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9114D4" w:rsidP="009114D4">
            <w:pPr>
              <w:bidi w:val="0"/>
              <w:spacing w:after="20"/>
              <w:jc w:val="left"/>
              <w:rPr>
                <w:szCs w:val="20"/>
              </w:rPr>
            </w:pPr>
            <w:r w:rsidRPr="009114D4">
              <w:rPr>
                <w:sz w:val="40"/>
                <w:szCs w:val="20"/>
              </w:rPr>
              <w:t>CAT</w:t>
            </w:r>
            <w:r>
              <w:rPr>
                <w:szCs w:val="20"/>
              </w:rPr>
              <w:t>/C/NLD/CO/5-6</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9114D4" w:rsidRDefault="009114D4" w:rsidP="009114D4">
            <w:pPr>
              <w:bidi w:val="0"/>
              <w:spacing w:before="240"/>
              <w:jc w:val="left"/>
            </w:pPr>
            <w:r>
              <w:t>Distr.: General</w:t>
            </w:r>
          </w:p>
          <w:p w:rsidR="009114D4" w:rsidRDefault="009114D4" w:rsidP="009114D4">
            <w:pPr>
              <w:bidi w:val="0"/>
              <w:jc w:val="left"/>
            </w:pPr>
            <w:r>
              <w:t>20 June 2013</w:t>
            </w:r>
          </w:p>
          <w:p w:rsidR="009114D4" w:rsidRDefault="009114D4" w:rsidP="009114D4">
            <w:pPr>
              <w:bidi w:val="0"/>
              <w:jc w:val="left"/>
            </w:pPr>
            <w:r>
              <w:t>Arabic</w:t>
            </w:r>
          </w:p>
          <w:p w:rsidR="00257225" w:rsidRPr="008B4BC6" w:rsidRDefault="009114D4" w:rsidP="009114D4">
            <w:pPr>
              <w:bidi w:val="0"/>
              <w:jc w:val="left"/>
            </w:pPr>
            <w:r>
              <w:t>Original: English</w:t>
            </w:r>
          </w:p>
        </w:tc>
      </w:tr>
    </w:tbl>
    <w:p w:rsidR="009114D4" w:rsidRPr="005F3F9E" w:rsidRDefault="009114D4" w:rsidP="00C865C0">
      <w:pPr>
        <w:pStyle w:val="SingleTxtGA"/>
        <w:spacing w:before="120" w:after="0"/>
        <w:ind w:left="0"/>
        <w:rPr>
          <w:rFonts w:hint="cs"/>
          <w:b/>
          <w:bCs/>
          <w:sz w:val="26"/>
          <w:szCs w:val="36"/>
          <w:rtl/>
          <w:lang w:val="fr-CH"/>
        </w:rPr>
      </w:pPr>
      <w:r w:rsidRPr="005F3F9E">
        <w:rPr>
          <w:rFonts w:hint="cs"/>
          <w:b/>
          <w:bCs/>
          <w:sz w:val="26"/>
          <w:szCs w:val="36"/>
          <w:rtl/>
          <w:lang w:val="fr-CH"/>
        </w:rPr>
        <w:t>لجنة مناهضة التعذيب</w:t>
      </w:r>
    </w:p>
    <w:p w:rsidR="009114D4" w:rsidRPr="005F3F9E" w:rsidRDefault="009114D4" w:rsidP="00C865C0">
      <w:pPr>
        <w:pStyle w:val="HChGA"/>
        <w:rPr>
          <w:rFonts w:hint="cs"/>
          <w:rtl/>
          <w:lang w:val="fr-CH"/>
        </w:rPr>
      </w:pPr>
      <w:r w:rsidRPr="005F3F9E">
        <w:rPr>
          <w:rFonts w:hint="cs"/>
          <w:rtl/>
          <w:lang w:val="fr-CH"/>
        </w:rPr>
        <w:tab/>
      </w:r>
      <w:r w:rsidRPr="005F3F9E">
        <w:rPr>
          <w:rFonts w:hint="cs"/>
          <w:rtl/>
          <w:lang w:val="fr-CH"/>
        </w:rPr>
        <w:tab/>
        <w:t xml:space="preserve">الملاحظات الختامية بشأن </w:t>
      </w:r>
      <w:r w:rsidR="00C865C0">
        <w:rPr>
          <w:rFonts w:hint="cs"/>
          <w:rtl/>
          <w:lang w:val="fr-CH"/>
        </w:rPr>
        <w:t>تقرير هولندا الجامع لتقريريها</w:t>
      </w:r>
      <w:r>
        <w:rPr>
          <w:rFonts w:hint="cs"/>
          <w:rtl/>
          <w:lang w:val="fr-CH"/>
        </w:rPr>
        <w:t xml:space="preserve"> الدوريين الخامس والسادس</w:t>
      </w:r>
      <w:r w:rsidRPr="005F3F9E">
        <w:rPr>
          <w:rFonts w:hint="cs"/>
          <w:rtl/>
          <w:lang w:val="fr-CH"/>
        </w:rPr>
        <w:t xml:space="preserve">، التي اعتمدتها اللجنة في دورتها </w:t>
      </w:r>
      <w:r>
        <w:rPr>
          <w:rFonts w:hint="cs"/>
          <w:rtl/>
          <w:lang w:val="fr-CH"/>
        </w:rPr>
        <w:t>الخمسين</w:t>
      </w:r>
      <w:r w:rsidRPr="005F3F9E">
        <w:rPr>
          <w:rFonts w:hint="cs"/>
          <w:rtl/>
          <w:lang w:val="fr-CH"/>
        </w:rPr>
        <w:t xml:space="preserve"> (من </w:t>
      </w:r>
      <w:r>
        <w:rPr>
          <w:rFonts w:hint="cs"/>
          <w:rtl/>
          <w:lang w:val="fr-CH"/>
        </w:rPr>
        <w:t>6 إلى</w:t>
      </w:r>
      <w:r w:rsidR="00C865C0">
        <w:rPr>
          <w:rFonts w:hint="eastAsia"/>
          <w:rtl/>
          <w:lang w:val="fr-CH"/>
        </w:rPr>
        <w:t> </w:t>
      </w:r>
      <w:r>
        <w:rPr>
          <w:rFonts w:hint="cs"/>
          <w:rtl/>
          <w:lang w:val="fr-CH"/>
        </w:rPr>
        <w:t>31 أيار/مايو 2013</w:t>
      </w:r>
      <w:r w:rsidRPr="005F3F9E">
        <w:rPr>
          <w:rFonts w:hint="cs"/>
          <w:rtl/>
          <w:lang w:val="fr-CH"/>
        </w:rPr>
        <w:t>)</w:t>
      </w:r>
    </w:p>
    <w:p w:rsidR="009114D4" w:rsidRPr="005F3F9E" w:rsidRDefault="009114D4" w:rsidP="00E0193E">
      <w:pPr>
        <w:pStyle w:val="SingleTxtGA"/>
        <w:rPr>
          <w:rFonts w:hint="cs"/>
          <w:kern w:val="10"/>
          <w:rtl/>
        </w:rPr>
      </w:pPr>
      <w:r w:rsidRPr="005F3F9E">
        <w:rPr>
          <w:rFonts w:hint="cs"/>
          <w:kern w:val="10"/>
          <w:rtl/>
          <w:lang w:val="fr-CH"/>
        </w:rPr>
        <w:t>1-</w:t>
      </w:r>
      <w:r w:rsidRPr="005F3F9E">
        <w:rPr>
          <w:rFonts w:hint="cs"/>
          <w:kern w:val="10"/>
          <w:rtl/>
          <w:lang w:val="fr-CH"/>
        </w:rPr>
        <w:tab/>
        <w:t xml:space="preserve">نظرت لجنة مناهضة التعذيب في </w:t>
      </w:r>
      <w:r>
        <w:rPr>
          <w:rFonts w:hint="cs"/>
          <w:kern w:val="10"/>
          <w:rtl/>
          <w:lang w:val="fr-CH"/>
        </w:rPr>
        <w:t>ا</w:t>
      </w:r>
      <w:r w:rsidR="00554E7A">
        <w:rPr>
          <w:rFonts w:hint="cs"/>
          <w:kern w:val="10"/>
          <w:rtl/>
          <w:lang w:val="fr-CH"/>
        </w:rPr>
        <w:t>لتقرير الجامع ل</w:t>
      </w:r>
      <w:r>
        <w:rPr>
          <w:rFonts w:hint="cs"/>
          <w:kern w:val="10"/>
          <w:rtl/>
          <w:lang w:val="fr-CH"/>
        </w:rPr>
        <w:t>لتقريرين</w:t>
      </w:r>
      <w:r w:rsidRPr="005F3F9E">
        <w:rPr>
          <w:rFonts w:hint="cs"/>
          <w:kern w:val="10"/>
          <w:rtl/>
          <w:lang w:val="fr-CH"/>
        </w:rPr>
        <w:t xml:space="preserve"> </w:t>
      </w:r>
      <w:r w:rsidR="00434C02">
        <w:rPr>
          <w:rFonts w:hint="cs"/>
          <w:kern w:val="10"/>
          <w:rtl/>
          <w:lang w:val="fr-CH"/>
        </w:rPr>
        <w:t>الدوريين</w:t>
      </w:r>
      <w:r>
        <w:rPr>
          <w:rFonts w:hint="cs"/>
          <w:kern w:val="10"/>
          <w:rtl/>
          <w:lang w:val="fr-CH"/>
        </w:rPr>
        <w:t xml:space="preserve"> الخامس والسادس لمملكة هولندا</w:t>
      </w:r>
      <w:r w:rsidRPr="005F3F9E">
        <w:rPr>
          <w:rFonts w:hint="cs"/>
          <w:kern w:val="10"/>
          <w:rtl/>
          <w:lang w:val="fr-CH"/>
        </w:rPr>
        <w:t xml:space="preserve"> (</w:t>
      </w:r>
      <w:r w:rsidRPr="005F3F9E">
        <w:rPr>
          <w:kern w:val="10"/>
        </w:rPr>
        <w:t>CAT/C/</w:t>
      </w:r>
      <w:r>
        <w:rPr>
          <w:kern w:val="10"/>
        </w:rPr>
        <w:t>NLD</w:t>
      </w:r>
      <w:r w:rsidRPr="005F3F9E">
        <w:rPr>
          <w:kern w:val="10"/>
        </w:rPr>
        <w:t>/</w:t>
      </w:r>
      <w:r>
        <w:rPr>
          <w:kern w:val="10"/>
        </w:rPr>
        <w:t>5</w:t>
      </w:r>
      <w:r w:rsidRPr="005F3F9E">
        <w:rPr>
          <w:kern w:val="10"/>
        </w:rPr>
        <w:t>-</w:t>
      </w:r>
      <w:r>
        <w:rPr>
          <w:kern w:val="10"/>
        </w:rPr>
        <w:t>6</w:t>
      </w:r>
      <w:r w:rsidRPr="005F3F9E">
        <w:rPr>
          <w:rFonts w:hint="cs"/>
          <w:kern w:val="10"/>
          <w:rtl/>
        </w:rPr>
        <w:t xml:space="preserve">) في جلستيها </w:t>
      </w:r>
      <w:r>
        <w:rPr>
          <w:rFonts w:hint="cs"/>
          <w:kern w:val="10"/>
          <w:rtl/>
        </w:rPr>
        <w:t>1144</w:t>
      </w:r>
      <w:r w:rsidRPr="005F3F9E">
        <w:rPr>
          <w:rFonts w:hint="cs"/>
          <w:kern w:val="10"/>
          <w:rtl/>
        </w:rPr>
        <w:t xml:space="preserve"> </w:t>
      </w:r>
      <w:proofErr w:type="spellStart"/>
      <w:r w:rsidRPr="005F3F9E">
        <w:rPr>
          <w:rFonts w:hint="cs"/>
          <w:kern w:val="10"/>
          <w:rtl/>
        </w:rPr>
        <w:t>و11</w:t>
      </w:r>
      <w:r>
        <w:rPr>
          <w:rFonts w:hint="cs"/>
          <w:kern w:val="10"/>
          <w:rtl/>
        </w:rPr>
        <w:t>47</w:t>
      </w:r>
      <w:proofErr w:type="spellEnd"/>
      <w:r w:rsidRPr="005F3F9E">
        <w:rPr>
          <w:rFonts w:hint="cs"/>
          <w:kern w:val="10"/>
          <w:rtl/>
        </w:rPr>
        <w:t xml:space="preserve"> المعقودتين يومي </w:t>
      </w:r>
      <w:r>
        <w:rPr>
          <w:rFonts w:hint="cs"/>
          <w:kern w:val="10"/>
          <w:rtl/>
        </w:rPr>
        <w:t>14</w:t>
      </w:r>
      <w:r w:rsidRPr="005F3F9E">
        <w:rPr>
          <w:rFonts w:hint="cs"/>
          <w:kern w:val="10"/>
          <w:rtl/>
        </w:rPr>
        <w:t xml:space="preserve"> </w:t>
      </w:r>
      <w:proofErr w:type="spellStart"/>
      <w:r w:rsidRPr="005F3F9E">
        <w:rPr>
          <w:rFonts w:hint="cs"/>
          <w:kern w:val="10"/>
          <w:rtl/>
        </w:rPr>
        <w:t>و</w:t>
      </w:r>
      <w:r>
        <w:rPr>
          <w:rFonts w:hint="cs"/>
          <w:kern w:val="10"/>
          <w:rtl/>
        </w:rPr>
        <w:t>15</w:t>
      </w:r>
      <w:proofErr w:type="spellEnd"/>
      <w:r w:rsidRPr="005F3F9E">
        <w:rPr>
          <w:rFonts w:hint="cs"/>
          <w:kern w:val="10"/>
          <w:rtl/>
        </w:rPr>
        <w:t xml:space="preserve"> </w:t>
      </w:r>
      <w:r>
        <w:rPr>
          <w:rFonts w:hint="cs"/>
          <w:kern w:val="10"/>
          <w:sz w:val="30"/>
          <w:rtl/>
        </w:rPr>
        <w:t>أيار/مايو 2013</w:t>
      </w:r>
      <w:r w:rsidRPr="005F3F9E">
        <w:rPr>
          <w:rFonts w:hint="cs"/>
          <w:kern w:val="10"/>
          <w:rtl/>
        </w:rPr>
        <w:t xml:space="preserve"> (</w:t>
      </w:r>
      <w:r w:rsidRPr="005F3F9E">
        <w:rPr>
          <w:kern w:val="10"/>
        </w:rPr>
        <w:t>CAT/C/</w:t>
      </w:r>
      <w:r>
        <w:rPr>
          <w:kern w:val="10"/>
        </w:rPr>
        <w:t>SR</w:t>
      </w:r>
      <w:r w:rsidRPr="005F3F9E">
        <w:rPr>
          <w:kern w:val="10"/>
        </w:rPr>
        <w:t>.11</w:t>
      </w:r>
      <w:r>
        <w:rPr>
          <w:kern w:val="10"/>
        </w:rPr>
        <w:t>44</w:t>
      </w:r>
      <w:r w:rsidRPr="005F3F9E">
        <w:rPr>
          <w:rFonts w:hint="cs"/>
          <w:kern w:val="10"/>
          <w:rtl/>
        </w:rPr>
        <w:t xml:space="preserve"> و</w:t>
      </w:r>
      <w:r w:rsidRPr="005F3F9E">
        <w:rPr>
          <w:kern w:val="10"/>
        </w:rPr>
        <w:t>11</w:t>
      </w:r>
      <w:r>
        <w:rPr>
          <w:kern w:val="10"/>
        </w:rPr>
        <w:t>47</w:t>
      </w:r>
      <w:r w:rsidRPr="005F3F9E">
        <w:rPr>
          <w:rFonts w:hint="cs"/>
          <w:kern w:val="10"/>
          <w:rtl/>
        </w:rPr>
        <w:t>)، واعتمدت في جلستها 11</w:t>
      </w:r>
      <w:r>
        <w:rPr>
          <w:rFonts w:hint="cs"/>
          <w:kern w:val="10"/>
          <w:rtl/>
        </w:rPr>
        <w:t>63</w:t>
      </w:r>
      <w:r w:rsidRPr="005F3F9E">
        <w:rPr>
          <w:rFonts w:hint="cs"/>
          <w:kern w:val="10"/>
          <w:rtl/>
        </w:rPr>
        <w:t>، المعقودة في</w:t>
      </w:r>
      <w:r w:rsidR="00E0193E">
        <w:rPr>
          <w:rFonts w:hint="eastAsia"/>
          <w:kern w:val="10"/>
          <w:rtl/>
        </w:rPr>
        <w:t> </w:t>
      </w:r>
      <w:r>
        <w:rPr>
          <w:rFonts w:hint="cs"/>
          <w:kern w:val="10"/>
          <w:rtl/>
        </w:rPr>
        <w:t>28</w:t>
      </w:r>
      <w:r w:rsidRPr="005F3F9E">
        <w:rPr>
          <w:rFonts w:hint="cs"/>
          <w:kern w:val="10"/>
          <w:rtl/>
        </w:rPr>
        <w:t xml:space="preserve"> </w:t>
      </w:r>
      <w:r>
        <w:rPr>
          <w:rFonts w:hint="cs"/>
          <w:kern w:val="10"/>
          <w:sz w:val="30"/>
          <w:rtl/>
        </w:rPr>
        <w:t>أيار/مايو 2013</w:t>
      </w:r>
      <w:r w:rsidRPr="005F3F9E">
        <w:rPr>
          <w:rFonts w:hint="cs"/>
          <w:kern w:val="10"/>
          <w:rtl/>
        </w:rPr>
        <w:t xml:space="preserve"> (</w:t>
      </w:r>
      <w:r w:rsidRPr="005F3F9E">
        <w:rPr>
          <w:kern w:val="10"/>
        </w:rPr>
        <w:t>CAT/C/SR.11</w:t>
      </w:r>
      <w:r>
        <w:rPr>
          <w:kern w:val="10"/>
        </w:rPr>
        <w:t>63</w:t>
      </w:r>
      <w:r w:rsidRPr="005F3F9E">
        <w:rPr>
          <w:rFonts w:hint="cs"/>
          <w:kern w:val="10"/>
          <w:rtl/>
        </w:rPr>
        <w:t>)</w:t>
      </w:r>
      <w:r w:rsidR="0092346E">
        <w:rPr>
          <w:rFonts w:hint="cs"/>
          <w:kern w:val="10"/>
          <w:rtl/>
        </w:rPr>
        <w:t>،</w:t>
      </w:r>
      <w:r>
        <w:rPr>
          <w:rFonts w:hint="cs"/>
          <w:kern w:val="10"/>
          <w:rtl/>
        </w:rPr>
        <w:t xml:space="preserve"> </w:t>
      </w:r>
      <w:r w:rsidRPr="005F3F9E">
        <w:rPr>
          <w:rFonts w:hint="cs"/>
          <w:kern w:val="10"/>
          <w:rtl/>
        </w:rPr>
        <w:t>الملاحظات الختامية التالية.</w:t>
      </w:r>
    </w:p>
    <w:p w:rsidR="009114D4" w:rsidRPr="005F3F9E" w:rsidRDefault="009114D4" w:rsidP="00D41FFF">
      <w:pPr>
        <w:pStyle w:val="H1GA"/>
        <w:rPr>
          <w:rFonts w:hint="cs"/>
          <w:rtl/>
        </w:rPr>
      </w:pPr>
      <w:r w:rsidRPr="005F3F9E">
        <w:rPr>
          <w:rFonts w:hint="cs"/>
          <w:rtl/>
        </w:rPr>
        <w:tab/>
        <w:t>ألف-</w:t>
      </w:r>
      <w:r w:rsidRPr="005F3F9E">
        <w:rPr>
          <w:rFonts w:hint="cs"/>
          <w:rtl/>
        </w:rPr>
        <w:tab/>
        <w:t>مقدمة</w:t>
      </w:r>
    </w:p>
    <w:p w:rsidR="009114D4" w:rsidRPr="005F3F9E" w:rsidRDefault="009114D4" w:rsidP="009114D4">
      <w:pPr>
        <w:pStyle w:val="SingleTxtGA"/>
        <w:rPr>
          <w:rFonts w:hint="cs"/>
          <w:rtl/>
        </w:rPr>
      </w:pPr>
      <w:r w:rsidRPr="005F3F9E">
        <w:rPr>
          <w:rFonts w:hint="cs"/>
          <w:rtl/>
        </w:rPr>
        <w:t>2-</w:t>
      </w:r>
      <w:r w:rsidRPr="005F3F9E">
        <w:rPr>
          <w:rFonts w:hint="cs"/>
          <w:rtl/>
        </w:rPr>
        <w:tab/>
        <w:t xml:space="preserve">تعرب اللجنة عن تقديرها للدولة الطرف لموافقتها على الإجراء الاختياري المتعلق </w:t>
      </w:r>
      <w:r>
        <w:rPr>
          <w:rFonts w:hint="cs"/>
          <w:rtl/>
        </w:rPr>
        <w:t>بتقديم التقارير ولتقديمها تقريرها الدوري بموجبه</w:t>
      </w:r>
      <w:r w:rsidRPr="005F3F9E">
        <w:rPr>
          <w:rFonts w:hint="cs"/>
          <w:rtl/>
        </w:rPr>
        <w:t>،</w:t>
      </w:r>
      <w:r>
        <w:rPr>
          <w:rFonts w:hint="cs"/>
          <w:rtl/>
        </w:rPr>
        <w:t xml:space="preserve"> </w:t>
      </w:r>
      <w:r w:rsidRPr="005F3F9E">
        <w:rPr>
          <w:rFonts w:hint="cs"/>
          <w:rtl/>
        </w:rPr>
        <w:t>ن</w:t>
      </w:r>
      <w:r w:rsidR="00D41FFF">
        <w:rPr>
          <w:rFonts w:hint="cs"/>
          <w:rtl/>
        </w:rPr>
        <w:t>ظراً إلى أن هذا الإجراء يُحسن</w:t>
      </w:r>
      <w:r w:rsidRPr="005F3F9E">
        <w:rPr>
          <w:rFonts w:hint="cs"/>
          <w:rtl/>
        </w:rPr>
        <w:t xml:space="preserve"> التعاون بين الدولة الطرف واللجنة ويركز على دراسة ال</w:t>
      </w:r>
      <w:r>
        <w:rPr>
          <w:rFonts w:hint="cs"/>
          <w:rtl/>
        </w:rPr>
        <w:t>تقرير وكذلك على الحوار مع الوفد</w:t>
      </w:r>
      <w:r w:rsidRPr="005F3F9E">
        <w:rPr>
          <w:rFonts w:hint="cs"/>
          <w:rtl/>
        </w:rPr>
        <w:t>.</w:t>
      </w:r>
    </w:p>
    <w:p w:rsidR="00722DD9" w:rsidRPr="00722DD9" w:rsidRDefault="00722DD9" w:rsidP="00722DD9">
      <w:pPr>
        <w:pStyle w:val="SingleTxtGA"/>
        <w:rPr>
          <w:rFonts w:hint="cs"/>
          <w:rtl/>
          <w:lang w:bidi="ar-EG"/>
        </w:rPr>
      </w:pPr>
      <w:r w:rsidRPr="00722DD9">
        <w:rPr>
          <w:rtl/>
          <w:lang w:bidi="ar-EG"/>
        </w:rPr>
        <w:t>3-</w:t>
      </w:r>
      <w:r w:rsidRPr="00722DD9">
        <w:rPr>
          <w:rtl/>
          <w:lang w:bidi="ar-EG"/>
        </w:rPr>
        <w:tab/>
        <w:t xml:space="preserve">وترحب اللجنة بالمعلومات المقدمة في التقرير الجامع للتقريرين الدوريين الخامس والسادس لمملكة هولندا التي تضم هولندا (الجزء الأوروبي والجزء الكاريبي المكون من جزر </w:t>
      </w:r>
      <w:proofErr w:type="spellStart"/>
      <w:r w:rsidRPr="00722DD9">
        <w:rPr>
          <w:rtl/>
          <w:lang w:bidi="ar-EG"/>
        </w:rPr>
        <w:t>بونير</w:t>
      </w:r>
      <w:proofErr w:type="spellEnd"/>
      <w:r w:rsidRPr="00722DD9">
        <w:rPr>
          <w:rtl/>
          <w:lang w:bidi="ar-EG"/>
        </w:rPr>
        <w:t xml:space="preserve"> وسان </w:t>
      </w:r>
      <w:proofErr w:type="spellStart"/>
      <w:r w:rsidRPr="00722DD9">
        <w:rPr>
          <w:rtl/>
          <w:lang w:bidi="ar-EG"/>
        </w:rPr>
        <w:t>يوستاتيوس</w:t>
      </w:r>
      <w:proofErr w:type="spellEnd"/>
      <w:r w:rsidRPr="00722DD9">
        <w:rPr>
          <w:rtl/>
          <w:lang w:bidi="ar-EG"/>
        </w:rPr>
        <w:t xml:space="preserve"> وسابا) والمقاطعات التي تتمتع بالحكم الذاتي في المملكة وهي </w:t>
      </w:r>
      <w:proofErr w:type="spellStart"/>
      <w:r w:rsidRPr="00722DD9">
        <w:rPr>
          <w:rtl/>
          <w:lang w:bidi="ar-EG"/>
        </w:rPr>
        <w:t>أروبا</w:t>
      </w:r>
      <w:proofErr w:type="spellEnd"/>
      <w:r w:rsidRPr="00722DD9">
        <w:rPr>
          <w:rtl/>
          <w:lang w:bidi="ar-EG"/>
        </w:rPr>
        <w:t xml:space="preserve"> </w:t>
      </w:r>
      <w:proofErr w:type="spellStart"/>
      <w:r w:rsidRPr="00722DD9">
        <w:rPr>
          <w:rtl/>
          <w:lang w:bidi="ar-EG"/>
        </w:rPr>
        <w:t>وكوراكاو</w:t>
      </w:r>
      <w:proofErr w:type="spellEnd"/>
      <w:r w:rsidRPr="00722DD9">
        <w:rPr>
          <w:rtl/>
          <w:lang w:bidi="ar-EG"/>
        </w:rPr>
        <w:t xml:space="preserve"> </w:t>
      </w:r>
      <w:proofErr w:type="spellStart"/>
      <w:r w:rsidRPr="00722DD9">
        <w:rPr>
          <w:rtl/>
          <w:lang w:bidi="ar-EG"/>
        </w:rPr>
        <w:t>وسينت</w:t>
      </w:r>
      <w:proofErr w:type="spellEnd"/>
      <w:r w:rsidRPr="00722DD9">
        <w:rPr>
          <w:rtl/>
          <w:lang w:bidi="ar-EG"/>
        </w:rPr>
        <w:t xml:space="preserve"> مارتن. وتعرب اللجنة عن تقديرها للحوار البناء الذي أجرته مع وفد الدولة الطرف. وتلاحظ اللجنة أيضاً أن تقرير الدولة الطرف امتثل عموماً للمبادئ التوجيهية لتقديم التقارير، على الرغم من افتقاره إلى معلومات محدّثة بشأن تنفيذ الاتفاقية في الجزء الكاريبي من هولندا. وتعرب اللجنة عن تقديرها أيضاً لردود الوفد الشفوية والخطية على الأسئلة التي أثارتها اللجنة والشواغل التي أعربت عنها أثناء النظر في التقرير.</w:t>
      </w:r>
    </w:p>
    <w:p w:rsidR="009114D4" w:rsidRDefault="009114D4" w:rsidP="00945F33">
      <w:pPr>
        <w:pStyle w:val="H1GA"/>
        <w:spacing w:before="120"/>
        <w:jc w:val="both"/>
        <w:rPr>
          <w:rFonts w:hint="cs"/>
          <w:rtl/>
        </w:rPr>
      </w:pPr>
      <w:r w:rsidRPr="005F3F9E">
        <w:rPr>
          <w:rFonts w:hint="cs"/>
          <w:rtl/>
        </w:rPr>
        <w:tab/>
        <w:t>باء-</w:t>
      </w:r>
      <w:r w:rsidRPr="005F3F9E">
        <w:rPr>
          <w:rFonts w:hint="cs"/>
          <w:rtl/>
        </w:rPr>
        <w:tab/>
        <w:t>الجوانب الإيجابية</w:t>
      </w:r>
    </w:p>
    <w:p w:rsidR="009114D4" w:rsidRDefault="009114D4" w:rsidP="00D55203">
      <w:pPr>
        <w:pStyle w:val="SingleTxtGA"/>
        <w:spacing w:line="360" w:lineRule="exact"/>
        <w:rPr>
          <w:rFonts w:hint="cs"/>
          <w:rtl/>
        </w:rPr>
      </w:pPr>
      <w:r>
        <w:rPr>
          <w:rFonts w:hint="cs"/>
          <w:rtl/>
        </w:rPr>
        <w:t>4</w:t>
      </w:r>
      <w:r w:rsidRPr="00133788">
        <w:rPr>
          <w:rtl/>
        </w:rPr>
        <w:t>-</w:t>
      </w:r>
      <w:r w:rsidRPr="00133788">
        <w:rPr>
          <w:rtl/>
        </w:rPr>
        <w:tab/>
      </w:r>
      <w:r w:rsidRPr="00133788">
        <w:rPr>
          <w:rFonts w:hint="cs"/>
          <w:rtl/>
        </w:rPr>
        <w:t>تلاحظ</w:t>
      </w:r>
      <w:r w:rsidRPr="00133788">
        <w:rPr>
          <w:rtl/>
        </w:rPr>
        <w:t xml:space="preserve"> </w:t>
      </w:r>
      <w:r w:rsidRPr="00133788">
        <w:rPr>
          <w:rFonts w:hint="cs"/>
          <w:rtl/>
        </w:rPr>
        <w:t>اللجنة</w:t>
      </w:r>
      <w:r w:rsidRPr="00133788">
        <w:rPr>
          <w:rtl/>
        </w:rPr>
        <w:t xml:space="preserve"> </w:t>
      </w:r>
      <w:r w:rsidR="002837D3">
        <w:rPr>
          <w:rFonts w:hint="cs"/>
          <w:rtl/>
        </w:rPr>
        <w:t>ب</w:t>
      </w:r>
      <w:r w:rsidRPr="00133788">
        <w:rPr>
          <w:rFonts w:hint="cs"/>
          <w:rtl/>
        </w:rPr>
        <w:t>ارتياح</w:t>
      </w:r>
      <w:r w:rsidRPr="00133788">
        <w:rPr>
          <w:rtl/>
        </w:rPr>
        <w:t xml:space="preserve"> </w:t>
      </w:r>
      <w:r w:rsidRPr="00133788">
        <w:rPr>
          <w:rFonts w:hint="cs"/>
          <w:rtl/>
        </w:rPr>
        <w:t>شتى</w:t>
      </w:r>
      <w:r w:rsidRPr="00133788">
        <w:rPr>
          <w:rtl/>
        </w:rPr>
        <w:t xml:space="preserve"> </w:t>
      </w:r>
      <w:r w:rsidRPr="00133788">
        <w:rPr>
          <w:rFonts w:hint="cs"/>
          <w:rtl/>
        </w:rPr>
        <w:t>التدابير</w:t>
      </w:r>
      <w:r w:rsidRPr="00133788">
        <w:rPr>
          <w:rtl/>
        </w:rPr>
        <w:t xml:space="preserve"> </w:t>
      </w:r>
      <w:r w:rsidRPr="00133788">
        <w:rPr>
          <w:rFonts w:hint="cs"/>
          <w:rtl/>
        </w:rPr>
        <w:t>التي</w:t>
      </w:r>
      <w:r w:rsidRPr="00133788">
        <w:rPr>
          <w:rtl/>
        </w:rPr>
        <w:t xml:space="preserve"> </w:t>
      </w:r>
      <w:r w:rsidRPr="00133788">
        <w:rPr>
          <w:rFonts w:hint="cs"/>
          <w:rtl/>
        </w:rPr>
        <w:t>اتخذتها</w:t>
      </w:r>
      <w:r w:rsidRPr="00133788">
        <w:rPr>
          <w:rtl/>
        </w:rPr>
        <w:t xml:space="preserve"> </w:t>
      </w:r>
      <w:r w:rsidRPr="00133788">
        <w:rPr>
          <w:rFonts w:hint="cs"/>
          <w:rtl/>
        </w:rPr>
        <w:t>الدولة</w:t>
      </w:r>
      <w:r w:rsidRPr="00133788">
        <w:rPr>
          <w:rtl/>
        </w:rPr>
        <w:t xml:space="preserve"> </w:t>
      </w:r>
      <w:r w:rsidRPr="00133788">
        <w:rPr>
          <w:rFonts w:hint="cs"/>
          <w:rtl/>
        </w:rPr>
        <w:t>الطرف</w:t>
      </w:r>
      <w:r>
        <w:rPr>
          <w:rFonts w:hint="cs"/>
          <w:rtl/>
        </w:rPr>
        <w:t xml:space="preserve"> لتنفيذ معايير الاتفاقية في السياسات المحلية</w:t>
      </w:r>
      <w:r w:rsidR="002837D3">
        <w:rPr>
          <w:rFonts w:hint="cs"/>
          <w:rtl/>
        </w:rPr>
        <w:t>،</w:t>
      </w:r>
      <w:r>
        <w:rPr>
          <w:rFonts w:hint="cs"/>
          <w:rtl/>
        </w:rPr>
        <w:t xml:space="preserve"> ولضمان </w:t>
      </w:r>
      <w:r w:rsidR="002837D3">
        <w:rPr>
          <w:rFonts w:hint="cs"/>
          <w:rtl/>
        </w:rPr>
        <w:t>حق</w:t>
      </w:r>
      <w:r>
        <w:rPr>
          <w:rFonts w:hint="cs"/>
          <w:rtl/>
        </w:rPr>
        <w:t xml:space="preserve"> الأشخاص </w:t>
      </w:r>
      <w:r w:rsidR="00BD4EF1">
        <w:rPr>
          <w:rFonts w:hint="cs"/>
          <w:rtl/>
        </w:rPr>
        <w:t>في</w:t>
      </w:r>
      <w:r w:rsidRPr="00514329">
        <w:rPr>
          <w:rtl/>
        </w:rPr>
        <w:t xml:space="preserve"> </w:t>
      </w:r>
      <w:r w:rsidRPr="00514329">
        <w:rPr>
          <w:rFonts w:hint="cs"/>
          <w:rtl/>
        </w:rPr>
        <w:t>عدم</w:t>
      </w:r>
      <w:r w:rsidRPr="00514329">
        <w:rPr>
          <w:rtl/>
        </w:rPr>
        <w:t xml:space="preserve"> </w:t>
      </w:r>
      <w:r w:rsidRPr="00514329">
        <w:rPr>
          <w:rFonts w:hint="cs"/>
          <w:rtl/>
        </w:rPr>
        <w:t>التعرض</w:t>
      </w:r>
      <w:r w:rsidRPr="00514329">
        <w:rPr>
          <w:rtl/>
        </w:rPr>
        <w:t xml:space="preserve"> </w:t>
      </w:r>
      <w:r w:rsidRPr="00514329">
        <w:rPr>
          <w:rFonts w:hint="cs"/>
          <w:rtl/>
        </w:rPr>
        <w:t>للتعذيب</w:t>
      </w:r>
      <w:r w:rsidRPr="00514329">
        <w:rPr>
          <w:rtl/>
        </w:rPr>
        <w:t xml:space="preserve"> </w:t>
      </w:r>
      <w:r w:rsidRPr="00514329">
        <w:rPr>
          <w:rFonts w:hint="cs"/>
          <w:rtl/>
        </w:rPr>
        <w:t>وغيره</w:t>
      </w:r>
      <w:r w:rsidRPr="00514329">
        <w:rPr>
          <w:rtl/>
        </w:rPr>
        <w:t xml:space="preserve"> </w:t>
      </w:r>
      <w:r w:rsidRPr="00514329">
        <w:rPr>
          <w:rFonts w:hint="cs"/>
          <w:rtl/>
        </w:rPr>
        <w:t>من</w:t>
      </w:r>
      <w:r w:rsidRPr="00514329">
        <w:rPr>
          <w:rtl/>
        </w:rPr>
        <w:t xml:space="preserve"> </w:t>
      </w:r>
      <w:r w:rsidRPr="00514329">
        <w:rPr>
          <w:rFonts w:hint="cs"/>
          <w:rtl/>
        </w:rPr>
        <w:t>ضروب</w:t>
      </w:r>
      <w:r w:rsidRPr="00514329">
        <w:rPr>
          <w:rtl/>
        </w:rPr>
        <w:t xml:space="preserve"> </w:t>
      </w:r>
      <w:r w:rsidRPr="00514329">
        <w:rPr>
          <w:rFonts w:hint="cs"/>
          <w:rtl/>
        </w:rPr>
        <w:t>المعاملة</w:t>
      </w:r>
      <w:r w:rsidRPr="00514329">
        <w:rPr>
          <w:rtl/>
        </w:rPr>
        <w:t xml:space="preserve"> </w:t>
      </w:r>
      <w:r w:rsidRPr="00514329">
        <w:rPr>
          <w:rFonts w:hint="cs"/>
          <w:rtl/>
        </w:rPr>
        <w:t>أو</w:t>
      </w:r>
      <w:r w:rsidRPr="00514329">
        <w:rPr>
          <w:rtl/>
        </w:rPr>
        <w:t xml:space="preserve"> </w:t>
      </w:r>
      <w:r w:rsidRPr="00514329">
        <w:rPr>
          <w:rFonts w:hint="cs"/>
          <w:rtl/>
        </w:rPr>
        <w:t>العقوبة</w:t>
      </w:r>
      <w:r w:rsidRPr="00514329">
        <w:rPr>
          <w:rtl/>
        </w:rPr>
        <w:t xml:space="preserve"> </w:t>
      </w:r>
      <w:r w:rsidRPr="00514329">
        <w:rPr>
          <w:rFonts w:hint="cs"/>
          <w:rtl/>
        </w:rPr>
        <w:t>القاسية</w:t>
      </w:r>
      <w:r w:rsidRPr="00514329">
        <w:rPr>
          <w:rtl/>
        </w:rPr>
        <w:t xml:space="preserve"> </w:t>
      </w:r>
      <w:r w:rsidRPr="00514329">
        <w:rPr>
          <w:rFonts w:hint="cs"/>
          <w:rtl/>
        </w:rPr>
        <w:t>أو</w:t>
      </w:r>
      <w:r w:rsidRPr="00514329">
        <w:rPr>
          <w:rtl/>
        </w:rPr>
        <w:t xml:space="preserve"> </w:t>
      </w:r>
      <w:r w:rsidRPr="00514329">
        <w:rPr>
          <w:rFonts w:hint="cs"/>
          <w:rtl/>
        </w:rPr>
        <w:t>اللاإنسانية</w:t>
      </w:r>
      <w:r w:rsidRPr="00514329">
        <w:rPr>
          <w:rtl/>
        </w:rPr>
        <w:t xml:space="preserve"> </w:t>
      </w:r>
      <w:r w:rsidRPr="00514329">
        <w:rPr>
          <w:rFonts w:hint="cs"/>
          <w:rtl/>
        </w:rPr>
        <w:t>أو</w:t>
      </w:r>
      <w:r w:rsidRPr="00514329">
        <w:rPr>
          <w:rtl/>
        </w:rPr>
        <w:t xml:space="preserve"> </w:t>
      </w:r>
      <w:r w:rsidRPr="00514329">
        <w:rPr>
          <w:rFonts w:hint="cs"/>
          <w:rtl/>
        </w:rPr>
        <w:t>المهينة</w:t>
      </w:r>
      <w:r w:rsidRPr="00514329">
        <w:rPr>
          <w:rtl/>
        </w:rPr>
        <w:t xml:space="preserve"> </w:t>
      </w:r>
      <w:r w:rsidRPr="00514329">
        <w:rPr>
          <w:rFonts w:hint="cs"/>
          <w:rtl/>
        </w:rPr>
        <w:t>في</w:t>
      </w:r>
      <w:r w:rsidRPr="00514329">
        <w:rPr>
          <w:rtl/>
        </w:rPr>
        <w:t xml:space="preserve"> </w:t>
      </w:r>
      <w:r w:rsidRPr="00514329">
        <w:rPr>
          <w:rFonts w:hint="cs"/>
          <w:rtl/>
        </w:rPr>
        <w:t>مملكة</w:t>
      </w:r>
      <w:r w:rsidRPr="00514329">
        <w:rPr>
          <w:rtl/>
        </w:rPr>
        <w:t xml:space="preserve"> </w:t>
      </w:r>
      <w:r w:rsidRPr="00514329">
        <w:rPr>
          <w:rFonts w:hint="cs"/>
          <w:rtl/>
        </w:rPr>
        <w:t>هولندا</w:t>
      </w:r>
      <w:r>
        <w:rPr>
          <w:rFonts w:hint="cs"/>
          <w:rtl/>
        </w:rPr>
        <w:t>.</w:t>
      </w:r>
    </w:p>
    <w:p w:rsidR="009114D4" w:rsidRDefault="009114D4" w:rsidP="00945F33">
      <w:pPr>
        <w:pStyle w:val="SingleTxtGA"/>
        <w:spacing w:line="360" w:lineRule="exact"/>
        <w:rPr>
          <w:rFonts w:hint="cs"/>
          <w:rtl/>
        </w:rPr>
      </w:pPr>
      <w:r>
        <w:rPr>
          <w:rFonts w:hint="cs"/>
          <w:rtl/>
        </w:rPr>
        <w:t>5</w:t>
      </w:r>
      <w:r w:rsidRPr="00133788">
        <w:rPr>
          <w:rtl/>
        </w:rPr>
        <w:t>-</w:t>
      </w:r>
      <w:r w:rsidRPr="00133788">
        <w:rPr>
          <w:rtl/>
        </w:rPr>
        <w:tab/>
      </w:r>
      <w:r w:rsidRPr="00316FCC">
        <w:rPr>
          <w:rFonts w:hint="cs"/>
          <w:rtl/>
        </w:rPr>
        <w:t>وترحب</w:t>
      </w:r>
      <w:r w:rsidRPr="00316FCC">
        <w:rPr>
          <w:rtl/>
        </w:rPr>
        <w:t xml:space="preserve"> </w:t>
      </w:r>
      <w:r w:rsidRPr="00316FCC">
        <w:rPr>
          <w:rFonts w:hint="cs"/>
          <w:rtl/>
        </w:rPr>
        <w:t>اللجنة</w:t>
      </w:r>
      <w:r w:rsidRPr="00316FCC">
        <w:rPr>
          <w:rtl/>
        </w:rPr>
        <w:t xml:space="preserve"> </w:t>
      </w:r>
      <w:r w:rsidRPr="00316FCC">
        <w:rPr>
          <w:rFonts w:hint="cs"/>
          <w:rtl/>
        </w:rPr>
        <w:t>بتصديق</w:t>
      </w:r>
      <w:r w:rsidRPr="00316FCC">
        <w:rPr>
          <w:rtl/>
        </w:rPr>
        <w:t xml:space="preserve"> </w:t>
      </w:r>
      <w:r w:rsidRPr="00316FCC">
        <w:rPr>
          <w:rFonts w:hint="cs"/>
          <w:rtl/>
        </w:rPr>
        <w:t>الدولة</w:t>
      </w:r>
      <w:r w:rsidRPr="00316FCC">
        <w:rPr>
          <w:rtl/>
        </w:rPr>
        <w:t xml:space="preserve"> </w:t>
      </w:r>
      <w:r w:rsidRPr="00316FCC">
        <w:rPr>
          <w:rFonts w:hint="cs"/>
          <w:rtl/>
        </w:rPr>
        <w:t>الطرف</w:t>
      </w:r>
      <w:r w:rsidRPr="00316FCC">
        <w:rPr>
          <w:rtl/>
        </w:rPr>
        <w:t xml:space="preserve"> </w:t>
      </w:r>
      <w:r w:rsidRPr="00316FCC">
        <w:rPr>
          <w:rFonts w:hint="cs"/>
          <w:rtl/>
        </w:rPr>
        <w:t>على</w:t>
      </w:r>
      <w:r w:rsidRPr="00316FCC">
        <w:rPr>
          <w:rtl/>
        </w:rPr>
        <w:t xml:space="preserve"> </w:t>
      </w:r>
      <w:r w:rsidRPr="00316FCC">
        <w:rPr>
          <w:rFonts w:hint="cs"/>
          <w:rtl/>
        </w:rPr>
        <w:t>الصكوك</w:t>
      </w:r>
      <w:r w:rsidRPr="00316FCC">
        <w:rPr>
          <w:rtl/>
        </w:rPr>
        <w:t xml:space="preserve"> </w:t>
      </w:r>
      <w:r w:rsidRPr="00316FCC">
        <w:rPr>
          <w:rFonts w:hint="cs"/>
          <w:rtl/>
        </w:rPr>
        <w:t>الدولية</w:t>
      </w:r>
      <w:r w:rsidRPr="00316FCC">
        <w:rPr>
          <w:rtl/>
        </w:rPr>
        <w:t xml:space="preserve"> </w:t>
      </w:r>
      <w:r w:rsidRPr="00316FCC">
        <w:rPr>
          <w:rFonts w:hint="cs"/>
          <w:rtl/>
        </w:rPr>
        <w:t>التالية</w:t>
      </w:r>
      <w:r>
        <w:rPr>
          <w:rFonts w:hint="cs"/>
          <w:rtl/>
        </w:rPr>
        <w:t>:</w:t>
      </w:r>
    </w:p>
    <w:p w:rsidR="00BC3BA3" w:rsidRDefault="00BD4EF1" w:rsidP="00BC3BA3">
      <w:pPr>
        <w:pStyle w:val="SingleTxtGA"/>
        <w:spacing w:line="360" w:lineRule="exact"/>
        <w:rPr>
          <w:rtl/>
        </w:rPr>
      </w:pPr>
      <w:r>
        <w:rPr>
          <w:rtl/>
        </w:rPr>
        <w:tab/>
      </w:r>
      <w:r w:rsidR="00BC3BA3">
        <w:rPr>
          <w:rtl/>
        </w:rPr>
        <w:t>(أ)</w:t>
      </w:r>
      <w:r w:rsidR="00BC3BA3">
        <w:rPr>
          <w:rtl/>
        </w:rPr>
        <w:tab/>
        <w:t>البروتوكول الاختياري لاتفاقية حقوق الطفل المتعلق بإشراك الأطفال في النزاعات المسلحة، في 24 أيلول/سبتمبر 2009؛</w:t>
      </w:r>
    </w:p>
    <w:p w:rsidR="00BC3BA3" w:rsidRDefault="00BC3BA3" w:rsidP="00BC3BA3">
      <w:pPr>
        <w:pStyle w:val="SingleTxtGA"/>
        <w:spacing w:line="360" w:lineRule="exact"/>
        <w:rPr>
          <w:rtl/>
        </w:rPr>
      </w:pPr>
      <w:r>
        <w:rPr>
          <w:rtl/>
        </w:rPr>
        <w:tab/>
        <w:t>(ب)</w:t>
      </w:r>
      <w:r>
        <w:rPr>
          <w:rtl/>
        </w:rPr>
        <w:tab/>
        <w:t>البروتوكول الاختياري لاتفاقية مناهضة التعذيب وغيره من ضروب المعاملة أو العقوبة القاسية أو اللاإنسانية أو المهينة، في 28 أيلول/سبتمبر 2010؛</w:t>
      </w:r>
    </w:p>
    <w:p w:rsidR="009114D4" w:rsidRDefault="00BC3BA3" w:rsidP="0092346E">
      <w:pPr>
        <w:pStyle w:val="SingleTxtGA"/>
        <w:spacing w:line="360" w:lineRule="exact"/>
        <w:rPr>
          <w:rFonts w:hint="cs"/>
        </w:rPr>
      </w:pPr>
      <w:r>
        <w:rPr>
          <w:rtl/>
        </w:rPr>
        <w:tab/>
        <w:t>(ج)</w:t>
      </w:r>
      <w:r>
        <w:rPr>
          <w:rtl/>
        </w:rPr>
        <w:tab/>
        <w:t>الاتفاقية الدولية لحماية جميع الأشخاص من الاختفاء القسري، في 23 آذار/مارس 2011</w:t>
      </w:r>
      <w:r w:rsidR="0092346E">
        <w:rPr>
          <w:rFonts w:hint="cs"/>
          <w:rtl/>
        </w:rPr>
        <w:t>.</w:t>
      </w:r>
    </w:p>
    <w:p w:rsidR="009114D4" w:rsidRDefault="009114D4" w:rsidP="00945F33">
      <w:pPr>
        <w:pStyle w:val="SingleTxtGA"/>
        <w:spacing w:line="360" w:lineRule="exact"/>
        <w:rPr>
          <w:rFonts w:hint="cs"/>
          <w:rtl/>
        </w:rPr>
      </w:pPr>
      <w:r>
        <w:rPr>
          <w:rFonts w:hint="cs"/>
          <w:rtl/>
        </w:rPr>
        <w:t>6</w:t>
      </w:r>
      <w:r w:rsidRPr="00133788">
        <w:rPr>
          <w:rtl/>
        </w:rPr>
        <w:t>-</w:t>
      </w:r>
      <w:r w:rsidRPr="00133788">
        <w:rPr>
          <w:rtl/>
        </w:rPr>
        <w:tab/>
      </w:r>
      <w:r w:rsidRPr="006B5BA0">
        <w:rPr>
          <w:rFonts w:hint="cs"/>
          <w:rtl/>
        </w:rPr>
        <w:t>وترحب</w:t>
      </w:r>
      <w:r w:rsidRPr="006B5BA0">
        <w:rPr>
          <w:rtl/>
        </w:rPr>
        <w:t xml:space="preserve"> </w:t>
      </w:r>
      <w:r w:rsidRPr="006B5BA0">
        <w:rPr>
          <w:rFonts w:hint="cs"/>
          <w:rtl/>
        </w:rPr>
        <w:t>اللجنة</w:t>
      </w:r>
      <w:r w:rsidRPr="006B5BA0">
        <w:rPr>
          <w:rtl/>
        </w:rPr>
        <w:t xml:space="preserve"> </w:t>
      </w:r>
      <w:r w:rsidRPr="006B5BA0">
        <w:rPr>
          <w:rFonts w:hint="cs"/>
          <w:rtl/>
        </w:rPr>
        <w:t>بسنّ</w:t>
      </w:r>
      <w:r w:rsidRPr="006B5BA0">
        <w:rPr>
          <w:rtl/>
        </w:rPr>
        <w:t xml:space="preserve"> </w:t>
      </w:r>
      <w:r w:rsidRPr="006B5BA0">
        <w:rPr>
          <w:rFonts w:hint="cs"/>
          <w:rtl/>
        </w:rPr>
        <w:t>التشريعات</w:t>
      </w:r>
      <w:r w:rsidRPr="006B5BA0">
        <w:rPr>
          <w:rtl/>
        </w:rPr>
        <w:t xml:space="preserve"> </w:t>
      </w:r>
      <w:r w:rsidRPr="006B5BA0">
        <w:rPr>
          <w:rFonts w:hint="cs"/>
          <w:rtl/>
        </w:rPr>
        <w:t>التالية</w:t>
      </w:r>
      <w:r w:rsidRPr="006B5BA0">
        <w:rPr>
          <w:rtl/>
        </w:rPr>
        <w:t>:</w:t>
      </w:r>
    </w:p>
    <w:p w:rsidR="009114D4" w:rsidRDefault="00710338" w:rsidP="00945F33">
      <w:pPr>
        <w:pStyle w:val="SingleTxtGA"/>
        <w:spacing w:line="360" w:lineRule="exact"/>
        <w:rPr>
          <w:rFonts w:hint="cs"/>
        </w:rPr>
      </w:pPr>
      <w:r>
        <w:rPr>
          <w:rtl/>
        </w:rPr>
        <w:tab/>
      </w:r>
      <w:r>
        <w:rPr>
          <w:rFonts w:hint="cs"/>
          <w:rtl/>
        </w:rPr>
        <w:t>(أ)</w:t>
      </w:r>
      <w:r>
        <w:rPr>
          <w:rFonts w:hint="cs"/>
          <w:rtl/>
        </w:rPr>
        <w:tab/>
      </w:r>
      <w:r w:rsidR="009114D4">
        <w:rPr>
          <w:rFonts w:hint="cs"/>
          <w:rtl/>
        </w:rPr>
        <w:t xml:space="preserve">اعتماد تشريع جديد لتجريم الاتجار بالبشر في </w:t>
      </w:r>
      <w:proofErr w:type="spellStart"/>
      <w:r w:rsidR="009114D4" w:rsidRPr="00AC6F1A">
        <w:rPr>
          <w:rFonts w:hint="cs"/>
          <w:rtl/>
        </w:rPr>
        <w:t>كوراكاو</w:t>
      </w:r>
      <w:proofErr w:type="spellEnd"/>
      <w:r w:rsidR="0028264E">
        <w:rPr>
          <w:rFonts w:hint="cs"/>
          <w:rtl/>
        </w:rPr>
        <w:t>،</w:t>
      </w:r>
      <w:r w:rsidR="009114D4">
        <w:rPr>
          <w:rFonts w:hint="cs"/>
          <w:rtl/>
        </w:rPr>
        <w:t xml:space="preserve"> في عام 2011؛</w:t>
      </w:r>
    </w:p>
    <w:p w:rsidR="009114D4" w:rsidRDefault="005A51CF" w:rsidP="00945F33">
      <w:pPr>
        <w:pStyle w:val="SingleTxtGA"/>
        <w:spacing w:line="360" w:lineRule="exact"/>
        <w:rPr>
          <w:rFonts w:hint="cs"/>
        </w:rPr>
      </w:pPr>
      <w:r>
        <w:rPr>
          <w:rtl/>
        </w:rPr>
        <w:tab/>
      </w:r>
      <w:r>
        <w:rPr>
          <w:rFonts w:hint="cs"/>
          <w:rtl/>
        </w:rPr>
        <w:t>(ب)</w:t>
      </w:r>
      <w:r>
        <w:rPr>
          <w:rFonts w:hint="cs"/>
          <w:rtl/>
        </w:rPr>
        <w:tab/>
      </w:r>
      <w:r w:rsidR="009114D4">
        <w:rPr>
          <w:rFonts w:hint="cs"/>
          <w:rtl/>
        </w:rPr>
        <w:t xml:space="preserve">بدء نفاذ قانون العقوبات الجديد </w:t>
      </w:r>
      <w:proofErr w:type="spellStart"/>
      <w:r w:rsidR="009114D4">
        <w:rPr>
          <w:rFonts w:hint="cs"/>
          <w:rtl/>
        </w:rPr>
        <w:t>ل</w:t>
      </w:r>
      <w:r w:rsidR="009114D4" w:rsidRPr="00AC6F1A">
        <w:rPr>
          <w:rFonts w:hint="cs"/>
          <w:rtl/>
        </w:rPr>
        <w:t>كوراكاو</w:t>
      </w:r>
      <w:proofErr w:type="spellEnd"/>
      <w:r w:rsidR="009114D4">
        <w:rPr>
          <w:rFonts w:hint="cs"/>
          <w:rtl/>
        </w:rPr>
        <w:t xml:space="preserve"> في 15 تشرين الثاني/</w:t>
      </w:r>
      <w:r w:rsidR="0044552F">
        <w:rPr>
          <w:rFonts w:hint="cs"/>
          <w:rtl/>
        </w:rPr>
        <w:t xml:space="preserve"> </w:t>
      </w:r>
      <w:r w:rsidR="009114D4">
        <w:rPr>
          <w:rFonts w:hint="cs"/>
          <w:rtl/>
        </w:rPr>
        <w:t>نوفمبر</w:t>
      </w:r>
      <w:r w:rsidR="0044552F">
        <w:rPr>
          <w:rFonts w:hint="eastAsia"/>
          <w:rtl/>
        </w:rPr>
        <w:t> </w:t>
      </w:r>
      <w:r w:rsidR="009114D4">
        <w:rPr>
          <w:rFonts w:hint="cs"/>
          <w:rtl/>
        </w:rPr>
        <w:t>2011؛</w:t>
      </w:r>
    </w:p>
    <w:p w:rsidR="009114D4" w:rsidRPr="002F359C" w:rsidRDefault="00192832" w:rsidP="006337C4">
      <w:pPr>
        <w:pStyle w:val="SingleTxtGA"/>
        <w:spacing w:line="360" w:lineRule="exact"/>
        <w:rPr>
          <w:rFonts w:hint="cs"/>
          <w:spacing w:val="-4"/>
        </w:rPr>
      </w:pPr>
      <w:r w:rsidRPr="002F359C">
        <w:rPr>
          <w:spacing w:val="-4"/>
          <w:rtl/>
        </w:rPr>
        <w:tab/>
      </w:r>
      <w:r w:rsidRPr="002F359C">
        <w:rPr>
          <w:rFonts w:hint="cs"/>
          <w:spacing w:val="-4"/>
          <w:rtl/>
        </w:rPr>
        <w:t>(ج)</w:t>
      </w:r>
      <w:r w:rsidRPr="002F359C">
        <w:rPr>
          <w:rFonts w:hint="cs"/>
          <w:spacing w:val="-4"/>
          <w:rtl/>
        </w:rPr>
        <w:tab/>
      </w:r>
      <w:r w:rsidR="009114D4" w:rsidRPr="002F359C">
        <w:rPr>
          <w:rFonts w:hint="cs"/>
          <w:spacing w:val="-4"/>
          <w:rtl/>
        </w:rPr>
        <w:t xml:space="preserve">اعتماد القانون الجنائي الجديد في </w:t>
      </w:r>
      <w:proofErr w:type="spellStart"/>
      <w:r w:rsidR="009114D4" w:rsidRPr="002F359C">
        <w:rPr>
          <w:rFonts w:hint="cs"/>
          <w:spacing w:val="-4"/>
          <w:rtl/>
        </w:rPr>
        <w:t>أروبا</w:t>
      </w:r>
      <w:proofErr w:type="spellEnd"/>
      <w:r w:rsidR="009114D4" w:rsidRPr="002F359C">
        <w:rPr>
          <w:rFonts w:hint="cs"/>
          <w:spacing w:val="-4"/>
          <w:rtl/>
        </w:rPr>
        <w:t xml:space="preserve"> في نيسان/أبريل 2012، بما في ذلك </w:t>
      </w:r>
      <w:r w:rsidR="002F359C" w:rsidRPr="002F359C">
        <w:rPr>
          <w:rFonts w:hint="cs"/>
          <w:spacing w:val="-4"/>
          <w:rtl/>
        </w:rPr>
        <w:t xml:space="preserve">اعتماد </w:t>
      </w:r>
      <w:r w:rsidR="009114D4" w:rsidRPr="002F359C">
        <w:rPr>
          <w:rFonts w:hint="cs"/>
          <w:spacing w:val="-4"/>
          <w:rtl/>
        </w:rPr>
        <w:t>نظام قضاء الأحداث الجديد الذي ينص على اتخاذ تدابير تعليمية وعلى معاملة الأحداث</w:t>
      </w:r>
      <w:r w:rsidR="006337C4">
        <w:rPr>
          <w:rFonts w:hint="cs"/>
          <w:spacing w:val="-4"/>
          <w:rtl/>
        </w:rPr>
        <w:t>.</w:t>
      </w:r>
    </w:p>
    <w:p w:rsidR="009114D4" w:rsidRDefault="009114D4" w:rsidP="00945F33">
      <w:pPr>
        <w:pStyle w:val="SingleTxtGA"/>
        <w:spacing w:line="360" w:lineRule="exact"/>
        <w:rPr>
          <w:rFonts w:hint="cs"/>
          <w:rtl/>
        </w:rPr>
      </w:pPr>
      <w:r>
        <w:rPr>
          <w:rFonts w:hint="cs"/>
          <w:rtl/>
        </w:rPr>
        <w:t>7</w:t>
      </w:r>
      <w:r w:rsidRPr="00133788">
        <w:rPr>
          <w:rtl/>
        </w:rPr>
        <w:t>-</w:t>
      </w:r>
      <w:r w:rsidRPr="00133788">
        <w:rPr>
          <w:rtl/>
        </w:rPr>
        <w:tab/>
      </w:r>
      <w:r>
        <w:rPr>
          <w:rFonts w:hint="cs"/>
          <w:rtl/>
        </w:rPr>
        <w:t xml:space="preserve">وترحب اللجنة أيضاً باعتماد التدابير الإدارية </w:t>
      </w:r>
      <w:r w:rsidR="006337C4">
        <w:rPr>
          <w:rFonts w:hint="cs"/>
          <w:rtl/>
        </w:rPr>
        <w:t xml:space="preserve">وغير الإدارية </w:t>
      </w:r>
      <w:r>
        <w:rPr>
          <w:rFonts w:hint="cs"/>
          <w:rtl/>
        </w:rPr>
        <w:t>التالية:</w:t>
      </w:r>
    </w:p>
    <w:p w:rsidR="009114D4" w:rsidRDefault="00D10571" w:rsidP="00945F33">
      <w:pPr>
        <w:pStyle w:val="SingleTxtGA"/>
        <w:spacing w:line="360" w:lineRule="exact"/>
        <w:rPr>
          <w:rFonts w:hint="cs"/>
        </w:rPr>
      </w:pPr>
      <w:r>
        <w:rPr>
          <w:rtl/>
        </w:rPr>
        <w:tab/>
      </w:r>
      <w:r>
        <w:rPr>
          <w:rFonts w:hint="cs"/>
          <w:rtl/>
        </w:rPr>
        <w:t>(أ)</w:t>
      </w:r>
      <w:r>
        <w:rPr>
          <w:rFonts w:hint="cs"/>
          <w:rtl/>
        </w:rPr>
        <w:tab/>
      </w:r>
      <w:r w:rsidR="009114D4">
        <w:rPr>
          <w:rFonts w:hint="cs"/>
          <w:rtl/>
        </w:rPr>
        <w:t xml:space="preserve">إنشاء </w:t>
      </w:r>
      <w:r w:rsidR="009114D4" w:rsidRPr="00861765">
        <w:rPr>
          <w:rFonts w:hint="cs"/>
          <w:rtl/>
        </w:rPr>
        <w:t>فرقة</w:t>
      </w:r>
      <w:r w:rsidR="009114D4" w:rsidRPr="00861765">
        <w:rPr>
          <w:rtl/>
        </w:rPr>
        <w:t xml:space="preserve"> </w:t>
      </w:r>
      <w:r w:rsidR="009114D4" w:rsidRPr="00861765">
        <w:rPr>
          <w:rFonts w:hint="cs"/>
          <w:rtl/>
        </w:rPr>
        <w:t>عمل</w:t>
      </w:r>
      <w:r w:rsidR="009114D4" w:rsidRPr="00861765">
        <w:rPr>
          <w:rtl/>
        </w:rPr>
        <w:t xml:space="preserve"> </w:t>
      </w:r>
      <w:r w:rsidR="005C1307">
        <w:rPr>
          <w:rFonts w:hint="cs"/>
          <w:rtl/>
        </w:rPr>
        <w:t xml:space="preserve">في عام 2007 </w:t>
      </w:r>
      <w:r w:rsidR="009114D4" w:rsidRPr="00861765">
        <w:rPr>
          <w:rFonts w:hint="cs"/>
          <w:rtl/>
        </w:rPr>
        <w:t>مشتركة</w:t>
      </w:r>
      <w:r w:rsidR="009114D4" w:rsidRPr="00861765">
        <w:rPr>
          <w:rtl/>
        </w:rPr>
        <w:t xml:space="preserve"> </w:t>
      </w:r>
      <w:r w:rsidR="009114D4" w:rsidRPr="00861765">
        <w:rPr>
          <w:rFonts w:hint="cs"/>
          <w:rtl/>
        </w:rPr>
        <w:t>بين</w:t>
      </w:r>
      <w:r w:rsidR="009114D4" w:rsidRPr="00861765">
        <w:rPr>
          <w:rtl/>
        </w:rPr>
        <w:t xml:space="preserve"> </w:t>
      </w:r>
      <w:r w:rsidR="009114D4" w:rsidRPr="00861765">
        <w:rPr>
          <w:rFonts w:hint="cs"/>
          <w:rtl/>
        </w:rPr>
        <w:t>الإدارات</w:t>
      </w:r>
      <w:r w:rsidR="009114D4">
        <w:rPr>
          <w:rFonts w:hint="cs"/>
          <w:rtl/>
        </w:rPr>
        <w:t xml:space="preserve"> ومتعددة التخصصات لمناهضة </w:t>
      </w:r>
      <w:r w:rsidR="009114D4" w:rsidRPr="00FC095A">
        <w:rPr>
          <w:rFonts w:hint="cs"/>
          <w:rtl/>
        </w:rPr>
        <w:t>الاتجار</w:t>
      </w:r>
      <w:r w:rsidR="009114D4" w:rsidRPr="00FC095A">
        <w:rPr>
          <w:rtl/>
        </w:rPr>
        <w:t xml:space="preserve"> </w:t>
      </w:r>
      <w:r w:rsidR="009114D4" w:rsidRPr="00FC095A">
        <w:rPr>
          <w:rFonts w:hint="cs"/>
          <w:rtl/>
        </w:rPr>
        <w:t>في</w:t>
      </w:r>
      <w:r w:rsidR="009114D4" w:rsidRPr="00FC095A">
        <w:rPr>
          <w:rtl/>
        </w:rPr>
        <w:t xml:space="preserve"> </w:t>
      </w:r>
      <w:r w:rsidR="009114D4" w:rsidRPr="00FC095A">
        <w:rPr>
          <w:rFonts w:hint="cs"/>
          <w:rtl/>
        </w:rPr>
        <w:t>الأشخاص</w:t>
      </w:r>
      <w:r w:rsidR="009114D4" w:rsidRPr="00FC095A">
        <w:rPr>
          <w:rtl/>
        </w:rPr>
        <w:t xml:space="preserve"> </w:t>
      </w:r>
      <w:r w:rsidR="009114D4">
        <w:rPr>
          <w:rFonts w:hint="cs"/>
          <w:rtl/>
        </w:rPr>
        <w:t xml:space="preserve">وتهريبهم </w:t>
      </w:r>
      <w:r w:rsidR="005C1307">
        <w:rPr>
          <w:rFonts w:hint="cs"/>
          <w:rtl/>
        </w:rPr>
        <w:t xml:space="preserve">في </w:t>
      </w:r>
      <w:proofErr w:type="spellStart"/>
      <w:r w:rsidR="005C1307">
        <w:rPr>
          <w:rFonts w:hint="cs"/>
          <w:rtl/>
        </w:rPr>
        <w:t>أروبا</w:t>
      </w:r>
      <w:proofErr w:type="spellEnd"/>
      <w:r w:rsidR="005C1307">
        <w:rPr>
          <w:rFonts w:hint="cs"/>
          <w:rtl/>
        </w:rPr>
        <w:t xml:space="preserve">، ثم اعتماد </w:t>
      </w:r>
      <w:r w:rsidR="009114D4">
        <w:rPr>
          <w:rFonts w:hint="cs"/>
          <w:rtl/>
        </w:rPr>
        <w:t>خطة عمل شاملة لمكافحة الاتجار بالبشر؛</w:t>
      </w:r>
    </w:p>
    <w:p w:rsidR="009114D4" w:rsidRDefault="00D10571" w:rsidP="00945F33">
      <w:pPr>
        <w:pStyle w:val="SingleTxtGA"/>
        <w:rPr>
          <w:rFonts w:hint="cs"/>
        </w:rPr>
      </w:pPr>
      <w:r>
        <w:rPr>
          <w:rtl/>
        </w:rPr>
        <w:tab/>
      </w:r>
      <w:r>
        <w:rPr>
          <w:rFonts w:hint="cs"/>
          <w:rtl/>
        </w:rPr>
        <w:t>(ب)</w:t>
      </w:r>
      <w:r>
        <w:rPr>
          <w:rFonts w:hint="cs"/>
          <w:rtl/>
        </w:rPr>
        <w:tab/>
      </w:r>
      <w:r w:rsidR="009114D4">
        <w:rPr>
          <w:rFonts w:hint="cs"/>
          <w:rtl/>
        </w:rPr>
        <w:t xml:space="preserve">تنقيح </w:t>
      </w:r>
      <w:r w:rsidR="005C1307">
        <w:rPr>
          <w:rFonts w:hint="cs"/>
          <w:rtl/>
        </w:rPr>
        <w:t>نظام الشرطة</w:t>
      </w:r>
      <w:r w:rsidR="009114D4">
        <w:rPr>
          <w:rFonts w:hint="cs"/>
          <w:rtl/>
        </w:rPr>
        <w:t xml:space="preserve"> المتعلق بالمحتجزين في </w:t>
      </w:r>
      <w:proofErr w:type="spellStart"/>
      <w:r w:rsidR="009114D4">
        <w:rPr>
          <w:rFonts w:hint="cs"/>
          <w:rtl/>
        </w:rPr>
        <w:t>أروبا</w:t>
      </w:r>
      <w:proofErr w:type="spellEnd"/>
      <w:r w:rsidR="009114D4">
        <w:rPr>
          <w:rFonts w:hint="cs"/>
          <w:rtl/>
        </w:rPr>
        <w:t xml:space="preserve"> في شباط/فبراير 2012، بحيث </w:t>
      </w:r>
      <w:r w:rsidR="005C1307">
        <w:rPr>
          <w:rFonts w:hint="cs"/>
          <w:rtl/>
        </w:rPr>
        <w:t>يحدد</w:t>
      </w:r>
      <w:r w:rsidR="009114D4">
        <w:rPr>
          <w:rFonts w:hint="cs"/>
          <w:rtl/>
        </w:rPr>
        <w:t xml:space="preserve"> الساعات المنصوص عليها قانوناً لمقابلة محام منتدب من المحكمة، لضمان </w:t>
      </w:r>
      <w:r w:rsidR="005C1307">
        <w:rPr>
          <w:rFonts w:hint="cs"/>
          <w:rtl/>
        </w:rPr>
        <w:t>ال</w:t>
      </w:r>
      <w:r w:rsidR="009114D4">
        <w:rPr>
          <w:rFonts w:hint="cs"/>
          <w:rtl/>
        </w:rPr>
        <w:t xml:space="preserve">حق </w:t>
      </w:r>
      <w:r w:rsidR="005C1307">
        <w:rPr>
          <w:rFonts w:hint="cs"/>
          <w:rtl/>
        </w:rPr>
        <w:t>في استشارة محام</w:t>
      </w:r>
      <w:r w:rsidR="009114D4">
        <w:rPr>
          <w:rFonts w:hint="cs"/>
          <w:rtl/>
        </w:rPr>
        <w:t xml:space="preserve"> حتى قبل المقابلة الأولى مع الشرطة، وفقاً لحكم </w:t>
      </w:r>
      <w:proofErr w:type="spellStart"/>
      <w:r w:rsidR="009114D4" w:rsidRPr="00084E56">
        <w:rPr>
          <w:rFonts w:hint="cs"/>
          <w:rtl/>
        </w:rPr>
        <w:t>سلدوز</w:t>
      </w:r>
      <w:proofErr w:type="spellEnd"/>
      <w:r w:rsidR="009114D4">
        <w:rPr>
          <w:rFonts w:hint="cs"/>
          <w:rtl/>
        </w:rPr>
        <w:t xml:space="preserve"> (رقم 02/36391) الصادر عن المحكمة الأوروبية لحقوق الإنسان؛</w:t>
      </w:r>
    </w:p>
    <w:p w:rsidR="009114D4" w:rsidRDefault="00D10571" w:rsidP="00945F33">
      <w:pPr>
        <w:pStyle w:val="SingleTxtGA"/>
        <w:rPr>
          <w:rFonts w:hint="cs"/>
        </w:rPr>
      </w:pPr>
      <w:r>
        <w:rPr>
          <w:rtl/>
        </w:rPr>
        <w:tab/>
      </w:r>
      <w:r>
        <w:rPr>
          <w:rFonts w:hint="cs"/>
          <w:rtl/>
        </w:rPr>
        <w:t>(ج)</w:t>
      </w:r>
      <w:r>
        <w:rPr>
          <w:rFonts w:hint="cs"/>
          <w:rtl/>
        </w:rPr>
        <w:tab/>
      </w:r>
      <w:r w:rsidR="009114D4">
        <w:rPr>
          <w:rFonts w:hint="cs"/>
          <w:rtl/>
        </w:rPr>
        <w:t xml:space="preserve">اعتماد تعليمات بشأن استخدام القوة </w:t>
      </w:r>
      <w:r w:rsidR="00222B1C">
        <w:rPr>
          <w:rFonts w:hint="cs"/>
          <w:rtl/>
        </w:rPr>
        <w:t>من جانب ا</w:t>
      </w:r>
      <w:r w:rsidR="009114D4">
        <w:rPr>
          <w:rFonts w:hint="cs"/>
          <w:rtl/>
        </w:rPr>
        <w:t xml:space="preserve">لعاملين في السجون في </w:t>
      </w:r>
      <w:proofErr w:type="spellStart"/>
      <w:r w:rsidR="009114D4" w:rsidRPr="00AC6F1A">
        <w:rPr>
          <w:rFonts w:hint="cs"/>
          <w:rtl/>
        </w:rPr>
        <w:t>أروبا</w:t>
      </w:r>
      <w:proofErr w:type="spellEnd"/>
      <w:r w:rsidR="009114D4">
        <w:rPr>
          <w:rFonts w:hint="cs"/>
          <w:rtl/>
        </w:rPr>
        <w:t xml:space="preserve"> في عام</w:t>
      </w:r>
      <w:r>
        <w:rPr>
          <w:rFonts w:hint="eastAsia"/>
          <w:rtl/>
        </w:rPr>
        <w:t> </w:t>
      </w:r>
      <w:r w:rsidR="009114D4">
        <w:rPr>
          <w:rFonts w:hint="cs"/>
          <w:rtl/>
        </w:rPr>
        <w:t>2012؛</w:t>
      </w:r>
    </w:p>
    <w:p w:rsidR="009114D4" w:rsidRDefault="00734719" w:rsidP="00945F33">
      <w:pPr>
        <w:pStyle w:val="SingleTxtGA"/>
        <w:rPr>
          <w:rFonts w:hint="cs"/>
        </w:rPr>
      </w:pPr>
      <w:r>
        <w:rPr>
          <w:rtl/>
        </w:rPr>
        <w:tab/>
      </w:r>
      <w:r>
        <w:rPr>
          <w:rFonts w:hint="cs"/>
          <w:rtl/>
        </w:rPr>
        <w:t>(د)</w:t>
      </w:r>
      <w:r>
        <w:rPr>
          <w:rFonts w:hint="cs"/>
          <w:rtl/>
        </w:rPr>
        <w:tab/>
      </w:r>
      <w:r w:rsidR="009114D4">
        <w:rPr>
          <w:rFonts w:hint="cs"/>
          <w:rtl/>
        </w:rPr>
        <w:t>تمديد ولاية المقرر الوطني المعني بالاتجار بالبشر وبالعنف الجنسي ضد الأطفال في عام 2012، لتغطية كافة أشكال العنف الجنسي ضد الأطفال في الجزء الأوروبي من هولندا؛</w:t>
      </w:r>
    </w:p>
    <w:p w:rsidR="00BC3BA3" w:rsidRDefault="006B49B3" w:rsidP="00BC3BA3">
      <w:pPr>
        <w:pStyle w:val="SingleTxtGA"/>
        <w:rPr>
          <w:rtl/>
        </w:rPr>
      </w:pPr>
      <w:r>
        <w:rPr>
          <w:rtl/>
        </w:rPr>
        <w:tab/>
      </w:r>
      <w:r w:rsidR="00BC3BA3">
        <w:rPr>
          <w:rtl/>
        </w:rPr>
        <w:t>(</w:t>
      </w:r>
      <w:r w:rsidR="00BC3BA3">
        <w:rPr>
          <w:rFonts w:hint="cs"/>
          <w:rtl/>
        </w:rPr>
        <w:t>ﻫ</w:t>
      </w:r>
      <w:r w:rsidR="00BC3BA3">
        <w:rPr>
          <w:rtl/>
        </w:rPr>
        <w:t>)</w:t>
      </w:r>
      <w:r w:rsidR="00BC3BA3">
        <w:rPr>
          <w:rtl/>
        </w:rPr>
        <w:tab/>
        <w:t>إنشاء الآلية الوطنية الوقائية التي أُسندت إليها مهمة العمل كآلية وطنية وقائية مستقلة بموجب البروتوكول الاختياري لاتفاقية مناهضة التعذيب وغيره من ضروب المعاملة أو العقوبة القاسية أو اللاإنسانية أو المهينة، رغم أن اللجنة تبدي بعض التحفظات بشأن عدم استقلا</w:t>
      </w:r>
      <w:r w:rsidR="00BC3BA3">
        <w:rPr>
          <w:rFonts w:hint="eastAsia"/>
          <w:rtl/>
        </w:rPr>
        <w:t>ل</w:t>
      </w:r>
      <w:r w:rsidR="00BC3BA3">
        <w:rPr>
          <w:rtl/>
        </w:rPr>
        <w:t xml:space="preserve"> الآلية، وطريقة إنشائها، وقصر مهمتها على الجزء الأوروبي من هولندا، مما قد يؤدي إلى معاملة تفضيلية لبعض الفئات من المواطنين الهولنديين؛</w:t>
      </w:r>
    </w:p>
    <w:p w:rsidR="00BC3BA3" w:rsidRDefault="00BC3BA3" w:rsidP="00BC3BA3">
      <w:pPr>
        <w:pStyle w:val="SingleTxtGA"/>
        <w:rPr>
          <w:rtl/>
        </w:rPr>
      </w:pPr>
      <w:r>
        <w:rPr>
          <w:rtl/>
        </w:rPr>
        <w:tab/>
        <w:t>(و)</w:t>
      </w:r>
      <w:r>
        <w:rPr>
          <w:rtl/>
        </w:rPr>
        <w:tab/>
        <w:t>الخطوات التي اتخذتها الحكومة لتحسين جودة إجراءاتها لتحديد وضع اللاجئين، بسبل منها توجيه الاهتمام المتواصل للنظام ورصده؛</w:t>
      </w:r>
    </w:p>
    <w:p w:rsidR="00BC3BA3" w:rsidRDefault="00BC3BA3" w:rsidP="00BC3BA3">
      <w:pPr>
        <w:pStyle w:val="SingleTxtGA"/>
        <w:rPr>
          <w:rtl/>
        </w:rPr>
      </w:pPr>
      <w:r>
        <w:rPr>
          <w:rtl/>
        </w:rPr>
        <w:tab/>
        <w:t>(ز)</w:t>
      </w:r>
      <w:r>
        <w:rPr>
          <w:rtl/>
        </w:rPr>
        <w:tab/>
        <w:t xml:space="preserve">إنشاء مركز لمدمني المخدرات كجزء من نظام العدالة الجنائية في </w:t>
      </w:r>
      <w:proofErr w:type="spellStart"/>
      <w:r>
        <w:rPr>
          <w:rtl/>
        </w:rPr>
        <w:t>أروبا</w:t>
      </w:r>
      <w:proofErr w:type="spellEnd"/>
      <w:r>
        <w:rPr>
          <w:rtl/>
        </w:rPr>
        <w:t>؛</w:t>
      </w:r>
    </w:p>
    <w:p w:rsidR="009114D4" w:rsidRDefault="00BC3BA3" w:rsidP="00BC3BA3">
      <w:pPr>
        <w:pStyle w:val="SingleTxtGA"/>
        <w:rPr>
          <w:rFonts w:hint="cs"/>
        </w:rPr>
      </w:pPr>
      <w:r>
        <w:rPr>
          <w:rtl/>
        </w:rPr>
        <w:tab/>
        <w:t>(ح)</w:t>
      </w:r>
      <w:r>
        <w:rPr>
          <w:rtl/>
        </w:rPr>
        <w:tab/>
        <w:t xml:space="preserve">تحسين ظروف الاحتجاز عن طريق تجديد وتوسيع مختلف مرافق الاحتجاز والإصلاحيات في </w:t>
      </w:r>
      <w:proofErr w:type="spellStart"/>
      <w:r>
        <w:rPr>
          <w:rtl/>
        </w:rPr>
        <w:t>كوراكاو</w:t>
      </w:r>
      <w:proofErr w:type="spellEnd"/>
      <w:r>
        <w:rPr>
          <w:rtl/>
        </w:rPr>
        <w:t>.</w:t>
      </w:r>
    </w:p>
    <w:p w:rsidR="009114D4" w:rsidRDefault="009114D4" w:rsidP="00765D66">
      <w:pPr>
        <w:pStyle w:val="H1GA"/>
        <w:rPr>
          <w:rFonts w:hint="cs"/>
          <w:rtl/>
        </w:rPr>
      </w:pPr>
      <w:r w:rsidRPr="005F3F9E">
        <w:rPr>
          <w:rFonts w:hint="cs"/>
          <w:rtl/>
        </w:rPr>
        <w:tab/>
        <w:t>جيم-</w:t>
      </w:r>
      <w:r w:rsidRPr="005F3F9E">
        <w:rPr>
          <w:rFonts w:hint="cs"/>
          <w:rtl/>
        </w:rPr>
        <w:tab/>
        <w:t>دواعي القلق الرئيسية والتوصيات</w:t>
      </w:r>
    </w:p>
    <w:p w:rsidR="009114D4" w:rsidRPr="00336E3A" w:rsidRDefault="00765D66" w:rsidP="00765D66">
      <w:pPr>
        <w:pStyle w:val="H23GA"/>
        <w:rPr>
          <w:rFonts w:hint="cs"/>
          <w:rtl/>
        </w:rPr>
      </w:pPr>
      <w:r>
        <w:rPr>
          <w:rFonts w:hint="cs"/>
          <w:rtl/>
        </w:rPr>
        <w:tab/>
      </w:r>
      <w:r>
        <w:rPr>
          <w:rFonts w:hint="cs"/>
          <w:rtl/>
        </w:rPr>
        <w:tab/>
      </w:r>
      <w:r w:rsidR="009114D4" w:rsidRPr="00336E3A">
        <w:rPr>
          <w:rtl/>
        </w:rPr>
        <w:t xml:space="preserve">إنفاذ منع التعذيب </w:t>
      </w:r>
      <w:r w:rsidR="009114D4">
        <w:rPr>
          <w:rFonts w:hint="cs"/>
          <w:rtl/>
        </w:rPr>
        <w:t>وإساءة المعاملة</w:t>
      </w:r>
    </w:p>
    <w:p w:rsidR="009114D4" w:rsidRDefault="009114D4" w:rsidP="00B477F5">
      <w:pPr>
        <w:pStyle w:val="SingleTxtGA"/>
        <w:rPr>
          <w:rFonts w:hint="cs"/>
          <w:rtl/>
          <w:lang w:bidi="ar-EG"/>
        </w:rPr>
      </w:pPr>
      <w:r>
        <w:rPr>
          <w:rFonts w:hint="cs"/>
          <w:rtl/>
        </w:rPr>
        <w:t>8</w:t>
      </w:r>
      <w:r w:rsidRPr="00133788">
        <w:rPr>
          <w:rtl/>
        </w:rPr>
        <w:t>-</w:t>
      </w:r>
      <w:r w:rsidRPr="00133788">
        <w:rPr>
          <w:rtl/>
        </w:rPr>
        <w:tab/>
      </w:r>
      <w:r>
        <w:rPr>
          <w:rFonts w:hint="cs"/>
          <w:rtl/>
        </w:rPr>
        <w:t xml:space="preserve">تلاحظ اللجنة توافر البيانات عن </w:t>
      </w:r>
      <w:r w:rsidRPr="000E277B">
        <w:rPr>
          <w:rFonts w:hint="cs"/>
          <w:rtl/>
        </w:rPr>
        <w:t>التحقيقات</w:t>
      </w:r>
      <w:r w:rsidRPr="000E277B">
        <w:rPr>
          <w:rtl/>
        </w:rPr>
        <w:t xml:space="preserve"> </w:t>
      </w:r>
      <w:r w:rsidRPr="000E277B">
        <w:rPr>
          <w:rFonts w:hint="cs"/>
          <w:rtl/>
        </w:rPr>
        <w:t>والملاحقات</w:t>
      </w:r>
      <w:r w:rsidRPr="000E277B">
        <w:rPr>
          <w:rtl/>
        </w:rPr>
        <w:t xml:space="preserve"> </w:t>
      </w:r>
      <w:r w:rsidRPr="000E277B">
        <w:rPr>
          <w:rFonts w:hint="cs"/>
          <w:rtl/>
        </w:rPr>
        <w:t>القضائية</w:t>
      </w:r>
      <w:r>
        <w:rPr>
          <w:rFonts w:hint="cs"/>
          <w:rtl/>
        </w:rPr>
        <w:t xml:space="preserve"> في جرائم التعذيب وإساءة المعاملة التي يدعى أن الموظفين المكلفين بإنفاذ القانون قد ارتكبوها في </w:t>
      </w:r>
      <w:proofErr w:type="spellStart"/>
      <w:r w:rsidRPr="00AC6F1A">
        <w:rPr>
          <w:rFonts w:hint="cs"/>
          <w:rtl/>
        </w:rPr>
        <w:t>كوراكاو</w:t>
      </w:r>
      <w:proofErr w:type="spellEnd"/>
      <w:r>
        <w:rPr>
          <w:rFonts w:hint="cs"/>
          <w:rtl/>
        </w:rPr>
        <w:t xml:space="preserve">، لكنها تأسف لانعدام الوضوح وعدم وجود معلومات محددة </w:t>
      </w:r>
      <w:r>
        <w:rPr>
          <w:rFonts w:hint="cs"/>
          <w:rtl/>
          <w:lang w:bidi="ar-EG"/>
        </w:rPr>
        <w:t xml:space="preserve">لتوضيح ما إذا كانت حالات التعذيب وإساءة المعاملة </w:t>
      </w:r>
      <w:r w:rsidR="00B477F5">
        <w:rPr>
          <w:rFonts w:hint="cs"/>
          <w:rtl/>
          <w:lang w:bidi="ar-EG"/>
        </w:rPr>
        <w:t>الواردة في</w:t>
      </w:r>
      <w:r>
        <w:rPr>
          <w:rFonts w:hint="cs"/>
          <w:rtl/>
          <w:lang w:bidi="ar-EG"/>
        </w:rPr>
        <w:t xml:space="preserve"> الإدعاءات والتحقيقات والتي ارتكبها موظفون عموميون في الأجزاء الأخرى من المملكة، إن وجدت وفي حال إثبات صحتها، تبلغ حد التعذيب، بموجب المادة 1 من الا</w:t>
      </w:r>
      <w:r w:rsidR="00B477F5">
        <w:rPr>
          <w:rFonts w:hint="cs"/>
          <w:rtl/>
          <w:lang w:bidi="ar-EG"/>
        </w:rPr>
        <w:t>تفاقية، أو</w:t>
      </w:r>
      <w:r>
        <w:rPr>
          <w:rFonts w:hint="cs"/>
          <w:rtl/>
          <w:lang w:bidi="ar-EG"/>
        </w:rPr>
        <w:t xml:space="preserve"> </w:t>
      </w:r>
      <w:r w:rsidRPr="00514329">
        <w:rPr>
          <w:rFonts w:hint="cs"/>
          <w:rtl/>
        </w:rPr>
        <w:t>المعاملة</w:t>
      </w:r>
      <w:r w:rsidRPr="00514329">
        <w:rPr>
          <w:rtl/>
        </w:rPr>
        <w:t xml:space="preserve"> </w:t>
      </w:r>
      <w:r w:rsidRPr="00514329">
        <w:rPr>
          <w:rFonts w:hint="cs"/>
          <w:rtl/>
        </w:rPr>
        <w:t>أو</w:t>
      </w:r>
      <w:r w:rsidRPr="00514329">
        <w:rPr>
          <w:rtl/>
        </w:rPr>
        <w:t xml:space="preserve"> </w:t>
      </w:r>
      <w:r w:rsidRPr="00514329">
        <w:rPr>
          <w:rFonts w:hint="cs"/>
          <w:rtl/>
        </w:rPr>
        <w:t>العقوبة</w:t>
      </w:r>
      <w:r w:rsidRPr="00514329">
        <w:rPr>
          <w:rtl/>
        </w:rPr>
        <w:t xml:space="preserve"> </w:t>
      </w:r>
      <w:r w:rsidRPr="00514329">
        <w:rPr>
          <w:rFonts w:hint="cs"/>
          <w:rtl/>
        </w:rPr>
        <w:t>القاسية</w:t>
      </w:r>
      <w:r w:rsidRPr="00514329">
        <w:rPr>
          <w:rtl/>
        </w:rPr>
        <w:t xml:space="preserve"> </w:t>
      </w:r>
      <w:r w:rsidRPr="00514329">
        <w:rPr>
          <w:rFonts w:hint="cs"/>
          <w:rtl/>
        </w:rPr>
        <w:t>أو</w:t>
      </w:r>
      <w:r w:rsidRPr="00514329">
        <w:rPr>
          <w:rtl/>
        </w:rPr>
        <w:t xml:space="preserve"> </w:t>
      </w:r>
      <w:r w:rsidRPr="00514329">
        <w:rPr>
          <w:rFonts w:hint="cs"/>
          <w:rtl/>
        </w:rPr>
        <w:t>اللاإنسانية</w:t>
      </w:r>
      <w:r w:rsidRPr="00514329">
        <w:rPr>
          <w:rtl/>
        </w:rPr>
        <w:t xml:space="preserve"> </w:t>
      </w:r>
      <w:r w:rsidRPr="00514329">
        <w:rPr>
          <w:rFonts w:hint="cs"/>
          <w:rtl/>
        </w:rPr>
        <w:t>أو</w:t>
      </w:r>
      <w:r w:rsidRPr="00514329">
        <w:rPr>
          <w:rtl/>
        </w:rPr>
        <w:t xml:space="preserve"> </w:t>
      </w:r>
      <w:r w:rsidRPr="00514329">
        <w:rPr>
          <w:rFonts w:hint="cs"/>
          <w:rtl/>
        </w:rPr>
        <w:t>المهينة</w:t>
      </w:r>
      <w:r>
        <w:rPr>
          <w:rFonts w:hint="cs"/>
          <w:rtl/>
        </w:rPr>
        <w:t xml:space="preserve"> </w:t>
      </w:r>
      <w:r>
        <w:rPr>
          <w:rFonts w:hint="cs"/>
          <w:rtl/>
          <w:lang w:bidi="ar-EG"/>
        </w:rPr>
        <w:t xml:space="preserve">بموجب المادة 16 من الاتفاقية (المواد 1 </w:t>
      </w:r>
      <w:proofErr w:type="spellStart"/>
      <w:r>
        <w:rPr>
          <w:rFonts w:hint="cs"/>
          <w:rtl/>
          <w:lang w:bidi="ar-EG"/>
        </w:rPr>
        <w:t>و12</w:t>
      </w:r>
      <w:proofErr w:type="spellEnd"/>
      <w:r>
        <w:rPr>
          <w:rFonts w:hint="cs"/>
          <w:rtl/>
          <w:lang w:bidi="ar-EG"/>
        </w:rPr>
        <w:t xml:space="preserve"> </w:t>
      </w:r>
      <w:proofErr w:type="spellStart"/>
      <w:r>
        <w:rPr>
          <w:rFonts w:hint="cs"/>
          <w:rtl/>
          <w:lang w:bidi="ar-EG"/>
        </w:rPr>
        <w:t>و13</w:t>
      </w:r>
      <w:proofErr w:type="spellEnd"/>
      <w:r>
        <w:rPr>
          <w:rFonts w:hint="cs"/>
          <w:rtl/>
          <w:lang w:bidi="ar-EG"/>
        </w:rPr>
        <w:t xml:space="preserve"> </w:t>
      </w:r>
      <w:proofErr w:type="spellStart"/>
      <w:r>
        <w:rPr>
          <w:rFonts w:hint="cs"/>
          <w:rtl/>
          <w:lang w:bidi="ar-EG"/>
        </w:rPr>
        <w:t>و16</w:t>
      </w:r>
      <w:proofErr w:type="spellEnd"/>
      <w:r>
        <w:rPr>
          <w:rFonts w:hint="cs"/>
          <w:rtl/>
          <w:lang w:bidi="ar-EG"/>
        </w:rPr>
        <w:t>).</w:t>
      </w:r>
    </w:p>
    <w:p w:rsidR="009114D4" w:rsidRPr="00243AC7" w:rsidRDefault="00B0052D" w:rsidP="00243AC7">
      <w:pPr>
        <w:pStyle w:val="SingleTxtGA"/>
        <w:rPr>
          <w:rFonts w:hint="cs"/>
          <w:b/>
          <w:bCs/>
          <w:rtl/>
          <w:lang w:bidi="ar-EG"/>
        </w:rPr>
      </w:pPr>
      <w:r>
        <w:rPr>
          <w:rFonts w:hint="cs"/>
          <w:rtl/>
          <w:lang w:bidi="ar-EG"/>
        </w:rPr>
        <w:tab/>
      </w:r>
      <w:r w:rsidR="009114D4" w:rsidRPr="00243AC7">
        <w:rPr>
          <w:rFonts w:hint="cs"/>
          <w:b/>
          <w:bCs/>
          <w:rtl/>
          <w:lang w:bidi="ar-EG"/>
        </w:rPr>
        <w:t>ووفقاً لتعليق اللجنة العام</w:t>
      </w:r>
      <w:r w:rsidRPr="00243AC7">
        <w:rPr>
          <w:rFonts w:hint="cs"/>
          <w:b/>
          <w:bCs/>
          <w:rtl/>
          <w:lang w:bidi="ar-EG"/>
        </w:rPr>
        <w:t xml:space="preserve"> رقم 2</w:t>
      </w:r>
      <w:r w:rsidR="009114D4" w:rsidRPr="00243AC7">
        <w:rPr>
          <w:rFonts w:hint="cs"/>
          <w:b/>
          <w:bCs/>
          <w:rtl/>
          <w:lang w:bidi="ar-EG"/>
        </w:rPr>
        <w:t>(2007)، يتعين على الدولة الطرف الآتي:</w:t>
      </w:r>
    </w:p>
    <w:p w:rsidR="009114D4" w:rsidRPr="004D0F8C" w:rsidRDefault="004D0F8C" w:rsidP="004D0F8C">
      <w:pPr>
        <w:pStyle w:val="SingleTxtGA"/>
        <w:rPr>
          <w:rFonts w:hint="cs"/>
          <w:b/>
          <w:bCs/>
          <w:lang w:bidi="ar-EG"/>
        </w:rPr>
      </w:pPr>
      <w:r>
        <w:rPr>
          <w:rtl/>
          <w:lang w:bidi="ar-EG"/>
        </w:rPr>
        <w:tab/>
      </w:r>
      <w:r w:rsidRPr="004D0F8C">
        <w:rPr>
          <w:rFonts w:hint="cs"/>
          <w:b/>
          <w:bCs/>
          <w:rtl/>
          <w:lang w:bidi="ar-EG"/>
        </w:rPr>
        <w:t>(أ)</w:t>
      </w:r>
      <w:r w:rsidRPr="004D0F8C">
        <w:rPr>
          <w:rFonts w:hint="cs"/>
          <w:b/>
          <w:bCs/>
          <w:rtl/>
          <w:lang w:bidi="ar-EG"/>
        </w:rPr>
        <w:tab/>
      </w:r>
      <w:r w:rsidR="009114D4" w:rsidRPr="004D0F8C">
        <w:rPr>
          <w:rFonts w:hint="cs"/>
          <w:b/>
          <w:bCs/>
          <w:rtl/>
          <w:lang w:bidi="ar-EG"/>
        </w:rPr>
        <w:t>أن تقدم إحصاءات عن الادعاءات والتحقيقات المتعلقة بممارسة</w:t>
      </w:r>
      <w:r w:rsidR="009114D4" w:rsidRPr="004D0F8C">
        <w:rPr>
          <w:b/>
          <w:bCs/>
          <w:rtl/>
          <w:lang w:bidi="ar-EG"/>
        </w:rPr>
        <w:t xml:space="preserve"> </w:t>
      </w:r>
      <w:r w:rsidR="009114D4" w:rsidRPr="004D0F8C">
        <w:rPr>
          <w:rFonts w:hint="cs"/>
          <w:b/>
          <w:bCs/>
          <w:rtl/>
          <w:lang w:bidi="ar-EG"/>
        </w:rPr>
        <w:t>الموظفين</w:t>
      </w:r>
      <w:r w:rsidR="009114D4" w:rsidRPr="004D0F8C">
        <w:rPr>
          <w:b/>
          <w:bCs/>
          <w:rtl/>
          <w:lang w:bidi="ar-EG"/>
        </w:rPr>
        <w:t xml:space="preserve"> </w:t>
      </w:r>
      <w:r w:rsidR="009114D4" w:rsidRPr="004D0F8C">
        <w:rPr>
          <w:rFonts w:hint="cs"/>
          <w:b/>
          <w:bCs/>
          <w:rtl/>
          <w:lang w:bidi="ar-EG"/>
        </w:rPr>
        <w:t>العموميين</w:t>
      </w:r>
      <w:r w:rsidR="009114D4" w:rsidRPr="004D0F8C">
        <w:rPr>
          <w:b/>
          <w:bCs/>
          <w:rtl/>
          <w:lang w:bidi="ar-EG"/>
        </w:rPr>
        <w:t xml:space="preserve"> </w:t>
      </w:r>
      <w:r w:rsidR="009114D4" w:rsidRPr="004D0F8C">
        <w:rPr>
          <w:rFonts w:hint="cs"/>
          <w:b/>
          <w:bCs/>
          <w:rtl/>
          <w:lang w:bidi="ar-EG"/>
        </w:rPr>
        <w:t>للتعذيب</w:t>
      </w:r>
      <w:r w:rsidR="009114D4" w:rsidRPr="004D0F8C">
        <w:rPr>
          <w:b/>
          <w:bCs/>
          <w:rtl/>
          <w:lang w:bidi="ar-EG"/>
        </w:rPr>
        <w:t xml:space="preserve"> </w:t>
      </w:r>
      <w:r w:rsidR="009114D4" w:rsidRPr="004D0F8C">
        <w:rPr>
          <w:rFonts w:hint="cs"/>
          <w:b/>
          <w:bCs/>
          <w:rtl/>
          <w:lang w:bidi="ar-EG"/>
        </w:rPr>
        <w:t>وإساءة</w:t>
      </w:r>
      <w:r w:rsidR="009114D4" w:rsidRPr="004D0F8C">
        <w:rPr>
          <w:b/>
          <w:bCs/>
          <w:rtl/>
          <w:lang w:bidi="ar-EG"/>
        </w:rPr>
        <w:t xml:space="preserve"> </w:t>
      </w:r>
      <w:r w:rsidR="009114D4" w:rsidRPr="004D0F8C">
        <w:rPr>
          <w:rFonts w:hint="cs"/>
          <w:b/>
          <w:bCs/>
          <w:rtl/>
          <w:lang w:bidi="ar-EG"/>
        </w:rPr>
        <w:t>المعاملة، في جميع الأجزاء الأربعة للمملكة؛</w:t>
      </w:r>
    </w:p>
    <w:p w:rsidR="009114D4" w:rsidRPr="004D0F8C" w:rsidRDefault="004D0F8C" w:rsidP="004D0F8C">
      <w:pPr>
        <w:pStyle w:val="SingleTxtGA"/>
        <w:rPr>
          <w:rFonts w:hint="cs"/>
          <w:b/>
          <w:bCs/>
          <w:lang w:bidi="ar-EG"/>
        </w:rPr>
      </w:pPr>
      <w:r w:rsidRPr="004D0F8C">
        <w:rPr>
          <w:b/>
          <w:bCs/>
          <w:rtl/>
          <w:lang w:bidi="ar-EG"/>
        </w:rPr>
        <w:tab/>
      </w:r>
      <w:r w:rsidRPr="004D0F8C">
        <w:rPr>
          <w:rFonts w:hint="cs"/>
          <w:b/>
          <w:bCs/>
          <w:rtl/>
          <w:lang w:bidi="ar-EG"/>
        </w:rPr>
        <w:t>(ب)</w:t>
      </w:r>
      <w:r w:rsidRPr="004D0F8C">
        <w:rPr>
          <w:rFonts w:hint="cs"/>
          <w:b/>
          <w:bCs/>
          <w:rtl/>
          <w:lang w:bidi="ar-EG"/>
        </w:rPr>
        <w:tab/>
      </w:r>
      <w:r w:rsidR="009114D4" w:rsidRPr="004D0F8C">
        <w:rPr>
          <w:rFonts w:hint="cs"/>
          <w:b/>
          <w:bCs/>
          <w:rtl/>
          <w:lang w:bidi="ar-EG"/>
        </w:rPr>
        <w:t>أن توضح</w:t>
      </w:r>
      <w:r w:rsidR="009114D4" w:rsidRPr="004D0F8C">
        <w:rPr>
          <w:b/>
          <w:bCs/>
          <w:rtl/>
          <w:lang w:bidi="ar-EG"/>
        </w:rPr>
        <w:t xml:space="preserve"> </w:t>
      </w:r>
      <w:r w:rsidR="009114D4" w:rsidRPr="004D0F8C">
        <w:rPr>
          <w:rFonts w:hint="cs"/>
          <w:b/>
          <w:bCs/>
          <w:rtl/>
          <w:lang w:bidi="ar-EG"/>
        </w:rPr>
        <w:t>ما</w:t>
      </w:r>
      <w:r w:rsidR="009114D4" w:rsidRPr="004D0F8C">
        <w:rPr>
          <w:b/>
          <w:bCs/>
          <w:rtl/>
          <w:lang w:bidi="ar-EG"/>
        </w:rPr>
        <w:t xml:space="preserve"> </w:t>
      </w:r>
      <w:r w:rsidR="009114D4" w:rsidRPr="004D0F8C">
        <w:rPr>
          <w:rFonts w:hint="cs"/>
          <w:b/>
          <w:bCs/>
          <w:rtl/>
          <w:lang w:bidi="ar-EG"/>
        </w:rPr>
        <w:t>إذا كانت</w:t>
      </w:r>
      <w:r w:rsidR="009114D4" w:rsidRPr="004D0F8C">
        <w:rPr>
          <w:b/>
          <w:bCs/>
          <w:rtl/>
          <w:lang w:bidi="ar-EG"/>
        </w:rPr>
        <w:t xml:space="preserve"> </w:t>
      </w:r>
      <w:r w:rsidR="009114D4" w:rsidRPr="004D0F8C">
        <w:rPr>
          <w:rFonts w:hint="cs"/>
          <w:b/>
          <w:bCs/>
          <w:rtl/>
          <w:lang w:bidi="ar-EG"/>
        </w:rPr>
        <w:t>حوادث</w:t>
      </w:r>
      <w:r w:rsidR="009114D4" w:rsidRPr="004D0F8C">
        <w:rPr>
          <w:b/>
          <w:bCs/>
          <w:rtl/>
          <w:lang w:bidi="ar-EG"/>
        </w:rPr>
        <w:t xml:space="preserve"> </w:t>
      </w:r>
      <w:r w:rsidR="009114D4" w:rsidRPr="004D0F8C">
        <w:rPr>
          <w:rFonts w:hint="cs"/>
          <w:b/>
          <w:bCs/>
          <w:rtl/>
          <w:lang w:bidi="ar-EG"/>
        </w:rPr>
        <w:t>إساءة</w:t>
      </w:r>
      <w:r w:rsidR="009114D4" w:rsidRPr="004D0F8C">
        <w:rPr>
          <w:b/>
          <w:bCs/>
          <w:rtl/>
          <w:lang w:bidi="ar-EG"/>
        </w:rPr>
        <w:t xml:space="preserve"> </w:t>
      </w:r>
      <w:r w:rsidR="009114D4" w:rsidRPr="004D0F8C">
        <w:rPr>
          <w:rFonts w:hint="cs"/>
          <w:b/>
          <w:bCs/>
          <w:rtl/>
          <w:lang w:bidi="ar-EG"/>
        </w:rPr>
        <w:t>المعاملة</w:t>
      </w:r>
      <w:r w:rsidR="009114D4" w:rsidRPr="004D0F8C">
        <w:rPr>
          <w:b/>
          <w:bCs/>
          <w:rtl/>
          <w:lang w:bidi="ar-EG"/>
        </w:rPr>
        <w:t xml:space="preserve"> </w:t>
      </w:r>
      <w:r w:rsidR="009114D4" w:rsidRPr="004D0F8C">
        <w:rPr>
          <w:rFonts w:hint="cs"/>
          <w:b/>
          <w:bCs/>
          <w:rtl/>
          <w:lang w:bidi="ar-EG"/>
        </w:rPr>
        <w:t>التي</w:t>
      </w:r>
      <w:r w:rsidR="009114D4" w:rsidRPr="004D0F8C">
        <w:rPr>
          <w:b/>
          <w:bCs/>
          <w:rtl/>
          <w:lang w:bidi="ar-EG"/>
        </w:rPr>
        <w:t xml:space="preserve"> </w:t>
      </w:r>
      <w:r w:rsidR="009114D4" w:rsidRPr="004D0F8C">
        <w:rPr>
          <w:rFonts w:hint="cs"/>
          <w:b/>
          <w:bCs/>
          <w:rtl/>
          <w:lang w:bidi="ar-EG"/>
        </w:rPr>
        <w:t>يرتكبها</w:t>
      </w:r>
      <w:r w:rsidR="009114D4" w:rsidRPr="004D0F8C">
        <w:rPr>
          <w:b/>
          <w:bCs/>
          <w:rtl/>
          <w:lang w:bidi="ar-EG"/>
        </w:rPr>
        <w:t xml:space="preserve"> </w:t>
      </w:r>
      <w:r w:rsidR="009114D4" w:rsidRPr="004D0F8C">
        <w:rPr>
          <w:rFonts w:hint="cs"/>
          <w:b/>
          <w:bCs/>
          <w:rtl/>
          <w:lang w:bidi="ar-EG"/>
        </w:rPr>
        <w:t>الموظفون</w:t>
      </w:r>
      <w:r w:rsidR="009114D4" w:rsidRPr="004D0F8C">
        <w:rPr>
          <w:b/>
          <w:bCs/>
          <w:rtl/>
          <w:lang w:bidi="ar-EG"/>
        </w:rPr>
        <w:t xml:space="preserve"> </w:t>
      </w:r>
      <w:r w:rsidR="009114D4" w:rsidRPr="004D0F8C">
        <w:rPr>
          <w:rFonts w:hint="cs"/>
          <w:b/>
          <w:bCs/>
          <w:rtl/>
          <w:lang w:bidi="ar-EG"/>
        </w:rPr>
        <w:t>المكلفون</w:t>
      </w:r>
      <w:r w:rsidR="009114D4" w:rsidRPr="004D0F8C">
        <w:rPr>
          <w:b/>
          <w:bCs/>
          <w:rtl/>
          <w:lang w:bidi="ar-EG"/>
        </w:rPr>
        <w:t xml:space="preserve"> </w:t>
      </w:r>
      <w:r w:rsidR="009114D4" w:rsidRPr="004D0F8C">
        <w:rPr>
          <w:rFonts w:hint="cs"/>
          <w:b/>
          <w:bCs/>
          <w:rtl/>
          <w:lang w:bidi="ar-EG"/>
        </w:rPr>
        <w:t>بإنفاذ</w:t>
      </w:r>
      <w:r w:rsidR="009114D4" w:rsidRPr="004D0F8C">
        <w:rPr>
          <w:b/>
          <w:bCs/>
          <w:rtl/>
          <w:lang w:bidi="ar-EG"/>
        </w:rPr>
        <w:t xml:space="preserve"> </w:t>
      </w:r>
      <w:r w:rsidR="009114D4" w:rsidRPr="004D0F8C">
        <w:rPr>
          <w:rFonts w:hint="cs"/>
          <w:b/>
          <w:bCs/>
          <w:rtl/>
          <w:lang w:bidi="ar-EG"/>
        </w:rPr>
        <w:t xml:space="preserve">القوانين، في حال إثبات صحتها، تبلغ حد التعذيب وغيره من ضروب </w:t>
      </w:r>
      <w:r w:rsidR="009114D4" w:rsidRPr="004D0F8C">
        <w:rPr>
          <w:rFonts w:hint="cs"/>
          <w:b/>
          <w:bCs/>
          <w:rtl/>
        </w:rPr>
        <w:t>المعاملة</w:t>
      </w:r>
      <w:r w:rsidR="009114D4" w:rsidRPr="004D0F8C">
        <w:rPr>
          <w:b/>
          <w:bCs/>
          <w:rtl/>
        </w:rPr>
        <w:t xml:space="preserve"> </w:t>
      </w:r>
      <w:r w:rsidR="009114D4" w:rsidRPr="004D0F8C">
        <w:rPr>
          <w:rFonts w:hint="cs"/>
          <w:b/>
          <w:bCs/>
          <w:rtl/>
        </w:rPr>
        <w:t>أو</w:t>
      </w:r>
      <w:r w:rsidR="009114D4" w:rsidRPr="004D0F8C">
        <w:rPr>
          <w:b/>
          <w:bCs/>
          <w:rtl/>
        </w:rPr>
        <w:t xml:space="preserve"> </w:t>
      </w:r>
      <w:r w:rsidR="009114D4" w:rsidRPr="004D0F8C">
        <w:rPr>
          <w:rFonts w:hint="cs"/>
          <w:b/>
          <w:bCs/>
          <w:rtl/>
        </w:rPr>
        <w:t>العقوبة</w:t>
      </w:r>
      <w:r w:rsidR="009114D4" w:rsidRPr="004D0F8C">
        <w:rPr>
          <w:b/>
          <w:bCs/>
          <w:rtl/>
        </w:rPr>
        <w:t xml:space="preserve"> </w:t>
      </w:r>
      <w:r w:rsidR="009114D4" w:rsidRPr="004D0F8C">
        <w:rPr>
          <w:rFonts w:hint="cs"/>
          <w:b/>
          <w:bCs/>
          <w:rtl/>
        </w:rPr>
        <w:t>القاسية</w:t>
      </w:r>
      <w:r w:rsidR="009114D4" w:rsidRPr="004D0F8C">
        <w:rPr>
          <w:b/>
          <w:bCs/>
          <w:rtl/>
        </w:rPr>
        <w:t xml:space="preserve"> </w:t>
      </w:r>
      <w:r w:rsidR="009114D4" w:rsidRPr="004D0F8C">
        <w:rPr>
          <w:rFonts w:hint="cs"/>
          <w:b/>
          <w:bCs/>
          <w:rtl/>
        </w:rPr>
        <w:t>أو</w:t>
      </w:r>
      <w:r w:rsidR="009114D4" w:rsidRPr="004D0F8C">
        <w:rPr>
          <w:b/>
          <w:bCs/>
          <w:rtl/>
        </w:rPr>
        <w:t xml:space="preserve"> </w:t>
      </w:r>
      <w:r w:rsidR="009114D4" w:rsidRPr="004D0F8C">
        <w:rPr>
          <w:rFonts w:hint="cs"/>
          <w:b/>
          <w:bCs/>
          <w:rtl/>
        </w:rPr>
        <w:t>اللاإنسانية</w:t>
      </w:r>
      <w:r w:rsidR="009114D4" w:rsidRPr="004D0F8C">
        <w:rPr>
          <w:b/>
          <w:bCs/>
          <w:rtl/>
        </w:rPr>
        <w:t xml:space="preserve"> </w:t>
      </w:r>
      <w:r w:rsidR="009114D4" w:rsidRPr="004D0F8C">
        <w:rPr>
          <w:rFonts w:hint="cs"/>
          <w:b/>
          <w:bCs/>
          <w:rtl/>
        </w:rPr>
        <w:t>أو</w:t>
      </w:r>
      <w:r w:rsidR="009114D4" w:rsidRPr="004D0F8C">
        <w:rPr>
          <w:b/>
          <w:bCs/>
          <w:rtl/>
        </w:rPr>
        <w:t xml:space="preserve"> </w:t>
      </w:r>
      <w:r w:rsidR="009114D4" w:rsidRPr="004D0F8C">
        <w:rPr>
          <w:rFonts w:hint="cs"/>
          <w:b/>
          <w:bCs/>
          <w:rtl/>
        </w:rPr>
        <w:t>المهينة؛</w:t>
      </w:r>
    </w:p>
    <w:p w:rsidR="009114D4" w:rsidRPr="004D0F8C" w:rsidRDefault="004D0F8C" w:rsidP="004D0F8C">
      <w:pPr>
        <w:pStyle w:val="SingleTxtGA"/>
        <w:rPr>
          <w:rFonts w:hint="cs"/>
          <w:b/>
          <w:bCs/>
          <w:lang w:bidi="ar-EG"/>
        </w:rPr>
      </w:pPr>
      <w:r w:rsidRPr="004D0F8C">
        <w:rPr>
          <w:b/>
          <w:bCs/>
          <w:rtl/>
        </w:rPr>
        <w:tab/>
      </w:r>
      <w:r w:rsidRPr="004D0F8C">
        <w:rPr>
          <w:rFonts w:hint="cs"/>
          <w:b/>
          <w:bCs/>
          <w:rtl/>
        </w:rPr>
        <w:t>(ج)</w:t>
      </w:r>
      <w:r w:rsidRPr="004D0F8C">
        <w:rPr>
          <w:rFonts w:hint="cs"/>
          <w:b/>
          <w:bCs/>
          <w:rtl/>
        </w:rPr>
        <w:tab/>
      </w:r>
      <w:r w:rsidR="009114D4" w:rsidRPr="004D0F8C">
        <w:rPr>
          <w:rFonts w:hint="cs"/>
          <w:b/>
          <w:bCs/>
          <w:rtl/>
        </w:rPr>
        <w:t xml:space="preserve">أن توفر التدريب للموظفين المكلفين </w:t>
      </w:r>
      <w:r w:rsidR="009114D4" w:rsidRPr="004D0F8C">
        <w:rPr>
          <w:rFonts w:hint="cs"/>
          <w:b/>
          <w:bCs/>
          <w:rtl/>
          <w:lang w:bidi="ar-EG"/>
        </w:rPr>
        <w:t>بإنفاذ</w:t>
      </w:r>
      <w:r w:rsidR="009114D4" w:rsidRPr="004D0F8C">
        <w:rPr>
          <w:b/>
          <w:bCs/>
          <w:rtl/>
          <w:lang w:bidi="ar-EG"/>
        </w:rPr>
        <w:t xml:space="preserve"> </w:t>
      </w:r>
      <w:r w:rsidR="009114D4" w:rsidRPr="004D0F8C">
        <w:rPr>
          <w:rFonts w:hint="cs"/>
          <w:b/>
          <w:bCs/>
          <w:rtl/>
          <w:lang w:bidi="ar-EG"/>
        </w:rPr>
        <w:t xml:space="preserve">القوانين من أجل تطبيق حظر التعذيب وإساءة المعاملة تطبيقاً فعالاً </w:t>
      </w:r>
      <w:r w:rsidR="00D55203">
        <w:rPr>
          <w:rFonts w:hint="cs"/>
          <w:b/>
          <w:bCs/>
          <w:rtl/>
          <w:lang w:bidi="ar-EG"/>
        </w:rPr>
        <w:t xml:space="preserve">للمعاقبة </w:t>
      </w:r>
      <w:r>
        <w:rPr>
          <w:rFonts w:hint="cs"/>
          <w:b/>
          <w:bCs/>
          <w:rtl/>
          <w:lang w:bidi="ar-EG"/>
        </w:rPr>
        <w:t>على</w:t>
      </w:r>
      <w:r w:rsidR="009114D4" w:rsidRPr="004D0F8C">
        <w:rPr>
          <w:rFonts w:hint="cs"/>
          <w:b/>
          <w:bCs/>
          <w:rtl/>
          <w:lang w:bidi="ar-EG"/>
        </w:rPr>
        <w:t xml:space="preserve"> تلك الأفعال بالشكل المناسب.</w:t>
      </w:r>
    </w:p>
    <w:p w:rsidR="009114D4" w:rsidRPr="007B6B81" w:rsidRDefault="004D0F8C" w:rsidP="004D0F8C">
      <w:pPr>
        <w:pStyle w:val="H23GA"/>
        <w:keepNext/>
        <w:keepLines/>
        <w:rPr>
          <w:rFonts w:hint="cs"/>
          <w:rtl/>
          <w:lang w:bidi="ar-EG"/>
        </w:rPr>
      </w:pPr>
      <w:r>
        <w:rPr>
          <w:rFonts w:hint="cs"/>
          <w:rtl/>
          <w:lang w:bidi="ar-EG"/>
        </w:rPr>
        <w:tab/>
      </w:r>
      <w:r>
        <w:rPr>
          <w:rFonts w:hint="cs"/>
          <w:rtl/>
          <w:lang w:bidi="ar-EG"/>
        </w:rPr>
        <w:tab/>
      </w:r>
      <w:r w:rsidR="009114D4" w:rsidRPr="007B6B81">
        <w:rPr>
          <w:rFonts w:hint="cs"/>
          <w:rtl/>
          <w:lang w:bidi="ar-EG"/>
        </w:rPr>
        <w:t>إمكانية تطبيق الاتفاقية تطبيقاً مباشراً</w:t>
      </w:r>
    </w:p>
    <w:p w:rsidR="009114D4" w:rsidRDefault="009114D4" w:rsidP="004D0F8C">
      <w:pPr>
        <w:pStyle w:val="SingleTxtGA"/>
        <w:keepNext/>
        <w:keepLines/>
        <w:rPr>
          <w:rFonts w:hint="cs"/>
          <w:rtl/>
          <w:lang w:bidi="ar-EG"/>
        </w:rPr>
      </w:pPr>
      <w:r>
        <w:rPr>
          <w:rFonts w:hint="cs"/>
          <w:rtl/>
        </w:rPr>
        <w:t>9</w:t>
      </w:r>
      <w:r w:rsidRPr="00133788">
        <w:rPr>
          <w:rtl/>
        </w:rPr>
        <w:t>-</w:t>
      </w:r>
      <w:r w:rsidRPr="00133788">
        <w:rPr>
          <w:rtl/>
        </w:rPr>
        <w:tab/>
      </w:r>
      <w:r>
        <w:rPr>
          <w:rFonts w:hint="cs"/>
          <w:rtl/>
        </w:rPr>
        <w:t xml:space="preserve">تلاحظ اللجنة أن الدولة الطرف ذكرت أثناء النظر في التقرير أن </w:t>
      </w:r>
      <w:r w:rsidR="009715D1">
        <w:rPr>
          <w:rFonts w:hint="cs"/>
          <w:rtl/>
        </w:rPr>
        <w:t xml:space="preserve">الاتفاقية قابلة للتطبيق بشكل </w:t>
      </w:r>
      <w:r>
        <w:rPr>
          <w:rFonts w:hint="cs"/>
          <w:rtl/>
        </w:rPr>
        <w:t>مباشر و</w:t>
      </w:r>
      <w:r>
        <w:rPr>
          <w:rFonts w:hint="cs"/>
          <w:rtl/>
          <w:lang w:bidi="ar-EG"/>
        </w:rPr>
        <w:t>تلقائي، لكن اللجنة لم تحصل على معلومات محددة عن الحالات التي احت</w:t>
      </w:r>
      <w:r w:rsidR="00BF0320">
        <w:rPr>
          <w:rFonts w:hint="cs"/>
          <w:rtl/>
          <w:lang w:bidi="ar-EG"/>
        </w:rPr>
        <w:t>ُ</w:t>
      </w:r>
      <w:r>
        <w:rPr>
          <w:rFonts w:hint="cs"/>
          <w:rtl/>
          <w:lang w:bidi="ar-EG"/>
        </w:rPr>
        <w:t xml:space="preserve">ج فيها بالاتفاقية وطبقت فيها تطبيقاً مباشراً أمام المحاكم الوطنية في كل جزء من أجزاء المملكة. (المادتان 2 </w:t>
      </w:r>
      <w:proofErr w:type="spellStart"/>
      <w:r>
        <w:rPr>
          <w:rFonts w:hint="cs"/>
          <w:rtl/>
          <w:lang w:bidi="ar-EG"/>
        </w:rPr>
        <w:t>و10</w:t>
      </w:r>
      <w:proofErr w:type="spellEnd"/>
      <w:r>
        <w:rPr>
          <w:rFonts w:hint="cs"/>
          <w:rtl/>
          <w:lang w:bidi="ar-EG"/>
        </w:rPr>
        <w:t>).</w:t>
      </w:r>
    </w:p>
    <w:p w:rsidR="009114D4" w:rsidRPr="009715D1" w:rsidRDefault="009715D1" w:rsidP="00F34E1A">
      <w:pPr>
        <w:pStyle w:val="SingleTxtGA"/>
        <w:rPr>
          <w:rFonts w:hint="cs"/>
          <w:b/>
          <w:bCs/>
          <w:rtl/>
          <w:lang w:bidi="ar-EG"/>
        </w:rPr>
      </w:pPr>
      <w:r w:rsidRPr="009715D1">
        <w:rPr>
          <w:b/>
          <w:bCs/>
          <w:rtl/>
          <w:lang w:bidi="ar-EG"/>
        </w:rPr>
        <w:tab/>
      </w:r>
      <w:r w:rsidR="009114D4" w:rsidRPr="009715D1">
        <w:rPr>
          <w:rFonts w:hint="cs"/>
          <w:b/>
          <w:bCs/>
          <w:rtl/>
          <w:lang w:bidi="ar-EG"/>
        </w:rPr>
        <w:t>توصي اللجنة الدولة الطرف بأن تتخذ كافة التدابير اللازمة لضمان تطبيق الاتفاقية تطبيقاً مباشراً، بما في ذلك عن طريق نشر</w:t>
      </w:r>
      <w:r w:rsidR="009114D4" w:rsidRPr="009715D1">
        <w:rPr>
          <w:b/>
          <w:bCs/>
          <w:rtl/>
          <w:lang w:bidi="ar-EG"/>
        </w:rPr>
        <w:t xml:space="preserve"> </w:t>
      </w:r>
      <w:r w:rsidR="009114D4" w:rsidRPr="009715D1">
        <w:rPr>
          <w:rFonts w:hint="cs"/>
          <w:b/>
          <w:bCs/>
          <w:rtl/>
          <w:lang w:bidi="ar-EG"/>
        </w:rPr>
        <w:t>الاتفاقية</w:t>
      </w:r>
      <w:r w:rsidR="009114D4" w:rsidRPr="009715D1">
        <w:rPr>
          <w:b/>
          <w:bCs/>
          <w:rtl/>
          <w:lang w:bidi="ar-EG"/>
        </w:rPr>
        <w:t xml:space="preserve"> </w:t>
      </w:r>
      <w:r w:rsidR="009114D4" w:rsidRPr="009715D1">
        <w:rPr>
          <w:rFonts w:hint="cs"/>
          <w:b/>
          <w:bCs/>
          <w:rtl/>
          <w:lang w:bidi="ar-EG"/>
        </w:rPr>
        <w:t>على</w:t>
      </w:r>
      <w:r w:rsidR="009114D4" w:rsidRPr="009715D1">
        <w:rPr>
          <w:b/>
          <w:bCs/>
          <w:rtl/>
          <w:lang w:bidi="ar-EG"/>
        </w:rPr>
        <w:t xml:space="preserve"> </w:t>
      </w:r>
      <w:r w:rsidR="009114D4" w:rsidRPr="009715D1">
        <w:rPr>
          <w:rFonts w:hint="cs"/>
          <w:b/>
          <w:bCs/>
          <w:rtl/>
          <w:lang w:bidi="ar-EG"/>
        </w:rPr>
        <w:t>جميع</w:t>
      </w:r>
      <w:r w:rsidR="009114D4" w:rsidRPr="009715D1">
        <w:rPr>
          <w:b/>
          <w:bCs/>
          <w:rtl/>
          <w:lang w:bidi="ar-EG"/>
        </w:rPr>
        <w:t xml:space="preserve"> </w:t>
      </w:r>
      <w:r w:rsidR="009114D4" w:rsidRPr="009715D1">
        <w:rPr>
          <w:rFonts w:hint="cs"/>
          <w:b/>
          <w:bCs/>
          <w:rtl/>
          <w:lang w:bidi="ar-EG"/>
        </w:rPr>
        <w:t>السلطات</w:t>
      </w:r>
      <w:r w:rsidR="009114D4" w:rsidRPr="009715D1">
        <w:rPr>
          <w:b/>
          <w:bCs/>
          <w:rtl/>
          <w:lang w:bidi="ar-EG"/>
        </w:rPr>
        <w:t xml:space="preserve"> </w:t>
      </w:r>
      <w:r w:rsidR="009114D4" w:rsidRPr="009715D1">
        <w:rPr>
          <w:rFonts w:hint="cs"/>
          <w:b/>
          <w:bCs/>
          <w:rtl/>
          <w:lang w:bidi="ar-EG"/>
        </w:rPr>
        <w:t>العامة،</w:t>
      </w:r>
      <w:r w:rsidR="009114D4" w:rsidRPr="009715D1">
        <w:rPr>
          <w:b/>
          <w:bCs/>
          <w:rtl/>
          <w:lang w:bidi="ar-EG"/>
        </w:rPr>
        <w:t xml:space="preserve"> </w:t>
      </w:r>
      <w:r w:rsidR="009114D4" w:rsidRPr="009715D1">
        <w:rPr>
          <w:rFonts w:hint="cs"/>
          <w:b/>
          <w:bCs/>
          <w:rtl/>
          <w:lang w:bidi="ar-EG"/>
        </w:rPr>
        <w:t>بما</w:t>
      </w:r>
      <w:r w:rsidR="009114D4" w:rsidRPr="009715D1">
        <w:rPr>
          <w:b/>
          <w:bCs/>
          <w:rtl/>
          <w:lang w:bidi="ar-EG"/>
        </w:rPr>
        <w:t xml:space="preserve"> </w:t>
      </w:r>
      <w:r w:rsidR="009114D4" w:rsidRPr="009715D1">
        <w:rPr>
          <w:rFonts w:hint="cs"/>
          <w:b/>
          <w:bCs/>
          <w:rtl/>
          <w:lang w:bidi="ar-EG"/>
        </w:rPr>
        <w:t>في</w:t>
      </w:r>
      <w:r w:rsidR="009114D4" w:rsidRPr="009715D1">
        <w:rPr>
          <w:b/>
          <w:bCs/>
          <w:rtl/>
          <w:lang w:bidi="ar-EG"/>
        </w:rPr>
        <w:t xml:space="preserve"> </w:t>
      </w:r>
      <w:r w:rsidR="009114D4" w:rsidRPr="009715D1">
        <w:rPr>
          <w:rFonts w:hint="cs"/>
          <w:b/>
          <w:bCs/>
          <w:rtl/>
          <w:lang w:bidi="ar-EG"/>
        </w:rPr>
        <w:t>ذلك</w:t>
      </w:r>
      <w:r w:rsidR="009114D4" w:rsidRPr="009715D1">
        <w:rPr>
          <w:b/>
          <w:bCs/>
          <w:rtl/>
          <w:lang w:bidi="ar-EG"/>
        </w:rPr>
        <w:t xml:space="preserve"> </w:t>
      </w:r>
      <w:r w:rsidR="009114D4" w:rsidRPr="009715D1">
        <w:rPr>
          <w:rFonts w:hint="cs"/>
          <w:b/>
          <w:bCs/>
          <w:rtl/>
          <w:lang w:bidi="ar-EG"/>
        </w:rPr>
        <w:t>الجهاز</w:t>
      </w:r>
      <w:r w:rsidR="009114D4" w:rsidRPr="009715D1">
        <w:rPr>
          <w:b/>
          <w:bCs/>
          <w:rtl/>
          <w:lang w:bidi="ar-EG"/>
        </w:rPr>
        <w:t xml:space="preserve"> </w:t>
      </w:r>
      <w:r w:rsidR="009114D4" w:rsidRPr="009715D1">
        <w:rPr>
          <w:rFonts w:hint="cs"/>
          <w:b/>
          <w:bCs/>
          <w:rtl/>
          <w:lang w:bidi="ar-EG"/>
        </w:rPr>
        <w:t xml:space="preserve">القضائي، وإذكاء الوعي بشأنها لتيسير التطبيق المباشر للاتفاقية أمام المحاكم الوطنية في جميع الأجزاء الأربعة للمملكة، وبأن تقدم معلومات </w:t>
      </w:r>
      <w:r>
        <w:rPr>
          <w:rFonts w:hint="cs"/>
          <w:b/>
          <w:bCs/>
          <w:rtl/>
          <w:lang w:bidi="ar-EG"/>
        </w:rPr>
        <w:t>محدّثة</w:t>
      </w:r>
      <w:r w:rsidR="009114D4" w:rsidRPr="009715D1">
        <w:rPr>
          <w:rFonts w:hint="cs"/>
          <w:b/>
          <w:bCs/>
          <w:rtl/>
          <w:lang w:bidi="ar-EG"/>
        </w:rPr>
        <w:t xml:space="preserve"> عن الحالات</w:t>
      </w:r>
      <w:r w:rsidR="00F34E1A">
        <w:rPr>
          <w:rFonts w:hint="eastAsia"/>
          <w:b/>
          <w:bCs/>
          <w:rtl/>
          <w:lang w:bidi="ar-EG"/>
        </w:rPr>
        <w:t> </w:t>
      </w:r>
      <w:r w:rsidR="009114D4" w:rsidRPr="009715D1">
        <w:rPr>
          <w:rFonts w:hint="cs"/>
          <w:b/>
          <w:bCs/>
          <w:rtl/>
          <w:lang w:bidi="ar-EG"/>
        </w:rPr>
        <w:t>التوضيحية.</w:t>
      </w:r>
    </w:p>
    <w:p w:rsidR="009114D4" w:rsidRPr="00F32A59" w:rsidRDefault="000F4064" w:rsidP="000F4064">
      <w:pPr>
        <w:pStyle w:val="H23GA"/>
        <w:rPr>
          <w:rFonts w:hint="cs"/>
          <w:rtl/>
          <w:lang w:bidi="ar-EG"/>
        </w:rPr>
      </w:pPr>
      <w:r>
        <w:rPr>
          <w:rFonts w:hint="cs"/>
          <w:rtl/>
          <w:lang w:bidi="ar-EG"/>
        </w:rPr>
        <w:tab/>
      </w:r>
      <w:r>
        <w:rPr>
          <w:rFonts w:hint="cs"/>
          <w:rtl/>
          <w:lang w:bidi="ar-EG"/>
        </w:rPr>
        <w:tab/>
      </w:r>
      <w:r w:rsidR="009114D4" w:rsidRPr="00F32A59">
        <w:rPr>
          <w:rFonts w:hint="cs"/>
          <w:rtl/>
          <w:lang w:bidi="ar-EG"/>
        </w:rPr>
        <w:t>حق الاتصال بمحام</w:t>
      </w:r>
    </w:p>
    <w:p w:rsidR="009114D4" w:rsidRDefault="009114D4" w:rsidP="00243AC7">
      <w:pPr>
        <w:pStyle w:val="SingleTxtGA"/>
        <w:rPr>
          <w:rFonts w:hint="cs"/>
          <w:rtl/>
        </w:rPr>
      </w:pPr>
      <w:r>
        <w:rPr>
          <w:rFonts w:hint="cs"/>
          <w:rtl/>
        </w:rPr>
        <w:t>10</w:t>
      </w:r>
      <w:r w:rsidRPr="00133788">
        <w:rPr>
          <w:rtl/>
        </w:rPr>
        <w:t>-</w:t>
      </w:r>
      <w:r w:rsidRPr="00133788">
        <w:rPr>
          <w:rtl/>
        </w:rPr>
        <w:tab/>
      </w:r>
      <w:r>
        <w:rPr>
          <w:rFonts w:hint="cs"/>
          <w:rtl/>
          <w:lang w:bidi="ar-EG"/>
        </w:rPr>
        <w:t xml:space="preserve">تلاحظ اللجنة أن الأمر الصادر عن </w:t>
      </w:r>
      <w:r w:rsidRPr="00622510">
        <w:rPr>
          <w:rFonts w:hint="cs"/>
          <w:rtl/>
          <w:lang w:bidi="ar-EG"/>
        </w:rPr>
        <w:t>مجلس</w:t>
      </w:r>
      <w:r w:rsidRPr="00622510">
        <w:rPr>
          <w:rtl/>
          <w:lang w:bidi="ar-EG"/>
        </w:rPr>
        <w:t xml:space="preserve"> </w:t>
      </w:r>
      <w:r w:rsidR="00107D2F">
        <w:rPr>
          <w:rFonts w:hint="cs"/>
          <w:rtl/>
          <w:lang w:bidi="ar-EG"/>
        </w:rPr>
        <w:t>المدعين</w:t>
      </w:r>
      <w:r w:rsidRPr="00622510">
        <w:rPr>
          <w:rtl/>
          <w:lang w:bidi="ar-EG"/>
        </w:rPr>
        <w:t xml:space="preserve"> </w:t>
      </w:r>
      <w:r w:rsidRPr="00622510">
        <w:rPr>
          <w:rFonts w:hint="cs"/>
          <w:rtl/>
          <w:lang w:bidi="ar-EG"/>
        </w:rPr>
        <w:t>العامين</w:t>
      </w:r>
      <w:r w:rsidR="00107D2F">
        <w:rPr>
          <w:rFonts w:hint="cs"/>
          <w:rtl/>
          <w:lang w:bidi="ar-EG"/>
        </w:rPr>
        <w:t xml:space="preserve"> </w:t>
      </w:r>
      <w:r>
        <w:rPr>
          <w:rFonts w:hint="cs"/>
          <w:rtl/>
          <w:lang w:bidi="ar-EG"/>
        </w:rPr>
        <w:t>المؤرخ 1 نيسان</w:t>
      </w:r>
      <w:r w:rsidR="009A67F6">
        <w:rPr>
          <w:rFonts w:hint="cs"/>
          <w:rtl/>
          <w:lang w:bidi="ar-EG"/>
        </w:rPr>
        <w:t xml:space="preserve">/ </w:t>
      </w:r>
      <w:r>
        <w:rPr>
          <w:rFonts w:hint="cs"/>
          <w:rtl/>
          <w:lang w:bidi="ar-EG"/>
        </w:rPr>
        <w:t>أبريل</w:t>
      </w:r>
      <w:r w:rsidR="009A67F6">
        <w:rPr>
          <w:rFonts w:hint="eastAsia"/>
          <w:rtl/>
          <w:lang w:bidi="ar-EG"/>
        </w:rPr>
        <w:t> </w:t>
      </w:r>
      <w:r>
        <w:rPr>
          <w:rFonts w:hint="cs"/>
          <w:rtl/>
          <w:lang w:bidi="ar-EG"/>
        </w:rPr>
        <w:t xml:space="preserve">2010 ينظم حق الاتصال بمحام. كما تلاحظ أنه يجري إعداد مشروع قانون عن مقابلات المحامين والشرطة. </w:t>
      </w:r>
      <w:r w:rsidR="00107D2F">
        <w:rPr>
          <w:rFonts w:hint="cs"/>
          <w:rtl/>
          <w:lang w:bidi="ar-EG"/>
        </w:rPr>
        <w:t>وتشعر اللجنة ب</w:t>
      </w:r>
      <w:r>
        <w:rPr>
          <w:rFonts w:hint="cs"/>
          <w:rtl/>
          <w:lang w:bidi="ar-EG"/>
        </w:rPr>
        <w:t xml:space="preserve">القلق حيال ممارسة تقييد حق الاتصال بمحام أثناء </w:t>
      </w:r>
      <w:r w:rsidR="00107D2F">
        <w:rPr>
          <w:rFonts w:hint="cs"/>
          <w:rtl/>
          <w:lang w:bidi="ar-EG"/>
        </w:rPr>
        <w:t>ال</w:t>
      </w:r>
      <w:r>
        <w:rPr>
          <w:rFonts w:hint="cs"/>
          <w:rtl/>
          <w:lang w:bidi="ar-EG"/>
        </w:rPr>
        <w:t xml:space="preserve">استجواب </w:t>
      </w:r>
      <w:r w:rsidR="00107D2F">
        <w:rPr>
          <w:rFonts w:hint="cs"/>
          <w:rtl/>
          <w:lang w:bidi="ar-EG"/>
        </w:rPr>
        <w:t xml:space="preserve">من قبل </w:t>
      </w:r>
      <w:r>
        <w:rPr>
          <w:rFonts w:hint="cs"/>
          <w:rtl/>
          <w:lang w:bidi="ar-EG"/>
        </w:rPr>
        <w:t>الشرطة</w:t>
      </w:r>
      <w:r w:rsidR="00107D2F">
        <w:rPr>
          <w:rFonts w:hint="cs"/>
          <w:rtl/>
          <w:lang w:bidi="ar-EG"/>
        </w:rPr>
        <w:t>،</w:t>
      </w:r>
      <w:r>
        <w:rPr>
          <w:rFonts w:hint="cs"/>
          <w:rtl/>
          <w:lang w:bidi="ar-EG"/>
        </w:rPr>
        <w:t xml:space="preserve"> ليقتصر فقط على المشتبه فيهم الذين تقل أعمارهم عن 18 عاماً</w:t>
      </w:r>
      <w:r w:rsidR="00107D2F">
        <w:rPr>
          <w:rFonts w:hint="cs"/>
          <w:rtl/>
          <w:lang w:bidi="ar-EG"/>
        </w:rPr>
        <w:t>،</w:t>
      </w:r>
      <w:r>
        <w:rPr>
          <w:rFonts w:hint="cs"/>
          <w:rtl/>
          <w:lang w:bidi="ar-EG"/>
        </w:rPr>
        <w:t xml:space="preserve"> وأي شخص متهم بارتكاب </w:t>
      </w:r>
      <w:r w:rsidRPr="00292FA0">
        <w:rPr>
          <w:rFonts w:hint="cs"/>
          <w:rtl/>
          <w:lang w:bidi="ar-EG"/>
        </w:rPr>
        <w:t>جريمة</w:t>
      </w:r>
      <w:r w:rsidRPr="00292FA0">
        <w:rPr>
          <w:rtl/>
          <w:lang w:bidi="ar-EG"/>
        </w:rPr>
        <w:t xml:space="preserve"> </w:t>
      </w:r>
      <w:r w:rsidRPr="00292FA0">
        <w:rPr>
          <w:rFonts w:hint="cs"/>
          <w:rtl/>
          <w:lang w:bidi="ar-EG"/>
        </w:rPr>
        <w:t>تستوجب</w:t>
      </w:r>
      <w:r w:rsidRPr="00292FA0">
        <w:rPr>
          <w:rtl/>
          <w:lang w:bidi="ar-EG"/>
        </w:rPr>
        <w:t xml:space="preserve"> </w:t>
      </w:r>
      <w:r w:rsidRPr="00292FA0">
        <w:rPr>
          <w:rFonts w:hint="cs"/>
          <w:rtl/>
          <w:lang w:bidi="ar-EG"/>
        </w:rPr>
        <w:t>حكما</w:t>
      </w:r>
      <w:r w:rsidR="00107D2F">
        <w:rPr>
          <w:rFonts w:hint="cs"/>
          <w:rtl/>
          <w:lang w:bidi="ar-EG"/>
        </w:rPr>
        <w:t>ً</w:t>
      </w:r>
      <w:r w:rsidRPr="00292FA0">
        <w:rPr>
          <w:rtl/>
          <w:lang w:bidi="ar-EG"/>
        </w:rPr>
        <w:t xml:space="preserve"> </w:t>
      </w:r>
      <w:r w:rsidRPr="00292FA0">
        <w:rPr>
          <w:rFonts w:hint="cs"/>
          <w:rtl/>
          <w:lang w:bidi="ar-EG"/>
        </w:rPr>
        <w:t>بالسجن</w:t>
      </w:r>
      <w:r w:rsidRPr="00292FA0">
        <w:rPr>
          <w:rtl/>
          <w:lang w:bidi="ar-EG"/>
        </w:rPr>
        <w:t xml:space="preserve"> </w:t>
      </w:r>
      <w:r w:rsidRPr="00292FA0">
        <w:rPr>
          <w:rFonts w:hint="cs"/>
          <w:rtl/>
          <w:lang w:bidi="ar-EG"/>
        </w:rPr>
        <w:t>لمدة</w:t>
      </w:r>
      <w:r>
        <w:rPr>
          <w:rFonts w:hint="cs"/>
          <w:rtl/>
          <w:lang w:bidi="ar-EG"/>
        </w:rPr>
        <w:t xml:space="preserve"> ست سنوات أو</w:t>
      </w:r>
      <w:r w:rsidR="00243AC7">
        <w:rPr>
          <w:rFonts w:hint="eastAsia"/>
          <w:rtl/>
          <w:lang w:bidi="ar-EG"/>
        </w:rPr>
        <w:t> </w:t>
      </w:r>
      <w:r>
        <w:rPr>
          <w:rFonts w:hint="cs"/>
          <w:rtl/>
          <w:lang w:bidi="ar-EG"/>
        </w:rPr>
        <w:t>أكثر. كما تشعر اللجنة بالقلق لأن مشروع القانون يتضمن استثناءاً مفاده أن من الممكن رفض طلب المساعدة القانونية إذا كانت تلك المساعدة "منافية لمصالح التحقيق".</w:t>
      </w:r>
      <w:r w:rsidR="00BF0320">
        <w:rPr>
          <w:rFonts w:hint="cs"/>
          <w:rtl/>
          <w:lang w:bidi="ar-EG"/>
        </w:rPr>
        <w:t xml:space="preserve"> </w:t>
      </w:r>
      <w:r>
        <w:rPr>
          <w:rFonts w:hint="cs"/>
          <w:rtl/>
          <w:lang w:bidi="ar-EG"/>
        </w:rPr>
        <w:t xml:space="preserve">مما قد يؤدي إلى أن يقيد </w:t>
      </w:r>
      <w:r w:rsidRPr="00B36EAA">
        <w:rPr>
          <w:rFonts w:hint="cs"/>
          <w:rtl/>
          <w:lang w:bidi="ar-EG"/>
        </w:rPr>
        <w:t>مكتب</w:t>
      </w:r>
      <w:r w:rsidRPr="00B36EAA">
        <w:rPr>
          <w:rtl/>
          <w:lang w:bidi="ar-EG"/>
        </w:rPr>
        <w:t xml:space="preserve"> </w:t>
      </w:r>
      <w:r w:rsidRPr="00B36EAA">
        <w:rPr>
          <w:rFonts w:hint="cs"/>
          <w:rtl/>
          <w:lang w:bidi="ar-EG"/>
        </w:rPr>
        <w:t>الادعاء</w:t>
      </w:r>
      <w:r w:rsidRPr="00B36EAA">
        <w:rPr>
          <w:rtl/>
          <w:lang w:bidi="ar-EG"/>
        </w:rPr>
        <w:t xml:space="preserve"> </w:t>
      </w:r>
      <w:r w:rsidRPr="00B36EAA">
        <w:rPr>
          <w:rFonts w:hint="cs"/>
          <w:rtl/>
          <w:lang w:bidi="ar-EG"/>
        </w:rPr>
        <w:t>العام</w:t>
      </w:r>
      <w:r>
        <w:rPr>
          <w:rFonts w:hint="cs"/>
          <w:rtl/>
          <w:lang w:bidi="ar-EG"/>
        </w:rPr>
        <w:t xml:space="preserve"> ذلك الحق تقييداً تعسفياً. وتلاحظ اللجنة أيضاً عدم وجود محامين مقيمين في </w:t>
      </w:r>
      <w:r w:rsidRPr="00D62813">
        <w:rPr>
          <w:rFonts w:hint="cs"/>
          <w:rtl/>
        </w:rPr>
        <w:t>سان</w:t>
      </w:r>
      <w:r w:rsidRPr="00D62813">
        <w:rPr>
          <w:rtl/>
        </w:rPr>
        <w:t xml:space="preserve"> </w:t>
      </w:r>
      <w:proofErr w:type="spellStart"/>
      <w:r w:rsidRPr="00D62813">
        <w:rPr>
          <w:rFonts w:hint="cs"/>
          <w:rtl/>
        </w:rPr>
        <w:t>يوستاتيوس</w:t>
      </w:r>
      <w:proofErr w:type="spellEnd"/>
      <w:r w:rsidRPr="00D62813">
        <w:rPr>
          <w:rtl/>
        </w:rPr>
        <w:t xml:space="preserve"> </w:t>
      </w:r>
      <w:r w:rsidRPr="00D62813">
        <w:rPr>
          <w:rFonts w:hint="cs"/>
          <w:rtl/>
        </w:rPr>
        <w:t>وسابا</w:t>
      </w:r>
      <w:r>
        <w:rPr>
          <w:rFonts w:hint="cs"/>
          <w:rtl/>
        </w:rPr>
        <w:t xml:space="preserve"> (الجزء الكاريبي من هولندا) وتلاحظ أن المشتبه فيهم المحتجزين لدى الشرطة في </w:t>
      </w:r>
      <w:r w:rsidRPr="00D62813">
        <w:rPr>
          <w:rFonts w:hint="cs"/>
          <w:rtl/>
        </w:rPr>
        <w:t>سان</w:t>
      </w:r>
      <w:r w:rsidRPr="00D62813">
        <w:rPr>
          <w:rtl/>
        </w:rPr>
        <w:t xml:space="preserve"> </w:t>
      </w:r>
      <w:proofErr w:type="spellStart"/>
      <w:r w:rsidRPr="00D62813">
        <w:rPr>
          <w:rFonts w:hint="cs"/>
          <w:rtl/>
        </w:rPr>
        <w:t>يوستاتيوس</w:t>
      </w:r>
      <w:proofErr w:type="spellEnd"/>
      <w:r>
        <w:rPr>
          <w:rFonts w:hint="cs"/>
          <w:rtl/>
        </w:rPr>
        <w:t xml:space="preserve"> يوقعون في كثير من الأحيان تنازلاً عن الحصول على محام ليكون حاضراً خلال تحقيقات الشرطة الأولية (المادة 2).</w:t>
      </w:r>
    </w:p>
    <w:p w:rsidR="009114D4" w:rsidRPr="00A57CFD" w:rsidRDefault="00A57CFD" w:rsidP="00A57CFD">
      <w:pPr>
        <w:pStyle w:val="SingleTxtGA"/>
        <w:rPr>
          <w:rFonts w:hint="cs"/>
          <w:b/>
          <w:bCs/>
          <w:rtl/>
          <w:lang w:bidi="ar-EG"/>
        </w:rPr>
      </w:pPr>
      <w:r>
        <w:rPr>
          <w:b/>
          <w:bCs/>
          <w:rtl/>
          <w:lang w:bidi="ar-EG"/>
        </w:rPr>
        <w:tab/>
      </w:r>
      <w:r w:rsidR="009114D4" w:rsidRPr="00A57CFD">
        <w:rPr>
          <w:rFonts w:hint="cs"/>
          <w:b/>
          <w:bCs/>
          <w:rtl/>
          <w:lang w:bidi="ar-EG"/>
        </w:rPr>
        <w:t>يتعين على الدولة الطرف الآتي:</w:t>
      </w:r>
    </w:p>
    <w:p w:rsidR="009114D4" w:rsidRPr="00C2623B" w:rsidRDefault="00C2623B" w:rsidP="00C2623B">
      <w:pPr>
        <w:pStyle w:val="SingleTxtGA"/>
        <w:rPr>
          <w:rFonts w:hint="cs"/>
          <w:b/>
          <w:bCs/>
          <w:spacing w:val="-6"/>
          <w:lang w:bidi="ar-EG"/>
        </w:rPr>
      </w:pPr>
      <w:r w:rsidRPr="00C2623B">
        <w:rPr>
          <w:b/>
          <w:bCs/>
          <w:spacing w:val="-6"/>
          <w:rtl/>
          <w:lang w:bidi="ar-EG"/>
        </w:rPr>
        <w:tab/>
      </w:r>
      <w:r w:rsidRPr="00C2623B">
        <w:rPr>
          <w:rFonts w:hint="cs"/>
          <w:b/>
          <w:bCs/>
          <w:spacing w:val="-6"/>
          <w:rtl/>
          <w:lang w:bidi="ar-EG"/>
        </w:rPr>
        <w:t>(أ)</w:t>
      </w:r>
      <w:r w:rsidRPr="00C2623B">
        <w:rPr>
          <w:rFonts w:hint="cs"/>
          <w:b/>
          <w:bCs/>
          <w:spacing w:val="-6"/>
          <w:rtl/>
          <w:lang w:bidi="ar-EG"/>
        </w:rPr>
        <w:tab/>
      </w:r>
      <w:r w:rsidR="009114D4" w:rsidRPr="00C2623B">
        <w:rPr>
          <w:rFonts w:hint="cs"/>
          <w:b/>
          <w:bCs/>
          <w:spacing w:val="-6"/>
          <w:rtl/>
          <w:lang w:bidi="ar-EG"/>
        </w:rPr>
        <w:t>أن تستعرض كافة إجراءاتها وممارساتها الجنائية في جميع أجزاء المملكة، لضمان إتاحة الاتصال بمحام للأشخاص المحتجزين لدى الشرطة منذ لحظة حرمانهم من الحرية؛</w:t>
      </w:r>
    </w:p>
    <w:p w:rsidR="009114D4" w:rsidRPr="00C2623B" w:rsidRDefault="00C2623B" w:rsidP="002B75D0">
      <w:pPr>
        <w:pStyle w:val="SingleTxtGA"/>
        <w:rPr>
          <w:rFonts w:hint="cs"/>
          <w:b/>
          <w:bCs/>
          <w:lang w:bidi="ar-EG"/>
        </w:rPr>
      </w:pPr>
      <w:r>
        <w:rPr>
          <w:b/>
          <w:bCs/>
          <w:rtl/>
          <w:lang w:bidi="ar-EG"/>
        </w:rPr>
        <w:tab/>
      </w:r>
      <w:r>
        <w:rPr>
          <w:rFonts w:hint="cs"/>
          <w:b/>
          <w:bCs/>
          <w:rtl/>
          <w:lang w:bidi="ar-EG"/>
        </w:rPr>
        <w:t>(ب)</w:t>
      </w:r>
      <w:r>
        <w:rPr>
          <w:rFonts w:hint="cs"/>
          <w:b/>
          <w:bCs/>
          <w:rtl/>
          <w:lang w:bidi="ar-EG"/>
        </w:rPr>
        <w:tab/>
      </w:r>
      <w:r w:rsidR="009114D4" w:rsidRPr="00C2623B">
        <w:rPr>
          <w:rFonts w:hint="cs"/>
          <w:b/>
          <w:bCs/>
          <w:rtl/>
          <w:lang w:bidi="ar-EG"/>
        </w:rPr>
        <w:t xml:space="preserve">أن تنظر </w:t>
      </w:r>
      <w:r w:rsidRPr="00C2623B">
        <w:rPr>
          <w:rFonts w:hint="cs"/>
          <w:b/>
          <w:bCs/>
          <w:rtl/>
          <w:lang w:bidi="ar-EG"/>
        </w:rPr>
        <w:t>على الفور</w:t>
      </w:r>
      <w:r w:rsidR="009114D4" w:rsidRPr="00C2623B">
        <w:rPr>
          <w:rFonts w:hint="cs"/>
          <w:b/>
          <w:bCs/>
          <w:rtl/>
          <w:lang w:bidi="ar-EG"/>
        </w:rPr>
        <w:t xml:space="preserve"> في اعتماد مشروع القانون المتعلق بمقابلات المحامين والشرطة </w:t>
      </w:r>
      <w:r w:rsidRPr="00C2623B">
        <w:rPr>
          <w:rFonts w:hint="cs"/>
          <w:b/>
          <w:bCs/>
          <w:rtl/>
          <w:lang w:bidi="ar-EG"/>
        </w:rPr>
        <w:t xml:space="preserve">لتمكين </w:t>
      </w:r>
      <w:r w:rsidR="009114D4" w:rsidRPr="00C2623B">
        <w:rPr>
          <w:rFonts w:hint="cs"/>
          <w:b/>
          <w:bCs/>
          <w:rtl/>
          <w:lang w:bidi="ar-EG"/>
        </w:rPr>
        <w:t>كافة المشتبه في ارتكابهم جريمة يعاقب عليها، سواء كانوا محتجزين أم</w:t>
      </w:r>
      <w:r w:rsidR="002B75D0">
        <w:rPr>
          <w:rFonts w:hint="eastAsia"/>
          <w:b/>
          <w:bCs/>
          <w:rtl/>
          <w:lang w:bidi="ar-EG"/>
        </w:rPr>
        <w:t> </w:t>
      </w:r>
      <w:r w:rsidR="009114D4" w:rsidRPr="00C2623B">
        <w:rPr>
          <w:rFonts w:hint="cs"/>
          <w:b/>
          <w:bCs/>
          <w:rtl/>
          <w:lang w:bidi="ar-EG"/>
        </w:rPr>
        <w:t xml:space="preserve">لا، </w:t>
      </w:r>
      <w:r w:rsidRPr="00C2623B">
        <w:rPr>
          <w:rFonts w:hint="cs"/>
          <w:b/>
          <w:bCs/>
          <w:rtl/>
          <w:lang w:bidi="ar-EG"/>
        </w:rPr>
        <w:t>من</w:t>
      </w:r>
      <w:r w:rsidR="009114D4" w:rsidRPr="00C2623B">
        <w:rPr>
          <w:rFonts w:hint="cs"/>
          <w:b/>
          <w:bCs/>
          <w:rtl/>
          <w:lang w:bidi="ar-EG"/>
        </w:rPr>
        <w:t xml:space="preserve"> الاتصال بمحام والحصول على مساعدته في مرحلة مبكرة من الإجراءات؛</w:t>
      </w:r>
    </w:p>
    <w:p w:rsidR="009114D4" w:rsidRPr="00C2623B" w:rsidRDefault="00C2623B" w:rsidP="00C2623B">
      <w:pPr>
        <w:pStyle w:val="SingleTxtGA"/>
        <w:rPr>
          <w:rFonts w:hint="cs"/>
          <w:b/>
          <w:bCs/>
          <w:lang w:bidi="ar-EG"/>
        </w:rPr>
      </w:pPr>
      <w:r>
        <w:rPr>
          <w:b/>
          <w:bCs/>
          <w:rtl/>
          <w:lang w:bidi="ar-EG"/>
        </w:rPr>
        <w:tab/>
      </w:r>
      <w:r>
        <w:rPr>
          <w:rFonts w:hint="cs"/>
          <w:b/>
          <w:bCs/>
          <w:rtl/>
          <w:lang w:bidi="ar-EG"/>
        </w:rPr>
        <w:t>(ج)</w:t>
      </w:r>
      <w:r>
        <w:rPr>
          <w:rFonts w:hint="cs"/>
          <w:b/>
          <w:bCs/>
          <w:rtl/>
          <w:lang w:bidi="ar-EG"/>
        </w:rPr>
        <w:tab/>
      </w:r>
      <w:r w:rsidR="00C31EA7">
        <w:rPr>
          <w:rFonts w:hint="cs"/>
          <w:b/>
          <w:bCs/>
          <w:rtl/>
          <w:lang w:bidi="ar-EG"/>
        </w:rPr>
        <w:t xml:space="preserve">أن </w:t>
      </w:r>
      <w:r w:rsidRPr="00C2623B">
        <w:rPr>
          <w:rFonts w:hint="cs"/>
          <w:b/>
          <w:bCs/>
          <w:rtl/>
          <w:lang w:bidi="ar-EG"/>
        </w:rPr>
        <w:t>تحدد بموجب</w:t>
      </w:r>
      <w:r w:rsidR="009114D4" w:rsidRPr="00C2623B">
        <w:rPr>
          <w:rFonts w:hint="cs"/>
          <w:b/>
          <w:bCs/>
          <w:rtl/>
          <w:lang w:bidi="ar-EG"/>
        </w:rPr>
        <w:t xml:space="preserve"> القانون الظروف التي يمكن أن </w:t>
      </w:r>
      <w:r w:rsidRPr="00C2623B">
        <w:rPr>
          <w:rFonts w:hint="cs"/>
          <w:b/>
          <w:bCs/>
          <w:rtl/>
          <w:lang w:bidi="ar-EG"/>
        </w:rPr>
        <w:t>تؤدي إلى تقييد</w:t>
      </w:r>
      <w:r w:rsidR="009114D4" w:rsidRPr="00C2623B">
        <w:rPr>
          <w:rFonts w:hint="cs"/>
          <w:b/>
          <w:bCs/>
          <w:rtl/>
          <w:lang w:bidi="ar-EG"/>
        </w:rPr>
        <w:t xml:space="preserve"> الحق في المساعدة القانونية</w:t>
      </w:r>
      <w:r w:rsidRPr="00C2623B">
        <w:rPr>
          <w:rFonts w:hint="cs"/>
          <w:b/>
          <w:bCs/>
          <w:rtl/>
          <w:lang w:bidi="ar-EG"/>
        </w:rPr>
        <w:t>،</w:t>
      </w:r>
      <w:r w:rsidR="009114D4" w:rsidRPr="00C2623B">
        <w:rPr>
          <w:rFonts w:hint="cs"/>
          <w:b/>
          <w:bCs/>
          <w:rtl/>
          <w:lang w:bidi="ar-EG"/>
        </w:rPr>
        <w:t xml:space="preserve"> لتفادي </w:t>
      </w:r>
      <w:r w:rsidRPr="00C2623B">
        <w:rPr>
          <w:rFonts w:hint="cs"/>
          <w:b/>
          <w:bCs/>
          <w:rtl/>
          <w:lang w:bidi="ar-EG"/>
        </w:rPr>
        <w:t>فرض قيود تعسفية على الحق في الحصول على محام.</w:t>
      </w:r>
    </w:p>
    <w:p w:rsidR="009114D4" w:rsidRPr="00350DAE" w:rsidRDefault="00E344D5" w:rsidP="00E344D5">
      <w:pPr>
        <w:pStyle w:val="H23GA"/>
        <w:rPr>
          <w:rFonts w:hint="cs"/>
          <w:rtl/>
          <w:lang w:bidi="ar-EG"/>
        </w:rPr>
      </w:pPr>
      <w:r>
        <w:rPr>
          <w:rFonts w:hint="cs"/>
          <w:rtl/>
          <w:lang w:bidi="ar-EG"/>
        </w:rPr>
        <w:tab/>
      </w:r>
      <w:r>
        <w:rPr>
          <w:rFonts w:hint="cs"/>
          <w:rtl/>
          <w:lang w:bidi="ar-EG"/>
        </w:rPr>
        <w:tab/>
      </w:r>
      <w:r w:rsidR="009114D4" w:rsidRPr="00350DAE">
        <w:rPr>
          <w:rFonts w:hint="cs"/>
          <w:rtl/>
          <w:lang w:bidi="ar-EG"/>
        </w:rPr>
        <w:t>عدم</w:t>
      </w:r>
      <w:r w:rsidR="009114D4" w:rsidRPr="00350DAE">
        <w:rPr>
          <w:rtl/>
          <w:lang w:bidi="ar-EG"/>
        </w:rPr>
        <w:t xml:space="preserve"> </w:t>
      </w:r>
      <w:r w:rsidR="009114D4" w:rsidRPr="00350DAE">
        <w:rPr>
          <w:rFonts w:hint="cs"/>
          <w:rtl/>
          <w:lang w:bidi="ar-EG"/>
        </w:rPr>
        <w:t>الإعادة</w:t>
      </w:r>
      <w:r w:rsidR="009114D4" w:rsidRPr="00350DAE">
        <w:rPr>
          <w:rtl/>
          <w:lang w:bidi="ar-EG"/>
        </w:rPr>
        <w:t xml:space="preserve"> </w:t>
      </w:r>
      <w:r w:rsidR="009114D4" w:rsidRPr="00350DAE">
        <w:rPr>
          <w:rFonts w:hint="cs"/>
          <w:rtl/>
          <w:lang w:bidi="ar-EG"/>
        </w:rPr>
        <w:t>القسرية</w:t>
      </w:r>
    </w:p>
    <w:p w:rsidR="009114D4" w:rsidRDefault="009114D4" w:rsidP="00A26653">
      <w:pPr>
        <w:pStyle w:val="SingleTxtGA"/>
        <w:rPr>
          <w:rFonts w:hint="cs"/>
          <w:rtl/>
          <w:lang w:bidi="ar-EG"/>
        </w:rPr>
      </w:pPr>
      <w:r>
        <w:rPr>
          <w:rFonts w:hint="cs"/>
          <w:rtl/>
        </w:rPr>
        <w:t>11</w:t>
      </w:r>
      <w:r w:rsidRPr="00133788">
        <w:rPr>
          <w:rtl/>
        </w:rPr>
        <w:t>-</w:t>
      </w:r>
      <w:r w:rsidRPr="00133788">
        <w:rPr>
          <w:rtl/>
        </w:rPr>
        <w:tab/>
      </w:r>
      <w:r w:rsidR="00E344D5">
        <w:rPr>
          <w:rFonts w:hint="cs"/>
          <w:rtl/>
          <w:lang w:bidi="ar-EG"/>
        </w:rPr>
        <w:t xml:space="preserve">تلاحظ اللجنة الآثار الإيجابية </w:t>
      </w:r>
      <w:r>
        <w:rPr>
          <w:rFonts w:hint="cs"/>
          <w:rtl/>
          <w:lang w:bidi="ar-EG"/>
        </w:rPr>
        <w:t>لتعديل إجراءات اللجوء في تموز/يوليه 2010، حيث استحدث إجراء الثمانية أيام المعجل، وتلاحظ المعلومات التي تفيد بأنه قد أجري معالجة ما</w:t>
      </w:r>
      <w:r w:rsidR="00A26653">
        <w:rPr>
          <w:rFonts w:hint="eastAsia"/>
          <w:rtl/>
          <w:lang w:bidi="ar-EG"/>
        </w:rPr>
        <w:t> </w:t>
      </w:r>
      <w:r>
        <w:rPr>
          <w:rFonts w:hint="cs"/>
          <w:rtl/>
          <w:lang w:bidi="ar-EG"/>
        </w:rPr>
        <w:t xml:space="preserve">يقرب من 90 في المائة من طلبات اللجوء الجديدة أو على الأقل أجريت مقابلات بشأنها في إطار إجراء الثمانية أيام، </w:t>
      </w:r>
      <w:r w:rsidR="00E344D5">
        <w:rPr>
          <w:rFonts w:hint="cs"/>
          <w:rtl/>
          <w:lang w:bidi="ar-EG"/>
        </w:rPr>
        <w:t>غير أن</w:t>
      </w:r>
      <w:r>
        <w:rPr>
          <w:rFonts w:hint="cs"/>
          <w:rtl/>
          <w:lang w:bidi="ar-EG"/>
        </w:rPr>
        <w:t xml:space="preserve"> اللجنة تشعر بالقلق لأن الضغط من أجل البت في الطلبات بسرعة يضع قيوداً على </w:t>
      </w:r>
      <w:r w:rsidRPr="00D62414">
        <w:rPr>
          <w:rFonts w:hint="cs"/>
          <w:rtl/>
          <w:lang w:bidi="ar-EG"/>
        </w:rPr>
        <w:t>الضمانات</w:t>
      </w:r>
      <w:r w:rsidRPr="00D62414">
        <w:rPr>
          <w:rtl/>
          <w:lang w:bidi="ar-EG"/>
        </w:rPr>
        <w:t xml:space="preserve"> </w:t>
      </w:r>
      <w:r w:rsidRPr="00D62414">
        <w:rPr>
          <w:rFonts w:hint="cs"/>
          <w:rtl/>
          <w:lang w:bidi="ar-EG"/>
        </w:rPr>
        <w:t>الإجرائية،</w:t>
      </w:r>
      <w:r>
        <w:rPr>
          <w:rFonts w:hint="cs"/>
          <w:rtl/>
          <w:lang w:bidi="ar-EG"/>
        </w:rPr>
        <w:t xml:space="preserve"> والاستعراض العادل للطلبات الذي تضطلع به </w:t>
      </w:r>
      <w:r w:rsidRPr="001B5A5A">
        <w:rPr>
          <w:rFonts w:hint="cs"/>
          <w:rtl/>
          <w:lang w:bidi="ar-EG"/>
        </w:rPr>
        <w:t>دائرة</w:t>
      </w:r>
      <w:r w:rsidRPr="001B5A5A">
        <w:rPr>
          <w:rtl/>
          <w:lang w:bidi="ar-EG"/>
        </w:rPr>
        <w:t xml:space="preserve"> </w:t>
      </w:r>
      <w:r w:rsidRPr="001B5A5A">
        <w:rPr>
          <w:rFonts w:hint="cs"/>
          <w:rtl/>
          <w:lang w:bidi="ar-EG"/>
        </w:rPr>
        <w:t>الهجرة</w:t>
      </w:r>
      <w:r w:rsidRPr="001B5A5A">
        <w:rPr>
          <w:rtl/>
          <w:lang w:bidi="ar-EG"/>
        </w:rPr>
        <w:t xml:space="preserve"> </w:t>
      </w:r>
      <w:r w:rsidRPr="001B5A5A">
        <w:rPr>
          <w:rFonts w:hint="cs"/>
          <w:rtl/>
          <w:lang w:bidi="ar-EG"/>
        </w:rPr>
        <w:t>والجنسية</w:t>
      </w:r>
      <w:r>
        <w:rPr>
          <w:rFonts w:hint="cs"/>
          <w:rtl/>
          <w:lang w:bidi="ar-EG"/>
        </w:rPr>
        <w:t xml:space="preserve">. </w:t>
      </w:r>
      <w:r w:rsidR="00AB5E07">
        <w:rPr>
          <w:rFonts w:hint="cs"/>
          <w:rtl/>
          <w:lang w:bidi="ar-EG"/>
        </w:rPr>
        <w:t>و</w:t>
      </w:r>
      <w:r w:rsidRPr="007741C0">
        <w:rPr>
          <w:rFonts w:hint="cs"/>
          <w:rtl/>
          <w:lang w:bidi="ar-EG"/>
        </w:rPr>
        <w:t>تعرب</w:t>
      </w:r>
      <w:r w:rsidRPr="007741C0">
        <w:rPr>
          <w:rtl/>
          <w:lang w:bidi="ar-EG"/>
        </w:rPr>
        <w:t xml:space="preserve"> </w:t>
      </w:r>
      <w:r w:rsidRPr="007741C0">
        <w:rPr>
          <w:rFonts w:hint="cs"/>
          <w:rtl/>
          <w:lang w:bidi="ar-EG"/>
        </w:rPr>
        <w:t>اللجنة</w:t>
      </w:r>
      <w:r w:rsidRPr="007741C0">
        <w:rPr>
          <w:rtl/>
          <w:lang w:bidi="ar-EG"/>
        </w:rPr>
        <w:t xml:space="preserve"> </w:t>
      </w:r>
      <w:r w:rsidR="00E344D5" w:rsidRPr="007741C0">
        <w:rPr>
          <w:rFonts w:hint="cs"/>
          <w:rtl/>
          <w:lang w:bidi="ar-EG"/>
        </w:rPr>
        <w:t>بوجه</w:t>
      </w:r>
      <w:r w:rsidR="00E344D5" w:rsidRPr="007741C0">
        <w:rPr>
          <w:rtl/>
          <w:lang w:bidi="ar-EG"/>
        </w:rPr>
        <w:t xml:space="preserve"> </w:t>
      </w:r>
      <w:r w:rsidR="00E344D5" w:rsidRPr="007741C0">
        <w:rPr>
          <w:rFonts w:hint="cs"/>
          <w:rtl/>
          <w:lang w:bidi="ar-EG"/>
        </w:rPr>
        <w:t>خاص،</w:t>
      </w:r>
      <w:r w:rsidR="00E344D5" w:rsidRPr="007741C0">
        <w:rPr>
          <w:rtl/>
          <w:lang w:bidi="ar-EG"/>
        </w:rPr>
        <w:t xml:space="preserve"> </w:t>
      </w:r>
      <w:r w:rsidRPr="007741C0">
        <w:rPr>
          <w:rFonts w:hint="cs"/>
          <w:rtl/>
          <w:lang w:bidi="ar-EG"/>
        </w:rPr>
        <w:t>عن</w:t>
      </w:r>
      <w:r w:rsidRPr="007741C0">
        <w:rPr>
          <w:rtl/>
          <w:lang w:bidi="ar-EG"/>
        </w:rPr>
        <w:t xml:space="preserve"> </w:t>
      </w:r>
      <w:r w:rsidRPr="007741C0">
        <w:rPr>
          <w:rFonts w:hint="cs"/>
          <w:rtl/>
          <w:lang w:bidi="ar-EG"/>
        </w:rPr>
        <w:t>القلق</w:t>
      </w:r>
      <w:r w:rsidRPr="007741C0">
        <w:rPr>
          <w:rtl/>
          <w:lang w:bidi="ar-EG"/>
        </w:rPr>
        <w:t xml:space="preserve"> </w:t>
      </w:r>
      <w:r w:rsidR="00E344D5">
        <w:rPr>
          <w:rFonts w:hint="cs"/>
          <w:rtl/>
          <w:lang w:bidi="ar-EG"/>
        </w:rPr>
        <w:t>إزاء ما يلي</w:t>
      </w:r>
      <w:r>
        <w:rPr>
          <w:rFonts w:hint="cs"/>
          <w:rtl/>
          <w:lang w:bidi="ar-EG"/>
        </w:rPr>
        <w:t>:</w:t>
      </w:r>
    </w:p>
    <w:p w:rsidR="009114D4" w:rsidRDefault="00027162" w:rsidP="00027162">
      <w:pPr>
        <w:pStyle w:val="SingleTxtGA"/>
        <w:rPr>
          <w:rFonts w:hint="cs"/>
          <w:lang w:bidi="ar-EG"/>
        </w:rPr>
      </w:pPr>
      <w:r>
        <w:rPr>
          <w:rtl/>
          <w:lang w:bidi="ar-EG"/>
        </w:rPr>
        <w:tab/>
      </w:r>
      <w:r>
        <w:rPr>
          <w:rFonts w:hint="cs"/>
          <w:rtl/>
          <w:lang w:bidi="ar-EG"/>
        </w:rPr>
        <w:t>(أ)</w:t>
      </w:r>
      <w:r>
        <w:rPr>
          <w:rFonts w:hint="cs"/>
          <w:rtl/>
          <w:lang w:bidi="ar-EG"/>
        </w:rPr>
        <w:tab/>
      </w:r>
      <w:r w:rsidR="009114D4">
        <w:rPr>
          <w:rFonts w:hint="cs"/>
          <w:rtl/>
          <w:lang w:bidi="ar-EG"/>
        </w:rPr>
        <w:t>الإجراءات المعجلة قد تمنع ملتمسي اللجوء من عرض مطالباتهم وإثباتها بشكل كامل</w:t>
      </w:r>
      <w:r>
        <w:rPr>
          <w:rFonts w:hint="cs"/>
          <w:rtl/>
          <w:lang w:bidi="ar-EG"/>
        </w:rPr>
        <w:t>،</w:t>
      </w:r>
      <w:r w:rsidR="009114D4">
        <w:rPr>
          <w:rFonts w:hint="cs"/>
          <w:rtl/>
          <w:lang w:bidi="ar-EG"/>
        </w:rPr>
        <w:t xml:space="preserve"> ومن ثم تعرض الأشخاص المحتاجين إلى حماية دولية بدرجة أكبر لخطر الرفض وإمكانية </w:t>
      </w:r>
      <w:r>
        <w:rPr>
          <w:rFonts w:hint="cs"/>
          <w:rtl/>
          <w:lang w:bidi="ar-EG"/>
        </w:rPr>
        <w:t>إعادتهم إلى بلد قد يواجهون فيه التعرض ل</w:t>
      </w:r>
      <w:r w:rsidR="009114D4">
        <w:rPr>
          <w:rFonts w:hint="cs"/>
          <w:rtl/>
          <w:lang w:bidi="ar-EG"/>
        </w:rPr>
        <w:t xml:space="preserve">لاضطهاد أو التعذيب أو إساءة المعاملة، </w:t>
      </w:r>
      <w:r>
        <w:rPr>
          <w:rFonts w:hint="cs"/>
          <w:rtl/>
          <w:lang w:bidi="ar-EG"/>
        </w:rPr>
        <w:t xml:space="preserve">مما يشكل </w:t>
      </w:r>
      <w:r w:rsidR="009114D4">
        <w:rPr>
          <w:rFonts w:hint="cs"/>
          <w:rtl/>
          <w:lang w:bidi="ar-EG"/>
        </w:rPr>
        <w:t>انتهاكاً لمبدأ عدم الإعادة القسرية (المادة 3)؛</w:t>
      </w:r>
    </w:p>
    <w:p w:rsidR="009114D4" w:rsidRDefault="002B1755" w:rsidP="00A1581E">
      <w:pPr>
        <w:pStyle w:val="SingleTxtGA"/>
        <w:rPr>
          <w:rFonts w:hint="cs"/>
          <w:lang w:bidi="ar-EG"/>
        </w:rPr>
      </w:pPr>
      <w:r>
        <w:rPr>
          <w:rtl/>
          <w:lang w:bidi="ar-EG"/>
        </w:rPr>
        <w:tab/>
      </w:r>
      <w:r>
        <w:rPr>
          <w:rFonts w:hint="cs"/>
          <w:rtl/>
          <w:lang w:bidi="ar-EG"/>
        </w:rPr>
        <w:t>(ب)</w:t>
      </w:r>
      <w:r>
        <w:rPr>
          <w:rFonts w:hint="cs"/>
          <w:rtl/>
          <w:lang w:bidi="ar-EG"/>
        </w:rPr>
        <w:tab/>
      </w:r>
      <w:r w:rsidR="009114D4">
        <w:rPr>
          <w:rFonts w:hint="cs"/>
          <w:rtl/>
          <w:lang w:bidi="ar-EG"/>
        </w:rPr>
        <w:t>لا يخصص سوى 12 ساعة للمساعدة القانونية خلال إجراءات اللجوء، مما</w:t>
      </w:r>
      <w:r w:rsidR="00A1581E">
        <w:rPr>
          <w:rFonts w:hint="eastAsia"/>
          <w:rtl/>
          <w:lang w:bidi="ar-EG"/>
        </w:rPr>
        <w:t> </w:t>
      </w:r>
      <w:r w:rsidR="009114D4">
        <w:rPr>
          <w:rFonts w:hint="cs"/>
          <w:rtl/>
          <w:lang w:bidi="ar-EG"/>
        </w:rPr>
        <w:t>قد يحد من جودة المشورة القانونية لملتمسي اللجوء ذوي المطالبات المعقدة (المادة 3)؛</w:t>
      </w:r>
    </w:p>
    <w:p w:rsidR="009114D4" w:rsidRDefault="002B1755" w:rsidP="00A1581E">
      <w:pPr>
        <w:pStyle w:val="SingleTxtGA"/>
        <w:rPr>
          <w:rFonts w:hint="cs"/>
          <w:lang w:bidi="ar-EG"/>
        </w:rPr>
      </w:pPr>
      <w:r>
        <w:rPr>
          <w:rFonts w:hint="cs"/>
          <w:rtl/>
          <w:lang w:bidi="ar-EG"/>
        </w:rPr>
        <w:tab/>
        <w:t>(ج)</w:t>
      </w:r>
      <w:r>
        <w:rPr>
          <w:rFonts w:hint="cs"/>
          <w:rtl/>
          <w:lang w:bidi="ar-EG"/>
        </w:rPr>
        <w:tab/>
      </w:r>
      <w:r w:rsidR="009114D4">
        <w:rPr>
          <w:rFonts w:hint="cs"/>
          <w:rtl/>
          <w:lang w:bidi="ar-EG"/>
        </w:rPr>
        <w:t>يُنظر إلى المعلومات التي يحيلها ملتمس ال</w:t>
      </w:r>
      <w:r w:rsidR="008D3123">
        <w:rPr>
          <w:rFonts w:hint="cs"/>
          <w:rtl/>
          <w:lang w:bidi="ar-EG"/>
        </w:rPr>
        <w:t>ل</w:t>
      </w:r>
      <w:r w:rsidR="009114D4">
        <w:rPr>
          <w:rFonts w:hint="cs"/>
          <w:rtl/>
          <w:lang w:bidi="ar-EG"/>
        </w:rPr>
        <w:t>جوء بعد اتخاذ السلطات المعنية للقرار الأولي باعتبارها ذات قيمة أقل من المعلومات التي تقدم قبل اعتماد القرار الأولي، ولا</w:t>
      </w:r>
      <w:r w:rsidR="00A1581E">
        <w:rPr>
          <w:rFonts w:hint="eastAsia"/>
          <w:rtl/>
          <w:lang w:bidi="ar-EG"/>
        </w:rPr>
        <w:t> </w:t>
      </w:r>
      <w:r w:rsidR="009114D4">
        <w:rPr>
          <w:rFonts w:hint="cs"/>
          <w:rtl/>
          <w:lang w:bidi="ar-EG"/>
        </w:rPr>
        <w:t>تنص إجراءات الاستئناف أمام مجلس الدولة (</w:t>
      </w:r>
      <w:r w:rsidR="009114D4" w:rsidRPr="0073637D">
        <w:rPr>
          <w:rFonts w:hint="cs"/>
          <w:rtl/>
          <w:lang w:bidi="ar-EG"/>
        </w:rPr>
        <w:t>شعبة</w:t>
      </w:r>
      <w:r w:rsidR="009114D4" w:rsidRPr="0073637D">
        <w:rPr>
          <w:rtl/>
          <w:lang w:bidi="ar-EG"/>
        </w:rPr>
        <w:t xml:space="preserve"> </w:t>
      </w:r>
      <w:r w:rsidR="009114D4" w:rsidRPr="0073637D">
        <w:rPr>
          <w:rFonts w:hint="cs"/>
          <w:rtl/>
          <w:lang w:bidi="ar-EG"/>
        </w:rPr>
        <w:t>القضاء</w:t>
      </w:r>
      <w:r w:rsidR="009114D4" w:rsidRPr="0073637D">
        <w:rPr>
          <w:rtl/>
          <w:lang w:bidi="ar-EG"/>
        </w:rPr>
        <w:t xml:space="preserve"> </w:t>
      </w:r>
      <w:r w:rsidR="009114D4" w:rsidRPr="0073637D">
        <w:rPr>
          <w:rFonts w:hint="cs"/>
          <w:rtl/>
          <w:lang w:bidi="ar-EG"/>
        </w:rPr>
        <w:t>الإداري</w:t>
      </w:r>
      <w:r w:rsidR="009114D4">
        <w:rPr>
          <w:rFonts w:hint="cs"/>
          <w:rtl/>
          <w:lang w:bidi="ar-EG"/>
        </w:rPr>
        <w:t>) سوى على إجراء استعراض هامشي للوقائع مما يحد بشك</w:t>
      </w:r>
      <w:r w:rsidR="00D54CD8">
        <w:rPr>
          <w:rFonts w:hint="cs"/>
          <w:rtl/>
          <w:lang w:bidi="ar-EG"/>
        </w:rPr>
        <w:t>ل كبير من فعالية إجراءات الاستئن</w:t>
      </w:r>
      <w:r w:rsidR="009114D4">
        <w:rPr>
          <w:rFonts w:hint="cs"/>
          <w:rtl/>
          <w:lang w:bidi="ar-EG"/>
        </w:rPr>
        <w:t>اف (المادة 3).</w:t>
      </w:r>
    </w:p>
    <w:p w:rsidR="009114D4" w:rsidRPr="0010055C" w:rsidRDefault="0010055C" w:rsidP="0010055C">
      <w:pPr>
        <w:pStyle w:val="SingleTxtGA"/>
        <w:rPr>
          <w:rFonts w:hint="cs"/>
          <w:b/>
          <w:bCs/>
          <w:rtl/>
          <w:lang w:bidi="ar-EG"/>
        </w:rPr>
      </w:pPr>
      <w:r>
        <w:rPr>
          <w:b/>
          <w:bCs/>
          <w:rtl/>
          <w:lang w:bidi="ar-EG"/>
        </w:rPr>
        <w:tab/>
      </w:r>
      <w:r w:rsidR="009114D4" w:rsidRPr="0010055C">
        <w:rPr>
          <w:rFonts w:hint="cs"/>
          <w:b/>
          <w:bCs/>
          <w:rtl/>
          <w:lang w:bidi="ar-EG"/>
        </w:rPr>
        <w:t>تلاحظ اللجنة اعتزام الدولة الطرف تقييم إجراءات اللجوء المعجلة في عام</w:t>
      </w:r>
      <w:r>
        <w:rPr>
          <w:rFonts w:hint="eastAsia"/>
          <w:b/>
          <w:bCs/>
          <w:rtl/>
          <w:lang w:bidi="ar-EG"/>
        </w:rPr>
        <w:t> </w:t>
      </w:r>
      <w:r w:rsidR="009114D4" w:rsidRPr="0010055C">
        <w:rPr>
          <w:rFonts w:hint="cs"/>
          <w:b/>
          <w:bCs/>
          <w:rtl/>
          <w:lang w:bidi="ar-EG"/>
        </w:rPr>
        <w:t>2013، وتوصي الدولة الطرف بالنظر في التنقيحات التالية:</w:t>
      </w:r>
    </w:p>
    <w:p w:rsidR="009114D4" w:rsidRPr="00ED3489" w:rsidRDefault="00ED3489" w:rsidP="00ED3489">
      <w:pPr>
        <w:pStyle w:val="SingleTxtGA"/>
        <w:rPr>
          <w:rFonts w:hint="cs"/>
          <w:b/>
          <w:bCs/>
          <w:lang w:bidi="ar-EG"/>
        </w:rPr>
      </w:pPr>
      <w:r>
        <w:rPr>
          <w:b/>
          <w:bCs/>
          <w:rtl/>
          <w:lang w:bidi="ar-EG"/>
        </w:rPr>
        <w:tab/>
      </w:r>
      <w:r>
        <w:rPr>
          <w:rFonts w:hint="cs"/>
          <w:b/>
          <w:bCs/>
          <w:rtl/>
          <w:lang w:bidi="ar-EG"/>
        </w:rPr>
        <w:t>(أ)</w:t>
      </w:r>
      <w:r>
        <w:rPr>
          <w:rFonts w:hint="cs"/>
          <w:b/>
          <w:bCs/>
          <w:rtl/>
          <w:lang w:bidi="ar-EG"/>
        </w:rPr>
        <w:tab/>
      </w:r>
      <w:r w:rsidR="00FA6169" w:rsidRPr="00ED3489">
        <w:rPr>
          <w:rFonts w:hint="cs"/>
          <w:b/>
          <w:bCs/>
          <w:rtl/>
          <w:lang w:bidi="ar-EG"/>
        </w:rPr>
        <w:t>منح الوقت الكافي</w:t>
      </w:r>
      <w:r w:rsidR="009114D4" w:rsidRPr="00ED3489">
        <w:rPr>
          <w:rFonts w:hint="cs"/>
          <w:b/>
          <w:bCs/>
          <w:rtl/>
          <w:lang w:bidi="ar-EG"/>
        </w:rPr>
        <w:t xml:space="preserve"> لملتمسي اللجوء، لا سي</w:t>
      </w:r>
      <w:r w:rsidR="00FA6169" w:rsidRPr="00ED3489">
        <w:rPr>
          <w:rFonts w:hint="cs"/>
          <w:b/>
          <w:bCs/>
          <w:rtl/>
          <w:lang w:bidi="ar-EG"/>
        </w:rPr>
        <w:t>ما من يخضعون لإجراءات معجلة، ل</w:t>
      </w:r>
      <w:r w:rsidR="009114D4" w:rsidRPr="00ED3489">
        <w:rPr>
          <w:rFonts w:hint="cs"/>
          <w:b/>
          <w:bCs/>
          <w:rtl/>
          <w:lang w:bidi="ar-EG"/>
        </w:rPr>
        <w:t xml:space="preserve">يوضحوا بشكل كامل أسباب طلبهم </w:t>
      </w:r>
      <w:r w:rsidR="00FA6169" w:rsidRPr="00ED3489">
        <w:rPr>
          <w:rFonts w:hint="cs"/>
          <w:b/>
          <w:bCs/>
          <w:rtl/>
          <w:lang w:bidi="ar-EG"/>
        </w:rPr>
        <w:t>ويقدموا الأدلة الضرورية</w:t>
      </w:r>
      <w:r w:rsidR="009114D4" w:rsidRPr="00ED3489">
        <w:rPr>
          <w:rFonts w:hint="cs"/>
          <w:b/>
          <w:bCs/>
          <w:rtl/>
          <w:lang w:bidi="ar-EG"/>
        </w:rPr>
        <w:t xml:space="preserve"> </w:t>
      </w:r>
      <w:r w:rsidR="00FA6169" w:rsidRPr="00ED3489">
        <w:rPr>
          <w:rFonts w:hint="cs"/>
          <w:b/>
          <w:bCs/>
          <w:rtl/>
          <w:lang w:bidi="ar-EG"/>
        </w:rPr>
        <w:t>ل</w:t>
      </w:r>
      <w:r w:rsidR="009114D4" w:rsidRPr="00ED3489">
        <w:rPr>
          <w:rFonts w:hint="cs"/>
          <w:b/>
          <w:bCs/>
          <w:rtl/>
          <w:lang w:bidi="ar-EG"/>
        </w:rPr>
        <w:t xml:space="preserve">ضمان اتخاذ إجراءات لجوء عادلة وفعالة </w:t>
      </w:r>
      <w:r w:rsidR="00FA6169" w:rsidRPr="00ED3489">
        <w:rPr>
          <w:rFonts w:hint="cs"/>
          <w:b/>
          <w:bCs/>
          <w:rtl/>
          <w:lang w:bidi="ar-EG"/>
        </w:rPr>
        <w:t>تكفل</w:t>
      </w:r>
      <w:r w:rsidR="009114D4" w:rsidRPr="00ED3489">
        <w:rPr>
          <w:rFonts w:hint="cs"/>
          <w:b/>
          <w:bCs/>
          <w:rtl/>
          <w:lang w:bidi="ar-EG"/>
        </w:rPr>
        <w:t xml:space="preserve"> الاعتراف على النحو الواجب بشرعية الطلبات المقدمة من اللاجئين وغيرهم من الأشخاص المحتاجين إلى الحماية الدولية ومنع إعادتهم قسرا</w:t>
      </w:r>
      <w:r w:rsidR="00DB685D">
        <w:rPr>
          <w:rFonts w:hint="cs"/>
          <w:b/>
          <w:bCs/>
          <w:rtl/>
          <w:lang w:bidi="ar-EG"/>
        </w:rPr>
        <w:t>ً</w:t>
      </w:r>
      <w:r w:rsidR="009114D4" w:rsidRPr="00ED3489">
        <w:rPr>
          <w:rFonts w:hint="cs"/>
          <w:b/>
          <w:bCs/>
          <w:rtl/>
          <w:lang w:bidi="ar-EG"/>
        </w:rPr>
        <w:t>؛</w:t>
      </w:r>
    </w:p>
    <w:p w:rsidR="009114D4" w:rsidRPr="00ED3489" w:rsidRDefault="00ED3489" w:rsidP="00ED3489">
      <w:pPr>
        <w:pStyle w:val="SingleTxtGA"/>
        <w:rPr>
          <w:rFonts w:hint="cs"/>
          <w:b/>
          <w:bCs/>
          <w:lang w:bidi="ar-EG"/>
        </w:rPr>
      </w:pPr>
      <w:r>
        <w:rPr>
          <w:b/>
          <w:bCs/>
          <w:rtl/>
          <w:lang w:bidi="ar-EG"/>
        </w:rPr>
        <w:tab/>
      </w:r>
      <w:r>
        <w:rPr>
          <w:rFonts w:hint="cs"/>
          <w:b/>
          <w:bCs/>
          <w:rtl/>
          <w:lang w:bidi="ar-EG"/>
        </w:rPr>
        <w:t>(ب)</w:t>
      </w:r>
      <w:r>
        <w:rPr>
          <w:rFonts w:hint="cs"/>
          <w:b/>
          <w:bCs/>
          <w:rtl/>
          <w:lang w:bidi="ar-EG"/>
        </w:rPr>
        <w:tab/>
      </w:r>
      <w:r w:rsidR="009114D4" w:rsidRPr="00ED3489">
        <w:rPr>
          <w:rFonts w:hint="cs"/>
          <w:b/>
          <w:bCs/>
          <w:rtl/>
          <w:lang w:bidi="ar-EG"/>
        </w:rPr>
        <w:t>السماح بتقديم مساعدة قانونية مناسبة لكافة ملتمسي اللجوء بما في ذلك عن طريق تقديم استثناءات من الحد الأقصى لعدد ساعات المساعدة القانونية خلال إجراءات اللجوء لتيسير تقديم المطالبات المعقدة؛</w:t>
      </w:r>
    </w:p>
    <w:p w:rsidR="009114D4" w:rsidRPr="00ED3489" w:rsidRDefault="00ED3489" w:rsidP="00ED3489">
      <w:pPr>
        <w:pStyle w:val="SingleTxtGA"/>
        <w:rPr>
          <w:rFonts w:hint="cs"/>
          <w:b/>
          <w:bCs/>
          <w:lang w:bidi="ar-EG"/>
        </w:rPr>
      </w:pPr>
      <w:r>
        <w:rPr>
          <w:b/>
          <w:bCs/>
          <w:rtl/>
          <w:lang w:bidi="ar-EG"/>
        </w:rPr>
        <w:tab/>
      </w:r>
      <w:r>
        <w:rPr>
          <w:rFonts w:hint="cs"/>
          <w:b/>
          <w:bCs/>
          <w:rtl/>
          <w:lang w:bidi="ar-EG"/>
        </w:rPr>
        <w:t>(ج)</w:t>
      </w:r>
      <w:r>
        <w:rPr>
          <w:rFonts w:hint="cs"/>
          <w:b/>
          <w:bCs/>
          <w:rtl/>
          <w:lang w:bidi="ar-EG"/>
        </w:rPr>
        <w:tab/>
      </w:r>
      <w:r w:rsidR="009114D4" w:rsidRPr="00ED3489">
        <w:rPr>
          <w:rFonts w:hint="cs"/>
          <w:b/>
          <w:bCs/>
          <w:rtl/>
          <w:lang w:bidi="ar-EG"/>
        </w:rPr>
        <w:t xml:space="preserve">السماح لملتمسي اللجوء بتقديم </w:t>
      </w:r>
      <w:r w:rsidR="00FA6169" w:rsidRPr="00ED3489">
        <w:rPr>
          <w:rFonts w:hint="cs"/>
          <w:b/>
          <w:bCs/>
          <w:rtl/>
          <w:lang w:bidi="ar-EG"/>
        </w:rPr>
        <w:t>ال</w:t>
      </w:r>
      <w:r w:rsidR="009114D4" w:rsidRPr="00ED3489">
        <w:rPr>
          <w:rFonts w:hint="cs"/>
          <w:b/>
          <w:bCs/>
          <w:rtl/>
          <w:lang w:bidi="ar-EG"/>
        </w:rPr>
        <w:t xml:space="preserve">أدلة </w:t>
      </w:r>
      <w:r w:rsidR="00FA6169" w:rsidRPr="00ED3489">
        <w:rPr>
          <w:rFonts w:hint="cs"/>
          <w:b/>
          <w:bCs/>
          <w:rtl/>
          <w:lang w:bidi="ar-EG"/>
        </w:rPr>
        <w:t>ال</w:t>
      </w:r>
      <w:r w:rsidR="009114D4" w:rsidRPr="00ED3489">
        <w:rPr>
          <w:rFonts w:hint="cs"/>
          <w:b/>
          <w:bCs/>
          <w:rtl/>
          <w:lang w:bidi="ar-EG"/>
        </w:rPr>
        <w:t xml:space="preserve">جديدة </w:t>
      </w:r>
      <w:r w:rsidR="00FA6169" w:rsidRPr="00ED3489">
        <w:rPr>
          <w:rFonts w:hint="cs"/>
          <w:b/>
          <w:bCs/>
          <w:rtl/>
          <w:lang w:bidi="ar-EG"/>
        </w:rPr>
        <w:t>التي لم يتمكنوا من إتاحتها</w:t>
      </w:r>
      <w:r w:rsidR="009114D4" w:rsidRPr="00ED3489">
        <w:rPr>
          <w:rFonts w:hint="cs"/>
          <w:b/>
          <w:bCs/>
          <w:rtl/>
          <w:lang w:bidi="ar-EG"/>
        </w:rPr>
        <w:t xml:space="preserve"> خلال المقابلة الأولى بشأن الأسس </w:t>
      </w:r>
      <w:r w:rsidR="00FA6169" w:rsidRPr="00ED3489">
        <w:rPr>
          <w:rFonts w:hint="cs"/>
          <w:b/>
          <w:bCs/>
          <w:rtl/>
          <w:lang w:bidi="ar-EG"/>
        </w:rPr>
        <w:t xml:space="preserve">الموضوعية، </w:t>
      </w:r>
      <w:r w:rsidR="009114D4" w:rsidRPr="00ED3489">
        <w:rPr>
          <w:rFonts w:hint="cs"/>
          <w:b/>
          <w:bCs/>
          <w:rtl/>
          <w:lang w:bidi="ar-EG"/>
        </w:rPr>
        <w:t>وضمان أن تنص إجراءات الاستئناف أمام مجلس الدولة على إجراء استعراض كامل للطلبات المرفوضة.</w:t>
      </w:r>
    </w:p>
    <w:p w:rsidR="009114D4" w:rsidRPr="007A0F66" w:rsidRDefault="00103BBB" w:rsidP="00103BBB">
      <w:pPr>
        <w:pStyle w:val="H23GA"/>
        <w:rPr>
          <w:rFonts w:hint="cs"/>
          <w:rtl/>
          <w:lang w:bidi="ar-EG"/>
        </w:rPr>
      </w:pPr>
      <w:r>
        <w:rPr>
          <w:rFonts w:hint="cs"/>
          <w:rtl/>
          <w:lang w:bidi="ar-EG"/>
        </w:rPr>
        <w:tab/>
      </w:r>
      <w:r>
        <w:rPr>
          <w:rFonts w:hint="cs"/>
          <w:rtl/>
          <w:lang w:bidi="ar-EG"/>
        </w:rPr>
        <w:tab/>
      </w:r>
      <w:r w:rsidR="009114D4" w:rsidRPr="007A0F66">
        <w:rPr>
          <w:rFonts w:hint="cs"/>
          <w:rtl/>
          <w:lang w:bidi="ar-EG"/>
        </w:rPr>
        <w:t>الفحوص الطبية كجزء من إجراءات اللجوء</w:t>
      </w:r>
    </w:p>
    <w:p w:rsidR="005409DF" w:rsidRDefault="005409DF" w:rsidP="005409DF">
      <w:pPr>
        <w:pStyle w:val="SingleTxtGA"/>
        <w:rPr>
          <w:rFonts w:hint="cs"/>
          <w:rtl/>
          <w:lang w:bidi="ar-EG"/>
        </w:rPr>
      </w:pPr>
      <w:r w:rsidRPr="005409DF">
        <w:rPr>
          <w:rtl/>
          <w:lang w:bidi="ar-EG"/>
        </w:rPr>
        <w:t>12-</w:t>
      </w:r>
      <w:r w:rsidRPr="005409DF">
        <w:rPr>
          <w:rtl/>
          <w:lang w:bidi="ar-EG"/>
        </w:rPr>
        <w:tab/>
        <w:t xml:space="preserve">تشعر اللجنة أيضاً بالقلق لأن تقييم الأفراد خلال الفحوص الطبية التي تشكل جزءاً من إجراءات اللجوء يستند بصورة رئيسية إلى قدرتهم على إجراء مقابلات، لكنه يغفل احتياجاتهم المحتملة للعلاج والدعم بسبب إساءة المعاملة والتعذيب والصدمات التي تصيبهم. وهذه الممارسة المتمثلة في عدم استخدام دليل التحقيق والتوثيق الفعالين في حالات التعذيب وغيرها من ضروب المعاملة أو العقوبة القاسية أو اللاإنسانية أو المهينة (بروتوكول اسطنبول) كوسيلة لإنشاء علاقة بين إساءة المعاملة المؤكدة في طلب اللجوء ونتائج الفحص البدني الفعلي، لا تتوافق مع الشروط المحددة في بروتوكول اسطنبول (المادتان 3 </w:t>
      </w:r>
      <w:proofErr w:type="spellStart"/>
      <w:r w:rsidRPr="005409DF">
        <w:rPr>
          <w:rtl/>
          <w:lang w:bidi="ar-EG"/>
        </w:rPr>
        <w:t>و10</w:t>
      </w:r>
      <w:proofErr w:type="spellEnd"/>
      <w:r w:rsidRPr="005409DF">
        <w:rPr>
          <w:rtl/>
          <w:lang w:bidi="ar-EG"/>
        </w:rPr>
        <w:t>).</w:t>
      </w:r>
    </w:p>
    <w:p w:rsidR="009114D4" w:rsidRPr="005409DF" w:rsidRDefault="005409DF" w:rsidP="005409DF">
      <w:pPr>
        <w:pStyle w:val="SingleTxtGA"/>
        <w:rPr>
          <w:rFonts w:hint="cs"/>
          <w:b/>
          <w:bCs/>
          <w:rtl/>
          <w:lang w:bidi="ar-EG"/>
        </w:rPr>
      </w:pPr>
      <w:r>
        <w:rPr>
          <w:rtl/>
          <w:lang w:bidi="ar-EG"/>
        </w:rPr>
        <w:tab/>
      </w:r>
      <w:r w:rsidR="009114D4" w:rsidRPr="005409DF">
        <w:rPr>
          <w:rFonts w:hint="cs"/>
          <w:b/>
          <w:bCs/>
          <w:rtl/>
          <w:lang w:bidi="ar-EG"/>
        </w:rPr>
        <w:t>توصي اللجنة الدولة</w:t>
      </w:r>
      <w:r w:rsidRPr="005409DF">
        <w:rPr>
          <w:rFonts w:hint="cs"/>
          <w:b/>
          <w:bCs/>
          <w:rtl/>
          <w:lang w:bidi="ar-EG"/>
        </w:rPr>
        <w:t xml:space="preserve"> </w:t>
      </w:r>
      <w:r w:rsidR="009114D4" w:rsidRPr="005409DF">
        <w:rPr>
          <w:rFonts w:hint="cs"/>
          <w:b/>
          <w:bCs/>
          <w:rtl/>
          <w:lang w:bidi="ar-EG"/>
        </w:rPr>
        <w:t>الطرف باتخاذ التدابير التالية:</w:t>
      </w:r>
    </w:p>
    <w:p w:rsidR="009114D4" w:rsidRPr="00EF27CD" w:rsidRDefault="00EF27CD" w:rsidP="00EF27CD">
      <w:pPr>
        <w:pStyle w:val="SingleTxtGA"/>
        <w:rPr>
          <w:rFonts w:hint="cs"/>
          <w:b/>
          <w:bCs/>
          <w:lang w:bidi="ar-EG"/>
        </w:rPr>
      </w:pPr>
      <w:r>
        <w:rPr>
          <w:rtl/>
          <w:lang w:bidi="ar-EG"/>
        </w:rPr>
        <w:tab/>
      </w:r>
      <w:r w:rsidRPr="00EF27CD">
        <w:rPr>
          <w:rFonts w:hint="cs"/>
          <w:b/>
          <w:bCs/>
          <w:rtl/>
          <w:lang w:bidi="ar-EG"/>
        </w:rPr>
        <w:t>(أ)</w:t>
      </w:r>
      <w:r w:rsidRPr="00EF27CD">
        <w:rPr>
          <w:rFonts w:hint="cs"/>
          <w:b/>
          <w:bCs/>
          <w:rtl/>
          <w:lang w:bidi="ar-EG"/>
        </w:rPr>
        <w:tab/>
      </w:r>
      <w:r w:rsidR="005409DF" w:rsidRPr="00EF27CD">
        <w:rPr>
          <w:rFonts w:hint="cs"/>
          <w:b/>
          <w:bCs/>
          <w:rtl/>
          <w:lang w:bidi="ar-EG"/>
        </w:rPr>
        <w:t>القيام مبكراً ب</w:t>
      </w:r>
      <w:r w:rsidR="009114D4" w:rsidRPr="00EF27CD">
        <w:rPr>
          <w:rFonts w:hint="cs"/>
          <w:b/>
          <w:bCs/>
          <w:rtl/>
          <w:lang w:bidi="ar-EG"/>
        </w:rPr>
        <w:t xml:space="preserve">تحديد ملتمسي اللجوء </w:t>
      </w:r>
      <w:r w:rsidR="005409DF" w:rsidRPr="00EF27CD">
        <w:rPr>
          <w:rFonts w:hint="cs"/>
          <w:b/>
          <w:bCs/>
          <w:rtl/>
          <w:lang w:bidi="ar-EG"/>
        </w:rPr>
        <w:t>الذين تكون لديهم</w:t>
      </w:r>
      <w:r w:rsidR="009114D4" w:rsidRPr="00EF27CD">
        <w:rPr>
          <w:rFonts w:hint="cs"/>
          <w:b/>
          <w:bCs/>
          <w:rtl/>
          <w:lang w:bidi="ar-EG"/>
        </w:rPr>
        <w:t xml:space="preserve"> احتياجات محددة لضمان تقييم مقدمي الطلبات خلال الفحص الطبي ب</w:t>
      </w:r>
      <w:r w:rsidR="00227511">
        <w:rPr>
          <w:rFonts w:hint="cs"/>
          <w:b/>
          <w:bCs/>
          <w:rtl/>
          <w:lang w:bidi="ar-EG"/>
        </w:rPr>
        <w:t>اعتباره جزءاً من إجراءات اللجوء</w:t>
      </w:r>
      <w:r w:rsidRPr="00EF27CD">
        <w:rPr>
          <w:rFonts w:hint="cs"/>
          <w:b/>
          <w:bCs/>
          <w:rtl/>
          <w:lang w:bidi="ar-EG"/>
        </w:rPr>
        <w:t>،</w:t>
      </w:r>
      <w:r w:rsidR="00227511">
        <w:rPr>
          <w:rFonts w:hint="cs"/>
          <w:b/>
          <w:bCs/>
          <w:rtl/>
          <w:lang w:bidi="ar-EG"/>
        </w:rPr>
        <w:t xml:space="preserve"> </w:t>
      </w:r>
      <w:r w:rsidRPr="00EF27CD">
        <w:rPr>
          <w:rFonts w:hint="cs"/>
          <w:b/>
          <w:bCs/>
          <w:rtl/>
          <w:lang w:bidi="ar-EG"/>
        </w:rPr>
        <w:t>وتحديد</w:t>
      </w:r>
      <w:r w:rsidR="009114D4" w:rsidRPr="00EF27CD">
        <w:rPr>
          <w:rFonts w:hint="cs"/>
          <w:b/>
          <w:bCs/>
          <w:rtl/>
          <w:lang w:bidi="ar-EG"/>
        </w:rPr>
        <w:t xml:space="preserve"> قدرتهم على إجراء المقابلة على نحو سليم وعلى أساس احتياجاتهم المحتملة للعلاج والدعم بسبب إساءة المعاملة أو التعذيب أو الصدمات التي تصيبهم؛</w:t>
      </w:r>
    </w:p>
    <w:p w:rsidR="009114D4" w:rsidRPr="00EF27CD" w:rsidRDefault="00EF27CD" w:rsidP="00EF27CD">
      <w:pPr>
        <w:pStyle w:val="SingleTxtGA"/>
        <w:rPr>
          <w:rFonts w:hint="cs"/>
          <w:b/>
          <w:bCs/>
          <w:lang w:bidi="ar-EG"/>
        </w:rPr>
      </w:pPr>
      <w:r w:rsidRPr="00EF27CD">
        <w:rPr>
          <w:b/>
          <w:bCs/>
          <w:rtl/>
          <w:lang w:bidi="ar-EG"/>
        </w:rPr>
        <w:tab/>
      </w:r>
      <w:r w:rsidRPr="00EF27CD">
        <w:rPr>
          <w:rFonts w:hint="cs"/>
          <w:b/>
          <w:bCs/>
          <w:rtl/>
          <w:lang w:bidi="ar-EG"/>
        </w:rPr>
        <w:t>(ب)</w:t>
      </w:r>
      <w:r w:rsidRPr="00EF27CD">
        <w:rPr>
          <w:rFonts w:hint="cs"/>
          <w:b/>
          <w:bCs/>
          <w:rtl/>
          <w:lang w:bidi="ar-EG"/>
        </w:rPr>
        <w:tab/>
      </w:r>
      <w:r w:rsidR="009114D4" w:rsidRPr="00EF27CD">
        <w:rPr>
          <w:rFonts w:hint="cs"/>
          <w:b/>
          <w:bCs/>
          <w:rtl/>
          <w:lang w:bidi="ar-EG"/>
        </w:rPr>
        <w:t>تطبيق بروتوكول اسطنبول في إجراءات اللجوء وتوفير التدريب بشأنه للمهنيين المعنيين</w:t>
      </w:r>
      <w:r w:rsidRPr="00EF27CD">
        <w:rPr>
          <w:rFonts w:hint="cs"/>
          <w:b/>
          <w:bCs/>
          <w:rtl/>
          <w:lang w:bidi="ar-EG"/>
        </w:rPr>
        <w:t>،</w:t>
      </w:r>
      <w:r w:rsidR="009114D4" w:rsidRPr="00EF27CD">
        <w:rPr>
          <w:rFonts w:hint="cs"/>
          <w:b/>
          <w:bCs/>
          <w:rtl/>
          <w:lang w:bidi="ar-EG"/>
        </w:rPr>
        <w:t xml:space="preserve"> من أجل تيسير رصد وتوثيق حالات التعذيب وإساءة المعاملة والتحقيق بشأنهما، والتركيز على آثار التعذيب البدنية والنفسية على حد سواء، بهدف توفير سبل الانتصاف للضحايا.</w:t>
      </w:r>
    </w:p>
    <w:p w:rsidR="009114D4" w:rsidRPr="007A220B" w:rsidRDefault="00667867" w:rsidP="00667867">
      <w:pPr>
        <w:pStyle w:val="H23GA"/>
        <w:rPr>
          <w:rFonts w:hint="cs"/>
          <w:rtl/>
          <w:lang w:bidi="ar-EG"/>
        </w:rPr>
      </w:pPr>
      <w:r>
        <w:rPr>
          <w:rFonts w:hint="cs"/>
          <w:rtl/>
          <w:lang w:bidi="ar-EG"/>
        </w:rPr>
        <w:tab/>
      </w:r>
      <w:r>
        <w:rPr>
          <w:rFonts w:hint="cs"/>
          <w:rtl/>
          <w:lang w:bidi="ar-EG"/>
        </w:rPr>
        <w:tab/>
        <w:t xml:space="preserve">إصدار </w:t>
      </w:r>
      <w:r w:rsidR="009114D4" w:rsidRPr="007A220B">
        <w:rPr>
          <w:rFonts w:hint="cs"/>
          <w:rtl/>
          <w:lang w:bidi="ar-EG"/>
        </w:rPr>
        <w:t>تصاريح إقامة لملتمسي اللجوء</w:t>
      </w:r>
    </w:p>
    <w:p w:rsidR="009114D4" w:rsidRDefault="009114D4" w:rsidP="00667867">
      <w:pPr>
        <w:pStyle w:val="SingleTxtGA"/>
        <w:rPr>
          <w:rFonts w:hint="cs"/>
          <w:rtl/>
          <w:lang w:bidi="ar-EG"/>
        </w:rPr>
      </w:pPr>
      <w:r>
        <w:rPr>
          <w:rFonts w:hint="cs"/>
          <w:rtl/>
        </w:rPr>
        <w:t>13</w:t>
      </w:r>
      <w:r w:rsidRPr="00133788">
        <w:rPr>
          <w:rtl/>
        </w:rPr>
        <w:t>-</w:t>
      </w:r>
      <w:r w:rsidRPr="00133788">
        <w:rPr>
          <w:rtl/>
        </w:rPr>
        <w:tab/>
      </w:r>
      <w:r>
        <w:rPr>
          <w:rFonts w:hint="cs"/>
          <w:rtl/>
        </w:rPr>
        <w:t xml:space="preserve">تلاحظ اللجنة بقلق التقارير التي تقدمها مصادر موثوق بها عن اعتزام الحكومة تغيير </w:t>
      </w:r>
      <w:r w:rsidR="00667867">
        <w:rPr>
          <w:rFonts w:hint="cs"/>
          <w:rtl/>
          <w:lang w:bidi="ar-EG"/>
        </w:rPr>
        <w:t>قانون الأجانب لإلغاء الفقرة 1</w:t>
      </w:r>
      <w:r>
        <w:rPr>
          <w:rFonts w:hint="cs"/>
          <w:rtl/>
          <w:lang w:bidi="ar-EG"/>
        </w:rPr>
        <w:t>(ج) من المادة 29 من ا</w:t>
      </w:r>
      <w:r w:rsidR="00667867">
        <w:rPr>
          <w:rFonts w:hint="cs"/>
          <w:rtl/>
          <w:lang w:bidi="ar-EG"/>
        </w:rPr>
        <w:t xml:space="preserve">لقانون التي تنص على منح تصريح </w:t>
      </w:r>
      <w:r>
        <w:rPr>
          <w:rFonts w:hint="cs"/>
          <w:rtl/>
          <w:lang w:bidi="ar-EG"/>
        </w:rPr>
        <w:t>إقامة استناداً إلى أسس إنسانية، م</w:t>
      </w:r>
      <w:r w:rsidR="00667867">
        <w:rPr>
          <w:rFonts w:hint="cs"/>
          <w:rtl/>
          <w:lang w:bidi="ar-EG"/>
        </w:rPr>
        <w:t xml:space="preserve">ع ترك السلطة التقديرية للحكومة </w:t>
      </w:r>
      <w:r>
        <w:rPr>
          <w:rFonts w:hint="cs"/>
          <w:rtl/>
          <w:lang w:bidi="ar-EG"/>
        </w:rPr>
        <w:t xml:space="preserve">لتفكر مثلاً في مستوى اندماج ملتمس اللجوء في المجتمع. ويقال إن السبب وراء ذلك هو السياسة الجديدة للحكومة الرامية إلى التصدي إلى ما يتصور أنه يمثل إساءة استخدام للقانون عن طريق مطالبة ملتمسي اللجوء بإثبات خوفهم القائم على أسباب وجيهة من الاضطهاد أو الخطر الحقيقي الكامن في تعرضهم للمعاملة القاسية </w:t>
      </w:r>
      <w:proofErr w:type="spellStart"/>
      <w:r>
        <w:rPr>
          <w:rFonts w:hint="cs"/>
          <w:rtl/>
          <w:lang w:bidi="ar-EG"/>
        </w:rPr>
        <w:t>أواللاإنسانية</w:t>
      </w:r>
      <w:proofErr w:type="spellEnd"/>
      <w:r>
        <w:rPr>
          <w:rFonts w:hint="cs"/>
          <w:rtl/>
          <w:lang w:bidi="ar-EG"/>
        </w:rPr>
        <w:t xml:space="preserve">. ويساور القلق أيضاً اللجنة حيال التقارير التي تفيد بأن الحكومة </w:t>
      </w:r>
      <w:proofErr w:type="spellStart"/>
      <w:r>
        <w:rPr>
          <w:rFonts w:hint="cs"/>
          <w:rtl/>
          <w:lang w:bidi="ar-EG"/>
        </w:rPr>
        <w:t>تنحو</w:t>
      </w:r>
      <w:proofErr w:type="spellEnd"/>
      <w:r>
        <w:rPr>
          <w:rFonts w:hint="cs"/>
          <w:rtl/>
          <w:lang w:bidi="ar-EG"/>
        </w:rPr>
        <w:t xml:space="preserve"> في إطار تلك التقييمات إلى التركيز على أن ملاحقة مرتكبي الأعمال الفظيعة على النحو الواجب في بلد المقصد، يعني أن الضحايا أصبحوا غير معرضين لخطر الخضوع للتعذيب أو إساءة المعاملة لدى عودتهم إلى ذلك البلد. وقد لا تعالج تلك السياسة بشكل كامل الظروف النفسية للفرد المعني، لذا فلا ينبغي أن تؤدي إلى اتخاذ قرار سلبي بشأن اللجوء وعودة الشخص إلى بلده (المادتان 3 </w:t>
      </w:r>
      <w:proofErr w:type="spellStart"/>
      <w:r>
        <w:rPr>
          <w:rFonts w:hint="cs"/>
          <w:rtl/>
          <w:lang w:bidi="ar-EG"/>
        </w:rPr>
        <w:t>و16</w:t>
      </w:r>
      <w:proofErr w:type="spellEnd"/>
      <w:r>
        <w:rPr>
          <w:rFonts w:hint="cs"/>
          <w:rtl/>
          <w:lang w:bidi="ar-EG"/>
        </w:rPr>
        <w:t>).</w:t>
      </w:r>
    </w:p>
    <w:p w:rsidR="009114D4" w:rsidRPr="00667867" w:rsidRDefault="00667867" w:rsidP="00667867">
      <w:pPr>
        <w:pStyle w:val="SingleTxtGA"/>
        <w:rPr>
          <w:rFonts w:hint="cs"/>
          <w:b/>
          <w:bCs/>
          <w:rtl/>
          <w:lang w:bidi="ar-EG"/>
        </w:rPr>
      </w:pPr>
      <w:r w:rsidRPr="00667867">
        <w:rPr>
          <w:b/>
          <w:bCs/>
          <w:rtl/>
          <w:lang w:bidi="ar-EG"/>
        </w:rPr>
        <w:tab/>
      </w:r>
      <w:r w:rsidR="009114D4" w:rsidRPr="00667867">
        <w:rPr>
          <w:rFonts w:hint="cs"/>
          <w:b/>
          <w:bCs/>
          <w:rtl/>
          <w:lang w:bidi="ar-EG"/>
        </w:rPr>
        <w:t xml:space="preserve">توصي اللجنة الدولة الطرف </w:t>
      </w:r>
      <w:r w:rsidRPr="00667867">
        <w:rPr>
          <w:rFonts w:hint="cs"/>
          <w:b/>
          <w:bCs/>
          <w:rtl/>
          <w:lang w:bidi="ar-EG"/>
        </w:rPr>
        <w:t>ب</w:t>
      </w:r>
      <w:r w:rsidR="009114D4" w:rsidRPr="00667867">
        <w:rPr>
          <w:rFonts w:hint="cs"/>
          <w:b/>
          <w:bCs/>
          <w:rtl/>
          <w:lang w:bidi="ar-EG"/>
        </w:rPr>
        <w:t>النظر في الاح</w:t>
      </w:r>
      <w:r w:rsidRPr="00667867">
        <w:rPr>
          <w:rFonts w:hint="cs"/>
          <w:b/>
          <w:bCs/>
          <w:rtl/>
          <w:lang w:bidi="ar-EG"/>
        </w:rPr>
        <w:t>تفاظ بالحكم الوارد في الفقرة 1</w:t>
      </w:r>
      <w:r w:rsidR="009114D4" w:rsidRPr="00667867">
        <w:rPr>
          <w:rFonts w:hint="cs"/>
          <w:b/>
          <w:bCs/>
          <w:rtl/>
          <w:lang w:bidi="ar-EG"/>
        </w:rPr>
        <w:t xml:space="preserve">(ج) من المادة 29 من قانون الأجانب وضمان أن يراعي تقييم الخوف القائم على أسباب وجيهة، ضمن جملة أمور، التعرض مسبقاً للاضطهاد أو الضرر الجسيم باعتبار ذلك مؤشراً خطيراً على الخوف القائم على أسباب وجيهة، سواء كان من الممكن توفير الحماية من العنف المنتشر والشائع في بلد المقصد </w:t>
      </w:r>
      <w:r w:rsidRPr="00667867">
        <w:rPr>
          <w:rFonts w:hint="cs"/>
          <w:b/>
          <w:bCs/>
          <w:rtl/>
          <w:lang w:bidi="ar-EG"/>
        </w:rPr>
        <w:t>عن طريق</w:t>
      </w:r>
      <w:r w:rsidR="009114D4" w:rsidRPr="00667867">
        <w:rPr>
          <w:rFonts w:hint="cs"/>
          <w:b/>
          <w:bCs/>
          <w:rtl/>
          <w:lang w:bidi="ar-EG"/>
        </w:rPr>
        <w:t xml:space="preserve"> الدولة أو جهات أخرى، وفقاً للمادة 3 من الاتفاقية.</w:t>
      </w:r>
    </w:p>
    <w:p w:rsidR="009114D4" w:rsidRPr="00AC4E69" w:rsidRDefault="0095376F" w:rsidP="0095376F">
      <w:pPr>
        <w:pStyle w:val="H23GA"/>
        <w:rPr>
          <w:rFonts w:hint="cs"/>
          <w:rtl/>
          <w:lang w:bidi="ar-EG"/>
        </w:rPr>
      </w:pPr>
      <w:r>
        <w:rPr>
          <w:rFonts w:hint="cs"/>
          <w:rtl/>
          <w:lang w:bidi="ar-EG"/>
        </w:rPr>
        <w:tab/>
      </w:r>
      <w:r>
        <w:rPr>
          <w:rFonts w:hint="cs"/>
          <w:rtl/>
          <w:lang w:bidi="ar-EG"/>
        </w:rPr>
        <w:tab/>
      </w:r>
      <w:r w:rsidR="009114D4" w:rsidRPr="00AC4E69">
        <w:rPr>
          <w:rFonts w:hint="cs"/>
          <w:rtl/>
          <w:lang w:bidi="ar-EG"/>
        </w:rPr>
        <w:t>احتجاز ملتمسي اللجوء والأجانب استناداً إلى قانون الهجرة</w:t>
      </w:r>
    </w:p>
    <w:p w:rsidR="009114D4" w:rsidRDefault="009114D4" w:rsidP="00FC6C8E">
      <w:pPr>
        <w:pStyle w:val="SingleTxtGA"/>
        <w:rPr>
          <w:rFonts w:hint="cs"/>
          <w:rtl/>
          <w:lang w:bidi="ar-EG"/>
        </w:rPr>
      </w:pPr>
      <w:r>
        <w:rPr>
          <w:rFonts w:hint="cs"/>
          <w:rtl/>
        </w:rPr>
        <w:t>14</w:t>
      </w:r>
      <w:r w:rsidRPr="00133788">
        <w:rPr>
          <w:rtl/>
        </w:rPr>
        <w:t>-</w:t>
      </w:r>
      <w:r w:rsidRPr="00133788">
        <w:rPr>
          <w:rtl/>
        </w:rPr>
        <w:tab/>
      </w:r>
      <w:r>
        <w:rPr>
          <w:rFonts w:hint="cs"/>
          <w:rtl/>
        </w:rPr>
        <w:t xml:space="preserve">يساور اللجنة القلق إزاء التقارير التي تفيد بأن </w:t>
      </w:r>
      <w:r>
        <w:rPr>
          <w:rFonts w:hint="cs"/>
          <w:rtl/>
          <w:lang w:bidi="ar-EG"/>
        </w:rPr>
        <w:t xml:space="preserve">ملتمسي اللجوء الذين يصلون إلى مطار </w:t>
      </w:r>
      <w:proofErr w:type="spellStart"/>
      <w:r>
        <w:rPr>
          <w:rFonts w:hint="cs"/>
          <w:rtl/>
          <w:lang w:bidi="ar-EG"/>
        </w:rPr>
        <w:t>شيفول</w:t>
      </w:r>
      <w:proofErr w:type="spellEnd"/>
      <w:r>
        <w:rPr>
          <w:rFonts w:hint="cs"/>
          <w:rtl/>
          <w:lang w:bidi="ar-EG"/>
        </w:rPr>
        <w:t xml:space="preserve"> بأمستردام يحتجزون بشكل منهجي لفترة تمتد في المتوسط لأربع وأربعين يوماً بسبب عدم الامتثال للمتطلبات اللازمة للحصول على التأشيرة، وهو ما دفع مثلاً 19 محتجزاً إلى الإضراب عن الطعام في 30 نيسان/أبريل 2013، وإلى وقوع حوادث انتحار احتجاجاً على الاحتجاز. وتعالج دوافعهم للبقاء وفقاً لإجراءات نظام دبلن الثاني وهم يظلون محتجزين حتى الوصول إلى نتائج بهذا الشأن. (المادتان 11 </w:t>
      </w:r>
      <w:proofErr w:type="spellStart"/>
      <w:r>
        <w:rPr>
          <w:rFonts w:hint="cs"/>
          <w:rtl/>
          <w:lang w:bidi="ar-EG"/>
        </w:rPr>
        <w:t>و16</w:t>
      </w:r>
      <w:proofErr w:type="spellEnd"/>
      <w:r>
        <w:rPr>
          <w:rFonts w:hint="cs"/>
          <w:rtl/>
          <w:lang w:bidi="ar-EG"/>
        </w:rPr>
        <w:t>).</w:t>
      </w:r>
    </w:p>
    <w:p w:rsidR="009114D4" w:rsidRPr="00FC6C8E" w:rsidRDefault="00FC6C8E" w:rsidP="00FC6C8E">
      <w:pPr>
        <w:pStyle w:val="SingleTxtGA"/>
        <w:rPr>
          <w:rFonts w:hint="cs"/>
          <w:b/>
          <w:bCs/>
          <w:rtl/>
          <w:lang w:bidi="ar-EG"/>
        </w:rPr>
      </w:pPr>
      <w:r>
        <w:rPr>
          <w:rtl/>
          <w:lang w:bidi="ar-EG"/>
        </w:rPr>
        <w:tab/>
      </w:r>
      <w:r w:rsidR="009114D4" w:rsidRPr="00FC6C8E">
        <w:rPr>
          <w:rFonts w:hint="cs"/>
          <w:b/>
          <w:bCs/>
          <w:rtl/>
          <w:lang w:bidi="ar-EG"/>
        </w:rPr>
        <w:t xml:space="preserve">تحث اللجنة الدولة الطرف على ضمان </w:t>
      </w:r>
      <w:r w:rsidRPr="00FC6C8E">
        <w:rPr>
          <w:rFonts w:hint="cs"/>
          <w:b/>
          <w:bCs/>
          <w:rtl/>
          <w:lang w:bidi="ar-EG"/>
        </w:rPr>
        <w:t>عدم</w:t>
      </w:r>
      <w:r w:rsidR="009114D4" w:rsidRPr="00FC6C8E">
        <w:rPr>
          <w:rFonts w:hint="cs"/>
          <w:b/>
          <w:bCs/>
          <w:rtl/>
          <w:lang w:bidi="ar-EG"/>
        </w:rPr>
        <w:t xml:space="preserve"> احتجاز ملتمسي اللجوء إلا كملاذ أخير وعند الضرورة، ولفترة قصيرة قدر الإمكان ودون قيود مفرطة، وتحثها على وضع بدائل لاحتجاز ملتمسي اللجوء وتطبيقها على نحو فعال.</w:t>
      </w:r>
    </w:p>
    <w:p w:rsidR="009114D4" w:rsidRPr="00B61C73" w:rsidRDefault="009114D4" w:rsidP="00A102A5">
      <w:pPr>
        <w:pStyle w:val="SingleTxtGA"/>
        <w:rPr>
          <w:rFonts w:hint="cs"/>
          <w:rtl/>
          <w:lang w:bidi="ar-EG"/>
        </w:rPr>
      </w:pPr>
      <w:r w:rsidRPr="00B61C73">
        <w:rPr>
          <w:rFonts w:hint="cs"/>
          <w:rtl/>
        </w:rPr>
        <w:t>15</w:t>
      </w:r>
      <w:r w:rsidRPr="00B61C73">
        <w:rPr>
          <w:rtl/>
        </w:rPr>
        <w:t>-</w:t>
      </w:r>
      <w:r w:rsidRPr="00B61C73">
        <w:rPr>
          <w:rtl/>
        </w:rPr>
        <w:tab/>
      </w:r>
      <w:r w:rsidRPr="00B61C73">
        <w:rPr>
          <w:rFonts w:hint="cs"/>
          <w:rtl/>
          <w:lang w:bidi="ar-EG"/>
        </w:rPr>
        <w:t>وتشعر اللجنة بالقلق لأنه لا يتم التقيد بصرامة على أرض الواقع بمدة الثمانية عشر شهراً وهي الفترة القصوى للاحتجاز الإداري للمواطنين الأجانب الذين ي</w:t>
      </w:r>
      <w:r w:rsidR="00FC6C8E" w:rsidRPr="00B61C73">
        <w:rPr>
          <w:rFonts w:hint="cs"/>
          <w:rtl/>
          <w:lang w:bidi="ar-EG"/>
        </w:rPr>
        <w:t>ُنتظر</w:t>
      </w:r>
      <w:r w:rsidRPr="00B61C73">
        <w:rPr>
          <w:rFonts w:hint="cs"/>
          <w:rtl/>
          <w:lang w:bidi="ar-EG"/>
        </w:rPr>
        <w:t xml:space="preserve"> طردهم أو</w:t>
      </w:r>
      <w:r w:rsidR="00A102A5" w:rsidRPr="00B61C73">
        <w:rPr>
          <w:rFonts w:hint="eastAsia"/>
          <w:rtl/>
          <w:lang w:bidi="ar-EG"/>
        </w:rPr>
        <w:t> </w:t>
      </w:r>
      <w:r w:rsidRPr="00B61C73">
        <w:rPr>
          <w:rFonts w:hint="cs"/>
          <w:rtl/>
          <w:lang w:bidi="ar-EG"/>
        </w:rPr>
        <w:t>إعادتهم إلى بلد</w:t>
      </w:r>
      <w:r w:rsidR="00FC6C8E" w:rsidRPr="00B61C73">
        <w:rPr>
          <w:rFonts w:hint="cs"/>
          <w:rtl/>
          <w:lang w:bidi="ar-EG"/>
        </w:rPr>
        <w:t>ان</w:t>
      </w:r>
      <w:r w:rsidRPr="00B61C73">
        <w:rPr>
          <w:rFonts w:hint="cs"/>
          <w:rtl/>
          <w:lang w:bidi="ar-EG"/>
        </w:rPr>
        <w:t>هم الأصلي</w:t>
      </w:r>
      <w:r w:rsidR="00FC6C8E" w:rsidRPr="00B61C73">
        <w:rPr>
          <w:rFonts w:hint="cs"/>
          <w:rtl/>
          <w:lang w:bidi="ar-EG"/>
        </w:rPr>
        <w:t>ة</w:t>
      </w:r>
      <w:r w:rsidRPr="00B61C73">
        <w:rPr>
          <w:rFonts w:hint="cs"/>
          <w:rtl/>
          <w:lang w:bidi="ar-EG"/>
        </w:rPr>
        <w:t>، استناداً إلى المادة 59 من قانون الأجانب والمادة 15 من توجيهات الاتحاد الأوروبي بشأن الإعادة (الأمر التوجيهي للاتحاد الأوروبي رقم</w:t>
      </w:r>
      <w:r w:rsidR="00A102A5" w:rsidRPr="00B61C73">
        <w:rPr>
          <w:rFonts w:hint="eastAsia"/>
          <w:rtl/>
          <w:lang w:bidi="ar-EG"/>
        </w:rPr>
        <w:t> </w:t>
      </w:r>
      <w:r w:rsidRPr="00B61C73">
        <w:rPr>
          <w:rtl/>
          <w:lang w:bidi="ar-EG"/>
        </w:rPr>
        <w:t>2008/115/</w:t>
      </w:r>
      <w:r w:rsidRPr="00B61C73">
        <w:rPr>
          <w:rFonts w:cs="Times New Roman"/>
          <w:lang w:bidi="ar-EG"/>
        </w:rPr>
        <w:t>EG</w:t>
      </w:r>
      <w:r w:rsidRPr="00B61C73">
        <w:rPr>
          <w:rFonts w:hint="cs"/>
          <w:rtl/>
          <w:lang w:bidi="ar-EG"/>
        </w:rPr>
        <w:t>). وقد صدرت تقارير عن نحو 30 في المائة من الأجانب الذين يحتجزون إدارياً بشكل متكرر لفترات أطول من 18 شهراً بسبب توجس الشرطة عقب الإفراج عنهم من احتجازهم الأول نتيجة لعدم وجود تصريح إقامة ساري المفعول.</w:t>
      </w:r>
    </w:p>
    <w:p w:rsidR="009114D4" w:rsidRPr="00B61C73" w:rsidRDefault="00B61C73" w:rsidP="00B61C73">
      <w:pPr>
        <w:pStyle w:val="SingleTxtGA"/>
        <w:rPr>
          <w:rFonts w:hint="cs"/>
          <w:b/>
          <w:bCs/>
          <w:rtl/>
          <w:lang w:bidi="ar-EG"/>
        </w:rPr>
      </w:pPr>
      <w:r>
        <w:rPr>
          <w:rtl/>
          <w:lang w:bidi="ar-EG"/>
        </w:rPr>
        <w:tab/>
      </w:r>
      <w:r w:rsidR="009114D4" w:rsidRPr="00B61C73">
        <w:rPr>
          <w:rFonts w:hint="cs"/>
          <w:b/>
          <w:bCs/>
          <w:rtl/>
          <w:lang w:bidi="ar-EG"/>
        </w:rPr>
        <w:t>توصي اللجنة الدولة الطرف بالآتي:</w:t>
      </w:r>
    </w:p>
    <w:p w:rsidR="009114D4" w:rsidRPr="00102559" w:rsidRDefault="00C04485" w:rsidP="00102559">
      <w:pPr>
        <w:pStyle w:val="SingleTxtGA"/>
        <w:rPr>
          <w:rFonts w:hint="cs"/>
          <w:b/>
          <w:bCs/>
          <w:lang w:bidi="ar-EG"/>
        </w:rPr>
      </w:pPr>
      <w:r w:rsidRPr="00102559">
        <w:rPr>
          <w:b/>
          <w:bCs/>
          <w:rtl/>
          <w:lang w:bidi="ar-EG"/>
        </w:rPr>
        <w:tab/>
      </w:r>
      <w:r w:rsidRPr="00102559">
        <w:rPr>
          <w:rFonts w:hint="cs"/>
          <w:b/>
          <w:bCs/>
          <w:rtl/>
          <w:lang w:bidi="ar-EG"/>
        </w:rPr>
        <w:t>(أ)</w:t>
      </w:r>
      <w:r w:rsidRPr="00102559">
        <w:rPr>
          <w:rFonts w:hint="cs"/>
          <w:b/>
          <w:bCs/>
          <w:rtl/>
          <w:lang w:bidi="ar-EG"/>
        </w:rPr>
        <w:tab/>
      </w:r>
      <w:r w:rsidR="009114D4" w:rsidRPr="00102559">
        <w:rPr>
          <w:rFonts w:hint="cs"/>
          <w:b/>
          <w:bCs/>
          <w:rtl/>
          <w:lang w:bidi="ar-EG"/>
        </w:rPr>
        <w:t>الالتزام بدقة بالحدود الزمنية المطلقة للاحتجاز الإداري للمواطنين الأجانب، بما في ذلك في إطار الاحتجاز المتكرر</w:t>
      </w:r>
      <w:r w:rsidR="00102559">
        <w:rPr>
          <w:rFonts w:hint="cs"/>
          <w:b/>
          <w:bCs/>
          <w:rtl/>
          <w:lang w:bidi="ar-EG"/>
        </w:rPr>
        <w:t>؛</w:t>
      </w:r>
    </w:p>
    <w:p w:rsidR="009114D4" w:rsidRPr="00102559" w:rsidRDefault="00102559" w:rsidP="00C04485">
      <w:pPr>
        <w:pStyle w:val="SingleTxtGA"/>
        <w:rPr>
          <w:rFonts w:hint="cs"/>
          <w:b/>
          <w:bCs/>
          <w:lang w:bidi="ar-EG"/>
        </w:rPr>
      </w:pPr>
      <w:r w:rsidRPr="00102559">
        <w:rPr>
          <w:b/>
          <w:bCs/>
          <w:rtl/>
          <w:lang w:bidi="ar-EG"/>
        </w:rPr>
        <w:tab/>
      </w:r>
      <w:r w:rsidRPr="00102559">
        <w:rPr>
          <w:rFonts w:hint="cs"/>
          <w:b/>
          <w:bCs/>
          <w:rtl/>
          <w:lang w:bidi="ar-EG"/>
        </w:rPr>
        <w:t>(ب)</w:t>
      </w:r>
      <w:r w:rsidRPr="00102559">
        <w:rPr>
          <w:rFonts w:hint="cs"/>
          <w:b/>
          <w:bCs/>
          <w:rtl/>
          <w:lang w:bidi="ar-EG"/>
        </w:rPr>
        <w:tab/>
      </w:r>
      <w:r w:rsidR="009114D4" w:rsidRPr="00102559">
        <w:rPr>
          <w:rFonts w:hint="cs"/>
          <w:b/>
          <w:bCs/>
          <w:rtl/>
          <w:lang w:bidi="ar-EG"/>
        </w:rPr>
        <w:t>تفادي، متى أمكن ذلك، تراكم الاحتجاز الإداري والجزائي، الزائد عن الحدود الزمنية المطلقة وهي 18 شهراً لاحتجاز المهاجرين بموجب قانون الهجرة.</w:t>
      </w:r>
    </w:p>
    <w:p w:rsidR="009114D4" w:rsidRDefault="009114D4" w:rsidP="00102559">
      <w:pPr>
        <w:pStyle w:val="SingleTxtGA"/>
        <w:rPr>
          <w:rFonts w:hint="cs"/>
          <w:rtl/>
          <w:lang w:bidi="ar-EG"/>
        </w:rPr>
      </w:pPr>
      <w:r>
        <w:rPr>
          <w:rFonts w:hint="cs"/>
          <w:rtl/>
        </w:rPr>
        <w:t>16</w:t>
      </w:r>
      <w:r w:rsidRPr="00133788">
        <w:rPr>
          <w:rtl/>
        </w:rPr>
        <w:t>-</w:t>
      </w:r>
      <w:r w:rsidRPr="00133788">
        <w:rPr>
          <w:rtl/>
        </w:rPr>
        <w:tab/>
      </w:r>
      <w:r w:rsidRPr="00F848D6">
        <w:rPr>
          <w:rFonts w:hint="cs"/>
          <w:rtl/>
          <w:lang w:bidi="ar-EG"/>
        </w:rPr>
        <w:t>وتلاحظ</w:t>
      </w:r>
      <w:r w:rsidRPr="00F848D6">
        <w:rPr>
          <w:rtl/>
          <w:lang w:bidi="ar-EG"/>
        </w:rPr>
        <w:t xml:space="preserve"> </w:t>
      </w:r>
      <w:r w:rsidRPr="00F848D6">
        <w:rPr>
          <w:rFonts w:hint="cs"/>
          <w:rtl/>
          <w:lang w:bidi="ar-EG"/>
        </w:rPr>
        <w:t>اللجنة</w:t>
      </w:r>
      <w:r w:rsidRPr="00F848D6">
        <w:rPr>
          <w:rtl/>
          <w:lang w:bidi="ar-EG"/>
        </w:rPr>
        <w:t xml:space="preserve"> </w:t>
      </w:r>
      <w:r w:rsidR="00102559">
        <w:rPr>
          <w:rFonts w:hint="cs"/>
          <w:rtl/>
          <w:lang w:bidi="ar-EG"/>
        </w:rPr>
        <w:t xml:space="preserve">بقلق </w:t>
      </w:r>
      <w:r w:rsidRPr="00F848D6">
        <w:rPr>
          <w:rFonts w:hint="cs"/>
          <w:rtl/>
          <w:lang w:bidi="ar-EG"/>
        </w:rPr>
        <w:t>أيضاً</w:t>
      </w:r>
      <w:r w:rsidRPr="00F848D6">
        <w:rPr>
          <w:rtl/>
          <w:lang w:bidi="ar-EG"/>
        </w:rPr>
        <w:t xml:space="preserve"> </w:t>
      </w:r>
      <w:r>
        <w:rPr>
          <w:rFonts w:hint="cs"/>
          <w:rtl/>
          <w:lang w:bidi="ar-EG"/>
        </w:rPr>
        <w:t>أن النظام القانوني في مراكز احتجاز الأجانب لا يختلف عن النظام القانوني في مراكز الاحتجاز الجنائي. ومن الأمور التي أثارت القلق بوجه خاص</w:t>
      </w:r>
      <w:r w:rsidR="00102559">
        <w:rPr>
          <w:rFonts w:hint="cs"/>
          <w:rtl/>
          <w:lang w:bidi="ar-EG"/>
        </w:rPr>
        <w:t>،</w:t>
      </w:r>
      <w:r>
        <w:rPr>
          <w:rFonts w:hint="cs"/>
          <w:rtl/>
          <w:lang w:bidi="ar-EG"/>
        </w:rPr>
        <w:t xml:space="preserve"> التقارير التي تلقتها اللجنة عن الحبس في زنزانة لمدة 16 ساعة، </w:t>
      </w:r>
      <w:r w:rsidR="00102559">
        <w:rPr>
          <w:rFonts w:hint="cs"/>
          <w:rtl/>
          <w:lang w:bidi="ar-EG"/>
        </w:rPr>
        <w:t>وعدم وجود أنشطة يومية، واستخدام زنازين العزل</w:t>
      </w:r>
      <w:r>
        <w:rPr>
          <w:rFonts w:hint="cs"/>
          <w:rtl/>
          <w:lang w:bidi="ar-EG"/>
        </w:rPr>
        <w:t xml:space="preserve">، واستخدام الأغلال وتعرية الأجانب المحتجزين بموجب قانون الهجرة، الذين ينتظرون طردهم إلى أوطانهم (المادتان 11 </w:t>
      </w:r>
      <w:proofErr w:type="spellStart"/>
      <w:r>
        <w:rPr>
          <w:rFonts w:hint="cs"/>
          <w:rtl/>
          <w:lang w:bidi="ar-EG"/>
        </w:rPr>
        <w:t>و16</w:t>
      </w:r>
      <w:proofErr w:type="spellEnd"/>
      <w:r>
        <w:rPr>
          <w:rFonts w:hint="cs"/>
          <w:rtl/>
          <w:lang w:bidi="ar-EG"/>
        </w:rPr>
        <w:t>).</w:t>
      </w:r>
    </w:p>
    <w:p w:rsidR="009114D4" w:rsidRPr="001B4250" w:rsidRDefault="001B4250" w:rsidP="00F5537D">
      <w:pPr>
        <w:pStyle w:val="SingleTxtGA"/>
        <w:rPr>
          <w:rFonts w:hint="cs"/>
          <w:b/>
          <w:bCs/>
          <w:rtl/>
          <w:lang w:bidi="ar-EG"/>
        </w:rPr>
      </w:pPr>
      <w:r>
        <w:rPr>
          <w:b/>
          <w:bCs/>
          <w:rtl/>
          <w:lang w:bidi="ar-EG"/>
        </w:rPr>
        <w:tab/>
      </w:r>
      <w:r w:rsidR="009114D4" w:rsidRPr="001B4250">
        <w:rPr>
          <w:rFonts w:hint="cs"/>
          <w:b/>
          <w:bCs/>
          <w:rtl/>
          <w:lang w:bidi="ar-EG"/>
        </w:rPr>
        <w:t>تحث اللجنة الدولة الطرف على ضمان أن يكون النظام القانوني لاحتجاز الأجانب مناسباً لذلك الغرض وأن يختلف عن النظام القانوني للاحتجاز الجنائي. كما</w:t>
      </w:r>
      <w:r w:rsidR="00F5537D">
        <w:rPr>
          <w:rFonts w:hint="eastAsia"/>
          <w:b/>
          <w:bCs/>
          <w:rtl/>
          <w:lang w:bidi="ar-EG"/>
        </w:rPr>
        <w:t> </w:t>
      </w:r>
      <w:r w:rsidR="009114D4" w:rsidRPr="001B4250">
        <w:rPr>
          <w:rFonts w:hint="cs"/>
          <w:b/>
          <w:bCs/>
          <w:rtl/>
          <w:lang w:bidi="ar-EG"/>
        </w:rPr>
        <w:t>تحث اللجنة الدولة الطرف على استخدام احتجاز الأجانب كملاذ أخير، وعند الضرورة، ولفترة قصيرة قدر الإمكان ودون قيود مفرطة، وتحث الدولة الطرف على وضع بدائل لذلك الاحتجاز وتطبيقها بشكل فعال.</w:t>
      </w:r>
    </w:p>
    <w:p w:rsidR="009114D4" w:rsidRPr="005E7EF0" w:rsidRDefault="00536461" w:rsidP="008F5AB9">
      <w:pPr>
        <w:pStyle w:val="H23GA"/>
        <w:rPr>
          <w:rFonts w:hint="cs"/>
          <w:rtl/>
          <w:lang w:bidi="ar-EG"/>
        </w:rPr>
      </w:pPr>
      <w:r>
        <w:rPr>
          <w:rFonts w:hint="cs"/>
          <w:rtl/>
          <w:lang w:bidi="ar-EG"/>
        </w:rPr>
        <w:tab/>
      </w:r>
      <w:r>
        <w:rPr>
          <w:rFonts w:hint="cs"/>
          <w:rtl/>
          <w:lang w:bidi="ar-EG"/>
        </w:rPr>
        <w:tab/>
      </w:r>
      <w:r w:rsidR="009114D4" w:rsidRPr="005E7EF0">
        <w:rPr>
          <w:rFonts w:hint="cs"/>
          <w:rtl/>
          <w:lang w:bidi="ar-EG"/>
        </w:rPr>
        <w:t>الأطفال</w:t>
      </w:r>
      <w:r w:rsidR="009114D4" w:rsidRPr="005E7EF0">
        <w:rPr>
          <w:rtl/>
          <w:lang w:bidi="ar-EG"/>
        </w:rPr>
        <w:t xml:space="preserve"> </w:t>
      </w:r>
      <w:r w:rsidR="008F5AB9">
        <w:rPr>
          <w:rFonts w:hint="cs"/>
          <w:rtl/>
          <w:lang w:bidi="ar-EG"/>
        </w:rPr>
        <w:t>ملتمسو اللجوء</w:t>
      </w:r>
      <w:r w:rsidR="009114D4" w:rsidRPr="005E7EF0">
        <w:rPr>
          <w:rFonts w:hint="cs"/>
          <w:rtl/>
          <w:lang w:bidi="ar-EG"/>
        </w:rPr>
        <w:t xml:space="preserve"> </w:t>
      </w:r>
      <w:r w:rsidR="007658B7">
        <w:rPr>
          <w:rFonts w:hint="cs"/>
          <w:rtl/>
          <w:lang w:bidi="ar-EG"/>
        </w:rPr>
        <w:t xml:space="preserve">غير المصحوبين </w:t>
      </w:r>
      <w:r w:rsidR="009114D4" w:rsidRPr="005E7EF0">
        <w:rPr>
          <w:rFonts w:hint="cs"/>
          <w:rtl/>
          <w:lang w:bidi="ar-EG"/>
        </w:rPr>
        <w:t>والأطفال رهن الاحتجاز</w:t>
      </w:r>
    </w:p>
    <w:p w:rsidR="009114D4" w:rsidRDefault="009114D4" w:rsidP="008F5AB9">
      <w:pPr>
        <w:pStyle w:val="SingleTxtGA"/>
        <w:rPr>
          <w:rFonts w:hint="cs"/>
          <w:rtl/>
          <w:lang w:bidi="ar-EG"/>
        </w:rPr>
      </w:pPr>
      <w:r>
        <w:rPr>
          <w:rFonts w:hint="cs"/>
          <w:rtl/>
        </w:rPr>
        <w:t>17</w:t>
      </w:r>
      <w:r w:rsidRPr="00133788">
        <w:rPr>
          <w:rtl/>
        </w:rPr>
        <w:t>-</w:t>
      </w:r>
      <w:r w:rsidRPr="00133788">
        <w:rPr>
          <w:rtl/>
        </w:rPr>
        <w:tab/>
      </w:r>
      <w:r>
        <w:rPr>
          <w:rFonts w:hint="cs"/>
          <w:rtl/>
        </w:rPr>
        <w:t xml:space="preserve">تلاحظ اللجنة </w:t>
      </w:r>
      <w:r>
        <w:rPr>
          <w:rFonts w:hint="cs"/>
          <w:rtl/>
          <w:lang w:bidi="ar-EG"/>
        </w:rPr>
        <w:t xml:space="preserve">المعلومات التي قدمتها الدولة الطرف والتي تفيد بأن </w:t>
      </w:r>
      <w:r w:rsidRPr="00AD2EFD">
        <w:rPr>
          <w:rFonts w:hint="cs"/>
          <w:rtl/>
          <w:lang w:bidi="ar-EG"/>
        </w:rPr>
        <w:t>الأطفال</w:t>
      </w:r>
      <w:r w:rsidRPr="00AD2EFD">
        <w:rPr>
          <w:rtl/>
          <w:lang w:bidi="ar-EG"/>
        </w:rPr>
        <w:t xml:space="preserve"> </w:t>
      </w:r>
      <w:r w:rsidRPr="00AD2EFD">
        <w:rPr>
          <w:rFonts w:hint="cs"/>
          <w:rtl/>
          <w:lang w:bidi="ar-EG"/>
        </w:rPr>
        <w:t>غير</w:t>
      </w:r>
      <w:r w:rsidRPr="00AD2EFD">
        <w:rPr>
          <w:rtl/>
          <w:lang w:bidi="ar-EG"/>
        </w:rPr>
        <w:t xml:space="preserve"> </w:t>
      </w:r>
      <w:r w:rsidRPr="00AD2EFD">
        <w:rPr>
          <w:rFonts w:hint="cs"/>
          <w:rtl/>
          <w:lang w:bidi="ar-EG"/>
        </w:rPr>
        <w:t>المصحوبين</w:t>
      </w:r>
      <w:r w:rsidRPr="00AD2EFD">
        <w:rPr>
          <w:rtl/>
          <w:lang w:bidi="ar-EG"/>
        </w:rPr>
        <w:t xml:space="preserve"> </w:t>
      </w:r>
      <w:r w:rsidRPr="00AD2EFD">
        <w:rPr>
          <w:rFonts w:hint="cs"/>
          <w:rtl/>
          <w:lang w:bidi="ar-EG"/>
        </w:rPr>
        <w:t>من</w:t>
      </w:r>
      <w:r w:rsidRPr="00AD2EFD">
        <w:rPr>
          <w:rtl/>
          <w:lang w:bidi="ar-EG"/>
        </w:rPr>
        <w:t xml:space="preserve"> </w:t>
      </w:r>
      <w:r w:rsidRPr="00AD2EFD">
        <w:rPr>
          <w:rFonts w:hint="cs"/>
          <w:rtl/>
          <w:lang w:bidi="ar-EG"/>
        </w:rPr>
        <w:t>ملتمسي</w:t>
      </w:r>
      <w:r w:rsidRPr="00AD2EFD">
        <w:rPr>
          <w:rtl/>
          <w:lang w:bidi="ar-EG"/>
        </w:rPr>
        <w:t xml:space="preserve"> </w:t>
      </w:r>
      <w:r w:rsidRPr="00AD2EFD">
        <w:rPr>
          <w:rFonts w:hint="cs"/>
          <w:rtl/>
          <w:lang w:bidi="ar-EG"/>
        </w:rPr>
        <w:t xml:space="preserve">اللجوء </w:t>
      </w:r>
      <w:r>
        <w:rPr>
          <w:rFonts w:hint="cs"/>
          <w:rtl/>
          <w:lang w:bidi="ar-EG"/>
        </w:rPr>
        <w:t>يظلون في مراكز الاحتجاز في الجزء الأوروبي من المملكة إذا ثارت شكوك حول أعمارهم. ويساور</w:t>
      </w:r>
      <w:r w:rsidR="008F5AB9">
        <w:rPr>
          <w:rFonts w:hint="cs"/>
          <w:rtl/>
          <w:lang w:bidi="ar-EG"/>
        </w:rPr>
        <w:t xml:space="preserve"> القلق أيضاً اللجنة</w:t>
      </w:r>
      <w:r>
        <w:rPr>
          <w:rFonts w:hint="cs"/>
          <w:rtl/>
          <w:lang w:bidi="ar-EG"/>
        </w:rPr>
        <w:t xml:space="preserve"> حيال التقارير التي تقدمها </w:t>
      </w:r>
      <w:r w:rsidRPr="006D7794">
        <w:rPr>
          <w:rFonts w:hint="cs"/>
          <w:rtl/>
          <w:lang w:bidi="ar-EG"/>
        </w:rPr>
        <w:t>اللجنة</w:t>
      </w:r>
      <w:r w:rsidRPr="006D7794">
        <w:rPr>
          <w:rtl/>
          <w:lang w:bidi="ar-EG"/>
        </w:rPr>
        <w:t xml:space="preserve"> </w:t>
      </w:r>
      <w:r w:rsidRPr="006D7794">
        <w:rPr>
          <w:rFonts w:hint="cs"/>
          <w:rtl/>
          <w:lang w:bidi="ar-EG"/>
        </w:rPr>
        <w:t>الأوروبية</w:t>
      </w:r>
      <w:r w:rsidRPr="006D7794">
        <w:rPr>
          <w:rtl/>
          <w:lang w:bidi="ar-EG"/>
        </w:rPr>
        <w:t xml:space="preserve"> </w:t>
      </w:r>
      <w:r w:rsidRPr="006D7794">
        <w:rPr>
          <w:rFonts w:hint="cs"/>
          <w:rtl/>
          <w:lang w:bidi="ar-EG"/>
        </w:rPr>
        <w:t>لمنع</w:t>
      </w:r>
      <w:r w:rsidRPr="006D7794">
        <w:rPr>
          <w:rtl/>
          <w:lang w:bidi="ar-EG"/>
        </w:rPr>
        <w:t xml:space="preserve"> </w:t>
      </w:r>
      <w:r w:rsidRPr="006D7794">
        <w:rPr>
          <w:rFonts w:hint="cs"/>
          <w:rtl/>
          <w:lang w:bidi="ar-EG"/>
        </w:rPr>
        <w:t>التعذيب</w:t>
      </w:r>
      <w:r>
        <w:rPr>
          <w:rFonts w:hint="cs"/>
          <w:rtl/>
          <w:lang w:bidi="ar-EG"/>
        </w:rPr>
        <w:t xml:space="preserve"> فيما يتعلق بالأسر التي لديها أطفال والتي تنتظر الطرد، حيث يتم احتجازها لفترة تزيد على الفترة القصوى التي تبلغ 28 يوماً (المادتان 3 </w:t>
      </w:r>
      <w:proofErr w:type="spellStart"/>
      <w:r>
        <w:rPr>
          <w:rFonts w:hint="cs"/>
          <w:rtl/>
          <w:lang w:bidi="ar-EG"/>
        </w:rPr>
        <w:t>و11</w:t>
      </w:r>
      <w:proofErr w:type="spellEnd"/>
      <w:r>
        <w:rPr>
          <w:rFonts w:hint="cs"/>
          <w:rtl/>
          <w:lang w:bidi="ar-EG"/>
        </w:rPr>
        <w:t>).</w:t>
      </w:r>
    </w:p>
    <w:p w:rsidR="009114D4" w:rsidRPr="006F4BB1" w:rsidRDefault="006F4BB1" w:rsidP="006F4BB1">
      <w:pPr>
        <w:pStyle w:val="SingleTxtGA"/>
        <w:rPr>
          <w:rFonts w:hint="cs"/>
          <w:b/>
          <w:bCs/>
          <w:rtl/>
          <w:lang w:bidi="ar-EG"/>
        </w:rPr>
      </w:pPr>
      <w:r>
        <w:rPr>
          <w:rtl/>
          <w:lang w:bidi="ar-EG"/>
        </w:rPr>
        <w:tab/>
      </w:r>
      <w:r w:rsidR="009114D4" w:rsidRPr="006F4BB1">
        <w:rPr>
          <w:rFonts w:hint="cs"/>
          <w:b/>
          <w:bCs/>
          <w:rtl/>
          <w:lang w:bidi="ar-EG"/>
        </w:rPr>
        <w:t>توصي اللجنة الدولة الطرف بالآتي:</w:t>
      </w:r>
    </w:p>
    <w:p w:rsidR="009114D4" w:rsidRPr="006F4BB1" w:rsidRDefault="006F4BB1" w:rsidP="006F4BB1">
      <w:pPr>
        <w:pStyle w:val="SingleTxtGA"/>
        <w:rPr>
          <w:rFonts w:hint="cs"/>
          <w:b/>
          <w:bCs/>
          <w:lang w:bidi="ar-EG"/>
        </w:rPr>
      </w:pPr>
      <w:r>
        <w:rPr>
          <w:b/>
          <w:bCs/>
          <w:rtl/>
          <w:lang w:bidi="ar-EG"/>
        </w:rPr>
        <w:tab/>
      </w:r>
      <w:r>
        <w:rPr>
          <w:rFonts w:hint="cs"/>
          <w:b/>
          <w:bCs/>
          <w:rtl/>
          <w:lang w:bidi="ar-EG"/>
        </w:rPr>
        <w:t>(أ)</w:t>
      </w:r>
      <w:r>
        <w:rPr>
          <w:rFonts w:hint="cs"/>
          <w:b/>
          <w:bCs/>
          <w:rtl/>
          <w:lang w:bidi="ar-EG"/>
        </w:rPr>
        <w:tab/>
      </w:r>
      <w:r w:rsidR="009114D4" w:rsidRPr="006F4BB1">
        <w:rPr>
          <w:rFonts w:hint="cs"/>
          <w:b/>
          <w:bCs/>
          <w:rtl/>
          <w:lang w:bidi="ar-EG"/>
        </w:rPr>
        <w:t xml:space="preserve">التحقق من عمر الطفل غير المصحوب، إذا كان غير مؤكد، قبل وضعه رهن الاحتجاز. </w:t>
      </w:r>
      <w:r w:rsidRPr="006F4BB1">
        <w:rPr>
          <w:rFonts w:hint="cs"/>
          <w:b/>
          <w:bCs/>
          <w:rtl/>
          <w:lang w:bidi="ar-EG"/>
        </w:rPr>
        <w:t>ولا</w:t>
      </w:r>
      <w:r w:rsidR="009114D4" w:rsidRPr="006F4BB1">
        <w:rPr>
          <w:rFonts w:hint="cs"/>
          <w:b/>
          <w:bCs/>
          <w:rtl/>
          <w:lang w:bidi="ar-EG"/>
        </w:rPr>
        <w:t xml:space="preserve"> ينبغي اللجوء إلى ذلك الاحتجاز </w:t>
      </w:r>
      <w:r w:rsidRPr="006F4BB1">
        <w:rPr>
          <w:rFonts w:hint="cs"/>
          <w:b/>
          <w:bCs/>
          <w:rtl/>
          <w:lang w:bidi="ar-EG"/>
        </w:rPr>
        <w:t xml:space="preserve">إلا </w:t>
      </w:r>
      <w:r w:rsidR="009114D4" w:rsidRPr="006F4BB1">
        <w:rPr>
          <w:rFonts w:hint="cs"/>
          <w:b/>
          <w:bCs/>
          <w:rtl/>
          <w:lang w:bidi="ar-EG"/>
        </w:rPr>
        <w:t>كملاذ أخير؛</w:t>
      </w:r>
    </w:p>
    <w:p w:rsidR="009114D4" w:rsidRPr="006F4BB1" w:rsidRDefault="006F4BB1" w:rsidP="006F4BB1">
      <w:pPr>
        <w:pStyle w:val="SingleTxtGA"/>
        <w:rPr>
          <w:rFonts w:hint="cs"/>
          <w:b/>
          <w:bCs/>
          <w:lang w:bidi="ar-EG"/>
        </w:rPr>
      </w:pPr>
      <w:r>
        <w:rPr>
          <w:b/>
          <w:bCs/>
          <w:rtl/>
          <w:lang w:bidi="ar-EG"/>
        </w:rPr>
        <w:tab/>
      </w:r>
      <w:r>
        <w:rPr>
          <w:rFonts w:hint="cs"/>
          <w:b/>
          <w:bCs/>
          <w:rtl/>
          <w:lang w:bidi="ar-EG"/>
        </w:rPr>
        <w:t>(ب)</w:t>
      </w:r>
      <w:r>
        <w:rPr>
          <w:rFonts w:hint="cs"/>
          <w:b/>
          <w:bCs/>
          <w:rtl/>
          <w:lang w:bidi="ar-EG"/>
        </w:rPr>
        <w:tab/>
      </w:r>
      <w:r w:rsidR="009114D4" w:rsidRPr="006F4BB1">
        <w:rPr>
          <w:rFonts w:hint="cs"/>
          <w:b/>
          <w:bCs/>
          <w:rtl/>
          <w:lang w:bidi="ar-EG"/>
        </w:rPr>
        <w:t>اتخاذ تدابير بديلة لتفادي احتجاز الأطفال أو فصلهم عن ذويهم؛</w:t>
      </w:r>
    </w:p>
    <w:p w:rsidR="009114D4" w:rsidRPr="006F4BB1" w:rsidRDefault="006F4BB1" w:rsidP="006F4BB1">
      <w:pPr>
        <w:pStyle w:val="SingleTxtGA"/>
        <w:rPr>
          <w:rFonts w:hint="cs"/>
          <w:b/>
          <w:bCs/>
          <w:lang w:bidi="ar-EG"/>
        </w:rPr>
      </w:pPr>
      <w:r>
        <w:rPr>
          <w:b/>
          <w:bCs/>
          <w:rtl/>
          <w:lang w:bidi="ar-EG"/>
        </w:rPr>
        <w:tab/>
      </w:r>
      <w:r>
        <w:rPr>
          <w:rFonts w:hint="cs"/>
          <w:b/>
          <w:bCs/>
          <w:rtl/>
          <w:lang w:bidi="ar-EG"/>
        </w:rPr>
        <w:t>(ج)</w:t>
      </w:r>
      <w:r>
        <w:rPr>
          <w:rFonts w:hint="cs"/>
          <w:b/>
          <w:bCs/>
          <w:rtl/>
          <w:lang w:bidi="ar-EG"/>
        </w:rPr>
        <w:tab/>
      </w:r>
      <w:r w:rsidR="009114D4" w:rsidRPr="006F4BB1">
        <w:rPr>
          <w:rFonts w:hint="cs"/>
          <w:b/>
          <w:bCs/>
          <w:rtl/>
          <w:lang w:bidi="ar-EG"/>
        </w:rPr>
        <w:t>ضمان إمكانية أن يتمتع القصر غير المصحوبين بالحقوق التي تضمنتها اتفاقية حقوق الطفل، التي تعد المملكة طرفاً فيها.</w:t>
      </w:r>
    </w:p>
    <w:p w:rsidR="009114D4" w:rsidRPr="00A02BDF" w:rsidRDefault="006179E7" w:rsidP="006179E7">
      <w:pPr>
        <w:pStyle w:val="H23GA"/>
        <w:rPr>
          <w:rFonts w:hint="cs"/>
          <w:rtl/>
          <w:lang w:bidi="ar-EG"/>
        </w:rPr>
      </w:pPr>
      <w:r>
        <w:rPr>
          <w:rFonts w:hint="cs"/>
          <w:rtl/>
          <w:lang w:bidi="ar-EG"/>
        </w:rPr>
        <w:tab/>
      </w:r>
      <w:r>
        <w:rPr>
          <w:rFonts w:hint="cs"/>
          <w:rtl/>
          <w:lang w:bidi="ar-EG"/>
        </w:rPr>
        <w:tab/>
      </w:r>
      <w:r w:rsidR="009114D4" w:rsidRPr="00A02BDF">
        <w:rPr>
          <w:rFonts w:hint="cs"/>
          <w:rtl/>
          <w:lang w:bidi="ar-EG"/>
        </w:rPr>
        <w:t>الإبعاد القسري</w:t>
      </w:r>
    </w:p>
    <w:p w:rsidR="009114D4" w:rsidRDefault="009114D4" w:rsidP="00F66525">
      <w:pPr>
        <w:pStyle w:val="SingleTxtGA"/>
        <w:rPr>
          <w:rFonts w:hint="cs"/>
          <w:rtl/>
          <w:lang w:bidi="ar-EG"/>
        </w:rPr>
      </w:pPr>
      <w:r>
        <w:rPr>
          <w:rFonts w:hint="cs"/>
          <w:rtl/>
        </w:rPr>
        <w:t>18</w:t>
      </w:r>
      <w:r w:rsidRPr="00133788">
        <w:rPr>
          <w:rtl/>
        </w:rPr>
        <w:t>-</w:t>
      </w:r>
      <w:r w:rsidRPr="00133788">
        <w:rPr>
          <w:rtl/>
        </w:rPr>
        <w:tab/>
      </w:r>
      <w:r>
        <w:rPr>
          <w:rFonts w:hint="cs"/>
          <w:rtl/>
          <w:lang w:bidi="ar-EG"/>
        </w:rPr>
        <w:t xml:space="preserve">تلاحظ اللجنة توضيحات الدولة الطرف </w:t>
      </w:r>
      <w:r w:rsidRPr="00113030">
        <w:rPr>
          <w:rFonts w:hint="cs"/>
          <w:rtl/>
          <w:lang w:bidi="ar-EG"/>
        </w:rPr>
        <w:t>بشأن</w:t>
      </w:r>
      <w:r w:rsidRPr="00113030">
        <w:rPr>
          <w:rtl/>
          <w:lang w:bidi="ar-EG"/>
        </w:rPr>
        <w:t xml:space="preserve"> </w:t>
      </w:r>
      <w:r w:rsidRPr="00113030">
        <w:rPr>
          <w:rFonts w:hint="cs"/>
          <w:rtl/>
          <w:lang w:bidi="ar-EG"/>
        </w:rPr>
        <w:t>الأرقام</w:t>
      </w:r>
      <w:r w:rsidRPr="00113030">
        <w:rPr>
          <w:rtl/>
          <w:lang w:bidi="ar-EG"/>
        </w:rPr>
        <w:t xml:space="preserve"> </w:t>
      </w:r>
      <w:r w:rsidRPr="00113030">
        <w:rPr>
          <w:rFonts w:hint="cs"/>
          <w:rtl/>
          <w:lang w:bidi="ar-EG"/>
        </w:rPr>
        <w:t>المتعلقة</w:t>
      </w:r>
      <w:r>
        <w:rPr>
          <w:rFonts w:hint="cs"/>
          <w:rtl/>
          <w:lang w:bidi="ar-EG"/>
        </w:rPr>
        <w:t xml:space="preserve"> بحالات الإبعاد والإعادة القسرية للمواطنين الأجانب. وقد بلغ عدد العائدين قسراً نحو ستة آلاف من إجمالي عدد حالات الإبعاد التي تبلغ في السنوات الأخيرة نحو 20 ألف سنوياً. ويساور اللجنة القلق حيال الحوادث المبلغ عنها والمتعلقة بالاستخدام المفرط للقيود خلال حالات الإعادة القسرية، حيث لم يجر التحقيق في بعضها على النحو الواجب، وفقاً لمصادر معلومات المنظمات غير الحكومية. (المواد 2 </w:t>
      </w:r>
      <w:proofErr w:type="spellStart"/>
      <w:r>
        <w:rPr>
          <w:rFonts w:hint="cs"/>
          <w:rtl/>
          <w:lang w:bidi="ar-EG"/>
        </w:rPr>
        <w:t>و3</w:t>
      </w:r>
      <w:proofErr w:type="spellEnd"/>
      <w:r>
        <w:rPr>
          <w:rFonts w:hint="cs"/>
          <w:rtl/>
          <w:lang w:bidi="ar-EG"/>
        </w:rPr>
        <w:t xml:space="preserve"> </w:t>
      </w:r>
      <w:proofErr w:type="spellStart"/>
      <w:r>
        <w:rPr>
          <w:rFonts w:hint="cs"/>
          <w:rtl/>
          <w:lang w:bidi="ar-EG"/>
        </w:rPr>
        <w:t>و11</w:t>
      </w:r>
      <w:proofErr w:type="spellEnd"/>
      <w:r>
        <w:rPr>
          <w:rFonts w:hint="cs"/>
          <w:rtl/>
          <w:lang w:bidi="ar-EG"/>
        </w:rPr>
        <w:t xml:space="preserve"> </w:t>
      </w:r>
      <w:proofErr w:type="spellStart"/>
      <w:r>
        <w:rPr>
          <w:rFonts w:hint="cs"/>
          <w:rtl/>
          <w:lang w:bidi="ar-EG"/>
        </w:rPr>
        <w:t>و12</w:t>
      </w:r>
      <w:proofErr w:type="spellEnd"/>
      <w:r>
        <w:rPr>
          <w:rFonts w:hint="cs"/>
          <w:rtl/>
          <w:lang w:bidi="ar-EG"/>
        </w:rPr>
        <w:t xml:space="preserve"> </w:t>
      </w:r>
      <w:proofErr w:type="spellStart"/>
      <w:r>
        <w:rPr>
          <w:rFonts w:hint="cs"/>
          <w:rtl/>
          <w:lang w:bidi="ar-EG"/>
        </w:rPr>
        <w:t>و16</w:t>
      </w:r>
      <w:proofErr w:type="spellEnd"/>
      <w:r>
        <w:rPr>
          <w:rFonts w:hint="cs"/>
          <w:rtl/>
          <w:lang w:bidi="ar-EG"/>
        </w:rPr>
        <w:t>).</w:t>
      </w:r>
    </w:p>
    <w:p w:rsidR="009114D4" w:rsidRPr="00B82884" w:rsidRDefault="00B82884" w:rsidP="00B82884">
      <w:pPr>
        <w:pStyle w:val="SingleTxtGA"/>
        <w:rPr>
          <w:rFonts w:hint="cs"/>
          <w:b/>
          <w:bCs/>
          <w:rtl/>
          <w:lang w:bidi="ar-EG"/>
        </w:rPr>
      </w:pPr>
      <w:r>
        <w:rPr>
          <w:b/>
          <w:bCs/>
          <w:rtl/>
          <w:lang w:bidi="ar-EG"/>
        </w:rPr>
        <w:tab/>
      </w:r>
      <w:r w:rsidR="009114D4" w:rsidRPr="00B82884">
        <w:rPr>
          <w:rFonts w:hint="cs"/>
          <w:b/>
          <w:bCs/>
          <w:rtl/>
          <w:lang w:bidi="ar-EG"/>
        </w:rPr>
        <w:t>تحث اللجنة الدولة الطرف على عدم استخدام القيود خلال عمليات الإعادة القسرية إلا وفقاً لمبدأ التناسب، والتحقيق في أي حوادث للاستخدام المفرط للقيود والقوة أثناء عمليات الإعادة القسرية.</w:t>
      </w:r>
    </w:p>
    <w:p w:rsidR="009114D4" w:rsidRPr="00AE5A77" w:rsidRDefault="00017C4B" w:rsidP="00017C4B">
      <w:pPr>
        <w:pStyle w:val="H23GA"/>
        <w:rPr>
          <w:rFonts w:hint="cs"/>
          <w:rtl/>
          <w:lang w:bidi="ar-EG"/>
        </w:rPr>
      </w:pPr>
      <w:r>
        <w:rPr>
          <w:rFonts w:hint="cs"/>
          <w:rtl/>
          <w:lang w:bidi="ar-EG"/>
        </w:rPr>
        <w:tab/>
      </w:r>
      <w:r>
        <w:rPr>
          <w:rFonts w:hint="cs"/>
          <w:rtl/>
          <w:lang w:bidi="ar-EG"/>
        </w:rPr>
        <w:tab/>
      </w:r>
      <w:r w:rsidR="009114D4" w:rsidRPr="00AE5A77">
        <w:rPr>
          <w:rFonts w:hint="cs"/>
          <w:rtl/>
          <w:lang w:bidi="ar-EG"/>
        </w:rPr>
        <w:t>المعاملة غير القانونية من قبل الشرطة وموظفي السجن وحرس الحدود</w:t>
      </w:r>
    </w:p>
    <w:p w:rsidR="009114D4" w:rsidRDefault="009114D4" w:rsidP="006C68D9">
      <w:pPr>
        <w:pStyle w:val="SingleTxtGA"/>
        <w:rPr>
          <w:rFonts w:hint="cs"/>
          <w:rtl/>
        </w:rPr>
      </w:pPr>
      <w:r>
        <w:rPr>
          <w:rFonts w:hint="cs"/>
          <w:rtl/>
        </w:rPr>
        <w:t>19</w:t>
      </w:r>
      <w:r w:rsidRPr="00133788">
        <w:rPr>
          <w:rtl/>
        </w:rPr>
        <w:t>-</w:t>
      </w:r>
      <w:r w:rsidRPr="00133788">
        <w:rPr>
          <w:rtl/>
        </w:rPr>
        <w:tab/>
      </w:r>
      <w:r>
        <w:rPr>
          <w:rFonts w:hint="cs"/>
          <w:rtl/>
        </w:rPr>
        <w:t xml:space="preserve">تعرب اللجنة عن قلقها لأن الحوادث المزعومة المتعلقة باستخدام القوة والشتائم وإساءة المعاملة في </w:t>
      </w:r>
      <w:r>
        <w:rPr>
          <w:rFonts w:hint="cs"/>
          <w:rtl/>
          <w:lang w:bidi="ar-EG"/>
        </w:rPr>
        <w:t xml:space="preserve">سجن كورال سبخت في </w:t>
      </w:r>
      <w:proofErr w:type="spellStart"/>
      <w:r>
        <w:rPr>
          <w:rFonts w:hint="cs"/>
          <w:rtl/>
        </w:rPr>
        <w:t>كوراكاو</w:t>
      </w:r>
      <w:proofErr w:type="spellEnd"/>
      <w:r>
        <w:rPr>
          <w:rFonts w:hint="cs"/>
          <w:rtl/>
        </w:rPr>
        <w:t xml:space="preserve"> وفي الزنازين في أقسام الشرطة في جزر</w:t>
      </w:r>
      <w:r w:rsidR="006C68D9">
        <w:rPr>
          <w:rFonts w:hint="eastAsia"/>
          <w:rtl/>
        </w:rPr>
        <w:t> </w:t>
      </w:r>
      <w:proofErr w:type="spellStart"/>
      <w:r>
        <w:rPr>
          <w:rFonts w:hint="cs"/>
          <w:rtl/>
        </w:rPr>
        <w:t>سينت</w:t>
      </w:r>
      <w:proofErr w:type="spellEnd"/>
      <w:r>
        <w:rPr>
          <w:rFonts w:hint="cs"/>
          <w:rtl/>
        </w:rPr>
        <w:t xml:space="preserve"> مارتن </w:t>
      </w:r>
      <w:proofErr w:type="spellStart"/>
      <w:r>
        <w:rPr>
          <w:rFonts w:hint="cs"/>
          <w:rtl/>
        </w:rPr>
        <w:t>وبونير</w:t>
      </w:r>
      <w:proofErr w:type="spellEnd"/>
      <w:r>
        <w:rPr>
          <w:rFonts w:hint="cs"/>
          <w:rtl/>
        </w:rPr>
        <w:t xml:space="preserve"> </w:t>
      </w:r>
      <w:proofErr w:type="spellStart"/>
      <w:r>
        <w:rPr>
          <w:rFonts w:hint="cs"/>
          <w:rtl/>
        </w:rPr>
        <w:t>وأروبا</w:t>
      </w:r>
      <w:proofErr w:type="spellEnd"/>
      <w:r>
        <w:rPr>
          <w:rFonts w:hint="cs"/>
          <w:rtl/>
        </w:rPr>
        <w:t xml:space="preserve"> فضلاً عن عمليات التنميط </w:t>
      </w:r>
      <w:proofErr w:type="spellStart"/>
      <w:r>
        <w:rPr>
          <w:rFonts w:hint="cs"/>
          <w:rtl/>
        </w:rPr>
        <w:t>الإثني</w:t>
      </w:r>
      <w:proofErr w:type="spellEnd"/>
      <w:r>
        <w:rPr>
          <w:rFonts w:hint="cs"/>
          <w:rtl/>
        </w:rPr>
        <w:t xml:space="preserve"> من جانب الشرطة وحرس الحدود، استهدفت بالأخص الأجانب وأفراد الأقليات.</w:t>
      </w:r>
    </w:p>
    <w:p w:rsidR="009114D4" w:rsidRPr="008E4569" w:rsidRDefault="008E4569" w:rsidP="005301F5">
      <w:pPr>
        <w:pStyle w:val="SingleTxtGA"/>
        <w:rPr>
          <w:rFonts w:hint="cs"/>
          <w:b/>
          <w:bCs/>
          <w:rtl/>
        </w:rPr>
      </w:pPr>
      <w:r>
        <w:rPr>
          <w:b/>
          <w:bCs/>
          <w:rtl/>
        </w:rPr>
        <w:tab/>
      </w:r>
      <w:r w:rsidR="009114D4" w:rsidRPr="008E4569">
        <w:rPr>
          <w:rFonts w:hint="cs"/>
          <w:b/>
          <w:bCs/>
          <w:rtl/>
        </w:rPr>
        <w:t>ينبغي للدولة الطرف أن تتخذ التدابير اللازمة لتعزيز التدريب المناسب للموظفين المكلفين بإنفاذ القانون وموظفي القضاء بشأن الالتزامات النابعة من الاتفاقية</w:t>
      </w:r>
      <w:r w:rsidRPr="008E4569">
        <w:rPr>
          <w:rFonts w:hint="cs"/>
          <w:b/>
          <w:bCs/>
          <w:rtl/>
        </w:rPr>
        <w:t>،</w:t>
      </w:r>
      <w:r w:rsidR="009114D4" w:rsidRPr="008E4569">
        <w:rPr>
          <w:rFonts w:hint="cs"/>
          <w:b/>
          <w:bCs/>
          <w:rtl/>
        </w:rPr>
        <w:t xml:space="preserve"> ولتقييم تأثير وفعالية تلك التدابير على نحو منتظم من أجل منع أعمال التعذيب وإساءة المعاملة</w:t>
      </w:r>
      <w:r w:rsidR="005301F5">
        <w:rPr>
          <w:rFonts w:hint="eastAsia"/>
          <w:b/>
          <w:bCs/>
          <w:rtl/>
        </w:rPr>
        <w:t> </w:t>
      </w:r>
      <w:r w:rsidR="009114D4" w:rsidRPr="008E4569">
        <w:rPr>
          <w:rFonts w:hint="cs"/>
          <w:b/>
          <w:bCs/>
          <w:rtl/>
        </w:rPr>
        <w:t>والعنف.</w:t>
      </w:r>
    </w:p>
    <w:p w:rsidR="009114D4" w:rsidRPr="005320F0" w:rsidRDefault="00B654AA" w:rsidP="00B654AA">
      <w:pPr>
        <w:pStyle w:val="H23GA"/>
        <w:rPr>
          <w:rFonts w:hint="cs"/>
          <w:rtl/>
        </w:rPr>
      </w:pPr>
      <w:r>
        <w:rPr>
          <w:rFonts w:hint="cs"/>
          <w:rtl/>
        </w:rPr>
        <w:tab/>
      </w:r>
      <w:r>
        <w:rPr>
          <w:rFonts w:hint="cs"/>
          <w:rtl/>
        </w:rPr>
        <w:tab/>
      </w:r>
      <w:r w:rsidR="009114D4" w:rsidRPr="005320F0">
        <w:rPr>
          <w:rFonts w:hint="cs"/>
          <w:rtl/>
        </w:rPr>
        <w:t>الاحتجاز السابق للمحاكمة</w:t>
      </w:r>
    </w:p>
    <w:p w:rsidR="009114D4" w:rsidRDefault="009114D4" w:rsidP="008E5701">
      <w:pPr>
        <w:pStyle w:val="SingleTxtGA"/>
        <w:rPr>
          <w:rFonts w:hint="cs"/>
          <w:rtl/>
          <w:lang w:bidi="ar-EG"/>
        </w:rPr>
      </w:pPr>
      <w:r>
        <w:rPr>
          <w:rFonts w:hint="cs"/>
          <w:rtl/>
        </w:rPr>
        <w:t>20</w:t>
      </w:r>
      <w:r w:rsidRPr="00133788">
        <w:rPr>
          <w:rtl/>
        </w:rPr>
        <w:t>-</w:t>
      </w:r>
      <w:r w:rsidRPr="00133788">
        <w:rPr>
          <w:rtl/>
        </w:rPr>
        <w:tab/>
      </w:r>
      <w:r>
        <w:rPr>
          <w:rFonts w:hint="cs"/>
          <w:rtl/>
        </w:rPr>
        <w:t xml:space="preserve">يساور اللجنة القلق بسبب ارتفاع نسبة الاحتجاز السابق للمحاكمة (38 في المائة) في هولندا وقلة الاهتمام ببدائل الاحتجاز السابق للمحاكمة. كما تشعر اللجنة بالقلق لأن الاحتجاز السابق للمحاكمة لا يستخدم كتدبير </w:t>
      </w:r>
      <w:r>
        <w:rPr>
          <w:rFonts w:hint="cs"/>
          <w:rtl/>
          <w:lang w:bidi="ar-EG"/>
        </w:rPr>
        <w:t xml:space="preserve">من تدابير الملاذ الأخير، بل إن الأنباء أفادت بأنه يجري حالياً مناقشة مشروع في البرلمان قد يؤدي إلى </w:t>
      </w:r>
      <w:r w:rsidR="008E5701">
        <w:rPr>
          <w:rFonts w:hint="cs"/>
          <w:rtl/>
          <w:lang w:bidi="ar-EG"/>
        </w:rPr>
        <w:t>زيادة تمديد</w:t>
      </w:r>
      <w:r>
        <w:rPr>
          <w:rFonts w:hint="cs"/>
          <w:rtl/>
          <w:lang w:bidi="ar-EG"/>
        </w:rPr>
        <w:t xml:space="preserve"> الاحتجاز السابق للمحاكمة ليصل إلى سبعة عشر يوماً قبل عقد جلسة الاستماع. كما تشعر اللجنة بالقلق حيال رد الدولة الطرف بأن طبيعة إصدار الحكم تتسم عادة بالتساهل. إذ لم تعتبر اللجنة ذلك حجة مقنعة، لا سيما في ضوء غياب الالتزام بالحد من استخدام الاحتجاز السابق للمحاكمة. كما تلاحظ اللجنة مع القلق غياب النظم اللازمة للحصول على بيانات مصنفة بشأن تكوين المحتجزين. وأخيراً، يساور اللجنة القلق حيال طول مدة الاحتجاز السابق للمحاكمة في </w:t>
      </w:r>
      <w:proofErr w:type="spellStart"/>
      <w:r>
        <w:rPr>
          <w:rFonts w:hint="cs"/>
          <w:rtl/>
          <w:lang w:bidi="ar-EG"/>
        </w:rPr>
        <w:t>أروبا</w:t>
      </w:r>
      <w:proofErr w:type="spellEnd"/>
      <w:r>
        <w:rPr>
          <w:rFonts w:hint="cs"/>
          <w:rtl/>
          <w:lang w:bidi="ar-EG"/>
        </w:rPr>
        <w:t xml:space="preserve"> (حيث يصل إلى 116 يوماً) وفي </w:t>
      </w:r>
      <w:proofErr w:type="spellStart"/>
      <w:r>
        <w:rPr>
          <w:rFonts w:hint="cs"/>
          <w:rtl/>
        </w:rPr>
        <w:t>كوراكاو</w:t>
      </w:r>
      <w:proofErr w:type="spellEnd"/>
      <w:r>
        <w:rPr>
          <w:rFonts w:hint="cs"/>
          <w:rtl/>
        </w:rPr>
        <w:t xml:space="preserve"> (حيث يصل إلى 116 يوماً </w:t>
      </w:r>
      <w:proofErr w:type="spellStart"/>
      <w:r>
        <w:rPr>
          <w:rFonts w:hint="cs"/>
          <w:rtl/>
        </w:rPr>
        <w:t>و146</w:t>
      </w:r>
      <w:proofErr w:type="spellEnd"/>
      <w:r>
        <w:rPr>
          <w:rFonts w:hint="cs"/>
          <w:rtl/>
        </w:rPr>
        <w:t xml:space="preserve"> يوماً في </w:t>
      </w:r>
      <w:r>
        <w:rPr>
          <w:rFonts w:hint="cs"/>
          <w:rtl/>
          <w:lang w:bidi="ar-EG"/>
        </w:rPr>
        <w:t xml:space="preserve">حالة التحقيقات القضائية الأولية) حيث يمكن تمديدها بشكل استثنائي (المادتان 2 </w:t>
      </w:r>
      <w:proofErr w:type="spellStart"/>
      <w:r>
        <w:rPr>
          <w:rFonts w:hint="cs"/>
          <w:rtl/>
          <w:lang w:bidi="ar-EG"/>
        </w:rPr>
        <w:t>و11</w:t>
      </w:r>
      <w:proofErr w:type="spellEnd"/>
      <w:r>
        <w:rPr>
          <w:rFonts w:hint="cs"/>
          <w:rtl/>
          <w:lang w:bidi="ar-EG"/>
        </w:rPr>
        <w:t>).</w:t>
      </w:r>
    </w:p>
    <w:p w:rsidR="009114D4" w:rsidRPr="008E5701" w:rsidRDefault="008E5701" w:rsidP="008E5701">
      <w:pPr>
        <w:pStyle w:val="SingleTxtGA"/>
        <w:rPr>
          <w:rFonts w:hint="cs"/>
          <w:b/>
          <w:bCs/>
          <w:rtl/>
          <w:lang w:bidi="ar-EG"/>
        </w:rPr>
      </w:pPr>
      <w:r>
        <w:rPr>
          <w:b/>
          <w:bCs/>
          <w:rtl/>
          <w:lang w:bidi="ar-EG"/>
        </w:rPr>
        <w:tab/>
      </w:r>
      <w:r w:rsidR="009114D4" w:rsidRPr="008E5701">
        <w:rPr>
          <w:rFonts w:hint="cs"/>
          <w:b/>
          <w:bCs/>
          <w:rtl/>
          <w:lang w:bidi="ar-EG"/>
        </w:rPr>
        <w:t xml:space="preserve">يتعين على الدولة الطرف أن تتخذ التدابير الملائمة للحد من استخدام الاحتجاز السابق للمحاكمة ولضمان أن القرارات التي تفرض الاحتجاز السابق للمحاكمة تستند إلى أسس صحيحة على النحو الواجب. وينبغي للدولة الطرف أن تستخدم الاحتجاز السابق للمحاكمة كتدبير من تدابير الملاذ الأخير، وأن تنظر في تدابير بديلة لاستخدامها وأن تلتزم بافتراض البراءة. وينبغي للدولة الطرف أن تضع نظماً للحصول على بيانات مصنفة بشأن تكوين المحتجزين لتفادي التمثيل غير المتناسب للأقليات. كما ينبغي لحكومتي </w:t>
      </w:r>
      <w:proofErr w:type="spellStart"/>
      <w:r w:rsidR="009114D4" w:rsidRPr="008E5701">
        <w:rPr>
          <w:rFonts w:hint="cs"/>
          <w:b/>
          <w:bCs/>
          <w:rtl/>
          <w:lang w:bidi="ar-EG"/>
        </w:rPr>
        <w:t>أروبا</w:t>
      </w:r>
      <w:proofErr w:type="spellEnd"/>
      <w:r w:rsidR="009114D4" w:rsidRPr="008E5701">
        <w:rPr>
          <w:rFonts w:hint="cs"/>
          <w:b/>
          <w:bCs/>
          <w:rtl/>
          <w:lang w:bidi="ar-EG"/>
        </w:rPr>
        <w:t xml:space="preserve"> </w:t>
      </w:r>
      <w:proofErr w:type="spellStart"/>
      <w:r w:rsidR="009114D4" w:rsidRPr="008E5701">
        <w:rPr>
          <w:rFonts w:hint="cs"/>
          <w:b/>
          <w:bCs/>
          <w:rtl/>
          <w:lang w:bidi="ar-EG"/>
        </w:rPr>
        <w:t>وكوراكاو</w:t>
      </w:r>
      <w:proofErr w:type="spellEnd"/>
      <w:r w:rsidR="009114D4" w:rsidRPr="008E5701">
        <w:rPr>
          <w:rFonts w:hint="cs"/>
          <w:b/>
          <w:bCs/>
          <w:rtl/>
          <w:lang w:bidi="ar-EG"/>
        </w:rPr>
        <w:t xml:space="preserve"> استعراض التشريعات الجنائية لمواصلة تقصير مدة الاحتجاز السابق للمحاكمة وضمان حق المشتبه فيهم في المثول أمام قاض خلال يوم أو يومين من إلقاء القبض عليهم. </w:t>
      </w:r>
    </w:p>
    <w:p w:rsidR="009114D4" w:rsidRDefault="00666020" w:rsidP="008761C4">
      <w:pPr>
        <w:pStyle w:val="H23GA"/>
        <w:rPr>
          <w:rFonts w:hint="cs"/>
          <w:rtl/>
          <w:lang w:bidi="ar-EG"/>
        </w:rPr>
      </w:pPr>
      <w:r>
        <w:rPr>
          <w:rFonts w:hint="cs"/>
          <w:rtl/>
          <w:lang w:bidi="ar-EG"/>
        </w:rPr>
        <w:tab/>
      </w:r>
      <w:r>
        <w:rPr>
          <w:rFonts w:hint="cs"/>
          <w:rtl/>
          <w:lang w:bidi="ar-EG"/>
        </w:rPr>
        <w:tab/>
      </w:r>
      <w:r w:rsidR="009114D4" w:rsidRPr="00CC2282">
        <w:rPr>
          <w:rFonts w:hint="cs"/>
          <w:rtl/>
          <w:lang w:bidi="ar-EG"/>
        </w:rPr>
        <w:t xml:space="preserve">الإيداع القسري في </w:t>
      </w:r>
      <w:r w:rsidR="008761C4">
        <w:rPr>
          <w:rFonts w:hint="cs"/>
          <w:rtl/>
          <w:lang w:bidi="ar-EG"/>
        </w:rPr>
        <w:t>مؤسسات</w:t>
      </w:r>
      <w:r w:rsidR="009114D4" w:rsidRPr="00CC2282">
        <w:rPr>
          <w:rFonts w:hint="cs"/>
          <w:rtl/>
          <w:lang w:bidi="ar-EG"/>
        </w:rPr>
        <w:t xml:space="preserve"> الرعاية الصحية للأمراض العقلية</w:t>
      </w:r>
    </w:p>
    <w:p w:rsidR="009114D4" w:rsidRDefault="009114D4" w:rsidP="008761C4">
      <w:pPr>
        <w:pStyle w:val="SingleTxtGA"/>
        <w:rPr>
          <w:rFonts w:hint="cs"/>
          <w:rtl/>
          <w:lang w:bidi="ar-EG"/>
        </w:rPr>
      </w:pPr>
      <w:r>
        <w:rPr>
          <w:rFonts w:hint="cs"/>
          <w:rtl/>
        </w:rPr>
        <w:t>21</w:t>
      </w:r>
      <w:r w:rsidRPr="00133788">
        <w:rPr>
          <w:rtl/>
        </w:rPr>
        <w:t>-</w:t>
      </w:r>
      <w:r w:rsidRPr="00133788">
        <w:rPr>
          <w:rtl/>
        </w:rPr>
        <w:tab/>
      </w:r>
      <w:r>
        <w:rPr>
          <w:rFonts w:hint="cs"/>
          <w:rtl/>
        </w:rPr>
        <w:t xml:space="preserve">يساور اللجنة القلق لارتفاع عدد الأشخاص ذوي الإعاقات العقلية والنفسية الذين يحتجزون </w:t>
      </w:r>
      <w:r w:rsidR="008761C4">
        <w:rPr>
          <w:rFonts w:hint="cs"/>
          <w:rtl/>
        </w:rPr>
        <w:t xml:space="preserve">قسراً ولفترات طويلة </w:t>
      </w:r>
      <w:r>
        <w:rPr>
          <w:rFonts w:hint="cs"/>
          <w:rtl/>
        </w:rPr>
        <w:t xml:space="preserve">في كثير من الأحيان في مؤسسات رعاية صحية للأمراض العقلية. كما تشعر اللجنة بالقلق حيال </w:t>
      </w:r>
      <w:r>
        <w:rPr>
          <w:rFonts w:hint="cs"/>
          <w:rtl/>
          <w:lang w:bidi="ar-EG"/>
        </w:rPr>
        <w:t>شيوع استخدام الحبس الانفرادي واستعمال الإكراه والإرغام على تناول الأدوية</w:t>
      </w:r>
      <w:r w:rsidR="008761C4">
        <w:rPr>
          <w:rFonts w:hint="cs"/>
          <w:rtl/>
          <w:lang w:bidi="ar-EG"/>
        </w:rPr>
        <w:t>،</w:t>
      </w:r>
      <w:r>
        <w:rPr>
          <w:rFonts w:hint="cs"/>
          <w:rtl/>
          <w:lang w:bidi="ar-EG"/>
        </w:rPr>
        <w:t xml:space="preserve"> وهو ما قد </w:t>
      </w:r>
      <w:r w:rsidR="008761C4">
        <w:rPr>
          <w:rFonts w:hint="cs"/>
          <w:rtl/>
          <w:lang w:bidi="ar-EG"/>
        </w:rPr>
        <w:t>يشكل ضرباً من المعاملة اللا</w:t>
      </w:r>
      <w:r>
        <w:rPr>
          <w:rFonts w:hint="cs"/>
          <w:rtl/>
          <w:lang w:bidi="ar-EG"/>
        </w:rPr>
        <w:t xml:space="preserve">إنسانية والمهينة. ومع مراعاة المعلومات التي تلقتها اللجنة أثناء النظر في التقرير عن الخطط المتعلقة بالرعاية الصحية للأمراض العقلية، تظل اللجنة تشعر بالقلق إزاء غياب التركيز على بدائل لإيداع الأشخاص ذوي الإعاقات العقلية والنفسية في مستشفيات. وأخيراً، يساور اللجنة القلق لأنه لا تجرى في الغالب تحقيقات فعالة ومحايدة بشأن الاستخدام المفرط للتدابير التقييدية في مؤسسات الرعاية الصحية للأمراض العقلية (المواد 2 </w:t>
      </w:r>
      <w:proofErr w:type="spellStart"/>
      <w:r>
        <w:rPr>
          <w:rFonts w:hint="cs"/>
          <w:rtl/>
          <w:lang w:bidi="ar-EG"/>
        </w:rPr>
        <w:t>و11</w:t>
      </w:r>
      <w:proofErr w:type="spellEnd"/>
      <w:r>
        <w:rPr>
          <w:rFonts w:hint="cs"/>
          <w:rtl/>
          <w:lang w:bidi="ar-EG"/>
        </w:rPr>
        <w:t xml:space="preserve"> </w:t>
      </w:r>
      <w:proofErr w:type="spellStart"/>
      <w:r>
        <w:rPr>
          <w:rFonts w:hint="cs"/>
          <w:rtl/>
          <w:lang w:bidi="ar-EG"/>
        </w:rPr>
        <w:t>و13</w:t>
      </w:r>
      <w:proofErr w:type="spellEnd"/>
      <w:r>
        <w:rPr>
          <w:rFonts w:hint="cs"/>
          <w:rtl/>
          <w:lang w:bidi="ar-EG"/>
        </w:rPr>
        <w:t xml:space="preserve"> </w:t>
      </w:r>
      <w:proofErr w:type="spellStart"/>
      <w:r>
        <w:rPr>
          <w:rFonts w:hint="cs"/>
          <w:rtl/>
          <w:lang w:bidi="ar-EG"/>
        </w:rPr>
        <w:t>و16</w:t>
      </w:r>
      <w:proofErr w:type="spellEnd"/>
      <w:r>
        <w:rPr>
          <w:rFonts w:hint="cs"/>
          <w:rtl/>
          <w:lang w:bidi="ar-EG"/>
        </w:rPr>
        <w:t>).</w:t>
      </w:r>
    </w:p>
    <w:p w:rsidR="009114D4" w:rsidRPr="008761C4" w:rsidRDefault="008761C4" w:rsidP="008761C4">
      <w:pPr>
        <w:pStyle w:val="SingleTxtGA"/>
        <w:rPr>
          <w:rFonts w:hint="cs"/>
          <w:b/>
          <w:bCs/>
          <w:rtl/>
          <w:lang w:bidi="ar-EG"/>
        </w:rPr>
      </w:pPr>
      <w:r w:rsidRPr="008761C4">
        <w:rPr>
          <w:rFonts w:hint="cs"/>
          <w:b/>
          <w:bCs/>
          <w:rtl/>
          <w:lang w:bidi="ar-EG"/>
        </w:rPr>
        <w:tab/>
      </w:r>
      <w:r w:rsidR="009114D4" w:rsidRPr="008761C4">
        <w:rPr>
          <w:rFonts w:hint="cs"/>
          <w:b/>
          <w:bCs/>
          <w:rtl/>
          <w:lang w:bidi="ar-EG"/>
        </w:rPr>
        <w:t>توصي اللجنة الدولة الطرف بالآتي:</w:t>
      </w:r>
    </w:p>
    <w:p w:rsidR="009114D4" w:rsidRPr="008761C4" w:rsidRDefault="007658B7" w:rsidP="008761C4">
      <w:pPr>
        <w:pStyle w:val="SingleTxtGA"/>
        <w:rPr>
          <w:rFonts w:hint="cs"/>
          <w:b/>
          <w:bCs/>
          <w:lang w:bidi="ar-EG"/>
        </w:rPr>
      </w:pPr>
      <w:r>
        <w:rPr>
          <w:b/>
          <w:bCs/>
          <w:rtl/>
          <w:lang w:bidi="ar-EG"/>
        </w:rPr>
        <w:tab/>
      </w:r>
      <w:r w:rsidR="008761C4">
        <w:rPr>
          <w:rFonts w:hint="cs"/>
          <w:b/>
          <w:bCs/>
          <w:rtl/>
          <w:lang w:bidi="ar-EG"/>
        </w:rPr>
        <w:t>(أ)</w:t>
      </w:r>
      <w:r w:rsidR="008761C4">
        <w:rPr>
          <w:rFonts w:hint="cs"/>
          <w:b/>
          <w:bCs/>
          <w:rtl/>
          <w:lang w:bidi="ar-EG"/>
        </w:rPr>
        <w:tab/>
      </w:r>
      <w:r w:rsidR="009114D4" w:rsidRPr="008761C4">
        <w:rPr>
          <w:rFonts w:hint="cs"/>
          <w:b/>
          <w:bCs/>
          <w:rtl/>
          <w:lang w:bidi="ar-EG"/>
        </w:rPr>
        <w:t xml:space="preserve">وضع تدابير بديلة لتقليص عدد الأشخاص ذوي الإعاقات العقلية والنفسية </w:t>
      </w:r>
      <w:r w:rsidR="008761C4" w:rsidRPr="008761C4">
        <w:rPr>
          <w:rFonts w:hint="cs"/>
          <w:b/>
          <w:bCs/>
          <w:rtl/>
          <w:lang w:bidi="ar-EG"/>
        </w:rPr>
        <w:t>المودعين قسراً في مؤسسات الرعاية</w:t>
      </w:r>
      <w:r w:rsidR="009114D4" w:rsidRPr="008761C4">
        <w:rPr>
          <w:rFonts w:hint="cs"/>
          <w:b/>
          <w:bCs/>
          <w:rtl/>
          <w:lang w:bidi="ar-EG"/>
        </w:rPr>
        <w:t xml:space="preserve"> وضمان أن </w:t>
      </w:r>
      <w:r w:rsidR="008761C4" w:rsidRPr="008761C4">
        <w:rPr>
          <w:rFonts w:hint="cs"/>
          <w:b/>
          <w:bCs/>
          <w:rtl/>
          <w:lang w:bidi="ar-EG"/>
        </w:rPr>
        <w:t xml:space="preserve">يكون </w:t>
      </w:r>
      <w:r w:rsidR="009114D4" w:rsidRPr="008761C4">
        <w:rPr>
          <w:rFonts w:hint="cs"/>
          <w:b/>
          <w:bCs/>
          <w:rtl/>
          <w:lang w:bidi="ar-EG"/>
        </w:rPr>
        <w:t xml:space="preserve">الإيداع القسري في أماكن الحرمان من الحرية، بما في ذلك مؤسسات </w:t>
      </w:r>
      <w:r w:rsidR="008761C4" w:rsidRPr="008761C4">
        <w:rPr>
          <w:rFonts w:hint="cs"/>
          <w:b/>
          <w:bCs/>
          <w:rtl/>
          <w:lang w:bidi="ar-EG"/>
        </w:rPr>
        <w:t>الرعاية النفسية والاجتماعية،</w:t>
      </w:r>
      <w:r w:rsidR="009114D4" w:rsidRPr="008761C4">
        <w:rPr>
          <w:rFonts w:hint="cs"/>
          <w:b/>
          <w:bCs/>
          <w:rtl/>
          <w:lang w:bidi="ar-EG"/>
        </w:rPr>
        <w:t xml:space="preserve"> على أساس قرار قانوني، بما يكفل كافة الضمانات القانونية الفعالة؛</w:t>
      </w:r>
    </w:p>
    <w:p w:rsidR="009114D4" w:rsidRPr="008761C4" w:rsidRDefault="00E50F61" w:rsidP="008761C4">
      <w:pPr>
        <w:pStyle w:val="SingleTxtGA"/>
        <w:rPr>
          <w:rFonts w:hint="cs"/>
          <w:b/>
          <w:bCs/>
          <w:lang w:bidi="ar-EG"/>
        </w:rPr>
      </w:pPr>
      <w:r>
        <w:rPr>
          <w:b/>
          <w:bCs/>
          <w:rtl/>
          <w:lang w:bidi="ar-EG"/>
        </w:rPr>
        <w:tab/>
      </w:r>
      <w:r>
        <w:rPr>
          <w:rFonts w:hint="cs"/>
          <w:b/>
          <w:bCs/>
          <w:rtl/>
          <w:lang w:bidi="ar-EG"/>
        </w:rPr>
        <w:t>(ب)</w:t>
      </w:r>
      <w:r>
        <w:rPr>
          <w:rFonts w:hint="cs"/>
          <w:b/>
          <w:bCs/>
          <w:rtl/>
          <w:lang w:bidi="ar-EG"/>
        </w:rPr>
        <w:tab/>
      </w:r>
      <w:r w:rsidR="009114D4" w:rsidRPr="008761C4">
        <w:rPr>
          <w:rFonts w:hint="cs"/>
          <w:b/>
          <w:bCs/>
          <w:rtl/>
          <w:lang w:bidi="ar-EG"/>
        </w:rPr>
        <w:t>تعزيز إمكانية قيام الأشخاص المعتقلين بالطعن في القرارات والوصول بشكل فعال إلى آليات تقديم الشكاوى؛</w:t>
      </w:r>
    </w:p>
    <w:p w:rsidR="009114D4" w:rsidRPr="008761C4" w:rsidRDefault="00E50F61" w:rsidP="008761C4">
      <w:pPr>
        <w:pStyle w:val="SingleTxtGA"/>
        <w:rPr>
          <w:rFonts w:hint="cs"/>
          <w:b/>
          <w:bCs/>
          <w:lang w:bidi="ar-EG"/>
        </w:rPr>
      </w:pPr>
      <w:r>
        <w:rPr>
          <w:b/>
          <w:bCs/>
          <w:rtl/>
          <w:lang w:bidi="ar-EG"/>
        </w:rPr>
        <w:tab/>
      </w:r>
      <w:r>
        <w:rPr>
          <w:rFonts w:hint="cs"/>
          <w:b/>
          <w:bCs/>
          <w:rtl/>
          <w:lang w:bidi="ar-EG"/>
        </w:rPr>
        <w:t>(ج)</w:t>
      </w:r>
      <w:r>
        <w:rPr>
          <w:rFonts w:hint="cs"/>
          <w:b/>
          <w:bCs/>
          <w:rtl/>
          <w:lang w:bidi="ar-EG"/>
        </w:rPr>
        <w:tab/>
      </w:r>
      <w:r w:rsidR="009114D4" w:rsidRPr="008761C4">
        <w:rPr>
          <w:rFonts w:hint="cs"/>
          <w:b/>
          <w:bCs/>
          <w:rtl/>
          <w:lang w:bidi="ar-EG"/>
        </w:rPr>
        <w:t>استعمال الإكراه واستخدام الحبس الانفرادي كتدبير من تدابير الملاذ الأخير حين تفشل كافة البدائل الأخرى للتحكم، وذلك لأقصر فترة ممكنة وتحت إشراف طبي صارم؛</w:t>
      </w:r>
    </w:p>
    <w:p w:rsidR="009114D4" w:rsidRPr="008761C4" w:rsidRDefault="00E50F61" w:rsidP="008761C4">
      <w:pPr>
        <w:pStyle w:val="SingleTxtGA"/>
        <w:rPr>
          <w:rFonts w:hint="cs"/>
          <w:b/>
          <w:bCs/>
          <w:lang w:bidi="ar-EG"/>
        </w:rPr>
      </w:pPr>
      <w:r>
        <w:rPr>
          <w:b/>
          <w:bCs/>
          <w:rtl/>
          <w:lang w:bidi="ar-EG"/>
        </w:rPr>
        <w:tab/>
      </w:r>
      <w:r>
        <w:rPr>
          <w:rFonts w:hint="cs"/>
          <w:b/>
          <w:bCs/>
          <w:rtl/>
          <w:lang w:bidi="ar-EG"/>
        </w:rPr>
        <w:t>(د)</w:t>
      </w:r>
      <w:r>
        <w:rPr>
          <w:rFonts w:hint="cs"/>
          <w:b/>
          <w:bCs/>
          <w:rtl/>
          <w:lang w:bidi="ar-EG"/>
        </w:rPr>
        <w:tab/>
      </w:r>
      <w:r w:rsidR="009114D4" w:rsidRPr="008761C4">
        <w:rPr>
          <w:rFonts w:hint="cs"/>
          <w:b/>
          <w:bCs/>
          <w:rtl/>
          <w:lang w:bidi="ar-EG"/>
        </w:rPr>
        <w:t>إجراء تحقيقات فعالة ومحايدة بشأن الحوادث حين يؤدي الاستخدام المفرط للتدابير التقييدية إلى إصابة الأشخاص المعتقلين أو وفاتهم؛</w:t>
      </w:r>
    </w:p>
    <w:p w:rsidR="009114D4" w:rsidRPr="00F90689" w:rsidRDefault="00E50F61" w:rsidP="008761C4">
      <w:pPr>
        <w:pStyle w:val="SingleTxtGA"/>
        <w:rPr>
          <w:rFonts w:hint="cs"/>
          <w:lang w:bidi="ar-EG"/>
        </w:rPr>
      </w:pPr>
      <w:r>
        <w:rPr>
          <w:b/>
          <w:bCs/>
          <w:rtl/>
          <w:lang w:bidi="ar-EG"/>
        </w:rPr>
        <w:tab/>
      </w:r>
      <w:r>
        <w:rPr>
          <w:rFonts w:hint="cs"/>
          <w:b/>
          <w:bCs/>
          <w:rtl/>
          <w:lang w:bidi="ar-EG"/>
        </w:rPr>
        <w:t>(</w:t>
      </w:r>
      <w:r w:rsidRPr="00E50F61">
        <w:rPr>
          <w:rFonts w:hint="cs"/>
          <w:b/>
          <w:bCs/>
          <w:sz w:val="30"/>
          <w:rtl/>
          <w:lang w:bidi="ar-EG"/>
        </w:rPr>
        <w:t>ﻫ</w:t>
      </w:r>
      <w:r>
        <w:rPr>
          <w:rFonts w:hint="cs"/>
          <w:b/>
          <w:bCs/>
          <w:rtl/>
          <w:lang w:bidi="ar-EG"/>
        </w:rPr>
        <w:t>)</w:t>
      </w:r>
      <w:r>
        <w:rPr>
          <w:rFonts w:hint="cs"/>
          <w:b/>
          <w:bCs/>
          <w:rtl/>
          <w:lang w:bidi="ar-EG"/>
        </w:rPr>
        <w:tab/>
      </w:r>
      <w:r w:rsidR="009114D4" w:rsidRPr="008761C4">
        <w:rPr>
          <w:rFonts w:hint="cs"/>
          <w:b/>
          <w:bCs/>
          <w:rtl/>
          <w:lang w:bidi="ar-EG"/>
        </w:rPr>
        <w:t>إتاحة سبل التظلم والانتصاف للضحايا.</w:t>
      </w:r>
    </w:p>
    <w:p w:rsidR="009114D4" w:rsidRPr="002D564C" w:rsidRDefault="002D564C" w:rsidP="002D564C">
      <w:pPr>
        <w:pStyle w:val="H23GA"/>
        <w:rPr>
          <w:rFonts w:hint="cs"/>
          <w:rtl/>
          <w:lang w:bidi="ar-EG"/>
        </w:rPr>
      </w:pPr>
      <w:r>
        <w:rPr>
          <w:rFonts w:hint="cs"/>
          <w:rtl/>
          <w:lang w:bidi="ar-EG"/>
        </w:rPr>
        <w:tab/>
      </w:r>
      <w:r>
        <w:rPr>
          <w:rFonts w:hint="cs"/>
          <w:rtl/>
          <w:lang w:bidi="ar-EG"/>
        </w:rPr>
        <w:tab/>
      </w:r>
      <w:r w:rsidR="009114D4" w:rsidRPr="002D564C">
        <w:rPr>
          <w:rFonts w:hint="cs"/>
          <w:rtl/>
          <w:lang w:bidi="ar-EG"/>
        </w:rPr>
        <w:t>الوصول إلى آليات تقديم الشكاوى</w:t>
      </w:r>
    </w:p>
    <w:p w:rsidR="009114D4" w:rsidRDefault="009114D4" w:rsidP="007414EB">
      <w:pPr>
        <w:pStyle w:val="SingleTxtGA"/>
        <w:rPr>
          <w:rFonts w:hint="cs"/>
          <w:rtl/>
        </w:rPr>
      </w:pPr>
      <w:r>
        <w:rPr>
          <w:rFonts w:hint="cs"/>
          <w:rtl/>
        </w:rPr>
        <w:t>22</w:t>
      </w:r>
      <w:r w:rsidRPr="00133788">
        <w:rPr>
          <w:rtl/>
        </w:rPr>
        <w:t>-</w:t>
      </w:r>
      <w:r w:rsidRPr="00133788">
        <w:rPr>
          <w:rtl/>
        </w:rPr>
        <w:tab/>
      </w:r>
      <w:r>
        <w:rPr>
          <w:rFonts w:hint="cs"/>
          <w:rtl/>
        </w:rPr>
        <w:t xml:space="preserve">تشعر اللجنة بالقلق إزاء </w:t>
      </w:r>
      <w:r w:rsidR="0013325C">
        <w:rPr>
          <w:rFonts w:hint="cs"/>
          <w:rtl/>
        </w:rPr>
        <w:t>عدم وضوح</w:t>
      </w:r>
      <w:r>
        <w:rPr>
          <w:rFonts w:hint="cs"/>
          <w:rtl/>
        </w:rPr>
        <w:t xml:space="preserve"> الاستراتيجيات التي تنتهجها الدولة الطرف </w:t>
      </w:r>
      <w:r w:rsidR="0013325C">
        <w:rPr>
          <w:rFonts w:hint="cs"/>
          <w:rtl/>
        </w:rPr>
        <w:t>للقيام،</w:t>
      </w:r>
      <w:r>
        <w:rPr>
          <w:rFonts w:hint="cs"/>
          <w:rtl/>
        </w:rPr>
        <w:t xml:space="preserve"> عن طريق هيئة تفتيش المؤسسات الاحتجازية</w:t>
      </w:r>
      <w:r w:rsidR="0013325C">
        <w:rPr>
          <w:rFonts w:hint="cs"/>
          <w:rtl/>
        </w:rPr>
        <w:t>، باطلاع</w:t>
      </w:r>
      <w:r>
        <w:rPr>
          <w:rFonts w:hint="cs"/>
          <w:rtl/>
        </w:rPr>
        <w:t xml:space="preserve"> الأشخاص </w:t>
      </w:r>
      <w:r w:rsidR="0013325C">
        <w:rPr>
          <w:rFonts w:hint="cs"/>
          <w:rtl/>
        </w:rPr>
        <w:t>الذين يُزعم</w:t>
      </w:r>
      <w:r>
        <w:rPr>
          <w:rFonts w:hint="cs"/>
          <w:rtl/>
        </w:rPr>
        <w:t xml:space="preserve"> أنهم ضحايا التعذيب وإساءة المعاملة في مرافق الاحتجاز، بما في ذلك مراكز احتجاز المهاجرين، </w:t>
      </w:r>
      <w:r w:rsidR="0013325C">
        <w:rPr>
          <w:rFonts w:hint="cs"/>
          <w:rtl/>
        </w:rPr>
        <w:t>على</w:t>
      </w:r>
      <w:r>
        <w:rPr>
          <w:rFonts w:hint="cs"/>
          <w:rtl/>
        </w:rPr>
        <w:t xml:space="preserve"> الإجراءات المتاحة لتقديم الشكاوى ضد موظفي مراكز الاحتجاز (المواد 12 </w:t>
      </w:r>
      <w:proofErr w:type="spellStart"/>
      <w:r>
        <w:rPr>
          <w:rFonts w:hint="cs"/>
          <w:rtl/>
        </w:rPr>
        <w:t>و13</w:t>
      </w:r>
      <w:proofErr w:type="spellEnd"/>
      <w:r w:rsidR="007414EB">
        <w:rPr>
          <w:rFonts w:hint="eastAsia"/>
          <w:rtl/>
        </w:rPr>
        <w:t> </w:t>
      </w:r>
      <w:proofErr w:type="spellStart"/>
      <w:r>
        <w:rPr>
          <w:rFonts w:hint="cs"/>
          <w:rtl/>
        </w:rPr>
        <w:t>و16</w:t>
      </w:r>
      <w:proofErr w:type="spellEnd"/>
      <w:r>
        <w:rPr>
          <w:rFonts w:hint="cs"/>
          <w:rtl/>
        </w:rPr>
        <w:t>).</w:t>
      </w:r>
    </w:p>
    <w:p w:rsidR="009114D4" w:rsidRPr="008D56BB" w:rsidRDefault="008D56BB" w:rsidP="008D56BB">
      <w:pPr>
        <w:pStyle w:val="SingleTxtGA"/>
        <w:keepNext/>
        <w:keepLines/>
        <w:rPr>
          <w:rFonts w:hint="cs"/>
          <w:b/>
          <w:bCs/>
          <w:rtl/>
        </w:rPr>
      </w:pPr>
      <w:r w:rsidRPr="008D56BB">
        <w:rPr>
          <w:b/>
          <w:bCs/>
          <w:rtl/>
        </w:rPr>
        <w:tab/>
      </w:r>
      <w:r w:rsidR="009114D4" w:rsidRPr="008D56BB">
        <w:rPr>
          <w:rFonts w:hint="cs"/>
          <w:b/>
          <w:bCs/>
          <w:rtl/>
        </w:rPr>
        <w:t>توصي اللجنة الدولة الطرف باتخاذ التدابير التالية:</w:t>
      </w:r>
    </w:p>
    <w:p w:rsidR="009114D4" w:rsidRPr="008D56BB" w:rsidRDefault="008D56BB" w:rsidP="008D56BB">
      <w:pPr>
        <w:pStyle w:val="SingleTxtGA"/>
        <w:rPr>
          <w:rFonts w:hint="cs"/>
          <w:b/>
          <w:bCs/>
          <w:lang w:bidi="ar-EG"/>
        </w:rPr>
      </w:pPr>
      <w:r>
        <w:rPr>
          <w:b/>
          <w:bCs/>
          <w:rtl/>
        </w:rPr>
        <w:tab/>
      </w:r>
      <w:r>
        <w:rPr>
          <w:rFonts w:hint="cs"/>
          <w:b/>
          <w:bCs/>
          <w:rtl/>
        </w:rPr>
        <w:t>(أ)</w:t>
      </w:r>
      <w:r>
        <w:rPr>
          <w:rFonts w:hint="cs"/>
          <w:b/>
          <w:bCs/>
          <w:rtl/>
        </w:rPr>
        <w:tab/>
      </w:r>
      <w:r w:rsidR="009114D4" w:rsidRPr="008D56BB">
        <w:rPr>
          <w:rFonts w:hint="cs"/>
          <w:b/>
          <w:bCs/>
          <w:rtl/>
        </w:rPr>
        <w:t>توعية المحتجزين من خلال هيئة تفتيش المؤسسات الاحتجازية بشأن إمكانية تقديم شكوى عن حالات التعذيب والمعاملة السيئة المزعومة في مرافق الاحتجاز، وإجراءات تقديمها ضد كل فئة من فئات موظفي الاحتجاز؛</w:t>
      </w:r>
    </w:p>
    <w:p w:rsidR="009114D4" w:rsidRPr="008D56BB" w:rsidRDefault="00E15DE6" w:rsidP="008D56BB">
      <w:pPr>
        <w:pStyle w:val="SingleTxtGA"/>
        <w:rPr>
          <w:rFonts w:hint="cs"/>
          <w:b/>
          <w:bCs/>
          <w:lang w:bidi="ar-EG"/>
        </w:rPr>
      </w:pPr>
      <w:r>
        <w:rPr>
          <w:b/>
          <w:bCs/>
          <w:rtl/>
        </w:rPr>
        <w:tab/>
      </w:r>
      <w:r>
        <w:rPr>
          <w:rFonts w:hint="cs"/>
          <w:b/>
          <w:bCs/>
          <w:rtl/>
        </w:rPr>
        <w:t>(ب)</w:t>
      </w:r>
      <w:r>
        <w:rPr>
          <w:rFonts w:hint="cs"/>
          <w:b/>
          <w:bCs/>
          <w:rtl/>
        </w:rPr>
        <w:tab/>
      </w:r>
      <w:r w:rsidR="009114D4" w:rsidRPr="008D56BB">
        <w:rPr>
          <w:rFonts w:hint="cs"/>
          <w:b/>
          <w:bCs/>
          <w:rtl/>
        </w:rPr>
        <w:t>إتاحة تلك المعلومات و</w:t>
      </w:r>
      <w:r w:rsidR="009114D4" w:rsidRPr="008D56BB">
        <w:rPr>
          <w:rFonts w:hint="cs"/>
          <w:b/>
          <w:bCs/>
          <w:rtl/>
          <w:lang w:bidi="ar-EG"/>
        </w:rPr>
        <w:t>نشرها على نطاق واسع، بما في ذلك من خلال عرضها في كافة أماكن الاحتجاز؛</w:t>
      </w:r>
    </w:p>
    <w:p w:rsidR="009114D4" w:rsidRPr="008D56BB" w:rsidRDefault="00E15DE6" w:rsidP="008D56BB">
      <w:pPr>
        <w:pStyle w:val="SingleTxtGA"/>
        <w:rPr>
          <w:rFonts w:hint="cs"/>
          <w:b/>
          <w:bCs/>
          <w:lang w:bidi="ar-EG"/>
        </w:rPr>
      </w:pPr>
      <w:r>
        <w:rPr>
          <w:b/>
          <w:bCs/>
          <w:rtl/>
          <w:lang w:bidi="ar-EG"/>
        </w:rPr>
        <w:tab/>
      </w:r>
      <w:r>
        <w:rPr>
          <w:rFonts w:hint="cs"/>
          <w:b/>
          <w:bCs/>
          <w:rtl/>
          <w:lang w:bidi="ar-EG"/>
        </w:rPr>
        <w:t>(ج)</w:t>
      </w:r>
      <w:r>
        <w:rPr>
          <w:rFonts w:hint="cs"/>
          <w:b/>
          <w:bCs/>
          <w:rtl/>
          <w:lang w:bidi="ar-EG"/>
        </w:rPr>
        <w:tab/>
      </w:r>
      <w:r w:rsidR="009114D4" w:rsidRPr="008D56BB">
        <w:rPr>
          <w:rFonts w:hint="cs"/>
          <w:b/>
          <w:bCs/>
          <w:rtl/>
          <w:lang w:bidi="ar-EG"/>
        </w:rPr>
        <w:t xml:space="preserve">ضمان أن كافة إدعاءات سوء السلوك </w:t>
      </w:r>
      <w:r w:rsidR="008D56BB" w:rsidRPr="008D56BB">
        <w:rPr>
          <w:rFonts w:hint="cs"/>
          <w:b/>
          <w:bCs/>
          <w:rtl/>
          <w:lang w:bidi="ar-EG"/>
        </w:rPr>
        <w:t>من جانب موظفي</w:t>
      </w:r>
      <w:r w:rsidR="009114D4" w:rsidRPr="008D56BB">
        <w:rPr>
          <w:rFonts w:hint="cs"/>
          <w:b/>
          <w:bCs/>
          <w:rtl/>
          <w:lang w:bidi="ar-EG"/>
        </w:rPr>
        <w:t xml:space="preserve"> الاحتجاز تخضع للتقييم والتحقيق على النحو الواجب، بما في ذلك حالات الترهيب أو </w:t>
      </w:r>
      <w:r w:rsidR="008D56BB" w:rsidRPr="008D56BB">
        <w:rPr>
          <w:rFonts w:hint="cs"/>
          <w:b/>
          <w:bCs/>
          <w:rtl/>
          <w:lang w:bidi="ar-EG"/>
        </w:rPr>
        <w:t>الانتقام بسبب شكاوى</w:t>
      </w:r>
      <w:r w:rsidR="009114D4" w:rsidRPr="008D56BB">
        <w:rPr>
          <w:rFonts w:hint="cs"/>
          <w:b/>
          <w:bCs/>
          <w:rtl/>
          <w:lang w:bidi="ar-EG"/>
        </w:rPr>
        <w:t xml:space="preserve"> إساءة المعاملة.</w:t>
      </w:r>
    </w:p>
    <w:p w:rsidR="009114D4" w:rsidRDefault="00814A74" w:rsidP="00814A74">
      <w:pPr>
        <w:pStyle w:val="H23GA"/>
        <w:rPr>
          <w:rFonts w:hint="cs"/>
          <w:rtl/>
          <w:lang w:bidi="ar-EG"/>
        </w:rPr>
      </w:pPr>
      <w:r>
        <w:rPr>
          <w:rFonts w:hint="cs"/>
          <w:rtl/>
          <w:lang w:bidi="ar-EG"/>
        </w:rPr>
        <w:tab/>
      </w:r>
      <w:r>
        <w:rPr>
          <w:rFonts w:hint="cs"/>
          <w:rtl/>
          <w:lang w:bidi="ar-EG"/>
        </w:rPr>
        <w:tab/>
      </w:r>
      <w:r w:rsidR="009114D4" w:rsidRPr="00DC06FB">
        <w:rPr>
          <w:rFonts w:hint="cs"/>
          <w:rtl/>
          <w:lang w:bidi="ar-EG"/>
        </w:rPr>
        <w:t>إجراء</w:t>
      </w:r>
      <w:r w:rsidR="009114D4" w:rsidRPr="00DC06FB">
        <w:rPr>
          <w:rtl/>
          <w:lang w:bidi="ar-EG"/>
        </w:rPr>
        <w:t xml:space="preserve"> </w:t>
      </w:r>
      <w:r w:rsidR="009114D4" w:rsidRPr="00DC06FB">
        <w:rPr>
          <w:rFonts w:hint="cs"/>
          <w:rtl/>
          <w:lang w:bidi="ar-EG"/>
        </w:rPr>
        <w:t>تحقيقات</w:t>
      </w:r>
      <w:r w:rsidR="009114D4" w:rsidRPr="00DC06FB">
        <w:rPr>
          <w:rtl/>
          <w:lang w:bidi="ar-EG"/>
        </w:rPr>
        <w:t xml:space="preserve"> </w:t>
      </w:r>
      <w:r w:rsidR="009114D4" w:rsidRPr="00DC06FB">
        <w:rPr>
          <w:rFonts w:hint="cs"/>
          <w:rtl/>
          <w:lang w:bidi="ar-EG"/>
        </w:rPr>
        <w:t>فورية</w:t>
      </w:r>
      <w:r w:rsidR="009114D4" w:rsidRPr="00DC06FB">
        <w:rPr>
          <w:rtl/>
          <w:lang w:bidi="ar-EG"/>
        </w:rPr>
        <w:t xml:space="preserve"> </w:t>
      </w:r>
      <w:r w:rsidR="009114D4" w:rsidRPr="00DC06FB">
        <w:rPr>
          <w:rFonts w:hint="cs"/>
          <w:rtl/>
          <w:lang w:bidi="ar-EG"/>
        </w:rPr>
        <w:t>ومستقلة</w:t>
      </w:r>
      <w:r w:rsidR="009114D4" w:rsidRPr="00DC06FB">
        <w:rPr>
          <w:rtl/>
          <w:lang w:bidi="ar-EG"/>
        </w:rPr>
        <w:t xml:space="preserve"> </w:t>
      </w:r>
      <w:r w:rsidR="009114D4" w:rsidRPr="00DC06FB">
        <w:rPr>
          <w:rFonts w:hint="cs"/>
          <w:rtl/>
          <w:lang w:bidi="ar-EG"/>
        </w:rPr>
        <w:t>وشاملة</w:t>
      </w:r>
    </w:p>
    <w:p w:rsidR="009114D4" w:rsidRDefault="009114D4" w:rsidP="00743452">
      <w:pPr>
        <w:pStyle w:val="SingleTxtGA"/>
        <w:rPr>
          <w:rFonts w:hint="cs"/>
          <w:rtl/>
        </w:rPr>
      </w:pPr>
      <w:r>
        <w:rPr>
          <w:rFonts w:hint="cs"/>
          <w:rtl/>
        </w:rPr>
        <w:t>23</w:t>
      </w:r>
      <w:r w:rsidRPr="00133788">
        <w:rPr>
          <w:rtl/>
        </w:rPr>
        <w:t>-</w:t>
      </w:r>
      <w:r w:rsidRPr="00133788">
        <w:rPr>
          <w:rtl/>
        </w:rPr>
        <w:tab/>
      </w:r>
      <w:r>
        <w:rPr>
          <w:rFonts w:hint="cs"/>
          <w:rtl/>
        </w:rPr>
        <w:t>ترحب اللجنة بالتوضيح المقدم بشأن آليات التحقيق في إساءة معاملة السجناء والاعتداء عليهم (الفقرات 73-77 من التقرير)، لكنها تشعر بالقلق لعدم وجود أي مؤشرات عن تأثير التدابير الرامية إلى الحد من حالات إساءة المعاملة في مرافق الاحتجاز، بما</w:t>
      </w:r>
      <w:r w:rsidR="00696BFD">
        <w:rPr>
          <w:rFonts w:hint="eastAsia"/>
          <w:rtl/>
        </w:rPr>
        <w:t> </w:t>
      </w:r>
      <w:r>
        <w:rPr>
          <w:rFonts w:hint="cs"/>
          <w:rtl/>
        </w:rPr>
        <w:t xml:space="preserve">في ذلك مراكز احتجاز المهاجرين. كما يساور اللجنة القلق حيال عدم إجراء تحقيقات مستقلة ومحايدة وفعالة بشأن </w:t>
      </w:r>
      <w:r>
        <w:rPr>
          <w:rFonts w:hint="cs"/>
          <w:rtl/>
          <w:lang w:bidi="ar-EG"/>
        </w:rPr>
        <w:t xml:space="preserve">العنف بين السجناء في </w:t>
      </w:r>
      <w:proofErr w:type="spellStart"/>
      <w:r>
        <w:rPr>
          <w:rFonts w:hint="cs"/>
          <w:rtl/>
          <w:lang w:bidi="ar-EG"/>
        </w:rPr>
        <w:t>أروبا</w:t>
      </w:r>
      <w:proofErr w:type="spellEnd"/>
      <w:r>
        <w:rPr>
          <w:rFonts w:hint="cs"/>
          <w:rtl/>
          <w:lang w:bidi="ar-EG"/>
        </w:rPr>
        <w:t xml:space="preserve"> </w:t>
      </w:r>
      <w:proofErr w:type="spellStart"/>
      <w:r>
        <w:rPr>
          <w:rFonts w:hint="cs"/>
          <w:rtl/>
          <w:lang w:bidi="ar-EG"/>
        </w:rPr>
        <w:t>و</w:t>
      </w:r>
      <w:r>
        <w:rPr>
          <w:rFonts w:hint="cs"/>
          <w:rtl/>
        </w:rPr>
        <w:t>كوراكاو</w:t>
      </w:r>
      <w:proofErr w:type="spellEnd"/>
      <w:r>
        <w:rPr>
          <w:rFonts w:hint="cs"/>
          <w:rtl/>
        </w:rPr>
        <w:t xml:space="preserve"> (المواد 12 </w:t>
      </w:r>
      <w:proofErr w:type="spellStart"/>
      <w:r>
        <w:rPr>
          <w:rFonts w:hint="cs"/>
          <w:rtl/>
        </w:rPr>
        <w:t>و13</w:t>
      </w:r>
      <w:proofErr w:type="spellEnd"/>
      <w:r w:rsidR="00743452">
        <w:rPr>
          <w:rFonts w:hint="eastAsia"/>
          <w:rtl/>
        </w:rPr>
        <w:t> </w:t>
      </w:r>
      <w:proofErr w:type="spellStart"/>
      <w:r>
        <w:rPr>
          <w:rFonts w:hint="cs"/>
          <w:rtl/>
        </w:rPr>
        <w:t>و16</w:t>
      </w:r>
      <w:proofErr w:type="spellEnd"/>
      <w:r>
        <w:rPr>
          <w:rFonts w:hint="cs"/>
          <w:rtl/>
        </w:rPr>
        <w:t>).</w:t>
      </w:r>
    </w:p>
    <w:p w:rsidR="009114D4" w:rsidRPr="00D26DA0" w:rsidRDefault="00D26DA0" w:rsidP="00B677AB">
      <w:pPr>
        <w:pStyle w:val="SingleTxtGA"/>
        <w:rPr>
          <w:rFonts w:hint="cs"/>
          <w:b/>
          <w:bCs/>
          <w:rtl/>
        </w:rPr>
      </w:pPr>
      <w:r>
        <w:rPr>
          <w:rtl/>
        </w:rPr>
        <w:tab/>
      </w:r>
      <w:r w:rsidR="009114D4" w:rsidRPr="00D26DA0">
        <w:rPr>
          <w:rFonts w:hint="cs"/>
          <w:b/>
          <w:bCs/>
          <w:rtl/>
        </w:rPr>
        <w:t>توصي اللجنة الدولة الطرف بالآتي:</w:t>
      </w:r>
    </w:p>
    <w:p w:rsidR="009114D4" w:rsidRPr="00D26DA0" w:rsidRDefault="00D26DA0" w:rsidP="00D26DA0">
      <w:pPr>
        <w:pStyle w:val="SingleTxtGA"/>
        <w:rPr>
          <w:rFonts w:hint="cs"/>
          <w:b/>
          <w:bCs/>
          <w:spacing w:val="-2"/>
        </w:rPr>
      </w:pPr>
      <w:r w:rsidRPr="00D26DA0">
        <w:rPr>
          <w:b/>
          <w:bCs/>
          <w:spacing w:val="-2"/>
          <w:rtl/>
        </w:rPr>
        <w:tab/>
      </w:r>
      <w:r w:rsidRPr="00D26DA0">
        <w:rPr>
          <w:rFonts w:hint="cs"/>
          <w:b/>
          <w:bCs/>
          <w:spacing w:val="-2"/>
          <w:rtl/>
        </w:rPr>
        <w:t>(أ)</w:t>
      </w:r>
      <w:r w:rsidRPr="00D26DA0">
        <w:rPr>
          <w:rFonts w:hint="cs"/>
          <w:b/>
          <w:bCs/>
          <w:spacing w:val="-2"/>
          <w:rtl/>
        </w:rPr>
        <w:tab/>
      </w:r>
      <w:r w:rsidR="009114D4" w:rsidRPr="00D26DA0">
        <w:rPr>
          <w:rFonts w:hint="cs"/>
          <w:b/>
          <w:bCs/>
          <w:spacing w:val="-2"/>
          <w:rtl/>
        </w:rPr>
        <w:t>إبلاغ اللجنة بالتدابير التي تكفل إجراء تحقيقات فورية ومحايدة وفعالة في كافة إدعاءات التعذيب وإساءة المعاملة في مرافق الاحتجاز، بما في ذلك مراكز احتجاز المهاجرين والتدابير اللازمة لتقديم الجناة إلى العدالة وتعويض الضحايا على النحو المناسب؛</w:t>
      </w:r>
    </w:p>
    <w:p w:rsidR="009114D4" w:rsidRPr="00D26DA0" w:rsidRDefault="00D26DA0" w:rsidP="00D26DA0">
      <w:pPr>
        <w:pStyle w:val="SingleTxtGA"/>
        <w:rPr>
          <w:rFonts w:hint="cs"/>
          <w:b/>
          <w:bCs/>
        </w:rPr>
      </w:pPr>
      <w:r>
        <w:rPr>
          <w:b/>
          <w:bCs/>
          <w:rtl/>
        </w:rPr>
        <w:tab/>
      </w:r>
      <w:r>
        <w:rPr>
          <w:rFonts w:hint="cs"/>
          <w:b/>
          <w:bCs/>
          <w:rtl/>
        </w:rPr>
        <w:t>(ب)</w:t>
      </w:r>
      <w:r>
        <w:rPr>
          <w:rFonts w:hint="cs"/>
          <w:b/>
          <w:bCs/>
          <w:rtl/>
        </w:rPr>
        <w:tab/>
      </w:r>
      <w:r w:rsidR="009114D4" w:rsidRPr="00D26DA0">
        <w:rPr>
          <w:rFonts w:hint="cs"/>
          <w:b/>
          <w:bCs/>
          <w:rtl/>
        </w:rPr>
        <w:t>تقييم تأثير تلك التدابير في الحد من حالات إساءة المعاملة في كافة مرافق الاحتجاز وإطلاع اللجنة على ما يستجد في هذا الشأن بناء على ذلك؛</w:t>
      </w:r>
    </w:p>
    <w:p w:rsidR="009114D4" w:rsidRPr="00D26DA0" w:rsidRDefault="00AF6DC4" w:rsidP="00D26DA0">
      <w:pPr>
        <w:pStyle w:val="SingleTxtGA"/>
        <w:rPr>
          <w:rFonts w:hint="cs"/>
          <w:b/>
          <w:bCs/>
        </w:rPr>
      </w:pPr>
      <w:r>
        <w:rPr>
          <w:b/>
          <w:bCs/>
          <w:rtl/>
        </w:rPr>
        <w:tab/>
      </w:r>
      <w:r>
        <w:rPr>
          <w:rFonts w:hint="cs"/>
          <w:b/>
          <w:bCs/>
          <w:rtl/>
        </w:rPr>
        <w:t>(ج)</w:t>
      </w:r>
      <w:r>
        <w:rPr>
          <w:rFonts w:hint="cs"/>
          <w:b/>
          <w:bCs/>
          <w:rtl/>
        </w:rPr>
        <w:tab/>
      </w:r>
      <w:r w:rsidR="009114D4" w:rsidRPr="00D26DA0">
        <w:rPr>
          <w:rFonts w:hint="cs"/>
          <w:b/>
          <w:bCs/>
          <w:rtl/>
        </w:rPr>
        <w:t xml:space="preserve">إجراء تحقيقات مستقلة ومحايدة وفعالة عن العنف بين السجناء في </w:t>
      </w:r>
      <w:proofErr w:type="spellStart"/>
      <w:r w:rsidR="009114D4" w:rsidRPr="00D26DA0">
        <w:rPr>
          <w:rFonts w:hint="cs"/>
          <w:b/>
          <w:bCs/>
          <w:rtl/>
        </w:rPr>
        <w:t>أروبا</w:t>
      </w:r>
      <w:proofErr w:type="spellEnd"/>
      <w:r w:rsidR="009114D4" w:rsidRPr="00D26DA0">
        <w:rPr>
          <w:rFonts w:hint="cs"/>
          <w:b/>
          <w:bCs/>
          <w:rtl/>
        </w:rPr>
        <w:t xml:space="preserve"> </w:t>
      </w:r>
      <w:proofErr w:type="spellStart"/>
      <w:r w:rsidR="009114D4" w:rsidRPr="00D26DA0">
        <w:rPr>
          <w:rFonts w:hint="cs"/>
          <w:b/>
          <w:bCs/>
          <w:rtl/>
        </w:rPr>
        <w:t>وكوراكاو</w:t>
      </w:r>
      <w:proofErr w:type="spellEnd"/>
      <w:r w:rsidR="009114D4" w:rsidRPr="00D26DA0">
        <w:rPr>
          <w:rFonts w:hint="cs"/>
          <w:b/>
          <w:bCs/>
          <w:rtl/>
        </w:rPr>
        <w:t xml:space="preserve"> وتيسير طلب التعويض، بما في ذلك من جانب أسر المحتجزين.</w:t>
      </w:r>
    </w:p>
    <w:p w:rsidR="009114D4" w:rsidRDefault="00A02915" w:rsidP="00A02915">
      <w:pPr>
        <w:pStyle w:val="H23GA"/>
        <w:rPr>
          <w:rFonts w:hint="cs"/>
          <w:rtl/>
        </w:rPr>
      </w:pPr>
      <w:r>
        <w:rPr>
          <w:rFonts w:hint="cs"/>
          <w:rtl/>
        </w:rPr>
        <w:tab/>
      </w:r>
      <w:r>
        <w:rPr>
          <w:rFonts w:hint="cs"/>
          <w:rtl/>
        </w:rPr>
        <w:tab/>
      </w:r>
      <w:r w:rsidR="009114D4" w:rsidRPr="001C2565">
        <w:rPr>
          <w:rFonts w:hint="cs"/>
          <w:rtl/>
        </w:rPr>
        <w:t>إنصاف ضحايا التعذيب</w:t>
      </w:r>
    </w:p>
    <w:p w:rsidR="009114D4" w:rsidRDefault="009114D4" w:rsidP="00126382">
      <w:pPr>
        <w:pStyle w:val="SingleTxtGA"/>
        <w:rPr>
          <w:rFonts w:hint="cs"/>
          <w:rtl/>
          <w:lang w:bidi="ar-EG"/>
        </w:rPr>
      </w:pPr>
      <w:r>
        <w:rPr>
          <w:rFonts w:hint="cs"/>
          <w:rtl/>
        </w:rPr>
        <w:t>24</w:t>
      </w:r>
      <w:r w:rsidRPr="00133788">
        <w:rPr>
          <w:rtl/>
        </w:rPr>
        <w:t>-</w:t>
      </w:r>
      <w:r w:rsidRPr="00133788">
        <w:rPr>
          <w:rtl/>
        </w:rPr>
        <w:tab/>
      </w:r>
      <w:r>
        <w:rPr>
          <w:rFonts w:hint="cs"/>
          <w:rtl/>
        </w:rPr>
        <w:t>تلاحظ اللجنة ما أشارت إليه الدولة الطرف بشأن سبل التماس الانتصاف و</w:t>
      </w:r>
      <w:r>
        <w:rPr>
          <w:rFonts w:hint="cs"/>
          <w:rtl/>
          <w:lang w:bidi="ar-EG"/>
        </w:rPr>
        <w:t xml:space="preserve">الجبر من خلال الإجراءات الجنائية والمدنية والإدارية (الفقرة 90 من التقرير)، لكنها تلاحظ مع القلق عدم وجود معلومات محددة عن عدد </w:t>
      </w:r>
      <w:r w:rsidRPr="00C86611">
        <w:rPr>
          <w:rFonts w:hint="cs"/>
          <w:rtl/>
          <w:lang w:bidi="ar-EG"/>
        </w:rPr>
        <w:t>تدابير</w:t>
      </w:r>
      <w:r w:rsidRPr="00C86611">
        <w:rPr>
          <w:rtl/>
          <w:lang w:bidi="ar-EG"/>
        </w:rPr>
        <w:t xml:space="preserve"> </w:t>
      </w:r>
      <w:r>
        <w:rPr>
          <w:rFonts w:hint="cs"/>
          <w:rtl/>
          <w:lang w:bidi="ar-EG"/>
        </w:rPr>
        <w:t>الانت</w:t>
      </w:r>
      <w:r w:rsidRPr="00C86611">
        <w:rPr>
          <w:rFonts w:hint="cs"/>
          <w:rtl/>
          <w:lang w:bidi="ar-EG"/>
        </w:rPr>
        <w:t>صاف</w:t>
      </w:r>
      <w:r w:rsidRPr="00C86611">
        <w:rPr>
          <w:rtl/>
          <w:lang w:bidi="ar-EG"/>
        </w:rPr>
        <w:t xml:space="preserve"> </w:t>
      </w:r>
      <w:r>
        <w:rPr>
          <w:rFonts w:hint="cs"/>
          <w:rtl/>
          <w:lang w:bidi="ar-EG"/>
        </w:rPr>
        <w:t>والجبر وأمثلة ذلك، بما في ذلك وسائل التعويض،</w:t>
      </w:r>
      <w:r w:rsidRPr="00C86611">
        <w:rPr>
          <w:rtl/>
          <w:lang w:bidi="ar-EG"/>
        </w:rPr>
        <w:t xml:space="preserve"> </w:t>
      </w:r>
      <w:r w:rsidRPr="00C86611">
        <w:rPr>
          <w:rFonts w:hint="cs"/>
          <w:rtl/>
          <w:lang w:bidi="ar-EG"/>
        </w:rPr>
        <w:t>التي</w:t>
      </w:r>
      <w:r w:rsidRPr="00C86611">
        <w:rPr>
          <w:rtl/>
          <w:lang w:bidi="ar-EG"/>
        </w:rPr>
        <w:t xml:space="preserve"> </w:t>
      </w:r>
      <w:r w:rsidRPr="00C86611">
        <w:rPr>
          <w:rFonts w:hint="cs"/>
          <w:rtl/>
          <w:lang w:bidi="ar-EG"/>
        </w:rPr>
        <w:t>أمرت</w:t>
      </w:r>
      <w:r w:rsidRPr="00C86611">
        <w:rPr>
          <w:rtl/>
          <w:lang w:bidi="ar-EG"/>
        </w:rPr>
        <w:t xml:space="preserve"> </w:t>
      </w:r>
      <w:r w:rsidRPr="00C86611">
        <w:rPr>
          <w:rFonts w:hint="cs"/>
          <w:rtl/>
          <w:lang w:bidi="ar-EG"/>
        </w:rPr>
        <w:t>بها</w:t>
      </w:r>
      <w:r w:rsidRPr="00C86611">
        <w:rPr>
          <w:rtl/>
          <w:lang w:bidi="ar-EG"/>
        </w:rPr>
        <w:t xml:space="preserve"> </w:t>
      </w:r>
      <w:r w:rsidRPr="00C86611">
        <w:rPr>
          <w:rFonts w:hint="cs"/>
          <w:rtl/>
          <w:lang w:bidi="ar-EG"/>
        </w:rPr>
        <w:t>المحاكم</w:t>
      </w:r>
      <w:r w:rsidRPr="00C86611">
        <w:rPr>
          <w:rtl/>
          <w:lang w:bidi="ar-EG"/>
        </w:rPr>
        <w:t xml:space="preserve"> </w:t>
      </w:r>
      <w:r w:rsidRPr="00C86611">
        <w:rPr>
          <w:rFonts w:hint="cs"/>
          <w:rtl/>
          <w:lang w:bidi="ar-EG"/>
        </w:rPr>
        <w:t>وما</w:t>
      </w:r>
      <w:r w:rsidRPr="00C86611">
        <w:rPr>
          <w:rtl/>
          <w:lang w:bidi="ar-EG"/>
        </w:rPr>
        <w:t xml:space="preserve"> </w:t>
      </w:r>
      <w:r w:rsidRPr="00C86611">
        <w:rPr>
          <w:rFonts w:hint="cs"/>
          <w:rtl/>
          <w:lang w:bidi="ar-EG"/>
        </w:rPr>
        <w:t>قُدم</w:t>
      </w:r>
      <w:r w:rsidRPr="00C86611">
        <w:rPr>
          <w:rtl/>
          <w:lang w:bidi="ar-EG"/>
        </w:rPr>
        <w:t xml:space="preserve"> </w:t>
      </w:r>
      <w:r w:rsidRPr="00C86611">
        <w:rPr>
          <w:rFonts w:hint="cs"/>
          <w:rtl/>
          <w:lang w:bidi="ar-EG"/>
        </w:rPr>
        <w:t>فعلاً</w:t>
      </w:r>
      <w:r w:rsidRPr="00C86611">
        <w:rPr>
          <w:rtl/>
          <w:lang w:bidi="ar-EG"/>
        </w:rPr>
        <w:t xml:space="preserve"> </w:t>
      </w:r>
      <w:r w:rsidRPr="00C86611">
        <w:rPr>
          <w:rFonts w:hint="cs"/>
          <w:rtl/>
          <w:lang w:bidi="ar-EG"/>
        </w:rPr>
        <w:t>إلى</w:t>
      </w:r>
      <w:r w:rsidRPr="00C86611">
        <w:rPr>
          <w:rtl/>
          <w:lang w:bidi="ar-EG"/>
        </w:rPr>
        <w:t xml:space="preserve"> </w:t>
      </w:r>
      <w:r w:rsidRPr="00C86611">
        <w:rPr>
          <w:rFonts w:hint="cs"/>
          <w:rtl/>
          <w:lang w:bidi="ar-EG"/>
        </w:rPr>
        <w:t>ضحايا</w:t>
      </w:r>
      <w:r w:rsidRPr="00C86611">
        <w:rPr>
          <w:rtl/>
          <w:lang w:bidi="ar-EG"/>
        </w:rPr>
        <w:t xml:space="preserve"> </w:t>
      </w:r>
      <w:r w:rsidRPr="00C86611">
        <w:rPr>
          <w:rFonts w:hint="cs"/>
          <w:rtl/>
          <w:lang w:bidi="ar-EG"/>
        </w:rPr>
        <w:t>التعذيب</w:t>
      </w:r>
      <w:r w:rsidRPr="00C86611">
        <w:rPr>
          <w:rtl/>
          <w:lang w:bidi="ar-EG"/>
        </w:rPr>
        <w:t xml:space="preserve"> </w:t>
      </w:r>
      <w:r w:rsidRPr="00C86611">
        <w:rPr>
          <w:rFonts w:hint="cs"/>
          <w:rtl/>
          <w:lang w:bidi="ar-EG"/>
        </w:rPr>
        <w:t>أو</w:t>
      </w:r>
      <w:r w:rsidRPr="00C86611">
        <w:rPr>
          <w:rtl/>
          <w:lang w:bidi="ar-EG"/>
        </w:rPr>
        <w:t xml:space="preserve"> </w:t>
      </w:r>
      <w:r w:rsidRPr="00C86611">
        <w:rPr>
          <w:rFonts w:hint="cs"/>
          <w:rtl/>
          <w:lang w:bidi="ar-EG"/>
        </w:rPr>
        <w:t>أسرهم،</w:t>
      </w:r>
      <w:r w:rsidRPr="00C86611">
        <w:rPr>
          <w:rtl/>
          <w:lang w:bidi="ar-EG"/>
        </w:rPr>
        <w:t xml:space="preserve"> </w:t>
      </w:r>
      <w:r w:rsidRPr="00C86611">
        <w:rPr>
          <w:rFonts w:hint="cs"/>
          <w:rtl/>
          <w:lang w:bidi="ar-EG"/>
        </w:rPr>
        <w:t>منذ</w:t>
      </w:r>
      <w:r w:rsidRPr="00C86611">
        <w:rPr>
          <w:rtl/>
          <w:lang w:bidi="ar-EG"/>
        </w:rPr>
        <w:t xml:space="preserve"> </w:t>
      </w:r>
      <w:r w:rsidRPr="00C86611">
        <w:rPr>
          <w:rFonts w:hint="cs"/>
          <w:rtl/>
          <w:lang w:bidi="ar-EG"/>
        </w:rPr>
        <w:t>النظر</w:t>
      </w:r>
      <w:r w:rsidRPr="00C86611">
        <w:rPr>
          <w:rtl/>
          <w:lang w:bidi="ar-EG"/>
        </w:rPr>
        <w:t xml:space="preserve"> </w:t>
      </w:r>
      <w:r w:rsidRPr="00C86611">
        <w:rPr>
          <w:rFonts w:hint="cs"/>
          <w:rtl/>
          <w:lang w:bidi="ar-EG"/>
        </w:rPr>
        <w:t>في</w:t>
      </w:r>
      <w:r w:rsidRPr="00C86611">
        <w:rPr>
          <w:rtl/>
          <w:lang w:bidi="ar-EG"/>
        </w:rPr>
        <w:t xml:space="preserve"> </w:t>
      </w:r>
      <w:r w:rsidRPr="00C86611">
        <w:rPr>
          <w:rFonts w:hint="cs"/>
          <w:rtl/>
          <w:lang w:bidi="ar-EG"/>
        </w:rPr>
        <w:t>التقرير</w:t>
      </w:r>
      <w:r w:rsidRPr="00C86611">
        <w:rPr>
          <w:rtl/>
          <w:lang w:bidi="ar-EG"/>
        </w:rPr>
        <w:t xml:space="preserve"> </w:t>
      </w:r>
      <w:r w:rsidRPr="00C86611">
        <w:rPr>
          <w:rFonts w:hint="cs"/>
          <w:rtl/>
          <w:lang w:bidi="ar-EG"/>
        </w:rPr>
        <w:t>الدوري</w:t>
      </w:r>
      <w:r w:rsidRPr="00C86611">
        <w:rPr>
          <w:rtl/>
          <w:lang w:bidi="ar-EG"/>
        </w:rPr>
        <w:t xml:space="preserve"> </w:t>
      </w:r>
      <w:r>
        <w:rPr>
          <w:rFonts w:hint="cs"/>
          <w:rtl/>
          <w:lang w:bidi="ar-EG"/>
        </w:rPr>
        <w:t xml:space="preserve">الأخير </w:t>
      </w:r>
      <w:r w:rsidRPr="00C86611">
        <w:rPr>
          <w:rFonts w:hint="cs"/>
          <w:rtl/>
          <w:lang w:bidi="ar-EG"/>
        </w:rPr>
        <w:t>لعام</w:t>
      </w:r>
      <w:r>
        <w:rPr>
          <w:rFonts w:hint="cs"/>
          <w:rtl/>
          <w:lang w:bidi="ar-EG"/>
        </w:rPr>
        <w:t xml:space="preserve"> 2007. كما تشعر اللجنة بالقلق لأنه على الرغم من أن التحقيقات المستقلة التي أجريت بشأن الحريق الذي شب في مركز احتجاز المهاجرين في مطار </w:t>
      </w:r>
      <w:proofErr w:type="spellStart"/>
      <w:r>
        <w:rPr>
          <w:rFonts w:hint="cs"/>
          <w:rtl/>
          <w:lang w:bidi="ar-EG"/>
        </w:rPr>
        <w:t>شيفول</w:t>
      </w:r>
      <w:proofErr w:type="spellEnd"/>
      <w:r>
        <w:rPr>
          <w:rFonts w:hint="cs"/>
          <w:rtl/>
          <w:lang w:bidi="ar-EG"/>
        </w:rPr>
        <w:t xml:space="preserve"> بأمستردام وأسفر عن مقتل 11 شخصاً وإصابة 15 في ليلة 26-27 تشرين الأول/أكتوبر 2005، قد خلصت إلى أن التدابير الوقائية لمكافحة الحريق لم تنجح بشكل كبير، فإنه لم يخضع أي موظف للمساءلة ولم يحصل أي من الضحايا أو أسرهم على سبل الانتصاف والجبر كجزء من </w:t>
      </w:r>
      <w:r w:rsidR="00126382">
        <w:rPr>
          <w:rFonts w:hint="cs"/>
          <w:rtl/>
          <w:lang w:bidi="ar-EG"/>
        </w:rPr>
        <w:t>ال</w:t>
      </w:r>
      <w:r>
        <w:rPr>
          <w:rFonts w:hint="cs"/>
          <w:rtl/>
          <w:lang w:bidi="ar-EG"/>
        </w:rPr>
        <w:t xml:space="preserve">حكم </w:t>
      </w:r>
      <w:r w:rsidR="00126382">
        <w:rPr>
          <w:rFonts w:hint="cs"/>
          <w:rtl/>
          <w:lang w:bidi="ar-EG"/>
        </w:rPr>
        <w:t xml:space="preserve">الصادر عن </w:t>
      </w:r>
      <w:r>
        <w:rPr>
          <w:rFonts w:hint="cs"/>
          <w:rtl/>
          <w:lang w:bidi="ar-EG"/>
        </w:rPr>
        <w:t>محكمة هارلم لعام 2007 (المادة 14).</w:t>
      </w:r>
    </w:p>
    <w:p w:rsidR="009114D4" w:rsidRPr="00126382" w:rsidRDefault="00126382" w:rsidP="00337508">
      <w:pPr>
        <w:pStyle w:val="SingleTxtGA"/>
        <w:rPr>
          <w:rFonts w:hint="cs"/>
          <w:b/>
          <w:bCs/>
          <w:rtl/>
          <w:lang w:bidi="ar-EG"/>
        </w:rPr>
      </w:pPr>
      <w:r>
        <w:rPr>
          <w:b/>
          <w:bCs/>
          <w:rtl/>
          <w:lang w:bidi="ar-EG"/>
        </w:rPr>
        <w:tab/>
      </w:r>
      <w:r w:rsidR="009114D4" w:rsidRPr="00126382">
        <w:rPr>
          <w:rFonts w:hint="cs"/>
          <w:b/>
          <w:bCs/>
          <w:rtl/>
          <w:lang w:bidi="ar-EG"/>
        </w:rPr>
        <w:t xml:space="preserve">تطلب اللجنة إلى الدولة الطرف أن توضح في تقريرها الدوري المقبل عدد طلبات الانتصاف والجبر، بما في ذلك التعويض، وعدد الأشخاص الذين منحوا التعويض، ومبالغ التعويضات التي أمرت بها المحاكم وقدمت بالفعل في كل حالة. ويتعين بوجه خاص على الدولة الطرف أن تتيح الانتصاف والجبر لضحايا الحريق الذي شب في مركز احتجاز المهاجرين في مطار </w:t>
      </w:r>
      <w:proofErr w:type="spellStart"/>
      <w:r w:rsidR="009114D4" w:rsidRPr="00126382">
        <w:rPr>
          <w:rFonts w:hint="cs"/>
          <w:b/>
          <w:bCs/>
          <w:rtl/>
          <w:lang w:bidi="ar-EG"/>
        </w:rPr>
        <w:t>شيفول</w:t>
      </w:r>
      <w:proofErr w:type="spellEnd"/>
      <w:r w:rsidR="009114D4" w:rsidRPr="00126382">
        <w:rPr>
          <w:rFonts w:hint="cs"/>
          <w:b/>
          <w:bCs/>
          <w:rtl/>
          <w:lang w:bidi="ar-EG"/>
        </w:rPr>
        <w:t xml:space="preserve"> بأمستردام في عام 2005 أو لأسرهم. وتلفت اللجنة انتباه الدول</w:t>
      </w:r>
      <w:r w:rsidR="00F73BB1">
        <w:rPr>
          <w:rFonts w:hint="cs"/>
          <w:b/>
          <w:bCs/>
          <w:rtl/>
          <w:lang w:bidi="ar-EG"/>
        </w:rPr>
        <w:t>ة الطرف إلى التعليق العام رقم 3</w:t>
      </w:r>
      <w:r w:rsidR="009114D4" w:rsidRPr="00126382">
        <w:rPr>
          <w:rFonts w:hint="cs"/>
          <w:b/>
          <w:bCs/>
          <w:rtl/>
          <w:lang w:bidi="ar-EG"/>
        </w:rPr>
        <w:t>(2012) الذي اعتمد مؤخراً بشأن المادة</w:t>
      </w:r>
      <w:r w:rsidR="00337508">
        <w:rPr>
          <w:rFonts w:hint="eastAsia"/>
          <w:b/>
          <w:bCs/>
          <w:rtl/>
          <w:lang w:bidi="ar-EG"/>
        </w:rPr>
        <w:t> </w:t>
      </w:r>
      <w:r w:rsidR="009114D4" w:rsidRPr="00126382">
        <w:rPr>
          <w:rFonts w:hint="cs"/>
          <w:b/>
          <w:bCs/>
          <w:rtl/>
          <w:lang w:bidi="ar-EG"/>
        </w:rPr>
        <w:t>14 من الاتفاقية والذي يوضح مضمون ومدى التزام الدول الأطراف بتقديم أوجه الانتصاف الكاملة لضحايا التعذيب.</w:t>
      </w:r>
    </w:p>
    <w:p w:rsidR="009114D4" w:rsidRDefault="001035CD" w:rsidP="001035CD">
      <w:pPr>
        <w:pStyle w:val="H23GA"/>
        <w:rPr>
          <w:rFonts w:hint="cs"/>
          <w:rtl/>
          <w:lang w:bidi="ar-EG"/>
        </w:rPr>
      </w:pPr>
      <w:r>
        <w:rPr>
          <w:rFonts w:hint="cs"/>
          <w:rtl/>
          <w:lang w:bidi="ar-EG"/>
        </w:rPr>
        <w:tab/>
      </w:r>
      <w:r>
        <w:rPr>
          <w:rFonts w:hint="cs"/>
          <w:rtl/>
          <w:lang w:bidi="ar-EG"/>
        </w:rPr>
        <w:tab/>
      </w:r>
      <w:r w:rsidR="009114D4" w:rsidRPr="009B0CA1">
        <w:rPr>
          <w:rFonts w:hint="cs"/>
          <w:rtl/>
          <w:lang w:bidi="ar-EG"/>
        </w:rPr>
        <w:t>الاتجار بالبشر</w:t>
      </w:r>
    </w:p>
    <w:p w:rsidR="009114D4" w:rsidRDefault="009114D4" w:rsidP="002D2149">
      <w:pPr>
        <w:pStyle w:val="SingleTxtGA"/>
        <w:rPr>
          <w:rFonts w:hint="cs"/>
          <w:rtl/>
          <w:lang w:bidi="ar-EG"/>
        </w:rPr>
      </w:pPr>
      <w:r>
        <w:rPr>
          <w:rFonts w:hint="cs"/>
          <w:rtl/>
        </w:rPr>
        <w:t>25</w:t>
      </w:r>
      <w:r w:rsidRPr="00133788">
        <w:rPr>
          <w:rtl/>
        </w:rPr>
        <w:t>-</w:t>
      </w:r>
      <w:r w:rsidRPr="00133788">
        <w:rPr>
          <w:rtl/>
        </w:rPr>
        <w:tab/>
      </w:r>
      <w:r>
        <w:rPr>
          <w:rFonts w:hint="cs"/>
          <w:rtl/>
          <w:lang w:bidi="ar-EG"/>
        </w:rPr>
        <w:t>تلاحظ اللجنة مع القلق أن عدد التحقيقات الجنائية المتعلقة بالاتجار بالبشر قد ارتفع إلى 150 تحقيقاً في عام 2012 وأن عدد الإدانات بممارسة الاتجار بالبشر قد بلغ 140 إدانة في عام 2012، وهو ما يعد زيادة ملموسة مقارنة بالأعوام الماضية. وعليه، فإن اللجنة تشعر بالقلق حيال المعلومات التي قدمتها الدولة الطرف والتي تفيد "بأن من المتعذر للغاية الكشف عن الاتجار بالبشر</w:t>
      </w:r>
      <w:r w:rsidR="002D2149">
        <w:rPr>
          <w:rFonts w:hint="cs"/>
          <w:rtl/>
          <w:lang w:bidi="ar-EG"/>
        </w:rPr>
        <w:t>،</w:t>
      </w:r>
      <w:r>
        <w:rPr>
          <w:rFonts w:hint="cs"/>
          <w:rtl/>
          <w:lang w:bidi="ar-EG"/>
        </w:rPr>
        <w:t xml:space="preserve"> مما يجعل من المستحيل تحديد ما إذا كان قد حدث ارتفاع أو انخفا</w:t>
      </w:r>
      <w:r w:rsidR="002D2149">
        <w:rPr>
          <w:rFonts w:hint="cs"/>
          <w:rtl/>
          <w:lang w:bidi="ar-EG"/>
        </w:rPr>
        <w:t>ض في إجمالي عدد الحالات، حيث</w:t>
      </w:r>
      <w:r>
        <w:rPr>
          <w:rFonts w:hint="cs"/>
          <w:rtl/>
          <w:lang w:bidi="ar-EG"/>
        </w:rPr>
        <w:t xml:space="preserve"> يتم الجمع بين حالات الاستغلال الجنسي والاتجار البشر المحددة وغير المحددة (الفقرة 150 من التقرير) (المواد 2 </w:t>
      </w:r>
      <w:proofErr w:type="spellStart"/>
      <w:r>
        <w:rPr>
          <w:rFonts w:hint="cs"/>
          <w:rtl/>
          <w:lang w:bidi="ar-EG"/>
        </w:rPr>
        <w:t>و3</w:t>
      </w:r>
      <w:proofErr w:type="spellEnd"/>
      <w:r>
        <w:rPr>
          <w:rFonts w:hint="cs"/>
          <w:rtl/>
          <w:lang w:bidi="ar-EG"/>
        </w:rPr>
        <w:t xml:space="preserve"> </w:t>
      </w:r>
      <w:proofErr w:type="spellStart"/>
      <w:r>
        <w:rPr>
          <w:rFonts w:hint="cs"/>
          <w:rtl/>
          <w:lang w:bidi="ar-EG"/>
        </w:rPr>
        <w:t>و12</w:t>
      </w:r>
      <w:proofErr w:type="spellEnd"/>
      <w:r>
        <w:rPr>
          <w:rFonts w:hint="cs"/>
          <w:rtl/>
          <w:lang w:bidi="ar-EG"/>
        </w:rPr>
        <w:t xml:space="preserve"> </w:t>
      </w:r>
      <w:proofErr w:type="spellStart"/>
      <w:r>
        <w:rPr>
          <w:rFonts w:hint="cs"/>
          <w:rtl/>
          <w:lang w:bidi="ar-EG"/>
        </w:rPr>
        <w:t>و14</w:t>
      </w:r>
      <w:proofErr w:type="spellEnd"/>
      <w:r>
        <w:rPr>
          <w:rFonts w:hint="cs"/>
          <w:rtl/>
          <w:lang w:bidi="ar-EG"/>
        </w:rPr>
        <w:t xml:space="preserve"> </w:t>
      </w:r>
      <w:proofErr w:type="spellStart"/>
      <w:r>
        <w:rPr>
          <w:rFonts w:hint="cs"/>
          <w:rtl/>
          <w:lang w:bidi="ar-EG"/>
        </w:rPr>
        <w:t>و16</w:t>
      </w:r>
      <w:proofErr w:type="spellEnd"/>
      <w:r>
        <w:rPr>
          <w:rFonts w:hint="cs"/>
          <w:rtl/>
          <w:lang w:bidi="ar-EG"/>
        </w:rPr>
        <w:t>).</w:t>
      </w:r>
    </w:p>
    <w:p w:rsidR="009114D4" w:rsidRPr="002D2149" w:rsidRDefault="002D2149" w:rsidP="002D2149">
      <w:pPr>
        <w:pStyle w:val="SingleTxtGA"/>
        <w:rPr>
          <w:rFonts w:hint="cs"/>
          <w:b/>
          <w:bCs/>
          <w:rtl/>
          <w:lang w:bidi="ar-EG"/>
        </w:rPr>
      </w:pPr>
      <w:r>
        <w:rPr>
          <w:b/>
          <w:bCs/>
          <w:rtl/>
          <w:lang w:bidi="ar-EG"/>
        </w:rPr>
        <w:tab/>
      </w:r>
      <w:r w:rsidR="009114D4" w:rsidRPr="002D2149">
        <w:rPr>
          <w:rFonts w:hint="cs"/>
          <w:b/>
          <w:bCs/>
          <w:rtl/>
          <w:lang w:bidi="ar-EG"/>
        </w:rPr>
        <w:t>توصي اللجنة الدولة الطرف بالآتي:</w:t>
      </w:r>
    </w:p>
    <w:p w:rsidR="009114D4" w:rsidRPr="0065084B" w:rsidRDefault="0065084B" w:rsidP="0065084B">
      <w:pPr>
        <w:pStyle w:val="SingleTxtGA"/>
        <w:rPr>
          <w:rFonts w:hint="cs"/>
          <w:b/>
          <w:bCs/>
          <w:lang w:bidi="ar-EG"/>
        </w:rPr>
      </w:pPr>
      <w:r>
        <w:rPr>
          <w:b/>
          <w:bCs/>
          <w:rtl/>
          <w:lang w:bidi="ar-EG"/>
        </w:rPr>
        <w:tab/>
      </w:r>
      <w:r>
        <w:rPr>
          <w:rFonts w:hint="cs"/>
          <w:b/>
          <w:bCs/>
          <w:rtl/>
          <w:lang w:bidi="ar-EG"/>
        </w:rPr>
        <w:t>(أ)</w:t>
      </w:r>
      <w:r>
        <w:rPr>
          <w:rFonts w:hint="cs"/>
          <w:b/>
          <w:bCs/>
          <w:rtl/>
          <w:lang w:bidi="ar-EG"/>
        </w:rPr>
        <w:tab/>
      </w:r>
      <w:r w:rsidR="009114D4" w:rsidRPr="0065084B">
        <w:rPr>
          <w:rFonts w:hint="cs"/>
          <w:b/>
          <w:bCs/>
          <w:rtl/>
          <w:lang w:bidi="ar-EG"/>
        </w:rPr>
        <w:t>أن</w:t>
      </w:r>
      <w:r w:rsidR="009114D4" w:rsidRPr="0065084B">
        <w:rPr>
          <w:b/>
          <w:bCs/>
          <w:rtl/>
          <w:lang w:bidi="ar-EG"/>
        </w:rPr>
        <w:t xml:space="preserve"> </w:t>
      </w:r>
      <w:r w:rsidR="009114D4" w:rsidRPr="0065084B">
        <w:rPr>
          <w:rFonts w:hint="cs"/>
          <w:b/>
          <w:bCs/>
          <w:rtl/>
          <w:lang w:bidi="ar-EG"/>
        </w:rPr>
        <w:t>تمنع</w:t>
      </w:r>
      <w:r w:rsidR="009114D4" w:rsidRPr="0065084B">
        <w:rPr>
          <w:b/>
          <w:bCs/>
          <w:rtl/>
          <w:lang w:bidi="ar-EG"/>
        </w:rPr>
        <w:t xml:space="preserve"> </w:t>
      </w:r>
      <w:r w:rsidR="009114D4" w:rsidRPr="0065084B">
        <w:rPr>
          <w:rFonts w:hint="cs"/>
          <w:b/>
          <w:bCs/>
          <w:rtl/>
          <w:lang w:bidi="ar-EG"/>
        </w:rPr>
        <w:t>الاتجار</w:t>
      </w:r>
      <w:r w:rsidR="009114D4" w:rsidRPr="0065084B">
        <w:rPr>
          <w:b/>
          <w:bCs/>
          <w:rtl/>
          <w:lang w:bidi="ar-EG"/>
        </w:rPr>
        <w:t xml:space="preserve"> </w:t>
      </w:r>
      <w:r w:rsidR="009114D4" w:rsidRPr="0065084B">
        <w:rPr>
          <w:rFonts w:hint="cs"/>
          <w:b/>
          <w:bCs/>
          <w:rtl/>
          <w:lang w:bidi="ar-EG"/>
        </w:rPr>
        <w:t>بالأشخاص</w:t>
      </w:r>
      <w:r w:rsidR="009114D4" w:rsidRPr="0065084B">
        <w:rPr>
          <w:b/>
          <w:bCs/>
          <w:rtl/>
          <w:lang w:bidi="ar-EG"/>
        </w:rPr>
        <w:t xml:space="preserve"> </w:t>
      </w:r>
      <w:r w:rsidR="009114D4" w:rsidRPr="0065084B">
        <w:rPr>
          <w:rFonts w:hint="cs"/>
          <w:b/>
          <w:bCs/>
          <w:rtl/>
          <w:lang w:bidi="ar-EG"/>
        </w:rPr>
        <w:t>والممارسات</w:t>
      </w:r>
      <w:r w:rsidR="009114D4" w:rsidRPr="0065084B">
        <w:rPr>
          <w:b/>
          <w:bCs/>
          <w:rtl/>
          <w:lang w:bidi="ar-EG"/>
        </w:rPr>
        <w:t xml:space="preserve"> </w:t>
      </w:r>
      <w:r w:rsidR="009114D4" w:rsidRPr="0065084B">
        <w:rPr>
          <w:rFonts w:hint="cs"/>
          <w:b/>
          <w:bCs/>
          <w:rtl/>
          <w:lang w:bidi="ar-EG"/>
        </w:rPr>
        <w:t>المرتبطة</w:t>
      </w:r>
      <w:r w:rsidR="009114D4" w:rsidRPr="0065084B">
        <w:rPr>
          <w:b/>
          <w:bCs/>
          <w:rtl/>
          <w:lang w:bidi="ar-EG"/>
        </w:rPr>
        <w:t xml:space="preserve"> </w:t>
      </w:r>
      <w:r w:rsidR="009114D4" w:rsidRPr="0065084B">
        <w:rPr>
          <w:rFonts w:hint="cs"/>
          <w:b/>
          <w:bCs/>
          <w:rtl/>
          <w:lang w:bidi="ar-EG"/>
        </w:rPr>
        <w:t>به، بما في ذلك حوادث الاتجار بالقصر</w:t>
      </w:r>
      <w:r w:rsidR="009114D4" w:rsidRPr="0065084B">
        <w:rPr>
          <w:b/>
          <w:bCs/>
          <w:rtl/>
          <w:lang w:bidi="ar-EG"/>
        </w:rPr>
        <w:t xml:space="preserve"> </w:t>
      </w:r>
      <w:r w:rsidR="009114D4" w:rsidRPr="0065084B">
        <w:rPr>
          <w:rFonts w:hint="cs"/>
          <w:b/>
          <w:bCs/>
          <w:rtl/>
          <w:lang w:bidi="ar-EG"/>
        </w:rPr>
        <w:t>وأن</w:t>
      </w:r>
      <w:r w:rsidR="009114D4" w:rsidRPr="0065084B">
        <w:rPr>
          <w:b/>
          <w:bCs/>
          <w:rtl/>
          <w:lang w:bidi="ar-EG"/>
        </w:rPr>
        <w:t xml:space="preserve"> </w:t>
      </w:r>
      <w:r w:rsidR="009114D4" w:rsidRPr="0065084B">
        <w:rPr>
          <w:rFonts w:hint="cs"/>
          <w:b/>
          <w:bCs/>
          <w:rtl/>
          <w:lang w:bidi="ar-EG"/>
        </w:rPr>
        <w:t>تقوم</w:t>
      </w:r>
      <w:r w:rsidR="009114D4" w:rsidRPr="0065084B">
        <w:rPr>
          <w:b/>
          <w:bCs/>
          <w:rtl/>
          <w:lang w:bidi="ar-EG"/>
        </w:rPr>
        <w:t xml:space="preserve"> </w:t>
      </w:r>
      <w:r w:rsidR="009114D4" w:rsidRPr="0065084B">
        <w:rPr>
          <w:rFonts w:hint="cs"/>
          <w:b/>
          <w:bCs/>
          <w:rtl/>
          <w:lang w:bidi="ar-EG"/>
        </w:rPr>
        <w:t>على</w:t>
      </w:r>
      <w:r w:rsidR="009114D4" w:rsidRPr="0065084B">
        <w:rPr>
          <w:b/>
          <w:bCs/>
          <w:rtl/>
          <w:lang w:bidi="ar-EG"/>
        </w:rPr>
        <w:t xml:space="preserve"> </w:t>
      </w:r>
      <w:r w:rsidR="009114D4" w:rsidRPr="0065084B">
        <w:rPr>
          <w:rFonts w:hint="cs"/>
          <w:b/>
          <w:bCs/>
          <w:rtl/>
          <w:lang w:bidi="ar-EG"/>
        </w:rPr>
        <w:t>وجه</w:t>
      </w:r>
      <w:r w:rsidR="009114D4" w:rsidRPr="0065084B">
        <w:rPr>
          <w:b/>
          <w:bCs/>
          <w:rtl/>
          <w:lang w:bidi="ar-EG"/>
        </w:rPr>
        <w:t xml:space="preserve"> </w:t>
      </w:r>
      <w:r w:rsidR="009114D4" w:rsidRPr="0065084B">
        <w:rPr>
          <w:rFonts w:hint="cs"/>
          <w:b/>
          <w:bCs/>
          <w:rtl/>
          <w:lang w:bidi="ar-EG"/>
        </w:rPr>
        <w:t>السرعة</w:t>
      </w:r>
      <w:r w:rsidR="009114D4" w:rsidRPr="0065084B">
        <w:rPr>
          <w:b/>
          <w:bCs/>
          <w:rtl/>
          <w:lang w:bidi="ar-EG"/>
        </w:rPr>
        <w:t xml:space="preserve"> </w:t>
      </w:r>
      <w:r w:rsidR="009114D4" w:rsidRPr="0065084B">
        <w:rPr>
          <w:rFonts w:hint="cs"/>
          <w:b/>
          <w:bCs/>
          <w:rtl/>
          <w:lang w:bidi="ar-EG"/>
        </w:rPr>
        <w:t>وبشكل</w:t>
      </w:r>
      <w:r w:rsidR="009114D4" w:rsidRPr="0065084B">
        <w:rPr>
          <w:b/>
          <w:bCs/>
          <w:rtl/>
          <w:lang w:bidi="ar-EG"/>
        </w:rPr>
        <w:t xml:space="preserve"> </w:t>
      </w:r>
      <w:r w:rsidR="009114D4" w:rsidRPr="0065084B">
        <w:rPr>
          <w:rFonts w:hint="cs"/>
          <w:b/>
          <w:bCs/>
          <w:rtl/>
          <w:lang w:bidi="ar-EG"/>
        </w:rPr>
        <w:t>كامل</w:t>
      </w:r>
      <w:r w:rsidR="009114D4" w:rsidRPr="0065084B">
        <w:rPr>
          <w:b/>
          <w:bCs/>
          <w:rtl/>
          <w:lang w:bidi="ar-EG"/>
        </w:rPr>
        <w:t xml:space="preserve"> </w:t>
      </w:r>
      <w:r w:rsidR="009114D4" w:rsidRPr="0065084B">
        <w:rPr>
          <w:rFonts w:hint="cs"/>
          <w:b/>
          <w:bCs/>
          <w:rtl/>
          <w:lang w:bidi="ar-EG"/>
        </w:rPr>
        <w:t>وغير</w:t>
      </w:r>
      <w:r w:rsidR="009114D4" w:rsidRPr="0065084B">
        <w:rPr>
          <w:b/>
          <w:bCs/>
          <w:rtl/>
          <w:lang w:bidi="ar-EG"/>
        </w:rPr>
        <w:t xml:space="preserve"> </w:t>
      </w:r>
      <w:r w:rsidR="009114D4" w:rsidRPr="0065084B">
        <w:rPr>
          <w:rFonts w:hint="cs"/>
          <w:b/>
          <w:bCs/>
          <w:rtl/>
          <w:lang w:bidi="ar-EG"/>
        </w:rPr>
        <w:t>متحيز</w:t>
      </w:r>
      <w:r w:rsidR="009114D4" w:rsidRPr="0065084B">
        <w:rPr>
          <w:b/>
          <w:bCs/>
          <w:rtl/>
          <w:lang w:bidi="ar-EG"/>
        </w:rPr>
        <w:t xml:space="preserve"> </w:t>
      </w:r>
      <w:r w:rsidR="009114D4" w:rsidRPr="0065084B">
        <w:rPr>
          <w:rFonts w:hint="cs"/>
          <w:b/>
          <w:bCs/>
          <w:rtl/>
          <w:lang w:bidi="ar-EG"/>
        </w:rPr>
        <w:t>بإجراء</w:t>
      </w:r>
      <w:r w:rsidR="009114D4" w:rsidRPr="0065084B">
        <w:rPr>
          <w:b/>
          <w:bCs/>
          <w:rtl/>
          <w:lang w:bidi="ar-EG"/>
        </w:rPr>
        <w:t xml:space="preserve"> </w:t>
      </w:r>
      <w:r w:rsidR="009114D4" w:rsidRPr="0065084B">
        <w:rPr>
          <w:rFonts w:hint="cs"/>
          <w:b/>
          <w:bCs/>
          <w:rtl/>
          <w:lang w:bidi="ar-EG"/>
        </w:rPr>
        <w:t>التحقيقات</w:t>
      </w:r>
      <w:r w:rsidR="009114D4" w:rsidRPr="0065084B">
        <w:rPr>
          <w:b/>
          <w:bCs/>
          <w:rtl/>
          <w:lang w:bidi="ar-EG"/>
        </w:rPr>
        <w:t xml:space="preserve"> </w:t>
      </w:r>
      <w:r w:rsidR="009114D4" w:rsidRPr="0065084B">
        <w:rPr>
          <w:rFonts w:hint="cs"/>
          <w:b/>
          <w:bCs/>
          <w:rtl/>
          <w:lang w:bidi="ar-EG"/>
        </w:rPr>
        <w:t>فيه</w:t>
      </w:r>
      <w:r w:rsidR="009114D4" w:rsidRPr="0065084B">
        <w:rPr>
          <w:b/>
          <w:bCs/>
          <w:rtl/>
          <w:lang w:bidi="ar-EG"/>
        </w:rPr>
        <w:t xml:space="preserve"> </w:t>
      </w:r>
      <w:r w:rsidR="009114D4" w:rsidRPr="0065084B">
        <w:rPr>
          <w:rFonts w:hint="cs"/>
          <w:b/>
          <w:bCs/>
          <w:rtl/>
          <w:lang w:bidi="ar-EG"/>
        </w:rPr>
        <w:t>وملاحقة</w:t>
      </w:r>
      <w:r w:rsidR="009114D4" w:rsidRPr="0065084B">
        <w:rPr>
          <w:b/>
          <w:bCs/>
          <w:rtl/>
          <w:lang w:bidi="ar-EG"/>
        </w:rPr>
        <w:t xml:space="preserve"> </w:t>
      </w:r>
      <w:r w:rsidR="009114D4" w:rsidRPr="0065084B">
        <w:rPr>
          <w:rFonts w:hint="cs"/>
          <w:b/>
          <w:bCs/>
          <w:rtl/>
          <w:lang w:bidi="ar-EG"/>
        </w:rPr>
        <w:t>الجناة</w:t>
      </w:r>
      <w:r w:rsidR="009114D4" w:rsidRPr="0065084B">
        <w:rPr>
          <w:b/>
          <w:bCs/>
          <w:rtl/>
          <w:lang w:bidi="ar-EG"/>
        </w:rPr>
        <w:t xml:space="preserve"> </w:t>
      </w:r>
      <w:r w:rsidR="009114D4" w:rsidRPr="0065084B">
        <w:rPr>
          <w:rFonts w:hint="cs"/>
          <w:b/>
          <w:bCs/>
          <w:rtl/>
          <w:lang w:bidi="ar-EG"/>
        </w:rPr>
        <w:t>ومعاقبتهم؛</w:t>
      </w:r>
    </w:p>
    <w:p w:rsidR="009114D4" w:rsidRPr="0065084B" w:rsidRDefault="0065084B" w:rsidP="0065084B">
      <w:pPr>
        <w:pStyle w:val="SingleTxtGA"/>
        <w:rPr>
          <w:rFonts w:hint="cs"/>
          <w:b/>
          <w:bCs/>
          <w:lang w:bidi="ar-EG"/>
        </w:rPr>
      </w:pPr>
      <w:r>
        <w:rPr>
          <w:b/>
          <w:bCs/>
          <w:rtl/>
          <w:lang w:bidi="ar-EG"/>
        </w:rPr>
        <w:tab/>
      </w:r>
      <w:r>
        <w:rPr>
          <w:rFonts w:hint="cs"/>
          <w:b/>
          <w:bCs/>
          <w:rtl/>
          <w:lang w:bidi="ar-EG"/>
        </w:rPr>
        <w:t>(ب)</w:t>
      </w:r>
      <w:r>
        <w:rPr>
          <w:rFonts w:hint="cs"/>
          <w:b/>
          <w:bCs/>
          <w:rtl/>
          <w:lang w:bidi="ar-EG"/>
        </w:rPr>
        <w:tab/>
      </w:r>
      <w:r w:rsidR="009114D4" w:rsidRPr="0065084B">
        <w:rPr>
          <w:rFonts w:hint="cs"/>
          <w:b/>
          <w:bCs/>
          <w:rtl/>
          <w:lang w:bidi="ar-EG"/>
        </w:rPr>
        <w:t>أن توفر الحماية الكافية وسبل الانتصاف لضحايا الاتجار بالبشر، بما في ذلك المساعدة على إبلاغ الشرطة عن حوادث الاتجار، لا سيما عن طريق تقديم المساعدة القانونية والطبية والنفسية وإعادة التأهيل، بما في ذلك توفير المأوى المناسب، وحماية الشهود، وفقاً للمادة 14 من الاتفاقية؛</w:t>
      </w:r>
    </w:p>
    <w:p w:rsidR="00C07692" w:rsidRPr="00B62544" w:rsidRDefault="00C07692" w:rsidP="0065084B">
      <w:pPr>
        <w:pStyle w:val="SingleTxtGA"/>
        <w:rPr>
          <w:rFonts w:hint="cs"/>
          <w:b/>
          <w:bCs/>
          <w:spacing w:val="-4"/>
          <w:rtl/>
          <w:lang w:bidi="ar-EG"/>
        </w:rPr>
      </w:pPr>
      <w:r w:rsidRPr="00B62544">
        <w:rPr>
          <w:b/>
          <w:bCs/>
          <w:spacing w:val="-4"/>
          <w:rtl/>
          <w:lang w:bidi="ar-EG"/>
        </w:rPr>
        <w:tab/>
        <w:t>(ج)</w:t>
      </w:r>
      <w:r w:rsidRPr="00B62544">
        <w:rPr>
          <w:b/>
          <w:bCs/>
          <w:spacing w:val="-4"/>
          <w:rtl/>
          <w:lang w:bidi="ar-EG"/>
        </w:rPr>
        <w:tab/>
        <w:t>أن تمنع عودة الأشخاص المتاجر بهم إلى بلدانهم الأصلية التي يوجد فيها أسباب موضوعية للاعتقاد باحتمال تعرضهم لخطر الاستغلال أو التعذيب أو إساءة المعاملة؛</w:t>
      </w:r>
    </w:p>
    <w:p w:rsidR="00C07692" w:rsidRDefault="00C07692" w:rsidP="0065084B">
      <w:pPr>
        <w:pStyle w:val="SingleTxtGA"/>
        <w:rPr>
          <w:rFonts w:hint="cs"/>
          <w:b/>
          <w:bCs/>
          <w:rtl/>
          <w:lang w:bidi="ar-EG"/>
        </w:rPr>
      </w:pPr>
      <w:r w:rsidRPr="00C07692">
        <w:rPr>
          <w:b/>
          <w:bCs/>
          <w:rtl/>
          <w:lang w:bidi="ar-EG"/>
        </w:rPr>
        <w:tab/>
        <w:t>(د)</w:t>
      </w:r>
      <w:r w:rsidRPr="00C07692">
        <w:rPr>
          <w:b/>
          <w:bCs/>
          <w:rtl/>
          <w:lang w:bidi="ar-EG"/>
        </w:rPr>
        <w:tab/>
        <w:t>أن توفر التدريب المنتظم للشرطة والمدعين العامين والقضاة على السبل الفعالة لمنع أعمال الاتجار بالأشخاص والتحقيق فيها وملاحقة مرتكبيها ومعاقبتهم، بما في ذلك التدريب على ضمانات حق المرء في أن يمثله محام من اختياره وإطلاع عامة الجمهور على الطبيعة الإجرامية لهذه الأفعال؛</w:t>
      </w:r>
    </w:p>
    <w:p w:rsidR="009114D4" w:rsidRPr="0065084B" w:rsidRDefault="009139BB" w:rsidP="0065084B">
      <w:pPr>
        <w:pStyle w:val="SingleTxtGA"/>
        <w:rPr>
          <w:rFonts w:hint="cs"/>
          <w:b/>
          <w:bCs/>
          <w:lang w:bidi="ar-EG"/>
        </w:rPr>
      </w:pPr>
      <w:r>
        <w:rPr>
          <w:b/>
          <w:bCs/>
          <w:rtl/>
          <w:lang w:bidi="ar-EG"/>
        </w:rPr>
        <w:tab/>
      </w:r>
      <w:r>
        <w:rPr>
          <w:rFonts w:hint="cs"/>
          <w:b/>
          <w:bCs/>
          <w:rtl/>
          <w:lang w:bidi="ar-EG"/>
        </w:rPr>
        <w:t>(</w:t>
      </w:r>
      <w:r w:rsidRPr="009139BB">
        <w:rPr>
          <w:rFonts w:hint="cs"/>
          <w:b/>
          <w:bCs/>
          <w:sz w:val="30"/>
          <w:rtl/>
          <w:lang w:bidi="ar-EG"/>
        </w:rPr>
        <w:t>ﻫ</w:t>
      </w:r>
      <w:r>
        <w:rPr>
          <w:rFonts w:hint="cs"/>
          <w:b/>
          <w:bCs/>
          <w:rtl/>
          <w:lang w:bidi="ar-EG"/>
        </w:rPr>
        <w:t>)</w:t>
      </w:r>
      <w:r>
        <w:rPr>
          <w:rFonts w:hint="cs"/>
          <w:b/>
          <w:bCs/>
          <w:rtl/>
          <w:lang w:bidi="ar-EG"/>
        </w:rPr>
        <w:tab/>
      </w:r>
      <w:r w:rsidR="009114D4" w:rsidRPr="0065084B">
        <w:rPr>
          <w:rFonts w:hint="cs"/>
          <w:b/>
          <w:bCs/>
          <w:rtl/>
          <w:lang w:bidi="ar-EG"/>
        </w:rPr>
        <w:t>أن تجري بحوث حول تأثير التدابير الوقائية والتدابير المتخذة في مجال العدالة الجنائية للتصدي للاتجار بالبشر من أجل زيادة فعاليتها؛</w:t>
      </w:r>
    </w:p>
    <w:p w:rsidR="009114D4" w:rsidRPr="0065084B" w:rsidRDefault="009139BB" w:rsidP="0065084B">
      <w:pPr>
        <w:pStyle w:val="SingleTxtGA"/>
        <w:rPr>
          <w:rFonts w:hint="cs"/>
          <w:b/>
          <w:bCs/>
          <w:lang w:bidi="ar-EG"/>
        </w:rPr>
      </w:pPr>
      <w:r>
        <w:rPr>
          <w:b/>
          <w:bCs/>
          <w:rtl/>
          <w:lang w:bidi="ar-EG"/>
        </w:rPr>
        <w:tab/>
      </w:r>
      <w:r>
        <w:rPr>
          <w:rFonts w:hint="cs"/>
          <w:b/>
          <w:bCs/>
          <w:rtl/>
          <w:lang w:bidi="ar-EG"/>
        </w:rPr>
        <w:t>(و)</w:t>
      </w:r>
      <w:r>
        <w:rPr>
          <w:rFonts w:hint="cs"/>
          <w:b/>
          <w:bCs/>
          <w:rtl/>
          <w:lang w:bidi="ar-EG"/>
        </w:rPr>
        <w:tab/>
      </w:r>
      <w:r w:rsidR="009114D4" w:rsidRPr="0065084B">
        <w:rPr>
          <w:rFonts w:hint="cs"/>
          <w:b/>
          <w:bCs/>
          <w:rtl/>
          <w:lang w:bidi="ar-EG"/>
        </w:rPr>
        <w:t>أن تجمع بيانات مصنفة عن الاتجار بالبشر بما في ذلك حالات الاستغلال الجنسي والاتجار بالأطفال، لتحديثها على نحو منتظم.</w:t>
      </w:r>
    </w:p>
    <w:p w:rsidR="009114D4" w:rsidRDefault="00C803A7" w:rsidP="00C803A7">
      <w:pPr>
        <w:pStyle w:val="H23GA"/>
        <w:rPr>
          <w:rFonts w:hint="cs"/>
          <w:lang w:bidi="ar-EG"/>
        </w:rPr>
      </w:pPr>
      <w:r>
        <w:rPr>
          <w:rFonts w:hint="cs"/>
          <w:rtl/>
          <w:lang w:bidi="ar-EG"/>
        </w:rPr>
        <w:tab/>
      </w:r>
      <w:r>
        <w:rPr>
          <w:rFonts w:hint="cs"/>
          <w:rtl/>
          <w:lang w:bidi="ar-EG"/>
        </w:rPr>
        <w:tab/>
      </w:r>
      <w:r w:rsidR="009114D4">
        <w:rPr>
          <w:rFonts w:hint="cs"/>
          <w:rtl/>
          <w:lang w:bidi="ar-EG"/>
        </w:rPr>
        <w:t>الإكراه البدني</w:t>
      </w:r>
      <w:r w:rsidR="009114D4" w:rsidRPr="00564764">
        <w:rPr>
          <w:rFonts w:hint="cs"/>
          <w:rtl/>
          <w:lang w:bidi="ar-EG"/>
        </w:rPr>
        <w:t xml:space="preserve"> في أماكن الاحتجاز وحوادث الوفيات</w:t>
      </w:r>
    </w:p>
    <w:p w:rsidR="009114D4" w:rsidRDefault="009114D4" w:rsidP="00F8115A">
      <w:pPr>
        <w:pStyle w:val="SingleTxtGA"/>
        <w:rPr>
          <w:rFonts w:hint="cs"/>
          <w:rtl/>
          <w:lang w:bidi="ar-EG"/>
        </w:rPr>
      </w:pPr>
      <w:r>
        <w:rPr>
          <w:rFonts w:hint="cs"/>
          <w:rtl/>
        </w:rPr>
        <w:t>26</w:t>
      </w:r>
      <w:r w:rsidRPr="00133788">
        <w:rPr>
          <w:rtl/>
        </w:rPr>
        <w:t>-</w:t>
      </w:r>
      <w:r w:rsidRPr="00133788">
        <w:rPr>
          <w:rtl/>
        </w:rPr>
        <w:tab/>
      </w:r>
      <w:r>
        <w:rPr>
          <w:rFonts w:hint="cs"/>
          <w:rtl/>
          <w:lang w:bidi="ar-EG"/>
        </w:rPr>
        <w:t xml:space="preserve">تلاحظ اللجنة مع القلق التقارير المتعلقة بحوادث الوفيات في أماكن الاحتجاز، حيث يدعى أن بعضها يرتبط </w:t>
      </w:r>
      <w:r w:rsidR="00F8115A">
        <w:rPr>
          <w:rFonts w:hint="cs"/>
          <w:rtl/>
          <w:lang w:bidi="ar-EG"/>
        </w:rPr>
        <w:t>بالقسوة البدنية المفرطة</w:t>
      </w:r>
      <w:r>
        <w:rPr>
          <w:rFonts w:hint="cs"/>
          <w:rtl/>
          <w:lang w:bidi="ar-EG"/>
        </w:rPr>
        <w:t xml:space="preserve"> مثل تدابير العزل.</w:t>
      </w:r>
    </w:p>
    <w:p w:rsidR="009114D4" w:rsidRPr="00A10EB2" w:rsidRDefault="00A10EB2" w:rsidP="00A10EB2">
      <w:pPr>
        <w:pStyle w:val="SingleTxtGA"/>
        <w:rPr>
          <w:rFonts w:hint="cs"/>
          <w:b/>
          <w:bCs/>
          <w:rtl/>
          <w:lang w:bidi="ar-EG"/>
        </w:rPr>
      </w:pPr>
      <w:r w:rsidRPr="00A10EB2">
        <w:rPr>
          <w:b/>
          <w:bCs/>
          <w:rtl/>
          <w:lang w:bidi="ar-EG"/>
        </w:rPr>
        <w:tab/>
      </w:r>
      <w:r w:rsidR="009114D4" w:rsidRPr="00A10EB2">
        <w:rPr>
          <w:rFonts w:hint="cs"/>
          <w:b/>
          <w:bCs/>
          <w:rtl/>
          <w:lang w:bidi="ar-EG"/>
        </w:rPr>
        <w:t xml:space="preserve">توصي اللجنة الدولة الطرف بإجراء تحقيقات شاملة عن الوفيات والتأكد مما إذا كانت ثمة صلة بين استخدام تدابير الإكراه البدني وحوادث الوفيات </w:t>
      </w:r>
      <w:r w:rsidRPr="00A10EB2">
        <w:rPr>
          <w:rFonts w:hint="cs"/>
          <w:b/>
          <w:bCs/>
          <w:rtl/>
          <w:lang w:bidi="ar-EG"/>
        </w:rPr>
        <w:t xml:space="preserve">في </w:t>
      </w:r>
      <w:r w:rsidR="009114D4" w:rsidRPr="00A10EB2">
        <w:rPr>
          <w:rFonts w:hint="cs"/>
          <w:b/>
          <w:bCs/>
          <w:rtl/>
          <w:lang w:bidi="ar-EG"/>
        </w:rPr>
        <w:t>أماكن الاحتجاز.</w:t>
      </w:r>
    </w:p>
    <w:p w:rsidR="009114D4" w:rsidRPr="00061860" w:rsidRDefault="00B66FFA" w:rsidP="00B66FFA">
      <w:pPr>
        <w:pStyle w:val="H23GA"/>
        <w:rPr>
          <w:rFonts w:hint="cs"/>
          <w:rtl/>
          <w:lang w:bidi="ar-EG"/>
        </w:rPr>
      </w:pPr>
      <w:r>
        <w:rPr>
          <w:rFonts w:hint="cs"/>
          <w:rtl/>
          <w:lang w:bidi="ar-EG"/>
        </w:rPr>
        <w:tab/>
      </w:r>
      <w:r>
        <w:rPr>
          <w:rFonts w:hint="cs"/>
          <w:rtl/>
          <w:lang w:bidi="ar-EG"/>
        </w:rPr>
        <w:tab/>
      </w:r>
      <w:r w:rsidR="009114D4" w:rsidRPr="00061860">
        <w:rPr>
          <w:rFonts w:hint="cs"/>
          <w:rtl/>
          <w:lang w:bidi="ar-EG"/>
        </w:rPr>
        <w:t>استخدام أسلحة ا</w:t>
      </w:r>
      <w:r w:rsidR="00A10EB2">
        <w:rPr>
          <w:rFonts w:hint="cs"/>
          <w:rtl/>
          <w:lang w:bidi="ar-EG"/>
        </w:rPr>
        <w:t>لصعق</w:t>
      </w:r>
      <w:r w:rsidR="009114D4" w:rsidRPr="00061860">
        <w:rPr>
          <w:rFonts w:hint="cs"/>
          <w:rtl/>
          <w:lang w:bidi="ar-EG"/>
        </w:rPr>
        <w:t xml:space="preserve"> الكهربائي</w:t>
      </w:r>
    </w:p>
    <w:p w:rsidR="009114D4" w:rsidRDefault="009114D4" w:rsidP="007761A0">
      <w:pPr>
        <w:pStyle w:val="SingleTxtGA"/>
        <w:rPr>
          <w:rFonts w:hint="cs"/>
          <w:rtl/>
          <w:lang w:bidi="ar-EG"/>
        </w:rPr>
      </w:pPr>
      <w:r>
        <w:rPr>
          <w:rFonts w:hint="cs"/>
          <w:rtl/>
        </w:rPr>
        <w:t>27</w:t>
      </w:r>
      <w:r w:rsidRPr="00133788">
        <w:rPr>
          <w:rtl/>
        </w:rPr>
        <w:t>-</w:t>
      </w:r>
      <w:r w:rsidRPr="00133788">
        <w:rPr>
          <w:rtl/>
        </w:rPr>
        <w:tab/>
      </w:r>
      <w:r>
        <w:rPr>
          <w:rFonts w:hint="cs"/>
          <w:rtl/>
          <w:lang w:bidi="ar-EG"/>
        </w:rPr>
        <w:t xml:space="preserve">يساور اللجنة القلق حيال الخطة التجريبية التي تفيد الأنباء بأنها ستطلق لتوزيع أسلحة </w:t>
      </w:r>
      <w:r w:rsidR="007761A0">
        <w:rPr>
          <w:rFonts w:hint="cs"/>
          <w:rtl/>
          <w:lang w:bidi="ar-EG"/>
        </w:rPr>
        <w:t>الصعق</w:t>
      </w:r>
      <w:r>
        <w:rPr>
          <w:rFonts w:hint="cs"/>
          <w:rtl/>
          <w:lang w:bidi="ar-EG"/>
        </w:rPr>
        <w:t xml:space="preserve"> الكهربائي على قوة الشرطة الهولندية بأكملها، دون تقديم الضمانات الواجبة للوقاية من سوء استغلالها ودون توفير التدريب السليم للموظفين. وتشعر اللجنة بالقلق لأن ذلك قد يؤدي إلى استخدام مفرط للقوة (المواد 2 </w:t>
      </w:r>
      <w:proofErr w:type="spellStart"/>
      <w:r>
        <w:rPr>
          <w:rFonts w:hint="cs"/>
          <w:rtl/>
          <w:lang w:bidi="ar-EG"/>
        </w:rPr>
        <w:t>و11</w:t>
      </w:r>
      <w:proofErr w:type="spellEnd"/>
      <w:r>
        <w:rPr>
          <w:rFonts w:hint="cs"/>
          <w:rtl/>
          <w:lang w:bidi="ar-EG"/>
        </w:rPr>
        <w:t xml:space="preserve"> </w:t>
      </w:r>
      <w:proofErr w:type="spellStart"/>
      <w:r>
        <w:rPr>
          <w:rFonts w:hint="cs"/>
          <w:rtl/>
          <w:lang w:bidi="ar-EG"/>
        </w:rPr>
        <w:t>و16</w:t>
      </w:r>
      <w:proofErr w:type="spellEnd"/>
      <w:r>
        <w:rPr>
          <w:rFonts w:hint="cs"/>
          <w:rtl/>
          <w:lang w:bidi="ar-EG"/>
        </w:rPr>
        <w:t>).</w:t>
      </w:r>
    </w:p>
    <w:p w:rsidR="009114D4" w:rsidRPr="007761A0" w:rsidRDefault="007761A0" w:rsidP="007761A0">
      <w:pPr>
        <w:pStyle w:val="SingleTxtGA"/>
        <w:rPr>
          <w:rFonts w:hint="cs"/>
          <w:b/>
          <w:bCs/>
          <w:rtl/>
          <w:lang w:bidi="ar-EG"/>
        </w:rPr>
      </w:pPr>
      <w:r>
        <w:rPr>
          <w:b/>
          <w:bCs/>
          <w:rtl/>
          <w:lang w:bidi="ar-EG"/>
        </w:rPr>
        <w:tab/>
      </w:r>
      <w:r w:rsidR="009114D4" w:rsidRPr="007761A0">
        <w:rPr>
          <w:rFonts w:hint="cs"/>
          <w:b/>
          <w:bCs/>
          <w:rtl/>
          <w:lang w:bidi="ar-EG"/>
        </w:rPr>
        <w:t xml:space="preserve">توصي اللجنة الدولة الطرف بالامتناع عن توزيع أسلحة </w:t>
      </w:r>
      <w:r w:rsidRPr="007761A0">
        <w:rPr>
          <w:rFonts w:hint="cs"/>
          <w:b/>
          <w:bCs/>
          <w:rtl/>
          <w:lang w:bidi="ar-EG"/>
        </w:rPr>
        <w:t>الصعق</w:t>
      </w:r>
      <w:r w:rsidR="009114D4" w:rsidRPr="007761A0">
        <w:rPr>
          <w:rFonts w:hint="cs"/>
          <w:b/>
          <w:bCs/>
          <w:rtl/>
          <w:lang w:bidi="ar-EG"/>
        </w:rPr>
        <w:t xml:space="preserve"> الكهربائي بشكل نهائي على موظفي الشرطة لاستخدامها، وذلك وفقاً للمادتين 2 </w:t>
      </w:r>
      <w:proofErr w:type="spellStart"/>
      <w:r w:rsidR="009114D4" w:rsidRPr="007761A0">
        <w:rPr>
          <w:rFonts w:hint="cs"/>
          <w:b/>
          <w:bCs/>
          <w:rtl/>
          <w:lang w:bidi="ar-EG"/>
        </w:rPr>
        <w:t>و16</w:t>
      </w:r>
      <w:proofErr w:type="spellEnd"/>
      <w:r w:rsidR="009114D4" w:rsidRPr="007761A0">
        <w:rPr>
          <w:rFonts w:hint="cs"/>
          <w:b/>
          <w:bCs/>
          <w:rtl/>
          <w:lang w:bidi="ar-EG"/>
        </w:rPr>
        <w:t xml:space="preserve"> من الاتفاقية. كما توصي باعتماد ضمانات للوقاية من سوء استخدام الأسلحة وبتوفير التدريب السليم للموظفين لتفادي الاستخدام المفرط للقوة. وتوصي اللجنة أيضاً بألا تستخدم أسلحة </w:t>
      </w:r>
      <w:r w:rsidRPr="007761A0">
        <w:rPr>
          <w:rFonts w:hint="cs"/>
          <w:b/>
          <w:bCs/>
          <w:rtl/>
          <w:lang w:bidi="ar-EG"/>
        </w:rPr>
        <w:t>الصعق</w:t>
      </w:r>
      <w:r w:rsidR="009114D4" w:rsidRPr="007761A0">
        <w:rPr>
          <w:rFonts w:hint="cs"/>
          <w:b/>
          <w:bCs/>
          <w:rtl/>
          <w:lang w:bidi="ar-EG"/>
        </w:rPr>
        <w:t xml:space="preserve"> الكهربائي إلا في حالات محدودة للغاية حين يكون هناك تهديد حقيقي وفوري للحياة أو خطر الإصابة الشديدة، كبديل للأسلحة الفتاكة.</w:t>
      </w:r>
    </w:p>
    <w:p w:rsidR="009114D4" w:rsidRPr="0002300F" w:rsidRDefault="00B62544" w:rsidP="00B62544">
      <w:pPr>
        <w:pStyle w:val="H23GA"/>
        <w:rPr>
          <w:rFonts w:hint="cs"/>
          <w:rtl/>
          <w:lang w:bidi="ar-EG"/>
        </w:rPr>
      </w:pPr>
      <w:r>
        <w:rPr>
          <w:rFonts w:hint="cs"/>
          <w:rtl/>
          <w:lang w:bidi="ar-EG"/>
        </w:rPr>
        <w:tab/>
      </w:r>
      <w:r>
        <w:rPr>
          <w:rFonts w:hint="cs"/>
          <w:rtl/>
          <w:lang w:bidi="ar-EG"/>
        </w:rPr>
        <w:tab/>
      </w:r>
      <w:r w:rsidR="009114D4" w:rsidRPr="0002300F">
        <w:rPr>
          <w:rFonts w:hint="cs"/>
          <w:rtl/>
          <w:lang w:bidi="ar-EG"/>
        </w:rPr>
        <w:t>الوكالة</w:t>
      </w:r>
      <w:r w:rsidR="009114D4" w:rsidRPr="0002300F">
        <w:rPr>
          <w:rtl/>
          <w:lang w:bidi="ar-EG"/>
        </w:rPr>
        <w:t xml:space="preserve"> </w:t>
      </w:r>
      <w:r w:rsidR="009114D4" w:rsidRPr="0002300F">
        <w:rPr>
          <w:rFonts w:hint="cs"/>
          <w:rtl/>
          <w:lang w:bidi="ar-EG"/>
        </w:rPr>
        <w:t>الوطنية</w:t>
      </w:r>
      <w:r w:rsidR="009114D4" w:rsidRPr="0002300F">
        <w:rPr>
          <w:rtl/>
          <w:lang w:bidi="ar-EG"/>
        </w:rPr>
        <w:t xml:space="preserve"> </w:t>
      </w:r>
      <w:r w:rsidR="009114D4" w:rsidRPr="0002300F">
        <w:rPr>
          <w:rFonts w:hint="cs"/>
          <w:rtl/>
          <w:lang w:bidi="ar-EG"/>
        </w:rPr>
        <w:t>لمنع</w:t>
      </w:r>
      <w:r w:rsidR="009114D4" w:rsidRPr="0002300F">
        <w:rPr>
          <w:rtl/>
          <w:lang w:bidi="ar-EG"/>
        </w:rPr>
        <w:t xml:space="preserve"> </w:t>
      </w:r>
      <w:r w:rsidR="009114D4" w:rsidRPr="0002300F">
        <w:rPr>
          <w:rFonts w:hint="cs"/>
          <w:rtl/>
          <w:lang w:bidi="ar-EG"/>
        </w:rPr>
        <w:t>التعذيب</w:t>
      </w:r>
    </w:p>
    <w:p w:rsidR="009114D4" w:rsidRDefault="009114D4" w:rsidP="00B62544">
      <w:pPr>
        <w:pStyle w:val="SingleTxtGA"/>
        <w:rPr>
          <w:rFonts w:hint="cs"/>
          <w:rtl/>
          <w:lang w:bidi="ar-EG"/>
        </w:rPr>
      </w:pPr>
      <w:r>
        <w:rPr>
          <w:rFonts w:hint="cs"/>
          <w:rtl/>
        </w:rPr>
        <w:t>28</w:t>
      </w:r>
      <w:r w:rsidRPr="00133788">
        <w:rPr>
          <w:rtl/>
        </w:rPr>
        <w:t>-</w:t>
      </w:r>
      <w:r w:rsidRPr="00133788">
        <w:rPr>
          <w:rtl/>
        </w:rPr>
        <w:tab/>
      </w:r>
      <w:r>
        <w:rPr>
          <w:rFonts w:hint="cs"/>
          <w:rtl/>
        </w:rPr>
        <w:t>ت</w:t>
      </w:r>
      <w:r w:rsidRPr="00AC669C">
        <w:rPr>
          <w:rFonts w:hint="cs"/>
          <w:rtl/>
        </w:rPr>
        <w:t>حيط</w:t>
      </w:r>
      <w:r w:rsidRPr="00AC669C">
        <w:rPr>
          <w:rtl/>
        </w:rPr>
        <w:t xml:space="preserve"> </w:t>
      </w:r>
      <w:r>
        <w:rPr>
          <w:rFonts w:hint="cs"/>
          <w:rtl/>
        </w:rPr>
        <w:t xml:space="preserve">اللجنة </w:t>
      </w:r>
      <w:r w:rsidRPr="00AC669C">
        <w:rPr>
          <w:rFonts w:hint="cs"/>
          <w:rtl/>
        </w:rPr>
        <w:t>علما</w:t>
      </w:r>
      <w:r w:rsidRPr="00AC669C">
        <w:rPr>
          <w:rtl/>
        </w:rPr>
        <w:t xml:space="preserve"> </w:t>
      </w:r>
      <w:r w:rsidRPr="00AC669C">
        <w:rPr>
          <w:rFonts w:hint="cs"/>
          <w:rtl/>
        </w:rPr>
        <w:t>على</w:t>
      </w:r>
      <w:r w:rsidRPr="00AC669C">
        <w:rPr>
          <w:rtl/>
        </w:rPr>
        <w:t xml:space="preserve"> </w:t>
      </w:r>
      <w:r w:rsidRPr="00AC669C">
        <w:rPr>
          <w:rFonts w:hint="cs"/>
          <w:rtl/>
        </w:rPr>
        <w:t>نحو</w:t>
      </w:r>
      <w:r w:rsidRPr="00AC669C">
        <w:rPr>
          <w:rtl/>
        </w:rPr>
        <w:t xml:space="preserve"> </w:t>
      </w:r>
      <w:r w:rsidRPr="00AC669C">
        <w:rPr>
          <w:rFonts w:hint="cs"/>
          <w:rtl/>
        </w:rPr>
        <w:t>إيجابي</w:t>
      </w:r>
      <w:r>
        <w:rPr>
          <w:rFonts w:hint="cs"/>
          <w:rtl/>
        </w:rPr>
        <w:t xml:space="preserve"> بقيام الدولة الطرف بتعيين ست هيئات مختلفة مثل الآلية الوقائية الوطنية وفقاً ل</w:t>
      </w:r>
      <w:r w:rsidRPr="002428BA">
        <w:rPr>
          <w:rFonts w:hint="cs"/>
          <w:rtl/>
        </w:rPr>
        <w:t>لبروتوكول</w:t>
      </w:r>
      <w:r w:rsidRPr="002428BA">
        <w:rPr>
          <w:rtl/>
        </w:rPr>
        <w:t xml:space="preserve"> </w:t>
      </w:r>
      <w:r w:rsidRPr="002428BA">
        <w:rPr>
          <w:rFonts w:hint="cs"/>
          <w:rtl/>
        </w:rPr>
        <w:t>الاختياري</w:t>
      </w:r>
      <w:r w:rsidRPr="002428BA">
        <w:rPr>
          <w:rtl/>
        </w:rPr>
        <w:t xml:space="preserve"> </w:t>
      </w:r>
      <w:r w:rsidRPr="002428BA">
        <w:rPr>
          <w:rFonts w:hint="cs"/>
          <w:rtl/>
        </w:rPr>
        <w:t>الملحق</w:t>
      </w:r>
      <w:r w:rsidRPr="002428BA">
        <w:rPr>
          <w:rtl/>
        </w:rPr>
        <w:t xml:space="preserve"> </w:t>
      </w:r>
      <w:r w:rsidRPr="002428BA">
        <w:rPr>
          <w:rFonts w:hint="cs"/>
          <w:rtl/>
        </w:rPr>
        <w:t>ب</w:t>
      </w:r>
      <w:r>
        <w:rPr>
          <w:rFonts w:hint="cs"/>
          <w:rtl/>
        </w:rPr>
        <w:t>ال</w:t>
      </w:r>
      <w:r w:rsidRPr="002428BA">
        <w:rPr>
          <w:rFonts w:hint="cs"/>
          <w:rtl/>
        </w:rPr>
        <w:t>اتفاقية</w:t>
      </w:r>
      <w:r>
        <w:rPr>
          <w:rFonts w:hint="cs"/>
          <w:rtl/>
        </w:rPr>
        <w:t xml:space="preserve"> في نيسان/أبريل 2012 (التي تتكون من ثلاث هيئات تفتيش وطنية </w:t>
      </w:r>
      <w:r w:rsidR="00B62544">
        <w:rPr>
          <w:rFonts w:hint="cs"/>
          <w:rtl/>
        </w:rPr>
        <w:t>معينة با</w:t>
      </w:r>
      <w:r>
        <w:rPr>
          <w:rFonts w:hint="cs"/>
          <w:rtl/>
        </w:rPr>
        <w:t xml:space="preserve">لنظام العام والسلامة والرعاية الصحية ورعاية الشباب، ولجنة إشراف، ومجلس تنسق بينهم هيئة التفتيش المعنية بالعدالة والأمن). ونظراً لأن هيئات التفتيش التي </w:t>
      </w:r>
      <w:r w:rsidR="00B62544">
        <w:rPr>
          <w:rFonts w:hint="cs"/>
          <w:rtl/>
        </w:rPr>
        <w:t>تمثل</w:t>
      </w:r>
      <w:r>
        <w:rPr>
          <w:rFonts w:hint="cs"/>
          <w:rtl/>
        </w:rPr>
        <w:t xml:space="preserve"> الآلية الوقائية الوطنية تشكل شعباً تنظيمية لمختلف الوزارات، فإن اللجنة تشعر بالقلق إزاء </w:t>
      </w:r>
      <w:r>
        <w:rPr>
          <w:rFonts w:hint="cs"/>
          <w:rtl/>
          <w:lang w:bidi="ar-EG"/>
        </w:rPr>
        <w:t xml:space="preserve">ما يزعم بشأن مدى إمكانية استقلال الآلية وقصر ولايتها على الجزء الأوروبي من هولندا (المادتان 2 </w:t>
      </w:r>
      <w:proofErr w:type="spellStart"/>
      <w:r>
        <w:rPr>
          <w:rFonts w:hint="cs"/>
          <w:rtl/>
          <w:lang w:bidi="ar-EG"/>
        </w:rPr>
        <w:t>و12</w:t>
      </w:r>
      <w:proofErr w:type="spellEnd"/>
      <w:r>
        <w:rPr>
          <w:rFonts w:hint="cs"/>
          <w:rtl/>
          <w:lang w:bidi="ar-EG"/>
        </w:rPr>
        <w:t>).</w:t>
      </w:r>
    </w:p>
    <w:p w:rsidR="009114D4" w:rsidRPr="00A52D90" w:rsidRDefault="00A52D90" w:rsidP="00A52D90">
      <w:pPr>
        <w:pStyle w:val="SingleTxtGA"/>
        <w:rPr>
          <w:rFonts w:hint="cs"/>
          <w:b/>
          <w:bCs/>
          <w:rtl/>
          <w:lang w:bidi="ar-EG"/>
        </w:rPr>
      </w:pPr>
      <w:r w:rsidRPr="00A52D90">
        <w:rPr>
          <w:b/>
          <w:bCs/>
          <w:rtl/>
          <w:lang w:bidi="ar-EG"/>
        </w:rPr>
        <w:tab/>
      </w:r>
      <w:r w:rsidR="009114D4" w:rsidRPr="00A52D90">
        <w:rPr>
          <w:rFonts w:hint="cs"/>
          <w:b/>
          <w:bCs/>
          <w:rtl/>
          <w:lang w:bidi="ar-EG"/>
        </w:rPr>
        <w:t>تلاحظ اللجنة أن البروتوكول الاختياري يترك الصيغة المؤسسية التي تنشأ في إطارها الآلية الوقائية الوطنية للسلطة التقديرية للدولة الطرف، لكنها توصي الدولة الطرف بالآتي:</w:t>
      </w:r>
    </w:p>
    <w:p w:rsidR="009114D4" w:rsidRPr="00A52D90" w:rsidRDefault="00A52D90" w:rsidP="00A52D90">
      <w:pPr>
        <w:pStyle w:val="SingleTxtGA"/>
        <w:rPr>
          <w:rFonts w:hint="cs"/>
          <w:b/>
          <w:bCs/>
          <w:lang w:bidi="ar-EG"/>
        </w:rPr>
      </w:pPr>
      <w:r>
        <w:rPr>
          <w:b/>
          <w:bCs/>
          <w:rtl/>
          <w:lang w:bidi="ar-EG"/>
        </w:rPr>
        <w:tab/>
      </w:r>
      <w:r>
        <w:rPr>
          <w:rFonts w:hint="cs"/>
          <w:b/>
          <w:bCs/>
          <w:rtl/>
          <w:lang w:bidi="ar-EG"/>
        </w:rPr>
        <w:t>(أ)</w:t>
      </w:r>
      <w:r>
        <w:rPr>
          <w:rFonts w:hint="cs"/>
          <w:b/>
          <w:bCs/>
          <w:rtl/>
          <w:lang w:bidi="ar-EG"/>
        </w:rPr>
        <w:tab/>
      </w:r>
      <w:r w:rsidR="009114D4" w:rsidRPr="00A52D90">
        <w:rPr>
          <w:rFonts w:hint="cs"/>
          <w:b/>
          <w:bCs/>
          <w:rtl/>
          <w:lang w:bidi="ar-EG"/>
        </w:rPr>
        <w:t>أن تضمن وتحترم الاستقلال المالي والعملي الكامل للآلية الوقائية الوطنية، سواء الفعلي أو المتصور، عند الاضطلاع بمهامها، وفقاً للفقرة 1 من المادة 18 من البروتوكول الاختياري و"المبادئ</w:t>
      </w:r>
      <w:r w:rsidR="009114D4" w:rsidRPr="00A52D90">
        <w:rPr>
          <w:b/>
          <w:bCs/>
          <w:rtl/>
          <w:lang w:bidi="ar-EG"/>
        </w:rPr>
        <w:t xml:space="preserve"> </w:t>
      </w:r>
      <w:r w:rsidR="009114D4" w:rsidRPr="00A52D90">
        <w:rPr>
          <w:rFonts w:hint="cs"/>
          <w:b/>
          <w:bCs/>
          <w:rtl/>
          <w:lang w:bidi="ar-EG"/>
        </w:rPr>
        <w:t>التوجيهية</w:t>
      </w:r>
      <w:r w:rsidR="009114D4" w:rsidRPr="00A52D90">
        <w:rPr>
          <w:b/>
          <w:bCs/>
          <w:rtl/>
          <w:lang w:bidi="ar-EG"/>
        </w:rPr>
        <w:t xml:space="preserve"> </w:t>
      </w:r>
      <w:r w:rsidR="009114D4" w:rsidRPr="00A52D90">
        <w:rPr>
          <w:rFonts w:hint="cs"/>
          <w:b/>
          <w:bCs/>
          <w:rtl/>
          <w:lang w:bidi="ar-EG"/>
        </w:rPr>
        <w:t>بشأن</w:t>
      </w:r>
      <w:r w:rsidR="009114D4" w:rsidRPr="00A52D90">
        <w:rPr>
          <w:b/>
          <w:bCs/>
          <w:rtl/>
          <w:lang w:bidi="ar-EG"/>
        </w:rPr>
        <w:t xml:space="preserve"> </w:t>
      </w:r>
      <w:r w:rsidR="009114D4" w:rsidRPr="00A52D90">
        <w:rPr>
          <w:rFonts w:hint="cs"/>
          <w:b/>
          <w:bCs/>
          <w:rtl/>
          <w:lang w:bidi="ar-EG"/>
        </w:rPr>
        <w:t>الآليات</w:t>
      </w:r>
      <w:r w:rsidR="009114D4" w:rsidRPr="00A52D90">
        <w:rPr>
          <w:b/>
          <w:bCs/>
          <w:rtl/>
          <w:lang w:bidi="ar-EG"/>
        </w:rPr>
        <w:t xml:space="preserve"> </w:t>
      </w:r>
      <w:r w:rsidR="009114D4" w:rsidRPr="00A52D90">
        <w:rPr>
          <w:rFonts w:hint="cs"/>
          <w:b/>
          <w:bCs/>
          <w:rtl/>
          <w:lang w:bidi="ar-EG"/>
        </w:rPr>
        <w:t>الوقائية</w:t>
      </w:r>
      <w:r w:rsidR="009114D4" w:rsidRPr="00A52D90">
        <w:rPr>
          <w:b/>
          <w:bCs/>
          <w:rtl/>
          <w:lang w:bidi="ar-EG"/>
        </w:rPr>
        <w:t xml:space="preserve"> </w:t>
      </w:r>
      <w:r w:rsidR="009114D4" w:rsidRPr="00A52D90">
        <w:rPr>
          <w:rFonts w:hint="cs"/>
          <w:b/>
          <w:bCs/>
          <w:rtl/>
          <w:lang w:bidi="ar-EG"/>
        </w:rPr>
        <w:t>الوطنية" للجنة الفرعية المعنية بمنع التعذيب، مع</w:t>
      </w:r>
      <w:r w:rsidR="009114D4" w:rsidRPr="00A52D90">
        <w:rPr>
          <w:b/>
          <w:bCs/>
          <w:rtl/>
          <w:lang w:bidi="ar-EG"/>
        </w:rPr>
        <w:t xml:space="preserve"> </w:t>
      </w:r>
      <w:r w:rsidR="009114D4" w:rsidRPr="00A52D90">
        <w:rPr>
          <w:rFonts w:hint="cs"/>
          <w:b/>
          <w:bCs/>
          <w:rtl/>
          <w:lang w:bidi="ar-EG"/>
        </w:rPr>
        <w:t>المراعاة</w:t>
      </w:r>
      <w:r w:rsidR="009114D4" w:rsidRPr="00A52D90">
        <w:rPr>
          <w:b/>
          <w:bCs/>
          <w:rtl/>
          <w:lang w:bidi="ar-EG"/>
        </w:rPr>
        <w:t xml:space="preserve"> </w:t>
      </w:r>
      <w:r w:rsidR="009114D4" w:rsidRPr="00A52D90">
        <w:rPr>
          <w:rFonts w:hint="cs"/>
          <w:b/>
          <w:bCs/>
          <w:rtl/>
          <w:lang w:bidi="ar-EG"/>
        </w:rPr>
        <w:t>الواجبة</w:t>
      </w:r>
      <w:r w:rsidR="009114D4" w:rsidRPr="00A52D90">
        <w:rPr>
          <w:b/>
          <w:bCs/>
          <w:rtl/>
          <w:lang w:bidi="ar-EG"/>
        </w:rPr>
        <w:t xml:space="preserve"> </w:t>
      </w:r>
      <w:r w:rsidR="009114D4" w:rsidRPr="00A52D90">
        <w:rPr>
          <w:rFonts w:hint="cs"/>
          <w:b/>
          <w:bCs/>
          <w:rtl/>
          <w:lang w:bidi="ar-EG"/>
        </w:rPr>
        <w:t>لمبادئ</w:t>
      </w:r>
      <w:r w:rsidR="009114D4" w:rsidRPr="00A52D90">
        <w:rPr>
          <w:b/>
          <w:bCs/>
          <w:rtl/>
          <w:lang w:bidi="ar-EG"/>
        </w:rPr>
        <w:t xml:space="preserve"> </w:t>
      </w:r>
      <w:r w:rsidR="009114D4" w:rsidRPr="00A52D90">
        <w:rPr>
          <w:rFonts w:hint="cs"/>
          <w:b/>
          <w:bCs/>
          <w:rtl/>
          <w:lang w:bidi="ar-EG"/>
        </w:rPr>
        <w:t>باريس؛</w:t>
      </w:r>
    </w:p>
    <w:p w:rsidR="009114D4" w:rsidRPr="00A52D90" w:rsidRDefault="00A52D90" w:rsidP="00A52D90">
      <w:pPr>
        <w:pStyle w:val="SingleTxtGA"/>
        <w:rPr>
          <w:rFonts w:hint="cs"/>
          <w:b/>
          <w:bCs/>
          <w:lang w:bidi="ar-EG"/>
        </w:rPr>
      </w:pPr>
      <w:r>
        <w:rPr>
          <w:b/>
          <w:bCs/>
          <w:rtl/>
          <w:lang w:bidi="ar-EG"/>
        </w:rPr>
        <w:tab/>
      </w:r>
      <w:r>
        <w:rPr>
          <w:rFonts w:hint="cs"/>
          <w:b/>
          <w:bCs/>
          <w:rtl/>
          <w:lang w:bidi="ar-EG"/>
        </w:rPr>
        <w:t>(ب)</w:t>
      </w:r>
      <w:r>
        <w:rPr>
          <w:rFonts w:hint="cs"/>
          <w:b/>
          <w:bCs/>
          <w:rtl/>
          <w:lang w:bidi="ar-EG"/>
        </w:rPr>
        <w:tab/>
      </w:r>
      <w:r w:rsidR="009114D4" w:rsidRPr="00A52D90">
        <w:rPr>
          <w:rFonts w:hint="cs"/>
          <w:b/>
          <w:bCs/>
          <w:rtl/>
          <w:lang w:bidi="ar-EG"/>
        </w:rPr>
        <w:t>أن توضح في تقريرها الدوري المقبل التقدم المحرز لقبول البروتوكول الاختياري وتطبيقه على الجزء الكاريبي من أراضيها والجزر التي تتمتع بالحكم الذاتي، من أجل إنشاء الآلية الوقائية الوطنية على نحو يراعي احتياجات الجزر ويسمح بزيارات اللجنة الفرعية المعنية بمنع التعذيب.</w:t>
      </w:r>
    </w:p>
    <w:p w:rsidR="009114D4" w:rsidRPr="00C24DBC" w:rsidRDefault="00604DDF" w:rsidP="00604DDF">
      <w:pPr>
        <w:pStyle w:val="H23GA"/>
        <w:rPr>
          <w:rFonts w:hint="cs"/>
          <w:rtl/>
          <w:lang w:bidi="ar-EG"/>
        </w:rPr>
      </w:pPr>
      <w:r>
        <w:rPr>
          <w:rFonts w:hint="cs"/>
          <w:rtl/>
          <w:lang w:bidi="ar-EG"/>
        </w:rPr>
        <w:tab/>
      </w:r>
      <w:r>
        <w:rPr>
          <w:rFonts w:hint="cs"/>
          <w:rtl/>
          <w:lang w:bidi="ar-EG"/>
        </w:rPr>
        <w:tab/>
      </w:r>
      <w:r w:rsidR="009114D4" w:rsidRPr="00C24DBC">
        <w:rPr>
          <w:rFonts w:hint="cs"/>
          <w:rtl/>
          <w:lang w:bidi="ar-EG"/>
        </w:rPr>
        <w:t>المؤسسة الوطنية لحقوق الإنسان</w:t>
      </w:r>
    </w:p>
    <w:p w:rsidR="009114D4" w:rsidRDefault="009114D4" w:rsidP="00412B09">
      <w:pPr>
        <w:pStyle w:val="SingleTxtGA"/>
        <w:rPr>
          <w:rFonts w:hint="cs"/>
          <w:rtl/>
          <w:lang w:bidi="ar-EG"/>
        </w:rPr>
      </w:pPr>
      <w:r>
        <w:rPr>
          <w:rFonts w:hint="cs"/>
          <w:rtl/>
        </w:rPr>
        <w:t>29</w:t>
      </w:r>
      <w:r w:rsidRPr="00133788">
        <w:rPr>
          <w:rtl/>
        </w:rPr>
        <w:t>-</w:t>
      </w:r>
      <w:r w:rsidRPr="00133788">
        <w:rPr>
          <w:rtl/>
        </w:rPr>
        <w:tab/>
      </w:r>
      <w:r>
        <w:rPr>
          <w:rFonts w:hint="cs"/>
          <w:rtl/>
        </w:rPr>
        <w:t xml:space="preserve">تلاحظ اللجنة مع التقدير إنشاء المعهد الهولندي لحقوق الإنسان مستقلاً عن الحكومة في تشرين الأول/أكتوبر 2012، لكنها تأسف لأن ولاية المعهد لا تغطي الأقاليم المستقلة من المملكة رغم أنها تمتد إلى الجزء الكاريبي منها. وفي هذا الصدد، تلاحظ اللجنة التزام حكومتي </w:t>
      </w:r>
      <w:proofErr w:type="spellStart"/>
      <w:r>
        <w:rPr>
          <w:rFonts w:hint="cs"/>
          <w:rtl/>
        </w:rPr>
        <w:t>أروبا</w:t>
      </w:r>
      <w:proofErr w:type="spellEnd"/>
      <w:r>
        <w:rPr>
          <w:rFonts w:hint="cs"/>
          <w:rtl/>
        </w:rPr>
        <w:t xml:space="preserve"> </w:t>
      </w:r>
      <w:proofErr w:type="spellStart"/>
      <w:r>
        <w:rPr>
          <w:rFonts w:hint="cs"/>
          <w:rtl/>
        </w:rPr>
        <w:t>و</w:t>
      </w:r>
      <w:r>
        <w:rPr>
          <w:rFonts w:hint="cs"/>
          <w:rtl/>
          <w:lang w:bidi="ar-EG"/>
        </w:rPr>
        <w:t>كوراكاو</w:t>
      </w:r>
      <w:proofErr w:type="spellEnd"/>
      <w:r>
        <w:rPr>
          <w:rFonts w:hint="cs"/>
          <w:rtl/>
          <w:lang w:bidi="ar-EG"/>
        </w:rPr>
        <w:t xml:space="preserve"> ف</w:t>
      </w:r>
      <w:r w:rsidR="00412B09">
        <w:rPr>
          <w:rFonts w:hint="cs"/>
          <w:rtl/>
          <w:lang w:bidi="ar-EG"/>
        </w:rPr>
        <w:t>ي سياق الاستعراض الدوري الشامل ب</w:t>
      </w:r>
      <w:r>
        <w:rPr>
          <w:rFonts w:hint="cs"/>
          <w:rtl/>
          <w:lang w:bidi="ar-EG"/>
        </w:rPr>
        <w:t>إنشاء مؤسسات مماثلة لكن</w:t>
      </w:r>
      <w:r w:rsidR="00412B09">
        <w:rPr>
          <w:rFonts w:hint="cs"/>
          <w:rtl/>
          <w:lang w:bidi="ar-EG"/>
        </w:rPr>
        <w:t>ها</w:t>
      </w:r>
      <w:r>
        <w:rPr>
          <w:rFonts w:hint="cs"/>
          <w:rtl/>
          <w:lang w:bidi="ar-EG"/>
        </w:rPr>
        <w:t xml:space="preserve"> منفصلة (المادتان 2 </w:t>
      </w:r>
      <w:proofErr w:type="spellStart"/>
      <w:r>
        <w:rPr>
          <w:rFonts w:hint="cs"/>
          <w:rtl/>
          <w:lang w:bidi="ar-EG"/>
        </w:rPr>
        <w:t>و12</w:t>
      </w:r>
      <w:proofErr w:type="spellEnd"/>
      <w:r>
        <w:rPr>
          <w:rFonts w:hint="cs"/>
          <w:rtl/>
          <w:lang w:bidi="ar-EG"/>
        </w:rPr>
        <w:t>).</w:t>
      </w:r>
    </w:p>
    <w:p w:rsidR="009114D4" w:rsidRPr="006949FB" w:rsidRDefault="006949FB" w:rsidP="006949FB">
      <w:pPr>
        <w:pStyle w:val="SingleTxtGA"/>
        <w:rPr>
          <w:rFonts w:hint="cs"/>
          <w:b/>
          <w:bCs/>
          <w:rtl/>
          <w:lang w:bidi="ar-EG"/>
        </w:rPr>
      </w:pPr>
      <w:r>
        <w:rPr>
          <w:b/>
          <w:bCs/>
          <w:rtl/>
          <w:lang w:bidi="ar-EG"/>
        </w:rPr>
        <w:tab/>
      </w:r>
      <w:r w:rsidR="009114D4" w:rsidRPr="006949FB">
        <w:rPr>
          <w:rFonts w:hint="cs"/>
          <w:b/>
          <w:bCs/>
          <w:rtl/>
          <w:lang w:bidi="ar-EG"/>
        </w:rPr>
        <w:t xml:space="preserve">توصي اللجنة حكومتي </w:t>
      </w:r>
      <w:proofErr w:type="spellStart"/>
      <w:r w:rsidR="009114D4" w:rsidRPr="006949FB">
        <w:rPr>
          <w:rFonts w:hint="cs"/>
          <w:b/>
          <w:bCs/>
          <w:rtl/>
          <w:lang w:bidi="ar-EG"/>
        </w:rPr>
        <w:t>أروبا</w:t>
      </w:r>
      <w:proofErr w:type="spellEnd"/>
      <w:r w:rsidR="009114D4" w:rsidRPr="006949FB">
        <w:rPr>
          <w:rFonts w:hint="cs"/>
          <w:b/>
          <w:bCs/>
          <w:rtl/>
          <w:lang w:bidi="ar-EG"/>
        </w:rPr>
        <w:t xml:space="preserve"> </w:t>
      </w:r>
      <w:proofErr w:type="spellStart"/>
      <w:r w:rsidR="009114D4" w:rsidRPr="006949FB">
        <w:rPr>
          <w:rFonts w:hint="cs"/>
          <w:b/>
          <w:bCs/>
          <w:rtl/>
          <w:lang w:bidi="ar-EG"/>
        </w:rPr>
        <w:t>وكوراكاو</w:t>
      </w:r>
      <w:proofErr w:type="spellEnd"/>
      <w:r w:rsidR="009114D4" w:rsidRPr="006949FB">
        <w:rPr>
          <w:rFonts w:hint="cs"/>
          <w:b/>
          <w:bCs/>
          <w:rtl/>
          <w:lang w:bidi="ar-EG"/>
        </w:rPr>
        <w:t xml:space="preserve"> الوفاء بالتزامهما وإنشاء مؤسسات وطنية منفصلة لحقوق الإنسان باعتبار ذلك من الأولويات. ويتعين أيضاً على حكومة </w:t>
      </w:r>
      <w:proofErr w:type="spellStart"/>
      <w:r w:rsidR="009114D4" w:rsidRPr="006949FB">
        <w:rPr>
          <w:rFonts w:hint="cs"/>
          <w:b/>
          <w:bCs/>
          <w:rtl/>
          <w:lang w:bidi="ar-EG"/>
        </w:rPr>
        <w:t>سينت</w:t>
      </w:r>
      <w:proofErr w:type="spellEnd"/>
      <w:r w:rsidR="009114D4" w:rsidRPr="006949FB">
        <w:rPr>
          <w:rFonts w:hint="cs"/>
          <w:b/>
          <w:bCs/>
          <w:rtl/>
          <w:lang w:bidi="ar-EG"/>
        </w:rPr>
        <w:t xml:space="preserve"> مارتن أن تنظر في إنشاء مؤسسة وطنية لحقوق الإنسان.</w:t>
      </w:r>
    </w:p>
    <w:p w:rsidR="009114D4" w:rsidRPr="00840886" w:rsidRDefault="004C4225" w:rsidP="004C4225">
      <w:pPr>
        <w:pStyle w:val="H23GA"/>
        <w:rPr>
          <w:rFonts w:hint="cs"/>
          <w:rtl/>
          <w:lang w:bidi="ar-EG"/>
        </w:rPr>
      </w:pPr>
      <w:r>
        <w:rPr>
          <w:rFonts w:hint="cs"/>
          <w:rtl/>
          <w:lang w:bidi="ar-EG"/>
        </w:rPr>
        <w:tab/>
      </w:r>
      <w:r>
        <w:rPr>
          <w:rFonts w:hint="cs"/>
          <w:rtl/>
          <w:lang w:bidi="ar-EG"/>
        </w:rPr>
        <w:tab/>
      </w:r>
      <w:r w:rsidR="009114D4" w:rsidRPr="00840886">
        <w:rPr>
          <w:rFonts w:hint="cs"/>
          <w:rtl/>
          <w:lang w:bidi="ar-EG"/>
        </w:rPr>
        <w:t>جمع البيانات</w:t>
      </w:r>
    </w:p>
    <w:p w:rsidR="009114D4" w:rsidRDefault="009114D4" w:rsidP="00F5685B">
      <w:pPr>
        <w:pStyle w:val="SingleTxtGA"/>
        <w:rPr>
          <w:rFonts w:hint="cs"/>
          <w:rtl/>
          <w:lang w:bidi="ar-EG"/>
        </w:rPr>
      </w:pPr>
      <w:r>
        <w:rPr>
          <w:rFonts w:hint="cs"/>
          <w:rtl/>
        </w:rPr>
        <w:t>30</w:t>
      </w:r>
      <w:r w:rsidRPr="00133788">
        <w:rPr>
          <w:rtl/>
        </w:rPr>
        <w:t>-</w:t>
      </w:r>
      <w:r w:rsidRPr="00133788">
        <w:rPr>
          <w:rtl/>
        </w:rPr>
        <w:tab/>
      </w:r>
      <w:r>
        <w:rPr>
          <w:rFonts w:hint="cs"/>
          <w:rtl/>
          <w:lang w:bidi="ar-EG"/>
        </w:rPr>
        <w:t xml:space="preserve">في ضوء الملاحظات الختامية السابقة (الفقرة 17)، تأسف اللجنة لرد الدولة الطرف الذي يفيد بأن "الحكومة غير قادرة على تقديم بيانات لأن البيانات غير مسجلة بطريقة تسمح بإصدار إحصاءات (الفقرة 89 من التقرير) بشأن الشكاوى والتحقيقات والملاحقات والإدانات والعقوبات في قضايا التعذيب </w:t>
      </w:r>
      <w:r w:rsidRPr="00531FC1">
        <w:rPr>
          <w:rFonts w:hint="cs"/>
          <w:rtl/>
          <w:lang w:bidi="ar-EG"/>
        </w:rPr>
        <w:t>وإساءة</w:t>
      </w:r>
      <w:r w:rsidRPr="00531FC1">
        <w:rPr>
          <w:rtl/>
          <w:lang w:bidi="ar-EG"/>
        </w:rPr>
        <w:t xml:space="preserve"> </w:t>
      </w:r>
      <w:r w:rsidRPr="00531FC1">
        <w:rPr>
          <w:rFonts w:hint="cs"/>
          <w:rtl/>
          <w:lang w:bidi="ar-EG"/>
        </w:rPr>
        <w:t>المعاملة</w:t>
      </w:r>
      <w:r w:rsidRPr="00531FC1">
        <w:rPr>
          <w:rtl/>
          <w:lang w:bidi="ar-EG"/>
        </w:rPr>
        <w:t xml:space="preserve"> </w:t>
      </w:r>
      <w:r w:rsidRPr="00531FC1">
        <w:rPr>
          <w:rFonts w:hint="cs"/>
          <w:rtl/>
          <w:lang w:bidi="ar-EG"/>
        </w:rPr>
        <w:t>من</w:t>
      </w:r>
      <w:r w:rsidRPr="00531FC1">
        <w:rPr>
          <w:rtl/>
          <w:lang w:bidi="ar-EG"/>
        </w:rPr>
        <w:t xml:space="preserve"> </w:t>
      </w:r>
      <w:r w:rsidRPr="00531FC1">
        <w:rPr>
          <w:rFonts w:hint="cs"/>
          <w:rtl/>
          <w:lang w:bidi="ar-EG"/>
        </w:rPr>
        <w:t>قِبل</w:t>
      </w:r>
      <w:r w:rsidRPr="00531FC1">
        <w:rPr>
          <w:rtl/>
          <w:lang w:bidi="ar-EG"/>
        </w:rPr>
        <w:t xml:space="preserve"> </w:t>
      </w:r>
      <w:r w:rsidRPr="00531FC1">
        <w:rPr>
          <w:rFonts w:hint="cs"/>
          <w:rtl/>
          <w:lang w:bidi="ar-EG"/>
        </w:rPr>
        <w:t>موظفي</w:t>
      </w:r>
      <w:r w:rsidRPr="00531FC1">
        <w:rPr>
          <w:rtl/>
          <w:lang w:bidi="ar-EG"/>
        </w:rPr>
        <w:t xml:space="preserve"> </w:t>
      </w:r>
      <w:r w:rsidRPr="00531FC1">
        <w:rPr>
          <w:rFonts w:hint="cs"/>
          <w:rtl/>
          <w:lang w:bidi="ar-EG"/>
        </w:rPr>
        <w:t>إنفاذ</w:t>
      </w:r>
      <w:r w:rsidRPr="00531FC1">
        <w:rPr>
          <w:rtl/>
          <w:lang w:bidi="ar-EG"/>
        </w:rPr>
        <w:t xml:space="preserve"> </w:t>
      </w:r>
      <w:r w:rsidRPr="00531FC1">
        <w:rPr>
          <w:rFonts w:hint="cs"/>
          <w:rtl/>
          <w:lang w:bidi="ar-EG"/>
        </w:rPr>
        <w:t>القانون</w:t>
      </w:r>
      <w:r w:rsidRPr="00531FC1">
        <w:rPr>
          <w:rtl/>
          <w:lang w:bidi="ar-EG"/>
        </w:rPr>
        <w:t xml:space="preserve"> </w:t>
      </w:r>
      <w:r w:rsidRPr="00531FC1">
        <w:rPr>
          <w:rFonts w:hint="cs"/>
          <w:rtl/>
          <w:lang w:bidi="ar-EG"/>
        </w:rPr>
        <w:t>والأمن</w:t>
      </w:r>
      <w:r w:rsidRPr="00531FC1">
        <w:rPr>
          <w:rtl/>
          <w:lang w:bidi="ar-EG"/>
        </w:rPr>
        <w:t xml:space="preserve"> </w:t>
      </w:r>
      <w:r w:rsidRPr="00531FC1">
        <w:rPr>
          <w:rFonts w:hint="cs"/>
          <w:rtl/>
          <w:lang w:bidi="ar-EG"/>
        </w:rPr>
        <w:t>والجيش</w:t>
      </w:r>
      <w:r w:rsidRPr="00531FC1">
        <w:rPr>
          <w:rtl/>
          <w:lang w:bidi="ar-EG"/>
        </w:rPr>
        <w:t xml:space="preserve"> </w:t>
      </w:r>
      <w:r>
        <w:rPr>
          <w:rFonts w:hint="cs"/>
          <w:rtl/>
          <w:lang w:bidi="ar-EG"/>
        </w:rPr>
        <w:t xml:space="preserve">والسجون. وتلاحظ اللجنة مع القلق رد الدولة بأن القانون لا يسمح بجمع تلك البيانات (المواد 2 </w:t>
      </w:r>
      <w:proofErr w:type="spellStart"/>
      <w:r>
        <w:rPr>
          <w:rFonts w:hint="cs"/>
          <w:rtl/>
          <w:lang w:bidi="ar-EG"/>
        </w:rPr>
        <w:t>و12</w:t>
      </w:r>
      <w:proofErr w:type="spellEnd"/>
      <w:r>
        <w:rPr>
          <w:rFonts w:hint="cs"/>
          <w:rtl/>
          <w:lang w:bidi="ar-EG"/>
        </w:rPr>
        <w:t xml:space="preserve"> </w:t>
      </w:r>
      <w:proofErr w:type="spellStart"/>
      <w:r>
        <w:rPr>
          <w:rFonts w:hint="cs"/>
          <w:rtl/>
          <w:lang w:bidi="ar-EG"/>
        </w:rPr>
        <w:t>و13</w:t>
      </w:r>
      <w:proofErr w:type="spellEnd"/>
      <w:r>
        <w:rPr>
          <w:rFonts w:hint="cs"/>
          <w:rtl/>
          <w:lang w:bidi="ar-EG"/>
        </w:rPr>
        <w:t xml:space="preserve"> </w:t>
      </w:r>
      <w:proofErr w:type="spellStart"/>
      <w:r>
        <w:rPr>
          <w:rFonts w:hint="cs"/>
          <w:rtl/>
          <w:lang w:bidi="ar-EG"/>
        </w:rPr>
        <w:t>و16</w:t>
      </w:r>
      <w:proofErr w:type="spellEnd"/>
      <w:r>
        <w:rPr>
          <w:rFonts w:hint="cs"/>
          <w:rtl/>
          <w:lang w:bidi="ar-EG"/>
        </w:rPr>
        <w:t>).</w:t>
      </w:r>
    </w:p>
    <w:p w:rsidR="009114D4" w:rsidRPr="00F95E1D" w:rsidRDefault="00F95E1D" w:rsidP="00F95E1D">
      <w:pPr>
        <w:pStyle w:val="SingleTxtGA"/>
        <w:rPr>
          <w:rFonts w:hint="cs"/>
          <w:b/>
          <w:bCs/>
          <w:rtl/>
          <w:lang w:bidi="ar-EG"/>
        </w:rPr>
      </w:pPr>
      <w:r w:rsidRPr="00F95E1D">
        <w:rPr>
          <w:b/>
          <w:bCs/>
          <w:rtl/>
          <w:lang w:bidi="ar-EG"/>
        </w:rPr>
        <w:tab/>
      </w:r>
      <w:r w:rsidR="009114D4" w:rsidRPr="00F95E1D">
        <w:rPr>
          <w:rFonts w:hint="cs"/>
          <w:b/>
          <w:bCs/>
          <w:rtl/>
          <w:lang w:bidi="ar-EG"/>
        </w:rPr>
        <w:t>توصي اللجنة الدولة الطرف بالآتي:</w:t>
      </w:r>
    </w:p>
    <w:p w:rsidR="009114D4" w:rsidRPr="00F95E1D" w:rsidRDefault="00F95E1D" w:rsidP="00F95E1D">
      <w:pPr>
        <w:pStyle w:val="SingleTxtGA"/>
        <w:rPr>
          <w:rFonts w:hint="cs"/>
          <w:b/>
          <w:bCs/>
          <w:lang w:bidi="ar-EG"/>
        </w:rPr>
      </w:pPr>
      <w:r>
        <w:rPr>
          <w:b/>
          <w:bCs/>
          <w:rtl/>
          <w:lang w:bidi="ar-EG"/>
        </w:rPr>
        <w:tab/>
      </w:r>
      <w:r>
        <w:rPr>
          <w:rFonts w:hint="cs"/>
          <w:b/>
          <w:bCs/>
          <w:rtl/>
          <w:lang w:bidi="ar-EG"/>
        </w:rPr>
        <w:t>(أ)</w:t>
      </w:r>
      <w:r>
        <w:rPr>
          <w:rFonts w:hint="cs"/>
          <w:b/>
          <w:bCs/>
          <w:rtl/>
          <w:lang w:bidi="ar-EG"/>
        </w:rPr>
        <w:tab/>
      </w:r>
      <w:r w:rsidR="009114D4" w:rsidRPr="00F95E1D">
        <w:rPr>
          <w:rFonts w:hint="cs"/>
          <w:b/>
          <w:bCs/>
          <w:rtl/>
          <w:lang w:bidi="ar-EG"/>
        </w:rPr>
        <w:t>أن تنشئ نظاماً وطنياً لجمع البيانات بما في ذلك من خلال دراسات البحوث لتيسير تحليل تنفيذ الاتفاقية؛</w:t>
      </w:r>
    </w:p>
    <w:p w:rsidR="009C6ACD" w:rsidRPr="009C6ACD" w:rsidRDefault="009C6ACD" w:rsidP="009C6ACD">
      <w:pPr>
        <w:pStyle w:val="SingleTxtGA"/>
        <w:rPr>
          <w:rFonts w:hint="cs"/>
          <w:b/>
          <w:bCs/>
          <w:rtl/>
        </w:rPr>
      </w:pPr>
      <w:r w:rsidRPr="009C6ACD">
        <w:rPr>
          <w:b/>
          <w:bCs/>
          <w:rtl/>
        </w:rPr>
        <w:tab/>
        <w:t>(ب)</w:t>
      </w:r>
      <w:r w:rsidRPr="009C6ACD">
        <w:rPr>
          <w:b/>
          <w:bCs/>
          <w:rtl/>
        </w:rPr>
        <w:tab/>
        <w:t xml:space="preserve">أن تقدم للجنة بيانات إحصائية مفصلة ومصنفة بحسب الجريمة والأصل العرقي والسن ونوع الجنس تتعلق برصد تنفيذ الاتفاقية على المستوى الوطني، بما في ذلك بيانات عن الشكاوى والتحقيقات والملاحقات والإدانات والعقوبات الجنائية أو التأديبية المتعلقة بحالات التعذيب وإساءة المعاملة، من جانب الموظفين المكلفين بإنفاذ القوانين وموظفي الأمن والجيش والسجون، وحالات العنف المنزلي والجنسي، والجرائم ذات الدوافع العنصرية، والتكوين </w:t>
      </w:r>
      <w:proofErr w:type="spellStart"/>
      <w:r w:rsidRPr="009C6ACD">
        <w:rPr>
          <w:b/>
          <w:bCs/>
          <w:rtl/>
        </w:rPr>
        <w:t>الإثني</w:t>
      </w:r>
      <w:proofErr w:type="spellEnd"/>
      <w:r w:rsidRPr="009C6ACD">
        <w:rPr>
          <w:b/>
          <w:bCs/>
          <w:rtl/>
        </w:rPr>
        <w:t xml:space="preserve"> للمحتجزين، بما في ذلك تمثيل سكان جزر </w:t>
      </w:r>
      <w:proofErr w:type="spellStart"/>
      <w:r w:rsidRPr="009C6ACD">
        <w:rPr>
          <w:b/>
          <w:bCs/>
          <w:rtl/>
        </w:rPr>
        <w:t>الأنتيل</w:t>
      </w:r>
      <w:proofErr w:type="spellEnd"/>
      <w:r w:rsidRPr="009C6ACD">
        <w:rPr>
          <w:b/>
          <w:bCs/>
          <w:rtl/>
        </w:rPr>
        <w:t xml:space="preserve"> والمغاربة وأقلية الروما ومجموعة </w:t>
      </w:r>
      <w:proofErr w:type="spellStart"/>
      <w:r w:rsidRPr="009C6ACD">
        <w:rPr>
          <w:b/>
          <w:bCs/>
          <w:rtl/>
        </w:rPr>
        <w:t>السنتي</w:t>
      </w:r>
      <w:proofErr w:type="spellEnd"/>
      <w:r w:rsidRPr="009C6ACD">
        <w:rPr>
          <w:b/>
          <w:bCs/>
          <w:rtl/>
        </w:rPr>
        <w:t xml:space="preserve"> وسكان جزر </w:t>
      </w:r>
      <w:proofErr w:type="spellStart"/>
      <w:r w:rsidRPr="009C6ACD">
        <w:rPr>
          <w:b/>
          <w:bCs/>
          <w:rtl/>
        </w:rPr>
        <w:t>تركس</w:t>
      </w:r>
      <w:proofErr w:type="spellEnd"/>
      <w:r w:rsidRPr="009C6ACD">
        <w:rPr>
          <w:b/>
          <w:bCs/>
          <w:rtl/>
        </w:rPr>
        <w:t xml:space="preserve"> بين هؤلاء المحتجزين، وكذلك سبل الانتصاف المقدمة إلى الضحايا، بما في ذلك التعويض وإعادة التأهيل؛</w:t>
      </w:r>
    </w:p>
    <w:p w:rsidR="009114D4" w:rsidRDefault="009114D4" w:rsidP="009C6ACD">
      <w:pPr>
        <w:pStyle w:val="SingleTxtGA"/>
        <w:rPr>
          <w:rFonts w:hint="cs"/>
          <w:rtl/>
          <w:lang w:bidi="ar-EG"/>
        </w:rPr>
      </w:pPr>
      <w:r>
        <w:rPr>
          <w:rFonts w:hint="cs"/>
          <w:rtl/>
        </w:rPr>
        <w:t>31</w:t>
      </w:r>
      <w:r w:rsidRPr="00133788">
        <w:rPr>
          <w:rtl/>
        </w:rPr>
        <w:t>-</w:t>
      </w:r>
      <w:r w:rsidRPr="00133788">
        <w:rPr>
          <w:rtl/>
        </w:rPr>
        <w:tab/>
      </w:r>
      <w:r>
        <w:rPr>
          <w:rFonts w:hint="cs"/>
          <w:rtl/>
          <w:lang w:bidi="ar-EG"/>
        </w:rPr>
        <w:t xml:space="preserve">كما يساور اللجنة القلق حيال عدم توافر آخر المستجدات في التقرير عن طلبات اللجوء، بما في ذلك نتائجها، بسبب </w:t>
      </w:r>
      <w:r w:rsidRPr="008D3896">
        <w:rPr>
          <w:rFonts w:hint="cs"/>
          <w:rtl/>
          <w:lang w:bidi="ar-EG"/>
        </w:rPr>
        <w:t>الشواغل</w:t>
      </w:r>
      <w:r w:rsidRPr="008D3896">
        <w:rPr>
          <w:rtl/>
          <w:lang w:bidi="ar-EG"/>
        </w:rPr>
        <w:t xml:space="preserve"> </w:t>
      </w:r>
      <w:r w:rsidRPr="008D3896">
        <w:rPr>
          <w:rFonts w:hint="cs"/>
          <w:rtl/>
          <w:lang w:bidi="ar-EG"/>
        </w:rPr>
        <w:t>المتعلقة</w:t>
      </w:r>
      <w:r w:rsidRPr="008D3896">
        <w:rPr>
          <w:rtl/>
          <w:lang w:bidi="ar-EG"/>
        </w:rPr>
        <w:t xml:space="preserve"> </w:t>
      </w:r>
      <w:r w:rsidRPr="008D3896">
        <w:rPr>
          <w:rFonts w:hint="cs"/>
          <w:rtl/>
          <w:lang w:bidi="ar-EG"/>
        </w:rPr>
        <w:t>بخصوصية</w:t>
      </w:r>
      <w:r w:rsidRPr="008D3896">
        <w:rPr>
          <w:rtl/>
          <w:lang w:bidi="ar-EG"/>
        </w:rPr>
        <w:t xml:space="preserve"> </w:t>
      </w:r>
      <w:r w:rsidRPr="008D3896">
        <w:rPr>
          <w:rFonts w:hint="cs"/>
          <w:rtl/>
          <w:lang w:bidi="ar-EG"/>
        </w:rPr>
        <w:t>البيانات</w:t>
      </w:r>
      <w:r>
        <w:rPr>
          <w:rFonts w:hint="cs"/>
          <w:rtl/>
          <w:lang w:bidi="ar-EG"/>
        </w:rPr>
        <w:t>.</w:t>
      </w:r>
    </w:p>
    <w:p w:rsidR="008059BC" w:rsidRPr="008059BC" w:rsidRDefault="009C6ACD" w:rsidP="008059BC">
      <w:pPr>
        <w:pStyle w:val="SingleTxtGA"/>
        <w:rPr>
          <w:b/>
          <w:bCs/>
          <w:rtl/>
          <w:lang w:bidi="ar-EG"/>
        </w:rPr>
      </w:pPr>
      <w:r>
        <w:rPr>
          <w:b/>
          <w:bCs/>
          <w:rtl/>
          <w:lang w:bidi="ar-EG"/>
        </w:rPr>
        <w:tab/>
      </w:r>
      <w:r w:rsidR="008059BC" w:rsidRPr="008059BC">
        <w:rPr>
          <w:b/>
          <w:bCs/>
          <w:rtl/>
          <w:lang w:bidi="ar-EG"/>
        </w:rPr>
        <w:t>تكرر اللجنة توصيتها بأن تقوم الدولة الطرف، من أجل زيادة توضيح الوضع فيما يتعلق بالحماية من التعذيب، بتضمين تقاريرها المقبلة بيانات مصنفة بحسب السن ونوع الجنس والأصل العرقي، على أن تتناول البيانات ما يلي:</w:t>
      </w:r>
    </w:p>
    <w:p w:rsidR="008059BC" w:rsidRPr="008059BC" w:rsidRDefault="008059BC" w:rsidP="008059BC">
      <w:pPr>
        <w:pStyle w:val="SingleTxtGA"/>
        <w:rPr>
          <w:b/>
          <w:bCs/>
          <w:rtl/>
          <w:lang w:bidi="ar-EG"/>
        </w:rPr>
      </w:pPr>
      <w:r w:rsidRPr="008059BC">
        <w:rPr>
          <w:b/>
          <w:bCs/>
          <w:rtl/>
          <w:lang w:bidi="ar-EG"/>
        </w:rPr>
        <w:tab/>
        <w:t>(أ)</w:t>
      </w:r>
      <w:r w:rsidRPr="008059BC">
        <w:rPr>
          <w:b/>
          <w:bCs/>
          <w:rtl/>
          <w:lang w:bidi="ar-EG"/>
        </w:rPr>
        <w:tab/>
        <w:t>عدد طلبات اللجوء المسجلة وعدد الطلبات المتناوَلَة سواء في إطار الإجراءات العادية أو الإجراءات المُعجّلة؛</w:t>
      </w:r>
    </w:p>
    <w:p w:rsidR="008059BC" w:rsidRPr="008059BC" w:rsidRDefault="008059BC" w:rsidP="008059BC">
      <w:pPr>
        <w:pStyle w:val="SingleTxtGA"/>
        <w:rPr>
          <w:b/>
          <w:bCs/>
          <w:rtl/>
          <w:lang w:bidi="ar-EG"/>
        </w:rPr>
      </w:pPr>
      <w:r w:rsidRPr="008059BC">
        <w:rPr>
          <w:b/>
          <w:bCs/>
          <w:rtl/>
          <w:lang w:bidi="ar-EG"/>
        </w:rPr>
        <w:tab/>
        <w:t>(ب)</w:t>
      </w:r>
      <w:r w:rsidRPr="008059BC">
        <w:rPr>
          <w:b/>
          <w:bCs/>
          <w:rtl/>
          <w:lang w:bidi="ar-EG"/>
        </w:rPr>
        <w:tab/>
        <w:t>عدد الطلبات المقبولة؛</w:t>
      </w:r>
    </w:p>
    <w:p w:rsidR="008059BC" w:rsidRPr="008059BC" w:rsidRDefault="008059BC" w:rsidP="008059BC">
      <w:pPr>
        <w:pStyle w:val="SingleTxtGA"/>
        <w:rPr>
          <w:b/>
          <w:bCs/>
          <w:rtl/>
          <w:lang w:bidi="ar-EG"/>
        </w:rPr>
      </w:pPr>
      <w:r w:rsidRPr="008059BC">
        <w:rPr>
          <w:b/>
          <w:bCs/>
          <w:rtl/>
          <w:lang w:bidi="ar-EG"/>
        </w:rPr>
        <w:tab/>
        <w:t>(ج)</w:t>
      </w:r>
      <w:r w:rsidRPr="008059BC">
        <w:rPr>
          <w:b/>
          <w:bCs/>
          <w:rtl/>
          <w:lang w:bidi="ar-EG"/>
        </w:rPr>
        <w:tab/>
        <w:t>عدد ملتمسي اللجوء الذين قُبلت طلباتهم على أساس أنهم تعرضوا للتعذيب أو أنهم قد يتعرضون للتعذيب في حالة إعادتهم إلى بلدهم الأصلي، والبيانات المتعلقة بمنح اللجوء على أساس التعرض للعنف الجنسي؛</w:t>
      </w:r>
    </w:p>
    <w:p w:rsidR="009114D4" w:rsidRPr="008059BC" w:rsidRDefault="008059BC" w:rsidP="008059BC">
      <w:pPr>
        <w:pStyle w:val="SingleTxtGA"/>
        <w:rPr>
          <w:rFonts w:hint="cs"/>
          <w:b/>
          <w:bCs/>
          <w:lang w:bidi="ar-EG"/>
        </w:rPr>
      </w:pPr>
      <w:r w:rsidRPr="008059BC">
        <w:rPr>
          <w:b/>
          <w:bCs/>
          <w:rtl/>
          <w:lang w:bidi="ar-EG"/>
        </w:rPr>
        <w:tab/>
        <w:t>(د)</w:t>
      </w:r>
      <w:r w:rsidRPr="008059BC">
        <w:rPr>
          <w:b/>
          <w:bCs/>
          <w:rtl/>
          <w:lang w:bidi="ar-EG"/>
        </w:rPr>
        <w:tab/>
        <w:t>عدد حالات الإعادة القسرية أو الطرد.</w:t>
      </w:r>
    </w:p>
    <w:p w:rsidR="009114D4" w:rsidRPr="00FC78C8" w:rsidRDefault="007B19D8" w:rsidP="007B19D8">
      <w:pPr>
        <w:pStyle w:val="H23GA"/>
        <w:rPr>
          <w:rFonts w:hint="cs"/>
          <w:rtl/>
          <w:lang w:bidi="ar-EG"/>
        </w:rPr>
      </w:pPr>
      <w:r>
        <w:rPr>
          <w:rFonts w:hint="cs"/>
          <w:rtl/>
          <w:lang w:bidi="ar-EG"/>
        </w:rPr>
        <w:tab/>
      </w:r>
      <w:r>
        <w:rPr>
          <w:rFonts w:hint="cs"/>
          <w:rtl/>
          <w:lang w:bidi="ar-EG"/>
        </w:rPr>
        <w:tab/>
      </w:r>
      <w:r w:rsidR="009114D4" w:rsidRPr="00FC78C8">
        <w:rPr>
          <w:rFonts w:hint="cs"/>
          <w:rtl/>
          <w:lang w:bidi="ar-EG"/>
        </w:rPr>
        <w:t>مسائل أخرى</w:t>
      </w:r>
    </w:p>
    <w:p w:rsidR="009114D4" w:rsidRDefault="009114D4" w:rsidP="007C4CEA">
      <w:pPr>
        <w:pStyle w:val="SingleTxtGA"/>
        <w:rPr>
          <w:rFonts w:hint="cs"/>
          <w:rtl/>
          <w:lang w:bidi="ar-EG"/>
        </w:rPr>
      </w:pPr>
      <w:r>
        <w:rPr>
          <w:rFonts w:hint="cs"/>
          <w:rtl/>
        </w:rPr>
        <w:t>32</w:t>
      </w:r>
      <w:r w:rsidRPr="00133788">
        <w:rPr>
          <w:rtl/>
        </w:rPr>
        <w:t>-</w:t>
      </w:r>
      <w:r w:rsidRPr="00133788">
        <w:rPr>
          <w:rtl/>
        </w:rPr>
        <w:tab/>
      </w:r>
      <w:r w:rsidRPr="003C5F4B">
        <w:rPr>
          <w:rFonts w:hint="cs"/>
          <w:rtl/>
          <w:lang w:bidi="ar-EG"/>
        </w:rPr>
        <w:t>تدعو</w:t>
      </w:r>
      <w:r w:rsidRPr="003C5F4B">
        <w:rPr>
          <w:rtl/>
          <w:lang w:bidi="ar-EG"/>
        </w:rPr>
        <w:t xml:space="preserve"> </w:t>
      </w:r>
      <w:r w:rsidRPr="003C5F4B">
        <w:rPr>
          <w:rFonts w:hint="cs"/>
          <w:rtl/>
          <w:lang w:bidi="ar-EG"/>
        </w:rPr>
        <w:t>اللجنة</w:t>
      </w:r>
      <w:r w:rsidRPr="003C5F4B">
        <w:rPr>
          <w:rtl/>
          <w:lang w:bidi="ar-EG"/>
        </w:rPr>
        <w:t xml:space="preserve"> </w:t>
      </w:r>
      <w:r w:rsidRPr="003C5F4B">
        <w:rPr>
          <w:rFonts w:hint="cs"/>
          <w:rtl/>
          <w:lang w:bidi="ar-EG"/>
        </w:rPr>
        <w:t>الدولة</w:t>
      </w:r>
      <w:r w:rsidRPr="003C5F4B">
        <w:rPr>
          <w:rtl/>
          <w:lang w:bidi="ar-EG"/>
        </w:rPr>
        <w:t xml:space="preserve"> </w:t>
      </w:r>
      <w:r w:rsidRPr="003C5F4B">
        <w:rPr>
          <w:rFonts w:hint="cs"/>
          <w:rtl/>
          <w:lang w:bidi="ar-EG"/>
        </w:rPr>
        <w:t>الطرف</w:t>
      </w:r>
      <w:r w:rsidRPr="003C5F4B">
        <w:rPr>
          <w:rtl/>
          <w:lang w:bidi="ar-EG"/>
        </w:rPr>
        <w:t xml:space="preserve"> </w:t>
      </w:r>
      <w:r w:rsidRPr="003C5F4B">
        <w:rPr>
          <w:rFonts w:hint="cs"/>
          <w:rtl/>
          <w:lang w:bidi="ar-EG"/>
        </w:rPr>
        <w:t>إلى</w:t>
      </w:r>
      <w:r w:rsidRPr="003C5F4B">
        <w:rPr>
          <w:rtl/>
          <w:lang w:bidi="ar-EG"/>
        </w:rPr>
        <w:t xml:space="preserve"> </w:t>
      </w:r>
      <w:r w:rsidRPr="003C5F4B">
        <w:rPr>
          <w:rFonts w:hint="cs"/>
          <w:rtl/>
          <w:lang w:bidi="ar-EG"/>
        </w:rPr>
        <w:t>التصديق</w:t>
      </w:r>
      <w:r w:rsidRPr="003C5F4B">
        <w:rPr>
          <w:rtl/>
          <w:lang w:bidi="ar-EG"/>
        </w:rPr>
        <w:t xml:space="preserve"> </w:t>
      </w:r>
      <w:r w:rsidRPr="003C5F4B">
        <w:rPr>
          <w:rFonts w:hint="cs"/>
          <w:rtl/>
          <w:lang w:bidi="ar-EG"/>
        </w:rPr>
        <w:t>على</w:t>
      </w:r>
      <w:r w:rsidRPr="003C5F4B">
        <w:rPr>
          <w:rtl/>
          <w:lang w:bidi="ar-EG"/>
        </w:rPr>
        <w:t xml:space="preserve"> </w:t>
      </w:r>
      <w:r w:rsidRPr="003C5F4B">
        <w:rPr>
          <w:rFonts w:hint="cs"/>
          <w:rtl/>
          <w:lang w:bidi="ar-EG"/>
        </w:rPr>
        <w:t>الصكوك</w:t>
      </w:r>
      <w:r w:rsidRPr="003C5F4B">
        <w:rPr>
          <w:rtl/>
          <w:lang w:bidi="ar-EG"/>
        </w:rPr>
        <w:t xml:space="preserve"> </w:t>
      </w:r>
      <w:r w:rsidRPr="003C5F4B">
        <w:rPr>
          <w:rFonts w:hint="cs"/>
          <w:rtl/>
          <w:lang w:bidi="ar-EG"/>
        </w:rPr>
        <w:t>الأساسية</w:t>
      </w:r>
      <w:r w:rsidRPr="003C5F4B">
        <w:rPr>
          <w:rtl/>
          <w:lang w:bidi="ar-EG"/>
        </w:rPr>
        <w:t xml:space="preserve"> </w:t>
      </w:r>
      <w:r w:rsidRPr="003C5F4B">
        <w:rPr>
          <w:rFonts w:hint="cs"/>
          <w:rtl/>
          <w:lang w:bidi="ar-EG"/>
        </w:rPr>
        <w:t>للأمم</w:t>
      </w:r>
      <w:r w:rsidRPr="003C5F4B">
        <w:rPr>
          <w:rtl/>
          <w:lang w:bidi="ar-EG"/>
        </w:rPr>
        <w:t xml:space="preserve"> </w:t>
      </w:r>
      <w:r w:rsidRPr="003C5F4B">
        <w:rPr>
          <w:rFonts w:hint="cs"/>
          <w:rtl/>
          <w:lang w:bidi="ar-EG"/>
        </w:rPr>
        <w:t>المتحدة</w:t>
      </w:r>
      <w:r w:rsidRPr="003C5F4B">
        <w:rPr>
          <w:rtl/>
          <w:lang w:bidi="ar-EG"/>
        </w:rPr>
        <w:t xml:space="preserve"> </w:t>
      </w:r>
      <w:r w:rsidRPr="003C5F4B">
        <w:rPr>
          <w:rFonts w:hint="cs"/>
          <w:rtl/>
          <w:lang w:bidi="ar-EG"/>
        </w:rPr>
        <w:t>الخاصة</w:t>
      </w:r>
      <w:r w:rsidRPr="003C5F4B">
        <w:rPr>
          <w:rtl/>
          <w:lang w:bidi="ar-EG"/>
        </w:rPr>
        <w:t xml:space="preserve"> </w:t>
      </w:r>
      <w:r w:rsidRPr="003C5F4B">
        <w:rPr>
          <w:rFonts w:hint="cs"/>
          <w:rtl/>
          <w:lang w:bidi="ar-EG"/>
        </w:rPr>
        <w:t>بحقوق</w:t>
      </w:r>
      <w:r w:rsidRPr="003C5F4B">
        <w:rPr>
          <w:rtl/>
          <w:lang w:bidi="ar-EG"/>
        </w:rPr>
        <w:t xml:space="preserve"> </w:t>
      </w:r>
      <w:r w:rsidRPr="003C5F4B">
        <w:rPr>
          <w:rFonts w:hint="cs"/>
          <w:rtl/>
          <w:lang w:bidi="ar-EG"/>
        </w:rPr>
        <w:t>الإنسان</w:t>
      </w:r>
      <w:r w:rsidRPr="003C5F4B">
        <w:rPr>
          <w:rtl/>
          <w:lang w:bidi="ar-EG"/>
        </w:rPr>
        <w:t xml:space="preserve"> </w:t>
      </w:r>
      <w:r w:rsidR="00852059">
        <w:rPr>
          <w:rFonts w:hint="cs"/>
          <w:rtl/>
          <w:lang w:bidi="ar-EG"/>
        </w:rPr>
        <w:t>لم تصبح</w:t>
      </w:r>
      <w:r w:rsidRPr="003C5F4B">
        <w:rPr>
          <w:rtl/>
          <w:lang w:bidi="ar-EG"/>
        </w:rPr>
        <w:t xml:space="preserve"> </w:t>
      </w:r>
      <w:r w:rsidRPr="003C5F4B">
        <w:rPr>
          <w:rFonts w:hint="cs"/>
          <w:rtl/>
          <w:lang w:bidi="ar-EG"/>
        </w:rPr>
        <w:t>طرفا</w:t>
      </w:r>
      <w:r w:rsidR="00852059">
        <w:rPr>
          <w:rFonts w:hint="cs"/>
          <w:rtl/>
          <w:lang w:bidi="ar-EG"/>
        </w:rPr>
        <w:t>ً</w:t>
      </w:r>
      <w:r w:rsidRPr="003C5F4B">
        <w:rPr>
          <w:rtl/>
          <w:lang w:bidi="ar-EG"/>
        </w:rPr>
        <w:t xml:space="preserve"> </w:t>
      </w:r>
      <w:r w:rsidRPr="003C5F4B">
        <w:rPr>
          <w:rFonts w:hint="cs"/>
          <w:rtl/>
          <w:lang w:bidi="ar-EG"/>
        </w:rPr>
        <w:t>فيها</w:t>
      </w:r>
      <w:r w:rsidRPr="003C5F4B">
        <w:rPr>
          <w:rtl/>
          <w:lang w:bidi="ar-EG"/>
        </w:rPr>
        <w:t xml:space="preserve"> </w:t>
      </w:r>
      <w:r w:rsidRPr="003C5F4B">
        <w:rPr>
          <w:rFonts w:hint="cs"/>
          <w:rtl/>
          <w:lang w:bidi="ar-EG"/>
        </w:rPr>
        <w:t>بعد،</w:t>
      </w:r>
      <w:r w:rsidRPr="003C5F4B">
        <w:rPr>
          <w:rtl/>
          <w:lang w:bidi="ar-EG"/>
        </w:rPr>
        <w:t xml:space="preserve"> </w:t>
      </w:r>
      <w:r w:rsidRPr="003C5F4B">
        <w:rPr>
          <w:rFonts w:hint="cs"/>
          <w:rtl/>
          <w:lang w:bidi="ar-EG"/>
        </w:rPr>
        <w:t>ولا</w:t>
      </w:r>
      <w:r w:rsidRPr="003C5F4B">
        <w:rPr>
          <w:rtl/>
          <w:lang w:bidi="ar-EG"/>
        </w:rPr>
        <w:t xml:space="preserve"> </w:t>
      </w:r>
      <w:r w:rsidRPr="003C5F4B">
        <w:rPr>
          <w:rFonts w:hint="cs"/>
          <w:rtl/>
          <w:lang w:bidi="ar-EG"/>
        </w:rPr>
        <w:t>سيما</w:t>
      </w:r>
      <w:r w:rsidRPr="003C5F4B">
        <w:rPr>
          <w:rtl/>
          <w:lang w:bidi="ar-EG"/>
        </w:rPr>
        <w:t xml:space="preserve"> </w:t>
      </w:r>
      <w:r w:rsidRPr="003C5F4B">
        <w:rPr>
          <w:rFonts w:hint="cs"/>
          <w:rtl/>
          <w:lang w:bidi="ar-EG"/>
        </w:rPr>
        <w:t>اتفاقية</w:t>
      </w:r>
      <w:r w:rsidRPr="003C5F4B">
        <w:rPr>
          <w:rtl/>
          <w:lang w:bidi="ar-EG"/>
        </w:rPr>
        <w:t xml:space="preserve"> </w:t>
      </w:r>
      <w:r w:rsidRPr="003C5F4B">
        <w:rPr>
          <w:rFonts w:hint="cs"/>
          <w:rtl/>
          <w:lang w:bidi="ar-EG"/>
        </w:rPr>
        <w:t>حقوق</w:t>
      </w:r>
      <w:r w:rsidRPr="003C5F4B">
        <w:rPr>
          <w:rtl/>
          <w:lang w:bidi="ar-EG"/>
        </w:rPr>
        <w:t xml:space="preserve"> </w:t>
      </w:r>
      <w:r w:rsidRPr="003C5F4B">
        <w:rPr>
          <w:rFonts w:hint="cs"/>
          <w:rtl/>
          <w:lang w:bidi="ar-EG"/>
        </w:rPr>
        <w:t>الأشخاص</w:t>
      </w:r>
      <w:r w:rsidRPr="003C5F4B">
        <w:rPr>
          <w:rtl/>
          <w:lang w:bidi="ar-EG"/>
        </w:rPr>
        <w:t xml:space="preserve"> </w:t>
      </w:r>
      <w:r w:rsidRPr="003C5F4B">
        <w:rPr>
          <w:rFonts w:hint="cs"/>
          <w:rtl/>
          <w:lang w:bidi="ar-EG"/>
        </w:rPr>
        <w:t>ذوي</w:t>
      </w:r>
      <w:r w:rsidRPr="003C5F4B">
        <w:rPr>
          <w:rtl/>
          <w:lang w:bidi="ar-EG"/>
        </w:rPr>
        <w:t xml:space="preserve"> </w:t>
      </w:r>
      <w:r w:rsidRPr="003C5F4B">
        <w:rPr>
          <w:rFonts w:hint="cs"/>
          <w:rtl/>
          <w:lang w:bidi="ar-EG"/>
        </w:rPr>
        <w:t>الإعاقة</w:t>
      </w:r>
      <w:r>
        <w:rPr>
          <w:rFonts w:hint="cs"/>
          <w:rtl/>
          <w:lang w:bidi="ar-EG"/>
        </w:rPr>
        <w:t>،</w:t>
      </w:r>
      <w:r w:rsidRPr="003C5F4B">
        <w:rPr>
          <w:rtl/>
          <w:lang w:bidi="ar-EG"/>
        </w:rPr>
        <w:t xml:space="preserve"> </w:t>
      </w:r>
      <w:r>
        <w:rPr>
          <w:rFonts w:hint="cs"/>
          <w:rtl/>
          <w:lang w:bidi="ar-EG"/>
        </w:rPr>
        <w:t>و</w:t>
      </w:r>
      <w:r w:rsidRPr="003C5F4B">
        <w:rPr>
          <w:rFonts w:hint="cs"/>
          <w:rtl/>
          <w:lang w:bidi="ar-EG"/>
        </w:rPr>
        <w:t>الاتفاقية</w:t>
      </w:r>
      <w:r w:rsidRPr="003C5F4B">
        <w:rPr>
          <w:rtl/>
          <w:lang w:bidi="ar-EG"/>
        </w:rPr>
        <w:t xml:space="preserve"> </w:t>
      </w:r>
      <w:r w:rsidRPr="003C5F4B">
        <w:rPr>
          <w:rFonts w:hint="cs"/>
          <w:rtl/>
          <w:lang w:bidi="ar-EG"/>
        </w:rPr>
        <w:t>الدولية</w:t>
      </w:r>
      <w:r w:rsidRPr="003C5F4B">
        <w:rPr>
          <w:rtl/>
          <w:lang w:bidi="ar-EG"/>
        </w:rPr>
        <w:t xml:space="preserve"> </w:t>
      </w:r>
      <w:r w:rsidRPr="003C5F4B">
        <w:rPr>
          <w:rFonts w:hint="cs"/>
          <w:rtl/>
          <w:lang w:bidi="ar-EG"/>
        </w:rPr>
        <w:t>لحماية</w:t>
      </w:r>
      <w:r w:rsidRPr="003C5F4B">
        <w:rPr>
          <w:rtl/>
          <w:lang w:bidi="ar-EG"/>
        </w:rPr>
        <w:t xml:space="preserve"> </w:t>
      </w:r>
      <w:r w:rsidRPr="003C5F4B">
        <w:rPr>
          <w:rFonts w:hint="cs"/>
          <w:rtl/>
          <w:lang w:bidi="ar-EG"/>
        </w:rPr>
        <w:t>حقوق</w:t>
      </w:r>
      <w:r w:rsidRPr="003C5F4B">
        <w:rPr>
          <w:rtl/>
          <w:lang w:bidi="ar-EG"/>
        </w:rPr>
        <w:t xml:space="preserve"> </w:t>
      </w:r>
      <w:r w:rsidRPr="003C5F4B">
        <w:rPr>
          <w:rFonts w:hint="cs"/>
          <w:rtl/>
          <w:lang w:bidi="ar-EG"/>
        </w:rPr>
        <w:t>جميع</w:t>
      </w:r>
      <w:r w:rsidRPr="003C5F4B">
        <w:rPr>
          <w:rtl/>
          <w:lang w:bidi="ar-EG"/>
        </w:rPr>
        <w:t xml:space="preserve"> </w:t>
      </w:r>
      <w:r w:rsidRPr="003C5F4B">
        <w:rPr>
          <w:rFonts w:hint="cs"/>
          <w:rtl/>
          <w:lang w:bidi="ar-EG"/>
        </w:rPr>
        <w:t>العمال</w:t>
      </w:r>
      <w:r w:rsidRPr="003C5F4B">
        <w:rPr>
          <w:rtl/>
          <w:lang w:bidi="ar-EG"/>
        </w:rPr>
        <w:t xml:space="preserve"> </w:t>
      </w:r>
      <w:r w:rsidRPr="003C5F4B">
        <w:rPr>
          <w:rFonts w:hint="cs"/>
          <w:rtl/>
          <w:lang w:bidi="ar-EG"/>
        </w:rPr>
        <w:t>المهاجرين</w:t>
      </w:r>
      <w:r w:rsidRPr="003C5F4B">
        <w:rPr>
          <w:rtl/>
          <w:lang w:bidi="ar-EG"/>
        </w:rPr>
        <w:t xml:space="preserve"> </w:t>
      </w:r>
      <w:r w:rsidRPr="003C5F4B">
        <w:rPr>
          <w:rFonts w:hint="cs"/>
          <w:rtl/>
          <w:lang w:bidi="ar-EG"/>
        </w:rPr>
        <w:t>وأفراد</w:t>
      </w:r>
      <w:r w:rsidRPr="003C5F4B">
        <w:rPr>
          <w:rtl/>
          <w:lang w:bidi="ar-EG"/>
        </w:rPr>
        <w:t xml:space="preserve"> </w:t>
      </w:r>
      <w:r w:rsidRPr="003C5F4B">
        <w:rPr>
          <w:rFonts w:hint="cs"/>
          <w:rtl/>
          <w:lang w:bidi="ar-EG"/>
        </w:rPr>
        <w:t>أسرهم،</w:t>
      </w:r>
      <w:r>
        <w:rPr>
          <w:rFonts w:hint="cs"/>
          <w:rtl/>
          <w:lang w:bidi="ar-EG"/>
        </w:rPr>
        <w:t xml:space="preserve"> والنظر في التوقيع والتصديق على </w:t>
      </w:r>
      <w:r w:rsidRPr="003C5F4B">
        <w:rPr>
          <w:rFonts w:hint="cs"/>
          <w:rtl/>
          <w:lang w:bidi="ar-EG"/>
        </w:rPr>
        <w:t>البروتوكول</w:t>
      </w:r>
      <w:r w:rsidRPr="003C5F4B">
        <w:rPr>
          <w:rtl/>
          <w:lang w:bidi="ar-EG"/>
        </w:rPr>
        <w:t xml:space="preserve"> </w:t>
      </w:r>
      <w:r w:rsidRPr="003C5F4B">
        <w:rPr>
          <w:rFonts w:hint="cs"/>
          <w:rtl/>
          <w:lang w:bidi="ar-EG"/>
        </w:rPr>
        <w:t>الاختياري</w:t>
      </w:r>
      <w:r w:rsidRPr="003C5F4B">
        <w:rPr>
          <w:rtl/>
          <w:lang w:bidi="ar-EG"/>
        </w:rPr>
        <w:t xml:space="preserve"> </w:t>
      </w:r>
      <w:r>
        <w:rPr>
          <w:rFonts w:hint="cs"/>
          <w:rtl/>
          <w:lang w:bidi="ar-EG"/>
        </w:rPr>
        <w:t>ل</w:t>
      </w:r>
      <w:r w:rsidRPr="003C5F4B">
        <w:rPr>
          <w:rFonts w:hint="cs"/>
          <w:rtl/>
          <w:lang w:bidi="ar-EG"/>
        </w:rPr>
        <w:t>اتفاقية</w:t>
      </w:r>
      <w:r w:rsidRPr="003C5F4B">
        <w:rPr>
          <w:rtl/>
          <w:lang w:bidi="ar-EG"/>
        </w:rPr>
        <w:t xml:space="preserve"> </w:t>
      </w:r>
      <w:r w:rsidRPr="003C5F4B">
        <w:rPr>
          <w:rFonts w:hint="cs"/>
          <w:rtl/>
          <w:lang w:bidi="ar-EG"/>
        </w:rPr>
        <w:t>حقوق</w:t>
      </w:r>
      <w:r w:rsidRPr="003C5F4B">
        <w:rPr>
          <w:rtl/>
          <w:lang w:bidi="ar-EG"/>
        </w:rPr>
        <w:t xml:space="preserve"> </w:t>
      </w:r>
      <w:r w:rsidRPr="003C5F4B">
        <w:rPr>
          <w:rFonts w:hint="cs"/>
          <w:rtl/>
          <w:lang w:bidi="ar-EG"/>
        </w:rPr>
        <w:t>الأشخاص</w:t>
      </w:r>
      <w:r w:rsidRPr="003C5F4B">
        <w:rPr>
          <w:rtl/>
          <w:lang w:bidi="ar-EG"/>
        </w:rPr>
        <w:t xml:space="preserve"> </w:t>
      </w:r>
      <w:r w:rsidRPr="003C5F4B">
        <w:rPr>
          <w:rFonts w:hint="cs"/>
          <w:rtl/>
          <w:lang w:bidi="ar-EG"/>
        </w:rPr>
        <w:t>ذوي</w:t>
      </w:r>
      <w:r w:rsidRPr="003C5F4B">
        <w:rPr>
          <w:rtl/>
          <w:lang w:bidi="ar-EG"/>
        </w:rPr>
        <w:t xml:space="preserve"> </w:t>
      </w:r>
      <w:r w:rsidRPr="003C5F4B">
        <w:rPr>
          <w:rFonts w:hint="cs"/>
          <w:rtl/>
          <w:lang w:bidi="ar-EG"/>
        </w:rPr>
        <w:t>الإعاقة</w:t>
      </w:r>
      <w:r>
        <w:rPr>
          <w:rFonts w:hint="cs"/>
          <w:rtl/>
          <w:lang w:bidi="ar-EG"/>
        </w:rPr>
        <w:t>،</w:t>
      </w:r>
      <w:r w:rsidRPr="003C5F4B">
        <w:rPr>
          <w:rtl/>
          <w:lang w:bidi="ar-EG"/>
        </w:rPr>
        <w:t xml:space="preserve"> </w:t>
      </w:r>
      <w:r>
        <w:rPr>
          <w:rFonts w:hint="cs"/>
          <w:rtl/>
          <w:lang w:bidi="ar-EG"/>
        </w:rPr>
        <w:t>و</w:t>
      </w:r>
      <w:r w:rsidRPr="003C5F4B">
        <w:rPr>
          <w:rFonts w:hint="cs"/>
          <w:rtl/>
          <w:lang w:bidi="ar-EG"/>
        </w:rPr>
        <w:t>البروتوكول</w:t>
      </w:r>
      <w:r w:rsidRPr="003C5F4B">
        <w:rPr>
          <w:rtl/>
          <w:lang w:bidi="ar-EG"/>
        </w:rPr>
        <w:t xml:space="preserve"> </w:t>
      </w:r>
      <w:r w:rsidRPr="003C5F4B">
        <w:rPr>
          <w:rFonts w:hint="cs"/>
          <w:rtl/>
          <w:lang w:bidi="ar-EG"/>
        </w:rPr>
        <w:t>الاختياري</w:t>
      </w:r>
      <w:r w:rsidRPr="003C5F4B">
        <w:rPr>
          <w:rtl/>
          <w:lang w:bidi="ar-EG"/>
        </w:rPr>
        <w:t xml:space="preserve"> </w:t>
      </w:r>
      <w:r w:rsidRPr="003C5F4B">
        <w:rPr>
          <w:rFonts w:hint="cs"/>
          <w:rtl/>
          <w:lang w:bidi="ar-EG"/>
        </w:rPr>
        <w:t>للعهد</w:t>
      </w:r>
      <w:r w:rsidRPr="003C5F4B">
        <w:rPr>
          <w:rtl/>
          <w:lang w:bidi="ar-EG"/>
        </w:rPr>
        <w:t xml:space="preserve"> </w:t>
      </w:r>
      <w:r w:rsidRPr="003C5F4B">
        <w:rPr>
          <w:rFonts w:hint="cs"/>
          <w:rtl/>
          <w:lang w:bidi="ar-EG"/>
        </w:rPr>
        <w:t>الدولي</w:t>
      </w:r>
      <w:r w:rsidRPr="003C5F4B">
        <w:rPr>
          <w:rtl/>
          <w:lang w:bidi="ar-EG"/>
        </w:rPr>
        <w:t xml:space="preserve"> </w:t>
      </w:r>
      <w:r w:rsidRPr="003C5F4B">
        <w:rPr>
          <w:rFonts w:hint="cs"/>
          <w:rtl/>
          <w:lang w:bidi="ar-EG"/>
        </w:rPr>
        <w:t>الخاص</w:t>
      </w:r>
      <w:r w:rsidRPr="003C5F4B">
        <w:rPr>
          <w:rtl/>
          <w:lang w:bidi="ar-EG"/>
        </w:rPr>
        <w:t xml:space="preserve"> </w:t>
      </w:r>
      <w:r w:rsidRPr="003C5F4B">
        <w:rPr>
          <w:rFonts w:hint="cs"/>
          <w:rtl/>
          <w:lang w:bidi="ar-EG"/>
        </w:rPr>
        <w:t>بالحقوق</w:t>
      </w:r>
      <w:r w:rsidRPr="003C5F4B">
        <w:rPr>
          <w:rtl/>
          <w:lang w:bidi="ar-EG"/>
        </w:rPr>
        <w:t xml:space="preserve"> </w:t>
      </w:r>
      <w:r w:rsidRPr="003C5F4B">
        <w:rPr>
          <w:rFonts w:hint="cs"/>
          <w:rtl/>
          <w:lang w:bidi="ar-EG"/>
        </w:rPr>
        <w:t>الاقتصادية</w:t>
      </w:r>
      <w:r w:rsidRPr="003C5F4B">
        <w:rPr>
          <w:rtl/>
          <w:lang w:bidi="ar-EG"/>
        </w:rPr>
        <w:t xml:space="preserve"> </w:t>
      </w:r>
      <w:r w:rsidRPr="003C5F4B">
        <w:rPr>
          <w:rFonts w:hint="cs"/>
          <w:rtl/>
          <w:lang w:bidi="ar-EG"/>
        </w:rPr>
        <w:t>والاجتماعية</w:t>
      </w:r>
      <w:r w:rsidRPr="003C5F4B">
        <w:rPr>
          <w:rtl/>
          <w:lang w:bidi="ar-EG"/>
        </w:rPr>
        <w:t xml:space="preserve"> </w:t>
      </w:r>
      <w:r w:rsidRPr="003C5F4B">
        <w:rPr>
          <w:rFonts w:hint="cs"/>
          <w:rtl/>
          <w:lang w:bidi="ar-EG"/>
        </w:rPr>
        <w:t>والثقافية</w:t>
      </w:r>
      <w:r>
        <w:rPr>
          <w:rFonts w:hint="cs"/>
          <w:rtl/>
          <w:lang w:bidi="ar-EG"/>
        </w:rPr>
        <w:t>، و</w:t>
      </w:r>
      <w:r w:rsidRPr="003C5F4B">
        <w:rPr>
          <w:rFonts w:hint="cs"/>
          <w:rtl/>
          <w:lang w:bidi="ar-EG"/>
        </w:rPr>
        <w:t>البروتوكول</w:t>
      </w:r>
      <w:r w:rsidRPr="003C5F4B">
        <w:rPr>
          <w:rtl/>
          <w:lang w:bidi="ar-EG"/>
        </w:rPr>
        <w:t xml:space="preserve"> </w:t>
      </w:r>
      <w:r w:rsidRPr="003C5F4B">
        <w:rPr>
          <w:rFonts w:hint="cs"/>
          <w:rtl/>
          <w:lang w:bidi="ar-EG"/>
        </w:rPr>
        <w:t>الاختياري</w:t>
      </w:r>
      <w:r>
        <w:rPr>
          <w:rFonts w:hint="cs"/>
          <w:rtl/>
          <w:lang w:bidi="ar-EG"/>
        </w:rPr>
        <w:t xml:space="preserve"> </w:t>
      </w:r>
      <w:r w:rsidRPr="00C52533">
        <w:rPr>
          <w:rFonts w:hint="cs"/>
          <w:rtl/>
          <w:lang w:bidi="ar-EG"/>
        </w:rPr>
        <w:t>لاتفاقية</w:t>
      </w:r>
      <w:r w:rsidRPr="00C52533">
        <w:rPr>
          <w:rtl/>
          <w:lang w:bidi="ar-EG"/>
        </w:rPr>
        <w:t xml:space="preserve"> </w:t>
      </w:r>
      <w:r w:rsidRPr="00C52533">
        <w:rPr>
          <w:rFonts w:hint="cs"/>
          <w:rtl/>
          <w:lang w:bidi="ar-EG"/>
        </w:rPr>
        <w:t>حقوق</w:t>
      </w:r>
      <w:r w:rsidRPr="00C52533">
        <w:rPr>
          <w:rtl/>
          <w:lang w:bidi="ar-EG"/>
        </w:rPr>
        <w:t xml:space="preserve"> </w:t>
      </w:r>
      <w:r w:rsidRPr="00C52533">
        <w:rPr>
          <w:rFonts w:hint="cs"/>
          <w:rtl/>
          <w:lang w:bidi="ar-EG"/>
        </w:rPr>
        <w:t>الطفل</w:t>
      </w:r>
      <w:r w:rsidRPr="00C52533">
        <w:rPr>
          <w:rtl/>
          <w:lang w:bidi="ar-EG"/>
        </w:rPr>
        <w:t xml:space="preserve"> </w:t>
      </w:r>
      <w:r w:rsidRPr="00C52533">
        <w:rPr>
          <w:rFonts w:hint="cs"/>
          <w:rtl/>
          <w:lang w:bidi="ar-EG"/>
        </w:rPr>
        <w:t>المتعلق</w:t>
      </w:r>
      <w:r w:rsidRPr="00C52533">
        <w:rPr>
          <w:rtl/>
          <w:lang w:bidi="ar-EG"/>
        </w:rPr>
        <w:t xml:space="preserve"> </w:t>
      </w:r>
      <w:r w:rsidRPr="00C52533">
        <w:rPr>
          <w:rFonts w:hint="cs"/>
          <w:rtl/>
          <w:lang w:bidi="ar-EG"/>
        </w:rPr>
        <w:t>بإجراء</w:t>
      </w:r>
      <w:r w:rsidRPr="00C52533">
        <w:rPr>
          <w:rtl/>
          <w:lang w:bidi="ar-EG"/>
        </w:rPr>
        <w:t xml:space="preserve"> </w:t>
      </w:r>
      <w:r w:rsidRPr="00C52533">
        <w:rPr>
          <w:rFonts w:hint="cs"/>
          <w:rtl/>
          <w:lang w:bidi="ar-EG"/>
        </w:rPr>
        <w:t>تقديم</w:t>
      </w:r>
      <w:r w:rsidRPr="00C52533">
        <w:rPr>
          <w:rtl/>
          <w:lang w:bidi="ar-EG"/>
        </w:rPr>
        <w:t xml:space="preserve"> </w:t>
      </w:r>
      <w:r w:rsidRPr="00C52533">
        <w:rPr>
          <w:rFonts w:hint="cs"/>
          <w:rtl/>
          <w:lang w:bidi="ar-EG"/>
        </w:rPr>
        <w:t>البلاغات</w:t>
      </w:r>
      <w:r>
        <w:rPr>
          <w:rFonts w:hint="cs"/>
          <w:rtl/>
          <w:lang w:bidi="ar-EG"/>
        </w:rPr>
        <w:t>.</w:t>
      </w:r>
    </w:p>
    <w:p w:rsidR="007C4CEA" w:rsidRDefault="009114D4" w:rsidP="007C4CEA">
      <w:pPr>
        <w:pStyle w:val="SingleTxtGA"/>
        <w:rPr>
          <w:rtl/>
          <w:lang w:bidi="ar-EG"/>
        </w:rPr>
      </w:pPr>
      <w:r>
        <w:rPr>
          <w:rFonts w:hint="cs"/>
          <w:rtl/>
        </w:rPr>
        <w:t>33</w:t>
      </w:r>
      <w:r w:rsidR="007C4CEA">
        <w:rPr>
          <w:rtl/>
          <w:lang w:bidi="ar-EG"/>
        </w:rPr>
        <w:t>-</w:t>
      </w:r>
      <w:r w:rsidR="007C4CEA">
        <w:rPr>
          <w:rtl/>
          <w:lang w:bidi="ar-EG"/>
        </w:rPr>
        <w:tab/>
        <w:t>وترجو اللجنة من الدولة الطرف أن تنشر على نطاق واسع، وباللغات المناسبة، التقرير المقدم إلى اللجنة والملاحظات الختامية للجنة، عن طريق المواقع الرسمية على شبكة الإنترنت ووسائط الإعلام والمنظمات غير الحكومية.</w:t>
      </w:r>
    </w:p>
    <w:p w:rsidR="009114D4" w:rsidRDefault="007C4CEA" w:rsidP="007C4CEA">
      <w:pPr>
        <w:pStyle w:val="SingleTxtGA"/>
        <w:rPr>
          <w:rFonts w:hint="cs"/>
          <w:rtl/>
          <w:lang w:bidi="ar-EG"/>
        </w:rPr>
      </w:pPr>
      <w:r>
        <w:rPr>
          <w:rtl/>
          <w:lang w:bidi="ar-EG"/>
        </w:rPr>
        <w:t>34-</w:t>
      </w:r>
      <w:r>
        <w:rPr>
          <w:rtl/>
          <w:lang w:bidi="ar-EG"/>
        </w:rPr>
        <w:tab/>
        <w:t>والدولة الطرف مدعوة إلى تقديم وثيقتها الأساسية الموحدة وفقاً لشروط إعداد الوثائق الأساسية المشتركة المقررة في المبادئ التوجيهية المنسقة لتقديم التقارير بموجب المعاهدات الدولية لحقوق الإنسان (</w:t>
      </w:r>
      <w:r>
        <w:rPr>
          <w:lang w:bidi="ar-EG"/>
        </w:rPr>
        <w:t>HRI/GEN.2/</w:t>
      </w:r>
      <w:proofErr w:type="spellStart"/>
      <w:r>
        <w:rPr>
          <w:lang w:bidi="ar-EG"/>
        </w:rPr>
        <w:t>Rev.6</w:t>
      </w:r>
      <w:proofErr w:type="spellEnd"/>
      <w:r>
        <w:rPr>
          <w:rtl/>
          <w:lang w:bidi="ar-EG"/>
        </w:rPr>
        <w:t>)</w:t>
      </w:r>
      <w:r>
        <w:rPr>
          <w:rFonts w:hint="cs"/>
          <w:rtl/>
          <w:lang w:bidi="ar-EG"/>
        </w:rPr>
        <w:t>.</w:t>
      </w:r>
    </w:p>
    <w:p w:rsidR="009114D4" w:rsidRDefault="009114D4" w:rsidP="004B3DD0">
      <w:pPr>
        <w:pStyle w:val="SingleTxtGA"/>
        <w:rPr>
          <w:rFonts w:hint="cs"/>
          <w:rtl/>
          <w:lang w:bidi="ar-EG"/>
        </w:rPr>
      </w:pPr>
      <w:r>
        <w:rPr>
          <w:rFonts w:hint="cs"/>
          <w:rtl/>
        </w:rPr>
        <w:t>35</w:t>
      </w:r>
      <w:r w:rsidRPr="00133788">
        <w:rPr>
          <w:rtl/>
        </w:rPr>
        <w:t>-</w:t>
      </w:r>
      <w:r w:rsidRPr="00133788">
        <w:rPr>
          <w:rtl/>
        </w:rPr>
        <w:tab/>
      </w:r>
      <w:r>
        <w:rPr>
          <w:rFonts w:hint="cs"/>
          <w:rtl/>
        </w:rPr>
        <w:t>وتطلب اللجنة إلى الدولة الطرف أن تقدم بحلول 31 أيار/مايو 2014 معلومات للمتابعة استجابة لتوصيات اللجنة المتعلقة بالآتي</w:t>
      </w:r>
      <w:r>
        <w:t>:</w:t>
      </w:r>
      <w:r>
        <w:rPr>
          <w:rFonts w:hint="cs"/>
          <w:rtl/>
          <w:lang w:bidi="ar-EG"/>
        </w:rPr>
        <w:t xml:space="preserve"> (أ) ضمان أو تعزيز حق الاتصال بمحام للأشخاص المحتجزين لدى الشرطة؛ (ب) إجراء تحقيقات عاجلة ومحايدة وفعالة</w:t>
      </w:r>
      <w:r w:rsidR="000F0A0D">
        <w:rPr>
          <w:rFonts w:hint="cs"/>
          <w:rtl/>
          <w:lang w:bidi="ar-EG"/>
        </w:rPr>
        <w:t>؛</w:t>
      </w:r>
      <w:r>
        <w:rPr>
          <w:rFonts w:hint="cs"/>
          <w:rtl/>
          <w:lang w:bidi="ar-EG"/>
        </w:rPr>
        <w:t xml:space="preserve"> (ج) تقديم إحصاءات عن مقاضاة المشتبه فيهم ومعاقبة مرتكبي التعذيب أو إساءة المعاملة، كما ورد في الفقرات 10 </w:t>
      </w:r>
      <w:proofErr w:type="spellStart"/>
      <w:r>
        <w:rPr>
          <w:rFonts w:hint="cs"/>
          <w:rtl/>
          <w:lang w:bidi="ar-EG"/>
        </w:rPr>
        <w:t>و23</w:t>
      </w:r>
      <w:proofErr w:type="spellEnd"/>
      <w:r>
        <w:rPr>
          <w:rFonts w:hint="cs"/>
          <w:rtl/>
          <w:lang w:bidi="ar-EG"/>
        </w:rPr>
        <w:t xml:space="preserve"> </w:t>
      </w:r>
      <w:proofErr w:type="spellStart"/>
      <w:r>
        <w:rPr>
          <w:rFonts w:hint="cs"/>
          <w:rtl/>
          <w:lang w:bidi="ar-EG"/>
        </w:rPr>
        <w:t>و30</w:t>
      </w:r>
      <w:proofErr w:type="spellEnd"/>
      <w:r>
        <w:rPr>
          <w:rFonts w:hint="cs"/>
          <w:rtl/>
          <w:lang w:bidi="ar-EG"/>
        </w:rPr>
        <w:t xml:space="preserve"> من هذه الملاحظات الختامية. كما تطلب اللجنة معلومات للمتابعة بشأن احتجاز ملتمسي اللجوء والأجانب استناداً إلى قانون الهجرة و</w:t>
      </w:r>
      <w:r w:rsidRPr="00820716">
        <w:rPr>
          <w:rFonts w:hint="cs"/>
          <w:rtl/>
          <w:lang w:bidi="ar-EG"/>
        </w:rPr>
        <w:t>الإيداع</w:t>
      </w:r>
      <w:r w:rsidRPr="00820716">
        <w:rPr>
          <w:rtl/>
          <w:lang w:bidi="ar-EG"/>
        </w:rPr>
        <w:t xml:space="preserve"> </w:t>
      </w:r>
      <w:r w:rsidRPr="00820716">
        <w:rPr>
          <w:rFonts w:hint="cs"/>
          <w:rtl/>
          <w:lang w:bidi="ar-EG"/>
        </w:rPr>
        <w:t>القسري</w:t>
      </w:r>
      <w:r w:rsidRPr="00820716">
        <w:rPr>
          <w:rtl/>
          <w:lang w:bidi="ar-EG"/>
        </w:rPr>
        <w:t xml:space="preserve"> </w:t>
      </w:r>
      <w:r w:rsidRPr="00820716">
        <w:rPr>
          <w:rFonts w:hint="cs"/>
          <w:rtl/>
          <w:lang w:bidi="ar-EG"/>
        </w:rPr>
        <w:t>في</w:t>
      </w:r>
      <w:r w:rsidRPr="00820716">
        <w:rPr>
          <w:rtl/>
          <w:lang w:bidi="ar-EG"/>
        </w:rPr>
        <w:t xml:space="preserve"> </w:t>
      </w:r>
      <w:r w:rsidRPr="00820716">
        <w:rPr>
          <w:rFonts w:hint="cs"/>
          <w:rtl/>
          <w:lang w:bidi="ar-EG"/>
        </w:rPr>
        <w:t>إطار</w:t>
      </w:r>
      <w:r w:rsidRPr="00820716">
        <w:rPr>
          <w:rtl/>
          <w:lang w:bidi="ar-EG"/>
        </w:rPr>
        <w:t xml:space="preserve"> </w:t>
      </w:r>
      <w:r w:rsidRPr="00820716">
        <w:rPr>
          <w:rFonts w:hint="cs"/>
          <w:rtl/>
          <w:lang w:bidi="ar-EG"/>
        </w:rPr>
        <w:t>الرعاية</w:t>
      </w:r>
      <w:r w:rsidRPr="00820716">
        <w:rPr>
          <w:rtl/>
          <w:lang w:bidi="ar-EG"/>
        </w:rPr>
        <w:t xml:space="preserve"> </w:t>
      </w:r>
      <w:r w:rsidRPr="00820716">
        <w:rPr>
          <w:rFonts w:hint="cs"/>
          <w:rtl/>
          <w:lang w:bidi="ar-EG"/>
        </w:rPr>
        <w:t>الصحية</w:t>
      </w:r>
      <w:r w:rsidRPr="00820716">
        <w:rPr>
          <w:rtl/>
          <w:lang w:bidi="ar-EG"/>
        </w:rPr>
        <w:t xml:space="preserve"> </w:t>
      </w:r>
      <w:r w:rsidRPr="00820716">
        <w:rPr>
          <w:rFonts w:hint="cs"/>
          <w:rtl/>
          <w:lang w:bidi="ar-EG"/>
        </w:rPr>
        <w:t>للأمراض</w:t>
      </w:r>
      <w:r w:rsidRPr="00820716">
        <w:rPr>
          <w:rtl/>
          <w:lang w:bidi="ar-EG"/>
        </w:rPr>
        <w:t xml:space="preserve"> </w:t>
      </w:r>
      <w:r w:rsidRPr="00820716">
        <w:rPr>
          <w:rFonts w:hint="cs"/>
          <w:rtl/>
          <w:lang w:bidi="ar-EG"/>
        </w:rPr>
        <w:t>العقلية</w:t>
      </w:r>
      <w:r>
        <w:rPr>
          <w:rFonts w:hint="cs"/>
          <w:rtl/>
          <w:lang w:bidi="ar-EG"/>
        </w:rPr>
        <w:t>، بما في ذلك "توفير سبل التظلم والانتصاف للضحايا"، كما</w:t>
      </w:r>
      <w:r w:rsidR="004B3DD0">
        <w:rPr>
          <w:rFonts w:hint="eastAsia"/>
          <w:rtl/>
          <w:lang w:bidi="ar-EG"/>
        </w:rPr>
        <w:t> </w:t>
      </w:r>
      <w:r>
        <w:rPr>
          <w:rFonts w:hint="cs"/>
          <w:rtl/>
          <w:lang w:bidi="ar-EG"/>
        </w:rPr>
        <w:t xml:space="preserve">ورد في الفقرات 14-17 </w:t>
      </w:r>
      <w:proofErr w:type="spellStart"/>
      <w:r>
        <w:rPr>
          <w:rFonts w:hint="cs"/>
          <w:rtl/>
          <w:lang w:bidi="ar-EG"/>
        </w:rPr>
        <w:t>و21</w:t>
      </w:r>
      <w:proofErr w:type="spellEnd"/>
      <w:r>
        <w:rPr>
          <w:rFonts w:hint="cs"/>
          <w:rtl/>
          <w:lang w:bidi="ar-EG"/>
        </w:rPr>
        <w:t xml:space="preserve"> من هذه الملاحظات الختامية.</w:t>
      </w:r>
    </w:p>
    <w:p w:rsidR="009114D4" w:rsidRDefault="009114D4" w:rsidP="004B3DD0">
      <w:pPr>
        <w:pStyle w:val="SingleTxtGA"/>
        <w:rPr>
          <w:rFonts w:hint="cs"/>
          <w:rtl/>
        </w:rPr>
      </w:pPr>
      <w:r>
        <w:rPr>
          <w:rFonts w:hint="cs"/>
          <w:rtl/>
        </w:rPr>
        <w:t>36</w:t>
      </w:r>
      <w:r w:rsidRPr="00133788">
        <w:rPr>
          <w:rtl/>
        </w:rPr>
        <w:t>-</w:t>
      </w:r>
      <w:r w:rsidRPr="00133788">
        <w:rPr>
          <w:rtl/>
        </w:rPr>
        <w:tab/>
      </w:r>
      <w:r w:rsidRPr="00C377DB">
        <w:rPr>
          <w:rFonts w:hint="cs"/>
          <w:rtl/>
        </w:rPr>
        <w:t>والدولة</w:t>
      </w:r>
      <w:r w:rsidRPr="00C377DB">
        <w:rPr>
          <w:rtl/>
        </w:rPr>
        <w:t xml:space="preserve"> </w:t>
      </w:r>
      <w:r w:rsidRPr="00C377DB">
        <w:rPr>
          <w:rFonts w:hint="cs"/>
          <w:rtl/>
        </w:rPr>
        <w:t>الطرف</w:t>
      </w:r>
      <w:r w:rsidRPr="00C377DB">
        <w:rPr>
          <w:rtl/>
        </w:rPr>
        <w:t xml:space="preserve"> </w:t>
      </w:r>
      <w:r w:rsidRPr="00C377DB">
        <w:rPr>
          <w:rFonts w:hint="cs"/>
          <w:rtl/>
        </w:rPr>
        <w:t>مدعوة</w:t>
      </w:r>
      <w:r w:rsidRPr="00C377DB">
        <w:rPr>
          <w:rtl/>
        </w:rPr>
        <w:t xml:space="preserve"> </w:t>
      </w:r>
      <w:r w:rsidRPr="00C377DB">
        <w:rPr>
          <w:rFonts w:hint="cs"/>
          <w:rtl/>
        </w:rPr>
        <w:t>إلى</w:t>
      </w:r>
      <w:r w:rsidRPr="00C377DB">
        <w:rPr>
          <w:rtl/>
        </w:rPr>
        <w:t xml:space="preserve"> </w:t>
      </w:r>
      <w:r w:rsidRPr="00C377DB">
        <w:rPr>
          <w:rFonts w:hint="cs"/>
          <w:rtl/>
        </w:rPr>
        <w:t>تقديم</w:t>
      </w:r>
      <w:r w:rsidRPr="00C377DB">
        <w:rPr>
          <w:rtl/>
        </w:rPr>
        <w:t xml:space="preserve"> </w:t>
      </w:r>
      <w:r w:rsidRPr="00C377DB">
        <w:rPr>
          <w:rFonts w:hint="cs"/>
          <w:rtl/>
        </w:rPr>
        <w:t>تقريرها</w:t>
      </w:r>
      <w:r w:rsidRPr="00C377DB">
        <w:rPr>
          <w:rtl/>
        </w:rPr>
        <w:t xml:space="preserve"> </w:t>
      </w:r>
      <w:r w:rsidRPr="00C377DB">
        <w:rPr>
          <w:rFonts w:hint="cs"/>
          <w:rtl/>
        </w:rPr>
        <w:t>المقبل،</w:t>
      </w:r>
      <w:r w:rsidRPr="00C377DB">
        <w:rPr>
          <w:rtl/>
        </w:rPr>
        <w:t xml:space="preserve"> </w:t>
      </w:r>
      <w:r w:rsidRPr="00C377DB">
        <w:rPr>
          <w:rFonts w:hint="cs"/>
          <w:rtl/>
        </w:rPr>
        <w:t>الذي</w:t>
      </w:r>
      <w:r>
        <w:rPr>
          <w:rFonts w:hint="cs"/>
          <w:rtl/>
        </w:rPr>
        <w:t xml:space="preserve"> يتعين أن يغطي كافة أجزاء مملكة هولندا، والذي</w:t>
      </w:r>
      <w:r w:rsidRPr="00C377DB">
        <w:rPr>
          <w:rtl/>
        </w:rPr>
        <w:t xml:space="preserve"> </w:t>
      </w:r>
      <w:r w:rsidRPr="00C377DB">
        <w:rPr>
          <w:rFonts w:hint="cs"/>
          <w:rtl/>
        </w:rPr>
        <w:t>سيكون</w:t>
      </w:r>
      <w:r w:rsidRPr="00C377DB">
        <w:rPr>
          <w:rtl/>
        </w:rPr>
        <w:t xml:space="preserve"> </w:t>
      </w:r>
      <w:r w:rsidRPr="00C377DB">
        <w:rPr>
          <w:rFonts w:hint="cs"/>
          <w:rtl/>
        </w:rPr>
        <w:t>تقريرها</w:t>
      </w:r>
      <w:r w:rsidRPr="00C377DB">
        <w:rPr>
          <w:rtl/>
        </w:rPr>
        <w:t xml:space="preserve"> </w:t>
      </w:r>
      <w:r w:rsidRPr="00C377DB">
        <w:rPr>
          <w:rFonts w:hint="cs"/>
          <w:rtl/>
        </w:rPr>
        <w:t>الدوري</w:t>
      </w:r>
      <w:r w:rsidRPr="00C377DB">
        <w:rPr>
          <w:rtl/>
        </w:rPr>
        <w:t xml:space="preserve"> </w:t>
      </w:r>
      <w:r w:rsidRPr="00C377DB">
        <w:rPr>
          <w:rFonts w:hint="cs"/>
          <w:rtl/>
        </w:rPr>
        <w:t>السابع،</w:t>
      </w:r>
      <w:r w:rsidRPr="00C377DB">
        <w:rPr>
          <w:rtl/>
        </w:rPr>
        <w:t xml:space="preserve"> </w:t>
      </w:r>
      <w:r w:rsidRPr="00C377DB">
        <w:rPr>
          <w:rFonts w:hint="cs"/>
          <w:rtl/>
        </w:rPr>
        <w:t>بحلول</w:t>
      </w:r>
      <w:r>
        <w:rPr>
          <w:rFonts w:hint="cs"/>
          <w:rtl/>
        </w:rPr>
        <w:t xml:space="preserve"> 31 أيار/مايو 2017. ولهذا الغرض، ستقدم اللجنة في الوقت المناسب للدولة الطرف قائمة بالمسائل التي تسبق تقديم التقارير، معتبرة أن الدولة الطرف قد وافقت على تقدم التقارير إلى اللجنة بموجب الإجراء الاختياري لتقديم التقارير.</w:t>
      </w:r>
    </w:p>
    <w:p w:rsidR="008B4BC6" w:rsidRPr="003431DA" w:rsidRDefault="003431DA" w:rsidP="003431DA">
      <w:pPr>
        <w:spacing w:before="120"/>
        <w:jc w:val="center"/>
        <w:rPr>
          <w:rFonts w:hint="cs"/>
          <w:u w:val="single"/>
          <w:rtl/>
        </w:rPr>
      </w:pPr>
      <w:r>
        <w:rPr>
          <w:u w:val="single"/>
          <w:rtl/>
        </w:rPr>
        <w:tab/>
      </w:r>
      <w:r>
        <w:rPr>
          <w:u w:val="single"/>
          <w:rtl/>
        </w:rPr>
        <w:tab/>
      </w:r>
      <w:r>
        <w:rPr>
          <w:u w:val="single"/>
          <w:rtl/>
        </w:rPr>
        <w:tab/>
      </w:r>
    </w:p>
    <w:sectPr w:rsidR="008B4BC6" w:rsidRPr="003431DA"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765" w:rsidRPr="00FE6865" w:rsidRDefault="00D07765" w:rsidP="00FE6865">
      <w:pPr>
        <w:pStyle w:val="Footer"/>
      </w:pPr>
    </w:p>
  </w:endnote>
  <w:endnote w:type="continuationSeparator" w:id="0">
    <w:p w:rsidR="00D07765" w:rsidRDefault="00D0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90" w:rsidRPr="009114D4" w:rsidRDefault="00A52D90" w:rsidP="009114D4">
    <w:pPr>
      <w:pStyle w:val="Footer"/>
      <w:tabs>
        <w:tab w:val="right" w:pos="9598"/>
      </w:tabs>
    </w:pPr>
    <w:r>
      <w:t>GE.13-44659</w:t>
    </w:r>
    <w:r>
      <w:tab/>
    </w:r>
    <w:r w:rsidRPr="009114D4">
      <w:rPr>
        <w:b/>
        <w:sz w:val="18"/>
      </w:rPr>
      <w:fldChar w:fldCharType="begin"/>
    </w:r>
    <w:r w:rsidRPr="009114D4">
      <w:rPr>
        <w:b/>
        <w:sz w:val="18"/>
      </w:rPr>
      <w:instrText xml:space="preserve"> PAGE  \* MERGEFORMAT </w:instrText>
    </w:r>
    <w:r w:rsidRPr="009114D4">
      <w:rPr>
        <w:b/>
        <w:sz w:val="18"/>
      </w:rPr>
      <w:fldChar w:fldCharType="separate"/>
    </w:r>
    <w:r w:rsidR="00D72F2B">
      <w:rPr>
        <w:b/>
        <w:noProof/>
        <w:sz w:val="18"/>
      </w:rPr>
      <w:t>8</w:t>
    </w:r>
    <w:r w:rsidRPr="009114D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90" w:rsidRPr="009114D4" w:rsidRDefault="00A52D90" w:rsidP="009114D4">
    <w:pPr>
      <w:pStyle w:val="Footer"/>
      <w:tabs>
        <w:tab w:val="right" w:pos="9598"/>
      </w:tabs>
      <w:rPr>
        <w:b/>
        <w:sz w:val="18"/>
      </w:rPr>
    </w:pPr>
    <w:r w:rsidRPr="009114D4">
      <w:rPr>
        <w:b/>
        <w:sz w:val="18"/>
      </w:rPr>
      <w:fldChar w:fldCharType="begin"/>
    </w:r>
    <w:r w:rsidRPr="009114D4">
      <w:rPr>
        <w:b/>
        <w:sz w:val="18"/>
      </w:rPr>
      <w:instrText xml:space="preserve"> PAGE  \* MERGEFORMAT </w:instrText>
    </w:r>
    <w:r w:rsidRPr="009114D4">
      <w:rPr>
        <w:b/>
        <w:sz w:val="18"/>
      </w:rPr>
      <w:fldChar w:fldCharType="separate"/>
    </w:r>
    <w:r w:rsidR="00D72F2B">
      <w:rPr>
        <w:b/>
        <w:noProof/>
        <w:sz w:val="18"/>
      </w:rPr>
      <w:t>7</w:t>
    </w:r>
    <w:r w:rsidRPr="009114D4">
      <w:rPr>
        <w:b/>
        <w:sz w:val="18"/>
      </w:rPr>
      <w:fldChar w:fldCharType="end"/>
    </w:r>
    <w:r>
      <w:rPr>
        <w:b/>
        <w:sz w:val="18"/>
      </w:rPr>
      <w:tab/>
    </w:r>
    <w:r>
      <w:t>GE.13-44659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90" w:rsidRDefault="00A52D90" w:rsidP="009114D4">
    <w:pPr>
      <w:pStyle w:val="Footer"/>
      <w:jc w:val="right"/>
    </w:pPr>
    <w:r>
      <w:rPr>
        <w:sz w:val="20"/>
      </w:rPr>
      <w:t>(A)   GE.13-44659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88103C">
      <w:rPr>
        <w:sz w:val="20"/>
      </w:rPr>
      <w:t xml:space="preserve">    110713    150713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765" w:rsidRDefault="00D07765" w:rsidP="00834FF4">
      <w:pPr>
        <w:pStyle w:val="Footer"/>
        <w:bidi/>
        <w:spacing w:after="80" w:line="200" w:lineRule="exact"/>
        <w:ind w:left="680"/>
      </w:pPr>
      <w:r>
        <w:rPr>
          <w:rFonts w:hint="cs"/>
          <w:rtl/>
        </w:rPr>
        <w:t>__________</w:t>
      </w:r>
    </w:p>
  </w:footnote>
  <w:footnote w:type="continuationSeparator" w:id="0">
    <w:p w:rsidR="00D07765" w:rsidRDefault="00D07765"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90" w:rsidRPr="009114D4" w:rsidRDefault="00A52D90" w:rsidP="009114D4">
    <w:pPr>
      <w:pStyle w:val="Header"/>
      <w:jc w:val="right"/>
    </w:pPr>
    <w:r w:rsidRPr="009114D4">
      <w:t>CAT/C/NLD/CO/5-6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90" w:rsidRPr="009114D4" w:rsidRDefault="00A52D90" w:rsidP="009114D4">
    <w:pPr>
      <w:pStyle w:val="Header"/>
      <w:jc w:val="left"/>
    </w:pPr>
    <w:r w:rsidRPr="009114D4">
      <w:t>CAT/C/NLD/CO/5-6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90" w:rsidRDefault="00A52D90"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A52D90" w:rsidRPr="002B399E" w:rsidRDefault="00A52D90"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A52D90" w:rsidRPr="002B399E" w:rsidRDefault="00A52D90"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A52D90" w:rsidRDefault="00A52D90"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675"/>
    <w:multiLevelType w:val="hybridMultilevel"/>
    <w:tmpl w:val="4020A09E"/>
    <w:lvl w:ilvl="0" w:tplc="36C6D39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2E937109"/>
    <w:multiLevelType w:val="hybridMultilevel"/>
    <w:tmpl w:val="1CA2CEF6"/>
    <w:lvl w:ilvl="0" w:tplc="E71A75A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7">
    <w:nsid w:val="46CD58D6"/>
    <w:multiLevelType w:val="hybridMultilevel"/>
    <w:tmpl w:val="86CCC22E"/>
    <w:lvl w:ilvl="0" w:tplc="988A5280">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554B4D"/>
    <w:multiLevelType w:val="hybridMultilevel"/>
    <w:tmpl w:val="586ED528"/>
    <w:lvl w:ilvl="0" w:tplc="FD16CF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413BF"/>
    <w:multiLevelType w:val="hybridMultilevel"/>
    <w:tmpl w:val="8FFEA8C2"/>
    <w:lvl w:ilvl="0" w:tplc="8E060FB2">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796212"/>
    <w:multiLevelType w:val="hybridMultilevel"/>
    <w:tmpl w:val="4998C364"/>
    <w:lvl w:ilvl="0" w:tplc="6024B182">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04758B"/>
    <w:multiLevelType w:val="hybridMultilevel"/>
    <w:tmpl w:val="06E026A6"/>
    <w:lvl w:ilvl="0" w:tplc="7D024CD6">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E47DA1"/>
    <w:multiLevelType w:val="hybridMultilevel"/>
    <w:tmpl w:val="9FD65594"/>
    <w:lvl w:ilvl="0" w:tplc="B6F2133E">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0C5591"/>
    <w:multiLevelType w:val="hybridMultilevel"/>
    <w:tmpl w:val="8B34F15E"/>
    <w:lvl w:ilvl="0" w:tplc="B776D6D0">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8F3079"/>
    <w:multiLevelType w:val="hybridMultilevel"/>
    <w:tmpl w:val="60E6ECEC"/>
    <w:lvl w:ilvl="0" w:tplc="43381C12">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220660"/>
    <w:multiLevelType w:val="hybridMultilevel"/>
    <w:tmpl w:val="1EB8D1AA"/>
    <w:lvl w:ilvl="0" w:tplc="6E60DA94">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A071FB4"/>
    <w:multiLevelType w:val="hybridMultilevel"/>
    <w:tmpl w:val="C750BBC8"/>
    <w:lvl w:ilvl="0" w:tplc="25D823FC">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
  </w:num>
  <w:num w:numId="2">
    <w:abstractNumId w:val="16"/>
  </w:num>
  <w:num w:numId="3">
    <w:abstractNumId w:val="5"/>
  </w:num>
  <w:num w:numId="4">
    <w:abstractNumId w:val="2"/>
  </w:num>
  <w:num w:numId="5">
    <w:abstractNumId w:val="18"/>
  </w:num>
  <w:num w:numId="6">
    <w:abstractNumId w:val="6"/>
  </w:num>
  <w:num w:numId="7">
    <w:abstractNumId w:val="1"/>
  </w:num>
  <w:num w:numId="8">
    <w:abstractNumId w:val="0"/>
  </w:num>
  <w:num w:numId="9">
    <w:abstractNumId w:val="4"/>
  </w:num>
  <w:num w:numId="10">
    <w:abstractNumId w:val="8"/>
  </w:num>
  <w:num w:numId="11">
    <w:abstractNumId w:val="10"/>
  </w:num>
  <w:num w:numId="12">
    <w:abstractNumId w:val="11"/>
  </w:num>
  <w:num w:numId="13">
    <w:abstractNumId w:val="17"/>
  </w:num>
  <w:num w:numId="14">
    <w:abstractNumId w:val="9"/>
  </w:num>
  <w:num w:numId="15">
    <w:abstractNumId w:val="7"/>
  </w:num>
  <w:num w:numId="16">
    <w:abstractNumId w:val="14"/>
  </w:num>
  <w:num w:numId="17">
    <w:abstractNumId w:val="12"/>
  </w:num>
  <w:num w:numId="18">
    <w:abstractNumId w:val="13"/>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1D8"/>
    <w:rsid w:val="0001488D"/>
    <w:rsid w:val="00017C4B"/>
    <w:rsid w:val="00027162"/>
    <w:rsid w:val="00036235"/>
    <w:rsid w:val="00040E25"/>
    <w:rsid w:val="00042149"/>
    <w:rsid w:val="000648EA"/>
    <w:rsid w:val="00066E58"/>
    <w:rsid w:val="000957C8"/>
    <w:rsid w:val="00097049"/>
    <w:rsid w:val="000A04D5"/>
    <w:rsid w:val="000B52F2"/>
    <w:rsid w:val="000D0EAE"/>
    <w:rsid w:val="000D5380"/>
    <w:rsid w:val="000D6654"/>
    <w:rsid w:val="000E103D"/>
    <w:rsid w:val="000F0264"/>
    <w:rsid w:val="000F0A0D"/>
    <w:rsid w:val="000F2EBF"/>
    <w:rsid w:val="000F3775"/>
    <w:rsid w:val="000F3A9F"/>
    <w:rsid w:val="000F4064"/>
    <w:rsid w:val="000F5FF6"/>
    <w:rsid w:val="0010055C"/>
    <w:rsid w:val="001022B5"/>
    <w:rsid w:val="00102559"/>
    <w:rsid w:val="001035CD"/>
    <w:rsid w:val="00103BBB"/>
    <w:rsid w:val="00107D2F"/>
    <w:rsid w:val="00113FA5"/>
    <w:rsid w:val="00126382"/>
    <w:rsid w:val="0013325C"/>
    <w:rsid w:val="001455A0"/>
    <w:rsid w:val="001602A3"/>
    <w:rsid w:val="00192832"/>
    <w:rsid w:val="001A5161"/>
    <w:rsid w:val="001A60BD"/>
    <w:rsid w:val="001B4250"/>
    <w:rsid w:val="00222B1C"/>
    <w:rsid w:val="002244FB"/>
    <w:rsid w:val="00227511"/>
    <w:rsid w:val="00232277"/>
    <w:rsid w:val="0023736D"/>
    <w:rsid w:val="00243AC7"/>
    <w:rsid w:val="00257225"/>
    <w:rsid w:val="0028264E"/>
    <w:rsid w:val="002837D3"/>
    <w:rsid w:val="002B1755"/>
    <w:rsid w:val="002B75D0"/>
    <w:rsid w:val="002D2149"/>
    <w:rsid w:val="002D564C"/>
    <w:rsid w:val="002F359C"/>
    <w:rsid w:val="00310160"/>
    <w:rsid w:val="00337508"/>
    <w:rsid w:val="00341A8C"/>
    <w:rsid w:val="003431DA"/>
    <w:rsid w:val="003519E6"/>
    <w:rsid w:val="003B4356"/>
    <w:rsid w:val="003F08A8"/>
    <w:rsid w:val="00412B09"/>
    <w:rsid w:val="00413413"/>
    <w:rsid w:val="004250E3"/>
    <w:rsid w:val="00434C02"/>
    <w:rsid w:val="0044552F"/>
    <w:rsid w:val="00472A81"/>
    <w:rsid w:val="004A20A6"/>
    <w:rsid w:val="004B2C92"/>
    <w:rsid w:val="004B3DD0"/>
    <w:rsid w:val="004C4225"/>
    <w:rsid w:val="004D0F8C"/>
    <w:rsid w:val="004D6A3A"/>
    <w:rsid w:val="004F4AD7"/>
    <w:rsid w:val="005301F5"/>
    <w:rsid w:val="00536461"/>
    <w:rsid w:val="005409DF"/>
    <w:rsid w:val="00554E7A"/>
    <w:rsid w:val="00557CD3"/>
    <w:rsid w:val="00571432"/>
    <w:rsid w:val="005732A2"/>
    <w:rsid w:val="005762A5"/>
    <w:rsid w:val="00590BA3"/>
    <w:rsid w:val="005A51CF"/>
    <w:rsid w:val="005B46D9"/>
    <w:rsid w:val="005B7AE0"/>
    <w:rsid w:val="005C1307"/>
    <w:rsid w:val="005F146F"/>
    <w:rsid w:val="005F71B6"/>
    <w:rsid w:val="00604DDF"/>
    <w:rsid w:val="006179E7"/>
    <w:rsid w:val="006337C4"/>
    <w:rsid w:val="006420A0"/>
    <w:rsid w:val="0065084B"/>
    <w:rsid w:val="00654786"/>
    <w:rsid w:val="00660FD4"/>
    <w:rsid w:val="00666020"/>
    <w:rsid w:val="00667867"/>
    <w:rsid w:val="006906C2"/>
    <w:rsid w:val="006949FB"/>
    <w:rsid w:val="00696BFD"/>
    <w:rsid w:val="006A4425"/>
    <w:rsid w:val="006B00A4"/>
    <w:rsid w:val="006B4669"/>
    <w:rsid w:val="006B49B3"/>
    <w:rsid w:val="006C68D9"/>
    <w:rsid w:val="006F4BB1"/>
    <w:rsid w:val="006F6BF8"/>
    <w:rsid w:val="00707BDF"/>
    <w:rsid w:val="00710338"/>
    <w:rsid w:val="00710727"/>
    <w:rsid w:val="00715F45"/>
    <w:rsid w:val="00722DD9"/>
    <w:rsid w:val="00731815"/>
    <w:rsid w:val="00731B84"/>
    <w:rsid w:val="00734719"/>
    <w:rsid w:val="00734AE7"/>
    <w:rsid w:val="007414EB"/>
    <w:rsid w:val="00743452"/>
    <w:rsid w:val="007658B7"/>
    <w:rsid w:val="00765D66"/>
    <w:rsid w:val="007761A0"/>
    <w:rsid w:val="0079344E"/>
    <w:rsid w:val="007B19D8"/>
    <w:rsid w:val="007C4CEA"/>
    <w:rsid w:val="007E197F"/>
    <w:rsid w:val="007F68C4"/>
    <w:rsid w:val="008059BC"/>
    <w:rsid w:val="00814A74"/>
    <w:rsid w:val="008153DE"/>
    <w:rsid w:val="00834FF4"/>
    <w:rsid w:val="00852059"/>
    <w:rsid w:val="00852A10"/>
    <w:rsid w:val="00862634"/>
    <w:rsid w:val="008657AA"/>
    <w:rsid w:val="00866C59"/>
    <w:rsid w:val="008761C4"/>
    <w:rsid w:val="00877306"/>
    <w:rsid w:val="0088103C"/>
    <w:rsid w:val="008A6242"/>
    <w:rsid w:val="008B4BC6"/>
    <w:rsid w:val="008D3123"/>
    <w:rsid w:val="008D56BB"/>
    <w:rsid w:val="008E4569"/>
    <w:rsid w:val="008E5701"/>
    <w:rsid w:val="008F5AB9"/>
    <w:rsid w:val="00901E57"/>
    <w:rsid w:val="009070DF"/>
    <w:rsid w:val="009114D4"/>
    <w:rsid w:val="009139BB"/>
    <w:rsid w:val="0092346E"/>
    <w:rsid w:val="00935F0E"/>
    <w:rsid w:val="00945F33"/>
    <w:rsid w:val="0095208F"/>
    <w:rsid w:val="0095376F"/>
    <w:rsid w:val="009715D1"/>
    <w:rsid w:val="00977B3F"/>
    <w:rsid w:val="009814AE"/>
    <w:rsid w:val="009824E2"/>
    <w:rsid w:val="009901D3"/>
    <w:rsid w:val="00996BBE"/>
    <w:rsid w:val="009A67F6"/>
    <w:rsid w:val="009B2C03"/>
    <w:rsid w:val="009C6ACD"/>
    <w:rsid w:val="009D1DD5"/>
    <w:rsid w:val="009F722C"/>
    <w:rsid w:val="00A02915"/>
    <w:rsid w:val="00A102A5"/>
    <w:rsid w:val="00A10EB2"/>
    <w:rsid w:val="00A1581E"/>
    <w:rsid w:val="00A26157"/>
    <w:rsid w:val="00A265C3"/>
    <w:rsid w:val="00A26653"/>
    <w:rsid w:val="00A43F9A"/>
    <w:rsid w:val="00A52D90"/>
    <w:rsid w:val="00A53F38"/>
    <w:rsid w:val="00A543D4"/>
    <w:rsid w:val="00A57CFD"/>
    <w:rsid w:val="00A71391"/>
    <w:rsid w:val="00AB5E07"/>
    <w:rsid w:val="00AD0014"/>
    <w:rsid w:val="00AD4CF2"/>
    <w:rsid w:val="00AF0BBA"/>
    <w:rsid w:val="00AF6DC4"/>
    <w:rsid w:val="00B0052D"/>
    <w:rsid w:val="00B25BBD"/>
    <w:rsid w:val="00B30468"/>
    <w:rsid w:val="00B44E31"/>
    <w:rsid w:val="00B477F5"/>
    <w:rsid w:val="00B61C73"/>
    <w:rsid w:val="00B62544"/>
    <w:rsid w:val="00B654AA"/>
    <w:rsid w:val="00B66FFA"/>
    <w:rsid w:val="00B677AB"/>
    <w:rsid w:val="00B82884"/>
    <w:rsid w:val="00BA4F7E"/>
    <w:rsid w:val="00BB2C41"/>
    <w:rsid w:val="00BC3BA3"/>
    <w:rsid w:val="00BC55C8"/>
    <w:rsid w:val="00BC5C10"/>
    <w:rsid w:val="00BD4EF1"/>
    <w:rsid w:val="00BE2964"/>
    <w:rsid w:val="00BF0320"/>
    <w:rsid w:val="00C04485"/>
    <w:rsid w:val="00C07692"/>
    <w:rsid w:val="00C21623"/>
    <w:rsid w:val="00C24FBD"/>
    <w:rsid w:val="00C251D8"/>
    <w:rsid w:val="00C2623B"/>
    <w:rsid w:val="00C31EA7"/>
    <w:rsid w:val="00C41268"/>
    <w:rsid w:val="00C473BA"/>
    <w:rsid w:val="00C611ED"/>
    <w:rsid w:val="00C6490A"/>
    <w:rsid w:val="00C64FE1"/>
    <w:rsid w:val="00C74296"/>
    <w:rsid w:val="00C803A7"/>
    <w:rsid w:val="00C8345E"/>
    <w:rsid w:val="00C865C0"/>
    <w:rsid w:val="00CA5F7C"/>
    <w:rsid w:val="00D07765"/>
    <w:rsid w:val="00D10571"/>
    <w:rsid w:val="00D26DA0"/>
    <w:rsid w:val="00D41FFF"/>
    <w:rsid w:val="00D51067"/>
    <w:rsid w:val="00D54CD8"/>
    <w:rsid w:val="00D55203"/>
    <w:rsid w:val="00D72F2B"/>
    <w:rsid w:val="00D75657"/>
    <w:rsid w:val="00D960AD"/>
    <w:rsid w:val="00DA0E0E"/>
    <w:rsid w:val="00DB0C39"/>
    <w:rsid w:val="00DB685D"/>
    <w:rsid w:val="00DB7679"/>
    <w:rsid w:val="00DF1702"/>
    <w:rsid w:val="00DF4DD8"/>
    <w:rsid w:val="00DF668E"/>
    <w:rsid w:val="00E0193E"/>
    <w:rsid w:val="00E04826"/>
    <w:rsid w:val="00E14D2B"/>
    <w:rsid w:val="00E15DE6"/>
    <w:rsid w:val="00E20DBA"/>
    <w:rsid w:val="00E344D5"/>
    <w:rsid w:val="00E50F61"/>
    <w:rsid w:val="00E6524A"/>
    <w:rsid w:val="00E660D6"/>
    <w:rsid w:val="00E771AB"/>
    <w:rsid w:val="00E94346"/>
    <w:rsid w:val="00EA796F"/>
    <w:rsid w:val="00EB077B"/>
    <w:rsid w:val="00EC50B9"/>
    <w:rsid w:val="00ED26A0"/>
    <w:rsid w:val="00ED3489"/>
    <w:rsid w:val="00EF27CD"/>
    <w:rsid w:val="00F079AF"/>
    <w:rsid w:val="00F1727A"/>
    <w:rsid w:val="00F34764"/>
    <w:rsid w:val="00F34E1A"/>
    <w:rsid w:val="00F54E3C"/>
    <w:rsid w:val="00F5537D"/>
    <w:rsid w:val="00F5685B"/>
    <w:rsid w:val="00F66525"/>
    <w:rsid w:val="00F7225E"/>
    <w:rsid w:val="00F73BB1"/>
    <w:rsid w:val="00F8115A"/>
    <w:rsid w:val="00F874BD"/>
    <w:rsid w:val="00F95E1D"/>
    <w:rsid w:val="00FA6169"/>
    <w:rsid w:val="00FB1D0B"/>
    <w:rsid w:val="00FC6C8E"/>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link w:val="HeaderChar"/>
    <w:rsid w:val="000D6654"/>
    <w:pPr>
      <w:pBdr>
        <w:bottom w:val="single" w:sz="4" w:space="4" w:color="auto"/>
      </w:pBdr>
      <w:suppressAutoHyphens/>
      <w:bidi w:val="0"/>
    </w:pPr>
    <w:rPr>
      <w:b/>
      <w:bCs/>
      <w:sz w:val="18"/>
      <w:szCs w:val="26"/>
    </w:rPr>
  </w:style>
  <w:style w:type="paragraph" w:styleId="Footer">
    <w:name w:val="footer"/>
    <w:aliases w:val="3_GA"/>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character" w:customStyle="1" w:styleId="HeaderChar">
    <w:name w:val="Header Char"/>
    <w:aliases w:val="6_GA Char"/>
    <w:link w:val="Header"/>
    <w:semiHidden/>
    <w:rsid w:val="009114D4"/>
    <w:rPr>
      <w:rFonts w:cs="Traditional Arabic"/>
      <w:b/>
      <w:bCs/>
      <w:sz w:val="18"/>
      <w:szCs w:val="26"/>
      <w:lang w:val="en-US" w:eastAsia="en-US" w:bidi="ar-SA"/>
    </w:rPr>
  </w:style>
  <w:style w:type="character" w:customStyle="1" w:styleId="FooterChar">
    <w:name w:val="Footer Char"/>
    <w:aliases w:val="3_GA Char"/>
    <w:link w:val="Footer"/>
    <w:rsid w:val="009114D4"/>
    <w:rPr>
      <w:rFonts w:cs="Traditional Arabic"/>
      <w:sz w:val="16"/>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2</TotalTime>
  <Pages>16</Pages>
  <Words>4643</Words>
  <Characters>26471</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CAT/C/NLD/CO/5-6</vt:lpstr>
    </vt:vector>
  </TitlesOfParts>
  <Company>CSD</Company>
  <LinksUpToDate>false</LinksUpToDate>
  <CharactersWithSpaces>31052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CAT/C/NLD/CO/5-6</dc:title>
  <dc:subject>ramadan - shakour</dc:subject>
  <dc:creator>Joumana</dc:creator>
  <cp:keywords/>
  <dc:description/>
  <cp:lastModifiedBy>Joumana</cp:lastModifiedBy>
  <cp:revision>2</cp:revision>
  <cp:lastPrinted>2013-07-12T10:28:00Z</cp:lastPrinted>
  <dcterms:created xsi:type="dcterms:W3CDTF">2013-07-15T07:19:00Z</dcterms:created>
  <dcterms:modified xsi:type="dcterms:W3CDTF">2013-07-15T07:19:00Z</dcterms:modified>
</cp:coreProperties>
</file>