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5555C" w:rsidP="0065555C">
            <w:pPr>
              <w:bidi w:val="0"/>
              <w:spacing w:after="20"/>
              <w:jc w:val="left"/>
              <w:rPr>
                <w:szCs w:val="20"/>
              </w:rPr>
            </w:pPr>
            <w:r w:rsidRPr="0065555C">
              <w:rPr>
                <w:sz w:val="40"/>
                <w:szCs w:val="20"/>
              </w:rPr>
              <w:t>CERD</w:t>
            </w:r>
            <w:r>
              <w:rPr>
                <w:szCs w:val="20"/>
              </w:rPr>
              <w:t>/C/MDA/CO/8-9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5555C" w:rsidRDefault="0065555C" w:rsidP="0065555C">
            <w:pPr>
              <w:bidi w:val="0"/>
              <w:spacing w:before="240"/>
              <w:jc w:val="left"/>
            </w:pPr>
            <w:r>
              <w:t>Distr.: General</w:t>
            </w:r>
          </w:p>
          <w:p w:rsidR="0065555C" w:rsidRDefault="0065555C" w:rsidP="0065555C">
            <w:pPr>
              <w:bidi w:val="0"/>
              <w:jc w:val="left"/>
            </w:pPr>
            <w:r>
              <w:t>6 April 2011</w:t>
            </w:r>
          </w:p>
          <w:p w:rsidR="0065555C" w:rsidRDefault="0065555C" w:rsidP="0065555C">
            <w:pPr>
              <w:bidi w:val="0"/>
              <w:jc w:val="left"/>
            </w:pPr>
            <w:r>
              <w:t>Arabic</w:t>
            </w:r>
          </w:p>
          <w:p w:rsidR="00257225" w:rsidRPr="008B4BC6" w:rsidRDefault="0065555C" w:rsidP="0065555C">
            <w:pPr>
              <w:bidi w:val="0"/>
              <w:jc w:val="left"/>
            </w:pPr>
            <w:r>
              <w:t>Original: English</w:t>
            </w:r>
          </w:p>
        </w:tc>
      </w:tr>
    </w:tbl>
    <w:p w:rsidR="0065555C" w:rsidRPr="00FA440F" w:rsidRDefault="0065555C" w:rsidP="0065555C">
      <w:pPr>
        <w:spacing w:before="120" w:line="380" w:lineRule="exact"/>
        <w:rPr>
          <w:rFonts w:hint="cs"/>
          <w:b/>
          <w:bCs/>
          <w:sz w:val="36"/>
          <w:szCs w:val="36"/>
          <w:rtl/>
        </w:rPr>
      </w:pPr>
      <w:r w:rsidRPr="00FA440F">
        <w:rPr>
          <w:rFonts w:hint="cs"/>
          <w:b/>
          <w:bCs/>
          <w:sz w:val="36"/>
          <w:szCs w:val="36"/>
          <w:rtl/>
        </w:rPr>
        <w:t>لجنة القضاء على التمييز العنصري</w:t>
      </w:r>
    </w:p>
    <w:p w:rsidR="0065555C" w:rsidRPr="00FA440F" w:rsidRDefault="0065555C" w:rsidP="0065555C">
      <w:pPr>
        <w:spacing w:line="380" w:lineRule="exact"/>
        <w:rPr>
          <w:b/>
          <w:bCs/>
          <w:rtl/>
        </w:rPr>
      </w:pPr>
      <w:r w:rsidRPr="00FA440F">
        <w:rPr>
          <w:b/>
          <w:bCs/>
          <w:rtl/>
        </w:rPr>
        <w:t xml:space="preserve">الدورة </w:t>
      </w:r>
      <w:r>
        <w:rPr>
          <w:rFonts w:hint="cs"/>
          <w:b/>
          <w:bCs/>
          <w:rtl/>
        </w:rPr>
        <w:t>الثامنة</w:t>
      </w:r>
      <w:r w:rsidRPr="00FA440F">
        <w:rPr>
          <w:b/>
          <w:bCs/>
          <w:rtl/>
        </w:rPr>
        <w:t xml:space="preserve"> والسبعون</w:t>
      </w:r>
    </w:p>
    <w:p w:rsidR="0065555C" w:rsidRDefault="0065555C" w:rsidP="00D11B92">
      <w:pPr>
        <w:spacing w:after="240" w:line="380" w:lineRule="exact"/>
        <w:rPr>
          <w:rFonts w:hint="cs"/>
          <w:sz w:val="22"/>
          <w:rtl/>
        </w:rPr>
      </w:pPr>
      <w:r>
        <w:rPr>
          <w:rFonts w:hint="cs"/>
          <w:rtl/>
        </w:rPr>
        <w:t>14 شباط/فبراير -</w:t>
      </w:r>
      <w:r w:rsidR="00D11B92">
        <w:rPr>
          <w:rFonts w:hint="cs"/>
          <w:rtl/>
        </w:rPr>
        <w:t xml:space="preserve"> </w:t>
      </w:r>
      <w:r>
        <w:rPr>
          <w:rFonts w:hint="cs"/>
          <w:rtl/>
        </w:rPr>
        <w:t>11 آذار/مارس 2011</w:t>
      </w:r>
    </w:p>
    <w:p w:rsidR="0065555C" w:rsidRPr="0065555C" w:rsidRDefault="0065555C" w:rsidP="0065555C">
      <w:pPr>
        <w:pStyle w:val="HChGA"/>
        <w:rPr>
          <w:rFonts w:hint="cs"/>
          <w:spacing w:val="-6"/>
          <w:rtl/>
        </w:rPr>
      </w:pPr>
      <w:r>
        <w:rPr>
          <w:rFonts w:hint="cs"/>
          <w:rtl/>
        </w:rPr>
        <w:tab/>
      </w:r>
      <w:r>
        <w:rPr>
          <w:rFonts w:hint="cs"/>
          <w:rtl/>
        </w:rPr>
        <w:tab/>
      </w:r>
      <w:r w:rsidRPr="0065555C">
        <w:rPr>
          <w:spacing w:val="-6"/>
          <w:rtl/>
        </w:rPr>
        <w:t>النظر في التقارير المقدمة من الدول الأطراف بموجب المادة 9 من الاتفاقية</w:t>
      </w:r>
    </w:p>
    <w:p w:rsidR="0065555C" w:rsidRPr="00A73B22" w:rsidRDefault="0065555C" w:rsidP="0065555C">
      <w:pPr>
        <w:pStyle w:val="H1GA"/>
        <w:rPr>
          <w:rFonts w:hint="cs"/>
          <w:rtl/>
        </w:rPr>
      </w:pPr>
      <w:r>
        <w:rPr>
          <w:rFonts w:hint="cs"/>
          <w:rtl/>
        </w:rPr>
        <w:tab/>
      </w:r>
      <w:r>
        <w:rPr>
          <w:rFonts w:hint="cs"/>
          <w:rtl/>
        </w:rPr>
        <w:tab/>
      </w:r>
      <w:r w:rsidRPr="00A73B22">
        <w:rPr>
          <w:rtl/>
        </w:rPr>
        <w:t>الملاحظات الختامية للجنة القضاء على التمييز العنصري</w:t>
      </w:r>
    </w:p>
    <w:p w:rsidR="0065555C" w:rsidRPr="00A73B22" w:rsidRDefault="0065555C" w:rsidP="0065555C">
      <w:pPr>
        <w:pStyle w:val="HChGA"/>
        <w:rPr>
          <w:rFonts w:hint="cs"/>
          <w:rtl/>
        </w:rPr>
      </w:pPr>
      <w:r>
        <w:rPr>
          <w:rFonts w:hint="cs"/>
          <w:rtl/>
        </w:rPr>
        <w:tab/>
      </w:r>
      <w:r>
        <w:rPr>
          <w:rFonts w:hint="cs"/>
          <w:rtl/>
        </w:rPr>
        <w:tab/>
      </w:r>
      <w:r w:rsidRPr="00A73B22">
        <w:rPr>
          <w:rFonts w:hint="cs"/>
          <w:rtl/>
        </w:rPr>
        <w:t>جمهورية مولدوفا</w:t>
      </w:r>
    </w:p>
    <w:p w:rsidR="0065555C" w:rsidRPr="00D11B92" w:rsidRDefault="0065555C" w:rsidP="00D11B92">
      <w:pPr>
        <w:pStyle w:val="SingleTxtGA"/>
        <w:rPr>
          <w:rFonts w:hint="cs"/>
          <w:spacing w:val="-2"/>
          <w:sz w:val="22"/>
          <w:rtl/>
        </w:rPr>
      </w:pPr>
      <w:r>
        <w:rPr>
          <w:rFonts w:hint="cs"/>
          <w:rtl/>
        </w:rPr>
        <w:t>1</w:t>
      </w:r>
      <w:r>
        <w:rPr>
          <w:rtl/>
        </w:rPr>
        <w:t>-</w:t>
      </w:r>
      <w:r>
        <w:rPr>
          <w:rtl/>
        </w:rPr>
        <w:tab/>
        <w:t>نظرت اللجنة في التقريرين الدوريين</w:t>
      </w:r>
      <w:r>
        <w:rPr>
          <w:rFonts w:hint="cs"/>
          <w:rtl/>
        </w:rPr>
        <w:t xml:space="preserve"> الثامن و</w:t>
      </w:r>
      <w:r>
        <w:rPr>
          <w:rtl/>
        </w:rPr>
        <w:t>التاسع ل</w:t>
      </w:r>
      <w:r>
        <w:rPr>
          <w:rFonts w:hint="cs"/>
          <w:rtl/>
        </w:rPr>
        <w:t>جمهورية مولدوفا</w:t>
      </w:r>
      <w:r>
        <w:rPr>
          <w:rtl/>
        </w:rPr>
        <w:t xml:space="preserve"> (</w:t>
      </w:r>
      <w:r>
        <w:t>CERD/C/MDA/8-9</w:t>
      </w:r>
      <w:r>
        <w:rPr>
          <w:rtl/>
        </w:rPr>
        <w:t xml:space="preserve">) </w:t>
      </w:r>
      <w:r w:rsidRPr="00D11B92">
        <w:rPr>
          <w:spacing w:val="-16"/>
          <w:rtl/>
        </w:rPr>
        <w:t>المقدمين في وثيقة واحدة، في جلستيها</w:t>
      </w:r>
      <w:r>
        <w:rPr>
          <w:rtl/>
        </w:rPr>
        <w:t xml:space="preserve"> </w:t>
      </w:r>
      <w:r>
        <w:rPr>
          <w:rFonts w:hint="cs"/>
          <w:rtl/>
        </w:rPr>
        <w:t>2073</w:t>
      </w:r>
      <w:r>
        <w:rPr>
          <w:rtl/>
        </w:rPr>
        <w:t xml:space="preserve"> و</w:t>
      </w:r>
      <w:r>
        <w:rPr>
          <w:rFonts w:hint="cs"/>
          <w:rtl/>
        </w:rPr>
        <w:t>2074</w:t>
      </w:r>
      <w:r>
        <w:rPr>
          <w:rtl/>
        </w:rPr>
        <w:t>(</w:t>
      </w:r>
      <w:r>
        <w:t>CERD/C/SR.2073</w:t>
      </w:r>
      <w:r>
        <w:rPr>
          <w:rtl/>
        </w:rPr>
        <w:t xml:space="preserve"> و</w:t>
      </w:r>
      <w:r>
        <w:t>CERD/C/SR.2074</w:t>
      </w:r>
      <w:r w:rsidRPr="00D11B92">
        <w:rPr>
          <w:spacing w:val="-2"/>
          <w:rtl/>
        </w:rPr>
        <w:t xml:space="preserve">) </w:t>
      </w:r>
      <w:r w:rsidRPr="00CB132A">
        <w:rPr>
          <w:rtl/>
        </w:rPr>
        <w:t>المعقودتين في</w:t>
      </w:r>
      <w:r w:rsidRPr="00CB132A">
        <w:rPr>
          <w:rFonts w:hint="cs"/>
          <w:rtl/>
        </w:rPr>
        <w:t xml:space="preserve"> 1 و2 آذار/مارس 2011</w:t>
      </w:r>
      <w:r w:rsidRPr="00CB132A">
        <w:rPr>
          <w:rtl/>
        </w:rPr>
        <w:t xml:space="preserve">. واعتمدت اللجنة في </w:t>
      </w:r>
      <w:r w:rsidR="00CB132A">
        <w:rPr>
          <w:rFonts w:hint="cs"/>
          <w:rtl/>
        </w:rPr>
        <w:t xml:space="preserve"> </w:t>
      </w:r>
      <w:r w:rsidRPr="00CB132A">
        <w:rPr>
          <w:rtl/>
        </w:rPr>
        <w:t xml:space="preserve">جلستها </w:t>
      </w:r>
      <w:r w:rsidRPr="00CB132A">
        <w:rPr>
          <w:rFonts w:hint="cs"/>
          <w:rtl/>
        </w:rPr>
        <w:t>2087</w:t>
      </w:r>
      <w:r w:rsidRPr="00CB132A">
        <w:rPr>
          <w:rtl/>
        </w:rPr>
        <w:t xml:space="preserve"> (</w:t>
      </w:r>
      <w:r w:rsidRPr="00CB132A">
        <w:t>CERD/C/SR.2087</w:t>
      </w:r>
      <w:r w:rsidRPr="00CB132A">
        <w:rPr>
          <w:rtl/>
        </w:rPr>
        <w:t>) المعقودة في</w:t>
      </w:r>
      <w:r w:rsidRPr="00CB132A">
        <w:rPr>
          <w:rFonts w:hint="cs"/>
          <w:rtl/>
        </w:rPr>
        <w:t xml:space="preserve"> 10 آذار/</w:t>
      </w:r>
      <w:r w:rsidR="006D30C5" w:rsidRPr="00CB132A">
        <w:rPr>
          <w:rFonts w:hint="cs"/>
          <w:rtl/>
        </w:rPr>
        <w:t xml:space="preserve"> </w:t>
      </w:r>
      <w:r w:rsidRPr="00CB132A">
        <w:rPr>
          <w:rFonts w:hint="cs"/>
          <w:rtl/>
        </w:rPr>
        <w:t>مارس 2011</w:t>
      </w:r>
      <w:r w:rsidRPr="00CB132A">
        <w:rPr>
          <w:rtl/>
        </w:rPr>
        <w:t xml:space="preserve"> الملاحظات الختامية التالية.</w:t>
      </w:r>
    </w:p>
    <w:p w:rsidR="0065555C" w:rsidRPr="004809EA" w:rsidRDefault="0065555C" w:rsidP="00D11B92">
      <w:pPr>
        <w:pStyle w:val="H1GA"/>
        <w:rPr>
          <w:rFonts w:hint="cs"/>
          <w:rtl/>
        </w:rPr>
      </w:pPr>
      <w:r>
        <w:rPr>
          <w:rFonts w:hint="cs"/>
          <w:rtl/>
        </w:rPr>
        <w:tab/>
      </w:r>
      <w:r w:rsidRPr="004809EA">
        <w:rPr>
          <w:rtl/>
        </w:rPr>
        <w:t xml:space="preserve">ألف </w:t>
      </w:r>
      <w:r>
        <w:rPr>
          <w:rFonts w:hint="cs"/>
          <w:rtl/>
        </w:rPr>
        <w:t>-</w:t>
      </w:r>
      <w:r w:rsidRPr="004809EA">
        <w:rPr>
          <w:rFonts w:hint="cs"/>
          <w:rtl/>
        </w:rPr>
        <w:tab/>
      </w:r>
      <w:r w:rsidRPr="004809EA">
        <w:rPr>
          <w:rtl/>
        </w:rPr>
        <w:t>مقدمة</w:t>
      </w:r>
    </w:p>
    <w:p w:rsidR="0065555C" w:rsidRDefault="0065555C" w:rsidP="0065555C">
      <w:pPr>
        <w:pStyle w:val="SingleTxtGA"/>
        <w:rPr>
          <w:rFonts w:hint="cs"/>
          <w:rtl/>
        </w:rPr>
      </w:pPr>
      <w:r>
        <w:rPr>
          <w:rFonts w:hint="cs"/>
          <w:sz w:val="22"/>
          <w:rtl/>
        </w:rPr>
        <w:t>2-</w:t>
      </w:r>
      <w:r>
        <w:rPr>
          <w:rFonts w:hint="cs"/>
          <w:sz w:val="22"/>
          <w:rtl/>
        </w:rPr>
        <w:tab/>
        <w:t>ترحب اللجنة بتقديم الدولة الطرف في الوقت المحدد التقريرين الدوريين الثامن والتاسع المدمجين، و</w:t>
      </w:r>
      <w:r>
        <w:rPr>
          <w:rFonts w:hint="cs"/>
          <w:rtl/>
        </w:rPr>
        <w:t>بال</w:t>
      </w:r>
      <w:r>
        <w:rPr>
          <w:rtl/>
        </w:rPr>
        <w:t>فرصة</w:t>
      </w:r>
      <w:r>
        <w:rPr>
          <w:rFonts w:hint="cs"/>
          <w:rtl/>
        </w:rPr>
        <w:t xml:space="preserve"> المتاحة لها من ثم</w:t>
      </w:r>
      <w:r>
        <w:rPr>
          <w:rtl/>
        </w:rPr>
        <w:t xml:space="preserve"> </w:t>
      </w:r>
      <w:r>
        <w:rPr>
          <w:rFonts w:hint="cs"/>
          <w:rtl/>
        </w:rPr>
        <w:t>لمواصلة الحوار مع الدولة الطرف. وأحاطت اللجنة بتقدير بالمعلومات التي قدمتها الدولة الطرف (</w:t>
      </w:r>
      <w:r>
        <w:t>CERD/C/MDA/CO/7/Add.1</w:t>
      </w:r>
      <w:r>
        <w:rPr>
          <w:rFonts w:hint="cs"/>
          <w:rtl/>
        </w:rPr>
        <w:t xml:space="preserve"> و</w:t>
      </w:r>
      <w:proofErr w:type="spellStart"/>
      <w:r>
        <w:rPr>
          <w:lang w:val="fr-CH"/>
        </w:rPr>
        <w:t>Add</w:t>
      </w:r>
      <w:proofErr w:type="spellEnd"/>
      <w:r>
        <w:rPr>
          <w:lang w:val="fr-CH"/>
        </w:rPr>
        <w:t>.2</w:t>
      </w:r>
      <w:r>
        <w:rPr>
          <w:rFonts w:hint="cs"/>
          <w:rtl/>
        </w:rPr>
        <w:t xml:space="preserve">) عن متابعة التدابير المتخذة بشأن الملاحظات الختامية السابقة للجنة. وتعرب </w:t>
      </w:r>
      <w:r w:rsidR="003E3F9F">
        <w:rPr>
          <w:rFonts w:hint="cs"/>
          <w:rtl/>
        </w:rPr>
        <w:t xml:space="preserve">اللجنة </w:t>
      </w:r>
      <w:r>
        <w:rPr>
          <w:rFonts w:hint="cs"/>
          <w:rtl/>
        </w:rPr>
        <w:t>عن تقديرها أيضا</w:t>
      </w:r>
      <w:r w:rsidR="006D30C5">
        <w:rPr>
          <w:rFonts w:hint="cs"/>
          <w:rtl/>
        </w:rPr>
        <w:t>ً</w:t>
      </w:r>
      <w:r>
        <w:rPr>
          <w:rFonts w:hint="cs"/>
          <w:rtl/>
        </w:rPr>
        <w:t xml:space="preserve"> للحوار البناء الذي أجرته مع الوفد، وكذلك الردود الشفوية على الأسئلة التي طرحها أعضاء اللجنة.</w:t>
      </w:r>
    </w:p>
    <w:p w:rsidR="0065555C" w:rsidRDefault="0065555C" w:rsidP="00120985">
      <w:pPr>
        <w:pStyle w:val="SingleTxtGA"/>
        <w:rPr>
          <w:rFonts w:hint="cs"/>
          <w:sz w:val="22"/>
          <w:rtl/>
        </w:rPr>
      </w:pPr>
      <w:r>
        <w:rPr>
          <w:rFonts w:hint="cs"/>
          <w:sz w:val="22"/>
          <w:rtl/>
        </w:rPr>
        <w:t>3-</w:t>
      </w:r>
      <w:r>
        <w:rPr>
          <w:rFonts w:hint="cs"/>
          <w:sz w:val="22"/>
          <w:rtl/>
        </w:rPr>
        <w:tab/>
        <w:t xml:space="preserve">وتلاحظ اللجنة أن </w:t>
      </w:r>
      <w:r>
        <w:rPr>
          <w:rFonts w:hint="cs"/>
          <w:rtl/>
          <w:lang w:bidi="ar"/>
        </w:rPr>
        <w:t xml:space="preserve">منطقة </w:t>
      </w:r>
      <w:proofErr w:type="spellStart"/>
      <w:r>
        <w:rPr>
          <w:rFonts w:hint="cs"/>
          <w:rtl/>
          <w:lang w:bidi="ar"/>
        </w:rPr>
        <w:t>ترانسنستريا</w:t>
      </w:r>
      <w:proofErr w:type="spellEnd"/>
      <w:r>
        <w:rPr>
          <w:rFonts w:hint="cs"/>
          <w:rtl/>
          <w:lang w:bidi="ar"/>
        </w:rPr>
        <w:t xml:space="preserve"> لا تزال خارج نطاق السيطرة الفعلية للدولة الطرف، الأمر الذي يجعل هذه الأخيرة غير قادرة على رصد تنفيذ الاتفاقية في تلك المنطقة من أراضيها (</w:t>
      </w:r>
      <w:r>
        <w:t>CERD/C/MDA/8-9</w:t>
      </w:r>
      <w:r>
        <w:rPr>
          <w:rFonts w:hint="cs"/>
          <w:rtl/>
          <w:lang w:bidi="ar"/>
        </w:rPr>
        <w:t>، الفقرات 8-11)</w:t>
      </w:r>
      <w:r>
        <w:rPr>
          <w:rFonts w:hint="cs"/>
          <w:sz w:val="22"/>
          <w:rtl/>
        </w:rPr>
        <w:t>.</w:t>
      </w:r>
    </w:p>
    <w:p w:rsidR="0065555C" w:rsidRPr="00ED6EE2" w:rsidRDefault="0065555C" w:rsidP="0065555C">
      <w:pPr>
        <w:pStyle w:val="H1GA"/>
        <w:rPr>
          <w:rFonts w:hint="cs"/>
          <w:rtl/>
        </w:rPr>
      </w:pPr>
      <w:r>
        <w:rPr>
          <w:rFonts w:hint="cs"/>
          <w:rtl/>
        </w:rPr>
        <w:tab/>
      </w:r>
      <w:r w:rsidRPr="00ED6EE2">
        <w:rPr>
          <w:rFonts w:hint="cs"/>
          <w:rtl/>
        </w:rPr>
        <w:t>باء</w:t>
      </w:r>
      <w:r>
        <w:rPr>
          <w:rFonts w:hint="cs"/>
          <w:rtl/>
        </w:rPr>
        <w:t xml:space="preserve"> </w:t>
      </w:r>
      <w:r w:rsidRPr="00ED6EE2">
        <w:rPr>
          <w:rFonts w:hint="cs"/>
          <w:rtl/>
        </w:rPr>
        <w:t>-</w:t>
      </w:r>
      <w:r>
        <w:rPr>
          <w:rFonts w:hint="cs"/>
          <w:rtl/>
        </w:rPr>
        <w:tab/>
      </w:r>
      <w:r w:rsidRPr="00ED6EE2">
        <w:rPr>
          <w:rFonts w:hint="cs"/>
          <w:rtl/>
        </w:rPr>
        <w:t>الجوانب الإيجابية</w:t>
      </w:r>
    </w:p>
    <w:p w:rsidR="0065555C" w:rsidRDefault="0065555C" w:rsidP="0065555C">
      <w:pPr>
        <w:pStyle w:val="SingleTxtGA"/>
        <w:rPr>
          <w:rFonts w:hint="cs"/>
          <w:rtl/>
        </w:rPr>
      </w:pPr>
      <w:r>
        <w:rPr>
          <w:rFonts w:hint="cs"/>
          <w:rtl/>
        </w:rPr>
        <w:t>4-</w:t>
      </w:r>
      <w:r>
        <w:rPr>
          <w:rFonts w:hint="cs"/>
          <w:rtl/>
        </w:rPr>
        <w:tab/>
        <w:t>ترحب اللجنة بالتدابير التشريعية وغير التشريعية التالية التي اتخذتها الدولة الطرف:</w:t>
      </w:r>
    </w:p>
    <w:p w:rsidR="0065555C" w:rsidRDefault="0065555C" w:rsidP="0065555C">
      <w:pPr>
        <w:pStyle w:val="SingleTxtGA"/>
        <w:rPr>
          <w:rFonts w:hint="cs"/>
          <w:rtl/>
        </w:rPr>
      </w:pPr>
      <w:r>
        <w:rPr>
          <w:rFonts w:hint="cs"/>
          <w:rtl/>
        </w:rPr>
        <w:tab/>
        <w:t>(أ)</w:t>
      </w:r>
      <w:r>
        <w:rPr>
          <w:rFonts w:hint="cs"/>
          <w:rtl/>
        </w:rPr>
        <w:tab/>
        <w:t>قانون اللجوء المؤرخ 18 كانون الأول/ديسمبر 2008؛</w:t>
      </w:r>
    </w:p>
    <w:p w:rsidR="0065555C" w:rsidRDefault="0065555C" w:rsidP="0065555C">
      <w:pPr>
        <w:pStyle w:val="SingleTxtGA"/>
        <w:rPr>
          <w:rFonts w:hint="cs"/>
          <w:rtl/>
        </w:rPr>
      </w:pPr>
      <w:r>
        <w:rPr>
          <w:rFonts w:hint="cs"/>
          <w:rtl/>
        </w:rPr>
        <w:tab/>
        <w:t>(ب)</w:t>
      </w:r>
      <w:r>
        <w:rPr>
          <w:rFonts w:hint="cs"/>
          <w:rtl/>
        </w:rPr>
        <w:tab/>
        <w:t>قانون الأجانب المؤرخ 24 كانون الأول/ديسمبر 2010؛</w:t>
      </w:r>
    </w:p>
    <w:p w:rsidR="0065555C" w:rsidRDefault="0065555C" w:rsidP="0065555C">
      <w:pPr>
        <w:pStyle w:val="SingleTxtGA"/>
        <w:rPr>
          <w:rFonts w:hint="cs"/>
          <w:rtl/>
        </w:rPr>
      </w:pPr>
      <w:r>
        <w:rPr>
          <w:rFonts w:hint="cs"/>
          <w:rtl/>
        </w:rPr>
        <w:tab/>
        <w:t>(ج)</w:t>
      </w:r>
      <w:r>
        <w:rPr>
          <w:rFonts w:hint="cs"/>
          <w:rtl/>
        </w:rPr>
        <w:tab/>
        <w:t xml:space="preserve">برنامج العمل الوطني لإنشاء نظام متكامل للخدمات الاجتماعية </w:t>
      </w:r>
      <w:r w:rsidR="003E3F9F">
        <w:rPr>
          <w:rFonts w:hint="cs"/>
          <w:rtl/>
        </w:rPr>
        <w:t xml:space="preserve"> </w:t>
      </w:r>
      <w:r>
        <w:rPr>
          <w:rFonts w:hint="cs"/>
          <w:rtl/>
        </w:rPr>
        <w:t>(2008-2012) بشأن وضع الفئات المهمشة؛</w:t>
      </w:r>
    </w:p>
    <w:p w:rsidR="0065555C" w:rsidRPr="003E3F9F" w:rsidRDefault="0065555C" w:rsidP="003E3F9F">
      <w:pPr>
        <w:pStyle w:val="SingleTxtGA"/>
        <w:rPr>
          <w:rFonts w:hint="cs"/>
          <w:spacing w:val="-6"/>
          <w:rtl/>
        </w:rPr>
      </w:pPr>
      <w:r w:rsidRPr="003E3F9F">
        <w:rPr>
          <w:rFonts w:hint="cs"/>
          <w:spacing w:val="-6"/>
          <w:rtl/>
        </w:rPr>
        <w:tab/>
        <w:t>(د)</w:t>
      </w:r>
      <w:r w:rsidRPr="003E3F9F">
        <w:rPr>
          <w:rFonts w:hint="cs"/>
          <w:spacing w:val="-6"/>
          <w:rtl/>
        </w:rPr>
        <w:tab/>
        <w:t xml:space="preserve">القرار الحكومي رقم 1512 الصادر في 31 كانون الأول/ديسمبر 2008 بشأن </w:t>
      </w:r>
      <w:r w:rsidR="003E3F9F" w:rsidRPr="003E3F9F">
        <w:rPr>
          <w:rFonts w:hint="cs"/>
          <w:spacing w:val="-6"/>
          <w:rtl/>
        </w:rPr>
        <w:t>إقرار البرنامج الوطني</w:t>
      </w:r>
      <w:r w:rsidRPr="003E3F9F">
        <w:rPr>
          <w:rFonts w:hint="cs"/>
          <w:spacing w:val="-6"/>
          <w:rtl/>
        </w:rPr>
        <w:t xml:space="preserve"> للفترة 2008-2012 بشأن وضع نظام شامل للخدمات الاجتماعية؛</w:t>
      </w:r>
    </w:p>
    <w:p w:rsidR="0065555C" w:rsidRDefault="0065555C" w:rsidP="003E3F9F">
      <w:pPr>
        <w:pStyle w:val="SingleTxtGA"/>
        <w:rPr>
          <w:rFonts w:hint="cs"/>
          <w:rtl/>
        </w:rPr>
      </w:pPr>
      <w:r>
        <w:rPr>
          <w:rFonts w:hint="cs"/>
          <w:rtl/>
        </w:rPr>
        <w:tab/>
        <w:t>(ﻫ)</w:t>
      </w:r>
      <w:r>
        <w:rPr>
          <w:rFonts w:hint="cs"/>
          <w:rtl/>
        </w:rPr>
        <w:tab/>
        <w:t xml:space="preserve">خطة العمل الوطنية للفترة 2008-2012 بشأن تنفيذ استنتاجات اللجنة وتوصياتها، التي وضعت في 17 تشرين </w:t>
      </w:r>
      <w:r w:rsidR="003E3F9F">
        <w:rPr>
          <w:rFonts w:hint="cs"/>
          <w:rtl/>
        </w:rPr>
        <w:t>الثاني</w:t>
      </w:r>
      <w:r>
        <w:rPr>
          <w:rFonts w:hint="cs"/>
          <w:rtl/>
        </w:rPr>
        <w:t>/نوفمبر 2008.</w:t>
      </w:r>
    </w:p>
    <w:p w:rsidR="0065555C" w:rsidRDefault="0065555C" w:rsidP="003E3F9F">
      <w:pPr>
        <w:pStyle w:val="SingleTxtGA"/>
        <w:rPr>
          <w:rFonts w:hint="cs"/>
          <w:rtl/>
        </w:rPr>
      </w:pPr>
      <w:r>
        <w:rPr>
          <w:rFonts w:hint="cs"/>
          <w:rtl/>
        </w:rPr>
        <w:t>5-</w:t>
      </w:r>
      <w:r>
        <w:rPr>
          <w:rFonts w:hint="cs"/>
          <w:rtl/>
        </w:rPr>
        <w:tab/>
        <w:t xml:space="preserve">وترحب اللجنة بالمعلومات التي قدمها الوفد عن خطة الدولة الطرف </w:t>
      </w:r>
      <w:r w:rsidR="003E3F9F">
        <w:rPr>
          <w:rFonts w:hint="cs"/>
          <w:rtl/>
        </w:rPr>
        <w:t>إصدار</w:t>
      </w:r>
      <w:r>
        <w:rPr>
          <w:rFonts w:hint="cs"/>
          <w:rtl/>
        </w:rPr>
        <w:t xml:space="preserve"> الإعلان الاختياري المنصوص عليه في المادة 14 من الاتفاقية </w:t>
      </w:r>
      <w:r w:rsidR="003E3F9F">
        <w:rPr>
          <w:rFonts w:hint="cs"/>
          <w:rtl/>
        </w:rPr>
        <w:t xml:space="preserve">الذي </w:t>
      </w:r>
      <w:proofErr w:type="spellStart"/>
      <w:r>
        <w:rPr>
          <w:rFonts w:hint="cs"/>
          <w:rtl/>
        </w:rPr>
        <w:t>يعترف</w:t>
      </w:r>
      <w:proofErr w:type="spellEnd"/>
      <w:r>
        <w:rPr>
          <w:rFonts w:hint="cs"/>
          <w:rtl/>
        </w:rPr>
        <w:t xml:space="preserve"> باختصاص اللجنة في تلقي الشكاوى الفردية والنظر فيها، وتشجع الدولة الطرف </w:t>
      </w:r>
      <w:r w:rsidR="003E3F9F">
        <w:rPr>
          <w:rFonts w:hint="cs"/>
          <w:rtl/>
        </w:rPr>
        <w:t xml:space="preserve">على </w:t>
      </w:r>
      <w:r>
        <w:rPr>
          <w:rFonts w:hint="cs"/>
          <w:rtl/>
        </w:rPr>
        <w:t xml:space="preserve">أن تفعل ذلك </w:t>
      </w:r>
      <w:r w:rsidR="003E3F9F">
        <w:rPr>
          <w:rFonts w:hint="cs"/>
          <w:rtl/>
        </w:rPr>
        <w:t>دون إبطاء</w:t>
      </w:r>
      <w:r>
        <w:rPr>
          <w:rFonts w:hint="cs"/>
          <w:rtl/>
        </w:rPr>
        <w:t>.</w:t>
      </w:r>
    </w:p>
    <w:p w:rsidR="0065555C" w:rsidRDefault="0065555C" w:rsidP="0065555C">
      <w:pPr>
        <w:pStyle w:val="SingleTxtGA"/>
        <w:rPr>
          <w:rFonts w:hint="cs"/>
          <w:rtl/>
        </w:rPr>
      </w:pPr>
      <w:r>
        <w:rPr>
          <w:rFonts w:hint="cs"/>
          <w:rtl/>
        </w:rPr>
        <w:t>6-</w:t>
      </w:r>
      <w:r>
        <w:rPr>
          <w:rFonts w:hint="cs"/>
          <w:rtl/>
        </w:rPr>
        <w:tab/>
        <w:t>وترحب اللجنة بتصديق الدولة الطرف على اتفاقية حقوق الأشخاص ذوي الإعاقة في أيلول/سبتمبر 2010، وعلى نظام روما الأساسي للمحكمة الجنائية الدولية في تشرين الأول/أكتوبر 2010.</w:t>
      </w:r>
    </w:p>
    <w:p w:rsidR="0065555C" w:rsidRDefault="0065555C" w:rsidP="0065555C">
      <w:pPr>
        <w:pStyle w:val="SingleTxtGA"/>
        <w:rPr>
          <w:rFonts w:hint="cs"/>
          <w:rtl/>
        </w:rPr>
      </w:pPr>
      <w:r>
        <w:rPr>
          <w:rFonts w:hint="cs"/>
          <w:rtl/>
        </w:rPr>
        <w:t>7-</w:t>
      </w:r>
      <w:r>
        <w:rPr>
          <w:rFonts w:hint="cs"/>
          <w:rtl/>
        </w:rPr>
        <w:tab/>
        <w:t>وترحب اللجنة أيضا</w:t>
      </w:r>
      <w:r w:rsidR="003E3F9F">
        <w:rPr>
          <w:rFonts w:hint="cs"/>
          <w:rtl/>
        </w:rPr>
        <w:t>ً</w:t>
      </w:r>
      <w:r>
        <w:rPr>
          <w:rFonts w:hint="cs"/>
          <w:rtl/>
        </w:rPr>
        <w:t xml:space="preserve"> بتصديق الدولة الطرف على صكوك حقوق الإنسان لرابطة الدول المستقلة ومجلس أوروبا ذات العلاقة المباشرة بتطبيق الاتفاقية.</w:t>
      </w:r>
    </w:p>
    <w:p w:rsidR="0065555C" w:rsidRPr="00EE386C" w:rsidRDefault="0065555C" w:rsidP="0065555C">
      <w:pPr>
        <w:pStyle w:val="H1GA"/>
        <w:rPr>
          <w:rFonts w:hint="cs"/>
          <w:rtl/>
        </w:rPr>
      </w:pPr>
      <w:r>
        <w:rPr>
          <w:rFonts w:hint="cs"/>
          <w:rtl/>
        </w:rPr>
        <w:tab/>
      </w:r>
      <w:r w:rsidRPr="00EE386C">
        <w:rPr>
          <w:rFonts w:hint="cs"/>
          <w:rtl/>
        </w:rPr>
        <w:t>جيم</w:t>
      </w:r>
      <w:r>
        <w:rPr>
          <w:rFonts w:hint="cs"/>
          <w:rtl/>
        </w:rPr>
        <w:t xml:space="preserve"> </w:t>
      </w:r>
      <w:r w:rsidRPr="00EE386C">
        <w:rPr>
          <w:rFonts w:hint="cs"/>
          <w:rtl/>
        </w:rPr>
        <w:t>-</w:t>
      </w:r>
      <w:r>
        <w:rPr>
          <w:rFonts w:hint="cs"/>
          <w:rtl/>
        </w:rPr>
        <w:tab/>
      </w:r>
      <w:r w:rsidRPr="00EE386C">
        <w:rPr>
          <w:rFonts w:hint="cs"/>
          <w:rtl/>
        </w:rPr>
        <w:t>دواعي القلق الرئيسية والتوصيات</w:t>
      </w:r>
    </w:p>
    <w:p w:rsidR="0065555C" w:rsidRPr="00AF2A8D" w:rsidRDefault="0065555C" w:rsidP="00120985">
      <w:pPr>
        <w:pStyle w:val="SingleTxtGA"/>
        <w:rPr>
          <w:rFonts w:hint="cs"/>
          <w:rtl/>
          <w:lang w:eastAsia="ar-SA"/>
        </w:rPr>
      </w:pPr>
      <w:r w:rsidRPr="00AF2A8D">
        <w:rPr>
          <w:rFonts w:hint="cs"/>
          <w:rtl/>
        </w:rPr>
        <w:t>8</w:t>
      </w:r>
      <w:r w:rsidRPr="00AF2A8D">
        <w:rPr>
          <w:rtl/>
          <w:lang w:eastAsia="ar-SA"/>
        </w:rPr>
        <w:t>-</w:t>
      </w:r>
      <w:r w:rsidRPr="00AF2A8D">
        <w:rPr>
          <w:rtl/>
          <w:lang w:eastAsia="ar-SA"/>
        </w:rPr>
        <w:tab/>
        <w:t xml:space="preserve">تحيط اللجنة </w:t>
      </w:r>
      <w:r>
        <w:rPr>
          <w:rFonts w:hint="cs"/>
          <w:rtl/>
          <w:lang w:eastAsia="ar-SA"/>
        </w:rPr>
        <w:t>علما</w:t>
      </w:r>
      <w:r w:rsidR="003E3F9F">
        <w:rPr>
          <w:rFonts w:hint="cs"/>
          <w:rtl/>
          <w:lang w:eastAsia="ar-SA"/>
        </w:rPr>
        <w:t>ً</w:t>
      </w:r>
      <w:r w:rsidRPr="00AF2A8D">
        <w:rPr>
          <w:rtl/>
          <w:lang w:eastAsia="ar-SA"/>
        </w:rPr>
        <w:t xml:space="preserve"> بالبيانات الواردة في تقرير الدولة الطرف عن التركيبة الإثنية للسكان والمستمدة من إحصاء عام</w:t>
      </w:r>
      <w:r w:rsidRPr="00AF2A8D">
        <w:rPr>
          <w:rFonts w:hint="cs"/>
          <w:rtl/>
        </w:rPr>
        <w:t xml:space="preserve"> 2004</w:t>
      </w:r>
      <w:r w:rsidRPr="00AF2A8D">
        <w:rPr>
          <w:rtl/>
          <w:lang w:eastAsia="ar-SA"/>
        </w:rPr>
        <w:t xml:space="preserve">. بيد أن القلق يساور اللجنة بشأن نقص البيانات الدقيقة والموثوق بها عن </w:t>
      </w:r>
      <w:r w:rsidR="003E3F9F">
        <w:rPr>
          <w:rFonts w:hint="cs"/>
          <w:rtl/>
          <w:lang w:eastAsia="ar-SA"/>
        </w:rPr>
        <w:t>ال</w:t>
      </w:r>
      <w:r w:rsidRPr="00AF2A8D">
        <w:rPr>
          <w:rtl/>
          <w:lang w:eastAsia="ar-SA"/>
        </w:rPr>
        <w:t xml:space="preserve">تشكيلة </w:t>
      </w:r>
      <w:r w:rsidR="003E3F9F">
        <w:rPr>
          <w:rFonts w:hint="cs"/>
          <w:rtl/>
          <w:lang w:eastAsia="ar-SA"/>
        </w:rPr>
        <w:t>الفعلية ل</w:t>
      </w:r>
      <w:r w:rsidRPr="00AF2A8D">
        <w:rPr>
          <w:rtl/>
          <w:lang w:eastAsia="ar-SA"/>
        </w:rPr>
        <w:t>لسكان في مولدوفا، لا</w:t>
      </w:r>
      <w:r w:rsidR="00120985">
        <w:rPr>
          <w:rFonts w:hint="cs"/>
          <w:rtl/>
          <w:lang w:eastAsia="ar-SA"/>
        </w:rPr>
        <w:t xml:space="preserve"> </w:t>
      </w:r>
      <w:r w:rsidRPr="00AF2A8D">
        <w:rPr>
          <w:rtl/>
          <w:lang w:eastAsia="ar-SA"/>
        </w:rPr>
        <w:t xml:space="preserve">سيما أقلية </w:t>
      </w:r>
      <w:proofErr w:type="spellStart"/>
      <w:r w:rsidRPr="00AF2A8D">
        <w:rPr>
          <w:rtl/>
          <w:lang w:eastAsia="ar-SA"/>
        </w:rPr>
        <w:t>الروما</w:t>
      </w:r>
      <w:proofErr w:type="spellEnd"/>
      <w:r w:rsidRPr="00AF2A8D">
        <w:rPr>
          <w:rtl/>
          <w:lang w:eastAsia="ar-SA"/>
        </w:rPr>
        <w:t xml:space="preserve">، وكذلك بشأن القصور في التجميع </w:t>
      </w:r>
      <w:proofErr w:type="spellStart"/>
      <w:r w:rsidRPr="00AF2A8D">
        <w:rPr>
          <w:rtl/>
          <w:lang w:eastAsia="ar-SA"/>
        </w:rPr>
        <w:t>الممنهج</w:t>
      </w:r>
      <w:proofErr w:type="spellEnd"/>
      <w:r w:rsidRPr="00AF2A8D">
        <w:rPr>
          <w:rtl/>
          <w:lang w:eastAsia="ar-SA"/>
        </w:rPr>
        <w:t xml:space="preserve"> للبيانات عن الإدماج الاجتماعي وقضايا وحالات التمييز. وتعرب اللجنة عن أسفها لأن التقارير العامة الرسمية عن الطوائف الإثنية في مولدوفا تضع </w:t>
      </w:r>
      <w:proofErr w:type="spellStart"/>
      <w:r w:rsidRPr="00AF2A8D">
        <w:rPr>
          <w:rtl/>
          <w:lang w:eastAsia="ar-SA"/>
        </w:rPr>
        <w:t>الروما</w:t>
      </w:r>
      <w:proofErr w:type="spellEnd"/>
      <w:r w:rsidRPr="00AF2A8D">
        <w:rPr>
          <w:rtl/>
          <w:lang w:eastAsia="ar-SA"/>
        </w:rPr>
        <w:t xml:space="preserve"> ضمن </w:t>
      </w:r>
      <w:r>
        <w:rPr>
          <w:rFonts w:hint="cs"/>
          <w:rtl/>
          <w:lang w:eastAsia="ar-SA"/>
        </w:rPr>
        <w:t>ال</w:t>
      </w:r>
      <w:r w:rsidRPr="00AF2A8D">
        <w:rPr>
          <w:rtl/>
          <w:lang w:eastAsia="ar-SA"/>
        </w:rPr>
        <w:t xml:space="preserve">فئة "أخرى" رغم أنها أقلية كبيرة. وإذا كانت اللجنة قد لاحظت باهتمام المعلومات المقدمة بشأن الإحصاء القادم المتوقع إجراؤه في عام </w:t>
      </w:r>
      <w:r w:rsidR="00120985">
        <w:rPr>
          <w:rFonts w:hint="cs"/>
          <w:rtl/>
          <w:lang w:eastAsia="ar-SA"/>
        </w:rPr>
        <w:t>2013</w:t>
      </w:r>
      <w:r w:rsidRPr="00AF2A8D">
        <w:rPr>
          <w:rtl/>
          <w:lang w:eastAsia="ar-SA"/>
        </w:rPr>
        <w:t>، فإنها تشعر بالقلق لأن المنهجية الحالية لجمع المعلومات لا تُعمِل الحق في التحديد الذاتي للهوية إعمالا</w:t>
      </w:r>
      <w:r w:rsidR="003E3F9F">
        <w:rPr>
          <w:rFonts w:hint="cs"/>
          <w:rtl/>
          <w:lang w:eastAsia="ar-SA"/>
        </w:rPr>
        <w:t>ً</w:t>
      </w:r>
      <w:r w:rsidRPr="00AF2A8D">
        <w:rPr>
          <w:rtl/>
          <w:lang w:eastAsia="ar-SA"/>
        </w:rPr>
        <w:t xml:space="preserve"> تاما</w:t>
      </w:r>
      <w:r w:rsidR="003E3F9F">
        <w:rPr>
          <w:rFonts w:hint="cs"/>
          <w:rtl/>
          <w:lang w:eastAsia="ar-SA"/>
        </w:rPr>
        <w:t>ً</w:t>
      </w:r>
      <w:r w:rsidRPr="00AF2A8D">
        <w:rPr>
          <w:rtl/>
          <w:lang w:eastAsia="ar-SA"/>
        </w:rPr>
        <w:t>. وتأسف أيضا</w:t>
      </w:r>
      <w:r w:rsidR="00BB4C16">
        <w:rPr>
          <w:rFonts w:hint="cs"/>
          <w:rtl/>
          <w:lang w:eastAsia="ar-SA"/>
        </w:rPr>
        <w:t>ً</w:t>
      </w:r>
      <w:r w:rsidRPr="00AF2A8D">
        <w:rPr>
          <w:rtl/>
          <w:lang w:eastAsia="ar-SA"/>
        </w:rPr>
        <w:t xml:space="preserve"> لأنه لا يحق </w:t>
      </w:r>
      <w:proofErr w:type="spellStart"/>
      <w:r w:rsidRPr="00AF2A8D">
        <w:rPr>
          <w:rtl/>
          <w:lang w:eastAsia="ar-SA"/>
        </w:rPr>
        <w:t>للروما</w:t>
      </w:r>
      <w:proofErr w:type="spellEnd"/>
      <w:r w:rsidRPr="00AF2A8D">
        <w:rPr>
          <w:rtl/>
          <w:lang w:eastAsia="ar-SA"/>
        </w:rPr>
        <w:t xml:space="preserve">، لأغراض رسمية، بما فيها </w:t>
      </w:r>
      <w:r w:rsidR="003E3F9F">
        <w:rPr>
          <w:rFonts w:hint="cs"/>
          <w:rtl/>
          <w:lang w:eastAsia="ar-SA"/>
        </w:rPr>
        <w:t xml:space="preserve">التسجيل في </w:t>
      </w:r>
      <w:r w:rsidRPr="00AF2A8D">
        <w:rPr>
          <w:rtl/>
          <w:lang w:eastAsia="ar-SA"/>
        </w:rPr>
        <w:t xml:space="preserve">السجلات الرسمية، أن يحددوا هويتهم بأنفسهم </w:t>
      </w:r>
      <w:r w:rsidR="003E3F9F" w:rsidRPr="003E3F9F">
        <w:rPr>
          <w:rFonts w:hint="cs"/>
          <w:sz w:val="30"/>
          <w:rtl/>
          <w:lang w:eastAsia="ar-SA"/>
        </w:rPr>
        <w:t>ك‍</w:t>
      </w:r>
      <w:r w:rsidR="00A40A5C">
        <w:rPr>
          <w:rFonts w:hint="cs"/>
          <w:sz w:val="30"/>
          <w:rtl/>
          <w:lang w:eastAsia="ar-SA"/>
        </w:rPr>
        <w:t xml:space="preserve"> "روما"</w:t>
      </w:r>
      <w:r w:rsidR="00120985">
        <w:rPr>
          <w:rFonts w:hint="cs"/>
          <w:rtl/>
          <w:lang w:eastAsia="ar-SA"/>
        </w:rPr>
        <w:t xml:space="preserve"> </w:t>
      </w:r>
      <w:r w:rsidRPr="00AF2A8D">
        <w:rPr>
          <w:rtl/>
          <w:lang w:eastAsia="ar-SA"/>
        </w:rPr>
        <w:t>لأن مصطلح "غجر" هو الوحيد المستعمل (المادة</w:t>
      </w:r>
      <w:r w:rsidRPr="00AF2A8D">
        <w:rPr>
          <w:rFonts w:hint="cs"/>
          <w:rtl/>
        </w:rPr>
        <w:t xml:space="preserve"> 2</w:t>
      </w:r>
      <w:r w:rsidRPr="00AF2A8D">
        <w:rPr>
          <w:rtl/>
          <w:lang w:eastAsia="ar-SA"/>
        </w:rPr>
        <w:t>).</w:t>
      </w:r>
    </w:p>
    <w:p w:rsidR="0065555C" w:rsidRPr="006D30C5" w:rsidRDefault="006D30C5" w:rsidP="00A40A5C">
      <w:pPr>
        <w:pStyle w:val="SingleTxtGA"/>
        <w:rPr>
          <w:rFonts w:hint="cs"/>
          <w:b/>
          <w:bCs/>
          <w:rtl/>
          <w:lang w:eastAsia="ar-SA"/>
        </w:rPr>
      </w:pPr>
      <w:r>
        <w:rPr>
          <w:rFonts w:hint="cs"/>
          <w:b/>
          <w:bCs/>
          <w:rtl/>
          <w:lang w:eastAsia="ar-SA"/>
        </w:rPr>
        <w:tab/>
      </w:r>
      <w:r w:rsidR="0065555C" w:rsidRPr="006D30C5">
        <w:rPr>
          <w:b/>
          <w:bCs/>
          <w:rtl/>
          <w:lang w:eastAsia="ar-SA"/>
        </w:rPr>
        <w:t>توصي اللجنة الدولة الطرف بأن تحس</w:t>
      </w:r>
      <w:r w:rsidR="00A40A5C">
        <w:rPr>
          <w:rFonts w:hint="cs"/>
          <w:b/>
          <w:bCs/>
          <w:rtl/>
          <w:lang w:eastAsia="ar-SA"/>
        </w:rPr>
        <w:t>ّ</w:t>
      </w:r>
      <w:r w:rsidR="0065555C" w:rsidRPr="006D30C5">
        <w:rPr>
          <w:b/>
          <w:bCs/>
          <w:rtl/>
          <w:lang w:eastAsia="ar-SA"/>
        </w:rPr>
        <w:t xml:space="preserve">ن نظامها لجمع البيانات عن </w:t>
      </w:r>
      <w:r w:rsidR="00A40A5C">
        <w:rPr>
          <w:rFonts w:hint="cs"/>
          <w:b/>
          <w:bCs/>
          <w:rtl/>
          <w:lang w:eastAsia="ar-SA"/>
        </w:rPr>
        <w:t>الجماعات</w:t>
      </w:r>
      <w:r w:rsidR="0065555C" w:rsidRPr="006D30C5">
        <w:rPr>
          <w:b/>
          <w:bCs/>
          <w:rtl/>
          <w:lang w:eastAsia="ar-SA"/>
        </w:rPr>
        <w:t xml:space="preserve"> التي تشملها الاتفاقية بحيث تقيّم وضع مختلف الأقليات في الدولة الطرف </w:t>
      </w:r>
      <w:r w:rsidR="00A40A5C">
        <w:rPr>
          <w:rFonts w:hint="cs"/>
          <w:b/>
          <w:bCs/>
          <w:rtl/>
          <w:lang w:eastAsia="ar-SA"/>
        </w:rPr>
        <w:t xml:space="preserve">تقييماً أفضل، وتحدد </w:t>
      </w:r>
      <w:r w:rsidR="0065555C" w:rsidRPr="006D30C5">
        <w:rPr>
          <w:b/>
          <w:bCs/>
          <w:rtl/>
          <w:lang w:eastAsia="ar-SA"/>
        </w:rPr>
        <w:t>نطاق مظاهر التمييز العنصري، وتقد</w:t>
      </w:r>
      <w:r w:rsidR="00A40A5C">
        <w:rPr>
          <w:rFonts w:hint="cs"/>
          <w:b/>
          <w:bCs/>
          <w:rtl/>
          <w:lang w:eastAsia="ar-SA"/>
        </w:rPr>
        <w:t>ّ</w:t>
      </w:r>
      <w:r w:rsidR="0065555C" w:rsidRPr="006D30C5">
        <w:rPr>
          <w:b/>
          <w:bCs/>
          <w:rtl/>
          <w:lang w:eastAsia="ar-SA"/>
        </w:rPr>
        <w:t xml:space="preserve">ر فعالية سياسات الإدماج، </w:t>
      </w:r>
      <w:r w:rsidR="00A40A5C">
        <w:rPr>
          <w:rFonts w:hint="cs"/>
          <w:b/>
          <w:bCs/>
          <w:rtl/>
          <w:lang w:eastAsia="ar-SA"/>
        </w:rPr>
        <w:t xml:space="preserve">مع </w:t>
      </w:r>
      <w:r w:rsidR="0065555C" w:rsidRPr="006D30C5">
        <w:rPr>
          <w:b/>
          <w:bCs/>
          <w:rtl/>
          <w:lang w:eastAsia="ar-SA"/>
        </w:rPr>
        <w:t>احترام الحق في التحديد الذاتي للهوية. وتوصيها أيضا</w:t>
      </w:r>
      <w:r w:rsidR="00A40A5C">
        <w:rPr>
          <w:rFonts w:hint="cs"/>
          <w:b/>
          <w:bCs/>
          <w:rtl/>
          <w:lang w:eastAsia="ar-SA"/>
        </w:rPr>
        <w:t>ً</w:t>
      </w:r>
      <w:r w:rsidR="0065555C" w:rsidRPr="006D30C5">
        <w:rPr>
          <w:b/>
          <w:bCs/>
          <w:rtl/>
          <w:lang w:eastAsia="ar-SA"/>
        </w:rPr>
        <w:t xml:space="preserve"> بأن تقدم في تقريرها المقبل بيانات شاملة</w:t>
      </w:r>
      <w:r w:rsidR="00A40A5C">
        <w:rPr>
          <w:rFonts w:hint="cs"/>
          <w:b/>
          <w:bCs/>
          <w:rtl/>
          <w:lang w:eastAsia="ar-SA"/>
        </w:rPr>
        <w:t>ً</w:t>
      </w:r>
      <w:r w:rsidR="0065555C" w:rsidRPr="006D30C5">
        <w:rPr>
          <w:b/>
          <w:bCs/>
          <w:rtl/>
          <w:lang w:eastAsia="ar-SA"/>
        </w:rPr>
        <w:t xml:space="preserve"> ودقيقة وموثوق</w:t>
      </w:r>
      <w:r w:rsidR="00A40A5C">
        <w:rPr>
          <w:rFonts w:hint="cs"/>
          <w:b/>
          <w:bCs/>
          <w:rtl/>
          <w:lang w:eastAsia="ar-SA"/>
        </w:rPr>
        <w:t>اً</w:t>
      </w:r>
      <w:r w:rsidR="0065555C" w:rsidRPr="006D30C5">
        <w:rPr>
          <w:b/>
          <w:bCs/>
          <w:rtl/>
          <w:lang w:eastAsia="ar-SA"/>
        </w:rPr>
        <w:t xml:space="preserve"> بها عن التركيبة الإثنية للسكان موزعةً حسب الجنس والعمر والدين والطائفة الإثنية والجنسية.</w:t>
      </w:r>
    </w:p>
    <w:p w:rsidR="0065555C" w:rsidRPr="00AF2A8D" w:rsidRDefault="0065555C" w:rsidP="006D30C5">
      <w:pPr>
        <w:pStyle w:val="SingleTxtGA"/>
        <w:rPr>
          <w:rFonts w:hint="cs"/>
          <w:rtl/>
          <w:lang w:eastAsia="ar-SA"/>
        </w:rPr>
      </w:pPr>
      <w:r w:rsidRPr="00AF2A8D">
        <w:rPr>
          <w:rFonts w:hint="cs"/>
          <w:rtl/>
        </w:rPr>
        <w:t>9</w:t>
      </w:r>
      <w:r w:rsidRPr="00AF2A8D">
        <w:rPr>
          <w:rtl/>
          <w:lang w:eastAsia="ar-SA"/>
        </w:rPr>
        <w:t>-</w:t>
      </w:r>
      <w:r w:rsidRPr="00AF2A8D">
        <w:rPr>
          <w:rtl/>
          <w:lang w:eastAsia="ar-SA"/>
        </w:rPr>
        <w:tab/>
        <w:t>وتلاحظ اللجنة باهتمام التطور الأخير بخصوص مشروع القانون بشأن منع التمييز ومكافحته، الذي رُفع إلى البرلمان كي يعتمده (المادتان</w:t>
      </w:r>
      <w:r w:rsidRPr="00AF2A8D">
        <w:rPr>
          <w:rFonts w:hint="cs"/>
          <w:rtl/>
        </w:rPr>
        <w:t xml:space="preserve"> 2 و6</w:t>
      </w:r>
      <w:r>
        <w:rPr>
          <w:rtl/>
          <w:lang w:eastAsia="ar-SA"/>
        </w:rPr>
        <w:t>).</w:t>
      </w:r>
    </w:p>
    <w:p w:rsidR="0065555C" w:rsidRPr="006D30C5" w:rsidRDefault="006D30C5" w:rsidP="00120985">
      <w:pPr>
        <w:pStyle w:val="SingleTxtGA"/>
        <w:rPr>
          <w:rFonts w:hint="cs"/>
          <w:b/>
          <w:bCs/>
          <w:rtl/>
          <w:lang w:eastAsia="ar-SA"/>
        </w:rPr>
      </w:pPr>
      <w:r>
        <w:rPr>
          <w:rFonts w:hint="cs"/>
          <w:b/>
          <w:bCs/>
          <w:rtl/>
          <w:lang w:eastAsia="ar-SA"/>
        </w:rPr>
        <w:tab/>
      </w:r>
      <w:r w:rsidR="0065555C" w:rsidRPr="006D30C5">
        <w:rPr>
          <w:b/>
          <w:bCs/>
          <w:rtl/>
          <w:lang w:eastAsia="ar-SA"/>
        </w:rPr>
        <w:t>توصي اللجنة الدولة الطرف بأن تعتمد -</w:t>
      </w:r>
      <w:r w:rsidR="00A40A5C">
        <w:rPr>
          <w:rFonts w:hint="cs"/>
          <w:b/>
          <w:bCs/>
          <w:rtl/>
          <w:lang w:eastAsia="ar-SA"/>
        </w:rPr>
        <w:t xml:space="preserve"> </w:t>
      </w:r>
      <w:r w:rsidR="0065555C" w:rsidRPr="006D30C5">
        <w:rPr>
          <w:b/>
          <w:bCs/>
          <w:rtl/>
          <w:lang w:eastAsia="ar-SA"/>
        </w:rPr>
        <w:t>على سبيل الأولوية</w:t>
      </w:r>
      <w:r w:rsidR="00A40A5C">
        <w:rPr>
          <w:rFonts w:hint="cs"/>
          <w:b/>
          <w:bCs/>
          <w:rtl/>
          <w:lang w:eastAsia="ar-SA"/>
        </w:rPr>
        <w:t xml:space="preserve"> </w:t>
      </w:r>
      <w:r w:rsidR="0065555C" w:rsidRPr="006D30C5">
        <w:rPr>
          <w:b/>
          <w:bCs/>
          <w:rtl/>
          <w:lang w:eastAsia="ar-SA"/>
        </w:rPr>
        <w:t>- قانون منع التمييز ومكافحته، و</w:t>
      </w:r>
      <w:r w:rsidR="00A40A5C">
        <w:rPr>
          <w:rFonts w:hint="cs"/>
          <w:b/>
          <w:bCs/>
          <w:rtl/>
          <w:lang w:eastAsia="ar-SA"/>
        </w:rPr>
        <w:t>أن ت</w:t>
      </w:r>
      <w:r w:rsidR="0065555C" w:rsidRPr="006D30C5">
        <w:rPr>
          <w:b/>
          <w:bCs/>
          <w:rtl/>
          <w:lang w:eastAsia="ar-SA"/>
        </w:rPr>
        <w:t>جعل أحكامه تتقيد بالمعايير الدولية المتصلة بالموضوع، بما فيها الاتفاقية، عن طريق تأمين حماية كل من المواطنين وغير المواطنين، والتأكد من فعالية هيئة الإنفاذ واستقلاليتها، و</w:t>
      </w:r>
      <w:r w:rsidR="00A40A5C">
        <w:rPr>
          <w:rFonts w:hint="cs"/>
          <w:b/>
          <w:bCs/>
          <w:rtl/>
          <w:lang w:eastAsia="ar-SA"/>
        </w:rPr>
        <w:t>تضمين القانون أحكاماً</w:t>
      </w:r>
      <w:r w:rsidR="0065555C" w:rsidRPr="006D30C5">
        <w:rPr>
          <w:b/>
          <w:bCs/>
          <w:rtl/>
          <w:lang w:eastAsia="ar-SA"/>
        </w:rPr>
        <w:t xml:space="preserve"> عن العقوبات المناسبة والتعويض عن ممارسات التمييز العنصري، وتقاسم عبء الإثبات في الإجراءات المدنية.</w:t>
      </w:r>
    </w:p>
    <w:p w:rsidR="0065555C" w:rsidRPr="00AF2A8D" w:rsidRDefault="0065555C" w:rsidP="006D30C5">
      <w:pPr>
        <w:pStyle w:val="SingleTxtGA"/>
        <w:rPr>
          <w:rtl/>
          <w:lang w:eastAsia="ar-SA"/>
        </w:rPr>
      </w:pPr>
      <w:r w:rsidRPr="00AF2A8D">
        <w:rPr>
          <w:rFonts w:hint="cs"/>
          <w:rtl/>
        </w:rPr>
        <w:t>10</w:t>
      </w:r>
      <w:r w:rsidRPr="00AF2A8D">
        <w:rPr>
          <w:rtl/>
          <w:lang w:eastAsia="ar-SA"/>
        </w:rPr>
        <w:t>-</w:t>
      </w:r>
      <w:r w:rsidRPr="00AF2A8D">
        <w:rPr>
          <w:rtl/>
          <w:lang w:eastAsia="ar-SA"/>
        </w:rPr>
        <w:tab/>
        <w:t>وترحب اللجنة بمختلف التدابير التي اتخذتها الدولة الطرف لتحسين إطارها القانوني قصد مكافحة التمييز العنصري (المادتان</w:t>
      </w:r>
      <w:r w:rsidRPr="00AF2A8D">
        <w:rPr>
          <w:rFonts w:hint="cs"/>
          <w:rtl/>
        </w:rPr>
        <w:t xml:space="preserve"> 2 و6</w:t>
      </w:r>
      <w:r w:rsidRPr="00AF2A8D">
        <w:rPr>
          <w:rtl/>
          <w:lang w:eastAsia="ar-SA"/>
        </w:rPr>
        <w:t>). غير أنها قلقة إزاء ما يلي:</w:t>
      </w:r>
    </w:p>
    <w:p w:rsidR="0065555C" w:rsidRPr="00AF2A8D" w:rsidRDefault="0065555C" w:rsidP="006D30C5">
      <w:pPr>
        <w:pStyle w:val="SingleTxtGA"/>
        <w:rPr>
          <w:rtl/>
          <w:lang w:eastAsia="ar-SA"/>
        </w:rPr>
      </w:pPr>
      <w:r w:rsidRPr="00A40A5C">
        <w:rPr>
          <w:spacing w:val="-6"/>
          <w:rtl/>
          <w:lang w:eastAsia="ar-SA"/>
        </w:rPr>
        <w:tab/>
        <w:t>(أ)</w:t>
      </w:r>
      <w:r w:rsidRPr="00A40A5C">
        <w:rPr>
          <w:spacing w:val="-6"/>
          <w:rtl/>
          <w:lang w:eastAsia="ar-SA"/>
        </w:rPr>
        <w:tab/>
        <w:t>القصور في التنفيذ الفعال لأحكام مكافحة التمييز القائمة، بما فيها المادتان</w:t>
      </w:r>
      <w:r w:rsidRPr="00A40A5C">
        <w:rPr>
          <w:rFonts w:hint="cs"/>
          <w:spacing w:val="-6"/>
          <w:rtl/>
        </w:rPr>
        <w:t xml:space="preserve"> 176 </w:t>
      </w:r>
      <w:r w:rsidRPr="00AF2A8D">
        <w:rPr>
          <w:rFonts w:hint="cs"/>
          <w:rtl/>
        </w:rPr>
        <w:t>و346</w:t>
      </w:r>
      <w:r w:rsidRPr="00AF2A8D">
        <w:rPr>
          <w:rtl/>
          <w:lang w:eastAsia="ar-SA"/>
        </w:rPr>
        <w:t xml:space="preserve"> من القانون الجنائي وقانون الأنشطة المتطرفة؛</w:t>
      </w:r>
    </w:p>
    <w:p w:rsidR="0065555C" w:rsidRPr="00AF2A8D" w:rsidRDefault="0065555C" w:rsidP="006D30C5">
      <w:pPr>
        <w:pStyle w:val="SingleTxtGA"/>
        <w:rPr>
          <w:rtl/>
          <w:lang w:eastAsia="ar-SA"/>
        </w:rPr>
      </w:pPr>
      <w:r w:rsidRPr="00AF2A8D">
        <w:rPr>
          <w:rtl/>
          <w:lang w:eastAsia="ar-SA"/>
        </w:rPr>
        <w:tab/>
        <w:t>(ب)</w:t>
      </w:r>
      <w:r w:rsidRPr="00AF2A8D">
        <w:rPr>
          <w:rtl/>
          <w:lang w:eastAsia="ar-SA"/>
        </w:rPr>
        <w:tab/>
        <w:t xml:space="preserve">قلة عدد الشكاوى من أعمال التمييز العنصري المقدمة إلى المحاكم وغيرها من السلطات المعنية بالموضوع رغم استمرار توارد تقارير عن وجود تمييز </w:t>
      </w:r>
      <w:r>
        <w:rPr>
          <w:rFonts w:hint="cs"/>
          <w:rtl/>
          <w:lang w:eastAsia="ar-SA"/>
        </w:rPr>
        <w:t>فعلي</w:t>
      </w:r>
      <w:r w:rsidRPr="00AF2A8D">
        <w:rPr>
          <w:rtl/>
          <w:lang w:eastAsia="ar-SA"/>
        </w:rPr>
        <w:t xml:space="preserve"> في حق أفراد بعض الأقليات وغير المواطنين، بمن فيهم المهاجرون واللاجئون؛</w:t>
      </w:r>
    </w:p>
    <w:p w:rsidR="0065555C" w:rsidRPr="00AF2A8D" w:rsidRDefault="0065555C" w:rsidP="00120985">
      <w:pPr>
        <w:pStyle w:val="SingleTxtGA"/>
        <w:rPr>
          <w:rFonts w:hint="cs"/>
          <w:rtl/>
          <w:lang w:eastAsia="ar-SA"/>
        </w:rPr>
      </w:pPr>
      <w:r w:rsidRPr="00AF2A8D">
        <w:rPr>
          <w:rtl/>
          <w:lang w:eastAsia="ar-SA"/>
        </w:rPr>
        <w:tab/>
        <w:t>(ج)</w:t>
      </w:r>
      <w:r w:rsidRPr="00AF2A8D">
        <w:rPr>
          <w:rtl/>
          <w:lang w:eastAsia="ar-SA"/>
        </w:rPr>
        <w:tab/>
        <w:t xml:space="preserve">عدم </w:t>
      </w:r>
      <w:proofErr w:type="spellStart"/>
      <w:r w:rsidRPr="00AF2A8D">
        <w:rPr>
          <w:rtl/>
          <w:lang w:eastAsia="ar-SA"/>
        </w:rPr>
        <w:t>نج</w:t>
      </w:r>
      <w:r>
        <w:rPr>
          <w:rtl/>
          <w:lang w:eastAsia="ar-SA"/>
        </w:rPr>
        <w:t>اعة</w:t>
      </w:r>
      <w:proofErr w:type="spellEnd"/>
      <w:r>
        <w:rPr>
          <w:rtl/>
          <w:lang w:eastAsia="ar-SA"/>
        </w:rPr>
        <w:t xml:space="preserve"> متابعة السلطات تلك الشكاوى</w:t>
      </w:r>
      <w:r w:rsidR="00120985">
        <w:rPr>
          <w:rFonts w:hint="cs"/>
          <w:rtl/>
          <w:lang w:eastAsia="ar-SA"/>
        </w:rPr>
        <w:t>.</w:t>
      </w:r>
    </w:p>
    <w:p w:rsidR="0065555C" w:rsidRPr="006D30C5" w:rsidRDefault="006D30C5" w:rsidP="006D30C5">
      <w:pPr>
        <w:pStyle w:val="SingleTxtGA"/>
        <w:rPr>
          <w:rFonts w:hint="cs"/>
          <w:b/>
          <w:bCs/>
          <w:rtl/>
          <w:lang w:eastAsia="ar-SA"/>
        </w:rPr>
      </w:pPr>
      <w:r>
        <w:rPr>
          <w:rFonts w:hint="cs"/>
          <w:b/>
          <w:bCs/>
          <w:rtl/>
          <w:lang w:eastAsia="ar-SA"/>
        </w:rPr>
        <w:tab/>
      </w:r>
      <w:r w:rsidR="0065555C" w:rsidRPr="006D30C5">
        <w:rPr>
          <w:b/>
          <w:bCs/>
          <w:rtl/>
          <w:lang w:eastAsia="ar-SA"/>
        </w:rPr>
        <w:t>توصي اللجنة الدول</w:t>
      </w:r>
      <w:r w:rsidR="00120985">
        <w:rPr>
          <w:rFonts w:hint="cs"/>
          <w:b/>
          <w:bCs/>
          <w:rtl/>
          <w:lang w:eastAsia="ar-SA"/>
        </w:rPr>
        <w:t>ة</w:t>
      </w:r>
      <w:r w:rsidR="0065555C" w:rsidRPr="006D30C5">
        <w:rPr>
          <w:b/>
          <w:bCs/>
          <w:rtl/>
          <w:lang w:eastAsia="ar-SA"/>
        </w:rPr>
        <w:t xml:space="preserve"> الطرف بما يلي وهي تذكر بتوصيتها العامة </w:t>
      </w:r>
      <w:r w:rsidR="00CB132A">
        <w:rPr>
          <w:rFonts w:hint="cs"/>
          <w:b/>
          <w:bCs/>
          <w:rtl/>
          <w:lang w:eastAsia="ar-SA"/>
        </w:rPr>
        <w:t xml:space="preserve">               </w:t>
      </w:r>
      <w:r w:rsidR="0065555C" w:rsidRPr="006D30C5">
        <w:rPr>
          <w:b/>
          <w:bCs/>
          <w:rtl/>
          <w:lang w:eastAsia="ar-SA"/>
        </w:rPr>
        <w:t>رقم</w:t>
      </w:r>
      <w:r w:rsidR="00BB4C16">
        <w:rPr>
          <w:rFonts w:hint="cs"/>
          <w:b/>
          <w:bCs/>
          <w:rtl/>
        </w:rPr>
        <w:t xml:space="preserve"> 31</w:t>
      </w:r>
      <w:r w:rsidR="0065555C" w:rsidRPr="006D30C5">
        <w:rPr>
          <w:rFonts w:hint="cs"/>
          <w:b/>
          <w:bCs/>
          <w:rtl/>
        </w:rPr>
        <w:t>(2005)</w:t>
      </w:r>
      <w:r w:rsidR="0065555C" w:rsidRPr="006D30C5">
        <w:rPr>
          <w:b/>
          <w:bCs/>
          <w:rtl/>
          <w:lang w:eastAsia="ar-SA"/>
        </w:rPr>
        <w:t xml:space="preserve"> بشأن منع التمييز العنصري في إدارة وسير عمل نظام العدالة الجنائية:</w:t>
      </w:r>
    </w:p>
    <w:p w:rsidR="0065555C" w:rsidRPr="006D30C5" w:rsidRDefault="0065555C" w:rsidP="006D30C5">
      <w:pPr>
        <w:pStyle w:val="SingleTxtGA"/>
        <w:rPr>
          <w:b/>
          <w:bCs/>
          <w:rtl/>
          <w:lang w:eastAsia="ar-SA"/>
        </w:rPr>
      </w:pPr>
      <w:r w:rsidRPr="006D30C5">
        <w:rPr>
          <w:b/>
          <w:bCs/>
          <w:rtl/>
          <w:lang w:eastAsia="ar-SA"/>
        </w:rPr>
        <w:tab/>
        <w:t>(أ)</w:t>
      </w:r>
      <w:r w:rsidRPr="006D30C5">
        <w:rPr>
          <w:b/>
          <w:bCs/>
          <w:rtl/>
          <w:lang w:eastAsia="ar-SA"/>
        </w:rPr>
        <w:tab/>
        <w:t>أن تضمن التنفيذ المناسب لأحكام مكافحة التمييز القائمة وفعالية التحقيق في الجرائم المرتكبة بدوافع عنصرية ومقاضاة مرتكبيها؛</w:t>
      </w:r>
    </w:p>
    <w:p w:rsidR="0065555C" w:rsidRPr="00A40A5C" w:rsidRDefault="0065555C" w:rsidP="00A40A5C">
      <w:pPr>
        <w:pStyle w:val="SingleTxtGA"/>
        <w:rPr>
          <w:b/>
          <w:bCs/>
          <w:spacing w:val="-2"/>
          <w:rtl/>
          <w:lang w:eastAsia="ar-SA"/>
        </w:rPr>
      </w:pPr>
      <w:r w:rsidRPr="00A40A5C">
        <w:rPr>
          <w:b/>
          <w:bCs/>
          <w:spacing w:val="-2"/>
          <w:rtl/>
          <w:lang w:eastAsia="ar-SA"/>
        </w:rPr>
        <w:tab/>
        <w:t>(ب)</w:t>
      </w:r>
      <w:r w:rsidRPr="00A40A5C">
        <w:rPr>
          <w:b/>
          <w:bCs/>
          <w:spacing w:val="-2"/>
          <w:rtl/>
          <w:lang w:eastAsia="ar-SA"/>
        </w:rPr>
        <w:tab/>
        <w:t xml:space="preserve">أن تعمل بهمة على مساعدة ضحايا التمييز العنصري الذين يلتمسون </w:t>
      </w:r>
      <w:r w:rsidR="00A40A5C" w:rsidRPr="00A40A5C">
        <w:rPr>
          <w:rFonts w:hint="cs"/>
          <w:b/>
          <w:bCs/>
          <w:spacing w:val="-2"/>
          <w:rtl/>
          <w:lang w:eastAsia="ar-SA"/>
        </w:rPr>
        <w:t>سبل الانتصاف</w:t>
      </w:r>
      <w:r w:rsidRPr="00A40A5C">
        <w:rPr>
          <w:b/>
          <w:bCs/>
          <w:spacing w:val="-2"/>
          <w:rtl/>
          <w:lang w:eastAsia="ar-SA"/>
        </w:rPr>
        <w:t>، وإعلام الناس بسبل الانتصاف القانونية المتاحة في مجال التمييز العنصري؛</w:t>
      </w:r>
    </w:p>
    <w:p w:rsidR="0065555C" w:rsidRPr="006D30C5" w:rsidRDefault="0065555C" w:rsidP="00432AE5">
      <w:pPr>
        <w:pStyle w:val="SingleTxtGA"/>
        <w:rPr>
          <w:b/>
          <w:bCs/>
          <w:rtl/>
          <w:lang w:eastAsia="ar-SA"/>
        </w:rPr>
      </w:pPr>
      <w:r w:rsidRPr="006D30C5">
        <w:rPr>
          <w:b/>
          <w:bCs/>
          <w:rtl/>
          <w:lang w:eastAsia="ar-SA"/>
        </w:rPr>
        <w:tab/>
        <w:t>(ج)</w:t>
      </w:r>
      <w:r w:rsidRPr="006D30C5">
        <w:rPr>
          <w:b/>
          <w:bCs/>
          <w:rtl/>
          <w:lang w:eastAsia="ar-SA"/>
        </w:rPr>
        <w:tab/>
        <w:t>أن تقي</w:t>
      </w:r>
      <w:r w:rsidR="00432AE5">
        <w:rPr>
          <w:rFonts w:hint="cs"/>
          <w:b/>
          <w:bCs/>
          <w:rtl/>
          <w:lang w:eastAsia="ar-SA"/>
        </w:rPr>
        <w:t>ّ</w:t>
      </w:r>
      <w:r w:rsidRPr="006D30C5">
        <w:rPr>
          <w:b/>
          <w:bCs/>
          <w:rtl/>
          <w:lang w:eastAsia="ar-SA"/>
        </w:rPr>
        <w:t>م الأسباب الكامنة وراء العدد القليل جدا</w:t>
      </w:r>
      <w:r w:rsidR="00D72720">
        <w:rPr>
          <w:rFonts w:hint="cs"/>
          <w:b/>
          <w:bCs/>
          <w:rtl/>
          <w:lang w:eastAsia="ar-SA"/>
        </w:rPr>
        <w:t>ً</w:t>
      </w:r>
      <w:r w:rsidRPr="006D30C5">
        <w:rPr>
          <w:b/>
          <w:bCs/>
          <w:rtl/>
          <w:lang w:eastAsia="ar-SA"/>
        </w:rPr>
        <w:t xml:space="preserve"> من الشكاوى المتعلقة بالتمييز العنصري، سواء تعلق الأمر بقلة وعي الضحايا بحقوقهم أو خوف</w:t>
      </w:r>
      <w:r w:rsidRPr="006D30C5">
        <w:rPr>
          <w:rFonts w:hint="cs"/>
          <w:b/>
          <w:bCs/>
          <w:rtl/>
          <w:lang w:eastAsia="ar-SA"/>
        </w:rPr>
        <w:t>هم</w:t>
      </w:r>
      <w:r w:rsidRPr="006D30C5">
        <w:rPr>
          <w:b/>
          <w:bCs/>
          <w:rtl/>
          <w:lang w:eastAsia="ar-SA"/>
        </w:rPr>
        <w:t xml:space="preserve"> من الانتقام </w:t>
      </w:r>
      <w:r w:rsidR="00BB4C16">
        <w:rPr>
          <w:rFonts w:hint="cs"/>
          <w:b/>
          <w:bCs/>
          <w:rtl/>
          <w:lang w:eastAsia="ar-SA"/>
        </w:rPr>
        <w:t xml:space="preserve"> </w:t>
      </w:r>
      <w:r w:rsidRPr="006D30C5">
        <w:rPr>
          <w:b/>
          <w:bCs/>
          <w:rtl/>
          <w:lang w:eastAsia="ar-SA"/>
        </w:rPr>
        <w:t xml:space="preserve">أو سبل اللجوء المحدودة إلى الآليات المتاحة أو انعدام الثقة في الشرطة والقضاء أو عدم اهتمام السلطات بقضايا التمييز العنصري أو </w:t>
      </w:r>
      <w:r w:rsidR="00432AE5">
        <w:rPr>
          <w:rFonts w:hint="cs"/>
          <w:b/>
          <w:bCs/>
          <w:rtl/>
          <w:lang w:eastAsia="ar-SA"/>
        </w:rPr>
        <w:t>عدم اكتراثها</w:t>
      </w:r>
      <w:r w:rsidRPr="006D30C5">
        <w:rPr>
          <w:b/>
          <w:bCs/>
          <w:rtl/>
          <w:lang w:eastAsia="ar-SA"/>
        </w:rPr>
        <w:t xml:space="preserve"> بها؛</w:t>
      </w:r>
    </w:p>
    <w:p w:rsidR="0065555C" w:rsidRPr="00AF2A8D" w:rsidRDefault="0065555C" w:rsidP="00432AE5">
      <w:pPr>
        <w:pStyle w:val="SingleTxtGA"/>
        <w:rPr>
          <w:rFonts w:hint="cs"/>
          <w:rtl/>
          <w:lang w:eastAsia="ar-SA"/>
        </w:rPr>
      </w:pPr>
      <w:r w:rsidRPr="006D30C5">
        <w:rPr>
          <w:b/>
          <w:bCs/>
          <w:rtl/>
          <w:lang w:eastAsia="ar-SA"/>
        </w:rPr>
        <w:tab/>
        <w:t>(د)</w:t>
      </w:r>
      <w:r w:rsidRPr="006D30C5">
        <w:rPr>
          <w:b/>
          <w:bCs/>
          <w:rtl/>
          <w:lang w:eastAsia="ar-SA"/>
        </w:rPr>
        <w:tab/>
        <w:t xml:space="preserve">أن تقدم، في التقرير </w:t>
      </w:r>
      <w:r w:rsidR="00432AE5">
        <w:rPr>
          <w:rFonts w:hint="cs"/>
          <w:b/>
          <w:bCs/>
          <w:rtl/>
          <w:lang w:eastAsia="ar-SA"/>
        </w:rPr>
        <w:t>الدوري</w:t>
      </w:r>
      <w:r w:rsidRPr="006D30C5">
        <w:rPr>
          <w:b/>
          <w:bCs/>
          <w:rtl/>
          <w:lang w:eastAsia="ar-SA"/>
        </w:rPr>
        <w:t xml:space="preserve"> القادم، آخر ما استجد من معلومات عن الشكاوى من أعمال التمييز العنصري وعن القرارات المتخذة في هذا الصدد في الإجراءات القضائية الجنائية أو المدنية أو الإدارية، ومن قبل مؤسسات حقوق الإنسان الحكومية، بما في ذلك بشأن أي تعويضات قدمت إلى ضحايا تلك الأعمال.</w:t>
      </w:r>
    </w:p>
    <w:p w:rsidR="0065555C" w:rsidRPr="00AF2A8D" w:rsidRDefault="0065555C" w:rsidP="006D30C5">
      <w:pPr>
        <w:pStyle w:val="SingleTxtGA"/>
        <w:rPr>
          <w:rFonts w:hint="cs"/>
          <w:rtl/>
          <w:lang w:eastAsia="ar-SA"/>
        </w:rPr>
      </w:pPr>
      <w:r w:rsidRPr="00AF2A8D">
        <w:rPr>
          <w:rFonts w:hint="cs"/>
          <w:rtl/>
        </w:rPr>
        <w:t>11</w:t>
      </w:r>
      <w:r w:rsidRPr="00AF2A8D">
        <w:rPr>
          <w:rtl/>
          <w:lang w:eastAsia="ar-SA"/>
        </w:rPr>
        <w:t>-</w:t>
      </w:r>
      <w:r w:rsidRPr="00AF2A8D">
        <w:rPr>
          <w:rtl/>
          <w:lang w:eastAsia="ar-SA"/>
        </w:rPr>
        <w:tab/>
        <w:t>وفي الوقت الذي تلاحظ فيه اللجنة شتى برامج التدريب في مجال حقوق الإنسان التي نظمتها الدول</w:t>
      </w:r>
      <w:r w:rsidR="007F4AD3">
        <w:rPr>
          <w:rFonts w:hint="cs"/>
          <w:rtl/>
          <w:lang w:eastAsia="ar-SA"/>
        </w:rPr>
        <w:t>ة</w:t>
      </w:r>
      <w:r w:rsidRPr="00AF2A8D">
        <w:rPr>
          <w:rtl/>
          <w:lang w:eastAsia="ar-SA"/>
        </w:rPr>
        <w:t xml:space="preserve"> الطرف لفائدة المسؤولين فيها، مثل الدورة التي نظمت في </w:t>
      </w:r>
      <w:proofErr w:type="spellStart"/>
      <w:r w:rsidRPr="00AF2A8D">
        <w:rPr>
          <w:rtl/>
          <w:lang w:eastAsia="ar-SA"/>
        </w:rPr>
        <w:t>شيسناو</w:t>
      </w:r>
      <w:proofErr w:type="spellEnd"/>
      <w:r w:rsidRPr="00AF2A8D">
        <w:rPr>
          <w:rtl/>
          <w:lang w:eastAsia="ar-SA"/>
        </w:rPr>
        <w:t xml:space="preserve"> في كانون الأول/ديسمبر</w:t>
      </w:r>
      <w:r w:rsidRPr="00AF2A8D">
        <w:rPr>
          <w:rFonts w:hint="cs"/>
          <w:rtl/>
        </w:rPr>
        <w:t xml:space="preserve"> 2008</w:t>
      </w:r>
      <w:r w:rsidRPr="00AF2A8D">
        <w:rPr>
          <w:rtl/>
          <w:lang w:eastAsia="ar-SA"/>
        </w:rPr>
        <w:t xml:space="preserve">، </w:t>
      </w:r>
      <w:r>
        <w:rPr>
          <w:rFonts w:hint="cs"/>
          <w:rtl/>
          <w:lang w:eastAsia="ar-SA"/>
        </w:rPr>
        <w:t xml:space="preserve">فإنها </w:t>
      </w:r>
      <w:r w:rsidRPr="00AF2A8D">
        <w:rPr>
          <w:rtl/>
          <w:lang w:eastAsia="ar-SA"/>
        </w:rPr>
        <w:t>تعرب عن أسفها لقلة الدورات التدريبية في مجال حقوق الإنسان المتاحة للشرطة والمدعين العامين والقضاة (المادة</w:t>
      </w:r>
      <w:r w:rsidRPr="00AF2A8D">
        <w:rPr>
          <w:rFonts w:hint="cs"/>
          <w:rtl/>
        </w:rPr>
        <w:t xml:space="preserve"> 7</w:t>
      </w:r>
      <w:r>
        <w:rPr>
          <w:rtl/>
          <w:lang w:eastAsia="ar-SA"/>
        </w:rPr>
        <w:t>).</w:t>
      </w:r>
    </w:p>
    <w:p w:rsidR="0065555C" w:rsidRPr="006D30C5" w:rsidRDefault="007F4AD3" w:rsidP="006D30C5">
      <w:pPr>
        <w:pStyle w:val="SingleTxtGA"/>
        <w:rPr>
          <w:rFonts w:hint="cs"/>
          <w:b/>
          <w:bCs/>
          <w:rtl/>
          <w:lang w:eastAsia="ar-SA"/>
        </w:rPr>
      </w:pPr>
      <w:r>
        <w:rPr>
          <w:rFonts w:hint="cs"/>
          <w:b/>
          <w:bCs/>
          <w:rtl/>
          <w:lang w:eastAsia="ar-SA"/>
        </w:rPr>
        <w:tab/>
      </w:r>
      <w:r w:rsidR="0065555C" w:rsidRPr="006D30C5">
        <w:rPr>
          <w:b/>
          <w:bCs/>
          <w:rtl/>
          <w:lang w:eastAsia="ar-SA"/>
        </w:rPr>
        <w:t>توصي اللجنة الدولة الطرف بأن تجعل التدريب إلزاميا</w:t>
      </w:r>
      <w:r w:rsidR="00BB4C16">
        <w:rPr>
          <w:rFonts w:hint="cs"/>
          <w:b/>
          <w:bCs/>
          <w:rtl/>
          <w:lang w:eastAsia="ar-SA"/>
        </w:rPr>
        <w:t>ً</w:t>
      </w:r>
      <w:r w:rsidR="0065555C" w:rsidRPr="006D30C5">
        <w:rPr>
          <w:b/>
          <w:bCs/>
          <w:rtl/>
          <w:lang w:eastAsia="ar-SA"/>
        </w:rPr>
        <w:t xml:space="preserve"> للشرطة والمدعين العامين والقضاة بشأن تطبيق تشريعات مكافحة التمييز، إضافة إلى الاتفاقية.</w:t>
      </w:r>
    </w:p>
    <w:p w:rsidR="0065555C" w:rsidRPr="00D72720" w:rsidRDefault="0065555C" w:rsidP="00D72720">
      <w:pPr>
        <w:pStyle w:val="SingleTxtGA"/>
        <w:rPr>
          <w:rFonts w:hint="cs"/>
          <w:spacing w:val="-4"/>
          <w:rtl/>
          <w:lang w:eastAsia="ar-SA"/>
        </w:rPr>
      </w:pPr>
      <w:r w:rsidRPr="00AF2A8D">
        <w:rPr>
          <w:rFonts w:hint="cs"/>
          <w:rtl/>
        </w:rPr>
        <w:t>12</w:t>
      </w:r>
      <w:r w:rsidRPr="00D72720">
        <w:rPr>
          <w:spacing w:val="-4"/>
          <w:rtl/>
          <w:lang w:eastAsia="ar-SA"/>
        </w:rPr>
        <w:t>-</w:t>
      </w:r>
      <w:r w:rsidRPr="00D72720">
        <w:rPr>
          <w:spacing w:val="-4"/>
          <w:rtl/>
          <w:lang w:eastAsia="ar-SA"/>
        </w:rPr>
        <w:tab/>
        <w:t>وفي الوقت الذي تلاحظ فيه اللجنة باهتمام التدابير التي اتخذتها الدولة الطرف مؤخرا</w:t>
      </w:r>
      <w:r w:rsidR="007F4AD3" w:rsidRPr="00D72720">
        <w:rPr>
          <w:rFonts w:hint="cs"/>
          <w:spacing w:val="-4"/>
          <w:rtl/>
          <w:lang w:eastAsia="ar-SA"/>
        </w:rPr>
        <w:t>ً</w:t>
      </w:r>
      <w:r w:rsidRPr="00D72720">
        <w:rPr>
          <w:spacing w:val="-4"/>
          <w:rtl/>
          <w:lang w:eastAsia="ar-SA"/>
        </w:rPr>
        <w:t xml:space="preserve"> لتعزيز مكتب الوسطاء البرلمانيين/مركز حقوق الإنسان في مولدوفا،</w:t>
      </w:r>
      <w:r w:rsidRPr="00D72720">
        <w:rPr>
          <w:rFonts w:hint="cs"/>
          <w:spacing w:val="-4"/>
          <w:rtl/>
          <w:lang w:eastAsia="ar-SA"/>
        </w:rPr>
        <w:t xml:space="preserve"> فإنها</w:t>
      </w:r>
      <w:r w:rsidRPr="00D72720">
        <w:rPr>
          <w:spacing w:val="-4"/>
          <w:rtl/>
          <w:lang w:eastAsia="ar-SA"/>
        </w:rPr>
        <w:t xml:space="preserve"> تعرب عن أسفها لعدم وجود مؤسسة وطنية لحقوق الإنسان تتقيد </w:t>
      </w:r>
      <w:r w:rsidR="007F4AD3" w:rsidRPr="00D72720">
        <w:rPr>
          <w:rFonts w:hint="cs"/>
          <w:spacing w:val="-4"/>
          <w:rtl/>
          <w:lang w:eastAsia="ar-SA"/>
        </w:rPr>
        <w:t>كلياً</w:t>
      </w:r>
      <w:r w:rsidRPr="00D72720">
        <w:rPr>
          <w:spacing w:val="-4"/>
          <w:rtl/>
          <w:lang w:eastAsia="ar-SA"/>
        </w:rPr>
        <w:t xml:space="preserve"> </w:t>
      </w:r>
      <w:r w:rsidRPr="00D72720">
        <w:rPr>
          <w:rFonts w:hint="cs"/>
          <w:spacing w:val="-4"/>
          <w:rtl/>
          <w:lang w:eastAsia="ar-SA"/>
        </w:rPr>
        <w:t>بمبادئ</w:t>
      </w:r>
      <w:r w:rsidRPr="00D72720">
        <w:rPr>
          <w:spacing w:val="-4"/>
          <w:rtl/>
          <w:lang w:eastAsia="ar-SA"/>
        </w:rPr>
        <w:t xml:space="preserve"> باريس (قرار الجمعية العامة</w:t>
      </w:r>
      <w:r w:rsidRPr="00D72720">
        <w:rPr>
          <w:rFonts w:hint="cs"/>
          <w:spacing w:val="-4"/>
          <w:rtl/>
        </w:rPr>
        <w:t xml:space="preserve"> 48/134</w:t>
      </w:r>
      <w:r w:rsidRPr="00D72720">
        <w:rPr>
          <w:spacing w:val="-4"/>
          <w:rtl/>
          <w:lang w:eastAsia="ar-SA"/>
        </w:rPr>
        <w:t>)</w:t>
      </w:r>
      <w:r w:rsidRPr="00AF2A8D">
        <w:rPr>
          <w:rtl/>
          <w:lang w:eastAsia="ar-SA"/>
        </w:rPr>
        <w:t xml:space="preserve"> </w:t>
      </w:r>
      <w:r w:rsidRPr="00D72720">
        <w:rPr>
          <w:spacing w:val="-6"/>
          <w:rtl/>
          <w:lang w:eastAsia="ar-SA"/>
        </w:rPr>
        <w:t xml:space="preserve">في مولدوفا. </w:t>
      </w:r>
      <w:r w:rsidR="007F4AD3" w:rsidRPr="00D72720">
        <w:rPr>
          <w:rFonts w:hint="cs"/>
          <w:spacing w:val="-6"/>
          <w:rtl/>
          <w:lang w:eastAsia="ar-SA"/>
        </w:rPr>
        <w:t>وتعرب</w:t>
      </w:r>
      <w:r w:rsidRPr="00D72720">
        <w:rPr>
          <w:spacing w:val="-6"/>
          <w:rtl/>
          <w:lang w:eastAsia="ar-SA"/>
        </w:rPr>
        <w:t xml:space="preserve"> اللجنة عن قلقها </w:t>
      </w:r>
      <w:r w:rsidR="007F4AD3" w:rsidRPr="00D72720">
        <w:rPr>
          <w:rFonts w:hint="cs"/>
          <w:spacing w:val="-6"/>
          <w:rtl/>
          <w:lang w:eastAsia="ar-SA"/>
        </w:rPr>
        <w:t xml:space="preserve">أيضاً </w:t>
      </w:r>
      <w:r w:rsidRPr="00D72720">
        <w:rPr>
          <w:spacing w:val="-6"/>
          <w:rtl/>
          <w:lang w:eastAsia="ar-SA"/>
        </w:rPr>
        <w:t>لأن مكتب الوسطاء البرلمانيين لم يستعمل قط السلطات المنصوص عليها في القانون رقم</w:t>
      </w:r>
      <w:r w:rsidRPr="00D72720">
        <w:rPr>
          <w:rFonts w:hint="cs"/>
          <w:spacing w:val="-6"/>
          <w:rtl/>
        </w:rPr>
        <w:t xml:space="preserve"> </w:t>
      </w:r>
      <w:r w:rsidRPr="00D72720">
        <w:rPr>
          <w:spacing w:val="-6"/>
        </w:rPr>
        <w:t>1349-XIII</w:t>
      </w:r>
      <w:r w:rsidRPr="00D72720">
        <w:rPr>
          <w:spacing w:val="-6"/>
          <w:rtl/>
          <w:lang w:eastAsia="ar-SA"/>
        </w:rPr>
        <w:t xml:space="preserve"> الصادر في</w:t>
      </w:r>
      <w:r w:rsidRPr="00D72720">
        <w:rPr>
          <w:rFonts w:hint="cs"/>
          <w:spacing w:val="-6"/>
          <w:rtl/>
        </w:rPr>
        <w:t xml:space="preserve"> 17</w:t>
      </w:r>
      <w:r w:rsidRPr="00D72720">
        <w:rPr>
          <w:spacing w:val="-6"/>
          <w:rtl/>
          <w:lang w:eastAsia="ar-SA"/>
        </w:rPr>
        <w:t xml:space="preserve"> تشرين الأول/أكتوبر </w:t>
      </w:r>
      <w:r w:rsidRPr="00D72720">
        <w:rPr>
          <w:rFonts w:hint="cs"/>
          <w:spacing w:val="-6"/>
          <w:rtl/>
        </w:rPr>
        <w:t>1997</w:t>
      </w:r>
      <w:r w:rsidRPr="00D72720">
        <w:rPr>
          <w:spacing w:val="-6"/>
          <w:rtl/>
          <w:lang w:eastAsia="ar-SA"/>
        </w:rPr>
        <w:t>،</w:t>
      </w:r>
      <w:r w:rsidRPr="00D72720">
        <w:rPr>
          <w:spacing w:val="-4"/>
          <w:rtl/>
          <w:lang w:eastAsia="ar-SA"/>
        </w:rPr>
        <w:t xml:space="preserve"> ومنها تقديم التماس إلى </w:t>
      </w:r>
      <w:r w:rsidRPr="00D72720">
        <w:rPr>
          <w:rFonts w:hint="cs"/>
          <w:spacing w:val="-4"/>
          <w:rtl/>
          <w:lang w:eastAsia="ar-SA"/>
        </w:rPr>
        <w:t>المحاكم</w:t>
      </w:r>
      <w:r w:rsidRPr="00D72720">
        <w:rPr>
          <w:spacing w:val="-4"/>
          <w:rtl/>
          <w:lang w:eastAsia="ar-SA"/>
        </w:rPr>
        <w:t xml:space="preserve"> لحماية مصالح من يُدعى أنهم ضحايا التمييز (المادة</w:t>
      </w:r>
      <w:r w:rsidRPr="00D72720">
        <w:rPr>
          <w:rFonts w:hint="cs"/>
          <w:spacing w:val="-4"/>
          <w:rtl/>
        </w:rPr>
        <w:t xml:space="preserve"> 2</w:t>
      </w:r>
      <w:r w:rsidRPr="00D72720">
        <w:rPr>
          <w:spacing w:val="-4"/>
          <w:rtl/>
          <w:lang w:eastAsia="ar-SA"/>
        </w:rPr>
        <w:t>).</w:t>
      </w:r>
    </w:p>
    <w:p w:rsidR="0065555C" w:rsidRPr="006D30C5" w:rsidRDefault="006D30C5" w:rsidP="006D30C5">
      <w:pPr>
        <w:pStyle w:val="SingleTxtGA"/>
        <w:rPr>
          <w:rFonts w:hint="cs"/>
          <w:b/>
          <w:bCs/>
          <w:rtl/>
          <w:lang w:eastAsia="ar-SA"/>
        </w:rPr>
      </w:pPr>
      <w:r>
        <w:rPr>
          <w:rFonts w:hint="cs"/>
          <w:b/>
          <w:bCs/>
          <w:rtl/>
          <w:lang w:eastAsia="ar-SA"/>
        </w:rPr>
        <w:tab/>
      </w:r>
      <w:r w:rsidR="0065555C" w:rsidRPr="006D30C5">
        <w:rPr>
          <w:b/>
          <w:bCs/>
          <w:rtl/>
          <w:lang w:eastAsia="ar-SA"/>
        </w:rPr>
        <w:t xml:space="preserve">توصي اللجنة الدولة </w:t>
      </w:r>
      <w:r w:rsidR="0065555C" w:rsidRPr="006D30C5">
        <w:rPr>
          <w:rFonts w:hint="cs"/>
          <w:b/>
          <w:bCs/>
          <w:rtl/>
          <w:lang w:eastAsia="ar-SA"/>
        </w:rPr>
        <w:t>الطرف</w:t>
      </w:r>
      <w:r w:rsidR="0065555C" w:rsidRPr="006D30C5">
        <w:rPr>
          <w:b/>
          <w:bCs/>
          <w:rtl/>
          <w:lang w:eastAsia="ar-SA"/>
        </w:rPr>
        <w:t xml:space="preserve"> بأن تنظر، بالتشاور مع المجتمع المدني، في خيار إنشاء مؤسسة وطنية مستقلة لحقوق الإنسان تتقيد بمبادئ باريس</w:t>
      </w:r>
      <w:r w:rsidR="0065555C" w:rsidRPr="006D30C5">
        <w:rPr>
          <w:rFonts w:hint="cs"/>
          <w:b/>
          <w:bCs/>
          <w:rtl/>
          <w:lang w:eastAsia="ar-SA"/>
        </w:rPr>
        <w:t xml:space="preserve"> تقيدا</w:t>
      </w:r>
      <w:r w:rsidR="007F4AD3">
        <w:rPr>
          <w:rFonts w:hint="cs"/>
          <w:b/>
          <w:bCs/>
          <w:rtl/>
          <w:lang w:eastAsia="ar-SA"/>
        </w:rPr>
        <w:t>ً</w:t>
      </w:r>
      <w:r w:rsidR="0065555C" w:rsidRPr="006D30C5">
        <w:rPr>
          <w:rFonts w:hint="cs"/>
          <w:b/>
          <w:bCs/>
          <w:rtl/>
          <w:lang w:eastAsia="ar-SA"/>
        </w:rPr>
        <w:t xml:space="preserve"> تاما</w:t>
      </w:r>
      <w:r w:rsidR="007F4AD3">
        <w:rPr>
          <w:rFonts w:hint="cs"/>
          <w:b/>
          <w:bCs/>
          <w:rtl/>
          <w:lang w:eastAsia="ar-SA"/>
        </w:rPr>
        <w:t>ً</w:t>
      </w:r>
      <w:r w:rsidR="0065555C" w:rsidRPr="006D30C5">
        <w:rPr>
          <w:b/>
          <w:bCs/>
          <w:rtl/>
          <w:lang w:eastAsia="ar-SA"/>
        </w:rPr>
        <w:t>، ومن ذلك تغيير الآلية القائمة وتمكينها بحيث تتقيد بمبادئ باريس. لذا، توصي اللجنة الدولة الطرف بأن تكفل استقلالية مكتب الوسطاء البرلمانيين وتعزز دوره في القضاء على التمييز العنصري عن طريق استعم</w:t>
      </w:r>
      <w:r w:rsidR="0065555C" w:rsidRPr="006D30C5">
        <w:rPr>
          <w:rFonts w:hint="cs"/>
          <w:b/>
          <w:bCs/>
          <w:rtl/>
          <w:lang w:eastAsia="ar-SA"/>
        </w:rPr>
        <w:t>ا</w:t>
      </w:r>
      <w:r w:rsidR="0065555C" w:rsidRPr="006D30C5">
        <w:rPr>
          <w:b/>
          <w:bCs/>
          <w:rtl/>
          <w:lang w:eastAsia="ar-SA"/>
        </w:rPr>
        <w:t>ل سلطاته القانونية بفعالية.</w:t>
      </w:r>
    </w:p>
    <w:p w:rsidR="0065555C" w:rsidRPr="00AF2A8D" w:rsidRDefault="0065555C" w:rsidP="00923A40">
      <w:pPr>
        <w:pStyle w:val="SingleTxtGA"/>
        <w:rPr>
          <w:rFonts w:hint="cs"/>
          <w:rtl/>
          <w:lang w:eastAsia="ar-SA"/>
        </w:rPr>
      </w:pPr>
      <w:r w:rsidRPr="00AF2A8D">
        <w:rPr>
          <w:rFonts w:hint="cs"/>
          <w:rtl/>
        </w:rPr>
        <w:t>13</w:t>
      </w:r>
      <w:r w:rsidRPr="00AF2A8D">
        <w:rPr>
          <w:rtl/>
          <w:lang w:eastAsia="ar-SA"/>
        </w:rPr>
        <w:t>-</w:t>
      </w:r>
      <w:r w:rsidRPr="00AF2A8D">
        <w:rPr>
          <w:rtl/>
          <w:lang w:eastAsia="ar-SA"/>
        </w:rPr>
        <w:tab/>
        <w:t>وتلاحظ اللجنة</w:t>
      </w:r>
      <w:r w:rsidR="00D72720">
        <w:rPr>
          <w:rFonts w:hint="cs"/>
          <w:rtl/>
          <w:lang w:eastAsia="ar-SA"/>
        </w:rPr>
        <w:t>،</w:t>
      </w:r>
      <w:r w:rsidRPr="00AF2A8D">
        <w:rPr>
          <w:rtl/>
          <w:lang w:eastAsia="ar-SA"/>
        </w:rPr>
        <w:t xml:space="preserve"> بتقدير</w:t>
      </w:r>
      <w:r w:rsidR="00D72720">
        <w:rPr>
          <w:rFonts w:hint="cs"/>
          <w:rtl/>
          <w:lang w:eastAsia="ar-SA"/>
        </w:rPr>
        <w:t>،</w:t>
      </w:r>
      <w:r w:rsidRPr="00AF2A8D">
        <w:rPr>
          <w:rtl/>
          <w:lang w:eastAsia="ar-SA"/>
        </w:rPr>
        <w:t xml:space="preserve"> تصديق الدول</w:t>
      </w:r>
      <w:r>
        <w:rPr>
          <w:rFonts w:hint="cs"/>
          <w:rtl/>
          <w:lang w:eastAsia="ar-SA"/>
        </w:rPr>
        <w:t>ة</w:t>
      </w:r>
      <w:r w:rsidRPr="00AF2A8D">
        <w:rPr>
          <w:rtl/>
          <w:lang w:eastAsia="ar-SA"/>
        </w:rPr>
        <w:t xml:space="preserve"> الطرف على جميع اتفاقيات منظمة العمل الدولية الأساسية، وكذلك التحسينات التي أدخلتها على الإطار التنظيمي بشأن غير المواطنين، بما في ذلك مشروع القانون الذي يعدل قانون العمل </w:t>
      </w:r>
      <w:r w:rsidR="007F4AD3">
        <w:rPr>
          <w:rFonts w:hint="cs"/>
          <w:rtl/>
          <w:lang w:eastAsia="ar-SA"/>
        </w:rPr>
        <w:t>و</w:t>
      </w:r>
      <w:r w:rsidRPr="00AF2A8D">
        <w:rPr>
          <w:rtl/>
          <w:lang w:eastAsia="ar-SA"/>
        </w:rPr>
        <w:t xml:space="preserve">الذي يضيف "لون البَشَرة" و"الإصابة بالإيدز والعدوى بفيروسه" </w:t>
      </w:r>
      <w:r w:rsidR="00923A40">
        <w:rPr>
          <w:rFonts w:hint="cs"/>
          <w:rtl/>
          <w:lang w:eastAsia="ar-SA"/>
        </w:rPr>
        <w:t>إلى</w:t>
      </w:r>
      <w:r w:rsidRPr="00AF2A8D">
        <w:rPr>
          <w:rtl/>
          <w:lang w:eastAsia="ar-SA"/>
        </w:rPr>
        <w:t xml:space="preserve"> قائمة أسباب التمييز المحظورة. غير أن اللجنة </w:t>
      </w:r>
      <w:r w:rsidR="00BB4C16">
        <w:rPr>
          <w:rFonts w:hint="cs"/>
          <w:rtl/>
          <w:lang w:eastAsia="ar-SA"/>
        </w:rPr>
        <w:t xml:space="preserve">     </w:t>
      </w:r>
      <w:r w:rsidR="00923A40">
        <w:rPr>
          <w:rFonts w:hint="cs"/>
          <w:rtl/>
          <w:lang w:eastAsia="ar-SA"/>
        </w:rPr>
        <w:t>ما زالت تشعر بالقلق</w:t>
      </w:r>
      <w:r w:rsidRPr="00AF2A8D">
        <w:rPr>
          <w:rtl/>
          <w:lang w:eastAsia="ar-SA"/>
        </w:rPr>
        <w:t>، في ضوء الطلب المباشر الذي قدمته في عام</w:t>
      </w:r>
      <w:r w:rsidRPr="00AF2A8D">
        <w:rPr>
          <w:rFonts w:hint="cs"/>
          <w:rtl/>
        </w:rPr>
        <w:t xml:space="preserve"> 2008</w:t>
      </w:r>
      <w:r>
        <w:rPr>
          <w:rFonts w:hint="cs"/>
          <w:rtl/>
          <w:lang w:eastAsia="ar-SA"/>
        </w:rPr>
        <w:t xml:space="preserve"> </w:t>
      </w:r>
      <w:r w:rsidR="00923A40">
        <w:rPr>
          <w:rFonts w:hint="cs"/>
          <w:rtl/>
          <w:lang w:eastAsia="ar-SA"/>
        </w:rPr>
        <w:t xml:space="preserve">لجنة </w:t>
      </w:r>
      <w:r w:rsidRPr="00AF2A8D">
        <w:rPr>
          <w:rtl/>
          <w:lang w:eastAsia="ar-SA"/>
        </w:rPr>
        <w:t xml:space="preserve">خبراء منظمة العمل الدولية المعنية بتطبيق الاتفاقيات والتوصيات (اتفاقية الهجرة من أجل العمل، </w:t>
      </w:r>
      <w:r w:rsidR="00BB4C16">
        <w:rPr>
          <w:rFonts w:hint="cs"/>
          <w:rtl/>
          <w:lang w:eastAsia="ar-SA"/>
        </w:rPr>
        <w:t xml:space="preserve">       </w:t>
      </w:r>
      <w:r w:rsidRPr="00AF2A8D">
        <w:rPr>
          <w:rtl/>
          <w:lang w:eastAsia="ar-SA"/>
        </w:rPr>
        <w:t>رقم</w:t>
      </w:r>
      <w:r w:rsidRPr="00AF2A8D">
        <w:rPr>
          <w:rFonts w:hint="cs"/>
          <w:rtl/>
        </w:rPr>
        <w:t xml:space="preserve"> 97</w:t>
      </w:r>
      <w:r w:rsidRPr="00AF2A8D">
        <w:rPr>
          <w:rtl/>
          <w:lang w:eastAsia="ar-SA"/>
        </w:rPr>
        <w:t>)، لأن العمال المهاجرين من أفريقيا وآسيا يواجهون تمييزا</w:t>
      </w:r>
      <w:r w:rsidR="00923A40">
        <w:rPr>
          <w:rFonts w:hint="cs"/>
          <w:rtl/>
          <w:lang w:eastAsia="ar-SA"/>
        </w:rPr>
        <w:t>ً</w:t>
      </w:r>
      <w:r w:rsidRPr="00AF2A8D">
        <w:rPr>
          <w:rtl/>
          <w:lang w:eastAsia="ar-SA"/>
        </w:rPr>
        <w:t xml:space="preserve"> شديدا</w:t>
      </w:r>
      <w:r w:rsidR="00923A40">
        <w:rPr>
          <w:rFonts w:hint="cs"/>
          <w:rtl/>
          <w:lang w:eastAsia="ar-SA"/>
        </w:rPr>
        <w:t>ً</w:t>
      </w:r>
      <w:r w:rsidRPr="00AF2A8D">
        <w:rPr>
          <w:rtl/>
          <w:lang w:eastAsia="ar-SA"/>
        </w:rPr>
        <w:t xml:space="preserve"> ولأنهم مترددون للغاية في رفع قضاياهم إلى المحاكم الوطنية. وتعرب اللجنة أيضا</w:t>
      </w:r>
      <w:r w:rsidR="00923A40">
        <w:rPr>
          <w:rFonts w:hint="cs"/>
          <w:rtl/>
          <w:lang w:eastAsia="ar-SA"/>
        </w:rPr>
        <w:t>ً</w:t>
      </w:r>
      <w:r w:rsidRPr="00AF2A8D">
        <w:rPr>
          <w:rtl/>
          <w:lang w:eastAsia="ar-SA"/>
        </w:rPr>
        <w:t xml:space="preserve"> عن بالغ قلقها إزاء إخضاع</w:t>
      </w:r>
      <w:r>
        <w:rPr>
          <w:rtl/>
          <w:lang w:eastAsia="ar-SA"/>
        </w:rPr>
        <w:t xml:space="preserve"> غير المواطنين لفحص إجباري </w:t>
      </w:r>
      <w:r>
        <w:rPr>
          <w:rFonts w:hint="cs"/>
          <w:rtl/>
          <w:lang w:eastAsia="ar-SA"/>
        </w:rPr>
        <w:t>للكشف عن</w:t>
      </w:r>
      <w:r w:rsidRPr="00AF2A8D">
        <w:rPr>
          <w:rtl/>
          <w:lang w:eastAsia="ar-SA"/>
        </w:rPr>
        <w:t xml:space="preserve"> الإيدز والعدوى بفيروسه، ولأن من تبين أنه مصاب بالفيروس </w:t>
      </w:r>
      <w:r>
        <w:rPr>
          <w:rFonts w:hint="cs"/>
          <w:rtl/>
          <w:lang w:eastAsia="ar-SA"/>
        </w:rPr>
        <w:t>لا</w:t>
      </w:r>
      <w:r w:rsidRPr="00AF2A8D">
        <w:rPr>
          <w:rtl/>
          <w:lang w:eastAsia="ar-SA"/>
        </w:rPr>
        <w:t xml:space="preserve"> يُمنح حق الإقامة في مولدوفا (المادتان</w:t>
      </w:r>
      <w:r w:rsidRPr="00AF2A8D">
        <w:rPr>
          <w:rFonts w:hint="cs"/>
          <w:rtl/>
        </w:rPr>
        <w:t xml:space="preserve"> 2 و5</w:t>
      </w:r>
      <w:r>
        <w:rPr>
          <w:rtl/>
          <w:lang w:eastAsia="ar-SA"/>
        </w:rPr>
        <w:t>).</w:t>
      </w:r>
    </w:p>
    <w:p w:rsidR="0065555C" w:rsidRPr="006D30C5" w:rsidRDefault="006D30C5" w:rsidP="00BB4C16">
      <w:pPr>
        <w:pStyle w:val="SingleTxtGA"/>
        <w:rPr>
          <w:rFonts w:hint="cs"/>
          <w:b/>
          <w:bCs/>
          <w:rtl/>
          <w:lang w:eastAsia="ar-SA"/>
        </w:rPr>
      </w:pPr>
      <w:r>
        <w:rPr>
          <w:rFonts w:hint="cs"/>
          <w:b/>
          <w:bCs/>
          <w:rtl/>
          <w:lang w:eastAsia="ar-SA"/>
        </w:rPr>
        <w:tab/>
      </w:r>
      <w:r w:rsidR="0065555C" w:rsidRPr="006D30C5">
        <w:rPr>
          <w:b/>
          <w:bCs/>
          <w:rtl/>
          <w:lang w:eastAsia="ar-SA"/>
        </w:rPr>
        <w:t>توصي اللجنة الدولة الطرف بما يلي، مراعيةً توصيتها العامة رقم</w:t>
      </w:r>
      <w:r w:rsidR="00923A40">
        <w:rPr>
          <w:rFonts w:hint="cs"/>
          <w:b/>
          <w:bCs/>
          <w:rtl/>
        </w:rPr>
        <w:t xml:space="preserve"> 30</w:t>
      </w:r>
      <w:r w:rsidR="0065555C" w:rsidRPr="006D30C5">
        <w:rPr>
          <w:rFonts w:hint="cs"/>
          <w:b/>
          <w:bCs/>
          <w:rtl/>
        </w:rPr>
        <w:t>(2005)</w:t>
      </w:r>
      <w:r w:rsidR="0065555C" w:rsidRPr="006D30C5">
        <w:rPr>
          <w:b/>
          <w:bCs/>
          <w:rtl/>
          <w:lang w:eastAsia="ar-SA"/>
        </w:rPr>
        <w:t xml:space="preserve"> بشأن التمييز ضد غير المواطنين والمبادئ التوجيهية الدولية المتعلقة بفيروس نقص المناعة البشري/الإيدز وحقوق الإنسان المعتمدة في المشاورة الدولية الثانية بشأن فيروس نقص المناعة البشري/الإيدز وحقوق الإنسان في عام</w:t>
      </w:r>
      <w:r w:rsidR="0065555C" w:rsidRPr="006D30C5">
        <w:rPr>
          <w:rFonts w:hint="cs"/>
          <w:b/>
          <w:bCs/>
          <w:rtl/>
        </w:rPr>
        <w:t xml:space="preserve"> 1996</w:t>
      </w:r>
      <w:r w:rsidR="0065555C" w:rsidRPr="006D30C5">
        <w:rPr>
          <w:b/>
          <w:bCs/>
          <w:rtl/>
          <w:lang w:eastAsia="ar-SA"/>
        </w:rPr>
        <w:t>:</w:t>
      </w:r>
    </w:p>
    <w:p w:rsidR="0065555C" w:rsidRPr="006D30C5" w:rsidRDefault="0065555C" w:rsidP="006D30C5">
      <w:pPr>
        <w:pStyle w:val="SingleTxtGA"/>
        <w:rPr>
          <w:b/>
          <w:bCs/>
          <w:rtl/>
          <w:lang w:eastAsia="ar-SA"/>
        </w:rPr>
      </w:pPr>
      <w:r w:rsidRPr="006D30C5">
        <w:rPr>
          <w:b/>
          <w:bCs/>
          <w:rtl/>
          <w:lang w:eastAsia="ar-SA"/>
        </w:rPr>
        <w:tab/>
        <w:t>(أ)</w:t>
      </w:r>
      <w:r w:rsidRPr="006D30C5">
        <w:rPr>
          <w:b/>
          <w:bCs/>
          <w:rtl/>
          <w:lang w:eastAsia="ar-SA"/>
        </w:rPr>
        <w:tab/>
        <w:t>التأكد من أن الضمانات التشريعية لمكافحة التمييز العنصري تنطبق على غير المواطنين بصرف النظر عن وضعهم من حيث الهجرة، وأن تنفيذ التشريعات لا يؤدي إلى التمييز في حق غير المواطنين؛</w:t>
      </w:r>
    </w:p>
    <w:p w:rsidR="0065555C" w:rsidRPr="006D30C5" w:rsidRDefault="0065555C" w:rsidP="00BB4C16">
      <w:pPr>
        <w:pStyle w:val="SingleTxtGA"/>
        <w:rPr>
          <w:b/>
          <w:bCs/>
          <w:rtl/>
          <w:lang w:eastAsia="ar-SA"/>
        </w:rPr>
      </w:pPr>
      <w:r w:rsidRPr="006D30C5">
        <w:rPr>
          <w:b/>
          <w:bCs/>
          <w:rtl/>
          <w:lang w:eastAsia="ar-SA"/>
        </w:rPr>
        <w:tab/>
        <w:t>(ب)</w:t>
      </w:r>
      <w:r w:rsidRPr="006D30C5">
        <w:rPr>
          <w:b/>
          <w:bCs/>
          <w:rtl/>
          <w:lang w:eastAsia="ar-SA"/>
        </w:rPr>
        <w:tab/>
        <w:t>التأكد من أن الفحص المتعلق بفيروس نقص المناعة</w:t>
      </w:r>
      <w:r w:rsidR="00923A40">
        <w:rPr>
          <w:b/>
          <w:bCs/>
          <w:rtl/>
          <w:lang w:eastAsia="ar-SA"/>
        </w:rPr>
        <w:t xml:space="preserve"> البشري لا ي</w:t>
      </w:r>
      <w:r w:rsidR="00923A40">
        <w:rPr>
          <w:rFonts w:hint="cs"/>
          <w:b/>
          <w:bCs/>
          <w:rtl/>
          <w:lang w:eastAsia="ar-SA"/>
        </w:rPr>
        <w:t>خالف</w:t>
      </w:r>
      <w:r w:rsidRPr="006D30C5">
        <w:rPr>
          <w:b/>
          <w:bCs/>
          <w:rtl/>
          <w:lang w:eastAsia="ar-SA"/>
        </w:rPr>
        <w:t xml:space="preserve"> مبدأ عدم التمييز؛</w:t>
      </w:r>
    </w:p>
    <w:p w:rsidR="0065555C" w:rsidRPr="00923A40" w:rsidRDefault="0065555C" w:rsidP="006D30C5">
      <w:pPr>
        <w:pStyle w:val="SingleTxtGA"/>
        <w:rPr>
          <w:rFonts w:hint="cs"/>
          <w:b/>
          <w:bCs/>
          <w:spacing w:val="-2"/>
          <w:rtl/>
          <w:lang w:eastAsia="ar-SA"/>
        </w:rPr>
      </w:pPr>
      <w:r w:rsidRPr="00923A40">
        <w:rPr>
          <w:b/>
          <w:bCs/>
          <w:spacing w:val="-2"/>
          <w:rtl/>
          <w:lang w:eastAsia="ar-SA"/>
        </w:rPr>
        <w:tab/>
        <w:t>(ج)</w:t>
      </w:r>
      <w:r w:rsidRPr="00923A40">
        <w:rPr>
          <w:b/>
          <w:bCs/>
          <w:spacing w:val="-2"/>
          <w:rtl/>
          <w:lang w:eastAsia="ar-SA"/>
        </w:rPr>
        <w:tab/>
        <w:t>اتخاذ التدابير اللازمة لرفع القيود على دخول العمال المهاجرين أو إعادتهم إلى أوطانهم إذا لم يكن مرض العمال أو إصابتهم بالعدوى يمنعانهم من القيام بأعمالهم.</w:t>
      </w:r>
    </w:p>
    <w:p w:rsidR="0065555C" w:rsidRPr="00AF2A8D" w:rsidRDefault="0065555C" w:rsidP="00923A40">
      <w:pPr>
        <w:pStyle w:val="SingleTxtGA"/>
        <w:rPr>
          <w:rtl/>
          <w:lang w:eastAsia="ar-SA"/>
        </w:rPr>
      </w:pPr>
      <w:r w:rsidRPr="00AF2A8D">
        <w:rPr>
          <w:rFonts w:hint="cs"/>
          <w:rtl/>
        </w:rPr>
        <w:t>14</w:t>
      </w:r>
      <w:r w:rsidRPr="00923A40">
        <w:rPr>
          <w:spacing w:val="-2"/>
          <w:rtl/>
          <w:lang w:eastAsia="ar-SA"/>
        </w:rPr>
        <w:t>-</w:t>
      </w:r>
      <w:r w:rsidRPr="00923A40">
        <w:rPr>
          <w:spacing w:val="-2"/>
          <w:rtl/>
          <w:lang w:eastAsia="ar-SA"/>
        </w:rPr>
        <w:tab/>
        <w:t>وتلاحظ اللجنة ببالغ القلق أن</w:t>
      </w:r>
      <w:r w:rsidR="00923A40" w:rsidRPr="00923A40">
        <w:rPr>
          <w:rFonts w:hint="cs"/>
          <w:spacing w:val="-2"/>
          <w:rtl/>
          <w:lang w:eastAsia="ar-SA"/>
        </w:rPr>
        <w:t>ه</w:t>
      </w:r>
      <w:r w:rsidRPr="00923A40">
        <w:rPr>
          <w:spacing w:val="-2"/>
          <w:rtl/>
          <w:lang w:eastAsia="ar-SA"/>
        </w:rPr>
        <w:t xml:space="preserve"> لا يزال يمارس </w:t>
      </w:r>
      <w:r w:rsidR="00923A40" w:rsidRPr="00923A40">
        <w:rPr>
          <w:spacing w:val="-2"/>
          <w:rtl/>
          <w:lang w:eastAsia="ar-SA"/>
        </w:rPr>
        <w:t xml:space="preserve">في مولدوفا </w:t>
      </w:r>
      <w:r w:rsidR="00923A40" w:rsidRPr="00923A40">
        <w:rPr>
          <w:rFonts w:hint="cs"/>
          <w:spacing w:val="-2"/>
          <w:rtl/>
          <w:lang w:eastAsia="ar-SA"/>
        </w:rPr>
        <w:t xml:space="preserve">تضييق </w:t>
      </w:r>
      <w:r w:rsidRPr="00923A40">
        <w:rPr>
          <w:spacing w:val="-2"/>
          <w:rtl/>
          <w:lang w:eastAsia="ar-SA"/>
        </w:rPr>
        <w:t xml:space="preserve">على الحق في حرية الدين، خاصة </w:t>
      </w:r>
      <w:r w:rsidR="00923A40" w:rsidRPr="00923A40">
        <w:rPr>
          <w:rFonts w:hint="cs"/>
          <w:spacing w:val="-2"/>
          <w:rtl/>
          <w:lang w:eastAsia="ar-SA"/>
        </w:rPr>
        <w:t>ل</w:t>
      </w:r>
      <w:r w:rsidRPr="00923A40">
        <w:rPr>
          <w:spacing w:val="-2"/>
          <w:rtl/>
          <w:lang w:eastAsia="ar-SA"/>
        </w:rPr>
        <w:t xml:space="preserve">من ينتمون إلى أقليات </w:t>
      </w:r>
      <w:proofErr w:type="spellStart"/>
      <w:r w:rsidRPr="00923A40">
        <w:rPr>
          <w:spacing w:val="-2"/>
          <w:rtl/>
          <w:lang w:eastAsia="ar-SA"/>
        </w:rPr>
        <w:t>إثنية</w:t>
      </w:r>
      <w:proofErr w:type="spellEnd"/>
      <w:r w:rsidRPr="00923A40">
        <w:rPr>
          <w:spacing w:val="-2"/>
          <w:rtl/>
          <w:lang w:eastAsia="ar-SA"/>
        </w:rPr>
        <w:t>، رغم مختلف الإجراءات التي اتخذتها الهيئات الدولية والإقليمية لحقوق الإنسان (اللجنة المعنية بحقوق الإنسان (</w:t>
      </w:r>
      <w:r w:rsidRPr="00923A40">
        <w:rPr>
          <w:spacing w:val="-2"/>
          <w:lang w:eastAsia="ar-SA"/>
        </w:rPr>
        <w:t>CCPR/C/MDA/CO/2</w:t>
      </w:r>
      <w:r w:rsidRPr="00923A40">
        <w:rPr>
          <w:spacing w:val="-2"/>
          <w:rtl/>
          <w:lang w:eastAsia="ar-SA"/>
        </w:rPr>
        <w:t>)، الفقرة</w:t>
      </w:r>
      <w:r w:rsidRPr="00923A40">
        <w:rPr>
          <w:rFonts w:hint="cs"/>
          <w:spacing w:val="-2"/>
          <w:rtl/>
        </w:rPr>
        <w:t xml:space="preserve"> 25</w:t>
      </w:r>
      <w:r w:rsidRPr="00923A40">
        <w:rPr>
          <w:spacing w:val="-2"/>
          <w:rtl/>
          <w:lang w:eastAsia="ar-SA"/>
        </w:rPr>
        <w:t>؛</w:t>
      </w:r>
      <w:r w:rsidRPr="00AF2A8D">
        <w:rPr>
          <w:rtl/>
          <w:lang w:eastAsia="ar-SA"/>
        </w:rPr>
        <w:t xml:space="preserve"> والمقرر الخاص المعني بحرية الدين أو المعتقد (</w:t>
      </w:r>
      <w:r w:rsidRPr="00AF2A8D">
        <w:rPr>
          <w:lang w:eastAsia="ar-SA"/>
        </w:rPr>
        <w:t>A/HRC/16/53/Add.1</w:t>
      </w:r>
      <w:r w:rsidRPr="00AF2A8D">
        <w:rPr>
          <w:rtl/>
          <w:lang w:eastAsia="ar-SA"/>
        </w:rPr>
        <w:t>)، الفقرات</w:t>
      </w:r>
      <w:r w:rsidRPr="00AF2A8D">
        <w:rPr>
          <w:rFonts w:hint="cs"/>
          <w:rtl/>
        </w:rPr>
        <w:t xml:space="preserve"> 336-361</w:t>
      </w:r>
      <w:r w:rsidRPr="00AF2A8D">
        <w:rPr>
          <w:rtl/>
          <w:lang w:eastAsia="ar-SA"/>
        </w:rPr>
        <w:t xml:space="preserve">؛ والمحكمة الأوروبية لحقوق الإنسان، قضية </w:t>
      </w:r>
      <w:proofErr w:type="spellStart"/>
      <w:r w:rsidRPr="00AF2A8D">
        <w:rPr>
          <w:i/>
          <w:iCs/>
          <w:rtl/>
          <w:lang w:eastAsia="ar-SA"/>
        </w:rPr>
        <w:t>ماساييف</w:t>
      </w:r>
      <w:proofErr w:type="spellEnd"/>
      <w:r w:rsidRPr="00AF2A8D">
        <w:rPr>
          <w:i/>
          <w:iCs/>
          <w:rtl/>
          <w:lang w:eastAsia="ar-SA"/>
        </w:rPr>
        <w:t xml:space="preserve"> ضد مولدوفا</w:t>
      </w:r>
      <w:r w:rsidRPr="00AF2A8D">
        <w:rPr>
          <w:rtl/>
          <w:lang w:eastAsia="ar-SA"/>
        </w:rPr>
        <w:t>، الطلب رقم</w:t>
      </w:r>
      <w:r>
        <w:rPr>
          <w:rFonts w:hint="cs"/>
          <w:rtl/>
          <w:lang w:eastAsia="ar-SA"/>
        </w:rPr>
        <w:t xml:space="preserve"> 6303/05</w:t>
      </w:r>
      <w:r w:rsidR="00D72720">
        <w:rPr>
          <w:rFonts w:hint="cs"/>
          <w:rtl/>
          <w:lang w:eastAsia="ar-SA"/>
        </w:rPr>
        <w:t>).</w:t>
      </w:r>
      <w:r w:rsidRPr="00AF2A8D">
        <w:rPr>
          <w:rtl/>
          <w:lang w:eastAsia="ar-SA"/>
        </w:rPr>
        <w:t xml:space="preserve"> وتشعر اللجنة بالقلق إزاء ما يلي، آخذة في الحسبان التداخل بين الانتماء الإثني والانتماء الديني (المادة</w:t>
      </w:r>
      <w:r w:rsidRPr="00AF2A8D">
        <w:rPr>
          <w:rFonts w:hint="cs"/>
          <w:rtl/>
        </w:rPr>
        <w:t xml:space="preserve"> 2</w:t>
      </w:r>
      <w:r w:rsidRPr="00AF2A8D">
        <w:rPr>
          <w:rtl/>
          <w:lang w:eastAsia="ar-SA"/>
        </w:rPr>
        <w:t xml:space="preserve"> والمادة</w:t>
      </w:r>
      <w:r w:rsidRPr="00AF2A8D">
        <w:rPr>
          <w:rFonts w:hint="cs"/>
          <w:rtl/>
        </w:rPr>
        <w:t xml:space="preserve"> 5</w:t>
      </w:r>
      <w:r w:rsidRPr="00AF2A8D">
        <w:rPr>
          <w:rtl/>
          <w:lang w:eastAsia="ar-SA"/>
        </w:rPr>
        <w:t>(د)):</w:t>
      </w:r>
    </w:p>
    <w:p w:rsidR="0065555C" w:rsidRPr="00AF2A8D" w:rsidRDefault="0065555C" w:rsidP="006D30C5">
      <w:pPr>
        <w:pStyle w:val="SingleTxtGA"/>
        <w:rPr>
          <w:rtl/>
          <w:lang w:eastAsia="ar-SA"/>
        </w:rPr>
      </w:pPr>
      <w:r w:rsidRPr="00AF2A8D">
        <w:rPr>
          <w:rtl/>
          <w:lang w:eastAsia="ar-SA"/>
        </w:rPr>
        <w:tab/>
        <w:t>(أ)</w:t>
      </w:r>
      <w:r w:rsidRPr="00AF2A8D">
        <w:rPr>
          <w:rtl/>
          <w:lang w:eastAsia="ar-SA"/>
        </w:rPr>
        <w:tab/>
        <w:t>التقارير التي تتحدث عن التمييز في حق الأقليات الدينية وغير المواطنين وترهيبهم؛</w:t>
      </w:r>
    </w:p>
    <w:p w:rsidR="0065555C" w:rsidRPr="00AF2A8D" w:rsidRDefault="0065555C" w:rsidP="006D30C5">
      <w:pPr>
        <w:pStyle w:val="SingleTxtGA"/>
        <w:rPr>
          <w:rtl/>
          <w:lang w:eastAsia="ar-SA"/>
        </w:rPr>
      </w:pPr>
      <w:r w:rsidRPr="00AF2A8D">
        <w:rPr>
          <w:rtl/>
          <w:lang w:eastAsia="ar-SA"/>
        </w:rPr>
        <w:tab/>
        <w:t>(ب)</w:t>
      </w:r>
      <w:r w:rsidRPr="00AF2A8D">
        <w:rPr>
          <w:rtl/>
          <w:lang w:eastAsia="ar-SA"/>
        </w:rPr>
        <w:tab/>
        <w:t>القيود المفروضة على الحق في حرية الدين نتيجة للصعو</w:t>
      </w:r>
      <w:r>
        <w:rPr>
          <w:rtl/>
          <w:lang w:eastAsia="ar-SA"/>
        </w:rPr>
        <w:t>بات المستمرة في التسجيل التي تص</w:t>
      </w:r>
      <w:r w:rsidRPr="00AF2A8D">
        <w:rPr>
          <w:rtl/>
          <w:lang w:eastAsia="ar-SA"/>
        </w:rPr>
        <w:t>طدم بها بعض الطوائف الدينية، خاصة المسلمين، واحتمال سوء استعمال المتطلبات التقنية للتسجيل؛</w:t>
      </w:r>
    </w:p>
    <w:p w:rsidR="0065555C" w:rsidRPr="00AF2A8D" w:rsidRDefault="0065555C" w:rsidP="006D30C5">
      <w:pPr>
        <w:pStyle w:val="SingleTxtGA"/>
        <w:rPr>
          <w:rFonts w:hint="cs"/>
          <w:rtl/>
        </w:rPr>
      </w:pPr>
      <w:r w:rsidRPr="00AF2A8D">
        <w:rPr>
          <w:rtl/>
          <w:lang w:eastAsia="ar-SA"/>
        </w:rPr>
        <w:tab/>
        <w:t>(ج)</w:t>
      </w:r>
      <w:r w:rsidRPr="00AF2A8D">
        <w:rPr>
          <w:rtl/>
          <w:lang w:eastAsia="ar-SA"/>
        </w:rPr>
        <w:tab/>
      </w:r>
      <w:r w:rsidRPr="00AF2A8D">
        <w:rPr>
          <w:rFonts w:hint="cs"/>
          <w:rtl/>
        </w:rPr>
        <w:t>العقوبات الإدارية المطبقة على الأفراد الذين ينتمون إلى منظمات دينية غير مسجلة؛</w:t>
      </w:r>
    </w:p>
    <w:p w:rsidR="0065555C" w:rsidRPr="00AF2A8D" w:rsidRDefault="00D72720" w:rsidP="006D30C5">
      <w:pPr>
        <w:pStyle w:val="SingleTxtGA"/>
        <w:rPr>
          <w:rtl/>
          <w:lang w:eastAsia="ar-SA"/>
        </w:rPr>
      </w:pPr>
      <w:r>
        <w:rPr>
          <w:rFonts w:hint="cs"/>
          <w:rtl/>
        </w:rPr>
        <w:tab/>
      </w:r>
      <w:r w:rsidR="0065555C" w:rsidRPr="00AF2A8D">
        <w:rPr>
          <w:rFonts w:hint="cs"/>
          <w:rtl/>
        </w:rPr>
        <w:t>(د)</w:t>
      </w:r>
      <w:r w:rsidR="0065555C" w:rsidRPr="00AF2A8D">
        <w:rPr>
          <w:rFonts w:hint="cs"/>
          <w:rtl/>
        </w:rPr>
        <w:tab/>
      </w:r>
      <w:r w:rsidR="0065555C" w:rsidRPr="00AF2A8D">
        <w:rPr>
          <w:rtl/>
          <w:lang w:eastAsia="ar-SA"/>
        </w:rPr>
        <w:t>العقوبات الإدارية المطبقة على غير المواطنين الذين يمارسون أنشطتهم الدينية في الأماكن العامة بسبب عدم إخطارهم البلديات مسبّقا</w:t>
      </w:r>
      <w:r w:rsidR="00BB4C16">
        <w:rPr>
          <w:rFonts w:hint="cs"/>
          <w:rtl/>
          <w:lang w:eastAsia="ar-SA"/>
        </w:rPr>
        <w:t>ً</w:t>
      </w:r>
      <w:r w:rsidR="0065555C" w:rsidRPr="00AF2A8D">
        <w:rPr>
          <w:rtl/>
          <w:lang w:eastAsia="ar-SA"/>
        </w:rPr>
        <w:t>، في إطار المادة</w:t>
      </w:r>
      <w:r w:rsidR="0065555C" w:rsidRPr="00AF2A8D">
        <w:rPr>
          <w:rFonts w:hint="cs"/>
          <w:rtl/>
        </w:rPr>
        <w:t xml:space="preserve"> 54(4)</w:t>
      </w:r>
      <w:r w:rsidR="0065555C" w:rsidRPr="00AF2A8D">
        <w:rPr>
          <w:rtl/>
          <w:lang w:eastAsia="ar-SA"/>
        </w:rPr>
        <w:t xml:space="preserve"> من قانون المخالفات؛</w:t>
      </w:r>
    </w:p>
    <w:p w:rsidR="0065555C" w:rsidRPr="00AF2A8D" w:rsidRDefault="0065555C" w:rsidP="00923A40">
      <w:pPr>
        <w:pStyle w:val="SingleTxtGA"/>
        <w:rPr>
          <w:rtl/>
          <w:lang w:eastAsia="ar-SA"/>
        </w:rPr>
      </w:pPr>
      <w:r w:rsidRPr="00AF2A8D">
        <w:rPr>
          <w:rtl/>
          <w:lang w:eastAsia="ar-SA"/>
        </w:rPr>
        <w:tab/>
        <w:t>(</w:t>
      </w:r>
      <w:r w:rsidR="00923A40" w:rsidRPr="00923A40">
        <w:rPr>
          <w:rFonts w:hint="cs"/>
          <w:sz w:val="30"/>
          <w:rtl/>
          <w:lang w:eastAsia="ar-SA"/>
        </w:rPr>
        <w:t>ﻫ</w:t>
      </w:r>
      <w:r w:rsidRPr="00AF2A8D">
        <w:rPr>
          <w:rtl/>
          <w:lang w:eastAsia="ar-SA"/>
        </w:rPr>
        <w:t>)</w:t>
      </w:r>
      <w:r w:rsidRPr="00AF2A8D">
        <w:rPr>
          <w:rtl/>
          <w:lang w:eastAsia="ar-SA"/>
        </w:rPr>
        <w:tab/>
        <w:t>التحقق من هوية المسلمين خارج أماكن العبادة، والتقارير التي تتحدث عن مضايقة الشرطة للمسلمين؛</w:t>
      </w:r>
    </w:p>
    <w:p w:rsidR="0065555C" w:rsidRPr="00AF2A8D" w:rsidRDefault="0065555C" w:rsidP="00D72720">
      <w:pPr>
        <w:pStyle w:val="SingleTxtGA"/>
        <w:rPr>
          <w:rFonts w:hint="cs"/>
          <w:rtl/>
          <w:lang w:eastAsia="ar-SA"/>
        </w:rPr>
      </w:pPr>
      <w:r w:rsidRPr="00AF2A8D">
        <w:rPr>
          <w:rtl/>
          <w:lang w:eastAsia="ar-SA"/>
        </w:rPr>
        <w:tab/>
        <w:t>(و)</w:t>
      </w:r>
      <w:r w:rsidRPr="00AF2A8D">
        <w:rPr>
          <w:rtl/>
          <w:lang w:eastAsia="ar-SA"/>
        </w:rPr>
        <w:tab/>
        <w:t>الردود غير الكافية من السلطات على الأحداث الأخيرة التي تنم عن معاداة السامية، وخطاب الكراهية المعادي للسامية، وتخريب المواقع الدينية (</w:t>
      </w:r>
      <w:r w:rsidRPr="00AF2A8D">
        <w:rPr>
          <w:lang w:eastAsia="ar-SA"/>
        </w:rPr>
        <w:t>A/HRC/16/53/Add.1</w:t>
      </w:r>
      <w:r w:rsidRPr="00AF2A8D">
        <w:rPr>
          <w:rtl/>
          <w:lang w:eastAsia="ar-SA"/>
        </w:rPr>
        <w:t xml:space="preserve">، الفقرات </w:t>
      </w:r>
      <w:r w:rsidR="00D72720">
        <w:rPr>
          <w:rFonts w:hint="cs"/>
          <w:rtl/>
          <w:lang w:eastAsia="ar-SA"/>
        </w:rPr>
        <w:t>336</w:t>
      </w:r>
      <w:r w:rsidRPr="00AF2A8D">
        <w:rPr>
          <w:rtl/>
          <w:lang w:eastAsia="ar-SA"/>
        </w:rPr>
        <w:t>-</w:t>
      </w:r>
      <w:r w:rsidR="00D72720">
        <w:rPr>
          <w:rFonts w:hint="cs"/>
          <w:rtl/>
          <w:lang w:eastAsia="ar-SA"/>
        </w:rPr>
        <w:t>345</w:t>
      </w:r>
      <w:r w:rsidRPr="00AF2A8D">
        <w:rPr>
          <w:rtl/>
          <w:lang w:eastAsia="ar-SA"/>
        </w:rPr>
        <w:t xml:space="preserve">؛ </w:t>
      </w:r>
      <w:r w:rsidRPr="00AF2A8D">
        <w:rPr>
          <w:lang w:eastAsia="ar-SA"/>
        </w:rPr>
        <w:t>A/HRC/15/53</w:t>
      </w:r>
      <w:r w:rsidRPr="00AF2A8D">
        <w:rPr>
          <w:rtl/>
          <w:lang w:eastAsia="ar-SA"/>
        </w:rPr>
        <w:t>، الفقرة</w:t>
      </w:r>
      <w:r w:rsidRPr="00AF2A8D">
        <w:rPr>
          <w:rFonts w:hint="cs"/>
          <w:rtl/>
        </w:rPr>
        <w:t xml:space="preserve"> 66</w:t>
      </w:r>
      <w:r>
        <w:rPr>
          <w:rtl/>
          <w:lang w:eastAsia="ar-SA"/>
        </w:rPr>
        <w:t>).</w:t>
      </w:r>
    </w:p>
    <w:p w:rsidR="0065555C" w:rsidRPr="006D30C5" w:rsidRDefault="006D30C5" w:rsidP="00923A40">
      <w:pPr>
        <w:pStyle w:val="SingleTxtGA"/>
        <w:rPr>
          <w:b/>
          <w:bCs/>
          <w:rtl/>
          <w:lang w:eastAsia="ar-SA"/>
        </w:rPr>
      </w:pPr>
      <w:r>
        <w:rPr>
          <w:rFonts w:hint="cs"/>
          <w:b/>
          <w:bCs/>
          <w:rtl/>
          <w:lang w:eastAsia="ar-SA"/>
        </w:rPr>
        <w:tab/>
      </w:r>
      <w:r w:rsidR="0065555C" w:rsidRPr="006D30C5">
        <w:rPr>
          <w:b/>
          <w:bCs/>
          <w:rtl/>
          <w:lang w:eastAsia="ar-SA"/>
        </w:rPr>
        <w:t>تحث اللجنة الدولة الطرف على ما يلي وهي تذكرها بالتزامها القاضي بضمان تمتع جميع الناس بحقهم في حرية الدين، دون أي تمييز بسبب الأصل القومي أو الإثني، طبقا</w:t>
      </w:r>
      <w:r w:rsidR="00BB4C16">
        <w:rPr>
          <w:rFonts w:hint="cs"/>
          <w:b/>
          <w:bCs/>
          <w:rtl/>
          <w:lang w:eastAsia="ar-SA"/>
        </w:rPr>
        <w:t>ً</w:t>
      </w:r>
      <w:r w:rsidR="0065555C" w:rsidRPr="006D30C5">
        <w:rPr>
          <w:b/>
          <w:bCs/>
          <w:rtl/>
          <w:lang w:eastAsia="ar-SA"/>
        </w:rPr>
        <w:t xml:space="preserve"> للمادة</w:t>
      </w:r>
      <w:r w:rsidR="0065555C" w:rsidRPr="006D30C5">
        <w:rPr>
          <w:rFonts w:hint="cs"/>
          <w:b/>
          <w:bCs/>
          <w:rtl/>
        </w:rPr>
        <w:t xml:space="preserve"> 5</w:t>
      </w:r>
      <w:r w:rsidR="0065555C" w:rsidRPr="006D30C5">
        <w:rPr>
          <w:b/>
          <w:bCs/>
          <w:rtl/>
          <w:lang w:eastAsia="ar-SA"/>
        </w:rPr>
        <w:t xml:space="preserve"> من الاتفاقية:</w:t>
      </w:r>
    </w:p>
    <w:p w:rsidR="0065555C" w:rsidRPr="006D30C5" w:rsidRDefault="0065555C" w:rsidP="006D30C5">
      <w:pPr>
        <w:pStyle w:val="SingleTxtGA"/>
        <w:rPr>
          <w:b/>
          <w:bCs/>
          <w:rtl/>
          <w:lang w:eastAsia="ar-SA"/>
        </w:rPr>
      </w:pPr>
      <w:r w:rsidRPr="006D30C5">
        <w:rPr>
          <w:b/>
          <w:bCs/>
          <w:rtl/>
          <w:lang w:eastAsia="ar-SA"/>
        </w:rPr>
        <w:tab/>
        <w:t>(أ)</w:t>
      </w:r>
      <w:r w:rsidRPr="006D30C5">
        <w:rPr>
          <w:b/>
          <w:bCs/>
          <w:rtl/>
          <w:lang w:eastAsia="ar-SA"/>
        </w:rPr>
        <w:tab/>
        <w:t>اتخاذ ما يلزم من تدابير لمنع الأعمال التي تصيب الأشخاص أو المواقع الدينية للأقليات. فإن حدث ذلك، وجب التحقيق فيها بفعالية وتقديم الجناة إلى العدالة؛</w:t>
      </w:r>
    </w:p>
    <w:p w:rsidR="0065555C" w:rsidRPr="006D30C5" w:rsidRDefault="0065555C" w:rsidP="006D30C5">
      <w:pPr>
        <w:pStyle w:val="SingleTxtGA"/>
        <w:rPr>
          <w:b/>
          <w:bCs/>
          <w:rtl/>
          <w:lang w:eastAsia="ar-SA"/>
        </w:rPr>
      </w:pPr>
      <w:r w:rsidRPr="006D30C5">
        <w:rPr>
          <w:b/>
          <w:bCs/>
          <w:rtl/>
          <w:lang w:eastAsia="ar-SA"/>
        </w:rPr>
        <w:tab/>
        <w:t>(ب)</w:t>
      </w:r>
      <w:r w:rsidRPr="006D30C5">
        <w:rPr>
          <w:b/>
          <w:bCs/>
          <w:rtl/>
          <w:lang w:eastAsia="ar-SA"/>
        </w:rPr>
        <w:tab/>
        <w:t xml:space="preserve">احترام حق المتدينين بدين مسجل أو غير مسجل في ممارسة حريتهم الدينية بكل حرية، وإعادة النظر في اللوائح والممارسات المعمول بها في مجال التسجيل قصد ضمان حق جميع الناس </w:t>
      </w:r>
      <w:r w:rsidRPr="006D30C5">
        <w:rPr>
          <w:rFonts w:hint="cs"/>
          <w:b/>
          <w:bCs/>
          <w:rtl/>
          <w:lang w:eastAsia="ar-SA"/>
        </w:rPr>
        <w:t xml:space="preserve">في </w:t>
      </w:r>
      <w:r w:rsidRPr="006D30C5">
        <w:rPr>
          <w:b/>
          <w:bCs/>
          <w:rtl/>
          <w:lang w:eastAsia="ar-SA"/>
        </w:rPr>
        <w:t xml:space="preserve">الجهر بدينهم أو معتقدهم، فرادى أو جماعات، </w:t>
      </w:r>
      <w:r w:rsidR="00923A40">
        <w:rPr>
          <w:rFonts w:hint="cs"/>
          <w:b/>
          <w:bCs/>
          <w:rtl/>
          <w:lang w:eastAsia="ar-SA"/>
        </w:rPr>
        <w:t>و</w:t>
      </w:r>
      <w:r w:rsidRPr="006D30C5">
        <w:rPr>
          <w:b/>
          <w:bCs/>
          <w:rtl/>
          <w:lang w:eastAsia="ar-SA"/>
        </w:rPr>
        <w:t>سرا</w:t>
      </w:r>
      <w:r w:rsidR="00923A40">
        <w:rPr>
          <w:rFonts w:hint="cs"/>
          <w:b/>
          <w:bCs/>
          <w:rtl/>
          <w:lang w:eastAsia="ar-SA"/>
        </w:rPr>
        <w:t>ً</w:t>
      </w:r>
      <w:r w:rsidRPr="006D30C5">
        <w:rPr>
          <w:b/>
          <w:bCs/>
          <w:rtl/>
          <w:lang w:eastAsia="ar-SA"/>
        </w:rPr>
        <w:t xml:space="preserve"> أو علانية، بقطع النظر</w:t>
      </w:r>
      <w:r w:rsidRPr="006D30C5">
        <w:rPr>
          <w:rFonts w:hint="cs"/>
          <w:b/>
          <w:bCs/>
          <w:rtl/>
          <w:lang w:eastAsia="ar-SA"/>
        </w:rPr>
        <w:t xml:space="preserve"> عن</w:t>
      </w:r>
      <w:r w:rsidRPr="006D30C5">
        <w:rPr>
          <w:b/>
          <w:bCs/>
          <w:rtl/>
          <w:lang w:eastAsia="ar-SA"/>
        </w:rPr>
        <w:t xml:space="preserve"> وضع التسجيل؛</w:t>
      </w:r>
    </w:p>
    <w:p w:rsidR="0065555C" w:rsidRPr="006D30C5" w:rsidRDefault="0065555C" w:rsidP="006D30C5">
      <w:pPr>
        <w:pStyle w:val="SingleTxtGA"/>
        <w:rPr>
          <w:b/>
          <w:bCs/>
          <w:rtl/>
          <w:lang w:eastAsia="ar-SA"/>
        </w:rPr>
      </w:pPr>
      <w:r w:rsidRPr="006D30C5">
        <w:rPr>
          <w:b/>
          <w:bCs/>
          <w:rtl/>
          <w:lang w:eastAsia="ar-SA"/>
        </w:rPr>
        <w:tab/>
        <w:t>(ج)</w:t>
      </w:r>
      <w:r w:rsidRPr="006D30C5">
        <w:rPr>
          <w:b/>
          <w:bCs/>
          <w:rtl/>
          <w:lang w:eastAsia="ar-SA"/>
        </w:rPr>
        <w:tab/>
        <w:t>تسجيل الطوائف الدينية التي ترغب في ذلك، مع مراعاة قرار لجنة حقوق الإنسان التابعة للأمم المتحدة</w:t>
      </w:r>
      <w:r w:rsidRPr="006D30C5">
        <w:rPr>
          <w:rFonts w:hint="cs"/>
          <w:b/>
          <w:bCs/>
          <w:rtl/>
        </w:rPr>
        <w:t xml:space="preserve"> 2005/40</w:t>
      </w:r>
      <w:r w:rsidRPr="006D30C5">
        <w:rPr>
          <w:b/>
          <w:bCs/>
          <w:rtl/>
          <w:lang w:eastAsia="ar-SA"/>
        </w:rPr>
        <w:t>، وممارسة المقرر الخاص المعني بحرية الدين أو المعتقد؛</w:t>
      </w:r>
    </w:p>
    <w:p w:rsidR="0065555C" w:rsidRPr="006D30C5" w:rsidRDefault="0065555C" w:rsidP="006D30C5">
      <w:pPr>
        <w:pStyle w:val="SingleTxtGA"/>
        <w:rPr>
          <w:b/>
          <w:bCs/>
          <w:rtl/>
          <w:lang w:eastAsia="ar-SA"/>
        </w:rPr>
      </w:pPr>
      <w:r w:rsidRPr="006D30C5">
        <w:rPr>
          <w:b/>
          <w:bCs/>
          <w:rtl/>
          <w:lang w:eastAsia="ar-SA"/>
        </w:rPr>
        <w:tab/>
        <w:t>(د)</w:t>
      </w:r>
      <w:r w:rsidRPr="006D30C5">
        <w:rPr>
          <w:b/>
          <w:bCs/>
          <w:rtl/>
          <w:lang w:eastAsia="ar-SA"/>
        </w:rPr>
        <w:tab/>
        <w:t>اتخاذ إجراءات فورية لوقف ممارسة تحقيق سلطات إنفاذ القوانين في الهوية تعسفا</w:t>
      </w:r>
      <w:r w:rsidR="00923A40">
        <w:rPr>
          <w:rFonts w:hint="cs"/>
          <w:b/>
          <w:bCs/>
          <w:rtl/>
          <w:lang w:eastAsia="ar-SA"/>
        </w:rPr>
        <w:t>ً</w:t>
      </w:r>
      <w:r w:rsidRPr="006D30C5">
        <w:rPr>
          <w:b/>
          <w:bCs/>
          <w:rtl/>
          <w:lang w:eastAsia="ar-SA"/>
        </w:rPr>
        <w:t>؛</w:t>
      </w:r>
    </w:p>
    <w:p w:rsidR="0065555C" w:rsidRPr="006D30C5" w:rsidRDefault="00923A40" w:rsidP="006D30C5">
      <w:pPr>
        <w:pStyle w:val="SingleTxtGA"/>
        <w:rPr>
          <w:b/>
          <w:bCs/>
          <w:rtl/>
          <w:lang w:eastAsia="ar-SA"/>
        </w:rPr>
      </w:pPr>
      <w:r>
        <w:rPr>
          <w:b/>
          <w:bCs/>
          <w:rtl/>
          <w:lang w:eastAsia="ar-SA"/>
        </w:rPr>
        <w:tab/>
        <w:t>(</w:t>
      </w:r>
      <w:r w:rsidRPr="00923A40">
        <w:rPr>
          <w:rFonts w:hint="cs"/>
          <w:b/>
          <w:bCs/>
          <w:sz w:val="30"/>
          <w:rtl/>
          <w:lang w:eastAsia="ar-SA"/>
        </w:rPr>
        <w:t>ﻫ</w:t>
      </w:r>
      <w:r w:rsidR="0065555C" w:rsidRPr="006D30C5">
        <w:rPr>
          <w:b/>
          <w:bCs/>
          <w:rtl/>
          <w:lang w:eastAsia="ar-SA"/>
        </w:rPr>
        <w:t>)</w:t>
      </w:r>
      <w:r w:rsidR="0065555C" w:rsidRPr="006D30C5">
        <w:rPr>
          <w:b/>
          <w:bCs/>
          <w:rtl/>
          <w:lang w:eastAsia="ar-SA"/>
        </w:rPr>
        <w:tab/>
        <w:t>توعية الناس بالمشاكل المتعلقة بمعاداة السامية، وتعزيز جهودها لمنع الأعمال المعادية للسامية والمعاقبة عليها؛</w:t>
      </w:r>
    </w:p>
    <w:p w:rsidR="0065555C" w:rsidRPr="00AF2A8D" w:rsidRDefault="0065555C" w:rsidP="00D72720">
      <w:pPr>
        <w:pStyle w:val="SingleTxtGA"/>
        <w:rPr>
          <w:rFonts w:hint="cs"/>
          <w:rtl/>
          <w:lang w:eastAsia="ar-SA"/>
        </w:rPr>
      </w:pPr>
      <w:r w:rsidRPr="006D30C5">
        <w:rPr>
          <w:b/>
          <w:bCs/>
          <w:rtl/>
          <w:lang w:eastAsia="ar-SA"/>
        </w:rPr>
        <w:tab/>
        <w:t>(</w:t>
      </w:r>
      <w:r w:rsidR="00D72720">
        <w:rPr>
          <w:rFonts w:hint="cs"/>
          <w:b/>
          <w:bCs/>
          <w:rtl/>
          <w:lang w:eastAsia="ar-SA"/>
        </w:rPr>
        <w:t>و</w:t>
      </w:r>
      <w:r w:rsidRPr="006D30C5">
        <w:rPr>
          <w:b/>
          <w:bCs/>
          <w:rtl/>
          <w:lang w:eastAsia="ar-SA"/>
        </w:rPr>
        <w:t>)</w:t>
      </w:r>
      <w:r w:rsidRPr="006D30C5">
        <w:rPr>
          <w:b/>
          <w:bCs/>
          <w:rtl/>
          <w:lang w:eastAsia="ar-SA"/>
        </w:rPr>
        <w:tab/>
        <w:t>تقديم معلومات، في تقريرها القادم، عن التدابير المتخذة في ذلك المجال وآثارها على الممارسة الفعلية لحرية الدين من قبل الأقليات.</w:t>
      </w:r>
    </w:p>
    <w:p w:rsidR="0065555C" w:rsidRPr="00AF2A8D" w:rsidRDefault="0065555C" w:rsidP="001E729A">
      <w:pPr>
        <w:pStyle w:val="SingleTxtGA"/>
        <w:rPr>
          <w:rFonts w:hint="cs"/>
          <w:rtl/>
          <w:lang w:eastAsia="ar-SA"/>
        </w:rPr>
      </w:pPr>
      <w:r>
        <w:rPr>
          <w:rFonts w:hint="cs"/>
          <w:rtl/>
          <w:lang w:eastAsia="ar-SA"/>
        </w:rPr>
        <w:t>15</w:t>
      </w:r>
      <w:r w:rsidRPr="00AF2A8D">
        <w:rPr>
          <w:rtl/>
          <w:lang w:eastAsia="ar-SA"/>
        </w:rPr>
        <w:t>-</w:t>
      </w:r>
      <w:r w:rsidRPr="00AF2A8D">
        <w:rPr>
          <w:rtl/>
          <w:lang w:eastAsia="ar-SA"/>
        </w:rPr>
        <w:tab/>
        <w:t xml:space="preserve">وإذا كانت اللجنة تلاحظ مختلف التدابير والمبادرات التي اتخذتها الدولة الطرف لصالح </w:t>
      </w:r>
      <w:proofErr w:type="spellStart"/>
      <w:r w:rsidRPr="00AF2A8D">
        <w:rPr>
          <w:rtl/>
          <w:lang w:eastAsia="ar-SA"/>
        </w:rPr>
        <w:t>الروما</w:t>
      </w:r>
      <w:proofErr w:type="spellEnd"/>
      <w:r w:rsidRPr="00AF2A8D">
        <w:rPr>
          <w:rtl/>
          <w:lang w:eastAsia="ar-SA"/>
        </w:rPr>
        <w:t xml:space="preserve">، بما فيها خطة العمل لدعم </w:t>
      </w:r>
      <w:r w:rsidR="001E729A">
        <w:rPr>
          <w:rFonts w:hint="cs"/>
          <w:rtl/>
          <w:lang w:eastAsia="ar-SA"/>
        </w:rPr>
        <w:t>جماعة</w:t>
      </w:r>
      <w:r w:rsidRPr="00AF2A8D">
        <w:rPr>
          <w:rtl/>
          <w:lang w:eastAsia="ar-SA"/>
        </w:rPr>
        <w:t xml:space="preserve"> </w:t>
      </w:r>
      <w:proofErr w:type="spellStart"/>
      <w:r w:rsidRPr="00AF2A8D">
        <w:rPr>
          <w:rtl/>
          <w:lang w:eastAsia="ar-SA"/>
        </w:rPr>
        <w:t>الروما</w:t>
      </w:r>
      <w:proofErr w:type="spellEnd"/>
      <w:r w:rsidRPr="00AF2A8D">
        <w:rPr>
          <w:rFonts w:hint="cs"/>
          <w:rtl/>
        </w:rPr>
        <w:t xml:space="preserve"> (2007-2010)</w:t>
      </w:r>
      <w:r w:rsidRPr="00AF2A8D">
        <w:rPr>
          <w:rtl/>
          <w:lang w:eastAsia="ar-SA"/>
        </w:rPr>
        <w:t>، فإنها تظل قلقة إزاء استمرار تهميش أفراد هذه الأقلية وعيشها ظروفا</w:t>
      </w:r>
      <w:r w:rsidR="001E729A">
        <w:rPr>
          <w:rFonts w:hint="cs"/>
          <w:rtl/>
          <w:lang w:eastAsia="ar-SA"/>
        </w:rPr>
        <w:t>ً</w:t>
      </w:r>
      <w:r w:rsidRPr="00AF2A8D">
        <w:rPr>
          <w:rtl/>
          <w:lang w:eastAsia="ar-SA"/>
        </w:rPr>
        <w:t xml:space="preserve"> اجتماعية</w:t>
      </w:r>
      <w:r w:rsidR="001E729A">
        <w:rPr>
          <w:rFonts w:hint="cs"/>
          <w:rtl/>
          <w:lang w:eastAsia="ar-SA"/>
        </w:rPr>
        <w:t xml:space="preserve"> </w:t>
      </w:r>
      <w:r w:rsidRPr="00AF2A8D">
        <w:rPr>
          <w:rtl/>
          <w:lang w:eastAsia="ar-SA"/>
        </w:rPr>
        <w:t>-</w:t>
      </w:r>
      <w:r w:rsidR="001E729A">
        <w:rPr>
          <w:rFonts w:hint="cs"/>
          <w:rtl/>
          <w:lang w:eastAsia="ar-SA"/>
        </w:rPr>
        <w:t xml:space="preserve"> </w:t>
      </w:r>
      <w:r w:rsidRPr="00AF2A8D">
        <w:rPr>
          <w:rtl/>
          <w:lang w:eastAsia="ar-SA"/>
        </w:rPr>
        <w:t xml:space="preserve">اقتصادية قاسية، والتمييز الذي تواجهه، في مجالات من قبيل التعليم والسكن والصحة والعمل. </w:t>
      </w:r>
      <w:r w:rsidR="001E729A">
        <w:rPr>
          <w:rFonts w:hint="cs"/>
          <w:rtl/>
          <w:lang w:eastAsia="ar-SA"/>
        </w:rPr>
        <w:t>وتأسف</w:t>
      </w:r>
      <w:r w:rsidRPr="00AF2A8D">
        <w:rPr>
          <w:rtl/>
          <w:lang w:eastAsia="ar-SA"/>
        </w:rPr>
        <w:t xml:space="preserve"> اللجنة </w:t>
      </w:r>
      <w:r w:rsidR="001E729A">
        <w:rPr>
          <w:rFonts w:hint="cs"/>
          <w:rtl/>
          <w:lang w:eastAsia="ar-SA"/>
        </w:rPr>
        <w:t xml:space="preserve">أيضاً </w:t>
      </w:r>
      <w:r w:rsidR="001E729A">
        <w:rPr>
          <w:rtl/>
          <w:lang w:eastAsia="ar-SA"/>
        </w:rPr>
        <w:t xml:space="preserve">لقلة الموارد المخصصة لتنفيذ </w:t>
      </w:r>
      <w:r w:rsidRPr="00AF2A8D">
        <w:rPr>
          <w:rtl/>
          <w:lang w:eastAsia="ar-SA"/>
        </w:rPr>
        <w:t xml:space="preserve">خطة </w:t>
      </w:r>
      <w:r w:rsidR="001E729A">
        <w:rPr>
          <w:rFonts w:hint="cs"/>
          <w:rtl/>
          <w:lang w:eastAsia="ar-SA"/>
        </w:rPr>
        <w:t xml:space="preserve">العمل </w:t>
      </w:r>
      <w:r w:rsidRPr="00AF2A8D">
        <w:rPr>
          <w:rtl/>
          <w:lang w:eastAsia="ar-SA"/>
        </w:rPr>
        <w:t>بفعالية (المادتان</w:t>
      </w:r>
      <w:r w:rsidRPr="00AF2A8D">
        <w:rPr>
          <w:rFonts w:hint="cs"/>
          <w:rtl/>
        </w:rPr>
        <w:t xml:space="preserve"> 2 و5)</w:t>
      </w:r>
      <w:r>
        <w:rPr>
          <w:rtl/>
          <w:lang w:eastAsia="ar-SA"/>
        </w:rPr>
        <w:t>.</w:t>
      </w:r>
    </w:p>
    <w:p w:rsidR="0065555C" w:rsidRPr="006D30C5" w:rsidRDefault="006D30C5" w:rsidP="001E729A">
      <w:pPr>
        <w:pStyle w:val="SingleTxtGA"/>
        <w:rPr>
          <w:rFonts w:hint="cs"/>
          <w:b/>
          <w:bCs/>
          <w:rtl/>
          <w:lang w:eastAsia="ar-SA"/>
        </w:rPr>
      </w:pPr>
      <w:r>
        <w:rPr>
          <w:rFonts w:hint="cs"/>
          <w:b/>
          <w:bCs/>
          <w:rtl/>
          <w:lang w:eastAsia="ar-SA"/>
        </w:rPr>
        <w:tab/>
      </w:r>
      <w:r w:rsidR="0065555C" w:rsidRPr="006D30C5">
        <w:rPr>
          <w:b/>
          <w:bCs/>
          <w:rtl/>
          <w:lang w:eastAsia="ar-SA"/>
        </w:rPr>
        <w:t xml:space="preserve">تحث اللجنة الدولة الطرف على الارتقاء بمستوى الجهود التي تبذلها والتي ترمي إلى مكافحة التمييز في حق </w:t>
      </w:r>
      <w:proofErr w:type="spellStart"/>
      <w:r w:rsidR="0065555C" w:rsidRPr="006D30C5">
        <w:rPr>
          <w:b/>
          <w:bCs/>
          <w:rtl/>
          <w:lang w:eastAsia="ar-SA"/>
        </w:rPr>
        <w:t>الروما</w:t>
      </w:r>
      <w:proofErr w:type="spellEnd"/>
      <w:r w:rsidR="0065555C" w:rsidRPr="006D30C5">
        <w:rPr>
          <w:b/>
          <w:bCs/>
          <w:rtl/>
          <w:lang w:eastAsia="ar-SA"/>
        </w:rPr>
        <w:t>. وفي ضوء توصيتها العامة رقم</w:t>
      </w:r>
      <w:r w:rsidR="0065555C" w:rsidRPr="006D30C5">
        <w:rPr>
          <w:rFonts w:hint="cs"/>
          <w:b/>
          <w:bCs/>
          <w:rtl/>
        </w:rPr>
        <w:t xml:space="preserve"> 27(2000)</w:t>
      </w:r>
      <w:r w:rsidR="0065555C" w:rsidRPr="006D30C5">
        <w:rPr>
          <w:b/>
          <w:bCs/>
          <w:rtl/>
          <w:lang w:eastAsia="ar-SA"/>
        </w:rPr>
        <w:t xml:space="preserve"> بشأن التمييز ضد الغجر ورقم</w:t>
      </w:r>
      <w:r w:rsidR="0065555C" w:rsidRPr="006D30C5">
        <w:rPr>
          <w:rFonts w:hint="cs"/>
          <w:b/>
          <w:bCs/>
          <w:rtl/>
        </w:rPr>
        <w:t xml:space="preserve"> 32(2009)</w:t>
      </w:r>
      <w:r w:rsidR="0065555C" w:rsidRPr="006D30C5">
        <w:rPr>
          <w:b/>
          <w:bCs/>
          <w:rtl/>
          <w:lang w:eastAsia="ar-SA"/>
        </w:rPr>
        <w:t xml:space="preserve"> بشأن معنى ونطاق التدابير الخاصة الواردة في الاتفاقية الدولية للقضاء على جميع أشكال التمييز العنصري، ت</w:t>
      </w:r>
      <w:r w:rsidR="001E729A">
        <w:rPr>
          <w:rFonts w:hint="cs"/>
          <w:b/>
          <w:bCs/>
          <w:rtl/>
          <w:lang w:eastAsia="ar-SA"/>
        </w:rPr>
        <w:t>وصي</w:t>
      </w:r>
      <w:r w:rsidR="0065555C" w:rsidRPr="006D30C5">
        <w:rPr>
          <w:b/>
          <w:bCs/>
          <w:rtl/>
          <w:lang w:eastAsia="ar-SA"/>
        </w:rPr>
        <w:t xml:space="preserve"> اللجنة الدولة الطرف </w:t>
      </w:r>
      <w:r w:rsidR="001E729A">
        <w:rPr>
          <w:rFonts w:hint="cs"/>
          <w:b/>
          <w:bCs/>
          <w:rtl/>
          <w:lang w:eastAsia="ar-SA"/>
        </w:rPr>
        <w:t>ب</w:t>
      </w:r>
      <w:r w:rsidR="0065555C" w:rsidRPr="006D30C5">
        <w:rPr>
          <w:b/>
          <w:bCs/>
          <w:rtl/>
          <w:lang w:eastAsia="ar-SA"/>
        </w:rPr>
        <w:t xml:space="preserve">أن تحرص على أن تصمَّم التدابير والبرامج الخاصة المتعلقة </w:t>
      </w:r>
      <w:proofErr w:type="spellStart"/>
      <w:r w:rsidR="0065555C" w:rsidRPr="006D30C5">
        <w:rPr>
          <w:b/>
          <w:bCs/>
          <w:rtl/>
          <w:lang w:eastAsia="ar-SA"/>
        </w:rPr>
        <w:t>بالروما</w:t>
      </w:r>
      <w:proofErr w:type="spellEnd"/>
      <w:r w:rsidR="0065555C" w:rsidRPr="006D30C5">
        <w:rPr>
          <w:b/>
          <w:bCs/>
          <w:rtl/>
          <w:lang w:eastAsia="ar-SA"/>
        </w:rPr>
        <w:t>، بما فيها خطة العمل الجديدة للفترة</w:t>
      </w:r>
      <w:r w:rsidR="0065555C" w:rsidRPr="006D30C5">
        <w:rPr>
          <w:rFonts w:hint="cs"/>
          <w:b/>
          <w:bCs/>
          <w:rtl/>
        </w:rPr>
        <w:t xml:space="preserve"> 2011-2014</w:t>
      </w:r>
      <w:r w:rsidR="0065555C" w:rsidRPr="006D30C5">
        <w:rPr>
          <w:b/>
          <w:bCs/>
          <w:rtl/>
          <w:lang w:eastAsia="ar-SA"/>
        </w:rPr>
        <w:t xml:space="preserve"> وتنفذ على أساس الاحتياجات، وأن تُخصَّص موارد كافية ويُرصد التنفيذ.</w:t>
      </w:r>
    </w:p>
    <w:p w:rsidR="0065555C" w:rsidRPr="00AF2A8D" w:rsidRDefault="0065555C" w:rsidP="001E729A">
      <w:pPr>
        <w:pStyle w:val="SingleTxtGA"/>
        <w:rPr>
          <w:rtl/>
          <w:lang w:eastAsia="ar-SA"/>
        </w:rPr>
      </w:pPr>
      <w:r w:rsidRPr="00AF2A8D">
        <w:rPr>
          <w:rFonts w:hint="cs"/>
          <w:rtl/>
        </w:rPr>
        <w:t>16</w:t>
      </w:r>
      <w:r w:rsidRPr="00AF2A8D">
        <w:rPr>
          <w:rtl/>
          <w:lang w:eastAsia="ar-SA"/>
        </w:rPr>
        <w:t>-</w:t>
      </w:r>
      <w:r w:rsidRPr="00AF2A8D">
        <w:rPr>
          <w:rtl/>
          <w:lang w:eastAsia="ar-SA"/>
        </w:rPr>
        <w:tab/>
        <w:t>وتعرب اللجنة عن قلقها إزاء ما يلي وهي تشير إلى أهمية الاندماج اللغوي في مولدوفا ومتطلبات الإلمام بلغة الدولة و</w:t>
      </w:r>
      <w:r>
        <w:rPr>
          <w:rFonts w:hint="cs"/>
          <w:rtl/>
          <w:lang w:eastAsia="ar-SA"/>
        </w:rPr>
        <w:t>ب</w:t>
      </w:r>
      <w:r w:rsidRPr="00AF2A8D">
        <w:rPr>
          <w:rtl/>
          <w:lang w:eastAsia="ar-SA"/>
        </w:rPr>
        <w:t xml:space="preserve">الروسية للعمل في الوظيفة العمومية (المادة </w:t>
      </w:r>
      <w:r w:rsidR="001E729A">
        <w:rPr>
          <w:rFonts w:hint="cs"/>
          <w:rtl/>
          <w:lang w:eastAsia="ar-SA"/>
        </w:rPr>
        <w:t>5</w:t>
      </w:r>
      <w:r w:rsidRPr="00AF2A8D">
        <w:rPr>
          <w:rtl/>
          <w:lang w:eastAsia="ar-SA"/>
        </w:rPr>
        <w:t>):</w:t>
      </w:r>
    </w:p>
    <w:p w:rsidR="0065555C" w:rsidRPr="00AF2A8D" w:rsidRDefault="001E729A" w:rsidP="006D30C5">
      <w:pPr>
        <w:pStyle w:val="SingleTxtGA"/>
        <w:rPr>
          <w:rtl/>
          <w:lang w:eastAsia="ar-SA"/>
        </w:rPr>
      </w:pPr>
      <w:r>
        <w:rPr>
          <w:rtl/>
          <w:lang w:eastAsia="ar-SA"/>
        </w:rPr>
        <w:tab/>
        <w:t>(أ)</w:t>
      </w:r>
      <w:r>
        <w:rPr>
          <w:rtl/>
          <w:lang w:eastAsia="ar-SA"/>
        </w:rPr>
        <w:tab/>
        <w:t>استمرار الصعوبات التي</w:t>
      </w:r>
      <w:r w:rsidR="0065555C" w:rsidRPr="00AF2A8D">
        <w:rPr>
          <w:rtl/>
          <w:lang w:eastAsia="ar-SA"/>
        </w:rPr>
        <w:t xml:space="preserve"> يواجهها من ينتمون إلى أقليات في سوق العمل وفي مشاركتهم في الإدارة العامة؛</w:t>
      </w:r>
    </w:p>
    <w:p w:rsidR="0065555C" w:rsidRPr="00AF2A8D" w:rsidRDefault="0065555C" w:rsidP="006D30C5">
      <w:pPr>
        <w:pStyle w:val="SingleTxtGA"/>
        <w:rPr>
          <w:rtl/>
          <w:lang w:eastAsia="ar-SA"/>
        </w:rPr>
      </w:pPr>
      <w:r w:rsidRPr="00AF2A8D">
        <w:rPr>
          <w:rtl/>
          <w:lang w:eastAsia="ar-SA"/>
        </w:rPr>
        <w:tab/>
        <w:t>(ب)</w:t>
      </w:r>
      <w:r w:rsidRPr="00AF2A8D">
        <w:rPr>
          <w:rtl/>
          <w:lang w:eastAsia="ar-SA"/>
        </w:rPr>
        <w:tab/>
        <w:t>المستوى المتدني جدا</w:t>
      </w:r>
      <w:r w:rsidR="00BB4C16">
        <w:rPr>
          <w:rFonts w:hint="cs"/>
          <w:rtl/>
          <w:lang w:eastAsia="ar-SA"/>
        </w:rPr>
        <w:t>ً</w:t>
      </w:r>
      <w:r w:rsidRPr="00AF2A8D">
        <w:rPr>
          <w:rtl/>
          <w:lang w:eastAsia="ar-SA"/>
        </w:rPr>
        <w:t xml:space="preserve"> لمشاركة بعض الأقليات، لا</w:t>
      </w:r>
      <w:r w:rsidR="00D72720">
        <w:rPr>
          <w:rFonts w:hint="cs"/>
          <w:rtl/>
          <w:lang w:eastAsia="ar-SA"/>
        </w:rPr>
        <w:t xml:space="preserve"> </w:t>
      </w:r>
      <w:r w:rsidRPr="00AF2A8D">
        <w:rPr>
          <w:rtl/>
          <w:lang w:eastAsia="ar-SA"/>
        </w:rPr>
        <w:t xml:space="preserve">سيما </w:t>
      </w:r>
      <w:proofErr w:type="spellStart"/>
      <w:r w:rsidRPr="00AF2A8D">
        <w:rPr>
          <w:rtl/>
          <w:lang w:eastAsia="ar-SA"/>
        </w:rPr>
        <w:t>الروما</w:t>
      </w:r>
      <w:proofErr w:type="spellEnd"/>
      <w:r w:rsidRPr="00AF2A8D">
        <w:rPr>
          <w:rtl/>
          <w:lang w:eastAsia="ar-SA"/>
        </w:rPr>
        <w:t>، في الحياة السياسية وتمثيلهم المحدود في البرلمان؛</w:t>
      </w:r>
    </w:p>
    <w:p w:rsidR="0065555C" w:rsidRPr="00AF2A8D" w:rsidRDefault="0065555C" w:rsidP="008A4F57">
      <w:pPr>
        <w:pStyle w:val="SingleTxtGA"/>
        <w:rPr>
          <w:rFonts w:hint="cs"/>
          <w:rtl/>
          <w:lang w:eastAsia="ar-SA"/>
        </w:rPr>
      </w:pPr>
      <w:r w:rsidRPr="00AF2A8D">
        <w:rPr>
          <w:rtl/>
          <w:lang w:eastAsia="ar-SA"/>
        </w:rPr>
        <w:tab/>
        <w:t>(ج)</w:t>
      </w:r>
      <w:r w:rsidRPr="00AF2A8D">
        <w:rPr>
          <w:rtl/>
          <w:lang w:eastAsia="ar-SA"/>
        </w:rPr>
        <w:tab/>
        <w:t>عدم وجود آلية لتنفيذ المادة</w:t>
      </w:r>
      <w:r w:rsidRPr="00AF2A8D">
        <w:rPr>
          <w:rFonts w:hint="cs"/>
          <w:rtl/>
        </w:rPr>
        <w:t xml:space="preserve"> 24</w:t>
      </w:r>
      <w:r w:rsidRPr="00AF2A8D">
        <w:rPr>
          <w:rtl/>
          <w:lang w:eastAsia="ar-SA"/>
        </w:rPr>
        <w:t xml:space="preserve"> من القانون رقم</w:t>
      </w:r>
      <w:r w:rsidRPr="00AF2A8D">
        <w:rPr>
          <w:rFonts w:hint="cs"/>
          <w:rtl/>
        </w:rPr>
        <w:t xml:space="preserve"> </w:t>
      </w:r>
      <w:r w:rsidRPr="00AF2A8D">
        <w:t>382-XV</w:t>
      </w:r>
      <w:r w:rsidRPr="00AF2A8D">
        <w:rPr>
          <w:rtl/>
          <w:lang w:eastAsia="ar-SA"/>
        </w:rPr>
        <w:t xml:space="preserve"> الصادر في</w:t>
      </w:r>
      <w:r w:rsidRPr="00AF2A8D">
        <w:rPr>
          <w:rFonts w:hint="cs"/>
          <w:rtl/>
        </w:rPr>
        <w:t xml:space="preserve"> 19</w:t>
      </w:r>
      <w:r w:rsidRPr="00AF2A8D">
        <w:rPr>
          <w:rtl/>
          <w:lang w:eastAsia="ar-SA"/>
        </w:rPr>
        <w:t xml:space="preserve"> تموز/يوليه</w:t>
      </w:r>
      <w:r w:rsidRPr="00AF2A8D">
        <w:rPr>
          <w:rFonts w:hint="cs"/>
          <w:rtl/>
        </w:rPr>
        <w:t xml:space="preserve"> 2001</w:t>
      </w:r>
      <w:r w:rsidRPr="00AF2A8D">
        <w:rPr>
          <w:rtl/>
          <w:lang w:eastAsia="ar-SA"/>
        </w:rPr>
        <w:t xml:space="preserve"> بشأن حقوق أفراد الأقليات الإثنية والوضع القانوني لمنظماتهم، </w:t>
      </w:r>
      <w:r w:rsidR="001E729A">
        <w:rPr>
          <w:rFonts w:hint="cs"/>
          <w:rtl/>
          <w:lang w:eastAsia="ar-SA"/>
        </w:rPr>
        <w:t>التي</w:t>
      </w:r>
      <w:r w:rsidRPr="00AF2A8D">
        <w:rPr>
          <w:rtl/>
          <w:lang w:eastAsia="ar-SA"/>
        </w:rPr>
        <w:t xml:space="preserve"> يحق للأقليات الإثنية بموجبه</w:t>
      </w:r>
      <w:r w:rsidR="001E729A">
        <w:rPr>
          <w:rFonts w:hint="cs"/>
          <w:rtl/>
          <w:lang w:eastAsia="ar-SA"/>
        </w:rPr>
        <w:t>ا</w:t>
      </w:r>
      <w:r w:rsidRPr="00AF2A8D">
        <w:rPr>
          <w:rtl/>
          <w:lang w:eastAsia="ar-SA"/>
        </w:rPr>
        <w:t xml:space="preserve"> أن تمثَّل في جميع مستويات السلطتين التنفيذية والقضائية حسب نسبتها في السكان تقريبا</w:t>
      </w:r>
      <w:r w:rsidR="00BB4C16">
        <w:rPr>
          <w:rFonts w:hint="cs"/>
          <w:rtl/>
          <w:lang w:eastAsia="ar-SA"/>
        </w:rPr>
        <w:t>ً</w:t>
      </w:r>
      <w:r w:rsidRPr="00AF2A8D">
        <w:rPr>
          <w:rtl/>
          <w:lang w:eastAsia="ar-SA"/>
        </w:rPr>
        <w:t xml:space="preserve"> (</w:t>
      </w:r>
      <w:r w:rsidRPr="00AF2A8D">
        <w:rPr>
          <w:lang w:eastAsia="ar-SA"/>
        </w:rPr>
        <w:t>CERD/C/MDA/8-9</w:t>
      </w:r>
      <w:r w:rsidRPr="00AF2A8D">
        <w:rPr>
          <w:rtl/>
          <w:lang w:eastAsia="ar-SA"/>
        </w:rPr>
        <w:t>، الفقرة</w:t>
      </w:r>
      <w:r w:rsidRPr="00AF2A8D">
        <w:rPr>
          <w:rFonts w:hint="cs"/>
          <w:rtl/>
        </w:rPr>
        <w:t xml:space="preserve"> 102</w:t>
      </w:r>
      <w:r>
        <w:rPr>
          <w:rtl/>
          <w:lang w:eastAsia="ar-SA"/>
        </w:rPr>
        <w:t>).</w:t>
      </w:r>
    </w:p>
    <w:p w:rsidR="0065555C" w:rsidRPr="006D30C5" w:rsidRDefault="006D30C5" w:rsidP="006D30C5">
      <w:pPr>
        <w:pStyle w:val="SingleTxtGA"/>
        <w:rPr>
          <w:b/>
          <w:bCs/>
          <w:rtl/>
          <w:lang w:eastAsia="ar-SA"/>
        </w:rPr>
      </w:pPr>
      <w:r>
        <w:rPr>
          <w:rFonts w:hint="cs"/>
          <w:b/>
          <w:bCs/>
          <w:rtl/>
          <w:lang w:eastAsia="ar-SA"/>
        </w:rPr>
        <w:tab/>
      </w:r>
      <w:r w:rsidR="0065555C" w:rsidRPr="006D30C5">
        <w:rPr>
          <w:b/>
          <w:bCs/>
          <w:rtl/>
          <w:lang w:eastAsia="ar-SA"/>
        </w:rPr>
        <w:t>توصي اللجنة الدولة الطرف بما يلي:</w:t>
      </w:r>
    </w:p>
    <w:p w:rsidR="0065555C" w:rsidRPr="006D30C5" w:rsidRDefault="0065555C" w:rsidP="006D30C5">
      <w:pPr>
        <w:pStyle w:val="SingleTxtGA"/>
        <w:rPr>
          <w:b/>
          <w:bCs/>
          <w:rtl/>
          <w:lang w:eastAsia="ar-SA"/>
        </w:rPr>
      </w:pPr>
      <w:r w:rsidRPr="006D30C5">
        <w:rPr>
          <w:b/>
          <w:bCs/>
          <w:rtl/>
          <w:lang w:eastAsia="ar-SA"/>
        </w:rPr>
        <w:tab/>
        <w:t>(أ)</w:t>
      </w:r>
      <w:r w:rsidRPr="006D30C5">
        <w:rPr>
          <w:b/>
          <w:bCs/>
          <w:rtl/>
          <w:lang w:eastAsia="ar-SA"/>
        </w:rPr>
        <w:tab/>
        <w:t>توفير برامج تدريب مجانا</w:t>
      </w:r>
      <w:r w:rsidR="00D72720">
        <w:rPr>
          <w:rFonts w:hint="cs"/>
          <w:b/>
          <w:bCs/>
          <w:rtl/>
          <w:lang w:eastAsia="ar-SA"/>
        </w:rPr>
        <w:t>ً</w:t>
      </w:r>
      <w:r w:rsidRPr="006D30C5">
        <w:rPr>
          <w:b/>
          <w:bCs/>
          <w:rtl/>
          <w:lang w:eastAsia="ar-SA"/>
        </w:rPr>
        <w:t xml:space="preserve"> لتعلم لغة الدولة واللغات الرسمية، خاصة اللغة </w:t>
      </w:r>
      <w:proofErr w:type="spellStart"/>
      <w:r w:rsidRPr="006D30C5">
        <w:rPr>
          <w:b/>
          <w:bCs/>
          <w:rtl/>
          <w:lang w:eastAsia="ar-SA"/>
        </w:rPr>
        <w:t>القاقوزية</w:t>
      </w:r>
      <w:proofErr w:type="spellEnd"/>
      <w:r w:rsidRPr="006D30C5">
        <w:rPr>
          <w:b/>
          <w:bCs/>
          <w:rtl/>
          <w:lang w:eastAsia="ar-SA"/>
        </w:rPr>
        <w:t>، لمن يريدون تعلمها، وضمان التنفيذ الفعال للتدابير الإيجابية المناسبة، بما فيها مشروع "التدريب للأقليات اللغوية في مولدوفا"؛</w:t>
      </w:r>
    </w:p>
    <w:p w:rsidR="0065555C" w:rsidRPr="006D30C5" w:rsidRDefault="0065555C" w:rsidP="006D30C5">
      <w:pPr>
        <w:pStyle w:val="SingleTxtGA"/>
        <w:rPr>
          <w:b/>
          <w:bCs/>
          <w:rtl/>
          <w:lang w:eastAsia="ar-SA"/>
        </w:rPr>
      </w:pPr>
      <w:r w:rsidRPr="006D30C5">
        <w:rPr>
          <w:b/>
          <w:bCs/>
          <w:rtl/>
          <w:lang w:eastAsia="ar-SA"/>
        </w:rPr>
        <w:tab/>
        <w:t>(ب)</w:t>
      </w:r>
      <w:r w:rsidRPr="006D30C5">
        <w:rPr>
          <w:b/>
          <w:bCs/>
          <w:rtl/>
          <w:lang w:eastAsia="ar-SA"/>
        </w:rPr>
        <w:tab/>
        <w:t>زيادة مشاركة أفراد الأقليات، لا</w:t>
      </w:r>
      <w:r w:rsidR="00D72720">
        <w:rPr>
          <w:rFonts w:hint="cs"/>
          <w:b/>
          <w:bCs/>
          <w:rtl/>
          <w:lang w:eastAsia="ar-SA"/>
        </w:rPr>
        <w:t xml:space="preserve"> </w:t>
      </w:r>
      <w:r w:rsidRPr="006D30C5">
        <w:rPr>
          <w:b/>
          <w:bCs/>
          <w:rtl/>
          <w:lang w:eastAsia="ar-SA"/>
        </w:rPr>
        <w:t xml:space="preserve">سيما </w:t>
      </w:r>
      <w:proofErr w:type="spellStart"/>
      <w:r w:rsidRPr="006D30C5">
        <w:rPr>
          <w:b/>
          <w:bCs/>
          <w:rtl/>
          <w:lang w:eastAsia="ar-SA"/>
        </w:rPr>
        <w:t>الروما</w:t>
      </w:r>
      <w:proofErr w:type="spellEnd"/>
      <w:r w:rsidRPr="006D30C5">
        <w:rPr>
          <w:b/>
          <w:bCs/>
          <w:rtl/>
          <w:lang w:eastAsia="ar-SA"/>
        </w:rPr>
        <w:t>، في الحياة العامة، بما فيها الإدارة العامة والبرلمان؛</w:t>
      </w:r>
    </w:p>
    <w:p w:rsidR="0065555C" w:rsidRPr="006D30C5" w:rsidRDefault="0065555C" w:rsidP="006D30C5">
      <w:pPr>
        <w:pStyle w:val="SingleTxtGA"/>
        <w:rPr>
          <w:rFonts w:hint="cs"/>
          <w:b/>
          <w:bCs/>
          <w:rtl/>
          <w:lang w:eastAsia="ar-SA"/>
        </w:rPr>
      </w:pPr>
      <w:r w:rsidRPr="00195FB4">
        <w:rPr>
          <w:b/>
          <w:bCs/>
          <w:spacing w:val="-2"/>
          <w:rtl/>
          <w:lang w:eastAsia="ar-SA"/>
        </w:rPr>
        <w:tab/>
        <w:t>(ج)</w:t>
      </w:r>
      <w:r w:rsidRPr="00195FB4">
        <w:rPr>
          <w:b/>
          <w:bCs/>
          <w:spacing w:val="-2"/>
          <w:rtl/>
          <w:lang w:eastAsia="ar-SA"/>
        </w:rPr>
        <w:tab/>
        <w:t>النظر في إنشاء آلية لتنفيذ المادة</w:t>
      </w:r>
      <w:r w:rsidRPr="00195FB4">
        <w:rPr>
          <w:rFonts w:hint="cs"/>
          <w:b/>
          <w:bCs/>
          <w:spacing w:val="-2"/>
          <w:rtl/>
        </w:rPr>
        <w:t xml:space="preserve"> 24</w:t>
      </w:r>
      <w:r w:rsidRPr="00195FB4">
        <w:rPr>
          <w:b/>
          <w:bCs/>
          <w:spacing w:val="-2"/>
          <w:rtl/>
          <w:lang w:eastAsia="ar-SA"/>
        </w:rPr>
        <w:t xml:space="preserve"> من القانون </w:t>
      </w:r>
      <w:r w:rsidRPr="00195FB4">
        <w:rPr>
          <w:b/>
          <w:bCs/>
          <w:spacing w:val="-2"/>
        </w:rPr>
        <w:t>382-XV</w:t>
      </w:r>
      <w:r w:rsidRPr="00195FB4">
        <w:rPr>
          <w:b/>
          <w:bCs/>
          <w:spacing w:val="-2"/>
          <w:rtl/>
          <w:lang w:eastAsia="ar-SA"/>
        </w:rPr>
        <w:t xml:space="preserve"> الصادر في</w:t>
      </w:r>
      <w:r w:rsidRPr="00195FB4">
        <w:rPr>
          <w:rFonts w:hint="cs"/>
          <w:b/>
          <w:bCs/>
          <w:spacing w:val="-2"/>
          <w:rtl/>
        </w:rPr>
        <w:t xml:space="preserve"> 19</w:t>
      </w:r>
      <w:r w:rsidRPr="006D30C5">
        <w:rPr>
          <w:b/>
          <w:bCs/>
          <w:rtl/>
          <w:lang w:eastAsia="ar-SA"/>
        </w:rPr>
        <w:t xml:space="preserve"> تموز/يوليه</w:t>
      </w:r>
      <w:r w:rsidRPr="006D30C5">
        <w:rPr>
          <w:rFonts w:hint="cs"/>
          <w:b/>
          <w:bCs/>
          <w:rtl/>
        </w:rPr>
        <w:t xml:space="preserve"> 2001 </w:t>
      </w:r>
      <w:r w:rsidRPr="006D30C5">
        <w:rPr>
          <w:b/>
          <w:bCs/>
          <w:rtl/>
          <w:lang w:eastAsia="ar-SA"/>
        </w:rPr>
        <w:t xml:space="preserve">بغية تأمين التمثيل النسبي دون إبطاء للأقليات الإثنية في جميع مستويات السلطتين </w:t>
      </w:r>
      <w:r w:rsidR="00195FB4" w:rsidRPr="006D30C5">
        <w:rPr>
          <w:rFonts w:hint="cs"/>
          <w:b/>
          <w:bCs/>
          <w:rtl/>
          <w:lang w:eastAsia="ar-SA"/>
        </w:rPr>
        <w:t>التنفيذية</w:t>
      </w:r>
      <w:r w:rsidRPr="006D30C5">
        <w:rPr>
          <w:b/>
          <w:bCs/>
          <w:rtl/>
          <w:lang w:eastAsia="ar-SA"/>
        </w:rPr>
        <w:t xml:space="preserve"> والقضائية.</w:t>
      </w:r>
    </w:p>
    <w:p w:rsidR="0065555C" w:rsidRPr="00AF2A8D" w:rsidRDefault="0065555C" w:rsidP="006D30C5">
      <w:pPr>
        <w:pStyle w:val="SingleTxtGA"/>
        <w:rPr>
          <w:rFonts w:hint="cs"/>
          <w:rtl/>
          <w:lang w:eastAsia="ar-SA"/>
        </w:rPr>
      </w:pPr>
      <w:r w:rsidRPr="00AF2A8D">
        <w:rPr>
          <w:rFonts w:hint="cs"/>
          <w:rtl/>
        </w:rPr>
        <w:t>17</w:t>
      </w:r>
      <w:r w:rsidRPr="008A4F57">
        <w:rPr>
          <w:spacing w:val="-2"/>
          <w:rtl/>
          <w:lang w:eastAsia="ar-SA"/>
        </w:rPr>
        <w:t>-</w:t>
      </w:r>
      <w:r w:rsidRPr="008A4F57">
        <w:rPr>
          <w:spacing w:val="-2"/>
          <w:rtl/>
          <w:lang w:eastAsia="ar-SA"/>
        </w:rPr>
        <w:tab/>
        <w:t xml:space="preserve">ويساور اللجنة القلق إزاء عدم الاعتراف بوجود التمييز العنصري في بعض وسائل الإعلام ولدى بعض السياسيين والطوائف الدينية. وتأسف اللجنة لاستمرار المواقف والقوالب النمطية الاجتماعية السلبية في حق </w:t>
      </w:r>
      <w:proofErr w:type="spellStart"/>
      <w:r w:rsidRPr="008A4F57">
        <w:rPr>
          <w:spacing w:val="-2"/>
          <w:rtl/>
          <w:lang w:eastAsia="ar-SA"/>
        </w:rPr>
        <w:t>الروما</w:t>
      </w:r>
      <w:proofErr w:type="spellEnd"/>
      <w:r w:rsidRPr="008A4F57">
        <w:rPr>
          <w:spacing w:val="-2"/>
          <w:rtl/>
          <w:lang w:eastAsia="ar-SA"/>
        </w:rPr>
        <w:t xml:space="preserve"> وغيرهم من أفراد الأقليات الإثنية (المادة</w:t>
      </w:r>
      <w:r w:rsidRPr="008A4F57">
        <w:rPr>
          <w:rFonts w:hint="cs"/>
          <w:spacing w:val="-2"/>
          <w:rtl/>
        </w:rPr>
        <w:t xml:space="preserve"> 7</w:t>
      </w:r>
      <w:r w:rsidRPr="008A4F57">
        <w:rPr>
          <w:spacing w:val="-2"/>
          <w:rtl/>
          <w:lang w:eastAsia="ar-SA"/>
        </w:rPr>
        <w:t>).</w:t>
      </w:r>
    </w:p>
    <w:p w:rsidR="0065555C" w:rsidRPr="006D30C5" w:rsidRDefault="008A4F57" w:rsidP="008A4F57">
      <w:pPr>
        <w:pStyle w:val="SingleTxtGA"/>
        <w:rPr>
          <w:rFonts w:hint="cs"/>
          <w:b/>
          <w:bCs/>
          <w:rtl/>
          <w:lang w:eastAsia="ar-SA"/>
        </w:rPr>
      </w:pPr>
      <w:r>
        <w:rPr>
          <w:rFonts w:hint="cs"/>
          <w:b/>
          <w:bCs/>
          <w:rtl/>
          <w:lang w:eastAsia="ar-SA"/>
        </w:rPr>
        <w:tab/>
      </w:r>
      <w:r w:rsidR="0065555C" w:rsidRPr="006D30C5">
        <w:rPr>
          <w:b/>
          <w:bCs/>
          <w:rtl/>
          <w:lang w:eastAsia="ar-SA"/>
        </w:rPr>
        <w:t xml:space="preserve">توصي اللجنة الدولة الطرف بأن تبذل المزيد من الجهود في مجالات التعليم والتربية والثقافة والإعلام لمكافحة الإجحاف لدى جهات </w:t>
      </w:r>
      <w:r w:rsidR="0065555C" w:rsidRPr="006D30C5">
        <w:rPr>
          <w:rFonts w:hint="cs"/>
          <w:b/>
          <w:bCs/>
          <w:rtl/>
          <w:lang w:eastAsia="ar-SA"/>
        </w:rPr>
        <w:t xml:space="preserve">من قبيل </w:t>
      </w:r>
      <w:r w:rsidR="0065555C" w:rsidRPr="006D30C5">
        <w:rPr>
          <w:b/>
          <w:bCs/>
          <w:rtl/>
          <w:lang w:eastAsia="ar-SA"/>
        </w:rPr>
        <w:t xml:space="preserve">الموظفين العموميين، في حق الأقليات الإثنية مثل </w:t>
      </w:r>
      <w:proofErr w:type="spellStart"/>
      <w:r w:rsidR="0065555C" w:rsidRPr="006D30C5">
        <w:rPr>
          <w:b/>
          <w:bCs/>
          <w:rtl/>
          <w:lang w:eastAsia="ar-SA"/>
        </w:rPr>
        <w:t>الروما</w:t>
      </w:r>
      <w:proofErr w:type="spellEnd"/>
      <w:r w:rsidR="0065555C" w:rsidRPr="006D30C5">
        <w:rPr>
          <w:b/>
          <w:bCs/>
          <w:rtl/>
          <w:lang w:eastAsia="ar-SA"/>
        </w:rPr>
        <w:t>. وتشدد اللجنة على الدور الخاص لنظام التعليم ووسائل الإعلام -</w:t>
      </w:r>
      <w:r>
        <w:rPr>
          <w:rFonts w:hint="cs"/>
          <w:b/>
          <w:bCs/>
          <w:rtl/>
          <w:lang w:eastAsia="ar-SA"/>
        </w:rPr>
        <w:t xml:space="preserve"> </w:t>
      </w:r>
      <w:r>
        <w:rPr>
          <w:b/>
          <w:bCs/>
          <w:rtl/>
          <w:lang w:eastAsia="ar-SA"/>
        </w:rPr>
        <w:t>و</w:t>
      </w:r>
      <w:r>
        <w:rPr>
          <w:rFonts w:hint="cs"/>
          <w:b/>
          <w:bCs/>
          <w:rtl/>
          <w:lang w:eastAsia="ar-SA"/>
        </w:rPr>
        <w:t>إ</w:t>
      </w:r>
      <w:r w:rsidR="0065555C" w:rsidRPr="006D30C5">
        <w:rPr>
          <w:b/>
          <w:bCs/>
          <w:rtl/>
          <w:lang w:eastAsia="ar-SA"/>
        </w:rPr>
        <w:t>علام ال</w:t>
      </w:r>
      <w:r>
        <w:rPr>
          <w:rFonts w:hint="cs"/>
          <w:b/>
          <w:bCs/>
          <w:rtl/>
          <w:lang w:eastAsia="ar-SA"/>
        </w:rPr>
        <w:t>دولة</w:t>
      </w:r>
      <w:r w:rsidR="0065555C" w:rsidRPr="006D30C5">
        <w:rPr>
          <w:b/>
          <w:bCs/>
          <w:rtl/>
          <w:lang w:eastAsia="ar-SA"/>
        </w:rPr>
        <w:t xml:space="preserve"> قبل كل شيء</w:t>
      </w:r>
      <w:r>
        <w:rPr>
          <w:rFonts w:hint="cs"/>
          <w:b/>
          <w:bCs/>
          <w:rtl/>
          <w:lang w:eastAsia="ar-SA"/>
        </w:rPr>
        <w:t xml:space="preserve"> -</w:t>
      </w:r>
      <w:r w:rsidR="0065555C" w:rsidRPr="006D30C5">
        <w:rPr>
          <w:b/>
          <w:bCs/>
          <w:rtl/>
          <w:lang w:eastAsia="ar-SA"/>
        </w:rPr>
        <w:t xml:space="preserve"> في القضاء على القوالب النمطية وتعزيز احترام التنوع. وتحث اللجنة القيادة السياسية على </w:t>
      </w:r>
      <w:r>
        <w:rPr>
          <w:rFonts w:hint="cs"/>
          <w:b/>
          <w:bCs/>
          <w:rtl/>
          <w:lang w:eastAsia="ar-SA"/>
        </w:rPr>
        <w:t>أن تؤكد</w:t>
      </w:r>
      <w:r w:rsidR="0065555C" w:rsidRPr="006D30C5">
        <w:rPr>
          <w:b/>
          <w:bCs/>
          <w:rtl/>
          <w:lang w:eastAsia="ar-SA"/>
        </w:rPr>
        <w:t xml:space="preserve"> علنا</w:t>
      </w:r>
      <w:r>
        <w:rPr>
          <w:rFonts w:hint="cs"/>
          <w:b/>
          <w:bCs/>
          <w:rtl/>
          <w:lang w:eastAsia="ar-SA"/>
        </w:rPr>
        <w:t>ً</w:t>
      </w:r>
      <w:r w:rsidR="0065555C" w:rsidRPr="006D30C5">
        <w:rPr>
          <w:b/>
          <w:bCs/>
          <w:rtl/>
          <w:lang w:eastAsia="ar-SA"/>
        </w:rPr>
        <w:t xml:space="preserve"> قيم</w:t>
      </w:r>
      <w:r w:rsidR="0065555C" w:rsidRPr="006D30C5">
        <w:rPr>
          <w:rFonts w:hint="cs"/>
          <w:b/>
          <w:bCs/>
          <w:rtl/>
          <w:lang w:eastAsia="ar-SA"/>
        </w:rPr>
        <w:t>تي</w:t>
      </w:r>
      <w:r w:rsidR="0065555C" w:rsidRPr="006D30C5">
        <w:rPr>
          <w:b/>
          <w:bCs/>
          <w:rtl/>
          <w:lang w:eastAsia="ar-SA"/>
        </w:rPr>
        <w:t xml:space="preserve"> المساواة وعدم التمييز. وتوصي اللجنة الدولة الطرف أيضا</w:t>
      </w:r>
      <w:r>
        <w:rPr>
          <w:rFonts w:hint="cs"/>
          <w:b/>
          <w:bCs/>
          <w:rtl/>
          <w:lang w:eastAsia="ar-SA"/>
        </w:rPr>
        <w:t>ً</w:t>
      </w:r>
      <w:r w:rsidR="0065555C" w:rsidRPr="006D30C5">
        <w:rPr>
          <w:b/>
          <w:bCs/>
          <w:rtl/>
          <w:lang w:eastAsia="ar-SA"/>
        </w:rPr>
        <w:t xml:space="preserve"> بتخصيص الموارد المالية والبشرية الكافية لمكتب العلاقات الإثنية قصد تعزيز التسامح مع الأقليات واحترام ثقافاته</w:t>
      </w:r>
      <w:r>
        <w:rPr>
          <w:rFonts w:hint="cs"/>
          <w:b/>
          <w:bCs/>
          <w:rtl/>
          <w:lang w:eastAsia="ar-SA"/>
        </w:rPr>
        <w:t>ا</w:t>
      </w:r>
      <w:r w:rsidR="0065555C" w:rsidRPr="006D30C5">
        <w:rPr>
          <w:b/>
          <w:bCs/>
          <w:rtl/>
          <w:lang w:eastAsia="ar-SA"/>
        </w:rPr>
        <w:t xml:space="preserve"> وتاريخه</w:t>
      </w:r>
      <w:r>
        <w:rPr>
          <w:rFonts w:hint="cs"/>
          <w:b/>
          <w:bCs/>
          <w:rtl/>
          <w:lang w:eastAsia="ar-SA"/>
        </w:rPr>
        <w:t>ا</w:t>
      </w:r>
      <w:r w:rsidR="0065555C" w:rsidRPr="006D30C5">
        <w:rPr>
          <w:b/>
          <w:bCs/>
          <w:rtl/>
          <w:lang w:eastAsia="ar-SA"/>
        </w:rPr>
        <w:t xml:space="preserve"> وتشجيع حوار الثقافات بين مختلف ال</w:t>
      </w:r>
      <w:r>
        <w:rPr>
          <w:rFonts w:hint="cs"/>
          <w:b/>
          <w:bCs/>
          <w:rtl/>
          <w:lang w:eastAsia="ar-SA"/>
        </w:rPr>
        <w:t>جماعات</w:t>
      </w:r>
      <w:r w:rsidR="0065555C" w:rsidRPr="006D30C5">
        <w:rPr>
          <w:b/>
          <w:bCs/>
          <w:rtl/>
          <w:lang w:eastAsia="ar-SA"/>
        </w:rPr>
        <w:t xml:space="preserve"> الإثنية في مولدوفا.</w:t>
      </w:r>
    </w:p>
    <w:p w:rsidR="0065555C" w:rsidRPr="00A81C2B" w:rsidRDefault="0065555C" w:rsidP="006D30C5">
      <w:pPr>
        <w:pStyle w:val="SingleTxtGA"/>
        <w:rPr>
          <w:rFonts w:hint="cs"/>
          <w:spacing w:val="-2"/>
          <w:rtl/>
          <w:lang w:eastAsia="ar-SA"/>
        </w:rPr>
      </w:pPr>
      <w:r w:rsidRPr="00AF2A8D">
        <w:rPr>
          <w:rFonts w:hint="cs"/>
          <w:rtl/>
        </w:rPr>
        <w:t>18</w:t>
      </w:r>
      <w:r w:rsidRPr="00A81C2B">
        <w:rPr>
          <w:spacing w:val="-2"/>
          <w:rtl/>
          <w:lang w:eastAsia="ar-SA"/>
        </w:rPr>
        <w:t>-</w:t>
      </w:r>
      <w:r w:rsidRPr="00A81C2B">
        <w:rPr>
          <w:spacing w:val="-2"/>
          <w:rtl/>
          <w:lang w:eastAsia="ar-SA"/>
        </w:rPr>
        <w:tab/>
        <w:t>وتشجع اللجنة، وهي تضع في اعتبارها عدم تجزّؤ جميع حقوق الإنسان، الدولة الطرف على النظر في التصديق على المعاهدات الدولية لحقوق الإنسان التي لم تصدق عليها بعد، خاصة الاتفاقية الدولية لحماية حقوق جميع العمال المهاجرين وأفراد أسرهم لعام</w:t>
      </w:r>
      <w:r w:rsidRPr="00A81C2B">
        <w:rPr>
          <w:rFonts w:hint="cs"/>
          <w:spacing w:val="-2"/>
          <w:rtl/>
        </w:rPr>
        <w:t xml:space="preserve"> 1990</w:t>
      </w:r>
      <w:r w:rsidRPr="00A81C2B">
        <w:rPr>
          <w:spacing w:val="-2"/>
          <w:rtl/>
          <w:lang w:eastAsia="ar-SA"/>
        </w:rPr>
        <w:t>.</w:t>
      </w:r>
    </w:p>
    <w:p w:rsidR="0065555C" w:rsidRPr="00AF2A8D" w:rsidRDefault="0065555C" w:rsidP="00A81C2B">
      <w:pPr>
        <w:pStyle w:val="SingleTxtGA"/>
        <w:rPr>
          <w:rFonts w:hint="cs"/>
          <w:rtl/>
          <w:lang w:eastAsia="ar-SA"/>
        </w:rPr>
      </w:pPr>
      <w:r w:rsidRPr="00AF2A8D">
        <w:rPr>
          <w:rFonts w:hint="cs"/>
          <w:rtl/>
        </w:rPr>
        <w:t>19</w:t>
      </w:r>
      <w:r w:rsidRPr="00AF2A8D">
        <w:rPr>
          <w:rtl/>
          <w:lang w:eastAsia="ar-SA"/>
        </w:rPr>
        <w:t>-</w:t>
      </w:r>
      <w:r w:rsidRPr="00AF2A8D">
        <w:rPr>
          <w:rtl/>
          <w:lang w:eastAsia="ar-SA"/>
        </w:rPr>
        <w:tab/>
        <w:t>وتوصي اللجنة الدولة الطرف، في ضوء توصيتها العامة رقم</w:t>
      </w:r>
      <w:r w:rsidRPr="00AF2A8D">
        <w:rPr>
          <w:rFonts w:hint="cs"/>
          <w:rtl/>
        </w:rPr>
        <w:t xml:space="preserve"> 33(2009)</w:t>
      </w:r>
      <w:r w:rsidRPr="00AF2A8D">
        <w:rPr>
          <w:rtl/>
          <w:lang w:eastAsia="ar-SA"/>
        </w:rPr>
        <w:t xml:space="preserve"> بشأن متابعة مؤتمر استعراض </w:t>
      </w:r>
      <w:proofErr w:type="spellStart"/>
      <w:r w:rsidRPr="00AF2A8D">
        <w:rPr>
          <w:rtl/>
          <w:lang w:eastAsia="ar-SA"/>
        </w:rPr>
        <w:t>ديربان</w:t>
      </w:r>
      <w:proofErr w:type="spellEnd"/>
      <w:r w:rsidRPr="00AF2A8D">
        <w:rPr>
          <w:rtl/>
          <w:lang w:eastAsia="ar-SA"/>
        </w:rPr>
        <w:t xml:space="preserve">، بأن تنْفِذ إعلان وبرنامج عمل </w:t>
      </w:r>
      <w:proofErr w:type="spellStart"/>
      <w:r w:rsidRPr="00AF2A8D">
        <w:rPr>
          <w:rtl/>
          <w:lang w:eastAsia="ar-SA"/>
        </w:rPr>
        <w:t>ديربان</w:t>
      </w:r>
      <w:proofErr w:type="spellEnd"/>
      <w:r w:rsidRPr="00AF2A8D">
        <w:rPr>
          <w:rtl/>
          <w:lang w:eastAsia="ar-SA"/>
        </w:rPr>
        <w:t xml:space="preserve"> اللذين اعتمدهما في أيلول/</w:t>
      </w:r>
      <w:r w:rsidRPr="00AF2A8D">
        <w:rPr>
          <w:rtl/>
        </w:rPr>
        <w:t>سبتمب</w:t>
      </w:r>
      <w:r w:rsidRPr="00AF2A8D">
        <w:rPr>
          <w:rFonts w:hint="cs"/>
          <w:rtl/>
        </w:rPr>
        <w:t>ر 2001</w:t>
      </w:r>
      <w:r w:rsidRPr="00AF2A8D">
        <w:rPr>
          <w:rtl/>
          <w:lang w:eastAsia="ar-SA"/>
        </w:rPr>
        <w:t xml:space="preserve"> المؤتمر العالمي لمناهضة ا</w:t>
      </w:r>
      <w:r w:rsidR="00A81C2B">
        <w:rPr>
          <w:rtl/>
          <w:lang w:eastAsia="ar-SA"/>
        </w:rPr>
        <w:t>لعنصرية والتمييز العنصري وكره</w:t>
      </w:r>
      <w:r w:rsidRPr="00AF2A8D">
        <w:rPr>
          <w:rtl/>
          <w:lang w:eastAsia="ar-SA"/>
        </w:rPr>
        <w:t xml:space="preserve"> الأجانب</w:t>
      </w:r>
      <w:r w:rsidR="00A81C2B">
        <w:rPr>
          <w:rFonts w:hint="cs"/>
          <w:rtl/>
          <w:lang w:eastAsia="ar-SA"/>
        </w:rPr>
        <w:t xml:space="preserve">   </w:t>
      </w:r>
      <w:r w:rsidRPr="00AF2A8D">
        <w:rPr>
          <w:rtl/>
          <w:lang w:eastAsia="ar-SA"/>
        </w:rPr>
        <w:t xml:space="preserve"> وما يتصل بذلك من تعصب، مع مراعاة الوثيقة الختامية لمؤتمر استعراض </w:t>
      </w:r>
      <w:proofErr w:type="spellStart"/>
      <w:r w:rsidRPr="00AF2A8D">
        <w:rPr>
          <w:rtl/>
          <w:lang w:eastAsia="ar-SA"/>
        </w:rPr>
        <w:t>ديربان</w:t>
      </w:r>
      <w:proofErr w:type="spellEnd"/>
      <w:r w:rsidRPr="00AF2A8D">
        <w:rPr>
          <w:rtl/>
          <w:lang w:eastAsia="ar-SA"/>
        </w:rPr>
        <w:t xml:space="preserve"> الذي عقد في جنيف في نيسان/أبريل</w:t>
      </w:r>
      <w:r w:rsidRPr="00AF2A8D">
        <w:rPr>
          <w:rFonts w:hint="cs"/>
          <w:rtl/>
        </w:rPr>
        <w:t xml:space="preserve"> 2009</w:t>
      </w:r>
      <w:r w:rsidRPr="00AF2A8D">
        <w:rPr>
          <w:rtl/>
          <w:lang w:eastAsia="ar-SA"/>
        </w:rPr>
        <w:t xml:space="preserve">، لدى تنفيذها </w:t>
      </w:r>
      <w:r>
        <w:rPr>
          <w:rFonts w:hint="cs"/>
          <w:rtl/>
          <w:lang w:eastAsia="ar-SA"/>
        </w:rPr>
        <w:t>الاتفاقية</w:t>
      </w:r>
      <w:r w:rsidRPr="00AF2A8D">
        <w:rPr>
          <w:rtl/>
          <w:lang w:eastAsia="ar-SA"/>
        </w:rPr>
        <w:t xml:space="preserve"> في نظامها القانوني المحلي. وتطلب اللجنة إلى الدول</w:t>
      </w:r>
      <w:r>
        <w:rPr>
          <w:rFonts w:hint="cs"/>
          <w:rtl/>
          <w:lang w:eastAsia="ar-SA"/>
        </w:rPr>
        <w:t>ة</w:t>
      </w:r>
      <w:r w:rsidRPr="00AF2A8D">
        <w:rPr>
          <w:rtl/>
          <w:lang w:eastAsia="ar-SA"/>
        </w:rPr>
        <w:t xml:space="preserve"> الطرف أن تدرج في تقريرها الدوري المقبل معلومات محددة عن خط</w:t>
      </w:r>
      <w:r>
        <w:rPr>
          <w:rFonts w:hint="cs"/>
          <w:rtl/>
          <w:lang w:eastAsia="ar-SA"/>
        </w:rPr>
        <w:t>ة</w:t>
      </w:r>
      <w:r w:rsidRPr="00AF2A8D">
        <w:rPr>
          <w:rtl/>
          <w:lang w:eastAsia="ar-SA"/>
        </w:rPr>
        <w:t xml:space="preserve"> العمل وغيرها من التدابير المتخذة لتنفيذ إعلان وبرنامج عمل </w:t>
      </w:r>
      <w:proofErr w:type="spellStart"/>
      <w:r w:rsidRPr="00AF2A8D">
        <w:rPr>
          <w:rtl/>
          <w:lang w:eastAsia="ar-SA"/>
        </w:rPr>
        <w:t>ديربان</w:t>
      </w:r>
      <w:proofErr w:type="spellEnd"/>
      <w:r w:rsidRPr="00AF2A8D">
        <w:rPr>
          <w:rtl/>
          <w:lang w:eastAsia="ar-SA"/>
        </w:rPr>
        <w:t xml:space="preserve"> على الصعيد الوطني</w:t>
      </w:r>
      <w:r>
        <w:rPr>
          <w:rtl/>
          <w:lang w:eastAsia="ar-SA"/>
        </w:rPr>
        <w:t>.</w:t>
      </w:r>
    </w:p>
    <w:p w:rsidR="0065555C" w:rsidRPr="00AF2A8D" w:rsidRDefault="0065555C" w:rsidP="006D30C5">
      <w:pPr>
        <w:pStyle w:val="SingleTxtGA"/>
        <w:rPr>
          <w:rtl/>
          <w:lang w:eastAsia="ar-SA"/>
        </w:rPr>
      </w:pPr>
      <w:r w:rsidRPr="00AF2A8D">
        <w:rPr>
          <w:rFonts w:hint="cs"/>
          <w:rtl/>
        </w:rPr>
        <w:t>20</w:t>
      </w:r>
      <w:r w:rsidRPr="00A81C2B">
        <w:rPr>
          <w:spacing w:val="-2"/>
          <w:rtl/>
          <w:lang w:eastAsia="ar-SA"/>
        </w:rPr>
        <w:t>-</w:t>
      </w:r>
      <w:r w:rsidRPr="00A81C2B">
        <w:rPr>
          <w:spacing w:val="-2"/>
          <w:rtl/>
          <w:lang w:eastAsia="ar-SA"/>
        </w:rPr>
        <w:tab/>
        <w:t>وتوصي اللجنة الدولة الطرف بأن تضع برنامج أنشطة مناسبا</w:t>
      </w:r>
      <w:r w:rsidR="00A81C2B" w:rsidRPr="00A81C2B">
        <w:rPr>
          <w:rFonts w:hint="cs"/>
          <w:spacing w:val="-2"/>
          <w:rtl/>
          <w:lang w:eastAsia="ar-SA"/>
        </w:rPr>
        <w:t>ً</w:t>
      </w:r>
      <w:r w:rsidRPr="00A81C2B">
        <w:rPr>
          <w:spacing w:val="-2"/>
          <w:rtl/>
          <w:lang w:eastAsia="ar-SA"/>
        </w:rPr>
        <w:t xml:space="preserve"> وتعلن عنه </w:t>
      </w:r>
      <w:r w:rsidRPr="00A81C2B">
        <w:rPr>
          <w:spacing w:val="-2"/>
          <w:rtl/>
        </w:rPr>
        <w:t>على الوجه المطلوب للاحتفال بس</w:t>
      </w:r>
      <w:r w:rsidRPr="00A81C2B">
        <w:rPr>
          <w:rFonts w:hint="cs"/>
          <w:spacing w:val="-2"/>
          <w:rtl/>
        </w:rPr>
        <w:t>نة 2011</w:t>
      </w:r>
      <w:r w:rsidRPr="00A81C2B">
        <w:rPr>
          <w:spacing w:val="-2"/>
          <w:rtl/>
          <w:lang w:eastAsia="ar-SA"/>
        </w:rPr>
        <w:t xml:space="preserve"> سنةً دولية للمنحدرين من أصل أفريقي، وفقا</w:t>
      </w:r>
      <w:r w:rsidR="00A81C2B" w:rsidRPr="00A81C2B">
        <w:rPr>
          <w:rFonts w:hint="cs"/>
          <w:spacing w:val="-2"/>
          <w:rtl/>
          <w:lang w:eastAsia="ar-SA"/>
        </w:rPr>
        <w:t>ً</w:t>
      </w:r>
      <w:r w:rsidRPr="00A81C2B">
        <w:rPr>
          <w:spacing w:val="-2"/>
          <w:rtl/>
          <w:lang w:eastAsia="ar-SA"/>
        </w:rPr>
        <w:t xml:space="preserve"> </w:t>
      </w:r>
      <w:r w:rsidRPr="00A81C2B">
        <w:rPr>
          <w:rFonts w:hint="cs"/>
          <w:spacing w:val="-2"/>
          <w:rtl/>
          <w:lang w:eastAsia="ar-SA"/>
        </w:rPr>
        <w:t>ل</w:t>
      </w:r>
      <w:r w:rsidRPr="00A81C2B">
        <w:rPr>
          <w:spacing w:val="-2"/>
          <w:rtl/>
          <w:lang w:eastAsia="ar-SA"/>
        </w:rPr>
        <w:t>ما أعلن</w:t>
      </w:r>
      <w:r w:rsidRPr="00A81C2B">
        <w:rPr>
          <w:rFonts w:hint="cs"/>
          <w:spacing w:val="-2"/>
          <w:rtl/>
          <w:lang w:eastAsia="ar-SA"/>
        </w:rPr>
        <w:t>ته</w:t>
      </w:r>
      <w:r w:rsidRPr="00A81C2B">
        <w:rPr>
          <w:spacing w:val="-2"/>
          <w:rtl/>
          <w:lang w:eastAsia="ar-SA"/>
        </w:rPr>
        <w:t xml:space="preserve"> الجمعية العامة للأمم المتحدة في قرارها</w:t>
      </w:r>
      <w:r w:rsidRPr="00A81C2B">
        <w:rPr>
          <w:rFonts w:hint="cs"/>
          <w:spacing w:val="-2"/>
          <w:rtl/>
        </w:rPr>
        <w:t xml:space="preserve"> 64/169</w:t>
      </w:r>
      <w:r w:rsidRPr="00A81C2B">
        <w:rPr>
          <w:spacing w:val="-2"/>
          <w:rtl/>
          <w:lang w:eastAsia="ar-SA"/>
        </w:rPr>
        <w:t xml:space="preserve"> الصادر في</w:t>
      </w:r>
      <w:r w:rsidRPr="00A81C2B">
        <w:rPr>
          <w:rFonts w:hint="cs"/>
          <w:spacing w:val="-2"/>
          <w:rtl/>
        </w:rPr>
        <w:t xml:space="preserve"> 18</w:t>
      </w:r>
      <w:r w:rsidRPr="00A81C2B">
        <w:rPr>
          <w:spacing w:val="-2"/>
          <w:rtl/>
          <w:lang w:eastAsia="ar-SA"/>
        </w:rPr>
        <w:t xml:space="preserve"> كانون الأول/ديسمبر</w:t>
      </w:r>
      <w:r w:rsidRPr="00A81C2B">
        <w:rPr>
          <w:rFonts w:hint="cs"/>
          <w:spacing w:val="-2"/>
          <w:rtl/>
        </w:rPr>
        <w:t xml:space="preserve"> 2009</w:t>
      </w:r>
      <w:r w:rsidRPr="00A81C2B">
        <w:rPr>
          <w:spacing w:val="-2"/>
          <w:rtl/>
          <w:lang w:eastAsia="ar-SA"/>
        </w:rPr>
        <w:t>.</w:t>
      </w:r>
    </w:p>
    <w:p w:rsidR="0065555C" w:rsidRPr="00AF2A8D" w:rsidRDefault="0065555C" w:rsidP="006D30C5">
      <w:pPr>
        <w:pStyle w:val="SingleTxtGA"/>
        <w:rPr>
          <w:rFonts w:hint="cs"/>
          <w:rtl/>
          <w:lang w:eastAsia="ar-SA"/>
        </w:rPr>
      </w:pPr>
      <w:r w:rsidRPr="00AF2A8D">
        <w:rPr>
          <w:rFonts w:hint="cs"/>
          <w:rtl/>
        </w:rPr>
        <w:t>21</w:t>
      </w:r>
      <w:r w:rsidRPr="00AF2A8D">
        <w:rPr>
          <w:rtl/>
          <w:lang w:eastAsia="ar-SA"/>
        </w:rPr>
        <w:t>-</w:t>
      </w:r>
      <w:r w:rsidRPr="00AF2A8D">
        <w:rPr>
          <w:rtl/>
          <w:lang w:eastAsia="ar-SA"/>
        </w:rPr>
        <w:tab/>
        <w:t>وتوصي اللجنة الدولة الطرف بتوسيع نطاق الحوار</w:t>
      </w:r>
      <w:r>
        <w:rPr>
          <w:rFonts w:hint="cs"/>
          <w:rtl/>
          <w:lang w:eastAsia="ar-SA"/>
        </w:rPr>
        <w:t xml:space="preserve"> </w:t>
      </w:r>
      <w:r w:rsidRPr="00AF2A8D">
        <w:rPr>
          <w:rtl/>
          <w:lang w:eastAsia="ar-SA"/>
        </w:rPr>
        <w:t xml:space="preserve">مع منظمات المجتمع المدني العاملة في مجال حماية حقوق الإنسان، خاصة مكافحة التمييز العنصري، في أفق إعداد التقرير الدوري </w:t>
      </w:r>
      <w:r>
        <w:rPr>
          <w:rFonts w:hint="cs"/>
          <w:rtl/>
          <w:lang w:eastAsia="ar-SA"/>
        </w:rPr>
        <w:t>المقبل</w:t>
      </w:r>
      <w:r>
        <w:rPr>
          <w:rtl/>
          <w:lang w:eastAsia="ar-SA"/>
        </w:rPr>
        <w:t>.</w:t>
      </w:r>
    </w:p>
    <w:p w:rsidR="0065555C" w:rsidRPr="00AF2A8D" w:rsidRDefault="0065555C" w:rsidP="00A81C2B">
      <w:pPr>
        <w:pStyle w:val="SingleTxtGA"/>
        <w:rPr>
          <w:rFonts w:hint="cs"/>
          <w:rtl/>
          <w:lang w:eastAsia="ar-SA"/>
        </w:rPr>
      </w:pPr>
      <w:r w:rsidRPr="00A81C2B">
        <w:rPr>
          <w:rFonts w:hint="cs"/>
          <w:spacing w:val="-2"/>
          <w:rtl/>
        </w:rPr>
        <w:t>22</w:t>
      </w:r>
      <w:r w:rsidRPr="00A81C2B">
        <w:rPr>
          <w:spacing w:val="-2"/>
          <w:rtl/>
          <w:lang w:eastAsia="ar-SA"/>
        </w:rPr>
        <w:t>-</w:t>
      </w:r>
      <w:r w:rsidRPr="00A81C2B">
        <w:rPr>
          <w:spacing w:val="-2"/>
          <w:rtl/>
          <w:lang w:eastAsia="ar-SA"/>
        </w:rPr>
        <w:tab/>
        <w:t>وتوصي اللجنة الدولة الطرف بأن تصدق على التعديلات التي أدخلت على الفقرة</w:t>
      </w:r>
      <w:r w:rsidRPr="00A81C2B">
        <w:rPr>
          <w:rFonts w:hint="cs"/>
          <w:spacing w:val="-2"/>
          <w:rtl/>
        </w:rPr>
        <w:t xml:space="preserve"> 6</w:t>
      </w:r>
      <w:r w:rsidRPr="00AF2A8D">
        <w:rPr>
          <w:rtl/>
          <w:lang w:eastAsia="ar-SA"/>
        </w:rPr>
        <w:t xml:space="preserve"> من المادة</w:t>
      </w:r>
      <w:r w:rsidRPr="00AF2A8D">
        <w:rPr>
          <w:rFonts w:hint="cs"/>
          <w:rtl/>
        </w:rPr>
        <w:t xml:space="preserve"> 8</w:t>
      </w:r>
      <w:r w:rsidRPr="00AF2A8D">
        <w:rPr>
          <w:rtl/>
          <w:lang w:eastAsia="ar-SA"/>
        </w:rPr>
        <w:t xml:space="preserve"> من الاتفاقية، التي اعتمدت في</w:t>
      </w:r>
      <w:r w:rsidRPr="00AF2A8D">
        <w:rPr>
          <w:rFonts w:hint="cs"/>
          <w:rtl/>
        </w:rPr>
        <w:t xml:space="preserve"> 15</w:t>
      </w:r>
      <w:r w:rsidRPr="00AF2A8D">
        <w:rPr>
          <w:rtl/>
          <w:lang w:eastAsia="ar-SA"/>
        </w:rPr>
        <w:t xml:space="preserve"> كانون الثاني/يناير</w:t>
      </w:r>
      <w:r w:rsidRPr="00AF2A8D">
        <w:rPr>
          <w:rFonts w:hint="cs"/>
          <w:rtl/>
        </w:rPr>
        <w:t xml:space="preserve"> 1992</w:t>
      </w:r>
      <w:r w:rsidRPr="00AF2A8D">
        <w:rPr>
          <w:rtl/>
          <w:lang w:eastAsia="ar-SA"/>
        </w:rPr>
        <w:t xml:space="preserve"> في الاجتماع الرابع عشر للدول الأطراف في الاتفاقية والتي أقرتها الجمعية العامة في قرارها</w:t>
      </w:r>
      <w:r w:rsidRPr="00AF2A8D">
        <w:rPr>
          <w:rFonts w:hint="cs"/>
          <w:rtl/>
        </w:rPr>
        <w:t xml:space="preserve"> 47/111</w:t>
      </w:r>
      <w:r w:rsidRPr="00AF2A8D">
        <w:rPr>
          <w:rtl/>
          <w:lang w:eastAsia="ar-SA"/>
        </w:rPr>
        <w:t xml:space="preserve"> المؤرخ</w:t>
      </w:r>
      <w:r w:rsidRPr="00AF2A8D">
        <w:rPr>
          <w:rFonts w:hint="cs"/>
          <w:rtl/>
        </w:rPr>
        <w:t xml:space="preserve"> 16</w:t>
      </w:r>
      <w:r w:rsidRPr="00AF2A8D">
        <w:rPr>
          <w:rtl/>
          <w:lang w:eastAsia="ar-SA"/>
        </w:rPr>
        <w:t xml:space="preserve"> كانون الأول/ديسمبر</w:t>
      </w:r>
      <w:r w:rsidRPr="00AF2A8D">
        <w:rPr>
          <w:rFonts w:hint="cs"/>
          <w:rtl/>
        </w:rPr>
        <w:t xml:space="preserve"> 1992</w:t>
      </w:r>
      <w:r w:rsidRPr="00AF2A8D">
        <w:rPr>
          <w:rtl/>
          <w:lang w:eastAsia="ar-SA"/>
        </w:rPr>
        <w:t xml:space="preserve">. وتشير اللجنة في هذا الصدد إلى قراري الجمعية </w:t>
      </w:r>
      <w:r w:rsidR="00A81C2B">
        <w:rPr>
          <w:rFonts w:hint="cs"/>
          <w:rtl/>
          <w:lang w:eastAsia="ar-SA"/>
        </w:rPr>
        <w:t xml:space="preserve">          </w:t>
      </w:r>
      <w:r w:rsidRPr="00AF2A8D">
        <w:rPr>
          <w:rtl/>
          <w:lang w:eastAsia="ar-SA"/>
        </w:rPr>
        <w:t>العا</w:t>
      </w:r>
      <w:r w:rsidRPr="00AF2A8D">
        <w:rPr>
          <w:rFonts w:hint="cs"/>
          <w:rtl/>
        </w:rPr>
        <w:t>مة 61/148 و63/243</w:t>
      </w:r>
      <w:r w:rsidRPr="00AF2A8D">
        <w:rPr>
          <w:rtl/>
          <w:lang w:eastAsia="ar-SA"/>
        </w:rPr>
        <w:t xml:space="preserve">، </w:t>
      </w:r>
      <w:r w:rsidR="00A81C2B">
        <w:rPr>
          <w:rFonts w:hint="cs"/>
          <w:rtl/>
          <w:lang w:eastAsia="ar-SA"/>
        </w:rPr>
        <w:t>اللذين</w:t>
      </w:r>
      <w:r w:rsidRPr="00AF2A8D">
        <w:rPr>
          <w:rtl/>
          <w:lang w:eastAsia="ar-SA"/>
        </w:rPr>
        <w:t xml:space="preserve"> حثت </w:t>
      </w:r>
      <w:r w:rsidR="00A81C2B">
        <w:rPr>
          <w:rFonts w:hint="cs"/>
          <w:rtl/>
          <w:lang w:eastAsia="ar-SA"/>
        </w:rPr>
        <w:t xml:space="preserve">فيهما </w:t>
      </w:r>
      <w:r w:rsidRPr="00AF2A8D">
        <w:rPr>
          <w:rtl/>
          <w:lang w:eastAsia="ar-SA"/>
        </w:rPr>
        <w:t>الجمعية العامة الدول الأطراف بقوة على التعجيل باتخاذ إجراءات داخلية للتصديق على تعديل الاتفاقية المتعلق بتمويل اللجنة، وإخطار الأمين العام كتابة</w:t>
      </w:r>
      <w:r>
        <w:rPr>
          <w:rFonts w:hint="cs"/>
          <w:rtl/>
          <w:lang w:eastAsia="ar-SA"/>
        </w:rPr>
        <w:t>ً</w:t>
      </w:r>
      <w:r w:rsidRPr="00AF2A8D">
        <w:rPr>
          <w:rtl/>
          <w:lang w:eastAsia="ar-SA"/>
        </w:rPr>
        <w:t xml:space="preserve"> على وجه السرعة بموافقتها على التعديل</w:t>
      </w:r>
      <w:r>
        <w:rPr>
          <w:rtl/>
          <w:lang w:eastAsia="ar-SA"/>
        </w:rPr>
        <w:t>.</w:t>
      </w:r>
    </w:p>
    <w:p w:rsidR="0065555C" w:rsidRPr="00AF2A8D" w:rsidRDefault="0065555C" w:rsidP="00195FB4">
      <w:pPr>
        <w:pStyle w:val="SingleTxtGA"/>
        <w:rPr>
          <w:rFonts w:hint="cs"/>
          <w:rtl/>
          <w:lang w:eastAsia="ar-SA"/>
        </w:rPr>
      </w:pPr>
      <w:r w:rsidRPr="00AF2A8D">
        <w:rPr>
          <w:rFonts w:hint="cs"/>
          <w:rtl/>
        </w:rPr>
        <w:t>23</w:t>
      </w:r>
      <w:r w:rsidRPr="00AF2A8D">
        <w:rPr>
          <w:rtl/>
          <w:lang w:eastAsia="ar-SA"/>
        </w:rPr>
        <w:t>-</w:t>
      </w:r>
      <w:r w:rsidRPr="00AF2A8D">
        <w:rPr>
          <w:rtl/>
          <w:lang w:eastAsia="ar-SA"/>
        </w:rPr>
        <w:tab/>
        <w:t xml:space="preserve">وتوصي اللجنة بإتاحة </w:t>
      </w:r>
      <w:r w:rsidR="00195FB4" w:rsidRPr="00AF2A8D">
        <w:rPr>
          <w:rtl/>
          <w:lang w:eastAsia="ar-SA"/>
        </w:rPr>
        <w:t xml:space="preserve">تقارير </w:t>
      </w:r>
      <w:r w:rsidR="00A81C2B" w:rsidRPr="00AF2A8D">
        <w:rPr>
          <w:rtl/>
          <w:lang w:eastAsia="ar-SA"/>
        </w:rPr>
        <w:t xml:space="preserve">الدولة الطرف </w:t>
      </w:r>
      <w:r w:rsidRPr="00AF2A8D">
        <w:rPr>
          <w:rtl/>
          <w:lang w:eastAsia="ar-SA"/>
        </w:rPr>
        <w:t>للناس كافة وتوفير إمكانية حصولهم عليها وقت تقديمها، ونشر ملاحظات اللجنة المتعلقة بهذه التقارير أيضاً باللغة الرسمية وغيرها من اللغات الشائعة الاستخدام، حسب الاقتضاء</w:t>
      </w:r>
      <w:r w:rsidRPr="00AF2A8D">
        <w:rPr>
          <w:rtl/>
          <w:lang w:val="ar-SA" w:eastAsia="ar-SA"/>
        </w:rPr>
        <w:t>.</w:t>
      </w:r>
      <w:r>
        <w:rPr>
          <w:rtl/>
          <w:lang w:eastAsia="ar-SA"/>
        </w:rPr>
        <w:t xml:space="preserve"> </w:t>
      </w:r>
    </w:p>
    <w:p w:rsidR="0065555C" w:rsidRPr="00AF2A8D" w:rsidRDefault="0065555C" w:rsidP="006D30C5">
      <w:pPr>
        <w:pStyle w:val="SingleTxtGA"/>
        <w:rPr>
          <w:rFonts w:hint="cs"/>
          <w:rtl/>
          <w:lang w:eastAsia="ar-SA"/>
        </w:rPr>
      </w:pPr>
      <w:r w:rsidRPr="00AF2A8D">
        <w:rPr>
          <w:rFonts w:hint="cs"/>
          <w:rtl/>
        </w:rPr>
        <w:t>24</w:t>
      </w:r>
      <w:r w:rsidRPr="00AF2A8D">
        <w:rPr>
          <w:rtl/>
          <w:lang w:eastAsia="ar-SA"/>
        </w:rPr>
        <w:t>-</w:t>
      </w:r>
      <w:r w:rsidRPr="00AF2A8D">
        <w:rPr>
          <w:rtl/>
          <w:lang w:eastAsia="ar-SA"/>
        </w:rPr>
        <w:tab/>
        <w:t>وإذ تلاحظ اللجنة أن الدولـة الطـرف كانت قد قدمـت وثيقتها الأساسية في عام</w:t>
      </w:r>
      <w:r w:rsidRPr="00AF2A8D">
        <w:rPr>
          <w:rFonts w:hint="cs"/>
          <w:rtl/>
        </w:rPr>
        <w:t xml:space="preserve"> 2001</w:t>
      </w:r>
      <w:r w:rsidRPr="00AF2A8D">
        <w:rPr>
          <w:rtl/>
          <w:lang w:eastAsia="ar-SA"/>
        </w:rPr>
        <w:t>، فإنها تشجعها على تقديم نصٍّ محدَّث وفقاً للمبادئ التوجيهية المنسقة المتعلقة بإعداد التقارير بموجب المعاهدات الدولية لحقوق الإنسان، ولا سيما تلك المتعلقة بالوثيقة الأساسية الموحدة، بصيغتها التي اعتمدها الاجتماع الخامس المشترك بين لجان هيئات معاهدات حقوق الإنسان المعقود في حزيران/يونيه</w:t>
      </w:r>
      <w:r w:rsidRPr="00AF2A8D">
        <w:rPr>
          <w:rFonts w:hint="cs"/>
          <w:rtl/>
        </w:rPr>
        <w:t xml:space="preserve"> 2006</w:t>
      </w:r>
      <w:r w:rsidRPr="00AF2A8D">
        <w:rPr>
          <w:rtl/>
          <w:lang w:eastAsia="ar-SA"/>
        </w:rPr>
        <w:t xml:space="preserve"> (</w:t>
      </w:r>
      <w:r w:rsidRPr="00AF2A8D">
        <w:rPr>
          <w:lang w:eastAsia="ar-SA"/>
        </w:rPr>
        <w:t>HRI/MC/2006/3</w:t>
      </w:r>
      <w:r w:rsidRPr="00AF2A8D">
        <w:rPr>
          <w:rtl/>
          <w:lang w:eastAsia="ar-SA"/>
        </w:rPr>
        <w:t>).</w:t>
      </w:r>
    </w:p>
    <w:p w:rsidR="0065555C" w:rsidRPr="00AF2A8D" w:rsidRDefault="0065555C" w:rsidP="006D30C5">
      <w:pPr>
        <w:pStyle w:val="SingleTxtGA"/>
        <w:rPr>
          <w:rFonts w:hint="cs"/>
          <w:rtl/>
          <w:lang w:eastAsia="ar-SA"/>
        </w:rPr>
      </w:pPr>
      <w:r w:rsidRPr="00AF2A8D">
        <w:rPr>
          <w:rFonts w:hint="cs"/>
          <w:rtl/>
        </w:rPr>
        <w:t>25</w:t>
      </w:r>
      <w:r w:rsidRPr="00AF2A8D">
        <w:rPr>
          <w:rtl/>
          <w:lang w:eastAsia="ar-SA"/>
        </w:rPr>
        <w:t>-</w:t>
      </w:r>
      <w:r w:rsidRPr="00AF2A8D">
        <w:rPr>
          <w:rtl/>
          <w:lang w:eastAsia="ar-SA"/>
        </w:rPr>
        <w:tab/>
        <w:t>ووفقاً لأحكام الفقرة</w:t>
      </w:r>
      <w:r w:rsidRPr="00AF2A8D">
        <w:rPr>
          <w:rFonts w:hint="cs"/>
          <w:rtl/>
        </w:rPr>
        <w:t xml:space="preserve"> 1</w:t>
      </w:r>
      <w:r w:rsidRPr="00AF2A8D">
        <w:rPr>
          <w:rtl/>
          <w:lang w:eastAsia="ar-SA"/>
        </w:rPr>
        <w:t xml:space="preserve"> من المادة</w:t>
      </w:r>
      <w:r w:rsidRPr="00AF2A8D">
        <w:rPr>
          <w:rFonts w:hint="cs"/>
          <w:rtl/>
        </w:rPr>
        <w:t xml:space="preserve"> 9</w:t>
      </w:r>
      <w:r w:rsidRPr="00AF2A8D">
        <w:rPr>
          <w:rtl/>
          <w:lang w:eastAsia="ar-SA"/>
        </w:rPr>
        <w:t xml:space="preserve"> من الاتفاقية والمادة</w:t>
      </w:r>
      <w:r w:rsidRPr="00AF2A8D">
        <w:rPr>
          <w:rFonts w:hint="cs"/>
          <w:rtl/>
        </w:rPr>
        <w:t xml:space="preserve"> 65</w:t>
      </w:r>
      <w:r w:rsidRPr="00AF2A8D">
        <w:rPr>
          <w:rtl/>
          <w:lang w:eastAsia="ar-SA"/>
        </w:rPr>
        <w:t xml:space="preserve"> من نظام اللجنة الداخلي المعدَّل، تطلب اللجنة إلى الدولة الطرف أن توافيها في غضون عامٍ واحد من تاريخ اعتماد هذه الاستنتاجات بمعلوماتٍ عن متابعتها لتنفيذ التوصيات الـواردة في الفقرات</w:t>
      </w:r>
      <w:r w:rsidRPr="00AF2A8D">
        <w:rPr>
          <w:rFonts w:hint="cs"/>
          <w:rtl/>
        </w:rPr>
        <w:t xml:space="preserve"> 9 و11 و12 و14</w:t>
      </w:r>
      <w:r w:rsidRPr="00AF2A8D">
        <w:rPr>
          <w:rtl/>
          <w:lang w:eastAsia="ar-SA"/>
        </w:rPr>
        <w:t xml:space="preserve"> أعلاه</w:t>
      </w:r>
      <w:r>
        <w:rPr>
          <w:rtl/>
          <w:lang w:eastAsia="ar-SA"/>
        </w:rPr>
        <w:t>.</w:t>
      </w:r>
    </w:p>
    <w:p w:rsidR="0065555C" w:rsidRPr="00AF2A8D" w:rsidRDefault="0065555C" w:rsidP="006C5AC5">
      <w:pPr>
        <w:pStyle w:val="SingleTxtGA"/>
        <w:rPr>
          <w:rFonts w:hint="cs"/>
          <w:rtl/>
          <w:lang w:eastAsia="ar-SA"/>
        </w:rPr>
      </w:pPr>
      <w:r w:rsidRPr="00AF2A8D">
        <w:rPr>
          <w:rFonts w:hint="cs"/>
          <w:rtl/>
        </w:rPr>
        <w:t>26</w:t>
      </w:r>
      <w:r w:rsidRPr="00AF2A8D">
        <w:rPr>
          <w:rtl/>
          <w:lang w:eastAsia="ar-SA"/>
        </w:rPr>
        <w:t>-</w:t>
      </w:r>
      <w:r w:rsidRPr="00AF2A8D">
        <w:rPr>
          <w:rtl/>
          <w:lang w:eastAsia="ar-SA"/>
        </w:rPr>
        <w:tab/>
        <w:t xml:space="preserve">كما تود اللجنة أن تلفت انتباه الدولة الطرف إلى الأهمية الخاصة </w:t>
      </w:r>
      <w:proofErr w:type="spellStart"/>
      <w:r w:rsidRPr="00AF2A8D">
        <w:rPr>
          <w:rtl/>
          <w:lang w:eastAsia="ar-SA"/>
        </w:rPr>
        <w:t>للتوصيتين</w:t>
      </w:r>
      <w:proofErr w:type="spellEnd"/>
      <w:r w:rsidRPr="00AF2A8D">
        <w:rPr>
          <w:rFonts w:hint="cs"/>
          <w:rtl/>
        </w:rPr>
        <w:t xml:space="preserve"> 13 و15</w:t>
      </w:r>
      <w:r w:rsidRPr="00AF2A8D">
        <w:rPr>
          <w:rtl/>
          <w:lang w:eastAsia="ar-SA"/>
        </w:rPr>
        <w:t xml:space="preserve">، وتطلب إليها أن تقدم معلومات مفصلة في تقريرها الدوري المقبل عن التدابير المحددة التي تكون قد اتخذتها لتنفيذ </w:t>
      </w:r>
      <w:r w:rsidR="006C5AC5">
        <w:rPr>
          <w:rFonts w:hint="cs"/>
          <w:rtl/>
          <w:lang w:eastAsia="ar-SA"/>
        </w:rPr>
        <w:t>هاتين التوصيتين</w:t>
      </w:r>
      <w:r>
        <w:rPr>
          <w:rtl/>
          <w:lang w:eastAsia="ar-SA"/>
        </w:rPr>
        <w:t>.</w:t>
      </w:r>
    </w:p>
    <w:p w:rsidR="0065555C" w:rsidRDefault="0065555C" w:rsidP="00195FB4">
      <w:pPr>
        <w:pStyle w:val="SingleTxtGA"/>
        <w:rPr>
          <w:rFonts w:hint="cs"/>
          <w:rtl/>
          <w:lang w:eastAsia="ar-SA"/>
        </w:rPr>
      </w:pPr>
      <w:r w:rsidRPr="00AF2A8D">
        <w:rPr>
          <w:rFonts w:hint="cs"/>
          <w:rtl/>
        </w:rPr>
        <w:t>27</w:t>
      </w:r>
      <w:r w:rsidRPr="00AF2A8D">
        <w:rPr>
          <w:rtl/>
          <w:lang w:eastAsia="ar-SA"/>
        </w:rPr>
        <w:t>-</w:t>
      </w:r>
      <w:r w:rsidRPr="00AF2A8D">
        <w:rPr>
          <w:rtl/>
          <w:lang w:eastAsia="ar-SA"/>
        </w:rPr>
        <w:tab/>
        <w:t>وتوصي اللجنة الدولة الطرف بأن تقدم في وثيقة واحدة تقريريها الدوريين العاشر والحادي عشر اللذين يحل موعدهما في</w:t>
      </w:r>
      <w:r w:rsidRPr="00AF2A8D">
        <w:rPr>
          <w:rFonts w:hint="cs"/>
          <w:rtl/>
        </w:rPr>
        <w:t xml:space="preserve"> 25</w:t>
      </w:r>
      <w:r w:rsidRPr="00AF2A8D">
        <w:rPr>
          <w:rtl/>
          <w:lang w:eastAsia="ar-SA"/>
        </w:rPr>
        <w:t xml:space="preserve"> شباط/فبراير</w:t>
      </w:r>
      <w:r w:rsidRPr="00AF2A8D">
        <w:rPr>
          <w:rFonts w:hint="cs"/>
          <w:rtl/>
        </w:rPr>
        <w:t xml:space="preserve"> 2014</w:t>
      </w:r>
      <w:r w:rsidRPr="00AF2A8D">
        <w:rPr>
          <w:rtl/>
          <w:lang w:eastAsia="ar-SA"/>
        </w:rPr>
        <w:t>، مع مراعاة المبادئ التوجيهية لتقديم الوثيقة الخاصة بلجنة القضاء على التمييز العنصري التي اعتمدتها اللجنة خلال دورتها الحادية والسبعين (</w:t>
      </w:r>
      <w:r w:rsidRPr="00AF2A8D">
        <w:rPr>
          <w:lang w:eastAsia="ar-SA"/>
        </w:rPr>
        <w:t>CERD/C/2007/1</w:t>
      </w:r>
      <w:r w:rsidRPr="00AF2A8D">
        <w:rPr>
          <w:rtl/>
          <w:lang w:eastAsia="ar-SA"/>
        </w:rPr>
        <w:t>)، وأن تتناول جميع النقـاط المطروحة في هذه الملاحظات الختامية. وتحث اللجنة أيضاً الدولة الطرف على أن تتقّيد بالعدد المحدد للصفحات الذي يقتصر على</w:t>
      </w:r>
      <w:r w:rsidRPr="00AF2A8D">
        <w:rPr>
          <w:rFonts w:hint="cs"/>
          <w:rtl/>
        </w:rPr>
        <w:t xml:space="preserve"> 40</w:t>
      </w:r>
      <w:r w:rsidRPr="00AF2A8D">
        <w:rPr>
          <w:rtl/>
          <w:lang w:eastAsia="ar-SA"/>
        </w:rPr>
        <w:t xml:space="preserve"> صفحة للتقارير الخاصة بكل معاهدة وما بين</w:t>
      </w:r>
      <w:r w:rsidRPr="00AF2A8D">
        <w:rPr>
          <w:rFonts w:hint="cs"/>
          <w:rtl/>
        </w:rPr>
        <w:t xml:space="preserve"> 60 و80</w:t>
      </w:r>
      <w:r w:rsidRPr="00AF2A8D">
        <w:rPr>
          <w:rtl/>
          <w:lang w:eastAsia="ar-SA"/>
        </w:rPr>
        <w:t xml:space="preserve"> صفحة للوثيقة الأساسية الموحدة (انظر المبادئ التوجيهية المنسقة المتعلقة بإعداد التقارير الواردة في الوثيقة </w:t>
      </w:r>
      <w:r w:rsidRPr="00AF2A8D">
        <w:rPr>
          <w:lang w:eastAsia="ar-SA"/>
        </w:rPr>
        <w:t>HRI/GEN</w:t>
      </w:r>
      <w:r w:rsidR="00195FB4">
        <w:rPr>
          <w:lang w:eastAsia="ar-SA"/>
        </w:rPr>
        <w:t>.</w:t>
      </w:r>
      <w:r w:rsidRPr="00AF2A8D">
        <w:rPr>
          <w:lang w:eastAsia="ar-SA"/>
        </w:rPr>
        <w:t>2/Rev.6</w:t>
      </w:r>
      <w:r w:rsidRPr="00AF2A8D">
        <w:rPr>
          <w:rtl/>
          <w:lang w:eastAsia="ar-SA"/>
        </w:rPr>
        <w:t>، الفقرة</w:t>
      </w:r>
      <w:r w:rsidRPr="00AF2A8D">
        <w:rPr>
          <w:rFonts w:hint="cs"/>
          <w:rtl/>
        </w:rPr>
        <w:t xml:space="preserve"> 19</w:t>
      </w:r>
      <w:r>
        <w:rPr>
          <w:rtl/>
          <w:lang w:eastAsia="ar-SA"/>
        </w:rPr>
        <w:t>).</w:t>
      </w:r>
    </w:p>
    <w:p w:rsidR="006C5AC5" w:rsidRPr="006C5AC5" w:rsidRDefault="006C5AC5" w:rsidP="006C5AC5">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6C5AC5" w:rsidRPr="006C5AC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C4" w:rsidRPr="00FE6865" w:rsidRDefault="00D705C4" w:rsidP="00FE6865">
      <w:pPr>
        <w:pStyle w:val="Footer"/>
      </w:pPr>
    </w:p>
  </w:endnote>
  <w:endnote w:type="continuationSeparator" w:id="0">
    <w:p w:rsidR="00D705C4" w:rsidRDefault="00D7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C" w:rsidRPr="0065555C" w:rsidRDefault="0065555C" w:rsidP="0065555C">
    <w:pPr>
      <w:pStyle w:val="Footer"/>
      <w:tabs>
        <w:tab w:val="right" w:pos="9598"/>
      </w:tabs>
    </w:pPr>
    <w:r>
      <w:t>GE.11-41892</w:t>
    </w:r>
    <w:r>
      <w:tab/>
    </w:r>
    <w:r w:rsidRPr="0065555C">
      <w:rPr>
        <w:b/>
        <w:sz w:val="18"/>
      </w:rPr>
      <w:fldChar w:fldCharType="begin"/>
    </w:r>
    <w:r w:rsidRPr="0065555C">
      <w:rPr>
        <w:b/>
        <w:sz w:val="18"/>
      </w:rPr>
      <w:instrText xml:space="preserve"> PAGE  \* MERGEFORMAT </w:instrText>
    </w:r>
    <w:r w:rsidRPr="0065555C">
      <w:rPr>
        <w:b/>
        <w:sz w:val="18"/>
      </w:rPr>
      <w:fldChar w:fldCharType="separate"/>
    </w:r>
    <w:r w:rsidR="00CD39C6">
      <w:rPr>
        <w:b/>
        <w:noProof/>
        <w:sz w:val="18"/>
      </w:rPr>
      <w:t>8</w:t>
    </w:r>
    <w:r w:rsidRPr="0065555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C" w:rsidRPr="0065555C" w:rsidRDefault="0065555C" w:rsidP="0065555C">
    <w:pPr>
      <w:pStyle w:val="Footer"/>
      <w:tabs>
        <w:tab w:val="right" w:pos="9598"/>
      </w:tabs>
      <w:rPr>
        <w:b/>
        <w:sz w:val="18"/>
      </w:rPr>
    </w:pPr>
    <w:r w:rsidRPr="0065555C">
      <w:rPr>
        <w:b/>
        <w:sz w:val="18"/>
      </w:rPr>
      <w:fldChar w:fldCharType="begin"/>
    </w:r>
    <w:r w:rsidRPr="0065555C">
      <w:rPr>
        <w:b/>
        <w:sz w:val="18"/>
      </w:rPr>
      <w:instrText xml:space="preserve"> PAGE  \* MERGEFORMAT </w:instrText>
    </w:r>
    <w:r w:rsidRPr="0065555C">
      <w:rPr>
        <w:b/>
        <w:sz w:val="18"/>
      </w:rPr>
      <w:fldChar w:fldCharType="separate"/>
    </w:r>
    <w:r w:rsidR="00CD39C6">
      <w:rPr>
        <w:b/>
        <w:noProof/>
        <w:sz w:val="18"/>
      </w:rPr>
      <w:t>9</w:t>
    </w:r>
    <w:r w:rsidRPr="0065555C">
      <w:rPr>
        <w:b/>
        <w:sz w:val="18"/>
      </w:rPr>
      <w:fldChar w:fldCharType="end"/>
    </w:r>
    <w:r>
      <w:rPr>
        <w:b/>
        <w:sz w:val="18"/>
      </w:rPr>
      <w:tab/>
    </w:r>
    <w:r>
      <w:t>GE.11-41892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7" w:rsidRDefault="0065555C" w:rsidP="00D11B92">
    <w:pPr>
      <w:pStyle w:val="Footer"/>
      <w:jc w:val="right"/>
    </w:pPr>
    <w:r>
      <w:rPr>
        <w:sz w:val="20"/>
      </w:rPr>
      <w:t>(A)   GE.11-41892</w:t>
    </w:r>
    <w:r w:rsidR="001D255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3E3F9F">
      <w:rPr>
        <w:sz w:val="20"/>
      </w:rPr>
      <w:t xml:space="preserve">    020511    0</w:t>
    </w:r>
    <w:r w:rsidR="00D11B92">
      <w:rPr>
        <w:sz w:val="20"/>
      </w:rPr>
      <w:t>3</w:t>
    </w:r>
    <w:r w:rsidR="003E3F9F">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C4" w:rsidRDefault="00D705C4" w:rsidP="00300142">
      <w:pPr>
        <w:pStyle w:val="Footer"/>
        <w:bidi/>
        <w:spacing w:after="80" w:line="200" w:lineRule="exact"/>
        <w:ind w:left="680"/>
      </w:pPr>
      <w:r>
        <w:rPr>
          <w:rFonts w:hint="cs"/>
          <w:rtl/>
        </w:rPr>
        <w:t>__________</w:t>
      </w:r>
    </w:p>
  </w:footnote>
  <w:footnote w:type="continuationSeparator" w:id="0">
    <w:p w:rsidR="00D705C4" w:rsidRDefault="00D705C4"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C" w:rsidRPr="0065555C" w:rsidRDefault="0065555C" w:rsidP="0065555C">
    <w:pPr>
      <w:pStyle w:val="Header"/>
      <w:jc w:val="right"/>
    </w:pPr>
    <w:r w:rsidRPr="0065555C">
      <w:t>CERD/C/MDA/CO/8-9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7" w:rsidRPr="0065555C" w:rsidRDefault="0065555C" w:rsidP="0065555C">
    <w:pPr>
      <w:pStyle w:val="Header"/>
      <w:jc w:val="left"/>
    </w:pPr>
    <w:r w:rsidRPr="0065555C">
      <w:t>CERD/C/MDA/CO/8-9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7" w:rsidRDefault="001D255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1D2557" w:rsidRPr="00A85A54" w:rsidRDefault="001D2557"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557"/>
    <w:rsid w:val="00040E25"/>
    <w:rsid w:val="00042149"/>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0985"/>
    <w:rsid w:val="001455A0"/>
    <w:rsid w:val="001602A3"/>
    <w:rsid w:val="00195FB4"/>
    <w:rsid w:val="001A5161"/>
    <w:rsid w:val="001A60BD"/>
    <w:rsid w:val="001D2557"/>
    <w:rsid w:val="001E729A"/>
    <w:rsid w:val="00232277"/>
    <w:rsid w:val="0023736D"/>
    <w:rsid w:val="00257225"/>
    <w:rsid w:val="00300142"/>
    <w:rsid w:val="00310160"/>
    <w:rsid w:val="00341A8C"/>
    <w:rsid w:val="003519E6"/>
    <w:rsid w:val="00355F81"/>
    <w:rsid w:val="003B4356"/>
    <w:rsid w:val="003E3F9F"/>
    <w:rsid w:val="003F08A8"/>
    <w:rsid w:val="004250E3"/>
    <w:rsid w:val="00432AE5"/>
    <w:rsid w:val="00450332"/>
    <w:rsid w:val="00472A81"/>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F146F"/>
    <w:rsid w:val="005F71B6"/>
    <w:rsid w:val="00654786"/>
    <w:rsid w:val="0065555C"/>
    <w:rsid w:val="00660FD4"/>
    <w:rsid w:val="00665BE4"/>
    <w:rsid w:val="006A4425"/>
    <w:rsid w:val="006B00A4"/>
    <w:rsid w:val="006B4669"/>
    <w:rsid w:val="006C5AC5"/>
    <w:rsid w:val="006D30C5"/>
    <w:rsid w:val="006D3CFA"/>
    <w:rsid w:val="006F6BF8"/>
    <w:rsid w:val="00707BDF"/>
    <w:rsid w:val="00710727"/>
    <w:rsid w:val="00715F45"/>
    <w:rsid w:val="00731815"/>
    <w:rsid w:val="00731B84"/>
    <w:rsid w:val="00734AE7"/>
    <w:rsid w:val="0078626B"/>
    <w:rsid w:val="0079344E"/>
    <w:rsid w:val="007E197F"/>
    <w:rsid w:val="007F4AD3"/>
    <w:rsid w:val="007F68C4"/>
    <w:rsid w:val="008153DE"/>
    <w:rsid w:val="00852A10"/>
    <w:rsid w:val="00862634"/>
    <w:rsid w:val="00866C59"/>
    <w:rsid w:val="00877306"/>
    <w:rsid w:val="00885524"/>
    <w:rsid w:val="008A4F57"/>
    <w:rsid w:val="008A6242"/>
    <w:rsid w:val="008B4BC6"/>
    <w:rsid w:val="008F6743"/>
    <w:rsid w:val="00901E57"/>
    <w:rsid w:val="009070DF"/>
    <w:rsid w:val="00923A40"/>
    <w:rsid w:val="00935F0E"/>
    <w:rsid w:val="00945899"/>
    <w:rsid w:val="0095208F"/>
    <w:rsid w:val="00977B3F"/>
    <w:rsid w:val="009814AE"/>
    <w:rsid w:val="009901D3"/>
    <w:rsid w:val="00996BBE"/>
    <w:rsid w:val="009B2C03"/>
    <w:rsid w:val="009D17B9"/>
    <w:rsid w:val="009D1DD5"/>
    <w:rsid w:val="009F722C"/>
    <w:rsid w:val="00A26157"/>
    <w:rsid w:val="00A265C3"/>
    <w:rsid w:val="00A40A5C"/>
    <w:rsid w:val="00A43F9A"/>
    <w:rsid w:val="00A53F38"/>
    <w:rsid w:val="00A543D4"/>
    <w:rsid w:val="00A81C2B"/>
    <w:rsid w:val="00A85A54"/>
    <w:rsid w:val="00AD0014"/>
    <w:rsid w:val="00AD4CF2"/>
    <w:rsid w:val="00AF0BBA"/>
    <w:rsid w:val="00AF5376"/>
    <w:rsid w:val="00B25159"/>
    <w:rsid w:val="00B30468"/>
    <w:rsid w:val="00B44E31"/>
    <w:rsid w:val="00BA4F7E"/>
    <w:rsid w:val="00BB2C41"/>
    <w:rsid w:val="00BB4C16"/>
    <w:rsid w:val="00BC55C8"/>
    <w:rsid w:val="00BC5C10"/>
    <w:rsid w:val="00BE2964"/>
    <w:rsid w:val="00C21623"/>
    <w:rsid w:val="00C24FBD"/>
    <w:rsid w:val="00C473BA"/>
    <w:rsid w:val="00C611ED"/>
    <w:rsid w:val="00C6490A"/>
    <w:rsid w:val="00C64FE1"/>
    <w:rsid w:val="00C726D2"/>
    <w:rsid w:val="00C74296"/>
    <w:rsid w:val="00C8345E"/>
    <w:rsid w:val="00CA5F7C"/>
    <w:rsid w:val="00CB132A"/>
    <w:rsid w:val="00CD39C6"/>
    <w:rsid w:val="00D11B92"/>
    <w:rsid w:val="00D51067"/>
    <w:rsid w:val="00D705C4"/>
    <w:rsid w:val="00D72720"/>
    <w:rsid w:val="00D75657"/>
    <w:rsid w:val="00D960AD"/>
    <w:rsid w:val="00DA0E0E"/>
    <w:rsid w:val="00DB0885"/>
    <w:rsid w:val="00DB0C39"/>
    <w:rsid w:val="00DB7679"/>
    <w:rsid w:val="00DC5058"/>
    <w:rsid w:val="00DF1702"/>
    <w:rsid w:val="00DF4DD8"/>
    <w:rsid w:val="00DF668E"/>
    <w:rsid w:val="00E04826"/>
    <w:rsid w:val="00E14D2B"/>
    <w:rsid w:val="00E20DBA"/>
    <w:rsid w:val="00E6524A"/>
    <w:rsid w:val="00E660D6"/>
    <w:rsid w:val="00E771AB"/>
    <w:rsid w:val="00EA796F"/>
    <w:rsid w:val="00EB077B"/>
    <w:rsid w:val="00EC50B9"/>
    <w:rsid w:val="00ED26A0"/>
    <w:rsid w:val="00F04838"/>
    <w:rsid w:val="00F1727A"/>
    <w:rsid w:val="00F34764"/>
    <w:rsid w:val="00F54E3C"/>
    <w:rsid w:val="00F73227"/>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2601</Words>
  <Characters>14831</Characters>
  <Application>Microsoft Office Word</Application>
  <DocSecurity>4</DocSecurity>
  <Lines>123</Lines>
  <Paragraphs>34</Paragraphs>
  <ScaleCrop>false</ScaleCrop>
  <HeadingPairs>
    <vt:vector size="2" baseType="variant">
      <vt:variant>
        <vt:lpstr>العنوان</vt:lpstr>
      </vt:variant>
      <vt:variant>
        <vt:i4>1</vt:i4>
      </vt:variant>
    </vt:vector>
  </HeadingPairs>
  <TitlesOfParts>
    <vt:vector size="1" baseType="lpstr">
      <vt:lpstr>CERD/C/MDA/CO/8-9</vt:lpstr>
    </vt:vector>
  </TitlesOfParts>
  <Company>CSD</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CERD/C/MDA/CO/8-9</dc:title>
  <dc:subject>GHANAMI/ZEIDANE</dc:subject>
  <dc:creator>Rima</dc:creator>
  <cp:keywords/>
  <dc:description/>
  <cp:lastModifiedBy>Rima</cp:lastModifiedBy>
  <cp:revision>2</cp:revision>
  <cp:lastPrinted>2009-10-16T11:18:00Z</cp:lastPrinted>
  <dcterms:created xsi:type="dcterms:W3CDTF">2011-05-03T12:21:00Z</dcterms:created>
  <dcterms:modified xsi:type="dcterms:W3CDTF">2011-05-03T12:21:00Z</dcterms:modified>
</cp:coreProperties>
</file>