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330CE" w:rsidP="00D330CE">
            <w:pPr>
              <w:bidi w:val="0"/>
              <w:spacing w:after="20"/>
              <w:jc w:val="left"/>
              <w:rPr>
                <w:szCs w:val="20"/>
              </w:rPr>
            </w:pPr>
            <w:r w:rsidRPr="00D330CE">
              <w:rPr>
                <w:sz w:val="40"/>
                <w:szCs w:val="20"/>
              </w:rPr>
              <w:t>CAT</w:t>
            </w:r>
            <w:r>
              <w:rPr>
                <w:szCs w:val="20"/>
              </w:rPr>
              <w:t>/OP/SP/3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C95EE0" w:rsidRDefault="00C95EE0" w:rsidP="005B46D9">
            <w:pPr>
              <w:rPr>
                <w:szCs w:val="60"/>
                <w:rtl/>
              </w:rPr>
            </w:pPr>
          </w:p>
          <w:p w:rsidR="00257225" w:rsidRPr="00C95EE0" w:rsidRDefault="00257225" w:rsidP="00C95EE0">
            <w:pPr>
              <w:rPr>
                <w:rFonts w:hint="cs"/>
                <w:szCs w:val="60"/>
                <w:rtl/>
              </w:rPr>
            </w:pPr>
          </w:p>
        </w:tc>
        <w:tc>
          <w:tcPr>
            <w:tcW w:w="3612" w:type="dxa"/>
            <w:tcBorders>
              <w:top w:val="single" w:sz="4" w:space="0" w:color="auto"/>
              <w:bottom w:val="single" w:sz="12" w:space="0" w:color="auto"/>
            </w:tcBorders>
          </w:tcPr>
          <w:p w:rsidR="00D330CE" w:rsidRDefault="00D330CE" w:rsidP="00D330CE">
            <w:pPr>
              <w:bidi w:val="0"/>
              <w:spacing w:before="240"/>
              <w:jc w:val="left"/>
            </w:pPr>
            <w:r>
              <w:t>Distr.: General</w:t>
            </w:r>
          </w:p>
          <w:p w:rsidR="00D330CE" w:rsidRDefault="00D330CE" w:rsidP="00D330CE">
            <w:pPr>
              <w:bidi w:val="0"/>
              <w:jc w:val="left"/>
            </w:pPr>
            <w:r>
              <w:t>22 November 2006</w:t>
            </w:r>
          </w:p>
          <w:p w:rsidR="00D330CE" w:rsidRDefault="00D330CE" w:rsidP="00D330CE">
            <w:pPr>
              <w:bidi w:val="0"/>
              <w:jc w:val="left"/>
            </w:pPr>
            <w:r>
              <w:t>Arabic</w:t>
            </w:r>
          </w:p>
          <w:p w:rsidR="00257225" w:rsidRPr="008B4BC6" w:rsidRDefault="00D330CE" w:rsidP="00D330CE">
            <w:pPr>
              <w:bidi w:val="0"/>
              <w:jc w:val="left"/>
            </w:pPr>
            <w:r>
              <w:t>Original: English</w:t>
            </w:r>
          </w:p>
        </w:tc>
      </w:tr>
    </w:tbl>
    <w:p w:rsidR="008B4BC6" w:rsidRPr="004E263A" w:rsidRDefault="004E263A" w:rsidP="009E0740">
      <w:pPr>
        <w:spacing w:before="120" w:line="420" w:lineRule="exact"/>
        <w:rPr>
          <w:rFonts w:hint="cs"/>
          <w:b/>
          <w:bCs/>
          <w:sz w:val="26"/>
          <w:szCs w:val="36"/>
          <w:rtl/>
        </w:rPr>
      </w:pPr>
      <w:r>
        <w:rPr>
          <w:rFonts w:hint="cs"/>
          <w:b/>
          <w:bCs/>
          <w:sz w:val="26"/>
          <w:szCs w:val="36"/>
          <w:rtl/>
        </w:rPr>
        <w:t>اجتماع الدول الأطراف</w:t>
      </w:r>
    </w:p>
    <w:p w:rsidR="00D330CE" w:rsidRPr="004E263A" w:rsidRDefault="004E263A" w:rsidP="007E197F">
      <w:pPr>
        <w:spacing w:line="380" w:lineRule="exact"/>
        <w:rPr>
          <w:rFonts w:hint="cs"/>
          <w:b/>
          <w:bCs/>
          <w:rtl/>
        </w:rPr>
      </w:pPr>
      <w:r>
        <w:rPr>
          <w:rFonts w:hint="cs"/>
          <w:b/>
          <w:bCs/>
          <w:rtl/>
        </w:rPr>
        <w:t>الاجتماع الأول</w:t>
      </w:r>
    </w:p>
    <w:p w:rsidR="00D330CE" w:rsidRDefault="004E263A" w:rsidP="007E197F">
      <w:pPr>
        <w:spacing w:line="380" w:lineRule="exact"/>
        <w:rPr>
          <w:rFonts w:hint="cs"/>
          <w:rtl/>
        </w:rPr>
      </w:pPr>
      <w:r>
        <w:rPr>
          <w:rFonts w:hint="cs"/>
          <w:rtl/>
        </w:rPr>
        <w:t>جنيف، 18 كانون الأول/ديسمبر 2006</w:t>
      </w:r>
    </w:p>
    <w:p w:rsidR="00DF1753" w:rsidRPr="003E4D92" w:rsidRDefault="00DF1753" w:rsidP="003E4D92">
      <w:pPr>
        <w:pStyle w:val="HChGA"/>
        <w:ind w:left="0" w:right="0" w:firstLine="0"/>
        <w:jc w:val="center"/>
        <w:rPr>
          <w:rFonts w:hint="cs"/>
          <w:b w:val="0"/>
          <w:bCs w:val="0"/>
          <w:rtl/>
        </w:rPr>
      </w:pPr>
      <w:r w:rsidRPr="003E4D92">
        <w:rPr>
          <w:rFonts w:hint="cs"/>
          <w:b w:val="0"/>
          <w:bCs w:val="0"/>
          <w:rtl/>
        </w:rPr>
        <w:t>النظام الداخلي المؤقت لاجتما</w:t>
      </w:r>
      <w:r w:rsidR="003E4D92">
        <w:rPr>
          <w:rFonts w:hint="cs"/>
          <w:b w:val="0"/>
          <w:bCs w:val="0"/>
          <w:rtl/>
        </w:rPr>
        <w:t>عات الدول الأطراف في البروتوكول</w:t>
      </w:r>
      <w:r w:rsidR="003E4D92">
        <w:rPr>
          <w:b w:val="0"/>
          <w:bCs w:val="0"/>
          <w:rtl/>
        </w:rPr>
        <w:br/>
      </w:r>
      <w:r w:rsidRPr="003E4D92">
        <w:rPr>
          <w:rFonts w:hint="cs"/>
          <w:b w:val="0"/>
          <w:bCs w:val="0"/>
          <w:rtl/>
        </w:rPr>
        <w:t>الاختياري</w:t>
      </w:r>
      <w:r w:rsidR="003E4D92">
        <w:rPr>
          <w:rFonts w:hint="cs"/>
          <w:b w:val="0"/>
          <w:bCs w:val="0"/>
          <w:rtl/>
        </w:rPr>
        <w:t xml:space="preserve"> </w:t>
      </w:r>
      <w:r w:rsidRPr="003E4D92">
        <w:rPr>
          <w:rFonts w:hint="cs"/>
          <w:b w:val="0"/>
          <w:bCs w:val="0"/>
          <w:rtl/>
        </w:rPr>
        <w:t xml:space="preserve">لاتفاقية مناهضة التعذيب وغيره من ضروب المعاملة </w:t>
      </w:r>
      <w:r w:rsidR="003E4D92">
        <w:rPr>
          <w:b w:val="0"/>
          <w:bCs w:val="0"/>
          <w:rtl/>
        </w:rPr>
        <w:br/>
      </w:r>
      <w:r w:rsidRPr="003E4D92">
        <w:rPr>
          <w:rFonts w:hint="cs"/>
          <w:b w:val="0"/>
          <w:bCs w:val="0"/>
          <w:rtl/>
        </w:rPr>
        <w:t>أو</w:t>
      </w:r>
      <w:r w:rsidRPr="003E4D92">
        <w:rPr>
          <w:rFonts w:hint="eastAsia"/>
          <w:b w:val="0"/>
          <w:bCs w:val="0"/>
          <w:rtl/>
        </w:rPr>
        <w:t> </w:t>
      </w:r>
      <w:r w:rsidRPr="003E4D92">
        <w:rPr>
          <w:rFonts w:hint="cs"/>
          <w:b w:val="0"/>
          <w:bCs w:val="0"/>
          <w:rtl/>
        </w:rPr>
        <w:t>العقوبة القاسية أو اللاإنسانية أو المهينة</w:t>
      </w:r>
    </w:p>
    <w:p w:rsidR="00DF1753" w:rsidRPr="00DF1753" w:rsidRDefault="00DF1753" w:rsidP="003E4D92">
      <w:pPr>
        <w:pStyle w:val="H1GA"/>
        <w:spacing w:after="360"/>
        <w:ind w:left="0" w:right="0" w:firstLine="0"/>
        <w:jc w:val="center"/>
        <w:rPr>
          <w:rFonts w:hint="cs"/>
          <w:rtl/>
        </w:rPr>
      </w:pPr>
      <w:r w:rsidRPr="00DF1753">
        <w:rPr>
          <w:rFonts w:hint="cs"/>
          <w:rtl/>
        </w:rPr>
        <w:t>مقدم من الأمين العام</w:t>
      </w:r>
    </w:p>
    <w:p w:rsidR="00DF1753" w:rsidRPr="00C037F4" w:rsidRDefault="00DF1753" w:rsidP="001209A2">
      <w:pPr>
        <w:pStyle w:val="SingleTxtGA"/>
        <w:spacing w:before="240"/>
        <w:jc w:val="center"/>
        <w:rPr>
          <w:rFonts w:hint="cs"/>
          <w:b/>
          <w:bCs/>
          <w:sz w:val="36"/>
          <w:szCs w:val="36"/>
          <w:rtl/>
        </w:rPr>
      </w:pPr>
      <w:r w:rsidRPr="00C037F4">
        <w:rPr>
          <w:rFonts w:hint="cs"/>
          <w:b/>
          <w:bCs/>
          <w:sz w:val="36"/>
          <w:szCs w:val="36"/>
          <w:rtl/>
        </w:rPr>
        <w:t>أولاً - التمثيل ووثائق التفويض</w:t>
      </w:r>
    </w:p>
    <w:p w:rsidR="00DF1753" w:rsidRPr="00DF1753" w:rsidRDefault="00DF1753" w:rsidP="001209A2">
      <w:pPr>
        <w:pStyle w:val="SingleTxtGA"/>
        <w:spacing w:before="240"/>
        <w:jc w:val="center"/>
        <w:rPr>
          <w:rFonts w:hint="cs"/>
          <w:b/>
          <w:bCs/>
          <w:rtl/>
        </w:rPr>
      </w:pPr>
      <w:r w:rsidRPr="00DF1753">
        <w:rPr>
          <w:rFonts w:hint="cs"/>
          <w:b/>
          <w:bCs/>
          <w:rtl/>
        </w:rPr>
        <w:t>المادة 1</w:t>
      </w:r>
    </w:p>
    <w:p w:rsidR="00DF1753" w:rsidRPr="00DF1753" w:rsidRDefault="00DF1753" w:rsidP="002257D7">
      <w:pPr>
        <w:pStyle w:val="SingleTxtGA"/>
        <w:rPr>
          <w:rFonts w:hint="cs"/>
          <w:rtl/>
        </w:rPr>
      </w:pPr>
      <w:r w:rsidRPr="00DF1753">
        <w:rPr>
          <w:rFonts w:hint="cs"/>
          <w:rtl/>
        </w:rPr>
        <w:tab/>
        <w:t xml:space="preserve">يكون لكل دولة طرف في البروتوكول الاختياري لاتفاقية مناهضة التعذيب وغيره من ضروب المعاملة أو العقوبة القاسية أو اللاإنسانية أو المهينة (المشار إليه فيما يلي باسم البروتوكول الاختياري) ممثل معتمد في اجتماع الدول الأطراف (المشار إليه فيما يلي باسم الاجتماع). وفي حال تسمية أكثر من ممثل، يعين أحد الممثلين رئيساً للوفد. ويجوز أن يضم كل وفد أيضاً ما </w:t>
      </w:r>
      <w:r>
        <w:rPr>
          <w:rFonts w:hint="cs"/>
          <w:rtl/>
        </w:rPr>
        <w:t>قد يلزم</w:t>
      </w:r>
      <w:r w:rsidRPr="00DF1753">
        <w:rPr>
          <w:rFonts w:hint="cs"/>
          <w:rtl/>
        </w:rPr>
        <w:t xml:space="preserve"> من الممثلين المناوبين والمستشارين.</w:t>
      </w:r>
    </w:p>
    <w:p w:rsidR="00DF1753" w:rsidRPr="00DF1753" w:rsidRDefault="00DF1753" w:rsidP="001209A2">
      <w:pPr>
        <w:pStyle w:val="SingleTxtGA"/>
        <w:spacing w:before="240"/>
        <w:jc w:val="center"/>
        <w:rPr>
          <w:rFonts w:hint="cs"/>
          <w:b/>
          <w:bCs/>
          <w:rtl/>
        </w:rPr>
      </w:pPr>
      <w:r w:rsidRPr="00DF1753">
        <w:rPr>
          <w:rFonts w:hint="cs"/>
          <w:b/>
          <w:bCs/>
          <w:rtl/>
        </w:rPr>
        <w:t>المادة 2</w:t>
      </w:r>
    </w:p>
    <w:p w:rsidR="00DF1753" w:rsidRDefault="00DF1753" w:rsidP="00DF1753">
      <w:pPr>
        <w:pStyle w:val="SingleTxtGA"/>
        <w:rPr>
          <w:rFonts w:hint="cs"/>
          <w:rtl/>
        </w:rPr>
      </w:pPr>
      <w:r w:rsidRPr="00DF1753">
        <w:rPr>
          <w:rFonts w:hint="cs"/>
          <w:rtl/>
        </w:rPr>
        <w:tab/>
        <w:t xml:space="preserve">تقدم وثائق تفويض الممثلين وأسماء أعضاء الوفد إلى الأمين العام للأمم المتحدة، قبل الموعد المحدد لافتتاح الاجتماع بأسبوع على الأقل إن أمكن. وتكون وثائق التفويض صادرة من رئيس الدولة أو الحكومة أو من وزير الخارجية. ويقدم الأمين العام إلى الاجتماع تقريراً عن وثائق التفويض. </w:t>
      </w:r>
    </w:p>
    <w:p w:rsidR="00DF1753" w:rsidRPr="00DF1753" w:rsidRDefault="00DF1753" w:rsidP="00952B4E">
      <w:pPr>
        <w:pStyle w:val="SingleTxtGA"/>
        <w:spacing w:before="240"/>
        <w:jc w:val="center"/>
        <w:rPr>
          <w:rFonts w:hint="cs"/>
          <w:b/>
          <w:bCs/>
          <w:rtl/>
        </w:rPr>
      </w:pPr>
      <w:r w:rsidRPr="00DF1753">
        <w:rPr>
          <w:rFonts w:hint="cs"/>
          <w:b/>
          <w:bCs/>
          <w:rtl/>
        </w:rPr>
        <w:t>المادة 3</w:t>
      </w:r>
    </w:p>
    <w:p w:rsidR="00DF1753" w:rsidRPr="00DF1753" w:rsidRDefault="00DF1753" w:rsidP="00543923">
      <w:pPr>
        <w:pStyle w:val="SingleTxtGA"/>
        <w:rPr>
          <w:rFonts w:hint="cs"/>
          <w:rtl/>
        </w:rPr>
      </w:pPr>
      <w:r w:rsidRPr="00DF1753">
        <w:rPr>
          <w:rFonts w:hint="cs"/>
          <w:rtl/>
        </w:rPr>
        <w:tab/>
        <w:t xml:space="preserve">يحق لممثلي الدول </w:t>
      </w:r>
      <w:r w:rsidR="00543923">
        <w:rPr>
          <w:rFonts w:hint="cs"/>
          <w:rtl/>
        </w:rPr>
        <w:t xml:space="preserve">الأطراف </w:t>
      </w:r>
      <w:r w:rsidRPr="00DF1753">
        <w:rPr>
          <w:rFonts w:hint="cs"/>
          <w:rtl/>
        </w:rPr>
        <w:t xml:space="preserve">المشاركة أن يشاركوا بصفة مؤقتة في الاجتماع، </w:t>
      </w:r>
      <w:r w:rsidR="00543923">
        <w:rPr>
          <w:rFonts w:hint="cs"/>
          <w:rtl/>
        </w:rPr>
        <w:t xml:space="preserve">إلى أن يبت الاجتماع في </w:t>
      </w:r>
      <w:r w:rsidRPr="00DF1753">
        <w:rPr>
          <w:rFonts w:hint="cs"/>
          <w:rtl/>
        </w:rPr>
        <w:t>التقرير المتعلق بوثائق التفويض.</w:t>
      </w:r>
    </w:p>
    <w:p w:rsidR="00DF1753" w:rsidRPr="00C037F4" w:rsidRDefault="00DF1753" w:rsidP="00952B4E">
      <w:pPr>
        <w:pStyle w:val="SingleTxtGA"/>
        <w:spacing w:before="240"/>
        <w:jc w:val="center"/>
        <w:rPr>
          <w:rFonts w:hint="cs"/>
          <w:b/>
          <w:bCs/>
          <w:sz w:val="36"/>
          <w:szCs w:val="36"/>
          <w:rtl/>
        </w:rPr>
      </w:pPr>
      <w:r w:rsidRPr="00C037F4">
        <w:rPr>
          <w:rFonts w:hint="cs"/>
          <w:b/>
          <w:bCs/>
          <w:sz w:val="36"/>
          <w:szCs w:val="36"/>
          <w:rtl/>
        </w:rPr>
        <w:t>ثانياً -</w:t>
      </w:r>
      <w:r w:rsidR="00C357CA" w:rsidRPr="00C037F4">
        <w:rPr>
          <w:rFonts w:hint="cs"/>
          <w:b/>
          <w:bCs/>
          <w:sz w:val="36"/>
          <w:szCs w:val="36"/>
          <w:rtl/>
        </w:rPr>
        <w:t xml:space="preserve"> </w:t>
      </w:r>
      <w:r w:rsidRPr="00C037F4">
        <w:rPr>
          <w:rFonts w:hint="cs"/>
          <w:b/>
          <w:bCs/>
          <w:sz w:val="36"/>
          <w:szCs w:val="36"/>
          <w:rtl/>
        </w:rPr>
        <w:t>أعضاء المكتب</w:t>
      </w:r>
    </w:p>
    <w:p w:rsidR="00DF1753" w:rsidRPr="00DF1753" w:rsidRDefault="00DF1753" w:rsidP="00952B4E">
      <w:pPr>
        <w:pStyle w:val="SingleTxtGA"/>
        <w:spacing w:before="240"/>
        <w:jc w:val="center"/>
        <w:rPr>
          <w:rFonts w:hint="cs"/>
          <w:b/>
          <w:bCs/>
          <w:rtl/>
        </w:rPr>
      </w:pPr>
      <w:r w:rsidRPr="00DF1753">
        <w:rPr>
          <w:rFonts w:hint="cs"/>
          <w:b/>
          <w:bCs/>
          <w:rtl/>
        </w:rPr>
        <w:t>المادة 4</w:t>
      </w:r>
    </w:p>
    <w:p w:rsidR="00DF1753" w:rsidRPr="00DF1753" w:rsidRDefault="00DF1753" w:rsidP="00DF1753">
      <w:pPr>
        <w:pStyle w:val="SingleTxtGA"/>
        <w:rPr>
          <w:rFonts w:hint="cs"/>
          <w:rtl/>
        </w:rPr>
      </w:pPr>
      <w:r w:rsidRPr="00DF1753">
        <w:rPr>
          <w:rFonts w:hint="cs"/>
          <w:rtl/>
        </w:rPr>
        <w:tab/>
        <w:t>ينتخب الاجتماع رئيساً وعدداً يتراوح بين نائب وأربعة نواب للرئيس من بين ممثلي الدول الأطراف.</w:t>
      </w:r>
    </w:p>
    <w:p w:rsidR="00DF1753" w:rsidRPr="00DF1753" w:rsidRDefault="00DF1753" w:rsidP="00952B4E">
      <w:pPr>
        <w:pStyle w:val="SingleTxtGA"/>
        <w:spacing w:before="240"/>
        <w:jc w:val="center"/>
        <w:rPr>
          <w:rFonts w:hint="cs"/>
          <w:b/>
          <w:bCs/>
          <w:rtl/>
        </w:rPr>
      </w:pPr>
      <w:r w:rsidRPr="00DF1753">
        <w:rPr>
          <w:rFonts w:hint="cs"/>
          <w:b/>
          <w:bCs/>
          <w:rtl/>
        </w:rPr>
        <w:t>المادة 5</w:t>
      </w:r>
    </w:p>
    <w:p w:rsidR="00DF1753" w:rsidRPr="00DF1753" w:rsidRDefault="00DF1753" w:rsidP="00C95EE0">
      <w:pPr>
        <w:pStyle w:val="SingleTxtGA"/>
        <w:rPr>
          <w:rFonts w:hint="cs"/>
          <w:rtl/>
        </w:rPr>
      </w:pPr>
      <w:r w:rsidRPr="00DF1753">
        <w:rPr>
          <w:rFonts w:hint="cs"/>
          <w:rtl/>
        </w:rPr>
        <w:tab/>
        <w:t xml:space="preserve">في حال غياب الرئيس عن الاجتماع أو عن جزء منه، يتولى الرئاسة نائب رئيس يقوم </w:t>
      </w:r>
      <w:r w:rsidR="00496E83">
        <w:rPr>
          <w:rFonts w:hint="cs"/>
          <w:rtl/>
        </w:rPr>
        <w:t>هو بتعيينه</w:t>
      </w:r>
      <w:r w:rsidRPr="00DF1753">
        <w:rPr>
          <w:rFonts w:hint="cs"/>
          <w:rtl/>
        </w:rPr>
        <w:t xml:space="preserve">. وتكون لنائب الرئيس، عندما </w:t>
      </w:r>
      <w:r w:rsidR="00C95EE0">
        <w:rPr>
          <w:rFonts w:hint="cs"/>
          <w:rtl/>
        </w:rPr>
        <w:t>ينوب عن الرئيس</w:t>
      </w:r>
      <w:r w:rsidRPr="00DF1753">
        <w:rPr>
          <w:rFonts w:hint="cs"/>
          <w:rtl/>
        </w:rPr>
        <w:t>، ما للرئيس من سلطات وعليه ما على الرئيس من واجبات.</w:t>
      </w:r>
    </w:p>
    <w:p w:rsidR="00DF1753" w:rsidRPr="00DF1753" w:rsidRDefault="00DF1753" w:rsidP="00952B4E">
      <w:pPr>
        <w:pStyle w:val="SingleTxtGA"/>
        <w:spacing w:before="240"/>
        <w:jc w:val="center"/>
        <w:rPr>
          <w:rFonts w:hint="cs"/>
          <w:b/>
          <w:bCs/>
          <w:rtl/>
        </w:rPr>
      </w:pPr>
      <w:r w:rsidRPr="00DF1753">
        <w:rPr>
          <w:rFonts w:hint="cs"/>
          <w:b/>
          <w:bCs/>
          <w:rtl/>
        </w:rPr>
        <w:t>المادة 6</w:t>
      </w:r>
    </w:p>
    <w:p w:rsidR="00DF1753" w:rsidRPr="00DF1753" w:rsidRDefault="00DF1753" w:rsidP="002C1C51">
      <w:pPr>
        <w:pStyle w:val="SingleTxtGA"/>
        <w:rPr>
          <w:rFonts w:hint="cs"/>
          <w:rtl/>
        </w:rPr>
      </w:pPr>
      <w:r w:rsidRPr="00DF1753">
        <w:rPr>
          <w:rFonts w:hint="cs"/>
          <w:rtl/>
        </w:rPr>
        <w:tab/>
        <w:t xml:space="preserve">للرئيس أو نائب الرئيس الذي </w:t>
      </w:r>
      <w:r w:rsidR="002C1C51">
        <w:rPr>
          <w:rFonts w:hint="cs"/>
          <w:rtl/>
        </w:rPr>
        <w:t xml:space="preserve">ينوب عنه </w:t>
      </w:r>
      <w:r w:rsidRPr="00DF1753">
        <w:rPr>
          <w:rFonts w:hint="cs"/>
          <w:rtl/>
        </w:rPr>
        <w:t>بصفته ممثلاً أن يعين أحد المناوبين أو المستشارين للمشاركة في المداولات والتصويت في الاجتماعات بدلاً منه.</w:t>
      </w:r>
      <w:r w:rsidR="00496E83">
        <w:rPr>
          <w:rFonts w:hint="cs"/>
          <w:rtl/>
        </w:rPr>
        <w:t xml:space="preserve"> </w:t>
      </w:r>
      <w:r w:rsidRPr="00DF1753">
        <w:rPr>
          <w:rFonts w:hint="cs"/>
          <w:rtl/>
        </w:rPr>
        <w:t xml:space="preserve">ولا </w:t>
      </w:r>
      <w:r w:rsidR="002C1C51">
        <w:rPr>
          <w:rFonts w:hint="cs"/>
          <w:rtl/>
        </w:rPr>
        <w:t xml:space="preserve">يشارك </w:t>
      </w:r>
      <w:r w:rsidRPr="00DF1753">
        <w:rPr>
          <w:rFonts w:hint="cs"/>
          <w:rtl/>
        </w:rPr>
        <w:t xml:space="preserve">الرئيس أو الرئيس بالنيابة </w:t>
      </w:r>
      <w:r w:rsidR="002C1C51">
        <w:rPr>
          <w:rFonts w:hint="cs"/>
          <w:rtl/>
        </w:rPr>
        <w:t xml:space="preserve">في </w:t>
      </w:r>
      <w:r w:rsidRPr="00DF1753">
        <w:rPr>
          <w:rFonts w:hint="cs"/>
          <w:rtl/>
        </w:rPr>
        <w:t>التصويت في هذه الحالة.</w:t>
      </w:r>
    </w:p>
    <w:p w:rsidR="00DF1753" w:rsidRPr="00C037F4" w:rsidRDefault="00DF1753" w:rsidP="00952B4E">
      <w:pPr>
        <w:pStyle w:val="SingleTxtGA"/>
        <w:spacing w:before="240"/>
        <w:jc w:val="center"/>
        <w:rPr>
          <w:rFonts w:hint="cs"/>
          <w:b/>
          <w:bCs/>
          <w:sz w:val="36"/>
          <w:szCs w:val="36"/>
          <w:rtl/>
        </w:rPr>
      </w:pPr>
      <w:r w:rsidRPr="00C037F4">
        <w:rPr>
          <w:rFonts w:hint="cs"/>
          <w:b/>
          <w:bCs/>
          <w:sz w:val="36"/>
          <w:szCs w:val="36"/>
          <w:rtl/>
        </w:rPr>
        <w:t>ثالثاً -</w:t>
      </w:r>
      <w:r w:rsidR="00135059" w:rsidRPr="00C037F4">
        <w:rPr>
          <w:rFonts w:hint="cs"/>
          <w:b/>
          <w:bCs/>
          <w:sz w:val="36"/>
          <w:szCs w:val="36"/>
          <w:rtl/>
        </w:rPr>
        <w:t xml:space="preserve"> </w:t>
      </w:r>
      <w:r w:rsidRPr="00C037F4">
        <w:rPr>
          <w:rFonts w:hint="cs"/>
          <w:b/>
          <w:bCs/>
          <w:sz w:val="36"/>
          <w:szCs w:val="36"/>
          <w:rtl/>
        </w:rPr>
        <w:t>الأمانة</w:t>
      </w:r>
    </w:p>
    <w:p w:rsidR="00DF1753" w:rsidRPr="00DF1753" w:rsidRDefault="00DF1753" w:rsidP="00952B4E">
      <w:pPr>
        <w:pStyle w:val="SingleTxtGA"/>
        <w:spacing w:before="240"/>
        <w:jc w:val="center"/>
        <w:rPr>
          <w:rFonts w:hint="cs"/>
          <w:b/>
          <w:bCs/>
          <w:rtl/>
        </w:rPr>
      </w:pPr>
      <w:r w:rsidRPr="00DF1753">
        <w:rPr>
          <w:rFonts w:hint="cs"/>
          <w:b/>
          <w:bCs/>
          <w:rtl/>
        </w:rPr>
        <w:t>المادة 7</w:t>
      </w:r>
    </w:p>
    <w:p w:rsidR="00DF1753" w:rsidRPr="00DF1753" w:rsidRDefault="00DF1753" w:rsidP="00DF1753">
      <w:pPr>
        <w:pStyle w:val="SingleTxtGA"/>
        <w:rPr>
          <w:rFonts w:hint="cs"/>
          <w:rtl/>
        </w:rPr>
      </w:pPr>
      <w:r w:rsidRPr="00DF1753">
        <w:rPr>
          <w:rFonts w:hint="cs"/>
          <w:rtl/>
        </w:rPr>
        <w:tab/>
        <w:t>يكون الأمين العام للأمم المتحدة مسؤولاً عن اتخاذ الترتيبات المتصلة بالاجتماع. ويجوز لممثليه أن يشاركوا في الاجتماع وأن يقدموا بيانات شفوية أو خطية إلى الاجتماع بشأن أي مسألة قيد النظر.</w:t>
      </w:r>
    </w:p>
    <w:p w:rsidR="00DF1753" w:rsidRPr="00C037F4" w:rsidRDefault="00DF1753" w:rsidP="00952B4E">
      <w:pPr>
        <w:pStyle w:val="SingleTxtGA"/>
        <w:spacing w:before="240"/>
        <w:jc w:val="center"/>
        <w:rPr>
          <w:rFonts w:hint="cs"/>
          <w:b/>
          <w:bCs/>
          <w:sz w:val="36"/>
          <w:szCs w:val="36"/>
          <w:rtl/>
        </w:rPr>
      </w:pPr>
      <w:r w:rsidRPr="00C037F4">
        <w:rPr>
          <w:rFonts w:hint="cs"/>
          <w:b/>
          <w:bCs/>
          <w:sz w:val="36"/>
          <w:szCs w:val="36"/>
          <w:rtl/>
        </w:rPr>
        <w:t>رابعاً -</w:t>
      </w:r>
      <w:r w:rsidR="00135059" w:rsidRPr="00C037F4">
        <w:rPr>
          <w:rFonts w:hint="cs"/>
          <w:b/>
          <w:bCs/>
          <w:sz w:val="36"/>
          <w:szCs w:val="36"/>
          <w:rtl/>
        </w:rPr>
        <w:t xml:space="preserve"> </w:t>
      </w:r>
      <w:r w:rsidRPr="00C037F4">
        <w:rPr>
          <w:rFonts w:hint="cs"/>
          <w:b/>
          <w:bCs/>
          <w:sz w:val="36"/>
          <w:szCs w:val="36"/>
          <w:rtl/>
        </w:rPr>
        <w:t>تصريف الأعمال</w:t>
      </w:r>
    </w:p>
    <w:p w:rsidR="00DF1753" w:rsidRPr="00DF1753" w:rsidRDefault="00DF1753" w:rsidP="00952B4E">
      <w:pPr>
        <w:pStyle w:val="SingleTxtGA"/>
        <w:spacing w:before="240"/>
        <w:jc w:val="center"/>
        <w:rPr>
          <w:rFonts w:hint="cs"/>
          <w:b/>
          <w:bCs/>
          <w:rtl/>
        </w:rPr>
      </w:pPr>
      <w:r w:rsidRPr="00DF1753">
        <w:rPr>
          <w:rFonts w:hint="cs"/>
          <w:b/>
          <w:bCs/>
          <w:rtl/>
        </w:rPr>
        <w:t>المادة 8</w:t>
      </w:r>
    </w:p>
    <w:p w:rsidR="00DF1753" w:rsidRPr="00DF1753" w:rsidRDefault="00DF1753" w:rsidP="00571211">
      <w:pPr>
        <w:pStyle w:val="SingleTxtGA"/>
        <w:rPr>
          <w:rFonts w:hint="cs"/>
          <w:rtl/>
        </w:rPr>
      </w:pPr>
      <w:r w:rsidRPr="00DF1753">
        <w:rPr>
          <w:rFonts w:hint="cs"/>
          <w:rtl/>
        </w:rPr>
        <w:tab/>
      </w:r>
      <w:r w:rsidR="00817E0B">
        <w:rPr>
          <w:rFonts w:hint="cs"/>
          <w:rtl/>
        </w:rPr>
        <w:t>يكتمل النصاب القانوني بحضور</w:t>
      </w:r>
      <w:r w:rsidRPr="00DF1753">
        <w:rPr>
          <w:rFonts w:hint="cs"/>
          <w:rtl/>
        </w:rPr>
        <w:t xml:space="preserve"> ممثل</w:t>
      </w:r>
      <w:r w:rsidR="00817E0B">
        <w:rPr>
          <w:rFonts w:hint="cs"/>
          <w:rtl/>
        </w:rPr>
        <w:t>ي</w:t>
      </w:r>
      <w:r w:rsidRPr="00DF1753">
        <w:rPr>
          <w:rFonts w:hint="cs"/>
          <w:rtl/>
        </w:rPr>
        <w:t xml:space="preserve"> ثلثي الدول الأطراف في</w:t>
      </w:r>
      <w:r w:rsidR="00571211">
        <w:rPr>
          <w:rFonts w:hint="cs"/>
          <w:rtl/>
        </w:rPr>
        <w:t xml:space="preserve">                  </w:t>
      </w:r>
      <w:r w:rsidRPr="00DF1753">
        <w:rPr>
          <w:rFonts w:hint="cs"/>
          <w:rtl/>
        </w:rPr>
        <w:t xml:space="preserve"> البروتوكول الاختياري.</w:t>
      </w:r>
    </w:p>
    <w:p w:rsidR="00DF1753" w:rsidRPr="00DF1753" w:rsidRDefault="00DF1753" w:rsidP="00952B4E">
      <w:pPr>
        <w:pStyle w:val="SingleTxtGA"/>
        <w:spacing w:before="240"/>
        <w:jc w:val="center"/>
        <w:rPr>
          <w:rFonts w:hint="cs"/>
          <w:b/>
          <w:bCs/>
          <w:rtl/>
        </w:rPr>
      </w:pPr>
      <w:r w:rsidRPr="00DF1753">
        <w:rPr>
          <w:rFonts w:hint="cs"/>
          <w:b/>
          <w:bCs/>
          <w:rtl/>
        </w:rPr>
        <w:t>المادة 9</w:t>
      </w:r>
    </w:p>
    <w:p w:rsidR="00DF1753" w:rsidRPr="00DF1753" w:rsidRDefault="00DF1753" w:rsidP="00C475D4">
      <w:pPr>
        <w:pStyle w:val="SingleTxtGA"/>
        <w:rPr>
          <w:rFonts w:hint="cs"/>
          <w:rtl/>
        </w:rPr>
      </w:pPr>
      <w:r w:rsidRPr="00DF1753">
        <w:rPr>
          <w:rFonts w:hint="cs"/>
          <w:rtl/>
        </w:rPr>
        <w:tab/>
        <w:t xml:space="preserve">يقوم الرئيس بإعلان افتتاح واختتام كل </w:t>
      </w:r>
      <w:r w:rsidR="00E00D6D">
        <w:rPr>
          <w:rFonts w:hint="cs"/>
          <w:rtl/>
        </w:rPr>
        <w:t>اجتماع</w:t>
      </w:r>
      <w:r w:rsidRPr="00DF1753">
        <w:rPr>
          <w:rFonts w:hint="cs"/>
          <w:rtl/>
        </w:rPr>
        <w:t xml:space="preserve">، ويقوم في </w:t>
      </w:r>
      <w:r w:rsidR="00E00D6D">
        <w:rPr>
          <w:rFonts w:hint="cs"/>
          <w:rtl/>
        </w:rPr>
        <w:t>الاجتماع</w:t>
      </w:r>
      <w:r w:rsidRPr="00DF1753">
        <w:rPr>
          <w:rFonts w:hint="cs"/>
          <w:rtl/>
        </w:rPr>
        <w:t xml:space="preserve">، بإدارة المناقشات، وإعطاء الحق في الكلام، وطرح المسائل للتصويت، وإعلان القرارات، والبت في النقاط النظامية، ورهناً بأحكام هذا النظام الداخلي، يكون له الإشراف التام على الاجتماع. ويظل الرئيس، عند ممارسته هذه الوظائف، خاضعاً لسلطة الاجتماع. </w:t>
      </w:r>
    </w:p>
    <w:p w:rsidR="00DF1753" w:rsidRPr="00C037F4" w:rsidRDefault="00DF1753" w:rsidP="00952B4E">
      <w:pPr>
        <w:pStyle w:val="SingleTxtGA"/>
        <w:spacing w:before="240"/>
        <w:jc w:val="center"/>
        <w:rPr>
          <w:rFonts w:hint="cs"/>
          <w:b/>
          <w:bCs/>
          <w:sz w:val="36"/>
          <w:szCs w:val="36"/>
          <w:rtl/>
        </w:rPr>
      </w:pPr>
      <w:r w:rsidRPr="00C037F4">
        <w:rPr>
          <w:rFonts w:hint="cs"/>
          <w:b/>
          <w:bCs/>
          <w:sz w:val="36"/>
          <w:szCs w:val="36"/>
          <w:rtl/>
        </w:rPr>
        <w:t>خامساً -</w:t>
      </w:r>
      <w:r w:rsidR="000F3017" w:rsidRPr="00C037F4">
        <w:rPr>
          <w:rFonts w:hint="cs"/>
          <w:b/>
          <w:bCs/>
          <w:sz w:val="36"/>
          <w:szCs w:val="36"/>
          <w:rtl/>
        </w:rPr>
        <w:t xml:space="preserve"> </w:t>
      </w:r>
      <w:r w:rsidRPr="00C037F4">
        <w:rPr>
          <w:rFonts w:hint="cs"/>
          <w:b/>
          <w:bCs/>
          <w:sz w:val="36"/>
          <w:szCs w:val="36"/>
          <w:rtl/>
        </w:rPr>
        <w:t>التصويت</w:t>
      </w:r>
    </w:p>
    <w:p w:rsidR="00DF1753" w:rsidRPr="00DF1753" w:rsidRDefault="00DF1753" w:rsidP="00952B4E">
      <w:pPr>
        <w:pStyle w:val="SingleTxtGA"/>
        <w:spacing w:before="240"/>
        <w:jc w:val="center"/>
        <w:rPr>
          <w:rFonts w:hint="cs"/>
          <w:b/>
          <w:bCs/>
          <w:rtl/>
        </w:rPr>
      </w:pPr>
      <w:r w:rsidRPr="00DF1753">
        <w:rPr>
          <w:rFonts w:hint="cs"/>
          <w:b/>
          <w:bCs/>
          <w:rtl/>
        </w:rPr>
        <w:t>المادة 10</w:t>
      </w:r>
    </w:p>
    <w:p w:rsidR="00DF1753" w:rsidRPr="00DF1753" w:rsidRDefault="00DF1753" w:rsidP="00DF1753">
      <w:pPr>
        <w:pStyle w:val="SingleTxtGA"/>
        <w:rPr>
          <w:rFonts w:hint="cs"/>
          <w:rtl/>
        </w:rPr>
      </w:pPr>
      <w:r w:rsidRPr="00DF1753">
        <w:rPr>
          <w:rFonts w:hint="cs"/>
          <w:rtl/>
        </w:rPr>
        <w:tab/>
        <w:t xml:space="preserve">يكون لكل دولة طرف ممثلة في الاجتماع صوت واحد. </w:t>
      </w:r>
    </w:p>
    <w:p w:rsidR="00DF1753" w:rsidRPr="00DF1753" w:rsidRDefault="00DF1753" w:rsidP="00952B4E">
      <w:pPr>
        <w:pStyle w:val="SingleTxtGA"/>
        <w:spacing w:before="240"/>
        <w:jc w:val="center"/>
        <w:rPr>
          <w:rFonts w:hint="cs"/>
          <w:b/>
          <w:bCs/>
          <w:rtl/>
        </w:rPr>
      </w:pPr>
      <w:r w:rsidRPr="00DF1753">
        <w:rPr>
          <w:rFonts w:hint="cs"/>
          <w:b/>
          <w:bCs/>
          <w:rtl/>
        </w:rPr>
        <w:t>المادة 11</w:t>
      </w:r>
    </w:p>
    <w:p w:rsidR="00DF1753" w:rsidRPr="00DF1753" w:rsidRDefault="00DF1753" w:rsidP="008150AE">
      <w:pPr>
        <w:pStyle w:val="SingleTxtGA"/>
        <w:rPr>
          <w:rFonts w:hint="cs"/>
          <w:rtl/>
        </w:rPr>
      </w:pPr>
      <w:r w:rsidRPr="00DF1753">
        <w:rPr>
          <w:rFonts w:hint="cs"/>
          <w:rtl/>
        </w:rPr>
        <w:tab/>
        <w:t xml:space="preserve">تتخذ </w:t>
      </w:r>
      <w:r w:rsidR="008150AE">
        <w:rPr>
          <w:rFonts w:hint="cs"/>
          <w:rtl/>
        </w:rPr>
        <w:t>قرارات</w:t>
      </w:r>
      <w:r w:rsidRPr="00DF1753">
        <w:rPr>
          <w:rFonts w:hint="cs"/>
          <w:rtl/>
        </w:rPr>
        <w:t xml:space="preserve"> الاجتماع بأغلبية أصوات الممثلين الحاضرين والمصوتين إلا فيما يتعلق بانتخاب أعضاء اللجنة الفرعية لمنع التعذيب وغيره من ضروب المعاملة أو العقوبة القاسية </w:t>
      </w:r>
      <w:r w:rsidR="00952B4E">
        <w:rPr>
          <w:rFonts w:hint="cs"/>
          <w:rtl/>
        </w:rPr>
        <w:t xml:space="preserve">   </w:t>
      </w:r>
      <w:r w:rsidRPr="00DF1753">
        <w:rPr>
          <w:rFonts w:hint="cs"/>
          <w:rtl/>
        </w:rPr>
        <w:t>أو اللاإنسانية أو المهينة الذي يجري وفقاً للمواد 13 و14 و15 من هذا النظام الداخلي.</w:t>
      </w:r>
    </w:p>
    <w:p w:rsidR="00DF1753" w:rsidRPr="00DF1753" w:rsidRDefault="00DF1753" w:rsidP="00952B4E">
      <w:pPr>
        <w:pStyle w:val="SingleTxtGA"/>
        <w:spacing w:before="240"/>
        <w:jc w:val="center"/>
        <w:rPr>
          <w:rFonts w:hint="cs"/>
          <w:b/>
          <w:bCs/>
          <w:rtl/>
        </w:rPr>
      </w:pPr>
      <w:r w:rsidRPr="00DF1753">
        <w:rPr>
          <w:rFonts w:hint="cs"/>
          <w:b/>
          <w:bCs/>
          <w:rtl/>
        </w:rPr>
        <w:t>المادة 12</w:t>
      </w:r>
    </w:p>
    <w:p w:rsidR="00DF1753" w:rsidRPr="00DF1753" w:rsidRDefault="00DF1753" w:rsidP="00DF1753">
      <w:pPr>
        <w:pStyle w:val="SingleTxtGA"/>
        <w:rPr>
          <w:rFonts w:hint="cs"/>
          <w:rtl/>
        </w:rPr>
      </w:pPr>
      <w:r w:rsidRPr="00DF1753">
        <w:rPr>
          <w:rFonts w:hint="cs"/>
          <w:rtl/>
        </w:rPr>
        <w:tab/>
        <w:t>لأغراض هذه المواد، تعني عبارة "ممثلي الدول الأطراف الحاضرين والمصوتين" الممثلين الذين يدلون بأصواتهم إيجاباً أو سلباً. أما الممثلون الذين يمتنعون عن التصويت فيعتبرون غير مصوتين.</w:t>
      </w:r>
    </w:p>
    <w:p w:rsidR="00DF1753" w:rsidRPr="00C037F4" w:rsidRDefault="00C037F4" w:rsidP="00C037F4">
      <w:pPr>
        <w:pStyle w:val="SingleTxtGA"/>
        <w:tabs>
          <w:tab w:val="clear" w:pos="1928"/>
          <w:tab w:val="clear" w:pos="2608"/>
          <w:tab w:val="clear" w:pos="3289"/>
          <w:tab w:val="clear" w:pos="3969"/>
          <w:tab w:val="clear" w:pos="4649"/>
          <w:tab w:val="clear" w:pos="5330"/>
        </w:tabs>
        <w:spacing w:before="240"/>
        <w:ind w:left="0" w:right="0"/>
        <w:jc w:val="center"/>
        <w:rPr>
          <w:rFonts w:hint="cs"/>
          <w:b/>
          <w:bCs/>
          <w:spacing w:val="-4"/>
          <w:sz w:val="36"/>
          <w:szCs w:val="36"/>
          <w:rtl/>
        </w:rPr>
      </w:pPr>
      <w:r>
        <w:rPr>
          <w:rFonts w:hint="cs"/>
          <w:b/>
          <w:bCs/>
          <w:sz w:val="36"/>
          <w:szCs w:val="36"/>
          <w:rtl/>
        </w:rPr>
        <w:t>سادساً</w:t>
      </w:r>
      <w:r w:rsidR="00DF1753" w:rsidRPr="00C037F4">
        <w:rPr>
          <w:rFonts w:hint="cs"/>
          <w:b/>
          <w:bCs/>
          <w:sz w:val="36"/>
          <w:szCs w:val="36"/>
          <w:rtl/>
        </w:rPr>
        <w:t>-</w:t>
      </w:r>
      <w:r>
        <w:rPr>
          <w:rFonts w:hint="cs"/>
          <w:b/>
          <w:bCs/>
          <w:sz w:val="36"/>
          <w:szCs w:val="36"/>
          <w:rtl/>
        </w:rPr>
        <w:t xml:space="preserve"> </w:t>
      </w:r>
      <w:r w:rsidR="00DF1753" w:rsidRPr="00C037F4">
        <w:rPr>
          <w:rFonts w:hint="cs"/>
          <w:b/>
          <w:bCs/>
          <w:sz w:val="36"/>
          <w:szCs w:val="36"/>
          <w:rtl/>
        </w:rPr>
        <w:t>انتخاب أع</w:t>
      </w:r>
      <w:r w:rsidR="003957F7" w:rsidRPr="00C037F4">
        <w:rPr>
          <w:rFonts w:hint="cs"/>
          <w:b/>
          <w:bCs/>
          <w:sz w:val="36"/>
          <w:szCs w:val="36"/>
          <w:rtl/>
        </w:rPr>
        <w:t>ضاء اللجنة الفرعية لمنـع التعذيـب</w:t>
      </w:r>
      <w:r w:rsidRPr="00C037F4">
        <w:rPr>
          <w:rFonts w:hint="cs"/>
          <w:b/>
          <w:bCs/>
          <w:sz w:val="36"/>
          <w:szCs w:val="36"/>
          <w:rtl/>
        </w:rPr>
        <w:t xml:space="preserve"> </w:t>
      </w:r>
      <w:r w:rsidR="00CD405C" w:rsidRPr="00C037F4">
        <w:rPr>
          <w:rFonts w:hint="cs"/>
          <w:b/>
          <w:bCs/>
          <w:sz w:val="36"/>
          <w:szCs w:val="36"/>
          <w:rtl/>
        </w:rPr>
        <w:t>و</w:t>
      </w:r>
      <w:r w:rsidR="00DF1753" w:rsidRPr="00C037F4">
        <w:rPr>
          <w:rFonts w:hint="cs"/>
          <w:b/>
          <w:bCs/>
          <w:sz w:val="36"/>
          <w:szCs w:val="36"/>
          <w:rtl/>
        </w:rPr>
        <w:t xml:space="preserve">غيره </w:t>
      </w:r>
      <w:r w:rsidR="003957F7" w:rsidRPr="00C037F4">
        <w:rPr>
          <w:rFonts w:hint="cs"/>
          <w:b/>
          <w:bCs/>
          <w:sz w:val="36"/>
          <w:szCs w:val="36"/>
          <w:rtl/>
        </w:rPr>
        <w:t>من</w:t>
      </w:r>
      <w:r w:rsidRPr="00C037F4">
        <w:rPr>
          <w:b/>
          <w:bCs/>
          <w:sz w:val="36"/>
          <w:szCs w:val="36"/>
          <w:rtl/>
        </w:rPr>
        <w:br/>
      </w:r>
      <w:r w:rsidRPr="00C037F4">
        <w:rPr>
          <w:rFonts w:hint="cs"/>
          <w:b/>
          <w:bCs/>
          <w:sz w:val="36"/>
          <w:szCs w:val="36"/>
          <w:rtl/>
        </w:rPr>
        <w:t xml:space="preserve">          </w:t>
      </w:r>
      <w:r w:rsidR="003957F7" w:rsidRPr="00C037F4">
        <w:rPr>
          <w:rFonts w:hint="cs"/>
          <w:b/>
          <w:bCs/>
          <w:spacing w:val="-4"/>
          <w:sz w:val="36"/>
          <w:szCs w:val="36"/>
          <w:rtl/>
        </w:rPr>
        <w:t xml:space="preserve">ضروب </w:t>
      </w:r>
      <w:r w:rsidR="00DF1753" w:rsidRPr="00C037F4">
        <w:rPr>
          <w:rFonts w:hint="cs"/>
          <w:b/>
          <w:bCs/>
          <w:spacing w:val="-4"/>
          <w:sz w:val="36"/>
          <w:szCs w:val="36"/>
          <w:rtl/>
        </w:rPr>
        <w:t>المعاملة أو العقوبة القاسي</w:t>
      </w:r>
      <w:r w:rsidR="003957F7" w:rsidRPr="00C037F4">
        <w:rPr>
          <w:rFonts w:hint="cs"/>
          <w:b/>
          <w:bCs/>
          <w:spacing w:val="-4"/>
          <w:sz w:val="36"/>
          <w:szCs w:val="36"/>
          <w:rtl/>
        </w:rPr>
        <w:t>ـ</w:t>
      </w:r>
      <w:r w:rsidR="00DF1753" w:rsidRPr="00C037F4">
        <w:rPr>
          <w:rFonts w:hint="cs"/>
          <w:b/>
          <w:bCs/>
          <w:spacing w:val="-4"/>
          <w:sz w:val="36"/>
          <w:szCs w:val="36"/>
          <w:rtl/>
        </w:rPr>
        <w:t>ة</w:t>
      </w:r>
      <w:r w:rsidR="003957F7" w:rsidRPr="00C037F4">
        <w:rPr>
          <w:rFonts w:hint="cs"/>
          <w:b/>
          <w:bCs/>
          <w:spacing w:val="-4"/>
          <w:sz w:val="36"/>
          <w:szCs w:val="36"/>
          <w:rtl/>
        </w:rPr>
        <w:t xml:space="preserve"> </w:t>
      </w:r>
      <w:r w:rsidR="001209A2" w:rsidRPr="00C037F4">
        <w:rPr>
          <w:rFonts w:hint="cs"/>
          <w:b/>
          <w:bCs/>
          <w:spacing w:val="-4"/>
          <w:sz w:val="36"/>
          <w:szCs w:val="36"/>
          <w:rtl/>
        </w:rPr>
        <w:t>أو</w:t>
      </w:r>
      <w:r w:rsidRPr="00C037F4">
        <w:rPr>
          <w:rFonts w:hint="cs"/>
          <w:b/>
          <w:bCs/>
          <w:spacing w:val="-4"/>
          <w:sz w:val="36"/>
          <w:szCs w:val="36"/>
          <w:rtl/>
        </w:rPr>
        <w:t xml:space="preserve"> </w:t>
      </w:r>
      <w:r w:rsidR="00DF1753" w:rsidRPr="00C037F4">
        <w:rPr>
          <w:rFonts w:hint="cs"/>
          <w:b/>
          <w:bCs/>
          <w:spacing w:val="-4"/>
          <w:sz w:val="36"/>
          <w:szCs w:val="36"/>
          <w:rtl/>
        </w:rPr>
        <w:t>اللاإنسانية أو المهينة</w:t>
      </w:r>
    </w:p>
    <w:p w:rsidR="00DF1753" w:rsidRPr="00DF1753" w:rsidRDefault="00DF1753" w:rsidP="00952B4E">
      <w:pPr>
        <w:pStyle w:val="SingleTxtGA"/>
        <w:spacing w:before="240"/>
        <w:jc w:val="center"/>
        <w:rPr>
          <w:rFonts w:hint="cs"/>
          <w:b/>
          <w:bCs/>
          <w:rtl/>
        </w:rPr>
      </w:pPr>
      <w:r w:rsidRPr="00DF1753">
        <w:rPr>
          <w:rFonts w:hint="cs"/>
          <w:b/>
          <w:bCs/>
          <w:rtl/>
        </w:rPr>
        <w:t>المادة 13</w:t>
      </w:r>
    </w:p>
    <w:p w:rsidR="00DF1753" w:rsidRPr="00DF1753" w:rsidRDefault="00CF6186" w:rsidP="00DF1753">
      <w:pPr>
        <w:pStyle w:val="SingleTxtGA"/>
        <w:rPr>
          <w:rFonts w:hint="cs"/>
          <w:rtl/>
        </w:rPr>
      </w:pPr>
      <w:r>
        <w:rPr>
          <w:rFonts w:hint="cs"/>
          <w:rtl/>
        </w:rPr>
        <w:tab/>
      </w:r>
      <w:r w:rsidR="00DF1753" w:rsidRPr="00DF1753">
        <w:rPr>
          <w:rFonts w:hint="cs"/>
          <w:rtl/>
        </w:rPr>
        <w:t>1-</w:t>
      </w:r>
      <w:r w:rsidR="00DF1753" w:rsidRPr="00DF1753">
        <w:rPr>
          <w:rFonts w:hint="cs"/>
          <w:rtl/>
        </w:rPr>
        <w:tab/>
        <w:t>يكون أعضاء اللجنة الفرعية لمنع التعذيب وغيره من ضروب المعاملة أو العقوبة القاسية أو اللاإنسانية أو المهينة من الخبراء الذين يتمتعون بالخلق الرفيع، والاستقلال والنزاهة، والذين لديهم خبرة مهنية مشهود لهم بها في ميدان إقامة العدل، وبخاصة في القانون الجنائي، أو إدارة السجون أو الشرطة، أو في شتى الميادين المتصلة بمعاملة الأشخاص المحرومين من حريتهم، ويعملون بصفتهم الشخصية.</w:t>
      </w:r>
    </w:p>
    <w:p w:rsidR="00DF1753" w:rsidRPr="00DF1753" w:rsidRDefault="00C037F4" w:rsidP="001F5128">
      <w:pPr>
        <w:pStyle w:val="SingleTxtGA"/>
        <w:rPr>
          <w:rFonts w:hint="cs"/>
          <w:rtl/>
        </w:rPr>
      </w:pPr>
      <w:r>
        <w:rPr>
          <w:rtl/>
        </w:rPr>
        <w:br w:type="page"/>
      </w:r>
      <w:r w:rsidR="00543923">
        <w:rPr>
          <w:rFonts w:hint="cs"/>
          <w:rtl/>
        </w:rPr>
        <w:tab/>
      </w:r>
      <w:r w:rsidR="00DF1753" w:rsidRPr="00DF1753">
        <w:rPr>
          <w:rFonts w:hint="cs"/>
          <w:rtl/>
        </w:rPr>
        <w:t>2-</w:t>
      </w:r>
      <w:r w:rsidR="00DF1753" w:rsidRPr="00DF1753">
        <w:rPr>
          <w:rFonts w:hint="cs"/>
          <w:rtl/>
        </w:rPr>
        <w:tab/>
        <w:t xml:space="preserve">تنتخب الدول الأطراف أعضاء اللجنة الفرعية لمنع التعذيب وغيره من ضروب المعاملة أو العقوبة القاسية أو اللاإنسانية أو المهينة من قائمة بالأشخاص الذين يملكون المؤهلات التي يرد وصفها في الفقرة 1 من هذه المادة وترشحهم الدول الأطراف، مع إيلاء الاعتبار الواجب للتوزيع الجغرافي العادل، ولتمثيل الجنسين، ولتمثيل مختلف أشكال الحضارات والنظم القانونية. ويعد الأمين العام قائمة بجميع الأشخاص المرشحين ويقدمها إلى الدول الأطراف وفقاً للفقرة 3 من المادة 6 من البروتوكول الاختياري. </w:t>
      </w:r>
    </w:p>
    <w:p w:rsidR="00DF1753" w:rsidRPr="00DF1753" w:rsidRDefault="001F5128" w:rsidP="00C54EBF">
      <w:pPr>
        <w:pStyle w:val="SingleTxtGA"/>
        <w:rPr>
          <w:rFonts w:hint="cs"/>
          <w:rtl/>
        </w:rPr>
      </w:pPr>
      <w:r>
        <w:rPr>
          <w:rFonts w:hint="cs"/>
          <w:rtl/>
        </w:rPr>
        <w:tab/>
      </w:r>
      <w:r w:rsidR="00DF1753" w:rsidRPr="00DF1753">
        <w:rPr>
          <w:rFonts w:hint="cs"/>
          <w:rtl/>
        </w:rPr>
        <w:t>3-</w:t>
      </w:r>
      <w:r w:rsidR="00DF1753" w:rsidRPr="00DF1753">
        <w:rPr>
          <w:rFonts w:hint="cs"/>
          <w:rtl/>
        </w:rPr>
        <w:tab/>
        <w:t xml:space="preserve">لكل دولة طرف أن ترشح عدداً </w:t>
      </w:r>
      <w:r w:rsidR="00B250A0">
        <w:rPr>
          <w:rFonts w:hint="cs"/>
          <w:rtl/>
        </w:rPr>
        <w:t>لا يتجاوز</w:t>
      </w:r>
      <w:r w:rsidR="00DF1753" w:rsidRPr="00DF1753">
        <w:rPr>
          <w:rFonts w:hint="cs"/>
          <w:rtl/>
        </w:rPr>
        <w:t xml:space="preserve"> شخصين </w:t>
      </w:r>
      <w:r w:rsidR="00B250A0">
        <w:rPr>
          <w:rFonts w:hint="cs"/>
          <w:rtl/>
        </w:rPr>
        <w:t xml:space="preserve">يستوفيان </w:t>
      </w:r>
      <w:r w:rsidR="00DF1753" w:rsidRPr="00DF1753">
        <w:rPr>
          <w:rFonts w:hint="cs"/>
          <w:rtl/>
        </w:rPr>
        <w:t>شروط المادة 5 من البروتوكول الاختياري، على أن يحمل أحد</w:t>
      </w:r>
      <w:r w:rsidR="00E40705">
        <w:rPr>
          <w:rFonts w:hint="cs"/>
          <w:rtl/>
        </w:rPr>
        <w:t>هما</w:t>
      </w:r>
      <w:r w:rsidR="00DF1753" w:rsidRPr="00DF1753">
        <w:rPr>
          <w:rFonts w:hint="cs"/>
          <w:rtl/>
        </w:rPr>
        <w:t xml:space="preserve"> على الأقل جنسية الدولة الطرف التي ترشحه. وقبل أن ترشح دولة طرف مواطناً </w:t>
      </w:r>
      <w:r w:rsidR="00C54EBF">
        <w:rPr>
          <w:rFonts w:hint="cs"/>
          <w:rtl/>
        </w:rPr>
        <w:t>ل</w:t>
      </w:r>
      <w:r w:rsidR="00DF1753" w:rsidRPr="00DF1753">
        <w:rPr>
          <w:rFonts w:hint="cs"/>
          <w:rtl/>
        </w:rPr>
        <w:t xml:space="preserve">دولة طرف أخرى، تحصل على موافقة من تلك الدولة. ولا يُرشح أكثر من مواطنين اثنين </w:t>
      </w:r>
      <w:r w:rsidR="00E40705">
        <w:rPr>
          <w:rFonts w:hint="cs"/>
          <w:rtl/>
        </w:rPr>
        <w:t>ل</w:t>
      </w:r>
      <w:r w:rsidR="00DF1753" w:rsidRPr="00DF1753">
        <w:rPr>
          <w:rFonts w:hint="cs"/>
          <w:rtl/>
        </w:rPr>
        <w:t>دولة طرف واحدة.</w:t>
      </w:r>
    </w:p>
    <w:p w:rsidR="00DF1753" w:rsidRPr="006E0D11" w:rsidRDefault="00DF1753" w:rsidP="00952B4E">
      <w:pPr>
        <w:pStyle w:val="SingleTxtGA"/>
        <w:spacing w:before="240"/>
        <w:jc w:val="center"/>
        <w:rPr>
          <w:rFonts w:hint="cs"/>
          <w:b/>
          <w:bCs/>
          <w:rtl/>
        </w:rPr>
      </w:pPr>
      <w:r w:rsidRPr="006E0D11">
        <w:rPr>
          <w:rFonts w:hint="cs"/>
          <w:b/>
          <w:bCs/>
          <w:rtl/>
        </w:rPr>
        <w:t>المادة 14</w:t>
      </w:r>
    </w:p>
    <w:p w:rsidR="00DF1753" w:rsidRPr="00DF1753" w:rsidRDefault="00DF1753" w:rsidP="00DF1753">
      <w:pPr>
        <w:pStyle w:val="SingleTxtGA"/>
        <w:rPr>
          <w:rFonts w:hint="cs"/>
          <w:rtl/>
        </w:rPr>
      </w:pPr>
      <w:r w:rsidRPr="00DF1753">
        <w:rPr>
          <w:rFonts w:hint="cs"/>
          <w:rtl/>
        </w:rPr>
        <w:tab/>
        <w:t>تجري انتخابات أعضاء اللجنة الفرعية لمنع التعذيب وغيره من ضروب المعاملة أو العقوبة القاسية أو اللاإنسانية أو المهينة بالاقتراع السري.</w:t>
      </w:r>
    </w:p>
    <w:p w:rsidR="00DF1753" w:rsidRPr="00DF1753" w:rsidRDefault="00DF1753" w:rsidP="00952B4E">
      <w:pPr>
        <w:pStyle w:val="SingleTxtGA"/>
        <w:spacing w:before="240"/>
        <w:jc w:val="center"/>
        <w:rPr>
          <w:rFonts w:hint="cs"/>
          <w:b/>
          <w:bCs/>
          <w:rtl/>
        </w:rPr>
      </w:pPr>
      <w:r w:rsidRPr="00DF1753">
        <w:rPr>
          <w:rFonts w:hint="cs"/>
          <w:b/>
          <w:bCs/>
          <w:rtl/>
        </w:rPr>
        <w:t>المادة 15</w:t>
      </w:r>
    </w:p>
    <w:p w:rsidR="00DF1753" w:rsidRPr="00DF1753" w:rsidRDefault="00DF1753" w:rsidP="00FC7E12">
      <w:pPr>
        <w:pStyle w:val="SingleTxtGA"/>
        <w:rPr>
          <w:rFonts w:hint="cs"/>
          <w:rtl/>
        </w:rPr>
      </w:pPr>
      <w:r w:rsidRPr="00DF1753">
        <w:rPr>
          <w:rFonts w:hint="cs"/>
          <w:rtl/>
        </w:rPr>
        <w:tab/>
        <w:t>يكون الأشخاص المنتخبون لعضوية اللجنة الفرعية لمنع التعذيب وغيره من ضروب المعاملة أو العقوبة القاسية أو اللاإنسانية أو المهينة هم المرشحون الذين يحصلون في الاقتراع الأول على أكبر عدد من الأصوات وعلى الأغلبية المطلقة من أصوات ممثلي الدول الأطراف الحاضر</w:t>
      </w:r>
      <w:r w:rsidR="00FD0B3C">
        <w:rPr>
          <w:rFonts w:hint="cs"/>
          <w:rtl/>
        </w:rPr>
        <w:t>ين</w:t>
      </w:r>
      <w:r w:rsidRPr="00DF1753">
        <w:rPr>
          <w:rFonts w:hint="cs"/>
          <w:rtl/>
        </w:rPr>
        <w:t xml:space="preserve"> والمصوت</w:t>
      </w:r>
      <w:r w:rsidR="00FD0B3C">
        <w:rPr>
          <w:rFonts w:hint="cs"/>
          <w:rtl/>
        </w:rPr>
        <w:t>ين</w:t>
      </w:r>
      <w:r w:rsidRPr="00DF1753">
        <w:rPr>
          <w:rFonts w:hint="cs"/>
          <w:rtl/>
        </w:rPr>
        <w:t xml:space="preserve">. وإذا قل عدد المرشحين الحاصلين على هذه الأغلبية عن عدد الأشخاص المطلوب انتخابهم، تُجرى اقتراعات إضافية لشغل المناصب المتبقية، مع اقتصار </w:t>
      </w:r>
      <w:r w:rsidR="00FD0B3C">
        <w:rPr>
          <w:rFonts w:hint="cs"/>
          <w:rtl/>
        </w:rPr>
        <w:t>التصويت</w:t>
      </w:r>
      <w:r w:rsidRPr="00DF1753">
        <w:rPr>
          <w:rFonts w:hint="cs"/>
          <w:rtl/>
        </w:rPr>
        <w:t xml:space="preserve"> على المرشحين الذين حصلوا على أكبر عدد من الأصوات في الاقتراع السابق وعدم تجاوز عدد المرشحين ضعف عدد المناصب المتبقية المطلوب شغلها، على أنه يجوز، بعد ثالث اقتراع غير حاسم، التصويت لأي مرشح مؤهل للانتخاب.</w:t>
      </w:r>
    </w:p>
    <w:p w:rsidR="00DF1753" w:rsidRPr="00DF1753" w:rsidRDefault="00DF1753" w:rsidP="00FA0E9C">
      <w:pPr>
        <w:pStyle w:val="SingleTxtGA"/>
        <w:rPr>
          <w:rFonts w:hint="cs"/>
          <w:rtl/>
        </w:rPr>
      </w:pPr>
      <w:r w:rsidRPr="00DF1753">
        <w:rPr>
          <w:rFonts w:hint="cs"/>
          <w:rtl/>
        </w:rPr>
        <w:tab/>
        <w:t xml:space="preserve">إذا أصبح اثنان من </w:t>
      </w:r>
      <w:r w:rsidR="00FA0E9C">
        <w:rPr>
          <w:rFonts w:hint="cs"/>
          <w:rtl/>
        </w:rPr>
        <w:t xml:space="preserve">مواطني </w:t>
      </w:r>
      <w:r w:rsidRPr="00DF1753">
        <w:rPr>
          <w:rFonts w:hint="cs"/>
          <w:rtl/>
        </w:rPr>
        <w:t xml:space="preserve">دولة طرف مؤهلين للعضوية، </w:t>
      </w:r>
      <w:r w:rsidR="00FA0E9C">
        <w:rPr>
          <w:rFonts w:hint="cs"/>
          <w:rtl/>
        </w:rPr>
        <w:t>ت</w:t>
      </w:r>
      <w:r w:rsidRPr="00DF1753">
        <w:rPr>
          <w:rFonts w:hint="cs"/>
          <w:rtl/>
        </w:rPr>
        <w:t xml:space="preserve">كون </w:t>
      </w:r>
      <w:r w:rsidR="00FA0E9C">
        <w:rPr>
          <w:rFonts w:hint="cs"/>
          <w:rtl/>
        </w:rPr>
        <w:t>العضوية ل</w:t>
      </w:r>
      <w:r w:rsidRPr="00DF1753">
        <w:rPr>
          <w:rFonts w:hint="cs"/>
          <w:rtl/>
        </w:rPr>
        <w:t xml:space="preserve">لمرشح الذي </w:t>
      </w:r>
      <w:r w:rsidR="00FA0E9C">
        <w:rPr>
          <w:rFonts w:hint="cs"/>
          <w:rtl/>
        </w:rPr>
        <w:t>ح</w:t>
      </w:r>
      <w:r w:rsidRPr="00DF1753">
        <w:rPr>
          <w:rFonts w:hint="cs"/>
          <w:rtl/>
        </w:rPr>
        <w:t>صل على أكبر عدد من الأصوات. وفي حال حصول المواطنين على نفس العدد من الأصوات، يتبع الإجراء التالي:</w:t>
      </w:r>
    </w:p>
    <w:p w:rsidR="00DF1753" w:rsidRPr="00DF1753" w:rsidRDefault="00DF1753" w:rsidP="00DF1753">
      <w:pPr>
        <w:pStyle w:val="SingleTxtGA"/>
        <w:rPr>
          <w:rFonts w:hint="cs"/>
          <w:rtl/>
        </w:rPr>
      </w:pPr>
      <w:r w:rsidRPr="00DF1753">
        <w:rPr>
          <w:rFonts w:hint="cs"/>
          <w:rtl/>
        </w:rPr>
        <w:tab/>
        <w:t>(أ)</w:t>
      </w:r>
      <w:r w:rsidRPr="00DF1753">
        <w:rPr>
          <w:rFonts w:hint="cs"/>
          <w:rtl/>
        </w:rPr>
        <w:tab/>
        <w:t xml:space="preserve">إذا قامت الدولة الطرف بترشيح </w:t>
      </w:r>
      <w:r w:rsidR="006864FA">
        <w:rPr>
          <w:rFonts w:hint="cs"/>
          <w:rtl/>
        </w:rPr>
        <w:t xml:space="preserve">شخص </w:t>
      </w:r>
      <w:r w:rsidRPr="00DF1753">
        <w:rPr>
          <w:rFonts w:hint="cs"/>
          <w:rtl/>
        </w:rPr>
        <w:t>واحد فقط يحمل جنسيتها، يكون هذا المواطن عضواً في اللجنة الفرعية لمنع التعذيب وغيره من ضروب المعاملة أو العقوبة القاسية أو اللاإنسانية أو المهينة؛</w:t>
      </w:r>
    </w:p>
    <w:p w:rsidR="00DF1753" w:rsidRPr="00DF1753" w:rsidRDefault="00DF1753" w:rsidP="00DF1753">
      <w:pPr>
        <w:pStyle w:val="SingleTxtGA"/>
        <w:rPr>
          <w:rFonts w:hint="cs"/>
          <w:rtl/>
        </w:rPr>
      </w:pPr>
      <w:r w:rsidRPr="00DF1753">
        <w:rPr>
          <w:rFonts w:hint="cs"/>
          <w:rtl/>
        </w:rPr>
        <w:tab/>
        <w:t>(ب)</w:t>
      </w:r>
      <w:r w:rsidRPr="00DF1753">
        <w:rPr>
          <w:rFonts w:hint="cs"/>
          <w:rtl/>
        </w:rPr>
        <w:tab/>
        <w:t>إذا قامت الدولة الطرف بترشيح كلا المواطنين اللذين يحملان جنسيتها، يجرى تصويت مستقل بالاقتراع السري لتحديد المواطن الذي يصبح عضواً؛</w:t>
      </w:r>
    </w:p>
    <w:p w:rsidR="00DF1753" w:rsidRPr="00DF1753" w:rsidRDefault="00DF1753" w:rsidP="00DF1753">
      <w:pPr>
        <w:pStyle w:val="SingleTxtGA"/>
        <w:rPr>
          <w:rFonts w:hint="cs"/>
          <w:rtl/>
        </w:rPr>
      </w:pPr>
      <w:r w:rsidRPr="00DF1753">
        <w:rPr>
          <w:rFonts w:hint="cs"/>
          <w:rtl/>
        </w:rPr>
        <w:tab/>
        <w:t>(ج)</w:t>
      </w:r>
      <w:r w:rsidRPr="00DF1753">
        <w:rPr>
          <w:rFonts w:hint="cs"/>
          <w:rtl/>
        </w:rPr>
        <w:tab/>
        <w:t>إذا لم تقم الدولة الطرف بترشيح أيٍ من المواطنين اللذين يحملان جنسيتها، يجرى تصويت مستقل بالاقتراع السري لتحديد المرشح الذي يصبح عضواً.</w:t>
      </w:r>
    </w:p>
    <w:p w:rsidR="00DF1753" w:rsidRPr="00C037F4" w:rsidRDefault="000D31FA" w:rsidP="00952B4E">
      <w:pPr>
        <w:pStyle w:val="SingleTxtGA"/>
        <w:spacing w:before="240"/>
        <w:jc w:val="center"/>
        <w:rPr>
          <w:rFonts w:hint="cs"/>
          <w:b/>
          <w:bCs/>
          <w:sz w:val="36"/>
          <w:szCs w:val="36"/>
          <w:rtl/>
        </w:rPr>
      </w:pPr>
      <w:r w:rsidRPr="00C037F4">
        <w:rPr>
          <w:rFonts w:hint="cs"/>
          <w:b/>
          <w:bCs/>
          <w:sz w:val="36"/>
          <w:szCs w:val="36"/>
          <w:rtl/>
        </w:rPr>
        <w:t>سابعاً</w:t>
      </w:r>
      <w:r w:rsidR="006864FA" w:rsidRPr="00C037F4">
        <w:rPr>
          <w:rFonts w:hint="cs"/>
          <w:b/>
          <w:bCs/>
          <w:sz w:val="36"/>
          <w:szCs w:val="36"/>
          <w:rtl/>
        </w:rPr>
        <w:t xml:space="preserve"> - </w:t>
      </w:r>
      <w:r w:rsidR="00DF1753" w:rsidRPr="00C037F4">
        <w:rPr>
          <w:rFonts w:hint="cs"/>
          <w:b/>
          <w:bCs/>
          <w:sz w:val="36"/>
          <w:szCs w:val="36"/>
          <w:rtl/>
        </w:rPr>
        <w:t>اللغات</w:t>
      </w:r>
    </w:p>
    <w:p w:rsidR="00DF1753" w:rsidRPr="00DF1753" w:rsidRDefault="00DF1753" w:rsidP="00952B4E">
      <w:pPr>
        <w:pStyle w:val="SingleTxtGA"/>
        <w:spacing w:before="240"/>
        <w:jc w:val="center"/>
        <w:rPr>
          <w:rFonts w:hint="cs"/>
          <w:b/>
          <w:bCs/>
          <w:rtl/>
        </w:rPr>
      </w:pPr>
      <w:r w:rsidRPr="00DF1753">
        <w:rPr>
          <w:rFonts w:hint="cs"/>
          <w:b/>
          <w:bCs/>
          <w:rtl/>
        </w:rPr>
        <w:t>المادة 16</w:t>
      </w:r>
    </w:p>
    <w:p w:rsidR="00DF1753" w:rsidRDefault="00DF1753" w:rsidP="00DF1753">
      <w:pPr>
        <w:pStyle w:val="SingleTxtGA"/>
        <w:rPr>
          <w:rFonts w:hint="cs"/>
          <w:rtl/>
        </w:rPr>
      </w:pPr>
      <w:r w:rsidRPr="00DF1753">
        <w:rPr>
          <w:rFonts w:hint="cs"/>
          <w:rtl/>
        </w:rPr>
        <w:tab/>
        <w:t>تكون الإسبانية والإنكليزية والروسية والفرنسية هي اللغات الرسمية. وتكون الإسبانية والإنكليزية والروسية والفرنسية هي لغات عمل الاجتماع.</w:t>
      </w:r>
    </w:p>
    <w:p w:rsidR="00DF1753" w:rsidRPr="00C037F4" w:rsidRDefault="00DF1753" w:rsidP="00952B4E">
      <w:pPr>
        <w:pStyle w:val="SingleTxtGA"/>
        <w:spacing w:before="240"/>
        <w:jc w:val="center"/>
        <w:rPr>
          <w:rFonts w:hint="cs"/>
          <w:b/>
          <w:bCs/>
          <w:sz w:val="36"/>
          <w:szCs w:val="36"/>
          <w:rtl/>
        </w:rPr>
      </w:pPr>
      <w:r w:rsidRPr="00C037F4">
        <w:rPr>
          <w:rFonts w:hint="cs"/>
          <w:b/>
          <w:bCs/>
          <w:sz w:val="36"/>
          <w:szCs w:val="36"/>
          <w:rtl/>
        </w:rPr>
        <w:t>ثامناً -</w:t>
      </w:r>
      <w:r w:rsidR="00930837" w:rsidRPr="00C037F4">
        <w:rPr>
          <w:rFonts w:hint="cs"/>
          <w:b/>
          <w:bCs/>
          <w:sz w:val="36"/>
          <w:szCs w:val="36"/>
          <w:rtl/>
        </w:rPr>
        <w:t xml:space="preserve"> </w:t>
      </w:r>
      <w:r w:rsidRPr="00C037F4">
        <w:rPr>
          <w:rFonts w:hint="cs"/>
          <w:b/>
          <w:bCs/>
          <w:sz w:val="36"/>
          <w:szCs w:val="36"/>
          <w:rtl/>
        </w:rPr>
        <w:t>المحاضر</w:t>
      </w:r>
    </w:p>
    <w:p w:rsidR="00DF1753" w:rsidRPr="00DF1753" w:rsidRDefault="00DF1753" w:rsidP="00952B4E">
      <w:pPr>
        <w:pStyle w:val="SingleTxtGA"/>
        <w:spacing w:before="240"/>
        <w:jc w:val="center"/>
        <w:rPr>
          <w:rFonts w:hint="cs"/>
          <w:b/>
          <w:bCs/>
          <w:rtl/>
        </w:rPr>
      </w:pPr>
      <w:r w:rsidRPr="00DF1753">
        <w:rPr>
          <w:rFonts w:hint="cs"/>
          <w:b/>
          <w:bCs/>
          <w:rtl/>
        </w:rPr>
        <w:t>المادة 17</w:t>
      </w:r>
    </w:p>
    <w:p w:rsidR="00DF1753" w:rsidRPr="00DF1753" w:rsidRDefault="00DF1753" w:rsidP="00DF1753">
      <w:pPr>
        <w:pStyle w:val="SingleTxtGA"/>
        <w:rPr>
          <w:rFonts w:hint="cs"/>
          <w:rtl/>
        </w:rPr>
      </w:pPr>
      <w:r w:rsidRPr="00DF1753">
        <w:rPr>
          <w:rFonts w:hint="cs"/>
          <w:rtl/>
        </w:rPr>
        <w:tab/>
        <w:t xml:space="preserve">تقوم أمانة الأمم المتحدة بإعداد المحاضر الرسمية للاجتماع بلغات العمل. </w:t>
      </w:r>
    </w:p>
    <w:p w:rsidR="00DF1753" w:rsidRPr="00DF1753" w:rsidRDefault="00DF1753" w:rsidP="00952B4E">
      <w:pPr>
        <w:pStyle w:val="SingleTxtGA"/>
        <w:spacing w:before="240"/>
        <w:jc w:val="center"/>
        <w:rPr>
          <w:rFonts w:hint="cs"/>
          <w:b/>
          <w:bCs/>
          <w:rtl/>
        </w:rPr>
      </w:pPr>
      <w:r w:rsidRPr="00DF1753">
        <w:rPr>
          <w:rFonts w:hint="cs"/>
          <w:b/>
          <w:bCs/>
          <w:rtl/>
        </w:rPr>
        <w:t>المادة 18</w:t>
      </w:r>
    </w:p>
    <w:p w:rsidR="00DF1753" w:rsidRPr="00DF1753" w:rsidRDefault="00DF1753" w:rsidP="00EA346F">
      <w:pPr>
        <w:pStyle w:val="SingleTxtGA"/>
        <w:rPr>
          <w:rFonts w:hint="cs"/>
          <w:rtl/>
        </w:rPr>
      </w:pPr>
      <w:r w:rsidRPr="00DF1753">
        <w:rPr>
          <w:rFonts w:hint="cs"/>
          <w:rtl/>
        </w:rPr>
        <w:tab/>
        <w:t xml:space="preserve">يقوم الأمين العام للأمم المتحدة بتوزيع نص جميع </w:t>
      </w:r>
      <w:r w:rsidR="00577B01">
        <w:rPr>
          <w:rFonts w:hint="cs"/>
          <w:rtl/>
        </w:rPr>
        <w:t>القرارات</w:t>
      </w:r>
      <w:r w:rsidRPr="00DF1753">
        <w:rPr>
          <w:rFonts w:hint="cs"/>
          <w:rtl/>
        </w:rPr>
        <w:t xml:space="preserve"> الرسمية التي يعتمدها الاجتماع باللغات الرسمية </w:t>
      </w:r>
      <w:r w:rsidR="00577B01">
        <w:rPr>
          <w:rFonts w:hint="cs"/>
          <w:rtl/>
        </w:rPr>
        <w:t xml:space="preserve">في أقرب وقت </w:t>
      </w:r>
      <w:r w:rsidR="00EA346F">
        <w:rPr>
          <w:rFonts w:hint="cs"/>
          <w:rtl/>
        </w:rPr>
        <w:t>م</w:t>
      </w:r>
      <w:r w:rsidRPr="00DF1753">
        <w:rPr>
          <w:rFonts w:hint="cs"/>
          <w:rtl/>
        </w:rPr>
        <w:t>مكن بعد الاجتماع.</w:t>
      </w:r>
    </w:p>
    <w:p w:rsidR="00DF1753" w:rsidRPr="00C037F4" w:rsidRDefault="00DF1753" w:rsidP="00952B4E">
      <w:pPr>
        <w:pStyle w:val="SingleTxtGA"/>
        <w:spacing w:before="240"/>
        <w:jc w:val="center"/>
        <w:rPr>
          <w:rFonts w:hint="cs"/>
          <w:b/>
          <w:bCs/>
          <w:sz w:val="36"/>
          <w:szCs w:val="36"/>
          <w:rtl/>
        </w:rPr>
      </w:pPr>
      <w:r w:rsidRPr="00C037F4">
        <w:rPr>
          <w:rFonts w:hint="cs"/>
          <w:b/>
          <w:bCs/>
          <w:sz w:val="36"/>
          <w:szCs w:val="36"/>
          <w:rtl/>
        </w:rPr>
        <w:t>تاسعاً -</w:t>
      </w:r>
      <w:r w:rsidR="00930837" w:rsidRPr="00C037F4">
        <w:rPr>
          <w:rFonts w:hint="cs"/>
          <w:b/>
          <w:bCs/>
          <w:sz w:val="36"/>
          <w:szCs w:val="36"/>
          <w:rtl/>
        </w:rPr>
        <w:t xml:space="preserve"> </w:t>
      </w:r>
      <w:r w:rsidRPr="00C037F4">
        <w:rPr>
          <w:rFonts w:hint="cs"/>
          <w:b/>
          <w:bCs/>
          <w:sz w:val="36"/>
          <w:szCs w:val="36"/>
          <w:rtl/>
        </w:rPr>
        <w:t>العلنية</w:t>
      </w:r>
    </w:p>
    <w:p w:rsidR="00DF1753" w:rsidRPr="00DF1753" w:rsidRDefault="00DF1753" w:rsidP="00952B4E">
      <w:pPr>
        <w:pStyle w:val="SingleTxtGA"/>
        <w:spacing w:before="240"/>
        <w:jc w:val="center"/>
        <w:rPr>
          <w:rFonts w:hint="cs"/>
          <w:b/>
          <w:bCs/>
          <w:rtl/>
        </w:rPr>
      </w:pPr>
      <w:r w:rsidRPr="00DF1753">
        <w:rPr>
          <w:rFonts w:hint="cs"/>
          <w:b/>
          <w:bCs/>
          <w:rtl/>
        </w:rPr>
        <w:t>المادة 19</w:t>
      </w:r>
    </w:p>
    <w:p w:rsidR="00DF1753" w:rsidRPr="00DF1753" w:rsidRDefault="00DF1753" w:rsidP="00DF1753">
      <w:pPr>
        <w:pStyle w:val="SingleTxtGA"/>
        <w:rPr>
          <w:rFonts w:hint="cs"/>
          <w:rtl/>
        </w:rPr>
      </w:pPr>
      <w:r w:rsidRPr="00DF1753">
        <w:rPr>
          <w:rFonts w:hint="cs"/>
          <w:rtl/>
        </w:rPr>
        <w:tab/>
        <w:t>تكون الاجتماعات علنية ما لم يتقرر خلاف ذلك.</w:t>
      </w:r>
    </w:p>
    <w:p w:rsidR="00DF1753" w:rsidRPr="00C037F4" w:rsidRDefault="00DF1753" w:rsidP="00952B4E">
      <w:pPr>
        <w:pStyle w:val="SingleTxtGA"/>
        <w:spacing w:before="240"/>
        <w:jc w:val="center"/>
        <w:rPr>
          <w:rFonts w:hint="cs"/>
          <w:b/>
          <w:bCs/>
          <w:sz w:val="36"/>
          <w:szCs w:val="36"/>
          <w:rtl/>
        </w:rPr>
      </w:pPr>
      <w:r w:rsidRPr="00C037F4">
        <w:rPr>
          <w:rFonts w:hint="cs"/>
          <w:b/>
          <w:bCs/>
          <w:sz w:val="36"/>
          <w:szCs w:val="36"/>
          <w:rtl/>
        </w:rPr>
        <w:t>عاشراً -</w:t>
      </w:r>
      <w:r w:rsidR="00577B01" w:rsidRPr="00C037F4">
        <w:rPr>
          <w:rFonts w:hint="cs"/>
          <w:b/>
          <w:bCs/>
          <w:sz w:val="36"/>
          <w:szCs w:val="36"/>
          <w:rtl/>
        </w:rPr>
        <w:t xml:space="preserve"> </w:t>
      </w:r>
      <w:r w:rsidRPr="00C037F4">
        <w:rPr>
          <w:rFonts w:hint="cs"/>
          <w:b/>
          <w:bCs/>
          <w:sz w:val="36"/>
          <w:szCs w:val="36"/>
          <w:rtl/>
        </w:rPr>
        <w:t>الرجوع إلى النظام الداخلي للجمعية العامة</w:t>
      </w:r>
    </w:p>
    <w:p w:rsidR="00DF1753" w:rsidRPr="00DF1753" w:rsidRDefault="00DF1753" w:rsidP="00952B4E">
      <w:pPr>
        <w:pStyle w:val="SingleTxtGA"/>
        <w:spacing w:before="240"/>
        <w:jc w:val="center"/>
        <w:rPr>
          <w:rFonts w:hint="cs"/>
          <w:b/>
          <w:bCs/>
          <w:rtl/>
        </w:rPr>
      </w:pPr>
      <w:r w:rsidRPr="00DF1753">
        <w:rPr>
          <w:rFonts w:hint="cs"/>
          <w:b/>
          <w:bCs/>
          <w:rtl/>
        </w:rPr>
        <w:t>المادة 20</w:t>
      </w:r>
    </w:p>
    <w:p w:rsidR="00DF1753" w:rsidRPr="00DF1753" w:rsidRDefault="00DF1753" w:rsidP="003776CF">
      <w:pPr>
        <w:pStyle w:val="SingleTxtGA"/>
        <w:rPr>
          <w:rFonts w:hint="cs"/>
          <w:rtl/>
        </w:rPr>
      </w:pPr>
      <w:r w:rsidRPr="00DF1753">
        <w:rPr>
          <w:rFonts w:hint="cs"/>
          <w:rtl/>
        </w:rPr>
        <w:tab/>
        <w:t xml:space="preserve">يقوم الرئيس بمعالجة أي مسائل إجرائية تنشأ في جلسات الدول الأطراف ولا تغطيها هذه المواد في ضوء ما قد ينطبق على المسألة </w:t>
      </w:r>
      <w:r w:rsidR="003776CF">
        <w:rPr>
          <w:rFonts w:hint="cs"/>
          <w:rtl/>
        </w:rPr>
        <w:t xml:space="preserve">موضوع الخلاف </w:t>
      </w:r>
      <w:r w:rsidRPr="00DF1753">
        <w:rPr>
          <w:rFonts w:hint="cs"/>
          <w:rtl/>
        </w:rPr>
        <w:t>من مواد النظام الداخلي للجمعية العامة للأمم المتحدة.</w:t>
      </w:r>
    </w:p>
    <w:p w:rsidR="00DF1753" w:rsidRPr="00C037F4" w:rsidRDefault="003E4D92" w:rsidP="003E4D92">
      <w:pPr>
        <w:pStyle w:val="SingleTxtGA"/>
        <w:spacing w:before="120"/>
        <w:jc w:val="center"/>
        <w:rPr>
          <w:rFonts w:hint="cs"/>
          <w:b/>
          <w:bCs/>
          <w:sz w:val="36"/>
          <w:szCs w:val="36"/>
          <w:rtl/>
        </w:rPr>
      </w:pPr>
      <w:r w:rsidRPr="00C037F4">
        <w:rPr>
          <w:b/>
          <w:bCs/>
          <w:sz w:val="36"/>
          <w:szCs w:val="36"/>
          <w:rtl/>
        </w:rPr>
        <w:br w:type="page"/>
      </w:r>
      <w:r w:rsidR="00DF1753" w:rsidRPr="00C037F4">
        <w:rPr>
          <w:rFonts w:hint="cs"/>
          <w:b/>
          <w:bCs/>
          <w:sz w:val="36"/>
          <w:szCs w:val="36"/>
          <w:rtl/>
        </w:rPr>
        <w:t>حادي عشر -</w:t>
      </w:r>
      <w:r w:rsidR="003776CF" w:rsidRPr="00C037F4">
        <w:rPr>
          <w:rFonts w:hint="cs"/>
          <w:b/>
          <w:bCs/>
          <w:sz w:val="36"/>
          <w:szCs w:val="36"/>
          <w:rtl/>
        </w:rPr>
        <w:t xml:space="preserve"> </w:t>
      </w:r>
      <w:r w:rsidR="00DF1753" w:rsidRPr="00C037F4">
        <w:rPr>
          <w:rFonts w:hint="cs"/>
          <w:b/>
          <w:bCs/>
          <w:sz w:val="36"/>
          <w:szCs w:val="36"/>
          <w:rtl/>
        </w:rPr>
        <w:t>التعديلات</w:t>
      </w:r>
    </w:p>
    <w:p w:rsidR="00DF1753" w:rsidRPr="00DF1753" w:rsidRDefault="00DF1753" w:rsidP="00952B4E">
      <w:pPr>
        <w:pStyle w:val="SingleTxtGA"/>
        <w:spacing w:before="240"/>
        <w:jc w:val="center"/>
        <w:rPr>
          <w:rFonts w:hint="cs"/>
          <w:b/>
          <w:bCs/>
          <w:rtl/>
        </w:rPr>
      </w:pPr>
      <w:r w:rsidRPr="00DF1753">
        <w:rPr>
          <w:rFonts w:hint="cs"/>
          <w:b/>
          <w:bCs/>
          <w:rtl/>
        </w:rPr>
        <w:t>المادة 21</w:t>
      </w:r>
    </w:p>
    <w:p w:rsidR="00DF1753" w:rsidRPr="00DF1753" w:rsidRDefault="00DF1753" w:rsidP="00085CA1">
      <w:pPr>
        <w:pStyle w:val="SingleTxtGA"/>
        <w:rPr>
          <w:rFonts w:hint="cs"/>
          <w:rtl/>
        </w:rPr>
      </w:pPr>
      <w:r w:rsidRPr="00DF1753">
        <w:rPr>
          <w:rFonts w:hint="cs"/>
          <w:rtl/>
        </w:rPr>
        <w:tab/>
        <w:t xml:space="preserve">يجوز تعديل هذا النظام الداخلي </w:t>
      </w:r>
      <w:r w:rsidR="00085CA1">
        <w:rPr>
          <w:rFonts w:hint="cs"/>
          <w:rtl/>
        </w:rPr>
        <w:t>بقرار</w:t>
      </w:r>
      <w:r w:rsidRPr="00DF1753">
        <w:rPr>
          <w:rFonts w:hint="cs"/>
          <w:rtl/>
        </w:rPr>
        <w:t xml:space="preserve"> من اجتماع الدول الأطراف في البروتوكول الاختياري، على ألا يتعارض هذا التعديل مع أحكام البروتوكول الاختياري.</w:t>
      </w:r>
    </w:p>
    <w:p w:rsidR="00DF1753" w:rsidRPr="00085CA1" w:rsidRDefault="00085CA1" w:rsidP="00085CA1">
      <w:pPr>
        <w:spacing w:before="120"/>
        <w:jc w:val="center"/>
        <w:rPr>
          <w:rFonts w:hint="cs"/>
          <w:u w:val="single"/>
          <w:rtl/>
        </w:rPr>
      </w:pPr>
      <w:r>
        <w:rPr>
          <w:u w:val="single"/>
          <w:rtl/>
        </w:rPr>
        <w:tab/>
      </w:r>
      <w:r>
        <w:rPr>
          <w:u w:val="single"/>
          <w:rtl/>
        </w:rPr>
        <w:tab/>
      </w:r>
      <w:r>
        <w:rPr>
          <w:u w:val="single"/>
          <w:rtl/>
        </w:rPr>
        <w:tab/>
      </w:r>
    </w:p>
    <w:sectPr w:rsidR="00DF1753" w:rsidRPr="00085CA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25" w:rsidRPr="00FE6865" w:rsidRDefault="009D0E25" w:rsidP="00FE6865">
      <w:pPr>
        <w:pStyle w:val="Footer"/>
      </w:pPr>
    </w:p>
  </w:endnote>
  <w:endnote w:type="continuationSeparator" w:id="0">
    <w:p w:rsidR="009D0E25" w:rsidRDefault="009D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CE" w:rsidRPr="00D330CE" w:rsidRDefault="00D330CE" w:rsidP="00D330CE">
    <w:pPr>
      <w:pStyle w:val="Footer"/>
      <w:tabs>
        <w:tab w:val="right" w:pos="9598"/>
      </w:tabs>
    </w:pPr>
    <w:r>
      <w:t>GE.10-43657</w:t>
    </w:r>
    <w:r>
      <w:tab/>
    </w:r>
    <w:r w:rsidRPr="00D330CE">
      <w:rPr>
        <w:b/>
        <w:sz w:val="18"/>
      </w:rPr>
      <w:fldChar w:fldCharType="begin"/>
    </w:r>
    <w:r w:rsidRPr="00D330CE">
      <w:rPr>
        <w:b/>
        <w:sz w:val="18"/>
      </w:rPr>
      <w:instrText xml:space="preserve"> PAGE  \* MERGEFORMAT </w:instrText>
    </w:r>
    <w:r w:rsidRPr="00D330CE">
      <w:rPr>
        <w:b/>
        <w:sz w:val="18"/>
      </w:rPr>
      <w:fldChar w:fldCharType="separate"/>
    </w:r>
    <w:r w:rsidR="007070F5">
      <w:rPr>
        <w:b/>
        <w:noProof/>
        <w:sz w:val="18"/>
      </w:rPr>
      <w:t>6</w:t>
    </w:r>
    <w:r w:rsidRPr="00D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CE" w:rsidRPr="00D330CE" w:rsidRDefault="00D330CE" w:rsidP="00D330CE">
    <w:pPr>
      <w:pStyle w:val="Footer"/>
      <w:tabs>
        <w:tab w:val="right" w:pos="9598"/>
      </w:tabs>
      <w:rPr>
        <w:b/>
        <w:sz w:val="18"/>
      </w:rPr>
    </w:pPr>
    <w:r w:rsidRPr="00D330CE">
      <w:rPr>
        <w:b/>
        <w:sz w:val="18"/>
      </w:rPr>
      <w:fldChar w:fldCharType="begin"/>
    </w:r>
    <w:r w:rsidRPr="00D330CE">
      <w:rPr>
        <w:b/>
        <w:sz w:val="18"/>
      </w:rPr>
      <w:instrText xml:space="preserve"> PAGE  \* MERGEFORMAT </w:instrText>
    </w:r>
    <w:r w:rsidRPr="00D330CE">
      <w:rPr>
        <w:b/>
        <w:sz w:val="18"/>
      </w:rPr>
      <w:fldChar w:fldCharType="separate"/>
    </w:r>
    <w:r w:rsidR="007070F5">
      <w:rPr>
        <w:b/>
        <w:noProof/>
        <w:sz w:val="18"/>
      </w:rPr>
      <w:t>5</w:t>
    </w:r>
    <w:r w:rsidRPr="00D330CE">
      <w:rPr>
        <w:b/>
        <w:sz w:val="18"/>
      </w:rPr>
      <w:fldChar w:fldCharType="end"/>
    </w:r>
    <w:r>
      <w:rPr>
        <w:b/>
        <w:sz w:val="18"/>
      </w:rPr>
      <w:tab/>
    </w:r>
    <w:r>
      <w:t>GE.10-43657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C3" w:rsidRDefault="00D330CE" w:rsidP="004F38BB">
    <w:pPr>
      <w:pStyle w:val="Footer"/>
      <w:jc w:val="right"/>
    </w:pPr>
    <w:r>
      <w:rPr>
        <w:sz w:val="20"/>
      </w:rPr>
      <w:t>(A)   GE.10-4365</w:t>
    </w:r>
    <w:r w:rsidR="00C774C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5B354D">
      <w:rPr>
        <w:sz w:val="20"/>
      </w:rPr>
      <w:t>7    2</w:t>
    </w:r>
    <w:r w:rsidR="004F38BB">
      <w:rPr>
        <w:sz w:val="20"/>
      </w:rPr>
      <w:t>7</w:t>
    </w:r>
    <w:r w:rsidR="00543923">
      <w:rPr>
        <w:sz w:val="20"/>
      </w:rPr>
      <w:t xml:space="preserve">0710    </w:t>
    </w:r>
    <w:r w:rsidR="005B354D">
      <w:rPr>
        <w:sz w:val="20"/>
      </w:rPr>
      <w:t>2</w:t>
    </w:r>
    <w:r w:rsidR="00DF67FA">
      <w:rPr>
        <w:sz w:val="20"/>
      </w:rPr>
      <w:t>8</w:t>
    </w:r>
    <w:r w:rsidR="00543923">
      <w:rPr>
        <w:sz w:val="20"/>
      </w:rPr>
      <w:t>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25" w:rsidRDefault="009D0E25" w:rsidP="00834FF4">
      <w:pPr>
        <w:pStyle w:val="Footer"/>
        <w:bidi/>
        <w:spacing w:after="80" w:line="200" w:lineRule="exact"/>
        <w:ind w:left="680"/>
      </w:pPr>
      <w:r>
        <w:rPr>
          <w:rFonts w:hint="cs"/>
          <w:rtl/>
        </w:rPr>
        <w:t>__________</w:t>
      </w:r>
    </w:p>
  </w:footnote>
  <w:footnote w:type="continuationSeparator" w:id="0">
    <w:p w:rsidR="009D0E25" w:rsidRDefault="009D0E25"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CE" w:rsidRPr="00D330CE" w:rsidRDefault="00D330CE" w:rsidP="00D330CE">
    <w:pPr>
      <w:pStyle w:val="Header"/>
      <w:jc w:val="right"/>
    </w:pPr>
    <w:r w:rsidRPr="00D330CE">
      <w:t>CAT/OP/SP/3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C3" w:rsidRPr="00D330CE" w:rsidRDefault="00D330CE" w:rsidP="00D330CE">
    <w:pPr>
      <w:pStyle w:val="Header"/>
      <w:jc w:val="left"/>
    </w:pPr>
    <w:r w:rsidRPr="00D330CE">
      <w:t>CAT/OP/SP/3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C3" w:rsidRDefault="00C774C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117pt;z-index:2" o:allowincell="f" filled="f" stroked="f">
          <v:textbox style="mso-next-textbox:#_x0000_s2053" inset="0,0,0,0">
            <w:txbxContent>
              <w:p w:rsidR="00C774C3" w:rsidRPr="005B354D" w:rsidRDefault="00C95EE0" w:rsidP="00C95EE0">
                <w:pPr>
                  <w:spacing w:before="120" w:line="500" w:lineRule="exact"/>
                  <w:rPr>
                    <w:rFonts w:hint="cs"/>
                    <w:sz w:val="18"/>
                    <w:szCs w:val="28"/>
                  </w:rPr>
                </w:pPr>
                <w:r w:rsidRPr="005B354D">
                  <w:rPr>
                    <w:rFonts w:hint="cs"/>
                    <w:b/>
                    <w:bCs/>
                    <w:sz w:val="52"/>
                    <w:szCs w:val="52"/>
                    <w:rtl/>
                  </w:rPr>
                  <w:t>البروتوكول الاختياري لا</w:t>
                </w:r>
                <w:r w:rsidR="00C774C3" w:rsidRPr="005B354D">
                  <w:rPr>
                    <w:rFonts w:hint="cs"/>
                    <w:b/>
                    <w:bCs/>
                    <w:sz w:val="52"/>
                    <w:szCs w:val="52"/>
                    <w:rtl/>
                  </w:rPr>
                  <w:t>تفاقية مناهضة التعذيب وغيره</w:t>
                </w:r>
                <w:r w:rsidRPr="005B354D">
                  <w:rPr>
                    <w:rFonts w:hint="cs"/>
                    <w:b/>
                    <w:bCs/>
                    <w:sz w:val="52"/>
                    <w:szCs w:val="52"/>
                    <w:rtl/>
                  </w:rPr>
                  <w:t xml:space="preserve"> </w:t>
                </w:r>
                <w:r w:rsidR="00C774C3" w:rsidRPr="005B354D">
                  <w:rPr>
                    <w:rFonts w:hint="cs"/>
                    <w:b/>
                    <w:bCs/>
                    <w:sz w:val="52"/>
                    <w:szCs w:val="52"/>
                    <w:rtl/>
                  </w:rPr>
                  <w:t>من ضروب المعاملة أو العقوبة</w:t>
                </w:r>
                <w:r w:rsidRPr="005B354D">
                  <w:rPr>
                    <w:rFonts w:hint="cs"/>
                    <w:b/>
                    <w:bCs/>
                    <w:sz w:val="52"/>
                    <w:szCs w:val="52"/>
                    <w:rtl/>
                  </w:rPr>
                  <w:t xml:space="preserve"> </w:t>
                </w:r>
                <w:r w:rsidR="00C774C3" w:rsidRPr="005B354D">
                  <w:rPr>
                    <w:rFonts w:hint="cs"/>
                    <w:b/>
                    <w:bCs/>
                    <w:sz w:val="50"/>
                    <w:szCs w:val="50"/>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4C3"/>
    <w:rsid w:val="000262C8"/>
    <w:rsid w:val="00040E25"/>
    <w:rsid w:val="00042149"/>
    <w:rsid w:val="000648EA"/>
    <w:rsid w:val="00085CA1"/>
    <w:rsid w:val="000957C8"/>
    <w:rsid w:val="00097049"/>
    <w:rsid w:val="000A04D5"/>
    <w:rsid w:val="000B52F2"/>
    <w:rsid w:val="000D0EAE"/>
    <w:rsid w:val="000D31FA"/>
    <w:rsid w:val="000D5380"/>
    <w:rsid w:val="000D6654"/>
    <w:rsid w:val="000E103D"/>
    <w:rsid w:val="000F0264"/>
    <w:rsid w:val="000F2EBF"/>
    <w:rsid w:val="000F3017"/>
    <w:rsid w:val="000F3A9F"/>
    <w:rsid w:val="000F5FF6"/>
    <w:rsid w:val="001022B5"/>
    <w:rsid w:val="00113FA5"/>
    <w:rsid w:val="001209A2"/>
    <w:rsid w:val="00135059"/>
    <w:rsid w:val="001455A0"/>
    <w:rsid w:val="001602A3"/>
    <w:rsid w:val="00181EF6"/>
    <w:rsid w:val="001A5161"/>
    <w:rsid w:val="001A60BD"/>
    <w:rsid w:val="001F5128"/>
    <w:rsid w:val="002244FB"/>
    <w:rsid w:val="002257D7"/>
    <w:rsid w:val="00232277"/>
    <w:rsid w:val="0023736D"/>
    <w:rsid w:val="00257225"/>
    <w:rsid w:val="002C1C51"/>
    <w:rsid w:val="00310160"/>
    <w:rsid w:val="00341A8C"/>
    <w:rsid w:val="003519E6"/>
    <w:rsid w:val="003776CF"/>
    <w:rsid w:val="003957F7"/>
    <w:rsid w:val="003B4356"/>
    <w:rsid w:val="003E4D92"/>
    <w:rsid w:val="003F08A8"/>
    <w:rsid w:val="00415CA5"/>
    <w:rsid w:val="004250E3"/>
    <w:rsid w:val="00472A81"/>
    <w:rsid w:val="00496E83"/>
    <w:rsid w:val="004A20A6"/>
    <w:rsid w:val="004B2C92"/>
    <w:rsid w:val="004C15F7"/>
    <w:rsid w:val="004D6A3A"/>
    <w:rsid w:val="004E263A"/>
    <w:rsid w:val="004E4A97"/>
    <w:rsid w:val="004F38BB"/>
    <w:rsid w:val="004F4AD7"/>
    <w:rsid w:val="00543923"/>
    <w:rsid w:val="00557CD3"/>
    <w:rsid w:val="005625D8"/>
    <w:rsid w:val="00571211"/>
    <w:rsid w:val="00571432"/>
    <w:rsid w:val="005732A2"/>
    <w:rsid w:val="005762A5"/>
    <w:rsid w:val="00577B01"/>
    <w:rsid w:val="00590BA3"/>
    <w:rsid w:val="005B354D"/>
    <w:rsid w:val="005B46D9"/>
    <w:rsid w:val="005B7AE0"/>
    <w:rsid w:val="005F146F"/>
    <w:rsid w:val="005F4402"/>
    <w:rsid w:val="005F71B6"/>
    <w:rsid w:val="00653FA9"/>
    <w:rsid w:val="00654786"/>
    <w:rsid w:val="00660FD4"/>
    <w:rsid w:val="0067473C"/>
    <w:rsid w:val="006864FA"/>
    <w:rsid w:val="006A4425"/>
    <w:rsid w:val="006B00A4"/>
    <w:rsid w:val="006B4669"/>
    <w:rsid w:val="006C3CA8"/>
    <w:rsid w:val="006E0D11"/>
    <w:rsid w:val="006F6BF8"/>
    <w:rsid w:val="007070F5"/>
    <w:rsid w:val="00707BDF"/>
    <w:rsid w:val="00710727"/>
    <w:rsid w:val="00715F45"/>
    <w:rsid w:val="00717F70"/>
    <w:rsid w:val="00731815"/>
    <w:rsid w:val="00731B84"/>
    <w:rsid w:val="00734AE7"/>
    <w:rsid w:val="00790119"/>
    <w:rsid w:val="0079344E"/>
    <w:rsid w:val="007E197F"/>
    <w:rsid w:val="007F68C4"/>
    <w:rsid w:val="008150AE"/>
    <w:rsid w:val="008153DE"/>
    <w:rsid w:val="00817E0B"/>
    <w:rsid w:val="00834FF4"/>
    <w:rsid w:val="00852A10"/>
    <w:rsid w:val="00862634"/>
    <w:rsid w:val="00866C59"/>
    <w:rsid w:val="00877306"/>
    <w:rsid w:val="008A0AB2"/>
    <w:rsid w:val="008A6242"/>
    <w:rsid w:val="008B1C52"/>
    <w:rsid w:val="008B4BC6"/>
    <w:rsid w:val="00901E57"/>
    <w:rsid w:val="009070DF"/>
    <w:rsid w:val="00915F28"/>
    <w:rsid w:val="00930837"/>
    <w:rsid w:val="00935F0E"/>
    <w:rsid w:val="0095208F"/>
    <w:rsid w:val="00952B4E"/>
    <w:rsid w:val="00954E10"/>
    <w:rsid w:val="00977B3F"/>
    <w:rsid w:val="009814AE"/>
    <w:rsid w:val="009901D3"/>
    <w:rsid w:val="00996BBE"/>
    <w:rsid w:val="009B2C03"/>
    <w:rsid w:val="009D0E25"/>
    <w:rsid w:val="009D1DD5"/>
    <w:rsid w:val="009E0740"/>
    <w:rsid w:val="009F722C"/>
    <w:rsid w:val="00A26157"/>
    <w:rsid w:val="00A265C3"/>
    <w:rsid w:val="00A43F9A"/>
    <w:rsid w:val="00A53F38"/>
    <w:rsid w:val="00A543D4"/>
    <w:rsid w:val="00AD0014"/>
    <w:rsid w:val="00AD4CF2"/>
    <w:rsid w:val="00AF0BBA"/>
    <w:rsid w:val="00B250A0"/>
    <w:rsid w:val="00B25BBD"/>
    <w:rsid w:val="00B30468"/>
    <w:rsid w:val="00B44E31"/>
    <w:rsid w:val="00BA3013"/>
    <w:rsid w:val="00BA4F7E"/>
    <w:rsid w:val="00BB1B7F"/>
    <w:rsid w:val="00BB2C41"/>
    <w:rsid w:val="00BC55C8"/>
    <w:rsid w:val="00BC5C10"/>
    <w:rsid w:val="00BE2964"/>
    <w:rsid w:val="00BF20F2"/>
    <w:rsid w:val="00C037F4"/>
    <w:rsid w:val="00C21623"/>
    <w:rsid w:val="00C24FBD"/>
    <w:rsid w:val="00C357CA"/>
    <w:rsid w:val="00C473BA"/>
    <w:rsid w:val="00C475D4"/>
    <w:rsid w:val="00C54EBF"/>
    <w:rsid w:val="00C611ED"/>
    <w:rsid w:val="00C6490A"/>
    <w:rsid w:val="00C64FE1"/>
    <w:rsid w:val="00C74296"/>
    <w:rsid w:val="00C774C3"/>
    <w:rsid w:val="00C8345E"/>
    <w:rsid w:val="00C95EE0"/>
    <w:rsid w:val="00CA5F7C"/>
    <w:rsid w:val="00CD405C"/>
    <w:rsid w:val="00CF6186"/>
    <w:rsid w:val="00D2092D"/>
    <w:rsid w:val="00D330CE"/>
    <w:rsid w:val="00D51067"/>
    <w:rsid w:val="00D75657"/>
    <w:rsid w:val="00D960AD"/>
    <w:rsid w:val="00DA0E0E"/>
    <w:rsid w:val="00DB0C39"/>
    <w:rsid w:val="00DB28BD"/>
    <w:rsid w:val="00DB7679"/>
    <w:rsid w:val="00DC13B8"/>
    <w:rsid w:val="00DF1702"/>
    <w:rsid w:val="00DF1753"/>
    <w:rsid w:val="00DF4DD8"/>
    <w:rsid w:val="00DF668E"/>
    <w:rsid w:val="00DF67FA"/>
    <w:rsid w:val="00E00D6D"/>
    <w:rsid w:val="00E04826"/>
    <w:rsid w:val="00E14D2B"/>
    <w:rsid w:val="00E20DBA"/>
    <w:rsid w:val="00E40705"/>
    <w:rsid w:val="00E6524A"/>
    <w:rsid w:val="00E660D6"/>
    <w:rsid w:val="00E70133"/>
    <w:rsid w:val="00E771AB"/>
    <w:rsid w:val="00EA346F"/>
    <w:rsid w:val="00EA796F"/>
    <w:rsid w:val="00EB077B"/>
    <w:rsid w:val="00EC50B9"/>
    <w:rsid w:val="00ED26A0"/>
    <w:rsid w:val="00ED6C76"/>
    <w:rsid w:val="00F1727A"/>
    <w:rsid w:val="00F34764"/>
    <w:rsid w:val="00F54E3C"/>
    <w:rsid w:val="00F7225E"/>
    <w:rsid w:val="00F874BD"/>
    <w:rsid w:val="00FA0E9C"/>
    <w:rsid w:val="00FB1D0B"/>
    <w:rsid w:val="00FC4764"/>
    <w:rsid w:val="00FC7E12"/>
    <w:rsid w:val="00FD0B3C"/>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963</Words>
  <Characters>5494</Characters>
  <Application>Microsoft Office Word</Application>
  <DocSecurity>4</DocSecurity>
  <Lines>45</Lines>
  <Paragraphs>12</Paragraphs>
  <ScaleCrop>false</ScaleCrop>
  <HeadingPairs>
    <vt:vector size="2" baseType="variant">
      <vt:variant>
        <vt:lpstr>العنوان</vt:lpstr>
      </vt:variant>
      <vt:variant>
        <vt:i4>1</vt:i4>
      </vt:variant>
    </vt:vector>
  </HeadingPairs>
  <TitlesOfParts>
    <vt:vector size="1" baseType="lpstr">
      <vt:lpstr>CAT/OP/SP/3</vt:lpstr>
    </vt:vector>
  </TitlesOfParts>
  <Company>CSD</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CAT/OP/SP/3</dc:title>
  <dc:subject>Fahmy  E</dc:subject>
  <dc:creator>Morcos</dc:creator>
  <cp:keywords/>
  <dc:description>E - Ludi</dc:description>
  <cp:lastModifiedBy>Admieng</cp:lastModifiedBy>
  <cp:revision>2</cp:revision>
  <cp:lastPrinted>2010-07-28T11:14:00Z</cp:lastPrinted>
  <dcterms:created xsi:type="dcterms:W3CDTF">2010-07-28T11:15:00Z</dcterms:created>
  <dcterms:modified xsi:type="dcterms:W3CDTF">2010-07-28T11:15:00Z</dcterms:modified>
</cp:coreProperties>
</file>