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A8740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A87406" w:rsidRDefault="00165C15" w:rsidP="00A87406">
            <w:pPr>
              <w:suppressAutoHyphens/>
              <w:spacing w:after="80" w:line="240" w:lineRule="atLeas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A87406" w:rsidRDefault="00165C15" w:rsidP="00A87406">
            <w:pPr>
              <w:suppressAutoHyphens/>
              <w:spacing w:after="80" w:line="300" w:lineRule="exact"/>
              <w:rPr>
                <w:rFonts w:eastAsia="Times New Roman"/>
                <w:b/>
                <w:sz w:val="24"/>
                <w:szCs w:val="24"/>
              </w:rPr>
            </w:pPr>
            <w:r w:rsidRPr="00A87406">
              <w:rPr>
                <w:rFonts w:eastAsia="Times New Roman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A87406" w:rsidRDefault="00A9137A" w:rsidP="00A87406">
            <w:pPr>
              <w:spacing w:after="20" w:line="240" w:lineRule="atLeast"/>
              <w:jc w:val="right"/>
              <w:rPr>
                <w:rFonts w:eastAsia="Times New Roman"/>
              </w:rPr>
            </w:pPr>
            <w:r w:rsidRPr="00A87406">
              <w:rPr>
                <w:rFonts w:eastAsia="Times New Roman"/>
                <w:sz w:val="40"/>
              </w:rPr>
              <w:t>CCPR</w:t>
            </w:r>
            <w:r w:rsidRPr="00A87406">
              <w:rPr>
                <w:rFonts w:eastAsia="Times New Roman"/>
              </w:rPr>
              <w:t>/SP/91</w:t>
            </w:r>
          </w:p>
        </w:tc>
      </w:tr>
      <w:tr w:rsidR="00165C15" w:rsidTr="00A8740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Pr="00A87406" w:rsidRDefault="000C6421" w:rsidP="00A87406">
            <w:pPr>
              <w:suppressAutoHyphens/>
              <w:spacing w:before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Pr="00A87406" w:rsidRDefault="00165C15" w:rsidP="00A87406">
            <w:pPr>
              <w:suppressAutoHyphens/>
              <w:spacing w:before="120" w:line="380" w:lineRule="exact"/>
              <w:rPr>
                <w:rFonts w:eastAsia="Times New Roman"/>
                <w:sz w:val="34"/>
              </w:rPr>
            </w:pPr>
            <w:r w:rsidRPr="00A87406">
              <w:rPr>
                <w:rFonts w:eastAsia="Times New Roman"/>
                <w:b/>
                <w:sz w:val="34"/>
                <w:szCs w:val="40"/>
              </w:rPr>
              <w:t>International Covenant on</w:t>
            </w:r>
            <w:r w:rsidRPr="00A87406">
              <w:rPr>
                <w:rFonts w:eastAsia="Times New Roman"/>
                <w:b/>
                <w:sz w:val="34"/>
                <w:szCs w:val="40"/>
              </w:rPr>
              <w:br/>
              <w:t>Civil and Political 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Pr="00A87406" w:rsidRDefault="00A9137A" w:rsidP="00A87406">
            <w:pPr>
              <w:spacing w:before="240" w:line="240" w:lineRule="atLeast"/>
              <w:rPr>
                <w:rFonts w:eastAsia="Times New Roman"/>
              </w:rPr>
            </w:pPr>
            <w:r w:rsidRPr="00A87406">
              <w:rPr>
                <w:rFonts w:eastAsia="Times New Roman"/>
              </w:rPr>
              <w:t>Distr.: General</w:t>
            </w:r>
          </w:p>
          <w:p w:rsidR="00A9137A" w:rsidRPr="00A87406" w:rsidRDefault="00A847E5" w:rsidP="00A87406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A9137A" w:rsidRPr="00A87406">
              <w:rPr>
                <w:rFonts w:eastAsia="Times New Roman"/>
              </w:rPr>
              <w:t xml:space="preserve"> July 2018</w:t>
            </w:r>
          </w:p>
          <w:p w:rsidR="00A9137A" w:rsidRPr="00A87406" w:rsidRDefault="00A9137A" w:rsidP="00A87406">
            <w:pPr>
              <w:spacing w:line="240" w:lineRule="atLeast"/>
              <w:rPr>
                <w:rFonts w:eastAsia="Times New Roman"/>
              </w:rPr>
            </w:pPr>
          </w:p>
          <w:p w:rsidR="00A9137A" w:rsidRPr="00A87406" w:rsidRDefault="00A9137A" w:rsidP="00A87406">
            <w:pPr>
              <w:spacing w:line="240" w:lineRule="atLeast"/>
              <w:rPr>
                <w:rFonts w:eastAsia="Times New Roman"/>
              </w:rPr>
            </w:pPr>
            <w:r w:rsidRPr="00A87406">
              <w:rPr>
                <w:rFonts w:eastAsia="Times New Roman"/>
              </w:rPr>
              <w:t>Original: English</w:t>
            </w:r>
          </w:p>
        </w:tc>
      </w:tr>
    </w:tbl>
    <w:p w:rsidR="00DF11E3" w:rsidRPr="00DF11E3" w:rsidRDefault="00DF11E3" w:rsidP="00DF11E3">
      <w:pPr>
        <w:spacing w:before="120"/>
        <w:rPr>
          <w:b/>
          <w:sz w:val="24"/>
          <w:szCs w:val="24"/>
        </w:rPr>
      </w:pPr>
      <w:r w:rsidRPr="00DF11E3">
        <w:rPr>
          <w:b/>
          <w:sz w:val="24"/>
          <w:szCs w:val="24"/>
        </w:rPr>
        <w:t>Meeting of States parties</w:t>
      </w:r>
    </w:p>
    <w:p w:rsidR="00DF11E3" w:rsidRPr="00DF11E3" w:rsidRDefault="00DF11E3" w:rsidP="00DF11E3">
      <w:pPr>
        <w:rPr>
          <w:b/>
          <w:bCs/>
        </w:rPr>
      </w:pPr>
      <w:r w:rsidRPr="00DF11E3">
        <w:rPr>
          <w:b/>
          <w:bCs/>
        </w:rPr>
        <w:t>Thirty-seventh meeting</w:t>
      </w:r>
    </w:p>
    <w:p w:rsidR="00DF11E3" w:rsidRPr="00576167" w:rsidRDefault="00DF11E3" w:rsidP="00DF11E3">
      <w:r w:rsidRPr="00576167">
        <w:t>New York, 28 August 2018</w:t>
      </w:r>
    </w:p>
    <w:p w:rsidR="00DF11E3" w:rsidRPr="00576167" w:rsidRDefault="00DF11E3" w:rsidP="00DF11E3">
      <w:r w:rsidRPr="00576167">
        <w:t>Item 5 of the provisional agenda</w:t>
      </w:r>
    </w:p>
    <w:p w:rsidR="00DF11E3" w:rsidRPr="00DF11E3" w:rsidRDefault="00DF11E3" w:rsidP="00057BD9">
      <w:pPr>
        <w:rPr>
          <w:b/>
          <w:bCs/>
        </w:rPr>
      </w:pPr>
      <w:r w:rsidRPr="00DF11E3">
        <w:rPr>
          <w:b/>
          <w:bCs/>
        </w:rPr>
        <w:t>Election, in accordance with articles 28</w:t>
      </w:r>
      <w:r w:rsidR="00057BD9">
        <w:rPr>
          <w:b/>
          <w:bCs/>
        </w:rPr>
        <w:t>–</w:t>
      </w:r>
      <w:r w:rsidRPr="00DF11E3">
        <w:rPr>
          <w:b/>
          <w:bCs/>
        </w:rPr>
        <w:t>34</w:t>
      </w:r>
      <w:r w:rsidRPr="00DF11E3">
        <w:rPr>
          <w:b/>
          <w:bCs/>
        </w:rPr>
        <w:br/>
        <w:t xml:space="preserve">of the International Covenant on Civil and Political Rights, </w:t>
      </w:r>
      <w:r w:rsidRPr="00DF11E3">
        <w:rPr>
          <w:b/>
          <w:bCs/>
        </w:rPr>
        <w:br/>
        <w:t xml:space="preserve">of one member of the Human Rights Committee to fill </w:t>
      </w:r>
      <w:r w:rsidRPr="00DF11E3">
        <w:rPr>
          <w:b/>
          <w:bCs/>
        </w:rPr>
        <w:br/>
        <w:t>a vacancy for a term expiring on 31 December 2020</w:t>
      </w:r>
    </w:p>
    <w:p w:rsidR="00DF11E3" w:rsidRPr="00576167" w:rsidRDefault="00DF11E3" w:rsidP="00DF11E3">
      <w:pPr>
        <w:pStyle w:val="HChG"/>
      </w:pPr>
      <w:r w:rsidRPr="00576167">
        <w:tab/>
      </w:r>
      <w:r w:rsidRPr="00576167">
        <w:tab/>
        <w:t xml:space="preserve">Election of one member of the Human Rights Committee to fill the vacancy created by the resignation of </w:t>
      </w:r>
      <w:proofErr w:type="spellStart"/>
      <w:r w:rsidRPr="00576167">
        <w:t>Anja</w:t>
      </w:r>
      <w:proofErr w:type="spellEnd"/>
      <w:r w:rsidRPr="00576167">
        <w:t xml:space="preserve"> Seibert </w:t>
      </w:r>
      <w:proofErr w:type="spellStart"/>
      <w:r w:rsidRPr="00576167">
        <w:t>Fohr</w:t>
      </w:r>
      <w:proofErr w:type="spellEnd"/>
      <w:r w:rsidRPr="00576167">
        <w:t xml:space="preserve"> (Germany), whose term was to expire on </w:t>
      </w:r>
      <w:r w:rsidR="003B646B">
        <w:br/>
      </w:r>
      <w:r w:rsidRPr="00576167">
        <w:t>31 December 2020</w:t>
      </w:r>
      <w:bookmarkStart w:id="0" w:name="_GoBack"/>
      <w:bookmarkEnd w:id="0"/>
    </w:p>
    <w:p w:rsidR="00DF11E3" w:rsidRPr="00576167" w:rsidRDefault="00DF11E3" w:rsidP="00DF11E3">
      <w:pPr>
        <w:pStyle w:val="H1G"/>
      </w:pPr>
      <w:r w:rsidRPr="00576167">
        <w:tab/>
      </w:r>
      <w:r w:rsidRPr="00576167">
        <w:tab/>
        <w:t>Note by the Secretary-General</w:t>
      </w:r>
    </w:p>
    <w:p w:rsidR="00DF11E3" w:rsidRPr="00576167" w:rsidRDefault="00DF11E3" w:rsidP="00DF11E3">
      <w:pPr>
        <w:pStyle w:val="SingleTxtG"/>
      </w:pPr>
      <w:r w:rsidRPr="00576167">
        <w:t>1.</w:t>
      </w:r>
      <w:r w:rsidRPr="00576167">
        <w:tab/>
        <w:t>In conformity with article 34 of the International Covenant on Civil and Political Rights, the thirty-seventh meeting of States parties to the Covenant will be convened by the Secretary-General at United Nations Headquarters on 28 August 2018, for the purpose of electing one member of the Human Rights Committee from a list of persons nominated by States parties (annex I) to replace the member who has resigned from the Committee.</w:t>
      </w:r>
    </w:p>
    <w:p w:rsidR="00DF11E3" w:rsidRPr="00576167" w:rsidRDefault="00DF11E3" w:rsidP="00DF11E3">
      <w:pPr>
        <w:pStyle w:val="SingleTxtG"/>
      </w:pPr>
      <w:r w:rsidRPr="00576167">
        <w:t>2.</w:t>
      </w:r>
      <w:r w:rsidRPr="00576167">
        <w:tab/>
        <w:t xml:space="preserve">In a letter dated 28 February 2018, </w:t>
      </w:r>
      <w:proofErr w:type="spellStart"/>
      <w:r w:rsidRPr="00576167">
        <w:t>Anja</w:t>
      </w:r>
      <w:proofErr w:type="spellEnd"/>
      <w:r w:rsidRPr="00576167">
        <w:t xml:space="preserve"> Seibert-</w:t>
      </w:r>
      <w:proofErr w:type="spellStart"/>
      <w:r w:rsidRPr="00576167">
        <w:t>Fohr</w:t>
      </w:r>
      <w:proofErr w:type="spellEnd"/>
      <w:r w:rsidRPr="00576167">
        <w:t>, who was re-elected at the thirty-fifth meeting of States parties to the Covenant held on 23 June 2016, for a term that was to expire on 31 December 2020, submitted her resignation from the Committee effective from 1 March 2018. In a letter dated 7 March 2018, the Chair of the Committee informed the Secretary-General accordingly.</w:t>
      </w:r>
    </w:p>
    <w:p w:rsidR="00DF11E3" w:rsidRPr="00576167" w:rsidRDefault="00DF11E3" w:rsidP="00DF11E3">
      <w:pPr>
        <w:pStyle w:val="SingleTxtG"/>
      </w:pPr>
      <w:r w:rsidRPr="00576167">
        <w:t>3.</w:t>
      </w:r>
      <w:r w:rsidRPr="00576167">
        <w:tab/>
        <w:t>Pursuant to articles 33 (2) and 34 (1) of the Covenant, the Secretary-General declared the seat of Ms. Seibert-</w:t>
      </w:r>
      <w:proofErr w:type="spellStart"/>
      <w:r w:rsidRPr="00576167">
        <w:t>Fohr</w:t>
      </w:r>
      <w:proofErr w:type="spellEnd"/>
      <w:r w:rsidRPr="00576167">
        <w:t xml:space="preserve"> vacant from the date on which the resignation took effect.</w:t>
      </w:r>
    </w:p>
    <w:p w:rsidR="00DF11E3" w:rsidRPr="00576167" w:rsidRDefault="00DF11E3" w:rsidP="00DF11E3">
      <w:pPr>
        <w:pStyle w:val="SingleTxtG"/>
      </w:pPr>
      <w:r w:rsidRPr="00576167">
        <w:t>4.</w:t>
      </w:r>
      <w:r w:rsidRPr="00576167">
        <w:tab/>
        <w:t xml:space="preserve">The Secretary-General, in a note </w:t>
      </w:r>
      <w:proofErr w:type="spellStart"/>
      <w:r w:rsidRPr="00576167">
        <w:t>verbale</w:t>
      </w:r>
      <w:proofErr w:type="spellEnd"/>
      <w:r w:rsidRPr="00576167">
        <w:t xml:space="preserve"> dated 2 May 2018, invited the States parties to the Covenant to submit nominations by 2 July 2018 for the purpose of filling the vacancy for a term expiring on 31 December 2020. The curriculum vitae received by 2 July 2018 is included in the present document (see annex). Nominations received after that date will be issued in addenda to the present document.</w:t>
      </w:r>
    </w:p>
    <w:p w:rsidR="00DF11E3" w:rsidRPr="00576167" w:rsidRDefault="00DF11E3" w:rsidP="005D2F54">
      <w:pPr>
        <w:pStyle w:val="SingleTxtG"/>
        <w:spacing w:after="240"/>
      </w:pPr>
      <w:r w:rsidRPr="00576167">
        <w:t>5.</w:t>
      </w:r>
      <w:r w:rsidRPr="00576167">
        <w:tab/>
        <w:t xml:space="preserve">Listed below is the name of the candidate whose nomination was received by 2 July 2018, and the State party that nominated him.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3133"/>
        <w:gridCol w:w="82"/>
      </w:tblGrid>
      <w:tr w:rsidR="00A57CAF" w:rsidRPr="00A57CAF" w:rsidTr="00A57CAF">
        <w:trPr>
          <w:trHeight w:val="240"/>
          <w:tblHeader/>
        </w:trPr>
        <w:tc>
          <w:tcPr>
            <w:tcW w:w="4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11E3" w:rsidRPr="00A57CAF" w:rsidRDefault="00DF11E3" w:rsidP="00A57CAF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A57CAF">
              <w:rPr>
                <w:i/>
                <w:sz w:val="16"/>
              </w:rPr>
              <w:t>Candidate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11E3" w:rsidRPr="00A57CAF" w:rsidRDefault="00DF11E3" w:rsidP="00A57CAF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A57CAF">
              <w:rPr>
                <w:i/>
                <w:sz w:val="16"/>
              </w:rPr>
              <w:t>Nominated by</w:t>
            </w:r>
          </w:p>
        </w:tc>
      </w:tr>
      <w:tr w:rsidR="00DF11E3" w:rsidRPr="00A57CAF" w:rsidTr="00A57CAF">
        <w:trPr>
          <w:gridAfter w:val="1"/>
          <w:wAfter w:w="82" w:type="dxa"/>
          <w:trHeight w:val="240"/>
        </w:trPr>
        <w:tc>
          <w:tcPr>
            <w:tcW w:w="4135" w:type="dxa"/>
            <w:shd w:val="clear" w:color="auto" w:fill="auto"/>
          </w:tcPr>
          <w:p w:rsidR="00DF11E3" w:rsidRPr="00A57CAF" w:rsidRDefault="00DF11E3" w:rsidP="00A57CAF">
            <w:pPr>
              <w:pStyle w:val="SingleTxtG"/>
              <w:spacing w:before="40" w:line="220" w:lineRule="exact"/>
              <w:ind w:left="0" w:right="113"/>
              <w:jc w:val="left"/>
            </w:pPr>
            <w:r w:rsidRPr="00A57CAF">
              <w:t>Mr. Andreas Zimmermann</w:t>
            </w:r>
          </w:p>
        </w:tc>
        <w:tc>
          <w:tcPr>
            <w:tcW w:w="3118" w:type="dxa"/>
            <w:shd w:val="clear" w:color="auto" w:fill="auto"/>
          </w:tcPr>
          <w:p w:rsidR="00DF11E3" w:rsidRPr="00A57CAF" w:rsidRDefault="00DF11E3" w:rsidP="00A57CAF">
            <w:pPr>
              <w:pStyle w:val="SingleTxtG"/>
              <w:spacing w:before="40" w:line="220" w:lineRule="exact"/>
              <w:ind w:left="0" w:right="113"/>
              <w:jc w:val="left"/>
            </w:pPr>
            <w:r w:rsidRPr="00A57CAF">
              <w:t>Germany</w:t>
            </w:r>
          </w:p>
        </w:tc>
      </w:tr>
    </w:tbl>
    <w:p w:rsidR="00DF11E3" w:rsidRPr="00576167" w:rsidRDefault="00DF11E3" w:rsidP="0044633E">
      <w:pPr>
        <w:pStyle w:val="HChG"/>
      </w:pPr>
      <w:r w:rsidRPr="00576167">
        <w:br w:type="page"/>
      </w:r>
      <w:r w:rsidRPr="00576167">
        <w:lastRenderedPageBreak/>
        <w:t>Annex</w:t>
      </w:r>
    </w:p>
    <w:p w:rsidR="00DF11E3" w:rsidRPr="00576167" w:rsidRDefault="00DF11E3" w:rsidP="0044633E">
      <w:pPr>
        <w:pStyle w:val="HChG"/>
      </w:pPr>
      <w:r w:rsidRPr="00576167">
        <w:tab/>
      </w:r>
      <w:r w:rsidRPr="00576167">
        <w:tab/>
        <w:t>Curriculum vitae</w:t>
      </w:r>
      <w:r w:rsidRPr="0044633E">
        <w:rPr>
          <w:b w:val="0"/>
          <w:bCs/>
          <w:sz w:val="20"/>
        </w:rPr>
        <w:footnoteReference w:customMarkFollows="1" w:id="1"/>
        <w:t>*</w:t>
      </w:r>
    </w:p>
    <w:p w:rsidR="00DF11E3" w:rsidRPr="0044633E" w:rsidRDefault="00DF11E3" w:rsidP="00DF11E3">
      <w:pPr>
        <w:pStyle w:val="SingleTxtG"/>
        <w:rPr>
          <w:b/>
          <w:bCs/>
        </w:rPr>
      </w:pPr>
      <w:r w:rsidRPr="0044633E">
        <w:rPr>
          <w:b/>
          <w:bCs/>
        </w:rPr>
        <w:t>Andreas Zimmermann (Germany)</w:t>
      </w:r>
    </w:p>
    <w:p w:rsidR="00DF11E3" w:rsidRPr="00576167" w:rsidRDefault="00DF11E3" w:rsidP="00DF11E3">
      <w:pPr>
        <w:pStyle w:val="SingleTxtG"/>
      </w:pPr>
      <w:r w:rsidRPr="0044633E">
        <w:rPr>
          <w:b/>
          <w:bCs/>
        </w:rPr>
        <w:t>Date and place of birth</w:t>
      </w:r>
      <w:r w:rsidRPr="00C84A26">
        <w:rPr>
          <w:b/>
          <w:bCs/>
        </w:rPr>
        <w:t>:</w:t>
      </w:r>
      <w:r w:rsidRPr="00576167">
        <w:t xml:space="preserve"> 18/06/1961, </w:t>
      </w:r>
      <w:proofErr w:type="spellStart"/>
      <w:r w:rsidRPr="00576167">
        <w:t>Tuebingen</w:t>
      </w:r>
      <w:proofErr w:type="spellEnd"/>
      <w:r w:rsidRPr="00576167">
        <w:t xml:space="preserve"> (Germany)</w:t>
      </w:r>
    </w:p>
    <w:p w:rsidR="00DF11E3" w:rsidRPr="00576167" w:rsidRDefault="00DF11E3" w:rsidP="00DF11E3">
      <w:pPr>
        <w:pStyle w:val="SingleTxtG"/>
      </w:pPr>
      <w:r w:rsidRPr="0044633E">
        <w:rPr>
          <w:b/>
          <w:bCs/>
        </w:rPr>
        <w:t>Working languages</w:t>
      </w:r>
      <w:r w:rsidRPr="00C84A26">
        <w:rPr>
          <w:b/>
          <w:bCs/>
        </w:rPr>
        <w:t>:</w:t>
      </w:r>
      <w:r w:rsidRPr="00576167">
        <w:t xml:space="preserve"> English/ French </w:t>
      </w:r>
    </w:p>
    <w:p w:rsidR="00DF11E3" w:rsidRPr="00576167" w:rsidRDefault="00C84A26" w:rsidP="00C84A26">
      <w:pPr>
        <w:pStyle w:val="H23G"/>
      </w:pPr>
      <w:r>
        <w:tab/>
      </w:r>
      <w:r>
        <w:tab/>
      </w:r>
      <w:r w:rsidR="00DF11E3" w:rsidRPr="0044633E">
        <w:t>Current position/function</w:t>
      </w:r>
      <w:r w:rsidR="00DF11E3" w:rsidRPr="00576167">
        <w:t>:</w:t>
      </w:r>
    </w:p>
    <w:p w:rsidR="00DF11E3" w:rsidRPr="00576167" w:rsidRDefault="00DF11E3" w:rsidP="00DF11E3">
      <w:pPr>
        <w:pStyle w:val="SingleTxtG"/>
      </w:pPr>
      <w:r w:rsidRPr="00576167">
        <w:t xml:space="preserve">Chair of International and European Union Law, University of Potsdam (Germany) </w:t>
      </w:r>
    </w:p>
    <w:p w:rsidR="00DF11E3" w:rsidRPr="00576167" w:rsidRDefault="00DF11E3" w:rsidP="00DF11E3">
      <w:pPr>
        <w:pStyle w:val="SingleTxtG"/>
      </w:pPr>
      <w:r w:rsidRPr="00576167">
        <w:t xml:space="preserve">Director, Potsdam Centre of Human Rights, University of Potsdam (Germany) </w:t>
      </w:r>
    </w:p>
    <w:p w:rsidR="00DF11E3" w:rsidRPr="00576167" w:rsidRDefault="00DF11E3" w:rsidP="00DF11E3">
      <w:pPr>
        <w:pStyle w:val="SingleTxtG"/>
      </w:pPr>
      <w:r w:rsidRPr="00576167">
        <w:t>Member Permanent Court of Arbitration</w:t>
      </w:r>
    </w:p>
    <w:p w:rsidR="00DF11E3" w:rsidRPr="00576167" w:rsidRDefault="00C84A26" w:rsidP="00C84A26">
      <w:pPr>
        <w:pStyle w:val="H23G"/>
      </w:pPr>
      <w:r>
        <w:tab/>
      </w:r>
      <w:r>
        <w:tab/>
      </w:r>
      <w:r w:rsidR="00DF11E3" w:rsidRPr="00C84A26">
        <w:t>Main professional activities</w:t>
      </w:r>
      <w:r w:rsidR="00DF11E3" w:rsidRPr="00576167">
        <w:t>:</w:t>
      </w:r>
    </w:p>
    <w:p w:rsidR="00DF11E3" w:rsidRPr="00576167" w:rsidRDefault="00DF11E3" w:rsidP="00A11C4C">
      <w:pPr>
        <w:pStyle w:val="SingleTxtG"/>
      </w:pPr>
      <w:r w:rsidRPr="00576167">
        <w:t>Teaching in international law, in particular human rights, international criminal law and international humanitarian law at Kiel Univ. (2000</w:t>
      </w:r>
      <w:r w:rsidR="00A11C4C">
        <w:t>–</w:t>
      </w:r>
      <w:r w:rsidRPr="00576167">
        <w:t>2008) and Potsdam Univ. (since 2008).</w:t>
      </w:r>
    </w:p>
    <w:p w:rsidR="00DF11E3" w:rsidRPr="00576167" w:rsidRDefault="00DF11E3" w:rsidP="00DF11E3">
      <w:pPr>
        <w:pStyle w:val="SingleTxtG"/>
      </w:pPr>
      <w:r w:rsidRPr="00576167">
        <w:t xml:space="preserve">Visiting professor inter alia at Michigan Law School, Copenhagen </w:t>
      </w:r>
      <w:proofErr w:type="spellStart"/>
      <w:r w:rsidRPr="00576167">
        <w:t>Univ</w:t>
      </w:r>
      <w:proofErr w:type="spellEnd"/>
      <w:r w:rsidRPr="00576167">
        <w:t xml:space="preserve">, Tartu Univ., Johannesburg Univ., Hebrew University, </w:t>
      </w:r>
      <w:proofErr w:type="spellStart"/>
      <w:r w:rsidRPr="00576167">
        <w:t>Bir</w:t>
      </w:r>
      <w:proofErr w:type="spellEnd"/>
      <w:r w:rsidRPr="00576167">
        <w:t xml:space="preserve"> </w:t>
      </w:r>
      <w:proofErr w:type="spellStart"/>
      <w:r w:rsidRPr="00576167">
        <w:t>Zeit</w:t>
      </w:r>
      <w:proofErr w:type="spellEnd"/>
      <w:r w:rsidRPr="00576167">
        <w:t xml:space="preserve"> </w:t>
      </w:r>
      <w:proofErr w:type="spellStart"/>
      <w:r w:rsidRPr="00576167">
        <w:t>Univ</w:t>
      </w:r>
      <w:proofErr w:type="spellEnd"/>
      <w:r w:rsidRPr="00576167">
        <w:t xml:space="preserve">, Inst. </w:t>
      </w:r>
      <w:proofErr w:type="spellStart"/>
      <w:r w:rsidRPr="00576167">
        <w:t>Hautes</w:t>
      </w:r>
      <w:proofErr w:type="spellEnd"/>
      <w:r w:rsidRPr="00576167">
        <w:t xml:space="preserve"> Etudes Internat. </w:t>
      </w:r>
      <w:r w:rsidR="00B64647">
        <w:br/>
      </w:r>
      <w:r w:rsidRPr="00576167">
        <w:t>(Paris II).</w:t>
      </w:r>
    </w:p>
    <w:p w:rsidR="00DF11E3" w:rsidRPr="00576167" w:rsidRDefault="00DF11E3" w:rsidP="00DF11E3">
      <w:pPr>
        <w:pStyle w:val="SingleTxtG"/>
      </w:pPr>
      <w:r w:rsidRPr="00576167">
        <w:t>Course at the Hague Academy Int. Law (forthcoming).</w:t>
      </w:r>
    </w:p>
    <w:p w:rsidR="00DF11E3" w:rsidRPr="00576167" w:rsidRDefault="00DF11E3" w:rsidP="00DF11E3">
      <w:pPr>
        <w:pStyle w:val="SingleTxtG"/>
      </w:pPr>
      <w:r w:rsidRPr="00576167">
        <w:t>U</w:t>
      </w:r>
      <w:r w:rsidR="00F03754">
        <w:t xml:space="preserve">nited </w:t>
      </w:r>
      <w:r w:rsidRPr="00576167">
        <w:t>N</w:t>
      </w:r>
      <w:r w:rsidR="00F03754">
        <w:t>ations</w:t>
      </w:r>
      <w:r w:rsidRPr="00576167">
        <w:t xml:space="preserve"> training courses in international law for diplomats The Hague and Addis Ababa.</w:t>
      </w:r>
    </w:p>
    <w:p w:rsidR="00DF11E3" w:rsidRPr="00576167" w:rsidRDefault="00B347BA" w:rsidP="00DF11E3">
      <w:pPr>
        <w:pStyle w:val="SingleTxtG"/>
      </w:pPr>
      <w:r>
        <w:t xml:space="preserve">Member ILA Committee </w:t>
      </w:r>
      <w:r w:rsidR="00DF11E3" w:rsidRPr="00576167">
        <w:t>Procedure of International Courts and Tribunals.</w:t>
      </w:r>
    </w:p>
    <w:p w:rsidR="00DF11E3" w:rsidRPr="00576167" w:rsidRDefault="00DF11E3" w:rsidP="00DF11E3">
      <w:pPr>
        <w:pStyle w:val="SingleTxtG"/>
      </w:pPr>
      <w:r w:rsidRPr="00576167">
        <w:t>Member advisory boards German MFA on international law and on U</w:t>
      </w:r>
      <w:r w:rsidR="00E23436">
        <w:t xml:space="preserve">nited </w:t>
      </w:r>
      <w:r w:rsidRPr="00576167">
        <w:t>N</w:t>
      </w:r>
      <w:r w:rsidR="00E23436">
        <w:t>ations</w:t>
      </w:r>
      <w:r w:rsidRPr="00576167">
        <w:t xml:space="preserve"> issues.</w:t>
      </w:r>
    </w:p>
    <w:p w:rsidR="00DF11E3" w:rsidRPr="00576167" w:rsidRDefault="00DF11E3" w:rsidP="00DF11E3">
      <w:pPr>
        <w:pStyle w:val="SingleTxtG"/>
      </w:pPr>
      <w:r w:rsidRPr="00576167">
        <w:t>Head international law education for German diplomats (since 2009).</w:t>
      </w:r>
    </w:p>
    <w:p w:rsidR="00DF11E3" w:rsidRPr="00576167" w:rsidRDefault="00DF11E3" w:rsidP="00C84A26">
      <w:pPr>
        <w:pStyle w:val="H23G"/>
      </w:pPr>
      <w:r w:rsidRPr="00576167">
        <w:tab/>
      </w:r>
      <w:r w:rsidRPr="00576167">
        <w:tab/>
        <w:t>Educational background:</w:t>
      </w:r>
    </w:p>
    <w:p w:rsidR="00DF11E3" w:rsidRPr="00576167" w:rsidRDefault="00DF11E3" w:rsidP="00DF11E3">
      <w:pPr>
        <w:pStyle w:val="SingleTxtG"/>
      </w:pPr>
      <w:r w:rsidRPr="00576167">
        <w:t xml:space="preserve">First State Exam (equivalent to JD), University of </w:t>
      </w:r>
      <w:proofErr w:type="spellStart"/>
      <w:r w:rsidRPr="00576167">
        <w:t>Tuebingen</w:t>
      </w:r>
      <w:proofErr w:type="spellEnd"/>
      <w:r w:rsidRPr="00576167">
        <w:t>, 1986, 1st in class of 228</w:t>
      </w:r>
    </w:p>
    <w:p w:rsidR="00DF11E3" w:rsidRPr="00576167" w:rsidRDefault="00DF11E3" w:rsidP="00DF11E3">
      <w:pPr>
        <w:pStyle w:val="SingleTxtG"/>
      </w:pPr>
      <w:r w:rsidRPr="00576167">
        <w:t xml:space="preserve">LL.M. (Harvard Law School) (1989) </w:t>
      </w:r>
    </w:p>
    <w:p w:rsidR="00DF11E3" w:rsidRPr="00576167" w:rsidRDefault="00DF11E3" w:rsidP="00DF11E3">
      <w:pPr>
        <w:pStyle w:val="SingleTxtG"/>
      </w:pPr>
      <w:r w:rsidRPr="00576167">
        <w:t xml:space="preserve">Second State Exam (German bar exam), Baden-Wuerttemberg (1992), 7th in class of 574 </w:t>
      </w:r>
    </w:p>
    <w:p w:rsidR="00DF11E3" w:rsidRPr="00576167" w:rsidRDefault="00DF11E3" w:rsidP="00DF11E3">
      <w:pPr>
        <w:pStyle w:val="SingleTxtG"/>
      </w:pPr>
      <w:proofErr w:type="spellStart"/>
      <w:r w:rsidRPr="00576167">
        <w:t>Dr.</w:t>
      </w:r>
      <w:proofErr w:type="spellEnd"/>
      <w:r w:rsidRPr="00576167">
        <w:t xml:space="preserve"> </w:t>
      </w:r>
      <w:proofErr w:type="spellStart"/>
      <w:r w:rsidRPr="00576167">
        <w:t>jur</w:t>
      </w:r>
      <w:proofErr w:type="spellEnd"/>
      <w:r w:rsidRPr="00576167">
        <w:t>, University of Heidelberg (1994) summa cum laude</w:t>
      </w:r>
    </w:p>
    <w:p w:rsidR="00DF11E3" w:rsidRPr="00576167" w:rsidRDefault="00DF11E3" w:rsidP="00DF11E3">
      <w:pPr>
        <w:pStyle w:val="SingleTxtG"/>
      </w:pPr>
      <w:proofErr w:type="spellStart"/>
      <w:r w:rsidRPr="00576167">
        <w:t>Habilitation</w:t>
      </w:r>
      <w:proofErr w:type="spellEnd"/>
      <w:r w:rsidRPr="00576167">
        <w:t>, University of Heidelberg (1999)</w:t>
      </w:r>
    </w:p>
    <w:p w:rsidR="00DF11E3" w:rsidRPr="00576167" w:rsidRDefault="00DF11E3" w:rsidP="00C84A26">
      <w:pPr>
        <w:pStyle w:val="H23G"/>
      </w:pPr>
      <w:r w:rsidRPr="00576167">
        <w:tab/>
      </w:r>
      <w:r w:rsidRPr="00576167">
        <w:tab/>
        <w:t>Other main activities in the field relevant to the mandate of the treaty body concerned:</w:t>
      </w:r>
    </w:p>
    <w:p w:rsidR="00DF11E3" w:rsidRPr="00576167" w:rsidRDefault="00DF11E3" w:rsidP="00DF11E3">
      <w:pPr>
        <w:pStyle w:val="SingleTxtG"/>
      </w:pPr>
      <w:r w:rsidRPr="00576167">
        <w:t>Legal counsel in various cases before the ICJ, the European Court of Justice, the German Constitutional Court and arbitral tribunals</w:t>
      </w:r>
    </w:p>
    <w:p w:rsidR="00DF11E3" w:rsidRPr="00576167" w:rsidRDefault="00DF11E3" w:rsidP="00DF11E3">
      <w:pPr>
        <w:pStyle w:val="SingleTxtG"/>
      </w:pPr>
      <w:r w:rsidRPr="00576167">
        <w:t>Judge ad hoc European Court of Human Rights</w:t>
      </w:r>
    </w:p>
    <w:p w:rsidR="00DF11E3" w:rsidRPr="00576167" w:rsidRDefault="00DF11E3" w:rsidP="00DF11E3">
      <w:pPr>
        <w:pStyle w:val="SingleTxtG"/>
      </w:pPr>
      <w:r w:rsidRPr="00576167">
        <w:t>Amicus curiae in proceedings at the ICTY</w:t>
      </w:r>
    </w:p>
    <w:p w:rsidR="00DF11E3" w:rsidRPr="00576167" w:rsidRDefault="00DF11E3" w:rsidP="00C6101F">
      <w:pPr>
        <w:pStyle w:val="SingleTxtG"/>
      </w:pPr>
      <w:r w:rsidRPr="00576167">
        <w:t>Legal adviser of the German delegation at the Rome diplomatic conference recreation of the ICC</w:t>
      </w:r>
    </w:p>
    <w:p w:rsidR="00DF11E3" w:rsidRPr="00576167" w:rsidRDefault="00DF11E3" w:rsidP="00DF11E3">
      <w:pPr>
        <w:pStyle w:val="SingleTxtG"/>
      </w:pPr>
      <w:r w:rsidRPr="00576167">
        <w:t>Member of the commission on international humanitarian law of the German Red Cross</w:t>
      </w:r>
    </w:p>
    <w:p w:rsidR="00DF11E3" w:rsidRPr="00576167" w:rsidRDefault="00DF11E3" w:rsidP="00DF11E3">
      <w:pPr>
        <w:pStyle w:val="SingleTxtG"/>
      </w:pPr>
      <w:r w:rsidRPr="00576167">
        <w:lastRenderedPageBreak/>
        <w:t xml:space="preserve">Member of the working group “The principle of complementarity in practice” with the OTP of the ICC  </w:t>
      </w:r>
    </w:p>
    <w:p w:rsidR="00DF11E3" w:rsidRPr="00576167" w:rsidRDefault="00DF11E3" w:rsidP="00DF0087">
      <w:pPr>
        <w:pStyle w:val="H23G"/>
      </w:pPr>
      <w:r w:rsidRPr="00576167">
        <w:tab/>
      </w:r>
      <w:r w:rsidRPr="00576167">
        <w:tab/>
        <w:t>List of most recent publications in the field:</w:t>
      </w:r>
    </w:p>
    <w:p w:rsidR="00DF11E3" w:rsidRPr="00576167" w:rsidRDefault="00DF11E3" w:rsidP="00DF11E3">
      <w:pPr>
        <w:pStyle w:val="SingleTxtG"/>
      </w:pPr>
      <w:r w:rsidRPr="00576167">
        <w:t>Human Rights Treaty Bodies and the Jurisdiction of the ICJ, LPICT 2013, p. 5.</w:t>
      </w:r>
    </w:p>
    <w:p w:rsidR="00DF11E3" w:rsidRPr="00576167" w:rsidRDefault="00DF11E3" w:rsidP="00DF11E3">
      <w:pPr>
        <w:pStyle w:val="SingleTxtG"/>
      </w:pPr>
      <w:r w:rsidRPr="00576167">
        <w:t xml:space="preserve">The Sec. Council and the Obligation to Prevent Genocide, Pol </w:t>
      </w:r>
      <w:proofErr w:type="spellStart"/>
      <w:r w:rsidRPr="00576167">
        <w:t>Yb</w:t>
      </w:r>
      <w:proofErr w:type="spellEnd"/>
      <w:r w:rsidRPr="00576167">
        <w:t>. Int. Law 2012, p. 307</w:t>
      </w:r>
    </w:p>
    <w:p w:rsidR="00DF11E3" w:rsidRPr="00576167" w:rsidRDefault="00DF11E3" w:rsidP="00FC7432">
      <w:pPr>
        <w:pStyle w:val="SingleTxtG"/>
      </w:pPr>
      <w:r w:rsidRPr="00576167">
        <w:t xml:space="preserve">60 </w:t>
      </w:r>
      <w:proofErr w:type="spellStart"/>
      <w:r w:rsidRPr="00576167">
        <w:t>Jahre</w:t>
      </w:r>
      <w:proofErr w:type="spellEnd"/>
      <w:r w:rsidRPr="00576167">
        <w:t xml:space="preserve"> EMRK </w:t>
      </w:r>
      <w:r w:rsidR="00FC7432">
        <w:t>—</w:t>
      </w:r>
      <w:r w:rsidRPr="00576167">
        <w:t xml:space="preserve"> </w:t>
      </w:r>
      <w:proofErr w:type="spellStart"/>
      <w:r w:rsidRPr="00576167">
        <w:t>Versuch</w:t>
      </w:r>
      <w:proofErr w:type="spellEnd"/>
      <w:r w:rsidRPr="00576167">
        <w:t xml:space="preserve"> </w:t>
      </w:r>
      <w:proofErr w:type="spellStart"/>
      <w:r w:rsidRPr="00576167">
        <w:t>einer</w:t>
      </w:r>
      <w:proofErr w:type="spellEnd"/>
      <w:r w:rsidRPr="00576167">
        <w:t xml:space="preserve"> </w:t>
      </w:r>
      <w:proofErr w:type="spellStart"/>
      <w:r w:rsidRPr="00576167">
        <w:t>Bilanz</w:t>
      </w:r>
      <w:proofErr w:type="spellEnd"/>
      <w:r w:rsidRPr="00576167">
        <w:t xml:space="preserve"> [The ECHR at 60 </w:t>
      </w:r>
      <w:r w:rsidR="00FC7432">
        <w:t>—</w:t>
      </w:r>
      <w:r w:rsidRPr="00576167">
        <w:t xml:space="preserve"> a stocktaking] (2014) </w:t>
      </w:r>
    </w:p>
    <w:p w:rsidR="00DF11E3" w:rsidRPr="00576167" w:rsidRDefault="00DF11E3" w:rsidP="00DF11E3">
      <w:pPr>
        <w:pStyle w:val="SingleTxtG"/>
      </w:pPr>
      <w:r w:rsidRPr="00576167">
        <w:t xml:space="preserve">Statute of the International Court of Justice A Commentary (2nd </w:t>
      </w:r>
      <w:proofErr w:type="spellStart"/>
      <w:r w:rsidRPr="00576167">
        <w:t>ed</w:t>
      </w:r>
      <w:proofErr w:type="spellEnd"/>
      <w:r w:rsidRPr="00576167">
        <w:t xml:space="preserve"> 2012)</w:t>
      </w:r>
    </w:p>
    <w:p w:rsidR="00DF11E3" w:rsidRPr="00576167" w:rsidRDefault="00DF11E3" w:rsidP="00980C0B">
      <w:pPr>
        <w:pStyle w:val="SingleTxtG"/>
      </w:pPr>
      <w:r w:rsidRPr="00576167">
        <w:t xml:space="preserve">Convention Relating to the Status of Refugees and its 1967 Protocol </w:t>
      </w:r>
      <w:r w:rsidR="00980C0B">
        <w:t>—</w:t>
      </w:r>
      <w:r w:rsidRPr="00576167">
        <w:t xml:space="preserve"> A Commentary (2011)</w:t>
      </w:r>
    </w:p>
    <w:p w:rsidR="00A23459" w:rsidRPr="00A87406" w:rsidRDefault="00DF11E3" w:rsidP="00DF008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A87406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5F" w:rsidRPr="00B903E5" w:rsidRDefault="009B515F" w:rsidP="00B903E5">
      <w:pPr>
        <w:pStyle w:val="Footer"/>
      </w:pPr>
    </w:p>
  </w:endnote>
  <w:endnote w:type="continuationSeparator" w:id="0">
    <w:p w:rsidR="009B515F" w:rsidRPr="00B903E5" w:rsidRDefault="009B515F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A" w:rsidRDefault="00A9137A" w:rsidP="00A57CAF">
    <w:pPr>
      <w:pStyle w:val="Footer"/>
      <w:tabs>
        <w:tab w:val="right" w:pos="9638"/>
      </w:tabs>
    </w:pPr>
    <w:r w:rsidRPr="00A9137A">
      <w:rPr>
        <w:b/>
        <w:bCs/>
        <w:sz w:val="18"/>
      </w:rPr>
      <w:fldChar w:fldCharType="begin"/>
    </w:r>
    <w:r w:rsidRPr="00A9137A">
      <w:rPr>
        <w:b/>
        <w:bCs/>
        <w:sz w:val="18"/>
      </w:rPr>
      <w:instrText xml:space="preserve"> PAGE  \* MERGEFORMAT </w:instrText>
    </w:r>
    <w:r w:rsidRPr="00A9137A">
      <w:rPr>
        <w:b/>
        <w:bCs/>
        <w:sz w:val="18"/>
      </w:rPr>
      <w:fldChar w:fldCharType="separate"/>
    </w:r>
    <w:r w:rsidR="00077366">
      <w:rPr>
        <w:b/>
        <w:bCs/>
        <w:noProof/>
        <w:sz w:val="18"/>
      </w:rPr>
      <w:t>2</w:t>
    </w:r>
    <w:r w:rsidRPr="00A9137A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A" w:rsidRDefault="00A9137A" w:rsidP="00A9137A">
    <w:pPr>
      <w:pStyle w:val="Footer"/>
      <w:tabs>
        <w:tab w:val="right" w:pos="9638"/>
      </w:tabs>
    </w:pPr>
    <w:r>
      <w:tab/>
    </w:r>
    <w:r w:rsidRPr="00A9137A">
      <w:rPr>
        <w:b/>
        <w:bCs/>
        <w:sz w:val="18"/>
      </w:rPr>
      <w:fldChar w:fldCharType="begin"/>
    </w:r>
    <w:r w:rsidRPr="00A9137A">
      <w:rPr>
        <w:b/>
        <w:bCs/>
        <w:sz w:val="18"/>
      </w:rPr>
      <w:instrText xml:space="preserve"> PAGE  \* MERGEFORMAT </w:instrText>
    </w:r>
    <w:r w:rsidRPr="00A9137A">
      <w:rPr>
        <w:b/>
        <w:bCs/>
        <w:sz w:val="18"/>
      </w:rPr>
      <w:fldChar w:fldCharType="separate"/>
    </w:r>
    <w:r w:rsidR="00077366">
      <w:rPr>
        <w:b/>
        <w:bCs/>
        <w:noProof/>
        <w:sz w:val="18"/>
      </w:rPr>
      <w:t>3</w:t>
    </w:r>
    <w:r w:rsidRPr="00A9137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Default="00077366" w:rsidP="0007736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7366" w:rsidRDefault="00077366" w:rsidP="00077366">
    <w:pPr>
      <w:pStyle w:val="Footer"/>
      <w:ind w:right="1134"/>
      <w:rPr>
        <w:sz w:val="20"/>
      </w:rPr>
    </w:pPr>
    <w:r>
      <w:rPr>
        <w:sz w:val="20"/>
      </w:rPr>
      <w:t>GE.18-11858(E)</w:t>
    </w:r>
  </w:p>
  <w:p w:rsidR="00077366" w:rsidRPr="00077366" w:rsidRDefault="00077366" w:rsidP="0007736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SP/9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5F" w:rsidRPr="00B903E5" w:rsidRDefault="009B515F" w:rsidP="00B903E5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9B515F" w:rsidRPr="00B903E5" w:rsidRDefault="009B515F" w:rsidP="00B903E5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:rsidR="00DF11E3" w:rsidRPr="00EB569D" w:rsidRDefault="00DF11E3" w:rsidP="00DF11E3">
      <w:pPr>
        <w:pStyle w:val="FootnoteText"/>
      </w:pPr>
      <w:r>
        <w:tab/>
      </w:r>
      <w:r w:rsidRPr="00C84A26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C81DDF">
        <w:rPr>
          <w:szCs w:val="18"/>
        </w:rPr>
        <w:t>Curricula vitae are issued without formal editing.</w:t>
      </w:r>
      <w:r>
        <w:rPr>
          <w:sz w:val="20"/>
        </w:rPr>
        <w:t xml:space="preserve"> </w:t>
      </w:r>
      <w:r w:rsidRPr="008D372F">
        <w:t>The full curricul</w:t>
      </w:r>
      <w:r>
        <w:t>um</w:t>
      </w:r>
      <w:r w:rsidRPr="008D372F">
        <w:t xml:space="preserve"> vitae of the candidate as submitted by the State party </w:t>
      </w:r>
      <w:r>
        <w:t>can</w:t>
      </w:r>
      <w:r w:rsidRPr="008D372F">
        <w:t xml:space="preserve"> be consulted on the website of the Office of the </w:t>
      </w:r>
      <w:r>
        <w:t xml:space="preserve">United Nations </w:t>
      </w:r>
      <w:r w:rsidRPr="008D372F">
        <w:t>High Commissioner for Human Rights</w:t>
      </w:r>
      <w:r>
        <w:t>,</w:t>
      </w:r>
      <w:r w:rsidRPr="008D372F">
        <w:t xml:space="preserve"> </w:t>
      </w:r>
      <w:r w:rsidRPr="00066662">
        <w:t>www.ohchr.org/EN/HRBodies/CCPR/Pages/Elections</w:t>
      </w:r>
      <w:r>
        <w:t>37</w:t>
      </w:r>
      <w:r w:rsidRPr="00066662">
        <w:t>.aspx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A" w:rsidRDefault="00A9137A" w:rsidP="00A9137A">
    <w:pPr>
      <w:pStyle w:val="Header"/>
    </w:pPr>
    <w:r>
      <w:t>CCPR/SP/91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A" w:rsidRDefault="00A9137A" w:rsidP="00A9137A">
    <w:pPr>
      <w:pStyle w:val="Header"/>
      <w:jc w:val="right"/>
    </w:pPr>
    <w:r>
      <w:t>CCPR/SP/91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15F"/>
    <w:rsid w:val="00046E92"/>
    <w:rsid w:val="00055986"/>
    <w:rsid w:val="00057BD9"/>
    <w:rsid w:val="0006523D"/>
    <w:rsid w:val="00077366"/>
    <w:rsid w:val="000C6421"/>
    <w:rsid w:val="00131D7A"/>
    <w:rsid w:val="00165C15"/>
    <w:rsid w:val="00241228"/>
    <w:rsid w:val="00247E2C"/>
    <w:rsid w:val="002D6C53"/>
    <w:rsid w:val="002F5595"/>
    <w:rsid w:val="00334253"/>
    <w:rsid w:val="00334F6A"/>
    <w:rsid w:val="00342AC8"/>
    <w:rsid w:val="00351CEA"/>
    <w:rsid w:val="003B4550"/>
    <w:rsid w:val="003B646B"/>
    <w:rsid w:val="0044633E"/>
    <w:rsid w:val="00461253"/>
    <w:rsid w:val="00472FED"/>
    <w:rsid w:val="005042C2"/>
    <w:rsid w:val="005D2F54"/>
    <w:rsid w:val="00671529"/>
    <w:rsid w:val="007268F9"/>
    <w:rsid w:val="007327A0"/>
    <w:rsid w:val="007C52B0"/>
    <w:rsid w:val="00817E57"/>
    <w:rsid w:val="008D3450"/>
    <w:rsid w:val="009411B4"/>
    <w:rsid w:val="00980C0B"/>
    <w:rsid w:val="009B515F"/>
    <w:rsid w:val="009D0139"/>
    <w:rsid w:val="009F5CDC"/>
    <w:rsid w:val="00A11C4C"/>
    <w:rsid w:val="00A23459"/>
    <w:rsid w:val="00A57CAF"/>
    <w:rsid w:val="00A775CF"/>
    <w:rsid w:val="00A847E5"/>
    <w:rsid w:val="00A87406"/>
    <w:rsid w:val="00A9137A"/>
    <w:rsid w:val="00B06045"/>
    <w:rsid w:val="00B347BA"/>
    <w:rsid w:val="00B64647"/>
    <w:rsid w:val="00B903E5"/>
    <w:rsid w:val="00C35A27"/>
    <w:rsid w:val="00C6101F"/>
    <w:rsid w:val="00C84A26"/>
    <w:rsid w:val="00CA1AEA"/>
    <w:rsid w:val="00DF0087"/>
    <w:rsid w:val="00DF11E3"/>
    <w:rsid w:val="00E02C2B"/>
    <w:rsid w:val="00E23436"/>
    <w:rsid w:val="00ED6C48"/>
    <w:rsid w:val="00F03754"/>
    <w:rsid w:val="00F41F0F"/>
    <w:rsid w:val="00F65F5D"/>
    <w:rsid w:val="00F86A3A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3E6FC8E0-6595-457F-B21B-3DD2AFB1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E3"/>
    <w:rPr>
      <w:rFonts w:ascii="Times New Roman" w:hAnsi="Times New Roman" w:cs="Times New Roman"/>
      <w:lang w:eastAsia="zh-CN"/>
    </w:rPr>
  </w:style>
  <w:style w:type="paragraph" w:styleId="Heading1">
    <w:name w:val="heading 1"/>
    <w:aliases w:val="Table_G"/>
    <w:basedOn w:val="SingleTxtG"/>
    <w:next w:val="SingleTxtG"/>
    <w:link w:val="Heading1Char"/>
    <w:rsid w:val="00DF11E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DF11E3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DF11E3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DF11E3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DF11E3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DF11E3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DF11E3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DF11E3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DF11E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DF11E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DF11E3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DF11E3"/>
    <w:rPr>
      <w:sz w:val="16"/>
    </w:rPr>
  </w:style>
  <w:style w:type="character" w:customStyle="1" w:styleId="FooterChar">
    <w:name w:val="Footer Char"/>
    <w:aliases w:val="3_G Char"/>
    <w:link w:val="Footer"/>
    <w:rsid w:val="00DF11E3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DF11E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11E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11E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11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11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F11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11E3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11E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11E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11E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11E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11E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11E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DF11E3"/>
    <w:pPr>
      <w:numPr>
        <w:numId w:val="10"/>
      </w:numPr>
    </w:pPr>
  </w:style>
  <w:style w:type="numbering" w:styleId="111111">
    <w:name w:val="Outline List 2"/>
    <w:basedOn w:val="NoList"/>
    <w:semiHidden/>
    <w:rsid w:val="00DF11E3"/>
    <w:pPr>
      <w:numPr>
        <w:numId w:val="11"/>
      </w:numPr>
    </w:pPr>
  </w:style>
  <w:style w:type="numbering" w:styleId="1ai">
    <w:name w:val="Outline List 1"/>
    <w:basedOn w:val="NoList"/>
    <w:semiHidden/>
    <w:rsid w:val="00DF11E3"/>
    <w:pPr>
      <w:numPr>
        <w:numId w:val="6"/>
      </w:numPr>
    </w:pPr>
  </w:style>
  <w:style w:type="character" w:styleId="EndnoteReference">
    <w:name w:val="endnote reference"/>
    <w:aliases w:val="1_G"/>
    <w:rsid w:val="00DF11E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F11E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DF11E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DF11E3"/>
  </w:style>
  <w:style w:type="character" w:customStyle="1" w:styleId="EndnoteTextChar">
    <w:name w:val="Endnote Text Char"/>
    <w:aliases w:val="2_G Char"/>
    <w:link w:val="EndnoteText"/>
    <w:rsid w:val="00DF11E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DF11E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DF11E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DF11E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DF11E3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DF11E3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6190-1283-4BEE-985C-C5492683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</Pages>
  <Words>746</Words>
  <Characters>3982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CCPR/SP/91</vt:lpstr>
    </vt:vector>
  </TitlesOfParts>
  <Company>DCM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CCPR/SP/91</dc:title>
  <dc:subject>1811858</dc:subject>
  <dc:creator>AVT</dc:creator>
  <cp:keywords/>
  <dc:description/>
  <cp:lastModifiedBy>Generic Pdf eng</cp:lastModifiedBy>
  <cp:revision>2</cp:revision>
  <cp:lastPrinted>2018-07-16T16:45:00Z</cp:lastPrinted>
  <dcterms:created xsi:type="dcterms:W3CDTF">2018-07-17T14:58:00Z</dcterms:created>
  <dcterms:modified xsi:type="dcterms:W3CDTF">2018-07-17T14:58:00Z</dcterms:modified>
</cp:coreProperties>
</file>