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D87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093E0C" w:rsidP="00093E0C">
            <w:pPr>
              <w:suppressAutoHyphens w:val="0"/>
              <w:spacing w:after="20"/>
              <w:jc w:val="right"/>
            </w:pPr>
            <w:r w:rsidRPr="00093E0C">
              <w:rPr>
                <w:sz w:val="40"/>
              </w:rPr>
              <w:t>CCPR</w:t>
            </w:r>
            <w:r>
              <w:t>/C/UZB/CO/5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D87CD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D87CD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D87CD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D87CD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D87CD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093E0C" w:rsidP="00093E0C">
            <w:pPr>
              <w:suppressAutoHyphens w:val="0"/>
              <w:spacing w:before="240"/>
            </w:pPr>
            <w:r>
              <w:t>Distr.:</w:t>
            </w:r>
            <w:r w:rsidR="00D87CDA">
              <w:t xml:space="preserve"> </w:t>
            </w:r>
            <w:r w:rsidR="002C5FD8">
              <w:t>General</w:t>
            </w:r>
          </w:p>
          <w:p w:rsidR="00093E0C" w:rsidRDefault="00880037" w:rsidP="00093E0C">
            <w:pPr>
              <w:suppressAutoHyphens w:val="0"/>
            </w:pPr>
            <w:r>
              <w:t>1</w:t>
            </w:r>
            <w:r w:rsidR="00D87CDA">
              <w:t xml:space="preserve"> </w:t>
            </w:r>
            <w:r>
              <w:t>May</w:t>
            </w:r>
            <w:r w:rsidR="00D87CDA">
              <w:t xml:space="preserve"> </w:t>
            </w:r>
            <w:r w:rsidR="002C5FD8">
              <w:t>2020</w:t>
            </w:r>
          </w:p>
          <w:p w:rsidR="00093E0C" w:rsidRDefault="00093E0C" w:rsidP="00093E0C">
            <w:pPr>
              <w:suppressAutoHyphens w:val="0"/>
            </w:pPr>
          </w:p>
          <w:p w:rsidR="00093E0C" w:rsidRDefault="00093E0C" w:rsidP="00093E0C">
            <w:pPr>
              <w:suppressAutoHyphens w:val="0"/>
            </w:pPr>
            <w:r>
              <w:t>Original:</w:t>
            </w:r>
            <w:r w:rsidR="00D87CDA">
              <w:t xml:space="preserve"> </w:t>
            </w:r>
            <w:r w:rsidR="002C5FD8">
              <w:t>English</w:t>
            </w:r>
          </w:p>
        </w:tc>
      </w:tr>
    </w:tbl>
    <w:p w:rsidR="002C5FD8" w:rsidRPr="00B16934" w:rsidRDefault="002C5FD8" w:rsidP="002C5FD8">
      <w:pPr>
        <w:spacing w:before="120"/>
        <w:rPr>
          <w:b/>
          <w:sz w:val="24"/>
        </w:rPr>
      </w:pPr>
      <w:r w:rsidRPr="00B16934">
        <w:rPr>
          <w:b/>
          <w:sz w:val="24"/>
        </w:rPr>
        <w:t>Human</w:t>
      </w:r>
      <w:r w:rsidR="00D87CDA">
        <w:rPr>
          <w:b/>
          <w:sz w:val="24"/>
        </w:rPr>
        <w:t xml:space="preserve"> </w:t>
      </w:r>
      <w:r w:rsidRPr="00B16934">
        <w:rPr>
          <w:b/>
          <w:sz w:val="24"/>
        </w:rPr>
        <w:t>Rights</w:t>
      </w:r>
      <w:r w:rsidR="00D87CDA">
        <w:rPr>
          <w:b/>
          <w:sz w:val="24"/>
        </w:rPr>
        <w:t xml:space="preserve"> </w:t>
      </w:r>
      <w:r w:rsidRPr="00B16934">
        <w:rPr>
          <w:b/>
          <w:sz w:val="24"/>
        </w:rPr>
        <w:t>Committee</w:t>
      </w:r>
    </w:p>
    <w:p w:rsidR="002C5FD8" w:rsidRPr="00B16934" w:rsidRDefault="002C5FD8" w:rsidP="002C5FD8">
      <w:pPr>
        <w:pStyle w:val="HChG"/>
        <w:rPr>
          <w:sz w:val="20"/>
        </w:rPr>
      </w:pPr>
      <w:r w:rsidRPr="00B16934">
        <w:tab/>
      </w:r>
      <w:r w:rsidRPr="00B16934">
        <w:tab/>
        <w:t>Concluding</w:t>
      </w:r>
      <w:r w:rsidR="00D87CDA">
        <w:t xml:space="preserve"> </w:t>
      </w:r>
      <w:r w:rsidRPr="00B16934">
        <w:t>observations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fifth</w:t>
      </w:r>
      <w:r w:rsidR="00D87CDA">
        <w:t xml:space="preserve"> </w:t>
      </w:r>
      <w:r w:rsidRPr="00B16934">
        <w:t>periodic</w:t>
      </w:r>
      <w:r w:rsidR="00D87CDA">
        <w:t xml:space="preserve"> </w:t>
      </w:r>
      <w:r w:rsidRPr="00B16934">
        <w:t>report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Uzbekistan</w:t>
      </w:r>
      <w:r w:rsidRPr="00C13DB9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:rsidR="002C5FD8" w:rsidRPr="00B16934" w:rsidRDefault="002C5FD8" w:rsidP="00C13DB9">
      <w:pPr>
        <w:pStyle w:val="SingleTxtG"/>
      </w:pPr>
      <w:r w:rsidRPr="00B16934">
        <w:t>1.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considered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fifth</w:t>
      </w:r>
      <w:r w:rsidR="00D87CDA">
        <w:t xml:space="preserve"> </w:t>
      </w:r>
      <w:r w:rsidRPr="00B16934">
        <w:t>periodic</w:t>
      </w:r>
      <w:r w:rsidR="00D87CDA">
        <w:t xml:space="preserve"> </w:t>
      </w:r>
      <w:r w:rsidRPr="00B16934">
        <w:t>report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Uzbekistan</w:t>
      </w:r>
      <w:r w:rsidR="00D87CDA">
        <w:t xml:space="preserve"> </w:t>
      </w:r>
      <w:r w:rsidRPr="00B16934">
        <w:t>(CCPR/C/UZB/5)</w:t>
      </w:r>
      <w:r w:rsidR="00D87CDA">
        <w:t xml:space="preserve"> </w:t>
      </w:r>
      <w:r w:rsidRPr="00B16934">
        <w:t>at</w:t>
      </w:r>
      <w:r w:rsidR="00D87CDA">
        <w:t xml:space="preserve"> </w:t>
      </w:r>
      <w:r w:rsidRPr="00B16934">
        <w:t>its</w:t>
      </w:r>
      <w:r w:rsidR="00D87CDA">
        <w:t xml:space="preserve"> </w:t>
      </w:r>
      <w:r w:rsidRPr="00B16934">
        <w:rPr>
          <w:lang w:val="en-US"/>
        </w:rPr>
        <w:t>3690</w:t>
      </w:r>
      <w:proofErr w:type="spellStart"/>
      <w:r w:rsidRPr="00B16934">
        <w:t>th</w:t>
      </w:r>
      <w:proofErr w:type="spellEnd"/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rPr>
          <w:lang w:val="en-US"/>
        </w:rPr>
        <w:t>3691</w:t>
      </w:r>
      <w:r w:rsidRPr="00B16934">
        <w:rPr>
          <w:lang w:val="en-US" w:bidi="he-IL"/>
        </w:rPr>
        <w:t>st</w:t>
      </w:r>
      <w:r w:rsidR="00D87CDA">
        <w:t xml:space="preserve"> </w:t>
      </w:r>
      <w:r w:rsidRPr="00B16934">
        <w:t>meetings</w:t>
      </w:r>
      <w:r w:rsidR="00D87CDA">
        <w:t xml:space="preserve"> </w:t>
      </w:r>
      <w:r w:rsidRPr="00B16934">
        <w:t>(see</w:t>
      </w:r>
      <w:r w:rsidR="00D87CDA">
        <w:t xml:space="preserve"> </w:t>
      </w:r>
      <w:r w:rsidRPr="00B16934">
        <w:t>CCPR/C/SR.3690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3691),</w:t>
      </w:r>
      <w:r w:rsidR="00D87CDA">
        <w:t xml:space="preserve"> </w:t>
      </w:r>
      <w:r w:rsidRPr="00B16934">
        <w:t>held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2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3</w:t>
      </w:r>
      <w:r w:rsidR="00D87CDA">
        <w:t xml:space="preserve"> </w:t>
      </w:r>
      <w:r w:rsidRPr="00B16934">
        <w:t>March</w:t>
      </w:r>
      <w:r w:rsidR="00D87CDA">
        <w:t xml:space="preserve"> </w:t>
      </w:r>
      <w:r w:rsidRPr="00B16934">
        <w:t>2020.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27</w:t>
      </w:r>
      <w:r w:rsidR="00D87CDA">
        <w:t xml:space="preserve"> </w:t>
      </w:r>
      <w:r w:rsidRPr="00B16934">
        <w:t>March</w:t>
      </w:r>
      <w:r w:rsidR="00D87CDA">
        <w:t xml:space="preserve"> </w:t>
      </w:r>
      <w:r w:rsidRPr="00B16934">
        <w:t>2020,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adopted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present</w:t>
      </w:r>
      <w:r w:rsidR="00D87CDA">
        <w:t xml:space="preserve"> </w:t>
      </w:r>
      <w:r w:rsidRPr="00B16934">
        <w:t>concluding</w:t>
      </w:r>
      <w:r w:rsidR="00D87CDA">
        <w:t xml:space="preserve"> </w:t>
      </w:r>
      <w:r w:rsidRPr="00B16934">
        <w:t>observations.</w:t>
      </w:r>
    </w:p>
    <w:p w:rsidR="002C5FD8" w:rsidRPr="00B16934" w:rsidRDefault="002C5FD8" w:rsidP="00C13DB9">
      <w:pPr>
        <w:pStyle w:val="H1G"/>
      </w:pPr>
      <w:r w:rsidRPr="00B16934">
        <w:tab/>
      </w:r>
      <w:bookmarkStart w:id="0" w:name="_Toc26363077"/>
      <w:r w:rsidRPr="00B16934">
        <w:t>A.</w:t>
      </w:r>
      <w:r w:rsidRPr="00B16934">
        <w:tab/>
        <w:t>Introduction</w:t>
      </w:r>
      <w:bookmarkEnd w:id="0"/>
    </w:p>
    <w:p w:rsidR="002C5FD8" w:rsidRPr="00B16934" w:rsidRDefault="002C5FD8" w:rsidP="00C13DB9">
      <w:pPr>
        <w:pStyle w:val="SingleTxtG"/>
      </w:pPr>
      <w:r w:rsidRPr="00B16934">
        <w:t>2.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welcomes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submission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fifth</w:t>
      </w:r>
      <w:r w:rsidR="00D87CDA">
        <w:t xml:space="preserve"> </w:t>
      </w:r>
      <w:r w:rsidRPr="00B16934">
        <w:t>periodic</w:t>
      </w:r>
      <w:r w:rsidR="00D87CDA">
        <w:t xml:space="preserve"> </w:t>
      </w:r>
      <w:r w:rsidRPr="00B16934">
        <w:t>report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Uzbekistan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presented</w:t>
      </w:r>
      <w:r w:rsidR="00D87CDA">
        <w:t xml:space="preserve"> </w:t>
      </w:r>
      <w:r w:rsidRPr="00B16934">
        <w:t>therein.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expresses</w:t>
      </w:r>
      <w:r w:rsidR="00D87CDA">
        <w:t xml:space="preserve"> </w:t>
      </w:r>
      <w:r w:rsidRPr="00B16934">
        <w:t>appreciation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opportunity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engage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constructive</w:t>
      </w:r>
      <w:r w:rsidR="00D87CDA">
        <w:t xml:space="preserve"> </w:t>
      </w:r>
      <w:r w:rsidRPr="00B16934">
        <w:t>dialogue</w:t>
      </w:r>
      <w:r w:rsidR="00D87CDA">
        <w:t xml:space="preserve"> </w:t>
      </w:r>
      <w:r w:rsidRPr="00B16934">
        <w:t>with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</w:t>
      </w:r>
      <w:r w:rsidR="008F7676">
        <w:t>’</w:t>
      </w:r>
      <w:r w:rsidRPr="00B16934">
        <w:t>s</w:t>
      </w:r>
      <w:r w:rsidR="00D87CDA">
        <w:t xml:space="preserve"> </w:t>
      </w:r>
      <w:r w:rsidRPr="00B16934">
        <w:t>delegation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measures</w:t>
      </w:r>
      <w:r w:rsidR="00D87CDA">
        <w:t xml:space="preserve"> </w:t>
      </w:r>
      <w:r w:rsidRPr="00B16934">
        <w:t>taken</w:t>
      </w:r>
      <w:r w:rsidR="00D87CDA">
        <w:t xml:space="preserve"> </w:t>
      </w:r>
      <w:r w:rsidRPr="00B16934">
        <w:t>during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reporting</w:t>
      </w:r>
      <w:r w:rsidR="00D87CDA">
        <w:t xml:space="preserve"> </w:t>
      </w:r>
      <w:r w:rsidRPr="00B16934">
        <w:t>period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implement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provisions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Covenant.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grateful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</w:t>
      </w:r>
      <w:r w:rsidR="00D87CDA">
        <w:t xml:space="preserve"> </w:t>
      </w:r>
      <w:r w:rsidRPr="00B16934">
        <w:t>fo</w:t>
      </w:r>
      <w:bookmarkStart w:id="1" w:name="_GoBack"/>
      <w:bookmarkEnd w:id="1"/>
      <w:r w:rsidRPr="00B16934">
        <w:t>r</w:t>
      </w:r>
      <w:r w:rsidR="00D87CDA">
        <w:t xml:space="preserve"> </w:t>
      </w:r>
      <w:r w:rsidRPr="00B16934">
        <w:t>its</w:t>
      </w:r>
      <w:r w:rsidR="00D87CDA">
        <w:t xml:space="preserve"> </w:t>
      </w:r>
      <w:r w:rsidRPr="00B16934">
        <w:t>written</w:t>
      </w:r>
      <w:r w:rsidR="00D87CDA">
        <w:t xml:space="preserve"> </w:t>
      </w:r>
      <w:r w:rsidRPr="00B16934">
        <w:t>replies</w:t>
      </w:r>
      <w:r w:rsidR="00D87CDA">
        <w:t xml:space="preserve"> </w:t>
      </w:r>
      <w:r w:rsidRPr="00B16934">
        <w:t>(CCPR/C/UZB/RQ/5)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list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issues</w:t>
      </w:r>
      <w:r w:rsidR="00D87CDA">
        <w:t xml:space="preserve"> </w:t>
      </w:r>
      <w:r w:rsidRPr="00B16934">
        <w:t>(CCPR/C/UZB/Q/5),</w:t>
      </w:r>
      <w:r w:rsidR="00D87CDA">
        <w:t xml:space="preserve"> </w:t>
      </w:r>
      <w:r w:rsidRPr="00B16934">
        <w:t>which</w:t>
      </w:r>
      <w:r w:rsidR="00D87CDA">
        <w:t xml:space="preserve"> </w:t>
      </w:r>
      <w:r w:rsidRPr="00B16934">
        <w:t>were</w:t>
      </w:r>
      <w:r w:rsidR="00D87CDA">
        <w:t xml:space="preserve"> </w:t>
      </w:r>
      <w:r w:rsidRPr="00B16934">
        <w:t>supplemented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detailed</w:t>
      </w:r>
      <w:r w:rsidR="00D87CDA">
        <w:t xml:space="preserve"> </w:t>
      </w:r>
      <w:r w:rsidRPr="00B16934">
        <w:t>responses</w:t>
      </w:r>
      <w:r w:rsidR="00D87CDA">
        <w:t xml:space="preserve"> </w:t>
      </w:r>
      <w:r w:rsidRPr="00B16934">
        <w:t>provided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delegation,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supplementary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provided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writing.</w:t>
      </w:r>
    </w:p>
    <w:p w:rsidR="002C5FD8" w:rsidRPr="00B16934" w:rsidRDefault="002C5FD8" w:rsidP="00C13DB9">
      <w:pPr>
        <w:pStyle w:val="H1G"/>
      </w:pPr>
      <w:r w:rsidRPr="00B16934">
        <w:tab/>
      </w:r>
      <w:bookmarkStart w:id="2" w:name="_Toc26363078"/>
      <w:r w:rsidRPr="00B16934">
        <w:t>B.</w:t>
      </w:r>
      <w:r w:rsidRPr="00B16934">
        <w:tab/>
        <w:t>Positive</w:t>
      </w:r>
      <w:r w:rsidR="00D87CDA">
        <w:t xml:space="preserve"> </w:t>
      </w:r>
      <w:r w:rsidRPr="00B16934">
        <w:t>aspects</w:t>
      </w:r>
      <w:bookmarkEnd w:id="2"/>
    </w:p>
    <w:p w:rsidR="002C5FD8" w:rsidRPr="00B16934" w:rsidRDefault="002C5FD8" w:rsidP="00C13DB9">
      <w:pPr>
        <w:pStyle w:val="SingleTxtG"/>
      </w:pPr>
      <w:r w:rsidRPr="00B16934">
        <w:t>3.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welcomes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following</w:t>
      </w:r>
      <w:r w:rsidR="00D87CDA">
        <w:t xml:space="preserve"> </w:t>
      </w:r>
      <w:r w:rsidRPr="00B16934">
        <w:t>legislative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institutional</w:t>
      </w:r>
      <w:r w:rsidR="00D87CDA">
        <w:t xml:space="preserve"> </w:t>
      </w:r>
      <w:r w:rsidRPr="00B16934">
        <w:t>measures</w:t>
      </w:r>
      <w:r w:rsidR="00D87CDA">
        <w:t xml:space="preserve"> </w:t>
      </w:r>
      <w:r w:rsidRPr="00B16934">
        <w:t>adopted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party: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(a)</w:t>
      </w:r>
      <w:r w:rsidR="002C5FD8" w:rsidRPr="00B16934">
        <w:tab/>
        <w:t>The</w:t>
      </w:r>
      <w:r w:rsidR="00D87CDA">
        <w:t xml:space="preserve"> </w:t>
      </w:r>
      <w:r w:rsidR="002C5FD8" w:rsidRPr="00B16934">
        <w:t>Guarantees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Equal</w:t>
      </w:r>
      <w:r w:rsidR="00D87CDA">
        <w:t xml:space="preserve"> </w:t>
      </w:r>
      <w:r w:rsidR="002C5FD8" w:rsidRPr="00B16934">
        <w:t>Rights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Opportunities</w:t>
      </w:r>
      <w:r w:rsidR="00D87CDA">
        <w:t xml:space="preserve"> </w:t>
      </w:r>
      <w:r w:rsidR="002C5FD8" w:rsidRPr="00B16934">
        <w:t>for</w:t>
      </w:r>
      <w:r w:rsidR="00D87CDA">
        <w:t xml:space="preserve"> </w:t>
      </w:r>
      <w:r w:rsidR="002C5FD8" w:rsidRPr="00B16934">
        <w:t>Women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Men</w:t>
      </w:r>
      <w:r w:rsidR="00D87CDA">
        <w:t xml:space="preserve"> </w:t>
      </w:r>
      <w:r w:rsidR="002C5FD8" w:rsidRPr="00B16934">
        <w:t>Act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Protection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Women</w:t>
      </w:r>
      <w:r w:rsidR="00D87CDA">
        <w:t xml:space="preserve"> </w:t>
      </w:r>
      <w:r w:rsidR="002C5FD8" w:rsidRPr="00B16934">
        <w:t>from</w:t>
      </w:r>
      <w:r w:rsidR="00D87CDA">
        <w:t xml:space="preserve"> </w:t>
      </w:r>
      <w:r w:rsidR="002C5FD8" w:rsidRPr="00B16934">
        <w:t>Harassment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Violence</w:t>
      </w:r>
      <w:r w:rsidR="00D87CDA">
        <w:t xml:space="preserve"> </w:t>
      </w:r>
      <w:r w:rsidR="002C5FD8" w:rsidRPr="00B16934">
        <w:t>Act,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2019;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(b)</w:t>
      </w:r>
      <w:r w:rsidR="008F7676">
        <w:tab/>
      </w:r>
      <w:r w:rsidR="002C5FD8" w:rsidRPr="00B16934">
        <w:t>Amendment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article</w:t>
      </w:r>
      <w:r w:rsidR="00D87CDA">
        <w:t xml:space="preserve"> </w:t>
      </w:r>
      <w:r w:rsidR="002C5FD8" w:rsidRPr="00B16934">
        <w:t>15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Family</w:t>
      </w:r>
      <w:r w:rsidR="00D87CDA">
        <w:t xml:space="preserve"> </w:t>
      </w:r>
      <w:r w:rsidR="002C5FD8" w:rsidRPr="00B16934">
        <w:t>Code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 w:rsidRPr="00B16934">
        <w:t>establish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same</w:t>
      </w:r>
      <w:r w:rsidR="00D87CDA">
        <w:t xml:space="preserve"> </w:t>
      </w:r>
      <w:r w:rsidR="002C5FD8" w:rsidRPr="00B16934">
        <w:t>marriageable</w:t>
      </w:r>
      <w:r w:rsidR="00D87CDA">
        <w:t xml:space="preserve"> </w:t>
      </w:r>
      <w:r w:rsidR="002C5FD8" w:rsidRPr="00B16934">
        <w:t>age</w:t>
      </w:r>
      <w:r w:rsidR="00D87CDA">
        <w:t xml:space="preserve"> </w:t>
      </w:r>
      <w:r w:rsidR="002C5FD8" w:rsidRPr="00B16934">
        <w:t>for</w:t>
      </w:r>
      <w:r w:rsidR="00D87CDA">
        <w:t xml:space="preserve"> </w:t>
      </w:r>
      <w:r w:rsidR="002C5FD8" w:rsidRPr="00B16934">
        <w:t>women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men</w:t>
      </w:r>
      <w:r w:rsidR="00D87CDA">
        <w:t xml:space="preserve"> </w:t>
      </w:r>
      <w:r w:rsidR="002C5FD8" w:rsidRPr="00B16934">
        <w:t>at</w:t>
      </w:r>
      <w:r w:rsidR="00D87CDA">
        <w:t xml:space="preserve"> </w:t>
      </w:r>
      <w:r w:rsidR="002C5FD8" w:rsidRPr="00B16934">
        <w:t>18</w:t>
      </w:r>
      <w:r w:rsidR="00D87CDA">
        <w:t xml:space="preserve"> </w:t>
      </w:r>
      <w:r w:rsidR="002C5FD8" w:rsidRPr="00B16934">
        <w:t>years,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2019;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(c)</w:t>
      </w:r>
      <w:r w:rsidR="002C5FD8" w:rsidRPr="00B16934">
        <w:tab/>
        <w:t>Amendments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Ombudsman</w:t>
      </w:r>
      <w:r w:rsidR="00D87CDA">
        <w:t xml:space="preserve"> </w:t>
      </w:r>
      <w:r w:rsidR="002C5FD8" w:rsidRPr="00B16934">
        <w:t>Act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 w:rsidRPr="00B16934">
        <w:t>expand</w:t>
      </w:r>
      <w:r w:rsidR="00D87CDA">
        <w:t xml:space="preserve"> </w:t>
      </w:r>
      <w:r w:rsidR="002C5FD8" w:rsidRPr="00B16934">
        <w:t>its</w:t>
      </w:r>
      <w:r w:rsidR="00D87CDA">
        <w:t xml:space="preserve"> </w:t>
      </w:r>
      <w:r w:rsidR="002C5FD8" w:rsidRPr="00B16934">
        <w:t>powers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 w:rsidRPr="00B16934">
        <w:t>allow</w:t>
      </w:r>
      <w:r w:rsidR="00D87CDA">
        <w:t xml:space="preserve"> </w:t>
      </w:r>
      <w:r w:rsidR="002C5FD8" w:rsidRPr="00B16934">
        <w:t>it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 w:rsidRPr="00B16934">
        <w:t>receive</w:t>
      </w:r>
      <w:r w:rsidR="00D87CDA">
        <w:t xml:space="preserve"> </w:t>
      </w:r>
      <w:r w:rsidR="002C5FD8" w:rsidRPr="00B16934">
        <w:t>complaints</w:t>
      </w:r>
      <w:r w:rsidR="00D87CDA">
        <w:t xml:space="preserve"> </w:t>
      </w:r>
      <w:r w:rsidR="002C5FD8" w:rsidRPr="00B16934">
        <w:t>from</w:t>
      </w:r>
      <w:r w:rsidR="00D87CDA">
        <w:t xml:space="preserve"> </w:t>
      </w:r>
      <w:r w:rsidR="002C5FD8" w:rsidRPr="00B16934">
        <w:t>persons</w:t>
      </w:r>
      <w:r w:rsidR="00D87CDA">
        <w:t xml:space="preserve"> </w:t>
      </w:r>
      <w:r w:rsidR="002C5FD8" w:rsidRPr="00B16934">
        <w:t>deprived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liberty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 w:rsidRPr="00B16934">
        <w:t>serve</w:t>
      </w:r>
      <w:r w:rsidR="00D87CDA">
        <w:t xml:space="preserve"> </w:t>
      </w:r>
      <w:r w:rsidR="002C5FD8" w:rsidRPr="00B16934">
        <w:t>as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>
        <w:t>n</w:t>
      </w:r>
      <w:r w:rsidR="002C5FD8" w:rsidRPr="00B16934">
        <w:t>ational</w:t>
      </w:r>
      <w:r w:rsidR="00D87CDA">
        <w:t xml:space="preserve"> </w:t>
      </w:r>
      <w:r w:rsidR="002C5FD8">
        <w:t>p</w:t>
      </w:r>
      <w:r w:rsidR="002C5FD8" w:rsidRPr="00B16934">
        <w:t>reventive</w:t>
      </w:r>
      <w:r w:rsidR="00D87CDA">
        <w:t xml:space="preserve"> </w:t>
      </w:r>
      <w:r w:rsidR="002C5FD8">
        <w:t>m</w:t>
      </w:r>
      <w:r w:rsidR="002C5FD8" w:rsidRPr="00B16934">
        <w:t>echanism,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2017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2019;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(d)</w:t>
      </w:r>
      <w:r w:rsidR="002C5FD8" w:rsidRPr="00B16934">
        <w:tab/>
        <w:t>Decree</w:t>
      </w:r>
      <w:r w:rsidR="00D87CDA">
        <w:t xml:space="preserve"> </w:t>
      </w:r>
      <w:r w:rsidR="002C5FD8" w:rsidRPr="00B16934">
        <w:t>on</w:t>
      </w:r>
      <w:r w:rsidR="00D87CDA">
        <w:t xml:space="preserve"> </w:t>
      </w:r>
      <w:r w:rsidR="002C5FD8">
        <w:t>m</w:t>
      </w:r>
      <w:r w:rsidR="002C5FD8" w:rsidRPr="00B16934">
        <w:t>easures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>
        <w:t>f</w:t>
      </w:r>
      <w:r w:rsidR="002C5FD8" w:rsidRPr="00B16934">
        <w:t>undamentally</w:t>
      </w:r>
      <w:r w:rsidR="00D87CDA">
        <w:t xml:space="preserve"> </w:t>
      </w:r>
      <w:r w:rsidR="002C5FD8">
        <w:t>e</w:t>
      </w:r>
      <w:r w:rsidR="002C5FD8" w:rsidRPr="00B16934">
        <w:t>nhance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>
        <w:t>r</w:t>
      </w:r>
      <w:r w:rsidR="002C5FD8" w:rsidRPr="00B16934">
        <w:t>ole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>
        <w:t>c</w:t>
      </w:r>
      <w:r w:rsidR="002C5FD8" w:rsidRPr="00B16934">
        <w:t>ivil</w:t>
      </w:r>
      <w:r w:rsidR="00D87CDA">
        <w:t xml:space="preserve"> </w:t>
      </w:r>
      <w:r w:rsidR="002C5FD8">
        <w:t>s</w:t>
      </w:r>
      <w:r w:rsidR="002C5FD8" w:rsidRPr="00B16934">
        <w:t>ociety</w:t>
      </w:r>
      <w:r w:rsidR="00D87CDA">
        <w:t xml:space="preserve"> </w:t>
      </w:r>
      <w:r w:rsidR="002C5FD8">
        <w:t>i</w:t>
      </w:r>
      <w:r w:rsidR="002C5FD8" w:rsidRPr="00B16934">
        <w:t>nstitutions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>
        <w:t>p</w:t>
      </w:r>
      <w:r w:rsidR="002C5FD8" w:rsidRPr="00B16934">
        <w:t>rocess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>
        <w:t>d</w:t>
      </w:r>
      <w:r w:rsidR="002C5FD8" w:rsidRPr="00B16934">
        <w:t>emocratic</w:t>
      </w:r>
      <w:r w:rsidR="00D87CDA">
        <w:t xml:space="preserve"> </w:t>
      </w:r>
      <w:r w:rsidR="002C5FD8">
        <w:t>r</w:t>
      </w:r>
      <w:r w:rsidR="002C5FD8" w:rsidRPr="00B16934">
        <w:t>enewal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>
        <w:t>c</w:t>
      </w:r>
      <w:r w:rsidR="002C5FD8" w:rsidRPr="00B16934">
        <w:t>ountry,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2018;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(e)</w:t>
      </w:r>
      <w:r w:rsidR="002C5FD8" w:rsidRPr="00B16934">
        <w:tab/>
        <w:t>Establishment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Economic</w:t>
      </w:r>
      <w:r w:rsidR="00D87CDA">
        <w:t xml:space="preserve"> </w:t>
      </w:r>
      <w:r w:rsidR="002C5FD8" w:rsidRPr="00B16934">
        <w:t>Crimes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Corruption</w:t>
      </w:r>
      <w:r w:rsidR="00D87CDA">
        <w:t xml:space="preserve"> </w:t>
      </w:r>
      <w:r w:rsidR="002C5FD8" w:rsidRPr="00B16934">
        <w:t>Unit</w:t>
      </w:r>
      <w:r w:rsidR="00D87CDA">
        <w:t xml:space="preserve"> </w:t>
      </w:r>
      <w:r w:rsidR="002C5FD8" w:rsidRPr="00B16934">
        <w:t>as</w:t>
      </w:r>
      <w:r w:rsidR="00D87CDA">
        <w:t xml:space="preserve"> </w:t>
      </w:r>
      <w:r w:rsidR="002C5FD8" w:rsidRPr="00B16934">
        <w:t>part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Economic</w:t>
      </w:r>
      <w:r w:rsidR="00D87CDA">
        <w:t xml:space="preserve"> </w:t>
      </w:r>
      <w:r w:rsidR="002C5FD8" w:rsidRPr="00B16934">
        <w:t>Crimes</w:t>
      </w:r>
      <w:r w:rsidR="00D87CDA">
        <w:t xml:space="preserve"> </w:t>
      </w:r>
      <w:r w:rsidR="002C5FD8" w:rsidRPr="00B16934">
        <w:t>Department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Office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Procurator-General,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2018;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(f)</w:t>
      </w:r>
      <w:r w:rsidR="002C5FD8" w:rsidRPr="00B16934">
        <w:tab/>
        <w:t>The</w:t>
      </w:r>
      <w:r w:rsidR="00D87CDA">
        <w:t xml:space="preserve"> </w:t>
      </w:r>
      <w:r w:rsidR="002C5FD8" w:rsidRPr="00B16934">
        <w:t>Anti-Corruption</w:t>
      </w:r>
      <w:r w:rsidR="00D87CDA">
        <w:t xml:space="preserve"> </w:t>
      </w:r>
      <w:r w:rsidR="002C5FD8" w:rsidRPr="00B16934">
        <w:t>Act,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2017;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(g)</w:t>
      </w:r>
      <w:r w:rsidR="002C5FD8" w:rsidRPr="00B16934">
        <w:tab/>
        <w:t>Presidential</w:t>
      </w:r>
      <w:r w:rsidR="00D87CDA">
        <w:t xml:space="preserve"> </w:t>
      </w:r>
      <w:r w:rsidR="002C5FD8" w:rsidRPr="00B16934">
        <w:t>decree</w:t>
      </w:r>
      <w:r w:rsidR="00D87CDA">
        <w:t xml:space="preserve"> </w:t>
      </w:r>
      <w:r w:rsidR="002C5FD8" w:rsidRPr="00B16934">
        <w:t>on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establishment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Supreme</w:t>
      </w:r>
      <w:r w:rsidR="00D87CDA">
        <w:t xml:space="preserve"> </w:t>
      </w:r>
      <w:r w:rsidR="002C5FD8" w:rsidRPr="00B16934">
        <w:t>Judicial</w:t>
      </w:r>
      <w:r w:rsidR="00D87CDA">
        <w:t xml:space="preserve"> </w:t>
      </w:r>
      <w:r w:rsidR="002C5FD8" w:rsidRPr="00B16934">
        <w:t>Council,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2017;</w:t>
      </w:r>
    </w:p>
    <w:p w:rsidR="002C5FD8" w:rsidRPr="00B16934" w:rsidRDefault="00C13DB9" w:rsidP="00C13DB9">
      <w:pPr>
        <w:pStyle w:val="SingleTxtG"/>
      </w:pPr>
      <w:r>
        <w:lastRenderedPageBreak/>
        <w:tab/>
      </w:r>
      <w:r w:rsidR="002C5FD8" w:rsidRPr="00B16934">
        <w:t>(h)</w:t>
      </w:r>
      <w:r w:rsidR="002C5FD8" w:rsidRPr="00B16934">
        <w:tab/>
        <w:t>The</w:t>
      </w:r>
      <w:r w:rsidR="00D87CDA">
        <w:t xml:space="preserve"> </w:t>
      </w:r>
      <w:r w:rsidR="002C5FD8" w:rsidRPr="00B16934">
        <w:t>prohibition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employment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underage</w:t>
      </w:r>
      <w:r w:rsidR="00D87CDA">
        <w:t xml:space="preserve"> </w:t>
      </w:r>
      <w:r w:rsidR="002C5FD8" w:rsidRPr="00B16934">
        <w:t>workers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cotton</w:t>
      </w:r>
      <w:r w:rsidR="00D87CDA">
        <w:t xml:space="preserve"> </w:t>
      </w:r>
      <w:r w:rsidR="002C5FD8" w:rsidRPr="00B16934">
        <w:t>harvest,</w:t>
      </w:r>
      <w:r w:rsidR="00D87CDA">
        <w:t xml:space="preserve"> </w:t>
      </w:r>
      <w:r w:rsidR="002C5FD8" w:rsidRPr="00B16934">
        <w:t>as</w:t>
      </w:r>
      <w:r w:rsidR="00D87CDA">
        <w:t xml:space="preserve"> </w:t>
      </w:r>
      <w:r w:rsidR="002C5FD8" w:rsidRPr="00B16934">
        <w:t>well</w:t>
      </w:r>
      <w:r w:rsidR="00D87CDA">
        <w:t xml:space="preserve"> </w:t>
      </w:r>
      <w:r w:rsidR="002C5FD8" w:rsidRPr="00B16934">
        <w:t>as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prohibition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involvement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organizations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health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education</w:t>
      </w:r>
      <w:r w:rsidR="00D87CDA">
        <w:t xml:space="preserve"> </w:t>
      </w:r>
      <w:r w:rsidR="002C5FD8" w:rsidRPr="00B16934">
        <w:t>sector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engagement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their</w:t>
      </w:r>
      <w:r w:rsidR="00D87CDA">
        <w:t xml:space="preserve"> </w:t>
      </w:r>
      <w:r w:rsidR="002C5FD8" w:rsidRPr="00B16934">
        <w:t>employees</w:t>
      </w:r>
      <w:r w:rsidR="00D87CDA">
        <w:t xml:space="preserve"> </w:t>
      </w:r>
      <w:r w:rsidR="002C5FD8" w:rsidRPr="00B16934">
        <w:t>as</w:t>
      </w:r>
      <w:r w:rsidR="00D87CDA">
        <w:t xml:space="preserve"> </w:t>
      </w:r>
      <w:r w:rsidR="002C5FD8" w:rsidRPr="00B16934">
        <w:t>part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their</w:t>
      </w:r>
      <w:r w:rsidR="00D87CDA">
        <w:t xml:space="preserve"> </w:t>
      </w:r>
      <w:r w:rsidR="002C5FD8" w:rsidRPr="00B16934">
        <w:t>work</w:t>
      </w:r>
      <w:r w:rsidR="00D87CDA">
        <w:t xml:space="preserve"> </w:t>
      </w:r>
      <w:r w:rsidR="002C5FD8" w:rsidRPr="00B16934">
        <w:t>assignments,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2017;</w:t>
      </w:r>
      <w:r w:rsidR="00D87CDA">
        <w:rPr>
          <w:vertAlign w:val="superscript"/>
        </w:rPr>
        <w:t xml:space="preserve"> 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</w:t>
      </w:r>
      <w:proofErr w:type="spellStart"/>
      <w:r w:rsidR="002C5FD8" w:rsidRPr="00B16934">
        <w:t>i</w:t>
      </w:r>
      <w:proofErr w:type="spellEnd"/>
      <w:r w:rsidR="002C5FD8" w:rsidRPr="00B16934">
        <w:t>)</w:t>
      </w:r>
      <w:r w:rsidR="002C5FD8" w:rsidRPr="00B16934">
        <w:tab/>
        <w:t>Presidential</w:t>
      </w:r>
      <w:r w:rsidR="00D87CDA">
        <w:t xml:space="preserve"> </w:t>
      </w:r>
      <w:r w:rsidR="002C5FD8" w:rsidRPr="00B16934">
        <w:t>decree</w:t>
      </w:r>
      <w:r w:rsidR="00D87CDA">
        <w:t xml:space="preserve"> </w:t>
      </w:r>
      <w:r w:rsidR="002C5FD8" w:rsidRPr="00B16934">
        <w:t>prohibiting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use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evidence</w:t>
      </w:r>
      <w:r w:rsidR="00D87CDA">
        <w:t xml:space="preserve"> </w:t>
      </w:r>
      <w:r w:rsidR="002C5FD8" w:rsidRPr="00B16934">
        <w:t>obtained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breach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provisions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Criminal</w:t>
      </w:r>
      <w:r w:rsidR="00D87CDA">
        <w:t xml:space="preserve"> </w:t>
      </w:r>
      <w:r w:rsidR="002C5FD8" w:rsidRPr="00B16934">
        <w:t>Procedure</w:t>
      </w:r>
      <w:r w:rsidR="00D87CDA">
        <w:t xml:space="preserve"> </w:t>
      </w:r>
      <w:r w:rsidR="002C5FD8" w:rsidRPr="00B16934">
        <w:t>Code,</w:t>
      </w:r>
      <w:r w:rsidR="00D87CDA">
        <w:t xml:space="preserve"> </w:t>
      </w:r>
      <w:r w:rsidR="002C5FD8" w:rsidRPr="00B16934">
        <w:t>including</w:t>
      </w:r>
      <w:r w:rsidR="00D87CDA">
        <w:t xml:space="preserve"> </w:t>
      </w:r>
      <w:r w:rsidR="002C5FD8" w:rsidRPr="00B16934">
        <w:t>through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use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torture</w:t>
      </w:r>
      <w:r w:rsidR="00D87CDA">
        <w:t xml:space="preserve"> </w:t>
      </w:r>
      <w:r w:rsidR="002C5FD8" w:rsidRPr="00B16934">
        <w:t>or</w:t>
      </w:r>
      <w:r w:rsidR="00D87CDA">
        <w:t xml:space="preserve"> </w:t>
      </w:r>
      <w:r w:rsidR="002C5FD8" w:rsidRPr="00B16934">
        <w:t>psychological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physical</w:t>
      </w:r>
      <w:r w:rsidR="00D87CDA">
        <w:t xml:space="preserve"> </w:t>
      </w:r>
      <w:r w:rsidR="002C5FD8" w:rsidRPr="00B16934">
        <w:t>pressure,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2017;</w:t>
      </w:r>
    </w:p>
    <w:p w:rsidR="002C5FD8" w:rsidRPr="00B16934" w:rsidRDefault="00C13DB9" w:rsidP="00C13DB9">
      <w:pPr>
        <w:pStyle w:val="SingleTxtG"/>
      </w:pPr>
      <w:r>
        <w:tab/>
      </w:r>
      <w:r w:rsidR="002C5FD8" w:rsidRPr="00B16934">
        <w:t>(j)</w:t>
      </w:r>
      <w:r w:rsidR="002C5FD8" w:rsidRPr="00B16934">
        <w:tab/>
        <w:t>Amendment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 w:rsidRPr="00B16934">
        <w:t>article</w:t>
      </w:r>
      <w:r w:rsidR="00D87CDA">
        <w:t xml:space="preserve"> </w:t>
      </w:r>
      <w:r w:rsidR="002C5FD8" w:rsidRPr="00B16934">
        <w:t>226</w:t>
      </w:r>
      <w:r w:rsidR="00D87CDA">
        <w:t xml:space="preserve"> </w:t>
      </w:r>
      <w:r w:rsidR="002C5FD8" w:rsidRPr="00B16934">
        <w:t>of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Criminal</w:t>
      </w:r>
      <w:r w:rsidR="00D87CDA">
        <w:t xml:space="preserve"> </w:t>
      </w:r>
      <w:r w:rsidR="002C5FD8" w:rsidRPr="00B16934">
        <w:t>Procedure</w:t>
      </w:r>
      <w:r w:rsidR="00D87CDA">
        <w:t xml:space="preserve"> </w:t>
      </w:r>
      <w:r w:rsidR="002C5FD8" w:rsidRPr="00B16934">
        <w:t>Code</w:t>
      </w:r>
      <w:r w:rsidR="00D87CDA">
        <w:t xml:space="preserve"> </w:t>
      </w:r>
      <w:r w:rsidR="002C5FD8" w:rsidRPr="00B16934">
        <w:t>that</w:t>
      </w:r>
      <w:r w:rsidR="00D87CDA">
        <w:t xml:space="preserve"> </w:t>
      </w:r>
      <w:r w:rsidR="002C5FD8" w:rsidRPr="00B16934">
        <w:t>limits</w:t>
      </w:r>
      <w:r w:rsidR="00D87CDA">
        <w:t xml:space="preserve"> </w:t>
      </w:r>
      <w:r w:rsidR="002C5FD8" w:rsidRPr="00B16934">
        <w:t>the</w:t>
      </w:r>
      <w:r w:rsidR="00D87CDA">
        <w:t xml:space="preserve"> </w:t>
      </w:r>
      <w:r w:rsidR="002C5FD8" w:rsidRPr="00B16934">
        <w:t>period</w:t>
      </w:r>
      <w:r w:rsidR="00D87CDA">
        <w:t xml:space="preserve"> </w:t>
      </w:r>
      <w:r w:rsidR="002C5FD8" w:rsidRPr="00B16934">
        <w:t>during</w:t>
      </w:r>
      <w:r w:rsidR="00D87CDA">
        <w:t xml:space="preserve"> </w:t>
      </w:r>
      <w:r w:rsidR="002C5FD8" w:rsidRPr="00B16934">
        <w:t>which</w:t>
      </w:r>
      <w:r w:rsidR="00D87CDA">
        <w:t xml:space="preserve"> </w:t>
      </w:r>
      <w:r w:rsidR="002C5FD8" w:rsidRPr="00B16934">
        <w:t>a</w:t>
      </w:r>
      <w:r w:rsidR="00D87CDA">
        <w:t xml:space="preserve"> </w:t>
      </w:r>
      <w:r w:rsidR="002C5FD8" w:rsidRPr="00B16934">
        <w:t>person</w:t>
      </w:r>
      <w:r w:rsidR="00D87CDA">
        <w:t xml:space="preserve"> </w:t>
      </w:r>
      <w:r w:rsidR="002C5FD8" w:rsidRPr="00B16934">
        <w:t>may</w:t>
      </w:r>
      <w:r w:rsidR="00D87CDA">
        <w:t xml:space="preserve"> </w:t>
      </w:r>
      <w:r w:rsidR="002C5FD8" w:rsidRPr="00B16934">
        <w:t>be</w:t>
      </w:r>
      <w:r w:rsidR="00D87CDA">
        <w:t xml:space="preserve"> </w:t>
      </w:r>
      <w:r w:rsidR="002C5FD8" w:rsidRPr="00B16934">
        <w:t>detained</w:t>
      </w:r>
      <w:r w:rsidR="00D87CDA">
        <w:t xml:space="preserve"> </w:t>
      </w:r>
      <w:r w:rsidR="002C5FD8" w:rsidRPr="00B16934">
        <w:t>without</w:t>
      </w:r>
      <w:r w:rsidR="00D87CDA">
        <w:t xml:space="preserve"> </w:t>
      </w:r>
      <w:r w:rsidR="002C5FD8" w:rsidRPr="00B16934">
        <w:t>appearing</w:t>
      </w:r>
      <w:r w:rsidR="00D87CDA">
        <w:t xml:space="preserve"> </w:t>
      </w:r>
      <w:r w:rsidR="002C5FD8" w:rsidRPr="00B16934">
        <w:t>before</w:t>
      </w:r>
      <w:r w:rsidR="00D87CDA">
        <w:t xml:space="preserve"> </w:t>
      </w:r>
      <w:r w:rsidR="002C5FD8" w:rsidRPr="00B16934">
        <w:t>a</w:t>
      </w:r>
      <w:r w:rsidR="00D87CDA">
        <w:t xml:space="preserve"> </w:t>
      </w:r>
      <w:r w:rsidR="002C5FD8" w:rsidRPr="00B16934">
        <w:t>judge</w:t>
      </w:r>
      <w:r w:rsidR="00D87CDA">
        <w:t xml:space="preserve"> </w:t>
      </w:r>
      <w:r w:rsidR="002C5FD8" w:rsidRPr="00B16934">
        <w:t>to</w:t>
      </w:r>
      <w:r w:rsidR="00D87CDA">
        <w:t xml:space="preserve"> </w:t>
      </w:r>
      <w:r w:rsidR="002C5FD8" w:rsidRPr="00B16934">
        <w:t>48</w:t>
      </w:r>
      <w:r w:rsidR="00D87CDA">
        <w:t xml:space="preserve"> </w:t>
      </w:r>
      <w:r w:rsidR="002C5FD8" w:rsidRPr="00B16934">
        <w:t>hours,</w:t>
      </w:r>
      <w:r w:rsidR="00D87CDA">
        <w:t xml:space="preserve"> </w:t>
      </w:r>
      <w:r w:rsidR="002C5FD8" w:rsidRPr="00B16934">
        <w:t>in</w:t>
      </w:r>
      <w:r w:rsidR="00D87CDA">
        <w:t xml:space="preserve"> </w:t>
      </w:r>
      <w:r w:rsidR="002C5FD8" w:rsidRPr="00B16934">
        <w:t>2017.</w:t>
      </w:r>
    </w:p>
    <w:p w:rsidR="002C5FD8" w:rsidRPr="00B16934" w:rsidRDefault="002C5FD8" w:rsidP="00C13DB9">
      <w:pPr>
        <w:pStyle w:val="H1G"/>
      </w:pPr>
      <w:r w:rsidRPr="00B16934">
        <w:tab/>
      </w:r>
      <w:bookmarkStart w:id="3" w:name="_Toc26363079"/>
      <w:r w:rsidRPr="00B16934">
        <w:t>C.</w:t>
      </w:r>
      <w:r w:rsidRPr="00B16934">
        <w:tab/>
        <w:t>Principal</w:t>
      </w:r>
      <w:r w:rsidR="00D87CDA">
        <w:t xml:space="preserve"> </w:t>
      </w:r>
      <w:r w:rsidRPr="00B16934">
        <w:t>matters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concern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recommendations</w:t>
      </w:r>
      <w:bookmarkEnd w:id="3"/>
    </w:p>
    <w:p w:rsidR="002C5FD8" w:rsidRPr="00B16934" w:rsidRDefault="002C5FD8" w:rsidP="00C13DB9">
      <w:pPr>
        <w:pStyle w:val="H23G"/>
      </w:pPr>
      <w:r w:rsidRPr="00B16934">
        <w:tab/>
      </w:r>
      <w:r w:rsidRPr="00B16934">
        <w:tab/>
      </w:r>
      <w:bookmarkStart w:id="4" w:name="_Toc26363080"/>
      <w:r w:rsidRPr="00B16934">
        <w:t>Views</w:t>
      </w:r>
      <w:r w:rsidR="00D87CDA">
        <w:t xml:space="preserve"> </w:t>
      </w:r>
      <w:r w:rsidRPr="00B16934">
        <w:t>under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Optional</w:t>
      </w:r>
      <w:r w:rsidR="00D87CDA">
        <w:t xml:space="preserve"> </w:t>
      </w:r>
      <w:r w:rsidRPr="00B16934">
        <w:t>Protocol</w:t>
      </w:r>
      <w:bookmarkEnd w:id="4"/>
      <w:r w:rsidR="00D87CDA">
        <w:t xml:space="preserve"> </w:t>
      </w:r>
    </w:p>
    <w:p w:rsidR="002C5FD8" w:rsidRPr="00B16934" w:rsidRDefault="002C5FD8" w:rsidP="00C13DB9">
      <w:pPr>
        <w:pStyle w:val="SingleTxtG"/>
        <w:rPr>
          <w:b/>
          <w:bCs/>
        </w:rPr>
      </w:pPr>
      <w:r w:rsidRPr="00B16934">
        <w:t>4.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</w:t>
      </w:r>
      <w:r w:rsidR="008F7676">
        <w:t>’</w:t>
      </w:r>
      <w:r w:rsidRPr="00B16934">
        <w:t>s</w:t>
      </w:r>
      <w:r w:rsidR="00D87CDA">
        <w:t xml:space="preserve"> </w:t>
      </w:r>
      <w:r w:rsidRPr="00B16934">
        <w:t>continuing</w:t>
      </w:r>
      <w:r w:rsidR="00D87CDA">
        <w:t xml:space="preserve"> </w:t>
      </w:r>
      <w:r w:rsidRPr="00B16934">
        <w:t>failure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implement</w:t>
      </w:r>
      <w:r w:rsidR="00D87CDA">
        <w:t xml:space="preserve"> </w:t>
      </w:r>
      <w:r w:rsidRPr="00B16934">
        <w:t>its</w:t>
      </w:r>
      <w:r w:rsidR="00D87CDA">
        <w:t xml:space="preserve"> </w:t>
      </w:r>
      <w:r w:rsidRPr="00B16934">
        <w:t>Views</w:t>
      </w:r>
      <w:r w:rsidR="00D87CDA">
        <w:t xml:space="preserve"> </w:t>
      </w:r>
      <w:r w:rsidRPr="00B16934">
        <w:t>under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Optional</w:t>
      </w:r>
      <w:r w:rsidR="00D87CDA">
        <w:t xml:space="preserve"> </w:t>
      </w:r>
      <w:r w:rsidRPr="00B16934">
        <w:t>Protocol,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particular</w:t>
      </w:r>
      <w:r w:rsidR="00D87CDA">
        <w:t xml:space="preserve"> </w:t>
      </w:r>
      <w:r w:rsidRPr="00B16934">
        <w:t>citing</w:t>
      </w:r>
      <w:r w:rsidR="00D87CDA">
        <w:t xml:space="preserve"> </w:t>
      </w:r>
      <w:r w:rsidRPr="00B16934">
        <w:t>incompatibilities</w:t>
      </w:r>
      <w:r w:rsidR="00D87CDA">
        <w:t xml:space="preserve"> </w:t>
      </w:r>
      <w:r w:rsidRPr="00B16934">
        <w:t>with</w:t>
      </w:r>
      <w:r w:rsidR="00D87CDA">
        <w:t xml:space="preserve"> </w:t>
      </w:r>
      <w:r w:rsidRPr="00B16934">
        <w:t>national</w:t>
      </w:r>
      <w:r w:rsidR="00D87CDA">
        <w:t xml:space="preserve"> </w:t>
      </w:r>
      <w:r w:rsidRPr="00B16934">
        <w:t>legislation,</w:t>
      </w:r>
      <w:r w:rsidR="00D87CDA">
        <w:t xml:space="preserve"> </w:t>
      </w:r>
      <w:r w:rsidRPr="00B16934">
        <w:t>despite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fact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Constitution</w:t>
      </w:r>
      <w:r w:rsidR="00D87CDA">
        <w:t xml:space="preserve"> </w:t>
      </w:r>
      <w:r w:rsidRPr="00B16934">
        <w:t>recognizes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primacy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international</w:t>
      </w:r>
      <w:r w:rsidR="00D87CDA">
        <w:t xml:space="preserve"> </w:t>
      </w:r>
      <w:r w:rsidRPr="00B16934">
        <w:t>law</w:t>
      </w:r>
      <w:r w:rsidR="00D87CDA">
        <w:t xml:space="preserve"> </w:t>
      </w:r>
      <w:r w:rsidRPr="00B16934">
        <w:t>over</w:t>
      </w:r>
      <w:r w:rsidR="00D87CDA">
        <w:t xml:space="preserve"> </w:t>
      </w:r>
      <w:r w:rsidRPr="00B16934">
        <w:t>national</w:t>
      </w:r>
      <w:r w:rsidR="00D87CDA">
        <w:t xml:space="preserve"> </w:t>
      </w:r>
      <w:r w:rsidRPr="00B16934">
        <w:t>law</w:t>
      </w:r>
      <w:r w:rsidR="00D87CDA">
        <w:t xml:space="preserve"> </w:t>
      </w:r>
      <w:r w:rsidRPr="00B16934">
        <w:t>(art.</w:t>
      </w:r>
      <w:r w:rsidR="00D87CDA">
        <w:t xml:space="preserve"> </w:t>
      </w:r>
      <w:r w:rsidRPr="00B16934">
        <w:t>2).</w:t>
      </w:r>
    </w:p>
    <w:p w:rsidR="002C5FD8" w:rsidRPr="00C13DB9" w:rsidRDefault="002C5FD8" w:rsidP="00C13DB9">
      <w:pPr>
        <w:pStyle w:val="SingleTxtG"/>
        <w:rPr>
          <w:b/>
          <w:bCs/>
        </w:rPr>
      </w:pPr>
      <w:r w:rsidRPr="00B16934">
        <w:t>5.</w:t>
      </w:r>
      <w:r w:rsidRPr="00B16934">
        <w:tab/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take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necessary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implementation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pending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Views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adopted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Committee,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through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appropriate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mechanisms,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so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guarantee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right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victims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remedy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when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there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has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been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violation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Covenant,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accordance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2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(3)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Covenant.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national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legislation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not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interpreted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way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constitutes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obstacle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implementation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Views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Committee.</w:t>
      </w:r>
    </w:p>
    <w:p w:rsidR="002C5FD8" w:rsidRPr="00B16934" w:rsidRDefault="002C5FD8" w:rsidP="00C13DB9">
      <w:pPr>
        <w:pStyle w:val="H23G"/>
      </w:pPr>
      <w:r w:rsidRPr="00B16934">
        <w:tab/>
      </w:r>
      <w:r w:rsidRPr="00B16934">
        <w:tab/>
      </w:r>
      <w:r w:rsidRPr="00B16934">
        <w:rPr>
          <w:rFonts w:eastAsia="MS Mincho"/>
        </w:rPr>
        <w:t>Anti-corruption</w:t>
      </w:r>
      <w:r w:rsidR="00D87CDA">
        <w:rPr>
          <w:rFonts w:eastAsia="MS Mincho"/>
        </w:rPr>
        <w:t xml:space="preserve"> </w:t>
      </w:r>
      <w:r w:rsidRPr="00B16934">
        <w:rPr>
          <w:rFonts w:eastAsia="MS Mincho"/>
        </w:rPr>
        <w:t>measures</w:t>
      </w:r>
      <w:r w:rsidR="00D87CDA">
        <w:rPr>
          <w:rFonts w:eastAsia="MS Mincho"/>
        </w:rPr>
        <w:t xml:space="preserve"> </w:t>
      </w:r>
    </w:p>
    <w:p w:rsidR="002C5FD8" w:rsidRPr="00B16934" w:rsidRDefault="002C5FD8" w:rsidP="00C13DB9">
      <w:pPr>
        <w:pStyle w:val="SingleTxtG"/>
      </w:pPr>
      <w:r w:rsidRPr="00B16934">
        <w:t>6.</w:t>
      </w:r>
      <w:r w:rsidRPr="00B16934">
        <w:tab/>
        <w:t>While</w:t>
      </w:r>
      <w:r w:rsidR="00D87CDA">
        <w:t xml:space="preserve"> </w:t>
      </w:r>
      <w:r w:rsidRPr="00B16934">
        <w:t>welcoming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anti-corruption</w:t>
      </w:r>
      <w:r w:rsidR="00D87CDA">
        <w:t xml:space="preserve"> </w:t>
      </w:r>
      <w:r w:rsidRPr="00B16934">
        <w:t>reforms</w:t>
      </w:r>
      <w:r w:rsidR="00D87CDA">
        <w:t xml:space="preserve"> </w:t>
      </w:r>
      <w:r w:rsidRPr="00B16934">
        <w:t>and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measures</w:t>
      </w:r>
      <w:r w:rsidR="00D87CDA">
        <w:rPr>
          <w:lang w:val="en-US"/>
        </w:rPr>
        <w:t xml:space="preserve"> </w:t>
      </w:r>
      <w:r w:rsidRPr="00B16934">
        <w:t>undertaken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high</w:t>
      </w:r>
      <w:r w:rsidR="00D87CDA">
        <w:t xml:space="preserve"> </w:t>
      </w:r>
      <w:r>
        <w:t>rates</w:t>
      </w:r>
      <w:r w:rsidR="00D87CDA">
        <w:t xml:space="preserve"> </w:t>
      </w:r>
      <w:r>
        <w:t>of</w:t>
      </w:r>
      <w:r w:rsidR="00D87CDA">
        <w:t xml:space="preserve"> </w:t>
      </w:r>
      <w:r w:rsidRPr="00B16934">
        <w:t>corruption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bribery,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regrets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investigations,</w:t>
      </w:r>
      <w:r w:rsidR="00D87CDA">
        <w:t xml:space="preserve"> </w:t>
      </w:r>
      <w:r w:rsidRPr="00C13DB9">
        <w:t>prosecutions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convictions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corruption</w:t>
      </w:r>
      <w:r w:rsidR="00D87CDA">
        <w:t xml:space="preserve"> </w:t>
      </w:r>
      <w:r w:rsidRPr="00B16934">
        <w:t>cases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t>high-level</w:t>
      </w:r>
      <w:r w:rsidR="00D87CDA">
        <w:t xml:space="preserve"> </w:t>
      </w:r>
      <w:r w:rsidRPr="00B16934">
        <w:t>public</w:t>
      </w:r>
      <w:r w:rsidR="00D87CDA">
        <w:t xml:space="preserve"> </w:t>
      </w:r>
      <w:r w:rsidRPr="00B16934">
        <w:t>officials.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further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national</w:t>
      </w:r>
      <w:r w:rsidR="00D87CDA">
        <w:t xml:space="preserve"> </w:t>
      </w:r>
      <w:r w:rsidRPr="00B16934">
        <w:t>legislation</w:t>
      </w:r>
      <w:r w:rsidR="00D87CDA">
        <w:t xml:space="preserve"> </w:t>
      </w:r>
      <w:r w:rsidRPr="00B16934">
        <w:t>does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criminalize</w:t>
      </w:r>
      <w:r w:rsidR="00D87CDA">
        <w:t xml:space="preserve"> </w:t>
      </w:r>
      <w:r w:rsidRPr="00B16934">
        <w:t>all</w:t>
      </w:r>
      <w:r w:rsidR="00D87CDA">
        <w:t xml:space="preserve"> </w:t>
      </w:r>
      <w:r w:rsidRPr="00B16934">
        <w:t>internationally</w:t>
      </w:r>
      <w:r w:rsidR="00D87CDA">
        <w:t xml:space="preserve"> </w:t>
      </w:r>
      <w:r w:rsidRPr="00B16934">
        <w:t>recognized</w:t>
      </w:r>
      <w:r w:rsidR="00D87CDA">
        <w:t xml:space="preserve"> </w:t>
      </w:r>
      <w:r w:rsidRPr="00B16934">
        <w:t>corruption</w:t>
      </w:r>
      <w:r w:rsidR="00D87CDA">
        <w:t xml:space="preserve"> </w:t>
      </w:r>
      <w:r w:rsidRPr="00B16934">
        <w:t>offences</w:t>
      </w:r>
      <w:r w:rsidR="00D87CDA">
        <w:t xml:space="preserve"> </w:t>
      </w:r>
      <w:r>
        <w:t>and</w:t>
      </w:r>
      <w:r w:rsidR="00D87CDA">
        <w:t xml:space="preserve"> </w:t>
      </w:r>
      <w:r w:rsidRPr="00B16934">
        <w:t>all</w:t>
      </w:r>
      <w:r w:rsidR="00D87CDA">
        <w:t xml:space="preserve"> </w:t>
      </w:r>
      <w:r w:rsidRPr="00B16934">
        <w:t>mandatory</w:t>
      </w:r>
      <w:r w:rsidR="00D87CDA">
        <w:t xml:space="preserve"> </w:t>
      </w:r>
      <w:r w:rsidRPr="00B16934">
        <w:t>elements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bribery</w:t>
      </w:r>
      <w:r w:rsidR="00D87CDA">
        <w:t xml:space="preserve"> </w:t>
      </w:r>
      <w:r w:rsidRPr="00B16934">
        <w:t>offences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25).</w:t>
      </w:r>
      <w:r w:rsidR="00D87CDA">
        <w:t xml:space="preserve"> </w:t>
      </w:r>
    </w:p>
    <w:p w:rsidR="002C5FD8" w:rsidRPr="00C13DB9" w:rsidRDefault="002C5FD8" w:rsidP="00C13DB9">
      <w:pPr>
        <w:pStyle w:val="SingleTxtG"/>
        <w:rPr>
          <w:b/>
          <w:bCs/>
        </w:rPr>
      </w:pPr>
      <w:r w:rsidRPr="00B16934">
        <w:t>7.</w:t>
      </w:r>
      <w:r w:rsidRPr="00B16934">
        <w:tab/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increase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efforts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prevent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eradicate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corruption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impunity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levels,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through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criminalization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corruption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offences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mandatory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elements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bribery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offences.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cases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corruption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investigated,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those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responsible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appropriately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tried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punished,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taking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account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recommendations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  <w:iCs/>
        </w:rPr>
        <w:t>Conference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of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the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States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Parties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to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the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United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Nations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Convention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against</w:t>
      </w:r>
      <w:r w:rsidR="00D87CDA">
        <w:rPr>
          <w:b/>
          <w:bCs/>
          <w:iCs/>
        </w:rPr>
        <w:t xml:space="preserve"> </w:t>
      </w:r>
      <w:r w:rsidRPr="00C13DB9">
        <w:rPr>
          <w:b/>
          <w:bCs/>
          <w:iCs/>
        </w:rPr>
        <w:t>Corruption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regarding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Criminal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Code,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bribery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misappropriation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funds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public</w:t>
      </w:r>
      <w:r w:rsidR="00D87CDA">
        <w:rPr>
          <w:b/>
          <w:bCs/>
        </w:rPr>
        <w:t xml:space="preserve"> </w:t>
      </w:r>
      <w:r w:rsidRPr="00C13DB9">
        <w:rPr>
          <w:b/>
          <w:bCs/>
        </w:rPr>
        <w:t>officials.</w:t>
      </w:r>
    </w:p>
    <w:p w:rsidR="002C5FD8" w:rsidRPr="00B16934" w:rsidRDefault="002C5FD8" w:rsidP="00F53C6F">
      <w:pPr>
        <w:pStyle w:val="H23G"/>
      </w:pPr>
      <w:r w:rsidRPr="00B16934">
        <w:tab/>
      </w:r>
      <w:r w:rsidRPr="00B16934">
        <w:tab/>
        <w:t>Anti-discrimination</w:t>
      </w:r>
      <w:r w:rsidR="00D87CDA">
        <w:t xml:space="preserve"> </w:t>
      </w:r>
      <w:r w:rsidRPr="00B16934">
        <w:t>legal</w:t>
      </w:r>
      <w:r w:rsidR="00D87CDA">
        <w:t xml:space="preserve"> </w:t>
      </w:r>
      <w:r w:rsidRPr="00B16934">
        <w:t>framework</w:t>
      </w:r>
    </w:p>
    <w:p w:rsidR="002C5FD8" w:rsidRPr="00B16934" w:rsidRDefault="002C5FD8" w:rsidP="00F53C6F">
      <w:pPr>
        <w:pStyle w:val="SingleTxtG"/>
      </w:pPr>
      <w:r w:rsidRPr="00B16934">
        <w:t>8.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existing</w:t>
      </w:r>
      <w:r w:rsidR="00D87CDA">
        <w:t xml:space="preserve"> </w:t>
      </w:r>
      <w:r w:rsidRPr="00B16934">
        <w:t>legal</w:t>
      </w:r>
      <w:r w:rsidR="00D87CDA">
        <w:t xml:space="preserve"> </w:t>
      </w:r>
      <w:r w:rsidRPr="00B16934">
        <w:t>framework</w:t>
      </w:r>
      <w:r w:rsidR="00D87CDA">
        <w:t xml:space="preserve"> </w:t>
      </w:r>
      <w:r w:rsidRPr="00B16934">
        <w:t>does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afford</w:t>
      </w:r>
      <w:r w:rsidR="00D87CDA">
        <w:t xml:space="preserve"> </w:t>
      </w:r>
      <w:r w:rsidRPr="00B16934">
        <w:t>full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effective</w:t>
      </w:r>
      <w:r w:rsidR="00D87CDA">
        <w:t xml:space="preserve"> </w:t>
      </w:r>
      <w:r w:rsidRPr="00B16934">
        <w:t>protection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t>direct,</w:t>
      </w:r>
      <w:r w:rsidR="00D87CDA">
        <w:t xml:space="preserve"> </w:t>
      </w:r>
      <w:r w:rsidRPr="00B16934">
        <w:t>indirect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multiple</w:t>
      </w:r>
      <w:r w:rsidR="00D87CDA">
        <w:t xml:space="preserve"> </w:t>
      </w:r>
      <w:r w:rsidRPr="00B16934">
        <w:t>discrimination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public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private</w:t>
      </w:r>
      <w:r w:rsidR="00D87CDA">
        <w:t xml:space="preserve"> </w:t>
      </w:r>
      <w:r w:rsidRPr="00B16934">
        <w:t>sectors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all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grounds</w:t>
      </w:r>
      <w:r w:rsidR="00D87CDA">
        <w:t xml:space="preserve"> </w:t>
      </w:r>
      <w:r w:rsidRPr="00B16934">
        <w:t>prohibited</w:t>
      </w:r>
      <w:r w:rsidR="00D87CDA">
        <w:t xml:space="preserve"> </w:t>
      </w:r>
      <w:r w:rsidRPr="00B16934">
        <w:t>under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Covenant.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regrets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delegation</w:t>
      </w:r>
      <w:r w:rsidR="008F7676">
        <w:t>’</w:t>
      </w:r>
      <w:r w:rsidRPr="00B16934">
        <w:t>s</w:t>
      </w:r>
      <w:r w:rsidR="00D87CDA">
        <w:t xml:space="preserve"> </w:t>
      </w:r>
      <w:r w:rsidRPr="00B16934">
        <w:t>affirmation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there</w:t>
      </w:r>
      <w:r w:rsidR="00D87CDA">
        <w:t xml:space="preserve"> </w:t>
      </w:r>
      <w:r w:rsidRPr="00B16934">
        <w:t>are</w:t>
      </w:r>
      <w:r w:rsidR="00D87CDA">
        <w:t xml:space="preserve"> </w:t>
      </w:r>
      <w:r w:rsidRPr="00B16934">
        <w:t>no</w:t>
      </w:r>
      <w:r w:rsidR="00D87CDA">
        <w:t xml:space="preserve"> </w:t>
      </w:r>
      <w:r w:rsidRPr="00B16934">
        <w:t>plans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adopt</w:t>
      </w:r>
      <w:r w:rsidR="00D87CDA">
        <w:t xml:space="preserve"> </w:t>
      </w:r>
      <w:r w:rsidRPr="00B16934">
        <w:t>comprehensive</w:t>
      </w:r>
      <w:r w:rsidR="00D87CDA">
        <w:t xml:space="preserve"> </w:t>
      </w:r>
      <w:r w:rsidRPr="00B16934">
        <w:t>anti-discrimination</w:t>
      </w:r>
      <w:r w:rsidR="00D87CDA">
        <w:t xml:space="preserve"> </w:t>
      </w:r>
      <w:r w:rsidRPr="00B16934">
        <w:t>legislation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26).</w:t>
      </w:r>
    </w:p>
    <w:p w:rsidR="002C5FD8" w:rsidRPr="00F53C6F" w:rsidRDefault="002C5FD8" w:rsidP="00F53C6F">
      <w:pPr>
        <w:pStyle w:val="SingleTxtG"/>
        <w:rPr>
          <w:b/>
          <w:bCs/>
        </w:rPr>
      </w:pPr>
      <w:r w:rsidRPr="00B16934">
        <w:t>9.</w:t>
      </w:r>
      <w:r w:rsidRPr="00B16934">
        <w:tab/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should:</w:t>
      </w:r>
    </w:p>
    <w:p w:rsidR="002C5FD8" w:rsidRPr="00B16934" w:rsidRDefault="00183D1D" w:rsidP="00F53C6F">
      <w:pPr>
        <w:pStyle w:val="SingleTxtG"/>
        <w:rPr>
          <w:b/>
        </w:rPr>
      </w:pPr>
      <w:r>
        <w:tab/>
      </w:r>
      <w:r w:rsidR="002C5FD8" w:rsidRPr="00DE6D7D">
        <w:t>(a)</w:t>
      </w:r>
      <w:r w:rsidR="002C5FD8" w:rsidRPr="00DE6D7D">
        <w:tab/>
      </w:r>
      <w:r w:rsidR="002C5FD8" w:rsidRPr="00B16934">
        <w:rPr>
          <w:b/>
        </w:rPr>
        <w:t>Adopt</w:t>
      </w:r>
      <w:r w:rsidR="00D87CDA">
        <w:rPr>
          <w:b/>
        </w:rPr>
        <w:t xml:space="preserve"> </w:t>
      </w:r>
      <w:r w:rsidR="002C5FD8" w:rsidRPr="00B16934">
        <w:rPr>
          <w:b/>
        </w:rPr>
        <w:t>comprehensive</w:t>
      </w:r>
      <w:r w:rsidR="00D87CDA">
        <w:rPr>
          <w:b/>
        </w:rPr>
        <w:t xml:space="preserve"> </w:t>
      </w:r>
      <w:r w:rsidR="002C5FD8" w:rsidRPr="00B16934">
        <w:rPr>
          <w:b/>
        </w:rPr>
        <w:t>legislation</w:t>
      </w:r>
      <w:r w:rsidR="00D87CDA">
        <w:rPr>
          <w:b/>
        </w:rPr>
        <w:t xml:space="preserve"> </w:t>
      </w:r>
      <w:r w:rsidR="002C5FD8" w:rsidRPr="00B16934">
        <w:rPr>
          <w:b/>
        </w:rPr>
        <w:t>prohibiting</w:t>
      </w:r>
      <w:r w:rsidR="00D87CDA">
        <w:rPr>
          <w:b/>
        </w:rPr>
        <w:t xml:space="preserve"> </w:t>
      </w:r>
      <w:r w:rsidR="002C5FD8" w:rsidRPr="00B16934">
        <w:rPr>
          <w:b/>
        </w:rPr>
        <w:t>discrimination,</w:t>
      </w:r>
      <w:r w:rsidR="00D87CDA">
        <w:rPr>
          <w:b/>
        </w:rPr>
        <w:t xml:space="preserve"> </w:t>
      </w:r>
      <w:r w:rsidR="002C5FD8" w:rsidRPr="00B16934">
        <w:rPr>
          <w:b/>
        </w:rPr>
        <w:t>including</w:t>
      </w:r>
      <w:r w:rsidR="00D87CDA">
        <w:rPr>
          <w:b/>
        </w:rPr>
        <w:t xml:space="preserve"> </w:t>
      </w:r>
      <w:r w:rsidR="002C5FD8" w:rsidRPr="00B16934">
        <w:rPr>
          <w:b/>
        </w:rPr>
        <w:t>multiple,</w:t>
      </w:r>
      <w:r w:rsidR="00D87CDA">
        <w:rPr>
          <w:b/>
        </w:rPr>
        <w:t xml:space="preserve"> </w:t>
      </w:r>
      <w:r w:rsidR="002C5FD8" w:rsidRPr="00B16934">
        <w:rPr>
          <w:b/>
        </w:rPr>
        <w:t>direct</w:t>
      </w:r>
      <w:r w:rsidR="00D87CDA">
        <w:rPr>
          <w:b/>
        </w:rPr>
        <w:t xml:space="preserve"> </w:t>
      </w:r>
      <w:r w:rsidR="002C5FD8" w:rsidRPr="00B16934">
        <w:rPr>
          <w:b/>
        </w:rPr>
        <w:t>and</w:t>
      </w:r>
      <w:r w:rsidR="00D87CDA">
        <w:rPr>
          <w:b/>
        </w:rPr>
        <w:t xml:space="preserve"> </w:t>
      </w:r>
      <w:r w:rsidR="002C5FD8" w:rsidRPr="00B16934">
        <w:rPr>
          <w:b/>
        </w:rPr>
        <w:t>indirect</w:t>
      </w:r>
      <w:r w:rsidR="00D87CDA">
        <w:rPr>
          <w:b/>
        </w:rPr>
        <w:t xml:space="preserve"> </w:t>
      </w:r>
      <w:r w:rsidR="002C5FD8" w:rsidRPr="00B16934">
        <w:rPr>
          <w:b/>
        </w:rPr>
        <w:t>discrimination,</w:t>
      </w:r>
      <w:r w:rsidR="00D87CDA">
        <w:rPr>
          <w:b/>
        </w:rPr>
        <w:t xml:space="preserve"> </w:t>
      </w:r>
      <w:r w:rsidR="002C5FD8" w:rsidRPr="00B16934">
        <w:rPr>
          <w:b/>
        </w:rPr>
        <w:t>in</w:t>
      </w:r>
      <w:r w:rsidR="00D87CDA">
        <w:rPr>
          <w:b/>
        </w:rPr>
        <w:t xml:space="preserve"> </w:t>
      </w:r>
      <w:r w:rsidR="002C5FD8" w:rsidRPr="00B16934">
        <w:rPr>
          <w:b/>
        </w:rPr>
        <w:t>all</w:t>
      </w:r>
      <w:r w:rsidR="00D87CDA">
        <w:rPr>
          <w:b/>
        </w:rPr>
        <w:t xml:space="preserve"> </w:t>
      </w:r>
      <w:r w:rsidR="002C5FD8" w:rsidRPr="00B16934">
        <w:rPr>
          <w:b/>
        </w:rPr>
        <w:t>spheres,</w:t>
      </w:r>
      <w:r w:rsidR="00D87CDA">
        <w:rPr>
          <w:b/>
        </w:rPr>
        <w:t xml:space="preserve"> </w:t>
      </w:r>
      <w:r w:rsidR="002C5FD8" w:rsidRPr="00B16934">
        <w:rPr>
          <w:b/>
        </w:rPr>
        <w:t>in</w:t>
      </w:r>
      <w:r w:rsidR="00D87CDA">
        <w:rPr>
          <w:b/>
        </w:rPr>
        <w:t xml:space="preserve"> </w:t>
      </w:r>
      <w:r w:rsidR="002C5FD8" w:rsidRPr="00B16934">
        <w:rPr>
          <w:b/>
        </w:rPr>
        <w:t>both</w:t>
      </w:r>
      <w:r w:rsidR="00D87CDA">
        <w:rPr>
          <w:b/>
        </w:rPr>
        <w:t xml:space="preserve"> </w:t>
      </w:r>
      <w:r w:rsidR="002C5FD8" w:rsidRPr="00B16934">
        <w:rPr>
          <w:b/>
        </w:rPr>
        <w:t>the</w:t>
      </w:r>
      <w:r w:rsidR="00D87CDA">
        <w:rPr>
          <w:b/>
        </w:rPr>
        <w:t xml:space="preserve"> </w:t>
      </w:r>
      <w:r w:rsidR="002C5FD8" w:rsidRPr="00B16934">
        <w:rPr>
          <w:b/>
        </w:rPr>
        <w:t>public</w:t>
      </w:r>
      <w:r w:rsidR="00D87CDA">
        <w:rPr>
          <w:b/>
        </w:rPr>
        <w:t xml:space="preserve"> </w:t>
      </w:r>
      <w:r w:rsidR="002C5FD8" w:rsidRPr="00B16934">
        <w:rPr>
          <w:b/>
        </w:rPr>
        <w:t>and</w:t>
      </w:r>
      <w:r w:rsidR="00D87CDA">
        <w:rPr>
          <w:b/>
        </w:rPr>
        <w:t xml:space="preserve"> </w:t>
      </w:r>
      <w:r w:rsidR="002C5FD8" w:rsidRPr="00B16934">
        <w:rPr>
          <w:b/>
        </w:rPr>
        <w:t>the</w:t>
      </w:r>
      <w:r w:rsidR="00D87CDA">
        <w:rPr>
          <w:b/>
        </w:rPr>
        <w:t xml:space="preserve"> </w:t>
      </w:r>
      <w:r w:rsidR="002C5FD8" w:rsidRPr="00B16934">
        <w:rPr>
          <w:b/>
        </w:rPr>
        <w:t>private</w:t>
      </w:r>
      <w:r w:rsidR="00D87CDA">
        <w:rPr>
          <w:b/>
        </w:rPr>
        <w:t xml:space="preserve"> </w:t>
      </w:r>
      <w:r w:rsidR="002C5FD8" w:rsidRPr="00B16934">
        <w:rPr>
          <w:b/>
        </w:rPr>
        <w:t>sectors,</w:t>
      </w:r>
      <w:r w:rsidR="00D87CDA">
        <w:rPr>
          <w:b/>
        </w:rPr>
        <w:t xml:space="preserve"> </w:t>
      </w:r>
      <w:r w:rsidR="002C5FD8" w:rsidRPr="00B16934">
        <w:rPr>
          <w:b/>
        </w:rPr>
        <w:t>on</w:t>
      </w:r>
      <w:r w:rsidR="00D87CDA">
        <w:rPr>
          <w:b/>
        </w:rPr>
        <w:t xml:space="preserve"> </w:t>
      </w:r>
      <w:r w:rsidR="002C5FD8" w:rsidRPr="00B16934">
        <w:rPr>
          <w:b/>
        </w:rPr>
        <w:t>all</w:t>
      </w:r>
      <w:r w:rsidR="00D87CDA">
        <w:rPr>
          <w:b/>
        </w:rPr>
        <w:t xml:space="preserve"> </w:t>
      </w:r>
      <w:r w:rsidR="002C5FD8" w:rsidRPr="00B16934">
        <w:rPr>
          <w:b/>
        </w:rPr>
        <w:t>the</w:t>
      </w:r>
      <w:r w:rsidR="00D87CDA">
        <w:rPr>
          <w:b/>
        </w:rPr>
        <w:t xml:space="preserve"> </w:t>
      </w:r>
      <w:r w:rsidR="002C5FD8" w:rsidRPr="00B16934">
        <w:rPr>
          <w:b/>
        </w:rPr>
        <w:t>grounds</w:t>
      </w:r>
      <w:r w:rsidR="00D87CDA">
        <w:rPr>
          <w:b/>
        </w:rPr>
        <w:t xml:space="preserve"> </w:t>
      </w:r>
      <w:r w:rsidR="002C5FD8" w:rsidRPr="00B16934">
        <w:rPr>
          <w:b/>
        </w:rPr>
        <w:t>prohibited</w:t>
      </w:r>
      <w:r w:rsidR="00D87CDA">
        <w:rPr>
          <w:b/>
        </w:rPr>
        <w:t xml:space="preserve"> </w:t>
      </w:r>
      <w:r w:rsidR="002C5FD8" w:rsidRPr="00B16934">
        <w:rPr>
          <w:b/>
        </w:rPr>
        <w:t>under</w:t>
      </w:r>
      <w:r w:rsidR="00D87CDA">
        <w:rPr>
          <w:b/>
        </w:rPr>
        <w:t xml:space="preserve"> </w:t>
      </w:r>
      <w:r w:rsidR="002C5FD8" w:rsidRPr="00B16934">
        <w:rPr>
          <w:b/>
        </w:rPr>
        <w:t>the</w:t>
      </w:r>
      <w:r w:rsidR="00D87CDA">
        <w:rPr>
          <w:b/>
        </w:rPr>
        <w:t xml:space="preserve"> </w:t>
      </w:r>
      <w:r w:rsidR="002C5FD8" w:rsidRPr="00B16934">
        <w:rPr>
          <w:b/>
        </w:rPr>
        <w:t>Covenant,</w:t>
      </w:r>
      <w:r w:rsidR="00D87CDA">
        <w:rPr>
          <w:b/>
        </w:rPr>
        <w:t xml:space="preserve"> </w:t>
      </w:r>
      <w:r w:rsidR="002C5FD8" w:rsidRPr="00B16934">
        <w:rPr>
          <w:b/>
        </w:rPr>
        <w:t>including</w:t>
      </w:r>
      <w:r w:rsidR="00D87CDA">
        <w:rPr>
          <w:b/>
        </w:rPr>
        <w:t xml:space="preserve"> </w:t>
      </w:r>
      <w:r w:rsidR="002C5FD8" w:rsidRPr="00B16934">
        <w:rPr>
          <w:b/>
        </w:rPr>
        <w:t>colour,</w:t>
      </w:r>
      <w:r w:rsidR="00D87CDA">
        <w:rPr>
          <w:b/>
        </w:rPr>
        <w:t xml:space="preserve"> </w:t>
      </w:r>
      <w:r w:rsidR="002C5FD8" w:rsidRPr="00B16934">
        <w:rPr>
          <w:b/>
        </w:rPr>
        <w:t>political</w:t>
      </w:r>
      <w:r w:rsidR="00D87CDA">
        <w:rPr>
          <w:b/>
        </w:rPr>
        <w:t xml:space="preserve"> </w:t>
      </w:r>
      <w:r w:rsidR="002C5FD8" w:rsidRPr="00B16934">
        <w:rPr>
          <w:b/>
        </w:rPr>
        <w:t>or</w:t>
      </w:r>
      <w:r w:rsidR="00D87CDA">
        <w:rPr>
          <w:b/>
        </w:rPr>
        <w:t xml:space="preserve"> </w:t>
      </w:r>
      <w:r w:rsidR="002C5FD8" w:rsidRPr="00B16934">
        <w:rPr>
          <w:b/>
        </w:rPr>
        <w:t>other</w:t>
      </w:r>
      <w:r w:rsidR="00D87CDA">
        <w:rPr>
          <w:b/>
        </w:rPr>
        <w:t xml:space="preserve"> </w:t>
      </w:r>
      <w:r w:rsidR="002C5FD8" w:rsidRPr="00B16934">
        <w:rPr>
          <w:b/>
        </w:rPr>
        <w:t>opinion,</w:t>
      </w:r>
      <w:r w:rsidR="00D87CDA">
        <w:rPr>
          <w:b/>
        </w:rPr>
        <w:t xml:space="preserve"> </w:t>
      </w:r>
      <w:r w:rsidR="002C5FD8" w:rsidRPr="00B16934">
        <w:rPr>
          <w:b/>
        </w:rPr>
        <w:t>national</w:t>
      </w:r>
      <w:r w:rsidR="00D87CDA">
        <w:rPr>
          <w:b/>
        </w:rPr>
        <w:t xml:space="preserve"> </w:t>
      </w:r>
      <w:r w:rsidR="002C5FD8" w:rsidRPr="00B16934">
        <w:rPr>
          <w:b/>
        </w:rPr>
        <w:t>origin,</w:t>
      </w:r>
      <w:r w:rsidR="00D87CDA">
        <w:rPr>
          <w:b/>
        </w:rPr>
        <w:t xml:space="preserve"> </w:t>
      </w:r>
      <w:r w:rsidR="002C5FD8" w:rsidRPr="00B16934">
        <w:rPr>
          <w:b/>
        </w:rPr>
        <w:t>property,</w:t>
      </w:r>
      <w:r w:rsidR="00D87CDA">
        <w:rPr>
          <w:b/>
        </w:rPr>
        <w:t xml:space="preserve"> </w:t>
      </w:r>
      <w:r w:rsidR="002C5FD8" w:rsidRPr="00B16934">
        <w:rPr>
          <w:b/>
        </w:rPr>
        <w:t>birth,</w:t>
      </w:r>
      <w:r w:rsidR="00D87CDA">
        <w:rPr>
          <w:b/>
        </w:rPr>
        <w:t xml:space="preserve"> </w:t>
      </w:r>
      <w:r w:rsidR="002C5FD8" w:rsidRPr="00B16934">
        <w:rPr>
          <w:b/>
        </w:rPr>
        <w:t>sexual</w:t>
      </w:r>
      <w:r w:rsidR="00D87CDA">
        <w:rPr>
          <w:b/>
        </w:rPr>
        <w:t xml:space="preserve"> </w:t>
      </w:r>
      <w:r w:rsidR="002C5FD8" w:rsidRPr="00B16934">
        <w:rPr>
          <w:b/>
        </w:rPr>
        <w:t>orientation</w:t>
      </w:r>
      <w:r w:rsidR="00D87CDA">
        <w:rPr>
          <w:b/>
        </w:rPr>
        <w:t xml:space="preserve"> </w:t>
      </w:r>
      <w:r w:rsidR="002C5FD8" w:rsidRPr="00B16934">
        <w:rPr>
          <w:b/>
        </w:rPr>
        <w:t>and</w:t>
      </w:r>
      <w:r w:rsidR="00D87CDA">
        <w:rPr>
          <w:b/>
        </w:rPr>
        <w:t xml:space="preserve"> </w:t>
      </w:r>
      <w:r w:rsidR="002C5FD8" w:rsidRPr="00B16934">
        <w:rPr>
          <w:b/>
        </w:rPr>
        <w:t>gender</w:t>
      </w:r>
      <w:r w:rsidR="00D87CDA">
        <w:rPr>
          <w:b/>
        </w:rPr>
        <w:t xml:space="preserve"> </w:t>
      </w:r>
      <w:r w:rsidR="002C5FD8" w:rsidRPr="00B16934">
        <w:rPr>
          <w:b/>
        </w:rPr>
        <w:t>identity</w:t>
      </w:r>
      <w:r w:rsidR="00D87CDA">
        <w:rPr>
          <w:b/>
        </w:rPr>
        <w:t xml:space="preserve"> </w:t>
      </w:r>
      <w:r w:rsidR="002C5FD8" w:rsidRPr="00B16934">
        <w:rPr>
          <w:b/>
        </w:rPr>
        <w:t>or</w:t>
      </w:r>
      <w:r w:rsidR="00D87CDA">
        <w:rPr>
          <w:b/>
        </w:rPr>
        <w:t xml:space="preserve"> </w:t>
      </w:r>
      <w:r w:rsidR="002C5FD8" w:rsidRPr="00B16934">
        <w:rPr>
          <w:b/>
        </w:rPr>
        <w:t>other</w:t>
      </w:r>
      <w:r w:rsidR="00D87CDA">
        <w:rPr>
          <w:b/>
        </w:rPr>
        <w:t xml:space="preserve"> </w:t>
      </w:r>
      <w:r w:rsidR="002C5FD8" w:rsidRPr="00B16934">
        <w:rPr>
          <w:b/>
        </w:rPr>
        <w:t>status;</w:t>
      </w:r>
      <w:r w:rsidR="00D87CDA">
        <w:t xml:space="preserve"> </w:t>
      </w:r>
    </w:p>
    <w:p w:rsidR="002C5FD8" w:rsidRPr="00B16934" w:rsidRDefault="00183D1D" w:rsidP="00F53C6F">
      <w:pPr>
        <w:pStyle w:val="SingleTxtG"/>
        <w:rPr>
          <w:b/>
          <w:bCs/>
        </w:rPr>
      </w:pPr>
      <w:r>
        <w:lastRenderedPageBreak/>
        <w:tab/>
      </w:r>
      <w:r w:rsidR="002C5FD8" w:rsidRPr="003E71D8">
        <w:t>(b)</w:t>
      </w:r>
      <w:r w:rsidR="002C5FD8" w:rsidRPr="003E71D8">
        <w:tab/>
      </w:r>
      <w:r w:rsidR="002C5FD8" w:rsidRPr="00B16934">
        <w:rPr>
          <w:b/>
          <w:bCs/>
        </w:rPr>
        <w:t>Guarantee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remedies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victims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discrimination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judicial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administrative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proceedings.</w:t>
      </w:r>
    </w:p>
    <w:p w:rsidR="002C5FD8" w:rsidRPr="00B16934" w:rsidRDefault="002C5FD8" w:rsidP="002C5FD8">
      <w:pPr>
        <w:pStyle w:val="H23G"/>
      </w:pPr>
      <w:r w:rsidRPr="00B16934">
        <w:tab/>
      </w:r>
      <w:r w:rsidRPr="00B16934">
        <w:tab/>
        <w:t>Discrimination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grounds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sexual</w:t>
      </w:r>
      <w:r w:rsidR="00D87CDA">
        <w:t xml:space="preserve"> </w:t>
      </w:r>
      <w:r w:rsidRPr="00B16934">
        <w:t>orientation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gender</w:t>
      </w:r>
      <w:r w:rsidR="00D87CDA">
        <w:t xml:space="preserve"> </w:t>
      </w:r>
      <w:r w:rsidRPr="00B16934">
        <w:t>identity</w:t>
      </w:r>
      <w:r w:rsidR="00D87CDA">
        <w:t xml:space="preserve"> </w:t>
      </w:r>
    </w:p>
    <w:p w:rsidR="002C5FD8" w:rsidRPr="00B16934" w:rsidRDefault="002C5FD8" w:rsidP="00F53C6F">
      <w:pPr>
        <w:pStyle w:val="SingleTxtG"/>
      </w:pPr>
      <w:r w:rsidRPr="00B16934">
        <w:rPr>
          <w:bCs/>
        </w:rPr>
        <w:t>10.</w:t>
      </w:r>
      <w:r w:rsidRPr="00B16934">
        <w:rPr>
          <w:bCs/>
        </w:rPr>
        <w:tab/>
        <w:t>The</w:t>
      </w:r>
      <w:r w:rsidR="00D87CDA">
        <w:rPr>
          <w:bCs/>
        </w:rPr>
        <w:t xml:space="preserve"> </w:t>
      </w:r>
      <w:r w:rsidRPr="00B16934">
        <w:rPr>
          <w:bCs/>
        </w:rPr>
        <w:t>Committee</w:t>
      </w:r>
      <w:r w:rsidR="00D87CDA">
        <w:rPr>
          <w:bCs/>
        </w:rPr>
        <w:t xml:space="preserve"> </w:t>
      </w:r>
      <w:r w:rsidRPr="00B16934">
        <w:t>remains</w:t>
      </w:r>
      <w:r w:rsidR="00D87CDA">
        <w:t xml:space="preserve"> </w:t>
      </w:r>
      <w:r w:rsidRPr="00B16934">
        <w:rPr>
          <w:lang w:val="x-none"/>
        </w:rPr>
        <w:t>concerned</w:t>
      </w:r>
      <w:r w:rsidR="00D87CDA">
        <w:t xml:space="preserve"> </w:t>
      </w:r>
      <w:r w:rsidRPr="00B16934">
        <w:t>about</w:t>
      </w:r>
      <w:r w:rsidR="00D87CDA">
        <w:rPr>
          <w:lang w:val="x-none"/>
        </w:rPr>
        <w:t xml:space="preserve"> </w:t>
      </w:r>
      <w:r w:rsidRPr="00B16934">
        <w:t>continuing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discrimination,</w:t>
      </w:r>
      <w:r w:rsidR="00D87CDA">
        <w:t xml:space="preserve"> </w:t>
      </w:r>
      <w:r w:rsidRPr="00B16934">
        <w:t>harassment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violence,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extortion,</w:t>
      </w:r>
      <w:r w:rsidR="00D87CDA">
        <w:t xml:space="preserve"> </w:t>
      </w:r>
      <w:r w:rsidRPr="00B16934">
        <w:t>arbitrary</w:t>
      </w:r>
      <w:r w:rsidR="00D87CDA">
        <w:t xml:space="preserve"> </w:t>
      </w:r>
      <w:r w:rsidRPr="00B16934">
        <w:t>arrest,</w:t>
      </w:r>
      <w:r w:rsidR="00D87CDA">
        <w:t xml:space="preserve"> </w:t>
      </w:r>
      <w:r w:rsidRPr="00B16934">
        <w:t>torture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sexual</w:t>
      </w:r>
      <w:r w:rsidR="00D87CDA">
        <w:t xml:space="preserve"> </w:t>
      </w:r>
      <w:r w:rsidRPr="00B16934">
        <w:t>abuse,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rPr>
          <w:lang w:val="en-US"/>
        </w:rPr>
        <w:t>lesbian,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gay,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bisexual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and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transgender</w:t>
      </w:r>
      <w:r w:rsidR="00D87CDA">
        <w:rPr>
          <w:lang w:val="x-none"/>
        </w:rPr>
        <w:t xml:space="preserve"> </w:t>
      </w:r>
      <w:r w:rsidRPr="00B16934">
        <w:t>persons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officials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private</w:t>
      </w:r>
      <w:r w:rsidR="00D87CDA">
        <w:t xml:space="preserve"> </w:t>
      </w:r>
      <w:r w:rsidRPr="00B16934">
        <w:t>individuals,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places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deprivation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liberty,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mandatory</w:t>
      </w:r>
      <w:r w:rsidR="00D87CDA">
        <w:t xml:space="preserve"> </w:t>
      </w:r>
      <w:r w:rsidRPr="00B16934">
        <w:t>disclosure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private</w:t>
      </w:r>
      <w:r w:rsidR="00D87CDA">
        <w:t xml:space="preserve"> </w:t>
      </w:r>
      <w:r w:rsidRPr="00B16934">
        <w:t>medical</w:t>
      </w:r>
      <w:r w:rsidR="00D87CDA">
        <w:t xml:space="preserve"> </w:t>
      </w:r>
      <w:r w:rsidRPr="00B16934">
        <w:t>information.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>
        <w:t>also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high</w:t>
      </w:r>
      <w:r w:rsidR="00D87CDA">
        <w:t xml:space="preserve"> </w:t>
      </w:r>
      <w:r w:rsidRPr="00B16934">
        <w:t>level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impunity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these</w:t>
      </w:r>
      <w:r w:rsidR="00D87CDA">
        <w:t xml:space="preserve"> </w:t>
      </w:r>
      <w:r w:rsidRPr="00B16934">
        <w:t>crimes,</w:t>
      </w:r>
      <w:r w:rsidR="00D87CDA">
        <w:t xml:space="preserve"> </w:t>
      </w:r>
      <w:r w:rsidRPr="00B16934">
        <w:t>manifested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investigations</w:t>
      </w:r>
      <w:r w:rsidR="00D87CDA">
        <w:t xml:space="preserve"> </w:t>
      </w:r>
      <w:r w:rsidRPr="00B16934">
        <w:t>into</w:t>
      </w:r>
      <w:r w:rsidR="00D87CDA">
        <w:t xml:space="preserve"> </w:t>
      </w:r>
      <w:r w:rsidRPr="00B16934">
        <w:t>acts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violence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t>lesbian,</w:t>
      </w:r>
      <w:r w:rsidR="00D87CDA">
        <w:t xml:space="preserve"> </w:t>
      </w:r>
      <w:r w:rsidRPr="00B16934">
        <w:t>gay,</w:t>
      </w:r>
      <w:r w:rsidR="00D87CDA">
        <w:t xml:space="preserve"> </w:t>
      </w:r>
      <w:r w:rsidRPr="00B16934">
        <w:t>bisexual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transgender</w:t>
      </w:r>
      <w:r w:rsidR="00D87CDA">
        <w:t xml:space="preserve"> </w:t>
      </w:r>
      <w:r w:rsidRPr="00B16934">
        <w:t>persons.</w:t>
      </w:r>
      <w:r w:rsidR="00D87CDA">
        <w:t xml:space="preserve"> </w:t>
      </w:r>
      <w:r>
        <w:t>The</w:t>
      </w:r>
      <w:r w:rsidR="00D87CDA">
        <w:t xml:space="preserve"> </w:t>
      </w:r>
      <w:r>
        <w:t>Committee</w:t>
      </w:r>
      <w:r w:rsidR="00D87CDA">
        <w:t xml:space="preserve"> </w:t>
      </w:r>
      <w:r>
        <w:t>also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 w:rsidDel="00224EEE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consensual</w:t>
      </w:r>
      <w:r w:rsidR="00D87CDA">
        <w:t xml:space="preserve"> </w:t>
      </w:r>
      <w:r w:rsidRPr="00B16934">
        <w:t>same-sex</w:t>
      </w:r>
      <w:r w:rsidR="00D87CDA">
        <w:t xml:space="preserve"> </w:t>
      </w:r>
      <w:r w:rsidRPr="00B16934">
        <w:t>relations</w:t>
      </w:r>
      <w:r w:rsidR="00D87CDA">
        <w:t xml:space="preserve"> </w:t>
      </w:r>
      <w:r w:rsidRPr="00B16934">
        <w:t>between</w:t>
      </w:r>
      <w:r w:rsidR="00D87CDA">
        <w:t xml:space="preserve"> </w:t>
      </w:r>
      <w:r w:rsidRPr="00B16934">
        <w:t>adult</w:t>
      </w:r>
      <w:r w:rsidR="00D87CDA">
        <w:t xml:space="preserve"> </w:t>
      </w:r>
      <w:r w:rsidRPr="00B16934">
        <w:t>males</w:t>
      </w:r>
      <w:r w:rsidR="00D87CDA">
        <w:t xml:space="preserve"> </w:t>
      </w:r>
      <w:r w:rsidRPr="00B16934">
        <w:t>continue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be</w:t>
      </w:r>
      <w:r w:rsidR="00D87CDA">
        <w:t xml:space="preserve"> </w:t>
      </w:r>
      <w:r w:rsidRPr="00B16934">
        <w:t>criminalized</w:t>
      </w:r>
      <w:r w:rsidR="00D87CDA">
        <w:t xml:space="preserve"> </w:t>
      </w:r>
      <w:r w:rsidRPr="00B16934">
        <w:t>under</w:t>
      </w:r>
      <w:r w:rsidR="00D87CDA">
        <w:t xml:space="preserve"> </w:t>
      </w:r>
      <w:r w:rsidRPr="00B16934">
        <w:t>article</w:t>
      </w:r>
      <w:r w:rsidR="00D87CDA">
        <w:t xml:space="preserve"> </w:t>
      </w:r>
      <w:r w:rsidRPr="00B16934">
        <w:t>120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Criminal</w:t>
      </w:r>
      <w:r w:rsidR="00D87CDA">
        <w:t xml:space="preserve"> </w:t>
      </w:r>
      <w:r w:rsidRPr="00B16934">
        <w:t>Code,</w:t>
      </w:r>
      <w:r w:rsidR="00D87CDA">
        <w:t xml:space="preserve"> </w:t>
      </w:r>
      <w:r w:rsidRPr="00B16934">
        <w:t>which</w:t>
      </w:r>
      <w:r w:rsidR="00D87CDA">
        <w:t xml:space="preserve"> </w:t>
      </w:r>
      <w:r w:rsidRPr="00B16934">
        <w:t>renders</w:t>
      </w:r>
      <w:r w:rsidR="00D87CDA">
        <w:t xml:space="preserve"> </w:t>
      </w:r>
      <w:r w:rsidRPr="00B16934">
        <w:t>lesbian,</w:t>
      </w:r>
      <w:r w:rsidR="00D87CDA">
        <w:t xml:space="preserve"> </w:t>
      </w:r>
      <w:r w:rsidRPr="00B16934">
        <w:t>gay,</w:t>
      </w:r>
      <w:r w:rsidR="00D87CDA">
        <w:t xml:space="preserve"> </w:t>
      </w:r>
      <w:r w:rsidRPr="00B16934">
        <w:t>bisexual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transgender</w:t>
      </w:r>
      <w:r w:rsidR="00D87CDA">
        <w:t xml:space="preserve"> </w:t>
      </w:r>
      <w:r w:rsidRPr="00B16934">
        <w:t>persons</w:t>
      </w:r>
      <w:r w:rsidR="00D87CDA">
        <w:t xml:space="preserve"> </w:t>
      </w:r>
      <w:r w:rsidRPr="00B16934">
        <w:t>unable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report</w:t>
      </w:r>
      <w:r w:rsidR="00D87CDA">
        <w:t xml:space="preserve"> </w:t>
      </w:r>
      <w:r w:rsidRPr="00B16934">
        <w:t>violence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discrimination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t>them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fear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prosecution.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further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clarity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procedure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legal</w:t>
      </w:r>
      <w:r w:rsidR="00D87CDA">
        <w:t xml:space="preserve"> </w:t>
      </w:r>
      <w:r w:rsidRPr="00B16934">
        <w:t>recognition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gender</w:t>
      </w:r>
      <w:r w:rsidR="00D87CDA">
        <w:t xml:space="preserve"> </w:t>
      </w:r>
      <w:r w:rsidRPr="00B16934">
        <w:t>reassignment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</w:t>
      </w:r>
      <w:r>
        <w:t>bou</w:t>
      </w:r>
      <w:r w:rsidRPr="00B16934">
        <w:t>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practice</w:t>
      </w:r>
      <w:r w:rsidR="00D87CDA">
        <w:t xml:space="preserve"> </w:t>
      </w:r>
      <w:r w:rsidRPr="00B16934">
        <w:t>such</w:t>
      </w:r>
      <w:r w:rsidR="00D87CDA">
        <w:t xml:space="preserve"> </w:t>
      </w:r>
      <w:r w:rsidRPr="00B16934">
        <w:t>recognition</w:t>
      </w:r>
      <w:r w:rsidR="00D87CDA">
        <w:t xml:space="preserve"> </w:t>
      </w:r>
      <w:r w:rsidRPr="00B16934">
        <w:t>requires</w:t>
      </w:r>
      <w:r w:rsidR="00D87CDA">
        <w:t xml:space="preserve"> </w:t>
      </w:r>
      <w:r w:rsidRPr="00B16934">
        <w:t>hospitalization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psychiatric</w:t>
      </w:r>
      <w:r w:rsidR="00D87CDA">
        <w:t xml:space="preserve"> </w:t>
      </w:r>
      <w:r w:rsidRPr="00B16934">
        <w:t>clinic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minimum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one</w:t>
      </w:r>
      <w:r w:rsidR="00D87CDA">
        <w:t xml:space="preserve"> </w:t>
      </w:r>
      <w:r w:rsidRPr="00B16934">
        <w:t>month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2,</w:t>
      </w:r>
      <w:r w:rsidR="00D87CDA">
        <w:t xml:space="preserve"> </w:t>
      </w:r>
      <w:r w:rsidRPr="00B16934">
        <w:t>7,</w:t>
      </w:r>
      <w:r w:rsidR="00D87CDA">
        <w:t xml:space="preserve"> </w:t>
      </w:r>
      <w:r w:rsidRPr="00B16934">
        <w:t>17,</w:t>
      </w:r>
      <w:r w:rsidR="00D87CDA">
        <w:t xml:space="preserve"> </w:t>
      </w:r>
      <w:r w:rsidRPr="00B16934">
        <w:t>23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26).</w:t>
      </w:r>
      <w:r w:rsidR="00D87CDA">
        <w:t xml:space="preserve"> </w:t>
      </w:r>
    </w:p>
    <w:p w:rsidR="002C5FD8" w:rsidRPr="00B16934" w:rsidRDefault="002C5FD8" w:rsidP="00F53C6F">
      <w:pPr>
        <w:pStyle w:val="SingleTxtG"/>
      </w:pPr>
      <w:r w:rsidRPr="00B16934">
        <w:t>11.</w:t>
      </w:r>
      <w:r w:rsidRPr="00B16934">
        <w:tab/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should:</w:t>
      </w:r>
    </w:p>
    <w:p w:rsidR="002C5FD8" w:rsidRPr="00F53C6F" w:rsidRDefault="00F53C6F" w:rsidP="00F53C6F">
      <w:pPr>
        <w:pStyle w:val="SingleTxtG"/>
        <w:rPr>
          <w:b/>
          <w:bCs/>
        </w:rPr>
      </w:pPr>
      <w:r w:rsidRPr="00F53C6F">
        <w:tab/>
      </w:r>
      <w:r w:rsidR="002C5FD8" w:rsidRPr="00F53C6F">
        <w:t>(a)</w:t>
      </w:r>
      <w:r w:rsidR="002C5FD8" w:rsidRPr="00F53C6F">
        <w:tab/>
      </w:r>
      <w:r w:rsidR="002C5FD8" w:rsidRPr="00F53C6F">
        <w:rPr>
          <w:b/>
          <w:bCs/>
        </w:rPr>
        <w:t>Take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combat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form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social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stigmatization,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harassment,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hate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speech,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discrimination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violence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against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based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sexual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orientation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gender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identity,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providing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training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law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enforcement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personnel,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prosecutors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judiciary,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conducting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awareness-raising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campaigns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promoting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sensitivity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respect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diversity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among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general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public;</w:t>
      </w:r>
    </w:p>
    <w:p w:rsidR="002C5FD8" w:rsidRPr="00F53C6F" w:rsidRDefault="00F53C6F" w:rsidP="00F53C6F">
      <w:pPr>
        <w:pStyle w:val="SingleTxtG"/>
        <w:rPr>
          <w:b/>
          <w:bCs/>
        </w:rPr>
      </w:pPr>
      <w:r w:rsidRPr="00F53C6F">
        <w:tab/>
      </w:r>
      <w:r w:rsidR="002C5FD8" w:rsidRPr="00F53C6F">
        <w:t>(b)</w:t>
      </w:r>
      <w:r w:rsidR="002C5FD8" w:rsidRPr="00F53C6F">
        <w:tab/>
      </w:r>
      <w:r w:rsidR="002C5FD8" w:rsidRPr="00F53C6F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cases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discrimination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violence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against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belonging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these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groups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committed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individuals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agents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systematically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investigated,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perpetrators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punished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appropriate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penalties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victims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receive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full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reparation;</w:t>
      </w:r>
    </w:p>
    <w:p w:rsidR="002C5FD8" w:rsidRPr="00F53C6F" w:rsidRDefault="00F53C6F" w:rsidP="00F53C6F">
      <w:pPr>
        <w:pStyle w:val="SingleTxtG"/>
        <w:rPr>
          <w:b/>
          <w:bCs/>
        </w:rPr>
      </w:pPr>
      <w:r w:rsidRPr="00F53C6F">
        <w:tab/>
      </w:r>
      <w:r w:rsidR="002C5FD8" w:rsidRPr="00F53C6F">
        <w:t>(c)</w:t>
      </w:r>
      <w:r w:rsidR="002C5FD8" w:rsidRPr="00F53C6F">
        <w:tab/>
      </w:r>
      <w:r w:rsidR="002C5FD8" w:rsidRPr="00F53C6F">
        <w:rPr>
          <w:b/>
          <w:bCs/>
        </w:rPr>
        <w:t>Repeal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120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Criminal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Code;</w:t>
      </w:r>
      <w:r w:rsidR="00D87CDA">
        <w:rPr>
          <w:b/>
          <w:bCs/>
        </w:rPr>
        <w:t xml:space="preserve"> </w:t>
      </w:r>
    </w:p>
    <w:p w:rsidR="002C5FD8" w:rsidRPr="00F53C6F" w:rsidRDefault="00F53C6F" w:rsidP="00F53C6F">
      <w:pPr>
        <w:pStyle w:val="SingleTxtG"/>
        <w:rPr>
          <w:b/>
          <w:bCs/>
        </w:rPr>
      </w:pPr>
      <w:r w:rsidRPr="00F53C6F">
        <w:tab/>
      </w:r>
      <w:r w:rsidR="002C5FD8" w:rsidRPr="00F53C6F">
        <w:t>(d)</w:t>
      </w:r>
      <w:r w:rsidR="002C5FD8" w:rsidRPr="00F53C6F">
        <w:rPr>
          <w:b/>
          <w:bCs/>
        </w:rPr>
        <w:tab/>
        <w:t>Eliminate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unwarranted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requirements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legal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recognition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gender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reassignment,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mandatory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psychiatric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hospitalization,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well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provide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effectively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implement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quick,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transparent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accessible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gender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recognition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procedure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basis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self-identification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F53C6F">
        <w:rPr>
          <w:b/>
          <w:bCs/>
        </w:rPr>
        <w:t>applicant.</w:t>
      </w:r>
    </w:p>
    <w:p w:rsidR="002C5FD8" w:rsidRPr="00B16934" w:rsidRDefault="002C5FD8" w:rsidP="002C5FD8">
      <w:pPr>
        <w:pStyle w:val="H23G"/>
      </w:pPr>
      <w:r w:rsidRPr="00B16934">
        <w:tab/>
      </w:r>
      <w:r w:rsidRPr="00B16934">
        <w:tab/>
        <w:t>Equality</w:t>
      </w:r>
      <w:r w:rsidR="00D87CDA">
        <w:t xml:space="preserve"> </w:t>
      </w:r>
      <w:r w:rsidRPr="00B16934">
        <w:t>between</w:t>
      </w:r>
      <w:r w:rsidR="00D87CDA">
        <w:t xml:space="preserve"> </w:t>
      </w:r>
      <w:r w:rsidRPr="00B16934">
        <w:t>men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women</w:t>
      </w:r>
    </w:p>
    <w:p w:rsidR="002C5FD8" w:rsidRPr="00B16934" w:rsidRDefault="002C5FD8" w:rsidP="00F53C6F">
      <w:pPr>
        <w:pStyle w:val="SingleTxtG"/>
      </w:pPr>
      <w:r w:rsidRPr="00B16934">
        <w:t>12.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persistent</w:t>
      </w:r>
      <w:r w:rsidR="00D87CDA">
        <w:t xml:space="preserve"> </w:t>
      </w:r>
      <w:r w:rsidRPr="00B16934">
        <w:t>inequalities</w:t>
      </w:r>
      <w:r w:rsidR="00D87CDA">
        <w:t xml:space="preserve"> </w:t>
      </w:r>
      <w:r w:rsidRPr="00B16934">
        <w:t>between</w:t>
      </w:r>
      <w:r w:rsidR="00D87CDA">
        <w:t xml:space="preserve"> </w:t>
      </w:r>
      <w:r w:rsidRPr="00B16934">
        <w:t>women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men,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employment</w:t>
      </w:r>
      <w:r>
        <w:t>,</w:t>
      </w:r>
      <w:r w:rsidR="00D87CDA">
        <w:t xml:space="preserve"> </w:t>
      </w:r>
      <w:r w:rsidRPr="00B16934">
        <w:t>political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public</w:t>
      </w:r>
      <w:r w:rsidR="00D87CDA">
        <w:t xml:space="preserve"> </w:t>
      </w:r>
      <w:r w:rsidRPr="00B16934">
        <w:t>life.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this</w:t>
      </w:r>
      <w:r w:rsidR="00D87CDA">
        <w:t xml:space="preserve"> </w:t>
      </w:r>
      <w:r w:rsidRPr="00B16934">
        <w:t>respect,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at</w:t>
      </w:r>
      <w:r w:rsidR="00D87CDA">
        <w:t xml:space="preserve"> </w:t>
      </w:r>
      <w:r w:rsidRPr="00B16934">
        <w:t>the</w:t>
      </w:r>
      <w:r w:rsidR="00D87CDA">
        <w:t xml:space="preserve"> </w:t>
      </w:r>
      <w:r>
        <w:t>continued</w:t>
      </w:r>
      <w:r w:rsidR="00D87CDA">
        <w:t xml:space="preserve"> </w:t>
      </w:r>
      <w:r w:rsidRPr="00B16934">
        <w:t>low</w:t>
      </w:r>
      <w:r w:rsidR="00D87CDA">
        <w:t xml:space="preserve"> </w:t>
      </w:r>
      <w:r w:rsidRPr="00B16934">
        <w:t>representation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women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judiciary</w:t>
      </w:r>
      <w:r>
        <w:t>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legislative</w:t>
      </w:r>
      <w:r w:rsidR="00D87CDA">
        <w:t xml:space="preserve"> </w:t>
      </w:r>
      <w:r w:rsidRPr="00B16934">
        <w:t>and</w:t>
      </w:r>
      <w:r w:rsidR="00D87CDA">
        <w:t xml:space="preserve"> </w:t>
      </w:r>
      <w:r>
        <w:t>the</w:t>
      </w:r>
      <w:r w:rsidR="00D87CDA">
        <w:t xml:space="preserve"> </w:t>
      </w:r>
      <w:r w:rsidRPr="00B16934">
        <w:t>executive</w:t>
      </w:r>
      <w:r w:rsidR="00D87CDA">
        <w:t xml:space="preserve"> </w:t>
      </w:r>
      <w:r w:rsidRPr="00B16934">
        <w:t>bodies,</w:t>
      </w:r>
      <w:r w:rsidR="00D87CDA">
        <w:t xml:space="preserve"> </w:t>
      </w:r>
      <w:r w:rsidRPr="00B16934">
        <w:t>especially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high-level</w:t>
      </w:r>
      <w:r w:rsidR="00D87CDA">
        <w:t xml:space="preserve"> </w:t>
      </w:r>
      <w:r w:rsidRPr="00B16934">
        <w:t>decision-making</w:t>
      </w:r>
      <w:r w:rsidR="00D87CDA">
        <w:t xml:space="preserve"> </w:t>
      </w:r>
      <w:r w:rsidRPr="00B16934">
        <w:t>positions.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further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persistence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stereotypes</w:t>
      </w:r>
      <w:r w:rsidR="00D87CDA">
        <w:t xml:space="preserve"> </w:t>
      </w:r>
      <w:r w:rsidRPr="00B16934">
        <w:t>regarding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place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women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society,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through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media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2,</w:t>
      </w:r>
      <w:r w:rsidR="00D87CDA">
        <w:t xml:space="preserve"> </w:t>
      </w:r>
      <w:r w:rsidRPr="00B16934">
        <w:t>3,</w:t>
      </w:r>
      <w:r w:rsidR="00D87CDA">
        <w:t xml:space="preserve"> </w:t>
      </w:r>
      <w:r w:rsidRPr="00B16934">
        <w:t>25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26).</w:t>
      </w:r>
      <w:r w:rsidR="00D87CDA">
        <w:t xml:space="preserve"> </w:t>
      </w:r>
    </w:p>
    <w:p w:rsidR="002C5FD8" w:rsidRPr="00F53C6F" w:rsidRDefault="002C5FD8" w:rsidP="00F53C6F">
      <w:pPr>
        <w:pStyle w:val="SingleTxtG"/>
        <w:rPr>
          <w:b/>
          <w:bCs/>
        </w:rPr>
      </w:pPr>
      <w:r w:rsidRPr="00B16934">
        <w:t>13.</w:t>
      </w:r>
      <w:r w:rsidRPr="00B16934">
        <w:tab/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increase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efforts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combat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discrimination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law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practice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against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women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strengthen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taken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equality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between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women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men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spheres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society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life.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take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more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robust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legal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policy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effectively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achieve,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within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specified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time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frames,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equitable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representation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women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public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political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life,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particularly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decision-making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positions,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legislative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executive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bodies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judiciary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levels,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if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necessary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through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appropriate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temporary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special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measures,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order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give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effect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provisions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Covenant.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develop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implement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strategies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combat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patriarchal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attitudes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stereotypes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roles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responsibilities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women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men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family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society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at</w:t>
      </w:r>
      <w:r w:rsidR="00D87CDA">
        <w:rPr>
          <w:b/>
          <w:bCs/>
        </w:rPr>
        <w:t xml:space="preserve"> </w:t>
      </w:r>
      <w:r w:rsidRPr="00F53C6F">
        <w:rPr>
          <w:b/>
          <w:bCs/>
        </w:rPr>
        <w:t>large.</w:t>
      </w:r>
    </w:p>
    <w:p w:rsidR="002C5FD8" w:rsidRPr="00B16934" w:rsidRDefault="002C5FD8" w:rsidP="003E71D8">
      <w:pPr>
        <w:pStyle w:val="H23G"/>
      </w:pPr>
      <w:r w:rsidRPr="00B16934">
        <w:lastRenderedPageBreak/>
        <w:tab/>
      </w:r>
      <w:r w:rsidRPr="00B16934">
        <w:tab/>
        <w:t>Violence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t>women</w:t>
      </w:r>
      <w:r w:rsidR="00D87CDA">
        <w:t xml:space="preserve"> </w:t>
      </w:r>
    </w:p>
    <w:p w:rsidR="002C5FD8" w:rsidRPr="00B16934" w:rsidRDefault="002C5FD8" w:rsidP="00F53C6F">
      <w:pPr>
        <w:pStyle w:val="SingleTxtG"/>
      </w:pPr>
      <w:r w:rsidRPr="00B16934">
        <w:t>14.</w:t>
      </w:r>
      <w:r w:rsidRPr="00B16934">
        <w:tab/>
        <w:t>While</w:t>
      </w:r>
      <w:r w:rsidR="00D87CDA">
        <w:t xml:space="preserve"> </w:t>
      </w:r>
      <w:r w:rsidRPr="00B16934">
        <w:t>welcoming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measures</w:t>
      </w:r>
      <w:r w:rsidR="00D87CDA">
        <w:t xml:space="preserve"> </w:t>
      </w:r>
      <w:r w:rsidRPr="00B16934">
        <w:t>taken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prevent</w:t>
      </w:r>
      <w:r w:rsidR="00D87CDA">
        <w:t xml:space="preserve"> </w:t>
      </w:r>
      <w:r w:rsidRPr="00B16934">
        <w:t>violence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t>women,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concerned:</w:t>
      </w:r>
      <w:r w:rsidR="00D87CDA">
        <w:t xml:space="preserve"> </w:t>
      </w:r>
      <w:r>
        <w:t>(</w:t>
      </w:r>
      <w:r w:rsidRPr="00B16934">
        <w:t>a)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early</w:t>
      </w:r>
      <w:r w:rsidR="00D87CDA">
        <w:t xml:space="preserve"> </w:t>
      </w:r>
      <w:r w:rsidRPr="00B16934">
        <w:t>marriage,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persistence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de</w:t>
      </w:r>
      <w:r w:rsidR="00D87CDA">
        <w:t xml:space="preserve"> </w:t>
      </w:r>
      <w:r w:rsidRPr="00B16934">
        <w:t>facto</w:t>
      </w:r>
      <w:r w:rsidR="00D87CDA">
        <w:t xml:space="preserve"> </w:t>
      </w:r>
      <w:r w:rsidRPr="00B16934">
        <w:t>polygamy</w:t>
      </w:r>
      <w:r w:rsidR="00D87CDA">
        <w:t xml:space="preserve"> </w:t>
      </w:r>
      <w:r w:rsidRPr="00B16934">
        <w:t>despite</w:t>
      </w:r>
      <w:r w:rsidR="00D87CDA">
        <w:t xml:space="preserve"> </w:t>
      </w:r>
      <w:r w:rsidRPr="00B16934">
        <w:t>their</w:t>
      </w:r>
      <w:r w:rsidR="00D87CDA">
        <w:t xml:space="preserve"> </w:t>
      </w:r>
      <w:r w:rsidRPr="00B16934">
        <w:t>prohibition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law;</w:t>
      </w:r>
      <w:r w:rsidR="00D87CDA">
        <w:t xml:space="preserve"> </w:t>
      </w:r>
      <w:r>
        <w:t>(</w:t>
      </w:r>
      <w:r w:rsidRPr="00B16934">
        <w:t>b)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domestic</w:t>
      </w:r>
      <w:r w:rsidR="00D87CDA">
        <w:t xml:space="preserve"> </w:t>
      </w:r>
      <w:r w:rsidRPr="00B16934">
        <w:t>violence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marital</w:t>
      </w:r>
      <w:r w:rsidR="00D87CDA">
        <w:t xml:space="preserve"> </w:t>
      </w:r>
      <w:r w:rsidRPr="00B16934">
        <w:t>rape</w:t>
      </w:r>
      <w:r w:rsidR="00D87CDA">
        <w:t xml:space="preserve"> </w:t>
      </w:r>
      <w:r w:rsidRPr="00B16934">
        <w:t>are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explicitly</w:t>
      </w:r>
      <w:r w:rsidR="00D87CDA">
        <w:t xml:space="preserve"> </w:t>
      </w:r>
      <w:r w:rsidRPr="00B16934">
        <w:t>criminalized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newly</w:t>
      </w:r>
      <w:r w:rsidR="00D87CDA">
        <w:t xml:space="preserve"> </w:t>
      </w:r>
      <w:r w:rsidRPr="00B16934">
        <w:t>adopted</w:t>
      </w:r>
      <w:r w:rsidR="00D87CDA">
        <w:t xml:space="preserve"> </w:t>
      </w:r>
      <w:r w:rsidRPr="00B16934">
        <w:t>relevant</w:t>
      </w:r>
      <w:r w:rsidR="00D87CDA">
        <w:t xml:space="preserve"> </w:t>
      </w:r>
      <w:r w:rsidRPr="00B16934">
        <w:t>legislation;</w:t>
      </w:r>
      <w:r w:rsidR="00D87CDA">
        <w:t xml:space="preserve"> </w:t>
      </w:r>
      <w:r>
        <w:t>(</w:t>
      </w:r>
      <w:r w:rsidRPr="00B16934">
        <w:t>c)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victims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domestic</w:t>
      </w:r>
      <w:r w:rsidR="00D87CDA">
        <w:t xml:space="preserve"> </w:t>
      </w:r>
      <w:r w:rsidRPr="00B16934">
        <w:t>violence</w:t>
      </w:r>
      <w:r w:rsidR="00D87CDA">
        <w:t xml:space="preserve"> </w:t>
      </w:r>
      <w:r w:rsidRPr="00B16934">
        <w:t>are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go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reconciliation</w:t>
      </w:r>
      <w:r w:rsidR="00D87CDA">
        <w:t xml:space="preserve"> </w:t>
      </w:r>
      <w:r w:rsidRPr="00B16934">
        <w:t>meetings</w:t>
      </w:r>
      <w:r w:rsidR="00D87CDA">
        <w:t xml:space="preserve"> </w:t>
      </w:r>
      <w:r w:rsidRPr="00B16934">
        <w:t>before</w:t>
      </w:r>
      <w:r w:rsidR="00D87CDA">
        <w:t xml:space="preserve"> </w:t>
      </w:r>
      <w:r w:rsidRPr="00B16934">
        <w:t>filing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divorce;</w:t>
      </w:r>
      <w:r w:rsidR="00D87CDA">
        <w:t xml:space="preserve"> </w:t>
      </w:r>
      <w:r>
        <w:t>(</w:t>
      </w:r>
      <w:r w:rsidRPr="00B16934">
        <w:t>d)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limited</w:t>
      </w:r>
      <w:r w:rsidR="00D87CDA">
        <w:t xml:space="preserve"> </w:t>
      </w:r>
      <w:r w:rsidRPr="00B16934">
        <w:t>protection</w:t>
      </w:r>
      <w:r w:rsidR="00D87CDA">
        <w:t xml:space="preserve"> </w:t>
      </w:r>
      <w:r w:rsidRPr="00B16934">
        <w:t>afforded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victims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domestic</w:t>
      </w:r>
      <w:r w:rsidR="00D87CDA">
        <w:t xml:space="preserve"> </w:t>
      </w:r>
      <w:r w:rsidRPr="00B16934">
        <w:t>violence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still</w:t>
      </w:r>
      <w:r w:rsidR="00D87CDA">
        <w:t xml:space="preserve"> </w:t>
      </w:r>
      <w:r w:rsidRPr="00B16934">
        <w:t>insufficient</w:t>
      </w:r>
      <w:r w:rsidR="00D87CDA">
        <w:t xml:space="preserve"> </w:t>
      </w:r>
      <w:r w:rsidRPr="00B16934">
        <w:t>psychological,</w:t>
      </w:r>
      <w:r w:rsidR="00D87CDA">
        <w:t xml:space="preserve"> </w:t>
      </w:r>
      <w:r w:rsidRPr="00B16934">
        <w:t>social,</w:t>
      </w:r>
      <w:r w:rsidR="00D87CDA">
        <w:t xml:space="preserve"> </w:t>
      </w:r>
      <w:r w:rsidRPr="00B16934">
        <w:t>legal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rehabilitative</w:t>
      </w:r>
      <w:r w:rsidR="00D87CDA">
        <w:t xml:space="preserve"> </w:t>
      </w:r>
      <w:r w:rsidRPr="006A6188">
        <w:t>services</w:t>
      </w:r>
      <w:r w:rsidR="00D87CDA">
        <w:t xml:space="preserve"> </w:t>
      </w:r>
      <w:r w:rsidRPr="00E12399">
        <w:t>provided</w:t>
      </w:r>
      <w:r w:rsidR="00D87CDA">
        <w:t xml:space="preserve"> </w:t>
      </w:r>
      <w:r w:rsidRPr="00E12399">
        <w:t>to</w:t>
      </w:r>
      <w:r w:rsidR="00D87CDA">
        <w:t xml:space="preserve"> </w:t>
      </w:r>
      <w:r w:rsidRPr="00E12399">
        <w:t>them</w:t>
      </w:r>
      <w:r w:rsidR="00D87CDA">
        <w:t xml:space="preserve"> </w:t>
      </w:r>
      <w:r w:rsidRPr="00E12399">
        <w:t>and</w:t>
      </w:r>
      <w:r w:rsidR="00D87CDA">
        <w:t xml:space="preserve"> </w:t>
      </w:r>
      <w:r w:rsidRPr="00E12399">
        <w:t>their</w:t>
      </w:r>
      <w:r w:rsidR="00D87CDA">
        <w:t xml:space="preserve"> </w:t>
      </w:r>
      <w:r w:rsidRPr="00E12399">
        <w:t>families</w:t>
      </w:r>
      <w:r w:rsidRPr="006A6188">
        <w:t>.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regrets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adequate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number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investigations,</w:t>
      </w:r>
      <w:r w:rsidR="00D87CDA">
        <w:t xml:space="preserve"> </w:t>
      </w:r>
      <w:r w:rsidRPr="00B16934">
        <w:t>prosecutions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convictions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cases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violence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t>women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2,</w:t>
      </w:r>
      <w:r w:rsidR="00D87CDA">
        <w:t xml:space="preserve"> </w:t>
      </w:r>
      <w:r w:rsidRPr="00B16934">
        <w:t>3,</w:t>
      </w:r>
      <w:r w:rsidR="00D87CDA">
        <w:t xml:space="preserve"> </w:t>
      </w:r>
      <w:r w:rsidRPr="00B16934">
        <w:t>7,</w:t>
      </w:r>
      <w:r w:rsidR="00D87CDA">
        <w:t xml:space="preserve"> </w:t>
      </w:r>
      <w:r w:rsidRPr="00B16934">
        <w:t>23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26).</w:t>
      </w:r>
      <w:r w:rsidR="00D87CDA">
        <w:t xml:space="preserve"> </w:t>
      </w:r>
    </w:p>
    <w:p w:rsidR="002C5FD8" w:rsidRPr="00B16934" w:rsidRDefault="002C5FD8" w:rsidP="00F53C6F">
      <w:pPr>
        <w:pStyle w:val="SingleTxtG"/>
        <w:rPr>
          <w:b/>
          <w:bCs/>
          <w:lang w:val="en-US"/>
        </w:rPr>
      </w:pPr>
      <w:r w:rsidRPr="00B16934">
        <w:t>15.</w:t>
      </w:r>
      <w:r w:rsidRPr="00B16934">
        <w:rPr>
          <w:b/>
        </w:rPr>
        <w:tab/>
        <w:t>The</w:t>
      </w:r>
      <w:r w:rsidR="00D87CDA">
        <w:rPr>
          <w:b/>
        </w:rPr>
        <w:t xml:space="preserve"> </w:t>
      </w:r>
      <w:r w:rsidRPr="00B16934">
        <w:rPr>
          <w:b/>
        </w:rPr>
        <w:t>State</w:t>
      </w:r>
      <w:r w:rsidR="00D87CDA">
        <w:rPr>
          <w:b/>
        </w:rPr>
        <w:t xml:space="preserve"> </w:t>
      </w:r>
      <w:r w:rsidRPr="00B16934">
        <w:rPr>
          <w:b/>
        </w:rPr>
        <w:t>party</w:t>
      </w:r>
      <w:r w:rsidR="00D87CDA">
        <w:rPr>
          <w:b/>
        </w:rPr>
        <w:t xml:space="preserve"> </w:t>
      </w:r>
      <w:r w:rsidRPr="00B16934">
        <w:rPr>
          <w:b/>
        </w:rPr>
        <w:t>should</w:t>
      </w:r>
      <w:r w:rsidR="00D87CDA">
        <w:rPr>
          <w:b/>
        </w:rPr>
        <w:t xml:space="preserve"> </w:t>
      </w:r>
      <w:r w:rsidRPr="00B16934">
        <w:rPr>
          <w:b/>
        </w:rPr>
        <w:t>strengthen</w:t>
      </w:r>
      <w:r w:rsidR="00D87CDA">
        <w:rPr>
          <w:b/>
        </w:rPr>
        <w:t xml:space="preserve"> </w:t>
      </w:r>
      <w:r w:rsidRPr="00B16934">
        <w:rPr>
          <w:b/>
        </w:rPr>
        <w:t>its</w:t>
      </w:r>
      <w:r w:rsidR="00D87CDA">
        <w:rPr>
          <w:b/>
        </w:rPr>
        <w:t xml:space="preserve"> </w:t>
      </w:r>
      <w:r w:rsidRPr="00B16934">
        <w:rPr>
          <w:b/>
        </w:rPr>
        <w:t>efforts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prevent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eliminate</w:t>
      </w:r>
      <w:r w:rsidR="00D87CDA">
        <w:rPr>
          <w:b/>
          <w:bCs/>
        </w:rPr>
        <w:t xml:space="preserve"> </w:t>
      </w:r>
      <w:r w:rsidRPr="00B16934">
        <w:rPr>
          <w:b/>
          <w:bCs/>
        </w:rPr>
        <w:t>violence</w:t>
      </w:r>
      <w:r w:rsidR="00D87CDA">
        <w:rPr>
          <w:b/>
          <w:bCs/>
        </w:rPr>
        <w:t xml:space="preserve"> </w:t>
      </w:r>
      <w:r w:rsidRPr="00B16934">
        <w:rPr>
          <w:b/>
          <w:bCs/>
        </w:rPr>
        <w:t>against</w:t>
      </w:r>
      <w:r w:rsidR="00D87CDA">
        <w:rPr>
          <w:b/>
          <w:bCs/>
        </w:rPr>
        <w:t xml:space="preserve"> </w:t>
      </w:r>
      <w:r w:rsidRPr="00B16934">
        <w:rPr>
          <w:b/>
          <w:bCs/>
        </w:rPr>
        <w:t>women,</w:t>
      </w:r>
      <w:r w:rsidR="00D87CDA">
        <w:rPr>
          <w:b/>
          <w:bCs/>
        </w:rPr>
        <w:t xml:space="preserve"> </w:t>
      </w:r>
      <w:r w:rsidRPr="00B16934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B16934">
        <w:rPr>
          <w:b/>
          <w:bCs/>
        </w:rPr>
        <w:t>domestic</w:t>
      </w:r>
      <w:r w:rsidR="00D87CDA">
        <w:rPr>
          <w:b/>
          <w:bCs/>
        </w:rPr>
        <w:t xml:space="preserve"> </w:t>
      </w:r>
      <w:r w:rsidRPr="00B16934">
        <w:rPr>
          <w:b/>
          <w:bCs/>
        </w:rPr>
        <w:t>violence</w:t>
      </w:r>
      <w:r>
        <w:rPr>
          <w:b/>
          <w:bCs/>
        </w:rPr>
        <w:t>,</w:t>
      </w:r>
      <w:r w:rsidR="00D87CDA">
        <w:rPr>
          <w:b/>
          <w:bCs/>
        </w:rPr>
        <w:t xml:space="preserve"> </w:t>
      </w:r>
      <w:r>
        <w:rPr>
          <w:b/>
          <w:bCs/>
        </w:rPr>
        <w:t>to</w:t>
      </w:r>
      <w:r w:rsidR="00D87CDA">
        <w:rPr>
          <w:b/>
          <w:bCs/>
        </w:rPr>
        <w:t xml:space="preserve"> </w:t>
      </w:r>
      <w:r>
        <w:rPr>
          <w:b/>
          <w:bCs/>
        </w:rPr>
        <w:t>inter</w:t>
      </w:r>
      <w:r w:rsidR="00D87CDA">
        <w:rPr>
          <w:b/>
          <w:bCs/>
        </w:rPr>
        <w:t xml:space="preserve"> </w:t>
      </w:r>
      <w:r>
        <w:rPr>
          <w:b/>
          <w:bCs/>
        </w:rPr>
        <w:t>alia</w:t>
      </w:r>
      <w:r w:rsidRPr="00B16934">
        <w:rPr>
          <w:b/>
          <w:bCs/>
        </w:rPr>
        <w:t>:</w:t>
      </w:r>
    </w:p>
    <w:p w:rsidR="002C5FD8" w:rsidRPr="00B16934" w:rsidRDefault="00F53C6F" w:rsidP="00F53C6F">
      <w:pPr>
        <w:pStyle w:val="SingleTxtG"/>
        <w:rPr>
          <w:b/>
        </w:rPr>
      </w:pPr>
      <w:r w:rsidRPr="00F71EED">
        <w:tab/>
      </w:r>
      <w:r w:rsidR="002C5FD8" w:rsidRPr="00F71EED">
        <w:t>(a)</w:t>
      </w:r>
      <w:r w:rsidR="002C5FD8" w:rsidRPr="00F71EED">
        <w:tab/>
      </w:r>
      <w:r w:rsidR="002C5FD8" w:rsidRPr="00B16934">
        <w:rPr>
          <w:rFonts w:eastAsiaTheme="minorHAnsi"/>
          <w:b/>
        </w:rPr>
        <w:t>Ensur</w:t>
      </w:r>
      <w:r w:rsidR="002C5FD8">
        <w:rPr>
          <w:rFonts w:eastAsiaTheme="minorHAnsi"/>
          <w:b/>
        </w:rPr>
        <w:t>e</w:t>
      </w:r>
      <w:r w:rsidR="00D87CDA">
        <w:rPr>
          <w:rFonts w:eastAsiaTheme="minorHAnsi"/>
          <w:b/>
        </w:rPr>
        <w:t xml:space="preserve"> </w:t>
      </w:r>
      <w:r w:rsidR="002C5FD8" w:rsidRPr="00B16934">
        <w:rPr>
          <w:rFonts w:eastAsiaTheme="minorHAnsi"/>
          <w:b/>
        </w:rPr>
        <w:t>effective</w:t>
      </w:r>
      <w:r w:rsidR="00D87CDA">
        <w:rPr>
          <w:rFonts w:eastAsiaTheme="minorHAnsi"/>
          <w:b/>
        </w:rPr>
        <w:t xml:space="preserve"> </w:t>
      </w:r>
      <w:r w:rsidR="002C5FD8" w:rsidRPr="00B16934">
        <w:rPr>
          <w:rFonts w:eastAsiaTheme="minorHAnsi"/>
          <w:b/>
        </w:rPr>
        <w:t>enforcement</w:t>
      </w:r>
      <w:r w:rsidR="00D87CDA">
        <w:rPr>
          <w:rFonts w:eastAsiaTheme="minorHAnsi"/>
          <w:b/>
        </w:rPr>
        <w:t xml:space="preserve"> </w:t>
      </w:r>
      <w:r w:rsidR="002C5FD8" w:rsidRPr="00B16934">
        <w:rPr>
          <w:rFonts w:eastAsiaTheme="minorHAnsi"/>
          <w:b/>
        </w:rPr>
        <w:t>of</w:t>
      </w:r>
      <w:r w:rsidR="00D87CDA">
        <w:rPr>
          <w:rFonts w:eastAsiaTheme="minorHAnsi"/>
          <w:b/>
        </w:rPr>
        <w:t xml:space="preserve"> </w:t>
      </w:r>
      <w:r w:rsidR="002C5FD8" w:rsidRPr="00B16934">
        <w:rPr>
          <w:rFonts w:eastAsiaTheme="minorHAnsi"/>
          <w:b/>
        </w:rPr>
        <w:t>legal</w:t>
      </w:r>
      <w:r w:rsidR="00D87CDA">
        <w:rPr>
          <w:rFonts w:eastAsiaTheme="minorHAnsi"/>
          <w:b/>
        </w:rPr>
        <w:t xml:space="preserve"> </w:t>
      </w:r>
      <w:r w:rsidR="002C5FD8" w:rsidRPr="00B16934">
        <w:rPr>
          <w:rFonts w:eastAsiaTheme="minorHAnsi"/>
          <w:b/>
        </w:rPr>
        <w:t>provisions</w:t>
      </w:r>
      <w:r w:rsidR="00D87CDA">
        <w:rPr>
          <w:rFonts w:eastAsiaTheme="minorHAnsi"/>
          <w:b/>
        </w:rPr>
        <w:t xml:space="preserve"> </w:t>
      </w:r>
      <w:r w:rsidR="002C5FD8" w:rsidRPr="00B16934">
        <w:rPr>
          <w:rFonts w:eastAsiaTheme="minorHAnsi"/>
          <w:b/>
        </w:rPr>
        <w:t>prohibiting</w:t>
      </w:r>
      <w:r w:rsidR="00D87CDA">
        <w:rPr>
          <w:rFonts w:eastAsiaTheme="minorHAnsi"/>
          <w:b/>
        </w:rPr>
        <w:t xml:space="preserve"> </w:t>
      </w:r>
      <w:r w:rsidR="002C5FD8" w:rsidRPr="00B16934">
        <w:rPr>
          <w:rFonts w:eastAsiaTheme="minorHAnsi"/>
          <w:b/>
        </w:rPr>
        <w:t>forced</w:t>
      </w:r>
      <w:r w:rsidR="00D87CDA">
        <w:rPr>
          <w:rFonts w:eastAsiaTheme="minorHAnsi"/>
          <w:b/>
        </w:rPr>
        <w:t xml:space="preserve"> </w:t>
      </w:r>
      <w:r w:rsidR="002C5FD8" w:rsidRPr="00B16934">
        <w:rPr>
          <w:rFonts w:eastAsiaTheme="minorHAnsi"/>
          <w:b/>
        </w:rPr>
        <w:t>and</w:t>
      </w:r>
      <w:r w:rsidR="00D87CDA">
        <w:rPr>
          <w:b/>
        </w:rPr>
        <w:t xml:space="preserve"> </w:t>
      </w:r>
      <w:r w:rsidR="002C5FD8" w:rsidRPr="00B16934">
        <w:rPr>
          <w:b/>
        </w:rPr>
        <w:t>early</w:t>
      </w:r>
      <w:r w:rsidR="00D87CDA">
        <w:rPr>
          <w:b/>
        </w:rPr>
        <w:t xml:space="preserve"> </w:t>
      </w:r>
      <w:r w:rsidR="002C5FD8" w:rsidRPr="00B16934">
        <w:rPr>
          <w:b/>
        </w:rPr>
        <w:t>marriage;</w:t>
      </w:r>
      <w:r w:rsidR="00D87CDA">
        <w:rPr>
          <w:b/>
        </w:rPr>
        <w:t xml:space="preserve"> </w:t>
      </w:r>
    </w:p>
    <w:p w:rsidR="002C5FD8" w:rsidRPr="00B16934" w:rsidRDefault="002C5FD8" w:rsidP="00F53C6F">
      <w:pPr>
        <w:pStyle w:val="SingleTxtG"/>
        <w:rPr>
          <w:b/>
        </w:rPr>
      </w:pPr>
      <w:r w:rsidRPr="00F71EED">
        <w:tab/>
        <w:t>(b)</w:t>
      </w:r>
      <w:r w:rsidRPr="00F71EED">
        <w:tab/>
      </w:r>
      <w:r w:rsidRPr="00B16934">
        <w:rPr>
          <w:b/>
        </w:rPr>
        <w:t>Increa</w:t>
      </w:r>
      <w:r>
        <w:rPr>
          <w:b/>
        </w:rPr>
        <w:t>se</w:t>
      </w:r>
      <w:r w:rsidR="00D87CDA">
        <w:rPr>
          <w:b/>
        </w:rPr>
        <w:t xml:space="preserve"> </w:t>
      </w:r>
      <w:r w:rsidRPr="00B16934">
        <w:rPr>
          <w:b/>
        </w:rPr>
        <w:t>efforts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eliminate</w:t>
      </w:r>
      <w:r w:rsidR="00D87CDA">
        <w:rPr>
          <w:b/>
        </w:rPr>
        <w:t xml:space="preserve"> </w:t>
      </w:r>
      <w:r w:rsidRPr="00B16934">
        <w:rPr>
          <w:b/>
        </w:rPr>
        <w:t>polygamy,</w:t>
      </w:r>
      <w:r w:rsidR="00D87CDA">
        <w:rPr>
          <w:b/>
        </w:rPr>
        <w:t xml:space="preserve"> </w:t>
      </w:r>
      <w:r w:rsidRPr="00B16934">
        <w:rPr>
          <w:b/>
        </w:rPr>
        <w:t>including</w:t>
      </w:r>
      <w:r w:rsidR="00D87CDA">
        <w:rPr>
          <w:b/>
        </w:rPr>
        <w:t xml:space="preserve"> </w:t>
      </w:r>
      <w:r w:rsidRPr="00B16934">
        <w:rPr>
          <w:b/>
        </w:rPr>
        <w:t>through</w:t>
      </w:r>
      <w:r w:rsidR="00D87CDA">
        <w:rPr>
          <w:b/>
        </w:rPr>
        <w:t xml:space="preserve"> </w:t>
      </w:r>
      <w:r w:rsidRPr="00B16934">
        <w:rPr>
          <w:b/>
        </w:rPr>
        <w:t>systematic</w:t>
      </w:r>
      <w:r w:rsidR="00D87CDA">
        <w:rPr>
          <w:b/>
        </w:rPr>
        <w:t xml:space="preserve"> </w:t>
      </w:r>
      <w:r w:rsidRPr="00B16934">
        <w:rPr>
          <w:b/>
        </w:rPr>
        <w:t>awareness-raising</w:t>
      </w:r>
      <w:r w:rsidR="00D87CDA">
        <w:rPr>
          <w:b/>
        </w:rPr>
        <w:t xml:space="preserve"> </w:t>
      </w:r>
      <w:r w:rsidRPr="00B16934">
        <w:rPr>
          <w:b/>
        </w:rPr>
        <w:t>campaigns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programmes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sensitize</w:t>
      </w:r>
      <w:r w:rsidR="00D87CDA">
        <w:rPr>
          <w:b/>
        </w:rPr>
        <w:t xml:space="preserve"> </w:t>
      </w:r>
      <w:r w:rsidRPr="00B16934">
        <w:rPr>
          <w:b/>
        </w:rPr>
        <w:t>society,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change</w:t>
      </w:r>
      <w:r w:rsidR="00D87CDA">
        <w:rPr>
          <w:b/>
        </w:rPr>
        <w:t xml:space="preserve"> </w:t>
      </w:r>
      <w:r w:rsidRPr="00B16934">
        <w:rPr>
          <w:b/>
        </w:rPr>
        <w:t>attitudes,</w:t>
      </w:r>
      <w:r w:rsidR="00D87CDA">
        <w:rPr>
          <w:b/>
        </w:rPr>
        <w:t xml:space="preserve"> </w:t>
      </w:r>
      <w:r w:rsidRPr="00B16934">
        <w:rPr>
          <w:b/>
        </w:rPr>
        <w:t>mentalities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stereotypes;</w:t>
      </w:r>
      <w:r w:rsidR="00D87CDA">
        <w:rPr>
          <w:b/>
        </w:rPr>
        <w:t xml:space="preserve"> </w:t>
      </w:r>
    </w:p>
    <w:p w:rsidR="002C5FD8" w:rsidRPr="00B16934" w:rsidRDefault="002C5FD8" w:rsidP="00F53C6F">
      <w:pPr>
        <w:pStyle w:val="SingleTxtG"/>
        <w:rPr>
          <w:b/>
          <w:lang w:val="en-US"/>
        </w:rPr>
      </w:pPr>
      <w:r w:rsidRPr="00F71EED">
        <w:tab/>
        <w:t>(c)</w:t>
      </w:r>
      <w:r w:rsidRPr="00F71EED">
        <w:tab/>
      </w:r>
      <w:r w:rsidRPr="00B16934">
        <w:rPr>
          <w:b/>
        </w:rPr>
        <w:t>Strengthen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legal</w:t>
      </w:r>
      <w:r w:rsidR="00D87CDA">
        <w:rPr>
          <w:b/>
        </w:rPr>
        <w:t xml:space="preserve"> </w:t>
      </w:r>
      <w:r w:rsidRPr="00B16934">
        <w:rPr>
          <w:b/>
        </w:rPr>
        <w:t>framework</w:t>
      </w:r>
      <w:r w:rsidR="00D87CDA">
        <w:rPr>
          <w:b/>
        </w:rPr>
        <w:t xml:space="preserve"> </w:t>
      </w:r>
      <w:r w:rsidRPr="00B16934">
        <w:rPr>
          <w:b/>
        </w:rPr>
        <w:t>for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protection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women</w:t>
      </w:r>
      <w:r w:rsidR="00D87CDA">
        <w:rPr>
          <w:b/>
        </w:rPr>
        <w:t xml:space="preserve"> </w:t>
      </w:r>
      <w:r w:rsidRPr="00B16934">
        <w:rPr>
          <w:b/>
        </w:rPr>
        <w:t>against</w:t>
      </w:r>
      <w:r w:rsidR="00D87CDA">
        <w:rPr>
          <w:b/>
        </w:rPr>
        <w:t xml:space="preserve"> </w:t>
      </w:r>
      <w:r w:rsidRPr="00B16934">
        <w:rPr>
          <w:b/>
        </w:rPr>
        <w:t>violence,</w:t>
      </w:r>
      <w:r w:rsidR="00D87CDA">
        <w:rPr>
          <w:b/>
        </w:rPr>
        <w:t xml:space="preserve"> </w:t>
      </w:r>
      <w:r w:rsidRPr="00B16934">
        <w:rPr>
          <w:b/>
        </w:rPr>
        <w:t>including</w:t>
      </w:r>
      <w:r w:rsidR="00D87CDA">
        <w:rPr>
          <w:b/>
        </w:rPr>
        <w:t xml:space="preserve"> </w:t>
      </w:r>
      <w:r w:rsidRPr="00B16934">
        <w:rPr>
          <w:b/>
        </w:rPr>
        <w:t>by</w:t>
      </w:r>
      <w:r w:rsidR="00D87CDA">
        <w:rPr>
          <w:b/>
        </w:rPr>
        <w:t xml:space="preserve"> </w:t>
      </w:r>
      <w:r w:rsidRPr="00B16934">
        <w:rPr>
          <w:b/>
        </w:rPr>
        <w:t>explicitly</w:t>
      </w:r>
      <w:r w:rsidR="00D87CDA">
        <w:rPr>
          <w:b/>
        </w:rPr>
        <w:t xml:space="preserve"> </w:t>
      </w:r>
      <w:r w:rsidRPr="00B16934">
        <w:rPr>
          <w:b/>
        </w:rPr>
        <w:t>criminalizing</w:t>
      </w:r>
      <w:r w:rsidR="00D87CDA">
        <w:rPr>
          <w:b/>
        </w:rPr>
        <w:t xml:space="preserve"> </w:t>
      </w:r>
      <w:r w:rsidRPr="00B16934">
        <w:rPr>
          <w:b/>
        </w:rPr>
        <w:t>marital</w:t>
      </w:r>
      <w:r w:rsidR="00D87CDA">
        <w:rPr>
          <w:b/>
        </w:rPr>
        <w:t xml:space="preserve"> </w:t>
      </w:r>
      <w:r w:rsidRPr="00B16934">
        <w:rPr>
          <w:b/>
        </w:rPr>
        <w:t>rape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domestic</w:t>
      </w:r>
      <w:r w:rsidR="00D87CDA">
        <w:rPr>
          <w:b/>
        </w:rPr>
        <w:t xml:space="preserve"> </w:t>
      </w:r>
      <w:r w:rsidRPr="00B16934">
        <w:rPr>
          <w:b/>
        </w:rPr>
        <w:t>violence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by</w:t>
      </w:r>
      <w:r w:rsidR="00D87CDA">
        <w:rPr>
          <w:b/>
        </w:rPr>
        <w:t xml:space="preserve"> </w:t>
      </w:r>
      <w:r w:rsidRPr="00B16934">
        <w:rPr>
          <w:b/>
        </w:rPr>
        <w:t>eliminating</w:t>
      </w:r>
      <w:r w:rsidR="00D87CDA">
        <w:rPr>
          <w:b/>
        </w:rPr>
        <w:t xml:space="preserve"> </w:t>
      </w:r>
      <w:r w:rsidRPr="00B16934">
        <w:rPr>
          <w:b/>
        </w:rPr>
        <w:t>compulsory</w:t>
      </w:r>
      <w:r w:rsidR="00D87CDA">
        <w:rPr>
          <w:b/>
        </w:rPr>
        <w:t xml:space="preserve"> </w:t>
      </w:r>
      <w:r>
        <w:rPr>
          <w:b/>
        </w:rPr>
        <w:t>resort</w:t>
      </w:r>
      <w:r w:rsidR="00D87CDA">
        <w:rPr>
          <w:b/>
        </w:rPr>
        <w:t xml:space="preserve"> </w:t>
      </w:r>
      <w:r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reconciliatory</w:t>
      </w:r>
      <w:r w:rsidR="00D87CDA">
        <w:rPr>
          <w:b/>
        </w:rPr>
        <w:t xml:space="preserve"> </w:t>
      </w:r>
      <w:r w:rsidRPr="00B16934">
        <w:rPr>
          <w:b/>
        </w:rPr>
        <w:t>mediation</w:t>
      </w:r>
      <w:r w:rsidR="00D87CDA">
        <w:rPr>
          <w:b/>
        </w:rPr>
        <w:t xml:space="preserve"> </w:t>
      </w:r>
      <w:r w:rsidRPr="00B16934">
        <w:rPr>
          <w:b/>
        </w:rPr>
        <w:t>for</w:t>
      </w:r>
      <w:r w:rsidR="00D87CDA">
        <w:rPr>
          <w:b/>
        </w:rPr>
        <w:t xml:space="preserve"> </w:t>
      </w:r>
      <w:r w:rsidRPr="00B16934">
        <w:rPr>
          <w:b/>
        </w:rPr>
        <w:t>victims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domestic</w:t>
      </w:r>
      <w:r w:rsidR="00D87CDA">
        <w:rPr>
          <w:b/>
        </w:rPr>
        <w:t xml:space="preserve"> </w:t>
      </w:r>
      <w:r w:rsidRPr="00B16934">
        <w:rPr>
          <w:b/>
        </w:rPr>
        <w:t>violence</w:t>
      </w:r>
      <w:r w:rsidR="00D87CDA">
        <w:rPr>
          <w:b/>
        </w:rPr>
        <w:t xml:space="preserve"> </w:t>
      </w:r>
      <w:r w:rsidRPr="00B16934">
        <w:rPr>
          <w:b/>
        </w:rPr>
        <w:t>during</w:t>
      </w:r>
      <w:r w:rsidR="00D87CDA">
        <w:rPr>
          <w:b/>
        </w:rPr>
        <w:t xml:space="preserve"> </w:t>
      </w:r>
      <w:r w:rsidRPr="00B16934">
        <w:rPr>
          <w:b/>
        </w:rPr>
        <w:t>divorce</w:t>
      </w:r>
      <w:r w:rsidR="00D87CDA">
        <w:rPr>
          <w:b/>
        </w:rPr>
        <w:t xml:space="preserve"> </w:t>
      </w:r>
      <w:r w:rsidRPr="00B16934">
        <w:rPr>
          <w:b/>
        </w:rPr>
        <w:t>proceedings;</w:t>
      </w:r>
      <w:r w:rsidR="00D87CDA">
        <w:rPr>
          <w:b/>
        </w:rPr>
        <w:t xml:space="preserve"> </w:t>
      </w:r>
    </w:p>
    <w:p w:rsidR="002C5FD8" w:rsidRPr="00B16934" w:rsidRDefault="002C5FD8" w:rsidP="00F53C6F">
      <w:pPr>
        <w:pStyle w:val="SingleTxtG"/>
        <w:rPr>
          <w:b/>
        </w:rPr>
      </w:pPr>
      <w:r w:rsidRPr="00F71EED">
        <w:tab/>
        <w:t>(d)</w:t>
      </w:r>
      <w:r w:rsidRPr="00F71EED">
        <w:tab/>
      </w:r>
      <w:r w:rsidRPr="00B16934">
        <w:rPr>
          <w:b/>
        </w:rPr>
        <w:t>Ensur</w:t>
      </w:r>
      <w:r>
        <w:rPr>
          <w:b/>
        </w:rPr>
        <w:t>e</w:t>
      </w:r>
      <w:r w:rsidR="00D87CDA">
        <w:rPr>
          <w:b/>
        </w:rPr>
        <w:t xml:space="preserve"> </w:t>
      </w:r>
      <w:r w:rsidRPr="00B16934">
        <w:rPr>
          <w:b/>
        </w:rPr>
        <w:t>that</w:t>
      </w:r>
      <w:r w:rsidR="00D87CDA">
        <w:rPr>
          <w:b/>
        </w:rPr>
        <w:t xml:space="preserve"> </w:t>
      </w:r>
      <w:r w:rsidRPr="00B16934">
        <w:rPr>
          <w:b/>
        </w:rPr>
        <w:t>cases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violence</w:t>
      </w:r>
      <w:r w:rsidR="00D87CDA">
        <w:rPr>
          <w:b/>
        </w:rPr>
        <w:t xml:space="preserve"> </w:t>
      </w:r>
      <w:r w:rsidRPr="00B16934">
        <w:rPr>
          <w:b/>
        </w:rPr>
        <w:t>against</w:t>
      </w:r>
      <w:r w:rsidR="00D87CDA">
        <w:rPr>
          <w:b/>
        </w:rPr>
        <w:t xml:space="preserve"> </w:t>
      </w:r>
      <w:r w:rsidRPr="00B16934">
        <w:rPr>
          <w:b/>
        </w:rPr>
        <w:t>women</w:t>
      </w:r>
      <w:r w:rsidR="00D87CDA">
        <w:rPr>
          <w:b/>
        </w:rPr>
        <w:t xml:space="preserve"> </w:t>
      </w:r>
      <w:r w:rsidRPr="00B16934">
        <w:rPr>
          <w:b/>
        </w:rPr>
        <w:t>are</w:t>
      </w:r>
      <w:r w:rsidR="00D87CDA">
        <w:rPr>
          <w:b/>
        </w:rPr>
        <w:t xml:space="preserve"> </w:t>
      </w:r>
      <w:r w:rsidRPr="00B16934">
        <w:rPr>
          <w:b/>
        </w:rPr>
        <w:t>thoroughly</w:t>
      </w:r>
      <w:r w:rsidR="00D87CDA">
        <w:rPr>
          <w:b/>
        </w:rPr>
        <w:t xml:space="preserve"> </w:t>
      </w:r>
      <w:r w:rsidRPr="00B16934">
        <w:rPr>
          <w:b/>
        </w:rPr>
        <w:t>investigated,</w:t>
      </w:r>
      <w:r w:rsidR="00D87CDA">
        <w:rPr>
          <w:b/>
        </w:rPr>
        <w:t xml:space="preserve"> </w:t>
      </w:r>
      <w:r w:rsidRPr="00B16934">
        <w:rPr>
          <w:b/>
        </w:rPr>
        <w:t>that</w:t>
      </w:r>
      <w:r w:rsidR="00D87CDA">
        <w:rPr>
          <w:b/>
        </w:rPr>
        <w:t xml:space="preserve"> </w:t>
      </w:r>
      <w:r w:rsidRPr="00B16934">
        <w:rPr>
          <w:b/>
        </w:rPr>
        <w:t>perpetrators</w:t>
      </w:r>
      <w:r w:rsidR="00D87CDA">
        <w:rPr>
          <w:b/>
        </w:rPr>
        <w:t xml:space="preserve"> </w:t>
      </w:r>
      <w:r w:rsidRPr="00B16934">
        <w:rPr>
          <w:b/>
        </w:rPr>
        <w:t>are</w:t>
      </w:r>
      <w:r w:rsidR="00D87CDA">
        <w:rPr>
          <w:b/>
        </w:rPr>
        <w:t xml:space="preserve"> </w:t>
      </w:r>
      <w:r w:rsidRPr="00B16934">
        <w:rPr>
          <w:b/>
        </w:rPr>
        <w:t>prosecuted</w:t>
      </w:r>
      <w:r w:rsidR="00D87CDA">
        <w:rPr>
          <w:b/>
        </w:rPr>
        <w:t xml:space="preserve"> </w:t>
      </w:r>
      <w:r w:rsidRPr="00B16934">
        <w:rPr>
          <w:b/>
        </w:rPr>
        <w:t>and,</w:t>
      </w:r>
      <w:r w:rsidR="00D87CDA">
        <w:rPr>
          <w:b/>
        </w:rPr>
        <w:t xml:space="preserve"> </w:t>
      </w:r>
      <w:r w:rsidRPr="00B16934">
        <w:rPr>
          <w:b/>
        </w:rPr>
        <w:t>if</w:t>
      </w:r>
      <w:r w:rsidR="00D87CDA">
        <w:rPr>
          <w:b/>
        </w:rPr>
        <w:t xml:space="preserve"> </w:t>
      </w:r>
      <w:r w:rsidRPr="00B16934">
        <w:rPr>
          <w:b/>
        </w:rPr>
        <w:t>convicted,</w:t>
      </w:r>
      <w:r w:rsidR="00D87CDA">
        <w:rPr>
          <w:b/>
        </w:rPr>
        <w:t xml:space="preserve"> </w:t>
      </w:r>
      <w:r w:rsidRPr="00B16934">
        <w:rPr>
          <w:b/>
        </w:rPr>
        <w:t>punished</w:t>
      </w:r>
      <w:r w:rsidR="00D87CDA">
        <w:rPr>
          <w:b/>
        </w:rPr>
        <w:t xml:space="preserve"> </w:t>
      </w:r>
      <w:r w:rsidRPr="00B16934">
        <w:rPr>
          <w:b/>
        </w:rPr>
        <w:t>with</w:t>
      </w:r>
      <w:r w:rsidR="00D87CDA">
        <w:rPr>
          <w:b/>
        </w:rPr>
        <w:t xml:space="preserve"> </w:t>
      </w:r>
      <w:r w:rsidRPr="00B16934">
        <w:rPr>
          <w:b/>
        </w:rPr>
        <w:t>appropriate</w:t>
      </w:r>
      <w:r w:rsidR="00D87CDA">
        <w:rPr>
          <w:b/>
        </w:rPr>
        <w:t xml:space="preserve"> </w:t>
      </w:r>
      <w:r w:rsidRPr="00B16934">
        <w:rPr>
          <w:b/>
        </w:rPr>
        <w:t>sanctions</w:t>
      </w:r>
      <w:r>
        <w:rPr>
          <w:b/>
        </w:rPr>
        <w:t>,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that</w:t>
      </w:r>
      <w:r w:rsidR="00D87CDA">
        <w:rPr>
          <w:b/>
        </w:rPr>
        <w:t xml:space="preserve"> </w:t>
      </w:r>
      <w:r w:rsidRPr="00B16934">
        <w:rPr>
          <w:b/>
        </w:rPr>
        <w:t>victims</w:t>
      </w:r>
      <w:r w:rsidR="00D87CDA">
        <w:rPr>
          <w:b/>
        </w:rPr>
        <w:t xml:space="preserve"> </w:t>
      </w:r>
      <w:r w:rsidRPr="00B16934">
        <w:rPr>
          <w:b/>
        </w:rPr>
        <w:t>have</w:t>
      </w:r>
      <w:r w:rsidR="00D87CDA">
        <w:rPr>
          <w:b/>
        </w:rPr>
        <w:t xml:space="preserve"> </w:t>
      </w:r>
      <w:r w:rsidRPr="00B16934">
        <w:rPr>
          <w:b/>
        </w:rPr>
        <w:t>access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effective</w:t>
      </w:r>
      <w:r w:rsidR="00D87CDA">
        <w:rPr>
          <w:b/>
        </w:rPr>
        <w:t xml:space="preserve"> </w:t>
      </w:r>
      <w:r w:rsidRPr="00B16934">
        <w:rPr>
          <w:b/>
        </w:rPr>
        <w:t>remedies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means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protection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assistance,</w:t>
      </w:r>
      <w:r w:rsidR="00D87CDA">
        <w:rPr>
          <w:b/>
        </w:rPr>
        <w:t xml:space="preserve"> </w:t>
      </w:r>
      <w:r w:rsidRPr="00B16934">
        <w:rPr>
          <w:b/>
        </w:rPr>
        <w:t>including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accommodation</w:t>
      </w:r>
      <w:r w:rsidR="00D87CDA">
        <w:rPr>
          <w:b/>
        </w:rPr>
        <w:t xml:space="preserve"> </w:t>
      </w:r>
      <w:r w:rsidRPr="00B16934">
        <w:rPr>
          <w:b/>
        </w:rPr>
        <w:t>or</w:t>
      </w:r>
      <w:r w:rsidR="00D87CDA">
        <w:rPr>
          <w:b/>
        </w:rPr>
        <w:t xml:space="preserve"> </w:t>
      </w:r>
      <w:r w:rsidRPr="00B16934">
        <w:rPr>
          <w:b/>
        </w:rPr>
        <w:t>shelters</w:t>
      </w:r>
      <w:r w:rsidR="00D87CDA">
        <w:rPr>
          <w:b/>
        </w:rPr>
        <w:t xml:space="preserve"> </w:t>
      </w:r>
      <w:r w:rsidRPr="00B16934">
        <w:rPr>
          <w:b/>
        </w:rPr>
        <w:t>in</w:t>
      </w:r>
      <w:r w:rsidR="00D87CDA">
        <w:rPr>
          <w:b/>
        </w:rPr>
        <w:t xml:space="preserve"> </w:t>
      </w:r>
      <w:r w:rsidRPr="00B16934">
        <w:rPr>
          <w:b/>
        </w:rPr>
        <w:t>all</w:t>
      </w:r>
      <w:r w:rsidR="00D87CDA">
        <w:rPr>
          <w:b/>
        </w:rPr>
        <w:t xml:space="preserve"> </w:t>
      </w:r>
      <w:r w:rsidRPr="00B16934">
        <w:rPr>
          <w:b/>
        </w:rPr>
        <w:t>parts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country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other</w:t>
      </w:r>
      <w:r w:rsidR="00D87CDA">
        <w:rPr>
          <w:b/>
        </w:rPr>
        <w:t xml:space="preserve"> </w:t>
      </w:r>
      <w:r w:rsidRPr="00B16934">
        <w:rPr>
          <w:b/>
        </w:rPr>
        <w:t>support</w:t>
      </w:r>
      <w:r w:rsidR="00D87CDA">
        <w:rPr>
          <w:b/>
        </w:rPr>
        <w:t xml:space="preserve"> </w:t>
      </w:r>
      <w:r w:rsidRPr="00B16934">
        <w:rPr>
          <w:b/>
        </w:rPr>
        <w:t>services;</w:t>
      </w:r>
      <w:r w:rsidR="00D87CDA">
        <w:rPr>
          <w:b/>
        </w:rPr>
        <w:t xml:space="preserve"> </w:t>
      </w:r>
    </w:p>
    <w:p w:rsidR="002C5FD8" w:rsidRPr="00B16934" w:rsidRDefault="002C5FD8" w:rsidP="00F53C6F">
      <w:pPr>
        <w:pStyle w:val="SingleTxtG"/>
        <w:rPr>
          <w:b/>
        </w:rPr>
      </w:pPr>
      <w:r w:rsidRPr="00F71EED">
        <w:tab/>
        <w:t>(e)</w:t>
      </w:r>
      <w:r w:rsidRPr="00B16934">
        <w:rPr>
          <w:b/>
        </w:rPr>
        <w:tab/>
        <w:t>Conduct</w:t>
      </w:r>
      <w:r w:rsidR="00D87CDA">
        <w:rPr>
          <w:b/>
        </w:rPr>
        <w:t xml:space="preserve"> </w:t>
      </w:r>
      <w:r w:rsidRPr="00B16934">
        <w:rPr>
          <w:b/>
        </w:rPr>
        <w:t>awareness-raising</w:t>
      </w:r>
      <w:r w:rsidR="00D87CDA">
        <w:rPr>
          <w:b/>
        </w:rPr>
        <w:t xml:space="preserve"> </w:t>
      </w:r>
      <w:r w:rsidRPr="00B16934">
        <w:rPr>
          <w:b/>
        </w:rPr>
        <w:t>for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general</w:t>
      </w:r>
      <w:r w:rsidR="00D87CDA">
        <w:rPr>
          <w:b/>
        </w:rPr>
        <w:t xml:space="preserve"> </w:t>
      </w:r>
      <w:r w:rsidRPr="00B16934">
        <w:rPr>
          <w:b/>
        </w:rPr>
        <w:t>public</w:t>
      </w:r>
      <w:r w:rsidR="00D87CDA">
        <w:rPr>
          <w:b/>
        </w:rPr>
        <w:t xml:space="preserve"> </w:t>
      </w:r>
      <w:r w:rsidRPr="00B16934">
        <w:rPr>
          <w:b/>
        </w:rPr>
        <w:t>regarding</w:t>
      </w:r>
      <w:r w:rsidR="00D87CDA">
        <w:rPr>
          <w:b/>
        </w:rPr>
        <w:t xml:space="preserve"> </w:t>
      </w:r>
      <w:r w:rsidRPr="00B16934">
        <w:rPr>
          <w:b/>
        </w:rPr>
        <w:t>violence</w:t>
      </w:r>
      <w:r w:rsidR="00D87CDA">
        <w:rPr>
          <w:b/>
        </w:rPr>
        <w:t xml:space="preserve"> </w:t>
      </w:r>
      <w:r w:rsidRPr="00B16934">
        <w:rPr>
          <w:b/>
        </w:rPr>
        <w:t>against</w:t>
      </w:r>
      <w:r w:rsidR="00D87CDA">
        <w:rPr>
          <w:b/>
        </w:rPr>
        <w:t xml:space="preserve"> </w:t>
      </w:r>
      <w:r w:rsidRPr="00B16934">
        <w:rPr>
          <w:b/>
        </w:rPr>
        <w:t>women,</w:t>
      </w:r>
      <w:r w:rsidR="00D87CDA">
        <w:rPr>
          <w:b/>
        </w:rPr>
        <w:t xml:space="preserve"> </w:t>
      </w:r>
      <w:r w:rsidRPr="00B16934">
        <w:rPr>
          <w:b/>
        </w:rPr>
        <w:t>including</w:t>
      </w:r>
      <w:r w:rsidR="00D87CDA">
        <w:rPr>
          <w:b/>
        </w:rPr>
        <w:t xml:space="preserve"> </w:t>
      </w:r>
      <w:r w:rsidRPr="00B16934">
        <w:rPr>
          <w:b/>
        </w:rPr>
        <w:t>domestic</w:t>
      </w:r>
      <w:r w:rsidR="00D87CDA">
        <w:rPr>
          <w:b/>
        </w:rPr>
        <w:t xml:space="preserve"> </w:t>
      </w:r>
      <w:r w:rsidRPr="00B16934">
        <w:rPr>
          <w:b/>
        </w:rPr>
        <w:t>violence,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ensuring</w:t>
      </w:r>
      <w:r w:rsidR="00D87CDA">
        <w:rPr>
          <w:b/>
        </w:rPr>
        <w:t xml:space="preserve"> </w:t>
      </w:r>
      <w:r w:rsidRPr="00B16934">
        <w:rPr>
          <w:b/>
        </w:rPr>
        <w:t>that</w:t>
      </w:r>
      <w:r w:rsidR="00D87CDA">
        <w:rPr>
          <w:b/>
        </w:rPr>
        <w:t xml:space="preserve"> </w:t>
      </w:r>
      <w:r w:rsidRPr="00B16934">
        <w:rPr>
          <w:b/>
        </w:rPr>
        <w:t>police</w:t>
      </w:r>
      <w:r w:rsidR="00D87CDA">
        <w:rPr>
          <w:b/>
        </w:rPr>
        <w:t xml:space="preserve"> </w:t>
      </w:r>
      <w:r w:rsidRPr="00B16934">
        <w:rPr>
          <w:b/>
        </w:rPr>
        <w:t>officers,</w:t>
      </w:r>
      <w:r w:rsidR="00D87CDA">
        <w:rPr>
          <w:b/>
        </w:rPr>
        <w:t xml:space="preserve"> </w:t>
      </w:r>
      <w:r w:rsidRPr="00B16934">
        <w:rPr>
          <w:b/>
        </w:rPr>
        <w:t>prosecutors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judges</w:t>
      </w:r>
      <w:r w:rsidR="00D87CDA">
        <w:rPr>
          <w:b/>
        </w:rPr>
        <w:t xml:space="preserve"> </w:t>
      </w:r>
      <w:r w:rsidRPr="00B16934">
        <w:rPr>
          <w:b/>
        </w:rPr>
        <w:t>receive</w:t>
      </w:r>
      <w:r w:rsidR="00D87CDA">
        <w:rPr>
          <w:b/>
        </w:rPr>
        <w:t xml:space="preserve"> </w:t>
      </w:r>
      <w:r w:rsidRPr="00B16934">
        <w:rPr>
          <w:b/>
        </w:rPr>
        <w:t>appropriate</w:t>
      </w:r>
      <w:r w:rsidR="00D87CDA">
        <w:rPr>
          <w:b/>
        </w:rPr>
        <w:t xml:space="preserve"> </w:t>
      </w:r>
      <w:r w:rsidRPr="00B16934">
        <w:rPr>
          <w:b/>
        </w:rPr>
        <w:t>training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effectively</w:t>
      </w:r>
      <w:r w:rsidR="00D87CDA">
        <w:rPr>
          <w:b/>
        </w:rPr>
        <w:t xml:space="preserve"> </w:t>
      </w:r>
      <w:r w:rsidRPr="00B16934">
        <w:rPr>
          <w:b/>
        </w:rPr>
        <w:t>deal</w:t>
      </w:r>
      <w:r w:rsidR="00D87CDA">
        <w:rPr>
          <w:b/>
        </w:rPr>
        <w:t xml:space="preserve"> </w:t>
      </w:r>
      <w:r w:rsidRPr="00B16934">
        <w:rPr>
          <w:b/>
        </w:rPr>
        <w:t>with</w:t>
      </w:r>
      <w:r w:rsidR="00D87CDA">
        <w:rPr>
          <w:b/>
        </w:rPr>
        <w:t xml:space="preserve"> </w:t>
      </w:r>
      <w:r w:rsidRPr="00B16934">
        <w:rPr>
          <w:b/>
        </w:rPr>
        <w:t>such</w:t>
      </w:r>
      <w:r w:rsidR="00D87CDA">
        <w:rPr>
          <w:b/>
        </w:rPr>
        <w:t xml:space="preserve"> </w:t>
      </w:r>
      <w:r w:rsidRPr="00B16934">
        <w:rPr>
          <w:b/>
        </w:rPr>
        <w:t>cases.</w:t>
      </w:r>
    </w:p>
    <w:p w:rsidR="002C5FD8" w:rsidRPr="00B16934" w:rsidRDefault="002C5FD8" w:rsidP="00B521B0">
      <w:pPr>
        <w:pStyle w:val="H23G"/>
      </w:pPr>
      <w:r w:rsidRPr="00B16934">
        <w:tab/>
      </w:r>
      <w:r w:rsidRPr="00B16934">
        <w:tab/>
      </w:r>
      <w:bookmarkStart w:id="5" w:name="_Toc26363088"/>
      <w:r w:rsidRPr="00B16934">
        <w:t>Human</w:t>
      </w:r>
      <w:r w:rsidR="00D87CDA">
        <w:t xml:space="preserve"> </w:t>
      </w:r>
      <w:r w:rsidRPr="00B16934">
        <w:t>rights</w:t>
      </w:r>
      <w:r w:rsidR="00D87CDA">
        <w:t xml:space="preserve"> </w:t>
      </w:r>
      <w:r w:rsidRPr="00B16934">
        <w:t>violations</w:t>
      </w:r>
      <w:r w:rsidR="00D87CDA">
        <w:t xml:space="preserve"> </w:t>
      </w:r>
      <w:r w:rsidRPr="00B16934">
        <w:t>during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Andijan</w:t>
      </w:r>
      <w:r w:rsidR="00D87CDA">
        <w:t xml:space="preserve"> </w:t>
      </w:r>
      <w:r w:rsidRPr="00B16934">
        <w:t>events</w:t>
      </w:r>
    </w:p>
    <w:p w:rsidR="002C5FD8" w:rsidRPr="00B16934" w:rsidRDefault="002C5FD8" w:rsidP="00B521B0">
      <w:pPr>
        <w:pStyle w:val="SingleTxtG"/>
        <w:rPr>
          <w:lang w:bidi="he-IL"/>
        </w:rPr>
      </w:pPr>
      <w:r w:rsidRPr="00B16934">
        <w:t>16.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reiterates</w:t>
      </w:r>
      <w:r w:rsidR="00D87CDA">
        <w:t xml:space="preserve"> </w:t>
      </w:r>
      <w:r w:rsidRPr="00B16934">
        <w:t>its</w:t>
      </w:r>
      <w:r w:rsidR="00D87CDA">
        <w:t xml:space="preserve"> </w:t>
      </w:r>
      <w:r w:rsidRPr="00B16934">
        <w:t>previous</w:t>
      </w:r>
      <w:r w:rsidR="00D87CDA">
        <w:t xml:space="preserve"> </w:t>
      </w:r>
      <w:r w:rsidRPr="00B16934">
        <w:t>concern</w:t>
      </w:r>
      <w:r w:rsidR="00D87CDA">
        <w:t xml:space="preserve"> </w:t>
      </w:r>
      <w:r w:rsidRPr="00B16934">
        <w:t>(CCPR/C/UZB/CO/4,</w:t>
      </w:r>
      <w:r w:rsidR="00D87CDA">
        <w:t xml:space="preserve"> </w:t>
      </w:r>
      <w:r w:rsidRPr="00B16934">
        <w:t>para.</w:t>
      </w:r>
      <w:r w:rsidR="00D87CDA">
        <w:t xml:space="preserve"> </w:t>
      </w:r>
      <w:r w:rsidRPr="00B16934">
        <w:t>10)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full,</w:t>
      </w:r>
      <w:r w:rsidR="00D87CDA">
        <w:t xml:space="preserve"> </w:t>
      </w:r>
      <w:r w:rsidRPr="00B16934">
        <w:t>independent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effective</w:t>
      </w:r>
      <w:r w:rsidR="00D87CDA">
        <w:t xml:space="preserve"> </w:t>
      </w:r>
      <w:r w:rsidRPr="00B16934">
        <w:t>investigation</w:t>
      </w:r>
      <w:r w:rsidR="00D87CDA">
        <w:t xml:space="preserve"> </w:t>
      </w:r>
      <w:r w:rsidRPr="00B16934">
        <w:t>into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mass</w:t>
      </w:r>
      <w:r w:rsidR="00D87CDA">
        <w:t xml:space="preserve"> </w:t>
      </w:r>
      <w:r w:rsidRPr="00B16934">
        <w:t>killings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injuries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military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security</w:t>
      </w:r>
      <w:r w:rsidR="00D87CDA">
        <w:t xml:space="preserve"> </w:t>
      </w:r>
      <w:r w:rsidRPr="00B16934">
        <w:t>services</w:t>
      </w:r>
      <w:r w:rsidR="00D87CDA">
        <w:t xml:space="preserve"> </w:t>
      </w:r>
      <w:r w:rsidRPr="00B16934">
        <w:t>during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Andijan</w:t>
      </w:r>
      <w:r w:rsidR="00D87CDA">
        <w:t xml:space="preserve"> </w:t>
      </w:r>
      <w:r w:rsidRPr="00B16934">
        <w:t>events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May</w:t>
      </w:r>
      <w:r w:rsidR="00D87CDA">
        <w:t xml:space="preserve"> </w:t>
      </w:r>
      <w:r w:rsidRPr="00B16934">
        <w:t>2005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regrets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</w:t>
      </w:r>
      <w:r w:rsidR="008F7676">
        <w:t>’</w:t>
      </w:r>
      <w:r w:rsidRPr="00B16934">
        <w:t>s</w:t>
      </w:r>
      <w:r w:rsidR="00D87CDA">
        <w:t xml:space="preserve"> </w:t>
      </w:r>
      <w:r w:rsidRPr="00B16934">
        <w:t>assertion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these</w:t>
      </w:r>
      <w:r w:rsidR="00D87CDA">
        <w:t xml:space="preserve"> </w:t>
      </w:r>
      <w:r w:rsidRPr="00B16934">
        <w:t>events</w:t>
      </w:r>
      <w:r w:rsidR="00D87CDA">
        <w:t xml:space="preserve"> </w:t>
      </w:r>
      <w:r w:rsidRPr="00B16934">
        <w:t>do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require</w:t>
      </w:r>
      <w:r w:rsidR="00D87CDA">
        <w:t xml:space="preserve"> </w:t>
      </w:r>
      <w:r w:rsidRPr="00B16934">
        <w:t>any</w:t>
      </w:r>
      <w:r w:rsidR="00D87CDA">
        <w:t xml:space="preserve"> </w:t>
      </w:r>
      <w:r w:rsidRPr="00B16934">
        <w:t>international</w:t>
      </w:r>
      <w:r w:rsidR="00D87CDA">
        <w:t xml:space="preserve"> </w:t>
      </w:r>
      <w:r w:rsidRPr="00B16934">
        <w:t>investigation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this</w:t>
      </w:r>
      <w:r w:rsidR="00D87CDA">
        <w:t xml:space="preserve"> </w:t>
      </w:r>
      <w:r w:rsidRPr="00B16934">
        <w:t>matter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considered</w:t>
      </w:r>
      <w:r w:rsidR="00D87CDA">
        <w:t xml:space="preserve"> </w:t>
      </w:r>
      <w:r w:rsidRPr="00B16934">
        <w:t>closed.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regrets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clear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compliance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Firearms</w:t>
      </w:r>
      <w:r w:rsidR="00D87CDA">
        <w:t xml:space="preserve"> </w:t>
      </w:r>
      <w:r w:rsidRPr="00B16934">
        <w:t>Act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2019</w:t>
      </w:r>
      <w:r w:rsidR="00D87CDA">
        <w:t xml:space="preserve"> </w:t>
      </w:r>
      <w:r w:rsidRPr="00B16934">
        <w:t>with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Covenant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Basic</w:t>
      </w:r>
      <w:r w:rsidR="00D87CDA">
        <w:t xml:space="preserve"> </w:t>
      </w:r>
      <w:r w:rsidRPr="00B16934">
        <w:t>Principles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Use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Force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Firearms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Law</w:t>
      </w:r>
      <w:r w:rsidR="00D87CDA">
        <w:t xml:space="preserve"> </w:t>
      </w:r>
      <w:r w:rsidRPr="00B16934">
        <w:t>Enforcement</w:t>
      </w:r>
      <w:r w:rsidR="00D87CDA">
        <w:t xml:space="preserve"> </w:t>
      </w:r>
      <w:r w:rsidRPr="00B16934">
        <w:t>Officials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6).</w:t>
      </w:r>
    </w:p>
    <w:p w:rsidR="002C5FD8" w:rsidRPr="00B16934" w:rsidRDefault="002C5FD8" w:rsidP="00B521B0">
      <w:pPr>
        <w:pStyle w:val="SingleTxtG"/>
        <w:rPr>
          <w:b/>
        </w:rPr>
      </w:pPr>
      <w:r w:rsidRPr="00B16934">
        <w:t>17.</w:t>
      </w:r>
      <w:r w:rsidRPr="00B16934">
        <w:tab/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State</w:t>
      </w:r>
      <w:r w:rsidR="00D87CDA">
        <w:rPr>
          <w:b/>
        </w:rPr>
        <w:t xml:space="preserve"> </w:t>
      </w:r>
      <w:r w:rsidRPr="00B16934">
        <w:rPr>
          <w:b/>
        </w:rPr>
        <w:t>party</w:t>
      </w:r>
      <w:r w:rsidR="00D87CDA">
        <w:rPr>
          <w:b/>
        </w:rPr>
        <w:t xml:space="preserve"> </w:t>
      </w:r>
      <w:r w:rsidRPr="00B16934">
        <w:rPr>
          <w:b/>
        </w:rPr>
        <w:t>should</w:t>
      </w:r>
      <w:r w:rsidR="00D87CDA">
        <w:rPr>
          <w:b/>
        </w:rPr>
        <w:t xml:space="preserve"> </w:t>
      </w:r>
      <w:r w:rsidRPr="00B16934">
        <w:rPr>
          <w:b/>
        </w:rPr>
        <w:t>carry</w:t>
      </w:r>
      <w:r w:rsidR="00D87CDA">
        <w:rPr>
          <w:b/>
        </w:rPr>
        <w:t xml:space="preserve"> </w:t>
      </w:r>
      <w:r w:rsidRPr="00B16934">
        <w:rPr>
          <w:b/>
        </w:rPr>
        <w:t>out</w:t>
      </w:r>
      <w:r w:rsidR="00D87CDA">
        <w:rPr>
          <w:b/>
        </w:rPr>
        <w:t xml:space="preserve"> </w:t>
      </w:r>
      <w:r w:rsidRPr="00B16934">
        <w:rPr>
          <w:b/>
        </w:rPr>
        <w:t>an</w:t>
      </w:r>
      <w:r w:rsidR="00D87CDA">
        <w:rPr>
          <w:b/>
        </w:rPr>
        <w:t xml:space="preserve"> </w:t>
      </w:r>
      <w:r w:rsidRPr="00B16934">
        <w:rPr>
          <w:b/>
        </w:rPr>
        <w:t>independent,</w:t>
      </w:r>
      <w:r w:rsidR="00D87CDA">
        <w:rPr>
          <w:b/>
        </w:rPr>
        <w:t xml:space="preserve"> </w:t>
      </w:r>
      <w:r w:rsidRPr="00B16934">
        <w:rPr>
          <w:b/>
        </w:rPr>
        <w:t>impartial,</w:t>
      </w:r>
      <w:r w:rsidR="00D87CDA">
        <w:rPr>
          <w:b/>
        </w:rPr>
        <w:t xml:space="preserve"> </w:t>
      </w:r>
      <w:r w:rsidRPr="00B16934">
        <w:rPr>
          <w:b/>
        </w:rPr>
        <w:t>thorough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effective</w:t>
      </w:r>
      <w:r w:rsidR="00D87CDA">
        <w:rPr>
          <w:b/>
        </w:rPr>
        <w:t xml:space="preserve"> </w:t>
      </w:r>
      <w:r w:rsidRPr="00B16934">
        <w:rPr>
          <w:b/>
        </w:rPr>
        <w:t>investigation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ensure</w:t>
      </w:r>
      <w:r w:rsidR="00D87CDA">
        <w:rPr>
          <w:b/>
        </w:rPr>
        <w:t xml:space="preserve"> </w:t>
      </w:r>
      <w:r w:rsidRPr="00B16934">
        <w:rPr>
          <w:b/>
        </w:rPr>
        <w:t>a</w:t>
      </w:r>
      <w:r w:rsidR="00D87CDA">
        <w:rPr>
          <w:b/>
        </w:rPr>
        <w:t xml:space="preserve"> </w:t>
      </w:r>
      <w:r w:rsidRPr="00B16934">
        <w:rPr>
          <w:b/>
        </w:rPr>
        <w:t>full,</w:t>
      </w:r>
      <w:r w:rsidR="00D87CDA">
        <w:rPr>
          <w:b/>
        </w:rPr>
        <w:t xml:space="preserve"> </w:t>
      </w:r>
      <w:r w:rsidRPr="00B16934">
        <w:rPr>
          <w:b/>
        </w:rPr>
        <w:t>transparent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credible</w:t>
      </w:r>
      <w:r w:rsidR="00D87CDA">
        <w:rPr>
          <w:b/>
        </w:rPr>
        <w:t xml:space="preserve"> </w:t>
      </w:r>
      <w:r w:rsidRPr="00B16934">
        <w:rPr>
          <w:b/>
        </w:rPr>
        <w:t>account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circumstances</w:t>
      </w:r>
      <w:r w:rsidR="00D87CDA">
        <w:rPr>
          <w:b/>
        </w:rPr>
        <w:t xml:space="preserve"> </w:t>
      </w:r>
      <w:r w:rsidRPr="00B16934">
        <w:rPr>
          <w:b/>
        </w:rPr>
        <w:t>surrounding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Andijan</w:t>
      </w:r>
      <w:r w:rsidR="00D87CDA">
        <w:rPr>
          <w:b/>
        </w:rPr>
        <w:t xml:space="preserve"> </w:t>
      </w:r>
      <w:r w:rsidRPr="00B16934">
        <w:rPr>
          <w:b/>
        </w:rPr>
        <w:t>events</w:t>
      </w:r>
      <w:r w:rsidR="00D87CDA">
        <w:rPr>
          <w:b/>
        </w:rPr>
        <w:t xml:space="preserve"> </w:t>
      </w:r>
      <w:r w:rsidRPr="00B16934">
        <w:rPr>
          <w:b/>
        </w:rPr>
        <w:t>in</w:t>
      </w:r>
      <w:r w:rsidR="00D87CDA">
        <w:rPr>
          <w:b/>
        </w:rPr>
        <w:t xml:space="preserve"> </w:t>
      </w:r>
      <w:r w:rsidRPr="00B16934">
        <w:rPr>
          <w:b/>
        </w:rPr>
        <w:t>2005,</w:t>
      </w:r>
      <w:r w:rsidR="00D87CDA">
        <w:rPr>
          <w:b/>
        </w:rPr>
        <w:t xml:space="preserve"> </w:t>
      </w:r>
      <w:r w:rsidRPr="00B16934">
        <w:rPr>
          <w:b/>
        </w:rPr>
        <w:t>with</w:t>
      </w:r>
      <w:r w:rsidR="00D87CDA">
        <w:rPr>
          <w:b/>
        </w:rPr>
        <w:t xml:space="preserve"> </w:t>
      </w:r>
      <w:r w:rsidRPr="00B16934">
        <w:rPr>
          <w:b/>
        </w:rPr>
        <w:t>a</w:t>
      </w:r>
      <w:r w:rsidR="00D87CDA">
        <w:rPr>
          <w:b/>
        </w:rPr>
        <w:t xml:space="preserve"> </w:t>
      </w:r>
      <w:r w:rsidRPr="00B16934">
        <w:rPr>
          <w:b/>
        </w:rPr>
        <w:t>view</w:t>
      </w:r>
      <w:r w:rsidR="00D87CDA">
        <w:rPr>
          <w:b/>
        </w:rPr>
        <w:t xml:space="preserve"> </w:t>
      </w:r>
      <w:r w:rsidRPr="00B16934">
        <w:rPr>
          <w:b/>
        </w:rPr>
        <w:t>to</w:t>
      </w:r>
      <w:r w:rsidR="00D87CDA">
        <w:rPr>
          <w:b/>
        </w:rPr>
        <w:t xml:space="preserve"> </w:t>
      </w:r>
      <w:r w:rsidRPr="00B16934">
        <w:rPr>
          <w:b/>
        </w:rPr>
        <w:t>identifying,</w:t>
      </w:r>
      <w:r w:rsidR="00D87CDA">
        <w:rPr>
          <w:b/>
        </w:rPr>
        <w:t xml:space="preserve"> </w:t>
      </w:r>
      <w:r w:rsidRPr="00B16934">
        <w:rPr>
          <w:b/>
        </w:rPr>
        <w:t>prosecuting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punishing</w:t>
      </w:r>
      <w:r w:rsidR="00D87CDA">
        <w:rPr>
          <w:b/>
        </w:rPr>
        <w:t xml:space="preserve"> </w:t>
      </w:r>
      <w:r w:rsidRPr="00B16934">
        <w:rPr>
          <w:b/>
        </w:rPr>
        <w:t>perpetrators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providing</w:t>
      </w:r>
      <w:r w:rsidR="00D87CDA">
        <w:rPr>
          <w:b/>
        </w:rPr>
        <w:t xml:space="preserve"> </w:t>
      </w:r>
      <w:r w:rsidRPr="00B16934">
        <w:rPr>
          <w:b/>
        </w:rPr>
        <w:t>remedies</w:t>
      </w:r>
      <w:r w:rsidR="00D87CDA">
        <w:rPr>
          <w:b/>
        </w:rPr>
        <w:t xml:space="preserve"> </w:t>
      </w:r>
      <w:r w:rsidRPr="00B16934">
        <w:rPr>
          <w:b/>
        </w:rPr>
        <w:t>for</w:t>
      </w:r>
      <w:r w:rsidR="00D87CDA">
        <w:rPr>
          <w:b/>
        </w:rPr>
        <w:t xml:space="preserve"> </w:t>
      </w:r>
      <w:r w:rsidRPr="00B16934">
        <w:rPr>
          <w:b/>
        </w:rPr>
        <w:t>victims.</w:t>
      </w:r>
      <w:r w:rsidR="00D87CDA">
        <w:rPr>
          <w:b/>
        </w:rPr>
        <w:t xml:space="preserve"> </w:t>
      </w:r>
      <w:r w:rsidRPr="00B16934">
        <w:rPr>
          <w:b/>
        </w:rPr>
        <w:t>It</w:t>
      </w:r>
      <w:r w:rsidR="00D87CDA">
        <w:rPr>
          <w:b/>
        </w:rPr>
        <w:t xml:space="preserve"> </w:t>
      </w:r>
      <w:r w:rsidRPr="00B16934">
        <w:rPr>
          <w:b/>
        </w:rPr>
        <w:t>should</w:t>
      </w:r>
      <w:r w:rsidR="00D87CDA">
        <w:rPr>
          <w:b/>
        </w:rPr>
        <w:t xml:space="preserve"> </w:t>
      </w:r>
      <w:r w:rsidRPr="00B16934">
        <w:rPr>
          <w:b/>
        </w:rPr>
        <w:t>also</w:t>
      </w:r>
      <w:r w:rsidR="00D87CDA">
        <w:rPr>
          <w:b/>
        </w:rPr>
        <w:t xml:space="preserve"> </w:t>
      </w:r>
      <w:r w:rsidRPr="00B16934">
        <w:rPr>
          <w:b/>
        </w:rPr>
        <w:t>ensure</w:t>
      </w:r>
      <w:r w:rsidR="00D87CDA">
        <w:rPr>
          <w:b/>
        </w:rPr>
        <w:t xml:space="preserve"> </w:t>
      </w:r>
      <w:r w:rsidRPr="00B16934">
        <w:rPr>
          <w:b/>
        </w:rPr>
        <w:t>that</w:t>
      </w:r>
      <w:r w:rsidR="00D87CDA">
        <w:rPr>
          <w:b/>
        </w:rPr>
        <w:t xml:space="preserve"> </w:t>
      </w:r>
      <w:r w:rsidRPr="00B16934">
        <w:rPr>
          <w:b/>
        </w:rPr>
        <w:t>its</w:t>
      </w:r>
      <w:r w:rsidR="00D87CDA">
        <w:rPr>
          <w:b/>
        </w:rPr>
        <w:t xml:space="preserve"> </w:t>
      </w:r>
      <w:r w:rsidRPr="00B16934">
        <w:rPr>
          <w:b/>
        </w:rPr>
        <w:t>regulations</w:t>
      </w:r>
      <w:r w:rsidR="00D87CDA">
        <w:rPr>
          <w:b/>
        </w:rPr>
        <w:t xml:space="preserve"> </w:t>
      </w:r>
      <w:r w:rsidRPr="00B16934">
        <w:rPr>
          <w:b/>
        </w:rPr>
        <w:t>governing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use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firearms</w:t>
      </w:r>
      <w:r w:rsidR="00D87CDA">
        <w:rPr>
          <w:b/>
        </w:rPr>
        <w:t xml:space="preserve"> </w:t>
      </w:r>
      <w:r w:rsidRPr="00B16934">
        <w:rPr>
          <w:b/>
        </w:rPr>
        <w:t>by</w:t>
      </w:r>
      <w:r w:rsidR="00D87CDA">
        <w:rPr>
          <w:b/>
        </w:rPr>
        <w:t xml:space="preserve"> </w:t>
      </w:r>
      <w:r w:rsidRPr="00B16934">
        <w:rPr>
          <w:b/>
        </w:rPr>
        <w:t>law</w:t>
      </w:r>
      <w:r w:rsidR="00D87CDA">
        <w:rPr>
          <w:b/>
        </w:rPr>
        <w:t xml:space="preserve"> </w:t>
      </w:r>
      <w:r w:rsidRPr="00B16934">
        <w:rPr>
          <w:b/>
        </w:rPr>
        <w:t>enforcement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security</w:t>
      </w:r>
      <w:r w:rsidR="00D87CDA">
        <w:rPr>
          <w:b/>
        </w:rPr>
        <w:t xml:space="preserve"> </w:t>
      </w:r>
      <w:r w:rsidRPr="00B16934">
        <w:rPr>
          <w:b/>
        </w:rPr>
        <w:t>forces</w:t>
      </w:r>
      <w:r w:rsidR="00D87CDA">
        <w:rPr>
          <w:b/>
        </w:rPr>
        <w:t xml:space="preserve"> </w:t>
      </w:r>
      <w:r w:rsidRPr="00B16934">
        <w:rPr>
          <w:b/>
        </w:rPr>
        <w:t>are</w:t>
      </w:r>
      <w:r w:rsidR="00D87CDA">
        <w:rPr>
          <w:b/>
        </w:rPr>
        <w:t xml:space="preserve"> </w:t>
      </w:r>
      <w:r w:rsidRPr="00B16934">
        <w:rPr>
          <w:b/>
        </w:rPr>
        <w:t>fully</w:t>
      </w:r>
      <w:r w:rsidR="00D87CDA">
        <w:rPr>
          <w:b/>
        </w:rPr>
        <w:t xml:space="preserve"> </w:t>
      </w:r>
      <w:r w:rsidRPr="00B16934">
        <w:rPr>
          <w:b/>
        </w:rPr>
        <w:t>compliant</w:t>
      </w:r>
      <w:r w:rsidR="00D87CDA">
        <w:rPr>
          <w:b/>
        </w:rPr>
        <w:t xml:space="preserve"> </w:t>
      </w:r>
      <w:r w:rsidRPr="00B16934">
        <w:rPr>
          <w:b/>
        </w:rPr>
        <w:t>with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provisions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Covenant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Basic</w:t>
      </w:r>
      <w:r w:rsidR="00D87CDA">
        <w:rPr>
          <w:b/>
        </w:rPr>
        <w:t xml:space="preserve"> </w:t>
      </w:r>
      <w:r w:rsidRPr="00B16934">
        <w:rPr>
          <w:b/>
        </w:rPr>
        <w:t>Principles</w:t>
      </w:r>
      <w:r w:rsidR="00D87CDA">
        <w:rPr>
          <w:b/>
        </w:rPr>
        <w:t xml:space="preserve"> </w:t>
      </w:r>
      <w:r w:rsidRPr="00B16934">
        <w:rPr>
          <w:b/>
        </w:rPr>
        <w:t>on</w:t>
      </w:r>
      <w:r w:rsidR="00D87CDA">
        <w:rPr>
          <w:b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Use</w:t>
      </w:r>
      <w:r w:rsidR="00D87CDA">
        <w:rPr>
          <w:b/>
        </w:rPr>
        <w:t xml:space="preserve"> </w:t>
      </w:r>
      <w:r w:rsidRPr="00B16934">
        <w:rPr>
          <w:b/>
        </w:rPr>
        <w:t>of</w:t>
      </w:r>
      <w:r w:rsidR="00D87CDA">
        <w:rPr>
          <w:b/>
        </w:rPr>
        <w:t xml:space="preserve"> </w:t>
      </w:r>
      <w:r w:rsidRPr="00B16934">
        <w:rPr>
          <w:b/>
        </w:rPr>
        <w:t>Force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Firearms</w:t>
      </w:r>
      <w:r w:rsidR="00D87CDA">
        <w:rPr>
          <w:b/>
        </w:rPr>
        <w:t xml:space="preserve"> </w:t>
      </w:r>
      <w:r w:rsidRPr="00B16934">
        <w:rPr>
          <w:b/>
        </w:rPr>
        <w:t>by</w:t>
      </w:r>
      <w:r w:rsidR="00D87CDA">
        <w:rPr>
          <w:b/>
        </w:rPr>
        <w:t xml:space="preserve"> </w:t>
      </w:r>
      <w:r w:rsidRPr="00B16934">
        <w:rPr>
          <w:b/>
        </w:rPr>
        <w:t>Law</w:t>
      </w:r>
      <w:r w:rsidR="00D87CDA">
        <w:rPr>
          <w:b/>
        </w:rPr>
        <w:t xml:space="preserve"> </w:t>
      </w:r>
      <w:r w:rsidRPr="00B16934">
        <w:rPr>
          <w:b/>
        </w:rPr>
        <w:t>Enforcement</w:t>
      </w:r>
      <w:r w:rsidR="00D87CDA">
        <w:rPr>
          <w:b/>
        </w:rPr>
        <w:t xml:space="preserve"> </w:t>
      </w:r>
      <w:r w:rsidRPr="00B16934">
        <w:rPr>
          <w:b/>
        </w:rPr>
        <w:t>Officials.</w:t>
      </w:r>
    </w:p>
    <w:p w:rsidR="002C5FD8" w:rsidRPr="00B16934" w:rsidRDefault="002C5FD8" w:rsidP="00B521B0">
      <w:pPr>
        <w:pStyle w:val="H23G"/>
        <w:rPr>
          <w:sz w:val="18"/>
        </w:rPr>
      </w:pPr>
      <w:r w:rsidRPr="00B16934">
        <w:tab/>
      </w:r>
      <w:r w:rsidRPr="00B16934">
        <w:tab/>
        <w:t>States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emergency</w:t>
      </w:r>
    </w:p>
    <w:p w:rsidR="002C5FD8" w:rsidRPr="00B16934" w:rsidRDefault="002C5FD8" w:rsidP="00B521B0">
      <w:pPr>
        <w:pStyle w:val="SingleTxtG"/>
      </w:pPr>
      <w:r w:rsidRPr="00B16934">
        <w:t>18.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regrets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having</w:t>
      </w:r>
      <w:r w:rsidR="00D87CDA">
        <w:t xml:space="preserve"> </w:t>
      </w:r>
      <w:r w:rsidRPr="00B16934">
        <w:t>received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compliance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draft</w:t>
      </w:r>
      <w:r w:rsidR="00D87CDA">
        <w:t xml:space="preserve"> </w:t>
      </w:r>
      <w:r w:rsidRPr="00B16934">
        <w:t>bill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emergency</w:t>
      </w:r>
      <w:r w:rsidR="00D87CDA">
        <w:t xml:space="preserve"> </w:t>
      </w:r>
      <w:r w:rsidRPr="00B16934">
        <w:t>with</w:t>
      </w:r>
      <w:r w:rsidR="00D87CDA">
        <w:t xml:space="preserve"> </w:t>
      </w:r>
      <w:r w:rsidRPr="00B16934">
        <w:t>article</w:t>
      </w:r>
      <w:r w:rsidR="00D87CDA">
        <w:t xml:space="preserve"> </w:t>
      </w:r>
      <w:r w:rsidRPr="00B16934">
        <w:t>4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Covenant,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existing</w:t>
      </w:r>
      <w:r w:rsidR="00D87CDA">
        <w:t xml:space="preserve"> </w:t>
      </w:r>
      <w:r w:rsidRPr="00B16934">
        <w:t>regulations</w:t>
      </w:r>
      <w:r w:rsidR="00D87CDA">
        <w:t xml:space="preserve"> </w:t>
      </w:r>
      <w:r w:rsidRPr="00B16934">
        <w:t>do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explicitly</w:t>
      </w:r>
      <w:r w:rsidR="00D87CDA">
        <w:t xml:space="preserve"> </w:t>
      </w:r>
      <w:r w:rsidRPr="00B16934">
        <w:t>prohibit</w:t>
      </w:r>
      <w:r w:rsidR="00D87CDA">
        <w:t xml:space="preserve"> </w:t>
      </w:r>
      <w:r w:rsidRPr="00B16934">
        <w:t>derogations</w:t>
      </w:r>
      <w:r w:rsidR="00D87CDA">
        <w:t xml:space="preserve"> </w:t>
      </w:r>
      <w:r w:rsidRPr="00B16934">
        <w:t>from</w:t>
      </w:r>
      <w:r w:rsidR="00D87CDA">
        <w:t xml:space="preserve"> </w:t>
      </w:r>
      <w:r w:rsidRPr="00B16934">
        <w:t>non-</w:t>
      </w:r>
      <w:proofErr w:type="spellStart"/>
      <w:r w:rsidRPr="00B16934">
        <w:t>derogable</w:t>
      </w:r>
      <w:proofErr w:type="spellEnd"/>
      <w:r w:rsidR="00D87CDA">
        <w:t xml:space="preserve"> </w:t>
      </w:r>
      <w:r w:rsidRPr="00B16934">
        <w:t>provisions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Covenant</w:t>
      </w:r>
      <w:r w:rsidR="00D87CDA">
        <w:t xml:space="preserve"> </w:t>
      </w:r>
      <w:r w:rsidRPr="00B16934">
        <w:t>during</w:t>
      </w:r>
      <w:r w:rsidR="00D87CDA">
        <w:t xml:space="preserve"> </w:t>
      </w:r>
      <w:r w:rsidRPr="00B16934">
        <w:t>states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emergency</w:t>
      </w:r>
      <w:r w:rsidR="00D87CDA">
        <w:t xml:space="preserve"> </w:t>
      </w:r>
      <w:r w:rsidRPr="00B16934">
        <w:t>(art.</w:t>
      </w:r>
      <w:r w:rsidR="00D87CDA">
        <w:t xml:space="preserve"> </w:t>
      </w:r>
      <w:r w:rsidRPr="00B16934">
        <w:t>4).</w:t>
      </w:r>
      <w:r w:rsidR="00D87CDA">
        <w:t xml:space="preserve"> </w:t>
      </w:r>
    </w:p>
    <w:p w:rsidR="002C5FD8" w:rsidRPr="00B16934" w:rsidRDefault="002C5FD8" w:rsidP="00B521B0">
      <w:pPr>
        <w:pStyle w:val="SingleTxtG"/>
        <w:rPr>
          <w:rFonts w:eastAsia="Calibri"/>
          <w:b/>
        </w:rPr>
      </w:pPr>
      <w:r w:rsidRPr="00B16934">
        <w:rPr>
          <w:rFonts w:eastAsia="Calibri"/>
        </w:rPr>
        <w:t>19.</w:t>
      </w:r>
      <w:r w:rsidRPr="00B16934">
        <w:rPr>
          <w:rFonts w:eastAsia="Calibri"/>
        </w:rPr>
        <w:tab/>
      </w:r>
      <w:r w:rsidRPr="00B16934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State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party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should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ensure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full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compliance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of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bill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governing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states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of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emergency</w:t>
      </w:r>
      <w:r>
        <w:rPr>
          <w:rFonts w:eastAsia="Calibri"/>
          <w:b/>
        </w:rPr>
        <w:t>,</w:t>
      </w:r>
      <w:r w:rsidR="00D87CDA">
        <w:rPr>
          <w:rFonts w:eastAsia="Calibri"/>
          <w:b/>
        </w:rPr>
        <w:t xml:space="preserve"> </w:t>
      </w:r>
      <w:r>
        <w:rPr>
          <w:rFonts w:eastAsia="Calibri"/>
          <w:b/>
        </w:rPr>
        <w:t>including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with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requirements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of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article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4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of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Covenant,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as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lastRenderedPageBreak/>
        <w:t>interpreted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in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Committee</w:t>
      </w:r>
      <w:r w:rsidR="008F7676">
        <w:rPr>
          <w:rFonts w:eastAsia="Calibri"/>
          <w:b/>
        </w:rPr>
        <w:t>’</w:t>
      </w:r>
      <w:r w:rsidRPr="00B16934">
        <w:rPr>
          <w:rFonts w:eastAsia="Calibri"/>
          <w:b/>
        </w:rPr>
        <w:t>s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general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comment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No.</w:t>
      </w:r>
      <w:r w:rsidR="00D87CDA">
        <w:rPr>
          <w:rFonts w:eastAsia="Calibri"/>
          <w:b/>
        </w:rPr>
        <w:t xml:space="preserve"> </w:t>
      </w:r>
      <w:r w:rsidRPr="00B16934">
        <w:rPr>
          <w:rFonts w:eastAsia="Calibri"/>
          <w:b/>
        </w:rPr>
        <w:t>29</w:t>
      </w:r>
      <w:r w:rsidR="00D87CDA">
        <w:rPr>
          <w:rFonts w:eastAsia="Calibri"/>
          <w:b/>
        </w:rPr>
        <w:t xml:space="preserve"> </w:t>
      </w:r>
      <w:r w:rsidRPr="00B16934">
        <w:rPr>
          <w:b/>
          <w:snapToGrid w:val="0"/>
          <w:szCs w:val="24"/>
        </w:rPr>
        <w:t>(2001)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on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derogations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from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provisions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of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the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Covenant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during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a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state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of</w:t>
      </w:r>
      <w:r w:rsidR="00D87CDA">
        <w:rPr>
          <w:b/>
          <w:snapToGrid w:val="0"/>
          <w:szCs w:val="24"/>
        </w:rPr>
        <w:t xml:space="preserve"> </w:t>
      </w:r>
      <w:r w:rsidRPr="00B16934">
        <w:rPr>
          <w:b/>
          <w:snapToGrid w:val="0"/>
          <w:szCs w:val="24"/>
        </w:rPr>
        <w:t>emergency</w:t>
      </w:r>
      <w:r w:rsidRPr="00B16934">
        <w:rPr>
          <w:rFonts w:eastAsia="Calibri"/>
          <w:b/>
        </w:rPr>
        <w:t>.</w:t>
      </w:r>
      <w:r w:rsidR="00D87CDA">
        <w:rPr>
          <w:rFonts w:eastAsia="Calibri"/>
          <w:b/>
        </w:rPr>
        <w:t xml:space="preserve"> </w:t>
      </w:r>
    </w:p>
    <w:p w:rsidR="002C5FD8" w:rsidRPr="00B16934" w:rsidRDefault="002C5FD8" w:rsidP="002C5FD8">
      <w:pPr>
        <w:pStyle w:val="H23G"/>
        <w:rPr>
          <w:rFonts w:eastAsia="Calibri"/>
        </w:rPr>
      </w:pPr>
      <w:r w:rsidRPr="00B16934">
        <w:tab/>
      </w:r>
      <w:r w:rsidRPr="00B16934">
        <w:tab/>
        <w:t>Combating</w:t>
      </w:r>
      <w:r w:rsidR="00D87CDA">
        <w:t xml:space="preserve"> </w:t>
      </w:r>
      <w:r w:rsidRPr="00B16934">
        <w:t>extremism</w:t>
      </w:r>
    </w:p>
    <w:p w:rsidR="002C5FD8" w:rsidRPr="00B16934" w:rsidRDefault="002C5FD8" w:rsidP="002C5FD8">
      <w:pPr>
        <w:pStyle w:val="SingleTxtG"/>
      </w:pPr>
      <w:r w:rsidRPr="00B16934">
        <w:t>20.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overly</w:t>
      </w:r>
      <w:r w:rsidR="00D87CDA">
        <w:t xml:space="preserve"> </w:t>
      </w:r>
      <w:r w:rsidRPr="00B16934">
        <w:t>broad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vague</w:t>
      </w:r>
      <w:r w:rsidR="00D87CDA">
        <w:t xml:space="preserve"> </w:t>
      </w:r>
      <w:r w:rsidRPr="00B16934">
        <w:t>definitions</w:t>
      </w:r>
      <w:r w:rsidR="00D87CDA">
        <w:t xml:space="preserve"> </w:t>
      </w:r>
      <w:r w:rsidRPr="00B16934">
        <w:t>contained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rPr>
          <w:iCs/>
        </w:rPr>
        <w:t>Counter-Extremism</w:t>
      </w:r>
      <w:r w:rsidR="00D87CDA">
        <w:rPr>
          <w:iCs/>
        </w:rPr>
        <w:t xml:space="preserve"> </w:t>
      </w:r>
      <w:r w:rsidRPr="00B16934">
        <w:rPr>
          <w:iCs/>
        </w:rPr>
        <w:t>Act</w:t>
      </w:r>
      <w:r w:rsidRPr="00B16934">
        <w:t>,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particular</w:t>
      </w:r>
      <w:r w:rsidR="00D87CDA">
        <w:t xml:space="preserve"> </w:t>
      </w:r>
      <w:r w:rsidRPr="00B16934">
        <w:t>those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="008F7676">
        <w:t>“</w:t>
      </w:r>
      <w:r w:rsidRPr="00B16934">
        <w:t>extremism</w:t>
      </w:r>
      <w:r w:rsidR="008F7676">
        <w:t>”</w:t>
      </w:r>
      <w:r w:rsidRPr="00B16934">
        <w:t>,</w:t>
      </w:r>
      <w:r w:rsidR="00D87CDA">
        <w:t xml:space="preserve"> </w:t>
      </w:r>
      <w:r w:rsidR="008F7676">
        <w:t>“</w:t>
      </w:r>
      <w:r w:rsidRPr="00B16934">
        <w:t>extremist</w:t>
      </w:r>
      <w:r w:rsidR="00D87CDA">
        <w:t xml:space="preserve"> </w:t>
      </w:r>
      <w:r w:rsidRPr="00B16934">
        <w:t>activity</w:t>
      </w:r>
      <w:r w:rsidR="008F7676">
        <w:t>”</w:t>
      </w:r>
      <w:r w:rsidR="00D87CDA">
        <w:t xml:space="preserve"> </w:t>
      </w:r>
      <w:r w:rsidRPr="00B16934">
        <w:t>and</w:t>
      </w:r>
      <w:r w:rsidR="00D87CDA">
        <w:t xml:space="preserve"> </w:t>
      </w:r>
      <w:r w:rsidR="008F7676">
        <w:t>“</w:t>
      </w:r>
      <w:r w:rsidRPr="00B16934">
        <w:t>extremist</w:t>
      </w:r>
      <w:r w:rsidR="00D87CDA">
        <w:t xml:space="preserve"> </w:t>
      </w:r>
      <w:r w:rsidRPr="00B16934">
        <w:t>materials</w:t>
      </w:r>
      <w:r w:rsidR="008F7676">
        <w:t>”</w:t>
      </w:r>
      <w:r w:rsidRPr="00B16934">
        <w:t>,</w:t>
      </w:r>
      <w:bookmarkEnd w:id="5"/>
      <w:r w:rsidR="00D87CDA">
        <w:rPr>
          <w:iCs/>
        </w:rPr>
        <w:t xml:space="preserve"> </w:t>
      </w:r>
      <w:r w:rsidRPr="00B16934">
        <w:t>and</w:t>
      </w:r>
      <w:r w:rsidR="00D87CDA">
        <w:t xml:space="preserve"> </w:t>
      </w:r>
      <w:r w:rsidRPr="00B16934">
        <w:t>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use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such</w:t>
      </w:r>
      <w:r w:rsidR="00D87CDA">
        <w:t xml:space="preserve"> </w:t>
      </w:r>
      <w:r w:rsidRPr="00B16934">
        <w:t>legislation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unduly</w:t>
      </w:r>
      <w:r w:rsidR="00D87CDA">
        <w:t xml:space="preserve"> </w:t>
      </w:r>
      <w:r w:rsidRPr="00B16934">
        <w:t>restrict</w:t>
      </w:r>
      <w:r w:rsidR="00D87CDA">
        <w:t xml:space="preserve"> </w:t>
      </w:r>
      <w:r w:rsidRPr="00B16934">
        <w:t>freedoms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religion,</w:t>
      </w:r>
      <w:r w:rsidR="00D87CDA">
        <w:t xml:space="preserve"> </w:t>
      </w:r>
      <w:r w:rsidRPr="00B16934">
        <w:t>expression,</w:t>
      </w:r>
      <w:r w:rsidR="00D87CDA">
        <w:t xml:space="preserve"> </w:t>
      </w:r>
      <w:r w:rsidRPr="00B16934">
        <w:t>assembly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association,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particular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political</w:t>
      </w:r>
      <w:r w:rsidR="00D87CDA">
        <w:t xml:space="preserve"> </w:t>
      </w:r>
      <w:r w:rsidRPr="00B16934">
        <w:t>dissidents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religious</w:t>
      </w:r>
      <w:r w:rsidR="00D87CDA">
        <w:t xml:space="preserve"> </w:t>
      </w:r>
      <w:r w:rsidRPr="00B16934">
        <w:t>groups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are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sanctioned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2,</w:t>
      </w:r>
      <w:r w:rsidR="00D87CDA">
        <w:t xml:space="preserve"> </w:t>
      </w:r>
      <w:r w:rsidRPr="00B16934">
        <w:t>18,</w:t>
      </w:r>
      <w:r w:rsidR="00D87CDA">
        <w:t xml:space="preserve"> </w:t>
      </w:r>
      <w:r w:rsidRPr="00B16934">
        <w:t>19,</w:t>
      </w:r>
      <w:r w:rsidR="00D87CDA">
        <w:t xml:space="preserve"> </w:t>
      </w:r>
      <w:r w:rsidRPr="00B16934">
        <w:t>21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22).</w:t>
      </w:r>
      <w:r w:rsidR="00D87CDA">
        <w:t xml:space="preserve"> </w:t>
      </w:r>
    </w:p>
    <w:p w:rsidR="002C5FD8" w:rsidRPr="00B16934" w:rsidRDefault="002C5FD8" w:rsidP="002C5FD8">
      <w:pPr>
        <w:pStyle w:val="SingleTxtG"/>
      </w:pPr>
      <w:r w:rsidRPr="00B16934">
        <w:t>21.</w:t>
      </w:r>
      <w:r w:rsidRPr="00B16934">
        <w:tab/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State</w:t>
      </w:r>
      <w:r w:rsidR="00D87CDA">
        <w:rPr>
          <w:b/>
        </w:rPr>
        <w:t xml:space="preserve"> </w:t>
      </w:r>
      <w:r w:rsidRPr="00B16934">
        <w:rPr>
          <w:b/>
        </w:rPr>
        <w:t>party</w:t>
      </w:r>
      <w:r w:rsidR="00D87CDA">
        <w:rPr>
          <w:b/>
        </w:rPr>
        <w:t xml:space="preserve"> </w:t>
      </w:r>
      <w:r w:rsidRPr="00B16934">
        <w:rPr>
          <w:b/>
        </w:rPr>
        <w:t>should</w:t>
      </w:r>
      <w:r w:rsidR="00D87CDA">
        <w:rPr>
          <w:b/>
        </w:rPr>
        <w:t xml:space="preserve"> </w:t>
      </w:r>
      <w:r w:rsidRPr="00B16934">
        <w:rPr>
          <w:b/>
        </w:rPr>
        <w:t>bring</w:t>
      </w:r>
      <w:r w:rsidR="00D87CDA">
        <w:rPr>
          <w:b/>
        </w:rPr>
        <w:t xml:space="preserve"> </w:t>
      </w:r>
      <w:r w:rsidRPr="00B16934">
        <w:rPr>
          <w:b/>
        </w:rPr>
        <w:t>its</w:t>
      </w:r>
      <w:r w:rsidR="00D87CDA">
        <w:rPr>
          <w:b/>
        </w:rPr>
        <w:t xml:space="preserve"> </w:t>
      </w:r>
      <w:r w:rsidRPr="00B16934">
        <w:rPr>
          <w:b/>
        </w:rPr>
        <w:t>current</w:t>
      </w:r>
      <w:r w:rsidR="00D87CDA">
        <w:rPr>
          <w:b/>
        </w:rPr>
        <w:t xml:space="preserve"> </w:t>
      </w:r>
      <w:r w:rsidRPr="00B16934">
        <w:rPr>
          <w:b/>
        </w:rPr>
        <w:t>counter-extremism</w:t>
      </w:r>
      <w:r w:rsidR="00D87CDA">
        <w:rPr>
          <w:b/>
        </w:rPr>
        <w:t xml:space="preserve"> </w:t>
      </w:r>
      <w:r w:rsidRPr="00B16934">
        <w:rPr>
          <w:b/>
        </w:rPr>
        <w:t>regulations</w:t>
      </w:r>
      <w:r w:rsidR="00D87CDA">
        <w:rPr>
          <w:b/>
        </w:rPr>
        <w:t xml:space="preserve"> </w:t>
      </w:r>
      <w:r w:rsidRPr="00B16934">
        <w:rPr>
          <w:b/>
        </w:rPr>
        <w:t>and</w:t>
      </w:r>
      <w:r w:rsidR="00D87CDA">
        <w:rPr>
          <w:b/>
        </w:rPr>
        <w:t xml:space="preserve"> </w:t>
      </w:r>
      <w:r w:rsidRPr="00B16934">
        <w:rPr>
          <w:b/>
        </w:rPr>
        <w:t>practices</w:t>
      </w:r>
      <w:r w:rsidR="00D87CDA">
        <w:rPr>
          <w:b/>
        </w:rPr>
        <w:t xml:space="preserve"> </w:t>
      </w:r>
      <w:r w:rsidRPr="00B16934">
        <w:rPr>
          <w:b/>
        </w:rPr>
        <w:t>into</w:t>
      </w:r>
      <w:r w:rsidR="00D87CDA">
        <w:rPr>
          <w:b/>
        </w:rPr>
        <w:t xml:space="preserve"> </w:t>
      </w:r>
      <w:r w:rsidRPr="00B16934">
        <w:rPr>
          <w:b/>
        </w:rPr>
        <w:t>full</w:t>
      </w:r>
      <w:r w:rsidR="00D87CDA">
        <w:rPr>
          <w:b/>
        </w:rPr>
        <w:t xml:space="preserve"> </w:t>
      </w:r>
      <w:r w:rsidRPr="00B16934">
        <w:rPr>
          <w:b/>
        </w:rPr>
        <w:t>compliance</w:t>
      </w:r>
      <w:r w:rsidR="00D87CDA">
        <w:rPr>
          <w:b/>
        </w:rPr>
        <w:t xml:space="preserve"> </w:t>
      </w:r>
      <w:r w:rsidRPr="00B16934">
        <w:rPr>
          <w:b/>
        </w:rPr>
        <w:t>with</w:t>
      </w:r>
      <w:r w:rsidR="00D87CDA">
        <w:rPr>
          <w:b/>
        </w:rPr>
        <w:t xml:space="preserve"> </w:t>
      </w:r>
      <w:r w:rsidRPr="00B16934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B16934">
        <w:rPr>
          <w:b/>
          <w:bCs/>
        </w:rPr>
        <w:t>obligations</w:t>
      </w:r>
      <w:r w:rsidR="00D87CDA">
        <w:rPr>
          <w:b/>
          <w:bCs/>
        </w:rPr>
        <w:t xml:space="preserve"> </w:t>
      </w:r>
      <w:r w:rsidRPr="00B16934">
        <w:rPr>
          <w:b/>
          <w:bCs/>
        </w:rPr>
        <w:t>under</w:t>
      </w:r>
      <w:r w:rsidR="00D87CDA">
        <w:rPr>
          <w:b/>
          <w:bCs/>
        </w:rPr>
        <w:t xml:space="preserve"> </w:t>
      </w:r>
      <w:r w:rsidRPr="00B16934">
        <w:rPr>
          <w:b/>
        </w:rPr>
        <w:t>the</w:t>
      </w:r>
      <w:r w:rsidR="00D87CDA">
        <w:rPr>
          <w:b/>
        </w:rPr>
        <w:t xml:space="preserve"> </w:t>
      </w:r>
      <w:r w:rsidRPr="00B16934">
        <w:rPr>
          <w:b/>
        </w:rPr>
        <w:t>Covenant,</w:t>
      </w:r>
      <w:r w:rsidR="00D87CDA">
        <w:rPr>
          <w:b/>
        </w:rPr>
        <w:t xml:space="preserve"> </w:t>
      </w:r>
      <w:r w:rsidRPr="00B16934">
        <w:rPr>
          <w:b/>
        </w:rPr>
        <w:t>including</w:t>
      </w:r>
      <w:r w:rsidR="00D87CDA">
        <w:rPr>
          <w:b/>
        </w:rPr>
        <w:t xml:space="preserve"> </w:t>
      </w:r>
      <w:r w:rsidRPr="00B16934">
        <w:rPr>
          <w:b/>
        </w:rPr>
        <w:t>by:</w:t>
      </w:r>
      <w:r w:rsidR="00D87CDA">
        <w:rPr>
          <w:b/>
        </w:rPr>
        <w:t xml:space="preserve"> </w:t>
      </w:r>
    </w:p>
    <w:p w:rsidR="002C5FD8" w:rsidRPr="00B16934" w:rsidRDefault="0028593A" w:rsidP="0028593A">
      <w:pPr>
        <w:pStyle w:val="SingleTxtG"/>
        <w:rPr>
          <w:rFonts w:eastAsia="Calibri"/>
          <w:b/>
          <w:bCs/>
        </w:rPr>
      </w:pPr>
      <w:r w:rsidRPr="001A3CFE">
        <w:tab/>
      </w:r>
      <w:r w:rsidR="002C5FD8" w:rsidRPr="001A3CFE">
        <w:t>(a)</w:t>
      </w:r>
      <w:r w:rsidR="002C5FD8" w:rsidRPr="001A3CFE">
        <w:tab/>
      </w:r>
      <w:r w:rsidR="002C5FD8" w:rsidRPr="00B16934">
        <w:rPr>
          <w:rFonts w:eastAsia="Calibri"/>
          <w:b/>
        </w:rPr>
        <w:t>Clarifying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and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narrowing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broad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definitions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and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concepts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contained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in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the</w:t>
      </w:r>
      <w:r w:rsidR="00D87CDA">
        <w:rPr>
          <w:rFonts w:eastAsia="Calibri"/>
          <w:iCs/>
        </w:rPr>
        <w:t xml:space="preserve"> </w:t>
      </w:r>
      <w:r w:rsidR="002C5FD8" w:rsidRPr="00B16934">
        <w:rPr>
          <w:rFonts w:eastAsia="Calibri"/>
          <w:b/>
          <w:iCs/>
        </w:rPr>
        <w:t>Law</w:t>
      </w:r>
      <w:r w:rsidR="00D87CDA">
        <w:rPr>
          <w:rFonts w:eastAsia="Calibri"/>
          <w:b/>
          <w:iCs/>
        </w:rPr>
        <w:t xml:space="preserve"> </w:t>
      </w:r>
      <w:r w:rsidR="002C5FD8" w:rsidRPr="00B16934">
        <w:rPr>
          <w:rFonts w:eastAsia="Calibri"/>
          <w:b/>
          <w:iCs/>
        </w:rPr>
        <w:t>on</w:t>
      </w:r>
      <w:r w:rsidR="00D87CDA">
        <w:rPr>
          <w:rFonts w:eastAsia="Calibri"/>
          <w:b/>
          <w:iCs/>
        </w:rPr>
        <w:t xml:space="preserve"> </w:t>
      </w:r>
      <w:r w:rsidR="002C5FD8" w:rsidRPr="00B16934">
        <w:rPr>
          <w:rFonts w:eastAsia="Calibri"/>
          <w:b/>
          <w:iCs/>
        </w:rPr>
        <w:t>Countering</w:t>
      </w:r>
      <w:r w:rsidR="00D87CDA">
        <w:rPr>
          <w:rFonts w:eastAsia="Calibri"/>
          <w:b/>
          <w:iCs/>
        </w:rPr>
        <w:t xml:space="preserve"> </w:t>
      </w:r>
      <w:r w:rsidR="002C5FD8" w:rsidRPr="00B16934">
        <w:rPr>
          <w:rFonts w:eastAsia="Calibri"/>
          <w:b/>
          <w:iCs/>
        </w:rPr>
        <w:t>Extremism,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  <w:bCs/>
        </w:rPr>
        <w:t>ensuring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their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conformity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with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the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principles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of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legal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certainty,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predictability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and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proportionality,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and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ensuring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that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the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definition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of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extremism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contains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an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element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of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violence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or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advocacy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of</w:t>
      </w:r>
      <w:r w:rsidR="00D87CDA">
        <w:rPr>
          <w:rFonts w:eastAsia="Calibri"/>
          <w:b/>
          <w:bCs/>
        </w:rPr>
        <w:t xml:space="preserve"> </w:t>
      </w:r>
      <w:r w:rsidR="002C5FD8" w:rsidRPr="00B16934">
        <w:rPr>
          <w:rFonts w:eastAsia="Calibri"/>
          <w:b/>
          <w:bCs/>
        </w:rPr>
        <w:t>hatred;</w:t>
      </w:r>
    </w:p>
    <w:p w:rsidR="002C5FD8" w:rsidRPr="00B16934" w:rsidRDefault="0028593A" w:rsidP="0028593A">
      <w:pPr>
        <w:pStyle w:val="SingleTxtG"/>
        <w:rPr>
          <w:rFonts w:eastAsia="Calibri"/>
          <w:b/>
        </w:rPr>
      </w:pPr>
      <w:r w:rsidRPr="001A3CFE">
        <w:tab/>
      </w:r>
      <w:r w:rsidR="002C5FD8" w:rsidRPr="001A3CFE">
        <w:t>(b)</w:t>
      </w:r>
      <w:r w:rsidR="002C5FD8" w:rsidRPr="001A3CFE">
        <w:tab/>
      </w:r>
      <w:r w:rsidR="002C5FD8" w:rsidRPr="00B16934">
        <w:rPr>
          <w:rFonts w:eastAsia="Calibri"/>
          <w:b/>
        </w:rPr>
        <w:t>Ensuring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that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any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limitations</w:t>
      </w:r>
      <w:r w:rsidR="00D87CDA">
        <w:rPr>
          <w:rFonts w:eastAsia="Calibri"/>
          <w:b/>
        </w:rPr>
        <w:t xml:space="preserve"> </w:t>
      </w:r>
      <w:r w:rsidR="002C5FD8">
        <w:rPr>
          <w:rFonts w:eastAsia="Calibri"/>
          <w:b/>
        </w:rPr>
        <w:t>of</w:t>
      </w:r>
      <w:r w:rsidR="00D87CDA">
        <w:rPr>
          <w:rFonts w:eastAsia="Calibri"/>
          <w:b/>
        </w:rPr>
        <w:t xml:space="preserve"> </w:t>
      </w:r>
      <w:r w:rsidR="002C5FD8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="002C5FD8">
        <w:rPr>
          <w:rFonts w:eastAsia="Calibri"/>
          <w:b/>
        </w:rPr>
        <w:t>rights</w:t>
      </w:r>
      <w:r w:rsidR="00D87CDA">
        <w:rPr>
          <w:rFonts w:eastAsia="Calibri"/>
          <w:b/>
        </w:rPr>
        <w:t xml:space="preserve"> </w:t>
      </w:r>
      <w:r w:rsidR="002C5FD8">
        <w:rPr>
          <w:rFonts w:eastAsia="Calibri"/>
          <w:b/>
        </w:rPr>
        <w:t>of</w:t>
      </w:r>
      <w:r w:rsidR="00D87CDA">
        <w:rPr>
          <w:rFonts w:eastAsia="Calibri"/>
          <w:b/>
        </w:rPr>
        <w:t xml:space="preserve"> </w:t>
      </w:r>
      <w:r w:rsidR="002C5FD8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="002C5FD8">
        <w:rPr>
          <w:rFonts w:eastAsia="Calibri"/>
          <w:b/>
        </w:rPr>
        <w:t>Covenant</w:t>
      </w:r>
      <w:r w:rsidR="00D87CDA">
        <w:rPr>
          <w:rFonts w:eastAsia="Calibri"/>
          <w:b/>
        </w:rPr>
        <w:t xml:space="preserve"> </w:t>
      </w:r>
      <w:r w:rsidR="002C5FD8">
        <w:rPr>
          <w:rFonts w:eastAsia="Calibri"/>
          <w:b/>
        </w:rPr>
        <w:t>ensu</w:t>
      </w:r>
      <w:r w:rsidR="002C5FD8" w:rsidRPr="00B16934">
        <w:rPr>
          <w:rFonts w:eastAsia="Calibri"/>
          <w:b/>
        </w:rPr>
        <w:t>ing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from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the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application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of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such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regulations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serve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legitimate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aims,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are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necessary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and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proportionate,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and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are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subject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to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appropriate</w:t>
      </w:r>
      <w:r w:rsidR="00D87CDA">
        <w:rPr>
          <w:rFonts w:eastAsia="Calibri"/>
          <w:b/>
        </w:rPr>
        <w:t xml:space="preserve"> </w:t>
      </w:r>
      <w:r w:rsidR="002C5FD8" w:rsidRPr="00B16934">
        <w:rPr>
          <w:rFonts w:eastAsia="Calibri"/>
          <w:b/>
        </w:rPr>
        <w:t>safeguards.</w:t>
      </w:r>
    </w:p>
    <w:p w:rsidR="002C5FD8" w:rsidRPr="00B16934" w:rsidRDefault="002C5FD8" w:rsidP="001A3CFE">
      <w:pPr>
        <w:pStyle w:val="H23G"/>
      </w:pPr>
      <w:r w:rsidRPr="00B16934">
        <w:tab/>
      </w:r>
      <w:r w:rsidRPr="00B16934">
        <w:tab/>
        <w:t>Prohibition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torture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ill-treatment</w:t>
      </w:r>
      <w:r w:rsidR="00D87CDA">
        <w:t xml:space="preserve"> </w:t>
      </w:r>
    </w:p>
    <w:p w:rsidR="002C5FD8" w:rsidRPr="00B16934" w:rsidRDefault="002C5FD8" w:rsidP="001A3CFE">
      <w:pPr>
        <w:pStyle w:val="SingleTxtG"/>
      </w:pPr>
      <w:r w:rsidRPr="00B16934">
        <w:t>22.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definition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torture</w:t>
      </w:r>
      <w:r w:rsidR="00D87CDA">
        <w:t xml:space="preserve"> </w:t>
      </w:r>
      <w:r w:rsidRPr="00B16934">
        <w:t>contained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article</w:t>
      </w:r>
      <w:r w:rsidR="00D87CDA">
        <w:t xml:space="preserve"> </w:t>
      </w:r>
      <w:r w:rsidRPr="00B16934">
        <w:t>235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Criminal</w:t>
      </w:r>
      <w:r w:rsidR="00D87CDA">
        <w:t xml:space="preserve"> </w:t>
      </w:r>
      <w:r w:rsidRPr="00B16934">
        <w:t>Code,</w:t>
      </w:r>
      <w:r w:rsidR="00D87CDA">
        <w:t xml:space="preserve"> </w:t>
      </w:r>
      <w:r w:rsidRPr="00B16934">
        <w:t>as</w:t>
      </w:r>
      <w:r w:rsidR="00D87CDA">
        <w:t xml:space="preserve"> </w:t>
      </w:r>
      <w:r w:rsidRPr="00B16934">
        <w:t>amended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2018,</w:t>
      </w:r>
      <w:r w:rsidR="00D87CDA">
        <w:t xml:space="preserve"> </w:t>
      </w:r>
      <w:r w:rsidRPr="00B16934">
        <w:t>does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meet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requirements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article</w:t>
      </w:r>
      <w:r w:rsidR="00D87CDA">
        <w:t xml:space="preserve"> </w:t>
      </w:r>
      <w:r w:rsidRPr="00B16934">
        <w:t>7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Covenant,</w:t>
      </w:r>
      <w:r w:rsidR="00D87CDA">
        <w:t xml:space="preserve"> </w:t>
      </w:r>
      <w:r w:rsidRPr="00B16934">
        <w:t>as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limits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range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possible</w:t>
      </w:r>
      <w:r w:rsidR="00D87CDA">
        <w:t xml:space="preserve"> </w:t>
      </w:r>
      <w:r w:rsidRPr="00B16934">
        <w:t>victims</w:t>
      </w:r>
      <w:r w:rsidR="00D87CDA">
        <w:t xml:space="preserve"> </w:t>
      </w:r>
      <w:r w:rsidRPr="00B16934">
        <w:t>to</w:t>
      </w:r>
      <w:r w:rsidR="00D87CDA">
        <w:t xml:space="preserve"> </w:t>
      </w:r>
      <w:r w:rsidR="008F7676">
        <w:t>“</w:t>
      </w:r>
      <w:r w:rsidRPr="00B16934">
        <w:rPr>
          <w:lang w:val="en-US"/>
        </w:rPr>
        <w:t>participants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in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criminal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proceedings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or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their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close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relatives</w:t>
      </w:r>
      <w:r w:rsidR="008F7676">
        <w:rPr>
          <w:lang w:val="en-US"/>
        </w:rPr>
        <w:t>”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does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apply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all</w:t>
      </w:r>
      <w:r w:rsidR="00D87CDA">
        <w:t xml:space="preserve"> </w:t>
      </w:r>
      <w:r w:rsidRPr="00B16934">
        <w:t>types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perpetrators</w:t>
      </w:r>
      <w:r w:rsidRPr="00B16934">
        <w:rPr>
          <w:lang w:val="en-US"/>
        </w:rPr>
        <w:t>.</w:t>
      </w:r>
      <w:r w:rsidR="00D87CDA">
        <w:rPr>
          <w:lang w:val="en-US"/>
        </w:rPr>
        <w:t xml:space="preserve"> </w:t>
      </w:r>
      <w:r w:rsidRPr="00B16934">
        <w:t>It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statute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limitations</w:t>
      </w:r>
      <w:r w:rsidR="00D87CDA">
        <w:t xml:space="preserve"> </w:t>
      </w:r>
      <w:r w:rsidRPr="00B16934">
        <w:t>continues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apply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crime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torture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</w:t>
      </w:r>
      <w:r>
        <w:t>bou</w:t>
      </w:r>
      <w:r w:rsidRPr="00B16934">
        <w:t>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</w:t>
      </w:r>
      <w:r w:rsidR="00D87CDA">
        <w:t xml:space="preserve"> </w:t>
      </w:r>
      <w:r w:rsidRPr="00B16934">
        <w:t>continues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grant</w:t>
      </w:r>
      <w:r w:rsidR="00D87CDA">
        <w:t xml:space="preserve"> </w:t>
      </w:r>
      <w:r w:rsidRPr="00B16934">
        <w:t>amnesties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persons</w:t>
      </w:r>
      <w:r w:rsidR="00D87CDA">
        <w:t xml:space="preserve"> </w:t>
      </w:r>
      <w:r w:rsidRPr="00B16934">
        <w:t>who</w:t>
      </w:r>
      <w:r w:rsidR="00D87CDA">
        <w:t xml:space="preserve"> </w:t>
      </w:r>
      <w:r w:rsidRPr="00B16934">
        <w:t>have</w:t>
      </w:r>
      <w:r w:rsidR="00D87CDA">
        <w:t xml:space="preserve"> </w:t>
      </w:r>
      <w:r w:rsidRPr="00B16934">
        <w:t>been</w:t>
      </w:r>
      <w:r w:rsidR="00D87CDA">
        <w:t xml:space="preserve"> </w:t>
      </w:r>
      <w:r w:rsidRPr="00B16934">
        <w:t>convicted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torture</w:t>
      </w:r>
      <w:r w:rsidR="00D87CDA">
        <w:t xml:space="preserve"> </w:t>
      </w:r>
      <w:r w:rsidRPr="00B16934">
        <w:t>or</w:t>
      </w:r>
      <w:r w:rsidR="00D87CDA">
        <w:t xml:space="preserve"> </w:t>
      </w:r>
      <w:r w:rsidRPr="00B16934">
        <w:t>ill-treatment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7).</w:t>
      </w:r>
      <w:r w:rsidR="00D87CDA">
        <w:rPr>
          <w:szCs w:val="18"/>
        </w:rPr>
        <w:t xml:space="preserve"> </w:t>
      </w:r>
    </w:p>
    <w:p w:rsidR="002C5FD8" w:rsidRPr="001A3CFE" w:rsidRDefault="002C5FD8" w:rsidP="001A3CFE">
      <w:pPr>
        <w:pStyle w:val="SingleTxtG"/>
        <w:rPr>
          <w:b/>
          <w:bCs/>
        </w:rPr>
      </w:pPr>
      <w:r w:rsidRPr="00B16934">
        <w:t>23.</w:t>
      </w:r>
      <w:r w:rsidRPr="00B16934">
        <w:tab/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should:</w:t>
      </w:r>
      <w:r w:rsidR="00D87CDA">
        <w:rPr>
          <w:b/>
          <w:bCs/>
        </w:rPr>
        <w:t xml:space="preserve"> </w:t>
      </w:r>
    </w:p>
    <w:p w:rsidR="002C5FD8" w:rsidRPr="001A3CFE" w:rsidRDefault="001A3CFE" w:rsidP="001A3CFE">
      <w:pPr>
        <w:pStyle w:val="SingleTxtG"/>
        <w:rPr>
          <w:b/>
          <w:bCs/>
        </w:rPr>
      </w:pPr>
      <w:r>
        <w:tab/>
      </w:r>
      <w:r w:rsidR="002C5FD8" w:rsidRPr="00B16934">
        <w:t>(a)</w:t>
      </w:r>
      <w:r w:rsidR="002C5FD8" w:rsidRPr="00B16934">
        <w:tab/>
      </w:r>
      <w:r w:rsidR="002C5FD8" w:rsidRPr="001A3CFE">
        <w:rPr>
          <w:b/>
          <w:bCs/>
        </w:rPr>
        <w:t>Amend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235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Criminal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Code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view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definition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full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compliance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1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Convention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against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Other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Cruel,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Inhuman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Degrading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Treatment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Punishment,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7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Covenant,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considered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victim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applied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committed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acting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official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capacity,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outside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official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capacity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private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capacity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when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committed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instigation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consent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acquiescence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public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official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other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acting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official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capacity;</w:t>
      </w:r>
    </w:p>
    <w:p w:rsidR="002C5FD8" w:rsidRPr="001A3CFE" w:rsidRDefault="001A3CFE" w:rsidP="001A3CFE">
      <w:pPr>
        <w:pStyle w:val="SingleTxtG"/>
        <w:rPr>
          <w:b/>
          <w:bCs/>
        </w:rPr>
      </w:pPr>
      <w:r>
        <w:tab/>
      </w:r>
      <w:r w:rsidR="002C5FD8" w:rsidRPr="00B16934">
        <w:t>(b)</w:t>
      </w:r>
      <w:r w:rsidR="002C5FD8" w:rsidRPr="00B16934">
        <w:tab/>
      </w:r>
      <w:r w:rsidR="002C5FD8" w:rsidRPr="001A3CFE">
        <w:rPr>
          <w:b/>
          <w:bCs/>
        </w:rPr>
        <w:t>End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practice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granting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amnesties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convicted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ill-treatment,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which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incompatible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7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Covenant,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consider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235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Criminal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Code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list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articles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which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no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statute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limitations.</w:t>
      </w:r>
    </w:p>
    <w:p w:rsidR="002C5FD8" w:rsidRPr="00B16934" w:rsidRDefault="002C5FD8" w:rsidP="001A3CFE">
      <w:pPr>
        <w:pStyle w:val="SingleTxtG"/>
        <w:rPr>
          <w:bCs/>
        </w:rPr>
      </w:pPr>
      <w:r w:rsidRPr="00B16934">
        <w:t>24.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continued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torture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ill-treatment,</w:t>
      </w:r>
      <w:r w:rsidR="00D87CDA">
        <w:rPr>
          <w:bCs/>
        </w:rPr>
        <w:t xml:space="preserve"> </w:t>
      </w:r>
      <w:r w:rsidRPr="00B16934">
        <w:rPr>
          <w:bCs/>
        </w:rPr>
        <w:t>including</w:t>
      </w:r>
      <w:r w:rsidR="00D87CDA">
        <w:rPr>
          <w:bCs/>
        </w:rPr>
        <w:t xml:space="preserve"> </w:t>
      </w:r>
      <w:r w:rsidRPr="00B16934">
        <w:rPr>
          <w:bCs/>
        </w:rPr>
        <w:t>sexual</w:t>
      </w:r>
      <w:r w:rsidR="00D87CDA">
        <w:rPr>
          <w:bCs/>
        </w:rPr>
        <w:t xml:space="preserve"> </w:t>
      </w:r>
      <w:r w:rsidRPr="00B16934">
        <w:rPr>
          <w:bCs/>
        </w:rPr>
        <w:t>violence</w:t>
      </w:r>
      <w:r w:rsidR="00D87CDA">
        <w:rPr>
          <w:bCs/>
        </w:rPr>
        <w:t xml:space="preserve"> </w:t>
      </w:r>
      <w:r w:rsidRPr="00B16934">
        <w:rPr>
          <w:bCs/>
        </w:rPr>
        <w:t>and</w:t>
      </w:r>
      <w:r w:rsidR="00D87CDA">
        <w:rPr>
          <w:bCs/>
        </w:rPr>
        <w:t xml:space="preserve"> </w:t>
      </w:r>
      <w:r w:rsidRPr="00B16934">
        <w:rPr>
          <w:bCs/>
        </w:rPr>
        <w:t>rape,</w:t>
      </w:r>
      <w:r w:rsidR="00D87CDA">
        <w:rPr>
          <w:bCs/>
        </w:rPr>
        <w:t xml:space="preserve"> </w:t>
      </w:r>
      <w:r w:rsidRPr="00B16934">
        <w:rPr>
          <w:bCs/>
        </w:rPr>
        <w:t>by</w:t>
      </w:r>
      <w:r w:rsidR="00D87CDA">
        <w:rPr>
          <w:bCs/>
        </w:rPr>
        <w:t xml:space="preserve"> </w:t>
      </w:r>
      <w:r w:rsidRPr="00B16934">
        <w:rPr>
          <w:bCs/>
        </w:rPr>
        <w:t>prison</w:t>
      </w:r>
      <w:r w:rsidR="00D87CDA">
        <w:rPr>
          <w:bCs/>
        </w:rPr>
        <w:t xml:space="preserve"> </w:t>
      </w:r>
      <w:r w:rsidRPr="00B16934">
        <w:rPr>
          <w:bCs/>
        </w:rPr>
        <w:t>officials</w:t>
      </w:r>
      <w:r w:rsidR="00D87CDA">
        <w:rPr>
          <w:bCs/>
        </w:rPr>
        <w:t xml:space="preserve"> </w:t>
      </w:r>
      <w:r w:rsidRPr="00B16934">
        <w:rPr>
          <w:bCs/>
        </w:rPr>
        <w:t>and</w:t>
      </w:r>
      <w:r w:rsidR="00D87CDA">
        <w:rPr>
          <w:bCs/>
        </w:rPr>
        <w:t xml:space="preserve"> </w:t>
      </w:r>
      <w:r w:rsidRPr="00B16934">
        <w:rPr>
          <w:bCs/>
        </w:rPr>
        <w:t>law</w:t>
      </w:r>
      <w:r w:rsidR="00D87CDA">
        <w:rPr>
          <w:bCs/>
        </w:rPr>
        <w:t xml:space="preserve"> </w:t>
      </w:r>
      <w:r w:rsidRPr="00B16934">
        <w:rPr>
          <w:bCs/>
        </w:rPr>
        <w:t>enforcement</w:t>
      </w:r>
      <w:r w:rsidR="00D87CDA">
        <w:rPr>
          <w:bCs/>
        </w:rPr>
        <w:t xml:space="preserve"> </w:t>
      </w:r>
      <w:r w:rsidRPr="00B16934">
        <w:rPr>
          <w:bCs/>
        </w:rPr>
        <w:t>personnel</w:t>
      </w:r>
      <w:r w:rsidR="00D87CDA">
        <w:rPr>
          <w:bCs/>
        </w:rPr>
        <w:t xml:space="preserve"> </w:t>
      </w:r>
      <w:r w:rsidRPr="00B16934">
        <w:t>against</w:t>
      </w:r>
      <w:r w:rsidR="00D87CDA">
        <w:t xml:space="preserve"> </w:t>
      </w:r>
      <w:r w:rsidRPr="00B16934">
        <w:t>persons</w:t>
      </w:r>
      <w:r w:rsidR="00D87CDA">
        <w:t xml:space="preserve"> </w:t>
      </w:r>
      <w:r w:rsidRPr="00B16934">
        <w:t>deprived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liberty,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individuals</w:t>
      </w:r>
      <w:r w:rsidR="00D87CDA">
        <w:t xml:space="preserve"> </w:t>
      </w:r>
      <w:r w:rsidRPr="00B16934">
        <w:t>detained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what</w:t>
      </w:r>
      <w:r w:rsidR="00D87CDA">
        <w:t xml:space="preserve"> </w:t>
      </w:r>
      <w:r w:rsidRPr="00B16934">
        <w:t>appear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be</w:t>
      </w:r>
      <w:r w:rsidR="00D87CDA">
        <w:t xml:space="preserve"> </w:t>
      </w:r>
      <w:r w:rsidRPr="00B16934">
        <w:t>politically</w:t>
      </w:r>
      <w:r w:rsidR="00D87CDA">
        <w:t xml:space="preserve"> </w:t>
      </w:r>
      <w:r w:rsidRPr="00B16934">
        <w:t>motivated</w:t>
      </w:r>
      <w:r w:rsidR="00D87CDA">
        <w:t xml:space="preserve"> </w:t>
      </w:r>
      <w:r w:rsidRPr="00B16934">
        <w:t>charges</w:t>
      </w:r>
      <w:r>
        <w:t>.</w:t>
      </w:r>
      <w:r w:rsidR="00D87CDA">
        <w:t xml:space="preserve"> </w:t>
      </w:r>
      <w:r>
        <w:t>It</w:t>
      </w:r>
      <w:r w:rsidR="00D87CDA">
        <w:t xml:space="preserve"> </w:t>
      </w:r>
      <w:r>
        <w:t>is</w:t>
      </w:r>
      <w:r w:rsidR="00D87CDA">
        <w:t xml:space="preserve"> </w:t>
      </w:r>
      <w:r>
        <w:t>also</w:t>
      </w:r>
      <w:r w:rsidR="00D87CDA">
        <w:t xml:space="preserve"> </w:t>
      </w:r>
      <w:r>
        <w:t>concerned</w:t>
      </w:r>
      <w:r w:rsidR="00D87CDA">
        <w:rPr>
          <w:bCs/>
        </w:rPr>
        <w:t xml:space="preserve"> </w:t>
      </w:r>
      <w:r w:rsidRPr="00B16934">
        <w:rPr>
          <w:bCs/>
        </w:rPr>
        <w:t>a</w:t>
      </w:r>
      <w:r>
        <w:rPr>
          <w:bCs/>
        </w:rPr>
        <w:t>bou</w:t>
      </w:r>
      <w:r w:rsidRPr="00B16934">
        <w:rPr>
          <w:bCs/>
        </w:rPr>
        <w:t>t</w:t>
      </w:r>
      <w:r w:rsidR="00D87CDA">
        <w:rPr>
          <w:bCs/>
        </w:rPr>
        <w:t xml:space="preserve"> </w:t>
      </w:r>
      <w:r w:rsidRPr="00B16934">
        <w:rPr>
          <w:bCs/>
        </w:rPr>
        <w:t>reports</w:t>
      </w:r>
      <w:r w:rsidR="00D87CDA">
        <w:rPr>
          <w:bCs/>
        </w:rPr>
        <w:t xml:space="preserve"> </w:t>
      </w:r>
      <w:r w:rsidRPr="00B16934">
        <w:rPr>
          <w:bCs/>
        </w:rPr>
        <w:t>of</w:t>
      </w:r>
      <w:r w:rsidR="00D87CDA">
        <w:rPr>
          <w:bCs/>
        </w:rPr>
        <w:t xml:space="preserve"> </w:t>
      </w:r>
      <w:r w:rsidRPr="00B16934">
        <w:rPr>
          <w:bCs/>
        </w:rPr>
        <w:t>reprisals</w:t>
      </w:r>
      <w:r w:rsidR="00D87CDA">
        <w:rPr>
          <w:bCs/>
        </w:rPr>
        <w:t xml:space="preserve"> </w:t>
      </w:r>
      <w:r w:rsidRPr="00B16934">
        <w:rPr>
          <w:bCs/>
        </w:rPr>
        <w:t>against</w:t>
      </w:r>
      <w:r w:rsidR="00D87CDA">
        <w:rPr>
          <w:bCs/>
        </w:rPr>
        <w:t xml:space="preserve"> </w:t>
      </w:r>
      <w:r w:rsidRPr="00B16934">
        <w:rPr>
          <w:bCs/>
        </w:rPr>
        <w:t>those</w:t>
      </w:r>
      <w:r w:rsidR="00D87CDA">
        <w:rPr>
          <w:bCs/>
        </w:rPr>
        <w:t xml:space="preserve"> </w:t>
      </w:r>
      <w:r w:rsidRPr="00B16934">
        <w:rPr>
          <w:bCs/>
        </w:rPr>
        <w:t>who</w:t>
      </w:r>
      <w:r w:rsidR="00D87CDA">
        <w:rPr>
          <w:bCs/>
        </w:rPr>
        <w:t xml:space="preserve"> </w:t>
      </w:r>
      <w:r w:rsidRPr="00B16934">
        <w:rPr>
          <w:bCs/>
        </w:rPr>
        <w:t>report</w:t>
      </w:r>
      <w:r w:rsidR="00D87CDA">
        <w:rPr>
          <w:bCs/>
        </w:rPr>
        <w:t xml:space="preserve"> </w:t>
      </w:r>
      <w:r w:rsidRPr="00B16934">
        <w:rPr>
          <w:bCs/>
        </w:rPr>
        <w:t>these</w:t>
      </w:r>
      <w:r w:rsidR="00D87CDA">
        <w:rPr>
          <w:bCs/>
        </w:rPr>
        <w:t xml:space="preserve"> </w:t>
      </w:r>
      <w:r w:rsidRPr="00B16934">
        <w:rPr>
          <w:bCs/>
        </w:rPr>
        <w:t>abuses.</w:t>
      </w:r>
      <w:r w:rsidR="00D87CDA">
        <w:rPr>
          <w:bCs/>
        </w:rPr>
        <w:t xml:space="preserve"> </w:t>
      </w:r>
      <w:r w:rsidRPr="00B16934">
        <w:rPr>
          <w:bCs/>
        </w:rPr>
        <w:t>It</w:t>
      </w:r>
      <w:r w:rsidR="00D87CDA">
        <w:rPr>
          <w:bCs/>
        </w:rPr>
        <w:t xml:space="preserve"> </w:t>
      </w:r>
      <w:r w:rsidRPr="00B16934">
        <w:rPr>
          <w:bCs/>
        </w:rPr>
        <w:t>is</w:t>
      </w:r>
      <w:r w:rsidR="00D87CDA">
        <w:rPr>
          <w:bCs/>
        </w:rPr>
        <w:t xml:space="preserve"> </w:t>
      </w:r>
      <w:r w:rsidRPr="00B16934">
        <w:rPr>
          <w:bCs/>
        </w:rPr>
        <w:t>further</w:t>
      </w:r>
      <w:r w:rsidR="00D87CDA">
        <w:rPr>
          <w:bCs/>
        </w:rPr>
        <w:t xml:space="preserve"> </w:t>
      </w:r>
      <w:r w:rsidRPr="00B16934">
        <w:rPr>
          <w:bCs/>
        </w:rPr>
        <w:t>concerned</w:t>
      </w:r>
      <w:r w:rsidR="00D87CDA">
        <w:rPr>
          <w:bCs/>
        </w:rPr>
        <w:t xml:space="preserve"> </w:t>
      </w:r>
      <w:r w:rsidRPr="00B16934">
        <w:rPr>
          <w:bCs/>
        </w:rPr>
        <w:t>a</w:t>
      </w:r>
      <w:r>
        <w:rPr>
          <w:bCs/>
        </w:rPr>
        <w:t>bou</w:t>
      </w:r>
      <w:r w:rsidRPr="00B16934">
        <w:rPr>
          <w:bCs/>
        </w:rPr>
        <w:t>t</w:t>
      </w:r>
      <w:r w:rsidR="00D87CDA">
        <w:rPr>
          <w:bCs/>
        </w:rPr>
        <w:t xml:space="preserve"> </w:t>
      </w:r>
      <w:r w:rsidRPr="00B16934">
        <w:rPr>
          <w:bCs/>
        </w:rPr>
        <w:t>the</w:t>
      </w:r>
      <w:r w:rsidR="00D87CDA">
        <w:rPr>
          <w:bCs/>
        </w:rPr>
        <w:t xml:space="preserve"> </w:t>
      </w:r>
      <w:r w:rsidRPr="00B16934">
        <w:rPr>
          <w:bCs/>
        </w:rPr>
        <w:t>high</w:t>
      </w:r>
      <w:r w:rsidR="00D87CDA">
        <w:rPr>
          <w:bCs/>
        </w:rPr>
        <w:t xml:space="preserve"> </w:t>
      </w:r>
      <w:r w:rsidRPr="00B16934">
        <w:rPr>
          <w:bCs/>
        </w:rPr>
        <w:t>level</w:t>
      </w:r>
      <w:r w:rsidR="00D87CDA">
        <w:rPr>
          <w:bCs/>
        </w:rPr>
        <w:t xml:space="preserve"> </w:t>
      </w:r>
      <w:r w:rsidRPr="00B16934">
        <w:rPr>
          <w:bCs/>
        </w:rPr>
        <w:t>of</w:t>
      </w:r>
      <w:r w:rsidR="00D87CDA">
        <w:rPr>
          <w:bCs/>
        </w:rPr>
        <w:t xml:space="preserve"> </w:t>
      </w:r>
      <w:r w:rsidRPr="00B16934">
        <w:rPr>
          <w:bCs/>
        </w:rPr>
        <w:t>impunity</w:t>
      </w:r>
      <w:r w:rsidR="00D87CDA">
        <w:rPr>
          <w:bCs/>
        </w:rPr>
        <w:t xml:space="preserve"> </w:t>
      </w:r>
      <w:r w:rsidRPr="00B16934">
        <w:rPr>
          <w:bCs/>
        </w:rPr>
        <w:t>that</w:t>
      </w:r>
      <w:r w:rsidR="00D87CDA">
        <w:rPr>
          <w:bCs/>
        </w:rPr>
        <w:t xml:space="preserve"> </w:t>
      </w:r>
      <w:r w:rsidRPr="00B16934">
        <w:rPr>
          <w:bCs/>
        </w:rPr>
        <w:t>exists</w:t>
      </w:r>
      <w:r w:rsidR="00D87CDA">
        <w:rPr>
          <w:bCs/>
        </w:rPr>
        <w:t xml:space="preserve"> </w:t>
      </w:r>
      <w:r w:rsidRPr="00B16934">
        <w:rPr>
          <w:bCs/>
        </w:rPr>
        <w:t>in</w:t>
      </w:r>
      <w:r w:rsidR="00D87CDA">
        <w:rPr>
          <w:bCs/>
        </w:rPr>
        <w:t xml:space="preserve"> </w:t>
      </w:r>
      <w:r w:rsidRPr="00B16934">
        <w:rPr>
          <w:bCs/>
        </w:rPr>
        <w:t>these</w:t>
      </w:r>
      <w:r w:rsidR="00D87CDA">
        <w:rPr>
          <w:bCs/>
        </w:rPr>
        <w:t xml:space="preserve"> </w:t>
      </w:r>
      <w:r w:rsidRPr="00B16934">
        <w:rPr>
          <w:bCs/>
        </w:rPr>
        <w:t>cases,</w:t>
      </w:r>
      <w:r w:rsidR="00D87CDA">
        <w:rPr>
          <w:bCs/>
        </w:rPr>
        <w:t xml:space="preserve"> </w:t>
      </w:r>
      <w:r w:rsidRPr="00B16934">
        <w:rPr>
          <w:bCs/>
        </w:rPr>
        <w:t>manifested</w:t>
      </w:r>
      <w:r w:rsidR="00D87CDA">
        <w:rPr>
          <w:bCs/>
        </w:rPr>
        <w:t xml:space="preserve"> </w:t>
      </w:r>
      <w:r w:rsidRPr="00B16934">
        <w:rPr>
          <w:bCs/>
        </w:rPr>
        <w:t>by</w:t>
      </w:r>
      <w:r w:rsidR="00D87CDA">
        <w:rPr>
          <w:bCs/>
        </w:rPr>
        <w:t xml:space="preserve"> </w:t>
      </w:r>
      <w:r w:rsidRPr="00B16934">
        <w:rPr>
          <w:bCs/>
        </w:rPr>
        <w:t>the</w:t>
      </w:r>
      <w:r w:rsidR="00D87CDA">
        <w:rPr>
          <w:bCs/>
        </w:rPr>
        <w:t xml:space="preserve"> </w:t>
      </w:r>
      <w:r w:rsidRPr="00B16934">
        <w:rPr>
          <w:bCs/>
        </w:rPr>
        <w:t>low</w:t>
      </w:r>
      <w:r w:rsidR="00D87CDA">
        <w:rPr>
          <w:bCs/>
        </w:rPr>
        <w:t xml:space="preserve"> </w:t>
      </w:r>
      <w:r w:rsidRPr="00B16934">
        <w:rPr>
          <w:bCs/>
        </w:rPr>
        <w:t>number</w:t>
      </w:r>
      <w:r w:rsidR="00D87CDA">
        <w:rPr>
          <w:bCs/>
        </w:rPr>
        <w:t xml:space="preserve"> </w:t>
      </w:r>
      <w:r w:rsidRPr="00B16934">
        <w:rPr>
          <w:bCs/>
        </w:rPr>
        <w:t>of</w:t>
      </w:r>
      <w:r w:rsidR="00D87CDA">
        <w:rPr>
          <w:bCs/>
        </w:rPr>
        <w:t xml:space="preserve"> </w:t>
      </w:r>
      <w:r w:rsidRPr="00B16934">
        <w:rPr>
          <w:bCs/>
        </w:rPr>
        <w:t>investigations,</w:t>
      </w:r>
      <w:r w:rsidR="00D87CDA">
        <w:rPr>
          <w:bCs/>
        </w:rPr>
        <w:t xml:space="preserve"> </w:t>
      </w:r>
      <w:r w:rsidRPr="00B16934">
        <w:rPr>
          <w:bCs/>
        </w:rPr>
        <w:t>prosecutions</w:t>
      </w:r>
      <w:r w:rsidR="00D87CDA">
        <w:rPr>
          <w:bCs/>
        </w:rPr>
        <w:t xml:space="preserve"> </w:t>
      </w:r>
      <w:r w:rsidRPr="00B16934">
        <w:rPr>
          <w:bCs/>
        </w:rPr>
        <w:t>and</w:t>
      </w:r>
      <w:r w:rsidR="00D87CDA">
        <w:rPr>
          <w:bCs/>
        </w:rPr>
        <w:t xml:space="preserve"> </w:t>
      </w:r>
      <w:r w:rsidRPr="00B16934">
        <w:rPr>
          <w:bCs/>
        </w:rPr>
        <w:t>convictions</w:t>
      </w:r>
      <w:r w:rsidR="00D87CDA">
        <w:rPr>
          <w:bCs/>
        </w:rPr>
        <w:t xml:space="preserve"> </w:t>
      </w:r>
      <w:r w:rsidRPr="00B16934">
        <w:rPr>
          <w:bCs/>
        </w:rPr>
        <w:t>under</w:t>
      </w:r>
      <w:r w:rsidR="00D87CDA">
        <w:rPr>
          <w:bCs/>
        </w:rPr>
        <w:t xml:space="preserve"> </w:t>
      </w:r>
      <w:r w:rsidRPr="00B16934">
        <w:rPr>
          <w:bCs/>
        </w:rPr>
        <w:t>article</w:t>
      </w:r>
      <w:r w:rsidR="00D87CDA">
        <w:rPr>
          <w:bCs/>
        </w:rPr>
        <w:t xml:space="preserve"> </w:t>
      </w:r>
      <w:r w:rsidRPr="00B16934">
        <w:rPr>
          <w:bCs/>
        </w:rPr>
        <w:t>235</w:t>
      </w:r>
      <w:r w:rsidR="00D87CDA">
        <w:rPr>
          <w:bCs/>
        </w:rPr>
        <w:t xml:space="preserve"> </w:t>
      </w:r>
      <w:r w:rsidRPr="00B16934">
        <w:rPr>
          <w:bCs/>
        </w:rPr>
        <w:t>of</w:t>
      </w:r>
      <w:r w:rsidR="00D87CDA">
        <w:rPr>
          <w:bCs/>
        </w:rPr>
        <w:t xml:space="preserve"> </w:t>
      </w:r>
      <w:r w:rsidRPr="00B16934">
        <w:rPr>
          <w:bCs/>
        </w:rPr>
        <w:t>the</w:t>
      </w:r>
      <w:r w:rsidR="00D87CDA">
        <w:rPr>
          <w:bCs/>
        </w:rPr>
        <w:t xml:space="preserve"> </w:t>
      </w:r>
      <w:r w:rsidRPr="00B16934">
        <w:rPr>
          <w:bCs/>
        </w:rPr>
        <w:t>Criminal</w:t>
      </w:r>
      <w:r w:rsidR="00D87CDA">
        <w:rPr>
          <w:bCs/>
        </w:rPr>
        <w:t xml:space="preserve"> </w:t>
      </w:r>
      <w:r w:rsidRPr="00B16934">
        <w:rPr>
          <w:bCs/>
        </w:rPr>
        <w:t>Code,</w:t>
      </w:r>
      <w:r w:rsidR="00D87CDA">
        <w:rPr>
          <w:bCs/>
        </w:rPr>
        <w:t xml:space="preserve"> </w:t>
      </w:r>
      <w:r w:rsidRPr="00B16934">
        <w:rPr>
          <w:bCs/>
        </w:rPr>
        <w:t>and</w:t>
      </w:r>
      <w:r w:rsidR="00D87CDA">
        <w:rPr>
          <w:bCs/>
        </w:rPr>
        <w:t xml:space="preserve"> </w:t>
      </w:r>
      <w:r>
        <w:rPr>
          <w:bCs/>
        </w:rPr>
        <w:t>about</w:t>
      </w:r>
      <w:r w:rsidR="00D87CDA">
        <w:rPr>
          <w:bCs/>
        </w:rPr>
        <w:t xml:space="preserve"> </w:t>
      </w:r>
      <w:r>
        <w:rPr>
          <w:bCs/>
        </w:rPr>
        <w:t>the</w:t>
      </w:r>
      <w:r w:rsidR="00D87CDA">
        <w:rPr>
          <w:bCs/>
        </w:rPr>
        <w:t xml:space="preserve"> </w:t>
      </w:r>
      <w:r w:rsidRPr="00B16934">
        <w:rPr>
          <w:bCs/>
        </w:rPr>
        <w:t>lenient</w:t>
      </w:r>
      <w:r w:rsidR="00D87CDA">
        <w:rPr>
          <w:bCs/>
        </w:rPr>
        <w:t xml:space="preserve"> </w:t>
      </w:r>
      <w:r w:rsidRPr="00B16934">
        <w:rPr>
          <w:bCs/>
        </w:rPr>
        <w:t>penalties</w:t>
      </w:r>
      <w:r w:rsidR="00D87CDA">
        <w:rPr>
          <w:bCs/>
        </w:rPr>
        <w:t xml:space="preserve"> </w:t>
      </w:r>
      <w:r w:rsidRPr="00B16934">
        <w:rPr>
          <w:bCs/>
        </w:rPr>
        <w:t>often</w:t>
      </w:r>
      <w:r w:rsidR="00D87CDA">
        <w:rPr>
          <w:bCs/>
        </w:rPr>
        <w:t xml:space="preserve"> </w:t>
      </w:r>
      <w:r w:rsidRPr="00B16934">
        <w:rPr>
          <w:bCs/>
        </w:rPr>
        <w:t>imposed</w:t>
      </w:r>
      <w:r w:rsidR="00D87CDA">
        <w:rPr>
          <w:bCs/>
        </w:rPr>
        <w:t xml:space="preserve"> </w:t>
      </w:r>
      <w:r w:rsidRPr="00B16934">
        <w:rPr>
          <w:bCs/>
        </w:rPr>
        <w:t>on</w:t>
      </w:r>
      <w:r w:rsidR="00D87CDA">
        <w:rPr>
          <w:bCs/>
        </w:rPr>
        <w:t xml:space="preserve"> </w:t>
      </w:r>
      <w:r w:rsidRPr="00B16934">
        <w:rPr>
          <w:bCs/>
        </w:rPr>
        <w:t>perpetrators.</w:t>
      </w:r>
      <w:r w:rsidR="00D87CDA">
        <w:rPr>
          <w:bCs/>
        </w:rPr>
        <w:t xml:space="preserve"> </w:t>
      </w:r>
      <w:r w:rsidRPr="00B16934">
        <w:rPr>
          <w:bCs/>
        </w:rPr>
        <w:t>While</w:t>
      </w:r>
      <w:r w:rsidR="00D87CDA">
        <w:rPr>
          <w:bCs/>
        </w:rPr>
        <w:t xml:space="preserve"> </w:t>
      </w:r>
      <w:r w:rsidRPr="00B16934">
        <w:rPr>
          <w:bCs/>
        </w:rPr>
        <w:t>noting</w:t>
      </w:r>
      <w:r w:rsidR="00D87CDA">
        <w:rPr>
          <w:bCs/>
        </w:rPr>
        <w:t xml:space="preserve"> </w:t>
      </w:r>
      <w:r w:rsidRPr="00B16934">
        <w:rPr>
          <w:bCs/>
        </w:rPr>
        <w:t>the</w:t>
      </w:r>
      <w:r w:rsidR="00D87CDA">
        <w:rPr>
          <w:bCs/>
        </w:rPr>
        <w:t xml:space="preserve"> </w:t>
      </w:r>
      <w:r w:rsidRPr="00B16934">
        <w:rPr>
          <w:bCs/>
        </w:rPr>
        <w:t>extension</w:t>
      </w:r>
      <w:r w:rsidR="00D87CDA">
        <w:rPr>
          <w:bCs/>
        </w:rPr>
        <w:t xml:space="preserve"> </w:t>
      </w:r>
      <w:r w:rsidRPr="00B16934">
        <w:rPr>
          <w:bCs/>
        </w:rPr>
        <w:t>of</w:t>
      </w:r>
      <w:r w:rsidR="00D87CDA">
        <w:rPr>
          <w:bCs/>
        </w:rPr>
        <w:t xml:space="preserve"> </w:t>
      </w:r>
      <w:r w:rsidRPr="00B16934">
        <w:rPr>
          <w:bCs/>
        </w:rPr>
        <w:t>the</w:t>
      </w:r>
      <w:r w:rsidR="00D87CDA">
        <w:rPr>
          <w:bCs/>
        </w:rPr>
        <w:t xml:space="preserve"> </w:t>
      </w:r>
      <w:r>
        <w:rPr>
          <w:bCs/>
        </w:rPr>
        <w:t>o</w:t>
      </w:r>
      <w:r w:rsidRPr="00B16934">
        <w:rPr>
          <w:bCs/>
        </w:rPr>
        <w:t>mbudsman</w:t>
      </w:r>
      <w:r w:rsidR="008F7676">
        <w:rPr>
          <w:bCs/>
        </w:rPr>
        <w:t>’</w:t>
      </w:r>
      <w:r w:rsidRPr="00B16934">
        <w:rPr>
          <w:bCs/>
        </w:rPr>
        <w:t>s</w:t>
      </w:r>
      <w:r w:rsidR="00D87CDA">
        <w:rPr>
          <w:bCs/>
        </w:rPr>
        <w:t xml:space="preserve"> </w:t>
      </w:r>
      <w:r w:rsidRPr="00B16934">
        <w:rPr>
          <w:bCs/>
        </w:rPr>
        <w:t>powers</w:t>
      </w:r>
      <w:r w:rsidR="00D87CDA">
        <w:rPr>
          <w:bCs/>
        </w:rPr>
        <w:t xml:space="preserve"> </w:t>
      </w:r>
      <w:r w:rsidRPr="00B16934">
        <w:rPr>
          <w:bCs/>
        </w:rPr>
        <w:t>to</w:t>
      </w:r>
      <w:r w:rsidR="00D87CDA">
        <w:rPr>
          <w:bCs/>
        </w:rPr>
        <w:t xml:space="preserve"> </w:t>
      </w:r>
      <w:r w:rsidRPr="00B16934">
        <w:rPr>
          <w:bCs/>
        </w:rPr>
        <w:t>receive</w:t>
      </w:r>
      <w:r w:rsidR="00D87CDA">
        <w:rPr>
          <w:bCs/>
        </w:rPr>
        <w:t xml:space="preserve"> </w:t>
      </w:r>
      <w:r w:rsidRPr="00B16934">
        <w:rPr>
          <w:bCs/>
        </w:rPr>
        <w:t>complaints</w:t>
      </w:r>
      <w:r w:rsidR="00D87CDA">
        <w:rPr>
          <w:bCs/>
        </w:rPr>
        <w:t xml:space="preserve"> </w:t>
      </w:r>
      <w:r w:rsidRPr="00B16934">
        <w:rPr>
          <w:bCs/>
        </w:rPr>
        <w:t>from</w:t>
      </w:r>
      <w:r w:rsidR="00D87CDA">
        <w:rPr>
          <w:bCs/>
        </w:rPr>
        <w:t xml:space="preserve"> </w:t>
      </w:r>
      <w:r w:rsidRPr="00B16934">
        <w:rPr>
          <w:bCs/>
        </w:rPr>
        <w:t>persons</w:t>
      </w:r>
      <w:r w:rsidR="00D87CDA">
        <w:rPr>
          <w:bCs/>
        </w:rPr>
        <w:t xml:space="preserve"> </w:t>
      </w:r>
      <w:r w:rsidRPr="00B16934">
        <w:rPr>
          <w:bCs/>
        </w:rPr>
        <w:t>deprived</w:t>
      </w:r>
      <w:r w:rsidR="00D87CDA">
        <w:rPr>
          <w:bCs/>
        </w:rPr>
        <w:t xml:space="preserve"> </w:t>
      </w:r>
      <w:r w:rsidRPr="00B16934">
        <w:rPr>
          <w:bCs/>
        </w:rPr>
        <w:t>of</w:t>
      </w:r>
      <w:r w:rsidR="00D87CDA">
        <w:rPr>
          <w:bCs/>
        </w:rPr>
        <w:t xml:space="preserve"> </w:t>
      </w:r>
      <w:r w:rsidRPr="00B16934">
        <w:rPr>
          <w:bCs/>
        </w:rPr>
        <w:t>liberty,</w:t>
      </w:r>
      <w:r w:rsidR="00D87CDA">
        <w:rPr>
          <w:bCs/>
        </w:rPr>
        <w:t xml:space="preserve"> </w:t>
      </w:r>
      <w:r w:rsidRPr="00B16934">
        <w:rPr>
          <w:bCs/>
        </w:rPr>
        <w:t>the</w:t>
      </w:r>
      <w:r w:rsidR="00D87CDA">
        <w:rPr>
          <w:bCs/>
        </w:rPr>
        <w:t xml:space="preserve"> </w:t>
      </w:r>
      <w:r w:rsidRPr="00B16934">
        <w:rPr>
          <w:bCs/>
        </w:rPr>
        <w:t>Committee</w:t>
      </w:r>
      <w:r w:rsidR="00D87CDA">
        <w:rPr>
          <w:bCs/>
        </w:rPr>
        <w:t xml:space="preserve"> </w:t>
      </w:r>
      <w:r w:rsidRPr="00B16934">
        <w:rPr>
          <w:bCs/>
        </w:rPr>
        <w:t>is</w:t>
      </w:r>
      <w:r w:rsidR="00D87CDA">
        <w:rPr>
          <w:bCs/>
        </w:rPr>
        <w:t xml:space="preserve"> </w:t>
      </w:r>
      <w:r w:rsidRPr="00B16934">
        <w:rPr>
          <w:bCs/>
        </w:rPr>
        <w:t>concerned</w:t>
      </w:r>
      <w:r w:rsidR="00D87CDA">
        <w:rPr>
          <w:bCs/>
        </w:rPr>
        <w:t xml:space="preserve"> </w:t>
      </w:r>
      <w:r w:rsidRPr="00B16934">
        <w:rPr>
          <w:bCs/>
        </w:rPr>
        <w:t>a</w:t>
      </w:r>
      <w:r>
        <w:rPr>
          <w:bCs/>
        </w:rPr>
        <w:t>bou</w:t>
      </w:r>
      <w:r w:rsidRPr="00B16934">
        <w:rPr>
          <w:bCs/>
        </w:rPr>
        <w:t>t</w:t>
      </w:r>
      <w:r w:rsidR="00D87CDA">
        <w:rPr>
          <w:bCs/>
        </w:rPr>
        <w:t xml:space="preserve"> </w:t>
      </w:r>
      <w:r w:rsidRPr="00B16934">
        <w:rPr>
          <w:bCs/>
        </w:rPr>
        <w:t>reports</w:t>
      </w:r>
      <w:r w:rsidR="00D87CDA">
        <w:rPr>
          <w:bCs/>
        </w:rPr>
        <w:t xml:space="preserve"> </w:t>
      </w:r>
      <w:r w:rsidRPr="00B16934">
        <w:rPr>
          <w:bCs/>
        </w:rPr>
        <w:t>that</w:t>
      </w:r>
      <w:r w:rsidR="00D87CDA">
        <w:rPr>
          <w:bCs/>
        </w:rPr>
        <w:t xml:space="preserve"> </w:t>
      </w:r>
      <w:r w:rsidRPr="00B16934">
        <w:rPr>
          <w:bCs/>
        </w:rPr>
        <w:t>such</w:t>
      </w:r>
      <w:r w:rsidR="00D87CDA">
        <w:rPr>
          <w:bCs/>
        </w:rPr>
        <w:t xml:space="preserve"> </w:t>
      </w:r>
      <w:r w:rsidRPr="00B16934">
        <w:rPr>
          <w:bCs/>
        </w:rPr>
        <w:t>complaints</w:t>
      </w:r>
      <w:r w:rsidR="00D87CDA">
        <w:rPr>
          <w:bCs/>
        </w:rPr>
        <w:t xml:space="preserve"> </w:t>
      </w:r>
      <w:r w:rsidRPr="00B16934">
        <w:rPr>
          <w:bCs/>
        </w:rPr>
        <w:t>are</w:t>
      </w:r>
      <w:r w:rsidR="00D87CDA">
        <w:rPr>
          <w:bCs/>
        </w:rPr>
        <w:t xml:space="preserve"> </w:t>
      </w:r>
      <w:r w:rsidRPr="00B16934">
        <w:rPr>
          <w:bCs/>
        </w:rPr>
        <w:t>not</w:t>
      </w:r>
      <w:r w:rsidR="00D87CDA">
        <w:rPr>
          <w:bCs/>
        </w:rPr>
        <w:t xml:space="preserve"> </w:t>
      </w:r>
      <w:r w:rsidRPr="00B16934">
        <w:rPr>
          <w:bCs/>
        </w:rPr>
        <w:t>always</w:t>
      </w:r>
      <w:r w:rsidR="00D87CDA">
        <w:rPr>
          <w:bCs/>
        </w:rPr>
        <w:t xml:space="preserve"> </w:t>
      </w:r>
      <w:r w:rsidRPr="00B16934">
        <w:rPr>
          <w:bCs/>
        </w:rPr>
        <w:t>reported</w:t>
      </w:r>
      <w:r w:rsidR="00D87CDA">
        <w:rPr>
          <w:bCs/>
        </w:rPr>
        <w:t xml:space="preserve"> </w:t>
      </w:r>
      <w:r w:rsidRPr="00B16934">
        <w:rPr>
          <w:bCs/>
        </w:rPr>
        <w:t>owing</w:t>
      </w:r>
      <w:r w:rsidR="00D87CDA">
        <w:rPr>
          <w:bCs/>
        </w:rPr>
        <w:t xml:space="preserve"> </w:t>
      </w:r>
      <w:r w:rsidRPr="00B16934">
        <w:rPr>
          <w:bCs/>
        </w:rPr>
        <w:t>to</w:t>
      </w:r>
      <w:r w:rsidR="00D87CDA">
        <w:rPr>
          <w:bCs/>
        </w:rPr>
        <w:t xml:space="preserve"> </w:t>
      </w:r>
      <w:r w:rsidRPr="00B16934">
        <w:rPr>
          <w:bCs/>
        </w:rPr>
        <w:t>concerns</w:t>
      </w:r>
      <w:r w:rsidR="00D87CDA">
        <w:rPr>
          <w:bCs/>
        </w:rPr>
        <w:t xml:space="preserve"> </w:t>
      </w:r>
      <w:r w:rsidRPr="00B16934">
        <w:rPr>
          <w:bCs/>
        </w:rPr>
        <w:t>that</w:t>
      </w:r>
      <w:r w:rsidR="00D87CDA">
        <w:rPr>
          <w:bCs/>
        </w:rPr>
        <w:t xml:space="preserve"> </w:t>
      </w:r>
      <w:r w:rsidRPr="00B16934">
        <w:rPr>
          <w:bCs/>
        </w:rPr>
        <w:t>it</w:t>
      </w:r>
      <w:r w:rsidR="00D87CDA">
        <w:rPr>
          <w:bCs/>
        </w:rPr>
        <w:t xml:space="preserve"> </w:t>
      </w:r>
      <w:r w:rsidRPr="00B16934">
        <w:rPr>
          <w:bCs/>
        </w:rPr>
        <w:t>is</w:t>
      </w:r>
      <w:r w:rsidR="00D87CDA">
        <w:rPr>
          <w:bCs/>
        </w:rPr>
        <w:t xml:space="preserve"> </w:t>
      </w:r>
      <w:r w:rsidRPr="00B16934">
        <w:rPr>
          <w:bCs/>
        </w:rPr>
        <w:t>not</w:t>
      </w:r>
      <w:r w:rsidR="00D87CDA">
        <w:rPr>
          <w:bCs/>
        </w:rPr>
        <w:t xml:space="preserve"> </w:t>
      </w:r>
      <w:r w:rsidRPr="00B16934">
        <w:rPr>
          <w:bCs/>
        </w:rPr>
        <w:t>safe</w:t>
      </w:r>
      <w:r w:rsidR="00D87CDA">
        <w:rPr>
          <w:bCs/>
        </w:rPr>
        <w:t xml:space="preserve"> </w:t>
      </w:r>
      <w:r w:rsidRPr="00B16934">
        <w:rPr>
          <w:bCs/>
        </w:rPr>
        <w:t>to</w:t>
      </w:r>
      <w:r w:rsidR="00D87CDA">
        <w:rPr>
          <w:bCs/>
        </w:rPr>
        <w:t xml:space="preserve"> </w:t>
      </w:r>
      <w:r w:rsidRPr="00B16934">
        <w:rPr>
          <w:bCs/>
        </w:rPr>
        <w:t>do</w:t>
      </w:r>
      <w:r w:rsidR="00D87CDA">
        <w:rPr>
          <w:bCs/>
        </w:rPr>
        <w:t xml:space="preserve"> </w:t>
      </w:r>
      <w:r w:rsidRPr="00B16934">
        <w:rPr>
          <w:bCs/>
        </w:rPr>
        <w:t>so,</w:t>
      </w:r>
      <w:r w:rsidR="00D87CDA">
        <w:rPr>
          <w:bCs/>
        </w:rPr>
        <w:t xml:space="preserve"> </w:t>
      </w:r>
      <w:r w:rsidRPr="00B16934">
        <w:rPr>
          <w:bCs/>
        </w:rPr>
        <w:t>and</w:t>
      </w:r>
      <w:r w:rsidR="00D87CDA">
        <w:rPr>
          <w:bCs/>
        </w:rPr>
        <w:t xml:space="preserve"> </w:t>
      </w:r>
      <w:r w:rsidRPr="00B16934">
        <w:rPr>
          <w:bCs/>
        </w:rPr>
        <w:t>that</w:t>
      </w:r>
      <w:r w:rsidR="00D87CDA">
        <w:rPr>
          <w:bCs/>
        </w:rPr>
        <w:t xml:space="preserve"> </w:t>
      </w:r>
      <w:r w:rsidRPr="00B16934">
        <w:rPr>
          <w:bCs/>
        </w:rPr>
        <w:t>complaints</w:t>
      </w:r>
      <w:r w:rsidR="00D87CDA">
        <w:rPr>
          <w:bCs/>
        </w:rPr>
        <w:t xml:space="preserve"> </w:t>
      </w:r>
      <w:r w:rsidRPr="00B16934">
        <w:rPr>
          <w:bCs/>
        </w:rPr>
        <w:t>that</w:t>
      </w:r>
      <w:r w:rsidR="00D87CDA">
        <w:rPr>
          <w:bCs/>
        </w:rPr>
        <w:t xml:space="preserve"> </w:t>
      </w:r>
      <w:r w:rsidRPr="00B16934">
        <w:rPr>
          <w:bCs/>
        </w:rPr>
        <w:t>are</w:t>
      </w:r>
      <w:r w:rsidR="00D87CDA">
        <w:rPr>
          <w:bCs/>
        </w:rPr>
        <w:t xml:space="preserve"> </w:t>
      </w:r>
      <w:r w:rsidRPr="00B16934">
        <w:rPr>
          <w:bCs/>
        </w:rPr>
        <w:t>made</w:t>
      </w:r>
      <w:r w:rsidR="00D87CDA">
        <w:rPr>
          <w:bCs/>
        </w:rPr>
        <w:t xml:space="preserve"> </w:t>
      </w:r>
      <w:r w:rsidRPr="00B16934">
        <w:rPr>
          <w:bCs/>
        </w:rPr>
        <w:t>are</w:t>
      </w:r>
      <w:r w:rsidR="00D87CDA">
        <w:rPr>
          <w:bCs/>
        </w:rPr>
        <w:t xml:space="preserve"> </w:t>
      </w:r>
      <w:r w:rsidRPr="00B16934">
        <w:rPr>
          <w:bCs/>
        </w:rPr>
        <w:t>not</w:t>
      </w:r>
      <w:r w:rsidR="00D87CDA">
        <w:rPr>
          <w:bCs/>
        </w:rPr>
        <w:t xml:space="preserve"> </w:t>
      </w:r>
      <w:r w:rsidRPr="00B16934">
        <w:rPr>
          <w:bCs/>
        </w:rPr>
        <w:t>duly</w:t>
      </w:r>
      <w:r w:rsidR="00D87CDA">
        <w:rPr>
          <w:bCs/>
        </w:rPr>
        <w:t xml:space="preserve"> </w:t>
      </w:r>
      <w:r w:rsidRPr="00B16934">
        <w:rPr>
          <w:bCs/>
        </w:rPr>
        <w:t>and</w:t>
      </w:r>
      <w:r w:rsidR="00D87CDA">
        <w:rPr>
          <w:bCs/>
        </w:rPr>
        <w:t xml:space="preserve"> </w:t>
      </w:r>
      <w:r w:rsidRPr="00B16934">
        <w:rPr>
          <w:bCs/>
        </w:rPr>
        <w:t>impartially</w:t>
      </w:r>
      <w:r w:rsidR="00D87CDA">
        <w:rPr>
          <w:bCs/>
        </w:rPr>
        <w:t xml:space="preserve"> </w:t>
      </w:r>
      <w:r w:rsidRPr="00B16934">
        <w:rPr>
          <w:bCs/>
        </w:rPr>
        <w:t>investigated.</w:t>
      </w:r>
      <w:r w:rsidR="00D87CDA">
        <w:rPr>
          <w:bCs/>
        </w:rPr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application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penalties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perjury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false</w:t>
      </w:r>
      <w:r w:rsidR="00D87CDA">
        <w:t xml:space="preserve"> </w:t>
      </w:r>
      <w:r w:rsidRPr="00B16934">
        <w:t>denunciation</w:t>
      </w:r>
      <w:r w:rsidR="00D87CDA">
        <w:t xml:space="preserve"> </w:t>
      </w:r>
      <w:r w:rsidRPr="00B16934">
        <w:t>discourages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reporting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torture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other</w:t>
      </w:r>
      <w:r w:rsidR="00D87CDA">
        <w:t xml:space="preserve"> </w:t>
      </w:r>
      <w:r w:rsidRPr="00B16934">
        <w:t>ill-treatment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2,</w:t>
      </w:r>
      <w:r w:rsidR="00D87CDA">
        <w:t xml:space="preserve"> </w:t>
      </w:r>
      <w:r w:rsidRPr="00B16934">
        <w:t>7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14).</w:t>
      </w:r>
      <w:r w:rsidR="008F7676">
        <w:t xml:space="preserve"> </w:t>
      </w:r>
    </w:p>
    <w:p w:rsidR="002C5FD8" w:rsidRPr="001A3CFE" w:rsidRDefault="002C5FD8" w:rsidP="001A3CFE">
      <w:pPr>
        <w:pStyle w:val="SingleTxtG"/>
        <w:rPr>
          <w:b/>
          <w:bCs/>
        </w:rPr>
      </w:pPr>
      <w:r w:rsidRPr="00B16934">
        <w:rPr>
          <w:bCs/>
        </w:rPr>
        <w:lastRenderedPageBreak/>
        <w:t>25.</w:t>
      </w:r>
      <w:r w:rsidRPr="00B16934">
        <w:rPr>
          <w:bCs/>
        </w:rPr>
        <w:tab/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take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robust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eradicate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ill-treatment,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by:</w:t>
      </w:r>
      <w:r w:rsidR="00D87CDA">
        <w:rPr>
          <w:b/>
          <w:bCs/>
        </w:rPr>
        <w:t xml:space="preserve"> </w:t>
      </w:r>
    </w:p>
    <w:p w:rsidR="002C5FD8" w:rsidRPr="001A3CFE" w:rsidRDefault="002C5FD8" w:rsidP="001A3CFE">
      <w:pPr>
        <w:pStyle w:val="SingleTxtG"/>
        <w:rPr>
          <w:b/>
          <w:bCs/>
        </w:rPr>
      </w:pPr>
      <w:r w:rsidRPr="001A3CFE">
        <w:tab/>
        <w:t>(a)</w:t>
      </w:r>
      <w:r w:rsidRPr="001A3CFE">
        <w:tab/>
      </w:r>
      <w:r w:rsidRPr="001A3CFE">
        <w:rPr>
          <w:b/>
          <w:bCs/>
        </w:rPr>
        <w:t>Conducting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prompt,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thorough,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effective,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independent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impartial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investigations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allegations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ill-treatment,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line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Manual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Investigation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Documentation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Other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Cruel,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Inhuman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Degrading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Treatment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Punishment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(Istanbul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Protocol),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perpetrators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prosecuted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convicted,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punished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appropriately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victims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receive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full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reparation;</w:t>
      </w:r>
    </w:p>
    <w:p w:rsidR="002C5FD8" w:rsidRPr="001A3CFE" w:rsidRDefault="001A3CFE" w:rsidP="001A3CFE">
      <w:pPr>
        <w:pStyle w:val="SingleTxtG"/>
        <w:rPr>
          <w:b/>
          <w:bCs/>
        </w:rPr>
      </w:pPr>
      <w:r w:rsidRPr="001A3CFE">
        <w:tab/>
      </w:r>
      <w:r w:rsidR="002C5FD8" w:rsidRPr="001A3CFE">
        <w:t>(b)</w:t>
      </w:r>
      <w:r w:rsidR="002C5FD8" w:rsidRPr="001A3CFE">
        <w:tab/>
      </w:r>
      <w:r w:rsidR="002C5FD8" w:rsidRPr="001A3CFE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deprived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liberty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have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access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independent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complaints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mechanism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investigate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allegations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ill-treatment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guarantees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prompt,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direct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access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bodies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responsible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handling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such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complaints,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strengthening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independence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capacity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ombudsman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respond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such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complaints;</w:t>
      </w:r>
    </w:p>
    <w:p w:rsidR="002C5FD8" w:rsidRPr="001A3CFE" w:rsidRDefault="001A3CFE" w:rsidP="001A3CFE">
      <w:pPr>
        <w:pStyle w:val="SingleTxtG"/>
        <w:rPr>
          <w:b/>
          <w:bCs/>
        </w:rPr>
      </w:pPr>
      <w:r w:rsidRPr="001A3CFE">
        <w:tab/>
      </w:r>
      <w:r w:rsidR="002C5FD8" w:rsidRPr="001A3CFE">
        <w:t>(c)</w:t>
      </w:r>
      <w:r w:rsidR="002C5FD8" w:rsidRPr="001A3CFE">
        <w:tab/>
      </w:r>
      <w:r w:rsidR="002C5FD8" w:rsidRPr="001A3CFE">
        <w:rPr>
          <w:b/>
          <w:bCs/>
        </w:rPr>
        <w:t>Guaranteeing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protection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complainants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against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form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reprisal,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case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reprisal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investigated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perpetrators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prosecuted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convicted,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punished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appropriately;</w:t>
      </w:r>
    </w:p>
    <w:p w:rsidR="002C5FD8" w:rsidRPr="001A3CFE" w:rsidRDefault="002C5FD8" w:rsidP="001A3CFE">
      <w:pPr>
        <w:pStyle w:val="SingleTxtG"/>
        <w:rPr>
          <w:b/>
          <w:bCs/>
        </w:rPr>
      </w:pPr>
      <w:r w:rsidRPr="001A3CFE">
        <w:tab/>
        <w:t>(d)</w:t>
      </w:r>
      <w:r w:rsidRPr="001A3CFE">
        <w:tab/>
      </w:r>
      <w:r w:rsidRPr="001A3CFE">
        <w:rPr>
          <w:b/>
          <w:bCs/>
        </w:rPr>
        <w:t>Eliminating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obstacles,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national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legislation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practice,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can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discourage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reporting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other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ill-treatment.</w:t>
      </w:r>
    </w:p>
    <w:p w:rsidR="002C5FD8" w:rsidRPr="00B16934" w:rsidRDefault="002C5FD8" w:rsidP="001A3CFE">
      <w:pPr>
        <w:pStyle w:val="SingleTxtG"/>
      </w:pPr>
      <w:r w:rsidRPr="00B16934">
        <w:t>26.</w:t>
      </w:r>
      <w:r w:rsidRPr="00B16934">
        <w:tab/>
        <w:t>While</w:t>
      </w:r>
      <w:r w:rsidR="00D87CDA">
        <w:t xml:space="preserve"> </w:t>
      </w:r>
      <w:r w:rsidRPr="00B16934">
        <w:t>noting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number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acquittals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persons</w:t>
      </w:r>
      <w:r w:rsidR="00D87CDA">
        <w:t xml:space="preserve"> </w:t>
      </w:r>
      <w:r w:rsidRPr="00B16934">
        <w:t>who</w:t>
      </w:r>
      <w:r w:rsidR="00D87CDA">
        <w:t xml:space="preserve"> </w:t>
      </w:r>
      <w:r w:rsidRPr="00B16934">
        <w:t>were</w:t>
      </w:r>
      <w:r w:rsidR="00D87CDA">
        <w:t xml:space="preserve"> </w:t>
      </w:r>
      <w:r w:rsidRPr="00B16934">
        <w:t>wrongly</w:t>
      </w:r>
      <w:r w:rsidR="00D87CDA">
        <w:t xml:space="preserve"> </w:t>
      </w:r>
      <w:r w:rsidRPr="00B16934">
        <w:t>convicted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basis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allegedly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confessions,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</w:t>
      </w:r>
      <w:r>
        <w:t>bou</w:t>
      </w:r>
      <w:r w:rsidRPr="00B16934">
        <w:t>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confessions</w:t>
      </w:r>
      <w:r w:rsidR="00D87CDA">
        <w:t xml:space="preserve"> </w:t>
      </w:r>
      <w:r w:rsidRPr="00B16934">
        <w:t>continue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be</w:t>
      </w:r>
      <w:r w:rsidR="00D87CDA">
        <w:t xml:space="preserve"> </w:t>
      </w:r>
      <w:r w:rsidRPr="00B16934">
        <w:t>used</w:t>
      </w:r>
      <w:r w:rsidR="00D87CDA">
        <w:t xml:space="preserve"> </w:t>
      </w:r>
      <w:r w:rsidRPr="00B16934">
        <w:t>as</w:t>
      </w:r>
      <w:r w:rsidR="00D87CDA">
        <w:t xml:space="preserve"> </w:t>
      </w:r>
      <w:r w:rsidRPr="00B16934">
        <w:t>evidence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court</w:t>
      </w:r>
      <w:r w:rsidR="00D87CDA">
        <w:t xml:space="preserve"> </w:t>
      </w:r>
      <w:r w:rsidRPr="00B16934">
        <w:t>despite</w:t>
      </w:r>
      <w:r w:rsidR="00D87CDA">
        <w:t xml:space="preserve"> </w:t>
      </w:r>
      <w:r w:rsidRPr="00B16934">
        <w:t>their</w:t>
      </w:r>
      <w:r w:rsidR="00D87CDA">
        <w:t xml:space="preserve"> </w:t>
      </w:r>
      <w:r w:rsidRPr="00B16934">
        <w:t>prohibition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law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2,</w:t>
      </w:r>
      <w:r w:rsidR="00D87CDA">
        <w:t xml:space="preserve"> </w:t>
      </w:r>
      <w:r w:rsidRPr="00B16934">
        <w:t>7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14).</w:t>
      </w:r>
      <w:r w:rsidR="008F7676">
        <w:t xml:space="preserve"> </w:t>
      </w:r>
    </w:p>
    <w:p w:rsidR="002C5FD8" w:rsidRPr="001A3CFE" w:rsidRDefault="002C5FD8" w:rsidP="001A3CFE">
      <w:pPr>
        <w:pStyle w:val="SingleTxtG"/>
        <w:rPr>
          <w:b/>
          <w:bCs/>
        </w:rPr>
      </w:pPr>
      <w:r w:rsidRPr="00B16934">
        <w:t>27.</w:t>
      </w:r>
      <w:r w:rsidRPr="00B16934">
        <w:tab/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prohibition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forced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confessions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inadmissibility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torture-tainted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evidence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effectively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enforced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practice,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law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enforcement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officials,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prosecutors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judges.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1A3CFE">
        <w:rPr>
          <w:rFonts w:hint="eastAsia"/>
          <w:b/>
          <w:bCs/>
        </w:rPr>
        <w:t>report</w:t>
      </w:r>
      <w:r w:rsidR="00D87CDA">
        <w:rPr>
          <w:rFonts w:hint="eastAsia"/>
          <w:b/>
          <w:bCs/>
        </w:rPr>
        <w:t xml:space="preserve"> </w:t>
      </w:r>
      <w:r w:rsidRPr="001A3CFE">
        <w:rPr>
          <w:rFonts w:hint="eastAsia"/>
          <w:b/>
          <w:bCs/>
        </w:rPr>
        <w:t>on</w:t>
      </w:r>
      <w:r w:rsidR="00D87CDA">
        <w:rPr>
          <w:rFonts w:hint="eastAsia"/>
          <w:b/>
          <w:bCs/>
        </w:rPr>
        <w:t xml:space="preserve"> </w:t>
      </w:r>
      <w:r w:rsidRPr="001A3CFE">
        <w:rPr>
          <w:rFonts w:hint="eastAsia"/>
          <w:b/>
          <w:bCs/>
        </w:rPr>
        <w:t>its</w:t>
      </w:r>
      <w:r w:rsidR="00D87CDA">
        <w:rPr>
          <w:rFonts w:hint="eastAsia"/>
          <w:b/>
          <w:bCs/>
        </w:rPr>
        <w:t xml:space="preserve"> </w:t>
      </w:r>
      <w:r w:rsidRPr="001A3CFE">
        <w:rPr>
          <w:rFonts w:hint="eastAsia"/>
          <w:b/>
          <w:bCs/>
        </w:rPr>
        <w:t>progress</w:t>
      </w:r>
      <w:r w:rsidR="00D87CDA">
        <w:rPr>
          <w:rFonts w:hint="eastAsia"/>
          <w:b/>
          <w:bCs/>
        </w:rPr>
        <w:t xml:space="preserve"> </w:t>
      </w:r>
      <w:r w:rsidRPr="001A3CFE">
        <w:rPr>
          <w:rFonts w:hint="eastAsia"/>
          <w:b/>
          <w:bCs/>
        </w:rPr>
        <w:t>in</w:t>
      </w:r>
      <w:r w:rsidR="00D87CDA">
        <w:rPr>
          <w:rFonts w:hint="eastAsia"/>
          <w:b/>
          <w:bCs/>
        </w:rPr>
        <w:t xml:space="preserve"> </w:t>
      </w:r>
      <w:r w:rsidRPr="001A3CFE">
        <w:rPr>
          <w:rFonts w:hint="eastAsia"/>
          <w:b/>
          <w:bCs/>
        </w:rPr>
        <w:t>identifying</w:t>
      </w:r>
      <w:r w:rsidR="00D87CDA">
        <w:rPr>
          <w:rFonts w:hint="eastAsia"/>
          <w:b/>
          <w:bCs/>
        </w:rPr>
        <w:t xml:space="preserve"> </w:t>
      </w:r>
      <w:r w:rsidRPr="001A3CFE">
        <w:rPr>
          <w:rFonts w:hint="eastAsia"/>
          <w:b/>
          <w:bCs/>
        </w:rPr>
        <w:t>and</w:t>
      </w:r>
      <w:r w:rsidR="00D87CDA">
        <w:rPr>
          <w:rFonts w:hint="eastAsia"/>
          <w:b/>
          <w:bCs/>
        </w:rPr>
        <w:t xml:space="preserve"> </w:t>
      </w:r>
      <w:r w:rsidRPr="001A3CFE">
        <w:rPr>
          <w:b/>
          <w:bCs/>
        </w:rPr>
        <w:t>reviewing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criminal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convictions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based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allegedly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forced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confessions,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provide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remedies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who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were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wrongly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convicted.</w:t>
      </w:r>
    </w:p>
    <w:p w:rsidR="002C5FD8" w:rsidRPr="001A3CFE" w:rsidRDefault="002C5FD8" w:rsidP="001A3CFE">
      <w:pPr>
        <w:pStyle w:val="H23G"/>
      </w:pPr>
      <w:r w:rsidRPr="00B16934">
        <w:rPr>
          <w:bCs/>
        </w:rPr>
        <w:tab/>
      </w:r>
      <w:r w:rsidRPr="00B16934">
        <w:rPr>
          <w:bCs/>
        </w:rPr>
        <w:tab/>
      </w:r>
      <w:r w:rsidRPr="00B16934">
        <w:t>Liberty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security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person</w:t>
      </w:r>
      <w:r w:rsidR="00D87CDA">
        <w:t xml:space="preserve"> </w:t>
      </w:r>
    </w:p>
    <w:p w:rsidR="002C5FD8" w:rsidRPr="00B16934" w:rsidRDefault="002C5FD8" w:rsidP="001A3CFE">
      <w:pPr>
        <w:pStyle w:val="SingleTxtG"/>
      </w:pPr>
      <w:r w:rsidRPr="00B16934">
        <w:t>28.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new</w:t>
      </w:r>
      <w:r w:rsidR="00D87CDA">
        <w:t xml:space="preserve"> </w:t>
      </w:r>
      <w:r w:rsidRPr="00B16934">
        <w:t>48­hour</w:t>
      </w:r>
      <w:r w:rsidR="00D87CDA">
        <w:t xml:space="preserve"> </w:t>
      </w:r>
      <w:r w:rsidRPr="00B16934">
        <w:t>limit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detention</w:t>
      </w:r>
      <w:r w:rsidR="00D87CDA">
        <w:t xml:space="preserve"> </w:t>
      </w:r>
      <w:r w:rsidRPr="00B16934">
        <w:t>without</w:t>
      </w:r>
      <w:r w:rsidR="00D87CDA">
        <w:t xml:space="preserve"> </w:t>
      </w:r>
      <w:r w:rsidRPr="00B16934">
        <w:t>charges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always</w:t>
      </w:r>
      <w:r w:rsidR="00D87CDA">
        <w:t xml:space="preserve"> </w:t>
      </w:r>
      <w:r w:rsidRPr="00B16934">
        <w:t>respected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practice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individuals</w:t>
      </w:r>
      <w:r w:rsidR="00D87CDA">
        <w:t xml:space="preserve"> </w:t>
      </w:r>
      <w:r w:rsidRPr="00B16934">
        <w:t>are</w:t>
      </w:r>
      <w:r w:rsidR="00D87CDA">
        <w:t xml:space="preserve"> </w:t>
      </w:r>
      <w:r w:rsidRPr="00B16934">
        <w:t>sometimes</w:t>
      </w:r>
      <w:r w:rsidR="00D87CDA">
        <w:t xml:space="preserve"> </w:t>
      </w:r>
      <w:r w:rsidRPr="00B16934">
        <w:t>held</w:t>
      </w:r>
      <w:r w:rsidR="00D87CDA">
        <w:t xml:space="preserve"> </w:t>
      </w:r>
      <w:r w:rsidRPr="00B16934">
        <w:t>as</w:t>
      </w:r>
      <w:r w:rsidR="00D87CDA">
        <w:t xml:space="preserve"> </w:t>
      </w:r>
      <w:r w:rsidRPr="00B16934">
        <w:t>witnesses</w:t>
      </w:r>
      <w:r w:rsidR="00D87CDA">
        <w:t xml:space="preserve"> </w:t>
      </w:r>
      <w:r w:rsidRPr="00B16934">
        <w:t>rather</w:t>
      </w:r>
      <w:r w:rsidR="00D87CDA">
        <w:t xml:space="preserve"> </w:t>
      </w:r>
      <w:r w:rsidRPr="00B16934">
        <w:t>than</w:t>
      </w:r>
      <w:r w:rsidR="00D87CDA">
        <w:t xml:space="preserve"> </w:t>
      </w:r>
      <w:r w:rsidRPr="00B16934">
        <w:t>suspects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order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circumvent</w:t>
      </w:r>
      <w:r w:rsidR="00D87CDA">
        <w:t xml:space="preserve"> </w:t>
      </w:r>
      <w:r w:rsidRPr="00B16934">
        <w:t>this</w:t>
      </w:r>
      <w:r w:rsidR="00D87CDA">
        <w:t xml:space="preserve"> </w:t>
      </w:r>
      <w:r w:rsidRPr="00B16934">
        <w:t>limit.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deficiencies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application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habeas</w:t>
      </w:r>
      <w:r w:rsidR="00D87CDA">
        <w:t xml:space="preserve"> </w:t>
      </w:r>
      <w:r w:rsidRPr="00B16934">
        <w:t>corpus</w:t>
      </w:r>
      <w:r w:rsidR="00D87CDA">
        <w:t xml:space="preserve"> </w:t>
      </w:r>
      <w:r w:rsidRPr="00B16934">
        <w:t>provisions</w:t>
      </w:r>
      <w:r w:rsidR="00D87CDA">
        <w:rPr>
          <w:vertAlign w:val="superscript"/>
        </w:rPr>
        <w:t xml:space="preserve"> </w:t>
      </w:r>
      <w:r w:rsidRPr="00B16934">
        <w:t>and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fundamental</w:t>
      </w:r>
      <w:r w:rsidR="00D87CDA">
        <w:t xml:space="preserve"> </w:t>
      </w:r>
      <w:r w:rsidRPr="00B16934">
        <w:t>legal</w:t>
      </w:r>
      <w:r w:rsidR="00D87CDA">
        <w:t xml:space="preserve"> </w:t>
      </w:r>
      <w:r w:rsidRPr="00B16934">
        <w:t>safeguards</w:t>
      </w:r>
      <w:r w:rsidR="00D87CDA">
        <w:t xml:space="preserve"> </w:t>
      </w:r>
      <w:r w:rsidRPr="00B16934">
        <w:t>are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afforded,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practice,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all</w:t>
      </w:r>
      <w:r w:rsidR="00D87CDA">
        <w:t xml:space="preserve"> </w:t>
      </w:r>
      <w:r w:rsidRPr="00B16934">
        <w:t>persons</w:t>
      </w:r>
      <w:r w:rsidR="00D87CDA">
        <w:t xml:space="preserve"> </w:t>
      </w:r>
      <w:r w:rsidRPr="00B16934">
        <w:t>deprived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liberty,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particular</w:t>
      </w:r>
      <w:r w:rsidR="00D87CDA">
        <w:t xml:space="preserve"> </w:t>
      </w:r>
      <w:r w:rsidRPr="00B16934">
        <w:t>with</w:t>
      </w:r>
      <w:r w:rsidR="00D87CDA">
        <w:t xml:space="preserve"> </w:t>
      </w:r>
      <w:r w:rsidRPr="00B16934">
        <w:t>regard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access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lawyer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their</w:t>
      </w:r>
      <w:r w:rsidR="00D87CDA">
        <w:t xml:space="preserve"> </w:t>
      </w:r>
      <w:r w:rsidRPr="00B16934">
        <w:t>choice.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regrets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having</w:t>
      </w:r>
      <w:r w:rsidR="00D87CDA">
        <w:t xml:space="preserve"> </w:t>
      </w:r>
      <w:r w:rsidRPr="00B16934">
        <w:t>received</w:t>
      </w:r>
      <w:r w:rsidR="00D87CDA">
        <w:t xml:space="preserve"> </w:t>
      </w:r>
      <w:r w:rsidRPr="00B16934">
        <w:t>clear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whether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prosecutor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regarded</w:t>
      </w:r>
      <w:r w:rsidR="00D87CDA">
        <w:t xml:space="preserve"> </w:t>
      </w:r>
      <w:r w:rsidRPr="00B16934">
        <w:t>as</w:t>
      </w:r>
      <w:r w:rsidR="00D87CDA">
        <w:t xml:space="preserve"> </w:t>
      </w:r>
      <w:r w:rsidRPr="00B16934">
        <w:t>an</w:t>
      </w:r>
      <w:r w:rsidR="00D87CDA">
        <w:t xml:space="preserve"> </w:t>
      </w:r>
      <w:r w:rsidRPr="00B16934">
        <w:t>officer</w:t>
      </w:r>
      <w:r w:rsidR="00D87CDA">
        <w:t xml:space="preserve"> </w:t>
      </w:r>
      <w:r w:rsidRPr="00B16934">
        <w:t>authorized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law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exercise</w:t>
      </w:r>
      <w:r w:rsidR="00D87CDA">
        <w:t xml:space="preserve"> </w:t>
      </w:r>
      <w:r w:rsidRPr="00B16934">
        <w:t>judicial</w:t>
      </w:r>
      <w:r w:rsidR="00D87CDA">
        <w:t xml:space="preserve"> </w:t>
      </w:r>
      <w:r w:rsidRPr="00B16934">
        <w:t>power</w:t>
      </w:r>
      <w:r w:rsidR="00D87CDA">
        <w:t xml:space="preserve"> </w:t>
      </w:r>
      <w:r w:rsidRPr="00B16934">
        <w:t>or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existence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use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alternative</w:t>
      </w:r>
      <w:r w:rsidR="00D87CDA">
        <w:t xml:space="preserve"> </w:t>
      </w:r>
      <w:r w:rsidRPr="00B16934">
        <w:t>measures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detention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imprisonment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juvenile</w:t>
      </w:r>
      <w:r w:rsidR="00D87CDA">
        <w:t xml:space="preserve"> </w:t>
      </w:r>
      <w:r w:rsidRPr="00B16934">
        <w:t>offenders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9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14).</w:t>
      </w:r>
      <w:r w:rsidR="00D87CDA">
        <w:t xml:space="preserve"> </w:t>
      </w:r>
    </w:p>
    <w:p w:rsidR="002C5FD8" w:rsidRPr="001A3CFE" w:rsidRDefault="002C5FD8" w:rsidP="001A3CFE">
      <w:pPr>
        <w:pStyle w:val="SingleTxtG"/>
        <w:rPr>
          <w:b/>
          <w:bCs/>
        </w:rPr>
      </w:pPr>
      <w:r w:rsidRPr="00B16934">
        <w:t>29.</w:t>
      </w:r>
      <w:r w:rsidRPr="00B16934">
        <w:tab/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bring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legislation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practice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line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9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Covenant,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particular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that:</w:t>
      </w:r>
      <w:r w:rsidR="00D87CDA">
        <w:rPr>
          <w:b/>
          <w:bCs/>
        </w:rPr>
        <w:t xml:space="preserve"> </w:t>
      </w:r>
    </w:p>
    <w:p w:rsidR="002C5FD8" w:rsidRPr="001A3CFE" w:rsidRDefault="001A3CFE" w:rsidP="001A3CFE">
      <w:pPr>
        <w:pStyle w:val="SingleTxtG"/>
        <w:rPr>
          <w:b/>
          <w:bCs/>
        </w:rPr>
      </w:pPr>
      <w:r w:rsidRPr="001A3CFE">
        <w:tab/>
      </w:r>
      <w:r w:rsidR="002C5FD8" w:rsidRPr="001A3CFE">
        <w:t>(a)</w:t>
      </w:r>
      <w:r w:rsidR="002C5FD8" w:rsidRPr="001A3CFE">
        <w:tab/>
      </w:r>
      <w:r w:rsidR="002C5FD8" w:rsidRPr="001A3CFE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arrested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detained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criminal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charge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brought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promptly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before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judge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other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officer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authorized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law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exercise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judicial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power,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48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hours,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order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bring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detention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under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judicial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control;</w:t>
      </w:r>
      <w:r w:rsidR="00D87CDA">
        <w:rPr>
          <w:b/>
          <w:bCs/>
        </w:rPr>
        <w:t xml:space="preserve"> </w:t>
      </w:r>
    </w:p>
    <w:p w:rsidR="002C5FD8" w:rsidRPr="001A3CFE" w:rsidRDefault="001A3CFE" w:rsidP="001A3CFE">
      <w:pPr>
        <w:pStyle w:val="SingleTxtG"/>
        <w:rPr>
          <w:b/>
          <w:bCs/>
        </w:rPr>
      </w:pPr>
      <w:r w:rsidRPr="001A3CFE">
        <w:tab/>
      </w:r>
      <w:r w:rsidR="002C5FD8" w:rsidRPr="001A3CFE">
        <w:t>(b)</w:t>
      </w:r>
      <w:r w:rsidR="002C5FD8" w:rsidRPr="001A3CFE">
        <w:tab/>
      </w:r>
      <w:r w:rsidR="002C5FD8" w:rsidRPr="001A3CFE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fundamental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legal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safeguards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guaranteed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practice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deprived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liberty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from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very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outset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deprivation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liberty;</w:t>
      </w:r>
      <w:r w:rsidR="00D87CDA">
        <w:rPr>
          <w:b/>
          <w:bCs/>
        </w:rPr>
        <w:t xml:space="preserve"> </w:t>
      </w:r>
    </w:p>
    <w:p w:rsidR="002C5FD8" w:rsidRPr="001A3CFE" w:rsidRDefault="001A3CFE" w:rsidP="001A3CFE">
      <w:pPr>
        <w:pStyle w:val="SingleTxtG"/>
        <w:rPr>
          <w:b/>
          <w:bCs/>
        </w:rPr>
      </w:pPr>
      <w:r w:rsidRPr="001A3CFE">
        <w:tab/>
      </w:r>
      <w:r w:rsidR="002C5FD8" w:rsidRPr="001A3CFE">
        <w:t>(c)</w:t>
      </w:r>
      <w:r w:rsidR="002C5FD8" w:rsidRPr="001A3CFE">
        <w:tab/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judicial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review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detention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anyone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who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deprived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his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her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liberty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satisfies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standards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required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under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9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(4)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Covenant,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standards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set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out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Committee</w:t>
      </w:r>
      <w:r w:rsidR="008F7676">
        <w:rPr>
          <w:b/>
          <w:bCs/>
        </w:rPr>
        <w:t>’</w:t>
      </w:r>
      <w:r w:rsidR="002C5FD8" w:rsidRPr="001A3CFE">
        <w:rPr>
          <w:b/>
          <w:bCs/>
        </w:rPr>
        <w:t>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general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comment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No.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35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(2014)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liberty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security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indicating,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inter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alia,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public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prosecutor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cannot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considered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officer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exercising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judicial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power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under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9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(3)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Covenant;</w:t>
      </w:r>
    </w:p>
    <w:p w:rsidR="002C5FD8" w:rsidRPr="001A3CFE" w:rsidRDefault="001A3CFE" w:rsidP="001A3CFE">
      <w:pPr>
        <w:pStyle w:val="SingleTxtG"/>
        <w:rPr>
          <w:b/>
          <w:bCs/>
        </w:rPr>
      </w:pPr>
      <w:r w:rsidRPr="001A3CFE">
        <w:tab/>
      </w:r>
      <w:r w:rsidR="002C5FD8" w:rsidRPr="001A3CFE">
        <w:t>(d)</w:t>
      </w:r>
      <w:r w:rsidR="002C5FD8" w:rsidRPr="001A3CFE">
        <w:rPr>
          <w:b/>
          <w:bCs/>
        </w:rPr>
        <w:tab/>
        <w:t>Alternative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detention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imprisonment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used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juvenile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offenders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where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appropriate.</w:t>
      </w:r>
    </w:p>
    <w:p w:rsidR="002C5FD8" w:rsidRPr="00B16934" w:rsidRDefault="002C5FD8" w:rsidP="001A3CFE">
      <w:pPr>
        <w:pStyle w:val="SingleTxtG"/>
      </w:pPr>
      <w:r w:rsidRPr="00B16934">
        <w:lastRenderedPageBreak/>
        <w:t>30.</w:t>
      </w:r>
      <w:r w:rsidRPr="00B16934">
        <w:tab/>
        <w:t>While</w:t>
      </w:r>
      <w:r w:rsidR="00D87CDA">
        <w:t xml:space="preserve"> </w:t>
      </w:r>
      <w:r w:rsidRPr="00B16934">
        <w:t>welcoming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release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some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persons</w:t>
      </w:r>
      <w:r w:rsidR="00D87CDA">
        <w:t xml:space="preserve"> </w:t>
      </w:r>
      <w:r w:rsidRPr="00B16934">
        <w:t>detained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what</w:t>
      </w:r>
      <w:r w:rsidR="00D87CDA">
        <w:t xml:space="preserve"> </w:t>
      </w:r>
      <w:r w:rsidRPr="00B16934">
        <w:t>appear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be</w:t>
      </w:r>
      <w:r w:rsidR="00D87CDA">
        <w:t xml:space="preserve"> </w:t>
      </w:r>
      <w:r w:rsidRPr="00B16934">
        <w:t>politically</w:t>
      </w:r>
      <w:r w:rsidR="00D87CDA">
        <w:t xml:space="preserve"> </w:t>
      </w:r>
      <w:r w:rsidRPr="00B16934">
        <w:t>motivated</w:t>
      </w:r>
      <w:r w:rsidR="00D87CDA">
        <w:t xml:space="preserve"> </w:t>
      </w:r>
      <w:r w:rsidRPr="00B16934">
        <w:t>charges,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</w:t>
      </w:r>
      <w:r>
        <w:t>bou</w:t>
      </w:r>
      <w:r w:rsidRPr="0071131E">
        <w:t>t</w:t>
      </w:r>
      <w:r w:rsidR="00D87CDA">
        <w:t xml:space="preserve"> </w:t>
      </w:r>
      <w:r w:rsidRPr="0071131E">
        <w:t>the</w:t>
      </w:r>
      <w:r w:rsidR="00D87CDA">
        <w:t xml:space="preserve"> </w:t>
      </w:r>
      <w:r w:rsidRPr="0071131E">
        <w:t>reported</w:t>
      </w:r>
      <w:r w:rsidR="00D87CDA">
        <w:t xml:space="preserve"> </w:t>
      </w:r>
      <w:r w:rsidRPr="0071131E">
        <w:t>high</w:t>
      </w:r>
      <w:r w:rsidR="00D87CDA">
        <w:t xml:space="preserve"> </w:t>
      </w:r>
      <w:r w:rsidRPr="0071131E">
        <w:t>number</w:t>
      </w:r>
      <w:r w:rsidR="00D87CDA">
        <w:t xml:space="preserve"> </w:t>
      </w:r>
      <w:r w:rsidRPr="0071131E">
        <w:t>of</w:t>
      </w:r>
      <w:r w:rsidR="00D87CDA">
        <w:t xml:space="preserve"> </w:t>
      </w:r>
      <w:r w:rsidRPr="0071131E">
        <w:t>such</w:t>
      </w:r>
      <w:r w:rsidR="00D87CDA">
        <w:t xml:space="preserve"> </w:t>
      </w:r>
      <w:r w:rsidRPr="0071131E">
        <w:t>persons</w:t>
      </w:r>
      <w:r w:rsidR="00D87CDA">
        <w:t xml:space="preserve"> </w:t>
      </w:r>
      <w:r w:rsidRPr="00452E24">
        <w:t>who</w:t>
      </w:r>
      <w:r w:rsidR="00D87CDA">
        <w:t xml:space="preserve"> </w:t>
      </w:r>
      <w:r w:rsidRPr="00B16934">
        <w:t>still</w:t>
      </w:r>
      <w:r w:rsidR="00D87CDA">
        <w:t xml:space="preserve"> </w:t>
      </w:r>
      <w:r w:rsidRPr="00B16934">
        <w:t>remain</w:t>
      </w:r>
      <w:r w:rsidR="00D87CDA">
        <w:t xml:space="preserve"> </w:t>
      </w:r>
      <w:r w:rsidRPr="00B16934">
        <w:t>deprived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liberty.</w:t>
      </w:r>
      <w:r w:rsidR="00D87CDA">
        <w:t xml:space="preserve"> </w:t>
      </w:r>
      <w:r w:rsidRPr="00B16934">
        <w:t>While</w:t>
      </w:r>
      <w:r w:rsidR="00D87CDA">
        <w:t xml:space="preserve"> </w:t>
      </w:r>
      <w:r w:rsidRPr="00B16934">
        <w:t>noting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decrease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number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prosecutions</w:t>
      </w:r>
      <w:r w:rsidR="00D87CDA">
        <w:t xml:space="preserve"> </w:t>
      </w:r>
      <w:r w:rsidRPr="00B16934">
        <w:t>under</w:t>
      </w:r>
      <w:r w:rsidR="00D87CDA">
        <w:t xml:space="preserve"> </w:t>
      </w:r>
      <w:r w:rsidRPr="00B16934">
        <w:t>article</w:t>
      </w:r>
      <w:r w:rsidR="00D87CDA">
        <w:t xml:space="preserve"> </w:t>
      </w:r>
      <w:r w:rsidRPr="00B16934">
        <w:t>221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Criminal</w:t>
      </w:r>
      <w:r w:rsidR="00D87CDA">
        <w:t xml:space="preserve"> </w:t>
      </w:r>
      <w:r w:rsidRPr="00B16934">
        <w:t>Code,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this</w:t>
      </w:r>
      <w:r w:rsidR="00D87CDA">
        <w:t xml:space="preserve"> </w:t>
      </w:r>
      <w:r w:rsidRPr="00B16934">
        <w:t>article</w:t>
      </w:r>
      <w:r w:rsidR="00D87CDA">
        <w:t xml:space="preserve"> </w:t>
      </w:r>
      <w:r w:rsidRPr="00B16934">
        <w:t>continues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be</w:t>
      </w:r>
      <w:r w:rsidR="00D87CDA">
        <w:t xml:space="preserve"> </w:t>
      </w:r>
      <w:r w:rsidRPr="00B16934">
        <w:t>used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extend</w:t>
      </w:r>
      <w:r w:rsidR="00D87CDA">
        <w:t xml:space="preserve"> </w:t>
      </w:r>
      <w:r w:rsidRPr="00B16934">
        <w:t>prison</w:t>
      </w:r>
      <w:r w:rsidR="00D87CDA">
        <w:t xml:space="preserve"> </w:t>
      </w:r>
      <w:r w:rsidRPr="00B16934">
        <w:t>sentences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human</w:t>
      </w:r>
      <w:r w:rsidR="00D87CDA">
        <w:t xml:space="preserve"> </w:t>
      </w:r>
      <w:r w:rsidRPr="00B16934">
        <w:t>rights</w:t>
      </w:r>
      <w:r w:rsidR="00D87CDA">
        <w:t xml:space="preserve"> </w:t>
      </w:r>
      <w:r w:rsidRPr="00B16934">
        <w:t>defenders,</w:t>
      </w:r>
      <w:r w:rsidR="00D87CDA">
        <w:t xml:space="preserve"> </w:t>
      </w:r>
      <w:r w:rsidRPr="00B16934">
        <w:t>government</w:t>
      </w:r>
      <w:r w:rsidR="00D87CDA">
        <w:t xml:space="preserve"> </w:t>
      </w:r>
      <w:r w:rsidRPr="00B16934">
        <w:t>critics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persons</w:t>
      </w:r>
      <w:r w:rsidR="00D87CDA">
        <w:t xml:space="preserve"> </w:t>
      </w:r>
      <w:r w:rsidRPr="00B16934">
        <w:t>convicted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religious</w:t>
      </w:r>
      <w:r w:rsidR="00D87CDA">
        <w:t xml:space="preserve"> </w:t>
      </w:r>
      <w:r w:rsidRPr="00B16934">
        <w:t>extremism.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regrets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having</w:t>
      </w:r>
      <w:r w:rsidR="00D87CDA">
        <w:t xml:space="preserve"> </w:t>
      </w:r>
      <w:r w:rsidRPr="00B16934">
        <w:t>received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number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prosecutions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convictions</w:t>
      </w:r>
      <w:r w:rsidR="00D87CDA">
        <w:t xml:space="preserve"> </w:t>
      </w:r>
      <w:r w:rsidRPr="00B16934">
        <w:t>under</w:t>
      </w:r>
      <w:r w:rsidR="00D87CDA">
        <w:t xml:space="preserve"> </w:t>
      </w:r>
      <w:r w:rsidRPr="00B16934">
        <w:t>this</w:t>
      </w:r>
      <w:r w:rsidR="00D87CDA">
        <w:t xml:space="preserve"> </w:t>
      </w:r>
      <w:r w:rsidRPr="00B16934">
        <w:t>article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above-mentioned</w:t>
      </w:r>
      <w:r w:rsidR="00D87CDA">
        <w:t xml:space="preserve"> </w:t>
      </w:r>
      <w:r w:rsidRPr="00B16934">
        <w:t>groups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individuals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9,</w:t>
      </w:r>
      <w:r w:rsidR="00D87CDA">
        <w:t xml:space="preserve"> </w:t>
      </w:r>
      <w:r w:rsidRPr="00B16934">
        <w:t>14,</w:t>
      </w:r>
      <w:r w:rsidR="00D87CDA">
        <w:t xml:space="preserve"> </w:t>
      </w:r>
      <w:r w:rsidRPr="00B16934">
        <w:t>19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25).</w:t>
      </w:r>
      <w:r w:rsidR="00D87CDA">
        <w:t xml:space="preserve"> </w:t>
      </w:r>
    </w:p>
    <w:p w:rsidR="002C5FD8" w:rsidRPr="001A3CFE" w:rsidRDefault="002C5FD8" w:rsidP="001A3CFE">
      <w:pPr>
        <w:pStyle w:val="SingleTxtG"/>
        <w:rPr>
          <w:b/>
          <w:bCs/>
        </w:rPr>
      </w:pPr>
      <w:r w:rsidRPr="00B16934">
        <w:t>31.</w:t>
      </w:r>
      <w:r w:rsidRPr="00B16934">
        <w:tab/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221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Criminal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Code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not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applied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arbitrarily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extend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prison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sentences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close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completion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new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charges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brought,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due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process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rights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fully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respected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proportionality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principle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strictly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observed</w:t>
      </w:r>
      <w:r w:rsidR="00D87CDA">
        <w:rPr>
          <w:b/>
          <w:bCs/>
          <w:lang w:bidi="he-IL"/>
        </w:rPr>
        <w:t xml:space="preserve"> </w:t>
      </w:r>
      <w:r w:rsidRPr="001A3CFE">
        <w:rPr>
          <w:b/>
          <w:bCs/>
          <w:lang w:bidi="he-IL"/>
        </w:rPr>
        <w:t>in</w:t>
      </w:r>
      <w:r w:rsidR="00D87CDA">
        <w:rPr>
          <w:b/>
          <w:bCs/>
          <w:lang w:bidi="he-IL"/>
        </w:rPr>
        <w:t xml:space="preserve"> </w:t>
      </w:r>
      <w:r w:rsidRPr="001A3CFE">
        <w:rPr>
          <w:b/>
          <w:bCs/>
          <w:lang w:bidi="he-IL"/>
        </w:rPr>
        <w:t>all</w:t>
      </w:r>
      <w:r w:rsidR="00D87CDA">
        <w:rPr>
          <w:b/>
          <w:bCs/>
          <w:lang w:bidi="he-IL"/>
        </w:rPr>
        <w:t xml:space="preserve"> </w:t>
      </w:r>
      <w:r w:rsidRPr="001A3CFE">
        <w:rPr>
          <w:b/>
          <w:bCs/>
          <w:lang w:bidi="he-IL"/>
        </w:rPr>
        <w:t>sentencing</w:t>
      </w:r>
      <w:r w:rsidR="00D87CDA">
        <w:rPr>
          <w:b/>
          <w:bCs/>
          <w:lang w:bidi="he-IL"/>
        </w:rPr>
        <w:t xml:space="preserve"> </w:t>
      </w:r>
      <w:r w:rsidRPr="001A3CFE">
        <w:rPr>
          <w:b/>
          <w:bCs/>
          <w:lang w:bidi="he-IL"/>
        </w:rPr>
        <w:t>decisions</w:t>
      </w:r>
      <w:r w:rsidRPr="001A3CFE">
        <w:rPr>
          <w:b/>
          <w:bCs/>
        </w:rPr>
        <w:t>.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take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no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one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punished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exercising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his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her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right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under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Covenant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freedom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expression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take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part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public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life.</w:t>
      </w:r>
    </w:p>
    <w:p w:rsidR="002C5FD8" w:rsidRPr="00B16934" w:rsidRDefault="002C5FD8" w:rsidP="002C5FD8">
      <w:pPr>
        <w:pStyle w:val="H23G"/>
      </w:pPr>
      <w:r w:rsidRPr="00B16934">
        <w:tab/>
      </w:r>
      <w:r w:rsidRPr="00B16934">
        <w:tab/>
      </w:r>
      <w:r w:rsidRPr="0071131E">
        <w:t>Conditions</w:t>
      </w:r>
      <w:r w:rsidR="00D87CDA">
        <w:t xml:space="preserve"> </w:t>
      </w:r>
      <w:r w:rsidRPr="0071131E">
        <w:t>of</w:t>
      </w:r>
      <w:r w:rsidR="00D87CDA">
        <w:t xml:space="preserve"> </w:t>
      </w:r>
      <w:r w:rsidRPr="0071131E">
        <w:t>detention</w:t>
      </w:r>
    </w:p>
    <w:p w:rsidR="002C5FD8" w:rsidRPr="00B16934" w:rsidRDefault="002C5FD8" w:rsidP="001A3CFE">
      <w:pPr>
        <w:pStyle w:val="SingleTxtG"/>
      </w:pPr>
      <w:r w:rsidRPr="00B16934">
        <w:t>32.</w:t>
      </w:r>
      <w:r w:rsidRPr="00B16934">
        <w:tab/>
        <w:t>While</w:t>
      </w:r>
      <w:r w:rsidR="00D87CDA">
        <w:t xml:space="preserve"> </w:t>
      </w:r>
      <w:r w:rsidRPr="00B16934">
        <w:t>acknowledging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measures</w:t>
      </w:r>
      <w:r w:rsidR="00D87CDA">
        <w:t xml:space="preserve"> </w:t>
      </w:r>
      <w:r w:rsidRPr="00B16934">
        <w:t>taken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improve</w:t>
      </w:r>
      <w:r w:rsidR="00D87CDA">
        <w:t xml:space="preserve"> </w:t>
      </w:r>
      <w:r w:rsidRPr="00B16934">
        <w:t>conditions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places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deprivation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liberty,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poor</w:t>
      </w:r>
      <w:r w:rsidR="00D87CDA">
        <w:t xml:space="preserve"> </w:t>
      </w:r>
      <w:r w:rsidRPr="00B16934">
        <w:t>conditions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detention,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inadequate</w:t>
      </w:r>
      <w:r w:rsidR="00D87CDA">
        <w:t xml:space="preserve"> </w:t>
      </w:r>
      <w:r w:rsidRPr="00B16934">
        <w:t>food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drinking</w:t>
      </w:r>
      <w:r w:rsidR="00D87CDA">
        <w:t xml:space="preserve"> </w:t>
      </w:r>
      <w:r w:rsidRPr="00B16934">
        <w:t>water,</w:t>
      </w:r>
      <w:r w:rsidR="00D87CDA">
        <w:t xml:space="preserve"> </w:t>
      </w:r>
      <w:r w:rsidRPr="00B16934">
        <w:t>poor</w:t>
      </w:r>
      <w:r w:rsidR="00D87CDA">
        <w:t xml:space="preserve"> </w:t>
      </w:r>
      <w:r w:rsidRPr="00B16934">
        <w:t>sanitary</w:t>
      </w:r>
      <w:r w:rsidR="00D87CDA">
        <w:t xml:space="preserve"> </w:t>
      </w:r>
      <w:r w:rsidRPr="00B16934">
        <w:t>conditions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inadequate</w:t>
      </w:r>
      <w:r w:rsidR="00D87CDA">
        <w:t xml:space="preserve"> </w:t>
      </w:r>
      <w:r w:rsidRPr="00B16934">
        <w:t>access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medical</w:t>
      </w:r>
      <w:r w:rsidR="00D87CDA">
        <w:t xml:space="preserve"> </w:t>
      </w:r>
      <w:r w:rsidRPr="00B16934">
        <w:t>care.</w:t>
      </w:r>
      <w:r w:rsidR="00D87CDA">
        <w:t xml:space="preserve"> </w:t>
      </w:r>
      <w:r w:rsidRPr="00B16934">
        <w:t>While</w:t>
      </w:r>
      <w:r w:rsidR="00D87CDA">
        <w:t xml:space="preserve"> </w:t>
      </w:r>
      <w:r w:rsidRPr="00B16934">
        <w:t>noting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assertion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no</w:t>
      </w:r>
      <w:r w:rsidR="00D87CDA">
        <w:t xml:space="preserve"> </w:t>
      </w:r>
      <w:r w:rsidRPr="00B16934">
        <w:t>deaths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prison</w:t>
      </w:r>
      <w:r w:rsidR="00D87CDA">
        <w:t xml:space="preserve"> </w:t>
      </w:r>
      <w:r w:rsidRPr="00B16934">
        <w:t>have</w:t>
      </w:r>
      <w:r w:rsidR="00D87CDA">
        <w:t xml:space="preserve"> </w:t>
      </w:r>
      <w:r w:rsidRPr="00B16934">
        <w:t>been</w:t>
      </w:r>
      <w:r w:rsidR="00D87CDA">
        <w:t xml:space="preserve"> </w:t>
      </w:r>
      <w:r w:rsidRPr="00B16934">
        <w:t>reported</w:t>
      </w:r>
      <w:r w:rsidR="00D87CDA">
        <w:t xml:space="preserve"> </w:t>
      </w:r>
      <w:r w:rsidRPr="00B16934">
        <w:t>since</w:t>
      </w:r>
      <w:r w:rsidR="00D87CDA">
        <w:t xml:space="preserve"> </w:t>
      </w:r>
      <w:r w:rsidRPr="00B16934">
        <w:t>2017,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numerous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deaths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custody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official</w:t>
      </w:r>
      <w:r w:rsidR="00D87CDA">
        <w:t xml:space="preserve"> </w:t>
      </w:r>
      <w:r w:rsidRPr="00B16934">
        <w:t>statistics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investigations</w:t>
      </w:r>
      <w:r w:rsidR="00D87CDA">
        <w:t xml:space="preserve"> </w:t>
      </w:r>
      <w:r w:rsidRPr="00B16934">
        <w:t>into</w:t>
      </w:r>
      <w:r w:rsidR="00D87CDA">
        <w:t xml:space="preserve"> </w:t>
      </w:r>
      <w:r w:rsidRPr="00B16934">
        <w:t>these</w:t>
      </w:r>
      <w:r w:rsidR="00D87CDA">
        <w:t xml:space="preserve"> </w:t>
      </w:r>
      <w:r w:rsidRPr="00B16934">
        <w:t>cases.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reported</w:t>
      </w:r>
      <w:r w:rsidR="00D87CDA">
        <w:t xml:space="preserve"> </w:t>
      </w:r>
      <w:r w:rsidRPr="00B16934">
        <w:t>obstacles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limitations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access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independent</w:t>
      </w:r>
      <w:r w:rsidR="00D87CDA">
        <w:t xml:space="preserve"> </w:t>
      </w:r>
      <w:r w:rsidRPr="00B16934">
        <w:t>non-governmental</w:t>
      </w:r>
      <w:r w:rsidR="00D87CDA">
        <w:t xml:space="preserve"> </w:t>
      </w:r>
      <w:r w:rsidRPr="00B16934">
        <w:t>organizations</w:t>
      </w:r>
      <w:r w:rsidR="00D87CDA">
        <w:t xml:space="preserve"> </w:t>
      </w:r>
      <w:r w:rsidRPr="00B16934">
        <w:t>(NGOs)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places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deprivation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liberty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insufficient</w:t>
      </w:r>
      <w:r w:rsidR="00D87CDA">
        <w:t xml:space="preserve"> </w:t>
      </w:r>
      <w:r w:rsidRPr="00B16934">
        <w:t>efforts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facilitate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monitoring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such</w:t>
      </w:r>
      <w:r w:rsidR="00D87CDA">
        <w:t xml:space="preserve"> </w:t>
      </w:r>
      <w:r w:rsidRPr="00B16934">
        <w:t>places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International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Red</w:t>
      </w:r>
      <w:r w:rsidR="00D87CDA">
        <w:t xml:space="preserve"> </w:t>
      </w:r>
      <w:r w:rsidRPr="00B16934">
        <w:t>Cross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7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10).</w:t>
      </w:r>
      <w:r w:rsidR="00D87CDA">
        <w:rPr>
          <w:szCs w:val="18"/>
        </w:rPr>
        <w:t xml:space="preserve"> </w:t>
      </w:r>
    </w:p>
    <w:p w:rsidR="002C5FD8" w:rsidRPr="001A3CFE" w:rsidRDefault="002C5FD8" w:rsidP="001A3CFE">
      <w:pPr>
        <w:pStyle w:val="SingleTxtG"/>
        <w:rPr>
          <w:b/>
          <w:bCs/>
        </w:rPr>
      </w:pPr>
      <w:r w:rsidRPr="00B16934">
        <w:t>33.</w:t>
      </w:r>
      <w:r w:rsidRPr="00B16934">
        <w:tab/>
      </w:r>
      <w:r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1A3CFE">
        <w:rPr>
          <w:b/>
          <w:bCs/>
        </w:rPr>
        <w:t>should:</w:t>
      </w:r>
    </w:p>
    <w:p w:rsidR="002C5FD8" w:rsidRPr="001A3CFE" w:rsidRDefault="001A3CFE" w:rsidP="001A3CFE">
      <w:pPr>
        <w:pStyle w:val="SingleTxtG"/>
        <w:rPr>
          <w:b/>
          <w:bCs/>
        </w:rPr>
      </w:pPr>
      <w:r w:rsidRPr="00100538">
        <w:tab/>
      </w:r>
      <w:r w:rsidR="002C5FD8" w:rsidRPr="00100538">
        <w:t>(a)</w:t>
      </w:r>
      <w:r w:rsidR="002C5FD8" w:rsidRPr="00100538">
        <w:tab/>
      </w:r>
      <w:r w:rsidR="002C5FD8" w:rsidRPr="001A3CFE">
        <w:rPr>
          <w:b/>
          <w:bCs/>
        </w:rPr>
        <w:t>Increase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efforts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deprived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liberty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treated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humanity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respect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inherent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dignity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human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person;</w:t>
      </w:r>
      <w:r w:rsidR="00D87CDA">
        <w:rPr>
          <w:b/>
          <w:bCs/>
        </w:rPr>
        <w:t xml:space="preserve"> </w:t>
      </w:r>
    </w:p>
    <w:p w:rsidR="002C5FD8" w:rsidRPr="001A3CFE" w:rsidRDefault="00100538" w:rsidP="001A3CFE">
      <w:pPr>
        <w:pStyle w:val="SingleTxtG"/>
        <w:rPr>
          <w:b/>
          <w:bCs/>
        </w:rPr>
      </w:pPr>
      <w:r w:rsidRPr="00100538">
        <w:tab/>
      </w:r>
      <w:r w:rsidR="002C5FD8" w:rsidRPr="00100538">
        <w:t>(b)</w:t>
      </w:r>
      <w:r w:rsidR="002C5FD8" w:rsidRPr="00100538">
        <w:tab/>
      </w:r>
      <w:r w:rsidR="002C5FD8" w:rsidRPr="001A3CFE">
        <w:rPr>
          <w:b/>
          <w:bCs/>
        </w:rPr>
        <w:t>Expedite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efforts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improve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conditions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reduce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overcrowding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places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deprivation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liberty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  <w:iCs/>
        </w:rPr>
        <w:t>and</w:t>
      </w:r>
      <w:r w:rsidR="00D87CDA">
        <w:rPr>
          <w:b/>
          <w:bCs/>
          <w:iCs/>
        </w:rPr>
        <w:t xml:space="preserve"> </w:t>
      </w:r>
      <w:r w:rsidR="002C5FD8" w:rsidRPr="001A3CFE">
        <w:rPr>
          <w:b/>
          <w:bCs/>
          <w:iCs/>
        </w:rPr>
        <w:t>ensure</w:t>
      </w:r>
      <w:r w:rsidR="00D87CDA">
        <w:rPr>
          <w:b/>
          <w:bCs/>
          <w:i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conditions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places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detention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line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United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Nations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Standard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Minimum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Rules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Treatment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Prisoners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(the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Nelson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Mandela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Rules);</w:t>
      </w:r>
    </w:p>
    <w:p w:rsidR="002C5FD8" w:rsidRPr="001A3CFE" w:rsidRDefault="00100538" w:rsidP="001A3CFE">
      <w:pPr>
        <w:pStyle w:val="SingleTxtG"/>
        <w:rPr>
          <w:b/>
          <w:bCs/>
        </w:rPr>
      </w:pPr>
      <w:r w:rsidRPr="00100538">
        <w:tab/>
      </w:r>
      <w:r w:rsidR="002C5FD8" w:rsidRPr="00100538">
        <w:t>(c)</w:t>
      </w:r>
      <w:r w:rsidR="002C5FD8" w:rsidRPr="00100538">
        <w:tab/>
      </w:r>
      <w:r w:rsidR="002C5FD8" w:rsidRPr="001A3CFE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places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detention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subject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independent,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regular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monitoring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inspection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without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prior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notice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unsupervised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basis,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through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strengthening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independence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capacity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ombudsman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carry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out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inspections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places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detention;</w:t>
      </w:r>
    </w:p>
    <w:p w:rsidR="002C5FD8" w:rsidRPr="001A3CFE" w:rsidRDefault="00100538" w:rsidP="001A3CFE">
      <w:pPr>
        <w:pStyle w:val="SingleTxtG"/>
        <w:rPr>
          <w:b/>
          <w:bCs/>
        </w:rPr>
      </w:pPr>
      <w:r w:rsidRPr="00100538">
        <w:tab/>
      </w:r>
      <w:r w:rsidR="002C5FD8" w:rsidRPr="00100538">
        <w:t>(d)</w:t>
      </w:r>
      <w:r w:rsidR="002C5FD8" w:rsidRPr="00100538">
        <w:tab/>
      </w:r>
      <w:r w:rsidR="002C5FD8" w:rsidRPr="001A3CFE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independent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NGOs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enjoy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access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places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deprivation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liberty,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facilitate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access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monitoring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such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places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International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Committee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Red</w:t>
      </w:r>
      <w:r w:rsidR="00D87CDA">
        <w:rPr>
          <w:b/>
          <w:bCs/>
        </w:rPr>
        <w:t xml:space="preserve"> </w:t>
      </w:r>
      <w:r w:rsidR="002C5FD8" w:rsidRPr="001A3CFE">
        <w:rPr>
          <w:b/>
          <w:bCs/>
        </w:rPr>
        <w:t>Cross.</w:t>
      </w:r>
      <w:r w:rsidR="00D87CDA">
        <w:rPr>
          <w:b/>
          <w:bCs/>
        </w:rPr>
        <w:t xml:space="preserve"> </w:t>
      </w:r>
    </w:p>
    <w:p w:rsidR="002C5FD8" w:rsidRPr="00100538" w:rsidRDefault="002C5FD8" w:rsidP="00100538">
      <w:pPr>
        <w:pStyle w:val="H23G"/>
      </w:pPr>
      <w:r w:rsidRPr="00B16934">
        <w:rPr>
          <w:lang w:eastAsia="zh-CN"/>
        </w:rPr>
        <w:tab/>
      </w:r>
      <w:r w:rsidRPr="00B16934">
        <w:rPr>
          <w:lang w:eastAsia="zh-CN"/>
        </w:rPr>
        <w:tab/>
        <w:t>Elimination</w:t>
      </w:r>
      <w:r w:rsidR="00D87CDA">
        <w:rPr>
          <w:lang w:eastAsia="zh-CN"/>
        </w:rPr>
        <w:t xml:space="preserve"> </w:t>
      </w:r>
      <w:r w:rsidRPr="00B16934">
        <w:rPr>
          <w:lang w:eastAsia="zh-CN"/>
        </w:rPr>
        <w:t>of</w:t>
      </w:r>
      <w:r w:rsidR="00D87CDA">
        <w:rPr>
          <w:lang w:eastAsia="zh-CN"/>
        </w:rPr>
        <w:t xml:space="preserve"> </w:t>
      </w:r>
      <w:r w:rsidRPr="00B16934">
        <w:rPr>
          <w:lang w:eastAsia="zh-CN"/>
        </w:rPr>
        <w:t>forced</w:t>
      </w:r>
      <w:r w:rsidR="00D87CDA">
        <w:rPr>
          <w:lang w:eastAsia="zh-CN"/>
        </w:rPr>
        <w:t xml:space="preserve"> </w:t>
      </w:r>
      <w:r w:rsidRPr="00B16934">
        <w:rPr>
          <w:lang w:eastAsia="zh-CN"/>
        </w:rPr>
        <w:t>labour</w:t>
      </w:r>
      <w:r w:rsidR="00D87CDA">
        <w:rPr>
          <w:lang w:eastAsia="zh-CN"/>
        </w:rPr>
        <w:t xml:space="preserve"> </w:t>
      </w:r>
    </w:p>
    <w:p w:rsidR="002C5FD8" w:rsidRPr="00B16934" w:rsidRDefault="002C5FD8" w:rsidP="00100538">
      <w:pPr>
        <w:pStyle w:val="SingleTxtG"/>
      </w:pPr>
      <w:r w:rsidRPr="00B16934">
        <w:t>34.</w:t>
      </w:r>
      <w:r w:rsidRPr="00B16934">
        <w:tab/>
        <w:t>While</w:t>
      </w:r>
      <w:r w:rsidR="00D87CDA">
        <w:t xml:space="preserve"> </w:t>
      </w:r>
      <w:r w:rsidRPr="00B16934">
        <w:t>welcoming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measures</w:t>
      </w:r>
      <w:r w:rsidR="00D87CDA">
        <w:t xml:space="preserve"> </w:t>
      </w:r>
      <w:r w:rsidRPr="00B16934">
        <w:t>undertaken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combat</w:t>
      </w:r>
      <w:r w:rsidR="00D87CDA">
        <w:t xml:space="preserve"> </w:t>
      </w:r>
      <w:r w:rsidRPr="00B16934">
        <w:t>child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labour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cotton</w:t>
      </w:r>
      <w:r w:rsidR="00D87CDA">
        <w:t xml:space="preserve"> </w:t>
      </w:r>
      <w:r w:rsidRPr="00B16934">
        <w:t>sector,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>
        <w:t>:</w:t>
      </w:r>
      <w:r w:rsidR="00D87CDA">
        <w:t xml:space="preserve"> </w:t>
      </w:r>
      <w:r>
        <w:t>(</w:t>
      </w:r>
      <w:r w:rsidRPr="00B16934">
        <w:t>a)</w:t>
      </w:r>
      <w:r w:rsidR="00D87CDA">
        <w:t xml:space="preserve"> </w:t>
      </w:r>
      <w:r>
        <w:t>about</w:t>
      </w:r>
      <w:r w:rsidR="00D87CDA">
        <w:t xml:space="preserve"> </w:t>
      </w:r>
      <w:r>
        <w:t>the</w:t>
      </w:r>
      <w:r w:rsidR="00D87CDA">
        <w:t xml:space="preserve"> </w:t>
      </w:r>
      <w:r>
        <w:t>co</w:t>
      </w:r>
      <w:r w:rsidRPr="00B16934">
        <w:t>ntinued</w:t>
      </w:r>
      <w:r w:rsidR="00D87CDA">
        <w:t xml:space="preserve"> </w:t>
      </w:r>
      <w:r w:rsidRPr="00B16934">
        <w:t>use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labour</w:t>
      </w:r>
      <w:r w:rsidR="00D87CDA">
        <w:t xml:space="preserve"> </w:t>
      </w:r>
      <w:r w:rsidRPr="00B16934">
        <w:t>during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cotton</w:t>
      </w:r>
      <w:r w:rsidR="00D87CDA">
        <w:t xml:space="preserve"> </w:t>
      </w:r>
      <w:r w:rsidRPr="00B16934">
        <w:t>harvest,</w:t>
      </w:r>
      <w:r w:rsidR="00D87CDA">
        <w:t xml:space="preserve"> </w:t>
      </w:r>
      <w:r w:rsidRPr="00B16934">
        <w:t>mainly</w:t>
      </w:r>
      <w:r w:rsidR="00D87CDA">
        <w:t xml:space="preserve"> </w:t>
      </w:r>
      <w:r w:rsidRPr="00B16934">
        <w:t>owing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State-imposed</w:t>
      </w:r>
      <w:r w:rsidR="00D87CDA">
        <w:t xml:space="preserve"> </w:t>
      </w:r>
      <w:r w:rsidRPr="00B16934">
        <w:t>mandatory</w:t>
      </w:r>
      <w:r w:rsidR="00D87CDA">
        <w:t xml:space="preserve"> </w:t>
      </w:r>
      <w:r w:rsidRPr="00B16934">
        <w:t>cotton</w:t>
      </w:r>
      <w:r w:rsidR="00D87CDA">
        <w:t xml:space="preserve"> </w:t>
      </w:r>
      <w:r w:rsidRPr="00B16934">
        <w:t>production</w:t>
      </w:r>
      <w:r w:rsidR="00D87CDA">
        <w:t xml:space="preserve"> </w:t>
      </w:r>
      <w:r w:rsidRPr="00B16934">
        <w:t>quota</w:t>
      </w:r>
      <w:r w:rsidR="00D87CDA">
        <w:t xml:space="preserve"> </w:t>
      </w:r>
      <w:r w:rsidRPr="00B16934">
        <w:t>system;</w:t>
      </w:r>
      <w:r w:rsidR="00D87CDA">
        <w:t xml:space="preserve"> </w:t>
      </w:r>
      <w:r>
        <w:t>(</w:t>
      </w:r>
      <w:r w:rsidRPr="00B16934">
        <w:t>b)</w:t>
      </w:r>
      <w:r w:rsidR="00D87CDA">
        <w:t xml:space="preserve"> </w:t>
      </w:r>
      <w:r>
        <w:t>that</w:t>
      </w:r>
      <w:r w:rsidR="00D87CDA">
        <w:t xml:space="preserve"> </w:t>
      </w:r>
      <w:r>
        <w:t>p</w:t>
      </w:r>
      <w:r w:rsidRPr="00B16934">
        <w:t>ersons</w:t>
      </w:r>
      <w:r w:rsidR="00D87CDA">
        <w:t xml:space="preserve"> </w:t>
      </w:r>
      <w:r w:rsidRPr="00B16934">
        <w:t>deprived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liberty</w:t>
      </w:r>
      <w:r w:rsidR="00D87CDA">
        <w:t xml:space="preserve"> </w:t>
      </w:r>
      <w:r w:rsidRPr="00B16934">
        <w:t>are</w:t>
      </w:r>
      <w:r w:rsidR="00D87CDA">
        <w:t xml:space="preserve"> </w:t>
      </w:r>
      <w:r w:rsidRPr="00B16934">
        <w:t>reportedly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work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cotton</w:t>
      </w:r>
      <w:r w:rsidR="00D87CDA">
        <w:t xml:space="preserve"> </w:t>
      </w:r>
      <w:r w:rsidRPr="00B16934">
        <w:t>fields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punished</w:t>
      </w:r>
      <w:r w:rsidR="00D87CDA">
        <w:t xml:space="preserve"> </w:t>
      </w:r>
      <w:r w:rsidRPr="00B16934">
        <w:t>if</w:t>
      </w:r>
      <w:r w:rsidR="00D87CDA">
        <w:t xml:space="preserve"> </w:t>
      </w:r>
      <w:r w:rsidRPr="00B16934">
        <w:t>they</w:t>
      </w:r>
      <w:r w:rsidR="00D87CDA">
        <w:t xml:space="preserve"> </w:t>
      </w:r>
      <w:r w:rsidRPr="00B16934">
        <w:t>do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fulfil</w:t>
      </w:r>
      <w:r w:rsidR="00D87CDA">
        <w:t xml:space="preserve"> </w:t>
      </w:r>
      <w:r w:rsidRPr="00B16934">
        <w:t>their</w:t>
      </w:r>
      <w:r w:rsidR="00D87CDA">
        <w:t xml:space="preserve"> </w:t>
      </w:r>
      <w:r w:rsidRPr="00B16934">
        <w:t>quotas;</w:t>
      </w:r>
      <w:r w:rsidR="00D87CDA">
        <w:t xml:space="preserve"> </w:t>
      </w:r>
      <w:r>
        <w:t>(</w:t>
      </w:r>
      <w:r w:rsidRPr="00B16934">
        <w:t>c)</w:t>
      </w:r>
      <w:r w:rsidR="00D87CDA">
        <w:t xml:space="preserve"> </w:t>
      </w:r>
      <w:r>
        <w:t>about</w:t>
      </w:r>
      <w:r w:rsidR="00D87CDA">
        <w:t xml:space="preserve"> </w:t>
      </w:r>
      <w:r>
        <w:t>p</w:t>
      </w:r>
      <w:r w:rsidRPr="00B16934">
        <w:t>oor</w:t>
      </w:r>
      <w:r w:rsidR="00D87CDA">
        <w:t xml:space="preserve"> </w:t>
      </w:r>
      <w:r w:rsidRPr="00B16934">
        <w:t>working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living</w:t>
      </w:r>
      <w:r w:rsidR="00D87CDA">
        <w:t xml:space="preserve"> </w:t>
      </w:r>
      <w:r w:rsidRPr="00B16934">
        <w:t>conditions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cotton</w:t>
      </w:r>
      <w:r w:rsidR="00D87CDA">
        <w:t xml:space="preserve"> </w:t>
      </w:r>
      <w:r w:rsidRPr="00B16934">
        <w:t>sector,</w:t>
      </w:r>
      <w:r w:rsidR="00D87CDA">
        <w:t xml:space="preserve"> </w:t>
      </w:r>
      <w:r w:rsidRPr="00B16934">
        <w:t>which</w:t>
      </w:r>
      <w:r w:rsidR="00D87CDA">
        <w:t xml:space="preserve"> </w:t>
      </w:r>
      <w:r w:rsidRPr="00B16934">
        <w:t>have</w:t>
      </w:r>
      <w:r w:rsidR="00D87CDA">
        <w:t xml:space="preserve"> </w:t>
      </w:r>
      <w:r w:rsidRPr="00B16934">
        <w:t>resulted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several</w:t>
      </w:r>
      <w:r w:rsidR="00D87CDA">
        <w:t xml:space="preserve"> </w:t>
      </w:r>
      <w:r w:rsidRPr="00B16934">
        <w:t>deaths,</w:t>
      </w:r>
      <w:r w:rsidR="00D87CDA">
        <w:t xml:space="preserve"> </w:t>
      </w:r>
      <w:r w:rsidRPr="00B16934">
        <w:t>and</w:t>
      </w:r>
      <w:r w:rsidR="00D87CDA">
        <w:t xml:space="preserve"> </w:t>
      </w:r>
      <w:r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accountability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senior</w:t>
      </w:r>
      <w:r w:rsidR="00D87CDA">
        <w:t xml:space="preserve"> </w:t>
      </w:r>
      <w:r w:rsidRPr="00B16934">
        <w:t>officials</w:t>
      </w:r>
      <w:r w:rsidR="00D87CDA">
        <w:t xml:space="preserve"> </w:t>
      </w:r>
      <w:r w:rsidRPr="00B16934">
        <w:t>involved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use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labour;</w:t>
      </w:r>
      <w:r w:rsidR="00D87CDA">
        <w:t xml:space="preserve"> </w:t>
      </w:r>
      <w:r>
        <w:t>(</w:t>
      </w:r>
      <w:r w:rsidRPr="00B16934">
        <w:t>d)</w:t>
      </w:r>
      <w:r w:rsidR="00D87CDA">
        <w:t xml:space="preserve"> </w:t>
      </w:r>
      <w:r>
        <w:t>about</w:t>
      </w:r>
      <w:r w:rsidR="00D87CDA">
        <w:t xml:space="preserve"> </w:t>
      </w:r>
      <w:r>
        <w:t>the</w:t>
      </w:r>
      <w:r w:rsidR="00D87CDA">
        <w:t xml:space="preserve"> </w:t>
      </w:r>
      <w:r>
        <w:t>u</w:t>
      </w:r>
      <w:r w:rsidRPr="00B16934">
        <w:t>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forced</w:t>
      </w:r>
      <w:r w:rsidR="00D87CDA">
        <w:t xml:space="preserve"> </w:t>
      </w:r>
      <w:r w:rsidRPr="00B16934">
        <w:t>labour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public</w:t>
      </w:r>
      <w:r w:rsidR="00D87CDA">
        <w:t xml:space="preserve"> </w:t>
      </w:r>
      <w:r w:rsidRPr="00B16934">
        <w:t>sector</w:t>
      </w:r>
      <w:r w:rsidR="00D87CDA">
        <w:t xml:space="preserve"> </w:t>
      </w:r>
      <w:r w:rsidRPr="00B16934">
        <w:t>employees</w:t>
      </w:r>
      <w:r w:rsidR="00D87CDA">
        <w:t xml:space="preserve"> </w:t>
      </w:r>
      <w:r w:rsidRPr="00B16934">
        <w:t>as</w:t>
      </w:r>
      <w:r w:rsidR="00D87CDA">
        <w:t xml:space="preserve"> </w:t>
      </w:r>
      <w:r w:rsidRPr="00B16934">
        <w:t>part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proofErr w:type="spellStart"/>
      <w:r w:rsidRPr="00B16934">
        <w:t>Obod</w:t>
      </w:r>
      <w:proofErr w:type="spellEnd"/>
      <w:r w:rsidR="00D87CDA">
        <w:t xml:space="preserve"> </w:t>
      </w:r>
      <w:r w:rsidRPr="00B16934">
        <w:t>Kishlak</w:t>
      </w:r>
      <w:r w:rsidR="00D87CDA">
        <w:t xml:space="preserve"> </w:t>
      </w:r>
      <w:r w:rsidRPr="00B16934">
        <w:t>programme</w:t>
      </w:r>
      <w:r w:rsidR="00D87CDA">
        <w:rPr>
          <w:szCs w:val="18"/>
        </w:rPr>
        <w:t xml:space="preserve"> </w:t>
      </w:r>
      <w:r w:rsidRPr="00B16934">
        <w:t>(arts.</w:t>
      </w:r>
      <w:r w:rsidR="00D87CDA">
        <w:t xml:space="preserve"> </w:t>
      </w:r>
      <w:r w:rsidRPr="00B16934">
        <w:t>6–9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24).</w:t>
      </w:r>
      <w:r w:rsidR="008F7676">
        <w:t xml:space="preserve"> </w:t>
      </w:r>
    </w:p>
    <w:p w:rsidR="002C5FD8" w:rsidRPr="00100538" w:rsidRDefault="002C5FD8" w:rsidP="00100538">
      <w:pPr>
        <w:pStyle w:val="SingleTxtG"/>
        <w:rPr>
          <w:b/>
          <w:bCs/>
        </w:rPr>
      </w:pPr>
      <w:r w:rsidRPr="00B16934">
        <w:t>35.</w:t>
      </w:r>
      <w:r w:rsidRPr="00B16934">
        <w:tab/>
      </w:r>
      <w:r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expedite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efforts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put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an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end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forced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labour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cotton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sector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public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sector,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by:</w:t>
      </w:r>
    </w:p>
    <w:p w:rsidR="002C5FD8" w:rsidRPr="00100538" w:rsidRDefault="00100538" w:rsidP="00100538">
      <w:pPr>
        <w:pStyle w:val="SingleTxtG"/>
        <w:rPr>
          <w:b/>
          <w:bCs/>
        </w:rPr>
      </w:pPr>
      <w:r w:rsidRPr="00100538">
        <w:lastRenderedPageBreak/>
        <w:tab/>
      </w:r>
      <w:r w:rsidR="002C5FD8" w:rsidRPr="00100538">
        <w:t>(a)</w:t>
      </w:r>
      <w:r w:rsidR="002C5FD8" w:rsidRPr="00100538">
        <w:tab/>
      </w:r>
      <w:r w:rsidR="002C5FD8" w:rsidRPr="00100538">
        <w:rPr>
          <w:b/>
          <w:bCs/>
        </w:rPr>
        <w:t>Effectively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enforcing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legal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framework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prohibiting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forced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labour,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through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prosecution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those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responsible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violations;</w:t>
      </w:r>
    </w:p>
    <w:p w:rsidR="002C5FD8" w:rsidRPr="00100538" w:rsidRDefault="00100538" w:rsidP="00100538">
      <w:pPr>
        <w:pStyle w:val="SingleTxtG"/>
        <w:rPr>
          <w:b/>
          <w:bCs/>
        </w:rPr>
      </w:pPr>
      <w:r w:rsidRPr="00100538">
        <w:tab/>
      </w:r>
      <w:r w:rsidR="002C5FD8" w:rsidRPr="00100538">
        <w:t>(b)</w:t>
      </w:r>
      <w:r w:rsidR="002C5FD8" w:rsidRPr="00100538">
        <w:tab/>
      </w:r>
      <w:r w:rsidR="002C5FD8" w:rsidRPr="00100538">
        <w:rPr>
          <w:b/>
          <w:bCs/>
        </w:rPr>
        <w:t>Eliminating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initiatives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programmes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require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compulsory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labour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private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public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sector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employees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deprived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liberty,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particular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cotton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industry,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through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reform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State-imposed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mandatory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cotton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production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quota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system;</w:t>
      </w:r>
    </w:p>
    <w:p w:rsidR="002C5FD8" w:rsidRPr="00100538" w:rsidRDefault="00100538" w:rsidP="00100538">
      <w:pPr>
        <w:pStyle w:val="SingleTxtG"/>
        <w:rPr>
          <w:b/>
          <w:bCs/>
        </w:rPr>
      </w:pPr>
      <w:r w:rsidRPr="00100538">
        <w:tab/>
      </w:r>
      <w:r w:rsidR="002C5FD8" w:rsidRPr="00100538">
        <w:t>(c)</w:t>
      </w:r>
      <w:r w:rsidR="002C5FD8" w:rsidRPr="00100538">
        <w:tab/>
      </w:r>
      <w:r w:rsidR="002C5FD8" w:rsidRPr="00100538">
        <w:rPr>
          <w:b/>
          <w:bCs/>
        </w:rPr>
        <w:t>Improving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working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living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conditions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cotton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industry;</w:t>
      </w:r>
    </w:p>
    <w:p w:rsidR="002C5FD8" w:rsidRPr="00100538" w:rsidRDefault="00100538" w:rsidP="00100538">
      <w:pPr>
        <w:pStyle w:val="SingleTxtG"/>
        <w:rPr>
          <w:b/>
          <w:bCs/>
        </w:rPr>
      </w:pPr>
      <w:r w:rsidRPr="00100538">
        <w:tab/>
      </w:r>
      <w:r w:rsidR="002C5FD8" w:rsidRPr="00100538">
        <w:t>(d)</w:t>
      </w:r>
      <w:r w:rsidR="002C5FD8" w:rsidRPr="00100538">
        <w:tab/>
      </w:r>
      <w:r w:rsidR="002C5FD8" w:rsidRPr="00100538">
        <w:rPr>
          <w:b/>
          <w:bCs/>
        </w:rPr>
        <w:t>Taking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necessary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prevent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deaths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connection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cotton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harvesting,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thoroughly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investigating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such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cases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when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they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occur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providing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remedies,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adequate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compensation,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victims</w:t>
      </w:r>
      <w:r w:rsidR="008F7676">
        <w:rPr>
          <w:b/>
          <w:bCs/>
        </w:rPr>
        <w:t>’</w:t>
      </w:r>
      <w:r w:rsidR="00D87CDA">
        <w:rPr>
          <w:b/>
          <w:bCs/>
        </w:rPr>
        <w:t xml:space="preserve"> </w:t>
      </w:r>
      <w:r w:rsidR="002C5FD8" w:rsidRPr="00100538">
        <w:rPr>
          <w:b/>
          <w:bCs/>
        </w:rPr>
        <w:t>families.</w:t>
      </w:r>
      <w:r w:rsidR="00D87CDA">
        <w:rPr>
          <w:b/>
          <w:bCs/>
        </w:rPr>
        <w:t xml:space="preserve"> </w:t>
      </w:r>
    </w:p>
    <w:p w:rsidR="002C5FD8" w:rsidRPr="00B16934" w:rsidRDefault="002C5FD8" w:rsidP="00100538">
      <w:pPr>
        <w:pStyle w:val="H23G"/>
      </w:pPr>
      <w:r w:rsidRPr="00B16934">
        <w:tab/>
      </w:r>
      <w:r w:rsidRPr="00B16934">
        <w:tab/>
      </w:r>
      <w:r w:rsidRPr="00BB2E7C">
        <w:t>Freedom</w:t>
      </w:r>
      <w:r w:rsidR="00D87CDA">
        <w:t xml:space="preserve"> </w:t>
      </w:r>
      <w:r w:rsidRPr="00BB2E7C">
        <w:t>of</w:t>
      </w:r>
      <w:r w:rsidR="00D87CDA">
        <w:t xml:space="preserve"> </w:t>
      </w:r>
      <w:r w:rsidRPr="00BB2E7C">
        <w:t>movement</w:t>
      </w:r>
      <w:r w:rsidR="00D87CDA">
        <w:t xml:space="preserve"> </w:t>
      </w:r>
    </w:p>
    <w:p w:rsidR="002C5FD8" w:rsidRPr="00B16934" w:rsidRDefault="002C5FD8" w:rsidP="00100538">
      <w:pPr>
        <w:pStyle w:val="SingleTxtG"/>
      </w:pPr>
      <w:r w:rsidRPr="00B16934">
        <w:t>36.</w:t>
      </w:r>
      <w:r w:rsidRPr="00B16934">
        <w:tab/>
        <w:t>While</w:t>
      </w:r>
      <w:r w:rsidR="00D87CDA">
        <w:t xml:space="preserve"> </w:t>
      </w:r>
      <w:r w:rsidRPr="00B16934">
        <w:t>noting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changes</w:t>
      </w:r>
      <w:r w:rsidR="00D87CDA">
        <w:t xml:space="preserve"> </w:t>
      </w:r>
      <w:r w:rsidRPr="00B16934">
        <w:t>made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compulsory</w:t>
      </w:r>
      <w:r w:rsidR="00D87CDA">
        <w:t xml:space="preserve"> </w:t>
      </w:r>
      <w:r w:rsidRPr="00B16934">
        <w:t>residence</w:t>
      </w:r>
      <w:r w:rsidR="00D87CDA">
        <w:t xml:space="preserve"> </w:t>
      </w:r>
      <w:r w:rsidRPr="00B16934">
        <w:t>registration</w:t>
      </w:r>
      <w:r w:rsidR="00D87CDA">
        <w:t xml:space="preserve"> </w:t>
      </w:r>
      <w:r w:rsidRPr="00B16934">
        <w:t>system</w:t>
      </w:r>
      <w:r w:rsidR="00D87CDA">
        <w:t xml:space="preserve"> </w:t>
      </w:r>
      <w:r w:rsidRPr="00B16934">
        <w:t>(</w:t>
      </w:r>
      <w:proofErr w:type="spellStart"/>
      <w:r w:rsidRPr="00B16934">
        <w:rPr>
          <w:i/>
        </w:rPr>
        <w:t>propisk</w:t>
      </w:r>
      <w:r w:rsidRPr="005648CE">
        <w:rPr>
          <w:i/>
          <w:iCs/>
        </w:rPr>
        <w:t>a</w:t>
      </w:r>
      <w:proofErr w:type="spellEnd"/>
      <w:r w:rsidRPr="00B16934">
        <w:t>),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</w:t>
      </w:r>
      <w:r w:rsidR="00D87CDA">
        <w:t xml:space="preserve"> </w:t>
      </w:r>
      <w:r w:rsidRPr="00B16934">
        <w:t>party</w:t>
      </w:r>
      <w:r w:rsidR="00D87CDA">
        <w:t xml:space="preserve"> </w:t>
      </w:r>
      <w:r w:rsidRPr="00B16934">
        <w:t>still</w:t>
      </w:r>
      <w:r w:rsidR="00D87CDA">
        <w:t xml:space="preserve"> </w:t>
      </w:r>
      <w:r w:rsidRPr="00B16934">
        <w:t>retains</w:t>
      </w:r>
      <w:r w:rsidR="00D87CDA">
        <w:t xml:space="preserve"> </w:t>
      </w:r>
      <w:r w:rsidRPr="00B16934">
        <w:t>this</w:t>
      </w:r>
      <w:r w:rsidR="00D87CDA">
        <w:t xml:space="preserve"> </w:t>
      </w:r>
      <w:r w:rsidRPr="00B16934">
        <w:t>system,</w:t>
      </w:r>
      <w:r w:rsidR="00D87CDA">
        <w:t xml:space="preserve"> </w:t>
      </w:r>
      <w:r w:rsidRPr="00B16934">
        <w:t>which</w:t>
      </w:r>
      <w:r w:rsidR="00D87CDA">
        <w:t xml:space="preserve"> </w:t>
      </w:r>
      <w:r w:rsidRPr="00B16934">
        <w:t>unduly</w:t>
      </w:r>
      <w:r w:rsidR="00D87CDA">
        <w:t xml:space="preserve"> </w:t>
      </w:r>
      <w:r w:rsidRPr="00B16934">
        <w:t>restricts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freedom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movement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individuals</w:t>
      </w:r>
      <w:r w:rsidR="00D87CDA">
        <w:t xml:space="preserve"> </w:t>
      </w:r>
      <w:r w:rsidRPr="00B16934">
        <w:t>and</w:t>
      </w:r>
      <w:r w:rsidR="00D87CDA">
        <w:t xml:space="preserve"> </w:t>
      </w:r>
      <w:r>
        <w:t>of</w:t>
      </w:r>
      <w:r w:rsidR="00D87CDA">
        <w:t xml:space="preserve"> </w:t>
      </w:r>
      <w:r w:rsidRPr="00B16934">
        <w:t>their</w:t>
      </w:r>
      <w:r w:rsidR="00D87CDA">
        <w:t xml:space="preserve"> </w:t>
      </w:r>
      <w:r w:rsidRPr="00B16934">
        <w:t>choice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residence,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particular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Tashkent</w:t>
      </w:r>
      <w:r w:rsidR="00D87CDA">
        <w:t xml:space="preserve"> </w:t>
      </w:r>
      <w:r w:rsidRPr="00B16934">
        <w:t>region.</w:t>
      </w:r>
      <w:r w:rsidR="00D87CDA">
        <w:t xml:space="preserve"> </w:t>
      </w:r>
      <w:r w:rsidRPr="00B16934">
        <w:t>While</w:t>
      </w:r>
      <w:r w:rsidR="00D87CDA">
        <w:t xml:space="preserve"> </w:t>
      </w:r>
      <w:r w:rsidRPr="00B16934">
        <w:t>welcoming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abolition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exit</w:t>
      </w:r>
      <w:r w:rsidR="00D87CDA">
        <w:t xml:space="preserve"> </w:t>
      </w:r>
      <w:r w:rsidRPr="00B16934">
        <w:t>visa</w:t>
      </w:r>
      <w:r w:rsidR="00D87CDA">
        <w:t xml:space="preserve"> </w:t>
      </w:r>
      <w:r w:rsidRPr="00B16934">
        <w:t>system,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16934">
        <w:t>permission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leave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country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still</w:t>
      </w:r>
      <w:r w:rsidR="00D87CDA">
        <w:t xml:space="preserve"> </w:t>
      </w:r>
      <w:r w:rsidRPr="00B16934">
        <w:t>required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released</w:t>
      </w:r>
      <w:r w:rsidR="00D87CDA">
        <w:t xml:space="preserve"> </w:t>
      </w:r>
      <w:r w:rsidRPr="00B16934">
        <w:t>prisoners</w:t>
      </w:r>
      <w:r w:rsidR="00D87CDA">
        <w:t xml:space="preserve"> </w:t>
      </w:r>
      <w:r w:rsidRPr="00B16934">
        <w:t>convicted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politically</w:t>
      </w:r>
      <w:r w:rsidR="00D87CDA">
        <w:t xml:space="preserve"> </w:t>
      </w:r>
      <w:r w:rsidRPr="00B16934">
        <w:t>motivated</w:t>
      </w:r>
      <w:r w:rsidR="00D87CDA">
        <w:t xml:space="preserve"> </w:t>
      </w:r>
      <w:r w:rsidRPr="00B16934">
        <w:t>charges</w:t>
      </w:r>
      <w:r w:rsidR="00D87CDA">
        <w:t xml:space="preserve"> </w:t>
      </w:r>
      <w:r w:rsidRPr="00B16934">
        <w:t>have</w:t>
      </w:r>
      <w:r w:rsidR="00D87CDA">
        <w:t xml:space="preserve"> </w:t>
      </w:r>
      <w:r w:rsidRPr="00B16934">
        <w:t>reportedly</w:t>
      </w:r>
      <w:r w:rsidR="00D87CDA">
        <w:t xml:space="preserve"> </w:t>
      </w:r>
      <w:r w:rsidRPr="00B16934">
        <w:t>been</w:t>
      </w:r>
      <w:r w:rsidR="00D87CDA">
        <w:t xml:space="preserve"> </w:t>
      </w:r>
      <w:r w:rsidRPr="00B16934">
        <w:t>prevented</w:t>
      </w:r>
      <w:r w:rsidR="00D87CDA">
        <w:t xml:space="preserve"> </w:t>
      </w:r>
      <w:r w:rsidRPr="00B16934">
        <w:t>from</w:t>
      </w:r>
      <w:r w:rsidR="00D87CDA">
        <w:t xml:space="preserve"> </w:t>
      </w:r>
      <w:r w:rsidRPr="00B16934">
        <w:t>travelling</w:t>
      </w:r>
      <w:r w:rsidR="00D87CDA">
        <w:t xml:space="preserve"> </w:t>
      </w:r>
      <w:r w:rsidRPr="00B16934">
        <w:t>abroad,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urgent</w:t>
      </w:r>
      <w:r w:rsidR="00D87CDA">
        <w:t xml:space="preserve"> </w:t>
      </w:r>
      <w:r w:rsidRPr="00B16934">
        <w:t>medical</w:t>
      </w:r>
      <w:r w:rsidR="00D87CDA">
        <w:t xml:space="preserve"> </w:t>
      </w:r>
      <w:r w:rsidRPr="00B16934">
        <w:t>treatment</w:t>
      </w:r>
      <w:r w:rsidR="00D87CDA">
        <w:t xml:space="preserve"> </w:t>
      </w:r>
      <w:r w:rsidRPr="00B16934">
        <w:t>(art.</w:t>
      </w:r>
      <w:r w:rsidR="00D87CDA">
        <w:t xml:space="preserve"> </w:t>
      </w:r>
      <w:r w:rsidRPr="00B16934">
        <w:t>12).</w:t>
      </w:r>
    </w:p>
    <w:p w:rsidR="002C5FD8" w:rsidRPr="00100538" w:rsidRDefault="002C5FD8" w:rsidP="00100538">
      <w:pPr>
        <w:pStyle w:val="SingleTxtG"/>
        <w:rPr>
          <w:b/>
          <w:bCs/>
        </w:rPr>
      </w:pPr>
      <w:r w:rsidRPr="00B16934">
        <w:t>37</w:t>
      </w:r>
      <w:r>
        <w:t>.</w:t>
      </w:r>
      <w:r w:rsidRPr="00B16934">
        <w:tab/>
      </w:r>
      <w:r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bring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compulsory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residence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registration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system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(</w:t>
      </w:r>
      <w:proofErr w:type="spellStart"/>
      <w:r w:rsidRPr="00100538">
        <w:rPr>
          <w:b/>
          <w:bCs/>
          <w:i/>
        </w:rPr>
        <w:t>propiska</w:t>
      </w:r>
      <w:proofErr w:type="spellEnd"/>
      <w:r w:rsidRPr="00100538">
        <w:rPr>
          <w:b/>
          <w:bCs/>
        </w:rPr>
        <w:t>)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into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full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compliance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Covenant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individuals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allowed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travel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abroad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urgent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medical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treatment,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released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prisoners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convicted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politically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motivated</w:t>
      </w:r>
      <w:r w:rsidR="00D87CDA">
        <w:rPr>
          <w:b/>
          <w:bCs/>
        </w:rPr>
        <w:t xml:space="preserve"> </w:t>
      </w:r>
      <w:r w:rsidRPr="00100538">
        <w:rPr>
          <w:b/>
          <w:bCs/>
        </w:rPr>
        <w:t>charges.</w:t>
      </w:r>
    </w:p>
    <w:p w:rsidR="002C5FD8" w:rsidRPr="00B16934" w:rsidRDefault="002C5FD8" w:rsidP="00D35C0B">
      <w:pPr>
        <w:pStyle w:val="H23G"/>
        <w:rPr>
          <w:rFonts w:eastAsia="Calibri"/>
        </w:rPr>
      </w:pPr>
      <w:r w:rsidRPr="00B16934">
        <w:tab/>
      </w:r>
      <w:r w:rsidRPr="00B16934">
        <w:tab/>
      </w:r>
      <w:r w:rsidRPr="00B16934">
        <w:rPr>
          <w:rFonts w:eastAsia="Calibri"/>
          <w:szCs w:val="22"/>
        </w:rPr>
        <w:t>I</w:t>
      </w:r>
      <w:r w:rsidRPr="00B16934">
        <w:rPr>
          <w:rFonts w:eastAsia="Calibri"/>
        </w:rPr>
        <w:t>ndependence</w:t>
      </w:r>
      <w:r w:rsidR="00D87CDA">
        <w:rPr>
          <w:rFonts w:eastAsia="Calibri"/>
        </w:rPr>
        <w:t xml:space="preserve"> </w:t>
      </w:r>
      <w:r w:rsidRPr="00B16934">
        <w:rPr>
          <w:rFonts w:eastAsia="Calibri"/>
        </w:rPr>
        <w:t>of</w:t>
      </w:r>
      <w:r w:rsidR="00D87CDA">
        <w:rPr>
          <w:rFonts w:eastAsia="Calibri"/>
        </w:rPr>
        <w:t xml:space="preserve"> </w:t>
      </w:r>
      <w:r w:rsidRPr="00B16934">
        <w:rPr>
          <w:rFonts w:eastAsia="Calibri"/>
        </w:rPr>
        <w:t>the</w:t>
      </w:r>
      <w:r w:rsidR="00D87CDA">
        <w:rPr>
          <w:rFonts w:eastAsia="Calibri"/>
        </w:rPr>
        <w:t xml:space="preserve"> </w:t>
      </w:r>
      <w:r w:rsidRPr="00B16934">
        <w:rPr>
          <w:rFonts w:eastAsia="Calibri"/>
        </w:rPr>
        <w:t>judiciary</w:t>
      </w:r>
      <w:r w:rsidR="00D87CDA">
        <w:rPr>
          <w:rFonts w:eastAsia="Calibri"/>
        </w:rPr>
        <w:t xml:space="preserve"> </w:t>
      </w:r>
      <w:r w:rsidRPr="00B16934">
        <w:rPr>
          <w:rFonts w:eastAsia="Calibri"/>
        </w:rPr>
        <w:t>and</w:t>
      </w:r>
      <w:r w:rsidR="00D87CDA">
        <w:rPr>
          <w:rFonts w:eastAsia="Calibri"/>
        </w:rPr>
        <w:t xml:space="preserve"> </w:t>
      </w:r>
      <w:r w:rsidRPr="00B16934">
        <w:rPr>
          <w:rFonts w:eastAsia="Calibri"/>
        </w:rPr>
        <w:t>fair</w:t>
      </w:r>
      <w:r w:rsidR="00D87CDA">
        <w:rPr>
          <w:rFonts w:eastAsia="Calibri"/>
        </w:rPr>
        <w:t xml:space="preserve"> </w:t>
      </w:r>
      <w:r w:rsidRPr="00B16934">
        <w:rPr>
          <w:rFonts w:eastAsia="Calibri"/>
        </w:rPr>
        <w:t>trial</w:t>
      </w:r>
    </w:p>
    <w:p w:rsidR="002C5FD8" w:rsidRPr="00B16934" w:rsidRDefault="002C5FD8" w:rsidP="00D35C0B">
      <w:pPr>
        <w:pStyle w:val="SingleTxtG"/>
      </w:pPr>
      <w:r w:rsidRPr="00B16934">
        <w:t>38.</w:t>
      </w:r>
      <w:r w:rsidRPr="00B16934">
        <w:tab/>
        <w:t>While</w:t>
      </w:r>
      <w:r w:rsidR="00D87CDA">
        <w:t xml:space="preserve"> </w:t>
      </w:r>
      <w:r w:rsidRPr="00B16934">
        <w:t>noting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recent</w:t>
      </w:r>
      <w:r w:rsidR="00D87CDA">
        <w:t xml:space="preserve"> </w:t>
      </w:r>
      <w:r w:rsidRPr="00B16934">
        <w:t>reforms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judiciary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setting</w:t>
      </w:r>
      <w:r w:rsidR="00D87CDA">
        <w:t xml:space="preserve"> </w:t>
      </w:r>
      <w:r w:rsidRPr="00B16934">
        <w:t>up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Supreme</w:t>
      </w:r>
      <w:r w:rsidR="00D87CDA">
        <w:t xml:space="preserve"> </w:t>
      </w:r>
      <w:r w:rsidRPr="00B16934">
        <w:t>Judicial</w:t>
      </w:r>
      <w:r w:rsidR="00D87CDA">
        <w:t xml:space="preserve"> </w:t>
      </w:r>
      <w:r w:rsidRPr="00B16934">
        <w:t>Council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2017,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alleged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independence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judiciary,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particular</w:t>
      </w:r>
      <w:r w:rsidR="00D87CDA">
        <w:t xml:space="preserve"> </w:t>
      </w:r>
      <w:r w:rsidRPr="00B16934">
        <w:t>owing</w:t>
      </w:r>
      <w:r w:rsidR="00D87CDA">
        <w:t xml:space="preserve"> </w:t>
      </w:r>
      <w:r w:rsidRPr="00B16934">
        <w:t>to:</w:t>
      </w:r>
      <w:r w:rsidR="00D87CDA">
        <w:t xml:space="preserve"> </w:t>
      </w:r>
      <w:r>
        <w:t>(</w:t>
      </w:r>
      <w:r w:rsidRPr="00B16934">
        <w:t>a)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involvement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political</w:t>
      </w:r>
      <w:r w:rsidR="00D87CDA">
        <w:t xml:space="preserve"> </w:t>
      </w:r>
      <w:r w:rsidRPr="00B16934">
        <w:t>bodies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President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selection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appointment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judges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and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prosecutors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and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in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the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appointment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and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dismissal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of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the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Prosecutor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General</w:t>
      </w:r>
      <w:r w:rsidRPr="00B16934">
        <w:t>;</w:t>
      </w:r>
      <w:r w:rsidR="00D87CDA">
        <w:rPr>
          <w:lang w:val="en-US"/>
        </w:rPr>
        <w:t xml:space="preserve"> </w:t>
      </w:r>
      <w:r>
        <w:rPr>
          <w:lang w:val="en-US"/>
        </w:rPr>
        <w:t>(</w:t>
      </w:r>
      <w:r w:rsidRPr="00B16934">
        <w:rPr>
          <w:lang w:val="en-US"/>
        </w:rPr>
        <w:t>b)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the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lack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of</w:t>
      </w:r>
      <w:r w:rsidR="00D87CDA">
        <w:t xml:space="preserve"> </w:t>
      </w:r>
      <w:r w:rsidRPr="00B16934">
        <w:t>clear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objective</w:t>
      </w:r>
      <w:r w:rsidR="00D87CDA">
        <w:t xml:space="preserve"> </w:t>
      </w:r>
      <w:r w:rsidRPr="00B16934">
        <w:t>criteria</w:t>
      </w:r>
      <w:r w:rsidR="00D87CDA">
        <w:t xml:space="preserve"> </w:t>
      </w:r>
      <w:r w:rsidRPr="00B16934">
        <w:t>defined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law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selection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candidates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judges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prosecutors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transparent</w:t>
      </w:r>
      <w:r w:rsidR="00D87CDA">
        <w:t xml:space="preserve"> </w:t>
      </w:r>
      <w:r w:rsidRPr="00B16934">
        <w:t>evaluation</w:t>
      </w:r>
      <w:r w:rsidR="00D87CDA">
        <w:t xml:space="preserve"> </w:t>
      </w:r>
      <w:r w:rsidRPr="00B16934">
        <w:t>procedures;</w:t>
      </w:r>
      <w:r w:rsidR="00D87CDA">
        <w:rPr>
          <w:lang w:val="en-US"/>
        </w:rPr>
        <w:t xml:space="preserve"> </w:t>
      </w:r>
      <w:r>
        <w:rPr>
          <w:lang w:val="en-US"/>
        </w:rPr>
        <w:t>(</w:t>
      </w:r>
      <w:r w:rsidRPr="00B16934">
        <w:rPr>
          <w:lang w:val="en-US"/>
        </w:rPr>
        <w:t>c)</w:t>
      </w:r>
      <w:r w:rsidR="00D87CDA">
        <w:rPr>
          <w:lang w:val="en-US"/>
        </w:rPr>
        <w:t xml:space="preserve"> </w:t>
      </w:r>
      <w:r w:rsidRPr="00B16934">
        <w:t>and</w:t>
      </w:r>
      <w:r w:rsidR="00D87CDA">
        <w:t xml:space="preserve"> </w:t>
      </w:r>
      <w:r w:rsidRPr="00B16934">
        <w:rPr>
          <w:lang w:val="en-US"/>
        </w:rPr>
        <w:t>regulations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and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procedures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relating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to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disciplinary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liability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of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prosecutors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on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broadly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defined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grounds.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The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Committee</w:t>
      </w:r>
      <w:r w:rsidR="00D87CDA">
        <w:rPr>
          <w:lang w:val="en-US"/>
        </w:rPr>
        <w:t xml:space="preserve"> </w:t>
      </w:r>
      <w:r w:rsidRPr="00B16934">
        <w:t>is</w:t>
      </w:r>
      <w:r w:rsidR="00D87CDA">
        <w:t xml:space="preserve"> </w:t>
      </w:r>
      <w:r w:rsidRPr="00B16934">
        <w:t>further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independence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Chamber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Lawyers</w:t>
      </w:r>
      <w:r w:rsidR="00D87CDA">
        <w:t xml:space="preserve"> </w:t>
      </w:r>
      <w:r w:rsidRPr="00B16934">
        <w:t>from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Ministry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Justice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requirement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recertification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all</w:t>
      </w:r>
      <w:r w:rsidR="00D87CDA">
        <w:t xml:space="preserve"> </w:t>
      </w:r>
      <w:r w:rsidRPr="00B16934">
        <w:t>lawyers</w:t>
      </w:r>
      <w:r w:rsidR="00D87CDA">
        <w:t xml:space="preserve"> </w:t>
      </w:r>
      <w:r w:rsidRPr="00B16934">
        <w:t>every</w:t>
      </w:r>
      <w:r w:rsidR="00D87CDA">
        <w:t xml:space="preserve"> </w:t>
      </w:r>
      <w:r w:rsidRPr="00B16934">
        <w:t>three</w:t>
      </w:r>
      <w:r w:rsidR="00D87CDA">
        <w:t xml:space="preserve"> </w:t>
      </w:r>
      <w:r w:rsidRPr="00B16934">
        <w:t>years</w:t>
      </w:r>
      <w:r w:rsidR="00D87CDA">
        <w:rPr>
          <w:szCs w:val="18"/>
        </w:rPr>
        <w:t xml:space="preserve"> </w:t>
      </w:r>
      <w:r w:rsidRPr="00B16934">
        <w:t>has</w:t>
      </w:r>
      <w:r w:rsidR="00D87CDA">
        <w:t xml:space="preserve"> </w:t>
      </w:r>
      <w:r w:rsidRPr="00B16934">
        <w:t>been</w:t>
      </w:r>
      <w:r w:rsidR="00D87CDA">
        <w:t xml:space="preserve"> </w:t>
      </w:r>
      <w:r w:rsidRPr="00B16934">
        <w:t>used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political</w:t>
      </w:r>
      <w:r w:rsidR="00D87CDA">
        <w:t xml:space="preserve"> </w:t>
      </w:r>
      <w:r w:rsidRPr="00B16934">
        <w:t>purposes</w:t>
      </w:r>
      <w:r w:rsidR="00D87CDA">
        <w:t xml:space="preserve"> </w:t>
      </w:r>
      <w:r w:rsidRPr="00B16934">
        <w:t>(art.</w:t>
      </w:r>
      <w:r w:rsidR="00D87CDA">
        <w:t xml:space="preserve"> </w:t>
      </w:r>
      <w:r w:rsidRPr="00B16934">
        <w:t>14).</w:t>
      </w:r>
    </w:p>
    <w:p w:rsidR="002C5FD8" w:rsidRPr="00D35C0B" w:rsidRDefault="002C5FD8" w:rsidP="00D35C0B">
      <w:pPr>
        <w:pStyle w:val="SingleTxtG"/>
        <w:rPr>
          <w:b/>
          <w:bCs/>
        </w:rPr>
      </w:pPr>
      <w:r w:rsidRPr="00B16934">
        <w:t>39.</w:t>
      </w:r>
      <w:r w:rsidRPr="00B16934">
        <w:tab/>
      </w:r>
      <w:r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D35C0B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D35C0B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D35C0B">
        <w:rPr>
          <w:b/>
          <w:bCs/>
        </w:rPr>
        <w:t>should:</w:t>
      </w:r>
    </w:p>
    <w:p w:rsidR="002C5FD8" w:rsidRPr="00D35C0B" w:rsidRDefault="00D35C0B" w:rsidP="00D35C0B">
      <w:pPr>
        <w:pStyle w:val="SingleTxtG"/>
        <w:rPr>
          <w:b/>
          <w:bCs/>
        </w:rPr>
      </w:pPr>
      <w:r w:rsidRPr="00D35C0B">
        <w:tab/>
      </w:r>
      <w:r w:rsidR="002C5FD8" w:rsidRPr="00D35C0B">
        <w:t>(a)</w:t>
      </w:r>
      <w:r w:rsidR="002C5FD8" w:rsidRPr="00D35C0B">
        <w:tab/>
      </w:r>
      <w:r w:rsidR="002C5FD8" w:rsidRPr="00D35C0B">
        <w:rPr>
          <w:b/>
          <w:bCs/>
        </w:rPr>
        <w:t>Eradicate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forms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undue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interference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judiciary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legislative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executive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branches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guarantee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independence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Supreme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Judicial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Council,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comprised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mostly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judges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prosecutors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elected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professional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self-governing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bodies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operates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transparency;</w:t>
      </w:r>
    </w:p>
    <w:p w:rsidR="002C5FD8" w:rsidRPr="00D35C0B" w:rsidRDefault="00D35C0B" w:rsidP="00D35C0B">
      <w:pPr>
        <w:pStyle w:val="SingleTxtG"/>
        <w:rPr>
          <w:b/>
          <w:bCs/>
        </w:rPr>
      </w:pPr>
      <w:r w:rsidRPr="00D35C0B">
        <w:tab/>
      </w:r>
      <w:r w:rsidR="002C5FD8" w:rsidRPr="00D35C0B">
        <w:t>(b)</w:t>
      </w:r>
      <w:r w:rsidR="002C5FD8" w:rsidRPr="00D35C0B">
        <w:tab/>
      </w:r>
      <w:r w:rsidR="002C5FD8" w:rsidRPr="00D35C0B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procedures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selection,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appointment,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promotion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removal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judges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prosecutors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compliance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Covenant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relevant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international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standards,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Basic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Principles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Independence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Judiciary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Guidelines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Role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Prosecutors;</w:t>
      </w:r>
    </w:p>
    <w:p w:rsidR="002C5FD8" w:rsidRPr="00D35C0B" w:rsidRDefault="00D35C0B" w:rsidP="00D35C0B">
      <w:pPr>
        <w:pStyle w:val="SingleTxtG"/>
        <w:rPr>
          <w:b/>
          <w:bCs/>
        </w:rPr>
      </w:pPr>
      <w:r w:rsidRPr="00D35C0B">
        <w:tab/>
      </w:r>
      <w:r w:rsidR="002C5FD8" w:rsidRPr="00D35C0B">
        <w:t>(c)</w:t>
      </w:r>
      <w:r w:rsidR="002C5FD8" w:rsidRPr="00D35C0B">
        <w:tab/>
      </w:r>
      <w:r w:rsidR="002C5FD8" w:rsidRPr="00D35C0B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independence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Chamber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Lawyers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from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executive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branch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guaranteed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law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D35C0B">
        <w:rPr>
          <w:b/>
          <w:bCs/>
        </w:rPr>
        <w:t>practice.</w:t>
      </w:r>
    </w:p>
    <w:p w:rsidR="002C5FD8" w:rsidRPr="00B16934" w:rsidRDefault="002C5FD8" w:rsidP="00C9191B">
      <w:pPr>
        <w:pStyle w:val="H23G"/>
      </w:pPr>
      <w:r w:rsidRPr="00B16934">
        <w:tab/>
      </w:r>
      <w:r w:rsidRPr="00B16934">
        <w:tab/>
        <w:t>Refugees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asylum</w:t>
      </w:r>
      <w:r w:rsidR="00D87CDA">
        <w:t xml:space="preserve"> </w:t>
      </w:r>
      <w:r w:rsidRPr="00B16934">
        <w:t>seekers</w:t>
      </w:r>
    </w:p>
    <w:p w:rsidR="002C5FD8" w:rsidRPr="00B16934" w:rsidRDefault="002C5FD8" w:rsidP="002C5FD8">
      <w:pPr>
        <w:pStyle w:val="SingleTxtG"/>
      </w:pPr>
      <w:r w:rsidRPr="00B16934">
        <w:t>40.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lack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national</w:t>
      </w:r>
      <w:r w:rsidR="00D87CDA">
        <w:t xml:space="preserve"> </w:t>
      </w:r>
      <w:r w:rsidRPr="00B16934">
        <w:t>asylum</w:t>
      </w:r>
      <w:r w:rsidR="00D87CDA">
        <w:t xml:space="preserve"> </w:t>
      </w:r>
      <w:r w:rsidRPr="00B16934">
        <w:t>system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guarantees</w:t>
      </w:r>
      <w:r w:rsidR="00D87CDA">
        <w:t xml:space="preserve"> </w:t>
      </w:r>
      <w:r w:rsidRPr="00B16934">
        <w:t>access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territory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asylum</w:t>
      </w:r>
      <w:r w:rsidR="00D87CDA">
        <w:t xml:space="preserve"> </w:t>
      </w:r>
      <w:r w:rsidRPr="00B16934">
        <w:t>procedures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all</w:t>
      </w:r>
      <w:r w:rsidR="00D87CDA">
        <w:t xml:space="preserve"> </w:t>
      </w:r>
      <w:r w:rsidRPr="00B16934">
        <w:t>persons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need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international</w:t>
      </w:r>
      <w:r w:rsidR="00D87CDA">
        <w:t xml:space="preserve"> </w:t>
      </w:r>
      <w:r w:rsidRPr="00B16934">
        <w:t>protection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provides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adequate</w:t>
      </w:r>
      <w:r w:rsidR="00D87CDA">
        <w:t xml:space="preserve"> </w:t>
      </w:r>
      <w:r w:rsidRPr="00B16934">
        <w:t>safeguards</w:t>
      </w:r>
      <w:r w:rsidR="00D87CDA">
        <w:t xml:space="preserve"> </w:t>
      </w:r>
      <w:r w:rsidRPr="00B16934">
        <w:t>against</w:t>
      </w:r>
      <w:r w:rsidR="00D87CDA">
        <w:t xml:space="preserve"> </w:t>
      </w:r>
      <w:r w:rsidRPr="00B16934">
        <w:t>arbitrary</w:t>
      </w:r>
      <w:r w:rsidR="00D87CDA">
        <w:t xml:space="preserve"> </w:t>
      </w:r>
      <w:r w:rsidRPr="00B16934">
        <w:lastRenderedPageBreak/>
        <w:t>detention,</w:t>
      </w:r>
      <w:r w:rsidR="00D87CDA">
        <w:t xml:space="preserve"> </w:t>
      </w:r>
      <w:r w:rsidRPr="00B16934">
        <w:t>deportation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refoulement.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further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current</w:t>
      </w:r>
      <w:r w:rsidR="00D87CDA">
        <w:t xml:space="preserve"> </w:t>
      </w:r>
      <w:r w:rsidRPr="00B16934">
        <w:t>legislation</w:t>
      </w:r>
      <w:r w:rsidR="00D87CDA">
        <w:t xml:space="preserve"> </w:t>
      </w:r>
      <w:r w:rsidRPr="00B16934">
        <w:t>governing</w:t>
      </w:r>
      <w:r w:rsidR="00D87CDA">
        <w:t xml:space="preserve"> </w:t>
      </w:r>
      <w:r w:rsidRPr="00B16934">
        <w:t>citizenship</w:t>
      </w:r>
      <w:r w:rsidR="00D87CDA">
        <w:t xml:space="preserve"> </w:t>
      </w:r>
      <w:r w:rsidRPr="00B16934">
        <w:t>does</w:t>
      </w:r>
      <w:r w:rsidR="00D87CDA">
        <w:t xml:space="preserve"> </w:t>
      </w:r>
      <w:r w:rsidRPr="00B16934">
        <w:t>not</w:t>
      </w:r>
      <w:r w:rsidR="00D87CDA">
        <w:t xml:space="preserve"> </w:t>
      </w:r>
      <w:r w:rsidRPr="00B16934">
        <w:t>provide</w:t>
      </w:r>
      <w:r w:rsidR="00D87CDA">
        <w:t xml:space="preserve"> </w:t>
      </w:r>
      <w:r w:rsidRPr="00B16934">
        <w:t>adequate</w:t>
      </w:r>
      <w:r w:rsidR="00D87CDA">
        <w:t xml:space="preserve"> </w:t>
      </w:r>
      <w:r w:rsidRPr="00B16934">
        <w:t>safeguards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prevention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statelessness,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loss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citizenship</w:t>
      </w:r>
      <w:r w:rsidR="00D87CDA">
        <w:t xml:space="preserve"> </w:t>
      </w:r>
      <w:r w:rsidRPr="00B16934">
        <w:t>if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person</w:t>
      </w:r>
      <w:r w:rsidR="00D87CDA">
        <w:t xml:space="preserve"> </w:t>
      </w:r>
      <w:r w:rsidRPr="00B16934">
        <w:t>has</w:t>
      </w:r>
      <w:r w:rsidR="00D87CDA">
        <w:t xml:space="preserve"> </w:t>
      </w:r>
      <w:r w:rsidRPr="00B16934">
        <w:t>been</w:t>
      </w:r>
      <w:r w:rsidR="00D87CDA">
        <w:t xml:space="preserve"> </w:t>
      </w:r>
      <w:r w:rsidRPr="00B16934">
        <w:t>abroad</w:t>
      </w:r>
      <w:r w:rsidR="00D87CDA">
        <w:t xml:space="preserve"> </w:t>
      </w:r>
      <w:r w:rsidRPr="00B16934">
        <w:t>without</w:t>
      </w:r>
      <w:r w:rsidR="00D87CDA">
        <w:t xml:space="preserve"> </w:t>
      </w:r>
      <w:r w:rsidRPr="00B16934">
        <w:t>registering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consulate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seven</w:t>
      </w:r>
      <w:r w:rsidR="00D87CDA">
        <w:t xml:space="preserve"> </w:t>
      </w:r>
      <w:r w:rsidRPr="00B16934">
        <w:t>years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7,</w:t>
      </w:r>
      <w:r w:rsidR="00D87CDA">
        <w:t xml:space="preserve"> </w:t>
      </w:r>
      <w:r w:rsidRPr="00B16934">
        <w:t>9,</w:t>
      </w:r>
      <w:r w:rsidR="00D87CDA">
        <w:t xml:space="preserve"> </w:t>
      </w:r>
      <w:r w:rsidRPr="00B16934">
        <w:t>13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24).</w:t>
      </w:r>
    </w:p>
    <w:p w:rsidR="002C5FD8" w:rsidRPr="00C9191B" w:rsidRDefault="002C5FD8" w:rsidP="00C9191B">
      <w:pPr>
        <w:pStyle w:val="SingleTxtG"/>
        <w:rPr>
          <w:b/>
          <w:bCs/>
        </w:rPr>
      </w:pPr>
      <w:r w:rsidRPr="00BB2E7C">
        <w:t>41.</w:t>
      </w:r>
      <w:r w:rsidRPr="00BB2E7C">
        <w:tab/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establish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comprehensive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national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asylum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system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that</w:t>
      </w:r>
      <w:r w:rsidR="00D87CDA">
        <w:rPr>
          <w:b/>
          <w:bCs/>
          <w:lang w:val="en-US"/>
        </w:rPr>
        <w:t xml:space="preserve"> </w:t>
      </w:r>
      <w:r w:rsidRPr="00C9191B">
        <w:rPr>
          <w:b/>
          <w:bCs/>
          <w:lang w:val="en-US"/>
        </w:rPr>
        <w:t>is</w:t>
      </w:r>
      <w:r w:rsidR="00D87CDA">
        <w:rPr>
          <w:b/>
          <w:bCs/>
          <w:lang w:val="en-US"/>
        </w:rPr>
        <w:t xml:space="preserve"> </w:t>
      </w:r>
      <w:r w:rsidRPr="00C9191B">
        <w:rPr>
          <w:b/>
          <w:bCs/>
          <w:lang w:val="en-US"/>
        </w:rPr>
        <w:t>in</w:t>
      </w:r>
      <w:r w:rsidR="00D87CDA">
        <w:rPr>
          <w:b/>
          <w:bCs/>
          <w:lang w:val="en-US"/>
        </w:rPr>
        <w:t xml:space="preserve"> </w:t>
      </w:r>
      <w:r w:rsidRPr="00C9191B">
        <w:rPr>
          <w:b/>
          <w:bCs/>
          <w:lang w:val="en-US"/>
        </w:rPr>
        <w:t>conformity</w:t>
      </w:r>
      <w:r w:rsidR="00D87CDA">
        <w:rPr>
          <w:b/>
          <w:bCs/>
          <w:lang w:val="en-US"/>
        </w:rPr>
        <w:t xml:space="preserve"> </w:t>
      </w:r>
      <w:r w:rsidRPr="00C9191B">
        <w:rPr>
          <w:b/>
          <w:bCs/>
          <w:lang w:val="en-US"/>
        </w:rPr>
        <w:t>with</w:t>
      </w:r>
      <w:r w:rsidR="00D87CDA">
        <w:rPr>
          <w:b/>
          <w:bCs/>
          <w:lang w:val="en-US"/>
        </w:rPr>
        <w:t xml:space="preserve"> </w:t>
      </w:r>
      <w:r w:rsidRPr="00C9191B">
        <w:rPr>
          <w:b/>
          <w:bCs/>
          <w:lang w:val="en-US"/>
        </w:rPr>
        <w:t>international</w:t>
      </w:r>
      <w:r w:rsidR="00D87CDA">
        <w:rPr>
          <w:b/>
          <w:bCs/>
          <w:lang w:val="en-US"/>
        </w:rPr>
        <w:t xml:space="preserve"> </w:t>
      </w:r>
      <w:r w:rsidRPr="00C9191B">
        <w:rPr>
          <w:b/>
          <w:bCs/>
          <w:lang w:val="en-US"/>
        </w:rPr>
        <w:t>standards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guarantees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access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territory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asylum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procedures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need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international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protection,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provides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adequate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safeguards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against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arbitrary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detention,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deportation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refoulement.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current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citizenship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legislation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provides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adequate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safeguards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prevention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statelessness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compliance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international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standards.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Committee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encourages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accede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1951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Convention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relating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Status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Refugees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1967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Protocol,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1954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Convention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relating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Status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Stateless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Persons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1961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Convention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Reduction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9191B">
        <w:rPr>
          <w:b/>
          <w:bCs/>
        </w:rPr>
        <w:t>Statelessness.</w:t>
      </w:r>
    </w:p>
    <w:p w:rsidR="002C5FD8" w:rsidRPr="00703B6D" w:rsidRDefault="002C5FD8" w:rsidP="00703B6D">
      <w:pPr>
        <w:pStyle w:val="H23G"/>
        <w:rPr>
          <w:rFonts w:eastAsia="SimSun"/>
        </w:rPr>
      </w:pPr>
      <w:r w:rsidRPr="00B16934">
        <w:tab/>
      </w:r>
      <w:r w:rsidRPr="00B16934">
        <w:tab/>
        <w:t>Freedom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conscience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religious</w:t>
      </w:r>
      <w:r w:rsidR="00D87CDA">
        <w:t xml:space="preserve"> </w:t>
      </w:r>
      <w:r w:rsidRPr="00B16934">
        <w:t>belief</w:t>
      </w:r>
    </w:p>
    <w:p w:rsidR="002C5FD8" w:rsidRPr="00B16934" w:rsidRDefault="002C5FD8" w:rsidP="00703B6D">
      <w:pPr>
        <w:pStyle w:val="SingleTxtG"/>
      </w:pPr>
      <w:r w:rsidRPr="00B16934">
        <w:t>42.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current</w:t>
      </w:r>
      <w:r w:rsidR="00D87CDA">
        <w:t xml:space="preserve"> </w:t>
      </w:r>
      <w:r w:rsidRPr="00B16934">
        <w:t>legislation</w:t>
      </w:r>
      <w:r w:rsidR="00D87CDA">
        <w:t xml:space="preserve"> </w:t>
      </w:r>
      <w:r w:rsidRPr="00B16934">
        <w:t>continues</w:t>
      </w:r>
      <w:r w:rsidR="00D87CDA">
        <w:t xml:space="preserve"> </w:t>
      </w:r>
      <w:r w:rsidRPr="00B16934">
        <w:rPr>
          <w:shd w:val="clear" w:color="auto" w:fill="FFFFFF" w:themeFill="background1"/>
        </w:rPr>
        <w:t>to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criminalize</w:t>
      </w:r>
      <w:r w:rsidR="00D87CDA">
        <w:rPr>
          <w:shd w:val="clear" w:color="auto" w:fill="FFFFFF" w:themeFill="background1"/>
        </w:rPr>
        <w:t xml:space="preserve"> </w:t>
      </w:r>
      <w:proofErr w:type="spellStart"/>
      <w:r w:rsidRPr="00B16934">
        <w:rPr>
          <w:shd w:val="clear" w:color="auto" w:fill="FFFFFF" w:themeFill="background1"/>
        </w:rPr>
        <w:t>proselytism</w:t>
      </w:r>
      <w:proofErr w:type="spellEnd"/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and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other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missionary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activities,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well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any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religious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activity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by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unregistered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religious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organizations.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It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also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remains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concerned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a</w:t>
      </w:r>
      <w:r>
        <w:rPr>
          <w:shd w:val="clear" w:color="auto" w:fill="FFFFFF" w:themeFill="background1"/>
          <w:lang w:val="en-US"/>
        </w:rPr>
        <w:t>bou</w:t>
      </w:r>
      <w:r w:rsidRPr="00B16934">
        <w:rPr>
          <w:shd w:val="clear" w:color="auto" w:fill="FFFFFF" w:themeFill="background1"/>
          <w:lang w:val="en-US"/>
        </w:rPr>
        <w:t>t</w:t>
      </w:r>
      <w:r w:rsidR="00D87CDA">
        <w:rPr>
          <w:shd w:val="clear" w:color="auto" w:fill="FFFFFF" w:themeFill="background1"/>
          <w:lang w:val="en-US"/>
        </w:rPr>
        <w:t xml:space="preserve"> </w:t>
      </w:r>
      <w:r>
        <w:rPr>
          <w:shd w:val="clear" w:color="auto" w:fill="FFFFFF" w:themeFill="background1"/>
          <w:lang w:val="en-US"/>
        </w:rPr>
        <w:t>(</w:t>
      </w:r>
      <w:r w:rsidRPr="00B16934">
        <w:rPr>
          <w:shd w:val="clear" w:color="auto" w:fill="FFFFFF" w:themeFill="background1"/>
          <w:lang w:val="en-US"/>
        </w:rPr>
        <w:t>a)</w:t>
      </w:r>
      <w:r w:rsidR="00D87CDA">
        <w:rPr>
          <w:shd w:val="clear" w:color="auto" w:fill="FFFFFF" w:themeFill="background1"/>
          <w:lang w:val="en-US"/>
        </w:rPr>
        <w:t xml:space="preserve"> </w:t>
      </w:r>
      <w:r>
        <w:rPr>
          <w:shd w:val="clear" w:color="auto" w:fill="FFFFFF" w:themeFill="background1"/>
          <w:lang w:val="en-US"/>
        </w:rPr>
        <w:t>the</w:t>
      </w:r>
      <w:r w:rsidR="00D87CDA">
        <w:rPr>
          <w:shd w:val="clear" w:color="auto" w:fill="FFFFFF" w:themeFill="background1"/>
          <w:lang w:val="en-US"/>
        </w:rPr>
        <w:t xml:space="preserve"> </w:t>
      </w:r>
      <w:r>
        <w:rPr>
          <w:shd w:val="clear" w:color="auto" w:fill="FFFFFF" w:themeFill="background1"/>
          <w:lang w:val="en-US"/>
        </w:rPr>
        <w:t>p</w:t>
      </w:r>
      <w:r w:rsidRPr="00B16934">
        <w:rPr>
          <w:shd w:val="clear" w:color="auto" w:fill="FFFFFF" w:themeFill="background1"/>
          <w:lang w:val="en-US"/>
        </w:rPr>
        <w:t>ersisting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obstacles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  <w:lang w:val="en-US"/>
        </w:rPr>
        <w:t>and</w:t>
      </w:r>
      <w:r w:rsidR="00D87CDA">
        <w:rPr>
          <w:shd w:val="clear" w:color="auto" w:fill="FFFFFF" w:themeFill="background1"/>
          <w:lang w:val="en-US"/>
        </w:rPr>
        <w:t xml:space="preserve"> </w:t>
      </w:r>
      <w:r w:rsidRPr="00B16934">
        <w:rPr>
          <w:shd w:val="clear" w:color="auto" w:fill="FFFFFF" w:themeFill="background1"/>
        </w:rPr>
        <w:t>burdensome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requirements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for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the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registration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of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religious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associations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and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the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repeated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denial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of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registration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of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certain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religious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organizations;</w:t>
      </w:r>
      <w:r w:rsidR="00D87C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(</w:t>
      </w:r>
      <w:r w:rsidRPr="00B16934">
        <w:rPr>
          <w:shd w:val="clear" w:color="auto" w:fill="FFFFFF" w:themeFill="background1"/>
        </w:rPr>
        <w:t>b)</w:t>
      </w:r>
      <w:r w:rsidR="00D87C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the</w:t>
      </w:r>
      <w:r w:rsidR="00D87C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c</w:t>
      </w:r>
      <w:r w:rsidRPr="00B16934">
        <w:rPr>
          <w:shd w:val="clear" w:color="auto" w:fill="FFFFFF" w:themeFill="background1"/>
        </w:rPr>
        <w:t>ensorship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of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religious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material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and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restrictions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on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its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use;</w:t>
      </w:r>
      <w:r w:rsidR="00D87C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(</w:t>
      </w:r>
      <w:r w:rsidRPr="00B16934">
        <w:rPr>
          <w:shd w:val="clear" w:color="auto" w:fill="FFFFFF" w:themeFill="background1"/>
        </w:rPr>
        <w:t>c)</w:t>
      </w:r>
      <w:r w:rsidR="00D87C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the</w:t>
      </w:r>
      <w:r w:rsidR="00D87C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s</w:t>
      </w:r>
      <w:r w:rsidRPr="00B16934">
        <w:rPr>
          <w:shd w:val="clear" w:color="auto" w:fill="FFFFFF" w:themeFill="background1"/>
        </w:rPr>
        <w:t>trict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State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control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over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religious</w:t>
      </w:r>
      <w:r w:rsidR="00D87CDA">
        <w:rPr>
          <w:shd w:val="clear" w:color="auto" w:fill="FFFFFF" w:themeFill="background1"/>
        </w:rPr>
        <w:t xml:space="preserve"> </w:t>
      </w:r>
      <w:r w:rsidRPr="00B16934">
        <w:rPr>
          <w:shd w:val="clear" w:color="auto" w:fill="FFFFFF" w:themeFill="background1"/>
        </w:rPr>
        <w:t>education;</w:t>
      </w:r>
      <w:r w:rsidR="00D87C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(</w:t>
      </w:r>
      <w:r w:rsidRPr="00B16934">
        <w:t>d)</w:t>
      </w:r>
      <w:r w:rsidR="00D87CDA">
        <w:t xml:space="preserve"> </w:t>
      </w:r>
      <w:r>
        <w:t>r</w:t>
      </w:r>
      <w:r w:rsidRPr="00B16934">
        <w:t>eports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arrest,</w:t>
      </w:r>
      <w:r w:rsidR="00D87CDA">
        <w:t xml:space="preserve"> </w:t>
      </w:r>
      <w:r w:rsidRPr="00B16934">
        <w:t>detention,</w:t>
      </w:r>
      <w:r w:rsidR="00D87CDA">
        <w:t xml:space="preserve"> </w:t>
      </w:r>
      <w:r w:rsidRPr="00B16934">
        <w:t>fines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criminal</w:t>
      </w:r>
      <w:r w:rsidR="00D87CDA">
        <w:t xml:space="preserve"> </w:t>
      </w:r>
      <w:r w:rsidRPr="00B16934">
        <w:t>convictions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individuals</w:t>
      </w:r>
      <w:r w:rsidR="00D87CDA">
        <w:t xml:space="preserve"> </w:t>
      </w:r>
      <w:r w:rsidRPr="00B16934">
        <w:t>belonging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unregistered</w:t>
      </w:r>
      <w:r w:rsidR="00D87CDA">
        <w:t xml:space="preserve"> </w:t>
      </w:r>
      <w:r w:rsidRPr="00B16934">
        <w:t>religious</w:t>
      </w:r>
      <w:r w:rsidR="00D87CDA">
        <w:t xml:space="preserve"> </w:t>
      </w:r>
      <w:r w:rsidRPr="00B16934">
        <w:t>groups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conducting</w:t>
      </w:r>
      <w:r w:rsidR="00D87CDA">
        <w:t xml:space="preserve"> </w:t>
      </w:r>
      <w:r w:rsidRPr="00B16934">
        <w:t>peaceful</w:t>
      </w:r>
      <w:r w:rsidR="00D87CDA">
        <w:t xml:space="preserve"> </w:t>
      </w:r>
      <w:r w:rsidRPr="00B16934">
        <w:t>religious</w:t>
      </w:r>
      <w:r w:rsidR="00D87CDA">
        <w:t xml:space="preserve"> </w:t>
      </w:r>
      <w:r w:rsidRPr="00B16934">
        <w:t>activities;</w:t>
      </w:r>
      <w:r w:rsidR="00D87CDA">
        <w:t xml:space="preserve"> </w:t>
      </w:r>
      <w:r>
        <w:rPr>
          <w:shd w:val="clear" w:color="auto" w:fill="FFFFFF" w:themeFill="background1"/>
        </w:rPr>
        <w:t>and</w:t>
      </w:r>
      <w:r w:rsidR="00D87C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(</w:t>
      </w:r>
      <w:r w:rsidRPr="00B16934">
        <w:t>e)</w:t>
      </w:r>
      <w:r w:rsidR="00D87CDA">
        <w:t xml:space="preserve"> </w:t>
      </w:r>
      <w:r>
        <w:t>a</w:t>
      </w:r>
      <w:r w:rsidRPr="00B16934">
        <w:t>rbitrary</w:t>
      </w:r>
      <w:r w:rsidR="00D87CDA">
        <w:t xml:space="preserve"> </w:t>
      </w:r>
      <w:r w:rsidRPr="00B16934">
        <w:t>arrests,</w:t>
      </w:r>
      <w:r w:rsidR="00D87CDA">
        <w:t xml:space="preserve"> </w:t>
      </w:r>
      <w:r w:rsidRPr="00B16934">
        <w:t>detention,</w:t>
      </w:r>
      <w:r w:rsidR="00D87CDA">
        <w:t xml:space="preserve"> </w:t>
      </w:r>
      <w:r w:rsidRPr="00B16934">
        <w:t>torture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ill-treatment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conviction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Muslims</w:t>
      </w:r>
      <w:r w:rsidR="00D87CDA">
        <w:t xml:space="preserve"> </w:t>
      </w:r>
      <w:r w:rsidRPr="00B16934">
        <w:t>practising</w:t>
      </w:r>
      <w:r w:rsidR="00D87CDA">
        <w:t xml:space="preserve"> </w:t>
      </w:r>
      <w:r w:rsidRPr="00B16934">
        <w:t>their</w:t>
      </w:r>
      <w:r w:rsidR="00D87CDA">
        <w:t xml:space="preserve"> </w:t>
      </w:r>
      <w:r w:rsidRPr="00B16934">
        <w:t>religion</w:t>
      </w:r>
      <w:r w:rsidR="00D87CDA">
        <w:t xml:space="preserve"> </w:t>
      </w:r>
      <w:r w:rsidRPr="00B16934">
        <w:t>outside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State-sanctioned</w:t>
      </w:r>
      <w:r w:rsidR="00D87CDA">
        <w:t xml:space="preserve"> </w:t>
      </w:r>
      <w:r w:rsidRPr="00B16934">
        <w:t>structures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extremism-related</w:t>
      </w:r>
      <w:r w:rsidR="00D87CDA">
        <w:t xml:space="preserve"> </w:t>
      </w:r>
      <w:r w:rsidRPr="00B16934">
        <w:t>charges</w:t>
      </w:r>
      <w:r w:rsidR="00D87CDA">
        <w:t xml:space="preserve"> </w:t>
      </w:r>
      <w:r w:rsidRPr="00B16934">
        <w:t>or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association</w:t>
      </w:r>
      <w:r w:rsidR="00D87CDA">
        <w:t xml:space="preserve"> </w:t>
      </w:r>
      <w:r w:rsidRPr="00B16934">
        <w:t>with</w:t>
      </w:r>
      <w:r w:rsidR="00D87CDA">
        <w:t xml:space="preserve"> </w:t>
      </w:r>
      <w:r w:rsidRPr="00B16934">
        <w:t>prohibited</w:t>
      </w:r>
      <w:r w:rsidR="00D87CDA">
        <w:t xml:space="preserve"> </w:t>
      </w:r>
      <w:r w:rsidRPr="00B16934">
        <w:t>religious</w:t>
      </w:r>
      <w:r w:rsidR="00D87CDA">
        <w:t xml:space="preserve"> </w:t>
      </w:r>
      <w:r w:rsidRPr="00B16934">
        <w:t>groups</w:t>
      </w:r>
      <w:r w:rsidR="00D87CDA">
        <w:t xml:space="preserve"> </w:t>
      </w:r>
      <w:r w:rsidRPr="00B16934">
        <w:t>(art.</w:t>
      </w:r>
      <w:r w:rsidR="00D87CDA">
        <w:t xml:space="preserve"> </w:t>
      </w:r>
      <w:r w:rsidRPr="00B16934">
        <w:t>7,</w:t>
      </w:r>
      <w:r w:rsidR="00D87CDA">
        <w:t xml:space="preserve"> </w:t>
      </w:r>
      <w:r w:rsidRPr="00B16934">
        <w:t>9,</w:t>
      </w:r>
      <w:r w:rsidR="00D87CDA">
        <w:t xml:space="preserve"> </w:t>
      </w:r>
      <w:r w:rsidRPr="00B16934">
        <w:t>10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18).</w:t>
      </w:r>
    </w:p>
    <w:p w:rsidR="002C5FD8" w:rsidRPr="00B16934" w:rsidRDefault="002C5FD8" w:rsidP="002C5FD8">
      <w:pPr>
        <w:pStyle w:val="SingleTxtG"/>
      </w:pPr>
      <w:r w:rsidRPr="00B16934">
        <w:t>43.</w:t>
      </w:r>
      <w:r w:rsidRPr="005648CE">
        <w:tab/>
      </w:r>
      <w:r w:rsidRPr="005648CE">
        <w:rPr>
          <w:b/>
        </w:rPr>
        <w:t>The</w:t>
      </w:r>
      <w:r w:rsidR="00D87CDA">
        <w:rPr>
          <w:b/>
        </w:rPr>
        <w:t xml:space="preserve"> </w:t>
      </w:r>
      <w:r w:rsidRPr="005648CE">
        <w:rPr>
          <w:b/>
        </w:rPr>
        <w:t>State</w:t>
      </w:r>
      <w:r w:rsidR="00D87CDA">
        <w:rPr>
          <w:b/>
        </w:rPr>
        <w:t xml:space="preserve"> </w:t>
      </w:r>
      <w:r w:rsidRPr="005648CE">
        <w:rPr>
          <w:b/>
        </w:rPr>
        <w:t>party</w:t>
      </w:r>
      <w:r w:rsidR="00D87CDA">
        <w:rPr>
          <w:b/>
        </w:rPr>
        <w:t xml:space="preserve"> </w:t>
      </w:r>
      <w:r w:rsidRPr="005648CE">
        <w:rPr>
          <w:b/>
        </w:rPr>
        <w:t>should:</w:t>
      </w:r>
      <w:r w:rsidR="00D87CDA">
        <w:rPr>
          <w:b/>
        </w:rPr>
        <w:t xml:space="preserve"> </w:t>
      </w:r>
    </w:p>
    <w:p w:rsidR="002C5FD8" w:rsidRPr="00B16934" w:rsidRDefault="00703B6D" w:rsidP="00703B6D">
      <w:pPr>
        <w:pStyle w:val="SingleTxtG"/>
        <w:rPr>
          <w:b/>
          <w:bCs/>
        </w:rPr>
      </w:pPr>
      <w:r w:rsidRPr="00703B6D">
        <w:tab/>
      </w:r>
      <w:r w:rsidR="002C5FD8" w:rsidRPr="00703B6D">
        <w:t>(a)</w:t>
      </w:r>
      <w:r w:rsidR="002C5FD8" w:rsidRPr="00703B6D">
        <w:tab/>
      </w:r>
      <w:r w:rsidR="002C5FD8" w:rsidRPr="00B16934">
        <w:rPr>
          <w:b/>
          <w:bCs/>
        </w:rPr>
        <w:t>Guarantee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freedom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religion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belief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refrain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from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action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may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restrict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such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freedoms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beyond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narrow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restrictions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permitted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18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Covenant;</w:t>
      </w:r>
    </w:p>
    <w:p w:rsidR="002C5FD8" w:rsidRPr="00B16934" w:rsidRDefault="00703B6D" w:rsidP="00703B6D">
      <w:pPr>
        <w:pStyle w:val="SingleTxtG"/>
        <w:rPr>
          <w:b/>
          <w:bCs/>
          <w:lang w:val="en-US"/>
        </w:rPr>
      </w:pPr>
      <w:r w:rsidRPr="00703B6D">
        <w:tab/>
      </w:r>
      <w:r w:rsidR="002C5FD8" w:rsidRPr="00703B6D">
        <w:t>(b)</w:t>
      </w:r>
      <w:r w:rsidR="002C5FD8" w:rsidRPr="00B16934">
        <w:rPr>
          <w:b/>
          <w:bCs/>
        </w:rPr>
        <w:tab/>
        <w:t>Expedite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adoption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new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draft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Act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Freedom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Conscience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Religion,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conformity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18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Covenant,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through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decriminalization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proofErr w:type="spellStart"/>
      <w:r w:rsidR="002C5FD8" w:rsidRPr="00B16934">
        <w:rPr>
          <w:b/>
          <w:bCs/>
        </w:rPr>
        <w:t>proselytism</w:t>
      </w:r>
      <w:proofErr w:type="spellEnd"/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other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missionary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activities,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well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religious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activity</w:t>
      </w:r>
      <w:r w:rsidR="00D87CDA">
        <w:rPr>
          <w:b/>
          <w:bCs/>
          <w:lang w:val="en-US"/>
        </w:rPr>
        <w:t xml:space="preserve"> </w:t>
      </w:r>
      <w:r w:rsidR="002C5FD8" w:rsidRPr="00B16934">
        <w:rPr>
          <w:b/>
          <w:bCs/>
          <w:lang w:val="en-US"/>
        </w:rPr>
        <w:t>by</w:t>
      </w:r>
      <w:r w:rsidR="00D87CDA">
        <w:rPr>
          <w:b/>
          <w:bCs/>
          <w:lang w:val="en-US"/>
        </w:rPr>
        <w:t xml:space="preserve"> </w:t>
      </w:r>
      <w:r w:rsidR="002C5FD8" w:rsidRPr="00B16934">
        <w:rPr>
          <w:b/>
          <w:bCs/>
          <w:lang w:val="en-US"/>
        </w:rPr>
        <w:t>unregistered</w:t>
      </w:r>
      <w:r w:rsidR="00D87CDA">
        <w:rPr>
          <w:b/>
          <w:bCs/>
          <w:lang w:val="en-US"/>
        </w:rPr>
        <w:t xml:space="preserve"> </w:t>
      </w:r>
      <w:r w:rsidR="002C5FD8" w:rsidRPr="00B16934">
        <w:rPr>
          <w:b/>
          <w:bCs/>
          <w:lang w:val="en-US"/>
        </w:rPr>
        <w:t>religious</w:t>
      </w:r>
      <w:r w:rsidR="00D87CDA">
        <w:rPr>
          <w:b/>
          <w:bCs/>
          <w:lang w:val="en-US"/>
        </w:rPr>
        <w:t xml:space="preserve"> </w:t>
      </w:r>
      <w:r w:rsidR="002C5FD8" w:rsidRPr="00B16934">
        <w:rPr>
          <w:b/>
          <w:bCs/>
          <w:lang w:val="en-US"/>
        </w:rPr>
        <w:t>organizations;</w:t>
      </w:r>
    </w:p>
    <w:p w:rsidR="002C5FD8" w:rsidRPr="00B16934" w:rsidRDefault="00703B6D" w:rsidP="00703B6D">
      <w:pPr>
        <w:pStyle w:val="SingleTxtG"/>
        <w:rPr>
          <w:b/>
          <w:bCs/>
        </w:rPr>
      </w:pPr>
      <w:r w:rsidRPr="00703B6D">
        <w:tab/>
      </w:r>
      <w:r w:rsidR="002C5FD8" w:rsidRPr="00703B6D">
        <w:t>(c)</w:t>
      </w:r>
      <w:r w:rsidR="002C5FD8" w:rsidRPr="00703B6D">
        <w:tab/>
      </w:r>
      <w:r w:rsidR="002C5FD8" w:rsidRPr="00B16934">
        <w:rPr>
          <w:b/>
          <w:bCs/>
        </w:rPr>
        <w:t>Investigate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acts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interference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freedom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religion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independent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Muslims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other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religions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practising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religion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outside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registered</w:t>
      </w:r>
      <w:r w:rsidR="00D87CDA">
        <w:rPr>
          <w:b/>
          <w:bCs/>
        </w:rPr>
        <w:t xml:space="preserve"> </w:t>
      </w:r>
      <w:r w:rsidR="002C5FD8" w:rsidRPr="00B16934">
        <w:rPr>
          <w:b/>
          <w:bCs/>
        </w:rPr>
        <w:t>structures.</w:t>
      </w:r>
      <w:r w:rsidR="00D87CDA">
        <w:rPr>
          <w:b/>
          <w:bCs/>
        </w:rPr>
        <w:t xml:space="preserve"> </w:t>
      </w:r>
    </w:p>
    <w:p w:rsidR="002C5FD8" w:rsidRPr="00B16934" w:rsidRDefault="002C5FD8" w:rsidP="002C5FD8">
      <w:pPr>
        <w:pStyle w:val="H23G"/>
      </w:pPr>
      <w:r w:rsidRPr="00B16934">
        <w:tab/>
      </w:r>
      <w:r w:rsidRPr="00B16934">
        <w:tab/>
        <w:t>Freedom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expression</w:t>
      </w:r>
      <w:r w:rsidR="00D87CDA">
        <w:t xml:space="preserve"> </w:t>
      </w:r>
    </w:p>
    <w:p w:rsidR="002C5FD8" w:rsidRPr="00B16934" w:rsidRDefault="002C5FD8" w:rsidP="00CB3B03">
      <w:pPr>
        <w:pStyle w:val="SingleTxtG"/>
      </w:pPr>
      <w:r w:rsidRPr="00B16934">
        <w:t>44.</w:t>
      </w:r>
      <w:r w:rsidRPr="00B16934">
        <w:tab/>
        <w:t>While</w:t>
      </w:r>
      <w:r w:rsidR="00D87CDA">
        <w:t xml:space="preserve"> </w:t>
      </w:r>
      <w:r w:rsidRPr="00B16934">
        <w:t>noting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draft</w:t>
      </w:r>
      <w:r w:rsidR="00D87CDA">
        <w:t xml:space="preserve"> </w:t>
      </w:r>
      <w:r w:rsidRPr="00B16934">
        <w:t>amendments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Criminal</w:t>
      </w:r>
      <w:r w:rsidR="00D87CDA">
        <w:t xml:space="preserve"> </w:t>
      </w:r>
      <w:r w:rsidRPr="00B16934">
        <w:t>Code,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defamation,</w:t>
      </w:r>
      <w:r w:rsidR="00D87CDA">
        <w:t xml:space="preserve"> </w:t>
      </w:r>
      <w:r w:rsidRPr="00B16934">
        <w:t>insult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President,</w:t>
      </w:r>
      <w:r w:rsidR="00D87CDA">
        <w:t xml:space="preserve"> </w:t>
      </w:r>
      <w:r w:rsidRPr="00B16934">
        <w:t>insult,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dissemination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false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continue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be</w:t>
      </w:r>
      <w:r w:rsidR="00D87CDA">
        <w:t xml:space="preserve"> </w:t>
      </w:r>
      <w:r w:rsidRPr="00B16934">
        <w:t>criminalized.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further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current</w:t>
      </w:r>
      <w:r w:rsidR="00D87CDA">
        <w:t xml:space="preserve"> </w:t>
      </w:r>
      <w:r w:rsidRPr="00B16934">
        <w:t>legislation</w:t>
      </w:r>
      <w:r w:rsidR="00D87CDA">
        <w:t xml:space="preserve"> </w:t>
      </w:r>
      <w:r w:rsidRPr="00B16934">
        <w:t>regulating</w:t>
      </w:r>
      <w:r w:rsidR="00D87CDA">
        <w:t xml:space="preserve"> </w:t>
      </w:r>
      <w:r w:rsidRPr="00B16934">
        <w:t>mass</w:t>
      </w:r>
      <w:r w:rsidR="00D87CDA">
        <w:t xml:space="preserve"> </w:t>
      </w:r>
      <w:r w:rsidRPr="00B16934">
        <w:t>communication,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technologies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use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Internet</w:t>
      </w:r>
      <w:r w:rsidR="00D87CDA">
        <w:t xml:space="preserve"> </w:t>
      </w:r>
      <w:r w:rsidRPr="00B16934">
        <w:t>unduly</w:t>
      </w:r>
      <w:r w:rsidR="00D87CDA">
        <w:t xml:space="preserve"> </w:t>
      </w:r>
      <w:r w:rsidRPr="00B16934">
        <w:t>restricts</w:t>
      </w:r>
      <w:r w:rsidR="00D87CDA">
        <w:t xml:space="preserve"> </w:t>
      </w:r>
      <w:r w:rsidRPr="00B16934">
        <w:t>freedom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expression,</w:t>
      </w:r>
      <w:r w:rsidR="00D87CDA">
        <w:t xml:space="preserve"> </w:t>
      </w:r>
      <w:r w:rsidRPr="00B16934">
        <w:t>including:</w:t>
      </w:r>
      <w:r w:rsidR="00D87CDA">
        <w:t xml:space="preserve"> </w:t>
      </w:r>
      <w:r>
        <w:t>(</w:t>
      </w:r>
      <w:r w:rsidRPr="00B16934">
        <w:t>a)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requirement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register</w:t>
      </w:r>
      <w:r w:rsidR="00D87CDA">
        <w:t xml:space="preserve"> </w:t>
      </w:r>
      <w:r w:rsidRPr="00B16934">
        <w:t>online</w:t>
      </w:r>
      <w:r w:rsidR="00D87CDA">
        <w:t xml:space="preserve"> </w:t>
      </w:r>
      <w:r w:rsidRPr="00B16934">
        <w:t>information</w:t>
      </w:r>
      <w:r w:rsidR="00D87CDA">
        <w:t xml:space="preserve"> </w:t>
      </w:r>
      <w:r w:rsidRPr="00B16934">
        <w:t>dissemination</w:t>
      </w:r>
      <w:r w:rsidR="00D87CDA">
        <w:t xml:space="preserve"> </w:t>
      </w:r>
      <w:r w:rsidRPr="00B16934">
        <w:t>platforms,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blogs,</w:t>
      </w:r>
      <w:r w:rsidR="00D87CDA">
        <w:t xml:space="preserve"> </w:t>
      </w:r>
      <w:r w:rsidRPr="00B16934">
        <w:t>as</w:t>
      </w:r>
      <w:r w:rsidR="00D87CDA">
        <w:t xml:space="preserve"> </w:t>
      </w:r>
      <w:r w:rsidRPr="00B16934">
        <w:t>media</w:t>
      </w:r>
      <w:r w:rsidR="00D87CDA">
        <w:t xml:space="preserve"> </w:t>
      </w:r>
      <w:r w:rsidRPr="00B16934">
        <w:t>outlets;</w:t>
      </w:r>
      <w:r w:rsidR="00D87CDA">
        <w:t xml:space="preserve"> </w:t>
      </w:r>
      <w:r>
        <w:t>(</w:t>
      </w:r>
      <w:r w:rsidRPr="00B16934">
        <w:t>b)</w:t>
      </w:r>
      <w:r w:rsidR="00D87CDA">
        <w:t xml:space="preserve"> </w:t>
      </w:r>
      <w:r w:rsidRPr="00B16934">
        <w:t>regulations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content</w:t>
      </w:r>
      <w:r w:rsidR="00D87CDA">
        <w:t xml:space="preserve"> </w:t>
      </w:r>
      <w:r w:rsidRPr="00B16934">
        <w:t>removal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suspension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licences;</w:t>
      </w:r>
      <w:r w:rsidR="00D87CDA">
        <w:t xml:space="preserve"> </w:t>
      </w:r>
      <w:r w:rsidRPr="00B16934">
        <w:t>and</w:t>
      </w:r>
      <w:r w:rsidR="00D87CDA">
        <w:t xml:space="preserve"> </w:t>
      </w:r>
      <w:r>
        <w:t>(c)</w:t>
      </w:r>
      <w:r w:rsidR="00D87CDA">
        <w:t xml:space="preserve"> </w:t>
      </w:r>
      <w:r w:rsidRPr="00B16934">
        <w:t>restriction</w:t>
      </w:r>
      <w:r w:rsidR="00D87CDA">
        <w:t xml:space="preserve"> </w:t>
      </w:r>
      <w:r w:rsidRPr="00B16934">
        <w:t>or</w:t>
      </w:r>
      <w:r w:rsidR="00D87CDA">
        <w:t xml:space="preserve"> </w:t>
      </w:r>
      <w:r w:rsidRPr="00B16934">
        <w:t>blocking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online</w:t>
      </w:r>
      <w:r w:rsidR="00D87CDA">
        <w:t xml:space="preserve"> </w:t>
      </w:r>
      <w:r w:rsidRPr="00B16934">
        <w:t>media</w:t>
      </w:r>
      <w:r w:rsidR="00D87CDA">
        <w:t xml:space="preserve"> </w:t>
      </w:r>
      <w:r w:rsidRPr="00B16934">
        <w:t>platforms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vaguely</w:t>
      </w:r>
      <w:r w:rsidR="00D87CDA">
        <w:t xml:space="preserve"> </w:t>
      </w:r>
      <w:r w:rsidRPr="00B16934">
        <w:t>defined</w:t>
      </w:r>
      <w:r w:rsidR="00D87CDA">
        <w:t xml:space="preserve"> </w:t>
      </w:r>
      <w:r w:rsidRPr="00B16934">
        <w:t>criteria.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ongoing</w:t>
      </w:r>
      <w:r w:rsidR="00D87CDA">
        <w:t xml:space="preserve"> </w:t>
      </w:r>
      <w:r w:rsidRPr="00B16934">
        <w:t>imprisonment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individuals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extremism-related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other</w:t>
      </w:r>
      <w:r w:rsidR="00D87CDA">
        <w:t xml:space="preserve"> </w:t>
      </w:r>
      <w:r w:rsidRPr="00B16934">
        <w:t>politically</w:t>
      </w:r>
      <w:r w:rsidR="00D87CDA">
        <w:t xml:space="preserve"> </w:t>
      </w:r>
      <w:r w:rsidRPr="00B16934">
        <w:t>motivated</w:t>
      </w:r>
      <w:r w:rsidR="00D87CDA">
        <w:t xml:space="preserve"> </w:t>
      </w:r>
      <w:r w:rsidRPr="00B16934">
        <w:t>charges,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independent</w:t>
      </w:r>
      <w:r w:rsidR="00D87CDA">
        <w:t xml:space="preserve"> </w:t>
      </w:r>
      <w:r w:rsidRPr="00B16934">
        <w:t>journalists,</w:t>
      </w:r>
      <w:r w:rsidR="00D87CDA">
        <w:t xml:space="preserve"> </w:t>
      </w:r>
      <w:r w:rsidRPr="00B16934">
        <w:t>human</w:t>
      </w:r>
      <w:r w:rsidR="00D87CDA">
        <w:t xml:space="preserve"> </w:t>
      </w:r>
      <w:r w:rsidRPr="00B16934">
        <w:t>rights</w:t>
      </w:r>
      <w:r w:rsidR="00D87CDA">
        <w:t xml:space="preserve"> </w:t>
      </w:r>
      <w:r w:rsidRPr="00B16934">
        <w:t>defenders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bloggers,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peaceful</w:t>
      </w:r>
      <w:r w:rsidR="00D87CDA">
        <w:t xml:space="preserve"> </w:t>
      </w:r>
      <w:r w:rsidRPr="00B16934">
        <w:t>expression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critical</w:t>
      </w:r>
      <w:r w:rsidR="00D87CDA">
        <w:t xml:space="preserve"> </w:t>
      </w:r>
      <w:r w:rsidRPr="00B16934">
        <w:t>views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7,</w:t>
      </w:r>
      <w:r w:rsidR="00D87CDA">
        <w:t xml:space="preserve"> </w:t>
      </w:r>
      <w:r w:rsidRPr="00B16934">
        <w:t>9,</w:t>
      </w:r>
      <w:r w:rsidR="00D87CDA">
        <w:t xml:space="preserve"> </w:t>
      </w:r>
      <w:r w:rsidRPr="00B16934">
        <w:t>10,</w:t>
      </w:r>
      <w:r w:rsidR="00D87CDA">
        <w:t xml:space="preserve"> </w:t>
      </w:r>
      <w:r w:rsidRPr="00B16934">
        <w:t>14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19).</w:t>
      </w:r>
      <w:r w:rsidR="008F7676">
        <w:t xml:space="preserve"> </w:t>
      </w:r>
    </w:p>
    <w:p w:rsidR="002C5FD8" w:rsidRPr="00CB3B03" w:rsidRDefault="002C5FD8" w:rsidP="00CB3B03">
      <w:pPr>
        <w:pStyle w:val="SingleTxtG"/>
        <w:rPr>
          <w:b/>
          <w:bCs/>
        </w:rPr>
      </w:pPr>
      <w:r w:rsidRPr="00B16934">
        <w:t>45.</w:t>
      </w:r>
      <w:r w:rsidRPr="00B16934">
        <w:tab/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should:</w:t>
      </w:r>
    </w:p>
    <w:p w:rsidR="002C5FD8" w:rsidRPr="00CB3B03" w:rsidRDefault="00CB3B03" w:rsidP="00CB3B03">
      <w:pPr>
        <w:pStyle w:val="SingleTxtG"/>
        <w:rPr>
          <w:b/>
          <w:bCs/>
        </w:rPr>
      </w:pPr>
      <w:r w:rsidRPr="00CB3B03">
        <w:tab/>
      </w:r>
      <w:r w:rsidR="002C5FD8" w:rsidRPr="00CB3B03">
        <w:t>(a)</w:t>
      </w:r>
      <w:r w:rsidR="002C5FD8" w:rsidRPr="00CB3B03">
        <w:tab/>
      </w:r>
      <w:r w:rsidR="002C5FD8" w:rsidRPr="00CB3B03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restrictions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exercise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freedom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expression,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online,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comply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strict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requirements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19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(3)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Covenant;</w:t>
      </w:r>
    </w:p>
    <w:p w:rsidR="002C5FD8" w:rsidRPr="00CB3B03" w:rsidRDefault="00CB3B03" w:rsidP="00CB3B03">
      <w:pPr>
        <w:pStyle w:val="SingleTxtG"/>
        <w:rPr>
          <w:b/>
          <w:bCs/>
        </w:rPr>
      </w:pPr>
      <w:r w:rsidRPr="00CB3B03">
        <w:lastRenderedPageBreak/>
        <w:tab/>
      </w:r>
      <w:r w:rsidR="002C5FD8" w:rsidRPr="00CB3B03">
        <w:t>(b)</w:t>
      </w:r>
      <w:r w:rsidR="002C5FD8" w:rsidRPr="00CB3B03">
        <w:rPr>
          <w:b/>
          <w:bCs/>
        </w:rPr>
        <w:tab/>
        <w:t>Guarantee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protection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independent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journalists,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government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critics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dissidents,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human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rights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defenders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other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activists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against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action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may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constitute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harassment,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persecution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undue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interference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exercise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professional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activities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or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right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freedom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opinion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expression,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such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acts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thoroughly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independently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investigated,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prosecuted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sanctioned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victims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provided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effective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remedies.</w:t>
      </w:r>
    </w:p>
    <w:p w:rsidR="002C5FD8" w:rsidRPr="00B16934" w:rsidRDefault="002C5FD8" w:rsidP="002C5FD8">
      <w:pPr>
        <w:pStyle w:val="H23G"/>
      </w:pPr>
      <w:r w:rsidRPr="00B16934">
        <w:tab/>
      </w:r>
      <w:r w:rsidRPr="00B16934">
        <w:tab/>
        <w:t>Peaceful</w:t>
      </w:r>
      <w:r w:rsidR="00D87CDA">
        <w:t xml:space="preserve"> </w:t>
      </w:r>
      <w:r w:rsidRPr="00B16934">
        <w:t>assembly</w:t>
      </w:r>
      <w:r w:rsidR="00D87CDA">
        <w:rPr>
          <w:rFonts w:ascii="Calibri" w:eastAsia="Calibri" w:hAnsi="Calibri"/>
          <w:sz w:val="22"/>
          <w:szCs w:val="22"/>
        </w:rPr>
        <w:t xml:space="preserve"> </w:t>
      </w:r>
    </w:p>
    <w:p w:rsidR="002C5FD8" w:rsidRPr="00B16934" w:rsidRDefault="002C5FD8" w:rsidP="00CB3B03">
      <w:pPr>
        <w:pStyle w:val="SingleTxtG"/>
      </w:pPr>
      <w:r w:rsidRPr="00B16934">
        <w:t>46.</w:t>
      </w:r>
      <w:r w:rsidRPr="00B16934">
        <w:tab/>
      </w:r>
      <w:r w:rsidRPr="00073698">
        <w:t>The</w:t>
      </w:r>
      <w:r w:rsidR="00D87CDA">
        <w:t xml:space="preserve"> </w:t>
      </w:r>
      <w:r w:rsidRPr="00073698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undue</w:t>
      </w:r>
      <w:r w:rsidR="00D87CDA">
        <w:t xml:space="preserve"> </w:t>
      </w:r>
      <w:r w:rsidRPr="00B16934">
        <w:t>restrictions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right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peaceful</w:t>
      </w:r>
      <w:r w:rsidR="00D87CDA">
        <w:t xml:space="preserve"> </w:t>
      </w:r>
      <w:r w:rsidRPr="00B16934">
        <w:t>assembly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law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practice,</w:t>
      </w:r>
      <w:r w:rsidR="00D87CDA">
        <w:t xml:space="preserve"> </w:t>
      </w:r>
      <w:r w:rsidRPr="00B16934">
        <w:t>including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requirement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obtain</w:t>
      </w:r>
      <w:r w:rsidR="00D87CDA">
        <w:t xml:space="preserve"> </w:t>
      </w:r>
      <w:r w:rsidRPr="00B16934">
        <w:t>de</w:t>
      </w:r>
      <w:r w:rsidR="00D87CDA">
        <w:t xml:space="preserve"> </w:t>
      </w:r>
      <w:r w:rsidRPr="00B16934">
        <w:t>facto</w:t>
      </w:r>
      <w:r w:rsidR="00D87CDA">
        <w:t xml:space="preserve"> </w:t>
      </w:r>
      <w:r w:rsidRPr="00B16934">
        <w:t>prior</w:t>
      </w:r>
      <w:r w:rsidR="00D87CDA">
        <w:t xml:space="preserve"> </w:t>
      </w:r>
      <w:r w:rsidRPr="00B16934">
        <w:t>authorization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holding</w:t>
      </w:r>
      <w:r w:rsidR="00D87CDA">
        <w:t xml:space="preserve"> </w:t>
      </w:r>
      <w:r w:rsidRPr="00B16934">
        <w:t>mass</w:t>
      </w:r>
      <w:r w:rsidR="00D87CDA">
        <w:t xml:space="preserve"> </w:t>
      </w:r>
      <w:r w:rsidRPr="00B16934">
        <w:t>events,</w:t>
      </w:r>
      <w:r w:rsidR="00D87CDA">
        <w:t xml:space="preserve"> </w:t>
      </w:r>
      <w:r w:rsidRPr="00B16934">
        <w:t>despite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law</w:t>
      </w:r>
      <w:r w:rsidR="00D87CDA">
        <w:t xml:space="preserve"> </w:t>
      </w:r>
      <w:r w:rsidRPr="00B16934">
        <w:t>only</w:t>
      </w:r>
      <w:r w:rsidR="00D87CDA">
        <w:t xml:space="preserve"> </w:t>
      </w:r>
      <w:r w:rsidRPr="00B16934">
        <w:t>requiring</w:t>
      </w:r>
      <w:r w:rsidR="00D87CDA">
        <w:t xml:space="preserve"> </w:t>
      </w:r>
      <w:r w:rsidRPr="00B16934">
        <w:t>prior</w:t>
      </w:r>
      <w:r w:rsidR="00D87CDA">
        <w:t xml:space="preserve"> </w:t>
      </w:r>
      <w:r w:rsidRPr="00B16934">
        <w:t>notification,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restricting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holding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such</w:t>
      </w:r>
      <w:r w:rsidR="00D87CDA">
        <w:t xml:space="preserve"> </w:t>
      </w:r>
      <w:r w:rsidRPr="00B16934">
        <w:t>events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specifically</w:t>
      </w:r>
      <w:r w:rsidR="00D87CDA">
        <w:t xml:space="preserve"> </w:t>
      </w:r>
      <w:r w:rsidRPr="00B16934">
        <w:t>designated</w:t>
      </w:r>
      <w:r w:rsidR="00D87CDA">
        <w:t xml:space="preserve"> </w:t>
      </w:r>
      <w:r w:rsidRPr="00B16934">
        <w:t>sites.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arrests,</w:t>
      </w:r>
      <w:r w:rsidR="00D87CDA">
        <w:t xml:space="preserve"> </w:t>
      </w:r>
      <w:r w:rsidRPr="00B16934">
        <w:t>detention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sanctioning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activists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organizing</w:t>
      </w:r>
      <w:r w:rsidR="00D87CDA">
        <w:t xml:space="preserve"> </w:t>
      </w:r>
      <w:r w:rsidRPr="00B16934">
        <w:t>and/or</w:t>
      </w:r>
      <w:r w:rsidR="00D87CDA">
        <w:t xml:space="preserve"> </w:t>
      </w:r>
      <w:r w:rsidRPr="00B16934">
        <w:t>participating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peaceful</w:t>
      </w:r>
      <w:r w:rsidR="00D87CDA">
        <w:t xml:space="preserve"> </w:t>
      </w:r>
      <w:r w:rsidRPr="00B16934">
        <w:t>protests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9,</w:t>
      </w:r>
      <w:r w:rsidR="00D87CDA">
        <w:t xml:space="preserve"> </w:t>
      </w:r>
      <w:r w:rsidRPr="00B16934">
        <w:t>19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21).</w:t>
      </w:r>
      <w:r w:rsidR="00D87CDA">
        <w:t xml:space="preserve"> </w:t>
      </w:r>
    </w:p>
    <w:p w:rsidR="002C5FD8" w:rsidRPr="00CB3B03" w:rsidRDefault="002C5FD8" w:rsidP="00CB3B03">
      <w:pPr>
        <w:pStyle w:val="SingleTxtG"/>
        <w:rPr>
          <w:b/>
          <w:bCs/>
        </w:rPr>
      </w:pPr>
      <w:r w:rsidRPr="00B16934">
        <w:t>47.</w:t>
      </w:r>
      <w:r w:rsidRPr="00B16934">
        <w:tab/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expedite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efforts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revise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laws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practices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view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individuals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fully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enjoy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right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freedom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assembly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restrictions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imposed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compliance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strict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requirements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21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Covenant.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effectively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investigate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all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cases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violence,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arbitrary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arrest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detention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peaceful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protesters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bring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those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responsible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justice.</w:t>
      </w:r>
      <w:r w:rsidR="00D87CDA">
        <w:rPr>
          <w:b/>
          <w:bCs/>
        </w:rPr>
        <w:t xml:space="preserve"> </w:t>
      </w:r>
    </w:p>
    <w:p w:rsidR="002C5FD8" w:rsidRPr="00B16934" w:rsidRDefault="002C5FD8" w:rsidP="002C5FD8">
      <w:pPr>
        <w:pStyle w:val="H23G"/>
        <w:rPr>
          <w:lang w:val="en-US"/>
        </w:rPr>
      </w:pPr>
      <w:r w:rsidRPr="00B16934">
        <w:tab/>
      </w:r>
      <w:r w:rsidRPr="00B16934">
        <w:tab/>
        <w:t>Freedom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association</w:t>
      </w:r>
    </w:p>
    <w:p w:rsidR="002C5FD8" w:rsidRPr="00B16934" w:rsidRDefault="002C5FD8" w:rsidP="00CB3B03">
      <w:pPr>
        <w:pStyle w:val="SingleTxtG"/>
      </w:pPr>
      <w:r w:rsidRPr="00B16934">
        <w:t>48.</w:t>
      </w:r>
      <w:r w:rsidRPr="00B16934">
        <w:tab/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current</w:t>
      </w:r>
      <w:r w:rsidR="00D87CDA">
        <w:t xml:space="preserve"> </w:t>
      </w:r>
      <w:r w:rsidRPr="00B16934">
        <w:t>legislation</w:t>
      </w:r>
      <w:r w:rsidR="00D87CDA">
        <w:t xml:space="preserve"> </w:t>
      </w:r>
      <w:r w:rsidRPr="00B16934">
        <w:t>continues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impose</w:t>
      </w:r>
      <w:r w:rsidR="00D87CDA">
        <w:t xml:space="preserve"> </w:t>
      </w:r>
      <w:r w:rsidRPr="00B16934">
        <w:t>restrictions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right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freedom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association,</w:t>
      </w:r>
      <w:r w:rsidR="00D87CDA">
        <w:t xml:space="preserve"> </w:t>
      </w:r>
      <w:r w:rsidRPr="00B16934">
        <w:t>including:</w:t>
      </w:r>
      <w:r w:rsidR="00D87CDA">
        <w:t xml:space="preserve"> </w:t>
      </w:r>
      <w:r>
        <w:t>(a)</w:t>
      </w:r>
      <w:r w:rsidR="00D87CDA">
        <w:t xml:space="preserve"> </w:t>
      </w:r>
      <w:r w:rsidRPr="00B16934">
        <w:t>unreasonable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burdensome</w:t>
      </w:r>
      <w:r w:rsidR="00D87CDA">
        <w:t xml:space="preserve"> </w:t>
      </w:r>
      <w:r w:rsidRPr="00B16934">
        <w:t>legal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administrative</w:t>
      </w:r>
      <w:r w:rsidR="00D87CDA">
        <w:t xml:space="preserve"> </w:t>
      </w:r>
      <w:r w:rsidRPr="00B16934">
        <w:t>requirements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registering</w:t>
      </w:r>
      <w:r w:rsidR="00D87CDA">
        <w:t xml:space="preserve"> </w:t>
      </w:r>
      <w:r w:rsidRPr="00B16934">
        <w:t>NGOs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political</w:t>
      </w:r>
      <w:r w:rsidR="00D87CDA">
        <w:t xml:space="preserve"> </w:t>
      </w:r>
      <w:r w:rsidRPr="00B16934">
        <w:t>parties;</w:t>
      </w:r>
      <w:r w:rsidR="00D87CDA">
        <w:t xml:space="preserve"> </w:t>
      </w:r>
      <w:r>
        <w:t>(b)</w:t>
      </w:r>
      <w:r w:rsidR="00D87CDA">
        <w:t xml:space="preserve"> </w:t>
      </w:r>
      <w:r w:rsidRPr="00B16934">
        <w:t>an</w:t>
      </w:r>
      <w:r w:rsidR="00D87CDA">
        <w:t xml:space="preserve"> </w:t>
      </w:r>
      <w:r w:rsidRPr="00B16934">
        <w:t>extensive</w:t>
      </w:r>
      <w:r w:rsidR="00D87CDA">
        <w:t xml:space="preserve"> </w:t>
      </w:r>
      <w:r w:rsidRPr="00B16934">
        <w:t>list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reasons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deny</w:t>
      </w:r>
      <w:r w:rsidR="00D87CDA">
        <w:t xml:space="preserve"> </w:t>
      </w:r>
      <w:r w:rsidRPr="00B16934">
        <w:t>registration;</w:t>
      </w:r>
      <w:r w:rsidR="00D87CDA">
        <w:t xml:space="preserve"> </w:t>
      </w:r>
      <w:r>
        <w:t>(c)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requirement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NGOs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obtain</w:t>
      </w:r>
      <w:r w:rsidR="00D87CDA">
        <w:t xml:space="preserve"> </w:t>
      </w:r>
      <w:r w:rsidRPr="00B16934">
        <w:t>de</w:t>
      </w:r>
      <w:r w:rsidR="00D87CDA">
        <w:t xml:space="preserve"> </w:t>
      </w:r>
      <w:r w:rsidRPr="00B16934">
        <w:t>facto</w:t>
      </w:r>
      <w:r w:rsidR="00D87CDA">
        <w:t xml:space="preserve"> </w:t>
      </w:r>
      <w:r w:rsidRPr="00B16934">
        <w:t>approval</w:t>
      </w:r>
      <w:r w:rsidR="00D87CDA">
        <w:t xml:space="preserve"> </w:t>
      </w:r>
      <w:r w:rsidRPr="00B16934">
        <w:t>from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Ministry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Justice</w:t>
      </w:r>
      <w:r w:rsidR="00D87CDA">
        <w:t xml:space="preserve"> </w:t>
      </w:r>
      <w:r w:rsidRPr="00B16934">
        <w:t>when</w:t>
      </w:r>
      <w:r w:rsidR="00D87CDA">
        <w:t xml:space="preserve"> </w:t>
      </w:r>
      <w:r w:rsidRPr="00B16934">
        <w:t>travelling</w:t>
      </w:r>
      <w:r w:rsidR="00D87CDA">
        <w:t xml:space="preserve"> </w:t>
      </w:r>
      <w:r w:rsidRPr="00B16934">
        <w:t>abroad</w:t>
      </w:r>
      <w:r w:rsidR="00D87CDA">
        <w:t xml:space="preserve"> </w:t>
      </w:r>
      <w:r w:rsidRPr="00B16934">
        <w:t>or</w:t>
      </w:r>
      <w:r w:rsidR="00D87CDA">
        <w:t xml:space="preserve"> </w:t>
      </w:r>
      <w:r w:rsidRPr="00B16934">
        <w:t>receiving</w:t>
      </w:r>
      <w:r w:rsidR="00D87CDA">
        <w:t xml:space="preserve"> </w:t>
      </w:r>
      <w:r w:rsidRPr="00B16934">
        <w:t>funds</w:t>
      </w:r>
      <w:r w:rsidR="00D87CDA">
        <w:t xml:space="preserve"> </w:t>
      </w:r>
      <w:r w:rsidRPr="00B16934">
        <w:t>from</w:t>
      </w:r>
      <w:r w:rsidR="00D87CDA">
        <w:t xml:space="preserve"> </w:t>
      </w:r>
      <w:r w:rsidRPr="00B16934">
        <w:t>foreign</w:t>
      </w:r>
      <w:r w:rsidR="00D87CDA">
        <w:t xml:space="preserve"> </w:t>
      </w:r>
      <w:r w:rsidRPr="00B16934">
        <w:t>sources;</w:t>
      </w:r>
      <w:r w:rsidR="00D87CDA">
        <w:t xml:space="preserve"> </w:t>
      </w:r>
      <w:r w:rsidRPr="00B16934">
        <w:t>and</w:t>
      </w:r>
      <w:r w:rsidR="00D87CDA">
        <w:t xml:space="preserve"> </w:t>
      </w:r>
      <w:r>
        <w:t>(d)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prohibition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NGOs</w:t>
      </w:r>
      <w:r w:rsidR="00D87CDA">
        <w:t xml:space="preserve"> </w:t>
      </w:r>
      <w:r w:rsidRPr="00B16934">
        <w:t>from</w:t>
      </w:r>
      <w:r w:rsidR="00D87CDA">
        <w:t xml:space="preserve"> </w:t>
      </w:r>
      <w:r w:rsidRPr="00B16934">
        <w:t>participating</w:t>
      </w:r>
      <w:r w:rsidR="00D87CDA">
        <w:t xml:space="preserve"> </w:t>
      </w:r>
      <w:r w:rsidRPr="00B16934">
        <w:t>in</w:t>
      </w:r>
      <w:r w:rsidR="00D87CDA">
        <w:t xml:space="preserve"> </w:t>
      </w:r>
      <w:r w:rsidR="008F7676">
        <w:t>“</w:t>
      </w:r>
      <w:r w:rsidRPr="00B16934">
        <w:t>political</w:t>
      </w:r>
      <w:r w:rsidR="00D87CDA">
        <w:t xml:space="preserve"> </w:t>
      </w:r>
      <w:r w:rsidRPr="00B16934">
        <w:t>activities</w:t>
      </w:r>
      <w:r w:rsidR="008F7676">
        <w:t>”</w:t>
      </w:r>
      <w:r w:rsidRPr="00B16934">
        <w:t>.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this</w:t>
      </w:r>
      <w:r w:rsidR="00D87CDA">
        <w:t xml:space="preserve"> </w:t>
      </w:r>
      <w:r w:rsidRPr="00B16934">
        <w:t>regard,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notes</w:t>
      </w:r>
      <w:r w:rsidR="00D87CDA">
        <w:t xml:space="preserve"> </w:t>
      </w:r>
      <w:r w:rsidRPr="00B16934">
        <w:t>with</w:t>
      </w:r>
      <w:r w:rsidR="00D87CDA">
        <w:t xml:space="preserve"> </w:t>
      </w:r>
      <w:r w:rsidRPr="00B16934">
        <w:t>concern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small</w:t>
      </w:r>
      <w:r w:rsidR="00D87CDA">
        <w:t xml:space="preserve"> </w:t>
      </w:r>
      <w:r w:rsidRPr="00B16934">
        <w:t>number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rPr>
          <w:lang w:val="en-US"/>
        </w:rPr>
        <w:t>independent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self-initiated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NGOs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registered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in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the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State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party,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the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high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number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of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rejections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for</w:t>
      </w:r>
      <w:r w:rsidR="00D87CDA">
        <w:rPr>
          <w:lang w:val="en-US"/>
        </w:rPr>
        <w:t xml:space="preserve"> </w:t>
      </w:r>
      <w:r w:rsidRPr="00B16934">
        <w:rPr>
          <w:lang w:val="en-US"/>
        </w:rPr>
        <w:t>registration,</w:t>
      </w:r>
      <w:r w:rsidR="00D87CDA">
        <w:rPr>
          <w:lang w:val="en-US"/>
        </w:rPr>
        <w:t xml:space="preserve"> </w:t>
      </w:r>
      <w:r w:rsidRPr="00B16934">
        <w:t>and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no</w:t>
      </w:r>
      <w:r w:rsidR="00D87CDA">
        <w:t xml:space="preserve"> </w:t>
      </w:r>
      <w:r w:rsidRPr="00B16934">
        <w:t>applications</w:t>
      </w:r>
      <w:r w:rsidR="00D87CDA">
        <w:t xml:space="preserve"> </w:t>
      </w:r>
      <w:r w:rsidRPr="00B16934">
        <w:t>were</w:t>
      </w:r>
      <w:r w:rsidR="00D87CDA">
        <w:t xml:space="preserve"> </w:t>
      </w:r>
      <w:r w:rsidRPr="00B16934">
        <w:t>submitted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registration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new</w:t>
      </w:r>
      <w:r w:rsidR="00D87CDA">
        <w:t xml:space="preserve"> </w:t>
      </w:r>
      <w:r w:rsidRPr="00B16934">
        <w:t>political</w:t>
      </w:r>
      <w:r w:rsidR="00D87CDA">
        <w:t xml:space="preserve"> </w:t>
      </w:r>
      <w:r w:rsidRPr="00B16934">
        <w:t>parties</w:t>
      </w:r>
      <w:r w:rsidR="00D87CDA">
        <w:t xml:space="preserve"> </w:t>
      </w:r>
      <w:r w:rsidRPr="00B16934">
        <w:t>between</w:t>
      </w:r>
      <w:r w:rsidR="00D87CDA">
        <w:t xml:space="preserve"> </w:t>
      </w:r>
      <w:r w:rsidRPr="00B16934">
        <w:t>2015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2018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19,</w:t>
      </w:r>
      <w:r w:rsidR="00D87CDA">
        <w:t xml:space="preserve"> </w:t>
      </w:r>
      <w:r w:rsidRPr="00B16934">
        <w:t>22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25).</w:t>
      </w:r>
    </w:p>
    <w:p w:rsidR="002C5FD8" w:rsidRPr="00CB3B03" w:rsidRDefault="002C5FD8" w:rsidP="00CB3B03">
      <w:pPr>
        <w:pStyle w:val="SingleTxtG"/>
        <w:rPr>
          <w:b/>
          <w:bCs/>
        </w:rPr>
      </w:pPr>
      <w:r w:rsidRPr="00BB2E7C">
        <w:t>49.</w:t>
      </w:r>
      <w:r w:rsidRPr="00BB2E7C">
        <w:tab/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bring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regulations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practice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governing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registration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political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parties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NGOs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full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compliance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provisions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articles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19,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22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25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Covenant.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guarantee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involvement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participation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wide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range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civil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society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actors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experts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preparation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new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code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non-governmental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non-commercial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organizations.</w:t>
      </w:r>
    </w:p>
    <w:p w:rsidR="002C5FD8" w:rsidRPr="00B16934" w:rsidRDefault="002C5FD8" w:rsidP="002C5FD8">
      <w:pPr>
        <w:pStyle w:val="H23G"/>
      </w:pPr>
      <w:r w:rsidRPr="00B16934">
        <w:tab/>
      </w:r>
      <w:r w:rsidRPr="00B16934">
        <w:tab/>
        <w:t>Participation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public</w:t>
      </w:r>
      <w:r w:rsidR="00D87CDA">
        <w:t xml:space="preserve"> </w:t>
      </w:r>
      <w:r w:rsidRPr="00B16934">
        <w:t>affairs</w:t>
      </w:r>
      <w:r w:rsidR="00D87CDA">
        <w:t xml:space="preserve"> </w:t>
      </w:r>
    </w:p>
    <w:p w:rsidR="002C5FD8" w:rsidRPr="00B16934" w:rsidRDefault="002C5FD8" w:rsidP="00CB3B03">
      <w:pPr>
        <w:pStyle w:val="SingleTxtG"/>
      </w:pPr>
      <w:r w:rsidRPr="00B16934">
        <w:t>50.</w:t>
      </w:r>
      <w:r w:rsidR="008F7676">
        <w:tab/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current</w:t>
      </w:r>
      <w:r w:rsidR="00D87CDA">
        <w:t xml:space="preserve"> </w:t>
      </w:r>
      <w:r w:rsidRPr="00B16934">
        <w:t>electoral</w:t>
      </w:r>
      <w:r w:rsidR="00D87CDA">
        <w:t xml:space="preserve"> </w:t>
      </w:r>
      <w:r w:rsidRPr="00B16934">
        <w:t>legislation</w:t>
      </w:r>
      <w:r w:rsidR="00D87CDA">
        <w:t xml:space="preserve"> </w:t>
      </w:r>
      <w:r w:rsidRPr="00B16934">
        <w:t>continues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impose</w:t>
      </w:r>
      <w:r w:rsidR="00D87CDA">
        <w:t xml:space="preserve"> </w:t>
      </w:r>
      <w:r w:rsidRPr="00B16934">
        <w:t>undue</w:t>
      </w:r>
      <w:r w:rsidR="00D87CDA">
        <w:t xml:space="preserve"> </w:t>
      </w:r>
      <w:r w:rsidRPr="00B16934">
        <w:t>restrictions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right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stand</w:t>
      </w:r>
      <w:r w:rsidR="00D87CDA">
        <w:t xml:space="preserve"> </w:t>
      </w:r>
      <w:r w:rsidRPr="00B16934">
        <w:t>for</w:t>
      </w:r>
      <w:r w:rsidR="00D87CDA">
        <w:t xml:space="preserve"> </w:t>
      </w:r>
      <w:r w:rsidRPr="00B16934">
        <w:t>election</w:t>
      </w:r>
      <w:r w:rsidR="00D87CDA">
        <w:t xml:space="preserve"> </w:t>
      </w:r>
      <w:r w:rsidRPr="00B16934">
        <w:t>based</w:t>
      </w:r>
      <w:r w:rsidR="00D87CDA">
        <w:t xml:space="preserve"> </w:t>
      </w:r>
      <w:r w:rsidRPr="00B16934">
        <w:t>on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length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residence,</w:t>
      </w:r>
      <w:r w:rsidR="00D87CDA">
        <w:t xml:space="preserve"> </w:t>
      </w:r>
      <w:r w:rsidRPr="00B16934">
        <w:t>official</w:t>
      </w:r>
      <w:r w:rsidR="00D87CDA">
        <w:t xml:space="preserve"> </w:t>
      </w:r>
      <w:r w:rsidRPr="00B16934">
        <w:t>language-proficiency</w:t>
      </w:r>
      <w:r w:rsidR="00D87CDA">
        <w:t xml:space="preserve"> </w:t>
      </w:r>
      <w:r w:rsidRPr="00B16934">
        <w:t>requirements,</w:t>
      </w:r>
      <w:r w:rsidR="00D87CDA">
        <w:t xml:space="preserve"> </w:t>
      </w:r>
      <w:r w:rsidRPr="00B16934">
        <w:t>ongoing</w:t>
      </w:r>
      <w:r w:rsidR="00D87CDA">
        <w:t xml:space="preserve"> </w:t>
      </w:r>
      <w:r w:rsidRPr="00B16934">
        <w:t>criminal</w:t>
      </w:r>
      <w:r w:rsidR="00D87CDA">
        <w:t xml:space="preserve"> </w:t>
      </w:r>
      <w:r w:rsidRPr="00B16934">
        <w:t>proceedings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nomination</w:t>
      </w:r>
      <w:r w:rsidR="00D87CDA">
        <w:t xml:space="preserve"> </w:t>
      </w:r>
      <w:r w:rsidRPr="00B16934">
        <w:t>by</w:t>
      </w:r>
      <w:r w:rsidR="00D87CDA">
        <w:t xml:space="preserve"> </w:t>
      </w:r>
      <w:r w:rsidRPr="00B16934">
        <w:t>political</w:t>
      </w:r>
      <w:r w:rsidR="00D87CDA">
        <w:t xml:space="preserve"> </w:t>
      </w:r>
      <w:r w:rsidRPr="00B16934">
        <w:t>parties</w:t>
      </w:r>
      <w:r w:rsidR="00D87CDA">
        <w:t xml:space="preserve"> </w:t>
      </w:r>
      <w:r w:rsidRPr="00B16934">
        <w:t>exclusively.</w:t>
      </w:r>
      <w:r w:rsidR="00D87CDA">
        <w:t xml:space="preserve"> </w:t>
      </w:r>
      <w:r w:rsidRPr="00B16934">
        <w:t>It</w:t>
      </w:r>
      <w:r w:rsidR="00D87CDA">
        <w:t xml:space="preserve"> </w:t>
      </w:r>
      <w:r w:rsidRPr="00B16934">
        <w:t>is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irregularities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absence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genuine</w:t>
      </w:r>
      <w:r w:rsidR="00D87CDA">
        <w:t xml:space="preserve"> </w:t>
      </w:r>
      <w:r w:rsidRPr="00B16934">
        <w:t>competition</w:t>
      </w:r>
      <w:r w:rsidR="00D87CDA">
        <w:t xml:space="preserve"> </w:t>
      </w:r>
      <w:r w:rsidRPr="00B16934">
        <w:t>during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2019</w:t>
      </w:r>
      <w:r w:rsidR="00D87CDA">
        <w:t xml:space="preserve"> </w:t>
      </w:r>
      <w:r w:rsidRPr="00B16934">
        <w:t>parliamentary</w:t>
      </w:r>
      <w:r w:rsidR="00D87CDA">
        <w:t xml:space="preserve"> </w:t>
      </w:r>
      <w:r w:rsidRPr="00B16934">
        <w:t>elections,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reports</w:t>
      </w:r>
      <w:r w:rsidR="00D87CDA">
        <w:t xml:space="preserve"> </w:t>
      </w:r>
      <w:r w:rsidRPr="00B16934">
        <w:t>that</w:t>
      </w:r>
      <w:r w:rsidR="00D87CDA">
        <w:t xml:space="preserve"> </w:t>
      </w:r>
      <w:r w:rsidRPr="00B16934">
        <w:t>supporters</w:t>
      </w:r>
      <w:r w:rsidR="00D87CDA">
        <w:t xml:space="preserve"> </w:t>
      </w:r>
      <w:r w:rsidRPr="00B16934">
        <w:t>or</w:t>
      </w:r>
      <w:r w:rsidR="00D87CDA">
        <w:t xml:space="preserve"> </w:t>
      </w:r>
      <w:r w:rsidRPr="00B16934">
        <w:t>family</w:t>
      </w:r>
      <w:r w:rsidR="00D87CDA">
        <w:t xml:space="preserve"> </w:t>
      </w:r>
      <w:r w:rsidRPr="00B16934">
        <w:t>members</w:t>
      </w:r>
      <w:r w:rsidR="00D87CDA">
        <w:t xml:space="preserve"> </w:t>
      </w:r>
      <w:r w:rsidRPr="00B16934">
        <w:t>of</w:t>
      </w:r>
      <w:r w:rsidR="00D87CDA">
        <w:t xml:space="preserve"> </w:t>
      </w:r>
      <w:r w:rsidRPr="00B16934">
        <w:t>exiled</w:t>
      </w:r>
      <w:r w:rsidR="00D87CDA">
        <w:t xml:space="preserve"> </w:t>
      </w:r>
      <w:r w:rsidRPr="00B16934">
        <w:t>opposition</w:t>
      </w:r>
      <w:r w:rsidR="00D87CDA">
        <w:t xml:space="preserve"> </w:t>
      </w:r>
      <w:r w:rsidRPr="00B16934">
        <w:t>figures</w:t>
      </w:r>
      <w:r w:rsidR="00D87CDA">
        <w:t xml:space="preserve"> </w:t>
      </w:r>
      <w:r w:rsidRPr="00B16934">
        <w:t>have</w:t>
      </w:r>
      <w:r w:rsidR="00D87CDA">
        <w:t xml:space="preserve"> </w:t>
      </w:r>
      <w:r w:rsidRPr="00B16934">
        <w:t>been</w:t>
      </w:r>
      <w:r w:rsidR="00D87CDA">
        <w:t xml:space="preserve"> </w:t>
      </w:r>
      <w:r w:rsidRPr="00B16934">
        <w:t>persecuted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barred</w:t>
      </w:r>
      <w:r w:rsidR="00D87CDA">
        <w:t xml:space="preserve"> </w:t>
      </w:r>
      <w:r w:rsidRPr="00B16934">
        <w:t>from</w:t>
      </w:r>
      <w:r w:rsidR="00D87CDA">
        <w:t xml:space="preserve"> </w:t>
      </w:r>
      <w:r w:rsidRPr="00B16934">
        <w:t>participating</w:t>
      </w:r>
      <w:r w:rsidR="00D87CDA">
        <w:t xml:space="preserve"> </w:t>
      </w:r>
      <w:r w:rsidRPr="00B16934">
        <w:t>in</w:t>
      </w:r>
      <w:r w:rsidR="00D87CDA">
        <w:t xml:space="preserve"> </w:t>
      </w:r>
      <w:r w:rsidRPr="00B16934">
        <w:t>elections.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Committee</w:t>
      </w:r>
      <w:r w:rsidR="00D87CDA">
        <w:t xml:space="preserve"> </w:t>
      </w:r>
      <w:r w:rsidRPr="00B16934">
        <w:t>also</w:t>
      </w:r>
      <w:r w:rsidR="00D87CDA">
        <w:t xml:space="preserve"> </w:t>
      </w:r>
      <w:r w:rsidRPr="00B16934">
        <w:t>remains</w:t>
      </w:r>
      <w:r w:rsidR="00D87CDA">
        <w:t xml:space="preserve"> </w:t>
      </w:r>
      <w:r w:rsidRPr="00B16934">
        <w:t>concerned</w:t>
      </w:r>
      <w:r w:rsidR="00D87CDA">
        <w:t xml:space="preserve"> </w:t>
      </w:r>
      <w:r w:rsidRPr="00B16934">
        <w:t>about</w:t>
      </w:r>
      <w:r w:rsidR="00D87CDA">
        <w:t xml:space="preserve"> </w:t>
      </w:r>
      <w:r w:rsidRPr="00B16934">
        <w:t>the</w:t>
      </w:r>
      <w:r w:rsidR="00D87CDA">
        <w:t xml:space="preserve"> </w:t>
      </w:r>
      <w:r w:rsidRPr="00B16934">
        <w:t>denial</w:t>
      </w:r>
      <w:r w:rsidR="00D87CDA">
        <w:t xml:space="preserve"> </w:t>
      </w:r>
      <w:r w:rsidRPr="00B16934">
        <w:t>of</w:t>
      </w:r>
      <w:r w:rsidR="00D87CDA">
        <w:rPr>
          <w:i/>
        </w:rPr>
        <w:t xml:space="preserve"> </w:t>
      </w:r>
      <w:r w:rsidRPr="00B16934">
        <w:t>the</w:t>
      </w:r>
      <w:r w:rsidR="00D87CDA">
        <w:t xml:space="preserve"> </w:t>
      </w:r>
      <w:r w:rsidRPr="00B16934">
        <w:t>right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vote</w:t>
      </w:r>
      <w:r w:rsidR="00D87CDA">
        <w:t xml:space="preserve"> </w:t>
      </w:r>
      <w:r w:rsidRPr="00B16934">
        <w:t>to</w:t>
      </w:r>
      <w:r w:rsidR="00D87CDA">
        <w:t xml:space="preserve"> </w:t>
      </w:r>
      <w:r w:rsidRPr="00B16934">
        <w:t>any</w:t>
      </w:r>
      <w:r w:rsidR="00D87CDA">
        <w:t xml:space="preserve"> </w:t>
      </w:r>
      <w:r w:rsidRPr="00B16934">
        <w:t>individual</w:t>
      </w:r>
      <w:r w:rsidR="00D87CDA">
        <w:t xml:space="preserve"> </w:t>
      </w:r>
      <w:r w:rsidRPr="00B16934">
        <w:t>serving</w:t>
      </w:r>
      <w:r w:rsidR="00D87CDA">
        <w:t xml:space="preserve"> </w:t>
      </w:r>
      <w:r w:rsidRPr="00B16934">
        <w:t>a</w:t>
      </w:r>
      <w:r w:rsidR="00D87CDA">
        <w:t xml:space="preserve"> </w:t>
      </w:r>
      <w:r w:rsidRPr="00B16934">
        <w:t>prison</w:t>
      </w:r>
      <w:r w:rsidR="00D87CDA">
        <w:t xml:space="preserve"> </w:t>
      </w:r>
      <w:r w:rsidRPr="00B16934">
        <w:t>sentence</w:t>
      </w:r>
      <w:r w:rsidR="00D87CDA">
        <w:t xml:space="preserve"> </w:t>
      </w:r>
      <w:r w:rsidRPr="00B16934">
        <w:t>(arts.</w:t>
      </w:r>
      <w:r w:rsidR="00D87CDA">
        <w:t xml:space="preserve"> </w:t>
      </w:r>
      <w:r w:rsidRPr="00B16934">
        <w:t>2,</w:t>
      </w:r>
      <w:r w:rsidR="00D87CDA">
        <w:t xml:space="preserve"> </w:t>
      </w:r>
      <w:r w:rsidRPr="00B16934">
        <w:t>19,</w:t>
      </w:r>
      <w:r w:rsidR="00D87CDA">
        <w:t xml:space="preserve"> </w:t>
      </w:r>
      <w:r w:rsidRPr="00B16934">
        <w:t>21,</w:t>
      </w:r>
      <w:r w:rsidR="00D87CDA">
        <w:t xml:space="preserve"> </w:t>
      </w:r>
      <w:r w:rsidRPr="00B16934">
        <w:t>22</w:t>
      </w:r>
      <w:r w:rsidR="00D87CDA">
        <w:t xml:space="preserve"> </w:t>
      </w:r>
      <w:r w:rsidRPr="00B16934">
        <w:t>and</w:t>
      </w:r>
      <w:r w:rsidR="00D87CDA">
        <w:t xml:space="preserve"> </w:t>
      </w:r>
      <w:r w:rsidRPr="00B16934">
        <w:t>25).</w:t>
      </w:r>
      <w:r w:rsidR="00D87CDA">
        <w:t xml:space="preserve"> </w:t>
      </w:r>
    </w:p>
    <w:p w:rsidR="002C5FD8" w:rsidRPr="00CB3B03" w:rsidRDefault="002C5FD8" w:rsidP="00CB3B03">
      <w:pPr>
        <w:pStyle w:val="SingleTxtG"/>
        <w:rPr>
          <w:b/>
          <w:bCs/>
        </w:rPr>
      </w:pPr>
      <w:r w:rsidRPr="00B16934">
        <w:t>51.</w:t>
      </w:r>
      <w:r w:rsidR="008F7676">
        <w:tab/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bring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electoral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legal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framework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compliance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Covenant,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including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article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25,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inter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alia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by:</w:t>
      </w:r>
      <w:r w:rsidR="00D87CDA">
        <w:rPr>
          <w:b/>
          <w:bCs/>
        </w:rPr>
        <w:t xml:space="preserve"> </w:t>
      </w:r>
    </w:p>
    <w:p w:rsidR="002C5FD8" w:rsidRPr="00CB3B03" w:rsidRDefault="00CB3B03" w:rsidP="00CB3B03">
      <w:pPr>
        <w:pStyle w:val="SingleTxtG"/>
        <w:rPr>
          <w:b/>
          <w:bCs/>
        </w:rPr>
      </w:pPr>
      <w:r w:rsidRPr="00CB3B03">
        <w:tab/>
      </w:r>
      <w:r w:rsidR="002C5FD8" w:rsidRPr="00CB3B03">
        <w:t>(a)</w:t>
      </w:r>
      <w:r w:rsidR="002C5FD8" w:rsidRPr="00CB3B03">
        <w:tab/>
      </w:r>
      <w:r w:rsidR="002C5FD8" w:rsidRPr="00CB3B03">
        <w:rPr>
          <w:b/>
          <w:bCs/>
        </w:rPr>
        <w:t>Fostering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culture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political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pluralism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refraining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from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arbitrarily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denying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registration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opposition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political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parties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preventing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their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participation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elections;</w:t>
      </w:r>
    </w:p>
    <w:p w:rsidR="002C5FD8" w:rsidRPr="00CB3B03" w:rsidRDefault="00CB3B03" w:rsidP="00CB3B03">
      <w:pPr>
        <w:pStyle w:val="SingleTxtG"/>
        <w:rPr>
          <w:b/>
          <w:bCs/>
        </w:rPr>
      </w:pPr>
      <w:r w:rsidRPr="00CB3B03">
        <w:tab/>
      </w:r>
      <w:r w:rsidR="002C5FD8" w:rsidRPr="00CB3B03">
        <w:t>(b)</w:t>
      </w:r>
      <w:r w:rsidR="002C5FD8" w:rsidRPr="00CB3B03">
        <w:tab/>
      </w:r>
      <w:r w:rsidR="002C5FD8" w:rsidRPr="00CB3B03">
        <w:rPr>
          <w:b/>
          <w:bCs/>
        </w:rPr>
        <w:t>Ensuring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freedom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genuine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pluralistic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political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debate;</w:t>
      </w:r>
    </w:p>
    <w:p w:rsidR="002C5FD8" w:rsidRPr="00CB3B03" w:rsidRDefault="00CB3B03" w:rsidP="00CB3B03">
      <w:pPr>
        <w:pStyle w:val="SingleTxtG"/>
        <w:rPr>
          <w:b/>
          <w:bCs/>
        </w:rPr>
      </w:pPr>
      <w:r w:rsidRPr="00CB3B03">
        <w:tab/>
      </w:r>
      <w:r w:rsidR="002C5FD8" w:rsidRPr="00CB3B03">
        <w:t>(c)</w:t>
      </w:r>
      <w:r w:rsidR="002C5FD8" w:rsidRPr="00CB3B03">
        <w:tab/>
      </w:r>
      <w:r w:rsidR="002C5FD8" w:rsidRPr="00CB3B03">
        <w:rPr>
          <w:b/>
          <w:bCs/>
        </w:rPr>
        <w:t>Revising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limitations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right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stand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election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right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vote,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order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compatibility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="002C5FD8" w:rsidRPr="00CB3B03">
        <w:rPr>
          <w:b/>
          <w:bCs/>
        </w:rPr>
        <w:t>Covenant.</w:t>
      </w:r>
    </w:p>
    <w:p w:rsidR="002C5FD8" w:rsidRPr="00B16934" w:rsidRDefault="008F7676" w:rsidP="00CB3B03">
      <w:pPr>
        <w:pStyle w:val="H1G"/>
      </w:pPr>
      <w:r>
        <w:rPr>
          <w:bCs/>
        </w:rPr>
        <w:lastRenderedPageBreak/>
        <w:tab/>
      </w:r>
      <w:bookmarkStart w:id="6" w:name="_Toc26363101"/>
      <w:r w:rsidR="002C5FD8" w:rsidRPr="00B16934">
        <w:t>D.</w:t>
      </w:r>
      <w:r w:rsidR="002C5FD8" w:rsidRPr="00B16934">
        <w:tab/>
        <w:t>Dissemination</w:t>
      </w:r>
      <w:r w:rsidR="00D87CDA">
        <w:t xml:space="preserve"> </w:t>
      </w:r>
      <w:r w:rsidR="002C5FD8" w:rsidRPr="00B16934">
        <w:t>and</w:t>
      </w:r>
      <w:r w:rsidR="00D87CDA">
        <w:t xml:space="preserve"> </w:t>
      </w:r>
      <w:r w:rsidR="002C5FD8" w:rsidRPr="00B16934">
        <w:t>follow-up</w:t>
      </w:r>
      <w:bookmarkEnd w:id="6"/>
    </w:p>
    <w:p w:rsidR="002C5FD8" w:rsidRPr="00CB3B03" w:rsidRDefault="002C5FD8" w:rsidP="00CB3B03">
      <w:pPr>
        <w:pStyle w:val="SingleTxtG"/>
        <w:rPr>
          <w:b/>
          <w:bCs/>
        </w:rPr>
      </w:pPr>
      <w:r w:rsidRPr="00B16934">
        <w:t>52.</w:t>
      </w:r>
      <w:r w:rsidRPr="00B16934">
        <w:tab/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widely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disseminate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Covenant,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two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Optional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Protocols,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fifth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periodic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report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present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concluding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observations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view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raising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awareness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rights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enshrined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Covenant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among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judicial,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legislative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administrative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authorities,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civil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society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non-governmental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organizations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operating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country,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general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public.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should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ensure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that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report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present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concluding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observations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are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translated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official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language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party.</w:t>
      </w:r>
    </w:p>
    <w:p w:rsidR="002C5FD8" w:rsidRPr="00CB3B03" w:rsidRDefault="002C5FD8" w:rsidP="00CB3B03">
      <w:pPr>
        <w:pStyle w:val="SingleTxtG"/>
        <w:rPr>
          <w:b/>
          <w:bCs/>
        </w:rPr>
      </w:pPr>
      <w:r w:rsidRPr="00CB3B03">
        <w:t>53.</w:t>
      </w:r>
      <w:r w:rsidRPr="00CB3B03">
        <w:tab/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accordance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rule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75,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paragraph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1,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Committee</w:t>
      </w:r>
      <w:r w:rsidR="008F7676">
        <w:rPr>
          <w:b/>
          <w:bCs/>
        </w:rPr>
        <w:t>’</w:t>
      </w:r>
      <w:r w:rsidRPr="00CB3B03">
        <w:rPr>
          <w:b/>
          <w:bCs/>
        </w:rPr>
        <w:t>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rules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procedure,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requested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provide,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28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March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2022,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information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implementation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recommendations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made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by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Committee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paragraphs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5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(implementation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pending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views),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25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(prompt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measures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eradicate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torture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ill-treatment)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29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(liberty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security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person)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above.</w:t>
      </w:r>
    </w:p>
    <w:p w:rsidR="002C5FD8" w:rsidRPr="00CB3B03" w:rsidRDefault="002C5FD8" w:rsidP="00CB3B03">
      <w:pPr>
        <w:pStyle w:val="SingleTxtG"/>
        <w:rPr>
          <w:b/>
          <w:bCs/>
        </w:rPr>
      </w:pPr>
      <w:r w:rsidRPr="00CB3B03">
        <w:t>54.</w:t>
      </w:r>
      <w:r w:rsidRPr="00CB3B03">
        <w:tab/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line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Committee</w:t>
      </w:r>
      <w:r w:rsidR="008F7676">
        <w:rPr>
          <w:b/>
          <w:bCs/>
        </w:rPr>
        <w:t>’</w:t>
      </w:r>
      <w:r w:rsidRPr="00CB3B03">
        <w:rPr>
          <w:b/>
          <w:bCs/>
        </w:rPr>
        <w:t>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predictable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review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cycle,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will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receive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2026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Committee</w:t>
      </w:r>
      <w:r w:rsidR="008F7676">
        <w:rPr>
          <w:b/>
          <w:bCs/>
        </w:rPr>
        <w:t>’</w:t>
      </w:r>
      <w:r w:rsidRPr="00CB3B03">
        <w:rPr>
          <w:b/>
          <w:bCs/>
        </w:rPr>
        <w:t>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list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issues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prior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submission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report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will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be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expected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submit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one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year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replies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list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of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issues,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which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will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constitute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sixth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periodic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report.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Committee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also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requests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preparing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report,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to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broadly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consult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civil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society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and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non-governmental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organizations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operating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country.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accordance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General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Assembly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resolution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68/268,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word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limit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for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report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is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21,200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words.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next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constructive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dialogue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with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the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State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party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will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take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place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2028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in</w:t>
      </w:r>
      <w:r w:rsidR="00D87CDA">
        <w:rPr>
          <w:b/>
          <w:bCs/>
        </w:rPr>
        <w:t xml:space="preserve"> </w:t>
      </w:r>
      <w:r w:rsidRPr="00CB3B03">
        <w:rPr>
          <w:b/>
          <w:bCs/>
        </w:rPr>
        <w:t>Geneva.</w:t>
      </w:r>
    </w:p>
    <w:p w:rsidR="00093E0C" w:rsidRDefault="002C5FD8" w:rsidP="00CB3B03">
      <w:pPr>
        <w:spacing w:before="240"/>
        <w:ind w:left="1134" w:right="1134"/>
        <w:jc w:val="center"/>
        <w:rPr>
          <w:rFonts w:eastAsiaTheme="minorEastAsia"/>
          <w:lang w:eastAsia="zh-CN"/>
        </w:rPr>
      </w:pP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</w:p>
    <w:sectPr w:rsidR="00093E0C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C1" w:rsidRPr="00B903E5" w:rsidRDefault="00F87CC1" w:rsidP="00B903E5">
      <w:pPr>
        <w:pStyle w:val="Footer"/>
      </w:pPr>
    </w:p>
  </w:endnote>
  <w:endnote w:type="continuationSeparator" w:id="0">
    <w:p w:rsidR="00F87CC1" w:rsidRPr="00B903E5" w:rsidRDefault="00F87CC1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"/>
    <w:charset w:val="00"/>
    <w:family w:val="roman"/>
    <w:pitch w:val="variable"/>
    <w:sig w:usb0="E0002AEF" w:usb1="C0007841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0C" w:rsidRDefault="00093E0C" w:rsidP="00093E0C">
    <w:pPr>
      <w:pStyle w:val="Footer"/>
      <w:tabs>
        <w:tab w:val="right" w:pos="9638"/>
      </w:tabs>
    </w:pPr>
    <w:r w:rsidRPr="00093E0C">
      <w:rPr>
        <w:b/>
        <w:bCs/>
        <w:sz w:val="18"/>
      </w:rPr>
      <w:fldChar w:fldCharType="begin"/>
    </w:r>
    <w:r w:rsidRPr="00093E0C">
      <w:rPr>
        <w:b/>
        <w:bCs/>
        <w:sz w:val="18"/>
      </w:rPr>
      <w:instrText xml:space="preserve"> PAGE  \* MERGEFORMAT </w:instrText>
    </w:r>
    <w:r w:rsidRPr="00093E0C">
      <w:rPr>
        <w:b/>
        <w:bCs/>
        <w:sz w:val="18"/>
      </w:rPr>
      <w:fldChar w:fldCharType="separate"/>
    </w:r>
    <w:r w:rsidR="00880037">
      <w:rPr>
        <w:b/>
        <w:bCs/>
        <w:noProof/>
        <w:sz w:val="18"/>
      </w:rPr>
      <w:t>2</w:t>
    </w:r>
    <w:r w:rsidRPr="00093E0C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0C" w:rsidRDefault="00093E0C" w:rsidP="00093E0C">
    <w:pPr>
      <w:pStyle w:val="Footer"/>
      <w:tabs>
        <w:tab w:val="right" w:pos="9638"/>
      </w:tabs>
    </w:pPr>
    <w:r>
      <w:tab/>
    </w:r>
    <w:r w:rsidRPr="00093E0C">
      <w:rPr>
        <w:b/>
        <w:bCs/>
        <w:sz w:val="18"/>
      </w:rPr>
      <w:fldChar w:fldCharType="begin"/>
    </w:r>
    <w:r w:rsidRPr="00093E0C">
      <w:rPr>
        <w:b/>
        <w:bCs/>
        <w:sz w:val="18"/>
      </w:rPr>
      <w:instrText xml:space="preserve"> PAGE  \* MERGEFORMAT </w:instrText>
    </w:r>
    <w:r w:rsidRPr="00093E0C">
      <w:rPr>
        <w:b/>
        <w:bCs/>
        <w:sz w:val="18"/>
      </w:rPr>
      <w:fldChar w:fldCharType="separate"/>
    </w:r>
    <w:r w:rsidR="00880037">
      <w:rPr>
        <w:b/>
        <w:bCs/>
        <w:noProof/>
        <w:sz w:val="18"/>
      </w:rPr>
      <w:t>11</w:t>
    </w:r>
    <w:r w:rsidRPr="00093E0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25C" w:rsidRDefault="006D425C" w:rsidP="006D425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25C" w:rsidRDefault="006D425C" w:rsidP="006D425C">
    <w:pPr>
      <w:pStyle w:val="Footer"/>
      <w:ind w:right="1134"/>
      <w:rPr>
        <w:sz w:val="20"/>
      </w:rPr>
    </w:pPr>
    <w:r>
      <w:rPr>
        <w:sz w:val="20"/>
      </w:rPr>
      <w:t>GE.20-06248(E)</w:t>
    </w:r>
  </w:p>
  <w:p w:rsidR="006D425C" w:rsidRPr="006D425C" w:rsidRDefault="006D425C" w:rsidP="006D425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CPR/C/UZB/CO/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UZB/CO/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C1" w:rsidRPr="00B903E5" w:rsidRDefault="00F87CC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87CC1" w:rsidRPr="00B903E5" w:rsidRDefault="00F87CC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C5FD8" w:rsidRDefault="002C5FD8" w:rsidP="002C5FD8">
      <w:pPr>
        <w:pStyle w:val="FootnoteText"/>
      </w:pPr>
      <w:r w:rsidRPr="00C13DB9">
        <w:rPr>
          <w:rStyle w:val="FootnoteReference"/>
          <w:sz w:val="20"/>
          <w:szCs w:val="22"/>
          <w:vertAlign w:val="baseline"/>
        </w:rPr>
        <w:tab/>
        <w:t>*</w:t>
      </w:r>
      <w:r w:rsidRPr="00C13DB9">
        <w:rPr>
          <w:rStyle w:val="FootnoteReference"/>
          <w:sz w:val="20"/>
          <w:szCs w:val="22"/>
          <w:vertAlign w:val="baseline"/>
        </w:rPr>
        <w:tab/>
      </w:r>
      <w:r>
        <w:t>Adopted</w:t>
      </w:r>
      <w:r w:rsidR="00D87CDA">
        <w:t xml:space="preserve"> </w:t>
      </w:r>
      <w:r>
        <w:t>by</w:t>
      </w:r>
      <w:r w:rsidR="00D87CDA">
        <w:t xml:space="preserve"> </w:t>
      </w:r>
      <w:r>
        <w:t>the</w:t>
      </w:r>
      <w:r w:rsidR="00D87CDA">
        <w:t xml:space="preserve"> </w:t>
      </w:r>
      <w:r>
        <w:t>Committee</w:t>
      </w:r>
      <w:r w:rsidR="00D87CDA">
        <w:t xml:space="preserve"> </w:t>
      </w:r>
      <w:r>
        <w:t>at</w:t>
      </w:r>
      <w:r w:rsidR="00D87CDA">
        <w:t xml:space="preserve"> </w:t>
      </w:r>
      <w:r>
        <w:t>its</w:t>
      </w:r>
      <w:r w:rsidR="00D87CDA">
        <w:t xml:space="preserve"> </w:t>
      </w:r>
      <w:r>
        <w:t>128th</w:t>
      </w:r>
      <w:r w:rsidR="00D87CDA">
        <w:t xml:space="preserve"> </w:t>
      </w:r>
      <w:r>
        <w:t>session</w:t>
      </w:r>
      <w:r w:rsidR="00D87CDA">
        <w:t xml:space="preserve"> </w:t>
      </w:r>
      <w:r>
        <w:t>(2–27</w:t>
      </w:r>
      <w:r w:rsidR="00D87CDA">
        <w:t xml:space="preserve"> </w:t>
      </w:r>
      <w:r>
        <w:t>March</w:t>
      </w:r>
      <w:r w:rsidR="00D87CDA">
        <w:t xml:space="preserve"> </w:t>
      </w:r>
      <w:r>
        <w:t>2020).</w:t>
      </w:r>
      <w:r w:rsidR="00D87CD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0C" w:rsidRDefault="00093E0C" w:rsidP="00093E0C">
    <w:pPr>
      <w:pStyle w:val="Header"/>
    </w:pPr>
    <w:r>
      <w:t>CCPR/C/UZB/CO/5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0C" w:rsidRDefault="00093E0C" w:rsidP="00093E0C">
    <w:pPr>
      <w:pStyle w:val="Header"/>
      <w:jc w:val="right"/>
    </w:pPr>
    <w:r>
      <w:t>CCPR/C/UZB/CO/5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C1"/>
    <w:rsid w:val="00046E92"/>
    <w:rsid w:val="0006523D"/>
    <w:rsid w:val="00093E0C"/>
    <w:rsid w:val="00100538"/>
    <w:rsid w:val="00131D7A"/>
    <w:rsid w:val="00165C15"/>
    <w:rsid w:val="00183D1D"/>
    <w:rsid w:val="001A3CFE"/>
    <w:rsid w:val="00247E2C"/>
    <w:rsid w:val="0028593A"/>
    <w:rsid w:val="002C5FD8"/>
    <w:rsid w:val="002D6C53"/>
    <w:rsid w:val="002F5595"/>
    <w:rsid w:val="00334F6A"/>
    <w:rsid w:val="00342AC8"/>
    <w:rsid w:val="003B4550"/>
    <w:rsid w:val="003E71D8"/>
    <w:rsid w:val="00461253"/>
    <w:rsid w:val="00472FED"/>
    <w:rsid w:val="005042C2"/>
    <w:rsid w:val="0054495B"/>
    <w:rsid w:val="005D65FD"/>
    <w:rsid w:val="00671529"/>
    <w:rsid w:val="006D425C"/>
    <w:rsid w:val="00703B6D"/>
    <w:rsid w:val="007268F9"/>
    <w:rsid w:val="007327A0"/>
    <w:rsid w:val="007C52B0"/>
    <w:rsid w:val="00817E57"/>
    <w:rsid w:val="00880037"/>
    <w:rsid w:val="008D3450"/>
    <w:rsid w:val="008F7676"/>
    <w:rsid w:val="00936F63"/>
    <w:rsid w:val="009411B4"/>
    <w:rsid w:val="009D0139"/>
    <w:rsid w:val="009F5CDC"/>
    <w:rsid w:val="00A23459"/>
    <w:rsid w:val="00A775CF"/>
    <w:rsid w:val="00A8779E"/>
    <w:rsid w:val="00B06045"/>
    <w:rsid w:val="00B521B0"/>
    <w:rsid w:val="00B53AA5"/>
    <w:rsid w:val="00B903E5"/>
    <w:rsid w:val="00C13DB9"/>
    <w:rsid w:val="00C35A27"/>
    <w:rsid w:val="00C9191B"/>
    <w:rsid w:val="00CA1AEA"/>
    <w:rsid w:val="00CB3B03"/>
    <w:rsid w:val="00D35C0B"/>
    <w:rsid w:val="00D87CDA"/>
    <w:rsid w:val="00DE6D7D"/>
    <w:rsid w:val="00E02C2B"/>
    <w:rsid w:val="00ED102D"/>
    <w:rsid w:val="00ED6C48"/>
    <w:rsid w:val="00F41F0F"/>
    <w:rsid w:val="00F53C6F"/>
    <w:rsid w:val="00F65F5D"/>
    <w:rsid w:val="00F71EED"/>
    <w:rsid w:val="00F86A3A"/>
    <w:rsid w:val="00F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93532913-D909-4A31-A426-7926B83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FD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FD8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8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SingleTxtGChar">
    <w:name w:val="_ Single Txt_G Char"/>
    <w:link w:val="SingleTxtG"/>
    <w:locked/>
    <w:rsid w:val="002C5FD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1FDF-EEA0-44E4-91A9-ADF8BF29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11</Pages>
  <Words>5747</Words>
  <Characters>32611</Characters>
  <Application>Microsoft Office Word</Application>
  <DocSecurity>0</DocSecurity>
  <Lines>522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CCPR/C/UZB/CO/5</vt:lpstr>
    </vt:vector>
  </TitlesOfParts>
  <Company>DCM</Company>
  <LinksUpToDate>false</LinksUpToDate>
  <CharactersWithSpaces>38369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CCPR/C/UZB/CO/5</dc:title>
  <dc:subject>2006248</dc:subject>
  <dc:creator>cg</dc:creator>
  <cp:keywords/>
  <dc:description/>
  <cp:lastModifiedBy>Anni Vi Tirol</cp:lastModifiedBy>
  <cp:revision>2</cp:revision>
  <dcterms:created xsi:type="dcterms:W3CDTF">2020-04-30T15:15:00Z</dcterms:created>
  <dcterms:modified xsi:type="dcterms:W3CDTF">2020-04-30T15:15:00Z</dcterms:modified>
</cp:coreProperties>
</file>