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63CC4">
        <w:trPr>
          <w:cantSplit/>
          <w:trHeight w:hRule="exact" w:val="851"/>
        </w:trPr>
        <w:tc>
          <w:tcPr>
            <w:tcW w:w="1276" w:type="dxa"/>
            <w:tcBorders>
              <w:bottom w:val="single" w:sz="4" w:space="0" w:color="auto"/>
            </w:tcBorders>
            <w:shd w:val="clear" w:color="auto" w:fill="auto"/>
            <w:vAlign w:val="bottom"/>
          </w:tcPr>
          <w:p w:rsidR="00A63CC4" w:rsidRDefault="00A63CC4" w:rsidP="00A63CC4">
            <w:pPr>
              <w:spacing w:after="80"/>
            </w:pPr>
          </w:p>
        </w:tc>
        <w:tc>
          <w:tcPr>
            <w:tcW w:w="2268" w:type="dxa"/>
            <w:tcBorders>
              <w:bottom w:val="single" w:sz="4" w:space="0" w:color="auto"/>
            </w:tcBorders>
            <w:shd w:val="clear" w:color="auto" w:fill="auto"/>
            <w:vAlign w:val="bottom"/>
          </w:tcPr>
          <w:p w:rsidR="00A63CC4" w:rsidRPr="00174213" w:rsidRDefault="00A63CC4" w:rsidP="00A63CC4">
            <w:pPr>
              <w:spacing w:after="80" w:line="300" w:lineRule="exact"/>
              <w:rPr>
                <w:b/>
                <w:sz w:val="24"/>
                <w:szCs w:val="24"/>
              </w:rPr>
            </w:pPr>
            <w:r w:rsidRPr="00174213">
              <w:rPr>
                <w:sz w:val="28"/>
                <w:szCs w:val="28"/>
              </w:rPr>
              <w:t>United Nations</w:t>
            </w:r>
            <w:r>
              <w:rPr>
                <w:sz w:val="28"/>
                <w:szCs w:val="28"/>
              </w:rPr>
              <w:t xml:space="preserve"> </w:t>
            </w:r>
          </w:p>
        </w:tc>
        <w:tc>
          <w:tcPr>
            <w:tcW w:w="6095" w:type="dxa"/>
            <w:gridSpan w:val="2"/>
            <w:tcBorders>
              <w:bottom w:val="single" w:sz="4" w:space="0" w:color="auto"/>
            </w:tcBorders>
            <w:shd w:val="clear" w:color="auto" w:fill="auto"/>
            <w:vAlign w:val="bottom"/>
          </w:tcPr>
          <w:p w:rsidR="00A63CC4" w:rsidRDefault="00A63CC4" w:rsidP="00A63CC4">
            <w:pPr>
              <w:suppressAutoHyphens w:val="0"/>
              <w:spacing w:after="20"/>
              <w:jc w:val="right"/>
            </w:pPr>
            <w:bookmarkStart w:id="0" w:name="OLE_LINK3"/>
            <w:bookmarkStart w:id="1" w:name="OLE_LINK4"/>
            <w:r w:rsidRPr="00174213">
              <w:rPr>
                <w:sz w:val="40"/>
              </w:rPr>
              <w:t>CMW</w:t>
            </w:r>
            <w:r>
              <w:t>/C</w:t>
            </w:r>
            <w:bookmarkEnd w:id="0"/>
            <w:bookmarkEnd w:id="1"/>
            <w:r>
              <w:t>/PHL/CO/2</w:t>
            </w:r>
          </w:p>
        </w:tc>
      </w:tr>
      <w:tr w:rsidR="00A63CC4">
        <w:trPr>
          <w:cantSplit/>
          <w:trHeight w:hRule="exact" w:val="2835"/>
        </w:trPr>
        <w:tc>
          <w:tcPr>
            <w:tcW w:w="1276" w:type="dxa"/>
            <w:tcBorders>
              <w:top w:val="single" w:sz="4" w:space="0" w:color="auto"/>
              <w:bottom w:val="single" w:sz="12" w:space="0" w:color="auto"/>
            </w:tcBorders>
            <w:shd w:val="clear" w:color="auto" w:fill="auto"/>
          </w:tcPr>
          <w:p w:rsidR="00A63CC4" w:rsidRDefault="00A63CC4" w:rsidP="00A63CC4">
            <w:pPr>
              <w:spacing w:before="120"/>
              <w:jc w:val="center"/>
            </w:pPr>
            <w:r w:rsidRPr="00644D9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63CC4" w:rsidRPr="000B79E2" w:rsidRDefault="00A63CC4" w:rsidP="00A63CC4">
            <w:pPr>
              <w:spacing w:before="120" w:line="380" w:lineRule="exact"/>
            </w:pPr>
            <w:r w:rsidRPr="000B79E2">
              <w:rPr>
                <w:b/>
                <w:sz w:val="34"/>
                <w:szCs w:val="40"/>
              </w:rPr>
              <w:t>International Convention on the</w:t>
            </w:r>
            <w:r w:rsidRPr="000B79E2">
              <w:rPr>
                <w:b/>
                <w:sz w:val="34"/>
                <w:szCs w:val="40"/>
              </w:rPr>
              <w:br/>
              <w:t>Protection of the Rights of</w:t>
            </w:r>
            <w:r w:rsidRPr="000B79E2">
              <w:rPr>
                <w:b/>
                <w:sz w:val="34"/>
                <w:szCs w:val="40"/>
              </w:rPr>
              <w:br/>
              <w:t>All Migrant Workers and</w:t>
            </w:r>
            <w:r w:rsidRPr="000B79E2">
              <w:rPr>
                <w:b/>
                <w:sz w:val="34"/>
                <w:szCs w:val="40"/>
              </w:rPr>
              <w:br/>
              <w:t>Members of Their Families</w:t>
            </w:r>
          </w:p>
        </w:tc>
        <w:tc>
          <w:tcPr>
            <w:tcW w:w="2835" w:type="dxa"/>
            <w:tcBorders>
              <w:top w:val="single" w:sz="4" w:space="0" w:color="auto"/>
              <w:bottom w:val="single" w:sz="12" w:space="0" w:color="auto"/>
            </w:tcBorders>
            <w:shd w:val="clear" w:color="auto" w:fill="auto"/>
          </w:tcPr>
          <w:p w:rsidR="00A63CC4" w:rsidRPr="000B79E2" w:rsidRDefault="00A63CC4" w:rsidP="00A63CC4">
            <w:pPr>
              <w:suppressAutoHyphens w:val="0"/>
              <w:spacing w:before="240" w:line="240" w:lineRule="exact"/>
            </w:pPr>
            <w:r w:rsidRPr="000B79E2">
              <w:t xml:space="preserve">Distr.: </w:t>
            </w:r>
            <w:r>
              <w:t>General</w:t>
            </w:r>
          </w:p>
          <w:p w:rsidR="00A63CC4" w:rsidRPr="000B79E2" w:rsidRDefault="00A63CC4" w:rsidP="00A63CC4">
            <w:pPr>
              <w:suppressAutoHyphens w:val="0"/>
            </w:pPr>
            <w:r>
              <w:t>2 May</w:t>
            </w:r>
            <w:r w:rsidRPr="000B79E2">
              <w:t xml:space="preserve"> 2014</w:t>
            </w:r>
            <w:r w:rsidR="00520AC9">
              <w:t xml:space="preserve"> </w:t>
            </w:r>
          </w:p>
          <w:p w:rsidR="00A63CC4" w:rsidRPr="000B79E2" w:rsidRDefault="00A63CC4" w:rsidP="00A63CC4">
            <w:pPr>
              <w:suppressAutoHyphens w:val="0"/>
            </w:pPr>
          </w:p>
          <w:p w:rsidR="00A63CC4" w:rsidRPr="000B79E2" w:rsidRDefault="00A63CC4" w:rsidP="00A63CC4">
            <w:pPr>
              <w:suppressAutoHyphens w:val="0"/>
            </w:pPr>
            <w:r w:rsidRPr="000B79E2">
              <w:t>Original: English</w:t>
            </w:r>
          </w:p>
        </w:tc>
      </w:tr>
    </w:tbl>
    <w:p w:rsidR="00A63CC4" w:rsidRPr="00A4553C" w:rsidRDefault="00A63CC4" w:rsidP="00A63CC4">
      <w:pPr>
        <w:spacing w:before="120"/>
        <w:rPr>
          <w:b/>
          <w:sz w:val="24"/>
          <w:szCs w:val="24"/>
        </w:rPr>
      </w:pPr>
      <w:r w:rsidRPr="00E74994">
        <w:rPr>
          <w:b/>
          <w:sz w:val="24"/>
          <w:szCs w:val="24"/>
        </w:rPr>
        <w:t xml:space="preserve">Committee on the Protection of the Rights of All </w:t>
      </w:r>
      <w:r w:rsidR="00227370">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r w:rsidRPr="00E74994">
        <w:rPr>
          <w:b/>
          <w:sz w:val="24"/>
          <w:szCs w:val="24"/>
        </w:rPr>
        <w:br/>
        <w:t xml:space="preserve">Migrant Workers </w:t>
      </w:r>
      <w:r w:rsidRPr="00A4553C">
        <w:rPr>
          <w:b/>
          <w:sz w:val="24"/>
          <w:szCs w:val="24"/>
        </w:rPr>
        <w:t>and Members of Their Families</w:t>
      </w:r>
    </w:p>
    <w:p w:rsidR="00A63CC4" w:rsidRPr="00581859" w:rsidRDefault="00A63CC4" w:rsidP="00A63CC4">
      <w:pPr>
        <w:pStyle w:val="HChG"/>
      </w:pPr>
      <w:r w:rsidRPr="00581859">
        <w:tab/>
      </w:r>
      <w:r w:rsidRPr="00581859">
        <w:tab/>
        <w:t xml:space="preserve">Concluding observations on the </w:t>
      </w:r>
      <w:r>
        <w:t xml:space="preserve">second </w:t>
      </w:r>
      <w:r w:rsidRPr="00581859">
        <w:t>periodic report</w:t>
      </w:r>
      <w:r>
        <w:t xml:space="preserve"> </w:t>
      </w:r>
      <w:r>
        <w:br/>
      </w:r>
      <w:r w:rsidRPr="00581859">
        <w:t xml:space="preserve">of </w:t>
      </w:r>
      <w:r>
        <w:t>the Philippines</w:t>
      </w:r>
      <w:r w:rsidRPr="006E02A5">
        <w:rPr>
          <w:rStyle w:val="FootnoteReference"/>
          <w:b w:val="0"/>
          <w:bCs/>
          <w:sz w:val="20"/>
          <w:vertAlign w:val="baseline"/>
        </w:rPr>
        <w:footnoteReference w:customMarkFollows="1" w:id="2"/>
        <w:t>*</w:t>
      </w:r>
    </w:p>
    <w:p w:rsidR="00A63CC4" w:rsidRPr="008A7940" w:rsidRDefault="00A63CC4" w:rsidP="00A63CC4">
      <w:pPr>
        <w:pStyle w:val="SingleTxtG"/>
        <w:numPr>
          <w:ilvl w:val="2"/>
          <w:numId w:val="19"/>
        </w:numPr>
      </w:pPr>
      <w:r w:rsidRPr="008A7940">
        <w:t xml:space="preserve">The Committee considered the second periodic report of </w:t>
      </w:r>
      <w:r>
        <w:t xml:space="preserve">the </w:t>
      </w:r>
      <w:smartTag w:uri="urn:schemas-microsoft-com:office:smarttags" w:element="place">
        <w:smartTag w:uri="urn:schemas-microsoft-com:office:smarttags" w:element="country-region">
          <w:r>
            <w:t>Philippines</w:t>
          </w:r>
        </w:smartTag>
      </w:smartTag>
      <w:r>
        <w:t xml:space="preserve"> (CMW/C/PHL</w:t>
      </w:r>
      <w:r w:rsidRPr="008A7940">
        <w:t xml:space="preserve">/2) at </w:t>
      </w:r>
      <w:r w:rsidRPr="00411EE6">
        <w:t>its 249</w:t>
      </w:r>
      <w:r>
        <w:t xml:space="preserve">th </w:t>
      </w:r>
      <w:r w:rsidRPr="00411EE6">
        <w:t>and 250</w:t>
      </w:r>
      <w:r>
        <w:t xml:space="preserve">th </w:t>
      </w:r>
      <w:r w:rsidRPr="008A7940">
        <w:t>meetings (CMW/C/SR.2</w:t>
      </w:r>
      <w:r>
        <w:t>49</w:t>
      </w:r>
      <w:r w:rsidRPr="008A7940">
        <w:t xml:space="preserve"> and SR.2</w:t>
      </w:r>
      <w:r>
        <w:t>50</w:t>
      </w:r>
      <w:r w:rsidRPr="008A7940">
        <w:t>), held on</w:t>
      </w:r>
      <w:r>
        <w:br/>
        <w:t xml:space="preserve">3 and 4 </w:t>
      </w:r>
      <w:r w:rsidRPr="008A7940">
        <w:t>April 201</w:t>
      </w:r>
      <w:r>
        <w:t>4</w:t>
      </w:r>
      <w:r w:rsidRPr="008A7940">
        <w:t>. At its 2</w:t>
      </w:r>
      <w:r>
        <w:t>60th</w:t>
      </w:r>
      <w:r w:rsidRPr="008A7940">
        <w:t xml:space="preserve"> meeting (CMW/C/SR.</w:t>
      </w:r>
      <w:r>
        <w:t>260</w:t>
      </w:r>
      <w:r w:rsidRPr="008A7940">
        <w:t xml:space="preserve">), held on </w:t>
      </w:r>
      <w:r>
        <w:t>11</w:t>
      </w:r>
      <w:r w:rsidRPr="008A7940">
        <w:t xml:space="preserve"> April 201</w:t>
      </w:r>
      <w:r>
        <w:t>4</w:t>
      </w:r>
      <w:r w:rsidRPr="008A7940">
        <w:t>, the Committee adopted the following concluding observations.</w:t>
      </w:r>
    </w:p>
    <w:p w:rsidR="00A63CC4" w:rsidRPr="008A7940" w:rsidRDefault="00A63CC4" w:rsidP="00A63CC4">
      <w:pPr>
        <w:pStyle w:val="H1G"/>
      </w:pPr>
      <w:r w:rsidRPr="008A7940">
        <w:tab/>
        <w:t>A.</w:t>
      </w:r>
      <w:r w:rsidRPr="008A7940">
        <w:tab/>
        <w:t>Introduction</w:t>
      </w:r>
    </w:p>
    <w:p w:rsidR="00A63CC4" w:rsidRPr="008A7940" w:rsidRDefault="00A63CC4" w:rsidP="00A63CC4">
      <w:pPr>
        <w:pStyle w:val="SingleTxtG"/>
        <w:numPr>
          <w:ilvl w:val="2"/>
          <w:numId w:val="19"/>
        </w:numPr>
      </w:pPr>
      <w:r w:rsidRPr="008A7940">
        <w:t>The Committee welcomes the submission of the second periodic report of the State party</w:t>
      </w:r>
      <w:r>
        <w:t>,</w:t>
      </w:r>
      <w:r w:rsidRPr="008A7940">
        <w:t xml:space="preserve"> </w:t>
      </w:r>
      <w:r>
        <w:t xml:space="preserve">in response to the list of issues prior to reporting, and the </w:t>
      </w:r>
      <w:r w:rsidRPr="00AA2F1C">
        <w:t xml:space="preserve">additional oral information provided by the large, multisectoral and high-level delegation that was headed by Rosalinda </w:t>
      </w:r>
      <w:proofErr w:type="spellStart"/>
      <w:r w:rsidRPr="00AA2F1C">
        <w:t>Dimapilis</w:t>
      </w:r>
      <w:proofErr w:type="spellEnd"/>
      <w:r w:rsidRPr="00AA2F1C">
        <w:t xml:space="preserve"> </w:t>
      </w:r>
      <w:proofErr w:type="spellStart"/>
      <w:r w:rsidRPr="00AA2F1C">
        <w:t>Baldoz</w:t>
      </w:r>
      <w:proofErr w:type="spellEnd"/>
      <w:r w:rsidRPr="00AA2F1C">
        <w:t>, Minister of Labour and Employment of the Philippines, was co-headed</w:t>
      </w:r>
      <w:r>
        <w:t xml:space="preserve"> by Cecilia B. </w:t>
      </w:r>
      <w:proofErr w:type="spellStart"/>
      <w:r>
        <w:t>Rebong</w:t>
      </w:r>
      <w:proofErr w:type="spellEnd"/>
      <w:r>
        <w:t xml:space="preserve">, Permanent Representative of the Philippines to the United Nations in Geneva, and included five Deputy Ministers representing the Department of Foreign Affairs, the Department of Labour and Employment, the Philippine Overseas Employment Administration, the Department of Justice, and the Presidential Human Rights Committee, as well as other government officials. This enabled the Committee to better understand the </w:t>
      </w:r>
      <w:r w:rsidRPr="00B47027">
        <w:t xml:space="preserve">extensive </w:t>
      </w:r>
      <w:r>
        <w:t xml:space="preserve">and advanced </w:t>
      </w:r>
      <w:r w:rsidRPr="00B47027">
        <w:t xml:space="preserve">legal and policy framework </w:t>
      </w:r>
      <w:r w:rsidR="00F64B88">
        <w:t>for</w:t>
      </w:r>
      <w:r>
        <w:t xml:space="preserve"> implement</w:t>
      </w:r>
      <w:r w:rsidR="00F64B88">
        <w:t>ing</w:t>
      </w:r>
      <w:r>
        <w:t xml:space="preserve"> the Convention in the State party. </w:t>
      </w:r>
    </w:p>
    <w:p w:rsidR="00A63CC4" w:rsidRDefault="00A63CC4" w:rsidP="00A63CC4">
      <w:pPr>
        <w:pStyle w:val="SingleTxtG"/>
        <w:numPr>
          <w:ilvl w:val="2"/>
          <w:numId w:val="19"/>
        </w:numPr>
      </w:pPr>
      <w:r w:rsidRPr="008A7940">
        <w:t xml:space="preserve">The Committee </w:t>
      </w:r>
      <w:r>
        <w:t xml:space="preserve">recognizes that the Philippines, which is predominantly a country of origin and has more than 10 million migrant workers overseas, has made substantial progress in protecting the rights of its migrant workers abroad. The country, however, continues to face several challenges as a country of origin, transit and destination for migrant workers. </w:t>
      </w:r>
    </w:p>
    <w:p w:rsidR="00A63CC4" w:rsidRPr="008A7940" w:rsidRDefault="00A63CC4" w:rsidP="00A63CC4">
      <w:pPr>
        <w:pStyle w:val="SingleTxtG"/>
        <w:numPr>
          <w:ilvl w:val="2"/>
          <w:numId w:val="19"/>
        </w:numPr>
      </w:pPr>
      <w:r w:rsidRPr="008A7940">
        <w:t xml:space="preserve">The Committee notes that some of the countries in which </w:t>
      </w:r>
      <w:r>
        <w:t>Filipino migrant workers are employed are not yet parties to the Convention, which may constitute an obstacle to migrant workers’ enjoyment of their rights under the Convention.</w:t>
      </w:r>
    </w:p>
    <w:p w:rsidR="00A63CC4" w:rsidRPr="008A7940" w:rsidRDefault="00A63CC4" w:rsidP="00A63CC4">
      <w:pPr>
        <w:pStyle w:val="H1G"/>
      </w:pPr>
      <w:r w:rsidRPr="008A7940">
        <w:tab/>
        <w:t>B.</w:t>
      </w:r>
      <w:r w:rsidRPr="008A7940">
        <w:tab/>
        <w:t>Positive aspects</w:t>
      </w:r>
    </w:p>
    <w:p w:rsidR="00A63CC4" w:rsidRPr="008A7940" w:rsidRDefault="00A63CC4" w:rsidP="00A63CC4">
      <w:pPr>
        <w:pStyle w:val="SingleTxtG"/>
        <w:numPr>
          <w:ilvl w:val="2"/>
          <w:numId w:val="19"/>
        </w:numPr>
      </w:pPr>
      <w:r w:rsidRPr="008A7940">
        <w:t xml:space="preserve">The Committee reiterates its appreciation for the </w:t>
      </w:r>
      <w:r>
        <w:t xml:space="preserve">expressed high-level </w:t>
      </w:r>
      <w:r w:rsidRPr="008A7940">
        <w:t>political will by the State party to respon</w:t>
      </w:r>
      <w:r>
        <w:t>d</w:t>
      </w:r>
      <w:r w:rsidRPr="008A7940">
        <w:t xml:space="preserve"> to the needs of migrant workers abroad</w:t>
      </w:r>
      <w:r>
        <w:t>,</w:t>
      </w:r>
      <w:r w:rsidRPr="008A7940">
        <w:t xml:space="preserve"> </w:t>
      </w:r>
      <w:r>
        <w:t xml:space="preserve">as evidenced by </w:t>
      </w:r>
      <w:r w:rsidRPr="00BC7E43">
        <w:t xml:space="preserve">the multitude of </w:t>
      </w:r>
      <w:r>
        <w:t>programmes</w:t>
      </w:r>
      <w:r w:rsidRPr="00BC7E43">
        <w:t xml:space="preserve"> </w:t>
      </w:r>
      <w:r>
        <w:t xml:space="preserve">and support structures </w:t>
      </w:r>
      <w:r w:rsidRPr="00BC7E43">
        <w:t>for overseas Filipino workers</w:t>
      </w:r>
      <w:r>
        <w:t>,</w:t>
      </w:r>
      <w:r w:rsidRPr="00BC7E43">
        <w:t xml:space="preserve"> covering all</w:t>
      </w:r>
      <w:r>
        <w:t xml:space="preserve"> s</w:t>
      </w:r>
      <w:r w:rsidRPr="00BC7E43">
        <w:t>tages of the migration process.</w:t>
      </w:r>
      <w:r>
        <w:t xml:space="preserve"> The Committee in particular appreciates the review of the State party’s policies to advance the rights of migrant workers and strengthen programme implementation procedures, capacity-building and the rationalization of resources. </w:t>
      </w:r>
    </w:p>
    <w:p w:rsidR="00A63CC4" w:rsidRPr="008A7940" w:rsidRDefault="00A63CC4" w:rsidP="00A63CC4">
      <w:pPr>
        <w:pStyle w:val="SingleTxtG"/>
        <w:numPr>
          <w:ilvl w:val="2"/>
          <w:numId w:val="19"/>
        </w:numPr>
      </w:pPr>
      <w:r>
        <w:t>The Committee welcomes as a positive step the adoption of the following instruments:</w:t>
      </w:r>
    </w:p>
    <w:p w:rsidR="00A63CC4" w:rsidRDefault="00A63CC4" w:rsidP="00A63CC4">
      <w:pPr>
        <w:pStyle w:val="SingleTxtG"/>
        <w:ind w:firstLine="567"/>
      </w:pPr>
      <w:r>
        <w:t>(a</w:t>
      </w:r>
      <w:r w:rsidRPr="008A7940">
        <w:t>)</w:t>
      </w:r>
      <w:r w:rsidRPr="008A7940">
        <w:tab/>
      </w:r>
      <w:r>
        <w:t xml:space="preserve">The Magna </w:t>
      </w:r>
      <w:proofErr w:type="spellStart"/>
      <w:r>
        <w:t>Carta</w:t>
      </w:r>
      <w:proofErr w:type="spellEnd"/>
      <w:r>
        <w:t xml:space="preserve"> of Women (</w:t>
      </w:r>
      <w:r w:rsidRPr="009B5637">
        <w:t>Republic Act No. 9710</w:t>
      </w:r>
      <w:r>
        <w:t>), in August 2009;</w:t>
      </w:r>
    </w:p>
    <w:p w:rsidR="00A63CC4" w:rsidRDefault="00A63CC4" w:rsidP="00A558AE">
      <w:pPr>
        <w:pStyle w:val="SingleTxtG"/>
        <w:ind w:firstLine="567"/>
      </w:pPr>
      <w:r>
        <w:t>(b)</w:t>
      </w:r>
      <w:r>
        <w:tab/>
      </w:r>
      <w:r w:rsidRPr="00811FB9">
        <w:t xml:space="preserve">The </w:t>
      </w:r>
      <w:r w:rsidR="00A558AE" w:rsidRPr="00A558AE">
        <w:t>Migrant Workers and Overseas Filipinos Act, as amended</w:t>
      </w:r>
      <w:r>
        <w:t xml:space="preserve"> (</w:t>
      </w:r>
      <w:r w:rsidRPr="00811FB9">
        <w:t xml:space="preserve">Republic Act </w:t>
      </w:r>
      <w:r>
        <w:t xml:space="preserve">No. </w:t>
      </w:r>
      <w:r w:rsidRPr="00811FB9">
        <w:t>10022</w:t>
      </w:r>
      <w:r>
        <w:t xml:space="preserve">), </w:t>
      </w:r>
      <w:r w:rsidRPr="00811FB9">
        <w:t>in March 2010;</w:t>
      </w:r>
    </w:p>
    <w:p w:rsidR="00A63CC4" w:rsidRDefault="00A63CC4" w:rsidP="00A63CC4">
      <w:pPr>
        <w:pStyle w:val="SingleTxtG"/>
        <w:ind w:firstLine="567"/>
      </w:pPr>
      <w:r w:rsidRPr="008A7940">
        <w:t>(</w:t>
      </w:r>
      <w:r>
        <w:t>c</w:t>
      </w:r>
      <w:r w:rsidRPr="008A7940">
        <w:t>)</w:t>
      </w:r>
      <w:r w:rsidRPr="008A7940">
        <w:tab/>
      </w:r>
      <w:r>
        <w:t xml:space="preserve">Executive Order No. 34 creating the Overseas Preparedness and Response Team, which provides for assistance to migrants in times of crisis; Executive Order No. 41 reactivating the Presidential Task Force Against Illegal Recruitment, in </w:t>
      </w:r>
      <w:r w:rsidRPr="00344F06">
        <w:t>April 2011</w:t>
      </w:r>
      <w:r>
        <w:t xml:space="preserve">; and the campaigns against illegal recruitment to raise awareness among migrant workers about </w:t>
      </w:r>
      <w:r w:rsidRPr="007C3A0F">
        <w:t xml:space="preserve">pre-employment </w:t>
      </w:r>
      <w:r>
        <w:t xml:space="preserve">and </w:t>
      </w:r>
      <w:r w:rsidRPr="005068B2">
        <w:t xml:space="preserve">pre-departure </w:t>
      </w:r>
      <w:r>
        <w:t>requirements;</w:t>
      </w:r>
    </w:p>
    <w:p w:rsidR="00A63CC4" w:rsidRDefault="00A63CC4" w:rsidP="00A63CC4">
      <w:pPr>
        <w:pStyle w:val="SingleTxtG"/>
        <w:ind w:firstLine="567"/>
      </w:pPr>
      <w:r>
        <w:t>(d)</w:t>
      </w:r>
      <w:r>
        <w:tab/>
        <w:t xml:space="preserve">The </w:t>
      </w:r>
      <w:r w:rsidRPr="00AA2F1C">
        <w:t>Guidelines and Procedures which shall be adopted</w:t>
      </w:r>
      <w:r>
        <w:t xml:space="preserve"> to harmonize the forging of bilateral labour agreements between the </w:t>
      </w:r>
      <w:smartTag w:uri="urn:schemas-microsoft-com:office:smarttags" w:element="place">
        <w:smartTag w:uri="urn:schemas-microsoft-com:office:smarttags" w:element="country-region">
          <w:r>
            <w:t>Philippines</w:t>
          </w:r>
        </w:smartTag>
      </w:smartTag>
      <w:r>
        <w:t xml:space="preserve"> and other countries (</w:t>
      </w:r>
      <w:r w:rsidRPr="000E3BAF">
        <w:t>Administrative Order No. 28</w:t>
      </w:r>
      <w:r>
        <w:t xml:space="preserve">), in 2012; </w:t>
      </w:r>
    </w:p>
    <w:p w:rsidR="00A63CC4" w:rsidRDefault="00A63CC4" w:rsidP="00A63CC4">
      <w:pPr>
        <w:pStyle w:val="SingleTxtG"/>
        <w:ind w:firstLine="567"/>
      </w:pPr>
      <w:r>
        <w:t>(e)</w:t>
      </w:r>
      <w:r>
        <w:tab/>
        <w:t>The D</w:t>
      </w:r>
      <w:r w:rsidRPr="005E262F">
        <w:t xml:space="preserve">omestic </w:t>
      </w:r>
      <w:r>
        <w:t>W</w:t>
      </w:r>
      <w:r w:rsidRPr="005E262F">
        <w:t xml:space="preserve">orkers </w:t>
      </w:r>
      <w:r>
        <w:t xml:space="preserve">Act (Republic Act No. 10361), on 18 January 2013; and </w:t>
      </w:r>
    </w:p>
    <w:p w:rsidR="00A63CC4" w:rsidRDefault="00A63CC4" w:rsidP="00A63CC4">
      <w:pPr>
        <w:pStyle w:val="SingleTxtG"/>
        <w:ind w:firstLine="567"/>
      </w:pPr>
      <w:r>
        <w:t>(f)</w:t>
      </w:r>
      <w:r>
        <w:tab/>
      </w:r>
      <w:r w:rsidRPr="000E3BAF">
        <w:t>The Expanded Anti-Trafficking in Persons Act (Rep</w:t>
      </w:r>
      <w:r>
        <w:t xml:space="preserve">ublic Act No. 10364), which provides </w:t>
      </w:r>
      <w:r w:rsidRPr="000E3BAF">
        <w:t>additional protection to victims of tr</w:t>
      </w:r>
      <w:r>
        <w:t>afficking and service providers, in January 2013.</w:t>
      </w:r>
    </w:p>
    <w:p w:rsidR="00A63CC4" w:rsidRDefault="00A63CC4" w:rsidP="00A63CC4">
      <w:pPr>
        <w:pStyle w:val="SingleTxtG"/>
        <w:numPr>
          <w:ilvl w:val="2"/>
          <w:numId w:val="19"/>
        </w:numPr>
      </w:pPr>
      <w:r w:rsidRPr="00811FB9">
        <w:t>The Committee welcomes the ratification by the State party of the following international instruments:</w:t>
      </w:r>
    </w:p>
    <w:p w:rsidR="00A63CC4" w:rsidRDefault="00A63CC4" w:rsidP="00A63CC4">
      <w:pPr>
        <w:pStyle w:val="SingleTxtG"/>
        <w:ind w:firstLine="567"/>
      </w:pPr>
      <w:r>
        <w:t>(a)</w:t>
      </w:r>
      <w:r>
        <w:tab/>
        <w:t>Optional Protocol to the Convention against Torture and Other Cruel, Inhuman or Degrading Treatment or Punishment, on 17 April 2012; and</w:t>
      </w:r>
    </w:p>
    <w:p w:rsidR="00A63CC4" w:rsidRPr="00A878DC" w:rsidRDefault="00A63CC4" w:rsidP="00264CBB">
      <w:pPr>
        <w:pStyle w:val="SingleTxtG"/>
        <w:ind w:firstLine="567"/>
      </w:pPr>
      <w:r w:rsidRPr="00264CBB">
        <w:t>(b)</w:t>
      </w:r>
      <w:r w:rsidRPr="00264CBB">
        <w:tab/>
        <w:t xml:space="preserve">International Labour Organization </w:t>
      </w:r>
      <w:r w:rsidR="00264CBB" w:rsidRPr="00264CBB">
        <w:t xml:space="preserve">(ILO) </w:t>
      </w:r>
      <w:r w:rsidRPr="00264CBB">
        <w:t xml:space="preserve">Convention No. 189 (2011) </w:t>
      </w:r>
      <w:r w:rsidR="00264CBB">
        <w:t>c</w:t>
      </w:r>
      <w:r w:rsidRPr="00264CBB">
        <w:t>on</w:t>
      </w:r>
      <w:r w:rsidR="00264CBB">
        <w:t>cerning</w:t>
      </w:r>
      <w:r w:rsidRPr="00264CBB">
        <w:t xml:space="preserve"> </w:t>
      </w:r>
      <w:r w:rsidR="00264CBB">
        <w:t>d</w:t>
      </w:r>
      <w:r w:rsidRPr="00264CBB">
        <w:t xml:space="preserve">ecent </w:t>
      </w:r>
      <w:r w:rsidR="00264CBB">
        <w:t>w</w:t>
      </w:r>
      <w:r w:rsidRPr="00264CBB">
        <w:t xml:space="preserve">ork for </w:t>
      </w:r>
      <w:r w:rsidR="00264CBB">
        <w:t>d</w:t>
      </w:r>
      <w:r w:rsidRPr="00264CBB">
        <w:t xml:space="preserve">omestic </w:t>
      </w:r>
      <w:r w:rsidR="00264CBB">
        <w:t>w</w:t>
      </w:r>
      <w:r w:rsidRPr="00264CBB">
        <w:t>orkers, on 5 September 2012.</w:t>
      </w:r>
    </w:p>
    <w:p w:rsidR="00A63CC4" w:rsidRPr="008A7940" w:rsidRDefault="00A63CC4" w:rsidP="00A63CC4">
      <w:pPr>
        <w:pStyle w:val="H1G"/>
      </w:pPr>
      <w:r w:rsidRPr="008A7940">
        <w:tab/>
        <w:t>C.</w:t>
      </w:r>
      <w:r w:rsidRPr="008A7940">
        <w:tab/>
        <w:t>Principal subjects of concern, suggestions and recommendations</w:t>
      </w:r>
    </w:p>
    <w:p w:rsidR="00A63CC4" w:rsidRPr="008A7940" w:rsidRDefault="00A63CC4" w:rsidP="00A63CC4">
      <w:pPr>
        <w:pStyle w:val="H23G"/>
      </w:pPr>
      <w:r w:rsidRPr="008A7940">
        <w:tab/>
        <w:t>1.</w:t>
      </w:r>
      <w:r w:rsidRPr="008A7940">
        <w:tab/>
        <w:t>General measures of implementation (arts. 73 and 84)</w:t>
      </w:r>
    </w:p>
    <w:p w:rsidR="00A63CC4" w:rsidRPr="008A7940" w:rsidRDefault="00A63CC4" w:rsidP="00A63CC4">
      <w:pPr>
        <w:pStyle w:val="H23G"/>
      </w:pPr>
      <w:r w:rsidRPr="008A7940">
        <w:tab/>
      </w:r>
      <w:r w:rsidRPr="008A7940">
        <w:tab/>
        <w:t>Legislation and application</w:t>
      </w:r>
    </w:p>
    <w:p w:rsidR="00A63CC4" w:rsidRPr="008A7940" w:rsidRDefault="00A63CC4" w:rsidP="00A63CC4">
      <w:pPr>
        <w:pStyle w:val="SingleTxtG"/>
        <w:numPr>
          <w:ilvl w:val="2"/>
          <w:numId w:val="19"/>
        </w:numPr>
      </w:pPr>
      <w:r w:rsidRPr="00446AB1">
        <w:t>The Committee</w:t>
      </w:r>
      <w:r w:rsidRPr="008A7940">
        <w:t xml:space="preserve"> </w:t>
      </w:r>
      <w:r>
        <w:t xml:space="preserve">appreciates the detailed information on the achievements in establishing the necessary legal and policy framework and other practical measures that form part of the infrastructure for regular migration. However, it notes </w:t>
      </w:r>
      <w:r w:rsidRPr="008A7940">
        <w:t>that the State party has not supplied sufficient</w:t>
      </w:r>
      <w:r>
        <w:t>ly</w:t>
      </w:r>
      <w:r w:rsidRPr="008A7940">
        <w:t xml:space="preserve"> detailed information on legal </w:t>
      </w:r>
      <w:r>
        <w:t xml:space="preserve">and </w:t>
      </w:r>
      <w:r w:rsidRPr="008A7940">
        <w:t xml:space="preserve">practical </w:t>
      </w:r>
      <w:r>
        <w:t>measures</w:t>
      </w:r>
      <w:r w:rsidRPr="008A7940">
        <w:t xml:space="preserve"> taken to implement the Committee</w:t>
      </w:r>
      <w:r>
        <w:t>’</w:t>
      </w:r>
      <w:r w:rsidRPr="008A7940">
        <w:t>s previous concluding</w:t>
      </w:r>
      <w:r>
        <w:t xml:space="preserve"> observations (CMW/C/PHL/CO/1). </w:t>
      </w:r>
      <w:r w:rsidRPr="00B75EC7">
        <w:t>The Committee reiterates its previous recommendations (CMW/C/PHL/CO/1</w:t>
      </w:r>
      <w:r>
        <w:t xml:space="preserve">, </w:t>
      </w:r>
      <w:r w:rsidRPr="00B75EC7">
        <w:t>para</w:t>
      </w:r>
      <w:r>
        <w:t>s</w:t>
      </w:r>
      <w:r w:rsidRPr="00B75EC7">
        <w:t xml:space="preserve">. 40 and 44) to step up efforts to prevent irregular migration of Filipino </w:t>
      </w:r>
      <w:r>
        <w:t>nationals</w:t>
      </w:r>
      <w:r w:rsidRPr="00B75EC7">
        <w:t>, and to strengthen the reintegration program</w:t>
      </w:r>
      <w:r>
        <w:t>me</w:t>
      </w:r>
      <w:r w:rsidRPr="00B75EC7">
        <w:t xml:space="preserve">s, including </w:t>
      </w:r>
      <w:r>
        <w:t xml:space="preserve">by means of </w:t>
      </w:r>
      <w:r w:rsidRPr="00B75EC7">
        <w:t>job-creati</w:t>
      </w:r>
      <w:r>
        <w:t xml:space="preserve">ng </w:t>
      </w:r>
      <w:r w:rsidRPr="00B75EC7">
        <w:t>measures.</w:t>
      </w:r>
    </w:p>
    <w:p w:rsidR="00A63CC4" w:rsidRPr="001A0515" w:rsidRDefault="00A63CC4" w:rsidP="00A63CC4">
      <w:pPr>
        <w:pStyle w:val="SingleTxtG"/>
        <w:numPr>
          <w:ilvl w:val="2"/>
          <w:numId w:val="19"/>
        </w:numPr>
        <w:rPr>
          <w:b/>
        </w:rPr>
      </w:pPr>
      <w:r w:rsidRPr="001A0515">
        <w:rPr>
          <w:b/>
        </w:rPr>
        <w:t xml:space="preserve">The State party is </w:t>
      </w:r>
      <w:r>
        <w:rPr>
          <w:b/>
        </w:rPr>
        <w:t>requested</w:t>
      </w:r>
      <w:r w:rsidRPr="001A0515">
        <w:rPr>
          <w:b/>
        </w:rPr>
        <w:t xml:space="preserve"> to implement all the recommendations addressed to it by the Committee and to take the necessary steps to ensure that its national laws and policies are in line with the provisions of the Convention.</w:t>
      </w:r>
    </w:p>
    <w:p w:rsidR="00A63CC4" w:rsidRPr="001A0515" w:rsidRDefault="00A63CC4" w:rsidP="00A63CC4">
      <w:pPr>
        <w:pStyle w:val="SingleTxtG"/>
        <w:numPr>
          <w:ilvl w:val="2"/>
          <w:numId w:val="19"/>
        </w:numPr>
      </w:pPr>
      <w:r w:rsidRPr="001A0515">
        <w:t>The Committee is concerned that section 29</w:t>
      </w:r>
      <w:r>
        <w:t xml:space="preserve"> </w:t>
      </w:r>
      <w:r w:rsidRPr="001A0515">
        <w:t>(a)</w:t>
      </w:r>
      <w:r>
        <w:t xml:space="preserve"> </w:t>
      </w:r>
      <w:r w:rsidRPr="001A0515">
        <w:t xml:space="preserve">(2) of the Immigration Act, which allows for the prohibition of entry or expulsion on the grounds that the immigrant worker is suffering from an infection or illness </w:t>
      </w:r>
      <w:r>
        <w:t>or is pregnant, irrespective of</w:t>
      </w:r>
      <w:r w:rsidRPr="001A0515">
        <w:t xml:space="preserve"> the performance of the tasks for which the worker has been recruited, may result in dis</w:t>
      </w:r>
      <w:r>
        <w:t>crimination against migrant workers.</w:t>
      </w:r>
    </w:p>
    <w:p w:rsidR="00A63CC4" w:rsidRPr="001A0515" w:rsidRDefault="00A63CC4" w:rsidP="00A63CC4">
      <w:pPr>
        <w:pStyle w:val="SingleTxtG"/>
        <w:numPr>
          <w:ilvl w:val="2"/>
          <w:numId w:val="19"/>
        </w:numPr>
        <w:rPr>
          <w:b/>
        </w:rPr>
      </w:pPr>
      <w:r>
        <w:rPr>
          <w:b/>
        </w:rPr>
        <w:t>While noting the enactment of the Anti-HIV/AIDS Discrimination Law, t</w:t>
      </w:r>
      <w:r w:rsidRPr="001A0515">
        <w:rPr>
          <w:b/>
        </w:rPr>
        <w:t>he Committee recommends that the State party a</w:t>
      </w:r>
      <w:r w:rsidRPr="009A49A4">
        <w:rPr>
          <w:b/>
        </w:rPr>
        <w:t>mend the Immigration Act in</w:t>
      </w:r>
      <w:r w:rsidRPr="001A0515">
        <w:rPr>
          <w:b/>
        </w:rPr>
        <w:t xml:space="preserve"> order to avoid discrimination </w:t>
      </w:r>
      <w:r>
        <w:rPr>
          <w:b/>
        </w:rPr>
        <w:t>against</w:t>
      </w:r>
      <w:r w:rsidRPr="001A0515">
        <w:rPr>
          <w:b/>
        </w:rPr>
        <w:t xml:space="preserve"> migrant workers on the basis of </w:t>
      </w:r>
      <w:r>
        <w:rPr>
          <w:b/>
        </w:rPr>
        <w:t xml:space="preserve">one’s health situation, including </w:t>
      </w:r>
      <w:r w:rsidRPr="001A0515">
        <w:rPr>
          <w:b/>
        </w:rPr>
        <w:t xml:space="preserve">real or perceived HIV status or pregnancy, and ensure that any health testing </w:t>
      </w:r>
      <w:r>
        <w:rPr>
          <w:b/>
        </w:rPr>
        <w:t>is</w:t>
      </w:r>
      <w:r w:rsidRPr="001A0515">
        <w:rPr>
          <w:b/>
        </w:rPr>
        <w:t xml:space="preserve"> vol</w:t>
      </w:r>
      <w:r>
        <w:rPr>
          <w:b/>
        </w:rPr>
        <w:t>untary and free from coercion.</w:t>
      </w:r>
    </w:p>
    <w:p w:rsidR="00A63CC4" w:rsidRDefault="00A63CC4" w:rsidP="00F6584B">
      <w:pPr>
        <w:pStyle w:val="SingleTxtG"/>
        <w:numPr>
          <w:ilvl w:val="2"/>
          <w:numId w:val="19"/>
        </w:numPr>
      </w:pPr>
      <w:r w:rsidRPr="001A0515">
        <w:t xml:space="preserve">The Committee is concerned at the </w:t>
      </w:r>
      <w:r>
        <w:t>lack</w:t>
      </w:r>
      <w:r w:rsidRPr="001A0515">
        <w:t xml:space="preserve"> of </w:t>
      </w:r>
      <w:r w:rsidRPr="00CB4E36">
        <w:t>sufficient</w:t>
      </w:r>
      <w:r>
        <w:t xml:space="preserve"> </w:t>
      </w:r>
      <w:r w:rsidRPr="001A0515">
        <w:t>information</w:t>
      </w:r>
      <w:r>
        <w:t>,</w:t>
      </w:r>
      <w:r w:rsidRPr="001A0515">
        <w:t xml:space="preserve"> </w:t>
      </w:r>
      <w:r>
        <w:t xml:space="preserve">including statistics, </w:t>
      </w:r>
      <w:r w:rsidRPr="001A0515">
        <w:t xml:space="preserve">on the effectiveness of the Household Service Workers Programme of 2006 on the protection of the rights of </w:t>
      </w:r>
      <w:r>
        <w:t xml:space="preserve">migrant </w:t>
      </w:r>
      <w:r w:rsidRPr="001A0515">
        <w:t>workers</w:t>
      </w:r>
      <w:r>
        <w:t xml:space="preserve"> employed in household service</w:t>
      </w:r>
      <w:r w:rsidRPr="001A0515">
        <w:t>.</w:t>
      </w:r>
      <w:r>
        <w:t xml:space="preserve"> </w:t>
      </w:r>
    </w:p>
    <w:p w:rsidR="00A63CC4" w:rsidRDefault="00A63CC4" w:rsidP="00F6584B">
      <w:pPr>
        <w:pStyle w:val="SingleTxtG"/>
        <w:numPr>
          <w:ilvl w:val="2"/>
          <w:numId w:val="19"/>
        </w:numPr>
        <w:rPr>
          <w:b/>
        </w:rPr>
      </w:pPr>
      <w:r w:rsidRPr="00FD3749">
        <w:rPr>
          <w:b/>
        </w:rPr>
        <w:t xml:space="preserve">The Committee </w:t>
      </w:r>
      <w:r>
        <w:rPr>
          <w:b/>
        </w:rPr>
        <w:t xml:space="preserve">recommends that the State party assess </w:t>
      </w:r>
      <w:r w:rsidRPr="00FD3749">
        <w:rPr>
          <w:b/>
        </w:rPr>
        <w:t xml:space="preserve">the effectiveness </w:t>
      </w:r>
      <w:r>
        <w:rPr>
          <w:b/>
        </w:rPr>
        <w:t xml:space="preserve">and monitor the implementation </w:t>
      </w:r>
      <w:r w:rsidRPr="00FD3749">
        <w:rPr>
          <w:b/>
        </w:rPr>
        <w:t>of the Household Se</w:t>
      </w:r>
      <w:r>
        <w:rPr>
          <w:b/>
        </w:rPr>
        <w:t>rvice Workers Programme of 2006</w:t>
      </w:r>
      <w:r w:rsidRPr="00FD3749">
        <w:rPr>
          <w:b/>
        </w:rPr>
        <w:t>,</w:t>
      </w:r>
      <w:r w:rsidR="00F6584B">
        <w:rPr>
          <w:b/>
        </w:rPr>
        <w:t xml:space="preserve"> </w:t>
      </w:r>
      <w:r w:rsidRPr="00FD3749">
        <w:rPr>
          <w:b/>
        </w:rPr>
        <w:t>in</w:t>
      </w:r>
      <w:r>
        <w:rPr>
          <w:b/>
        </w:rPr>
        <w:t xml:space="preserve"> particular </w:t>
      </w:r>
      <w:r w:rsidRPr="00FD3749">
        <w:rPr>
          <w:b/>
        </w:rPr>
        <w:t xml:space="preserve">the </w:t>
      </w:r>
      <w:r>
        <w:rPr>
          <w:b/>
        </w:rPr>
        <w:t xml:space="preserve">compliance with </w:t>
      </w:r>
      <w:r w:rsidRPr="00FD3749">
        <w:rPr>
          <w:b/>
        </w:rPr>
        <w:t>contract</w:t>
      </w:r>
      <w:r>
        <w:rPr>
          <w:b/>
        </w:rPr>
        <w:t>s</w:t>
      </w:r>
      <w:r w:rsidRPr="00FD3749">
        <w:rPr>
          <w:b/>
        </w:rPr>
        <w:t xml:space="preserve"> of employment by employers</w:t>
      </w:r>
      <w:r>
        <w:rPr>
          <w:b/>
        </w:rPr>
        <w:t xml:space="preserve"> abroad as regards </w:t>
      </w:r>
      <w:r w:rsidR="00F6584B">
        <w:rPr>
          <w:b/>
        </w:rPr>
        <w:t xml:space="preserve">the </w:t>
      </w:r>
      <w:r>
        <w:rPr>
          <w:b/>
        </w:rPr>
        <w:t xml:space="preserve">payment of adequate salaries and provision of labour benefits, and </w:t>
      </w:r>
      <w:r w:rsidR="00F6584B">
        <w:rPr>
          <w:b/>
        </w:rPr>
        <w:t xml:space="preserve">that it </w:t>
      </w:r>
      <w:r>
        <w:rPr>
          <w:b/>
        </w:rPr>
        <w:t xml:space="preserve">include relevant qualitative </w:t>
      </w:r>
      <w:r w:rsidR="009852AA">
        <w:rPr>
          <w:b/>
        </w:rPr>
        <w:t xml:space="preserve">information </w:t>
      </w:r>
      <w:r>
        <w:rPr>
          <w:b/>
        </w:rPr>
        <w:t>and statistical data in its next periodic report.</w:t>
      </w:r>
    </w:p>
    <w:p w:rsidR="00A63CC4" w:rsidRPr="00450122" w:rsidRDefault="00A63CC4" w:rsidP="00A63CC4">
      <w:pPr>
        <w:pStyle w:val="SingleTxtG"/>
        <w:numPr>
          <w:ilvl w:val="2"/>
          <w:numId w:val="19"/>
        </w:numPr>
      </w:pPr>
      <w:r w:rsidRPr="00450122">
        <w:t xml:space="preserve">The Committee notes that the State party has not made the declarations provided for in articles 76 and 77 of the Convention recognizing the competence of the Committee to receive communications from </w:t>
      </w:r>
      <w:r>
        <w:t>States parties and individuals.</w:t>
      </w:r>
    </w:p>
    <w:p w:rsidR="00A63CC4" w:rsidRPr="00450122" w:rsidRDefault="00A63CC4" w:rsidP="00A63CC4">
      <w:pPr>
        <w:pStyle w:val="SingleTxtG"/>
        <w:numPr>
          <w:ilvl w:val="2"/>
          <w:numId w:val="19"/>
        </w:numPr>
        <w:rPr>
          <w:b/>
        </w:rPr>
      </w:pPr>
      <w:r w:rsidRPr="00450122">
        <w:rPr>
          <w:b/>
        </w:rPr>
        <w:t xml:space="preserve">The Committee reiterates its previous recommendation and encourages the State party to consider making the declarations provided for in articles 76 and 77 of the Convention as soon as </w:t>
      </w:r>
      <w:r>
        <w:rPr>
          <w:b/>
        </w:rPr>
        <w:t>possible (CMW/C/PHL</w:t>
      </w:r>
      <w:r w:rsidRPr="00143585">
        <w:rPr>
          <w:b/>
        </w:rPr>
        <w:t>/CO/1, para. 18).</w:t>
      </w:r>
    </w:p>
    <w:p w:rsidR="00A63CC4" w:rsidRPr="00450122" w:rsidRDefault="00A63CC4" w:rsidP="00264CBB">
      <w:pPr>
        <w:pStyle w:val="SingleTxtG"/>
        <w:numPr>
          <w:ilvl w:val="2"/>
          <w:numId w:val="19"/>
        </w:numPr>
      </w:pPr>
      <w:r w:rsidRPr="00450122">
        <w:t>The Committee notes that the State party has not acceded to ILO Convention No. 131 (1970) concerning Minimum Wage</w:t>
      </w:r>
      <w:r w:rsidRPr="00EB467D">
        <w:t xml:space="preserve"> Fixing</w:t>
      </w:r>
      <w:r w:rsidRPr="00450122">
        <w:t xml:space="preserve">, </w:t>
      </w:r>
      <w:r w:rsidR="00143585">
        <w:t xml:space="preserve">ILO Convention </w:t>
      </w:r>
      <w:r w:rsidRPr="00450122">
        <w:t xml:space="preserve">No. 167 (1988) concerning Safety and Health in Construction, </w:t>
      </w:r>
      <w:r w:rsidR="007A7ACE">
        <w:t>or</w:t>
      </w:r>
      <w:r w:rsidR="007A7ACE" w:rsidRPr="00450122">
        <w:t xml:space="preserve"> </w:t>
      </w:r>
      <w:r w:rsidR="00143585">
        <w:t xml:space="preserve">ILO Convention </w:t>
      </w:r>
      <w:r w:rsidRPr="00450122">
        <w:t>No. 181 (1997) concerning Private Employment Agencies.</w:t>
      </w:r>
    </w:p>
    <w:p w:rsidR="00A63CC4" w:rsidRPr="008A7940" w:rsidRDefault="00A63CC4" w:rsidP="007A7ACE">
      <w:pPr>
        <w:pStyle w:val="SingleTxtG"/>
        <w:numPr>
          <w:ilvl w:val="2"/>
          <w:numId w:val="19"/>
        </w:numPr>
        <w:rPr>
          <w:b/>
        </w:rPr>
      </w:pPr>
      <w:r w:rsidRPr="00450122">
        <w:rPr>
          <w:b/>
        </w:rPr>
        <w:t xml:space="preserve">The Committee invites the State party to consider acceding to ILO Convention No. 131 (1970) concerning Minimum Wage Fixing, </w:t>
      </w:r>
      <w:r w:rsidR="007A7ACE">
        <w:rPr>
          <w:b/>
        </w:rPr>
        <w:t xml:space="preserve">ILO Convention </w:t>
      </w:r>
      <w:r w:rsidRPr="00450122">
        <w:rPr>
          <w:b/>
        </w:rPr>
        <w:t xml:space="preserve">No. 167 (1988) concerning Safety and Health in Construction, and </w:t>
      </w:r>
      <w:r w:rsidR="007A7ACE">
        <w:rPr>
          <w:b/>
        </w:rPr>
        <w:t xml:space="preserve">ILO Convention </w:t>
      </w:r>
      <w:r w:rsidRPr="00450122">
        <w:rPr>
          <w:b/>
        </w:rPr>
        <w:t>No. 181 (1997) concerning Private Employment Agencies.</w:t>
      </w:r>
    </w:p>
    <w:p w:rsidR="00A63CC4" w:rsidRPr="008A7940" w:rsidRDefault="00A63CC4" w:rsidP="00A63CC4">
      <w:pPr>
        <w:pStyle w:val="H23G"/>
      </w:pPr>
      <w:r w:rsidRPr="008A7940">
        <w:tab/>
      </w:r>
      <w:r w:rsidRPr="008A7940">
        <w:tab/>
        <w:t>Data collection</w:t>
      </w:r>
    </w:p>
    <w:p w:rsidR="00A63CC4" w:rsidRDefault="00A63CC4" w:rsidP="001A4159">
      <w:pPr>
        <w:pStyle w:val="SingleTxtG"/>
        <w:numPr>
          <w:ilvl w:val="2"/>
          <w:numId w:val="19"/>
        </w:numPr>
      </w:pPr>
      <w:r w:rsidRPr="008A7940">
        <w:t xml:space="preserve">The Committee notes with interest </w:t>
      </w:r>
      <w:r>
        <w:t>the expanded range of statistics on the flows of Filipino migrant workers</w:t>
      </w:r>
      <w:r w:rsidR="00EB4C65">
        <w:t>,</w:t>
      </w:r>
      <w:r>
        <w:t xml:space="preserve"> and welcomes the commitment by the State party to arrange for sharing of electronic information between the Department of Foreign Affairs, </w:t>
      </w:r>
      <w:r w:rsidR="001A4159">
        <w:t xml:space="preserve">the </w:t>
      </w:r>
      <w:r>
        <w:t xml:space="preserve">Overseas Workers Welfare Administration, </w:t>
      </w:r>
      <w:r w:rsidR="001A4159">
        <w:t xml:space="preserve">the </w:t>
      </w:r>
      <w:r>
        <w:t xml:space="preserve">Philippine Overseas Employment Administration and the Bureau of Immigration. </w:t>
      </w:r>
      <w:r w:rsidRPr="008A7940">
        <w:t xml:space="preserve">However, </w:t>
      </w:r>
      <w:r>
        <w:t xml:space="preserve">it </w:t>
      </w:r>
      <w:r w:rsidRPr="008A7940">
        <w:t xml:space="preserve">observes the </w:t>
      </w:r>
      <w:r>
        <w:t>existence of several departmental information systems</w:t>
      </w:r>
      <w:r w:rsidR="001A4159">
        <w:t>,</w:t>
      </w:r>
      <w:r>
        <w:t xml:space="preserve"> which result</w:t>
      </w:r>
      <w:r w:rsidR="001A4159">
        <w:t>s</w:t>
      </w:r>
      <w:r>
        <w:t xml:space="preserve"> in a </w:t>
      </w:r>
      <w:r w:rsidRPr="008A7940">
        <w:t xml:space="preserve">lack of </w:t>
      </w:r>
      <w:r>
        <w:t xml:space="preserve">centralized disaggregated data </w:t>
      </w:r>
      <w:r w:rsidRPr="008A7940">
        <w:t xml:space="preserve">to evaluate the effective implementation of the Convention, particularly </w:t>
      </w:r>
      <w:r w:rsidR="001A4159">
        <w:t>with regard to</w:t>
      </w:r>
      <w:r w:rsidRPr="008A7940">
        <w:t xml:space="preserve"> </w:t>
      </w:r>
      <w:r>
        <w:t>Filipino migrant workers abroad</w:t>
      </w:r>
      <w:r w:rsidR="001A4159">
        <w:t xml:space="preserve"> and</w:t>
      </w:r>
      <w:r>
        <w:t xml:space="preserve"> their conditions of employment, </w:t>
      </w:r>
      <w:r w:rsidR="001A4159">
        <w:t xml:space="preserve">the </w:t>
      </w:r>
      <w:r>
        <w:t xml:space="preserve">situation of returnees, </w:t>
      </w:r>
      <w:r w:rsidRPr="008A7940">
        <w:t xml:space="preserve">migrants in transit, women </w:t>
      </w:r>
      <w:r>
        <w:t xml:space="preserve">and </w:t>
      </w:r>
      <w:r w:rsidRPr="008A7940">
        <w:t xml:space="preserve">unaccompanied child migrants and </w:t>
      </w:r>
      <w:r w:rsidRPr="000B7A16">
        <w:t>foreign migrant workers in the State party</w:t>
      </w:r>
      <w:r>
        <w:t xml:space="preserve">, including </w:t>
      </w:r>
      <w:r w:rsidRPr="008A7940">
        <w:t>seasonal migrant workers</w:t>
      </w:r>
      <w:r>
        <w:t>.</w:t>
      </w:r>
    </w:p>
    <w:p w:rsidR="00A63CC4" w:rsidRPr="008A7940" w:rsidRDefault="00A63CC4" w:rsidP="001A4159">
      <w:pPr>
        <w:pStyle w:val="SingleTxtG"/>
        <w:numPr>
          <w:ilvl w:val="2"/>
          <w:numId w:val="19"/>
        </w:numPr>
        <w:rPr>
          <w:b/>
        </w:rPr>
      </w:pPr>
      <w:r>
        <w:rPr>
          <w:b/>
        </w:rPr>
        <w:t>R</w:t>
      </w:r>
      <w:r w:rsidRPr="008A7940">
        <w:rPr>
          <w:b/>
        </w:rPr>
        <w:t>eiterat</w:t>
      </w:r>
      <w:r>
        <w:rPr>
          <w:b/>
        </w:rPr>
        <w:t xml:space="preserve">ing </w:t>
      </w:r>
      <w:r w:rsidRPr="008A7940">
        <w:rPr>
          <w:b/>
        </w:rPr>
        <w:t>its previous recommendation</w:t>
      </w:r>
      <w:r>
        <w:rPr>
          <w:b/>
        </w:rPr>
        <w:t xml:space="preserve">s </w:t>
      </w:r>
      <w:r w:rsidRPr="008A7940">
        <w:rPr>
          <w:b/>
        </w:rPr>
        <w:t>(CMW/C/</w:t>
      </w:r>
      <w:r>
        <w:rPr>
          <w:b/>
        </w:rPr>
        <w:t>PHL</w:t>
      </w:r>
      <w:r w:rsidRPr="008A7940">
        <w:rPr>
          <w:b/>
        </w:rPr>
        <w:t>/CO/</w:t>
      </w:r>
      <w:r>
        <w:rPr>
          <w:b/>
        </w:rPr>
        <w:t>1</w:t>
      </w:r>
      <w:r w:rsidRPr="008A7940">
        <w:rPr>
          <w:b/>
        </w:rPr>
        <w:t xml:space="preserve">, para. </w:t>
      </w:r>
      <w:r>
        <w:rPr>
          <w:b/>
        </w:rPr>
        <w:t>20</w:t>
      </w:r>
      <w:r w:rsidRPr="008A7940">
        <w:rPr>
          <w:b/>
        </w:rPr>
        <w:t>)</w:t>
      </w:r>
      <w:r>
        <w:rPr>
          <w:b/>
        </w:rPr>
        <w:t>, the Committee e</w:t>
      </w:r>
      <w:r w:rsidRPr="008A7940">
        <w:rPr>
          <w:b/>
        </w:rPr>
        <w:t>ncourages the State party to create a sound</w:t>
      </w:r>
      <w:r w:rsidR="001A4159">
        <w:rPr>
          <w:b/>
        </w:rPr>
        <w:t>,</w:t>
      </w:r>
      <w:r w:rsidRPr="008A7940">
        <w:rPr>
          <w:b/>
        </w:rPr>
        <w:t xml:space="preserve"> centralized </w:t>
      </w:r>
      <w:r>
        <w:rPr>
          <w:b/>
        </w:rPr>
        <w:t xml:space="preserve">and comprehensive </w:t>
      </w:r>
      <w:r w:rsidRPr="008A7940">
        <w:rPr>
          <w:b/>
        </w:rPr>
        <w:t xml:space="preserve">database covering all aspects of the Convention and </w:t>
      </w:r>
      <w:r w:rsidR="001A4159">
        <w:rPr>
          <w:b/>
        </w:rPr>
        <w:t xml:space="preserve">to </w:t>
      </w:r>
      <w:r w:rsidRPr="008A7940">
        <w:rPr>
          <w:b/>
        </w:rPr>
        <w:t xml:space="preserve">include in it </w:t>
      </w:r>
      <w:r>
        <w:rPr>
          <w:b/>
        </w:rPr>
        <w:t xml:space="preserve">disaggregated </w:t>
      </w:r>
      <w:r w:rsidRPr="008A7940">
        <w:rPr>
          <w:b/>
        </w:rPr>
        <w:t>data</w:t>
      </w:r>
      <w:r>
        <w:rPr>
          <w:b/>
        </w:rPr>
        <w:t xml:space="preserve">, </w:t>
      </w:r>
      <w:r w:rsidRPr="008A7940">
        <w:rPr>
          <w:b/>
        </w:rPr>
        <w:t>to the extent possible</w:t>
      </w:r>
      <w:r>
        <w:rPr>
          <w:b/>
        </w:rPr>
        <w:t xml:space="preserve">, </w:t>
      </w:r>
      <w:r w:rsidR="001A4159">
        <w:rPr>
          <w:b/>
        </w:rPr>
        <w:t>in order to facilitate the adoption of</w:t>
      </w:r>
      <w:r w:rsidRPr="008A7940">
        <w:rPr>
          <w:b/>
        </w:rPr>
        <w:t xml:space="preserve"> migration polic</w:t>
      </w:r>
      <w:r>
        <w:rPr>
          <w:b/>
        </w:rPr>
        <w:t xml:space="preserve">ies for </w:t>
      </w:r>
      <w:r w:rsidR="001A4159">
        <w:rPr>
          <w:b/>
        </w:rPr>
        <w:t>effective implementation of</w:t>
      </w:r>
      <w:r w:rsidRPr="000B7A16">
        <w:rPr>
          <w:b/>
        </w:rPr>
        <w:t xml:space="preserve"> </w:t>
      </w:r>
      <w:r w:rsidRPr="008A7940">
        <w:rPr>
          <w:b/>
        </w:rPr>
        <w:t xml:space="preserve">the provisions of the Convention. </w:t>
      </w:r>
      <w:r>
        <w:rPr>
          <w:b/>
        </w:rPr>
        <w:t xml:space="preserve">The </w:t>
      </w:r>
      <w:r w:rsidRPr="008A7940">
        <w:rPr>
          <w:b/>
        </w:rPr>
        <w:t xml:space="preserve">State party </w:t>
      </w:r>
      <w:r>
        <w:rPr>
          <w:b/>
        </w:rPr>
        <w:t xml:space="preserve">should </w:t>
      </w:r>
      <w:r w:rsidRPr="008A7940">
        <w:rPr>
          <w:b/>
        </w:rPr>
        <w:t xml:space="preserve">ensure that the </w:t>
      </w:r>
      <w:r>
        <w:rPr>
          <w:b/>
        </w:rPr>
        <w:t xml:space="preserve">Shared Government Information System on Migration receives adequate </w:t>
      </w:r>
      <w:r w:rsidRPr="008A7940">
        <w:rPr>
          <w:b/>
        </w:rPr>
        <w:t>human and financial resources</w:t>
      </w:r>
      <w:r>
        <w:rPr>
          <w:b/>
        </w:rPr>
        <w:t xml:space="preserve">, </w:t>
      </w:r>
      <w:r w:rsidR="001A4159">
        <w:rPr>
          <w:b/>
        </w:rPr>
        <w:t xml:space="preserve">should </w:t>
      </w:r>
      <w:r>
        <w:rPr>
          <w:b/>
        </w:rPr>
        <w:t xml:space="preserve">enhance collaboration with the country’s embassies and consulates to compile data and, among other measures, </w:t>
      </w:r>
      <w:r w:rsidR="001A4159">
        <w:rPr>
          <w:b/>
        </w:rPr>
        <w:t xml:space="preserve">should </w:t>
      </w:r>
      <w:r>
        <w:rPr>
          <w:b/>
        </w:rPr>
        <w:t>endeavour to systematically evaluate the situation of irregular migrants.</w:t>
      </w:r>
    </w:p>
    <w:p w:rsidR="00A63CC4" w:rsidRPr="008A7940" w:rsidRDefault="00A63CC4" w:rsidP="00592F95">
      <w:pPr>
        <w:pStyle w:val="H23G"/>
      </w:pPr>
      <w:r w:rsidRPr="008A7940">
        <w:tab/>
      </w:r>
      <w:r w:rsidRPr="008A7940">
        <w:tab/>
        <w:t xml:space="preserve">Training </w:t>
      </w:r>
      <w:r w:rsidR="00592F95">
        <w:t>on</w:t>
      </w:r>
      <w:r w:rsidR="00592F95" w:rsidRPr="008A7940">
        <w:t xml:space="preserve"> </w:t>
      </w:r>
      <w:r w:rsidRPr="008A7940">
        <w:t>and dissemination of the Convention</w:t>
      </w:r>
    </w:p>
    <w:p w:rsidR="00A63CC4" w:rsidRPr="008A7940" w:rsidRDefault="00A63CC4" w:rsidP="00AD6FBC">
      <w:pPr>
        <w:pStyle w:val="SingleTxtG"/>
        <w:numPr>
          <w:ilvl w:val="2"/>
          <w:numId w:val="19"/>
        </w:numPr>
      </w:pPr>
      <w:r w:rsidRPr="008A7940">
        <w:t xml:space="preserve">The Committee </w:t>
      </w:r>
      <w:r>
        <w:t xml:space="preserve">notes the insufficient clarity </w:t>
      </w:r>
      <w:r w:rsidR="00AD6FBC">
        <w:t xml:space="preserve">regarding </w:t>
      </w:r>
      <w:r>
        <w:t>the target groups for whom training program</w:t>
      </w:r>
      <w:r w:rsidR="00592F95">
        <w:t>me</w:t>
      </w:r>
      <w:r>
        <w:t xml:space="preserve">s and materials on the Convention have been developed and </w:t>
      </w:r>
      <w:r w:rsidR="00AD6FBC">
        <w:t xml:space="preserve">regarding </w:t>
      </w:r>
      <w:r>
        <w:t xml:space="preserve">the means of dissemination of such information </w:t>
      </w:r>
      <w:r w:rsidRPr="008A7940">
        <w:t>among all relevant stakeholders, in</w:t>
      </w:r>
      <w:r>
        <w:t xml:space="preserve">cluding national, regional and </w:t>
      </w:r>
      <w:r w:rsidRPr="008A7940">
        <w:t xml:space="preserve">local government bodies </w:t>
      </w:r>
      <w:r>
        <w:t>and civil society organizations.</w:t>
      </w:r>
    </w:p>
    <w:p w:rsidR="00A63CC4" w:rsidRPr="008A7940" w:rsidRDefault="00A63CC4" w:rsidP="00A63CC4">
      <w:pPr>
        <w:pStyle w:val="SingleTxtG"/>
        <w:numPr>
          <w:ilvl w:val="2"/>
          <w:numId w:val="19"/>
        </w:numPr>
        <w:rPr>
          <w:b/>
        </w:rPr>
      </w:pPr>
      <w:r>
        <w:rPr>
          <w:b/>
        </w:rPr>
        <w:t xml:space="preserve">The Committee encourages </w:t>
      </w:r>
      <w:r w:rsidRPr="008A7940">
        <w:rPr>
          <w:b/>
        </w:rPr>
        <w:t xml:space="preserve">the State party </w:t>
      </w:r>
      <w:r>
        <w:rPr>
          <w:b/>
        </w:rPr>
        <w:t>to</w:t>
      </w:r>
      <w:r w:rsidRPr="008A7940">
        <w:rPr>
          <w:b/>
        </w:rPr>
        <w:t>:</w:t>
      </w:r>
    </w:p>
    <w:p w:rsidR="00A63CC4" w:rsidRPr="008A7940" w:rsidRDefault="00A63CC4" w:rsidP="00AD6FBC">
      <w:pPr>
        <w:pStyle w:val="SingleTxtG"/>
        <w:ind w:firstLine="567"/>
        <w:rPr>
          <w:b/>
        </w:rPr>
      </w:pPr>
      <w:r w:rsidRPr="008A7940">
        <w:rPr>
          <w:b/>
        </w:rPr>
        <w:t>(a)</w:t>
      </w:r>
      <w:r w:rsidRPr="008A7940">
        <w:rPr>
          <w:b/>
        </w:rPr>
        <w:tab/>
        <w:t xml:space="preserve">Intensify training </w:t>
      </w:r>
      <w:r>
        <w:rPr>
          <w:b/>
        </w:rPr>
        <w:t xml:space="preserve">on rights under the Convention </w:t>
      </w:r>
      <w:r w:rsidRPr="008A7940">
        <w:rPr>
          <w:b/>
        </w:rPr>
        <w:t xml:space="preserve">for all officials working in the area of migration, in particular police and border personnel, </w:t>
      </w:r>
      <w:r>
        <w:rPr>
          <w:b/>
        </w:rPr>
        <w:t>judges, prosecutors</w:t>
      </w:r>
      <w:r w:rsidR="006E6834">
        <w:rPr>
          <w:b/>
        </w:rPr>
        <w:t>,</w:t>
      </w:r>
      <w:r>
        <w:rPr>
          <w:b/>
        </w:rPr>
        <w:t xml:space="preserve"> and responsible consular officers, </w:t>
      </w:r>
      <w:r w:rsidRPr="008A7940">
        <w:rPr>
          <w:b/>
        </w:rPr>
        <w:t xml:space="preserve">as well as </w:t>
      </w:r>
      <w:r>
        <w:rPr>
          <w:b/>
        </w:rPr>
        <w:t xml:space="preserve">national, regional and local government </w:t>
      </w:r>
      <w:r w:rsidRPr="008A7940">
        <w:rPr>
          <w:b/>
        </w:rPr>
        <w:t xml:space="preserve">officials </w:t>
      </w:r>
      <w:r>
        <w:rPr>
          <w:b/>
        </w:rPr>
        <w:t>and social workers;</w:t>
      </w:r>
    </w:p>
    <w:p w:rsidR="00A63CC4" w:rsidRPr="008A7940" w:rsidRDefault="00A63CC4" w:rsidP="009852AA">
      <w:pPr>
        <w:pStyle w:val="SingleTxtG"/>
        <w:ind w:firstLine="567"/>
        <w:rPr>
          <w:b/>
        </w:rPr>
      </w:pPr>
      <w:r w:rsidRPr="008A7940">
        <w:rPr>
          <w:b/>
        </w:rPr>
        <w:t>(b)</w:t>
      </w:r>
      <w:r w:rsidRPr="008A7940">
        <w:rPr>
          <w:b/>
        </w:rPr>
        <w:tab/>
        <w:t xml:space="preserve">Take </w:t>
      </w:r>
      <w:r>
        <w:rPr>
          <w:b/>
        </w:rPr>
        <w:t xml:space="preserve">further </w:t>
      </w:r>
      <w:r w:rsidRPr="008A7940">
        <w:rPr>
          <w:b/>
        </w:rPr>
        <w:t>steps to ensure access by migrant workers to information and guidance on their rights under the Convention</w:t>
      </w:r>
      <w:r>
        <w:rPr>
          <w:b/>
        </w:rPr>
        <w:t xml:space="preserve"> in all commonly used languages </w:t>
      </w:r>
      <w:r w:rsidR="009852AA">
        <w:rPr>
          <w:b/>
        </w:rPr>
        <w:t>in the State party</w:t>
      </w:r>
      <w:r>
        <w:rPr>
          <w:b/>
        </w:rPr>
        <w:t>, in particular through the Pre-Employment and Pre-Departure Orientation Seminars</w:t>
      </w:r>
      <w:r w:rsidRPr="008A7940">
        <w:rPr>
          <w:b/>
        </w:rPr>
        <w:t>;</w:t>
      </w:r>
      <w:r w:rsidR="00D40CC8">
        <w:rPr>
          <w:b/>
        </w:rPr>
        <w:t xml:space="preserve"> and</w:t>
      </w:r>
    </w:p>
    <w:p w:rsidR="00A63CC4" w:rsidRPr="008A7940" w:rsidRDefault="00A63CC4" w:rsidP="00DA5110">
      <w:pPr>
        <w:pStyle w:val="SingleTxtG"/>
        <w:ind w:firstLine="567"/>
        <w:rPr>
          <w:b/>
        </w:rPr>
      </w:pPr>
      <w:r w:rsidRPr="008A7940">
        <w:rPr>
          <w:b/>
        </w:rPr>
        <w:t>(c)</w:t>
      </w:r>
      <w:r w:rsidRPr="008A7940">
        <w:rPr>
          <w:b/>
        </w:rPr>
        <w:tab/>
        <w:t xml:space="preserve">Continue to work with civil society organizations </w:t>
      </w:r>
      <w:r>
        <w:rPr>
          <w:b/>
        </w:rPr>
        <w:t xml:space="preserve">and the media, including </w:t>
      </w:r>
      <w:r w:rsidR="00DA5110">
        <w:rPr>
          <w:b/>
        </w:rPr>
        <w:t>in the</w:t>
      </w:r>
      <w:r>
        <w:rPr>
          <w:b/>
        </w:rPr>
        <w:t xml:space="preserve"> provinces, </w:t>
      </w:r>
      <w:r w:rsidRPr="008A7940">
        <w:rPr>
          <w:b/>
        </w:rPr>
        <w:t>in order to disseminate information and promote the Convention.</w:t>
      </w:r>
    </w:p>
    <w:p w:rsidR="00A63CC4" w:rsidRPr="008A7940" w:rsidRDefault="00A63CC4" w:rsidP="00A63CC4">
      <w:pPr>
        <w:pStyle w:val="H23G"/>
      </w:pPr>
      <w:r w:rsidRPr="008A7940">
        <w:tab/>
        <w:t>2.</w:t>
      </w:r>
      <w:r w:rsidRPr="008A7940">
        <w:tab/>
        <w:t>General principles (arts. 7 and 83)</w:t>
      </w:r>
    </w:p>
    <w:p w:rsidR="00A63CC4" w:rsidRPr="008A7940" w:rsidRDefault="00A63CC4" w:rsidP="00A63CC4">
      <w:pPr>
        <w:pStyle w:val="H23G"/>
      </w:pPr>
      <w:r w:rsidRPr="008A7940">
        <w:tab/>
      </w:r>
      <w:r w:rsidRPr="008A7940">
        <w:tab/>
      </w:r>
      <w:r w:rsidRPr="0048745A">
        <w:t>Non-discrimination</w:t>
      </w:r>
    </w:p>
    <w:p w:rsidR="00A63CC4" w:rsidRDefault="00A63CC4" w:rsidP="00A63CC4">
      <w:pPr>
        <w:pStyle w:val="SingleTxtG"/>
        <w:numPr>
          <w:ilvl w:val="2"/>
          <w:numId w:val="19"/>
        </w:numPr>
      </w:pPr>
      <w:r>
        <w:t xml:space="preserve">While </w:t>
      </w:r>
      <w:r w:rsidRPr="008A7940">
        <w:t>not</w:t>
      </w:r>
      <w:r>
        <w:t xml:space="preserve">ing </w:t>
      </w:r>
      <w:r w:rsidRPr="008A7940">
        <w:t xml:space="preserve">with interest </w:t>
      </w:r>
      <w:r>
        <w:t xml:space="preserve">that the principle of non-discrimination is stipulated in the State party’s laws, the Committee </w:t>
      </w:r>
      <w:r w:rsidRPr="008A7940">
        <w:t xml:space="preserve">regrets that </w:t>
      </w:r>
      <w:r>
        <w:t xml:space="preserve">foreign workers can enjoy fundamental rights of workers only on the basis of restrictive conditions, such as reciprocity, in contravention of the Convention. </w:t>
      </w:r>
    </w:p>
    <w:p w:rsidR="00A63CC4" w:rsidRDefault="00A63CC4" w:rsidP="000A0628">
      <w:pPr>
        <w:pStyle w:val="SingleTxtG"/>
        <w:numPr>
          <w:ilvl w:val="2"/>
          <w:numId w:val="19"/>
        </w:numPr>
        <w:rPr>
          <w:b/>
        </w:rPr>
      </w:pPr>
      <w:r w:rsidRPr="008A7940">
        <w:rPr>
          <w:b/>
        </w:rPr>
        <w:t xml:space="preserve">The Committee reiterates its previous recommendation that the </w:t>
      </w:r>
      <w:r>
        <w:rPr>
          <w:b/>
        </w:rPr>
        <w:t xml:space="preserve">exercise of human rights is not based on the principle of reciprocity and recommends that the State party amend domestic laws so that all migrant workers and members of their families residing within the country can enjoy the rights under the Convention without any discrimination, </w:t>
      </w:r>
      <w:r w:rsidRPr="008A7940">
        <w:rPr>
          <w:b/>
        </w:rPr>
        <w:t xml:space="preserve">in conformity with </w:t>
      </w:r>
      <w:r w:rsidR="000A0628">
        <w:rPr>
          <w:b/>
        </w:rPr>
        <w:t>a</w:t>
      </w:r>
      <w:r w:rsidRPr="008A7940">
        <w:rPr>
          <w:b/>
        </w:rPr>
        <w:t>rticle</w:t>
      </w:r>
      <w:r>
        <w:rPr>
          <w:b/>
        </w:rPr>
        <w:t>s</w:t>
      </w:r>
      <w:r w:rsidRPr="008A7940">
        <w:rPr>
          <w:b/>
        </w:rPr>
        <w:t xml:space="preserve"> </w:t>
      </w:r>
      <w:r>
        <w:rPr>
          <w:b/>
        </w:rPr>
        <w:t xml:space="preserve">1 and </w:t>
      </w:r>
      <w:r w:rsidRPr="008A7940">
        <w:rPr>
          <w:b/>
        </w:rPr>
        <w:t>7</w:t>
      </w:r>
      <w:r>
        <w:rPr>
          <w:b/>
        </w:rPr>
        <w:t xml:space="preserve"> of the Convention</w:t>
      </w:r>
      <w:r w:rsidRPr="008A7940">
        <w:rPr>
          <w:b/>
        </w:rPr>
        <w:t xml:space="preserve">. </w:t>
      </w:r>
    </w:p>
    <w:p w:rsidR="00A63CC4" w:rsidRPr="008A7940" w:rsidRDefault="00A63CC4" w:rsidP="00A63CC4">
      <w:pPr>
        <w:pStyle w:val="H23G"/>
      </w:pPr>
      <w:r w:rsidRPr="008A7940">
        <w:tab/>
      </w:r>
      <w:r w:rsidRPr="008A7940">
        <w:tab/>
      </w:r>
      <w:r w:rsidRPr="0048745A">
        <w:t>Right to an effective remedy</w:t>
      </w:r>
    </w:p>
    <w:p w:rsidR="00A63CC4" w:rsidRPr="006F12CE" w:rsidRDefault="00A63CC4" w:rsidP="0048745A">
      <w:pPr>
        <w:pStyle w:val="SingleTxtG"/>
        <w:numPr>
          <w:ilvl w:val="2"/>
          <w:numId w:val="19"/>
        </w:numPr>
      </w:pPr>
      <w:r>
        <w:t>While noting the measures and mechanisms adopted by the State party to protect the rights of migrant workers abroad, t</w:t>
      </w:r>
      <w:r w:rsidRPr="00095F53">
        <w:t xml:space="preserve">he Committee </w:t>
      </w:r>
      <w:r>
        <w:t xml:space="preserve">expresses its </w:t>
      </w:r>
      <w:r w:rsidRPr="00095F53">
        <w:t xml:space="preserve">concern </w:t>
      </w:r>
      <w:r>
        <w:t xml:space="preserve">at </w:t>
      </w:r>
      <w:r w:rsidRPr="00095F53">
        <w:t xml:space="preserve">the persistence of </w:t>
      </w:r>
      <w:r>
        <w:t xml:space="preserve">some obstacles to </w:t>
      </w:r>
      <w:r w:rsidRPr="00095F53">
        <w:t>access</w:t>
      </w:r>
      <w:r>
        <w:t xml:space="preserve"> to justice, including </w:t>
      </w:r>
      <w:r w:rsidRPr="00095F53">
        <w:t xml:space="preserve">delays </w:t>
      </w:r>
      <w:r w:rsidR="0048745A">
        <w:t>in</w:t>
      </w:r>
      <w:r w:rsidRPr="00095F53">
        <w:t xml:space="preserve"> proceedings</w:t>
      </w:r>
      <w:r>
        <w:t xml:space="preserve">, </w:t>
      </w:r>
      <w:r w:rsidRPr="00095F53">
        <w:t>corruption</w:t>
      </w:r>
      <w:r>
        <w:t xml:space="preserve"> and abuse of authority</w:t>
      </w:r>
      <w:r w:rsidR="000A0628">
        <w:t>,</w:t>
      </w:r>
      <w:r>
        <w:t xml:space="preserve"> such as in the cases of exploitation of distressed </w:t>
      </w:r>
      <w:r w:rsidR="000A0628">
        <w:t xml:space="preserve">Philippine </w:t>
      </w:r>
      <w:r>
        <w:t>women workers abroad by some foreign service, labour and welfare personnel</w:t>
      </w:r>
      <w:r w:rsidRPr="00095F53">
        <w:t xml:space="preserve">. It is also concerned </w:t>
      </w:r>
      <w:r>
        <w:t>at the lack of legal assistance in cases of illegal recruitment, limited access to the Legal Assistance Fund</w:t>
      </w:r>
      <w:r w:rsidR="0041268B">
        <w:t>,</w:t>
      </w:r>
      <w:r>
        <w:t xml:space="preserve"> and the low number of complaints reported to the Philippine Overseas Employment A</w:t>
      </w:r>
      <w:r w:rsidR="009A49A4">
        <w:t>dministration</w:t>
      </w:r>
      <w:r>
        <w:t xml:space="preserve"> and the Philippine Overseas Labour Office. </w:t>
      </w:r>
      <w:r w:rsidRPr="008A7940">
        <w:t xml:space="preserve">The Committee notes the lack of </w:t>
      </w:r>
      <w:r>
        <w:t xml:space="preserve">adequate </w:t>
      </w:r>
      <w:r w:rsidRPr="008A7940">
        <w:t xml:space="preserve">information on </w:t>
      </w:r>
      <w:r>
        <w:t xml:space="preserve">available administrative and judicial remedies, </w:t>
      </w:r>
      <w:r w:rsidR="00E20070">
        <w:t xml:space="preserve">and on </w:t>
      </w:r>
      <w:r>
        <w:t xml:space="preserve">remedies sought and received by migrant workers and in which countries, </w:t>
      </w:r>
      <w:r w:rsidR="00E20070">
        <w:t xml:space="preserve">as well as </w:t>
      </w:r>
      <w:r>
        <w:t xml:space="preserve">the insufficient </w:t>
      </w:r>
      <w:r w:rsidRPr="00EE70FB">
        <w:t xml:space="preserve">numbers </w:t>
      </w:r>
      <w:r>
        <w:t xml:space="preserve">and </w:t>
      </w:r>
      <w:r w:rsidR="00E20070">
        <w:t xml:space="preserve">the </w:t>
      </w:r>
      <w:r>
        <w:t xml:space="preserve">inadequate awareness of the diplomatic and consular staff abroad about the </w:t>
      </w:r>
      <w:r w:rsidR="00E20070">
        <w:t>remedies available</w:t>
      </w:r>
      <w:r>
        <w:t xml:space="preserve"> in countries of employment.</w:t>
      </w:r>
    </w:p>
    <w:p w:rsidR="00A63CC4" w:rsidRDefault="00A63CC4" w:rsidP="00A63CC4">
      <w:pPr>
        <w:pStyle w:val="SingleTxtG"/>
        <w:numPr>
          <w:ilvl w:val="2"/>
          <w:numId w:val="19"/>
        </w:numPr>
        <w:rPr>
          <w:b/>
        </w:rPr>
      </w:pPr>
      <w:r w:rsidRPr="008A7940">
        <w:rPr>
          <w:b/>
        </w:rPr>
        <w:t>The Committee recommend</w:t>
      </w:r>
      <w:r>
        <w:rPr>
          <w:b/>
        </w:rPr>
        <w:t xml:space="preserve">s </w:t>
      </w:r>
      <w:r w:rsidRPr="008A7940">
        <w:rPr>
          <w:b/>
        </w:rPr>
        <w:t>that the State party should</w:t>
      </w:r>
      <w:r>
        <w:rPr>
          <w:b/>
        </w:rPr>
        <w:t>:</w:t>
      </w:r>
    </w:p>
    <w:p w:rsidR="00A63CC4" w:rsidRDefault="00A63CC4" w:rsidP="00A63CC4">
      <w:pPr>
        <w:pStyle w:val="SingleTxtG"/>
        <w:ind w:firstLine="567"/>
        <w:rPr>
          <w:b/>
        </w:rPr>
      </w:pPr>
      <w:r>
        <w:rPr>
          <w:b/>
        </w:rPr>
        <w:t>(a)</w:t>
      </w:r>
      <w:r>
        <w:rPr>
          <w:b/>
        </w:rPr>
        <w:tab/>
        <w:t>Investigate and punish all cases of corruption involving public officials, implement mechanisms to detect public officials abusing their authority</w:t>
      </w:r>
      <w:r w:rsidR="00B24723">
        <w:rPr>
          <w:b/>
        </w:rPr>
        <w:t>,</w:t>
      </w:r>
      <w:r>
        <w:rPr>
          <w:b/>
        </w:rPr>
        <w:t xml:space="preserve"> and enhance the safeguards at the Filipino Workers Resource Centres; </w:t>
      </w:r>
    </w:p>
    <w:p w:rsidR="00A63CC4" w:rsidRDefault="00A63CC4" w:rsidP="00B24723">
      <w:pPr>
        <w:pStyle w:val="SingleTxtG"/>
        <w:ind w:firstLine="567"/>
        <w:rPr>
          <w:b/>
        </w:rPr>
      </w:pPr>
      <w:r>
        <w:rPr>
          <w:b/>
        </w:rPr>
        <w:t>(b)</w:t>
      </w:r>
      <w:r>
        <w:rPr>
          <w:b/>
        </w:rPr>
        <w:tab/>
        <w:t>Systematically i</w:t>
      </w:r>
      <w:r w:rsidRPr="008A7940">
        <w:rPr>
          <w:b/>
        </w:rPr>
        <w:t>nform migrant workers and members of their families, including t</w:t>
      </w:r>
      <w:r>
        <w:rPr>
          <w:b/>
        </w:rPr>
        <w:t xml:space="preserve">hose in an irregular situation, </w:t>
      </w:r>
      <w:r w:rsidRPr="008A7940">
        <w:rPr>
          <w:b/>
        </w:rPr>
        <w:t xml:space="preserve">about the </w:t>
      </w:r>
      <w:r>
        <w:rPr>
          <w:b/>
        </w:rPr>
        <w:t xml:space="preserve">available </w:t>
      </w:r>
      <w:r w:rsidRPr="008A7940">
        <w:rPr>
          <w:b/>
        </w:rPr>
        <w:t>judicial and other remedies</w:t>
      </w:r>
      <w:r w:rsidR="00B24723">
        <w:rPr>
          <w:b/>
        </w:rPr>
        <w:t>;</w:t>
      </w:r>
      <w:r>
        <w:rPr>
          <w:b/>
        </w:rPr>
        <w:t xml:space="preserve"> and guarantee their equal access to </w:t>
      </w:r>
      <w:r w:rsidRPr="008A7940">
        <w:rPr>
          <w:b/>
        </w:rPr>
        <w:t>complaints</w:t>
      </w:r>
      <w:r>
        <w:rPr>
          <w:b/>
        </w:rPr>
        <w:t xml:space="preserve"> procedures and effective legal assistance,</w:t>
      </w:r>
      <w:r w:rsidRPr="008A7940">
        <w:rPr>
          <w:b/>
        </w:rPr>
        <w:t xml:space="preserve"> </w:t>
      </w:r>
      <w:r>
        <w:rPr>
          <w:b/>
        </w:rPr>
        <w:t xml:space="preserve">including through the </w:t>
      </w:r>
      <w:r w:rsidRPr="006F12CE">
        <w:rPr>
          <w:b/>
        </w:rPr>
        <w:t>Legal Assistance Fund</w:t>
      </w:r>
      <w:r>
        <w:rPr>
          <w:b/>
        </w:rPr>
        <w:t xml:space="preserve">, as well as </w:t>
      </w:r>
      <w:r w:rsidR="00B24723">
        <w:rPr>
          <w:b/>
        </w:rPr>
        <w:t xml:space="preserve">to </w:t>
      </w:r>
      <w:r w:rsidRPr="008A7940">
        <w:rPr>
          <w:b/>
        </w:rPr>
        <w:t xml:space="preserve">redress from the courts </w:t>
      </w:r>
      <w:r>
        <w:rPr>
          <w:b/>
        </w:rPr>
        <w:t xml:space="preserve">and other mechanisms </w:t>
      </w:r>
      <w:r w:rsidRPr="008A7940">
        <w:rPr>
          <w:b/>
        </w:rPr>
        <w:t>when their rights under th</w:t>
      </w:r>
      <w:r>
        <w:rPr>
          <w:b/>
        </w:rPr>
        <w:t xml:space="preserve">e Convention have been violated; and </w:t>
      </w:r>
    </w:p>
    <w:p w:rsidR="00A63CC4" w:rsidRPr="008A7940" w:rsidRDefault="00A63CC4" w:rsidP="00665A4D">
      <w:pPr>
        <w:pStyle w:val="SingleTxtG"/>
        <w:ind w:firstLine="567"/>
        <w:rPr>
          <w:b/>
        </w:rPr>
      </w:pPr>
      <w:r>
        <w:rPr>
          <w:b/>
        </w:rPr>
        <w:t>(c)</w:t>
      </w:r>
      <w:r>
        <w:rPr>
          <w:b/>
        </w:rPr>
        <w:tab/>
        <w:t>Allocate sufficient material resources and competent foreign service, labour and welfare personnel for the effective conduct of work abroad and ensure regular capacity</w:t>
      </w:r>
      <w:r w:rsidR="00B24723">
        <w:rPr>
          <w:b/>
        </w:rPr>
        <w:t>-</w:t>
      </w:r>
      <w:r>
        <w:rPr>
          <w:b/>
        </w:rPr>
        <w:t>building and skills enhancement</w:t>
      </w:r>
      <w:r w:rsidR="00E20126">
        <w:rPr>
          <w:b/>
        </w:rPr>
        <w:t>s for</w:t>
      </w:r>
      <w:r>
        <w:rPr>
          <w:b/>
        </w:rPr>
        <w:t xml:space="preserve"> such personnel, in cooperation with the </w:t>
      </w:r>
      <w:r w:rsidR="00665A4D">
        <w:rPr>
          <w:b/>
        </w:rPr>
        <w:t xml:space="preserve">relevant </w:t>
      </w:r>
      <w:r>
        <w:rPr>
          <w:b/>
        </w:rPr>
        <w:t xml:space="preserve">civil </w:t>
      </w:r>
      <w:r w:rsidRPr="004E636B">
        <w:rPr>
          <w:b/>
        </w:rPr>
        <w:t>society and workers</w:t>
      </w:r>
      <w:r w:rsidR="00665A4D">
        <w:rPr>
          <w:b/>
        </w:rPr>
        <w:t>’</w:t>
      </w:r>
      <w:r w:rsidRPr="004E636B">
        <w:rPr>
          <w:b/>
        </w:rPr>
        <w:t xml:space="preserve"> communities,</w:t>
      </w:r>
      <w:r>
        <w:t xml:space="preserve"> </w:t>
      </w:r>
      <w:r w:rsidR="00C20A60">
        <w:rPr>
          <w:b/>
        </w:rPr>
        <w:t>on</w:t>
      </w:r>
      <w:r w:rsidR="00C20A60" w:rsidRPr="004E636B">
        <w:rPr>
          <w:b/>
        </w:rPr>
        <w:t xml:space="preserve"> </w:t>
      </w:r>
      <w:r w:rsidRPr="004E636B">
        <w:rPr>
          <w:b/>
        </w:rPr>
        <w:t>the available remedies in countries of employment, in particular those cat</w:t>
      </w:r>
      <w:r>
        <w:rPr>
          <w:b/>
        </w:rPr>
        <w:t>egorized as “highly problematic”.</w:t>
      </w:r>
    </w:p>
    <w:p w:rsidR="00A63CC4" w:rsidRPr="00533E0F" w:rsidRDefault="00A63CC4" w:rsidP="00C20A60">
      <w:pPr>
        <w:pStyle w:val="SingleTxtG"/>
        <w:numPr>
          <w:ilvl w:val="2"/>
          <w:numId w:val="19"/>
        </w:numPr>
      </w:pPr>
      <w:r w:rsidRPr="00533E0F">
        <w:t xml:space="preserve">The Committee </w:t>
      </w:r>
      <w:r>
        <w:t xml:space="preserve">recognizes the commitment by the State party to </w:t>
      </w:r>
      <w:r w:rsidR="00C20A60">
        <w:t xml:space="preserve">the </w:t>
      </w:r>
      <w:r>
        <w:t>human rights of migrant workers and members of their families; however, it notes with concern</w:t>
      </w:r>
      <w:r w:rsidRPr="00533E0F">
        <w:t xml:space="preserve"> that the Commission on Human Rights of the Philippines does not have a comprehensive mandate </w:t>
      </w:r>
      <w:r>
        <w:t>pertaining to rights of migrant workers</w:t>
      </w:r>
      <w:r w:rsidR="007A002A">
        <w:t>,</w:t>
      </w:r>
      <w:r>
        <w:t xml:space="preserve"> </w:t>
      </w:r>
      <w:r w:rsidRPr="00533E0F">
        <w:t>and that it lacks adequate financial and human resources to conduct work effectively as well as clear and transparent selection and dismissal pr</w:t>
      </w:r>
      <w:r>
        <w:t>ocedures for the Commissioners.</w:t>
      </w:r>
    </w:p>
    <w:p w:rsidR="00A63CC4" w:rsidRPr="00533E0F" w:rsidRDefault="00A63CC4" w:rsidP="00A63CC4">
      <w:pPr>
        <w:pStyle w:val="SingleTxtG"/>
        <w:numPr>
          <w:ilvl w:val="2"/>
          <w:numId w:val="19"/>
        </w:numPr>
        <w:rPr>
          <w:b/>
        </w:rPr>
      </w:pPr>
      <w:r w:rsidRPr="00533E0F">
        <w:rPr>
          <w:b/>
        </w:rPr>
        <w:t xml:space="preserve">The Committee </w:t>
      </w:r>
      <w:r>
        <w:rPr>
          <w:b/>
        </w:rPr>
        <w:t xml:space="preserve">requests </w:t>
      </w:r>
      <w:r w:rsidRPr="00533E0F">
        <w:rPr>
          <w:b/>
        </w:rPr>
        <w:t xml:space="preserve">the State party to: </w:t>
      </w:r>
    </w:p>
    <w:p w:rsidR="00A63CC4" w:rsidRPr="00533E0F" w:rsidRDefault="00A63CC4" w:rsidP="00A21994">
      <w:pPr>
        <w:pStyle w:val="SingleTxtG"/>
        <w:ind w:firstLine="567"/>
        <w:rPr>
          <w:b/>
        </w:rPr>
      </w:pPr>
      <w:r w:rsidRPr="00533E0F">
        <w:rPr>
          <w:b/>
        </w:rPr>
        <w:t>(a)</w:t>
      </w:r>
      <w:r w:rsidRPr="00533E0F">
        <w:tab/>
      </w:r>
      <w:r w:rsidRPr="00533E0F">
        <w:rPr>
          <w:b/>
        </w:rPr>
        <w:t>Provide the Commission on Human Rights of the Philippines with a broad mandate to effectively carry out the promotion and protection of the rights of migrant workers and members of their families under the Conventi</w:t>
      </w:r>
      <w:r>
        <w:rPr>
          <w:b/>
        </w:rPr>
        <w:t>on;</w:t>
      </w:r>
    </w:p>
    <w:p w:rsidR="00A63CC4" w:rsidRPr="00533E0F" w:rsidRDefault="00A63CC4" w:rsidP="00A63CC4">
      <w:pPr>
        <w:pStyle w:val="SingleTxtG"/>
        <w:ind w:firstLine="567"/>
        <w:rPr>
          <w:b/>
        </w:rPr>
      </w:pPr>
      <w:r w:rsidRPr="00533E0F">
        <w:rPr>
          <w:b/>
        </w:rPr>
        <w:t>(b)</w:t>
      </w:r>
      <w:r w:rsidRPr="00533E0F">
        <w:rPr>
          <w:b/>
        </w:rPr>
        <w:tab/>
        <w:t xml:space="preserve">Provide adequate financial and human resources to the Commission to enable it to effectively discharge its mandate in full compliance with the </w:t>
      </w:r>
      <w:smartTag w:uri="urn:schemas-microsoft-com:office:smarttags" w:element="place">
        <w:smartTag w:uri="urn:schemas-microsoft-com:office:smarttags" w:element="City">
          <w:r w:rsidRPr="00533E0F">
            <w:rPr>
              <w:b/>
            </w:rPr>
            <w:t>Paris</w:t>
          </w:r>
        </w:smartTag>
      </w:smartTag>
      <w:r w:rsidRPr="00533E0F">
        <w:rPr>
          <w:b/>
        </w:rPr>
        <w:t xml:space="preserve"> Principles (General Assembly</w:t>
      </w:r>
      <w:r>
        <w:rPr>
          <w:b/>
        </w:rPr>
        <w:t xml:space="preserve"> resolution 48/134, annex); and</w:t>
      </w:r>
    </w:p>
    <w:p w:rsidR="00A63CC4" w:rsidRPr="00533E0F" w:rsidRDefault="00A63CC4" w:rsidP="00A63CC4">
      <w:pPr>
        <w:pStyle w:val="SingleTxtG"/>
        <w:ind w:firstLine="567"/>
        <w:rPr>
          <w:b/>
        </w:rPr>
      </w:pPr>
      <w:r w:rsidRPr="00533E0F">
        <w:rPr>
          <w:b/>
        </w:rPr>
        <w:t>(c)</w:t>
      </w:r>
      <w:r w:rsidRPr="00533E0F">
        <w:rPr>
          <w:b/>
        </w:rPr>
        <w:tab/>
        <w:t>Establish clear and transparent selection and dismissal procedures for the Commissioners.</w:t>
      </w:r>
    </w:p>
    <w:p w:rsidR="00A63CC4" w:rsidRPr="00533E0F" w:rsidRDefault="00A63CC4" w:rsidP="00A63CC4">
      <w:pPr>
        <w:pStyle w:val="H23G"/>
      </w:pPr>
      <w:r w:rsidRPr="00533E0F">
        <w:tab/>
        <w:t>3.</w:t>
      </w:r>
      <w:r w:rsidRPr="00533E0F">
        <w:tab/>
        <w:t>Human rights of all migrant workers and mem</w:t>
      </w:r>
      <w:r>
        <w:t>bers of their families (arts. 8</w:t>
      </w:r>
      <w:r w:rsidR="007A002A">
        <w:t>–</w:t>
      </w:r>
      <w:r w:rsidRPr="00533E0F">
        <w:t>35)</w:t>
      </w:r>
    </w:p>
    <w:p w:rsidR="00A63CC4" w:rsidRPr="00ED5D52" w:rsidRDefault="00A63CC4" w:rsidP="007A002A">
      <w:pPr>
        <w:pStyle w:val="SingleTxtG"/>
        <w:numPr>
          <w:ilvl w:val="2"/>
          <w:numId w:val="19"/>
        </w:numPr>
      </w:pPr>
      <w:r w:rsidRPr="00ED5D52">
        <w:t xml:space="preserve">The Committee notes with concern that the granting of </w:t>
      </w:r>
      <w:r w:rsidR="007A002A">
        <w:t>a</w:t>
      </w:r>
      <w:r w:rsidRPr="00ED5D52">
        <w:t xml:space="preserve"> work permit is conditional on the existence of employment and that loss of employment results in the loss of the work permit, which impacts </w:t>
      </w:r>
      <w:r w:rsidR="007A002A">
        <w:t xml:space="preserve">on </w:t>
      </w:r>
      <w:r w:rsidRPr="00ED5D52">
        <w:t>the legal situation of migrant workers.</w:t>
      </w:r>
    </w:p>
    <w:p w:rsidR="00A63CC4" w:rsidRPr="0099511C" w:rsidRDefault="00A63CC4" w:rsidP="007A002A">
      <w:pPr>
        <w:pStyle w:val="SingleTxtG"/>
        <w:numPr>
          <w:ilvl w:val="2"/>
          <w:numId w:val="19"/>
        </w:numPr>
        <w:rPr>
          <w:b/>
        </w:rPr>
      </w:pPr>
      <w:r>
        <w:rPr>
          <w:b/>
        </w:rPr>
        <w:t xml:space="preserve">The Committee recommends to the </w:t>
      </w:r>
      <w:r w:rsidRPr="00ED5D52">
        <w:rPr>
          <w:b/>
        </w:rPr>
        <w:t xml:space="preserve">State party to bring </w:t>
      </w:r>
      <w:r w:rsidR="007A002A">
        <w:rPr>
          <w:b/>
        </w:rPr>
        <w:t>its</w:t>
      </w:r>
      <w:r w:rsidRPr="00ED5D52">
        <w:rPr>
          <w:b/>
        </w:rPr>
        <w:t xml:space="preserve"> laws and practice in</w:t>
      </w:r>
      <w:r w:rsidR="007A002A">
        <w:rPr>
          <w:b/>
        </w:rPr>
        <w:t>to</w:t>
      </w:r>
      <w:r w:rsidRPr="00ED5D52">
        <w:rPr>
          <w:b/>
        </w:rPr>
        <w:t xml:space="preserve"> line with </w:t>
      </w:r>
      <w:r w:rsidR="007A002A">
        <w:rPr>
          <w:b/>
        </w:rPr>
        <w:t>a</w:t>
      </w:r>
      <w:r w:rsidRPr="00ED5D52">
        <w:rPr>
          <w:b/>
        </w:rPr>
        <w:t xml:space="preserve">rticle 8, paragraph 1, of the Convention, to ensure that the </w:t>
      </w:r>
      <w:r>
        <w:rPr>
          <w:b/>
        </w:rPr>
        <w:t xml:space="preserve">right </w:t>
      </w:r>
      <w:r w:rsidRPr="00ED5D52">
        <w:rPr>
          <w:b/>
        </w:rPr>
        <w:t xml:space="preserve">of a migrant worker to reside in the country for the purpose of employment shall not be revoked </w:t>
      </w:r>
      <w:r>
        <w:rPr>
          <w:b/>
        </w:rPr>
        <w:t>if</w:t>
      </w:r>
      <w:r w:rsidRPr="00ED5D52">
        <w:rPr>
          <w:b/>
        </w:rPr>
        <w:t xml:space="preserve"> the migrant worker loses employment prematurely.</w:t>
      </w:r>
    </w:p>
    <w:p w:rsidR="00A63CC4" w:rsidRPr="008A7940" w:rsidRDefault="00A63CC4" w:rsidP="00C64884">
      <w:pPr>
        <w:pStyle w:val="SingleTxtG"/>
        <w:numPr>
          <w:ilvl w:val="2"/>
          <w:numId w:val="19"/>
        </w:numPr>
      </w:pPr>
      <w:r w:rsidRPr="008A7940">
        <w:t xml:space="preserve">The Committee notes with appreciation the progress made in improving and expanding the </w:t>
      </w:r>
      <w:r w:rsidRPr="00E07F40">
        <w:t>State party’s consular services</w:t>
      </w:r>
      <w:r>
        <w:t>, including the deployment of female officers and welfare wardens</w:t>
      </w:r>
      <w:r w:rsidRPr="00E07F40">
        <w:t>.</w:t>
      </w:r>
      <w:r w:rsidRPr="008A7940">
        <w:t xml:space="preserve"> </w:t>
      </w:r>
      <w:r>
        <w:t xml:space="preserve">Nonetheless, </w:t>
      </w:r>
      <w:r w:rsidRPr="008A7940">
        <w:t xml:space="preserve">the Committee </w:t>
      </w:r>
      <w:r>
        <w:t xml:space="preserve">notes with concern </w:t>
      </w:r>
      <w:r w:rsidRPr="008A7940">
        <w:t xml:space="preserve">the </w:t>
      </w:r>
      <w:r>
        <w:t xml:space="preserve">insufficient consular staffing and the lack of </w:t>
      </w:r>
      <w:r w:rsidRPr="008A7940">
        <w:t>information on the protection and assistance provided by the State party</w:t>
      </w:r>
      <w:r>
        <w:t>’</w:t>
      </w:r>
      <w:r w:rsidRPr="008A7940">
        <w:t>s consulates to migrant workers abroad, especially in cases involving deprivation of lib</w:t>
      </w:r>
      <w:r>
        <w:t>erty and/or expulsion orders.</w:t>
      </w:r>
    </w:p>
    <w:p w:rsidR="00A63CC4" w:rsidRPr="008A7940" w:rsidRDefault="00A63CC4" w:rsidP="00A63CC4">
      <w:pPr>
        <w:pStyle w:val="SingleTxtG"/>
        <w:numPr>
          <w:ilvl w:val="2"/>
          <w:numId w:val="19"/>
        </w:numPr>
        <w:rPr>
          <w:b/>
        </w:rPr>
      </w:pPr>
      <w:r w:rsidRPr="008A7940">
        <w:rPr>
          <w:b/>
        </w:rPr>
        <w:t xml:space="preserve">The Committee recommends that the State party take </w:t>
      </w:r>
      <w:r>
        <w:rPr>
          <w:b/>
        </w:rPr>
        <w:t xml:space="preserve">further </w:t>
      </w:r>
      <w:r w:rsidRPr="008A7940">
        <w:rPr>
          <w:b/>
        </w:rPr>
        <w:t xml:space="preserve">steps to </w:t>
      </w:r>
      <w:r>
        <w:rPr>
          <w:b/>
        </w:rPr>
        <w:t>strengthen</w:t>
      </w:r>
      <w:r w:rsidR="00C227EA">
        <w:rPr>
          <w:b/>
        </w:rPr>
        <w:t xml:space="preserve"> </w:t>
      </w:r>
      <w:r w:rsidRPr="00F341A7">
        <w:rPr>
          <w:b/>
        </w:rPr>
        <w:t>consular staffing</w:t>
      </w:r>
      <w:r w:rsidR="00C227EA">
        <w:rPr>
          <w:b/>
        </w:rPr>
        <w:t>,</w:t>
      </w:r>
      <w:r>
        <w:rPr>
          <w:b/>
        </w:rPr>
        <w:t xml:space="preserve"> so that its </w:t>
      </w:r>
      <w:r w:rsidRPr="008A7940">
        <w:rPr>
          <w:b/>
        </w:rPr>
        <w:t xml:space="preserve">consular services </w:t>
      </w:r>
      <w:r>
        <w:rPr>
          <w:b/>
        </w:rPr>
        <w:t xml:space="preserve">can </w:t>
      </w:r>
      <w:r w:rsidRPr="008A7940">
        <w:rPr>
          <w:b/>
        </w:rPr>
        <w:t xml:space="preserve">respond more effectively </w:t>
      </w:r>
      <w:r>
        <w:rPr>
          <w:b/>
        </w:rPr>
        <w:t xml:space="preserve">in order </w:t>
      </w:r>
      <w:r w:rsidRPr="008A7940">
        <w:rPr>
          <w:b/>
        </w:rPr>
        <w:t xml:space="preserve">to protect and promote the rights of </w:t>
      </w:r>
      <w:r>
        <w:rPr>
          <w:b/>
        </w:rPr>
        <w:t xml:space="preserve">Filipino </w:t>
      </w:r>
      <w:r w:rsidRPr="008A7940">
        <w:rPr>
          <w:b/>
        </w:rPr>
        <w:t>migrant workers and members of their families</w:t>
      </w:r>
      <w:r w:rsidR="00C227EA">
        <w:rPr>
          <w:b/>
        </w:rPr>
        <w:t>,</w:t>
      </w:r>
      <w:r>
        <w:rPr>
          <w:b/>
        </w:rPr>
        <w:t xml:space="preserve"> </w:t>
      </w:r>
      <w:r w:rsidRPr="008A7940">
        <w:rPr>
          <w:b/>
        </w:rPr>
        <w:t>where necessary</w:t>
      </w:r>
      <w:r>
        <w:rPr>
          <w:b/>
        </w:rPr>
        <w:t xml:space="preserve">, </w:t>
      </w:r>
      <w:r w:rsidRPr="008A7940">
        <w:rPr>
          <w:b/>
        </w:rPr>
        <w:t xml:space="preserve">and </w:t>
      </w:r>
      <w:r w:rsidR="00C227EA">
        <w:rPr>
          <w:b/>
        </w:rPr>
        <w:t xml:space="preserve">can </w:t>
      </w:r>
      <w:r>
        <w:rPr>
          <w:b/>
        </w:rPr>
        <w:t>provide</w:t>
      </w:r>
      <w:r w:rsidRPr="008A7940">
        <w:rPr>
          <w:b/>
        </w:rPr>
        <w:t xml:space="preserve">, in particular, the necessary assistance to any of them who are </w:t>
      </w:r>
      <w:r>
        <w:rPr>
          <w:b/>
        </w:rPr>
        <w:t xml:space="preserve">deprived of liberty </w:t>
      </w:r>
      <w:r w:rsidRPr="008A7940">
        <w:rPr>
          <w:b/>
        </w:rPr>
        <w:t>or subject</w:t>
      </w:r>
      <w:r w:rsidR="00C227EA">
        <w:rPr>
          <w:b/>
        </w:rPr>
        <w:t>ed</w:t>
      </w:r>
      <w:r w:rsidRPr="008A7940">
        <w:rPr>
          <w:b/>
        </w:rPr>
        <w:t xml:space="preserve"> to an expulsion order.</w:t>
      </w:r>
      <w:r>
        <w:rPr>
          <w:b/>
        </w:rPr>
        <w:t xml:space="preserve"> The Committee also recommends that the State party </w:t>
      </w:r>
      <w:r w:rsidRPr="00145F78">
        <w:rPr>
          <w:b/>
        </w:rPr>
        <w:t xml:space="preserve">enhance the assistance </w:t>
      </w:r>
      <w:r w:rsidR="007206D0">
        <w:rPr>
          <w:b/>
        </w:rPr>
        <w:t xml:space="preserve">provided </w:t>
      </w:r>
      <w:r w:rsidRPr="00145F78">
        <w:rPr>
          <w:b/>
        </w:rPr>
        <w:t xml:space="preserve">through embassies and consulates to migrant workers </w:t>
      </w:r>
      <w:r w:rsidR="00C227EA">
        <w:rPr>
          <w:b/>
        </w:rPr>
        <w:t xml:space="preserve">who are </w:t>
      </w:r>
      <w:r w:rsidRPr="00145F78">
        <w:rPr>
          <w:b/>
        </w:rPr>
        <w:t xml:space="preserve">victims of the </w:t>
      </w:r>
      <w:proofErr w:type="spellStart"/>
      <w:r w:rsidRPr="00145F78">
        <w:rPr>
          <w:b/>
          <w:i/>
        </w:rPr>
        <w:t>Kafalah</w:t>
      </w:r>
      <w:proofErr w:type="spellEnd"/>
      <w:r w:rsidRPr="00145F78">
        <w:rPr>
          <w:b/>
        </w:rPr>
        <w:t xml:space="preserve"> </w:t>
      </w:r>
      <w:r w:rsidR="00695AA5">
        <w:rPr>
          <w:b/>
        </w:rPr>
        <w:t xml:space="preserve">(sponsorship) </w:t>
      </w:r>
      <w:r w:rsidRPr="00145F78">
        <w:rPr>
          <w:b/>
        </w:rPr>
        <w:t>system</w:t>
      </w:r>
      <w:r>
        <w:rPr>
          <w:b/>
        </w:rPr>
        <w:t>, particular</w:t>
      </w:r>
      <w:r w:rsidR="00C227EA">
        <w:rPr>
          <w:b/>
        </w:rPr>
        <w:t>ly</w:t>
      </w:r>
      <w:r>
        <w:rPr>
          <w:b/>
        </w:rPr>
        <w:t xml:space="preserve"> </w:t>
      </w:r>
      <w:r w:rsidRPr="00145F78">
        <w:rPr>
          <w:b/>
        </w:rPr>
        <w:t>in the Gulf countries</w:t>
      </w:r>
      <w:r w:rsidR="00C227EA">
        <w:rPr>
          <w:b/>
        </w:rPr>
        <w:t>,</w:t>
      </w:r>
      <w:r w:rsidRPr="00145F78">
        <w:rPr>
          <w:b/>
        </w:rPr>
        <w:t xml:space="preserve"> so that all exploitation and abuses can be effectively repo</w:t>
      </w:r>
      <w:r>
        <w:rPr>
          <w:b/>
        </w:rPr>
        <w:t xml:space="preserve">rted, investigated and punished. </w:t>
      </w:r>
    </w:p>
    <w:p w:rsidR="00A63CC4" w:rsidRPr="00533E0F" w:rsidRDefault="00A63CC4" w:rsidP="00A63CC4">
      <w:pPr>
        <w:pStyle w:val="SingleTxtG"/>
        <w:numPr>
          <w:ilvl w:val="2"/>
          <w:numId w:val="19"/>
        </w:numPr>
      </w:pPr>
      <w:r w:rsidRPr="00533E0F">
        <w:t xml:space="preserve">The Committee </w:t>
      </w:r>
      <w:r>
        <w:t xml:space="preserve">is </w:t>
      </w:r>
      <w:r w:rsidRPr="00533E0F">
        <w:t>concern</w:t>
      </w:r>
      <w:r>
        <w:t>ed</w:t>
      </w:r>
      <w:r w:rsidRPr="00533E0F">
        <w:t xml:space="preserve"> that, notwithstanding the efforts by the State party, Filipino migrant workers abroad, especially women domestic workers, continue to suffer from widespre</w:t>
      </w:r>
      <w:r>
        <w:t>ad exploitation and abuse in several host countries.</w:t>
      </w:r>
    </w:p>
    <w:p w:rsidR="00A63CC4" w:rsidRDefault="00A63CC4" w:rsidP="00A63CC4">
      <w:pPr>
        <w:pStyle w:val="SingleTxtG"/>
        <w:numPr>
          <w:ilvl w:val="2"/>
          <w:numId w:val="19"/>
        </w:numPr>
        <w:rPr>
          <w:b/>
        </w:rPr>
      </w:pPr>
      <w:r w:rsidRPr="00533E0F">
        <w:rPr>
          <w:b/>
        </w:rPr>
        <w:t xml:space="preserve">The </w:t>
      </w:r>
      <w:r>
        <w:rPr>
          <w:b/>
        </w:rPr>
        <w:t xml:space="preserve">Committee recommends that the </w:t>
      </w:r>
      <w:r w:rsidRPr="00533E0F">
        <w:rPr>
          <w:b/>
        </w:rPr>
        <w:t>State party continue to:</w:t>
      </w:r>
    </w:p>
    <w:p w:rsidR="00A63CC4" w:rsidRDefault="00A63CC4" w:rsidP="00695AA5">
      <w:pPr>
        <w:pStyle w:val="SingleTxtG"/>
        <w:ind w:firstLine="567"/>
        <w:rPr>
          <w:b/>
        </w:rPr>
      </w:pPr>
      <w:r>
        <w:rPr>
          <w:b/>
        </w:rPr>
        <w:t>(a)</w:t>
      </w:r>
      <w:r>
        <w:rPr>
          <w:b/>
        </w:rPr>
        <w:tab/>
        <w:t>Monitor and assess the implementation of bilateral and multilateral labour agreements and memorand</w:t>
      </w:r>
      <w:r w:rsidR="00E867B7">
        <w:rPr>
          <w:b/>
        </w:rPr>
        <w:t>ums</w:t>
      </w:r>
      <w:r>
        <w:rPr>
          <w:b/>
        </w:rPr>
        <w:t xml:space="preserve"> of understanding between the origin and destination countries, and </w:t>
      </w:r>
      <w:r w:rsidR="00695AA5">
        <w:rPr>
          <w:b/>
        </w:rPr>
        <w:t xml:space="preserve">of </w:t>
      </w:r>
      <w:r>
        <w:rPr>
          <w:b/>
        </w:rPr>
        <w:t xml:space="preserve">other protective measures, </w:t>
      </w:r>
      <w:r w:rsidR="00695AA5">
        <w:rPr>
          <w:b/>
        </w:rPr>
        <w:t xml:space="preserve">in order </w:t>
      </w:r>
      <w:r>
        <w:rPr>
          <w:b/>
        </w:rPr>
        <w:t>to ensure the effective enjoyment of the rights and benefits by Filipino workers abroad, in particular women, in line with the Convention;</w:t>
      </w:r>
    </w:p>
    <w:p w:rsidR="00A63CC4" w:rsidRDefault="00A63CC4" w:rsidP="00695AA5">
      <w:pPr>
        <w:pStyle w:val="SingleTxtG"/>
        <w:ind w:firstLine="567"/>
        <w:rPr>
          <w:b/>
        </w:rPr>
      </w:pPr>
      <w:r>
        <w:rPr>
          <w:b/>
        </w:rPr>
        <w:t>(b)</w:t>
      </w:r>
      <w:r>
        <w:rPr>
          <w:b/>
        </w:rPr>
        <w:tab/>
        <w:t>A</w:t>
      </w:r>
      <w:r w:rsidRPr="000D7AF0">
        <w:rPr>
          <w:b/>
        </w:rPr>
        <w:t xml:space="preserve">ddress the situation of migrant workers who are victims of the </w:t>
      </w:r>
      <w:proofErr w:type="spellStart"/>
      <w:r w:rsidRPr="00A54F39">
        <w:rPr>
          <w:b/>
          <w:i/>
        </w:rPr>
        <w:t>Kafalah</w:t>
      </w:r>
      <w:proofErr w:type="spellEnd"/>
      <w:r w:rsidRPr="000D7AF0">
        <w:rPr>
          <w:b/>
        </w:rPr>
        <w:t xml:space="preserve"> system, in particular in the Gulf countries, </w:t>
      </w:r>
      <w:r w:rsidR="00695AA5">
        <w:rPr>
          <w:b/>
        </w:rPr>
        <w:t xml:space="preserve">and </w:t>
      </w:r>
      <w:r>
        <w:rPr>
          <w:b/>
        </w:rPr>
        <w:t xml:space="preserve">consider raising this issue with a view towards </w:t>
      </w:r>
      <w:r w:rsidRPr="000D7AF0">
        <w:rPr>
          <w:b/>
        </w:rPr>
        <w:t>abolish</w:t>
      </w:r>
      <w:r w:rsidR="00695AA5">
        <w:rPr>
          <w:b/>
        </w:rPr>
        <w:t>ment of</w:t>
      </w:r>
      <w:r w:rsidRPr="000D7AF0">
        <w:rPr>
          <w:b/>
        </w:rPr>
        <w:t xml:space="preserve"> th</w:t>
      </w:r>
      <w:r>
        <w:rPr>
          <w:b/>
        </w:rPr>
        <w:t>is</w:t>
      </w:r>
      <w:r w:rsidRPr="000D7AF0">
        <w:rPr>
          <w:b/>
        </w:rPr>
        <w:t xml:space="preserve"> system by the </w:t>
      </w:r>
      <w:r>
        <w:rPr>
          <w:b/>
        </w:rPr>
        <w:t>Governments concerned</w:t>
      </w:r>
      <w:r w:rsidR="00695AA5">
        <w:rPr>
          <w:b/>
        </w:rPr>
        <w:t>,</w:t>
      </w:r>
      <w:r>
        <w:rPr>
          <w:b/>
        </w:rPr>
        <w:t xml:space="preserve"> </w:t>
      </w:r>
      <w:r w:rsidR="00695AA5">
        <w:rPr>
          <w:b/>
        </w:rPr>
        <w:t>as well as concluding</w:t>
      </w:r>
      <w:r>
        <w:rPr>
          <w:b/>
        </w:rPr>
        <w:t xml:space="preserve"> specific bilateral agreements with the countries receiving Filipino migrant workers, with the involvement of concerned civil society actors, to enhance protection of specific categories of workers, in particular women, </w:t>
      </w:r>
      <w:r w:rsidR="00695AA5">
        <w:rPr>
          <w:b/>
        </w:rPr>
        <w:t>against</w:t>
      </w:r>
      <w:r>
        <w:rPr>
          <w:b/>
        </w:rPr>
        <w:t xml:space="preserve"> exploitation and abuse</w:t>
      </w:r>
      <w:r w:rsidRPr="000D7AF0">
        <w:rPr>
          <w:b/>
        </w:rPr>
        <w:t>;</w:t>
      </w:r>
      <w:r>
        <w:rPr>
          <w:b/>
        </w:rPr>
        <w:t xml:space="preserve"> and</w:t>
      </w:r>
    </w:p>
    <w:p w:rsidR="00A63CC4" w:rsidRPr="000D7AF0" w:rsidRDefault="00A63CC4" w:rsidP="00A21994">
      <w:pPr>
        <w:pStyle w:val="SingleTxtG"/>
        <w:ind w:firstLine="567"/>
        <w:rPr>
          <w:b/>
        </w:rPr>
      </w:pPr>
      <w:r>
        <w:rPr>
          <w:b/>
        </w:rPr>
        <w:t>(c)</w:t>
      </w:r>
      <w:r>
        <w:rPr>
          <w:b/>
        </w:rPr>
        <w:tab/>
        <w:t xml:space="preserve">Offer </w:t>
      </w:r>
      <w:r w:rsidRPr="000D7AF0">
        <w:rPr>
          <w:b/>
        </w:rPr>
        <w:t>adequate information to migrant workers and members of their families travelling to countries with</w:t>
      </w:r>
      <w:r w:rsidR="00695AA5">
        <w:rPr>
          <w:b/>
        </w:rPr>
        <w:t xml:space="preserve"> the</w:t>
      </w:r>
      <w:r w:rsidRPr="000D7AF0">
        <w:rPr>
          <w:b/>
        </w:rPr>
        <w:t xml:space="preserve"> </w:t>
      </w:r>
      <w:proofErr w:type="spellStart"/>
      <w:r w:rsidRPr="000D7AF0">
        <w:rPr>
          <w:b/>
          <w:i/>
        </w:rPr>
        <w:t>Kafalah</w:t>
      </w:r>
      <w:proofErr w:type="spellEnd"/>
      <w:r w:rsidRPr="000D7AF0">
        <w:rPr>
          <w:b/>
        </w:rPr>
        <w:t xml:space="preserve"> system </w:t>
      </w:r>
      <w:r>
        <w:rPr>
          <w:b/>
        </w:rPr>
        <w:t xml:space="preserve">on the regulatory framework, and </w:t>
      </w:r>
      <w:r w:rsidR="00695AA5">
        <w:rPr>
          <w:b/>
        </w:rPr>
        <w:t xml:space="preserve">on </w:t>
      </w:r>
      <w:r>
        <w:rPr>
          <w:b/>
        </w:rPr>
        <w:t xml:space="preserve">the rights and benefits, </w:t>
      </w:r>
      <w:r w:rsidRPr="000D7AF0">
        <w:rPr>
          <w:b/>
        </w:rPr>
        <w:t xml:space="preserve">as part of </w:t>
      </w:r>
      <w:r>
        <w:rPr>
          <w:b/>
        </w:rPr>
        <w:t xml:space="preserve">the </w:t>
      </w:r>
      <w:r w:rsidRPr="000D7AF0">
        <w:rPr>
          <w:b/>
        </w:rPr>
        <w:t xml:space="preserve">Pre-Employment </w:t>
      </w:r>
      <w:r>
        <w:rPr>
          <w:b/>
        </w:rPr>
        <w:t xml:space="preserve">and </w:t>
      </w:r>
      <w:r w:rsidRPr="002C0724">
        <w:rPr>
          <w:b/>
        </w:rPr>
        <w:t xml:space="preserve">Pre-Departure </w:t>
      </w:r>
      <w:r>
        <w:rPr>
          <w:b/>
        </w:rPr>
        <w:t>Orientation Seminars.</w:t>
      </w:r>
    </w:p>
    <w:p w:rsidR="00A63CC4" w:rsidRDefault="00A63CC4" w:rsidP="00015AD9">
      <w:pPr>
        <w:pStyle w:val="SingleTxtG"/>
        <w:numPr>
          <w:ilvl w:val="2"/>
          <w:numId w:val="19"/>
        </w:numPr>
      </w:pPr>
      <w:r>
        <w:t xml:space="preserve">Although the Committee recognizes the measures taken by the State party to provide mobile services for </w:t>
      </w:r>
      <w:r w:rsidR="00695AA5">
        <w:t>registering</w:t>
      </w:r>
      <w:r>
        <w:t xml:space="preserve"> the birth of Filipino migrant children abroad, the Committee is concerned at the reported difficulties in access</w:t>
      </w:r>
      <w:r w:rsidR="00015AD9">
        <w:t>ing</w:t>
      </w:r>
      <w:r>
        <w:t xml:space="preserve"> birth registration </w:t>
      </w:r>
      <w:r w:rsidR="00015AD9">
        <w:t xml:space="preserve">for </w:t>
      </w:r>
      <w:r>
        <w:t xml:space="preserve">Filipino migrant children abroad in some instances, including those in an irregular situation, </w:t>
      </w:r>
      <w:r w:rsidR="00695AA5">
        <w:t>for example</w:t>
      </w:r>
      <w:r>
        <w:t xml:space="preserve"> due to </w:t>
      </w:r>
      <w:r w:rsidR="00695AA5">
        <w:t xml:space="preserve">the </w:t>
      </w:r>
      <w:r>
        <w:t xml:space="preserve">distance to the foreign service posts and </w:t>
      </w:r>
      <w:r w:rsidR="00695AA5">
        <w:t>the costs incurred</w:t>
      </w:r>
      <w:r>
        <w:t>.</w:t>
      </w:r>
    </w:p>
    <w:p w:rsidR="00A63CC4" w:rsidRPr="007006A8" w:rsidRDefault="00A63CC4" w:rsidP="001B1DA7">
      <w:pPr>
        <w:pStyle w:val="SingleTxtG"/>
        <w:numPr>
          <w:ilvl w:val="2"/>
          <w:numId w:val="19"/>
        </w:numPr>
        <w:rPr>
          <w:b/>
        </w:rPr>
      </w:pPr>
      <w:r w:rsidRPr="007006A8">
        <w:rPr>
          <w:b/>
        </w:rPr>
        <w:t xml:space="preserve">The </w:t>
      </w:r>
      <w:r>
        <w:rPr>
          <w:b/>
        </w:rPr>
        <w:t xml:space="preserve">Committee encourages the State party to take further steps </w:t>
      </w:r>
      <w:r w:rsidR="00015AD9">
        <w:rPr>
          <w:b/>
        </w:rPr>
        <w:t>to reach</w:t>
      </w:r>
      <w:r w:rsidRPr="007006A8">
        <w:rPr>
          <w:b/>
        </w:rPr>
        <w:t xml:space="preserve"> out to the destination countries </w:t>
      </w:r>
      <w:r w:rsidR="001B1DA7">
        <w:rPr>
          <w:b/>
        </w:rPr>
        <w:t>in respect of</w:t>
      </w:r>
      <w:r>
        <w:rPr>
          <w:b/>
        </w:rPr>
        <w:t xml:space="preserve"> the registration of children of migrant workers</w:t>
      </w:r>
      <w:r w:rsidRPr="007006A8">
        <w:rPr>
          <w:b/>
        </w:rPr>
        <w:t xml:space="preserve">, both </w:t>
      </w:r>
      <w:r w:rsidR="00015AD9">
        <w:rPr>
          <w:b/>
        </w:rPr>
        <w:t xml:space="preserve">those </w:t>
      </w:r>
      <w:r w:rsidRPr="007006A8">
        <w:rPr>
          <w:b/>
        </w:rPr>
        <w:t xml:space="preserve">in regular and </w:t>
      </w:r>
      <w:r w:rsidR="00015AD9">
        <w:rPr>
          <w:b/>
        </w:rPr>
        <w:t xml:space="preserve">those in </w:t>
      </w:r>
      <w:r w:rsidRPr="007006A8">
        <w:rPr>
          <w:b/>
        </w:rPr>
        <w:t>irregular situations</w:t>
      </w:r>
      <w:r>
        <w:rPr>
          <w:b/>
        </w:rPr>
        <w:t xml:space="preserve">, </w:t>
      </w:r>
      <w:r w:rsidRPr="007006A8">
        <w:rPr>
          <w:b/>
        </w:rPr>
        <w:t xml:space="preserve">and </w:t>
      </w:r>
      <w:r w:rsidR="001B1DA7">
        <w:rPr>
          <w:b/>
        </w:rPr>
        <w:t>to update the</w:t>
      </w:r>
      <w:r>
        <w:rPr>
          <w:b/>
        </w:rPr>
        <w:t xml:space="preserve"> relevant databases.</w:t>
      </w:r>
    </w:p>
    <w:p w:rsidR="00A63CC4" w:rsidRPr="008A7940" w:rsidRDefault="00A63CC4" w:rsidP="00A63CC4">
      <w:pPr>
        <w:pStyle w:val="H23G"/>
      </w:pPr>
      <w:r w:rsidRPr="008A7940">
        <w:tab/>
        <w:t>4.</w:t>
      </w:r>
      <w:r w:rsidRPr="008A7940">
        <w:tab/>
        <w:t xml:space="preserve">Other rights of migrant workers and members of their families </w:t>
      </w:r>
      <w:r>
        <w:br/>
      </w:r>
      <w:r w:rsidRPr="008A7940">
        <w:t>who are documented or in a regular situation (arts. 36–56)</w:t>
      </w:r>
    </w:p>
    <w:p w:rsidR="00A63CC4" w:rsidRDefault="00A63CC4" w:rsidP="00A63CC4">
      <w:pPr>
        <w:pStyle w:val="SingleTxtG"/>
        <w:numPr>
          <w:ilvl w:val="2"/>
          <w:numId w:val="19"/>
        </w:numPr>
      </w:pPr>
      <w:r w:rsidRPr="008A7940">
        <w:t xml:space="preserve">The Committee expresses concern that </w:t>
      </w:r>
      <w:r w:rsidRPr="00B17D12">
        <w:t>sections 269 and 272</w:t>
      </w:r>
      <w:r w:rsidR="001B1DA7">
        <w:t xml:space="preserve"> </w:t>
      </w:r>
      <w:r w:rsidRPr="00B17D12">
        <w:t xml:space="preserve">(b) of the Labour Code </w:t>
      </w:r>
      <w:r w:rsidRPr="008A7940">
        <w:t xml:space="preserve">impede the exercise by migrant workers in the State party of the </w:t>
      </w:r>
      <w:r>
        <w:t xml:space="preserve">right to freedom of </w:t>
      </w:r>
      <w:r w:rsidRPr="00B17D12">
        <w:t xml:space="preserve">association </w:t>
      </w:r>
      <w:r>
        <w:t xml:space="preserve">and the </w:t>
      </w:r>
      <w:r w:rsidRPr="00A22181">
        <w:t>right to form or join a trade union.</w:t>
      </w:r>
    </w:p>
    <w:p w:rsidR="00A63CC4" w:rsidRDefault="00A63CC4" w:rsidP="00A63CC4">
      <w:pPr>
        <w:pStyle w:val="SingleTxtG"/>
        <w:numPr>
          <w:ilvl w:val="2"/>
          <w:numId w:val="19"/>
        </w:numPr>
        <w:rPr>
          <w:b/>
        </w:rPr>
      </w:pPr>
      <w:r w:rsidRPr="008A7940">
        <w:rPr>
          <w:b/>
        </w:rPr>
        <w:t xml:space="preserve">The Committee recommends that the State party </w:t>
      </w:r>
      <w:r>
        <w:rPr>
          <w:b/>
        </w:rPr>
        <w:t xml:space="preserve">should </w:t>
      </w:r>
      <w:r w:rsidRPr="008A7940">
        <w:rPr>
          <w:b/>
        </w:rPr>
        <w:t>adopt</w:t>
      </w:r>
      <w:r>
        <w:rPr>
          <w:b/>
        </w:rPr>
        <w:t xml:space="preserve"> </w:t>
      </w:r>
      <w:r w:rsidRPr="008A7940">
        <w:rPr>
          <w:b/>
        </w:rPr>
        <w:t>all necessary measures, including legislative amendments, to guarantee the right of migrant workers and members of their families to form associations and trade unions, in accordance with article 40 of the Convention.</w:t>
      </w:r>
    </w:p>
    <w:p w:rsidR="00A63CC4" w:rsidRPr="00023333" w:rsidRDefault="00A63CC4" w:rsidP="00C70953">
      <w:pPr>
        <w:pStyle w:val="SingleTxtG"/>
        <w:numPr>
          <w:ilvl w:val="2"/>
          <w:numId w:val="19"/>
        </w:numPr>
      </w:pPr>
      <w:r w:rsidRPr="00023333">
        <w:t xml:space="preserve">The Committee </w:t>
      </w:r>
      <w:r>
        <w:t>appreciates</w:t>
      </w:r>
      <w:r w:rsidRPr="00023333">
        <w:t xml:space="preserve"> the efforts of the State party to facilitate </w:t>
      </w:r>
      <w:r w:rsidRPr="00D96D1C">
        <w:t xml:space="preserve">the right to </w:t>
      </w:r>
      <w:r>
        <w:t xml:space="preserve">participate in public affairs and the right to </w:t>
      </w:r>
      <w:r w:rsidRPr="00D96D1C">
        <w:t>vote</w:t>
      </w:r>
      <w:r w:rsidR="00C70953">
        <w:t>,</w:t>
      </w:r>
      <w:r w:rsidRPr="00023333">
        <w:t xml:space="preserve"> </w:t>
      </w:r>
      <w:r>
        <w:t>on the basis of the Overseas Absentee Voting Act</w:t>
      </w:r>
      <w:r w:rsidR="00C70953">
        <w:t>,</w:t>
      </w:r>
      <w:r>
        <w:t xml:space="preserve"> in the elections for President</w:t>
      </w:r>
      <w:r w:rsidR="00C70953">
        <w:t xml:space="preserve"> and</w:t>
      </w:r>
      <w:r>
        <w:t xml:space="preserve"> Vice-President</w:t>
      </w:r>
      <w:r w:rsidR="00C70953">
        <w:t xml:space="preserve"> and for</w:t>
      </w:r>
      <w:r>
        <w:t xml:space="preserve"> </w:t>
      </w:r>
      <w:r w:rsidR="00C70953">
        <w:t>s</w:t>
      </w:r>
      <w:r>
        <w:t xml:space="preserve">enators and </w:t>
      </w:r>
      <w:r w:rsidR="00C70953">
        <w:t>p</w:t>
      </w:r>
      <w:r>
        <w:t>arty</w:t>
      </w:r>
      <w:r w:rsidR="00C70953">
        <w:t xml:space="preserve"> </w:t>
      </w:r>
      <w:r>
        <w:t xml:space="preserve">list representatives, </w:t>
      </w:r>
      <w:r w:rsidRPr="00023333">
        <w:t xml:space="preserve">but </w:t>
      </w:r>
      <w:r>
        <w:t xml:space="preserve">it </w:t>
      </w:r>
      <w:r w:rsidRPr="00023333">
        <w:t xml:space="preserve">regrets </w:t>
      </w:r>
      <w:r>
        <w:t xml:space="preserve">the low </w:t>
      </w:r>
      <w:r w:rsidR="00C70953">
        <w:t xml:space="preserve">level of </w:t>
      </w:r>
      <w:r>
        <w:t xml:space="preserve">participation </w:t>
      </w:r>
      <w:r w:rsidR="00C70953">
        <w:t>by</w:t>
      </w:r>
      <w:r>
        <w:t xml:space="preserve"> Filipino workers abroad in the national elections in May 2013.</w:t>
      </w:r>
    </w:p>
    <w:p w:rsidR="00A63CC4" w:rsidRDefault="00A63CC4" w:rsidP="005A658B">
      <w:pPr>
        <w:pStyle w:val="SingleTxtG"/>
        <w:numPr>
          <w:ilvl w:val="2"/>
          <w:numId w:val="19"/>
        </w:numPr>
        <w:rPr>
          <w:b/>
        </w:rPr>
      </w:pPr>
      <w:r>
        <w:rPr>
          <w:b/>
        </w:rPr>
        <w:t xml:space="preserve">The Committee recommends that the State party strengthen its efforts </w:t>
      </w:r>
      <w:r w:rsidR="005A658B">
        <w:rPr>
          <w:b/>
        </w:rPr>
        <w:t>to guarantee</w:t>
      </w:r>
      <w:r>
        <w:rPr>
          <w:b/>
        </w:rPr>
        <w:t xml:space="preserve"> the right to vote of Filipino migrant workers living abroad by facilitating their registration and participation in the next presidential and national elections</w:t>
      </w:r>
      <w:r w:rsidR="005A658B">
        <w:rPr>
          <w:b/>
        </w:rPr>
        <w:t>,</w:t>
      </w:r>
      <w:r>
        <w:rPr>
          <w:b/>
        </w:rPr>
        <w:t xml:space="preserve"> </w:t>
      </w:r>
      <w:r w:rsidR="005A658B">
        <w:rPr>
          <w:b/>
        </w:rPr>
        <w:t xml:space="preserve">that it </w:t>
      </w:r>
      <w:r>
        <w:rPr>
          <w:b/>
        </w:rPr>
        <w:t xml:space="preserve">continue measures for voting by mail and </w:t>
      </w:r>
      <w:r w:rsidR="005A658B">
        <w:rPr>
          <w:b/>
        </w:rPr>
        <w:t xml:space="preserve">via the </w:t>
      </w:r>
      <w:r>
        <w:rPr>
          <w:b/>
        </w:rPr>
        <w:t>internet</w:t>
      </w:r>
      <w:r w:rsidR="005A658B">
        <w:rPr>
          <w:b/>
        </w:rPr>
        <w:t>,</w:t>
      </w:r>
      <w:r>
        <w:rPr>
          <w:b/>
        </w:rPr>
        <w:t xml:space="preserve"> and</w:t>
      </w:r>
      <w:r w:rsidR="005A658B">
        <w:rPr>
          <w:b/>
        </w:rPr>
        <w:t xml:space="preserve"> that it</w:t>
      </w:r>
      <w:r>
        <w:rPr>
          <w:b/>
        </w:rPr>
        <w:t xml:space="preserve"> secure sufficient funding for overseas voting.</w:t>
      </w:r>
    </w:p>
    <w:p w:rsidR="00A63CC4" w:rsidRDefault="00A63CC4" w:rsidP="00202ED0">
      <w:pPr>
        <w:pStyle w:val="SingleTxtG"/>
        <w:numPr>
          <w:ilvl w:val="2"/>
          <w:numId w:val="19"/>
        </w:numPr>
      </w:pPr>
      <w:r w:rsidRPr="00533E0F">
        <w:t xml:space="preserve">While noting with appreciation the State party’s information that a foreign migrant worker has the freedom to remit all or </w:t>
      </w:r>
      <w:r w:rsidR="00202ED0">
        <w:t xml:space="preserve">a </w:t>
      </w:r>
      <w:r w:rsidRPr="00533E0F">
        <w:t>portion of his or her earnings, the Committee notes that under section 22 of the Labour Code, certain categories of Filipino workers abroad</w:t>
      </w:r>
      <w:r w:rsidR="00202ED0">
        <w:t>,</w:t>
      </w:r>
      <w:r w:rsidRPr="00533E0F">
        <w:t xml:space="preserve"> </w:t>
      </w:r>
      <w:r>
        <w:t>such as seafarers</w:t>
      </w:r>
      <w:r w:rsidR="00202ED0">
        <w:t>,</w:t>
      </w:r>
      <w:r>
        <w:t xml:space="preserve"> </w:t>
      </w:r>
      <w:r w:rsidRPr="00533E0F">
        <w:t xml:space="preserve">are </w:t>
      </w:r>
      <w:r>
        <w:t xml:space="preserve">reportedly </w:t>
      </w:r>
      <w:r w:rsidRPr="00533E0F">
        <w:t xml:space="preserve">obliged to remit </w:t>
      </w:r>
      <w:r>
        <w:t xml:space="preserve">up to 80 per cent </w:t>
      </w:r>
      <w:r w:rsidRPr="00533E0F">
        <w:t>of their foreign</w:t>
      </w:r>
      <w:r>
        <w:t xml:space="preserve"> exchange earnings to their families</w:t>
      </w:r>
      <w:r w:rsidR="00202ED0">
        <w:t xml:space="preserve"> and</w:t>
      </w:r>
      <w:r>
        <w:t xml:space="preserve"> dependents and other beneficiaries in the State party. </w:t>
      </w:r>
    </w:p>
    <w:p w:rsidR="00A63CC4" w:rsidRPr="00B86C60" w:rsidRDefault="00A63CC4" w:rsidP="0073322C">
      <w:pPr>
        <w:pStyle w:val="SingleTxtG"/>
        <w:numPr>
          <w:ilvl w:val="2"/>
          <w:numId w:val="19"/>
        </w:numPr>
        <w:rPr>
          <w:b/>
        </w:rPr>
      </w:pPr>
      <w:r w:rsidRPr="0099511C">
        <w:rPr>
          <w:b/>
        </w:rPr>
        <w:t xml:space="preserve">The Committee recommends that the State party </w:t>
      </w:r>
      <w:r>
        <w:rPr>
          <w:b/>
        </w:rPr>
        <w:t>review its legislation in this regard to bring it in</w:t>
      </w:r>
      <w:r w:rsidR="0073322C">
        <w:rPr>
          <w:b/>
        </w:rPr>
        <w:t>to</w:t>
      </w:r>
      <w:r>
        <w:rPr>
          <w:b/>
        </w:rPr>
        <w:t xml:space="preserve"> line </w:t>
      </w:r>
      <w:r w:rsidRPr="00F24B14">
        <w:rPr>
          <w:b/>
        </w:rPr>
        <w:t xml:space="preserve">with </w:t>
      </w:r>
      <w:r w:rsidR="0073322C">
        <w:rPr>
          <w:b/>
        </w:rPr>
        <w:t>a</w:t>
      </w:r>
      <w:r w:rsidRPr="00F24B14">
        <w:rPr>
          <w:b/>
        </w:rPr>
        <w:t>rticle 47</w:t>
      </w:r>
      <w:r w:rsidRPr="0099511C">
        <w:rPr>
          <w:b/>
        </w:rPr>
        <w:t xml:space="preserve"> of the Convention</w:t>
      </w:r>
      <w:r w:rsidR="0073322C">
        <w:rPr>
          <w:b/>
        </w:rPr>
        <w:t>,</w:t>
      </w:r>
      <w:r w:rsidRPr="0099511C">
        <w:rPr>
          <w:b/>
        </w:rPr>
        <w:t xml:space="preserve"> so that migrant workers can transfer their earnings </w:t>
      </w:r>
      <w:r>
        <w:rPr>
          <w:b/>
        </w:rPr>
        <w:t>and savings as they may desire.</w:t>
      </w:r>
    </w:p>
    <w:p w:rsidR="00A63CC4" w:rsidRPr="008A7940" w:rsidRDefault="00A63CC4" w:rsidP="00A63CC4">
      <w:pPr>
        <w:pStyle w:val="H23G"/>
      </w:pPr>
      <w:r w:rsidRPr="008A7940">
        <w:tab/>
        <w:t>5.</w:t>
      </w:r>
      <w:r w:rsidRPr="008A7940">
        <w:tab/>
        <w:t>Promotion of sound, equitable, humane and lawfu</w:t>
      </w:r>
      <w:r>
        <w:t>l conditions in connection with </w:t>
      </w:r>
      <w:r w:rsidRPr="008A7940">
        <w:t xml:space="preserve">international migration of workers and members of their families </w:t>
      </w:r>
      <w:r>
        <w:br/>
      </w:r>
      <w:r w:rsidRPr="008A7940">
        <w:t>(arts. 64</w:t>
      </w:r>
      <w:r w:rsidR="0062688D">
        <w:t>–</w:t>
      </w:r>
      <w:r w:rsidRPr="008A7940">
        <w:t>71)</w:t>
      </w:r>
    </w:p>
    <w:p w:rsidR="00A63CC4" w:rsidRDefault="00A63CC4" w:rsidP="00EC1A9F">
      <w:pPr>
        <w:pStyle w:val="SingleTxtG"/>
        <w:numPr>
          <w:ilvl w:val="2"/>
          <w:numId w:val="19"/>
        </w:numPr>
      </w:pPr>
      <w:r>
        <w:t>While recognizing the State party’s commitment to pursu</w:t>
      </w:r>
      <w:r w:rsidR="0091634F">
        <w:t>ing</w:t>
      </w:r>
      <w:r>
        <w:t xml:space="preserve"> ethical recruitment principles, such as through the Code of Ethics for Manning Agencies, </w:t>
      </w:r>
      <w:r w:rsidR="00EC1A9F">
        <w:t xml:space="preserve">as well as </w:t>
      </w:r>
      <w:r w:rsidR="0091634F">
        <w:t xml:space="preserve">its </w:t>
      </w:r>
      <w:r>
        <w:t xml:space="preserve">efforts to strengthen the </w:t>
      </w:r>
      <w:r w:rsidR="0091634F">
        <w:t>system for the licensing</w:t>
      </w:r>
      <w:r>
        <w:t xml:space="preserve"> of recruitment agencies, the Committee is concerned that private recruitment agencies continue to charge excessive placement fees, </w:t>
      </w:r>
      <w:r w:rsidR="00BD137C">
        <w:t xml:space="preserve">to </w:t>
      </w:r>
      <w:r>
        <w:t>provide often incomplete information</w:t>
      </w:r>
      <w:r w:rsidR="00BD137C">
        <w:t>,</w:t>
      </w:r>
      <w:r>
        <w:t xml:space="preserve"> which may result in </w:t>
      </w:r>
      <w:r w:rsidRPr="0009402E">
        <w:t>acceptance of salaries below the minimum wage</w:t>
      </w:r>
      <w:r>
        <w:t xml:space="preserve"> and deprivation of other labour benefits</w:t>
      </w:r>
      <w:r w:rsidR="00BD137C">
        <w:t>,</w:t>
      </w:r>
      <w:r>
        <w:t xml:space="preserve"> and to serve as intermediaries for abusive foreign recruiters. </w:t>
      </w:r>
    </w:p>
    <w:p w:rsidR="00A63CC4" w:rsidRPr="006B568B" w:rsidRDefault="00A63CC4" w:rsidP="00A63CC4">
      <w:pPr>
        <w:pStyle w:val="SingleTxtG"/>
        <w:numPr>
          <w:ilvl w:val="2"/>
          <w:numId w:val="19"/>
        </w:numPr>
        <w:rPr>
          <w:b/>
        </w:rPr>
      </w:pPr>
      <w:r>
        <w:rPr>
          <w:b/>
        </w:rPr>
        <w:t>The Committee recommends that the State party undertake the following measures:</w:t>
      </w:r>
    </w:p>
    <w:p w:rsidR="00A63CC4" w:rsidRPr="006B568B" w:rsidRDefault="00A63CC4" w:rsidP="00A63CC4">
      <w:pPr>
        <w:pStyle w:val="SingleTxtG"/>
        <w:rPr>
          <w:b/>
        </w:rPr>
      </w:pPr>
      <w:r>
        <w:rPr>
          <w:b/>
        </w:rPr>
        <w:tab/>
        <w:t>(a)</w:t>
      </w:r>
      <w:r>
        <w:rPr>
          <w:b/>
        </w:rPr>
        <w:tab/>
      </w:r>
      <w:r w:rsidRPr="006B568B">
        <w:rPr>
          <w:b/>
        </w:rPr>
        <w:t xml:space="preserve">Reinforce </w:t>
      </w:r>
      <w:r w:rsidR="00EC1A9F">
        <w:rPr>
          <w:b/>
        </w:rPr>
        <w:t xml:space="preserve">the </w:t>
      </w:r>
      <w:r w:rsidRPr="006B568B">
        <w:rPr>
          <w:b/>
        </w:rPr>
        <w:t>regulatory regime for private</w:t>
      </w:r>
      <w:r>
        <w:rPr>
          <w:b/>
        </w:rPr>
        <w:t xml:space="preserve"> recruitment agencies and </w:t>
      </w:r>
      <w:r w:rsidRPr="006B568B">
        <w:rPr>
          <w:b/>
        </w:rPr>
        <w:t>strengthen the existing licensing s</w:t>
      </w:r>
      <w:r>
        <w:rPr>
          <w:b/>
        </w:rPr>
        <w:t>ystem for recruitment agencies;</w:t>
      </w:r>
    </w:p>
    <w:p w:rsidR="00A63CC4" w:rsidRDefault="00A63CC4" w:rsidP="00A63CC4">
      <w:pPr>
        <w:pStyle w:val="SingleTxtG"/>
        <w:rPr>
          <w:b/>
        </w:rPr>
      </w:pPr>
      <w:r>
        <w:rPr>
          <w:b/>
        </w:rPr>
        <w:tab/>
        <w:t>(b)</w:t>
      </w:r>
      <w:r>
        <w:rPr>
          <w:b/>
        </w:rPr>
        <w:tab/>
      </w:r>
      <w:r w:rsidRPr="009F4A25">
        <w:rPr>
          <w:b/>
        </w:rPr>
        <w:t>Enhance recruitment monitoring and inspections to prevent private recruitment agencies from charging excessive fees for their services and from acting as intermediaries for abusive foreign recruiters</w:t>
      </w:r>
      <w:r>
        <w:rPr>
          <w:b/>
        </w:rPr>
        <w:t>;</w:t>
      </w:r>
    </w:p>
    <w:p w:rsidR="00A63CC4" w:rsidRDefault="00A63CC4" w:rsidP="00D21A69">
      <w:pPr>
        <w:pStyle w:val="SingleTxtG"/>
        <w:rPr>
          <w:b/>
        </w:rPr>
      </w:pPr>
      <w:r>
        <w:rPr>
          <w:b/>
        </w:rPr>
        <w:tab/>
        <w:t>(c)</w:t>
      </w:r>
      <w:r>
        <w:rPr>
          <w:b/>
        </w:rPr>
        <w:tab/>
        <w:t xml:space="preserve">Ensure that private recruitment agencies provide </w:t>
      </w:r>
      <w:r w:rsidRPr="00E333A7">
        <w:rPr>
          <w:b/>
        </w:rPr>
        <w:t xml:space="preserve">complete information </w:t>
      </w:r>
      <w:r>
        <w:rPr>
          <w:b/>
        </w:rPr>
        <w:t xml:space="preserve">to individuals seeking employment abroad and </w:t>
      </w:r>
      <w:r w:rsidR="00D21A69">
        <w:rPr>
          <w:b/>
        </w:rPr>
        <w:t xml:space="preserve">that they </w:t>
      </w:r>
      <w:r>
        <w:rPr>
          <w:b/>
        </w:rPr>
        <w:t>guarantee the effective enjoyment of all agreed employment benefits, in particular salaries;</w:t>
      </w:r>
    </w:p>
    <w:p w:rsidR="00A63CC4" w:rsidRPr="009F4A25" w:rsidRDefault="00A63CC4" w:rsidP="00A63CC4">
      <w:pPr>
        <w:pStyle w:val="SingleTxtG"/>
        <w:rPr>
          <w:b/>
        </w:rPr>
      </w:pPr>
      <w:r>
        <w:rPr>
          <w:b/>
        </w:rPr>
        <w:tab/>
        <w:t>(d)</w:t>
      </w:r>
      <w:r>
        <w:rPr>
          <w:b/>
        </w:rPr>
        <w:tab/>
        <w:t xml:space="preserve">Investigate and punish illegal practices </w:t>
      </w:r>
      <w:r w:rsidR="00D21A69">
        <w:rPr>
          <w:b/>
        </w:rPr>
        <w:t>by</w:t>
      </w:r>
      <w:r>
        <w:rPr>
          <w:b/>
        </w:rPr>
        <w:t xml:space="preserve"> recruiters</w:t>
      </w:r>
      <w:r w:rsidR="00D21A69">
        <w:rPr>
          <w:b/>
        </w:rPr>
        <w:t>,</w:t>
      </w:r>
      <w:r>
        <w:rPr>
          <w:b/>
        </w:rPr>
        <w:t xml:space="preserve"> with a view to exposing errant practices;</w:t>
      </w:r>
      <w:r w:rsidR="00D21A69">
        <w:rPr>
          <w:b/>
        </w:rPr>
        <w:t xml:space="preserve"> and</w:t>
      </w:r>
    </w:p>
    <w:p w:rsidR="00A63CC4" w:rsidRPr="0079334A" w:rsidRDefault="00A63CC4" w:rsidP="00A63CC4">
      <w:pPr>
        <w:pStyle w:val="SingleTxtG"/>
      </w:pPr>
      <w:r>
        <w:rPr>
          <w:b/>
        </w:rPr>
        <w:tab/>
        <w:t>(e)</w:t>
      </w:r>
      <w:r>
        <w:rPr>
          <w:b/>
        </w:rPr>
        <w:tab/>
      </w:r>
      <w:r w:rsidRPr="0079334A">
        <w:rPr>
          <w:b/>
        </w:rPr>
        <w:t xml:space="preserve">Adopt </w:t>
      </w:r>
      <w:r>
        <w:rPr>
          <w:b/>
        </w:rPr>
        <w:t xml:space="preserve">a </w:t>
      </w:r>
      <w:r w:rsidRPr="0079334A">
        <w:rPr>
          <w:b/>
        </w:rPr>
        <w:t xml:space="preserve">“no placement fees” </w:t>
      </w:r>
      <w:r w:rsidR="00D21A69">
        <w:rPr>
          <w:b/>
        </w:rPr>
        <w:t xml:space="preserve">policy </w:t>
      </w:r>
      <w:r w:rsidRPr="0079334A">
        <w:rPr>
          <w:b/>
        </w:rPr>
        <w:t>for per</w:t>
      </w:r>
      <w:r>
        <w:rPr>
          <w:b/>
        </w:rPr>
        <w:t>sons intending to work abroad.</w:t>
      </w:r>
    </w:p>
    <w:p w:rsidR="00A63CC4" w:rsidRDefault="00A63CC4" w:rsidP="00DA4D33">
      <w:pPr>
        <w:pStyle w:val="SingleTxtG"/>
        <w:numPr>
          <w:ilvl w:val="2"/>
          <w:numId w:val="19"/>
        </w:numPr>
      </w:pPr>
      <w:r>
        <w:t xml:space="preserve">The Committee notes the State party’s efforts to secure </w:t>
      </w:r>
      <w:r w:rsidR="001477D8">
        <w:t xml:space="preserve">the </w:t>
      </w:r>
      <w:r>
        <w:t xml:space="preserve">welfare of the children of migrants </w:t>
      </w:r>
      <w:r w:rsidR="00DA4D33">
        <w:t>in situ</w:t>
      </w:r>
      <w:r>
        <w:t xml:space="preserve"> and those left behind in the country</w:t>
      </w:r>
      <w:r w:rsidR="004324ED">
        <w:t xml:space="preserve"> of origin</w:t>
      </w:r>
      <w:r w:rsidR="001477D8">
        <w:t>,</w:t>
      </w:r>
      <w:r>
        <w:t xml:space="preserve"> including through the pilot education, entrepreneurial and training program</w:t>
      </w:r>
      <w:r w:rsidR="001477D8">
        <w:t>me</w:t>
      </w:r>
      <w:r>
        <w:t xml:space="preserve">s. However, the Committee is concerned at the limited number of such measures, and their reliance primarily on civil society </w:t>
      </w:r>
      <w:r w:rsidR="009A49A4">
        <w:t>input and participation</w:t>
      </w:r>
      <w:r>
        <w:t xml:space="preserve">, and </w:t>
      </w:r>
      <w:r w:rsidR="0019202F">
        <w:t xml:space="preserve">at </w:t>
      </w:r>
      <w:r>
        <w:t xml:space="preserve">the vulnerability of children left behind in the country </w:t>
      </w:r>
      <w:r w:rsidR="0019202F">
        <w:t xml:space="preserve">of origin </w:t>
      </w:r>
      <w:r>
        <w:t xml:space="preserve">to violence, abuse, neglect and exploitation. The Committee also regrets the lack of clarity about the measures taken to facilitate </w:t>
      </w:r>
      <w:r w:rsidR="00A70548">
        <w:t xml:space="preserve">the </w:t>
      </w:r>
      <w:r>
        <w:t>resettlement and reintegration of Filipino migrant workers upon their return, including their reunification with children left behind in the country</w:t>
      </w:r>
      <w:r w:rsidR="005B0662">
        <w:t xml:space="preserve"> of origin</w:t>
      </w:r>
      <w:r>
        <w:t xml:space="preserve">. </w:t>
      </w:r>
    </w:p>
    <w:p w:rsidR="00A63CC4" w:rsidRDefault="00A63CC4" w:rsidP="00A63CC4">
      <w:pPr>
        <w:pStyle w:val="SingleTxtG"/>
        <w:numPr>
          <w:ilvl w:val="2"/>
          <w:numId w:val="19"/>
        </w:numPr>
        <w:rPr>
          <w:b/>
        </w:rPr>
      </w:pPr>
      <w:r w:rsidRPr="006255ED">
        <w:rPr>
          <w:b/>
        </w:rPr>
        <w:t>The Committee recalls its previous recommendation and r</w:t>
      </w:r>
      <w:r>
        <w:rPr>
          <w:b/>
        </w:rPr>
        <w:t>ecommends that the State party:</w:t>
      </w:r>
    </w:p>
    <w:p w:rsidR="00A63CC4" w:rsidRDefault="00A63CC4" w:rsidP="00DA4D33">
      <w:pPr>
        <w:pStyle w:val="SingleTxtG"/>
        <w:rPr>
          <w:b/>
        </w:rPr>
      </w:pPr>
      <w:r>
        <w:rPr>
          <w:b/>
        </w:rPr>
        <w:tab/>
        <w:t>(a)</w:t>
      </w:r>
      <w:r>
        <w:rPr>
          <w:b/>
        </w:rPr>
        <w:tab/>
      </w:r>
      <w:r w:rsidRPr="006255ED">
        <w:rPr>
          <w:b/>
        </w:rPr>
        <w:t xml:space="preserve">Conduct nationwide research on children of migrant workers </w:t>
      </w:r>
      <w:r w:rsidR="00DA4D33">
        <w:rPr>
          <w:b/>
        </w:rPr>
        <w:t>in situ</w:t>
      </w:r>
      <w:r w:rsidRPr="006255ED">
        <w:rPr>
          <w:b/>
        </w:rPr>
        <w:t xml:space="preserve"> and </w:t>
      </w:r>
      <w:r w:rsidR="007A17F3">
        <w:rPr>
          <w:b/>
        </w:rPr>
        <w:t xml:space="preserve">on </w:t>
      </w:r>
      <w:r w:rsidRPr="006255ED">
        <w:rPr>
          <w:b/>
        </w:rPr>
        <w:t xml:space="preserve">those left behind in the country </w:t>
      </w:r>
      <w:r w:rsidR="007A17F3">
        <w:rPr>
          <w:b/>
        </w:rPr>
        <w:t xml:space="preserve">of origin </w:t>
      </w:r>
      <w:r w:rsidRPr="006255ED">
        <w:rPr>
          <w:b/>
        </w:rPr>
        <w:t xml:space="preserve">to establish </w:t>
      </w:r>
      <w:r w:rsidR="007A17F3">
        <w:rPr>
          <w:b/>
        </w:rPr>
        <w:t xml:space="preserve">the </w:t>
      </w:r>
      <w:r w:rsidRPr="006255ED">
        <w:rPr>
          <w:b/>
        </w:rPr>
        <w:t xml:space="preserve">demographic profile of </w:t>
      </w:r>
      <w:r w:rsidR="007A17F3">
        <w:rPr>
          <w:b/>
        </w:rPr>
        <w:t>this</w:t>
      </w:r>
      <w:r w:rsidR="007A17F3" w:rsidRPr="006255ED">
        <w:rPr>
          <w:b/>
        </w:rPr>
        <w:t xml:space="preserve"> </w:t>
      </w:r>
      <w:r w:rsidRPr="006255ED">
        <w:rPr>
          <w:b/>
        </w:rPr>
        <w:t>population in order to guide</w:t>
      </w:r>
      <w:r>
        <w:rPr>
          <w:b/>
        </w:rPr>
        <w:t xml:space="preserve"> its policies and program</w:t>
      </w:r>
      <w:r w:rsidR="007A17F3">
        <w:rPr>
          <w:b/>
        </w:rPr>
        <w:t>me</w:t>
      </w:r>
      <w:r w:rsidRPr="004324ED">
        <w:rPr>
          <w:b/>
        </w:rPr>
        <w:t>s; and</w:t>
      </w:r>
    </w:p>
    <w:p w:rsidR="00A63CC4" w:rsidRDefault="00A63CC4" w:rsidP="00DA4D33">
      <w:pPr>
        <w:pStyle w:val="SingleTxtG"/>
        <w:rPr>
          <w:b/>
        </w:rPr>
      </w:pPr>
      <w:r>
        <w:rPr>
          <w:b/>
        </w:rPr>
        <w:tab/>
        <w:t>(b)</w:t>
      </w:r>
      <w:r>
        <w:rPr>
          <w:b/>
        </w:rPr>
        <w:tab/>
      </w:r>
      <w:r w:rsidRPr="006255ED">
        <w:rPr>
          <w:b/>
        </w:rPr>
        <w:t>Adopt a comprehensive strategy to promote and protect the rights of children and families of Filipino workers, in particular through education, entrepreneurial, training and community welfare program</w:t>
      </w:r>
      <w:r w:rsidR="00DA4D33">
        <w:rPr>
          <w:b/>
        </w:rPr>
        <w:t>me</w:t>
      </w:r>
      <w:r w:rsidRPr="006255ED">
        <w:rPr>
          <w:b/>
        </w:rPr>
        <w:t>s, and further its cooperation to that effect with civil society act</w:t>
      </w:r>
      <w:r>
        <w:rPr>
          <w:b/>
        </w:rPr>
        <w:t xml:space="preserve">ors </w:t>
      </w:r>
      <w:r w:rsidR="00DA4D33">
        <w:rPr>
          <w:b/>
        </w:rPr>
        <w:t xml:space="preserve">in </w:t>
      </w:r>
      <w:r>
        <w:rPr>
          <w:b/>
        </w:rPr>
        <w:t>situ and in the country</w:t>
      </w:r>
      <w:r w:rsidR="00DA4D33">
        <w:rPr>
          <w:b/>
        </w:rPr>
        <w:t xml:space="preserve"> of origin</w:t>
      </w:r>
      <w:r>
        <w:rPr>
          <w:b/>
        </w:rPr>
        <w:t>;</w:t>
      </w:r>
    </w:p>
    <w:p w:rsidR="00A63CC4" w:rsidRPr="006255ED" w:rsidRDefault="00A63CC4" w:rsidP="00A63CC4">
      <w:pPr>
        <w:pStyle w:val="SingleTxtG"/>
        <w:rPr>
          <w:b/>
        </w:rPr>
      </w:pPr>
      <w:r>
        <w:rPr>
          <w:b/>
        </w:rPr>
        <w:tab/>
        <w:t>(c)</w:t>
      </w:r>
      <w:r>
        <w:rPr>
          <w:b/>
        </w:rPr>
        <w:tab/>
        <w:t xml:space="preserve">Provide information </w:t>
      </w:r>
      <w:r w:rsidRPr="00C14BFE">
        <w:rPr>
          <w:b/>
        </w:rPr>
        <w:t xml:space="preserve">in its next periodic report </w:t>
      </w:r>
      <w:r>
        <w:rPr>
          <w:b/>
        </w:rPr>
        <w:t xml:space="preserve">on the measures taken to </w:t>
      </w:r>
      <w:r w:rsidRPr="00C14BFE">
        <w:rPr>
          <w:b/>
        </w:rPr>
        <w:t xml:space="preserve">facilitate </w:t>
      </w:r>
      <w:r w:rsidR="00DA4D33">
        <w:rPr>
          <w:b/>
        </w:rPr>
        <w:t xml:space="preserve">the </w:t>
      </w:r>
      <w:r w:rsidRPr="00C14BFE">
        <w:rPr>
          <w:b/>
        </w:rPr>
        <w:t>resettlement and reintegration of Filipino migrant workers upon their return, including their reunification with childr</w:t>
      </w:r>
      <w:r>
        <w:rPr>
          <w:b/>
        </w:rPr>
        <w:t xml:space="preserve">en left behind in the country. </w:t>
      </w:r>
    </w:p>
    <w:p w:rsidR="00A63CC4" w:rsidRPr="008A7940" w:rsidRDefault="00A63CC4" w:rsidP="00AA3E2C">
      <w:pPr>
        <w:pStyle w:val="SingleTxtG"/>
        <w:numPr>
          <w:ilvl w:val="2"/>
          <w:numId w:val="19"/>
        </w:numPr>
      </w:pPr>
      <w:r w:rsidRPr="008A7940">
        <w:t>The Committee takes note of the State party</w:t>
      </w:r>
      <w:r>
        <w:t>’</w:t>
      </w:r>
      <w:r w:rsidRPr="008A7940">
        <w:t xml:space="preserve">s efforts to </w:t>
      </w:r>
      <w:r>
        <w:t xml:space="preserve">prevent and combat </w:t>
      </w:r>
      <w:r w:rsidRPr="001D55F8">
        <w:t>trafficking</w:t>
      </w:r>
      <w:r>
        <w:t xml:space="preserve"> in persons,</w:t>
      </w:r>
      <w:r w:rsidRPr="008A7940">
        <w:t xml:space="preserve"> </w:t>
      </w:r>
      <w:r>
        <w:t xml:space="preserve">including the operation of the Inter-Agency Committee </w:t>
      </w:r>
      <w:r w:rsidR="004A0339">
        <w:t>A</w:t>
      </w:r>
      <w:r>
        <w:t xml:space="preserve">gainst Trafficking and the Philippine Anti-Trafficking Database, and </w:t>
      </w:r>
      <w:r w:rsidR="009659AC">
        <w:t>particularly notes</w:t>
      </w:r>
      <w:r>
        <w:t xml:space="preserve"> the increased number of convictions of traffickers in the past few years, </w:t>
      </w:r>
      <w:r w:rsidR="009659AC">
        <w:t>whereby</w:t>
      </w:r>
      <w:r>
        <w:t xml:space="preserve"> 121 cases of human trafficking resulted in convictions involving 140 traffickers and 340 trafficked persons. </w:t>
      </w:r>
      <w:r w:rsidR="009659AC">
        <w:t>I</w:t>
      </w:r>
      <w:r>
        <w:t xml:space="preserve">t </w:t>
      </w:r>
      <w:r w:rsidRPr="008A7940">
        <w:t xml:space="preserve">expresses </w:t>
      </w:r>
      <w:r>
        <w:t xml:space="preserve">its </w:t>
      </w:r>
      <w:r w:rsidRPr="008A7940">
        <w:t>concern</w:t>
      </w:r>
      <w:r w:rsidR="009659AC">
        <w:t>, however,</w:t>
      </w:r>
      <w:r w:rsidRPr="008A7940">
        <w:t xml:space="preserve"> </w:t>
      </w:r>
      <w:r>
        <w:t>that the prosecution rate for trafficking in persons, especially women and children, remains low</w:t>
      </w:r>
      <w:r w:rsidR="009659AC">
        <w:t>,</w:t>
      </w:r>
      <w:r>
        <w:t xml:space="preserve"> due to difficulties in law enforcement</w:t>
      </w:r>
      <w:r w:rsidR="009659AC">
        <w:t>,</w:t>
      </w:r>
      <w:r>
        <w:t xml:space="preserve"> as illegal recruiters are often relatives </w:t>
      </w:r>
      <w:r w:rsidR="00145F8C">
        <w:t xml:space="preserve">of the persons trafficked, </w:t>
      </w:r>
      <w:r>
        <w:t>or foreign recruitment agencies</w:t>
      </w:r>
      <w:r w:rsidR="009659AC">
        <w:t>,</w:t>
      </w:r>
      <w:r>
        <w:t xml:space="preserve"> according to information received by the Committee. The Committee also notes with concern that many judges, prosecutors, social service workers and law enforcement officials seem to have insufficient knowledge </w:t>
      </w:r>
      <w:r w:rsidRPr="00AA43DE">
        <w:t xml:space="preserve">of </w:t>
      </w:r>
      <w:r w:rsidR="00AA3E2C">
        <w:t xml:space="preserve">the </w:t>
      </w:r>
      <w:r w:rsidRPr="00AA43DE">
        <w:t>legislation against trafficking in persons</w:t>
      </w:r>
      <w:r>
        <w:t>,</w:t>
      </w:r>
      <w:r w:rsidRPr="00AA43DE">
        <w:t xml:space="preserve"> </w:t>
      </w:r>
      <w:r>
        <w:t xml:space="preserve">which may hinder </w:t>
      </w:r>
      <w:r w:rsidR="00AA3E2C">
        <w:t xml:space="preserve">both the </w:t>
      </w:r>
      <w:r>
        <w:t xml:space="preserve">successful investigation, prosecution and punishment of such acts and </w:t>
      </w:r>
      <w:r w:rsidR="00AA3E2C">
        <w:t xml:space="preserve">the providing of </w:t>
      </w:r>
      <w:r>
        <w:t>assistance to the victims</w:t>
      </w:r>
      <w:r w:rsidRPr="008A7940">
        <w:t xml:space="preserve">. </w:t>
      </w:r>
    </w:p>
    <w:p w:rsidR="00A63CC4" w:rsidRPr="008A7940" w:rsidRDefault="00A63CC4" w:rsidP="00DD60AC">
      <w:pPr>
        <w:pStyle w:val="SingleTxtG"/>
        <w:numPr>
          <w:ilvl w:val="2"/>
          <w:numId w:val="19"/>
        </w:numPr>
        <w:rPr>
          <w:b/>
        </w:rPr>
      </w:pPr>
      <w:r w:rsidRPr="008A7940">
        <w:rPr>
          <w:b/>
        </w:rPr>
        <w:t xml:space="preserve">The Committee recommends that the State party </w:t>
      </w:r>
      <w:r>
        <w:rPr>
          <w:b/>
        </w:rPr>
        <w:t xml:space="preserve">strengthen its efforts to combat trafficking in persons, </w:t>
      </w:r>
      <w:r w:rsidR="008B4219">
        <w:rPr>
          <w:b/>
        </w:rPr>
        <w:t>particularly</w:t>
      </w:r>
      <w:r w:rsidRPr="001B41FC">
        <w:t xml:space="preserve"> </w:t>
      </w:r>
      <w:r w:rsidRPr="001B41FC">
        <w:rPr>
          <w:b/>
        </w:rPr>
        <w:t>women and children</w:t>
      </w:r>
      <w:r>
        <w:rPr>
          <w:b/>
        </w:rPr>
        <w:t xml:space="preserve">, through vigorous </w:t>
      </w:r>
      <w:r w:rsidRPr="008A7940">
        <w:rPr>
          <w:b/>
        </w:rPr>
        <w:t>implement</w:t>
      </w:r>
      <w:r>
        <w:rPr>
          <w:b/>
        </w:rPr>
        <w:t>ation</w:t>
      </w:r>
      <w:r w:rsidRPr="008A7940">
        <w:rPr>
          <w:b/>
        </w:rPr>
        <w:t xml:space="preserve"> </w:t>
      </w:r>
      <w:r>
        <w:rPr>
          <w:b/>
        </w:rPr>
        <w:t xml:space="preserve">of the </w:t>
      </w:r>
      <w:r w:rsidRPr="008A7940">
        <w:rPr>
          <w:b/>
        </w:rPr>
        <w:t>national strateg</w:t>
      </w:r>
      <w:r>
        <w:rPr>
          <w:b/>
        </w:rPr>
        <w:t>ic plan</w:t>
      </w:r>
      <w:r w:rsidRPr="008A7940">
        <w:rPr>
          <w:b/>
        </w:rPr>
        <w:t xml:space="preserve"> to </w:t>
      </w:r>
      <w:r>
        <w:rPr>
          <w:b/>
        </w:rPr>
        <w:t xml:space="preserve">that effect, which should include </w:t>
      </w:r>
      <w:r w:rsidR="00DD60AC">
        <w:rPr>
          <w:b/>
        </w:rPr>
        <w:t>measures to</w:t>
      </w:r>
      <w:r>
        <w:rPr>
          <w:b/>
        </w:rPr>
        <w:t>:</w:t>
      </w:r>
    </w:p>
    <w:p w:rsidR="00A63CC4" w:rsidRPr="008A7940" w:rsidRDefault="00A63CC4" w:rsidP="008836F5">
      <w:pPr>
        <w:pStyle w:val="SingleTxtG"/>
        <w:ind w:firstLine="567"/>
        <w:rPr>
          <w:b/>
        </w:rPr>
      </w:pPr>
      <w:r w:rsidRPr="008A7940">
        <w:rPr>
          <w:b/>
        </w:rPr>
        <w:t>(a)</w:t>
      </w:r>
      <w:r w:rsidRPr="008A7940">
        <w:rPr>
          <w:b/>
        </w:rPr>
        <w:tab/>
      </w:r>
      <w:r w:rsidRPr="001D55F8">
        <w:rPr>
          <w:b/>
        </w:rPr>
        <w:t>E</w:t>
      </w:r>
      <w:r w:rsidRPr="00E9218F">
        <w:rPr>
          <w:b/>
        </w:rPr>
        <w:t xml:space="preserve">nhance </w:t>
      </w:r>
      <w:r w:rsidR="008836F5">
        <w:rPr>
          <w:b/>
        </w:rPr>
        <w:t xml:space="preserve">mechanisms for </w:t>
      </w:r>
      <w:r w:rsidRPr="00E9218F">
        <w:rPr>
          <w:b/>
        </w:rPr>
        <w:t>proper identification and referral to i</w:t>
      </w:r>
      <w:r>
        <w:rPr>
          <w:b/>
        </w:rPr>
        <w:t xml:space="preserve">mprove </w:t>
      </w:r>
      <w:r w:rsidRPr="001D55F8">
        <w:rPr>
          <w:b/>
        </w:rPr>
        <w:t>assist</w:t>
      </w:r>
      <w:r>
        <w:rPr>
          <w:b/>
        </w:rPr>
        <w:t>ance</w:t>
      </w:r>
      <w:r w:rsidRPr="001D55F8">
        <w:rPr>
          <w:b/>
        </w:rPr>
        <w:t xml:space="preserve"> </w:t>
      </w:r>
      <w:r>
        <w:rPr>
          <w:b/>
        </w:rPr>
        <w:t xml:space="preserve">to </w:t>
      </w:r>
      <w:r w:rsidRPr="001D55F8">
        <w:rPr>
          <w:b/>
        </w:rPr>
        <w:t>victims of trafficking</w:t>
      </w:r>
      <w:r>
        <w:rPr>
          <w:b/>
        </w:rPr>
        <w:t>;</w:t>
      </w:r>
    </w:p>
    <w:p w:rsidR="00A63CC4" w:rsidRDefault="00A63CC4" w:rsidP="00A63CC4">
      <w:pPr>
        <w:pStyle w:val="SingleTxtG"/>
        <w:ind w:firstLine="567"/>
        <w:rPr>
          <w:b/>
        </w:rPr>
      </w:pPr>
      <w:r w:rsidRPr="008A7940">
        <w:rPr>
          <w:b/>
        </w:rPr>
        <w:t>(b)</w:t>
      </w:r>
      <w:r w:rsidRPr="008A7940">
        <w:rPr>
          <w:b/>
        </w:rPr>
        <w:tab/>
      </w:r>
      <w:r w:rsidRPr="001D55F8">
        <w:rPr>
          <w:b/>
        </w:rPr>
        <w:t xml:space="preserve">Promptly, effectively and impartially investigate, prosecute and punish all acts of trafficking in </w:t>
      </w:r>
      <w:r>
        <w:rPr>
          <w:b/>
        </w:rPr>
        <w:t>persons</w:t>
      </w:r>
      <w:r w:rsidRPr="001D55F8">
        <w:rPr>
          <w:b/>
        </w:rPr>
        <w:t xml:space="preserve"> and other related offences</w:t>
      </w:r>
      <w:r>
        <w:rPr>
          <w:b/>
        </w:rPr>
        <w:t>, and deal expeditiously with the cases filed against illegal recruiters</w:t>
      </w:r>
      <w:r w:rsidRPr="001D55F8">
        <w:rPr>
          <w:b/>
        </w:rPr>
        <w:t>;</w:t>
      </w:r>
    </w:p>
    <w:p w:rsidR="00A63CC4" w:rsidRDefault="00A63CC4" w:rsidP="00A63CC4">
      <w:pPr>
        <w:pStyle w:val="SingleTxtG"/>
        <w:ind w:firstLine="567"/>
        <w:rPr>
          <w:b/>
        </w:rPr>
      </w:pPr>
      <w:r w:rsidRPr="008A7940">
        <w:rPr>
          <w:b/>
        </w:rPr>
        <w:t>(c)</w:t>
      </w:r>
      <w:r w:rsidRPr="008A7940">
        <w:rPr>
          <w:b/>
        </w:rPr>
        <w:tab/>
      </w:r>
      <w:r w:rsidRPr="001D55F8">
        <w:rPr>
          <w:b/>
        </w:rPr>
        <w:t xml:space="preserve">Reinforce the mechanisms of support, rehabilitation, protection and redress, including the State-funded social rehabilitation services and assistance </w:t>
      </w:r>
      <w:r w:rsidR="007233AD">
        <w:rPr>
          <w:b/>
        </w:rPr>
        <w:t>with</w:t>
      </w:r>
      <w:r w:rsidRPr="001D55F8">
        <w:rPr>
          <w:b/>
        </w:rPr>
        <w:t xml:space="preserve"> reporting incidents of trafficking to the police, and ensure their availability to all victims of trafficking</w:t>
      </w:r>
      <w:r>
        <w:rPr>
          <w:b/>
        </w:rPr>
        <w:t xml:space="preserve">, including at </w:t>
      </w:r>
      <w:r w:rsidR="001F7757">
        <w:rPr>
          <w:b/>
        </w:rPr>
        <w:t xml:space="preserve">the </w:t>
      </w:r>
      <w:r>
        <w:rPr>
          <w:b/>
        </w:rPr>
        <w:t>provincial and local levels;</w:t>
      </w:r>
    </w:p>
    <w:p w:rsidR="00A63CC4" w:rsidRDefault="00A63CC4" w:rsidP="00A63CC4">
      <w:pPr>
        <w:pStyle w:val="SingleTxtG"/>
        <w:ind w:firstLine="567"/>
        <w:rPr>
          <w:b/>
        </w:rPr>
      </w:pPr>
      <w:r w:rsidRPr="008A7940">
        <w:rPr>
          <w:b/>
        </w:rPr>
        <w:t>(</w:t>
      </w:r>
      <w:r>
        <w:rPr>
          <w:b/>
        </w:rPr>
        <w:t>d</w:t>
      </w:r>
      <w:r w:rsidRPr="008A7940">
        <w:rPr>
          <w:b/>
        </w:rPr>
        <w:t>)</w:t>
      </w:r>
      <w:r w:rsidRPr="008A7940">
        <w:rPr>
          <w:b/>
        </w:rPr>
        <w:tab/>
      </w:r>
      <w:r>
        <w:rPr>
          <w:b/>
        </w:rPr>
        <w:t xml:space="preserve">Enhance </w:t>
      </w:r>
      <w:r w:rsidRPr="008A7940">
        <w:rPr>
          <w:b/>
        </w:rPr>
        <w:t>training for police officers, law enforcement officers, judges, prosecutors, labour inspectors, teachers, health workers</w:t>
      </w:r>
      <w:r w:rsidR="001F7757">
        <w:rPr>
          <w:b/>
        </w:rPr>
        <w:t>,</w:t>
      </w:r>
      <w:r w:rsidRPr="008A7940">
        <w:rPr>
          <w:b/>
        </w:rPr>
        <w:t xml:space="preserve"> and the staff of the State party</w:t>
      </w:r>
      <w:r>
        <w:rPr>
          <w:b/>
        </w:rPr>
        <w:t>’</w:t>
      </w:r>
      <w:r w:rsidRPr="008A7940">
        <w:rPr>
          <w:b/>
        </w:rPr>
        <w:t>s embassie</w:t>
      </w:r>
      <w:r>
        <w:rPr>
          <w:b/>
        </w:rPr>
        <w:t>s and consulates, and distribute the Manual of Procedures in Handling Complaints of Trafficking in Persons, Illegal Recruitment and Child Labour</w:t>
      </w:r>
      <w:r w:rsidR="001F7757">
        <w:rPr>
          <w:b/>
        </w:rPr>
        <w:t>,</w:t>
      </w:r>
      <w:r>
        <w:rPr>
          <w:b/>
        </w:rPr>
        <w:t xml:space="preserve"> and the Manual on </w:t>
      </w:r>
      <w:r w:rsidRPr="00765F75">
        <w:rPr>
          <w:b/>
        </w:rPr>
        <w:t>Labo</w:t>
      </w:r>
      <w:r>
        <w:rPr>
          <w:b/>
        </w:rPr>
        <w:t>u</w:t>
      </w:r>
      <w:r w:rsidRPr="00765F75">
        <w:rPr>
          <w:b/>
        </w:rPr>
        <w:t>r Dimensions of Trafficking in Persons</w:t>
      </w:r>
      <w:r>
        <w:rPr>
          <w:b/>
        </w:rPr>
        <w:t xml:space="preserve"> for Investigators, Prosecutors, Labour Inspectors and Service Providers;</w:t>
      </w:r>
    </w:p>
    <w:p w:rsidR="00A63CC4" w:rsidRDefault="00A63CC4" w:rsidP="00A63CC4">
      <w:pPr>
        <w:pStyle w:val="SingleTxtG"/>
        <w:ind w:firstLine="567"/>
        <w:rPr>
          <w:b/>
        </w:rPr>
      </w:pPr>
      <w:r>
        <w:rPr>
          <w:b/>
        </w:rPr>
        <w:t>(e)</w:t>
      </w:r>
      <w:r>
        <w:rPr>
          <w:b/>
        </w:rPr>
        <w:tab/>
        <w:t>Place public information materials in all transport terminals</w:t>
      </w:r>
      <w:r w:rsidR="001F7757">
        <w:rPr>
          <w:b/>
        </w:rPr>
        <w:t xml:space="preserve"> in order</w:t>
      </w:r>
      <w:r>
        <w:rPr>
          <w:b/>
        </w:rPr>
        <w:t xml:space="preserve"> to educate </w:t>
      </w:r>
      <w:r w:rsidR="001F7757">
        <w:rPr>
          <w:b/>
        </w:rPr>
        <w:t xml:space="preserve">the </w:t>
      </w:r>
      <w:r>
        <w:rPr>
          <w:b/>
        </w:rPr>
        <w:t xml:space="preserve">public about trafficking and </w:t>
      </w:r>
      <w:r w:rsidR="001F7757">
        <w:rPr>
          <w:b/>
        </w:rPr>
        <w:t xml:space="preserve">the </w:t>
      </w:r>
      <w:r>
        <w:rPr>
          <w:b/>
        </w:rPr>
        <w:t>protection of migrants; and</w:t>
      </w:r>
    </w:p>
    <w:p w:rsidR="00A63CC4" w:rsidRDefault="00A63CC4" w:rsidP="00A63CC4">
      <w:pPr>
        <w:pStyle w:val="SingleTxtG"/>
        <w:ind w:firstLine="567"/>
        <w:rPr>
          <w:b/>
        </w:rPr>
      </w:pPr>
      <w:r>
        <w:rPr>
          <w:b/>
        </w:rPr>
        <w:t>(f)</w:t>
      </w:r>
      <w:r>
        <w:rPr>
          <w:b/>
        </w:rPr>
        <w:tab/>
      </w:r>
      <w:r w:rsidRPr="001D55F8">
        <w:rPr>
          <w:b/>
        </w:rPr>
        <w:t>Systematically collect</w:t>
      </w:r>
      <w:r>
        <w:rPr>
          <w:b/>
        </w:rPr>
        <w:t xml:space="preserve"> </w:t>
      </w:r>
      <w:r w:rsidRPr="001D55F8">
        <w:rPr>
          <w:b/>
        </w:rPr>
        <w:t>disaggre</w:t>
      </w:r>
      <w:r>
        <w:rPr>
          <w:b/>
        </w:rPr>
        <w:t>gated data on trafficking in persons.</w:t>
      </w:r>
    </w:p>
    <w:p w:rsidR="00A63CC4" w:rsidRPr="0025403C" w:rsidRDefault="00A63CC4" w:rsidP="00A63CC4">
      <w:pPr>
        <w:pStyle w:val="H23G"/>
      </w:pPr>
      <w:r>
        <w:tab/>
      </w:r>
      <w:r w:rsidRPr="0025403C">
        <w:t>6.</w:t>
      </w:r>
      <w:r w:rsidRPr="0025403C">
        <w:tab/>
        <w:t>Follow-up and dissemination</w:t>
      </w:r>
      <w:r w:rsidR="00F379D7">
        <w:t xml:space="preserve"> </w:t>
      </w:r>
    </w:p>
    <w:p w:rsidR="00A63CC4" w:rsidRPr="0025403C" w:rsidRDefault="00A63CC4" w:rsidP="00A63CC4">
      <w:pPr>
        <w:pStyle w:val="H23G"/>
      </w:pPr>
      <w:r>
        <w:tab/>
      </w:r>
      <w:r>
        <w:tab/>
      </w:r>
      <w:r w:rsidRPr="0025403C">
        <w:t>Follow-up</w:t>
      </w:r>
    </w:p>
    <w:p w:rsidR="00A63CC4" w:rsidRPr="00CB2D51" w:rsidRDefault="00A63CC4" w:rsidP="00A63CC4">
      <w:pPr>
        <w:pStyle w:val="SingleTxtG"/>
        <w:numPr>
          <w:ilvl w:val="2"/>
          <w:numId w:val="19"/>
        </w:numPr>
        <w:rPr>
          <w:b/>
        </w:rPr>
      </w:pPr>
      <w:r w:rsidRPr="00CB2D51">
        <w:rPr>
          <w:b/>
        </w:rPr>
        <w:t>The Committee requests the State party to include in its third periodic report detailed information on measures taken to follow up on the recommendations made in the present concluding observations. The Committee recommends that the State party should take all appropriate measures to ensure that these recommendations are implemented, including by transmitting them for consideration and action to members of the Government and the Parliamentary Assembly, as well as to local authorities.</w:t>
      </w:r>
    </w:p>
    <w:p w:rsidR="00A63CC4" w:rsidRPr="00CB2D51" w:rsidRDefault="00A63CC4" w:rsidP="0041395B">
      <w:pPr>
        <w:pStyle w:val="SingleTxtG"/>
        <w:numPr>
          <w:ilvl w:val="2"/>
          <w:numId w:val="19"/>
        </w:numPr>
        <w:rPr>
          <w:b/>
        </w:rPr>
      </w:pPr>
      <w:r w:rsidRPr="00CB2D51">
        <w:rPr>
          <w:b/>
        </w:rPr>
        <w:t xml:space="preserve">The Committee requests the State party to involve civil society organizations more closely in the preparation of the State party’s third periodic report, and in the implementation of </w:t>
      </w:r>
      <w:r w:rsidR="0041395B">
        <w:rPr>
          <w:b/>
        </w:rPr>
        <w:t>the recommendations</w:t>
      </w:r>
      <w:r w:rsidRPr="00CB2D51">
        <w:rPr>
          <w:b/>
        </w:rPr>
        <w:t xml:space="preserve"> made in the present concluding observations.</w:t>
      </w:r>
    </w:p>
    <w:p w:rsidR="00A63CC4" w:rsidRPr="0025403C" w:rsidRDefault="00A63CC4" w:rsidP="00A63CC4">
      <w:pPr>
        <w:pStyle w:val="H23G"/>
      </w:pPr>
      <w:r>
        <w:tab/>
      </w:r>
      <w:r>
        <w:tab/>
      </w:r>
      <w:r w:rsidRPr="0025403C">
        <w:t>Dissemination</w:t>
      </w:r>
    </w:p>
    <w:p w:rsidR="00A63CC4" w:rsidRPr="00CB2D51" w:rsidRDefault="00A63CC4" w:rsidP="00A63CC4">
      <w:pPr>
        <w:pStyle w:val="SingleTxtG"/>
        <w:numPr>
          <w:ilvl w:val="2"/>
          <w:numId w:val="19"/>
        </w:numPr>
        <w:rPr>
          <w:b/>
        </w:rPr>
      </w:pPr>
      <w:r>
        <w:rPr>
          <w:b/>
        </w:rPr>
        <w:t>T</w:t>
      </w:r>
      <w:r w:rsidRPr="00CB2D51">
        <w:rPr>
          <w:b/>
        </w:rPr>
        <w:t>he Committee likewise requests the State party to disseminate these concluding observations widely, particularly to public agencies and the judiciary, non</w:t>
      </w:r>
      <w:r w:rsidR="00134C39">
        <w:rPr>
          <w:b/>
        </w:rPr>
        <w:t>-</w:t>
      </w:r>
      <w:r w:rsidRPr="00CB2D51">
        <w:rPr>
          <w:b/>
        </w:rPr>
        <w:t>governmental organizations</w:t>
      </w:r>
      <w:r w:rsidR="00134C39">
        <w:rPr>
          <w:b/>
        </w:rPr>
        <w:t>,</w:t>
      </w:r>
      <w:r w:rsidRPr="00CB2D51">
        <w:rPr>
          <w:b/>
        </w:rPr>
        <w:t xml:space="preserve"> and other members of civil society, including those in all provinces</w:t>
      </w:r>
      <w:r w:rsidR="00134C39">
        <w:rPr>
          <w:b/>
        </w:rPr>
        <w:t>,</w:t>
      </w:r>
      <w:r w:rsidRPr="00CB2D51">
        <w:rPr>
          <w:b/>
        </w:rPr>
        <w:t xml:space="preserve"> and to bring them to the attention of Filipino migrants abroad and foreign migrant workers in transit or residing in the </w:t>
      </w:r>
      <w:smartTag w:uri="urn:schemas-microsoft-com:office:smarttags" w:element="country-region">
        <w:smartTag w:uri="urn:schemas-microsoft-com:office:smarttags" w:element="place">
          <w:r w:rsidRPr="00CB2D51">
            <w:rPr>
              <w:b/>
            </w:rPr>
            <w:t>Philippines</w:t>
          </w:r>
        </w:smartTag>
      </w:smartTag>
      <w:r w:rsidRPr="00CB2D51">
        <w:rPr>
          <w:b/>
        </w:rPr>
        <w:t>.</w:t>
      </w:r>
    </w:p>
    <w:p w:rsidR="00A63CC4" w:rsidRPr="0025403C" w:rsidRDefault="00A63CC4" w:rsidP="00A63CC4">
      <w:pPr>
        <w:pStyle w:val="H23G"/>
      </w:pPr>
      <w:r>
        <w:tab/>
      </w:r>
      <w:r w:rsidRPr="0025403C">
        <w:t>7.</w:t>
      </w:r>
      <w:r>
        <w:tab/>
      </w:r>
      <w:r w:rsidRPr="0025403C">
        <w:t>Next periodic report</w:t>
      </w:r>
    </w:p>
    <w:p w:rsidR="00A63CC4" w:rsidRPr="00CB2D51" w:rsidRDefault="00A63CC4" w:rsidP="00A17546">
      <w:pPr>
        <w:pStyle w:val="SingleTxtG"/>
        <w:numPr>
          <w:ilvl w:val="2"/>
          <w:numId w:val="19"/>
        </w:numPr>
        <w:rPr>
          <w:b/>
        </w:rPr>
      </w:pPr>
      <w:r w:rsidRPr="00CB2D51">
        <w:rPr>
          <w:b/>
        </w:rPr>
        <w:t>The Committee requests the State party to submit its third periodic report by 1</w:t>
      </w:r>
      <w:r w:rsidR="00A17546">
        <w:rPr>
          <w:b/>
        </w:rPr>
        <w:t> </w:t>
      </w:r>
      <w:r w:rsidRPr="00CB2D51">
        <w:rPr>
          <w:b/>
        </w:rPr>
        <w:t>May</w:t>
      </w:r>
      <w:r w:rsidR="00A17546">
        <w:rPr>
          <w:b/>
        </w:rPr>
        <w:t xml:space="preserve"> </w:t>
      </w:r>
      <w:r w:rsidRPr="00CB2D51">
        <w:rPr>
          <w:b/>
        </w:rPr>
        <w:t>2019. Alternatively, the State party may follow the simplified reporting procedure whereby the Committee draws up a list of issues which is then transmitted to the State party for a response. The State party’s replies to the list of issues constitute its report under article 73 of the Convention, without the State party having to submit a traditional periodic report. This new optional procedure was adopted by the Committee at its fourteenth session, in April 2011 (see A/66/48, para. 26).</w:t>
      </w:r>
      <w:r w:rsidR="00F379D7">
        <w:rPr>
          <w:b/>
        </w:rPr>
        <w:t xml:space="preserve"> </w:t>
      </w:r>
    </w:p>
    <w:p w:rsidR="00A63CC4" w:rsidRPr="005C578E" w:rsidRDefault="00A63CC4" w:rsidP="00A63CC4">
      <w:pPr>
        <w:pStyle w:val="SingleTxtG"/>
        <w:spacing w:before="240" w:after="0"/>
        <w:jc w:val="center"/>
        <w:rPr>
          <w:u w:val="single"/>
        </w:rPr>
      </w:pPr>
      <w:r w:rsidRPr="005C578E">
        <w:rPr>
          <w:u w:val="single"/>
        </w:rPr>
        <w:tab/>
      </w:r>
      <w:r w:rsidRPr="005C578E">
        <w:rPr>
          <w:u w:val="single"/>
        </w:rPr>
        <w:tab/>
      </w:r>
      <w:r w:rsidRPr="005C578E">
        <w:rPr>
          <w:u w:val="single"/>
        </w:rPr>
        <w:tab/>
      </w:r>
    </w:p>
    <w:sectPr w:rsidR="00A63CC4" w:rsidRPr="005C578E" w:rsidSect="00A63CC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F8" w:rsidRDefault="00930DF8"/>
  </w:endnote>
  <w:endnote w:type="continuationSeparator" w:id="0">
    <w:p w:rsidR="00930DF8" w:rsidRDefault="00930DF8"/>
  </w:endnote>
  <w:endnote w:type="continuationNotice" w:id="1">
    <w:p w:rsidR="00930DF8" w:rsidRDefault="00930D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8" w:rsidRPr="00F224C6" w:rsidRDefault="00930DF8" w:rsidP="00A63CC4">
    <w:pPr>
      <w:pStyle w:val="Footer"/>
      <w:tabs>
        <w:tab w:val="right" w:pos="9598"/>
      </w:tabs>
    </w:pPr>
    <w:r w:rsidRPr="00F224C6">
      <w:rPr>
        <w:b/>
        <w:sz w:val="18"/>
      </w:rPr>
      <w:fldChar w:fldCharType="begin"/>
    </w:r>
    <w:r w:rsidRPr="00F224C6">
      <w:rPr>
        <w:b/>
        <w:sz w:val="18"/>
      </w:rPr>
      <w:instrText xml:space="preserve"> PAGE  \* MERGEFORMAT </w:instrText>
    </w:r>
    <w:r w:rsidRPr="00F224C6">
      <w:rPr>
        <w:b/>
        <w:sz w:val="18"/>
      </w:rPr>
      <w:fldChar w:fldCharType="separate"/>
    </w:r>
    <w:r>
      <w:rPr>
        <w:b/>
        <w:noProof/>
        <w:sz w:val="18"/>
      </w:rPr>
      <w:t>2</w:t>
    </w:r>
    <w:r w:rsidRPr="00F224C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8" w:rsidRPr="00F224C6" w:rsidRDefault="00930DF8" w:rsidP="00A63CC4">
    <w:pPr>
      <w:pStyle w:val="Footer"/>
      <w:tabs>
        <w:tab w:val="right" w:pos="9598"/>
      </w:tabs>
      <w:rPr>
        <w:b/>
        <w:sz w:val="18"/>
      </w:rPr>
    </w:pPr>
    <w:r>
      <w:tab/>
    </w:r>
    <w:r w:rsidRPr="00F224C6">
      <w:rPr>
        <w:b/>
        <w:sz w:val="18"/>
      </w:rPr>
      <w:fldChar w:fldCharType="begin"/>
    </w:r>
    <w:r w:rsidRPr="00F224C6">
      <w:rPr>
        <w:b/>
        <w:sz w:val="18"/>
      </w:rPr>
      <w:instrText xml:space="preserve"> PAGE  \* MERGEFORMAT </w:instrText>
    </w:r>
    <w:r w:rsidRPr="00F224C6">
      <w:rPr>
        <w:b/>
        <w:sz w:val="18"/>
      </w:rPr>
      <w:fldChar w:fldCharType="separate"/>
    </w:r>
    <w:r>
      <w:rPr>
        <w:b/>
        <w:noProof/>
        <w:sz w:val="18"/>
      </w:rPr>
      <w:t>9</w:t>
    </w:r>
    <w:r w:rsidRPr="00F224C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8" w:rsidRDefault="00930DF8">
    <w:pPr>
      <w:pStyle w:val="Footer"/>
      <w:rPr>
        <w:sz w:val="20"/>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Pr>
        <w:sz w:val="20"/>
      </w:rPr>
      <w:t>GE.14-43088</w:t>
    </w:r>
    <w:r>
      <w:rPr>
        <w:sz w:val="20"/>
      </w:rPr>
      <w:br/>
    </w:r>
    <w:r w:rsidRPr="00227370">
      <w:rPr>
        <w:rFonts w:ascii="C39T30Lfz" w:hAnsi="C39T30Lfz"/>
        <w:sz w:val="56"/>
      </w:rPr>
      <w:t></w:t>
    </w:r>
    <w:r w:rsidRPr="00227370">
      <w:rPr>
        <w:rFonts w:ascii="C39T30Lfz" w:hAnsi="C39T30Lfz"/>
        <w:sz w:val="56"/>
      </w:rPr>
      <w:t></w:t>
    </w:r>
    <w:r w:rsidRPr="00227370">
      <w:rPr>
        <w:rFonts w:ascii="C39T30Lfz" w:hAnsi="C39T30Lfz"/>
        <w:sz w:val="56"/>
      </w:rPr>
      <w:t></w:t>
    </w:r>
    <w:r w:rsidRPr="00227370">
      <w:rPr>
        <w:rFonts w:ascii="C39T30Lfz" w:hAnsi="C39T30Lfz"/>
        <w:sz w:val="56"/>
      </w:rPr>
      <w:t></w:t>
    </w:r>
    <w:r w:rsidRPr="00227370">
      <w:rPr>
        <w:rFonts w:ascii="C39T30Lfz" w:hAnsi="C39T30Lfz"/>
        <w:sz w:val="56"/>
      </w:rPr>
      <w:t></w:t>
    </w:r>
    <w:r w:rsidRPr="00227370">
      <w:rPr>
        <w:rFonts w:ascii="C39T30Lfz" w:hAnsi="C39T30Lfz"/>
        <w:sz w:val="56"/>
      </w:rPr>
      <w:t></w:t>
    </w:r>
    <w:r w:rsidRPr="00227370">
      <w:rPr>
        <w:rFonts w:ascii="C39T30Lfz" w:hAnsi="C39T30Lfz"/>
        <w:sz w:val="56"/>
      </w:rPr>
      <w:t></w:t>
    </w:r>
    <w:r w:rsidRPr="00227370">
      <w:rPr>
        <w:rFonts w:ascii="C39T30Lfz" w:hAnsi="C39T30Lfz"/>
        <w:sz w:val="56"/>
      </w:rPr>
      <w:t></w:t>
    </w:r>
    <w:r w:rsidRPr="00227370">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F8" w:rsidRDefault="00930DF8">
      <w:pPr>
        <w:tabs>
          <w:tab w:val="right" w:pos="2155"/>
        </w:tabs>
        <w:spacing w:after="80"/>
        <w:ind w:left="680"/>
        <w:rPr>
          <w:u w:val="single"/>
        </w:rPr>
      </w:pPr>
      <w:r>
        <w:rPr>
          <w:u w:val="single"/>
        </w:rPr>
        <w:tab/>
      </w:r>
    </w:p>
  </w:footnote>
  <w:footnote w:type="continuationSeparator" w:id="0">
    <w:p w:rsidR="00930DF8" w:rsidRDefault="00930DF8">
      <w:pPr>
        <w:tabs>
          <w:tab w:val="left" w:pos="2155"/>
        </w:tabs>
        <w:spacing w:after="80"/>
        <w:ind w:left="680"/>
        <w:rPr>
          <w:u w:val="single"/>
        </w:rPr>
      </w:pPr>
      <w:r>
        <w:rPr>
          <w:u w:val="single"/>
        </w:rPr>
        <w:tab/>
      </w:r>
    </w:p>
  </w:footnote>
  <w:footnote w:type="continuationNotice" w:id="1">
    <w:p w:rsidR="00930DF8" w:rsidRDefault="00930DF8"/>
  </w:footnote>
  <w:footnote w:id="2">
    <w:p w:rsidR="00930DF8" w:rsidRPr="00047B48" w:rsidRDefault="00930DF8" w:rsidP="00A63CC4">
      <w:pPr>
        <w:pStyle w:val="FootnoteText"/>
        <w:rPr>
          <w:lang w:val="en-US"/>
        </w:rPr>
      </w:pPr>
      <w:r>
        <w:rPr>
          <w:rStyle w:val="FootnoteReference"/>
        </w:rPr>
        <w:tab/>
      </w:r>
      <w:r w:rsidRPr="00D95D0E">
        <w:rPr>
          <w:rStyle w:val="FootnoteReference"/>
          <w:sz w:val="20"/>
          <w:vertAlign w:val="baseline"/>
        </w:rPr>
        <w:t>*</w:t>
      </w:r>
      <w:r>
        <w:rPr>
          <w:rStyle w:val="FootnoteReference"/>
          <w:sz w:val="20"/>
          <w:vertAlign w:val="baseline"/>
        </w:rPr>
        <w:tab/>
      </w:r>
      <w:r w:rsidRPr="006E02A5">
        <w:rPr>
          <w:szCs w:val="18"/>
        </w:rPr>
        <w:t>Ado</w:t>
      </w:r>
      <w:r w:rsidRPr="00540B04">
        <w:rPr>
          <w:szCs w:val="18"/>
        </w:rPr>
        <w:t>pted by the Committee at its</w:t>
      </w:r>
      <w:r w:rsidRPr="006E02A5">
        <w:rPr>
          <w:szCs w:val="18"/>
        </w:rPr>
        <w:t xml:space="preserve"> 20</w:t>
      </w:r>
      <w:r>
        <w:rPr>
          <w:szCs w:val="18"/>
        </w:rPr>
        <w:t>th</w:t>
      </w:r>
      <w:r w:rsidRPr="006E02A5">
        <w:rPr>
          <w:szCs w:val="18"/>
        </w:rPr>
        <w:t xml:space="preserve"> session (31 March</w:t>
      </w:r>
      <w:r>
        <w:rPr>
          <w:szCs w:val="18"/>
        </w:rPr>
        <w:t>–</w:t>
      </w:r>
      <w:r w:rsidRPr="006E02A5">
        <w:rPr>
          <w:szCs w:val="18"/>
        </w:rPr>
        <w:t>11 April 2014)</w:t>
      </w:r>
      <w:r>
        <w:rPr>
          <w:color w:val="000000"/>
          <w:szCs w:val="18"/>
          <w:lang w:eastAsia="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8" w:rsidRPr="00F224C6" w:rsidRDefault="00930DF8" w:rsidP="00A63CC4">
    <w:pPr>
      <w:pStyle w:val="Header"/>
    </w:pPr>
    <w:r w:rsidRPr="00F224C6">
      <w:t>CMW/C/</w:t>
    </w:r>
    <w:r>
      <w:t>PHL</w:t>
    </w:r>
    <w:r w:rsidRPr="00F224C6">
      <w:t>/CO/</w:t>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8" w:rsidRPr="00F224C6" w:rsidRDefault="00930DF8" w:rsidP="00A63CC4">
    <w:pPr>
      <w:pStyle w:val="Header"/>
      <w:jc w:val="right"/>
    </w:pPr>
    <w:r w:rsidRPr="00F224C6">
      <w:t>CMW/C/</w:t>
    </w:r>
    <w:r>
      <w:t>PHL</w:t>
    </w:r>
    <w:r w:rsidRPr="00F224C6">
      <w:t>/CO/</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686B99"/>
    <w:multiLevelType w:val="hybridMultilevel"/>
    <w:tmpl w:val="199E4ABC"/>
    <w:lvl w:ilvl="0" w:tplc="3A66CE8A">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57E94"/>
    <w:multiLevelType w:val="multilevel"/>
    <w:tmpl w:val="A5A8CB54"/>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6">
    <w:nsid w:val="30D63642"/>
    <w:multiLevelType w:val="hybridMultilevel"/>
    <w:tmpl w:val="22240A32"/>
    <w:lvl w:ilvl="0" w:tplc="8B40B5A4">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5DC0260E">
      <w:start w:val="1"/>
      <w:numFmt w:val="decimal"/>
      <w:lvlText w:val="%3."/>
      <w:lvlJc w:val="left"/>
      <w:pPr>
        <w:tabs>
          <w:tab w:val="num" w:pos="1701"/>
        </w:tabs>
        <w:ind w:left="1134" w:firstLine="0"/>
      </w:pPr>
      <w:rPr>
        <w:rFonts w:hint="default"/>
        <w:b w:val="0"/>
        <w:bCs/>
        <w:i w:val="0"/>
        <w:i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E6044C"/>
    <w:multiLevelType w:val="hybridMultilevel"/>
    <w:tmpl w:val="9642CD50"/>
    <w:lvl w:ilvl="0" w:tplc="2E34FA88">
      <w:start w:val="1"/>
      <w:numFmt w:val="lowerLetter"/>
      <w:lvlText w:val="(%1)"/>
      <w:lvlJc w:val="left"/>
      <w:pPr>
        <w:ind w:left="1692" w:hanging="570"/>
      </w:pPr>
      <w:rPr>
        <w:rFonts w:hint="default"/>
        <w:b/>
      </w:r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9"/>
  </w:num>
  <w:num w:numId="15">
    <w:abstractNumId w:val="13"/>
  </w:num>
  <w:num w:numId="16">
    <w:abstractNumId w:val="11"/>
  </w:num>
  <w:num w:numId="17">
    <w:abstractNumId w:val="18"/>
  </w:num>
  <w:num w:numId="18">
    <w:abstractNumId w:val="12"/>
  </w:num>
  <w:num w:numId="19">
    <w:abstractNumId w:val="16"/>
  </w:num>
  <w:num w:numId="2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CA8"/>
    <w:rsid w:val="00015AD9"/>
    <w:rsid w:val="00033E04"/>
    <w:rsid w:val="000A0628"/>
    <w:rsid w:val="00134C39"/>
    <w:rsid w:val="00143585"/>
    <w:rsid w:val="00145F8C"/>
    <w:rsid w:val="001477D8"/>
    <w:rsid w:val="00171F8E"/>
    <w:rsid w:val="0019202F"/>
    <w:rsid w:val="001A4159"/>
    <w:rsid w:val="001B1DA7"/>
    <w:rsid w:val="001F7757"/>
    <w:rsid w:val="00202ED0"/>
    <w:rsid w:val="00227370"/>
    <w:rsid w:val="00264CBB"/>
    <w:rsid w:val="002B3287"/>
    <w:rsid w:val="003B6E0F"/>
    <w:rsid w:val="0041268B"/>
    <w:rsid w:val="0041395B"/>
    <w:rsid w:val="004146CB"/>
    <w:rsid w:val="004324ED"/>
    <w:rsid w:val="0048745A"/>
    <w:rsid w:val="004A0339"/>
    <w:rsid w:val="004F0DE4"/>
    <w:rsid w:val="00520AC9"/>
    <w:rsid w:val="00592F95"/>
    <w:rsid w:val="005A658B"/>
    <w:rsid w:val="005A6AB5"/>
    <w:rsid w:val="005B0662"/>
    <w:rsid w:val="005F5923"/>
    <w:rsid w:val="0062688D"/>
    <w:rsid w:val="00665A4D"/>
    <w:rsid w:val="00684B64"/>
    <w:rsid w:val="00695AA5"/>
    <w:rsid w:val="006B5BEE"/>
    <w:rsid w:val="006E6834"/>
    <w:rsid w:val="007206D0"/>
    <w:rsid w:val="007233AD"/>
    <w:rsid w:val="0073322C"/>
    <w:rsid w:val="00755204"/>
    <w:rsid w:val="007847D8"/>
    <w:rsid w:val="007A002A"/>
    <w:rsid w:val="007A17F3"/>
    <w:rsid w:val="007A7ACE"/>
    <w:rsid w:val="008836F5"/>
    <w:rsid w:val="008907C6"/>
    <w:rsid w:val="008B4219"/>
    <w:rsid w:val="008D0041"/>
    <w:rsid w:val="0091634F"/>
    <w:rsid w:val="00930DF8"/>
    <w:rsid w:val="009659AC"/>
    <w:rsid w:val="009852AA"/>
    <w:rsid w:val="009A49A4"/>
    <w:rsid w:val="009E5E9E"/>
    <w:rsid w:val="00A17546"/>
    <w:rsid w:val="00A21994"/>
    <w:rsid w:val="00A558AE"/>
    <w:rsid w:val="00A63CC4"/>
    <w:rsid w:val="00A70548"/>
    <w:rsid w:val="00A74349"/>
    <w:rsid w:val="00AA2F1C"/>
    <w:rsid w:val="00AA3E2C"/>
    <w:rsid w:val="00AB2BC6"/>
    <w:rsid w:val="00AD6FBC"/>
    <w:rsid w:val="00B24723"/>
    <w:rsid w:val="00B76CDC"/>
    <w:rsid w:val="00BD137C"/>
    <w:rsid w:val="00C20A60"/>
    <w:rsid w:val="00C227EA"/>
    <w:rsid w:val="00C64884"/>
    <w:rsid w:val="00C70953"/>
    <w:rsid w:val="00C717FB"/>
    <w:rsid w:val="00CB1F0D"/>
    <w:rsid w:val="00D21A69"/>
    <w:rsid w:val="00D40CC8"/>
    <w:rsid w:val="00D41CD4"/>
    <w:rsid w:val="00DA4D33"/>
    <w:rsid w:val="00DA5110"/>
    <w:rsid w:val="00DD60AC"/>
    <w:rsid w:val="00E03246"/>
    <w:rsid w:val="00E20070"/>
    <w:rsid w:val="00E20126"/>
    <w:rsid w:val="00E867B7"/>
    <w:rsid w:val="00E9218F"/>
    <w:rsid w:val="00EB4C65"/>
    <w:rsid w:val="00EC1A9F"/>
    <w:rsid w:val="00F379D7"/>
    <w:rsid w:val="00F64B88"/>
    <w:rsid w:val="00F6584B"/>
    <w:rsid w:val="00FD754A"/>
    <w:rsid w:val="00FE4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rPr>
      <w:lang/>
    </w:rPr>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rsid w:val="00CB4E36"/>
    <w:pPr>
      <w:spacing w:line="240" w:lineRule="auto"/>
    </w:pPr>
    <w:rPr>
      <w:rFonts w:ascii="Tahoma" w:hAnsi="Tahoma"/>
      <w:sz w:val="16"/>
      <w:szCs w:val="16"/>
      <w:lang/>
    </w:rPr>
  </w:style>
  <w:style w:type="character" w:customStyle="1" w:styleId="BalloonTextChar">
    <w:name w:val="Balloon Text Char"/>
    <w:link w:val="BalloonText"/>
    <w:rsid w:val="00CB4E36"/>
    <w:rPr>
      <w:rFonts w:ascii="Tahoma" w:hAnsi="Tahoma" w:cs="Tahoma"/>
      <w:sz w:val="16"/>
      <w:szCs w:val="16"/>
      <w:lang w:eastAsia="en-US"/>
    </w:rPr>
  </w:style>
  <w:style w:type="paragraph" w:styleId="CommentSubject">
    <w:name w:val="annotation subject"/>
    <w:basedOn w:val="CommentText"/>
    <w:next w:val="CommentText"/>
    <w:link w:val="CommentSubjectChar"/>
    <w:rsid w:val="00575EB5"/>
    <w:rPr>
      <w:b/>
      <w:bCs/>
    </w:rPr>
  </w:style>
  <w:style w:type="character" w:customStyle="1" w:styleId="CommentTextChar">
    <w:name w:val="Comment Text Char"/>
    <w:link w:val="CommentText"/>
    <w:semiHidden/>
    <w:rsid w:val="00575EB5"/>
    <w:rPr>
      <w:lang w:eastAsia="en-US"/>
    </w:rPr>
  </w:style>
  <w:style w:type="character" w:customStyle="1" w:styleId="CommentSubjectChar">
    <w:name w:val="Comment Subject Char"/>
    <w:link w:val="CommentSubject"/>
    <w:rsid w:val="00575EB5"/>
    <w:rPr>
      <w:b/>
      <w:bCs/>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1</TotalTime>
  <Pages>9</Pages>
  <Words>4193</Words>
  <Characters>23949</Characters>
  <Application>Microsoft Office Outlook</Application>
  <DocSecurity>4</DocSecurity>
  <Lines>395</Lines>
  <Paragraphs>110</Paragraphs>
  <ScaleCrop>false</ScaleCrop>
  <HeadingPairs>
    <vt:vector size="2" baseType="variant">
      <vt:variant>
        <vt:lpstr>Title</vt:lpstr>
      </vt:variant>
      <vt:variant>
        <vt:i4>1</vt:i4>
      </vt:variant>
    </vt:vector>
  </HeadingPairs>
  <TitlesOfParts>
    <vt:vector size="1" baseType="lpstr">
      <vt:lpstr>1363926</vt:lpstr>
    </vt:vector>
  </TitlesOfParts>
  <Company>CSD</Company>
  <LinksUpToDate>false</LinksUpToDate>
  <CharactersWithSpaces>28091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1363926</dc:title>
  <dc:subject>CMW/C/XXX/CO/R.Y</dc:subject>
  <dc:creator>cg</dc:creator>
  <cp:keywords/>
  <cp:lastModifiedBy>Morris</cp:lastModifiedBy>
  <cp:revision>2</cp:revision>
  <cp:lastPrinted>2014-05-05T14:27:00Z</cp:lastPrinted>
  <dcterms:created xsi:type="dcterms:W3CDTF">2014-05-05T15:14:00Z</dcterms:created>
  <dcterms:modified xsi:type="dcterms:W3CDTF">2014-05-05T15:14:00Z</dcterms:modified>
</cp:coreProperties>
</file>