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r w:rsidR="0033761E" w:rsidRPr="0033761E">
              <w:rPr>
                <w:sz w:val="20"/>
                <w:lang w:val="en-GB"/>
              </w:rPr>
              <w:t>C/SDN/12-16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33761E" w:rsidP="002B43B0">
            <w:pPr>
              <w:spacing w:before="0" w:after="0"/>
              <w:rPr>
                <w:sz w:val="20"/>
                <w:lang w:val="en-US"/>
              </w:rPr>
            </w:pPr>
            <w:r w:rsidRPr="0033761E">
              <w:rPr>
                <w:sz w:val="20"/>
                <w:lang w:val="en-GB"/>
              </w:rPr>
              <w:t>2 October 2013</w:t>
            </w:r>
            <w:r w:rsidR="007511D7" w:rsidRPr="00D65A62">
              <w:rPr>
                <w:sz w:val="20"/>
                <w:lang w:val="en-US"/>
              </w:rPr>
              <w:fldChar w:fldCharType="begin"/>
            </w:r>
            <w:r w:rsidR="007511D7"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511D7"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="0033761E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Arabic"/>
                    <w:listEntry w:val="Spanish"/>
                    <w:listEntry w:val="English"/>
                    <w:listEntry w:val="Chinese"/>
                    <w:listEntry w:val="English/French"/>
                    <w:listEntry w:val="English and French"/>
                    <w:listEntry w:val="French"/>
                  </w:ddList>
                </w:ffData>
              </w:fldChar>
            </w:r>
            <w:r w:rsidR="0033761E">
              <w:rPr>
                <w:sz w:val="20"/>
              </w:rPr>
              <w:instrText xml:space="preserve"> FORMDROPDOWN </w:instrText>
            </w:r>
            <w:r w:rsidR="00614D3C" w:rsidRPr="0033761E">
              <w:rPr>
                <w:sz w:val="20"/>
              </w:rPr>
            </w:r>
            <w:r w:rsidR="0033761E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897B56" w:rsidRPr="00905203" w:rsidRDefault="00897B56" w:rsidP="00905203">
      <w:pPr>
        <w:spacing w:before="120"/>
        <w:rPr>
          <w:b/>
          <w:sz w:val="24"/>
          <w:szCs w:val="24"/>
        </w:rPr>
      </w:pPr>
      <w:r w:rsidRPr="00905203">
        <w:rPr>
          <w:b/>
          <w:sz w:val="24"/>
          <w:szCs w:val="24"/>
        </w:rPr>
        <w:t>Комитет по ликвидации расовой дискриминации</w:t>
      </w:r>
    </w:p>
    <w:p w:rsidR="00897B56" w:rsidRPr="00897B56" w:rsidRDefault="00897B56" w:rsidP="00905203">
      <w:pPr>
        <w:pStyle w:val="HMGR"/>
      </w:pPr>
      <w:r w:rsidRPr="00897B56">
        <w:tab/>
      </w:r>
      <w:r w:rsidRPr="00897B56">
        <w:tab/>
        <w:t xml:space="preserve">Доклады, представляемые государствами-участниками в соответствии со </w:t>
      </w:r>
      <w:r w:rsidR="008F1780">
        <w:t xml:space="preserve">статьей </w:t>
      </w:r>
      <w:r w:rsidRPr="00897B56">
        <w:t>9 Конвенции</w:t>
      </w:r>
    </w:p>
    <w:p w:rsidR="00897B56" w:rsidRPr="00897B56" w:rsidRDefault="00897B56" w:rsidP="00905203">
      <w:pPr>
        <w:pStyle w:val="HChGR"/>
      </w:pPr>
      <w:r w:rsidRPr="00897B56">
        <w:tab/>
      </w:r>
      <w:r w:rsidRPr="00897B56">
        <w:tab/>
        <w:t>Двенадцатый</w:t>
      </w:r>
      <w:r w:rsidR="0093027C">
        <w:t>−</w:t>
      </w:r>
      <w:r w:rsidRPr="00897B56">
        <w:t>шестнадцатый периодические доклады, подлежавшие представлению в 2008 году</w:t>
      </w:r>
    </w:p>
    <w:p w:rsidR="00897B56" w:rsidRPr="00897B56" w:rsidRDefault="00897B56" w:rsidP="00905203">
      <w:pPr>
        <w:pStyle w:val="HMGR"/>
      </w:pPr>
      <w:r w:rsidRPr="00897B56">
        <w:tab/>
      </w:r>
      <w:r w:rsidRPr="00897B56">
        <w:tab/>
        <w:t>Судан</w:t>
      </w:r>
      <w:r w:rsidRPr="0093027C">
        <w:rPr>
          <w:b w:val="0"/>
          <w:sz w:val="20"/>
        </w:rPr>
        <w:footnoteReference w:customMarkFollows="1" w:id="1"/>
        <w:t>*</w:t>
      </w:r>
      <w:r w:rsidRPr="00905203">
        <w:rPr>
          <w:sz w:val="20"/>
        </w:rPr>
        <w:t xml:space="preserve"> </w:t>
      </w:r>
      <w:r w:rsidRPr="0093027C">
        <w:rPr>
          <w:b w:val="0"/>
          <w:sz w:val="20"/>
        </w:rPr>
        <w:footnoteReference w:customMarkFollows="1" w:id="2"/>
        <w:t>**</w:t>
      </w:r>
    </w:p>
    <w:p w:rsidR="00897B56" w:rsidRPr="00897B56" w:rsidRDefault="00897B56" w:rsidP="00486440">
      <w:pPr>
        <w:pStyle w:val="SingleTxtGR"/>
        <w:jc w:val="right"/>
      </w:pPr>
      <w:r w:rsidRPr="00897B56">
        <w:t>[18 марта 2013 года]</w:t>
      </w:r>
    </w:p>
    <w:p w:rsidR="002E2BCA" w:rsidRDefault="00897B56" w:rsidP="00897B56">
      <w:r w:rsidRPr="00897B56">
        <w:br w:type="page"/>
      </w:r>
    </w:p>
    <w:p w:rsidR="002E2BCA" w:rsidRDefault="002E2BCA" w:rsidP="002E2BCA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2E2BCA" w:rsidRDefault="002E2BCA" w:rsidP="002E2BCA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I</w:t>
      </w:r>
      <w:r w:rsidR="002E2BCA">
        <w:t>.</w:t>
      </w:r>
      <w:r w:rsidR="002E2BCA">
        <w:tab/>
        <w:t>Введение</w:t>
      </w:r>
      <w:r w:rsidR="002E2BCA">
        <w:tab/>
      </w:r>
      <w:r w:rsidRPr="00897B56">
        <w:tab/>
        <w:t>1–2</w:t>
      </w:r>
      <w:r w:rsidRPr="00897B56">
        <w:tab/>
        <w:t>3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II</w:t>
      </w:r>
      <w:r w:rsidRPr="00897B56">
        <w:t>.</w:t>
      </w:r>
      <w:r w:rsidRPr="00897B56">
        <w:tab/>
        <w:t>Методология подготовки доклада</w:t>
      </w:r>
      <w:r w:rsidRPr="00897B56">
        <w:tab/>
      </w:r>
      <w:r w:rsidRPr="00897B56">
        <w:tab/>
        <w:t>3–6</w:t>
      </w:r>
      <w:r w:rsidRPr="00897B56">
        <w:tab/>
        <w:t>3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III</w:t>
      </w:r>
      <w:r w:rsidRPr="00897B56">
        <w:t>.</w:t>
      </w:r>
      <w:r w:rsidRPr="00897B56">
        <w:tab/>
        <w:t>Территория и население</w:t>
      </w:r>
      <w:r w:rsidRPr="00897B56">
        <w:tab/>
      </w:r>
      <w:r w:rsidRPr="00897B56">
        <w:tab/>
        <w:t>7–15</w:t>
      </w:r>
      <w:r w:rsidRPr="00897B56">
        <w:tab/>
        <w:t>4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IV</w:t>
      </w:r>
      <w:r w:rsidRPr="00897B56">
        <w:t>.</w:t>
      </w:r>
      <w:r w:rsidRPr="00897B56">
        <w:tab/>
        <w:t>Общая правовая основа</w:t>
      </w:r>
      <w:r w:rsidRPr="00897B56">
        <w:tab/>
      </w:r>
      <w:r w:rsidRPr="00897B56">
        <w:tab/>
        <w:t>16–34</w:t>
      </w:r>
      <w:r w:rsidRPr="00897B56">
        <w:tab/>
        <w:t>5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V</w:t>
      </w:r>
      <w:r w:rsidRPr="00897B56">
        <w:t>.</w:t>
      </w:r>
      <w:r w:rsidRPr="00897B56">
        <w:tab/>
        <w:t>Политическая и правовая структуры</w:t>
      </w:r>
      <w:r w:rsidRPr="00897B56">
        <w:tab/>
      </w:r>
      <w:r w:rsidRPr="00897B56">
        <w:tab/>
        <w:t>35–48</w:t>
      </w:r>
      <w:r w:rsidRPr="00897B56">
        <w:tab/>
        <w:t>9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VI</w:t>
      </w:r>
      <w:r w:rsidRPr="00897B56">
        <w:t>.</w:t>
      </w:r>
      <w:r w:rsidRPr="00897B56">
        <w:tab/>
        <w:t>Гарантии прав человека</w:t>
      </w:r>
      <w:r w:rsidRPr="00897B56">
        <w:tab/>
      </w:r>
      <w:r w:rsidRPr="00897B56">
        <w:tab/>
        <w:t>49–59</w:t>
      </w:r>
      <w:r w:rsidRPr="00897B56">
        <w:tab/>
        <w:t>12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VII</w:t>
      </w:r>
      <w:r w:rsidRPr="00897B56">
        <w:t>.</w:t>
      </w:r>
      <w:r w:rsidRPr="00897B56">
        <w:tab/>
        <w:t>Ответ на заключительные замечания</w:t>
      </w:r>
      <w:r w:rsidRPr="00897B56">
        <w:tab/>
      </w:r>
      <w:r w:rsidRPr="00897B56">
        <w:tab/>
        <w:t>60–112</w:t>
      </w:r>
      <w:r w:rsidRPr="00897B56">
        <w:tab/>
        <w:t>13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VIII</w:t>
      </w:r>
      <w:r w:rsidRPr="00897B56">
        <w:t>.</w:t>
      </w:r>
      <w:r w:rsidRPr="00897B56">
        <w:tab/>
        <w:t>Статьи Конвенции</w:t>
      </w:r>
      <w:r w:rsidRPr="00897B56">
        <w:tab/>
      </w:r>
      <w:r w:rsidRPr="00897B56">
        <w:tab/>
        <w:t>113–164</w:t>
      </w:r>
      <w:r w:rsidRPr="00897B56">
        <w:tab/>
        <w:t>26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IX</w:t>
      </w:r>
      <w:r w:rsidRPr="00897B56">
        <w:t>.</w:t>
      </w:r>
      <w:r w:rsidRPr="00897B56">
        <w:tab/>
        <w:t>Националь</w:t>
      </w:r>
      <w:r w:rsidR="00890A19">
        <w:t>ные механизмы защиты</w:t>
      </w:r>
      <w:r w:rsidR="00890A19">
        <w:tab/>
      </w:r>
      <w:r w:rsidR="00890A19">
        <w:tab/>
        <w:t>165–179</w:t>
      </w:r>
      <w:r w:rsidR="00890A19">
        <w:tab/>
        <w:t>35</w:t>
      </w:r>
    </w:p>
    <w:p w:rsidR="002E2BCA" w:rsidRPr="002E2BCA" w:rsidRDefault="00897B56" w:rsidP="002E2B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56">
        <w:tab/>
      </w:r>
      <w:r w:rsidRPr="00897B56">
        <w:rPr>
          <w:lang w:val="en-GB"/>
        </w:rPr>
        <w:t>X</w:t>
      </w:r>
      <w:r w:rsidR="00D86F39">
        <w:t>.</w:t>
      </w:r>
      <w:r w:rsidR="00D86F39">
        <w:tab/>
        <w:t>Заключение</w:t>
      </w:r>
      <w:r w:rsidR="00D86F39">
        <w:tab/>
      </w:r>
      <w:r w:rsidR="00D86F39">
        <w:tab/>
        <w:t>180–183</w:t>
      </w:r>
      <w:r w:rsidR="00D86F39">
        <w:tab/>
        <w:t>39</w:t>
      </w:r>
    </w:p>
    <w:p w:rsidR="00897B56" w:rsidRPr="00897B56" w:rsidRDefault="00897B56" w:rsidP="00897B56">
      <w:r w:rsidRPr="00897B56">
        <w:t>Приложения</w:t>
      </w:r>
      <w:r w:rsidRPr="00897B56">
        <w:footnoteReference w:customMarkFollows="1" w:id="3"/>
        <w:t>***</w:t>
      </w:r>
    </w:p>
    <w:p w:rsidR="00897B56" w:rsidRPr="00897B56" w:rsidRDefault="00897B56" w:rsidP="00486440">
      <w:pPr>
        <w:pStyle w:val="HChGR"/>
      </w:pPr>
      <w:r w:rsidRPr="00897B56">
        <w:br w:type="page"/>
      </w:r>
      <w:r w:rsidRPr="00897B56">
        <w:tab/>
      </w:r>
      <w:r w:rsidRPr="00897B56">
        <w:rPr>
          <w:lang w:val="en-GB"/>
        </w:rPr>
        <w:t>I</w:t>
      </w:r>
      <w:r w:rsidRPr="00897B56">
        <w:t>.</w:t>
      </w:r>
      <w:r w:rsidRPr="00897B56">
        <w:tab/>
        <w:t>Введение</w:t>
      </w:r>
    </w:p>
    <w:p w:rsidR="00897B56" w:rsidRPr="00897B56" w:rsidRDefault="00897B56" w:rsidP="00897B56">
      <w:pPr>
        <w:pStyle w:val="SingleTxtGR"/>
      </w:pPr>
      <w:r w:rsidRPr="00897B56">
        <w:t>1.</w:t>
      </w:r>
      <w:r w:rsidRPr="00897B56">
        <w:tab/>
        <w:t>После ратификации в 1977 году Международной конвенции о ликвидации всех форм расовой дискриминации Судан последовательно прилагает усилия для выполнения своих обязательств по этой Ко</w:t>
      </w:r>
      <w:r w:rsidRPr="00897B56">
        <w:t>н</w:t>
      </w:r>
      <w:r w:rsidRPr="00897B56">
        <w:t>венции. Он проявляет растущий интерес к усилиям и деятельности Комитета по ликвидации расовой дискрим</w:t>
      </w:r>
      <w:r w:rsidRPr="00897B56">
        <w:t>и</w:t>
      </w:r>
      <w:r w:rsidRPr="00897B56">
        <w:t>нации, с которым он охотно готов сотрудничать и поддерживать объективный и конструктивный диалог в целях укрепления и поощрения прав человека в Суд</w:t>
      </w:r>
      <w:r w:rsidRPr="00897B56">
        <w:t>а</w:t>
      </w:r>
      <w:r w:rsidRPr="00897B56">
        <w:t>не.</w:t>
      </w:r>
    </w:p>
    <w:p w:rsidR="00897B56" w:rsidRPr="00897B56" w:rsidRDefault="00897B56" w:rsidP="00897B56">
      <w:pPr>
        <w:pStyle w:val="SingleTxtGR"/>
      </w:pPr>
      <w:r w:rsidRPr="00897B56">
        <w:t>2.</w:t>
      </w:r>
      <w:r w:rsidRPr="00897B56">
        <w:tab/>
        <w:t>В соответствии со статьей 9 Конвенции Судан уже представил свои до</w:t>
      </w:r>
      <w:r w:rsidRPr="00897B56">
        <w:t>к</w:t>
      </w:r>
      <w:r w:rsidRPr="00897B56">
        <w:t>лады вплоть до одиннадцатого периодического доклада. Рассмотрев дев</w:t>
      </w:r>
      <w:r w:rsidRPr="00897B56">
        <w:t>я</w:t>
      </w:r>
      <w:r w:rsidRPr="00897B56">
        <w:t>тый</w:t>
      </w:r>
      <w:r w:rsidR="0093027C">
        <w:t>−</w:t>
      </w:r>
      <w:r w:rsidRPr="00897B56">
        <w:t xml:space="preserve">одиннадцатый периодические </w:t>
      </w:r>
      <w:r w:rsidR="0041301A">
        <w:t>доклады, Комитет на своем 1460-м засед</w:t>
      </w:r>
      <w:r w:rsidR="0041301A">
        <w:t>а</w:t>
      </w:r>
      <w:r w:rsidR="0041301A">
        <w:t>нии 21 </w:t>
      </w:r>
      <w:r w:rsidRPr="00897B56">
        <w:t>марта 2001 года принял по ним свои заключительные</w:t>
      </w:r>
      <w:r w:rsidR="00D77346">
        <w:t xml:space="preserve"> </w:t>
      </w:r>
      <w:r w:rsidRPr="00897B56">
        <w:t>замечания. Н</w:t>
      </w:r>
      <w:r w:rsidRPr="00897B56">
        <w:t>а</w:t>
      </w:r>
      <w:r w:rsidRPr="00897B56">
        <w:t>стоящим мы представляем двенадцатый</w:t>
      </w:r>
      <w:r w:rsidR="00CD2D06">
        <w:t>−</w:t>
      </w:r>
      <w:r w:rsidRPr="00897B56">
        <w:t>шестнадцатый периодические докл</w:t>
      </w:r>
      <w:r w:rsidRPr="00897B56">
        <w:t>а</w:t>
      </w:r>
      <w:r w:rsidRPr="00897B56">
        <w:t>ды, охват</w:t>
      </w:r>
      <w:r w:rsidRPr="00897B56">
        <w:t>ы</w:t>
      </w:r>
      <w:r w:rsidRPr="00897B56">
        <w:t>вающие период 2002</w:t>
      </w:r>
      <w:r w:rsidR="0041301A">
        <w:t>–</w:t>
      </w:r>
      <w:r w:rsidRPr="00897B56">
        <w:t>2012 годов.</w:t>
      </w:r>
    </w:p>
    <w:p w:rsidR="00897B56" w:rsidRPr="00897B56" w:rsidRDefault="00897B56" w:rsidP="00486440">
      <w:pPr>
        <w:pStyle w:val="HChGR"/>
      </w:pPr>
      <w:r w:rsidRPr="00897B56">
        <w:tab/>
      </w:r>
      <w:r w:rsidRPr="00897B56">
        <w:rPr>
          <w:lang w:val="en-GB"/>
        </w:rPr>
        <w:t>II</w:t>
      </w:r>
      <w:r w:rsidRPr="00897B56">
        <w:t>.</w:t>
      </w:r>
      <w:r w:rsidRPr="00897B56">
        <w:tab/>
        <w:t>Методология подготовки доклада</w:t>
      </w:r>
    </w:p>
    <w:p w:rsidR="00897B56" w:rsidRPr="00897B56" w:rsidRDefault="00897B56" w:rsidP="00897B56">
      <w:pPr>
        <w:pStyle w:val="SingleTxtGR"/>
      </w:pPr>
      <w:r w:rsidRPr="00897B56">
        <w:t>3.</w:t>
      </w:r>
      <w:r w:rsidRPr="00897B56">
        <w:tab/>
        <w:t>В настоящем докладе была использована следующая методология:</w:t>
      </w:r>
    </w:p>
    <w:p w:rsidR="00897B56" w:rsidRPr="00897B56" w:rsidRDefault="00D203FD" w:rsidP="00897B56">
      <w:pPr>
        <w:pStyle w:val="SingleTxtGR"/>
      </w:pPr>
      <w:r>
        <w:tab/>
      </w:r>
      <w:r w:rsidR="00897B56" w:rsidRPr="00897B56">
        <w:rPr>
          <w:lang w:val="en-GB"/>
        </w:rPr>
        <w:t>a</w:t>
      </w:r>
      <w:r w:rsidR="00897B56" w:rsidRPr="00897B56">
        <w:t>)</w:t>
      </w:r>
      <w:r w:rsidR="00897B56" w:rsidRPr="00897B56">
        <w:tab/>
        <w:t>Недопущение повторов информации, включенной в предыдущие доклады, за исключением случаев, когда это необходимо для устранения нея</w:t>
      </w:r>
      <w:r w:rsidR="00897B56" w:rsidRPr="00897B56">
        <w:t>с</w:t>
      </w:r>
      <w:r w:rsidR="00897B56" w:rsidRPr="00897B56">
        <w:t>ности или для информирования о новых институциональных или законодател</w:t>
      </w:r>
      <w:r w:rsidR="00897B56" w:rsidRPr="00897B56">
        <w:t>ь</w:t>
      </w:r>
      <w:r w:rsidR="00897B56" w:rsidRPr="00897B56">
        <w:t>ных изменениях.</w:t>
      </w:r>
    </w:p>
    <w:p w:rsidR="00897B56" w:rsidRPr="00897B56" w:rsidRDefault="00D203FD" w:rsidP="00897B56">
      <w:pPr>
        <w:pStyle w:val="SingleTxtGR"/>
      </w:pPr>
      <w:r>
        <w:tab/>
      </w:r>
      <w:r w:rsidR="00897B56" w:rsidRPr="00897B56">
        <w:rPr>
          <w:lang w:val="en-GB"/>
        </w:rPr>
        <w:t>b</w:t>
      </w:r>
      <w:r w:rsidR="00897B56" w:rsidRPr="00897B56">
        <w:t>)</w:t>
      </w:r>
      <w:r w:rsidR="00897B56" w:rsidRPr="00897B56">
        <w:tab/>
        <w:t>Рассмотрение</w:t>
      </w:r>
      <w:r w:rsidR="00D77346">
        <w:t xml:space="preserve"> </w:t>
      </w:r>
      <w:r w:rsidR="00897B56" w:rsidRPr="00897B56">
        <w:t>хода осуществления основных прав проводилось в таком же порядке, в каком они фигурируют в статьях Конвенции со ссылкой на номер статьи.</w:t>
      </w:r>
    </w:p>
    <w:p w:rsidR="00897B56" w:rsidRPr="00897B56" w:rsidRDefault="00D203FD" w:rsidP="00897B56">
      <w:pPr>
        <w:pStyle w:val="SingleTxtGR"/>
      </w:pPr>
      <w:r>
        <w:tab/>
      </w:r>
      <w:r w:rsidR="00897B56" w:rsidRPr="00897B56">
        <w:rPr>
          <w:lang w:val="en-GB"/>
        </w:rPr>
        <w:t>c</w:t>
      </w:r>
      <w:r w:rsidR="00897B56" w:rsidRPr="00897B56">
        <w:t>)</w:t>
      </w:r>
      <w:r w:rsidR="00897B56" w:rsidRPr="00897B56">
        <w:tab/>
        <w:t>Чтобы избежать повторов, ответы на заключительные замечания по предыдущим докладам давались, в зависимости от обстоятельств, либо под</w:t>
      </w:r>
      <w:r w:rsidR="00D77346">
        <w:t xml:space="preserve"> </w:t>
      </w:r>
      <w:r w:rsidR="00897B56" w:rsidRPr="00897B56">
        <w:t>о</w:t>
      </w:r>
      <w:r w:rsidR="00897B56" w:rsidRPr="00897B56">
        <w:t>т</w:t>
      </w:r>
      <w:r w:rsidR="00897B56" w:rsidRPr="00897B56">
        <w:t>дельными рубриками, либо в ходе рассмотрения статей Конвенции.</w:t>
      </w:r>
    </w:p>
    <w:p w:rsidR="00897B56" w:rsidRPr="00897B56" w:rsidRDefault="00D203FD" w:rsidP="00897B56">
      <w:pPr>
        <w:pStyle w:val="SingleTxtGR"/>
      </w:pPr>
      <w:r>
        <w:tab/>
      </w:r>
      <w:r w:rsidR="00897B56" w:rsidRPr="00897B56">
        <w:rPr>
          <w:lang w:val="en-GB"/>
        </w:rPr>
        <w:t>d</w:t>
      </w:r>
      <w:r w:rsidR="00897B56" w:rsidRPr="00897B56">
        <w:t>)</w:t>
      </w:r>
      <w:r w:rsidR="00897B56" w:rsidRPr="00897B56">
        <w:tab/>
        <w:t>Для упрощения поиска использовались короткие пункты и нумер</w:t>
      </w:r>
      <w:r w:rsidR="00897B56" w:rsidRPr="00897B56">
        <w:t>а</w:t>
      </w:r>
      <w:r w:rsidR="00897B56" w:rsidRPr="00897B56">
        <w:t>ция каждого нового пун</w:t>
      </w:r>
      <w:r w:rsidR="00897B56" w:rsidRPr="00897B56">
        <w:t>к</w:t>
      </w:r>
      <w:r w:rsidR="00897B56" w:rsidRPr="00897B56">
        <w:t>та.</w:t>
      </w:r>
    </w:p>
    <w:p w:rsidR="00897B56" w:rsidRPr="00897B56" w:rsidRDefault="00D203FD" w:rsidP="00897B56">
      <w:pPr>
        <w:pStyle w:val="SingleTxtGR"/>
      </w:pPr>
      <w:r>
        <w:tab/>
      </w:r>
      <w:r w:rsidR="00897B56" w:rsidRPr="00897B56">
        <w:rPr>
          <w:lang w:val="en-GB"/>
        </w:rPr>
        <w:t>e</w:t>
      </w:r>
      <w:r w:rsidR="00897B56" w:rsidRPr="00897B56">
        <w:t>)</w:t>
      </w:r>
      <w:r w:rsidR="00897B56" w:rsidRPr="00897B56">
        <w:tab/>
        <w:t>Обсуждение доклада проводилось группой, состоящей из 30 чел</w:t>
      </w:r>
      <w:r w:rsidR="00897B56" w:rsidRPr="00897B56">
        <w:t>о</w:t>
      </w:r>
      <w:r w:rsidR="00897B56" w:rsidRPr="00897B56">
        <w:t>век, включая представителей организаций гражданского общества, членов н</w:t>
      </w:r>
      <w:r w:rsidR="00897B56" w:rsidRPr="00897B56">
        <w:t>е</w:t>
      </w:r>
      <w:r w:rsidR="00897B56" w:rsidRPr="00897B56">
        <w:t>зависимой Комиссии по правам человека и сотрудников государственных в</w:t>
      </w:r>
      <w:r w:rsidR="00897B56" w:rsidRPr="00897B56">
        <w:t>е</w:t>
      </w:r>
      <w:r w:rsidR="00897B56" w:rsidRPr="00897B56">
        <w:t>домств, а также</w:t>
      </w:r>
      <w:r w:rsidR="00D77346">
        <w:t xml:space="preserve"> </w:t>
      </w:r>
      <w:r w:rsidR="00897B56" w:rsidRPr="00897B56">
        <w:t>научных и юридических консультантов. Проект доклада был представлен на обсуждение группы, а затем в него были включены предлага</w:t>
      </w:r>
      <w:r w:rsidR="00897B56" w:rsidRPr="00897B56">
        <w:t>е</w:t>
      </w:r>
      <w:r w:rsidR="00897B56" w:rsidRPr="00897B56">
        <w:t>мые поправки.</w:t>
      </w:r>
    </w:p>
    <w:p w:rsidR="00897B56" w:rsidRPr="00897B56" w:rsidRDefault="00897B56" w:rsidP="00897B56">
      <w:pPr>
        <w:pStyle w:val="SingleTxtGR"/>
      </w:pPr>
      <w:r w:rsidRPr="00897B56">
        <w:t>4.</w:t>
      </w:r>
      <w:r w:rsidRPr="00897B56">
        <w:tab/>
        <w:t>Правительство Судана подтверждает свое искреннее стремление учит</w:t>
      </w:r>
      <w:r w:rsidRPr="00897B56">
        <w:t>ы</w:t>
      </w:r>
      <w:r w:rsidRPr="00897B56">
        <w:t>вать мнение Комитета и сотрудничать</w:t>
      </w:r>
      <w:r w:rsidR="00D77346">
        <w:t xml:space="preserve"> </w:t>
      </w:r>
      <w:r w:rsidRPr="00897B56">
        <w:t>с Комитетом, который является инстр</w:t>
      </w:r>
      <w:r w:rsidRPr="00897B56">
        <w:t>у</w:t>
      </w:r>
      <w:r w:rsidRPr="00897B56">
        <w:t>ментом, гарантирующим поощрение и защиту гр</w:t>
      </w:r>
      <w:r w:rsidRPr="00897B56">
        <w:t>а</w:t>
      </w:r>
      <w:r w:rsidRPr="00897B56">
        <w:t>жданских и политических прав,</w:t>
      </w:r>
      <w:r w:rsidR="00D77346">
        <w:t xml:space="preserve"> </w:t>
      </w:r>
      <w:r w:rsidRPr="00897B56">
        <w:t>руководствуясь при этом принципами универсальности, беспристрастн</w:t>
      </w:r>
      <w:r w:rsidRPr="00897B56">
        <w:t>о</w:t>
      </w:r>
      <w:r w:rsidRPr="00897B56">
        <w:t>сти, объективности, непредвзятости, неизбирательности, деполитизации и т.д. для гарантированного поощрения и защиты прав человека в духе сотрудничес</w:t>
      </w:r>
      <w:r w:rsidRPr="00897B56">
        <w:t>т</w:t>
      </w:r>
      <w:r w:rsidRPr="00897B56">
        <w:t>ва и подлинного диалога между Комитетом и государствами-участниками. Оно также осознает тот факт, как это констатируется в Венской декларации и Пр</w:t>
      </w:r>
      <w:r w:rsidRPr="00897B56">
        <w:t>о</w:t>
      </w:r>
      <w:r w:rsidRPr="00897B56">
        <w:t xml:space="preserve">грамме действий, что </w:t>
      </w:r>
      <w:r w:rsidR="00D203FD">
        <w:t>"</w:t>
      </w:r>
      <w:r w:rsidRPr="00897B56">
        <w:t>Все права человека универсальны, неделимы, взаимоз</w:t>
      </w:r>
      <w:r w:rsidRPr="00897B56">
        <w:t>а</w:t>
      </w:r>
      <w:r w:rsidRPr="00897B56">
        <w:t>висимы и взаимосвязаны</w:t>
      </w:r>
      <w:r w:rsidR="00D203FD">
        <w:t>"</w:t>
      </w:r>
      <w:r w:rsidRPr="00897B56">
        <w:t xml:space="preserve"> и что стратегический принцип работы Комитета з</w:t>
      </w:r>
      <w:r w:rsidRPr="00897B56">
        <w:t>а</w:t>
      </w:r>
      <w:r w:rsidRPr="00897B56">
        <w:t>ключается в защите прав человека, отве</w:t>
      </w:r>
      <w:r w:rsidRPr="00897B56">
        <w:t>р</w:t>
      </w:r>
      <w:r w:rsidRPr="00897B56">
        <w:t>гающей любую форму эксплуатации в политических, идеологических или других целях.</w:t>
      </w:r>
    </w:p>
    <w:p w:rsidR="00897B56" w:rsidRPr="00897B56" w:rsidRDefault="00897B56" w:rsidP="00897B56">
      <w:pPr>
        <w:pStyle w:val="SingleTxtGR"/>
      </w:pPr>
      <w:r w:rsidRPr="00897B56">
        <w:t>5.</w:t>
      </w:r>
      <w:r w:rsidRPr="00897B56">
        <w:tab/>
        <w:t>В настоящем докладе описывается положение с правами человека, сл</w:t>
      </w:r>
      <w:r w:rsidRPr="00897B56">
        <w:t>о</w:t>
      </w:r>
      <w:r w:rsidRPr="00897B56">
        <w:t>жившееся в северной части Судана, поскольку Южный Судан пользовался по</w:t>
      </w:r>
      <w:r w:rsidRPr="00897B56">
        <w:t>л</w:t>
      </w:r>
      <w:r w:rsidRPr="00897B56">
        <w:t>ной автономией в управлении своими внутренними делами в течение почти д</w:t>
      </w:r>
      <w:r w:rsidRPr="00897B56">
        <w:t>е</w:t>
      </w:r>
      <w:r w:rsidRPr="00897B56">
        <w:t>сяти лет, т.е. с момента подписания в 2005 году Всеобъемлющего мирного с</w:t>
      </w:r>
      <w:r w:rsidRPr="00897B56">
        <w:t>о</w:t>
      </w:r>
      <w:r w:rsidRPr="00897B56">
        <w:t>глашения и принятия в том же году Временной Конституции</w:t>
      </w:r>
      <w:r w:rsidR="00D77346">
        <w:t xml:space="preserve"> </w:t>
      </w:r>
      <w:r w:rsidRPr="00897B56">
        <w:t>Республики С</w:t>
      </w:r>
      <w:r w:rsidRPr="00897B56">
        <w:t>у</w:t>
      </w:r>
      <w:r w:rsidRPr="00897B56">
        <w:t>дан, а это свидетельствует об</w:t>
      </w:r>
      <w:r w:rsidR="00D77346">
        <w:t xml:space="preserve"> </w:t>
      </w:r>
      <w:r w:rsidRPr="00897B56">
        <w:t>автономии этого региона до его отделения от С</w:t>
      </w:r>
      <w:r w:rsidRPr="00897B56">
        <w:t>у</w:t>
      </w:r>
      <w:r w:rsidRPr="00897B56">
        <w:t>дана в целях создания своего собственного мол</w:t>
      </w:r>
      <w:r w:rsidRPr="00897B56">
        <w:t>о</w:t>
      </w:r>
      <w:r w:rsidRPr="00897B56">
        <w:t>дого государства.</w:t>
      </w:r>
    </w:p>
    <w:p w:rsidR="00897B56" w:rsidRPr="00897B56" w:rsidRDefault="00897B56" w:rsidP="00897B56">
      <w:pPr>
        <w:pStyle w:val="SingleTxtGR"/>
      </w:pPr>
      <w:r w:rsidRPr="00897B56">
        <w:t>6.</w:t>
      </w:r>
      <w:r w:rsidRPr="00897B56">
        <w:tab/>
        <w:t>В настоящем докладе кратко излагаются основные результаты, достигн</w:t>
      </w:r>
      <w:r w:rsidRPr="00897B56">
        <w:t>у</w:t>
      </w:r>
      <w:r w:rsidRPr="00897B56">
        <w:t>тые в ликвидации всех форм дискриминации в Судане с примерами, иллюстр</w:t>
      </w:r>
      <w:r w:rsidRPr="00897B56">
        <w:t>и</w:t>
      </w:r>
      <w:r w:rsidRPr="00897B56">
        <w:t xml:space="preserve">рующими усилия государства для достижения этой цели на законодательном, судебном и исполнительном уровнях в период, когда страна сталкивается с многочисленными проблемами и трудностями. </w:t>
      </w:r>
    </w:p>
    <w:p w:rsidR="00897B56" w:rsidRPr="00897B56" w:rsidRDefault="00897B56" w:rsidP="00D203FD">
      <w:pPr>
        <w:pStyle w:val="HChGR"/>
      </w:pPr>
      <w:r w:rsidRPr="00897B56">
        <w:tab/>
      </w:r>
      <w:r w:rsidRPr="00897B56">
        <w:rPr>
          <w:lang w:val="en-GB"/>
        </w:rPr>
        <w:t>III</w:t>
      </w:r>
      <w:r w:rsidRPr="00897B56">
        <w:t>.</w:t>
      </w:r>
      <w:r w:rsidRPr="00897B56">
        <w:tab/>
        <w:t>Территория и население</w:t>
      </w:r>
    </w:p>
    <w:p w:rsidR="00897B56" w:rsidRPr="00897B56" w:rsidRDefault="00897B56" w:rsidP="00897B56">
      <w:pPr>
        <w:pStyle w:val="SingleTxtGR"/>
      </w:pPr>
      <w:r w:rsidRPr="00897B56">
        <w:t>7.</w:t>
      </w:r>
      <w:r w:rsidRPr="00897B56">
        <w:tab/>
        <w:t>В ответ на заключительные замечания Комитета ниже приводится по</w:t>
      </w:r>
      <w:r w:rsidRPr="00897B56">
        <w:t>д</w:t>
      </w:r>
      <w:r w:rsidRPr="00897B56">
        <w:t>робная информация о нас</w:t>
      </w:r>
      <w:r w:rsidRPr="00897B56">
        <w:t>е</w:t>
      </w:r>
      <w:r w:rsidRPr="00897B56">
        <w:t>лении.</w:t>
      </w:r>
    </w:p>
    <w:p w:rsidR="00897B56" w:rsidRPr="00897B56" w:rsidRDefault="00897B56" w:rsidP="00897B56">
      <w:pPr>
        <w:pStyle w:val="SingleTxtGR"/>
      </w:pPr>
      <w:r w:rsidRPr="00897B56">
        <w:t>8.</w:t>
      </w:r>
      <w:r w:rsidRPr="00897B56">
        <w:tab/>
        <w:t xml:space="preserve">Судан является одной из крупнейших африканских стран по занимаемой площади, которая после отделения сократилась на одну четверть с 2,5 млн. </w:t>
      </w:r>
      <w:r w:rsidR="0019694D">
        <w:t>кв.</w:t>
      </w:r>
      <w:r w:rsidRPr="00897B56">
        <w:t xml:space="preserve"> </w:t>
      </w:r>
      <w:r w:rsidR="0019694D">
        <w:t>км</w:t>
      </w:r>
      <w:r w:rsidRPr="00897B56">
        <w:t xml:space="preserve"> до</w:t>
      </w:r>
      <w:r w:rsidR="00D77346">
        <w:t xml:space="preserve"> </w:t>
      </w:r>
      <w:r w:rsidRPr="00897B56">
        <w:t xml:space="preserve">1,881 млн. </w:t>
      </w:r>
      <w:r w:rsidR="0019694D">
        <w:t>кв.</w:t>
      </w:r>
      <w:r w:rsidR="0019694D" w:rsidRPr="00897B56">
        <w:t xml:space="preserve"> </w:t>
      </w:r>
      <w:r w:rsidR="0019694D">
        <w:t>км</w:t>
      </w:r>
      <w:r w:rsidRPr="00897B56">
        <w:t>. Протяженность его границы с Эфиопией также сокр</w:t>
      </w:r>
      <w:r w:rsidRPr="00897B56">
        <w:t>а</w:t>
      </w:r>
      <w:r w:rsidRPr="00897B56">
        <w:t>тилась с 1</w:t>
      </w:r>
      <w:r w:rsidR="0019694D">
        <w:t xml:space="preserve"> </w:t>
      </w:r>
      <w:r w:rsidRPr="00897B56">
        <w:t xml:space="preserve">605 </w:t>
      </w:r>
      <w:r w:rsidR="0019694D">
        <w:t>км</w:t>
      </w:r>
      <w:r w:rsidRPr="00897B56">
        <w:t xml:space="preserve"> до 725 </w:t>
      </w:r>
      <w:r w:rsidR="0019694D">
        <w:t>км</w:t>
      </w:r>
      <w:r w:rsidRPr="00897B56">
        <w:t>, протяженность границы с Центральноафриканской Республикой – с 1</w:t>
      </w:r>
      <w:r w:rsidR="0019694D">
        <w:t xml:space="preserve"> </w:t>
      </w:r>
      <w:r w:rsidRPr="00897B56">
        <w:t xml:space="preserve">070 </w:t>
      </w:r>
      <w:r w:rsidR="0019694D">
        <w:t>км</w:t>
      </w:r>
      <w:r w:rsidRPr="00897B56">
        <w:t xml:space="preserve"> до 380 </w:t>
      </w:r>
      <w:r w:rsidR="0019694D">
        <w:t>км</w:t>
      </w:r>
      <w:r w:rsidRPr="00897B56">
        <w:t>, хотя осталась прежней с Чад протяженн</w:t>
      </w:r>
      <w:r w:rsidRPr="00897B56">
        <w:t>о</w:t>
      </w:r>
      <w:r w:rsidRPr="00897B56">
        <w:t>стью 1</w:t>
      </w:r>
      <w:r w:rsidR="0019694D">
        <w:t xml:space="preserve"> </w:t>
      </w:r>
      <w:r w:rsidRPr="00897B56">
        <w:t xml:space="preserve">300 </w:t>
      </w:r>
      <w:r w:rsidR="0019694D">
        <w:t>км</w:t>
      </w:r>
      <w:r w:rsidRPr="00897B56">
        <w:t xml:space="preserve">, с Ливией – 380 </w:t>
      </w:r>
      <w:r w:rsidR="0019694D">
        <w:t>км</w:t>
      </w:r>
      <w:r w:rsidRPr="00897B56">
        <w:t>, с Египтом – 1</w:t>
      </w:r>
      <w:r w:rsidR="0019694D">
        <w:t xml:space="preserve"> </w:t>
      </w:r>
      <w:r w:rsidRPr="00897B56">
        <w:t xml:space="preserve">280 </w:t>
      </w:r>
      <w:r w:rsidR="0019694D">
        <w:t>км</w:t>
      </w:r>
      <w:r w:rsidRPr="00897B56">
        <w:t xml:space="preserve"> и Эритреей </w:t>
      </w:r>
      <w:r w:rsidR="00B07C43">
        <w:t>–</w:t>
      </w:r>
      <w:r w:rsidRPr="00897B56">
        <w:t xml:space="preserve"> 605 </w:t>
      </w:r>
      <w:r w:rsidR="0019694D">
        <w:t>км</w:t>
      </w:r>
      <w:r w:rsidRPr="00897B56">
        <w:t>. Протяженность его границы с Южным Суданом составляет 2</w:t>
      </w:r>
      <w:r w:rsidR="00CD2D06">
        <w:rPr>
          <w:lang w:val="en-US"/>
        </w:rPr>
        <w:t> </w:t>
      </w:r>
      <w:r w:rsidRPr="00897B56">
        <w:t xml:space="preserve">000 </w:t>
      </w:r>
      <w:r w:rsidR="0019694D">
        <w:t>км</w:t>
      </w:r>
      <w:r w:rsidRPr="00897B56">
        <w:t xml:space="preserve">. </w:t>
      </w:r>
    </w:p>
    <w:p w:rsidR="00897B56" w:rsidRPr="00897B56" w:rsidRDefault="00897B56" w:rsidP="00897B56">
      <w:pPr>
        <w:pStyle w:val="SingleTxtGR"/>
      </w:pPr>
      <w:r w:rsidRPr="00897B56">
        <w:t>9.</w:t>
      </w:r>
      <w:r w:rsidRPr="00897B56">
        <w:tab/>
        <w:t>Судан граничит с семью государствами: Египтом и Ливией на севере; Южным Суданом на юге; Чадом и Центральноафриканской Республикой на з</w:t>
      </w:r>
      <w:r w:rsidRPr="00897B56">
        <w:t>а</w:t>
      </w:r>
      <w:r w:rsidRPr="00897B56">
        <w:t>паде и с Эфиопией и Эритреей на востоке. От Кор</w:t>
      </w:r>
      <w:r w:rsidRPr="00897B56">
        <w:t>о</w:t>
      </w:r>
      <w:r w:rsidRPr="00897B56">
        <w:t>левства Саудовская Аравия Судан отделяет Красное море.</w:t>
      </w:r>
    </w:p>
    <w:p w:rsidR="00897B56" w:rsidRPr="00897B56" w:rsidRDefault="00897B56" w:rsidP="00897B56">
      <w:pPr>
        <w:pStyle w:val="SingleTxtGR"/>
      </w:pPr>
      <w:r w:rsidRPr="00897B56">
        <w:t>10.</w:t>
      </w:r>
      <w:r w:rsidRPr="00897B56">
        <w:tab/>
        <w:t>Оценки численности населения в период 2006</w:t>
      </w:r>
      <w:r w:rsidR="0019694D">
        <w:t>–</w:t>
      </w:r>
      <w:r w:rsidRPr="00897B56">
        <w:t>2010 годов и его размещ</w:t>
      </w:r>
      <w:r w:rsidRPr="00897B56">
        <w:t>е</w:t>
      </w:r>
      <w:r w:rsidRPr="00897B56">
        <w:t>ние по штатам в 2009 и 2010 годах приводятся в</w:t>
      </w:r>
      <w:r w:rsidR="00D77346">
        <w:t xml:space="preserve"> </w:t>
      </w:r>
      <w:r w:rsidRPr="00897B56">
        <w:t>приложениях 1</w:t>
      </w:r>
      <w:r w:rsidR="00B07C43">
        <w:t>–</w:t>
      </w:r>
      <w:r w:rsidRPr="00897B56">
        <w:t>4, которые также содержат таблицы и диаграммы с подробн</w:t>
      </w:r>
      <w:r w:rsidRPr="00897B56">
        <w:t>ы</w:t>
      </w:r>
      <w:r w:rsidRPr="00897B56">
        <w:t>ми данными.</w:t>
      </w:r>
    </w:p>
    <w:p w:rsidR="00897B56" w:rsidRPr="00897B56" w:rsidRDefault="00897B56" w:rsidP="00897B56">
      <w:pPr>
        <w:pStyle w:val="SingleTxtGR"/>
      </w:pPr>
      <w:r w:rsidRPr="00897B56">
        <w:t>11.</w:t>
      </w:r>
      <w:r w:rsidRPr="00897B56">
        <w:tab/>
        <w:t>В своих заключительных замечаниях по предыдущему докладу Судана Комитет отметил</w:t>
      </w:r>
      <w:r w:rsidR="00D77346">
        <w:t xml:space="preserve"> </w:t>
      </w:r>
      <w:r w:rsidRPr="00897B56">
        <w:t>отсутс</w:t>
      </w:r>
      <w:r w:rsidRPr="00897B56">
        <w:t>т</w:t>
      </w:r>
      <w:r w:rsidRPr="00897B56">
        <w:t>вие в нем подробных демографических и социальных показателей, которые теперь приводятся в приложениях 5</w:t>
      </w:r>
      <w:r w:rsidR="00B07C43">
        <w:t>–</w:t>
      </w:r>
      <w:r w:rsidRPr="00897B56">
        <w:t>6 к настоящему до</w:t>
      </w:r>
      <w:r w:rsidRPr="00897B56">
        <w:t>к</w:t>
      </w:r>
      <w:r w:rsidRPr="00897B56">
        <w:t>ладу. Основным источником данных о численности населения и других дем</w:t>
      </w:r>
      <w:r w:rsidRPr="00897B56">
        <w:t>о</w:t>
      </w:r>
      <w:r w:rsidRPr="00897B56">
        <w:t>графических показателях являются</w:t>
      </w:r>
      <w:r w:rsidR="00D77346">
        <w:t xml:space="preserve"> </w:t>
      </w:r>
      <w:r w:rsidRPr="00897B56">
        <w:t>итоги пяти проведенных в Судане переп</w:t>
      </w:r>
      <w:r w:rsidRPr="00897B56">
        <w:t>и</w:t>
      </w:r>
      <w:r w:rsidRPr="00897B56">
        <w:t>сей. Первая перепись была проведена в 1956 году, когда население насчит</w:t>
      </w:r>
      <w:r w:rsidRPr="00897B56">
        <w:t>ы</w:t>
      </w:r>
      <w:r w:rsidRPr="00897B56">
        <w:t>вало примерно 10,</w:t>
      </w:r>
      <w:r w:rsidR="00CD2D06" w:rsidRPr="00CD2D06">
        <w:t>25</w:t>
      </w:r>
      <w:r w:rsidRPr="00897B56">
        <w:t xml:space="preserve"> </w:t>
      </w:r>
      <w:r w:rsidR="00B07C43">
        <w:t>млн.</w:t>
      </w:r>
      <w:r w:rsidRPr="00897B56">
        <w:t xml:space="preserve"> человек, увеличившись до 14,11 </w:t>
      </w:r>
      <w:r w:rsidR="00B07C43">
        <w:t>млн.</w:t>
      </w:r>
      <w:r w:rsidRPr="00897B56">
        <w:t xml:space="preserve"> человек в 1973 году, до 20,59 </w:t>
      </w:r>
      <w:r w:rsidR="00B07C43">
        <w:t>млн.</w:t>
      </w:r>
      <w:r w:rsidR="00DD0A89">
        <w:t xml:space="preserve"> </w:t>
      </w:r>
      <w:r w:rsidRPr="00897B56">
        <w:t xml:space="preserve">человек в 1983 году и до 25,1 </w:t>
      </w:r>
      <w:r w:rsidR="00B07C43">
        <w:t>млн.</w:t>
      </w:r>
      <w:r w:rsidR="00DD0A89">
        <w:t xml:space="preserve"> </w:t>
      </w:r>
      <w:r w:rsidRPr="00897B56">
        <w:t>человек в 1993 году. Пятая п</w:t>
      </w:r>
      <w:r w:rsidRPr="00897B56">
        <w:t>е</w:t>
      </w:r>
      <w:r w:rsidRPr="00897B56">
        <w:t>репись должна была состояться в 2002 году, но в связи с тогдашним положен</w:t>
      </w:r>
      <w:r w:rsidRPr="00897B56">
        <w:t>и</w:t>
      </w:r>
      <w:r w:rsidRPr="00897B56">
        <w:t>ем в стране она была отложена до подписания Всеобъемлющего мирного с</w:t>
      </w:r>
      <w:r w:rsidRPr="00897B56">
        <w:t>о</w:t>
      </w:r>
      <w:r w:rsidRPr="00897B56">
        <w:t>глашения, в котором предусматривалось проведение всеобщей переписи по всему Су</w:t>
      </w:r>
      <w:r w:rsidR="00CD2D06">
        <w:t>дану</w:t>
      </w:r>
      <w:r w:rsidRPr="00897B56">
        <w:t xml:space="preserve"> в его тогдашнем составе. Пятая перепись была проведена в апр</w:t>
      </w:r>
      <w:r w:rsidRPr="00897B56">
        <w:t>е</w:t>
      </w:r>
      <w:r w:rsidRPr="00897B56">
        <w:t xml:space="preserve">ле 2008 года, итоги которой показали, что численность населения составила 39,1 </w:t>
      </w:r>
      <w:r w:rsidR="00B07C43">
        <w:t>млн.</w:t>
      </w:r>
      <w:r w:rsidR="00DD0A89">
        <w:t xml:space="preserve"> </w:t>
      </w:r>
      <w:r w:rsidRPr="00897B56">
        <w:t xml:space="preserve">человек, причем на севере Судана, т.е. в нынешней Республике Судан, проживало примерно 30,9 </w:t>
      </w:r>
      <w:r w:rsidR="00DD0A89">
        <w:t>млн.</w:t>
      </w:r>
      <w:r w:rsidR="004A7BEE">
        <w:t xml:space="preserve"> </w:t>
      </w:r>
      <w:r w:rsidRPr="00897B56">
        <w:t>чел</w:t>
      </w:r>
      <w:r w:rsidRPr="00897B56">
        <w:t>о</w:t>
      </w:r>
      <w:r w:rsidRPr="00897B56">
        <w:t>век.</w:t>
      </w:r>
    </w:p>
    <w:p w:rsidR="00897B56" w:rsidRPr="00897B56" w:rsidRDefault="00897B56" w:rsidP="00897B56">
      <w:pPr>
        <w:pStyle w:val="SingleTxtGR"/>
      </w:pPr>
      <w:r w:rsidRPr="00897B56">
        <w:t>12.</w:t>
      </w:r>
      <w:r w:rsidRPr="00897B56">
        <w:tab/>
        <w:t>По оценкам, годовой прирост населения по итогам первых четырех пер</w:t>
      </w:r>
      <w:r w:rsidRPr="00897B56">
        <w:t>е</w:t>
      </w:r>
      <w:r w:rsidRPr="00897B56">
        <w:t>писей составил соответственно 2,1, 2,13, 2,57 и 2,88</w:t>
      </w:r>
      <w:r w:rsidR="008832F8">
        <w:t>%</w:t>
      </w:r>
      <w:r w:rsidRPr="00897B56">
        <w:t>. Согласно итогам</w:t>
      </w:r>
      <w:r w:rsidR="00D77346">
        <w:t xml:space="preserve"> </w:t>
      </w:r>
      <w:r w:rsidRPr="00897B56">
        <w:t>пятой переписи, проведенной в апреле 2008 года, годовой прирост населения в Ре</w:t>
      </w:r>
      <w:r w:rsidRPr="00897B56">
        <w:t>с</w:t>
      </w:r>
      <w:r w:rsidRPr="00897B56">
        <w:t>публике Судан составил примерно 2,4</w:t>
      </w:r>
      <w:r w:rsidR="008832F8">
        <w:t>%</w:t>
      </w:r>
      <w:r w:rsidRPr="00897B56">
        <w:t>. Говоря другими сл</w:t>
      </w:r>
      <w:r w:rsidRPr="00897B56">
        <w:t>о</w:t>
      </w:r>
      <w:r w:rsidRPr="00897B56">
        <w:t>вами, численность населения удваивается каждые 27 лет, а это является одним из наиболее выс</w:t>
      </w:r>
      <w:r w:rsidRPr="00897B56">
        <w:t>о</w:t>
      </w:r>
      <w:r w:rsidRPr="00897B56">
        <w:t>ких показателей прироста населения в мире, тогда как общемировой средний прирост равен 1,4</w:t>
      </w:r>
      <w:r w:rsidR="008832F8">
        <w:t>%</w:t>
      </w:r>
      <w:r w:rsidRPr="00897B56">
        <w:t>.</w:t>
      </w:r>
    </w:p>
    <w:p w:rsidR="00897B56" w:rsidRPr="00897B56" w:rsidRDefault="00897B56" w:rsidP="00897B56">
      <w:pPr>
        <w:pStyle w:val="SingleTxtGR"/>
      </w:pPr>
      <w:r w:rsidRPr="00897B56">
        <w:t>13.</w:t>
      </w:r>
      <w:r w:rsidRPr="00897B56">
        <w:tab/>
        <w:t>Согласно прогнозам</w:t>
      </w:r>
      <w:r w:rsidR="00CD2D06">
        <w:t>,</w:t>
      </w:r>
      <w:r w:rsidRPr="00897B56">
        <w:t xml:space="preserve"> численность населения Судана к 2031 году</w:t>
      </w:r>
      <w:r w:rsidR="00425C37" w:rsidRPr="00DD0A89">
        <w:rPr>
          <w:sz w:val="18"/>
          <w:szCs w:val="18"/>
          <w:vertAlign w:val="superscript"/>
          <w:lang w:val="en-GB"/>
        </w:rPr>
        <w:footnoteReference w:id="4"/>
      </w:r>
      <w:r w:rsidRPr="00897B56">
        <w:t xml:space="preserve"> должна соста</w:t>
      </w:r>
      <w:r w:rsidR="00DD0A89">
        <w:t>вить 55,</w:t>
      </w:r>
      <w:r w:rsidRPr="00897B56">
        <w:t>5</w:t>
      </w:r>
      <w:r w:rsidR="004A7BEE">
        <w:t>, 5</w:t>
      </w:r>
      <w:r w:rsidRPr="00897B56">
        <w:t>8</w:t>
      </w:r>
      <w:r w:rsidR="004A7BEE">
        <w:t>,</w:t>
      </w:r>
      <w:r w:rsidRPr="00897B56">
        <w:t xml:space="preserve">6 или 61,7 </w:t>
      </w:r>
      <w:r w:rsidR="00DD0A89">
        <w:t xml:space="preserve">млн. </w:t>
      </w:r>
      <w:r w:rsidRPr="00897B56">
        <w:t xml:space="preserve">человек. </w:t>
      </w:r>
    </w:p>
    <w:p w:rsidR="00897B56" w:rsidRPr="00897B56" w:rsidRDefault="00897B56" w:rsidP="00897B56">
      <w:pPr>
        <w:pStyle w:val="SingleTxtGR"/>
      </w:pPr>
      <w:r w:rsidRPr="00897B56">
        <w:t>14.</w:t>
      </w:r>
      <w:r w:rsidRPr="00897B56">
        <w:tab/>
        <w:t>В 2008 году общая плотность населения Судана составляла 16 человек на 1 кв. км. Население сосредоточено в долинах Нила и его притоков и плодоро</w:t>
      </w:r>
      <w:r w:rsidRPr="00897B56">
        <w:t>д</w:t>
      </w:r>
      <w:r w:rsidRPr="00897B56">
        <w:t>ных районах саванн, протянувшихся с востока на запад. По сути дела, реальная плотность населения в конечном счете определяется физическими, экономич</w:t>
      </w:r>
      <w:r w:rsidRPr="00897B56">
        <w:t>е</w:t>
      </w:r>
      <w:r w:rsidRPr="00897B56">
        <w:t>скими и административными факторами. Самыми населенными штатами явл</w:t>
      </w:r>
      <w:r w:rsidRPr="00897B56">
        <w:t>я</w:t>
      </w:r>
      <w:r w:rsidRPr="00897B56">
        <w:t>ются</w:t>
      </w:r>
      <w:r w:rsidR="00D77346">
        <w:t xml:space="preserve"> </w:t>
      </w:r>
      <w:r w:rsidRPr="00897B56">
        <w:t>Хартум и Эль-Гезира (соответственно 238 и 153 человека на кв. км), п</w:t>
      </w:r>
      <w:r w:rsidRPr="00897B56">
        <w:t>о</w:t>
      </w:r>
      <w:r w:rsidRPr="00897B56">
        <w:t>скольку в этих двух штатах легче получить доступ к базовому образованию, медицинскому обслуживанию, услугам безопасности и рабочим местам, чем в других штатах. Стихийные бедствия и вооруженные конфликты также заста</w:t>
      </w:r>
      <w:r w:rsidRPr="00897B56">
        <w:t>в</w:t>
      </w:r>
      <w:r w:rsidRPr="00897B56">
        <w:t>ляют миллионы людей на юге, западе и востоке мигрировать в столицу и це</w:t>
      </w:r>
      <w:r w:rsidRPr="00897B56">
        <w:t>н</w:t>
      </w:r>
      <w:r w:rsidRPr="00897B56">
        <w:t>тральный регион, а этот фактор должен уч</w:t>
      </w:r>
      <w:r w:rsidRPr="00897B56">
        <w:t>и</w:t>
      </w:r>
      <w:r w:rsidRPr="00897B56">
        <w:t>тываться при разработке политики и проектов в области развития, чтобы уровнять плотность населения между ра</w:t>
      </w:r>
      <w:r w:rsidRPr="00897B56">
        <w:t>з</w:t>
      </w:r>
      <w:r w:rsidRPr="00897B56">
        <w:t>ными штатами.</w:t>
      </w:r>
    </w:p>
    <w:p w:rsidR="00897B56" w:rsidRPr="00A21CC0" w:rsidRDefault="00897B56" w:rsidP="00897B56">
      <w:pPr>
        <w:pStyle w:val="SingleTxtGR"/>
      </w:pPr>
      <w:r w:rsidRPr="00897B56">
        <w:t>15.</w:t>
      </w:r>
      <w:r w:rsidRPr="00897B56">
        <w:tab/>
        <w:t>Согласно итогам переписи 2008 года</w:t>
      </w:r>
      <w:r w:rsidR="00CD2D06">
        <w:t>,</w:t>
      </w:r>
      <w:r w:rsidR="00DD0A89">
        <w:t xml:space="preserve"> на возрастную группу младше 15</w:t>
      </w:r>
      <w:r w:rsidR="00DD0A89">
        <w:rPr>
          <w:lang w:val="en-US"/>
        </w:rPr>
        <w:t> </w:t>
      </w:r>
      <w:r w:rsidR="00DD0A89">
        <w:t>лет приходится 42,</w:t>
      </w:r>
      <w:r w:rsidRPr="00897B56">
        <w:t>6</w:t>
      </w:r>
      <w:r w:rsidR="008832F8">
        <w:t>%</w:t>
      </w:r>
      <w:r w:rsidRPr="00897B56">
        <w:t xml:space="preserve"> населения, т.е. Судан является молодым общ</w:t>
      </w:r>
      <w:r w:rsidRPr="00897B56">
        <w:t>е</w:t>
      </w:r>
      <w:r w:rsidRPr="00897B56">
        <w:t xml:space="preserve">ством, а на возрастную группу старше 60 лет </w:t>
      </w:r>
      <w:r w:rsidR="00CD2D06">
        <w:t xml:space="preserve">− </w:t>
      </w:r>
      <w:r w:rsidRPr="00897B56">
        <w:t>5,2</w:t>
      </w:r>
      <w:r w:rsidR="008832F8">
        <w:t>%</w:t>
      </w:r>
      <w:r w:rsidRPr="00897B56">
        <w:t>. Эти две возрастные группы не о</w:t>
      </w:r>
      <w:r w:rsidRPr="00897B56">
        <w:t>т</w:t>
      </w:r>
      <w:r w:rsidRPr="00897B56">
        <w:t>носятся к трудоспособному населению, а поэтому необходимо учитывать такой фактор, как высокий коэффициент демографической нагрузки (подробные да</w:t>
      </w:r>
      <w:r w:rsidRPr="00897B56">
        <w:t>н</w:t>
      </w:r>
      <w:r w:rsidRPr="00897B56">
        <w:t>ные демографической статистики за 2008 год о численности, размещении и приросте населения см. прил</w:t>
      </w:r>
      <w:r w:rsidRPr="00897B56">
        <w:t>о</w:t>
      </w:r>
      <w:r w:rsidR="00A21CC0">
        <w:t>жения 7</w:t>
      </w:r>
      <w:r w:rsidR="00DD0A89">
        <w:t>–</w:t>
      </w:r>
      <w:r w:rsidR="00A21CC0">
        <w:t>12).</w:t>
      </w:r>
    </w:p>
    <w:p w:rsidR="00897B56" w:rsidRPr="00897B56" w:rsidRDefault="00897B56" w:rsidP="00A21CC0">
      <w:pPr>
        <w:pStyle w:val="HChGR"/>
      </w:pPr>
      <w:r w:rsidRPr="00897B56">
        <w:tab/>
      </w:r>
      <w:r w:rsidRPr="00897B56">
        <w:rPr>
          <w:lang w:val="en-GB"/>
        </w:rPr>
        <w:t>IV</w:t>
      </w:r>
      <w:r w:rsidRPr="00897B56">
        <w:t>.</w:t>
      </w:r>
      <w:r w:rsidRPr="00897B56">
        <w:tab/>
        <w:t>Общая правовая основа</w:t>
      </w:r>
    </w:p>
    <w:p w:rsidR="00897B56" w:rsidRPr="00897B56" w:rsidRDefault="00897B56" w:rsidP="00897B56">
      <w:pPr>
        <w:pStyle w:val="SingleTxtGR"/>
      </w:pPr>
      <w:r w:rsidRPr="00897B56">
        <w:t>16.</w:t>
      </w:r>
      <w:r w:rsidRPr="00897B56">
        <w:tab/>
        <w:t>Когда Судан представлял свои предыдущие доклады, основным законом страны была Констит</w:t>
      </w:r>
      <w:r w:rsidRPr="00897B56">
        <w:t>у</w:t>
      </w:r>
      <w:r w:rsidRPr="00897B56">
        <w:t>ция Судана 1998 года. 9 января 2005 года Судан вступил в новый период своего политического, социального и правового развития, по</w:t>
      </w:r>
      <w:r w:rsidRPr="00897B56">
        <w:t>д</w:t>
      </w:r>
      <w:r w:rsidRPr="00897B56">
        <w:t>писав Всеобъемлющее мирное соглашение, которое кроме того, что оно пол</w:t>
      </w:r>
      <w:r w:rsidRPr="00897B56">
        <w:t>о</w:t>
      </w:r>
      <w:r w:rsidRPr="00897B56">
        <w:t>жило конец войне на юге, установило ряд юридически обязывающих норм, к</w:t>
      </w:r>
      <w:r w:rsidRPr="00897B56">
        <w:t>а</w:t>
      </w:r>
      <w:r w:rsidRPr="00897B56">
        <w:t>сающихся экономики, политики, общественных свобод и системы государс</w:t>
      </w:r>
      <w:r w:rsidRPr="00897B56">
        <w:t>т</w:t>
      </w:r>
      <w:r w:rsidRPr="00897B56">
        <w:t>венного управления. Каждая из этих норм была полностью включена во Вр</w:t>
      </w:r>
      <w:r w:rsidRPr="00897B56">
        <w:t>е</w:t>
      </w:r>
      <w:r w:rsidR="00FA4FDA">
        <w:t>менную к</w:t>
      </w:r>
      <w:r w:rsidRPr="00897B56">
        <w:t>онституцию Республики Судан 2005 года.</w:t>
      </w:r>
    </w:p>
    <w:p w:rsidR="00897B56" w:rsidRPr="00897B56" w:rsidRDefault="00897B56" w:rsidP="00897B56">
      <w:pPr>
        <w:pStyle w:val="SingleTxtGR"/>
      </w:pPr>
      <w:r w:rsidRPr="00897B56">
        <w:t>17.</w:t>
      </w:r>
      <w:r w:rsidRPr="00897B56">
        <w:tab/>
        <w:t>После подписания 9 января 2005 года в Найроби Всеобъемлющего ми</w:t>
      </w:r>
      <w:r w:rsidRPr="00897B56">
        <w:t>р</w:t>
      </w:r>
      <w:r w:rsidRPr="00897B56">
        <w:t>ного соглашения между правительством Судана и Суданским народно-освободительным движением (СНОД), положившего конец самой продолж</w:t>
      </w:r>
      <w:r w:rsidRPr="00897B56">
        <w:t>и</w:t>
      </w:r>
      <w:r w:rsidRPr="00897B56">
        <w:t>тельной войне в Африке, в соответствии с подразделом 2.12.5 Соглашения, в котором говорилось, что текст Конституции должен быть подготовлен Наци</w:t>
      </w:r>
      <w:r w:rsidRPr="00897B56">
        <w:t>о</w:t>
      </w:r>
      <w:r w:rsidRPr="00897B56">
        <w:t>нальной комиссией по конст</w:t>
      </w:r>
      <w:r w:rsidRPr="00897B56">
        <w:t>и</w:t>
      </w:r>
      <w:r w:rsidRPr="00897B56">
        <w:t>туционной реформе, был составлен проект текста временной конституции. Согласно подразделу 2.12.4.3 Комиссия была соста</w:t>
      </w:r>
      <w:r w:rsidRPr="00897B56">
        <w:t>в</w:t>
      </w:r>
      <w:r w:rsidRPr="00897B56">
        <w:t>лена из представителей обеих сторон Соглашения и представителей других п</w:t>
      </w:r>
      <w:r w:rsidRPr="00897B56">
        <w:t>о</w:t>
      </w:r>
      <w:r w:rsidRPr="00897B56">
        <w:t>литических сил и гражданского общества Судана. Комисси</w:t>
      </w:r>
      <w:r w:rsidR="00FA4FDA">
        <w:t>я подготовила проект Временной к</w:t>
      </w:r>
      <w:r w:rsidRPr="00897B56">
        <w:t>онституции Республики Судан, которая вступила в силу и стала юридически обязывающей после ее подписания президентом Республики 9 я</w:t>
      </w:r>
      <w:r w:rsidRPr="00897B56">
        <w:t>н</w:t>
      </w:r>
      <w:r w:rsidRPr="00897B56">
        <w:t>варя 2005 года.</w:t>
      </w:r>
    </w:p>
    <w:p w:rsidR="00897B56" w:rsidRPr="00897B56" w:rsidRDefault="00897B56" w:rsidP="00897B56">
      <w:pPr>
        <w:pStyle w:val="SingleTxtGR"/>
      </w:pPr>
      <w:r w:rsidRPr="00897B56">
        <w:t>18.</w:t>
      </w:r>
      <w:r w:rsidRPr="00897B56">
        <w:tab/>
        <w:t>Конституция состоит из 226 статей, разделенных на 17 глав, в которых рассматриваются следу</w:t>
      </w:r>
      <w:r w:rsidRPr="00897B56">
        <w:t>ю</w:t>
      </w:r>
      <w:r w:rsidRPr="00897B56">
        <w:t>щие вопросы:</w:t>
      </w:r>
    </w:p>
    <w:p w:rsidR="00897B56" w:rsidRPr="00897B56" w:rsidRDefault="00FA4FDA" w:rsidP="00FB5D73">
      <w:pPr>
        <w:pStyle w:val="Bullet1GR"/>
      </w:pPr>
      <w:r>
        <w:t>Г</w:t>
      </w:r>
      <w:r w:rsidR="00897B56" w:rsidRPr="00897B56">
        <w:t>осударственное устройство, Конституция и руководящие принципы г</w:t>
      </w:r>
      <w:r w:rsidR="00897B56" w:rsidRPr="00897B56">
        <w:t>о</w:t>
      </w:r>
      <w:r w:rsidR="00897B56" w:rsidRPr="00897B56">
        <w:t>сударс</w:t>
      </w:r>
      <w:r w:rsidR="00897B56" w:rsidRPr="00897B56">
        <w:t>т</w:t>
      </w:r>
      <w:r w:rsidR="00897B56" w:rsidRPr="00897B56">
        <w:t>ва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Билль о правах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Национальный исполнительный орган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Национальный законодательный орган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Национальные судебные органы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Государственная прокуратура и адвокатура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Национальная гражданская служба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Независимые национальные учреждения и комиссии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Вооруженные силы, правоохранительные органы и органы национальной без</w:t>
      </w:r>
      <w:r w:rsidRPr="00897B56">
        <w:t>о</w:t>
      </w:r>
      <w:r w:rsidRPr="00897B56">
        <w:t>пасности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Столица государства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Государственное устройство Южного Судана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Штаты и район Абьей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Финансовые и экономические вопросы</w:t>
      </w:r>
      <w:r w:rsidR="00FB5D73">
        <w:t>.</w:t>
      </w:r>
    </w:p>
    <w:p w:rsidR="00897B56" w:rsidRPr="00897B56" w:rsidRDefault="00FA4FDA" w:rsidP="00FB5D73">
      <w:pPr>
        <w:pStyle w:val="Bullet1GR"/>
      </w:pPr>
      <w:r>
        <w:t>Введение</w:t>
      </w:r>
      <w:r w:rsidR="00897B56" w:rsidRPr="00897B56">
        <w:t xml:space="preserve"> чрезвычайного положения и объявление войны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Переписи и выборы</w:t>
      </w:r>
      <w:r w:rsidR="00FB5D73">
        <w:t>.</w:t>
      </w:r>
    </w:p>
    <w:p w:rsidR="00897B56" w:rsidRPr="00897B56" w:rsidRDefault="00897B56" w:rsidP="00FB5D73">
      <w:pPr>
        <w:pStyle w:val="Bullet1GR"/>
      </w:pPr>
      <w:r w:rsidRPr="00897B56">
        <w:t>Право Южного Судана на самоопределение</w:t>
      </w:r>
      <w:r w:rsidR="00FB5D73">
        <w:t>.</w:t>
      </w:r>
    </w:p>
    <w:p w:rsidR="00897B56" w:rsidRPr="00897B56" w:rsidRDefault="00FB5D73" w:rsidP="00FB5D73">
      <w:pPr>
        <w:pStyle w:val="Bullet1GR"/>
      </w:pPr>
      <w:r>
        <w:t>П</w:t>
      </w:r>
      <w:r w:rsidR="00897B56" w:rsidRPr="00897B56">
        <w:t>рочие положения.</w:t>
      </w:r>
    </w:p>
    <w:p w:rsidR="00897B56" w:rsidRPr="00897B56" w:rsidRDefault="00897B56" w:rsidP="00FB5D73">
      <w:pPr>
        <w:pStyle w:val="SingleTxtGR"/>
      </w:pPr>
      <w:r w:rsidRPr="00897B56">
        <w:tab/>
        <w:t>Эти главы содержат статьи, определяющие форму, функции и по</w:t>
      </w:r>
      <w:r w:rsidRPr="00897B56">
        <w:t>л</w:t>
      </w:r>
      <w:r w:rsidRPr="00897B56">
        <w:t>номочия государства, его аппарат и связь между ними. В них также определяются своб</w:t>
      </w:r>
      <w:r w:rsidRPr="00897B56">
        <w:t>о</w:t>
      </w:r>
      <w:r w:rsidRPr="00897B56">
        <w:t>ды и права</w:t>
      </w:r>
      <w:r w:rsidR="00D77346">
        <w:t xml:space="preserve"> </w:t>
      </w:r>
      <w:r w:rsidRPr="00897B56">
        <w:t>и их защита.</w:t>
      </w:r>
    </w:p>
    <w:p w:rsidR="00897B56" w:rsidRPr="00897B56" w:rsidRDefault="00897B56" w:rsidP="00A21CC0">
      <w:pPr>
        <w:pStyle w:val="H23GR"/>
      </w:pPr>
      <w:r w:rsidRPr="00897B56">
        <w:tab/>
      </w:r>
      <w:r w:rsidRPr="00897B56">
        <w:tab/>
        <w:t>Форма государства</w:t>
      </w:r>
    </w:p>
    <w:p w:rsidR="00897B56" w:rsidRPr="00897B56" w:rsidRDefault="00897B56" w:rsidP="00897B56">
      <w:pPr>
        <w:pStyle w:val="SingleTxtGR"/>
      </w:pPr>
      <w:r w:rsidRPr="00897B56">
        <w:t>19.</w:t>
      </w:r>
      <w:r w:rsidRPr="00897B56">
        <w:tab/>
        <w:t xml:space="preserve">В статье 1 (1) Конституции форма государства определяется </w:t>
      </w:r>
      <w:r w:rsidR="00496139">
        <w:t>следующим образом:</w:t>
      </w:r>
      <w:r w:rsidRPr="00897B56">
        <w:t xml:space="preserve"> </w:t>
      </w:r>
      <w:r w:rsidR="00A21CC0">
        <w:t>"</w:t>
      </w:r>
      <w:r w:rsidRPr="00897B56">
        <w:t>Республика Судан является независимым суверенным государством. Это – демократическая, децентрализованная, поликультурная, многоязычная, многорасовая, полиэтническая и поликонфессиональная страна, в которой га</w:t>
      </w:r>
      <w:r w:rsidRPr="00897B56">
        <w:t>р</w:t>
      </w:r>
      <w:r w:rsidRPr="00897B56">
        <w:t>монично сосуществуют различные группы, расы и религии</w:t>
      </w:r>
      <w:r w:rsidR="0041217A">
        <w:t>"</w:t>
      </w:r>
      <w:r w:rsidRPr="00897B56">
        <w:t xml:space="preserve">. </w:t>
      </w:r>
      <w:r w:rsidR="00496139">
        <w:t>Таким образом, в</w:t>
      </w:r>
      <w:r w:rsidRPr="00897B56">
        <w:t xml:space="preserve"> Конституции признается принцип демократии, децентрализации, </w:t>
      </w:r>
      <w:r w:rsidR="00496139">
        <w:t>поли</w:t>
      </w:r>
      <w:r w:rsidRPr="00897B56">
        <w:t>культу</w:t>
      </w:r>
      <w:r w:rsidRPr="00897B56">
        <w:t>р</w:t>
      </w:r>
      <w:r w:rsidR="00496139">
        <w:t>ности</w:t>
      </w:r>
      <w:r w:rsidRPr="00897B56">
        <w:t>, многорасовости, полиэтничности, поликонфессиональности и многояз</w:t>
      </w:r>
      <w:r w:rsidRPr="00897B56">
        <w:t>ы</w:t>
      </w:r>
      <w:r w:rsidRPr="00897B56">
        <w:t>чия в границах единой Респу</w:t>
      </w:r>
      <w:r w:rsidRPr="00897B56">
        <w:t>б</w:t>
      </w:r>
      <w:r w:rsidRPr="00897B56">
        <w:t xml:space="preserve">лики Судан. </w:t>
      </w:r>
    </w:p>
    <w:p w:rsidR="00897B56" w:rsidRPr="00897B56" w:rsidRDefault="00897B56" w:rsidP="00897B56">
      <w:pPr>
        <w:pStyle w:val="SingleTxtGR"/>
      </w:pPr>
      <w:r w:rsidRPr="00897B56">
        <w:t>20.</w:t>
      </w:r>
      <w:r w:rsidRPr="00897B56">
        <w:tab/>
        <w:t>Что касается реализации на практике пр</w:t>
      </w:r>
      <w:r w:rsidR="00FB5D73">
        <w:t>инципа многоязычия, то в ст</w:t>
      </w:r>
      <w:r w:rsidR="00FB5D73">
        <w:t>а</w:t>
      </w:r>
      <w:r w:rsidR="00FB5D73">
        <w:t>тье </w:t>
      </w:r>
      <w:r w:rsidRPr="00897B56">
        <w:t>8 (1) Конституции говорится</w:t>
      </w:r>
      <w:r w:rsidR="00496139">
        <w:t>:</w:t>
      </w:r>
      <w:r w:rsidRPr="00897B56">
        <w:t xml:space="preserve"> </w:t>
      </w:r>
      <w:r w:rsidR="00A7106B">
        <w:t>"В</w:t>
      </w:r>
      <w:r w:rsidRPr="00897B56">
        <w:t>се языки коренных народов Судана являю</w:t>
      </w:r>
      <w:r w:rsidRPr="00897B56">
        <w:t>т</w:t>
      </w:r>
      <w:r w:rsidRPr="00897B56">
        <w:t>ся национальными языками и должны уважать</w:t>
      </w:r>
      <w:r w:rsidR="005D28F1">
        <w:t>ся, развиваться и поощряться</w:t>
      </w:r>
      <w:r w:rsidR="00A7106B">
        <w:t>"</w:t>
      </w:r>
      <w:r w:rsidR="005D28F1">
        <w:t>. В</w:t>
      </w:r>
      <w:r w:rsidR="005D28F1">
        <w:rPr>
          <w:lang w:val="en-US"/>
        </w:rPr>
        <w:t> </w:t>
      </w:r>
      <w:r w:rsidRPr="00897B56">
        <w:t>статье 8 (4) Конституции отмечается</w:t>
      </w:r>
      <w:r w:rsidR="00A7106B" w:rsidRPr="00A7106B">
        <w:t xml:space="preserve"> </w:t>
      </w:r>
      <w:r w:rsidR="00A7106B">
        <w:t>также</w:t>
      </w:r>
      <w:r w:rsidRPr="00897B56">
        <w:t>, что законодательные органы шт</w:t>
      </w:r>
      <w:r w:rsidRPr="00897B56">
        <w:t>а</w:t>
      </w:r>
      <w:r w:rsidRPr="00897B56">
        <w:t>тов в дополнение к арабскому и английскому языкам могут законодательно пр</w:t>
      </w:r>
      <w:r w:rsidRPr="00897B56">
        <w:t>и</w:t>
      </w:r>
      <w:r w:rsidRPr="00897B56">
        <w:t>знавать в качестве официального рабочего языка любой другой национальный язык.</w:t>
      </w:r>
    </w:p>
    <w:p w:rsidR="00897B56" w:rsidRPr="00897B56" w:rsidRDefault="00A7106B" w:rsidP="00897B56">
      <w:pPr>
        <w:pStyle w:val="SingleTxtGR"/>
      </w:pPr>
      <w:r>
        <w:t>21.</w:t>
      </w:r>
      <w:r>
        <w:tab/>
        <w:t>В подтверждение</w:t>
      </w:r>
      <w:r w:rsidR="00897B56" w:rsidRPr="00897B56">
        <w:t xml:space="preserve"> требования уважать разнообразие языков, на которых говорит население какого-либо района, в статье 8 (5) Конституции говорится, что запрещается любая дискриминации в отношении использования как ара</w:t>
      </w:r>
      <w:r w:rsidR="00897B56" w:rsidRPr="00897B56">
        <w:t>б</w:t>
      </w:r>
      <w:r w:rsidR="00897B56" w:rsidRPr="00897B56">
        <w:t>ского, так и английского языков на любом уровне государственного управления или ступени образования.</w:t>
      </w:r>
    </w:p>
    <w:p w:rsidR="00897B56" w:rsidRPr="00897B56" w:rsidRDefault="00897B56" w:rsidP="00897B56">
      <w:pPr>
        <w:pStyle w:val="SingleTxtGR"/>
      </w:pPr>
      <w:r w:rsidRPr="00897B56">
        <w:t>22.</w:t>
      </w:r>
      <w:r w:rsidRPr="00897B56">
        <w:tab/>
        <w:t>Как определяется в статье 1 (3) Конституции, разнообразие религий и культур в едином отечестве является источником силы и вдохновения. Кроме того, в статье 1 (2) Конституции говорится, что первейшая обязанность гос</w:t>
      </w:r>
      <w:r w:rsidRPr="00897B56">
        <w:t>у</w:t>
      </w:r>
      <w:r w:rsidRPr="00897B56">
        <w:t>дарства заключается в том, чтобы обеспечивать уважение человеческого дост</w:t>
      </w:r>
      <w:r w:rsidRPr="00897B56">
        <w:t>о</w:t>
      </w:r>
      <w:r w:rsidRPr="00897B56">
        <w:t>инства, справедливость и равенство, поощрять права человека и основные св</w:t>
      </w:r>
      <w:r w:rsidRPr="00897B56">
        <w:t>о</w:t>
      </w:r>
      <w:r w:rsidRPr="00897B56">
        <w:t>боды и не препятствовать формированию многопартийной системы.</w:t>
      </w:r>
    </w:p>
    <w:p w:rsidR="00897B56" w:rsidRPr="00897B56" w:rsidRDefault="00897B56" w:rsidP="00897B56">
      <w:pPr>
        <w:pStyle w:val="SingleTxtGR"/>
      </w:pPr>
      <w:r w:rsidRPr="00897B56">
        <w:t>23.</w:t>
      </w:r>
      <w:r w:rsidRPr="00897B56">
        <w:tab/>
        <w:t>Статья 2 Конституции устанавливает и подтверждает принцип демокр</w:t>
      </w:r>
      <w:r w:rsidRPr="00897B56">
        <w:t>а</w:t>
      </w:r>
      <w:r w:rsidRPr="00897B56">
        <w:t xml:space="preserve">тии, провозглашая, в частности, что </w:t>
      </w:r>
      <w:r w:rsidR="00A7106B">
        <w:t>"</w:t>
      </w:r>
      <w:r w:rsidRPr="00897B56">
        <w:t xml:space="preserve">верховная власть принадлежит народу и осуществляется государством в соответствии с положениями </w:t>
      </w:r>
      <w:r w:rsidR="00A7106B">
        <w:t xml:space="preserve">настоящей </w:t>
      </w:r>
      <w:r w:rsidRPr="00897B56">
        <w:t>Ко</w:t>
      </w:r>
      <w:r w:rsidRPr="00897B56">
        <w:t>н</w:t>
      </w:r>
      <w:r w:rsidRPr="00897B56">
        <w:t>ституции и законом без ущерба для автономии Южного Судана и штатов</w:t>
      </w:r>
      <w:r w:rsidR="00A7106B">
        <w:t>"</w:t>
      </w:r>
      <w:r w:rsidRPr="00897B56">
        <w:t>.</w:t>
      </w:r>
    </w:p>
    <w:p w:rsidR="00897B56" w:rsidRPr="00897B56" w:rsidRDefault="00897B56" w:rsidP="0041217A">
      <w:pPr>
        <w:pStyle w:val="H23GR"/>
      </w:pPr>
      <w:r w:rsidRPr="00897B56">
        <w:tab/>
      </w:r>
      <w:r w:rsidRPr="00897B56">
        <w:tab/>
        <w:t>Основные свободы и права</w:t>
      </w:r>
    </w:p>
    <w:p w:rsidR="00897B56" w:rsidRPr="00897B56" w:rsidRDefault="0041217A" w:rsidP="00897B56">
      <w:pPr>
        <w:pStyle w:val="SingleTxtGR"/>
      </w:pPr>
      <w:r>
        <w:t>24.</w:t>
      </w:r>
      <w:r>
        <w:tab/>
        <w:t xml:space="preserve">В статьях </w:t>
      </w:r>
      <w:r w:rsidRPr="0041217A">
        <w:t>ч</w:t>
      </w:r>
      <w:r w:rsidR="00897B56" w:rsidRPr="00897B56">
        <w:t xml:space="preserve">асти 2 Конституции, озаглавленной </w:t>
      </w:r>
      <w:r>
        <w:t>"</w:t>
      </w:r>
      <w:r w:rsidR="00897B56" w:rsidRPr="00897B56">
        <w:t>Билль о правах</w:t>
      </w:r>
      <w:r>
        <w:t>"</w:t>
      </w:r>
      <w:r w:rsidR="00F85CE6">
        <w:t>,</w:t>
      </w:r>
      <w:r w:rsidR="00897B56" w:rsidRPr="00897B56">
        <w:t xml:space="preserve"> пред</w:t>
      </w:r>
      <w:r w:rsidR="00897B56" w:rsidRPr="00897B56">
        <w:t>у</w:t>
      </w:r>
      <w:r w:rsidR="00897B56" w:rsidRPr="00897B56">
        <w:t>сматриваются все осно</w:t>
      </w:r>
      <w:r w:rsidR="00897B56" w:rsidRPr="00897B56">
        <w:t>в</w:t>
      </w:r>
      <w:r w:rsidR="00897B56" w:rsidRPr="00897B56">
        <w:t>ные права и свободы:</w:t>
      </w:r>
    </w:p>
    <w:p w:rsidR="00897B56" w:rsidRPr="00897B56" w:rsidRDefault="00897B56" w:rsidP="0041217A">
      <w:pPr>
        <w:pStyle w:val="Bullet1GR"/>
      </w:pPr>
      <w:r w:rsidRPr="00897B56">
        <w:t>право на жизнь и уважение достоинства человеческой личности (</w:t>
      </w:r>
      <w:r w:rsidR="0041217A">
        <w:t>ст</w:t>
      </w:r>
      <w:r w:rsidR="0041217A">
        <w:t>а</w:t>
      </w:r>
      <w:r w:rsidR="0041217A">
        <w:t>тья </w:t>
      </w:r>
      <w:r w:rsidRPr="00897B56">
        <w:t>28)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личная свобода (</w:t>
      </w:r>
      <w:r w:rsidR="0041217A">
        <w:t>статья</w:t>
      </w:r>
      <w:r w:rsidRPr="00897B56">
        <w:t xml:space="preserve"> 29)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защита от рабства и принудительного труда (</w:t>
      </w:r>
      <w:r w:rsidR="0041217A">
        <w:t>статья</w:t>
      </w:r>
      <w:r w:rsidRPr="00897B56">
        <w:t xml:space="preserve"> 30)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равенство перед законом (</w:t>
      </w:r>
      <w:r w:rsidR="0041217A">
        <w:t>статья</w:t>
      </w:r>
      <w:r w:rsidRPr="00897B56">
        <w:t xml:space="preserve"> 31)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права женщин и детей (</w:t>
      </w:r>
      <w:r w:rsidR="0041217A">
        <w:t>статья</w:t>
      </w:r>
      <w:r w:rsidRPr="00897B56">
        <w:t xml:space="preserve"> 32)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защита от пыток (</w:t>
      </w:r>
      <w:r w:rsidR="0041217A">
        <w:t>статья</w:t>
      </w:r>
      <w:r w:rsidRPr="00897B56">
        <w:t xml:space="preserve"> 33)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справедливое судебное разбирательство (</w:t>
      </w:r>
      <w:r w:rsidR="0041217A">
        <w:t>статья</w:t>
      </w:r>
      <w:r w:rsidRPr="00897B56">
        <w:t xml:space="preserve"> 34)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право на обращение в суд (</w:t>
      </w:r>
      <w:r w:rsidR="0041217A">
        <w:t>статья</w:t>
      </w:r>
      <w:r w:rsidRPr="00897B56">
        <w:t xml:space="preserve"> 35)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право на личную жизнь (</w:t>
      </w:r>
      <w:r w:rsidR="0041217A">
        <w:t>статья</w:t>
      </w:r>
      <w:r w:rsidRPr="00897B56">
        <w:t xml:space="preserve"> 37)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свобода вероисповедания и религиозного культа</w:t>
      </w:r>
      <w:r w:rsidR="00D77346">
        <w:t xml:space="preserve"> </w:t>
      </w:r>
      <w:r w:rsidRPr="00897B56">
        <w:t>(</w:t>
      </w:r>
      <w:r w:rsidR="0041217A">
        <w:t>статья</w:t>
      </w:r>
      <w:r w:rsidRPr="00897B56">
        <w:t xml:space="preserve"> 38)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свобода выражения мнений и информации (</w:t>
      </w:r>
      <w:r w:rsidR="0041217A">
        <w:t>статья</w:t>
      </w:r>
      <w:r w:rsidRPr="00897B56">
        <w:t xml:space="preserve"> 39)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свобода собраний и ассоциации (</w:t>
      </w:r>
      <w:r w:rsidR="0041217A">
        <w:t>статья</w:t>
      </w:r>
      <w:r w:rsidRPr="00897B56">
        <w:t xml:space="preserve"> 40)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право участвовать в выборах (</w:t>
      </w:r>
      <w:r w:rsidR="0041217A">
        <w:t>статья</w:t>
      </w:r>
      <w:r w:rsidRPr="00897B56">
        <w:t xml:space="preserve"> 41)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свобода передвижения и выбора местожительства (</w:t>
      </w:r>
      <w:r w:rsidR="0041217A">
        <w:t>статья</w:t>
      </w:r>
      <w:r w:rsidRPr="00897B56">
        <w:t xml:space="preserve"> 42)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право на владение собственностью (</w:t>
      </w:r>
      <w:r w:rsidR="0041217A">
        <w:t>статья</w:t>
      </w:r>
      <w:r w:rsidRPr="00897B56">
        <w:t xml:space="preserve"> 43)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право на образование (</w:t>
      </w:r>
      <w:r w:rsidR="0041217A">
        <w:t>статья</w:t>
      </w:r>
      <w:r w:rsidRPr="00897B56">
        <w:t xml:space="preserve"> 44)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права лиц с особыми потребностями (</w:t>
      </w:r>
      <w:r w:rsidR="0041217A">
        <w:t>статья</w:t>
      </w:r>
      <w:r w:rsidRPr="00897B56">
        <w:t xml:space="preserve"> 45)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общественное здравоохранение</w:t>
      </w:r>
      <w:r w:rsidR="00D77346">
        <w:t xml:space="preserve"> </w:t>
      </w:r>
      <w:r w:rsidRPr="00897B56">
        <w:t>(</w:t>
      </w:r>
      <w:r w:rsidR="0041217A">
        <w:t>статья</w:t>
      </w:r>
      <w:r w:rsidRPr="00897B56">
        <w:t xml:space="preserve"> 46)</w:t>
      </w:r>
      <w:r w:rsidR="00FB5D73">
        <w:t>.</w:t>
      </w:r>
    </w:p>
    <w:p w:rsidR="00897B56" w:rsidRPr="00897B56" w:rsidRDefault="00897B56" w:rsidP="0041217A">
      <w:pPr>
        <w:pStyle w:val="Bullet1GR"/>
      </w:pPr>
      <w:r w:rsidRPr="00897B56">
        <w:t>права этнических и культурных общин (</w:t>
      </w:r>
      <w:r w:rsidR="0041217A">
        <w:t>статья</w:t>
      </w:r>
      <w:r w:rsidRPr="00897B56">
        <w:t xml:space="preserve"> 47).</w:t>
      </w:r>
    </w:p>
    <w:p w:rsidR="00897B56" w:rsidRPr="00897B56" w:rsidRDefault="00897B56" w:rsidP="00897B56">
      <w:pPr>
        <w:pStyle w:val="SingleTxtGR"/>
      </w:pPr>
      <w:r w:rsidRPr="00897B56">
        <w:t>25.</w:t>
      </w:r>
      <w:r w:rsidRPr="00897B56">
        <w:tab/>
        <w:t>Конституция не только закрепляет эти свободы, но даже расширяет их,</w:t>
      </w:r>
      <w:r w:rsidR="009601C0">
        <w:t xml:space="preserve"> включая положения международно-</w:t>
      </w:r>
      <w:r w:rsidRPr="00897B56">
        <w:t>правовых документов, подписанных Суд</w:t>
      </w:r>
      <w:r w:rsidRPr="00897B56">
        <w:t>а</w:t>
      </w:r>
      <w:r w:rsidRPr="00897B56">
        <w:t>ном, в Билль о правах в качестве его составной ча</w:t>
      </w:r>
      <w:r w:rsidRPr="00897B56">
        <w:t>с</w:t>
      </w:r>
      <w:r w:rsidRPr="00897B56">
        <w:t>ти (</w:t>
      </w:r>
      <w:r w:rsidR="0041217A">
        <w:t>статья</w:t>
      </w:r>
      <w:r w:rsidRPr="00897B56">
        <w:t xml:space="preserve"> 27 (3)). Она также обязывает государство защищать, поощрять, гарантировать и осуществлять свободы, установленные в Билле (</w:t>
      </w:r>
      <w:r w:rsidR="0041217A">
        <w:t>статья</w:t>
      </w:r>
      <w:r w:rsidRPr="00897B56">
        <w:t xml:space="preserve"> 27 (2)).</w:t>
      </w:r>
    </w:p>
    <w:p w:rsidR="00897B56" w:rsidRPr="00897B56" w:rsidRDefault="00897B56" w:rsidP="00897B56">
      <w:pPr>
        <w:pStyle w:val="SingleTxtGR"/>
      </w:pPr>
      <w:r w:rsidRPr="00897B56">
        <w:t>26.</w:t>
      </w:r>
      <w:r w:rsidRPr="00897B56">
        <w:tab/>
        <w:t xml:space="preserve">Чтобы не допустить любого ограничения этих свобод в законодательном порядке, в статье 27 (4) Конституции говорится, что </w:t>
      </w:r>
      <w:r w:rsidR="00F85CE6">
        <w:t>"</w:t>
      </w:r>
      <w:r w:rsidRPr="00897B56">
        <w:t>законодательство регул</w:t>
      </w:r>
      <w:r w:rsidRPr="00897B56">
        <w:t>и</w:t>
      </w:r>
      <w:r w:rsidRPr="00897B56">
        <w:t>рует права и свободы, закрепленные в Билле, и не допускает их ущемления или отступления от них</w:t>
      </w:r>
      <w:r w:rsidR="00F85CE6">
        <w:t>"</w:t>
      </w:r>
      <w:r w:rsidRPr="00897B56">
        <w:t>.</w:t>
      </w:r>
    </w:p>
    <w:p w:rsidR="00897B56" w:rsidRPr="00897B56" w:rsidRDefault="00897B56" w:rsidP="00897B56">
      <w:pPr>
        <w:pStyle w:val="SingleTxtGR"/>
      </w:pPr>
      <w:r w:rsidRPr="00897B56">
        <w:t>27.</w:t>
      </w:r>
      <w:r w:rsidRPr="00897B56">
        <w:tab/>
        <w:t>Чтобы усилить свободы, закрепленные в Билле о правах, Конституция возлагает на судебную власть обязанность защищать и гарантировать их и з</w:t>
      </w:r>
      <w:r w:rsidRPr="00897B56">
        <w:t>а</w:t>
      </w:r>
      <w:r w:rsidRPr="00897B56">
        <w:t>прещает их приостановление даже в условиях чрезвычайного положения. Эти свободы являются незыблемыми</w:t>
      </w:r>
      <w:r w:rsidR="00FB5D73">
        <w:t>.</w:t>
      </w:r>
      <w:r w:rsidRPr="00897B56">
        <w:t xml:space="preserve"> законодательные органы могут огр</w:t>
      </w:r>
      <w:r w:rsidRPr="00897B56">
        <w:t>а</w:t>
      </w:r>
      <w:r w:rsidRPr="00897B56">
        <w:t>ничивать или изменять положения, касающиеся этих свобод, только путем всеобщего р</w:t>
      </w:r>
      <w:r w:rsidRPr="00897B56">
        <w:t>е</w:t>
      </w:r>
      <w:r w:rsidRPr="00897B56">
        <w:t>ферендума.</w:t>
      </w:r>
    </w:p>
    <w:p w:rsidR="00897B56" w:rsidRPr="00897B56" w:rsidRDefault="00897B56" w:rsidP="009601C0">
      <w:pPr>
        <w:pStyle w:val="H23GR"/>
      </w:pPr>
      <w:r w:rsidRPr="00897B56">
        <w:tab/>
      </w:r>
      <w:r w:rsidRPr="00897B56">
        <w:tab/>
        <w:t>Демократическое парламентское представительство</w:t>
      </w:r>
    </w:p>
    <w:p w:rsidR="00897B56" w:rsidRPr="00897B56" w:rsidRDefault="00897B56" w:rsidP="00897B56">
      <w:pPr>
        <w:pStyle w:val="SingleTxtGR"/>
      </w:pPr>
      <w:r w:rsidRPr="00897B56">
        <w:t>28.</w:t>
      </w:r>
      <w:r w:rsidRPr="00897B56">
        <w:tab/>
        <w:t>Как указывается в статьях 36, 56, 67 и 97 Конституции</w:t>
      </w:r>
      <w:r w:rsidR="00F85CE6">
        <w:t>,</w:t>
      </w:r>
      <w:r w:rsidRPr="00897B56">
        <w:t xml:space="preserve"> ее непреложным принципом, согласно которому основой законности государственных органов, начиная от института президентства и губернаторов штатов и кончая законод</w:t>
      </w:r>
      <w:r w:rsidRPr="00897B56">
        <w:t>а</w:t>
      </w:r>
      <w:r w:rsidRPr="00897B56">
        <w:t>тельными органами штатов и советов местного самоуправления,</w:t>
      </w:r>
      <w:r w:rsidR="00D77346">
        <w:t xml:space="preserve"> </w:t>
      </w:r>
      <w:r w:rsidRPr="00897B56">
        <w:t>являются св</w:t>
      </w:r>
      <w:r w:rsidRPr="00897B56">
        <w:t>о</w:t>
      </w:r>
      <w:r w:rsidRPr="00897B56">
        <w:t xml:space="preserve">бодные выборы, справедливая </w:t>
      </w:r>
      <w:r w:rsidR="00F85CE6">
        <w:t>конкуренция и народный мандат. Задача п</w:t>
      </w:r>
      <w:r w:rsidRPr="00897B56">
        <w:t>ров</w:t>
      </w:r>
      <w:r w:rsidRPr="00897B56">
        <w:t>е</w:t>
      </w:r>
      <w:r w:rsidRPr="00897B56">
        <w:t>де</w:t>
      </w:r>
      <w:r w:rsidR="00F85CE6">
        <w:t>ния</w:t>
      </w:r>
      <w:r w:rsidRPr="00897B56">
        <w:t xml:space="preserve"> вы</w:t>
      </w:r>
      <w:r w:rsidR="00F85CE6">
        <w:t>боров возложена</w:t>
      </w:r>
      <w:r w:rsidRPr="00897B56">
        <w:t xml:space="preserve"> на независимую комиссию, члены которой избираю</w:t>
      </w:r>
      <w:r w:rsidRPr="00897B56">
        <w:t>т</w:t>
      </w:r>
      <w:r w:rsidRPr="00897B56">
        <w:t>ся на основе неподкупности, беспристрастности и компетентности.</w:t>
      </w:r>
    </w:p>
    <w:p w:rsidR="00897B56" w:rsidRPr="00897B56" w:rsidRDefault="00897B56" w:rsidP="009601C0">
      <w:pPr>
        <w:pStyle w:val="H23GR"/>
      </w:pPr>
      <w:r w:rsidRPr="00897B56">
        <w:tab/>
      </w:r>
      <w:r w:rsidRPr="00897B56">
        <w:tab/>
        <w:t>Источники законодательства</w:t>
      </w:r>
    </w:p>
    <w:p w:rsidR="00897B56" w:rsidRPr="00897B56" w:rsidRDefault="00897B56" w:rsidP="00897B56">
      <w:pPr>
        <w:pStyle w:val="SingleTxtGR"/>
      </w:pPr>
      <w:r w:rsidRPr="00897B56">
        <w:t>29.</w:t>
      </w:r>
      <w:r w:rsidRPr="00897B56">
        <w:tab/>
        <w:t>В статье 5 Конституции подтверждается положение предшествующих конституций Судана, согласно которому основным</w:t>
      </w:r>
      <w:r w:rsidR="00F85CE6">
        <w:t>и источниками</w:t>
      </w:r>
      <w:r w:rsidRPr="00897B56">
        <w:t xml:space="preserve"> законодател</w:t>
      </w:r>
      <w:r w:rsidRPr="00897B56">
        <w:t>ь</w:t>
      </w:r>
      <w:r w:rsidRPr="00897B56">
        <w:t>ст</w:t>
      </w:r>
      <w:r w:rsidR="00FB7D79">
        <w:t>ва, принимаемого</w:t>
      </w:r>
      <w:r w:rsidRPr="00897B56">
        <w:t xml:space="preserve"> на н</w:t>
      </w:r>
      <w:r w:rsidR="00FB7D79">
        <w:t>ациональном уровне и действующего</w:t>
      </w:r>
      <w:r w:rsidRPr="00897B56">
        <w:t xml:space="preserve"> на севере Судана, являются законы шариата, общенациональный консенсус и обычай. Эта статья соответствует Всеобъемлющему мирному соглашению и учитывает религио</w:t>
      </w:r>
      <w:r w:rsidRPr="00897B56">
        <w:t>з</w:t>
      </w:r>
      <w:r w:rsidRPr="00897B56">
        <w:t>ный состав населения Судана. В том случае, если национальное законодател</w:t>
      </w:r>
      <w:r w:rsidRPr="00897B56">
        <w:t>ь</w:t>
      </w:r>
      <w:r w:rsidRPr="00897B56">
        <w:t xml:space="preserve">ство уже действует </w:t>
      </w:r>
      <w:r w:rsidR="00154C4D">
        <w:t>или должно быть принято в каком-</w:t>
      </w:r>
      <w:r w:rsidRPr="00897B56">
        <w:t>либо штате Южного С</w:t>
      </w:r>
      <w:r w:rsidRPr="00897B56">
        <w:t>у</w:t>
      </w:r>
      <w:r w:rsidRPr="00897B56">
        <w:t>дана, законодательные органы соответствующего штата могут принимать зак</w:t>
      </w:r>
      <w:r w:rsidRPr="00897B56">
        <w:t>о</w:t>
      </w:r>
      <w:r w:rsidRPr="00897B56">
        <w:t>нодательство, санкционировать практику или учреждать институты, соответс</w:t>
      </w:r>
      <w:r w:rsidRPr="00897B56">
        <w:t>т</w:t>
      </w:r>
      <w:r w:rsidRPr="00897B56">
        <w:t>вующие религии и обычаям большинства его населения. В</w:t>
      </w:r>
      <w:r w:rsidR="004F34AB">
        <w:t xml:space="preserve"> соответствии со статьей 5 (3) </w:t>
      </w:r>
      <w:r w:rsidRPr="00897B56">
        <w:rPr>
          <w:lang w:val="en-GB"/>
        </w:rPr>
        <w:t>b</w:t>
      </w:r>
      <w:r w:rsidRPr="00897B56">
        <w:t>) Конституции это законодательство направляется в Совет шт</w:t>
      </w:r>
      <w:r w:rsidRPr="00897B56">
        <w:t>а</w:t>
      </w:r>
      <w:r w:rsidRPr="00897B56">
        <w:t>тов для принятия двумя третями голосов.</w:t>
      </w:r>
    </w:p>
    <w:p w:rsidR="00897B56" w:rsidRPr="00897B56" w:rsidRDefault="00897B56" w:rsidP="009601C0">
      <w:pPr>
        <w:pStyle w:val="H23GR"/>
      </w:pPr>
      <w:r w:rsidRPr="00897B56">
        <w:tab/>
      </w:r>
      <w:r w:rsidRPr="00897B56">
        <w:tab/>
        <w:t>Президентская форма правления</w:t>
      </w:r>
    </w:p>
    <w:p w:rsidR="00897B56" w:rsidRPr="00897B56" w:rsidRDefault="00897B56" w:rsidP="00897B56">
      <w:pPr>
        <w:pStyle w:val="SingleTxtGR"/>
      </w:pPr>
      <w:r w:rsidRPr="00897B56">
        <w:t>30.</w:t>
      </w:r>
      <w:r w:rsidRPr="00897B56">
        <w:tab/>
        <w:t>Судан является страной различных рас, культур и религий, занимающей</w:t>
      </w:r>
      <w:r w:rsidR="00D77346">
        <w:t xml:space="preserve"> </w:t>
      </w:r>
      <w:r w:rsidRPr="00897B56">
        <w:t>территорию площадью 800</w:t>
      </w:r>
      <w:r w:rsidRPr="00897B56">
        <w:rPr>
          <w:lang w:val="en-US"/>
        </w:rPr>
        <w:t> </w:t>
      </w:r>
      <w:r w:rsidRPr="00897B56">
        <w:t xml:space="preserve">000 </w:t>
      </w:r>
      <w:r w:rsidR="004F34AB">
        <w:t>кв.</w:t>
      </w:r>
      <w:r w:rsidRPr="00897B56">
        <w:t xml:space="preserve"> миль с плохо развитой инфраструктурой</w:t>
      </w:r>
      <w:r w:rsidR="00FB5D73">
        <w:t>.</w:t>
      </w:r>
      <w:r w:rsidRPr="00897B56">
        <w:t xml:space="preserve"> Всеобъемлющее мирное соглаш</w:t>
      </w:r>
      <w:r w:rsidR="004F34AB">
        <w:t>ение, подписанное в январе 2005 </w:t>
      </w:r>
      <w:r w:rsidRPr="00897B56">
        <w:t>года, имеет обязательную силу на всей территории Судана. Соответствен</w:t>
      </w:r>
      <w:r w:rsidR="005D4B21">
        <w:t>но, согласно гл</w:t>
      </w:r>
      <w:r w:rsidR="005D4B21">
        <w:t>а</w:t>
      </w:r>
      <w:r w:rsidR="005D4B21">
        <w:t>ве</w:t>
      </w:r>
      <w:r w:rsidR="005D4B21">
        <w:rPr>
          <w:lang w:val="en-US"/>
        </w:rPr>
        <w:t> </w:t>
      </w:r>
      <w:r w:rsidR="004F34AB">
        <w:t xml:space="preserve">1 </w:t>
      </w:r>
      <w:r w:rsidR="004F34AB" w:rsidRPr="004F34AB">
        <w:t>ч</w:t>
      </w:r>
      <w:r w:rsidRPr="00897B56">
        <w:t>асти 3 Конституции наиболее подходящей формой правления и сохран</w:t>
      </w:r>
      <w:r w:rsidRPr="00897B56">
        <w:t>е</w:t>
      </w:r>
      <w:r w:rsidRPr="00897B56">
        <w:t>ния национального единства и однородности была признана президентская форма, благодаря которой с наибольшей вероятностью будет достигнута пол</w:t>
      </w:r>
      <w:r w:rsidRPr="00897B56">
        <w:t>и</w:t>
      </w:r>
      <w:r w:rsidRPr="00897B56">
        <w:t>тическая стабильность, а глава государства получит прямой мандат народа и будет над</w:t>
      </w:r>
      <w:r w:rsidRPr="00897B56">
        <w:t>е</w:t>
      </w:r>
      <w:r w:rsidRPr="00897B56">
        <w:t>лен реальными полномочиями.</w:t>
      </w:r>
    </w:p>
    <w:p w:rsidR="00897B56" w:rsidRPr="00897B56" w:rsidRDefault="00897B56" w:rsidP="009601C0">
      <w:pPr>
        <w:pStyle w:val="H23GR"/>
      </w:pPr>
      <w:r w:rsidRPr="00897B56">
        <w:tab/>
      </w:r>
      <w:r w:rsidRPr="00897B56">
        <w:tab/>
        <w:t>Федера</w:t>
      </w:r>
      <w:r w:rsidR="00FB7D79">
        <w:t>тив</w:t>
      </w:r>
      <w:r w:rsidRPr="00897B56">
        <w:t xml:space="preserve">ная система государственного </w:t>
      </w:r>
      <w:r w:rsidR="00FB7D79">
        <w:t>устройства</w:t>
      </w:r>
    </w:p>
    <w:p w:rsidR="00897B56" w:rsidRPr="00897B56" w:rsidRDefault="00897B56" w:rsidP="00897B56">
      <w:pPr>
        <w:pStyle w:val="SingleTxtGR"/>
      </w:pPr>
      <w:r w:rsidRPr="00897B56">
        <w:t>31.</w:t>
      </w:r>
      <w:r w:rsidRPr="00897B56">
        <w:tab/>
        <w:t>В статье 177 (1) Конституции выбор делается в пользу федера</w:t>
      </w:r>
      <w:r w:rsidR="00FB7D79">
        <w:t>тив</w:t>
      </w:r>
      <w:r w:rsidRPr="00897B56">
        <w:t>ной си</w:t>
      </w:r>
      <w:r w:rsidRPr="00897B56">
        <w:t>с</w:t>
      </w:r>
      <w:r w:rsidRPr="00897B56">
        <w:t xml:space="preserve">темы государственного </w:t>
      </w:r>
      <w:r w:rsidR="00FB7D79">
        <w:t>устройства</w:t>
      </w:r>
      <w:r w:rsidRPr="00897B56">
        <w:t xml:space="preserve">, чтобы гарантировать </w:t>
      </w:r>
      <w:r w:rsidR="00FB7D79">
        <w:t>справедливое</w:t>
      </w:r>
      <w:r w:rsidRPr="00897B56">
        <w:t xml:space="preserve"> распр</w:t>
      </w:r>
      <w:r w:rsidRPr="00897B56">
        <w:t>е</w:t>
      </w:r>
      <w:r w:rsidRPr="00897B56">
        <w:t>деление полномочий и национального богатства между разными частями стр</w:t>
      </w:r>
      <w:r w:rsidRPr="00897B56">
        <w:t>а</w:t>
      </w:r>
      <w:r w:rsidRPr="00897B56">
        <w:t>ны</w:t>
      </w:r>
      <w:r w:rsidR="00FB5D73">
        <w:t>.</w:t>
      </w:r>
      <w:r w:rsidRPr="00897B56">
        <w:t xml:space="preserve"> обеспечить культурным общинам возможности сохранить свои особенности и содействовать </w:t>
      </w:r>
      <w:r w:rsidR="00FB37E8">
        <w:t>развитию их культуры и наследия</w:t>
      </w:r>
      <w:r w:rsidR="00FB5D73">
        <w:t>.</w:t>
      </w:r>
      <w:r w:rsidR="00FB37E8">
        <w:t xml:space="preserve"> расширить базу народного участия</w:t>
      </w:r>
      <w:r w:rsidR="00FB5D73">
        <w:t>.</w:t>
      </w:r>
      <w:r w:rsidRPr="00897B56">
        <w:t xml:space="preserve"> а также ослабить контроль центральных властей. Цель этого выбора заключается в том, чтобы облегчить</w:t>
      </w:r>
      <w:r w:rsidR="00D77346">
        <w:t xml:space="preserve"> </w:t>
      </w:r>
      <w:r w:rsidRPr="00897B56">
        <w:t>ровное и эффективное управление такой большой страной, как Су</w:t>
      </w:r>
      <w:r w:rsidR="00FB37E8">
        <w:t>дан. Поэтому</w:t>
      </w:r>
      <w:r w:rsidRPr="00897B56">
        <w:t xml:space="preserve"> в силу не</w:t>
      </w:r>
      <w:r w:rsidR="00FB37E8">
        <w:t>обходимости</w:t>
      </w:r>
      <w:r w:rsidRPr="00897B56">
        <w:t xml:space="preserve"> страна на основе национального законодательства подразделяется на определенное количество штатов со строго установленными границами в соответствии с положениями статьи 177 (2). Каждый штат должен иметь свое правительство и законодател</w:t>
      </w:r>
      <w:r w:rsidRPr="00897B56">
        <w:t>ь</w:t>
      </w:r>
      <w:r w:rsidRPr="00897B56">
        <w:t>ный орган, как это предусматривается в статье 178 (1). Для распределения н</w:t>
      </w:r>
      <w:r w:rsidRPr="00897B56">
        <w:t>а</w:t>
      </w:r>
      <w:r w:rsidRPr="00897B56">
        <w:t xml:space="preserve">ционального богатства и выделения финансовых ресурсов на федеральном, </w:t>
      </w:r>
      <w:r w:rsidR="00FB37E8">
        <w:t>р</w:t>
      </w:r>
      <w:r w:rsidR="00FB37E8">
        <w:t>е</w:t>
      </w:r>
      <w:r w:rsidR="00FB37E8">
        <w:t>гиональном</w:t>
      </w:r>
      <w:r w:rsidRPr="00897B56">
        <w:t xml:space="preserve"> и местном уровнях требуется аналогичная процедура, когда ка</w:t>
      </w:r>
      <w:r w:rsidRPr="00897B56">
        <w:t>ж</w:t>
      </w:r>
      <w:r w:rsidRPr="00897B56">
        <w:t>дый уровень имеет собственную систему налогообложения и формирования д</w:t>
      </w:r>
      <w:r w:rsidRPr="00897B56">
        <w:t>о</w:t>
      </w:r>
      <w:r w:rsidRPr="00897B56">
        <w:t xml:space="preserve">ходов бюджетов. В порядке солидарности для поддержки неблагополучных штатов был создан национальный фонд. Кроме </w:t>
      </w:r>
      <w:r w:rsidR="00154C4D">
        <w:t>того, в соответствии со стат</w:t>
      </w:r>
      <w:r w:rsidR="00154C4D">
        <w:t>ь</w:t>
      </w:r>
      <w:r w:rsidR="00154C4D">
        <w:t>ей </w:t>
      </w:r>
      <w:r w:rsidRPr="00897B56">
        <w:t xml:space="preserve">195 Конституции для </w:t>
      </w:r>
      <w:r w:rsidR="00FB37E8">
        <w:t>получения</w:t>
      </w:r>
      <w:r w:rsidRPr="00897B56">
        <w:t xml:space="preserve"> доходов каждый штат может принимать</w:t>
      </w:r>
      <w:r w:rsidR="00D77346">
        <w:t xml:space="preserve"> </w:t>
      </w:r>
      <w:r w:rsidRPr="00897B56">
        <w:t>с</w:t>
      </w:r>
      <w:r w:rsidRPr="00897B56">
        <w:t>о</w:t>
      </w:r>
      <w:r w:rsidRPr="00897B56">
        <w:t>ответствующие законы.</w:t>
      </w:r>
    </w:p>
    <w:p w:rsidR="00897B56" w:rsidRPr="00897B56" w:rsidRDefault="00897B56" w:rsidP="009601C0">
      <w:pPr>
        <w:pStyle w:val="H23GR"/>
      </w:pPr>
      <w:r w:rsidRPr="00897B56">
        <w:tab/>
      </w:r>
      <w:r w:rsidRPr="00897B56">
        <w:tab/>
        <w:t>Временные меры в отношении Южного Судана</w:t>
      </w:r>
    </w:p>
    <w:p w:rsidR="00897B56" w:rsidRPr="00897B56" w:rsidRDefault="00897B56" w:rsidP="00897B56">
      <w:pPr>
        <w:pStyle w:val="SingleTxtGR"/>
      </w:pPr>
      <w:r w:rsidRPr="00897B56">
        <w:t>32.</w:t>
      </w:r>
      <w:r w:rsidRPr="00897B56">
        <w:tab/>
        <w:t>Для реализации основного правозащитного принципа, т.е. осуществления права на самоопределение, до подписания Всеобъемлющего мирного соглаш</w:t>
      </w:r>
      <w:r w:rsidRPr="00897B56">
        <w:t>е</w:t>
      </w:r>
      <w:r w:rsidRPr="00897B56">
        <w:t>ния со СНОД в 1997 году с различными вооруженными группировками на юге было подписано Хартумское мирное согла</w:t>
      </w:r>
      <w:r w:rsidR="00FB37E8">
        <w:t>шение, которое было включено в К</w:t>
      </w:r>
      <w:r w:rsidRPr="00897B56">
        <w:t xml:space="preserve">онституционный указ </w:t>
      </w:r>
      <w:r w:rsidR="004F34AB">
        <w:t>№</w:t>
      </w:r>
      <w:r w:rsidRPr="00897B56">
        <w:t xml:space="preserve"> 14 (Осуществление Хартумского мирного соглаш</w:t>
      </w:r>
      <w:r w:rsidRPr="00897B56">
        <w:t>е</w:t>
      </w:r>
      <w:r w:rsidRPr="00897B56">
        <w:t>ния), чтобы придать ему необходимую законную силу. В указе было предусмо</w:t>
      </w:r>
      <w:r w:rsidRPr="00897B56">
        <w:t>т</w:t>
      </w:r>
      <w:r w:rsidRPr="00897B56">
        <w:t>рено положение, согласно которому этот указ следует считать частью Конст</w:t>
      </w:r>
      <w:r w:rsidRPr="00897B56">
        <w:t>и</w:t>
      </w:r>
      <w:r w:rsidRPr="00897B56">
        <w:t>туц</w:t>
      </w:r>
      <w:r w:rsidR="000214F8">
        <w:t>ии, сохраняющей</w:t>
      </w:r>
      <w:r w:rsidRPr="00897B56">
        <w:t xml:space="preserve"> законную силу в течение четырехлетнего переходного п</w:t>
      </w:r>
      <w:r w:rsidRPr="00897B56">
        <w:t>е</w:t>
      </w:r>
      <w:r w:rsidRPr="00897B56">
        <w:t>риода вплоть до проведения референдума на юге по вопросу о единстве или о</w:t>
      </w:r>
      <w:r w:rsidRPr="00897B56">
        <w:t>т</w:t>
      </w:r>
      <w:r w:rsidRPr="00897B56">
        <w:t>делении.</w:t>
      </w:r>
    </w:p>
    <w:p w:rsidR="00897B56" w:rsidRPr="00897B56" w:rsidRDefault="00897B56" w:rsidP="00897B56">
      <w:pPr>
        <w:pStyle w:val="SingleTxtGR"/>
      </w:pPr>
      <w:r w:rsidRPr="00897B56">
        <w:t>33.</w:t>
      </w:r>
      <w:r w:rsidRPr="00897B56">
        <w:tab/>
        <w:t>После подписания Всеобъемлющего</w:t>
      </w:r>
      <w:r w:rsidR="004F34AB">
        <w:t xml:space="preserve"> мирного соглашения в Найроби 9 </w:t>
      </w:r>
      <w:r w:rsidRPr="00897B56">
        <w:t>января 2005 года весь Южный Судан в границах, признанных на момент п</w:t>
      </w:r>
      <w:r w:rsidRPr="00897B56">
        <w:t>о</w:t>
      </w:r>
      <w:r w:rsidRPr="00897B56">
        <w:t>лучения независимости в 1956 году, приобрел право на самоопределение, в</w:t>
      </w:r>
      <w:r w:rsidRPr="00897B56">
        <w:t>ы</w:t>
      </w:r>
      <w:r w:rsidRPr="00897B56">
        <w:t>раженное через референдум, за ходом которого должны следить междунаро</w:t>
      </w:r>
      <w:r w:rsidRPr="00897B56">
        <w:t>д</w:t>
      </w:r>
      <w:r w:rsidRPr="00897B56">
        <w:t xml:space="preserve">ные наблюдатели. </w:t>
      </w:r>
    </w:p>
    <w:p w:rsidR="00897B56" w:rsidRPr="00897B56" w:rsidRDefault="00897B56" w:rsidP="00897B56">
      <w:pPr>
        <w:pStyle w:val="SingleTxtGR"/>
      </w:pPr>
      <w:r w:rsidRPr="00897B56">
        <w:t>34.</w:t>
      </w:r>
      <w:r w:rsidRPr="00897B56">
        <w:tab/>
        <w:t>В соответствии с Конституцией Южный Судан в границах 1956 года п</w:t>
      </w:r>
      <w:r w:rsidRPr="00897B56">
        <w:t>о</w:t>
      </w:r>
      <w:r w:rsidRPr="00897B56">
        <w:t>лучил право иметь свои отдельные законодательные, судебные и исполнител</w:t>
      </w:r>
      <w:r w:rsidRPr="00897B56">
        <w:t>ь</w:t>
      </w:r>
      <w:r w:rsidRPr="00897B56">
        <w:t>ные органы и отдельную конституцию в дополнение к 5</w:t>
      </w:r>
      <w:r w:rsidR="008832F8">
        <w:t>%</w:t>
      </w:r>
      <w:r w:rsidRPr="00897B56">
        <w:t xml:space="preserve"> нефтяных доходов, исчисленных как доля национального дохода, а также право на участие в пол</w:t>
      </w:r>
      <w:r w:rsidRPr="00897B56">
        <w:t>и</w:t>
      </w:r>
      <w:r w:rsidRPr="00897B56">
        <w:t>тической и законодательной деятельности на севере.</w:t>
      </w:r>
    </w:p>
    <w:p w:rsidR="00897B56" w:rsidRPr="00897B56" w:rsidRDefault="00897B56" w:rsidP="009601C0">
      <w:pPr>
        <w:pStyle w:val="HChGR"/>
      </w:pPr>
      <w:r w:rsidRPr="00897B56">
        <w:tab/>
      </w:r>
      <w:r w:rsidRPr="00897B56">
        <w:rPr>
          <w:lang w:val="en-GB"/>
        </w:rPr>
        <w:t>V</w:t>
      </w:r>
      <w:r w:rsidRPr="00897B56">
        <w:t>.</w:t>
      </w:r>
      <w:r w:rsidRPr="00897B56">
        <w:tab/>
        <w:t>Политическая и правовая структуры</w:t>
      </w:r>
    </w:p>
    <w:p w:rsidR="00897B56" w:rsidRPr="00897B56" w:rsidRDefault="00897B56" w:rsidP="009601C0">
      <w:pPr>
        <w:pStyle w:val="H23GR"/>
      </w:pPr>
      <w:r w:rsidRPr="00897B56">
        <w:tab/>
      </w:r>
      <w:r w:rsidRPr="00897B56">
        <w:tab/>
        <w:t>Институт президентства Республики</w:t>
      </w:r>
    </w:p>
    <w:p w:rsidR="00897B56" w:rsidRPr="00897B56" w:rsidRDefault="00897B56" w:rsidP="00897B56">
      <w:pPr>
        <w:pStyle w:val="SingleTxtGR"/>
      </w:pPr>
      <w:r w:rsidRPr="00897B56">
        <w:t>35.</w:t>
      </w:r>
      <w:r w:rsidRPr="00897B56">
        <w:tab/>
        <w:t>Институт президентства Республики состоит из Президентского совета, который включает президента и двух вице-президентов (</w:t>
      </w:r>
      <w:r w:rsidR="0041217A">
        <w:t>статья</w:t>
      </w:r>
      <w:r w:rsidR="009601C0">
        <w:t xml:space="preserve"> </w:t>
      </w:r>
      <w:r w:rsidRPr="00897B56">
        <w:t>51 (1) Конст</w:t>
      </w:r>
      <w:r w:rsidRPr="00897B56">
        <w:t>и</w:t>
      </w:r>
      <w:r w:rsidRPr="00897B56">
        <w:t>туции). Такой состав был определен, чтобы отразить положения Всеобъемл</w:t>
      </w:r>
      <w:r w:rsidRPr="00897B56">
        <w:t>ю</w:t>
      </w:r>
      <w:r w:rsidRPr="00897B56">
        <w:t>щего ми</w:t>
      </w:r>
      <w:r w:rsidRPr="00897B56">
        <w:t>р</w:t>
      </w:r>
      <w:r w:rsidRPr="00897B56">
        <w:t>ного соглашения, подписанного в январе 2005 года. В соответствии со статьей 52 президент должен избираться прямым народным голосованием на национальных выборах, проводимых в соответствии с</w:t>
      </w:r>
      <w:r w:rsidR="00D77346">
        <w:t xml:space="preserve"> </w:t>
      </w:r>
      <w:r w:rsidRPr="00897B56">
        <w:t>положениями, устано</w:t>
      </w:r>
      <w:r w:rsidRPr="00897B56">
        <w:t>в</w:t>
      </w:r>
      <w:r w:rsidRPr="00897B56">
        <w:t>ленными Национальной комиссией по конституционной</w:t>
      </w:r>
      <w:r w:rsidR="00D77346">
        <w:t xml:space="preserve"> </w:t>
      </w:r>
      <w:r w:rsidRPr="00897B56">
        <w:t>реформе. В статье 53 Конституции определяются условия выдвижения кандидатов в президенты, к</w:t>
      </w:r>
      <w:r w:rsidRPr="00897B56">
        <w:t>о</w:t>
      </w:r>
      <w:r w:rsidRPr="00897B56">
        <w:t>торые не увязываются с какой-либо религией, расой, полом или принадлежн</w:t>
      </w:r>
      <w:r w:rsidRPr="00897B56">
        <w:t>о</w:t>
      </w:r>
      <w:r w:rsidRPr="00897B56">
        <w:t xml:space="preserve">стью. Единственные требования к кандидатам заключаются в том, что они должны быть гражданами Судана по рождению, находиться в здравом уме, быть не моложе </w:t>
      </w:r>
      <w:r w:rsidR="00154C4D">
        <w:t>40</w:t>
      </w:r>
      <w:r w:rsidRPr="00897B56">
        <w:t xml:space="preserve"> лет и владеть грамотностью, а также не иметь судимости за пр</w:t>
      </w:r>
      <w:r w:rsidRPr="00897B56">
        <w:t>а</w:t>
      </w:r>
      <w:r w:rsidRPr="00897B56">
        <w:t>вонарушения, связанные с мошенничеством или безнравственностью.</w:t>
      </w:r>
    </w:p>
    <w:p w:rsidR="00897B56" w:rsidRPr="00897B56" w:rsidRDefault="00897B56" w:rsidP="00897B56">
      <w:pPr>
        <w:pStyle w:val="SingleTxtGR"/>
      </w:pPr>
      <w:r w:rsidRPr="00897B56">
        <w:t>36.</w:t>
      </w:r>
      <w:r w:rsidRPr="00897B56">
        <w:tab/>
        <w:t>В соответствии со статьей 62 (1) Конституции у президента Республики есть два вице-президента, в том числе первый вице-президент, представляющие один север, а другой юг страны. Если по итогам выборов президентом стан</w:t>
      </w:r>
      <w:r w:rsidRPr="00897B56">
        <w:t>о</w:t>
      </w:r>
      <w:r w:rsidRPr="00897B56">
        <w:t>вится кандидат от севера, то первым вице-президентом должен быть представ</w:t>
      </w:r>
      <w:r w:rsidRPr="00897B56">
        <w:t>и</w:t>
      </w:r>
      <w:r w:rsidR="00154C4D">
        <w:t>тель юга, и</w:t>
      </w:r>
      <w:r w:rsidRPr="00897B56">
        <w:t xml:space="preserve"> если по итогам выборов</w:t>
      </w:r>
      <w:r w:rsidR="00D77346">
        <w:t xml:space="preserve"> </w:t>
      </w:r>
      <w:r w:rsidRPr="00897B56">
        <w:t>президентом становится кандидат от юга, то первым вице-президентом должен быть представитель севера. В статье 53 Конституции говорится, что на двух вице-президентов распространяются те же требования, какие предъявляются к кандидатам, баллотирующи</w:t>
      </w:r>
      <w:r w:rsidRPr="00897B56">
        <w:t>м</w:t>
      </w:r>
      <w:r w:rsidRPr="00897B56">
        <w:t>ся на выборах в президенты.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Национальный совет министров</w:t>
      </w:r>
    </w:p>
    <w:p w:rsidR="00897B56" w:rsidRPr="00897B56" w:rsidRDefault="00897B56" w:rsidP="00897B56">
      <w:pPr>
        <w:pStyle w:val="SingleTxtGR"/>
      </w:pPr>
      <w:r w:rsidRPr="00897B56">
        <w:t>37.</w:t>
      </w:r>
      <w:r w:rsidRPr="00897B56">
        <w:tab/>
        <w:t>Национальный совет министров образует федеральное правительство и состоит из нескольких министров, которые в соответствии со статьей 70 (1) Конституции назначаются президентом Республики</w:t>
      </w:r>
      <w:r w:rsidR="00D77346">
        <w:t xml:space="preserve"> </w:t>
      </w:r>
      <w:r w:rsidRPr="00897B56">
        <w:t>после консультации с дв</w:t>
      </w:r>
      <w:r w:rsidRPr="00897B56">
        <w:t>у</w:t>
      </w:r>
      <w:r w:rsidRPr="00897B56">
        <w:t>мя своими вице-президентами, при этом министры несут коллективную и индив</w:t>
      </w:r>
      <w:r w:rsidRPr="00897B56">
        <w:t>и</w:t>
      </w:r>
      <w:r w:rsidRPr="00897B56">
        <w:t>дуальную ответственность перед Национальной ассамблеей, тогда как наци</w:t>
      </w:r>
      <w:r w:rsidRPr="00897B56">
        <w:t>о</w:t>
      </w:r>
      <w:r w:rsidRPr="00897B56">
        <w:t>нальный министр подотчетен президенту Республики и Национальному с</w:t>
      </w:r>
      <w:r w:rsidRPr="00897B56">
        <w:t>о</w:t>
      </w:r>
      <w:r w:rsidRPr="00897B56">
        <w:t>вету министров. Федеральное правительство, представленное Национальным сов</w:t>
      </w:r>
      <w:r w:rsidRPr="00897B56">
        <w:t>е</w:t>
      </w:r>
      <w:r w:rsidRPr="00897B56">
        <w:t>том министров, отвечает за планирование общего вектора развития, выполн</w:t>
      </w:r>
      <w:r w:rsidRPr="00897B56">
        <w:t>е</w:t>
      </w:r>
      <w:r w:rsidRPr="00897B56">
        <w:t>ние управленческих функций, подготовку законов и формирование общего бюджета.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 xml:space="preserve">Правительства штатов </w:t>
      </w:r>
    </w:p>
    <w:p w:rsidR="00897B56" w:rsidRPr="00897B56" w:rsidRDefault="00897B56" w:rsidP="00897B56">
      <w:pPr>
        <w:pStyle w:val="SingleTxtGR"/>
      </w:pPr>
      <w:r w:rsidRPr="00897B56">
        <w:t>38.</w:t>
      </w:r>
      <w:r w:rsidRPr="00897B56">
        <w:tab/>
        <w:t>Конституция предписывает, что каждый штат должен иметь свой</w:t>
      </w:r>
      <w:r w:rsidR="00D77346">
        <w:t xml:space="preserve"> </w:t>
      </w:r>
      <w:r w:rsidRPr="00897B56">
        <w:t>испо</w:t>
      </w:r>
      <w:r w:rsidRPr="00897B56">
        <w:t>л</w:t>
      </w:r>
      <w:r w:rsidRPr="00897B56">
        <w:t>нительный орган во главе с губернатором, избираемым населением штата в с</w:t>
      </w:r>
      <w:r w:rsidRPr="00897B56">
        <w:t>о</w:t>
      </w:r>
      <w:r w:rsidRPr="00897B56">
        <w:t>ответствии с Конституцией и порядком, установленным Национальной избир</w:t>
      </w:r>
      <w:r w:rsidRPr="00897B56">
        <w:t>а</w:t>
      </w:r>
      <w:r w:rsidRPr="00897B56">
        <w:t>тельной комиссией (</w:t>
      </w:r>
      <w:r w:rsidR="0041217A">
        <w:t>статья</w:t>
      </w:r>
      <w:r w:rsidR="00425C37">
        <w:t xml:space="preserve"> </w:t>
      </w:r>
      <w:r w:rsidRPr="00897B56">
        <w:t>179 (1)). Губернатор в соответствии с конституцией штата отвечает за назначение министров штата, которые несут коллективную и индивидуальную ответственность перед губернатором и законодательным орг</w:t>
      </w:r>
      <w:r w:rsidRPr="00897B56">
        <w:t>а</w:t>
      </w:r>
      <w:r w:rsidRPr="00897B56">
        <w:t xml:space="preserve">ном штата. 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Законодательная власть</w:t>
      </w:r>
    </w:p>
    <w:p w:rsidR="00897B56" w:rsidRPr="00897B56" w:rsidRDefault="00897B56" w:rsidP="00897B56">
      <w:pPr>
        <w:pStyle w:val="SingleTxtGR"/>
      </w:pPr>
      <w:r w:rsidRPr="00897B56">
        <w:t>39.</w:t>
      </w:r>
      <w:r w:rsidRPr="00897B56">
        <w:tab/>
        <w:t>Законодательная власть представлена федеральным законодательным о</w:t>
      </w:r>
      <w:r w:rsidRPr="00897B56">
        <w:t>р</w:t>
      </w:r>
      <w:r w:rsidRPr="00897B56">
        <w:t>ганом, который состоит из двух палат: Национальной ассамблеи и Советом штатов (</w:t>
      </w:r>
      <w:r w:rsidR="0041217A">
        <w:t>статья</w:t>
      </w:r>
      <w:r w:rsidRPr="00897B56">
        <w:t xml:space="preserve"> 83 (1) Конституции). Каждая палата представляет различный уровень государственного управления. 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 xml:space="preserve">Национальная ассамблея </w:t>
      </w:r>
    </w:p>
    <w:p w:rsidR="00897B56" w:rsidRPr="00897B56" w:rsidRDefault="00897B56" w:rsidP="00897B56">
      <w:pPr>
        <w:pStyle w:val="SingleTxtGR"/>
      </w:pPr>
      <w:r w:rsidRPr="00897B56">
        <w:t>40.</w:t>
      </w:r>
      <w:r w:rsidRPr="00897B56">
        <w:tab/>
        <w:t>Национальная ассамблея состоит из депутатов, которые избираются п</w:t>
      </w:r>
      <w:r w:rsidRPr="00897B56">
        <w:t>у</w:t>
      </w:r>
      <w:r w:rsidRPr="00897B56">
        <w:t>тем свободных и справедливых выборов. Закон о национальных выборах опр</w:t>
      </w:r>
      <w:r w:rsidRPr="00897B56">
        <w:t>е</w:t>
      </w:r>
      <w:r w:rsidRPr="00897B56">
        <w:t>деляет количество</w:t>
      </w:r>
      <w:r w:rsidR="00D77346">
        <w:t xml:space="preserve"> </w:t>
      </w:r>
      <w:r w:rsidRPr="00897B56">
        <w:t>депутатов и партийный состав Национальной ассамблеи (</w:t>
      </w:r>
      <w:r w:rsidR="0041217A">
        <w:t>статья</w:t>
      </w:r>
      <w:r w:rsidRPr="00897B56">
        <w:t xml:space="preserve"> 84 (1) и (2) Конституции). Срок полномочий депутатов Национальной ассам</w:t>
      </w:r>
      <w:r w:rsidRPr="00897B56">
        <w:t>б</w:t>
      </w:r>
      <w:r w:rsidRPr="00897B56">
        <w:t>леи составляет пять лет.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Совет штатов</w:t>
      </w:r>
    </w:p>
    <w:p w:rsidR="00897B56" w:rsidRPr="00897B56" w:rsidRDefault="00897B56" w:rsidP="00897B56">
      <w:pPr>
        <w:pStyle w:val="SingleTxtGR"/>
      </w:pPr>
      <w:r w:rsidRPr="00897B56">
        <w:t>41.</w:t>
      </w:r>
      <w:r w:rsidRPr="00897B56">
        <w:tab/>
        <w:t>В состав Совета штатов входят по два представителя от каждого штата, которые избираются зак</w:t>
      </w:r>
      <w:r w:rsidRPr="00897B56">
        <w:t>о</w:t>
      </w:r>
      <w:r w:rsidRPr="00897B56">
        <w:t>нодательным органом штата в соответствии с Законом о национальных выборах и порядком, установленным Национальной избир</w:t>
      </w:r>
      <w:r w:rsidRPr="00897B56">
        <w:t>а</w:t>
      </w:r>
      <w:r w:rsidRPr="00897B56">
        <w:t>тельной комиссией (</w:t>
      </w:r>
      <w:r w:rsidR="0041217A">
        <w:t>статья</w:t>
      </w:r>
      <w:r w:rsidRPr="00897B56">
        <w:t xml:space="preserve"> 85 Конституции). Срок полномочий депутатов с</w:t>
      </w:r>
      <w:r w:rsidRPr="00897B56">
        <w:t>о</w:t>
      </w:r>
      <w:r w:rsidRPr="00897B56">
        <w:t>ставляет пять лет. В Конституции также определяется порядок избрания в н</w:t>
      </w:r>
      <w:r w:rsidRPr="00897B56">
        <w:t>а</w:t>
      </w:r>
      <w:r w:rsidRPr="00897B56">
        <w:t>циональный законодательный орган (</w:t>
      </w:r>
      <w:r w:rsidR="0041217A">
        <w:t>статья</w:t>
      </w:r>
      <w:r w:rsidR="00827429">
        <w:t xml:space="preserve"> </w:t>
      </w:r>
      <w:r w:rsidRPr="00897B56">
        <w:t>86) причины, по которым может происходить отзыв депутата (</w:t>
      </w:r>
      <w:r w:rsidR="0041217A">
        <w:t>статья</w:t>
      </w:r>
      <w:r w:rsidRPr="00897B56">
        <w:t xml:space="preserve"> 87), местопребывание Национального з</w:t>
      </w:r>
      <w:r w:rsidRPr="00897B56">
        <w:t>а</w:t>
      </w:r>
      <w:r w:rsidRPr="00897B56">
        <w:t>конодательного органа (</w:t>
      </w:r>
      <w:r w:rsidR="0041217A">
        <w:t>статья</w:t>
      </w:r>
      <w:r w:rsidRPr="00897B56">
        <w:t xml:space="preserve"> 88), порядок формирования комитетов (</w:t>
      </w:r>
      <w:r w:rsidR="0041217A">
        <w:t>ст</w:t>
      </w:r>
      <w:r w:rsidR="0041217A">
        <w:t>а</w:t>
      </w:r>
      <w:r w:rsidR="0041217A">
        <w:t>тья</w:t>
      </w:r>
      <w:r w:rsidR="004D6974">
        <w:rPr>
          <w:lang w:val="en-US"/>
        </w:rPr>
        <w:t> </w:t>
      </w:r>
      <w:r w:rsidRPr="00897B56">
        <w:t>95) и издания нормативных актов (</w:t>
      </w:r>
      <w:r w:rsidR="0041217A">
        <w:t>статья</w:t>
      </w:r>
      <w:r w:rsidR="00827429">
        <w:t xml:space="preserve"> </w:t>
      </w:r>
      <w:r w:rsidRPr="00897B56">
        <w:t>96).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Законодательные органы штатов</w:t>
      </w:r>
    </w:p>
    <w:p w:rsidR="00897B56" w:rsidRPr="00897B56" w:rsidRDefault="00897B56" w:rsidP="00897B56">
      <w:pPr>
        <w:pStyle w:val="SingleTxtGR"/>
      </w:pPr>
      <w:r w:rsidRPr="00897B56">
        <w:t>42.</w:t>
      </w:r>
      <w:r w:rsidRPr="00897B56">
        <w:tab/>
        <w:t>В соответствии со статьей 180 Конституции штаты могут создавать зак</w:t>
      </w:r>
      <w:r w:rsidRPr="00897B56">
        <w:t>о</w:t>
      </w:r>
      <w:r w:rsidRPr="00897B56">
        <w:t>нодательный орган штата, состоящий из депутатов, избираемых в соответствии с конституцией штата и порядком, установленным Национальной избирател</w:t>
      </w:r>
      <w:r w:rsidRPr="00897B56">
        <w:t>ь</w:t>
      </w:r>
      <w:r w:rsidRPr="00897B56">
        <w:t>ной комиссией. Законодательные</w:t>
      </w:r>
      <w:r w:rsidR="00D77346">
        <w:t xml:space="preserve"> </w:t>
      </w:r>
      <w:r w:rsidRPr="00897B56">
        <w:t>собрания штатов наделены полномочиями по разр</w:t>
      </w:r>
      <w:r w:rsidR="00154C4D">
        <w:t>аботке и утверждению конституции</w:t>
      </w:r>
      <w:r w:rsidRPr="00897B56">
        <w:t xml:space="preserve"> штата, принимать законы и разрабат</w:t>
      </w:r>
      <w:r w:rsidRPr="00897B56">
        <w:t>ы</w:t>
      </w:r>
      <w:r w:rsidRPr="00897B56">
        <w:t>вать правила.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Судебная система</w:t>
      </w:r>
    </w:p>
    <w:p w:rsidR="00897B56" w:rsidRPr="00897B56" w:rsidRDefault="00897B56" w:rsidP="00897B56">
      <w:pPr>
        <w:pStyle w:val="SingleTxtGR"/>
      </w:pPr>
      <w:r w:rsidRPr="00897B56">
        <w:t>43.</w:t>
      </w:r>
      <w:r w:rsidRPr="00897B56">
        <w:tab/>
        <w:t>В Конституции предусматривается создание независимой национальной судебной системы, ответственной за отправление правосудия в пределах н</w:t>
      </w:r>
      <w:r w:rsidRPr="00897B56">
        <w:t>а</w:t>
      </w:r>
      <w:r w:rsidRPr="00897B56">
        <w:t>циональной юрисдикции, и подотчетной только президенту Республики и нез</w:t>
      </w:r>
      <w:r w:rsidRPr="00897B56">
        <w:t>а</w:t>
      </w:r>
      <w:r w:rsidRPr="00897B56">
        <w:t>висимой от исполнительной и законодательной ветвей власти. Ее возглавляет Судебный совет во главе с Верховным судьей, состоящий из старших судей и других лиц, которые рекомендуют назначение, продвижение по службе, пер</w:t>
      </w:r>
      <w:r w:rsidRPr="00897B56">
        <w:t>е</w:t>
      </w:r>
      <w:r w:rsidRPr="00897B56">
        <w:t>вод, меры дисциплинарного взыскания и отстранение от должности судей. Ф</w:t>
      </w:r>
      <w:r w:rsidRPr="00897B56">
        <w:t>и</w:t>
      </w:r>
      <w:r w:rsidRPr="00897B56">
        <w:t>нансовая независимость судебной системы гарантируется законом. Судьи обл</w:t>
      </w:r>
      <w:r w:rsidRPr="00897B56">
        <w:t>а</w:t>
      </w:r>
      <w:r w:rsidRPr="00897B56">
        <w:t>дают иммунитетом и не могут подвергаться какому-либо постороннему давл</w:t>
      </w:r>
      <w:r w:rsidRPr="00897B56">
        <w:t>е</w:t>
      </w:r>
      <w:r w:rsidRPr="00897B56">
        <w:t>нию. В соответствии с Конституцией они обязаны отправлять правосудие и р</w:t>
      </w:r>
      <w:r w:rsidRPr="00897B56">
        <w:t>у</w:t>
      </w:r>
      <w:r w:rsidRPr="00897B56">
        <w:t>ководствоваться только законом. По Конституции государственные органы об</w:t>
      </w:r>
      <w:r w:rsidRPr="00897B56">
        <w:t>я</w:t>
      </w:r>
      <w:r w:rsidRPr="00897B56">
        <w:t>заны выполнять решения судов.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Палата по разбору жалоб граждан</w:t>
      </w:r>
    </w:p>
    <w:p w:rsidR="00897B56" w:rsidRPr="00897B56" w:rsidRDefault="00897B56" w:rsidP="00897B56">
      <w:pPr>
        <w:pStyle w:val="SingleTxtGR"/>
      </w:pPr>
      <w:r w:rsidRPr="00897B56">
        <w:t>44.</w:t>
      </w:r>
      <w:r w:rsidRPr="00897B56">
        <w:tab/>
        <w:t>В статье 143 предусматривается учреждение независимой Палаты по ра</w:t>
      </w:r>
      <w:r w:rsidRPr="00897B56">
        <w:t>з</w:t>
      </w:r>
      <w:r w:rsidRPr="00897B56">
        <w:t>бору жалоб граждан, члены которой назначаются президентом Республики из числа компетентных и добросовестных граждан и утверждаются Национальной ассамблеей. Палата несет ответственность перед президентом Республики и Национальной ассамблеей.</w:t>
      </w:r>
    </w:p>
    <w:p w:rsidR="00897B56" w:rsidRPr="00897B56" w:rsidRDefault="00897B56" w:rsidP="00897B56">
      <w:pPr>
        <w:pStyle w:val="SingleTxtGR"/>
      </w:pPr>
      <w:r w:rsidRPr="00897B56">
        <w:t>45.</w:t>
      </w:r>
      <w:r w:rsidRPr="00897B56">
        <w:tab/>
        <w:t>Палата по разбору жалоб граждан рассматривает жалобы и обеспечивает оперативность,</w:t>
      </w:r>
      <w:r w:rsidR="00D77346">
        <w:t xml:space="preserve"> </w:t>
      </w:r>
      <w:r w:rsidRPr="00897B56">
        <w:t>неподкупность и справедливость в управлении государстве</w:t>
      </w:r>
      <w:r w:rsidRPr="00897B56">
        <w:t>н</w:t>
      </w:r>
      <w:r w:rsidRPr="00897B56">
        <w:t>ными делами. Она выполняет такие функции, которые близко напоминают си</w:t>
      </w:r>
      <w:r w:rsidRPr="00897B56">
        <w:t>с</w:t>
      </w:r>
      <w:r w:rsidRPr="00897B56">
        <w:t>тему административного надзора (омбудсмена). Ее значение определяется ус</w:t>
      </w:r>
      <w:r w:rsidRPr="00897B56">
        <w:t>и</w:t>
      </w:r>
      <w:r w:rsidRPr="00897B56">
        <w:t>лиями, которые она прилагает для разбора жалоб путем их рассмотрения нез</w:t>
      </w:r>
      <w:r w:rsidRPr="00897B56">
        <w:t>а</w:t>
      </w:r>
      <w:r w:rsidRPr="00897B56">
        <w:t>висимо от окончательности решений судов, но без ущерба для соответствующ</w:t>
      </w:r>
      <w:r w:rsidRPr="00897B56">
        <w:t>е</w:t>
      </w:r>
      <w:r w:rsidRPr="00897B56">
        <w:t>го решения.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Конституционный суд</w:t>
      </w:r>
    </w:p>
    <w:p w:rsidR="00897B56" w:rsidRPr="00897B56" w:rsidRDefault="00897B56" w:rsidP="00897B56">
      <w:pPr>
        <w:pStyle w:val="SingleTxtGR"/>
      </w:pPr>
      <w:r w:rsidRPr="00897B56">
        <w:t>46.</w:t>
      </w:r>
      <w:r w:rsidRPr="00897B56">
        <w:tab/>
        <w:t>В статье 105 Конституции 1998 года предусматривается учреждение н</w:t>
      </w:r>
      <w:r w:rsidRPr="00897B56">
        <w:t>е</w:t>
      </w:r>
      <w:r w:rsidRPr="00897B56">
        <w:t>зависимого конституционного суда, председатель и члены которого назначаю</w:t>
      </w:r>
      <w:r w:rsidRPr="00897B56">
        <w:t>т</w:t>
      </w:r>
      <w:r w:rsidRPr="00897B56">
        <w:t>ся президентом Республики из числа наиболее компетентных судей с посл</w:t>
      </w:r>
      <w:r w:rsidRPr="00897B56">
        <w:t>е</w:t>
      </w:r>
      <w:r w:rsidRPr="00897B56">
        <w:t>дующим утверждением Национальной ассамблеей. Суд состоит из председат</w:t>
      </w:r>
      <w:r w:rsidRPr="00897B56">
        <w:t>е</w:t>
      </w:r>
      <w:r w:rsidRPr="00897B56">
        <w:t>ля, заместителя председателя и семи членов, а его деятельность регулируется законом.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Национальная избирательная комиссия</w:t>
      </w:r>
    </w:p>
    <w:p w:rsidR="00897B56" w:rsidRPr="00897B56" w:rsidRDefault="00897B56" w:rsidP="00897B56">
      <w:pPr>
        <w:pStyle w:val="SingleTxtGR"/>
      </w:pPr>
      <w:r w:rsidRPr="00897B56">
        <w:t>47.</w:t>
      </w:r>
      <w:r w:rsidRPr="00897B56">
        <w:tab/>
        <w:t>В статье 141 Конституции предусматривается учреждение независимой избирательной комиссии в составе девяти членов, назначаемых президентом с согласия первого вице-президента, каждый из которых должен быть беспр</w:t>
      </w:r>
      <w:r w:rsidRPr="00897B56">
        <w:t>и</w:t>
      </w:r>
      <w:r w:rsidRPr="00897B56">
        <w:t>страстным, стоящим вне партий и компетентным гражданином. Назначения должны производиться с таким расчетом, чтобы обеспечить широкое предст</w:t>
      </w:r>
      <w:r w:rsidRPr="00897B56">
        <w:t>а</w:t>
      </w:r>
      <w:r w:rsidRPr="00897B56">
        <w:t>вительство. Закон о национальных выборах устанавливает общие правила и п</w:t>
      </w:r>
      <w:r w:rsidRPr="00897B56">
        <w:t>о</w:t>
      </w:r>
      <w:r w:rsidRPr="00897B56">
        <w:t>рядок проведения выборов и обязанности и условия службы лиц, работающих в Комиссии.</w:t>
      </w:r>
    </w:p>
    <w:p w:rsidR="00897B56" w:rsidRPr="00897B56" w:rsidRDefault="00897B56" w:rsidP="00897B56">
      <w:pPr>
        <w:pStyle w:val="SingleTxtGR"/>
      </w:pPr>
      <w:r w:rsidRPr="00897B56">
        <w:t>48.</w:t>
      </w:r>
      <w:r w:rsidRPr="00897B56">
        <w:tab/>
        <w:t>Согласно статье 141 (2) Конституции Национальная избирательная к</w:t>
      </w:r>
      <w:r w:rsidRPr="00897B56">
        <w:t>о</w:t>
      </w:r>
      <w:r w:rsidRPr="00897B56">
        <w:t>миссия готовит и ежегодно пересматривает государственные избирательные списки и организует выборы президента Республики, президента правительства Южного Судана, губернаторов, депутатов Национального законодательного о</w:t>
      </w:r>
      <w:r w:rsidRPr="00897B56">
        <w:t>р</w:t>
      </w:r>
      <w:r w:rsidRPr="00897B56">
        <w:t>гана, законодательных органов штатов и Ассамблеи Южного Судана, а кроме этого</w:t>
      </w:r>
      <w:r w:rsidR="00154C4D">
        <w:t>,</w:t>
      </w:r>
      <w:r w:rsidRPr="00897B56">
        <w:t xml:space="preserve"> любые другие р</w:t>
      </w:r>
      <w:r w:rsidRPr="00897B56">
        <w:t>е</w:t>
      </w:r>
      <w:r w:rsidRPr="00897B56">
        <w:t>ферендумы, предусмотренные Конституцией.</w:t>
      </w:r>
    </w:p>
    <w:p w:rsidR="00897B56" w:rsidRPr="00897B56" w:rsidRDefault="00897B56" w:rsidP="000E606E">
      <w:pPr>
        <w:pStyle w:val="HChGR"/>
      </w:pPr>
      <w:r w:rsidRPr="00897B56">
        <w:tab/>
      </w:r>
      <w:r w:rsidRPr="00897B56">
        <w:rPr>
          <w:lang w:val="en-GB"/>
        </w:rPr>
        <w:t>VI</w:t>
      </w:r>
      <w:r w:rsidRPr="00897B56">
        <w:t>.</w:t>
      </w:r>
      <w:r w:rsidRPr="00897B56">
        <w:tab/>
        <w:t>Гарантии прав человека</w:t>
      </w:r>
    </w:p>
    <w:p w:rsidR="00897B56" w:rsidRPr="00897B56" w:rsidRDefault="00897B56" w:rsidP="00897B56">
      <w:pPr>
        <w:pStyle w:val="SingleTxtGR"/>
      </w:pPr>
      <w:r w:rsidRPr="00897B56">
        <w:t xml:space="preserve">49. </w:t>
      </w:r>
      <w:r w:rsidRPr="00897B56">
        <w:tab/>
        <w:t>Упор на уважение и соблюдение прав человека в Судане в целом обусло</w:t>
      </w:r>
      <w:r w:rsidRPr="00897B56">
        <w:t>в</w:t>
      </w:r>
      <w:r w:rsidRPr="00897B56">
        <w:t>лен тем фактом, что эти права являются частью религиозных учений, нравс</w:t>
      </w:r>
      <w:r w:rsidRPr="00897B56">
        <w:t>т</w:t>
      </w:r>
      <w:r w:rsidRPr="00897B56">
        <w:t>венного наследия и социального поведения суданского народа, хорошо извес</w:t>
      </w:r>
      <w:r w:rsidRPr="00897B56">
        <w:t>т</w:t>
      </w:r>
      <w:r w:rsidRPr="00897B56">
        <w:t>ного своей терпимостью и внутренним неприятием несправедливости, н</w:t>
      </w:r>
      <w:r w:rsidRPr="00897B56">
        <w:t>а</w:t>
      </w:r>
      <w:r w:rsidRPr="00897B56">
        <w:t>силия и жестокости.</w:t>
      </w:r>
    </w:p>
    <w:p w:rsidR="00897B56" w:rsidRPr="00897B56" w:rsidRDefault="00897B56" w:rsidP="00897B56">
      <w:pPr>
        <w:pStyle w:val="SingleTxtGR"/>
      </w:pPr>
      <w:r w:rsidRPr="00897B56">
        <w:t>50.</w:t>
      </w:r>
      <w:r w:rsidRPr="00897B56">
        <w:tab/>
        <w:t>Принятие всеобъемлющей Конституции, которая всту</w:t>
      </w:r>
      <w:r w:rsidR="00827429">
        <w:t>пила в силу 9 июня 2005 года и ч</w:t>
      </w:r>
      <w:r w:rsidRPr="00897B56">
        <w:t>асть 2 которой</w:t>
      </w:r>
      <w:r w:rsidR="00D77346">
        <w:t xml:space="preserve"> </w:t>
      </w:r>
      <w:r w:rsidRPr="00897B56">
        <w:t>гарантирует эти свободы и права, придает настол</w:t>
      </w:r>
      <w:r w:rsidRPr="00897B56">
        <w:t>ь</w:t>
      </w:r>
      <w:r w:rsidRPr="00897B56">
        <w:t>ко большой правовой вес этим свободам и правам, что не допускает внесения никаких поправок без одобрения двух третей всех депутатов Национального а</w:t>
      </w:r>
      <w:r w:rsidRPr="00897B56">
        <w:t>с</w:t>
      </w:r>
      <w:r w:rsidRPr="00897B56">
        <w:t>самблеи и Совета штатов, принимаемого на раздельных заседаниях (</w:t>
      </w:r>
      <w:r w:rsidR="0041217A">
        <w:t>статья</w:t>
      </w:r>
      <w:r w:rsidRPr="00897B56">
        <w:t xml:space="preserve"> 224 Конституции). В соответствии со статьей 48 Конституции эти права и свободы также гарантируются Конституционным и другими судами и контролируются Комиссией по правам человека.</w:t>
      </w:r>
    </w:p>
    <w:p w:rsidR="00897B56" w:rsidRPr="00897B56" w:rsidRDefault="00897B56" w:rsidP="00897B56">
      <w:pPr>
        <w:pStyle w:val="SingleTxtGR"/>
      </w:pPr>
      <w:r w:rsidRPr="00897B56">
        <w:t>51.</w:t>
      </w:r>
      <w:r w:rsidRPr="00897B56">
        <w:tab/>
        <w:t>В Судане гарантируется существование независимой судебной системы, компетентного Констит</w:t>
      </w:r>
      <w:r w:rsidRPr="00897B56">
        <w:t>у</w:t>
      </w:r>
      <w:r w:rsidRPr="00897B56">
        <w:t>ционного суда и омбудсмена для разрешения жалоб и</w:t>
      </w:r>
      <w:r w:rsidR="00D77346">
        <w:t xml:space="preserve"> </w:t>
      </w:r>
      <w:r w:rsidRPr="00897B56">
        <w:t xml:space="preserve"> отправления правосудия.</w:t>
      </w:r>
    </w:p>
    <w:p w:rsidR="00897B56" w:rsidRPr="00897B56" w:rsidRDefault="00897B56" w:rsidP="00897B56">
      <w:pPr>
        <w:pStyle w:val="SingleTxtGR"/>
      </w:pPr>
      <w:r w:rsidRPr="00897B56">
        <w:t>52.</w:t>
      </w:r>
      <w:r w:rsidRPr="00897B56">
        <w:tab/>
        <w:t>В столице страны была создана специальная комиссия по правам нем</w:t>
      </w:r>
      <w:r w:rsidRPr="00897B56">
        <w:t>у</w:t>
      </w:r>
      <w:r w:rsidRPr="00897B56">
        <w:t>сульман, основная обязанность которой заключается в том, чтобы согласно ст</w:t>
      </w:r>
      <w:r w:rsidRPr="00897B56">
        <w:t>а</w:t>
      </w:r>
      <w:r w:rsidRPr="00897B56">
        <w:t>тье 157 Конституции обеспечить конституционную защиту немусульманского населения и не допускать</w:t>
      </w:r>
      <w:r w:rsidR="00D77346">
        <w:t xml:space="preserve"> </w:t>
      </w:r>
      <w:r w:rsidRPr="00897B56">
        <w:t>негативных последствий применяемых законов ш</w:t>
      </w:r>
      <w:r w:rsidRPr="00897B56">
        <w:t>а</w:t>
      </w:r>
      <w:r w:rsidRPr="00897B56">
        <w:t>риата в национальной столице.</w:t>
      </w:r>
    </w:p>
    <w:p w:rsidR="00897B56" w:rsidRPr="00897B56" w:rsidRDefault="00897B56" w:rsidP="00897B56">
      <w:pPr>
        <w:pStyle w:val="SingleTxtGR"/>
      </w:pPr>
      <w:r w:rsidRPr="00897B56">
        <w:t>53.</w:t>
      </w:r>
      <w:r w:rsidRPr="00897B56">
        <w:tab/>
        <w:t>Судан ратифицировал ряд договоров и международно-правовых докуме</w:t>
      </w:r>
      <w:r w:rsidRPr="00897B56">
        <w:t>н</w:t>
      </w:r>
      <w:r w:rsidRPr="00897B56">
        <w:t>тов</w:t>
      </w:r>
      <w:r w:rsidR="00D77346">
        <w:t xml:space="preserve"> </w:t>
      </w:r>
      <w:r w:rsidRPr="00897B56">
        <w:t>в области прав человека, которые в соответствии со статьей 27 (3) Конст</w:t>
      </w:r>
      <w:r w:rsidRPr="00897B56">
        <w:t>и</w:t>
      </w:r>
      <w:r w:rsidRPr="00897B56">
        <w:t>туции считаются частью национального законодательства. К этим документам относятся Международный пакт об экономических, социальных и культурных правах, Международный пакт о гражданских и политических правах, Конве</w:t>
      </w:r>
      <w:r w:rsidRPr="00897B56">
        <w:t>н</w:t>
      </w:r>
      <w:r w:rsidRPr="00897B56">
        <w:t>ция о правах ребенка и два факультативных протокола к ней, Конвенция о пр</w:t>
      </w:r>
      <w:r w:rsidRPr="00897B56">
        <w:t>а</w:t>
      </w:r>
      <w:r w:rsidRPr="00897B56">
        <w:t>вах инвалидов, а также четыре Женевские конвенции и два дополнительных протокола к ним, касающиеся защиты жертв международных воор</w:t>
      </w:r>
      <w:r w:rsidRPr="00897B56">
        <w:t>у</w:t>
      </w:r>
      <w:r w:rsidRPr="00897B56">
        <w:t>женных конфликтов и вооруженных конфликтов немеждународного характера. На афр</w:t>
      </w:r>
      <w:r w:rsidRPr="00897B56">
        <w:t>и</w:t>
      </w:r>
      <w:r w:rsidRPr="00897B56">
        <w:t>канском уровне он ратифицировал Африканскую хартию прав человека и нар</w:t>
      </w:r>
      <w:r w:rsidRPr="00897B56">
        <w:t>о</w:t>
      </w:r>
      <w:r w:rsidRPr="00897B56">
        <w:t>дов и Африканскую хартию по правам и благополучию ребенка.</w:t>
      </w:r>
    </w:p>
    <w:p w:rsidR="00897B56" w:rsidRPr="00897B56" w:rsidRDefault="00897B56" w:rsidP="00897B56">
      <w:pPr>
        <w:pStyle w:val="SingleTxtGR"/>
      </w:pPr>
      <w:r w:rsidRPr="00897B56">
        <w:t>54.</w:t>
      </w:r>
      <w:r w:rsidRPr="00897B56">
        <w:tab/>
        <w:t>Многие положения этих документов, в частности, касающиеся гарантий справедливого судебного разбирательства, права на обращение в суд, обращ</w:t>
      </w:r>
      <w:r w:rsidRPr="00897B56">
        <w:t>е</w:t>
      </w:r>
      <w:r w:rsidRPr="00897B56">
        <w:t>ния с заключенными, контроля предварительного заключения и т.д., были з</w:t>
      </w:r>
      <w:r w:rsidRPr="00897B56">
        <w:t>а</w:t>
      </w:r>
      <w:r w:rsidRPr="00897B56">
        <w:t xml:space="preserve">креплены в национальном законодательстве. </w:t>
      </w:r>
    </w:p>
    <w:p w:rsidR="00897B56" w:rsidRPr="00897B56" w:rsidRDefault="00897B56" w:rsidP="00897B56">
      <w:pPr>
        <w:pStyle w:val="SingleTxtGR"/>
      </w:pPr>
      <w:r w:rsidRPr="00897B56">
        <w:t>55.</w:t>
      </w:r>
      <w:r w:rsidRPr="00897B56">
        <w:tab/>
        <w:t>Для контроля эффективности исполнительной власти на федеральном и провинциальном уровнях были созданы органы законодательного надзора, к</w:t>
      </w:r>
      <w:r w:rsidRPr="00897B56">
        <w:t>о</w:t>
      </w:r>
      <w:r w:rsidRPr="00897B56">
        <w:t>торые получили право привлекать к ответственности должностных лиц, и, де</w:t>
      </w:r>
      <w:r w:rsidRPr="00897B56">
        <w:t>й</w:t>
      </w:r>
      <w:r w:rsidRPr="00897B56">
        <w:t>ствуя через парламентские комитеты, занимающиеся разбором жалоб, пров</w:t>
      </w:r>
      <w:r w:rsidRPr="00897B56">
        <w:t>о</w:t>
      </w:r>
      <w:r w:rsidRPr="00897B56">
        <w:t xml:space="preserve">дить расследования и посещать центры содержания под стражей. </w:t>
      </w:r>
    </w:p>
    <w:p w:rsidR="00897B56" w:rsidRPr="00897B56" w:rsidRDefault="00897B56" w:rsidP="00897B56">
      <w:pPr>
        <w:pStyle w:val="SingleTxtGR"/>
      </w:pPr>
      <w:r w:rsidRPr="00897B56">
        <w:t>56.</w:t>
      </w:r>
      <w:r w:rsidRPr="00897B56">
        <w:tab/>
        <w:t>Была создана независимая Комиссия по правам человека, 15 членов кот</w:t>
      </w:r>
      <w:r w:rsidRPr="00897B56">
        <w:t>о</w:t>
      </w:r>
      <w:r w:rsidRPr="00897B56">
        <w:t>рой отличаются незав</w:t>
      </w:r>
      <w:r w:rsidRPr="00897B56">
        <w:t>и</w:t>
      </w:r>
      <w:r w:rsidRPr="00897B56">
        <w:t>симостью, компетентностью, беспристрастностью и беспартийностью (</w:t>
      </w:r>
      <w:r w:rsidR="0041217A">
        <w:t>статья</w:t>
      </w:r>
      <w:r w:rsidRPr="00897B56">
        <w:t xml:space="preserve"> 142 Конституции).</w:t>
      </w:r>
    </w:p>
    <w:p w:rsidR="00897B56" w:rsidRPr="00897B56" w:rsidRDefault="00897B56" w:rsidP="00897B56">
      <w:pPr>
        <w:pStyle w:val="SingleTxtGR"/>
      </w:pPr>
      <w:r w:rsidRPr="00897B56">
        <w:t>57.</w:t>
      </w:r>
      <w:r w:rsidRPr="00897B56">
        <w:tab/>
        <w:t>Были учреждены правительственные консультативные и координацио</w:t>
      </w:r>
      <w:r w:rsidRPr="00897B56">
        <w:t>н</w:t>
      </w:r>
      <w:r w:rsidRPr="00897B56">
        <w:t>ные механизмы, состоящие из экспертов и специалистов. В качестве примера можно привести Консультативный совет по правам человека, созданный в соо</w:t>
      </w:r>
      <w:r w:rsidRPr="00897B56">
        <w:t>т</w:t>
      </w:r>
      <w:r w:rsidRPr="00897B56">
        <w:t xml:space="preserve">ветствии с конституционным указом </w:t>
      </w:r>
      <w:r w:rsidR="00827429" w:rsidRPr="00827429">
        <w:t>№</w:t>
      </w:r>
      <w:r w:rsidRPr="00897B56">
        <w:t xml:space="preserve"> 98 1994 года, и Национальный совет по защите детства, созданный в соответствии с решением </w:t>
      </w:r>
      <w:r w:rsidR="00827429" w:rsidRPr="00827429">
        <w:t>№</w:t>
      </w:r>
      <w:r w:rsidRPr="00897B56">
        <w:t xml:space="preserve"> 900 Генерального секретариата Совета министров. Эти механизмы формулируют и осуществляют правозащитную политику, дают рекоменд</w:t>
      </w:r>
      <w:r w:rsidRPr="00897B56">
        <w:t>а</w:t>
      </w:r>
      <w:r w:rsidRPr="00897B56">
        <w:t xml:space="preserve">ции официальным органам, следят за выполнением международных и региональных документов и информируют об обсуждениях на международных форумах, посвященных положению с правами человека. </w:t>
      </w:r>
    </w:p>
    <w:p w:rsidR="00897B56" w:rsidRPr="00897B56" w:rsidRDefault="00897B56" w:rsidP="00897B56">
      <w:pPr>
        <w:pStyle w:val="SingleTxtGR"/>
      </w:pPr>
      <w:r w:rsidRPr="00897B56">
        <w:t>58.</w:t>
      </w:r>
      <w:r w:rsidRPr="00897B56">
        <w:tab/>
        <w:t>Существование независимой и свободной прессы содействует глубокому анализу эффективности и выявлению недостатков.</w:t>
      </w:r>
    </w:p>
    <w:p w:rsidR="00897B56" w:rsidRPr="00897B56" w:rsidRDefault="00897B56" w:rsidP="00897B56">
      <w:pPr>
        <w:pStyle w:val="SingleTxtGR"/>
      </w:pPr>
      <w:r w:rsidRPr="00897B56">
        <w:t>59.</w:t>
      </w:r>
      <w:r w:rsidRPr="00897B56">
        <w:tab/>
        <w:t>Такие организации гражданского общества, как Федерация юристов, Ко</w:t>
      </w:r>
      <w:r w:rsidRPr="00897B56">
        <w:t>л</w:t>
      </w:r>
      <w:r w:rsidRPr="00897B56">
        <w:t>легия адвокатов и Федерация суданских женщин, в которой женщины играют важную роль на всех уровнях, ведут активную и эффективную деятельность и широко представлены в упомянутых выше консультативных и координацио</w:t>
      </w:r>
      <w:r w:rsidRPr="00897B56">
        <w:t>н</w:t>
      </w:r>
      <w:r w:rsidRPr="00897B56">
        <w:t>ных механизмах.</w:t>
      </w:r>
    </w:p>
    <w:p w:rsidR="00897B56" w:rsidRPr="00897B56" w:rsidRDefault="00897B56" w:rsidP="000E606E">
      <w:pPr>
        <w:pStyle w:val="HChGR"/>
      </w:pPr>
      <w:r w:rsidRPr="00897B56">
        <w:tab/>
      </w:r>
      <w:r w:rsidRPr="00897B56">
        <w:rPr>
          <w:lang w:val="en-GB"/>
        </w:rPr>
        <w:t>VII</w:t>
      </w:r>
      <w:r w:rsidRPr="00897B56">
        <w:t>.</w:t>
      </w:r>
      <w:r w:rsidRPr="00897B56">
        <w:tab/>
        <w:t>Ответ на заключительные замечания</w:t>
      </w:r>
    </w:p>
    <w:p w:rsidR="00897B56" w:rsidRPr="00897B56" w:rsidRDefault="00897B56" w:rsidP="00897B56">
      <w:pPr>
        <w:pStyle w:val="SingleTxtGR"/>
      </w:pPr>
      <w:r w:rsidRPr="00897B56">
        <w:t>60.</w:t>
      </w:r>
      <w:r w:rsidRPr="00897B56">
        <w:tab/>
        <w:t>В своих предыдущих заключительных замечаниях Комитет попросил представить информацию о положении беженцев, перемещенных лиц и же</w:t>
      </w:r>
      <w:r w:rsidRPr="00897B56">
        <w:t>н</w:t>
      </w:r>
      <w:r w:rsidRPr="00897B56">
        <w:t>щин, которая приводится ниже.</w:t>
      </w:r>
    </w:p>
    <w:p w:rsidR="00897B56" w:rsidRPr="00897B56" w:rsidRDefault="00897B56" w:rsidP="000E606E">
      <w:pPr>
        <w:pStyle w:val="H23GR"/>
      </w:pPr>
      <w:r w:rsidRPr="00897B56">
        <w:tab/>
      </w:r>
      <w:r w:rsidRPr="00897B56">
        <w:tab/>
        <w:t>Положение беженцев</w:t>
      </w:r>
      <w:r w:rsidRPr="00C138C0">
        <w:rPr>
          <w:b w:val="0"/>
          <w:sz w:val="18"/>
          <w:szCs w:val="18"/>
          <w:vertAlign w:val="superscript"/>
          <w:lang w:val="en-GB"/>
        </w:rPr>
        <w:footnoteReference w:id="5"/>
      </w:r>
    </w:p>
    <w:p w:rsidR="00897B56" w:rsidRPr="00897B56" w:rsidRDefault="00897B56" w:rsidP="00897B56">
      <w:pPr>
        <w:pStyle w:val="SingleTxtGR"/>
      </w:pPr>
      <w:r w:rsidRPr="00897B56">
        <w:t>61.</w:t>
      </w:r>
      <w:r w:rsidRPr="00897B56">
        <w:tab/>
        <w:t>Проблема предоставления убежища в Судане продолжает беспокоить м</w:t>
      </w:r>
      <w:r w:rsidRPr="00897B56">
        <w:t>е</w:t>
      </w:r>
      <w:r w:rsidRPr="00897B56">
        <w:t>ждународное сообщество в течение вот уже более сорока лет, и это притом, что начинают усугубляться последствия длительного пребывания беженцев. Судан по-прежнему остается одной из стран, имеющих самый продолжительный опыт обращения с беженцами и их приема, при этом он делает это из убеждения, о</w:t>
      </w:r>
      <w:r w:rsidRPr="00897B56">
        <w:t>с</w:t>
      </w:r>
      <w:r w:rsidRPr="00897B56">
        <w:t>нованного на религиозных ценностях и глубоко укоренившихся обычаях, тр</w:t>
      </w:r>
      <w:r w:rsidRPr="00897B56">
        <w:t>а</w:t>
      </w:r>
      <w:r w:rsidRPr="00897B56">
        <w:t>дициях и культурного наследия, идя дальше пределов своих обязательств по международным и региональным правовым документам, регулирующим пол</w:t>
      </w:r>
      <w:r w:rsidRPr="00897B56">
        <w:t>о</w:t>
      </w:r>
      <w:r w:rsidRPr="00897B56">
        <w:t>жение беженцев, в частности, таких документов, как</w:t>
      </w:r>
      <w:r w:rsidR="00D77346">
        <w:t xml:space="preserve"> </w:t>
      </w:r>
      <w:r w:rsidRPr="00897B56">
        <w:t>Конвенция о статусе б</w:t>
      </w:r>
      <w:r w:rsidRPr="00897B56">
        <w:t>е</w:t>
      </w:r>
      <w:r w:rsidRPr="00897B56">
        <w:t>женцев 1951 года и Протокол к ней 1967 года, а также Конвенция Организации африканского единства, регулирующая специфические аспекты проблемы б</w:t>
      </w:r>
      <w:r w:rsidRPr="00897B56">
        <w:t>е</w:t>
      </w:r>
      <w:r w:rsidRPr="00897B56">
        <w:t>женцев в Африке. Судан стал первым государством Африки, приня</w:t>
      </w:r>
      <w:r w:rsidRPr="00897B56">
        <w:t>в</w:t>
      </w:r>
      <w:r w:rsidR="009F6EE9">
        <w:t>шим в 1974</w:t>
      </w:r>
      <w:r w:rsidR="009F6EE9">
        <w:rPr>
          <w:lang w:val="en-US"/>
        </w:rPr>
        <w:t> </w:t>
      </w:r>
      <w:r w:rsidRPr="00897B56">
        <w:t>году Закон об предоставлении убежища</w:t>
      </w:r>
      <w:r w:rsidR="00FB5D73">
        <w:t>.</w:t>
      </w:r>
      <w:r w:rsidRPr="00897B56">
        <w:t xml:space="preserve"> он также активно участвует и вносит свой вклад в ряде областей в целях совершенствования этих конвенций, протоколов и законов с учетом новых событий в области предоставления уб</w:t>
      </w:r>
      <w:r w:rsidRPr="00897B56">
        <w:t>е</w:t>
      </w:r>
      <w:r w:rsidRPr="00897B56">
        <w:t>жища.</w:t>
      </w:r>
    </w:p>
    <w:p w:rsidR="00897B56" w:rsidRPr="00897B56" w:rsidRDefault="00897B56" w:rsidP="00897B56">
      <w:pPr>
        <w:pStyle w:val="SingleTxtGR"/>
      </w:pPr>
      <w:r w:rsidRPr="00897B56">
        <w:t>62.</w:t>
      </w:r>
      <w:r w:rsidRPr="00897B56">
        <w:tab/>
        <w:t>Судан является крупным донором в том</w:t>
      </w:r>
      <w:r w:rsidR="00C138C0">
        <w:t>,</w:t>
      </w:r>
      <w:r w:rsidRPr="00897B56">
        <w:t xml:space="preserve"> что касается предоставления убежища и беженцев</w:t>
      </w:r>
      <w:r w:rsidR="00FB5D73">
        <w:t>.</w:t>
      </w:r>
      <w:r w:rsidRPr="00897B56">
        <w:t xml:space="preserve"> н</w:t>
      </w:r>
      <w:r w:rsidRPr="00897B56">
        <w:t>е</w:t>
      </w:r>
      <w:r w:rsidRPr="00897B56">
        <w:t>смотря на дефицит собственных ресурсов</w:t>
      </w:r>
      <w:r w:rsidR="009F6EE9" w:rsidRPr="009F6EE9">
        <w:t>,</w:t>
      </w:r>
      <w:r w:rsidRPr="00897B56">
        <w:t xml:space="preserve"> он выделяет беженцам участки земли для строительства д</w:t>
      </w:r>
      <w:r w:rsidRPr="00897B56">
        <w:t>о</w:t>
      </w:r>
      <w:r w:rsidRPr="00897B56">
        <w:t>мов, ведения сельского хозяйства и выпаса скота, обеспечивает их безопасность и позволяет им пользоваться у</w:t>
      </w:r>
      <w:r w:rsidRPr="00897B56">
        <w:t>с</w:t>
      </w:r>
      <w:r w:rsidRPr="00897B56">
        <w:t>лугами, которые государство предоставляет своим гражданам. Комиссия по д</w:t>
      </w:r>
      <w:r w:rsidRPr="00897B56">
        <w:t>е</w:t>
      </w:r>
      <w:r w:rsidRPr="00897B56">
        <w:t>лам беженцев, также созданная в качестве правительственного органа, в с</w:t>
      </w:r>
      <w:r w:rsidRPr="00897B56">
        <w:t>о</w:t>
      </w:r>
      <w:r w:rsidRPr="00897B56">
        <w:t xml:space="preserve">трудничестве с другими заинтересованными сторонами заботится о беженцах, защищает их и помогает им и в этих целях </w:t>
      </w:r>
      <w:r w:rsidR="009F6EE9">
        <w:t>составляет планы и программы. К</w:t>
      </w:r>
      <w:r w:rsidR="009F6EE9">
        <w:rPr>
          <w:lang w:val="en-US"/>
        </w:rPr>
        <w:t> </w:t>
      </w:r>
      <w:r w:rsidRPr="00897B56">
        <w:t>тому же в Хартуме было учреждено представительство Управления Верхо</w:t>
      </w:r>
      <w:r w:rsidRPr="00897B56">
        <w:t>в</w:t>
      </w:r>
      <w:r w:rsidRPr="00897B56">
        <w:t>ного комиссара по делам беженцев (УВКБ ООН), а в ряде штатов были открыты его отделения.</w:t>
      </w:r>
    </w:p>
    <w:p w:rsidR="00897B56" w:rsidRPr="00897B56" w:rsidRDefault="00897B56" w:rsidP="00897B56">
      <w:pPr>
        <w:pStyle w:val="SingleTxtGR"/>
      </w:pPr>
      <w:r w:rsidRPr="00897B56">
        <w:t>63.</w:t>
      </w:r>
      <w:r w:rsidRPr="00897B56">
        <w:tab/>
        <w:t>Опыт Судана в урегулировании проблемы беженцев основывается на сл</w:t>
      </w:r>
      <w:r w:rsidRPr="00897B56">
        <w:t>е</w:t>
      </w:r>
      <w:r w:rsidRPr="00897B56">
        <w:t>дующих элементах:</w:t>
      </w:r>
    </w:p>
    <w:p w:rsidR="00897B56" w:rsidRPr="00897B56" w:rsidRDefault="00897B56" w:rsidP="00897B56">
      <w:pPr>
        <w:pStyle w:val="SingleTxtGR"/>
      </w:pPr>
      <w:r w:rsidRPr="00897B56">
        <w:tab/>
        <w:t>1.</w:t>
      </w:r>
      <w:r w:rsidRPr="00897B56">
        <w:tab/>
        <w:t>Применение принципов политики открытых дверей и невысылки просителей убежища, участие в международном и региональном сотрудничес</w:t>
      </w:r>
      <w:r w:rsidRPr="00897B56">
        <w:t>т</w:t>
      </w:r>
      <w:r w:rsidRPr="00897B56">
        <w:t>ве, особенно со странами происхождения беженцев, в соответствии с полож</w:t>
      </w:r>
      <w:r w:rsidRPr="00897B56">
        <w:t>е</w:t>
      </w:r>
      <w:r w:rsidRPr="00897B56">
        <w:t>ниями конвенций и законов и подходу к предоставлению убежища как к гум</w:t>
      </w:r>
      <w:r w:rsidRPr="00897B56">
        <w:t>а</w:t>
      </w:r>
      <w:r w:rsidRPr="00897B56">
        <w:t>нитарной и гражданской проблеме.</w:t>
      </w:r>
    </w:p>
    <w:p w:rsidR="00897B56" w:rsidRPr="00897B56" w:rsidRDefault="00897B56" w:rsidP="00897B56">
      <w:pPr>
        <w:pStyle w:val="SingleTxtGR"/>
      </w:pPr>
      <w:r w:rsidRPr="00897B56">
        <w:tab/>
        <w:t>2.</w:t>
      </w:r>
      <w:r w:rsidRPr="00897B56">
        <w:tab/>
        <w:t>Урегулирование чрезвычайных ситуаций, возникающих в результ</w:t>
      </w:r>
      <w:r w:rsidRPr="00897B56">
        <w:t>а</w:t>
      </w:r>
      <w:r w:rsidRPr="00897B56">
        <w:t>те массовой миграции беженцев в периоды стихийных бедствий, конфликтов и нестабильности в соседних странах.</w:t>
      </w:r>
    </w:p>
    <w:p w:rsidR="00897B56" w:rsidRPr="00897B56" w:rsidRDefault="00897B56" w:rsidP="00897B56">
      <w:pPr>
        <w:pStyle w:val="SingleTxtGR"/>
      </w:pPr>
      <w:r w:rsidRPr="00897B56">
        <w:tab/>
        <w:t>3.</w:t>
      </w:r>
      <w:r w:rsidRPr="00897B56">
        <w:tab/>
        <w:t>Подготовка и организация центров размещения</w:t>
      </w:r>
      <w:r w:rsidR="00D77346">
        <w:t xml:space="preserve"> </w:t>
      </w:r>
      <w:r w:rsidRPr="00897B56">
        <w:t>просителей уб</w:t>
      </w:r>
      <w:r w:rsidRPr="00897B56">
        <w:t>е</w:t>
      </w:r>
      <w:r w:rsidRPr="00897B56">
        <w:t>жища и создание лагерей беженцев и обеспечение их питанием,</w:t>
      </w:r>
      <w:r w:rsidR="00D77346">
        <w:t xml:space="preserve"> </w:t>
      </w:r>
      <w:r w:rsidRPr="00897B56">
        <w:t>основными у</w:t>
      </w:r>
      <w:r w:rsidRPr="00897B56">
        <w:t>с</w:t>
      </w:r>
      <w:r w:rsidRPr="00897B56">
        <w:t>лугами, работой и условий для самодостаточности.</w:t>
      </w:r>
    </w:p>
    <w:p w:rsidR="00897B56" w:rsidRPr="00897B56" w:rsidRDefault="00897B56" w:rsidP="00897B56">
      <w:pPr>
        <w:pStyle w:val="SingleTxtGR"/>
      </w:pPr>
      <w:r w:rsidRPr="00897B56">
        <w:tab/>
        <w:t>4.</w:t>
      </w:r>
      <w:r w:rsidRPr="00897B56">
        <w:tab/>
        <w:t>Акцент на этап развития, а не на этап оказания помощи беженцам, путем проведения политики самодостаточности, в русле которой Судан, совм</w:t>
      </w:r>
      <w:r w:rsidRPr="00897B56">
        <w:t>е</w:t>
      </w:r>
      <w:r w:rsidRPr="00897B56">
        <w:t>стно с УВКБ ООН и с различными государствами и организациями, начал пр</w:t>
      </w:r>
      <w:r w:rsidRPr="00897B56">
        <w:t>о</w:t>
      </w:r>
      <w:r w:rsidRPr="00897B56">
        <w:t>екты по увеличению потенциала самодостаточности, включая совместные пр</w:t>
      </w:r>
      <w:r w:rsidRPr="00897B56">
        <w:t>о</w:t>
      </w:r>
      <w:r w:rsidRPr="00897B56">
        <w:t>екты с Международной организацией труда (МОТ), программу поочередного кредитования и прое</w:t>
      </w:r>
      <w:r w:rsidRPr="00897B56">
        <w:t>к</w:t>
      </w:r>
      <w:r w:rsidRPr="00897B56">
        <w:t>ты в районах сосредоточения беженцев, хотя эти проекты закончились неудачей в силу внутриполитич</w:t>
      </w:r>
      <w:r w:rsidRPr="00897B56">
        <w:t>е</w:t>
      </w:r>
      <w:r w:rsidRPr="00897B56">
        <w:t>ских причин.</w:t>
      </w:r>
    </w:p>
    <w:p w:rsidR="00897B56" w:rsidRPr="00897B56" w:rsidRDefault="00897B56" w:rsidP="00897B56">
      <w:pPr>
        <w:pStyle w:val="SingleTxtGR"/>
      </w:pPr>
      <w:r w:rsidRPr="00897B56">
        <w:tab/>
        <w:t>5.</w:t>
      </w:r>
      <w:r w:rsidRPr="00897B56">
        <w:tab/>
        <w:t>Поиск совместно с УВКБ ООН долгосрочных решений проблемы предоставления убежища и беженцев, включая добровольную репатриацию, обустройство в третьей стране и интеграцию в мес</w:t>
      </w:r>
      <w:r w:rsidRPr="00897B56">
        <w:t>т</w:t>
      </w:r>
      <w:r w:rsidRPr="00897B56">
        <w:t>ное общество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6.</w:t>
      </w:r>
      <w:r w:rsidRPr="00897B56">
        <w:tab/>
        <w:t>Надзор за возвращением суданских беженцев из соседних стран.</w:t>
      </w:r>
    </w:p>
    <w:p w:rsidR="00897B56" w:rsidRPr="00897B56" w:rsidRDefault="00897B56" w:rsidP="0087450A">
      <w:pPr>
        <w:pStyle w:val="H23GR"/>
      </w:pPr>
      <w:r w:rsidRPr="00897B56">
        <w:tab/>
      </w:r>
      <w:r w:rsidRPr="00897B56">
        <w:tab/>
        <w:t>Текущее положение беженцев в Судане</w:t>
      </w:r>
    </w:p>
    <w:p w:rsidR="00897B56" w:rsidRPr="00897B56" w:rsidRDefault="00897B56" w:rsidP="0087450A">
      <w:pPr>
        <w:pStyle w:val="H4GR"/>
      </w:pPr>
      <w:r w:rsidRPr="00897B56">
        <w:tab/>
      </w:r>
      <w:r w:rsidRPr="00897B56">
        <w:tab/>
        <w:t>Беженцы в лагерях и городах</w:t>
      </w:r>
    </w:p>
    <w:p w:rsidR="00897B56" w:rsidRPr="00897B56" w:rsidRDefault="00897B56" w:rsidP="00897B56">
      <w:pPr>
        <w:pStyle w:val="SingleTxtGR"/>
      </w:pPr>
      <w:r w:rsidRPr="00897B56">
        <w:t>64.</w:t>
      </w:r>
      <w:r w:rsidRPr="00897B56">
        <w:tab/>
        <w:t>В Судане создано 15 лагерей беженцев: 8 лагерей в штатах Гедареф и Кассала</w:t>
      </w:r>
      <w:r w:rsidR="00FB5D73">
        <w:t>.</w:t>
      </w:r>
      <w:r w:rsidRPr="00897B56">
        <w:t xml:space="preserve"> 4 лагеря в штатах Эль-Гезира и Сеннар</w:t>
      </w:r>
      <w:r w:rsidR="00FB5D73">
        <w:t>.</w:t>
      </w:r>
      <w:r w:rsidRPr="00897B56">
        <w:t xml:space="preserve"> и 3 лагеря в штате Западный Дарфур.</w:t>
      </w:r>
    </w:p>
    <w:p w:rsidR="00897B56" w:rsidRPr="00897B56" w:rsidRDefault="00897B56" w:rsidP="00897B56">
      <w:pPr>
        <w:pStyle w:val="SingleTxtGR"/>
      </w:pPr>
      <w:r w:rsidRPr="00897B56">
        <w:t>65.</w:t>
      </w:r>
      <w:r w:rsidRPr="00897B56">
        <w:tab/>
        <w:t>Количество беженцев, зарегистрированных в лагерях беженцев, насчит</w:t>
      </w:r>
      <w:r w:rsidRPr="00897B56">
        <w:t>ы</w:t>
      </w:r>
      <w:r w:rsidRPr="00897B56">
        <w:t>вает 85 374 человека со следующей разбивкой: 64 413 человек в лагерях беже</w:t>
      </w:r>
      <w:r w:rsidRPr="00897B56">
        <w:t>н</w:t>
      </w:r>
      <w:r w:rsidRPr="00897B56">
        <w:t>цев в восточном Судане (штаты Гедареф и Кассала)</w:t>
      </w:r>
      <w:r w:rsidR="00FB5D73">
        <w:t>.</w:t>
      </w:r>
      <w:r w:rsidRPr="00897B56">
        <w:t xml:space="preserve"> 2 298 человек в лагерях центральных штатов (штаты Сеннар и Эль-Гезира) и 18 636 человек, прож</w:t>
      </w:r>
      <w:r w:rsidRPr="00897B56">
        <w:t>и</w:t>
      </w:r>
      <w:r w:rsidRPr="00897B56">
        <w:t>вающих в лагерях беженцев в штате Западный Дарфур.</w:t>
      </w:r>
    </w:p>
    <w:p w:rsidR="00897B56" w:rsidRPr="00897B56" w:rsidRDefault="00897B56" w:rsidP="00897B56">
      <w:pPr>
        <w:pStyle w:val="SingleTxtGR"/>
      </w:pPr>
      <w:r w:rsidRPr="00897B56">
        <w:t>66.</w:t>
      </w:r>
      <w:r w:rsidRPr="00897B56">
        <w:tab/>
        <w:t>По оценкам</w:t>
      </w:r>
      <w:r w:rsidR="000B1879">
        <w:t>,</w:t>
      </w:r>
      <w:r w:rsidRPr="00897B56">
        <w:t xml:space="preserve"> за пределами лагерей в городах и городских районах прож</w:t>
      </w:r>
      <w:r w:rsidRPr="00897B56">
        <w:t>и</w:t>
      </w:r>
      <w:r w:rsidRPr="00897B56">
        <w:t>вает 150 000 беженцев. Они не получают помощи от международного сообщ</w:t>
      </w:r>
      <w:r w:rsidRPr="00897B56">
        <w:t>е</w:t>
      </w:r>
      <w:r w:rsidRPr="00897B56">
        <w:t>ства и пользуются совместно с суданскими гра</w:t>
      </w:r>
      <w:r w:rsidRPr="00897B56">
        <w:t>ж</w:t>
      </w:r>
      <w:r w:rsidRPr="00897B56">
        <w:t>данами минимальным набором социальных услуг, доступных в этих районах.</w:t>
      </w:r>
    </w:p>
    <w:p w:rsidR="00897B56" w:rsidRPr="00897B56" w:rsidRDefault="00897B56" w:rsidP="0087450A">
      <w:pPr>
        <w:pStyle w:val="H4GR"/>
      </w:pPr>
      <w:r w:rsidRPr="00897B56">
        <w:tab/>
      </w:r>
      <w:r w:rsidRPr="00897B56">
        <w:tab/>
        <w:t>Проблемы, стоящие перед государством</w:t>
      </w:r>
    </w:p>
    <w:p w:rsidR="00897B56" w:rsidRPr="00897B56" w:rsidRDefault="00897B56" w:rsidP="00897B56">
      <w:pPr>
        <w:pStyle w:val="SingleTxtGR"/>
      </w:pPr>
      <w:r w:rsidRPr="00897B56">
        <w:t>67.</w:t>
      </w:r>
      <w:r w:rsidRPr="00897B56">
        <w:tab/>
        <w:t>Действия УВКБ ООН по исполнению решения о приостановлении ме</w:t>
      </w:r>
      <w:r w:rsidRPr="00897B56">
        <w:t>ж</w:t>
      </w:r>
      <w:r w:rsidRPr="00897B56">
        <w:t>дународной помощи б</w:t>
      </w:r>
      <w:r w:rsidRPr="00897B56">
        <w:t>е</w:t>
      </w:r>
      <w:r w:rsidRPr="00897B56">
        <w:t>женцам из Эфиопии и Эритреи привели к закрытию или объединению с другими лагерями ряда лагерей беженцев, поскольку это реш</w:t>
      </w:r>
      <w:r w:rsidRPr="00897B56">
        <w:t>е</w:t>
      </w:r>
      <w:r w:rsidRPr="00897B56">
        <w:t>ние было принято без достаточного учета, как будут жить эти беженцы, и пр</w:t>
      </w:r>
      <w:r w:rsidRPr="00897B56">
        <w:t>е</w:t>
      </w:r>
      <w:r w:rsidR="000B1879">
        <w:t>доставления им какой-</w:t>
      </w:r>
      <w:r w:rsidRPr="00897B56">
        <w:t>либо достойной альтернативы. Таким образом, больши</w:t>
      </w:r>
      <w:r w:rsidRPr="00897B56">
        <w:t>н</w:t>
      </w:r>
      <w:r w:rsidRPr="00897B56">
        <w:t>ство беженцев мигрировало из закрытых лагерей в крупные города в поисках работы и стабильности.</w:t>
      </w:r>
    </w:p>
    <w:p w:rsidR="00897B56" w:rsidRPr="00897B56" w:rsidRDefault="0087450A" w:rsidP="00897B56">
      <w:pPr>
        <w:pStyle w:val="SingleTxtGR"/>
      </w:pPr>
      <w:r>
        <w:t>68.</w:t>
      </w:r>
      <w:r>
        <w:tab/>
      </w:r>
      <w:r w:rsidR="00897B56" w:rsidRPr="00897B56">
        <w:t>Продолжает наблюдаться приток просителей убежища на восточных гр</w:t>
      </w:r>
      <w:r w:rsidR="00897B56" w:rsidRPr="00897B56">
        <w:t>а</w:t>
      </w:r>
      <w:r w:rsidR="00897B56" w:rsidRPr="00897B56">
        <w:t>ницах</w:t>
      </w:r>
      <w:r w:rsidR="00D77346">
        <w:t xml:space="preserve"> </w:t>
      </w:r>
      <w:r w:rsidR="00897B56" w:rsidRPr="00897B56">
        <w:t>страны в штатах Кассала, Гедареф и Красное море, а также в централ</w:t>
      </w:r>
      <w:r w:rsidR="00897B56" w:rsidRPr="00897B56">
        <w:t>ь</w:t>
      </w:r>
      <w:r w:rsidR="00897B56" w:rsidRPr="00897B56">
        <w:t xml:space="preserve">ных штатах. УВКБ ООН также продолжает политику </w:t>
      </w:r>
      <w:r w:rsidR="000B1879">
        <w:t>"</w:t>
      </w:r>
      <w:r w:rsidR="00897B56" w:rsidRPr="00897B56">
        <w:t>голодного пайка</w:t>
      </w:r>
      <w:r w:rsidR="000B1879">
        <w:t>"</w:t>
      </w:r>
      <w:r w:rsidR="00897B56" w:rsidRPr="00897B56">
        <w:t xml:space="preserve"> в о</w:t>
      </w:r>
      <w:r w:rsidR="00897B56" w:rsidRPr="00897B56">
        <w:t>т</w:t>
      </w:r>
      <w:r w:rsidR="00897B56" w:rsidRPr="00897B56">
        <w:t>ношении лагерей беженцев, выделяя ничтожный минимум финансовых ресу</w:t>
      </w:r>
      <w:r w:rsidR="00897B56" w:rsidRPr="00897B56">
        <w:t>р</w:t>
      </w:r>
      <w:r w:rsidR="00897B56" w:rsidRPr="00897B56">
        <w:t>сов, которых недостаточно для того, чтобы обеспечить оказание основных у</w:t>
      </w:r>
      <w:r w:rsidR="00897B56" w:rsidRPr="00897B56">
        <w:t>с</w:t>
      </w:r>
      <w:r w:rsidR="00897B56" w:rsidRPr="00897B56">
        <w:t>луг, а это приводит к нехватке предметов первой необходимости и обострению гуманитарного кризиса в лагерях (водоснабжение, медицинская помощь, обр</w:t>
      </w:r>
      <w:r w:rsidR="00897B56" w:rsidRPr="00897B56">
        <w:t>а</w:t>
      </w:r>
      <w:r w:rsidR="00897B56" w:rsidRPr="00897B56">
        <w:t>зование и продукты питания). В лагерях</w:t>
      </w:r>
      <w:r w:rsidR="00D77346">
        <w:t xml:space="preserve"> </w:t>
      </w:r>
      <w:r w:rsidR="00897B56" w:rsidRPr="00897B56">
        <w:t>штата Кассала создалось такое пол</w:t>
      </w:r>
      <w:r w:rsidR="00897B56" w:rsidRPr="00897B56">
        <w:t>о</w:t>
      </w:r>
      <w:r w:rsidR="00897B56" w:rsidRPr="00897B56">
        <w:t>жение, когда</w:t>
      </w:r>
      <w:r w:rsidR="00D77346">
        <w:t xml:space="preserve"> </w:t>
      </w:r>
      <w:r w:rsidR="00897B56" w:rsidRPr="00897B56">
        <w:t>большинство беженцев по разным причинам не хотят оставаться в лагерях б</w:t>
      </w:r>
      <w:r w:rsidR="00897B56" w:rsidRPr="00897B56">
        <w:t>е</w:t>
      </w:r>
      <w:r w:rsidR="00897B56" w:rsidRPr="00897B56">
        <w:t>женцев, причем не в последнюю очередь в силу того факта, что большинство недавно прибывших б</w:t>
      </w:r>
      <w:r w:rsidR="00897B56" w:rsidRPr="00897B56">
        <w:t>е</w:t>
      </w:r>
      <w:r w:rsidR="00897B56" w:rsidRPr="00897B56">
        <w:t>женцев составляет молодые образованные люди, проживавшие в городах, с большими жизненными а</w:t>
      </w:r>
      <w:r w:rsidR="00897B56" w:rsidRPr="00897B56">
        <w:t>м</w:t>
      </w:r>
      <w:r w:rsidR="00897B56" w:rsidRPr="00897B56">
        <w:t>бициями, тогда как лагеря расположены в отдаленных сельских районах, лишенных городских удобств</w:t>
      </w:r>
      <w:r w:rsidR="00FB5D73">
        <w:t>.</w:t>
      </w:r>
      <w:r w:rsidR="00897B56" w:rsidRPr="00897B56">
        <w:t xml:space="preserve"> этими лагерями трудно управлять и их трудно эффективно контрол</w:t>
      </w:r>
      <w:r w:rsidR="00897B56" w:rsidRPr="00897B56">
        <w:t>и</w:t>
      </w:r>
      <w:r w:rsidR="00897B56" w:rsidRPr="00897B56">
        <w:t>ровать. Ухудшается также полож</w:t>
      </w:r>
      <w:r w:rsidR="00897B56" w:rsidRPr="00897B56">
        <w:t>е</w:t>
      </w:r>
      <w:r w:rsidR="00897B56" w:rsidRPr="00897B56">
        <w:t xml:space="preserve">ние с оказанием ключевых услуг как в старых лагерях, так и в новом лагере Шагараб. Поэтому беженцы </w:t>
      </w:r>
      <w:r w:rsidR="000B1879">
        <w:t>"</w:t>
      </w:r>
      <w:r w:rsidR="00897B56" w:rsidRPr="00897B56">
        <w:t>выдавливаются</w:t>
      </w:r>
      <w:r w:rsidR="000B1879">
        <w:t>"</w:t>
      </w:r>
      <w:r w:rsidR="00D77346">
        <w:t xml:space="preserve"> </w:t>
      </w:r>
      <w:r w:rsidR="00897B56" w:rsidRPr="00897B56">
        <w:t xml:space="preserve">из лагерей и устремляются в города в поисках лучшей жизни. </w:t>
      </w:r>
    </w:p>
    <w:p w:rsidR="00897B56" w:rsidRPr="00897B56" w:rsidRDefault="00897B56" w:rsidP="00897B56">
      <w:pPr>
        <w:pStyle w:val="SingleTxtGR"/>
      </w:pPr>
      <w:r w:rsidRPr="00897B56">
        <w:t>69.</w:t>
      </w:r>
      <w:r w:rsidRPr="00897B56">
        <w:tab/>
        <w:t xml:space="preserve"> Государство сталкивается со следующими проблемами:</w:t>
      </w:r>
    </w:p>
    <w:p w:rsidR="00897B56" w:rsidRPr="00897B56" w:rsidRDefault="00897B56" w:rsidP="0087450A">
      <w:pPr>
        <w:pStyle w:val="Bullet1GR"/>
      </w:pPr>
      <w:r w:rsidRPr="00897B56">
        <w:t>В результате незаконной миграции появились организованные престу</w:t>
      </w:r>
      <w:r w:rsidRPr="00897B56">
        <w:t>п</w:t>
      </w:r>
      <w:r w:rsidRPr="00897B56">
        <w:t>ные группы, занимающиеся контрабандой и торговлей людьми, которые появились в странах Африканского Рога</w:t>
      </w:r>
      <w:r w:rsidR="00D77346">
        <w:t xml:space="preserve"> </w:t>
      </w:r>
      <w:r w:rsidRPr="00897B56">
        <w:t>и распространяют свою деятел</w:t>
      </w:r>
      <w:r w:rsidRPr="00897B56">
        <w:t>ь</w:t>
      </w:r>
      <w:r w:rsidRPr="00897B56">
        <w:t>ность на Судан.</w:t>
      </w:r>
    </w:p>
    <w:p w:rsidR="00897B56" w:rsidRPr="00897B56" w:rsidRDefault="00897B56" w:rsidP="0087450A">
      <w:pPr>
        <w:pStyle w:val="Bullet1GR"/>
      </w:pPr>
      <w:r w:rsidRPr="00897B56">
        <w:t>Деградация окружающей среды в районах сосредоточения беженцев и неспособность международного сообщества выполнить свои обязательс</w:t>
      </w:r>
      <w:r w:rsidRPr="00897B56">
        <w:t>т</w:t>
      </w:r>
      <w:r w:rsidRPr="00897B56">
        <w:t>ва по этой программе.</w:t>
      </w:r>
    </w:p>
    <w:p w:rsidR="00897B56" w:rsidRPr="00897B56" w:rsidRDefault="00897B56" w:rsidP="0087450A">
      <w:pPr>
        <w:pStyle w:val="Bullet1GR"/>
      </w:pPr>
      <w:r w:rsidRPr="00897B56">
        <w:t>Последствия для беженцев в социально-экономической сфере, сфере безопасности и здоровья, особенно в городах, где беженцы не получают помощи международного сообщества, а пользуются совместно с суда</w:t>
      </w:r>
      <w:r w:rsidRPr="00897B56">
        <w:t>н</w:t>
      </w:r>
      <w:r w:rsidRPr="00897B56">
        <w:t>скими гражданами и без того минимальным объемом услуг, предоста</w:t>
      </w:r>
      <w:r w:rsidRPr="00897B56">
        <w:t>в</w:t>
      </w:r>
      <w:r w:rsidRPr="00897B56">
        <w:t>ляемых государством.</w:t>
      </w:r>
    </w:p>
    <w:p w:rsidR="00897B56" w:rsidRPr="00897B56" w:rsidRDefault="00897B56" w:rsidP="0087450A">
      <w:pPr>
        <w:pStyle w:val="Bullet1GR"/>
      </w:pPr>
      <w:r w:rsidRPr="00897B56">
        <w:t>Отсутствие каких-либо статистических данных о беженцах, хотя мы н</w:t>
      </w:r>
      <w:r w:rsidRPr="00897B56">
        <w:t>а</w:t>
      </w:r>
      <w:r w:rsidRPr="00897B56">
        <w:t>деялись, что УВКБ окажет п</w:t>
      </w:r>
      <w:r w:rsidRPr="00897B56">
        <w:t>о</w:t>
      </w:r>
      <w:r w:rsidRPr="00897B56">
        <w:t>мощь в проведении всеобщей переписи этих беженцев.</w:t>
      </w:r>
    </w:p>
    <w:p w:rsidR="00897B56" w:rsidRPr="00897B56" w:rsidRDefault="00897B56" w:rsidP="0087450A">
      <w:pPr>
        <w:pStyle w:val="Bullet1GR"/>
      </w:pPr>
      <w:r w:rsidRPr="00897B56">
        <w:t>Разработка четкой политики по интеграции беженцев в местные общины.</w:t>
      </w:r>
    </w:p>
    <w:p w:rsidR="00897B56" w:rsidRPr="00897B56" w:rsidRDefault="00897B56" w:rsidP="00B31BAB">
      <w:pPr>
        <w:pStyle w:val="H4GR"/>
        <w:spacing w:before="240"/>
      </w:pPr>
      <w:r w:rsidRPr="00897B56">
        <w:tab/>
      </w:r>
      <w:r w:rsidRPr="00897B56">
        <w:tab/>
        <w:t>Усилия Комиссии по делам беженцев в целях решения этих проблем</w:t>
      </w:r>
    </w:p>
    <w:p w:rsidR="00897B56" w:rsidRPr="00897B56" w:rsidRDefault="00897B56" w:rsidP="00897B56">
      <w:pPr>
        <w:pStyle w:val="SingleTxtGR"/>
      </w:pPr>
      <w:r w:rsidRPr="00897B56">
        <w:t>70.</w:t>
      </w:r>
      <w:r w:rsidRPr="00897B56">
        <w:tab/>
        <w:t>Для решения этих проблем Комиссия по делам беженцев прикладывает следующие усилия:</w:t>
      </w:r>
    </w:p>
    <w:p w:rsidR="00897B56" w:rsidRPr="00897B56" w:rsidRDefault="00897B56" w:rsidP="00897B56">
      <w:pPr>
        <w:pStyle w:val="SingleTxtGR"/>
      </w:pPr>
      <w:r w:rsidRPr="00897B56">
        <w:tab/>
        <w:t>1.</w:t>
      </w:r>
      <w:r w:rsidRPr="00897B56">
        <w:tab/>
        <w:t>Сотрудничество с УВКБ ООН и международным сообществом в целях облегчения полож</w:t>
      </w:r>
      <w:r w:rsidRPr="00897B56">
        <w:t>е</w:t>
      </w:r>
      <w:r w:rsidRPr="00897B56">
        <w:t>ния беженцев в лагерях.</w:t>
      </w:r>
    </w:p>
    <w:p w:rsidR="00897B56" w:rsidRPr="00897B56" w:rsidRDefault="00897B56" w:rsidP="00897B56">
      <w:pPr>
        <w:pStyle w:val="SingleTxtGR"/>
      </w:pPr>
      <w:r w:rsidRPr="00897B56">
        <w:tab/>
        <w:t>2.</w:t>
      </w:r>
      <w:r w:rsidRPr="00897B56">
        <w:tab/>
        <w:t xml:space="preserve">Сотрудничество с УВКБ ООН и международным сообществом </w:t>
      </w:r>
      <w:r w:rsidR="000B1879">
        <w:t xml:space="preserve">в </w:t>
      </w:r>
      <w:r w:rsidRPr="00897B56">
        <w:t>области борьбы с контрабандой и торговлей людьми путем проведения семин</w:t>
      </w:r>
      <w:r w:rsidRPr="00897B56">
        <w:t>а</w:t>
      </w:r>
      <w:r w:rsidRPr="00897B56">
        <w:t>ров для повышения уровня информированности об опасности незаконной м</w:t>
      </w:r>
      <w:r w:rsidRPr="00897B56">
        <w:t>и</w:t>
      </w:r>
      <w:r w:rsidRPr="00897B56">
        <w:t>грации и о получении помощи для активизации борьбы с бандами, занима</w:t>
      </w:r>
      <w:r w:rsidRPr="00897B56">
        <w:t>ю</w:t>
      </w:r>
      <w:r w:rsidRPr="00897B56">
        <w:t>щимися этой деятельностью.</w:t>
      </w:r>
    </w:p>
    <w:p w:rsidR="00897B56" w:rsidRPr="00897B56" w:rsidRDefault="00897B56" w:rsidP="00897B56">
      <w:pPr>
        <w:pStyle w:val="SingleTxtGR"/>
      </w:pPr>
      <w:r w:rsidRPr="00897B56">
        <w:tab/>
        <w:t>3.</w:t>
      </w:r>
      <w:r w:rsidRPr="00897B56">
        <w:tab/>
        <w:t>Сотрудничество с УВКБ ООН и международным сообществом в деле осуществления проектов по повышению потенциала самодостаточности беженцев в лагерях, включая:</w:t>
      </w:r>
    </w:p>
    <w:p w:rsidR="00897B56" w:rsidRPr="00897B56" w:rsidRDefault="00897B56" w:rsidP="00897B56">
      <w:pPr>
        <w:pStyle w:val="SingleTxtGR"/>
      </w:pPr>
      <w:r w:rsidRPr="00897B56">
        <w:tab/>
      </w:r>
      <w:r w:rsidRPr="00897B56">
        <w:rPr>
          <w:lang w:val="en-GB"/>
        </w:rPr>
        <w:t>a</w:t>
      </w:r>
      <w:r w:rsidRPr="00897B56">
        <w:t>)</w:t>
      </w:r>
      <w:r w:rsidRPr="00897B56">
        <w:tab/>
        <w:t>неорошаемое и орошаемое сельское хозяйство путем предоставл</w:t>
      </w:r>
      <w:r w:rsidRPr="00897B56">
        <w:t>е</w:t>
      </w:r>
      <w:r w:rsidRPr="00897B56">
        <w:t>ния сельскохозяйственной техники, семян и удобрений и подготовки земли</w:t>
      </w:r>
      <w:r w:rsidR="00BF5B7E">
        <w:t>;</w:t>
      </w:r>
    </w:p>
    <w:p w:rsidR="00897B56" w:rsidRPr="00897B56" w:rsidRDefault="00897B56" w:rsidP="00897B56">
      <w:pPr>
        <w:pStyle w:val="SingleTxtGR"/>
      </w:pPr>
      <w:r w:rsidRPr="00897B56">
        <w:tab/>
      </w:r>
      <w:r w:rsidRPr="00897B56">
        <w:rPr>
          <w:lang w:val="en-GB"/>
        </w:rPr>
        <w:t>b</w:t>
      </w:r>
      <w:r w:rsidRPr="00897B56">
        <w:t>)</w:t>
      </w:r>
      <w:r w:rsidRPr="00897B56">
        <w:tab/>
        <w:t>животноводство</w:t>
      </w:r>
      <w:r w:rsidR="00BF5B7E">
        <w:t>;</w:t>
      </w:r>
    </w:p>
    <w:p w:rsidR="00897B56" w:rsidRPr="00897B56" w:rsidRDefault="00897B56" w:rsidP="00897B56">
      <w:pPr>
        <w:pStyle w:val="SingleTxtGR"/>
      </w:pPr>
      <w:r w:rsidRPr="00897B56">
        <w:tab/>
      </w:r>
      <w:r w:rsidRPr="00897B56">
        <w:rPr>
          <w:lang w:val="en-GB"/>
        </w:rPr>
        <w:t>c</w:t>
      </w:r>
      <w:r w:rsidRPr="00897B56">
        <w:t>)</w:t>
      </w:r>
      <w:r w:rsidRPr="00897B56">
        <w:tab/>
        <w:t>мероприятия по развитию кустарного производства и трудовых н</w:t>
      </w:r>
      <w:r w:rsidRPr="00897B56">
        <w:t>а</w:t>
      </w:r>
      <w:r w:rsidRPr="00897B56">
        <w:t>выков, таких как металлообработка, водопроводное дело, электротехника, авт</w:t>
      </w:r>
      <w:r w:rsidRPr="00897B56">
        <w:t>о</w:t>
      </w:r>
      <w:r w:rsidRPr="00897B56">
        <w:t>сервис, строительство и компьютерное дело</w:t>
      </w:r>
      <w:r w:rsidR="00BF5B7E">
        <w:t>;</w:t>
      </w:r>
    </w:p>
    <w:p w:rsidR="00897B56" w:rsidRPr="00897B56" w:rsidRDefault="00897B56" w:rsidP="00897B56">
      <w:pPr>
        <w:pStyle w:val="SingleTxtGR"/>
      </w:pPr>
      <w:r w:rsidRPr="00897B56">
        <w:tab/>
      </w:r>
      <w:r w:rsidRPr="00897B56">
        <w:rPr>
          <w:lang w:val="en-GB"/>
        </w:rPr>
        <w:t>d</w:t>
      </w:r>
      <w:r w:rsidRPr="00897B56">
        <w:t>)</w:t>
      </w:r>
      <w:r w:rsidRPr="00897B56">
        <w:tab/>
        <w:t>занятость женщин, включая вязание, пошив одежды и плетение из волокон и листьев пал</w:t>
      </w:r>
      <w:r w:rsidRPr="00897B56">
        <w:t>ь</w:t>
      </w:r>
      <w:r w:rsidRPr="00897B56">
        <w:t>мы</w:t>
      </w:r>
      <w:r w:rsidR="00FB5D73">
        <w:t>.</w:t>
      </w:r>
    </w:p>
    <w:p w:rsidR="00897B56" w:rsidRPr="00897B56" w:rsidRDefault="00BF5B7E" w:rsidP="00897B56">
      <w:pPr>
        <w:pStyle w:val="SingleTxtGR"/>
      </w:pPr>
      <w:r>
        <w:tab/>
      </w:r>
      <w:r w:rsidR="00897B56" w:rsidRPr="00897B56">
        <w:t>4.</w:t>
      </w:r>
      <w:r w:rsidR="00897B56" w:rsidRPr="00897B56">
        <w:tab/>
        <w:t>Сотрудничество с УВКБ ООН по поиску долгосрочных решений проблемы предоставления убежища и беженцев путем возобновления программ добровольной репатриации эфиопских и эритрейских беженцев, желающих ве</w:t>
      </w:r>
      <w:r w:rsidR="00897B56" w:rsidRPr="00897B56">
        <w:t>р</w:t>
      </w:r>
      <w:r w:rsidR="00897B56" w:rsidRPr="00897B56">
        <w:t>нуться на родину, в дополнение к сотрудничеству с УВКБ ООН и донорами по увеличению возможностей для переселения в третьи страны.</w:t>
      </w:r>
    </w:p>
    <w:p w:rsidR="00897B56" w:rsidRPr="00897B56" w:rsidRDefault="00BF5B7E" w:rsidP="00897B56">
      <w:pPr>
        <w:pStyle w:val="SingleTxtGR"/>
      </w:pPr>
      <w:r>
        <w:tab/>
      </w:r>
      <w:r w:rsidR="00897B56" w:rsidRPr="00897B56">
        <w:t>5.</w:t>
      </w:r>
      <w:r w:rsidR="00897B56" w:rsidRPr="00897B56">
        <w:tab/>
        <w:t>Стремление обеспечить, чтобы социально-экономическое бремя, бремя в сфере безопасности и здравоохранения от приема беженцев справедл</w:t>
      </w:r>
      <w:r w:rsidR="00897B56" w:rsidRPr="00897B56">
        <w:t>и</w:t>
      </w:r>
      <w:r w:rsidR="00897B56" w:rsidRPr="00897B56">
        <w:t>во распределялось между Суданом и международным сообществом путем ок</w:t>
      </w:r>
      <w:r w:rsidR="00897B56" w:rsidRPr="00897B56">
        <w:t>а</w:t>
      </w:r>
      <w:r w:rsidR="00897B56" w:rsidRPr="00897B56">
        <w:t>зания поддержки медицинских и образовательных услуг и возрождения прое</w:t>
      </w:r>
      <w:r w:rsidR="00897B56" w:rsidRPr="00897B56">
        <w:t>к</w:t>
      </w:r>
      <w:r w:rsidR="00897B56" w:rsidRPr="00897B56">
        <w:t>тов в районах сосредоточения беженцев во всех штатах, принимающих беже</w:t>
      </w:r>
      <w:r w:rsidR="00897B56" w:rsidRPr="00897B56">
        <w:t>н</w:t>
      </w:r>
      <w:r w:rsidR="00897B56" w:rsidRPr="00897B56">
        <w:t>цев.</w:t>
      </w:r>
    </w:p>
    <w:p w:rsidR="00897B56" w:rsidRPr="00897B56" w:rsidRDefault="00897B56" w:rsidP="00897B56">
      <w:pPr>
        <w:pStyle w:val="SingleTxtGR"/>
      </w:pPr>
      <w:r w:rsidRPr="00897B56">
        <w:t>6.</w:t>
      </w:r>
      <w:r w:rsidRPr="00897B56">
        <w:tab/>
        <w:t>Увеличение потенциала и повышение квалификации персонала, раб</w:t>
      </w:r>
      <w:r w:rsidRPr="00897B56">
        <w:t>о</w:t>
      </w:r>
      <w:r w:rsidRPr="00897B56">
        <w:t>тающего в Комиссии по делам беженцев путем предоставления возможностей для профессиональной подготовки на родине и за рубежом в целях повышения его квалификации.</w:t>
      </w:r>
    </w:p>
    <w:p w:rsidR="00897B56" w:rsidRPr="00B31BAB" w:rsidRDefault="00897B56" w:rsidP="00B31BAB">
      <w:pPr>
        <w:pStyle w:val="H4GR"/>
        <w:spacing w:before="240"/>
        <w:rPr>
          <w:iCs/>
        </w:rPr>
      </w:pPr>
      <w:r w:rsidRPr="00B31BAB">
        <w:rPr>
          <w:iCs/>
        </w:rPr>
        <w:tab/>
      </w:r>
      <w:r w:rsidRPr="00B31BAB">
        <w:rPr>
          <w:iCs/>
        </w:rPr>
        <w:tab/>
        <w:t>Суданские беженцы в соседних государствах (восток Чада)</w:t>
      </w:r>
    </w:p>
    <w:p w:rsidR="00897B56" w:rsidRPr="00897B56" w:rsidRDefault="00897B56" w:rsidP="00897B56">
      <w:pPr>
        <w:pStyle w:val="SingleTxtGR"/>
      </w:pPr>
      <w:r w:rsidRPr="00897B56">
        <w:t>71.</w:t>
      </w:r>
      <w:r w:rsidRPr="00897B56">
        <w:tab/>
        <w:t>В рамках Дарфурской мирной стратегии была сформирована комиссия высокого уровня под председательством Министра внутренних дел, цель кот</w:t>
      </w:r>
      <w:r w:rsidRPr="00897B56">
        <w:t>о</w:t>
      </w:r>
      <w:r w:rsidRPr="00897B56">
        <w:t>рой состоит в том, чтобы обеспечить добровольную репатриацию перемеще</w:t>
      </w:r>
      <w:r w:rsidRPr="00897B56">
        <w:t>н</w:t>
      </w:r>
      <w:r w:rsidRPr="00897B56">
        <w:t>ных лиц и беженцев в штаты Дарфура.</w:t>
      </w:r>
    </w:p>
    <w:p w:rsidR="00897B56" w:rsidRPr="00897B56" w:rsidRDefault="00897B56" w:rsidP="00897B56">
      <w:pPr>
        <w:pStyle w:val="SingleTxtGR"/>
      </w:pPr>
      <w:r w:rsidRPr="00897B56">
        <w:t>72.</w:t>
      </w:r>
      <w:r w:rsidRPr="00897B56">
        <w:tab/>
        <w:t>Чтобы Подкомитет по делам беженцев смог выполнять свои обязанности, были разработаны два следующих плана действий:</w:t>
      </w:r>
    </w:p>
    <w:p w:rsidR="00897B56" w:rsidRPr="00897B56" w:rsidRDefault="00B31BAB" w:rsidP="00897B56">
      <w:pPr>
        <w:pStyle w:val="SingleTxtGR"/>
      </w:pPr>
      <w:r>
        <w:tab/>
      </w:r>
      <w:r w:rsidR="00897B56" w:rsidRPr="00897B56">
        <w:rPr>
          <w:lang w:val="en-GB"/>
        </w:rPr>
        <w:t>a</w:t>
      </w:r>
      <w:r w:rsidR="00897B56" w:rsidRPr="00897B56">
        <w:t>)</w:t>
      </w:r>
      <w:r w:rsidR="00897B56" w:rsidRPr="00897B56">
        <w:tab/>
        <w:t>краткосрочный план действий по репатриации суданских беженцев, нашедших убежище вдоль границы Судана с Чадом на январь</w:t>
      </w:r>
      <w:r w:rsidR="009F6EE9">
        <w:t>–</w:t>
      </w:r>
      <w:r w:rsidR="00897B56" w:rsidRPr="00897B56">
        <w:t>июнь 2011 года</w:t>
      </w:r>
      <w:r w:rsidR="00FB5D73">
        <w:t>.</w:t>
      </w:r>
    </w:p>
    <w:p w:rsidR="00897B56" w:rsidRPr="00897B56" w:rsidRDefault="00B31BAB" w:rsidP="00897B56">
      <w:pPr>
        <w:pStyle w:val="SingleTxtGR"/>
      </w:pPr>
      <w:r>
        <w:tab/>
      </w:r>
      <w:r w:rsidR="00897B56" w:rsidRPr="00897B56">
        <w:rPr>
          <w:lang w:val="en-GB"/>
        </w:rPr>
        <w:t>b</w:t>
      </w:r>
      <w:r w:rsidR="00897B56" w:rsidRPr="00897B56">
        <w:t>)</w:t>
      </w:r>
      <w:r w:rsidR="00897B56" w:rsidRPr="00897B56">
        <w:tab/>
        <w:t>долгосрочный план действий по репатриации суданских беженцев из лагеря в восточном Чаде на 20011 год.</w:t>
      </w:r>
    </w:p>
    <w:p w:rsidR="00897B56" w:rsidRPr="00897B56" w:rsidRDefault="00897B56" w:rsidP="00897B56">
      <w:pPr>
        <w:pStyle w:val="SingleTxtGR"/>
      </w:pPr>
      <w:r w:rsidRPr="00897B56">
        <w:t>73.</w:t>
      </w:r>
      <w:r w:rsidRPr="00897B56">
        <w:tab/>
        <w:t>Как только высокий комитет получил часть необходимых ресурсов, в с</w:t>
      </w:r>
      <w:r w:rsidRPr="00897B56">
        <w:t>о</w:t>
      </w:r>
      <w:r w:rsidRPr="00897B56">
        <w:t>трудничестве с местными властями штата Западный Дарфур, гражданской а</w:t>
      </w:r>
      <w:r w:rsidRPr="00897B56">
        <w:t>д</w:t>
      </w:r>
      <w:r w:rsidRPr="00897B56">
        <w:t>министрацией и Отделением помощника Комиссара по делам беженцев в Эль-Генейна</w:t>
      </w:r>
      <w:r w:rsidR="00D77346">
        <w:t xml:space="preserve"> </w:t>
      </w:r>
      <w:r w:rsidRPr="00897B56">
        <w:t>был задействован краткосрочный план</w:t>
      </w:r>
      <w:r w:rsidR="00FB5D73">
        <w:t>.</w:t>
      </w:r>
      <w:r w:rsidR="00D77346">
        <w:t xml:space="preserve"> </w:t>
      </w:r>
      <w:r w:rsidRPr="00897B56">
        <w:t>при этом в районы Норо, Та</w:t>
      </w:r>
      <w:r w:rsidRPr="00897B56">
        <w:t>р</w:t>
      </w:r>
      <w:r w:rsidRPr="00897B56">
        <w:t>биба и Ангамей штата Западный Дарфур было репатриировано 4</w:t>
      </w:r>
      <w:r w:rsidR="009F6EE9" w:rsidRPr="009F6EE9">
        <w:t xml:space="preserve"> </w:t>
      </w:r>
      <w:r w:rsidRPr="00897B56">
        <w:t>000 семей, н</w:t>
      </w:r>
      <w:r w:rsidRPr="00897B56">
        <w:t>а</w:t>
      </w:r>
      <w:r w:rsidRPr="00897B56">
        <w:t xml:space="preserve">ходившихся в районах вдоль границы. </w:t>
      </w:r>
    </w:p>
    <w:p w:rsidR="00897B56" w:rsidRPr="00897B56" w:rsidRDefault="00897B56" w:rsidP="00897B56">
      <w:pPr>
        <w:pStyle w:val="SingleTxtGR"/>
      </w:pPr>
      <w:r w:rsidRPr="00897B56">
        <w:t>74.</w:t>
      </w:r>
      <w:r w:rsidRPr="00897B56">
        <w:tab/>
        <w:t>После успешного автоматического возвращения беженцев 26</w:t>
      </w:r>
      <w:r w:rsidR="008C1F81">
        <w:t>–</w:t>
      </w:r>
      <w:r w:rsidRPr="00897B56">
        <w:t>27 июля 2011 года в Хартуме состоялось трехстороннее совещание между представит</w:t>
      </w:r>
      <w:r w:rsidRPr="00897B56">
        <w:t>е</w:t>
      </w:r>
      <w:r w:rsidRPr="00897B56">
        <w:t>лями правительства Судана, правительства Чада и УВКБ ООН, на котором были обсуждены возможности реализации добровольного возвращения суданских беженцев в Чаде в рамках трехстороннего соглашения, являющегося правовым инструментом для организованного возвращения беженцев, при этом цель з</w:t>
      </w:r>
      <w:r w:rsidRPr="00897B56">
        <w:t>а</w:t>
      </w:r>
      <w:r w:rsidRPr="00897B56">
        <w:t>ключается в том, чтобы защитить беженцев, государство убежища и государс</w:t>
      </w:r>
      <w:r w:rsidRPr="00897B56">
        <w:t>т</w:t>
      </w:r>
      <w:r w:rsidRPr="00897B56">
        <w:t>во происхождения.</w:t>
      </w:r>
    </w:p>
    <w:p w:rsidR="00897B56" w:rsidRPr="00897B56" w:rsidRDefault="00897B56" w:rsidP="00897B56">
      <w:pPr>
        <w:pStyle w:val="SingleTxtGR"/>
      </w:pPr>
      <w:r w:rsidRPr="00897B56">
        <w:t>75.</w:t>
      </w:r>
      <w:r w:rsidRPr="00897B56">
        <w:tab/>
        <w:t>Было подписано заключительное коммюнике, во введении</w:t>
      </w:r>
      <w:r w:rsidR="00D77346">
        <w:t xml:space="preserve"> </w:t>
      </w:r>
      <w:r w:rsidRPr="00897B56">
        <w:t>к которому стороны упомянули о ра</w:t>
      </w:r>
      <w:r w:rsidRPr="00897B56">
        <w:t>з</w:t>
      </w:r>
      <w:r w:rsidRPr="00897B56">
        <w:t>витии сотрудничества между правительством Судана и правительством Чада, которое привело к установлению двухсторонних связей между двумя странами в целях обсуждения вопроса о добровольном возвращ</w:t>
      </w:r>
      <w:r w:rsidRPr="00897B56">
        <w:t>е</w:t>
      </w:r>
      <w:r w:rsidRPr="00897B56">
        <w:t>нии суданских беженцев. Это коммюнике стало свидетельством повышения уровня безопасн</w:t>
      </w:r>
      <w:r w:rsidRPr="00897B56">
        <w:t>о</w:t>
      </w:r>
      <w:r w:rsidRPr="00897B56">
        <w:t>сти и завершилось подписанием двухстороннего соглашения между Суданом и Чадом об автоматическом возвращении беженцев, сосредот</w:t>
      </w:r>
      <w:r w:rsidRPr="00897B56">
        <w:t>о</w:t>
      </w:r>
      <w:r w:rsidRPr="00897B56">
        <w:t>ченных в районах на границе между двумя странами.</w:t>
      </w:r>
    </w:p>
    <w:p w:rsidR="00897B56" w:rsidRPr="00897B56" w:rsidRDefault="00897B56" w:rsidP="00897B56">
      <w:pPr>
        <w:pStyle w:val="SingleTxtGR"/>
      </w:pPr>
      <w:r w:rsidRPr="00897B56">
        <w:t>76.</w:t>
      </w:r>
      <w:r w:rsidRPr="00897B56">
        <w:tab/>
        <w:t>Встречи по этому вопросу между Суданом, Чадом и УВКБ ООН были продолжены</w:t>
      </w:r>
      <w:r w:rsidR="00FB5D73">
        <w:t>.</w:t>
      </w:r>
      <w:r w:rsidRPr="00897B56">
        <w:t xml:space="preserve"> в июле 2011 года в Хартуме состоялась трехсторонняя встреча, за которой последовала новая встреча в Нджамене для продолжения переговоров об организованном добровольном возвращении суданских беженцев из Чада в соответствии с Трехсторонним</w:t>
      </w:r>
      <w:r w:rsidR="00D77346">
        <w:t xml:space="preserve"> </w:t>
      </w:r>
      <w:r w:rsidRPr="00897B56">
        <w:t>соглашением, которое является правовой осн</w:t>
      </w:r>
      <w:r w:rsidRPr="00897B56">
        <w:t>о</w:t>
      </w:r>
      <w:r w:rsidRPr="00897B56">
        <w:t>вой добровольного возвращения. Встречи по этому вопросу между тремя ст</w:t>
      </w:r>
      <w:r w:rsidRPr="00897B56">
        <w:t>о</w:t>
      </w:r>
      <w:r w:rsidRPr="00897B56">
        <w:t>ронами будут продолжены.</w:t>
      </w:r>
    </w:p>
    <w:p w:rsidR="00897B56" w:rsidRPr="00897B56" w:rsidRDefault="00897B56" w:rsidP="00B31BAB">
      <w:pPr>
        <w:pStyle w:val="H23GR"/>
      </w:pPr>
      <w:r w:rsidRPr="00897B56">
        <w:tab/>
      </w:r>
      <w:r w:rsidRPr="00897B56">
        <w:tab/>
        <w:t>Положение перемещенных лиц</w:t>
      </w:r>
    </w:p>
    <w:p w:rsidR="00897B56" w:rsidRPr="00897B56" w:rsidRDefault="00897B56" w:rsidP="00897B56">
      <w:pPr>
        <w:pStyle w:val="SingleTxtGR"/>
      </w:pPr>
      <w:r w:rsidRPr="00897B56">
        <w:t>77.</w:t>
      </w:r>
      <w:r w:rsidRPr="00897B56">
        <w:tab/>
        <w:t>Перемещенные лица являются суданскими гражданами, на которых ра</w:t>
      </w:r>
      <w:r w:rsidRPr="00897B56">
        <w:t>с</w:t>
      </w:r>
      <w:r w:rsidRPr="00897B56">
        <w:t>пространяются все гарантированные Конституцией права и обязанности. Защ</w:t>
      </w:r>
      <w:r w:rsidRPr="00897B56">
        <w:t>и</w:t>
      </w:r>
      <w:r w:rsidRPr="00897B56">
        <w:t>та этих лиц и оказание им помощи при содействии национальных и междун</w:t>
      </w:r>
      <w:r w:rsidRPr="00897B56">
        <w:t>а</w:t>
      </w:r>
      <w:r w:rsidRPr="00897B56">
        <w:t xml:space="preserve">родных партнеров, оказывающих соответствующую помощь, является прямой обязанностью государства. </w:t>
      </w:r>
    </w:p>
    <w:p w:rsidR="00897B56" w:rsidRPr="00897B56" w:rsidRDefault="00897B56" w:rsidP="00897B56">
      <w:pPr>
        <w:pStyle w:val="SingleTxtGR"/>
      </w:pPr>
      <w:r w:rsidRPr="00897B56">
        <w:t>78.</w:t>
      </w:r>
      <w:r w:rsidRPr="00897B56">
        <w:tab/>
        <w:t>Для полного решения проблем перемещенных лиц в 2003 году при К</w:t>
      </w:r>
      <w:r w:rsidRPr="00897B56">
        <w:t>о</w:t>
      </w:r>
      <w:r w:rsidRPr="00897B56">
        <w:t>миссии по гуманитарной помощи был учрежден орган по переселению и до</w:t>
      </w:r>
      <w:r w:rsidRPr="00897B56">
        <w:t>б</w:t>
      </w:r>
      <w:r w:rsidRPr="00897B56">
        <w:t>ровольному возвращению, цель которого заключ</w:t>
      </w:r>
      <w:r w:rsidRPr="00897B56">
        <w:t>а</w:t>
      </w:r>
      <w:r w:rsidRPr="00897B56">
        <w:t>лась в продолжении программ добровольного возвращения в интересах этих лиц. После подписания в июле 2004 года</w:t>
      </w:r>
      <w:r w:rsidR="00D77346">
        <w:t xml:space="preserve"> </w:t>
      </w:r>
      <w:r w:rsidRPr="00897B56">
        <w:t>Политической основы между правительством Судана и СНОД была достигнута договоренность о создании двух органов по делам перемещенных лиц – одного в Хартуме, а другого в Румбеке</w:t>
      </w:r>
      <w:r w:rsidR="00CC4F6C">
        <w:t>,</w:t>
      </w:r>
      <w:r w:rsidRPr="00897B56">
        <w:t xml:space="preserve"> – которые будут планировать, к</w:t>
      </w:r>
      <w:r w:rsidRPr="00897B56">
        <w:t>о</w:t>
      </w:r>
      <w:r w:rsidRPr="00897B56">
        <w:t>ординировать и контролировать осуществление программ добровольного во</w:t>
      </w:r>
      <w:r w:rsidRPr="00897B56">
        <w:t>з</w:t>
      </w:r>
      <w:r w:rsidRPr="00897B56">
        <w:t xml:space="preserve">вращения. Во втором полугодии 2005 года статус этого органа был повышен до Национального центра по вопросам переселения и добровольного возвращения. </w:t>
      </w:r>
    </w:p>
    <w:p w:rsidR="00897B56" w:rsidRPr="00B31BAB" w:rsidRDefault="00235DF9" w:rsidP="00B31BAB">
      <w:pPr>
        <w:pStyle w:val="H4GR"/>
        <w:tabs>
          <w:tab w:val="clear" w:pos="851"/>
        </w:tabs>
        <w:spacing w:before="240"/>
        <w:ind w:left="1134" w:right="1179" w:hanging="1134"/>
        <w:rPr>
          <w:iCs/>
        </w:rPr>
      </w:pPr>
      <w:r>
        <w:rPr>
          <w:iCs/>
        </w:rPr>
        <w:tab/>
      </w:r>
      <w:r w:rsidR="00897B56" w:rsidRPr="00B31BAB">
        <w:rPr>
          <w:iCs/>
        </w:rPr>
        <w:t>Деятельность Национального центра по вопросам переселения и добровольного возвращения</w:t>
      </w:r>
    </w:p>
    <w:p w:rsidR="00897B56" w:rsidRPr="00897B56" w:rsidRDefault="00897B56" w:rsidP="00897B56">
      <w:pPr>
        <w:pStyle w:val="SingleTxtGR"/>
      </w:pPr>
      <w:r w:rsidRPr="00897B56">
        <w:t>79.</w:t>
      </w:r>
      <w:r w:rsidRPr="00897B56">
        <w:tab/>
        <w:t>Ниже приводятся типичные примеры деятельности Центра:</w:t>
      </w:r>
    </w:p>
    <w:p w:rsidR="00897B56" w:rsidRPr="00897B56" w:rsidRDefault="00897B56" w:rsidP="00235DF9">
      <w:pPr>
        <w:pStyle w:val="Bullet1GR"/>
      </w:pPr>
      <w:r w:rsidRPr="00897B56">
        <w:t>Активное участие в июле 2004 года в подготовке совместно со СНОД единой государственной</w:t>
      </w:r>
      <w:r w:rsidR="00D77346">
        <w:t xml:space="preserve"> </w:t>
      </w:r>
      <w:r w:rsidRPr="00897B56">
        <w:t>политики по добровольному возвращению б</w:t>
      </w:r>
      <w:r w:rsidRPr="00897B56">
        <w:t>е</w:t>
      </w:r>
      <w:r w:rsidRPr="00897B56">
        <w:t>женцев, что пр</w:t>
      </w:r>
      <w:r w:rsidRPr="00897B56">
        <w:t>и</w:t>
      </w:r>
      <w:r w:rsidRPr="00897B56">
        <w:t>вело к подписанию Политической основы.</w:t>
      </w:r>
    </w:p>
    <w:p w:rsidR="00897B56" w:rsidRPr="00897B56" w:rsidRDefault="00897B56" w:rsidP="00235DF9">
      <w:pPr>
        <w:pStyle w:val="Bullet1GR"/>
      </w:pPr>
      <w:r w:rsidRPr="00897B56">
        <w:t>Активное участие в обсуждении деталей меморандума о взаимопоним</w:t>
      </w:r>
      <w:r w:rsidRPr="00897B56">
        <w:t>а</w:t>
      </w:r>
      <w:r w:rsidRPr="00897B56">
        <w:t>нии по добровольному возвращению перемещенных лиц из Дарфура в свои дома, подписанного между Международной организацией по мигр</w:t>
      </w:r>
      <w:r w:rsidRPr="00897B56">
        <w:t>а</w:t>
      </w:r>
      <w:r w:rsidRPr="00897B56">
        <w:t>ции и УВКБ ООН.</w:t>
      </w:r>
    </w:p>
    <w:p w:rsidR="00897B56" w:rsidRPr="00897B56" w:rsidRDefault="00897B56" w:rsidP="00235DF9">
      <w:pPr>
        <w:pStyle w:val="Bullet1GR"/>
      </w:pPr>
      <w:r w:rsidRPr="00897B56">
        <w:t>Тесная координация со штатом Хартум и организациями, действующими в этом штате,</w:t>
      </w:r>
      <w:r w:rsidR="00D77346">
        <w:t xml:space="preserve"> </w:t>
      </w:r>
      <w:r w:rsidRPr="00897B56">
        <w:t>в целях рассмотрения наилучших решений интеграции п</w:t>
      </w:r>
      <w:r w:rsidRPr="00897B56">
        <w:t>е</w:t>
      </w:r>
      <w:r w:rsidRPr="00897B56">
        <w:t>ремещенных лиц в жизнь штата в соответствии с их п</w:t>
      </w:r>
      <w:r w:rsidRPr="00897B56">
        <w:t>о</w:t>
      </w:r>
      <w:r w:rsidRPr="00897B56">
        <w:t xml:space="preserve">желаниями. </w:t>
      </w:r>
    </w:p>
    <w:p w:rsidR="00897B56" w:rsidRPr="00897B56" w:rsidRDefault="00897B56" w:rsidP="00235DF9">
      <w:pPr>
        <w:pStyle w:val="Bullet1GR"/>
      </w:pPr>
      <w:r w:rsidRPr="00897B56">
        <w:t>Открытие отделений в Кости и восточных штатах.</w:t>
      </w:r>
    </w:p>
    <w:p w:rsidR="00897B56" w:rsidRPr="00897B56" w:rsidRDefault="00897B56" w:rsidP="00235DF9">
      <w:pPr>
        <w:pStyle w:val="Bullet1GR"/>
      </w:pPr>
      <w:r w:rsidRPr="00897B56">
        <w:t>Учреждение совместной целевой группы, состоящей из представителей</w:t>
      </w:r>
      <w:r w:rsidR="00D77346">
        <w:t xml:space="preserve"> </w:t>
      </w:r>
      <w:r w:rsidRPr="00897B56">
        <w:t>специализированных учреждений ООН и добровольных организаций, действующих под эгидой Центра, в целях координации процесса добр</w:t>
      </w:r>
      <w:r w:rsidRPr="00897B56">
        <w:t>о</w:t>
      </w:r>
      <w:r w:rsidRPr="00897B56">
        <w:t>вольного возвр</w:t>
      </w:r>
      <w:r w:rsidRPr="00897B56">
        <w:t>а</w:t>
      </w:r>
      <w:r w:rsidRPr="00897B56">
        <w:t>щения в Южный Судан и в три региона.</w:t>
      </w:r>
    </w:p>
    <w:p w:rsidR="00897B56" w:rsidRPr="00897B56" w:rsidRDefault="00897B56" w:rsidP="00235DF9">
      <w:pPr>
        <w:pStyle w:val="Bullet1GR"/>
      </w:pPr>
      <w:r w:rsidRPr="00897B56">
        <w:t>Проведение совместно с партнерами во всех северных штатах двух опр</w:t>
      </w:r>
      <w:r w:rsidRPr="00897B56">
        <w:t>о</w:t>
      </w:r>
      <w:r w:rsidRPr="00897B56">
        <w:t>сов в целях выяснения вопроса, желают ли перемещенные лица добр</w:t>
      </w:r>
      <w:r w:rsidRPr="00897B56">
        <w:t>о</w:t>
      </w:r>
      <w:r w:rsidRPr="00897B56">
        <w:t>вольно вернуться на родину или остаться в принимающих общинах, что является одним из важнейших видов деятельности.</w:t>
      </w:r>
    </w:p>
    <w:p w:rsidR="00897B56" w:rsidRPr="00897B56" w:rsidRDefault="00897B56" w:rsidP="00235DF9">
      <w:pPr>
        <w:pStyle w:val="Bullet1GR"/>
      </w:pPr>
      <w:r w:rsidRPr="00897B56">
        <w:t>Участие в разработке национальной политики в отношении перемеще</w:t>
      </w:r>
      <w:r w:rsidRPr="00897B56">
        <w:t>н</w:t>
      </w:r>
      <w:r w:rsidRPr="00897B56">
        <w:t xml:space="preserve">ных лиц, которая была одобрена правительством. </w:t>
      </w:r>
    </w:p>
    <w:p w:rsidR="00897B56" w:rsidRPr="00897B56" w:rsidRDefault="00897B56" w:rsidP="00235DF9">
      <w:pPr>
        <w:pStyle w:val="H23GR"/>
      </w:pPr>
      <w:r w:rsidRPr="00897B56">
        <w:tab/>
      </w:r>
      <w:r w:rsidRPr="00897B56">
        <w:tab/>
        <w:t>Добровольное возвращение</w:t>
      </w:r>
    </w:p>
    <w:p w:rsidR="00897B56" w:rsidRPr="00CC4F6C" w:rsidRDefault="00897B56" w:rsidP="00235DF9">
      <w:pPr>
        <w:pStyle w:val="H4GR"/>
        <w:spacing w:before="240"/>
        <w:rPr>
          <w:iCs/>
        </w:rPr>
      </w:pPr>
      <w:r w:rsidRPr="00CC4F6C">
        <w:rPr>
          <w:iCs/>
        </w:rPr>
        <w:tab/>
      </w:r>
      <w:r w:rsidRPr="00CC4F6C">
        <w:rPr>
          <w:iCs/>
        </w:rPr>
        <w:tab/>
        <w:t xml:space="preserve">Добровольное возвращение и авторитетные источники </w:t>
      </w:r>
    </w:p>
    <w:p w:rsidR="00897B56" w:rsidRPr="00897B56" w:rsidRDefault="00897B56" w:rsidP="00897B56">
      <w:pPr>
        <w:pStyle w:val="SingleTxtGR"/>
      </w:pPr>
      <w:r w:rsidRPr="00897B56">
        <w:t>80.</w:t>
      </w:r>
      <w:r w:rsidRPr="00897B56">
        <w:tab/>
        <w:t>Большое значение добровольного возвращения подтверждается автор</w:t>
      </w:r>
      <w:r w:rsidRPr="00897B56">
        <w:t>и</w:t>
      </w:r>
      <w:r w:rsidRPr="00897B56">
        <w:t>тетными источниками, закрепляющими право перемещенных лиц на добр</w:t>
      </w:r>
      <w:r w:rsidRPr="00897B56">
        <w:t>о</w:t>
      </w:r>
      <w:r w:rsidRPr="00897B56">
        <w:t>вольное возвращение в места происхождения. К ним относятся:</w:t>
      </w:r>
    </w:p>
    <w:p w:rsidR="00897B56" w:rsidRPr="00235DF9" w:rsidRDefault="00897B56" w:rsidP="00235DF9">
      <w:pPr>
        <w:pStyle w:val="Bullet1GR"/>
      </w:pPr>
      <w:r w:rsidRPr="00235DF9">
        <w:t>Всеобъемлющее мирное соглашение</w:t>
      </w:r>
      <w:r w:rsidR="00FB5D73">
        <w:t>.</w:t>
      </w:r>
    </w:p>
    <w:p w:rsidR="00897B56" w:rsidRPr="00235DF9" w:rsidRDefault="00897B56" w:rsidP="00235DF9">
      <w:pPr>
        <w:pStyle w:val="Bullet1GR"/>
      </w:pPr>
      <w:r w:rsidRPr="00235DF9">
        <w:t>Временная Конституция</w:t>
      </w:r>
      <w:r w:rsidR="00FB5D73">
        <w:t>.</w:t>
      </w:r>
    </w:p>
    <w:p w:rsidR="00897B56" w:rsidRPr="00235DF9" w:rsidRDefault="00CC4F6C" w:rsidP="00235DF9">
      <w:pPr>
        <w:pStyle w:val="Bullet1GR"/>
      </w:pPr>
      <w:r>
        <w:t>Д</w:t>
      </w:r>
      <w:r w:rsidR="00897B56" w:rsidRPr="00235DF9">
        <w:t>оклад суданской Совместной миссии по оценке (СМО).</w:t>
      </w:r>
    </w:p>
    <w:p w:rsidR="00897B56" w:rsidRPr="00897B56" w:rsidRDefault="00897B56" w:rsidP="00897B56">
      <w:pPr>
        <w:pStyle w:val="SingleTxtGR"/>
      </w:pPr>
      <w:r w:rsidRPr="00897B56">
        <w:t>81.</w:t>
      </w:r>
      <w:r w:rsidRPr="00897B56">
        <w:tab/>
        <w:t>Каждый из этих авторитетных источников закрепляет право перемеще</w:t>
      </w:r>
      <w:r w:rsidRPr="00897B56">
        <w:t>н</w:t>
      </w:r>
      <w:r w:rsidRPr="00897B56">
        <w:t>ных лиц и беженцев на добровольное возвращение в места их происхождения, ответственность за которое разделяют прав</w:t>
      </w:r>
      <w:r w:rsidRPr="00897B56">
        <w:t>и</w:t>
      </w:r>
      <w:r w:rsidRPr="00897B56">
        <w:t>тельство национального единства</w:t>
      </w:r>
      <w:r w:rsidR="00235DF9">
        <w:t xml:space="preserve"> и правительство Южного Судана.</w:t>
      </w:r>
    </w:p>
    <w:p w:rsidR="00897B56" w:rsidRPr="00897B56" w:rsidRDefault="00897B56" w:rsidP="00897B56">
      <w:pPr>
        <w:pStyle w:val="SingleTxtGR"/>
      </w:pPr>
      <w:r w:rsidRPr="00897B56">
        <w:t>82.</w:t>
      </w:r>
      <w:r w:rsidRPr="00897B56">
        <w:tab/>
        <w:t>Согласно международно-правовым документам и Конституции Судана возвращение означает добровольное (по желанию) возвращение. Чтобы пол</w:t>
      </w:r>
      <w:r w:rsidRPr="00897B56">
        <w:t>о</w:t>
      </w:r>
      <w:r w:rsidRPr="00897B56">
        <w:t>жить в основу этой политики объективные принципы и определить размеры проблемы, а также выяснить, желают ли перемещенные лица добровольно ве</w:t>
      </w:r>
      <w:r w:rsidRPr="00897B56">
        <w:t>р</w:t>
      </w:r>
      <w:r w:rsidRPr="00897B56">
        <w:t>нуться в св</w:t>
      </w:r>
      <w:r w:rsidR="00CC4F6C">
        <w:t>ои родные дома, в 2005 году был</w:t>
      </w:r>
      <w:r w:rsidRPr="00897B56">
        <w:t xml:space="preserve"> проведен выборочный опрос. О</w:t>
      </w:r>
      <w:r w:rsidRPr="00897B56">
        <w:t>п</w:t>
      </w:r>
      <w:r w:rsidRPr="00897B56">
        <w:t>рос продемонстрировал, что количество перемещенных лиц составило приме</w:t>
      </w:r>
      <w:r w:rsidRPr="00897B56">
        <w:t>р</w:t>
      </w:r>
      <w:r w:rsidRPr="00897B56">
        <w:t xml:space="preserve">но 4 </w:t>
      </w:r>
      <w:r w:rsidR="00CC4F6C">
        <w:t>млн.</w:t>
      </w:r>
      <w:r w:rsidRPr="00897B56">
        <w:t xml:space="preserve"> человек, т.е. цифра, которая охватывала все северные штаты, за и</w:t>
      </w:r>
      <w:r w:rsidRPr="00897B56">
        <w:t>с</w:t>
      </w:r>
      <w:r w:rsidRPr="00897B56">
        <w:t>ключением Дарфура, что было обусловлено тогдашним уровнем безопасн</w:t>
      </w:r>
      <w:r w:rsidRPr="00897B56">
        <w:t>о</w:t>
      </w:r>
      <w:r w:rsidRPr="00897B56">
        <w:t>сти. Что касается желания добровольно возвратиться, то результаты опроса свид</w:t>
      </w:r>
      <w:r w:rsidRPr="00897B56">
        <w:t>е</w:t>
      </w:r>
      <w:r w:rsidRPr="00897B56">
        <w:t>тельствуют о сл</w:t>
      </w:r>
      <w:r w:rsidRPr="00897B56">
        <w:t>е</w:t>
      </w:r>
      <w:r w:rsidRPr="00897B56">
        <w:t>дующем:</w:t>
      </w:r>
    </w:p>
    <w:p w:rsidR="00897B56" w:rsidRPr="00897B56" w:rsidRDefault="00235DF9" w:rsidP="00897B56">
      <w:pPr>
        <w:pStyle w:val="SingleTxtGR"/>
      </w:pPr>
      <w:r>
        <w:tab/>
      </w:r>
      <w:r w:rsidR="00897B56" w:rsidRPr="00897B56">
        <w:rPr>
          <w:lang w:val="en-GB"/>
        </w:rPr>
        <w:t>a</w:t>
      </w:r>
      <w:r w:rsidR="00897B56" w:rsidRPr="00897B56">
        <w:t>)</w:t>
      </w:r>
      <w:r w:rsidR="00897B56" w:rsidRPr="00897B56">
        <w:tab/>
        <w:t>66,7</w:t>
      </w:r>
      <w:r w:rsidR="008832F8">
        <w:t>%</w:t>
      </w:r>
      <w:r w:rsidR="00897B56" w:rsidRPr="00897B56">
        <w:t xml:space="preserve"> выразили желание добровольно возвратиться</w:t>
      </w:r>
      <w:r w:rsidR="00FB5D73">
        <w:t>.</w:t>
      </w:r>
    </w:p>
    <w:p w:rsidR="00897B56" w:rsidRPr="00897B56" w:rsidRDefault="00235DF9" w:rsidP="00897B56">
      <w:pPr>
        <w:pStyle w:val="SingleTxtGR"/>
      </w:pPr>
      <w:r>
        <w:tab/>
      </w:r>
      <w:r w:rsidR="00897B56" w:rsidRPr="00897B56">
        <w:rPr>
          <w:lang w:val="en-GB"/>
        </w:rPr>
        <w:t>b</w:t>
      </w:r>
      <w:r w:rsidR="00897B56" w:rsidRPr="00897B56">
        <w:t>)</w:t>
      </w:r>
      <w:r w:rsidR="00897B56" w:rsidRPr="00897B56">
        <w:tab/>
        <w:t>21,6</w:t>
      </w:r>
      <w:r w:rsidR="008832F8">
        <w:t>%</w:t>
      </w:r>
      <w:r w:rsidR="00897B56" w:rsidRPr="00897B56">
        <w:t xml:space="preserve"> пожелали остаться в принимающих общинах</w:t>
      </w:r>
      <w:r w:rsidR="00FB5D73">
        <w:t>.</w:t>
      </w:r>
    </w:p>
    <w:p w:rsidR="00897B56" w:rsidRPr="00897B56" w:rsidRDefault="00235DF9" w:rsidP="00897B56">
      <w:pPr>
        <w:pStyle w:val="SingleTxtGR"/>
      </w:pPr>
      <w:r>
        <w:tab/>
      </w:r>
      <w:r w:rsidR="00897B56" w:rsidRPr="00897B56">
        <w:rPr>
          <w:lang w:val="en-GB"/>
        </w:rPr>
        <w:t>c</w:t>
      </w:r>
      <w:r w:rsidR="00897B56" w:rsidRPr="00897B56">
        <w:t>)</w:t>
      </w:r>
      <w:r w:rsidR="00897B56" w:rsidRPr="00897B56">
        <w:tab/>
        <w:t>10,9</w:t>
      </w:r>
      <w:r w:rsidR="008832F8">
        <w:t>%</w:t>
      </w:r>
      <w:r w:rsidR="00D77346">
        <w:t xml:space="preserve"> </w:t>
      </w:r>
      <w:r w:rsidR="00897B56" w:rsidRPr="00897B56">
        <w:t>затруднились с ответом.</w:t>
      </w:r>
    </w:p>
    <w:p w:rsidR="00897B56" w:rsidRPr="00235DF9" w:rsidRDefault="00897B56" w:rsidP="00235DF9">
      <w:pPr>
        <w:pStyle w:val="H4GR"/>
        <w:spacing w:before="240"/>
        <w:rPr>
          <w:iCs/>
        </w:rPr>
      </w:pPr>
      <w:r w:rsidRPr="00235DF9">
        <w:rPr>
          <w:i w:val="0"/>
          <w:iCs/>
        </w:rPr>
        <w:tab/>
      </w:r>
      <w:r w:rsidRPr="00235DF9">
        <w:rPr>
          <w:iCs/>
        </w:rPr>
        <w:tab/>
        <w:t>Второй</w:t>
      </w:r>
      <w:r w:rsidR="00D77346" w:rsidRPr="00235DF9">
        <w:rPr>
          <w:iCs/>
        </w:rPr>
        <w:t xml:space="preserve"> </w:t>
      </w:r>
      <w:r w:rsidRPr="00235DF9">
        <w:rPr>
          <w:iCs/>
        </w:rPr>
        <w:t>опрос (2006 год)</w:t>
      </w:r>
    </w:p>
    <w:p w:rsidR="00897B56" w:rsidRPr="00897B56" w:rsidRDefault="00235DF9" w:rsidP="00897B56">
      <w:pPr>
        <w:pStyle w:val="SingleTxtGR"/>
      </w:pPr>
      <w:r>
        <w:tab/>
      </w:r>
      <w:r w:rsidR="00897B56" w:rsidRPr="00897B56">
        <w:rPr>
          <w:lang w:val="en-GB"/>
        </w:rPr>
        <w:t>a</w:t>
      </w:r>
      <w:r w:rsidR="00897B56" w:rsidRPr="00897B56">
        <w:t>)</w:t>
      </w:r>
      <w:r w:rsidR="00897B56" w:rsidRPr="00897B56">
        <w:tab/>
        <w:t>62,07</w:t>
      </w:r>
      <w:r w:rsidR="008832F8">
        <w:t>%</w:t>
      </w:r>
      <w:r w:rsidR="00897B56" w:rsidRPr="00897B56">
        <w:t xml:space="preserve"> выразили желание</w:t>
      </w:r>
      <w:r w:rsidR="00D77346">
        <w:t xml:space="preserve"> </w:t>
      </w:r>
      <w:r w:rsidR="00897B56" w:rsidRPr="00897B56">
        <w:t>добровольно возвратиться</w:t>
      </w:r>
      <w:r w:rsidR="00FB5D73">
        <w:t>.</w:t>
      </w:r>
    </w:p>
    <w:p w:rsidR="00897B56" w:rsidRPr="00897B56" w:rsidRDefault="00235DF9" w:rsidP="00897B56">
      <w:pPr>
        <w:pStyle w:val="SingleTxtGR"/>
      </w:pPr>
      <w:r>
        <w:tab/>
      </w:r>
      <w:r w:rsidR="00897B56" w:rsidRPr="00897B56">
        <w:rPr>
          <w:lang w:val="en-GB"/>
        </w:rPr>
        <w:t>b</w:t>
      </w:r>
      <w:r w:rsidR="00897B56" w:rsidRPr="00897B56">
        <w:t>)</w:t>
      </w:r>
      <w:r w:rsidR="00897B56" w:rsidRPr="00897B56">
        <w:tab/>
        <w:t>25,3</w:t>
      </w:r>
      <w:r w:rsidR="008832F8">
        <w:t>%</w:t>
      </w:r>
      <w:r w:rsidR="00897B56" w:rsidRPr="00897B56">
        <w:t xml:space="preserve"> пожелали остаться в принимающих общинах</w:t>
      </w:r>
      <w:r w:rsidR="00FB5D73">
        <w:t>.</w:t>
      </w:r>
    </w:p>
    <w:p w:rsidR="00897B56" w:rsidRPr="00897B56" w:rsidRDefault="00235DF9" w:rsidP="00897B56">
      <w:pPr>
        <w:pStyle w:val="SingleTxtGR"/>
      </w:pPr>
      <w:r>
        <w:tab/>
      </w:r>
      <w:r w:rsidR="00897B56" w:rsidRPr="00897B56">
        <w:rPr>
          <w:lang w:val="en-GB"/>
        </w:rPr>
        <w:t>c</w:t>
      </w:r>
      <w:r w:rsidR="00897B56" w:rsidRPr="00897B56">
        <w:t>)</w:t>
      </w:r>
      <w:r w:rsidR="00897B56" w:rsidRPr="00897B56">
        <w:tab/>
        <w:t>12</w:t>
      </w:r>
      <w:r w:rsidR="008832F8">
        <w:t>%</w:t>
      </w:r>
      <w:r w:rsidR="00897B56" w:rsidRPr="00897B56">
        <w:t xml:space="preserve"> затруднились с ответом.</w:t>
      </w:r>
    </w:p>
    <w:p w:rsidR="00897B56" w:rsidRPr="00897B56" w:rsidRDefault="00897B56" w:rsidP="00897B56">
      <w:pPr>
        <w:pStyle w:val="SingleTxtGR"/>
      </w:pPr>
      <w:r w:rsidRPr="00897B56">
        <w:t>83.</w:t>
      </w:r>
      <w:r w:rsidRPr="00897B56">
        <w:tab/>
        <w:t>В настоящее время проводится комплексное изучение вопроса о третьем опросе. Одна из основных его целей заключается в подсчете оставшегося кол</w:t>
      </w:r>
      <w:r w:rsidRPr="00897B56">
        <w:t>и</w:t>
      </w:r>
      <w:r w:rsidRPr="00897B56">
        <w:t>чества перемещенных лиц и размер обратного потока беженцев, особенно в штат Хартум.</w:t>
      </w:r>
    </w:p>
    <w:p w:rsidR="00897B56" w:rsidRPr="00897B56" w:rsidRDefault="00897B56" w:rsidP="008832F8">
      <w:pPr>
        <w:pStyle w:val="H23GR"/>
      </w:pPr>
      <w:bookmarkStart w:id="2" w:name="_Toc343604016"/>
      <w:bookmarkStart w:id="3" w:name="_Toc343611795"/>
      <w:r w:rsidRPr="00897B56">
        <w:tab/>
      </w:r>
      <w:r w:rsidRPr="00897B56">
        <w:tab/>
        <w:t>Начало организованного возвращения</w:t>
      </w:r>
      <w:bookmarkEnd w:id="2"/>
      <w:bookmarkEnd w:id="3"/>
    </w:p>
    <w:p w:rsidR="00897B56" w:rsidRPr="00897B56" w:rsidRDefault="00897B56" w:rsidP="008832F8">
      <w:pPr>
        <w:pStyle w:val="H4GR"/>
        <w:spacing w:before="240"/>
      </w:pPr>
      <w:r w:rsidRPr="00897B56">
        <w:tab/>
      </w:r>
      <w:r w:rsidRPr="00897B56">
        <w:tab/>
        <w:t xml:space="preserve">Перемещенные лица из племени динка-бор </w:t>
      </w:r>
    </w:p>
    <w:p w:rsidR="00897B56" w:rsidRPr="00897B56" w:rsidRDefault="00897B56" w:rsidP="00897B56">
      <w:pPr>
        <w:pStyle w:val="SingleTxtGR"/>
      </w:pPr>
      <w:r w:rsidRPr="00897B56">
        <w:t>84.</w:t>
      </w:r>
      <w:r w:rsidRPr="00897B56">
        <w:tab/>
        <w:t>Во избежание конфликта между общинами Экватории и динка-бор пр</w:t>
      </w:r>
      <w:r w:rsidRPr="00897B56">
        <w:t>о</w:t>
      </w:r>
      <w:r w:rsidRPr="00897B56">
        <w:t>цесс возвращения перемещенных лиц и их скота из штатов Восточная и Запа</w:t>
      </w:r>
      <w:r w:rsidRPr="00897B56">
        <w:t>д</w:t>
      </w:r>
      <w:r w:rsidRPr="00897B56">
        <w:t>ная Экватория в район Бора был организован по суше. Примерно 4</w:t>
      </w:r>
      <w:r w:rsidR="00CC4F6C">
        <w:t> </w:t>
      </w:r>
      <w:r w:rsidRPr="00897B56">
        <w:t xml:space="preserve">000 женщин и детей вернулись из Джубы в Бор водным транспортом. </w:t>
      </w:r>
    </w:p>
    <w:p w:rsidR="00897B56" w:rsidRPr="00897B56" w:rsidRDefault="00897B56" w:rsidP="00897B56">
      <w:pPr>
        <w:pStyle w:val="SingleTxtGR"/>
      </w:pPr>
      <w:r w:rsidRPr="00897B56">
        <w:t>85.</w:t>
      </w:r>
      <w:r w:rsidRPr="00897B56">
        <w:tab/>
        <w:t>Реализация программ добровольного возвращения началась с кампании в средствах массовой информации, призванной информировать перемещенных лиц о районах возвращения и уровне безопасности, объеме основных услуг и наличии или отсутствии мин, а также, чтобы уведомить их о добровольном х</w:t>
      </w:r>
      <w:r w:rsidRPr="00897B56">
        <w:t>а</w:t>
      </w:r>
      <w:r w:rsidRPr="00897B56">
        <w:t>рактере процесса возвращения. Кампания проводится совместно с Национал</w:t>
      </w:r>
      <w:r w:rsidRPr="00897B56">
        <w:t>ь</w:t>
      </w:r>
      <w:r w:rsidRPr="00897B56">
        <w:t>ным центром по вопросам переселения и добровольного возвращения, Коми</w:t>
      </w:r>
      <w:r w:rsidRPr="00897B56">
        <w:t>с</w:t>
      </w:r>
      <w:r w:rsidRPr="00897B56">
        <w:t>сией Южного Судана по вопросам чрезвычайной помощи и восстановления (КЮСЧПВ) и Организацией Объединенных Наций в сотрудничестве с вождями перемещенных лиц. В мероприятиях по добровольному возвращению прин</w:t>
      </w:r>
      <w:r w:rsidRPr="00897B56">
        <w:t>и</w:t>
      </w:r>
      <w:r w:rsidRPr="00897B56">
        <w:t xml:space="preserve">мают участие </w:t>
      </w:r>
      <w:r w:rsidR="00CC4F6C">
        <w:t>35</w:t>
      </w:r>
      <w:r w:rsidRPr="00897B56">
        <w:t xml:space="preserve"> постоянных центров и </w:t>
      </w:r>
      <w:r w:rsidR="00312FE0">
        <w:t>5</w:t>
      </w:r>
      <w:r w:rsidRPr="00897B56">
        <w:t xml:space="preserve"> мобильных групп, а за регистрацией надзирают </w:t>
      </w:r>
      <w:r w:rsidR="00312FE0">
        <w:t>5</w:t>
      </w:r>
      <w:r w:rsidRPr="00897B56">
        <w:t xml:space="preserve"> групп, состоящих из представителей Национального центра по в</w:t>
      </w:r>
      <w:r w:rsidRPr="00897B56">
        <w:t>о</w:t>
      </w:r>
      <w:r w:rsidRPr="00897B56">
        <w:t>просам переселения и добровольного возвращения, КЮСЧПВ и Организации Объединенных Наций. По состоянию на апрель 2008 года было зарегистрир</w:t>
      </w:r>
      <w:r w:rsidRPr="00897B56">
        <w:t>о</w:t>
      </w:r>
      <w:r w:rsidRPr="00897B56">
        <w:t>вано 137 627 семей, насчитывающих 568 225 человек.</w:t>
      </w:r>
    </w:p>
    <w:p w:rsidR="00897B56" w:rsidRPr="00897B56" w:rsidRDefault="00897B56" w:rsidP="008832F8">
      <w:pPr>
        <w:pStyle w:val="H4GR"/>
        <w:spacing w:before="240"/>
      </w:pPr>
      <w:r w:rsidRPr="00897B56">
        <w:tab/>
      </w:r>
      <w:r w:rsidRPr="00897B56">
        <w:tab/>
        <w:t>Подготовка к репатриации</w:t>
      </w:r>
    </w:p>
    <w:p w:rsidR="00897B56" w:rsidRPr="00897B56" w:rsidRDefault="00897B56" w:rsidP="00897B56">
      <w:pPr>
        <w:pStyle w:val="SingleTxtGR"/>
      </w:pPr>
      <w:r w:rsidRPr="00897B56">
        <w:t>86.</w:t>
      </w:r>
      <w:r w:rsidRPr="00897B56">
        <w:tab/>
        <w:t>В Хартуме было создано три центра отправки: (Омбада аль-Салям), Дж</w:t>
      </w:r>
      <w:r w:rsidRPr="00897B56">
        <w:t>а</w:t>
      </w:r>
      <w:r w:rsidRPr="00897B56">
        <w:t>баль Авлия и Майо. Их задача заключается в том, чтобы собирать возвраща</w:t>
      </w:r>
      <w:r w:rsidRPr="00897B56">
        <w:t>ю</w:t>
      </w:r>
      <w:r w:rsidRPr="00897B56">
        <w:t>щихся лиц для их подготовки к репатриации и проводить медицинские осмо</w:t>
      </w:r>
      <w:r w:rsidRPr="00897B56">
        <w:t>т</w:t>
      </w:r>
      <w:r w:rsidRPr="00897B56">
        <w:t>ры, а также распределять гуманитарную помощь во время пути. Вдоль маршр</w:t>
      </w:r>
      <w:r w:rsidRPr="00897B56">
        <w:t>у</w:t>
      </w:r>
      <w:r w:rsidRPr="00897B56">
        <w:t>та возвращения были также организованы промежуточные пункты отдыха, где перемещенным лицам оказывается базовая помощь, включая медицинское о</w:t>
      </w:r>
      <w:r w:rsidRPr="00897B56">
        <w:t>б</w:t>
      </w:r>
      <w:r w:rsidRPr="00897B56">
        <w:t>служивание и продовольственную помощь. Для обеспечения безопасности транспортных колон, пересекающих штаты, привлекаются центральные резер</w:t>
      </w:r>
      <w:r w:rsidRPr="00897B56">
        <w:t>в</w:t>
      </w:r>
      <w:r w:rsidRPr="00897B56">
        <w:t xml:space="preserve">ные полицейские силы, а полицейские силы местных общин обеспечивают безопасность в пунктах отправки и промежуточных пунктах. Для перевозки людей используются все </w:t>
      </w:r>
      <w:r w:rsidR="00312FE0">
        <w:t>имеющиеся средства, в частности</w:t>
      </w:r>
      <w:r w:rsidRPr="00897B56">
        <w:t xml:space="preserve"> наземный, возду</w:t>
      </w:r>
      <w:r w:rsidRPr="00897B56">
        <w:t>ш</w:t>
      </w:r>
      <w:r w:rsidRPr="00897B56">
        <w:t>ный и водный транспорт по нильскому коридору.</w:t>
      </w:r>
    </w:p>
    <w:p w:rsidR="00897B56" w:rsidRPr="00897B56" w:rsidRDefault="00897B56" w:rsidP="00897B56">
      <w:pPr>
        <w:pStyle w:val="SingleTxtGR"/>
      </w:pPr>
      <w:r w:rsidRPr="00897B56">
        <w:t>87.</w:t>
      </w:r>
      <w:r w:rsidRPr="00897B56">
        <w:tab/>
        <w:t>Перевозка речным транспортом осуществляется по двум основным кор</w:t>
      </w:r>
      <w:r w:rsidRPr="00897B56">
        <w:t>и</w:t>
      </w:r>
      <w:r w:rsidRPr="00897B56">
        <w:t>дорам:</w:t>
      </w:r>
    </w:p>
    <w:p w:rsidR="00897B56" w:rsidRPr="00897B56" w:rsidRDefault="008832F8" w:rsidP="00897B56">
      <w:pPr>
        <w:pStyle w:val="SingleTxtGR"/>
      </w:pPr>
      <w:r>
        <w:tab/>
      </w:r>
      <w:r w:rsidR="00897B56" w:rsidRPr="00897B56">
        <w:rPr>
          <w:lang w:val="en-GB"/>
        </w:rPr>
        <w:t>a</w:t>
      </w:r>
      <w:r w:rsidR="00897B56" w:rsidRPr="00897B56">
        <w:t>)</w:t>
      </w:r>
      <w:r w:rsidR="00897B56" w:rsidRPr="00897B56">
        <w:tab/>
        <w:t>Кости – Ренк – Малакаль – Шамби – Бор</w:t>
      </w:r>
      <w:r w:rsidR="00FB5D73">
        <w:t>.</w:t>
      </w:r>
    </w:p>
    <w:p w:rsidR="00897B56" w:rsidRPr="00897B56" w:rsidRDefault="008832F8" w:rsidP="00897B56">
      <w:pPr>
        <w:pStyle w:val="SingleTxtGR"/>
      </w:pPr>
      <w:r>
        <w:tab/>
      </w:r>
      <w:r w:rsidR="00897B56" w:rsidRPr="00897B56">
        <w:rPr>
          <w:lang w:val="en-GB"/>
        </w:rPr>
        <w:t>b</w:t>
      </w:r>
      <w:r w:rsidR="00897B56" w:rsidRPr="00897B56">
        <w:t>)</w:t>
      </w:r>
      <w:r w:rsidR="00897B56" w:rsidRPr="00897B56">
        <w:tab/>
        <w:t>Джуба – Терекека – Бор.</w:t>
      </w:r>
    </w:p>
    <w:p w:rsidR="00897B56" w:rsidRPr="00897B56" w:rsidRDefault="00897B56" w:rsidP="00897B56">
      <w:pPr>
        <w:pStyle w:val="SingleTxtGR"/>
      </w:pPr>
      <w:r w:rsidRPr="00897B56">
        <w:t>88.</w:t>
      </w:r>
      <w:r w:rsidRPr="00897B56">
        <w:tab/>
        <w:t>При перевозке воздушным транспортом из аэропорта Хартума было с</w:t>
      </w:r>
      <w:r w:rsidRPr="00897B56">
        <w:t>о</w:t>
      </w:r>
      <w:r w:rsidRPr="00897B56">
        <w:t>вершено 15 рейсов в Джубу, при этом в Джубу, Ямбио, Тамбуру, Мариди, Ей и Мундри</w:t>
      </w:r>
      <w:r w:rsidR="00D77346">
        <w:t xml:space="preserve"> </w:t>
      </w:r>
      <w:r w:rsidRPr="00897B56">
        <w:t>было перевезено 1</w:t>
      </w:r>
      <w:r w:rsidR="008C1F81" w:rsidRPr="008C1F81">
        <w:t xml:space="preserve"> </w:t>
      </w:r>
      <w:r w:rsidRPr="00897B56">
        <w:t>529 репатриантов.</w:t>
      </w:r>
    </w:p>
    <w:p w:rsidR="00897B56" w:rsidRPr="00897B56" w:rsidRDefault="00897B56" w:rsidP="00D25411">
      <w:pPr>
        <w:pStyle w:val="H23GR"/>
      </w:pPr>
      <w:bookmarkStart w:id="4" w:name="_Toc343604017"/>
      <w:bookmarkStart w:id="5" w:name="_Toc343611796"/>
      <w:r w:rsidRPr="00897B56">
        <w:tab/>
      </w:r>
      <w:r w:rsidRPr="00897B56">
        <w:tab/>
        <w:t>Достижения Национального цен</w:t>
      </w:r>
      <w:r w:rsidR="008C1F81">
        <w:t>тра по делам перемещенных лиц и</w:t>
      </w:r>
      <w:r w:rsidR="008C1F81">
        <w:rPr>
          <w:lang w:val="en-US"/>
        </w:rPr>
        <w:t> </w:t>
      </w:r>
      <w:r w:rsidRPr="00897B56">
        <w:t>репатриантов в 2011 году</w:t>
      </w:r>
      <w:bookmarkEnd w:id="4"/>
      <w:bookmarkEnd w:id="5"/>
    </w:p>
    <w:p w:rsidR="00897B56" w:rsidRPr="00897B56" w:rsidRDefault="00897B56" w:rsidP="00897B56">
      <w:pPr>
        <w:pStyle w:val="SingleTxtGR"/>
      </w:pPr>
      <w:r w:rsidRPr="00897B56">
        <w:t>89.</w:t>
      </w:r>
      <w:r w:rsidRPr="00897B56">
        <w:tab/>
        <w:t>Ниже приводится общий обзор основных проектов и программ, осущес</w:t>
      </w:r>
      <w:r w:rsidRPr="00897B56">
        <w:t>т</w:t>
      </w:r>
      <w:r w:rsidRPr="00897B56">
        <w:t>вленных Национальным центром по делам перемещенных лиц и репатриантов.</w:t>
      </w:r>
    </w:p>
    <w:p w:rsidR="00897B56" w:rsidRPr="00897B56" w:rsidRDefault="00897B56" w:rsidP="00D25411">
      <w:pPr>
        <w:pStyle w:val="H23GR"/>
      </w:pPr>
      <w:bookmarkStart w:id="6" w:name="_Toc343604018"/>
      <w:bookmarkStart w:id="7" w:name="_Toc343611797"/>
      <w:r w:rsidRPr="00897B56">
        <w:tab/>
      </w:r>
      <w:r w:rsidRPr="00897B56">
        <w:tab/>
        <w:t>Подробная информация о прое</w:t>
      </w:r>
      <w:r w:rsidR="008C1F81">
        <w:t>кте добровольного возвращения в</w:t>
      </w:r>
      <w:r w:rsidR="008C1F81">
        <w:rPr>
          <w:lang w:val="en-US"/>
        </w:rPr>
        <w:t> </w:t>
      </w:r>
      <w:r w:rsidRPr="00897B56">
        <w:t xml:space="preserve">государство Южный Судан в период с апреля 2011 год </w:t>
      </w:r>
      <w:r w:rsidR="008C1F81" w:rsidRPr="008C1F81">
        <w:br/>
      </w:r>
      <w:r w:rsidRPr="00897B56">
        <w:t xml:space="preserve">по настоящее время </w:t>
      </w:r>
      <w:bookmarkEnd w:id="6"/>
      <w:bookmarkEnd w:id="7"/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514"/>
        <w:gridCol w:w="3600"/>
        <w:gridCol w:w="1085"/>
        <w:gridCol w:w="1085"/>
        <w:gridCol w:w="1086"/>
      </w:tblGrid>
      <w:tr w:rsidR="00897B56" w:rsidRPr="00D25411" w:rsidTr="005A1D15">
        <w:trPr>
          <w:tblHeader/>
        </w:trPr>
        <w:tc>
          <w:tcPr>
            <w:cnfStyle w:val="001000000000"/>
            <w:tcW w:w="514" w:type="dxa"/>
            <w:tcBorders>
              <w:bottom w:val="single" w:sz="12" w:space="0" w:color="auto"/>
            </w:tcBorders>
            <w:shd w:val="clear" w:color="auto" w:fill="auto"/>
          </w:tcPr>
          <w:p w:rsidR="00897B56" w:rsidRPr="00D25411" w:rsidRDefault="00827429" w:rsidP="00D25411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D25411" w:rsidRDefault="00897B56" w:rsidP="00D25411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D25411">
              <w:rPr>
                <w:i/>
                <w:sz w:val="16"/>
              </w:rPr>
              <w:t>Вид транспорта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D25411" w:rsidRDefault="00897B56" w:rsidP="00D2541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25411">
              <w:rPr>
                <w:i/>
                <w:sz w:val="16"/>
              </w:rPr>
              <w:t>Количество человек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D25411" w:rsidRDefault="00897B56" w:rsidP="00D2541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25411">
              <w:rPr>
                <w:i/>
                <w:sz w:val="16"/>
              </w:rPr>
              <w:t>Количество семей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D25411" w:rsidRDefault="00897B56" w:rsidP="00D2541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25411">
              <w:rPr>
                <w:i/>
                <w:sz w:val="16"/>
              </w:rPr>
              <w:t>Количество рейсов</w:t>
            </w:r>
          </w:p>
        </w:tc>
      </w:tr>
      <w:tr w:rsidR="00897B56" w:rsidRPr="008832F8" w:rsidTr="005A1D15">
        <w:tc>
          <w:tcPr>
            <w:cnfStyle w:val="001000000000"/>
            <w:tcW w:w="514" w:type="dxa"/>
            <w:tcBorders>
              <w:top w:val="single" w:sz="12" w:space="0" w:color="auto"/>
            </w:tcBorders>
          </w:tcPr>
          <w:p w:rsidR="00897B56" w:rsidRPr="008832F8" w:rsidRDefault="00897B56" w:rsidP="008832F8">
            <w:r w:rsidRPr="008832F8">
              <w:t>1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97B56" w:rsidRPr="008832F8" w:rsidRDefault="00897B56" w:rsidP="00D25411">
            <w:pPr>
              <w:jc w:val="left"/>
              <w:cnfStyle w:val="000000000000"/>
            </w:pPr>
            <w:r w:rsidRPr="008832F8">
              <w:t>Общее количество обратных перев</w:t>
            </w:r>
            <w:r w:rsidRPr="008832F8">
              <w:t>о</w:t>
            </w:r>
            <w:r w:rsidRPr="008832F8">
              <w:t>зок речным транспортом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897B56" w:rsidRPr="008832F8" w:rsidRDefault="00897B56" w:rsidP="008832F8">
            <w:pPr>
              <w:cnfStyle w:val="000000000000"/>
            </w:pPr>
            <w:r w:rsidRPr="008832F8">
              <w:t>22 700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897B56" w:rsidRPr="008832F8" w:rsidRDefault="00897B56" w:rsidP="008832F8">
            <w:pPr>
              <w:cnfStyle w:val="000000000000"/>
            </w:pPr>
            <w:r w:rsidRPr="008832F8">
              <w:t>5 747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897B56" w:rsidRPr="008832F8" w:rsidRDefault="00897B56" w:rsidP="008832F8">
            <w:pPr>
              <w:cnfStyle w:val="000000000000"/>
            </w:pPr>
            <w:r w:rsidRPr="008832F8">
              <w:t>16</w:t>
            </w:r>
          </w:p>
        </w:tc>
      </w:tr>
      <w:tr w:rsidR="00897B56" w:rsidRPr="008832F8" w:rsidTr="005A1D15">
        <w:tc>
          <w:tcPr>
            <w:cnfStyle w:val="001000000000"/>
            <w:tcW w:w="514" w:type="dxa"/>
          </w:tcPr>
          <w:p w:rsidR="00897B56" w:rsidRPr="008832F8" w:rsidRDefault="00897B56" w:rsidP="008832F8">
            <w:r w:rsidRPr="008832F8">
              <w:t>2</w:t>
            </w:r>
          </w:p>
        </w:tc>
        <w:tc>
          <w:tcPr>
            <w:tcW w:w="3600" w:type="dxa"/>
          </w:tcPr>
          <w:p w:rsidR="00897B56" w:rsidRPr="008832F8" w:rsidRDefault="00897B56" w:rsidP="00D25411">
            <w:pPr>
              <w:jc w:val="left"/>
              <w:cnfStyle w:val="000000000000"/>
            </w:pPr>
            <w:r w:rsidRPr="008832F8">
              <w:t>Общее количество обратных рейсов во</w:t>
            </w:r>
            <w:r w:rsidRPr="008832F8">
              <w:t>з</w:t>
            </w:r>
            <w:r w:rsidRPr="008832F8">
              <w:t>душным транспортом</w:t>
            </w:r>
          </w:p>
        </w:tc>
        <w:tc>
          <w:tcPr>
            <w:tcW w:w="1085" w:type="dxa"/>
          </w:tcPr>
          <w:p w:rsidR="00897B56" w:rsidRPr="008832F8" w:rsidRDefault="00897B56" w:rsidP="008832F8">
            <w:pPr>
              <w:cnfStyle w:val="000000000000"/>
            </w:pPr>
            <w:r w:rsidRPr="008832F8">
              <w:t>21 132</w:t>
            </w:r>
          </w:p>
        </w:tc>
        <w:tc>
          <w:tcPr>
            <w:tcW w:w="1085" w:type="dxa"/>
          </w:tcPr>
          <w:p w:rsidR="00897B56" w:rsidRPr="008832F8" w:rsidRDefault="00897B56" w:rsidP="008832F8">
            <w:pPr>
              <w:cnfStyle w:val="000000000000"/>
            </w:pPr>
            <w:r w:rsidRPr="008832F8">
              <w:t>4 065</w:t>
            </w:r>
          </w:p>
        </w:tc>
        <w:tc>
          <w:tcPr>
            <w:tcW w:w="1086" w:type="dxa"/>
          </w:tcPr>
          <w:p w:rsidR="00897B56" w:rsidRPr="008832F8" w:rsidRDefault="00897B56" w:rsidP="008832F8">
            <w:pPr>
              <w:cnfStyle w:val="000000000000"/>
            </w:pPr>
            <w:r w:rsidRPr="008832F8">
              <w:t>13</w:t>
            </w:r>
          </w:p>
        </w:tc>
      </w:tr>
      <w:tr w:rsidR="00897B56" w:rsidRPr="008832F8" w:rsidTr="005A1D15">
        <w:tc>
          <w:tcPr>
            <w:cnfStyle w:val="001000000000"/>
            <w:tcW w:w="514" w:type="dxa"/>
            <w:tcBorders>
              <w:bottom w:val="single" w:sz="4" w:space="0" w:color="auto"/>
            </w:tcBorders>
          </w:tcPr>
          <w:p w:rsidR="00897B56" w:rsidRPr="008832F8" w:rsidRDefault="00897B56" w:rsidP="008832F8">
            <w:r w:rsidRPr="008832F8"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97B56" w:rsidRPr="008832F8" w:rsidRDefault="00897B56" w:rsidP="00D25411">
            <w:pPr>
              <w:jc w:val="left"/>
              <w:cnfStyle w:val="000000000000"/>
            </w:pPr>
            <w:r w:rsidRPr="008832F8">
              <w:t>Общее количество обратных перев</w:t>
            </w:r>
            <w:r w:rsidRPr="008832F8">
              <w:t>о</w:t>
            </w:r>
            <w:r w:rsidRPr="008832F8">
              <w:t>зок железнодорожным тран</w:t>
            </w:r>
            <w:r w:rsidRPr="008832F8">
              <w:t>с</w:t>
            </w:r>
            <w:r w:rsidRPr="008832F8">
              <w:t>портом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97B56" w:rsidRPr="008832F8" w:rsidRDefault="00897B56" w:rsidP="008832F8">
            <w:pPr>
              <w:cnfStyle w:val="000000000000"/>
            </w:pPr>
            <w:r w:rsidRPr="008832F8">
              <w:t>7 036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97B56" w:rsidRPr="008832F8" w:rsidRDefault="00897B56" w:rsidP="008832F8">
            <w:pPr>
              <w:cnfStyle w:val="000000000000"/>
            </w:pPr>
            <w:r w:rsidRPr="008832F8">
              <w:t>1 507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97B56" w:rsidRPr="008832F8" w:rsidRDefault="00897B56" w:rsidP="008832F8">
            <w:pPr>
              <w:cnfStyle w:val="000000000000"/>
            </w:pPr>
            <w:r w:rsidRPr="008832F8">
              <w:t>6</w:t>
            </w:r>
          </w:p>
        </w:tc>
      </w:tr>
      <w:tr w:rsidR="00897B56" w:rsidRPr="005A1D15" w:rsidTr="005A1D15">
        <w:tc>
          <w:tcPr>
            <w:cnfStyle w:val="001000000000"/>
            <w:tcW w:w="4114" w:type="dxa"/>
            <w:gridSpan w:val="2"/>
            <w:tcBorders>
              <w:top w:val="single" w:sz="4" w:space="0" w:color="auto"/>
            </w:tcBorders>
          </w:tcPr>
          <w:p w:rsidR="00897B56" w:rsidRPr="005A1D15" w:rsidRDefault="00897B56" w:rsidP="00D25411">
            <w:pPr>
              <w:rPr>
                <w:b/>
              </w:rPr>
            </w:pPr>
            <w:r w:rsidRPr="005A1D15">
              <w:rPr>
                <w:b/>
              </w:rPr>
              <w:tab/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</w:tcPr>
          <w:p w:rsidR="00897B56" w:rsidRPr="005A1D15" w:rsidRDefault="00897B56" w:rsidP="008832F8">
            <w:pPr>
              <w:cnfStyle w:val="000000000000"/>
              <w:rPr>
                <w:b/>
              </w:rPr>
            </w:pPr>
            <w:r w:rsidRPr="005A1D15">
              <w:rPr>
                <w:b/>
              </w:rPr>
              <w:t>50 868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</w:tcPr>
          <w:p w:rsidR="00897B56" w:rsidRPr="005A1D15" w:rsidRDefault="00897B56" w:rsidP="008832F8">
            <w:pPr>
              <w:cnfStyle w:val="000000000000"/>
              <w:rPr>
                <w:b/>
              </w:rPr>
            </w:pPr>
            <w:r w:rsidRPr="005A1D15">
              <w:rPr>
                <w:b/>
              </w:rPr>
              <w:t>11 319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</w:tcPr>
          <w:p w:rsidR="00897B56" w:rsidRPr="005A1D15" w:rsidRDefault="00897B56" w:rsidP="008832F8">
            <w:pPr>
              <w:cnfStyle w:val="000000000000"/>
              <w:rPr>
                <w:b/>
              </w:rPr>
            </w:pPr>
            <w:r w:rsidRPr="005A1D15">
              <w:rPr>
                <w:b/>
              </w:rPr>
              <w:t>35</w:t>
            </w:r>
          </w:p>
        </w:tc>
      </w:tr>
    </w:tbl>
    <w:p w:rsidR="00897B56" w:rsidRPr="00897B56" w:rsidRDefault="00897B56" w:rsidP="005A1D15">
      <w:pPr>
        <w:pStyle w:val="H23GR"/>
      </w:pPr>
      <w:r w:rsidRPr="00897B56">
        <w:tab/>
      </w:r>
      <w:r w:rsidRPr="00897B56">
        <w:tab/>
      </w:r>
      <w:bookmarkStart w:id="8" w:name="_Toc343604019"/>
      <w:bookmarkStart w:id="9" w:name="_Toc343611798"/>
      <w:r w:rsidRPr="00897B56">
        <w:t xml:space="preserve">Подобная информация о проекте добровольного возвращения перемещенных лиц в штате Голубой Нил </w:t>
      </w:r>
      <w:bookmarkEnd w:id="8"/>
      <w:bookmarkEnd w:id="9"/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94"/>
        <w:gridCol w:w="940"/>
        <w:gridCol w:w="1432"/>
        <w:gridCol w:w="800"/>
        <w:gridCol w:w="800"/>
        <w:gridCol w:w="900"/>
        <w:gridCol w:w="2204"/>
      </w:tblGrid>
      <w:tr w:rsidR="00897B56" w:rsidRPr="005A1D15" w:rsidTr="00A65120">
        <w:trPr>
          <w:tblHeader/>
        </w:trPr>
        <w:tc>
          <w:tcPr>
            <w:cnfStyle w:val="001000000000"/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897B56" w:rsidRPr="005A1D15" w:rsidRDefault="00827429" w:rsidP="005A1D15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897B56" w:rsidRPr="005A1D15" w:rsidRDefault="00897B56" w:rsidP="00DC6B6F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5A1D15">
              <w:rPr>
                <w:i/>
                <w:sz w:val="16"/>
              </w:rPr>
              <w:t>Количес</w:t>
            </w:r>
            <w:r w:rsidRPr="005A1D15">
              <w:rPr>
                <w:i/>
                <w:sz w:val="16"/>
              </w:rPr>
              <w:t>т</w:t>
            </w:r>
            <w:r w:rsidRPr="005A1D15">
              <w:rPr>
                <w:i/>
                <w:sz w:val="16"/>
              </w:rPr>
              <w:t>во пое</w:t>
            </w:r>
            <w:r w:rsidRPr="005A1D15">
              <w:rPr>
                <w:i/>
                <w:sz w:val="16"/>
              </w:rPr>
              <w:t>з</w:t>
            </w:r>
            <w:r w:rsidRPr="005A1D15">
              <w:rPr>
                <w:i/>
                <w:sz w:val="16"/>
              </w:rPr>
              <w:t>док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897B56" w:rsidRPr="005A1D15" w:rsidRDefault="00897B56" w:rsidP="00DC6B6F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5A1D15">
              <w:rPr>
                <w:i/>
                <w:sz w:val="16"/>
              </w:rPr>
              <w:t>Дата поездки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5A1D15" w:rsidRDefault="00897B56" w:rsidP="00DC6B6F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5A1D15">
              <w:rPr>
                <w:i/>
                <w:sz w:val="16"/>
              </w:rPr>
              <w:t>Колич</w:t>
            </w:r>
            <w:r w:rsidRPr="005A1D15">
              <w:rPr>
                <w:i/>
                <w:sz w:val="16"/>
              </w:rPr>
              <w:t>е</w:t>
            </w:r>
            <w:r w:rsidRPr="005A1D15">
              <w:rPr>
                <w:i/>
                <w:sz w:val="16"/>
              </w:rPr>
              <w:t>ство автоб</w:t>
            </w:r>
            <w:r w:rsidRPr="005A1D15">
              <w:rPr>
                <w:i/>
                <w:sz w:val="16"/>
              </w:rPr>
              <w:t>у</w:t>
            </w:r>
            <w:r w:rsidR="00C10A90">
              <w:rPr>
                <w:i/>
                <w:sz w:val="16"/>
              </w:rPr>
              <w:t>сов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5A1D15" w:rsidRDefault="00897B56" w:rsidP="00DC6B6F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5A1D15">
              <w:rPr>
                <w:i/>
                <w:sz w:val="16"/>
              </w:rPr>
              <w:t>Колич</w:t>
            </w:r>
            <w:r w:rsidRPr="005A1D15">
              <w:rPr>
                <w:i/>
                <w:sz w:val="16"/>
              </w:rPr>
              <w:t>е</w:t>
            </w:r>
            <w:r w:rsidRPr="005A1D15">
              <w:rPr>
                <w:i/>
                <w:sz w:val="16"/>
              </w:rPr>
              <w:t>ство семей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5A1D15" w:rsidRDefault="00897B56" w:rsidP="00DC6B6F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5A1D15">
              <w:rPr>
                <w:i/>
                <w:sz w:val="16"/>
              </w:rPr>
              <w:t>Количес</w:t>
            </w:r>
            <w:r w:rsidRPr="005A1D15">
              <w:rPr>
                <w:i/>
                <w:sz w:val="16"/>
              </w:rPr>
              <w:t>т</w:t>
            </w:r>
            <w:r w:rsidRPr="005A1D15">
              <w:rPr>
                <w:i/>
                <w:sz w:val="16"/>
              </w:rPr>
              <w:t>во ч</w:t>
            </w:r>
            <w:r w:rsidRPr="005A1D15">
              <w:rPr>
                <w:i/>
                <w:sz w:val="16"/>
              </w:rPr>
              <w:t>е</w:t>
            </w:r>
            <w:r w:rsidRPr="005A1D15">
              <w:rPr>
                <w:i/>
                <w:sz w:val="16"/>
              </w:rPr>
              <w:t>ловек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5A1D15" w:rsidRDefault="00897B56" w:rsidP="00DC6B6F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5A1D15">
              <w:rPr>
                <w:i/>
                <w:sz w:val="16"/>
              </w:rPr>
              <w:t>Участвующие организ</w:t>
            </w:r>
            <w:r w:rsidRPr="005A1D15">
              <w:rPr>
                <w:i/>
                <w:sz w:val="16"/>
              </w:rPr>
              <w:t>а</w:t>
            </w:r>
            <w:r w:rsidRPr="005A1D15">
              <w:rPr>
                <w:i/>
                <w:sz w:val="16"/>
              </w:rPr>
              <w:t>ции</w:t>
            </w:r>
          </w:p>
        </w:tc>
      </w:tr>
      <w:tr w:rsidR="00897B56" w:rsidRPr="005A1D15" w:rsidTr="00A65120">
        <w:tc>
          <w:tcPr>
            <w:cnfStyle w:val="001000000000"/>
            <w:tcW w:w="294" w:type="dxa"/>
            <w:tcBorders>
              <w:top w:val="single" w:sz="12" w:space="0" w:color="auto"/>
            </w:tcBorders>
          </w:tcPr>
          <w:p w:rsidR="00897B56" w:rsidRPr="005A1D15" w:rsidRDefault="00897B56" w:rsidP="005A1D15">
            <w:r w:rsidRPr="005A1D15">
              <w:t>1</w:t>
            </w:r>
          </w:p>
        </w:tc>
        <w:tc>
          <w:tcPr>
            <w:tcW w:w="940" w:type="dxa"/>
            <w:tcBorders>
              <w:top w:val="single" w:sz="12" w:space="0" w:color="auto"/>
              <w:bottom w:val="nil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I</w:t>
            </w:r>
          </w:p>
        </w:tc>
        <w:tc>
          <w:tcPr>
            <w:tcW w:w="1432" w:type="dxa"/>
            <w:tcBorders>
              <w:top w:val="single" w:sz="12" w:space="0" w:color="auto"/>
              <w:bottom w:val="nil"/>
            </w:tcBorders>
            <w:tcMar>
              <w:left w:w="113" w:type="dxa"/>
            </w:tcMar>
          </w:tcPr>
          <w:p w:rsidR="00897B56" w:rsidRPr="0087098A" w:rsidRDefault="0087098A" w:rsidP="00DC6B6F">
            <w:pPr>
              <w:jc w:val="left"/>
              <w:cnfStyle w:val="000000000000"/>
            </w:pPr>
            <w:r>
              <w:t>16 сентября 2011</w:t>
            </w:r>
            <w:r>
              <w:rPr>
                <w:lang w:val="en-US"/>
              </w:rPr>
              <w:t> года</w:t>
            </w:r>
          </w:p>
        </w:tc>
        <w:tc>
          <w:tcPr>
            <w:tcW w:w="800" w:type="dxa"/>
            <w:tcBorders>
              <w:top w:val="single" w:sz="12" w:space="0" w:color="auto"/>
              <w:bottom w:val="nil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5</w:t>
            </w:r>
          </w:p>
        </w:tc>
        <w:tc>
          <w:tcPr>
            <w:tcW w:w="800" w:type="dxa"/>
            <w:tcBorders>
              <w:top w:val="single" w:sz="12" w:space="0" w:color="auto"/>
              <w:bottom w:val="nil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62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311</w:t>
            </w:r>
          </w:p>
        </w:tc>
        <w:tc>
          <w:tcPr>
            <w:tcW w:w="2204" w:type="dxa"/>
            <w:tcBorders>
              <w:top w:val="single" w:sz="12" w:space="0" w:color="auto"/>
              <w:bottom w:val="nil"/>
            </w:tcBorders>
            <w:tcMar>
              <w:righ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Национальный центр по делам перемеще</w:t>
            </w:r>
            <w:r w:rsidRPr="005A1D15">
              <w:t>н</w:t>
            </w:r>
            <w:r w:rsidRPr="005A1D15">
              <w:t>ных лиц и репатриа</w:t>
            </w:r>
            <w:r w:rsidRPr="005A1D15">
              <w:t>н</w:t>
            </w:r>
            <w:r w:rsidRPr="005A1D15">
              <w:t>тов, Лига женщин и орган</w:t>
            </w:r>
            <w:r w:rsidRPr="005A1D15">
              <w:t>и</w:t>
            </w:r>
            <w:r w:rsidRPr="005A1D15">
              <w:t>зация Рихаб</w:t>
            </w:r>
          </w:p>
        </w:tc>
      </w:tr>
      <w:tr w:rsidR="00897B56" w:rsidRPr="005A1D15" w:rsidTr="00A65120">
        <w:tc>
          <w:tcPr>
            <w:cnfStyle w:val="001000000000"/>
            <w:tcW w:w="294" w:type="dxa"/>
          </w:tcPr>
          <w:p w:rsidR="00897B56" w:rsidRPr="005A1D15" w:rsidRDefault="00897B56" w:rsidP="005A1D15">
            <w:r w:rsidRPr="005A1D15">
              <w:t>2</w:t>
            </w:r>
          </w:p>
        </w:tc>
        <w:tc>
          <w:tcPr>
            <w:tcW w:w="940" w:type="dxa"/>
            <w:tcBorders>
              <w:top w:val="nil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II</w:t>
            </w:r>
          </w:p>
        </w:tc>
        <w:tc>
          <w:tcPr>
            <w:tcW w:w="1432" w:type="dxa"/>
            <w:tcBorders>
              <w:top w:val="nil"/>
            </w:tcBorders>
            <w:tcMar>
              <w:lef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21 сентября 2011</w:t>
            </w:r>
            <w:r w:rsidR="00A65120">
              <w:t> </w:t>
            </w:r>
            <w:r w:rsidR="00A65120">
              <w:rPr>
                <w:lang w:val="en-US"/>
              </w:rPr>
              <w:t>года</w:t>
            </w:r>
          </w:p>
        </w:tc>
        <w:tc>
          <w:tcPr>
            <w:tcW w:w="800" w:type="dxa"/>
            <w:tcBorders>
              <w:top w:val="nil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15</w:t>
            </w:r>
          </w:p>
        </w:tc>
        <w:tc>
          <w:tcPr>
            <w:tcW w:w="900" w:type="dxa"/>
            <w:tcBorders>
              <w:top w:val="nil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75</w:t>
            </w:r>
          </w:p>
        </w:tc>
        <w:tc>
          <w:tcPr>
            <w:tcW w:w="2204" w:type="dxa"/>
            <w:tcBorders>
              <w:top w:val="nil"/>
            </w:tcBorders>
            <w:tcMar>
              <w:righ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Национальный центр по делам перемеще</w:t>
            </w:r>
            <w:r w:rsidRPr="005A1D15">
              <w:t>н</w:t>
            </w:r>
            <w:r w:rsidRPr="005A1D15">
              <w:t>ных лиц и репатриантов, и благотворительная о</w:t>
            </w:r>
            <w:r w:rsidRPr="005A1D15">
              <w:t>р</w:t>
            </w:r>
            <w:r w:rsidRPr="005A1D15">
              <w:t>ганиз</w:t>
            </w:r>
            <w:r w:rsidRPr="005A1D15">
              <w:t>а</w:t>
            </w:r>
            <w:r w:rsidRPr="005A1D15">
              <w:t>ция</w:t>
            </w:r>
          </w:p>
        </w:tc>
      </w:tr>
      <w:tr w:rsidR="00897B56" w:rsidRPr="005A1D15" w:rsidTr="00A65120">
        <w:tc>
          <w:tcPr>
            <w:cnfStyle w:val="001000000000"/>
            <w:tcW w:w="294" w:type="dxa"/>
          </w:tcPr>
          <w:p w:rsidR="00897B56" w:rsidRPr="005A1D15" w:rsidRDefault="00897B56" w:rsidP="005A1D15">
            <w:r w:rsidRPr="005A1D15">
              <w:t>3</w:t>
            </w:r>
          </w:p>
        </w:tc>
        <w:tc>
          <w:tcPr>
            <w:tcW w:w="940" w:type="dxa"/>
            <w:tcBorders>
              <w:bottom w:val="nil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III</w:t>
            </w:r>
          </w:p>
        </w:tc>
        <w:tc>
          <w:tcPr>
            <w:tcW w:w="1432" w:type="dxa"/>
            <w:tcBorders>
              <w:bottom w:val="nil"/>
            </w:tcBorders>
            <w:tcMar>
              <w:lef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24 сентября 2011</w:t>
            </w:r>
            <w:r w:rsidR="00A65120">
              <w:t> </w:t>
            </w:r>
            <w:r w:rsidR="00A65120">
              <w:rPr>
                <w:lang w:val="en-US"/>
              </w:rPr>
              <w:t>года</w:t>
            </w:r>
          </w:p>
        </w:tc>
        <w:tc>
          <w:tcPr>
            <w:tcW w:w="800" w:type="dxa"/>
            <w:tcBorders>
              <w:bottom w:val="nil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10</w:t>
            </w:r>
          </w:p>
        </w:tc>
        <w:tc>
          <w:tcPr>
            <w:tcW w:w="800" w:type="dxa"/>
            <w:tcBorders>
              <w:bottom w:val="nil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142</w:t>
            </w:r>
          </w:p>
        </w:tc>
        <w:tc>
          <w:tcPr>
            <w:tcW w:w="900" w:type="dxa"/>
            <w:tcBorders>
              <w:bottom w:val="nil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712</w:t>
            </w:r>
          </w:p>
        </w:tc>
        <w:tc>
          <w:tcPr>
            <w:tcW w:w="2204" w:type="dxa"/>
            <w:tcBorders>
              <w:bottom w:val="nil"/>
            </w:tcBorders>
            <w:tcMar>
              <w:righ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Национальный центр по делам перемеще</w:t>
            </w:r>
            <w:r w:rsidRPr="005A1D15">
              <w:t>н</w:t>
            </w:r>
            <w:r w:rsidRPr="005A1D15">
              <w:t>ных лиц и репатриантов, организация Бирр и Т</w:t>
            </w:r>
            <w:r w:rsidRPr="005A1D15">
              <w:t>а</w:t>
            </w:r>
            <w:r w:rsidRPr="005A1D15">
              <w:t>васул и</w:t>
            </w:r>
            <w:r w:rsidR="00D77346" w:rsidRPr="005A1D15">
              <w:t xml:space="preserve"> </w:t>
            </w:r>
            <w:r w:rsidRPr="005A1D15">
              <w:t>Организация благоденствия и рефо</w:t>
            </w:r>
            <w:r w:rsidRPr="005A1D15">
              <w:t>р</w:t>
            </w:r>
            <w:r w:rsidRPr="005A1D15">
              <w:t>мы</w:t>
            </w:r>
          </w:p>
        </w:tc>
      </w:tr>
      <w:tr w:rsidR="00897B56" w:rsidRPr="005A1D15" w:rsidTr="00A65120">
        <w:tc>
          <w:tcPr>
            <w:cnfStyle w:val="001000000000"/>
            <w:tcW w:w="294" w:type="dxa"/>
            <w:tcBorders>
              <w:top w:val="nil"/>
              <w:bottom w:val="single" w:sz="4" w:space="0" w:color="auto"/>
            </w:tcBorders>
          </w:tcPr>
          <w:p w:rsidR="00897B56" w:rsidRPr="005A1D15" w:rsidRDefault="00897B56" w:rsidP="005A1D15">
            <w:r w:rsidRPr="005A1D15">
              <w:t>4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IV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tcMar>
              <w:lef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5 октября 2011</w:t>
            </w:r>
            <w:r w:rsidR="00A65120">
              <w:t> </w:t>
            </w:r>
            <w:r w:rsidR="00A65120">
              <w:rPr>
                <w:lang w:val="en-US"/>
              </w:rPr>
              <w:t>года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6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897B56" w:rsidRPr="005A1D15" w:rsidRDefault="00897B56" w:rsidP="005A1D15">
            <w:pPr>
              <w:cnfStyle w:val="000000000000"/>
            </w:pPr>
            <w:r w:rsidRPr="005A1D15">
              <w:t>31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</w:pPr>
            <w:r w:rsidRPr="005A1D15">
              <w:t>283</w:t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  <w:tcMar>
              <w:righ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</w:pPr>
            <w:r w:rsidRPr="005A1D15">
              <w:t>Правительственный комитет по оказанию п</w:t>
            </w:r>
            <w:r w:rsidRPr="005A1D15">
              <w:t>о</w:t>
            </w:r>
            <w:r w:rsidRPr="005A1D15">
              <w:t>мощи</w:t>
            </w:r>
          </w:p>
        </w:tc>
      </w:tr>
      <w:tr w:rsidR="00897B56" w:rsidRPr="005A1D15" w:rsidTr="00A65120">
        <w:tc>
          <w:tcPr>
            <w:cnfStyle w:val="001000000000"/>
            <w:tcW w:w="2666" w:type="dxa"/>
            <w:gridSpan w:val="3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</w:tcPr>
          <w:p w:rsidR="00897B56" w:rsidRPr="005A1D15" w:rsidRDefault="00897B56" w:rsidP="00DC6B6F">
            <w:pPr>
              <w:rPr>
                <w:b/>
              </w:rPr>
            </w:pPr>
            <w:r w:rsidRPr="005A1D15">
              <w:rPr>
                <w:b/>
              </w:rPr>
              <w:tab/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97B56" w:rsidRPr="005A1D15" w:rsidRDefault="00897B56" w:rsidP="005A1D15">
            <w:pPr>
              <w:cnfStyle w:val="000000000000"/>
              <w:rPr>
                <w:b/>
              </w:rPr>
            </w:pPr>
            <w:r w:rsidRPr="005A1D15">
              <w:rPr>
                <w:b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97B56" w:rsidRPr="005A1D15" w:rsidRDefault="00897B56" w:rsidP="005A1D15">
            <w:pPr>
              <w:cnfStyle w:val="000000000000"/>
              <w:rPr>
                <w:b/>
              </w:rPr>
            </w:pPr>
            <w:r w:rsidRPr="005A1D15">
              <w:rPr>
                <w:b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897B56" w:rsidRPr="005A1D15" w:rsidRDefault="00897B56" w:rsidP="005A1D15">
            <w:pPr>
              <w:cnfStyle w:val="000000000000"/>
              <w:rPr>
                <w:b/>
              </w:rPr>
            </w:pPr>
            <w:r w:rsidRPr="005A1D15">
              <w:rPr>
                <w:b/>
              </w:rPr>
              <w:t>1 381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897B56" w:rsidRPr="005A1D15" w:rsidRDefault="00897B56" w:rsidP="00DC6B6F">
            <w:pPr>
              <w:jc w:val="left"/>
              <w:cnfStyle w:val="000000000000"/>
              <w:rPr>
                <w:b/>
              </w:rPr>
            </w:pPr>
          </w:p>
        </w:tc>
      </w:tr>
    </w:tbl>
    <w:p w:rsidR="00897B56" w:rsidRPr="00897B56" w:rsidRDefault="00897B56" w:rsidP="00E05980">
      <w:pPr>
        <w:pStyle w:val="SingleTxtGR"/>
        <w:spacing w:before="120"/>
      </w:pPr>
      <w:r w:rsidRPr="00897B56">
        <w:t>90.</w:t>
      </w:r>
      <w:r w:rsidRPr="00897B56">
        <w:tab/>
        <w:t>Для подсчета количества перемещенных лиц в штатах Красное море, Г</w:t>
      </w:r>
      <w:r w:rsidRPr="00897B56">
        <w:t>е</w:t>
      </w:r>
      <w:r w:rsidRPr="00897B56">
        <w:t>дареф и Кассала и выяснения их отношения к возвращению или интеграции в местное общество были проведены соответствующие опросы. Государство та</w:t>
      </w:r>
      <w:r w:rsidRPr="00897B56">
        <w:t>к</w:t>
      </w:r>
      <w:r w:rsidRPr="00897B56">
        <w:t>же утвердило национальную политику в отн</w:t>
      </w:r>
      <w:r w:rsidR="00DC6B6F">
        <w:t>ошении перемещенных лиц на 2011</w:t>
      </w:r>
      <w:r w:rsidR="00DC6B6F">
        <w:rPr>
          <w:lang w:val="en-US"/>
        </w:rPr>
        <w:t> </w:t>
      </w:r>
      <w:r w:rsidRPr="00897B56">
        <w:t>год (с поправками по сравнению с 2009 годом), согласно которой были о</w:t>
      </w:r>
      <w:r w:rsidRPr="00897B56">
        <w:t>п</w:t>
      </w:r>
      <w:r w:rsidRPr="00897B56">
        <w:t>ределены основные принципы, касающиеся прав перемещенных лиц на каждом этапе перемещения и принципы, регулирующие сотрудничество между партн</w:t>
      </w:r>
      <w:r w:rsidRPr="00897B56">
        <w:t>е</w:t>
      </w:r>
      <w:r w:rsidRPr="00897B56">
        <w:t>рами. В ней также подробно прописываются</w:t>
      </w:r>
      <w:r w:rsidR="00D77346">
        <w:t xml:space="preserve"> </w:t>
      </w:r>
      <w:r w:rsidRPr="00897B56">
        <w:t>виды деятельности и методы раб</w:t>
      </w:r>
      <w:r w:rsidRPr="00897B56">
        <w:t>о</w:t>
      </w:r>
      <w:r w:rsidRPr="00897B56">
        <w:t xml:space="preserve">ты. </w:t>
      </w:r>
    </w:p>
    <w:p w:rsidR="00897B56" w:rsidRPr="00897B56" w:rsidRDefault="00897B56" w:rsidP="00897B56">
      <w:pPr>
        <w:pStyle w:val="SingleTxtGR"/>
      </w:pPr>
      <w:r w:rsidRPr="00897B56">
        <w:t>91.</w:t>
      </w:r>
      <w:r w:rsidRPr="00897B56">
        <w:tab/>
        <w:t>В соответствии с Дохинским соглашением была разработана программа добровольного возвращ</w:t>
      </w:r>
      <w:r w:rsidRPr="00897B56">
        <w:t>е</w:t>
      </w:r>
      <w:r w:rsidRPr="00897B56">
        <w:t>ния в штаты Дарфура.</w:t>
      </w:r>
    </w:p>
    <w:p w:rsidR="00897B56" w:rsidRPr="00897B56" w:rsidRDefault="00897B56" w:rsidP="00BA733A">
      <w:pPr>
        <w:pStyle w:val="H23GR"/>
      </w:pPr>
      <w:r w:rsidRPr="00897B56">
        <w:tab/>
      </w:r>
      <w:r w:rsidRPr="00897B56">
        <w:tab/>
        <w:t>Вызовы</w:t>
      </w:r>
    </w:p>
    <w:p w:rsidR="00897B56" w:rsidRPr="00897B56" w:rsidRDefault="00897B56" w:rsidP="00897B56">
      <w:pPr>
        <w:pStyle w:val="SingleTxtGR"/>
      </w:pPr>
      <w:r w:rsidRPr="00897B56">
        <w:t>92.</w:t>
      </w:r>
      <w:r w:rsidRPr="00897B56">
        <w:tab/>
        <w:t>Ниже приводятся следующие примеры имеющихся вызовов:</w:t>
      </w:r>
    </w:p>
    <w:p w:rsidR="00897B56" w:rsidRPr="00897B56" w:rsidRDefault="00897B56" w:rsidP="00897B56">
      <w:pPr>
        <w:pStyle w:val="SingleTxtGR"/>
      </w:pPr>
      <w:r w:rsidRPr="00897B56">
        <w:tab/>
        <w:t>1.</w:t>
      </w:r>
      <w:r w:rsidRPr="00897B56">
        <w:tab/>
        <w:t>Продолжающиеся наступательные операции повстанческих движ</w:t>
      </w:r>
      <w:r w:rsidRPr="00897B56">
        <w:t>е</w:t>
      </w:r>
      <w:r w:rsidRPr="00897B56">
        <w:t>ний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2.</w:t>
      </w:r>
      <w:r w:rsidRPr="00897B56">
        <w:tab/>
        <w:t>Обеспечение безопасности в местах возвращения перемещенных лиц и реализация местных инициатив по примирению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3.</w:t>
      </w:r>
      <w:r w:rsidRPr="00897B56">
        <w:tab/>
        <w:t>Предоставление минимального объема услуг в местах возвращ</w:t>
      </w:r>
      <w:r w:rsidRPr="00897B56">
        <w:t>е</w:t>
      </w:r>
      <w:r w:rsidRPr="00897B56">
        <w:t>ния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4.</w:t>
      </w:r>
      <w:r w:rsidRPr="00897B56">
        <w:tab/>
        <w:t>Выполнение своих обязательств международным сообществом и объявление финансовых взносов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5.</w:t>
      </w:r>
      <w:r w:rsidRPr="00897B56">
        <w:tab/>
        <w:t>Разминирование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6.</w:t>
      </w:r>
      <w:r w:rsidRPr="00897B56">
        <w:tab/>
        <w:t>Распространение эпидемий, например, таких болезней, как энтерит и менингит в некоторых южных штатах, что вызвало определенное отставание от графика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7.</w:t>
      </w:r>
      <w:r w:rsidRPr="00897B56">
        <w:tab/>
        <w:t>Непродолжительность сухого сезона (декабрь</w:t>
      </w:r>
      <w:r w:rsidR="00312FE0">
        <w:t>−</w:t>
      </w:r>
      <w:r w:rsidRPr="00897B56">
        <w:t>май), а это означает невозможность наиболее эффективного использования наземного транспорта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8.</w:t>
      </w:r>
      <w:r w:rsidRPr="00897B56">
        <w:tab/>
        <w:t>Необходимость дополнительных усилий по обустройству районов возвращения перемещенных лиц, чтобы можно было увеличить количество р</w:t>
      </w:r>
      <w:r w:rsidRPr="00897B56">
        <w:t>е</w:t>
      </w:r>
      <w:r w:rsidRPr="00897B56">
        <w:t>патриантов в каждой колонне, особенно в штате Южный Кордофан и Дарфуре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9.</w:t>
      </w:r>
      <w:r w:rsidRPr="00897B56">
        <w:tab/>
        <w:t>Переполненность речных барж и железнодорожных вагонов.</w:t>
      </w:r>
    </w:p>
    <w:p w:rsidR="00897B56" w:rsidRPr="00897B56" w:rsidRDefault="00897B56" w:rsidP="00BA733A">
      <w:pPr>
        <w:pStyle w:val="H23GR"/>
      </w:pPr>
      <w:r w:rsidRPr="00897B56">
        <w:tab/>
      </w:r>
      <w:r w:rsidRPr="00897B56">
        <w:tab/>
        <w:t>Информация о положении женщин</w:t>
      </w:r>
    </w:p>
    <w:p w:rsidR="00897B56" w:rsidRPr="00897B56" w:rsidRDefault="00897B56" w:rsidP="00897B56">
      <w:pPr>
        <w:pStyle w:val="SingleTxtGR"/>
      </w:pPr>
      <w:r w:rsidRPr="00897B56">
        <w:t>93.</w:t>
      </w:r>
      <w:r w:rsidRPr="00897B56">
        <w:tab/>
        <w:t>В соответствии с Конституцией женщины пользуются всеми правами н</w:t>
      </w:r>
      <w:r w:rsidRPr="00897B56">
        <w:t>а</w:t>
      </w:r>
      <w:r w:rsidRPr="00897B56">
        <w:t>равне с мужчинами. В статье 32 предусматривается следующее:</w:t>
      </w:r>
    </w:p>
    <w:p w:rsidR="00897B56" w:rsidRPr="00897B56" w:rsidRDefault="00897B56" w:rsidP="00897B56">
      <w:pPr>
        <w:pStyle w:val="SingleTxtGR"/>
      </w:pPr>
      <w:r w:rsidRPr="00897B56">
        <w:tab/>
      </w:r>
      <w:r w:rsidR="00312FE0">
        <w:t>"</w:t>
      </w:r>
      <w:r w:rsidRPr="00897B56">
        <w:t>1.</w:t>
      </w:r>
      <w:r w:rsidRPr="00897B56">
        <w:tab/>
        <w:t>Государство гарантирует равное право мужчин и женщин на ос</w:t>
      </w:r>
      <w:r w:rsidRPr="00897B56">
        <w:t>у</w:t>
      </w:r>
      <w:r w:rsidRPr="00897B56">
        <w:t>ществление всеми гражданских, политических, социальных, культурных и эк</w:t>
      </w:r>
      <w:r w:rsidRPr="00897B56">
        <w:t>о</w:t>
      </w:r>
      <w:r w:rsidRPr="00897B56">
        <w:t>номических прав, включая право на равное вознаграждение за равный труд и другие трудовые выгоды.</w:t>
      </w:r>
    </w:p>
    <w:p w:rsidR="00897B56" w:rsidRPr="00897B56" w:rsidRDefault="00897B56" w:rsidP="00897B56">
      <w:pPr>
        <w:pStyle w:val="SingleTxtGR"/>
      </w:pPr>
      <w:r w:rsidRPr="00897B56">
        <w:tab/>
        <w:t>2.</w:t>
      </w:r>
      <w:r w:rsidRPr="00897B56">
        <w:tab/>
        <w:t>Государство поощряет права женщин путем позитивной дискрим</w:t>
      </w:r>
      <w:r w:rsidRPr="00897B56">
        <w:t>и</w:t>
      </w:r>
      <w:r w:rsidRPr="00897B56">
        <w:t>нации.</w:t>
      </w:r>
    </w:p>
    <w:p w:rsidR="00897B56" w:rsidRPr="00897B56" w:rsidRDefault="00897B56" w:rsidP="00897B56">
      <w:pPr>
        <w:pStyle w:val="SingleTxtGR"/>
      </w:pPr>
      <w:r w:rsidRPr="00897B56">
        <w:tab/>
        <w:t>3.</w:t>
      </w:r>
      <w:r w:rsidRPr="00897B56">
        <w:tab/>
        <w:t>Государство борется со всеми вредными обычаями и традициями, которые умаляют дост</w:t>
      </w:r>
      <w:r w:rsidRPr="00897B56">
        <w:t>о</w:t>
      </w:r>
      <w:r w:rsidRPr="00897B56">
        <w:t xml:space="preserve">инство женщин и ухудшают их положение. </w:t>
      </w:r>
    </w:p>
    <w:p w:rsidR="00897B56" w:rsidRPr="00897B56" w:rsidRDefault="00897B56" w:rsidP="00897B56">
      <w:pPr>
        <w:pStyle w:val="SingleTxtGR"/>
      </w:pPr>
      <w:r w:rsidRPr="00897B56">
        <w:tab/>
        <w:t>4.</w:t>
      </w:r>
      <w:r w:rsidRPr="00897B56">
        <w:tab/>
        <w:t>Государство обеспечивает медицинскую помощь матерям, детям и беременным женщинам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5.</w:t>
      </w:r>
      <w:r w:rsidRPr="00897B56">
        <w:tab/>
        <w:t>Государство защищает права ребенка, закрепленные в междунаро</w:t>
      </w:r>
      <w:r w:rsidRPr="00897B56">
        <w:t>д</w:t>
      </w:r>
      <w:r w:rsidRPr="00897B56">
        <w:t>ных и региональных ко</w:t>
      </w:r>
      <w:r w:rsidRPr="00897B56">
        <w:t>н</w:t>
      </w:r>
      <w:r w:rsidRPr="00897B56">
        <w:t>венциях, которые ратифицировал Судан</w:t>
      </w:r>
      <w:r w:rsidR="00312FE0">
        <w:t>"</w:t>
      </w:r>
      <w:r w:rsidRPr="00897B56">
        <w:t>.</w:t>
      </w:r>
    </w:p>
    <w:p w:rsidR="00897B56" w:rsidRPr="00897B56" w:rsidRDefault="00897B56" w:rsidP="00897B56">
      <w:pPr>
        <w:pStyle w:val="SingleTxtGR"/>
      </w:pPr>
      <w:r w:rsidRPr="00897B56">
        <w:t>94.</w:t>
      </w:r>
      <w:r w:rsidRPr="00897B56">
        <w:tab/>
        <w:t>В соответствии со статьями 28</w:t>
      </w:r>
      <w:r w:rsidR="00BA733A">
        <w:t>–</w:t>
      </w:r>
      <w:r w:rsidRPr="00897B56">
        <w:t>47 Конституции женщины осуществляют основные права, в част</w:t>
      </w:r>
      <w:r w:rsidR="0030212E">
        <w:t>ности такие</w:t>
      </w:r>
      <w:r w:rsidRPr="00897B56">
        <w:t xml:space="preserve"> как право на жизнь и свободу, право на гр</w:t>
      </w:r>
      <w:r w:rsidRPr="00897B56">
        <w:t>а</w:t>
      </w:r>
      <w:r w:rsidRPr="00897B56">
        <w:t>жданство, свободу передвижения, право на труд, свободу выражения своего мнения, право на политическую, социальную и профсоюзную ассоциацию, пр</w:t>
      </w:r>
      <w:r w:rsidRPr="00897B56">
        <w:t>а</w:t>
      </w:r>
      <w:r w:rsidRPr="00897B56">
        <w:t>во на владение собственностью, право на коммуникацию, частную жизнь, спр</w:t>
      </w:r>
      <w:r w:rsidRPr="00897B56">
        <w:t>а</w:t>
      </w:r>
      <w:r w:rsidRPr="00897B56">
        <w:t>ведливое судебное разбирательство, право обращаться в суд, право на образ</w:t>
      </w:r>
      <w:r w:rsidRPr="00897B56">
        <w:t>о</w:t>
      </w:r>
      <w:r w:rsidRPr="00897B56">
        <w:t>вание и медицинскую помощь.</w:t>
      </w:r>
    </w:p>
    <w:p w:rsidR="00897B56" w:rsidRPr="00897B56" w:rsidRDefault="00897B56" w:rsidP="00897B56">
      <w:pPr>
        <w:pStyle w:val="SingleTxtGR"/>
      </w:pPr>
      <w:r w:rsidRPr="00897B56">
        <w:t>95.</w:t>
      </w:r>
      <w:r w:rsidRPr="00897B56">
        <w:tab/>
        <w:t>В соответствии с Конституцией женщины имеют право занимать высокие политические посты, поскольку не проводится никакого различия между же</w:t>
      </w:r>
      <w:r w:rsidRPr="00897B56">
        <w:t>н</w:t>
      </w:r>
      <w:r w:rsidRPr="00897B56">
        <w:t>щинами и мужчинами. Поэтому женщины в Судане могут занимать пост през</w:t>
      </w:r>
      <w:r w:rsidRPr="00897B56">
        <w:t>и</w:t>
      </w:r>
      <w:r w:rsidRPr="00897B56">
        <w:t>дента Республики, губернатора, министра или члена парламента.</w:t>
      </w:r>
    </w:p>
    <w:p w:rsidR="00897B56" w:rsidRPr="00897B56" w:rsidRDefault="00897B56" w:rsidP="00BA733A">
      <w:pPr>
        <w:pStyle w:val="H23GR"/>
      </w:pPr>
      <w:r w:rsidRPr="00897B56">
        <w:tab/>
      </w:r>
      <w:r w:rsidRPr="00897B56">
        <w:tab/>
        <w:t>Практическое применение нормативных документов</w:t>
      </w:r>
    </w:p>
    <w:p w:rsidR="00897B56" w:rsidRPr="00897B56" w:rsidRDefault="00897B56" w:rsidP="00897B56">
      <w:pPr>
        <w:pStyle w:val="SingleTxtGR"/>
      </w:pPr>
      <w:r w:rsidRPr="00897B56">
        <w:t>96.</w:t>
      </w:r>
      <w:r w:rsidRPr="00897B56">
        <w:tab/>
        <w:t>После провозглашения независимости Судана в 1956 году суданские женщины получили право участвовать в выборах в качестве избирателей и ка</w:t>
      </w:r>
      <w:r w:rsidRPr="00897B56">
        <w:t>н</w:t>
      </w:r>
      <w:r w:rsidRPr="00897B56">
        <w:t>дидатов. В 1964 году женщины, представляющие различные избирательные о</w:t>
      </w:r>
      <w:r w:rsidRPr="00897B56">
        <w:t>к</w:t>
      </w:r>
      <w:r w:rsidRPr="00897B56">
        <w:t>руга, завоевали места в парламенте, причем женщины по-прежнему продолж</w:t>
      </w:r>
      <w:r w:rsidRPr="00897B56">
        <w:t>а</w:t>
      </w:r>
      <w:r w:rsidRPr="00897B56">
        <w:t>ют занимать значительное количество мест в Национальной ассамблее и Совете штатов, возглавляя к тому же некоторые комитеты Наци</w:t>
      </w:r>
      <w:r w:rsidR="0030212E">
        <w:t>ональной ассамблеи, в частности такие</w:t>
      </w:r>
      <w:r w:rsidRPr="00897B56">
        <w:t xml:space="preserve"> как Комитет по защите семьи и детства и Комитет по законод</w:t>
      </w:r>
      <w:r w:rsidRPr="00897B56">
        <w:t>а</w:t>
      </w:r>
      <w:r w:rsidRPr="00897B56">
        <w:t>тельству и правосудию. Значительное количество женщин также представл</w:t>
      </w:r>
      <w:r w:rsidRPr="00897B56">
        <w:t>е</w:t>
      </w:r>
      <w:r w:rsidRPr="00897B56">
        <w:t>но в законодательных органах штатов.</w:t>
      </w:r>
    </w:p>
    <w:p w:rsidR="00897B56" w:rsidRPr="00897B56" w:rsidRDefault="00897B56" w:rsidP="00897B56">
      <w:pPr>
        <w:pStyle w:val="SingleTxtGR"/>
      </w:pPr>
      <w:r w:rsidRPr="00897B56">
        <w:t>97.</w:t>
      </w:r>
      <w:r w:rsidRPr="00897B56">
        <w:tab/>
        <w:t>Что касается права женщин на труд, то в Законе о гражданской службе 2007 года признается принцип равного вознаграждения за равный труд.</w:t>
      </w:r>
    </w:p>
    <w:p w:rsidR="00897B56" w:rsidRPr="00897B56" w:rsidRDefault="00897B56" w:rsidP="00897B56">
      <w:pPr>
        <w:pStyle w:val="SingleTxtGR"/>
      </w:pPr>
      <w:r w:rsidRPr="00897B56">
        <w:t>98.</w:t>
      </w:r>
      <w:r w:rsidRPr="00897B56">
        <w:tab/>
        <w:t>В соответствии с Законом о пенсиях гражданских служащих 1993 года семья умершего пенсионера имеет право на пенсию,</w:t>
      </w:r>
      <w:r w:rsidR="00D77346">
        <w:t xml:space="preserve"> </w:t>
      </w:r>
      <w:r w:rsidRPr="00897B56">
        <w:t>которая делится между н</w:t>
      </w:r>
      <w:r w:rsidRPr="00897B56">
        <w:t>е</w:t>
      </w:r>
      <w:r w:rsidRPr="00897B56">
        <w:t>совершеннолетними членами семьи мужского пола и незамужними женщ</w:t>
      </w:r>
      <w:r w:rsidRPr="00897B56">
        <w:t>и</w:t>
      </w:r>
      <w:r w:rsidRPr="00897B56">
        <w:t xml:space="preserve">нами любого возраста. </w:t>
      </w:r>
    </w:p>
    <w:p w:rsidR="00897B56" w:rsidRPr="00897B56" w:rsidRDefault="00897B56" w:rsidP="00897B56">
      <w:pPr>
        <w:pStyle w:val="SingleTxtGR"/>
      </w:pPr>
      <w:r w:rsidRPr="00897B56">
        <w:t>99.</w:t>
      </w:r>
      <w:r w:rsidRPr="00897B56">
        <w:tab/>
        <w:t xml:space="preserve">Судан ратифицировал различные конвенции, касающиеся занятости женщин, включая Конвенцию МОТ </w:t>
      </w:r>
      <w:r w:rsidR="00827429" w:rsidRPr="00827429">
        <w:t>№</w:t>
      </w:r>
      <w:r w:rsidRPr="00897B56">
        <w:t xml:space="preserve"> 100 о равном вознаграждении мужчин и женщин за труд равной ценности (1951 год)</w:t>
      </w:r>
      <w:r w:rsidR="00FB5D73">
        <w:t>.</w:t>
      </w:r>
      <w:r w:rsidRPr="00897B56">
        <w:t xml:space="preserve"> Конвенцию </w:t>
      </w:r>
      <w:r w:rsidR="00827429" w:rsidRPr="00827429">
        <w:t>№</w:t>
      </w:r>
      <w:r w:rsidRPr="00897B56">
        <w:t xml:space="preserve"> 111 (1958 год) о дискриминации в области труда и занятий и Конвенцию </w:t>
      </w:r>
      <w:r w:rsidR="00827429" w:rsidRPr="00827429">
        <w:t>№</w:t>
      </w:r>
      <w:r w:rsidRPr="00897B56">
        <w:t xml:space="preserve"> 118 (1962 год) о равноправии граждан страны и иностранцев и лиц без гражданства в области социального обеспечения. Эти конвенции призваны не допустить дискримин</w:t>
      </w:r>
      <w:r w:rsidRPr="00897B56">
        <w:t>а</w:t>
      </w:r>
      <w:r w:rsidR="00BA733A">
        <w:t>ции</w:t>
      </w:r>
      <w:r w:rsidRPr="00897B56">
        <w:t xml:space="preserve"> в отношении женщин.</w:t>
      </w:r>
    </w:p>
    <w:p w:rsidR="00897B56" w:rsidRPr="00897B56" w:rsidRDefault="00897B56" w:rsidP="00897B56">
      <w:pPr>
        <w:pStyle w:val="SingleTxtGR"/>
      </w:pPr>
      <w:r w:rsidRPr="00897B56">
        <w:t>100.</w:t>
      </w:r>
      <w:r w:rsidRPr="00897B56">
        <w:tab/>
        <w:t>Женщины пользуются такими основными правами, как право на жизнь и свободу, право на гражданство, свободу передвижения, выражения мнений,</w:t>
      </w:r>
      <w:r w:rsidR="00D77346">
        <w:t xml:space="preserve"> </w:t>
      </w:r>
      <w:r w:rsidRPr="00897B56">
        <w:t>в</w:t>
      </w:r>
      <w:r w:rsidRPr="00897B56">
        <w:t>е</w:t>
      </w:r>
      <w:r w:rsidRPr="00897B56">
        <w:t>роисповедания, право на политическую, социальную и профсоюзную ассоци</w:t>
      </w:r>
      <w:r w:rsidRPr="00897B56">
        <w:t>а</w:t>
      </w:r>
      <w:r w:rsidRPr="00897B56">
        <w:t>цию, право на владение собственностью, право на коммуникацию, ли</w:t>
      </w:r>
      <w:r w:rsidRPr="00897B56">
        <w:t>ч</w:t>
      </w:r>
      <w:r w:rsidRPr="00897B56">
        <w:t>ную жизнь, справедливое судебное разбирательство, право на обращение в суд, о</w:t>
      </w:r>
      <w:r w:rsidRPr="00897B56">
        <w:t>б</w:t>
      </w:r>
      <w:r w:rsidRPr="00897B56">
        <w:t>разование и медици</w:t>
      </w:r>
      <w:r w:rsidRPr="00897B56">
        <w:t>н</w:t>
      </w:r>
      <w:r w:rsidRPr="00897B56">
        <w:t>скую помощь. В качестве примера можно привести тот факт, что 57 женщин занимают должности судей на разных уровнях. К руков</w:t>
      </w:r>
      <w:r w:rsidRPr="00897B56">
        <w:t>о</w:t>
      </w:r>
      <w:r w:rsidRPr="00897B56">
        <w:t>дящим должностям, которые занимают женщины, относятся посты федеральн</w:t>
      </w:r>
      <w:r w:rsidRPr="00897B56">
        <w:t>о</w:t>
      </w:r>
      <w:r w:rsidRPr="00897B56">
        <w:t>го министра, заместителя спикера парламента, председателей парламентских комитетов, советника президента Республики, государственного министра, м</w:t>
      </w:r>
      <w:r w:rsidRPr="00897B56">
        <w:t>и</w:t>
      </w:r>
      <w:r w:rsidRPr="00897B56">
        <w:t>нистров штатов, советников губернаторов, судьи Верховного суда, посла,</w:t>
      </w:r>
      <w:r w:rsidR="00D77346">
        <w:t xml:space="preserve"> </w:t>
      </w:r>
      <w:r w:rsidRPr="00897B56">
        <w:t>один из председательских постов в Организации Объединенных Наций по вопросам образования, науки и культуры, должности старших офицеров в регулярных с</w:t>
      </w:r>
      <w:r w:rsidRPr="00897B56">
        <w:t>и</w:t>
      </w:r>
      <w:r w:rsidRPr="00897B56">
        <w:t>лах и пост председателя Национальной комиссии по правам человека.</w:t>
      </w:r>
    </w:p>
    <w:p w:rsidR="00897B56" w:rsidRPr="00897B56" w:rsidRDefault="00897B56" w:rsidP="00897B56">
      <w:pPr>
        <w:pStyle w:val="SingleTxtGR"/>
      </w:pPr>
      <w:r w:rsidRPr="00897B56">
        <w:t>101.</w:t>
      </w:r>
      <w:r w:rsidRPr="00897B56">
        <w:tab/>
        <w:t>На законодательном фронте правительство в соответствии с Законом о выборах 2008 года утвердило систему квот, которая гарантирует выделение 25</w:t>
      </w:r>
      <w:r w:rsidR="008832F8">
        <w:t>%</w:t>
      </w:r>
      <w:r w:rsidRPr="00897B56">
        <w:t xml:space="preserve"> мест женщинам. На выборах, проведенных в 2010 году, представ</w:t>
      </w:r>
      <w:r w:rsidRPr="00897B56">
        <w:t>и</w:t>
      </w:r>
      <w:r w:rsidRPr="00897B56">
        <w:t>тельство женщин превысило 27</w:t>
      </w:r>
      <w:r w:rsidR="008832F8">
        <w:t>%</w:t>
      </w:r>
      <w:r w:rsidRPr="00897B56">
        <w:t>. В приводящейся</w:t>
      </w:r>
      <w:r w:rsidR="00D77346">
        <w:t xml:space="preserve"> </w:t>
      </w:r>
      <w:r w:rsidRPr="00897B56">
        <w:t>ниже таблице показана тенденция представительства женщин в законодательных органах</w:t>
      </w:r>
      <w:r w:rsidR="00E05980" w:rsidRPr="00E05980">
        <w:rPr>
          <w:sz w:val="18"/>
          <w:szCs w:val="18"/>
          <w:vertAlign w:val="superscript"/>
          <w:lang w:val="en-GB"/>
        </w:rPr>
        <w:footnoteReference w:id="6"/>
      </w:r>
      <w:r w:rsidRPr="00897B56">
        <w:t>.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1266"/>
        <w:gridCol w:w="2201"/>
        <w:gridCol w:w="1201"/>
        <w:gridCol w:w="1501"/>
        <w:gridCol w:w="1201"/>
      </w:tblGrid>
      <w:tr w:rsidR="00897B56" w:rsidRPr="00E05980" w:rsidTr="00E05980">
        <w:trPr>
          <w:tblHeader/>
        </w:trPr>
        <w:tc>
          <w:tcPr>
            <w:cnfStyle w:val="001000000000"/>
            <w:tcW w:w="1266" w:type="dxa"/>
            <w:tcBorders>
              <w:bottom w:val="single" w:sz="12" w:space="0" w:color="auto"/>
            </w:tcBorders>
            <w:shd w:val="clear" w:color="auto" w:fill="auto"/>
          </w:tcPr>
          <w:p w:rsidR="00897B56" w:rsidRPr="00E05980" w:rsidRDefault="00897B56" w:rsidP="00E05980">
            <w:pPr>
              <w:spacing w:before="80" w:after="80" w:line="200" w:lineRule="exact"/>
              <w:rPr>
                <w:i/>
                <w:sz w:val="16"/>
              </w:rPr>
            </w:pPr>
            <w:r w:rsidRPr="00E05980">
              <w:rPr>
                <w:i/>
                <w:sz w:val="16"/>
              </w:rPr>
              <w:t>Год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E05980" w:rsidRDefault="00897B56" w:rsidP="00CD77A8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  <w:r w:rsidRPr="00E05980">
              <w:rPr>
                <w:i/>
                <w:sz w:val="16"/>
              </w:rPr>
              <w:t xml:space="preserve">Законодательный орган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E05980" w:rsidRDefault="00897B56" w:rsidP="00E05980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05980">
              <w:rPr>
                <w:i/>
                <w:sz w:val="16"/>
              </w:rPr>
              <w:t xml:space="preserve">Общее </w:t>
            </w:r>
            <w:r w:rsidR="0030212E">
              <w:rPr>
                <w:i/>
                <w:sz w:val="16"/>
              </w:rPr>
              <w:br/>
            </w:r>
            <w:r w:rsidRPr="00E05980">
              <w:rPr>
                <w:i/>
                <w:sz w:val="16"/>
              </w:rPr>
              <w:t>колич</w:t>
            </w:r>
            <w:r w:rsidRPr="00E05980">
              <w:rPr>
                <w:i/>
                <w:sz w:val="16"/>
              </w:rPr>
              <w:t>е</w:t>
            </w:r>
            <w:r w:rsidRPr="00E05980">
              <w:rPr>
                <w:i/>
                <w:sz w:val="16"/>
              </w:rPr>
              <w:t>ство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E05980" w:rsidRDefault="00897B56" w:rsidP="00E05980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05980">
              <w:rPr>
                <w:i/>
                <w:sz w:val="16"/>
              </w:rPr>
              <w:t xml:space="preserve">Количество </w:t>
            </w:r>
            <w:r w:rsidR="0030212E">
              <w:rPr>
                <w:i/>
                <w:sz w:val="16"/>
              </w:rPr>
              <w:br/>
            </w:r>
            <w:r w:rsidRPr="00E05980">
              <w:rPr>
                <w:i/>
                <w:sz w:val="16"/>
              </w:rPr>
              <w:t>же</w:t>
            </w:r>
            <w:r w:rsidRPr="00E05980">
              <w:rPr>
                <w:i/>
                <w:sz w:val="16"/>
              </w:rPr>
              <w:t>н</w:t>
            </w:r>
            <w:r w:rsidRPr="00E05980">
              <w:rPr>
                <w:i/>
                <w:sz w:val="16"/>
              </w:rPr>
              <w:t>щин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B56" w:rsidRPr="00E05980" w:rsidRDefault="00897B56" w:rsidP="00E05980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05980">
              <w:rPr>
                <w:i/>
                <w:sz w:val="16"/>
              </w:rPr>
              <w:t>Процентная доля</w:t>
            </w:r>
          </w:p>
        </w:tc>
      </w:tr>
      <w:tr w:rsidR="00897B56" w:rsidRPr="00E05980" w:rsidTr="00E05980">
        <w:tc>
          <w:tcPr>
            <w:cnfStyle w:val="001000000000"/>
            <w:tcW w:w="1266" w:type="dxa"/>
            <w:tcBorders>
              <w:top w:val="single" w:sz="12" w:space="0" w:color="auto"/>
            </w:tcBorders>
          </w:tcPr>
          <w:p w:rsidR="00897B56" w:rsidRPr="00E05980" w:rsidRDefault="00897B56" w:rsidP="00E05980">
            <w:r w:rsidRPr="00E05980">
              <w:t>2011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897B56" w:rsidRPr="00E05980" w:rsidRDefault="00897B56" w:rsidP="00CD77A8">
            <w:pPr>
              <w:jc w:val="left"/>
              <w:cnfStyle w:val="000000000000"/>
            </w:pPr>
            <w:r w:rsidRPr="00E05980">
              <w:t>Временная Национал</w:t>
            </w:r>
            <w:r w:rsidRPr="00E05980">
              <w:t>ь</w:t>
            </w:r>
            <w:r w:rsidRPr="00E05980">
              <w:t>ная ассамблея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897B56" w:rsidRPr="0030212E" w:rsidRDefault="00897B56" w:rsidP="00E05980">
            <w:pPr>
              <w:cnfStyle w:val="000000000000"/>
              <w:rPr>
                <w:b/>
              </w:rPr>
            </w:pPr>
            <w:r w:rsidRPr="0030212E">
              <w:rPr>
                <w:b/>
              </w:rPr>
              <w:t>360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897B56" w:rsidRPr="00E05980" w:rsidRDefault="00897B56" w:rsidP="00E05980">
            <w:pPr>
              <w:cnfStyle w:val="000000000000"/>
            </w:pPr>
            <w:r w:rsidRPr="00E05980">
              <w:t>35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897B56" w:rsidRPr="00E05980" w:rsidRDefault="00E05980" w:rsidP="00E05980">
            <w:pPr>
              <w:cnfStyle w:val="000000000000"/>
            </w:pPr>
            <w:r>
              <w:t>7,</w:t>
            </w:r>
            <w:r w:rsidR="00897B56" w:rsidRPr="00E05980">
              <w:t>9</w:t>
            </w:r>
          </w:p>
        </w:tc>
      </w:tr>
      <w:tr w:rsidR="00897B56" w:rsidRPr="00E05980" w:rsidTr="00E05980">
        <w:tc>
          <w:tcPr>
            <w:cnfStyle w:val="001000000000"/>
            <w:tcW w:w="1266" w:type="dxa"/>
          </w:tcPr>
          <w:p w:rsidR="00897B56" w:rsidRPr="00E05980" w:rsidRDefault="00897B56" w:rsidP="00E05980">
            <w:r w:rsidRPr="00E05980">
              <w:t>2007</w:t>
            </w:r>
          </w:p>
        </w:tc>
        <w:tc>
          <w:tcPr>
            <w:tcW w:w="2200" w:type="dxa"/>
          </w:tcPr>
          <w:p w:rsidR="00897B56" w:rsidRPr="00E05980" w:rsidRDefault="00897B56" w:rsidP="00CD77A8">
            <w:pPr>
              <w:jc w:val="left"/>
              <w:cnfStyle w:val="000000000000"/>
            </w:pPr>
            <w:r w:rsidRPr="00E05980">
              <w:t>Временная Национал</w:t>
            </w:r>
            <w:r w:rsidRPr="00E05980">
              <w:t>ь</w:t>
            </w:r>
            <w:r w:rsidRPr="00E05980">
              <w:t>ная ассамблея</w:t>
            </w:r>
          </w:p>
        </w:tc>
        <w:tc>
          <w:tcPr>
            <w:tcW w:w="1200" w:type="dxa"/>
          </w:tcPr>
          <w:p w:rsidR="00897B56" w:rsidRPr="0030212E" w:rsidRDefault="00897B56" w:rsidP="00E05980">
            <w:pPr>
              <w:cnfStyle w:val="000000000000"/>
              <w:rPr>
                <w:b/>
              </w:rPr>
            </w:pPr>
            <w:r w:rsidRPr="0030212E">
              <w:rPr>
                <w:b/>
              </w:rPr>
              <w:t>450</w:t>
            </w:r>
          </w:p>
        </w:tc>
        <w:tc>
          <w:tcPr>
            <w:tcW w:w="1500" w:type="dxa"/>
          </w:tcPr>
          <w:p w:rsidR="00897B56" w:rsidRPr="00E05980" w:rsidRDefault="00897B56" w:rsidP="00E05980">
            <w:pPr>
              <w:cnfStyle w:val="000000000000"/>
            </w:pPr>
            <w:r w:rsidRPr="00E05980">
              <w:t>85</w:t>
            </w:r>
          </w:p>
        </w:tc>
        <w:tc>
          <w:tcPr>
            <w:tcW w:w="1200" w:type="dxa"/>
          </w:tcPr>
          <w:p w:rsidR="00897B56" w:rsidRPr="00E05980" w:rsidRDefault="00E05980" w:rsidP="00E05980">
            <w:pPr>
              <w:cnfStyle w:val="000000000000"/>
            </w:pPr>
            <w:r>
              <w:t>21,</w:t>
            </w:r>
            <w:r w:rsidR="00897B56" w:rsidRPr="00E05980">
              <w:t>8</w:t>
            </w:r>
          </w:p>
        </w:tc>
      </w:tr>
      <w:tr w:rsidR="00897B56" w:rsidRPr="00E05980" w:rsidTr="00E05980">
        <w:tc>
          <w:tcPr>
            <w:cnfStyle w:val="001000000000"/>
            <w:tcW w:w="1266" w:type="dxa"/>
          </w:tcPr>
          <w:p w:rsidR="00897B56" w:rsidRPr="00E05980" w:rsidRDefault="00897B56" w:rsidP="00E05980">
            <w:r w:rsidRPr="00E05980">
              <w:t>2010</w:t>
            </w:r>
          </w:p>
        </w:tc>
        <w:tc>
          <w:tcPr>
            <w:tcW w:w="2200" w:type="dxa"/>
          </w:tcPr>
          <w:p w:rsidR="00897B56" w:rsidRPr="00E05980" w:rsidRDefault="00897B56" w:rsidP="00CD77A8">
            <w:pPr>
              <w:jc w:val="left"/>
              <w:cnfStyle w:val="000000000000"/>
            </w:pPr>
            <w:r w:rsidRPr="00E05980">
              <w:t>Временная Национал</w:t>
            </w:r>
            <w:r w:rsidRPr="00E05980">
              <w:t>ь</w:t>
            </w:r>
            <w:r w:rsidRPr="00E05980">
              <w:t xml:space="preserve">ная ассамблея </w:t>
            </w:r>
          </w:p>
        </w:tc>
        <w:tc>
          <w:tcPr>
            <w:tcW w:w="1200" w:type="dxa"/>
          </w:tcPr>
          <w:p w:rsidR="00897B56" w:rsidRPr="0030212E" w:rsidRDefault="00897B56" w:rsidP="00E05980">
            <w:pPr>
              <w:cnfStyle w:val="000000000000"/>
              <w:rPr>
                <w:b/>
              </w:rPr>
            </w:pPr>
            <w:r w:rsidRPr="0030212E">
              <w:rPr>
                <w:b/>
              </w:rPr>
              <w:t>451</w:t>
            </w:r>
          </w:p>
        </w:tc>
        <w:tc>
          <w:tcPr>
            <w:tcW w:w="1500" w:type="dxa"/>
          </w:tcPr>
          <w:p w:rsidR="00897B56" w:rsidRPr="00E05980" w:rsidRDefault="00897B56" w:rsidP="00E05980">
            <w:pPr>
              <w:cnfStyle w:val="000000000000"/>
            </w:pPr>
            <w:r w:rsidRPr="00E05980">
              <w:t>112</w:t>
            </w:r>
          </w:p>
        </w:tc>
        <w:tc>
          <w:tcPr>
            <w:tcW w:w="1200" w:type="dxa"/>
          </w:tcPr>
          <w:p w:rsidR="00897B56" w:rsidRPr="00E05980" w:rsidRDefault="00897B56" w:rsidP="00E05980">
            <w:pPr>
              <w:cnfStyle w:val="000000000000"/>
            </w:pPr>
            <w:r w:rsidRPr="00E05980">
              <w:t>25</w:t>
            </w:r>
          </w:p>
        </w:tc>
      </w:tr>
    </w:tbl>
    <w:p w:rsidR="00897B56" w:rsidRPr="00897B56" w:rsidRDefault="00897B56" w:rsidP="00E05980">
      <w:pPr>
        <w:pStyle w:val="SingleTxtGR"/>
        <w:spacing w:before="120"/>
      </w:pPr>
      <w:r w:rsidRPr="00897B56">
        <w:t>102.</w:t>
      </w:r>
      <w:r w:rsidRPr="00897B56">
        <w:tab/>
        <w:t>В 1991 года был изменен Уголовный кодекс, который теперь содержит положение об особой защите женщин во время вооруженного конфликта (</w:t>
      </w:r>
      <w:r w:rsidR="0041217A">
        <w:t>ст</w:t>
      </w:r>
      <w:r w:rsidR="0041217A">
        <w:t>а</w:t>
      </w:r>
      <w:r w:rsidR="0041217A">
        <w:t>тья</w:t>
      </w:r>
      <w:r w:rsidRPr="00897B56">
        <w:t xml:space="preserve"> 186) и защите женщин от военных преступлений (</w:t>
      </w:r>
      <w:r w:rsidR="0041217A">
        <w:t>статья</w:t>
      </w:r>
      <w:r w:rsidRPr="00897B56">
        <w:t xml:space="preserve"> 188 </w:t>
      </w:r>
      <w:r w:rsidRPr="00897B56">
        <w:rPr>
          <w:lang w:val="en-US"/>
        </w:rPr>
        <w:t>i</w:t>
      </w:r>
      <w:r w:rsidRPr="00897B56">
        <w:t>)).</w:t>
      </w:r>
    </w:p>
    <w:p w:rsidR="00897B56" w:rsidRPr="00897B56" w:rsidRDefault="00897B56" w:rsidP="00897B56">
      <w:pPr>
        <w:pStyle w:val="SingleTxtGR"/>
      </w:pPr>
      <w:r w:rsidRPr="00897B56">
        <w:t>103.</w:t>
      </w:r>
      <w:r w:rsidRPr="00897B56">
        <w:tab/>
        <w:t>Для борьбы с насилием в отношении женщин и детей государство укр</w:t>
      </w:r>
      <w:r w:rsidRPr="00897B56">
        <w:t>е</w:t>
      </w:r>
      <w:r w:rsidRPr="00897B56">
        <w:t>пило свои организацио</w:t>
      </w:r>
      <w:r w:rsidRPr="00897B56">
        <w:t>н</w:t>
      </w:r>
      <w:r w:rsidRPr="00897B56">
        <w:t>ные структуры. В результате этого был создан орган по борьбе с насилием в отношении женщин, и в сотрудничестве с Миссией Орг</w:t>
      </w:r>
      <w:r w:rsidRPr="00897B56">
        <w:t>а</w:t>
      </w:r>
      <w:r w:rsidRPr="00897B56">
        <w:t>низации Объединенных Наций в Судане (МООНВС) был разработан план бор</w:t>
      </w:r>
      <w:r w:rsidRPr="00897B56">
        <w:t>ь</w:t>
      </w:r>
      <w:r w:rsidRPr="00897B56">
        <w:t>бы с насилием в отношении женщин, который действует с декабря 2005 года. План основывается на повышении уровня информированности женщин об их правах и средствах защиты этих прав. В дополнение к национальной политике в области образования девочек для облегчения и упрощения процедур защиты прав женщин и реализации политики в области расширения возможностей женщин пр</w:t>
      </w:r>
      <w:r w:rsidRPr="00897B56">
        <w:t>а</w:t>
      </w:r>
      <w:r w:rsidRPr="00897B56">
        <w:t>вительство приняло необходимые законодательные акты.</w:t>
      </w:r>
    </w:p>
    <w:p w:rsidR="00897B56" w:rsidRPr="00897B56" w:rsidRDefault="00897B56" w:rsidP="00897B56">
      <w:pPr>
        <w:pStyle w:val="SingleTxtGR"/>
      </w:pPr>
      <w:r w:rsidRPr="00897B56">
        <w:t>104.</w:t>
      </w:r>
      <w:r w:rsidRPr="00897B56">
        <w:tab/>
        <w:t>Во всех штатах Дарфура были созданы комитеты штатов по борьбе с н</w:t>
      </w:r>
      <w:r w:rsidRPr="00897B56">
        <w:t>а</w:t>
      </w:r>
      <w:r w:rsidRPr="00897B56">
        <w:t>силием в отношении же</w:t>
      </w:r>
      <w:r w:rsidRPr="00897B56">
        <w:t>н</w:t>
      </w:r>
      <w:r w:rsidRPr="00897B56">
        <w:t>щин. Членами этих комитетов являются представители официальных государственных органов, включая губернатора, сотрудников п</w:t>
      </w:r>
      <w:r w:rsidRPr="00897B56">
        <w:t>о</w:t>
      </w:r>
      <w:r w:rsidRPr="00897B56">
        <w:t>лиции и работников здравоохранения, представителей МООНВС и</w:t>
      </w:r>
      <w:r w:rsidR="00D77346">
        <w:t xml:space="preserve"> </w:t>
      </w:r>
      <w:r w:rsidRPr="00897B56">
        <w:t>сил Афр</w:t>
      </w:r>
      <w:r w:rsidRPr="00897B56">
        <w:t>и</w:t>
      </w:r>
      <w:r w:rsidRPr="00897B56">
        <w:t>канского союза. Эти комитеты незамедлительно и весьма успешно приступили к выполнению своих задач.</w:t>
      </w:r>
    </w:p>
    <w:p w:rsidR="00897B56" w:rsidRPr="00897B56" w:rsidRDefault="00897B56" w:rsidP="00897B56">
      <w:pPr>
        <w:pStyle w:val="SingleTxtGR"/>
      </w:pPr>
      <w:r w:rsidRPr="00897B56">
        <w:t>105.</w:t>
      </w:r>
      <w:r w:rsidRPr="00897B56">
        <w:tab/>
        <w:t>Были приняты следующие законодательные акты, обеспечивающие по</w:t>
      </w:r>
      <w:r w:rsidRPr="00897B56">
        <w:t>л</w:t>
      </w:r>
      <w:r w:rsidRPr="00897B56">
        <w:t>ное равенство мужчин и женщин:</w:t>
      </w:r>
    </w:p>
    <w:p w:rsidR="00897B56" w:rsidRPr="00897B56" w:rsidRDefault="00897B56" w:rsidP="00614D3C">
      <w:pPr>
        <w:pStyle w:val="Bullet1GR"/>
      </w:pPr>
      <w:r w:rsidRPr="00897B56">
        <w:t>Закон о национальной гражданской службе 2007 года и Регламент к нему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 xml:space="preserve">Закон о национальных гражданских </w:t>
      </w:r>
      <w:r w:rsidR="00CD77A8">
        <w:t>служащих (ответственности) 2007 </w:t>
      </w:r>
      <w:r w:rsidRPr="00897B56">
        <w:t>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пенсиях гражданских служащих 1994 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социальном страховании 1990 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профессиональных союзах 1994 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профессиональной подготовке 1974 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минимальном размере заработной платы 1974 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комитетах по заработной плате и условиях службы 1976 года</w:t>
      </w:r>
      <w:r w:rsidR="00FB5D73">
        <w:t>.</w:t>
      </w:r>
    </w:p>
    <w:p w:rsidR="00897B56" w:rsidRPr="00897B56" w:rsidRDefault="00897B56" w:rsidP="00614D3C">
      <w:pPr>
        <w:pStyle w:val="Bullet1GR"/>
      </w:pPr>
      <w:r w:rsidRPr="00897B56">
        <w:t>Закон о домашней прислуге 1955 года.</w:t>
      </w:r>
    </w:p>
    <w:p w:rsidR="00897B56" w:rsidRPr="00897B56" w:rsidRDefault="00897B56" w:rsidP="00897B56">
      <w:pPr>
        <w:pStyle w:val="SingleTxtGR"/>
      </w:pPr>
      <w:r w:rsidRPr="00897B56">
        <w:t>106.</w:t>
      </w:r>
      <w:r w:rsidRPr="00897B56">
        <w:tab/>
        <w:t>В рамках политики позитивной дискриминации законодательство предо</w:t>
      </w:r>
      <w:r w:rsidRPr="00897B56">
        <w:t>с</w:t>
      </w:r>
      <w:r w:rsidRPr="00897B56">
        <w:t>тавляет женщинам сл</w:t>
      </w:r>
      <w:r w:rsidRPr="00897B56">
        <w:t>е</w:t>
      </w:r>
      <w:r w:rsidRPr="00897B56">
        <w:t>дующие</w:t>
      </w:r>
      <w:r w:rsidR="00D77346">
        <w:t xml:space="preserve"> </w:t>
      </w:r>
      <w:r w:rsidRPr="00897B56">
        <w:t>особые права:</w:t>
      </w:r>
    </w:p>
    <w:p w:rsidR="00897B56" w:rsidRPr="00897B56" w:rsidRDefault="00614D3C" w:rsidP="00897B56">
      <w:pPr>
        <w:pStyle w:val="SingleTxtGR"/>
      </w:pPr>
      <w:r>
        <w:tab/>
      </w:r>
      <w:r w:rsidR="00897B56" w:rsidRPr="00897B56">
        <w:rPr>
          <w:lang w:val="en-GB"/>
        </w:rPr>
        <w:t>a</w:t>
      </w:r>
      <w:r w:rsidR="00897B56" w:rsidRPr="00897B56">
        <w:t>)</w:t>
      </w:r>
      <w:r w:rsidR="00897B56" w:rsidRPr="00897B56">
        <w:tab/>
        <w:t>Регламент национальной гражданской службы 2007 года, который действует применительно к государственному сектору и охватывает следующее:</w:t>
      </w:r>
    </w:p>
    <w:p w:rsidR="00897B56" w:rsidRPr="00897B56" w:rsidRDefault="00897B56" w:rsidP="00614D3C">
      <w:pPr>
        <w:pStyle w:val="Bullet1GR"/>
      </w:pPr>
      <w:r w:rsidRPr="00897B56">
        <w:t>Право на восьминедельный отпуск</w:t>
      </w:r>
      <w:r w:rsidR="00D77346">
        <w:t xml:space="preserve"> </w:t>
      </w:r>
      <w:r w:rsidRPr="00897B56">
        <w:t>по беременности и родам с сохран</w:t>
      </w:r>
      <w:r w:rsidRPr="00897B56">
        <w:t>е</w:t>
      </w:r>
      <w:r w:rsidRPr="00897B56">
        <w:t>нием з</w:t>
      </w:r>
      <w:r w:rsidRPr="00897B56">
        <w:t>а</w:t>
      </w:r>
      <w:r w:rsidRPr="00897B56">
        <w:t>работной платы.</w:t>
      </w:r>
    </w:p>
    <w:p w:rsidR="00897B56" w:rsidRPr="00897B56" w:rsidRDefault="00897B56" w:rsidP="00614D3C">
      <w:pPr>
        <w:pStyle w:val="Bullet1GR"/>
      </w:pPr>
      <w:r w:rsidRPr="00897B56">
        <w:t>Право на испытательный срок (идда) продолжительностью четыре мес</w:t>
      </w:r>
      <w:r w:rsidRPr="00897B56">
        <w:t>я</w:t>
      </w:r>
      <w:r w:rsidRPr="00897B56">
        <w:t>ца</w:t>
      </w:r>
      <w:r w:rsidR="00D77346">
        <w:t xml:space="preserve"> </w:t>
      </w:r>
      <w:r w:rsidRPr="00897B56">
        <w:t>и десять дней после смерти мужа или, если женщина беременна, на испытательный срок вплоть до рождения ребенка и на последующий о</w:t>
      </w:r>
      <w:r w:rsidRPr="00897B56">
        <w:t>т</w:t>
      </w:r>
      <w:r w:rsidRPr="00897B56">
        <w:t>пуск по беременности и родам продолжительностью восемь недель с м</w:t>
      </w:r>
      <w:r w:rsidRPr="00897B56">
        <w:t>о</w:t>
      </w:r>
      <w:r w:rsidRPr="00897B56">
        <w:t>мента рождения р</w:t>
      </w:r>
      <w:r w:rsidRPr="00897B56">
        <w:t>е</w:t>
      </w:r>
      <w:r w:rsidRPr="00897B56">
        <w:t>бенка.</w:t>
      </w:r>
    </w:p>
    <w:p w:rsidR="00897B56" w:rsidRPr="00897B56" w:rsidRDefault="00897B56" w:rsidP="00614D3C">
      <w:pPr>
        <w:pStyle w:val="Bullet1GR"/>
      </w:pPr>
      <w:r w:rsidRPr="00897B56">
        <w:t>Право на отпуск по уходу за ребенком без сохранения заработной платы продолжительностью до двух лет в течение срока службы с правом дел</w:t>
      </w:r>
      <w:r w:rsidRPr="00897B56">
        <w:t>е</w:t>
      </w:r>
      <w:r w:rsidRPr="00897B56">
        <w:t>ния этого отпуска на несколько периодов.</w:t>
      </w:r>
    </w:p>
    <w:p w:rsidR="00897B56" w:rsidRPr="00897B56" w:rsidRDefault="00897B56" w:rsidP="00614D3C">
      <w:pPr>
        <w:pStyle w:val="Bullet1GR"/>
      </w:pPr>
      <w:r w:rsidRPr="00897B56">
        <w:t>Право на отпуск без сохранения заработной платы для сопровождения мужа в поездках за границу или поездках по Судану продолжительн</w:t>
      </w:r>
      <w:r w:rsidRPr="00897B56">
        <w:t>о</w:t>
      </w:r>
      <w:r w:rsidRPr="00897B56">
        <w:t>стью до пяти лет.</w:t>
      </w:r>
    </w:p>
    <w:p w:rsidR="00897B56" w:rsidRPr="00897B56" w:rsidRDefault="00614D3C" w:rsidP="00897B56">
      <w:pPr>
        <w:pStyle w:val="SingleTxtGR"/>
      </w:pPr>
      <w:r>
        <w:tab/>
      </w:r>
      <w:r w:rsidR="00897B56" w:rsidRPr="00897B56">
        <w:rPr>
          <w:lang w:val="en-GB"/>
        </w:rPr>
        <w:t>b</w:t>
      </w:r>
      <w:r w:rsidR="00897B56" w:rsidRPr="00897B56">
        <w:t>)</w:t>
      </w:r>
      <w:r w:rsidR="00897B56" w:rsidRPr="00897B56">
        <w:tab/>
        <w:t>Трудовой кодекс 1997 года, который действует применительно как к частному, так государстве</w:t>
      </w:r>
      <w:r w:rsidR="00897B56" w:rsidRPr="00897B56">
        <w:t>н</w:t>
      </w:r>
      <w:r w:rsidR="00897B56" w:rsidRPr="00897B56">
        <w:t>ному сектору и охватывает следующее:</w:t>
      </w:r>
    </w:p>
    <w:p w:rsidR="00897B56" w:rsidRPr="00897B56" w:rsidRDefault="00897B56" w:rsidP="00614D3C">
      <w:pPr>
        <w:pStyle w:val="Bullet1GR"/>
      </w:pPr>
      <w:r w:rsidRPr="00897B56">
        <w:t>Запрещается назначать женщин на опасные работы.</w:t>
      </w:r>
    </w:p>
    <w:p w:rsidR="00897B56" w:rsidRPr="00897B56" w:rsidRDefault="00897B56" w:rsidP="00614D3C">
      <w:pPr>
        <w:pStyle w:val="Bullet1GR"/>
      </w:pPr>
      <w:r w:rsidRPr="00897B56">
        <w:t>Запрещается привлекать женщин к работе в период между 22 и 6 часами.</w:t>
      </w:r>
    </w:p>
    <w:p w:rsidR="00897B56" w:rsidRPr="00897B56" w:rsidRDefault="00897B56" w:rsidP="00614D3C">
      <w:pPr>
        <w:pStyle w:val="Bullet1GR"/>
      </w:pPr>
      <w:r w:rsidRPr="00897B56">
        <w:t>Продолжительность рабочего времени кормящей матери сокращается на один час при сохранении заработной платы в течение двух лет с момента рождения ребенка.</w:t>
      </w:r>
    </w:p>
    <w:p w:rsidR="00897B56" w:rsidRPr="00897B56" w:rsidRDefault="00897B56" w:rsidP="00614D3C">
      <w:pPr>
        <w:pStyle w:val="Bullet1GR"/>
      </w:pPr>
      <w:r w:rsidRPr="00897B56">
        <w:t>Назначение женщин на сверхурочную работу производится в факульт</w:t>
      </w:r>
      <w:r w:rsidRPr="00897B56">
        <w:t>а</w:t>
      </w:r>
      <w:r w:rsidRPr="00897B56">
        <w:t>тивном порядке.</w:t>
      </w:r>
    </w:p>
    <w:p w:rsidR="00897B56" w:rsidRPr="00897B56" w:rsidRDefault="00897B56" w:rsidP="00614D3C">
      <w:pPr>
        <w:pStyle w:val="Bullet1GR"/>
      </w:pPr>
      <w:r w:rsidRPr="00897B56">
        <w:t>Помимо запрета на увольнение женщин в период беременности и родов право на отпуск по беременности и родам продолжительностью восемь недель с с</w:t>
      </w:r>
      <w:r w:rsidRPr="00897B56">
        <w:t>о</w:t>
      </w:r>
      <w:r w:rsidRPr="00897B56">
        <w:t>хранением заработной платы.</w:t>
      </w:r>
    </w:p>
    <w:p w:rsidR="00897B56" w:rsidRPr="00897B56" w:rsidRDefault="00897B56" w:rsidP="00614D3C">
      <w:pPr>
        <w:pStyle w:val="Bullet1GR"/>
      </w:pPr>
      <w:r w:rsidRPr="00897B56">
        <w:t>Право женщин, чьи мужья недавно умерли, на испытательный срок с с</w:t>
      </w:r>
      <w:r w:rsidRPr="00897B56">
        <w:t>о</w:t>
      </w:r>
      <w:r w:rsidRPr="00897B56">
        <w:t>хранением заработной платы.</w:t>
      </w:r>
    </w:p>
    <w:p w:rsidR="00897B56" w:rsidRPr="00897B56" w:rsidRDefault="00897B56" w:rsidP="00614D3C">
      <w:pPr>
        <w:pStyle w:val="Bullet1GR"/>
      </w:pPr>
      <w:r w:rsidRPr="00897B56">
        <w:t>Женщине предоставляется неоплачиваемый отпуск продолжительностью до четырех лет для сопрово</w:t>
      </w:r>
      <w:r w:rsidRPr="00897B56">
        <w:t>ж</w:t>
      </w:r>
      <w:r w:rsidRPr="00897B56">
        <w:t>дения мужа в его поездках.</w:t>
      </w:r>
    </w:p>
    <w:p w:rsidR="00897B56" w:rsidRPr="00897B56" w:rsidRDefault="00897B56" w:rsidP="00614D3C">
      <w:pPr>
        <w:pStyle w:val="Bullet1GR"/>
      </w:pPr>
      <w:r w:rsidRPr="00897B56">
        <w:t>Чтобы не допустить эксплуатации и</w:t>
      </w:r>
      <w:r w:rsidR="00D77346">
        <w:t xml:space="preserve"> </w:t>
      </w:r>
      <w:r w:rsidRPr="00897B56">
        <w:t>трудовой перегрузки женщин, ну</w:t>
      </w:r>
      <w:r w:rsidRPr="00897B56">
        <w:t>ж</w:t>
      </w:r>
      <w:r w:rsidRPr="00897B56">
        <w:t>дающихся в работе, со стороны работодателей, в статье 19 предусматр</w:t>
      </w:r>
      <w:r w:rsidRPr="00897B56">
        <w:t>и</w:t>
      </w:r>
      <w:r w:rsidRPr="00897B56">
        <w:t>вается, что з</w:t>
      </w:r>
      <w:r w:rsidRPr="00897B56">
        <w:t>а</w:t>
      </w:r>
      <w:r w:rsidRPr="00897B56">
        <w:t>прещается назначать женщин на опасные работы</w:t>
      </w:r>
      <w:r w:rsidR="0030212E">
        <w:t>.</w:t>
      </w:r>
    </w:p>
    <w:p w:rsidR="00897B56" w:rsidRPr="00897B56" w:rsidRDefault="00897B56" w:rsidP="00614D3C">
      <w:pPr>
        <w:pStyle w:val="Bullet1GR"/>
      </w:pPr>
      <w:r w:rsidRPr="00897B56">
        <w:t>Что касается социального обеспечения, то в соответствии со статьей 57 Закона о социальном обеспечении 1990 года работники и работницы имеют право на пенсию по старости и пенсию по здоровью или инвали</w:t>
      </w:r>
      <w:r w:rsidRPr="00897B56">
        <w:t>д</w:t>
      </w:r>
      <w:r w:rsidRPr="00897B56">
        <w:t>ности.</w:t>
      </w:r>
    </w:p>
    <w:p w:rsidR="00897B56" w:rsidRPr="00897B56" w:rsidRDefault="00897B56" w:rsidP="00897B56">
      <w:pPr>
        <w:pStyle w:val="SingleTxtGR"/>
      </w:pPr>
      <w:r w:rsidRPr="00897B56">
        <w:t>107.</w:t>
      </w:r>
      <w:r w:rsidRPr="00897B56">
        <w:tab/>
        <w:t>В соответствии со статьей 15 (1) Конституции семья является естестве</w:t>
      </w:r>
      <w:r w:rsidRPr="00897B56">
        <w:t>н</w:t>
      </w:r>
      <w:r w:rsidRPr="00897B56">
        <w:t>ной и основной ячейкой общества, которая нуждается в защите закона</w:t>
      </w:r>
      <w:r w:rsidR="00FB5D73">
        <w:t>.</w:t>
      </w:r>
      <w:r w:rsidRPr="00897B56">
        <w:t xml:space="preserve"> должно признаваться право женщины и мужчины на вступление в брак и создание с</w:t>
      </w:r>
      <w:r w:rsidRPr="00897B56">
        <w:t>е</w:t>
      </w:r>
      <w:r w:rsidRPr="00897B56">
        <w:t>мьи в соответствии с законодательством, регулирующим их личный статус, и запрещается заключение брака без свободного согласия вступающих в брак сторон.</w:t>
      </w:r>
    </w:p>
    <w:p w:rsidR="00897B56" w:rsidRPr="00897B56" w:rsidRDefault="00897B56" w:rsidP="00897B56">
      <w:pPr>
        <w:pStyle w:val="SingleTxtGR"/>
      </w:pPr>
      <w:r w:rsidRPr="00897B56">
        <w:t>108.</w:t>
      </w:r>
      <w:r w:rsidRPr="00897B56">
        <w:tab/>
        <w:t>Для укрепления прав женщин государство приняло политику позитивной дискриминации, которая выпукло проявляется в особой заботе о работающих женщинах, о чем уже говорилось выше. Им предоставляется отпуск по бер</w:t>
      </w:r>
      <w:r w:rsidRPr="00897B56">
        <w:t>е</w:t>
      </w:r>
      <w:r w:rsidRPr="00897B56">
        <w:t xml:space="preserve">менности и родам, одночасовой перерыв для кормления ребенка и один день на медицинское обследование, причем все это с сохранением заработка. </w:t>
      </w:r>
    </w:p>
    <w:p w:rsidR="00897B56" w:rsidRPr="00897B56" w:rsidRDefault="00897B56" w:rsidP="00614D3C">
      <w:pPr>
        <w:pStyle w:val="H23GR"/>
      </w:pPr>
      <w:r w:rsidRPr="00897B56">
        <w:tab/>
      </w:r>
      <w:r w:rsidRPr="00897B56">
        <w:tab/>
        <w:t>Проблемы, с которыми сталкиваются женщины</w:t>
      </w:r>
    </w:p>
    <w:p w:rsidR="00897B56" w:rsidRPr="00897B56" w:rsidRDefault="00897B56" w:rsidP="00897B56">
      <w:pPr>
        <w:pStyle w:val="SingleTxtGR"/>
      </w:pPr>
      <w:r w:rsidRPr="00897B56">
        <w:t>109.</w:t>
      </w:r>
      <w:r w:rsidRPr="00897B56">
        <w:tab/>
        <w:t>Проблемы, с которыми сталкиваются женщины, как правило, сводятся к следующему:</w:t>
      </w:r>
    </w:p>
    <w:p w:rsidR="00897B56" w:rsidRPr="00897B56" w:rsidRDefault="00897B56" w:rsidP="00897B56">
      <w:pPr>
        <w:pStyle w:val="SingleTxtGR"/>
      </w:pPr>
      <w:r w:rsidRPr="00897B56">
        <w:tab/>
        <w:t>1.</w:t>
      </w:r>
      <w:r w:rsidRPr="00897B56">
        <w:tab/>
        <w:t>Практическое применение политики и стратегий в интересах же</w:t>
      </w:r>
      <w:r w:rsidRPr="00897B56">
        <w:t>н</w:t>
      </w:r>
      <w:r w:rsidRPr="00897B56">
        <w:t>щин.</w:t>
      </w:r>
    </w:p>
    <w:p w:rsidR="00897B56" w:rsidRPr="00897B56" w:rsidRDefault="00897B56" w:rsidP="00897B56">
      <w:pPr>
        <w:pStyle w:val="SingleTxtGR"/>
      </w:pPr>
      <w:r w:rsidRPr="00897B56">
        <w:tab/>
        <w:t>2.</w:t>
      </w:r>
      <w:r w:rsidRPr="00897B56">
        <w:tab/>
        <w:t>Необходимость укрепления и расширения роли всех соответс</w:t>
      </w:r>
      <w:r w:rsidRPr="00897B56">
        <w:t>т</w:t>
      </w:r>
      <w:r w:rsidRPr="00897B56">
        <w:t>вующих сторон, если учит</w:t>
      </w:r>
      <w:r w:rsidRPr="00897B56">
        <w:t>ы</w:t>
      </w:r>
      <w:r w:rsidRPr="00897B56">
        <w:t>вать что работа, связанная с женщинами, носит междисциплинарный характер и требует усилий со стороны официальных, до</w:t>
      </w:r>
      <w:r w:rsidRPr="00897B56">
        <w:t>б</w:t>
      </w:r>
      <w:r w:rsidRPr="00897B56">
        <w:t>ровольных и низовых организаций.</w:t>
      </w:r>
    </w:p>
    <w:p w:rsidR="00897B56" w:rsidRPr="00897B56" w:rsidRDefault="00897B56" w:rsidP="00897B56">
      <w:pPr>
        <w:pStyle w:val="SingleTxtGR"/>
      </w:pPr>
      <w:r w:rsidRPr="00897B56">
        <w:tab/>
        <w:t>3.</w:t>
      </w:r>
      <w:r w:rsidRPr="00897B56">
        <w:tab/>
        <w:t xml:space="preserve"> Создание базы данных о женщинах и наиболее серьезных пробл</w:t>
      </w:r>
      <w:r w:rsidRPr="00897B56">
        <w:t>е</w:t>
      </w:r>
      <w:r w:rsidRPr="00897B56">
        <w:t>мах, с которыми они ста</w:t>
      </w:r>
      <w:r w:rsidRPr="00897B56">
        <w:t>л</w:t>
      </w:r>
      <w:r w:rsidRPr="00897B56">
        <w:t>киваются.</w:t>
      </w:r>
    </w:p>
    <w:p w:rsidR="00897B56" w:rsidRPr="00897B56" w:rsidRDefault="00897B56" w:rsidP="00897B56">
      <w:pPr>
        <w:pStyle w:val="SingleTxtGR"/>
      </w:pPr>
      <w:r w:rsidRPr="00897B56">
        <w:tab/>
        <w:t>4.</w:t>
      </w:r>
      <w:r w:rsidRPr="00897B56">
        <w:tab/>
        <w:t xml:space="preserve"> Совершенствование и развитие структур, механизмов и повыш</w:t>
      </w:r>
      <w:r w:rsidRPr="00897B56">
        <w:t>е</w:t>
      </w:r>
      <w:r w:rsidRPr="00897B56">
        <w:t>ние квалификации кадров, занимающихся проблемами женщин на всех уровнях в центре, в штатах и организациях гражданского общества.</w:t>
      </w:r>
    </w:p>
    <w:p w:rsidR="00897B56" w:rsidRPr="00897B56" w:rsidRDefault="00897B56" w:rsidP="00897B56">
      <w:pPr>
        <w:pStyle w:val="SingleTxtGR"/>
      </w:pPr>
      <w:r w:rsidRPr="00897B56">
        <w:tab/>
        <w:t>5.</w:t>
      </w:r>
      <w:r w:rsidRPr="00897B56">
        <w:tab/>
        <w:t>Активизация программ по ликвидации неграмотности среди же</w:t>
      </w:r>
      <w:r w:rsidRPr="00897B56">
        <w:t>н</w:t>
      </w:r>
      <w:r w:rsidRPr="00897B56">
        <w:t>щин с особым упором на сельских женщин.</w:t>
      </w:r>
    </w:p>
    <w:p w:rsidR="00897B56" w:rsidRPr="00897B56" w:rsidRDefault="00897B56" w:rsidP="00897B56">
      <w:pPr>
        <w:pStyle w:val="SingleTxtGR"/>
      </w:pPr>
      <w:r w:rsidRPr="00897B56">
        <w:tab/>
        <w:t>6.</w:t>
      </w:r>
      <w:r w:rsidRPr="00897B56">
        <w:tab/>
        <w:t>Занятость ж</w:t>
      </w:r>
      <w:r w:rsidR="00CD77A8">
        <w:t>енщин в неформальном секторе, в</w:t>
      </w:r>
      <w:r w:rsidRPr="00897B56">
        <w:t>следствие чего они лишены социального обеспечения и компенсации в случае травмы на произво</w:t>
      </w:r>
      <w:r w:rsidRPr="00897B56">
        <w:t>д</w:t>
      </w:r>
      <w:r w:rsidRPr="00897B56">
        <w:t>стве.</w:t>
      </w:r>
    </w:p>
    <w:p w:rsidR="00897B56" w:rsidRPr="00897B56" w:rsidRDefault="00897B56" w:rsidP="00897B56">
      <w:pPr>
        <w:pStyle w:val="SingleTxtGR"/>
      </w:pPr>
      <w:r w:rsidRPr="00897B56">
        <w:tab/>
        <w:t>7.</w:t>
      </w:r>
      <w:r w:rsidRPr="00897B56">
        <w:tab/>
        <w:t>Правовая неграмотность женщин.</w:t>
      </w:r>
    </w:p>
    <w:p w:rsidR="00897B56" w:rsidRPr="00897B56" w:rsidRDefault="00897B56" w:rsidP="00614D3C">
      <w:pPr>
        <w:pStyle w:val="H23GR"/>
      </w:pPr>
      <w:r w:rsidRPr="00897B56">
        <w:tab/>
      </w:r>
      <w:r w:rsidRPr="00897B56">
        <w:tab/>
        <w:t>Похищение женщин и детей</w:t>
      </w:r>
    </w:p>
    <w:p w:rsidR="00897B56" w:rsidRPr="00897B56" w:rsidRDefault="00897B56" w:rsidP="00897B56">
      <w:pPr>
        <w:pStyle w:val="SingleTxtGR"/>
      </w:pPr>
      <w:r w:rsidRPr="00897B56">
        <w:t>110.</w:t>
      </w:r>
      <w:r w:rsidRPr="00897B56">
        <w:tab/>
        <w:t>Правительство Судана хотело бы подчеркнуть, что случаи похищения и принудительного труда прекратились. Такие случаи являлись непредсказуемым следствием, напрямую вытекающего из старой</w:t>
      </w:r>
      <w:r w:rsidR="00D77346">
        <w:t xml:space="preserve"> </w:t>
      </w:r>
      <w:r w:rsidRPr="00897B56">
        <w:t>племенной практики и гражда</w:t>
      </w:r>
      <w:r w:rsidRPr="00897B56">
        <w:t>н</w:t>
      </w:r>
      <w:r w:rsidRPr="00897B56">
        <w:t>ской войны между скотоводческими племенами на юго-западе Судана, боро</w:t>
      </w:r>
      <w:r w:rsidRPr="00897B56">
        <w:t>в</w:t>
      </w:r>
      <w:r w:rsidRPr="00897B56">
        <w:t>шимися за контроль над водными и пастбищными ресурсами.</w:t>
      </w:r>
    </w:p>
    <w:p w:rsidR="00897B56" w:rsidRPr="00897B56" w:rsidRDefault="00897B56" w:rsidP="00897B56">
      <w:pPr>
        <w:pStyle w:val="SingleTxtGR"/>
      </w:pPr>
      <w:r w:rsidRPr="00897B56">
        <w:t>111.</w:t>
      </w:r>
      <w:r w:rsidRPr="00897B56">
        <w:tab/>
        <w:t>Эти факты были подтверждены рабочей группой, сформированной мин</w:t>
      </w:r>
      <w:r w:rsidRPr="00897B56">
        <w:t>и</w:t>
      </w:r>
      <w:r w:rsidRPr="00897B56">
        <w:t>стром юстиции, предс</w:t>
      </w:r>
      <w:r w:rsidRPr="00897B56">
        <w:t>е</w:t>
      </w:r>
      <w:r w:rsidRPr="00897B56">
        <w:t>дателем Консультативного комитета по правам человека. Группа вступила в контакт с предыдущей гражданской администрацией, кот</w:t>
      </w:r>
      <w:r w:rsidRPr="00897B56">
        <w:t>о</w:t>
      </w:r>
      <w:r w:rsidRPr="00897B56">
        <w:t>рая подтвердила, что после 19 апреля 2012 года, когда было провозглашено н</w:t>
      </w:r>
      <w:r w:rsidRPr="00897B56">
        <w:t>о</w:t>
      </w:r>
      <w:r w:rsidRPr="00897B56">
        <w:t>вое государство и граждане Южного Судана стали возвращаться на родину, в этом районе не было зарегистрировано ни одного похищения.</w:t>
      </w:r>
    </w:p>
    <w:p w:rsidR="00897B56" w:rsidRPr="00897B56" w:rsidRDefault="00897B56" w:rsidP="00897B56">
      <w:pPr>
        <w:pStyle w:val="SingleTxtGR"/>
      </w:pPr>
      <w:r w:rsidRPr="00897B56">
        <w:t>112.</w:t>
      </w:r>
      <w:r w:rsidRPr="00897B56">
        <w:tab/>
        <w:t>Осуществляемое в рамках программы добровольного возвращения, кот</w:t>
      </w:r>
      <w:r w:rsidRPr="00897B56">
        <w:t>о</w:t>
      </w:r>
      <w:r w:rsidRPr="00897B56">
        <w:t>рое было стимулировано подписанием Всеобъемлющего мирного соглашения в январе 2005 года и продолжено в ходе референдума в январе 2011 года при до</w:t>
      </w:r>
      <w:r w:rsidRPr="00897B56">
        <w:t>б</w:t>
      </w:r>
      <w:r w:rsidRPr="00897B56">
        <w:t>рых пожеланиях, поддержке и поощрении южан со стороны правительства</w:t>
      </w:r>
      <w:r w:rsidR="00D77346">
        <w:t xml:space="preserve"> </w:t>
      </w:r>
      <w:r w:rsidRPr="00897B56">
        <w:t>Южного Судана, это движение, по заявлению Комиссара Южного Судана по добровольной репатриации в Хартуме Курмаджи Шаула, охватывает пересел</w:t>
      </w:r>
      <w:r w:rsidRPr="00897B56">
        <w:t>е</w:t>
      </w:r>
      <w:r w:rsidRPr="00897B56">
        <w:t xml:space="preserve">ние 1,5 </w:t>
      </w:r>
      <w:r w:rsidR="00BB325E">
        <w:t xml:space="preserve">млн. </w:t>
      </w:r>
      <w:r w:rsidRPr="00897B56">
        <w:t>человек из мест их ныне</w:t>
      </w:r>
      <w:r w:rsidRPr="00897B56">
        <w:t>ш</w:t>
      </w:r>
      <w:r w:rsidRPr="00897B56">
        <w:t>него проживания на севере обратно в их родные места в Южном Судане. Любой гражданин Южного Судана также м</w:t>
      </w:r>
      <w:r w:rsidRPr="00897B56">
        <w:t>о</w:t>
      </w:r>
      <w:r w:rsidRPr="00897B56">
        <w:t>жет зарегистрироваться в посольстве Южного Судана.</w:t>
      </w:r>
    </w:p>
    <w:p w:rsidR="00897B56" w:rsidRPr="00897B56" w:rsidRDefault="00897B56" w:rsidP="00614D3C">
      <w:pPr>
        <w:pStyle w:val="HChGR"/>
      </w:pPr>
      <w:r w:rsidRPr="00897B56">
        <w:tab/>
      </w:r>
      <w:r w:rsidRPr="00897B56">
        <w:rPr>
          <w:lang w:val="en-GB"/>
        </w:rPr>
        <w:t>VIII</w:t>
      </w:r>
      <w:r w:rsidRPr="00897B56">
        <w:t>.</w:t>
      </w:r>
      <w:r w:rsidRPr="00897B56">
        <w:tab/>
        <w:t>Статьи Конвенции</w:t>
      </w:r>
    </w:p>
    <w:p w:rsidR="00897B56" w:rsidRPr="00897B56" w:rsidRDefault="00897B56" w:rsidP="00614D3C">
      <w:pPr>
        <w:pStyle w:val="H1GR"/>
      </w:pPr>
      <w:r w:rsidRPr="00897B56">
        <w:tab/>
      </w:r>
      <w:r w:rsidRPr="00897B56">
        <w:tab/>
        <w:t>Статья 1</w:t>
      </w:r>
      <w:r w:rsidRPr="00897B56">
        <w:br/>
        <w:t>Определение расовой дискриминации</w:t>
      </w:r>
    </w:p>
    <w:p w:rsidR="00897B56" w:rsidRPr="00897B56" w:rsidRDefault="00897B56" w:rsidP="00897B56">
      <w:pPr>
        <w:pStyle w:val="SingleTxtGR"/>
      </w:pPr>
      <w:r w:rsidRPr="00897B56">
        <w:t>113.</w:t>
      </w:r>
      <w:r w:rsidRPr="00897B56">
        <w:tab/>
        <w:t>В своих предыдущих заключительных замечаниях Комитет попросил п</w:t>
      </w:r>
      <w:r w:rsidRPr="00897B56">
        <w:t>о</w:t>
      </w:r>
      <w:r w:rsidRPr="00897B56">
        <w:t>мимо описания этнических характеристик населения предоставить информ</w:t>
      </w:r>
      <w:r w:rsidRPr="00897B56">
        <w:t>а</w:t>
      </w:r>
      <w:r w:rsidRPr="00897B56">
        <w:t>цию об общей правовой основе предотвращения расовой дискриминации и обеспечения равноправия. Поэтому мы предоставляем ниже эту информацию.</w:t>
      </w:r>
    </w:p>
    <w:p w:rsidR="00897B56" w:rsidRPr="00897B56" w:rsidRDefault="00897B56" w:rsidP="00C61E67">
      <w:pPr>
        <w:pStyle w:val="H23GR"/>
      </w:pPr>
      <w:r w:rsidRPr="00897B56">
        <w:tab/>
      </w:r>
      <w:r w:rsidRPr="00897B56">
        <w:tab/>
        <w:t>Этнические характеристики населения</w:t>
      </w:r>
    </w:p>
    <w:p w:rsidR="00897B56" w:rsidRPr="00897B56" w:rsidRDefault="00897B56" w:rsidP="00897B56">
      <w:pPr>
        <w:pStyle w:val="SingleTxtGR"/>
      </w:pPr>
      <w:r w:rsidRPr="00897B56">
        <w:t>114.</w:t>
      </w:r>
      <w:r w:rsidRPr="00897B56">
        <w:tab/>
        <w:t>Судан занимает одну из самых больших географических территорий ср</w:t>
      </w:r>
      <w:r w:rsidRPr="00897B56">
        <w:t>е</w:t>
      </w:r>
      <w:r w:rsidRPr="00897B56">
        <w:t>ди всех африканских стран, а поэтому вследствие таких просторов его насел</w:t>
      </w:r>
      <w:r w:rsidRPr="00897B56">
        <w:t>е</w:t>
      </w:r>
      <w:r w:rsidRPr="00897B56">
        <w:t>ние имеет различные этнические характеристики и разные обычаи, происхо</w:t>
      </w:r>
      <w:r w:rsidRPr="00897B56">
        <w:t>ж</w:t>
      </w:r>
      <w:r w:rsidRPr="00897B56">
        <w:t>дение и цвет кожи. Если учитывать, что эти характеристики приобретают ос</w:t>
      </w:r>
      <w:r w:rsidRPr="00897B56">
        <w:t>о</w:t>
      </w:r>
      <w:r w:rsidRPr="00897B56">
        <w:t>бое значение для Международной конвенции о ликвидации всех форм расовой дискриминации, то в соответствии с ее положениями были</w:t>
      </w:r>
      <w:r w:rsidR="00D77346">
        <w:t xml:space="preserve"> </w:t>
      </w:r>
      <w:r w:rsidRPr="00897B56">
        <w:t>созданы механизмы проведения переписей населения. В статье 214 Временной Конституции Судана 2005 года предусматривается создание президентом Республики после консул</w:t>
      </w:r>
      <w:r w:rsidRPr="00897B56">
        <w:t>ь</w:t>
      </w:r>
      <w:r w:rsidRPr="00897B56">
        <w:t>таций с администрацией президента совета по переписям населения с целью составления графиков переписей и разработки правил и стандартов для Це</w:t>
      </w:r>
      <w:r w:rsidRPr="00897B56">
        <w:t>н</w:t>
      </w:r>
      <w:r w:rsidRPr="00897B56">
        <w:t>трального бюро статистики. Текущий этнический состав населения Судана сложился в результате браков между представителями различных этнических групп, и то, что у нас есть</w:t>
      </w:r>
      <w:r w:rsidR="00BB325E">
        <w:t>,</w:t>
      </w:r>
      <w:r w:rsidRPr="00897B56">
        <w:t xml:space="preserve"> затрагивает племенной вопрос, а не</w:t>
      </w:r>
      <w:r w:rsidR="00D77346">
        <w:t xml:space="preserve"> </w:t>
      </w:r>
      <w:r w:rsidRPr="00897B56">
        <w:t>вопрос расовой принадле</w:t>
      </w:r>
      <w:r w:rsidRPr="00897B56">
        <w:t>ж</w:t>
      </w:r>
      <w:r w:rsidRPr="00897B56">
        <w:t>ности.</w:t>
      </w:r>
    </w:p>
    <w:p w:rsidR="00897B56" w:rsidRPr="00897B56" w:rsidRDefault="00897B56" w:rsidP="00897B56">
      <w:pPr>
        <w:pStyle w:val="SingleTxtGR"/>
      </w:pPr>
      <w:r w:rsidRPr="00897B56">
        <w:t>115.</w:t>
      </w:r>
      <w:r w:rsidRPr="00897B56">
        <w:tab/>
        <w:t>Закон о статистике 2004 года возлагает ответственность за проведение всеобщих переписей нас</w:t>
      </w:r>
      <w:r w:rsidRPr="00897B56">
        <w:t>е</w:t>
      </w:r>
      <w:r w:rsidRPr="00897B56">
        <w:t>ления через определенные временные периоды на Центральное бюро статистики путем сбора информации о демографических, социальных и экономических показателях страны с помощью бланков, не с</w:t>
      </w:r>
      <w:r w:rsidRPr="00897B56">
        <w:t>о</w:t>
      </w:r>
      <w:r w:rsidRPr="00897B56">
        <w:t>держащих пояснительных примечаний, которые способны акцентировать вн</w:t>
      </w:r>
      <w:r w:rsidRPr="00897B56">
        <w:t>и</w:t>
      </w:r>
      <w:r w:rsidRPr="00897B56">
        <w:t>мание на</w:t>
      </w:r>
      <w:r w:rsidR="00D77346">
        <w:t xml:space="preserve"> </w:t>
      </w:r>
      <w:r w:rsidRPr="00897B56">
        <w:t xml:space="preserve">факторах, могущих вызвать деление по таким признакам, как раса, цвет кожи и т.д. </w:t>
      </w:r>
    </w:p>
    <w:p w:rsidR="00897B56" w:rsidRPr="00897B56" w:rsidRDefault="00897B56" w:rsidP="00897B56">
      <w:pPr>
        <w:pStyle w:val="SingleTxtGR"/>
      </w:pPr>
      <w:r w:rsidRPr="00897B56">
        <w:t>116.</w:t>
      </w:r>
      <w:r w:rsidRPr="00897B56">
        <w:tab/>
        <w:t>Основная цель проведения переписи заключается в том, чтобы сформ</w:t>
      </w:r>
      <w:r w:rsidRPr="00897B56">
        <w:t>и</w:t>
      </w:r>
      <w:r w:rsidRPr="00897B56">
        <w:t>ровать основную информ</w:t>
      </w:r>
      <w:r w:rsidRPr="00897B56">
        <w:t>а</w:t>
      </w:r>
      <w:r w:rsidRPr="00897B56">
        <w:t>ционную базу для планирования развития, принятия административных решений и распределения национальных ресурсов и таких ключевых услуг, как медицинское обслуживание, водоснабжение, образ</w:t>
      </w:r>
      <w:r w:rsidRPr="00897B56">
        <w:t>о</w:t>
      </w:r>
      <w:r w:rsidRPr="00897B56">
        <w:t>вание и дорожное сообщение в интересах граждан на провинциальном и местном уро</w:t>
      </w:r>
      <w:r w:rsidRPr="00897B56">
        <w:t>в</w:t>
      </w:r>
      <w:r w:rsidRPr="00897B56">
        <w:t>нях, а также обеспечения доступа к независимой информации в исследовател</w:t>
      </w:r>
      <w:r w:rsidRPr="00897B56">
        <w:t>ь</w:t>
      </w:r>
      <w:r w:rsidRPr="00897B56">
        <w:t>ских целях, выявления гендерных пр</w:t>
      </w:r>
      <w:r w:rsidRPr="00897B56">
        <w:t>о</w:t>
      </w:r>
      <w:r w:rsidRPr="00897B56">
        <w:t>белов и предоставления информации для научных исследований.</w:t>
      </w:r>
    </w:p>
    <w:p w:rsidR="00897B56" w:rsidRPr="00897B56" w:rsidRDefault="00897B56" w:rsidP="00897B56">
      <w:pPr>
        <w:pStyle w:val="SingleTxtGR"/>
      </w:pPr>
      <w:r w:rsidRPr="00897B56">
        <w:t>117.</w:t>
      </w:r>
      <w:r w:rsidRPr="00897B56">
        <w:tab/>
        <w:t>Что касается социальных опросов, то их цель состоит в том, чтобы ген</w:t>
      </w:r>
      <w:r w:rsidRPr="00897B56">
        <w:t>е</w:t>
      </w:r>
      <w:r w:rsidRPr="00897B56">
        <w:t>рировать информацию о населении в разбивке по полу, школьному возрасту, трудоспособному возрасту, пенсионному возрасту, возрасту, дающему право на участие в выборах, призывному возрасту и т.д. Пояснительные примечания в бланках касаются исключительно типа жилища, доступа к услугам, например, водоснабжению и электроснабжению, видов топлива, используемого для приг</w:t>
      </w:r>
      <w:r w:rsidRPr="00897B56">
        <w:t>о</w:t>
      </w:r>
      <w:r w:rsidRPr="00897B56">
        <w:t>товления пищи, и т.д. Дальнейшая цель заключается в том, чтобы получить д</w:t>
      </w:r>
      <w:r w:rsidRPr="00897B56">
        <w:t>е</w:t>
      </w:r>
      <w:r w:rsidRPr="00897B56">
        <w:t>мографическую информацию о фертильности, смертности, миграции и соц</w:t>
      </w:r>
      <w:r w:rsidRPr="00897B56">
        <w:t>и</w:t>
      </w:r>
      <w:r w:rsidRPr="00897B56">
        <w:t>альном положении, т.е. о состоянии в браке, разводе или вдовстве. В специал</w:t>
      </w:r>
      <w:r w:rsidRPr="00897B56">
        <w:t>ь</w:t>
      </w:r>
      <w:r w:rsidRPr="00897B56">
        <w:t>ном бланке не содержится ничего такого, что могло бы обусловить такие этн</w:t>
      </w:r>
      <w:r w:rsidRPr="00897B56">
        <w:t>и</w:t>
      </w:r>
      <w:r w:rsidRPr="00897B56">
        <w:t>ческие различия, как родной язык и этнические характеристики, связанные с религиозными верованиями, культурой и расовым происхождением, а это ук</w:t>
      </w:r>
      <w:r w:rsidRPr="00897B56">
        <w:t>а</w:t>
      </w:r>
      <w:r w:rsidRPr="00897B56">
        <w:t>зывает на согласие, терпимость и осуществление свобод и прав.</w:t>
      </w:r>
    </w:p>
    <w:p w:rsidR="00897B56" w:rsidRPr="00897B56" w:rsidRDefault="00897B56" w:rsidP="00897B56">
      <w:pPr>
        <w:pStyle w:val="SingleTxtGR"/>
      </w:pPr>
      <w:r w:rsidRPr="00897B56">
        <w:t>118.</w:t>
      </w:r>
      <w:r w:rsidRPr="00897B56">
        <w:tab/>
        <w:t>Мирное соглашение гарантирует право граждан Южного Судана на</w:t>
      </w:r>
      <w:r w:rsidR="00D77346">
        <w:t xml:space="preserve"> </w:t>
      </w:r>
      <w:r w:rsidRPr="00897B56">
        <w:t>сам</w:t>
      </w:r>
      <w:r w:rsidRPr="00897B56">
        <w:t>о</w:t>
      </w:r>
      <w:r w:rsidRPr="00897B56">
        <w:t>определение, закрепленное в статье 219 Конституции. Референдум по вопросу об этом праве, который должен быть проведен в конце переходного периода, з</w:t>
      </w:r>
      <w:r w:rsidRPr="00897B56">
        <w:t>а</w:t>
      </w:r>
      <w:r w:rsidRPr="00897B56">
        <w:t>висит от итогов переписи, определяющей тех, кто имеет право принять в нем участие. Это требует отслеживания этнического происхождения, о чем говори</w:t>
      </w:r>
      <w:r w:rsidRPr="00897B56">
        <w:t>т</w:t>
      </w:r>
      <w:r w:rsidRPr="00897B56">
        <w:t>ся в пояснительных примечаниях к бланку переписи, касающихся принадле</w:t>
      </w:r>
      <w:r w:rsidRPr="00897B56">
        <w:t>ж</w:t>
      </w:r>
      <w:r w:rsidRPr="00897B56">
        <w:t>ности к южанам или северянам. Очевидно, что цель заключается в том, чтобы определить лиц, имеющих право на участие в референдуме граждан Южного Судана по вопросу о самоопределении.</w:t>
      </w:r>
    </w:p>
    <w:p w:rsidR="00897B56" w:rsidRPr="00897B56" w:rsidRDefault="00897B56" w:rsidP="00C61E67">
      <w:pPr>
        <w:pStyle w:val="H23GR"/>
      </w:pPr>
      <w:r w:rsidRPr="00897B56">
        <w:tab/>
      </w:r>
      <w:r w:rsidRPr="00897B56">
        <w:tab/>
        <w:t>Родные</w:t>
      </w:r>
      <w:r w:rsidR="00D77346">
        <w:t xml:space="preserve"> </w:t>
      </w:r>
      <w:r w:rsidRPr="00897B56">
        <w:t>языки</w:t>
      </w:r>
    </w:p>
    <w:p w:rsidR="00897B56" w:rsidRPr="00897B56" w:rsidRDefault="00897B56" w:rsidP="00897B56">
      <w:pPr>
        <w:pStyle w:val="SingleTxtGR"/>
      </w:pPr>
      <w:r w:rsidRPr="00897B56">
        <w:t>119.</w:t>
      </w:r>
      <w:r w:rsidRPr="00897B56">
        <w:tab/>
        <w:t>Что касается родных языков, то нет никаких этнических оснований сч</w:t>
      </w:r>
      <w:r w:rsidRPr="00897B56">
        <w:t>и</w:t>
      </w:r>
      <w:r w:rsidRPr="00897B56">
        <w:t>тать какой-либо язык официальным языком. Хотя в Конституции указывается, что арабский язык, как наиболее распространенный язык в Судане, и англи</w:t>
      </w:r>
      <w:r w:rsidRPr="00897B56">
        <w:t>й</w:t>
      </w:r>
      <w:r w:rsidRPr="00897B56">
        <w:t>ский язык являются двумя официальными языками национального правител</w:t>
      </w:r>
      <w:r w:rsidRPr="00897B56">
        <w:t>ь</w:t>
      </w:r>
      <w:r w:rsidRPr="00897B56">
        <w:t>ства и языками обучения в высших учебных заведениях, в статье 8 (1) Конст</w:t>
      </w:r>
      <w:r w:rsidRPr="00897B56">
        <w:t>и</w:t>
      </w:r>
      <w:r w:rsidRPr="00897B56">
        <w:t>туции предусматривается, что все языки Судана должны уважаться, развиваться и поощряться.</w:t>
      </w:r>
    </w:p>
    <w:p w:rsidR="00897B56" w:rsidRPr="00897B56" w:rsidRDefault="00897B56" w:rsidP="00897B56">
      <w:pPr>
        <w:pStyle w:val="SingleTxtGR"/>
      </w:pPr>
      <w:r w:rsidRPr="00897B56">
        <w:t>120.</w:t>
      </w:r>
      <w:r w:rsidRPr="00897B56">
        <w:tab/>
        <w:t>Кроме того, в соответствии с Конституцией, любой местный законод</w:t>
      </w:r>
      <w:r w:rsidRPr="00897B56">
        <w:t>а</w:t>
      </w:r>
      <w:r w:rsidRPr="00897B56">
        <w:t>тельный орган может в дополнение к арабскому и английскому языкам выб</w:t>
      </w:r>
      <w:r w:rsidRPr="00897B56">
        <w:t>и</w:t>
      </w:r>
      <w:r w:rsidRPr="00897B56">
        <w:t>рать любой другой национальный язык в качестве официального рабочего яз</w:t>
      </w:r>
      <w:r w:rsidRPr="00897B56">
        <w:t>ы</w:t>
      </w:r>
      <w:r w:rsidRPr="00897B56">
        <w:t>ка в районе, находящимся под его юрисдикцией. В статье также говорится, что запрещается любая дискриминация в том, что касается использования либо арабского, либо</w:t>
      </w:r>
      <w:r w:rsidR="00D77346">
        <w:t xml:space="preserve"> </w:t>
      </w:r>
      <w:r w:rsidRPr="00897B56">
        <w:t>английского языка на любом уровне государственного управл</w:t>
      </w:r>
      <w:r w:rsidRPr="00897B56">
        <w:t>е</w:t>
      </w:r>
      <w:r w:rsidRPr="00897B56">
        <w:t>ния или образования.</w:t>
      </w:r>
    </w:p>
    <w:p w:rsidR="00897B56" w:rsidRPr="00897B56" w:rsidRDefault="00897B56" w:rsidP="00C61E67">
      <w:pPr>
        <w:pStyle w:val="H1GR"/>
      </w:pPr>
      <w:r w:rsidRPr="00897B56">
        <w:tab/>
      </w:r>
      <w:r w:rsidRPr="00897B56">
        <w:tab/>
        <w:t>Информация, касающаяся статей 2</w:t>
      </w:r>
      <w:r w:rsidR="00C10A90">
        <w:t>−</w:t>
      </w:r>
      <w:r w:rsidRPr="00897B56">
        <w:t>7 Конвенции</w:t>
      </w:r>
    </w:p>
    <w:p w:rsidR="00897B56" w:rsidRPr="00897B56" w:rsidRDefault="00897B56" w:rsidP="00C61E67">
      <w:pPr>
        <w:pStyle w:val="H1GR"/>
      </w:pPr>
      <w:r w:rsidRPr="00897B56">
        <w:tab/>
      </w:r>
      <w:r w:rsidRPr="00897B56">
        <w:tab/>
        <w:t>Статьи 2 и 3</w:t>
      </w:r>
      <w:r w:rsidRPr="00897B56">
        <w:br/>
        <w:t>Предупреждение расо</w:t>
      </w:r>
      <w:r w:rsidR="0030212E">
        <w:t>вой дискриминации, сегрегации и </w:t>
      </w:r>
      <w:r w:rsidRPr="00897B56">
        <w:t>апартеида</w:t>
      </w:r>
    </w:p>
    <w:p w:rsidR="00897B56" w:rsidRPr="00897B56" w:rsidRDefault="00897B56" w:rsidP="00897B56">
      <w:pPr>
        <w:pStyle w:val="SingleTxtGR"/>
      </w:pPr>
      <w:r w:rsidRPr="00897B56">
        <w:t>121.</w:t>
      </w:r>
      <w:r w:rsidRPr="00897B56">
        <w:tab/>
        <w:t>Принятые суданскими законодательными органами меры отражают об</w:t>
      </w:r>
      <w:r w:rsidRPr="00897B56">
        <w:t>я</w:t>
      </w:r>
      <w:r w:rsidRPr="00897B56">
        <w:t>зательство не совершать в отношении лиц, групп или учреждений каких-либо актов или действий, связанных с расовой дискриминацией,</w:t>
      </w:r>
      <w:r w:rsidR="00BB325E">
        <w:t xml:space="preserve"> </w:t>
      </w:r>
      <w:r w:rsidRPr="00897B56">
        <w:t>как это предусма</w:t>
      </w:r>
      <w:r w:rsidRPr="00897B56">
        <w:t>т</w:t>
      </w:r>
      <w:r w:rsidRPr="00897B56">
        <w:t>ривается Частью 2, известной как Билль о правах, Временной Конституции 2005 года. В статье 7 Конституции говорится, что гражданство является осн</w:t>
      </w:r>
      <w:r w:rsidRPr="00897B56">
        <w:t>о</w:t>
      </w:r>
      <w:r w:rsidRPr="00897B56">
        <w:t>вой для осуществления равных прав и обязанностей всех суданцев.</w:t>
      </w:r>
      <w:r w:rsidR="00D77346">
        <w:t xml:space="preserve"> </w:t>
      </w:r>
      <w:r w:rsidRPr="00897B56">
        <w:t>В статье 31 также подтверждается, что все граждане равны перед законом и имеют право без всякой дискриминации по признаку расы, цвета кожи, пола, языка, религ</w:t>
      </w:r>
      <w:r w:rsidRPr="00897B56">
        <w:t>и</w:t>
      </w:r>
      <w:r w:rsidRPr="00897B56">
        <w:t xml:space="preserve">озного убеждения, политических взглядов или этнического происхождения на защиту закона. </w:t>
      </w:r>
    </w:p>
    <w:p w:rsidR="00897B56" w:rsidRPr="00897B56" w:rsidRDefault="00897B56" w:rsidP="00897B56">
      <w:pPr>
        <w:pStyle w:val="SingleTxtGR"/>
      </w:pPr>
      <w:r w:rsidRPr="00897B56">
        <w:t>122.</w:t>
      </w:r>
      <w:r w:rsidRPr="00897B56">
        <w:tab/>
        <w:t>В статье 27 (1) Билля о правах говорится, что именно согласие между гражданами Судана и между ними и правительствами всех уровней, приве</w:t>
      </w:r>
      <w:r w:rsidRPr="00897B56">
        <w:t>р</w:t>
      </w:r>
      <w:r w:rsidRPr="00897B56">
        <w:t>женность уважению и поощрению прав человека и основных свобод, закре</w:t>
      </w:r>
      <w:r w:rsidRPr="00897B56">
        <w:t>п</w:t>
      </w:r>
      <w:r w:rsidRPr="00897B56">
        <w:t>ленных в Конституции,</w:t>
      </w:r>
      <w:r w:rsidR="00D77346">
        <w:t xml:space="preserve"> </w:t>
      </w:r>
      <w:r w:rsidRPr="00897B56">
        <w:t>являются краеугольным камнем социальной справедл</w:t>
      </w:r>
      <w:r w:rsidRPr="00897B56">
        <w:t>и</w:t>
      </w:r>
      <w:r w:rsidRPr="00897B56">
        <w:t xml:space="preserve">вости, равноправия и демократии в Судане. </w:t>
      </w:r>
    </w:p>
    <w:p w:rsidR="00897B56" w:rsidRPr="00897B56" w:rsidRDefault="00897B56" w:rsidP="00897B56">
      <w:pPr>
        <w:pStyle w:val="SingleTxtGR"/>
      </w:pPr>
      <w:r w:rsidRPr="00897B56">
        <w:t>123.</w:t>
      </w:r>
      <w:r w:rsidRPr="00897B56">
        <w:tab/>
        <w:t>Согласно статье 27 (2) государство обязано защищать, продвигать, гара</w:t>
      </w:r>
      <w:r w:rsidRPr="00897B56">
        <w:t>н</w:t>
      </w:r>
      <w:r w:rsidRPr="00897B56">
        <w:t>тировать и осуществлять Билль о правах. Оно также должно защищать все пр</w:t>
      </w:r>
      <w:r w:rsidRPr="00897B56">
        <w:t>а</w:t>
      </w:r>
      <w:r w:rsidRPr="00897B56">
        <w:t>ва и свободы, закрепленные в международных договорах по правам человека, конвенциях и инструментах, ратифицированных Республикой Судан, кот</w:t>
      </w:r>
      <w:r w:rsidRPr="00897B56">
        <w:t>о</w:t>
      </w:r>
      <w:r w:rsidRPr="00897B56">
        <w:t>рые в соответствии со статьей 27 (3) являются составной частью Билля.</w:t>
      </w:r>
    </w:p>
    <w:p w:rsidR="00897B56" w:rsidRPr="00897B56" w:rsidRDefault="00897B56" w:rsidP="00897B56">
      <w:pPr>
        <w:pStyle w:val="SingleTxtGR"/>
      </w:pPr>
      <w:r w:rsidRPr="00897B56">
        <w:t>124.</w:t>
      </w:r>
      <w:r w:rsidRPr="00897B56">
        <w:tab/>
        <w:t>Государство признало и приняло принцип социальной справедливости, предусмотренный в статье 12 Конституции, и обязано развивать политические меры и стратегии, гарантирующие социальную справедливость для всего нар</w:t>
      </w:r>
      <w:r w:rsidRPr="00897B56">
        <w:t>о</w:t>
      </w:r>
      <w:r w:rsidRPr="00897B56">
        <w:t>да Судана, обеспечивая</w:t>
      </w:r>
      <w:r w:rsidR="00D77346">
        <w:t xml:space="preserve"> </w:t>
      </w:r>
      <w:r w:rsidRPr="00897B56">
        <w:t>средства к существованию и</w:t>
      </w:r>
      <w:r w:rsidR="00D77346">
        <w:t xml:space="preserve"> </w:t>
      </w:r>
      <w:r w:rsidRPr="00897B56">
        <w:t>возможности трудоустро</w:t>
      </w:r>
      <w:r w:rsidRPr="00897B56">
        <w:t>й</w:t>
      </w:r>
      <w:r w:rsidRPr="00897B56">
        <w:t>ства и поощряя взаимопомощь, самопомощь, сотрудничество и благотвор</w:t>
      </w:r>
      <w:r w:rsidRPr="00897B56">
        <w:t>и</w:t>
      </w:r>
      <w:r w:rsidRPr="00897B56">
        <w:t>тельную деятел</w:t>
      </w:r>
      <w:r w:rsidRPr="00897B56">
        <w:t>ь</w:t>
      </w:r>
      <w:r w:rsidRPr="00897B56">
        <w:t>ность.</w:t>
      </w:r>
    </w:p>
    <w:p w:rsidR="00897B56" w:rsidRPr="00897B56" w:rsidRDefault="00897B56" w:rsidP="00897B56">
      <w:pPr>
        <w:pStyle w:val="SingleTxtGR"/>
      </w:pPr>
      <w:r w:rsidRPr="00897B56">
        <w:t>125.</w:t>
      </w:r>
      <w:r w:rsidRPr="00897B56">
        <w:tab/>
        <w:t>В соответствии со статьей 64 Уголовного кодекса 1991 года призывы и подстрекательство к нен</w:t>
      </w:r>
      <w:r w:rsidRPr="00897B56">
        <w:t>а</w:t>
      </w:r>
      <w:r w:rsidRPr="00897B56">
        <w:t>висти среди общин или в отношении общин является уголовно наказуемым деянием. Это положение применяется к любому лицу, к</w:t>
      </w:r>
      <w:r w:rsidRPr="00897B56">
        <w:t>о</w:t>
      </w:r>
      <w:r w:rsidRPr="00897B56">
        <w:t>торое</w:t>
      </w:r>
      <w:r w:rsidR="00D77346">
        <w:t xml:space="preserve"> </w:t>
      </w:r>
      <w:r w:rsidRPr="00897B56">
        <w:t>подстрекает к ненависти, презрению или вражде в отношении к</w:t>
      </w:r>
      <w:r w:rsidRPr="00897B56">
        <w:t>а</w:t>
      </w:r>
      <w:r w:rsidRPr="00897B56">
        <w:t>кой либо общины или среди нее из-за различий в расе, цвете кожи или языке или делает это способами, угрожающими</w:t>
      </w:r>
      <w:r w:rsidR="00D77346">
        <w:t xml:space="preserve"> </w:t>
      </w:r>
      <w:r w:rsidRPr="00897B56">
        <w:t>общественному порядку.</w:t>
      </w:r>
    </w:p>
    <w:p w:rsidR="00897B56" w:rsidRPr="00897B56" w:rsidRDefault="00897B56" w:rsidP="00897B56">
      <w:pPr>
        <w:pStyle w:val="SingleTxtGR"/>
      </w:pPr>
      <w:r w:rsidRPr="00897B56">
        <w:t>126.</w:t>
      </w:r>
      <w:r w:rsidRPr="00897B56">
        <w:tab/>
        <w:t>В статье 65 Уголовного кодекса Судана 1991 года предусматривается н</w:t>
      </w:r>
      <w:r w:rsidRPr="00897B56">
        <w:t>а</w:t>
      </w:r>
      <w:r w:rsidRPr="00897B56">
        <w:t>казание для преступных и террористических организаций, включая наказание любого связанного с ними лица, которое создает, возглавляет или намеренно участвует в деятельности или</w:t>
      </w:r>
      <w:r w:rsidR="00D77346">
        <w:t xml:space="preserve"> </w:t>
      </w:r>
      <w:r w:rsidRPr="00897B56">
        <w:t>пособничает преступной организации, дейс</w:t>
      </w:r>
      <w:r w:rsidRPr="00897B56">
        <w:t>т</w:t>
      </w:r>
      <w:r w:rsidRPr="00897B56">
        <w:t>вующей в Судане или за его пределами.</w:t>
      </w:r>
    </w:p>
    <w:p w:rsidR="00897B56" w:rsidRPr="00897B56" w:rsidRDefault="00897B56" w:rsidP="00897B56">
      <w:pPr>
        <w:pStyle w:val="SingleTxtGR"/>
      </w:pPr>
      <w:r w:rsidRPr="00897B56">
        <w:t>127.</w:t>
      </w:r>
      <w:r w:rsidRPr="00897B56">
        <w:tab/>
        <w:t>Государство приняло ряд мер, направленных на пересмотр правительс</w:t>
      </w:r>
      <w:r w:rsidRPr="00897B56">
        <w:t>т</w:t>
      </w:r>
      <w:r w:rsidRPr="00897B56">
        <w:t>венной и национальной политики и изменение, отмену или аннулирование всех законов и нормативных актов, которые увеков</w:t>
      </w:r>
      <w:r w:rsidRPr="00897B56">
        <w:t>е</w:t>
      </w:r>
      <w:r w:rsidRPr="00897B56">
        <w:t>чивают расовую дискриминацию там, где она существует. Статья 211 ограничивает полномочия президента Ре</w:t>
      </w:r>
      <w:r w:rsidRPr="00897B56">
        <w:t>с</w:t>
      </w:r>
      <w:r w:rsidRPr="00897B56">
        <w:t>публики в период чрезвычайного положения, в соответствии с законом или чрезвычайным указом, принимать меры для приостановления действия части Билля о правах, в частности, исключая такие</w:t>
      </w:r>
      <w:r w:rsidR="00D77346">
        <w:t xml:space="preserve"> </w:t>
      </w:r>
      <w:r w:rsidRPr="00897B56">
        <w:t>меры, которые ущемляют право на жизнь, право на защиту от рабства, защиту от пыток, право не по</w:t>
      </w:r>
      <w:r w:rsidRPr="00897B56">
        <w:t>д</w:t>
      </w:r>
      <w:r w:rsidRPr="00897B56">
        <w:t>вергаться дискриминации по признакам расы, пола или религиозных убеждений, права обращаться в суд и права на справедливое судебное разбирательство.</w:t>
      </w:r>
    </w:p>
    <w:p w:rsidR="00897B56" w:rsidRPr="00897B56" w:rsidRDefault="00897B56" w:rsidP="00897B56">
      <w:pPr>
        <w:pStyle w:val="SingleTxtGR"/>
      </w:pPr>
      <w:r w:rsidRPr="00897B56">
        <w:t>128.</w:t>
      </w:r>
      <w:r w:rsidRPr="00897B56">
        <w:tab/>
        <w:t>Чтобы поощрить деятельность многорасовых организаций и движений и создание других средств ликвидации межрасовых барьеров и не допустить н</w:t>
      </w:r>
      <w:r w:rsidRPr="00897B56">
        <w:t>и</w:t>
      </w:r>
      <w:r w:rsidRPr="00897B56">
        <w:t>чего, что могло бы подогреть</w:t>
      </w:r>
      <w:r w:rsidR="00D77346">
        <w:t xml:space="preserve"> </w:t>
      </w:r>
      <w:r w:rsidRPr="00897B56">
        <w:t>расовый раскол, в Протоколе о договоренн</w:t>
      </w:r>
      <w:r w:rsidR="00BB325E">
        <w:t>остях по безопасности к</w:t>
      </w:r>
      <w:r w:rsidRPr="00897B56">
        <w:t xml:space="preserve"> Всеобъемлющему мирному соглашению (подразделы 24.3, 25.4.2 и 28.12) предусматриваются программы по демобилизации, разоружению и реинтеграции. В нем также предусматривалось национальное примирение и меры по укреплению доверия с учетом уязвимых групп и таких лиц, подве</w:t>
      </w:r>
      <w:r w:rsidRPr="00897B56">
        <w:t>р</w:t>
      </w:r>
      <w:r w:rsidRPr="00897B56">
        <w:t>женных наибольшему риску, как дети, женщины, лица с ограниченными во</w:t>
      </w:r>
      <w:r w:rsidRPr="00897B56">
        <w:t>з</w:t>
      </w:r>
      <w:r w:rsidRPr="00897B56">
        <w:t>можностями и престарелые.</w:t>
      </w:r>
    </w:p>
    <w:p w:rsidR="00897B56" w:rsidRPr="00897B56" w:rsidRDefault="00897B56" w:rsidP="00897B56">
      <w:pPr>
        <w:pStyle w:val="SingleTxtGR"/>
      </w:pPr>
      <w:r w:rsidRPr="00897B56">
        <w:t>129.</w:t>
      </w:r>
      <w:r w:rsidRPr="00897B56">
        <w:tab/>
        <w:t>Прежде всего, строго спланированный по времени социально-экономи</w:t>
      </w:r>
      <w:r w:rsidR="00174B6A">
        <w:t>-</w:t>
      </w:r>
      <w:r w:rsidRPr="00897B56">
        <w:t>ческий процесс и реинтеграция являются неотъемлемой частью общего разв</w:t>
      </w:r>
      <w:r w:rsidRPr="00897B56">
        <w:t>и</w:t>
      </w:r>
      <w:r w:rsidRPr="00897B56">
        <w:t>тия страны и расширения прав и возможностей слоев населения по восстано</w:t>
      </w:r>
      <w:r w:rsidRPr="00897B56">
        <w:t>в</w:t>
      </w:r>
      <w:r w:rsidRPr="00897B56">
        <w:t>лению своих прав, включая воссоединение семей, достойные средства к сущ</w:t>
      </w:r>
      <w:r w:rsidRPr="00897B56">
        <w:t>е</w:t>
      </w:r>
      <w:r w:rsidRPr="00897B56">
        <w:t>ствованию и защиту от вреда. Это также обеспечивает, что принцип справедл</w:t>
      </w:r>
      <w:r w:rsidRPr="00897B56">
        <w:t>и</w:t>
      </w:r>
      <w:r w:rsidRPr="00897B56">
        <w:t>вости и равноправия применяется к бывшим</w:t>
      </w:r>
      <w:r w:rsidR="00D77346">
        <w:t xml:space="preserve"> </w:t>
      </w:r>
      <w:r w:rsidRPr="00897B56">
        <w:t>комбатантам во всех районах С</w:t>
      </w:r>
      <w:r w:rsidRPr="00897B56">
        <w:t>у</w:t>
      </w:r>
      <w:r w:rsidRPr="00897B56">
        <w:t>дана на всех этапах этого процесса без какой-либо дискриминации по призн</w:t>
      </w:r>
      <w:r w:rsidRPr="00897B56">
        <w:t>а</w:t>
      </w:r>
      <w:r w:rsidRPr="00897B56">
        <w:t>кам расы, цвета кожи или пола.</w:t>
      </w:r>
    </w:p>
    <w:p w:rsidR="00897B56" w:rsidRPr="00897B56" w:rsidRDefault="00897B56" w:rsidP="00897B56">
      <w:pPr>
        <w:pStyle w:val="SingleTxtGR"/>
      </w:pPr>
      <w:r w:rsidRPr="00897B56">
        <w:t>130.</w:t>
      </w:r>
      <w:r w:rsidRPr="00897B56">
        <w:tab/>
        <w:t>Чтобы обеспечить надлежащую защиту некоторых расовых групп и тем самым гарантировать им полное пользование на равной основе всеми правами человека и основными свободами, в статье 136 Конституции содержатся рук</w:t>
      </w:r>
      <w:r w:rsidRPr="00897B56">
        <w:t>о</w:t>
      </w:r>
      <w:r w:rsidRPr="00897B56">
        <w:t>водящие принципы зачисления на националь</w:t>
      </w:r>
      <w:r w:rsidR="00BB325E">
        <w:t>ную гражданскую службу. В пункт </w:t>
      </w:r>
      <w:r w:rsidRPr="00897B56">
        <w:t>с) этой статьи включен принцип, согласно которому на любом уровне государственного управления запрещается любая дискриминация</w:t>
      </w:r>
      <w:r w:rsidR="00D77346">
        <w:t xml:space="preserve"> </w:t>
      </w:r>
      <w:r w:rsidRPr="00897B56">
        <w:t>в отношении любого отвечающего необходимым требованиям суданского гражданина на о</w:t>
      </w:r>
      <w:r w:rsidRPr="00897B56">
        <w:t>с</w:t>
      </w:r>
      <w:r w:rsidRPr="00897B56">
        <w:t>новании религии, расы, региона или пола.</w:t>
      </w:r>
    </w:p>
    <w:p w:rsidR="00897B56" w:rsidRPr="00897B56" w:rsidRDefault="00897B56" w:rsidP="00897B56">
      <w:pPr>
        <w:pStyle w:val="SingleTxtGR"/>
      </w:pPr>
      <w:r w:rsidRPr="00897B56">
        <w:t>131.</w:t>
      </w:r>
      <w:r w:rsidRPr="00897B56">
        <w:tab/>
        <w:t xml:space="preserve"> В подтверждение признания этнического и религиозного разнообразия в Судане Уголовный</w:t>
      </w:r>
      <w:r w:rsidR="00D77346">
        <w:t xml:space="preserve"> </w:t>
      </w:r>
      <w:r w:rsidRPr="00897B56">
        <w:t>кодекс Судана 1991 года освобождает некоторые группы и физических лиц от наказания. Соответственно, в статье 78 отмечается, что п</w:t>
      </w:r>
      <w:r w:rsidRPr="00897B56">
        <w:t>о</w:t>
      </w:r>
      <w:r w:rsidRPr="00897B56">
        <w:t>требление алкоголя не считается правонарушением, если речь идет о немусул</w:t>
      </w:r>
      <w:r w:rsidRPr="00897B56">
        <w:t>ь</w:t>
      </w:r>
      <w:r w:rsidRPr="00897B56">
        <w:t>манине.</w:t>
      </w:r>
    </w:p>
    <w:p w:rsidR="00897B56" w:rsidRPr="00897B56" w:rsidRDefault="00897B56" w:rsidP="00C61E67">
      <w:pPr>
        <w:pStyle w:val="H1GR"/>
      </w:pPr>
      <w:r w:rsidRPr="00897B56">
        <w:tab/>
      </w:r>
      <w:r w:rsidRPr="00897B56">
        <w:tab/>
        <w:t>Статья 4</w:t>
      </w:r>
      <w:r w:rsidRPr="00897B56">
        <w:br/>
        <w:t>Запрещение пропаганды и организаций, основанных на идеях превосходства одной расы над др</w:t>
      </w:r>
      <w:r w:rsidRPr="00897B56">
        <w:t>у</w:t>
      </w:r>
      <w:r w:rsidRPr="00897B56">
        <w:t>гой</w:t>
      </w:r>
    </w:p>
    <w:p w:rsidR="00897B56" w:rsidRPr="00897B56" w:rsidRDefault="00897B56" w:rsidP="00897B56">
      <w:pPr>
        <w:pStyle w:val="SingleTxtGR"/>
      </w:pPr>
      <w:r w:rsidRPr="00897B56">
        <w:t>132.</w:t>
      </w:r>
      <w:r w:rsidRPr="00897B56">
        <w:tab/>
        <w:t>Административные меры, принятые для придания силы положениям этой Конвенции, включают меры, направленные на искоренение всякого подстрек</w:t>
      </w:r>
      <w:r w:rsidRPr="00897B56">
        <w:t>а</w:t>
      </w:r>
      <w:r w:rsidRPr="00897B56">
        <w:t>тельства к расовой дискриминации или</w:t>
      </w:r>
      <w:r w:rsidR="00D77346">
        <w:t xml:space="preserve"> </w:t>
      </w:r>
      <w:r w:rsidRPr="00897B56">
        <w:t>актов такой дискриминации. Как уже упоминалось в статье 1 Конституции, Судан определяется как независимое и суверенное государство и как демократическая, децентрализованная, поликул</w:t>
      </w:r>
      <w:r w:rsidRPr="00897B56">
        <w:t>ь</w:t>
      </w:r>
      <w:r w:rsidRPr="00897B56">
        <w:t>турная, многоязы</w:t>
      </w:r>
      <w:r w:rsidRPr="00897B56">
        <w:t>ч</w:t>
      </w:r>
      <w:r w:rsidRPr="00897B56">
        <w:t>ная, многорасовая, полиэтническая и поликонфессиональная страна, в которой гармонично сосуществуют различные группы, расы и рел</w:t>
      </w:r>
      <w:r w:rsidRPr="00897B56">
        <w:t>и</w:t>
      </w:r>
      <w:r w:rsidRPr="00897B56">
        <w:t>гии. Он также верен принципу уважения и поощрения человеческого достои</w:t>
      </w:r>
      <w:r w:rsidRPr="00897B56">
        <w:t>н</w:t>
      </w:r>
      <w:r w:rsidRPr="00897B56">
        <w:t>ства и в интересах продвижения прав человека и свобод опирается на принцип</w:t>
      </w:r>
      <w:r w:rsidR="00D77346">
        <w:t xml:space="preserve"> </w:t>
      </w:r>
      <w:r w:rsidRPr="00897B56">
        <w:t>справедливости и равноправия и допускает многопартийную систему. Все это согласно Конституции является свид</w:t>
      </w:r>
      <w:r w:rsidRPr="00897B56">
        <w:t>е</w:t>
      </w:r>
      <w:r w:rsidRPr="00897B56">
        <w:t xml:space="preserve">тельством, подтверждающим тот факт, что Судан </w:t>
      </w:r>
      <w:r w:rsidR="005178E1">
        <w:t>–</w:t>
      </w:r>
      <w:r w:rsidRPr="00897B56">
        <w:t xml:space="preserve"> это унитарное государство, в котором различные регионы и культуры образуют источник силы, гармонии и вдохновения.</w:t>
      </w:r>
    </w:p>
    <w:p w:rsidR="00897B56" w:rsidRPr="00897B56" w:rsidRDefault="00897B56" w:rsidP="00897B56">
      <w:pPr>
        <w:pStyle w:val="SingleTxtGR"/>
      </w:pPr>
      <w:r w:rsidRPr="00897B56">
        <w:t>133.</w:t>
      </w:r>
      <w:r w:rsidRPr="00897B56">
        <w:tab/>
        <w:t>В соответствии со статьей 64 Уголовного кодекса 1991 года призывы и подстрекательства к ненависти среди общин и в отношении общин являются правонарушением, наказуемым по закону. Это пол</w:t>
      </w:r>
      <w:r w:rsidRPr="00897B56">
        <w:t>о</w:t>
      </w:r>
      <w:r w:rsidRPr="00897B56">
        <w:t>жение применимо к любому лицу, которое подстрекает к ненависти, презрению или вражде среди общин или против общин, основанной на различии расы, цвета кожи или языка или делает это</w:t>
      </w:r>
      <w:r w:rsidR="00D77346">
        <w:t xml:space="preserve"> </w:t>
      </w:r>
      <w:r w:rsidRPr="00897B56">
        <w:t>способами, у</w:t>
      </w:r>
      <w:r w:rsidRPr="00897B56">
        <w:t>г</w:t>
      </w:r>
      <w:r w:rsidRPr="00897B56">
        <w:t>рожающими общественному порядку.</w:t>
      </w:r>
    </w:p>
    <w:p w:rsidR="00897B56" w:rsidRPr="00897B56" w:rsidRDefault="00897B56" w:rsidP="00897B56">
      <w:pPr>
        <w:pStyle w:val="SingleTxtGR"/>
      </w:pPr>
      <w:r w:rsidRPr="00897B56">
        <w:t>134.</w:t>
      </w:r>
      <w:r w:rsidRPr="00897B56">
        <w:tab/>
        <w:t>В статье 65 Уголовного кодекса Судана 1991 года предусматривается н</w:t>
      </w:r>
      <w:r w:rsidRPr="00897B56">
        <w:t>а</w:t>
      </w:r>
      <w:r w:rsidRPr="00897B56">
        <w:t>казание для преступных и террористических организаций, включая наказание любого связанного с ними лица, которое создает, руководит или намеренно уч</w:t>
      </w:r>
      <w:r w:rsidRPr="00897B56">
        <w:t>а</w:t>
      </w:r>
      <w:r w:rsidRPr="00897B56">
        <w:t>ствует в деятельности или</w:t>
      </w:r>
      <w:r w:rsidR="00D77346">
        <w:t xml:space="preserve"> </w:t>
      </w:r>
      <w:r w:rsidRPr="00897B56">
        <w:t>пособничает преступной организации, дейс</w:t>
      </w:r>
      <w:r w:rsidRPr="00897B56">
        <w:t>т</w:t>
      </w:r>
      <w:r w:rsidRPr="00897B56">
        <w:t>вующей в Судане или за его пределами.</w:t>
      </w:r>
    </w:p>
    <w:p w:rsidR="00897B56" w:rsidRPr="00897B56" w:rsidRDefault="00897B56" w:rsidP="00C61E67">
      <w:pPr>
        <w:pStyle w:val="H1GR"/>
      </w:pPr>
      <w:r w:rsidRPr="00897B56">
        <w:tab/>
      </w:r>
      <w:r w:rsidRPr="00897B56">
        <w:tab/>
        <w:t>Статья 5</w:t>
      </w:r>
      <w:r w:rsidRPr="00897B56">
        <w:br/>
        <w:t>Равноправие в отноше</w:t>
      </w:r>
      <w:r w:rsidR="00C97033">
        <w:t>нии осуществления гражданских и </w:t>
      </w:r>
      <w:r w:rsidRPr="00897B56">
        <w:t>политических прав</w:t>
      </w:r>
    </w:p>
    <w:p w:rsidR="00897B56" w:rsidRPr="00897B56" w:rsidRDefault="00897B56" w:rsidP="00897B56">
      <w:pPr>
        <w:pStyle w:val="SingleTxtGR"/>
      </w:pPr>
      <w:r w:rsidRPr="00897B56">
        <w:t>135.</w:t>
      </w:r>
      <w:r w:rsidRPr="00897B56">
        <w:tab/>
        <w:t>Конституция содержит многочисленные положения, закрепляющие при</w:t>
      </w:r>
      <w:r w:rsidRPr="00897B56">
        <w:t>н</w:t>
      </w:r>
      <w:r w:rsidRPr="00897B56">
        <w:t>цип равенства. В статье 1 (2) говорится, что государство привержено принципу уважения человеческой личности и в интересах продвижения прав человека и основных свобод руководствуется принципам</w:t>
      </w:r>
      <w:r w:rsidR="005178E1">
        <w:t>и справедливости и равенства. В </w:t>
      </w:r>
      <w:r w:rsidRPr="00897B56">
        <w:t>статье 31 также предусматривается равенство перед законом и констатируе</w:t>
      </w:r>
      <w:r w:rsidRPr="00897B56">
        <w:t>т</w:t>
      </w:r>
      <w:r w:rsidRPr="00897B56">
        <w:t>ся, что все люди равны перед законом и имеют право без различия расы, цвета кожи, пола, языка, религиозных убеждений, политических взглядов или этнич</w:t>
      </w:r>
      <w:r w:rsidRPr="00897B56">
        <w:t>е</w:t>
      </w:r>
      <w:r w:rsidRPr="00897B56">
        <w:t>ского происхождения на защиту закона.</w:t>
      </w:r>
    </w:p>
    <w:p w:rsidR="00897B56" w:rsidRPr="00897B56" w:rsidRDefault="00897B56" w:rsidP="00897B56">
      <w:pPr>
        <w:pStyle w:val="SingleTxtGR"/>
      </w:pPr>
      <w:r w:rsidRPr="00897B56">
        <w:t>136.</w:t>
      </w:r>
      <w:r w:rsidRPr="00897B56">
        <w:tab/>
        <w:t>Кроме того, в статье 30 Конституции запрещается рабство, принудител</w:t>
      </w:r>
      <w:r w:rsidRPr="00897B56">
        <w:t>ь</w:t>
      </w:r>
      <w:r w:rsidRPr="00897B56">
        <w:t>ный труд и любые формы работорговли. Никто не может принуждаться к труду, за исключением случаев, когда это является наказанием, назначенным по пр</w:t>
      </w:r>
      <w:r w:rsidRPr="00897B56">
        <w:t>и</w:t>
      </w:r>
      <w:r w:rsidRPr="00897B56">
        <w:t>говору компетентного суда.</w:t>
      </w:r>
    </w:p>
    <w:p w:rsidR="00897B56" w:rsidRPr="00897B56" w:rsidRDefault="00897B56" w:rsidP="00897B56">
      <w:pPr>
        <w:pStyle w:val="SingleTxtGR"/>
      </w:pPr>
      <w:r w:rsidRPr="00897B56">
        <w:t>137.</w:t>
      </w:r>
      <w:r w:rsidRPr="00897B56">
        <w:tab/>
        <w:t>Аналогичным образом, Уголовным кодексом 1991 года запрещается ра</w:t>
      </w:r>
      <w:r w:rsidRPr="00897B56">
        <w:t>б</w:t>
      </w:r>
      <w:r w:rsidRPr="00897B56">
        <w:t>ство, за которое назначается сдерживающее наказание в соответствии со стат</w:t>
      </w:r>
      <w:r w:rsidRPr="00897B56">
        <w:t>ь</w:t>
      </w:r>
      <w:r w:rsidR="00C97033">
        <w:t>ей 163, в которой говорит</w:t>
      </w:r>
      <w:r w:rsidRPr="00897B56">
        <w:t>ся, что любое лицо, принуждающее другое лицо к труду против его воли, подлежит лишению свободы на срок до одного г</w:t>
      </w:r>
      <w:r w:rsidRPr="00897B56">
        <w:t>о</w:t>
      </w:r>
      <w:r w:rsidRPr="00897B56">
        <w:t>да или штрафу или к тому и другому.</w:t>
      </w:r>
    </w:p>
    <w:p w:rsidR="00897B56" w:rsidRPr="00897B56" w:rsidRDefault="00897B56" w:rsidP="00897B56">
      <w:pPr>
        <w:pStyle w:val="SingleTxtGR"/>
      </w:pPr>
      <w:r w:rsidRPr="00897B56">
        <w:t>138.</w:t>
      </w:r>
      <w:r w:rsidRPr="00897B56">
        <w:tab/>
        <w:t>Законы, регулирующие политические права, предоставляют равные права на участие в политических организациях. Согласно статье 12 Закона о полит</w:t>
      </w:r>
      <w:r w:rsidRPr="00897B56">
        <w:t>и</w:t>
      </w:r>
      <w:r w:rsidRPr="00897B56">
        <w:t>ческих</w:t>
      </w:r>
      <w:r w:rsidR="00D77346">
        <w:t xml:space="preserve"> </w:t>
      </w:r>
      <w:r w:rsidRPr="00897B56">
        <w:t>партиях любой гражданин Судана, достигший 18 лет, имеет право уч</w:t>
      </w:r>
      <w:r w:rsidRPr="00897B56">
        <w:t>а</w:t>
      </w:r>
      <w:r w:rsidRPr="00897B56">
        <w:t>ствовать в создании политических партий и вступать в них. Таким обр</w:t>
      </w:r>
      <w:r w:rsidRPr="00897B56">
        <w:t>а</w:t>
      </w:r>
      <w:r w:rsidRPr="00897B56">
        <w:t>зом, право на участие в политической жизни гарантируется всем гражданам.</w:t>
      </w:r>
    </w:p>
    <w:p w:rsidR="00897B56" w:rsidRPr="00897B56" w:rsidRDefault="00897B56" w:rsidP="00897B56">
      <w:pPr>
        <w:pStyle w:val="SingleTxtGR"/>
      </w:pPr>
      <w:r w:rsidRPr="00897B56">
        <w:t>139.</w:t>
      </w:r>
      <w:r w:rsidRPr="00897B56">
        <w:tab/>
        <w:t>В соответствии с Конституцией упомянутое выше право закреплено в статье 4</w:t>
      </w:r>
      <w:r w:rsidR="00D77346">
        <w:t xml:space="preserve"> </w:t>
      </w:r>
      <w:r w:rsidRPr="00897B56">
        <w:t>Закона о выборах 2008 года, в которой предусматривается создание Национальной избирательной комиссии в качестве независимого и беспристр</w:t>
      </w:r>
      <w:r w:rsidRPr="00897B56">
        <w:t>а</w:t>
      </w:r>
      <w:r w:rsidRPr="00897B56">
        <w:t>стного органа. В статье 5 прописываются обязанности и полномочия, которые возлагаются на нее в соответствии со статьей 10, чтобы обеспечить всем гра</w:t>
      </w:r>
      <w:r w:rsidRPr="00897B56">
        <w:t>ж</w:t>
      </w:r>
      <w:r w:rsidRPr="00897B56">
        <w:t>данам без всякой дискриминации пользование политическими правами выдв</w:t>
      </w:r>
      <w:r w:rsidRPr="00897B56">
        <w:t>и</w:t>
      </w:r>
      <w:r w:rsidRPr="00897B56">
        <w:t>гать свою кандидатуру на выборах и свободно выражать свое мнение. Во вт</w:t>
      </w:r>
      <w:r w:rsidRPr="00897B56">
        <w:t>о</w:t>
      </w:r>
      <w:r w:rsidRPr="00897B56">
        <w:t>ром разделе статьи 21 перечисляются условия для участия в выборах, которые позволяют осуществлять это право. В статье 22 констатируется, что включение в избирательные списки в соответствии с правовыми положениями является основным правом всех граждан, а в статье 41 устанавливаются квалификацио</w:t>
      </w:r>
      <w:r w:rsidRPr="00897B56">
        <w:t>н</w:t>
      </w:r>
      <w:r w:rsidRPr="00897B56">
        <w:t>ные требования к выдвижению своих кандидатур на выборах президента Ре</w:t>
      </w:r>
      <w:r w:rsidRPr="00897B56">
        <w:t>с</w:t>
      </w:r>
      <w:r w:rsidRPr="00897B56">
        <w:t>публики и главы правительства, согласно которым кандидат должен быть гра</w:t>
      </w:r>
      <w:r w:rsidRPr="00897B56">
        <w:t>ж</w:t>
      </w:r>
      <w:r w:rsidRPr="00897B56">
        <w:t>данином Судана, находиться в здравом уме, быть не моложе 40 лет и владеть грамотностью и не иметь судимости за любое правонарушение, связанное с</w:t>
      </w:r>
      <w:r w:rsidR="00D77346">
        <w:t xml:space="preserve"> </w:t>
      </w:r>
      <w:r w:rsidRPr="00897B56">
        <w:t>мошенничеством или безнравственностью.</w:t>
      </w:r>
    </w:p>
    <w:p w:rsidR="00897B56" w:rsidRPr="00897B56" w:rsidRDefault="00897B56" w:rsidP="00897B56">
      <w:pPr>
        <w:pStyle w:val="SingleTxtGR"/>
      </w:pPr>
      <w:r w:rsidRPr="00897B56">
        <w:t>140.</w:t>
      </w:r>
      <w:r w:rsidRPr="00897B56">
        <w:tab/>
        <w:t>Закон о выборах 2008 года заложил правовую основу для проведения в</w:t>
      </w:r>
      <w:r w:rsidRPr="00897B56">
        <w:t>ы</w:t>
      </w:r>
      <w:r w:rsidRPr="00897B56">
        <w:t>боров в штатах Судана 11</w:t>
      </w:r>
      <w:r w:rsidR="005178E1">
        <w:t>–</w:t>
      </w:r>
      <w:r w:rsidRPr="00897B56">
        <w:t>15 апреля 2010 года. На национальном, провинц</w:t>
      </w:r>
      <w:r w:rsidRPr="00897B56">
        <w:t>и</w:t>
      </w:r>
      <w:r w:rsidRPr="00897B56">
        <w:t>альном и местном уровнях состоялись</w:t>
      </w:r>
      <w:r w:rsidR="00D77346">
        <w:t xml:space="preserve"> </w:t>
      </w:r>
      <w:r w:rsidRPr="00897B56">
        <w:t>многопартийные выборы президента Республики, губернаторов штатов и выборы в Национальную ассамблею и з</w:t>
      </w:r>
      <w:r w:rsidRPr="00897B56">
        <w:t>а</w:t>
      </w:r>
      <w:r w:rsidRPr="00897B56">
        <w:t>конодательные органы штатов при высокой явке избирателей, принадлежащих ко всем слоям общества, включая женщин. В выборах также приняли участие перемещенные лица, беженцы, заключенные тюрем и пациенты больниц. За х</w:t>
      </w:r>
      <w:r w:rsidRPr="00897B56">
        <w:t>о</w:t>
      </w:r>
      <w:r w:rsidRPr="00897B56">
        <w:t>дом выборов в спокойной и безопасной обстановке следили многочисленные международные и местные наблюдатели, а результаты выборов были признаны на международном и р</w:t>
      </w:r>
      <w:r w:rsidRPr="00897B56">
        <w:t>е</w:t>
      </w:r>
      <w:r w:rsidRPr="00897B56">
        <w:t>гиональном уровнях.</w:t>
      </w:r>
    </w:p>
    <w:p w:rsidR="00897B56" w:rsidRPr="00897B56" w:rsidRDefault="00897B56" w:rsidP="00897B56">
      <w:pPr>
        <w:pStyle w:val="SingleTxtGR"/>
      </w:pPr>
      <w:r w:rsidRPr="00897B56">
        <w:t>141.</w:t>
      </w:r>
      <w:r w:rsidRPr="00897B56">
        <w:tab/>
        <w:t>В 2010 году в Дарфуре состоялись свободные и справедливые выборы после положительных перемен, которые способствовали нормализации обст</w:t>
      </w:r>
      <w:r w:rsidRPr="00897B56">
        <w:t>а</w:t>
      </w:r>
      <w:r w:rsidRPr="00897B56">
        <w:t>новки и восстановлению жизнедеятельности, которые были серьезно подорв</w:t>
      </w:r>
      <w:r w:rsidRPr="00897B56">
        <w:t>а</w:t>
      </w:r>
      <w:r w:rsidRPr="00897B56">
        <w:t>ны в последние годы в результате</w:t>
      </w:r>
      <w:r w:rsidR="00D77346">
        <w:t xml:space="preserve"> </w:t>
      </w:r>
      <w:r w:rsidRPr="00897B56">
        <w:t>межплеменных конфликтов, растущим ра</w:t>
      </w:r>
      <w:r w:rsidRPr="00897B56">
        <w:t>с</w:t>
      </w:r>
      <w:r w:rsidRPr="00897B56">
        <w:t>пространением оружия и борьбой за ограниченные ресурсы. Правительство С</w:t>
      </w:r>
      <w:r w:rsidRPr="00897B56">
        <w:t>у</w:t>
      </w:r>
      <w:r w:rsidRPr="00897B56">
        <w:t>дана предприняло н</w:t>
      </w:r>
      <w:r w:rsidRPr="00897B56">
        <w:t>е</w:t>
      </w:r>
      <w:r w:rsidRPr="00897B56">
        <w:t>сколько попыток добиться мира и стабильности в регионе путем различных инициатив и соглашений, включая первое и второе</w:t>
      </w:r>
      <w:r w:rsidR="00D77346">
        <w:t xml:space="preserve"> </w:t>
      </w:r>
      <w:r w:rsidRPr="00897B56">
        <w:t>соглаш</w:t>
      </w:r>
      <w:r w:rsidRPr="00897B56">
        <w:t>е</w:t>
      </w:r>
      <w:r w:rsidRPr="00897B56">
        <w:t>ния, заключенные в местечке Абече, и Нджаменское соглашение, которые з</w:t>
      </w:r>
      <w:r w:rsidRPr="00897B56">
        <w:t>а</w:t>
      </w:r>
      <w:r w:rsidRPr="00897B56">
        <w:t>вершились подписанием в Абудже в 2006 году Дарфурского мирного соглаш</w:t>
      </w:r>
      <w:r w:rsidRPr="00897B56">
        <w:t>е</w:t>
      </w:r>
      <w:r w:rsidRPr="00897B56">
        <w:t>ния с основными вооруженными движениями Дарфура. Учитывая, что знач</w:t>
      </w:r>
      <w:r w:rsidRPr="00897B56">
        <w:t>и</w:t>
      </w:r>
      <w:r w:rsidRPr="00897B56">
        <w:t>тельное количество движений не подписало Абуджское соглашение и по-прежнему не прекратили существования, правительство приложило усилия для создания форума для сближения и проведения переговоров с этими движениями и другими отколовшимися группировками. С Единым главным</w:t>
      </w:r>
      <w:r w:rsidR="00C97033">
        <w:t xml:space="preserve"> посредником Африканского союза–</w:t>
      </w:r>
      <w:r w:rsidRPr="00897B56">
        <w:t>Организации Объединенных Наций была достигнута д</w:t>
      </w:r>
      <w:r w:rsidRPr="00897B56">
        <w:t>о</w:t>
      </w:r>
      <w:r w:rsidRPr="00897B56">
        <w:t>говоренность, что местом проведен</w:t>
      </w:r>
      <w:r w:rsidR="005178E1">
        <w:t>ия такого форума станет Доха. В</w:t>
      </w:r>
      <w:r w:rsidRPr="00897B56">
        <w:t>последс</w:t>
      </w:r>
      <w:r w:rsidRPr="00897B56">
        <w:t>т</w:t>
      </w:r>
      <w:r w:rsidRPr="00897B56">
        <w:t>вии между правительством Судана и Движением освобождения и справедлив</w:t>
      </w:r>
      <w:r w:rsidRPr="00897B56">
        <w:t>о</w:t>
      </w:r>
      <w:r w:rsidRPr="00897B56">
        <w:t>сти было окончательно оформлено Дохинское мирное соглашение, и в соотве</w:t>
      </w:r>
      <w:r w:rsidRPr="00897B56">
        <w:t>т</w:t>
      </w:r>
      <w:r w:rsidRPr="00897B56">
        <w:t>ствии с этим соглашением был сформирован механизм переходного регионал</w:t>
      </w:r>
      <w:r w:rsidRPr="00897B56">
        <w:t>ь</w:t>
      </w:r>
      <w:r w:rsidRPr="00897B56">
        <w:t>ного органа власти в Дарфуре. С разными комбатантами было подписано н</w:t>
      </w:r>
      <w:r w:rsidRPr="00897B56">
        <w:t>е</w:t>
      </w:r>
      <w:r w:rsidRPr="00897B56">
        <w:t>сколько полевых соглашений, которые также сыграли свою роль в восстановл</w:t>
      </w:r>
      <w:r w:rsidRPr="00897B56">
        <w:t>е</w:t>
      </w:r>
      <w:r w:rsidRPr="00897B56">
        <w:t>нии мира и укрепления безопасности в Дарфуре.</w:t>
      </w:r>
    </w:p>
    <w:p w:rsidR="00897B56" w:rsidRPr="00897B56" w:rsidRDefault="00897B56" w:rsidP="00897B56">
      <w:pPr>
        <w:pStyle w:val="SingleTxtGR"/>
      </w:pPr>
      <w:r w:rsidRPr="00897B56">
        <w:t>142.</w:t>
      </w:r>
      <w:r w:rsidRPr="00897B56">
        <w:tab/>
        <w:t>Были созданы выборные органы, а изменившаяся обстановка на местах побудила правительство сформулировать</w:t>
      </w:r>
      <w:r w:rsidR="00D77346">
        <w:t xml:space="preserve"> </w:t>
      </w:r>
      <w:r w:rsidRPr="00897B56">
        <w:t>новую стратегию в отношении Да</w:t>
      </w:r>
      <w:r w:rsidRPr="00897B56">
        <w:t>р</w:t>
      </w:r>
      <w:r w:rsidRPr="00897B56">
        <w:t>фура, которая была широко обсуждена с населен</w:t>
      </w:r>
      <w:r w:rsidRPr="00897B56">
        <w:t>и</w:t>
      </w:r>
      <w:r w:rsidRPr="00897B56">
        <w:t>ем, группами и учреждениями</w:t>
      </w:r>
      <w:r w:rsidR="00D77346">
        <w:t xml:space="preserve"> </w:t>
      </w:r>
      <w:r w:rsidRPr="00897B56">
        <w:t>Дарфура и со всеми национальными политическими силами. Правител</w:t>
      </w:r>
      <w:r w:rsidRPr="00897B56">
        <w:t>ь</w:t>
      </w:r>
      <w:r w:rsidRPr="00897B56">
        <w:t>ство также провело со своими партнерами по мирному процессу консультации отн</w:t>
      </w:r>
      <w:r w:rsidRPr="00897B56">
        <w:t>о</w:t>
      </w:r>
      <w:r w:rsidRPr="00897B56">
        <w:t>сительно этой стратегии, в первую очередь со Смешанной операцией Африка</w:t>
      </w:r>
      <w:r w:rsidRPr="00897B56">
        <w:t>н</w:t>
      </w:r>
      <w:r w:rsidRPr="00897B56">
        <w:t>ского союза</w:t>
      </w:r>
      <w:r w:rsidR="005178E1">
        <w:t>–</w:t>
      </w:r>
      <w:r w:rsidRPr="00897B56">
        <w:t>Организации Объединенных Наций в Дарфуре (ЮНАМИД) и К</w:t>
      </w:r>
      <w:r w:rsidRPr="00897B56">
        <w:t>о</w:t>
      </w:r>
      <w:r w:rsidRPr="00897B56">
        <w:t>миссией высокого уровня Африканского союза по Дарфуру. Эта стратегия п</w:t>
      </w:r>
      <w:r w:rsidRPr="00897B56">
        <w:t>о</w:t>
      </w:r>
      <w:r w:rsidRPr="00897B56">
        <w:t>лучила широкую поддержку и одобрение многих международных партнеров по мирному процессу.</w:t>
      </w:r>
    </w:p>
    <w:p w:rsidR="00897B56" w:rsidRPr="00897B56" w:rsidRDefault="00897B56" w:rsidP="00897B56">
      <w:pPr>
        <w:pStyle w:val="SingleTxtGR"/>
      </w:pPr>
      <w:r w:rsidRPr="00897B56">
        <w:t>143.</w:t>
      </w:r>
      <w:r w:rsidRPr="00897B56">
        <w:tab/>
        <w:t>Новая стратегия покоится на пяти ключевых элементах: обеспечении безопасности</w:t>
      </w:r>
      <w:r w:rsidR="00FB5D73">
        <w:t>.</w:t>
      </w:r>
      <w:r w:rsidRPr="00897B56">
        <w:t xml:space="preserve"> консолидации процесса развития</w:t>
      </w:r>
      <w:r w:rsidR="00FB5D73">
        <w:t>.</w:t>
      </w:r>
      <w:r w:rsidRPr="00897B56">
        <w:t xml:space="preserve"> переселении перемещенных лиц и беженцев из районов боевых действий</w:t>
      </w:r>
      <w:r w:rsidR="00FB5D73">
        <w:t>.</w:t>
      </w:r>
      <w:r w:rsidRPr="00897B56">
        <w:t xml:space="preserve"> обеспеч</w:t>
      </w:r>
      <w:r w:rsidRPr="00897B56">
        <w:t>е</w:t>
      </w:r>
      <w:r w:rsidRPr="00897B56">
        <w:t>нии надлежащих средств к существованию и внутреннем примирении для содействия мира между общ</w:t>
      </w:r>
      <w:r w:rsidRPr="00897B56">
        <w:t>и</w:t>
      </w:r>
      <w:r w:rsidRPr="00897B56">
        <w:t>нами.</w:t>
      </w:r>
    </w:p>
    <w:p w:rsidR="00897B56" w:rsidRPr="00897B56" w:rsidRDefault="00897B56" w:rsidP="00897B56">
      <w:pPr>
        <w:pStyle w:val="SingleTxtGR"/>
      </w:pPr>
      <w:r w:rsidRPr="00897B56">
        <w:t>144.</w:t>
      </w:r>
      <w:r w:rsidRPr="00897B56">
        <w:tab/>
        <w:t>Никто в Судане не подвергается политической изоляции и не лишается гражданских прав на о</w:t>
      </w:r>
      <w:r w:rsidRPr="00897B56">
        <w:t>с</w:t>
      </w:r>
      <w:r w:rsidRPr="00897B56">
        <w:t>новании политических взглядов или банкротства.</w:t>
      </w:r>
    </w:p>
    <w:p w:rsidR="00897B56" w:rsidRPr="00897B56" w:rsidRDefault="00897B56" w:rsidP="00897B56">
      <w:pPr>
        <w:pStyle w:val="SingleTxtGR"/>
      </w:pPr>
      <w:r w:rsidRPr="00897B56">
        <w:t>145.</w:t>
      </w:r>
      <w:r w:rsidRPr="00897B56">
        <w:tab/>
        <w:t>В Конституции подчеркивается</w:t>
      </w:r>
      <w:r w:rsidR="00D77346">
        <w:t xml:space="preserve"> </w:t>
      </w:r>
      <w:r w:rsidRPr="00897B56">
        <w:t>неотъемлемое право каждого человека</w:t>
      </w:r>
      <w:r w:rsidR="00D77346">
        <w:t xml:space="preserve"> </w:t>
      </w:r>
      <w:r w:rsidRPr="00897B56">
        <w:t>на жизнь, достоинство и личную неприкосновенность. Это право защищается з</w:t>
      </w:r>
      <w:r w:rsidRPr="00897B56">
        <w:t>а</w:t>
      </w:r>
      <w:r w:rsidRPr="00897B56">
        <w:t>коном, и никто не может произвольно лишаться жизни (</w:t>
      </w:r>
      <w:r w:rsidR="0041217A">
        <w:t>статья</w:t>
      </w:r>
      <w:r w:rsidRPr="00897B56">
        <w:t xml:space="preserve"> 27 Конституции).</w:t>
      </w:r>
    </w:p>
    <w:p w:rsidR="00897B56" w:rsidRPr="00897B56" w:rsidRDefault="00897B56" w:rsidP="00897B56">
      <w:pPr>
        <w:pStyle w:val="SingleTxtGR"/>
      </w:pPr>
      <w:r w:rsidRPr="00897B56">
        <w:t>146.</w:t>
      </w:r>
      <w:r w:rsidRPr="00897B56">
        <w:tab/>
        <w:t>Временная Конституция Судана 2005 года закрепляет право каждого ч</w:t>
      </w:r>
      <w:r w:rsidRPr="00897B56">
        <w:t>е</w:t>
      </w:r>
      <w:r w:rsidRPr="00897B56">
        <w:t>ловека на свободу и безопасность, констатируя, что никто не может подвергат</w:t>
      </w:r>
      <w:r w:rsidRPr="00897B56">
        <w:t>ь</w:t>
      </w:r>
      <w:r w:rsidRPr="00897B56">
        <w:t>ся произвольному аресту и содержанию под стражей или лишаться свободы и что ничья свобода не может быть ограничена иначе, как в соответствии с такой процедурой, которая предусмотрена законом. В соответствии с этим констит</w:t>
      </w:r>
      <w:r w:rsidRPr="00897B56">
        <w:t>у</w:t>
      </w:r>
      <w:r w:rsidRPr="00897B56">
        <w:t>ционным принципом в Уголовно-процессуальном кодексе 1991 года устанавл</w:t>
      </w:r>
      <w:r w:rsidRPr="00897B56">
        <w:t>и</w:t>
      </w:r>
      <w:r w:rsidRPr="00897B56">
        <w:t>ваются минимальные сроки содержания под стражей, а также гарантируется освобождение или освобождение под залог, если не предъявлено никакого о</w:t>
      </w:r>
      <w:r w:rsidRPr="00897B56">
        <w:t>б</w:t>
      </w:r>
      <w:r w:rsidRPr="00897B56">
        <w:t>винения. В Конституции и Уголовном кодексе содержатся также принципы и гарантии, каса</w:t>
      </w:r>
      <w:r w:rsidRPr="00897B56">
        <w:t>ю</w:t>
      </w:r>
      <w:r w:rsidRPr="00897B56">
        <w:t>щиеся свободы.</w:t>
      </w:r>
    </w:p>
    <w:p w:rsidR="00897B56" w:rsidRPr="00897B56" w:rsidRDefault="00897B56" w:rsidP="00897B56">
      <w:pPr>
        <w:pStyle w:val="SingleTxtGR"/>
      </w:pPr>
      <w:r w:rsidRPr="00897B56">
        <w:t>147.</w:t>
      </w:r>
      <w:r w:rsidRPr="00897B56">
        <w:tab/>
        <w:t>С</w:t>
      </w:r>
      <w:r w:rsidR="00C97033">
        <w:t>огласно циркуляра, выпущенного М</w:t>
      </w:r>
      <w:r w:rsidRPr="00897B56">
        <w:t>инистерством юстиции, прокуроры также обязаны</w:t>
      </w:r>
      <w:r w:rsidR="00D77346">
        <w:t xml:space="preserve"> </w:t>
      </w:r>
      <w:r w:rsidRPr="00897B56">
        <w:t>круглос</w:t>
      </w:r>
      <w:r w:rsidRPr="00897B56">
        <w:t>у</w:t>
      </w:r>
      <w:r w:rsidRPr="00897B56">
        <w:t>точно проверять места содержания под стражей , чтобы исключить возможные правонарушения в отношении задержанных лиц в этих учреждениях и обеспечить уважение их человеческого достоинства.</w:t>
      </w:r>
    </w:p>
    <w:p w:rsidR="00897B56" w:rsidRPr="00897B56" w:rsidRDefault="00897B56" w:rsidP="00897B56">
      <w:pPr>
        <w:pStyle w:val="SingleTxtGR"/>
      </w:pPr>
      <w:r w:rsidRPr="00897B56">
        <w:t>148.</w:t>
      </w:r>
      <w:r w:rsidRPr="00897B56">
        <w:tab/>
        <w:t>Конституция также гарантирует каждому гражданину и иностранцу св</w:t>
      </w:r>
      <w:r w:rsidRPr="00897B56">
        <w:t>о</w:t>
      </w:r>
      <w:r w:rsidRPr="00897B56">
        <w:t>боду передвижения и в</w:t>
      </w:r>
      <w:r w:rsidRPr="00897B56">
        <w:t>ы</w:t>
      </w:r>
      <w:r w:rsidRPr="00897B56">
        <w:t>бора местожительства в стране и право покидать и въезжать в страну. Эта свобода не может ограничиваться за исключением сл</w:t>
      </w:r>
      <w:r w:rsidRPr="00897B56">
        <w:t>у</w:t>
      </w:r>
      <w:r w:rsidRPr="00897B56">
        <w:t>чаев, установленных законом (</w:t>
      </w:r>
      <w:r w:rsidR="0041217A">
        <w:t>статья</w:t>
      </w:r>
      <w:r w:rsidRPr="00897B56">
        <w:t xml:space="preserve"> 42). Въезд иностранцев в страну не огр</w:t>
      </w:r>
      <w:r w:rsidRPr="00897B56">
        <w:t>а</w:t>
      </w:r>
      <w:r w:rsidRPr="00897B56">
        <w:t>ничивается кроме, как тре</w:t>
      </w:r>
      <w:r w:rsidR="005178E1">
        <w:t xml:space="preserve">бованием получения международно </w:t>
      </w:r>
      <w:r w:rsidRPr="00897B56">
        <w:t>признанной въездной визы. Не существует также никаких ограничений после въезда в стр</w:t>
      </w:r>
      <w:r w:rsidRPr="00897B56">
        <w:t>а</w:t>
      </w:r>
      <w:r w:rsidRPr="00897B56">
        <w:t>ну кроме как требования, согласно которому любое лицо, которое собирается остаться свыше одного месяца, обязано получить разрешение на временное пребывание.</w:t>
      </w:r>
    </w:p>
    <w:p w:rsidR="00897B56" w:rsidRPr="00897B56" w:rsidRDefault="00897B56" w:rsidP="00897B56">
      <w:pPr>
        <w:pStyle w:val="SingleTxtGR"/>
      </w:pPr>
      <w:r w:rsidRPr="00897B56">
        <w:t>149.</w:t>
      </w:r>
      <w:r w:rsidRPr="00897B56">
        <w:tab/>
        <w:t>В статье 37 Конституции</w:t>
      </w:r>
      <w:r w:rsidR="00D77346">
        <w:t xml:space="preserve"> </w:t>
      </w:r>
      <w:r w:rsidRPr="00897B56">
        <w:t>говорится, что личная жизнь всех лиц непр</w:t>
      </w:r>
      <w:r w:rsidRPr="00897B56">
        <w:t>и</w:t>
      </w:r>
      <w:r w:rsidRPr="00897B56">
        <w:t>косновенна и что никто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 или тайну его корреспо</w:t>
      </w:r>
      <w:r w:rsidRPr="00897B56">
        <w:t>н</w:t>
      </w:r>
      <w:r w:rsidRPr="00897B56">
        <w:t>денции кроме случаев, предусмотренных законом. Вмешательство в личную жизнь является правонарушением, наказуемым по закону. Любое лицо, чье пр</w:t>
      </w:r>
      <w:r w:rsidRPr="00897B56">
        <w:t>а</w:t>
      </w:r>
      <w:r w:rsidRPr="00897B56">
        <w:t>во на неприкосновенность личной жизни было нарушено, может направить ж</w:t>
      </w:r>
      <w:r w:rsidRPr="00897B56">
        <w:t>а</w:t>
      </w:r>
      <w:r w:rsidRPr="00897B56">
        <w:t>лобу в исполнительный и административные органы и кроме того имеет право обратиться в Конституционный суд.</w:t>
      </w:r>
    </w:p>
    <w:p w:rsidR="00897B56" w:rsidRPr="00897B56" w:rsidRDefault="00897B56" w:rsidP="00897B56">
      <w:pPr>
        <w:pStyle w:val="SingleTxtGR"/>
      </w:pPr>
      <w:r w:rsidRPr="00897B56">
        <w:t>150.</w:t>
      </w:r>
      <w:r w:rsidRPr="00897B56">
        <w:tab/>
        <w:t>Судан является поликультурной и поликонфессиональной страной, в к</w:t>
      </w:r>
      <w:r w:rsidRPr="00897B56">
        <w:t>о</w:t>
      </w:r>
      <w:r w:rsidRPr="00897B56">
        <w:t>торой мусульмане соста</w:t>
      </w:r>
      <w:r w:rsidRPr="00897B56">
        <w:t>в</w:t>
      </w:r>
      <w:r w:rsidRPr="00897B56">
        <w:t>ляют большинство, и страной, в которой христианство и традиционные верования имеют значительное количество последователей. Этот факт закреплен в Конституции, в которой констатируется, что гражданс</w:t>
      </w:r>
      <w:r w:rsidRPr="00897B56">
        <w:t>т</w:t>
      </w:r>
      <w:r w:rsidRPr="00897B56">
        <w:t>во, а не религия, этническое происхождение или цвет кожи является основой прав и обязанностей в Судане.</w:t>
      </w:r>
    </w:p>
    <w:p w:rsidR="00897B56" w:rsidRPr="00897B56" w:rsidRDefault="00897B56" w:rsidP="00897B56">
      <w:pPr>
        <w:pStyle w:val="SingleTxtGR"/>
      </w:pPr>
      <w:r w:rsidRPr="00897B56">
        <w:t>151.</w:t>
      </w:r>
      <w:r w:rsidRPr="00897B56">
        <w:tab/>
        <w:t>В реальной жизни религиозная терпимость в Судане проявляется в нал</w:t>
      </w:r>
      <w:r w:rsidRPr="00897B56">
        <w:t>и</w:t>
      </w:r>
      <w:r w:rsidRPr="00897B56">
        <w:t>чии церквей и обществе</w:t>
      </w:r>
      <w:r w:rsidRPr="00897B56">
        <w:t>н</w:t>
      </w:r>
      <w:r w:rsidRPr="00897B56">
        <w:t xml:space="preserve">но-образовательных учреждений, по меньшей мере, в </w:t>
      </w:r>
      <w:r w:rsidR="00C97033">
        <w:t>десяти</w:t>
      </w:r>
      <w:r w:rsidRPr="00897B56">
        <w:t xml:space="preserve"> христианских общинах. По линии добровольной работы в соответствии с Законом о добровольной работе в качестве независимой добровольной орг</w:t>
      </w:r>
      <w:r w:rsidRPr="00897B56">
        <w:t>а</w:t>
      </w:r>
      <w:r w:rsidRPr="00897B56">
        <w:t>низации был сформирован Совет религиозного сосуществования, цель которого состоит в развитии и укреплении доверия между религиозными лидерами и з</w:t>
      </w:r>
      <w:r w:rsidRPr="00897B56">
        <w:t>а</w:t>
      </w:r>
      <w:r w:rsidRPr="00897B56">
        <w:t>щите свободы религии.</w:t>
      </w:r>
    </w:p>
    <w:p w:rsidR="00897B56" w:rsidRPr="00897B56" w:rsidRDefault="00897B56" w:rsidP="00897B56">
      <w:pPr>
        <w:pStyle w:val="SingleTxtGR"/>
      </w:pPr>
      <w:r w:rsidRPr="00897B56">
        <w:t>152.</w:t>
      </w:r>
      <w:r w:rsidRPr="00897B56">
        <w:tab/>
        <w:t>Свобода убеждений и их выражения является одной из основных свобод, которая, в сущности, закладывает основу для других свобод. Она является средством общения и диалога, обеспечивая св</w:t>
      </w:r>
      <w:r w:rsidRPr="00897B56">
        <w:t>о</w:t>
      </w:r>
      <w:r w:rsidRPr="00897B56">
        <w:t>бодное обсуждение в обществе, благодаря которому граждане могут в определенной степени влиять на госуда</w:t>
      </w:r>
      <w:r w:rsidRPr="00897B56">
        <w:t>р</w:t>
      </w:r>
      <w:r w:rsidRPr="00897B56">
        <w:t>ственную машину и контролировать ее. Эта свобода также является подлинным</w:t>
      </w:r>
      <w:r w:rsidR="00D77346">
        <w:t xml:space="preserve"> </w:t>
      </w:r>
      <w:r w:rsidRPr="00897B56">
        <w:t>фундаментом в том смысле, что обмен мнениями и идеями способствует прин</w:t>
      </w:r>
      <w:r w:rsidRPr="00897B56">
        <w:t>я</w:t>
      </w:r>
      <w:r w:rsidRPr="00897B56">
        <w:t>тию здравых решений. Выражение убеждений означает право выражать свои идеи и распространять свои принципы и убеждения</w:t>
      </w:r>
      <w:r w:rsidR="00D77346">
        <w:t xml:space="preserve"> </w:t>
      </w:r>
      <w:r w:rsidRPr="00897B56">
        <w:t xml:space="preserve">по своему усмотрению в пределах, предписанных законом. </w:t>
      </w:r>
    </w:p>
    <w:p w:rsidR="00897B56" w:rsidRPr="00897B56" w:rsidRDefault="00897B56" w:rsidP="00897B56">
      <w:pPr>
        <w:pStyle w:val="SingleTxtGR"/>
      </w:pPr>
      <w:r w:rsidRPr="00897B56">
        <w:t>153.</w:t>
      </w:r>
      <w:r w:rsidRPr="00897B56">
        <w:tab/>
        <w:t xml:space="preserve">В Судане действуют шесть интернет-провайдеров, а 4,8 </w:t>
      </w:r>
      <w:r w:rsidR="00DF242D">
        <w:t xml:space="preserve">млн. </w:t>
      </w:r>
      <w:r w:rsidRPr="00897B56">
        <w:t>жит</w:t>
      </w:r>
      <w:r w:rsidRPr="00897B56">
        <w:t>е</w:t>
      </w:r>
      <w:r w:rsidRPr="00897B56">
        <w:t>лей имеют доступ в Интернет. Судан пятая африканская страна</w:t>
      </w:r>
      <w:r w:rsidR="00D77346">
        <w:t xml:space="preserve"> </w:t>
      </w:r>
      <w:r w:rsidRPr="00897B56">
        <w:t>которая предост</w:t>
      </w:r>
      <w:r w:rsidRPr="00897B56">
        <w:t>а</w:t>
      </w:r>
      <w:r w:rsidRPr="00897B56">
        <w:t>вила своим гражданам право доступа в Интернет. Вещание также ведут 8 тел</w:t>
      </w:r>
      <w:r w:rsidRPr="00897B56">
        <w:t>е</w:t>
      </w:r>
      <w:r w:rsidRPr="00897B56">
        <w:t>визионных станций штатов и 17 провинциальных радиостанций. Кроме того, Закон о коммуникациях 2001 года разрешает спутниковый доступ в Интернет, способ кот</w:t>
      </w:r>
      <w:r w:rsidRPr="00897B56">
        <w:t>о</w:t>
      </w:r>
      <w:r w:rsidRPr="00897B56">
        <w:t>рым пользуются великое множество коммерческих компаний и предприятий.</w:t>
      </w:r>
    </w:p>
    <w:p w:rsidR="00897B56" w:rsidRPr="00897B56" w:rsidRDefault="00897B56" w:rsidP="00897B56">
      <w:pPr>
        <w:pStyle w:val="SingleTxtGR"/>
      </w:pPr>
      <w:r w:rsidRPr="00897B56">
        <w:t>154.</w:t>
      </w:r>
      <w:r w:rsidRPr="00897B56">
        <w:tab/>
        <w:t>В соответствии с и в осуществление права на мирные собрания Судан особо учитывает это право как в законодательстве, так и в реальной жизни, подтверждая, что этим правом человека должны пол</w:t>
      </w:r>
      <w:r w:rsidRPr="00897B56">
        <w:t>ь</w:t>
      </w:r>
      <w:r w:rsidRPr="00897B56">
        <w:t>зоваться все граждане, как это устанавливается в статье 40 Временной Конст</w:t>
      </w:r>
      <w:r w:rsidR="00DF242D">
        <w:t>итуции Судана 2005 года. В </w:t>
      </w:r>
      <w:r w:rsidRPr="00897B56">
        <w:t>статье 23 Конституции говорится, что необходимо отказаться от насилия и приложить усилия для создания атмосферы гармонии, братства и терпимости среди всего населения Судана. Что касается законов, то в статье 26 (2) Закона о политических партиях говорится, что политические партии имеют право орг</w:t>
      </w:r>
      <w:r w:rsidRPr="00897B56">
        <w:t>а</w:t>
      </w:r>
      <w:r w:rsidRPr="00897B56">
        <w:t>низовывать мирные шествия, проводить внутрипартийные собрания и вести с</w:t>
      </w:r>
      <w:r w:rsidRPr="00897B56">
        <w:t>о</w:t>
      </w:r>
      <w:r w:rsidRPr="00897B56">
        <w:t>циальную и культурную деятельность в той степени, в какой такие действия</w:t>
      </w:r>
      <w:r w:rsidR="00D77346">
        <w:t xml:space="preserve"> </w:t>
      </w:r>
      <w:r w:rsidRPr="00897B56">
        <w:t>имеют жизненно важное и существенное зн</w:t>
      </w:r>
      <w:r w:rsidRPr="00897B56">
        <w:t>а</w:t>
      </w:r>
      <w:r w:rsidRPr="00897B56">
        <w:t>чение для осуществления права на мирные собрания.</w:t>
      </w:r>
    </w:p>
    <w:p w:rsidR="00897B56" w:rsidRPr="00897B56" w:rsidRDefault="00897B56" w:rsidP="00897B56">
      <w:pPr>
        <w:pStyle w:val="SingleTxtGR"/>
      </w:pPr>
      <w:r w:rsidRPr="00897B56">
        <w:t>155.</w:t>
      </w:r>
      <w:r w:rsidRPr="00897B56">
        <w:tab/>
        <w:t>Семья является микромиром общества</w:t>
      </w:r>
      <w:r w:rsidR="00FB5D73">
        <w:t>.</w:t>
      </w:r>
      <w:r w:rsidRPr="00897B56">
        <w:t xml:space="preserve"> ее благосостояние и защита обе</w:t>
      </w:r>
      <w:r w:rsidRPr="00897B56">
        <w:t>с</w:t>
      </w:r>
      <w:r w:rsidRPr="00897B56">
        <w:t>печивают прочную гарантию построения крепкого и здорового общества, что подтверждается в Конституции, согласно которой государство обязано заб</w:t>
      </w:r>
      <w:r w:rsidRPr="00897B56">
        <w:t>о</w:t>
      </w:r>
      <w:r w:rsidRPr="00897B56">
        <w:t>титься о семьях,</w:t>
      </w:r>
      <w:r w:rsidR="00D77346">
        <w:t xml:space="preserve"> </w:t>
      </w:r>
      <w:r w:rsidRPr="00897B56">
        <w:t>содействовать бракам, обращать внимание на образование д</w:t>
      </w:r>
      <w:r w:rsidRPr="00897B56">
        <w:t>е</w:t>
      </w:r>
      <w:r w:rsidRPr="00897B56">
        <w:t>тей, заботиться о беременных женщинах и о детях, защищать женщин от н</w:t>
      </w:r>
      <w:r w:rsidRPr="00897B56">
        <w:t>е</w:t>
      </w:r>
      <w:r w:rsidRPr="00897B56">
        <w:t>справедливости в любых жизненных ситуациях или целях и повышать роль женщин в семейной и общественной жизни.</w:t>
      </w:r>
    </w:p>
    <w:p w:rsidR="00897B56" w:rsidRPr="00897B56" w:rsidRDefault="00897B56" w:rsidP="00752269">
      <w:pPr>
        <w:pStyle w:val="H23GR"/>
      </w:pPr>
      <w:r w:rsidRPr="00897B56">
        <w:tab/>
      </w:r>
      <w:r w:rsidRPr="00897B56">
        <w:tab/>
        <w:t>Равное право на осуществление экономических, социальных и культурных прав</w:t>
      </w:r>
    </w:p>
    <w:p w:rsidR="00897B56" w:rsidRPr="00897B56" w:rsidRDefault="00897B56" w:rsidP="00897B56">
      <w:pPr>
        <w:pStyle w:val="SingleTxtGR"/>
      </w:pPr>
      <w:r w:rsidRPr="00897B56">
        <w:t>156.</w:t>
      </w:r>
      <w:r w:rsidRPr="00897B56">
        <w:tab/>
        <w:t>Конституция гарантирует право на труд, а Закон о национальной гра</w:t>
      </w:r>
      <w:r w:rsidRPr="00897B56">
        <w:t>ж</w:t>
      </w:r>
      <w:r w:rsidRPr="00897B56">
        <w:t>данской службе 2007 года и Регламент к нему и Закон о национальных гра</w:t>
      </w:r>
      <w:r w:rsidRPr="00897B56">
        <w:t>ж</w:t>
      </w:r>
      <w:r w:rsidRPr="00897B56">
        <w:t>данских служащих (ответственности) 2007 года устанавливают принципы, пр</w:t>
      </w:r>
      <w:r w:rsidRPr="00897B56">
        <w:t>и</w:t>
      </w:r>
      <w:r w:rsidRPr="00897B56">
        <w:t>меняемые ко всем лицам, работающим на государство или в государственных учреждениях. Трудовой кодекс 1997 года закладывает основу для личных тр</w:t>
      </w:r>
      <w:r w:rsidRPr="00897B56">
        <w:t>у</w:t>
      </w:r>
      <w:r w:rsidRPr="00897B56">
        <w:t xml:space="preserve">довых отношений в частном секторе без всякого различия между мужчинами и женщинами. </w:t>
      </w:r>
    </w:p>
    <w:p w:rsidR="00897B56" w:rsidRPr="00897B56" w:rsidRDefault="00897B56" w:rsidP="00897B56">
      <w:pPr>
        <w:pStyle w:val="SingleTxtGR"/>
      </w:pPr>
      <w:r w:rsidRPr="00897B56">
        <w:t>157.</w:t>
      </w:r>
      <w:r w:rsidRPr="00897B56">
        <w:tab/>
        <w:t>В статье 32 Конституции закрепляется право мужчин и женщин на зан</w:t>
      </w:r>
      <w:r w:rsidRPr="00897B56">
        <w:t>я</w:t>
      </w:r>
      <w:r w:rsidRPr="00897B56">
        <w:t>тие без всякого различия государственных постов, что подтверждается в Законе о гражданской службе 2007 года, в статье 22 которого предусматривается ра</w:t>
      </w:r>
      <w:r w:rsidRPr="00897B56">
        <w:t>в</w:t>
      </w:r>
      <w:r w:rsidRPr="00897B56">
        <w:t>ное вознаграждение за труд равной ценности в зависимости от видов труда, п</w:t>
      </w:r>
      <w:r w:rsidRPr="00897B56">
        <w:t>е</w:t>
      </w:r>
      <w:r w:rsidRPr="00897B56">
        <w:t>речисленных в статье 128. В статье 61 Регламента гражданской службы также отмечается, что ка</w:t>
      </w:r>
      <w:r w:rsidRPr="00897B56">
        <w:t>н</w:t>
      </w:r>
      <w:r w:rsidRPr="00897B56">
        <w:t>дидаты на повышение по службе отбираются и оцениваются на основе их личных качеств.</w:t>
      </w:r>
    </w:p>
    <w:p w:rsidR="00897B56" w:rsidRPr="00897B56" w:rsidRDefault="00897B56" w:rsidP="00897B56">
      <w:pPr>
        <w:pStyle w:val="SingleTxtGR"/>
      </w:pPr>
      <w:r w:rsidRPr="00897B56">
        <w:t>158.</w:t>
      </w:r>
      <w:r w:rsidRPr="00897B56">
        <w:tab/>
        <w:t>Ниже приводится перечень законов, связанных с трудом и государстве</w:t>
      </w:r>
      <w:r w:rsidRPr="00897B56">
        <w:t>н</w:t>
      </w:r>
      <w:r w:rsidRPr="00897B56">
        <w:t>ной службой:</w:t>
      </w:r>
    </w:p>
    <w:p w:rsidR="00897B56" w:rsidRPr="00897B56" w:rsidRDefault="00897B56" w:rsidP="00752269">
      <w:pPr>
        <w:pStyle w:val="Bullet1GR"/>
      </w:pPr>
      <w:r w:rsidRPr="00897B56">
        <w:t>Трудовой кодекс 1997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национальной гражданской службе 2007 года и Регламент к нему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минимальном размере заработной платы 1974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компенсации в случае производственной травмы 1981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социальном обеспечении 1990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национальном пенсионном фонде 1991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национальной системе профессиональной подготовки 1976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пенсиях гражданских служащих 1994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 xml:space="preserve">Закон о национальных гражданских </w:t>
      </w:r>
      <w:r w:rsidR="00DF242D">
        <w:t>служащих (ответственности) 2007 </w:t>
      </w:r>
      <w:r w:rsidRPr="00897B56">
        <w:t>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юридических профессиях 1983 года</w:t>
      </w:r>
      <w:r w:rsidR="00FB5D73">
        <w:t>.</w:t>
      </w:r>
    </w:p>
    <w:p w:rsidR="00897B56" w:rsidRPr="00897B56" w:rsidRDefault="00897B56" w:rsidP="00752269">
      <w:pPr>
        <w:pStyle w:val="Bullet1GR"/>
      </w:pPr>
      <w:r w:rsidRPr="00897B56">
        <w:t>Закон о судебной системе 1986 года.</w:t>
      </w:r>
    </w:p>
    <w:p w:rsidR="00897B56" w:rsidRPr="00897B56" w:rsidRDefault="00897B56" w:rsidP="00897B56">
      <w:pPr>
        <w:pStyle w:val="SingleTxtGR"/>
      </w:pPr>
      <w:r w:rsidRPr="00897B56">
        <w:t>159.</w:t>
      </w:r>
      <w:r w:rsidRPr="00897B56">
        <w:tab/>
        <w:t>Комиссия по национальной гражданской службе была создана в соотве</w:t>
      </w:r>
      <w:r w:rsidRPr="00897B56">
        <w:t>т</w:t>
      </w:r>
      <w:r w:rsidRPr="00897B56">
        <w:t>ствии со статьей 137 Конституции. Одна из ее временных функций следить за тем, чтобы не менее 20</w:t>
      </w:r>
      <w:r w:rsidR="008832F8">
        <w:t>%</w:t>
      </w:r>
      <w:r w:rsidRPr="00897B56">
        <w:t xml:space="preserve"> средних и старших должностей в национальной гра</w:t>
      </w:r>
      <w:r w:rsidRPr="00897B56">
        <w:t>ж</w:t>
      </w:r>
      <w:r w:rsidRPr="00897B56">
        <w:t>данской службе, включая должность заместителя министра, в течение трех пе</w:t>
      </w:r>
      <w:r w:rsidRPr="00897B56">
        <w:t>р</w:t>
      </w:r>
      <w:r w:rsidRPr="00897B56">
        <w:t>вых лет переходного периода занимали отвечающие квалификационным треб</w:t>
      </w:r>
      <w:r w:rsidRPr="00897B56">
        <w:t>о</w:t>
      </w:r>
      <w:r w:rsidRPr="00897B56">
        <w:t>ваниям представители Южного Судана.</w:t>
      </w:r>
    </w:p>
    <w:p w:rsidR="00897B56" w:rsidRPr="00897B56" w:rsidRDefault="00897B56" w:rsidP="00897B56">
      <w:pPr>
        <w:pStyle w:val="SingleTxtGR"/>
      </w:pPr>
      <w:r w:rsidRPr="00897B56">
        <w:t>160.</w:t>
      </w:r>
      <w:r w:rsidRPr="00897B56">
        <w:tab/>
        <w:t>В соответствии со статьей 19 Конституции государство гарантирует пе</w:t>
      </w:r>
      <w:r w:rsidRPr="00897B56">
        <w:t>р</w:t>
      </w:r>
      <w:r w:rsidRPr="00897B56">
        <w:t>вичную бесплатную медико-санитарную помощь всем гражданам. В соответс</w:t>
      </w:r>
      <w:r w:rsidRPr="00897B56">
        <w:t>т</w:t>
      </w:r>
      <w:r w:rsidRPr="00897B56">
        <w:t>вии со статьей 46 оно также оказывает услуги по первичной медико-санитарной и экстренной помощи всем гражданам (государственные меры, призванные г</w:t>
      </w:r>
      <w:r w:rsidRPr="00897B56">
        <w:t>а</w:t>
      </w:r>
      <w:r w:rsidRPr="00897B56">
        <w:t>рантировать предоставление таких услуг на равной основе).</w:t>
      </w:r>
    </w:p>
    <w:p w:rsidR="00897B56" w:rsidRPr="00897B56" w:rsidRDefault="00897B56" w:rsidP="00897B56">
      <w:pPr>
        <w:pStyle w:val="SingleTxtGR"/>
      </w:pPr>
      <w:r w:rsidRPr="00897B56">
        <w:t>161.</w:t>
      </w:r>
      <w:r w:rsidRPr="00897B56">
        <w:tab/>
        <w:t>Право на образование гарантируется в соответствии со статьей 13 Ко</w:t>
      </w:r>
      <w:r w:rsidRPr="00897B56">
        <w:t>н</w:t>
      </w:r>
      <w:r w:rsidRPr="00897B56">
        <w:t>ституции, согласно которой государство должно развивать образование на всех уровнях и обеспечивать бесплатное и обязательное образование на начальном уровне и в рамках программ по ликвидации неграмотности. В статье 44 гов</w:t>
      </w:r>
      <w:r w:rsidRPr="00897B56">
        <w:t>о</w:t>
      </w:r>
      <w:r w:rsidRPr="00897B56">
        <w:t>рится, что на образование имеет право каждый гражданин и что государство должно гарантировать до</w:t>
      </w:r>
      <w:r w:rsidRPr="00897B56">
        <w:t>с</w:t>
      </w:r>
      <w:r w:rsidRPr="00897B56">
        <w:t>туп к образованию без всякой дискриминации по признакам религии, расы, этнического происхождения, пола и инвалидности.</w:t>
      </w:r>
    </w:p>
    <w:p w:rsidR="00897B56" w:rsidRPr="00897B56" w:rsidRDefault="00752269" w:rsidP="00897B56">
      <w:pPr>
        <w:pStyle w:val="SingleTxtGR"/>
      </w:pPr>
      <w:r>
        <w:t>162.</w:t>
      </w:r>
      <w:r>
        <w:tab/>
        <w:t xml:space="preserve">В статье 4 </w:t>
      </w:r>
      <w:r w:rsidR="00897B56" w:rsidRPr="00897B56">
        <w:rPr>
          <w:lang w:val="en-GB"/>
        </w:rPr>
        <w:t>b</w:t>
      </w:r>
      <w:r w:rsidR="00897B56" w:rsidRPr="00897B56">
        <w:t>) Временной Конституции Судана 2005 года признается кул</w:t>
      </w:r>
      <w:r w:rsidR="00897B56" w:rsidRPr="00897B56">
        <w:t>ь</w:t>
      </w:r>
      <w:r w:rsidR="00897B56" w:rsidRPr="00897B56">
        <w:t>турное разнообразие населения Судана и говорится, что религии, верования, традиции и обычаи являются источником духовной силы и вдохновения суда</w:t>
      </w:r>
      <w:r w:rsidR="00897B56" w:rsidRPr="00897B56">
        <w:t>н</w:t>
      </w:r>
      <w:r>
        <w:t>ского народа</w:t>
      </w:r>
      <w:r w:rsidR="00FB5D73">
        <w:t>.</w:t>
      </w:r>
      <w:r>
        <w:t xml:space="preserve"> а в статье 4 </w:t>
      </w:r>
      <w:r w:rsidR="00897B56" w:rsidRPr="00897B56">
        <w:t>с) констатируется, что</w:t>
      </w:r>
      <w:r w:rsidR="00D77346">
        <w:t xml:space="preserve"> </w:t>
      </w:r>
      <w:r w:rsidR="00897B56" w:rsidRPr="00897B56">
        <w:t>культурное и социальное ра</w:t>
      </w:r>
      <w:r w:rsidR="00897B56" w:rsidRPr="00897B56">
        <w:t>з</w:t>
      </w:r>
      <w:r w:rsidR="00897B56" w:rsidRPr="00897B56">
        <w:t>нообразие суданского народа составляет основу национального единства, а п</w:t>
      </w:r>
      <w:r w:rsidR="00897B56" w:rsidRPr="00897B56">
        <w:t>о</w:t>
      </w:r>
      <w:r w:rsidR="00897B56" w:rsidRPr="00897B56">
        <w:t>этому не может</w:t>
      </w:r>
      <w:r w:rsidR="00D77346">
        <w:t xml:space="preserve"> </w:t>
      </w:r>
      <w:r w:rsidR="00897B56" w:rsidRPr="00897B56">
        <w:t>служить источником раскола. В статье 13 (4) Конституции та</w:t>
      </w:r>
      <w:r w:rsidR="00897B56" w:rsidRPr="00897B56">
        <w:t>к</w:t>
      </w:r>
      <w:r w:rsidR="00897B56" w:rsidRPr="00897B56">
        <w:t>же говорится, что</w:t>
      </w:r>
      <w:r w:rsidR="00D77346">
        <w:t xml:space="preserve"> </w:t>
      </w:r>
      <w:r w:rsidR="00897B56" w:rsidRPr="00897B56">
        <w:t>государство признает культурное разнообразие Судана и п</w:t>
      </w:r>
      <w:r w:rsidR="00897B56" w:rsidRPr="00897B56">
        <w:t>о</w:t>
      </w:r>
      <w:r w:rsidR="00897B56" w:rsidRPr="00897B56">
        <w:t>ощряет гармоничное развитие различных культур и их форм самовыражения</w:t>
      </w:r>
      <w:r w:rsidR="00D77346">
        <w:t xml:space="preserve"> </w:t>
      </w:r>
      <w:r w:rsidR="00897B56" w:rsidRPr="00897B56">
        <w:t>через средства массовой информации и образование. Кроме того, в ст</w:t>
      </w:r>
      <w:r w:rsidR="00897B56" w:rsidRPr="00897B56">
        <w:t>а</w:t>
      </w:r>
      <w:r w:rsidR="00897B56" w:rsidRPr="00897B56">
        <w:t>тье 13 (5) предусматривается, что</w:t>
      </w:r>
      <w:r w:rsidR="00D77346">
        <w:t xml:space="preserve"> </w:t>
      </w:r>
      <w:r w:rsidR="00897B56" w:rsidRPr="00897B56">
        <w:t>государство обязано охранять суданское наследие, п</w:t>
      </w:r>
      <w:r w:rsidR="00897B56" w:rsidRPr="00897B56">
        <w:t>а</w:t>
      </w:r>
      <w:r w:rsidR="00897B56" w:rsidRPr="00897B56">
        <w:t>мятники и места, имеющие национальное, историческое или религиозное зн</w:t>
      </w:r>
      <w:r w:rsidR="00897B56" w:rsidRPr="00897B56">
        <w:t>а</w:t>
      </w:r>
      <w:r w:rsidR="00897B56" w:rsidRPr="00897B56">
        <w:t>чение, от разрушения, незаконного перемещения или нелегальн</w:t>
      </w:r>
      <w:r w:rsidR="00897B56" w:rsidRPr="00897B56">
        <w:t>о</w:t>
      </w:r>
      <w:r w:rsidR="00897B56" w:rsidRPr="00897B56">
        <w:t>го экспорта.</w:t>
      </w:r>
    </w:p>
    <w:p w:rsidR="00897B56" w:rsidRPr="00897B56" w:rsidRDefault="00897B56" w:rsidP="00897B56">
      <w:pPr>
        <w:pStyle w:val="SingleTxtGR"/>
      </w:pPr>
      <w:r w:rsidRPr="00897B56">
        <w:t>163.</w:t>
      </w:r>
      <w:r w:rsidRPr="00897B56">
        <w:tab/>
        <w:t>Признание культурного разнообразия в Конституции проявляется также в том, что участие в кул</w:t>
      </w:r>
      <w:r w:rsidRPr="00897B56">
        <w:t>ь</w:t>
      </w:r>
      <w:r w:rsidRPr="00897B56">
        <w:t>турной жизни в соответствии с упоминавшейся выше статьей 32 (1) является равным правом мужчин и женщин и говорится, что г</w:t>
      </w:r>
      <w:r w:rsidRPr="00897B56">
        <w:t>о</w:t>
      </w:r>
      <w:r w:rsidRPr="00897B56">
        <w:t>сударство должно гарантировать равное право мужчин и женщин на осущест</w:t>
      </w:r>
      <w:r w:rsidRPr="00897B56">
        <w:t>в</w:t>
      </w:r>
      <w:r w:rsidRPr="00897B56">
        <w:t>ление всех гражданских, политических, социальных, культурных и экономич</w:t>
      </w:r>
      <w:r w:rsidRPr="00897B56">
        <w:t>е</w:t>
      </w:r>
      <w:r w:rsidRPr="00897B56">
        <w:t>ских прав. В статье 47 Конституции, в которой речь идет об этнических и кул</w:t>
      </w:r>
      <w:r w:rsidRPr="00897B56">
        <w:t>ь</w:t>
      </w:r>
      <w:r w:rsidRPr="00897B56">
        <w:t>турных общинах, также прописывается право этих общин на свободное испол</w:t>
      </w:r>
      <w:r w:rsidRPr="00897B56">
        <w:t>ь</w:t>
      </w:r>
      <w:r w:rsidRPr="00897B56">
        <w:t>зование и развитие своих культур</w:t>
      </w:r>
      <w:r w:rsidR="00FB5D73">
        <w:t>.</w:t>
      </w:r>
      <w:r w:rsidRPr="00897B56">
        <w:t xml:space="preserve"> в дополнение к этому члены этих общин имеют право исповедовать свои верования, пользоваться своими языками, с</w:t>
      </w:r>
      <w:r w:rsidRPr="00897B56">
        <w:t>о</w:t>
      </w:r>
      <w:r w:rsidRPr="00897B56">
        <w:t>блюдать свои религиозные обряды и обычаи и воспитывать своих детей, пр</w:t>
      </w:r>
      <w:r w:rsidRPr="00897B56">
        <w:t>и</w:t>
      </w:r>
      <w:r w:rsidRPr="00897B56">
        <w:t>общая их к этим культурам и обычаям.</w:t>
      </w:r>
    </w:p>
    <w:p w:rsidR="00897B56" w:rsidRPr="00897B56" w:rsidRDefault="00897B56" w:rsidP="00897B56">
      <w:pPr>
        <w:pStyle w:val="SingleTxtGR"/>
      </w:pPr>
      <w:r w:rsidRPr="00897B56">
        <w:t>164.</w:t>
      </w:r>
      <w:r w:rsidRPr="00897B56">
        <w:tab/>
        <w:t>В соответствии со статьей 14 Конституции, которая касается молодежи и спорта, государство обязано разрабатывать молодежную политику, создавать молодежные объекты, обеспечивать, чтобы молодые люди получали хорошее физическое и духовное воспитание, и защищать их</w:t>
      </w:r>
      <w:r w:rsidR="00D77346">
        <w:t xml:space="preserve"> </w:t>
      </w:r>
      <w:r w:rsidRPr="00897B56">
        <w:t>от физического и эмоци</w:t>
      </w:r>
      <w:r w:rsidRPr="00897B56">
        <w:t>о</w:t>
      </w:r>
      <w:r w:rsidRPr="00897B56">
        <w:t>нального невнимания. Оно также обязано развивать спорт и расширять возмо</w:t>
      </w:r>
      <w:r w:rsidRPr="00897B56">
        <w:t>ж</w:t>
      </w:r>
      <w:r w:rsidRPr="00897B56">
        <w:t>ности молодых людей развивать свои способности с особым упором на защиту и поддержку общинных спортивных организ</w:t>
      </w:r>
      <w:r w:rsidRPr="00897B56">
        <w:t>а</w:t>
      </w:r>
      <w:r w:rsidRPr="00897B56">
        <w:t>ций и гарантии их независимости.</w:t>
      </w:r>
    </w:p>
    <w:p w:rsidR="00897B56" w:rsidRPr="00897B56" w:rsidRDefault="00897B56" w:rsidP="00752269">
      <w:pPr>
        <w:pStyle w:val="HChGR"/>
      </w:pPr>
      <w:r w:rsidRPr="00897B56">
        <w:tab/>
      </w:r>
      <w:r w:rsidRPr="00897B56">
        <w:rPr>
          <w:lang w:val="en-GB"/>
        </w:rPr>
        <w:t>IX</w:t>
      </w:r>
      <w:r w:rsidRPr="00897B56">
        <w:t>.</w:t>
      </w:r>
      <w:r w:rsidRPr="00897B56">
        <w:tab/>
        <w:t>Национальные механизмы защиты</w:t>
      </w:r>
    </w:p>
    <w:p w:rsidR="00897B56" w:rsidRPr="00897B56" w:rsidRDefault="00897B56" w:rsidP="00752269">
      <w:pPr>
        <w:pStyle w:val="H23GR"/>
      </w:pPr>
      <w:r w:rsidRPr="00897B56">
        <w:tab/>
      </w:r>
      <w:r w:rsidRPr="00897B56">
        <w:tab/>
        <w:t>Совет по разбору жалоб граждан и восстановлению нарушенных прав</w:t>
      </w:r>
    </w:p>
    <w:p w:rsidR="00897B56" w:rsidRPr="00897B56" w:rsidRDefault="00897B56" w:rsidP="00897B56">
      <w:pPr>
        <w:pStyle w:val="SingleTxtGR"/>
      </w:pPr>
      <w:r w:rsidRPr="00897B56">
        <w:t>165.</w:t>
      </w:r>
      <w:r w:rsidRPr="00897B56">
        <w:tab/>
        <w:t>В соответствии со статьей 130 Конституции Республики Судан 1998 года был создан Совет по разбору жалоб граждан и восстановлению нарушенных прав, а его обязанности прописываются в статье 7 Закона о Совете по разбору жалоб граждан и восстановлению нарушенных прав 1998 года. В статье 143 Конституции предусматривается также создание независимого органа</w:t>
      </w:r>
      <w:r w:rsidR="00D77346">
        <w:t xml:space="preserve"> </w:t>
      </w:r>
      <w:r w:rsidRPr="00897B56">
        <w:t>[Палаты по разбору жалоб граждан], который должен разбирать жалобы граждан на де</w:t>
      </w:r>
      <w:r w:rsidRPr="00897B56">
        <w:t>й</w:t>
      </w:r>
      <w:r w:rsidRPr="00897B56">
        <w:t>ствия государственных органов без ущерба для окончательности судебных р</w:t>
      </w:r>
      <w:r w:rsidRPr="00897B56">
        <w:t>е</w:t>
      </w:r>
      <w:r w:rsidRPr="00897B56">
        <w:t>шений. Этот орган может по своей инициативе</w:t>
      </w:r>
      <w:r w:rsidR="00D77346">
        <w:t xml:space="preserve"> </w:t>
      </w:r>
      <w:r w:rsidRPr="00897B56">
        <w:t>рекомендовать администрации президента или Национальной ассамблее такие меры, которые, по его мнению, могут обеспечить эффективность, законность и неподкупность государстве</w:t>
      </w:r>
      <w:r w:rsidRPr="00897B56">
        <w:t>н</w:t>
      </w:r>
      <w:r w:rsidRPr="00897B56">
        <w:t>ных органов. Совет также имеет отдел</w:t>
      </w:r>
      <w:r w:rsidRPr="00897B56">
        <w:t>е</w:t>
      </w:r>
      <w:r w:rsidRPr="00897B56">
        <w:t>ния в ряде штатов, включая штаты Эль-Гезира и Сеннар.</w:t>
      </w:r>
    </w:p>
    <w:p w:rsidR="00897B56" w:rsidRPr="00897B56" w:rsidRDefault="00897B56" w:rsidP="00897B56">
      <w:pPr>
        <w:pStyle w:val="SingleTxtGR"/>
      </w:pPr>
      <w:r w:rsidRPr="00897B56">
        <w:t>166.</w:t>
      </w:r>
      <w:r w:rsidRPr="00897B56">
        <w:tab/>
        <w:t>Согласно Закону о Совете по разбору жалоб граждан и восстановлению нарушенных прав юри</w:t>
      </w:r>
      <w:r w:rsidRPr="00897B56">
        <w:t>с</w:t>
      </w:r>
      <w:r w:rsidRPr="00897B56">
        <w:t>дикция Совета сводиться к следующему:</w:t>
      </w:r>
    </w:p>
    <w:p w:rsidR="00897B56" w:rsidRPr="00897B56" w:rsidRDefault="00B805B3" w:rsidP="00897B56">
      <w:pPr>
        <w:pStyle w:val="SingleTxtGR"/>
      </w:pPr>
      <w:r>
        <w:tab/>
      </w:r>
      <w:r w:rsidR="00897B56" w:rsidRPr="00897B56">
        <w:t>1.</w:t>
      </w:r>
      <w:r w:rsidR="00897B56" w:rsidRPr="00897B56">
        <w:tab/>
        <w:t>рассматривать жалобы граждан на действия государственных орг</w:t>
      </w:r>
      <w:r w:rsidR="00897B56" w:rsidRPr="00897B56">
        <w:t>а</w:t>
      </w:r>
      <w:r w:rsidR="00897B56" w:rsidRPr="00897B56">
        <w:t>нов</w:t>
      </w:r>
      <w:r w:rsidR="00FB5D73">
        <w:t>.</w:t>
      </w:r>
    </w:p>
    <w:p w:rsidR="00897B56" w:rsidRPr="00897B56" w:rsidRDefault="00B805B3" w:rsidP="00897B56">
      <w:pPr>
        <w:pStyle w:val="SingleTxtGR"/>
      </w:pPr>
      <w:r>
        <w:tab/>
      </w:r>
      <w:r w:rsidR="00897B56" w:rsidRPr="00897B56">
        <w:t>2.</w:t>
      </w:r>
      <w:r w:rsidR="00897B56" w:rsidRPr="00897B56">
        <w:tab/>
        <w:t>рассматривать</w:t>
      </w:r>
      <w:r w:rsidR="00D77346">
        <w:t xml:space="preserve"> </w:t>
      </w:r>
      <w:r w:rsidR="00897B56" w:rsidRPr="00897B56">
        <w:t>очевидный вред, причиненный или</w:t>
      </w:r>
      <w:r w:rsidR="00D77346">
        <w:t xml:space="preserve"> </w:t>
      </w:r>
      <w:r w:rsidR="00897B56" w:rsidRPr="00897B56">
        <w:t>не учтенный в окончательных судебных решениях без ущерба для окончательности этих р</w:t>
      </w:r>
      <w:r w:rsidR="00897B56" w:rsidRPr="00897B56">
        <w:t>е</w:t>
      </w:r>
      <w:r w:rsidR="00897B56" w:rsidRPr="00897B56">
        <w:t>шений</w:t>
      </w:r>
      <w:r w:rsidR="00FB5D73">
        <w:t>.</w:t>
      </w:r>
    </w:p>
    <w:p w:rsidR="00897B56" w:rsidRPr="00897B56" w:rsidRDefault="00B805B3" w:rsidP="00897B56">
      <w:pPr>
        <w:pStyle w:val="SingleTxtGR"/>
      </w:pPr>
      <w:r>
        <w:tab/>
      </w:r>
      <w:r w:rsidR="00897B56" w:rsidRPr="00897B56">
        <w:t>3.</w:t>
      </w:r>
      <w:r w:rsidR="00897B56" w:rsidRPr="00897B56">
        <w:tab/>
        <w:t>рассматривать вред, причиненный действиями министров, губерн</w:t>
      </w:r>
      <w:r w:rsidR="00897B56" w:rsidRPr="00897B56">
        <w:t>а</w:t>
      </w:r>
      <w:r w:rsidR="00897B56" w:rsidRPr="00897B56">
        <w:t>торов и высокопоставленных государственных чиновников, на которых не ра</w:t>
      </w:r>
      <w:r w:rsidR="00897B56" w:rsidRPr="00897B56">
        <w:t>с</w:t>
      </w:r>
      <w:r w:rsidR="00897B56" w:rsidRPr="00897B56">
        <w:t>пространяется юрисдикция судов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4.</w:t>
      </w:r>
      <w:r w:rsidRPr="00897B56">
        <w:tab/>
        <w:t>анализировать законы, применение которых чревато очевидными жалобами и обсуждать этот вопрос с</w:t>
      </w:r>
      <w:r w:rsidR="00D77346">
        <w:t xml:space="preserve"> </w:t>
      </w:r>
      <w:r w:rsidRPr="00897B56">
        <w:t>правомочными органами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5.</w:t>
      </w:r>
      <w:r w:rsidRPr="00897B56">
        <w:tab/>
        <w:t>обеспечивать эффективность и</w:t>
      </w:r>
      <w:r w:rsidR="00D77346">
        <w:t xml:space="preserve"> </w:t>
      </w:r>
      <w:r w:rsidRPr="00897B56">
        <w:t>неподкупность государственных о</w:t>
      </w:r>
      <w:r w:rsidRPr="00897B56">
        <w:t>р</w:t>
      </w:r>
      <w:r w:rsidRPr="00897B56">
        <w:t>ганов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6.</w:t>
      </w:r>
      <w:r w:rsidRPr="00897B56">
        <w:tab/>
        <w:t>выяснять, насколько эффективно функционируют государственные органы, чтобы осущес</w:t>
      </w:r>
      <w:r w:rsidRPr="00897B56">
        <w:t>т</w:t>
      </w:r>
      <w:r w:rsidRPr="00897B56">
        <w:t>влять общую государственную политику в увязке со стратегиями, проводимыми на местах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7.</w:t>
      </w:r>
      <w:r w:rsidRPr="00897B56">
        <w:tab/>
        <w:t>отслеживать и оценивать деятельность различных органов в целях определения успехов и неудач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8.</w:t>
      </w:r>
      <w:r w:rsidRPr="00897B56">
        <w:tab/>
        <w:t>обеспечивать, чтобы государственные органы работали, используя свой полный потенциал (финансовый и кадровый)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 xml:space="preserve">9. </w:t>
      </w:r>
      <w:r w:rsidRPr="00897B56">
        <w:tab/>
        <w:t>контролировать эффективное и справедливое применение законов и нормативных актов, регулирующих деятельность административных органов и трудовые отношения</w:t>
      </w:r>
      <w:r w:rsidR="00FB5D73">
        <w:t>.</w:t>
      </w:r>
    </w:p>
    <w:p w:rsidR="00897B56" w:rsidRPr="00897B56" w:rsidRDefault="00897B56" w:rsidP="00897B56">
      <w:pPr>
        <w:pStyle w:val="SingleTxtGR"/>
      </w:pPr>
      <w:r w:rsidRPr="00897B56">
        <w:tab/>
        <w:t>10.</w:t>
      </w:r>
      <w:r w:rsidRPr="00897B56">
        <w:tab/>
        <w:t>разбирать индивидуальные жалобы, появившиеся в средствах ма</w:t>
      </w:r>
      <w:r w:rsidRPr="00897B56">
        <w:t>с</w:t>
      </w:r>
      <w:r w:rsidRPr="00897B56">
        <w:t>совой информации, если они в совокупности свидетельствуют об общей н</w:t>
      </w:r>
      <w:r w:rsidRPr="00897B56">
        <w:t>е</w:t>
      </w:r>
      <w:r w:rsidRPr="00897B56">
        <w:t>удовлетворительной работе любого государственного органа.</w:t>
      </w:r>
    </w:p>
    <w:p w:rsidR="00897B56" w:rsidRPr="00897B56" w:rsidRDefault="00897B56" w:rsidP="00897B56">
      <w:pPr>
        <w:pStyle w:val="SingleTxtGR"/>
      </w:pPr>
      <w:r w:rsidRPr="00897B56">
        <w:t>167.</w:t>
      </w:r>
      <w:r w:rsidRPr="00897B56">
        <w:tab/>
        <w:t>Жалобы, направляемые в Совет, касаются вопросов, имеющих социал</w:t>
      </w:r>
      <w:r w:rsidRPr="00897B56">
        <w:t>ь</w:t>
      </w:r>
      <w:r w:rsidRPr="00897B56">
        <w:t>но-экономическое знач</w:t>
      </w:r>
      <w:r w:rsidRPr="00897B56">
        <w:t>е</w:t>
      </w:r>
      <w:r w:rsidRPr="00897B56">
        <w:t>ние. Совет разрешает все жалобы, направленные на его рассмотрение, и восстанавливает многие нарушенные права потерпевших за</w:t>
      </w:r>
      <w:r w:rsidRPr="00897B56">
        <w:t>я</w:t>
      </w:r>
      <w:r w:rsidRPr="00897B56">
        <w:t>вителей. Что касается участия</w:t>
      </w:r>
      <w:r w:rsidR="00D77346">
        <w:t xml:space="preserve"> </w:t>
      </w:r>
      <w:r w:rsidRPr="00897B56">
        <w:t>в смягчении последствий конфликта и войны, то Совет получил огромное количество жалоб от лиц, пострадавших от военных действий, и, где это возможно,</w:t>
      </w:r>
      <w:r w:rsidR="00D77346">
        <w:t xml:space="preserve"> </w:t>
      </w:r>
      <w:r w:rsidRPr="00897B56">
        <w:t>возместил причиненный ущерб. В русле своей политики открытых дверей Департамент разбора жалоб рассматривает устные жалобы и рекомендует потерпевшим сторонам правовые средства, которыми они могут воспользоваться.</w:t>
      </w:r>
    </w:p>
    <w:p w:rsidR="00897B56" w:rsidRPr="00897B56" w:rsidRDefault="00897B56" w:rsidP="00897B56">
      <w:pPr>
        <w:pStyle w:val="SingleTxtGR"/>
      </w:pPr>
      <w:r w:rsidRPr="00897B56">
        <w:t>168.</w:t>
      </w:r>
      <w:r w:rsidRPr="00897B56">
        <w:tab/>
        <w:t>Совет активно участвует в борьбе с коррупцией и цензурой в Судане, а</w:t>
      </w:r>
      <w:r w:rsidRPr="00897B56">
        <w:t>ф</w:t>
      </w:r>
      <w:r w:rsidRPr="00897B56">
        <w:t>риканских странах и во всем мире и принимает участие в деятельности Межд</w:t>
      </w:r>
      <w:r w:rsidRPr="00897B56">
        <w:t>у</w:t>
      </w:r>
      <w:r w:rsidRPr="00897B56">
        <w:t>народного института омбудсмена (МИО) и Африканской ассоциации омбудсм</w:t>
      </w:r>
      <w:r w:rsidRPr="00897B56">
        <w:t>е</w:t>
      </w:r>
      <w:r w:rsidRPr="00897B56">
        <w:t>нов (ААОМ). Представитель Судана занимал пост вице-председателя ААОМ в течение двух сроков на протяжении 8 лет, а после этого он был избран поче</w:t>
      </w:r>
      <w:r w:rsidRPr="00897B56">
        <w:t>т</w:t>
      </w:r>
      <w:r w:rsidRPr="00897B56">
        <w:t>ным членом совета директоров ААОМ. Представитель Судана также является членом совета директоров и казначеем Арабской организации управлений о</w:t>
      </w:r>
      <w:r w:rsidRPr="00897B56">
        <w:t>м</w:t>
      </w:r>
      <w:r w:rsidRPr="00897B56">
        <w:t>будсменов, штаб-квартира которой находится в Каире</w:t>
      </w:r>
      <w:r w:rsidR="00FB5D73">
        <w:t>.</w:t>
      </w:r>
      <w:r w:rsidRPr="00897B56">
        <w:t xml:space="preserve"> представитель Судана также занимает пост председателя совета директоров МИО (со штаб-квартирой в Австрии) и является одним из трех директоров, представляющих Африку в течение пятилетнего срока. Недавно, в октябре 2011 года, представитель Судана был назначен постоянным представителем ААОМ и послом в Африканском союзе.</w:t>
      </w:r>
    </w:p>
    <w:p w:rsidR="00897B56" w:rsidRPr="00897B56" w:rsidRDefault="00897B56" w:rsidP="00897B56">
      <w:pPr>
        <w:pStyle w:val="SingleTxtGR"/>
      </w:pPr>
      <w:r w:rsidRPr="00897B56">
        <w:t>169.</w:t>
      </w:r>
      <w:r w:rsidRPr="00897B56">
        <w:tab/>
        <w:t>Ряд врачей, работающих в травматическом отделении учебного госпиталя в пригороде Хартума Бахри, также направили жалобу в Совет</w:t>
      </w:r>
      <w:r w:rsidR="00D77346">
        <w:t xml:space="preserve"> </w:t>
      </w:r>
      <w:r w:rsidRPr="00897B56">
        <w:t>на решение з</w:t>
      </w:r>
      <w:r w:rsidRPr="00897B56">
        <w:t>а</w:t>
      </w:r>
      <w:r w:rsidRPr="00897B56">
        <w:t>местителя федерального министра здравоохран</w:t>
      </w:r>
      <w:r w:rsidRPr="00897B56">
        <w:t>е</w:t>
      </w:r>
      <w:r w:rsidRPr="00897B56">
        <w:t>ния об их переводе для работы в штатах, заявив, что этот перевод является наказанием за отказ выполнить ук</w:t>
      </w:r>
      <w:r w:rsidRPr="00897B56">
        <w:t>а</w:t>
      </w:r>
      <w:r w:rsidRPr="00897B56">
        <w:t>зания главврача. Совет принял следующее решение:</w:t>
      </w:r>
    </w:p>
    <w:p w:rsidR="00897B56" w:rsidRPr="00897B56" w:rsidRDefault="00897B56" w:rsidP="00897B56">
      <w:pPr>
        <w:pStyle w:val="SingleTxtGR"/>
      </w:pPr>
      <w:r w:rsidRPr="00897B56">
        <w:tab/>
        <w:t>1.</w:t>
      </w:r>
      <w:r w:rsidRPr="00897B56">
        <w:tab/>
        <w:t>Процедуры перевода врачей, не подкрепленные законом, должны быть прекращены, а врачам должна быть выплачена их заработная плата с м</w:t>
      </w:r>
      <w:r w:rsidRPr="00897B56">
        <w:t>о</w:t>
      </w:r>
      <w:r w:rsidRPr="00897B56">
        <w:t>мента отстранения от работы.</w:t>
      </w:r>
    </w:p>
    <w:p w:rsidR="00897B56" w:rsidRPr="00897B56" w:rsidRDefault="00897B56" w:rsidP="00897B56">
      <w:pPr>
        <w:pStyle w:val="SingleTxtGR"/>
      </w:pPr>
      <w:r w:rsidRPr="00897B56">
        <w:tab/>
        <w:t>2.</w:t>
      </w:r>
      <w:r w:rsidRPr="00897B56">
        <w:tab/>
        <w:t>Сотрудники должны быть привлечены к ответственности в соо</w:t>
      </w:r>
      <w:r w:rsidRPr="00897B56">
        <w:t>т</w:t>
      </w:r>
      <w:r w:rsidRPr="00897B56">
        <w:t>ветствии с Законом об о</w:t>
      </w:r>
      <w:r w:rsidRPr="00897B56">
        <w:t>т</w:t>
      </w:r>
      <w:r w:rsidRPr="00897B56">
        <w:t>ветственности работников.</w:t>
      </w:r>
    </w:p>
    <w:p w:rsidR="00897B56" w:rsidRPr="00897B56" w:rsidRDefault="00897B56" w:rsidP="00B805B3">
      <w:pPr>
        <w:pStyle w:val="H23GR"/>
      </w:pPr>
      <w:r w:rsidRPr="00897B56">
        <w:tab/>
      </w:r>
      <w:r w:rsidRPr="00897B56">
        <w:tab/>
        <w:t>Национальная комиссия по правам человека</w:t>
      </w:r>
    </w:p>
    <w:p w:rsidR="00897B56" w:rsidRPr="00897B56" w:rsidRDefault="00897B56" w:rsidP="00897B56">
      <w:pPr>
        <w:pStyle w:val="SingleTxtGR"/>
      </w:pPr>
      <w:r w:rsidRPr="00897B56">
        <w:t>170.</w:t>
      </w:r>
      <w:r w:rsidRPr="00897B56">
        <w:tab/>
        <w:t>В соответствии со</w:t>
      </w:r>
      <w:r w:rsidR="00D77346">
        <w:t xml:space="preserve"> </w:t>
      </w:r>
      <w:r w:rsidRPr="00897B56">
        <w:t>статьей 142 Конституции Комиссия состоит из 15 н</w:t>
      </w:r>
      <w:r w:rsidRPr="00897B56">
        <w:t>е</w:t>
      </w:r>
      <w:r w:rsidRPr="00897B56">
        <w:t>зависимых, компетентных, беспартийных и беспристрастных членов. Ее об</w:t>
      </w:r>
      <w:r w:rsidRPr="00897B56">
        <w:t>я</w:t>
      </w:r>
      <w:r w:rsidRPr="00897B56">
        <w:t>занность заключается в отслеживании осуществления прав и свобод, содерж</w:t>
      </w:r>
      <w:r w:rsidRPr="00897B56">
        <w:t>а</w:t>
      </w:r>
      <w:r w:rsidRPr="00897B56">
        <w:t>щихся во включенном в Конституцию</w:t>
      </w:r>
      <w:r w:rsidR="00D77346">
        <w:t xml:space="preserve"> </w:t>
      </w:r>
      <w:r w:rsidRPr="00897B56">
        <w:t>Билле о правах, и разбирать жалобы, к</w:t>
      </w:r>
      <w:r w:rsidRPr="00897B56">
        <w:t>а</w:t>
      </w:r>
      <w:r w:rsidRPr="00897B56">
        <w:t>сающиеся утверждений о нарушении этих прав и свобод. Закон, регулирующий работу Комиссии, был принят в 2009 году, а ее члены были назнач</w:t>
      </w:r>
      <w:r w:rsidR="0097010D">
        <w:t>ены в 2012 </w:t>
      </w:r>
      <w:r w:rsidRPr="00897B56">
        <w:t>году. Комиссия рассматривает важные вопросы, касающиеся свободы уб</w:t>
      </w:r>
      <w:r w:rsidRPr="00897B56">
        <w:t>е</w:t>
      </w:r>
      <w:r w:rsidRPr="00897B56">
        <w:t>ждений и их выражения и закрытия газет. Ей также оказано большое доверие в том, что касается поощрения и защиты прав человека в Судане.</w:t>
      </w:r>
    </w:p>
    <w:p w:rsidR="00897B56" w:rsidRPr="00897B56" w:rsidRDefault="00897B56" w:rsidP="00B805B3">
      <w:pPr>
        <w:pStyle w:val="H23GR"/>
      </w:pPr>
      <w:r w:rsidRPr="00897B56">
        <w:tab/>
      </w:r>
      <w:r w:rsidRPr="00897B56">
        <w:tab/>
        <w:t>Консультативный совет по правам человека</w:t>
      </w:r>
    </w:p>
    <w:p w:rsidR="00897B56" w:rsidRPr="00897B56" w:rsidRDefault="00897B56" w:rsidP="00897B56">
      <w:pPr>
        <w:pStyle w:val="SingleTxtGR"/>
      </w:pPr>
      <w:r w:rsidRPr="00897B56">
        <w:t>171.</w:t>
      </w:r>
      <w:r w:rsidRPr="00897B56">
        <w:tab/>
        <w:t>Консультативный совет по правам человека начал свою работу в 1992 г</w:t>
      </w:r>
      <w:r w:rsidRPr="00897B56">
        <w:t>о</w:t>
      </w:r>
      <w:r w:rsidRPr="00897B56">
        <w:t>ду в качестве координационного комитета государственного правозащитного механизма. В 1994 году в соответствии с конституционным указом его статус был повышен до консультативного комитета по правам человека под председ</w:t>
      </w:r>
      <w:r w:rsidRPr="00897B56">
        <w:t>а</w:t>
      </w:r>
      <w:r w:rsidRPr="00897B56">
        <w:t>тельством Министра юстиции и составе из официальных и неофициальных лиц.</w:t>
      </w:r>
    </w:p>
    <w:p w:rsidR="00897B56" w:rsidRPr="00897B56" w:rsidRDefault="00897B56" w:rsidP="00897B56">
      <w:pPr>
        <w:pStyle w:val="SingleTxtGR"/>
      </w:pPr>
      <w:r w:rsidRPr="00897B56">
        <w:t>172.</w:t>
      </w:r>
      <w:r w:rsidRPr="00897B56">
        <w:tab/>
        <w:t>Консультативный совет по правам человека компетентен: давать рек</w:t>
      </w:r>
      <w:r w:rsidRPr="00897B56">
        <w:t>о</w:t>
      </w:r>
      <w:r w:rsidRPr="00897B56">
        <w:t>мендации и советы государственным органам по вопросам прав человека</w:t>
      </w:r>
      <w:r w:rsidR="00FB5D73">
        <w:t>.</w:t>
      </w:r>
      <w:r w:rsidRPr="00897B56">
        <w:t xml:space="preserve"> гот</w:t>
      </w:r>
      <w:r w:rsidRPr="00897B56">
        <w:t>о</w:t>
      </w:r>
      <w:r w:rsidRPr="00897B56">
        <w:t>вить научные исследования и</w:t>
      </w:r>
      <w:r w:rsidR="00D77346">
        <w:t xml:space="preserve"> </w:t>
      </w:r>
      <w:r w:rsidRPr="00897B56">
        <w:t>распространять кул</w:t>
      </w:r>
      <w:r w:rsidRPr="00897B56">
        <w:t>ь</w:t>
      </w:r>
      <w:r w:rsidRPr="00897B56">
        <w:t>туру прав человека через средства массовой информации</w:t>
      </w:r>
      <w:r w:rsidR="00FB5D73">
        <w:t>.</w:t>
      </w:r>
      <w:r w:rsidRPr="00897B56">
        <w:t xml:space="preserve"> обучать кадры государственных организаций и организаций гражданского общества нормам и принципам в области прав чел</w:t>
      </w:r>
      <w:r w:rsidRPr="00897B56">
        <w:t>о</w:t>
      </w:r>
      <w:r w:rsidRPr="00897B56">
        <w:t>века</w:t>
      </w:r>
      <w:r w:rsidR="00FB5D73">
        <w:t>.</w:t>
      </w:r>
      <w:r w:rsidRPr="00897B56">
        <w:t xml:space="preserve"> пересматривать национальное законодательство для приведения его в с</w:t>
      </w:r>
      <w:r w:rsidRPr="00897B56">
        <w:t>о</w:t>
      </w:r>
      <w:r w:rsidRPr="00897B56">
        <w:t>ответствие с международными и региональными документами в области прав человека, к которым присоединился Судан</w:t>
      </w:r>
      <w:r w:rsidR="00FB5D73">
        <w:t>.</w:t>
      </w:r>
      <w:r w:rsidRPr="00897B56">
        <w:t xml:space="preserve"> анализировать конвенции, к кот</w:t>
      </w:r>
      <w:r w:rsidRPr="00897B56">
        <w:t>о</w:t>
      </w:r>
      <w:r w:rsidRPr="00897B56">
        <w:t>рым Судан еще не присоединился, и давать соответствующие рекомендации. Через Комитет по ра</w:t>
      </w:r>
      <w:r w:rsidRPr="00897B56">
        <w:t>з</w:t>
      </w:r>
      <w:r w:rsidRPr="00897B56">
        <w:t>бору жалоб Совет также получает жалобы физических лиц и организаций на нарушения прав человека на национальном и международном уровнях. Он готовит</w:t>
      </w:r>
      <w:r w:rsidR="00D77346">
        <w:t xml:space="preserve"> </w:t>
      </w:r>
      <w:r w:rsidRPr="00897B56">
        <w:t>и представляет периодические доклады ме</w:t>
      </w:r>
      <w:r w:rsidRPr="00897B56">
        <w:t>ж</w:t>
      </w:r>
      <w:r w:rsidRPr="00897B56">
        <w:t>дународным и региональным договорным органам по правам человека и является национал</w:t>
      </w:r>
      <w:r w:rsidRPr="00897B56">
        <w:t>ь</w:t>
      </w:r>
      <w:r w:rsidRPr="00897B56">
        <w:t>ным орг</w:t>
      </w:r>
      <w:r w:rsidRPr="00897B56">
        <w:t>а</w:t>
      </w:r>
      <w:r w:rsidRPr="00897B56">
        <w:t>ном, координирующим деятельность в области прав человека с МООНС и ЮНАМИД. Он также играет важную роль в профессиональной по</w:t>
      </w:r>
      <w:r w:rsidRPr="00897B56">
        <w:t>д</w:t>
      </w:r>
      <w:r w:rsidRPr="00897B56">
        <w:t>готовке и создании потенциала, подготовке исследований по ме</w:t>
      </w:r>
      <w:r w:rsidRPr="00897B56">
        <w:t>ж</w:t>
      </w:r>
      <w:r w:rsidRPr="00897B56">
        <w:t>дународным и региональным конвенциям, внесении поправок во внутренние законы для пр</w:t>
      </w:r>
      <w:r w:rsidRPr="00897B56">
        <w:t>и</w:t>
      </w:r>
      <w:r w:rsidRPr="00897B56">
        <w:t>ведения их в соответствие с международн</w:t>
      </w:r>
      <w:r w:rsidR="00D86F39">
        <w:t>ыми и региональными законами. У </w:t>
      </w:r>
      <w:r w:rsidRPr="00897B56">
        <w:t>Совета имеется несколько подразделений помимо Комитета по разбору ж</w:t>
      </w:r>
      <w:r w:rsidRPr="00897B56">
        <w:t>а</w:t>
      </w:r>
      <w:r w:rsidRPr="00897B56">
        <w:t>лоб, который продолжает, как обычно, в основном рассматривать жалобы на нарушения экономических, социальных и культурных прав. Например,</w:t>
      </w:r>
      <w:r w:rsidR="00D77346">
        <w:t xml:space="preserve"> </w:t>
      </w:r>
      <w:r w:rsidRPr="00897B56">
        <w:t>он ра</w:t>
      </w:r>
      <w:r w:rsidRPr="00897B56">
        <w:t>з</w:t>
      </w:r>
      <w:r w:rsidRPr="00897B56">
        <w:t>бирал различные жалобы, связанные с земельными спорами в районах Джахиз, где у Генерального директора по землям накопилось 508 жалоб, и в районе Шегла. Чтобы не допустить захвата земель в районах Эйд Баб</w:t>
      </w:r>
      <w:r w:rsidRPr="00897B56">
        <w:t>и</w:t>
      </w:r>
      <w:r w:rsidRPr="00897B56">
        <w:t>кер и аль-Фатх, на новое местожительства было переселено 308 семей.</w:t>
      </w:r>
    </w:p>
    <w:p w:rsidR="00897B56" w:rsidRPr="00897B56" w:rsidRDefault="00897B56" w:rsidP="00897B56">
      <w:pPr>
        <w:pStyle w:val="SingleTxtGR"/>
      </w:pPr>
      <w:r w:rsidRPr="00897B56">
        <w:t>173.</w:t>
      </w:r>
      <w:r w:rsidRPr="00897B56">
        <w:tab/>
        <w:t>Комитет по разбору жалоб также вмешался в дело, касающееся лиц с о</w:t>
      </w:r>
      <w:r w:rsidRPr="00897B56">
        <w:t>г</w:t>
      </w:r>
      <w:r w:rsidRPr="00897B56">
        <w:t>раниченными возможностями, которые были уволены Советом водных ресу</w:t>
      </w:r>
      <w:r w:rsidRPr="00897B56">
        <w:t>р</w:t>
      </w:r>
      <w:r w:rsidRPr="00897B56">
        <w:t>сов штата Хартум по причине их инвалидности и которые в настоящее время восстановлены на работе.</w:t>
      </w:r>
    </w:p>
    <w:p w:rsidR="00897B56" w:rsidRPr="00897B56" w:rsidRDefault="00897B56" w:rsidP="00B805B3">
      <w:pPr>
        <w:pStyle w:val="H23GR"/>
      </w:pPr>
      <w:r w:rsidRPr="00897B56">
        <w:tab/>
      </w:r>
      <w:r w:rsidRPr="00897B56">
        <w:tab/>
        <w:t>Министерство социального обеспечения</w:t>
      </w:r>
    </w:p>
    <w:p w:rsidR="00897B56" w:rsidRPr="00897B56" w:rsidRDefault="00897B56" w:rsidP="00897B56">
      <w:pPr>
        <w:pStyle w:val="SingleTxtGR"/>
      </w:pPr>
      <w:r w:rsidRPr="00897B56">
        <w:t>174.</w:t>
      </w:r>
      <w:r w:rsidRPr="00897B56">
        <w:tab/>
        <w:t>Министерство социального обеспечения является ключевым национал</w:t>
      </w:r>
      <w:r w:rsidRPr="00897B56">
        <w:t>ь</w:t>
      </w:r>
      <w:r w:rsidRPr="00897B56">
        <w:t>ным министерством, занимающимся делами женщин. Один из его главных пр</w:t>
      </w:r>
      <w:r w:rsidRPr="00897B56">
        <w:t>и</w:t>
      </w:r>
      <w:r w:rsidRPr="00897B56">
        <w:t>оритетов состоит в формулировании политики и стратегий по улучшению п</w:t>
      </w:r>
      <w:r w:rsidRPr="00897B56">
        <w:t>о</w:t>
      </w:r>
      <w:r w:rsidRPr="00897B56">
        <w:t>ложения женщин. Таким образом, оно играет</w:t>
      </w:r>
      <w:r w:rsidR="00D77346">
        <w:t xml:space="preserve"> </w:t>
      </w:r>
      <w:r w:rsidRPr="00897B56">
        <w:t>важнейшую роль в различных сферах деятельности, имеющих отношение к экономическим, социальным и культурным правам же</w:t>
      </w:r>
      <w:r w:rsidRPr="00897B56">
        <w:t>н</w:t>
      </w:r>
      <w:r w:rsidRPr="00897B56">
        <w:t>щин. В этом контексте в марте 2007 года министерство разработало национальную стратегию по расш</w:t>
      </w:r>
      <w:r w:rsidRPr="00897B56">
        <w:t>и</w:t>
      </w:r>
      <w:r w:rsidRPr="00897B56">
        <w:t>рению прав женщин в качестве практической поддержке гарантии, закрепленной в Конституции Судана, вну</w:t>
      </w:r>
      <w:r w:rsidRPr="00897B56">
        <w:t>т</w:t>
      </w:r>
      <w:r w:rsidRPr="00897B56">
        <w:t>реннем законодательстве и международных конвенциях. Эта стратегия покоится на ряде базовых элементов</w:t>
      </w:r>
      <w:r w:rsidR="00FB5D73">
        <w:t>.</w:t>
      </w:r>
      <w:r w:rsidRPr="00897B56">
        <w:t xml:space="preserve"> здравоохранение и окружающая среда</w:t>
      </w:r>
      <w:r w:rsidR="00FB5D73">
        <w:t>.</w:t>
      </w:r>
      <w:r w:rsidRPr="00897B56">
        <w:t xml:space="preserve"> образов</w:t>
      </w:r>
      <w:r w:rsidRPr="00897B56">
        <w:t>а</w:t>
      </w:r>
      <w:r w:rsidRPr="00897B56">
        <w:t>ние</w:t>
      </w:r>
      <w:r w:rsidR="00FB5D73">
        <w:t>.</w:t>
      </w:r>
      <w:r w:rsidRPr="00897B56">
        <w:t xml:space="preserve"> расширение экономических прав и возможностей</w:t>
      </w:r>
      <w:r w:rsidR="00FB5D73">
        <w:t>.</w:t>
      </w:r>
      <w:r w:rsidRPr="00897B56">
        <w:t xml:space="preserve"> права человека и право</w:t>
      </w:r>
      <w:r w:rsidR="00FB5D73">
        <w:t>.</w:t>
      </w:r>
      <w:r w:rsidRPr="00897B56">
        <w:t xml:space="preserve"> уч</w:t>
      </w:r>
      <w:r w:rsidRPr="00897B56">
        <w:t>а</w:t>
      </w:r>
      <w:r w:rsidRPr="00897B56">
        <w:t>стие в политической жизни и процессе принятия решений и, наконец, мир и урегулирование конфликта.</w:t>
      </w:r>
    </w:p>
    <w:p w:rsidR="00897B56" w:rsidRPr="00897B56" w:rsidRDefault="00897B56" w:rsidP="00897B56">
      <w:pPr>
        <w:pStyle w:val="SingleTxtGR"/>
      </w:pPr>
      <w:r w:rsidRPr="00897B56">
        <w:t>175.</w:t>
      </w:r>
      <w:r w:rsidRPr="00897B56">
        <w:tab/>
        <w:t>В контексте выполнения этих задач министерство осуществило ряд пр</w:t>
      </w:r>
      <w:r w:rsidRPr="00897B56">
        <w:t>о</w:t>
      </w:r>
      <w:r w:rsidRPr="00897B56">
        <w:t>ектов в целях практической реализации этой стратегии. В 2009 году оно прин</w:t>
      </w:r>
      <w:r w:rsidRPr="00897B56">
        <w:t>я</w:t>
      </w:r>
      <w:r w:rsidRPr="00897B56">
        <w:t>ло национальную политику, направленную на улучшение положения бездомных детей, цель которой укрепить здоровье, экономическое благополучие и псих</w:t>
      </w:r>
      <w:r w:rsidRPr="00897B56">
        <w:t>и</w:t>
      </w:r>
      <w:r w:rsidRPr="00897B56">
        <w:t>ческое состояние детей, оказавшихся в этом положении. Были созданы мех</w:t>
      </w:r>
      <w:r w:rsidRPr="00897B56">
        <w:t>а</w:t>
      </w:r>
      <w:r w:rsidRPr="00897B56">
        <w:t>низмы общинной защиты, укомплектованные сотрудниками, которые были об</w:t>
      </w:r>
      <w:r w:rsidRPr="00897B56">
        <w:t>у</w:t>
      </w:r>
      <w:r w:rsidRPr="00897B56">
        <w:t>чены мониторингу всех форм эксплуат</w:t>
      </w:r>
      <w:r w:rsidRPr="00897B56">
        <w:t>а</w:t>
      </w:r>
      <w:r w:rsidRPr="00897B56">
        <w:t>ции, а безнадзорные дети были внесены в списки участников программы ускоренного образовани</w:t>
      </w:r>
      <w:r w:rsidR="0082170A">
        <w:t>я и профессиональной подготовки</w:t>
      </w:r>
      <w:r w:rsidRPr="00897B56">
        <w:t xml:space="preserve"> как до, так и после их интеграции. Поддержку центрам ускоренн</w:t>
      </w:r>
      <w:r w:rsidRPr="00897B56">
        <w:t>о</w:t>
      </w:r>
      <w:r w:rsidRPr="00897B56">
        <w:t>го образования оказал Детский фонд Организации Объединенных Наций совмес</w:t>
      </w:r>
      <w:r w:rsidRPr="00897B56">
        <w:t>т</w:t>
      </w:r>
      <w:r w:rsidR="0082170A">
        <w:t>но с М</w:t>
      </w:r>
      <w:r w:rsidRPr="00897B56">
        <w:t>инистерством образования, которые теперь курируют 1</w:t>
      </w:r>
      <w:r w:rsidR="0097010D">
        <w:t xml:space="preserve"> </w:t>
      </w:r>
      <w:r w:rsidRPr="00897B56">
        <w:t>126 центров в Южном Кордофане.</w:t>
      </w:r>
    </w:p>
    <w:p w:rsidR="00897B56" w:rsidRPr="00897B56" w:rsidRDefault="00897B56" w:rsidP="00897B56">
      <w:pPr>
        <w:pStyle w:val="SingleTxtGR"/>
      </w:pPr>
      <w:r w:rsidRPr="00897B56">
        <w:t>176.</w:t>
      </w:r>
      <w:r w:rsidRPr="00897B56">
        <w:tab/>
        <w:t>В процессе сохранения целостности семьи и применения альтернативной системы, заменяющей семью, было создано несколько приютов:</w:t>
      </w:r>
      <w:r w:rsidR="00D77346">
        <w:t xml:space="preserve"> </w:t>
      </w:r>
      <w:r w:rsidRPr="00897B56">
        <w:t>в Дар-эль-Майгома, Дар-эль-Мустакбаль приюты для девочек, в Дар-эль-Химайя приют для девочек, Реабилитационный центр Рашад для бездомных детей и Центр эль-Башир для бездомных девочек. В этих приютах нашли убежище 339 мал</w:t>
      </w:r>
      <w:r w:rsidRPr="00897B56">
        <w:t>ь</w:t>
      </w:r>
      <w:r w:rsidRPr="00897B56">
        <w:t>чиков и девочек.</w:t>
      </w:r>
    </w:p>
    <w:p w:rsidR="00897B56" w:rsidRPr="00897B56" w:rsidRDefault="00897B56" w:rsidP="00B805B3">
      <w:pPr>
        <w:pStyle w:val="H23GR"/>
      </w:pPr>
      <w:r w:rsidRPr="00897B56">
        <w:tab/>
      </w:r>
      <w:r w:rsidRPr="00897B56">
        <w:tab/>
        <w:t>Национальный совет по защите детства</w:t>
      </w:r>
    </w:p>
    <w:p w:rsidR="00897B56" w:rsidRPr="00897B56" w:rsidRDefault="00897B56" w:rsidP="00897B56">
      <w:pPr>
        <w:pStyle w:val="SingleTxtGR"/>
      </w:pPr>
      <w:r w:rsidRPr="00897B56">
        <w:t>177.</w:t>
      </w:r>
      <w:r w:rsidRPr="00897B56">
        <w:tab/>
        <w:t>Национальный совет по защите детства под председательством президе</w:t>
      </w:r>
      <w:r w:rsidRPr="00897B56">
        <w:t>н</w:t>
      </w:r>
      <w:r w:rsidRPr="00897B56">
        <w:t xml:space="preserve">та Республики, в состав которого вошли губернаторы штатов </w:t>
      </w:r>
      <w:r w:rsidR="0097010D">
        <w:t>и</w:t>
      </w:r>
      <w:r w:rsidRPr="00897B56">
        <w:t xml:space="preserve"> федеральные министры, занимающиеся проблемами детей, был создан в 1991 году в соотве</w:t>
      </w:r>
      <w:r w:rsidRPr="00897B56">
        <w:t>т</w:t>
      </w:r>
      <w:r w:rsidRPr="00897B56">
        <w:t>ствии с конституционным указом. В его компетенцию входит разработка пол</w:t>
      </w:r>
      <w:r w:rsidRPr="00897B56">
        <w:t>и</w:t>
      </w:r>
      <w:r w:rsidRPr="00897B56">
        <w:t>тики, планов и программ, касающиеся детей, в рамках общей государственной политики в сотру</w:t>
      </w:r>
      <w:r w:rsidRPr="00897B56">
        <w:t>д</w:t>
      </w:r>
      <w:r w:rsidRPr="00897B56">
        <w:t>ничестве с другими уровнями государственного управления в области защиты детства. Он также сотрудничает с правительственными и до</w:t>
      </w:r>
      <w:r w:rsidRPr="00897B56">
        <w:t>б</w:t>
      </w:r>
      <w:r w:rsidRPr="00897B56">
        <w:t>ровольными организациями, собирает статистические данные, организует с</w:t>
      </w:r>
      <w:r w:rsidRPr="00897B56">
        <w:t>е</w:t>
      </w:r>
      <w:r w:rsidRPr="00897B56">
        <w:t>минары, обучает кадры и готовит периодические доклады для представления в регионал</w:t>
      </w:r>
      <w:r w:rsidRPr="00897B56">
        <w:t>ь</w:t>
      </w:r>
      <w:r w:rsidRPr="00897B56">
        <w:t>ные и международные организации. К тому же он активно участвовал в подготовке проекта Закона о детях 2010 года и играет ключевую роль в защ</w:t>
      </w:r>
      <w:r w:rsidRPr="00897B56">
        <w:t>и</w:t>
      </w:r>
      <w:r w:rsidRPr="00897B56">
        <w:t>те</w:t>
      </w:r>
      <w:r w:rsidR="00D77346">
        <w:t xml:space="preserve"> </w:t>
      </w:r>
      <w:r w:rsidRPr="00897B56">
        <w:t>прав детей через посредство различных программ и проектов, включая пр</w:t>
      </w:r>
      <w:r w:rsidRPr="00897B56">
        <w:t>о</w:t>
      </w:r>
      <w:r w:rsidRPr="00897B56">
        <w:t>грамму искоренения</w:t>
      </w:r>
      <w:r w:rsidR="00D77346">
        <w:t xml:space="preserve"> </w:t>
      </w:r>
      <w:r w:rsidRPr="00897B56">
        <w:t>практики калечащих операций на женских половых орг</w:t>
      </w:r>
      <w:r w:rsidRPr="00897B56">
        <w:t>а</w:t>
      </w:r>
      <w:r w:rsidRPr="00897B56">
        <w:t>нах и программу возвращения детей, разлуч</w:t>
      </w:r>
      <w:r w:rsidR="0097010D">
        <w:t>енных со своими семьями. В 2010 </w:t>
      </w:r>
      <w:r w:rsidRPr="00897B56">
        <w:t>году в свои семьи в штате Хартум вернулось в общей сложности 982 р</w:t>
      </w:r>
      <w:r w:rsidRPr="00897B56">
        <w:t>е</w:t>
      </w:r>
      <w:r w:rsidRPr="00897B56">
        <w:t>бенка и 96 детей в северных штатах. К другим удачным проектам относится проект по развитию системы регистрации рождаемости в Судане. Совет также реализует программы</w:t>
      </w:r>
      <w:r w:rsidR="00D77346">
        <w:t xml:space="preserve"> </w:t>
      </w:r>
      <w:r w:rsidRPr="00897B56">
        <w:t>профессиональной подготовки специалистов по работе с детьми и создания потенциала в Хартуме и других штатах при</w:t>
      </w:r>
      <w:r w:rsidR="00D77346">
        <w:t xml:space="preserve"> </w:t>
      </w:r>
      <w:r w:rsidRPr="00897B56">
        <w:t>значительной помощи ЮНИСЕФ. Закон о детях 2010 года является одним из основных до</w:t>
      </w:r>
      <w:r w:rsidRPr="00897B56">
        <w:t>с</w:t>
      </w:r>
      <w:r w:rsidRPr="00897B56">
        <w:t>тижений Совета, который работает над планом его осуществления. Совет имеет ряд с</w:t>
      </w:r>
      <w:r w:rsidRPr="00897B56">
        <w:t>о</w:t>
      </w:r>
      <w:r w:rsidRPr="00897B56">
        <w:t>ветов по защите детства на уровне штатов.</w:t>
      </w:r>
    </w:p>
    <w:p w:rsidR="00897B56" w:rsidRPr="00897B56" w:rsidRDefault="0082170A" w:rsidP="00897B56">
      <w:pPr>
        <w:pStyle w:val="SingleTxtGR"/>
      </w:pPr>
      <w:r>
        <w:t>178.</w:t>
      </w:r>
      <w:r>
        <w:tab/>
        <w:t>По инициативе Совета и М</w:t>
      </w:r>
      <w:r w:rsidR="00897B56" w:rsidRPr="00897B56">
        <w:t>инистерства внутренних дел при полицейских силах были созданы по</w:t>
      </w:r>
      <w:r w:rsidR="00897B56" w:rsidRPr="00897B56">
        <w:t>д</w:t>
      </w:r>
      <w:r w:rsidR="00897B56" w:rsidRPr="00897B56">
        <w:t>разделения защиты семьи, задача которых заключается в защите детей, создании здорового общества и обеспечении спокойствия.</w:t>
      </w:r>
    </w:p>
    <w:p w:rsidR="00897B56" w:rsidRPr="00897B56" w:rsidRDefault="00897B56" w:rsidP="00B805B3">
      <w:pPr>
        <w:pStyle w:val="H23GR"/>
      </w:pPr>
      <w:r w:rsidRPr="00897B56">
        <w:tab/>
      </w:r>
      <w:r w:rsidRPr="00897B56">
        <w:tab/>
        <w:t xml:space="preserve">Организации гражданского общества </w:t>
      </w:r>
    </w:p>
    <w:p w:rsidR="00897B56" w:rsidRPr="00897B56" w:rsidRDefault="00897B56" w:rsidP="00897B56">
      <w:pPr>
        <w:pStyle w:val="SingleTxtGR"/>
      </w:pPr>
      <w:r w:rsidRPr="00897B56">
        <w:t>179.</w:t>
      </w:r>
      <w:r w:rsidRPr="00897B56">
        <w:tab/>
        <w:t>В стране функционируют свыше 4</w:t>
      </w:r>
      <w:r w:rsidR="0097010D">
        <w:t xml:space="preserve"> </w:t>
      </w:r>
      <w:r w:rsidRPr="00897B56">
        <w:t>000 организаций гражданского общ</w:t>
      </w:r>
      <w:r w:rsidRPr="00897B56">
        <w:t>е</w:t>
      </w:r>
      <w:r w:rsidRPr="00897B56">
        <w:t>ства, которые через посредство информационно-пропагандисткой работы пр</w:t>
      </w:r>
      <w:r w:rsidRPr="00897B56">
        <w:t>о</w:t>
      </w:r>
      <w:r w:rsidRPr="00897B56">
        <w:t>двигают и защищают права человека, оказывают правовую помощь и совместно с различными государственными органами отслеживают положение с правами человека в Судане. Свыше 15 суданских организаций имеют консультативный статус при Совете по правам человека Организации Объединенных Наций, к</w:t>
      </w:r>
      <w:r w:rsidRPr="00897B56">
        <w:t>о</w:t>
      </w:r>
      <w:r w:rsidRPr="00897B56">
        <w:t>торые сосредотачивают внимание на пр</w:t>
      </w:r>
      <w:r w:rsidRPr="00897B56">
        <w:t>о</w:t>
      </w:r>
      <w:r w:rsidRPr="00897B56">
        <w:t>блемах прав человека в мире, в общем, и в Судане, в частности. Организации гражданского общества играют важную роль в деле изменения законов и подготовки докладов о нарушениях прав чел</w:t>
      </w:r>
      <w:r w:rsidRPr="00897B56">
        <w:t>о</w:t>
      </w:r>
      <w:r w:rsidRPr="00897B56">
        <w:t>века, включая содержание под стражей, и других вопросов, в частности таких, как правовая помощь.</w:t>
      </w:r>
    </w:p>
    <w:p w:rsidR="00897B56" w:rsidRPr="00897B56" w:rsidRDefault="00897B56" w:rsidP="00B805B3">
      <w:pPr>
        <w:pStyle w:val="HChGR"/>
      </w:pPr>
      <w:r w:rsidRPr="00897B56">
        <w:tab/>
      </w:r>
      <w:r w:rsidRPr="00897B56">
        <w:rPr>
          <w:lang w:val="en-GB"/>
        </w:rPr>
        <w:t>X</w:t>
      </w:r>
      <w:r w:rsidRPr="00897B56">
        <w:t>.</w:t>
      </w:r>
      <w:r w:rsidRPr="00897B56">
        <w:tab/>
        <w:t>Заключение</w:t>
      </w:r>
    </w:p>
    <w:p w:rsidR="00897B56" w:rsidRPr="00897B56" w:rsidRDefault="00897B56" w:rsidP="00897B56">
      <w:pPr>
        <w:pStyle w:val="SingleTxtGR"/>
      </w:pPr>
      <w:r w:rsidRPr="00897B56">
        <w:t>180.</w:t>
      </w:r>
      <w:r w:rsidRPr="00897B56">
        <w:tab/>
        <w:t>В Судане вопросу поощрения и защите прав человека, будь то гражда</w:t>
      </w:r>
      <w:r w:rsidRPr="00897B56">
        <w:t>н</w:t>
      </w:r>
      <w:r w:rsidRPr="00897B56">
        <w:t>ские, политические или экономические, социальные и культурные права, удел</w:t>
      </w:r>
      <w:r w:rsidRPr="00897B56">
        <w:t>я</w:t>
      </w:r>
      <w:r w:rsidRPr="00897B56">
        <w:t>ется первостепенное внимание, особенно в предстоящий период</w:t>
      </w:r>
      <w:r w:rsidR="001A119B">
        <w:t>,</w:t>
      </w:r>
      <w:r w:rsidRPr="00897B56">
        <w:t xml:space="preserve"> несмотря на не имеющих аналогов многочисленные вызовы, которые были освещены в н</w:t>
      </w:r>
      <w:r w:rsidRPr="00897B56">
        <w:t>а</w:t>
      </w:r>
      <w:r w:rsidRPr="00897B56">
        <w:t>стоящем докладе. Национальная воля по-прежнему твердо направлена на ус</w:t>
      </w:r>
      <w:r w:rsidRPr="00897B56">
        <w:t>и</w:t>
      </w:r>
      <w:r w:rsidRPr="00897B56">
        <w:t>лиях по противодействию этим вызовам и продвижении вперед в достижении благородных целей, заключающихся в закреплении принципов прав человека, которые берут свое начало в нашей исламской вере и</w:t>
      </w:r>
      <w:r w:rsidR="00D77346">
        <w:t xml:space="preserve"> </w:t>
      </w:r>
      <w:r w:rsidRPr="00897B56">
        <w:t>наших твердых убежден</w:t>
      </w:r>
      <w:r w:rsidRPr="00897B56">
        <w:t>и</w:t>
      </w:r>
      <w:r w:rsidRPr="00897B56">
        <w:t>ях.</w:t>
      </w:r>
    </w:p>
    <w:p w:rsidR="00897B56" w:rsidRPr="00897B56" w:rsidRDefault="00897B56" w:rsidP="00897B56">
      <w:pPr>
        <w:pStyle w:val="SingleTxtGR"/>
      </w:pPr>
      <w:r w:rsidRPr="00897B56">
        <w:t>182.</w:t>
      </w:r>
      <w:r w:rsidRPr="00897B56">
        <w:tab/>
        <w:t>Правительство Судана, предст</w:t>
      </w:r>
      <w:r w:rsidR="0082170A">
        <w:t>авляя настоящий доклад, стремит</w:t>
      </w:r>
      <w:r w:rsidRPr="00897B56">
        <w:t>ся прод</w:t>
      </w:r>
      <w:r w:rsidRPr="00897B56">
        <w:t>е</w:t>
      </w:r>
      <w:r w:rsidRPr="00897B56">
        <w:t>монстрировать свои усилия, направленные на выполнение своих неоднокра</w:t>
      </w:r>
      <w:r w:rsidRPr="00897B56">
        <w:t>т</w:t>
      </w:r>
      <w:r w:rsidRPr="00897B56">
        <w:t>но подтвержденных обязательств по улучшению положения с гражданскими и п</w:t>
      </w:r>
      <w:r w:rsidRPr="00897B56">
        <w:t>о</w:t>
      </w:r>
      <w:r w:rsidRPr="00897B56">
        <w:t>литическими правами в Судане. Путем достижения этих целей оно надеется а</w:t>
      </w:r>
      <w:r w:rsidRPr="00897B56">
        <w:t>к</w:t>
      </w:r>
      <w:r w:rsidRPr="00897B56">
        <w:t>тивизировать национальные усилия по поощрению и защите прав человека на местах, опираясь на оценку событий и вызовов, обмен наилучшей практикой и определение новых областей сотрудничества с Комитетом. Оно также с интер</w:t>
      </w:r>
      <w:r w:rsidRPr="00897B56">
        <w:t>е</w:t>
      </w:r>
      <w:r w:rsidRPr="00897B56">
        <w:t>сом ждет конструктивных рекомендаций, а также возможных мероприятий, к</w:t>
      </w:r>
      <w:r w:rsidRPr="00897B56">
        <w:t>о</w:t>
      </w:r>
      <w:r w:rsidRPr="00897B56">
        <w:t>торые могут оказать положительное воздействие на изменение положения с правами человека в Судане, чтобы достичь цели, которой мы все стремились, когда создавался Комитет в качестве эффективного механизма изменения пол</w:t>
      </w:r>
      <w:r w:rsidRPr="00897B56">
        <w:t>о</w:t>
      </w:r>
      <w:r w:rsidRPr="00897B56">
        <w:t>жения с правами человека во всех странах мира.</w:t>
      </w:r>
    </w:p>
    <w:p w:rsidR="00897B56" w:rsidRPr="00897B56" w:rsidRDefault="00897B56" w:rsidP="00897B56">
      <w:pPr>
        <w:pStyle w:val="SingleTxtGR"/>
      </w:pPr>
      <w:r w:rsidRPr="00897B56">
        <w:t>182.</w:t>
      </w:r>
      <w:r w:rsidRPr="00897B56">
        <w:tab/>
        <w:t>Мы обращаемся к международному сообществу с призывом воздерж</w:t>
      </w:r>
      <w:r w:rsidRPr="00897B56">
        <w:t>и</w:t>
      </w:r>
      <w:r w:rsidRPr="00897B56">
        <w:t>ваться от политики двойных стандартов, избирательности и политизации пр</w:t>
      </w:r>
      <w:r w:rsidRPr="00897B56">
        <w:t>о</w:t>
      </w:r>
      <w:r w:rsidRPr="00897B56">
        <w:t>блематики прав человека и стремиться к нейтральности и транспарентности в своих отношениях с государствами в интересах совместных и конструктивных усилий различных комитетов и государств по поощрению и защите прав чел</w:t>
      </w:r>
      <w:r w:rsidRPr="00897B56">
        <w:t>о</w:t>
      </w:r>
      <w:r w:rsidRPr="00897B56">
        <w:t>века.</w:t>
      </w:r>
    </w:p>
    <w:p w:rsidR="00897B56" w:rsidRPr="00897B56" w:rsidRDefault="00897B56" w:rsidP="00897B56">
      <w:pPr>
        <w:pStyle w:val="SingleTxtGR"/>
      </w:pPr>
      <w:r w:rsidRPr="00897B56">
        <w:t>183.</w:t>
      </w:r>
      <w:r w:rsidRPr="00897B56">
        <w:tab/>
        <w:t>Мы с большим интересом ждем продолжения сотрудничества и констру</w:t>
      </w:r>
      <w:r w:rsidRPr="00897B56">
        <w:t>к</w:t>
      </w:r>
      <w:r w:rsidRPr="00897B56">
        <w:t>тивного и объективного диалога с Комитетом в интересах граждан Судана.</w:t>
      </w:r>
    </w:p>
    <w:p w:rsidR="00897B56" w:rsidRPr="00B805B3" w:rsidRDefault="00B805B3" w:rsidP="00B805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014E" w:rsidRPr="00B805B3" w:rsidRDefault="00B7014E" w:rsidP="00B805B3">
      <w:pPr>
        <w:spacing w:before="240"/>
        <w:jc w:val="center"/>
        <w:rPr>
          <w:u w:val="single"/>
        </w:rPr>
      </w:pPr>
    </w:p>
    <w:sectPr w:rsidR="00B7014E" w:rsidRPr="00B805B3" w:rsidSect="00751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74" w:rsidRDefault="00303074">
      <w:r>
        <w:rPr>
          <w:lang w:val="en-US"/>
        </w:rPr>
        <w:tab/>
      </w:r>
      <w:r>
        <w:separator/>
      </w:r>
    </w:p>
  </w:endnote>
  <w:endnote w:type="continuationSeparator" w:id="0">
    <w:p w:rsidR="00303074" w:rsidRDefault="0030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18" w:rsidRPr="009A6F4A" w:rsidRDefault="006B5C1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Pr="00A54250">
      <w:rPr>
        <w:lang w:val="en-US"/>
      </w:rPr>
      <w:t>GE.</w:t>
    </w:r>
    <w:r w:rsidRPr="00A54250">
      <w:rPr>
        <w:lang w:val="ru-RU"/>
      </w:rPr>
      <w:t>13-4729</w:t>
    </w:r>
    <w:r w:rsidRPr="00A54250">
      <w:rPr>
        <w:lang w:val="en-US"/>
      </w:rPr>
      <w:t xml:space="preserve">4 </w:t>
    </w:r>
    <w:r w:rsidRPr="00A54250">
      <w:rPr>
        <w:lang w:val="ru-RU"/>
      </w:rPr>
      <w:t xml:space="preserve"> (E</w:t>
    </w:r>
    <w:r w:rsidRPr="00A54250">
      <w:rPr>
        <w:lang w:val="en-US"/>
      </w:rPr>
      <w:t>XT</w:t>
    </w:r>
    <w:r w:rsidRPr="00A54250">
      <w:rPr>
        <w:lang w:val="ru-RU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18" w:rsidRPr="009A6F4A" w:rsidRDefault="006B5C18">
    <w:pPr>
      <w:pStyle w:val="Footer"/>
      <w:rPr>
        <w:lang w:val="en-US"/>
      </w:rPr>
    </w:pPr>
    <w:r>
      <w:rPr>
        <w:lang w:val="en-US"/>
      </w:rPr>
      <w:t>GE.</w:t>
    </w:r>
    <w:r w:rsidRPr="00A54250">
      <w:rPr>
        <w:lang w:val="ru-RU"/>
      </w:rPr>
      <w:t>13-4729</w:t>
    </w:r>
    <w:r w:rsidRPr="00A54250">
      <w:rPr>
        <w:lang w:val="en-US"/>
      </w:rPr>
      <w:t xml:space="preserve">4 </w:t>
    </w:r>
    <w:r w:rsidRPr="00A54250">
      <w:rPr>
        <w:lang w:val="ru-RU"/>
      </w:rPr>
      <w:t xml:space="preserve"> (E</w:t>
    </w:r>
    <w:r w:rsidRPr="00A54250">
      <w:rPr>
        <w:lang w:val="en-US"/>
      </w:rPr>
      <w:t>XT</w:t>
    </w:r>
    <w:r w:rsidRPr="00A54250">
      <w:rPr>
        <w:lang w:val="ru-RU"/>
      </w:rPr>
      <w:t>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4068"/>
      <w:gridCol w:w="4663"/>
      <w:gridCol w:w="1124"/>
    </w:tblGrid>
    <w:tr w:rsidR="006B5C18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6B5C18" w:rsidRPr="00D24875" w:rsidRDefault="006B5C18" w:rsidP="00BB2D63">
          <w:pPr>
            <w:rPr>
              <w:sz w:val="20"/>
            </w:rPr>
          </w:pPr>
          <w:r>
            <w:rPr>
              <w:sz w:val="20"/>
            </w:rPr>
            <w:t>GE.13-4729</w:t>
          </w:r>
          <w:r>
            <w:rPr>
              <w:sz w:val="20"/>
              <w:lang w:val="en-US"/>
            </w:rPr>
            <w:t xml:space="preserve">4 </w:t>
          </w:r>
          <w:r>
            <w:rPr>
              <w:sz w:val="20"/>
            </w:rPr>
            <w:t xml:space="preserve"> </w:t>
          </w:r>
          <w:r w:rsidRPr="007D1AD8">
            <w:rPr>
              <w:sz w:val="20"/>
            </w:rPr>
            <w:t>(E</w:t>
          </w:r>
          <w:r>
            <w:rPr>
              <w:sz w:val="20"/>
              <w:lang w:val="en-US"/>
            </w:rPr>
            <w:t>XT</w:t>
          </w:r>
          <w:r w:rsidRPr="007D1AD8">
            <w:rPr>
              <w:sz w:val="20"/>
            </w:rPr>
            <w:t>)</w:t>
          </w:r>
        </w:p>
      </w:tc>
      <w:tc>
        <w:tcPr>
          <w:tcW w:w="4663" w:type="dxa"/>
          <w:vMerge w:val="restart"/>
          <w:vAlign w:val="bottom"/>
        </w:tcPr>
        <w:p w:rsidR="006B5C18" w:rsidRDefault="006B5C18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B5C18" w:rsidRDefault="006B5C18" w:rsidP="00BB2D63">
          <w:pPr>
            <w:jc w:val="right"/>
          </w:pPr>
          <w:r>
            <w:rPr>
              <w:rFonts w:ascii="C39T30Lfz" w:hAnsi="C39T30Lfz"/>
              <w:noProof/>
              <w:sz w:val="2"/>
              <w:szCs w:val="2"/>
              <w:lang w:val="en-US" w:eastAsia="zh-CN"/>
            </w:rPr>
            <w:pict>
              <v:shape id="_x0000_s2054" type="#_x0000_t75" style="position:absolute;left:0;text-align:left;margin-left:-3pt;margin-top:-53pt;width:50.25pt;height:50.25pt;z-index:1;mso-position-horizontal-relative:text;mso-position-vertical-relative:text">
                <v:imagedata r:id="rId2" o:title="12-16&amp;Size=2&amp;Lang=R"/>
              </v:shape>
            </w:pict>
          </w:r>
        </w:p>
      </w:tc>
    </w:tr>
    <w:tr w:rsidR="006B5C18" w:rsidRPr="00797A78" w:rsidTr="00BB2D63">
      <w:tc>
        <w:tcPr>
          <w:tcW w:w="4068" w:type="dxa"/>
          <w:vAlign w:val="bottom"/>
        </w:tcPr>
        <w:p w:rsidR="006B5C18" w:rsidRPr="00785E3D" w:rsidRDefault="006B5C18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793A">
            <w:rPr>
              <w:rFonts w:ascii="C39T30Lfz" w:hAnsi="C39T30Lfz"/>
              <w:sz w:val="56"/>
              <w:szCs w:val="2"/>
              <w:lang w:val="en-US"/>
            </w:rPr>
            <w:t>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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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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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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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</w:t>
          </w:r>
          <w:r w:rsidRPr="00AC793A">
            <w:rPr>
              <w:rFonts w:ascii="C39T30Lfz" w:hAnsi="C39T30Lfz"/>
              <w:sz w:val="56"/>
              <w:szCs w:val="2"/>
              <w:lang w:val="en-US"/>
            </w:rPr>
            <w:t></w:t>
          </w:r>
        </w:p>
      </w:tc>
      <w:tc>
        <w:tcPr>
          <w:tcW w:w="4663" w:type="dxa"/>
          <w:vMerge/>
        </w:tcPr>
        <w:p w:rsidR="006B5C18" w:rsidRDefault="006B5C18" w:rsidP="00BB2D63"/>
      </w:tc>
      <w:tc>
        <w:tcPr>
          <w:tcW w:w="1124" w:type="dxa"/>
          <w:vMerge/>
        </w:tcPr>
        <w:p w:rsidR="006B5C18" w:rsidRDefault="006B5C18" w:rsidP="00BB2D63"/>
      </w:tc>
    </w:tr>
  </w:tbl>
  <w:p w:rsidR="006B5C18" w:rsidRDefault="006B5C18" w:rsidP="00D24875">
    <w:pPr>
      <w:spacing w:line="240" w:lineRule="auto"/>
      <w:rPr>
        <w:sz w:val="2"/>
        <w:szCs w:val="2"/>
        <w:lang w:val="en-US"/>
      </w:rPr>
    </w:pPr>
  </w:p>
  <w:p w:rsidR="006B5C18" w:rsidRPr="00AC793A" w:rsidRDefault="006B5C18" w:rsidP="00AC793A">
    <w:pPr>
      <w:pStyle w:val="Footer"/>
      <w:tabs>
        <w:tab w:val="clear" w:pos="9639"/>
        <w:tab w:val="right" w:pos="9638"/>
      </w:tabs>
      <w:rPr>
        <w:rFonts w:ascii="C39T30Lfz" w:hAnsi="C39T30Lfz"/>
        <w:sz w:val="2"/>
        <w:szCs w:val="2"/>
        <w:lang w:val="en-US"/>
      </w:rPr>
    </w:pPr>
    <w:r>
      <w:rPr>
        <w:rFonts w:ascii="C39T30Lfz" w:hAnsi="C39T30Lfz"/>
        <w:sz w:val="2"/>
        <w:szCs w:val="2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74" w:rsidRPr="00F71F63" w:rsidRDefault="0030307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03074" w:rsidRPr="00F71F63" w:rsidRDefault="0030307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03074" w:rsidRPr="00635E86" w:rsidRDefault="00303074" w:rsidP="00635E86">
      <w:pPr>
        <w:pStyle w:val="Footer"/>
      </w:pPr>
    </w:p>
  </w:footnote>
  <w:footnote w:id="1">
    <w:p w:rsidR="006B5C18" w:rsidRPr="00B608E2" w:rsidRDefault="006B5C18" w:rsidP="00897B56">
      <w:pPr>
        <w:pStyle w:val="FootnoteText"/>
        <w:rPr>
          <w:sz w:val="20"/>
          <w:lang w:val="ru-RU"/>
        </w:rPr>
      </w:pPr>
      <w:r>
        <w:tab/>
      </w:r>
      <w:r w:rsidRPr="00905203">
        <w:rPr>
          <w:rStyle w:val="FootnoteReference"/>
          <w:sz w:val="20"/>
          <w:vertAlign w:val="baseline"/>
          <w:lang w:val="ru-RU"/>
        </w:rPr>
        <w:t>*</w:t>
      </w:r>
      <w:r w:rsidRPr="00571B88">
        <w:rPr>
          <w:sz w:val="20"/>
          <w:lang w:val="ru-RU"/>
        </w:rPr>
        <w:tab/>
      </w:r>
      <w:r w:rsidRPr="00B608E2">
        <w:rPr>
          <w:lang w:val="ru-RU"/>
        </w:rPr>
        <w:t xml:space="preserve">В настоящем документе в один документ сведены </w:t>
      </w:r>
      <w:r>
        <w:rPr>
          <w:lang w:val="ru-RU"/>
        </w:rPr>
        <w:t xml:space="preserve">двенадцатый–шестнадцатый </w:t>
      </w:r>
      <w:r w:rsidRPr="00B608E2">
        <w:rPr>
          <w:lang w:val="ru-RU"/>
        </w:rPr>
        <w:t xml:space="preserve">периодические доклады </w:t>
      </w:r>
      <w:r>
        <w:rPr>
          <w:lang w:val="ru-RU"/>
        </w:rPr>
        <w:t>Судана</w:t>
      </w:r>
      <w:r w:rsidRPr="00B608E2">
        <w:rPr>
          <w:lang w:val="ru-RU"/>
        </w:rPr>
        <w:t>, подлежавшие представлению</w:t>
      </w:r>
      <w:r>
        <w:rPr>
          <w:lang w:val="ru-RU"/>
        </w:rPr>
        <w:t xml:space="preserve"> соответственно в </w:t>
      </w:r>
      <w:r w:rsidRPr="00B608E2">
        <w:rPr>
          <w:lang w:val="ru-RU"/>
        </w:rPr>
        <w:t>200</w:t>
      </w:r>
      <w:r>
        <w:rPr>
          <w:lang w:val="ru-RU"/>
        </w:rPr>
        <w:t>0, 2002, 2004, 2006 и 2008</w:t>
      </w:r>
      <w:r>
        <w:rPr>
          <w:lang w:val="en-US"/>
        </w:rPr>
        <w:t> </w:t>
      </w:r>
      <w:r>
        <w:rPr>
          <w:lang w:val="ru-RU"/>
        </w:rPr>
        <w:t>годах</w:t>
      </w:r>
      <w:r w:rsidRPr="00B608E2">
        <w:rPr>
          <w:lang w:val="ru-RU"/>
        </w:rPr>
        <w:t xml:space="preserve">. </w:t>
      </w:r>
      <w:r>
        <w:rPr>
          <w:lang w:val="ru-RU"/>
        </w:rPr>
        <w:t>Девятый–одиннадцатый периодические доклады и</w:t>
      </w:r>
      <w:r>
        <w:rPr>
          <w:lang w:val="en-US"/>
        </w:rPr>
        <w:t> </w:t>
      </w:r>
      <w:r w:rsidRPr="00B608E2">
        <w:rPr>
          <w:lang w:val="ru-RU"/>
        </w:rPr>
        <w:t>краткие отчеты о</w:t>
      </w:r>
      <w:r>
        <w:rPr>
          <w:lang w:val="ru-RU"/>
        </w:rPr>
        <w:t xml:space="preserve"> </w:t>
      </w:r>
      <w:r w:rsidRPr="00B608E2">
        <w:rPr>
          <w:lang w:val="ru-RU"/>
        </w:rPr>
        <w:t>заседаниях, на которых Коми</w:t>
      </w:r>
      <w:r>
        <w:rPr>
          <w:lang w:val="ru-RU"/>
        </w:rPr>
        <w:t>тет рассмотрел эти доклады, см. </w:t>
      </w:r>
      <w:r w:rsidRPr="00B608E2">
        <w:rPr>
          <w:lang w:val="ru-RU"/>
        </w:rPr>
        <w:t>документы CERD/C/</w:t>
      </w:r>
      <w:r>
        <w:rPr>
          <w:lang w:val="ru-RU"/>
        </w:rPr>
        <w:t>334</w:t>
      </w:r>
      <w:r w:rsidRPr="00B608E2">
        <w:rPr>
          <w:lang w:val="ru-RU"/>
        </w:rPr>
        <w:t>/Add.</w:t>
      </w:r>
      <w:r>
        <w:rPr>
          <w:lang w:val="ru-RU"/>
        </w:rPr>
        <w:t xml:space="preserve">2 </w:t>
      </w:r>
      <w:r w:rsidRPr="00B608E2">
        <w:rPr>
          <w:lang w:val="ru-RU"/>
        </w:rPr>
        <w:t>и</w:t>
      </w:r>
      <w:r>
        <w:rPr>
          <w:lang w:val="ru-RU"/>
        </w:rPr>
        <w:t xml:space="preserve"> CERD/C/SR.14</w:t>
      </w:r>
      <w:r w:rsidRPr="00B608E2">
        <w:rPr>
          <w:lang w:val="ru-RU"/>
        </w:rPr>
        <w:t>5</w:t>
      </w:r>
      <w:r>
        <w:rPr>
          <w:lang w:val="ru-RU"/>
        </w:rPr>
        <w:t>1</w:t>
      </w:r>
      <w:r w:rsidRPr="00B608E2">
        <w:rPr>
          <w:lang w:val="ru-RU"/>
        </w:rPr>
        <w:t>.</w:t>
      </w:r>
    </w:p>
    <w:p w:rsidR="006B5C18" w:rsidRPr="00994FD0" w:rsidRDefault="006B5C18" w:rsidP="00897B56">
      <w:pPr>
        <w:pStyle w:val="FootnoteText"/>
        <w:rPr>
          <w:lang w:val="ru-RU"/>
        </w:rPr>
      </w:pPr>
      <w:r w:rsidRPr="002D6519">
        <w:rPr>
          <w:lang w:val="ru-RU"/>
        </w:rPr>
        <w:tab/>
      </w:r>
      <w:r w:rsidRPr="00994FD0">
        <w:rPr>
          <w:sz w:val="20"/>
          <w:lang w:val="ru-RU"/>
        </w:rPr>
        <w:t>**</w:t>
      </w:r>
      <w:r w:rsidRPr="00994FD0">
        <w:rPr>
          <w:lang w:val="ru-RU"/>
        </w:rPr>
        <w:tab/>
        <w:t>В соответствии с информацией, направленной государствам-участникам в</w:t>
      </w:r>
      <w:r>
        <w:rPr>
          <w:lang w:val="ru-RU"/>
        </w:rPr>
        <w:t xml:space="preserve"> </w:t>
      </w:r>
      <w:r w:rsidRPr="00994FD0">
        <w:rPr>
          <w:lang w:val="ru-RU"/>
        </w:rPr>
        <w:t>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  <w:r w:rsidRPr="00994FD0">
        <w:rPr>
          <w:szCs w:val="18"/>
          <w:lang w:val="ru-RU"/>
        </w:rPr>
        <w:t xml:space="preserve"> </w:t>
      </w:r>
    </w:p>
  </w:footnote>
  <w:footnote w:id="2">
    <w:p w:rsidR="006B5C18" w:rsidRPr="002E2BCA" w:rsidRDefault="006B5C18" w:rsidP="00D47E72">
      <w:pPr>
        <w:pStyle w:val="FootnoteText"/>
        <w:ind w:left="0" w:firstLine="0"/>
        <w:rPr>
          <w:lang w:val="ru-RU"/>
        </w:rPr>
      </w:pPr>
    </w:p>
  </w:footnote>
  <w:footnote w:id="3">
    <w:p w:rsidR="006B5C18" w:rsidRPr="00D36793" w:rsidRDefault="006B5C18" w:rsidP="00897B56">
      <w:pPr>
        <w:pStyle w:val="FootnoteText"/>
        <w:rPr>
          <w:lang w:val="ru-RU"/>
        </w:rPr>
      </w:pPr>
      <w:r w:rsidRPr="00994FD0">
        <w:rPr>
          <w:lang w:val="ru-RU"/>
        </w:rPr>
        <w:tab/>
      </w:r>
      <w:r w:rsidRPr="00486440">
        <w:rPr>
          <w:rStyle w:val="FootnoteReference"/>
          <w:sz w:val="20"/>
          <w:vertAlign w:val="baseline"/>
          <w:lang w:val="ru-RU"/>
        </w:rPr>
        <w:t>***</w:t>
      </w:r>
      <w:r w:rsidRPr="00D36793">
        <w:rPr>
          <w:lang w:val="ru-RU"/>
        </w:rPr>
        <w:tab/>
      </w:r>
      <w:r w:rsidRPr="0066416F">
        <w:rPr>
          <w:szCs w:val="18"/>
          <w:lang w:val="ru-RU"/>
        </w:rPr>
        <w:t>С приложениям</w:t>
      </w:r>
      <w:r>
        <w:rPr>
          <w:szCs w:val="18"/>
          <w:lang w:val="ru-RU"/>
        </w:rPr>
        <w:t>и можно ознакомиться в архивах С</w:t>
      </w:r>
      <w:r w:rsidRPr="0066416F">
        <w:rPr>
          <w:szCs w:val="18"/>
          <w:lang w:val="ru-RU"/>
        </w:rPr>
        <w:t>екретариата</w:t>
      </w:r>
      <w:r w:rsidRPr="00D36793">
        <w:rPr>
          <w:lang w:val="ru-RU"/>
        </w:rPr>
        <w:t>.</w:t>
      </w:r>
    </w:p>
  </w:footnote>
  <w:footnote w:id="4">
    <w:p w:rsidR="006B5C18" w:rsidRPr="003E6A7B" w:rsidRDefault="006B5C18" w:rsidP="00425C37">
      <w:pPr>
        <w:pStyle w:val="FootnoteText"/>
        <w:rPr>
          <w:lang w:val="ru-RU"/>
        </w:rPr>
      </w:pPr>
      <w:r w:rsidRPr="00D36793">
        <w:rPr>
          <w:lang w:val="ru-RU"/>
        </w:rPr>
        <w:tab/>
      </w:r>
      <w:r>
        <w:rPr>
          <w:rStyle w:val="FootnoteReference"/>
        </w:rPr>
        <w:footnoteRef/>
      </w:r>
      <w:r w:rsidRPr="003E6A7B">
        <w:rPr>
          <w:lang w:val="ru-RU"/>
        </w:rPr>
        <w:tab/>
      </w:r>
      <w:r>
        <w:rPr>
          <w:i/>
          <w:lang w:val="ru-RU"/>
        </w:rPr>
        <w:t>Источник</w:t>
      </w:r>
      <w:r w:rsidRPr="003E6A7B">
        <w:rPr>
          <w:i/>
          <w:lang w:val="ru-RU"/>
        </w:rPr>
        <w:t xml:space="preserve"> </w:t>
      </w:r>
      <w:r>
        <w:rPr>
          <w:i/>
          <w:lang w:val="ru-RU"/>
        </w:rPr>
        <w:t>информации</w:t>
      </w:r>
      <w:r w:rsidRPr="003E6A7B">
        <w:rPr>
          <w:lang w:val="ru-RU"/>
        </w:rPr>
        <w:t xml:space="preserve">: </w:t>
      </w:r>
      <w:r>
        <w:rPr>
          <w:lang w:val="ru-RU"/>
        </w:rPr>
        <w:t>Центральное бюро статистики</w:t>
      </w:r>
      <w:r w:rsidRPr="003E6A7B">
        <w:rPr>
          <w:lang w:val="ru-RU"/>
        </w:rPr>
        <w:t>.</w:t>
      </w:r>
    </w:p>
  </w:footnote>
  <w:footnote w:id="5">
    <w:p w:rsidR="006B5C18" w:rsidRPr="009E1738" w:rsidRDefault="006B5C18" w:rsidP="00897B56">
      <w:pPr>
        <w:pStyle w:val="FootnoteText"/>
        <w:rPr>
          <w:lang w:val="ru-RU"/>
        </w:rPr>
      </w:pPr>
      <w:r w:rsidRPr="003E6A7B">
        <w:rPr>
          <w:lang w:val="ru-RU"/>
        </w:rPr>
        <w:tab/>
      </w:r>
      <w:r w:rsidRPr="000E606E">
        <w:rPr>
          <w:rStyle w:val="FootnoteReference"/>
          <w:szCs w:val="18"/>
        </w:rPr>
        <w:footnoteRef/>
      </w:r>
      <w:r w:rsidRPr="009E1738">
        <w:rPr>
          <w:lang w:val="ru-RU"/>
        </w:rPr>
        <w:tab/>
      </w:r>
      <w:r>
        <w:rPr>
          <w:lang w:val="ru-RU"/>
        </w:rPr>
        <w:t>Информация предоставлена Комиссией по делам беженцев Министерства внутренних дел</w:t>
      </w:r>
      <w:r w:rsidRPr="009E1738">
        <w:rPr>
          <w:lang w:val="ru-RU"/>
        </w:rPr>
        <w:t>.</w:t>
      </w:r>
    </w:p>
  </w:footnote>
  <w:footnote w:id="6">
    <w:p w:rsidR="006B5C18" w:rsidRPr="006552DB" w:rsidRDefault="006B5C18" w:rsidP="00E05980">
      <w:pPr>
        <w:pStyle w:val="FootnoteText"/>
        <w:rPr>
          <w:lang w:val="en-US"/>
        </w:rPr>
      </w:pPr>
      <w:r w:rsidRPr="009E1738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i/>
          <w:lang w:val="ru-RU"/>
        </w:rPr>
        <w:t>Источник</w:t>
      </w:r>
      <w:r>
        <w:t xml:space="preserve">: </w:t>
      </w:r>
      <w:r>
        <w:rPr>
          <w:lang w:val="ru-RU"/>
        </w:rPr>
        <w:t>Национальная ассамблея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18" w:rsidRPr="005A734F" w:rsidRDefault="006B5C18">
    <w:pPr>
      <w:pStyle w:val="Header"/>
      <w:rPr>
        <w:lang w:val="en-US"/>
      </w:rPr>
    </w:pPr>
    <w:r>
      <w:rPr>
        <w:lang w:val="en-US"/>
      </w:rPr>
      <w:t>CERD/</w:t>
    </w:r>
    <w:r>
      <w:t>C/SDN/12-16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18" w:rsidRPr="009A6F4A" w:rsidRDefault="006B5C18">
    <w:pPr>
      <w:pStyle w:val="Header"/>
      <w:rPr>
        <w:lang w:val="en-US"/>
      </w:rPr>
    </w:pPr>
    <w:r>
      <w:rPr>
        <w:lang w:val="en-US"/>
      </w:rPr>
      <w:tab/>
      <w:t>CERD/</w:t>
    </w:r>
    <w:r w:rsidRPr="0033761E">
      <w:rPr>
        <w:lang w:val="ru-RU"/>
      </w:rPr>
      <w:t>C/SDN/12-16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18" w:rsidRDefault="006B5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C9538FD"/>
    <w:multiLevelType w:val="hybridMultilevel"/>
    <w:tmpl w:val="038A2DC0"/>
    <w:lvl w:ilvl="0" w:tplc="FFFFFFFF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56"/>
    <w:rsid w:val="000033D8"/>
    <w:rsid w:val="00003CBB"/>
    <w:rsid w:val="00005C1C"/>
    <w:rsid w:val="00016553"/>
    <w:rsid w:val="000214F8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1879"/>
    <w:rsid w:val="000C3688"/>
    <w:rsid w:val="000D6863"/>
    <w:rsid w:val="000E606E"/>
    <w:rsid w:val="00117AEE"/>
    <w:rsid w:val="001463F7"/>
    <w:rsid w:val="00154C4D"/>
    <w:rsid w:val="0015769C"/>
    <w:rsid w:val="00174B6A"/>
    <w:rsid w:val="00180752"/>
    <w:rsid w:val="00185076"/>
    <w:rsid w:val="0018543C"/>
    <w:rsid w:val="00190231"/>
    <w:rsid w:val="00192ABD"/>
    <w:rsid w:val="0019694D"/>
    <w:rsid w:val="001A119B"/>
    <w:rsid w:val="001A75D5"/>
    <w:rsid w:val="001A7D40"/>
    <w:rsid w:val="001D07F7"/>
    <w:rsid w:val="001D7B8F"/>
    <w:rsid w:val="001E48EE"/>
    <w:rsid w:val="001F2D04"/>
    <w:rsid w:val="0020059C"/>
    <w:rsid w:val="002019BD"/>
    <w:rsid w:val="00225248"/>
    <w:rsid w:val="00232D42"/>
    <w:rsid w:val="00235DF9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2BCA"/>
    <w:rsid w:val="002E43F3"/>
    <w:rsid w:val="0030212E"/>
    <w:rsid w:val="00303074"/>
    <w:rsid w:val="00312FE0"/>
    <w:rsid w:val="003215F5"/>
    <w:rsid w:val="00332891"/>
    <w:rsid w:val="00336175"/>
    <w:rsid w:val="0033761E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217A"/>
    <w:rsid w:val="0041301A"/>
    <w:rsid w:val="00414586"/>
    <w:rsid w:val="00415059"/>
    <w:rsid w:val="00424FDD"/>
    <w:rsid w:val="00425C37"/>
    <w:rsid w:val="0043033D"/>
    <w:rsid w:val="00435FE4"/>
    <w:rsid w:val="00437BB5"/>
    <w:rsid w:val="00457634"/>
    <w:rsid w:val="00474F42"/>
    <w:rsid w:val="0048244D"/>
    <w:rsid w:val="00486440"/>
    <w:rsid w:val="00496139"/>
    <w:rsid w:val="004A0DE8"/>
    <w:rsid w:val="004A4CB7"/>
    <w:rsid w:val="004A57B5"/>
    <w:rsid w:val="004A7BEE"/>
    <w:rsid w:val="004B19DA"/>
    <w:rsid w:val="004B77A8"/>
    <w:rsid w:val="004C2A53"/>
    <w:rsid w:val="004C3B35"/>
    <w:rsid w:val="004C43EC"/>
    <w:rsid w:val="004D6974"/>
    <w:rsid w:val="004E6729"/>
    <w:rsid w:val="004F0E47"/>
    <w:rsid w:val="004F34AB"/>
    <w:rsid w:val="0051339C"/>
    <w:rsid w:val="0051412F"/>
    <w:rsid w:val="005178E1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1D15"/>
    <w:rsid w:val="005A6D5A"/>
    <w:rsid w:val="005B1B28"/>
    <w:rsid w:val="005B7D51"/>
    <w:rsid w:val="005B7F35"/>
    <w:rsid w:val="005C2081"/>
    <w:rsid w:val="005C678A"/>
    <w:rsid w:val="005D28F1"/>
    <w:rsid w:val="005D346D"/>
    <w:rsid w:val="005D4B21"/>
    <w:rsid w:val="005E74AB"/>
    <w:rsid w:val="00606A3E"/>
    <w:rsid w:val="006115AA"/>
    <w:rsid w:val="006120AE"/>
    <w:rsid w:val="00614D3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5C18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269"/>
    <w:rsid w:val="0075279B"/>
    <w:rsid w:val="00753748"/>
    <w:rsid w:val="00762446"/>
    <w:rsid w:val="00781ACB"/>
    <w:rsid w:val="007A276C"/>
    <w:rsid w:val="007A79EB"/>
    <w:rsid w:val="007D1AD8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170A"/>
    <w:rsid w:val="0082228E"/>
    <w:rsid w:val="00827429"/>
    <w:rsid w:val="00830402"/>
    <w:rsid w:val="008305D7"/>
    <w:rsid w:val="00834887"/>
    <w:rsid w:val="00842FED"/>
    <w:rsid w:val="008455CF"/>
    <w:rsid w:val="00847689"/>
    <w:rsid w:val="00861C52"/>
    <w:rsid w:val="0087098A"/>
    <w:rsid w:val="008727A1"/>
    <w:rsid w:val="0087450A"/>
    <w:rsid w:val="008832F8"/>
    <w:rsid w:val="00886B0F"/>
    <w:rsid w:val="00890A19"/>
    <w:rsid w:val="00891C08"/>
    <w:rsid w:val="00897B56"/>
    <w:rsid w:val="008A3879"/>
    <w:rsid w:val="008A5FA8"/>
    <w:rsid w:val="008A7575"/>
    <w:rsid w:val="008B5F47"/>
    <w:rsid w:val="008C11F7"/>
    <w:rsid w:val="008C1F81"/>
    <w:rsid w:val="008C7B87"/>
    <w:rsid w:val="008D6A7A"/>
    <w:rsid w:val="008E3E87"/>
    <w:rsid w:val="008E7F13"/>
    <w:rsid w:val="008F1780"/>
    <w:rsid w:val="008F3185"/>
    <w:rsid w:val="00905203"/>
    <w:rsid w:val="00915B0A"/>
    <w:rsid w:val="00925557"/>
    <w:rsid w:val="00926904"/>
    <w:rsid w:val="0093027C"/>
    <w:rsid w:val="009372F0"/>
    <w:rsid w:val="00955022"/>
    <w:rsid w:val="00957B4D"/>
    <w:rsid w:val="009601C0"/>
    <w:rsid w:val="00964EEA"/>
    <w:rsid w:val="0097010D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6EE9"/>
    <w:rsid w:val="00A026CA"/>
    <w:rsid w:val="00A07232"/>
    <w:rsid w:val="00A14800"/>
    <w:rsid w:val="00A156DE"/>
    <w:rsid w:val="00A157ED"/>
    <w:rsid w:val="00A21CC0"/>
    <w:rsid w:val="00A2446A"/>
    <w:rsid w:val="00A4025D"/>
    <w:rsid w:val="00A54250"/>
    <w:rsid w:val="00A65120"/>
    <w:rsid w:val="00A7106B"/>
    <w:rsid w:val="00A800D1"/>
    <w:rsid w:val="00A92699"/>
    <w:rsid w:val="00AB5BF0"/>
    <w:rsid w:val="00AC1C95"/>
    <w:rsid w:val="00AC2CCB"/>
    <w:rsid w:val="00AC443A"/>
    <w:rsid w:val="00AC793A"/>
    <w:rsid w:val="00AE60E2"/>
    <w:rsid w:val="00B0169F"/>
    <w:rsid w:val="00B05F21"/>
    <w:rsid w:val="00B07C43"/>
    <w:rsid w:val="00B14EA9"/>
    <w:rsid w:val="00B30A3C"/>
    <w:rsid w:val="00B31BAB"/>
    <w:rsid w:val="00B7014E"/>
    <w:rsid w:val="00B805B3"/>
    <w:rsid w:val="00B81305"/>
    <w:rsid w:val="00B92DE5"/>
    <w:rsid w:val="00BA733A"/>
    <w:rsid w:val="00BB17DC"/>
    <w:rsid w:val="00BB1AF9"/>
    <w:rsid w:val="00BB2D63"/>
    <w:rsid w:val="00BB325E"/>
    <w:rsid w:val="00BB4C4A"/>
    <w:rsid w:val="00BD3CAE"/>
    <w:rsid w:val="00BD4912"/>
    <w:rsid w:val="00BD5F3C"/>
    <w:rsid w:val="00BF5B7E"/>
    <w:rsid w:val="00C07C0F"/>
    <w:rsid w:val="00C10A90"/>
    <w:rsid w:val="00C138C0"/>
    <w:rsid w:val="00C145C4"/>
    <w:rsid w:val="00C20D2F"/>
    <w:rsid w:val="00C2131B"/>
    <w:rsid w:val="00C37AF8"/>
    <w:rsid w:val="00C37C79"/>
    <w:rsid w:val="00C41BBC"/>
    <w:rsid w:val="00C51419"/>
    <w:rsid w:val="00C54056"/>
    <w:rsid w:val="00C61E67"/>
    <w:rsid w:val="00C663A3"/>
    <w:rsid w:val="00C75CB2"/>
    <w:rsid w:val="00C90723"/>
    <w:rsid w:val="00C90D5C"/>
    <w:rsid w:val="00C92C74"/>
    <w:rsid w:val="00C97033"/>
    <w:rsid w:val="00CA609E"/>
    <w:rsid w:val="00CA7DA4"/>
    <w:rsid w:val="00CB31FB"/>
    <w:rsid w:val="00CB545A"/>
    <w:rsid w:val="00CC4F6C"/>
    <w:rsid w:val="00CD2D06"/>
    <w:rsid w:val="00CD77A8"/>
    <w:rsid w:val="00CE3D6F"/>
    <w:rsid w:val="00CE79A5"/>
    <w:rsid w:val="00CF0042"/>
    <w:rsid w:val="00CF262F"/>
    <w:rsid w:val="00D025D5"/>
    <w:rsid w:val="00D203FD"/>
    <w:rsid w:val="00D24875"/>
    <w:rsid w:val="00D25411"/>
    <w:rsid w:val="00D26B13"/>
    <w:rsid w:val="00D26CC1"/>
    <w:rsid w:val="00D30662"/>
    <w:rsid w:val="00D32A0B"/>
    <w:rsid w:val="00D47E72"/>
    <w:rsid w:val="00D6236B"/>
    <w:rsid w:val="00D77346"/>
    <w:rsid w:val="00D809D1"/>
    <w:rsid w:val="00D84ECF"/>
    <w:rsid w:val="00D86F39"/>
    <w:rsid w:val="00DA2851"/>
    <w:rsid w:val="00DA2B7C"/>
    <w:rsid w:val="00DA5686"/>
    <w:rsid w:val="00DB2FC0"/>
    <w:rsid w:val="00DC6B6F"/>
    <w:rsid w:val="00DD0A89"/>
    <w:rsid w:val="00DF18FA"/>
    <w:rsid w:val="00DF242D"/>
    <w:rsid w:val="00DF49CA"/>
    <w:rsid w:val="00DF775B"/>
    <w:rsid w:val="00E007F3"/>
    <w:rsid w:val="00E00DEA"/>
    <w:rsid w:val="00E05980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80F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5CE6"/>
    <w:rsid w:val="00F87506"/>
    <w:rsid w:val="00F92C41"/>
    <w:rsid w:val="00FA40F5"/>
    <w:rsid w:val="00FA4FDA"/>
    <w:rsid w:val="00FA5522"/>
    <w:rsid w:val="00FA6E4A"/>
    <w:rsid w:val="00FB2B35"/>
    <w:rsid w:val="00FB37E8"/>
    <w:rsid w:val="00FB5D73"/>
    <w:rsid w:val="00FB7D79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Footnote Text Char Знак Знак,Footnote Text Char Знак,Текст сноски Знак Знак Знак Знак,stile 1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897B5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897B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897B56"/>
    <w:pPr>
      <w:numPr>
        <w:numId w:val="19"/>
      </w:numPr>
    </w:p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897B56"/>
    <w:pPr>
      <w:numPr>
        <w:numId w:val="21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897B5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897B5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897B5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897B5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897B56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semiHidden/>
    <w:rsid w:val="00897B56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897B56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897B5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897B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897B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897B56"/>
    <w:pPr>
      <w:keepNext/>
      <w:keepLines/>
      <w:numPr>
        <w:numId w:val="20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897B56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basedOn w:val="DefaultParagraphFont"/>
    <w:link w:val="SingleTxtG"/>
    <w:rsid w:val="00897B56"/>
    <w:rPr>
      <w:lang w:val="en-GB" w:eastAsia="en-US" w:bidi="ar-SA"/>
    </w:rPr>
  </w:style>
  <w:style w:type="character" w:customStyle="1" w:styleId="FootnoteTextChar">
    <w:name w:val="Footnote Text Char"/>
    <w:aliases w:val="5_GR Char,5_G Char,Footnote Text Char Знак Знак Char,Footnote Text Char Знак Char,Текст сноски Знак Знак Знак Знак Char,stile 1 Char"/>
    <w:basedOn w:val="DefaultParagraphFont"/>
    <w:link w:val="FootnoteText"/>
    <w:rsid w:val="00897B56"/>
    <w:rPr>
      <w:spacing w:val="5"/>
      <w:w w:val="104"/>
      <w:kern w:val="14"/>
      <w:sz w:val="18"/>
      <w:lang w:val="en-GB" w:eastAsia="ru-RU" w:bidi="ar-SA"/>
    </w:rPr>
  </w:style>
  <w:style w:type="character" w:customStyle="1" w:styleId="apple-converted-space">
    <w:name w:val="apple-converted-space"/>
    <w:basedOn w:val="DefaultParagraphFont"/>
    <w:rsid w:val="0089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1</Pages>
  <Words>15994</Words>
  <Characters>91167</Characters>
  <Application>Microsoft Office Outlook</Application>
  <DocSecurity>4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Пользователь</dc:creator>
  <cp:keywords/>
  <dc:description/>
  <cp:lastModifiedBy>CSD</cp:lastModifiedBy>
  <cp:revision>2</cp:revision>
  <cp:lastPrinted>1601-01-01T00:00:00Z</cp:lastPrinted>
  <dcterms:created xsi:type="dcterms:W3CDTF">2014-02-26T15:15:00Z</dcterms:created>
  <dcterms:modified xsi:type="dcterms:W3CDTF">2014-02-26T15:15:00Z</dcterms:modified>
</cp:coreProperties>
</file>