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066ADC">
                <w:t>C/PHL/CO/4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2920DD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066ADC">
              <w:rPr>
                <w:lang w:val="en-US"/>
              </w:rPr>
              <w:fldChar w:fldCharType="separate"/>
            </w:r>
            <w:r w:rsidR="00066ADC">
              <w:rPr>
                <w:lang w:val="en-US"/>
              </w:rPr>
              <w:t>13 November 2012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1B32AA" w:rsidRPr="00325BEA" w:rsidRDefault="001B32AA" w:rsidP="00325BEA">
      <w:pPr>
        <w:spacing w:before="120"/>
        <w:rPr>
          <w:b/>
          <w:sz w:val="24"/>
          <w:szCs w:val="24"/>
        </w:rPr>
      </w:pPr>
      <w:r w:rsidRPr="00325BEA">
        <w:rPr>
          <w:b/>
          <w:sz w:val="24"/>
          <w:szCs w:val="24"/>
        </w:rPr>
        <w:t>Комитет по правам человека</w:t>
      </w:r>
    </w:p>
    <w:p w:rsidR="001B32AA" w:rsidRPr="001B32AA" w:rsidRDefault="00325BEA" w:rsidP="00325BEA">
      <w:pPr>
        <w:pStyle w:val="HChGR"/>
      </w:pPr>
      <w:r>
        <w:tab/>
      </w:r>
      <w:r>
        <w:tab/>
      </w:r>
      <w:r w:rsidR="001B32AA" w:rsidRPr="001B32AA">
        <w:t xml:space="preserve">Заключительные замечания по четвертому периодическому докладу Филиппин, принятые Комитетом на его </w:t>
      </w:r>
      <w:r w:rsidR="00883D9E" w:rsidRPr="00883D9E">
        <w:t>106-й</w:t>
      </w:r>
      <w:r>
        <w:t xml:space="preserve"> сессии (15 октября</w:t>
      </w:r>
      <w:r w:rsidR="001C0DE2">
        <w:rPr>
          <w:lang w:val="en-US"/>
        </w:rPr>
        <w:t> </w:t>
      </w:r>
      <w:r>
        <w:t>−</w:t>
      </w:r>
      <w:r w:rsidR="001C0DE2">
        <w:rPr>
          <w:lang w:val="en-US"/>
        </w:rPr>
        <w:t> </w:t>
      </w:r>
      <w:r>
        <w:t>2 ноября </w:t>
      </w:r>
      <w:r w:rsidR="001B32AA" w:rsidRPr="001B32AA">
        <w:t>2012 года)</w:t>
      </w:r>
    </w:p>
    <w:p w:rsidR="001B32AA" w:rsidRPr="001B32AA" w:rsidRDefault="001B32AA" w:rsidP="00325BEA">
      <w:pPr>
        <w:pStyle w:val="SingleTxtGR"/>
      </w:pPr>
      <w:r w:rsidRPr="001B32AA">
        <w:t>1.</w:t>
      </w:r>
      <w:r w:rsidRPr="001B32AA">
        <w:tab/>
        <w:t>Комитет ра</w:t>
      </w:r>
      <w:r w:rsidR="00883D9E">
        <w:t>ссмотре</w:t>
      </w:r>
      <w:r w:rsidRPr="001B32AA">
        <w:t>л четвертый периодический доклад, представленный Филиппинами (</w:t>
      </w:r>
      <w:r w:rsidRPr="001B32AA">
        <w:rPr>
          <w:lang w:val="en-GB"/>
        </w:rPr>
        <w:t>CCPR</w:t>
      </w:r>
      <w:r w:rsidRPr="001B32AA">
        <w:t>/</w:t>
      </w:r>
      <w:r w:rsidRPr="001B32AA">
        <w:rPr>
          <w:lang w:val="en-GB"/>
        </w:rPr>
        <w:t>C</w:t>
      </w:r>
      <w:r w:rsidRPr="001B32AA">
        <w:t>/</w:t>
      </w:r>
      <w:r w:rsidRPr="001B32AA">
        <w:rPr>
          <w:lang w:val="en-GB"/>
        </w:rPr>
        <w:t>PHL</w:t>
      </w:r>
      <w:r w:rsidRPr="001B32AA">
        <w:t>/4), на своих 2924</w:t>
      </w:r>
      <w:r w:rsidR="00883D9E">
        <w:t>-м</w:t>
      </w:r>
      <w:r w:rsidRPr="001B32AA">
        <w:t xml:space="preserve"> и 2925</w:t>
      </w:r>
      <w:r w:rsidR="00883D9E">
        <w:t>-м</w:t>
      </w:r>
      <w:r w:rsidRPr="001B32AA">
        <w:t xml:space="preserve"> заседаниях (</w:t>
      </w:r>
      <w:r w:rsidRPr="001B32AA">
        <w:rPr>
          <w:lang w:val="en-GB"/>
        </w:rPr>
        <w:t>CCPR</w:t>
      </w:r>
      <w:r w:rsidRPr="001B32AA">
        <w:t>/</w:t>
      </w:r>
      <w:r w:rsidRPr="001B32AA">
        <w:rPr>
          <w:lang w:val="en-GB"/>
        </w:rPr>
        <w:t>C</w:t>
      </w:r>
      <w:r w:rsidRPr="001B32AA">
        <w:t>/</w:t>
      </w:r>
      <w:r w:rsidRPr="001B32AA">
        <w:rPr>
          <w:lang w:val="en-GB"/>
        </w:rPr>
        <w:t>SR</w:t>
      </w:r>
      <w:r w:rsidRPr="001B32AA">
        <w:t>.2924 и 2925), состоявшихся 15 и 16 октября 2012 года. На своем 2944</w:t>
      </w:r>
      <w:r w:rsidR="00883D9E">
        <w:t>-м</w:t>
      </w:r>
      <w:r w:rsidRPr="001B32AA">
        <w:t xml:space="preserve"> заседании (</w:t>
      </w:r>
      <w:r w:rsidRPr="001B32AA">
        <w:rPr>
          <w:lang w:val="en-GB"/>
        </w:rPr>
        <w:t>CCPR</w:t>
      </w:r>
      <w:r w:rsidRPr="001B32AA">
        <w:t>/</w:t>
      </w:r>
      <w:r w:rsidRPr="001B32AA">
        <w:rPr>
          <w:lang w:val="en-GB"/>
        </w:rPr>
        <w:t>C</w:t>
      </w:r>
      <w:r w:rsidRPr="001B32AA">
        <w:t>/</w:t>
      </w:r>
      <w:r w:rsidRPr="001B32AA">
        <w:rPr>
          <w:lang w:val="en-GB"/>
        </w:rPr>
        <w:t>SR</w:t>
      </w:r>
      <w:r w:rsidRPr="001B32AA">
        <w:t xml:space="preserve">.2944), состоявшемся 30 октября 2012 года, </w:t>
      </w:r>
      <w:r w:rsidR="00883D9E">
        <w:t>К</w:t>
      </w:r>
      <w:r w:rsidR="00883D9E">
        <w:t>о</w:t>
      </w:r>
      <w:r w:rsidR="00883D9E">
        <w:t>митет</w:t>
      </w:r>
      <w:r w:rsidRPr="001B32AA">
        <w:t xml:space="preserve"> принял нижеследующие заключительные замечания.</w:t>
      </w:r>
    </w:p>
    <w:p w:rsidR="001B32AA" w:rsidRPr="001B32AA" w:rsidRDefault="00325BEA" w:rsidP="001C0DE2">
      <w:pPr>
        <w:pStyle w:val="H1GR"/>
      </w:pPr>
      <w:r>
        <w:tab/>
      </w:r>
      <w:r w:rsidR="001B32AA" w:rsidRPr="001B32AA">
        <w:rPr>
          <w:lang w:val="en-US"/>
        </w:rPr>
        <w:t>A</w:t>
      </w:r>
      <w:r w:rsidR="001B32AA" w:rsidRPr="001B32AA">
        <w:t>.</w:t>
      </w:r>
      <w:r w:rsidR="001B32AA" w:rsidRPr="001B32AA">
        <w:tab/>
        <w:t>Введение</w:t>
      </w:r>
    </w:p>
    <w:p w:rsidR="001B32AA" w:rsidRPr="001B32AA" w:rsidRDefault="001B32AA" w:rsidP="00325BEA">
      <w:pPr>
        <w:pStyle w:val="SingleTxtGR"/>
      </w:pPr>
      <w:r w:rsidRPr="001B32AA">
        <w:t>2.</w:t>
      </w:r>
      <w:r w:rsidRPr="001B32AA">
        <w:tab/>
        <w:t>Комитет приветствует представление четвертого периодического доклада Филиппин и содерж</w:t>
      </w:r>
      <w:r w:rsidRPr="001B32AA">
        <w:t>а</w:t>
      </w:r>
      <w:r w:rsidRPr="001B32AA">
        <w:t>щуюся в нем информацию. Он выражает удовлетворение в связи с возможностью возобновить конструктивный диалог с делегацией гос</w:t>
      </w:r>
      <w:r w:rsidRPr="001B32AA">
        <w:t>у</w:t>
      </w:r>
      <w:r w:rsidRPr="001B32AA">
        <w:t>дарства-участника высокого уровня в отношении мер, принятых гос</w:t>
      </w:r>
      <w:r w:rsidRPr="001B32AA">
        <w:t>у</w:t>
      </w:r>
      <w:r w:rsidRPr="001B32AA">
        <w:t>дарством-участником в отчетный период с целью осуществления положений Пакта. К</w:t>
      </w:r>
      <w:r w:rsidRPr="001B32AA">
        <w:t>о</w:t>
      </w:r>
      <w:r w:rsidRPr="001B32AA">
        <w:t xml:space="preserve">митет выражает государству-участнику </w:t>
      </w:r>
      <w:r w:rsidR="00883D9E" w:rsidRPr="001B32AA">
        <w:t xml:space="preserve">признательность </w:t>
      </w:r>
      <w:r w:rsidRPr="001B32AA">
        <w:t>за его письменные о</w:t>
      </w:r>
      <w:r w:rsidRPr="001B32AA">
        <w:t>т</w:t>
      </w:r>
      <w:r w:rsidRPr="001B32AA">
        <w:t>веты (</w:t>
      </w:r>
      <w:r w:rsidRPr="001B32AA">
        <w:rPr>
          <w:lang w:val="en-GB"/>
        </w:rPr>
        <w:t>CCPR</w:t>
      </w:r>
      <w:r w:rsidRPr="001B32AA">
        <w:t>/</w:t>
      </w:r>
      <w:r w:rsidRPr="001B32AA">
        <w:rPr>
          <w:rFonts w:hint="eastAsia"/>
          <w:lang w:val="en-GB"/>
        </w:rPr>
        <w:t>C</w:t>
      </w:r>
      <w:r w:rsidRPr="001B32AA">
        <w:rPr>
          <w:rFonts w:hint="eastAsia"/>
        </w:rPr>
        <w:t>/</w:t>
      </w:r>
      <w:r w:rsidRPr="001B32AA">
        <w:rPr>
          <w:lang w:val="en-GB"/>
        </w:rPr>
        <w:t>PHL</w:t>
      </w:r>
      <w:r w:rsidRPr="001B32AA">
        <w:t>/</w:t>
      </w:r>
      <w:r w:rsidRPr="001B32AA">
        <w:rPr>
          <w:lang w:val="en-GB"/>
        </w:rPr>
        <w:t>Q</w:t>
      </w:r>
      <w:r w:rsidRPr="001B32AA">
        <w:t>/4/</w:t>
      </w:r>
      <w:r w:rsidRPr="001B32AA">
        <w:rPr>
          <w:lang w:val="en-GB"/>
        </w:rPr>
        <w:t>Add</w:t>
      </w:r>
      <w:r w:rsidRPr="001B32AA">
        <w:t>.1) на перечень вопросов (</w:t>
      </w:r>
      <w:r w:rsidRPr="001B32AA">
        <w:rPr>
          <w:lang w:val="en-GB"/>
        </w:rPr>
        <w:t>CCPR</w:t>
      </w:r>
      <w:r w:rsidRPr="001B32AA">
        <w:t>/</w:t>
      </w:r>
      <w:r w:rsidRPr="001B32AA">
        <w:rPr>
          <w:rFonts w:hint="eastAsia"/>
          <w:lang w:val="en-GB"/>
        </w:rPr>
        <w:t>C</w:t>
      </w:r>
      <w:r w:rsidRPr="001B32AA">
        <w:rPr>
          <w:rFonts w:hint="eastAsia"/>
        </w:rPr>
        <w:t>/</w:t>
      </w:r>
      <w:r w:rsidRPr="001B32AA">
        <w:rPr>
          <w:lang w:val="en-GB"/>
        </w:rPr>
        <w:t>PHL</w:t>
      </w:r>
      <w:r w:rsidRPr="001B32AA">
        <w:t>/</w:t>
      </w:r>
      <w:r w:rsidRPr="001B32AA">
        <w:rPr>
          <w:lang w:val="en-GB"/>
        </w:rPr>
        <w:t>Q</w:t>
      </w:r>
      <w:r w:rsidRPr="001B32AA">
        <w:t>/4), кот</w:t>
      </w:r>
      <w:r w:rsidRPr="001B32AA">
        <w:t>о</w:t>
      </w:r>
      <w:r w:rsidRPr="001B32AA">
        <w:t>рые были дополнены устными ответами делегации, а также за допо</w:t>
      </w:r>
      <w:r w:rsidRPr="001B32AA">
        <w:t>л</w:t>
      </w:r>
      <w:r w:rsidRPr="001B32AA">
        <w:t xml:space="preserve">нительную информацию, предоставленную ему </w:t>
      </w:r>
      <w:r w:rsidR="001C0DE2">
        <w:t>в письменном виде. Вместе с тем</w:t>
      </w:r>
      <w:r w:rsidRPr="001B32AA">
        <w:t xml:space="preserve"> Комитет сожалеет, что письме</w:t>
      </w:r>
      <w:r w:rsidRPr="001B32AA">
        <w:t>н</w:t>
      </w:r>
      <w:r w:rsidRPr="001B32AA">
        <w:t>ные ответы были предоставлены с задержкой и всего лишь за несколько дней до рассмотрения доклада государства-участника.</w:t>
      </w:r>
    </w:p>
    <w:p w:rsidR="001B32AA" w:rsidRPr="001B32AA" w:rsidRDefault="002B66F6" w:rsidP="001C0DE2">
      <w:pPr>
        <w:pStyle w:val="H1GR"/>
      </w:pPr>
      <w:r>
        <w:tab/>
      </w:r>
      <w:r w:rsidR="001B32AA" w:rsidRPr="001B32AA">
        <w:t>В.</w:t>
      </w:r>
      <w:r w:rsidR="001B32AA" w:rsidRPr="001B32AA">
        <w:tab/>
        <w:t>Позитивные аспекты</w:t>
      </w:r>
    </w:p>
    <w:p w:rsidR="001B32AA" w:rsidRPr="001B32AA" w:rsidRDefault="001B32AA" w:rsidP="00325BEA">
      <w:pPr>
        <w:pStyle w:val="SingleTxtGR"/>
      </w:pPr>
      <w:r w:rsidRPr="001B32AA">
        <w:t>3.</w:t>
      </w:r>
      <w:r w:rsidRPr="001B32AA">
        <w:tab/>
        <w:t>Комитет приветствует следующие законодательные и иные меры, прин</w:t>
      </w:r>
      <w:r w:rsidRPr="001B32AA">
        <w:t>я</w:t>
      </w:r>
      <w:r w:rsidRPr="001B32AA">
        <w:t>тые государством-участником:</w:t>
      </w:r>
    </w:p>
    <w:p w:rsidR="001B32AA" w:rsidRPr="001B32AA" w:rsidRDefault="001B32AA" w:rsidP="00325BEA">
      <w:pPr>
        <w:pStyle w:val="SingleTxtGR"/>
      </w:pPr>
      <w:r w:rsidRPr="001B32AA">
        <w:tab/>
        <w:t>а)</w:t>
      </w:r>
      <w:r w:rsidRPr="001B32AA">
        <w:tab/>
        <w:t xml:space="preserve">подписание </w:t>
      </w:r>
      <w:r w:rsidR="00883D9E" w:rsidRPr="001B32AA">
        <w:t>рамочного</w:t>
      </w:r>
      <w:r w:rsidR="00883D9E">
        <w:t xml:space="preserve"> мирного</w:t>
      </w:r>
      <w:r w:rsidR="00883D9E" w:rsidRPr="001B32AA">
        <w:t xml:space="preserve"> </w:t>
      </w:r>
      <w:r w:rsidRPr="001B32AA">
        <w:t xml:space="preserve">соглашения между правительством и </w:t>
      </w:r>
      <w:r w:rsidR="00883D9E" w:rsidRPr="001B32AA">
        <w:t xml:space="preserve">Исламским </w:t>
      </w:r>
      <w:r w:rsidR="00883D9E">
        <w:t>освободительным</w:t>
      </w:r>
      <w:r w:rsidRPr="001B32AA">
        <w:t xml:space="preserve"> </w:t>
      </w:r>
      <w:r w:rsidR="00883D9E" w:rsidRPr="001B32AA">
        <w:t>фро</w:t>
      </w:r>
      <w:r w:rsidR="00883D9E" w:rsidRPr="001B32AA">
        <w:t>н</w:t>
      </w:r>
      <w:r w:rsidR="00883D9E" w:rsidRPr="001B32AA">
        <w:t xml:space="preserve">том </w:t>
      </w:r>
      <w:r w:rsidR="00883D9E">
        <w:t>Моро (ИОФ</w:t>
      </w:r>
      <w:r w:rsidRPr="001B32AA">
        <w:t>М) 15 октября 2012 года;</w:t>
      </w:r>
    </w:p>
    <w:p w:rsidR="001B32AA" w:rsidRPr="001B32AA" w:rsidRDefault="001B32AA" w:rsidP="00325BEA">
      <w:pPr>
        <w:pStyle w:val="SingleTxtGR"/>
      </w:pPr>
      <w:r w:rsidRPr="001B32AA">
        <w:tab/>
      </w:r>
      <w:r w:rsidRPr="00325BEA">
        <w:t>b</w:t>
      </w:r>
      <w:r w:rsidRPr="001B32AA">
        <w:t>)</w:t>
      </w:r>
      <w:r w:rsidRPr="001B32AA">
        <w:tab/>
        <w:t xml:space="preserve">принятие Закона </w:t>
      </w:r>
      <w:r w:rsidR="00883D9E" w:rsidRPr="001B32AA">
        <w:t xml:space="preserve">Республики </w:t>
      </w:r>
      <w:r w:rsidRPr="001B32AA">
        <w:t>№ 9346 об отмене смертной казни в июне 2006 года;</w:t>
      </w:r>
    </w:p>
    <w:p w:rsidR="001B32AA" w:rsidRPr="001B32AA" w:rsidRDefault="001B32AA" w:rsidP="00325BEA">
      <w:pPr>
        <w:pStyle w:val="SingleTxtGR"/>
      </w:pPr>
      <w:r w:rsidRPr="001B32AA">
        <w:tab/>
        <w:t>с)</w:t>
      </w:r>
      <w:r w:rsidRPr="001B32AA">
        <w:tab/>
        <w:t>принятие Хартии</w:t>
      </w:r>
      <w:r w:rsidR="00656A82">
        <w:t xml:space="preserve"> прав иностранных трудящихся-</w:t>
      </w:r>
      <w:r w:rsidRPr="001B32AA">
        <w:t xml:space="preserve">мигрантов (Закон </w:t>
      </w:r>
      <w:r w:rsidR="00656A82" w:rsidRPr="001B32AA">
        <w:t xml:space="preserve">Республики </w:t>
      </w:r>
      <w:r w:rsidRPr="001B32AA">
        <w:t>№ 10022) в ма</w:t>
      </w:r>
      <w:r w:rsidRPr="001B32AA">
        <w:t>р</w:t>
      </w:r>
      <w:r w:rsidRPr="001B32AA">
        <w:t>те 2010 года;</w:t>
      </w:r>
    </w:p>
    <w:p w:rsidR="001B32AA" w:rsidRPr="001B32AA" w:rsidRDefault="001B32AA" w:rsidP="00325BEA">
      <w:pPr>
        <w:pStyle w:val="SingleTxtGR"/>
      </w:pPr>
      <w:r w:rsidRPr="001B32AA">
        <w:tab/>
      </w:r>
      <w:r w:rsidRPr="00325BEA">
        <w:t>d</w:t>
      </w:r>
      <w:r w:rsidRPr="001B32AA">
        <w:t>)</w:t>
      </w:r>
      <w:r w:rsidRPr="001B32AA">
        <w:tab/>
        <w:t>принятие Закона, предусматривающего Хартию прав женщин (З</w:t>
      </w:r>
      <w:r w:rsidRPr="001B32AA">
        <w:t>а</w:t>
      </w:r>
      <w:r w:rsidRPr="001B32AA">
        <w:t xml:space="preserve">кон </w:t>
      </w:r>
      <w:r w:rsidR="00656A82" w:rsidRPr="001B32AA">
        <w:t xml:space="preserve">Республики </w:t>
      </w:r>
      <w:r w:rsidRPr="001B32AA">
        <w:t>№ 9710) в августе 2009 года;</w:t>
      </w:r>
    </w:p>
    <w:p w:rsidR="001B32AA" w:rsidRPr="001B32AA" w:rsidRDefault="001B32AA" w:rsidP="00325BEA">
      <w:pPr>
        <w:pStyle w:val="SingleTxtGR"/>
      </w:pPr>
      <w:r w:rsidRPr="001B32AA">
        <w:tab/>
        <w:t>е)</w:t>
      </w:r>
      <w:r w:rsidRPr="001B32AA">
        <w:tab/>
        <w:t xml:space="preserve">принятие Закона о правосудии в отношении несовершеннолетних и их благополучии (Закон </w:t>
      </w:r>
      <w:r w:rsidR="00656A82" w:rsidRPr="001B32AA">
        <w:t xml:space="preserve">Республики </w:t>
      </w:r>
      <w:r w:rsidRPr="001B32AA">
        <w:t>№ 9344) в апреле 2006 года;</w:t>
      </w:r>
    </w:p>
    <w:p w:rsidR="001B32AA" w:rsidRPr="001B32AA" w:rsidRDefault="001B32AA" w:rsidP="00325BEA">
      <w:pPr>
        <w:pStyle w:val="SingleTxtGR"/>
      </w:pPr>
      <w:r w:rsidRPr="001B32AA">
        <w:tab/>
      </w:r>
      <w:r w:rsidRPr="00325BEA">
        <w:t>f</w:t>
      </w:r>
      <w:r w:rsidRPr="001B32AA">
        <w:t>)</w:t>
      </w:r>
      <w:r w:rsidRPr="001B32AA">
        <w:tab/>
        <w:t>принятие Закона о борьбе с насильственными исчезновениями лиц 16 октября 2012 года;</w:t>
      </w:r>
    </w:p>
    <w:p w:rsidR="001B32AA" w:rsidRPr="001B32AA" w:rsidRDefault="001B32AA" w:rsidP="00325BEA">
      <w:pPr>
        <w:pStyle w:val="SingleTxtGR"/>
      </w:pPr>
      <w:r w:rsidRPr="001B32AA">
        <w:tab/>
      </w:r>
      <w:r w:rsidRPr="00325BEA">
        <w:t>g</w:t>
      </w:r>
      <w:r w:rsidRPr="001B32AA">
        <w:t>)</w:t>
      </w:r>
      <w:r w:rsidRPr="001B32AA">
        <w:tab/>
        <w:t xml:space="preserve">введение в действие Положения о </w:t>
      </w:r>
      <w:r w:rsidRPr="001C0DE2">
        <w:rPr>
          <w:i/>
        </w:rPr>
        <w:t xml:space="preserve">судебном приказе </w:t>
      </w:r>
      <w:r w:rsidR="00656A82" w:rsidRPr="001C0DE2">
        <w:rPr>
          <w:i/>
        </w:rPr>
        <w:t>ампаро</w:t>
      </w:r>
      <w:r w:rsidR="00656A82" w:rsidRPr="001B32AA">
        <w:t xml:space="preserve"> </w:t>
      </w:r>
      <w:r w:rsidR="00656A82">
        <w:t>в о</w:t>
      </w:r>
      <w:r w:rsidR="00656A82">
        <w:t>т</w:t>
      </w:r>
      <w:r w:rsidR="00656A82">
        <w:t>ношении случаев казней</w:t>
      </w:r>
      <w:r w:rsidRPr="001B32AA">
        <w:t xml:space="preserve"> без надлежащего судебного разбирательства и случаев насильственных исчезновений, которое вступило в силу в октябре 2007 года.</w:t>
      </w:r>
    </w:p>
    <w:p w:rsidR="001B32AA" w:rsidRPr="001B32AA" w:rsidRDefault="001B32AA" w:rsidP="00325BEA">
      <w:pPr>
        <w:pStyle w:val="SingleTxtGR"/>
      </w:pPr>
      <w:r w:rsidRPr="001B32AA">
        <w:t>4.</w:t>
      </w:r>
      <w:r w:rsidRPr="001B32AA">
        <w:tab/>
        <w:t>Комитет приветствует ратификацию государством-участником следу</w:t>
      </w:r>
      <w:r w:rsidRPr="001B32AA">
        <w:t>ю</w:t>
      </w:r>
      <w:r w:rsidRPr="001B32AA">
        <w:t>щих международных док</w:t>
      </w:r>
      <w:r w:rsidRPr="001B32AA">
        <w:t>у</w:t>
      </w:r>
      <w:r w:rsidRPr="001B32AA">
        <w:t>ментов:</w:t>
      </w:r>
    </w:p>
    <w:p w:rsidR="001B32AA" w:rsidRPr="001B32AA" w:rsidRDefault="001B32AA" w:rsidP="00325BEA">
      <w:pPr>
        <w:pStyle w:val="SingleTxtGR"/>
      </w:pPr>
      <w:r w:rsidRPr="001B32AA">
        <w:tab/>
        <w:t>а)</w:t>
      </w:r>
      <w:r w:rsidRPr="001B32AA">
        <w:tab/>
      </w:r>
      <w:r w:rsidR="001C0DE2">
        <w:t>второго</w:t>
      </w:r>
      <w:r w:rsidR="001C0DE2" w:rsidRPr="001B32AA">
        <w:t xml:space="preserve"> </w:t>
      </w:r>
      <w:r w:rsidR="00656A82">
        <w:t>Факультативного</w:t>
      </w:r>
      <w:r w:rsidRPr="001B32AA">
        <w:t xml:space="preserve"> протокол</w:t>
      </w:r>
      <w:r w:rsidR="00656A82">
        <w:t>а</w:t>
      </w:r>
      <w:r w:rsidRPr="001B32AA">
        <w:t xml:space="preserve"> к Международному пакту о гражданских и политич</w:t>
      </w:r>
      <w:r w:rsidRPr="001B32AA">
        <w:t>е</w:t>
      </w:r>
      <w:r w:rsidR="00656A82">
        <w:t>ских правах, направленного</w:t>
      </w:r>
      <w:r w:rsidRPr="001B32AA">
        <w:t xml:space="preserve"> на отмену смертной казни, 20 ноября 2007 года;</w:t>
      </w:r>
    </w:p>
    <w:p w:rsidR="001B32AA" w:rsidRPr="001B32AA" w:rsidRDefault="001B32AA" w:rsidP="00325BEA">
      <w:pPr>
        <w:pStyle w:val="SingleTxtGR"/>
      </w:pPr>
      <w:r w:rsidRPr="001B32AA">
        <w:tab/>
      </w:r>
      <w:r w:rsidRPr="00325BEA">
        <w:t>b</w:t>
      </w:r>
      <w:r w:rsidRPr="001B32AA">
        <w:t>)</w:t>
      </w:r>
      <w:r w:rsidRPr="001B32AA">
        <w:tab/>
      </w:r>
      <w:r w:rsidR="00656A82">
        <w:t>Конвенции</w:t>
      </w:r>
      <w:r w:rsidRPr="001B32AA">
        <w:t xml:space="preserve"> о правах инвалидов 15 апреля 2008 года;</w:t>
      </w:r>
    </w:p>
    <w:p w:rsidR="001B32AA" w:rsidRPr="001B32AA" w:rsidRDefault="00656A82" w:rsidP="00325BEA">
      <w:pPr>
        <w:pStyle w:val="SingleTxtGR"/>
      </w:pPr>
      <w:r>
        <w:tab/>
        <w:t>с)</w:t>
      </w:r>
      <w:r>
        <w:tab/>
        <w:t>Факультативного</w:t>
      </w:r>
      <w:r w:rsidR="001B32AA" w:rsidRPr="001B32AA">
        <w:t xml:space="preserve"> протокол</w:t>
      </w:r>
      <w:r>
        <w:t>а</w:t>
      </w:r>
      <w:r w:rsidR="001B32AA" w:rsidRPr="001B32AA">
        <w:t xml:space="preserve"> к Конвенции против пыток и других жестоких, бесчеловечных или унижающих достоинство видов обращения и н</w:t>
      </w:r>
      <w:r w:rsidR="001B32AA" w:rsidRPr="001B32AA">
        <w:t>а</w:t>
      </w:r>
      <w:r w:rsidR="001B32AA" w:rsidRPr="001B32AA">
        <w:t>казания 17 апреля 2012 года;</w:t>
      </w:r>
      <w:r>
        <w:t xml:space="preserve"> и</w:t>
      </w:r>
    </w:p>
    <w:p w:rsidR="001B32AA" w:rsidRPr="001B32AA" w:rsidRDefault="001B32AA" w:rsidP="00325BEA">
      <w:pPr>
        <w:pStyle w:val="SingleTxtGR"/>
      </w:pPr>
      <w:r w:rsidRPr="001B32AA">
        <w:tab/>
      </w:r>
      <w:r w:rsidRPr="00325BEA">
        <w:t>d</w:t>
      </w:r>
      <w:r w:rsidRPr="001B32AA">
        <w:t>)</w:t>
      </w:r>
      <w:r w:rsidRPr="001B32AA">
        <w:tab/>
      </w:r>
      <w:r w:rsidR="00656A82">
        <w:t>Конвенции</w:t>
      </w:r>
      <w:r w:rsidRPr="001B32AA">
        <w:t xml:space="preserve"> МОТ № 189 (2011) о достойном труде домашних рабо</w:t>
      </w:r>
      <w:r w:rsidRPr="001B32AA">
        <w:t>т</w:t>
      </w:r>
      <w:r w:rsidRPr="001B32AA">
        <w:t>ников 5 сентября 2012 г</w:t>
      </w:r>
      <w:r w:rsidRPr="001B32AA">
        <w:t>о</w:t>
      </w:r>
      <w:r w:rsidRPr="001B32AA">
        <w:t>да.</w:t>
      </w:r>
    </w:p>
    <w:p w:rsidR="001B32AA" w:rsidRPr="001B32AA" w:rsidRDefault="002B66F6" w:rsidP="001C0DE2">
      <w:pPr>
        <w:pStyle w:val="H1GR"/>
      </w:pPr>
      <w:r>
        <w:tab/>
      </w:r>
      <w:r w:rsidR="001B32AA" w:rsidRPr="001B32AA">
        <w:t>С.</w:t>
      </w:r>
      <w:r w:rsidR="001B32AA" w:rsidRPr="001B32AA">
        <w:tab/>
        <w:t>Основные вопросы, вызывающие озабоченность, и</w:t>
      </w:r>
      <w:r w:rsidR="000A39F9">
        <w:t> </w:t>
      </w:r>
      <w:r w:rsidR="001B32AA" w:rsidRPr="001B32AA">
        <w:t>рекомендации</w:t>
      </w:r>
    </w:p>
    <w:p w:rsidR="001B32AA" w:rsidRPr="001B32AA" w:rsidRDefault="001B32AA" w:rsidP="00325BEA">
      <w:pPr>
        <w:pStyle w:val="SingleTxtGR"/>
      </w:pPr>
      <w:r w:rsidRPr="001B32AA">
        <w:t>5.</w:t>
      </w:r>
      <w:r w:rsidRPr="001B32AA">
        <w:tab/>
        <w:t xml:space="preserve">Принимая к сведению раздел 2 статьи </w:t>
      </w:r>
      <w:r w:rsidRPr="00325BEA">
        <w:t>II</w:t>
      </w:r>
      <w:r w:rsidRPr="001B32AA">
        <w:t xml:space="preserve"> К</w:t>
      </w:r>
      <w:r w:rsidR="00656A82">
        <w:t>онституции 1987 года и указ</w:t>
      </w:r>
      <w:r w:rsidR="00656A82">
        <w:t>а</w:t>
      </w:r>
      <w:r w:rsidR="00656A82">
        <w:t xml:space="preserve">ние </w:t>
      </w:r>
      <w:r w:rsidRPr="001B32AA">
        <w:t>госу</w:t>
      </w:r>
      <w:r w:rsidR="00656A82">
        <w:t>дарством-участником</w:t>
      </w:r>
      <w:r w:rsidRPr="001B32AA">
        <w:t xml:space="preserve"> в своих ответах на то, что международные док</w:t>
      </w:r>
      <w:r w:rsidRPr="001B32AA">
        <w:t>у</w:t>
      </w:r>
      <w:r w:rsidRPr="001B32AA">
        <w:t>менты, ратифицированные государством-участником, становятся неотъемлемой частью внутреннего законодательства, Комитет выражает озаб</w:t>
      </w:r>
      <w:r w:rsidRPr="001B32AA">
        <w:t>о</w:t>
      </w:r>
      <w:r w:rsidRPr="001B32AA">
        <w:t>ченность в связи с отсутствием ясности в отношении статуса Пакта во внутреннем законодател</w:t>
      </w:r>
      <w:r w:rsidRPr="001B32AA">
        <w:t>ь</w:t>
      </w:r>
      <w:r w:rsidRPr="001B32AA">
        <w:t>стве. Он особенно озабочен тем, что, хотя суды в ряде случаев ссылались на п</w:t>
      </w:r>
      <w:r w:rsidRPr="001B32AA">
        <w:t>о</w:t>
      </w:r>
      <w:r w:rsidRPr="001B32AA">
        <w:t>ложения Пакта в своих решениях, представители государства-участника утве</w:t>
      </w:r>
      <w:r w:rsidRPr="001B32AA">
        <w:t>р</w:t>
      </w:r>
      <w:r w:rsidRPr="001B32AA">
        <w:t>ждали в Верховном суде о том, что Пакт не может рассматриваться частью з</w:t>
      </w:r>
      <w:r w:rsidRPr="001B32AA">
        <w:t>а</w:t>
      </w:r>
      <w:r w:rsidRPr="001B32AA">
        <w:t>конодательства страны и что для этого законодательный орган должен принять соответствующий з</w:t>
      </w:r>
      <w:r w:rsidRPr="001B32AA">
        <w:t>а</w:t>
      </w:r>
      <w:r w:rsidRPr="001B32AA">
        <w:t>кон (статья 2).</w:t>
      </w:r>
    </w:p>
    <w:p w:rsidR="001B32AA" w:rsidRPr="002B66F6" w:rsidRDefault="001B32AA" w:rsidP="002B66F6">
      <w:pPr>
        <w:pStyle w:val="SingleTxtGR"/>
        <w:rPr>
          <w:b/>
        </w:rPr>
      </w:pPr>
      <w:r w:rsidRPr="002B66F6">
        <w:rPr>
          <w:b/>
        </w:rPr>
        <w:t>Государству-участнику следует принять все необходимые меры по обесп</w:t>
      </w:r>
      <w:r w:rsidRPr="002B66F6">
        <w:rPr>
          <w:b/>
        </w:rPr>
        <w:t>е</w:t>
      </w:r>
      <w:r w:rsidRPr="002B66F6">
        <w:rPr>
          <w:b/>
        </w:rPr>
        <w:t>чению правовой ясности в отношении статуса Пакта во внутреннем зак</w:t>
      </w:r>
      <w:r w:rsidRPr="002B66F6">
        <w:rPr>
          <w:b/>
        </w:rPr>
        <w:t>о</w:t>
      </w:r>
      <w:r w:rsidRPr="002B66F6">
        <w:rPr>
          <w:b/>
        </w:rPr>
        <w:t>нодательстве. Государству-участнику следует также и впредь принимать соответствующие меры по распространению информации о Пакте среди судей, адвокатов и прокуроров для обеспечения того, чтобы его п</w:t>
      </w:r>
      <w:r w:rsidRPr="002B66F6">
        <w:rPr>
          <w:b/>
        </w:rPr>
        <w:t>о</w:t>
      </w:r>
      <w:r w:rsidRPr="002B66F6">
        <w:rPr>
          <w:b/>
        </w:rPr>
        <w:t>ложения принимались во вн</w:t>
      </w:r>
      <w:r w:rsidRPr="002B66F6">
        <w:rPr>
          <w:b/>
        </w:rPr>
        <w:t>и</w:t>
      </w:r>
      <w:r w:rsidRPr="002B66F6">
        <w:rPr>
          <w:b/>
        </w:rPr>
        <w:t>мание национальными судами.</w:t>
      </w:r>
    </w:p>
    <w:p w:rsidR="001B32AA" w:rsidRPr="001B32AA" w:rsidRDefault="001B32AA" w:rsidP="00325BEA">
      <w:pPr>
        <w:pStyle w:val="SingleTxtGR"/>
      </w:pPr>
      <w:r w:rsidRPr="001B32AA">
        <w:t>6.</w:t>
      </w:r>
      <w:r w:rsidRPr="001B32AA">
        <w:tab/>
        <w:t>Комитет ссылается на свои предыдущие заключительные замечания (</w:t>
      </w:r>
      <w:r w:rsidRPr="001B32AA">
        <w:rPr>
          <w:lang w:val="en-GB"/>
        </w:rPr>
        <w:t>CCPR</w:t>
      </w:r>
      <w:r w:rsidRPr="001B32AA">
        <w:t>/</w:t>
      </w:r>
      <w:r w:rsidRPr="001B32AA">
        <w:rPr>
          <w:lang w:val="en-GB"/>
        </w:rPr>
        <w:t>CO</w:t>
      </w:r>
      <w:r w:rsidRPr="001B32AA">
        <w:t>/79/</w:t>
      </w:r>
      <w:r w:rsidRPr="001B32AA">
        <w:rPr>
          <w:lang w:val="en-GB"/>
        </w:rPr>
        <w:t>PHL</w:t>
      </w:r>
      <w:r w:rsidR="001C0DE2">
        <w:t>, пункт</w:t>
      </w:r>
      <w:r w:rsidRPr="001B32AA">
        <w:t xml:space="preserve"> 6) и вновь выражает озабоченность по поводу отсу</w:t>
      </w:r>
      <w:r w:rsidRPr="001B32AA">
        <w:t>т</w:t>
      </w:r>
      <w:r w:rsidRPr="001B32AA">
        <w:t>ствия конкретной процедуры или механизма для из</w:t>
      </w:r>
      <w:r w:rsidRPr="001B32AA">
        <w:t>у</w:t>
      </w:r>
      <w:r w:rsidRPr="001B32AA">
        <w:t xml:space="preserve">чения и осуществления его </w:t>
      </w:r>
      <w:r w:rsidR="00656A82" w:rsidRPr="001B32AA">
        <w:t xml:space="preserve">Соображений </w:t>
      </w:r>
      <w:r w:rsidRPr="001B32AA">
        <w:t xml:space="preserve">согласно Факультативного протоколу к Пакту, а также того факта, что содержащиеся в </w:t>
      </w:r>
      <w:r w:rsidR="00656A82" w:rsidRPr="001B32AA">
        <w:t xml:space="preserve">Соображениях </w:t>
      </w:r>
      <w:r w:rsidRPr="001B32AA">
        <w:t>Комитета рекомендации не были выполн</w:t>
      </w:r>
      <w:r w:rsidRPr="001B32AA">
        <w:t>е</w:t>
      </w:r>
      <w:r w:rsidRPr="001B32AA">
        <w:t>ны (статья 2).</w:t>
      </w:r>
    </w:p>
    <w:p w:rsidR="001B32AA" w:rsidRPr="001B32AA" w:rsidRDefault="001B32AA" w:rsidP="002B66F6">
      <w:pPr>
        <w:pStyle w:val="SingleTxtGR"/>
        <w:rPr>
          <w:b/>
        </w:rPr>
      </w:pPr>
      <w:r w:rsidRPr="001B32AA">
        <w:rPr>
          <w:b/>
        </w:rPr>
        <w:t>Государству-участнику следует предпринять конкретные шаги по осущес</w:t>
      </w:r>
      <w:r w:rsidRPr="001B32AA">
        <w:rPr>
          <w:b/>
        </w:rPr>
        <w:t>т</w:t>
      </w:r>
      <w:r w:rsidRPr="001B32AA">
        <w:rPr>
          <w:b/>
        </w:rPr>
        <w:t xml:space="preserve">влению </w:t>
      </w:r>
      <w:r w:rsidR="00656A82" w:rsidRPr="001B32AA">
        <w:rPr>
          <w:b/>
        </w:rPr>
        <w:t xml:space="preserve">Соображений </w:t>
      </w:r>
      <w:r w:rsidRPr="001B32AA">
        <w:rPr>
          <w:b/>
        </w:rPr>
        <w:t>Комитета, который устанавливает факт н</w:t>
      </w:r>
      <w:r w:rsidRPr="001B32AA">
        <w:rPr>
          <w:b/>
        </w:rPr>
        <w:t>а</w:t>
      </w:r>
      <w:r w:rsidRPr="001B32AA">
        <w:rPr>
          <w:b/>
        </w:rPr>
        <w:t xml:space="preserve">рушения Пакта. Ему следует также создать с целью осуществления </w:t>
      </w:r>
      <w:r w:rsidR="00656A82" w:rsidRPr="001B32AA">
        <w:rPr>
          <w:b/>
        </w:rPr>
        <w:t xml:space="preserve">Соображений </w:t>
      </w:r>
      <w:r w:rsidRPr="001B32AA">
        <w:rPr>
          <w:b/>
        </w:rPr>
        <w:t>Комитета механизм, наделенный следующим мандатом: а) изучение выв</w:t>
      </w:r>
      <w:r w:rsidRPr="001B32AA">
        <w:rPr>
          <w:b/>
        </w:rPr>
        <w:t>о</w:t>
      </w:r>
      <w:r w:rsidRPr="001B32AA">
        <w:rPr>
          <w:b/>
        </w:rPr>
        <w:t xml:space="preserve">дов Комитета, изложенных в его </w:t>
      </w:r>
      <w:r w:rsidR="00656A82" w:rsidRPr="001B32AA">
        <w:rPr>
          <w:b/>
        </w:rPr>
        <w:t>Соображениях</w:t>
      </w:r>
      <w:r w:rsidRPr="001B32AA">
        <w:rPr>
          <w:b/>
        </w:rPr>
        <w:t xml:space="preserve">; </w:t>
      </w:r>
      <w:r w:rsidRPr="001B32AA">
        <w:rPr>
          <w:b/>
          <w:lang w:val="en-US"/>
        </w:rPr>
        <w:t>b</w:t>
      </w:r>
      <w:r w:rsidRPr="001B32AA">
        <w:rPr>
          <w:b/>
        </w:rPr>
        <w:t>) вынесение предложений в отношении мер, которые должны быть приняты государс</w:t>
      </w:r>
      <w:r w:rsidRPr="001B32AA">
        <w:rPr>
          <w:b/>
        </w:rPr>
        <w:t>т</w:t>
      </w:r>
      <w:r w:rsidRPr="001B32AA">
        <w:rPr>
          <w:b/>
        </w:rPr>
        <w:t xml:space="preserve">вом-участником для осуществления </w:t>
      </w:r>
      <w:r w:rsidR="00656A82" w:rsidRPr="001B32AA">
        <w:rPr>
          <w:b/>
        </w:rPr>
        <w:t>Соображений</w:t>
      </w:r>
      <w:r w:rsidR="00656A82">
        <w:rPr>
          <w:b/>
        </w:rPr>
        <w:t>; с) обеспечение</w:t>
      </w:r>
      <w:r w:rsidRPr="001B32AA">
        <w:rPr>
          <w:b/>
        </w:rPr>
        <w:t xml:space="preserve"> жертвам э</w:t>
      </w:r>
      <w:r w:rsidR="00656A82">
        <w:rPr>
          <w:b/>
        </w:rPr>
        <w:t>ф</w:t>
      </w:r>
      <w:r w:rsidR="00656A82">
        <w:rPr>
          <w:b/>
        </w:rPr>
        <w:t>фективных средств</w:t>
      </w:r>
      <w:r w:rsidRPr="001B32AA">
        <w:rPr>
          <w:b/>
        </w:rPr>
        <w:t xml:space="preserve"> правовой защиты в связи с любым нарушением их прав.</w:t>
      </w:r>
    </w:p>
    <w:p w:rsidR="001B32AA" w:rsidRPr="001B32AA" w:rsidRDefault="001B32AA" w:rsidP="00325BEA">
      <w:pPr>
        <w:pStyle w:val="SingleTxtGR"/>
      </w:pPr>
      <w:r w:rsidRPr="001B32AA">
        <w:t>7.</w:t>
      </w:r>
      <w:r w:rsidRPr="001B32AA">
        <w:tab/>
        <w:t>Отмечая расширение обязанностей Комиссии по правам человека согла</w:t>
      </w:r>
      <w:r w:rsidRPr="001B32AA">
        <w:t>с</w:t>
      </w:r>
      <w:r w:rsidRPr="001B32AA">
        <w:t>но различным законодательным актам, Комитет выражает озабоченность в св</w:t>
      </w:r>
      <w:r w:rsidRPr="001B32AA">
        <w:t>я</w:t>
      </w:r>
      <w:r w:rsidRPr="001B32AA">
        <w:t>зи с тем, что это расширение обязанностей не сопр</w:t>
      </w:r>
      <w:r w:rsidR="00656A82">
        <w:t>овождалось увеличением р</w:t>
      </w:r>
      <w:r w:rsidR="00656A82">
        <w:t>е</w:t>
      </w:r>
      <w:r w:rsidR="00656A82">
        <w:t>сурсов</w:t>
      </w:r>
      <w:r w:rsidRPr="001B32AA">
        <w:t xml:space="preserve"> и что Комиссия по правам человека не обладает полной финансовой с</w:t>
      </w:r>
      <w:r w:rsidRPr="001B32AA">
        <w:t>а</w:t>
      </w:r>
      <w:r w:rsidRPr="001B32AA">
        <w:t>мостоятельностью (статья 2).</w:t>
      </w:r>
    </w:p>
    <w:p w:rsidR="001B32AA" w:rsidRPr="001B32AA" w:rsidRDefault="001B32AA" w:rsidP="002B66F6">
      <w:pPr>
        <w:pStyle w:val="SingleTxtGR"/>
        <w:rPr>
          <w:b/>
        </w:rPr>
      </w:pPr>
      <w:r w:rsidRPr="001B32AA">
        <w:rPr>
          <w:b/>
        </w:rPr>
        <w:t>Государству-участнику следует предоставлять надлежащие финансовые и кадровые ресурсы Комиссии по правам человека, соизмеримые с дополн</w:t>
      </w:r>
      <w:r w:rsidRPr="001B32AA">
        <w:rPr>
          <w:b/>
        </w:rPr>
        <w:t>и</w:t>
      </w:r>
      <w:r w:rsidRPr="001B32AA">
        <w:rPr>
          <w:b/>
        </w:rPr>
        <w:t>тельными обязанностями, которые были на нее возложены. Госуда</w:t>
      </w:r>
      <w:r w:rsidRPr="001B32AA">
        <w:rPr>
          <w:b/>
        </w:rPr>
        <w:t>р</w:t>
      </w:r>
      <w:r w:rsidRPr="001B32AA">
        <w:rPr>
          <w:b/>
        </w:rPr>
        <w:t>ству-участнику следует обеспечивать, чтобы Комиссия по правам человека о</w:t>
      </w:r>
      <w:r w:rsidRPr="001B32AA">
        <w:rPr>
          <w:b/>
        </w:rPr>
        <w:t>б</w:t>
      </w:r>
      <w:r w:rsidRPr="001B32AA">
        <w:rPr>
          <w:b/>
        </w:rPr>
        <w:t xml:space="preserve">ладала полной финансовой самостоятельностью, как это предусмотрено в Административном кодексе 1987 года, книга </w:t>
      </w:r>
      <w:r w:rsidRPr="001B32AA">
        <w:rPr>
          <w:b/>
          <w:lang w:val="en-US"/>
        </w:rPr>
        <w:t>VI</w:t>
      </w:r>
      <w:r w:rsidRPr="001B32AA">
        <w:rPr>
          <w:b/>
        </w:rPr>
        <w:t>, в отношении составл</w:t>
      </w:r>
      <w:r w:rsidRPr="001B32AA">
        <w:rPr>
          <w:b/>
        </w:rPr>
        <w:t>е</w:t>
      </w:r>
      <w:r w:rsidRPr="001B32AA">
        <w:rPr>
          <w:b/>
        </w:rPr>
        <w:t>ния бюджета национального правительства.</w:t>
      </w:r>
    </w:p>
    <w:p w:rsidR="001B32AA" w:rsidRPr="001B32AA" w:rsidRDefault="001B32AA" w:rsidP="00325BEA">
      <w:pPr>
        <w:pStyle w:val="SingleTxtGR"/>
      </w:pPr>
      <w:r w:rsidRPr="001B32AA">
        <w:t>8.</w:t>
      </w:r>
      <w:r w:rsidRPr="001B32AA">
        <w:tab/>
        <w:t>Хотя Комитет понимает, что госуда</w:t>
      </w:r>
      <w:r w:rsidR="00656A82">
        <w:t>рству-участнику необходимо прин</w:t>
      </w:r>
      <w:r w:rsidR="00656A82">
        <w:t>и</w:t>
      </w:r>
      <w:r w:rsidR="00656A82">
        <w:t>ма</w:t>
      </w:r>
      <w:r w:rsidRPr="001B32AA">
        <w:t>ть меры по борьбе с те</w:t>
      </w:r>
      <w:r w:rsidRPr="001B32AA">
        <w:t>р</w:t>
      </w:r>
      <w:r w:rsidRPr="001B32AA">
        <w:t>рористическими актами, он выражает озабоченность по поводу состава оп</w:t>
      </w:r>
      <w:r w:rsidR="00656A82">
        <w:t>ределенных преступлений</w:t>
      </w:r>
      <w:r w:rsidRPr="001B32AA">
        <w:t xml:space="preserve"> с</w:t>
      </w:r>
      <w:r w:rsidRPr="001B32AA">
        <w:t>о</w:t>
      </w:r>
      <w:r w:rsidRPr="001B32AA">
        <w:t>гласно положениям Закона о безопасности человека 2007 года. Комитет также озабочен отсутствием данных об осуществлении данного законодательного акта и о том, каким образом он воздействует на реализацию прав, предусмотренных Пактом (статья 2).</w:t>
      </w:r>
    </w:p>
    <w:p w:rsidR="001B32AA" w:rsidRPr="001B32AA" w:rsidRDefault="001B32AA" w:rsidP="002B66F6">
      <w:pPr>
        <w:pStyle w:val="SingleTxtGR"/>
        <w:rPr>
          <w:b/>
        </w:rPr>
      </w:pPr>
      <w:r w:rsidRPr="001B32AA">
        <w:rPr>
          <w:b/>
        </w:rPr>
        <w:t>Государству-участнику следует пересмотреть Закон о безопасности челов</w:t>
      </w:r>
      <w:r w:rsidRPr="001B32AA">
        <w:rPr>
          <w:b/>
        </w:rPr>
        <w:t>е</w:t>
      </w:r>
      <w:r w:rsidRPr="001B32AA">
        <w:rPr>
          <w:b/>
        </w:rPr>
        <w:t>ка 2007 года для обеспечения того, чтобы в нем не только содержалось о</w:t>
      </w:r>
      <w:r w:rsidRPr="001B32AA">
        <w:rPr>
          <w:b/>
        </w:rPr>
        <w:t>п</w:t>
      </w:r>
      <w:r w:rsidRPr="001B32AA">
        <w:rPr>
          <w:b/>
        </w:rPr>
        <w:t>ределение террористических преступлений с точки зрения их цели, но и содержалось определение характера этих актов с достаточной точн</w:t>
      </w:r>
      <w:r w:rsidRPr="001B32AA">
        <w:rPr>
          <w:b/>
        </w:rPr>
        <w:t>о</w:t>
      </w:r>
      <w:r w:rsidRPr="001B32AA">
        <w:rPr>
          <w:b/>
        </w:rPr>
        <w:t>стью, с тем чтобы отдельные лица могли регулировать соответствующим образом свои действия. Комитет настоятельно призывает государство-участник компилировать данные об осуществлении законодательства о борьбе с те</w:t>
      </w:r>
      <w:r w:rsidRPr="001B32AA">
        <w:rPr>
          <w:b/>
        </w:rPr>
        <w:t>р</w:t>
      </w:r>
      <w:r w:rsidRPr="001B32AA">
        <w:rPr>
          <w:b/>
        </w:rPr>
        <w:t>роризмом и о том, каким образом оно затрагивает реализацию прав, пред</w:t>
      </w:r>
      <w:r w:rsidRPr="001B32AA">
        <w:rPr>
          <w:b/>
        </w:rPr>
        <w:t>у</w:t>
      </w:r>
      <w:r w:rsidRPr="001B32AA">
        <w:rPr>
          <w:b/>
        </w:rPr>
        <w:t>смотренных Пактом, и включить такие данные в свой следующий пери</w:t>
      </w:r>
      <w:r w:rsidRPr="001B32AA">
        <w:rPr>
          <w:b/>
        </w:rPr>
        <w:t>о</w:t>
      </w:r>
      <w:r w:rsidRPr="001B32AA">
        <w:rPr>
          <w:b/>
        </w:rPr>
        <w:t>дический до</w:t>
      </w:r>
      <w:r w:rsidRPr="001B32AA">
        <w:rPr>
          <w:b/>
        </w:rPr>
        <w:t>к</w:t>
      </w:r>
      <w:r w:rsidRPr="001B32AA">
        <w:rPr>
          <w:b/>
        </w:rPr>
        <w:t>лад.</w:t>
      </w:r>
    </w:p>
    <w:p w:rsidR="001B32AA" w:rsidRPr="001B32AA" w:rsidRDefault="001B32AA" w:rsidP="00325BEA">
      <w:pPr>
        <w:pStyle w:val="SingleTxtGR"/>
      </w:pPr>
      <w:r w:rsidRPr="001B32AA">
        <w:t>9.</w:t>
      </w:r>
      <w:r w:rsidRPr="001B32AA">
        <w:tab/>
        <w:t>Приветствуя усилия государства-участника по сокращению гендерного разрыва в государственном и частном секторах, Комитет выражает озабоче</w:t>
      </w:r>
      <w:r w:rsidRPr="001B32AA">
        <w:t>н</w:t>
      </w:r>
      <w:r w:rsidRPr="001B32AA">
        <w:t>ность в связи с сообщениями о том, что женщины обр</w:t>
      </w:r>
      <w:r w:rsidRPr="001B32AA">
        <w:t>а</w:t>
      </w:r>
      <w:r w:rsidRPr="001B32AA">
        <w:t>зуют значительную часть тех лиц, которые заняты в неформальном секторе (статьи 2, 3 и 26).</w:t>
      </w:r>
    </w:p>
    <w:p w:rsidR="002920DD" w:rsidRDefault="001B32AA" w:rsidP="002B66F6">
      <w:pPr>
        <w:pStyle w:val="SingleTxtGR"/>
        <w:rPr>
          <w:b/>
        </w:rPr>
      </w:pPr>
      <w:r w:rsidRPr="001B32AA">
        <w:rPr>
          <w:b/>
        </w:rPr>
        <w:t>Государству-участнику следует и далее активизировать усилия по расш</w:t>
      </w:r>
      <w:r w:rsidRPr="001B32AA">
        <w:rPr>
          <w:b/>
        </w:rPr>
        <w:t>и</w:t>
      </w:r>
      <w:r w:rsidRPr="001B32AA">
        <w:rPr>
          <w:b/>
        </w:rPr>
        <w:t>рению участия женщин в государственном и частном секторах, в том чи</w:t>
      </w:r>
      <w:r w:rsidRPr="001B32AA">
        <w:rPr>
          <w:b/>
        </w:rPr>
        <w:t>с</w:t>
      </w:r>
      <w:r w:rsidRPr="001B32AA">
        <w:rPr>
          <w:b/>
        </w:rPr>
        <w:t>ле, когда это необходимо, посредством принятия соответствующих време</w:t>
      </w:r>
      <w:r w:rsidRPr="001B32AA">
        <w:rPr>
          <w:b/>
        </w:rPr>
        <w:t>н</w:t>
      </w:r>
      <w:r w:rsidRPr="001B32AA">
        <w:rPr>
          <w:b/>
        </w:rPr>
        <w:t>ных специальных мер.</w:t>
      </w:r>
    </w:p>
    <w:p w:rsidR="00D85A46" w:rsidRPr="0000446D" w:rsidRDefault="00D85A46" w:rsidP="00F73AB2">
      <w:pPr>
        <w:pStyle w:val="SingleTxtGR"/>
      </w:pPr>
      <w:r w:rsidRPr="0000446D">
        <w:t>10.</w:t>
      </w:r>
      <w:r w:rsidRPr="0000446D">
        <w:tab/>
        <w:t xml:space="preserve">Приветствуя решение Верховного суда по делу </w:t>
      </w:r>
      <w:r w:rsidRPr="0000446D">
        <w:rPr>
          <w:i/>
        </w:rPr>
        <w:t>Анг Ладлад</w:t>
      </w:r>
      <w:r w:rsidRPr="0000446D">
        <w:t xml:space="preserve"> и заявление делегации о том, что суд будет играть руководящую роль в поощрении прав лесбиянок, гомосексуалистов, бисексуалов и транссексуалов, Комитет выраж</w:t>
      </w:r>
      <w:r w:rsidRPr="0000446D">
        <w:t>а</w:t>
      </w:r>
      <w:r w:rsidRPr="0000446D">
        <w:t>ет озабоченность по поводу того, что такие лица подвергаются арестам и пр</w:t>
      </w:r>
      <w:r w:rsidRPr="0000446D">
        <w:t>е</w:t>
      </w:r>
      <w:r w:rsidRPr="0000446D">
        <w:t>следованиям с помощью положения о "серьезном скандале", содержащегося в статье 200 пересмотренного Уголовного кодекса. Кроме того, Комитет озабочен тем, что всеобъемлющий законопроект о борьбе с дискриминацией, который запрещает дискриминацию по признаку сексуальной ориентации и пола, не был принят в качестве закона. Кроме того, Комитет озабочен сохранением стереот</w:t>
      </w:r>
      <w:r w:rsidRPr="0000446D">
        <w:t>и</w:t>
      </w:r>
      <w:r w:rsidRPr="0000446D">
        <w:t>пов и предрассудков в отношении лесбиянок, гомосексуалистов, бисексуалов и транссексуалов среди вооруженных сил, полиции и общества в целом (статьи 2 и 26).</w:t>
      </w:r>
    </w:p>
    <w:p w:rsidR="00D85A46" w:rsidRPr="0000446D" w:rsidRDefault="00D85A46" w:rsidP="00F73AB2">
      <w:pPr>
        <w:pStyle w:val="SingleTxtGR"/>
        <w:rPr>
          <w:b/>
        </w:rPr>
      </w:pPr>
      <w:r w:rsidRPr="0000446D">
        <w:rPr>
          <w:b/>
        </w:rPr>
        <w:t>Государству-участнику следует обеспечивать, чтобы лесбиянки, гомосе</w:t>
      </w:r>
      <w:r w:rsidRPr="0000446D">
        <w:rPr>
          <w:b/>
        </w:rPr>
        <w:t>к</w:t>
      </w:r>
      <w:r w:rsidRPr="0000446D">
        <w:rPr>
          <w:b/>
        </w:rPr>
        <w:t>суалисты, бисексуалы и транссексуалы не подвергались аресту или уг</w:t>
      </w:r>
      <w:r w:rsidRPr="0000446D">
        <w:rPr>
          <w:b/>
        </w:rPr>
        <w:t>о</w:t>
      </w:r>
      <w:r w:rsidRPr="0000446D">
        <w:rPr>
          <w:b/>
        </w:rPr>
        <w:t>ловному преследованию на основании их сексуальной ориентации или п</w:t>
      </w:r>
      <w:r w:rsidRPr="0000446D">
        <w:rPr>
          <w:b/>
        </w:rPr>
        <w:t>о</w:t>
      </w:r>
      <w:r w:rsidRPr="0000446D">
        <w:rPr>
          <w:b/>
        </w:rPr>
        <w:t>ла, в том числе за нарушение положения о "серьезном скандале" пересмо</w:t>
      </w:r>
      <w:r w:rsidRPr="0000446D">
        <w:rPr>
          <w:b/>
        </w:rPr>
        <w:t>т</w:t>
      </w:r>
      <w:r w:rsidRPr="0000446D">
        <w:rPr>
          <w:b/>
        </w:rPr>
        <w:t>ренного Уголовного кодекса. Государству-участнику следует принять вс</w:t>
      </w:r>
      <w:r w:rsidRPr="0000446D">
        <w:rPr>
          <w:b/>
        </w:rPr>
        <w:t>е</w:t>
      </w:r>
      <w:r w:rsidRPr="0000446D">
        <w:rPr>
          <w:b/>
        </w:rPr>
        <w:t>объемлющий закон о борьбе с дискриминацией, запрещающий дискрим</w:t>
      </w:r>
      <w:r w:rsidRPr="0000446D">
        <w:rPr>
          <w:b/>
        </w:rPr>
        <w:t>и</w:t>
      </w:r>
      <w:r w:rsidRPr="0000446D">
        <w:rPr>
          <w:b/>
        </w:rPr>
        <w:t>нацию по признаку сексуальной ориентации и пола, и принять меры, включая проведение информационно-просветительских кампаний, по и</w:t>
      </w:r>
      <w:r w:rsidRPr="0000446D">
        <w:rPr>
          <w:b/>
        </w:rPr>
        <w:t>с</w:t>
      </w:r>
      <w:r w:rsidRPr="0000446D">
        <w:rPr>
          <w:b/>
        </w:rPr>
        <w:t>коренению социальной стигматизации и насилия в отношении гомосексу</w:t>
      </w:r>
      <w:r w:rsidRPr="0000446D">
        <w:rPr>
          <w:b/>
        </w:rPr>
        <w:t>а</w:t>
      </w:r>
      <w:r w:rsidRPr="0000446D">
        <w:rPr>
          <w:b/>
        </w:rPr>
        <w:t>листов.</w:t>
      </w:r>
    </w:p>
    <w:p w:rsidR="00D85A46" w:rsidRPr="0000446D" w:rsidRDefault="00D85A46" w:rsidP="00F73AB2">
      <w:pPr>
        <w:pStyle w:val="SingleTxtGR"/>
      </w:pPr>
      <w:r w:rsidRPr="0000446D">
        <w:t>11.</w:t>
      </w:r>
      <w:r w:rsidRPr="0000446D">
        <w:tab/>
        <w:t>Комитет озабочен тем, что мусульманские личные законы, кодифицир</w:t>
      </w:r>
      <w:r w:rsidRPr="0000446D">
        <w:t>о</w:t>
      </w:r>
      <w:r w:rsidRPr="0000446D">
        <w:t>ванные Президентским декретом № 1</w:t>
      </w:r>
      <w:r>
        <w:t>0</w:t>
      </w:r>
      <w:r w:rsidRPr="0000446D">
        <w:t>83, сопряжены с дискриминацией по признаку религии</w:t>
      </w:r>
      <w:r>
        <w:t>,</w:t>
      </w:r>
      <w:r w:rsidRPr="0000446D">
        <w:t xml:space="preserve"> в том что касается минимального возраста вступления в брак для девочек, а также разреша</w:t>
      </w:r>
      <w:r>
        <w:t>ю</w:t>
      </w:r>
      <w:r w:rsidRPr="0000446D">
        <w:t>т полигамию среди мусульман, что подрывает принцип недискриминации, предусматриваемый согласно Пакту (статьи 2, 23, 24 и 26).</w:t>
      </w:r>
    </w:p>
    <w:p w:rsidR="00D85A46" w:rsidRPr="0000446D" w:rsidRDefault="00D85A46" w:rsidP="00F73AB2">
      <w:pPr>
        <w:pStyle w:val="SingleTxtGR"/>
        <w:rPr>
          <w:b/>
        </w:rPr>
      </w:pPr>
      <w:r w:rsidRPr="0000446D">
        <w:rPr>
          <w:b/>
        </w:rPr>
        <w:t>Государству-участнику следует пересмотреть Кодекс мусульманских ли</w:t>
      </w:r>
      <w:r w:rsidRPr="0000446D">
        <w:rPr>
          <w:b/>
        </w:rPr>
        <w:t>ч</w:t>
      </w:r>
      <w:r w:rsidRPr="0000446D">
        <w:rPr>
          <w:b/>
        </w:rPr>
        <w:t>ных законов для запрещения полигамных браков и отменить положение, которое сопряжено с дискриминацией по признаку религии</w:t>
      </w:r>
      <w:r>
        <w:rPr>
          <w:b/>
        </w:rPr>
        <w:t>, в том</w:t>
      </w:r>
      <w:r w:rsidRPr="0000446D">
        <w:rPr>
          <w:b/>
        </w:rPr>
        <w:t xml:space="preserve"> что к</w:t>
      </w:r>
      <w:r w:rsidRPr="0000446D">
        <w:rPr>
          <w:b/>
        </w:rPr>
        <w:t>а</w:t>
      </w:r>
      <w:r w:rsidRPr="0000446D">
        <w:rPr>
          <w:b/>
        </w:rPr>
        <w:t xml:space="preserve">сается минимального возраста для вступления в брак девочек. </w:t>
      </w:r>
    </w:p>
    <w:p w:rsidR="00D85A46" w:rsidRPr="0000446D" w:rsidRDefault="00D85A46" w:rsidP="00F73AB2">
      <w:pPr>
        <w:pStyle w:val="SingleTxtGR"/>
      </w:pPr>
      <w:r w:rsidRPr="0000446D">
        <w:t>12.</w:t>
      </w:r>
      <w:r w:rsidRPr="0000446D">
        <w:tab/>
        <w:t>Комитет озабочен отсутствием законодательства, предусматривающего расторжение браков, что, возможно, имеет своим последствием принуждение жертв сексуального и гендерного насилия к тому, чтобы они сохраняли насил</w:t>
      </w:r>
      <w:r w:rsidRPr="0000446D">
        <w:t>ь</w:t>
      </w:r>
      <w:r w:rsidRPr="0000446D">
        <w:t>ственные взаимоотношения (статьи 2, 3, 7 и 23).</w:t>
      </w:r>
    </w:p>
    <w:p w:rsidR="00D85A46" w:rsidRPr="0000446D" w:rsidRDefault="00D85A46" w:rsidP="00F73AB2">
      <w:pPr>
        <w:pStyle w:val="SingleTxtGR"/>
        <w:rPr>
          <w:b/>
        </w:rPr>
      </w:pPr>
      <w:r w:rsidRPr="0000446D">
        <w:rPr>
          <w:b/>
        </w:rPr>
        <w:t>Государству-участнику следует принять законодательство, регулирующее расторжение браков, и обеспечить, чтобы оно защищало права детей и права супругов на опеку над детьми, а также равенство при разделе общего имущества супругов.</w:t>
      </w:r>
    </w:p>
    <w:p w:rsidR="00D85A46" w:rsidRPr="0000446D" w:rsidRDefault="00D85A46" w:rsidP="00F73AB2">
      <w:pPr>
        <w:pStyle w:val="SingleTxtGR"/>
      </w:pPr>
      <w:r w:rsidRPr="0000446D">
        <w:t>13.</w:t>
      </w:r>
      <w:r w:rsidRPr="0000446D">
        <w:tab/>
        <w:t xml:space="preserve">Комитет сожалеет в связи с абсолютным запрещением абортов, которое вынуждает беременных женщин стремиться к получению услуг по </w:t>
      </w:r>
      <w:r>
        <w:t>подпольн</w:t>
      </w:r>
      <w:r>
        <w:t>о</w:t>
      </w:r>
      <w:r>
        <w:t>му</w:t>
      </w:r>
      <w:r w:rsidRPr="0000446D">
        <w:t xml:space="preserve"> и вредному для здоровья аборту и котор</w:t>
      </w:r>
      <w:r>
        <w:t>ое</w:t>
      </w:r>
      <w:r w:rsidRPr="0000446D">
        <w:t xml:space="preserve"> приводит к значительному числу случаев смерти матерей. Комитет также сожалеет по поводу принятия Исполн</w:t>
      </w:r>
      <w:r w:rsidRPr="0000446D">
        <w:t>и</w:t>
      </w:r>
      <w:r w:rsidRPr="0000446D">
        <w:t xml:space="preserve">тельного приказа № 0030 в </w:t>
      </w:r>
      <w:r>
        <w:t xml:space="preserve">отношении </w:t>
      </w:r>
      <w:r w:rsidRPr="0000446D">
        <w:t>Манил</w:t>
      </w:r>
      <w:r>
        <w:t>ы</w:t>
      </w:r>
      <w:r w:rsidRPr="0000446D">
        <w:t xml:space="preserve">, который запрещает </w:t>
      </w:r>
      <w:r>
        <w:t>вы</w:t>
      </w:r>
      <w:r w:rsidRPr="0000446D">
        <w:t>деление средств для приобретения материалов и медицинских препаратов в целях и</w:t>
      </w:r>
      <w:r w:rsidRPr="0000446D">
        <w:t>с</w:t>
      </w:r>
      <w:r w:rsidRPr="0000446D">
        <w:t xml:space="preserve">кусственного </w:t>
      </w:r>
      <w:r>
        <w:t>ограничения</w:t>
      </w:r>
      <w:r w:rsidRPr="0000446D">
        <w:t xml:space="preserve"> рожд</w:t>
      </w:r>
      <w:r>
        <w:t>аемости</w:t>
      </w:r>
      <w:r w:rsidRPr="0000446D">
        <w:t xml:space="preserve"> (статьи 2, 3, 6 и 17).</w:t>
      </w:r>
    </w:p>
    <w:p w:rsidR="00D85A46" w:rsidRPr="0000446D" w:rsidRDefault="00D85A46" w:rsidP="00F73AB2">
      <w:pPr>
        <w:pStyle w:val="SingleTxtGR"/>
        <w:rPr>
          <w:b/>
        </w:rPr>
      </w:pPr>
      <w:r w:rsidRPr="0000446D">
        <w:rPr>
          <w:b/>
        </w:rPr>
        <w:t>Государству-участнику следует пересмотреть сво</w:t>
      </w:r>
      <w:r>
        <w:rPr>
          <w:b/>
        </w:rPr>
        <w:t>е</w:t>
      </w:r>
      <w:r w:rsidRPr="0000446D">
        <w:rPr>
          <w:b/>
        </w:rPr>
        <w:t xml:space="preserve"> законодательств</w:t>
      </w:r>
      <w:r>
        <w:rPr>
          <w:b/>
        </w:rPr>
        <w:t>о</w:t>
      </w:r>
      <w:r w:rsidRPr="0000446D">
        <w:rPr>
          <w:b/>
        </w:rPr>
        <w:t>, с тем чтобы предусмотреть положение об исключениях из запрещения абортов, таких как охрана жизни или здоровья матери и беременность, возникшая в результате изнасилования или инцеста, с тем чтобы женщины не прибег</w:t>
      </w:r>
      <w:r w:rsidRPr="0000446D">
        <w:rPr>
          <w:b/>
        </w:rPr>
        <w:t>а</w:t>
      </w:r>
      <w:r w:rsidRPr="0000446D">
        <w:rPr>
          <w:b/>
        </w:rPr>
        <w:t>ли к производству подпольного вредного для здоровья аборта. Государству-участнику следует также обеспечить, чтобы услуги по охране репродукти</w:t>
      </w:r>
      <w:r w:rsidRPr="0000446D">
        <w:rPr>
          <w:b/>
        </w:rPr>
        <w:t>в</w:t>
      </w:r>
      <w:r w:rsidRPr="0000446D">
        <w:rPr>
          <w:b/>
        </w:rPr>
        <w:t xml:space="preserve">ного здоровья были доступными для всех женщин и </w:t>
      </w:r>
      <w:r>
        <w:rPr>
          <w:b/>
        </w:rPr>
        <w:t>девочек-подростков. В </w:t>
      </w:r>
      <w:r w:rsidRPr="0000446D">
        <w:rPr>
          <w:b/>
        </w:rPr>
        <w:t>связи с этим государству-участнику следует отменить Исполнительный приказ № 0030 в отношении Манилы, поскольку он запрещает выделять средства для приобретения материалов и медицинских препаратов в целях искусственн</w:t>
      </w:r>
      <w:r>
        <w:rPr>
          <w:b/>
        </w:rPr>
        <w:t>ого ограничения рождаемости</w:t>
      </w:r>
      <w:r w:rsidRPr="0000446D">
        <w:rPr>
          <w:b/>
        </w:rPr>
        <w:t>. Кроме того, гос</w:t>
      </w:r>
      <w:r w:rsidRPr="0000446D">
        <w:rPr>
          <w:b/>
        </w:rPr>
        <w:t>у</w:t>
      </w:r>
      <w:r w:rsidRPr="0000446D">
        <w:rPr>
          <w:b/>
        </w:rPr>
        <w:t>дарству-участнику следует расширять образовательные и информационно-просве</w:t>
      </w:r>
      <w:r>
        <w:rPr>
          <w:b/>
        </w:rPr>
        <w:t>-</w:t>
      </w:r>
      <w:r w:rsidRPr="0000446D">
        <w:rPr>
          <w:b/>
        </w:rPr>
        <w:t>тительские программы − как формальные (в школах и колледжах), так и неформальные (в средствах массовой информации), касающиеся важного значения использования противозачаточных средств и реализации права н</w:t>
      </w:r>
      <w:r>
        <w:rPr>
          <w:b/>
        </w:rPr>
        <w:t>а</w:t>
      </w:r>
      <w:r w:rsidRPr="0000446D">
        <w:rPr>
          <w:b/>
        </w:rPr>
        <w:t xml:space="preserve"> репр</w:t>
      </w:r>
      <w:r w:rsidRPr="0000446D">
        <w:rPr>
          <w:b/>
        </w:rPr>
        <w:t>о</w:t>
      </w:r>
      <w:r w:rsidRPr="0000446D">
        <w:rPr>
          <w:b/>
        </w:rPr>
        <w:t>дуктивное здоровье.</w:t>
      </w:r>
    </w:p>
    <w:p w:rsidR="00D85A46" w:rsidRPr="00CB1934" w:rsidRDefault="00D85A46" w:rsidP="00F73AB2">
      <w:pPr>
        <w:pStyle w:val="SingleTxtGR"/>
      </w:pPr>
      <w:r w:rsidRPr="00CB1934">
        <w:t>14.</w:t>
      </w:r>
      <w:r w:rsidRPr="00CB1934">
        <w:tab/>
        <w:t>Комитет озабочен продолжающимся совершением внесудебных убийств и насильственных исчезновений лиц в государстве-участнике. Он особенно озабочен распространением частных армий и групп, чинящих самоуправство, которые отчасти ответственны за такие преступления, а также в связи с бол</w:t>
      </w:r>
      <w:r w:rsidRPr="00CB1934">
        <w:t>ь</w:t>
      </w:r>
      <w:r w:rsidRPr="00CB1934">
        <w:t>шим числом незаконного огнестрельного оружия. Комитет также озабочен во</w:t>
      </w:r>
      <w:r w:rsidRPr="00CB1934">
        <w:t>о</w:t>
      </w:r>
      <w:r w:rsidRPr="00CB1934">
        <w:t>ружением и использование</w:t>
      </w:r>
      <w:r>
        <w:t>м "</w:t>
      </w:r>
      <w:r w:rsidRPr="00CB1934">
        <w:t>наращива</w:t>
      </w:r>
      <w:r>
        <w:t>емых</w:t>
      </w:r>
      <w:r w:rsidRPr="00CB1934">
        <w:t xml:space="preserve"> сил" в целях борьбы с мятежом и в других целях согласно Исполнительному приказу </w:t>
      </w:r>
      <w:r w:rsidR="00E52F2D">
        <w:t>П</w:t>
      </w:r>
      <w:r>
        <w:t xml:space="preserve">резидента </w:t>
      </w:r>
      <w:r w:rsidRPr="00CB1934">
        <w:t>№ 546 (статьи 6, 7 и 9).</w:t>
      </w:r>
    </w:p>
    <w:p w:rsidR="00D85A46" w:rsidRPr="00CB1934" w:rsidRDefault="00D85A46" w:rsidP="00F73AB2">
      <w:pPr>
        <w:pStyle w:val="SingleTxtGR"/>
        <w:rPr>
          <w:b/>
        </w:rPr>
      </w:pPr>
      <w:r w:rsidRPr="00CB1934">
        <w:rPr>
          <w:b/>
        </w:rPr>
        <w:t>Государству-участнику следует принять необходимые меры по предупре</w:t>
      </w:r>
      <w:r w:rsidRPr="00CB1934">
        <w:rPr>
          <w:b/>
        </w:rPr>
        <w:t>ж</w:t>
      </w:r>
      <w:r w:rsidRPr="00CB1934">
        <w:rPr>
          <w:b/>
        </w:rPr>
        <w:t>дению внесудебных убийств и насильственных исчезновений лиц и обесп</w:t>
      </w:r>
      <w:r w:rsidRPr="00CB1934">
        <w:rPr>
          <w:b/>
        </w:rPr>
        <w:t>е</w:t>
      </w:r>
      <w:r w:rsidRPr="00CB1934">
        <w:rPr>
          <w:b/>
        </w:rPr>
        <w:t>чивать, чтобы в отношении предполагаемых лиц, виновных в этих прест</w:t>
      </w:r>
      <w:r w:rsidRPr="00CB1934">
        <w:rPr>
          <w:b/>
        </w:rPr>
        <w:t>у</w:t>
      </w:r>
      <w:r w:rsidRPr="00CB1934">
        <w:rPr>
          <w:b/>
        </w:rPr>
        <w:t>плениях, проводились эффективные расследования, чтобы они подверг</w:t>
      </w:r>
      <w:r w:rsidRPr="00CB1934">
        <w:rPr>
          <w:b/>
        </w:rPr>
        <w:t>а</w:t>
      </w:r>
      <w:r w:rsidRPr="00CB1934">
        <w:rPr>
          <w:b/>
        </w:rPr>
        <w:t>лись уголовному преследованию и, в случае их осуждения, нак</w:t>
      </w:r>
      <w:r w:rsidRPr="00CB1934">
        <w:rPr>
          <w:b/>
        </w:rPr>
        <w:t>а</w:t>
      </w:r>
      <w:r w:rsidRPr="00CB1934">
        <w:rPr>
          <w:b/>
        </w:rPr>
        <w:t xml:space="preserve">зывались с </w:t>
      </w:r>
      <w:r w:rsidR="00E52F2D">
        <w:rPr>
          <w:b/>
        </w:rPr>
        <w:t>помощью соответствующих санкций</w:t>
      </w:r>
      <w:r w:rsidRPr="00CB1934">
        <w:rPr>
          <w:b/>
        </w:rPr>
        <w:t xml:space="preserve"> и чтобы семьи жертвы получали на</w:t>
      </w:r>
      <w:r w:rsidRPr="00CB1934">
        <w:rPr>
          <w:b/>
        </w:rPr>
        <w:t>д</w:t>
      </w:r>
      <w:r w:rsidRPr="00CB1934">
        <w:rPr>
          <w:b/>
        </w:rPr>
        <w:t>лежащую компенсацию. Государству-участнику следует создать мех</w:t>
      </w:r>
      <w:r w:rsidRPr="00CB1934">
        <w:rPr>
          <w:b/>
        </w:rPr>
        <w:t>а</w:t>
      </w:r>
      <w:r w:rsidRPr="00CB1934">
        <w:rPr>
          <w:b/>
        </w:rPr>
        <w:t>низм, направленны</w:t>
      </w:r>
      <w:r>
        <w:rPr>
          <w:b/>
        </w:rPr>
        <w:t>й</w:t>
      </w:r>
      <w:r w:rsidRPr="00CB1934">
        <w:rPr>
          <w:b/>
        </w:rPr>
        <w:t xml:space="preserve"> на расформирование и разоружение всех частных армий, групп, чинящих самоуправство</w:t>
      </w:r>
      <w:r>
        <w:rPr>
          <w:b/>
        </w:rPr>
        <w:t>,</w:t>
      </w:r>
      <w:r w:rsidRPr="00CB1934">
        <w:rPr>
          <w:b/>
        </w:rPr>
        <w:t xml:space="preserve"> и "наращиваемых сил", а также расш</w:t>
      </w:r>
      <w:r w:rsidRPr="00CB1934">
        <w:rPr>
          <w:b/>
        </w:rPr>
        <w:t>и</w:t>
      </w:r>
      <w:r w:rsidRPr="00CB1934">
        <w:rPr>
          <w:b/>
        </w:rPr>
        <w:t xml:space="preserve">рять усилия по сокращению количества незаконного </w:t>
      </w:r>
      <w:r>
        <w:rPr>
          <w:b/>
        </w:rPr>
        <w:t>огнестрельного</w:t>
      </w:r>
      <w:r w:rsidRPr="00CB1934">
        <w:rPr>
          <w:b/>
        </w:rPr>
        <w:t xml:space="preserve"> ор</w:t>
      </w:r>
      <w:r w:rsidRPr="00CB1934">
        <w:rPr>
          <w:b/>
        </w:rPr>
        <w:t>у</w:t>
      </w:r>
      <w:r w:rsidRPr="00CB1934">
        <w:rPr>
          <w:b/>
        </w:rPr>
        <w:t>жия. Комитет настоятельно призывает государство-участник отменить И</w:t>
      </w:r>
      <w:r w:rsidRPr="00CB1934">
        <w:rPr>
          <w:b/>
        </w:rPr>
        <w:t>с</w:t>
      </w:r>
      <w:r w:rsidRPr="00CB1934">
        <w:rPr>
          <w:b/>
        </w:rPr>
        <w:t xml:space="preserve">полнительный приказ № 546 и воспользоваться рамочным </w:t>
      </w:r>
      <w:r>
        <w:rPr>
          <w:b/>
        </w:rPr>
        <w:t xml:space="preserve">мирным </w:t>
      </w:r>
      <w:r w:rsidRPr="00CB1934">
        <w:rPr>
          <w:b/>
        </w:rPr>
        <w:t>согл</w:t>
      </w:r>
      <w:r w:rsidRPr="00CB1934">
        <w:rPr>
          <w:b/>
        </w:rPr>
        <w:t>а</w:t>
      </w:r>
      <w:r w:rsidRPr="00CB1934">
        <w:rPr>
          <w:b/>
        </w:rPr>
        <w:t>шением, подписанным с Исламским освобо</w:t>
      </w:r>
      <w:r>
        <w:rPr>
          <w:b/>
        </w:rPr>
        <w:t>дительным</w:t>
      </w:r>
      <w:r w:rsidRPr="00CB1934">
        <w:rPr>
          <w:b/>
        </w:rPr>
        <w:t xml:space="preserve"> фронтом </w:t>
      </w:r>
      <w:r>
        <w:rPr>
          <w:b/>
        </w:rPr>
        <w:t>Моро, с </w:t>
      </w:r>
      <w:r w:rsidRPr="00CB1934">
        <w:rPr>
          <w:b/>
        </w:rPr>
        <w:t>тем чтобы решать проблем</w:t>
      </w:r>
      <w:r>
        <w:rPr>
          <w:b/>
        </w:rPr>
        <w:t>у</w:t>
      </w:r>
      <w:r w:rsidRPr="00CB1934">
        <w:rPr>
          <w:b/>
        </w:rPr>
        <w:t xml:space="preserve"> внесудебных убийств и насильственных и</w:t>
      </w:r>
      <w:r w:rsidRPr="00CB1934">
        <w:rPr>
          <w:b/>
        </w:rPr>
        <w:t>с</w:t>
      </w:r>
      <w:r w:rsidRPr="00CB1934">
        <w:rPr>
          <w:b/>
        </w:rPr>
        <w:t>чезновений лиц. Государству-участнику следует включить в свой следу</w:t>
      </w:r>
      <w:r w:rsidRPr="00CB1934">
        <w:rPr>
          <w:b/>
        </w:rPr>
        <w:t>ю</w:t>
      </w:r>
      <w:r w:rsidRPr="00CB1934">
        <w:rPr>
          <w:b/>
        </w:rPr>
        <w:t>щий периодический доклад информацию о конкретных мерах, принятых для осущест</w:t>
      </w:r>
      <w:r w:rsidRPr="00CB1934">
        <w:rPr>
          <w:b/>
        </w:rPr>
        <w:t>в</w:t>
      </w:r>
      <w:r w:rsidRPr="00CB1934">
        <w:rPr>
          <w:b/>
        </w:rPr>
        <w:t>ления этих рекомендаций.</w:t>
      </w:r>
    </w:p>
    <w:p w:rsidR="00D85A46" w:rsidRPr="00CB1934" w:rsidRDefault="00D85A46" w:rsidP="00F73AB2">
      <w:pPr>
        <w:pStyle w:val="SingleTxtGR"/>
      </w:pPr>
      <w:r w:rsidRPr="00CB1934">
        <w:t>15.</w:t>
      </w:r>
      <w:r w:rsidRPr="00CB1934">
        <w:tab/>
        <w:t>Комитет озабочен сообщениями о том, что правозащитники и политич</w:t>
      </w:r>
      <w:r w:rsidRPr="00CB1934">
        <w:t>е</w:t>
      </w:r>
      <w:r w:rsidRPr="00CB1934">
        <w:t>ские инакомыслящие часто подвергаются слежке со стороны сотрудников пр</w:t>
      </w:r>
      <w:r w:rsidRPr="00CB1934">
        <w:t>а</w:t>
      </w:r>
      <w:r w:rsidRPr="00CB1934">
        <w:t>воохранительных органов (статья 17).</w:t>
      </w:r>
    </w:p>
    <w:p w:rsidR="00D85A46" w:rsidRPr="00CB1934" w:rsidRDefault="00D85A46" w:rsidP="00F73AB2">
      <w:pPr>
        <w:pStyle w:val="SingleTxtGR"/>
        <w:rPr>
          <w:b/>
        </w:rPr>
      </w:pPr>
      <w:r w:rsidRPr="00CB1934">
        <w:rPr>
          <w:b/>
        </w:rPr>
        <w:t>Государству-участнику следует принять соответствующие меры по защите прав правозащитников и политических инакомыслящих и обеспечивать, чтобы любые программы слежки в целях государственной безопасности были совместимыми со статьей 17 Пакта.</w:t>
      </w:r>
    </w:p>
    <w:p w:rsidR="00D85A46" w:rsidRPr="00CB1934" w:rsidRDefault="00D85A46" w:rsidP="00F73AB2">
      <w:pPr>
        <w:pStyle w:val="SingleTxtGR"/>
      </w:pPr>
      <w:r w:rsidRPr="00CB1934">
        <w:t>16.</w:t>
      </w:r>
      <w:r w:rsidRPr="00CB1934">
        <w:tab/>
        <w:t>Комитет озабочен существованием проблем в осуществлении программы защиты свидетелей, таких как неспособность обеспечить полную защиту св</w:t>
      </w:r>
      <w:r w:rsidRPr="00CB1934">
        <w:t>и</w:t>
      </w:r>
      <w:r w:rsidRPr="00CB1934">
        <w:t xml:space="preserve">детелей. Он особенно сожалеет по поводу убийства некоторых свидетелей по делу </w:t>
      </w:r>
      <w:r w:rsidRPr="00767C20">
        <w:rPr>
          <w:i/>
        </w:rPr>
        <w:t>Ампатуан</w:t>
      </w:r>
      <w:r w:rsidRPr="00CB1934">
        <w:t>, которое сопряжено с уголовным преследованием лиц, обв</w:t>
      </w:r>
      <w:r w:rsidRPr="00CB1934">
        <w:t>и</w:t>
      </w:r>
      <w:r w:rsidRPr="00CB1934">
        <w:t xml:space="preserve">няемых в убийстве 58 человек в </w:t>
      </w:r>
      <w:r w:rsidRPr="00E52F2D">
        <w:rPr>
          <w:i/>
        </w:rPr>
        <w:t>Магинданао</w:t>
      </w:r>
      <w:r w:rsidRPr="00CB1934">
        <w:t xml:space="preserve"> </w:t>
      </w:r>
      <w:r>
        <w:t>23 ноября 2009 года (статьи 6 и </w:t>
      </w:r>
      <w:r w:rsidRPr="00CB1934">
        <w:t>14).</w:t>
      </w:r>
    </w:p>
    <w:p w:rsidR="00D85A46" w:rsidRPr="00CB1934" w:rsidRDefault="00D85A46" w:rsidP="00F73AB2">
      <w:pPr>
        <w:pStyle w:val="SingleTxtGR"/>
        <w:rPr>
          <w:b/>
        </w:rPr>
      </w:pPr>
      <w:r w:rsidRPr="00CB1934">
        <w:rPr>
          <w:b/>
        </w:rPr>
        <w:t>Государству-участнику следует принять конкретные меры по повышению эффективности программы защиты свидетелей для обеспечения полной защиты свидетелей. Государству-участнику следует обеспечивать, чтобы власти в полной мере расследовали случаи убийства и подозреваемого з</w:t>
      </w:r>
      <w:r w:rsidRPr="00CB1934">
        <w:rPr>
          <w:b/>
        </w:rPr>
        <w:t>а</w:t>
      </w:r>
      <w:r w:rsidRPr="00CB1934">
        <w:rPr>
          <w:b/>
        </w:rPr>
        <w:t>пугивания свидетелей, с тем чтобы искоренить обстановку страха, прис</w:t>
      </w:r>
      <w:r w:rsidRPr="00CB1934">
        <w:rPr>
          <w:b/>
        </w:rPr>
        <w:t>у</w:t>
      </w:r>
      <w:r w:rsidRPr="00CB1934">
        <w:rPr>
          <w:b/>
        </w:rPr>
        <w:t>щую расследованию и уголовному преследованию преступлений в госуда</w:t>
      </w:r>
      <w:r w:rsidRPr="00CB1934">
        <w:rPr>
          <w:b/>
        </w:rPr>
        <w:t>р</w:t>
      </w:r>
      <w:r w:rsidRPr="00CB1934">
        <w:rPr>
          <w:b/>
        </w:rPr>
        <w:t>стве-участнике.</w:t>
      </w:r>
    </w:p>
    <w:p w:rsidR="00D85A46" w:rsidRPr="00CB1934" w:rsidRDefault="00D85A46" w:rsidP="00F73AB2">
      <w:pPr>
        <w:pStyle w:val="SingleTxtGR"/>
      </w:pPr>
      <w:r w:rsidRPr="00CB1934">
        <w:t>17.</w:t>
      </w:r>
      <w:r w:rsidRPr="00CB1934">
        <w:tab/>
        <w:t>Комитет озабочен по-прежнему высказываемыми утверждениями о пр</w:t>
      </w:r>
      <w:r w:rsidRPr="00CB1934">
        <w:t>и</w:t>
      </w:r>
      <w:r w:rsidRPr="00CB1934">
        <w:t>менении пыток и отсутствием данных о числе случаев применения пыток, ос</w:t>
      </w:r>
      <w:r w:rsidRPr="00CB1934">
        <w:t>о</w:t>
      </w:r>
      <w:r w:rsidRPr="00CB1934">
        <w:t>бенно в отношении числа расследований</w:t>
      </w:r>
      <w:r>
        <w:t>,</w:t>
      </w:r>
      <w:r w:rsidRPr="00CB1934">
        <w:t xml:space="preserve"> уголовного преследования, вынес</w:t>
      </w:r>
      <w:r w:rsidRPr="00CB1934">
        <w:t>е</w:t>
      </w:r>
      <w:r w:rsidRPr="00CB1934">
        <w:t>ния обвинительных приговоров и применения мер наказания в отношении тех лиц, которые виновны в применении пыток в государстве-участнике (статья 7).</w:t>
      </w:r>
    </w:p>
    <w:p w:rsidR="00D85A46" w:rsidRPr="00CB1934" w:rsidRDefault="00D85A46" w:rsidP="00F73AB2">
      <w:pPr>
        <w:pStyle w:val="SingleTxtGR"/>
        <w:rPr>
          <w:b/>
        </w:rPr>
      </w:pPr>
      <w:r w:rsidRPr="00CB1934">
        <w:rPr>
          <w:b/>
        </w:rPr>
        <w:t>Государству-участнику следует принять соответствующие меры по сове</w:t>
      </w:r>
      <w:r w:rsidRPr="00CB1934">
        <w:rPr>
          <w:b/>
        </w:rPr>
        <w:t>р</w:t>
      </w:r>
      <w:r w:rsidRPr="00CB1934">
        <w:rPr>
          <w:b/>
        </w:rPr>
        <w:t>шенствованию порядка проведения расследований в связи с предполага</w:t>
      </w:r>
      <w:r w:rsidRPr="00CB1934">
        <w:rPr>
          <w:b/>
        </w:rPr>
        <w:t>е</w:t>
      </w:r>
      <w:r w:rsidRPr="00CB1934">
        <w:rPr>
          <w:b/>
        </w:rPr>
        <w:t>мыми случаями применения пыток и жестокого обращения со стороны с</w:t>
      </w:r>
      <w:r w:rsidRPr="00CB1934">
        <w:rPr>
          <w:b/>
        </w:rPr>
        <w:t>о</w:t>
      </w:r>
      <w:r w:rsidRPr="00CB1934">
        <w:rPr>
          <w:b/>
        </w:rPr>
        <w:t>трудников правоохранительных органов. Государству-участнику следует обеспечивать, чтобы в связи с утверждениями о пытках и жестоком обр</w:t>
      </w:r>
      <w:r w:rsidRPr="00CB1934">
        <w:rPr>
          <w:b/>
        </w:rPr>
        <w:t>а</w:t>
      </w:r>
      <w:r w:rsidRPr="00CB1934">
        <w:rPr>
          <w:b/>
        </w:rPr>
        <w:t xml:space="preserve">щении проводились эффективные расследования в соответствии с </w:t>
      </w:r>
      <w:r>
        <w:rPr>
          <w:b/>
        </w:rPr>
        <w:t>Р</w:t>
      </w:r>
      <w:r w:rsidRPr="00CB1934">
        <w:rPr>
          <w:b/>
        </w:rPr>
        <w:t>уков</w:t>
      </w:r>
      <w:r w:rsidRPr="00CB1934">
        <w:rPr>
          <w:b/>
        </w:rPr>
        <w:t>о</w:t>
      </w:r>
      <w:r w:rsidRPr="00CB1934">
        <w:rPr>
          <w:b/>
        </w:rPr>
        <w:t>дством по эффективному расследованию и документированию пыток и других жестоких, бесчеловечных или унижающих достоинство видов обр</w:t>
      </w:r>
      <w:r w:rsidRPr="00CB1934">
        <w:rPr>
          <w:b/>
        </w:rPr>
        <w:t>а</w:t>
      </w:r>
      <w:r w:rsidRPr="00CB1934">
        <w:rPr>
          <w:b/>
        </w:rPr>
        <w:t>щения и наказания (</w:t>
      </w:r>
      <w:r w:rsidR="00E52F2D">
        <w:rPr>
          <w:b/>
        </w:rPr>
        <w:t>р</w:t>
      </w:r>
      <w:r w:rsidRPr="00CB1934">
        <w:rPr>
          <w:b/>
        </w:rPr>
        <w:t>езолюция 55/89 Генеральной Ассамблеи)</w:t>
      </w:r>
      <w:r>
        <w:rPr>
          <w:b/>
        </w:rPr>
        <w:t>,</w:t>
      </w:r>
      <w:r w:rsidRPr="00CB1934">
        <w:rPr>
          <w:b/>
        </w:rPr>
        <w:t xml:space="preserve"> чтобы предполагаемые виновные лица подвергались уголовному преследованию и, в случае их осуждения, наказанию с помощью соответствующих сан</w:t>
      </w:r>
      <w:r w:rsidRPr="00CB1934">
        <w:rPr>
          <w:b/>
        </w:rPr>
        <w:t>к</w:t>
      </w:r>
      <w:r w:rsidRPr="00CB1934">
        <w:rPr>
          <w:b/>
        </w:rPr>
        <w:t>ций и чтобы жертвы получали надлежащую компенсацию. Государству-участнику следует создать систему сбора данных о числе расследований, уголовных преследований, осуждений, санкций и компенсации, выплаче</w:t>
      </w:r>
      <w:r w:rsidRPr="00CB1934">
        <w:rPr>
          <w:b/>
        </w:rPr>
        <w:t>н</w:t>
      </w:r>
      <w:r w:rsidRPr="00CB1934">
        <w:rPr>
          <w:b/>
        </w:rPr>
        <w:t>ной жертвам пыток или членам их семей, а также включить всеобъемл</w:t>
      </w:r>
      <w:r w:rsidRPr="00CB1934">
        <w:rPr>
          <w:b/>
        </w:rPr>
        <w:t>ю</w:t>
      </w:r>
      <w:r w:rsidRPr="00CB1934">
        <w:rPr>
          <w:b/>
        </w:rPr>
        <w:t>щую информацию об этих показателях в свой следующий доклад.</w:t>
      </w:r>
    </w:p>
    <w:p w:rsidR="00D85A46" w:rsidRPr="00CB1934" w:rsidRDefault="00D85A46" w:rsidP="00F73AB2">
      <w:pPr>
        <w:pStyle w:val="SingleTxtGR"/>
      </w:pPr>
      <w:r w:rsidRPr="00CB1934">
        <w:t>18.</w:t>
      </w:r>
      <w:r w:rsidRPr="00CB1934">
        <w:tab/>
        <w:t>Комитет озабочен сообщениями о сохраняющихся случаях торго</w:t>
      </w:r>
      <w:r w:rsidR="00E52F2D">
        <w:t>вли людьми, которые затрагивают</w:t>
      </w:r>
      <w:r w:rsidRPr="00CB1934">
        <w:t xml:space="preserve"> главным образом</w:t>
      </w:r>
      <w:r>
        <w:t xml:space="preserve"> женщин и детей (статьи 3, 8 и </w:t>
      </w:r>
      <w:r w:rsidRPr="00CB1934">
        <w:t>24).</w:t>
      </w:r>
    </w:p>
    <w:p w:rsidR="00D85A46" w:rsidRPr="00CB1934" w:rsidRDefault="00D85A46" w:rsidP="00F73AB2">
      <w:pPr>
        <w:pStyle w:val="SingleTxtGR"/>
        <w:rPr>
          <w:b/>
        </w:rPr>
      </w:pPr>
      <w:r w:rsidRPr="00CB1934">
        <w:rPr>
          <w:b/>
        </w:rPr>
        <w:t>Государству-участнику следует принять все необходимые меры для обесп</w:t>
      </w:r>
      <w:r w:rsidRPr="00CB1934">
        <w:rPr>
          <w:b/>
        </w:rPr>
        <w:t>е</w:t>
      </w:r>
      <w:r w:rsidRPr="00CB1934">
        <w:rPr>
          <w:b/>
        </w:rPr>
        <w:t>чения того, чтобы жертвам торговли людьми предоставлялась медици</w:t>
      </w:r>
      <w:r w:rsidRPr="00CB1934">
        <w:rPr>
          <w:b/>
        </w:rPr>
        <w:t>н</w:t>
      </w:r>
      <w:r w:rsidRPr="00CB1934">
        <w:rPr>
          <w:b/>
        </w:rPr>
        <w:t xml:space="preserve">ская, психологическая, социальная и юридическая помощь. Необходимо обеспечить защиту всех свидетелей и жертв торговли людьми, с тем чтобы они могли воспользоваться убежищем и возможностью дать показания против виновных в этом лиц. </w:t>
      </w:r>
      <w:r>
        <w:rPr>
          <w:b/>
        </w:rPr>
        <w:t>Кроме того, г</w:t>
      </w:r>
      <w:r w:rsidRPr="00CB1934">
        <w:rPr>
          <w:b/>
        </w:rPr>
        <w:t xml:space="preserve">осударству-участнику следует и далее укреплять международное сотрудничество, а также принимаемые меры по борьбе с торговлей людьми и спросом на такую торговлю. Ему также следует выделять достаточные ресурсы на </w:t>
      </w:r>
      <w:r>
        <w:rPr>
          <w:b/>
        </w:rPr>
        <w:t>про</w:t>
      </w:r>
      <w:r w:rsidRPr="00CB1934">
        <w:rPr>
          <w:b/>
        </w:rPr>
        <w:t>ведение расследов</w:t>
      </w:r>
      <w:r w:rsidRPr="00CB1934">
        <w:rPr>
          <w:b/>
        </w:rPr>
        <w:t>а</w:t>
      </w:r>
      <w:r w:rsidRPr="00CB1934">
        <w:rPr>
          <w:b/>
        </w:rPr>
        <w:t>ний в связи со случаями торговли людьми путем установления виновных лиц, их уголовного преследования и применения к ним мер наказания, к</w:t>
      </w:r>
      <w:r w:rsidRPr="00CB1934">
        <w:rPr>
          <w:b/>
        </w:rPr>
        <w:t>о</w:t>
      </w:r>
      <w:r w:rsidRPr="00CB1934">
        <w:rPr>
          <w:b/>
        </w:rPr>
        <w:t xml:space="preserve">торые являются соизмеримыми с тяжестью совершенных деяний. </w:t>
      </w:r>
    </w:p>
    <w:p w:rsidR="00D85A46" w:rsidRPr="004D3510" w:rsidRDefault="00D85A46" w:rsidP="00F73AB2">
      <w:pPr>
        <w:pStyle w:val="SingleTxtGR"/>
      </w:pPr>
      <w:r w:rsidRPr="004D3510">
        <w:t>19.</w:t>
      </w:r>
      <w:r w:rsidRPr="004D3510">
        <w:tab/>
        <w:t>Приветствуя усилия государства-участника по улучшению условий с</w:t>
      </w:r>
      <w:r w:rsidRPr="004D3510">
        <w:t>о</w:t>
      </w:r>
      <w:r w:rsidRPr="004D3510">
        <w:t>держания под стражей и заключения, например досрочное освобождение, К</w:t>
      </w:r>
      <w:r w:rsidRPr="004D3510">
        <w:t>о</w:t>
      </w:r>
      <w:r w:rsidRPr="004D3510">
        <w:t>митет выражает сожаление в связи с высоким уровнем переполненности и пл</w:t>
      </w:r>
      <w:r w:rsidRPr="004D3510">
        <w:t>о</w:t>
      </w:r>
      <w:r w:rsidRPr="004D3510">
        <w:t>хими условиями содержания под стражей, сложившимися в центрах содерж</w:t>
      </w:r>
      <w:r w:rsidRPr="004D3510">
        <w:t>а</w:t>
      </w:r>
      <w:r w:rsidRPr="004D3510">
        <w:t xml:space="preserve">ния под стражей и тюрьмах, которые часто функционируют за пределами своих возможностей (статьи 2 и 10). </w:t>
      </w:r>
    </w:p>
    <w:p w:rsidR="00D85A46" w:rsidRPr="004D3510" w:rsidRDefault="00D85A46" w:rsidP="00F73AB2">
      <w:pPr>
        <w:pStyle w:val="SingleTxtGR"/>
        <w:rPr>
          <w:b/>
        </w:rPr>
      </w:pPr>
      <w:r w:rsidRPr="004D3510">
        <w:rPr>
          <w:b/>
        </w:rPr>
        <w:t>Государству-участнику следует активизировать усилия по улучшению у</w:t>
      </w:r>
      <w:r w:rsidRPr="004D3510">
        <w:rPr>
          <w:b/>
        </w:rPr>
        <w:t>с</w:t>
      </w:r>
      <w:r w:rsidRPr="004D3510">
        <w:rPr>
          <w:b/>
        </w:rPr>
        <w:t xml:space="preserve">ловий содержания </w:t>
      </w:r>
      <w:r>
        <w:rPr>
          <w:b/>
        </w:rPr>
        <w:t xml:space="preserve">под стражей </w:t>
      </w:r>
      <w:r w:rsidRPr="004D3510">
        <w:rPr>
          <w:b/>
        </w:rPr>
        <w:t>задержанных и заключенных. Ему следует решить проблемы санитарно-гигиенического характера и перепо</w:t>
      </w:r>
      <w:r w:rsidRPr="004D3510">
        <w:rPr>
          <w:b/>
        </w:rPr>
        <w:t>л</w:t>
      </w:r>
      <w:r w:rsidRPr="004D3510">
        <w:rPr>
          <w:b/>
        </w:rPr>
        <w:t>ненности в первоочередном порядке, в том числе посредством более широкого и</w:t>
      </w:r>
      <w:r w:rsidRPr="004D3510">
        <w:rPr>
          <w:b/>
        </w:rPr>
        <w:t>с</w:t>
      </w:r>
      <w:r w:rsidRPr="004D3510">
        <w:rPr>
          <w:b/>
        </w:rPr>
        <w:t xml:space="preserve">пользования альтернативных форм наказания. </w:t>
      </w:r>
    </w:p>
    <w:p w:rsidR="00D85A46" w:rsidRPr="004D3510" w:rsidRDefault="00D85A46" w:rsidP="00F73AB2">
      <w:pPr>
        <w:pStyle w:val="SingleTxtGR"/>
      </w:pPr>
      <w:r w:rsidRPr="004D3510">
        <w:t>20.</w:t>
      </w:r>
      <w:r w:rsidRPr="004D3510">
        <w:tab/>
        <w:t>Комитет озабочен существованием большого числа нерассмотренных дел в судебной системе, что отчасти обусловливается отсутствием судебных с</w:t>
      </w:r>
      <w:r w:rsidRPr="004D3510">
        <w:t>о</w:t>
      </w:r>
      <w:r w:rsidRPr="004D3510">
        <w:t xml:space="preserve">трудников для их назначения </w:t>
      </w:r>
      <w:r>
        <w:t>П</w:t>
      </w:r>
      <w:r w:rsidRPr="004D3510">
        <w:t>резидентом на судебные должности и неспосо</w:t>
      </w:r>
      <w:r w:rsidRPr="004D3510">
        <w:t>б</w:t>
      </w:r>
      <w:r w:rsidRPr="004D3510">
        <w:t xml:space="preserve">ностью Совета судей и адвокатов ускорить процесс выдвижения кандидатов (статья 14). </w:t>
      </w:r>
    </w:p>
    <w:p w:rsidR="00D85A46" w:rsidRPr="004D3510" w:rsidRDefault="00D85A46" w:rsidP="00F73AB2">
      <w:pPr>
        <w:pStyle w:val="SingleTxtGR"/>
        <w:rPr>
          <w:b/>
        </w:rPr>
      </w:pPr>
      <w:r w:rsidRPr="004D3510">
        <w:rPr>
          <w:b/>
        </w:rPr>
        <w:t>Государству-участнику следует наращивать потенциал Совета судей и а</w:t>
      </w:r>
      <w:r w:rsidRPr="004D3510">
        <w:rPr>
          <w:b/>
        </w:rPr>
        <w:t>д</w:t>
      </w:r>
      <w:r w:rsidRPr="004D3510">
        <w:rPr>
          <w:b/>
        </w:rPr>
        <w:t>вокатов, который несет ответственность за выдвижение кандидатов, с тем чтобы в первоочередном порядке обеспечивать заполнение вакансий в с</w:t>
      </w:r>
      <w:r w:rsidRPr="004D3510">
        <w:rPr>
          <w:b/>
        </w:rPr>
        <w:t>у</w:t>
      </w:r>
      <w:r w:rsidRPr="004D3510">
        <w:rPr>
          <w:b/>
        </w:rPr>
        <w:t>дебной системе. Кроме того, государству-участнику следует и впредь укр</w:t>
      </w:r>
      <w:r w:rsidRPr="004D3510">
        <w:rPr>
          <w:b/>
        </w:rPr>
        <w:t>е</w:t>
      </w:r>
      <w:r w:rsidRPr="004D3510">
        <w:rPr>
          <w:b/>
        </w:rPr>
        <w:t>плять судебную систему, с тем чтобы она устраняла отставание в рассмо</w:t>
      </w:r>
      <w:r w:rsidRPr="004D3510">
        <w:rPr>
          <w:b/>
        </w:rPr>
        <w:t>т</w:t>
      </w:r>
      <w:r w:rsidRPr="004D3510">
        <w:rPr>
          <w:b/>
        </w:rPr>
        <w:t>рении имеющихся дел и сокращала задержки в вынесении по ним реш</w:t>
      </w:r>
      <w:r w:rsidRPr="004D3510">
        <w:rPr>
          <w:b/>
        </w:rPr>
        <w:t>е</w:t>
      </w:r>
      <w:r w:rsidRPr="004D3510">
        <w:rPr>
          <w:b/>
        </w:rPr>
        <w:t xml:space="preserve">ний. </w:t>
      </w:r>
    </w:p>
    <w:p w:rsidR="00D85A46" w:rsidRPr="004D3510" w:rsidRDefault="00D85A46" w:rsidP="00F73AB2">
      <w:pPr>
        <w:pStyle w:val="SingleTxtGR"/>
      </w:pPr>
      <w:r w:rsidRPr="004D3510">
        <w:t>21.</w:t>
      </w:r>
      <w:r w:rsidRPr="004D3510">
        <w:tab/>
        <w:t>Принимая к сведению то обстоятельство, что Верховный суд проводит политику, согласно которой обвинительные приговоры в связи с клеветой должны предусматривать наказание только в форме штрафа</w:t>
      </w:r>
      <w:r w:rsidR="00E52F2D">
        <w:t>,</w:t>
      </w:r>
      <w:r w:rsidRPr="004D3510">
        <w:t xml:space="preserve"> и что рассматр</w:t>
      </w:r>
      <w:r w:rsidRPr="004D3510">
        <w:t>и</w:t>
      </w:r>
      <w:r w:rsidRPr="004D3510">
        <w:t>ваемый Сенатом законопроект № 2344 направлен на декриминализацию клев</w:t>
      </w:r>
      <w:r w:rsidRPr="004D3510">
        <w:t>е</w:t>
      </w:r>
      <w:r w:rsidRPr="004D3510">
        <w:t xml:space="preserve">ты, Комитет выражает сожаление в связи с тем, что </w:t>
      </w:r>
      <w:r>
        <w:t>З</w:t>
      </w:r>
      <w:r w:rsidRPr="004D3510">
        <w:t>акон о предупреждении киберпреступности 2012 года, действие которого было приостановлено Верхо</w:t>
      </w:r>
      <w:r w:rsidRPr="004D3510">
        <w:t>в</w:t>
      </w:r>
      <w:r w:rsidRPr="004D3510">
        <w:t>ным судом, признает уголовно наказуемым деянием распространение клеветн</w:t>
      </w:r>
      <w:r w:rsidRPr="004D3510">
        <w:t>и</w:t>
      </w:r>
      <w:r w:rsidRPr="004D3510">
        <w:t xml:space="preserve">ческих измышлений через Интернет (статьи 2 и 19). </w:t>
      </w:r>
    </w:p>
    <w:p w:rsidR="00D85A46" w:rsidRPr="004D3510" w:rsidRDefault="00D85A46" w:rsidP="00F73AB2">
      <w:pPr>
        <w:pStyle w:val="SingleTxtGR"/>
        <w:rPr>
          <w:b/>
        </w:rPr>
      </w:pPr>
      <w:r w:rsidRPr="004D3510">
        <w:rPr>
          <w:b/>
        </w:rPr>
        <w:t xml:space="preserve">Комитет напоминает о своем </w:t>
      </w:r>
      <w:r>
        <w:rPr>
          <w:b/>
        </w:rPr>
        <w:t>З</w:t>
      </w:r>
      <w:r w:rsidRPr="004D3510">
        <w:rPr>
          <w:b/>
        </w:rPr>
        <w:t>амечании общего порядка № 34 (2011), к</w:t>
      </w:r>
      <w:r w:rsidRPr="004D3510">
        <w:rPr>
          <w:b/>
        </w:rPr>
        <w:t>а</w:t>
      </w:r>
      <w:r w:rsidRPr="004D3510">
        <w:rPr>
          <w:b/>
        </w:rPr>
        <w:t xml:space="preserve">сающемся </w:t>
      </w:r>
      <w:r>
        <w:rPr>
          <w:b/>
        </w:rPr>
        <w:t xml:space="preserve">права на </w:t>
      </w:r>
      <w:r w:rsidRPr="004D3510">
        <w:rPr>
          <w:b/>
        </w:rPr>
        <w:t>свобод</w:t>
      </w:r>
      <w:r>
        <w:rPr>
          <w:b/>
        </w:rPr>
        <w:t>у</w:t>
      </w:r>
      <w:r w:rsidRPr="004D3510">
        <w:rPr>
          <w:b/>
        </w:rPr>
        <w:t xml:space="preserve"> мнений и их </w:t>
      </w:r>
      <w:r>
        <w:rPr>
          <w:b/>
        </w:rPr>
        <w:t xml:space="preserve">свободное </w:t>
      </w:r>
      <w:r w:rsidRPr="004D3510">
        <w:rPr>
          <w:b/>
        </w:rPr>
        <w:t>выражени</w:t>
      </w:r>
      <w:r>
        <w:rPr>
          <w:b/>
        </w:rPr>
        <w:t>е</w:t>
      </w:r>
      <w:r w:rsidRPr="004D3510">
        <w:rPr>
          <w:b/>
        </w:rPr>
        <w:t>, и насто</w:t>
      </w:r>
      <w:r w:rsidRPr="004D3510">
        <w:rPr>
          <w:b/>
        </w:rPr>
        <w:t>я</w:t>
      </w:r>
      <w:r w:rsidRPr="004D3510">
        <w:rPr>
          <w:b/>
        </w:rPr>
        <w:t>тельно призывает государство-участник рассмотреть возможность декр</w:t>
      </w:r>
      <w:r w:rsidRPr="004D3510">
        <w:rPr>
          <w:b/>
        </w:rPr>
        <w:t>и</w:t>
      </w:r>
      <w:r w:rsidRPr="004D3510">
        <w:rPr>
          <w:b/>
        </w:rPr>
        <w:t xml:space="preserve">минализации диффамации. Комитет вновь подтверждает свою изложенную в этом </w:t>
      </w:r>
      <w:r>
        <w:rPr>
          <w:b/>
        </w:rPr>
        <w:t>З</w:t>
      </w:r>
      <w:r w:rsidRPr="004D3510">
        <w:rPr>
          <w:b/>
        </w:rPr>
        <w:t>амечании позицию, согласно которой применение положений уг</w:t>
      </w:r>
      <w:r w:rsidRPr="004D3510">
        <w:rPr>
          <w:b/>
        </w:rPr>
        <w:t>о</w:t>
      </w:r>
      <w:r w:rsidRPr="004D3510">
        <w:rPr>
          <w:b/>
        </w:rPr>
        <w:t>ловного права в связи с делами о клевете должно допускаться лишь в на</w:t>
      </w:r>
      <w:r w:rsidRPr="004D3510">
        <w:rPr>
          <w:b/>
        </w:rPr>
        <w:t>и</w:t>
      </w:r>
      <w:r w:rsidRPr="004D3510">
        <w:rPr>
          <w:b/>
        </w:rPr>
        <w:t xml:space="preserve">более серьезных случаях, а лишение свободы ни при каких условиях не должно считаться адекватной мерой наказания. </w:t>
      </w:r>
    </w:p>
    <w:p w:rsidR="00D85A46" w:rsidRPr="004D3510" w:rsidRDefault="00D85A46" w:rsidP="00F73AB2">
      <w:pPr>
        <w:pStyle w:val="SingleTxtGR"/>
      </w:pPr>
      <w:r w:rsidRPr="004D3510">
        <w:t>22.</w:t>
      </w:r>
      <w:r w:rsidRPr="004D3510">
        <w:tab/>
        <w:t>Комитет выражает сожаление в связи с тем, что иностранным трудящи</w:t>
      </w:r>
      <w:r w:rsidRPr="004D3510">
        <w:t>м</w:t>
      </w:r>
      <w:r w:rsidRPr="004D3510">
        <w:t>ся в государстве-участнике запрещается создавать профсоюзы или вступать в них, если только государство-участник не имеет взаимного соглашения по эт</w:t>
      </w:r>
      <w:r w:rsidRPr="004D3510">
        <w:t>о</w:t>
      </w:r>
      <w:r w:rsidRPr="004D3510">
        <w:t>му вопросу со странами происхождения иностранцев (статья 22).</w:t>
      </w:r>
    </w:p>
    <w:p w:rsidR="00D85A46" w:rsidRPr="004D3510" w:rsidRDefault="00D85A46" w:rsidP="00F73AB2">
      <w:pPr>
        <w:pStyle w:val="SingleTxtGR"/>
        <w:rPr>
          <w:b/>
        </w:rPr>
      </w:pPr>
      <w:r w:rsidRPr="004D3510">
        <w:rPr>
          <w:b/>
        </w:rPr>
        <w:t xml:space="preserve">Государству-участнику следует пересмотреть положения своего Трудового кодекса, с тем чтобы гарантировать право иностранных трудящихся на создание профсоюзов в государстве-участнике и вступление в них. </w:t>
      </w:r>
    </w:p>
    <w:p w:rsidR="00D85A46" w:rsidRPr="004D3510" w:rsidRDefault="00D85A46" w:rsidP="00F73AB2">
      <w:pPr>
        <w:pStyle w:val="SingleTxtGR"/>
      </w:pPr>
      <w:r w:rsidRPr="004D3510">
        <w:t>23.</w:t>
      </w:r>
      <w:r w:rsidRPr="004D3510">
        <w:tab/>
        <w:t>Комитет озабочен значительным числом случаев использования детского труда, которое продолжает увеличиваться, и в связи с тем фактом</w:t>
      </w:r>
      <w:r>
        <w:t>,</w:t>
      </w:r>
      <w:r w:rsidRPr="004D3510">
        <w:t xml:space="preserve"> что дети по-прежнему заняты работой в опасных условиях, включая наихудшие формы де</w:t>
      </w:r>
      <w:r w:rsidRPr="004D3510">
        <w:t>т</w:t>
      </w:r>
      <w:r w:rsidRPr="004D3510">
        <w:t>ского труда, например сексуальная эксплуатация, незаконный оборот наркот</w:t>
      </w:r>
      <w:r w:rsidRPr="004D3510">
        <w:t>и</w:t>
      </w:r>
      <w:r w:rsidRPr="004D3510">
        <w:t>ков, порнография, выполнение вспомогательных задач в интересах комбатантов и другая незаконная деятельность (статья 24).</w:t>
      </w:r>
    </w:p>
    <w:p w:rsidR="00D85A46" w:rsidRPr="004D3510" w:rsidRDefault="00D85A46" w:rsidP="00F73AB2">
      <w:pPr>
        <w:pStyle w:val="SingleTxtGR"/>
        <w:rPr>
          <w:b/>
        </w:rPr>
      </w:pPr>
      <w:r w:rsidRPr="004D3510">
        <w:rPr>
          <w:b/>
        </w:rPr>
        <w:t>Государству-участнику следует активизировать усилия по осуществлению существующих политики и законов, которые призваны искоренять де</w:t>
      </w:r>
      <w:r w:rsidRPr="004D3510">
        <w:rPr>
          <w:b/>
        </w:rPr>
        <w:t>т</w:t>
      </w:r>
      <w:r w:rsidRPr="004D3510">
        <w:rPr>
          <w:b/>
        </w:rPr>
        <w:t>ский труд, в том числе посредством распространения общественной и</w:t>
      </w:r>
      <w:r w:rsidRPr="004D3510">
        <w:rPr>
          <w:b/>
        </w:rPr>
        <w:t>н</w:t>
      </w:r>
      <w:r w:rsidRPr="004D3510">
        <w:rPr>
          <w:b/>
        </w:rPr>
        <w:t xml:space="preserve">формации и проведения образовательных кампаний по вопросам защиты прав детей, а также наращивания потенциала и охвата </w:t>
      </w:r>
      <w:r>
        <w:rPr>
          <w:b/>
        </w:rPr>
        <w:t xml:space="preserve">деятельности </w:t>
      </w:r>
      <w:r w:rsidRPr="004D3510">
        <w:rPr>
          <w:b/>
        </w:rPr>
        <w:t>и</w:t>
      </w:r>
      <w:r w:rsidRPr="004D3510">
        <w:rPr>
          <w:b/>
        </w:rPr>
        <w:t>н</w:t>
      </w:r>
      <w:r w:rsidRPr="004D3510">
        <w:rPr>
          <w:b/>
        </w:rPr>
        <w:t>спекторов по вопросам труда. Ему следует также обеспечивать, чтобы в связи со случаями эксплуатации детского труда проводилось уголовное преследование и назначалось соответствующее наказание, а также ему сл</w:t>
      </w:r>
      <w:r w:rsidRPr="004D3510">
        <w:rPr>
          <w:b/>
        </w:rPr>
        <w:t>е</w:t>
      </w:r>
      <w:r w:rsidRPr="004D3510">
        <w:rPr>
          <w:b/>
        </w:rPr>
        <w:t>дует вести надежную статистику, с тем чтобы эффективно бороться с этим я</w:t>
      </w:r>
      <w:r w:rsidRPr="004D3510">
        <w:rPr>
          <w:b/>
        </w:rPr>
        <w:t>в</w:t>
      </w:r>
      <w:r w:rsidRPr="004D3510">
        <w:rPr>
          <w:b/>
        </w:rPr>
        <w:t xml:space="preserve">лением. </w:t>
      </w:r>
    </w:p>
    <w:p w:rsidR="00D85A46" w:rsidRPr="004D3510" w:rsidRDefault="00D85A46" w:rsidP="00F73AB2">
      <w:pPr>
        <w:pStyle w:val="SingleTxtGR"/>
      </w:pPr>
      <w:r w:rsidRPr="004D3510">
        <w:t>24.</w:t>
      </w:r>
      <w:r w:rsidRPr="004D3510">
        <w:tab/>
        <w:t>Государству-участнику следует широко распространять информацию о Пакте, двух факультативных протоколах к Пакту, текст четвертого периодич</w:t>
      </w:r>
      <w:r w:rsidRPr="004D3510">
        <w:t>е</w:t>
      </w:r>
      <w:r w:rsidRPr="004D3510">
        <w:t>ского доклада, письменные ответы, которые оно представило в связи с пере</w:t>
      </w:r>
      <w:r w:rsidRPr="004D3510">
        <w:t>ч</w:t>
      </w:r>
      <w:r w:rsidRPr="004D3510">
        <w:t xml:space="preserve">нем вопросов, </w:t>
      </w:r>
      <w:r>
        <w:t>подготовленным</w:t>
      </w:r>
      <w:r w:rsidRPr="004D3510">
        <w:t xml:space="preserve"> Комитетом, </w:t>
      </w:r>
      <w:r>
        <w:t>и</w:t>
      </w:r>
      <w:r w:rsidRPr="004D3510">
        <w:t xml:space="preserve"> настоящие заключительные зам</w:t>
      </w:r>
      <w:r w:rsidRPr="004D3510">
        <w:t>е</w:t>
      </w:r>
      <w:r w:rsidRPr="004D3510">
        <w:t xml:space="preserve">чания, с тем чтобы </w:t>
      </w:r>
      <w:r>
        <w:t>повысить информированность о них</w:t>
      </w:r>
      <w:r w:rsidRPr="004D3510">
        <w:t xml:space="preserve"> судебны</w:t>
      </w:r>
      <w:r>
        <w:t>х</w:t>
      </w:r>
      <w:r w:rsidRPr="004D3510">
        <w:t>, законод</w:t>
      </w:r>
      <w:r w:rsidRPr="004D3510">
        <w:t>а</w:t>
      </w:r>
      <w:r w:rsidRPr="004D3510">
        <w:t>тельны</w:t>
      </w:r>
      <w:r>
        <w:t>х</w:t>
      </w:r>
      <w:r w:rsidRPr="004D3510">
        <w:t xml:space="preserve"> и административны</w:t>
      </w:r>
      <w:r>
        <w:t>х</w:t>
      </w:r>
      <w:r w:rsidRPr="004D3510">
        <w:t xml:space="preserve"> орган</w:t>
      </w:r>
      <w:r>
        <w:t>ов</w:t>
      </w:r>
      <w:r w:rsidRPr="004D3510">
        <w:t>, гражданск</w:t>
      </w:r>
      <w:r>
        <w:t>ого</w:t>
      </w:r>
      <w:r w:rsidRPr="004D3510">
        <w:t xml:space="preserve"> обществ</w:t>
      </w:r>
      <w:r>
        <w:t>а</w:t>
      </w:r>
      <w:r w:rsidRPr="004D3510">
        <w:t xml:space="preserve"> и неправител</w:t>
      </w:r>
      <w:r w:rsidRPr="004D3510">
        <w:t>ь</w:t>
      </w:r>
      <w:r w:rsidRPr="004D3510">
        <w:t>ственны</w:t>
      </w:r>
      <w:r>
        <w:t>х</w:t>
      </w:r>
      <w:r w:rsidRPr="004D3510">
        <w:t xml:space="preserve"> организаци</w:t>
      </w:r>
      <w:r>
        <w:t>й</w:t>
      </w:r>
      <w:r w:rsidRPr="004D3510">
        <w:t>, действующи</w:t>
      </w:r>
      <w:r>
        <w:t>х</w:t>
      </w:r>
      <w:r w:rsidRPr="004D3510">
        <w:t xml:space="preserve"> в стране, а также </w:t>
      </w:r>
      <w:r>
        <w:t>населения</w:t>
      </w:r>
      <w:r w:rsidRPr="004D3510">
        <w:t xml:space="preserve"> в целом. К</w:t>
      </w:r>
      <w:r w:rsidRPr="004D3510">
        <w:t>о</w:t>
      </w:r>
      <w:r w:rsidRPr="004D3510">
        <w:t>митет также предлагает перевести доклад и заключительные замечания на др</w:t>
      </w:r>
      <w:r w:rsidRPr="004D3510">
        <w:t>у</w:t>
      </w:r>
      <w:r w:rsidRPr="004D3510">
        <w:t>гой официальный язык государства-участника. Кроме того, Комитет просит г</w:t>
      </w:r>
      <w:r w:rsidRPr="004D3510">
        <w:t>о</w:t>
      </w:r>
      <w:r w:rsidRPr="004D3510">
        <w:t>сударство-участник при подготовке своего пятого периодического доклада пр</w:t>
      </w:r>
      <w:r w:rsidRPr="004D3510">
        <w:t>о</w:t>
      </w:r>
      <w:r w:rsidRPr="004D3510">
        <w:t>вести широкие консультации с представителями гражданского общества и н</w:t>
      </w:r>
      <w:r w:rsidRPr="004D3510">
        <w:t>е</w:t>
      </w:r>
      <w:r w:rsidRPr="004D3510">
        <w:t>правител</w:t>
      </w:r>
      <w:r w:rsidRPr="004D3510">
        <w:t>ь</w:t>
      </w:r>
      <w:r w:rsidRPr="004D3510">
        <w:t xml:space="preserve">ственных организаций. </w:t>
      </w:r>
    </w:p>
    <w:p w:rsidR="00D85A46" w:rsidRPr="004D3510" w:rsidRDefault="00D85A46" w:rsidP="00F73AB2">
      <w:pPr>
        <w:pStyle w:val="SingleTxtGR"/>
      </w:pPr>
      <w:r w:rsidRPr="004D3510">
        <w:t>25.</w:t>
      </w:r>
      <w:r w:rsidRPr="004D3510">
        <w:tab/>
        <w:t>В соответствии с пунктом 5 правила 71 правил процедуры Комитета г</w:t>
      </w:r>
      <w:r w:rsidRPr="004D3510">
        <w:t>о</w:t>
      </w:r>
      <w:r w:rsidRPr="004D3510">
        <w:t>сударству-участнику следует предоставить в течение одного года соответс</w:t>
      </w:r>
      <w:r w:rsidRPr="004D3510">
        <w:t>т</w:t>
      </w:r>
      <w:r w:rsidRPr="004D3510">
        <w:t xml:space="preserve">вующую информацию </w:t>
      </w:r>
      <w:r>
        <w:t>о ходе выполнения</w:t>
      </w:r>
      <w:r w:rsidRPr="004D3510">
        <w:t xml:space="preserve"> им рекомендаций Комитета, </w:t>
      </w:r>
      <w:r>
        <w:t>соде</w:t>
      </w:r>
      <w:r>
        <w:t>р</w:t>
      </w:r>
      <w:r>
        <w:t>жащихся</w:t>
      </w:r>
      <w:r w:rsidRPr="004D3510">
        <w:t xml:space="preserve"> в пунктах 7, 16 и 20 выше. </w:t>
      </w:r>
    </w:p>
    <w:p w:rsidR="0084613B" w:rsidRDefault="00D85A46" w:rsidP="00D85A46">
      <w:pPr>
        <w:pStyle w:val="SingleTxtGR"/>
      </w:pPr>
      <w:r w:rsidRPr="004D3510">
        <w:t>26.</w:t>
      </w:r>
      <w:r w:rsidRPr="004D3510">
        <w:tab/>
        <w:t>Комитет просит государство-участник включить в свой следующий п</w:t>
      </w:r>
      <w:r w:rsidRPr="004D3510">
        <w:t>е</w:t>
      </w:r>
      <w:r w:rsidRPr="004D3510">
        <w:t>риодический доклад, подлежащий представлению 31 октября 2016 года, ко</w:t>
      </w:r>
      <w:r w:rsidRPr="004D3510">
        <w:t>н</w:t>
      </w:r>
      <w:r w:rsidRPr="004D3510">
        <w:t>кретную, обновленную информацию о</w:t>
      </w:r>
      <w:r>
        <w:t xml:space="preserve"> выполнении</w:t>
      </w:r>
      <w:r w:rsidRPr="004D3510">
        <w:t xml:space="preserve"> всех его рекомендаций и </w:t>
      </w:r>
      <w:r>
        <w:t xml:space="preserve">положений </w:t>
      </w:r>
      <w:r w:rsidRPr="004D3510">
        <w:t xml:space="preserve">Пакта в целом. </w:t>
      </w:r>
    </w:p>
    <w:p w:rsidR="00D85A46" w:rsidRPr="00D85A46" w:rsidRDefault="00D85A46" w:rsidP="00D85A4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85A46" w:rsidRPr="00D85A46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72" w:rsidRDefault="003B0672">
      <w:r>
        <w:rPr>
          <w:lang w:val="en-US"/>
        </w:rPr>
        <w:tab/>
      </w:r>
      <w:r>
        <w:separator/>
      </w:r>
    </w:p>
  </w:endnote>
  <w:endnote w:type="continuationSeparator" w:id="0">
    <w:p w:rsidR="003B0672" w:rsidRDefault="003B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72" w:rsidRPr="005F0588" w:rsidRDefault="003B0672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753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GE.12-47607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72" w:rsidRPr="005F0588" w:rsidRDefault="003B0672">
    <w:pPr>
      <w:pStyle w:val="Footer"/>
      <w:rPr>
        <w:lang w:val="en-US"/>
      </w:rPr>
    </w:pPr>
    <w:r>
      <w:rPr>
        <w:lang w:val="en-US"/>
      </w:rPr>
      <w:t>GE.12-47607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72" w:rsidRPr="007B2C3F" w:rsidRDefault="003B0672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GE.12-47607 </w:t>
    </w:r>
    <w:r>
      <w:rPr>
        <w:sz w:val="20"/>
        <w:lang w:val="ru-RU"/>
      </w:rPr>
      <w:t xml:space="preserve"> </w:t>
    </w:r>
    <w:r>
      <w:rPr>
        <w:sz w:val="20"/>
        <w:lang w:val="en-US"/>
      </w:rPr>
      <w:t xml:space="preserve">(R)  </w:t>
    </w:r>
    <w:r>
      <w:rPr>
        <w:sz w:val="20"/>
        <w:lang w:val="ru-RU"/>
      </w:rPr>
      <w:t>101212  121212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72" w:rsidRPr="00F71F63" w:rsidRDefault="003B067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B0672" w:rsidRPr="00F71F63" w:rsidRDefault="003B067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B0672" w:rsidRPr="00635E86" w:rsidRDefault="003B0672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72" w:rsidRPr="005F0588" w:rsidRDefault="003B0672">
    <w:pPr>
      <w:pStyle w:val="Header"/>
      <w:rPr>
        <w:lang w:val="en-US"/>
      </w:rPr>
    </w:pPr>
    <w:r>
      <w:rPr>
        <w:lang w:val="en-US"/>
      </w:rPr>
      <w:t>CCPR/C/PHL/CO/4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72" w:rsidRPr="005F0588" w:rsidRDefault="003B0672">
    <w:pPr>
      <w:pStyle w:val="Header"/>
      <w:rPr>
        <w:lang w:val="en-US"/>
      </w:rPr>
    </w:pPr>
    <w:r>
      <w:rPr>
        <w:lang w:val="en-US"/>
      </w:rPr>
      <w:tab/>
      <w:t>CCPR/C/PHL/CO/4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AD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6ADC"/>
    <w:rsid w:val="00072C27"/>
    <w:rsid w:val="00086182"/>
    <w:rsid w:val="00090891"/>
    <w:rsid w:val="00092E62"/>
    <w:rsid w:val="00097975"/>
    <w:rsid w:val="000A39F9"/>
    <w:rsid w:val="000A3DDF"/>
    <w:rsid w:val="000A60A0"/>
    <w:rsid w:val="000C3688"/>
    <w:rsid w:val="000D3A30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B32AA"/>
    <w:rsid w:val="001C0DE2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920DD"/>
    <w:rsid w:val="002B66F6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25BEA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0672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56A8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9009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3D9E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85042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24902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1538A"/>
    <w:rsid w:val="00C20D2F"/>
    <w:rsid w:val="00C2131B"/>
    <w:rsid w:val="00C37AF8"/>
    <w:rsid w:val="00C37C79"/>
    <w:rsid w:val="00C41BBC"/>
    <w:rsid w:val="00C51419"/>
    <w:rsid w:val="00C54056"/>
    <w:rsid w:val="00C611ED"/>
    <w:rsid w:val="00C663A3"/>
    <w:rsid w:val="00C71933"/>
    <w:rsid w:val="00C75CB2"/>
    <w:rsid w:val="00C90723"/>
    <w:rsid w:val="00C90D5C"/>
    <w:rsid w:val="00CA609E"/>
    <w:rsid w:val="00CA7DA4"/>
    <w:rsid w:val="00CB31FB"/>
    <w:rsid w:val="00CE3D6F"/>
    <w:rsid w:val="00CE79A5"/>
    <w:rsid w:val="00CE7B30"/>
    <w:rsid w:val="00CF0042"/>
    <w:rsid w:val="00CF262F"/>
    <w:rsid w:val="00D025D5"/>
    <w:rsid w:val="00D26B13"/>
    <w:rsid w:val="00D26CC1"/>
    <w:rsid w:val="00D30662"/>
    <w:rsid w:val="00D32A0B"/>
    <w:rsid w:val="00D426B7"/>
    <w:rsid w:val="00D6236B"/>
    <w:rsid w:val="00D76358"/>
    <w:rsid w:val="00D809D1"/>
    <w:rsid w:val="00D84ECF"/>
    <w:rsid w:val="00D85A46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2F2D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753E"/>
    <w:rsid w:val="00F71F63"/>
    <w:rsid w:val="00F73AB2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8</Pages>
  <Words>3303</Words>
  <Characters>18830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Степанова Нина</dc:creator>
  <cp:keywords/>
  <dc:description/>
  <cp:lastModifiedBy>Chouvalova</cp:lastModifiedBy>
  <cp:revision>2</cp:revision>
  <cp:lastPrinted>1601-01-01T00:00:00Z</cp:lastPrinted>
  <dcterms:created xsi:type="dcterms:W3CDTF">2012-12-12T07:32:00Z</dcterms:created>
  <dcterms:modified xsi:type="dcterms:W3CDTF">2012-12-12T07:32:00Z</dcterms:modified>
</cp:coreProperties>
</file>