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5" w:rsidRDefault="00D616D5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164.4pt;height:65.45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D616D5" w:rsidRDefault="00D616D5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6"/>
                      <w:sz w:val="32"/>
                      <w:lang w:val="es-ES_tradnl"/>
                    </w:rPr>
                    <w:t>Pacto Internacional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 Derechos Civiles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y Políticos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95446039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45.05pt;margin-top:51.05pt;width:107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D616D5" w:rsidRDefault="00D616D5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CCPR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D616D5" w:rsidRDefault="00D616D5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D616D5" w:rsidRDefault="00D616D5">
      <w:pPr>
        <w:rPr>
          <w:lang w:val="es-ES_tradnl"/>
        </w:rPr>
      </w:pPr>
    </w:p>
    <w:p w:rsidR="00D616D5" w:rsidRDefault="00D616D5"/>
    <w:p w:rsidR="00A52AA4" w:rsidRPr="004E1D33" w:rsidRDefault="00A52AA4" w:rsidP="00A52AA4">
      <w:pPr>
        <w:spacing w:after="240"/>
        <w:ind w:left="7167"/>
      </w:pPr>
      <w:r w:rsidRPr="004E1D33">
        <w:t>Distr.</w:t>
      </w:r>
      <w:r w:rsidRPr="004E1D33">
        <w:br/>
        <w:t>GENERAL</w:t>
      </w:r>
    </w:p>
    <w:p w:rsidR="00A52AA4" w:rsidRPr="004E25AE" w:rsidRDefault="00A52AA4" w:rsidP="00A52AA4">
      <w:pPr>
        <w:spacing w:after="240"/>
        <w:ind w:left="7167"/>
      </w:pPr>
      <w:r w:rsidRPr="004E1D33">
        <w:t>CCPR/C/VCT/CO/2</w:t>
      </w:r>
      <w:r>
        <w:br/>
      </w:r>
      <w:r w:rsidRPr="004E25AE">
        <w:t xml:space="preserve">24 de abril de 2008 </w:t>
      </w:r>
    </w:p>
    <w:p w:rsidR="00A52AA4" w:rsidRPr="004E25AE" w:rsidRDefault="00A52AA4" w:rsidP="00A52AA4">
      <w:pPr>
        <w:spacing w:after="480"/>
        <w:ind w:left="7167"/>
      </w:pPr>
      <w:r w:rsidRPr="004E25AE">
        <w:t>ESPAÑOL</w:t>
      </w:r>
      <w:r>
        <w:br/>
      </w:r>
      <w:r w:rsidRPr="004E25AE">
        <w:t>Original</w:t>
      </w:r>
      <w:r>
        <w:t xml:space="preserve">:  </w:t>
      </w:r>
      <w:r w:rsidRPr="004E25AE">
        <w:t>INGLÉS</w:t>
      </w:r>
    </w:p>
    <w:p w:rsidR="00A52AA4" w:rsidRPr="004E25AE" w:rsidRDefault="00A52AA4" w:rsidP="00A52AA4">
      <w:pPr>
        <w:spacing w:after="840"/>
      </w:pPr>
      <w:r w:rsidRPr="004E25AE">
        <w:t>COMITÉ DE DERECHOS HUMANOS</w:t>
      </w:r>
      <w:r>
        <w:br/>
      </w:r>
      <w:r w:rsidRPr="004E25AE">
        <w:t>92º período de sesiones</w:t>
      </w:r>
      <w:r>
        <w:br/>
      </w:r>
      <w:r w:rsidRPr="004E25AE">
        <w:t xml:space="preserve">Nueva York, </w:t>
      </w:r>
      <w:r>
        <w:t>17 de marzo a 4 de abril de 2008</w:t>
      </w:r>
    </w:p>
    <w:p w:rsidR="00A52AA4" w:rsidRPr="004E25AE" w:rsidRDefault="00A52AA4" w:rsidP="00A52AA4">
      <w:pPr>
        <w:spacing w:after="360"/>
        <w:jc w:val="center"/>
        <w:rPr>
          <w:b/>
        </w:rPr>
      </w:pPr>
      <w:r w:rsidRPr="004E25AE">
        <w:rPr>
          <w:b/>
        </w:rPr>
        <w:t>Observaciones finales del Comité de Derechos Humanos</w:t>
      </w:r>
    </w:p>
    <w:p w:rsidR="00A52AA4" w:rsidRPr="004E25AE" w:rsidRDefault="00A52AA4" w:rsidP="00A52AA4">
      <w:pPr>
        <w:spacing w:after="240"/>
        <w:jc w:val="center"/>
        <w:rPr>
          <w:b/>
        </w:rPr>
      </w:pPr>
      <w:r w:rsidRPr="004E25AE">
        <w:rPr>
          <w:b/>
        </w:rPr>
        <w:t>SAN VICENTE Y LAS GRANADINAS</w:t>
      </w:r>
    </w:p>
    <w:p w:rsidR="00A52AA4" w:rsidRPr="004E25AE" w:rsidRDefault="00A52AA4" w:rsidP="00A52AA4">
      <w:pPr>
        <w:spacing w:after="240"/>
      </w:pPr>
      <w:r w:rsidRPr="004E25AE">
        <w:t>1.</w:t>
      </w:r>
      <w:r w:rsidRPr="004E25AE">
        <w:tab/>
        <w:t xml:space="preserve">El Comité de Derechos Humanos, </w:t>
      </w:r>
      <w:r>
        <w:t xml:space="preserve">al no disponer </w:t>
      </w:r>
      <w:r w:rsidRPr="004E25AE">
        <w:t>de un informe periódico, examinó la aplicación del Pacto Internacional de Derechos Civiles y Políticos en el Estado Parte en sus sesiones 2353ª y 2354ª, celebradas el 22 de marzo de 2006 (CCPR/C/SR/2353 y 2354)</w:t>
      </w:r>
      <w:r>
        <w:t>.  En </w:t>
      </w:r>
      <w:r w:rsidRPr="004E25AE">
        <w:t>su</w:t>
      </w:r>
      <w:r>
        <w:t> </w:t>
      </w:r>
      <w:r w:rsidRPr="004E25AE">
        <w:t xml:space="preserve">2364ª sesión, celebrada el 29 de marzo de 2006 (véase CCPR/C/SR/2364), el Comité aprobó </w:t>
      </w:r>
      <w:r>
        <w:t xml:space="preserve">unas </w:t>
      </w:r>
      <w:r w:rsidRPr="004E25AE">
        <w:t>observaciones finales provisionales</w:t>
      </w:r>
      <w:r>
        <w:t xml:space="preserve"> </w:t>
      </w:r>
      <w:r w:rsidRPr="004E25AE">
        <w:t>y</w:t>
      </w:r>
      <w:r>
        <w:t xml:space="preserve"> confidenciales.  </w:t>
      </w:r>
      <w:r w:rsidRPr="004E25AE">
        <w:t xml:space="preserve">En su 2337ª sesión, de </w:t>
      </w:r>
      <w:r w:rsidR="00F27349">
        <w:t>conformidad con lo dispuesto en</w:t>
      </w:r>
      <w:r w:rsidRPr="004E25AE">
        <w:t xml:space="preserve"> el artículo 70 de su reglamento, el Comité convirtió sus observaciones finales provisionales </w:t>
      </w:r>
      <w:r>
        <w:t xml:space="preserve">y </w:t>
      </w:r>
      <w:r w:rsidRPr="004E25AE">
        <w:t xml:space="preserve">confidenciales en las siguientes observaciones finales </w:t>
      </w:r>
      <w:r>
        <w:t xml:space="preserve">definitivas </w:t>
      </w:r>
      <w:r w:rsidRPr="004E25AE">
        <w:t>y públicas.</w:t>
      </w:r>
    </w:p>
    <w:p w:rsidR="00A52AA4" w:rsidRPr="004E25AE" w:rsidRDefault="00A52AA4" w:rsidP="00A52AA4">
      <w:pPr>
        <w:spacing w:after="240"/>
        <w:jc w:val="center"/>
        <w:rPr>
          <w:b/>
        </w:rPr>
      </w:pPr>
      <w:r>
        <w:rPr>
          <w:b/>
        </w:rPr>
        <w:t xml:space="preserve">A.  </w:t>
      </w:r>
      <w:r w:rsidRPr="004E25AE">
        <w:rPr>
          <w:b/>
        </w:rPr>
        <w:t>Introducción</w:t>
      </w:r>
    </w:p>
    <w:p w:rsidR="00A52AA4" w:rsidRPr="004E25AE" w:rsidRDefault="00A52AA4" w:rsidP="00A52AA4">
      <w:pPr>
        <w:spacing w:after="240"/>
      </w:pPr>
      <w:r w:rsidRPr="004E25AE">
        <w:t>2.</w:t>
      </w:r>
      <w:r w:rsidRPr="004E25AE">
        <w:tab/>
        <w:t xml:space="preserve">El Comité lamenta que el Estado Parte no </w:t>
      </w:r>
      <w:r>
        <w:t xml:space="preserve">le </w:t>
      </w:r>
      <w:r w:rsidRPr="004E25AE">
        <w:t xml:space="preserve">haya </w:t>
      </w:r>
      <w:r>
        <w:t xml:space="preserve">vuelto a </w:t>
      </w:r>
      <w:r w:rsidRPr="004E25AE">
        <w:t>presenta</w:t>
      </w:r>
      <w:r>
        <w:t>r</w:t>
      </w:r>
      <w:r w:rsidRPr="004E25AE">
        <w:t xml:space="preserve"> </w:t>
      </w:r>
      <w:r>
        <w:t xml:space="preserve">ningún </w:t>
      </w:r>
      <w:r w:rsidRPr="004E25AE">
        <w:t xml:space="preserve">informe </w:t>
      </w:r>
      <w:r>
        <w:t xml:space="preserve">desde </w:t>
      </w:r>
      <w:r w:rsidRPr="004E25AE">
        <w:t xml:space="preserve">que </w:t>
      </w:r>
      <w:r>
        <w:t xml:space="preserve">le </w:t>
      </w:r>
      <w:r w:rsidRPr="004E25AE">
        <w:t xml:space="preserve">presentó su informe inicial en 1989 (CCPR/C/26/Add.4) y considera que </w:t>
      </w:r>
      <w:r>
        <w:t xml:space="preserve">esa circunstancia </w:t>
      </w:r>
      <w:r w:rsidRPr="004E25AE">
        <w:t>representa un grave incumplimiento de las obligaciones contraídas en virtud del artículo 40 del Pacto.</w:t>
      </w:r>
    </w:p>
    <w:p w:rsidR="00A52AA4" w:rsidRDefault="00A52AA4" w:rsidP="00A52AA4">
      <w:pPr>
        <w:spacing w:after="240"/>
      </w:pPr>
      <w:r w:rsidRPr="004E25AE">
        <w:t>3.</w:t>
      </w:r>
      <w:r w:rsidRPr="004E25AE">
        <w:tab/>
        <w:t xml:space="preserve">Sin embargo, el Comité toma nota con satisfacción de que el Estado Parte ha dado muestras de su interés por continuar el diálogo con el Comité </w:t>
      </w:r>
      <w:r>
        <w:t xml:space="preserve">mediante el envío </w:t>
      </w:r>
      <w:r w:rsidRPr="004E25AE">
        <w:t xml:space="preserve">de una delegación </w:t>
      </w:r>
      <w:r>
        <w:t xml:space="preserve">a </w:t>
      </w:r>
      <w:r w:rsidRPr="004E25AE">
        <w:t xml:space="preserve">la </w:t>
      </w:r>
      <w:r>
        <w:t xml:space="preserve">sesión </w:t>
      </w:r>
      <w:r w:rsidRPr="004E25AE">
        <w:t>del Comité de Derechos Humanos</w:t>
      </w:r>
      <w:r>
        <w:t xml:space="preserve">.  </w:t>
      </w:r>
      <w:r w:rsidRPr="004E25AE">
        <w:t>El Comité agradece a la delegación los esfuerzos realizados para responder a sus preguntas.</w:t>
      </w:r>
    </w:p>
    <w:p w:rsidR="00A52AA4" w:rsidRDefault="00A52AA4" w:rsidP="00A52AA4">
      <w:pPr>
        <w:spacing w:after="240"/>
      </w:pPr>
    </w:p>
    <w:p w:rsidR="00A52AA4" w:rsidRPr="004E25AE" w:rsidRDefault="00A52AA4" w:rsidP="00A52AA4">
      <w:r>
        <w:t>GE.08-41435  (S)    260508    270508</w:t>
      </w:r>
    </w:p>
    <w:p w:rsidR="00A52AA4" w:rsidRPr="004E25AE" w:rsidRDefault="00A52AA4" w:rsidP="00A52AA4">
      <w:pPr>
        <w:keepNext/>
        <w:keepLines/>
        <w:spacing w:after="240"/>
        <w:jc w:val="center"/>
        <w:rPr>
          <w:b/>
        </w:rPr>
      </w:pPr>
      <w:r w:rsidRPr="004E25AE">
        <w:rPr>
          <w:b/>
        </w:rPr>
        <w:t>B.</w:t>
      </w:r>
      <w:r>
        <w:rPr>
          <w:b/>
        </w:rPr>
        <w:t xml:space="preserve">  </w:t>
      </w:r>
      <w:r w:rsidRPr="004E25AE">
        <w:rPr>
          <w:b/>
        </w:rPr>
        <w:t>Aspectos positivos</w:t>
      </w:r>
    </w:p>
    <w:p w:rsidR="00A52AA4" w:rsidRDefault="00A52AA4" w:rsidP="00A52AA4">
      <w:pPr>
        <w:keepNext/>
        <w:keepLines/>
        <w:spacing w:after="480"/>
      </w:pPr>
      <w:r w:rsidRPr="004E25AE">
        <w:t>4.</w:t>
      </w:r>
      <w:r w:rsidRPr="004E25AE">
        <w:tab/>
        <w:t xml:space="preserve">El Comité acoge con agrado las reformas introducidas en la legislación del Estado </w:t>
      </w:r>
      <w:r>
        <w:t xml:space="preserve">Parte </w:t>
      </w:r>
      <w:r w:rsidRPr="004E25AE">
        <w:t>para aplicar determinadas disposiciones del Pacto, entre ellas la eliminación de la discriminación basada en el género en relación con la remuneración por el trabajo, la protección contra el registro y el encarcelamiento arbitrarios y la prohibición de la esclavitud.</w:t>
      </w:r>
    </w:p>
    <w:p w:rsidR="00A52AA4" w:rsidRPr="004E25AE" w:rsidRDefault="00A52AA4" w:rsidP="00A52AA4">
      <w:pPr>
        <w:spacing w:after="240"/>
      </w:pPr>
      <w:r w:rsidRPr="004E25AE">
        <w:t>5.</w:t>
      </w:r>
      <w:r w:rsidRPr="004E25AE">
        <w:tab/>
        <w:t>El Comité celebra las iniciativas adoptadas por el Estado Parte para mejorar la administración de justicia y poder resolver las causas penales atrasadas</w:t>
      </w:r>
      <w:r>
        <w:t xml:space="preserve">.  </w:t>
      </w:r>
      <w:r w:rsidRPr="004E25AE">
        <w:t xml:space="preserve">A este respecto, toma nota también del establecimiento de un tribunal de delitos graves encargado de celebrar audiencias preliminares en los casos </w:t>
      </w:r>
      <w:r>
        <w:t xml:space="preserve">enjuiciables por </w:t>
      </w:r>
      <w:r w:rsidRPr="004E25AE">
        <w:t>jurado.</w:t>
      </w:r>
    </w:p>
    <w:p w:rsidR="00A52AA4" w:rsidRPr="004E25AE" w:rsidRDefault="00A52AA4" w:rsidP="00A52AA4">
      <w:pPr>
        <w:spacing w:after="240"/>
        <w:jc w:val="center"/>
        <w:rPr>
          <w:b/>
        </w:rPr>
      </w:pPr>
      <w:r w:rsidRPr="004E25AE">
        <w:rPr>
          <w:b/>
        </w:rPr>
        <w:t>C.</w:t>
      </w:r>
      <w:r>
        <w:rPr>
          <w:b/>
        </w:rPr>
        <w:t xml:space="preserve">  </w:t>
      </w:r>
      <w:r w:rsidRPr="004E25AE">
        <w:rPr>
          <w:b/>
        </w:rPr>
        <w:t>Principales motivos de preocupación y observaciones finales provisionales</w:t>
      </w:r>
    </w:p>
    <w:p w:rsidR="00A52AA4" w:rsidRPr="004E25AE" w:rsidRDefault="00A52AA4" w:rsidP="00A52AA4">
      <w:pPr>
        <w:spacing w:after="240"/>
      </w:pPr>
      <w:r w:rsidRPr="004E25AE">
        <w:t>6.</w:t>
      </w:r>
      <w:r w:rsidRPr="004E25AE">
        <w:tab/>
        <w:t xml:space="preserve">El Comité lamenta </w:t>
      </w:r>
      <w:r>
        <w:t xml:space="preserve">que </w:t>
      </w:r>
      <w:r w:rsidRPr="004E25AE">
        <w:t>el Estado Parte</w:t>
      </w:r>
      <w:r>
        <w:t xml:space="preserve"> haya denunciado el Protocolo Facultativo (arts. 6 </w:t>
      </w:r>
      <w:r w:rsidRPr="004E25AE">
        <w:t>y</w:t>
      </w:r>
      <w:r>
        <w:t> </w:t>
      </w:r>
      <w:r w:rsidRPr="004E25AE">
        <w:t>7)</w:t>
      </w:r>
      <w:r>
        <w:t xml:space="preserve">.  </w:t>
      </w:r>
      <w:r w:rsidRPr="004E25AE">
        <w:t xml:space="preserve">Habida cuenta de </w:t>
      </w:r>
      <w:r>
        <w:t xml:space="preserve">que </w:t>
      </w:r>
      <w:r w:rsidRPr="004E25AE">
        <w:t>la pena de muerte</w:t>
      </w:r>
      <w:r>
        <w:t xml:space="preserve"> sigue formando parte del ordenamiento jurídico</w:t>
      </w:r>
      <w:r w:rsidRPr="004E25AE">
        <w:t>, el Comité recomienda lo siguiente:</w:t>
      </w:r>
    </w:p>
    <w:p w:rsidR="00A52AA4" w:rsidRPr="004E25AE" w:rsidRDefault="00A52AA4" w:rsidP="00A52AA4">
      <w:pPr>
        <w:spacing w:after="240"/>
        <w:ind w:left="1134" w:hanging="567"/>
      </w:pPr>
      <w:r w:rsidRPr="004E25AE">
        <w:t>a)</w:t>
      </w:r>
      <w:r>
        <w:tab/>
      </w:r>
      <w:r w:rsidRPr="004E25AE">
        <w:t>Que</w:t>
      </w:r>
      <w:r>
        <w:t>,</w:t>
      </w:r>
      <w:r w:rsidRPr="004E25AE">
        <w:t xml:space="preserve"> en relación con todas las personas acusadas de delitos castigados con la pena de</w:t>
      </w:r>
      <w:r>
        <w:t xml:space="preserve"> </w:t>
      </w:r>
      <w:r w:rsidRPr="004E25AE">
        <w:t>muerte</w:t>
      </w:r>
      <w:r>
        <w:t>,</w:t>
      </w:r>
      <w:r w:rsidRPr="004E25AE">
        <w:t xml:space="preserve"> el Estado Parte garantice el estricto cumplimiento de todos los requisitos del</w:t>
      </w:r>
      <w:r>
        <w:t xml:space="preserve"> artículo 6.</w:t>
      </w:r>
    </w:p>
    <w:p w:rsidR="00A52AA4" w:rsidRPr="004E25AE" w:rsidRDefault="00A52AA4" w:rsidP="00A52AA4">
      <w:pPr>
        <w:spacing w:after="240"/>
        <w:ind w:left="1134" w:hanging="567"/>
      </w:pPr>
      <w:r>
        <w:t>b)</w:t>
      </w:r>
      <w:r>
        <w:tab/>
      </w:r>
      <w:r w:rsidRPr="004E25AE">
        <w:t>Que se garantice la asistencia letrada, de un abogado de oficio si es necesario, desde</w:t>
      </w:r>
      <w:r>
        <w:t xml:space="preserve"> </w:t>
      </w:r>
      <w:r w:rsidRPr="004E25AE">
        <w:t>el momento de la detención y durante todas las fases siguientes del proceso, a las</w:t>
      </w:r>
      <w:r>
        <w:t xml:space="preserve"> </w:t>
      </w:r>
      <w:r w:rsidRPr="004E25AE">
        <w:t>personas acusadas de delitos graves, en particular en los casos que sean punibles con</w:t>
      </w:r>
      <w:r>
        <w:t xml:space="preserve"> </w:t>
      </w:r>
      <w:r w:rsidRPr="004E25AE">
        <w:t>la pena de muerte.</w:t>
      </w:r>
    </w:p>
    <w:p w:rsidR="00A52AA4" w:rsidRPr="004E25AE" w:rsidRDefault="00A52AA4" w:rsidP="00A52AA4">
      <w:pPr>
        <w:spacing w:after="240"/>
        <w:ind w:left="1134" w:hanging="567"/>
      </w:pPr>
      <w:r>
        <w:t>c)</w:t>
      </w:r>
      <w:r>
        <w:tab/>
        <w:t>El Comité toma</w:t>
      </w:r>
      <w:r w:rsidRPr="004E25AE">
        <w:t xml:space="preserve"> nota de que, tras </w:t>
      </w:r>
      <w:r>
        <w:t xml:space="preserve">la sentencia dictada </w:t>
      </w:r>
      <w:r w:rsidRPr="004E25AE">
        <w:t>por el Tribunal de Apelaci</w:t>
      </w:r>
      <w:r>
        <w:t>ones del Caribe Oriental, ratificada</w:t>
      </w:r>
      <w:r w:rsidRPr="004E25AE">
        <w:t xml:space="preserve"> por el </w:t>
      </w:r>
      <w:r>
        <w:t xml:space="preserve">Privy Council (Consejo Privado de la Corona), </w:t>
      </w:r>
      <w:r w:rsidRPr="004E25AE">
        <w:t xml:space="preserve">en relación con la causa </w:t>
      </w:r>
      <w:r>
        <w:t xml:space="preserve">de </w:t>
      </w:r>
      <w:r>
        <w:rPr>
          <w:i/>
        </w:rPr>
        <w:t xml:space="preserve">Hugues and Spencer c. </w:t>
      </w:r>
      <w:r w:rsidRPr="004E25AE">
        <w:rPr>
          <w:i/>
        </w:rPr>
        <w:t>The Queen</w:t>
      </w:r>
      <w:r w:rsidRPr="004E25AE">
        <w:t>, la pena de muerte</w:t>
      </w:r>
      <w:r>
        <w:t xml:space="preserve"> </w:t>
      </w:r>
      <w:r w:rsidRPr="004E25AE">
        <w:t>ya no se aplica</w:t>
      </w:r>
      <w:r>
        <w:t xml:space="preserve"> </w:t>
      </w:r>
      <w:r w:rsidRPr="004E25AE">
        <w:t xml:space="preserve">de manera preceptiva </w:t>
      </w:r>
      <w:r>
        <w:t xml:space="preserve">en los casos en que es posible hacerlo, </w:t>
      </w:r>
      <w:r w:rsidRPr="004E25AE">
        <w:t>sino que su aplicación est</w:t>
      </w:r>
      <w:r>
        <w:t>á</w:t>
      </w:r>
      <w:r w:rsidRPr="004E25AE">
        <w:t xml:space="preserve"> sujeta al resultado de una vista </w:t>
      </w:r>
      <w:r>
        <w:t xml:space="preserve">independiente de imposición de pena </w:t>
      </w:r>
      <w:r w:rsidRPr="004E25AE">
        <w:t>en la que el juez deb</w:t>
      </w:r>
      <w:r>
        <w:t>e</w:t>
      </w:r>
      <w:r w:rsidRPr="004E25AE">
        <w:t xml:space="preserve"> examinar las circunstancias del caso y de la persona declarada culpable</w:t>
      </w:r>
      <w:r>
        <w:t xml:space="preserve">.  </w:t>
      </w:r>
      <w:r w:rsidRPr="004E25AE">
        <w:t xml:space="preserve">Teniendo presente este avance positivo y que </w:t>
      </w:r>
      <w:r>
        <w:t xml:space="preserve">de hecho </w:t>
      </w:r>
      <w:r w:rsidRPr="004E25AE">
        <w:t xml:space="preserve">no se ha producido ninguna ejecución en los últimos diez años, el Comité invita al Estado Parte a que considere </w:t>
      </w:r>
      <w:r>
        <w:t xml:space="preserve">la posibilidad de </w:t>
      </w:r>
      <w:r w:rsidRPr="004E25AE">
        <w:t>aboli</w:t>
      </w:r>
      <w:r>
        <w:t>r</w:t>
      </w:r>
      <w:r w:rsidRPr="004E25AE">
        <w:t xml:space="preserve"> definitiva</w:t>
      </w:r>
      <w:r>
        <w:t>mente</w:t>
      </w:r>
      <w:r w:rsidRPr="004E25AE">
        <w:t xml:space="preserve"> la pena de muerte.</w:t>
      </w:r>
    </w:p>
    <w:p w:rsidR="00A52AA4" w:rsidRPr="004E25AE" w:rsidRDefault="00A52AA4" w:rsidP="00A52AA4">
      <w:pPr>
        <w:spacing w:after="240"/>
      </w:pPr>
      <w:r w:rsidRPr="004E25AE">
        <w:t>7.</w:t>
      </w:r>
      <w:r w:rsidRPr="004E25AE">
        <w:tab/>
        <w:t>Preocupa al Comité que la Ley de deudores, en el artículo 4 de</w:t>
      </w:r>
      <w:r>
        <w:t xml:space="preserve"> su</w:t>
      </w:r>
      <w:r w:rsidRPr="004E25AE">
        <w:t xml:space="preserve"> capítulo 86, disponga </w:t>
      </w:r>
      <w:r>
        <w:t xml:space="preserve">la imposición de </w:t>
      </w:r>
      <w:r w:rsidRPr="004E25AE">
        <w:t>pena</w:t>
      </w:r>
      <w:r>
        <w:t>s</w:t>
      </w:r>
      <w:r w:rsidRPr="004E25AE">
        <w:t xml:space="preserve"> de prisión por motivo de impago de deudas en determinadas causas civiles (art</w:t>
      </w:r>
      <w:r>
        <w:t>s.</w:t>
      </w:r>
      <w:r w:rsidRPr="004E25AE">
        <w:t xml:space="preserve"> 9 y 11).</w:t>
      </w:r>
    </w:p>
    <w:p w:rsidR="00A52AA4" w:rsidRPr="004E25AE" w:rsidRDefault="00A52AA4" w:rsidP="00A52AA4">
      <w:pPr>
        <w:spacing w:after="240"/>
        <w:ind w:left="567" w:hanging="567"/>
        <w:rPr>
          <w:b/>
          <w:bCs/>
        </w:rPr>
      </w:pPr>
      <w:r w:rsidRPr="004E25AE">
        <w:tab/>
      </w:r>
      <w:r w:rsidRPr="004E25AE">
        <w:rPr>
          <w:b/>
          <w:bCs/>
        </w:rPr>
        <w:t xml:space="preserve">El Estado Parte debería examinar la legislación que dispone la condena </w:t>
      </w:r>
      <w:r>
        <w:rPr>
          <w:b/>
          <w:bCs/>
        </w:rPr>
        <w:t xml:space="preserve">a </w:t>
      </w:r>
      <w:r w:rsidRPr="004E25AE">
        <w:rPr>
          <w:b/>
          <w:bCs/>
        </w:rPr>
        <w:t>pena</w:t>
      </w:r>
      <w:r>
        <w:rPr>
          <w:b/>
          <w:bCs/>
        </w:rPr>
        <w:t>s</w:t>
      </w:r>
      <w:r w:rsidRPr="004E25AE">
        <w:rPr>
          <w:b/>
          <w:bCs/>
        </w:rPr>
        <w:t xml:space="preserve"> de </w:t>
      </w:r>
      <w:r>
        <w:rPr>
          <w:b/>
          <w:bCs/>
        </w:rPr>
        <w:t xml:space="preserve">prisión </w:t>
      </w:r>
      <w:r w:rsidRPr="004E25AE">
        <w:rPr>
          <w:b/>
          <w:bCs/>
        </w:rPr>
        <w:t xml:space="preserve">por motivo de impago en causas civiles con el fin de ajustarse a lo dispuesto </w:t>
      </w:r>
      <w:r>
        <w:rPr>
          <w:b/>
          <w:bCs/>
        </w:rPr>
        <w:t xml:space="preserve">en </w:t>
      </w:r>
      <w:r w:rsidRPr="004E25AE">
        <w:rPr>
          <w:b/>
          <w:bCs/>
        </w:rPr>
        <w:t>el Pacto.</w:t>
      </w:r>
    </w:p>
    <w:p w:rsidR="00A52AA4" w:rsidRPr="004E25AE" w:rsidRDefault="00A52AA4" w:rsidP="00A52AA4">
      <w:pPr>
        <w:spacing w:after="240"/>
      </w:pPr>
      <w:r w:rsidRPr="004E25AE">
        <w:t>8.</w:t>
      </w:r>
      <w:r w:rsidRPr="004E25AE">
        <w:tab/>
        <w:t xml:space="preserve">Preocupa al Comité que </w:t>
      </w:r>
      <w:r>
        <w:t xml:space="preserve">las relaciones homosexuales </w:t>
      </w:r>
      <w:r w:rsidRPr="004E25AE">
        <w:t>consentid</w:t>
      </w:r>
      <w:r>
        <w:t>a</w:t>
      </w:r>
      <w:r w:rsidRPr="004E25AE">
        <w:t xml:space="preserve">s entre adultos </w:t>
      </w:r>
      <w:r>
        <w:t xml:space="preserve">y </w:t>
      </w:r>
      <w:r w:rsidRPr="004E25AE">
        <w:t>realizad</w:t>
      </w:r>
      <w:r>
        <w:t>a</w:t>
      </w:r>
      <w:r w:rsidRPr="004E25AE">
        <w:t>s en privado sig</w:t>
      </w:r>
      <w:r>
        <w:t>a</w:t>
      </w:r>
      <w:r w:rsidRPr="004E25AE">
        <w:t>n estando tipificadas como delito en el artículo 146 del Código Penal (art</w:t>
      </w:r>
      <w:r>
        <w:t>.</w:t>
      </w:r>
      <w:r w:rsidRPr="004E25AE">
        <w:t xml:space="preserve"> 17).</w:t>
      </w:r>
    </w:p>
    <w:p w:rsidR="00A52AA4" w:rsidRPr="004E25AE" w:rsidRDefault="00A52AA4" w:rsidP="00A52AA4">
      <w:pPr>
        <w:spacing w:after="240"/>
        <w:ind w:left="567" w:hanging="567"/>
        <w:rPr>
          <w:b/>
        </w:rPr>
      </w:pPr>
      <w:r w:rsidRPr="004E25AE">
        <w:tab/>
      </w:r>
      <w:r w:rsidRPr="004E25AE">
        <w:rPr>
          <w:b/>
        </w:rPr>
        <w:t xml:space="preserve">El Estado Parte debería proporcionar información sobre la aplicación de </w:t>
      </w:r>
      <w:r>
        <w:rPr>
          <w:b/>
        </w:rPr>
        <w:t xml:space="preserve">esa disposición </w:t>
      </w:r>
      <w:r w:rsidRPr="004E25AE">
        <w:rPr>
          <w:b/>
        </w:rPr>
        <w:t>en la práctica y considerar la posibilidad de abolir</w:t>
      </w:r>
      <w:r>
        <w:rPr>
          <w:b/>
        </w:rPr>
        <w:t>la</w:t>
      </w:r>
      <w:r w:rsidRPr="004E25AE">
        <w:rPr>
          <w:b/>
        </w:rPr>
        <w:t>.</w:t>
      </w:r>
    </w:p>
    <w:p w:rsidR="00A52AA4" w:rsidRPr="004E25AE" w:rsidRDefault="00A52AA4" w:rsidP="00A52AA4">
      <w:pPr>
        <w:spacing w:after="240"/>
      </w:pPr>
      <w:r w:rsidRPr="004E25AE">
        <w:t>9.</w:t>
      </w:r>
      <w:r w:rsidRPr="004E25AE">
        <w:tab/>
        <w:t xml:space="preserve">El Comité toma nota con inquietud de </w:t>
      </w:r>
      <w:r>
        <w:t>que no existe ninguna ley que regule l</w:t>
      </w:r>
      <w:r w:rsidRPr="004E25AE">
        <w:t>a intercepción de las comunicaciones (arts</w:t>
      </w:r>
      <w:r>
        <w:t>.</w:t>
      </w:r>
      <w:r w:rsidRPr="004E25AE">
        <w:t xml:space="preserve"> 17 y 19).</w:t>
      </w:r>
    </w:p>
    <w:p w:rsidR="00A52AA4" w:rsidRPr="004E25AE" w:rsidRDefault="00A52AA4" w:rsidP="00A52AA4">
      <w:pPr>
        <w:spacing w:after="240"/>
        <w:ind w:left="567" w:hanging="567"/>
        <w:rPr>
          <w:b/>
        </w:rPr>
      </w:pPr>
      <w:r w:rsidRPr="004E25AE">
        <w:tab/>
      </w:r>
      <w:r w:rsidRPr="004E25AE">
        <w:rPr>
          <w:b/>
        </w:rPr>
        <w:t>El Estado Parte debería redactar y promulgar</w:t>
      </w:r>
      <w:r>
        <w:rPr>
          <w:b/>
        </w:rPr>
        <w:t xml:space="preserve"> con carácter</w:t>
      </w:r>
      <w:r w:rsidRPr="004E25AE">
        <w:rPr>
          <w:b/>
        </w:rPr>
        <w:t xml:space="preserve"> inmediat</w:t>
      </w:r>
      <w:r>
        <w:rPr>
          <w:b/>
        </w:rPr>
        <w:t>o</w:t>
      </w:r>
      <w:r w:rsidRPr="004E25AE">
        <w:rPr>
          <w:b/>
        </w:rPr>
        <w:t xml:space="preserve"> una ley que regule la intercepción de las </w:t>
      </w:r>
      <w:r w:rsidRPr="00A14FCC">
        <w:rPr>
          <w:b/>
          <w:bCs/>
        </w:rPr>
        <w:t>comunicaciones</w:t>
      </w:r>
      <w:r w:rsidRPr="004E25AE">
        <w:rPr>
          <w:b/>
        </w:rPr>
        <w:t xml:space="preserve"> teniendo en cuenta lo dispuesto </w:t>
      </w:r>
      <w:r>
        <w:rPr>
          <w:b/>
        </w:rPr>
        <w:t xml:space="preserve">en </w:t>
      </w:r>
      <w:r w:rsidRPr="004E25AE">
        <w:rPr>
          <w:b/>
        </w:rPr>
        <w:t>los artículos 17 y 19 del Pacto.</w:t>
      </w:r>
    </w:p>
    <w:p w:rsidR="00A52AA4" w:rsidRPr="004E25AE" w:rsidRDefault="00A52AA4" w:rsidP="00A52AA4">
      <w:pPr>
        <w:spacing w:after="240"/>
      </w:pPr>
      <w:r w:rsidRPr="004E25AE">
        <w:t>10.</w:t>
      </w:r>
      <w:r w:rsidRPr="004E25AE">
        <w:tab/>
        <w:t xml:space="preserve">Preocupan al Comité las informaciones acerca de prácticas </w:t>
      </w:r>
      <w:r>
        <w:t xml:space="preserve">policiales </w:t>
      </w:r>
      <w:r w:rsidRPr="004E25AE">
        <w:t xml:space="preserve">injustificadas, </w:t>
      </w:r>
      <w:r>
        <w:t xml:space="preserve">entre ellas </w:t>
      </w:r>
      <w:r w:rsidRPr="004E25AE">
        <w:t>el empleo excesivo de la fuerza</w:t>
      </w:r>
      <w:r>
        <w:t>,</w:t>
      </w:r>
      <w:r w:rsidRPr="004E25AE">
        <w:t xml:space="preserve"> </w:t>
      </w:r>
      <w:r>
        <w:t xml:space="preserve">así como la </w:t>
      </w:r>
      <w:r w:rsidRPr="004E25AE">
        <w:t>elevada proporción de condenas basadas en confesiones (art</w:t>
      </w:r>
      <w:r>
        <w:t>.</w:t>
      </w:r>
      <w:r w:rsidRPr="004E25AE">
        <w:t xml:space="preserve"> 7).</w:t>
      </w:r>
    </w:p>
    <w:p w:rsidR="00A52AA4" w:rsidRPr="004E25AE" w:rsidRDefault="00A52AA4" w:rsidP="00A52AA4">
      <w:pPr>
        <w:spacing w:after="240"/>
        <w:ind w:left="567" w:hanging="567"/>
        <w:rPr>
          <w:b/>
        </w:rPr>
      </w:pPr>
      <w:r w:rsidRPr="004E25AE">
        <w:tab/>
      </w:r>
      <w:r w:rsidRPr="004E25AE">
        <w:rPr>
          <w:b/>
        </w:rPr>
        <w:t xml:space="preserve">El Estado Parte debería proporcionar información precisa sobre las medidas adoptadas a tenor de esas </w:t>
      </w:r>
      <w:r w:rsidRPr="00A14FCC">
        <w:rPr>
          <w:b/>
          <w:bCs/>
        </w:rPr>
        <w:t>informaciones</w:t>
      </w:r>
      <w:r w:rsidRPr="004E25AE">
        <w:rPr>
          <w:b/>
        </w:rPr>
        <w:t xml:space="preserve"> y mejorar la formación de los agentes </w:t>
      </w:r>
      <w:r>
        <w:rPr>
          <w:b/>
        </w:rPr>
        <w:t xml:space="preserve">en </w:t>
      </w:r>
      <w:r w:rsidRPr="004E25AE">
        <w:rPr>
          <w:b/>
        </w:rPr>
        <w:t>todos los niveles jer</w:t>
      </w:r>
      <w:r>
        <w:rPr>
          <w:b/>
        </w:rPr>
        <w:t>á</w:t>
      </w:r>
      <w:r w:rsidRPr="004E25AE">
        <w:rPr>
          <w:b/>
        </w:rPr>
        <w:t>rqu</w:t>
      </w:r>
      <w:r>
        <w:rPr>
          <w:b/>
        </w:rPr>
        <w:t>icos</w:t>
      </w:r>
      <w:r w:rsidRPr="004E25AE">
        <w:rPr>
          <w:b/>
        </w:rPr>
        <w:t xml:space="preserve"> del cuerpo de policía.</w:t>
      </w:r>
    </w:p>
    <w:p w:rsidR="00A52AA4" w:rsidRPr="004E25AE" w:rsidRDefault="00A52AA4" w:rsidP="00A52AA4">
      <w:pPr>
        <w:spacing w:after="240"/>
      </w:pPr>
      <w:r w:rsidRPr="004E25AE">
        <w:t>11.</w:t>
      </w:r>
      <w:r w:rsidRPr="004E25AE">
        <w:tab/>
        <w:t xml:space="preserve">Aunque toma nota de la declaración formulada por la delegación </w:t>
      </w:r>
      <w:r>
        <w:t xml:space="preserve">en el sentido de que </w:t>
      </w:r>
      <w:r w:rsidRPr="004E25AE">
        <w:t xml:space="preserve">los castigos corporales </w:t>
      </w:r>
      <w:r>
        <w:t xml:space="preserve">dictados por los tribunales </w:t>
      </w:r>
      <w:r w:rsidRPr="004E25AE">
        <w:t xml:space="preserve">no se aplican en la práctica, el Comité expresa preocupación por el hecho de que la Ley de castigo corporal de los delincuentes juveniles siga permitiendo azotar con palmeta a los </w:t>
      </w:r>
      <w:r>
        <w:t>menores de edad</w:t>
      </w:r>
      <w:r w:rsidRPr="004E25AE">
        <w:t xml:space="preserve">, </w:t>
      </w:r>
      <w:r>
        <w:t xml:space="preserve">lo que constituye una </w:t>
      </w:r>
      <w:r w:rsidRPr="004E25AE">
        <w:t>violación de la prohibición de los tratos crueles, inhumanos o degradantes contenida en el artículo 7.</w:t>
      </w:r>
    </w:p>
    <w:p w:rsidR="00A52AA4" w:rsidRPr="004E25AE" w:rsidRDefault="00A52AA4" w:rsidP="00A52AA4">
      <w:pPr>
        <w:spacing w:after="240"/>
        <w:ind w:left="567" w:hanging="567"/>
        <w:rPr>
          <w:b/>
        </w:rPr>
      </w:pPr>
      <w:r w:rsidRPr="004E25AE">
        <w:tab/>
      </w:r>
      <w:r w:rsidRPr="004E25AE">
        <w:rPr>
          <w:b/>
        </w:rPr>
        <w:t>El Estado Parte debería modificar o derogar con carácter inmediato la Ley de castigo corporal de los delincuentes juveniles con el fin de prohibir los azotes</w:t>
      </w:r>
      <w:r>
        <w:rPr>
          <w:b/>
        </w:rPr>
        <w:t xml:space="preserve">.  </w:t>
      </w:r>
      <w:r w:rsidRPr="004E25AE">
        <w:rPr>
          <w:b/>
        </w:rPr>
        <w:t xml:space="preserve">Asimismo, debería </w:t>
      </w:r>
      <w:r>
        <w:rPr>
          <w:b/>
        </w:rPr>
        <w:t xml:space="preserve">estudiar </w:t>
      </w:r>
      <w:r w:rsidRPr="004E25AE">
        <w:rPr>
          <w:b/>
        </w:rPr>
        <w:t xml:space="preserve">si sigue siendo </w:t>
      </w:r>
      <w:r w:rsidRPr="00A14FCC">
        <w:rPr>
          <w:b/>
          <w:bCs/>
        </w:rPr>
        <w:t>necesario</w:t>
      </w:r>
      <w:r w:rsidRPr="004E25AE">
        <w:rPr>
          <w:b/>
        </w:rPr>
        <w:t xml:space="preserve">, o compatible con sus obligaciones en virtud del Pacto, mantener la vigencia de la cláusula de </w:t>
      </w:r>
      <w:r>
        <w:rPr>
          <w:b/>
        </w:rPr>
        <w:t xml:space="preserve">descargo </w:t>
      </w:r>
      <w:r w:rsidR="006560AB">
        <w:rPr>
          <w:b/>
        </w:rPr>
        <w:t>de la sección 10 del s</w:t>
      </w:r>
      <w:r w:rsidRPr="004E25AE">
        <w:rPr>
          <w:b/>
        </w:rPr>
        <w:t xml:space="preserve">egundo </w:t>
      </w:r>
      <w:r w:rsidR="006560AB">
        <w:rPr>
          <w:b/>
        </w:rPr>
        <w:t>a</w:t>
      </w:r>
      <w:r w:rsidRPr="004E25AE">
        <w:rPr>
          <w:b/>
        </w:rPr>
        <w:t>nexo a la Constitución del Estado Parte.</w:t>
      </w:r>
    </w:p>
    <w:p w:rsidR="00A52AA4" w:rsidRPr="004E25AE" w:rsidRDefault="00A52AA4" w:rsidP="00A52AA4">
      <w:pPr>
        <w:spacing w:after="240"/>
      </w:pPr>
      <w:r w:rsidRPr="004E25AE">
        <w:t>12.</w:t>
      </w:r>
      <w:r w:rsidRPr="004E25AE">
        <w:tab/>
        <w:t>Preocupa al Comité el elevado número de actos de violencia contra la mujer en el Estado Parte (art</w:t>
      </w:r>
      <w:r>
        <w:t>s.</w:t>
      </w:r>
      <w:r w:rsidRPr="004E25AE">
        <w:t xml:space="preserve"> 3,</w:t>
      </w:r>
      <w:r>
        <w:t xml:space="preserve"> </w:t>
      </w:r>
      <w:r w:rsidRPr="004E25AE">
        <w:t>7 y 26).</w:t>
      </w:r>
    </w:p>
    <w:p w:rsidR="00A52AA4" w:rsidRPr="004E25AE" w:rsidRDefault="00A52AA4" w:rsidP="00A52AA4">
      <w:pPr>
        <w:spacing w:after="240"/>
        <w:ind w:left="567" w:hanging="567"/>
        <w:rPr>
          <w:b/>
        </w:rPr>
      </w:pPr>
      <w:r w:rsidRPr="004E25AE">
        <w:tab/>
      </w:r>
      <w:r w:rsidRPr="004E25AE">
        <w:rPr>
          <w:b/>
        </w:rPr>
        <w:t xml:space="preserve">El Estado Parte debería adoptar medidas para </w:t>
      </w:r>
      <w:r>
        <w:rPr>
          <w:b/>
        </w:rPr>
        <w:t xml:space="preserve">vigilar esta </w:t>
      </w:r>
      <w:r w:rsidRPr="004E25AE">
        <w:rPr>
          <w:b/>
        </w:rPr>
        <w:t xml:space="preserve">situación, facilitar la realización de investigaciones y </w:t>
      </w:r>
      <w:r w:rsidRPr="00A14FCC">
        <w:rPr>
          <w:b/>
          <w:bCs/>
        </w:rPr>
        <w:t>aplicar</w:t>
      </w:r>
      <w:r w:rsidRPr="004E25AE">
        <w:rPr>
          <w:b/>
        </w:rPr>
        <w:t xml:space="preserve"> un plan de </w:t>
      </w:r>
      <w:r>
        <w:rPr>
          <w:b/>
        </w:rPr>
        <w:t xml:space="preserve">acción.  </w:t>
      </w:r>
      <w:r w:rsidRPr="004E25AE">
        <w:rPr>
          <w:b/>
        </w:rPr>
        <w:t>También debería adoptar medidas de orden jurídico y pedagógico para luchar contra la violencia doméstica.</w:t>
      </w:r>
    </w:p>
    <w:p w:rsidR="00A52AA4" w:rsidRPr="004E25AE" w:rsidRDefault="00A52AA4" w:rsidP="00A52AA4">
      <w:pPr>
        <w:spacing w:after="240"/>
      </w:pPr>
      <w:r w:rsidRPr="004E25AE">
        <w:t>13.</w:t>
      </w:r>
      <w:r w:rsidRPr="004E25AE">
        <w:tab/>
        <w:t>Preocupa al Comité la falta de datos y de información sobre la explotación sexual y la trata de mujeres y niños (arts</w:t>
      </w:r>
      <w:r>
        <w:t>.</w:t>
      </w:r>
      <w:r w:rsidRPr="004E25AE">
        <w:t xml:space="preserve"> 3, 7, 8 y 24).</w:t>
      </w:r>
    </w:p>
    <w:p w:rsidR="00A52AA4" w:rsidRPr="004E25AE" w:rsidRDefault="00A52AA4" w:rsidP="00A52AA4">
      <w:pPr>
        <w:spacing w:after="240"/>
        <w:ind w:left="567" w:hanging="567"/>
        <w:rPr>
          <w:b/>
        </w:rPr>
      </w:pPr>
      <w:r w:rsidRPr="004E25AE">
        <w:tab/>
      </w:r>
      <w:r w:rsidRPr="004E25AE">
        <w:rPr>
          <w:b/>
        </w:rPr>
        <w:t>El Estado Parte debería proporcionar datos específicos sobre la explotación sexual y la trata</w:t>
      </w:r>
      <w:r>
        <w:rPr>
          <w:b/>
        </w:rPr>
        <w:t>,</w:t>
      </w:r>
      <w:r w:rsidRPr="004E25AE">
        <w:rPr>
          <w:b/>
        </w:rPr>
        <w:t xml:space="preserve"> así como información </w:t>
      </w:r>
      <w:r w:rsidRPr="00A14FCC">
        <w:rPr>
          <w:b/>
          <w:bCs/>
        </w:rPr>
        <w:t>sobre</w:t>
      </w:r>
      <w:r w:rsidRPr="004E25AE">
        <w:rPr>
          <w:b/>
        </w:rPr>
        <w:t xml:space="preserve"> la legislación y las medidas existentes </w:t>
      </w:r>
      <w:r>
        <w:rPr>
          <w:b/>
        </w:rPr>
        <w:t xml:space="preserve">para </w:t>
      </w:r>
      <w:r w:rsidRPr="004E25AE">
        <w:rPr>
          <w:b/>
        </w:rPr>
        <w:t>prevenir esos males</w:t>
      </w:r>
      <w:r>
        <w:rPr>
          <w:b/>
        </w:rPr>
        <w:t>,</w:t>
      </w:r>
      <w:r w:rsidRPr="004E25AE">
        <w:rPr>
          <w:b/>
        </w:rPr>
        <w:t xml:space="preserve"> en su próximo informe al Comité.</w:t>
      </w:r>
    </w:p>
    <w:p w:rsidR="00A52AA4" w:rsidRPr="004E25AE" w:rsidRDefault="00A52AA4" w:rsidP="00A52AA4">
      <w:pPr>
        <w:spacing w:after="240"/>
      </w:pPr>
      <w:r w:rsidRPr="004E25AE">
        <w:t>14.</w:t>
      </w:r>
      <w:r w:rsidRPr="004E25AE">
        <w:tab/>
      </w:r>
      <w:r>
        <w:t xml:space="preserve">Si bien </w:t>
      </w:r>
      <w:r w:rsidRPr="004E25AE">
        <w:t>reconoce los esfuerzos realizados por el Estado Parte para construir una nueva prisión estatal, el Comité expresa su preocupación por el actual hacinamiento en las cárceles y las deficientes condiciones de éstas</w:t>
      </w:r>
      <w:r>
        <w:t>,</w:t>
      </w:r>
      <w:r w:rsidRPr="004E25AE">
        <w:t xml:space="preserve"> así como por la elevada tasa de </w:t>
      </w:r>
      <w:r>
        <w:t xml:space="preserve">encarcelamiento del </w:t>
      </w:r>
      <w:r w:rsidRPr="004E25AE">
        <w:t>Estado Parte</w:t>
      </w:r>
      <w:r>
        <w:t xml:space="preserve">.  </w:t>
      </w:r>
      <w:r w:rsidRPr="004E25AE">
        <w:t xml:space="preserve">A ese respecto, toma nota del informe del </w:t>
      </w:r>
      <w:r w:rsidR="006560AB">
        <w:t>j</w:t>
      </w:r>
      <w:r w:rsidRPr="004E25AE">
        <w:t>uez Mitchell</w:t>
      </w:r>
      <w:r>
        <w:t xml:space="preserve">.  </w:t>
      </w:r>
      <w:r w:rsidRPr="004E25AE">
        <w:t xml:space="preserve">También toma nota con inquietud de </w:t>
      </w:r>
      <w:r>
        <w:t xml:space="preserve">que se sigue </w:t>
      </w:r>
      <w:r w:rsidRPr="004E25AE">
        <w:t>encarcela</w:t>
      </w:r>
      <w:r w:rsidR="006560AB">
        <w:t>n</w:t>
      </w:r>
      <w:r>
        <w:t>do</w:t>
      </w:r>
      <w:r w:rsidRPr="004E25AE">
        <w:t xml:space="preserve"> a </w:t>
      </w:r>
      <w:r>
        <w:t xml:space="preserve">los </w:t>
      </w:r>
      <w:r w:rsidRPr="004E25AE">
        <w:t xml:space="preserve">delincuentes </w:t>
      </w:r>
      <w:r>
        <w:t xml:space="preserve">menores de edad </w:t>
      </w:r>
      <w:r w:rsidRPr="004E25AE">
        <w:t>y adultos en el mismo establecimiento penitenciario.</w:t>
      </w:r>
    </w:p>
    <w:p w:rsidR="00A52AA4" w:rsidRPr="004E25AE" w:rsidRDefault="00A52AA4" w:rsidP="00A52AA4">
      <w:pPr>
        <w:spacing w:after="240"/>
        <w:ind w:left="567" w:hanging="567"/>
        <w:rPr>
          <w:b/>
        </w:rPr>
      </w:pPr>
      <w:r w:rsidRPr="004E25AE">
        <w:tab/>
      </w:r>
      <w:r w:rsidRPr="004E25AE">
        <w:rPr>
          <w:b/>
        </w:rPr>
        <w:t>Deberían asignarse más recursos al sistema penitenciario del Estado Parte y acondicionarse</w:t>
      </w:r>
      <w:r>
        <w:rPr>
          <w:b/>
        </w:rPr>
        <w:t xml:space="preserve"> </w:t>
      </w:r>
      <w:r w:rsidRPr="004E25AE">
        <w:rPr>
          <w:b/>
        </w:rPr>
        <w:t xml:space="preserve">instalaciones de internamiento independientes para los delincuentes </w:t>
      </w:r>
      <w:r>
        <w:rPr>
          <w:b/>
        </w:rPr>
        <w:t xml:space="preserve">menores de edad.  </w:t>
      </w:r>
      <w:r w:rsidRPr="004E25AE">
        <w:rPr>
          <w:b/>
        </w:rPr>
        <w:t xml:space="preserve">Debería otorgarse prioridad a la aplicación de penas </w:t>
      </w:r>
      <w:r>
        <w:rPr>
          <w:b/>
        </w:rPr>
        <w:t xml:space="preserve">distintas de la </w:t>
      </w:r>
      <w:r w:rsidRPr="004E25AE">
        <w:rPr>
          <w:b/>
        </w:rPr>
        <w:t>de prisión.</w:t>
      </w:r>
    </w:p>
    <w:p w:rsidR="00A52AA4" w:rsidRPr="004E25AE" w:rsidRDefault="00A52AA4" w:rsidP="00A52AA4">
      <w:pPr>
        <w:spacing w:after="240"/>
      </w:pPr>
      <w:r w:rsidRPr="004E25AE">
        <w:t>15.</w:t>
      </w:r>
      <w:r w:rsidRPr="004E25AE">
        <w:tab/>
        <w:t>Preocupa al Comité que no exista actualmente ningún procedimiento en vigor para dar a conocer el Pacto al público en general (art</w:t>
      </w:r>
      <w:r w:rsidR="006560AB">
        <w:t>.</w:t>
      </w:r>
      <w:r w:rsidRPr="004E25AE">
        <w:t xml:space="preserve"> 2).</w:t>
      </w:r>
    </w:p>
    <w:p w:rsidR="00A52AA4" w:rsidRPr="00A14FCC" w:rsidRDefault="00A52AA4" w:rsidP="00A52AA4">
      <w:pPr>
        <w:spacing w:after="240"/>
        <w:ind w:left="567" w:hanging="567"/>
      </w:pPr>
      <w:r w:rsidRPr="004E25AE">
        <w:tab/>
      </w:r>
      <w:r w:rsidRPr="004E25AE">
        <w:rPr>
          <w:b/>
        </w:rPr>
        <w:t>El Estado Par</w:t>
      </w:r>
      <w:r>
        <w:rPr>
          <w:b/>
        </w:rPr>
        <w:t>te debería incluir en el sitio w</w:t>
      </w:r>
      <w:r w:rsidRPr="004E25AE">
        <w:rPr>
          <w:b/>
        </w:rPr>
        <w:t>eb propuesto para el público material y enlaces pertinentes en relación con el Pacto</w:t>
      </w:r>
      <w:r>
        <w:rPr>
          <w:b/>
        </w:rPr>
        <w:t xml:space="preserve"> y</w:t>
      </w:r>
      <w:r w:rsidRPr="004E25AE">
        <w:rPr>
          <w:b/>
        </w:rPr>
        <w:t xml:space="preserve"> la Oficina del Alto Comisionado de las Naciones Unidas para los Derechos Humanos</w:t>
      </w:r>
      <w:r>
        <w:rPr>
          <w:b/>
        </w:rPr>
        <w:t>,</w:t>
      </w:r>
      <w:r w:rsidRPr="004E25AE">
        <w:rPr>
          <w:b/>
        </w:rPr>
        <w:t xml:space="preserve"> así como copias de los informes y las observaciones del Comité de Derechos Humanos.</w:t>
      </w:r>
    </w:p>
    <w:p w:rsidR="00A52AA4" w:rsidRDefault="00A52AA4" w:rsidP="00A52AA4">
      <w:pPr>
        <w:spacing w:after="240"/>
      </w:pPr>
      <w:r w:rsidRPr="004E25AE">
        <w:t>16.</w:t>
      </w:r>
      <w:r w:rsidRPr="004E25AE">
        <w:tab/>
        <w:t xml:space="preserve">El Comité invita al Estado Parte a presentar su segundo </w:t>
      </w:r>
      <w:r>
        <w:t xml:space="preserve">informe </w:t>
      </w:r>
      <w:r w:rsidRPr="004E25AE">
        <w:t>periódico, que debía</w:t>
      </w:r>
      <w:r>
        <w:t xml:space="preserve"> haber </w:t>
      </w:r>
      <w:r w:rsidRPr="004E25AE">
        <w:t>presenta</w:t>
      </w:r>
      <w:r>
        <w:t>do</w:t>
      </w:r>
      <w:r w:rsidRPr="004E25AE">
        <w:t xml:space="preserve"> </w:t>
      </w:r>
      <w:r>
        <w:t>antes del</w:t>
      </w:r>
      <w:r w:rsidRPr="004E25AE">
        <w:t xml:space="preserve"> 31 de octubre de 1991</w:t>
      </w:r>
      <w:r>
        <w:t xml:space="preserve">, a exponer en él </w:t>
      </w:r>
      <w:r w:rsidRPr="004E25AE">
        <w:t>la situación existente</w:t>
      </w:r>
      <w:r>
        <w:t xml:space="preserve"> hasta la fecha de presentación y a</w:t>
      </w:r>
      <w:r w:rsidRPr="004E25AE">
        <w:t xml:space="preserve"> elabora</w:t>
      </w:r>
      <w:r>
        <w:t>rlo</w:t>
      </w:r>
      <w:r w:rsidRPr="004E25AE">
        <w:t xml:space="preserve"> de conformidad con las directrices del Comité.</w:t>
      </w:r>
    </w:p>
    <w:p w:rsidR="00A52AA4" w:rsidRPr="004E25AE" w:rsidRDefault="00A52AA4" w:rsidP="00A52AA4">
      <w:pPr>
        <w:spacing w:after="240"/>
        <w:jc w:val="center"/>
      </w:pPr>
      <w:r>
        <w:t>-----</w:t>
      </w:r>
    </w:p>
    <w:p w:rsidR="00A52AA4" w:rsidRPr="004E25AE" w:rsidRDefault="00A52AA4" w:rsidP="00A52AA4">
      <w:pPr>
        <w:spacing w:after="240"/>
      </w:pPr>
    </w:p>
    <w:p w:rsidR="00941D4E" w:rsidRPr="00C820BE" w:rsidRDefault="00941D4E" w:rsidP="00493B79">
      <w:pPr>
        <w:adjustRightInd w:val="0"/>
        <w:snapToGrid w:val="0"/>
        <w:spacing w:after="240"/>
        <w:rPr>
          <w:snapToGrid w:val="0"/>
        </w:rPr>
      </w:pPr>
    </w:p>
    <w:sectPr w:rsidR="00941D4E" w:rsidRPr="00C820BE" w:rsidSect="00D616D5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21" w:rsidRDefault="00AF0321">
      <w:r>
        <w:separator/>
      </w:r>
    </w:p>
  </w:endnote>
  <w:endnote w:type="continuationSeparator" w:id="0">
    <w:p w:rsidR="00AF0321" w:rsidRDefault="00AF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21" w:rsidRDefault="00AF0321">
      <w:r>
        <w:separator/>
      </w:r>
    </w:p>
  </w:footnote>
  <w:footnote w:type="continuationSeparator" w:id="0">
    <w:p w:rsidR="00AF0321" w:rsidRDefault="00AF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D5" w:rsidRDefault="00D616D5">
    <w:pPr>
      <w:pStyle w:val="Header"/>
    </w:pPr>
    <w:r>
      <w:t>CCPR/C/VCT/CO/2</w:t>
    </w:r>
  </w:p>
  <w:p w:rsidR="00D616D5" w:rsidRDefault="00D616D5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77B67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D5" w:rsidRDefault="00D616D5" w:rsidP="00511346">
    <w:pPr>
      <w:tabs>
        <w:tab w:val="left" w:pos="7200"/>
      </w:tabs>
    </w:pPr>
    <w:r>
      <w:tab/>
      <w:t>CCPR/C/VCT/CO/2</w:t>
    </w:r>
  </w:p>
  <w:p w:rsidR="004016A2" w:rsidRDefault="00D616D5" w:rsidP="00511346">
    <w:pPr>
      <w:tabs>
        <w:tab w:val="left" w:pos="7200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77B6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2E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B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06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4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EE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6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7A8"/>
    <w:rsid w:val="000F18F3"/>
    <w:rsid w:val="00177B67"/>
    <w:rsid w:val="001E79FD"/>
    <w:rsid w:val="001E7D80"/>
    <w:rsid w:val="002009CB"/>
    <w:rsid w:val="002426E2"/>
    <w:rsid w:val="00273020"/>
    <w:rsid w:val="004016A2"/>
    <w:rsid w:val="00493B79"/>
    <w:rsid w:val="00511346"/>
    <w:rsid w:val="006541BE"/>
    <w:rsid w:val="006560AB"/>
    <w:rsid w:val="006B37A8"/>
    <w:rsid w:val="006C222A"/>
    <w:rsid w:val="00716E4C"/>
    <w:rsid w:val="0077727F"/>
    <w:rsid w:val="007E1504"/>
    <w:rsid w:val="007E7BD0"/>
    <w:rsid w:val="008C2547"/>
    <w:rsid w:val="00941D4E"/>
    <w:rsid w:val="00A528E7"/>
    <w:rsid w:val="00A52AA4"/>
    <w:rsid w:val="00AA0CDD"/>
    <w:rsid w:val="00AE40CB"/>
    <w:rsid w:val="00AF0321"/>
    <w:rsid w:val="00BE1186"/>
    <w:rsid w:val="00C820BE"/>
    <w:rsid w:val="00D616D5"/>
    <w:rsid w:val="00E01E15"/>
    <w:rsid w:val="00F17191"/>
    <w:rsid w:val="00F27349"/>
    <w:rsid w:val="00F7742E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table" w:styleId="TableGrid">
    <w:name w:val="Table Grid"/>
    <w:basedOn w:val="TableNormal"/>
    <w:rsid w:val="0020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  <w:tcPr>
      <w:tcMar>
        <w:left w:w="68" w:type="dxa"/>
        <w:right w:w="68" w:type="dxa"/>
      </w:tcMar>
    </w:tcPr>
  </w:style>
  <w:style w:type="paragraph" w:styleId="Footer">
    <w:name w:val="footer"/>
    <w:basedOn w:val="Normal"/>
    <w:rsid w:val="00D616D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1279</Words>
  <Characters>7038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CCPR/C/VCT/CO/2   08-41435</vt:lpstr>
    </vt:vector>
  </TitlesOfParts>
  <Company>CSD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CCPR/C/VCT/CO/2   08-41435</dc:title>
  <dc:subject/>
  <dc:creator>Hortensia Martínez</dc:creator>
  <cp:keywords/>
  <dc:description/>
  <cp:lastModifiedBy>Admieng</cp:lastModifiedBy>
  <cp:revision>2</cp:revision>
  <cp:lastPrinted>2001-03-13T13:07:00Z</cp:lastPrinted>
  <dcterms:created xsi:type="dcterms:W3CDTF">2008-05-27T10:04:00Z</dcterms:created>
  <dcterms:modified xsi:type="dcterms:W3CDTF">2008-05-27T10:04:00Z</dcterms:modified>
</cp:coreProperties>
</file>