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bookmarkStart w:id="0" w:name="_GoBack"/>
            <w:bookmarkEnd w:id="0"/>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641C50" w:rsidRDefault="00641C50" w:rsidP="005D3846">
            <w:pPr>
              <w:spacing w:line="240" w:lineRule="atLeast"/>
              <w:jc w:val="right"/>
              <w:rPr>
                <w:sz w:val="20"/>
                <w:szCs w:val="21"/>
              </w:rPr>
            </w:pPr>
            <w:r w:rsidRPr="00641C50">
              <w:rPr>
                <w:sz w:val="40"/>
                <w:szCs w:val="21"/>
              </w:rPr>
              <w:t>CRPD</w:t>
            </w:r>
            <w:r>
              <w:rPr>
                <w:sz w:val="20"/>
                <w:szCs w:val="21"/>
              </w:rPr>
              <w:t>/C/22/D/18/2013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300BCA" w:rsidRPr="00300BCA" w:rsidRDefault="00816936" w:rsidP="00300BCA">
            <w:pPr>
              <w:spacing w:before="240"/>
              <w:rPr>
                <w:sz w:val="20"/>
              </w:rPr>
            </w:pPr>
            <w:r w:rsidRPr="00300BCA">
              <w:rPr>
                <w:sz w:val="20"/>
              </w:rPr>
              <w:t>Distr.:</w:t>
            </w:r>
            <w:r w:rsidR="00300BCA" w:rsidRPr="00300BCA">
              <w:rPr>
                <w:sz w:val="20"/>
              </w:rPr>
              <w:t xml:space="preserve"> General</w:t>
            </w:r>
          </w:p>
          <w:p w:rsidR="00816936" w:rsidRPr="00300BCA" w:rsidRDefault="00300BCA" w:rsidP="00300BCA">
            <w:pPr>
              <w:spacing w:line="240" w:lineRule="atLeast"/>
              <w:rPr>
                <w:sz w:val="20"/>
              </w:rPr>
            </w:pPr>
            <w:r w:rsidRPr="00300BCA">
              <w:rPr>
                <w:sz w:val="20"/>
              </w:rPr>
              <w:t>17 October 2019</w:t>
            </w:r>
          </w:p>
          <w:p w:rsidR="00816936" w:rsidRPr="00300BCA" w:rsidRDefault="00816936" w:rsidP="005D3846">
            <w:pPr>
              <w:spacing w:line="240" w:lineRule="atLeast"/>
              <w:rPr>
                <w:sz w:val="20"/>
              </w:rPr>
            </w:pPr>
            <w:r w:rsidRPr="00300BCA">
              <w:rPr>
                <w:sz w:val="20"/>
              </w:rPr>
              <w:t>Chinese</w:t>
            </w:r>
          </w:p>
          <w:p w:rsidR="00816936" w:rsidRPr="00F124C6" w:rsidRDefault="00816936" w:rsidP="005D3846">
            <w:pPr>
              <w:spacing w:line="240" w:lineRule="atLeast"/>
            </w:pPr>
            <w:r w:rsidRPr="00300BCA">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1F68D1" w:rsidRDefault="001F68D1" w:rsidP="001F68D1">
      <w:pPr>
        <w:pStyle w:val="HChGC"/>
        <w:rPr>
          <w:color w:val="0000CC"/>
          <w:lang w:val="zh-CN"/>
        </w:rPr>
      </w:pPr>
      <w:r w:rsidRPr="00634C0D">
        <w:rPr>
          <w:lang w:val="en-GB"/>
        </w:rPr>
        <w:tab/>
      </w:r>
      <w:r w:rsidRPr="00634C0D">
        <w:rPr>
          <w:lang w:val="en-GB"/>
        </w:rPr>
        <w:tab/>
      </w:r>
      <w:r w:rsidRPr="00634C0D">
        <w:rPr>
          <w:lang w:val="zh-CN"/>
        </w:rPr>
        <w:t>委员会</w:t>
      </w:r>
      <w:r w:rsidRPr="00634C0D">
        <w:rPr>
          <w:rFonts w:hint="eastAsia"/>
          <w:lang w:val="zh-CN"/>
        </w:rPr>
        <w:t>根据</w:t>
      </w:r>
      <w:r w:rsidRPr="00634C0D">
        <w:rPr>
          <w:rFonts w:hint="eastAsia"/>
        </w:rPr>
        <w:t>《任择议定书》第五条通过的关于</w:t>
      </w:r>
      <w:r w:rsidRPr="00634C0D">
        <w:rPr>
          <w:lang w:val="zh-CN"/>
        </w:rPr>
        <w:t>第</w:t>
      </w:r>
      <w:r w:rsidRPr="00634C0D">
        <w:t>18/2013</w:t>
      </w:r>
      <w:r w:rsidRPr="00634C0D">
        <w:rPr>
          <w:lang w:val="zh-CN"/>
        </w:rPr>
        <w:t>号来文</w:t>
      </w:r>
      <w:r w:rsidRPr="00634C0D">
        <w:rPr>
          <w:rFonts w:hint="eastAsia"/>
          <w:lang w:val="zh-CN"/>
        </w:rPr>
        <w:t>的意见</w:t>
      </w:r>
      <w:r w:rsidRPr="00FD2624">
        <w:rPr>
          <w:color w:val="0000CC"/>
          <w:lang w:val="zh-CN"/>
        </w:rPr>
        <w:footnoteReference w:customMarkFollows="1" w:id="2"/>
        <w:t>* **</w:t>
      </w:r>
    </w:p>
    <w:tbl>
      <w:tblPr>
        <w:tblStyle w:val="afa"/>
        <w:tblW w:w="6944"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80"/>
        <w:gridCol w:w="4864"/>
      </w:tblGrid>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eastAsia="楷体"/>
                <w:lang w:val="zh-CN"/>
              </w:rPr>
            </w:pPr>
            <w:r w:rsidRPr="00D4402B">
              <w:rPr>
                <w:rFonts w:ascii="华文楷体" w:eastAsia="楷体" w:hAnsi="华文楷体" w:hint="eastAsia"/>
                <w:lang w:val="zh-CN"/>
              </w:rPr>
              <w:t>来文</w:t>
            </w:r>
            <w:r w:rsidRPr="00D4402B">
              <w:rPr>
                <w:rFonts w:ascii="华文楷体" w:eastAsia="楷体" w:hAnsi="华文楷体"/>
                <w:lang w:val="zh-CN"/>
              </w:rPr>
              <w:t>提交人：</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rPr>
                <w:lang w:val="zh-CN"/>
              </w:rPr>
            </w:pPr>
            <w:r w:rsidRPr="00634C0D">
              <w:t>Manuway (Kerry) Doolan</w:t>
            </w:r>
            <w:r w:rsidR="0069075F">
              <w:t xml:space="preserve"> </w:t>
            </w:r>
            <w:r w:rsidRPr="00634C0D">
              <w:t>(</w:t>
            </w:r>
            <w:r w:rsidRPr="00634C0D">
              <w:rPr>
                <w:rFonts w:hint="eastAsia"/>
              </w:rPr>
              <w:t>由澳大利亚残疾法中心</w:t>
            </w:r>
            <w:r w:rsidRPr="00634C0D">
              <w:t>Phillip French</w:t>
            </w:r>
            <w:r w:rsidRPr="00634C0D">
              <w:rPr>
                <w:rFonts w:hint="eastAsia"/>
              </w:rPr>
              <w:t>和</w:t>
            </w:r>
            <w:r w:rsidRPr="00634C0D">
              <w:t>Mark Patrick</w:t>
            </w:r>
            <w:r w:rsidRPr="00634C0D">
              <w:rPr>
                <w:rFonts w:hint="eastAsia"/>
              </w:rPr>
              <w:t>律师</w:t>
            </w:r>
            <w:r w:rsidRPr="00634C0D">
              <w:rPr>
                <w:lang w:val="zh-CN"/>
              </w:rPr>
              <w:t>代理</w:t>
            </w:r>
            <w:r w:rsidRPr="00634C0D">
              <w:t>)</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eastAsia="楷体"/>
                <w:lang w:val="zh-CN"/>
              </w:rPr>
            </w:pPr>
            <w:r w:rsidRPr="005A6509">
              <w:rPr>
                <w:rFonts w:ascii="华文楷体" w:eastAsia="楷体" w:hAnsi="华文楷体"/>
                <w:lang w:val="zh-CN"/>
              </w:rPr>
              <w:t>据称受害人</w:t>
            </w:r>
            <w:r w:rsidRPr="005A6509">
              <w:rPr>
                <w:rFonts w:eastAsia="楷体"/>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rPr>
                <w:lang w:val="zh-CN"/>
              </w:rPr>
            </w:pPr>
            <w:r w:rsidRPr="00634C0D">
              <w:rPr>
                <w:rFonts w:hint="eastAsia"/>
              </w:rPr>
              <w:t>提交人</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所涉缔约国</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rPr>
                <w:rFonts w:hint="eastAsia"/>
              </w:rPr>
              <w:t>澳大利亚</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来文日期</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rPr>
                <w:rFonts w:hint="eastAsia"/>
              </w:rPr>
              <w:t>2013</w:t>
            </w:r>
            <w:r w:rsidRPr="00634C0D">
              <w:rPr>
                <w:rFonts w:hint="eastAsia"/>
              </w:rPr>
              <w:t>年</w:t>
            </w:r>
            <w:r w:rsidRPr="00634C0D">
              <w:rPr>
                <w:rFonts w:hint="eastAsia"/>
              </w:rPr>
              <w:t>9</w:t>
            </w:r>
            <w:r w:rsidRPr="00634C0D">
              <w:rPr>
                <w:rFonts w:hint="eastAsia"/>
              </w:rPr>
              <w:t>月</w:t>
            </w:r>
            <w:r w:rsidRPr="00634C0D">
              <w:rPr>
                <w:rFonts w:hint="eastAsia"/>
              </w:rPr>
              <w:t>19</w:t>
            </w:r>
            <w:r w:rsidRPr="00634C0D">
              <w:rPr>
                <w:rFonts w:hint="eastAsia"/>
              </w:rPr>
              <w:t>日</w:t>
            </w:r>
            <w:r w:rsidRPr="00634C0D">
              <w:rPr>
                <w:lang w:val="zh-CN"/>
              </w:rPr>
              <w:t>(</w:t>
            </w:r>
            <w:r w:rsidRPr="00634C0D">
              <w:rPr>
                <w:lang w:val="zh-CN"/>
              </w:rPr>
              <w:t>首次提交</w:t>
            </w:r>
            <w:r w:rsidRPr="00634C0D">
              <w:rPr>
                <w:lang w:val="zh-CN"/>
              </w:rPr>
              <w:t>)</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参考文件</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t>根据</w:t>
            </w:r>
            <w:r w:rsidRPr="00634C0D">
              <w:rPr>
                <w:rFonts w:hint="eastAsia"/>
              </w:rPr>
              <w:t>委员</w:t>
            </w:r>
            <w:r w:rsidRPr="00634C0D">
              <w:t>会议事规则第</w:t>
            </w:r>
            <w:r w:rsidRPr="00634C0D">
              <w:t>70</w:t>
            </w:r>
            <w:r w:rsidRPr="00634C0D">
              <w:t>条作出的决定，</w:t>
            </w:r>
            <w:r w:rsidRPr="00634C0D">
              <w:rPr>
                <w:rFonts w:hint="eastAsia"/>
              </w:rPr>
              <w:t>2013</w:t>
            </w:r>
            <w:r w:rsidRPr="00634C0D">
              <w:rPr>
                <w:rFonts w:hint="eastAsia"/>
              </w:rPr>
              <w:t>年</w:t>
            </w:r>
            <w:r w:rsidRPr="00634C0D">
              <w:rPr>
                <w:rFonts w:hint="eastAsia"/>
              </w:rPr>
              <w:t>11</w:t>
            </w:r>
            <w:r w:rsidRPr="00634C0D">
              <w:rPr>
                <w:rFonts w:hint="eastAsia"/>
              </w:rPr>
              <w:t>月</w:t>
            </w:r>
            <w:r w:rsidRPr="00634C0D">
              <w:rPr>
                <w:rFonts w:hint="eastAsia"/>
              </w:rPr>
              <w:t>22</w:t>
            </w:r>
            <w:r w:rsidRPr="00634C0D">
              <w:rPr>
                <w:rFonts w:hint="eastAsia"/>
              </w:rPr>
              <w:t>日</w:t>
            </w:r>
            <w:r w:rsidRPr="00634C0D">
              <w:t>转交缔约国</w:t>
            </w:r>
            <w:r w:rsidRPr="00634C0D">
              <w:t>(</w:t>
            </w:r>
            <w:r w:rsidRPr="00634C0D">
              <w:t>未以文件形式印发</w:t>
            </w:r>
            <w:r w:rsidRPr="00634C0D">
              <w:t>)</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意见通过日期</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t>2019</w:t>
            </w:r>
            <w:r w:rsidRPr="00634C0D">
              <w:rPr>
                <w:lang w:val="zh-CN"/>
              </w:rPr>
              <w:t>年</w:t>
            </w:r>
            <w:r w:rsidRPr="00634C0D">
              <w:t>8</w:t>
            </w:r>
            <w:r w:rsidRPr="00634C0D">
              <w:rPr>
                <w:lang w:val="zh-CN"/>
              </w:rPr>
              <w:t>月</w:t>
            </w:r>
            <w:r w:rsidRPr="00634C0D">
              <w:t>30</w:t>
            </w:r>
            <w:r w:rsidRPr="00634C0D">
              <w:rPr>
                <w:lang w:val="zh-CN"/>
              </w:rPr>
              <w:t>日</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事由</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rPr>
                <w:rFonts w:hint="eastAsia"/>
              </w:rPr>
              <w:t>把智力和社会心理障碍者安置在专门机构；在与其他人平等的基础上享有法律权利能力</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程序性问题</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pPr>
            <w:r w:rsidRPr="00634C0D">
              <w:rPr>
                <w:rFonts w:hint="eastAsia"/>
                <w:lang w:val="zh-CN"/>
              </w:rPr>
              <w:t>用尽国内补救办法</w:t>
            </w:r>
          </w:p>
        </w:tc>
      </w:tr>
      <w:tr w:rsidR="001F68D1" w:rsidRPr="00634C0D" w:rsidTr="0041242F">
        <w:trPr>
          <w:trHeight w:val="113"/>
        </w:trPr>
        <w:tc>
          <w:tcPr>
            <w:tcW w:w="2080" w:type="dxa"/>
            <w:shd w:val="clear" w:color="auto" w:fill="auto"/>
          </w:tcPr>
          <w:p w:rsidR="001F68D1" w:rsidRPr="005A6509" w:rsidRDefault="001F68D1" w:rsidP="005A6509">
            <w:pPr>
              <w:pStyle w:val="SingleTxtGC"/>
              <w:tabs>
                <w:tab w:val="clear" w:pos="431"/>
                <w:tab w:val="clear" w:pos="1134"/>
                <w:tab w:val="clear" w:pos="1565"/>
                <w:tab w:val="clear" w:pos="1996"/>
                <w:tab w:val="clear" w:pos="2427"/>
              </w:tabs>
              <w:ind w:left="0" w:right="0"/>
              <w:rPr>
                <w:rFonts w:ascii="华文楷体" w:eastAsia="楷体" w:hAnsi="华文楷体"/>
                <w:lang w:val="zh-CN"/>
              </w:rPr>
            </w:pPr>
            <w:r w:rsidRPr="005A6509">
              <w:rPr>
                <w:rFonts w:ascii="华文楷体" w:eastAsia="楷体" w:hAnsi="华文楷体"/>
                <w:lang w:val="zh-CN"/>
              </w:rPr>
              <w:t>实质性问题</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rPr>
                <w:lang w:val="zh-CN"/>
              </w:rPr>
            </w:pPr>
            <w:r w:rsidRPr="00634C0D">
              <w:rPr>
                <w:rFonts w:hint="eastAsia"/>
              </w:rPr>
              <w:t>诉讼权</w:t>
            </w:r>
            <w:r w:rsidRPr="00634C0D">
              <w:t>；</w:t>
            </w:r>
            <w:r w:rsidRPr="00634C0D">
              <w:rPr>
                <w:rFonts w:hint="eastAsia"/>
              </w:rPr>
              <w:t>智力和社会心理残疾</w:t>
            </w:r>
            <w:r w:rsidRPr="00634C0D">
              <w:t>；</w:t>
            </w:r>
            <w:r w:rsidRPr="00634C0D">
              <w:rPr>
                <w:rFonts w:hint="eastAsia"/>
              </w:rPr>
              <w:t>行使法律权利能力；剥夺自由</w:t>
            </w:r>
            <w:r w:rsidRPr="00634C0D">
              <w:t>；</w:t>
            </w:r>
            <w:r w:rsidRPr="00634C0D">
              <w:rPr>
                <w:rFonts w:hint="eastAsia"/>
              </w:rPr>
              <w:t>基于残疾的歧视</w:t>
            </w:r>
            <w:r w:rsidRPr="00634C0D">
              <w:t>；</w:t>
            </w:r>
            <w:r w:rsidRPr="00634C0D">
              <w:rPr>
                <w:rFonts w:hint="eastAsia"/>
              </w:rPr>
              <w:t>权利的限制</w:t>
            </w:r>
          </w:p>
        </w:tc>
      </w:tr>
      <w:tr w:rsidR="001F68D1" w:rsidRPr="00634C0D" w:rsidTr="0041242F">
        <w:trPr>
          <w:trHeight w:val="113"/>
        </w:trPr>
        <w:tc>
          <w:tcPr>
            <w:tcW w:w="2080" w:type="dxa"/>
            <w:shd w:val="clear" w:color="auto" w:fill="auto"/>
          </w:tcPr>
          <w:p w:rsidR="001F68D1" w:rsidRPr="005A6509" w:rsidRDefault="001F68D1" w:rsidP="005C5D7C">
            <w:pPr>
              <w:pStyle w:val="SingleTxtGC"/>
              <w:tabs>
                <w:tab w:val="clear" w:pos="431"/>
                <w:tab w:val="clear" w:pos="1134"/>
                <w:tab w:val="clear" w:pos="1565"/>
                <w:tab w:val="clear" w:pos="1996"/>
                <w:tab w:val="clear" w:pos="2427"/>
              </w:tabs>
              <w:ind w:left="0" w:right="0" w:hanging="75"/>
              <w:rPr>
                <w:rFonts w:ascii="华文楷体" w:eastAsia="楷体" w:hAnsi="华文楷体"/>
                <w:lang w:val="zh-CN"/>
              </w:rPr>
            </w:pPr>
            <w:r w:rsidRPr="005A6509">
              <w:rPr>
                <w:rFonts w:ascii="华文楷体" w:eastAsia="楷体" w:hAnsi="华文楷体"/>
                <w:lang w:val="zh-CN"/>
              </w:rPr>
              <w:t>《公约》条款</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rPr>
                <w:lang w:val="zh-CN"/>
              </w:rPr>
            </w:pPr>
            <w:r w:rsidRPr="00634C0D">
              <w:rPr>
                <w:lang w:val="zh-CN"/>
              </w:rPr>
              <w:t>第</w:t>
            </w:r>
            <w:r w:rsidRPr="00634C0D">
              <w:rPr>
                <w:rFonts w:hint="eastAsia"/>
                <w:lang w:val="zh-CN"/>
              </w:rPr>
              <w:t>五条、第十二条、第十三条、第十四条、第十五条、第十九条、第二十五条、第二十六条和第二十八</w:t>
            </w:r>
            <w:r w:rsidRPr="00634C0D">
              <w:rPr>
                <w:lang w:val="zh-CN"/>
              </w:rPr>
              <w:t>条</w:t>
            </w:r>
          </w:p>
        </w:tc>
      </w:tr>
      <w:tr w:rsidR="001F68D1" w:rsidRPr="00634C0D" w:rsidTr="0041242F">
        <w:trPr>
          <w:trHeight w:val="113"/>
        </w:trPr>
        <w:tc>
          <w:tcPr>
            <w:tcW w:w="2080" w:type="dxa"/>
            <w:shd w:val="clear" w:color="auto" w:fill="auto"/>
          </w:tcPr>
          <w:p w:rsidR="001F68D1" w:rsidRPr="005A6509" w:rsidRDefault="001F68D1" w:rsidP="005C5D7C">
            <w:pPr>
              <w:pStyle w:val="SingleTxtGC"/>
              <w:tabs>
                <w:tab w:val="clear" w:pos="431"/>
                <w:tab w:val="clear" w:pos="1134"/>
                <w:tab w:val="clear" w:pos="1565"/>
                <w:tab w:val="clear" w:pos="1996"/>
                <w:tab w:val="clear" w:pos="2427"/>
              </w:tabs>
              <w:ind w:left="0" w:right="0" w:hanging="75"/>
              <w:rPr>
                <w:rFonts w:ascii="华文楷体" w:eastAsia="楷体" w:hAnsi="华文楷体"/>
                <w:lang w:val="zh-CN"/>
              </w:rPr>
            </w:pPr>
            <w:r w:rsidRPr="0041242F">
              <w:rPr>
                <w:rFonts w:ascii="华文楷体" w:eastAsia="楷体" w:hAnsi="华文楷体"/>
                <w:spacing w:val="-4"/>
                <w:lang w:val="zh-CN"/>
              </w:rPr>
              <w:t>《任择议定书》条款</w:t>
            </w:r>
            <w:r w:rsidRPr="005A6509">
              <w:rPr>
                <w:rFonts w:eastAsia="楷体"/>
                <w:lang w:val="zh-CN"/>
              </w:rPr>
              <w:t>：</w:t>
            </w:r>
          </w:p>
        </w:tc>
        <w:tc>
          <w:tcPr>
            <w:tcW w:w="4864" w:type="dxa"/>
            <w:shd w:val="clear" w:color="auto" w:fill="auto"/>
          </w:tcPr>
          <w:p w:rsidR="001F68D1" w:rsidRPr="00634C0D" w:rsidRDefault="001F68D1" w:rsidP="005A6509">
            <w:pPr>
              <w:pStyle w:val="SingleTxtGC"/>
              <w:tabs>
                <w:tab w:val="clear" w:pos="431"/>
                <w:tab w:val="clear" w:pos="1134"/>
                <w:tab w:val="clear" w:pos="1565"/>
                <w:tab w:val="clear" w:pos="1996"/>
                <w:tab w:val="clear" w:pos="2427"/>
              </w:tabs>
              <w:ind w:left="0" w:right="0"/>
              <w:rPr>
                <w:lang w:val="zh-CN"/>
              </w:rPr>
            </w:pPr>
            <w:r w:rsidRPr="00634C0D">
              <w:rPr>
                <w:lang w:val="zh-CN"/>
              </w:rPr>
              <w:t>第</w:t>
            </w:r>
            <w:r w:rsidRPr="00634C0D">
              <w:rPr>
                <w:rFonts w:hint="eastAsia"/>
                <w:lang w:val="zh-CN"/>
              </w:rPr>
              <w:t>二条</w:t>
            </w:r>
          </w:p>
        </w:tc>
      </w:tr>
    </w:tbl>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rFonts w:hint="eastAsia"/>
        </w:rPr>
        <w:lastRenderedPageBreak/>
        <w:t>1.</w:t>
      </w:r>
      <w:r w:rsidR="003C1204">
        <w:tab/>
      </w:r>
      <w:r w:rsidRPr="003C1204">
        <w:rPr>
          <w:rFonts w:hint="eastAsia"/>
          <w:spacing w:val="4"/>
        </w:rPr>
        <w:t>来文提交人</w:t>
      </w:r>
      <w:r w:rsidRPr="003C1204">
        <w:rPr>
          <w:snapToGrid/>
          <w:spacing w:val="4"/>
          <w:lang w:val="en-GB"/>
        </w:rPr>
        <w:t>Manuway (Kerry</w:t>
      </w:r>
      <w:r w:rsidRPr="00634C0D">
        <w:rPr>
          <w:snapToGrid/>
          <w:lang w:val="en-GB"/>
        </w:rPr>
        <w:t>) Doolan</w:t>
      </w:r>
      <w:r w:rsidRPr="00634C0D">
        <w:rPr>
          <w:rFonts w:hint="eastAsia"/>
        </w:rPr>
        <w:t>系澳大利亚土著国民，生于</w:t>
      </w:r>
      <w:r w:rsidRPr="00634C0D">
        <w:rPr>
          <w:rFonts w:hint="eastAsia"/>
          <w:snapToGrid/>
          <w:lang w:val="en-GB"/>
        </w:rPr>
        <w:t>1989</w:t>
      </w:r>
      <w:r w:rsidRPr="00634C0D">
        <w:rPr>
          <w:rFonts w:hint="eastAsia"/>
          <w:snapToGrid/>
          <w:lang w:val="en-GB"/>
        </w:rPr>
        <w:t>年</w:t>
      </w:r>
      <w:r w:rsidRPr="00634C0D">
        <w:rPr>
          <w:rFonts w:hint="eastAsia"/>
          <w:snapToGrid/>
          <w:lang w:val="en-GB"/>
        </w:rPr>
        <w:t>3</w:t>
      </w:r>
      <w:r w:rsidRPr="00634C0D">
        <w:rPr>
          <w:rFonts w:hint="eastAsia"/>
          <w:snapToGrid/>
          <w:lang w:val="en-GB"/>
        </w:rPr>
        <w:t>月</w:t>
      </w:r>
      <w:r w:rsidRPr="00634C0D">
        <w:rPr>
          <w:rFonts w:hint="eastAsia"/>
          <w:snapToGrid/>
          <w:lang w:val="en-GB"/>
        </w:rPr>
        <w:t>12</w:t>
      </w:r>
      <w:r w:rsidRPr="00634C0D">
        <w:rPr>
          <w:rFonts w:hint="eastAsia"/>
          <w:snapToGrid/>
          <w:lang w:val="en-GB"/>
        </w:rPr>
        <w:t>日</w:t>
      </w:r>
      <w:r w:rsidRPr="00634C0D">
        <w:rPr>
          <w:rFonts w:hint="eastAsia"/>
        </w:rPr>
        <w:t>。他声称，他是缔约国违反《公约》</w:t>
      </w:r>
      <w:bookmarkStart w:id="1" w:name="_Hlk24212571"/>
      <w:r w:rsidRPr="00634C0D">
        <w:rPr>
          <w:rFonts w:hint="eastAsia"/>
        </w:rPr>
        <w:t>第五条、第十二条、第十三条、第十四条</w:t>
      </w:r>
      <w:r w:rsidRPr="003C1204">
        <w:rPr>
          <w:rFonts w:hint="eastAsia"/>
          <w:spacing w:val="4"/>
        </w:rPr>
        <w:t>、第十五条、第十九条、第二十五条、第二十六条</w:t>
      </w:r>
      <w:r w:rsidRPr="00634C0D">
        <w:rPr>
          <w:rFonts w:hint="eastAsia"/>
        </w:rPr>
        <w:t>和第二十八条</w:t>
      </w:r>
      <w:bookmarkEnd w:id="1"/>
      <w:r w:rsidRPr="00634C0D">
        <w:rPr>
          <w:rFonts w:hint="eastAsia"/>
        </w:rPr>
        <w:t>行为的受害者。</w:t>
      </w:r>
      <w:r w:rsidRPr="003C1204">
        <w:rPr>
          <w:rFonts w:hint="eastAsia"/>
          <w:spacing w:val="4"/>
        </w:rPr>
        <w:t>《任择议定书》于</w:t>
      </w:r>
      <w:r w:rsidRPr="003C1204">
        <w:rPr>
          <w:rFonts w:hint="eastAsia"/>
          <w:spacing w:val="4"/>
        </w:rPr>
        <w:t>2009</w:t>
      </w:r>
      <w:r w:rsidRPr="003C1204">
        <w:rPr>
          <w:rFonts w:hint="eastAsia"/>
          <w:spacing w:val="4"/>
        </w:rPr>
        <w:t>年</w:t>
      </w:r>
      <w:r w:rsidRPr="003C1204">
        <w:rPr>
          <w:rFonts w:hint="eastAsia"/>
          <w:spacing w:val="4"/>
        </w:rPr>
        <w:t>9</w:t>
      </w:r>
      <w:r w:rsidRPr="003C1204">
        <w:rPr>
          <w:rFonts w:hint="eastAsia"/>
          <w:spacing w:val="4"/>
        </w:rPr>
        <w:t>月</w:t>
      </w:r>
      <w:r w:rsidRPr="003C1204">
        <w:rPr>
          <w:rFonts w:hint="eastAsia"/>
          <w:spacing w:val="4"/>
        </w:rPr>
        <w:t>19</w:t>
      </w:r>
      <w:r w:rsidRPr="003C1204">
        <w:rPr>
          <w:rFonts w:hint="eastAsia"/>
          <w:spacing w:val="4"/>
        </w:rPr>
        <w:t>日对缔约国生效</w:t>
      </w:r>
      <w:r w:rsidRPr="00634C0D">
        <w:rPr>
          <w:rFonts w:hint="eastAsia"/>
        </w:rPr>
        <w:t>。提交人由律师代理。</w:t>
      </w:r>
    </w:p>
    <w:p w:rsidR="001F68D1" w:rsidRPr="00634C0D" w:rsidRDefault="001F68D1" w:rsidP="00865CF2">
      <w:pPr>
        <w:pStyle w:val="H1GC"/>
        <w:spacing w:before="440"/>
        <w:rPr>
          <w:lang w:val="en-GB"/>
        </w:rPr>
      </w:pPr>
      <w:r w:rsidRPr="00634C0D">
        <w:rPr>
          <w:lang w:val="en-GB"/>
        </w:rPr>
        <w:tab/>
        <w:t>A.</w:t>
      </w:r>
      <w:r w:rsidRPr="00634C0D">
        <w:rPr>
          <w:lang w:val="en-GB"/>
        </w:rPr>
        <w:tab/>
      </w:r>
      <w:r w:rsidRPr="00634C0D">
        <w:rPr>
          <w:rFonts w:hint="eastAsia"/>
          <w:lang w:val="en-GB"/>
        </w:rPr>
        <w:t>各方提交的资料和论点摘要</w:t>
      </w:r>
    </w:p>
    <w:p w:rsidR="001F68D1" w:rsidRPr="00634C0D" w:rsidRDefault="001F68D1" w:rsidP="000E2E5B">
      <w:pPr>
        <w:pStyle w:val="H23GC"/>
        <w:rPr>
          <w:lang w:val="en-GB"/>
        </w:rPr>
      </w:pPr>
      <w:r w:rsidRPr="00634C0D">
        <w:rPr>
          <w:lang w:val="en-GB"/>
        </w:rPr>
        <w:tab/>
      </w:r>
      <w:r w:rsidRPr="00634C0D">
        <w:rPr>
          <w:lang w:val="en-GB"/>
        </w:rPr>
        <w:tab/>
      </w:r>
      <w:r w:rsidRPr="00634C0D">
        <w:rPr>
          <w:rFonts w:hint="eastAsia"/>
          <w:lang w:val="en-GB"/>
        </w:rPr>
        <w:t>提交人陈述的事实</w:t>
      </w:r>
    </w:p>
    <w:p w:rsidR="001F68D1" w:rsidRPr="00634C0D" w:rsidRDefault="001F68D1" w:rsidP="00865CF2">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2.1</w:t>
      </w:r>
      <w:r w:rsidRPr="00634C0D">
        <w:rPr>
          <w:snapToGrid/>
          <w:lang w:val="en-GB"/>
        </w:rPr>
        <w:tab/>
      </w:r>
      <w:r w:rsidRPr="00634C0D">
        <w:rPr>
          <w:rFonts w:hint="eastAsia"/>
          <w:snapToGrid/>
          <w:lang w:val="en-GB"/>
        </w:rPr>
        <w:t>提交人有智力和社会心理障碍。</w:t>
      </w:r>
      <w:r w:rsidRPr="00634C0D">
        <w:rPr>
          <w:rFonts w:hint="eastAsia"/>
          <w:snapToGrid/>
          <w:lang w:val="en-GB"/>
        </w:rPr>
        <w:t>2008</w:t>
      </w:r>
      <w:r w:rsidRPr="00634C0D">
        <w:rPr>
          <w:rFonts w:hint="eastAsia"/>
          <w:snapToGrid/>
          <w:lang w:val="en-GB"/>
        </w:rPr>
        <w:t>年</w:t>
      </w:r>
      <w:r w:rsidRPr="00634C0D">
        <w:rPr>
          <w:rFonts w:hint="eastAsia"/>
          <w:snapToGrid/>
          <w:lang w:val="en-GB"/>
        </w:rPr>
        <w:t>8</w:t>
      </w:r>
      <w:r w:rsidRPr="00634C0D">
        <w:rPr>
          <w:rFonts w:hint="eastAsia"/>
          <w:snapToGrid/>
          <w:lang w:val="en-GB"/>
        </w:rPr>
        <w:t>月</w:t>
      </w:r>
      <w:r w:rsidRPr="00634C0D">
        <w:rPr>
          <w:rFonts w:hint="eastAsia"/>
          <w:snapToGrid/>
          <w:lang w:val="en-GB"/>
        </w:rPr>
        <w:t>14</w:t>
      </w:r>
      <w:r w:rsidRPr="00634C0D">
        <w:rPr>
          <w:rFonts w:hint="eastAsia"/>
          <w:snapToGrid/>
          <w:lang w:val="en-GB"/>
        </w:rPr>
        <w:t>日，他因使用一块玻璃碎片威胁他人而被逮捕并被控普通袭击罪，且有加重情节。根据《澳大利亚北领地刑法》第</w:t>
      </w:r>
      <w:r w:rsidRPr="00634C0D">
        <w:rPr>
          <w:rFonts w:hint="eastAsia"/>
          <w:snapToGrid/>
          <w:lang w:val="en-GB"/>
        </w:rPr>
        <w:t>188</w:t>
      </w:r>
      <w:r w:rsidRPr="00634C0D">
        <w:rPr>
          <w:rFonts w:hint="eastAsia"/>
          <w:snapToGrid/>
          <w:lang w:val="en-GB"/>
        </w:rPr>
        <w:t>条，</w:t>
      </w:r>
      <w:r w:rsidRPr="00865CF2">
        <w:rPr>
          <w:snapToGrid/>
          <w:color w:val="0000CC"/>
          <w:szCs w:val="21"/>
          <w:vertAlign w:val="superscript"/>
          <w:lang w:val="en-GB"/>
        </w:rPr>
        <w:footnoteReference w:id="3"/>
      </w:r>
      <w:r w:rsidRPr="00634C0D">
        <w:rPr>
          <w:snapToGrid/>
          <w:lang w:val="en-GB"/>
        </w:rPr>
        <w:t xml:space="preserve"> </w:t>
      </w:r>
      <w:r w:rsidRPr="00634C0D">
        <w:rPr>
          <w:rFonts w:hint="eastAsia"/>
          <w:snapToGrid/>
          <w:lang w:val="en-GB"/>
        </w:rPr>
        <w:t>玻璃碎片属于攻击的武器。他还被控损害财产，因损害价值约为</w:t>
      </w:r>
      <w:r w:rsidRPr="00634C0D">
        <w:rPr>
          <w:rFonts w:hint="eastAsia"/>
          <w:snapToGrid/>
          <w:lang w:val="en-GB"/>
        </w:rPr>
        <w:t>5</w:t>
      </w:r>
      <w:r w:rsidR="0033583B">
        <w:rPr>
          <w:snapToGrid/>
          <w:lang w:val="en-GB"/>
        </w:rPr>
        <w:t>,</w:t>
      </w:r>
      <w:r w:rsidRPr="00634C0D">
        <w:rPr>
          <w:rFonts w:hint="eastAsia"/>
          <w:snapToGrid/>
          <w:lang w:val="en-GB"/>
        </w:rPr>
        <w:t>200</w:t>
      </w:r>
      <w:r w:rsidRPr="00634C0D">
        <w:rPr>
          <w:rFonts w:hint="eastAsia"/>
          <w:snapToGrid/>
          <w:lang w:val="en-GB"/>
        </w:rPr>
        <w:t>澳元而有加重情节。</w:t>
      </w:r>
      <w:r w:rsidRPr="003C1204">
        <w:rPr>
          <w:snapToGrid/>
          <w:color w:val="0000CC"/>
          <w:szCs w:val="21"/>
          <w:vertAlign w:val="superscript"/>
          <w:lang w:val="en-GB"/>
        </w:rPr>
        <w:footnoteReference w:id="4"/>
      </w:r>
      <w:r w:rsidRPr="00634C0D">
        <w:rPr>
          <w:snapToGrid/>
          <w:lang w:val="en-GB"/>
        </w:rPr>
        <w:t xml:space="preserve"> </w:t>
      </w:r>
      <w:r w:rsidRPr="00634C0D">
        <w:rPr>
          <w:rFonts w:hint="eastAsia"/>
          <w:snapToGrid/>
          <w:lang w:val="en-GB"/>
        </w:rPr>
        <w:t>当时，提交人住在澳大利亚北领地政府根据其老年和</w:t>
      </w:r>
      <w:r w:rsidRPr="003C1204">
        <w:rPr>
          <w:rFonts w:hint="eastAsia"/>
          <w:spacing w:val="4"/>
        </w:rPr>
        <w:t>残疾</w:t>
      </w:r>
      <w:r w:rsidRPr="003C1204">
        <w:rPr>
          <w:rFonts w:hint="eastAsia"/>
          <w:spacing w:val="8"/>
        </w:rPr>
        <w:t>方案提供的临时支助</w:t>
      </w:r>
      <w:r w:rsidRPr="00634C0D">
        <w:rPr>
          <w:rFonts w:hint="eastAsia"/>
          <w:snapToGrid/>
          <w:lang w:val="en-GB"/>
        </w:rPr>
        <w:t>住房中。</w:t>
      </w:r>
      <w:r w:rsidRPr="00634C0D">
        <w:rPr>
          <w:rFonts w:hint="eastAsia"/>
          <w:snapToGrid/>
          <w:lang w:val="en-GB"/>
        </w:rPr>
        <w:t>2008</w:t>
      </w:r>
      <w:r w:rsidRPr="00634C0D">
        <w:rPr>
          <w:rFonts w:hint="eastAsia"/>
          <w:snapToGrid/>
          <w:lang w:val="en-GB"/>
        </w:rPr>
        <w:t>年</w:t>
      </w:r>
      <w:r w:rsidRPr="00634C0D">
        <w:rPr>
          <w:rFonts w:hint="eastAsia"/>
          <w:snapToGrid/>
          <w:lang w:val="en-GB"/>
        </w:rPr>
        <w:t>8</w:t>
      </w:r>
      <w:r w:rsidRPr="00634C0D">
        <w:rPr>
          <w:rFonts w:hint="eastAsia"/>
          <w:snapToGrid/>
          <w:lang w:val="en-GB"/>
        </w:rPr>
        <w:t>月</w:t>
      </w:r>
      <w:r w:rsidRPr="00634C0D">
        <w:rPr>
          <w:rFonts w:hint="eastAsia"/>
          <w:snapToGrid/>
          <w:lang w:val="en-GB"/>
        </w:rPr>
        <w:t>14</w:t>
      </w:r>
      <w:r w:rsidRPr="00634C0D">
        <w:rPr>
          <w:rFonts w:hint="eastAsia"/>
          <w:snapToGrid/>
          <w:lang w:val="en-GB"/>
        </w:rPr>
        <w:t>日下午，提交人似乎经历了一次精神病发作，一群女孩经过房屋时发出的笑声引发了他的幻觉妄想。这次发作让提交人非常</w:t>
      </w:r>
      <w:r w:rsidRPr="00865CF2">
        <w:rPr>
          <w:rFonts w:hint="eastAsia"/>
          <w:snapToGrid/>
          <w:spacing w:val="4"/>
          <w:lang w:val="en-GB"/>
        </w:rPr>
        <w:t>苦恼，因为他确信</w:t>
      </w:r>
      <w:r w:rsidRPr="00634C0D">
        <w:rPr>
          <w:rFonts w:hint="eastAsia"/>
          <w:snapToGrid/>
          <w:lang w:val="en-GB"/>
        </w:rPr>
        <w:t>女孩们在取笑他。他对那天正在为他进行治疗的一名残疾支助人员进行威胁。他没有伤害他，但他损坏了一些窗户、一些家具和一辆也属于支助服务机构的机动车辆。</w:t>
      </w:r>
    </w:p>
    <w:p w:rsidR="001F68D1" w:rsidRPr="00634C0D" w:rsidRDefault="001F68D1" w:rsidP="00865CF2">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2.2</w:t>
      </w:r>
      <w:r w:rsidRPr="00634C0D">
        <w:rPr>
          <w:snapToGrid/>
          <w:lang w:val="en-GB"/>
        </w:rPr>
        <w:tab/>
      </w:r>
      <w:r w:rsidRPr="00634C0D">
        <w:rPr>
          <w:rFonts w:hint="eastAsia"/>
          <w:snapToGrid/>
          <w:lang w:val="en-GB"/>
        </w:rPr>
        <w:t>被捕后，提交人被还押拘留，并被监禁在爱丽丝泉惩戒中心的一个高度戒备的分部内。根据</w:t>
      </w:r>
      <w:r w:rsidRPr="00634C0D">
        <w:rPr>
          <w:rFonts w:hint="eastAsia"/>
          <w:snapToGrid/>
          <w:lang w:val="en-GB"/>
        </w:rPr>
        <w:t>2008</w:t>
      </w:r>
      <w:r w:rsidRPr="00634C0D">
        <w:rPr>
          <w:rFonts w:hint="eastAsia"/>
          <w:snapToGrid/>
          <w:lang w:val="en-GB"/>
        </w:rPr>
        <w:t>年</w:t>
      </w:r>
      <w:r w:rsidRPr="00634C0D">
        <w:rPr>
          <w:rFonts w:hint="eastAsia"/>
          <w:snapToGrid/>
          <w:lang w:val="en-GB"/>
        </w:rPr>
        <w:t>10</w:t>
      </w:r>
      <w:r w:rsidRPr="00634C0D">
        <w:rPr>
          <w:rFonts w:hint="eastAsia"/>
          <w:snapToGrid/>
          <w:lang w:val="en-GB"/>
        </w:rPr>
        <w:t>月</w:t>
      </w:r>
      <w:r w:rsidRPr="00634C0D">
        <w:rPr>
          <w:rFonts w:hint="eastAsia"/>
          <w:snapToGrid/>
          <w:lang w:val="en-GB"/>
        </w:rPr>
        <w:t>8</w:t>
      </w:r>
      <w:r w:rsidRPr="00634C0D">
        <w:rPr>
          <w:rFonts w:hint="eastAsia"/>
          <w:snapToGrid/>
          <w:lang w:val="en-GB"/>
        </w:rPr>
        <w:t>日的起诉书，他在北领地最高法院出庭。鉴于他的智力障碍，法院适用了《北领地刑法》第二</w:t>
      </w:r>
      <w:r w:rsidRPr="00634C0D">
        <w:rPr>
          <w:rFonts w:hint="eastAsia"/>
          <w:snapToGrid/>
          <w:lang w:val="en-GB"/>
        </w:rPr>
        <w:t>.A</w:t>
      </w:r>
      <w:r w:rsidRPr="00634C0D">
        <w:rPr>
          <w:rFonts w:hint="eastAsia"/>
          <w:snapToGrid/>
          <w:lang w:val="en-GB"/>
        </w:rPr>
        <w:t>部分关于精神障碍和不适宜受审的规定。</w:t>
      </w:r>
    </w:p>
    <w:p w:rsidR="001F68D1" w:rsidRPr="00634C0D" w:rsidRDefault="001F68D1" w:rsidP="00865CF2">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2.3</w:t>
      </w:r>
      <w:r w:rsidRPr="00634C0D">
        <w:rPr>
          <w:snapToGrid/>
          <w:lang w:val="en-GB"/>
        </w:rPr>
        <w:tab/>
      </w:r>
      <w:r w:rsidRPr="00634C0D">
        <w:rPr>
          <w:rFonts w:hint="eastAsia"/>
          <w:snapToGrid/>
          <w:lang w:val="en-GB"/>
        </w:rPr>
        <w:t>2009</w:t>
      </w:r>
      <w:r w:rsidRPr="00634C0D">
        <w:rPr>
          <w:rFonts w:hint="eastAsia"/>
          <w:snapToGrid/>
          <w:lang w:val="en-GB"/>
        </w:rPr>
        <w:t>年</w:t>
      </w:r>
      <w:r w:rsidRPr="00634C0D">
        <w:rPr>
          <w:rFonts w:hint="eastAsia"/>
          <w:snapToGrid/>
          <w:lang w:val="en-GB"/>
        </w:rPr>
        <w:t>5</w:t>
      </w:r>
      <w:r w:rsidRPr="00634C0D">
        <w:rPr>
          <w:rFonts w:hint="eastAsia"/>
          <w:snapToGrid/>
          <w:lang w:val="en-GB"/>
        </w:rPr>
        <w:t>月</w:t>
      </w:r>
      <w:r w:rsidRPr="00634C0D">
        <w:rPr>
          <w:rFonts w:hint="eastAsia"/>
          <w:snapToGrid/>
          <w:lang w:val="en-GB"/>
        </w:rPr>
        <w:t>21</w:t>
      </w:r>
      <w:r w:rsidRPr="00634C0D">
        <w:rPr>
          <w:rFonts w:hint="eastAsia"/>
          <w:snapToGrid/>
          <w:lang w:val="en-GB"/>
        </w:rPr>
        <w:t>日，经检察长和提交人双方的律师同意，北领地最高法院的一名法官裁定，提交人因精神障碍不宜受审。</w:t>
      </w:r>
      <w:r w:rsidRPr="00850013">
        <w:rPr>
          <w:snapToGrid/>
          <w:color w:val="0000CC"/>
          <w:szCs w:val="21"/>
          <w:vertAlign w:val="superscript"/>
          <w:lang w:val="en-GB"/>
        </w:rPr>
        <w:footnoteReference w:id="5"/>
      </w:r>
      <w:r w:rsidR="00850013">
        <w:rPr>
          <w:rFonts w:hint="eastAsia"/>
          <w:snapToGrid/>
          <w:lang w:val="en-GB"/>
        </w:rPr>
        <w:t xml:space="preserve"> </w:t>
      </w:r>
      <w:r w:rsidRPr="00634C0D">
        <w:rPr>
          <w:rFonts w:hint="eastAsia"/>
          <w:snapToGrid/>
          <w:lang w:val="en-GB"/>
        </w:rPr>
        <w:t>法院还裁定，没有合理的可能性认为提交人在</w:t>
      </w:r>
      <w:r w:rsidRPr="00634C0D">
        <w:rPr>
          <w:rFonts w:hint="eastAsia"/>
          <w:snapToGrid/>
          <w:lang w:val="en-GB"/>
        </w:rPr>
        <w:t>12</w:t>
      </w:r>
      <w:r w:rsidRPr="00634C0D">
        <w:rPr>
          <w:rFonts w:hint="eastAsia"/>
          <w:snapToGrid/>
          <w:lang w:val="en-GB"/>
        </w:rPr>
        <w:t>个月内适合接受关于这些罪行的庭审。</w:t>
      </w:r>
      <w:r w:rsidRPr="00850013">
        <w:rPr>
          <w:snapToGrid/>
          <w:color w:val="0000CC"/>
          <w:szCs w:val="21"/>
          <w:vertAlign w:val="superscript"/>
          <w:lang w:val="en-GB"/>
        </w:rPr>
        <w:footnoteReference w:id="6"/>
      </w:r>
      <w:r w:rsidRPr="00850013">
        <w:rPr>
          <w:snapToGrid/>
          <w:color w:val="0000CC"/>
          <w:szCs w:val="21"/>
          <w:vertAlign w:val="superscript"/>
          <w:lang w:val="en-GB"/>
        </w:rPr>
        <w:t xml:space="preserve"> </w:t>
      </w:r>
      <w:r w:rsidRPr="00634C0D">
        <w:rPr>
          <w:rFonts w:hint="eastAsia"/>
          <w:snapToGrid/>
          <w:lang w:val="en-GB"/>
        </w:rPr>
        <w:t>这些裁决要求法院于</w:t>
      </w:r>
      <w:r w:rsidRPr="00634C0D">
        <w:rPr>
          <w:rFonts w:hint="eastAsia"/>
          <w:snapToGrid/>
          <w:lang w:val="en-GB"/>
        </w:rPr>
        <w:t>2008</w:t>
      </w:r>
      <w:r w:rsidRPr="00634C0D">
        <w:rPr>
          <w:rFonts w:hint="eastAsia"/>
          <w:snapToGrid/>
          <w:lang w:val="en-GB"/>
        </w:rPr>
        <w:t>年</w:t>
      </w:r>
      <w:r w:rsidRPr="00634C0D">
        <w:rPr>
          <w:rFonts w:hint="eastAsia"/>
          <w:snapToGrid/>
          <w:lang w:val="en-GB"/>
        </w:rPr>
        <w:t>3</w:t>
      </w:r>
      <w:r w:rsidRPr="00634C0D">
        <w:rPr>
          <w:rFonts w:hint="eastAsia"/>
          <w:snapToGrid/>
          <w:lang w:val="en-GB"/>
        </w:rPr>
        <w:t>月</w:t>
      </w:r>
      <w:r w:rsidRPr="00634C0D">
        <w:rPr>
          <w:rFonts w:hint="eastAsia"/>
          <w:snapToGrid/>
          <w:lang w:val="en-GB"/>
        </w:rPr>
        <w:t>31</w:t>
      </w:r>
      <w:r w:rsidRPr="00634C0D">
        <w:rPr>
          <w:rFonts w:hint="eastAsia"/>
          <w:snapToGrid/>
          <w:lang w:val="en-GB"/>
        </w:rPr>
        <w:t>日</w:t>
      </w:r>
      <w:r w:rsidRPr="00865CF2">
        <w:rPr>
          <w:rFonts w:hint="eastAsia"/>
          <w:snapToGrid/>
          <w:spacing w:val="4"/>
          <w:lang w:val="en-GB"/>
        </w:rPr>
        <w:t>在陪审团面前举行特别听证。陪审团认定，由于提交人的精神障碍，他被指控的罪</w:t>
      </w:r>
      <w:r w:rsidRPr="00634C0D">
        <w:rPr>
          <w:rFonts w:hint="eastAsia"/>
          <w:snapToGrid/>
          <w:lang w:val="en-GB"/>
        </w:rPr>
        <w:t>行不成立。作为判决的结果，法院必须确定提交人是否应该无条件获释，或应该受到监督。法院宣布，提交人应该接受监督，因此，他被还押拘留，直到法院作出进一步裁决，并被送回爱丽丝泉惩戒中心高度戒备的分部。</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2.4</w:t>
      </w:r>
      <w:r w:rsidRPr="00634C0D">
        <w:rPr>
          <w:snapToGrid/>
          <w:lang w:val="en-GB"/>
        </w:rPr>
        <w:tab/>
      </w:r>
      <w:r w:rsidRPr="00634C0D">
        <w:rPr>
          <w:rFonts w:hint="eastAsia"/>
          <w:snapToGrid/>
          <w:lang w:val="en-GB"/>
        </w:rPr>
        <w:t>2009</w:t>
      </w:r>
      <w:r w:rsidRPr="00634C0D">
        <w:rPr>
          <w:rFonts w:hint="eastAsia"/>
          <w:snapToGrid/>
          <w:lang w:val="en-GB"/>
        </w:rPr>
        <w:t>年</w:t>
      </w:r>
      <w:r w:rsidRPr="00634C0D">
        <w:rPr>
          <w:rFonts w:hint="eastAsia"/>
          <w:snapToGrid/>
          <w:lang w:val="en-GB"/>
        </w:rPr>
        <w:t>10</w:t>
      </w:r>
      <w:r w:rsidRPr="00634C0D">
        <w:rPr>
          <w:rFonts w:hint="eastAsia"/>
          <w:snapToGrid/>
          <w:lang w:val="en-GB"/>
        </w:rPr>
        <w:t>月</w:t>
      </w:r>
      <w:r w:rsidRPr="00634C0D">
        <w:rPr>
          <w:rFonts w:hint="eastAsia"/>
          <w:snapToGrid/>
          <w:lang w:val="en-GB"/>
        </w:rPr>
        <w:t>29</w:t>
      </w:r>
      <w:r w:rsidRPr="00634C0D">
        <w:rPr>
          <w:rFonts w:hint="eastAsia"/>
          <w:snapToGrid/>
          <w:lang w:val="en-GB"/>
        </w:rPr>
        <w:t>日，北领地最高法院向提交人发出羁押监管令，并将他关押在监狱中。</w:t>
      </w:r>
      <w:r w:rsidRPr="00FF709D">
        <w:rPr>
          <w:snapToGrid/>
          <w:color w:val="0000CC"/>
          <w:szCs w:val="21"/>
          <w:vertAlign w:val="superscript"/>
          <w:lang w:val="en-GB"/>
        </w:rPr>
        <w:footnoteReference w:id="7"/>
      </w:r>
      <w:r w:rsidRPr="00634C0D">
        <w:rPr>
          <w:snapToGrid/>
          <w:lang w:val="en-GB"/>
        </w:rPr>
        <w:t xml:space="preserve"> </w:t>
      </w:r>
      <w:r w:rsidRPr="00634C0D">
        <w:rPr>
          <w:rFonts w:hint="eastAsia"/>
          <w:snapToGrid/>
          <w:lang w:val="en-GB"/>
        </w:rPr>
        <w:t>按规定，法庭须裁定有关罪行应有的羁押期限，并在命令中指明这一期限。</w:t>
      </w:r>
      <w:r w:rsidRPr="00FF709D">
        <w:rPr>
          <w:snapToGrid/>
          <w:color w:val="0000CC"/>
          <w:szCs w:val="21"/>
          <w:vertAlign w:val="superscript"/>
          <w:lang w:val="en-GB"/>
        </w:rPr>
        <w:footnoteReference w:id="8"/>
      </w:r>
      <w:r w:rsidR="00FF709D">
        <w:rPr>
          <w:rFonts w:hint="eastAsia"/>
          <w:snapToGrid/>
          <w:lang w:val="en-GB"/>
        </w:rPr>
        <w:t xml:space="preserve"> </w:t>
      </w:r>
      <w:r w:rsidRPr="00634C0D">
        <w:rPr>
          <w:rFonts w:hint="eastAsia"/>
          <w:snapToGrid/>
          <w:lang w:val="en-GB"/>
        </w:rPr>
        <w:t>如果认定提交人有罪，法院本可对其袭击罪判处</w:t>
      </w:r>
      <w:r w:rsidRPr="00634C0D">
        <w:rPr>
          <w:rFonts w:hint="eastAsia"/>
          <w:snapToGrid/>
          <w:lang w:val="en-GB"/>
        </w:rPr>
        <w:t>9</w:t>
      </w:r>
      <w:r w:rsidRPr="00634C0D">
        <w:rPr>
          <w:rFonts w:hint="eastAsia"/>
          <w:snapToGrid/>
          <w:lang w:val="en-GB"/>
        </w:rPr>
        <w:t>个月监禁，对其非法破坏财产罪判处</w:t>
      </w:r>
      <w:r w:rsidRPr="00634C0D">
        <w:rPr>
          <w:rFonts w:hint="eastAsia"/>
          <w:snapToGrid/>
          <w:lang w:val="en-GB"/>
        </w:rPr>
        <w:t>6</w:t>
      </w:r>
      <w:r w:rsidRPr="00634C0D">
        <w:rPr>
          <w:rFonts w:hint="eastAsia"/>
          <w:snapToGrid/>
          <w:lang w:val="en-GB"/>
        </w:rPr>
        <w:t>个月监禁，累计服刑总共</w:t>
      </w:r>
      <w:r w:rsidRPr="00634C0D">
        <w:rPr>
          <w:rFonts w:hint="eastAsia"/>
          <w:snapToGrid/>
          <w:lang w:val="en-GB"/>
        </w:rPr>
        <w:t>12</w:t>
      </w:r>
      <w:r w:rsidRPr="00634C0D">
        <w:rPr>
          <w:rFonts w:hint="eastAsia"/>
          <w:snapToGrid/>
          <w:lang w:val="en-GB"/>
        </w:rPr>
        <w:t>个月。提交人回到爱丽丝泉惩戒中心的高度戒备的单位，并在那里一直呆到</w:t>
      </w:r>
      <w:r w:rsidRPr="00634C0D">
        <w:rPr>
          <w:rFonts w:hint="eastAsia"/>
          <w:snapToGrid/>
          <w:lang w:val="en-GB"/>
        </w:rPr>
        <w:t>2013</w:t>
      </w:r>
      <w:r w:rsidRPr="00634C0D">
        <w:rPr>
          <w:rFonts w:hint="eastAsia"/>
          <w:snapToGrid/>
          <w:lang w:val="en-GB"/>
        </w:rPr>
        <w:t>年</w:t>
      </w:r>
      <w:r w:rsidRPr="00634C0D">
        <w:rPr>
          <w:rFonts w:hint="eastAsia"/>
          <w:snapToGrid/>
          <w:lang w:val="en-GB"/>
        </w:rPr>
        <w:t>4</w:t>
      </w:r>
      <w:r w:rsidRPr="00634C0D">
        <w:rPr>
          <w:rFonts w:hint="eastAsia"/>
          <w:snapToGrid/>
          <w:lang w:val="en-GB"/>
        </w:rPr>
        <w:t>月。因此，他总共在监狱中度过了</w:t>
      </w:r>
      <w:r w:rsidRPr="00634C0D">
        <w:rPr>
          <w:rFonts w:hint="eastAsia"/>
          <w:snapToGrid/>
          <w:lang w:val="en-GB"/>
        </w:rPr>
        <w:t>4</w:t>
      </w:r>
      <w:r w:rsidRPr="00634C0D">
        <w:rPr>
          <w:rFonts w:hint="eastAsia"/>
          <w:snapToGrid/>
          <w:lang w:val="en-GB"/>
        </w:rPr>
        <w:t>年零</w:t>
      </w:r>
      <w:r w:rsidRPr="00634C0D">
        <w:rPr>
          <w:rFonts w:hint="eastAsia"/>
          <w:snapToGrid/>
          <w:lang w:val="en-GB"/>
        </w:rPr>
        <w:t>9</w:t>
      </w:r>
      <w:r w:rsidRPr="00634C0D">
        <w:rPr>
          <w:rFonts w:hint="eastAsia"/>
          <w:snapToGrid/>
          <w:lang w:val="en-GB"/>
        </w:rPr>
        <w:t>个月的监禁时间，这几乎是如果他被判定犯有所指控的罪行，他应该服刑时间的五倍。</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2.5</w:t>
      </w:r>
      <w:r w:rsidRPr="00634C0D">
        <w:rPr>
          <w:snapToGrid/>
          <w:lang w:val="en-GB"/>
        </w:rPr>
        <w:tab/>
      </w:r>
      <w:r w:rsidRPr="00634C0D">
        <w:rPr>
          <w:rFonts w:hint="eastAsia"/>
          <w:snapToGrid/>
          <w:lang w:val="en-GB"/>
        </w:rPr>
        <w:t>几乎在整个这一时期中，提交人被关押在最高安全级别、被长期隔离的牢房内。他获得稳定其精神健康状况和恢复所需的精神卫生服务的机会非常有限，获得他发展沟通、社会和生活技能和行为所需的适应训练和康复方案的机会也非常有限。结果，提交人的心理健康状况和社会功能恶化，他的依赖性更强，被进一步机构化。</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2.6</w:t>
      </w:r>
      <w:r w:rsidRPr="00634C0D">
        <w:rPr>
          <w:snapToGrid/>
          <w:lang w:val="en-GB"/>
        </w:rPr>
        <w:tab/>
      </w:r>
      <w:r w:rsidRPr="00634C0D">
        <w:rPr>
          <w:rFonts w:hint="eastAsia"/>
          <w:snapToGrid/>
          <w:lang w:val="en-GB"/>
        </w:rPr>
        <w:t>当北领地最高法院将提交人关押入狱时，它已确定一个对该命令进行重大审查的日期，以确定他是否应该被释放。</w:t>
      </w:r>
      <w:r w:rsidRPr="00634C0D">
        <w:rPr>
          <w:rFonts w:hint="eastAsia"/>
          <w:snapToGrid/>
          <w:lang w:val="en-GB"/>
        </w:rPr>
        <w:t>2010</w:t>
      </w:r>
      <w:r w:rsidRPr="00634C0D">
        <w:rPr>
          <w:rFonts w:hint="eastAsia"/>
          <w:snapToGrid/>
          <w:lang w:val="en-GB"/>
        </w:rPr>
        <w:t>年</w:t>
      </w:r>
      <w:r w:rsidRPr="00634C0D">
        <w:rPr>
          <w:rFonts w:hint="eastAsia"/>
          <w:snapToGrid/>
          <w:lang w:val="en-GB"/>
        </w:rPr>
        <w:t>6</w:t>
      </w:r>
      <w:r w:rsidRPr="00634C0D">
        <w:rPr>
          <w:rFonts w:hint="eastAsia"/>
          <w:snapToGrid/>
          <w:lang w:val="en-GB"/>
        </w:rPr>
        <w:t>月</w:t>
      </w:r>
      <w:r w:rsidRPr="00634C0D">
        <w:rPr>
          <w:rFonts w:hint="eastAsia"/>
          <w:snapToGrid/>
          <w:lang w:val="en-GB"/>
        </w:rPr>
        <w:t>15</w:t>
      </w:r>
      <w:r w:rsidRPr="00634C0D">
        <w:rPr>
          <w:rFonts w:hint="eastAsia"/>
          <w:snapToGrid/>
          <w:lang w:val="en-GB"/>
        </w:rPr>
        <w:t>日，法院命令，提交人仍应继续被关押，尽管他已服刑</w:t>
      </w:r>
      <w:r w:rsidRPr="00634C0D">
        <w:rPr>
          <w:rFonts w:hint="eastAsia"/>
          <w:snapToGrid/>
          <w:lang w:val="en-GB"/>
        </w:rPr>
        <w:t>22</w:t>
      </w:r>
      <w:r w:rsidRPr="00634C0D">
        <w:rPr>
          <w:rFonts w:hint="eastAsia"/>
          <w:snapToGrid/>
          <w:lang w:val="en-GB"/>
        </w:rPr>
        <w:t>个月，即是他如果被定罪本来会被判处的刑期的几乎两倍。据称，法院还对提交人的情况进行了定期审查。</w:t>
      </w:r>
      <w:r w:rsidRPr="00634C0D">
        <w:rPr>
          <w:rFonts w:hint="eastAsia"/>
          <w:snapToGrid/>
          <w:lang w:val="en-GB"/>
        </w:rPr>
        <w:t>2012</w:t>
      </w:r>
      <w:r w:rsidRPr="00634C0D">
        <w:rPr>
          <w:rFonts w:hint="eastAsia"/>
          <w:snapToGrid/>
          <w:lang w:val="en-GB"/>
        </w:rPr>
        <w:t>年</w:t>
      </w:r>
      <w:r w:rsidRPr="00634C0D">
        <w:rPr>
          <w:rFonts w:hint="eastAsia"/>
          <w:snapToGrid/>
          <w:lang w:val="en-GB"/>
        </w:rPr>
        <w:t>3</w:t>
      </w:r>
      <w:r w:rsidRPr="00634C0D">
        <w:rPr>
          <w:rFonts w:hint="eastAsia"/>
          <w:snapToGrid/>
          <w:lang w:val="en-GB"/>
        </w:rPr>
        <w:t>月开始一次审查，但至今仍未完成，因为这次审查的唯一结果是命令提供进一步的报告。</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2.7</w:t>
      </w:r>
      <w:r w:rsidRPr="00634C0D">
        <w:rPr>
          <w:snapToGrid/>
          <w:lang w:val="en-GB"/>
        </w:rPr>
        <w:tab/>
      </w:r>
      <w:r w:rsidRPr="00634C0D">
        <w:rPr>
          <w:rFonts w:hint="eastAsia"/>
          <w:snapToGrid/>
          <w:lang w:val="en-GB"/>
        </w:rPr>
        <w:t>2013</w:t>
      </w:r>
      <w:r w:rsidRPr="00634C0D">
        <w:rPr>
          <w:rFonts w:hint="eastAsia"/>
          <w:snapToGrid/>
          <w:lang w:val="en-GB"/>
        </w:rPr>
        <w:t>年</w:t>
      </w:r>
      <w:r w:rsidRPr="00634C0D">
        <w:rPr>
          <w:rFonts w:hint="eastAsia"/>
          <w:snapToGrid/>
          <w:lang w:val="en-GB"/>
        </w:rPr>
        <w:t>4</w:t>
      </w:r>
      <w:r w:rsidRPr="00634C0D">
        <w:rPr>
          <w:rFonts w:hint="eastAsia"/>
          <w:snapToGrid/>
          <w:lang w:val="en-GB"/>
        </w:rPr>
        <w:t>月，提交人被转移到</w:t>
      </w:r>
      <w:r w:rsidRPr="00634C0D">
        <w:rPr>
          <w:rFonts w:hint="eastAsia"/>
          <w:snapToGrid/>
          <w:lang w:val="en-GB"/>
        </w:rPr>
        <w:t>Kwiyernpe</w:t>
      </w:r>
      <w:r w:rsidRPr="00634C0D">
        <w:rPr>
          <w:rFonts w:hint="eastAsia"/>
          <w:snapToGrid/>
          <w:lang w:val="en-GB"/>
        </w:rPr>
        <w:t>收容所，这是由北领地政府</w:t>
      </w:r>
      <w:r w:rsidRPr="00634C0D">
        <w:rPr>
          <w:rFonts w:hint="eastAsia"/>
          <w:snapToGrid/>
          <w:lang w:val="en-GB"/>
        </w:rPr>
        <w:t>2013</w:t>
      </w:r>
      <w:r w:rsidRPr="00634C0D">
        <w:rPr>
          <w:rFonts w:hint="eastAsia"/>
          <w:snapToGrid/>
          <w:lang w:val="en-GB"/>
        </w:rPr>
        <w:t>年建造的监护设施，由北领地卫生部的老年和残疾方案运营。</w:t>
      </w:r>
    </w:p>
    <w:p w:rsidR="001F68D1" w:rsidRPr="00634C0D" w:rsidRDefault="001F68D1" w:rsidP="00645D74">
      <w:pPr>
        <w:pStyle w:val="H23GC"/>
        <w:rPr>
          <w:lang w:val="en-GB"/>
        </w:rPr>
      </w:pPr>
      <w:r w:rsidRPr="00634C0D">
        <w:rPr>
          <w:lang w:val="en-GB"/>
        </w:rPr>
        <w:tab/>
      </w:r>
      <w:r w:rsidRPr="00634C0D">
        <w:rPr>
          <w:lang w:val="en-GB"/>
        </w:rPr>
        <w:tab/>
      </w:r>
      <w:r w:rsidRPr="00634C0D">
        <w:rPr>
          <w:rFonts w:hint="eastAsia"/>
          <w:lang w:val="en-GB"/>
        </w:rPr>
        <w:t>申诉</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3.1</w:t>
      </w:r>
      <w:r w:rsidRPr="00634C0D">
        <w:rPr>
          <w:snapToGrid/>
          <w:lang w:val="en-GB"/>
        </w:rPr>
        <w:tab/>
      </w:r>
      <w:r w:rsidRPr="00634C0D">
        <w:rPr>
          <w:rFonts w:hint="eastAsia"/>
          <w:snapToGrid/>
          <w:lang w:val="en-GB"/>
        </w:rPr>
        <w:t>提交人称，缔约国侵犯了他根据《公约》第五条、第十二条、第十三条、第十四条、第十五条、第十九条、第二十五条、第二十六条和第二十八条享有的权利。他的来文涉及</w:t>
      </w:r>
      <w:r w:rsidRPr="00634C0D">
        <w:rPr>
          <w:rFonts w:hint="eastAsia"/>
          <w:snapToGrid/>
          <w:lang w:val="en-GB"/>
        </w:rPr>
        <w:t>2009</w:t>
      </w:r>
      <w:r w:rsidRPr="00634C0D">
        <w:rPr>
          <w:rFonts w:hint="eastAsia"/>
          <w:snapToGrid/>
          <w:lang w:val="en-GB"/>
        </w:rPr>
        <w:t>年</w:t>
      </w:r>
      <w:r w:rsidRPr="00634C0D">
        <w:rPr>
          <w:rFonts w:hint="eastAsia"/>
          <w:snapToGrid/>
          <w:lang w:val="en-GB"/>
        </w:rPr>
        <w:t>9</w:t>
      </w:r>
      <w:r w:rsidRPr="00634C0D">
        <w:rPr>
          <w:rFonts w:hint="eastAsia"/>
          <w:snapToGrid/>
          <w:lang w:val="en-GB"/>
        </w:rPr>
        <w:t>月</w:t>
      </w:r>
      <w:r w:rsidRPr="00634C0D">
        <w:rPr>
          <w:rFonts w:hint="eastAsia"/>
          <w:snapToGrid/>
          <w:lang w:val="en-GB"/>
        </w:rPr>
        <w:t>19</w:t>
      </w:r>
      <w:r w:rsidRPr="00634C0D">
        <w:rPr>
          <w:rFonts w:hint="eastAsia"/>
          <w:snapToGrid/>
          <w:lang w:val="en-GB"/>
        </w:rPr>
        <w:t>日之后进行的行为，先前的行为仅作为背景资料列入。</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3.2</w:t>
      </w:r>
      <w:r w:rsidRPr="00634C0D">
        <w:rPr>
          <w:snapToGrid/>
          <w:lang w:val="en-GB"/>
        </w:rPr>
        <w:tab/>
      </w:r>
      <w:r w:rsidRPr="00634C0D">
        <w:rPr>
          <w:rFonts w:hint="eastAsia"/>
          <w:snapToGrid/>
          <w:lang w:val="en-GB"/>
        </w:rPr>
        <w:t>提交人根据《公约》第五条享有的平等和不受歧视权利、根据第十四条享有的自由和安全权以及根据第十五条享有的免于酷刑或残忍、不人道或有辱人格的待遇或处罚的权利受到侵犯，因为直到</w:t>
      </w:r>
      <w:r w:rsidRPr="00634C0D">
        <w:rPr>
          <w:rFonts w:hint="eastAsia"/>
          <w:snapToGrid/>
          <w:lang w:val="en-GB"/>
        </w:rPr>
        <w:t>2013</w:t>
      </w:r>
      <w:r w:rsidRPr="00634C0D">
        <w:rPr>
          <w:rFonts w:hint="eastAsia"/>
          <w:snapToGrid/>
          <w:lang w:val="en-GB"/>
        </w:rPr>
        <w:t>年</w:t>
      </w:r>
      <w:r w:rsidRPr="00634C0D">
        <w:rPr>
          <w:rFonts w:hint="eastAsia"/>
          <w:snapToGrid/>
          <w:lang w:val="en-GB"/>
        </w:rPr>
        <w:t>4</w:t>
      </w:r>
      <w:r w:rsidRPr="00634C0D">
        <w:rPr>
          <w:rFonts w:hint="eastAsia"/>
          <w:snapToGrid/>
          <w:lang w:val="en-GB"/>
        </w:rPr>
        <w:t>月，他在没有被定罪的情况下被无限期关押在监狱中。非残疾人不可能在没有被定罪的情况下被无限期关押在监狱中。从这个意义上说，《北领地刑法》第二</w:t>
      </w:r>
      <w:r w:rsidRPr="00634C0D">
        <w:rPr>
          <w:rFonts w:hint="eastAsia"/>
          <w:snapToGrid/>
          <w:lang w:val="en-GB"/>
        </w:rPr>
        <w:t>.A</w:t>
      </w:r>
      <w:r w:rsidRPr="00634C0D">
        <w:rPr>
          <w:rFonts w:hint="eastAsia"/>
          <w:snapToGrid/>
          <w:lang w:val="en-GB"/>
        </w:rPr>
        <w:t>部分是一项歧视性法律，因为它只适用于残疾人。</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3.3</w:t>
      </w:r>
      <w:r w:rsidRPr="00634C0D">
        <w:rPr>
          <w:snapToGrid/>
          <w:lang w:val="en-GB"/>
        </w:rPr>
        <w:tab/>
      </w:r>
      <w:r w:rsidRPr="00645D74">
        <w:rPr>
          <w:rFonts w:hint="eastAsia"/>
          <w:spacing w:val="2"/>
        </w:rPr>
        <w:t>提交人根据第五条享有的不受歧视的权利也受到了侵犯，因为在</w:t>
      </w:r>
      <w:r w:rsidRPr="00645D74">
        <w:rPr>
          <w:rFonts w:hint="eastAsia"/>
          <w:spacing w:val="2"/>
        </w:rPr>
        <w:t>2013</w:t>
      </w:r>
      <w:r w:rsidRPr="00645D74">
        <w:rPr>
          <w:rFonts w:hint="eastAsia"/>
          <w:spacing w:val="2"/>
        </w:rPr>
        <w:t>年</w:t>
      </w:r>
      <w:r w:rsidRPr="00645D74">
        <w:rPr>
          <w:rFonts w:hint="eastAsia"/>
          <w:spacing w:val="2"/>
        </w:rPr>
        <w:t>4</w:t>
      </w:r>
      <w:r w:rsidRPr="00645D74">
        <w:rPr>
          <w:rFonts w:hint="eastAsia"/>
          <w:spacing w:val="2"/>
        </w:rPr>
        <w:t>月</w:t>
      </w:r>
      <w:r w:rsidRPr="00634C0D">
        <w:rPr>
          <w:rFonts w:hint="eastAsia"/>
          <w:snapToGrid/>
          <w:lang w:val="en-GB"/>
        </w:rPr>
        <w:t>之后，他被羁押在按照《澳大利亚北领地残疾服务法》第</w:t>
      </w:r>
      <w:r w:rsidRPr="00634C0D">
        <w:rPr>
          <w:rFonts w:hint="eastAsia"/>
          <w:snapToGrid/>
          <w:lang w:val="en-GB"/>
        </w:rPr>
        <w:t>3</w:t>
      </w:r>
      <w:r w:rsidRPr="00634C0D">
        <w:rPr>
          <w:rFonts w:hint="eastAsia"/>
          <w:snapToGrid/>
          <w:lang w:val="en-GB"/>
        </w:rPr>
        <w:t>部分规定建立的禁闭式设施中，该部分对“残疾人的非自愿治疗和护理”作出规定。该法第</w:t>
      </w:r>
      <w:r w:rsidRPr="00634C0D">
        <w:rPr>
          <w:rFonts w:hint="eastAsia"/>
          <w:snapToGrid/>
          <w:lang w:val="en-GB"/>
        </w:rPr>
        <w:t>3</w:t>
      </w:r>
      <w:r w:rsidRPr="00634C0D">
        <w:rPr>
          <w:rFonts w:hint="eastAsia"/>
          <w:snapToGrid/>
          <w:lang w:val="en-GB"/>
        </w:rPr>
        <w:t>部分也是一项歧视性法律，因为它只适用于残疾人。对提交人的羁押监管令进行的多次重大审查和定期审查未能保护他根据《公约》第十二条在法律面前平等的权利，却导致了对他的不平等长期化。因此，法律授权提交人免于这种歧视，却未能保护他免于这种歧视。</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3.4</w:t>
      </w:r>
      <w:r w:rsidRPr="00634C0D">
        <w:rPr>
          <w:snapToGrid/>
          <w:lang w:val="en-GB"/>
        </w:rPr>
        <w:tab/>
      </w:r>
      <w:r w:rsidRPr="00634C0D">
        <w:rPr>
          <w:rFonts w:hint="eastAsia"/>
          <w:snapToGrid/>
          <w:lang w:val="en-GB"/>
        </w:rPr>
        <w:t>提交人根据《公约》第五条、第十四条和第十五条享有的权利，以及根据第十二条享有的在法律面前获得平等承认的权利、根据第十三条享有的获得司法保护的权利和根据第十九条享有的独立生活和融入社区的权利都受到侵犯，因为他被关押在监狱的时间比在同等情况下非残疾人被关押的时间长四倍。</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3.5</w:t>
      </w:r>
      <w:r w:rsidRPr="00634C0D">
        <w:rPr>
          <w:snapToGrid/>
          <w:lang w:val="en-GB"/>
        </w:rPr>
        <w:tab/>
      </w:r>
      <w:r w:rsidRPr="00634C0D">
        <w:rPr>
          <w:rFonts w:hint="eastAsia"/>
          <w:snapToGrid/>
          <w:lang w:val="en-GB"/>
        </w:rPr>
        <w:t>《公约》第十二条、第十三条、第十四条和第十五条条遭到违反，因为法院以提交人不具备应对指控的法律权利能力为由，认定其不适合出庭受审。他没有因所指控的罪行而被定罪，却被一个羁押和控制制度所约束。提交人没有得到与残疾有关的支持和调整，使他能够行使法律权利能力，回应指控。这种情况自</w:t>
      </w:r>
      <w:r w:rsidRPr="00634C0D">
        <w:rPr>
          <w:rFonts w:hint="eastAsia"/>
          <w:snapToGrid/>
          <w:lang w:val="en-GB"/>
        </w:rPr>
        <w:t>2009</w:t>
      </w:r>
      <w:r w:rsidRPr="00634C0D">
        <w:rPr>
          <w:rFonts w:hint="eastAsia"/>
          <w:snapToGrid/>
          <w:lang w:val="en-GB"/>
        </w:rPr>
        <w:t>年</w:t>
      </w:r>
      <w:r w:rsidRPr="00634C0D">
        <w:rPr>
          <w:rFonts w:hint="eastAsia"/>
          <w:snapToGrid/>
          <w:lang w:val="en-GB"/>
        </w:rPr>
        <w:t>9</w:t>
      </w:r>
      <w:r w:rsidRPr="00634C0D">
        <w:rPr>
          <w:rFonts w:hint="eastAsia"/>
          <w:snapToGrid/>
          <w:lang w:val="en-GB"/>
        </w:rPr>
        <w:t>月以来一直存在。</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3.6</w:t>
      </w:r>
      <w:r w:rsidRPr="00634C0D">
        <w:rPr>
          <w:snapToGrid/>
          <w:lang w:val="en-GB"/>
        </w:rPr>
        <w:tab/>
      </w:r>
      <w:r w:rsidRPr="00634C0D">
        <w:rPr>
          <w:rFonts w:hint="eastAsia"/>
          <w:snapToGrid/>
          <w:lang w:val="en-GB"/>
        </w:rPr>
        <w:t>提交人根据第十四条享有的自由和安全的权利遭到侵犯，因为他的残疾状况被粗暴地作为剥夺他的自由的依据，对他的自由的剥夺程度与合理的考量因素相差太远，</w:t>
      </w:r>
      <w:r w:rsidRPr="00DD63BF">
        <w:rPr>
          <w:snapToGrid/>
          <w:color w:val="0000CC"/>
          <w:sz w:val="18"/>
          <w:vertAlign w:val="superscript"/>
          <w:lang w:val="en-GB"/>
        </w:rPr>
        <w:footnoteReference w:id="9"/>
      </w:r>
      <w:r w:rsidRPr="00634C0D">
        <w:rPr>
          <w:snapToGrid/>
          <w:lang w:val="en-GB"/>
        </w:rPr>
        <w:t xml:space="preserve"> </w:t>
      </w:r>
      <w:r w:rsidRPr="00634C0D">
        <w:rPr>
          <w:rFonts w:hint="eastAsia"/>
          <w:snapToGrid/>
          <w:lang w:val="en-GB"/>
        </w:rPr>
        <w:t>同时也是基于他的土著血统。土著残疾人明显更有可能受到羁押监管令的约束，因为他们明显更多地面临贫困和无家可归，很少或没有稳定的支持性家庭和社区联系。《北领地刑法》第</w:t>
      </w:r>
      <w:r w:rsidRPr="00634C0D">
        <w:rPr>
          <w:rFonts w:hint="eastAsia"/>
          <w:snapToGrid/>
          <w:lang w:val="en-GB"/>
        </w:rPr>
        <w:t>43ZA</w:t>
      </w:r>
      <w:r w:rsidRPr="00634C0D">
        <w:rPr>
          <w:rFonts w:hint="eastAsia"/>
          <w:snapToGrid/>
          <w:lang w:val="en-GB"/>
        </w:rPr>
        <w:t>条第</w:t>
      </w:r>
      <w:r w:rsidRPr="00634C0D">
        <w:rPr>
          <w:rFonts w:hint="eastAsia"/>
          <w:snapToGrid/>
          <w:lang w:val="en-GB"/>
        </w:rPr>
        <w:t>(2)</w:t>
      </w:r>
      <w:r w:rsidRPr="00634C0D">
        <w:rPr>
          <w:rFonts w:hint="eastAsia"/>
          <w:snapToGrid/>
          <w:lang w:val="en-GB"/>
        </w:rPr>
        <w:t>款规定，法院不得发布将某人关押在监狱中的羁押监管令，除非法院认为考虑到此人的情况，没有切实可行的</w:t>
      </w:r>
      <w:r w:rsidRPr="00A24EA5">
        <w:rPr>
          <w:rFonts w:hint="eastAsia"/>
          <w:snapToGrid/>
          <w:spacing w:val="4"/>
          <w:lang w:val="en-GB"/>
        </w:rPr>
        <w:t>替代办法，包括适当的住宿和残疾支助服务</w:t>
      </w:r>
      <w:r w:rsidRPr="00634C0D">
        <w:rPr>
          <w:rFonts w:hint="eastAsia"/>
          <w:snapToGrid/>
          <w:lang w:val="en-GB"/>
        </w:rPr>
        <w:t>。由于提交人是一个贫穷的土著无家可归者，没有家庭，法院决定，除了将他关押在监狱之外，没有切实可行的替代办法。此外，提交人被羁押在爱丽丝泉惩戒中心的整个期间，一直与被定罪者一起关押。他没有在社区中获得适当的住房，作为被关押在监狱或</w:t>
      </w:r>
      <w:r w:rsidRPr="00634C0D">
        <w:rPr>
          <w:snapToGrid/>
          <w:lang w:val="en-GB"/>
        </w:rPr>
        <w:t>Kwiyernpe</w:t>
      </w:r>
      <w:r w:rsidRPr="00A24EA5">
        <w:rPr>
          <w:rFonts w:hint="eastAsia"/>
          <w:snapToGrid/>
          <w:spacing w:val="4"/>
          <w:lang w:val="en-GB"/>
        </w:rPr>
        <w:t>收容所的替代办法，这侵犯了他根据第十九条享有的独立生活和融入</w:t>
      </w:r>
      <w:r w:rsidRPr="00634C0D">
        <w:rPr>
          <w:rFonts w:hint="eastAsia"/>
          <w:snapToGrid/>
          <w:lang w:val="en-GB"/>
        </w:rPr>
        <w:t>社区的权利。他根据《公约》第二十八条享有的适足的生活水平和社会保护的权利也受到侵犯。</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3.7</w:t>
      </w:r>
      <w:r w:rsidRPr="00634C0D">
        <w:rPr>
          <w:snapToGrid/>
          <w:lang w:val="en-GB"/>
        </w:rPr>
        <w:tab/>
      </w:r>
      <w:r w:rsidRPr="00634C0D">
        <w:rPr>
          <w:rFonts w:hint="eastAsia"/>
          <w:snapToGrid/>
          <w:lang w:val="en-GB"/>
        </w:rPr>
        <w:t>《公约》第十五条、第十九条和第二十六条遭到违反，因为他在爱丽丝泉惩戒中心被剥夺自由的条件是苛刻和不合理的。在被关押的大部分时间里，提交人被羁押在安全级别最高的环境中，与其他人完全隔离。由于残疾，他缺乏获得所需的精神健康、适应训练和康复服务和方案的机会，导致他的精神痛苦。他的功能能力恶化，他的依赖性更强，并被进一步机构化。同样，</w:t>
      </w:r>
      <w:r w:rsidRPr="00634C0D">
        <w:rPr>
          <w:snapToGrid/>
          <w:lang w:val="en-GB"/>
        </w:rPr>
        <w:t>Kwiyernpe</w:t>
      </w:r>
      <w:r w:rsidRPr="00634C0D">
        <w:rPr>
          <w:rFonts w:hint="eastAsia"/>
          <w:snapToGrid/>
          <w:lang w:val="en-GB"/>
        </w:rPr>
        <w:t>收容所是一</w:t>
      </w:r>
      <w:r w:rsidRPr="00512120">
        <w:rPr>
          <w:rFonts w:hint="eastAsia"/>
          <w:snapToGrid/>
          <w:spacing w:val="4"/>
          <w:lang w:val="en-GB"/>
        </w:rPr>
        <w:t>个类似监狱的禁闭式护理设施，这里</w:t>
      </w:r>
      <w:r w:rsidRPr="00634C0D">
        <w:rPr>
          <w:rFonts w:hint="eastAsia"/>
          <w:snapToGrid/>
          <w:lang w:val="en-GB"/>
        </w:rPr>
        <w:t>剥夺自由的条件是苛刻和不合理的。提交人受到持续的控制和监督，除非获得授权，否则被关在设施内，始终处于工作人员的监督和控制之下。他受到非自愿治疗，这无助于他融入和参与社区。</w:t>
      </w:r>
      <w:r w:rsidRPr="00634C0D">
        <w:rPr>
          <w:rFonts w:hint="eastAsia"/>
          <w:snapToGrid/>
          <w:lang w:val="en-GB"/>
        </w:rPr>
        <w:t>Kwiyernpe</w:t>
      </w:r>
      <w:r w:rsidRPr="00634C0D">
        <w:rPr>
          <w:rFonts w:hint="eastAsia"/>
          <w:snapToGrid/>
          <w:lang w:val="en-GB"/>
        </w:rPr>
        <w:t>收容所一直无法招聘数量足够的适当工作人员制定和执行适应训练和康复方案。为提交人制定的此类方案很少；实施的方案不合适，而且实施的方式是</w:t>
      </w:r>
      <w:r w:rsidRPr="00512120">
        <w:rPr>
          <w:rFonts w:hint="eastAsia"/>
          <w:snapToGrid/>
          <w:spacing w:val="4"/>
          <w:lang w:val="en-GB"/>
        </w:rPr>
        <w:t>强制的而不是自愿的。《公约》第二十六条遭到</w:t>
      </w:r>
      <w:r w:rsidRPr="00634C0D">
        <w:rPr>
          <w:rFonts w:hint="eastAsia"/>
          <w:snapToGrid/>
          <w:lang w:val="en-GB"/>
        </w:rPr>
        <w:t>违反，因为提交人没有获得足够的</w:t>
      </w:r>
      <w:r w:rsidRPr="00512120">
        <w:rPr>
          <w:rFonts w:hint="eastAsia"/>
          <w:snapToGrid/>
          <w:spacing w:val="4"/>
          <w:lang w:val="en-GB"/>
        </w:rPr>
        <w:t>社会技能、日常生活技能、沟通技能或行为支持</w:t>
      </w:r>
      <w:r w:rsidRPr="00634C0D">
        <w:rPr>
          <w:rFonts w:hint="eastAsia"/>
          <w:snapToGrid/>
          <w:lang w:val="en-GB"/>
        </w:rPr>
        <w:t>方案。他被剥夺了有效稳定、治疗和支持其精神病状况及其康复所需的适当精神卫生服务，这违反了《公约》第二十五条。</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3.8</w:t>
      </w:r>
      <w:r w:rsidRPr="00634C0D">
        <w:rPr>
          <w:snapToGrid/>
          <w:lang w:val="en-GB"/>
        </w:rPr>
        <w:tab/>
      </w:r>
      <w:r w:rsidRPr="00634C0D">
        <w:rPr>
          <w:rFonts w:hint="eastAsia"/>
          <w:snapToGrid/>
          <w:lang w:val="en-GB"/>
        </w:rPr>
        <w:t>第十九条和第二十六条也遭到违反，因为提交人被强制羁押。他过去和现在都无法在与他人平等的基础上选择自己的居住地，也无法选择与谁一起生活。他继续被剥夺生活所必需的居家、住宿和其他社区支助服务，他不能融入社区，这加剧了他同社区的隔绝和隔离。</w:t>
      </w:r>
    </w:p>
    <w:p w:rsidR="001F68D1" w:rsidRPr="00634C0D" w:rsidRDefault="001F68D1" w:rsidP="00690F0F">
      <w:pPr>
        <w:pStyle w:val="H23GC"/>
        <w:rPr>
          <w:lang w:val="en-GB"/>
        </w:rPr>
      </w:pPr>
      <w:r w:rsidRPr="00634C0D">
        <w:rPr>
          <w:lang w:val="en-GB"/>
        </w:rPr>
        <w:tab/>
      </w:r>
      <w:r w:rsidRPr="00634C0D">
        <w:rPr>
          <w:lang w:val="en-GB"/>
        </w:rPr>
        <w:tab/>
      </w:r>
      <w:r w:rsidRPr="00634C0D">
        <w:rPr>
          <w:rFonts w:hint="eastAsia"/>
          <w:lang w:val="en-GB"/>
        </w:rPr>
        <w:t>缔约国关于可否受理和案情的意见</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4.1</w:t>
      </w:r>
      <w:r w:rsidRPr="00634C0D">
        <w:rPr>
          <w:snapToGrid/>
          <w:lang w:val="en-GB"/>
        </w:rPr>
        <w:tab/>
      </w:r>
      <w:r w:rsidRPr="00634C0D">
        <w:rPr>
          <w:rFonts w:hint="eastAsia"/>
          <w:snapToGrid/>
          <w:lang w:val="en-GB"/>
        </w:rPr>
        <w:t>2015</w:t>
      </w:r>
      <w:r w:rsidRPr="00634C0D">
        <w:rPr>
          <w:rFonts w:hint="eastAsia"/>
          <w:snapToGrid/>
          <w:lang w:val="en-GB"/>
        </w:rPr>
        <w:t>年</w:t>
      </w:r>
      <w:r w:rsidRPr="00634C0D">
        <w:rPr>
          <w:rFonts w:hint="eastAsia"/>
          <w:snapToGrid/>
          <w:lang w:val="en-GB"/>
        </w:rPr>
        <w:t>10</w:t>
      </w:r>
      <w:r w:rsidRPr="00634C0D">
        <w:rPr>
          <w:rFonts w:hint="eastAsia"/>
          <w:snapToGrid/>
          <w:lang w:val="en-GB"/>
        </w:rPr>
        <w:t>月</w:t>
      </w:r>
      <w:r w:rsidRPr="00634C0D">
        <w:rPr>
          <w:rFonts w:hint="eastAsia"/>
          <w:snapToGrid/>
          <w:lang w:val="en-GB"/>
        </w:rPr>
        <w:t>2</w:t>
      </w:r>
      <w:r w:rsidRPr="00634C0D">
        <w:rPr>
          <w:snapToGrid/>
          <w:lang w:val="en-GB"/>
        </w:rPr>
        <w:t>0</w:t>
      </w:r>
      <w:r w:rsidRPr="00634C0D">
        <w:rPr>
          <w:rFonts w:hint="eastAsia"/>
          <w:snapToGrid/>
          <w:lang w:val="en-GB"/>
        </w:rPr>
        <w:t>日，缔约国提交了关于来文可否受理和案情的意见。它认为提交人的申诉不可受理，因为他没有用尽所有可用的国内补救办法。即使委员会认为他的某些指控可予受理，这些指控也没有法律依据。无论如何，提交人不是根据《北领地残疾服务法》发布的命令而受到约束，而是根据《北领地刑法》的规定而被羁押。因此，该法案的规定与他的来文无关。</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4.2</w:t>
      </w:r>
      <w:r w:rsidRPr="00634C0D">
        <w:rPr>
          <w:snapToGrid/>
          <w:lang w:val="en-GB"/>
        </w:rPr>
        <w:tab/>
      </w:r>
      <w:r w:rsidRPr="00634C0D">
        <w:rPr>
          <w:rFonts w:hint="eastAsia"/>
          <w:snapToGrid/>
          <w:lang w:val="en-GB"/>
        </w:rPr>
        <w:t>缔约国承认，提交人曾被羁押在爱丽丝泉惩戒中心，他目前居住在一个禁闭式护理设施中。但是，除非另有说明，否则它不接受提交人陈述的事实。</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4.3</w:t>
      </w:r>
      <w:r w:rsidRPr="00634C0D">
        <w:rPr>
          <w:snapToGrid/>
          <w:lang w:val="en-GB"/>
        </w:rPr>
        <w:tab/>
      </w:r>
      <w:r w:rsidRPr="00634C0D">
        <w:rPr>
          <w:rFonts w:hint="eastAsia"/>
          <w:snapToGrid/>
          <w:lang w:val="en-GB"/>
        </w:rPr>
        <w:t>北领地最高法院定期审查的一致结论是，由于缺乏其他适当设施，除了在惩戒中心关押外，没有其他切实可行的替代办法。北领地卫生部对提交人进行了风险评估，供法院审议。在</w:t>
      </w:r>
      <w:r w:rsidRPr="00634C0D">
        <w:rPr>
          <w:rFonts w:hint="eastAsia"/>
          <w:snapToGrid/>
          <w:lang w:val="en-GB"/>
        </w:rPr>
        <w:t>2011</w:t>
      </w:r>
      <w:r w:rsidRPr="00634C0D">
        <w:rPr>
          <w:rFonts w:hint="eastAsia"/>
          <w:snapToGrid/>
          <w:lang w:val="en-GB"/>
        </w:rPr>
        <w:t>年</w:t>
      </w:r>
      <w:r w:rsidRPr="00634C0D">
        <w:rPr>
          <w:rFonts w:hint="eastAsia"/>
          <w:snapToGrid/>
          <w:lang w:val="en-GB"/>
        </w:rPr>
        <w:t>12</w:t>
      </w:r>
      <w:r w:rsidRPr="00634C0D">
        <w:rPr>
          <w:rFonts w:hint="eastAsia"/>
          <w:snapToGrid/>
          <w:lang w:val="en-GB"/>
        </w:rPr>
        <w:t>月</w:t>
      </w:r>
      <w:r w:rsidRPr="00634C0D">
        <w:rPr>
          <w:rFonts w:hint="eastAsia"/>
          <w:snapToGrid/>
          <w:lang w:val="en-GB"/>
        </w:rPr>
        <w:t>19</w:t>
      </w:r>
      <w:r w:rsidRPr="00634C0D">
        <w:rPr>
          <w:rFonts w:hint="eastAsia"/>
          <w:snapToGrid/>
          <w:lang w:val="en-GB"/>
        </w:rPr>
        <w:t>日的风险评估中，一名法医心理学家认为，如果不提供重大支持，未来暴力的风险很高。如果有适当的支持，则存在中度风险。</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4.4</w:t>
      </w:r>
      <w:r w:rsidRPr="00634C0D">
        <w:rPr>
          <w:snapToGrid/>
          <w:lang w:val="en-GB"/>
        </w:rPr>
        <w:tab/>
      </w:r>
      <w:r w:rsidRPr="00634C0D">
        <w:rPr>
          <w:rFonts w:hint="eastAsia"/>
          <w:snapToGrid/>
          <w:lang w:val="en-GB"/>
        </w:rPr>
        <w:t>缔约国对提交人在爱丽丝泉惩戒中心被关押在安全级别最高的牢房并被长期隔离的指控提出异议。他的护理由北领地卫生部监督，他通过老年和残疾方案的法医伤残股接受病例管理、残疾和治疗服务，目标是让他逐渐恢复到可以被安置在最低限制的环境中。平均每周安排三次个人训练，适应训练包括传授应对和容忍技能、渐进式肌肉放松、旨在提高提交人沟通能力的活动和活动排序训练，以帮助他改善记忆力或阻止其恶化。提交人主要被安置在一个有高度支助的单位，专门为</w:t>
      </w:r>
      <w:r w:rsidRPr="00403C50">
        <w:rPr>
          <w:rFonts w:hint="eastAsia"/>
          <w:snapToGrid/>
          <w:spacing w:val="4"/>
          <w:lang w:val="en-GB"/>
        </w:rPr>
        <w:t>违法精神病人和患有智力和社会心理疾病及其他残疾的</w:t>
      </w:r>
      <w:r w:rsidRPr="00634C0D">
        <w:rPr>
          <w:rFonts w:hint="eastAsia"/>
          <w:snapToGrid/>
          <w:lang w:val="en-GB"/>
        </w:rPr>
        <w:t>其他囚犯提供治疗和住宿。虽然该单位设在惩戒中心的安全级别最高的部门内，但其环境与一般安全级别最高的部门的环境有很大不同。提交人得到残疾支助人员的支持，可以与家人联系。在办公时间以外，该单位的工作人员还为受监管人员提供健康和福利支持。提交人可以进入院子，并可以越来越多地进入安全级别低的区域，而且一旦符合外部释放的前提条件，就可以进入惩戒中心场地以外的区域。他还参加了一个白天释放方案，但该方案有时由于发生令人担忧行为的事件或由于他对所提供的活动缺乏兴趣而暂停。</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4.5</w:t>
      </w:r>
      <w:r w:rsidRPr="00634C0D">
        <w:rPr>
          <w:snapToGrid/>
          <w:lang w:val="en-GB"/>
        </w:rPr>
        <w:tab/>
      </w:r>
      <w:r w:rsidRPr="00634C0D">
        <w:rPr>
          <w:rFonts w:hint="eastAsia"/>
          <w:snapToGrid/>
          <w:lang w:val="en-GB"/>
        </w:rPr>
        <w:t>提交人有时自我隔离</w:t>
      </w:r>
      <w:r w:rsidRPr="00634C0D">
        <w:rPr>
          <w:rFonts w:hint="eastAsia"/>
          <w:snapToGrid/>
          <w:lang w:val="en-GB"/>
        </w:rPr>
        <w:t>(</w:t>
      </w:r>
      <w:r w:rsidRPr="00634C0D">
        <w:rPr>
          <w:rFonts w:hint="eastAsia"/>
          <w:snapToGrid/>
          <w:lang w:val="en-GB"/>
        </w:rPr>
        <w:t>或被隔离</w:t>
      </w:r>
      <w:r w:rsidRPr="00634C0D">
        <w:rPr>
          <w:snapToGrid/>
          <w:lang w:val="en-GB"/>
        </w:rPr>
        <w:t>)</w:t>
      </w:r>
      <w:r w:rsidRPr="00634C0D">
        <w:rPr>
          <w:rFonts w:hint="eastAsia"/>
          <w:snapToGrid/>
          <w:lang w:val="en-GB"/>
        </w:rPr>
        <w:t>，这是因为他表示希望独处，或者是由于出现某些行为事件，为了提交人或工作人员和支助人员的安全，依照残疾支助最佳做法采取的行动。提交人在大多数情况下都与没有被关押在有高度支助单位的主流囚犯分开。通常，这样混合在一起是为了使包括提交人在内的单位内的居住者，能够参与单位外的娱乐活动。</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4.6</w:t>
      </w:r>
      <w:r w:rsidRPr="00634C0D">
        <w:rPr>
          <w:snapToGrid/>
          <w:lang w:val="en-GB"/>
        </w:rPr>
        <w:tab/>
      </w:r>
      <w:r w:rsidRPr="00634C0D">
        <w:rPr>
          <w:rFonts w:hint="eastAsia"/>
          <w:snapToGrid/>
          <w:lang w:val="en-GB"/>
        </w:rPr>
        <w:t>提交人后来被关押的禁闭式护理设施通过提供监督以及强化残疾服务和支持，每天</w:t>
      </w:r>
      <w:r w:rsidRPr="00634C0D">
        <w:rPr>
          <w:rFonts w:hint="eastAsia"/>
          <w:snapToGrid/>
          <w:lang w:val="en-GB"/>
        </w:rPr>
        <w:t>24</w:t>
      </w:r>
      <w:r w:rsidRPr="00634C0D">
        <w:rPr>
          <w:rFonts w:hint="eastAsia"/>
          <w:snapToGrid/>
          <w:lang w:val="en-GB"/>
        </w:rPr>
        <w:t>小时、每周</w:t>
      </w:r>
      <w:r w:rsidRPr="00634C0D">
        <w:rPr>
          <w:rFonts w:hint="eastAsia"/>
          <w:snapToGrid/>
          <w:lang w:val="en-GB"/>
        </w:rPr>
        <w:t>7</w:t>
      </w:r>
      <w:r w:rsidRPr="00634C0D">
        <w:rPr>
          <w:rFonts w:hint="eastAsia"/>
          <w:snapToGrid/>
          <w:lang w:val="en-GB"/>
        </w:rPr>
        <w:t>天提供安全的居住环境。提交人于</w:t>
      </w:r>
      <w:r w:rsidRPr="00634C0D">
        <w:rPr>
          <w:rFonts w:hint="eastAsia"/>
          <w:snapToGrid/>
          <w:lang w:val="en-GB"/>
        </w:rPr>
        <w:t>2013</w:t>
      </w:r>
      <w:r w:rsidRPr="00634C0D">
        <w:rPr>
          <w:rFonts w:hint="eastAsia"/>
          <w:snapToGrid/>
          <w:lang w:val="en-GB"/>
        </w:rPr>
        <w:t>年</w:t>
      </w:r>
      <w:r w:rsidRPr="00634C0D">
        <w:rPr>
          <w:rFonts w:hint="eastAsia"/>
          <w:snapToGrid/>
          <w:lang w:val="en-GB"/>
        </w:rPr>
        <w:t>4</w:t>
      </w:r>
      <w:r w:rsidRPr="00634C0D">
        <w:rPr>
          <w:rFonts w:hint="eastAsia"/>
          <w:snapToGrid/>
          <w:lang w:val="en-GB"/>
        </w:rPr>
        <w:t>月被转移到那里后，北领地最高法院继续根据《北领地刑法》定期审查和监督提交人的照护安排。北领地卫生部继续向法院报告提交人及其进展情况。一般说来，提交人在任何时候都有两名残疾支助人员提供支助。每天，他被带出设施探望家人或从事娱乐活动，包括定期看电影、到户外娱乐场所和国家公园、在爱丽丝泉的商店或商场购物以及在当地的游泳池游泳。作为一般性适应训练和康复活动，他还每周进行一次音乐治疗，并可使用乐器。卫生部的报告显示，他在惩戒中心和禁闭式设施中心都取得了良好的进展。</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4.7</w:t>
      </w:r>
      <w:r w:rsidRPr="00634C0D">
        <w:rPr>
          <w:snapToGrid/>
          <w:lang w:val="en-GB"/>
        </w:rPr>
        <w:tab/>
      </w:r>
      <w:r w:rsidRPr="002C4553">
        <w:rPr>
          <w:rFonts w:hint="eastAsia"/>
          <w:snapToGrid/>
          <w:spacing w:val="-4"/>
          <w:lang w:val="en-GB"/>
        </w:rPr>
        <w:t>关于来文可否受理，缔约国认为，</w:t>
      </w:r>
      <w:r w:rsidRPr="00634C0D">
        <w:rPr>
          <w:rFonts w:hint="eastAsia"/>
          <w:snapToGrid/>
          <w:lang w:val="en-GB"/>
        </w:rPr>
        <w:t>提交人</w:t>
      </w:r>
      <w:r w:rsidRPr="002C4553">
        <w:rPr>
          <w:rFonts w:hint="eastAsia"/>
          <w:snapToGrid/>
          <w:spacing w:val="-4"/>
          <w:lang w:val="en-GB"/>
        </w:rPr>
        <w:t>根据第五条、第十二</w:t>
      </w:r>
      <w:r w:rsidRPr="00634C0D">
        <w:rPr>
          <w:rFonts w:hint="eastAsia"/>
          <w:snapToGrid/>
          <w:lang w:val="en-GB"/>
        </w:rPr>
        <w:t>条、第十三条和第十四条提出的指控没有用尽国内补救办法。</w:t>
      </w:r>
      <w:r w:rsidRPr="00634C0D">
        <w:rPr>
          <w:rFonts w:hint="eastAsia"/>
          <w:snapToGrid/>
          <w:lang w:val="en-GB"/>
        </w:rPr>
        <w:t>1992</w:t>
      </w:r>
      <w:r w:rsidRPr="00634C0D">
        <w:rPr>
          <w:rFonts w:hint="eastAsia"/>
          <w:snapToGrid/>
          <w:lang w:val="en-GB"/>
        </w:rPr>
        <w:t>年《北领地反歧视法》禁止在北领地以残疾为由实行歧视，并规定北领地反歧视专员有权调查和调解有关歧视的投诉，包括有权作出具有法律约束力的命令。如果北领地政府的做法或政策对提交人存在歧视之处，他应向反歧视专员投诉。专员将有权发出具有约束力的命令，要求一方实施或不实施某些行为，为提交人提供有效补救。</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4.8</w:t>
      </w:r>
      <w:r w:rsidRPr="00634C0D">
        <w:rPr>
          <w:snapToGrid/>
          <w:lang w:val="en-GB"/>
        </w:rPr>
        <w:tab/>
      </w:r>
      <w:r w:rsidRPr="003901FB">
        <w:rPr>
          <w:rFonts w:hint="eastAsia"/>
          <w:snapToGrid/>
          <w:spacing w:val="-4"/>
          <w:lang w:val="en-GB"/>
        </w:rPr>
        <w:t>无论是提交人还是其监护人，在案件仍受</w:t>
      </w:r>
      <w:r w:rsidRPr="00634C0D">
        <w:rPr>
          <w:rFonts w:hint="eastAsia"/>
          <w:snapToGrid/>
          <w:lang w:val="en-GB"/>
        </w:rPr>
        <w:t>普通上诉程序制约的时间内，都没有对</w:t>
      </w:r>
      <w:r w:rsidRPr="00550EE9">
        <w:rPr>
          <w:rFonts w:hint="eastAsia"/>
          <w:snapToGrid/>
          <w:spacing w:val="4"/>
          <w:lang w:val="en-GB"/>
        </w:rPr>
        <w:t>法院关于提交人不适合出庭受审的裁决</w:t>
      </w:r>
      <w:r w:rsidRPr="00634C0D">
        <w:rPr>
          <w:rFonts w:hint="eastAsia"/>
          <w:snapToGrid/>
          <w:lang w:val="en-GB"/>
        </w:rPr>
        <w:t>提出异议。如果提交人根据相关法案</w:t>
      </w:r>
      <w:r w:rsidRPr="0083056C">
        <w:rPr>
          <w:rFonts w:hint="eastAsia"/>
          <w:snapToGrid/>
          <w:spacing w:val="4"/>
          <w:lang w:val="en-GB"/>
        </w:rPr>
        <w:t>需要得到特殊照顾，以便能够行使法律权利能力，他应根据《反歧视法》</w:t>
      </w:r>
      <w:r w:rsidRPr="00634C0D">
        <w:rPr>
          <w:rFonts w:hint="eastAsia"/>
          <w:snapToGrid/>
          <w:lang w:val="en-GB"/>
        </w:rPr>
        <w:t>第</w:t>
      </w:r>
      <w:r w:rsidRPr="00634C0D">
        <w:rPr>
          <w:rFonts w:hint="eastAsia"/>
          <w:snapToGrid/>
          <w:lang w:val="en-GB"/>
        </w:rPr>
        <w:t>24</w:t>
      </w:r>
      <w:r w:rsidRPr="00634C0D">
        <w:rPr>
          <w:rFonts w:hint="eastAsia"/>
          <w:snapToGrid/>
          <w:lang w:val="en-GB"/>
        </w:rPr>
        <w:t>条提出</w:t>
      </w:r>
      <w:r w:rsidRPr="00C25480">
        <w:rPr>
          <w:rFonts w:hint="eastAsia"/>
          <w:snapToGrid/>
          <w:spacing w:val="4"/>
          <w:lang w:val="en-GB"/>
        </w:rPr>
        <w:t>歧视申诉。此外，应对提交人进行</w:t>
      </w:r>
      <w:r w:rsidRPr="00634C0D">
        <w:rPr>
          <w:rFonts w:hint="eastAsia"/>
          <w:snapToGrid/>
          <w:lang w:val="en-GB"/>
        </w:rPr>
        <w:t>监管和对其发出羁押监管令这两项裁决</w:t>
      </w:r>
      <w:r w:rsidRPr="00C25480">
        <w:rPr>
          <w:rFonts w:hint="eastAsia"/>
          <w:snapToGrid/>
          <w:spacing w:val="4"/>
          <w:lang w:val="en-GB"/>
        </w:rPr>
        <w:t>也与任何其他刑事判决一样，可以对其提出异议。在诉讼</w:t>
      </w:r>
      <w:r w:rsidRPr="00634C0D">
        <w:rPr>
          <w:rFonts w:hint="eastAsia"/>
          <w:snapToGrid/>
          <w:lang w:val="en-GB"/>
        </w:rPr>
        <w:t>过程中，提交人的代表</w:t>
      </w:r>
      <w:r w:rsidRPr="00C25480">
        <w:rPr>
          <w:rFonts w:hint="eastAsia"/>
          <w:snapToGrid/>
          <w:spacing w:val="4"/>
          <w:lang w:val="en-GB"/>
        </w:rPr>
        <w:t>从未否认的是，提交人需要高水平的照顾和监督，这使得他必须</w:t>
      </w:r>
      <w:r w:rsidRPr="00634C0D">
        <w:rPr>
          <w:rFonts w:hint="eastAsia"/>
          <w:snapToGrid/>
          <w:lang w:val="en-GB"/>
        </w:rPr>
        <w:t>被安置在一个禁闭式护理设施中，而且在这个设施可用之前，必须先被安置在惩戒中心中。</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4.9</w:t>
      </w:r>
      <w:r w:rsidRPr="00634C0D">
        <w:rPr>
          <w:snapToGrid/>
          <w:lang w:val="en-GB"/>
        </w:rPr>
        <w:tab/>
      </w:r>
      <w:r w:rsidRPr="00634C0D">
        <w:rPr>
          <w:rFonts w:hint="eastAsia"/>
          <w:snapToGrid/>
          <w:lang w:val="en-GB"/>
        </w:rPr>
        <w:t>除了一些关于违反第十四条</w:t>
      </w:r>
      <w:r w:rsidRPr="00634C0D">
        <w:rPr>
          <w:rFonts w:hint="eastAsia"/>
          <w:snapToGrid/>
          <w:lang w:val="en-GB"/>
        </w:rPr>
        <w:t>(</w:t>
      </w:r>
      <w:r w:rsidRPr="00634C0D">
        <w:rPr>
          <w:rFonts w:hint="eastAsia"/>
          <w:snapToGrid/>
          <w:lang w:val="en-GB"/>
        </w:rPr>
        <w:t>与种族歧视无关</w:t>
      </w:r>
      <w:r w:rsidRPr="00634C0D">
        <w:rPr>
          <w:rFonts w:hint="eastAsia"/>
          <w:snapToGrid/>
          <w:lang w:val="en-GB"/>
        </w:rPr>
        <w:t>)</w:t>
      </w:r>
      <w:r w:rsidRPr="00634C0D">
        <w:rPr>
          <w:rFonts w:hint="eastAsia"/>
          <w:snapToGrid/>
          <w:lang w:val="en-GB"/>
        </w:rPr>
        <w:t>、第十五条和第十九条的指控外，</w:t>
      </w:r>
      <w:r w:rsidRPr="00C25480">
        <w:rPr>
          <w:rFonts w:hint="eastAsia"/>
          <w:snapToGrid/>
          <w:spacing w:val="4"/>
          <w:lang w:val="en-GB"/>
        </w:rPr>
        <w:t>提交人的所有指控都没有充分的证据。特别是，他没有</w:t>
      </w:r>
      <w:r w:rsidRPr="00634C0D">
        <w:rPr>
          <w:rFonts w:hint="eastAsia"/>
          <w:snapToGrid/>
          <w:lang w:val="en-GB"/>
        </w:rPr>
        <w:t>具体说明本来可以进行哪些调整</w:t>
      </w:r>
      <w:r w:rsidR="0083056C">
        <w:rPr>
          <w:rFonts w:hint="eastAsia"/>
          <w:spacing w:val="-50"/>
        </w:rPr>
        <w:t>―</w:t>
      </w:r>
      <w:r w:rsidR="0083056C">
        <w:rPr>
          <w:rFonts w:hint="eastAsia"/>
        </w:rPr>
        <w:t>―</w:t>
      </w:r>
      <w:r w:rsidRPr="00634C0D">
        <w:rPr>
          <w:rFonts w:hint="eastAsia"/>
          <w:snapToGrid/>
          <w:lang w:val="en-GB"/>
        </w:rPr>
        <w:t>或者哪些本来可以提供但没有提供的支持</w:t>
      </w:r>
      <w:r w:rsidR="0083056C">
        <w:rPr>
          <w:rFonts w:hint="eastAsia"/>
          <w:spacing w:val="-50"/>
        </w:rPr>
        <w:t>―</w:t>
      </w:r>
      <w:r w:rsidR="0083056C">
        <w:rPr>
          <w:rFonts w:hint="eastAsia"/>
        </w:rPr>
        <w:t>―</w:t>
      </w:r>
      <w:r w:rsidRPr="00634C0D">
        <w:rPr>
          <w:rFonts w:hint="eastAsia"/>
          <w:snapToGrid/>
          <w:lang w:val="en-GB"/>
        </w:rPr>
        <w:t>以使其能够行使其法律权利</w:t>
      </w:r>
      <w:r w:rsidRPr="00C25480">
        <w:rPr>
          <w:rFonts w:hint="eastAsia"/>
          <w:snapToGrid/>
          <w:spacing w:val="4"/>
          <w:lang w:val="en-GB"/>
        </w:rPr>
        <w:t>能力。他没有提供任何证据表明他被剥夺</w:t>
      </w:r>
      <w:r w:rsidRPr="00634C0D">
        <w:rPr>
          <w:rFonts w:hint="eastAsia"/>
          <w:snapToGrid/>
          <w:lang w:val="en-GB"/>
        </w:rPr>
        <w:t>了适当的精神卫生服务，或表明他的健康状况由于被剥夺护理或护理不足而恶化。他也没有证实他根据第二十六条就向他提供的适应训练和康复服务及其是否充分提出的申诉，也没有证实根据第二十八条提出的没有向他提供在社区生活所需的残疾相关服务的申诉。</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4.10</w:t>
      </w:r>
      <w:r w:rsidRPr="00634C0D">
        <w:rPr>
          <w:snapToGrid/>
          <w:lang w:val="en-GB"/>
        </w:rPr>
        <w:tab/>
      </w:r>
      <w:r w:rsidRPr="0057664C">
        <w:rPr>
          <w:rFonts w:hint="eastAsia"/>
          <w:snapToGrid/>
          <w:spacing w:val="-8"/>
          <w:lang w:val="en-GB"/>
        </w:rPr>
        <w:t>最后，《公约》涉及的是基于残疾而不是基于种族或其他特征的歧视</w:t>
      </w:r>
      <w:r w:rsidRPr="00634C0D">
        <w:rPr>
          <w:rFonts w:hint="eastAsia"/>
          <w:snapToGrid/>
          <w:lang w:val="en-GB"/>
        </w:rPr>
        <w:t>。因此，提交人根据第五条提出的有关申诉根据属物理由不可受理。</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4.11</w:t>
      </w:r>
      <w:r w:rsidRPr="00634C0D">
        <w:rPr>
          <w:snapToGrid/>
          <w:lang w:val="en-GB"/>
        </w:rPr>
        <w:tab/>
      </w:r>
      <w:r w:rsidRPr="00634C0D">
        <w:rPr>
          <w:rFonts w:hint="eastAsia"/>
          <w:snapToGrid/>
          <w:lang w:val="en-GB"/>
        </w:rPr>
        <w:t>就案情而言，缔约国坚持认为，《北领地刑法》不因残疾人而区别对待，但对认定“不适合出庭受审”的人规定了差别待遇。该法有可能对因与残疾有关的原因而符合这些标准的人造成不利影响，但这种差别待遇是合法的，并且在涉及直接和间接形式歧视的国际法中都有充分依据。应按照这种方法解释《公约》第五条。无论从裁定有无应诉能力的角度，还是从裁定发出羁押令的角度，该法符合合法差别待遇的标准，</w:t>
      </w:r>
      <w:r w:rsidRPr="0083056C">
        <w:rPr>
          <w:snapToGrid/>
          <w:color w:val="0000CC"/>
          <w:szCs w:val="21"/>
          <w:vertAlign w:val="superscript"/>
          <w:lang w:val="en-GB"/>
        </w:rPr>
        <w:footnoteReference w:id="10"/>
      </w:r>
      <w:r w:rsidRPr="00634C0D">
        <w:rPr>
          <w:snapToGrid/>
          <w:lang w:val="en-GB"/>
        </w:rPr>
        <w:t xml:space="preserve"> </w:t>
      </w:r>
      <w:r w:rsidRPr="00634C0D">
        <w:rPr>
          <w:rFonts w:hint="eastAsia"/>
          <w:snapToGrid/>
          <w:lang w:val="en-GB"/>
        </w:rPr>
        <w:t>因此并不构成违反第十二条第</w:t>
      </w:r>
      <w:r w:rsidRPr="00634C0D">
        <w:rPr>
          <w:rFonts w:hint="eastAsia"/>
          <w:snapToGrid/>
          <w:lang w:val="en-GB"/>
        </w:rPr>
        <w:t>(2)</w:t>
      </w:r>
      <w:r w:rsidRPr="00634C0D">
        <w:rPr>
          <w:rFonts w:hint="eastAsia"/>
          <w:snapToGrid/>
          <w:lang w:val="en-GB"/>
        </w:rPr>
        <w:t>款的行为。实施和继续执行羁押监管令的依据是明确、客观和合理的，而不是根据残疾状况来界定的。</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4.12</w:t>
      </w:r>
      <w:r w:rsidRPr="00634C0D">
        <w:rPr>
          <w:snapToGrid/>
          <w:lang w:val="en-GB"/>
        </w:rPr>
        <w:tab/>
      </w:r>
      <w:r w:rsidRPr="00634C0D">
        <w:rPr>
          <w:rFonts w:hint="eastAsia"/>
          <w:snapToGrid/>
          <w:lang w:val="en-GB"/>
        </w:rPr>
        <w:t>提交人没有提供任何资料，说明他需要有哪些措施才能行使法律权利能力。北领地司法系统为残疾人提供与非残疾人同样的机会，可以利用同等质量的服务以及建筑物和设施，以无障碍的方式接收信息，有机会提出申诉，并参与相关的公众咨询。提交人已获得第十三条规定的权利。在整个诉讼过程中，他一直由经验丰富的刑事律师担任法律代表，并有一名为他指定的监护人。据缔约国所知，并没有任何支持提交人参与诉讼的请求遭到拒绝。</w:t>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4.13</w:t>
      </w:r>
      <w:r w:rsidRPr="00634C0D">
        <w:rPr>
          <w:snapToGrid/>
          <w:lang w:val="en-GB"/>
        </w:rPr>
        <w:tab/>
      </w:r>
      <w:r w:rsidRPr="00634C0D">
        <w:rPr>
          <w:rFonts w:hint="eastAsia"/>
          <w:snapToGrid/>
          <w:lang w:val="en-GB"/>
        </w:rPr>
        <w:t>仅以</w:t>
      </w:r>
      <w:r w:rsidRPr="003770B9">
        <w:rPr>
          <w:rFonts w:hint="eastAsia"/>
          <w:snapToGrid/>
          <w:spacing w:val="-4"/>
          <w:lang w:val="en-GB"/>
        </w:rPr>
        <w:t>残疾为由进行羁押违反了第十四条的</w:t>
      </w:r>
      <w:r w:rsidRPr="00634C0D">
        <w:rPr>
          <w:rFonts w:hint="eastAsia"/>
          <w:snapToGrid/>
          <w:lang w:val="en-GB"/>
        </w:rPr>
        <w:t>规定，</w:t>
      </w:r>
      <w:r w:rsidRPr="002B2B54">
        <w:rPr>
          <w:snapToGrid/>
          <w:color w:val="0000CC"/>
          <w:szCs w:val="21"/>
          <w:vertAlign w:val="superscript"/>
          <w:lang w:val="en-GB"/>
        </w:rPr>
        <w:footnoteReference w:id="11"/>
      </w:r>
      <w:r w:rsidRPr="00634C0D">
        <w:rPr>
          <w:snapToGrid/>
          <w:lang w:val="en-GB"/>
        </w:rPr>
        <w:t xml:space="preserve"> </w:t>
      </w:r>
      <w:r w:rsidRPr="00634C0D">
        <w:rPr>
          <w:rFonts w:hint="eastAsia"/>
          <w:snapToGrid/>
          <w:lang w:val="en-GB"/>
        </w:rPr>
        <w:t>但所辩称的是，提交人的情况所涉及的情形并非如此。对《公约》第十四条第一款第</w:t>
      </w:r>
      <w:r w:rsidRPr="00634C0D">
        <w:rPr>
          <w:rFonts w:hint="eastAsia"/>
          <w:snapToGrid/>
          <w:lang w:val="en-GB"/>
        </w:rPr>
        <w:t>(</w:t>
      </w:r>
      <w:r w:rsidRPr="00634C0D">
        <w:rPr>
          <w:rFonts w:hint="eastAsia"/>
          <w:snapToGrid/>
          <w:lang w:val="en-GB"/>
        </w:rPr>
        <w:t>二</w:t>
      </w:r>
      <w:r w:rsidRPr="00634C0D">
        <w:rPr>
          <w:rFonts w:hint="eastAsia"/>
          <w:snapToGrid/>
          <w:lang w:val="en-GB"/>
        </w:rPr>
        <w:t>)</w:t>
      </w:r>
      <w:r w:rsidRPr="00634C0D">
        <w:rPr>
          <w:rFonts w:hint="eastAsia"/>
          <w:snapToGrid/>
          <w:lang w:val="en-GB"/>
        </w:rPr>
        <w:t>项的解释应符合国际法中关于禁止任意拘留既有的规定，例如《公民权利和政治权利国际公约》第九条第一款。人权事务委员会就拘留是否是任意的采取的衡量标准是看这种拘留是否在所有情况下都是适当、有依据、合理、必要和相称的。</w:t>
      </w:r>
      <w:r w:rsidRPr="002B2B54">
        <w:rPr>
          <w:snapToGrid/>
          <w:color w:val="0000CC"/>
          <w:szCs w:val="21"/>
          <w:vertAlign w:val="superscript"/>
          <w:lang w:val="en-GB"/>
        </w:rPr>
        <w:footnoteReference w:id="12"/>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4.14</w:t>
      </w:r>
      <w:r w:rsidRPr="00634C0D">
        <w:rPr>
          <w:snapToGrid/>
          <w:lang w:val="en-GB"/>
        </w:rPr>
        <w:tab/>
      </w:r>
      <w:r w:rsidRPr="00634C0D">
        <w:rPr>
          <w:rFonts w:hint="eastAsia"/>
          <w:snapToGrid/>
          <w:lang w:val="en-GB"/>
        </w:rPr>
        <w:t>在任何时候，对提交人的羁押都是合法的。羁押是由法院发布的监管令授权的，不是任意或歧视性的。缔约国承认，与没有认知障碍的人相比，有认知障碍的</w:t>
      </w:r>
      <w:r w:rsidRPr="0045522E">
        <w:rPr>
          <w:rFonts w:hint="eastAsia"/>
          <w:snapToGrid/>
          <w:spacing w:val="4"/>
          <w:lang w:val="en-GB"/>
        </w:rPr>
        <w:t>人更有可能被施加监管令。然而，即使土著人</w:t>
      </w:r>
      <w:r w:rsidRPr="00634C0D">
        <w:rPr>
          <w:rFonts w:hint="eastAsia"/>
          <w:snapToGrid/>
          <w:lang w:val="en-GB"/>
        </w:rPr>
        <w:t>比非土著人更有可能被施加羁押监管令而不是非羁押监管令，这也只是对特定残疾人实施的合法差别待遇，因为只有在没有其他可行的替代办法可以确保被监管人或社区其他人的安全的情况下，才会实施羁押监管令。</w:t>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4.15</w:t>
      </w:r>
      <w:r w:rsidRPr="00634C0D">
        <w:rPr>
          <w:snapToGrid/>
          <w:lang w:val="en-GB"/>
        </w:rPr>
        <w:tab/>
      </w:r>
      <w:r w:rsidRPr="00634C0D">
        <w:rPr>
          <w:rFonts w:hint="eastAsia"/>
          <w:snapToGrid/>
          <w:lang w:val="en-GB"/>
        </w:rPr>
        <w:t>没有适用于所有情况的通则规定一段特定时间的拘留应被视为是任意的。决定因素</w:t>
      </w:r>
      <w:r w:rsidRPr="000145CE">
        <w:rPr>
          <w:rFonts w:hint="eastAsia"/>
          <w:snapToGrid/>
          <w:spacing w:val="4"/>
          <w:lang w:val="en-GB"/>
        </w:rPr>
        <w:t>不是拘留的时间长短，而是继续拘留的理由是否合理。禁止任意拘留并不意味着残疾人，包括</w:t>
      </w:r>
      <w:r w:rsidRPr="00634C0D">
        <w:rPr>
          <w:rFonts w:hint="eastAsia"/>
          <w:snapToGrid/>
          <w:lang w:val="en-GB"/>
        </w:rPr>
        <w:t>认知障碍者，根本不能被拘留或不能被施加无限期的拘留</w:t>
      </w:r>
      <w:r w:rsidRPr="003F5AAB">
        <w:rPr>
          <w:rFonts w:hint="eastAsia"/>
          <w:snapToGrid/>
          <w:spacing w:val="4"/>
          <w:lang w:val="en-GB"/>
        </w:rPr>
        <w:t>令。如果有充分合理、客观的理由为依据</w:t>
      </w:r>
      <w:r w:rsidRPr="00634C0D">
        <w:rPr>
          <w:rFonts w:hint="eastAsia"/>
          <w:snapToGrid/>
          <w:lang w:val="en-GB"/>
        </w:rPr>
        <w:t>，并有适当法律保障的支持，拘留残疾人并不违反国家根据《公约》或其他人权条约承担的义务。提交人如果被定罪本来可能服刑的时间长短只是评估他的拘留是否构成任意拘留需要考虑的因素之一。</w:t>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4.16</w:t>
      </w:r>
      <w:r w:rsidRPr="00634C0D">
        <w:rPr>
          <w:snapToGrid/>
          <w:lang w:val="en-GB"/>
        </w:rPr>
        <w:tab/>
      </w:r>
      <w:r w:rsidRPr="00634C0D">
        <w:rPr>
          <w:rFonts w:hint="eastAsia"/>
          <w:snapToGrid/>
          <w:lang w:val="en-GB"/>
        </w:rPr>
        <w:t>孤立地看，将提交人羁押在惩戒中心并不等同于第十五条所述有辱人格的待遇或处罚。原则上，没有被控或被裁定犯有刑事罪行的人，不适宜被居留在惩戒中心。然而，在特殊情况下，可能需要将这些人拘留在惩戒中心，例如，在必要情况</w:t>
      </w:r>
      <w:r w:rsidRPr="00F5747E">
        <w:rPr>
          <w:rFonts w:hint="eastAsia"/>
          <w:snapToGrid/>
          <w:spacing w:val="2"/>
          <w:lang w:val="en-GB"/>
        </w:rPr>
        <w:t>下暂时拘留，直至专门设施中有空位可以安置。此外，提交人在被羁押期间，并没有与其他被羁押者分隔开。虽然在他出现需要特别关注的行为或选择独处时，他可能会被暂时隔离，但这</w:t>
      </w:r>
      <w:r w:rsidRPr="00634C0D">
        <w:rPr>
          <w:rFonts w:hint="eastAsia"/>
          <w:snapToGrid/>
          <w:lang w:val="en-GB"/>
        </w:rPr>
        <w:t>是短期的，在当时的情况下是合理和相称的。</w:t>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4.17</w:t>
      </w:r>
      <w:r w:rsidRPr="00634C0D">
        <w:rPr>
          <w:snapToGrid/>
          <w:lang w:val="en-GB"/>
        </w:rPr>
        <w:tab/>
      </w:r>
      <w:r w:rsidRPr="00634C0D">
        <w:rPr>
          <w:rFonts w:hint="eastAsia"/>
          <w:snapToGrid/>
          <w:lang w:val="en-GB"/>
        </w:rPr>
        <w:t>提交人没有提出任何证据，表明他的病情恶化是由于在羁押期间接受的护理不足造成的。在定期审查中，包括最近一次于</w:t>
      </w:r>
      <w:r w:rsidRPr="00634C0D">
        <w:rPr>
          <w:rFonts w:hint="eastAsia"/>
          <w:snapToGrid/>
          <w:lang w:val="en-GB"/>
        </w:rPr>
        <w:t>2014</w:t>
      </w:r>
      <w:r w:rsidRPr="00634C0D">
        <w:rPr>
          <w:rFonts w:hint="eastAsia"/>
          <w:snapToGrid/>
          <w:lang w:val="en-GB"/>
        </w:rPr>
        <w:t>年</w:t>
      </w:r>
      <w:r w:rsidRPr="00634C0D">
        <w:rPr>
          <w:rFonts w:hint="eastAsia"/>
          <w:snapToGrid/>
          <w:lang w:val="en-GB"/>
        </w:rPr>
        <w:t>8</w:t>
      </w:r>
      <w:r w:rsidRPr="00634C0D">
        <w:rPr>
          <w:rFonts w:hint="eastAsia"/>
          <w:snapToGrid/>
          <w:lang w:val="en-GB"/>
        </w:rPr>
        <w:t>月</w:t>
      </w:r>
      <w:r w:rsidRPr="00634C0D">
        <w:rPr>
          <w:rFonts w:hint="eastAsia"/>
          <w:snapToGrid/>
          <w:lang w:val="en-GB"/>
        </w:rPr>
        <w:t>14</w:t>
      </w:r>
      <w:r w:rsidRPr="00634C0D">
        <w:rPr>
          <w:rFonts w:hint="eastAsia"/>
          <w:snapToGrid/>
          <w:lang w:val="en-GB"/>
        </w:rPr>
        <w:t>日进行的审查中，已经注意到他的进展情况良好，并继续受益于他的治疗方案。</w:t>
      </w:r>
    </w:p>
    <w:p w:rsidR="001F68D1" w:rsidRPr="00634C0D" w:rsidRDefault="001F68D1" w:rsidP="00F5747E">
      <w:pPr>
        <w:pStyle w:val="SingleTxtGC"/>
        <w:tabs>
          <w:tab w:val="clear" w:pos="431"/>
          <w:tab w:val="clear" w:pos="1134"/>
          <w:tab w:val="clear" w:pos="1565"/>
          <w:tab w:val="clear" w:pos="1996"/>
          <w:tab w:val="clear" w:pos="2427"/>
          <w:tab w:val="left" w:pos="1701"/>
        </w:tabs>
        <w:spacing w:after="160"/>
        <w:rPr>
          <w:snapToGrid/>
          <w:lang w:val="en-GB"/>
        </w:rPr>
      </w:pPr>
      <w:r w:rsidRPr="00634C0D">
        <w:rPr>
          <w:snapToGrid/>
          <w:lang w:val="en-GB"/>
        </w:rPr>
        <w:t>4.18</w:t>
      </w:r>
      <w:r w:rsidRPr="00634C0D">
        <w:rPr>
          <w:snapToGrid/>
          <w:lang w:val="en-GB"/>
        </w:rPr>
        <w:tab/>
      </w:r>
      <w:r w:rsidRPr="00634C0D">
        <w:rPr>
          <w:rFonts w:hint="eastAsia"/>
          <w:snapToGrid/>
          <w:lang w:val="en-GB"/>
        </w:rPr>
        <w:t>提交人被羁押在爱丽丝泉惩戒中心期间，并没有始终将提交人与被定罪的罪犯分隔开，但他与被定罪的罪犯的互动本身并不构成对第十五条的违反。提交人没有就涉及其他囚犯的任何特定事件提出过投诉，也没有表示与主流囚犯关押在一起有什么</w:t>
      </w:r>
      <w:r w:rsidRPr="00634C0D">
        <w:rPr>
          <w:rFonts w:hint="eastAsia"/>
          <w:snapToGrid/>
          <w:lang w:val="en-GB"/>
        </w:rPr>
        <w:t>(</w:t>
      </w:r>
      <w:r w:rsidRPr="00634C0D">
        <w:rPr>
          <w:rFonts w:hint="eastAsia"/>
          <w:snapToGrid/>
          <w:lang w:val="en-GB"/>
        </w:rPr>
        <w:t>如果有的话</w:t>
      </w:r>
      <w:r w:rsidRPr="00634C0D">
        <w:rPr>
          <w:rFonts w:hint="eastAsia"/>
          <w:snapToGrid/>
          <w:lang w:val="en-GB"/>
        </w:rPr>
        <w:t>)</w:t>
      </w:r>
      <w:r w:rsidRPr="00634C0D">
        <w:rPr>
          <w:rFonts w:hint="eastAsia"/>
          <w:snapToGrid/>
          <w:lang w:val="en-GB"/>
        </w:rPr>
        <w:t>构成违反第十五条的待遇。</w:t>
      </w:r>
    </w:p>
    <w:p w:rsidR="001F68D1" w:rsidRPr="00634C0D" w:rsidRDefault="001F68D1" w:rsidP="00426681">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4.19</w:t>
      </w:r>
      <w:r w:rsidRPr="00634C0D">
        <w:rPr>
          <w:snapToGrid/>
          <w:lang w:val="en-GB"/>
        </w:rPr>
        <w:tab/>
      </w:r>
      <w:r w:rsidRPr="00634C0D">
        <w:rPr>
          <w:rFonts w:hint="eastAsia"/>
          <w:snapToGrid/>
          <w:lang w:val="en-GB"/>
        </w:rPr>
        <w:t>关于禁闭式护理设施的条件，持续监督以及在离开设施时有人护送并不构成苛刻的羁押条件。独立的心理学家和其他相关专业人士提供的证据表明，持续的</w:t>
      </w:r>
      <w:r w:rsidRPr="0063190B">
        <w:rPr>
          <w:rFonts w:hint="eastAsia"/>
          <w:snapToGrid/>
          <w:spacing w:val="4"/>
          <w:lang w:val="en-GB"/>
        </w:rPr>
        <w:t>监督和护理对于帮助提交人并保证</w:t>
      </w:r>
      <w:r w:rsidRPr="00634C0D">
        <w:rPr>
          <w:rFonts w:hint="eastAsia"/>
          <w:snapToGrid/>
          <w:lang w:val="en-GB"/>
        </w:rPr>
        <w:t>他自己和其他人的安全是必要的。此外，将提交人羁押在禁闭式护理设施内不是任意的，因为考虑到具体情况，这是合理、必要和相称的，也是收容提交人所需限制程度最低的环境，因为提交人有复杂的需求，采用</w:t>
      </w:r>
      <w:r w:rsidRPr="0063190B">
        <w:rPr>
          <w:rFonts w:hint="eastAsia"/>
          <w:snapToGrid/>
          <w:spacing w:val="4"/>
          <w:lang w:val="en-GB"/>
        </w:rPr>
        <w:t>其它方式无法让其得到家人或</w:t>
      </w:r>
      <w:r w:rsidRPr="00634C0D">
        <w:rPr>
          <w:rFonts w:hint="eastAsia"/>
          <w:snapToGrid/>
          <w:lang w:val="en-GB"/>
        </w:rPr>
        <w:t>社区的支持。缔约国对提交人没有得到适当的精神健康服务的指控提出质疑。提交人治疗和护理的某些方面有时可能是非自愿的，例如在出现令人关切的行为时紧急用药，但根据</w:t>
      </w:r>
      <w:r w:rsidRPr="00634C0D">
        <w:rPr>
          <w:rFonts w:hint="eastAsia"/>
          <w:snapToGrid/>
          <w:lang w:val="en-GB"/>
        </w:rPr>
        <w:t>2008</w:t>
      </w:r>
      <w:r w:rsidRPr="00634C0D">
        <w:rPr>
          <w:rFonts w:hint="eastAsia"/>
          <w:snapToGrid/>
          <w:lang w:val="en-GB"/>
        </w:rPr>
        <w:t>年</w:t>
      </w:r>
      <w:r w:rsidRPr="00634C0D">
        <w:rPr>
          <w:rFonts w:hint="eastAsia"/>
          <w:snapToGrid/>
          <w:lang w:val="en-GB"/>
        </w:rPr>
        <w:t>7</w:t>
      </w:r>
      <w:r w:rsidRPr="00634C0D">
        <w:rPr>
          <w:rFonts w:hint="eastAsia"/>
          <w:snapToGrid/>
          <w:lang w:val="en-GB"/>
        </w:rPr>
        <w:t>月</w:t>
      </w:r>
      <w:r w:rsidRPr="00634C0D">
        <w:rPr>
          <w:rFonts w:hint="eastAsia"/>
          <w:snapToGrid/>
          <w:lang w:val="en-GB"/>
        </w:rPr>
        <w:t>17</w:t>
      </w:r>
      <w:r w:rsidRPr="00634C0D">
        <w:rPr>
          <w:rFonts w:hint="eastAsia"/>
          <w:snapToGrid/>
          <w:lang w:val="en-GB"/>
        </w:rPr>
        <w:t>日批准时提交的对《公约》的解释性声明，缔约国认为这是合理、必要和相称的，并且只作为最后手段使用。因此，提交人有时受到非自愿待遇的事实并不等于苛刻和不合理的羁押条件。</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4.20</w:t>
      </w:r>
      <w:r w:rsidRPr="00634C0D">
        <w:rPr>
          <w:snapToGrid/>
          <w:lang w:val="en-GB"/>
        </w:rPr>
        <w:tab/>
      </w:r>
      <w:r w:rsidRPr="00634C0D">
        <w:rPr>
          <w:rFonts w:hint="eastAsia"/>
          <w:snapToGrid/>
          <w:lang w:val="en-GB"/>
        </w:rPr>
        <w:t>最后，</w:t>
      </w:r>
      <w:r w:rsidRPr="007B3075">
        <w:rPr>
          <w:rFonts w:hint="eastAsia"/>
          <w:snapToGrid/>
          <w:spacing w:val="4"/>
          <w:lang w:val="en-GB"/>
        </w:rPr>
        <w:t>羁押时间的长短本身并不等同于对第十五</w:t>
      </w:r>
      <w:r w:rsidRPr="00634C0D">
        <w:rPr>
          <w:rFonts w:hint="eastAsia"/>
          <w:snapToGrid/>
          <w:lang w:val="en-GB"/>
        </w:rPr>
        <w:t>条的违反。如果或者一旦有可能在限制程度较低的环境中照顾提交人，法律规定由法院实施这些安排。因此，提交人被羁押的时间并不是不相称的。</w:t>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4.21</w:t>
      </w:r>
      <w:r w:rsidRPr="00634C0D">
        <w:rPr>
          <w:snapToGrid/>
          <w:lang w:val="en-GB"/>
        </w:rPr>
        <w:tab/>
      </w:r>
      <w:r w:rsidRPr="00634C0D">
        <w:rPr>
          <w:rFonts w:hint="eastAsia"/>
          <w:snapToGrid/>
          <w:lang w:val="en-GB"/>
        </w:rPr>
        <w:t>提交人未能证明第十九条如何与他的申诉相关，因为他是一个受羁押监管令约束的人，后来被安置在一个专门建造的新设施中，并接受水平非常高的残疾相关护理和支助服务。被羁押后，他住在一个有提供支助的住宿环境中，这里有全职的残疾支助人员为他提供帮助。然而，事实证明，他的需求过于复杂，无法在限制程度较低的环境中成功进行管理。此外，缔约国并不认为它没有尽其所能，最大限度地利用现有资源，在实现第十九条规定的权利方面取得进展，并提到澳大利亚在健康和残疾支助服务方面的巨额支出。</w:t>
      </w:r>
      <w:r w:rsidRPr="00C4496B">
        <w:rPr>
          <w:snapToGrid/>
          <w:color w:val="0000CC"/>
          <w:szCs w:val="21"/>
          <w:vertAlign w:val="superscript"/>
          <w:lang w:val="en-GB"/>
        </w:rPr>
        <w:footnoteReference w:id="13"/>
      </w:r>
    </w:p>
    <w:p w:rsidR="001F68D1" w:rsidRPr="00634C0D"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4.22</w:t>
      </w:r>
      <w:r w:rsidRPr="00634C0D">
        <w:rPr>
          <w:snapToGrid/>
          <w:lang w:val="en-GB"/>
        </w:rPr>
        <w:tab/>
      </w:r>
      <w:r w:rsidRPr="00634C0D">
        <w:rPr>
          <w:rFonts w:hint="eastAsia"/>
          <w:snapToGrid/>
          <w:lang w:val="en-GB"/>
        </w:rPr>
        <w:t>缔约国不接受提交人根据第二十六条提出的申诉，即他没有得到适应训练或康复服务，或者他得到的服务不充分。爱丽丝泉惩戒中心为他提供的服务包括定期的</w:t>
      </w:r>
      <w:r w:rsidRPr="00AB2E79">
        <w:rPr>
          <w:rFonts w:hint="eastAsia"/>
          <w:snapToGrid/>
          <w:lang w:val="en-GB"/>
        </w:rPr>
        <w:t>医疗和心理评估、残疾支助人员提供的支助</w:t>
      </w:r>
      <w:r w:rsidRPr="00C4496B">
        <w:rPr>
          <w:rFonts w:hint="eastAsia"/>
          <w:snapToGrid/>
          <w:spacing w:val="4"/>
          <w:lang w:val="en-GB"/>
        </w:rPr>
        <w:t>、职业治疗、社区准入和康乐访问。</w:t>
      </w:r>
      <w:r w:rsidRPr="00C4496B">
        <w:rPr>
          <w:rFonts w:hint="eastAsia"/>
        </w:rPr>
        <w:t>鼓励在禁闭式护理设施内居住的人员培养</w:t>
      </w:r>
      <w:r w:rsidRPr="00C4496B">
        <w:rPr>
          <w:rFonts w:hint="eastAsia"/>
          <w:snapToGrid/>
          <w:spacing w:val="4"/>
          <w:lang w:val="en-GB"/>
        </w:rPr>
        <w:t>、保持日常生活技能，如照顾自己、做饭和烹饪、清洁和其他家务活，使他们能够尽可能独立地生活，并期望他们能够离开设施</w:t>
      </w:r>
      <w:r w:rsidRPr="00634C0D">
        <w:rPr>
          <w:rFonts w:hint="eastAsia"/>
          <w:snapToGrid/>
          <w:lang w:val="en-GB"/>
        </w:rPr>
        <w:t>，生活在一个限制程度较低的环境中。设施内提供了一系列娱乐活动，包括提供体育器材和乐器，以确保生活在那里的人不会变得被动、依赖或机构化。缔约国也不接受关于禁闭式护理设施无法招聘合适的工作人员的断言。</w:t>
      </w:r>
    </w:p>
    <w:p w:rsidR="001F68D1" w:rsidRDefault="001F68D1" w:rsidP="002254BB">
      <w:pPr>
        <w:pStyle w:val="SingleTxtGC"/>
        <w:tabs>
          <w:tab w:val="clear" w:pos="431"/>
          <w:tab w:val="clear" w:pos="1134"/>
          <w:tab w:val="clear" w:pos="1565"/>
          <w:tab w:val="clear" w:pos="1996"/>
          <w:tab w:val="clear" w:pos="2427"/>
          <w:tab w:val="left" w:pos="1701"/>
        </w:tabs>
        <w:rPr>
          <w:snapToGrid/>
          <w:lang w:val="en-GB"/>
        </w:rPr>
      </w:pPr>
      <w:r w:rsidRPr="00634C0D">
        <w:rPr>
          <w:snapToGrid/>
          <w:lang w:val="en-GB"/>
        </w:rPr>
        <w:t>4.23</w:t>
      </w:r>
      <w:r w:rsidRPr="00634C0D">
        <w:rPr>
          <w:snapToGrid/>
          <w:lang w:val="en-GB"/>
        </w:rPr>
        <w:tab/>
      </w:r>
      <w:r w:rsidRPr="00634C0D">
        <w:rPr>
          <w:rFonts w:hint="eastAsia"/>
          <w:snapToGrid/>
          <w:lang w:val="en-GB"/>
        </w:rPr>
        <w:t>最后，第二十八条并不要求缔约国按需向所有人提供住房。尽管提交人表示希望被</w:t>
      </w:r>
      <w:r w:rsidRPr="00C4496B">
        <w:rPr>
          <w:rFonts w:hint="eastAsia"/>
          <w:snapToGrid/>
          <w:spacing w:val="4"/>
          <w:lang w:val="en-GB"/>
        </w:rPr>
        <w:t>安置在他的社区内，但这并不意味着他被安置在禁闭</w:t>
      </w:r>
      <w:r w:rsidRPr="00634C0D">
        <w:rPr>
          <w:rFonts w:hint="eastAsia"/>
          <w:snapToGrid/>
          <w:lang w:val="en-GB"/>
        </w:rPr>
        <w:t>式护理设施内导致他根据第二十八条享有的权利受到侵犯。提交人被捕时住在有支助的住所里，事实证明这种情况不足以满足他的需要，并且在他出现令人关切的行为时，使为他提供照顾的人处于危险之中。在社区内安置会导致向他提供的护理、监督和残疾相关服务的水平和质量降低，以及对提交人、为他提供照顾的人和更广泛的社区的伤害风险</w:t>
      </w:r>
      <w:r w:rsidRPr="00C4496B">
        <w:rPr>
          <w:rFonts w:hint="eastAsia"/>
          <w:snapToGrid/>
          <w:spacing w:val="4"/>
          <w:lang w:val="en-GB"/>
        </w:rPr>
        <w:t>显著、令人无法接受的增加。虽然提交人以前在惩戒</w:t>
      </w:r>
      <w:r w:rsidRPr="00634C0D">
        <w:rPr>
          <w:rFonts w:hint="eastAsia"/>
          <w:snapToGrid/>
          <w:lang w:val="en-GB"/>
        </w:rPr>
        <w:t>中心的住所并不理想，但提交人始终得到适当水平的残疾相关服务和支助。在北领地政府得知提交人的情况及其在惩戒中心的安置情况不久，决定建造</w:t>
      </w:r>
      <w:r w:rsidR="00C4496B">
        <w:rPr>
          <w:rFonts w:hint="eastAsia"/>
          <w:spacing w:val="-50"/>
        </w:rPr>
        <w:t>―</w:t>
      </w:r>
      <w:r w:rsidR="00C4496B">
        <w:rPr>
          <w:rFonts w:hint="eastAsia"/>
        </w:rPr>
        <w:t>―</w:t>
      </w:r>
      <w:r w:rsidRPr="00634C0D">
        <w:rPr>
          <w:rFonts w:hint="eastAsia"/>
          <w:snapToGrid/>
          <w:lang w:val="en-GB"/>
        </w:rPr>
        <w:t>并为其划拨大量资金</w:t>
      </w:r>
      <w:r w:rsidR="00C4496B">
        <w:rPr>
          <w:rFonts w:hint="eastAsia"/>
          <w:spacing w:val="-50"/>
        </w:rPr>
        <w:t>―</w:t>
      </w:r>
      <w:r w:rsidR="00C4496B">
        <w:rPr>
          <w:rFonts w:hint="eastAsia"/>
        </w:rPr>
        <w:t>―</w:t>
      </w:r>
      <w:r w:rsidRPr="00634C0D">
        <w:rPr>
          <w:rFonts w:hint="eastAsia"/>
          <w:snapToGrid/>
          <w:lang w:val="en-GB"/>
        </w:rPr>
        <w:t>禁闭式</w:t>
      </w:r>
      <w:r w:rsidRPr="00C4496B">
        <w:rPr>
          <w:rFonts w:hint="eastAsia"/>
          <w:snapToGrid/>
          <w:spacing w:val="4"/>
          <w:lang w:val="en-GB"/>
        </w:rPr>
        <w:t>护理设施，建造该设施的部分目的是专门为提交人</w:t>
      </w:r>
      <w:r w:rsidRPr="00634C0D">
        <w:rPr>
          <w:rFonts w:hint="eastAsia"/>
          <w:snapToGrid/>
          <w:lang w:val="en-GB"/>
        </w:rPr>
        <w:t>提供适当的住宿。</w:t>
      </w:r>
    </w:p>
    <w:p w:rsidR="00671348" w:rsidRPr="00586CE9" w:rsidRDefault="00671348" w:rsidP="00586CE9">
      <w:pPr>
        <w:pStyle w:val="H23GC"/>
      </w:pPr>
      <w:r>
        <w:rPr>
          <w:lang w:val="zh-CN"/>
        </w:rPr>
        <w:tab/>
      </w:r>
      <w:r w:rsidRPr="00586CE9">
        <w:rPr>
          <w:lang w:val="zh-CN"/>
        </w:rPr>
        <w:tab/>
      </w:r>
      <w:r w:rsidRPr="00586CE9">
        <w:rPr>
          <w:lang w:val="zh-CN"/>
        </w:rPr>
        <w:t>提交人对缔约国意见的评论</w:t>
      </w:r>
    </w:p>
    <w:p w:rsidR="00671348" w:rsidRPr="00586CE9" w:rsidRDefault="00671348" w:rsidP="00BC002C">
      <w:pPr>
        <w:pStyle w:val="SingleTxtGC"/>
        <w:tabs>
          <w:tab w:val="clear" w:pos="431"/>
          <w:tab w:val="clear" w:pos="1134"/>
          <w:tab w:val="clear" w:pos="1565"/>
          <w:tab w:val="clear" w:pos="1996"/>
          <w:tab w:val="clear" w:pos="2427"/>
          <w:tab w:val="left" w:pos="1701"/>
        </w:tabs>
        <w:spacing w:after="160"/>
      </w:pPr>
      <w:r w:rsidRPr="00586CE9">
        <w:rPr>
          <w:lang w:val="zh-CN"/>
        </w:rPr>
        <w:t>5.1</w:t>
      </w:r>
      <w:r w:rsidRPr="00586CE9">
        <w:rPr>
          <w:lang w:val="zh-CN"/>
        </w:rPr>
        <w:tab/>
        <w:t>2017</w:t>
      </w:r>
      <w:r w:rsidRPr="00586CE9">
        <w:rPr>
          <w:lang w:val="zh-CN"/>
        </w:rPr>
        <w:t>年</w:t>
      </w:r>
      <w:r w:rsidRPr="00586CE9">
        <w:rPr>
          <w:lang w:val="zh-CN"/>
        </w:rPr>
        <w:t>10</w:t>
      </w:r>
      <w:r w:rsidRPr="00586CE9">
        <w:rPr>
          <w:lang w:val="zh-CN"/>
        </w:rPr>
        <w:t>月</w:t>
      </w:r>
      <w:r w:rsidRPr="00586CE9">
        <w:rPr>
          <w:lang w:val="zh-CN"/>
        </w:rPr>
        <w:t>12</w:t>
      </w:r>
      <w:r w:rsidRPr="00586CE9">
        <w:rPr>
          <w:lang w:val="zh-CN"/>
        </w:rPr>
        <w:t>日，提交人首先谈到了补救问题。《反歧视法》禁止在特定生活领域以残疾为理由歧视，但某些豁免或免责理由不在此限。该法不是一部能够优先于北领地其他法律</w:t>
      </w:r>
      <w:r w:rsidRPr="00586CE9">
        <w:rPr>
          <w:lang w:val="zh-CN"/>
        </w:rPr>
        <w:t>(</w:t>
      </w:r>
      <w:r w:rsidRPr="00586CE9">
        <w:rPr>
          <w:lang w:val="zh-CN"/>
        </w:rPr>
        <w:t>如《北领地刑法》第二</w:t>
      </w:r>
      <w:r w:rsidRPr="00586CE9">
        <w:rPr>
          <w:lang w:val="zh-CN"/>
        </w:rPr>
        <w:t>.A</w:t>
      </w:r>
      <w:r w:rsidRPr="00586CE9">
        <w:rPr>
          <w:lang w:val="zh-CN"/>
        </w:rPr>
        <w:t>部分</w:t>
      </w:r>
      <w:r w:rsidRPr="00586CE9">
        <w:rPr>
          <w:lang w:val="zh-CN"/>
        </w:rPr>
        <w:t>)</w:t>
      </w:r>
      <w:r w:rsidRPr="00586CE9">
        <w:rPr>
          <w:lang w:val="zh-CN"/>
        </w:rPr>
        <w:t>或使之无效的基本法。《反歧视法》第</w:t>
      </w:r>
      <w:r w:rsidRPr="00586CE9">
        <w:rPr>
          <w:lang w:val="zh-CN"/>
        </w:rPr>
        <w:t>53</w:t>
      </w:r>
      <w:r w:rsidRPr="00586CE9">
        <w:rPr>
          <w:lang w:val="zh-CN"/>
        </w:rPr>
        <w:t>条</w:t>
      </w:r>
      <w:r w:rsidRPr="00586CE9">
        <w:rPr>
          <w:rFonts w:hint="eastAsia"/>
          <w:lang w:val="zh-CN"/>
        </w:rPr>
        <w:t>特别规定</w:t>
      </w:r>
      <w:r w:rsidRPr="00586CE9">
        <w:rPr>
          <w:lang w:val="zh-CN"/>
        </w:rPr>
        <w:t>，为遵守北领地的法律法规或者法院或法庭的命令，或者在获得此种法律法规或命令授权的情况下，</w:t>
      </w:r>
      <w:r w:rsidRPr="00586CE9">
        <w:rPr>
          <w:rFonts w:hint="eastAsia"/>
          <w:lang w:val="zh-CN"/>
        </w:rPr>
        <w:t>准许</w:t>
      </w:r>
      <w:r w:rsidRPr="00586CE9">
        <w:rPr>
          <w:lang w:val="zh-CN"/>
        </w:rPr>
        <w:t>实施必要的歧视性行为。在本案中，提交人投诉的所有行为都得到了北领地最高法院根据《刑法》第二</w:t>
      </w:r>
      <w:r w:rsidRPr="00586CE9">
        <w:rPr>
          <w:lang w:val="zh-CN"/>
        </w:rPr>
        <w:t>.A</w:t>
      </w:r>
      <w:r w:rsidRPr="00586CE9">
        <w:rPr>
          <w:lang w:val="zh-CN"/>
        </w:rPr>
        <w:t>部分规定的授权。</w:t>
      </w:r>
    </w:p>
    <w:p w:rsidR="00671348" w:rsidRPr="00586CE9" w:rsidRDefault="00671348" w:rsidP="00BC002C">
      <w:pPr>
        <w:pStyle w:val="SingleTxtGC"/>
        <w:tabs>
          <w:tab w:val="clear" w:pos="431"/>
          <w:tab w:val="clear" w:pos="1134"/>
          <w:tab w:val="clear" w:pos="1565"/>
          <w:tab w:val="clear" w:pos="1996"/>
          <w:tab w:val="clear" w:pos="2427"/>
          <w:tab w:val="left" w:pos="1701"/>
        </w:tabs>
        <w:spacing w:after="160"/>
      </w:pPr>
      <w:r w:rsidRPr="00586CE9">
        <w:rPr>
          <w:lang w:val="zh-CN"/>
        </w:rPr>
        <w:t>5.2</w:t>
      </w:r>
      <w:r w:rsidRPr="00586CE9">
        <w:rPr>
          <w:lang w:val="zh-CN"/>
        </w:rPr>
        <w:tab/>
      </w:r>
      <w:r w:rsidRPr="00D2325B">
        <w:rPr>
          <w:spacing w:val="-6"/>
          <w:lang w:val="zh-CN"/>
        </w:rPr>
        <w:t>提交人已经向澳大利亚人权委员会投诉，对他的无限期羁押违反了《公约》。</w:t>
      </w:r>
      <w:r w:rsidRPr="00586CE9">
        <w:rPr>
          <w:lang w:val="zh-CN"/>
        </w:rPr>
        <w:t>人权委员会认定他</w:t>
      </w:r>
      <w:r w:rsidRPr="00D57B6E">
        <w:rPr>
          <w:spacing w:val="-4"/>
          <w:lang w:val="zh-CN"/>
        </w:rPr>
        <w:t>根据《公约》第</w:t>
      </w:r>
      <w:r w:rsidRPr="00D57B6E">
        <w:rPr>
          <w:rFonts w:hint="eastAsia"/>
          <w:spacing w:val="-4"/>
          <w:lang w:val="zh-CN"/>
        </w:rPr>
        <w:t>十四条第一款</w:t>
      </w:r>
      <w:r w:rsidRPr="00D57B6E">
        <w:rPr>
          <w:spacing w:val="-4"/>
          <w:lang w:val="zh-CN"/>
        </w:rPr>
        <w:t>、</w:t>
      </w:r>
      <w:r w:rsidRPr="00D57B6E">
        <w:rPr>
          <w:rFonts w:hint="eastAsia"/>
          <w:spacing w:val="-4"/>
          <w:lang w:val="zh-CN"/>
        </w:rPr>
        <w:t>十九</w:t>
      </w:r>
      <w:r w:rsidRPr="00D57B6E">
        <w:rPr>
          <w:spacing w:val="-4"/>
          <w:lang w:val="zh-CN"/>
        </w:rPr>
        <w:t>、</w:t>
      </w:r>
      <w:r w:rsidRPr="00D57B6E">
        <w:rPr>
          <w:rFonts w:hint="eastAsia"/>
          <w:spacing w:val="-4"/>
          <w:lang w:val="zh-CN"/>
        </w:rPr>
        <w:t>二十五</w:t>
      </w:r>
      <w:r w:rsidRPr="00D57B6E">
        <w:rPr>
          <w:spacing w:val="-4"/>
          <w:lang w:val="zh-CN"/>
        </w:rPr>
        <w:t>、</w:t>
      </w:r>
      <w:r w:rsidRPr="00D57B6E">
        <w:rPr>
          <w:rFonts w:hint="eastAsia"/>
          <w:spacing w:val="-4"/>
          <w:lang w:val="zh-CN"/>
        </w:rPr>
        <w:t>二十六</w:t>
      </w:r>
      <w:r w:rsidRPr="00586CE9">
        <w:rPr>
          <w:rFonts w:hint="eastAsia"/>
          <w:lang w:val="zh-CN"/>
        </w:rPr>
        <w:t>条第一款</w:t>
      </w:r>
      <w:r w:rsidRPr="00586CE9">
        <w:rPr>
          <w:lang w:val="zh-CN"/>
        </w:rPr>
        <w:t>和</w:t>
      </w:r>
      <w:r w:rsidRPr="00586CE9">
        <w:rPr>
          <w:rFonts w:hint="eastAsia"/>
          <w:lang w:val="zh-CN"/>
        </w:rPr>
        <w:t>二十八条第一款</w:t>
      </w:r>
      <w:r w:rsidRPr="00586CE9">
        <w:rPr>
          <w:lang w:val="zh-CN"/>
        </w:rPr>
        <w:t>享有的权利遭到侵犯，并向政府提出了一系列建议，旨在为提交人提供补救办法和解决所提出的系统性问题。澳</w:t>
      </w:r>
      <w:r w:rsidRPr="00690992">
        <w:rPr>
          <w:spacing w:val="4"/>
          <w:lang w:val="zh-CN"/>
        </w:rPr>
        <w:t>大利亚总检察长向议会提交了这</w:t>
      </w:r>
      <w:r w:rsidRPr="00690992">
        <w:t>份报告，但随后驳回了报告</w:t>
      </w:r>
      <w:r w:rsidRPr="00586CE9">
        <w:rPr>
          <w:lang w:val="zh-CN"/>
        </w:rPr>
        <w:t>，声称人权委员会没有进行此类调查的管辖权。提交人的律师也将报告转交给北领地首席部长和总检察长，但北领地政府没有作出任何回应。</w:t>
      </w:r>
    </w:p>
    <w:p w:rsidR="00671348" w:rsidRPr="00586CE9" w:rsidRDefault="00671348" w:rsidP="00BC002C">
      <w:pPr>
        <w:pStyle w:val="SingleTxtGC"/>
        <w:tabs>
          <w:tab w:val="clear" w:pos="431"/>
          <w:tab w:val="clear" w:pos="1134"/>
          <w:tab w:val="clear" w:pos="1565"/>
          <w:tab w:val="clear" w:pos="1996"/>
          <w:tab w:val="clear" w:pos="2427"/>
          <w:tab w:val="left" w:pos="1701"/>
        </w:tabs>
        <w:spacing w:after="160"/>
      </w:pPr>
      <w:r w:rsidRPr="00586CE9">
        <w:rPr>
          <w:lang w:val="zh-CN"/>
        </w:rPr>
        <w:t>5.3</w:t>
      </w:r>
      <w:r w:rsidRPr="00586CE9">
        <w:rPr>
          <w:lang w:val="zh-CN"/>
        </w:rPr>
        <w:tab/>
      </w:r>
      <w:r w:rsidRPr="00586CE9">
        <w:rPr>
          <w:lang w:val="zh-CN"/>
        </w:rPr>
        <w:t>关于有可能对法院认为提交人</w:t>
      </w:r>
      <w:r w:rsidRPr="00586CE9">
        <w:rPr>
          <w:rFonts w:hint="eastAsia"/>
          <w:lang w:val="zh-CN"/>
        </w:rPr>
        <w:t>不适合受审</w:t>
      </w:r>
      <w:r w:rsidRPr="00586CE9">
        <w:rPr>
          <w:lang w:val="zh-CN"/>
        </w:rPr>
        <w:t>的裁决提出上诉，并根据《反歧视法》申诉</w:t>
      </w:r>
      <w:r w:rsidRPr="00C52B66">
        <w:rPr>
          <w:spacing w:val="4"/>
          <w:lang w:val="zh-CN"/>
        </w:rPr>
        <w:t>法院未能为他作出合理调整以使他能够</w:t>
      </w:r>
      <w:r w:rsidRPr="00586CE9">
        <w:rPr>
          <w:lang w:val="zh-CN"/>
        </w:rPr>
        <w:t>行使法律权利能力的问题，提交人并不主张最高法院误用</w:t>
      </w:r>
      <w:r w:rsidRPr="00586CE9">
        <w:rPr>
          <w:rFonts w:hint="eastAsia"/>
          <w:lang w:val="zh-CN"/>
        </w:rPr>
        <w:t>了</w:t>
      </w:r>
      <w:r w:rsidRPr="00586CE9">
        <w:rPr>
          <w:lang w:val="zh-CN"/>
        </w:rPr>
        <w:t>法律。在这些情况下正确地适用了法律，上诉不会有任何成功的希望。提交人的主张实际是，《北领地刑法》第二</w:t>
      </w:r>
      <w:r w:rsidRPr="00586CE9">
        <w:rPr>
          <w:lang w:val="zh-CN"/>
        </w:rPr>
        <w:t>.A</w:t>
      </w:r>
      <w:r w:rsidRPr="00586CE9">
        <w:rPr>
          <w:lang w:val="zh-CN"/>
        </w:rPr>
        <w:t>部分是一部不公正的法律，基于他的残疾歧视他，侵犯了他在法律面前平等的权利。</w:t>
      </w:r>
      <w:r w:rsidRPr="00586CE9">
        <w:rPr>
          <w:rFonts w:hint="eastAsia"/>
          <w:lang w:val="zh-CN"/>
        </w:rPr>
        <w:t>歧视的</w:t>
      </w:r>
      <w:r w:rsidRPr="00586CE9">
        <w:rPr>
          <w:lang w:val="zh-CN"/>
        </w:rPr>
        <w:t>方式</w:t>
      </w:r>
      <w:r w:rsidRPr="00752D8B">
        <w:rPr>
          <w:spacing w:val="-8"/>
          <w:lang w:val="zh-CN"/>
        </w:rPr>
        <w:t>是基于他</w:t>
      </w:r>
      <w:r w:rsidRPr="009333A1">
        <w:t>被推定</w:t>
      </w:r>
      <w:r w:rsidRPr="00752D8B">
        <w:rPr>
          <w:spacing w:val="-8"/>
          <w:lang w:val="zh-CN"/>
        </w:rPr>
        <w:t>欠缺</w:t>
      </w:r>
      <w:r w:rsidRPr="009333A1">
        <w:t>法律行为能力</w:t>
      </w:r>
      <w:r w:rsidRPr="00586CE9">
        <w:rPr>
          <w:lang w:val="zh-CN"/>
        </w:rPr>
        <w:t>的情况免除他的刑事责任。该法没有规定适应和调整办法，以便在考虑到他的认知障碍的情况下确定他</w:t>
      </w:r>
      <w:r w:rsidRPr="00586CE9">
        <w:rPr>
          <w:rFonts w:hint="eastAsia"/>
          <w:lang w:val="zh-CN"/>
        </w:rPr>
        <w:t>是否有罪</w:t>
      </w:r>
      <w:r w:rsidRPr="00586CE9">
        <w:rPr>
          <w:lang w:val="zh-CN"/>
        </w:rPr>
        <w:t>。这一制度没有任何部分</w:t>
      </w:r>
      <w:r w:rsidRPr="00752D8B">
        <w:rPr>
          <w:spacing w:val="-8"/>
          <w:lang w:val="zh-CN"/>
        </w:rPr>
        <w:t>涉及到执行第十二条第三款所载的义务，即</w:t>
      </w:r>
      <w:r w:rsidRPr="00586CE9">
        <w:rPr>
          <w:lang w:val="zh-CN"/>
        </w:rPr>
        <w:t>向人们提供支助，使</w:t>
      </w:r>
      <w:r w:rsidRPr="00752D8B">
        <w:rPr>
          <w:spacing w:val="4"/>
          <w:lang w:val="zh-CN"/>
        </w:rPr>
        <w:t>他们能够在审判过程中行使法律权利能力</w:t>
      </w:r>
      <w:r w:rsidRPr="00586CE9">
        <w:rPr>
          <w:lang w:val="zh-CN"/>
        </w:rPr>
        <w:t>。</w:t>
      </w:r>
      <w:r w:rsidRPr="00586CE9">
        <w:rPr>
          <w:rStyle w:val="a8"/>
          <w:rFonts w:eastAsia="宋体"/>
          <w:szCs w:val="21"/>
          <w:lang w:val="zh-CN"/>
        </w:rPr>
        <w:footnoteReference w:id="14"/>
      </w:r>
      <w:r w:rsidR="00BC002C">
        <w:rPr>
          <w:rFonts w:hint="eastAsia"/>
          <w:lang w:val="zh-CN"/>
        </w:rPr>
        <w:t xml:space="preserve"> </w:t>
      </w:r>
      <w:r w:rsidRPr="00586CE9">
        <w:rPr>
          <w:lang w:val="zh-CN"/>
        </w:rPr>
        <w:t>缔约国没有提供任何便利，使他能够有效参与法律程序，这违反了第十三条。澳大利亚政府和北领地政府都不具备</w:t>
      </w:r>
      <w:r w:rsidRPr="00586CE9">
        <w:rPr>
          <w:rFonts w:hint="eastAsia"/>
          <w:lang w:val="zh-CN"/>
        </w:rPr>
        <w:t>相关</w:t>
      </w:r>
      <w:r w:rsidRPr="00586CE9">
        <w:rPr>
          <w:lang w:val="zh-CN"/>
        </w:rPr>
        <w:t>宪法民权法案或</w:t>
      </w:r>
      <w:r w:rsidRPr="00586CE9">
        <w:rPr>
          <w:rFonts w:hint="eastAsia"/>
          <w:lang w:val="zh-CN"/>
        </w:rPr>
        <w:t>成文法</w:t>
      </w:r>
      <w:r w:rsidRPr="00586CE9">
        <w:rPr>
          <w:lang w:val="zh-CN"/>
        </w:rPr>
        <w:t>民权法案</w:t>
      </w:r>
      <w:r w:rsidRPr="00586CE9">
        <w:rPr>
          <w:rFonts w:hint="eastAsia"/>
          <w:lang w:val="zh-CN"/>
        </w:rPr>
        <w:t>，</w:t>
      </w:r>
      <w:r w:rsidRPr="00586CE9">
        <w:rPr>
          <w:lang w:val="zh-CN"/>
        </w:rPr>
        <w:t>让提交人能够</w:t>
      </w:r>
      <w:r w:rsidRPr="00586CE9">
        <w:rPr>
          <w:rFonts w:hint="eastAsia"/>
          <w:lang w:val="zh-CN"/>
        </w:rPr>
        <w:t>援引，</w:t>
      </w:r>
      <w:r w:rsidRPr="00586CE9">
        <w:rPr>
          <w:lang w:val="zh-CN"/>
        </w:rPr>
        <w:t>使《北领地刑法》第二</w:t>
      </w:r>
      <w:r w:rsidRPr="00586CE9">
        <w:rPr>
          <w:lang w:val="zh-CN"/>
        </w:rPr>
        <w:t>.A</w:t>
      </w:r>
      <w:r w:rsidRPr="00586CE9">
        <w:rPr>
          <w:lang w:val="zh-CN"/>
        </w:rPr>
        <w:t>部分无效。</w:t>
      </w:r>
    </w:p>
    <w:p w:rsidR="00671348" w:rsidRPr="00586CE9" w:rsidRDefault="00671348" w:rsidP="00BC002C">
      <w:pPr>
        <w:pStyle w:val="SingleTxtGC"/>
        <w:tabs>
          <w:tab w:val="clear" w:pos="431"/>
          <w:tab w:val="clear" w:pos="1134"/>
          <w:tab w:val="clear" w:pos="1565"/>
          <w:tab w:val="clear" w:pos="1996"/>
          <w:tab w:val="clear" w:pos="2427"/>
          <w:tab w:val="left" w:pos="1701"/>
        </w:tabs>
        <w:spacing w:after="160"/>
      </w:pPr>
      <w:r w:rsidRPr="00586CE9">
        <w:rPr>
          <w:lang w:val="zh-CN"/>
        </w:rPr>
        <w:t>5.4</w:t>
      </w:r>
      <w:r w:rsidRPr="00586CE9">
        <w:rPr>
          <w:lang w:val="zh-CN"/>
        </w:rPr>
        <w:tab/>
      </w:r>
      <w:r w:rsidRPr="00586CE9">
        <w:rPr>
          <w:lang w:val="zh-CN"/>
        </w:rPr>
        <w:t>关于剥夺自由的补救办法，提交人再次承认，在他的案件中正确适用了《北领地刑法》第二</w:t>
      </w:r>
      <w:r w:rsidRPr="00586CE9">
        <w:rPr>
          <w:lang w:val="zh-CN"/>
        </w:rPr>
        <w:t>.A</w:t>
      </w:r>
      <w:r w:rsidRPr="00586CE9">
        <w:rPr>
          <w:lang w:val="zh-CN"/>
        </w:rPr>
        <w:t>部分，因此，</w:t>
      </w:r>
      <w:r w:rsidRPr="00586CE9">
        <w:rPr>
          <w:rFonts w:hint="eastAsia"/>
          <w:lang w:val="zh-CN"/>
        </w:rPr>
        <w:t>关于</w:t>
      </w:r>
      <w:r w:rsidRPr="00586CE9">
        <w:rPr>
          <w:lang w:val="zh-CN"/>
        </w:rPr>
        <w:t>其案件中法律适用情况的任何上诉都将是徒劳的。多年来，他的</w:t>
      </w:r>
      <w:r w:rsidRPr="00586CE9">
        <w:rPr>
          <w:rFonts w:hint="eastAsia"/>
          <w:lang w:val="zh-CN"/>
        </w:rPr>
        <w:t>业余律师</w:t>
      </w:r>
      <w:r w:rsidRPr="00586CE9">
        <w:rPr>
          <w:lang w:val="zh-CN"/>
        </w:rPr>
        <w:t>和监护人多次向北领地各级政府作出陈述和提出意见，呼吁在监狱或其他监护环境之外提供适当的社区支持。</w:t>
      </w:r>
    </w:p>
    <w:p w:rsidR="00671348" w:rsidRPr="00586CE9" w:rsidRDefault="00671348" w:rsidP="00BC002C">
      <w:pPr>
        <w:pStyle w:val="SingleTxtGC"/>
        <w:tabs>
          <w:tab w:val="clear" w:pos="431"/>
          <w:tab w:val="clear" w:pos="1134"/>
          <w:tab w:val="clear" w:pos="1565"/>
          <w:tab w:val="clear" w:pos="1996"/>
          <w:tab w:val="clear" w:pos="2427"/>
          <w:tab w:val="left" w:pos="1701"/>
        </w:tabs>
        <w:spacing w:after="160"/>
      </w:pPr>
      <w:r w:rsidRPr="00586CE9">
        <w:rPr>
          <w:lang w:val="zh-CN"/>
        </w:rPr>
        <w:t>5.5</w:t>
      </w:r>
      <w:r w:rsidRPr="00586CE9">
        <w:rPr>
          <w:lang w:val="zh-CN"/>
        </w:rPr>
        <w:tab/>
      </w:r>
      <w:r w:rsidRPr="00586CE9">
        <w:rPr>
          <w:lang w:val="zh-CN"/>
        </w:rPr>
        <w:t>在</w:t>
      </w:r>
      <w:r w:rsidRPr="00586CE9">
        <w:rPr>
          <w:lang w:val="zh-CN"/>
        </w:rPr>
        <w:t>Noble</w:t>
      </w:r>
      <w:r w:rsidRPr="00E14F65">
        <w:rPr>
          <w:rFonts w:ascii="Time New Roman" w:eastAsia="楷体" w:hAnsi="Time New Roman"/>
          <w:lang w:val="zh-CN"/>
        </w:rPr>
        <w:t>诉澳大利亚</w:t>
      </w:r>
      <w:r w:rsidRPr="00586CE9">
        <w:rPr>
          <w:lang w:val="zh-CN"/>
        </w:rPr>
        <w:t>案中，委员会审议了缔约国的论点，即西澳大利亚《</w:t>
      </w:r>
      <w:r w:rsidRPr="00586CE9">
        <w:rPr>
          <w:lang w:val="zh-CN"/>
        </w:rPr>
        <w:t>1996</w:t>
      </w:r>
      <w:r w:rsidRPr="00586CE9">
        <w:rPr>
          <w:lang w:val="zh-CN"/>
        </w:rPr>
        <w:t>年刑事</w:t>
      </w:r>
      <w:r w:rsidRPr="00586CE9">
        <w:rPr>
          <w:lang w:val="zh-CN"/>
        </w:rPr>
        <w:t>(</w:t>
      </w:r>
      <w:r w:rsidRPr="00586CE9">
        <w:rPr>
          <w:lang w:val="zh-CN"/>
        </w:rPr>
        <w:t>精神障碍被告</w:t>
      </w:r>
      <w:r w:rsidRPr="00586CE9">
        <w:rPr>
          <w:lang w:val="zh-CN"/>
        </w:rPr>
        <w:t>)</w:t>
      </w:r>
      <w:r w:rsidRPr="00586CE9">
        <w:rPr>
          <w:lang w:val="zh-CN"/>
        </w:rPr>
        <w:t>法》</w:t>
      </w:r>
      <w:r w:rsidRPr="00586CE9">
        <w:rPr>
          <w:lang w:val="zh-CN"/>
        </w:rPr>
        <w:t>(</w:t>
      </w:r>
      <w:r w:rsidRPr="00586CE9">
        <w:rPr>
          <w:lang w:val="zh-CN"/>
        </w:rPr>
        <w:t>该法也规定了对认定有认知障碍、</w:t>
      </w:r>
      <w:r w:rsidRPr="00586CE9">
        <w:rPr>
          <w:rFonts w:hint="eastAsia"/>
          <w:lang w:val="zh-CN"/>
        </w:rPr>
        <w:t>不适合受审</w:t>
      </w:r>
      <w:r w:rsidRPr="00586CE9">
        <w:rPr>
          <w:lang w:val="zh-CN"/>
        </w:rPr>
        <w:t>的被告实行差别待遇的制度</w:t>
      </w:r>
      <w:r w:rsidRPr="00586CE9">
        <w:rPr>
          <w:lang w:val="zh-CN"/>
        </w:rPr>
        <w:t>)</w:t>
      </w:r>
      <w:r w:rsidRPr="00586CE9">
        <w:rPr>
          <w:lang w:val="zh-CN"/>
        </w:rPr>
        <w:t>的条款构成合法的差别待遇，但驳回了这一论点，认为这种制度违反了《公约》第五条第一和第二款。</w:t>
      </w:r>
      <w:r w:rsidRPr="00586CE9">
        <w:rPr>
          <w:rStyle w:val="a8"/>
          <w:rFonts w:eastAsia="宋体"/>
          <w:szCs w:val="21"/>
          <w:lang w:val="zh-CN"/>
        </w:rPr>
        <w:footnoteReference w:id="15"/>
      </w:r>
      <w:r w:rsidR="00B010D5">
        <w:rPr>
          <w:rFonts w:hint="eastAsia"/>
          <w:lang w:val="zh-CN"/>
        </w:rPr>
        <w:t xml:space="preserve"> </w:t>
      </w:r>
      <w:r w:rsidRPr="00586CE9">
        <w:rPr>
          <w:lang w:val="zh-CN"/>
        </w:rPr>
        <w:t>提交人对《北领地刑法》第二</w:t>
      </w:r>
      <w:r w:rsidRPr="00586CE9">
        <w:rPr>
          <w:lang w:val="zh-CN"/>
        </w:rPr>
        <w:t>.A</w:t>
      </w:r>
      <w:r w:rsidRPr="00586CE9">
        <w:rPr>
          <w:lang w:val="zh-CN"/>
        </w:rPr>
        <w:t>部分的立场与</w:t>
      </w:r>
      <w:r w:rsidRPr="00586CE9">
        <w:rPr>
          <w:lang w:val="zh-CN"/>
        </w:rPr>
        <w:t>Noble</w:t>
      </w:r>
      <w:r w:rsidRPr="00586CE9">
        <w:rPr>
          <w:lang w:val="zh-CN"/>
        </w:rPr>
        <w:t>先生的立场相同。</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5.6</w:t>
      </w:r>
      <w:r w:rsidRPr="00586CE9">
        <w:rPr>
          <w:lang w:val="zh-CN"/>
        </w:rPr>
        <w:tab/>
      </w:r>
      <w:r w:rsidRPr="00586CE9">
        <w:rPr>
          <w:lang w:val="zh-CN"/>
        </w:rPr>
        <w:t>提交人反驳了《刑法》第二</w:t>
      </w:r>
      <w:r w:rsidRPr="00586CE9">
        <w:rPr>
          <w:lang w:val="zh-CN"/>
        </w:rPr>
        <w:t>.A</w:t>
      </w:r>
      <w:r w:rsidRPr="00586CE9">
        <w:rPr>
          <w:lang w:val="zh-CN"/>
        </w:rPr>
        <w:t>部分构成不等于歧视的合法差别待遇的论点。提交人因智力和</w:t>
      </w:r>
      <w:r w:rsidRPr="00586CE9">
        <w:rPr>
          <w:rFonts w:hint="eastAsia"/>
          <w:lang w:val="zh-CN"/>
        </w:rPr>
        <w:t>社会</w:t>
      </w:r>
      <w:r w:rsidRPr="00586CE9">
        <w:rPr>
          <w:lang w:val="zh-CN"/>
        </w:rPr>
        <w:t>心理障碍而被</w:t>
      </w:r>
      <w:r w:rsidRPr="00586CE9">
        <w:rPr>
          <w:rFonts w:hint="eastAsia"/>
          <w:lang w:val="zh-CN"/>
        </w:rPr>
        <w:t>认定</w:t>
      </w:r>
      <w:r w:rsidRPr="00586CE9">
        <w:rPr>
          <w:lang w:val="zh-CN"/>
        </w:rPr>
        <w:t>无罪的实际影响是，他</w:t>
      </w:r>
      <w:r w:rsidRPr="00586CE9">
        <w:rPr>
          <w:rFonts w:hint="eastAsia"/>
          <w:lang w:val="zh-CN"/>
        </w:rPr>
        <w:t>受到</w:t>
      </w:r>
      <w:r w:rsidRPr="00586CE9">
        <w:rPr>
          <w:lang w:val="zh-CN"/>
        </w:rPr>
        <w:t>羁押监管令</w:t>
      </w:r>
      <w:r w:rsidRPr="00586CE9">
        <w:rPr>
          <w:rFonts w:hint="eastAsia"/>
          <w:lang w:val="zh-CN"/>
        </w:rPr>
        <w:t>约束</w:t>
      </w:r>
      <w:r w:rsidRPr="00586CE9">
        <w:rPr>
          <w:lang w:val="zh-CN"/>
        </w:rPr>
        <w:t>，并被关押在拘留所中一段时间，这段时间远远超过了如果他被判犯有被指控的罪行可能会被判处的任何刑期。</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5.7</w:t>
      </w:r>
      <w:r w:rsidRPr="00586CE9">
        <w:rPr>
          <w:lang w:val="zh-CN"/>
        </w:rPr>
        <w:tab/>
      </w:r>
      <w:r w:rsidRPr="00586CE9">
        <w:rPr>
          <w:lang w:val="zh-CN"/>
        </w:rPr>
        <w:t>《刑法》第二</w:t>
      </w:r>
      <w:r w:rsidRPr="00586CE9">
        <w:rPr>
          <w:lang w:val="zh-CN"/>
        </w:rPr>
        <w:t>.A</w:t>
      </w:r>
      <w:r w:rsidRPr="00586CE9">
        <w:rPr>
          <w:lang w:val="zh-CN"/>
        </w:rPr>
        <w:t>部分的规定也不构成为保护社区免受提交人带来的</w:t>
      </w:r>
      <w:r w:rsidR="00C6267B">
        <w:rPr>
          <w:rFonts w:hint="eastAsia"/>
        </w:rPr>
        <w:t>“</w:t>
      </w:r>
      <w:r w:rsidRPr="00586CE9">
        <w:rPr>
          <w:lang w:val="zh-CN"/>
        </w:rPr>
        <w:t>持续危险</w:t>
      </w:r>
      <w:r w:rsidR="00C6267B">
        <w:rPr>
          <w:rFonts w:hint="eastAsia"/>
        </w:rPr>
        <w:t>”</w:t>
      </w:r>
      <w:r w:rsidRPr="00586CE9">
        <w:rPr>
          <w:lang w:val="zh-CN"/>
        </w:rPr>
        <w:t>而</w:t>
      </w:r>
      <w:r w:rsidRPr="00586CE9">
        <w:rPr>
          <w:rFonts w:hint="eastAsia"/>
          <w:lang w:val="zh-CN"/>
        </w:rPr>
        <w:t>实行</w:t>
      </w:r>
      <w:r w:rsidRPr="00586CE9">
        <w:rPr>
          <w:lang w:val="zh-CN"/>
        </w:rPr>
        <w:t>的合法差别待遇。只有存在认知障碍的人才可能</w:t>
      </w:r>
      <w:r w:rsidRPr="00586CE9">
        <w:rPr>
          <w:rFonts w:hint="eastAsia"/>
          <w:lang w:val="zh-CN"/>
        </w:rPr>
        <w:t>受到</w:t>
      </w:r>
      <w:r w:rsidRPr="00586CE9">
        <w:rPr>
          <w:lang w:val="zh-CN"/>
        </w:rPr>
        <w:t>这些规定约束，而不是大众当中所有可能从事对社区构成持续危险的行为者。仅因为这个原因，第二</w:t>
      </w:r>
      <w:r w:rsidRPr="00586CE9">
        <w:rPr>
          <w:lang w:val="zh-CN"/>
        </w:rPr>
        <w:t>.A</w:t>
      </w:r>
      <w:r w:rsidRPr="00586CE9">
        <w:rPr>
          <w:lang w:val="zh-CN"/>
        </w:rPr>
        <w:t>部分就具有明显的歧视性。</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5.8</w:t>
      </w:r>
      <w:r w:rsidRPr="00586CE9">
        <w:rPr>
          <w:lang w:val="zh-CN"/>
        </w:rPr>
        <w:tab/>
      </w:r>
      <w:r w:rsidRPr="00586CE9">
        <w:rPr>
          <w:lang w:val="zh-CN"/>
        </w:rPr>
        <w:t>正如缔约国承认的那样，北领地最高法院的法官一再对提交人被</w:t>
      </w:r>
      <w:r w:rsidRPr="00586CE9">
        <w:rPr>
          <w:rFonts w:hint="eastAsia"/>
          <w:lang w:val="zh-CN"/>
        </w:rPr>
        <w:t>拘禁</w:t>
      </w:r>
      <w:r w:rsidRPr="00586CE9">
        <w:rPr>
          <w:lang w:val="zh-CN"/>
        </w:rPr>
        <w:t>在刑事司法设施表示关切。法院显然认为，不必为了保护社区而这样做</w:t>
      </w:r>
      <w:r w:rsidRPr="00586CE9">
        <w:rPr>
          <w:rFonts w:hint="eastAsia"/>
          <w:lang w:val="zh-CN"/>
        </w:rPr>
        <w:t>，前提是</w:t>
      </w:r>
      <w:r w:rsidRPr="00586CE9">
        <w:rPr>
          <w:lang w:val="zh-CN"/>
        </w:rPr>
        <w:t>存在限制程度较轻的基于社区的替代羁押办法。北领地政府多年来一直</w:t>
      </w:r>
      <w:r w:rsidRPr="00586CE9">
        <w:rPr>
          <w:rFonts w:hint="eastAsia"/>
          <w:lang w:val="zh-CN"/>
        </w:rPr>
        <w:t>未能</w:t>
      </w:r>
      <w:r w:rsidRPr="00586CE9">
        <w:rPr>
          <w:lang w:val="zh-CN"/>
        </w:rPr>
        <w:t>提供任何这样的替代办法。缔约国也没有指明其所谓的提交人可能面临的自残风险是何种形式</w:t>
      </w:r>
      <w:r w:rsidRPr="00586CE9">
        <w:rPr>
          <w:rFonts w:hint="eastAsia"/>
          <w:lang w:val="zh-CN"/>
        </w:rPr>
        <w:t>的风险</w:t>
      </w:r>
      <w:r w:rsidRPr="00586CE9">
        <w:rPr>
          <w:lang w:val="zh-CN"/>
        </w:rPr>
        <w:t>。提交人在</w:t>
      </w:r>
      <w:r w:rsidRPr="00586CE9">
        <w:rPr>
          <w:rFonts w:hint="eastAsia"/>
          <w:lang w:val="zh-CN"/>
        </w:rPr>
        <w:t>监狱拘禁</w:t>
      </w:r>
      <w:r w:rsidRPr="00586CE9">
        <w:rPr>
          <w:lang w:val="zh-CN"/>
        </w:rPr>
        <w:t>期间，受到来自其他囚犯的实际暴力，并持续面临这种暴力风险。</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5.9</w:t>
      </w:r>
      <w:r w:rsidRPr="00586CE9">
        <w:rPr>
          <w:lang w:val="zh-CN"/>
        </w:rPr>
        <w:tab/>
      </w:r>
      <w:r w:rsidRPr="00586CE9">
        <w:rPr>
          <w:lang w:val="zh-CN"/>
        </w:rPr>
        <w:t>对提交人的羁押是任意的</w:t>
      </w:r>
      <w:r w:rsidRPr="00586CE9">
        <w:rPr>
          <w:rFonts w:hint="eastAsia"/>
          <w:lang w:val="zh-CN"/>
        </w:rPr>
        <w:t>，因为羁押的依据是</w:t>
      </w:r>
      <w:r w:rsidRPr="00586CE9">
        <w:rPr>
          <w:lang w:val="zh-CN"/>
        </w:rPr>
        <w:t>他</w:t>
      </w:r>
      <w:r w:rsidRPr="00586CE9">
        <w:rPr>
          <w:rFonts w:hint="eastAsia"/>
          <w:lang w:val="zh-CN"/>
        </w:rPr>
        <w:t>存在</w:t>
      </w:r>
      <w:r w:rsidRPr="00586CE9">
        <w:rPr>
          <w:lang w:val="zh-CN"/>
        </w:rPr>
        <w:t>残疾。因此</w:t>
      </w:r>
      <w:r w:rsidRPr="00586CE9">
        <w:rPr>
          <w:rFonts w:hint="eastAsia"/>
          <w:lang w:val="zh-CN"/>
        </w:rPr>
        <w:t>，这种做法</w:t>
      </w:r>
      <w:r w:rsidRPr="00586CE9">
        <w:rPr>
          <w:lang w:val="zh-CN"/>
        </w:rPr>
        <w:t>是歧视性的，违反了第十四条。法院对提交人情况的定期审查没有也不会降低对其羁押的歧视性或任意性。法院决定继续将他</w:t>
      </w:r>
      <w:r w:rsidRPr="00586CE9">
        <w:rPr>
          <w:rFonts w:hint="eastAsia"/>
          <w:lang w:val="zh-CN"/>
        </w:rPr>
        <w:t>羁押</w:t>
      </w:r>
      <w:r w:rsidRPr="00586CE9">
        <w:rPr>
          <w:lang w:val="zh-CN"/>
        </w:rPr>
        <w:t>在惩戒所，是由于除监狱以外</w:t>
      </w:r>
      <w:r w:rsidRPr="00586CE9">
        <w:rPr>
          <w:rFonts w:hint="eastAsia"/>
          <w:lang w:val="zh-CN"/>
        </w:rPr>
        <w:t>没有其他</w:t>
      </w:r>
      <w:r w:rsidRPr="00586CE9">
        <w:rPr>
          <w:lang w:val="zh-CN"/>
        </w:rPr>
        <w:t>替代办法，而不是由于他的危险程度评估。缔约国未证实该国在相关时间内，正在最大限度地</w:t>
      </w:r>
      <w:r w:rsidRPr="00586CE9">
        <w:rPr>
          <w:rFonts w:hint="eastAsia"/>
          <w:lang w:val="zh-CN"/>
        </w:rPr>
        <w:t>利用</w:t>
      </w:r>
      <w:r w:rsidRPr="00586CE9">
        <w:rPr>
          <w:lang w:val="zh-CN"/>
        </w:rPr>
        <w:t>可用资源</w:t>
      </w:r>
      <w:r w:rsidRPr="00586CE9">
        <w:rPr>
          <w:rFonts w:hint="eastAsia"/>
          <w:lang w:val="zh-CN"/>
        </w:rPr>
        <w:t>实行</w:t>
      </w:r>
      <w:r w:rsidRPr="00586CE9">
        <w:rPr>
          <w:lang w:val="zh-CN"/>
        </w:rPr>
        <w:t>任何计划，以解决提交人作为残疾人和土著人所面临的多重严重社会劣势。</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5.10</w:t>
      </w:r>
      <w:r w:rsidRPr="00586CE9">
        <w:rPr>
          <w:lang w:val="zh-CN"/>
        </w:rPr>
        <w:tab/>
      </w:r>
      <w:r w:rsidRPr="00586CE9">
        <w:rPr>
          <w:rFonts w:hint="eastAsia"/>
          <w:lang w:val="zh-CN"/>
        </w:rPr>
        <w:t>在</w:t>
      </w:r>
      <w:r w:rsidRPr="00586CE9">
        <w:rPr>
          <w:lang w:val="zh-CN"/>
        </w:rPr>
        <w:t>爱丽丝泉惩戒中心的羁押使提交人受到有辱人格的待遇和处罚</w:t>
      </w:r>
      <w:r w:rsidRPr="00586CE9">
        <w:rPr>
          <w:rFonts w:hint="eastAsia"/>
          <w:lang w:val="zh-CN"/>
        </w:rPr>
        <w:t>，</w:t>
      </w:r>
      <w:r w:rsidRPr="00586CE9">
        <w:rPr>
          <w:lang w:val="zh-CN"/>
        </w:rPr>
        <w:t>违反了《公约》第十五条。</w:t>
      </w:r>
      <w:r w:rsidRPr="00586CE9">
        <w:rPr>
          <w:rStyle w:val="a8"/>
          <w:rFonts w:eastAsia="宋体"/>
          <w:szCs w:val="21"/>
          <w:lang w:val="zh-CN"/>
        </w:rPr>
        <w:footnoteReference w:id="16"/>
      </w:r>
      <w:r w:rsidR="006D5A85">
        <w:rPr>
          <w:rFonts w:hint="eastAsia"/>
          <w:lang w:val="zh-CN"/>
        </w:rPr>
        <w:t xml:space="preserve"> </w:t>
      </w:r>
      <w:r w:rsidRPr="00586CE9">
        <w:rPr>
          <w:lang w:val="zh-CN"/>
        </w:rPr>
        <w:t>他被</w:t>
      </w:r>
      <w:r w:rsidRPr="001004C7">
        <w:rPr>
          <w:spacing w:val="6"/>
          <w:lang w:val="zh-CN"/>
        </w:rPr>
        <w:t>拘禁在该设施内，但从未被裁定犯有任何</w:t>
      </w:r>
      <w:r w:rsidRPr="00586CE9">
        <w:rPr>
          <w:lang w:val="zh-CN"/>
        </w:rPr>
        <w:t>罪行</w:t>
      </w:r>
      <w:r w:rsidRPr="00586CE9">
        <w:rPr>
          <w:rFonts w:hint="eastAsia"/>
          <w:lang w:val="zh-CN"/>
        </w:rPr>
        <w:t>，</w:t>
      </w:r>
      <w:r w:rsidRPr="00586CE9">
        <w:rPr>
          <w:lang w:val="zh-CN"/>
        </w:rPr>
        <w:t>可作为羁押他的客观理由，羁押的理由是他存在智力和心理社会障碍，并且他被</w:t>
      </w:r>
      <w:r w:rsidRPr="00586CE9">
        <w:rPr>
          <w:rFonts w:hint="eastAsia"/>
          <w:lang w:val="zh-CN"/>
        </w:rPr>
        <w:t>置身于</w:t>
      </w:r>
      <w:r w:rsidRPr="00586CE9">
        <w:rPr>
          <w:lang w:val="zh-CN"/>
        </w:rPr>
        <w:t>被判犯有刑事罪行的人</w:t>
      </w:r>
      <w:r w:rsidRPr="00586CE9">
        <w:rPr>
          <w:rFonts w:hint="eastAsia"/>
          <w:lang w:val="zh-CN"/>
        </w:rPr>
        <w:t>当</w:t>
      </w:r>
      <w:r w:rsidRPr="00586CE9">
        <w:rPr>
          <w:lang w:val="zh-CN"/>
        </w:rPr>
        <w:t>中。</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5.11</w:t>
      </w:r>
      <w:r w:rsidRPr="00586CE9">
        <w:rPr>
          <w:lang w:val="zh-CN"/>
        </w:rPr>
        <w:tab/>
      </w:r>
      <w:r w:rsidRPr="00586CE9">
        <w:rPr>
          <w:lang w:val="zh-CN"/>
        </w:rPr>
        <w:t>提交人驳斥了缔约国以下论点，即他未被隔离关押，而且他得到了所需的适应训练、康复和精神健康及其他支助服务。他的精神和功能能力因此而恶化。他一直</w:t>
      </w:r>
      <w:r w:rsidRPr="00586CE9">
        <w:rPr>
          <w:rFonts w:hint="eastAsia"/>
          <w:lang w:val="zh-CN"/>
        </w:rPr>
        <w:t>被</w:t>
      </w:r>
      <w:r w:rsidRPr="004F67A6">
        <w:rPr>
          <w:spacing w:val="-4"/>
          <w:lang w:val="zh-CN"/>
        </w:rPr>
        <w:t>戒备森严</w:t>
      </w:r>
      <w:r w:rsidRPr="004F67A6">
        <w:rPr>
          <w:rFonts w:hint="eastAsia"/>
          <w:spacing w:val="-4"/>
          <w:lang w:val="zh-CN"/>
        </w:rPr>
        <w:t>地</w:t>
      </w:r>
      <w:r w:rsidRPr="004F67A6">
        <w:rPr>
          <w:spacing w:val="-4"/>
          <w:lang w:val="zh-CN"/>
        </w:rPr>
        <w:t>羁押，经常、长时间处于隔离状态，并遭受了普通监狱犯人的暴力和压迫。他被剥夺</w:t>
      </w:r>
      <w:r w:rsidRPr="00586CE9">
        <w:rPr>
          <w:lang w:val="zh-CN"/>
        </w:rPr>
        <w:t>了有意义的适应训练、康复、休闲活动和个人舒适。北领地</w:t>
      </w:r>
      <w:r w:rsidRPr="004F67A6">
        <w:rPr>
          <w:spacing w:val="4"/>
          <w:lang w:val="zh-CN"/>
        </w:rPr>
        <w:t>最高法院进行的审查表明，由于被</w:t>
      </w:r>
      <w:r w:rsidRPr="004F67A6">
        <w:rPr>
          <w:rFonts w:hint="eastAsia"/>
          <w:spacing w:val="4"/>
          <w:lang w:val="zh-CN"/>
        </w:rPr>
        <w:t>拘禁</w:t>
      </w:r>
      <w:r w:rsidRPr="004F67A6">
        <w:rPr>
          <w:spacing w:val="4"/>
          <w:lang w:val="zh-CN"/>
        </w:rPr>
        <w:t>，他的精神和功能健全程度和能力</w:t>
      </w:r>
      <w:r w:rsidRPr="00586CE9">
        <w:rPr>
          <w:lang w:val="zh-CN"/>
        </w:rPr>
        <w:t>下降。</w:t>
      </w:r>
    </w:p>
    <w:p w:rsidR="00671348" w:rsidRPr="00586CE9" w:rsidRDefault="00671348" w:rsidP="00D32949">
      <w:pPr>
        <w:pStyle w:val="SingleTxtGC"/>
        <w:tabs>
          <w:tab w:val="clear" w:pos="431"/>
          <w:tab w:val="clear" w:pos="1134"/>
          <w:tab w:val="clear" w:pos="1565"/>
          <w:tab w:val="clear" w:pos="1996"/>
          <w:tab w:val="clear" w:pos="2427"/>
          <w:tab w:val="left" w:pos="1701"/>
        </w:tabs>
        <w:spacing w:after="160"/>
      </w:pPr>
      <w:r w:rsidRPr="00586CE9">
        <w:rPr>
          <w:lang w:val="zh-CN"/>
        </w:rPr>
        <w:t>5.12</w:t>
      </w:r>
      <w:r w:rsidRPr="00586CE9">
        <w:rPr>
          <w:lang w:val="zh-CN"/>
        </w:rPr>
        <w:tab/>
      </w:r>
      <w:r w:rsidRPr="00586CE9">
        <w:rPr>
          <w:lang w:val="zh-CN"/>
        </w:rPr>
        <w:t>提交</w:t>
      </w:r>
      <w:r w:rsidRPr="00D53C82">
        <w:rPr>
          <w:spacing w:val="-6"/>
          <w:lang w:val="zh-CN"/>
        </w:rPr>
        <w:t>人的心理健康和与残疾有关的需求没有得到充分满足，违反了第二十五</w:t>
      </w:r>
      <w:r w:rsidRPr="00586CE9">
        <w:rPr>
          <w:lang w:val="zh-CN"/>
        </w:rPr>
        <w:t>条和二十六条。可能</w:t>
      </w:r>
      <w:r w:rsidRPr="00A96F29">
        <w:rPr>
          <w:spacing w:val="-4"/>
          <w:lang w:val="zh-CN"/>
        </w:rPr>
        <w:t>制定了积极的行为支助计划，</w:t>
      </w:r>
      <w:r w:rsidRPr="00586CE9">
        <w:rPr>
          <w:lang w:val="zh-CN"/>
        </w:rPr>
        <w:t>但由于监狱内的环境条件和缺乏</w:t>
      </w:r>
      <w:r w:rsidRPr="00A96F29">
        <w:rPr>
          <w:spacing w:val="-4"/>
          <w:lang w:val="zh-CN"/>
        </w:rPr>
        <w:t>工作人员，</w:t>
      </w:r>
      <w:r w:rsidRPr="00855391">
        <w:rPr>
          <w:spacing w:val="-4"/>
          <w:lang w:val="zh-CN"/>
        </w:rPr>
        <w:t>这些计划无法有效实施。提交人从未在爱丽丝泉惩戒</w:t>
      </w:r>
      <w:r w:rsidRPr="00586CE9">
        <w:rPr>
          <w:lang w:val="zh-CN"/>
        </w:rPr>
        <w:t>中心获得每周</w:t>
      </w:r>
      <w:r w:rsidRPr="00586CE9">
        <w:rPr>
          <w:lang w:val="zh-CN"/>
        </w:rPr>
        <w:t>7</w:t>
      </w:r>
      <w:r w:rsidRPr="00586CE9">
        <w:rPr>
          <w:lang w:val="zh-CN"/>
        </w:rPr>
        <w:t>天的</w:t>
      </w:r>
      <w:r w:rsidRPr="00586CE9">
        <w:rPr>
          <w:lang w:val="zh-CN"/>
        </w:rPr>
        <w:t>24</w:t>
      </w:r>
      <w:r w:rsidRPr="00586CE9">
        <w:rPr>
          <w:lang w:val="zh-CN"/>
        </w:rPr>
        <w:t>小时残疾支助。在禁闭式护理设施内，提交人获得精神健康服务的情况有所改善。</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5.13</w:t>
      </w:r>
      <w:r w:rsidRPr="00586CE9">
        <w:rPr>
          <w:lang w:val="zh-CN"/>
        </w:rPr>
        <w:tab/>
      </w:r>
      <w:r w:rsidRPr="00586CE9">
        <w:rPr>
          <w:lang w:val="zh-CN"/>
        </w:rPr>
        <w:t>最后，无限期拘禁在监狱和类似监狱的拘留中心没有实现提交人根据第二十八条享有的住房权。提交人所需的社区住宿和支助完全能够在社区环境中提供。在澳大利亚其他地区，与刑事司法系统有关联的智力残疾人士，包括那些被指控犯有比提交人被指控的罪行严重得多的人，在限制程度低得多</w:t>
      </w:r>
      <w:r w:rsidRPr="00586CE9">
        <w:rPr>
          <w:rFonts w:hint="eastAsia"/>
          <w:lang w:val="zh-CN"/>
        </w:rPr>
        <w:t>而</w:t>
      </w:r>
      <w:r w:rsidRPr="00586CE9">
        <w:rPr>
          <w:lang w:val="zh-CN"/>
        </w:rPr>
        <w:t>条件有利得多的环境中得到了有效的支持。</w:t>
      </w:r>
      <w:r w:rsidRPr="00586CE9">
        <w:rPr>
          <w:rStyle w:val="a8"/>
          <w:rFonts w:eastAsia="宋体"/>
          <w:szCs w:val="21"/>
          <w:lang w:val="zh-CN"/>
        </w:rPr>
        <w:footnoteReference w:id="17"/>
      </w:r>
    </w:p>
    <w:p w:rsidR="00671348" w:rsidRPr="00586CE9" w:rsidRDefault="00671348" w:rsidP="00D32949">
      <w:pPr>
        <w:pStyle w:val="H23GC"/>
      </w:pPr>
      <w:r w:rsidRPr="00586CE9">
        <w:rPr>
          <w:lang w:val="zh-CN"/>
        </w:rPr>
        <w:tab/>
      </w:r>
      <w:r w:rsidRPr="00586CE9">
        <w:rPr>
          <w:lang w:val="zh-CN"/>
        </w:rPr>
        <w:tab/>
      </w:r>
      <w:r w:rsidRPr="00586CE9">
        <w:rPr>
          <w:lang w:val="zh-CN"/>
        </w:rPr>
        <w:t>缔约国的补充意见</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6.1</w:t>
      </w:r>
      <w:r w:rsidRPr="00586CE9">
        <w:rPr>
          <w:lang w:val="zh-CN"/>
        </w:rPr>
        <w:tab/>
        <w:t>2018</w:t>
      </w:r>
      <w:r w:rsidRPr="00586CE9">
        <w:rPr>
          <w:lang w:val="zh-CN"/>
        </w:rPr>
        <w:t>年</w:t>
      </w:r>
      <w:r w:rsidRPr="00586CE9">
        <w:rPr>
          <w:lang w:val="zh-CN"/>
        </w:rPr>
        <w:t>2</w:t>
      </w:r>
      <w:r w:rsidRPr="00586CE9">
        <w:rPr>
          <w:lang w:val="zh-CN"/>
        </w:rPr>
        <w:t>月</w:t>
      </w:r>
      <w:r w:rsidRPr="00586CE9">
        <w:rPr>
          <w:lang w:val="zh-CN"/>
        </w:rPr>
        <w:t>12</w:t>
      </w:r>
      <w:r w:rsidRPr="00586CE9">
        <w:rPr>
          <w:lang w:val="zh-CN"/>
        </w:rPr>
        <w:t>日，缔约国重申了其提交的意见，提到了该国在</w:t>
      </w:r>
      <w:r w:rsidRPr="00586CE9">
        <w:rPr>
          <w:lang w:val="zh-CN"/>
        </w:rPr>
        <w:t>Noble</w:t>
      </w:r>
      <w:r w:rsidRPr="007E713B">
        <w:rPr>
          <w:rFonts w:ascii="Time New Roman" w:eastAsia="楷体" w:hAnsi="Time New Roman"/>
          <w:lang w:val="zh-CN"/>
        </w:rPr>
        <w:t>诉澳大利亚</w:t>
      </w:r>
      <w:r w:rsidRPr="00586CE9">
        <w:rPr>
          <w:lang w:val="zh-CN"/>
        </w:rPr>
        <w:t>案中对委员会意见的答复，</w:t>
      </w:r>
      <w:r w:rsidRPr="00586CE9">
        <w:rPr>
          <w:rStyle w:val="a8"/>
          <w:rFonts w:eastAsia="宋体"/>
          <w:szCs w:val="21"/>
          <w:lang w:val="zh-CN"/>
        </w:rPr>
        <w:footnoteReference w:id="18"/>
      </w:r>
      <w:r w:rsidR="00D32949">
        <w:rPr>
          <w:rFonts w:hint="eastAsia"/>
          <w:lang w:val="zh-CN"/>
        </w:rPr>
        <w:t xml:space="preserve"> </w:t>
      </w:r>
      <w:r w:rsidRPr="00586CE9">
        <w:rPr>
          <w:lang w:val="zh-CN"/>
        </w:rPr>
        <w:t>并</w:t>
      </w:r>
      <w:r w:rsidRPr="00586CE9">
        <w:rPr>
          <w:rFonts w:hint="eastAsia"/>
          <w:lang w:val="zh-CN"/>
        </w:rPr>
        <w:t>介绍</w:t>
      </w:r>
      <w:r w:rsidRPr="00586CE9">
        <w:rPr>
          <w:lang w:val="zh-CN"/>
        </w:rPr>
        <w:t>了关于提交人的最新事实情况。</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6.2</w:t>
      </w:r>
      <w:r w:rsidRPr="00586CE9">
        <w:rPr>
          <w:lang w:val="zh-CN"/>
        </w:rPr>
        <w:tab/>
      </w:r>
      <w:r w:rsidRPr="00584960">
        <w:rPr>
          <w:spacing w:val="-6"/>
          <w:lang w:val="zh-CN"/>
        </w:rPr>
        <w:t>2016</w:t>
      </w:r>
      <w:r w:rsidRPr="00584960">
        <w:rPr>
          <w:spacing w:val="-6"/>
          <w:lang w:val="zh-CN"/>
        </w:rPr>
        <w:t>年</w:t>
      </w:r>
      <w:r w:rsidRPr="00584960">
        <w:rPr>
          <w:spacing w:val="-6"/>
          <w:lang w:val="zh-CN"/>
        </w:rPr>
        <w:t>1</w:t>
      </w:r>
      <w:r w:rsidRPr="00584960">
        <w:rPr>
          <w:spacing w:val="-6"/>
          <w:lang w:val="zh-CN"/>
        </w:rPr>
        <w:t>月，提交人逐步从禁闭式护理设施</w:t>
      </w:r>
      <w:r w:rsidRPr="00586CE9">
        <w:rPr>
          <w:lang w:val="zh-CN"/>
        </w:rPr>
        <w:t>迁至社区住宅。自</w:t>
      </w:r>
      <w:r w:rsidRPr="00586CE9">
        <w:rPr>
          <w:lang w:val="zh-CN"/>
        </w:rPr>
        <w:t>2017</w:t>
      </w:r>
      <w:r w:rsidRPr="00586CE9">
        <w:rPr>
          <w:lang w:val="zh-CN"/>
        </w:rPr>
        <w:t>年</w:t>
      </w:r>
      <w:r w:rsidRPr="00586CE9">
        <w:rPr>
          <w:lang w:val="zh-CN"/>
        </w:rPr>
        <w:t>2</w:t>
      </w:r>
      <w:r w:rsidRPr="00586CE9">
        <w:rPr>
          <w:lang w:val="zh-CN"/>
        </w:rPr>
        <w:t>月</w:t>
      </w:r>
      <w:r w:rsidRPr="00586CE9">
        <w:rPr>
          <w:lang w:val="zh-CN"/>
        </w:rPr>
        <w:t>9</w:t>
      </w:r>
      <w:r w:rsidRPr="00586CE9">
        <w:rPr>
          <w:lang w:val="zh-CN"/>
        </w:rPr>
        <w:t>日以来，他一直与另一名需要类似护理的人一起住在爱丽丝泉的一栋房子里。他得到残疾支助人员的全时协助，这些工作人员以前有过与智力残疾的土著人民合作的经验。他们每月举行会议，由集体之家管理人主持，讨论提交人的健康和行为、趋势、期望结果和相关最新情况。</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6.3</w:t>
      </w:r>
      <w:r w:rsidRPr="00586CE9">
        <w:rPr>
          <w:lang w:val="zh-CN"/>
        </w:rPr>
        <w:tab/>
        <w:t>2017</w:t>
      </w:r>
      <w:r w:rsidRPr="00586CE9">
        <w:rPr>
          <w:lang w:val="zh-CN"/>
        </w:rPr>
        <w:t>年</w:t>
      </w:r>
      <w:r w:rsidRPr="00586CE9">
        <w:rPr>
          <w:lang w:val="zh-CN"/>
        </w:rPr>
        <w:t>5</w:t>
      </w:r>
      <w:r w:rsidRPr="00586CE9">
        <w:rPr>
          <w:lang w:val="zh-CN"/>
        </w:rPr>
        <w:t>月</w:t>
      </w:r>
      <w:r w:rsidRPr="00586CE9">
        <w:rPr>
          <w:lang w:val="zh-CN"/>
        </w:rPr>
        <w:t>22</w:t>
      </w:r>
      <w:r w:rsidRPr="00586CE9">
        <w:rPr>
          <w:lang w:val="zh-CN"/>
        </w:rPr>
        <w:t>日，提交人的羁押监管令正式改为非羁押监管令。北领地卫生部考虑到提交人的进展情况</w:t>
      </w:r>
      <w:r w:rsidRPr="00586CE9">
        <w:rPr>
          <w:rFonts w:hint="eastAsia"/>
          <w:lang w:val="zh-CN"/>
        </w:rPr>
        <w:t>等因素</w:t>
      </w:r>
      <w:r w:rsidRPr="00586CE9">
        <w:rPr>
          <w:lang w:val="zh-CN"/>
        </w:rPr>
        <w:t>，建议并发起了变更监管令申请。提交人目前的监管令允许他在行为恶化时返回禁闭式护理设施。如果他要在禁闭式护理设施停留超过两个工作日，必须向最高法院提出申请。</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6.4</w:t>
      </w:r>
      <w:r w:rsidRPr="00586CE9">
        <w:rPr>
          <w:lang w:val="zh-CN"/>
        </w:rPr>
        <w:tab/>
      </w:r>
      <w:r w:rsidRPr="00586CE9">
        <w:rPr>
          <w:lang w:val="zh-CN"/>
        </w:rPr>
        <w:t>提交人继续与他的家人保持定期联系，并与跟他合作的残疾支助人员保持良好的关系。他继续受到监护令的约束，根据该命令，所有与健康和住宿有关的事项须征求公共监护人办公室和社区监护人的意见。</w:t>
      </w:r>
    </w:p>
    <w:p w:rsidR="00671348" w:rsidRPr="00586CE9" w:rsidRDefault="004331AE" w:rsidP="004331AE">
      <w:pPr>
        <w:pStyle w:val="H1GC"/>
      </w:pPr>
      <w:r>
        <w:rPr>
          <w:lang w:val="zh-CN"/>
        </w:rPr>
        <w:tab/>
      </w:r>
      <w:r w:rsidR="00671348" w:rsidRPr="00586CE9">
        <w:rPr>
          <w:lang w:val="zh-CN"/>
        </w:rPr>
        <w:t>B.</w:t>
      </w:r>
      <w:r w:rsidR="00671348" w:rsidRPr="00586CE9">
        <w:rPr>
          <w:lang w:val="zh-CN"/>
        </w:rPr>
        <w:tab/>
      </w:r>
      <w:r w:rsidR="00671348" w:rsidRPr="00586CE9">
        <w:rPr>
          <w:lang w:val="zh-CN"/>
        </w:rPr>
        <w:t>委员会审议可否受理及案情</w:t>
      </w:r>
    </w:p>
    <w:p w:rsidR="00671348" w:rsidRPr="00586CE9" w:rsidRDefault="00671348" w:rsidP="004331AE">
      <w:pPr>
        <w:pStyle w:val="H23GC"/>
      </w:pPr>
      <w:r w:rsidRPr="00586CE9">
        <w:rPr>
          <w:lang w:val="zh-CN"/>
        </w:rPr>
        <w:tab/>
      </w:r>
      <w:r w:rsidRPr="00586CE9">
        <w:rPr>
          <w:lang w:val="zh-CN"/>
        </w:rPr>
        <w:tab/>
      </w:r>
      <w:r w:rsidRPr="00586CE9">
        <w:rPr>
          <w:lang w:val="zh-CN"/>
        </w:rPr>
        <w:t>审议可否受理</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7.1</w:t>
      </w:r>
      <w:r w:rsidRPr="00586CE9">
        <w:rPr>
          <w:lang w:val="zh-CN"/>
        </w:rPr>
        <w:tab/>
      </w:r>
      <w:r w:rsidRPr="00B869AB">
        <w:rPr>
          <w:spacing w:val="-4"/>
          <w:lang w:val="zh-CN"/>
        </w:rPr>
        <w:t>委员会在审议来文中所载的任何申诉之前，必须根据《任择议定书》</w:t>
      </w:r>
      <w:r w:rsidRPr="00586CE9">
        <w:rPr>
          <w:lang w:val="zh-CN"/>
        </w:rPr>
        <w:t>第二条和委员会议事规则第</w:t>
      </w:r>
      <w:r w:rsidRPr="00586CE9">
        <w:rPr>
          <w:lang w:val="zh-CN"/>
        </w:rPr>
        <w:t>65</w:t>
      </w:r>
      <w:r w:rsidRPr="00586CE9">
        <w:rPr>
          <w:lang w:val="zh-CN"/>
        </w:rPr>
        <w:t>条，决定来文是否符合《任择议定书》规定的受理条件。</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7.2</w:t>
      </w:r>
      <w:r w:rsidRPr="00586CE9">
        <w:rPr>
          <w:lang w:val="zh-CN"/>
        </w:rPr>
        <w:tab/>
      </w:r>
      <w:r w:rsidRPr="00586CE9">
        <w:rPr>
          <w:lang w:val="zh-CN"/>
        </w:rPr>
        <w:t>按照《任择议定书》第二条第</w:t>
      </w:r>
      <w:r w:rsidRPr="00586CE9">
        <w:rPr>
          <w:lang w:val="zh-CN"/>
        </w:rPr>
        <w:t>(</w:t>
      </w:r>
      <w:r w:rsidRPr="00586CE9">
        <w:rPr>
          <w:lang w:val="zh-CN"/>
        </w:rPr>
        <w:t>三</w:t>
      </w:r>
      <w:r w:rsidRPr="00586CE9">
        <w:rPr>
          <w:lang w:val="zh-CN"/>
        </w:rPr>
        <w:t>)</w:t>
      </w:r>
      <w:r w:rsidRPr="00586CE9">
        <w:rPr>
          <w:lang w:val="zh-CN"/>
        </w:rPr>
        <w:t>款的要求，委员会已确定同一事项未经委员会审查，也未经或未由另一项国际调查或解决程序审查。</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7.3</w:t>
      </w:r>
      <w:r w:rsidRPr="00586CE9">
        <w:rPr>
          <w:lang w:val="zh-CN"/>
        </w:rPr>
        <w:tab/>
      </w:r>
      <w:r w:rsidRPr="00586CE9">
        <w:rPr>
          <w:lang w:val="zh-CN"/>
        </w:rPr>
        <w:t>委员会注意到，缔约国就提交人根据《任择议定书》第二条第</w:t>
      </w:r>
      <w:r w:rsidRPr="00586CE9">
        <w:rPr>
          <w:lang w:val="zh-CN"/>
        </w:rPr>
        <w:t>(</w:t>
      </w:r>
      <w:r w:rsidRPr="00586CE9">
        <w:rPr>
          <w:lang w:val="zh-CN"/>
        </w:rPr>
        <w:t>二</w:t>
      </w:r>
      <w:r w:rsidRPr="00586CE9">
        <w:rPr>
          <w:lang w:val="zh-CN"/>
        </w:rPr>
        <w:t>)</w:t>
      </w:r>
      <w:r w:rsidRPr="00586CE9">
        <w:rPr>
          <w:lang w:val="zh-CN"/>
        </w:rPr>
        <w:t>、</w:t>
      </w:r>
      <w:r w:rsidRPr="00586CE9">
        <w:rPr>
          <w:lang w:val="zh-CN"/>
        </w:rPr>
        <w:t>(</w:t>
      </w:r>
      <w:r w:rsidRPr="00586CE9">
        <w:rPr>
          <w:lang w:val="zh-CN"/>
        </w:rPr>
        <w:t>四</w:t>
      </w:r>
      <w:r w:rsidRPr="00586CE9">
        <w:rPr>
          <w:lang w:val="zh-CN"/>
        </w:rPr>
        <w:t>)</w:t>
      </w:r>
      <w:r w:rsidRPr="00586CE9">
        <w:rPr>
          <w:lang w:val="zh-CN"/>
        </w:rPr>
        <w:t>和</w:t>
      </w:r>
      <w:r w:rsidRPr="00586CE9">
        <w:rPr>
          <w:lang w:val="zh-CN"/>
        </w:rPr>
        <w:t>(</w:t>
      </w:r>
      <w:r w:rsidRPr="00586CE9">
        <w:rPr>
          <w:lang w:val="zh-CN"/>
        </w:rPr>
        <w:t>五</w:t>
      </w:r>
      <w:r w:rsidRPr="00586CE9">
        <w:rPr>
          <w:lang w:val="zh-CN"/>
        </w:rPr>
        <w:t>)</w:t>
      </w:r>
      <w:r w:rsidRPr="00586CE9">
        <w:rPr>
          <w:lang w:val="zh-CN"/>
        </w:rPr>
        <w:t>款所提申诉可否受理提出了三方面意见。</w:t>
      </w:r>
    </w:p>
    <w:p w:rsidR="00671348" w:rsidRPr="00586CE9" w:rsidRDefault="00671348" w:rsidP="00455F89">
      <w:pPr>
        <w:pStyle w:val="SingleTxtGC"/>
        <w:tabs>
          <w:tab w:val="clear" w:pos="431"/>
          <w:tab w:val="clear" w:pos="1134"/>
          <w:tab w:val="clear" w:pos="1565"/>
          <w:tab w:val="clear" w:pos="1996"/>
          <w:tab w:val="clear" w:pos="2427"/>
          <w:tab w:val="left" w:pos="1701"/>
        </w:tabs>
        <w:spacing w:after="160"/>
      </w:pPr>
      <w:r w:rsidRPr="00586CE9">
        <w:rPr>
          <w:lang w:val="zh-CN"/>
        </w:rPr>
        <w:t>7.4</w:t>
      </w:r>
      <w:r w:rsidRPr="00586CE9">
        <w:rPr>
          <w:lang w:val="zh-CN"/>
        </w:rPr>
        <w:tab/>
      </w:r>
      <w:r w:rsidRPr="00586CE9">
        <w:rPr>
          <w:lang w:val="zh-CN"/>
        </w:rPr>
        <w:t>首先，委员会注意到缔约国关于提交人根据《公约》第五、十二、十三和十四条提出的申诉没有用尽国内补救办法的论点。据缔约国称，关于根据第五条提出的</w:t>
      </w:r>
      <w:r w:rsidRPr="00853FB4">
        <w:rPr>
          <w:spacing w:val="4"/>
          <w:lang w:val="zh-CN"/>
        </w:rPr>
        <w:t>指控，提交人应向北领地反歧视专员</w:t>
      </w:r>
      <w:r w:rsidRPr="00586CE9">
        <w:rPr>
          <w:lang w:val="zh-CN"/>
        </w:rPr>
        <w:t>投诉，该</w:t>
      </w:r>
      <w:r w:rsidRPr="00853FB4">
        <w:rPr>
          <w:spacing w:val="4"/>
          <w:lang w:val="zh-CN"/>
        </w:rPr>
        <w:t>专员有权调查并发布具有</w:t>
      </w:r>
      <w:r w:rsidRPr="00586CE9">
        <w:rPr>
          <w:lang w:val="zh-CN"/>
        </w:rPr>
        <w:t>法律</w:t>
      </w:r>
      <w:r w:rsidRPr="00853FB4">
        <w:rPr>
          <w:spacing w:val="4"/>
          <w:lang w:val="zh-CN"/>
        </w:rPr>
        <w:t>约束力的命令。据提交人称，《反歧视法》不是可以使北领地其他</w:t>
      </w:r>
      <w:r w:rsidRPr="00586CE9">
        <w:rPr>
          <w:lang w:val="zh-CN"/>
        </w:rPr>
        <w:t>法律</w:t>
      </w:r>
      <w:r w:rsidR="00144798">
        <w:rPr>
          <w:lang w:val="zh-CN"/>
        </w:rPr>
        <w:t>(</w:t>
      </w:r>
      <w:r w:rsidRPr="00586CE9">
        <w:rPr>
          <w:lang w:val="zh-CN"/>
        </w:rPr>
        <w:t>如《北领地刑法》</w:t>
      </w:r>
      <w:r w:rsidR="00144798">
        <w:rPr>
          <w:lang w:val="zh-CN"/>
        </w:rPr>
        <w:t>)</w:t>
      </w:r>
      <w:r w:rsidRPr="00586CE9">
        <w:rPr>
          <w:lang w:val="zh-CN"/>
        </w:rPr>
        <w:t>无效的基本法，该法第</w:t>
      </w:r>
      <w:r w:rsidRPr="00586CE9">
        <w:rPr>
          <w:lang w:val="zh-CN"/>
        </w:rPr>
        <w:t>53</w:t>
      </w:r>
      <w:r w:rsidRPr="00586CE9">
        <w:rPr>
          <w:rFonts w:hint="eastAsia"/>
          <w:lang w:val="zh-CN"/>
        </w:rPr>
        <w:t>条</w:t>
      </w:r>
      <w:r w:rsidRPr="00586CE9">
        <w:rPr>
          <w:lang w:val="zh-CN"/>
        </w:rPr>
        <w:t>规定了一项例外，允许在法院授权的情况下实施歧视性行为。委员会还注意到，提交人向澳大利亚人权委员会提出的投诉没有得到北领地政府的任何答复。因此，委员会认为，北领地反歧视</w:t>
      </w:r>
      <w:r w:rsidRPr="00853FB4">
        <w:rPr>
          <w:spacing w:val="4"/>
          <w:lang w:val="zh-CN"/>
        </w:rPr>
        <w:t>专员和澳大利亚人权委员会的程序不会就侵犯人权行为产生任何可强制执行</w:t>
      </w:r>
      <w:r w:rsidRPr="00586CE9">
        <w:rPr>
          <w:lang w:val="zh-CN"/>
        </w:rPr>
        <w:t>的补救办法，因此不能被视为有效的补救办法。</w:t>
      </w:r>
      <w:r w:rsidRPr="00586CE9">
        <w:rPr>
          <w:rStyle w:val="a8"/>
          <w:rFonts w:eastAsia="宋体"/>
          <w:szCs w:val="21"/>
          <w:lang w:val="zh-CN"/>
        </w:rPr>
        <w:footnoteReference w:id="19"/>
      </w:r>
      <w:r w:rsidR="004331AE">
        <w:rPr>
          <w:rFonts w:hint="eastAsia"/>
          <w:lang w:val="zh-CN"/>
        </w:rPr>
        <w:t xml:space="preserve"> </w:t>
      </w:r>
      <w:r w:rsidRPr="00586CE9">
        <w:rPr>
          <w:lang w:val="zh-CN"/>
        </w:rPr>
        <w:t>因此，根据《任择议定书》第</w:t>
      </w:r>
      <w:r w:rsidRPr="00586CE9">
        <w:rPr>
          <w:rFonts w:hint="eastAsia"/>
          <w:lang w:val="zh-CN"/>
        </w:rPr>
        <w:t>二</w:t>
      </w:r>
      <w:r w:rsidRPr="00586CE9">
        <w:rPr>
          <w:lang w:val="zh-CN"/>
        </w:rPr>
        <w:t>条第</w:t>
      </w:r>
      <w:r w:rsidR="00C36FF3">
        <w:rPr>
          <w:rFonts w:hint="eastAsia"/>
          <w:lang w:val="zh-CN"/>
        </w:rPr>
        <w:t>(</w:t>
      </w:r>
      <w:r w:rsidR="00C36FF3">
        <w:rPr>
          <w:rFonts w:hint="eastAsia"/>
          <w:lang w:val="zh-CN"/>
        </w:rPr>
        <w:t>四</w:t>
      </w:r>
      <w:r w:rsidR="00C36FF3">
        <w:rPr>
          <w:lang w:val="zh-CN"/>
        </w:rPr>
        <w:t>)</w:t>
      </w:r>
      <w:r w:rsidRPr="00586CE9">
        <w:rPr>
          <w:lang w:val="zh-CN"/>
        </w:rPr>
        <w:t>款，根据第五条提出的投诉可予受理。</w:t>
      </w:r>
    </w:p>
    <w:p w:rsidR="00671348" w:rsidRPr="00586CE9" w:rsidRDefault="00671348" w:rsidP="00455F89">
      <w:pPr>
        <w:pStyle w:val="SingleTxtGC"/>
        <w:tabs>
          <w:tab w:val="clear" w:pos="431"/>
          <w:tab w:val="clear" w:pos="1134"/>
          <w:tab w:val="clear" w:pos="1565"/>
          <w:tab w:val="clear" w:pos="1996"/>
          <w:tab w:val="clear" w:pos="2427"/>
          <w:tab w:val="left" w:pos="1701"/>
        </w:tabs>
        <w:spacing w:after="160"/>
      </w:pPr>
      <w:r w:rsidRPr="00586CE9">
        <w:rPr>
          <w:lang w:val="zh-CN"/>
        </w:rPr>
        <w:t>7.5</w:t>
      </w:r>
      <w:r w:rsidRPr="00586CE9">
        <w:rPr>
          <w:lang w:val="zh-CN"/>
        </w:rPr>
        <w:tab/>
      </w:r>
      <w:r w:rsidRPr="00586CE9">
        <w:rPr>
          <w:lang w:val="zh-CN"/>
        </w:rPr>
        <w:t>委员会还注意到，提交人没有对最高法院关于他不适合受审的裁决提出上诉</w:t>
      </w:r>
      <w:r w:rsidR="00144798">
        <w:rPr>
          <w:lang w:val="zh-CN"/>
        </w:rPr>
        <w:t>(</w:t>
      </w:r>
      <w:r w:rsidRPr="00586CE9">
        <w:rPr>
          <w:lang w:val="zh-CN"/>
        </w:rPr>
        <w:t>第十二条</w:t>
      </w:r>
      <w:r w:rsidRPr="00586CE9">
        <w:rPr>
          <w:lang w:val="zh-CN"/>
        </w:rPr>
        <w:t>)</w:t>
      </w:r>
      <w:r w:rsidRPr="00586CE9">
        <w:rPr>
          <w:lang w:val="zh-CN"/>
        </w:rPr>
        <w:t>，没有根据《反歧视法》第</w:t>
      </w:r>
      <w:r w:rsidRPr="00586CE9">
        <w:rPr>
          <w:lang w:val="zh-CN"/>
        </w:rPr>
        <w:t>24</w:t>
      </w:r>
      <w:r w:rsidRPr="00586CE9">
        <w:rPr>
          <w:rFonts w:hint="eastAsia"/>
          <w:lang w:val="zh-CN"/>
        </w:rPr>
        <w:t>条</w:t>
      </w:r>
      <w:r w:rsidRPr="00586CE9">
        <w:rPr>
          <w:lang w:val="zh-CN"/>
        </w:rPr>
        <w:t>提出歧视申诉以要求给予特别</w:t>
      </w:r>
      <w:r w:rsidRPr="00586CE9">
        <w:rPr>
          <w:rFonts w:hint="eastAsia"/>
          <w:lang w:val="zh-CN"/>
        </w:rPr>
        <w:t>便利</w:t>
      </w:r>
      <w:r w:rsidRPr="00586CE9">
        <w:rPr>
          <w:lang w:val="zh-CN"/>
        </w:rPr>
        <w:t>(</w:t>
      </w:r>
      <w:r w:rsidRPr="00586CE9">
        <w:rPr>
          <w:lang w:val="zh-CN"/>
        </w:rPr>
        <w:t>第十三条</w:t>
      </w:r>
      <w:r w:rsidRPr="00586CE9">
        <w:rPr>
          <w:lang w:val="zh-CN"/>
        </w:rPr>
        <w:t>)</w:t>
      </w:r>
      <w:r w:rsidRPr="00586CE9">
        <w:rPr>
          <w:lang w:val="zh-CN"/>
        </w:rPr>
        <w:t>，而且他从未对羁押监管令提出质疑</w:t>
      </w:r>
      <w:r w:rsidRPr="00586CE9">
        <w:rPr>
          <w:lang w:val="zh-CN"/>
        </w:rPr>
        <w:t>(</w:t>
      </w:r>
      <w:r w:rsidRPr="00586CE9">
        <w:rPr>
          <w:lang w:val="zh-CN"/>
        </w:rPr>
        <w:t>第十四条</w:t>
      </w:r>
      <w:r w:rsidRPr="00586CE9">
        <w:rPr>
          <w:lang w:val="zh-CN"/>
        </w:rPr>
        <w:t>)</w:t>
      </w:r>
      <w:r w:rsidRPr="00586CE9">
        <w:rPr>
          <w:lang w:val="zh-CN"/>
        </w:rPr>
        <w:t>。然而，委员会还回顾，如果客观上没有成功的前景，则不必用尽国内补救办法。在这方面，委员会注意</w:t>
      </w:r>
      <w:r w:rsidRPr="003E2AA6">
        <w:rPr>
          <w:spacing w:val="4"/>
          <w:lang w:val="zh-CN"/>
        </w:rPr>
        <w:t>到提交人</w:t>
      </w:r>
      <w:r w:rsidRPr="003E2AA6">
        <w:rPr>
          <w:rFonts w:hint="eastAsia"/>
          <w:spacing w:val="4"/>
          <w:lang w:val="zh-CN"/>
        </w:rPr>
        <w:t>称，</w:t>
      </w:r>
      <w:r w:rsidRPr="003E2AA6">
        <w:rPr>
          <w:spacing w:val="4"/>
          <w:lang w:val="zh-CN"/>
        </w:rPr>
        <w:t>为了使他的上诉有任何</w:t>
      </w:r>
      <w:r w:rsidRPr="00586CE9">
        <w:rPr>
          <w:lang w:val="zh-CN"/>
        </w:rPr>
        <w:t>成功的机会，他必须证明法院的裁决是错误的，而事实上这些裁决是根据《北领地刑法》作出的。委员会注意到，这种理解基于该法本身，声称该法侵犯了提交人根据《公约》享有的权利，并不涉及国内法院解释或适用法律的问题。有鉴于此，委员会认为提交人没有其他有效补救办法，他根据第十二、十三和十四条提出的申诉也可根据《任择议定书》第二条第</w:t>
      </w:r>
      <w:r w:rsidR="00365457">
        <w:rPr>
          <w:lang w:val="zh-CN"/>
        </w:rPr>
        <w:t>(</w:t>
      </w:r>
      <w:r w:rsidR="00365457">
        <w:rPr>
          <w:rFonts w:hint="eastAsia"/>
          <w:lang w:val="zh-CN"/>
        </w:rPr>
        <w:t>四</w:t>
      </w:r>
      <w:r w:rsidR="00365457">
        <w:rPr>
          <w:lang w:val="zh-CN"/>
        </w:rPr>
        <w:t>)</w:t>
      </w:r>
      <w:r w:rsidRPr="00586CE9">
        <w:rPr>
          <w:lang w:val="zh-CN"/>
        </w:rPr>
        <w:t>款予以受理。</w:t>
      </w:r>
    </w:p>
    <w:p w:rsidR="00671348" w:rsidRPr="00586CE9" w:rsidRDefault="00671348" w:rsidP="00455F89">
      <w:pPr>
        <w:pStyle w:val="SingleTxtGC"/>
        <w:tabs>
          <w:tab w:val="clear" w:pos="431"/>
          <w:tab w:val="clear" w:pos="1134"/>
          <w:tab w:val="clear" w:pos="1565"/>
          <w:tab w:val="clear" w:pos="1996"/>
          <w:tab w:val="clear" w:pos="2427"/>
          <w:tab w:val="left" w:pos="1701"/>
        </w:tabs>
        <w:spacing w:after="160"/>
      </w:pPr>
      <w:r w:rsidRPr="00586CE9">
        <w:rPr>
          <w:lang w:val="zh-CN"/>
        </w:rPr>
        <w:t>7.6</w:t>
      </w:r>
      <w:r w:rsidRPr="00586CE9">
        <w:rPr>
          <w:lang w:val="zh-CN"/>
        </w:rPr>
        <w:tab/>
      </w:r>
      <w:r w:rsidRPr="00586CE9">
        <w:rPr>
          <w:lang w:val="zh-CN"/>
        </w:rPr>
        <w:t>第二，委员会注意到缔约国以《公约》第五条仅涵盖基于残疾的歧视为理由，辩称提交人关于其土著身份的申诉因属事理由不可受理。提交人没有就这方面发表意见。在这方面，委员会回顾，必须考虑到所有可能的歧视理由及其相互交集，包括土著血统。</w:t>
      </w:r>
      <w:r w:rsidRPr="00586CE9">
        <w:rPr>
          <w:rStyle w:val="a8"/>
          <w:rFonts w:eastAsia="宋体"/>
          <w:szCs w:val="21"/>
          <w:lang w:val="zh-CN"/>
        </w:rPr>
        <w:footnoteReference w:id="20"/>
      </w:r>
      <w:r w:rsidR="00407CDA">
        <w:rPr>
          <w:rFonts w:hint="eastAsia"/>
          <w:lang w:val="zh-CN"/>
        </w:rPr>
        <w:t xml:space="preserve"> </w:t>
      </w:r>
      <w:r w:rsidRPr="00586CE9">
        <w:rPr>
          <w:lang w:val="zh-CN"/>
        </w:rPr>
        <w:t>然而，委员会还注意到，提交人没有提供论据来解释其土著血统在多大程度上对侵犯其《公约》规定权利的行为产生了任何具体影响，因此认为提交人没有充分证明这一申诉的可受理性。</w:t>
      </w:r>
    </w:p>
    <w:p w:rsidR="00671348" w:rsidRPr="00586CE9" w:rsidRDefault="00671348" w:rsidP="00455F89">
      <w:pPr>
        <w:pStyle w:val="SingleTxtGC"/>
        <w:tabs>
          <w:tab w:val="clear" w:pos="431"/>
          <w:tab w:val="clear" w:pos="1134"/>
          <w:tab w:val="clear" w:pos="1565"/>
          <w:tab w:val="clear" w:pos="1996"/>
          <w:tab w:val="clear" w:pos="2427"/>
          <w:tab w:val="left" w:pos="1701"/>
        </w:tabs>
        <w:spacing w:after="160"/>
      </w:pPr>
      <w:r w:rsidRPr="00586CE9">
        <w:rPr>
          <w:lang w:val="zh-CN"/>
        </w:rPr>
        <w:t>7.7</w:t>
      </w:r>
      <w:r w:rsidRPr="00586CE9">
        <w:rPr>
          <w:lang w:val="zh-CN"/>
        </w:rPr>
        <w:tab/>
      </w:r>
      <w:r w:rsidRPr="001D44E3">
        <w:rPr>
          <w:spacing w:val="4"/>
          <w:lang w:val="zh-CN"/>
        </w:rPr>
        <w:t>第三，委员会注意到缔约国</w:t>
      </w:r>
      <w:r w:rsidRPr="001D44E3">
        <w:rPr>
          <w:rFonts w:hint="eastAsia"/>
          <w:spacing w:val="4"/>
          <w:lang w:val="zh-CN"/>
        </w:rPr>
        <w:t>称</w:t>
      </w:r>
      <w:r w:rsidRPr="001D44E3">
        <w:rPr>
          <w:spacing w:val="4"/>
          <w:lang w:val="zh-CN"/>
        </w:rPr>
        <w:t>，提交人的所有指控，除了</w:t>
      </w:r>
      <w:r w:rsidRPr="00586CE9">
        <w:rPr>
          <w:lang w:val="zh-CN"/>
        </w:rPr>
        <w:t>根据《公约》第十四</w:t>
      </w:r>
      <w:r w:rsidRPr="002852DE">
        <w:rPr>
          <w:spacing w:val="2"/>
          <w:lang w:val="zh-CN"/>
        </w:rPr>
        <w:t>条</w:t>
      </w:r>
      <w:r w:rsidRPr="002852DE">
        <w:rPr>
          <w:spacing w:val="2"/>
          <w:lang w:val="zh-CN"/>
        </w:rPr>
        <w:t>(</w:t>
      </w:r>
      <w:r w:rsidRPr="002852DE">
        <w:rPr>
          <w:spacing w:val="2"/>
          <w:lang w:val="zh-CN"/>
        </w:rPr>
        <w:t>与种族歧视无关</w:t>
      </w:r>
      <w:r w:rsidRPr="002852DE">
        <w:rPr>
          <w:spacing w:val="2"/>
          <w:lang w:val="zh-CN"/>
        </w:rPr>
        <w:t>)</w:t>
      </w:r>
      <w:r w:rsidRPr="002852DE">
        <w:rPr>
          <w:spacing w:val="2"/>
          <w:lang w:val="zh-CN"/>
        </w:rPr>
        <w:t>、十五条和十九条提出的一些指控，</w:t>
      </w:r>
      <w:r w:rsidRPr="00586CE9">
        <w:rPr>
          <w:lang w:val="zh-CN"/>
        </w:rPr>
        <w:t>都应被视为不可受理，</w:t>
      </w:r>
      <w:r w:rsidRPr="001D44E3">
        <w:rPr>
          <w:spacing w:val="4"/>
          <w:lang w:val="zh-CN"/>
        </w:rPr>
        <w:t>因为缺乏《任择议定书》第二条第</w:t>
      </w:r>
      <w:r w:rsidR="00460276">
        <w:rPr>
          <w:rFonts w:hint="eastAsia"/>
          <w:spacing w:val="4"/>
          <w:lang w:val="zh-CN"/>
        </w:rPr>
        <w:t>(</w:t>
      </w:r>
      <w:r w:rsidR="00460276">
        <w:rPr>
          <w:rFonts w:hint="eastAsia"/>
          <w:spacing w:val="4"/>
          <w:lang w:val="zh-CN"/>
        </w:rPr>
        <w:t>五</w:t>
      </w:r>
      <w:r w:rsidR="00460276">
        <w:rPr>
          <w:spacing w:val="4"/>
          <w:lang w:val="zh-CN"/>
        </w:rPr>
        <w:t>)</w:t>
      </w:r>
      <w:r w:rsidRPr="001D44E3">
        <w:rPr>
          <w:spacing w:val="4"/>
          <w:lang w:val="zh-CN"/>
        </w:rPr>
        <w:t>款规定的证据和案情。</w:t>
      </w:r>
      <w:r w:rsidRPr="00586CE9">
        <w:rPr>
          <w:lang w:val="zh-CN"/>
        </w:rPr>
        <w:t>然而，</w:t>
      </w:r>
      <w:r w:rsidRPr="002852DE">
        <w:rPr>
          <w:spacing w:val="-4"/>
          <w:lang w:val="zh-CN"/>
        </w:rPr>
        <w:t>委员会认为，就可否受理而言，提交人已充分证明了他根据《公约》第五</w:t>
      </w:r>
      <w:r w:rsidRPr="00586CE9">
        <w:rPr>
          <w:lang w:val="zh-CN"/>
        </w:rPr>
        <w:t>、</w:t>
      </w:r>
      <w:r w:rsidRPr="002852DE">
        <w:rPr>
          <w:spacing w:val="2"/>
          <w:lang w:val="zh-CN"/>
        </w:rPr>
        <w:t>十二、十三、十四、十五、十九、二十五、二十六</w:t>
      </w:r>
      <w:r w:rsidRPr="00586CE9">
        <w:rPr>
          <w:lang w:val="zh-CN"/>
        </w:rPr>
        <w:t>和二十八条提出的申诉。</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7.8</w:t>
      </w:r>
      <w:r w:rsidRPr="00586CE9">
        <w:rPr>
          <w:lang w:val="zh-CN"/>
        </w:rPr>
        <w:tab/>
      </w:r>
      <w:r w:rsidRPr="00586CE9">
        <w:rPr>
          <w:lang w:val="zh-CN"/>
        </w:rPr>
        <w:t>因此，在没有其他受理障碍的情况下，委员会宣布来文可予受理，并继续审议案情。</w:t>
      </w:r>
    </w:p>
    <w:p w:rsidR="00671348" w:rsidRPr="00586CE9" w:rsidRDefault="00671348" w:rsidP="00455F89">
      <w:pPr>
        <w:pStyle w:val="H23GC"/>
        <w:spacing w:before="280"/>
      </w:pPr>
      <w:r w:rsidRPr="00586CE9">
        <w:rPr>
          <w:lang w:val="zh-CN"/>
        </w:rPr>
        <w:tab/>
      </w:r>
      <w:r w:rsidRPr="00586CE9">
        <w:rPr>
          <w:lang w:val="zh-CN"/>
        </w:rPr>
        <w:tab/>
      </w:r>
      <w:r w:rsidRPr="00586CE9">
        <w:rPr>
          <w:lang w:val="zh-CN"/>
        </w:rPr>
        <w:t>审议案情</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8.1</w:t>
      </w:r>
      <w:r w:rsidRPr="00586CE9">
        <w:rPr>
          <w:lang w:val="zh-CN"/>
        </w:rPr>
        <w:tab/>
      </w:r>
      <w:r w:rsidRPr="00586CE9">
        <w:rPr>
          <w:lang w:val="zh-CN"/>
        </w:rPr>
        <w:t>委员会</w:t>
      </w:r>
      <w:r w:rsidRPr="00775DA3">
        <w:rPr>
          <w:spacing w:val="-4"/>
          <w:lang w:val="zh-CN"/>
        </w:rPr>
        <w:t>按照《任择议定书》第五条和委员会议事规则</w:t>
      </w:r>
      <w:r w:rsidRPr="00775DA3">
        <w:rPr>
          <w:rFonts w:hint="eastAsia"/>
          <w:spacing w:val="-4"/>
          <w:lang w:val="zh-CN"/>
        </w:rPr>
        <w:t>第</w:t>
      </w:r>
      <w:r w:rsidRPr="00775DA3">
        <w:rPr>
          <w:rFonts w:hint="eastAsia"/>
          <w:spacing w:val="-4"/>
          <w:lang w:val="zh-CN"/>
        </w:rPr>
        <w:t>73</w:t>
      </w:r>
      <w:r w:rsidRPr="00586CE9">
        <w:rPr>
          <w:rFonts w:hint="eastAsia"/>
          <w:lang w:val="zh-CN"/>
        </w:rPr>
        <w:t>条第</w:t>
      </w:r>
      <w:r w:rsidRPr="00586CE9">
        <w:rPr>
          <w:rFonts w:hint="eastAsia"/>
          <w:lang w:val="zh-CN"/>
        </w:rPr>
        <w:t>1</w:t>
      </w:r>
      <w:r w:rsidRPr="00586CE9">
        <w:rPr>
          <w:rFonts w:hint="eastAsia"/>
          <w:lang w:val="zh-CN"/>
        </w:rPr>
        <w:t>款</w:t>
      </w:r>
      <w:r w:rsidRPr="00586CE9">
        <w:rPr>
          <w:lang w:val="zh-CN"/>
        </w:rPr>
        <w:t>，根据所收到的所有资料审议了来文。</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8.2</w:t>
      </w:r>
      <w:r w:rsidRPr="00586CE9">
        <w:rPr>
          <w:lang w:val="zh-CN"/>
        </w:rPr>
        <w:tab/>
      </w:r>
      <w:r w:rsidRPr="00586CE9">
        <w:rPr>
          <w:lang w:val="zh-CN"/>
        </w:rPr>
        <w:t>委员会</w:t>
      </w:r>
      <w:r w:rsidRPr="00455F89">
        <w:rPr>
          <w:spacing w:val="4"/>
          <w:lang w:val="zh-CN"/>
        </w:rPr>
        <w:t>注意到提交人根据《公约》第五条提出意见</w:t>
      </w:r>
      <w:r w:rsidRPr="00586CE9">
        <w:rPr>
          <w:rFonts w:hint="eastAsia"/>
          <w:lang w:val="zh-CN"/>
        </w:rPr>
        <w:t>称</w:t>
      </w:r>
      <w:r w:rsidRPr="00586CE9">
        <w:rPr>
          <w:lang w:val="zh-CN"/>
        </w:rPr>
        <w:t>，《北领地刑法》第二</w:t>
      </w:r>
      <w:r w:rsidRPr="00586CE9">
        <w:rPr>
          <w:lang w:val="zh-CN"/>
        </w:rPr>
        <w:t>.A</w:t>
      </w:r>
      <w:r w:rsidRPr="00586CE9">
        <w:rPr>
          <w:lang w:val="zh-CN"/>
        </w:rPr>
        <w:t>部分具有歧视性，因为它只适用于有认知障碍的人，规定可无限期羁押这类人，即使他们没有被判犯有刑事罪，而没有认知障碍的人则通过适用正当程序和公平审判规则受到保护，免受这种待遇。据缔约国称，《刑法》不具有歧视性，而是规定了对某些残疾人的合法差别待遇，但须</w:t>
      </w:r>
      <w:r w:rsidRPr="00586CE9">
        <w:rPr>
          <w:rFonts w:hint="eastAsia"/>
          <w:lang w:val="zh-CN"/>
        </w:rPr>
        <w:t>遵循</w:t>
      </w:r>
      <w:r w:rsidRPr="00586CE9">
        <w:rPr>
          <w:lang w:val="zh-CN"/>
        </w:rPr>
        <w:t>确保待遇与其目标相称的保障措施。</w:t>
      </w:r>
    </w:p>
    <w:p w:rsidR="00671348" w:rsidRPr="00586CE9" w:rsidRDefault="00671348" w:rsidP="0079506C">
      <w:pPr>
        <w:pStyle w:val="SingleTxtGC"/>
        <w:tabs>
          <w:tab w:val="clear" w:pos="431"/>
          <w:tab w:val="clear" w:pos="1134"/>
          <w:tab w:val="clear" w:pos="1565"/>
          <w:tab w:val="clear" w:pos="1996"/>
          <w:tab w:val="clear" w:pos="2427"/>
          <w:tab w:val="left" w:pos="1701"/>
        </w:tabs>
        <w:spacing w:after="160"/>
      </w:pPr>
      <w:r w:rsidRPr="00586CE9">
        <w:rPr>
          <w:lang w:val="zh-CN"/>
        </w:rPr>
        <w:t>8.3</w:t>
      </w:r>
      <w:r w:rsidRPr="00586CE9">
        <w:rPr>
          <w:lang w:val="zh-CN"/>
        </w:rPr>
        <w:tab/>
      </w:r>
      <w:r w:rsidRPr="00586CE9">
        <w:rPr>
          <w:lang w:val="zh-CN"/>
        </w:rPr>
        <w:t>委员会回顾，根据《公约》第五条第一款和第二款，缔约国必须确保在法律</w:t>
      </w:r>
      <w:r w:rsidRPr="008514A7">
        <w:rPr>
          <w:spacing w:val="4"/>
          <w:lang w:val="zh-CN"/>
        </w:rPr>
        <w:t>面前人人平等，有权不受任何</w:t>
      </w:r>
      <w:r w:rsidRPr="00586CE9">
        <w:rPr>
          <w:lang w:val="zh-CN"/>
        </w:rPr>
        <w:t>歧视地享有法律给予的平等保护和平等权益，并且为促进平等和消除歧视，必须采取一切适当步骤，确保提供合理便利。委员会还回顾，</w:t>
      </w:r>
      <w:r w:rsidRPr="00586CE9">
        <w:rPr>
          <w:rFonts w:hint="eastAsia"/>
          <w:lang w:val="zh-CN"/>
        </w:rPr>
        <w:t>如果</w:t>
      </w:r>
      <w:r w:rsidRPr="00586CE9">
        <w:rPr>
          <w:lang w:val="zh-CN"/>
        </w:rPr>
        <w:t>一项规则或措施本非意在歧视</w:t>
      </w:r>
      <w:r w:rsidRPr="00586CE9">
        <w:rPr>
          <w:rFonts w:hint="eastAsia"/>
          <w:lang w:val="zh-CN"/>
        </w:rPr>
        <w:t>，</w:t>
      </w:r>
      <w:r w:rsidRPr="00586CE9">
        <w:rPr>
          <w:lang w:val="zh-CN"/>
        </w:rPr>
        <w:t>但对残疾人</w:t>
      </w:r>
      <w:r w:rsidRPr="00586CE9">
        <w:rPr>
          <w:rFonts w:hint="eastAsia"/>
          <w:lang w:val="zh-CN"/>
        </w:rPr>
        <w:t>产生</w:t>
      </w:r>
      <w:r w:rsidRPr="00586CE9">
        <w:rPr>
          <w:lang w:val="zh-CN"/>
        </w:rPr>
        <w:t>过度影响</w:t>
      </w:r>
      <w:r w:rsidRPr="00586CE9">
        <w:rPr>
          <w:rFonts w:hint="eastAsia"/>
          <w:lang w:val="zh-CN"/>
        </w:rPr>
        <w:t>，具有</w:t>
      </w:r>
      <w:r w:rsidRPr="008514A7">
        <w:rPr>
          <w:spacing w:val="4"/>
          <w:lang w:val="zh-CN"/>
        </w:rPr>
        <w:t>歧视性效果</w:t>
      </w:r>
      <w:r w:rsidRPr="008514A7">
        <w:rPr>
          <w:rFonts w:hint="eastAsia"/>
          <w:spacing w:val="4"/>
          <w:lang w:val="zh-CN"/>
        </w:rPr>
        <w:t>，则可造成歧视</w:t>
      </w:r>
      <w:r w:rsidRPr="00586CE9">
        <w:rPr>
          <w:lang w:val="zh-CN"/>
        </w:rPr>
        <w:t>。</w:t>
      </w:r>
      <w:r w:rsidRPr="00586CE9">
        <w:rPr>
          <w:rStyle w:val="a8"/>
          <w:rFonts w:eastAsia="宋体"/>
          <w:szCs w:val="21"/>
          <w:lang w:val="zh-CN"/>
        </w:rPr>
        <w:footnoteReference w:id="21"/>
      </w:r>
      <w:r w:rsidR="005912C7">
        <w:rPr>
          <w:rFonts w:hint="eastAsia"/>
          <w:lang w:val="zh-CN"/>
        </w:rPr>
        <w:t xml:space="preserve"> </w:t>
      </w:r>
      <w:r w:rsidRPr="00586CE9">
        <w:rPr>
          <w:lang w:val="zh-CN"/>
        </w:rPr>
        <w:t>在</w:t>
      </w:r>
      <w:r w:rsidRPr="008514A7">
        <w:rPr>
          <w:spacing w:val="4"/>
          <w:lang w:val="zh-CN"/>
        </w:rPr>
        <w:t>本案中，委员会注意到，《北领地刑法》</w:t>
      </w:r>
      <w:r w:rsidRPr="00586CE9">
        <w:rPr>
          <w:lang w:val="zh-CN"/>
        </w:rPr>
        <w:t>第二</w:t>
      </w:r>
      <w:r w:rsidRPr="00586CE9">
        <w:rPr>
          <w:lang w:val="zh-CN"/>
        </w:rPr>
        <w:t>.A</w:t>
      </w:r>
      <w:r w:rsidRPr="00EC5FE3">
        <w:rPr>
          <w:spacing w:val="4"/>
          <w:lang w:val="zh-CN"/>
        </w:rPr>
        <w:t>部分旨在处理被认定由于智力和社会心理障碍而不能</w:t>
      </w:r>
      <w:r w:rsidRPr="00EC5FE3">
        <w:rPr>
          <w:rFonts w:hint="eastAsia"/>
          <w:spacing w:val="4"/>
          <w:lang w:val="zh-CN"/>
        </w:rPr>
        <w:t>受审</w:t>
      </w:r>
      <w:r w:rsidRPr="00EC5FE3">
        <w:rPr>
          <w:spacing w:val="4"/>
          <w:lang w:val="zh-CN"/>
        </w:rPr>
        <w:t>者</w:t>
      </w:r>
      <w:r w:rsidRPr="00586CE9">
        <w:rPr>
          <w:lang w:val="zh-CN"/>
        </w:rPr>
        <w:t>的情况。因此，委员会面前的问题是，第二</w:t>
      </w:r>
      <w:r w:rsidRPr="00586CE9">
        <w:rPr>
          <w:lang w:val="zh-CN"/>
        </w:rPr>
        <w:t>.A</w:t>
      </w:r>
      <w:r w:rsidRPr="00586CE9">
        <w:rPr>
          <w:lang w:val="zh-CN"/>
        </w:rPr>
        <w:t>部分规定的差别待遇是否合理，或者是否导致对残疾人的歧视性待遇。</w:t>
      </w:r>
    </w:p>
    <w:p w:rsidR="00671348" w:rsidRPr="00586CE9" w:rsidRDefault="00671348" w:rsidP="0079506C">
      <w:pPr>
        <w:pStyle w:val="SingleTxtGC"/>
        <w:tabs>
          <w:tab w:val="clear" w:pos="431"/>
          <w:tab w:val="clear" w:pos="1134"/>
          <w:tab w:val="clear" w:pos="1565"/>
          <w:tab w:val="clear" w:pos="1996"/>
          <w:tab w:val="clear" w:pos="2427"/>
          <w:tab w:val="left" w:pos="1701"/>
        </w:tabs>
        <w:spacing w:after="160"/>
      </w:pPr>
      <w:r w:rsidRPr="00586CE9">
        <w:rPr>
          <w:lang w:val="zh-CN"/>
        </w:rPr>
        <w:t>8.4</w:t>
      </w:r>
      <w:r w:rsidRPr="00586CE9">
        <w:rPr>
          <w:lang w:val="zh-CN"/>
        </w:rPr>
        <w:tab/>
      </w:r>
      <w:r w:rsidRPr="00586CE9">
        <w:rPr>
          <w:lang w:val="zh-CN"/>
        </w:rPr>
        <w:t>委员会注意到，根据《北领地刑法》第二</w:t>
      </w:r>
      <w:r w:rsidRPr="00586CE9">
        <w:rPr>
          <w:lang w:val="zh-CN"/>
        </w:rPr>
        <w:t>.A</w:t>
      </w:r>
      <w:r w:rsidRPr="00586CE9">
        <w:rPr>
          <w:lang w:val="zh-CN"/>
        </w:rPr>
        <w:t>部分，被认定不适合受审的人可以无限期羁押，因为按照《北领地刑法》第</w:t>
      </w:r>
      <w:r w:rsidRPr="00586CE9">
        <w:rPr>
          <w:lang w:val="zh-CN"/>
        </w:rPr>
        <w:t>43ZC</w:t>
      </w:r>
      <w:r w:rsidRPr="00586CE9">
        <w:rPr>
          <w:lang w:val="zh-CN"/>
        </w:rPr>
        <w:t>条的规定，监管令是无限期的，但须受有关监管令变更、撤销或重大审查的条件限制。受监管令约束的人将被推定为不适合受审，直至发现相反情况为止。在此期间，此人不能在法庭上行使法律权利能力。在本案中，提交人于</w:t>
      </w:r>
      <w:r w:rsidRPr="00586CE9">
        <w:rPr>
          <w:lang w:val="zh-CN"/>
        </w:rPr>
        <w:t>2008</w:t>
      </w:r>
      <w:r w:rsidRPr="00586CE9">
        <w:rPr>
          <w:lang w:val="zh-CN"/>
        </w:rPr>
        <w:t>年</w:t>
      </w:r>
      <w:r w:rsidRPr="00586CE9">
        <w:rPr>
          <w:lang w:val="zh-CN"/>
        </w:rPr>
        <w:t>10</w:t>
      </w:r>
      <w:r w:rsidRPr="00586CE9">
        <w:rPr>
          <w:lang w:val="zh-CN"/>
        </w:rPr>
        <w:t>月被控犯有从重处罚情节的普通攻击罪。</w:t>
      </w:r>
      <w:r w:rsidRPr="00586CE9">
        <w:rPr>
          <w:lang w:val="zh-CN"/>
        </w:rPr>
        <w:t>2009</w:t>
      </w:r>
      <w:r w:rsidRPr="00586CE9">
        <w:rPr>
          <w:lang w:val="zh-CN"/>
        </w:rPr>
        <w:t>年</w:t>
      </w:r>
      <w:r w:rsidRPr="00586CE9">
        <w:rPr>
          <w:lang w:val="zh-CN"/>
        </w:rPr>
        <w:t>5</w:t>
      </w:r>
      <w:r w:rsidRPr="00586CE9">
        <w:rPr>
          <w:lang w:val="zh-CN"/>
        </w:rPr>
        <w:t>月，他被宣布不适合受审。监管令下达后，提交人被羁押在爱丽丝泉惩戒中心，直到</w:t>
      </w:r>
      <w:r w:rsidRPr="00586CE9">
        <w:rPr>
          <w:lang w:val="zh-CN"/>
        </w:rPr>
        <w:t>2013</w:t>
      </w:r>
      <w:r w:rsidRPr="00586CE9">
        <w:rPr>
          <w:lang w:val="zh-CN"/>
        </w:rPr>
        <w:t>年</w:t>
      </w:r>
      <w:r w:rsidRPr="00586CE9">
        <w:rPr>
          <w:lang w:val="zh-CN"/>
        </w:rPr>
        <w:t>4</w:t>
      </w:r>
      <w:r w:rsidRPr="00586CE9">
        <w:rPr>
          <w:lang w:val="zh-CN"/>
        </w:rPr>
        <w:t>月时</w:t>
      </w:r>
      <w:r w:rsidRPr="00586CE9">
        <w:rPr>
          <w:rFonts w:hint="eastAsia"/>
          <w:lang w:val="zh-CN"/>
        </w:rPr>
        <w:t>才</w:t>
      </w:r>
      <w:r w:rsidRPr="00586CE9">
        <w:rPr>
          <w:lang w:val="zh-CN"/>
        </w:rPr>
        <w:t>被安置</w:t>
      </w:r>
      <w:r w:rsidRPr="00586CE9">
        <w:rPr>
          <w:rFonts w:hint="eastAsia"/>
          <w:lang w:val="zh-CN"/>
        </w:rPr>
        <w:t>到</w:t>
      </w:r>
      <w:r w:rsidRPr="00586CE9">
        <w:rPr>
          <w:lang w:val="zh-CN"/>
        </w:rPr>
        <w:t>一个禁闭式护理设施中。最终</w:t>
      </w:r>
      <w:r w:rsidRPr="00221B2A">
        <w:rPr>
          <w:spacing w:val="4"/>
          <w:lang w:val="zh-CN"/>
        </w:rPr>
        <w:t>在</w:t>
      </w:r>
      <w:r w:rsidRPr="00221B2A">
        <w:rPr>
          <w:spacing w:val="4"/>
          <w:lang w:val="zh-CN"/>
        </w:rPr>
        <w:t>2017</w:t>
      </w:r>
      <w:r w:rsidRPr="00221B2A">
        <w:rPr>
          <w:spacing w:val="4"/>
          <w:lang w:val="zh-CN"/>
        </w:rPr>
        <w:t>年</w:t>
      </w:r>
      <w:r w:rsidRPr="00221B2A">
        <w:rPr>
          <w:spacing w:val="4"/>
          <w:lang w:val="zh-CN"/>
        </w:rPr>
        <w:t>2</w:t>
      </w:r>
      <w:r w:rsidRPr="00221B2A">
        <w:rPr>
          <w:spacing w:val="4"/>
          <w:lang w:val="zh-CN"/>
        </w:rPr>
        <w:t>月</w:t>
      </w:r>
      <w:r w:rsidRPr="00221B2A">
        <w:rPr>
          <w:spacing w:val="4"/>
          <w:lang w:val="zh-CN"/>
        </w:rPr>
        <w:t>9</w:t>
      </w:r>
      <w:r w:rsidRPr="00221B2A">
        <w:rPr>
          <w:spacing w:val="4"/>
          <w:lang w:val="zh-CN"/>
        </w:rPr>
        <w:t>日，他被重新安置到一所</w:t>
      </w:r>
      <w:r w:rsidRPr="00586CE9">
        <w:rPr>
          <w:lang w:val="zh-CN"/>
        </w:rPr>
        <w:t>社区住宅中。委员会注意到，在提交人被羁押的整个过程中，整个司法程序</w:t>
      </w:r>
      <w:r w:rsidRPr="00586CE9">
        <w:rPr>
          <w:rFonts w:hint="eastAsia"/>
          <w:lang w:val="zh-CN"/>
        </w:rPr>
        <w:t>关注的是</w:t>
      </w:r>
      <w:r w:rsidRPr="00586CE9">
        <w:rPr>
          <w:lang w:val="zh-CN"/>
        </w:rPr>
        <w:t>他能否</w:t>
      </w:r>
      <w:r w:rsidRPr="00586CE9">
        <w:rPr>
          <w:rFonts w:hint="eastAsia"/>
          <w:lang w:val="zh-CN"/>
        </w:rPr>
        <w:t>受审</w:t>
      </w:r>
      <w:r w:rsidRPr="00586CE9">
        <w:rPr>
          <w:lang w:val="zh-CN"/>
        </w:rPr>
        <w:t>的心理能力，</w:t>
      </w:r>
      <w:r w:rsidRPr="00586CE9">
        <w:rPr>
          <w:rFonts w:hint="eastAsia"/>
          <w:lang w:val="zh-CN"/>
        </w:rPr>
        <w:t>并</w:t>
      </w:r>
      <w:r w:rsidRPr="00586CE9">
        <w:rPr>
          <w:lang w:val="zh-CN"/>
        </w:rPr>
        <w:t>未</w:t>
      </w:r>
      <w:r w:rsidRPr="00221B2A">
        <w:rPr>
          <w:spacing w:val="4"/>
          <w:lang w:val="zh-CN"/>
        </w:rPr>
        <w:t>给予他任何不认罪或回应对其指控的可能性。委员会还注意到，根据</w:t>
      </w:r>
      <w:r w:rsidRPr="00586CE9">
        <w:rPr>
          <w:lang w:val="zh-CN"/>
        </w:rPr>
        <w:t>现有资料，</w:t>
      </w:r>
      <w:r w:rsidRPr="00221B2A">
        <w:rPr>
          <w:spacing w:val="4"/>
          <w:lang w:val="zh-CN"/>
        </w:rPr>
        <w:t>缔约国没有分析本可采取哪些措施向提交人</w:t>
      </w:r>
      <w:r w:rsidRPr="00586CE9">
        <w:rPr>
          <w:lang w:val="zh-CN"/>
        </w:rPr>
        <w:t>提供行使其法律权利能力所需的</w:t>
      </w:r>
      <w:r w:rsidRPr="00221B2A">
        <w:rPr>
          <w:spacing w:val="4"/>
          <w:lang w:val="zh-CN"/>
        </w:rPr>
        <w:t>支持和便利，也没有在这方面采取任何措施</w:t>
      </w:r>
      <w:r w:rsidRPr="00586CE9">
        <w:rPr>
          <w:lang w:val="zh-CN"/>
        </w:rPr>
        <w:t>。由于适用《北领地刑法》第二</w:t>
      </w:r>
      <w:r w:rsidRPr="00586CE9">
        <w:rPr>
          <w:lang w:val="zh-CN"/>
        </w:rPr>
        <w:t>.A</w:t>
      </w:r>
      <w:r w:rsidRPr="00586CE9">
        <w:rPr>
          <w:lang w:val="zh-CN"/>
        </w:rPr>
        <w:t>部分，在诉讼的任何阶段都没有听取提交人的意见，剥夺了他的公正审判权以及法律给予的保护和平等权益。正如委员会关于平等和不歧视的第</w:t>
      </w:r>
      <w:r w:rsidRPr="00586CE9">
        <w:rPr>
          <w:lang w:val="zh-CN"/>
        </w:rPr>
        <w:t>6</w:t>
      </w:r>
      <w:r w:rsidRPr="00586CE9">
        <w:rPr>
          <w:lang w:val="zh-CN"/>
        </w:rPr>
        <w:t>号一般性意见</w:t>
      </w:r>
      <w:r w:rsidRPr="00586CE9">
        <w:rPr>
          <w:lang w:val="zh-CN"/>
        </w:rPr>
        <w:t>(2018</w:t>
      </w:r>
      <w:r w:rsidRPr="00586CE9">
        <w:rPr>
          <w:lang w:val="zh-CN"/>
        </w:rPr>
        <w:t>年</w:t>
      </w:r>
      <w:r w:rsidRPr="00586CE9">
        <w:rPr>
          <w:lang w:val="zh-CN"/>
        </w:rPr>
        <w:t>)</w:t>
      </w:r>
      <w:r w:rsidRPr="00586CE9">
        <w:rPr>
          <w:lang w:val="zh-CN"/>
        </w:rPr>
        <w:t>第</w:t>
      </w:r>
      <w:r w:rsidRPr="00586CE9">
        <w:rPr>
          <w:lang w:val="zh-CN"/>
        </w:rPr>
        <w:t>16</w:t>
      </w:r>
      <w:r w:rsidRPr="00586CE9">
        <w:rPr>
          <w:lang w:val="zh-CN"/>
        </w:rPr>
        <w:t>段所阐明的那样，</w:t>
      </w:r>
      <w:r w:rsidR="00221B2A">
        <w:rPr>
          <w:rFonts w:hint="eastAsia"/>
          <w:lang w:val="zh-CN"/>
        </w:rPr>
        <w:t>“</w:t>
      </w:r>
      <w:r w:rsidRPr="00586CE9">
        <w:rPr>
          <w:lang w:val="zh-CN"/>
        </w:rPr>
        <w:t>法律给予的平等权益</w:t>
      </w:r>
      <w:r w:rsidR="00221B2A">
        <w:rPr>
          <w:rFonts w:hint="eastAsia"/>
          <w:lang w:val="zh-CN"/>
        </w:rPr>
        <w:t>”</w:t>
      </w:r>
      <w:r w:rsidRPr="00586CE9">
        <w:rPr>
          <w:lang w:val="zh-CN"/>
        </w:rPr>
        <w:t>的用语意味着缔约国必须消除获得一切法律保护以及平等享有法律的好处以伸张权利方面的障碍。因此，委员会认为，《刑法》第二</w:t>
      </w:r>
      <w:r w:rsidRPr="00586CE9">
        <w:rPr>
          <w:lang w:val="zh-CN"/>
        </w:rPr>
        <w:t>.A</w:t>
      </w:r>
      <w:r w:rsidRPr="00586CE9">
        <w:rPr>
          <w:lang w:val="zh-CN"/>
        </w:rPr>
        <w:t>部分导致了对提交人案件的歧视性待遇，违反了《公约》第五条第一款和第二款。</w:t>
      </w:r>
    </w:p>
    <w:p w:rsidR="00671348" w:rsidRPr="00586CE9" w:rsidRDefault="00671348" w:rsidP="0079506C">
      <w:pPr>
        <w:pStyle w:val="SingleTxtGC"/>
        <w:tabs>
          <w:tab w:val="clear" w:pos="431"/>
          <w:tab w:val="clear" w:pos="1134"/>
          <w:tab w:val="clear" w:pos="1565"/>
          <w:tab w:val="clear" w:pos="1996"/>
          <w:tab w:val="clear" w:pos="2427"/>
          <w:tab w:val="left" w:pos="1701"/>
        </w:tabs>
        <w:spacing w:after="160"/>
      </w:pPr>
      <w:r w:rsidRPr="00586CE9">
        <w:rPr>
          <w:lang w:val="zh-CN"/>
        </w:rPr>
        <w:t>8.5</w:t>
      </w:r>
      <w:r w:rsidRPr="00586CE9">
        <w:rPr>
          <w:lang w:val="zh-CN"/>
        </w:rPr>
        <w:tab/>
      </w:r>
      <w:r w:rsidRPr="00586CE9">
        <w:rPr>
          <w:lang w:val="zh-CN"/>
        </w:rPr>
        <w:t>委员会注意到，提交人指控称，他被羁押在仅为残疾人建立的禁闭式护理设施中，这违反了第五条。委员会还注意到缔约国</w:t>
      </w:r>
      <w:r w:rsidRPr="00586CE9">
        <w:rPr>
          <w:rFonts w:hint="eastAsia"/>
          <w:lang w:val="zh-CN"/>
        </w:rPr>
        <w:t>提出，</w:t>
      </w:r>
      <w:r w:rsidRPr="00586CE9">
        <w:rPr>
          <w:lang w:val="zh-CN"/>
        </w:rPr>
        <w:t>提交人受到监管令约束，被安置在专门建造的新设施中，并得到了水平非常高的残疾相关护理和支助服务。提交人在该设施中一直呆到</w:t>
      </w:r>
      <w:r w:rsidRPr="00586CE9">
        <w:rPr>
          <w:lang w:val="zh-CN"/>
        </w:rPr>
        <w:t>2017</w:t>
      </w:r>
      <w:r w:rsidRPr="00586CE9">
        <w:rPr>
          <w:lang w:val="zh-CN"/>
        </w:rPr>
        <w:t>年</w:t>
      </w:r>
      <w:r w:rsidRPr="00586CE9">
        <w:rPr>
          <w:lang w:val="zh-CN"/>
        </w:rPr>
        <w:t>2</w:t>
      </w:r>
      <w:r w:rsidRPr="00586CE9">
        <w:rPr>
          <w:lang w:val="zh-CN"/>
        </w:rPr>
        <w:t>月</w:t>
      </w:r>
      <w:r w:rsidRPr="00586CE9">
        <w:rPr>
          <w:lang w:val="zh-CN"/>
        </w:rPr>
        <w:t>9</w:t>
      </w:r>
      <w:r w:rsidRPr="00586CE9">
        <w:rPr>
          <w:lang w:val="zh-CN"/>
        </w:rPr>
        <w:t>日，当时他搬到了一个社区住宅中，在那里得到了专门支持。在这方面，委员会注意到，根据存档资料，在程序的任何阶段都没有征求提交人关于他的监管和住宿的意见。委员会注意到上述情况，回顾《公约》承认不因残疾而被迫在特定的居住安排中生活的权利，</w:t>
      </w:r>
      <w:r w:rsidRPr="00586CE9">
        <w:rPr>
          <w:rFonts w:hint="eastAsia"/>
          <w:lang w:val="zh-CN"/>
        </w:rPr>
        <w:t>以</w:t>
      </w:r>
      <w:r w:rsidRPr="00586CE9">
        <w:rPr>
          <w:lang w:val="zh-CN"/>
        </w:rPr>
        <w:t>将残疾人交</w:t>
      </w:r>
      <w:r w:rsidRPr="00221B2A">
        <w:rPr>
          <w:spacing w:val="4"/>
          <w:lang w:val="zh-CN"/>
        </w:rPr>
        <w:t>送专门机构作为其接受公共部门</w:t>
      </w:r>
      <w:r w:rsidRPr="00586CE9">
        <w:rPr>
          <w:lang w:val="zh-CN"/>
        </w:rPr>
        <w:t>精神卫生服务的条件构成了基于残疾的</w:t>
      </w:r>
      <w:r w:rsidRPr="005912C7">
        <w:rPr>
          <w:spacing w:val="4"/>
          <w:lang w:val="zh-CN"/>
        </w:rPr>
        <w:t>差别待遇，因此具有歧视性</w:t>
      </w:r>
      <w:r w:rsidRPr="00586CE9">
        <w:rPr>
          <w:lang w:val="zh-CN"/>
        </w:rPr>
        <w:t>。</w:t>
      </w:r>
      <w:r w:rsidRPr="00586CE9">
        <w:rPr>
          <w:rStyle w:val="a8"/>
          <w:rFonts w:eastAsia="宋体"/>
          <w:szCs w:val="21"/>
          <w:lang w:val="zh-CN"/>
        </w:rPr>
        <w:footnoteReference w:id="22"/>
      </w:r>
      <w:r w:rsidR="005912C7">
        <w:rPr>
          <w:rFonts w:hint="eastAsia"/>
          <w:lang w:val="zh-CN"/>
        </w:rPr>
        <w:t xml:space="preserve"> </w:t>
      </w:r>
      <w:r w:rsidRPr="00586CE9">
        <w:rPr>
          <w:lang w:val="zh-CN"/>
        </w:rPr>
        <w:t>因此，</w:t>
      </w:r>
      <w:r w:rsidRPr="005912C7">
        <w:rPr>
          <w:spacing w:val="4"/>
          <w:lang w:val="zh-CN"/>
        </w:rPr>
        <w:t>委员会认为，</w:t>
      </w:r>
      <w:r w:rsidRPr="005912C7">
        <w:rPr>
          <w:spacing w:val="4"/>
          <w:lang w:val="zh-CN"/>
        </w:rPr>
        <w:t>2013</w:t>
      </w:r>
      <w:r w:rsidRPr="005912C7">
        <w:rPr>
          <w:spacing w:val="4"/>
          <w:lang w:val="zh-CN"/>
        </w:rPr>
        <w:t>年</w:t>
      </w:r>
      <w:r w:rsidRPr="005912C7">
        <w:rPr>
          <w:spacing w:val="4"/>
          <w:lang w:val="zh-CN"/>
        </w:rPr>
        <w:t>4</w:t>
      </w:r>
      <w:r w:rsidRPr="005912C7">
        <w:rPr>
          <w:spacing w:val="4"/>
          <w:lang w:val="zh-CN"/>
        </w:rPr>
        <w:t>月至</w:t>
      </w:r>
      <w:r w:rsidRPr="00586CE9">
        <w:rPr>
          <w:lang w:val="zh-CN"/>
        </w:rPr>
        <w:t>2017</w:t>
      </w:r>
      <w:r w:rsidRPr="00586CE9">
        <w:rPr>
          <w:lang w:val="zh-CN"/>
        </w:rPr>
        <w:t>年</w:t>
      </w:r>
      <w:r w:rsidRPr="00586CE9">
        <w:rPr>
          <w:lang w:val="zh-CN"/>
        </w:rPr>
        <w:t>2</w:t>
      </w:r>
      <w:r w:rsidRPr="00586CE9">
        <w:rPr>
          <w:lang w:val="zh-CN"/>
        </w:rPr>
        <w:t>月，因提交人的残疾而将他限制在专门机构居住，构成</w:t>
      </w:r>
      <w:r w:rsidRPr="00586CE9">
        <w:rPr>
          <w:rFonts w:hint="eastAsia"/>
          <w:lang w:val="zh-CN"/>
        </w:rPr>
        <w:t>对</w:t>
      </w:r>
      <w:r w:rsidRPr="00586CE9">
        <w:rPr>
          <w:lang w:val="zh-CN"/>
        </w:rPr>
        <w:t>《公约》第五条的违反。</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8.6</w:t>
      </w:r>
      <w:r w:rsidRPr="00586CE9">
        <w:rPr>
          <w:lang w:val="zh-CN"/>
        </w:rPr>
        <w:tab/>
      </w:r>
      <w:r w:rsidRPr="00706F71">
        <w:rPr>
          <w:spacing w:val="4"/>
          <w:lang w:val="zh-CN"/>
        </w:rPr>
        <w:t>关于提交人根据《公约》第十二条第二款和第三</w:t>
      </w:r>
      <w:r w:rsidRPr="00586CE9">
        <w:rPr>
          <w:lang w:val="zh-CN"/>
        </w:rPr>
        <w:t>款以及第十三条第一款提出的指控，委员会注意到提交人</w:t>
      </w:r>
      <w:r w:rsidRPr="00586CE9">
        <w:rPr>
          <w:rFonts w:hint="eastAsia"/>
          <w:lang w:val="zh-CN"/>
        </w:rPr>
        <w:t>提出</w:t>
      </w:r>
      <w:r w:rsidRPr="00586CE9">
        <w:rPr>
          <w:lang w:val="zh-CN"/>
        </w:rPr>
        <w:t>，</w:t>
      </w:r>
      <w:r w:rsidRPr="00586CE9">
        <w:rPr>
          <w:rFonts w:hint="eastAsia"/>
          <w:lang w:val="zh-CN"/>
        </w:rPr>
        <w:t>关于</w:t>
      </w:r>
      <w:r w:rsidRPr="00586CE9">
        <w:rPr>
          <w:lang w:val="zh-CN"/>
        </w:rPr>
        <w:t>他不适合受审的决定剥夺了他行使</w:t>
      </w:r>
      <w:r w:rsidRPr="00706F71">
        <w:rPr>
          <w:spacing w:val="4"/>
          <w:lang w:val="zh-CN"/>
        </w:rPr>
        <w:t>法律权利能力回应对其指控的可能性</w:t>
      </w:r>
      <w:r w:rsidRPr="00586CE9">
        <w:rPr>
          <w:lang w:val="zh-CN"/>
        </w:rPr>
        <w:t>，因此</w:t>
      </w:r>
      <w:r w:rsidRPr="00586CE9">
        <w:rPr>
          <w:rFonts w:hint="eastAsia"/>
          <w:lang w:val="zh-CN"/>
        </w:rPr>
        <w:t>构成对</w:t>
      </w:r>
      <w:r w:rsidRPr="00586CE9">
        <w:rPr>
          <w:lang w:val="zh-CN"/>
        </w:rPr>
        <w:t>《公约》第十二条第二款和第三款</w:t>
      </w:r>
      <w:r w:rsidRPr="00586CE9">
        <w:rPr>
          <w:rFonts w:hint="eastAsia"/>
          <w:lang w:val="zh-CN"/>
        </w:rPr>
        <w:t>的违反</w:t>
      </w:r>
      <w:r w:rsidRPr="00586CE9">
        <w:rPr>
          <w:lang w:val="zh-CN"/>
        </w:rPr>
        <w:t>。委员会回顾，</w:t>
      </w:r>
      <w:r w:rsidRPr="00706F71">
        <w:rPr>
          <w:spacing w:val="4"/>
          <w:lang w:val="zh-CN"/>
        </w:rPr>
        <w:t>一个人的残疾人身份或存在障碍的</w:t>
      </w:r>
      <w:r w:rsidRPr="00586CE9">
        <w:rPr>
          <w:lang w:val="zh-CN"/>
        </w:rPr>
        <w:t>情况绝不能成为</w:t>
      </w:r>
      <w:r w:rsidRPr="00706F71">
        <w:rPr>
          <w:spacing w:val="4"/>
          <w:lang w:val="zh-CN"/>
        </w:rPr>
        <w:t>剥夺法律权利能力或第十二条规定的任何权利的理由，</w:t>
      </w:r>
      <w:r w:rsidRPr="00586CE9">
        <w:rPr>
          <w:rStyle w:val="a8"/>
          <w:rFonts w:eastAsia="宋体"/>
          <w:szCs w:val="21"/>
          <w:lang w:val="zh-CN"/>
        </w:rPr>
        <w:footnoteReference w:id="23"/>
      </w:r>
      <w:r w:rsidR="00F040B1">
        <w:rPr>
          <w:rFonts w:hint="eastAsia"/>
          <w:lang w:val="zh-CN"/>
        </w:rPr>
        <w:t xml:space="preserve"> </w:t>
      </w:r>
      <w:r w:rsidRPr="00586CE9">
        <w:rPr>
          <w:lang w:val="zh-CN"/>
        </w:rPr>
        <w:t>而且根据第十二条第二款，缔约国有义务承认，残疾人在生活的各方面在与其他人平等的基础上享有法律权利</w:t>
      </w:r>
      <w:r w:rsidRPr="00706F71">
        <w:rPr>
          <w:spacing w:val="4"/>
          <w:lang w:val="zh-CN"/>
        </w:rPr>
        <w:t>能力。根据第十二条第三款，缔约国</w:t>
      </w:r>
      <w:r w:rsidRPr="00706F71">
        <w:rPr>
          <w:rFonts w:hint="eastAsia"/>
          <w:spacing w:val="4"/>
          <w:lang w:val="zh-CN"/>
        </w:rPr>
        <w:t>必须</w:t>
      </w:r>
      <w:r w:rsidRPr="00706F71">
        <w:rPr>
          <w:spacing w:val="4"/>
          <w:lang w:val="zh-CN"/>
        </w:rPr>
        <w:t>提供残疾人行使法律权利能力可能需要的支持。委员会还回顾，根据</w:t>
      </w:r>
      <w:r w:rsidRPr="00586CE9">
        <w:rPr>
          <w:lang w:val="zh-CN"/>
        </w:rPr>
        <w:t>第十三条第一款，缔约国必须确保残疾人在与其他人平等的基础上有效诉诸司法，包括</w:t>
      </w:r>
      <w:r w:rsidRPr="00586CE9">
        <w:rPr>
          <w:rFonts w:hint="eastAsia"/>
          <w:lang w:val="zh-CN"/>
        </w:rPr>
        <w:t>为此</w:t>
      </w:r>
      <w:r w:rsidRPr="00586CE9">
        <w:rPr>
          <w:lang w:val="zh-CN"/>
        </w:rPr>
        <w:t>提供程序性和与年龄相适的安排。</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8.7</w:t>
      </w:r>
      <w:r w:rsidRPr="00586CE9">
        <w:rPr>
          <w:lang w:val="zh-CN"/>
        </w:rPr>
        <w:tab/>
      </w:r>
      <w:r w:rsidRPr="00586CE9">
        <w:rPr>
          <w:lang w:val="zh-CN"/>
        </w:rPr>
        <w:t>在本案中，</w:t>
      </w:r>
      <w:r w:rsidRPr="00586CE9">
        <w:rPr>
          <w:rFonts w:hint="eastAsia"/>
          <w:lang w:val="zh-CN"/>
        </w:rPr>
        <w:t>关于</w:t>
      </w:r>
      <w:r w:rsidRPr="00586CE9">
        <w:rPr>
          <w:lang w:val="zh-CN"/>
        </w:rPr>
        <w:t>提交人因智力和精神残疾而不适合受审的决定导致他</w:t>
      </w:r>
      <w:r w:rsidRPr="00586CE9">
        <w:rPr>
          <w:rFonts w:hint="eastAsia"/>
          <w:lang w:val="zh-CN"/>
        </w:rPr>
        <w:t>被剥夺了</w:t>
      </w:r>
      <w:r w:rsidRPr="00586CE9">
        <w:rPr>
          <w:lang w:val="zh-CN"/>
        </w:rPr>
        <w:t>行使无罪抗辩和反驳对他不利证据的法律能力权利。此外，委员会注意到缔约国</w:t>
      </w:r>
      <w:r w:rsidRPr="00586CE9">
        <w:rPr>
          <w:rFonts w:hint="eastAsia"/>
          <w:lang w:val="zh-CN"/>
        </w:rPr>
        <w:t>称，</w:t>
      </w:r>
      <w:r w:rsidRPr="00586CE9">
        <w:rPr>
          <w:lang w:val="zh-CN"/>
        </w:rPr>
        <w:t>北领地司法系统为残疾人提供与非残疾人相同的使用服务、建筑物和设施的机会，并且据缔约国所知，不曾有任何支持提交人参与诉讼的请求被拒绝，委员会同时</w:t>
      </w:r>
      <w:r w:rsidRPr="00586CE9">
        <w:rPr>
          <w:rFonts w:hint="eastAsia"/>
          <w:lang w:val="zh-CN"/>
        </w:rPr>
        <w:t>也</w:t>
      </w:r>
      <w:r w:rsidRPr="00586CE9">
        <w:rPr>
          <w:lang w:val="zh-CN"/>
        </w:rPr>
        <w:t>注意到提交人</w:t>
      </w:r>
      <w:r w:rsidRPr="00586CE9">
        <w:rPr>
          <w:rFonts w:hint="eastAsia"/>
          <w:lang w:val="zh-CN"/>
        </w:rPr>
        <w:t>称，</w:t>
      </w:r>
      <w:r w:rsidRPr="00586CE9">
        <w:rPr>
          <w:lang w:val="zh-CN"/>
        </w:rPr>
        <w:t>法律没有规定适应和调整办法，以便能够在考虑到他的认知障碍的情况下确定他是否有罪。委员会认为，缔约国当局未提供适当形式的支助或便利，以使</w:t>
      </w:r>
      <w:r w:rsidRPr="00586CE9">
        <w:rPr>
          <w:rFonts w:hint="eastAsia"/>
          <w:lang w:val="zh-CN"/>
        </w:rPr>
        <w:t>提交人</w:t>
      </w:r>
      <w:r w:rsidRPr="00586CE9">
        <w:rPr>
          <w:lang w:val="zh-CN"/>
        </w:rPr>
        <w:t>能够应诉和并行使法律权利能力。因此，他从未有机会使所遭到的刑事控罪得以裁定。委员会认为，虽然缔约国在确定残疾人行使法律权利能力的程序安排方面有一定斟酌自主权，</w:t>
      </w:r>
      <w:r w:rsidRPr="00586CE9">
        <w:rPr>
          <w:rStyle w:val="a8"/>
          <w:rFonts w:eastAsia="宋体"/>
          <w:szCs w:val="21"/>
          <w:lang w:val="zh-CN"/>
        </w:rPr>
        <w:footnoteReference w:id="24"/>
      </w:r>
      <w:r w:rsidR="00706F71">
        <w:rPr>
          <w:rFonts w:hint="eastAsia"/>
          <w:lang w:val="zh-CN"/>
        </w:rPr>
        <w:t xml:space="preserve"> </w:t>
      </w:r>
      <w:r w:rsidRPr="00586CE9">
        <w:rPr>
          <w:lang w:val="zh-CN"/>
        </w:rPr>
        <w:t>但也必须尊重当事人的有关权利。在提交人的案件中没有出现这种情况，因为他没有机会这样做，也未得到适当支助或便利来行使诉诸司法和公正审判权利。鉴此，委员会认为，所审议的情况构成</w:t>
      </w:r>
      <w:r w:rsidRPr="00A31819">
        <w:rPr>
          <w:spacing w:val="-4"/>
          <w:lang w:val="zh-CN"/>
        </w:rPr>
        <w:t>对提交人根据《公约》第十二条第二款和第三款以及第十三条第一</w:t>
      </w:r>
      <w:r w:rsidRPr="00586CE9">
        <w:rPr>
          <w:lang w:val="zh-CN"/>
        </w:rPr>
        <w:t>款所享有权利的侵犯。</w:t>
      </w:r>
      <w:r w:rsidRPr="00586CE9">
        <w:rPr>
          <w:rStyle w:val="a8"/>
          <w:rFonts w:eastAsia="宋体"/>
          <w:szCs w:val="21"/>
          <w:lang w:val="zh-CN"/>
        </w:rPr>
        <w:footnoteReference w:id="25"/>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8.8</w:t>
      </w:r>
      <w:r w:rsidRPr="00586CE9">
        <w:rPr>
          <w:lang w:val="zh-CN"/>
        </w:rPr>
        <w:tab/>
      </w:r>
      <w:r w:rsidRPr="00586CE9">
        <w:rPr>
          <w:lang w:val="zh-CN"/>
        </w:rPr>
        <w:t>关于提交人提出的遭受羁押的指控，委员会重申，自由和人身安全是人人享有的最宝贵权利之一。所有残疾人，特别是有智力和社会心理残疾者，根据《公约》第十四条，有权享有自由。</w:t>
      </w:r>
      <w:r w:rsidRPr="00586CE9">
        <w:rPr>
          <w:rStyle w:val="a8"/>
          <w:rFonts w:eastAsia="宋体"/>
          <w:szCs w:val="21"/>
          <w:lang w:val="zh-CN"/>
        </w:rPr>
        <w:footnoteReference w:id="26"/>
      </w:r>
      <w:r w:rsidR="00706F71">
        <w:rPr>
          <w:rFonts w:hint="eastAsia"/>
          <w:lang w:val="zh-CN"/>
        </w:rPr>
        <w:t xml:space="preserve"> </w:t>
      </w:r>
      <w:r w:rsidRPr="00586CE9">
        <w:rPr>
          <w:lang w:val="zh-CN"/>
        </w:rPr>
        <w:t>在本案中，委员会注意到，在最高法院</w:t>
      </w:r>
      <w:r w:rsidRPr="00586CE9">
        <w:rPr>
          <w:lang w:val="zh-CN"/>
        </w:rPr>
        <w:t>2007</w:t>
      </w:r>
      <w:r w:rsidRPr="00586CE9">
        <w:rPr>
          <w:lang w:val="zh-CN"/>
        </w:rPr>
        <w:t>年</w:t>
      </w:r>
      <w:r w:rsidRPr="00586CE9">
        <w:rPr>
          <w:lang w:val="zh-CN"/>
        </w:rPr>
        <w:t>12</w:t>
      </w:r>
      <w:r w:rsidRPr="00586CE9">
        <w:rPr>
          <w:lang w:val="zh-CN"/>
        </w:rPr>
        <w:t>月</w:t>
      </w:r>
      <w:r w:rsidRPr="00586CE9">
        <w:rPr>
          <w:lang w:val="zh-CN"/>
        </w:rPr>
        <w:t>4</w:t>
      </w:r>
      <w:r w:rsidRPr="00586CE9">
        <w:rPr>
          <w:lang w:val="zh-CN"/>
        </w:rPr>
        <w:t>日作出裁决，宣布提交人不适合受审后，根据最高法院</w:t>
      </w:r>
      <w:r w:rsidRPr="00706F71">
        <w:rPr>
          <w:spacing w:val="4"/>
          <w:lang w:val="zh-CN"/>
        </w:rPr>
        <w:t>2008</w:t>
      </w:r>
      <w:r w:rsidRPr="00706F71">
        <w:rPr>
          <w:spacing w:val="4"/>
          <w:lang w:val="zh-CN"/>
        </w:rPr>
        <w:t>年</w:t>
      </w:r>
      <w:r w:rsidRPr="00706F71">
        <w:rPr>
          <w:spacing w:val="4"/>
          <w:lang w:val="zh-CN"/>
        </w:rPr>
        <w:t>12</w:t>
      </w:r>
      <w:r w:rsidRPr="00706F71">
        <w:rPr>
          <w:spacing w:val="4"/>
          <w:lang w:val="zh-CN"/>
        </w:rPr>
        <w:t>月</w:t>
      </w:r>
      <w:r w:rsidRPr="00706F71">
        <w:rPr>
          <w:spacing w:val="4"/>
          <w:lang w:val="zh-CN"/>
        </w:rPr>
        <w:t>22</w:t>
      </w:r>
      <w:r w:rsidRPr="00706F71">
        <w:rPr>
          <w:spacing w:val="4"/>
          <w:lang w:val="zh-CN"/>
        </w:rPr>
        <w:t>日的裁决，提交人被交付监狱羁押。委员会还注意到，</w:t>
      </w:r>
      <w:r w:rsidRPr="00586CE9">
        <w:rPr>
          <w:lang w:val="zh-CN"/>
        </w:rPr>
        <w:t>最高法院法官对提交</w:t>
      </w:r>
      <w:r w:rsidRPr="00706F71">
        <w:rPr>
          <w:spacing w:val="4"/>
          <w:lang w:val="zh-CN"/>
        </w:rPr>
        <w:t>人被监禁在刑事司法设施表示关切，但作出这一决定的原因</w:t>
      </w:r>
      <w:r w:rsidRPr="00586CE9">
        <w:rPr>
          <w:lang w:val="zh-CN"/>
        </w:rPr>
        <w:t>是缺乏可用的替代办法和支助服务。因此，对提交人的羁押是缔约国当局在对其智力残疾的潜在后果</w:t>
      </w:r>
      <w:r w:rsidRPr="00706F71">
        <w:rPr>
          <w:spacing w:val="4"/>
          <w:lang w:val="zh-CN"/>
        </w:rPr>
        <w:t>作出评估的基础上决定的，没有作出任何</w:t>
      </w:r>
      <w:r w:rsidRPr="00586CE9">
        <w:rPr>
          <w:lang w:val="zh-CN"/>
        </w:rPr>
        <w:t>定罪，从而</w:t>
      </w:r>
      <w:r w:rsidRPr="00586CE9">
        <w:rPr>
          <w:rFonts w:hint="eastAsia"/>
          <w:lang w:val="zh-CN"/>
        </w:rPr>
        <w:t>使</w:t>
      </w:r>
      <w:r w:rsidRPr="00586CE9">
        <w:rPr>
          <w:lang w:val="zh-CN"/>
        </w:rPr>
        <w:t>他的残疾变为对他进行羁押的核心原因。因此，委员会认为，对提交人的羁押违反了《公约》第十四条第一款第</w:t>
      </w:r>
      <w:r w:rsidRPr="00586CE9">
        <w:rPr>
          <w:lang w:val="zh-CN"/>
        </w:rPr>
        <w:t>(</w:t>
      </w:r>
      <w:r w:rsidRPr="00586CE9">
        <w:rPr>
          <w:lang w:val="zh-CN"/>
        </w:rPr>
        <w:t>二</w:t>
      </w:r>
      <w:r w:rsidRPr="00586CE9">
        <w:rPr>
          <w:lang w:val="zh-CN"/>
        </w:rPr>
        <w:t>)</w:t>
      </w:r>
      <w:r w:rsidRPr="00586CE9">
        <w:rPr>
          <w:lang w:val="zh-CN"/>
        </w:rPr>
        <w:t>项，</w:t>
      </w:r>
      <w:r w:rsidRPr="00586CE9">
        <w:rPr>
          <w:rFonts w:hint="eastAsia"/>
          <w:lang w:val="zh-CN"/>
        </w:rPr>
        <w:t>其中规定</w:t>
      </w:r>
      <w:r w:rsidRPr="00586CE9">
        <w:rPr>
          <w:lang w:val="zh-CN"/>
        </w:rPr>
        <w:t>，</w:t>
      </w:r>
      <w:r w:rsidR="005D74CF">
        <w:rPr>
          <w:rFonts w:hint="eastAsia"/>
        </w:rPr>
        <w:t>“</w:t>
      </w:r>
      <w:r w:rsidRPr="00586CE9">
        <w:rPr>
          <w:lang w:val="zh-CN"/>
        </w:rPr>
        <w:t>在任何情况下均不得以残疾作为剥夺自由的理由</w:t>
      </w:r>
      <w:r w:rsidR="005D74CF">
        <w:rPr>
          <w:rFonts w:hint="eastAsia"/>
        </w:rPr>
        <w:t>”</w:t>
      </w:r>
      <w:r w:rsidRPr="00586CE9">
        <w:rPr>
          <w:lang w:val="zh-CN"/>
        </w:rPr>
        <w:t>。</w:t>
      </w:r>
      <w:r w:rsidRPr="00586CE9">
        <w:rPr>
          <w:rStyle w:val="a8"/>
          <w:rFonts w:eastAsia="宋体"/>
          <w:szCs w:val="21"/>
          <w:lang w:val="zh-CN"/>
        </w:rPr>
        <w:footnoteReference w:id="27"/>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8.9</w:t>
      </w:r>
      <w:r w:rsidRPr="00586CE9">
        <w:rPr>
          <w:lang w:val="zh-CN"/>
        </w:rPr>
        <w:tab/>
      </w:r>
      <w:r w:rsidRPr="00586CE9">
        <w:rPr>
          <w:lang w:val="zh-CN"/>
        </w:rPr>
        <w:t>关于提交人根据《公约》第十五条提出的指控，委员会强调，由于缔约国对</w:t>
      </w:r>
      <w:r w:rsidRPr="00586CE9">
        <w:rPr>
          <w:rFonts w:hint="eastAsia"/>
          <w:lang w:val="zh-CN"/>
        </w:rPr>
        <w:t>那些被</w:t>
      </w:r>
      <w:r w:rsidRPr="00586CE9">
        <w:rPr>
          <w:lang w:val="zh-CN"/>
        </w:rPr>
        <w:t>剥夺自由</w:t>
      </w:r>
      <w:r w:rsidRPr="00586CE9">
        <w:rPr>
          <w:rFonts w:hint="eastAsia"/>
          <w:lang w:val="zh-CN"/>
        </w:rPr>
        <w:t>的人</w:t>
      </w:r>
      <w:r w:rsidRPr="00586CE9">
        <w:rPr>
          <w:lang w:val="zh-CN"/>
        </w:rPr>
        <w:t>实施控制，因此有特别</w:t>
      </w:r>
      <w:r w:rsidRPr="00586CE9">
        <w:rPr>
          <w:rFonts w:hint="eastAsia"/>
          <w:lang w:val="zh-CN"/>
        </w:rPr>
        <w:t>责任</w:t>
      </w:r>
      <w:r w:rsidRPr="00586CE9">
        <w:rPr>
          <w:lang w:val="zh-CN"/>
        </w:rPr>
        <w:t>保障</w:t>
      </w:r>
      <w:r w:rsidRPr="00586CE9">
        <w:rPr>
          <w:rFonts w:hint="eastAsia"/>
          <w:lang w:val="zh-CN"/>
        </w:rPr>
        <w:t>他们</w:t>
      </w:r>
      <w:r w:rsidRPr="00586CE9">
        <w:rPr>
          <w:lang w:val="zh-CN"/>
        </w:rPr>
        <w:t>的权利，包括防止任何形式的违反《公约》第十五条的待遇，并保障《公约》规定的各项权利。</w:t>
      </w:r>
      <w:r w:rsidRPr="00586CE9">
        <w:rPr>
          <w:rStyle w:val="a8"/>
          <w:rFonts w:eastAsia="宋体"/>
          <w:szCs w:val="21"/>
          <w:lang w:val="zh-CN"/>
        </w:rPr>
        <w:footnoteReference w:id="28"/>
      </w:r>
      <w:r w:rsidR="00771A7C">
        <w:rPr>
          <w:rFonts w:hint="eastAsia"/>
          <w:lang w:val="zh-CN"/>
        </w:rPr>
        <w:t xml:space="preserve"> </w:t>
      </w:r>
      <w:r w:rsidRPr="00586CE9">
        <w:rPr>
          <w:lang w:val="zh-CN"/>
        </w:rPr>
        <w:t>在这方面，缔约国当局必须特别注意有关人员的特殊需要和可能脆弱性，包括其残疾所产生的需要和脆弱性。委员会还回顾，在被剥夺自由的残疾人提出要求时没有</w:t>
      </w:r>
      <w:r w:rsidRPr="008C5040">
        <w:rPr>
          <w:spacing w:val="-2"/>
          <w:lang w:val="zh-CN"/>
        </w:rPr>
        <w:t>采取相关措施和提供足够的合理便利，可能构成</w:t>
      </w:r>
      <w:r w:rsidRPr="008C5040">
        <w:rPr>
          <w:spacing w:val="-6"/>
          <w:lang w:val="zh-CN"/>
        </w:rPr>
        <w:t>违反《公约》第十五条第二</w:t>
      </w:r>
      <w:r w:rsidRPr="00586CE9">
        <w:rPr>
          <w:lang w:val="zh-CN"/>
        </w:rPr>
        <w:t>款的行为。</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8.10</w:t>
      </w:r>
      <w:r w:rsidRPr="00586CE9">
        <w:rPr>
          <w:lang w:val="zh-CN"/>
        </w:rPr>
        <w:tab/>
      </w:r>
      <w:r w:rsidRPr="00586CE9">
        <w:rPr>
          <w:lang w:val="zh-CN"/>
        </w:rPr>
        <w:t>在本案中，提交人提出，他被羁押在最高戒备环境中，与被定罪者一起关押，</w:t>
      </w:r>
      <w:r w:rsidRPr="00586CE9">
        <w:rPr>
          <w:rFonts w:hint="eastAsia"/>
          <w:lang w:val="zh-CN"/>
        </w:rPr>
        <w:t>遭受</w:t>
      </w:r>
      <w:r w:rsidRPr="00586CE9">
        <w:rPr>
          <w:lang w:val="zh-CN"/>
        </w:rPr>
        <w:t>非自愿</w:t>
      </w:r>
      <w:r w:rsidRPr="00586CE9">
        <w:rPr>
          <w:rFonts w:hint="eastAsia"/>
          <w:lang w:val="zh-CN"/>
        </w:rPr>
        <w:t>治疗</w:t>
      </w:r>
      <w:r w:rsidRPr="00586CE9">
        <w:rPr>
          <w:lang w:val="zh-CN"/>
        </w:rPr>
        <w:t>，还遭受了其他囚犯的暴力行为。缔约国承认，</w:t>
      </w:r>
      <w:r w:rsidRPr="00586CE9">
        <w:rPr>
          <w:rFonts w:hint="eastAsia"/>
          <w:lang w:val="zh-CN"/>
        </w:rPr>
        <w:t>并未一直将</w:t>
      </w:r>
      <w:r w:rsidRPr="00586CE9">
        <w:rPr>
          <w:lang w:val="zh-CN"/>
        </w:rPr>
        <w:t>提交人与被定罪的罪犯</w:t>
      </w:r>
      <w:r w:rsidRPr="00586CE9">
        <w:rPr>
          <w:rFonts w:hint="eastAsia"/>
          <w:lang w:val="zh-CN"/>
        </w:rPr>
        <w:t>分隔开</w:t>
      </w:r>
      <w:r w:rsidRPr="00586CE9">
        <w:rPr>
          <w:lang w:val="zh-CN"/>
        </w:rPr>
        <w:t>，</w:t>
      </w:r>
      <w:r w:rsidRPr="00586CE9">
        <w:rPr>
          <w:rFonts w:hint="eastAsia"/>
          <w:lang w:val="zh-CN"/>
        </w:rPr>
        <w:t>他曾</w:t>
      </w:r>
      <w:r w:rsidRPr="00586CE9">
        <w:rPr>
          <w:lang w:val="zh-CN"/>
        </w:rPr>
        <w:t>被暂时</w:t>
      </w:r>
      <w:r w:rsidRPr="00586CE9">
        <w:rPr>
          <w:rFonts w:hint="eastAsia"/>
          <w:lang w:val="zh-CN"/>
        </w:rPr>
        <w:t>单独监禁</w:t>
      </w:r>
      <w:r w:rsidRPr="00586CE9">
        <w:rPr>
          <w:lang w:val="zh-CN"/>
        </w:rPr>
        <w:t>，有时还</w:t>
      </w:r>
      <w:r w:rsidRPr="00586CE9">
        <w:rPr>
          <w:rFonts w:hint="eastAsia"/>
          <w:lang w:val="zh-CN"/>
        </w:rPr>
        <w:t>遭受</w:t>
      </w:r>
      <w:r w:rsidRPr="00586CE9">
        <w:rPr>
          <w:lang w:val="zh-CN"/>
        </w:rPr>
        <w:t>非自愿</w:t>
      </w:r>
      <w:r w:rsidRPr="00586CE9">
        <w:rPr>
          <w:rFonts w:hint="eastAsia"/>
          <w:lang w:val="zh-CN"/>
        </w:rPr>
        <w:t>治疗</w:t>
      </w:r>
      <w:r w:rsidRPr="00586CE9">
        <w:rPr>
          <w:lang w:val="zh-CN"/>
        </w:rPr>
        <w:t>。此外，委员会注意到，提交人先是被关押在爱丽丝泉惩戒中心，然后被关押在一个禁闭式护理设施中超过九年，而事先从未说明他的预期羁押时间。根据《北领地刑法》</w:t>
      </w:r>
      <w:r w:rsidRPr="005B700A">
        <w:rPr>
          <w:spacing w:val="4"/>
          <w:lang w:val="zh-CN"/>
        </w:rPr>
        <w:t>第二</w:t>
      </w:r>
      <w:r w:rsidRPr="005B700A">
        <w:rPr>
          <w:spacing w:val="4"/>
          <w:lang w:val="zh-CN"/>
        </w:rPr>
        <w:t>.A</w:t>
      </w:r>
      <w:r w:rsidRPr="005B700A">
        <w:rPr>
          <w:spacing w:val="4"/>
          <w:lang w:val="zh-CN"/>
        </w:rPr>
        <w:t>部分第</w:t>
      </w:r>
      <w:r w:rsidRPr="005B700A">
        <w:rPr>
          <w:spacing w:val="4"/>
          <w:lang w:val="zh-CN"/>
        </w:rPr>
        <w:t>43ZC</w:t>
      </w:r>
      <w:r w:rsidRPr="005B700A">
        <w:rPr>
          <w:spacing w:val="4"/>
          <w:lang w:val="zh-CN"/>
        </w:rPr>
        <w:t>条的规定，监管令无限期，因此他的羁押被认为</w:t>
      </w:r>
      <w:r w:rsidRPr="00586CE9">
        <w:rPr>
          <w:lang w:val="zh-CN"/>
        </w:rPr>
        <w:t>是无限期的。</w:t>
      </w:r>
      <w:r w:rsidRPr="005B700A">
        <w:rPr>
          <w:spacing w:val="4"/>
          <w:lang w:val="zh-CN"/>
        </w:rPr>
        <w:t>考虑到无限期</w:t>
      </w:r>
      <w:r w:rsidRPr="00586CE9">
        <w:rPr>
          <w:lang w:val="zh-CN"/>
        </w:rPr>
        <w:t>羁押可能对被羁押者造成不可挽回的心理影响，</w:t>
      </w:r>
      <w:r w:rsidRPr="005B700A">
        <w:rPr>
          <w:spacing w:val="4"/>
          <w:lang w:val="zh-CN"/>
        </w:rPr>
        <w:t>委员会认为，他遭受的无限期羁押构成不人道和有辱人格的待遇。</w:t>
      </w:r>
      <w:r w:rsidRPr="00AF5036">
        <w:rPr>
          <w:snapToGrid/>
          <w:color w:val="0000CC"/>
          <w:spacing w:val="4"/>
          <w:vertAlign w:val="superscript"/>
        </w:rPr>
        <w:footnoteReference w:id="29"/>
      </w:r>
      <w:r w:rsidR="00DA050E" w:rsidRPr="005B700A">
        <w:rPr>
          <w:rFonts w:hint="eastAsia"/>
          <w:spacing w:val="4"/>
          <w:lang w:val="zh-CN"/>
        </w:rPr>
        <w:t xml:space="preserve"> </w:t>
      </w:r>
      <w:r w:rsidRPr="005B700A">
        <w:rPr>
          <w:spacing w:val="4"/>
          <w:lang w:val="zh-CN"/>
        </w:rPr>
        <w:t>因此，委员会认为，即使提交人没有证明他受到过其他</w:t>
      </w:r>
      <w:r w:rsidRPr="00586CE9">
        <w:rPr>
          <w:lang w:val="zh-CN"/>
        </w:rPr>
        <w:t>囚犯的暴力，但他</w:t>
      </w:r>
      <w:r w:rsidRPr="00586CE9">
        <w:rPr>
          <w:rFonts w:hint="eastAsia"/>
          <w:lang w:val="zh-CN"/>
        </w:rPr>
        <w:t>所受</w:t>
      </w:r>
      <w:r w:rsidRPr="00586CE9">
        <w:rPr>
          <w:lang w:val="zh-CN"/>
        </w:rPr>
        <w:t>羁押的无限期</w:t>
      </w:r>
      <w:r w:rsidRPr="005B700A">
        <w:rPr>
          <w:spacing w:val="4"/>
          <w:lang w:val="zh-CN"/>
        </w:rPr>
        <w:t>性质，他在没有被定罪的</w:t>
      </w:r>
      <w:r w:rsidRPr="00586CE9">
        <w:rPr>
          <w:lang w:val="zh-CN"/>
        </w:rPr>
        <w:t>情况下被羁押在惩戒中心，被定期</w:t>
      </w:r>
      <w:r w:rsidRPr="00586CE9">
        <w:rPr>
          <w:rFonts w:hint="eastAsia"/>
          <w:lang w:val="zh-CN"/>
        </w:rPr>
        <w:t>单独监禁</w:t>
      </w:r>
      <w:r w:rsidRPr="00586CE9">
        <w:rPr>
          <w:lang w:val="zh-CN"/>
        </w:rPr>
        <w:t>，受到非</w:t>
      </w:r>
      <w:r w:rsidRPr="005B700A">
        <w:rPr>
          <w:spacing w:val="-4"/>
          <w:lang w:val="zh-CN"/>
        </w:rPr>
        <w:t>自愿治疗，以及与被定罪的罪犯一起羁押，</w:t>
      </w:r>
      <w:r w:rsidRPr="005B700A">
        <w:rPr>
          <w:rFonts w:hint="eastAsia"/>
          <w:spacing w:val="-4"/>
          <w:lang w:val="zh-CN"/>
        </w:rPr>
        <w:t>这些</w:t>
      </w:r>
      <w:r w:rsidRPr="005B700A">
        <w:rPr>
          <w:spacing w:val="-4"/>
          <w:lang w:val="zh-CN"/>
        </w:rPr>
        <w:t>都构成对《公约》</w:t>
      </w:r>
      <w:r w:rsidRPr="00586CE9">
        <w:rPr>
          <w:lang w:val="zh-CN"/>
        </w:rPr>
        <w:t>第十五条的违反。</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8.11</w:t>
      </w:r>
      <w:r w:rsidRPr="00586CE9">
        <w:rPr>
          <w:lang w:val="zh-CN"/>
        </w:rPr>
        <w:tab/>
      </w:r>
      <w:r w:rsidRPr="00586CE9">
        <w:rPr>
          <w:lang w:val="zh-CN"/>
        </w:rPr>
        <w:t>委员会注意到提交人根据第十九条提出，他没有在社区中获得适当住房，作为在惩戒中心或禁闭式护理设施中关押的替代办法。委员会注意到缔约国提出，最高法院的定期审查一贯得出的结论是，由于缺乏适当的设施，除了在惩戒中心关押外，没有其他切实可行的替代办法。委员会还注意到</w:t>
      </w:r>
      <w:r w:rsidRPr="00586CE9">
        <w:rPr>
          <w:lang w:val="zh-CN"/>
        </w:rPr>
        <w:t>2017</w:t>
      </w:r>
      <w:r w:rsidRPr="00586CE9">
        <w:rPr>
          <w:lang w:val="zh-CN"/>
        </w:rPr>
        <w:t>年</w:t>
      </w:r>
      <w:r w:rsidRPr="00586CE9">
        <w:rPr>
          <w:lang w:val="zh-CN"/>
        </w:rPr>
        <w:t>2</w:t>
      </w:r>
      <w:r w:rsidRPr="00586CE9">
        <w:rPr>
          <w:lang w:val="zh-CN"/>
        </w:rPr>
        <w:t>月</w:t>
      </w:r>
      <w:r w:rsidRPr="00586CE9">
        <w:rPr>
          <w:lang w:val="zh-CN"/>
        </w:rPr>
        <w:t>9</w:t>
      </w:r>
      <w:r w:rsidRPr="00586CE9">
        <w:rPr>
          <w:lang w:val="zh-CN"/>
        </w:rPr>
        <w:t>日执行了有利决定，允许提交人住在爱丽丝泉的一所社区住宅中。有鉴于此，委员会认为，提交人提出的关于据称违反《公约》第十九条的问题已经没有实际意义。因此，鉴于案件的情况，这个具体问题不需要进一步处理。</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8.12</w:t>
      </w:r>
      <w:r w:rsidRPr="00586CE9">
        <w:rPr>
          <w:lang w:val="zh-CN"/>
        </w:rPr>
        <w:tab/>
      </w:r>
      <w:r w:rsidRPr="00586CE9">
        <w:rPr>
          <w:lang w:val="zh-CN"/>
        </w:rPr>
        <w:t>最后，委员会注意到提交人指控，他缺乏获得医疗保健</w:t>
      </w:r>
      <w:r w:rsidRPr="00586CE9">
        <w:rPr>
          <w:lang w:val="zh-CN"/>
        </w:rPr>
        <w:t>(</w:t>
      </w:r>
      <w:r w:rsidRPr="00586CE9">
        <w:rPr>
          <w:lang w:val="zh-CN"/>
        </w:rPr>
        <w:t>《公约》第二十五条</w:t>
      </w:r>
      <w:r w:rsidRPr="00586CE9">
        <w:rPr>
          <w:lang w:val="zh-CN"/>
        </w:rPr>
        <w:t>)</w:t>
      </w:r>
      <w:r w:rsidRPr="00586CE9">
        <w:rPr>
          <w:lang w:val="zh-CN"/>
        </w:rPr>
        <w:t>、适应训练和康复服务</w:t>
      </w:r>
      <w:r w:rsidRPr="00586CE9">
        <w:rPr>
          <w:lang w:val="zh-CN"/>
        </w:rPr>
        <w:t>(</w:t>
      </w:r>
      <w:r w:rsidRPr="00586CE9">
        <w:rPr>
          <w:lang w:val="zh-CN"/>
        </w:rPr>
        <w:t>第二十六条</w:t>
      </w:r>
      <w:r w:rsidRPr="00586CE9">
        <w:rPr>
          <w:lang w:val="zh-CN"/>
        </w:rPr>
        <w:t>)</w:t>
      </w:r>
      <w:r w:rsidRPr="00586CE9">
        <w:rPr>
          <w:lang w:val="zh-CN"/>
        </w:rPr>
        <w:t>的机会，获得适当生活水准和社会保护的权利</w:t>
      </w:r>
      <w:r w:rsidRPr="00586CE9">
        <w:rPr>
          <w:lang w:val="zh-CN"/>
        </w:rPr>
        <w:t>(</w:t>
      </w:r>
      <w:r w:rsidRPr="00586CE9">
        <w:rPr>
          <w:lang w:val="zh-CN"/>
        </w:rPr>
        <w:t>第二十八条</w:t>
      </w:r>
      <w:r w:rsidRPr="00586CE9">
        <w:rPr>
          <w:lang w:val="zh-CN"/>
        </w:rPr>
        <w:t>)</w:t>
      </w:r>
      <w:r w:rsidRPr="00586CE9">
        <w:rPr>
          <w:lang w:val="zh-CN"/>
        </w:rPr>
        <w:t>被侵犯。委员会还注意到缔约国称，在提交人仍被拘留期间，该国为健康和残疾支助服务分配了大量支出，提交人得到了适当的健康、适应训练和</w:t>
      </w:r>
      <w:r w:rsidRPr="00671C9C">
        <w:rPr>
          <w:spacing w:val="4"/>
          <w:lang w:val="zh-CN"/>
        </w:rPr>
        <w:t>康复服务及适当住所，建立禁闭式护理设施的部分原因是为了</w:t>
      </w:r>
      <w:r w:rsidRPr="00586CE9">
        <w:rPr>
          <w:lang w:val="zh-CN"/>
        </w:rPr>
        <w:t>向提交人提供</w:t>
      </w:r>
      <w:r w:rsidRPr="00671C9C">
        <w:rPr>
          <w:spacing w:val="4"/>
          <w:lang w:val="zh-CN"/>
        </w:rPr>
        <w:t>适当住所，并且提交人最终被重新安置到</w:t>
      </w:r>
      <w:r w:rsidRPr="00586CE9">
        <w:rPr>
          <w:lang w:val="zh-CN"/>
        </w:rPr>
        <w:t>社区住宅。委员会注意到，提交人和缔约国的陈述不一致，所提供的信息不能使委员会得出结论认为发生了违反《公约》第二十五、二十六和二十八条的行为。</w:t>
      </w:r>
    </w:p>
    <w:p w:rsidR="00671348" w:rsidRPr="00586CE9" w:rsidRDefault="00671348" w:rsidP="00586CE9">
      <w:pPr>
        <w:pStyle w:val="SingleTxtGC"/>
        <w:tabs>
          <w:tab w:val="clear" w:pos="431"/>
          <w:tab w:val="clear" w:pos="1134"/>
          <w:tab w:val="clear" w:pos="1565"/>
          <w:tab w:val="clear" w:pos="1996"/>
          <w:tab w:val="clear" w:pos="2427"/>
          <w:tab w:val="left" w:pos="1701"/>
        </w:tabs>
      </w:pPr>
      <w:r w:rsidRPr="00586CE9">
        <w:rPr>
          <w:lang w:val="zh-CN"/>
        </w:rPr>
        <w:t>8.13</w:t>
      </w:r>
      <w:r w:rsidRPr="00586CE9">
        <w:rPr>
          <w:lang w:val="zh-CN"/>
        </w:rPr>
        <w:tab/>
      </w:r>
      <w:r w:rsidRPr="00586CE9">
        <w:rPr>
          <w:lang w:val="zh-CN"/>
        </w:rPr>
        <w:t>鉴于</w:t>
      </w:r>
      <w:r w:rsidRPr="00170606">
        <w:rPr>
          <w:spacing w:val="4"/>
          <w:lang w:val="zh-CN"/>
        </w:rPr>
        <w:t>上述情况，委员会得到结论认为，缔约国未能履行它根据《公约》</w:t>
      </w:r>
      <w:r w:rsidRPr="00586CE9">
        <w:rPr>
          <w:lang w:val="zh-CN"/>
        </w:rPr>
        <w:t>第五条、第十二条、第十三条、第十四条和第十五条承担的义务。</w:t>
      </w:r>
    </w:p>
    <w:p w:rsidR="00671348" w:rsidRPr="00586CE9" w:rsidRDefault="00401917" w:rsidP="00401917">
      <w:pPr>
        <w:pStyle w:val="H1GC"/>
      </w:pPr>
      <w:r>
        <w:rPr>
          <w:lang w:val="zh-CN"/>
        </w:rPr>
        <w:tab/>
      </w:r>
      <w:r w:rsidR="00671348" w:rsidRPr="00586CE9">
        <w:rPr>
          <w:lang w:val="zh-CN"/>
        </w:rPr>
        <w:t>C.</w:t>
      </w:r>
      <w:r w:rsidR="00671348" w:rsidRPr="00586CE9">
        <w:rPr>
          <w:lang w:val="zh-CN"/>
        </w:rPr>
        <w:tab/>
      </w:r>
      <w:r w:rsidR="00671348" w:rsidRPr="00586CE9">
        <w:rPr>
          <w:lang w:val="zh-CN"/>
        </w:rPr>
        <w:t>结论和建议</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9.</w:t>
      </w:r>
      <w:r w:rsidRPr="00C72BCD">
        <w:rPr>
          <w:szCs w:val="21"/>
          <w:lang w:val="zh-CN"/>
        </w:rPr>
        <w:tab/>
      </w:r>
      <w:r w:rsidRPr="00C72BCD">
        <w:rPr>
          <w:spacing w:val="-8"/>
          <w:szCs w:val="21"/>
          <w:lang w:val="zh-CN"/>
        </w:rPr>
        <w:t>委员会根据《任择议定书》第五条行事，认为缔约国未能履行它根据</w:t>
      </w:r>
      <w:r w:rsidRPr="00C72BCD">
        <w:rPr>
          <w:spacing w:val="-4"/>
          <w:szCs w:val="21"/>
          <w:lang w:val="zh-CN"/>
        </w:rPr>
        <w:t>《公约》</w:t>
      </w:r>
      <w:r w:rsidRPr="00C72BCD">
        <w:rPr>
          <w:szCs w:val="21"/>
          <w:lang w:val="zh-CN"/>
        </w:rPr>
        <w:t>第五条、第十二条、第十三条、第十四条和第十五条承担的义务。鉴此，委员会向缔约国提出以下建议：</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ab/>
        <w:t>(a)</w:t>
      </w:r>
      <w:r w:rsidRPr="00C72BCD">
        <w:rPr>
          <w:szCs w:val="21"/>
          <w:lang w:val="zh-CN"/>
        </w:rPr>
        <w:tab/>
      </w:r>
      <w:r w:rsidRPr="00C72BCD">
        <w:rPr>
          <w:szCs w:val="21"/>
          <w:lang w:val="zh-CN"/>
        </w:rPr>
        <w:t>关于提交人，缔约国有义务：</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ab/>
      </w:r>
      <w:r w:rsidR="00170606" w:rsidRPr="00C72BCD">
        <w:rPr>
          <w:rFonts w:hint="eastAsia"/>
          <w:szCs w:val="21"/>
          <w:lang w:val="zh-CN"/>
        </w:rPr>
        <w:t>(</w:t>
      </w:r>
      <w:r w:rsidR="00170606" w:rsidRPr="00C72BCD">
        <w:rPr>
          <w:rFonts w:hint="eastAsia"/>
          <w:szCs w:val="21"/>
          <w:lang w:val="zh-CN"/>
        </w:rPr>
        <w:t>一</w:t>
      </w:r>
      <w:r w:rsidR="00170606" w:rsidRPr="00C72BCD">
        <w:rPr>
          <w:szCs w:val="21"/>
          <w:lang w:val="zh-CN"/>
        </w:rPr>
        <w:t>)</w:t>
      </w:r>
      <w:r w:rsidRPr="00C72BCD">
        <w:rPr>
          <w:szCs w:val="21"/>
          <w:lang w:val="zh-CN"/>
        </w:rPr>
        <w:tab/>
      </w:r>
      <w:r w:rsidRPr="00C72BCD">
        <w:rPr>
          <w:szCs w:val="21"/>
          <w:lang w:val="zh-CN"/>
        </w:rPr>
        <w:t>向他提供有效补救，包括报销所产生的任何法律费用，并作出赔偿；</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ab/>
      </w:r>
      <w:r w:rsidR="00170606" w:rsidRPr="00C72BCD">
        <w:rPr>
          <w:szCs w:val="21"/>
          <w:lang w:val="zh-CN"/>
        </w:rPr>
        <w:t>(</w:t>
      </w:r>
      <w:r w:rsidR="00170606" w:rsidRPr="00C72BCD">
        <w:rPr>
          <w:rFonts w:hint="eastAsia"/>
          <w:szCs w:val="21"/>
          <w:lang w:val="zh-CN"/>
        </w:rPr>
        <w:t>二</w:t>
      </w:r>
      <w:r w:rsidR="00170606" w:rsidRPr="00C72BCD">
        <w:rPr>
          <w:szCs w:val="21"/>
          <w:lang w:val="zh-CN"/>
        </w:rPr>
        <w:t>)</w:t>
      </w:r>
      <w:r w:rsidRPr="00C72BCD">
        <w:rPr>
          <w:szCs w:val="21"/>
          <w:lang w:val="zh-CN"/>
        </w:rPr>
        <w:tab/>
      </w:r>
      <w:r w:rsidRPr="00C72BCD">
        <w:rPr>
          <w:szCs w:val="21"/>
          <w:lang w:val="zh-CN"/>
        </w:rPr>
        <w:t>公布本意见，并以无障碍方式广泛散发，使各方民众都能</w:t>
      </w:r>
      <w:r w:rsidRPr="00C72BCD">
        <w:rPr>
          <w:rFonts w:hint="eastAsia"/>
          <w:szCs w:val="21"/>
          <w:lang w:val="zh-CN"/>
        </w:rPr>
        <w:t>了解</w:t>
      </w:r>
      <w:r w:rsidRPr="00C72BCD">
        <w:rPr>
          <w:szCs w:val="21"/>
          <w:lang w:val="zh-CN"/>
        </w:rPr>
        <w:t>；</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ab/>
        <w:t>(b)</w:t>
      </w:r>
      <w:r w:rsidRPr="00C72BCD">
        <w:rPr>
          <w:szCs w:val="21"/>
          <w:lang w:val="zh-CN"/>
        </w:rPr>
        <w:tab/>
      </w:r>
      <w:r w:rsidRPr="00C72BCD">
        <w:rPr>
          <w:spacing w:val="-8"/>
          <w:szCs w:val="21"/>
          <w:lang w:val="zh-CN"/>
        </w:rPr>
        <w:t>一般而言，缔约国有义务采取措施，防止今后发生类似侵权事件。</w:t>
      </w:r>
      <w:r w:rsidRPr="00C72BCD">
        <w:rPr>
          <w:szCs w:val="21"/>
          <w:lang w:val="zh-CN"/>
        </w:rPr>
        <w:t>为此，考虑</w:t>
      </w:r>
      <w:r w:rsidRPr="00C72BCD">
        <w:rPr>
          <w:spacing w:val="4"/>
          <w:szCs w:val="21"/>
          <w:lang w:val="zh-CN"/>
        </w:rPr>
        <w:t>到本案中发现的侵权行为的深远影响</w:t>
      </w:r>
      <w:r w:rsidRPr="00C72BCD">
        <w:rPr>
          <w:szCs w:val="21"/>
          <w:lang w:val="zh-CN"/>
        </w:rPr>
        <w:t>，委员会特别回顾其关于澳大利亚初次报告的结论性意见中所载的关于个人自由和安全的建议</w:t>
      </w:r>
      <w:r w:rsidRPr="00C72BCD">
        <w:rPr>
          <w:szCs w:val="21"/>
          <w:lang w:val="zh-CN"/>
        </w:rPr>
        <w:t>(CRPD/C/AUS/CO/1</w:t>
      </w:r>
      <w:r w:rsidRPr="00C72BCD">
        <w:rPr>
          <w:szCs w:val="21"/>
          <w:lang w:val="zh-CN"/>
        </w:rPr>
        <w:t>，第</w:t>
      </w:r>
      <w:r w:rsidRPr="00C72BCD">
        <w:rPr>
          <w:szCs w:val="21"/>
          <w:lang w:val="zh-CN"/>
        </w:rPr>
        <w:t>32</w:t>
      </w:r>
      <w:r w:rsidRPr="00C72BCD">
        <w:rPr>
          <w:szCs w:val="21"/>
          <w:lang w:val="zh-CN"/>
        </w:rPr>
        <w:t>段</w:t>
      </w:r>
      <w:r w:rsidRPr="00C72BCD">
        <w:rPr>
          <w:szCs w:val="21"/>
          <w:lang w:val="zh-CN"/>
        </w:rPr>
        <w:t>)</w:t>
      </w:r>
      <w:r w:rsidRPr="00C72BCD">
        <w:rPr>
          <w:szCs w:val="21"/>
          <w:lang w:val="zh-CN"/>
        </w:rPr>
        <w:t>，并请缔约国：</w:t>
      </w:r>
    </w:p>
    <w:p w:rsidR="00671348" w:rsidRPr="00C72BCD" w:rsidRDefault="003454B3" w:rsidP="003454B3">
      <w:pPr>
        <w:pStyle w:val="SingleTxtGC"/>
        <w:tabs>
          <w:tab w:val="clear" w:pos="431"/>
          <w:tab w:val="clear" w:pos="1134"/>
          <w:tab w:val="clear" w:pos="1565"/>
          <w:tab w:val="clear" w:pos="1996"/>
          <w:tab w:val="clear" w:pos="2427"/>
          <w:tab w:val="left" w:pos="1701"/>
        </w:tabs>
        <w:ind w:left="1694" w:hanging="560"/>
        <w:rPr>
          <w:szCs w:val="21"/>
        </w:rPr>
      </w:pPr>
      <w:r w:rsidRPr="00C72BCD">
        <w:rPr>
          <w:szCs w:val="21"/>
          <w:lang w:val="zh-CN"/>
        </w:rPr>
        <w:tab/>
      </w:r>
      <w:r w:rsidRPr="00C72BCD">
        <w:rPr>
          <w:rFonts w:hint="eastAsia"/>
          <w:szCs w:val="21"/>
          <w:lang w:val="zh-CN"/>
        </w:rPr>
        <w:t>(</w:t>
      </w:r>
      <w:r w:rsidRPr="00C72BCD">
        <w:rPr>
          <w:rFonts w:hint="eastAsia"/>
          <w:szCs w:val="21"/>
          <w:lang w:val="zh-CN"/>
        </w:rPr>
        <w:t>一</w:t>
      </w:r>
      <w:r w:rsidRPr="00C72BCD">
        <w:rPr>
          <w:szCs w:val="21"/>
          <w:lang w:val="zh-CN"/>
        </w:rPr>
        <w:t>)</w:t>
      </w:r>
      <w:r w:rsidR="00671348" w:rsidRPr="00C72BCD">
        <w:rPr>
          <w:szCs w:val="21"/>
          <w:lang w:val="zh-CN"/>
        </w:rPr>
        <w:tab/>
      </w:r>
      <w:r w:rsidR="00671348" w:rsidRPr="00C72BCD">
        <w:rPr>
          <w:szCs w:val="21"/>
          <w:lang w:val="zh-CN"/>
        </w:rPr>
        <w:t>与残疾人及其代表组织密切协商，对《北领地刑法》和所有同等或相关联邦和州法律进行必要修正，以确保这些法律符合《公约》原则和委员会关于残疾人自由和安全权的准则；</w:t>
      </w:r>
    </w:p>
    <w:p w:rsidR="00671348" w:rsidRPr="00C72BCD" w:rsidRDefault="003454B3" w:rsidP="003454B3">
      <w:pPr>
        <w:pStyle w:val="SingleTxtGC"/>
        <w:tabs>
          <w:tab w:val="clear" w:pos="431"/>
          <w:tab w:val="clear" w:pos="1134"/>
          <w:tab w:val="clear" w:pos="1565"/>
          <w:tab w:val="clear" w:pos="1996"/>
          <w:tab w:val="clear" w:pos="2427"/>
          <w:tab w:val="left" w:pos="1701"/>
        </w:tabs>
        <w:ind w:left="1694" w:hanging="560"/>
        <w:rPr>
          <w:szCs w:val="21"/>
          <w:lang w:val="zh-CN"/>
        </w:rPr>
      </w:pPr>
      <w:r w:rsidRPr="00C72BCD">
        <w:rPr>
          <w:szCs w:val="21"/>
          <w:lang w:val="zh-CN"/>
        </w:rPr>
        <w:tab/>
      </w:r>
      <w:r w:rsidRPr="00C72BCD">
        <w:rPr>
          <w:rFonts w:hint="eastAsia"/>
          <w:szCs w:val="21"/>
          <w:lang w:val="zh-CN"/>
        </w:rPr>
        <w:t>(</w:t>
      </w:r>
      <w:r w:rsidRPr="00C72BCD">
        <w:rPr>
          <w:rFonts w:hint="eastAsia"/>
          <w:szCs w:val="21"/>
          <w:lang w:val="zh-CN"/>
        </w:rPr>
        <w:t>二</w:t>
      </w:r>
      <w:r w:rsidRPr="00C72BCD">
        <w:rPr>
          <w:szCs w:val="21"/>
          <w:lang w:val="zh-CN"/>
        </w:rPr>
        <w:t>)</w:t>
      </w:r>
      <w:r w:rsidR="00671348" w:rsidRPr="00C72BCD">
        <w:rPr>
          <w:szCs w:val="21"/>
          <w:lang w:val="zh-CN"/>
        </w:rPr>
        <w:tab/>
      </w:r>
      <w:r w:rsidR="00671348" w:rsidRPr="00C72BCD">
        <w:rPr>
          <w:szCs w:val="21"/>
          <w:lang w:val="zh-CN"/>
        </w:rPr>
        <w:t>确保毫不拖延地向智力和社会心理残疾人士提供充分支助和便利措施，使他们能在必要时在法院行使其法律权利能力；</w:t>
      </w:r>
    </w:p>
    <w:p w:rsidR="00671348" w:rsidRPr="00C72BCD" w:rsidRDefault="003454B3" w:rsidP="003454B3">
      <w:pPr>
        <w:pStyle w:val="SingleTxtGC"/>
        <w:tabs>
          <w:tab w:val="clear" w:pos="431"/>
          <w:tab w:val="clear" w:pos="1134"/>
          <w:tab w:val="clear" w:pos="1565"/>
          <w:tab w:val="clear" w:pos="1996"/>
          <w:tab w:val="clear" w:pos="2427"/>
          <w:tab w:val="left" w:pos="1701"/>
        </w:tabs>
        <w:ind w:left="1694" w:hanging="560"/>
        <w:rPr>
          <w:szCs w:val="21"/>
        </w:rPr>
      </w:pPr>
      <w:r w:rsidRPr="00C72BCD">
        <w:rPr>
          <w:szCs w:val="21"/>
          <w:lang w:val="zh-CN"/>
        </w:rPr>
        <w:tab/>
      </w:r>
      <w:r w:rsidRPr="00C72BCD">
        <w:rPr>
          <w:rFonts w:hint="eastAsia"/>
          <w:szCs w:val="21"/>
          <w:lang w:val="zh-CN"/>
        </w:rPr>
        <w:t>(</w:t>
      </w:r>
      <w:r w:rsidRPr="00C72BCD">
        <w:rPr>
          <w:rFonts w:hint="eastAsia"/>
          <w:szCs w:val="21"/>
          <w:lang w:val="zh-CN"/>
        </w:rPr>
        <w:t>三</w:t>
      </w:r>
      <w:r w:rsidRPr="00C72BCD">
        <w:rPr>
          <w:szCs w:val="21"/>
          <w:lang w:val="zh-CN"/>
        </w:rPr>
        <w:t>)</w:t>
      </w:r>
      <w:r w:rsidR="00671348" w:rsidRPr="00C72BCD">
        <w:rPr>
          <w:szCs w:val="21"/>
          <w:lang w:val="zh-CN"/>
        </w:rPr>
        <w:tab/>
      </w:r>
      <w:r w:rsidR="00671348" w:rsidRPr="00C72BCD">
        <w:rPr>
          <w:szCs w:val="21"/>
          <w:lang w:val="zh-CN"/>
        </w:rPr>
        <w:t>保护独立生活和融入社区的权利，为此采取步骤，最大限度地利用现有资源，建立社区住宅，以便以独立生活支助服务取代任何</w:t>
      </w:r>
      <w:r w:rsidR="00671348" w:rsidRPr="00C72BCD">
        <w:rPr>
          <w:rFonts w:hint="eastAsia"/>
          <w:szCs w:val="21"/>
          <w:lang w:val="zh-CN"/>
        </w:rPr>
        <w:t>专门</w:t>
      </w:r>
      <w:r w:rsidR="00671348" w:rsidRPr="00C72BCD">
        <w:rPr>
          <w:szCs w:val="21"/>
          <w:lang w:val="zh-CN"/>
        </w:rPr>
        <w:t>机构环境；</w:t>
      </w:r>
    </w:p>
    <w:p w:rsidR="00671348" w:rsidRPr="00C72BCD" w:rsidRDefault="002F41D6" w:rsidP="003454B3">
      <w:pPr>
        <w:pStyle w:val="SingleTxtGC"/>
        <w:tabs>
          <w:tab w:val="clear" w:pos="431"/>
          <w:tab w:val="clear" w:pos="1134"/>
          <w:tab w:val="clear" w:pos="1565"/>
          <w:tab w:val="clear" w:pos="1996"/>
          <w:tab w:val="clear" w:pos="2427"/>
          <w:tab w:val="left" w:pos="1701"/>
        </w:tabs>
        <w:ind w:left="1694" w:hanging="560"/>
        <w:rPr>
          <w:szCs w:val="21"/>
        </w:rPr>
      </w:pPr>
      <w:r w:rsidRPr="00C72BCD">
        <w:rPr>
          <w:szCs w:val="21"/>
          <w:lang w:val="zh-CN"/>
        </w:rPr>
        <w:tab/>
      </w:r>
      <w:r w:rsidR="003454B3" w:rsidRPr="00C72BCD">
        <w:rPr>
          <w:szCs w:val="21"/>
          <w:lang w:val="zh-CN"/>
        </w:rPr>
        <w:t>(</w:t>
      </w:r>
      <w:r w:rsidR="003454B3" w:rsidRPr="00C72BCD">
        <w:rPr>
          <w:rFonts w:hint="eastAsia"/>
          <w:szCs w:val="21"/>
          <w:lang w:val="zh-CN"/>
        </w:rPr>
        <w:t>四</w:t>
      </w:r>
      <w:r w:rsidR="003454B3" w:rsidRPr="00C72BCD">
        <w:rPr>
          <w:szCs w:val="21"/>
          <w:lang w:val="zh-CN"/>
        </w:rPr>
        <w:t>)</w:t>
      </w:r>
      <w:r w:rsidR="00671348" w:rsidRPr="00C72BCD">
        <w:rPr>
          <w:szCs w:val="21"/>
          <w:lang w:val="zh-CN"/>
        </w:rPr>
        <w:tab/>
      </w:r>
      <w:r w:rsidR="00671348" w:rsidRPr="00C72BCD">
        <w:rPr>
          <w:szCs w:val="21"/>
          <w:lang w:val="zh-CN"/>
        </w:rPr>
        <w:t>确保就《公约》及其《任择议定书》内容，包括行使法律权利能力问题，向与智力和社会心理残疾人士合作的工作人员、法律改革委员会成员以及议会、司法官员和参与协助司法机构工作的人员提供适当定期培训，并避免使用高度戒备的机构监禁智力和心理残疾人士。</w:t>
      </w:r>
    </w:p>
    <w:p w:rsidR="00671348" w:rsidRPr="00C72BCD" w:rsidRDefault="00671348" w:rsidP="00586CE9">
      <w:pPr>
        <w:pStyle w:val="SingleTxtGC"/>
        <w:tabs>
          <w:tab w:val="clear" w:pos="431"/>
          <w:tab w:val="clear" w:pos="1134"/>
          <w:tab w:val="clear" w:pos="1565"/>
          <w:tab w:val="clear" w:pos="1996"/>
          <w:tab w:val="clear" w:pos="2427"/>
          <w:tab w:val="left" w:pos="1701"/>
        </w:tabs>
        <w:rPr>
          <w:szCs w:val="21"/>
        </w:rPr>
      </w:pPr>
      <w:r w:rsidRPr="00C72BCD">
        <w:rPr>
          <w:szCs w:val="21"/>
          <w:lang w:val="zh-CN"/>
        </w:rPr>
        <w:t>10.</w:t>
      </w:r>
      <w:r w:rsidRPr="00C72BCD">
        <w:rPr>
          <w:szCs w:val="21"/>
          <w:lang w:val="zh-CN"/>
        </w:rPr>
        <w:tab/>
      </w:r>
      <w:r w:rsidRPr="00C72BCD">
        <w:rPr>
          <w:szCs w:val="21"/>
          <w:lang w:val="zh-CN"/>
        </w:rPr>
        <w:t>根据《任择议定书》第五条和委员会议事规则第</w:t>
      </w:r>
      <w:r w:rsidRPr="00C72BCD">
        <w:rPr>
          <w:szCs w:val="21"/>
          <w:lang w:val="zh-CN"/>
        </w:rPr>
        <w:t>75</w:t>
      </w:r>
      <w:r w:rsidRPr="00C72BCD">
        <w:rPr>
          <w:szCs w:val="21"/>
          <w:lang w:val="zh-CN"/>
        </w:rPr>
        <w:t>条，缔约国应在六个月内向委员会提交书面答复，包括根据本意见和委员会建议所采取的任何行动的资料。</w:t>
      </w:r>
    </w:p>
    <w:p w:rsidR="001F68D1" w:rsidRPr="00C72BCD" w:rsidRDefault="00AF5036" w:rsidP="00AF5036">
      <w:pPr>
        <w:spacing w:before="240"/>
        <w:jc w:val="center"/>
        <w:rPr>
          <w:szCs w:val="21"/>
          <w:u w:val="single"/>
        </w:rPr>
      </w:pPr>
      <w:r w:rsidRPr="00C72BCD">
        <w:rPr>
          <w:rFonts w:hint="eastAsia"/>
          <w:szCs w:val="21"/>
          <w:u w:val="single"/>
        </w:rPr>
        <w:tab/>
      </w:r>
      <w:r w:rsidRPr="00C72BCD">
        <w:rPr>
          <w:rFonts w:hint="eastAsia"/>
          <w:szCs w:val="21"/>
          <w:u w:val="single"/>
        </w:rPr>
        <w:tab/>
      </w:r>
      <w:r w:rsidRPr="00C72BCD">
        <w:rPr>
          <w:rFonts w:hint="eastAsia"/>
          <w:szCs w:val="21"/>
          <w:u w:val="single"/>
        </w:rPr>
        <w:tab/>
      </w:r>
      <w:r w:rsidRPr="00C72BCD">
        <w:rPr>
          <w:szCs w:val="21"/>
          <w:u w:val="single"/>
        </w:rPr>
        <w:tab/>
      </w:r>
    </w:p>
    <w:sectPr w:rsidR="001F68D1" w:rsidRPr="00C72BCD"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EC" w:rsidRPr="000D319F" w:rsidRDefault="005C75EC" w:rsidP="000D319F">
      <w:pPr>
        <w:pStyle w:val="af0"/>
        <w:spacing w:after="240"/>
        <w:ind w:left="907"/>
        <w:rPr>
          <w:rFonts w:asciiTheme="majorBidi" w:eastAsia="宋体" w:hAnsiTheme="majorBidi" w:cstheme="majorBidi"/>
          <w:sz w:val="21"/>
          <w:szCs w:val="21"/>
          <w:lang w:val="en-US"/>
        </w:rPr>
      </w:pPr>
    </w:p>
    <w:p w:rsidR="005C75EC" w:rsidRPr="000D319F" w:rsidRDefault="005C75E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C75EC" w:rsidRPr="000D319F" w:rsidRDefault="005C75EC" w:rsidP="000D319F">
      <w:pPr>
        <w:pStyle w:val="af0"/>
      </w:pPr>
    </w:p>
  </w:endnote>
  <w:endnote w:type="continuationNotice" w:id="1">
    <w:p w:rsidR="005C75EC" w:rsidRDefault="005C7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41C50" w:rsidRDefault="00641C50" w:rsidP="00641C5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41C50">
      <w:rPr>
        <w:rStyle w:val="af2"/>
        <w:b w:val="0"/>
        <w:snapToGrid w:val="0"/>
        <w:sz w:val="16"/>
      </w:rPr>
      <w:t>GE.19-17994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41C50" w:rsidRDefault="00641C50" w:rsidP="00641C50">
    <w:pPr>
      <w:pStyle w:val="af0"/>
      <w:tabs>
        <w:tab w:val="clear" w:pos="431"/>
        <w:tab w:val="right" w:pos="9638"/>
      </w:tabs>
      <w:rPr>
        <w:rStyle w:val="af2"/>
      </w:rPr>
    </w:pPr>
    <w:r>
      <w:t>GE.19-17994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641C50" w:rsidP="00487939">
    <w:pPr>
      <w:pStyle w:val="af0"/>
      <w:tabs>
        <w:tab w:val="left" w:pos="1701"/>
        <w:tab w:val="left" w:pos="2552"/>
        <w:tab w:val="left" w:pos="8448"/>
      </w:tabs>
      <w:spacing w:before="360"/>
      <w:rPr>
        <w:rFonts w:eastAsiaTheme="minorEastAsia"/>
        <w:b/>
        <w:sz w:val="21"/>
        <w:lang w:eastAsia="zh-CN"/>
      </w:rPr>
    </w:pPr>
    <w:r>
      <w:rPr>
        <w:sz w:val="20"/>
        <w:lang w:eastAsia="zh-CN"/>
      </w:rPr>
      <w:t>GE.19-17994</w:t>
    </w:r>
    <w:r w:rsidR="00731A42" w:rsidRPr="00EE277A">
      <w:rPr>
        <w:sz w:val="20"/>
        <w:lang w:eastAsia="zh-CN"/>
      </w:rPr>
      <w:t xml:space="preserve"> (C)</w:t>
    </w:r>
    <w:r w:rsidR="00B44B82">
      <w:rPr>
        <w:sz w:val="20"/>
        <w:lang w:eastAsia="zh-CN"/>
      </w:rPr>
      <w:tab/>
    </w:r>
    <w:r w:rsidR="00383716">
      <w:rPr>
        <w:sz w:val="20"/>
        <w:lang w:eastAsia="zh-CN"/>
      </w:rPr>
      <w:t>2811</w:t>
    </w:r>
    <w:r w:rsidR="00B44B82">
      <w:rPr>
        <w:sz w:val="20"/>
        <w:lang w:eastAsia="zh-CN"/>
      </w:rPr>
      <w:t>1</w:t>
    </w:r>
    <w:r w:rsidR="000B4967">
      <w:rPr>
        <w:rFonts w:eastAsiaTheme="minorEastAsia"/>
        <w:sz w:val="20"/>
        <w:lang w:eastAsia="zh-CN"/>
      </w:rPr>
      <w:t>9</w:t>
    </w:r>
    <w:r w:rsidR="00731A42">
      <w:rPr>
        <w:sz w:val="20"/>
        <w:lang w:eastAsia="zh-CN"/>
      </w:rPr>
      <w:tab/>
    </w:r>
    <w:r w:rsidR="00383716">
      <w:rPr>
        <w:sz w:val="20"/>
        <w:lang w:eastAsia="zh-CN"/>
      </w:rPr>
      <w:t>3</w:t>
    </w:r>
    <w:r w:rsidR="002765F8">
      <w:rPr>
        <w:sz w:val="20"/>
        <w:lang w:eastAsia="zh-CN"/>
      </w:rPr>
      <w:t>1</w:t>
    </w:r>
    <w:r w:rsidR="00383716">
      <w:rPr>
        <w:sz w:val="20"/>
        <w:lang w:eastAsia="zh-CN"/>
      </w:rPr>
      <w:t>12</w:t>
    </w:r>
    <w:r w:rsidR="00731A42">
      <w:rPr>
        <w:sz w:val="20"/>
        <w:lang w:eastAsia="zh-CN"/>
      </w:rPr>
      <w:t>1</w:t>
    </w:r>
    <w:r w:rsidR="000B4967">
      <w:rPr>
        <w:rFonts w:eastAsiaTheme="minorEastAsia"/>
        <w:sz w:val="20"/>
        <w:lang w:eastAsia="zh-CN"/>
      </w:rPr>
      <w:t>9</w:t>
    </w:r>
  </w:p>
  <w:p w:rsidR="00056632" w:rsidRPr="00487939" w:rsidRDefault="00641C5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22/D/18/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8/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EC" w:rsidRPr="000157B1" w:rsidRDefault="005C75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C75EC" w:rsidRPr="000157B1" w:rsidRDefault="005C75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C75EC" w:rsidRDefault="005C75EC"/>
  </w:footnote>
  <w:footnote w:id="2">
    <w:p w:rsidR="001F68D1" w:rsidRPr="00634C0D" w:rsidRDefault="001F68D1" w:rsidP="001F68D1">
      <w:pPr>
        <w:pStyle w:val="a6"/>
      </w:pPr>
      <w:r w:rsidRPr="007C4FCD">
        <w:rPr>
          <w:rStyle w:val="a8"/>
          <w:rFonts w:eastAsia="宋体"/>
          <w:vertAlign w:val="baseline"/>
        </w:rPr>
        <w:tab/>
        <w:t>*</w:t>
      </w:r>
      <w:r w:rsidRPr="007C4FCD">
        <w:rPr>
          <w:rStyle w:val="a8"/>
          <w:rFonts w:eastAsia="宋体"/>
          <w:vertAlign w:val="baseline"/>
        </w:rPr>
        <w:tab/>
      </w:r>
      <w:r w:rsidRPr="00634C0D">
        <w:rPr>
          <w:rFonts w:hint="eastAsia"/>
        </w:rPr>
        <w:t>委员会第二十二届会议</w:t>
      </w:r>
      <w:r w:rsidRPr="00634C0D">
        <w:rPr>
          <w:rFonts w:hint="eastAsia"/>
        </w:rPr>
        <w:t>(2019</w:t>
      </w:r>
      <w:r w:rsidRPr="00634C0D">
        <w:rPr>
          <w:rFonts w:hint="eastAsia"/>
        </w:rPr>
        <w:t>年</w:t>
      </w:r>
      <w:r w:rsidRPr="00634C0D">
        <w:rPr>
          <w:rFonts w:hint="eastAsia"/>
        </w:rPr>
        <w:t>8</w:t>
      </w:r>
      <w:r w:rsidRPr="00634C0D">
        <w:rPr>
          <w:rFonts w:hint="eastAsia"/>
        </w:rPr>
        <w:t>月</w:t>
      </w:r>
      <w:r w:rsidRPr="00634C0D">
        <w:rPr>
          <w:rFonts w:hint="eastAsia"/>
        </w:rPr>
        <w:t>26</w:t>
      </w:r>
      <w:r w:rsidRPr="00634C0D">
        <w:rPr>
          <w:rFonts w:hint="eastAsia"/>
        </w:rPr>
        <w:t>日至</w:t>
      </w:r>
      <w:r w:rsidRPr="00634C0D">
        <w:rPr>
          <w:rFonts w:hint="eastAsia"/>
        </w:rPr>
        <w:t>9</w:t>
      </w:r>
      <w:r w:rsidRPr="00634C0D">
        <w:rPr>
          <w:rFonts w:hint="eastAsia"/>
        </w:rPr>
        <w:t>月</w:t>
      </w:r>
      <w:r w:rsidRPr="00634C0D">
        <w:rPr>
          <w:rFonts w:hint="eastAsia"/>
        </w:rPr>
        <w:t>20</w:t>
      </w:r>
      <w:r w:rsidRPr="00634C0D">
        <w:rPr>
          <w:rFonts w:hint="eastAsia"/>
        </w:rPr>
        <w:t>日</w:t>
      </w:r>
      <w:r w:rsidRPr="00634C0D">
        <w:rPr>
          <w:rFonts w:hint="eastAsia"/>
        </w:rPr>
        <w:t>)</w:t>
      </w:r>
      <w:r w:rsidRPr="00634C0D">
        <w:rPr>
          <w:rFonts w:hint="eastAsia"/>
        </w:rPr>
        <w:t>通过。</w:t>
      </w:r>
    </w:p>
    <w:p w:rsidR="001F68D1" w:rsidRPr="00634C0D" w:rsidRDefault="001F68D1" w:rsidP="000A0185">
      <w:pPr>
        <w:pStyle w:val="a6"/>
        <w:jc w:val="both"/>
      </w:pPr>
      <w:r w:rsidRPr="00634C0D">
        <w:tab/>
      </w:r>
      <w:r w:rsidRPr="007C4FCD">
        <w:rPr>
          <w:rStyle w:val="a8"/>
          <w:rFonts w:eastAsia="宋体"/>
          <w:vertAlign w:val="baseline"/>
        </w:rPr>
        <w:t>**</w:t>
      </w:r>
      <w:r w:rsidRPr="007C4FCD">
        <w:rPr>
          <w:rStyle w:val="a8"/>
          <w:rFonts w:eastAsia="宋体"/>
          <w:vertAlign w:val="baseline"/>
        </w:rPr>
        <w:tab/>
      </w:r>
      <w:r w:rsidRPr="00634C0D">
        <w:rPr>
          <w:rFonts w:hint="eastAsia"/>
        </w:rPr>
        <w:t>参加审查本</w:t>
      </w:r>
      <w:r w:rsidRPr="00C25559">
        <w:rPr>
          <w:rFonts w:hint="eastAsia"/>
        </w:rPr>
        <w:t>来文的委员会</w:t>
      </w:r>
      <w:r w:rsidRPr="00C25559">
        <w:rPr>
          <w:rFonts w:hint="eastAsia"/>
          <w:spacing w:val="-4"/>
        </w:rPr>
        <w:t>委员有：艾哈迈德·赛义夫</w:t>
      </w:r>
      <w:r w:rsidRPr="00C25559">
        <w:rPr>
          <w:spacing w:val="-4"/>
        </w:rPr>
        <w:t>、</w:t>
      </w:r>
      <w:r w:rsidRPr="00C25559">
        <w:rPr>
          <w:rFonts w:hint="eastAsia"/>
          <w:spacing w:val="-4"/>
        </w:rPr>
        <w:t>马丁·姆韦西瓦·巴布</w:t>
      </w:r>
      <w:r w:rsidRPr="00634C0D">
        <w:t>、</w:t>
      </w:r>
      <w:r w:rsidRPr="00634C0D">
        <w:rPr>
          <w:rFonts w:hint="eastAsia"/>
        </w:rPr>
        <w:t>蒙天·汶丹</w:t>
      </w:r>
      <w:r w:rsidRPr="00634C0D">
        <w:t>、</w:t>
      </w:r>
      <w:r w:rsidRPr="007B42E6">
        <w:rPr>
          <w:rFonts w:hint="eastAsia"/>
          <w:spacing w:val="8"/>
        </w:rPr>
        <w:t>伊迈德·埃迪奈·沙凯尔</w:t>
      </w:r>
      <w:r w:rsidRPr="007B42E6">
        <w:rPr>
          <w:spacing w:val="8"/>
        </w:rPr>
        <w:t>、</w:t>
      </w:r>
      <w:r w:rsidRPr="007B42E6">
        <w:rPr>
          <w:rFonts w:hint="eastAsia"/>
          <w:spacing w:val="8"/>
        </w:rPr>
        <w:t>阿马利娅·埃娃·加米奥·里奥斯</w:t>
      </w:r>
      <w:r w:rsidRPr="007B42E6">
        <w:rPr>
          <w:spacing w:val="4"/>
        </w:rPr>
        <w:t>、</w:t>
      </w:r>
      <w:r w:rsidRPr="007B42E6">
        <w:rPr>
          <w:rFonts w:hint="eastAsia"/>
          <w:spacing w:val="4"/>
        </w:rPr>
        <w:t>石川准</w:t>
      </w:r>
      <w:r w:rsidRPr="007B42E6">
        <w:rPr>
          <w:spacing w:val="4"/>
        </w:rPr>
        <w:t>、</w:t>
      </w:r>
      <w:r w:rsidRPr="007B42E6">
        <w:rPr>
          <w:rFonts w:hint="eastAsia"/>
          <w:spacing w:val="4"/>
        </w:rPr>
        <w:t>塞缪尔·恩朱古纳·卡布埃</w:t>
      </w:r>
      <w:r w:rsidRPr="00634C0D">
        <w:t>、</w:t>
      </w:r>
      <w:r w:rsidRPr="00634C0D">
        <w:rPr>
          <w:rFonts w:hint="eastAsia"/>
        </w:rPr>
        <w:t>金美延</w:t>
      </w:r>
      <w:r w:rsidRPr="00634C0D">
        <w:t>、</w:t>
      </w:r>
      <w:r w:rsidRPr="00634C0D">
        <w:rPr>
          <w:rFonts w:hint="eastAsia"/>
        </w:rPr>
        <w:t>拉斯洛·加博尔·洛瓦西</w:t>
      </w:r>
      <w:r w:rsidRPr="00634C0D">
        <w:t>、</w:t>
      </w:r>
      <w:r w:rsidRPr="00634C0D">
        <w:rPr>
          <w:rFonts w:hint="eastAsia"/>
        </w:rPr>
        <w:t>罗伯特·乔治·马丁</w:t>
      </w:r>
      <w:r w:rsidRPr="00634C0D">
        <w:t>、</w:t>
      </w:r>
      <w:r w:rsidRPr="000A0185">
        <w:rPr>
          <w:rFonts w:hint="eastAsia"/>
          <w:spacing w:val="4"/>
        </w:rPr>
        <w:t>德米特里·列布罗夫</w:t>
      </w:r>
      <w:r w:rsidRPr="007B42E6">
        <w:rPr>
          <w:spacing w:val="8"/>
        </w:rPr>
        <w:t>、</w:t>
      </w:r>
      <w:r w:rsidRPr="007B42E6">
        <w:rPr>
          <w:rFonts w:hint="eastAsia"/>
          <w:spacing w:val="8"/>
        </w:rPr>
        <w:t>乔纳斯·卢克斯</w:t>
      </w:r>
      <w:r w:rsidRPr="007B42E6">
        <w:rPr>
          <w:spacing w:val="8"/>
        </w:rPr>
        <w:t>、</w:t>
      </w:r>
      <w:r w:rsidRPr="007B42E6">
        <w:rPr>
          <w:rFonts w:hint="eastAsia"/>
          <w:spacing w:val="8"/>
        </w:rPr>
        <w:t>马库斯·舍费尔和里斯纳瓦蒂·乌塔米</w:t>
      </w:r>
      <w:r w:rsidRPr="00634C0D">
        <w:rPr>
          <w:rFonts w:hint="eastAsia"/>
        </w:rPr>
        <w:t>。根据委员会议事规则第</w:t>
      </w:r>
      <w:r w:rsidRPr="00634C0D">
        <w:rPr>
          <w:rFonts w:hint="eastAsia"/>
        </w:rPr>
        <w:t>60</w:t>
      </w:r>
      <w:r w:rsidR="007C4FCD" w:rsidRPr="00C25559">
        <w:rPr>
          <w:sz w:val="10"/>
          <w:szCs w:val="10"/>
        </w:rPr>
        <w:t xml:space="preserve"> </w:t>
      </w:r>
      <w:r w:rsidRPr="00634C0D">
        <w:t>(1)(c)</w:t>
      </w:r>
      <w:r w:rsidRPr="00634C0D">
        <w:rPr>
          <w:rFonts w:hint="eastAsia"/>
        </w:rPr>
        <w:t>条，罗斯玛丽·凯伊斯没有参加对本来文的审查。</w:t>
      </w:r>
    </w:p>
  </w:footnote>
  <w:footnote w:id="3">
    <w:p w:rsidR="001F68D1" w:rsidRPr="00634C0D" w:rsidRDefault="001F68D1" w:rsidP="00865CF2">
      <w:pPr>
        <w:pStyle w:val="a6"/>
        <w:spacing w:after="160"/>
        <w:jc w:val="both"/>
      </w:pPr>
      <w:r w:rsidRPr="00634C0D">
        <w:tab/>
      </w:r>
      <w:r w:rsidRPr="00634C0D">
        <w:rPr>
          <w:rStyle w:val="a8"/>
          <w:rFonts w:eastAsia="宋体"/>
        </w:rPr>
        <w:footnoteRef/>
      </w:r>
      <w:r w:rsidRPr="00634C0D">
        <w:tab/>
      </w:r>
      <w:r w:rsidRPr="00634C0D">
        <w:rPr>
          <w:rFonts w:hint="eastAsia"/>
        </w:rPr>
        <w:t>该罪行最高可判处</w:t>
      </w:r>
      <w:r w:rsidRPr="00634C0D">
        <w:rPr>
          <w:rFonts w:hint="eastAsia"/>
        </w:rPr>
        <w:t>5</w:t>
      </w:r>
      <w:r w:rsidRPr="00634C0D">
        <w:rPr>
          <w:rFonts w:hint="eastAsia"/>
        </w:rPr>
        <w:t>年监禁。</w:t>
      </w:r>
    </w:p>
  </w:footnote>
  <w:footnote w:id="4">
    <w:p w:rsidR="001F68D1" w:rsidRPr="00634C0D" w:rsidRDefault="001F68D1" w:rsidP="00865CF2">
      <w:pPr>
        <w:pStyle w:val="a6"/>
        <w:spacing w:after="160"/>
        <w:jc w:val="both"/>
      </w:pPr>
      <w:r w:rsidRPr="00634C0D">
        <w:tab/>
      </w:r>
      <w:r w:rsidRPr="00634C0D">
        <w:rPr>
          <w:rStyle w:val="a8"/>
          <w:rFonts w:eastAsia="宋体"/>
        </w:rPr>
        <w:footnoteRef/>
      </w:r>
      <w:r w:rsidRPr="00634C0D">
        <w:tab/>
      </w:r>
      <w:r w:rsidRPr="00634C0D">
        <w:rPr>
          <w:rFonts w:hint="eastAsia"/>
        </w:rPr>
        <w:t>该罪行最高可判处</w:t>
      </w:r>
      <w:r w:rsidRPr="00634C0D">
        <w:rPr>
          <w:rFonts w:hint="eastAsia"/>
        </w:rPr>
        <w:t>1</w:t>
      </w:r>
      <w:r w:rsidRPr="00634C0D">
        <w:t>4</w:t>
      </w:r>
      <w:r w:rsidRPr="00634C0D">
        <w:rPr>
          <w:rFonts w:hint="eastAsia"/>
        </w:rPr>
        <w:t>年监禁。</w:t>
      </w:r>
    </w:p>
  </w:footnote>
  <w:footnote w:id="5">
    <w:p w:rsidR="001F68D1" w:rsidRPr="00634C0D" w:rsidRDefault="001F68D1" w:rsidP="00865CF2">
      <w:pPr>
        <w:pStyle w:val="a6"/>
        <w:spacing w:after="160"/>
        <w:jc w:val="both"/>
      </w:pPr>
      <w:r w:rsidRPr="00634C0D">
        <w:tab/>
      </w:r>
      <w:r w:rsidRPr="00634C0D">
        <w:rPr>
          <w:rStyle w:val="a8"/>
          <w:rFonts w:eastAsia="宋体"/>
        </w:rPr>
        <w:footnoteRef/>
      </w:r>
      <w:r w:rsidRPr="00634C0D">
        <w:tab/>
      </w:r>
      <w:r w:rsidRPr="00634C0D">
        <w:rPr>
          <w:rFonts w:hint="eastAsia"/>
        </w:rPr>
        <w:t>《刑法》第</w:t>
      </w:r>
      <w:r w:rsidRPr="00634C0D">
        <w:rPr>
          <w:rFonts w:hint="eastAsia"/>
        </w:rPr>
        <w:t>43T</w:t>
      </w:r>
      <w:r w:rsidRPr="00634C0D">
        <w:rPr>
          <w:rFonts w:hint="eastAsia"/>
        </w:rPr>
        <w:t>条。</w:t>
      </w:r>
    </w:p>
  </w:footnote>
  <w:footnote w:id="6">
    <w:p w:rsidR="001F68D1" w:rsidRPr="00634C0D" w:rsidRDefault="001F68D1" w:rsidP="00865CF2">
      <w:pPr>
        <w:pStyle w:val="a6"/>
        <w:spacing w:after="160"/>
        <w:jc w:val="both"/>
      </w:pPr>
      <w:r w:rsidRPr="00634C0D">
        <w:tab/>
      </w:r>
      <w:r w:rsidRPr="00634C0D">
        <w:rPr>
          <w:rStyle w:val="a8"/>
          <w:rFonts w:eastAsia="宋体"/>
        </w:rPr>
        <w:footnoteRef/>
      </w:r>
      <w:r w:rsidRPr="00634C0D">
        <w:tab/>
      </w:r>
      <w:r w:rsidRPr="00634C0D">
        <w:rPr>
          <w:rFonts w:hint="eastAsia"/>
        </w:rPr>
        <w:t>《刑法》第</w:t>
      </w:r>
      <w:r w:rsidRPr="00634C0D">
        <w:rPr>
          <w:rFonts w:hint="eastAsia"/>
        </w:rPr>
        <w:t>43</w:t>
      </w:r>
      <w:r w:rsidRPr="00634C0D">
        <w:t>R</w:t>
      </w:r>
      <w:r w:rsidRPr="00634C0D">
        <w:rPr>
          <w:rFonts w:hint="eastAsia"/>
        </w:rPr>
        <w:t>条第</w:t>
      </w:r>
      <w:r w:rsidRPr="00634C0D">
        <w:rPr>
          <w:rFonts w:hint="eastAsia"/>
        </w:rPr>
        <w:t>(</w:t>
      </w:r>
      <w:r w:rsidRPr="00634C0D">
        <w:t>3)</w:t>
      </w:r>
      <w:r w:rsidRPr="00634C0D">
        <w:rPr>
          <w:rFonts w:hint="eastAsia"/>
        </w:rPr>
        <w:t>款。</w:t>
      </w:r>
    </w:p>
  </w:footnote>
  <w:footnote w:id="7">
    <w:p w:rsidR="001F68D1" w:rsidRPr="00634C0D" w:rsidRDefault="001F68D1" w:rsidP="00865CF2">
      <w:pPr>
        <w:pStyle w:val="a6"/>
        <w:spacing w:after="160"/>
        <w:jc w:val="both"/>
      </w:pPr>
      <w:r w:rsidRPr="00634C0D">
        <w:tab/>
      </w:r>
      <w:r w:rsidRPr="00634C0D">
        <w:rPr>
          <w:rStyle w:val="a8"/>
          <w:rFonts w:eastAsia="宋体"/>
        </w:rPr>
        <w:footnoteRef/>
      </w:r>
      <w:r w:rsidRPr="00850013">
        <w:rPr>
          <w:rStyle w:val="SingleTxtGCChar"/>
        </w:rPr>
        <w:tab/>
      </w:r>
      <w:r w:rsidRPr="00634C0D">
        <w:rPr>
          <w:rFonts w:hint="eastAsia"/>
        </w:rPr>
        <w:t>监管令可以是羁押性的，也可以是非羁押性的</w:t>
      </w:r>
      <w:r w:rsidRPr="00634C0D">
        <w:rPr>
          <w:rFonts w:hint="eastAsia"/>
        </w:rPr>
        <w:t>(</w:t>
      </w:r>
      <w:r w:rsidRPr="00634C0D">
        <w:rPr>
          <w:rFonts w:hint="eastAsia"/>
        </w:rPr>
        <w:t>《北领地刑法》第</w:t>
      </w:r>
      <w:r w:rsidRPr="00634C0D">
        <w:rPr>
          <w:rFonts w:hint="eastAsia"/>
        </w:rPr>
        <w:t>43ZA</w:t>
      </w:r>
      <w:r w:rsidRPr="00634C0D">
        <w:rPr>
          <w:rFonts w:hint="eastAsia"/>
        </w:rPr>
        <w:t>条第</w:t>
      </w:r>
      <w:r w:rsidRPr="00634C0D">
        <w:rPr>
          <w:rFonts w:hint="eastAsia"/>
        </w:rPr>
        <w:t>(1)</w:t>
      </w:r>
      <w:r w:rsidRPr="00634C0D">
        <w:rPr>
          <w:rFonts w:hint="eastAsia"/>
        </w:rPr>
        <w:t>款</w:t>
      </w:r>
      <w:r w:rsidRPr="00634C0D">
        <w:rPr>
          <w:rFonts w:hint="eastAsia"/>
        </w:rPr>
        <w:t>)</w:t>
      </w:r>
      <w:r w:rsidRPr="00634C0D">
        <w:rPr>
          <w:rFonts w:hint="eastAsia"/>
        </w:rPr>
        <w:t>。如果发出羁押监管令，法院必须将受影响的人关押在监狱或其他适当地方。虽然法定制度没有明确界定或指定何谓“另一适当地方”，但首席执行官</w:t>
      </w:r>
      <w:r w:rsidRPr="00634C0D">
        <w:rPr>
          <w:rFonts w:hint="eastAsia"/>
        </w:rPr>
        <w:t>(</w:t>
      </w:r>
      <w:r w:rsidRPr="00634C0D">
        <w:rPr>
          <w:rFonts w:hint="eastAsia"/>
        </w:rPr>
        <w:t>健康</w:t>
      </w:r>
      <w:r w:rsidRPr="00634C0D">
        <w:rPr>
          <w:rFonts w:hint="eastAsia"/>
        </w:rPr>
        <w:t>)</w:t>
      </w:r>
      <w:r w:rsidRPr="00634C0D">
        <w:rPr>
          <w:rFonts w:hint="eastAsia"/>
        </w:rPr>
        <w:t>可向法院提供证明书，说明在适当地方有设施或服务可供羁押、护理和治疗该人。</w:t>
      </w:r>
    </w:p>
  </w:footnote>
  <w:footnote w:id="8">
    <w:p w:rsidR="001F68D1" w:rsidRPr="00634C0D" w:rsidRDefault="001F68D1" w:rsidP="006F6B70">
      <w:pPr>
        <w:pStyle w:val="a6"/>
        <w:jc w:val="both"/>
      </w:pPr>
      <w:r w:rsidRPr="00634C0D">
        <w:tab/>
      </w:r>
      <w:r w:rsidRPr="00634C0D">
        <w:rPr>
          <w:rStyle w:val="a8"/>
          <w:rFonts w:eastAsia="宋体"/>
        </w:rPr>
        <w:footnoteRef/>
      </w:r>
      <w:r w:rsidRPr="00634C0D">
        <w:tab/>
      </w:r>
      <w:r w:rsidRPr="00634C0D">
        <w:rPr>
          <w:rFonts w:hint="eastAsia"/>
        </w:rPr>
        <w:t>一般而言，这一期限相当于如果认定该人有罪对其所判处的刑罚相对应的监禁和</w:t>
      </w:r>
      <w:r w:rsidRPr="00634C0D">
        <w:rPr>
          <w:rFonts w:hint="eastAsia"/>
        </w:rPr>
        <w:t>(</w:t>
      </w:r>
      <w:r w:rsidRPr="00634C0D">
        <w:rPr>
          <w:rFonts w:hint="eastAsia"/>
        </w:rPr>
        <w:t>或</w:t>
      </w:r>
      <w:r w:rsidRPr="00634C0D">
        <w:rPr>
          <w:rFonts w:hint="eastAsia"/>
        </w:rPr>
        <w:t>)</w:t>
      </w:r>
      <w:r w:rsidRPr="00634C0D">
        <w:rPr>
          <w:rFonts w:hint="eastAsia"/>
        </w:rPr>
        <w:t>监管期限</w:t>
      </w:r>
      <w:r w:rsidRPr="00634C0D">
        <w:rPr>
          <w:rFonts w:hint="eastAsia"/>
        </w:rPr>
        <w:t>(</w:t>
      </w:r>
      <w:r w:rsidRPr="00634C0D">
        <w:rPr>
          <w:rFonts w:hint="eastAsia"/>
        </w:rPr>
        <w:t>第</w:t>
      </w:r>
      <w:r w:rsidRPr="00634C0D">
        <w:rPr>
          <w:rFonts w:hint="eastAsia"/>
        </w:rPr>
        <w:t>43ZG</w:t>
      </w:r>
      <w:r w:rsidRPr="00634C0D">
        <w:rPr>
          <w:rFonts w:hint="eastAsia"/>
        </w:rPr>
        <w:t>条第</w:t>
      </w:r>
      <w:r w:rsidRPr="00634C0D">
        <w:rPr>
          <w:rFonts w:hint="eastAsia"/>
        </w:rPr>
        <w:t>(2)</w:t>
      </w:r>
      <w:r w:rsidRPr="00634C0D">
        <w:rPr>
          <w:rFonts w:hint="eastAsia"/>
        </w:rPr>
        <w:t>款</w:t>
      </w:r>
      <w:r w:rsidRPr="00634C0D">
        <w:rPr>
          <w:rFonts w:hint="eastAsia"/>
        </w:rPr>
        <w:t>)</w:t>
      </w:r>
      <w:r w:rsidRPr="00634C0D">
        <w:rPr>
          <w:rFonts w:hint="eastAsia"/>
        </w:rPr>
        <w:t>。</w:t>
      </w:r>
    </w:p>
  </w:footnote>
  <w:footnote w:id="9">
    <w:p w:rsidR="001F68D1" w:rsidRPr="00634C0D" w:rsidRDefault="001F68D1" w:rsidP="006F6B70">
      <w:pPr>
        <w:pStyle w:val="a6"/>
        <w:jc w:val="both"/>
      </w:pPr>
      <w:r w:rsidRPr="00634C0D">
        <w:tab/>
      </w:r>
      <w:r w:rsidRPr="00634C0D">
        <w:rPr>
          <w:rStyle w:val="a8"/>
          <w:rFonts w:eastAsia="宋体"/>
        </w:rPr>
        <w:footnoteRef/>
      </w:r>
      <w:r w:rsidRPr="00634C0D">
        <w:tab/>
      </w:r>
      <w:r w:rsidRPr="00634C0D">
        <w:rPr>
          <w:rFonts w:hint="eastAsia"/>
        </w:rPr>
        <w:t>如果他被判犯有这些罪行，他本应被判处</w:t>
      </w:r>
      <w:r w:rsidRPr="00634C0D">
        <w:rPr>
          <w:rFonts w:hint="eastAsia"/>
        </w:rPr>
        <w:t>12</w:t>
      </w:r>
      <w:r w:rsidRPr="00634C0D">
        <w:rPr>
          <w:rFonts w:hint="eastAsia"/>
        </w:rPr>
        <w:t>个月的监禁。</w:t>
      </w:r>
    </w:p>
  </w:footnote>
  <w:footnote w:id="10">
    <w:p w:rsidR="001F68D1" w:rsidRPr="00634C0D" w:rsidRDefault="001F68D1" w:rsidP="006F6B70">
      <w:pPr>
        <w:pStyle w:val="a6"/>
        <w:jc w:val="both"/>
      </w:pPr>
      <w:r w:rsidRPr="00634C0D">
        <w:tab/>
      </w:r>
      <w:r w:rsidRPr="00634C0D">
        <w:rPr>
          <w:rStyle w:val="a8"/>
          <w:rFonts w:eastAsia="宋体"/>
        </w:rPr>
        <w:footnoteRef/>
      </w:r>
      <w:r w:rsidRPr="00634C0D">
        <w:tab/>
      </w:r>
      <w:r w:rsidRPr="00966EFA">
        <w:rPr>
          <w:rStyle w:val="SingleTxtGCChar"/>
          <w:rFonts w:asciiTheme="majorBidi" w:hAnsiTheme="majorBidi" w:cstheme="majorBidi" w:hint="eastAsia"/>
          <w:sz w:val="18"/>
          <w:szCs w:val="18"/>
          <w:lang w:val="es-ES"/>
        </w:rPr>
        <w:t>这项待遇旨在实现基于合理和客观标准并与目标相称的合法目的。例如，见消除种族歧视委员会关于《公约》第一条第一款的第</w:t>
      </w:r>
      <w:r w:rsidRPr="00966EFA">
        <w:rPr>
          <w:rStyle w:val="SingleTxtGCChar"/>
          <w:rFonts w:asciiTheme="majorBidi" w:hAnsiTheme="majorBidi" w:cstheme="majorBidi" w:hint="eastAsia"/>
          <w:sz w:val="18"/>
          <w:szCs w:val="18"/>
          <w:lang w:val="es-ES"/>
        </w:rPr>
        <w:t>14</w:t>
      </w:r>
      <w:r w:rsidRPr="00966EFA">
        <w:rPr>
          <w:rStyle w:val="SingleTxtGCChar"/>
          <w:rFonts w:asciiTheme="majorBidi" w:hAnsiTheme="majorBidi" w:cstheme="majorBidi" w:hint="eastAsia"/>
          <w:sz w:val="18"/>
          <w:szCs w:val="18"/>
          <w:lang w:val="es-ES"/>
        </w:rPr>
        <w:t>号一般性建议</w:t>
      </w:r>
      <w:r w:rsidRPr="00966EFA">
        <w:rPr>
          <w:rStyle w:val="SingleTxtGCChar"/>
          <w:rFonts w:asciiTheme="majorBidi" w:hAnsiTheme="majorBidi" w:cstheme="majorBidi" w:hint="eastAsia"/>
          <w:sz w:val="18"/>
          <w:szCs w:val="18"/>
          <w:lang w:val="es-ES"/>
        </w:rPr>
        <w:t>(19</w:t>
      </w:r>
      <w:r w:rsidRPr="00966EFA">
        <w:rPr>
          <w:rStyle w:val="SingleTxtGCChar"/>
          <w:rFonts w:asciiTheme="majorBidi" w:hAnsiTheme="majorBidi" w:cstheme="majorBidi"/>
          <w:sz w:val="18"/>
          <w:szCs w:val="18"/>
          <w:lang w:val="es-ES"/>
        </w:rPr>
        <w:t>93</w:t>
      </w:r>
      <w:r w:rsidRPr="00966EFA">
        <w:rPr>
          <w:rStyle w:val="SingleTxtGCChar"/>
          <w:rFonts w:asciiTheme="majorBidi" w:hAnsiTheme="majorBidi" w:cstheme="majorBidi" w:hint="eastAsia"/>
          <w:sz w:val="18"/>
          <w:szCs w:val="18"/>
          <w:lang w:val="es-ES"/>
        </w:rPr>
        <w:t>年</w:t>
      </w:r>
      <w:r w:rsidRPr="00966EFA">
        <w:rPr>
          <w:rStyle w:val="SingleTxtGCChar"/>
          <w:rFonts w:asciiTheme="majorBidi" w:hAnsiTheme="majorBidi" w:cstheme="majorBidi" w:hint="eastAsia"/>
          <w:sz w:val="18"/>
          <w:szCs w:val="18"/>
          <w:lang w:val="es-ES"/>
        </w:rPr>
        <w:t>)</w:t>
      </w:r>
      <w:r w:rsidRPr="00966EFA">
        <w:rPr>
          <w:rStyle w:val="SingleTxtGCChar"/>
          <w:rFonts w:asciiTheme="majorBidi" w:hAnsiTheme="majorBidi" w:cstheme="majorBidi" w:hint="eastAsia"/>
          <w:sz w:val="18"/>
          <w:szCs w:val="18"/>
          <w:lang w:val="es-ES"/>
        </w:rPr>
        <w:t>，第</w:t>
      </w:r>
      <w:r w:rsidRPr="00966EFA">
        <w:rPr>
          <w:rStyle w:val="SingleTxtGCChar"/>
          <w:rFonts w:asciiTheme="majorBidi" w:hAnsiTheme="majorBidi" w:cstheme="majorBidi"/>
          <w:sz w:val="18"/>
          <w:szCs w:val="18"/>
          <w:lang w:val="es-ES"/>
        </w:rPr>
        <w:t>2</w:t>
      </w:r>
      <w:r w:rsidRPr="00966EFA">
        <w:rPr>
          <w:rStyle w:val="SingleTxtGCChar"/>
          <w:rFonts w:asciiTheme="majorBidi" w:hAnsiTheme="majorBidi" w:cstheme="majorBidi" w:hint="eastAsia"/>
          <w:sz w:val="18"/>
          <w:szCs w:val="18"/>
          <w:lang w:val="es-ES"/>
        </w:rPr>
        <w:t>段；人权事务委员会关于不歧视问题的第</w:t>
      </w:r>
      <w:r w:rsidRPr="00966EFA">
        <w:rPr>
          <w:rStyle w:val="SingleTxtGCChar"/>
          <w:rFonts w:asciiTheme="majorBidi" w:hAnsiTheme="majorBidi" w:cstheme="majorBidi" w:hint="eastAsia"/>
          <w:sz w:val="18"/>
          <w:szCs w:val="18"/>
          <w:lang w:val="es-ES"/>
        </w:rPr>
        <w:t>18</w:t>
      </w:r>
      <w:r w:rsidRPr="00966EFA">
        <w:rPr>
          <w:rStyle w:val="SingleTxtGCChar"/>
          <w:rFonts w:asciiTheme="majorBidi" w:hAnsiTheme="majorBidi" w:cstheme="majorBidi" w:hint="eastAsia"/>
          <w:sz w:val="18"/>
          <w:szCs w:val="18"/>
          <w:lang w:val="es-ES"/>
        </w:rPr>
        <w:t>号一般性意见</w:t>
      </w:r>
      <w:r w:rsidRPr="00966EFA">
        <w:rPr>
          <w:rStyle w:val="SingleTxtGCChar"/>
          <w:rFonts w:asciiTheme="majorBidi" w:hAnsiTheme="majorBidi" w:cstheme="majorBidi" w:hint="eastAsia"/>
          <w:sz w:val="18"/>
          <w:szCs w:val="18"/>
          <w:lang w:val="es-ES"/>
        </w:rPr>
        <w:t>(</w:t>
      </w:r>
      <w:r w:rsidRPr="00966EFA">
        <w:rPr>
          <w:rStyle w:val="SingleTxtGCChar"/>
          <w:rFonts w:asciiTheme="majorBidi" w:hAnsiTheme="majorBidi" w:cstheme="majorBidi"/>
          <w:sz w:val="18"/>
          <w:szCs w:val="18"/>
          <w:lang w:val="es-ES"/>
        </w:rPr>
        <w:t>1989</w:t>
      </w:r>
      <w:r w:rsidRPr="00966EFA">
        <w:rPr>
          <w:rStyle w:val="SingleTxtGCChar"/>
          <w:rFonts w:asciiTheme="majorBidi" w:hAnsiTheme="majorBidi" w:cstheme="majorBidi" w:hint="eastAsia"/>
          <w:sz w:val="18"/>
          <w:szCs w:val="18"/>
          <w:lang w:val="es-ES"/>
        </w:rPr>
        <w:t>年</w:t>
      </w:r>
      <w:r w:rsidRPr="00966EFA">
        <w:rPr>
          <w:rStyle w:val="SingleTxtGCChar"/>
          <w:rFonts w:asciiTheme="majorBidi" w:hAnsiTheme="majorBidi" w:cstheme="majorBidi"/>
          <w:sz w:val="18"/>
          <w:szCs w:val="18"/>
          <w:lang w:val="es-ES"/>
        </w:rPr>
        <w:t>)</w:t>
      </w:r>
      <w:r w:rsidRPr="00966EFA">
        <w:rPr>
          <w:rStyle w:val="SingleTxtGCChar"/>
          <w:rFonts w:asciiTheme="majorBidi" w:hAnsiTheme="majorBidi" w:cstheme="majorBidi" w:hint="eastAsia"/>
          <w:sz w:val="18"/>
          <w:szCs w:val="18"/>
          <w:lang w:val="es-ES"/>
        </w:rPr>
        <w:t>，第</w:t>
      </w:r>
      <w:r w:rsidRPr="00966EFA">
        <w:rPr>
          <w:rStyle w:val="SingleTxtGCChar"/>
          <w:rFonts w:asciiTheme="majorBidi" w:hAnsiTheme="majorBidi" w:cstheme="majorBidi"/>
          <w:sz w:val="18"/>
          <w:szCs w:val="18"/>
          <w:lang w:val="es-ES"/>
        </w:rPr>
        <w:t>13</w:t>
      </w:r>
      <w:r w:rsidRPr="00966EFA">
        <w:rPr>
          <w:rStyle w:val="SingleTxtGCChar"/>
          <w:rFonts w:asciiTheme="majorBidi" w:hAnsiTheme="majorBidi" w:cstheme="majorBidi" w:hint="eastAsia"/>
          <w:sz w:val="18"/>
          <w:szCs w:val="18"/>
          <w:lang w:val="es-ES"/>
        </w:rPr>
        <w:t>段；经济、社会及文化权利委员会关于经济、社会及文化权利方面不歧视问题的第</w:t>
      </w:r>
      <w:r w:rsidRPr="00966EFA">
        <w:rPr>
          <w:rStyle w:val="SingleTxtGCChar"/>
          <w:rFonts w:asciiTheme="majorBidi" w:hAnsiTheme="majorBidi" w:cstheme="majorBidi" w:hint="eastAsia"/>
          <w:sz w:val="18"/>
          <w:szCs w:val="18"/>
          <w:lang w:val="es-ES"/>
        </w:rPr>
        <w:t>20</w:t>
      </w:r>
      <w:r w:rsidRPr="00966EFA">
        <w:rPr>
          <w:rStyle w:val="SingleTxtGCChar"/>
          <w:rFonts w:asciiTheme="majorBidi" w:hAnsiTheme="majorBidi" w:cstheme="majorBidi" w:hint="eastAsia"/>
          <w:sz w:val="18"/>
          <w:szCs w:val="18"/>
          <w:lang w:val="es-ES"/>
        </w:rPr>
        <w:t>号一般性意见</w:t>
      </w:r>
      <w:r w:rsidRPr="00966EFA">
        <w:rPr>
          <w:rStyle w:val="SingleTxtGCChar"/>
          <w:rFonts w:asciiTheme="majorBidi" w:hAnsiTheme="majorBidi" w:cstheme="majorBidi"/>
          <w:sz w:val="18"/>
          <w:szCs w:val="18"/>
          <w:lang w:val="es-ES"/>
        </w:rPr>
        <w:t>(2009</w:t>
      </w:r>
      <w:r w:rsidRPr="00966EFA">
        <w:rPr>
          <w:rStyle w:val="SingleTxtGCChar"/>
          <w:rFonts w:asciiTheme="majorBidi" w:hAnsiTheme="majorBidi" w:cstheme="majorBidi" w:hint="eastAsia"/>
          <w:sz w:val="18"/>
          <w:szCs w:val="18"/>
          <w:lang w:val="es-ES"/>
        </w:rPr>
        <w:t>年</w:t>
      </w:r>
      <w:r w:rsidRPr="00966EFA">
        <w:rPr>
          <w:rStyle w:val="SingleTxtGCChar"/>
          <w:rFonts w:asciiTheme="majorBidi" w:hAnsiTheme="majorBidi" w:cstheme="majorBidi"/>
          <w:sz w:val="18"/>
          <w:szCs w:val="18"/>
          <w:lang w:val="es-ES"/>
        </w:rPr>
        <w:t>)</w:t>
      </w:r>
      <w:r w:rsidRPr="00966EFA">
        <w:rPr>
          <w:rStyle w:val="SingleTxtGCChar"/>
          <w:rFonts w:asciiTheme="majorBidi" w:hAnsiTheme="majorBidi" w:cstheme="majorBidi" w:hint="eastAsia"/>
          <w:sz w:val="18"/>
          <w:szCs w:val="18"/>
          <w:lang w:val="es-ES"/>
        </w:rPr>
        <w:t>，第</w:t>
      </w:r>
      <w:r w:rsidRPr="00966EFA">
        <w:rPr>
          <w:rStyle w:val="SingleTxtGCChar"/>
          <w:rFonts w:asciiTheme="majorBidi" w:hAnsiTheme="majorBidi" w:cstheme="majorBidi" w:hint="eastAsia"/>
          <w:sz w:val="18"/>
          <w:szCs w:val="18"/>
          <w:lang w:val="es-ES"/>
        </w:rPr>
        <w:t>13</w:t>
      </w:r>
      <w:r w:rsidRPr="00966EFA">
        <w:rPr>
          <w:rStyle w:val="SingleTxtGCChar"/>
          <w:rFonts w:asciiTheme="majorBidi" w:hAnsiTheme="majorBidi" w:cstheme="majorBidi" w:hint="eastAsia"/>
          <w:sz w:val="18"/>
          <w:szCs w:val="18"/>
          <w:lang w:val="es-ES"/>
        </w:rPr>
        <w:t>段。</w:t>
      </w:r>
    </w:p>
  </w:footnote>
  <w:footnote w:id="11">
    <w:p w:rsidR="001F68D1" w:rsidRPr="00966EFA" w:rsidRDefault="001F68D1" w:rsidP="00426681">
      <w:pPr>
        <w:pStyle w:val="a6"/>
        <w:jc w:val="both"/>
        <w:rPr>
          <w:rStyle w:val="SingleTxtGCChar"/>
          <w:rFonts w:asciiTheme="majorBidi" w:hAnsiTheme="majorBidi" w:cstheme="majorBidi"/>
          <w:sz w:val="18"/>
          <w:szCs w:val="18"/>
        </w:rPr>
      </w:pPr>
      <w:r w:rsidRPr="00634C0D">
        <w:tab/>
      </w:r>
      <w:r w:rsidRPr="00634C0D">
        <w:rPr>
          <w:rStyle w:val="a8"/>
          <w:rFonts w:eastAsia="宋体"/>
        </w:rPr>
        <w:footnoteRef/>
      </w:r>
      <w:r w:rsidRPr="00634C0D">
        <w:tab/>
      </w:r>
      <w:r w:rsidRPr="00966EFA">
        <w:rPr>
          <w:rStyle w:val="SingleTxtGCChar"/>
          <w:rFonts w:asciiTheme="majorBidi" w:hAnsiTheme="majorBidi" w:cstheme="majorBidi" w:hint="eastAsia"/>
          <w:sz w:val="18"/>
          <w:szCs w:val="18"/>
          <w:lang w:val="es-ES"/>
        </w:rPr>
        <w:t>缔约国表示不同意委员会</w:t>
      </w:r>
      <w:r w:rsidRPr="00966EFA">
        <w:rPr>
          <w:rStyle w:val="SingleTxtGCChar"/>
          <w:rFonts w:asciiTheme="majorBidi" w:hAnsiTheme="majorBidi" w:cstheme="majorBidi" w:hint="eastAsia"/>
          <w:sz w:val="18"/>
          <w:szCs w:val="18"/>
          <w:lang w:val="es-ES"/>
        </w:rPr>
        <w:t>2014</w:t>
      </w:r>
      <w:r w:rsidRPr="00966EFA">
        <w:rPr>
          <w:rStyle w:val="SingleTxtGCChar"/>
          <w:rFonts w:asciiTheme="majorBidi" w:hAnsiTheme="majorBidi" w:cstheme="majorBidi" w:hint="eastAsia"/>
          <w:sz w:val="18"/>
          <w:szCs w:val="18"/>
          <w:lang w:val="es-ES"/>
        </w:rPr>
        <w:t>年</w:t>
      </w:r>
      <w:r w:rsidRPr="00966EFA">
        <w:rPr>
          <w:rStyle w:val="SingleTxtGCChar"/>
          <w:rFonts w:asciiTheme="majorBidi" w:hAnsiTheme="majorBidi" w:cstheme="majorBidi" w:hint="eastAsia"/>
          <w:sz w:val="18"/>
          <w:szCs w:val="18"/>
          <w:lang w:val="es-ES"/>
        </w:rPr>
        <w:t>9</w:t>
      </w:r>
      <w:r w:rsidRPr="00966EFA">
        <w:rPr>
          <w:rStyle w:val="SingleTxtGCChar"/>
          <w:rFonts w:asciiTheme="majorBidi" w:hAnsiTheme="majorBidi" w:cstheme="majorBidi" w:hint="eastAsia"/>
          <w:sz w:val="18"/>
          <w:szCs w:val="18"/>
          <w:lang w:val="es-ES"/>
        </w:rPr>
        <w:t>月的声明，即第十四条禁止以残疾为理由进行拘留，即使“存在其他拘押的理由，包括他们会对自己或他人构成危险”，以及“基于认为残疾人会对自身或他人构成危险的理由而授权拘押违反了第十四条”。见残疾人权利委员会，“关于《残疾人权利公约》第十四条的声明”，</w:t>
      </w:r>
      <w:r w:rsidRPr="00966EFA">
        <w:rPr>
          <w:rStyle w:val="SingleTxtGCChar"/>
          <w:rFonts w:asciiTheme="majorBidi" w:hAnsiTheme="majorBidi" w:cstheme="majorBidi" w:hint="eastAsia"/>
          <w:sz w:val="18"/>
          <w:szCs w:val="18"/>
          <w:lang w:val="es-ES"/>
        </w:rPr>
        <w:t>2014</w:t>
      </w:r>
      <w:r w:rsidRPr="00966EFA">
        <w:rPr>
          <w:rStyle w:val="SingleTxtGCChar"/>
          <w:rFonts w:asciiTheme="majorBidi" w:hAnsiTheme="majorBidi" w:cstheme="majorBidi" w:hint="eastAsia"/>
          <w:sz w:val="18"/>
          <w:szCs w:val="18"/>
          <w:lang w:val="es-ES"/>
        </w:rPr>
        <w:t>年</w:t>
      </w:r>
      <w:r w:rsidRPr="00966EFA">
        <w:rPr>
          <w:rStyle w:val="SingleTxtGCChar"/>
          <w:rFonts w:asciiTheme="majorBidi" w:hAnsiTheme="majorBidi" w:cstheme="majorBidi" w:hint="eastAsia"/>
          <w:sz w:val="18"/>
          <w:szCs w:val="18"/>
          <w:lang w:val="es-ES"/>
        </w:rPr>
        <w:t>9</w:t>
      </w:r>
      <w:r w:rsidRPr="00966EFA">
        <w:rPr>
          <w:rStyle w:val="SingleTxtGCChar"/>
          <w:rFonts w:asciiTheme="majorBidi" w:hAnsiTheme="majorBidi" w:cstheme="majorBidi" w:hint="eastAsia"/>
          <w:sz w:val="18"/>
          <w:szCs w:val="18"/>
          <w:lang w:val="es-ES"/>
        </w:rPr>
        <w:t>月，第</w:t>
      </w:r>
      <w:r w:rsidRPr="00966EFA">
        <w:rPr>
          <w:rStyle w:val="SingleTxtGCChar"/>
          <w:rFonts w:asciiTheme="majorBidi" w:hAnsiTheme="majorBidi" w:cstheme="majorBidi" w:hint="eastAsia"/>
          <w:sz w:val="18"/>
          <w:szCs w:val="18"/>
        </w:rPr>
        <w:t>1</w:t>
      </w:r>
      <w:r w:rsidRPr="00966EFA">
        <w:rPr>
          <w:rStyle w:val="SingleTxtGCChar"/>
          <w:rFonts w:asciiTheme="majorBidi" w:hAnsiTheme="majorBidi" w:cstheme="majorBidi" w:hint="eastAsia"/>
          <w:sz w:val="18"/>
          <w:szCs w:val="18"/>
          <w:lang w:val="es-ES"/>
        </w:rPr>
        <w:t>和</w:t>
      </w:r>
      <w:r w:rsidRPr="00966EFA">
        <w:rPr>
          <w:rStyle w:val="SingleTxtGCChar"/>
          <w:rFonts w:asciiTheme="majorBidi" w:hAnsiTheme="majorBidi" w:cstheme="majorBidi" w:hint="eastAsia"/>
          <w:sz w:val="18"/>
          <w:szCs w:val="18"/>
        </w:rPr>
        <w:t>2</w:t>
      </w:r>
      <w:r w:rsidRPr="00966EFA">
        <w:rPr>
          <w:rStyle w:val="SingleTxtGCChar"/>
          <w:rFonts w:asciiTheme="majorBidi" w:hAnsiTheme="majorBidi" w:cstheme="majorBidi" w:hint="eastAsia"/>
          <w:sz w:val="18"/>
          <w:szCs w:val="18"/>
        </w:rPr>
        <w:t>段</w:t>
      </w:r>
      <w:r w:rsidRPr="00966EFA">
        <w:rPr>
          <w:rStyle w:val="SingleTxtGCChar"/>
          <w:rFonts w:asciiTheme="majorBidi" w:hAnsiTheme="majorBidi" w:cstheme="majorBidi" w:hint="eastAsia"/>
          <w:sz w:val="18"/>
          <w:szCs w:val="18"/>
          <w:lang w:val="es-ES"/>
        </w:rPr>
        <w:t>。</w:t>
      </w:r>
    </w:p>
  </w:footnote>
  <w:footnote w:id="12">
    <w:p w:rsidR="001F68D1" w:rsidRPr="00966EFA" w:rsidRDefault="001F68D1" w:rsidP="00426681">
      <w:pPr>
        <w:pStyle w:val="a6"/>
        <w:jc w:val="both"/>
        <w:rPr>
          <w:rStyle w:val="SingleTxtGCChar"/>
          <w:rFonts w:asciiTheme="majorBidi" w:hAnsiTheme="majorBidi" w:cstheme="majorBidi"/>
          <w:sz w:val="18"/>
          <w:szCs w:val="18"/>
          <w:lang w:val="es-ES"/>
        </w:rPr>
      </w:pPr>
      <w:r w:rsidRPr="00634C0D">
        <w:rPr>
          <w:lang w:val="es-ES"/>
        </w:rPr>
        <w:tab/>
      </w:r>
      <w:r w:rsidRPr="00634C0D">
        <w:rPr>
          <w:rStyle w:val="a8"/>
          <w:rFonts w:eastAsia="宋体"/>
        </w:rPr>
        <w:footnoteRef/>
      </w:r>
      <w:r w:rsidRPr="00634C0D">
        <w:rPr>
          <w:lang w:val="es-ES"/>
        </w:rPr>
        <w:tab/>
      </w:r>
      <w:r w:rsidRPr="00966EFA">
        <w:rPr>
          <w:rStyle w:val="SingleTxtGCChar"/>
          <w:rFonts w:asciiTheme="majorBidi" w:hAnsiTheme="majorBidi" w:cstheme="majorBidi"/>
          <w:sz w:val="18"/>
          <w:szCs w:val="18"/>
          <w:lang w:val="es-ES"/>
        </w:rPr>
        <w:t>A</w:t>
      </w:r>
      <w:r w:rsidRPr="002F50BC">
        <w:rPr>
          <w:rStyle w:val="SingleTxtGCChar"/>
          <w:rFonts w:ascii="Time New Roman" w:eastAsia="楷体" w:hAnsi="Time New Roman" w:cstheme="majorBidi"/>
          <w:sz w:val="18"/>
          <w:szCs w:val="18"/>
        </w:rPr>
        <w:t>诉澳大利亚</w:t>
      </w:r>
      <w:r w:rsidRPr="00966EFA">
        <w:rPr>
          <w:rStyle w:val="SingleTxtGCChar"/>
          <w:rFonts w:asciiTheme="majorBidi" w:hAnsiTheme="majorBidi" w:cstheme="majorBidi"/>
          <w:sz w:val="18"/>
          <w:szCs w:val="18"/>
          <w:lang w:val="es-ES"/>
        </w:rPr>
        <w:t>(CCPR/C/59/D/560/1993)</w:t>
      </w:r>
      <w:r w:rsidRPr="00966EFA">
        <w:rPr>
          <w:rStyle w:val="SingleTxtGCChar"/>
          <w:rFonts w:asciiTheme="majorBidi" w:hAnsiTheme="majorBidi" w:cstheme="majorBidi"/>
          <w:sz w:val="18"/>
          <w:szCs w:val="18"/>
          <w:lang w:val="es-ES"/>
        </w:rPr>
        <w:t>，</w:t>
      </w:r>
      <w:r w:rsidRPr="00966EFA">
        <w:rPr>
          <w:rStyle w:val="SingleTxtGCChar"/>
          <w:rFonts w:asciiTheme="majorBidi" w:hAnsiTheme="majorBidi" w:cstheme="majorBidi"/>
          <w:sz w:val="18"/>
          <w:szCs w:val="18"/>
        </w:rPr>
        <w:t>第</w:t>
      </w:r>
      <w:r w:rsidRPr="00966EFA">
        <w:rPr>
          <w:rStyle w:val="SingleTxtGCChar"/>
          <w:rFonts w:asciiTheme="majorBidi" w:hAnsiTheme="majorBidi" w:cstheme="majorBidi"/>
          <w:sz w:val="18"/>
          <w:szCs w:val="18"/>
          <w:lang w:val="es-ES"/>
        </w:rPr>
        <w:t>9.2</w:t>
      </w:r>
      <w:r w:rsidRPr="00966EFA">
        <w:rPr>
          <w:rStyle w:val="SingleTxtGCChar"/>
          <w:rFonts w:asciiTheme="majorBidi" w:hAnsiTheme="majorBidi" w:cstheme="majorBidi"/>
          <w:sz w:val="18"/>
          <w:szCs w:val="18"/>
        </w:rPr>
        <w:t>段和</w:t>
      </w:r>
      <w:r w:rsidRPr="002F50BC">
        <w:rPr>
          <w:rStyle w:val="SingleTxtGCChar"/>
          <w:rFonts w:ascii="Time New Roman" w:eastAsia="楷体" w:hAnsi="Time New Roman" w:cstheme="majorBidi"/>
          <w:sz w:val="18"/>
          <w:szCs w:val="18"/>
          <w:lang w:val="es-ES"/>
        </w:rPr>
        <w:t>Van Alphen</w:t>
      </w:r>
      <w:r w:rsidRPr="002F50BC">
        <w:rPr>
          <w:rStyle w:val="SingleTxtGCChar"/>
          <w:rFonts w:ascii="Time New Roman" w:eastAsia="楷体" w:hAnsi="Time New Roman" w:cstheme="majorBidi"/>
          <w:sz w:val="18"/>
          <w:szCs w:val="18"/>
        </w:rPr>
        <w:t>诉荷兰</w:t>
      </w:r>
      <w:r w:rsidRPr="00966EFA">
        <w:rPr>
          <w:rStyle w:val="SingleTxtGCChar"/>
          <w:rFonts w:asciiTheme="majorBidi" w:hAnsiTheme="majorBidi" w:cstheme="majorBidi"/>
          <w:sz w:val="18"/>
          <w:szCs w:val="18"/>
          <w:lang w:val="es-ES"/>
        </w:rPr>
        <w:t>(CCPR/C/39/D/305/</w:t>
      </w:r>
      <w:r w:rsidR="00966EFA">
        <w:rPr>
          <w:rStyle w:val="SingleTxtGCChar"/>
          <w:rFonts w:asciiTheme="majorBidi" w:hAnsiTheme="majorBidi" w:cstheme="majorBidi"/>
          <w:sz w:val="18"/>
          <w:szCs w:val="18"/>
          <w:lang w:val="es-ES"/>
        </w:rPr>
        <w:t xml:space="preserve"> </w:t>
      </w:r>
      <w:r w:rsidRPr="00966EFA">
        <w:rPr>
          <w:rStyle w:val="SingleTxtGCChar"/>
          <w:rFonts w:asciiTheme="majorBidi" w:hAnsiTheme="majorBidi" w:cstheme="majorBidi"/>
          <w:sz w:val="18"/>
          <w:szCs w:val="18"/>
          <w:lang w:val="es-ES"/>
        </w:rPr>
        <w:t>1988)</w:t>
      </w:r>
      <w:r w:rsidRPr="00966EFA">
        <w:rPr>
          <w:rStyle w:val="SingleTxtGCChar"/>
          <w:rFonts w:asciiTheme="majorBidi" w:hAnsiTheme="majorBidi" w:cstheme="majorBidi"/>
          <w:sz w:val="18"/>
          <w:szCs w:val="18"/>
          <w:lang w:val="es-ES"/>
        </w:rPr>
        <w:t>，</w:t>
      </w:r>
      <w:r w:rsidRPr="00966EFA">
        <w:rPr>
          <w:rStyle w:val="SingleTxtGCChar"/>
          <w:rFonts w:asciiTheme="majorBidi" w:hAnsiTheme="majorBidi" w:cstheme="majorBidi"/>
          <w:sz w:val="18"/>
          <w:szCs w:val="18"/>
        </w:rPr>
        <w:t>第</w:t>
      </w:r>
      <w:r w:rsidRPr="00966EFA">
        <w:rPr>
          <w:rStyle w:val="SingleTxtGCChar"/>
          <w:rFonts w:asciiTheme="majorBidi" w:hAnsiTheme="majorBidi" w:cstheme="majorBidi"/>
          <w:sz w:val="18"/>
          <w:szCs w:val="18"/>
          <w:lang w:val="es-ES"/>
        </w:rPr>
        <w:t>5.8</w:t>
      </w:r>
      <w:r w:rsidRPr="00966EFA">
        <w:rPr>
          <w:rStyle w:val="SingleTxtGCChar"/>
          <w:rFonts w:asciiTheme="majorBidi" w:hAnsiTheme="majorBidi" w:cstheme="majorBidi"/>
          <w:sz w:val="18"/>
          <w:szCs w:val="18"/>
        </w:rPr>
        <w:t>段。</w:t>
      </w:r>
    </w:p>
  </w:footnote>
  <w:footnote w:id="13">
    <w:p w:rsidR="001F68D1" w:rsidRPr="009F0767" w:rsidRDefault="001F68D1" w:rsidP="009F0767">
      <w:pPr>
        <w:pStyle w:val="a6"/>
        <w:jc w:val="both"/>
      </w:pPr>
      <w:r w:rsidRPr="00634C0D">
        <w:rPr>
          <w:lang w:val="es-ES"/>
        </w:rPr>
        <w:tab/>
      </w:r>
      <w:r w:rsidRPr="00634C0D">
        <w:rPr>
          <w:rStyle w:val="a8"/>
          <w:rFonts w:eastAsia="宋体"/>
        </w:rPr>
        <w:footnoteRef/>
      </w:r>
      <w:r w:rsidRPr="00634C0D">
        <w:rPr>
          <w:lang w:val="es-ES"/>
        </w:rPr>
        <w:tab/>
      </w:r>
      <w:r w:rsidRPr="009F0767">
        <w:rPr>
          <w:rFonts w:hint="eastAsia"/>
          <w:lang w:val="zh-CN"/>
        </w:rPr>
        <w:t>2012</w:t>
      </w:r>
      <w:r w:rsidRPr="009F0767">
        <w:rPr>
          <w:rFonts w:hint="eastAsia"/>
          <w:lang w:val="zh-CN"/>
        </w:rPr>
        <w:t>和</w:t>
      </w:r>
      <w:r w:rsidRPr="009F0767">
        <w:rPr>
          <w:rFonts w:hint="eastAsia"/>
          <w:lang w:val="zh-CN"/>
        </w:rPr>
        <w:t>2013</w:t>
      </w:r>
      <w:r w:rsidRPr="009F0767">
        <w:rPr>
          <w:rFonts w:hint="eastAsia"/>
          <w:lang w:val="zh-CN"/>
        </w:rPr>
        <w:t>年期间，残疾相关服务的支出很大，并且比以往的支出显着增加。</w:t>
      </w:r>
      <w:r w:rsidRPr="009F0767">
        <w:t>Australian Institute of Health and Welfare, Australia’s Health 2012, (Canberra, 21 May 2012), p. 473</w:t>
      </w:r>
      <w:r w:rsidR="009F0767">
        <w:rPr>
          <w:rFonts w:hint="eastAsia"/>
        </w:rPr>
        <w:t>。</w:t>
      </w:r>
    </w:p>
  </w:footnote>
  <w:footnote w:id="14">
    <w:p w:rsidR="00671348" w:rsidRPr="00D55986" w:rsidRDefault="00671348" w:rsidP="006F6B70">
      <w:pPr>
        <w:pStyle w:val="a6"/>
        <w:jc w:val="both"/>
      </w:pPr>
      <w:r w:rsidRPr="006F6B70">
        <w:tab/>
      </w:r>
      <w:r w:rsidRPr="00570B43">
        <w:rPr>
          <w:rStyle w:val="a8"/>
          <w:rFonts w:eastAsia="宋体"/>
          <w:lang w:val="zh-CN"/>
        </w:rPr>
        <w:footnoteRef/>
      </w:r>
      <w:r w:rsidRPr="006F6B70">
        <w:tab/>
        <w:t>Noble</w:t>
      </w:r>
      <w:r w:rsidRPr="002F50BC">
        <w:rPr>
          <w:rFonts w:ascii="Time New Roman" w:eastAsia="楷体" w:hAnsi="Time New Roman"/>
          <w:lang w:val="zh-CN"/>
        </w:rPr>
        <w:t>诉澳大利亚</w:t>
      </w:r>
      <w:r>
        <w:rPr>
          <w:lang w:val="zh-CN"/>
        </w:rPr>
        <w:t>案</w:t>
      </w:r>
      <w:r w:rsidRPr="006F6B70">
        <w:t>(CRPD/C/16/D/7/2012)</w:t>
      </w:r>
      <w:r w:rsidRPr="006F6B70">
        <w:t>，</w:t>
      </w:r>
      <w:r>
        <w:rPr>
          <w:lang w:val="zh-CN"/>
        </w:rPr>
        <w:t>第</w:t>
      </w:r>
      <w:r w:rsidRPr="006F6B70">
        <w:t>8.5</w:t>
      </w:r>
      <w:r>
        <w:rPr>
          <w:lang w:val="zh-CN"/>
        </w:rPr>
        <w:t>和</w:t>
      </w:r>
      <w:r w:rsidRPr="006F6B70">
        <w:t>8.6</w:t>
      </w:r>
      <w:r>
        <w:rPr>
          <w:lang w:val="zh-CN"/>
        </w:rPr>
        <w:t>段。</w:t>
      </w:r>
    </w:p>
  </w:footnote>
  <w:footnote w:id="15">
    <w:p w:rsidR="00671348" w:rsidRPr="00D55986" w:rsidRDefault="00671348" w:rsidP="006F6B70">
      <w:pPr>
        <w:pStyle w:val="a6"/>
        <w:jc w:val="both"/>
      </w:pPr>
      <w:r w:rsidRPr="006F6B70">
        <w:tab/>
      </w:r>
      <w:r w:rsidRPr="00570B43">
        <w:rPr>
          <w:rStyle w:val="a8"/>
          <w:rFonts w:eastAsia="宋体"/>
          <w:lang w:val="zh-CN"/>
        </w:rPr>
        <w:footnoteRef/>
      </w:r>
      <w:r w:rsidRPr="006F6B70">
        <w:tab/>
      </w:r>
      <w:r>
        <w:rPr>
          <w:lang w:val="zh-CN"/>
        </w:rPr>
        <w:t>同上</w:t>
      </w:r>
      <w:r w:rsidRPr="006F6B70">
        <w:t>，</w:t>
      </w:r>
      <w:r>
        <w:rPr>
          <w:lang w:val="zh-CN"/>
        </w:rPr>
        <w:t>第</w:t>
      </w:r>
      <w:r w:rsidRPr="006F6B70">
        <w:t>8.4</w:t>
      </w:r>
      <w:r>
        <w:rPr>
          <w:lang w:val="zh-CN"/>
        </w:rPr>
        <w:t>段。</w:t>
      </w:r>
    </w:p>
  </w:footnote>
  <w:footnote w:id="16">
    <w:p w:rsidR="00671348" w:rsidRPr="00C90744" w:rsidRDefault="00671348" w:rsidP="006F6B70">
      <w:pPr>
        <w:pStyle w:val="a6"/>
        <w:jc w:val="both"/>
      </w:pPr>
      <w:r w:rsidRPr="006F6B70">
        <w:tab/>
      </w:r>
      <w:r w:rsidRPr="00570B43">
        <w:rPr>
          <w:rStyle w:val="a8"/>
          <w:rFonts w:eastAsia="宋体"/>
          <w:lang w:val="zh-CN"/>
        </w:rPr>
        <w:footnoteRef/>
      </w:r>
      <w:r w:rsidRPr="006F6B70">
        <w:tab/>
      </w:r>
      <w:r>
        <w:rPr>
          <w:lang w:val="zh-CN"/>
        </w:rPr>
        <w:t>同上</w:t>
      </w:r>
      <w:r w:rsidRPr="006F6B70">
        <w:t>，</w:t>
      </w:r>
      <w:r>
        <w:rPr>
          <w:lang w:val="zh-CN"/>
        </w:rPr>
        <w:t>第</w:t>
      </w:r>
      <w:r w:rsidRPr="006F6B70">
        <w:t>8.9</w:t>
      </w:r>
      <w:r>
        <w:rPr>
          <w:lang w:val="zh-CN"/>
        </w:rPr>
        <w:t>段。</w:t>
      </w:r>
    </w:p>
  </w:footnote>
  <w:footnote w:id="17">
    <w:p w:rsidR="00671348" w:rsidRDefault="00671348" w:rsidP="006F6B70">
      <w:pPr>
        <w:pStyle w:val="a6"/>
        <w:jc w:val="both"/>
      </w:pPr>
      <w:r w:rsidRPr="006F6B70">
        <w:tab/>
      </w:r>
      <w:r w:rsidRPr="00570B43">
        <w:rPr>
          <w:rStyle w:val="a8"/>
          <w:rFonts w:eastAsia="宋体"/>
          <w:lang w:val="zh-CN"/>
        </w:rPr>
        <w:footnoteRef/>
      </w:r>
      <w:r w:rsidRPr="006F6B70">
        <w:tab/>
      </w:r>
      <w:r>
        <w:rPr>
          <w:lang w:val="zh-CN"/>
        </w:rPr>
        <w:t>例如见</w:t>
      </w:r>
      <w:r w:rsidRPr="006F6B70">
        <w:t>Shannon McDermott, Jasmine Bruce, Karen R. Fisher, and Ryan Gleeson, “Evaluation of the integrated services project for clients with challenging behaviour: final report”, (Sydney, Social Policy Research Centre, January 2010)</w:t>
      </w:r>
      <w:r>
        <w:rPr>
          <w:lang w:val="zh-CN"/>
        </w:rPr>
        <w:t>。</w:t>
      </w:r>
    </w:p>
  </w:footnote>
  <w:footnote w:id="18">
    <w:p w:rsidR="00671348" w:rsidRPr="00347356" w:rsidRDefault="00671348" w:rsidP="006F6B70">
      <w:pPr>
        <w:pStyle w:val="a6"/>
        <w:jc w:val="both"/>
        <w:rPr>
          <w:lang w:val="fr-FR"/>
        </w:rPr>
      </w:pPr>
      <w:r w:rsidRPr="006F6B70">
        <w:tab/>
      </w:r>
      <w:r w:rsidRPr="00570B43">
        <w:rPr>
          <w:rStyle w:val="a8"/>
          <w:rFonts w:eastAsia="宋体"/>
          <w:lang w:val="zh-CN"/>
        </w:rPr>
        <w:footnoteRef/>
      </w:r>
      <w:r w:rsidRPr="00347356">
        <w:rPr>
          <w:lang w:val="fr-FR"/>
        </w:rPr>
        <w:tab/>
      </w:r>
      <w:r>
        <w:rPr>
          <w:lang w:val="zh-CN"/>
        </w:rPr>
        <w:t>见</w:t>
      </w:r>
      <w:r w:rsidRPr="00347356">
        <w:rPr>
          <w:lang w:val="fr-FR"/>
        </w:rPr>
        <w:t>www.ag.gov.au/RightsAndProtections/HumanRights/Pages/Humanrights communications.aspx</w:t>
      </w:r>
      <w:r>
        <w:rPr>
          <w:lang w:val="zh-CN"/>
        </w:rPr>
        <w:t>。</w:t>
      </w:r>
    </w:p>
  </w:footnote>
  <w:footnote w:id="19">
    <w:p w:rsidR="00671348" w:rsidRPr="006F6B70" w:rsidRDefault="00671348" w:rsidP="006F6B70">
      <w:pPr>
        <w:pStyle w:val="a6"/>
        <w:jc w:val="both"/>
        <w:rPr>
          <w:lang w:val="zh-CN"/>
        </w:rPr>
      </w:pPr>
      <w:r w:rsidRPr="00347356">
        <w:rPr>
          <w:lang w:val="fr-FR"/>
        </w:rPr>
        <w:tab/>
      </w:r>
      <w:r w:rsidRPr="00570B43">
        <w:rPr>
          <w:rStyle w:val="a8"/>
          <w:rFonts w:eastAsia="宋体"/>
          <w:lang w:val="zh-CN"/>
        </w:rPr>
        <w:footnoteRef/>
      </w:r>
      <w:r>
        <w:rPr>
          <w:lang w:val="zh-CN"/>
        </w:rPr>
        <w:tab/>
      </w:r>
      <w:r>
        <w:rPr>
          <w:lang w:val="zh-CN"/>
        </w:rPr>
        <w:t>比照</w:t>
      </w:r>
      <w:r w:rsidRPr="002F50BC">
        <w:rPr>
          <w:rFonts w:ascii="Time New Roman" w:eastAsia="楷体" w:hAnsi="Time New Roman"/>
          <w:lang w:val="zh-CN"/>
        </w:rPr>
        <w:t>D.R.</w:t>
      </w:r>
      <w:r w:rsidRPr="002F50BC">
        <w:rPr>
          <w:rFonts w:ascii="Time New Roman" w:eastAsia="楷体" w:hAnsi="Time New Roman"/>
          <w:lang w:val="zh-CN"/>
        </w:rPr>
        <w:t>诉澳大利亚</w:t>
      </w:r>
      <w:r>
        <w:rPr>
          <w:lang w:val="zh-CN"/>
        </w:rPr>
        <w:t>案</w:t>
      </w:r>
      <w:r>
        <w:rPr>
          <w:lang w:val="zh-CN"/>
        </w:rPr>
        <w:t>(CRPD/C/17/D/14/2013)</w:t>
      </w:r>
      <w:r>
        <w:rPr>
          <w:lang w:val="zh-CN"/>
        </w:rPr>
        <w:t>，第</w:t>
      </w:r>
      <w:r>
        <w:rPr>
          <w:lang w:val="zh-CN"/>
        </w:rPr>
        <w:t>6.3</w:t>
      </w:r>
      <w:r>
        <w:rPr>
          <w:lang w:val="zh-CN"/>
        </w:rPr>
        <w:t>段。</w:t>
      </w:r>
    </w:p>
  </w:footnote>
  <w:footnote w:id="20">
    <w:p w:rsidR="00671348" w:rsidRPr="00D55986" w:rsidRDefault="00671348" w:rsidP="006F6B70">
      <w:pPr>
        <w:pStyle w:val="a6"/>
        <w:jc w:val="both"/>
      </w:pPr>
      <w:r>
        <w:rPr>
          <w:lang w:val="zh-CN"/>
        </w:rPr>
        <w:tab/>
      </w:r>
      <w:r w:rsidRPr="00570B43">
        <w:rPr>
          <w:rStyle w:val="a8"/>
          <w:rFonts w:eastAsia="宋体"/>
          <w:lang w:val="zh-CN"/>
        </w:rPr>
        <w:footnoteRef/>
      </w:r>
      <w:r>
        <w:rPr>
          <w:lang w:val="zh-CN"/>
        </w:rPr>
        <w:tab/>
      </w:r>
      <w:r>
        <w:rPr>
          <w:lang w:val="zh-CN"/>
        </w:rPr>
        <w:t>见委员会关于平等和不歧视的</w:t>
      </w:r>
      <w:r w:rsidRPr="00236606">
        <w:rPr>
          <w:rFonts w:hint="eastAsia"/>
          <w:lang w:val="zh-CN"/>
        </w:rPr>
        <w:t>第</w:t>
      </w:r>
      <w:r w:rsidRPr="00236606">
        <w:rPr>
          <w:rFonts w:hint="eastAsia"/>
          <w:lang w:val="zh-CN"/>
        </w:rPr>
        <w:t>6</w:t>
      </w:r>
      <w:r w:rsidRPr="00236606">
        <w:rPr>
          <w:rFonts w:hint="eastAsia"/>
          <w:lang w:val="zh-CN"/>
        </w:rPr>
        <w:t>号一般性意见</w:t>
      </w:r>
      <w:r w:rsidRPr="00236606">
        <w:rPr>
          <w:rFonts w:hint="eastAsia"/>
          <w:lang w:val="zh-CN"/>
        </w:rPr>
        <w:t>(2018</w:t>
      </w:r>
      <w:r w:rsidRPr="00236606">
        <w:rPr>
          <w:rFonts w:hint="eastAsia"/>
          <w:lang w:val="zh-CN"/>
        </w:rPr>
        <w:t>年</w:t>
      </w:r>
      <w:r w:rsidRPr="00236606">
        <w:rPr>
          <w:rFonts w:hint="eastAsia"/>
          <w:lang w:val="zh-CN"/>
        </w:rPr>
        <w:t>)</w:t>
      </w:r>
      <w:r>
        <w:rPr>
          <w:lang w:val="zh-CN"/>
        </w:rPr>
        <w:t>，第</w:t>
      </w:r>
      <w:r>
        <w:rPr>
          <w:lang w:val="zh-CN"/>
        </w:rPr>
        <w:t>21</w:t>
      </w:r>
      <w:r>
        <w:rPr>
          <w:lang w:val="zh-CN"/>
        </w:rPr>
        <w:t>段。</w:t>
      </w:r>
    </w:p>
  </w:footnote>
  <w:footnote w:id="21">
    <w:p w:rsidR="00671348" w:rsidRPr="006F6B70" w:rsidRDefault="00671348" w:rsidP="006F6B70">
      <w:pPr>
        <w:pStyle w:val="a6"/>
        <w:jc w:val="both"/>
        <w:rPr>
          <w:lang w:val="zh-CN"/>
        </w:rPr>
      </w:pPr>
      <w:r w:rsidRPr="00D55986">
        <w:rPr>
          <w:lang w:val="zh-CN"/>
        </w:rPr>
        <w:tab/>
      </w:r>
      <w:r w:rsidRPr="00570B43">
        <w:rPr>
          <w:rStyle w:val="a8"/>
          <w:rFonts w:eastAsia="宋体"/>
          <w:lang w:val="zh-CN"/>
        </w:rPr>
        <w:footnoteRef/>
      </w:r>
      <w:r>
        <w:rPr>
          <w:lang w:val="zh-CN"/>
        </w:rPr>
        <w:tab/>
      </w:r>
      <w:r w:rsidRPr="002F50BC">
        <w:rPr>
          <w:rFonts w:ascii="Time New Roman" w:eastAsia="楷体" w:hAnsi="Time New Roman"/>
          <w:lang w:val="zh-CN"/>
        </w:rPr>
        <w:t>S.C.</w:t>
      </w:r>
      <w:r w:rsidRPr="002F50BC">
        <w:rPr>
          <w:rFonts w:ascii="Time New Roman" w:eastAsia="楷体" w:hAnsi="Time New Roman"/>
          <w:lang w:val="zh-CN"/>
        </w:rPr>
        <w:t>诉巴西</w:t>
      </w:r>
      <w:r>
        <w:rPr>
          <w:lang w:val="zh-CN"/>
        </w:rPr>
        <w:t>案</w:t>
      </w:r>
      <w:r>
        <w:rPr>
          <w:lang w:val="zh-CN"/>
        </w:rPr>
        <w:t>(CRPD/C/12/D/10/2013)</w:t>
      </w:r>
      <w:r>
        <w:rPr>
          <w:lang w:val="zh-CN"/>
        </w:rPr>
        <w:t>，第</w:t>
      </w:r>
      <w:r>
        <w:rPr>
          <w:lang w:val="zh-CN"/>
        </w:rPr>
        <w:t>6.4</w:t>
      </w:r>
      <w:r>
        <w:rPr>
          <w:lang w:val="zh-CN"/>
        </w:rPr>
        <w:t>段</w:t>
      </w:r>
      <w:r>
        <w:rPr>
          <w:rFonts w:hint="eastAsia"/>
          <w:lang w:val="zh-CN"/>
        </w:rPr>
        <w:t>；</w:t>
      </w:r>
      <w:r w:rsidRPr="002F50BC">
        <w:rPr>
          <w:rFonts w:ascii="Time New Roman" w:eastAsia="楷体" w:hAnsi="Time New Roman"/>
          <w:lang w:val="zh-CN"/>
        </w:rPr>
        <w:t>Noble</w:t>
      </w:r>
      <w:r w:rsidRPr="002F50BC">
        <w:rPr>
          <w:rFonts w:ascii="Time New Roman" w:eastAsia="楷体" w:hAnsi="Time New Roman"/>
          <w:lang w:val="zh-CN"/>
        </w:rPr>
        <w:t>诉澳大利亚</w:t>
      </w:r>
      <w:r>
        <w:rPr>
          <w:lang w:val="zh-CN"/>
        </w:rPr>
        <w:t>案，第</w:t>
      </w:r>
      <w:r>
        <w:rPr>
          <w:lang w:val="zh-CN"/>
        </w:rPr>
        <w:t>8.3</w:t>
      </w:r>
      <w:r>
        <w:rPr>
          <w:lang w:val="zh-CN"/>
        </w:rPr>
        <w:t>段。</w:t>
      </w:r>
    </w:p>
  </w:footnote>
  <w:footnote w:id="22">
    <w:p w:rsidR="00671348" w:rsidRPr="00D55986" w:rsidRDefault="00671348" w:rsidP="006F6B70">
      <w:pPr>
        <w:pStyle w:val="a6"/>
        <w:jc w:val="both"/>
      </w:pPr>
      <w:r w:rsidRPr="00D55986">
        <w:rPr>
          <w:lang w:val="zh-CN"/>
        </w:rPr>
        <w:tab/>
      </w:r>
      <w:r w:rsidRPr="00570B43">
        <w:rPr>
          <w:rStyle w:val="a8"/>
          <w:rFonts w:eastAsia="宋体"/>
          <w:lang w:val="zh-CN"/>
        </w:rPr>
        <w:footnoteRef/>
      </w:r>
      <w:r>
        <w:rPr>
          <w:lang w:val="zh-CN"/>
        </w:rPr>
        <w:tab/>
      </w:r>
      <w:r>
        <w:rPr>
          <w:lang w:val="zh-CN"/>
        </w:rPr>
        <w:t>第</w:t>
      </w:r>
      <w:r>
        <w:rPr>
          <w:lang w:val="zh-CN"/>
        </w:rPr>
        <w:t>6</w:t>
      </w:r>
      <w:r>
        <w:rPr>
          <w:lang w:val="zh-CN"/>
        </w:rPr>
        <w:t>号一般性意见，第</w:t>
      </w:r>
      <w:r>
        <w:rPr>
          <w:lang w:val="zh-CN"/>
        </w:rPr>
        <w:t>58</w:t>
      </w:r>
      <w:r>
        <w:rPr>
          <w:lang w:val="zh-CN"/>
        </w:rPr>
        <w:t>段。</w:t>
      </w:r>
    </w:p>
  </w:footnote>
  <w:footnote w:id="23">
    <w:p w:rsidR="00671348" w:rsidRPr="006E5A9B" w:rsidRDefault="00671348" w:rsidP="006F6B70">
      <w:pPr>
        <w:pStyle w:val="a6"/>
        <w:jc w:val="both"/>
      </w:pPr>
      <w:r w:rsidRPr="00D55986">
        <w:rPr>
          <w:lang w:val="zh-CN"/>
        </w:rPr>
        <w:tab/>
      </w:r>
      <w:r w:rsidRPr="00570B43">
        <w:rPr>
          <w:rStyle w:val="a8"/>
          <w:rFonts w:eastAsia="宋体"/>
          <w:lang w:val="zh-CN"/>
        </w:rPr>
        <w:footnoteRef/>
      </w:r>
      <w:r>
        <w:rPr>
          <w:lang w:val="zh-CN"/>
        </w:rPr>
        <w:tab/>
      </w:r>
      <w:r>
        <w:rPr>
          <w:lang w:val="zh-CN"/>
        </w:rPr>
        <w:t>见委员会关于在法律面前获得平等承认的第</w:t>
      </w:r>
      <w:r>
        <w:rPr>
          <w:lang w:val="zh-CN"/>
        </w:rPr>
        <w:t>1</w:t>
      </w:r>
      <w:r>
        <w:rPr>
          <w:lang w:val="zh-CN"/>
        </w:rPr>
        <w:t>号一般性意见</w:t>
      </w:r>
      <w:r>
        <w:rPr>
          <w:lang w:val="zh-CN"/>
        </w:rPr>
        <w:t>(2014</w:t>
      </w:r>
      <w:r>
        <w:rPr>
          <w:lang w:val="zh-CN"/>
        </w:rPr>
        <w:t>年</w:t>
      </w:r>
      <w:r>
        <w:rPr>
          <w:lang w:val="zh-CN"/>
        </w:rPr>
        <w:t>)</w:t>
      </w:r>
      <w:r>
        <w:rPr>
          <w:lang w:val="zh-CN"/>
        </w:rPr>
        <w:t>，第</w:t>
      </w:r>
      <w:r>
        <w:rPr>
          <w:lang w:val="zh-CN"/>
        </w:rPr>
        <w:t>9</w:t>
      </w:r>
      <w:r>
        <w:rPr>
          <w:lang w:val="zh-CN"/>
        </w:rPr>
        <w:t>段。</w:t>
      </w:r>
    </w:p>
  </w:footnote>
  <w:footnote w:id="24">
    <w:p w:rsidR="00671348" w:rsidRPr="006E5A9B" w:rsidRDefault="00671348" w:rsidP="006F6B70">
      <w:pPr>
        <w:pStyle w:val="a6"/>
        <w:jc w:val="both"/>
      </w:pPr>
      <w:r w:rsidRPr="006E5A9B">
        <w:rPr>
          <w:lang w:val="zh-CN"/>
        </w:rPr>
        <w:tab/>
      </w:r>
      <w:r w:rsidRPr="00570B43">
        <w:rPr>
          <w:rStyle w:val="a8"/>
          <w:rFonts w:eastAsia="宋体"/>
          <w:lang w:val="zh-CN"/>
        </w:rPr>
        <w:footnoteRef/>
      </w:r>
      <w:r>
        <w:rPr>
          <w:lang w:val="zh-CN"/>
        </w:rPr>
        <w:tab/>
        <w:t>Jungelin</w:t>
      </w:r>
      <w:r w:rsidRPr="002F50BC">
        <w:rPr>
          <w:rFonts w:ascii="Time New Roman" w:eastAsia="楷体" w:hAnsi="Time New Roman"/>
          <w:lang w:val="zh-CN"/>
        </w:rPr>
        <w:t>诉瑞典</w:t>
      </w:r>
      <w:r>
        <w:rPr>
          <w:lang w:val="zh-CN"/>
        </w:rPr>
        <w:t>案</w:t>
      </w:r>
      <w:r>
        <w:rPr>
          <w:lang w:val="zh-CN"/>
        </w:rPr>
        <w:t>(CRPD/C/12/D/5/2011)</w:t>
      </w:r>
      <w:r>
        <w:rPr>
          <w:lang w:val="zh-CN"/>
        </w:rPr>
        <w:t>，第</w:t>
      </w:r>
      <w:r>
        <w:rPr>
          <w:lang w:val="zh-CN"/>
        </w:rPr>
        <w:t>10.5</w:t>
      </w:r>
      <w:r>
        <w:rPr>
          <w:lang w:val="zh-CN"/>
        </w:rPr>
        <w:t>段。</w:t>
      </w:r>
    </w:p>
  </w:footnote>
  <w:footnote w:id="25">
    <w:p w:rsidR="00671348" w:rsidRDefault="00671348" w:rsidP="006F6B70">
      <w:pPr>
        <w:pStyle w:val="a6"/>
        <w:jc w:val="both"/>
      </w:pPr>
      <w:r w:rsidRPr="006E5A9B">
        <w:rPr>
          <w:lang w:val="zh-CN"/>
        </w:rPr>
        <w:tab/>
      </w:r>
      <w:r w:rsidRPr="00570B43">
        <w:rPr>
          <w:rStyle w:val="a8"/>
          <w:rFonts w:eastAsia="宋体"/>
          <w:lang w:val="zh-CN"/>
        </w:rPr>
        <w:footnoteRef/>
      </w:r>
      <w:r>
        <w:rPr>
          <w:lang w:val="zh-CN"/>
        </w:rPr>
        <w:tab/>
        <w:t>Noble</w:t>
      </w:r>
      <w:r w:rsidRPr="002F50BC">
        <w:rPr>
          <w:rFonts w:ascii="Time New Roman" w:eastAsia="楷体" w:hAnsi="Time New Roman"/>
          <w:lang w:val="zh-CN"/>
        </w:rPr>
        <w:t>诉澳大利亚</w:t>
      </w:r>
      <w:r>
        <w:rPr>
          <w:lang w:val="zh-CN"/>
        </w:rPr>
        <w:t>案，第</w:t>
      </w:r>
      <w:r>
        <w:rPr>
          <w:lang w:val="zh-CN"/>
        </w:rPr>
        <w:t>8.6</w:t>
      </w:r>
      <w:r>
        <w:rPr>
          <w:lang w:val="zh-CN"/>
        </w:rPr>
        <w:t>段。</w:t>
      </w:r>
    </w:p>
  </w:footnote>
  <w:footnote w:id="26">
    <w:p w:rsidR="00671348" w:rsidRPr="00FC5E03" w:rsidRDefault="00671348" w:rsidP="006F6B70">
      <w:pPr>
        <w:pStyle w:val="a6"/>
        <w:jc w:val="both"/>
      </w:pPr>
      <w:r>
        <w:rPr>
          <w:lang w:val="zh-CN"/>
        </w:rPr>
        <w:tab/>
      </w:r>
      <w:r w:rsidRPr="00570B43">
        <w:rPr>
          <w:rStyle w:val="a8"/>
          <w:rFonts w:eastAsia="宋体"/>
          <w:lang w:val="zh-CN"/>
        </w:rPr>
        <w:footnoteRef/>
      </w:r>
      <w:r>
        <w:rPr>
          <w:lang w:val="zh-CN"/>
        </w:rPr>
        <w:tab/>
      </w:r>
      <w:r>
        <w:rPr>
          <w:lang w:val="zh-CN"/>
        </w:rPr>
        <w:t>见委员会关于残疾人自由和安全权的准则</w:t>
      </w:r>
      <w:r>
        <w:rPr>
          <w:lang w:val="zh-CN"/>
        </w:rPr>
        <w:t>(A/72/55</w:t>
      </w:r>
      <w:r>
        <w:rPr>
          <w:lang w:val="zh-CN"/>
        </w:rPr>
        <w:t>，附件</w:t>
      </w:r>
      <w:r>
        <w:rPr>
          <w:lang w:val="zh-CN"/>
        </w:rPr>
        <w:t>)</w:t>
      </w:r>
      <w:r>
        <w:rPr>
          <w:lang w:val="zh-CN"/>
        </w:rPr>
        <w:t>第</w:t>
      </w:r>
      <w:r>
        <w:rPr>
          <w:lang w:val="zh-CN"/>
        </w:rPr>
        <w:t>3</w:t>
      </w:r>
      <w:r>
        <w:rPr>
          <w:lang w:val="zh-CN"/>
        </w:rPr>
        <w:t>段。</w:t>
      </w:r>
    </w:p>
  </w:footnote>
  <w:footnote w:id="27">
    <w:p w:rsidR="00671348" w:rsidRPr="00D55986" w:rsidRDefault="00671348" w:rsidP="006F6B70">
      <w:pPr>
        <w:pStyle w:val="a6"/>
        <w:jc w:val="both"/>
      </w:pPr>
      <w:r>
        <w:rPr>
          <w:lang w:val="zh-CN"/>
        </w:rPr>
        <w:tab/>
      </w:r>
      <w:r w:rsidRPr="00570B43">
        <w:rPr>
          <w:rStyle w:val="a8"/>
          <w:rFonts w:eastAsia="宋体"/>
          <w:lang w:val="zh-CN"/>
        </w:rPr>
        <w:footnoteRef/>
      </w:r>
      <w:r>
        <w:rPr>
          <w:lang w:val="zh-CN"/>
        </w:rPr>
        <w:tab/>
      </w:r>
      <w:r>
        <w:rPr>
          <w:lang w:val="zh-CN"/>
        </w:rPr>
        <w:t>另见</w:t>
      </w:r>
      <w:r>
        <w:rPr>
          <w:lang w:val="zh-CN"/>
        </w:rPr>
        <w:t>Noble</w:t>
      </w:r>
      <w:r w:rsidRPr="002F50BC">
        <w:rPr>
          <w:rFonts w:ascii="Time New Roman" w:eastAsia="楷体" w:hAnsi="Time New Roman"/>
          <w:lang w:val="zh-CN"/>
        </w:rPr>
        <w:t>诉澳大利亚</w:t>
      </w:r>
      <w:r>
        <w:rPr>
          <w:lang w:val="zh-CN"/>
        </w:rPr>
        <w:t>案，第</w:t>
      </w:r>
      <w:r>
        <w:rPr>
          <w:lang w:val="zh-CN"/>
        </w:rPr>
        <w:t>8.7</w:t>
      </w:r>
      <w:r>
        <w:rPr>
          <w:lang w:val="zh-CN"/>
        </w:rPr>
        <w:t>段。</w:t>
      </w:r>
    </w:p>
  </w:footnote>
  <w:footnote w:id="28">
    <w:p w:rsidR="00671348" w:rsidRPr="00B11AC0" w:rsidRDefault="00671348" w:rsidP="006F6B70">
      <w:pPr>
        <w:pStyle w:val="a6"/>
        <w:jc w:val="both"/>
      </w:pPr>
      <w:r w:rsidRPr="00D55986">
        <w:rPr>
          <w:lang w:val="zh-CN"/>
        </w:rPr>
        <w:tab/>
      </w:r>
      <w:r w:rsidRPr="00570B43">
        <w:rPr>
          <w:rStyle w:val="a8"/>
          <w:rFonts w:eastAsia="宋体"/>
          <w:lang w:val="zh-CN"/>
        </w:rPr>
        <w:footnoteRef/>
      </w:r>
      <w:r>
        <w:rPr>
          <w:lang w:val="zh-CN"/>
        </w:rPr>
        <w:tab/>
      </w:r>
      <w:r>
        <w:rPr>
          <w:lang w:val="zh-CN"/>
        </w:rPr>
        <w:t>见</w:t>
      </w:r>
      <w:r>
        <w:rPr>
          <w:lang w:val="zh-CN"/>
        </w:rPr>
        <w:t>Guerrero Larez</w:t>
      </w:r>
      <w:r w:rsidRPr="002F50BC">
        <w:rPr>
          <w:rFonts w:ascii="Time New Roman" w:eastAsia="楷体" w:hAnsi="Time New Roman"/>
          <w:lang w:val="zh-CN"/>
        </w:rPr>
        <w:t>诉委内瑞拉玻利瓦尔共和国</w:t>
      </w:r>
      <w:r>
        <w:rPr>
          <w:lang w:val="zh-CN"/>
        </w:rPr>
        <w:t>案</w:t>
      </w:r>
      <w:r>
        <w:rPr>
          <w:lang w:val="zh-CN"/>
        </w:rPr>
        <w:t>(CAT/C/54/D/456/2011)</w:t>
      </w:r>
      <w:r>
        <w:rPr>
          <w:lang w:val="zh-CN"/>
        </w:rPr>
        <w:t>，第</w:t>
      </w:r>
      <w:r>
        <w:rPr>
          <w:lang w:val="zh-CN"/>
        </w:rPr>
        <w:t>6.4</w:t>
      </w:r>
      <w:r>
        <w:rPr>
          <w:lang w:val="zh-CN"/>
        </w:rPr>
        <w:t>段；</w:t>
      </w:r>
      <w:r>
        <w:rPr>
          <w:lang w:val="zh-CN"/>
        </w:rPr>
        <w:t>Yrusta</w:t>
      </w:r>
      <w:r w:rsidRPr="002F50BC">
        <w:rPr>
          <w:rFonts w:ascii="Time New Roman" w:eastAsia="楷体" w:hAnsi="Time New Roman"/>
          <w:lang w:val="zh-CN"/>
        </w:rPr>
        <w:t>诉阿根廷</w:t>
      </w:r>
      <w:r>
        <w:rPr>
          <w:lang w:val="zh-CN"/>
        </w:rPr>
        <w:t>案</w:t>
      </w:r>
      <w:r>
        <w:rPr>
          <w:lang w:val="zh-CN"/>
        </w:rPr>
        <w:t>(CED/C/10/D/1/2013)</w:t>
      </w:r>
      <w:r>
        <w:rPr>
          <w:lang w:val="zh-CN"/>
        </w:rPr>
        <w:t>，第</w:t>
      </w:r>
      <w:r>
        <w:rPr>
          <w:lang w:val="zh-CN"/>
        </w:rPr>
        <w:t>10.5</w:t>
      </w:r>
      <w:r>
        <w:rPr>
          <w:lang w:val="zh-CN"/>
        </w:rPr>
        <w:t>段。</w:t>
      </w:r>
    </w:p>
  </w:footnote>
  <w:footnote w:id="29">
    <w:p w:rsidR="00671348" w:rsidRPr="00466A06" w:rsidRDefault="00671348" w:rsidP="006F6B70">
      <w:pPr>
        <w:pStyle w:val="a6"/>
        <w:jc w:val="both"/>
      </w:pPr>
      <w:r>
        <w:rPr>
          <w:lang w:val="zh-CN"/>
        </w:rPr>
        <w:tab/>
      </w:r>
      <w:r w:rsidRPr="00570B43">
        <w:rPr>
          <w:rStyle w:val="a8"/>
          <w:rFonts w:eastAsia="宋体"/>
          <w:lang w:val="zh-CN"/>
        </w:rPr>
        <w:footnoteRef/>
      </w:r>
      <w:r>
        <w:rPr>
          <w:lang w:val="zh-CN"/>
        </w:rPr>
        <w:tab/>
      </w:r>
      <w:r>
        <w:rPr>
          <w:lang w:val="zh-CN"/>
        </w:rPr>
        <w:t>见</w:t>
      </w:r>
      <w:r w:rsidRPr="00773623">
        <w:rPr>
          <w:spacing w:val="4"/>
          <w:lang w:val="zh-CN"/>
        </w:rPr>
        <w:t>Alfred de Zayas,</w:t>
      </w:r>
      <w:r w:rsidR="00773623">
        <w:rPr>
          <w:rFonts w:hint="eastAsia"/>
          <w:lang w:val="zh-CN"/>
        </w:rPr>
        <w:t>“</w:t>
      </w:r>
      <w:r>
        <w:rPr>
          <w:lang w:val="zh-CN"/>
        </w:rPr>
        <w:t>人权和无限期拘留</w:t>
      </w:r>
      <w:r w:rsidR="00773623">
        <w:rPr>
          <w:rFonts w:hint="eastAsia"/>
          <w:lang w:val="zh-CN"/>
        </w:rPr>
        <w:t>”</w:t>
      </w:r>
      <w:r>
        <w:rPr>
          <w:lang w:val="zh-CN"/>
        </w:rPr>
        <w:t>，红十字国际评论，第</w:t>
      </w:r>
      <w:r>
        <w:rPr>
          <w:lang w:val="zh-CN"/>
        </w:rPr>
        <w:t>87</w:t>
      </w:r>
      <w:r>
        <w:rPr>
          <w:lang w:val="zh-CN"/>
        </w:rPr>
        <w:t>卷，第</w:t>
      </w:r>
      <w:r>
        <w:rPr>
          <w:lang w:val="zh-CN"/>
        </w:rPr>
        <w:t>857</w:t>
      </w:r>
      <w:r>
        <w:rPr>
          <w:lang w:val="zh-CN"/>
        </w:rPr>
        <w:t>期</w:t>
      </w:r>
      <w:r>
        <w:rPr>
          <w:lang w:val="zh-CN"/>
        </w:rPr>
        <w:t>(2005</w:t>
      </w:r>
      <w:r>
        <w:rPr>
          <w:lang w:val="zh-CN"/>
        </w:rPr>
        <w:t>年</w:t>
      </w:r>
      <w:r>
        <w:rPr>
          <w:lang w:val="zh-CN"/>
        </w:rPr>
        <w:t>3</w:t>
      </w:r>
      <w:r>
        <w:rPr>
          <w:lang w:val="zh-CN"/>
        </w:rPr>
        <w:t>月</w:t>
      </w:r>
      <w:r>
        <w:rPr>
          <w:lang w:val="zh-CN"/>
        </w:rPr>
        <w:t>)</w:t>
      </w:r>
      <w:r>
        <w:rPr>
          <w:lang w:val="zh-CN"/>
        </w:rPr>
        <w:t>，第</w:t>
      </w:r>
      <w:r>
        <w:rPr>
          <w:lang w:val="zh-CN"/>
        </w:rPr>
        <w:t>19</w:t>
      </w:r>
      <w:r>
        <w:rPr>
          <w:lang w:val="zh-CN"/>
        </w:rPr>
        <w:t>和</w:t>
      </w:r>
      <w:r>
        <w:rPr>
          <w:lang w:val="zh-CN"/>
        </w:rPr>
        <w:t>20</w:t>
      </w:r>
      <w:r>
        <w:rPr>
          <w:lang w:val="zh-CN"/>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41C50" w:rsidP="00641C50">
    <w:pPr>
      <w:pStyle w:val="af3"/>
    </w:pPr>
    <w:r>
      <w:t>CRPD/C/22/D/18/2013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41C50" w:rsidP="00641C50">
    <w:pPr>
      <w:pStyle w:val="af3"/>
      <w:jc w:val="right"/>
    </w:pPr>
    <w:r>
      <w:t>CRPD/C/22/D/18/2013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5EC"/>
    <w:rsid w:val="00011483"/>
    <w:rsid w:val="000145CE"/>
    <w:rsid w:val="00066A5E"/>
    <w:rsid w:val="000A0185"/>
    <w:rsid w:val="000B4967"/>
    <w:rsid w:val="000D319F"/>
    <w:rsid w:val="000E2E5B"/>
    <w:rsid w:val="000E4D0E"/>
    <w:rsid w:val="001004C7"/>
    <w:rsid w:val="00125AC6"/>
    <w:rsid w:val="00144798"/>
    <w:rsid w:val="00144B69"/>
    <w:rsid w:val="00153E86"/>
    <w:rsid w:val="00170606"/>
    <w:rsid w:val="001B1BD1"/>
    <w:rsid w:val="001C3EF2"/>
    <w:rsid w:val="001D17F6"/>
    <w:rsid w:val="001D2C3F"/>
    <w:rsid w:val="001D44E3"/>
    <w:rsid w:val="001F68D1"/>
    <w:rsid w:val="00204B42"/>
    <w:rsid w:val="00221B2A"/>
    <w:rsid w:val="002231C3"/>
    <w:rsid w:val="002254BB"/>
    <w:rsid w:val="00242D41"/>
    <w:rsid w:val="0024417F"/>
    <w:rsid w:val="00250F8D"/>
    <w:rsid w:val="002511F6"/>
    <w:rsid w:val="002765F8"/>
    <w:rsid w:val="002852DE"/>
    <w:rsid w:val="002B2B54"/>
    <w:rsid w:val="002B72F9"/>
    <w:rsid w:val="002C4553"/>
    <w:rsid w:val="002E1C97"/>
    <w:rsid w:val="002F41D6"/>
    <w:rsid w:val="002F50BC"/>
    <w:rsid w:val="002F5834"/>
    <w:rsid w:val="00300BCA"/>
    <w:rsid w:val="00323DD5"/>
    <w:rsid w:val="00326EBF"/>
    <w:rsid w:val="00327FE4"/>
    <w:rsid w:val="0033583B"/>
    <w:rsid w:val="003454B3"/>
    <w:rsid w:val="00365457"/>
    <w:rsid w:val="003770B9"/>
    <w:rsid w:val="00383716"/>
    <w:rsid w:val="003901FB"/>
    <w:rsid w:val="00392F6C"/>
    <w:rsid w:val="003B19F0"/>
    <w:rsid w:val="003C1204"/>
    <w:rsid w:val="003D7D4D"/>
    <w:rsid w:val="003E2AA6"/>
    <w:rsid w:val="003F27E8"/>
    <w:rsid w:val="003F5AAB"/>
    <w:rsid w:val="00401917"/>
    <w:rsid w:val="00403C50"/>
    <w:rsid w:val="00407CDA"/>
    <w:rsid w:val="0041242F"/>
    <w:rsid w:val="00413D23"/>
    <w:rsid w:val="00426681"/>
    <w:rsid w:val="00427F63"/>
    <w:rsid w:val="004331AE"/>
    <w:rsid w:val="0045522E"/>
    <w:rsid w:val="00455F89"/>
    <w:rsid w:val="00460276"/>
    <w:rsid w:val="00483A92"/>
    <w:rsid w:val="0048489C"/>
    <w:rsid w:val="004A17D1"/>
    <w:rsid w:val="004B14CC"/>
    <w:rsid w:val="004C4A0A"/>
    <w:rsid w:val="004D09B2"/>
    <w:rsid w:val="004F67A6"/>
    <w:rsid w:val="00512120"/>
    <w:rsid w:val="0052029A"/>
    <w:rsid w:val="00521338"/>
    <w:rsid w:val="00532BF2"/>
    <w:rsid w:val="005374C2"/>
    <w:rsid w:val="00543EBA"/>
    <w:rsid w:val="00550EE9"/>
    <w:rsid w:val="00551C33"/>
    <w:rsid w:val="00562BA3"/>
    <w:rsid w:val="00571FF2"/>
    <w:rsid w:val="0057664C"/>
    <w:rsid w:val="00581E42"/>
    <w:rsid w:val="00584960"/>
    <w:rsid w:val="00584969"/>
    <w:rsid w:val="00586CE9"/>
    <w:rsid w:val="005912C7"/>
    <w:rsid w:val="005A6509"/>
    <w:rsid w:val="005B700A"/>
    <w:rsid w:val="005C5D7C"/>
    <w:rsid w:val="005C75EC"/>
    <w:rsid w:val="005D0F8B"/>
    <w:rsid w:val="005D3846"/>
    <w:rsid w:val="005D583E"/>
    <w:rsid w:val="005D74CF"/>
    <w:rsid w:val="005E403A"/>
    <w:rsid w:val="005F00C7"/>
    <w:rsid w:val="0063190B"/>
    <w:rsid w:val="00633FBD"/>
    <w:rsid w:val="00641C50"/>
    <w:rsid w:val="00645D74"/>
    <w:rsid w:val="00645F38"/>
    <w:rsid w:val="00671348"/>
    <w:rsid w:val="00671C9C"/>
    <w:rsid w:val="00680656"/>
    <w:rsid w:val="0068608E"/>
    <w:rsid w:val="0069075F"/>
    <w:rsid w:val="00690992"/>
    <w:rsid w:val="00690F0F"/>
    <w:rsid w:val="006B1119"/>
    <w:rsid w:val="006D5A85"/>
    <w:rsid w:val="006E3E46"/>
    <w:rsid w:val="006E71B1"/>
    <w:rsid w:val="006F3F80"/>
    <w:rsid w:val="006F6B70"/>
    <w:rsid w:val="00705D89"/>
    <w:rsid w:val="00706F71"/>
    <w:rsid w:val="00731A42"/>
    <w:rsid w:val="00740CA2"/>
    <w:rsid w:val="00752D8B"/>
    <w:rsid w:val="00761465"/>
    <w:rsid w:val="00767E69"/>
    <w:rsid w:val="0077079A"/>
    <w:rsid w:val="00771A7C"/>
    <w:rsid w:val="00773623"/>
    <w:rsid w:val="00775DA3"/>
    <w:rsid w:val="0079506C"/>
    <w:rsid w:val="007A4CB7"/>
    <w:rsid w:val="007A5599"/>
    <w:rsid w:val="007B1348"/>
    <w:rsid w:val="007B3075"/>
    <w:rsid w:val="007B42E6"/>
    <w:rsid w:val="007C4FCD"/>
    <w:rsid w:val="007E713B"/>
    <w:rsid w:val="007F32BA"/>
    <w:rsid w:val="007F4E41"/>
    <w:rsid w:val="00816936"/>
    <w:rsid w:val="0083056C"/>
    <w:rsid w:val="00850013"/>
    <w:rsid w:val="0085127D"/>
    <w:rsid w:val="008514A7"/>
    <w:rsid w:val="00853FB4"/>
    <w:rsid w:val="00855391"/>
    <w:rsid w:val="00856233"/>
    <w:rsid w:val="00860F27"/>
    <w:rsid w:val="00863E51"/>
    <w:rsid w:val="00865CF2"/>
    <w:rsid w:val="008921E4"/>
    <w:rsid w:val="008B0560"/>
    <w:rsid w:val="008B2687"/>
    <w:rsid w:val="008B2BFA"/>
    <w:rsid w:val="008C5040"/>
    <w:rsid w:val="008E401C"/>
    <w:rsid w:val="008F313C"/>
    <w:rsid w:val="008F3A55"/>
    <w:rsid w:val="009333A1"/>
    <w:rsid w:val="00936F03"/>
    <w:rsid w:val="00943528"/>
    <w:rsid w:val="00943B69"/>
    <w:rsid w:val="00944CB3"/>
    <w:rsid w:val="00957EAA"/>
    <w:rsid w:val="00966EFA"/>
    <w:rsid w:val="009B09D7"/>
    <w:rsid w:val="009D35ED"/>
    <w:rsid w:val="009D5169"/>
    <w:rsid w:val="009F0767"/>
    <w:rsid w:val="009F25A8"/>
    <w:rsid w:val="00A03CB6"/>
    <w:rsid w:val="00A1364C"/>
    <w:rsid w:val="00A21076"/>
    <w:rsid w:val="00A24EA5"/>
    <w:rsid w:val="00A31819"/>
    <w:rsid w:val="00A3739A"/>
    <w:rsid w:val="00A52DAF"/>
    <w:rsid w:val="00A64275"/>
    <w:rsid w:val="00A84072"/>
    <w:rsid w:val="00A96F29"/>
    <w:rsid w:val="00AB2E79"/>
    <w:rsid w:val="00AF5036"/>
    <w:rsid w:val="00B010D5"/>
    <w:rsid w:val="00B16570"/>
    <w:rsid w:val="00B44B82"/>
    <w:rsid w:val="00B53320"/>
    <w:rsid w:val="00B869AB"/>
    <w:rsid w:val="00BC002C"/>
    <w:rsid w:val="00BC556B"/>
    <w:rsid w:val="00BC6522"/>
    <w:rsid w:val="00C121D5"/>
    <w:rsid w:val="00C134D9"/>
    <w:rsid w:val="00C143D1"/>
    <w:rsid w:val="00C17349"/>
    <w:rsid w:val="00C25480"/>
    <w:rsid w:val="00C25559"/>
    <w:rsid w:val="00C351AA"/>
    <w:rsid w:val="00C36FF3"/>
    <w:rsid w:val="00C4496B"/>
    <w:rsid w:val="00C52B66"/>
    <w:rsid w:val="00C52CEB"/>
    <w:rsid w:val="00C6267B"/>
    <w:rsid w:val="00C7253F"/>
    <w:rsid w:val="00C72BCD"/>
    <w:rsid w:val="00C91F60"/>
    <w:rsid w:val="00CA5EDE"/>
    <w:rsid w:val="00CE08DA"/>
    <w:rsid w:val="00D2325B"/>
    <w:rsid w:val="00D26A05"/>
    <w:rsid w:val="00D32465"/>
    <w:rsid w:val="00D32949"/>
    <w:rsid w:val="00D4402B"/>
    <w:rsid w:val="00D53C82"/>
    <w:rsid w:val="00D57B6E"/>
    <w:rsid w:val="00D72725"/>
    <w:rsid w:val="00D94F15"/>
    <w:rsid w:val="00D97B98"/>
    <w:rsid w:val="00DA050E"/>
    <w:rsid w:val="00DB45B0"/>
    <w:rsid w:val="00DC671F"/>
    <w:rsid w:val="00DD63BF"/>
    <w:rsid w:val="00DE4DA7"/>
    <w:rsid w:val="00E14F65"/>
    <w:rsid w:val="00E33B38"/>
    <w:rsid w:val="00E47FE5"/>
    <w:rsid w:val="00E574AF"/>
    <w:rsid w:val="00E61599"/>
    <w:rsid w:val="00E972F0"/>
    <w:rsid w:val="00EC5FE3"/>
    <w:rsid w:val="00EF3760"/>
    <w:rsid w:val="00F040B1"/>
    <w:rsid w:val="00F066C2"/>
    <w:rsid w:val="00F4186A"/>
    <w:rsid w:val="00F5747E"/>
    <w:rsid w:val="00F714DA"/>
    <w:rsid w:val="00F90004"/>
    <w:rsid w:val="00FB432F"/>
    <w:rsid w:val="00FB456B"/>
    <w:rsid w:val="00FB5E40"/>
    <w:rsid w:val="00FD2624"/>
    <w:rsid w:val="00FD51EE"/>
    <w:rsid w:val="00FD7A5C"/>
    <w:rsid w:val="00FE5136"/>
    <w:rsid w:val="00FE5CE4"/>
    <w:rsid w:val="00FF5FC3"/>
    <w:rsid w:val="00FF7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A06D8"/>
  <w15:docId w15:val="{4837FCC2-290D-47DC-BB8C-06E34DE6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table" w:styleId="afa">
    <w:name w:val="Table Grid"/>
    <w:basedOn w:val="a1"/>
    <w:rsid w:val="001F68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qFormat/>
    <w:rsid w:val="00671348"/>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671348"/>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qFormat/>
    <w:rsid w:val="00671348"/>
    <w:pPr>
      <w:tabs>
        <w:tab w:val="clear" w:pos="431"/>
      </w:tabs>
      <w:overflowPunct/>
      <w:adjustRightInd/>
      <w:snapToGrid/>
      <w:spacing w:after="120" w:line="240" w:lineRule="atLeast"/>
      <w:ind w:left="1134" w:right="1134"/>
    </w:pPr>
    <w:rPr>
      <w:snapToGrid/>
      <w:szCs w:val="10"/>
    </w:rPr>
  </w:style>
  <w:style w:type="character" w:customStyle="1" w:styleId="SingleTxtGChar">
    <w:name w:val="_ Single Txt_G Char"/>
    <w:basedOn w:val="a0"/>
    <w:link w:val="SingleTxtG"/>
    <w:rsid w:val="00671348"/>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1756-AB38-4490-9DC6-86776A03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16568</Words>
  <Characters>17171</Characters>
  <Application>Microsoft Office Word</Application>
  <DocSecurity>0</DocSecurity>
  <Lines>574</Lines>
  <Paragraphs>128</Paragraphs>
  <ScaleCrop>false</ScaleCrop>
  <Company>DCM</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CRPD/C/22/D/18/2013</dc:title>
  <dc:subject>1917994</dc:subject>
  <dc:creator>WUJS</dc:creator>
  <cp:keywords/>
  <dc:description/>
  <cp:lastModifiedBy>Xiaoqing Yang</cp:lastModifiedBy>
  <cp:revision>2</cp:revision>
  <cp:lastPrinted>2014-05-09T11:28:00Z</cp:lastPrinted>
  <dcterms:created xsi:type="dcterms:W3CDTF">2019-12-31T10:46:00Z</dcterms:created>
  <dcterms:modified xsi:type="dcterms:W3CDTF">2019-12-31T10:46:00Z</dcterms:modified>
</cp:coreProperties>
</file>