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3F0BE7">
        <w:trPr>
          <w:trHeight w:hRule="exact" w:val="851"/>
        </w:trPr>
        <w:tc>
          <w:tcPr>
            <w:tcW w:w="1277" w:type="dxa"/>
            <w:tcBorders>
              <w:bottom w:val="single" w:sz="4" w:space="0" w:color="auto"/>
            </w:tcBorders>
          </w:tcPr>
          <w:p w:rsidR="00AF1CE8" w:rsidRPr="00DB58B5" w:rsidRDefault="00AF1CE8" w:rsidP="003F0BE7"/>
        </w:tc>
        <w:tc>
          <w:tcPr>
            <w:tcW w:w="2268" w:type="dxa"/>
            <w:tcBorders>
              <w:bottom w:val="single" w:sz="4" w:space="0" w:color="auto"/>
            </w:tcBorders>
            <w:vAlign w:val="bottom"/>
          </w:tcPr>
          <w:p w:rsidR="00AF1CE8" w:rsidRPr="00DB58B5" w:rsidRDefault="00AF1CE8" w:rsidP="003F0BE7">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0B4767" w:rsidRDefault="000B4767" w:rsidP="000B4767">
            <w:pPr>
              <w:jc w:val="right"/>
            </w:pPr>
            <w:r w:rsidRPr="000B4767">
              <w:rPr>
                <w:sz w:val="40"/>
              </w:rPr>
              <w:t>CCPR</w:t>
            </w:r>
            <w:r>
              <w:t>/C/NER/2</w:t>
            </w:r>
          </w:p>
        </w:tc>
      </w:tr>
      <w:tr w:rsidR="00AF1CE8" w:rsidRPr="00DB58B5" w:rsidTr="003F0BE7">
        <w:trPr>
          <w:trHeight w:hRule="exact" w:val="2835"/>
        </w:trPr>
        <w:tc>
          <w:tcPr>
            <w:tcW w:w="1276" w:type="dxa"/>
            <w:tcBorders>
              <w:top w:val="single" w:sz="4" w:space="0" w:color="auto"/>
              <w:bottom w:val="single" w:sz="12" w:space="0" w:color="auto"/>
            </w:tcBorders>
          </w:tcPr>
          <w:p w:rsidR="00AF1CE8" w:rsidRPr="00DB58B5" w:rsidRDefault="008B4A88" w:rsidP="003F0BE7">
            <w:pPr>
              <w:spacing w:before="120"/>
              <w:jc w:val="center"/>
            </w:pPr>
            <w:r>
              <w:rPr>
                <w:noProof/>
                <w:lang w:eastAsia="fr-CH"/>
              </w:rPr>
              <w:drawing>
                <wp:inline distT="0" distB="0" distL="0" distR="0" wp14:anchorId="0781EA3C" wp14:editId="1E03B64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1CE8" w:rsidRPr="00AB51C8" w:rsidRDefault="00AF1CE8" w:rsidP="003F0BE7">
            <w:pPr>
              <w:spacing w:before="120" w:line="380" w:lineRule="exact"/>
              <w:rPr>
                <w:b/>
                <w:sz w:val="34"/>
                <w:szCs w:val="34"/>
              </w:rPr>
            </w:pPr>
            <w:r w:rsidRPr="00AB51C8">
              <w:rPr>
                <w:b/>
                <w:sz w:val="34"/>
                <w:szCs w:val="34"/>
              </w:rPr>
              <w:t>Pacte international relatif</w:t>
            </w:r>
            <w:r w:rsidR="00CD4A17">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AF1CE8" w:rsidRDefault="00F365CD" w:rsidP="00F365CD">
            <w:pPr>
              <w:spacing w:before="240" w:line="240" w:lineRule="exact"/>
            </w:pPr>
            <w:r>
              <w:t>Distr. générale</w:t>
            </w:r>
          </w:p>
          <w:p w:rsidR="00F365CD" w:rsidRDefault="009C0C7E" w:rsidP="004D358A">
            <w:pPr>
              <w:spacing w:line="240" w:lineRule="exact"/>
            </w:pPr>
            <w:r>
              <w:t>2</w:t>
            </w:r>
            <w:r w:rsidR="00EE76A4">
              <w:t>3</w:t>
            </w:r>
            <w:r w:rsidR="004D358A">
              <w:t xml:space="preserve"> </w:t>
            </w:r>
            <w:r w:rsidR="00CD4A17">
              <w:t>mars 2018</w:t>
            </w:r>
          </w:p>
          <w:p w:rsidR="00F365CD" w:rsidRDefault="00F365CD" w:rsidP="00F365CD">
            <w:pPr>
              <w:spacing w:line="240" w:lineRule="exact"/>
            </w:pPr>
          </w:p>
          <w:p w:rsidR="00F365CD" w:rsidRDefault="00F365CD" w:rsidP="00F365CD">
            <w:pPr>
              <w:spacing w:line="240" w:lineRule="exact"/>
            </w:pPr>
            <w:r>
              <w:t>Original</w:t>
            </w:r>
            <w:r w:rsidR="003917CC">
              <w:t> :</w:t>
            </w:r>
            <w:r>
              <w:t xml:space="preserve"> français</w:t>
            </w:r>
          </w:p>
          <w:p w:rsidR="008A0BE7" w:rsidRPr="00DB58B5" w:rsidRDefault="00FB3559" w:rsidP="00F365CD">
            <w:pPr>
              <w:spacing w:line="240" w:lineRule="exact"/>
            </w:pPr>
            <w:r>
              <w:t>Anglais, espagnol et français seulement</w:t>
            </w:r>
          </w:p>
        </w:tc>
      </w:tr>
    </w:tbl>
    <w:p w:rsidR="00DC5235" w:rsidRDefault="00DC5235" w:rsidP="00DC5235">
      <w:pPr>
        <w:spacing w:before="120"/>
        <w:rPr>
          <w:b/>
          <w:sz w:val="24"/>
          <w:szCs w:val="24"/>
        </w:rPr>
      </w:pPr>
      <w:r w:rsidRPr="00DF3BF1">
        <w:rPr>
          <w:b/>
          <w:sz w:val="24"/>
          <w:szCs w:val="24"/>
        </w:rPr>
        <w:t>Comité des droits de l</w:t>
      </w:r>
      <w:r w:rsidR="004D7800">
        <w:rPr>
          <w:b/>
          <w:sz w:val="24"/>
          <w:szCs w:val="24"/>
        </w:rPr>
        <w:t>’</w:t>
      </w:r>
      <w:r w:rsidRPr="00DF3BF1">
        <w:rPr>
          <w:b/>
          <w:sz w:val="24"/>
          <w:szCs w:val="24"/>
        </w:rPr>
        <w:t>homme</w:t>
      </w:r>
    </w:p>
    <w:p w:rsidR="001C6393" w:rsidRPr="001C6393" w:rsidRDefault="001C6393" w:rsidP="001C6393">
      <w:pPr>
        <w:pStyle w:val="HMG"/>
        <w:rPr>
          <w:lang w:val="fr-FR"/>
        </w:rPr>
      </w:pPr>
      <w:r>
        <w:tab/>
      </w:r>
      <w:r>
        <w:rPr>
          <w:color w:val="FF0000"/>
        </w:rPr>
        <w:tab/>
      </w:r>
      <w:r w:rsidRPr="001C6393">
        <w:t>De</w:t>
      </w:r>
      <w:bookmarkStart w:id="0" w:name="_GoBack"/>
      <w:bookmarkEnd w:id="0"/>
      <w:r w:rsidRPr="001C6393">
        <w:t xml:space="preserve">uxième rapport périodique soumis par le Niger en application de l’article 40 du Pacte, attendu </w:t>
      </w:r>
      <w:r>
        <w:t>en 1994</w:t>
      </w:r>
      <w:r w:rsidRPr="009748E2">
        <w:rPr>
          <w:rStyle w:val="Appelnotedebasdep"/>
          <w:b w:val="0"/>
          <w:sz w:val="20"/>
          <w:vertAlign w:val="baseline"/>
        </w:rPr>
        <w:footnoteReference w:customMarkFollows="1" w:id="2"/>
        <w:t>*</w:t>
      </w:r>
      <w:r w:rsidRPr="009748E2">
        <w:rPr>
          <w:b w:val="0"/>
          <w:position w:val="4"/>
          <w:sz w:val="20"/>
        </w:rPr>
        <w:t>,</w:t>
      </w:r>
      <w:r w:rsidRPr="009748E2">
        <w:rPr>
          <w:b w:val="0"/>
          <w:sz w:val="20"/>
        </w:rPr>
        <w:t xml:space="preserve"> </w:t>
      </w:r>
      <w:r w:rsidRPr="009748E2">
        <w:rPr>
          <w:b w:val="0"/>
          <w:sz w:val="20"/>
          <w:lang w:val="fr-FR"/>
        </w:rPr>
        <w:footnoteReference w:customMarkFollows="1" w:id="3"/>
        <w:t>**</w:t>
      </w:r>
    </w:p>
    <w:p w:rsidR="00DF3BF1" w:rsidRDefault="00DC5235" w:rsidP="00DC5235">
      <w:pPr>
        <w:spacing w:after="120"/>
        <w:ind w:left="1134" w:right="1134"/>
        <w:jc w:val="right"/>
        <w:rPr>
          <w:lang w:val="fr-FR"/>
        </w:rPr>
      </w:pPr>
      <w:r w:rsidRPr="00013CE0">
        <w:rPr>
          <w:lang w:val="fr-FR"/>
        </w:rPr>
        <w:t xml:space="preserve">[Date de </w:t>
      </w:r>
      <w:r w:rsidRPr="00175717">
        <w:rPr>
          <w:lang w:val="fr-FR"/>
        </w:rPr>
        <w:t>réception</w:t>
      </w:r>
      <w:r>
        <w:rPr>
          <w:lang w:val="fr-FR"/>
        </w:rPr>
        <w:t> </w:t>
      </w:r>
      <w:r w:rsidRPr="00013CE0">
        <w:rPr>
          <w:lang w:val="fr-FR"/>
        </w:rPr>
        <w:t xml:space="preserve">: </w:t>
      </w:r>
      <w:r>
        <w:rPr>
          <w:lang w:val="fr-FR"/>
        </w:rPr>
        <w:t>15</w:t>
      </w:r>
      <w:r w:rsidRPr="00013CE0">
        <w:rPr>
          <w:lang w:val="fr-FR"/>
        </w:rPr>
        <w:t xml:space="preserve"> janvier 201</w:t>
      </w:r>
      <w:r>
        <w:rPr>
          <w:lang w:val="fr-FR"/>
        </w:rPr>
        <w:t>8]</w:t>
      </w:r>
    </w:p>
    <w:p w:rsidR="00DC5235" w:rsidRDefault="00DC5235" w:rsidP="00DC5235">
      <w:pPr>
        <w:suppressAutoHyphens w:val="0"/>
        <w:spacing w:after="120" w:line="240" w:lineRule="auto"/>
        <w:rPr>
          <w:lang w:val="fr-FR"/>
        </w:rPr>
      </w:pPr>
      <w:r>
        <w:rPr>
          <w:lang w:val="fr-FR"/>
        </w:rPr>
        <w:br w:type="page"/>
      </w:r>
    </w:p>
    <w:p w:rsidR="00DC5235" w:rsidRDefault="00DC5235" w:rsidP="00DC5235">
      <w:pPr>
        <w:spacing w:after="120"/>
        <w:rPr>
          <w:sz w:val="28"/>
        </w:rPr>
      </w:pPr>
      <w:r w:rsidRPr="00DC5235">
        <w:rPr>
          <w:sz w:val="28"/>
        </w:rPr>
        <w:lastRenderedPageBreak/>
        <w:t>Table des matières</w:t>
      </w:r>
    </w:p>
    <w:p w:rsidR="00E77A56" w:rsidRDefault="00E77A56" w:rsidP="006003DF">
      <w:pPr>
        <w:tabs>
          <w:tab w:val="right" w:pos="9638"/>
        </w:tabs>
        <w:spacing w:after="120"/>
        <w:rPr>
          <w:sz w:val="18"/>
        </w:rPr>
      </w:pPr>
      <w:r>
        <w:rPr>
          <w:i/>
          <w:sz w:val="18"/>
        </w:rPr>
        <w:tab/>
        <w:t>Page</w:t>
      </w:r>
    </w:p>
    <w:p w:rsidR="00DC5235" w:rsidRPr="00DC5235" w:rsidRDefault="00DC5235" w:rsidP="00DC5235">
      <w:pPr>
        <w:tabs>
          <w:tab w:val="right" w:pos="850"/>
          <w:tab w:val="left" w:pos="1134"/>
          <w:tab w:val="left" w:pos="1559"/>
          <w:tab w:val="left" w:pos="1984"/>
          <w:tab w:val="left" w:leader="dot" w:pos="8929"/>
          <w:tab w:val="right" w:pos="9638"/>
        </w:tabs>
        <w:spacing w:after="120"/>
      </w:pPr>
      <w:r w:rsidRPr="00DC5235">
        <w:tab/>
      </w:r>
      <w:r w:rsidRPr="00DC5235">
        <w:tab/>
        <w:t>L</w:t>
      </w:r>
      <w:r w:rsidR="00180F49" w:rsidRPr="00DC5235">
        <w:t>iste des sigles et abr</w:t>
      </w:r>
      <w:r w:rsidR="00180F49">
        <w:t>é</w:t>
      </w:r>
      <w:r w:rsidR="00180F49" w:rsidRPr="00DC5235">
        <w:t>viations</w:t>
      </w:r>
      <w:r w:rsidRPr="00DC5235">
        <w:tab/>
      </w:r>
      <w:r w:rsidRPr="00DC5235">
        <w:tab/>
      </w:r>
      <w:r w:rsidR="009177DA">
        <w:t>3</w:t>
      </w:r>
    </w:p>
    <w:p w:rsidR="00DC5235" w:rsidRPr="00DC5235" w:rsidRDefault="00573238" w:rsidP="00DC5235">
      <w:pPr>
        <w:tabs>
          <w:tab w:val="right" w:pos="850"/>
          <w:tab w:val="left" w:pos="1134"/>
          <w:tab w:val="left" w:pos="1559"/>
          <w:tab w:val="left" w:pos="1984"/>
          <w:tab w:val="left" w:leader="dot" w:pos="8929"/>
          <w:tab w:val="right" w:pos="9638"/>
        </w:tabs>
        <w:spacing w:after="120"/>
      </w:pPr>
      <w:r>
        <w:tab/>
      </w:r>
      <w:r w:rsidR="00DC5235" w:rsidRPr="00DC5235">
        <w:t>I</w:t>
      </w:r>
      <w:r w:rsidR="00F53A86">
        <w:t>.</w:t>
      </w:r>
      <w:r w:rsidR="00627B5F">
        <w:tab/>
      </w:r>
      <w:r w:rsidR="00DC5235" w:rsidRPr="00DC5235">
        <w:t>I</w:t>
      </w:r>
      <w:r w:rsidR="00180F49" w:rsidRPr="00DC5235">
        <w:t>ntroduction</w:t>
      </w:r>
      <w:r w:rsidR="00DC5235" w:rsidRPr="00DC5235">
        <w:tab/>
      </w:r>
      <w:r w:rsidR="00DC5235" w:rsidRPr="00DC5235">
        <w:tab/>
      </w:r>
      <w:r w:rsidR="00E577CE">
        <w:t>5</w:t>
      </w:r>
    </w:p>
    <w:p w:rsidR="00DC5235" w:rsidRPr="00DC5235" w:rsidRDefault="00573238" w:rsidP="009748E2">
      <w:pPr>
        <w:tabs>
          <w:tab w:val="right" w:pos="850"/>
          <w:tab w:val="left" w:pos="1134"/>
          <w:tab w:val="left" w:pos="1559"/>
          <w:tab w:val="left" w:pos="1984"/>
          <w:tab w:val="left" w:leader="dot" w:pos="8929"/>
          <w:tab w:val="right" w:pos="9638"/>
        </w:tabs>
        <w:spacing w:after="120"/>
        <w:ind w:left="1134" w:hanging="1134"/>
      </w:pPr>
      <w:r>
        <w:tab/>
      </w:r>
      <w:r w:rsidR="00DC5235" w:rsidRPr="00DC5235">
        <w:t>II.</w:t>
      </w:r>
      <w:r>
        <w:tab/>
      </w:r>
      <w:r w:rsidR="00180F49">
        <w:t>Élé</w:t>
      </w:r>
      <w:r w:rsidR="00180F49" w:rsidRPr="00DC5235">
        <w:t>ment</w:t>
      </w:r>
      <w:r w:rsidR="00BE1299">
        <w:t>s</w:t>
      </w:r>
      <w:r w:rsidR="00180F49" w:rsidRPr="00DC5235">
        <w:t xml:space="preserve"> d</w:t>
      </w:r>
      <w:r w:rsidR="00180F49">
        <w:t>e ré</w:t>
      </w:r>
      <w:r w:rsidR="00180F49" w:rsidRPr="00DC5235">
        <w:t>ponse aux observations et recommandations sur le rappor</w:t>
      </w:r>
      <w:r w:rsidR="00180F49">
        <w:t>t</w:t>
      </w:r>
      <w:r w:rsidR="00180F49" w:rsidRPr="00DC5235">
        <w:t xml:space="preserve"> init</w:t>
      </w:r>
      <w:r w:rsidR="00BE1299">
        <w:t xml:space="preserve">ial </w:t>
      </w:r>
      <w:r w:rsidR="00BE1299">
        <w:br/>
        <w:t>de la République du</w:t>
      </w:r>
      <w:r w:rsidR="00180F49">
        <w:t xml:space="preserve"> Niger</w:t>
      </w:r>
      <w:r w:rsidR="00FB0E1A">
        <w:tab/>
      </w:r>
      <w:r w:rsidR="00FB0E1A">
        <w:tab/>
      </w:r>
      <w:r w:rsidR="00E577CE">
        <w:t>5</w:t>
      </w:r>
    </w:p>
    <w:p w:rsidR="00DC5235" w:rsidRDefault="00573238" w:rsidP="00DC5235">
      <w:pPr>
        <w:tabs>
          <w:tab w:val="right" w:pos="850"/>
          <w:tab w:val="left" w:pos="1134"/>
          <w:tab w:val="left" w:pos="1559"/>
          <w:tab w:val="left" w:pos="1984"/>
          <w:tab w:val="left" w:leader="dot" w:pos="8929"/>
          <w:tab w:val="right" w:pos="9638"/>
        </w:tabs>
        <w:spacing w:after="120"/>
      </w:pPr>
      <w:r>
        <w:tab/>
      </w:r>
      <w:r w:rsidR="00627B5F">
        <w:t>III.</w:t>
      </w:r>
      <w:r w:rsidR="00627B5F">
        <w:tab/>
      </w:r>
      <w:r w:rsidR="0064610A">
        <w:t>R</w:t>
      </w:r>
      <w:r w:rsidR="0064610A" w:rsidRPr="00DC5235">
        <w:t>enseignement</w:t>
      </w:r>
      <w:r w:rsidR="00BE1299">
        <w:t>s</w:t>
      </w:r>
      <w:r w:rsidR="0064610A" w:rsidRPr="00DC5235">
        <w:t xml:space="preserve"> sur les arti</w:t>
      </w:r>
      <w:r w:rsidR="0064610A">
        <w:t>cles 1 à</w:t>
      </w:r>
      <w:r w:rsidR="0064610A" w:rsidRPr="00DC5235">
        <w:t xml:space="preserve"> 27</w:t>
      </w:r>
      <w:r w:rsidR="00DC5235" w:rsidRPr="00DC5235">
        <w:tab/>
      </w:r>
      <w:r w:rsidR="00DC5235" w:rsidRPr="00DC5235">
        <w:tab/>
      </w:r>
      <w:r w:rsidR="00FB0E1A">
        <w:t>7</w:t>
      </w:r>
    </w:p>
    <w:p w:rsidR="00E577CE" w:rsidRDefault="00E577CE"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premier</w:t>
      </w:r>
      <w:r>
        <w:rPr>
          <w:lang w:val="fr-FR"/>
        </w:rPr>
        <w:t> </w:t>
      </w:r>
      <w:r w:rsidRPr="00DC5235">
        <w:rPr>
          <w:lang w:val="fr-FR"/>
        </w:rPr>
        <w:t>: Droit à l</w:t>
      </w:r>
      <w:r>
        <w:rPr>
          <w:lang w:val="fr-FR"/>
        </w:rPr>
        <w:t>’</w:t>
      </w:r>
      <w:r w:rsidRPr="00DC5235">
        <w:rPr>
          <w:lang w:val="fr-FR"/>
        </w:rPr>
        <w:t>autodétermination</w:t>
      </w:r>
      <w:r>
        <w:tab/>
      </w:r>
      <w:r>
        <w:tab/>
        <w:t>7</w:t>
      </w:r>
    </w:p>
    <w:p w:rsidR="00E577CE" w:rsidRDefault="00E577CE" w:rsidP="009748E2">
      <w:pPr>
        <w:tabs>
          <w:tab w:val="right" w:pos="850"/>
          <w:tab w:val="left" w:pos="1134"/>
          <w:tab w:val="left" w:pos="1559"/>
          <w:tab w:val="left" w:pos="1984"/>
          <w:tab w:val="left" w:leader="dot" w:pos="8929"/>
          <w:tab w:val="right" w:pos="9638"/>
        </w:tabs>
        <w:spacing w:after="120"/>
      </w:pPr>
      <w:r>
        <w:tab/>
      </w:r>
      <w:r>
        <w:tab/>
      </w:r>
      <w:r>
        <w:rPr>
          <w:lang w:val="fr-FR"/>
        </w:rPr>
        <w:t>Article 2</w:t>
      </w:r>
      <w:r w:rsidR="007936B0">
        <w:rPr>
          <w:lang w:val="fr-FR"/>
        </w:rPr>
        <w:t> </w:t>
      </w:r>
      <w:r>
        <w:rPr>
          <w:lang w:val="fr-FR"/>
        </w:rPr>
        <w:t>: N</w:t>
      </w:r>
      <w:r w:rsidRPr="00ED7431">
        <w:rPr>
          <w:lang w:val="fr-FR"/>
        </w:rPr>
        <w:t>on-discrimination</w:t>
      </w:r>
      <w:r>
        <w:tab/>
      </w:r>
      <w:r>
        <w:tab/>
        <w:t>8</w:t>
      </w:r>
    </w:p>
    <w:p w:rsidR="00E577CE" w:rsidRDefault="00E577CE" w:rsidP="009748E2">
      <w:pPr>
        <w:tabs>
          <w:tab w:val="right" w:pos="850"/>
          <w:tab w:val="left" w:pos="1134"/>
          <w:tab w:val="left" w:pos="1559"/>
          <w:tab w:val="left" w:pos="1984"/>
          <w:tab w:val="left" w:leader="dot" w:pos="8929"/>
          <w:tab w:val="right" w:pos="9638"/>
        </w:tabs>
        <w:spacing w:after="120"/>
      </w:pPr>
      <w:r>
        <w:tab/>
      </w:r>
      <w:r>
        <w:tab/>
      </w:r>
      <w:r w:rsidRPr="00ED7431">
        <w:rPr>
          <w:lang w:val="fr-FR"/>
        </w:rPr>
        <w:t>Article 3</w:t>
      </w:r>
      <w:r w:rsidR="007936B0">
        <w:rPr>
          <w:lang w:val="fr-FR"/>
        </w:rPr>
        <w:t> </w:t>
      </w:r>
      <w:r w:rsidRPr="00ED7431">
        <w:rPr>
          <w:lang w:val="fr-FR"/>
        </w:rPr>
        <w:t>: Droit égal des hommes et des femmes</w:t>
      </w:r>
      <w:r>
        <w:tab/>
      </w:r>
      <w:r>
        <w:tab/>
        <w:t>9</w:t>
      </w:r>
    </w:p>
    <w:p w:rsidR="00E577CE" w:rsidRDefault="00E577CE" w:rsidP="009748E2">
      <w:pPr>
        <w:tabs>
          <w:tab w:val="right" w:pos="850"/>
          <w:tab w:val="left" w:pos="1134"/>
          <w:tab w:val="left" w:pos="1559"/>
          <w:tab w:val="left" w:pos="1984"/>
          <w:tab w:val="left" w:leader="dot" w:pos="8929"/>
          <w:tab w:val="right" w:pos="9638"/>
        </w:tabs>
        <w:spacing w:after="120"/>
      </w:pPr>
      <w:r>
        <w:tab/>
      </w:r>
      <w:r>
        <w:tab/>
      </w:r>
      <w:r w:rsidRPr="008A3222">
        <w:rPr>
          <w:lang w:val="fr-FR"/>
        </w:rPr>
        <w:t>Article 4</w:t>
      </w:r>
      <w:r w:rsidR="007936B0">
        <w:rPr>
          <w:lang w:val="fr-FR"/>
        </w:rPr>
        <w:t> </w:t>
      </w:r>
      <w:r w:rsidRPr="008A3222">
        <w:rPr>
          <w:lang w:val="fr-FR"/>
        </w:rPr>
        <w:t xml:space="preserve">: </w:t>
      </w:r>
      <w:r>
        <w:rPr>
          <w:lang w:val="fr-FR"/>
        </w:rPr>
        <w:t>S</w:t>
      </w:r>
      <w:r w:rsidRPr="008A3222">
        <w:rPr>
          <w:lang w:val="fr-FR"/>
        </w:rPr>
        <w:t>ituations exceptionnelles</w:t>
      </w:r>
      <w:r w:rsidR="00D31644">
        <w:rPr>
          <w:lang w:val="fr-FR"/>
        </w:rPr>
        <w:t> </w:t>
      </w:r>
      <w:r w:rsidRPr="008A3222">
        <w:rPr>
          <w:lang w:val="fr-FR"/>
        </w:rPr>
        <w:t>: droits non susceptibles de dérogation</w:t>
      </w:r>
      <w:r>
        <w:tab/>
      </w:r>
      <w:r>
        <w:tab/>
        <w:t>11</w:t>
      </w:r>
    </w:p>
    <w:p w:rsidR="00E577CE" w:rsidRDefault="00E577CE" w:rsidP="009748E2">
      <w:pPr>
        <w:tabs>
          <w:tab w:val="right" w:pos="850"/>
          <w:tab w:val="left" w:pos="1134"/>
          <w:tab w:val="left" w:pos="1559"/>
          <w:tab w:val="left" w:pos="1984"/>
          <w:tab w:val="left" w:leader="dot" w:pos="8929"/>
          <w:tab w:val="right" w:pos="9638"/>
        </w:tabs>
        <w:spacing w:after="120"/>
      </w:pPr>
      <w:r>
        <w:tab/>
      </w:r>
      <w:r>
        <w:tab/>
      </w:r>
      <w:r w:rsidR="007936B0">
        <w:rPr>
          <w:lang w:val="fr-FR"/>
        </w:rPr>
        <w:t>Article 6 </w:t>
      </w:r>
      <w:r w:rsidR="007342C1" w:rsidRPr="008A3222">
        <w:rPr>
          <w:lang w:val="fr-FR"/>
        </w:rPr>
        <w:t>: Droit à la vie</w:t>
      </w:r>
      <w:r>
        <w:tab/>
      </w:r>
      <w:r>
        <w:tab/>
      </w:r>
      <w:r w:rsidR="007342C1">
        <w:t>12</w:t>
      </w:r>
    </w:p>
    <w:p w:rsidR="007342C1" w:rsidRDefault="007342C1" w:rsidP="009748E2">
      <w:pPr>
        <w:tabs>
          <w:tab w:val="right" w:pos="850"/>
          <w:tab w:val="left" w:pos="1134"/>
          <w:tab w:val="left" w:pos="1559"/>
          <w:tab w:val="left" w:pos="1984"/>
          <w:tab w:val="left" w:leader="dot" w:pos="8929"/>
          <w:tab w:val="right" w:pos="9638"/>
        </w:tabs>
        <w:spacing w:after="120"/>
      </w:pPr>
      <w:r>
        <w:tab/>
      </w:r>
      <w:r>
        <w:tab/>
      </w:r>
      <w:r w:rsidRPr="008A3222">
        <w:rPr>
          <w:lang w:val="fr-FR"/>
        </w:rPr>
        <w:t>Article 7</w:t>
      </w:r>
      <w:r w:rsidR="007936B0">
        <w:rPr>
          <w:lang w:val="fr-FR"/>
        </w:rPr>
        <w:t> </w:t>
      </w:r>
      <w:r w:rsidRPr="008A3222">
        <w:rPr>
          <w:lang w:val="fr-FR"/>
        </w:rPr>
        <w:t>: Interdiction de la torture</w:t>
      </w:r>
      <w:r>
        <w:tab/>
      </w:r>
      <w:r>
        <w:tab/>
        <w:t>14</w:t>
      </w:r>
    </w:p>
    <w:p w:rsidR="007342C1" w:rsidRDefault="007342C1" w:rsidP="009748E2">
      <w:pPr>
        <w:tabs>
          <w:tab w:val="right" w:pos="850"/>
          <w:tab w:val="left" w:pos="1134"/>
          <w:tab w:val="left" w:pos="1559"/>
          <w:tab w:val="left" w:pos="1984"/>
          <w:tab w:val="left" w:leader="dot" w:pos="8929"/>
          <w:tab w:val="right" w:pos="9638"/>
        </w:tabs>
        <w:spacing w:after="120"/>
      </w:pPr>
      <w:r>
        <w:tab/>
      </w:r>
      <w:r>
        <w:tab/>
      </w:r>
      <w:r w:rsidRPr="008A3222">
        <w:rPr>
          <w:lang w:val="fr-FR"/>
        </w:rPr>
        <w:t>Article 8</w:t>
      </w:r>
      <w:r w:rsidR="007936B0">
        <w:rPr>
          <w:lang w:val="fr-FR"/>
        </w:rPr>
        <w:t> </w:t>
      </w:r>
      <w:r w:rsidRPr="008A3222">
        <w:rPr>
          <w:lang w:val="fr-FR"/>
        </w:rPr>
        <w:t>: Interdiction de l</w:t>
      </w:r>
      <w:r>
        <w:rPr>
          <w:lang w:val="fr-FR"/>
        </w:rPr>
        <w:t>’</w:t>
      </w:r>
      <w:r w:rsidRPr="008A3222">
        <w:rPr>
          <w:lang w:val="fr-FR"/>
        </w:rPr>
        <w:t>esclavage</w:t>
      </w:r>
      <w:r>
        <w:tab/>
      </w:r>
      <w:r>
        <w:tab/>
        <w:t>15</w:t>
      </w:r>
    </w:p>
    <w:p w:rsidR="007342C1" w:rsidRDefault="007342C1" w:rsidP="009748E2">
      <w:pPr>
        <w:tabs>
          <w:tab w:val="right" w:pos="850"/>
          <w:tab w:val="left" w:pos="1134"/>
          <w:tab w:val="left" w:pos="1559"/>
          <w:tab w:val="left" w:pos="1984"/>
          <w:tab w:val="left" w:leader="dot" w:pos="8929"/>
          <w:tab w:val="right" w:pos="9638"/>
        </w:tabs>
        <w:spacing w:after="120"/>
      </w:pPr>
      <w:r>
        <w:tab/>
      </w:r>
      <w:r>
        <w:tab/>
      </w:r>
      <w:r w:rsidR="00EC693F" w:rsidRPr="00DC5235">
        <w:rPr>
          <w:lang w:val="fr-FR"/>
        </w:rPr>
        <w:t>Article 9</w:t>
      </w:r>
      <w:r w:rsidR="007936B0">
        <w:rPr>
          <w:lang w:val="fr-FR"/>
        </w:rPr>
        <w:t> </w:t>
      </w:r>
      <w:r w:rsidR="00EC693F" w:rsidRPr="00DC5235">
        <w:rPr>
          <w:lang w:val="fr-FR"/>
        </w:rPr>
        <w:t>: Droit à la liberté et à la sécurité des personnes</w:t>
      </w:r>
      <w:r>
        <w:tab/>
      </w:r>
      <w:r>
        <w:tab/>
      </w:r>
      <w:r w:rsidR="00EC693F">
        <w:t>17</w:t>
      </w:r>
    </w:p>
    <w:p w:rsidR="007342C1" w:rsidRDefault="007342C1" w:rsidP="009748E2">
      <w:pPr>
        <w:tabs>
          <w:tab w:val="right" w:pos="850"/>
          <w:tab w:val="left" w:pos="1134"/>
          <w:tab w:val="left" w:pos="1559"/>
          <w:tab w:val="left" w:pos="1984"/>
          <w:tab w:val="left" w:leader="dot" w:pos="8929"/>
          <w:tab w:val="right" w:pos="9638"/>
        </w:tabs>
        <w:spacing w:after="120"/>
      </w:pPr>
      <w:r>
        <w:tab/>
      </w:r>
      <w:r>
        <w:tab/>
      </w:r>
      <w:r w:rsidR="007936B0">
        <w:rPr>
          <w:lang w:val="fr-FR"/>
        </w:rPr>
        <w:t>Article 10 </w:t>
      </w:r>
      <w:r w:rsidR="00EC693F" w:rsidRPr="00DC5235">
        <w:rPr>
          <w:lang w:val="fr-FR"/>
        </w:rPr>
        <w:t>: Traitement humain des personnes privées de liberté</w:t>
      </w:r>
      <w:r>
        <w:tab/>
      </w:r>
      <w:r>
        <w:tab/>
      </w:r>
      <w:r w:rsidR="00EC693F">
        <w:t>19</w:t>
      </w:r>
    </w:p>
    <w:p w:rsidR="00EC693F" w:rsidRDefault="003A37FF" w:rsidP="003A37FF">
      <w:pPr>
        <w:tabs>
          <w:tab w:val="right" w:pos="850"/>
          <w:tab w:val="left" w:pos="1134"/>
          <w:tab w:val="left" w:pos="1559"/>
          <w:tab w:val="left" w:pos="1984"/>
          <w:tab w:val="left" w:leader="dot" w:pos="8929"/>
          <w:tab w:val="right" w:pos="9638"/>
        </w:tabs>
        <w:spacing w:after="120"/>
        <w:ind w:left="1134" w:hanging="284"/>
      </w:pPr>
      <w:r>
        <w:tab/>
      </w:r>
      <w:r w:rsidR="007936B0">
        <w:rPr>
          <w:lang w:val="fr-FR"/>
        </w:rPr>
        <w:t>Article 11 </w:t>
      </w:r>
      <w:r w:rsidR="00EC693F" w:rsidRPr="00DC5235">
        <w:rPr>
          <w:lang w:val="fr-FR"/>
        </w:rPr>
        <w:t>: Interdiction de l</w:t>
      </w:r>
      <w:r w:rsidR="00EC693F">
        <w:rPr>
          <w:lang w:val="fr-FR"/>
        </w:rPr>
        <w:t>’</w:t>
      </w:r>
      <w:r w:rsidR="00EC693F" w:rsidRPr="00DC5235">
        <w:rPr>
          <w:lang w:val="fr-FR"/>
        </w:rPr>
        <w:t>emprisonnement au seul motif de l</w:t>
      </w:r>
      <w:r w:rsidR="00EC693F">
        <w:rPr>
          <w:lang w:val="fr-FR"/>
        </w:rPr>
        <w:t>’</w:t>
      </w:r>
      <w:r w:rsidR="00EC693F" w:rsidRPr="00DC5235">
        <w:rPr>
          <w:lang w:val="fr-FR"/>
        </w:rPr>
        <w:t xml:space="preserve">inexécution </w:t>
      </w:r>
      <w:r>
        <w:rPr>
          <w:lang w:val="fr-FR"/>
        </w:rPr>
        <w:br/>
      </w:r>
      <w:r w:rsidR="00EC693F" w:rsidRPr="00DC5235">
        <w:rPr>
          <w:lang w:val="fr-FR"/>
        </w:rPr>
        <w:t>d</w:t>
      </w:r>
      <w:r w:rsidR="00EC693F">
        <w:rPr>
          <w:lang w:val="fr-FR"/>
        </w:rPr>
        <w:t>’</w:t>
      </w:r>
      <w:r w:rsidR="00EC693F" w:rsidRPr="00DC5235">
        <w:rPr>
          <w:lang w:val="fr-FR"/>
        </w:rPr>
        <w:t>une obligation contractuelle</w:t>
      </w:r>
      <w:r w:rsidR="007342C1">
        <w:tab/>
      </w:r>
      <w:r w:rsidR="007342C1">
        <w:tab/>
      </w:r>
      <w:r w:rsidR="00EC693F">
        <w:t>21</w:t>
      </w:r>
    </w:p>
    <w:p w:rsidR="00EC693F" w:rsidRDefault="00EC693F"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12</w:t>
      </w:r>
      <w:r w:rsidR="003A37FF">
        <w:rPr>
          <w:lang w:val="fr-FR"/>
        </w:rPr>
        <w:t> </w:t>
      </w:r>
      <w:r w:rsidRPr="00DC5235">
        <w:rPr>
          <w:lang w:val="fr-FR"/>
        </w:rPr>
        <w:t>: Droit à la liberté de circulation et de séjour</w:t>
      </w:r>
      <w:r>
        <w:tab/>
      </w:r>
      <w:r>
        <w:tab/>
        <w:t>21</w:t>
      </w:r>
    </w:p>
    <w:p w:rsidR="007342C1" w:rsidRDefault="00EC693F"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13</w:t>
      </w:r>
      <w:r w:rsidR="007936B0">
        <w:rPr>
          <w:lang w:val="fr-FR"/>
        </w:rPr>
        <w:t> </w:t>
      </w:r>
      <w:r w:rsidRPr="00DC5235">
        <w:rPr>
          <w:lang w:val="fr-FR"/>
        </w:rPr>
        <w:t>: Conditions d</w:t>
      </w:r>
      <w:r>
        <w:rPr>
          <w:lang w:val="fr-FR"/>
        </w:rPr>
        <w:t>’</w:t>
      </w:r>
      <w:r w:rsidRPr="00DC5235">
        <w:rPr>
          <w:lang w:val="fr-FR"/>
        </w:rPr>
        <w:t>expulsion</w:t>
      </w:r>
      <w:r w:rsidR="007342C1">
        <w:tab/>
      </w:r>
      <w:r w:rsidR="007342C1">
        <w:tab/>
      </w:r>
      <w:r>
        <w:t>22</w:t>
      </w:r>
    </w:p>
    <w:p w:rsidR="00EC693F" w:rsidRDefault="00EC693F" w:rsidP="009748E2">
      <w:pPr>
        <w:tabs>
          <w:tab w:val="right" w:pos="850"/>
          <w:tab w:val="left" w:pos="1134"/>
          <w:tab w:val="left" w:pos="1559"/>
          <w:tab w:val="left" w:pos="1984"/>
          <w:tab w:val="left" w:leader="dot" w:pos="8929"/>
          <w:tab w:val="right" w:pos="9638"/>
        </w:tabs>
        <w:spacing w:after="120"/>
      </w:pPr>
      <w:r>
        <w:tab/>
      </w:r>
      <w:r>
        <w:tab/>
      </w:r>
      <w:r w:rsidR="007936B0">
        <w:rPr>
          <w:lang w:val="fr-FR"/>
        </w:rPr>
        <w:t>Article 14 </w:t>
      </w:r>
      <w:r w:rsidR="00D83CDA" w:rsidRPr="00DC5235">
        <w:rPr>
          <w:lang w:val="fr-FR"/>
        </w:rPr>
        <w:t>: Égalité devant la justice</w:t>
      </w:r>
      <w:r>
        <w:tab/>
      </w:r>
      <w:r>
        <w:tab/>
      </w:r>
      <w:r w:rsidR="00D83CDA">
        <w:t>24</w:t>
      </w:r>
    </w:p>
    <w:p w:rsidR="00EC693F" w:rsidRDefault="00EC693F" w:rsidP="009748E2">
      <w:pPr>
        <w:tabs>
          <w:tab w:val="right" w:pos="850"/>
          <w:tab w:val="left" w:pos="1134"/>
          <w:tab w:val="left" w:pos="1559"/>
          <w:tab w:val="left" w:pos="1984"/>
          <w:tab w:val="left" w:leader="dot" w:pos="8929"/>
          <w:tab w:val="right" w:pos="9638"/>
        </w:tabs>
        <w:spacing w:after="120"/>
      </w:pPr>
      <w:r>
        <w:tab/>
      </w:r>
      <w:r>
        <w:tab/>
      </w:r>
      <w:r w:rsidR="00D83CDA" w:rsidRPr="00DC5235">
        <w:rPr>
          <w:lang w:val="fr-FR"/>
        </w:rPr>
        <w:t>Article 15</w:t>
      </w:r>
      <w:r w:rsidR="007936B0">
        <w:rPr>
          <w:lang w:val="fr-FR"/>
        </w:rPr>
        <w:t> </w:t>
      </w:r>
      <w:r w:rsidR="00D83CDA" w:rsidRPr="00DC5235">
        <w:rPr>
          <w:lang w:val="fr-FR"/>
        </w:rPr>
        <w:t>: Non-rétroactivité des lois</w:t>
      </w:r>
      <w:r>
        <w:tab/>
      </w:r>
      <w:r>
        <w:tab/>
      </w:r>
      <w:r w:rsidR="00D83CDA">
        <w:t>26</w:t>
      </w:r>
    </w:p>
    <w:p w:rsidR="00EC693F" w:rsidRDefault="00EC693F" w:rsidP="009748E2">
      <w:pPr>
        <w:tabs>
          <w:tab w:val="right" w:pos="850"/>
          <w:tab w:val="left" w:pos="1134"/>
          <w:tab w:val="left" w:pos="1559"/>
          <w:tab w:val="left" w:pos="1984"/>
          <w:tab w:val="left" w:leader="dot" w:pos="8929"/>
          <w:tab w:val="right" w:pos="9638"/>
        </w:tabs>
        <w:spacing w:after="120"/>
      </w:pPr>
      <w:r>
        <w:tab/>
      </w:r>
      <w:r>
        <w:tab/>
      </w:r>
      <w:r w:rsidR="00D83CDA" w:rsidRPr="00DC5235">
        <w:rPr>
          <w:lang w:val="fr-FR"/>
        </w:rPr>
        <w:t>Article 16</w:t>
      </w:r>
      <w:r w:rsidR="007936B0">
        <w:rPr>
          <w:lang w:val="fr-FR"/>
        </w:rPr>
        <w:t> </w:t>
      </w:r>
      <w:r w:rsidR="00D83CDA" w:rsidRPr="00DC5235">
        <w:rPr>
          <w:lang w:val="fr-FR"/>
        </w:rPr>
        <w:t>: Reconnaissance de la personnalité juridique</w:t>
      </w:r>
      <w:r>
        <w:tab/>
      </w:r>
      <w:r>
        <w:tab/>
      </w:r>
      <w:r w:rsidR="00D83CDA">
        <w:t>26</w:t>
      </w:r>
    </w:p>
    <w:p w:rsidR="00D83CDA" w:rsidRDefault="00D83CDA"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17</w:t>
      </w:r>
      <w:r w:rsidR="007936B0">
        <w:rPr>
          <w:lang w:val="fr-FR"/>
        </w:rPr>
        <w:t> </w:t>
      </w:r>
      <w:r w:rsidRPr="00DC5235">
        <w:rPr>
          <w:lang w:val="fr-FR"/>
        </w:rPr>
        <w:t>: Droit à l</w:t>
      </w:r>
      <w:r>
        <w:rPr>
          <w:lang w:val="fr-FR"/>
        </w:rPr>
        <w:t>’</w:t>
      </w:r>
      <w:r w:rsidRPr="00DC5235">
        <w:rPr>
          <w:lang w:val="fr-FR"/>
        </w:rPr>
        <w:t>intimité, à l</w:t>
      </w:r>
      <w:r>
        <w:rPr>
          <w:lang w:val="fr-FR"/>
        </w:rPr>
        <w:t>’</w:t>
      </w:r>
      <w:r w:rsidRPr="00DC5235">
        <w:rPr>
          <w:lang w:val="fr-FR"/>
        </w:rPr>
        <w:t>honneur et à la réputation</w:t>
      </w:r>
      <w:r w:rsidR="00D31644">
        <w:tab/>
      </w:r>
      <w:r w:rsidR="00D31644">
        <w:tab/>
        <w:t>26</w:t>
      </w:r>
    </w:p>
    <w:p w:rsidR="00D83CDA" w:rsidRDefault="00D83CDA"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18</w:t>
      </w:r>
      <w:r w:rsidR="007936B0">
        <w:rPr>
          <w:lang w:val="fr-FR"/>
        </w:rPr>
        <w:t> </w:t>
      </w:r>
      <w:r w:rsidRPr="00DC5235">
        <w:rPr>
          <w:lang w:val="fr-FR"/>
        </w:rPr>
        <w:t>: Liberté de pensée, de conscience et de religion</w:t>
      </w:r>
      <w:r>
        <w:tab/>
      </w:r>
      <w:r>
        <w:tab/>
        <w:t>27</w:t>
      </w:r>
    </w:p>
    <w:p w:rsidR="00D83CDA" w:rsidRDefault="00D83CDA"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19</w:t>
      </w:r>
      <w:r w:rsidR="007936B0">
        <w:rPr>
          <w:lang w:val="fr-FR"/>
        </w:rPr>
        <w:t> </w:t>
      </w:r>
      <w:r w:rsidRPr="00DC5235">
        <w:rPr>
          <w:lang w:val="fr-FR"/>
        </w:rPr>
        <w:t>: Liberté d</w:t>
      </w:r>
      <w:r>
        <w:rPr>
          <w:lang w:val="fr-FR"/>
        </w:rPr>
        <w:t>’</w:t>
      </w:r>
      <w:r w:rsidRPr="00DC5235">
        <w:rPr>
          <w:lang w:val="fr-FR"/>
        </w:rPr>
        <w:t>expression</w:t>
      </w:r>
      <w:r>
        <w:tab/>
      </w:r>
      <w:r>
        <w:tab/>
        <w:t>28</w:t>
      </w:r>
    </w:p>
    <w:p w:rsidR="00297017" w:rsidRDefault="00297017"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20</w:t>
      </w:r>
      <w:r w:rsidR="007936B0">
        <w:rPr>
          <w:lang w:val="fr-FR"/>
        </w:rPr>
        <w:t> </w:t>
      </w:r>
      <w:r w:rsidRPr="00DC5235">
        <w:rPr>
          <w:lang w:val="fr-FR"/>
        </w:rPr>
        <w:t>: Interdiction de la propagande en faveur de la guerre</w:t>
      </w:r>
      <w:r>
        <w:tab/>
      </w:r>
      <w:r>
        <w:tab/>
        <w:t>30</w:t>
      </w:r>
    </w:p>
    <w:p w:rsidR="00297017" w:rsidRDefault="00297017"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21</w:t>
      </w:r>
      <w:r w:rsidR="007936B0">
        <w:rPr>
          <w:lang w:val="fr-FR"/>
        </w:rPr>
        <w:t> </w:t>
      </w:r>
      <w:r w:rsidRPr="00DC5235">
        <w:rPr>
          <w:lang w:val="fr-FR"/>
        </w:rPr>
        <w:t>: Droit de réunion pacifique</w:t>
      </w:r>
      <w:r>
        <w:tab/>
      </w:r>
      <w:r>
        <w:tab/>
        <w:t>30</w:t>
      </w:r>
    </w:p>
    <w:p w:rsidR="00297017" w:rsidRDefault="00297017"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22</w:t>
      </w:r>
      <w:r w:rsidR="007936B0">
        <w:rPr>
          <w:lang w:val="fr-FR"/>
        </w:rPr>
        <w:t> </w:t>
      </w:r>
      <w:r w:rsidRPr="00DC5235">
        <w:rPr>
          <w:lang w:val="fr-FR"/>
        </w:rPr>
        <w:t>: Liberté d</w:t>
      </w:r>
      <w:r>
        <w:rPr>
          <w:lang w:val="fr-FR"/>
        </w:rPr>
        <w:t>’</w:t>
      </w:r>
      <w:r w:rsidRPr="00DC5235">
        <w:rPr>
          <w:lang w:val="fr-FR"/>
        </w:rPr>
        <w:t>association</w:t>
      </w:r>
      <w:r>
        <w:tab/>
      </w:r>
      <w:r>
        <w:tab/>
        <w:t>30</w:t>
      </w:r>
    </w:p>
    <w:p w:rsidR="004C2602" w:rsidRDefault="004C2602"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23</w:t>
      </w:r>
      <w:r w:rsidR="007936B0">
        <w:rPr>
          <w:lang w:val="fr-FR"/>
        </w:rPr>
        <w:t> </w:t>
      </w:r>
      <w:r w:rsidRPr="00DC5235">
        <w:rPr>
          <w:lang w:val="fr-FR"/>
        </w:rPr>
        <w:t>: Protection de la famille</w:t>
      </w:r>
      <w:r>
        <w:tab/>
      </w:r>
      <w:r>
        <w:tab/>
        <w:t>31</w:t>
      </w:r>
    </w:p>
    <w:p w:rsidR="004C2602" w:rsidRDefault="004C2602"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24</w:t>
      </w:r>
      <w:r w:rsidR="007936B0">
        <w:rPr>
          <w:lang w:val="fr-FR"/>
        </w:rPr>
        <w:t> </w:t>
      </w:r>
      <w:r w:rsidRPr="00DC5235">
        <w:rPr>
          <w:lang w:val="fr-FR"/>
        </w:rPr>
        <w:t>: Protection des enfants</w:t>
      </w:r>
      <w:r>
        <w:tab/>
      </w:r>
      <w:r>
        <w:tab/>
        <w:t>32</w:t>
      </w:r>
    </w:p>
    <w:p w:rsidR="004C2602" w:rsidRDefault="004C2602"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25</w:t>
      </w:r>
      <w:r w:rsidR="007936B0">
        <w:rPr>
          <w:lang w:val="fr-FR"/>
        </w:rPr>
        <w:t> </w:t>
      </w:r>
      <w:r w:rsidRPr="00DC5235">
        <w:rPr>
          <w:lang w:val="fr-FR"/>
        </w:rPr>
        <w:t>: Participation à la vie publique et aux élections</w:t>
      </w:r>
      <w:r>
        <w:tab/>
      </w:r>
      <w:r>
        <w:tab/>
        <w:t>33</w:t>
      </w:r>
    </w:p>
    <w:p w:rsidR="004C2602" w:rsidRDefault="004C2602"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26</w:t>
      </w:r>
      <w:r w:rsidR="007936B0">
        <w:rPr>
          <w:lang w:val="fr-FR"/>
        </w:rPr>
        <w:t> </w:t>
      </w:r>
      <w:r w:rsidRPr="00DC5235">
        <w:rPr>
          <w:lang w:val="fr-FR"/>
        </w:rPr>
        <w:t>: Égalité et non-discrimination devant la loi</w:t>
      </w:r>
      <w:r>
        <w:tab/>
      </w:r>
      <w:r>
        <w:tab/>
        <w:t>34</w:t>
      </w:r>
    </w:p>
    <w:p w:rsidR="004C2602" w:rsidRDefault="004C2602" w:rsidP="009748E2">
      <w:pPr>
        <w:tabs>
          <w:tab w:val="right" w:pos="850"/>
          <w:tab w:val="left" w:pos="1134"/>
          <w:tab w:val="left" w:pos="1559"/>
          <w:tab w:val="left" w:pos="1984"/>
          <w:tab w:val="left" w:leader="dot" w:pos="8929"/>
          <w:tab w:val="right" w:pos="9638"/>
        </w:tabs>
        <w:spacing w:after="120"/>
      </w:pPr>
      <w:r>
        <w:tab/>
      </w:r>
      <w:r>
        <w:tab/>
      </w:r>
      <w:r w:rsidRPr="00DC5235">
        <w:rPr>
          <w:lang w:val="fr-FR"/>
        </w:rPr>
        <w:t>Article 27</w:t>
      </w:r>
      <w:r w:rsidR="007936B0">
        <w:rPr>
          <w:lang w:val="fr-FR"/>
        </w:rPr>
        <w:t> </w:t>
      </w:r>
      <w:r w:rsidRPr="00DC5235">
        <w:rPr>
          <w:lang w:val="fr-FR"/>
        </w:rPr>
        <w:t>: Droits des minorités</w:t>
      </w:r>
      <w:r>
        <w:tab/>
      </w:r>
      <w:r>
        <w:tab/>
        <w:t>34</w:t>
      </w:r>
    </w:p>
    <w:p w:rsidR="00DC5235" w:rsidRPr="00DC5235" w:rsidRDefault="00F53A86" w:rsidP="00F53A86">
      <w:pPr>
        <w:tabs>
          <w:tab w:val="right" w:pos="850"/>
          <w:tab w:val="left" w:pos="1134"/>
          <w:tab w:val="left" w:pos="1559"/>
          <w:tab w:val="left" w:pos="1984"/>
          <w:tab w:val="left" w:leader="dot" w:pos="8929"/>
          <w:tab w:val="right" w:pos="9638"/>
        </w:tabs>
        <w:spacing w:after="120"/>
      </w:pPr>
      <w:r>
        <w:tab/>
      </w:r>
      <w:r w:rsidR="00162D5F">
        <w:t>IV</w:t>
      </w:r>
      <w:r>
        <w:t>.</w:t>
      </w:r>
      <w:r>
        <w:tab/>
        <w:t>Conclusion</w:t>
      </w:r>
      <w:r w:rsidRPr="00DC5235">
        <w:tab/>
      </w:r>
      <w:r w:rsidRPr="00DC5235">
        <w:tab/>
      </w:r>
      <w:r>
        <w:t>3</w:t>
      </w:r>
      <w:r w:rsidR="00F332A9">
        <w:t>5</w:t>
      </w:r>
    </w:p>
    <w:p w:rsidR="00DC5235" w:rsidRPr="00DC5235" w:rsidRDefault="00DC5235" w:rsidP="00DC5235">
      <w:pPr>
        <w:suppressAutoHyphens w:val="0"/>
        <w:spacing w:line="240" w:lineRule="auto"/>
      </w:pPr>
      <w:r w:rsidRPr="00DC5235">
        <w:br w:type="page"/>
      </w:r>
    </w:p>
    <w:p w:rsidR="00DC5235" w:rsidRPr="00DC5235" w:rsidRDefault="00CD4A17" w:rsidP="00CD4A17">
      <w:pPr>
        <w:pStyle w:val="HChG"/>
        <w:rPr>
          <w:lang w:val="fr-FR"/>
        </w:rPr>
      </w:pPr>
      <w:bookmarkStart w:id="1" w:name="_Toc503815988"/>
      <w:r>
        <w:rPr>
          <w:lang w:val="fr-FR"/>
        </w:rPr>
        <w:lastRenderedPageBreak/>
        <w:tab/>
      </w:r>
      <w:r>
        <w:rPr>
          <w:lang w:val="fr-FR"/>
        </w:rPr>
        <w:tab/>
        <w:t>Liste des sigles et abréviations</w:t>
      </w:r>
      <w:bookmarkEnd w:id="1"/>
    </w:p>
    <w:p w:rsidR="00DC5235" w:rsidRPr="009748E2" w:rsidRDefault="00DC5235" w:rsidP="009748E2">
      <w:pPr>
        <w:tabs>
          <w:tab w:val="left" w:pos="567"/>
          <w:tab w:val="left" w:pos="1134"/>
          <w:tab w:val="left" w:pos="2268"/>
        </w:tabs>
        <w:spacing w:after="100"/>
        <w:rPr>
          <w:bCs/>
          <w:lang w:val="fr-FR"/>
        </w:rPr>
      </w:pPr>
      <w:r w:rsidRPr="00DC5235">
        <w:rPr>
          <w:b/>
          <w:bCs/>
          <w:lang w:val="fr-FR"/>
        </w:rPr>
        <w:tab/>
      </w:r>
      <w:r w:rsidRPr="00DC5235">
        <w:rPr>
          <w:b/>
          <w:bCs/>
          <w:lang w:val="fr-FR"/>
        </w:rPr>
        <w:tab/>
      </w:r>
      <w:r w:rsidRPr="009748E2">
        <w:rPr>
          <w:bCs/>
          <w:lang w:val="fr-FR"/>
        </w:rPr>
        <w:t>AGR</w:t>
      </w:r>
      <w:r w:rsidRPr="009748E2">
        <w:rPr>
          <w:bCs/>
          <w:lang w:val="fr-FR"/>
        </w:rPr>
        <w:tab/>
      </w:r>
      <w:r w:rsidRPr="009748E2">
        <w:rPr>
          <w:bCs/>
          <w:lang w:val="fr-FR"/>
        </w:rPr>
        <w:tab/>
        <w:t xml:space="preserve">Activité Génératrice de Revenu </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AQMI</w:t>
      </w:r>
      <w:r w:rsidRPr="009748E2">
        <w:rPr>
          <w:bCs/>
          <w:lang w:val="fr-FR"/>
        </w:rPr>
        <w:tab/>
        <w:t>Al-Qaïda au Maghreb Islamique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ANDDH</w:t>
      </w:r>
      <w:r w:rsidRPr="009748E2">
        <w:rPr>
          <w:bCs/>
          <w:lang w:val="fr-FR"/>
        </w:rPr>
        <w:tab/>
        <w:t>Association Nigérienne pour la Défense des Droits de l</w:t>
      </w:r>
      <w:r w:rsidR="004D7800" w:rsidRPr="009748E2">
        <w:rPr>
          <w:bCs/>
          <w:lang w:val="fr-FR"/>
        </w:rPr>
        <w:t>’</w:t>
      </w:r>
      <w:r w:rsidRPr="009748E2">
        <w:rPr>
          <w:bCs/>
          <w:lang w:val="fr-FR"/>
        </w:rPr>
        <w:t>Homme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ARJUDI</w:t>
      </w:r>
      <w:r w:rsidRPr="009748E2">
        <w:rPr>
          <w:bCs/>
          <w:lang w:val="fr-FR"/>
        </w:rPr>
        <w:tab/>
        <w:t>Appui à la Réforme Judiciaire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r>
      <w:r w:rsidR="00CD4A17" w:rsidRPr="009748E2">
        <w:rPr>
          <w:bCs/>
          <w:lang w:val="fr-FR"/>
        </w:rPr>
        <w:t>ARN</w:t>
      </w:r>
      <w:r w:rsidRPr="009748E2">
        <w:rPr>
          <w:bCs/>
          <w:lang w:val="fr-FR"/>
        </w:rPr>
        <w:tab/>
      </w:r>
      <w:r w:rsidRPr="009748E2">
        <w:rPr>
          <w:bCs/>
          <w:lang w:val="fr-FR"/>
        </w:rPr>
        <w:tab/>
        <w:t xml:space="preserve">Alliance pour la Réconciliation Nationale </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BCEAO</w:t>
      </w:r>
      <w:r w:rsidRPr="009748E2">
        <w:rPr>
          <w:bCs/>
          <w:lang w:val="fr-FR"/>
        </w:rPr>
        <w:tab/>
        <w:t xml:space="preserve">Banque Centrale des </w:t>
      </w:r>
      <w:r w:rsidR="0038736B">
        <w:rPr>
          <w:bCs/>
          <w:lang w:val="fr-FR"/>
        </w:rPr>
        <w:t>État</w:t>
      </w:r>
      <w:r w:rsidRPr="009748E2">
        <w:rPr>
          <w:bCs/>
          <w:lang w:val="fr-FR"/>
        </w:rPr>
        <w:t>s de l</w:t>
      </w:r>
      <w:r w:rsidR="004D7800" w:rsidRPr="009748E2">
        <w:rPr>
          <w:bCs/>
          <w:lang w:val="fr-FR"/>
        </w:rPr>
        <w:t>’</w:t>
      </w:r>
      <w:r w:rsidRPr="009748E2">
        <w:rPr>
          <w:bCs/>
          <w:lang w:val="fr-FR"/>
        </w:rPr>
        <w:t>Afrique de l</w:t>
      </w:r>
      <w:r w:rsidR="004D7800" w:rsidRPr="009748E2">
        <w:rPr>
          <w:bCs/>
          <w:lang w:val="fr-FR"/>
        </w:rPr>
        <w:t>’</w:t>
      </w:r>
      <w:r w:rsidRPr="009748E2">
        <w:rPr>
          <w:bCs/>
          <w:lang w:val="fr-FR"/>
        </w:rPr>
        <w:t>Ouest</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C.U</w:t>
      </w:r>
      <w:r w:rsidR="00DC5235" w:rsidRPr="009748E2">
        <w:rPr>
          <w:bCs/>
          <w:lang w:val="fr-FR"/>
        </w:rPr>
        <w:tab/>
        <w:t>Communauté Urbaine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CCN</w:t>
      </w:r>
      <w:r w:rsidRPr="009748E2">
        <w:rPr>
          <w:bCs/>
          <w:lang w:val="fr-FR"/>
        </w:rPr>
        <w:tab/>
        <w:t>Conseil Consultatif National</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CCT</w:t>
      </w:r>
      <w:r w:rsidRPr="009748E2">
        <w:rPr>
          <w:bCs/>
          <w:lang w:val="fr-FR"/>
        </w:rPr>
        <w:tab/>
        <w:t xml:space="preserve">Conseil Constitutionnel de Transition </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CDE</w:t>
      </w:r>
      <w:r w:rsidRPr="009748E2">
        <w:rPr>
          <w:bCs/>
          <w:lang w:val="fr-FR"/>
        </w:rPr>
        <w:tab/>
        <w:t>Convention relative aux Droits de l</w:t>
      </w:r>
      <w:r w:rsidR="004D7800" w:rsidRPr="009748E2">
        <w:rPr>
          <w:bCs/>
          <w:lang w:val="fr-FR"/>
        </w:rPr>
        <w:t>’</w:t>
      </w:r>
      <w:r w:rsidRPr="009748E2">
        <w:rPr>
          <w:bCs/>
          <w:lang w:val="fr-FR"/>
        </w:rPr>
        <w:t>Enfant</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CDH</w:t>
      </w:r>
      <w:r w:rsidRPr="009748E2">
        <w:rPr>
          <w:bCs/>
          <w:lang w:val="fr-FR"/>
        </w:rPr>
        <w:tab/>
      </w:r>
      <w:r w:rsidRPr="009748E2">
        <w:rPr>
          <w:bCs/>
          <w:lang w:val="fr-FR"/>
        </w:rPr>
        <w:tab/>
        <w:t>Comité des Droits de l</w:t>
      </w:r>
      <w:r w:rsidR="004D7800" w:rsidRPr="009748E2">
        <w:rPr>
          <w:bCs/>
          <w:lang w:val="fr-FR"/>
        </w:rPr>
        <w:t>’</w:t>
      </w:r>
      <w:r w:rsidRPr="009748E2">
        <w:rPr>
          <w:bCs/>
          <w:lang w:val="fr-FR"/>
        </w:rPr>
        <w:t>Homme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CDPH</w:t>
      </w:r>
      <w:r w:rsidRPr="009748E2">
        <w:rPr>
          <w:bCs/>
          <w:lang w:val="fr-FR"/>
        </w:rPr>
        <w:tab/>
        <w:t>Convention relative aux Droits des Personnes Handicapés</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CDS</w:t>
      </w:r>
      <w:r w:rsidR="00DC5235" w:rsidRPr="009748E2">
        <w:rPr>
          <w:bCs/>
          <w:lang w:val="fr-FR"/>
        </w:rPr>
        <w:tab/>
        <w:t>Convention Démocratique et Sociale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CEDEF</w:t>
      </w:r>
      <w:r w:rsidRPr="009748E2">
        <w:rPr>
          <w:bCs/>
          <w:lang w:val="fr-FR"/>
        </w:rPr>
        <w:tab/>
        <w:t>Convention sur l</w:t>
      </w:r>
      <w:r w:rsidR="004D7800" w:rsidRPr="009748E2">
        <w:rPr>
          <w:bCs/>
          <w:lang w:val="fr-FR"/>
        </w:rPr>
        <w:t>’</w:t>
      </w:r>
      <w:r w:rsidRPr="009748E2">
        <w:rPr>
          <w:bCs/>
          <w:lang w:val="fr-FR"/>
        </w:rPr>
        <w:t>Elimination de toutes les Formes de Discrimination à l</w:t>
      </w:r>
      <w:r w:rsidR="004D7800" w:rsidRPr="009748E2">
        <w:rPr>
          <w:bCs/>
          <w:lang w:val="fr-FR"/>
        </w:rPr>
        <w:t>’</w:t>
      </w:r>
      <w:r w:rsidRPr="009748E2">
        <w:rPr>
          <w:bCs/>
          <w:lang w:val="fr-FR"/>
        </w:rPr>
        <w:t>Egard des Femmes</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CENI</w:t>
      </w:r>
      <w:r w:rsidR="00DC5235" w:rsidRPr="009748E2">
        <w:rPr>
          <w:bCs/>
          <w:lang w:val="fr-FR"/>
        </w:rPr>
        <w:tab/>
        <w:t>Commission Electorale Nationale Indépendante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CERD</w:t>
      </w:r>
      <w:r w:rsidRPr="009748E2">
        <w:rPr>
          <w:bCs/>
          <w:lang w:val="fr-FR"/>
        </w:rPr>
        <w:tab/>
        <w:t>Convention Internationale sur l</w:t>
      </w:r>
      <w:r w:rsidR="004D7800" w:rsidRPr="009748E2">
        <w:rPr>
          <w:bCs/>
          <w:lang w:val="fr-FR"/>
        </w:rPr>
        <w:t>’</w:t>
      </w:r>
      <w:r w:rsidRPr="009748E2">
        <w:rPr>
          <w:bCs/>
          <w:lang w:val="fr-FR"/>
        </w:rPr>
        <w:t>Elimination de toutes les formes de Discrimination Raciale</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CESOC</w:t>
      </w:r>
      <w:r w:rsidRPr="009748E2">
        <w:rPr>
          <w:bCs/>
          <w:lang w:val="fr-FR"/>
        </w:rPr>
        <w:tab/>
        <w:t>Conseil Economique, Social et Culturel</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CFA</w:t>
      </w:r>
      <w:r w:rsidR="00DC5235" w:rsidRPr="009748E2">
        <w:rPr>
          <w:bCs/>
          <w:lang w:val="fr-FR"/>
        </w:rPr>
        <w:tab/>
      </w:r>
      <w:r w:rsidR="00DC5235" w:rsidRPr="009748E2">
        <w:rPr>
          <w:bCs/>
          <w:lang w:val="fr-FR"/>
        </w:rPr>
        <w:tab/>
        <w:t>Communauté Financière Africaine</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CICR</w:t>
      </w:r>
      <w:r w:rsidR="00DC5235" w:rsidRPr="009748E2">
        <w:rPr>
          <w:bCs/>
          <w:lang w:val="fr-FR"/>
        </w:rPr>
        <w:tab/>
        <w:t xml:space="preserve">Comité International de la Croix Rouge </w:t>
      </w:r>
    </w:p>
    <w:p w:rsidR="00DC5235" w:rsidRPr="009748E2" w:rsidRDefault="00DC5235" w:rsidP="009748E2">
      <w:pPr>
        <w:tabs>
          <w:tab w:val="left" w:pos="567"/>
          <w:tab w:val="left" w:pos="1134"/>
          <w:tab w:val="left" w:pos="2268"/>
        </w:tabs>
        <w:spacing w:after="100"/>
        <w:rPr>
          <w:bCs/>
          <w:lang w:val="fr-FR"/>
        </w:rPr>
      </w:pPr>
      <w:r w:rsidRPr="009748E2">
        <w:rPr>
          <w:bCs/>
          <w:lang w:val="fr-FR"/>
        </w:rPr>
        <w:tab/>
      </w:r>
      <w:r w:rsidRPr="009748E2">
        <w:rPr>
          <w:bCs/>
          <w:lang w:val="fr-FR"/>
        </w:rPr>
        <w:tab/>
        <w:t>CNCCAI</w:t>
      </w:r>
      <w:r w:rsidRPr="009748E2">
        <w:rPr>
          <w:bCs/>
          <w:lang w:val="fr-FR"/>
        </w:rPr>
        <w:tab/>
        <w:t xml:space="preserve">Commission Nationale chargée du Contrôle et de la Collecte des Armes Illicites </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CNCR</w:t>
      </w:r>
      <w:r w:rsidR="00DC5235" w:rsidRPr="009748E2">
        <w:rPr>
          <w:bCs/>
          <w:lang w:val="fr-FR"/>
        </w:rPr>
        <w:tab/>
        <w:t xml:space="preserve">Comité National du Code Rural </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CNDH</w:t>
      </w:r>
      <w:r w:rsidR="00DC5235" w:rsidRPr="009748E2">
        <w:rPr>
          <w:bCs/>
          <w:lang w:val="fr-FR"/>
        </w:rPr>
        <w:tab/>
        <w:t xml:space="preserve">Commission Nationale des Droits humains </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CNDHL/F</w:t>
      </w:r>
      <w:r w:rsidR="00DC5235" w:rsidRPr="009748E2">
        <w:rPr>
          <w:bCs/>
          <w:lang w:val="fr-FR"/>
        </w:rPr>
        <w:tab/>
        <w:t>Commission Nationale des Droits de l</w:t>
      </w:r>
      <w:r w:rsidR="004D7800" w:rsidRPr="009748E2">
        <w:rPr>
          <w:bCs/>
          <w:lang w:val="fr-FR"/>
        </w:rPr>
        <w:t>’</w:t>
      </w:r>
      <w:r w:rsidR="00DC5235" w:rsidRPr="009748E2">
        <w:rPr>
          <w:bCs/>
          <w:lang w:val="fr-FR"/>
        </w:rPr>
        <w:t>Homme et des Libertés Fondamentales</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CNDP</w:t>
      </w:r>
      <w:r w:rsidR="00DC5235" w:rsidRPr="009748E2">
        <w:rPr>
          <w:bCs/>
          <w:lang w:val="fr-FR"/>
        </w:rPr>
        <w:tab/>
        <w:t>Conseil National de Dialogue Politique</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CNDS</w:t>
      </w:r>
      <w:r w:rsidR="00DC5235" w:rsidRPr="009748E2">
        <w:rPr>
          <w:bCs/>
          <w:lang w:val="fr-FR"/>
        </w:rPr>
        <w:tab/>
        <w:t>Commission Nationale de Dialogue Social</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CNE</w:t>
      </w:r>
      <w:r w:rsidR="00DC5235" w:rsidRPr="009748E2">
        <w:rPr>
          <w:bCs/>
          <w:lang w:val="fr-FR"/>
        </w:rPr>
        <w:tab/>
      </w:r>
      <w:r w:rsidR="00DC5235" w:rsidRPr="009748E2">
        <w:rPr>
          <w:bCs/>
          <w:lang w:val="fr-FR"/>
        </w:rPr>
        <w:tab/>
        <w:t>Commission Nationale d</w:t>
      </w:r>
      <w:r w:rsidR="004D7800" w:rsidRPr="009748E2">
        <w:rPr>
          <w:bCs/>
          <w:lang w:val="fr-FR"/>
        </w:rPr>
        <w:t>’</w:t>
      </w:r>
      <w:r w:rsidR="00DC5235" w:rsidRPr="009748E2">
        <w:rPr>
          <w:bCs/>
          <w:lang w:val="fr-FR"/>
        </w:rPr>
        <w:t xml:space="preserve">Eligibilité au Statut des Refugiés </w:t>
      </w:r>
    </w:p>
    <w:p w:rsidR="00DC5235" w:rsidRPr="009748E2" w:rsidRDefault="00DC5235" w:rsidP="009748E2">
      <w:pPr>
        <w:tabs>
          <w:tab w:val="left" w:pos="567"/>
          <w:tab w:val="left" w:pos="1134"/>
          <w:tab w:val="left" w:pos="2268"/>
        </w:tabs>
        <w:spacing w:after="100"/>
        <w:rPr>
          <w:bCs/>
          <w:lang w:val="en-GB"/>
        </w:rPr>
      </w:pPr>
      <w:r w:rsidRPr="009748E2">
        <w:rPr>
          <w:bCs/>
          <w:lang w:val="fr-FR"/>
        </w:rPr>
        <w:tab/>
      </w:r>
      <w:r w:rsidRPr="009748E2">
        <w:rPr>
          <w:bCs/>
          <w:lang w:val="fr-FR"/>
        </w:rPr>
        <w:tab/>
      </w:r>
      <w:r w:rsidR="00CD4A17" w:rsidRPr="009748E2">
        <w:rPr>
          <w:bCs/>
          <w:lang w:val="en-GB"/>
        </w:rPr>
        <w:t>CNEC</w:t>
      </w:r>
      <w:r w:rsidRPr="009748E2">
        <w:rPr>
          <w:bCs/>
          <w:lang w:val="en-GB"/>
        </w:rPr>
        <w:tab/>
        <w:t>China Nuclear Engineering and Construction Corporation</w:t>
      </w:r>
    </w:p>
    <w:p w:rsidR="00DC5235" w:rsidRPr="009748E2" w:rsidRDefault="00DC5235" w:rsidP="009748E2">
      <w:pPr>
        <w:tabs>
          <w:tab w:val="left" w:pos="567"/>
          <w:tab w:val="left" w:pos="1134"/>
          <w:tab w:val="left" w:pos="2268"/>
        </w:tabs>
        <w:spacing w:after="100"/>
        <w:rPr>
          <w:bCs/>
          <w:lang w:val="fr-FR"/>
        </w:rPr>
      </w:pPr>
      <w:r w:rsidRPr="009748E2">
        <w:rPr>
          <w:bCs/>
          <w:lang w:val="en-GB"/>
        </w:rPr>
        <w:tab/>
      </w:r>
      <w:r w:rsidRPr="009748E2">
        <w:rPr>
          <w:bCs/>
          <w:lang w:val="en-GB"/>
        </w:rPr>
        <w:tab/>
      </w:r>
      <w:r w:rsidR="00CD4A17" w:rsidRPr="009748E2">
        <w:rPr>
          <w:bCs/>
          <w:lang w:val="fr-FR"/>
        </w:rPr>
        <w:t>CNS</w:t>
      </w:r>
      <w:r w:rsidRPr="009748E2">
        <w:rPr>
          <w:bCs/>
          <w:lang w:val="fr-FR"/>
        </w:rPr>
        <w:tab/>
      </w:r>
      <w:r w:rsidRPr="009748E2">
        <w:rPr>
          <w:bCs/>
          <w:lang w:val="fr-FR"/>
        </w:rPr>
        <w:tab/>
        <w:t xml:space="preserve">Conseil National de Sécurité </w:t>
      </w:r>
    </w:p>
    <w:p w:rsidR="00DC5235" w:rsidRPr="009748E2" w:rsidRDefault="00CD4A17" w:rsidP="009748E2">
      <w:pPr>
        <w:tabs>
          <w:tab w:val="left" w:pos="567"/>
          <w:tab w:val="left" w:pos="1134"/>
          <w:tab w:val="left" w:pos="2268"/>
        </w:tabs>
        <w:spacing w:after="100"/>
        <w:rPr>
          <w:bCs/>
          <w:lang w:val="fr-FR"/>
        </w:rPr>
      </w:pPr>
      <w:r w:rsidRPr="009748E2">
        <w:rPr>
          <w:bCs/>
          <w:lang w:val="fr-FR"/>
        </w:rPr>
        <w:tab/>
      </w:r>
      <w:r w:rsidRPr="009748E2">
        <w:rPr>
          <w:bCs/>
          <w:lang w:val="fr-FR"/>
        </w:rPr>
        <w:tab/>
        <w:t>CNSDPE</w:t>
      </w:r>
      <w:r w:rsidR="00DC5235" w:rsidRPr="009748E2">
        <w:rPr>
          <w:bCs/>
          <w:lang w:val="fr-FR"/>
        </w:rPr>
        <w:tab/>
        <w:t>Comité National pour la Survie, le Développement et la Protection de l</w:t>
      </w:r>
      <w:r w:rsidR="004D7800" w:rsidRPr="009748E2">
        <w:rPr>
          <w:bCs/>
          <w:lang w:val="fr-FR"/>
        </w:rPr>
        <w:t>’</w:t>
      </w:r>
      <w:r w:rsidR="00DC5235" w:rsidRPr="009748E2">
        <w:rPr>
          <w:bCs/>
          <w:lang w:val="fr-FR"/>
        </w:rPr>
        <w:t>Enfant</w:t>
      </w:r>
    </w:p>
    <w:p w:rsidR="00DC5235" w:rsidRDefault="00DC5235" w:rsidP="009748E2">
      <w:pPr>
        <w:tabs>
          <w:tab w:val="left" w:pos="567"/>
          <w:tab w:val="left" w:pos="1134"/>
          <w:tab w:val="left" w:pos="2268"/>
        </w:tabs>
        <w:spacing w:after="100"/>
        <w:rPr>
          <w:lang w:val="fr-FR"/>
        </w:rPr>
      </w:pPr>
      <w:r w:rsidRPr="009748E2">
        <w:rPr>
          <w:bCs/>
          <w:lang w:val="fr-FR"/>
        </w:rPr>
        <w:tab/>
      </w:r>
      <w:r w:rsidRPr="009748E2">
        <w:rPr>
          <w:bCs/>
          <w:lang w:val="fr-FR"/>
        </w:rPr>
        <w:tab/>
        <w:t>CN</w:t>
      </w:r>
      <w:r w:rsidR="00CD4A17" w:rsidRPr="009748E2">
        <w:rPr>
          <w:bCs/>
          <w:lang w:val="fr-FR"/>
        </w:rPr>
        <w:t>SS</w:t>
      </w:r>
      <w:r w:rsidRPr="009748E2">
        <w:rPr>
          <w:bCs/>
          <w:lang w:val="fr-FR"/>
        </w:rPr>
        <w:tab/>
        <w:t>Caisse Nation</w:t>
      </w:r>
      <w:r w:rsidRPr="00DC5235">
        <w:rPr>
          <w:lang w:val="fr-FR"/>
        </w:rPr>
        <w:t>ale de Sécurité Sociale</w:t>
      </w:r>
    </w:p>
    <w:p w:rsidR="0058009B" w:rsidRPr="009748E2" w:rsidRDefault="0058009B" w:rsidP="009748E2">
      <w:pPr>
        <w:tabs>
          <w:tab w:val="left" w:pos="567"/>
          <w:tab w:val="left" w:pos="1134"/>
          <w:tab w:val="left" w:pos="2268"/>
        </w:tabs>
        <w:spacing w:after="100"/>
        <w:rPr>
          <w:bCs/>
          <w:lang w:val="fr-FR"/>
        </w:rPr>
      </w:pPr>
      <w:r>
        <w:rPr>
          <w:b/>
          <w:lang w:val="fr-FR"/>
        </w:rPr>
        <w:tab/>
      </w:r>
      <w:r>
        <w:rPr>
          <w:b/>
          <w:lang w:val="fr-FR"/>
        </w:rPr>
        <w:tab/>
      </w:r>
      <w:r w:rsidRPr="009748E2">
        <w:rPr>
          <w:bCs/>
          <w:lang w:val="fr-FR"/>
        </w:rPr>
        <w:t>CP</w:t>
      </w:r>
      <w:r w:rsidRPr="009748E2">
        <w:rPr>
          <w:bCs/>
          <w:lang w:val="fr-FR"/>
        </w:rPr>
        <w:tab/>
        <w:t xml:space="preserve">Code Pénal </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CPP</w:t>
      </w:r>
      <w:r>
        <w:rPr>
          <w:bCs/>
          <w:lang w:val="fr-FR"/>
        </w:rPr>
        <w:tab/>
      </w:r>
      <w:r w:rsidRPr="009748E2">
        <w:rPr>
          <w:bCs/>
          <w:lang w:val="fr-FR"/>
        </w:rPr>
        <w:t>Code de Procédure Pénale</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CRG</w:t>
      </w:r>
      <w:r>
        <w:rPr>
          <w:bCs/>
          <w:lang w:val="fr-FR"/>
        </w:rPr>
        <w:tab/>
      </w:r>
      <w:r w:rsidRPr="009748E2">
        <w:rPr>
          <w:bCs/>
          <w:lang w:val="fr-FR"/>
        </w:rPr>
        <w:t>Comité pour le Recours Gracieux</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CS</w:t>
      </w:r>
      <w:r>
        <w:rPr>
          <w:bCs/>
          <w:lang w:val="fr-FR"/>
        </w:rPr>
        <w:tab/>
      </w:r>
      <w:r w:rsidRPr="009748E2">
        <w:rPr>
          <w:bCs/>
          <w:lang w:val="fr-FR"/>
        </w:rPr>
        <w:t xml:space="preserve">Cour Suprême </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CSC</w:t>
      </w:r>
      <w:r>
        <w:rPr>
          <w:bCs/>
          <w:lang w:val="fr-FR"/>
        </w:rPr>
        <w:tab/>
      </w:r>
      <w:r w:rsidRPr="009748E2">
        <w:rPr>
          <w:bCs/>
          <w:lang w:val="fr-FR"/>
        </w:rPr>
        <w:t xml:space="preserve">Conseil Supérieur de la Communication </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CUN</w:t>
      </w:r>
      <w:r>
        <w:rPr>
          <w:bCs/>
          <w:lang w:val="fr-FR"/>
        </w:rPr>
        <w:tab/>
      </w:r>
      <w:r w:rsidRPr="009748E2">
        <w:rPr>
          <w:bCs/>
          <w:lang w:val="fr-FR"/>
        </w:rPr>
        <w:t>Communauté Urbaine de Niamey</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DPG</w:t>
      </w:r>
      <w:r>
        <w:rPr>
          <w:bCs/>
          <w:lang w:val="fr-FR"/>
        </w:rPr>
        <w:tab/>
      </w:r>
      <w:r w:rsidRPr="009748E2">
        <w:rPr>
          <w:bCs/>
          <w:lang w:val="fr-FR"/>
        </w:rPr>
        <w:t xml:space="preserve">Déclaration de Politique Générale </w:t>
      </w:r>
    </w:p>
    <w:p w:rsidR="0058009B" w:rsidRPr="009748E2" w:rsidRDefault="0058009B"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DUDH</w:t>
      </w:r>
      <w:r>
        <w:rPr>
          <w:bCs/>
          <w:lang w:val="fr-FR"/>
        </w:rPr>
        <w:tab/>
      </w:r>
      <w:r w:rsidRPr="009748E2">
        <w:rPr>
          <w:bCs/>
          <w:lang w:val="fr-FR"/>
        </w:rPr>
        <w:t>Déclaration Universelle des Droits de l’Homme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EPU</w:t>
      </w:r>
      <w:r>
        <w:rPr>
          <w:bCs/>
          <w:lang w:val="fr-FR"/>
        </w:rPr>
        <w:tab/>
      </w:r>
      <w:r w:rsidR="0058009B" w:rsidRPr="009748E2">
        <w:rPr>
          <w:bCs/>
          <w:lang w:val="fr-FR"/>
        </w:rPr>
        <w:t>Examen Périodique Universel</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FDS</w:t>
      </w:r>
      <w:r>
        <w:rPr>
          <w:bCs/>
          <w:lang w:val="fr-FR"/>
        </w:rPr>
        <w:tab/>
      </w:r>
      <w:r w:rsidR="0058009B" w:rsidRPr="009748E2">
        <w:rPr>
          <w:bCs/>
          <w:lang w:val="fr-FR"/>
        </w:rPr>
        <w:t>Forces de Défense et de Sécurité</w:t>
      </w:r>
    </w:p>
    <w:p w:rsidR="0058009B" w:rsidRPr="009748E2" w:rsidRDefault="00D45D08" w:rsidP="009748E2">
      <w:pPr>
        <w:tabs>
          <w:tab w:val="left" w:pos="567"/>
          <w:tab w:val="left" w:pos="1134"/>
          <w:tab w:val="left" w:pos="2268"/>
        </w:tabs>
        <w:spacing w:after="100"/>
        <w:rPr>
          <w:bCs/>
          <w:lang w:val="fr-FR"/>
        </w:rPr>
      </w:pPr>
      <w:r>
        <w:rPr>
          <w:bCs/>
          <w:lang w:val="fr-FR"/>
        </w:rPr>
        <w:lastRenderedPageBreak/>
        <w:tab/>
      </w:r>
      <w:r>
        <w:rPr>
          <w:bCs/>
          <w:lang w:val="fr-FR"/>
        </w:rPr>
        <w:tab/>
      </w:r>
      <w:r w:rsidRPr="009748E2">
        <w:rPr>
          <w:bCs/>
          <w:lang w:val="fr-FR"/>
        </w:rPr>
        <w:t>FNIS</w:t>
      </w:r>
      <w:r>
        <w:rPr>
          <w:bCs/>
          <w:lang w:val="fr-FR"/>
        </w:rPr>
        <w:tab/>
      </w:r>
      <w:r w:rsidR="0058009B" w:rsidRPr="009748E2">
        <w:rPr>
          <w:bCs/>
          <w:lang w:val="fr-FR"/>
        </w:rPr>
        <w:t xml:space="preserve">Forces Nationales d’Intervention et de Sécurité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FRDD</w:t>
      </w:r>
      <w:r>
        <w:rPr>
          <w:bCs/>
          <w:lang w:val="fr-FR"/>
        </w:rPr>
        <w:tab/>
      </w:r>
      <w:r w:rsidR="0058009B" w:rsidRPr="009748E2">
        <w:rPr>
          <w:bCs/>
          <w:lang w:val="fr-FR"/>
        </w:rPr>
        <w:t xml:space="preserve">Front pour la Restauration et la Défense de la Démocratie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IDH</w:t>
      </w:r>
      <w:r>
        <w:rPr>
          <w:bCs/>
          <w:lang w:val="fr-FR"/>
        </w:rPr>
        <w:tab/>
      </w:r>
      <w:r w:rsidR="0058009B" w:rsidRPr="009748E2">
        <w:rPr>
          <w:bCs/>
          <w:lang w:val="fr-FR"/>
        </w:rPr>
        <w:t>Indice de Développement Humain</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IGN</w:t>
      </w:r>
      <w:r>
        <w:rPr>
          <w:bCs/>
          <w:lang w:val="fr-FR"/>
        </w:rPr>
        <w:tab/>
      </w:r>
      <w:r w:rsidR="0058009B" w:rsidRPr="009748E2">
        <w:rPr>
          <w:bCs/>
          <w:lang w:val="fr-FR"/>
        </w:rPr>
        <w:t>Initiative Genre au Niger</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INS</w:t>
      </w:r>
      <w:r>
        <w:rPr>
          <w:bCs/>
          <w:lang w:val="fr-FR"/>
        </w:rPr>
        <w:tab/>
      </w:r>
      <w:r w:rsidR="0058009B" w:rsidRPr="009748E2">
        <w:rPr>
          <w:bCs/>
          <w:lang w:val="fr-FR"/>
        </w:rPr>
        <w:t>Institut National de la Statistique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IPF</w:t>
      </w:r>
      <w:r>
        <w:rPr>
          <w:bCs/>
          <w:lang w:val="fr-FR"/>
        </w:rPr>
        <w:tab/>
      </w:r>
      <w:r w:rsidR="0058009B" w:rsidRPr="009748E2">
        <w:rPr>
          <w:bCs/>
          <w:lang w:val="fr-FR"/>
        </w:rPr>
        <w:t>Indice de Participation Féminine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LOSEN</w:t>
      </w:r>
      <w:r>
        <w:rPr>
          <w:bCs/>
          <w:lang w:val="fr-FR"/>
        </w:rPr>
        <w:tab/>
      </w:r>
      <w:r w:rsidR="0058009B" w:rsidRPr="009748E2">
        <w:rPr>
          <w:bCs/>
          <w:lang w:val="fr-FR"/>
        </w:rPr>
        <w:t>Loi d’Orientation du Système Educatif Nigérien</w:t>
      </w:r>
    </w:p>
    <w:p w:rsidR="0058009B" w:rsidRPr="009748E2" w:rsidRDefault="00D45D08" w:rsidP="009748E2">
      <w:pPr>
        <w:tabs>
          <w:tab w:val="left" w:pos="567"/>
          <w:tab w:val="left" w:pos="1134"/>
          <w:tab w:val="left" w:pos="2268"/>
        </w:tabs>
        <w:spacing w:after="100"/>
        <w:rPr>
          <w:bCs/>
          <w:lang w:val="fr-FR"/>
        </w:rPr>
      </w:pPr>
      <w:r>
        <w:rPr>
          <w:bCs/>
          <w:iCs/>
          <w:lang w:val="fr-FR"/>
        </w:rPr>
        <w:tab/>
      </w:r>
      <w:r>
        <w:rPr>
          <w:bCs/>
          <w:iCs/>
          <w:lang w:val="fr-FR"/>
        </w:rPr>
        <w:tab/>
      </w:r>
      <w:r w:rsidRPr="009748E2">
        <w:rPr>
          <w:bCs/>
          <w:iCs/>
          <w:lang w:val="fr-FR"/>
        </w:rPr>
        <w:t>MEN</w:t>
      </w:r>
      <w:r>
        <w:rPr>
          <w:bCs/>
          <w:iCs/>
          <w:lang w:val="fr-FR"/>
        </w:rPr>
        <w:tab/>
      </w:r>
      <w:r w:rsidR="0058009B" w:rsidRPr="009748E2">
        <w:rPr>
          <w:bCs/>
          <w:iCs/>
          <w:lang w:val="fr-FR"/>
        </w:rPr>
        <w:t>Ministère de l’Education Nationale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MGF</w:t>
      </w:r>
      <w:r>
        <w:rPr>
          <w:bCs/>
          <w:lang w:val="fr-FR"/>
        </w:rPr>
        <w:tab/>
      </w:r>
      <w:r w:rsidR="0058009B" w:rsidRPr="009748E2">
        <w:rPr>
          <w:bCs/>
          <w:lang w:val="fr-FR"/>
        </w:rPr>
        <w:t>Mutilation Génitale Féminine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MJ</w:t>
      </w:r>
      <w:r>
        <w:rPr>
          <w:bCs/>
          <w:lang w:val="fr-FR"/>
        </w:rPr>
        <w:tab/>
      </w:r>
      <w:r w:rsidR="0058009B" w:rsidRPr="009748E2">
        <w:rPr>
          <w:bCs/>
          <w:lang w:val="fr-FR"/>
        </w:rPr>
        <w:t>Ministère de la Justice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MNJ</w:t>
      </w:r>
      <w:r>
        <w:rPr>
          <w:bCs/>
          <w:lang w:val="fr-FR"/>
        </w:rPr>
        <w:tab/>
      </w:r>
      <w:r w:rsidR="0058009B" w:rsidRPr="009748E2">
        <w:rPr>
          <w:bCs/>
          <w:lang w:val="fr-FR"/>
        </w:rPr>
        <w:t>Mouvement des Nigériens pour la Justice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MNSD</w:t>
      </w:r>
      <w:r>
        <w:rPr>
          <w:bCs/>
          <w:lang w:val="fr-FR"/>
        </w:rPr>
        <w:tab/>
      </w:r>
      <w:r w:rsidR="0058009B" w:rsidRPr="009748E2">
        <w:rPr>
          <w:bCs/>
          <w:lang w:val="fr-FR"/>
        </w:rPr>
        <w:t>Mouvement National pour la Société de Développement</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NTI</w:t>
      </w:r>
      <w:r w:rsidRPr="009748E2">
        <w:rPr>
          <w:bCs/>
          <w:lang w:val="fr-FR"/>
        </w:rPr>
        <w:t>C</w:t>
      </w:r>
      <w:r>
        <w:rPr>
          <w:bCs/>
          <w:lang w:val="fr-FR"/>
        </w:rPr>
        <w:tab/>
      </w:r>
      <w:r w:rsidR="0058009B" w:rsidRPr="009748E2">
        <w:rPr>
          <w:bCs/>
          <w:lang w:val="fr-FR"/>
        </w:rPr>
        <w:t>Nouvelles Technologies de l’Information et de la Communication</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OCHA</w:t>
      </w:r>
      <w:r>
        <w:rPr>
          <w:bCs/>
          <w:lang w:val="fr-FR"/>
        </w:rPr>
        <w:tab/>
      </w:r>
      <w:r w:rsidR="0058009B" w:rsidRPr="009748E2">
        <w:rPr>
          <w:bCs/>
          <w:lang w:val="fr-FR"/>
        </w:rPr>
        <w:t xml:space="preserve">Bureau des Nations Unies pour la Coordination des Affaires Humanitaires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OHCHR</w:t>
      </w:r>
      <w:r>
        <w:rPr>
          <w:bCs/>
          <w:lang w:val="fr-FR"/>
        </w:rPr>
        <w:tab/>
      </w:r>
      <w:r w:rsidR="0058009B" w:rsidRPr="009748E2">
        <w:rPr>
          <w:bCs/>
          <w:lang w:val="fr-FR"/>
        </w:rPr>
        <w:t>Office du Haut-Commissariat aux Droits de l’Homme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OIM</w:t>
      </w:r>
      <w:r>
        <w:rPr>
          <w:bCs/>
          <w:lang w:val="fr-FR"/>
        </w:rPr>
        <w:tab/>
      </w:r>
      <w:r w:rsidR="0058009B" w:rsidRPr="009748E2">
        <w:rPr>
          <w:bCs/>
          <w:lang w:val="fr-FR"/>
        </w:rPr>
        <w:t>Organisation Internationale pour les Migrations</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OIT</w:t>
      </w:r>
      <w:r>
        <w:rPr>
          <w:bCs/>
          <w:lang w:val="fr-FR"/>
        </w:rPr>
        <w:tab/>
      </w:r>
      <w:r w:rsidR="0058009B" w:rsidRPr="009748E2">
        <w:rPr>
          <w:bCs/>
          <w:lang w:val="fr-FR"/>
        </w:rPr>
        <w:t>Organisation Internationale du Travail</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ONC</w:t>
      </w:r>
      <w:r>
        <w:rPr>
          <w:bCs/>
          <w:lang w:val="fr-FR"/>
        </w:rPr>
        <w:tab/>
      </w:r>
      <w:r w:rsidR="0058009B" w:rsidRPr="009748E2">
        <w:rPr>
          <w:bCs/>
          <w:lang w:val="fr-FR"/>
        </w:rPr>
        <w:t xml:space="preserve">Observatoire National de la Communication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ONDH/LF</w:t>
      </w:r>
      <w:r>
        <w:rPr>
          <w:bCs/>
          <w:lang w:val="fr-FR"/>
        </w:rPr>
        <w:tab/>
      </w:r>
      <w:r w:rsidR="0058009B" w:rsidRPr="009748E2">
        <w:rPr>
          <w:bCs/>
          <w:lang w:val="fr-FR"/>
        </w:rPr>
        <w:t xml:space="preserve">Observatoire National des Droits de l’Homme et des Libertés Fondamentales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ONG</w:t>
      </w:r>
      <w:r>
        <w:rPr>
          <w:bCs/>
          <w:lang w:val="fr-FR"/>
        </w:rPr>
        <w:tab/>
      </w:r>
      <w:r w:rsidR="0058009B" w:rsidRPr="009748E2">
        <w:rPr>
          <w:bCs/>
          <w:lang w:val="fr-FR"/>
        </w:rPr>
        <w:t>Organisation Non Gouvernementale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OPJ</w:t>
      </w:r>
      <w:r>
        <w:rPr>
          <w:bCs/>
          <w:lang w:val="fr-FR"/>
        </w:rPr>
        <w:tab/>
      </w:r>
      <w:r w:rsidR="0058009B" w:rsidRPr="009748E2">
        <w:rPr>
          <w:bCs/>
          <w:lang w:val="fr-FR"/>
        </w:rPr>
        <w:t>Officier de Police Judiciaire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OSC</w:t>
      </w:r>
      <w:r>
        <w:rPr>
          <w:bCs/>
          <w:lang w:val="fr-FR"/>
        </w:rPr>
        <w:tab/>
      </w:r>
      <w:r w:rsidR="0058009B" w:rsidRPr="009748E2">
        <w:rPr>
          <w:bCs/>
          <w:lang w:val="fr-FR"/>
        </w:rPr>
        <w:t>Organisation de la Société Civile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PAJED</w:t>
      </w:r>
      <w:r>
        <w:rPr>
          <w:bCs/>
          <w:lang w:val="fr-FR"/>
        </w:rPr>
        <w:tab/>
      </w:r>
      <w:r w:rsidR="0058009B" w:rsidRPr="009748E2">
        <w:rPr>
          <w:bCs/>
          <w:lang w:val="fr-FR"/>
        </w:rPr>
        <w:t>Programme d’Appui à la Justice et à l’</w:t>
      </w:r>
      <w:r w:rsidR="0038736B">
        <w:rPr>
          <w:bCs/>
          <w:lang w:val="fr-FR"/>
        </w:rPr>
        <w:t>État</w:t>
      </w:r>
      <w:r w:rsidR="0058009B" w:rsidRPr="009748E2">
        <w:rPr>
          <w:bCs/>
          <w:lang w:val="fr-FR"/>
        </w:rPr>
        <w:t xml:space="preserve"> de Droit</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PARJ</w:t>
      </w:r>
      <w:r>
        <w:rPr>
          <w:bCs/>
          <w:lang w:val="fr-FR"/>
        </w:rPr>
        <w:tab/>
      </w:r>
      <w:r w:rsidR="0058009B" w:rsidRPr="009748E2">
        <w:rPr>
          <w:bCs/>
          <w:lang w:val="fr-FR"/>
        </w:rPr>
        <w:t xml:space="preserve">Programme d’Appui aux Réformes Judiciaires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PDDE</w:t>
      </w:r>
      <w:r>
        <w:rPr>
          <w:bCs/>
          <w:lang w:val="fr-FR"/>
        </w:rPr>
        <w:tab/>
      </w:r>
      <w:r w:rsidR="0058009B" w:rsidRPr="009748E2">
        <w:rPr>
          <w:bCs/>
          <w:lang w:val="fr-FR"/>
        </w:rPr>
        <w:t>Programme</w:t>
      </w:r>
      <w:r w:rsidR="00F332A9" w:rsidRPr="009748E2">
        <w:rPr>
          <w:bCs/>
          <w:lang w:val="fr-FR"/>
        </w:rPr>
        <w:t xml:space="preserve"> Décennal de Développement de l</w:t>
      </w:r>
      <w:r w:rsidR="00F332A9">
        <w:rPr>
          <w:bCs/>
          <w:lang w:val="fr-FR"/>
        </w:rPr>
        <w:t>’</w:t>
      </w:r>
      <w:r w:rsidR="0058009B" w:rsidRPr="009748E2">
        <w:rPr>
          <w:bCs/>
          <w:lang w:val="fr-FR"/>
        </w:rPr>
        <w:t xml:space="preserve">Education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PDES</w:t>
      </w:r>
      <w:r>
        <w:rPr>
          <w:bCs/>
          <w:lang w:val="fr-FR"/>
        </w:rPr>
        <w:tab/>
      </w:r>
      <w:r w:rsidR="0058009B" w:rsidRPr="009748E2">
        <w:rPr>
          <w:bCs/>
          <w:lang w:val="fr-FR"/>
        </w:rPr>
        <w:t>Plan de Développement Economique et Social-</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PDS</w:t>
      </w:r>
      <w:r>
        <w:rPr>
          <w:bCs/>
          <w:lang w:val="fr-FR"/>
        </w:rPr>
        <w:tab/>
      </w:r>
      <w:r w:rsidR="0058009B" w:rsidRPr="009748E2">
        <w:rPr>
          <w:bCs/>
          <w:lang w:val="fr-FR"/>
        </w:rPr>
        <w:t>Plan de Développement Sanitaire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PIDCP</w:t>
      </w:r>
      <w:r>
        <w:rPr>
          <w:bCs/>
          <w:lang w:val="fr-FR"/>
        </w:rPr>
        <w:tab/>
      </w:r>
      <w:r w:rsidR="0058009B" w:rsidRPr="009748E2">
        <w:rPr>
          <w:bCs/>
          <w:lang w:val="fr-FR"/>
        </w:rPr>
        <w:t>Pacte International relatif aux Droits civils et Politiques</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PNDS</w:t>
      </w:r>
      <w:r>
        <w:rPr>
          <w:bCs/>
          <w:lang w:val="fr-FR"/>
        </w:rPr>
        <w:tab/>
      </w:r>
      <w:r w:rsidR="0058009B" w:rsidRPr="009748E2">
        <w:rPr>
          <w:bCs/>
          <w:lang w:val="fr-FR"/>
        </w:rPr>
        <w:t xml:space="preserve">Parti Nigérien pour la Démocratie et le Socialisme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PNG</w:t>
      </w:r>
      <w:r>
        <w:rPr>
          <w:bCs/>
          <w:lang w:val="fr-FR"/>
        </w:rPr>
        <w:tab/>
      </w:r>
      <w:r w:rsidR="0058009B" w:rsidRPr="009748E2">
        <w:rPr>
          <w:bCs/>
          <w:lang w:val="fr-FR"/>
        </w:rPr>
        <w:t xml:space="preserve">Politique Nationale Genre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PNUD</w:t>
      </w:r>
      <w:r>
        <w:rPr>
          <w:bCs/>
          <w:lang w:val="fr-FR"/>
        </w:rPr>
        <w:tab/>
      </w:r>
      <w:r w:rsidR="0058009B" w:rsidRPr="009748E2">
        <w:rPr>
          <w:bCs/>
          <w:lang w:val="fr-FR"/>
        </w:rPr>
        <w:t>Programme des Nations Unies pour le Développement</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PV</w:t>
      </w:r>
      <w:r>
        <w:rPr>
          <w:bCs/>
          <w:lang w:val="fr-FR"/>
        </w:rPr>
        <w:tab/>
      </w:r>
      <w:r w:rsidR="0058009B" w:rsidRPr="009748E2">
        <w:rPr>
          <w:bCs/>
          <w:lang w:val="fr-FR"/>
        </w:rPr>
        <w:t>Procès-verbal</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RFI</w:t>
      </w:r>
      <w:r>
        <w:rPr>
          <w:bCs/>
          <w:lang w:val="fr-FR"/>
        </w:rPr>
        <w:tab/>
      </w:r>
      <w:r w:rsidR="0058009B" w:rsidRPr="009748E2">
        <w:rPr>
          <w:bCs/>
          <w:lang w:val="fr-FR"/>
        </w:rPr>
        <w:t xml:space="preserve">Radio France Internationale </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RGPH</w:t>
      </w:r>
      <w:r>
        <w:rPr>
          <w:bCs/>
          <w:lang w:val="fr-FR"/>
        </w:rPr>
        <w:tab/>
      </w:r>
      <w:r w:rsidR="0058009B" w:rsidRPr="009748E2">
        <w:rPr>
          <w:bCs/>
          <w:lang w:val="fr-FR"/>
        </w:rPr>
        <w:t>Recensement Général de la Population et de l’Habitat</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SDR</w:t>
      </w:r>
      <w:r>
        <w:rPr>
          <w:bCs/>
          <w:lang w:val="fr-FR"/>
        </w:rPr>
        <w:tab/>
      </w:r>
      <w:r w:rsidR="0058009B" w:rsidRPr="009748E2">
        <w:rPr>
          <w:bCs/>
          <w:lang w:val="fr-FR"/>
        </w:rPr>
        <w:t>Stratégie de Développement Rural</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0058009B" w:rsidRPr="009748E2">
        <w:rPr>
          <w:bCs/>
          <w:lang w:val="fr-FR"/>
        </w:rPr>
        <w:t>SDRP</w:t>
      </w:r>
      <w:r>
        <w:rPr>
          <w:bCs/>
          <w:lang w:val="fr-FR"/>
        </w:rPr>
        <w:tab/>
      </w:r>
      <w:r w:rsidR="0058009B" w:rsidRPr="009748E2">
        <w:rPr>
          <w:bCs/>
          <w:lang w:val="fr-FR"/>
        </w:rPr>
        <w:t>Stratégie de Développement Accéléré et de Réduction de la Pauvreté</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SNU</w:t>
      </w:r>
      <w:r>
        <w:rPr>
          <w:bCs/>
          <w:lang w:val="fr-FR"/>
        </w:rPr>
        <w:tab/>
      </w:r>
      <w:r w:rsidR="0058009B" w:rsidRPr="009748E2">
        <w:rPr>
          <w:bCs/>
          <w:lang w:val="fr-FR"/>
        </w:rPr>
        <w:t>Système des Nations Unies</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SPCR</w:t>
      </w:r>
      <w:r>
        <w:rPr>
          <w:bCs/>
          <w:lang w:val="fr-FR"/>
        </w:rPr>
        <w:tab/>
      </w:r>
      <w:r w:rsidR="0058009B" w:rsidRPr="009748E2">
        <w:rPr>
          <w:bCs/>
          <w:lang w:val="fr-FR"/>
        </w:rPr>
        <w:t>Secrétariat Permanent du Code Rural</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UE</w:t>
      </w:r>
      <w:r>
        <w:rPr>
          <w:bCs/>
          <w:lang w:val="fr-FR"/>
        </w:rPr>
        <w:tab/>
      </w:r>
      <w:r w:rsidR="0058009B" w:rsidRPr="009748E2">
        <w:rPr>
          <w:bCs/>
          <w:lang w:val="fr-FR"/>
        </w:rPr>
        <w:t>Union Européenne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UNESCO</w:t>
      </w:r>
      <w:r>
        <w:rPr>
          <w:bCs/>
          <w:lang w:val="fr-FR"/>
        </w:rPr>
        <w:tab/>
      </w:r>
      <w:r w:rsidR="0058009B" w:rsidRPr="009748E2">
        <w:rPr>
          <w:bCs/>
          <w:lang w:val="fr-FR"/>
        </w:rPr>
        <w:t>Organisation des Nations Unies pour l’Education, la Science et la Culture</w:t>
      </w:r>
    </w:p>
    <w:p w:rsidR="0058009B" w:rsidRPr="009748E2" w:rsidRDefault="00D45D08" w:rsidP="009748E2">
      <w:pPr>
        <w:tabs>
          <w:tab w:val="left" w:pos="567"/>
          <w:tab w:val="left" w:pos="1134"/>
          <w:tab w:val="left" w:pos="2268"/>
        </w:tabs>
        <w:spacing w:after="100"/>
        <w:rPr>
          <w:bCs/>
          <w:lang w:val="fr-FR"/>
        </w:rPr>
      </w:pPr>
      <w:r>
        <w:rPr>
          <w:bCs/>
          <w:lang w:val="fr-FR"/>
        </w:rPr>
        <w:tab/>
      </w:r>
      <w:r>
        <w:rPr>
          <w:bCs/>
          <w:lang w:val="fr-FR"/>
        </w:rPr>
        <w:tab/>
      </w:r>
      <w:r w:rsidRPr="009748E2">
        <w:rPr>
          <w:bCs/>
          <w:lang w:val="fr-FR"/>
        </w:rPr>
        <w:t>UNICEF</w:t>
      </w:r>
      <w:r>
        <w:rPr>
          <w:bCs/>
          <w:lang w:val="fr-FR"/>
        </w:rPr>
        <w:tab/>
      </w:r>
      <w:r w:rsidR="0058009B" w:rsidRPr="009748E2">
        <w:rPr>
          <w:bCs/>
          <w:lang w:val="fr-FR"/>
        </w:rPr>
        <w:t>Fonds des Nations Unies pour l’Enfance</w:t>
      </w:r>
    </w:p>
    <w:p w:rsidR="00DC5235" w:rsidRPr="00DC5235" w:rsidRDefault="00D45D08" w:rsidP="009748E2">
      <w:pPr>
        <w:tabs>
          <w:tab w:val="left" w:pos="567"/>
          <w:tab w:val="left" w:pos="1134"/>
          <w:tab w:val="left" w:pos="2268"/>
        </w:tabs>
        <w:spacing w:after="100"/>
        <w:rPr>
          <w:lang w:val="fr-FR"/>
        </w:rPr>
      </w:pPr>
      <w:r>
        <w:rPr>
          <w:bCs/>
          <w:iCs/>
          <w:lang w:val="fr-FR"/>
        </w:rPr>
        <w:tab/>
      </w:r>
      <w:r>
        <w:rPr>
          <w:bCs/>
          <w:iCs/>
          <w:lang w:val="fr-FR"/>
        </w:rPr>
        <w:tab/>
      </w:r>
      <w:r w:rsidRPr="009748E2">
        <w:rPr>
          <w:bCs/>
          <w:iCs/>
          <w:lang w:val="fr-FR"/>
        </w:rPr>
        <w:t>VNU</w:t>
      </w:r>
      <w:r>
        <w:rPr>
          <w:bCs/>
          <w:iCs/>
          <w:lang w:val="fr-FR"/>
        </w:rPr>
        <w:tab/>
      </w:r>
      <w:r w:rsidR="0058009B" w:rsidRPr="009748E2">
        <w:rPr>
          <w:bCs/>
          <w:iCs/>
          <w:lang w:val="fr-FR"/>
        </w:rPr>
        <w:t>Volontaire des Nations Unies</w:t>
      </w:r>
      <w:r w:rsidR="00DC5235" w:rsidRPr="00DC5235">
        <w:rPr>
          <w:lang w:val="fr-FR"/>
        </w:rPr>
        <w:br w:type="page"/>
      </w:r>
    </w:p>
    <w:p w:rsidR="00DC5235" w:rsidRPr="00DC5235" w:rsidRDefault="00C80547" w:rsidP="00CD4A17">
      <w:pPr>
        <w:pStyle w:val="HChG"/>
        <w:rPr>
          <w:lang w:val="fr-FR"/>
        </w:rPr>
      </w:pPr>
      <w:bookmarkStart w:id="2" w:name="_Toc503815989"/>
      <w:r>
        <w:rPr>
          <w:lang w:val="fr-FR"/>
        </w:rPr>
        <w:lastRenderedPageBreak/>
        <w:tab/>
      </w:r>
      <w:r w:rsidR="009177DA">
        <w:rPr>
          <w:lang w:val="fr-FR"/>
        </w:rPr>
        <w:t>I.</w:t>
      </w:r>
      <w:r>
        <w:rPr>
          <w:lang w:val="fr-FR"/>
        </w:rPr>
        <w:tab/>
      </w:r>
      <w:r w:rsidR="00032C87" w:rsidRPr="00CD4A17">
        <w:t>Introduction</w:t>
      </w:r>
      <w:bookmarkEnd w:id="2"/>
    </w:p>
    <w:p w:rsidR="00DC5235" w:rsidRPr="00DC5235" w:rsidRDefault="009748E2" w:rsidP="009748E2">
      <w:pPr>
        <w:pStyle w:val="SingleTxtG"/>
        <w:rPr>
          <w:lang w:val="fr-FR"/>
        </w:rPr>
      </w:pPr>
      <w:r w:rsidRPr="00DC5235">
        <w:rPr>
          <w:iCs/>
          <w:lang w:val="fr-FR"/>
        </w:rPr>
        <w:t>1.</w:t>
      </w:r>
      <w:r w:rsidRPr="00DC5235">
        <w:rPr>
          <w:iCs/>
          <w:lang w:val="fr-FR"/>
        </w:rPr>
        <w:tab/>
      </w:r>
      <w:r w:rsidR="00DC5235" w:rsidRPr="00DC5235">
        <w:rPr>
          <w:lang w:val="fr-FR"/>
        </w:rPr>
        <w:t>Le présent rapport est soumis en vertu de l</w:t>
      </w:r>
      <w:r w:rsidR="004D7800">
        <w:rPr>
          <w:lang w:val="fr-FR"/>
        </w:rPr>
        <w:t>’</w:t>
      </w:r>
      <w:r w:rsidR="00DC5235" w:rsidRPr="00DC5235">
        <w:rPr>
          <w:lang w:val="fr-FR"/>
        </w:rPr>
        <w:t xml:space="preserve">article 40 du </w:t>
      </w:r>
      <w:r w:rsidR="00CD4A17">
        <w:rPr>
          <w:lang w:val="fr-FR"/>
        </w:rPr>
        <w:t>PIDCP, ratifié par le Niger le </w:t>
      </w:r>
      <w:r w:rsidR="00DC5235" w:rsidRPr="00DC5235">
        <w:rPr>
          <w:lang w:val="fr-FR"/>
        </w:rPr>
        <w:t>7</w:t>
      </w:r>
      <w:r w:rsidR="00CD4A17">
        <w:rPr>
          <w:lang w:val="fr-FR"/>
        </w:rPr>
        <w:t> </w:t>
      </w:r>
      <w:r w:rsidR="00DC5235" w:rsidRPr="00DC5235">
        <w:rPr>
          <w:lang w:val="fr-FR"/>
        </w:rPr>
        <w:t>juin 1986. On rappellera que depuis cette ratification, le Niger n</w:t>
      </w:r>
      <w:r w:rsidR="004D7800">
        <w:rPr>
          <w:lang w:val="fr-FR"/>
        </w:rPr>
        <w:t>’</w:t>
      </w:r>
      <w:r w:rsidR="00DC5235" w:rsidRPr="00DC5235">
        <w:rPr>
          <w:lang w:val="fr-FR"/>
        </w:rPr>
        <w:t>a soumis que son rapport initial en 1992. Celui-ci a été examiné en 1993 par le CDH. De 1993 à 2014, le Niger devait présenter au moins trois rapports périodiques. Mais il n</w:t>
      </w:r>
      <w:r w:rsidR="004D7800">
        <w:rPr>
          <w:lang w:val="fr-FR"/>
        </w:rPr>
        <w:t>’</w:t>
      </w:r>
      <w:r w:rsidR="00DC5235" w:rsidRPr="00DC5235">
        <w:rPr>
          <w:lang w:val="fr-FR"/>
        </w:rPr>
        <w:t>a pas pu honorer son engagement à cause de certains facteurs.</w:t>
      </w:r>
    </w:p>
    <w:p w:rsidR="00DC5235" w:rsidRPr="00DC5235" w:rsidRDefault="009748E2" w:rsidP="009748E2">
      <w:pPr>
        <w:pStyle w:val="SingleTxtG"/>
        <w:rPr>
          <w:lang w:val="fr-FR"/>
        </w:rPr>
      </w:pPr>
      <w:r w:rsidRPr="00DC5235">
        <w:rPr>
          <w:iCs/>
          <w:lang w:val="fr-FR"/>
        </w:rPr>
        <w:t>2.</w:t>
      </w:r>
      <w:r w:rsidRPr="00DC5235">
        <w:rPr>
          <w:iCs/>
          <w:lang w:val="fr-FR"/>
        </w:rPr>
        <w:tab/>
      </w:r>
      <w:r w:rsidR="00DC5235" w:rsidRPr="00DC5235">
        <w:rPr>
          <w:lang w:val="fr-FR"/>
        </w:rPr>
        <w:t>Afin de respecter ses obligations le Niger a créé, en mars 2010 un Comité interministériel chargé de la rédaction des rapports initiaux et périodiques aux organes des traités et de l</w:t>
      </w:r>
      <w:r w:rsidR="004D7800">
        <w:rPr>
          <w:lang w:val="fr-FR"/>
        </w:rPr>
        <w:t>’</w:t>
      </w:r>
      <w:r w:rsidR="00DC5235" w:rsidRPr="00DC5235">
        <w:rPr>
          <w:lang w:val="fr-FR"/>
        </w:rPr>
        <w:t>EPU. Ce rapport a été élaboré par ledit Comité et soumis aux contributions des autres acteurs, avant d</w:t>
      </w:r>
      <w:r w:rsidR="004D7800">
        <w:rPr>
          <w:lang w:val="fr-FR"/>
        </w:rPr>
        <w:t>’</w:t>
      </w:r>
      <w:r w:rsidR="00DC5235" w:rsidRPr="00DC5235">
        <w:rPr>
          <w:lang w:val="fr-FR"/>
        </w:rPr>
        <w:t>ê</w:t>
      </w:r>
      <w:r w:rsidR="00CD4A17">
        <w:rPr>
          <w:lang w:val="fr-FR"/>
        </w:rPr>
        <w:t>tre adopté par le Gouvernement.</w:t>
      </w:r>
    </w:p>
    <w:p w:rsidR="00DC5235" w:rsidRPr="00DC5235" w:rsidRDefault="009748E2" w:rsidP="009748E2">
      <w:pPr>
        <w:pStyle w:val="SingleTxtG"/>
        <w:rPr>
          <w:lang w:val="fr-FR"/>
        </w:rPr>
      </w:pPr>
      <w:r w:rsidRPr="00DC5235">
        <w:rPr>
          <w:iCs/>
          <w:lang w:val="fr-FR"/>
        </w:rPr>
        <w:t>3.</w:t>
      </w:r>
      <w:r w:rsidRPr="00DC5235">
        <w:rPr>
          <w:iCs/>
          <w:lang w:val="fr-FR"/>
        </w:rPr>
        <w:tab/>
      </w:r>
      <w:r w:rsidR="00DC5235" w:rsidRPr="00DC5235">
        <w:rPr>
          <w:lang w:val="fr-FR"/>
        </w:rPr>
        <w:t>En dépit de son retard dans la présentation de ses rapports au CDH, le Niger a initié, depuis la présentation de son dernier rapport, plusieurs mesures afin de garantir la promotion et la protection des droits humains consacrés par le PIDCP et les autres instruments internationaux et régionaux qu</w:t>
      </w:r>
      <w:r w:rsidR="004D7800">
        <w:rPr>
          <w:lang w:val="fr-FR"/>
        </w:rPr>
        <w:t>’</w:t>
      </w:r>
      <w:r w:rsidR="00CD4A17">
        <w:rPr>
          <w:lang w:val="fr-FR"/>
        </w:rPr>
        <w:t>il a ratifiés.</w:t>
      </w:r>
    </w:p>
    <w:p w:rsidR="00DC5235" w:rsidRPr="009748E2" w:rsidRDefault="009748E2" w:rsidP="009748E2">
      <w:pPr>
        <w:pStyle w:val="SingleTxtG"/>
        <w:rPr>
          <w:iCs/>
          <w:lang w:val="fr-FR"/>
        </w:rPr>
      </w:pPr>
      <w:r w:rsidRPr="009748E2">
        <w:rPr>
          <w:iCs/>
          <w:lang w:val="fr-FR"/>
        </w:rPr>
        <w:t>4.</w:t>
      </w:r>
      <w:r w:rsidRPr="009748E2">
        <w:rPr>
          <w:iCs/>
          <w:lang w:val="fr-FR"/>
        </w:rPr>
        <w:tab/>
      </w:r>
      <w:r w:rsidR="00DC5235" w:rsidRPr="00DC5235">
        <w:rPr>
          <w:lang w:val="fr-FR"/>
        </w:rPr>
        <w:t xml:space="preserve">Le présent rapport couvrant la période 1993-2014 est rédigé conformément aux </w:t>
      </w:r>
      <w:r w:rsidR="00DC5235" w:rsidRPr="009748E2">
        <w:rPr>
          <w:iCs/>
          <w:lang w:val="fr-FR"/>
        </w:rPr>
        <w:t xml:space="preserve">Directives concernant les rapports spécifiques que les </w:t>
      </w:r>
      <w:r w:rsidR="0038736B">
        <w:rPr>
          <w:iCs/>
          <w:lang w:val="fr-FR"/>
        </w:rPr>
        <w:t>État</w:t>
      </w:r>
      <w:r w:rsidR="00DC5235" w:rsidRPr="009748E2">
        <w:rPr>
          <w:iCs/>
          <w:lang w:val="fr-FR"/>
        </w:rPr>
        <w:t>s parties doivent soumettre conformément à l</w:t>
      </w:r>
      <w:r w:rsidR="004D7800" w:rsidRPr="009748E2">
        <w:rPr>
          <w:iCs/>
          <w:lang w:val="fr-FR"/>
        </w:rPr>
        <w:t>’</w:t>
      </w:r>
      <w:r w:rsidR="00DC5235" w:rsidRPr="009748E2">
        <w:rPr>
          <w:iCs/>
          <w:lang w:val="fr-FR"/>
        </w:rPr>
        <w:t>article 40 du Pacte international relatif aux Droits civils et politiques.</w:t>
      </w:r>
    </w:p>
    <w:p w:rsidR="00DC5235" w:rsidRPr="00522EBC" w:rsidRDefault="009748E2" w:rsidP="009748E2">
      <w:pPr>
        <w:pStyle w:val="SingleTxtG"/>
        <w:rPr>
          <w:spacing w:val="-2"/>
          <w:lang w:val="fr-FR"/>
        </w:rPr>
      </w:pPr>
      <w:r w:rsidRPr="00522EBC">
        <w:rPr>
          <w:iCs/>
          <w:spacing w:val="-2"/>
          <w:lang w:val="fr-FR"/>
        </w:rPr>
        <w:t>5.</w:t>
      </w:r>
      <w:r w:rsidRPr="00522EBC">
        <w:rPr>
          <w:iCs/>
          <w:spacing w:val="-2"/>
          <w:lang w:val="fr-FR"/>
        </w:rPr>
        <w:tab/>
      </w:r>
      <w:r w:rsidR="00DC5235" w:rsidRPr="00522EBC">
        <w:rPr>
          <w:spacing w:val="-2"/>
          <w:lang w:val="fr-FR"/>
        </w:rPr>
        <w:t>Ce rapport fait état des mesures législatives et administratives et des nouvelles politiques adoptées depuis la soumission du rapport initial. Il rend compte des progrès réalisés en matière de droits civils et politiques au cours de la période couverte, en indiquant la mesure dans laquelle les autorités politiques et administratives ont donné effet aux droits et libertés énoncés dans le PIDCP. Il répond également aux observations et recommandations du Comité des Droits de l</w:t>
      </w:r>
      <w:r w:rsidR="004D7800" w:rsidRPr="00522EBC">
        <w:rPr>
          <w:spacing w:val="-2"/>
          <w:lang w:val="fr-FR"/>
        </w:rPr>
        <w:t>’</w:t>
      </w:r>
      <w:r w:rsidR="00DC5235" w:rsidRPr="00522EBC">
        <w:rPr>
          <w:spacing w:val="-2"/>
          <w:lang w:val="fr-FR"/>
        </w:rPr>
        <w:t>Homme adressées au gouvernement suite à la prése</w:t>
      </w:r>
      <w:r w:rsidR="00CD4A17" w:rsidRPr="00522EBC">
        <w:rPr>
          <w:spacing w:val="-2"/>
          <w:lang w:val="fr-FR"/>
        </w:rPr>
        <w:t>ntation de son rapport initial.</w:t>
      </w:r>
    </w:p>
    <w:p w:rsidR="00DC5235" w:rsidRPr="00DC5235" w:rsidRDefault="009748E2" w:rsidP="009748E2">
      <w:pPr>
        <w:pStyle w:val="SingleTxtG"/>
        <w:rPr>
          <w:lang w:val="fr-FR"/>
        </w:rPr>
      </w:pPr>
      <w:r w:rsidRPr="00DC5235">
        <w:rPr>
          <w:iCs/>
          <w:lang w:val="fr-FR"/>
        </w:rPr>
        <w:t>6.</w:t>
      </w:r>
      <w:r w:rsidRPr="00DC5235">
        <w:rPr>
          <w:iCs/>
          <w:lang w:val="fr-FR"/>
        </w:rPr>
        <w:tab/>
      </w:r>
      <w:r w:rsidR="00DC5235" w:rsidRPr="00DC5235">
        <w:rPr>
          <w:lang w:val="fr-FR"/>
        </w:rPr>
        <w:t>La démarche de ce rapport a reposé essentiellement sur une collecte de données et d</w:t>
      </w:r>
      <w:r w:rsidR="004D7800">
        <w:rPr>
          <w:lang w:val="fr-FR"/>
        </w:rPr>
        <w:t>’</w:t>
      </w:r>
      <w:r w:rsidR="00DC5235" w:rsidRPr="00DC5235">
        <w:rPr>
          <w:lang w:val="fr-FR"/>
        </w:rPr>
        <w:t>informations auprès des institutions étatiques, de certaines structures internationales et des OSC par les membres du Comité Interministériel. La CNDH, les syndicats et les OSC ont été officiellement consultés d</w:t>
      </w:r>
      <w:r w:rsidR="004D7800">
        <w:rPr>
          <w:lang w:val="fr-FR"/>
        </w:rPr>
        <w:t>’</w:t>
      </w:r>
      <w:r w:rsidR="00DC5235" w:rsidRPr="00DC5235">
        <w:rPr>
          <w:lang w:val="fr-FR"/>
        </w:rPr>
        <w:t>abord à l</w:t>
      </w:r>
      <w:r w:rsidR="004D7800">
        <w:rPr>
          <w:lang w:val="fr-FR"/>
        </w:rPr>
        <w:t>’</w:t>
      </w:r>
      <w:r w:rsidR="00DC5235" w:rsidRPr="00DC5235">
        <w:rPr>
          <w:lang w:val="fr-FR"/>
        </w:rPr>
        <w:t>étape de la rédaction. Ils ont ensuite pris part à l</w:t>
      </w:r>
      <w:r w:rsidR="004D7800">
        <w:rPr>
          <w:lang w:val="fr-FR"/>
        </w:rPr>
        <w:t>’</w:t>
      </w:r>
      <w:r w:rsidR="00DC5235" w:rsidRPr="00DC5235">
        <w:rPr>
          <w:lang w:val="fr-FR"/>
        </w:rPr>
        <w:t>atelier de validation dudit rapport.</w:t>
      </w:r>
    </w:p>
    <w:p w:rsidR="00DC5235" w:rsidRPr="00DC5235" w:rsidRDefault="009748E2" w:rsidP="009748E2">
      <w:pPr>
        <w:pStyle w:val="SingleTxtG"/>
        <w:rPr>
          <w:lang w:val="fr-FR"/>
        </w:rPr>
      </w:pPr>
      <w:r w:rsidRPr="00DC5235">
        <w:rPr>
          <w:iCs/>
          <w:lang w:val="fr-FR"/>
        </w:rPr>
        <w:t>7.</w:t>
      </w:r>
      <w:r w:rsidRPr="00DC5235">
        <w:rPr>
          <w:iCs/>
          <w:lang w:val="fr-FR"/>
        </w:rPr>
        <w:tab/>
      </w:r>
      <w:r w:rsidR="00DC5235" w:rsidRPr="00DC5235">
        <w:rPr>
          <w:lang w:val="fr-FR"/>
        </w:rPr>
        <w:t>Le présent rapport s</w:t>
      </w:r>
      <w:r w:rsidR="004D7800">
        <w:rPr>
          <w:lang w:val="fr-FR"/>
        </w:rPr>
        <w:t>’</w:t>
      </w:r>
      <w:r w:rsidR="00DC5235" w:rsidRPr="00DC5235">
        <w:rPr>
          <w:lang w:val="fr-FR"/>
        </w:rPr>
        <w:t>articule autour de deux parties. La première contient des informations générales sur l</w:t>
      </w:r>
      <w:r w:rsidR="004D7800">
        <w:rPr>
          <w:lang w:val="fr-FR"/>
        </w:rPr>
        <w:t>’</w:t>
      </w:r>
      <w:r w:rsidR="00DC5235" w:rsidRPr="00DC5235">
        <w:rPr>
          <w:lang w:val="fr-FR"/>
        </w:rPr>
        <w:t>évolution du cadre juridique et institutionnel de protection des droits humains depuis le dernier rapport. La deuxième partie dresse le bilan des progrès réalisés de 1993 à 2014.</w:t>
      </w:r>
    </w:p>
    <w:p w:rsidR="00DC5235" w:rsidRPr="00DC5235" w:rsidRDefault="009748E2" w:rsidP="009748E2">
      <w:pPr>
        <w:pStyle w:val="SingleTxtG"/>
        <w:rPr>
          <w:lang w:val="fr-FR"/>
        </w:rPr>
      </w:pPr>
      <w:r w:rsidRPr="00DC5235">
        <w:rPr>
          <w:iCs/>
          <w:lang w:val="fr-FR"/>
        </w:rPr>
        <w:t>8.</w:t>
      </w:r>
      <w:r w:rsidRPr="00DC5235">
        <w:rPr>
          <w:iCs/>
          <w:lang w:val="fr-FR"/>
        </w:rPr>
        <w:tab/>
      </w:r>
      <w:r w:rsidR="00DC5235" w:rsidRPr="00DC5235">
        <w:rPr>
          <w:lang w:val="fr-FR"/>
        </w:rPr>
        <w:t>Mais avant de développer ces deux parties, il convient de répondre tout d</w:t>
      </w:r>
      <w:r w:rsidR="004D7800">
        <w:rPr>
          <w:lang w:val="fr-FR"/>
        </w:rPr>
        <w:t>’</w:t>
      </w:r>
      <w:r w:rsidR="00DC5235" w:rsidRPr="00DC5235">
        <w:rPr>
          <w:lang w:val="fr-FR"/>
        </w:rPr>
        <w:t>abord aux observations et recommandations formulées à l</w:t>
      </w:r>
      <w:r w:rsidR="004D7800">
        <w:rPr>
          <w:lang w:val="fr-FR"/>
        </w:rPr>
        <w:t>’</w:t>
      </w:r>
      <w:r w:rsidR="00DC5235" w:rsidRPr="00DC5235">
        <w:rPr>
          <w:lang w:val="fr-FR"/>
        </w:rPr>
        <w:t>intention du Niger par le CDH suite à la présentation du dernier rapport.</w:t>
      </w:r>
    </w:p>
    <w:p w:rsidR="00DC5235" w:rsidRPr="00DC5235" w:rsidRDefault="00C80547" w:rsidP="00CD4A17">
      <w:pPr>
        <w:pStyle w:val="HChG"/>
        <w:rPr>
          <w:lang w:val="fr-FR"/>
        </w:rPr>
      </w:pPr>
      <w:bookmarkStart w:id="3" w:name="_Toc503815990"/>
      <w:r>
        <w:rPr>
          <w:lang w:val="fr-FR"/>
        </w:rPr>
        <w:tab/>
        <w:t>II.</w:t>
      </w:r>
      <w:r>
        <w:rPr>
          <w:lang w:val="fr-FR"/>
        </w:rPr>
        <w:tab/>
      </w:r>
      <w:r w:rsidR="00032C87">
        <w:rPr>
          <w:lang w:val="fr-FR"/>
        </w:rPr>
        <w:t>Éléments de ré</w:t>
      </w:r>
      <w:r w:rsidR="00032C87" w:rsidRPr="00DC5235">
        <w:rPr>
          <w:lang w:val="fr-FR"/>
        </w:rPr>
        <w:t>ponse aux observations et recommandations</w:t>
      </w:r>
      <w:r w:rsidR="00032C87">
        <w:rPr>
          <w:lang w:val="fr-FR"/>
        </w:rPr>
        <w:t xml:space="preserve"> sur le rapport initial de la </w:t>
      </w:r>
      <w:r w:rsidR="00EB5986">
        <w:rPr>
          <w:lang w:val="fr-FR"/>
        </w:rPr>
        <w:t xml:space="preserve">République </w:t>
      </w:r>
      <w:r w:rsidR="00032C87">
        <w:rPr>
          <w:lang w:val="fr-FR"/>
        </w:rPr>
        <w:t>du N</w:t>
      </w:r>
      <w:r w:rsidR="00032C87" w:rsidRPr="00DC5235">
        <w:rPr>
          <w:lang w:val="fr-FR"/>
        </w:rPr>
        <w:t>iger</w:t>
      </w:r>
      <w:bookmarkEnd w:id="3"/>
    </w:p>
    <w:p w:rsidR="00DC5235" w:rsidRPr="00DC5235" w:rsidRDefault="009748E2" w:rsidP="009748E2">
      <w:pPr>
        <w:pStyle w:val="SingleTxtG"/>
        <w:rPr>
          <w:lang w:val="fr-FR"/>
        </w:rPr>
      </w:pPr>
      <w:r w:rsidRPr="00DC5235">
        <w:rPr>
          <w:iCs/>
          <w:lang w:val="fr-FR"/>
        </w:rPr>
        <w:t>9.</w:t>
      </w:r>
      <w:r w:rsidRPr="00DC5235">
        <w:rPr>
          <w:iCs/>
          <w:lang w:val="fr-FR"/>
        </w:rPr>
        <w:tab/>
      </w:r>
      <w:r w:rsidR="00DC5235" w:rsidRPr="00DC5235">
        <w:rPr>
          <w:lang w:val="fr-FR"/>
        </w:rPr>
        <w:t xml:space="preserve">Les mesures prises par le Niger en vue de prendre en compte les </w:t>
      </w:r>
      <w:r w:rsidR="00DC5235" w:rsidRPr="00240C81">
        <w:rPr>
          <w:lang w:val="fr-FR"/>
        </w:rPr>
        <w:t>observations</w:t>
      </w:r>
      <w:r w:rsidR="00DC5235" w:rsidRPr="00DC5235">
        <w:rPr>
          <w:lang w:val="fr-FR"/>
        </w:rPr>
        <w:t xml:space="preserve"> et de mettre en œuvre les principales recommandations issues de la présentation de son rapport initi</w:t>
      </w:r>
      <w:r w:rsidR="00F53B63">
        <w:rPr>
          <w:lang w:val="fr-FR"/>
        </w:rPr>
        <w:t>al se résument ainsi qu</w:t>
      </w:r>
      <w:r w:rsidR="004D7800">
        <w:rPr>
          <w:lang w:val="fr-FR"/>
        </w:rPr>
        <w:t>’</w:t>
      </w:r>
      <w:r w:rsidR="00F53B63">
        <w:rPr>
          <w:lang w:val="fr-FR"/>
        </w:rPr>
        <w:t>il suit.</w:t>
      </w:r>
    </w:p>
    <w:p w:rsidR="00DC5235" w:rsidRPr="00DC5235" w:rsidRDefault="00F53B63" w:rsidP="00F53B63">
      <w:pPr>
        <w:pStyle w:val="H23G"/>
        <w:rPr>
          <w:lang w:val="fr-FR"/>
        </w:rPr>
      </w:pPr>
      <w:bookmarkStart w:id="4" w:name="_Toc503815991"/>
      <w:r>
        <w:rPr>
          <w:lang w:val="fr-FR"/>
        </w:rPr>
        <w:tab/>
      </w:r>
      <w:r w:rsidR="00DC5235" w:rsidRPr="00DC5235">
        <w:rPr>
          <w:lang w:val="fr-FR"/>
        </w:rPr>
        <w:t>a)</w:t>
      </w:r>
      <w:r w:rsidR="00DC5235" w:rsidRPr="00DC5235">
        <w:rPr>
          <w:lang w:val="fr-FR"/>
        </w:rPr>
        <w:tab/>
        <w:t>Sur l</w:t>
      </w:r>
      <w:r w:rsidR="004D7800">
        <w:rPr>
          <w:lang w:val="fr-FR"/>
        </w:rPr>
        <w:t>’</w:t>
      </w:r>
      <w:r w:rsidR="00DC5235" w:rsidRPr="00DC5235">
        <w:rPr>
          <w:lang w:val="fr-FR"/>
        </w:rPr>
        <w:t>absence d</w:t>
      </w:r>
      <w:r w:rsidR="004D7800">
        <w:rPr>
          <w:lang w:val="fr-FR"/>
        </w:rPr>
        <w:t>’</w:t>
      </w:r>
      <w:r w:rsidR="00DC5235" w:rsidRPr="00DC5235">
        <w:rPr>
          <w:lang w:val="fr-FR"/>
        </w:rPr>
        <w:t>enquêtes sur les cas d</w:t>
      </w:r>
      <w:r w:rsidR="004D7800">
        <w:rPr>
          <w:lang w:val="fr-FR"/>
        </w:rPr>
        <w:t>’</w:t>
      </w:r>
      <w:r w:rsidR="00DC5235" w:rsidRPr="00DC5235">
        <w:rPr>
          <w:lang w:val="fr-FR"/>
        </w:rPr>
        <w:t>exécutions extraj</w:t>
      </w:r>
      <w:r w:rsidR="00CD4A17">
        <w:rPr>
          <w:lang w:val="fr-FR"/>
        </w:rPr>
        <w:t>udiciaires, de disparitions, de </w:t>
      </w:r>
      <w:r w:rsidR="00DC5235" w:rsidRPr="00293B13">
        <w:rPr>
          <w:lang w:val="fr-FR"/>
        </w:rPr>
        <w:t>tortures</w:t>
      </w:r>
      <w:r w:rsidR="00DC5235" w:rsidRPr="00DC5235">
        <w:rPr>
          <w:lang w:val="fr-FR"/>
        </w:rPr>
        <w:t xml:space="preserve"> et d</w:t>
      </w:r>
      <w:r w:rsidR="004D7800">
        <w:rPr>
          <w:lang w:val="fr-FR"/>
        </w:rPr>
        <w:t>’</w:t>
      </w:r>
      <w:r w:rsidR="00DC5235" w:rsidRPr="00DC5235">
        <w:rPr>
          <w:lang w:val="fr-FR"/>
        </w:rPr>
        <w:t>arrestations arbitraires imputables à l</w:t>
      </w:r>
      <w:r w:rsidR="004D7800">
        <w:rPr>
          <w:lang w:val="fr-FR"/>
        </w:rPr>
        <w:t>’</w:t>
      </w:r>
      <w:r w:rsidR="00DC5235" w:rsidRPr="00DC5235">
        <w:rPr>
          <w:lang w:val="fr-FR"/>
        </w:rPr>
        <w:t>armée ou des éléments des forces armées en 1991-1992, en particulier sur les actes dont avaient été victimes des éléments du groupe ethnique des Touaregs</w:t>
      </w:r>
      <w:r w:rsidR="00974FF6">
        <w:rPr>
          <w:lang w:val="fr-FR"/>
        </w:rPr>
        <w:t xml:space="preserve"> </w:t>
      </w:r>
      <w:r w:rsidR="00DC5235" w:rsidRPr="00DC5235">
        <w:rPr>
          <w:lang w:val="fr-FR"/>
        </w:rPr>
        <w:t>alors que le pacte n</w:t>
      </w:r>
      <w:r w:rsidR="004D7800">
        <w:rPr>
          <w:lang w:val="fr-FR"/>
        </w:rPr>
        <w:t>’</w:t>
      </w:r>
      <w:r w:rsidR="00DC5235" w:rsidRPr="00DC5235">
        <w:rPr>
          <w:lang w:val="fr-FR"/>
        </w:rPr>
        <w:t>autorise en aucun cas de dérogations en ses articles 6 et</w:t>
      </w:r>
      <w:r w:rsidR="00EB5986">
        <w:rPr>
          <w:lang w:val="fr-FR"/>
        </w:rPr>
        <w:t> </w:t>
      </w:r>
      <w:r w:rsidR="00DC5235" w:rsidRPr="00DC5235">
        <w:rPr>
          <w:lang w:val="fr-FR"/>
        </w:rPr>
        <w:t>7</w:t>
      </w:r>
      <w:bookmarkEnd w:id="4"/>
    </w:p>
    <w:p w:rsidR="00DC5235" w:rsidRPr="007936B0" w:rsidRDefault="009748E2" w:rsidP="009748E2">
      <w:pPr>
        <w:pStyle w:val="SingleTxtG"/>
        <w:rPr>
          <w:spacing w:val="-1"/>
          <w:lang w:val="fr-FR"/>
        </w:rPr>
      </w:pPr>
      <w:r w:rsidRPr="007936B0">
        <w:rPr>
          <w:iCs/>
          <w:spacing w:val="-1"/>
          <w:lang w:val="fr-FR"/>
        </w:rPr>
        <w:t>10.</w:t>
      </w:r>
      <w:r w:rsidRPr="007936B0">
        <w:rPr>
          <w:iCs/>
          <w:spacing w:val="-1"/>
          <w:lang w:val="fr-FR"/>
        </w:rPr>
        <w:tab/>
      </w:r>
      <w:r w:rsidR="00DC5235" w:rsidRPr="007936B0">
        <w:rPr>
          <w:spacing w:val="-1"/>
          <w:lang w:val="fr-FR"/>
        </w:rPr>
        <w:t>Le Niger n</w:t>
      </w:r>
      <w:r w:rsidR="004D7800" w:rsidRPr="007936B0">
        <w:rPr>
          <w:spacing w:val="-1"/>
          <w:lang w:val="fr-FR"/>
        </w:rPr>
        <w:t>’</w:t>
      </w:r>
      <w:r w:rsidR="00DC5235" w:rsidRPr="007936B0">
        <w:rPr>
          <w:spacing w:val="-1"/>
          <w:lang w:val="fr-FR"/>
        </w:rPr>
        <w:t>a pas dérogé aux prescriptions des articles 6 et 7 du Pacte. Les personnes impliquées ont été poursuivies. Cette rébellion a certes donné lieu à des excès imputables aussi bien aux éléments des FDS qu</w:t>
      </w:r>
      <w:r w:rsidR="004D7800" w:rsidRPr="007936B0">
        <w:rPr>
          <w:spacing w:val="-1"/>
          <w:lang w:val="fr-FR"/>
        </w:rPr>
        <w:t>’</w:t>
      </w:r>
      <w:r w:rsidR="00DC5235" w:rsidRPr="007936B0">
        <w:rPr>
          <w:spacing w:val="-1"/>
          <w:lang w:val="fr-FR"/>
        </w:rPr>
        <w:t>aux rebelles. En effet, lors de la Conférence nationale souveraine tenue en 1991 à Niamey, ces faits ont été révélés à l</w:t>
      </w:r>
      <w:r w:rsidR="004D7800" w:rsidRPr="007936B0">
        <w:rPr>
          <w:spacing w:val="-1"/>
          <w:lang w:val="fr-FR"/>
        </w:rPr>
        <w:t>’</w:t>
      </w:r>
      <w:r w:rsidR="00DC5235" w:rsidRPr="007936B0">
        <w:rPr>
          <w:spacing w:val="-1"/>
          <w:lang w:val="fr-FR"/>
        </w:rPr>
        <w:t xml:space="preserve">opinion publique et transmis </w:t>
      </w:r>
      <w:r w:rsidR="00DC5235" w:rsidRPr="007936B0">
        <w:rPr>
          <w:spacing w:val="-1"/>
          <w:lang w:val="fr-FR"/>
        </w:rPr>
        <w:lastRenderedPageBreak/>
        <w:t xml:space="preserve">à la Commission « Crimes et Abus ». Ensuite la justice a été saisie </w:t>
      </w:r>
      <w:r w:rsidR="00CD4A17" w:rsidRPr="007936B0">
        <w:rPr>
          <w:spacing w:val="-1"/>
          <w:lang w:val="fr-FR"/>
        </w:rPr>
        <w:t>et a statué sur tous les faits.</w:t>
      </w:r>
    </w:p>
    <w:p w:rsidR="00DC5235" w:rsidRPr="00ED7431" w:rsidRDefault="00F53B63" w:rsidP="00F53B63">
      <w:pPr>
        <w:pStyle w:val="H23G"/>
        <w:rPr>
          <w:lang w:val="fr-FR"/>
        </w:rPr>
      </w:pPr>
      <w:bookmarkStart w:id="5" w:name="_Toc503815992"/>
      <w:r>
        <w:rPr>
          <w:lang w:val="fr-FR"/>
        </w:rPr>
        <w:tab/>
      </w:r>
      <w:r w:rsidR="00DC5235" w:rsidRPr="00ED7431">
        <w:rPr>
          <w:lang w:val="fr-FR"/>
        </w:rPr>
        <w:t>b)</w:t>
      </w:r>
      <w:r w:rsidR="00DC5235" w:rsidRPr="00ED7431">
        <w:rPr>
          <w:lang w:val="fr-FR"/>
        </w:rPr>
        <w:tab/>
        <w:t>Sur la discrimination qui persistait à l</w:t>
      </w:r>
      <w:r w:rsidR="004D7800">
        <w:rPr>
          <w:lang w:val="fr-FR"/>
        </w:rPr>
        <w:t>’</w:t>
      </w:r>
      <w:r w:rsidR="00DC5235" w:rsidRPr="00ED7431">
        <w:rPr>
          <w:lang w:val="fr-FR"/>
        </w:rPr>
        <w:t>égard des femmes dans certains domaines</w:t>
      </w:r>
      <w:bookmarkEnd w:id="5"/>
    </w:p>
    <w:p w:rsidR="00DC5235" w:rsidRPr="00DC5235" w:rsidRDefault="009748E2" w:rsidP="009748E2">
      <w:pPr>
        <w:pStyle w:val="SingleTxtG"/>
        <w:rPr>
          <w:lang w:val="fr-FR"/>
        </w:rPr>
      </w:pPr>
      <w:r w:rsidRPr="00DC5235">
        <w:rPr>
          <w:iCs/>
          <w:lang w:val="fr-FR"/>
        </w:rPr>
        <w:t>11.</w:t>
      </w:r>
      <w:r w:rsidRPr="00DC5235">
        <w:rPr>
          <w:iCs/>
          <w:lang w:val="fr-FR"/>
        </w:rPr>
        <w:tab/>
      </w:r>
      <w:r w:rsidR="00DC5235" w:rsidRPr="00DC5235">
        <w:rPr>
          <w:lang w:val="fr-FR"/>
        </w:rPr>
        <w:t>Sur ce point, le Niger a pris plusieurs mesures d</w:t>
      </w:r>
      <w:r w:rsidR="004D7800">
        <w:rPr>
          <w:lang w:val="fr-FR"/>
        </w:rPr>
        <w:t>’</w:t>
      </w:r>
      <w:r w:rsidR="00DC5235" w:rsidRPr="00DC5235">
        <w:rPr>
          <w:lang w:val="fr-FR"/>
        </w:rPr>
        <w:t>ordre législatif, institutionnel et socioéconomique pour corriger les iniquités à l</w:t>
      </w:r>
      <w:r w:rsidR="004D7800">
        <w:rPr>
          <w:lang w:val="fr-FR"/>
        </w:rPr>
        <w:t>’</w:t>
      </w:r>
      <w:r w:rsidR="00DC5235" w:rsidRPr="00DC5235">
        <w:rPr>
          <w:lang w:val="fr-FR"/>
        </w:rPr>
        <w:t>égard de la femme. Ces mesures sont contenues dans le développement consacré à l</w:t>
      </w:r>
      <w:r w:rsidR="004D7800">
        <w:rPr>
          <w:lang w:val="fr-FR"/>
        </w:rPr>
        <w:t>’</w:t>
      </w:r>
      <w:r w:rsidR="007936B0">
        <w:rPr>
          <w:lang w:val="fr-FR"/>
        </w:rPr>
        <w:t>article 2 du Pacte.</w:t>
      </w:r>
    </w:p>
    <w:p w:rsidR="00DC5235" w:rsidRPr="00DC5235" w:rsidRDefault="00F53B63" w:rsidP="00F53B63">
      <w:pPr>
        <w:pStyle w:val="H23G"/>
        <w:rPr>
          <w:lang w:val="fr-FR"/>
        </w:rPr>
      </w:pPr>
      <w:bookmarkStart w:id="6" w:name="_Toc503815993"/>
      <w:r>
        <w:rPr>
          <w:lang w:val="fr-FR"/>
        </w:rPr>
        <w:tab/>
      </w:r>
      <w:r w:rsidR="00DC5235" w:rsidRPr="00DC5235">
        <w:rPr>
          <w:lang w:val="fr-FR"/>
        </w:rPr>
        <w:t>c)</w:t>
      </w:r>
      <w:r w:rsidR="00DC5235" w:rsidRPr="00DC5235">
        <w:rPr>
          <w:lang w:val="fr-FR"/>
        </w:rPr>
        <w:tab/>
        <w:t>Sur les périodes exagérément longues de détention en garde à vue et avant le procès</w:t>
      </w:r>
      <w:bookmarkEnd w:id="6"/>
    </w:p>
    <w:p w:rsidR="00DC5235" w:rsidRPr="009748E2" w:rsidRDefault="009748E2" w:rsidP="0038736B">
      <w:pPr>
        <w:pStyle w:val="SingleTxtG"/>
        <w:rPr>
          <w:lang w:val="fr-FR"/>
        </w:rPr>
      </w:pPr>
      <w:r w:rsidRPr="009748E2">
        <w:rPr>
          <w:iCs/>
          <w:lang w:val="fr-FR"/>
        </w:rPr>
        <w:t>12.</w:t>
      </w:r>
      <w:r w:rsidRPr="009748E2">
        <w:rPr>
          <w:iCs/>
          <w:lang w:val="fr-FR"/>
        </w:rPr>
        <w:tab/>
      </w:r>
      <w:r w:rsidR="00DC5235" w:rsidRPr="00DC5235">
        <w:rPr>
          <w:lang w:val="fr-FR"/>
        </w:rPr>
        <w:t>Le CPP définit ainsi en son article 71, les conditions qui encadrent la garde à vue, notamment les délais dans lesquels elle doit être circonscrite</w:t>
      </w:r>
      <w:r w:rsidR="003917CC">
        <w:rPr>
          <w:lang w:val="fr-FR"/>
        </w:rPr>
        <w:t> :</w:t>
      </w:r>
      <w:r w:rsidR="00DC5235" w:rsidRPr="00DC5235">
        <w:rPr>
          <w:i/>
          <w:lang w:val="fr-FR"/>
        </w:rPr>
        <w:t xml:space="preserve"> </w:t>
      </w:r>
      <w:r w:rsidR="00DC5235" w:rsidRPr="009748E2">
        <w:rPr>
          <w:lang w:val="fr-FR"/>
        </w:rPr>
        <w:t>« Si, pour les nécessités de l</w:t>
      </w:r>
      <w:r w:rsidR="004D7800" w:rsidRPr="009748E2">
        <w:rPr>
          <w:lang w:val="fr-FR"/>
        </w:rPr>
        <w:t>’</w:t>
      </w:r>
      <w:r w:rsidR="00DC5235" w:rsidRPr="009748E2">
        <w:rPr>
          <w:lang w:val="fr-FR"/>
        </w:rPr>
        <w:t>enquête, l</w:t>
      </w:r>
      <w:r w:rsidR="004D7800" w:rsidRPr="009748E2">
        <w:rPr>
          <w:lang w:val="fr-FR"/>
        </w:rPr>
        <w:t>’</w:t>
      </w:r>
      <w:r w:rsidR="00DC5235" w:rsidRPr="009748E2">
        <w:rPr>
          <w:lang w:val="fr-FR"/>
        </w:rPr>
        <w:t>officier de police judiciaire est amené à garder à sa disposition une ou plusieurs personnes contre lesquelles existent des indices de culpabilité, il ne peut les retenir plus de quarante-huit heures. Passé ce délai, il doit les relâcher ou les conduire devant le procureur de la République. Toutefois, le procureur de la République peut accorder l</w:t>
      </w:r>
      <w:r w:rsidR="004D7800" w:rsidRPr="009748E2">
        <w:rPr>
          <w:lang w:val="fr-FR"/>
        </w:rPr>
        <w:t>’</w:t>
      </w:r>
      <w:r w:rsidR="00DC5235" w:rsidRPr="009748E2">
        <w:rPr>
          <w:lang w:val="fr-FR"/>
        </w:rPr>
        <w:t>autorisation de prolonger la garde à vue d</w:t>
      </w:r>
      <w:r w:rsidR="004D7800" w:rsidRPr="009748E2">
        <w:rPr>
          <w:lang w:val="fr-FR"/>
        </w:rPr>
        <w:t>’</w:t>
      </w:r>
      <w:r w:rsidR="00DC5235" w:rsidRPr="009748E2">
        <w:rPr>
          <w:lang w:val="fr-FR"/>
        </w:rPr>
        <w:t xml:space="preserve">un nouveau délai de quarante-huit heures. Il est notifié au suspect son droit de prendre un avocat à partir de la </w:t>
      </w:r>
      <w:r w:rsidR="007936B0">
        <w:rPr>
          <w:lang w:val="fr-FR"/>
        </w:rPr>
        <w:t xml:space="preserve">vingt-quatrième </w:t>
      </w:r>
      <w:r w:rsidR="00DC5235" w:rsidRPr="009748E2">
        <w:rPr>
          <w:lang w:val="fr-FR"/>
        </w:rPr>
        <w:t>heure de la garde à vue sous peine de nullité de la procédure. Ce délai commence à courir à compter de l</w:t>
      </w:r>
      <w:r w:rsidR="004D7800" w:rsidRPr="009748E2">
        <w:rPr>
          <w:lang w:val="fr-FR"/>
        </w:rPr>
        <w:t>’</w:t>
      </w:r>
      <w:r w:rsidR="00DC5235" w:rsidRPr="009748E2">
        <w:rPr>
          <w:lang w:val="fr-FR"/>
        </w:rPr>
        <w:t>interpellation. La personne déférée doit être accompagnée d</w:t>
      </w:r>
      <w:r w:rsidR="004D7800" w:rsidRPr="009748E2">
        <w:rPr>
          <w:lang w:val="fr-FR"/>
        </w:rPr>
        <w:t>’</w:t>
      </w:r>
      <w:r w:rsidR="00DC5235" w:rsidRPr="009748E2">
        <w:rPr>
          <w:lang w:val="fr-FR"/>
        </w:rPr>
        <w:t>un certificat médical attestant qu</w:t>
      </w:r>
      <w:r w:rsidR="004D7800" w:rsidRPr="009748E2">
        <w:rPr>
          <w:lang w:val="fr-FR"/>
        </w:rPr>
        <w:t>’</w:t>
      </w:r>
      <w:r w:rsidR="00DC5235" w:rsidRPr="009748E2">
        <w:rPr>
          <w:lang w:val="fr-FR"/>
        </w:rPr>
        <w:t>elle n</w:t>
      </w:r>
      <w:r w:rsidR="004D7800" w:rsidRPr="009748E2">
        <w:rPr>
          <w:lang w:val="fr-FR"/>
        </w:rPr>
        <w:t>’</w:t>
      </w:r>
      <w:r w:rsidR="00DC5235" w:rsidRPr="009748E2">
        <w:rPr>
          <w:lang w:val="fr-FR"/>
        </w:rPr>
        <w:t>a pas subi de sévices ».</w:t>
      </w:r>
    </w:p>
    <w:p w:rsidR="00DC5235" w:rsidRPr="00DC5235" w:rsidRDefault="009748E2" w:rsidP="009748E2">
      <w:pPr>
        <w:pStyle w:val="SingleTxtG"/>
        <w:rPr>
          <w:lang w:val="fr-FR"/>
        </w:rPr>
      </w:pPr>
      <w:r w:rsidRPr="00DC5235">
        <w:rPr>
          <w:iCs/>
          <w:lang w:val="fr-FR"/>
        </w:rPr>
        <w:t>13.</w:t>
      </w:r>
      <w:r w:rsidRPr="00DC5235">
        <w:rPr>
          <w:iCs/>
          <w:lang w:val="fr-FR"/>
        </w:rPr>
        <w:tab/>
      </w:r>
      <w:r w:rsidR="00DC5235" w:rsidRPr="00DC5235">
        <w:rPr>
          <w:lang w:val="fr-FR"/>
        </w:rPr>
        <w:t>S</w:t>
      </w:r>
      <w:r w:rsidR="004D7800">
        <w:rPr>
          <w:lang w:val="fr-FR"/>
        </w:rPr>
        <w:t>’</w:t>
      </w:r>
      <w:r w:rsidR="00DC5235" w:rsidRPr="00DC5235">
        <w:rPr>
          <w:lang w:val="fr-FR"/>
        </w:rPr>
        <w:t xml:space="preserve">agissant de la détention préventive, sa durée est limitée à </w:t>
      </w:r>
      <w:r w:rsidR="007936B0">
        <w:rPr>
          <w:lang w:val="fr-FR"/>
        </w:rPr>
        <w:t>six</w:t>
      </w:r>
      <w:r w:rsidR="00DC5235" w:rsidRPr="00DC5235">
        <w:rPr>
          <w:lang w:val="fr-FR"/>
        </w:rPr>
        <w:t xml:space="preserve"> mois en matière correctionnelle renouvelable une seule fois. Elle est de </w:t>
      </w:r>
      <w:r w:rsidR="007936B0">
        <w:rPr>
          <w:lang w:val="fr-FR"/>
        </w:rPr>
        <w:t>dix-huit</w:t>
      </w:r>
      <w:r w:rsidR="00DC5235" w:rsidRPr="00DC5235">
        <w:rPr>
          <w:lang w:val="fr-FR"/>
        </w:rPr>
        <w:t xml:space="preserve"> mois en matière criminelle et peut être prolongée de </w:t>
      </w:r>
      <w:r w:rsidR="007936B0">
        <w:rPr>
          <w:lang w:val="fr-FR"/>
        </w:rPr>
        <w:t>douze</w:t>
      </w:r>
      <w:r w:rsidR="00DC5235" w:rsidRPr="00DC5235">
        <w:rPr>
          <w:lang w:val="fr-FR"/>
        </w:rPr>
        <w:t xml:space="preserve"> autres. La chambre d</w:t>
      </w:r>
      <w:r w:rsidR="004D7800">
        <w:rPr>
          <w:lang w:val="fr-FR"/>
        </w:rPr>
        <w:t>’</w:t>
      </w:r>
      <w:r w:rsidR="00DC5235" w:rsidRPr="00DC5235">
        <w:rPr>
          <w:lang w:val="fr-FR"/>
        </w:rPr>
        <w:t>accusation veille à l</w:t>
      </w:r>
      <w:r w:rsidR="004D7800">
        <w:rPr>
          <w:lang w:val="fr-FR"/>
        </w:rPr>
        <w:t>’</w:t>
      </w:r>
      <w:r w:rsidR="00DC5235" w:rsidRPr="00DC5235">
        <w:rPr>
          <w:lang w:val="fr-FR"/>
        </w:rPr>
        <w:t>application stricte de ces textes par les juridictions d</w:t>
      </w:r>
      <w:r w:rsidR="004D7800">
        <w:rPr>
          <w:lang w:val="fr-FR"/>
        </w:rPr>
        <w:t>’</w:t>
      </w:r>
      <w:r w:rsidR="00DC5235" w:rsidRPr="00DC5235">
        <w:rPr>
          <w:lang w:val="fr-FR"/>
        </w:rPr>
        <w:t>instruction de son ressort et est habilitée, à l</w:t>
      </w:r>
      <w:r w:rsidR="004D7800">
        <w:rPr>
          <w:lang w:val="fr-FR"/>
        </w:rPr>
        <w:t>’</w:t>
      </w:r>
      <w:r w:rsidR="00DC5235" w:rsidRPr="00DC5235">
        <w:rPr>
          <w:lang w:val="fr-FR"/>
        </w:rPr>
        <w:t>occasion des contrôles, d</w:t>
      </w:r>
      <w:r w:rsidR="004D7800">
        <w:rPr>
          <w:lang w:val="fr-FR"/>
        </w:rPr>
        <w:t>’</w:t>
      </w:r>
      <w:r w:rsidR="00DC5235" w:rsidRPr="00DC5235">
        <w:rPr>
          <w:lang w:val="fr-FR"/>
        </w:rPr>
        <w:t>ordonner la mise en liberté d</w:t>
      </w:r>
      <w:r w:rsidR="004D7800">
        <w:rPr>
          <w:lang w:val="fr-FR"/>
        </w:rPr>
        <w:t>’</w:t>
      </w:r>
      <w:r w:rsidR="00DC5235" w:rsidRPr="00DC5235">
        <w:rPr>
          <w:lang w:val="fr-FR"/>
        </w:rPr>
        <w:t>office des personnes dont les mandats de détention n</w:t>
      </w:r>
      <w:r w:rsidR="004D7800">
        <w:rPr>
          <w:lang w:val="fr-FR"/>
        </w:rPr>
        <w:t>’</w:t>
      </w:r>
      <w:r w:rsidR="00DC5235" w:rsidRPr="00DC5235">
        <w:rPr>
          <w:lang w:val="fr-FR"/>
        </w:rPr>
        <w:t>ont pas fait l</w:t>
      </w:r>
      <w:r w:rsidR="004D7800">
        <w:rPr>
          <w:lang w:val="fr-FR"/>
        </w:rPr>
        <w:t>’</w:t>
      </w:r>
      <w:r w:rsidR="00DC5235" w:rsidRPr="00DC5235">
        <w:rPr>
          <w:lang w:val="fr-FR"/>
        </w:rPr>
        <w:t>objet de prolongation.</w:t>
      </w:r>
    </w:p>
    <w:p w:rsidR="00DC5235" w:rsidRPr="00DC5235" w:rsidRDefault="00F53B63" w:rsidP="00F53B63">
      <w:pPr>
        <w:pStyle w:val="H23G"/>
        <w:rPr>
          <w:lang w:val="fr-FR"/>
        </w:rPr>
      </w:pPr>
      <w:bookmarkStart w:id="7" w:name="_Toc503815994"/>
      <w:r>
        <w:rPr>
          <w:lang w:val="fr-FR"/>
        </w:rPr>
        <w:tab/>
      </w:r>
      <w:r w:rsidR="00DC5235" w:rsidRPr="00DC5235">
        <w:rPr>
          <w:lang w:val="fr-FR"/>
        </w:rPr>
        <w:t>d)</w:t>
      </w:r>
      <w:r w:rsidR="00DC5235" w:rsidRPr="00DC5235">
        <w:rPr>
          <w:lang w:val="fr-FR"/>
        </w:rPr>
        <w:tab/>
        <w:t>Sur l</w:t>
      </w:r>
      <w:r w:rsidR="004D7800">
        <w:rPr>
          <w:lang w:val="fr-FR"/>
        </w:rPr>
        <w:t>’</w:t>
      </w:r>
      <w:r w:rsidR="00DC5235" w:rsidRPr="00DC5235">
        <w:rPr>
          <w:lang w:val="fr-FR"/>
        </w:rPr>
        <w:t>application effective des articles 10, 14 et 19 du Pacte</w:t>
      </w:r>
      <w:bookmarkEnd w:id="7"/>
    </w:p>
    <w:p w:rsidR="00DC5235" w:rsidRPr="00DC5235" w:rsidRDefault="009748E2" w:rsidP="009748E2">
      <w:pPr>
        <w:pStyle w:val="SingleTxtG"/>
        <w:rPr>
          <w:lang w:val="fr-FR"/>
        </w:rPr>
      </w:pPr>
      <w:r w:rsidRPr="00DC5235">
        <w:rPr>
          <w:iCs/>
          <w:lang w:val="fr-FR"/>
        </w:rPr>
        <w:t>14.</w:t>
      </w:r>
      <w:r w:rsidRPr="00DC5235">
        <w:rPr>
          <w:iCs/>
          <w:lang w:val="fr-FR"/>
        </w:rPr>
        <w:tab/>
      </w:r>
      <w:r w:rsidR="00DC5235" w:rsidRPr="00DC5235">
        <w:rPr>
          <w:lang w:val="fr-FR"/>
        </w:rPr>
        <w:t>La mise en œuvre des articles 10, 14 et 19 du Pacte, il faut se référer aux para</w:t>
      </w:r>
      <w:r w:rsidR="007936B0">
        <w:rPr>
          <w:lang w:val="fr-FR"/>
        </w:rPr>
        <w:t>graphes sur leur développement.</w:t>
      </w:r>
    </w:p>
    <w:p w:rsidR="00DC5235" w:rsidRPr="00DC5235" w:rsidRDefault="00D74ADE" w:rsidP="00D74ADE">
      <w:pPr>
        <w:pStyle w:val="H23G"/>
        <w:rPr>
          <w:lang w:val="fr-FR"/>
        </w:rPr>
      </w:pPr>
      <w:bookmarkStart w:id="8" w:name="_Toc503815995"/>
      <w:r>
        <w:rPr>
          <w:lang w:val="fr-FR"/>
        </w:rPr>
        <w:tab/>
      </w:r>
      <w:r w:rsidR="00DC5235" w:rsidRPr="00DC5235">
        <w:rPr>
          <w:lang w:val="fr-FR"/>
        </w:rPr>
        <w:t>e)</w:t>
      </w:r>
      <w:r w:rsidR="00DC5235" w:rsidRPr="00DC5235">
        <w:rPr>
          <w:lang w:val="fr-FR"/>
        </w:rPr>
        <w:tab/>
        <w:t>Sur le faible niveau de participation populaire aux élections de 1993</w:t>
      </w:r>
      <w:bookmarkEnd w:id="8"/>
    </w:p>
    <w:p w:rsidR="00DC5235" w:rsidRPr="00DC5235" w:rsidRDefault="009748E2" w:rsidP="009748E2">
      <w:pPr>
        <w:pStyle w:val="SingleTxtG"/>
        <w:rPr>
          <w:lang w:val="fr-FR"/>
        </w:rPr>
      </w:pPr>
      <w:r w:rsidRPr="00DC5235">
        <w:rPr>
          <w:iCs/>
          <w:lang w:val="fr-FR"/>
        </w:rPr>
        <w:t>15.</w:t>
      </w:r>
      <w:r w:rsidRPr="00DC5235">
        <w:rPr>
          <w:iCs/>
          <w:lang w:val="fr-FR"/>
        </w:rPr>
        <w:tab/>
      </w:r>
      <w:r w:rsidR="00DC5235" w:rsidRPr="00DC5235">
        <w:rPr>
          <w:lang w:val="fr-FR"/>
        </w:rPr>
        <w:t>L</w:t>
      </w:r>
      <w:r w:rsidR="004D7800">
        <w:rPr>
          <w:lang w:val="fr-FR"/>
        </w:rPr>
        <w:t>’</w:t>
      </w:r>
      <w:r w:rsidR="00DC5235" w:rsidRPr="00DC5235">
        <w:rPr>
          <w:lang w:val="fr-FR"/>
        </w:rPr>
        <w:t>expérience de la démocratie multipartiste venait de commencer au Niger et beaucoup d</w:t>
      </w:r>
      <w:r w:rsidR="004D7800">
        <w:rPr>
          <w:lang w:val="fr-FR"/>
        </w:rPr>
        <w:t>’</w:t>
      </w:r>
      <w:r w:rsidR="00DC5235" w:rsidRPr="00DC5235">
        <w:rPr>
          <w:lang w:val="fr-FR"/>
        </w:rPr>
        <w:t>insuffisances ont été constatées et reconnues à l</w:t>
      </w:r>
      <w:r w:rsidR="004D7800">
        <w:rPr>
          <w:lang w:val="fr-FR"/>
        </w:rPr>
        <w:t>’</w:t>
      </w:r>
      <w:r w:rsidR="00DC5235" w:rsidRPr="00DC5235">
        <w:rPr>
          <w:lang w:val="fr-FR"/>
        </w:rPr>
        <w:t>occasion de l</w:t>
      </w:r>
      <w:r w:rsidR="004D7800">
        <w:rPr>
          <w:lang w:val="fr-FR"/>
        </w:rPr>
        <w:t>’</w:t>
      </w:r>
      <w:r w:rsidR="00DC5235" w:rsidRPr="00DC5235">
        <w:rPr>
          <w:lang w:val="fr-FR"/>
        </w:rPr>
        <w:t>organisation des différents scrutins. Toutefois, des mesures correctives ont été prises pour améliorer l</w:t>
      </w:r>
      <w:r w:rsidR="004D7800">
        <w:rPr>
          <w:lang w:val="fr-FR"/>
        </w:rPr>
        <w:t>’</w:t>
      </w:r>
      <w:r w:rsidR="00DC5235" w:rsidRPr="00DC5235">
        <w:rPr>
          <w:lang w:val="fr-FR"/>
        </w:rPr>
        <w:t>exercice de ce droit à travers une plus grande sensibilisation des citoyens et l</w:t>
      </w:r>
      <w:r w:rsidR="004D7800">
        <w:rPr>
          <w:lang w:val="fr-FR"/>
        </w:rPr>
        <w:t>’</w:t>
      </w:r>
      <w:r w:rsidR="00961E12">
        <w:rPr>
          <w:lang w:val="fr-FR"/>
        </w:rPr>
        <w:t>adoption de textes appropriés.</w:t>
      </w:r>
    </w:p>
    <w:p w:rsidR="00DC5235" w:rsidRPr="00DC5235" w:rsidRDefault="009748E2" w:rsidP="009748E2">
      <w:pPr>
        <w:pStyle w:val="SingleTxtG"/>
        <w:rPr>
          <w:lang w:val="fr-FR"/>
        </w:rPr>
      </w:pPr>
      <w:r w:rsidRPr="00DC5235">
        <w:rPr>
          <w:iCs/>
          <w:lang w:val="fr-FR"/>
        </w:rPr>
        <w:t>16.</w:t>
      </w:r>
      <w:r w:rsidRPr="00DC5235">
        <w:rPr>
          <w:iCs/>
          <w:lang w:val="fr-FR"/>
        </w:rPr>
        <w:tab/>
      </w:r>
      <w:r w:rsidR="00DC5235" w:rsidRPr="00DC5235">
        <w:rPr>
          <w:lang w:val="fr-FR"/>
        </w:rPr>
        <w:t>Des actions de sensibilisation ont été menées dans ce sens en direction de l</w:t>
      </w:r>
      <w:r w:rsidR="004D7800">
        <w:rPr>
          <w:lang w:val="fr-FR"/>
        </w:rPr>
        <w:t>’</w:t>
      </w:r>
      <w:r w:rsidR="00DC5235" w:rsidRPr="00DC5235">
        <w:rPr>
          <w:lang w:val="fr-FR"/>
        </w:rPr>
        <w:t>Assemblée Nationale, des partis politiques, du CNDP, des OSC, de la chefferie traditionnelle, des leaders religieux, des jeunes, des femmes t</w:t>
      </w:r>
      <w:r w:rsidR="007936B0">
        <w:rPr>
          <w:lang w:val="fr-FR"/>
        </w:rPr>
        <w:t>ant du milieu urbain que rural.</w:t>
      </w:r>
    </w:p>
    <w:p w:rsidR="00DC5235" w:rsidRPr="00DC5235" w:rsidRDefault="00630762" w:rsidP="00630762">
      <w:pPr>
        <w:pStyle w:val="H23G"/>
        <w:rPr>
          <w:lang w:val="fr-FR"/>
        </w:rPr>
      </w:pPr>
      <w:bookmarkStart w:id="9" w:name="_Toc503815996"/>
      <w:r>
        <w:rPr>
          <w:lang w:val="fr-FR"/>
        </w:rPr>
        <w:tab/>
      </w:r>
      <w:r w:rsidR="00DC5235" w:rsidRPr="00DC5235">
        <w:rPr>
          <w:lang w:val="fr-FR"/>
        </w:rPr>
        <w:t>f)</w:t>
      </w:r>
      <w:r w:rsidR="00DC5235" w:rsidRPr="00DC5235">
        <w:rPr>
          <w:lang w:val="fr-FR"/>
        </w:rPr>
        <w:tab/>
        <w:t>Sur les lacunes dans le respect des articles 18 et 19 du Pact</w:t>
      </w:r>
      <w:bookmarkEnd w:id="9"/>
      <w:r w:rsidR="00961E12">
        <w:rPr>
          <w:lang w:val="fr-FR"/>
        </w:rPr>
        <w:t>e</w:t>
      </w:r>
    </w:p>
    <w:p w:rsidR="00DC5235" w:rsidRPr="00DC5235" w:rsidRDefault="009748E2" w:rsidP="009748E2">
      <w:pPr>
        <w:pStyle w:val="SingleTxtG"/>
        <w:rPr>
          <w:lang w:val="fr-FR"/>
        </w:rPr>
      </w:pPr>
      <w:r w:rsidRPr="00DC5235">
        <w:rPr>
          <w:iCs/>
          <w:lang w:val="fr-FR"/>
        </w:rPr>
        <w:t>17.</w:t>
      </w:r>
      <w:r w:rsidRPr="00DC5235">
        <w:rPr>
          <w:iCs/>
          <w:lang w:val="fr-FR"/>
        </w:rPr>
        <w:tab/>
      </w:r>
      <w:r w:rsidR="00DC5235" w:rsidRPr="00DC5235">
        <w:rPr>
          <w:lang w:val="fr-FR"/>
        </w:rPr>
        <w:t>Ces lacunes trouvent leur explication dans le contexte politique de l</w:t>
      </w:r>
      <w:r w:rsidR="004D7800">
        <w:rPr>
          <w:lang w:val="fr-FR"/>
        </w:rPr>
        <w:t>’</w:t>
      </w:r>
      <w:r w:rsidR="00DC5235" w:rsidRPr="00DC5235">
        <w:rPr>
          <w:lang w:val="fr-FR"/>
        </w:rPr>
        <w:t>époque qui se caractérisait par des restrictions de libertés liées au cadre juridique existant, hérité du régime d</w:t>
      </w:r>
      <w:r w:rsidR="004D7800">
        <w:rPr>
          <w:lang w:val="fr-FR"/>
        </w:rPr>
        <w:t>’</w:t>
      </w:r>
      <w:r w:rsidR="00DC5235" w:rsidRPr="00DC5235">
        <w:rPr>
          <w:lang w:val="fr-FR"/>
        </w:rPr>
        <w:t>exception. Mais depuis l</w:t>
      </w:r>
      <w:r w:rsidR="004D7800">
        <w:rPr>
          <w:lang w:val="fr-FR"/>
        </w:rPr>
        <w:t>’</w:t>
      </w:r>
      <w:r w:rsidR="00DC5235" w:rsidRPr="00DC5235">
        <w:rPr>
          <w:lang w:val="fr-FR"/>
        </w:rPr>
        <w:t>avènement de la démocratie, on note des avancées significatives qui ont permis l</w:t>
      </w:r>
      <w:r w:rsidR="004D7800">
        <w:rPr>
          <w:lang w:val="fr-FR"/>
        </w:rPr>
        <w:t>’</w:t>
      </w:r>
      <w:r w:rsidR="00DC5235" w:rsidRPr="00DC5235">
        <w:rPr>
          <w:lang w:val="fr-FR"/>
        </w:rPr>
        <w:t>épanouissement de toutes les libertés, notamment à travers le cadre normatif prévu dans toutes les Constitutions qu</w:t>
      </w:r>
      <w:r w:rsidR="004D7800">
        <w:rPr>
          <w:lang w:val="fr-FR"/>
        </w:rPr>
        <w:t>’</w:t>
      </w:r>
      <w:r w:rsidR="00DC5235" w:rsidRPr="00DC5235">
        <w:rPr>
          <w:lang w:val="fr-FR"/>
        </w:rPr>
        <w:t>a connues le pays, particulièrem</w:t>
      </w:r>
      <w:r w:rsidR="00F53B63">
        <w:rPr>
          <w:lang w:val="fr-FR"/>
        </w:rPr>
        <w:t>ent celle du 25</w:t>
      </w:r>
      <w:r w:rsidR="00EB5986">
        <w:rPr>
          <w:lang w:val="fr-FR"/>
        </w:rPr>
        <w:t> </w:t>
      </w:r>
      <w:r w:rsidR="00F53B63">
        <w:rPr>
          <w:lang w:val="fr-FR"/>
        </w:rPr>
        <w:t>novembre 2010.</w:t>
      </w:r>
    </w:p>
    <w:p w:rsidR="00DC5235" w:rsidRPr="00DC5235" w:rsidRDefault="0086398A" w:rsidP="0086398A">
      <w:pPr>
        <w:pStyle w:val="H23G"/>
        <w:rPr>
          <w:lang w:val="fr-FR"/>
        </w:rPr>
      </w:pPr>
      <w:bookmarkStart w:id="10" w:name="_Toc503815997"/>
      <w:r>
        <w:rPr>
          <w:lang w:val="fr-FR"/>
        </w:rPr>
        <w:tab/>
      </w:r>
      <w:r w:rsidR="00DC5235" w:rsidRPr="00DC5235">
        <w:rPr>
          <w:lang w:val="fr-FR"/>
        </w:rPr>
        <w:t>g)</w:t>
      </w:r>
      <w:r w:rsidR="00DC5235" w:rsidRPr="00DC5235">
        <w:rPr>
          <w:lang w:val="fr-FR"/>
        </w:rPr>
        <w:tab/>
        <w:t>Sur les progrès accomplis depuis le dernier passage</w:t>
      </w:r>
      <w:bookmarkEnd w:id="10"/>
    </w:p>
    <w:p w:rsidR="00DC5235" w:rsidRPr="00DC5235" w:rsidRDefault="009748E2" w:rsidP="009748E2">
      <w:pPr>
        <w:pStyle w:val="SingleTxtG"/>
        <w:rPr>
          <w:lang w:val="fr-FR"/>
        </w:rPr>
      </w:pPr>
      <w:r w:rsidRPr="00DC5235">
        <w:rPr>
          <w:iCs/>
          <w:lang w:val="fr-FR"/>
        </w:rPr>
        <w:t>18.</w:t>
      </w:r>
      <w:r w:rsidRPr="00DC5235">
        <w:rPr>
          <w:iCs/>
          <w:lang w:val="fr-FR"/>
        </w:rPr>
        <w:tab/>
      </w:r>
      <w:r w:rsidR="00DC5235" w:rsidRPr="00DC5235">
        <w:rPr>
          <w:lang w:val="fr-FR"/>
        </w:rPr>
        <w:t>Les suggestions et recommandations adressées au Niger lors de la présentation de son rapport initial ont été prises en compte par les différents régimes qui se sont succédés. Ceci s</w:t>
      </w:r>
      <w:r w:rsidR="004D7800">
        <w:rPr>
          <w:lang w:val="fr-FR"/>
        </w:rPr>
        <w:t>’</w:t>
      </w:r>
      <w:r w:rsidR="00DC5235" w:rsidRPr="00DC5235">
        <w:rPr>
          <w:lang w:val="fr-FR"/>
        </w:rPr>
        <w:t>est traduit par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lastRenderedPageBreak/>
        <w:t>•</w:t>
      </w:r>
      <w:r w:rsidRPr="00DC5235">
        <w:rPr>
          <w:lang w:val="fr-FR"/>
        </w:rPr>
        <w:tab/>
      </w:r>
      <w:r w:rsidR="004405A8" w:rsidRPr="00DC5235">
        <w:rPr>
          <w:lang w:val="fr-FR"/>
        </w:rPr>
        <w:t>L</w:t>
      </w:r>
      <w:r w:rsidR="004D7800">
        <w:rPr>
          <w:lang w:val="fr-FR"/>
        </w:rPr>
        <w:t>’</w:t>
      </w:r>
      <w:r w:rsidR="004405A8" w:rsidRPr="00DC5235">
        <w:rPr>
          <w:lang w:val="fr-FR"/>
        </w:rPr>
        <w:t>affirmation</w:t>
      </w:r>
      <w:r w:rsidR="00DC5235" w:rsidRPr="00DC5235">
        <w:rPr>
          <w:lang w:val="fr-FR"/>
        </w:rPr>
        <w:t xml:space="preserve"> des droits de la personne humaine dans les différentes Constitutions qui se sont succédées de la III</w:t>
      </w:r>
      <w:r w:rsidR="00DC5235" w:rsidRPr="00DC5235">
        <w:rPr>
          <w:vertAlign w:val="superscript"/>
          <w:lang w:val="fr-FR"/>
        </w:rPr>
        <w:t>ème</w:t>
      </w:r>
      <w:r w:rsidR="00DC5235" w:rsidRPr="00DC5235">
        <w:rPr>
          <w:lang w:val="fr-FR"/>
        </w:rPr>
        <w:t xml:space="preserve"> à la VII</w:t>
      </w:r>
      <w:r w:rsidR="00DC5235" w:rsidRPr="00DC5235">
        <w:rPr>
          <w:vertAlign w:val="superscript"/>
          <w:lang w:val="fr-FR"/>
        </w:rPr>
        <w:t>ème</w:t>
      </w:r>
      <w:r w:rsidR="00DC5235" w:rsidRPr="00DC5235">
        <w:rPr>
          <w:lang w:val="fr-FR"/>
        </w:rPr>
        <w:t xml:space="preserve"> République, notamment le respect de tous les droits civils et politiques</w:t>
      </w:r>
      <w:r w:rsidR="00ED4760">
        <w:rPr>
          <w:lang w:val="fr-FR"/>
        </w:rPr>
        <w:t> ;</w:t>
      </w:r>
    </w:p>
    <w:p w:rsidR="00DC5235" w:rsidRPr="00821498" w:rsidRDefault="009748E2" w:rsidP="009748E2">
      <w:pPr>
        <w:pStyle w:val="Bullet1G"/>
        <w:numPr>
          <w:ilvl w:val="0"/>
          <w:numId w:val="0"/>
        </w:numPr>
        <w:tabs>
          <w:tab w:val="left" w:pos="1701"/>
        </w:tabs>
        <w:ind w:left="1701" w:hanging="170"/>
        <w:rPr>
          <w:spacing w:val="-2"/>
          <w:lang w:val="fr-FR"/>
        </w:rPr>
      </w:pPr>
      <w:r w:rsidRPr="00821498">
        <w:rPr>
          <w:spacing w:val="-2"/>
          <w:lang w:val="fr-FR"/>
        </w:rPr>
        <w:t>•</w:t>
      </w:r>
      <w:r w:rsidRPr="00821498">
        <w:rPr>
          <w:spacing w:val="-2"/>
          <w:lang w:val="fr-FR"/>
        </w:rPr>
        <w:tab/>
      </w:r>
      <w:r w:rsidR="004405A8" w:rsidRPr="00821498">
        <w:rPr>
          <w:spacing w:val="-2"/>
          <w:lang w:val="fr-FR"/>
        </w:rPr>
        <w:t>L</w:t>
      </w:r>
      <w:r w:rsidR="00DC5235" w:rsidRPr="00821498">
        <w:rPr>
          <w:spacing w:val="-2"/>
          <w:lang w:val="fr-FR"/>
        </w:rPr>
        <w:t>es révisions du CP et du CPP qui prennent en compte les dispositions des traités et conventions ratifiés par le Niger en matière de droits de l</w:t>
      </w:r>
      <w:r w:rsidR="004D7800" w:rsidRPr="00821498">
        <w:rPr>
          <w:spacing w:val="-2"/>
          <w:lang w:val="fr-FR"/>
        </w:rPr>
        <w:t>’</w:t>
      </w:r>
      <w:r w:rsidR="00DC5235" w:rsidRPr="00821498">
        <w:rPr>
          <w:spacing w:val="-2"/>
          <w:lang w:val="fr-FR"/>
        </w:rPr>
        <w:t>Homme notamment, le respect du principe du procès équitable, la garantie des droits de la défense, l</w:t>
      </w:r>
      <w:r w:rsidR="004D7800" w:rsidRPr="00821498">
        <w:rPr>
          <w:spacing w:val="-2"/>
          <w:lang w:val="fr-FR"/>
        </w:rPr>
        <w:t>’</w:t>
      </w:r>
      <w:r w:rsidR="00DC5235" w:rsidRPr="00821498">
        <w:rPr>
          <w:spacing w:val="-2"/>
          <w:lang w:val="fr-FR"/>
        </w:rPr>
        <w:t>accès à la justice, l</w:t>
      </w:r>
      <w:r w:rsidR="004D7800" w:rsidRPr="00821498">
        <w:rPr>
          <w:spacing w:val="-2"/>
          <w:lang w:val="fr-FR"/>
        </w:rPr>
        <w:t>’</w:t>
      </w:r>
      <w:r w:rsidR="00DC5235" w:rsidRPr="00821498">
        <w:rPr>
          <w:spacing w:val="-2"/>
          <w:lang w:val="fr-FR"/>
        </w:rPr>
        <w:t>assistance juridique et judiciaire aux personnes vulnérables, la présomption d</w:t>
      </w:r>
      <w:r w:rsidR="004D7800" w:rsidRPr="00821498">
        <w:rPr>
          <w:spacing w:val="-2"/>
          <w:lang w:val="fr-FR"/>
        </w:rPr>
        <w:t>’</w:t>
      </w:r>
      <w:r w:rsidR="00DC5235" w:rsidRPr="00821498">
        <w:rPr>
          <w:spacing w:val="-2"/>
          <w:lang w:val="fr-FR"/>
        </w:rPr>
        <w:t>innocence, les voies de recours, l</w:t>
      </w:r>
      <w:r w:rsidR="004D7800" w:rsidRPr="00821498">
        <w:rPr>
          <w:spacing w:val="-2"/>
          <w:lang w:val="fr-FR"/>
        </w:rPr>
        <w:t>’</w:t>
      </w:r>
      <w:r w:rsidR="00DC5235" w:rsidRPr="00821498">
        <w:rPr>
          <w:spacing w:val="-2"/>
          <w:lang w:val="fr-FR"/>
        </w:rPr>
        <w:t>interdiction de la torture et autres peines, traitements cruels, inhumains ou dégradants et des expériences biologiques en temps de guerre</w:t>
      </w:r>
      <w:r w:rsidR="00ED4760" w:rsidRPr="00821498">
        <w:rPr>
          <w:spacing w:val="-2"/>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dépénalisation des délits commis par voie de presse à travers l</w:t>
      </w:r>
      <w:r w:rsidR="004D7800">
        <w:rPr>
          <w:lang w:val="fr-FR"/>
        </w:rPr>
        <w:t>’</w:t>
      </w:r>
      <w:r w:rsidR="00DC5235" w:rsidRPr="00DC5235">
        <w:rPr>
          <w:lang w:val="fr-FR"/>
        </w:rPr>
        <w:t>adoption de l</w:t>
      </w:r>
      <w:r w:rsidR="004D7800">
        <w:rPr>
          <w:lang w:val="fr-FR"/>
        </w:rPr>
        <w:t>’</w:t>
      </w:r>
      <w:r w:rsidR="00DC5235" w:rsidRPr="00DC5235">
        <w:rPr>
          <w:lang w:val="fr-FR"/>
        </w:rPr>
        <w:t>ordonnance n</w:t>
      </w:r>
      <w:r w:rsidR="00EB5986" w:rsidRPr="009748E2">
        <w:rPr>
          <w:vertAlign w:val="superscript"/>
          <w:lang w:val="fr-FR"/>
        </w:rPr>
        <w:t>o</w:t>
      </w:r>
      <w:r w:rsidR="00EB5986">
        <w:rPr>
          <w:lang w:val="fr-FR"/>
        </w:rPr>
        <w:t> </w:t>
      </w:r>
      <w:r w:rsidR="008A7ACC">
        <w:rPr>
          <w:lang w:val="fr-FR"/>
        </w:rPr>
        <w:t xml:space="preserve">2010-035 du </w:t>
      </w:r>
      <w:r w:rsidR="00DC5235" w:rsidRPr="00DC5235">
        <w:rPr>
          <w:lang w:val="fr-FR"/>
        </w:rPr>
        <w:t>4 juin 2010, portant régime de la liberté de Presse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tenue des états généraux de la press</w:t>
      </w:r>
      <w:r w:rsidR="00293B13">
        <w:rPr>
          <w:lang w:val="fr-FR"/>
        </w:rPr>
        <w:t>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tenue </w:t>
      </w:r>
      <w:r w:rsidR="00240C81">
        <w:rPr>
          <w:lang w:val="fr-FR"/>
        </w:rPr>
        <w:t>des états généraux de la justic</w:t>
      </w:r>
      <w:r w:rsidR="00293B13">
        <w:rPr>
          <w:lang w:val="fr-FR"/>
        </w:rPr>
        <w:t>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réouv</w:t>
      </w:r>
      <w:r w:rsidR="00240C81">
        <w:rPr>
          <w:lang w:val="fr-FR"/>
        </w:rPr>
        <w:t>erture de la maison de la press</w:t>
      </w:r>
      <w:r w:rsidR="00293B13">
        <w:rPr>
          <w:lang w:val="fr-FR"/>
        </w:rPr>
        <w:t>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mise en place du Conse</w:t>
      </w:r>
      <w:r w:rsidR="00240C81">
        <w:rPr>
          <w:lang w:val="fr-FR"/>
        </w:rPr>
        <w:t>il Supérieur de la Communicatio</w:t>
      </w:r>
      <w:r w:rsidR="00293B13">
        <w:rPr>
          <w:lang w:val="fr-FR"/>
        </w:rPr>
        <w:t>n</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adoption</w:t>
      </w:r>
      <w:r w:rsidR="00DC5235" w:rsidRPr="00DC5235">
        <w:rPr>
          <w:lang w:val="fr-FR"/>
        </w:rPr>
        <w:t xml:space="preserve"> de l</w:t>
      </w:r>
      <w:r w:rsidR="004D7800">
        <w:rPr>
          <w:lang w:val="fr-FR"/>
        </w:rPr>
        <w:t>’</w:t>
      </w:r>
      <w:r w:rsidR="00DC5235" w:rsidRPr="00DC5235">
        <w:rPr>
          <w:lang w:val="fr-FR"/>
        </w:rPr>
        <w:t xml:space="preserve">Ordonnance </w:t>
      </w:r>
      <w:r w:rsidR="00EB5986" w:rsidRPr="00DC5235">
        <w:rPr>
          <w:lang w:val="fr-FR"/>
        </w:rPr>
        <w:t>n</w:t>
      </w:r>
      <w:r w:rsidR="00EB5986" w:rsidRPr="00CC5787">
        <w:rPr>
          <w:vertAlign w:val="superscript"/>
          <w:lang w:val="fr-FR"/>
        </w:rPr>
        <w:t>o</w:t>
      </w:r>
      <w:r w:rsidR="00EB5986">
        <w:rPr>
          <w:lang w:val="fr-FR"/>
        </w:rPr>
        <w:t> </w:t>
      </w:r>
      <w:r w:rsidR="00DC5235" w:rsidRPr="00DC5235">
        <w:rPr>
          <w:lang w:val="fr-FR"/>
        </w:rPr>
        <w:t>2011-22 du 23 février 2011, portant charte d</w:t>
      </w:r>
      <w:r w:rsidR="004D7800">
        <w:rPr>
          <w:lang w:val="fr-FR"/>
        </w:rPr>
        <w:t>’</w:t>
      </w:r>
      <w:r w:rsidR="00DC5235" w:rsidRPr="00DC5235">
        <w:rPr>
          <w:lang w:val="fr-FR"/>
        </w:rPr>
        <w:t>accès à l</w:t>
      </w:r>
      <w:r w:rsidR="004D7800">
        <w:rPr>
          <w:lang w:val="fr-FR"/>
        </w:rPr>
        <w:t>’</w:t>
      </w:r>
      <w:r w:rsidR="00DC5235" w:rsidRPr="00DC5235">
        <w:rPr>
          <w:lang w:val="fr-FR"/>
        </w:rPr>
        <w:t>information publique et aux documents administratifs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institution</w:t>
      </w:r>
      <w:r w:rsidR="00DC5235" w:rsidRPr="00DC5235">
        <w:rPr>
          <w:lang w:val="fr-FR"/>
        </w:rPr>
        <w:t xml:space="preserve"> d</w:t>
      </w:r>
      <w:r w:rsidR="004D7800">
        <w:rPr>
          <w:lang w:val="fr-FR"/>
        </w:rPr>
        <w:t>’</w:t>
      </w:r>
      <w:r w:rsidR="00DC5235" w:rsidRPr="00DC5235">
        <w:rPr>
          <w:lang w:val="fr-FR"/>
        </w:rPr>
        <w:t>un Parlement des jeunes en 2002</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mise en place de la CNDS en 2000</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adoption</w:t>
      </w:r>
      <w:r w:rsidR="00DC5235" w:rsidRPr="00DC5235">
        <w:rPr>
          <w:lang w:val="fr-FR"/>
        </w:rPr>
        <w:t xml:space="preserve"> de la loi sur le quota</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adoption</w:t>
      </w:r>
      <w:r w:rsidR="00DC5235" w:rsidRPr="00DC5235">
        <w:rPr>
          <w:lang w:val="fr-FR"/>
        </w:rPr>
        <w:t xml:space="preserve"> d</w:t>
      </w:r>
      <w:r w:rsidR="004D7800">
        <w:rPr>
          <w:lang w:val="fr-FR"/>
        </w:rPr>
        <w:t>’</w:t>
      </w:r>
      <w:r w:rsidR="00DC5235" w:rsidRPr="00DC5235">
        <w:rPr>
          <w:lang w:val="fr-FR"/>
        </w:rPr>
        <w:t>une PNG</w:t>
      </w:r>
      <w:r w:rsidR="001E0715">
        <w:rPr>
          <w:lang w:val="fr-FR"/>
        </w:rPr>
        <w:t>,</w:t>
      </w:r>
      <w:r w:rsidR="00DC5235" w:rsidRPr="00DC5235">
        <w:rPr>
          <w:lang w:val="fr-FR"/>
        </w:rPr>
        <w:t xml:space="preserve"> etc.</w:t>
      </w:r>
    </w:p>
    <w:p w:rsidR="00DC5235" w:rsidRPr="00DC5235" w:rsidRDefault="009748E2" w:rsidP="008A7ACC">
      <w:pPr>
        <w:pStyle w:val="SingleTxtG"/>
        <w:rPr>
          <w:lang w:val="fr-FR"/>
        </w:rPr>
      </w:pPr>
      <w:r w:rsidRPr="00DC5235">
        <w:rPr>
          <w:iCs/>
          <w:lang w:val="fr-FR"/>
        </w:rPr>
        <w:t>19.</w:t>
      </w:r>
      <w:r w:rsidRPr="00DC5235">
        <w:rPr>
          <w:iCs/>
          <w:lang w:val="fr-FR"/>
        </w:rPr>
        <w:tab/>
      </w:r>
      <w:r w:rsidR="00DC5235" w:rsidRPr="00DC5235">
        <w:rPr>
          <w:lang w:val="fr-FR"/>
        </w:rPr>
        <w:t>Il faut noter par ailleurs qu</w:t>
      </w:r>
      <w:r w:rsidR="004D7800">
        <w:rPr>
          <w:lang w:val="fr-FR"/>
        </w:rPr>
        <w:t>’</w:t>
      </w:r>
      <w:r w:rsidR="00DC5235" w:rsidRPr="00DC5235">
        <w:rPr>
          <w:lang w:val="fr-FR"/>
        </w:rPr>
        <w:t>en 2011, le Premier Ministre a présenté devant l</w:t>
      </w:r>
      <w:r w:rsidR="004D7800">
        <w:rPr>
          <w:lang w:val="fr-FR"/>
        </w:rPr>
        <w:t>’</w:t>
      </w:r>
      <w:r w:rsidR="00DC5235" w:rsidRPr="00DC5235">
        <w:rPr>
          <w:lang w:val="fr-FR"/>
        </w:rPr>
        <w:t>Assemblée Nationale la DPG du Gouvernement. Il y ressort un programme décliné en trois axes, qui sont</w:t>
      </w:r>
      <w:r w:rsidR="003917CC">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pr</w:t>
      </w:r>
      <w:r w:rsidR="00240C81">
        <w:rPr>
          <w:lang w:val="fr-FR"/>
        </w:rPr>
        <w:t>omotion de la bonne gouvernance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promotion du développement social</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promotion d</w:t>
      </w:r>
      <w:r w:rsidR="004D7800">
        <w:rPr>
          <w:lang w:val="fr-FR"/>
        </w:rPr>
        <w:t>’</w:t>
      </w:r>
      <w:r w:rsidR="00DC5235" w:rsidRPr="00DC5235">
        <w:rPr>
          <w:lang w:val="fr-FR"/>
        </w:rPr>
        <w:t>une économie de croissance et de développement durable.</w:t>
      </w:r>
    </w:p>
    <w:p w:rsidR="00DC5235" w:rsidRPr="00DC5235" w:rsidRDefault="00897227" w:rsidP="00BB61CC">
      <w:pPr>
        <w:pStyle w:val="HChG"/>
        <w:rPr>
          <w:lang w:val="fr-FR"/>
        </w:rPr>
      </w:pPr>
      <w:bookmarkStart w:id="11" w:name="_Toc503815998"/>
      <w:r>
        <w:rPr>
          <w:lang w:val="fr-FR"/>
        </w:rPr>
        <w:tab/>
        <w:t>III.</w:t>
      </w:r>
      <w:r>
        <w:rPr>
          <w:lang w:val="fr-FR"/>
        </w:rPr>
        <w:tab/>
      </w:r>
      <w:r w:rsidR="003E401D">
        <w:rPr>
          <w:lang w:val="fr-FR"/>
        </w:rPr>
        <w:t>R</w:t>
      </w:r>
      <w:r w:rsidR="003E401D" w:rsidRPr="00DC5235">
        <w:rPr>
          <w:lang w:val="fr-FR"/>
        </w:rPr>
        <w:t>en</w:t>
      </w:r>
      <w:r w:rsidR="00942BB9">
        <w:rPr>
          <w:lang w:val="fr-FR"/>
        </w:rPr>
        <w:t xml:space="preserve">seignements sur les articles 1 à </w:t>
      </w:r>
      <w:r w:rsidR="003E401D" w:rsidRPr="00DC5235">
        <w:rPr>
          <w:lang w:val="fr-FR"/>
        </w:rPr>
        <w:t>27</w:t>
      </w:r>
      <w:bookmarkEnd w:id="11"/>
    </w:p>
    <w:p w:rsidR="00DC5235" w:rsidRPr="00DC5235" w:rsidRDefault="00DC5235" w:rsidP="00ED7431">
      <w:pPr>
        <w:pStyle w:val="H1G"/>
        <w:rPr>
          <w:lang w:val="fr-FR"/>
        </w:rPr>
      </w:pPr>
      <w:bookmarkStart w:id="12" w:name="_Toc503815999"/>
      <w:r w:rsidRPr="00DC5235">
        <w:rPr>
          <w:lang w:val="fr-FR"/>
        </w:rPr>
        <w:tab/>
      </w:r>
      <w:r w:rsidRPr="00DC5235">
        <w:rPr>
          <w:lang w:val="fr-FR"/>
        </w:rPr>
        <w:tab/>
        <w:t>Article premier</w:t>
      </w:r>
      <w:r w:rsidR="001E0715">
        <w:rPr>
          <w:lang w:val="fr-FR"/>
        </w:rPr>
        <w:t> </w:t>
      </w:r>
      <w:r w:rsidRPr="00DC5235">
        <w:rPr>
          <w:lang w:val="fr-FR"/>
        </w:rPr>
        <w:t>: Droit à l</w:t>
      </w:r>
      <w:r w:rsidR="004D7800">
        <w:rPr>
          <w:lang w:val="fr-FR"/>
        </w:rPr>
        <w:t>’</w:t>
      </w:r>
      <w:r w:rsidRPr="00DC5235">
        <w:rPr>
          <w:lang w:val="fr-FR"/>
        </w:rPr>
        <w:t>autodétermination</w:t>
      </w:r>
      <w:bookmarkEnd w:id="12"/>
    </w:p>
    <w:p w:rsidR="00DC5235" w:rsidRPr="00DC5235" w:rsidRDefault="009748E2" w:rsidP="009748E2">
      <w:pPr>
        <w:pStyle w:val="SingleTxtG"/>
        <w:rPr>
          <w:lang w:val="fr-FR"/>
        </w:rPr>
      </w:pPr>
      <w:r w:rsidRPr="00DC5235">
        <w:rPr>
          <w:iCs/>
          <w:lang w:val="fr-FR"/>
        </w:rPr>
        <w:t>20.</w:t>
      </w:r>
      <w:r w:rsidRPr="00DC5235">
        <w:rPr>
          <w:iCs/>
          <w:lang w:val="fr-FR"/>
        </w:rPr>
        <w:tab/>
      </w:r>
      <w:r w:rsidR="00DC5235" w:rsidRPr="00DC5235">
        <w:rPr>
          <w:lang w:val="fr-FR"/>
        </w:rPr>
        <w:t>Le Niger est indépendant depuis le 3</w:t>
      </w:r>
      <w:r w:rsidR="00EB5986">
        <w:rPr>
          <w:lang w:val="fr-FR"/>
        </w:rPr>
        <w:t> </w:t>
      </w:r>
      <w:r w:rsidR="00DC5235" w:rsidRPr="00DC5235">
        <w:rPr>
          <w:lang w:val="fr-FR"/>
        </w:rPr>
        <w:t>août 1960 et s</w:t>
      </w:r>
      <w:r w:rsidR="004D7800">
        <w:rPr>
          <w:lang w:val="fr-FR"/>
        </w:rPr>
        <w:t>’</w:t>
      </w:r>
      <w:r w:rsidR="00DC5235" w:rsidRPr="00DC5235">
        <w:rPr>
          <w:lang w:val="fr-FR"/>
        </w:rPr>
        <w:t>est doté d</w:t>
      </w:r>
      <w:r w:rsidR="004D7800">
        <w:rPr>
          <w:lang w:val="fr-FR"/>
        </w:rPr>
        <w:t>’</w:t>
      </w:r>
      <w:r w:rsidR="00DC5235" w:rsidRPr="00DC5235">
        <w:rPr>
          <w:lang w:val="fr-FR"/>
        </w:rPr>
        <w:t>institutions républicaines, conformément à sa Constitution. Il a, par la suite, connu plusieurs Républiques dont les différentes Constitutions réaffirment son adhésion aux engagements internationaux auxquels il a souscrit et à garantir l</w:t>
      </w:r>
      <w:r w:rsidR="004D7800">
        <w:rPr>
          <w:lang w:val="fr-FR"/>
        </w:rPr>
        <w:t>’</w:t>
      </w:r>
      <w:r w:rsidR="0038736B">
        <w:rPr>
          <w:lang w:val="fr-FR"/>
        </w:rPr>
        <w:t>État</w:t>
      </w:r>
      <w:r w:rsidR="00DC5235" w:rsidRPr="00DC5235">
        <w:rPr>
          <w:lang w:val="fr-FR"/>
        </w:rPr>
        <w:t xml:space="preserve"> de droit et la démocratie.</w:t>
      </w:r>
    </w:p>
    <w:p w:rsidR="00DC5235" w:rsidRPr="00DC5235" w:rsidRDefault="009748E2" w:rsidP="009748E2">
      <w:pPr>
        <w:pStyle w:val="SingleTxtG"/>
        <w:rPr>
          <w:lang w:val="fr-FR"/>
        </w:rPr>
      </w:pPr>
      <w:r w:rsidRPr="00DC5235">
        <w:rPr>
          <w:iCs/>
          <w:lang w:val="fr-FR"/>
        </w:rPr>
        <w:t>21.</w:t>
      </w:r>
      <w:r w:rsidRPr="00DC5235">
        <w:rPr>
          <w:iCs/>
          <w:lang w:val="fr-FR"/>
        </w:rPr>
        <w:tab/>
      </w:r>
      <w:r w:rsidR="00DC5235" w:rsidRPr="00DC5235">
        <w:rPr>
          <w:lang w:val="fr-FR"/>
        </w:rPr>
        <w:t>Par ailleurs, le Niger a entrepris au cours de ces deux dernières décennies une importante réforme institutionnelle et administrative en vue de mieux associer les populations à la gestion de leurs affaires. Cette option, qu</w:t>
      </w:r>
      <w:r w:rsidR="004D7800">
        <w:rPr>
          <w:lang w:val="fr-FR"/>
        </w:rPr>
        <w:t>’</w:t>
      </w:r>
      <w:r w:rsidR="00DC5235" w:rsidRPr="00DC5235">
        <w:rPr>
          <w:lang w:val="fr-FR"/>
        </w:rPr>
        <w:t>est la décentralisation, trouve son fondement juridique dans les différentes constitutions dont s</w:t>
      </w:r>
      <w:r w:rsidR="004D7800">
        <w:rPr>
          <w:lang w:val="fr-FR"/>
        </w:rPr>
        <w:t>’</w:t>
      </w:r>
      <w:r w:rsidR="00DC5235" w:rsidRPr="00DC5235">
        <w:rPr>
          <w:lang w:val="fr-FR"/>
        </w:rPr>
        <w:t>est doté le pays.</w:t>
      </w:r>
    </w:p>
    <w:p w:rsidR="00DC5235" w:rsidRPr="00DC5235" w:rsidRDefault="009748E2" w:rsidP="009748E2">
      <w:pPr>
        <w:pStyle w:val="SingleTxtG"/>
        <w:rPr>
          <w:lang w:val="fr-FR"/>
        </w:rPr>
      </w:pPr>
      <w:r w:rsidRPr="00DC5235">
        <w:rPr>
          <w:iCs/>
          <w:lang w:val="fr-FR"/>
        </w:rPr>
        <w:t>22.</w:t>
      </w:r>
      <w:r w:rsidRPr="00DC5235">
        <w:rPr>
          <w:iCs/>
          <w:lang w:val="fr-FR"/>
        </w:rPr>
        <w:tab/>
      </w:r>
      <w:r w:rsidR="00DC5235" w:rsidRPr="00DC5235">
        <w:rPr>
          <w:lang w:val="fr-FR"/>
        </w:rPr>
        <w:t>Le processus de décentralisation a connu une avancée significative avec la création de deux cent soixante-cinq (265) communes urbaines et rurales, suivie des élections de leurs organes délibérants respectivement en 2004 et 2010.</w:t>
      </w:r>
    </w:p>
    <w:p w:rsidR="00DC5235" w:rsidRPr="00DC5235" w:rsidRDefault="009748E2" w:rsidP="009748E2">
      <w:pPr>
        <w:pStyle w:val="SingleTxtG"/>
        <w:rPr>
          <w:lang w:val="fr-FR"/>
        </w:rPr>
      </w:pPr>
      <w:r w:rsidRPr="00DC5235">
        <w:rPr>
          <w:iCs/>
          <w:lang w:val="fr-FR"/>
        </w:rPr>
        <w:t>23.</w:t>
      </w:r>
      <w:r w:rsidRPr="00DC5235">
        <w:rPr>
          <w:iCs/>
          <w:lang w:val="fr-FR"/>
        </w:rPr>
        <w:tab/>
      </w:r>
      <w:r w:rsidR="00DC5235" w:rsidRPr="00DC5235">
        <w:rPr>
          <w:lang w:val="fr-FR"/>
        </w:rPr>
        <w:t>Il est important de souligner que la gestion souveraine que le Niger fait de ses ressources naturelles participe à la réalisation de son droit à l</w:t>
      </w:r>
      <w:r w:rsidR="004D7800">
        <w:rPr>
          <w:lang w:val="fr-FR"/>
        </w:rPr>
        <w:t>’</w:t>
      </w:r>
      <w:r w:rsidR="00DC5235" w:rsidRPr="00DC5235">
        <w:rPr>
          <w:lang w:val="fr-FR"/>
        </w:rPr>
        <w:t>autodétermination. En effet, le Niger dispose d</w:t>
      </w:r>
      <w:r w:rsidR="004D7800">
        <w:rPr>
          <w:lang w:val="fr-FR"/>
        </w:rPr>
        <w:t>’</w:t>
      </w:r>
      <w:r w:rsidR="00DC5235" w:rsidRPr="00DC5235">
        <w:rPr>
          <w:lang w:val="fr-FR"/>
        </w:rPr>
        <w:t>importantes ressources n</w:t>
      </w:r>
      <w:r w:rsidR="007936B0">
        <w:rPr>
          <w:lang w:val="fr-FR"/>
        </w:rPr>
        <w:t>aturelles (uranium, pétrole, or</w:t>
      </w:r>
      <w:r w:rsidR="00DC5235" w:rsidRPr="00DC5235">
        <w:rPr>
          <w:lang w:val="fr-FR"/>
        </w:rPr>
        <w:t>…) exploitées et gérées par des structures étatiques.</w:t>
      </w:r>
    </w:p>
    <w:p w:rsidR="00DC5235" w:rsidRPr="009748E2" w:rsidRDefault="009748E2" w:rsidP="009748E2">
      <w:pPr>
        <w:pStyle w:val="SingleTxtG"/>
        <w:rPr>
          <w:lang w:val="fr-FR"/>
        </w:rPr>
      </w:pPr>
      <w:r w:rsidRPr="009748E2">
        <w:rPr>
          <w:iCs/>
          <w:lang w:val="fr-FR"/>
        </w:rPr>
        <w:lastRenderedPageBreak/>
        <w:t>24.</w:t>
      </w:r>
      <w:r w:rsidRPr="009748E2">
        <w:rPr>
          <w:iCs/>
          <w:lang w:val="fr-FR"/>
        </w:rPr>
        <w:tab/>
      </w:r>
      <w:r w:rsidR="00DC5235" w:rsidRPr="00DC5235">
        <w:rPr>
          <w:lang w:val="fr-FR"/>
        </w:rPr>
        <w:t xml:space="preserve">La Constitution en son article 172 dispose que </w:t>
      </w:r>
      <w:r w:rsidR="00DC5235" w:rsidRPr="009748E2">
        <w:rPr>
          <w:lang w:val="fr-FR"/>
        </w:rPr>
        <w:t xml:space="preserve">« La République du Niger peut conclure avec tout </w:t>
      </w:r>
      <w:r w:rsidR="0038736B">
        <w:rPr>
          <w:lang w:val="fr-FR"/>
        </w:rPr>
        <w:t>État</w:t>
      </w:r>
      <w:r w:rsidR="00DC5235" w:rsidRPr="009748E2">
        <w:rPr>
          <w:lang w:val="fr-FR"/>
        </w:rPr>
        <w:t xml:space="preserve"> africain des accords d</w:t>
      </w:r>
      <w:r w:rsidR="004D7800" w:rsidRPr="009748E2">
        <w:rPr>
          <w:lang w:val="fr-FR"/>
        </w:rPr>
        <w:t>’</w:t>
      </w:r>
      <w:r w:rsidR="00DC5235" w:rsidRPr="009748E2">
        <w:rPr>
          <w:lang w:val="fr-FR"/>
        </w:rPr>
        <w:t>association ou de communauté emportant abandon partiel ou total de souveraineté en vue de réaliser l</w:t>
      </w:r>
      <w:r w:rsidR="004D7800" w:rsidRPr="009748E2">
        <w:rPr>
          <w:lang w:val="fr-FR"/>
        </w:rPr>
        <w:t>’</w:t>
      </w:r>
      <w:r w:rsidR="00DC5235" w:rsidRPr="009748E2">
        <w:rPr>
          <w:lang w:val="fr-FR"/>
        </w:rPr>
        <w:t>unité africaine. La République du Niger peut conclure des accords de coopération et d</w:t>
      </w:r>
      <w:r w:rsidR="004D7800" w:rsidRPr="009748E2">
        <w:rPr>
          <w:lang w:val="fr-FR"/>
        </w:rPr>
        <w:t>’</w:t>
      </w:r>
      <w:r w:rsidR="00DC5235" w:rsidRPr="009748E2">
        <w:rPr>
          <w:lang w:val="fr-FR"/>
        </w:rPr>
        <w:t>association avec d</w:t>
      </w:r>
      <w:r w:rsidR="004D7800" w:rsidRPr="009748E2">
        <w:rPr>
          <w:lang w:val="fr-FR"/>
        </w:rPr>
        <w:t>’</w:t>
      </w:r>
      <w:r w:rsidR="00DC5235" w:rsidRPr="009748E2">
        <w:rPr>
          <w:lang w:val="fr-FR"/>
        </w:rPr>
        <w:t xml:space="preserve">autres </w:t>
      </w:r>
      <w:r w:rsidR="0038736B">
        <w:rPr>
          <w:lang w:val="fr-FR"/>
        </w:rPr>
        <w:t>État</w:t>
      </w:r>
      <w:r w:rsidR="00DC5235" w:rsidRPr="009748E2">
        <w:rPr>
          <w:lang w:val="fr-FR"/>
        </w:rPr>
        <w:t>s sur la base de d</w:t>
      </w:r>
      <w:r w:rsidR="007936B0">
        <w:rPr>
          <w:lang w:val="fr-FR"/>
        </w:rPr>
        <w:t>roits et avantages réciproques… </w:t>
      </w:r>
      <w:r w:rsidR="00DC5235" w:rsidRPr="009748E2">
        <w:rPr>
          <w:lang w:val="fr-FR"/>
        </w:rPr>
        <w:t>».</w:t>
      </w:r>
    </w:p>
    <w:p w:rsidR="00DC5235" w:rsidRPr="00ED7431" w:rsidRDefault="000261BD" w:rsidP="00ED7431">
      <w:pPr>
        <w:pStyle w:val="H1G"/>
        <w:rPr>
          <w:lang w:val="fr-FR"/>
        </w:rPr>
      </w:pPr>
      <w:r>
        <w:rPr>
          <w:lang w:val="fr-FR"/>
        </w:rPr>
        <w:tab/>
      </w:r>
      <w:r>
        <w:rPr>
          <w:lang w:val="fr-FR"/>
        </w:rPr>
        <w:tab/>
        <w:t>Article 2</w:t>
      </w:r>
      <w:r w:rsidR="007936B0">
        <w:rPr>
          <w:lang w:val="fr-FR"/>
        </w:rPr>
        <w:t> </w:t>
      </w:r>
      <w:r>
        <w:rPr>
          <w:lang w:val="fr-FR"/>
        </w:rPr>
        <w:t>: N</w:t>
      </w:r>
      <w:r w:rsidR="00DC5235" w:rsidRPr="00ED7431">
        <w:rPr>
          <w:lang w:val="fr-FR"/>
        </w:rPr>
        <w:t>on-discrimination</w:t>
      </w:r>
    </w:p>
    <w:p w:rsidR="00DC5235" w:rsidRPr="00DC5235" w:rsidRDefault="009748E2" w:rsidP="009748E2">
      <w:pPr>
        <w:pStyle w:val="SingleTxtG"/>
        <w:rPr>
          <w:lang w:val="fr-FR"/>
        </w:rPr>
      </w:pPr>
      <w:r w:rsidRPr="00DC5235">
        <w:rPr>
          <w:iCs/>
          <w:lang w:val="fr-FR"/>
        </w:rPr>
        <w:t>25.</w:t>
      </w:r>
      <w:r w:rsidRPr="00DC5235">
        <w:rPr>
          <w:iCs/>
          <w:lang w:val="fr-FR"/>
        </w:rPr>
        <w:tab/>
      </w:r>
      <w:r w:rsidR="00DC5235" w:rsidRPr="00DC5235">
        <w:rPr>
          <w:lang w:val="fr-FR"/>
        </w:rPr>
        <w:t>Le Niger a ratifié la quasi-totalité des instruments juridiques internationaux et régionaux de promotion et de protection des droits de l</w:t>
      </w:r>
      <w:r w:rsidR="004D7800">
        <w:rPr>
          <w:lang w:val="fr-FR"/>
        </w:rPr>
        <w:t>’</w:t>
      </w:r>
      <w:r w:rsidR="00DC5235" w:rsidRPr="00DC5235">
        <w:rPr>
          <w:lang w:val="fr-FR"/>
        </w:rPr>
        <w:t>Homme. La Constitution pose le principe de non-discrimination basé sur la religion, la race, l</w:t>
      </w:r>
      <w:r w:rsidR="004D7800">
        <w:rPr>
          <w:lang w:val="fr-FR"/>
        </w:rPr>
        <w:t>’</w:t>
      </w:r>
      <w:r w:rsidR="00DC5235" w:rsidRPr="00DC5235">
        <w:rPr>
          <w:lang w:val="fr-FR"/>
        </w:rPr>
        <w:t>origine régionale, sociale ou ethnique, le sexe et les convictions politiques.</w:t>
      </w:r>
    </w:p>
    <w:p w:rsidR="00DC5235" w:rsidRPr="00DC5235" w:rsidRDefault="009748E2" w:rsidP="009748E2">
      <w:pPr>
        <w:pStyle w:val="SingleTxtG"/>
        <w:rPr>
          <w:lang w:val="fr-FR"/>
        </w:rPr>
      </w:pPr>
      <w:r w:rsidRPr="00DC5235">
        <w:rPr>
          <w:iCs/>
          <w:lang w:val="fr-FR"/>
        </w:rPr>
        <w:t>26.</w:t>
      </w:r>
      <w:r w:rsidRPr="00DC5235">
        <w:rPr>
          <w:iCs/>
          <w:lang w:val="fr-FR"/>
        </w:rPr>
        <w:tab/>
      </w:r>
      <w:r w:rsidR="00DC5235" w:rsidRPr="00DC5235">
        <w:rPr>
          <w:lang w:val="fr-FR"/>
        </w:rPr>
        <w:t>L</w:t>
      </w:r>
      <w:r w:rsidR="004D7800">
        <w:rPr>
          <w:lang w:val="fr-FR"/>
        </w:rPr>
        <w:t>’</w:t>
      </w:r>
      <w:r w:rsidR="00DC5235" w:rsidRPr="00DC5235">
        <w:rPr>
          <w:lang w:val="fr-FR"/>
        </w:rPr>
        <w:t>article 5 de cette Constitution érige en langues nationales égales toutes les langues parlées par les 8 groupes ethniques.</w:t>
      </w:r>
    </w:p>
    <w:p w:rsidR="00DC5235" w:rsidRPr="007936B0" w:rsidRDefault="009748E2" w:rsidP="0038736B">
      <w:pPr>
        <w:pStyle w:val="SingleTxtG"/>
        <w:rPr>
          <w:spacing w:val="-1"/>
          <w:lang w:val="fr-FR"/>
        </w:rPr>
      </w:pPr>
      <w:r w:rsidRPr="007936B0">
        <w:rPr>
          <w:iCs/>
          <w:spacing w:val="-1"/>
          <w:lang w:val="fr-FR"/>
        </w:rPr>
        <w:t>27.</w:t>
      </w:r>
      <w:r w:rsidRPr="007936B0">
        <w:rPr>
          <w:iCs/>
          <w:spacing w:val="-1"/>
          <w:lang w:val="fr-FR"/>
        </w:rPr>
        <w:tab/>
      </w:r>
      <w:r w:rsidR="00DC5235" w:rsidRPr="007936B0">
        <w:rPr>
          <w:spacing w:val="-1"/>
          <w:lang w:val="fr-FR"/>
        </w:rPr>
        <w:t>L</w:t>
      </w:r>
      <w:r w:rsidR="004D7800" w:rsidRPr="007936B0">
        <w:rPr>
          <w:spacing w:val="-1"/>
          <w:lang w:val="fr-FR"/>
        </w:rPr>
        <w:t>’</w:t>
      </w:r>
      <w:r w:rsidR="00DC5235" w:rsidRPr="007936B0">
        <w:rPr>
          <w:spacing w:val="-1"/>
          <w:lang w:val="fr-FR"/>
        </w:rPr>
        <w:t>alinéa 3 de l</w:t>
      </w:r>
      <w:r w:rsidR="004D7800" w:rsidRPr="007936B0">
        <w:rPr>
          <w:spacing w:val="-1"/>
          <w:lang w:val="fr-FR"/>
        </w:rPr>
        <w:t>’</w:t>
      </w:r>
      <w:r w:rsidR="00DC5235" w:rsidRPr="007936B0">
        <w:rPr>
          <w:spacing w:val="-1"/>
          <w:lang w:val="fr-FR"/>
        </w:rPr>
        <w:t>article 9</w:t>
      </w:r>
      <w:r w:rsidR="0038736B" w:rsidRPr="007936B0">
        <w:rPr>
          <w:spacing w:val="-1"/>
          <w:lang w:val="fr-FR"/>
        </w:rPr>
        <w:t xml:space="preserve"> </w:t>
      </w:r>
      <w:r w:rsidR="00DC5235" w:rsidRPr="007936B0">
        <w:rPr>
          <w:spacing w:val="-1"/>
          <w:lang w:val="fr-FR"/>
        </w:rPr>
        <w:t>de la Constitution interdit la création de tout parti politique à caractère ethnique, régionaliste ou religieux. Aucun parti ne saurait être créé dans le but de promouvoir une ethnie, une région ou une religion, sous peine des sanctions prévues par la loi.</w:t>
      </w:r>
    </w:p>
    <w:p w:rsidR="00DC5235" w:rsidRPr="00DC5235" w:rsidRDefault="009748E2" w:rsidP="009748E2">
      <w:pPr>
        <w:pStyle w:val="SingleTxtG"/>
        <w:rPr>
          <w:lang w:val="fr-FR"/>
        </w:rPr>
      </w:pPr>
      <w:r w:rsidRPr="00DC5235">
        <w:rPr>
          <w:iCs/>
          <w:lang w:val="fr-FR"/>
        </w:rPr>
        <w:t>28.</w:t>
      </w:r>
      <w:r w:rsidRPr="00DC5235">
        <w:rPr>
          <w:iCs/>
          <w:lang w:val="fr-FR"/>
        </w:rPr>
        <w:tab/>
      </w:r>
      <w:r w:rsidR="00DC5235" w:rsidRPr="00DC5235">
        <w:rPr>
          <w:lang w:val="fr-FR"/>
        </w:rPr>
        <w:t>L</w:t>
      </w:r>
      <w:r w:rsidR="004D7800">
        <w:rPr>
          <w:lang w:val="fr-FR"/>
        </w:rPr>
        <w:t>’</w:t>
      </w:r>
      <w:r w:rsidR="00DC5235" w:rsidRPr="00DC5235">
        <w:rPr>
          <w:lang w:val="fr-FR"/>
        </w:rPr>
        <w:t>article 10 de la Constitution place les Nigériens sur un pied d</w:t>
      </w:r>
      <w:r w:rsidR="004D7800">
        <w:rPr>
          <w:lang w:val="fr-FR"/>
        </w:rPr>
        <w:t>’</w:t>
      </w:r>
      <w:r w:rsidR="00DC5235" w:rsidRPr="00DC5235">
        <w:rPr>
          <w:lang w:val="fr-FR"/>
        </w:rPr>
        <w:t>égalité et les déclare libres. Il est renforcé dans ce sens par les dispositions de l</w:t>
      </w:r>
      <w:r w:rsidR="004D7800">
        <w:rPr>
          <w:lang w:val="fr-FR"/>
        </w:rPr>
        <w:t>’</w:t>
      </w:r>
      <w:r w:rsidR="00DC5235" w:rsidRPr="00DC5235">
        <w:rPr>
          <w:lang w:val="fr-FR"/>
        </w:rPr>
        <w:t>article 22 qui font obligation à l</w:t>
      </w:r>
      <w:r w:rsidR="004D7800">
        <w:rPr>
          <w:lang w:val="fr-FR"/>
        </w:rPr>
        <w:t>’</w:t>
      </w:r>
      <w:r w:rsidR="0038736B">
        <w:rPr>
          <w:lang w:val="fr-FR"/>
        </w:rPr>
        <w:t>État</w:t>
      </w:r>
      <w:r w:rsidR="00DC5235" w:rsidRPr="00DC5235">
        <w:rPr>
          <w:lang w:val="fr-FR"/>
        </w:rPr>
        <w:t xml:space="preserve"> de veiller à l</w:t>
      </w:r>
      <w:r w:rsidR="004D7800">
        <w:rPr>
          <w:lang w:val="fr-FR"/>
        </w:rPr>
        <w:t>’</w:t>
      </w:r>
      <w:r w:rsidR="00DC5235" w:rsidRPr="00DC5235">
        <w:rPr>
          <w:lang w:val="fr-FR"/>
        </w:rPr>
        <w:t>élimination de toute forme de discrimination à l</w:t>
      </w:r>
      <w:r w:rsidR="004D7800">
        <w:rPr>
          <w:lang w:val="fr-FR"/>
        </w:rPr>
        <w:t>’</w:t>
      </w:r>
      <w:r w:rsidR="00DC5235" w:rsidRPr="00DC5235">
        <w:rPr>
          <w:lang w:val="fr-FR"/>
        </w:rPr>
        <w:t>égard de la femme, de la jeune fille et des personnes handicapées et de prendre les mesures de lutte contre les violences faites aux femmes et aux enfants dans la vie publique et privée.</w:t>
      </w:r>
    </w:p>
    <w:p w:rsidR="00DC5235" w:rsidRPr="00DC5235" w:rsidRDefault="009748E2" w:rsidP="009748E2">
      <w:pPr>
        <w:pStyle w:val="SingleTxtG"/>
        <w:rPr>
          <w:lang w:val="fr-FR"/>
        </w:rPr>
      </w:pPr>
      <w:r w:rsidRPr="00DC5235">
        <w:rPr>
          <w:iCs/>
          <w:lang w:val="fr-FR"/>
        </w:rPr>
        <w:t>29.</w:t>
      </w:r>
      <w:r w:rsidRPr="00DC5235">
        <w:rPr>
          <w:iCs/>
          <w:lang w:val="fr-FR"/>
        </w:rPr>
        <w:tab/>
      </w:r>
      <w:r w:rsidR="00DC5235" w:rsidRPr="00DC5235">
        <w:rPr>
          <w:lang w:val="fr-FR"/>
        </w:rPr>
        <w:t>L</w:t>
      </w:r>
      <w:r w:rsidR="004D7800">
        <w:rPr>
          <w:lang w:val="fr-FR"/>
        </w:rPr>
        <w:t>’</w:t>
      </w:r>
      <w:r w:rsidR="00DC5235" w:rsidRPr="00DC5235">
        <w:rPr>
          <w:lang w:val="fr-FR"/>
        </w:rPr>
        <w:t>alinéa 2</w:t>
      </w:r>
      <w:r w:rsidR="00786C1D">
        <w:rPr>
          <w:lang w:val="fr-FR"/>
        </w:rPr>
        <w:t xml:space="preserve"> </w:t>
      </w:r>
      <w:r w:rsidR="00DC5235" w:rsidRPr="00DC5235">
        <w:rPr>
          <w:lang w:val="fr-FR"/>
        </w:rPr>
        <w:t>de l</w:t>
      </w:r>
      <w:r w:rsidR="004D7800">
        <w:rPr>
          <w:lang w:val="fr-FR"/>
        </w:rPr>
        <w:t>’</w:t>
      </w:r>
      <w:r w:rsidR="00DC5235" w:rsidRPr="00DC5235">
        <w:rPr>
          <w:lang w:val="fr-FR"/>
        </w:rPr>
        <w:t xml:space="preserve">article 33 de cette même Constitution dispose que </w:t>
      </w:r>
      <w:r w:rsidR="00DC5235" w:rsidRPr="009748E2">
        <w:rPr>
          <w:lang w:val="fr-FR"/>
        </w:rPr>
        <w:t>« Nul ne peut être victime de discrimination dans le cadre de son travail ».</w:t>
      </w:r>
      <w:r w:rsidR="00DC5235" w:rsidRPr="00DC5235">
        <w:rPr>
          <w:lang w:val="fr-FR"/>
        </w:rPr>
        <w:t xml:space="preserve"> En effet, en se fondant sur cette disposition constitutionnelle, la législation nationale en matière de travail précise qu</w:t>
      </w:r>
      <w:r w:rsidR="004D7800">
        <w:rPr>
          <w:lang w:val="fr-FR"/>
        </w:rPr>
        <w:t>’</w:t>
      </w:r>
      <w:r w:rsidR="00DC5235" w:rsidRPr="00DC5235">
        <w:rPr>
          <w:lang w:val="fr-FR"/>
        </w:rPr>
        <w:t>aucun travailleur ne doit faire l</w:t>
      </w:r>
      <w:r w:rsidR="004D7800">
        <w:rPr>
          <w:lang w:val="fr-FR"/>
        </w:rPr>
        <w:t>’</w:t>
      </w:r>
      <w:r w:rsidR="00DC5235" w:rsidRPr="00DC5235">
        <w:rPr>
          <w:lang w:val="fr-FR"/>
        </w:rPr>
        <w:t>objet de discrimination fondée sur la race, le sexe, l</w:t>
      </w:r>
      <w:r w:rsidR="004D7800">
        <w:rPr>
          <w:lang w:val="fr-FR"/>
        </w:rPr>
        <w:t>’</w:t>
      </w:r>
      <w:r w:rsidR="00DC5235" w:rsidRPr="00DC5235">
        <w:rPr>
          <w:lang w:val="fr-FR"/>
        </w:rPr>
        <w:t>âge, la religion, l</w:t>
      </w:r>
      <w:r w:rsidR="004D7800">
        <w:rPr>
          <w:lang w:val="fr-FR"/>
        </w:rPr>
        <w:t>’</w:t>
      </w:r>
      <w:r w:rsidR="00DC5235" w:rsidRPr="00DC5235">
        <w:rPr>
          <w:lang w:val="fr-FR"/>
        </w:rPr>
        <w:t>ascendance nationale, la couleur, l</w:t>
      </w:r>
      <w:r w:rsidR="004D7800">
        <w:rPr>
          <w:lang w:val="fr-FR"/>
        </w:rPr>
        <w:t>’</w:t>
      </w:r>
      <w:r w:rsidR="00DC5235" w:rsidRPr="00DC5235">
        <w:rPr>
          <w:lang w:val="fr-FR"/>
        </w:rPr>
        <w:t>opinion politique, l</w:t>
      </w:r>
      <w:r w:rsidR="004D7800">
        <w:rPr>
          <w:lang w:val="fr-FR"/>
        </w:rPr>
        <w:t>’</w:t>
      </w:r>
      <w:r w:rsidR="00DC5235" w:rsidRPr="00DC5235">
        <w:rPr>
          <w:lang w:val="fr-FR"/>
        </w:rPr>
        <w:t>origine sociale, le handicap, l</w:t>
      </w:r>
      <w:r w:rsidR="004D7800">
        <w:rPr>
          <w:lang w:val="fr-FR"/>
        </w:rPr>
        <w:t>’</w:t>
      </w:r>
      <w:r w:rsidR="00DC5235" w:rsidRPr="00DC5235">
        <w:rPr>
          <w:lang w:val="fr-FR"/>
        </w:rPr>
        <w:t>app</w:t>
      </w:r>
      <w:r w:rsidR="007936B0">
        <w:rPr>
          <w:lang w:val="fr-FR"/>
        </w:rPr>
        <w:t>artenance ou non à un syndicat.</w:t>
      </w:r>
    </w:p>
    <w:p w:rsidR="00DC5235" w:rsidRPr="00DC5235" w:rsidRDefault="009748E2" w:rsidP="009748E2">
      <w:pPr>
        <w:pStyle w:val="SingleTxtG"/>
        <w:rPr>
          <w:lang w:val="fr-FR"/>
        </w:rPr>
      </w:pPr>
      <w:r w:rsidRPr="00DC5235">
        <w:rPr>
          <w:iCs/>
          <w:lang w:val="fr-FR"/>
        </w:rPr>
        <w:t>30.</w:t>
      </w:r>
      <w:r w:rsidRPr="00DC5235">
        <w:rPr>
          <w:iCs/>
          <w:lang w:val="fr-FR"/>
        </w:rPr>
        <w:tab/>
      </w:r>
      <w:r w:rsidR="00DC5235" w:rsidRPr="00DC5235">
        <w:rPr>
          <w:lang w:val="fr-FR"/>
        </w:rPr>
        <w:t>En matière civile, cette disposition sert de fondement à la nullité de certaines clauses contractuelles telle que le célibat ou celles interdisant aux femmes de contracter grossesse dans l</w:t>
      </w:r>
      <w:r w:rsidR="004D7800">
        <w:rPr>
          <w:lang w:val="fr-FR"/>
        </w:rPr>
        <w:t>’</w:t>
      </w:r>
      <w:r w:rsidR="00DC5235" w:rsidRPr="00DC5235">
        <w:rPr>
          <w:lang w:val="fr-FR"/>
        </w:rPr>
        <w:t>exécution de leur contrat de travail.</w:t>
      </w:r>
    </w:p>
    <w:p w:rsidR="00DC5235" w:rsidRPr="00DC5235" w:rsidRDefault="009748E2" w:rsidP="009748E2">
      <w:pPr>
        <w:pStyle w:val="SingleTxtG"/>
        <w:rPr>
          <w:lang w:val="fr-FR"/>
        </w:rPr>
      </w:pPr>
      <w:r w:rsidRPr="00DC5235">
        <w:rPr>
          <w:iCs/>
          <w:lang w:val="fr-FR"/>
        </w:rPr>
        <w:t>31.</w:t>
      </w:r>
      <w:r w:rsidRPr="00DC5235">
        <w:rPr>
          <w:iCs/>
          <w:lang w:val="fr-FR"/>
        </w:rPr>
        <w:tab/>
      </w:r>
      <w:r w:rsidR="00DC5235" w:rsidRPr="00DC5235">
        <w:rPr>
          <w:lang w:val="fr-FR"/>
        </w:rPr>
        <w:t>L</w:t>
      </w:r>
      <w:r w:rsidR="004D7800">
        <w:rPr>
          <w:lang w:val="fr-FR"/>
        </w:rPr>
        <w:t>’</w:t>
      </w:r>
      <w:r w:rsidR="00DC5235" w:rsidRPr="00DC5235">
        <w:rPr>
          <w:lang w:val="fr-FR"/>
        </w:rPr>
        <w:t>article 42 alinéa 2</w:t>
      </w:r>
      <w:r w:rsidR="00786C1D">
        <w:rPr>
          <w:lang w:val="fr-FR"/>
        </w:rPr>
        <w:t xml:space="preserve"> </w:t>
      </w:r>
      <w:r w:rsidR="00DC5235" w:rsidRPr="00DC5235">
        <w:rPr>
          <w:lang w:val="fr-FR"/>
        </w:rPr>
        <w:t>garantit les mêmes droits et libertés aux nationaux et aux ressortissants des pays étrangers.</w:t>
      </w:r>
    </w:p>
    <w:p w:rsidR="00DC5235" w:rsidRPr="00DC5235" w:rsidRDefault="009748E2" w:rsidP="009748E2">
      <w:pPr>
        <w:pStyle w:val="SingleTxtG"/>
        <w:rPr>
          <w:lang w:val="fr-FR"/>
        </w:rPr>
      </w:pPr>
      <w:r w:rsidRPr="00DC5235">
        <w:rPr>
          <w:iCs/>
          <w:lang w:val="fr-FR"/>
        </w:rPr>
        <w:t>32.</w:t>
      </w:r>
      <w:r w:rsidRPr="00DC5235">
        <w:rPr>
          <w:iCs/>
          <w:lang w:val="fr-FR"/>
        </w:rPr>
        <w:tab/>
      </w:r>
      <w:r w:rsidR="00DC5235" w:rsidRPr="00DC5235">
        <w:rPr>
          <w:lang w:val="fr-FR"/>
        </w:rPr>
        <w:t>En ce qui concerne la saisine des juridictions, toutes les personnes vivant sur le territoire nigérien ont un égal accès. De même elles ont le droit d</w:t>
      </w:r>
      <w:r w:rsidR="004D7800">
        <w:rPr>
          <w:lang w:val="fr-FR"/>
        </w:rPr>
        <w:t>’</w:t>
      </w:r>
      <w:r w:rsidR="00DC5235" w:rsidRPr="00DC5235">
        <w:rPr>
          <w:lang w:val="fr-FR"/>
        </w:rPr>
        <w:t>exercer les voies de recours contre les décisions de justice.</w:t>
      </w:r>
    </w:p>
    <w:p w:rsidR="00DC5235" w:rsidRPr="00DC5235" w:rsidRDefault="009748E2" w:rsidP="009748E2">
      <w:pPr>
        <w:pStyle w:val="SingleTxtG"/>
        <w:rPr>
          <w:lang w:val="fr-FR"/>
        </w:rPr>
      </w:pPr>
      <w:r w:rsidRPr="00DC5235">
        <w:rPr>
          <w:iCs/>
          <w:lang w:val="fr-FR"/>
        </w:rPr>
        <w:t>33.</w:t>
      </w:r>
      <w:r w:rsidRPr="00DC5235">
        <w:rPr>
          <w:iCs/>
          <w:lang w:val="fr-FR"/>
        </w:rPr>
        <w:tab/>
      </w:r>
      <w:r w:rsidR="00DC5235" w:rsidRPr="00DC5235">
        <w:rPr>
          <w:lang w:val="fr-FR"/>
        </w:rPr>
        <w:t>La loi consacre l</w:t>
      </w:r>
      <w:r w:rsidR="004D7800">
        <w:rPr>
          <w:lang w:val="fr-FR"/>
        </w:rPr>
        <w:t>’</w:t>
      </w:r>
      <w:r w:rsidR="00DC5235" w:rsidRPr="00DC5235">
        <w:rPr>
          <w:lang w:val="fr-FR"/>
        </w:rPr>
        <w:t>obligation faite au juge de motiver sa décision sous peine de nullité. Lorsque les juridictions statuent en matière coutumière, elles s</w:t>
      </w:r>
      <w:r w:rsidR="004D7800">
        <w:rPr>
          <w:lang w:val="fr-FR"/>
        </w:rPr>
        <w:t>’</w:t>
      </w:r>
      <w:r w:rsidR="00DC5235" w:rsidRPr="00DC5235">
        <w:rPr>
          <w:lang w:val="fr-FR"/>
        </w:rPr>
        <w:t>adjoignent de deux assesseurs représentant chacun la coutume des parties. Le principe d</w:t>
      </w:r>
      <w:r w:rsidR="004D7800">
        <w:rPr>
          <w:lang w:val="fr-FR"/>
        </w:rPr>
        <w:t>’</w:t>
      </w:r>
      <w:r w:rsidR="00DC5235" w:rsidRPr="00DC5235">
        <w:rPr>
          <w:lang w:val="fr-FR"/>
        </w:rPr>
        <w:t>égalité de tous devant la loi est respecté tant en matière pénale qu</w:t>
      </w:r>
      <w:r w:rsidR="004D7800">
        <w:rPr>
          <w:lang w:val="fr-FR"/>
        </w:rPr>
        <w:t>’</w:t>
      </w:r>
      <w:r w:rsidR="007936B0">
        <w:rPr>
          <w:lang w:val="fr-FR"/>
        </w:rPr>
        <w:t>en matière civile.</w:t>
      </w:r>
    </w:p>
    <w:p w:rsidR="00DC5235" w:rsidRPr="00DC5235" w:rsidRDefault="009748E2" w:rsidP="009748E2">
      <w:pPr>
        <w:pStyle w:val="SingleTxtG"/>
        <w:rPr>
          <w:lang w:val="fr-FR"/>
        </w:rPr>
      </w:pPr>
      <w:r w:rsidRPr="00DC5235">
        <w:rPr>
          <w:iCs/>
          <w:lang w:val="fr-FR"/>
        </w:rPr>
        <w:t>34.</w:t>
      </w:r>
      <w:r w:rsidRPr="00DC5235">
        <w:rPr>
          <w:iCs/>
          <w:lang w:val="fr-FR"/>
        </w:rPr>
        <w:tab/>
      </w:r>
      <w:r w:rsidR="00DC5235" w:rsidRPr="00DC5235">
        <w:rPr>
          <w:lang w:val="fr-FR"/>
        </w:rPr>
        <w:t>La détention quelle que soit la personne ou la matière en cause au regard du CPP, est une mesure exceptionnelle fondée sur les garanties de la représentation et de la sécurité de la personne qui en est l</w:t>
      </w:r>
      <w:r w:rsidR="004D7800">
        <w:rPr>
          <w:lang w:val="fr-FR"/>
        </w:rPr>
        <w:t>’</w:t>
      </w:r>
      <w:r w:rsidR="00DC5235" w:rsidRPr="00DC5235">
        <w:rPr>
          <w:lang w:val="fr-FR"/>
        </w:rPr>
        <w:t>objet ainsi que de la manifestation de la vérité.</w:t>
      </w:r>
    </w:p>
    <w:p w:rsidR="00DC5235" w:rsidRPr="00DC5235" w:rsidRDefault="009748E2" w:rsidP="009748E2">
      <w:pPr>
        <w:pStyle w:val="SingleTxtG"/>
        <w:rPr>
          <w:lang w:val="fr-FR"/>
        </w:rPr>
      </w:pPr>
      <w:r w:rsidRPr="00DC5235">
        <w:rPr>
          <w:iCs/>
          <w:lang w:val="fr-FR"/>
        </w:rPr>
        <w:t>35.</w:t>
      </w:r>
      <w:r w:rsidRPr="00DC5235">
        <w:rPr>
          <w:iCs/>
          <w:lang w:val="fr-FR"/>
        </w:rPr>
        <w:tab/>
      </w:r>
      <w:r w:rsidR="00DC5235" w:rsidRPr="00DC5235">
        <w:rPr>
          <w:lang w:val="fr-FR"/>
        </w:rPr>
        <w:t>La loi nigérienne a consacré une indemnisation pour cause de détention arbitraire ou illégale applicable à tous les justiciables sans discrimination aucune, conformément aux dispositions des articles 143.1 à 143.4 du CPP.</w:t>
      </w:r>
    </w:p>
    <w:p w:rsidR="00DC5235" w:rsidRPr="00DC5235" w:rsidRDefault="009748E2" w:rsidP="009748E2">
      <w:pPr>
        <w:pStyle w:val="SingleTxtG"/>
        <w:rPr>
          <w:lang w:val="fr-FR"/>
        </w:rPr>
      </w:pPr>
      <w:r w:rsidRPr="00DC5235">
        <w:rPr>
          <w:iCs/>
          <w:lang w:val="fr-FR"/>
        </w:rPr>
        <w:t>36.</w:t>
      </w:r>
      <w:r w:rsidRPr="00DC5235">
        <w:rPr>
          <w:iCs/>
          <w:lang w:val="fr-FR"/>
        </w:rPr>
        <w:tab/>
      </w:r>
      <w:r w:rsidR="00DC5235" w:rsidRPr="00DC5235">
        <w:rPr>
          <w:lang w:val="fr-FR"/>
        </w:rPr>
        <w:t>Malgré toutes les mesures prises par l</w:t>
      </w:r>
      <w:r w:rsidR="004D7800">
        <w:rPr>
          <w:lang w:val="fr-FR"/>
        </w:rPr>
        <w:t>’</w:t>
      </w:r>
      <w:r w:rsidR="0038736B">
        <w:rPr>
          <w:lang w:val="fr-FR"/>
        </w:rPr>
        <w:t>État</w:t>
      </w:r>
      <w:r w:rsidR="00DC5235" w:rsidRPr="00DC5235">
        <w:rPr>
          <w:lang w:val="fr-FR"/>
        </w:rPr>
        <w:t>, les principes ci-dessus énoncés se heurtent à des difficultés d</w:t>
      </w:r>
      <w:r w:rsidR="004D7800">
        <w:rPr>
          <w:lang w:val="fr-FR"/>
        </w:rPr>
        <w:t>’</w:t>
      </w:r>
      <w:r w:rsidR="00DC5235" w:rsidRPr="00DC5235">
        <w:rPr>
          <w:lang w:val="fr-FR"/>
        </w:rPr>
        <w:t>application en raison notamment de l</w:t>
      </w:r>
      <w:r w:rsidR="004D7800">
        <w:rPr>
          <w:lang w:val="fr-FR"/>
        </w:rPr>
        <w:t>’</w:t>
      </w:r>
      <w:r w:rsidR="00DC5235" w:rsidRPr="00DC5235">
        <w:rPr>
          <w:lang w:val="fr-FR"/>
        </w:rPr>
        <w:t>insuffisance quantitative en ressources humaines, matérielles et financières pour assurer la couverture judiciaire sur tout le territoire. Pour y remédier, l</w:t>
      </w:r>
      <w:r w:rsidR="004D7800">
        <w:rPr>
          <w:lang w:val="fr-FR"/>
        </w:rPr>
        <w:t>’</w:t>
      </w:r>
      <w:r w:rsidR="0038736B">
        <w:rPr>
          <w:lang w:val="fr-FR"/>
        </w:rPr>
        <w:t>É</w:t>
      </w:r>
      <w:r w:rsidR="00DC5235" w:rsidRPr="00DC5235">
        <w:rPr>
          <w:lang w:val="fr-FR"/>
        </w:rPr>
        <w:t>tat a créé une section magistrature à l</w:t>
      </w:r>
      <w:r w:rsidR="004D7800">
        <w:rPr>
          <w:lang w:val="fr-FR"/>
        </w:rPr>
        <w:t>’</w:t>
      </w:r>
      <w:r w:rsidR="00DC5235" w:rsidRPr="00DC5235">
        <w:rPr>
          <w:lang w:val="fr-FR"/>
        </w:rPr>
        <w:t>Ecole Nationale d</w:t>
      </w:r>
      <w:r w:rsidR="004D7800">
        <w:rPr>
          <w:lang w:val="fr-FR"/>
        </w:rPr>
        <w:t>’</w:t>
      </w:r>
      <w:r w:rsidR="00DC5235" w:rsidRPr="00DC5235">
        <w:rPr>
          <w:lang w:val="fr-FR"/>
        </w:rPr>
        <w:t xml:space="preserve">Administration et de la Magistrature pour la formation initiale et continue des magistrats. Dans la même perspective, certains programmes de réformes judiciaires tels que le PARJ, </w:t>
      </w:r>
      <w:r w:rsidR="00DC5235" w:rsidRPr="00DC5235">
        <w:rPr>
          <w:lang w:val="fr-FR"/>
        </w:rPr>
        <w:lastRenderedPageBreak/>
        <w:t>l</w:t>
      </w:r>
      <w:r w:rsidR="004D7800">
        <w:rPr>
          <w:lang w:val="fr-FR"/>
        </w:rPr>
        <w:t>’</w:t>
      </w:r>
      <w:r w:rsidR="00DC5235" w:rsidRPr="00DC5235">
        <w:rPr>
          <w:lang w:val="fr-FR"/>
        </w:rPr>
        <w:t>ARJUDI, le PAJED ont été exécutés. C</w:t>
      </w:r>
      <w:r w:rsidR="004D7800">
        <w:rPr>
          <w:lang w:val="fr-FR"/>
        </w:rPr>
        <w:t>’</w:t>
      </w:r>
      <w:r w:rsidR="00DC5235" w:rsidRPr="00DC5235">
        <w:rPr>
          <w:lang w:val="fr-FR"/>
        </w:rPr>
        <w:t>est ainsi que la mise en œuvre, à la fin de l</w:t>
      </w:r>
      <w:r w:rsidR="004D7800">
        <w:rPr>
          <w:lang w:val="fr-FR"/>
        </w:rPr>
        <w:t>’</w:t>
      </w:r>
      <w:r w:rsidR="00DC5235" w:rsidRPr="00DC5235">
        <w:rPr>
          <w:lang w:val="fr-FR"/>
        </w:rPr>
        <w:t>année 2000, du PARJ, en étroite collaboration avec les partenaires au développement,</w:t>
      </w:r>
      <w:r w:rsidR="000A4229">
        <w:rPr>
          <w:lang w:val="fr-FR"/>
        </w:rPr>
        <w:t xml:space="preserve"> </w:t>
      </w:r>
      <w:r w:rsidR="00DC5235" w:rsidRPr="00DC5235">
        <w:rPr>
          <w:lang w:val="fr-FR"/>
        </w:rPr>
        <w:t>a eu pour objectif de rendre la justice moderne, performante et plus accessible aux citoyens.</w:t>
      </w:r>
    </w:p>
    <w:p w:rsidR="00DC5235" w:rsidRPr="00DC5235" w:rsidRDefault="009748E2" w:rsidP="009748E2">
      <w:pPr>
        <w:pStyle w:val="SingleTxtG"/>
        <w:rPr>
          <w:lang w:val="fr-FR"/>
        </w:rPr>
      </w:pPr>
      <w:r w:rsidRPr="00DC5235">
        <w:rPr>
          <w:iCs/>
          <w:lang w:val="fr-FR"/>
        </w:rPr>
        <w:t>37.</w:t>
      </w:r>
      <w:r w:rsidRPr="00DC5235">
        <w:rPr>
          <w:iCs/>
          <w:lang w:val="fr-FR"/>
        </w:rPr>
        <w:tab/>
      </w:r>
      <w:r w:rsidR="00DC5235" w:rsidRPr="00DC5235">
        <w:rPr>
          <w:lang w:val="fr-FR"/>
        </w:rPr>
        <w:t>L</w:t>
      </w:r>
      <w:r w:rsidR="004D7800">
        <w:rPr>
          <w:lang w:val="fr-FR"/>
        </w:rPr>
        <w:t>’</w:t>
      </w:r>
      <w:r w:rsidR="00400BE8">
        <w:rPr>
          <w:lang w:val="fr-FR"/>
        </w:rPr>
        <w:t xml:space="preserve">ordonnance </w:t>
      </w:r>
      <w:r w:rsidR="000A4229" w:rsidRPr="00DC5235">
        <w:rPr>
          <w:lang w:val="fr-FR"/>
        </w:rPr>
        <w:t>n</w:t>
      </w:r>
      <w:r w:rsidR="000A4229" w:rsidRPr="00CC5787">
        <w:rPr>
          <w:vertAlign w:val="superscript"/>
          <w:lang w:val="fr-FR"/>
        </w:rPr>
        <w:t>o</w:t>
      </w:r>
      <w:r w:rsidR="000A4229">
        <w:rPr>
          <w:lang w:val="fr-FR"/>
        </w:rPr>
        <w:t> </w:t>
      </w:r>
      <w:r w:rsidR="00DC5235" w:rsidRPr="00DC5235">
        <w:rPr>
          <w:lang w:val="fr-FR"/>
        </w:rPr>
        <w:t>93-012 du 2 mars 1993 détermine les règles minima relatives à la protection sociale des personnes handicapées. Deux décrets ont été adoptés en 2010 dont l</w:t>
      </w:r>
      <w:r w:rsidR="004D7800">
        <w:rPr>
          <w:lang w:val="fr-FR"/>
        </w:rPr>
        <w:t>’</w:t>
      </w:r>
      <w:r w:rsidR="00DC5235" w:rsidRPr="00DC5235">
        <w:rPr>
          <w:lang w:val="fr-FR"/>
        </w:rPr>
        <w:t>un porte création du Comité national pour la promotion des personnes handicapées et l</w:t>
      </w:r>
      <w:r w:rsidR="004D7800">
        <w:rPr>
          <w:lang w:val="fr-FR"/>
        </w:rPr>
        <w:t>’</w:t>
      </w:r>
      <w:r w:rsidR="00DC5235" w:rsidRPr="00DC5235">
        <w:rPr>
          <w:lang w:val="fr-FR"/>
        </w:rPr>
        <w:t xml:space="preserve">autre, sur organisation, attributions </w:t>
      </w:r>
      <w:r w:rsidR="007936B0">
        <w:rPr>
          <w:lang w:val="fr-FR"/>
        </w:rPr>
        <w:t>et fonctionnement dudit comité.</w:t>
      </w:r>
    </w:p>
    <w:p w:rsidR="00DC5235" w:rsidRPr="00DC5235" w:rsidRDefault="009748E2" w:rsidP="009748E2">
      <w:pPr>
        <w:pStyle w:val="SingleTxtG"/>
        <w:rPr>
          <w:lang w:val="fr-FR"/>
        </w:rPr>
      </w:pPr>
      <w:r w:rsidRPr="00DC5235">
        <w:rPr>
          <w:iCs/>
          <w:lang w:val="fr-FR"/>
        </w:rPr>
        <w:t>38.</w:t>
      </w:r>
      <w:r w:rsidRPr="00DC5235">
        <w:rPr>
          <w:iCs/>
          <w:lang w:val="fr-FR"/>
        </w:rPr>
        <w:tab/>
      </w:r>
      <w:r w:rsidR="00DC5235" w:rsidRPr="00DC5235">
        <w:rPr>
          <w:lang w:val="fr-FR"/>
        </w:rPr>
        <w:t>Aux termes de l</w:t>
      </w:r>
      <w:r w:rsidR="004D7800">
        <w:rPr>
          <w:lang w:val="fr-FR"/>
        </w:rPr>
        <w:t>’</w:t>
      </w:r>
      <w:r w:rsidR="00DC5235" w:rsidRPr="00DC5235">
        <w:rPr>
          <w:lang w:val="fr-FR"/>
        </w:rPr>
        <w:t xml:space="preserve">article 9 du décret </w:t>
      </w:r>
      <w:r w:rsidR="000A4229" w:rsidRPr="00DC5235">
        <w:rPr>
          <w:lang w:val="fr-FR"/>
        </w:rPr>
        <w:t>n</w:t>
      </w:r>
      <w:r w:rsidR="000A4229" w:rsidRPr="00CC5787">
        <w:rPr>
          <w:vertAlign w:val="superscript"/>
          <w:lang w:val="fr-FR"/>
        </w:rPr>
        <w:t>o</w:t>
      </w:r>
      <w:r w:rsidR="000A4229">
        <w:rPr>
          <w:lang w:val="fr-FR"/>
        </w:rPr>
        <w:t> </w:t>
      </w:r>
      <w:r w:rsidR="00DC5235" w:rsidRPr="00DC5235">
        <w:rPr>
          <w:lang w:val="fr-FR"/>
        </w:rPr>
        <w:t>96/456/PRN/MSP, la personne handicapée est exonérée à 100</w:t>
      </w:r>
      <w:r w:rsidR="00F54433">
        <w:rPr>
          <w:lang w:val="fr-FR"/>
        </w:rPr>
        <w:t> </w:t>
      </w:r>
      <w:r w:rsidR="00DC5235" w:rsidRPr="00DC5235">
        <w:rPr>
          <w:lang w:val="fr-FR"/>
        </w:rPr>
        <w:t>% pour les frais de consultation et d</w:t>
      </w:r>
      <w:r w:rsidR="004D7800">
        <w:rPr>
          <w:lang w:val="fr-FR"/>
        </w:rPr>
        <w:t>’</w:t>
      </w:r>
      <w:r w:rsidR="00DC5235" w:rsidRPr="00DC5235">
        <w:rPr>
          <w:lang w:val="fr-FR"/>
        </w:rPr>
        <w:t>hospitalisati</w:t>
      </w:r>
      <w:r w:rsidR="007936B0">
        <w:rPr>
          <w:lang w:val="fr-FR"/>
        </w:rPr>
        <w:t>on dans les hôpitaux nationaux.</w:t>
      </w:r>
    </w:p>
    <w:p w:rsidR="00DC5235" w:rsidRPr="00DC5235" w:rsidRDefault="009748E2" w:rsidP="009748E2">
      <w:pPr>
        <w:pStyle w:val="SingleTxtG"/>
        <w:rPr>
          <w:lang w:val="fr-FR"/>
        </w:rPr>
      </w:pPr>
      <w:r w:rsidRPr="00DC5235">
        <w:rPr>
          <w:iCs/>
          <w:lang w:val="fr-FR"/>
        </w:rPr>
        <w:t>39.</w:t>
      </w:r>
      <w:r w:rsidRPr="00DC5235">
        <w:rPr>
          <w:iCs/>
          <w:lang w:val="fr-FR"/>
        </w:rPr>
        <w:tab/>
      </w:r>
      <w:r w:rsidR="00DC5235" w:rsidRPr="00DC5235">
        <w:rPr>
          <w:lang w:val="fr-FR"/>
        </w:rPr>
        <w:t>Aux termes de l</w:t>
      </w:r>
      <w:r w:rsidR="004D7800">
        <w:rPr>
          <w:lang w:val="fr-FR"/>
        </w:rPr>
        <w:t>’</w:t>
      </w:r>
      <w:r w:rsidR="00DC5235" w:rsidRPr="00DC5235">
        <w:rPr>
          <w:lang w:val="fr-FR"/>
        </w:rPr>
        <w:t>article 21 de l</w:t>
      </w:r>
      <w:r w:rsidR="004D7800">
        <w:rPr>
          <w:lang w:val="fr-FR"/>
        </w:rPr>
        <w:t>’</w:t>
      </w:r>
      <w:r w:rsidR="00DC5235" w:rsidRPr="00DC5235">
        <w:rPr>
          <w:lang w:val="fr-FR"/>
        </w:rPr>
        <w:t>ordonnance suscitée, tout établissement public ou privé employant au moins 20 salariés est tenu de réserver 5</w:t>
      </w:r>
      <w:r w:rsidR="002A7331">
        <w:rPr>
          <w:lang w:val="fr-FR"/>
        </w:rPr>
        <w:t> </w:t>
      </w:r>
      <w:r w:rsidR="00DC5235" w:rsidRPr="00DC5235">
        <w:rPr>
          <w:lang w:val="fr-FR"/>
        </w:rPr>
        <w:t>% des postes de travail à des personnes handicapées. L</w:t>
      </w:r>
      <w:r w:rsidR="004D7800">
        <w:rPr>
          <w:lang w:val="fr-FR"/>
        </w:rPr>
        <w:t>’</w:t>
      </w:r>
      <w:r w:rsidR="00DC5235" w:rsidRPr="00DC5235">
        <w:rPr>
          <w:lang w:val="fr-FR"/>
        </w:rPr>
        <w:t xml:space="preserve">application des dispositions de cet article a permis de recruter 300 diplômés handicapés entre 2007 </w:t>
      </w:r>
      <w:bookmarkStart w:id="13" w:name="_Toc503816000"/>
      <w:r w:rsidR="00DC5235" w:rsidRPr="00DC5235">
        <w:rPr>
          <w:lang w:val="fr-FR"/>
        </w:rPr>
        <w:t>et 2014 à la fonction publique.</w:t>
      </w:r>
    </w:p>
    <w:p w:rsidR="00DC5235" w:rsidRPr="00ED7431" w:rsidRDefault="00FB0E1A" w:rsidP="00ED7431">
      <w:pPr>
        <w:pStyle w:val="H1G"/>
        <w:rPr>
          <w:lang w:val="fr-FR"/>
        </w:rPr>
      </w:pPr>
      <w:r w:rsidRPr="00ED7431">
        <w:rPr>
          <w:lang w:val="fr-FR"/>
        </w:rPr>
        <w:tab/>
      </w:r>
      <w:r w:rsidRPr="00ED7431">
        <w:rPr>
          <w:lang w:val="fr-FR"/>
        </w:rPr>
        <w:tab/>
        <w:t>Article 3</w:t>
      </w:r>
      <w:r w:rsidR="007936B0">
        <w:rPr>
          <w:lang w:val="fr-FR"/>
        </w:rPr>
        <w:t> </w:t>
      </w:r>
      <w:r w:rsidR="00DC5235" w:rsidRPr="00ED7431">
        <w:rPr>
          <w:lang w:val="fr-FR"/>
        </w:rPr>
        <w:t>: Droit égal des hommes et des femmes</w:t>
      </w:r>
      <w:bookmarkEnd w:id="13"/>
    </w:p>
    <w:p w:rsidR="00DC5235" w:rsidRPr="00DC5235" w:rsidRDefault="009748E2" w:rsidP="009748E2">
      <w:pPr>
        <w:pStyle w:val="SingleTxtG"/>
        <w:rPr>
          <w:lang w:val="fr-FR"/>
        </w:rPr>
      </w:pPr>
      <w:r w:rsidRPr="00DC5235">
        <w:rPr>
          <w:iCs/>
          <w:lang w:val="fr-FR"/>
        </w:rPr>
        <w:t>40.</w:t>
      </w:r>
      <w:r w:rsidRPr="00DC5235">
        <w:rPr>
          <w:iCs/>
          <w:lang w:val="fr-FR"/>
        </w:rPr>
        <w:tab/>
      </w:r>
      <w:r w:rsidR="00DC5235" w:rsidRPr="00DC5235">
        <w:rPr>
          <w:lang w:val="fr-FR"/>
        </w:rPr>
        <w:t xml:space="preserve">La Constitution consacre son article </w:t>
      </w:r>
      <w:r w:rsidR="006C7D31" w:rsidRPr="00DC5235">
        <w:rPr>
          <w:lang w:val="fr-FR"/>
        </w:rPr>
        <w:t>8,</w:t>
      </w:r>
      <w:r w:rsidR="00DC5235" w:rsidRPr="00DC5235">
        <w:rPr>
          <w:lang w:val="fr-FR"/>
        </w:rPr>
        <w:t xml:space="preserve"> le principe de l</w:t>
      </w:r>
      <w:r w:rsidR="004D7800">
        <w:rPr>
          <w:lang w:val="fr-FR"/>
        </w:rPr>
        <w:t>’</w:t>
      </w:r>
      <w:r w:rsidR="00DC5235" w:rsidRPr="00DC5235">
        <w:rPr>
          <w:lang w:val="fr-FR"/>
        </w:rPr>
        <w:t>égalité des citoyens devant la loi : libre accès aux services publics (sa</w:t>
      </w:r>
      <w:r w:rsidR="00491732">
        <w:rPr>
          <w:lang w:val="fr-FR"/>
        </w:rPr>
        <w:t xml:space="preserve">nté, éducation, justice, </w:t>
      </w:r>
      <w:r w:rsidR="00293B13">
        <w:rPr>
          <w:lang w:val="fr-FR"/>
        </w:rPr>
        <w:t>emploi)</w:t>
      </w:r>
      <w:r w:rsidR="00DC5235" w:rsidRPr="00DC5235">
        <w:rPr>
          <w:lang w:val="fr-FR"/>
        </w:rPr>
        <w:t xml:space="preserve"> et aux postes électifs (députés, maires, élus locaux…), sans distincti</w:t>
      </w:r>
      <w:r w:rsidR="008869DD">
        <w:rPr>
          <w:lang w:val="fr-FR"/>
        </w:rPr>
        <w:t xml:space="preserve">on aucune, fondée sur le sexe. </w:t>
      </w:r>
      <w:r w:rsidR="00DC5235" w:rsidRPr="00DC5235">
        <w:rPr>
          <w:lang w:val="fr-FR"/>
        </w:rPr>
        <w:t>Sur le plan opérationnel l</w:t>
      </w:r>
      <w:r w:rsidR="004D7800">
        <w:rPr>
          <w:lang w:val="fr-FR"/>
        </w:rPr>
        <w:t>’</w:t>
      </w:r>
      <w:r w:rsidR="00DC5235" w:rsidRPr="00DC5235">
        <w:rPr>
          <w:lang w:val="fr-FR"/>
        </w:rPr>
        <w:t>accès à la loi, au droit et à la justice est une prérogative qu</w:t>
      </w:r>
      <w:r w:rsidR="004D7800">
        <w:rPr>
          <w:lang w:val="fr-FR"/>
        </w:rPr>
        <w:t>’</w:t>
      </w:r>
      <w:r w:rsidR="00DC5235" w:rsidRPr="00DC5235">
        <w:rPr>
          <w:lang w:val="fr-FR"/>
        </w:rPr>
        <w:t>exercent tous les nigériens indépendamment de leur a</w:t>
      </w:r>
      <w:r w:rsidR="007936B0">
        <w:rPr>
          <w:lang w:val="fr-FR"/>
        </w:rPr>
        <w:t>ppartenance ou origine sociale.</w:t>
      </w:r>
    </w:p>
    <w:p w:rsidR="00DC5235" w:rsidRPr="00DC5235" w:rsidRDefault="009748E2" w:rsidP="00D239FD">
      <w:pPr>
        <w:pStyle w:val="SingleTxtG"/>
        <w:rPr>
          <w:lang w:val="fr-FR"/>
        </w:rPr>
      </w:pPr>
      <w:r w:rsidRPr="00DC5235">
        <w:rPr>
          <w:iCs/>
          <w:lang w:val="fr-FR"/>
        </w:rPr>
        <w:t>41.</w:t>
      </w:r>
      <w:r w:rsidRPr="00DC5235">
        <w:rPr>
          <w:iCs/>
          <w:lang w:val="fr-FR"/>
        </w:rPr>
        <w:tab/>
      </w:r>
      <w:r w:rsidR="00DC5235" w:rsidRPr="00DC5235">
        <w:rPr>
          <w:lang w:val="fr-FR"/>
        </w:rPr>
        <w:t>Par ailleurs, l</w:t>
      </w:r>
      <w:r w:rsidR="004D7800">
        <w:rPr>
          <w:lang w:val="fr-FR"/>
        </w:rPr>
        <w:t>’</w:t>
      </w:r>
      <w:r w:rsidR="00DC5235" w:rsidRPr="00DC5235">
        <w:rPr>
          <w:lang w:val="fr-FR"/>
        </w:rPr>
        <w:t xml:space="preserve">article 10 dispose que </w:t>
      </w:r>
      <w:r w:rsidR="00DC5235" w:rsidRPr="009748E2">
        <w:rPr>
          <w:iCs/>
          <w:lang w:val="fr-FR"/>
        </w:rPr>
        <w:t>« tous les nigériens naissent et demeurent libres et égaux en droits et en devoirs. Toutefois, l</w:t>
      </w:r>
      <w:r w:rsidR="004D7800" w:rsidRPr="009748E2">
        <w:rPr>
          <w:iCs/>
          <w:lang w:val="fr-FR"/>
        </w:rPr>
        <w:t>’</w:t>
      </w:r>
      <w:r w:rsidR="00DC5235" w:rsidRPr="009748E2">
        <w:rPr>
          <w:iCs/>
          <w:lang w:val="fr-FR"/>
        </w:rPr>
        <w:t>accès de certaines catégories de citoyens aux mandats électoraux, aux fonctions électives et aux emplois publics peut être favorisé par des mesures particulières prévues par la loi ». C</w:t>
      </w:r>
      <w:r w:rsidR="004D7800" w:rsidRPr="009748E2">
        <w:rPr>
          <w:iCs/>
          <w:lang w:val="fr-FR"/>
        </w:rPr>
        <w:t>’</w:t>
      </w:r>
      <w:r w:rsidR="00DC5235" w:rsidRPr="009748E2">
        <w:rPr>
          <w:iCs/>
          <w:lang w:val="fr-FR"/>
        </w:rPr>
        <w:t>est</w:t>
      </w:r>
      <w:r w:rsidR="00DC5235" w:rsidRPr="00DC5235">
        <w:rPr>
          <w:lang w:val="fr-FR"/>
        </w:rPr>
        <w:t xml:space="preserve"> dans cette optique que la </w:t>
      </w:r>
      <w:r w:rsidR="003318C2">
        <w:rPr>
          <w:lang w:val="fr-FR"/>
        </w:rPr>
        <w:t>l</w:t>
      </w:r>
      <w:r w:rsidR="00DC5235" w:rsidRPr="00DC5235">
        <w:rPr>
          <w:lang w:val="fr-FR"/>
        </w:rPr>
        <w:t xml:space="preserve">oi </w:t>
      </w:r>
      <w:r w:rsidR="003318C2" w:rsidRPr="00DC5235">
        <w:rPr>
          <w:lang w:val="fr-FR"/>
        </w:rPr>
        <w:t>n</w:t>
      </w:r>
      <w:r w:rsidR="003318C2" w:rsidRPr="00CC5787">
        <w:rPr>
          <w:vertAlign w:val="superscript"/>
          <w:lang w:val="fr-FR"/>
        </w:rPr>
        <w:t>o</w:t>
      </w:r>
      <w:r w:rsidR="003318C2">
        <w:rPr>
          <w:lang w:val="fr-FR"/>
        </w:rPr>
        <w:t> </w:t>
      </w:r>
      <w:r w:rsidR="00DC5235" w:rsidRPr="00DC5235">
        <w:rPr>
          <w:lang w:val="fr-FR"/>
        </w:rPr>
        <w:t>2000-008 du 7</w:t>
      </w:r>
      <w:r w:rsidR="00D239FD">
        <w:rPr>
          <w:lang w:val="fr-FR"/>
        </w:rPr>
        <w:t> </w:t>
      </w:r>
      <w:r w:rsidR="00DC5235" w:rsidRPr="00DC5235">
        <w:rPr>
          <w:lang w:val="fr-FR"/>
        </w:rPr>
        <w:t>juin 2000 instituant un système de quota en faveur de l</w:t>
      </w:r>
      <w:r w:rsidR="004D7800">
        <w:rPr>
          <w:lang w:val="fr-FR"/>
        </w:rPr>
        <w:t>’</w:t>
      </w:r>
      <w:r w:rsidR="00DC5235" w:rsidRPr="00DC5235">
        <w:rPr>
          <w:lang w:val="fr-FR"/>
        </w:rPr>
        <w:t>un ou de l</w:t>
      </w:r>
      <w:r w:rsidR="004D7800">
        <w:rPr>
          <w:lang w:val="fr-FR"/>
        </w:rPr>
        <w:t>’</w:t>
      </w:r>
      <w:r w:rsidR="00DC5235" w:rsidRPr="00DC5235">
        <w:rPr>
          <w:lang w:val="fr-FR"/>
        </w:rPr>
        <w:t>autre sexe, dans les fonctions électives (10</w:t>
      </w:r>
      <w:r w:rsidR="007936B0">
        <w:rPr>
          <w:lang w:val="fr-FR"/>
        </w:rPr>
        <w:t> </w:t>
      </w:r>
      <w:r w:rsidR="00DC5235" w:rsidRPr="00DC5235">
        <w:rPr>
          <w:lang w:val="fr-FR"/>
        </w:rPr>
        <w:t>%) et dans l</w:t>
      </w:r>
      <w:r w:rsidR="004D7800">
        <w:rPr>
          <w:lang w:val="fr-FR"/>
        </w:rPr>
        <w:t>’</w:t>
      </w:r>
      <w:r w:rsidR="00DC5235" w:rsidRPr="00DC5235">
        <w:rPr>
          <w:lang w:val="fr-FR"/>
        </w:rPr>
        <w:t>administration de l</w:t>
      </w:r>
      <w:r w:rsidR="004D7800">
        <w:rPr>
          <w:lang w:val="fr-FR"/>
        </w:rPr>
        <w:t>’</w:t>
      </w:r>
      <w:r w:rsidR="0038736B">
        <w:rPr>
          <w:lang w:val="fr-FR"/>
        </w:rPr>
        <w:t>État</w:t>
      </w:r>
      <w:r w:rsidR="00DC5235" w:rsidRPr="00DC5235">
        <w:rPr>
          <w:lang w:val="fr-FR"/>
        </w:rPr>
        <w:t xml:space="preserve"> et au Gouvernement (25</w:t>
      </w:r>
      <w:r w:rsidR="007936B0">
        <w:rPr>
          <w:lang w:val="fr-FR"/>
        </w:rPr>
        <w:t> </w:t>
      </w:r>
      <w:r w:rsidR="00DC5235" w:rsidRPr="00DC5235">
        <w:rPr>
          <w:lang w:val="fr-FR"/>
        </w:rPr>
        <w:t>%) a été adoptée en vue d</w:t>
      </w:r>
      <w:r w:rsidR="004D7800">
        <w:rPr>
          <w:lang w:val="fr-FR"/>
        </w:rPr>
        <w:t>’</w:t>
      </w:r>
      <w:r w:rsidR="00DC5235" w:rsidRPr="00DC5235">
        <w:rPr>
          <w:lang w:val="fr-FR"/>
        </w:rPr>
        <w:t xml:space="preserve">améliorer la représentativité des femmes aux instances de prise de décision aussi bien au niveau des postes électifs que nominatifs. Cette loi a été modifiée et complétée par la loi </w:t>
      </w:r>
      <w:r w:rsidR="003318C2" w:rsidRPr="00DC5235">
        <w:rPr>
          <w:lang w:val="fr-FR"/>
        </w:rPr>
        <w:t>n</w:t>
      </w:r>
      <w:r w:rsidR="003318C2" w:rsidRPr="00CC5787">
        <w:rPr>
          <w:vertAlign w:val="superscript"/>
          <w:lang w:val="fr-FR"/>
        </w:rPr>
        <w:t>o</w:t>
      </w:r>
      <w:r w:rsidR="003318C2">
        <w:rPr>
          <w:lang w:val="fr-FR"/>
        </w:rPr>
        <w:t> </w:t>
      </w:r>
      <w:r w:rsidR="00DC5235" w:rsidRPr="00DC5235">
        <w:rPr>
          <w:lang w:val="fr-FR"/>
        </w:rPr>
        <w:t>2014-64 du 5 novembre 2014 qui a revu à la hausse le quota pour les postes électifs passant de 10 à 15</w:t>
      </w:r>
      <w:r w:rsidR="003318C2">
        <w:rPr>
          <w:lang w:val="fr-FR"/>
        </w:rPr>
        <w:t> </w:t>
      </w:r>
      <w:r w:rsidR="00DC5235" w:rsidRPr="00DC5235">
        <w:rPr>
          <w:lang w:val="fr-FR"/>
        </w:rPr>
        <w:t>%. En application de ces dispositions, la Cour constitutionnelle a régulièrement enjoint aux partis politiques de s</w:t>
      </w:r>
      <w:r w:rsidR="004D7800">
        <w:rPr>
          <w:lang w:val="fr-FR"/>
        </w:rPr>
        <w:t>’</w:t>
      </w:r>
      <w:r w:rsidR="00DC5235" w:rsidRPr="00DC5235">
        <w:rPr>
          <w:lang w:val="fr-FR"/>
        </w:rPr>
        <w:t>y conformer avant toute validation de leurs listes électorales Depuis lors, tous les partis politiques respectent cette exigence légale. Cela a permis d</w:t>
      </w:r>
      <w:r w:rsidR="004D7800">
        <w:rPr>
          <w:lang w:val="fr-FR"/>
        </w:rPr>
        <w:t>’</w:t>
      </w:r>
      <w:r w:rsidR="00DC5235" w:rsidRPr="00DC5235">
        <w:rPr>
          <w:lang w:val="fr-FR"/>
        </w:rPr>
        <w:t>améliorer significativement la représentation des femmes aux instances de prise de décision.</w:t>
      </w:r>
    </w:p>
    <w:p w:rsidR="00DC5235" w:rsidRPr="00DC5235" w:rsidRDefault="009748E2" w:rsidP="009748E2">
      <w:pPr>
        <w:pStyle w:val="SingleTxtG"/>
        <w:rPr>
          <w:lang w:val="fr-FR"/>
        </w:rPr>
      </w:pPr>
      <w:r w:rsidRPr="00DC5235">
        <w:rPr>
          <w:iCs/>
          <w:lang w:val="fr-FR"/>
        </w:rPr>
        <w:t>42.</w:t>
      </w:r>
      <w:r w:rsidRPr="00DC5235">
        <w:rPr>
          <w:iCs/>
          <w:lang w:val="fr-FR"/>
        </w:rPr>
        <w:tab/>
      </w:r>
      <w:r w:rsidR="00DC5235" w:rsidRPr="00DC5235">
        <w:rPr>
          <w:lang w:val="fr-FR"/>
        </w:rPr>
        <w:t>Le Niger se particularise par l</w:t>
      </w:r>
      <w:r w:rsidR="004D7800">
        <w:rPr>
          <w:lang w:val="fr-FR"/>
        </w:rPr>
        <w:t>’</w:t>
      </w:r>
      <w:r w:rsidR="00DC5235" w:rsidRPr="00DC5235">
        <w:rPr>
          <w:lang w:val="fr-FR"/>
        </w:rPr>
        <w:t>existence d</w:t>
      </w:r>
      <w:r w:rsidR="004D7800">
        <w:rPr>
          <w:lang w:val="fr-FR"/>
        </w:rPr>
        <w:t>’</w:t>
      </w:r>
      <w:r w:rsidR="00DC5235" w:rsidRPr="00DC5235">
        <w:rPr>
          <w:lang w:val="fr-FR"/>
        </w:rPr>
        <w:t>un dualisme juridique dans les domaines entre autres, de la famille, des successions et d</w:t>
      </w:r>
      <w:r w:rsidR="004D7800">
        <w:rPr>
          <w:lang w:val="fr-FR"/>
        </w:rPr>
        <w:t>’</w:t>
      </w:r>
      <w:r w:rsidR="00DC5235" w:rsidRPr="00DC5235">
        <w:rPr>
          <w:lang w:val="fr-FR"/>
        </w:rPr>
        <w:t>état des personnes. On dénote donc deux sources de droit que sont le Code civil et la cou</w:t>
      </w:r>
      <w:r w:rsidR="007936B0">
        <w:rPr>
          <w:lang w:val="fr-FR"/>
        </w:rPr>
        <w:t>tume.</w:t>
      </w:r>
    </w:p>
    <w:p w:rsidR="00DC5235" w:rsidRPr="00DC5235" w:rsidRDefault="009748E2" w:rsidP="009748E2">
      <w:pPr>
        <w:pStyle w:val="SingleTxtG"/>
        <w:rPr>
          <w:lang w:val="fr-FR"/>
        </w:rPr>
      </w:pPr>
      <w:r w:rsidRPr="00DC5235">
        <w:rPr>
          <w:iCs/>
          <w:lang w:val="fr-FR"/>
        </w:rPr>
        <w:t>43.</w:t>
      </w:r>
      <w:r w:rsidRPr="00DC5235">
        <w:rPr>
          <w:iCs/>
          <w:lang w:val="fr-FR"/>
        </w:rPr>
        <w:tab/>
      </w:r>
      <w:r w:rsidR="00DC5235" w:rsidRPr="00DC5235">
        <w:rPr>
          <w:lang w:val="fr-FR"/>
        </w:rPr>
        <w:t>Le Niger a ratifié la CEDEF en 1999, mais il a aussi adopté plusieurs textes législatifs en vue de réduire les inégalités et les iniquités de genre. Il s</w:t>
      </w:r>
      <w:r w:rsidR="004D7800">
        <w:rPr>
          <w:lang w:val="fr-FR"/>
        </w:rPr>
        <w:t>’</w:t>
      </w:r>
      <w:r w:rsidR="00DC5235" w:rsidRPr="00DC5235">
        <w:rPr>
          <w:lang w:val="fr-FR"/>
        </w:rPr>
        <w:t>agit notamment de</w:t>
      </w:r>
      <w:r w:rsidR="0077143E">
        <w:rPr>
          <w:lang w:val="fr-FR"/>
        </w:rPr>
        <w:t> </w:t>
      </w:r>
      <w:r w:rsidR="007936B0">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 du 5 novembre 2014 portant modification du Code de la nationalité nigérienne reconnaissant désormais à la femme le droit de transmettre sa nationalité nigérienne à son mari étranger</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 du 5 novembre 2014 porte de 10 à 15</w:t>
      </w:r>
      <w:r w:rsidR="003318C2">
        <w:rPr>
          <w:lang w:val="fr-FR"/>
        </w:rPr>
        <w:t> </w:t>
      </w:r>
      <w:r w:rsidR="00DC5235" w:rsidRPr="00DC5235">
        <w:rPr>
          <w:lang w:val="fr-FR"/>
        </w:rPr>
        <w:t>% le quota dans les fonctions électives et nominatives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w:t>
      </w:r>
      <w:r w:rsidR="004405A8" w:rsidRPr="00DC5235">
        <w:rPr>
          <w:lang w:val="fr-FR"/>
        </w:rPr>
        <w:t>décret du</w:t>
      </w:r>
      <w:r w:rsidR="00DC5235" w:rsidRPr="00DC5235">
        <w:rPr>
          <w:lang w:val="fr-FR"/>
        </w:rPr>
        <w:t xml:space="preserve"> 2</w:t>
      </w:r>
      <w:r w:rsidR="003318C2">
        <w:rPr>
          <w:lang w:val="fr-FR"/>
        </w:rPr>
        <w:t> </w:t>
      </w:r>
      <w:r w:rsidR="00DC5235" w:rsidRPr="00DC5235">
        <w:rPr>
          <w:lang w:val="fr-FR"/>
        </w:rPr>
        <w:t>octobre 2015 portant création, attribution, organisation et fonctionnement de l</w:t>
      </w:r>
      <w:r w:rsidR="004D7800">
        <w:rPr>
          <w:lang w:val="fr-FR"/>
        </w:rPr>
        <w:t>’</w:t>
      </w:r>
      <w:r w:rsidR="00DC5235" w:rsidRPr="00DC5235">
        <w:rPr>
          <w:lang w:val="fr-FR"/>
        </w:rPr>
        <w:t>Observatoire Natio</w:t>
      </w:r>
      <w:r w:rsidR="007936B0">
        <w:rPr>
          <w:lang w:val="fr-FR"/>
        </w:rPr>
        <w:t>nal pour la promotion du Genre.</w:t>
      </w:r>
    </w:p>
    <w:p w:rsidR="00DC5235" w:rsidRPr="00DC5235" w:rsidRDefault="009748E2" w:rsidP="009748E2">
      <w:pPr>
        <w:pStyle w:val="SingleTxtG"/>
        <w:rPr>
          <w:lang w:val="fr-FR"/>
        </w:rPr>
      </w:pPr>
      <w:r w:rsidRPr="00DC5235">
        <w:rPr>
          <w:iCs/>
          <w:lang w:val="fr-FR"/>
        </w:rPr>
        <w:t>44.</w:t>
      </w:r>
      <w:r w:rsidRPr="00DC5235">
        <w:rPr>
          <w:iCs/>
          <w:lang w:val="fr-FR"/>
        </w:rPr>
        <w:tab/>
      </w:r>
      <w:r w:rsidR="00DC5235" w:rsidRPr="00DC5235">
        <w:rPr>
          <w:lang w:val="fr-FR"/>
        </w:rPr>
        <w:t>Le Niger a mis en œuvre plusieurs programmes et projets destinés à rendre effective l</w:t>
      </w:r>
      <w:r w:rsidR="004D7800">
        <w:rPr>
          <w:lang w:val="fr-FR"/>
        </w:rPr>
        <w:t>’</w:t>
      </w:r>
      <w:r w:rsidR="00DC5235" w:rsidRPr="00DC5235">
        <w:rPr>
          <w:lang w:val="fr-FR"/>
        </w:rPr>
        <w:t>égalité entre les hommes et les femmes, dont entre autres</w:t>
      </w:r>
      <w:r w:rsidR="00B3038D">
        <w:rPr>
          <w:lang w:val="fr-FR"/>
        </w:rPr>
        <w:t> </w:t>
      </w:r>
      <w:r w:rsidR="007936B0">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projet Initiative Genre au Niger ayant pour but de créer un environnement favorab</w:t>
      </w:r>
      <w:r w:rsidR="00293B13">
        <w:rPr>
          <w:lang w:val="fr-FR"/>
        </w:rPr>
        <w:t>le au genre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lastRenderedPageBreak/>
        <w:t>•</w:t>
      </w:r>
      <w:r w:rsidRPr="00DC5235">
        <w:rPr>
          <w:lang w:val="fr-FR"/>
        </w:rPr>
        <w:tab/>
      </w:r>
      <w:r w:rsidR="004405A8" w:rsidRPr="00DC5235">
        <w:rPr>
          <w:lang w:val="fr-FR"/>
        </w:rPr>
        <w:t>Le</w:t>
      </w:r>
      <w:r w:rsidR="00DC5235" w:rsidRPr="00DC5235">
        <w:rPr>
          <w:lang w:val="fr-FR"/>
        </w:rPr>
        <w:t xml:space="preserve"> projet de renforcement de l</w:t>
      </w:r>
      <w:r w:rsidR="004D7800">
        <w:rPr>
          <w:lang w:val="fr-FR"/>
        </w:rPr>
        <w:t>’</w:t>
      </w:r>
      <w:r w:rsidR="00DC5235" w:rsidRPr="00DC5235">
        <w:rPr>
          <w:lang w:val="fr-FR"/>
        </w:rPr>
        <w:t>équité en matière de genre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Les</w:t>
      </w:r>
      <w:r w:rsidR="00DC5235" w:rsidRPr="00DC5235">
        <w:rPr>
          <w:lang w:val="fr-FR"/>
        </w:rPr>
        <w:t xml:space="preserve"> écoles de mari qui constituent un espace de discussion, de prise de décision </w:t>
      </w:r>
      <w:r w:rsidR="004405A8" w:rsidRPr="00DC5235">
        <w:rPr>
          <w:lang w:val="fr-FR"/>
        </w:rPr>
        <w:t>et d</w:t>
      </w:r>
      <w:r w:rsidR="004D7800">
        <w:rPr>
          <w:lang w:val="fr-FR"/>
        </w:rPr>
        <w:t>’</w:t>
      </w:r>
      <w:r w:rsidR="004405A8" w:rsidRPr="00DC5235">
        <w:rPr>
          <w:lang w:val="fr-FR"/>
        </w:rPr>
        <w:t>action</w:t>
      </w:r>
      <w:r w:rsidR="00DC5235" w:rsidRPr="00DC5235">
        <w:rPr>
          <w:lang w:val="fr-FR"/>
        </w:rPr>
        <w:t xml:space="preserve"> d</w:t>
      </w:r>
      <w:r w:rsidR="004D7800">
        <w:rPr>
          <w:lang w:val="fr-FR"/>
        </w:rPr>
        <w:t>’</w:t>
      </w:r>
      <w:r w:rsidR="00DC5235" w:rsidRPr="00DC5235">
        <w:rPr>
          <w:lang w:val="fr-FR"/>
        </w:rPr>
        <w:t xml:space="preserve">échange sur les obstacles à la santé reproductive et de recherche de réponses </w:t>
      </w:r>
      <w:r w:rsidR="004405A8" w:rsidRPr="00DC5235">
        <w:rPr>
          <w:lang w:val="fr-FR"/>
        </w:rPr>
        <w:t>adaptées au contexte</w:t>
      </w:r>
      <w:r w:rsidR="00DC5235" w:rsidRPr="00DC5235">
        <w:rPr>
          <w:lang w:val="fr-FR"/>
        </w:rPr>
        <w:t xml:space="preserve"> local. C</w:t>
      </w:r>
      <w:r w:rsidR="004D7800">
        <w:rPr>
          <w:lang w:val="fr-FR"/>
        </w:rPr>
        <w:t>’</w:t>
      </w:r>
      <w:r w:rsidR="00DC5235" w:rsidRPr="00DC5235">
        <w:rPr>
          <w:lang w:val="fr-FR"/>
        </w:rPr>
        <w:t>est une opportunité de renforcement des capacités et d</w:t>
      </w:r>
      <w:r w:rsidR="004D7800">
        <w:rPr>
          <w:lang w:val="fr-FR"/>
        </w:rPr>
        <w:t>’</w:t>
      </w:r>
      <w:r w:rsidR="00DC5235" w:rsidRPr="00DC5235">
        <w:rPr>
          <w:lang w:val="fr-FR"/>
        </w:rPr>
        <w:t>implication des maris en tant qu</w:t>
      </w:r>
      <w:r w:rsidR="004D7800">
        <w:rPr>
          <w:lang w:val="fr-FR"/>
        </w:rPr>
        <w:t>’</w:t>
      </w:r>
      <w:r w:rsidR="00DC5235" w:rsidRPr="00DC5235">
        <w:rPr>
          <w:lang w:val="fr-FR"/>
        </w:rPr>
        <w:t xml:space="preserve">acteurs directs dans le développement de leur communauté. Démarrée avec 11 écoles de maris expérimentales en </w:t>
      </w:r>
      <w:r w:rsidR="003318C2">
        <w:rPr>
          <w:lang w:val="fr-FR"/>
        </w:rPr>
        <w:t>j</w:t>
      </w:r>
      <w:r w:rsidR="00DC5235" w:rsidRPr="00DC5235">
        <w:rPr>
          <w:lang w:val="fr-FR"/>
        </w:rPr>
        <w:t xml:space="preserve">uillet 2008 dans 2 districts Matameye et Magaria dans la région de Zinder, ce </w:t>
      </w:r>
      <w:r w:rsidR="00AA1BEE">
        <w:rPr>
          <w:lang w:val="fr-FR"/>
        </w:rPr>
        <w:t>nombre est passé à </w:t>
      </w:r>
      <w:r w:rsidR="00327FF5">
        <w:rPr>
          <w:lang w:val="fr-FR"/>
        </w:rPr>
        <w:t>1</w:t>
      </w:r>
      <w:r w:rsidR="007936B0">
        <w:rPr>
          <w:lang w:val="fr-FR"/>
        </w:rPr>
        <w:t> </w:t>
      </w:r>
      <w:r w:rsidR="00327FF5">
        <w:rPr>
          <w:lang w:val="fr-FR"/>
        </w:rPr>
        <w:t>021 en 2014</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fonds d</w:t>
      </w:r>
      <w:r w:rsidR="004D7800">
        <w:rPr>
          <w:lang w:val="fr-FR"/>
        </w:rPr>
        <w:t>’</w:t>
      </w:r>
      <w:r w:rsidR="00DC5235" w:rsidRPr="00DC5235">
        <w:rPr>
          <w:lang w:val="fr-FR"/>
        </w:rPr>
        <w:t>ap</w:t>
      </w:r>
      <w:r w:rsidR="00327FF5">
        <w:rPr>
          <w:lang w:val="fr-FR"/>
        </w:rPr>
        <w:t>pui à l</w:t>
      </w:r>
      <w:r w:rsidR="004D7800">
        <w:rPr>
          <w:lang w:val="fr-FR"/>
        </w:rPr>
        <w:t>’</w:t>
      </w:r>
      <w:r w:rsidR="00327FF5">
        <w:rPr>
          <w:lang w:val="fr-FR"/>
        </w:rPr>
        <w:t>égalité entre les sexes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intégration</w:t>
      </w:r>
      <w:r w:rsidR="00DC5235" w:rsidRPr="00DC5235">
        <w:rPr>
          <w:lang w:val="fr-FR"/>
        </w:rPr>
        <w:t xml:space="preserve"> du genre dans 52 plans de développement communautaire pour prendre en compte les besoins spécifiques des femmes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autonomisation</w:t>
      </w:r>
      <w:r w:rsidR="00DC5235" w:rsidRPr="00DC5235">
        <w:rPr>
          <w:lang w:val="fr-FR"/>
        </w:rPr>
        <w:t xml:space="preserve"> de la femme à travers l</w:t>
      </w:r>
      <w:r w:rsidR="004D7800">
        <w:rPr>
          <w:lang w:val="fr-FR"/>
        </w:rPr>
        <w:t>’</w:t>
      </w:r>
      <w:r w:rsidR="00DC5235" w:rsidRPr="00DC5235">
        <w:rPr>
          <w:lang w:val="fr-FR"/>
        </w:rPr>
        <w:t>accès aux microcrédits afin de développer les AGR)</w:t>
      </w:r>
      <w:r w:rsidR="00ED4760">
        <w:rPr>
          <w:lang w:val="fr-FR"/>
        </w:rPr>
        <w:t> ;</w:t>
      </w:r>
      <w:r w:rsidR="00DC5235" w:rsidRPr="00DC5235">
        <w:rPr>
          <w:lang w:val="fr-FR"/>
        </w:rPr>
        <w:t xml:space="preserve">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recrutement de jeunes filles dans certaines fonctions qui, jadis, étaient réservées aux hommes. C</w:t>
      </w:r>
      <w:r w:rsidR="004D7800">
        <w:rPr>
          <w:lang w:val="fr-FR"/>
        </w:rPr>
        <w:t>’</w:t>
      </w:r>
      <w:r w:rsidR="00DC5235" w:rsidRPr="00DC5235">
        <w:rPr>
          <w:lang w:val="fr-FR"/>
        </w:rPr>
        <w:t>est le cas de la police, la gendarmerie, la garde nationale, la douane.</w:t>
      </w:r>
    </w:p>
    <w:p w:rsidR="00DC5235" w:rsidRPr="009748E2" w:rsidRDefault="009748E2" w:rsidP="009748E2">
      <w:pPr>
        <w:pStyle w:val="SingleTxtG"/>
        <w:rPr>
          <w:lang w:val="fr-FR"/>
        </w:rPr>
      </w:pPr>
      <w:r w:rsidRPr="009748E2">
        <w:rPr>
          <w:iCs/>
          <w:lang w:val="fr-FR"/>
        </w:rPr>
        <w:t>45.</w:t>
      </w:r>
      <w:r w:rsidRPr="009748E2">
        <w:rPr>
          <w:iCs/>
          <w:lang w:val="fr-FR"/>
        </w:rPr>
        <w:tab/>
      </w:r>
      <w:r w:rsidR="00DC5235" w:rsidRPr="00DC5235">
        <w:rPr>
          <w:lang w:val="fr-FR"/>
        </w:rPr>
        <w:t>S</w:t>
      </w:r>
      <w:r w:rsidR="004D7800">
        <w:rPr>
          <w:lang w:val="fr-FR"/>
        </w:rPr>
        <w:t>’</w:t>
      </w:r>
      <w:r w:rsidR="00DC5235" w:rsidRPr="00DC5235">
        <w:rPr>
          <w:lang w:val="fr-FR"/>
        </w:rPr>
        <w:t>agissant du caractère sacré de la personne humaine, l</w:t>
      </w:r>
      <w:r w:rsidR="004D7800">
        <w:rPr>
          <w:lang w:val="fr-FR"/>
        </w:rPr>
        <w:t>’</w:t>
      </w:r>
      <w:r w:rsidR="00DC5235" w:rsidRPr="00DC5235">
        <w:rPr>
          <w:lang w:val="fr-FR"/>
        </w:rPr>
        <w:t>article</w:t>
      </w:r>
      <w:r w:rsidR="007936B0">
        <w:rPr>
          <w:lang w:val="fr-FR"/>
        </w:rPr>
        <w:t> </w:t>
      </w:r>
      <w:r w:rsidR="00DC5235" w:rsidRPr="00DC5235">
        <w:rPr>
          <w:lang w:val="fr-FR"/>
        </w:rPr>
        <w:t xml:space="preserve">11 de la Constitution dispose que </w:t>
      </w:r>
      <w:r w:rsidR="00DC5235" w:rsidRPr="009748E2">
        <w:rPr>
          <w:lang w:val="fr-FR"/>
        </w:rPr>
        <w:t>« la personne humaine est sacrée. L</w:t>
      </w:r>
      <w:r w:rsidR="004D7800" w:rsidRPr="009748E2">
        <w:rPr>
          <w:lang w:val="fr-FR"/>
        </w:rPr>
        <w:t>’</w:t>
      </w:r>
      <w:r w:rsidR="0038736B">
        <w:rPr>
          <w:lang w:val="fr-FR"/>
        </w:rPr>
        <w:t>État</w:t>
      </w:r>
      <w:r w:rsidR="00DC5235" w:rsidRPr="009748E2">
        <w:rPr>
          <w:lang w:val="fr-FR"/>
        </w:rPr>
        <w:t xml:space="preserve"> a l</w:t>
      </w:r>
      <w:r w:rsidR="004D7800" w:rsidRPr="009748E2">
        <w:rPr>
          <w:lang w:val="fr-FR"/>
        </w:rPr>
        <w:t>’</w:t>
      </w:r>
      <w:r w:rsidR="00DC5235" w:rsidRPr="009748E2">
        <w:rPr>
          <w:lang w:val="fr-FR"/>
        </w:rPr>
        <w:t>obligation absolue de la respecter et de la protéger ».</w:t>
      </w:r>
    </w:p>
    <w:p w:rsidR="00DC5235" w:rsidRPr="009748E2" w:rsidRDefault="009748E2" w:rsidP="009748E2">
      <w:pPr>
        <w:pStyle w:val="SingleTxtG"/>
        <w:rPr>
          <w:lang w:val="fr-FR"/>
        </w:rPr>
      </w:pPr>
      <w:r w:rsidRPr="009748E2">
        <w:rPr>
          <w:iCs/>
          <w:lang w:val="fr-FR"/>
        </w:rPr>
        <w:t>46.</w:t>
      </w:r>
      <w:r w:rsidRPr="009748E2">
        <w:rPr>
          <w:iCs/>
          <w:lang w:val="fr-FR"/>
        </w:rPr>
        <w:tab/>
      </w:r>
      <w:r w:rsidR="00DC5235" w:rsidRPr="009748E2">
        <w:rPr>
          <w:lang w:val="fr-FR"/>
        </w:rPr>
        <w:t>L</w:t>
      </w:r>
      <w:r w:rsidR="004D7800" w:rsidRPr="009748E2">
        <w:rPr>
          <w:lang w:val="fr-FR"/>
        </w:rPr>
        <w:t>’</w:t>
      </w:r>
      <w:r w:rsidR="00DC5235" w:rsidRPr="009748E2">
        <w:rPr>
          <w:lang w:val="fr-FR"/>
        </w:rPr>
        <w:t>article 12 de la Constitution dispose que «</w:t>
      </w:r>
      <w:r w:rsidR="0000689B">
        <w:rPr>
          <w:lang w:val="fr-FR"/>
        </w:rPr>
        <w:t> </w:t>
      </w:r>
      <w:r w:rsidR="00DC5235" w:rsidRPr="009748E2">
        <w:rPr>
          <w:lang w:val="fr-FR"/>
        </w:rPr>
        <w:t xml:space="preserve">Chacun </w:t>
      </w:r>
      <w:r w:rsidR="00D239FD">
        <w:rPr>
          <w:lang w:val="fr-FR"/>
        </w:rPr>
        <w:t>a droit à la vie, à la santé, à </w:t>
      </w:r>
      <w:r w:rsidR="00DC5235" w:rsidRPr="009748E2">
        <w:rPr>
          <w:lang w:val="fr-FR"/>
        </w:rPr>
        <w:t>l</w:t>
      </w:r>
      <w:r w:rsidR="004D7800" w:rsidRPr="009748E2">
        <w:rPr>
          <w:lang w:val="fr-FR"/>
        </w:rPr>
        <w:t>’</w:t>
      </w:r>
      <w:r w:rsidR="00DC5235" w:rsidRPr="009748E2">
        <w:rPr>
          <w:lang w:val="fr-FR"/>
        </w:rPr>
        <w:t>intégrité physique et morale, à une alimentation saine et suffisante, à l</w:t>
      </w:r>
      <w:r w:rsidR="004D7800" w:rsidRPr="009748E2">
        <w:rPr>
          <w:lang w:val="fr-FR"/>
        </w:rPr>
        <w:t>’</w:t>
      </w:r>
      <w:r w:rsidR="00D239FD">
        <w:rPr>
          <w:lang w:val="fr-FR"/>
        </w:rPr>
        <w:t>eau potable, à </w:t>
      </w:r>
      <w:r w:rsidR="00DC5235" w:rsidRPr="009748E2">
        <w:rPr>
          <w:lang w:val="fr-FR"/>
        </w:rPr>
        <w:t>l</w:t>
      </w:r>
      <w:r w:rsidR="004D7800" w:rsidRPr="009748E2">
        <w:rPr>
          <w:lang w:val="fr-FR"/>
        </w:rPr>
        <w:t>’</w:t>
      </w:r>
      <w:r w:rsidR="00DC5235" w:rsidRPr="009748E2">
        <w:rPr>
          <w:lang w:val="fr-FR"/>
        </w:rPr>
        <w:t>éducation et à l</w:t>
      </w:r>
      <w:r w:rsidR="004D7800" w:rsidRPr="009748E2">
        <w:rPr>
          <w:lang w:val="fr-FR"/>
        </w:rPr>
        <w:t>’</w:t>
      </w:r>
      <w:r w:rsidR="00DC5235" w:rsidRPr="009748E2">
        <w:rPr>
          <w:lang w:val="fr-FR"/>
        </w:rPr>
        <w:t>instruction dans les conditions définies par la loi. L</w:t>
      </w:r>
      <w:r w:rsidR="004D7800" w:rsidRPr="009748E2">
        <w:rPr>
          <w:lang w:val="fr-FR"/>
        </w:rPr>
        <w:t>’</w:t>
      </w:r>
      <w:r w:rsidR="0038736B">
        <w:rPr>
          <w:lang w:val="fr-FR"/>
        </w:rPr>
        <w:t>État</w:t>
      </w:r>
      <w:r w:rsidR="00DC5235" w:rsidRPr="009748E2">
        <w:rPr>
          <w:lang w:val="fr-FR"/>
        </w:rPr>
        <w:t xml:space="preserve"> assure à chacun la satisfaction des besoins et services essentiels ainsi qu</w:t>
      </w:r>
      <w:r w:rsidR="004D7800" w:rsidRPr="009748E2">
        <w:rPr>
          <w:lang w:val="fr-FR"/>
        </w:rPr>
        <w:t>’</w:t>
      </w:r>
      <w:r w:rsidR="00DC5235" w:rsidRPr="009748E2">
        <w:rPr>
          <w:lang w:val="fr-FR"/>
        </w:rPr>
        <w:t>un plein épanouissement. Chacun a droit à la liberté et à la sécurité dans les co</w:t>
      </w:r>
      <w:r w:rsidR="007936B0">
        <w:rPr>
          <w:lang w:val="fr-FR"/>
        </w:rPr>
        <w:t>nditions définies par la loi ».</w:t>
      </w:r>
    </w:p>
    <w:p w:rsidR="00DC5235" w:rsidRPr="009748E2" w:rsidRDefault="009748E2" w:rsidP="009748E2">
      <w:pPr>
        <w:pStyle w:val="SingleTxtG"/>
        <w:rPr>
          <w:lang w:val="fr-FR"/>
        </w:rPr>
      </w:pPr>
      <w:r w:rsidRPr="009748E2">
        <w:rPr>
          <w:iCs/>
          <w:lang w:val="fr-FR"/>
        </w:rPr>
        <w:t>47.</w:t>
      </w:r>
      <w:r w:rsidRPr="009748E2">
        <w:rPr>
          <w:iCs/>
          <w:lang w:val="fr-FR"/>
        </w:rPr>
        <w:tab/>
      </w:r>
      <w:r w:rsidR="00DC5235" w:rsidRPr="009748E2">
        <w:rPr>
          <w:lang w:val="fr-FR"/>
        </w:rPr>
        <w:t>L</w:t>
      </w:r>
      <w:r w:rsidR="004D7800" w:rsidRPr="009748E2">
        <w:rPr>
          <w:lang w:val="fr-FR"/>
        </w:rPr>
        <w:t>’</w:t>
      </w:r>
      <w:r w:rsidR="00DC5235" w:rsidRPr="009748E2">
        <w:rPr>
          <w:lang w:val="fr-FR"/>
        </w:rPr>
        <w:t>article 13 précise que « Toute personne a le droit de jouir du meilleur état de santé physique et morale. L</w:t>
      </w:r>
      <w:r w:rsidR="004D7800" w:rsidRPr="009748E2">
        <w:rPr>
          <w:lang w:val="fr-FR"/>
        </w:rPr>
        <w:t>’</w:t>
      </w:r>
      <w:r w:rsidR="00DC5235" w:rsidRPr="009748E2">
        <w:rPr>
          <w:lang w:val="fr-FR"/>
        </w:rPr>
        <w:t>État veille à la création des conditions propres à assurer à tous, des services médicaux et une aide médicale en cas de maladie. La loi détermine les modalités de mise en œuvre de cette disposition ».</w:t>
      </w:r>
    </w:p>
    <w:p w:rsidR="00DC5235" w:rsidRPr="00DC5235" w:rsidRDefault="009748E2" w:rsidP="009748E2">
      <w:pPr>
        <w:pStyle w:val="SingleTxtG"/>
        <w:rPr>
          <w:lang w:val="fr-FR"/>
        </w:rPr>
      </w:pPr>
      <w:r w:rsidRPr="00DC5235">
        <w:rPr>
          <w:iCs/>
          <w:lang w:val="fr-FR"/>
        </w:rPr>
        <w:t>48.</w:t>
      </w:r>
      <w:r w:rsidRPr="00DC5235">
        <w:rPr>
          <w:iCs/>
          <w:lang w:val="fr-FR"/>
        </w:rPr>
        <w:tab/>
      </w:r>
      <w:r w:rsidR="00DC5235" w:rsidRPr="00DC5235">
        <w:rPr>
          <w:lang w:val="fr-FR"/>
        </w:rPr>
        <w:t>L</w:t>
      </w:r>
      <w:r w:rsidR="004D7800">
        <w:rPr>
          <w:lang w:val="fr-FR"/>
        </w:rPr>
        <w:t>’</w:t>
      </w:r>
      <w:r w:rsidR="00DC5235" w:rsidRPr="00DC5235">
        <w:rPr>
          <w:lang w:val="fr-FR"/>
        </w:rPr>
        <w:t>article 14 dispose que</w:t>
      </w:r>
      <w:r w:rsidR="0000689B">
        <w:rPr>
          <w:lang w:val="fr-FR"/>
        </w:rPr>
        <w:t xml:space="preserve"> </w:t>
      </w:r>
      <w:r w:rsidR="00DC5235" w:rsidRPr="00DC5235">
        <w:rPr>
          <w:lang w:val="fr-FR"/>
        </w:rPr>
        <w:t>« </w:t>
      </w:r>
      <w:r w:rsidR="006F7E4B">
        <w:rPr>
          <w:iCs/>
          <w:lang w:val="fr-FR"/>
        </w:rPr>
        <w:t>n</w:t>
      </w:r>
      <w:r w:rsidR="0000689B" w:rsidRPr="009748E2">
        <w:rPr>
          <w:iCs/>
          <w:lang w:val="fr-FR"/>
        </w:rPr>
        <w:t xml:space="preserve">ul </w:t>
      </w:r>
      <w:r w:rsidR="00DC5235" w:rsidRPr="009748E2">
        <w:rPr>
          <w:iCs/>
          <w:lang w:val="fr-FR"/>
        </w:rPr>
        <w:t>ne sera soumis à la torture, à l</w:t>
      </w:r>
      <w:r w:rsidR="004D7800" w:rsidRPr="009748E2">
        <w:rPr>
          <w:iCs/>
          <w:lang w:val="fr-FR"/>
        </w:rPr>
        <w:t>’</w:t>
      </w:r>
      <w:r w:rsidR="00DC5235" w:rsidRPr="009748E2">
        <w:rPr>
          <w:iCs/>
          <w:lang w:val="fr-FR"/>
        </w:rPr>
        <w:t>esclavage ni à des sévices ou traitements cruels, inhumains ou dégradants. Tout individu, tout agent de l</w:t>
      </w:r>
      <w:r w:rsidR="004D7800" w:rsidRPr="009748E2">
        <w:rPr>
          <w:iCs/>
          <w:lang w:val="fr-FR"/>
        </w:rPr>
        <w:t>’</w:t>
      </w:r>
      <w:r w:rsidR="00DC5235" w:rsidRPr="009748E2">
        <w:rPr>
          <w:iCs/>
          <w:lang w:val="fr-FR"/>
        </w:rPr>
        <w:t>État, qui se rendrait coupable d</w:t>
      </w:r>
      <w:r w:rsidR="004D7800" w:rsidRPr="009748E2">
        <w:rPr>
          <w:iCs/>
          <w:lang w:val="fr-FR"/>
        </w:rPr>
        <w:t>’</w:t>
      </w:r>
      <w:r w:rsidR="00DC5235" w:rsidRPr="009748E2">
        <w:rPr>
          <w:iCs/>
          <w:lang w:val="fr-FR"/>
        </w:rPr>
        <w:t>actes de torture, de sévices ou traitements cruels, inhumains ou dégradants dans l</w:t>
      </w:r>
      <w:r w:rsidR="004D7800" w:rsidRPr="009748E2">
        <w:rPr>
          <w:iCs/>
          <w:lang w:val="fr-FR"/>
        </w:rPr>
        <w:t>’</w:t>
      </w:r>
      <w:r w:rsidR="00DC5235" w:rsidRPr="009748E2">
        <w:rPr>
          <w:iCs/>
          <w:lang w:val="fr-FR"/>
        </w:rPr>
        <w:t>exercice ou à l</w:t>
      </w:r>
      <w:r w:rsidR="004D7800" w:rsidRPr="009748E2">
        <w:rPr>
          <w:iCs/>
          <w:lang w:val="fr-FR"/>
        </w:rPr>
        <w:t>’</w:t>
      </w:r>
      <w:r w:rsidR="00DC5235" w:rsidRPr="009748E2">
        <w:rPr>
          <w:iCs/>
          <w:lang w:val="fr-FR"/>
        </w:rPr>
        <w:t>occasion de l</w:t>
      </w:r>
      <w:r w:rsidR="004D7800" w:rsidRPr="009748E2">
        <w:rPr>
          <w:iCs/>
          <w:lang w:val="fr-FR"/>
        </w:rPr>
        <w:t>’</w:t>
      </w:r>
      <w:r w:rsidR="00DC5235" w:rsidRPr="009748E2">
        <w:rPr>
          <w:iCs/>
          <w:lang w:val="fr-FR"/>
        </w:rPr>
        <w:t>exercice de ses fonctions, soit de sa propre initiative, soit sur instructions, sera puni conformément à la loi ». En application</w:t>
      </w:r>
      <w:r w:rsidR="00DC5235" w:rsidRPr="00DC5235">
        <w:rPr>
          <w:lang w:val="fr-FR"/>
        </w:rPr>
        <w:t xml:space="preserve"> de cette interdiction les juridictions répriment régulièrement les auteurs conformément au </w:t>
      </w:r>
      <w:r w:rsidR="0000689B" w:rsidRPr="00DC5235">
        <w:rPr>
          <w:lang w:val="fr-FR"/>
        </w:rPr>
        <w:t xml:space="preserve">Code </w:t>
      </w:r>
      <w:r w:rsidR="00DC5235" w:rsidRPr="00DC5235">
        <w:rPr>
          <w:lang w:val="fr-FR"/>
        </w:rPr>
        <w:t>pénal.</w:t>
      </w:r>
    </w:p>
    <w:p w:rsidR="00DC5235" w:rsidRPr="00DC5235" w:rsidRDefault="009748E2" w:rsidP="009748E2">
      <w:pPr>
        <w:pStyle w:val="SingleTxtG"/>
        <w:rPr>
          <w:lang w:val="fr-FR"/>
        </w:rPr>
      </w:pPr>
      <w:r w:rsidRPr="00DC5235">
        <w:rPr>
          <w:iCs/>
          <w:lang w:val="fr-FR"/>
        </w:rPr>
        <w:t>49.</w:t>
      </w:r>
      <w:r w:rsidRPr="00DC5235">
        <w:rPr>
          <w:iCs/>
          <w:lang w:val="fr-FR"/>
        </w:rPr>
        <w:tab/>
      </w:r>
      <w:r w:rsidR="00DC5235" w:rsidRPr="00DC5235">
        <w:rPr>
          <w:lang w:val="fr-FR"/>
        </w:rPr>
        <w:t xml:space="preserve">Quant aux autres droits civils la </w:t>
      </w:r>
      <w:r w:rsidR="00AC7D62" w:rsidRPr="00DC5235">
        <w:rPr>
          <w:lang w:val="fr-FR"/>
        </w:rPr>
        <w:t xml:space="preserve">Constitution </w:t>
      </w:r>
      <w:r w:rsidR="00DC5235" w:rsidRPr="00DC5235">
        <w:rPr>
          <w:lang w:val="fr-FR"/>
        </w:rPr>
        <w:t xml:space="preserve">en son article 17 dispose que </w:t>
      </w:r>
      <w:r w:rsidR="00DC5235" w:rsidRPr="009748E2">
        <w:rPr>
          <w:lang w:val="fr-FR"/>
        </w:rPr>
        <w:t>« Chacun a droit au libre développement de sa personnalité dans ses dimensions matérielle, intellectuelle, culturelle, artistique et religieuse, pourvu qu</w:t>
      </w:r>
      <w:r w:rsidR="004D7800" w:rsidRPr="009748E2">
        <w:rPr>
          <w:lang w:val="fr-FR"/>
        </w:rPr>
        <w:t>’</w:t>
      </w:r>
      <w:r w:rsidR="00DC5235" w:rsidRPr="009748E2">
        <w:rPr>
          <w:lang w:val="fr-FR"/>
        </w:rPr>
        <w:t>il ne viole le droit d</w:t>
      </w:r>
      <w:r w:rsidR="004D7800" w:rsidRPr="009748E2">
        <w:rPr>
          <w:lang w:val="fr-FR"/>
        </w:rPr>
        <w:t>’</w:t>
      </w:r>
      <w:r w:rsidR="00DC5235" w:rsidRPr="009748E2">
        <w:rPr>
          <w:lang w:val="fr-FR"/>
        </w:rPr>
        <w:t>autrui, ni n</w:t>
      </w:r>
      <w:r w:rsidR="004D7800" w:rsidRPr="009748E2">
        <w:rPr>
          <w:lang w:val="fr-FR"/>
        </w:rPr>
        <w:t>’</w:t>
      </w:r>
      <w:r w:rsidR="00DC5235" w:rsidRPr="009748E2">
        <w:rPr>
          <w:lang w:val="fr-FR"/>
        </w:rPr>
        <w:t>enfreigne l</w:t>
      </w:r>
      <w:r w:rsidR="004D7800" w:rsidRPr="009748E2">
        <w:rPr>
          <w:lang w:val="fr-FR"/>
        </w:rPr>
        <w:t>’</w:t>
      </w:r>
      <w:r w:rsidR="00DC5235" w:rsidRPr="009748E2">
        <w:rPr>
          <w:lang w:val="fr-FR"/>
        </w:rPr>
        <w:t>ordre constitutionnel, la loi et les bonnes mœurs ».</w:t>
      </w:r>
      <w:r w:rsidR="00DC5235" w:rsidRPr="00DC5235">
        <w:rPr>
          <w:lang w:val="fr-FR"/>
        </w:rPr>
        <w:t xml:space="preserve"> L</w:t>
      </w:r>
      <w:r w:rsidR="004D7800">
        <w:rPr>
          <w:lang w:val="fr-FR"/>
        </w:rPr>
        <w:t>’</w:t>
      </w:r>
      <w:r w:rsidR="0038736B">
        <w:rPr>
          <w:lang w:val="fr-FR"/>
        </w:rPr>
        <w:t>État</w:t>
      </w:r>
      <w:r w:rsidR="00DC5235" w:rsidRPr="00DC5235">
        <w:rPr>
          <w:lang w:val="fr-FR"/>
        </w:rPr>
        <w:t>, à travers les programmes d</w:t>
      </w:r>
      <w:r w:rsidR="004D7800">
        <w:rPr>
          <w:lang w:val="fr-FR"/>
        </w:rPr>
        <w:t>’</w:t>
      </w:r>
      <w:r w:rsidR="00DC5235" w:rsidRPr="00DC5235">
        <w:rPr>
          <w:lang w:val="fr-FR"/>
        </w:rPr>
        <w:t>éducation et de formation, assure le développement de la personnalité de la jeune fille et du jeune garçon. En effet, dès le primaire et le secondaire, des modules tels que l</w:t>
      </w:r>
      <w:r w:rsidR="004D7800">
        <w:rPr>
          <w:lang w:val="fr-FR"/>
        </w:rPr>
        <w:t>’</w:t>
      </w:r>
      <w:r w:rsidR="00DC5235" w:rsidRPr="00DC5235">
        <w:rPr>
          <w:lang w:val="fr-FR"/>
        </w:rPr>
        <w:t>économie familiale, la couture, les séances de lecture, l</w:t>
      </w:r>
      <w:r w:rsidR="004D7800">
        <w:rPr>
          <w:lang w:val="fr-FR"/>
        </w:rPr>
        <w:t>’</w:t>
      </w:r>
      <w:r w:rsidR="00DC5235" w:rsidRPr="00DC5235">
        <w:rPr>
          <w:lang w:val="fr-FR"/>
        </w:rPr>
        <w:t>instruction civique, et autres activités pratiques et productives sont dévelo</w:t>
      </w:r>
      <w:r w:rsidR="007936B0">
        <w:rPr>
          <w:lang w:val="fr-FR"/>
        </w:rPr>
        <w:t>ppées et enseignées aux jeunes.</w:t>
      </w:r>
    </w:p>
    <w:p w:rsidR="00DC5235" w:rsidRPr="009748E2" w:rsidRDefault="009748E2" w:rsidP="009748E2">
      <w:pPr>
        <w:pStyle w:val="SingleTxtG"/>
        <w:rPr>
          <w:iCs/>
          <w:lang w:val="fr-FR"/>
        </w:rPr>
      </w:pPr>
      <w:r w:rsidRPr="009748E2">
        <w:rPr>
          <w:iCs/>
          <w:lang w:val="fr-FR"/>
        </w:rPr>
        <w:t>50.</w:t>
      </w:r>
      <w:r w:rsidRPr="009748E2">
        <w:rPr>
          <w:iCs/>
          <w:lang w:val="fr-FR"/>
        </w:rPr>
        <w:tab/>
      </w:r>
      <w:r w:rsidR="00DC5235" w:rsidRPr="00DC5235">
        <w:rPr>
          <w:lang w:val="fr-FR"/>
        </w:rPr>
        <w:t>L</w:t>
      </w:r>
      <w:r w:rsidR="004D7800">
        <w:rPr>
          <w:lang w:val="fr-FR"/>
        </w:rPr>
        <w:t>’</w:t>
      </w:r>
      <w:r w:rsidR="00DC5235" w:rsidRPr="00DC5235">
        <w:rPr>
          <w:lang w:val="fr-FR"/>
        </w:rPr>
        <w:t>article 21 de la Constitution accorde une place particulière à la femme et à l</w:t>
      </w:r>
      <w:r w:rsidR="004D7800">
        <w:rPr>
          <w:lang w:val="fr-FR"/>
        </w:rPr>
        <w:t>’</w:t>
      </w:r>
      <w:r w:rsidR="00DC5235" w:rsidRPr="00DC5235">
        <w:rPr>
          <w:lang w:val="fr-FR"/>
        </w:rPr>
        <w:t>enfant. En effet, ledit article dispose que « </w:t>
      </w:r>
      <w:r w:rsidR="00DC5235" w:rsidRPr="009748E2">
        <w:rPr>
          <w:iCs/>
          <w:lang w:val="fr-FR"/>
        </w:rPr>
        <w:t>… L</w:t>
      </w:r>
      <w:r w:rsidR="004D7800" w:rsidRPr="009748E2">
        <w:rPr>
          <w:iCs/>
          <w:lang w:val="fr-FR"/>
        </w:rPr>
        <w:t>’</w:t>
      </w:r>
      <w:r w:rsidR="00DC5235" w:rsidRPr="009748E2">
        <w:rPr>
          <w:iCs/>
          <w:lang w:val="fr-FR"/>
        </w:rPr>
        <w:t>État et les collectivités publiques ont le devoir de veiller à la santé physique, mentale et morale de la famille, particulièrement de la mère et de l</w:t>
      </w:r>
      <w:r w:rsidR="004D7800" w:rsidRPr="009748E2">
        <w:rPr>
          <w:iCs/>
          <w:lang w:val="fr-FR"/>
        </w:rPr>
        <w:t>’</w:t>
      </w:r>
      <w:r w:rsidR="00DC5235" w:rsidRPr="009748E2">
        <w:rPr>
          <w:iCs/>
          <w:lang w:val="fr-FR"/>
        </w:rPr>
        <w:t>enfant ».</w:t>
      </w:r>
    </w:p>
    <w:p w:rsidR="00DC5235" w:rsidRPr="00DC5235" w:rsidRDefault="009748E2" w:rsidP="009748E2">
      <w:pPr>
        <w:pStyle w:val="SingleTxtG"/>
        <w:rPr>
          <w:lang w:val="fr-FR"/>
        </w:rPr>
      </w:pPr>
      <w:bookmarkStart w:id="14" w:name="_Toc303687945"/>
      <w:r w:rsidRPr="00DC5235">
        <w:rPr>
          <w:iCs/>
          <w:lang w:val="fr-FR"/>
        </w:rPr>
        <w:t>51.</w:t>
      </w:r>
      <w:r w:rsidRPr="00DC5235">
        <w:rPr>
          <w:iCs/>
          <w:lang w:val="fr-FR"/>
        </w:rPr>
        <w:tab/>
      </w:r>
      <w:r w:rsidR="00DC5235" w:rsidRPr="00DC5235">
        <w:rPr>
          <w:lang w:val="fr-FR"/>
        </w:rPr>
        <w:t>Bien que les textes législatifs consacrent l</w:t>
      </w:r>
      <w:r w:rsidR="004D7800">
        <w:rPr>
          <w:lang w:val="fr-FR"/>
        </w:rPr>
        <w:t>’</w:t>
      </w:r>
      <w:r w:rsidR="00DC5235" w:rsidRPr="00DC5235">
        <w:rPr>
          <w:lang w:val="fr-FR"/>
        </w:rPr>
        <w:t>égalité en droit, l</w:t>
      </w:r>
      <w:r w:rsidR="004D7800">
        <w:rPr>
          <w:lang w:val="fr-FR"/>
        </w:rPr>
        <w:t>’</w:t>
      </w:r>
      <w:r w:rsidR="0038736B">
        <w:rPr>
          <w:lang w:val="fr-FR"/>
        </w:rPr>
        <w:t>État</w:t>
      </w:r>
      <w:r w:rsidR="00DC5235" w:rsidRPr="00DC5235">
        <w:rPr>
          <w:lang w:val="fr-FR"/>
        </w:rPr>
        <w:t xml:space="preserve"> du Niger reconnait toutefois qu</w:t>
      </w:r>
      <w:r w:rsidR="004D7800">
        <w:rPr>
          <w:lang w:val="fr-FR"/>
        </w:rPr>
        <w:t>’</w:t>
      </w:r>
      <w:r w:rsidR="00DC5235" w:rsidRPr="00DC5235">
        <w:rPr>
          <w:lang w:val="fr-FR"/>
        </w:rPr>
        <w:t>il subsiste dans les faits des disparités qu</w:t>
      </w:r>
      <w:r w:rsidR="004D7800">
        <w:rPr>
          <w:lang w:val="fr-FR"/>
        </w:rPr>
        <w:t>’</w:t>
      </w:r>
      <w:r w:rsidR="00DC5235" w:rsidRPr="00DC5235">
        <w:rPr>
          <w:lang w:val="fr-FR"/>
        </w:rPr>
        <w:t>il s</w:t>
      </w:r>
      <w:r w:rsidR="004D7800">
        <w:rPr>
          <w:lang w:val="fr-FR"/>
        </w:rPr>
        <w:t>’</w:t>
      </w:r>
      <w:r w:rsidR="00DC5235" w:rsidRPr="00DC5235">
        <w:rPr>
          <w:lang w:val="fr-FR"/>
        </w:rPr>
        <w:t>efforce de corriger sur les plans é</w:t>
      </w:r>
      <w:r w:rsidR="007936B0">
        <w:rPr>
          <w:lang w:val="fr-FR"/>
        </w:rPr>
        <w:t>conomique, politique et social.</w:t>
      </w:r>
    </w:p>
    <w:p w:rsidR="00DC5235" w:rsidRPr="00DC5235" w:rsidRDefault="009748E2" w:rsidP="009748E2">
      <w:pPr>
        <w:pStyle w:val="SingleTxtG"/>
        <w:rPr>
          <w:lang w:val="fr-FR"/>
        </w:rPr>
      </w:pPr>
      <w:r w:rsidRPr="00DC5235">
        <w:rPr>
          <w:iCs/>
          <w:lang w:val="fr-FR"/>
        </w:rPr>
        <w:t>52.</w:t>
      </w:r>
      <w:r w:rsidRPr="00DC5235">
        <w:rPr>
          <w:iCs/>
          <w:lang w:val="fr-FR"/>
        </w:rPr>
        <w:tab/>
      </w:r>
      <w:r w:rsidR="00DC5235" w:rsidRPr="00DC5235">
        <w:rPr>
          <w:lang w:val="fr-FR"/>
        </w:rPr>
        <w:t>Sur le plan économique</w:t>
      </w:r>
      <w:bookmarkEnd w:id="14"/>
      <w:r w:rsidR="00DC5235" w:rsidRPr="00DC5235">
        <w:rPr>
          <w:lang w:val="fr-FR"/>
        </w:rPr>
        <w:t>, selon l</w:t>
      </w:r>
      <w:r w:rsidR="004D7800">
        <w:rPr>
          <w:lang w:val="fr-FR"/>
        </w:rPr>
        <w:t>’</w:t>
      </w:r>
      <w:r w:rsidR="00DC5235" w:rsidRPr="00DC5235">
        <w:rPr>
          <w:lang w:val="fr-FR"/>
        </w:rPr>
        <w:t>EDSNMICS III en 2006, sur l</w:t>
      </w:r>
      <w:r w:rsidR="004D7800">
        <w:rPr>
          <w:lang w:val="fr-FR"/>
        </w:rPr>
        <w:t>’</w:t>
      </w:r>
      <w:r w:rsidR="00DC5235" w:rsidRPr="00DC5235">
        <w:rPr>
          <w:lang w:val="fr-FR"/>
        </w:rPr>
        <w:t>ensemble des femmes potentiellement actives, 47</w:t>
      </w:r>
      <w:r w:rsidR="00B3038D">
        <w:rPr>
          <w:lang w:val="fr-FR"/>
        </w:rPr>
        <w:t> </w:t>
      </w:r>
      <w:r w:rsidR="00DC5235" w:rsidRPr="00DC5235">
        <w:rPr>
          <w:lang w:val="fr-FR"/>
        </w:rPr>
        <w:t>% travaillent, dont 40</w:t>
      </w:r>
      <w:r w:rsidR="00B3038D">
        <w:rPr>
          <w:lang w:val="fr-FR"/>
        </w:rPr>
        <w:t> </w:t>
      </w:r>
      <w:r w:rsidR="00DC5235" w:rsidRPr="00DC5235">
        <w:rPr>
          <w:lang w:val="fr-FR"/>
        </w:rPr>
        <w:t>% sont occupés et 7</w:t>
      </w:r>
      <w:r w:rsidR="00B3038D">
        <w:rPr>
          <w:lang w:val="fr-FR"/>
        </w:rPr>
        <w:t> </w:t>
      </w:r>
      <w:r w:rsidR="007936B0">
        <w:rPr>
          <w:lang w:val="fr-FR"/>
        </w:rPr>
        <w:t>% au chômage. Par </w:t>
      </w:r>
      <w:r w:rsidR="00DC5235" w:rsidRPr="00DC5235">
        <w:rPr>
          <w:lang w:val="fr-FR"/>
        </w:rPr>
        <w:t>contre, sur les hommes potentiellement actifs, 86</w:t>
      </w:r>
      <w:r w:rsidR="00B3038D">
        <w:rPr>
          <w:lang w:val="fr-FR"/>
        </w:rPr>
        <w:t> </w:t>
      </w:r>
      <w:r w:rsidR="00DC5235" w:rsidRPr="00DC5235">
        <w:rPr>
          <w:lang w:val="fr-FR"/>
        </w:rPr>
        <w:t>% travaillent, dont 66</w:t>
      </w:r>
      <w:r w:rsidR="00B3038D">
        <w:rPr>
          <w:lang w:val="fr-FR"/>
        </w:rPr>
        <w:t> </w:t>
      </w:r>
      <w:r w:rsidR="00DC5235" w:rsidRPr="00DC5235">
        <w:rPr>
          <w:lang w:val="fr-FR"/>
        </w:rPr>
        <w:t>% sont occupés et 20</w:t>
      </w:r>
      <w:r w:rsidR="00B3038D">
        <w:rPr>
          <w:lang w:val="fr-FR"/>
        </w:rPr>
        <w:t> </w:t>
      </w:r>
      <w:r w:rsidR="00DC5235" w:rsidRPr="00DC5235">
        <w:rPr>
          <w:lang w:val="fr-FR"/>
        </w:rPr>
        <w:t>% sont au chômage. Le taux d</w:t>
      </w:r>
      <w:r w:rsidR="004D7800">
        <w:rPr>
          <w:lang w:val="fr-FR"/>
        </w:rPr>
        <w:t>’</w:t>
      </w:r>
      <w:r w:rsidR="00DC5235" w:rsidRPr="00DC5235">
        <w:rPr>
          <w:lang w:val="fr-FR"/>
        </w:rPr>
        <w:t xml:space="preserve">occupation des femmes augmente avec </w:t>
      </w:r>
      <w:r w:rsidR="00DC5235" w:rsidRPr="00DC5235">
        <w:rPr>
          <w:lang w:val="fr-FR"/>
        </w:rPr>
        <w:lastRenderedPageBreak/>
        <w:t>l</w:t>
      </w:r>
      <w:r w:rsidR="004D7800">
        <w:rPr>
          <w:lang w:val="fr-FR"/>
        </w:rPr>
        <w:t>’</w:t>
      </w:r>
      <w:r w:rsidR="00DC5235" w:rsidRPr="00DC5235">
        <w:rPr>
          <w:lang w:val="fr-FR"/>
        </w:rPr>
        <w:t>âge, passant de 32</w:t>
      </w:r>
      <w:r w:rsidR="00B3038D">
        <w:rPr>
          <w:lang w:val="fr-FR"/>
        </w:rPr>
        <w:t> </w:t>
      </w:r>
      <w:r w:rsidR="00DC5235" w:rsidRPr="00DC5235">
        <w:rPr>
          <w:lang w:val="fr-FR"/>
        </w:rPr>
        <w:t>% pour les 15 à 19 ans, à 54</w:t>
      </w:r>
      <w:r w:rsidR="00B3038D">
        <w:rPr>
          <w:lang w:val="fr-FR"/>
        </w:rPr>
        <w:t> </w:t>
      </w:r>
      <w:r w:rsidR="00DC5235" w:rsidRPr="00DC5235">
        <w:rPr>
          <w:lang w:val="fr-FR"/>
        </w:rPr>
        <w:t>% pour les 45 à 49 ans. Pour corriger ces disparités, un accent est mis sur l</w:t>
      </w:r>
      <w:r w:rsidR="004D7800">
        <w:rPr>
          <w:lang w:val="fr-FR"/>
        </w:rPr>
        <w:t>’</w:t>
      </w:r>
      <w:r w:rsidR="00DC5235" w:rsidRPr="00DC5235">
        <w:rPr>
          <w:lang w:val="fr-FR"/>
        </w:rPr>
        <w:t>autonomisation de la femme nigérienne en général, à travers l</w:t>
      </w:r>
      <w:r w:rsidR="004D7800">
        <w:rPr>
          <w:lang w:val="fr-FR"/>
        </w:rPr>
        <w:t>’</w:t>
      </w:r>
      <w:r w:rsidR="00DC5235" w:rsidRPr="00DC5235">
        <w:rPr>
          <w:lang w:val="fr-FR"/>
        </w:rPr>
        <w:t>accès aux microcrédits afin de développer des Activités Génératrices de Revenus (A</w:t>
      </w:r>
      <w:r w:rsidR="007936B0">
        <w:rPr>
          <w:lang w:val="fr-FR"/>
        </w:rPr>
        <w:t>GR).</w:t>
      </w:r>
    </w:p>
    <w:p w:rsidR="00DC5235" w:rsidRPr="00DC5235" w:rsidRDefault="009748E2" w:rsidP="009748E2">
      <w:pPr>
        <w:pStyle w:val="SingleTxtG"/>
        <w:rPr>
          <w:lang w:val="fr-FR"/>
        </w:rPr>
      </w:pPr>
      <w:r w:rsidRPr="00DC5235">
        <w:rPr>
          <w:iCs/>
          <w:lang w:val="fr-FR"/>
        </w:rPr>
        <w:t>53.</w:t>
      </w:r>
      <w:r w:rsidRPr="00DC5235">
        <w:rPr>
          <w:iCs/>
          <w:lang w:val="fr-FR"/>
        </w:rPr>
        <w:tab/>
      </w:r>
      <w:r w:rsidR="00DC5235" w:rsidRPr="00DC5235">
        <w:rPr>
          <w:lang w:val="fr-FR"/>
        </w:rPr>
        <w:t>En ce qui concerne l</w:t>
      </w:r>
      <w:r w:rsidR="004D7800">
        <w:rPr>
          <w:lang w:val="fr-FR"/>
        </w:rPr>
        <w:t>’</w:t>
      </w:r>
      <w:r w:rsidR="00DC5235" w:rsidRPr="00DC5235">
        <w:rPr>
          <w:lang w:val="fr-FR"/>
        </w:rPr>
        <w:t>insertion socioéconomique de la femme rurale, l</w:t>
      </w:r>
      <w:r w:rsidR="004D7800">
        <w:rPr>
          <w:lang w:val="fr-FR"/>
        </w:rPr>
        <w:t>’</w:t>
      </w:r>
      <w:r w:rsidR="0038736B">
        <w:rPr>
          <w:lang w:val="fr-FR"/>
        </w:rPr>
        <w:t>État</w:t>
      </w:r>
      <w:r w:rsidR="00DC5235" w:rsidRPr="00DC5235">
        <w:rPr>
          <w:lang w:val="fr-FR"/>
        </w:rPr>
        <w:t xml:space="preserve"> a créé en 2011 un fonds de solidarité en faveur des femmes rurales. Ce fonds doté de 2 milliards de FCFA (environ 3.34.901 Euro) est ouvert à la souscription publique et a vocation à soutenir les femmes rurales pour leur autonomisation et l</w:t>
      </w:r>
      <w:r w:rsidR="004D7800">
        <w:rPr>
          <w:lang w:val="fr-FR"/>
        </w:rPr>
        <w:t>’</w:t>
      </w:r>
      <w:r w:rsidR="00DC5235" w:rsidRPr="00DC5235">
        <w:rPr>
          <w:lang w:val="fr-FR"/>
        </w:rPr>
        <w:t>allègement des tâches domestiques.</w:t>
      </w:r>
    </w:p>
    <w:p w:rsidR="00DC5235" w:rsidRPr="00DC5235" w:rsidRDefault="009748E2" w:rsidP="009748E2">
      <w:pPr>
        <w:pStyle w:val="SingleTxtG"/>
        <w:rPr>
          <w:lang w:val="fr-FR"/>
        </w:rPr>
      </w:pPr>
      <w:r w:rsidRPr="00DC5235">
        <w:rPr>
          <w:iCs/>
          <w:lang w:val="fr-FR"/>
        </w:rPr>
        <w:t>54.</w:t>
      </w:r>
      <w:r w:rsidRPr="00DC5235">
        <w:rPr>
          <w:iCs/>
          <w:lang w:val="fr-FR"/>
        </w:rPr>
        <w:tab/>
      </w:r>
      <w:r w:rsidR="00DC5235" w:rsidRPr="00DC5235">
        <w:rPr>
          <w:lang w:val="fr-FR"/>
        </w:rPr>
        <w:t>Sur le plan politique, on note l</w:t>
      </w:r>
      <w:r w:rsidR="004D7800">
        <w:rPr>
          <w:lang w:val="fr-FR"/>
        </w:rPr>
        <w:t>’</w:t>
      </w:r>
      <w:r w:rsidR="00DC5235" w:rsidRPr="00DC5235">
        <w:rPr>
          <w:lang w:val="fr-FR"/>
        </w:rPr>
        <w:t>application de la loi sur le quota qui a permis d</w:t>
      </w:r>
      <w:r w:rsidR="004D7800">
        <w:rPr>
          <w:lang w:val="fr-FR"/>
        </w:rPr>
        <w:t>’</w:t>
      </w:r>
      <w:r w:rsidR="00DC5235" w:rsidRPr="00DC5235">
        <w:rPr>
          <w:lang w:val="fr-FR"/>
        </w:rPr>
        <w:t>améliorer significativement la représentation des femmes aux instances de prise de décision dans les proportions suivantes</w:t>
      </w:r>
      <w:r w:rsidR="00F10369">
        <w:rPr>
          <w:lang w:val="fr-FR"/>
        </w:rPr>
        <w:t> </w:t>
      </w:r>
      <w:r w:rsidR="00DC5235" w:rsidRPr="00DC5235">
        <w:rPr>
          <w:lang w:val="fr-FR"/>
        </w:rPr>
        <w:t>:</w:t>
      </w:r>
    </w:p>
    <w:p w:rsidR="00DC5235" w:rsidRPr="00DC5235" w:rsidRDefault="00DC5235" w:rsidP="00A16B83">
      <w:pPr>
        <w:pStyle w:val="SingleTxtG"/>
        <w:ind w:firstLine="567"/>
        <w:rPr>
          <w:lang w:val="fr-FR"/>
        </w:rPr>
      </w:pPr>
      <w:r w:rsidRPr="008A3222">
        <w:rPr>
          <w:lang w:val="fr-FR"/>
        </w:rPr>
        <w:t>a)</w:t>
      </w:r>
      <w:r w:rsidRPr="008A3222">
        <w:rPr>
          <w:lang w:val="fr-FR"/>
        </w:rPr>
        <w:tab/>
        <w:t>Pour les postes électifs</w:t>
      </w:r>
      <w:r w:rsidR="007936B0">
        <w:rPr>
          <w:lang w:val="fr-FR"/>
        </w:rPr>
        <w:t xml:space="preserve"> </w:t>
      </w:r>
      <w:r w:rsidRPr="008A3222">
        <w:rPr>
          <w:lang w:val="fr-FR"/>
        </w:rPr>
        <w:t>en 2011</w:t>
      </w:r>
      <w:r w:rsidR="00F10369">
        <w:rPr>
          <w:lang w:val="fr-FR"/>
        </w:rPr>
        <w:t> </w:t>
      </w:r>
      <w:r w:rsidRPr="00DC5235">
        <w:rPr>
          <w:lang w:val="fr-FR"/>
        </w:rPr>
        <w:t>:</w:t>
      </w:r>
    </w:p>
    <w:p w:rsidR="00DC5235" w:rsidRPr="00DC5235" w:rsidRDefault="004405A8" w:rsidP="007936B0">
      <w:pPr>
        <w:pStyle w:val="Bullet2G"/>
        <w:rPr>
          <w:lang w:val="fr-FR"/>
        </w:rPr>
      </w:pPr>
      <w:r w:rsidRPr="00DC5235">
        <w:rPr>
          <w:lang w:val="fr-FR"/>
        </w:rPr>
        <w:t>Aux</w:t>
      </w:r>
      <w:r w:rsidR="00DC5235" w:rsidRPr="00DC5235">
        <w:rPr>
          <w:lang w:val="fr-FR"/>
        </w:rPr>
        <w:t xml:space="preserve"> élections présidentielles, il a été enregistré, pour la première fois, une candidature féminin</w:t>
      </w:r>
      <w:r w:rsidR="001E0715">
        <w:rPr>
          <w:lang w:val="fr-FR"/>
        </w:rPr>
        <w:t>e sur les 10 candidats (soit 10 </w:t>
      </w:r>
      <w:r w:rsidR="00DC5235" w:rsidRPr="00DC5235">
        <w:rPr>
          <w:lang w:val="fr-FR"/>
        </w:rPr>
        <w:t>%)</w:t>
      </w:r>
      <w:r w:rsidR="00ED4760">
        <w:rPr>
          <w:lang w:val="fr-FR"/>
        </w:rPr>
        <w:t> ;</w:t>
      </w:r>
    </w:p>
    <w:p w:rsidR="00DC5235" w:rsidRPr="00DC5235" w:rsidRDefault="004405A8" w:rsidP="007936B0">
      <w:pPr>
        <w:pStyle w:val="Bullet2G"/>
        <w:rPr>
          <w:lang w:val="fr-FR"/>
        </w:rPr>
      </w:pPr>
      <w:r w:rsidRPr="00DC5235">
        <w:rPr>
          <w:lang w:val="fr-FR"/>
        </w:rPr>
        <w:t>Aux</w:t>
      </w:r>
      <w:r w:rsidR="00DC5235" w:rsidRPr="00DC5235">
        <w:rPr>
          <w:lang w:val="fr-FR"/>
        </w:rPr>
        <w:t xml:space="preserve"> élections législatives, 15 femmes ont été élues sur 113 députés (soit 12,38</w:t>
      </w:r>
      <w:r w:rsidR="00DB0A8F">
        <w:rPr>
          <w:lang w:val="fr-FR"/>
        </w:rPr>
        <w:t> </w:t>
      </w:r>
      <w:r w:rsidR="00DC5235" w:rsidRPr="00DC5235">
        <w:rPr>
          <w:lang w:val="fr-FR"/>
        </w:rPr>
        <w:t>%)</w:t>
      </w:r>
      <w:r w:rsidR="00ED4760">
        <w:rPr>
          <w:lang w:val="fr-FR"/>
        </w:rPr>
        <w:t> ;</w:t>
      </w:r>
    </w:p>
    <w:p w:rsidR="00DC5235" w:rsidRPr="00DC5235" w:rsidRDefault="004405A8" w:rsidP="007936B0">
      <w:pPr>
        <w:pStyle w:val="Bullet2G"/>
        <w:rPr>
          <w:lang w:val="fr-FR"/>
        </w:rPr>
      </w:pPr>
      <w:r w:rsidRPr="00DC5235">
        <w:rPr>
          <w:lang w:val="fr-FR"/>
        </w:rPr>
        <w:t>Aux</w:t>
      </w:r>
      <w:r w:rsidR="00DC5235" w:rsidRPr="00DC5235">
        <w:rPr>
          <w:lang w:val="fr-FR"/>
        </w:rPr>
        <w:t xml:space="preserve"> élections locales, 639 conseillères ont été élues sur 3</w:t>
      </w:r>
      <w:r w:rsidR="006F7E4B">
        <w:rPr>
          <w:lang w:val="fr-FR"/>
        </w:rPr>
        <w:t> </w:t>
      </w:r>
      <w:r w:rsidR="00DC5235" w:rsidRPr="00DC5235">
        <w:rPr>
          <w:lang w:val="fr-FR"/>
        </w:rPr>
        <w:t>477 conseillers (soit 18,37</w:t>
      </w:r>
      <w:r w:rsidR="00DB0A8F">
        <w:rPr>
          <w:lang w:val="fr-FR"/>
        </w:rPr>
        <w:t> </w:t>
      </w:r>
      <w:r w:rsidR="00DC5235" w:rsidRPr="00DC5235">
        <w:rPr>
          <w:lang w:val="fr-FR"/>
        </w:rPr>
        <w:t>%)</w:t>
      </w:r>
      <w:r w:rsidR="00ED4760">
        <w:rPr>
          <w:lang w:val="fr-FR"/>
        </w:rPr>
        <w:t> ;</w:t>
      </w:r>
    </w:p>
    <w:p w:rsidR="00DC5235" w:rsidRPr="00DC5235" w:rsidRDefault="004405A8" w:rsidP="007936B0">
      <w:pPr>
        <w:pStyle w:val="Bullet2G"/>
        <w:rPr>
          <w:lang w:val="fr-FR"/>
        </w:rPr>
      </w:pPr>
      <w:r w:rsidRPr="00DC5235">
        <w:rPr>
          <w:lang w:val="fr-FR"/>
        </w:rPr>
        <w:t>Sur</w:t>
      </w:r>
      <w:r w:rsidR="00DC5235" w:rsidRPr="00DC5235">
        <w:rPr>
          <w:lang w:val="fr-FR"/>
        </w:rPr>
        <w:t xml:space="preserve"> les 270 collectivités, on dénombre 8 femmes maires soit 2.96</w:t>
      </w:r>
      <w:r w:rsidR="00DB0A8F">
        <w:rPr>
          <w:lang w:val="fr-FR"/>
        </w:rPr>
        <w:t> </w:t>
      </w:r>
      <w:r w:rsidR="00DC5235" w:rsidRPr="00DC5235">
        <w:rPr>
          <w:lang w:val="fr-FR"/>
        </w:rPr>
        <w:t>%</w:t>
      </w:r>
      <w:r w:rsidR="00ED4760">
        <w:rPr>
          <w:lang w:val="fr-FR"/>
        </w:rPr>
        <w:t> ;</w:t>
      </w:r>
    </w:p>
    <w:p w:rsidR="00DC5235" w:rsidRPr="00DC5235" w:rsidRDefault="004405A8" w:rsidP="007936B0">
      <w:pPr>
        <w:pStyle w:val="Bullet2G"/>
        <w:rPr>
          <w:lang w:val="fr-FR"/>
        </w:rPr>
      </w:pPr>
      <w:r w:rsidRPr="00DC5235">
        <w:rPr>
          <w:lang w:val="fr-FR"/>
        </w:rPr>
        <w:t>Pour</w:t>
      </w:r>
      <w:r w:rsidR="00DC5235" w:rsidRPr="00DC5235">
        <w:rPr>
          <w:lang w:val="fr-FR"/>
        </w:rPr>
        <w:t xml:space="preserve"> les conseils de villes, on note 17 femmes élues sur un to</w:t>
      </w:r>
      <w:r w:rsidR="00DB0A8F">
        <w:rPr>
          <w:lang w:val="fr-FR"/>
        </w:rPr>
        <w:t>tal de 104 Conseillers, soit 16 </w:t>
      </w:r>
      <w:r w:rsidR="00DC5235" w:rsidRPr="00DC5235">
        <w:rPr>
          <w:lang w:val="fr-FR"/>
        </w:rPr>
        <w:t>%</w:t>
      </w:r>
      <w:r w:rsidR="00ED4760">
        <w:rPr>
          <w:lang w:val="fr-FR"/>
        </w:rPr>
        <w:t> ;</w:t>
      </w:r>
    </w:p>
    <w:p w:rsidR="00DC5235" w:rsidRPr="00DC5235" w:rsidRDefault="004405A8" w:rsidP="007936B0">
      <w:pPr>
        <w:pStyle w:val="Bullet2G"/>
        <w:rPr>
          <w:lang w:val="fr-FR"/>
        </w:rPr>
      </w:pPr>
      <w:r w:rsidRPr="00DC5235">
        <w:rPr>
          <w:lang w:val="fr-FR"/>
        </w:rPr>
        <w:t>Pour</w:t>
      </w:r>
      <w:r w:rsidR="00DC5235" w:rsidRPr="00DC5235">
        <w:rPr>
          <w:lang w:val="fr-FR"/>
        </w:rPr>
        <w:t xml:space="preserve"> les conseils régionaux, on note 36 femmes élues sur un total de 260 Conseillers, s</w:t>
      </w:r>
      <w:r w:rsidR="00DB0A8F">
        <w:rPr>
          <w:lang w:val="fr-FR"/>
        </w:rPr>
        <w:t>oit 13,84 </w:t>
      </w:r>
      <w:r w:rsidR="00DC5235" w:rsidRPr="00DC5235">
        <w:rPr>
          <w:lang w:val="fr-FR"/>
        </w:rPr>
        <w:t>%.</w:t>
      </w:r>
    </w:p>
    <w:p w:rsidR="00DC5235" w:rsidRPr="00DC5235" w:rsidRDefault="008A3222" w:rsidP="00A16B83">
      <w:pPr>
        <w:pStyle w:val="SingleTxtG"/>
        <w:ind w:firstLine="567"/>
        <w:rPr>
          <w:lang w:val="fr-FR"/>
        </w:rPr>
      </w:pPr>
      <w:r>
        <w:rPr>
          <w:lang w:val="fr-FR"/>
        </w:rPr>
        <w:t>b)</w:t>
      </w:r>
      <w:r>
        <w:rPr>
          <w:lang w:val="fr-FR"/>
        </w:rPr>
        <w:tab/>
      </w:r>
      <w:r w:rsidR="00DC5235" w:rsidRPr="00DC5235">
        <w:rPr>
          <w:lang w:val="fr-FR"/>
        </w:rPr>
        <w:t>Pour les postes nominatifs</w:t>
      </w:r>
      <w:r w:rsidR="003917CC">
        <w:rPr>
          <w:lang w:val="fr-FR"/>
        </w:rPr>
        <w:t> :</w:t>
      </w:r>
      <w:r w:rsidR="00DC5235" w:rsidRPr="00DC5235">
        <w:rPr>
          <w:lang w:val="fr-FR"/>
        </w:rPr>
        <w:t xml:space="preserve"> Dans le Gouv</w:t>
      </w:r>
      <w:r w:rsidR="00985661">
        <w:rPr>
          <w:lang w:val="fr-FR"/>
        </w:rPr>
        <w:t>ernement en 2014, on dénombre 7 </w:t>
      </w:r>
      <w:r w:rsidR="00DC5235" w:rsidRPr="00DC5235">
        <w:rPr>
          <w:lang w:val="fr-FR"/>
        </w:rPr>
        <w:t>femmes s</w:t>
      </w:r>
      <w:r w:rsidR="00985661">
        <w:rPr>
          <w:lang w:val="fr-FR"/>
        </w:rPr>
        <w:t>ur 36 ministres, soit 19,44</w:t>
      </w:r>
      <w:r w:rsidR="00985661" w:rsidRPr="00985661">
        <w:rPr>
          <w:lang w:val="fr-FR"/>
        </w:rPr>
        <w:t> </w:t>
      </w:r>
      <w:r w:rsidR="00985661">
        <w:rPr>
          <w:lang w:val="fr-FR"/>
        </w:rPr>
        <w:t xml:space="preserve">%. </w:t>
      </w:r>
      <w:r w:rsidR="00DC5235" w:rsidRPr="00DC5235">
        <w:rPr>
          <w:lang w:val="fr-FR"/>
        </w:rPr>
        <w:t>En plus, les postes de président de la Cour Constitutionnelle et de la Haute Cour de justice sont occupés par des femmes. Au niveau des représentations diplomatiques, sur 19 ambassadeurs, on dénombre six ambassadrices, soit 31,57</w:t>
      </w:r>
      <w:r w:rsidR="00985661">
        <w:rPr>
          <w:lang w:val="fr-FR"/>
        </w:rPr>
        <w:t> </w:t>
      </w:r>
      <w:r w:rsidR="00DC5235" w:rsidRPr="00DC5235">
        <w:rPr>
          <w:lang w:val="fr-FR"/>
        </w:rPr>
        <w:t>%.</w:t>
      </w:r>
    </w:p>
    <w:p w:rsidR="00DC5235" w:rsidRPr="00DC5235" w:rsidRDefault="009748E2" w:rsidP="009748E2">
      <w:pPr>
        <w:pStyle w:val="SingleTxtG"/>
        <w:rPr>
          <w:lang w:val="fr-FR"/>
        </w:rPr>
      </w:pPr>
      <w:r w:rsidRPr="00DC5235">
        <w:rPr>
          <w:iCs/>
          <w:lang w:val="fr-FR"/>
        </w:rPr>
        <w:t>55.</w:t>
      </w:r>
      <w:r w:rsidRPr="00DC5235">
        <w:rPr>
          <w:iCs/>
          <w:lang w:val="fr-FR"/>
        </w:rPr>
        <w:tab/>
      </w:r>
      <w:r w:rsidR="00DC5235" w:rsidRPr="00DC5235">
        <w:rPr>
          <w:lang w:val="fr-FR"/>
        </w:rPr>
        <w:t>L</w:t>
      </w:r>
      <w:r w:rsidR="004D7800">
        <w:rPr>
          <w:lang w:val="fr-FR"/>
        </w:rPr>
        <w:t>’</w:t>
      </w:r>
      <w:r w:rsidR="00DC5235" w:rsidRPr="00DC5235">
        <w:rPr>
          <w:lang w:val="fr-FR"/>
        </w:rPr>
        <w:t>analphabétisme des femmes reste une entrave m</w:t>
      </w:r>
      <w:r w:rsidR="001129E4">
        <w:rPr>
          <w:lang w:val="fr-FR"/>
        </w:rPr>
        <w:t>ajeure à leur développement. La</w:t>
      </w:r>
      <w:r w:rsidR="005712EF" w:rsidRPr="005712EF">
        <w:rPr>
          <w:lang w:val="fr-FR"/>
        </w:rPr>
        <w:t> </w:t>
      </w:r>
      <w:r w:rsidR="00DC5235" w:rsidRPr="00DC5235">
        <w:rPr>
          <w:lang w:val="fr-FR"/>
        </w:rPr>
        <w:t>proportion de femmes sachant lire et écrire un texte simple est d</w:t>
      </w:r>
      <w:r w:rsidR="004D7800">
        <w:rPr>
          <w:lang w:val="fr-FR"/>
        </w:rPr>
        <w:t>’</w:t>
      </w:r>
      <w:r w:rsidR="00DC5235" w:rsidRPr="00DC5235">
        <w:rPr>
          <w:lang w:val="fr-FR"/>
        </w:rPr>
        <w:t>environ 12</w:t>
      </w:r>
      <w:r w:rsidR="001129E4">
        <w:rPr>
          <w:lang w:val="fr-FR"/>
        </w:rPr>
        <w:t> </w:t>
      </w:r>
      <w:r w:rsidR="00DC5235" w:rsidRPr="00DC5235">
        <w:rPr>
          <w:lang w:val="fr-FR"/>
        </w:rPr>
        <w:t>% contre 28</w:t>
      </w:r>
      <w:r w:rsidR="007936B0">
        <w:rPr>
          <w:lang w:val="fr-FR"/>
        </w:rPr>
        <w:t> </w:t>
      </w:r>
      <w:r w:rsidR="00DC5235" w:rsidRPr="00DC5235">
        <w:rPr>
          <w:lang w:val="fr-FR"/>
        </w:rPr>
        <w:t>% pour les hommes. Cette situation a changé depuis 1998. Le nombre d</w:t>
      </w:r>
      <w:r w:rsidR="004D7800">
        <w:rPr>
          <w:lang w:val="fr-FR"/>
        </w:rPr>
        <w:t>’</w:t>
      </w:r>
      <w:r w:rsidR="00DC5235" w:rsidRPr="00DC5235">
        <w:rPr>
          <w:lang w:val="fr-FR"/>
        </w:rPr>
        <w:t>inscrits dans les centres a plus que doublé sur la période 1998-2008 et les femmes constituent 70</w:t>
      </w:r>
      <w:r w:rsidR="001129E4">
        <w:rPr>
          <w:lang w:val="fr-FR"/>
        </w:rPr>
        <w:t> </w:t>
      </w:r>
      <w:r w:rsidR="00DC5235" w:rsidRPr="00DC5235">
        <w:rPr>
          <w:lang w:val="fr-FR"/>
        </w:rPr>
        <w:t>% des effectifs. Toutefois, un tiers des femmes abandonne en cours de programme et seulement la moitié d</w:t>
      </w:r>
      <w:r w:rsidR="004D7800">
        <w:rPr>
          <w:lang w:val="fr-FR"/>
        </w:rPr>
        <w:t>’</w:t>
      </w:r>
      <w:r w:rsidR="00DC5235" w:rsidRPr="00DC5235">
        <w:rPr>
          <w:lang w:val="fr-FR"/>
        </w:rPr>
        <w:t>entre elles réussit.</w:t>
      </w:r>
    </w:p>
    <w:p w:rsidR="00DC5235" w:rsidRPr="00DC5235" w:rsidRDefault="009748E2" w:rsidP="009748E2">
      <w:pPr>
        <w:pStyle w:val="SingleTxtG"/>
        <w:rPr>
          <w:lang w:val="fr-FR"/>
        </w:rPr>
      </w:pPr>
      <w:r w:rsidRPr="00DC5235">
        <w:rPr>
          <w:iCs/>
          <w:lang w:val="fr-FR"/>
        </w:rPr>
        <w:t>56.</w:t>
      </w:r>
      <w:r w:rsidRPr="00DC5235">
        <w:rPr>
          <w:iCs/>
          <w:lang w:val="fr-FR"/>
        </w:rPr>
        <w:tab/>
      </w:r>
      <w:r w:rsidR="00DC5235" w:rsidRPr="00DC5235">
        <w:rPr>
          <w:bCs/>
          <w:lang w:val="fr-FR"/>
        </w:rPr>
        <w:t xml:space="preserve">Notons </w:t>
      </w:r>
      <w:r w:rsidR="00DC5235" w:rsidRPr="00997740">
        <w:rPr>
          <w:lang w:val="fr-FR"/>
        </w:rPr>
        <w:t>enfin</w:t>
      </w:r>
      <w:r w:rsidR="00DC5235" w:rsidRPr="00DC5235">
        <w:rPr>
          <w:bCs/>
          <w:lang w:val="fr-FR"/>
        </w:rPr>
        <w:t xml:space="preserve"> que dans sa Déclarat</w:t>
      </w:r>
      <w:r w:rsidR="00B829AF">
        <w:rPr>
          <w:bCs/>
          <w:lang w:val="fr-FR"/>
        </w:rPr>
        <w:t>ion de Politique Générale le 16 </w:t>
      </w:r>
      <w:r w:rsidR="00DC5235" w:rsidRPr="00DC5235">
        <w:rPr>
          <w:bCs/>
          <w:lang w:val="fr-FR"/>
        </w:rPr>
        <w:t>juin 2011, le premier Ministre a annoncé une ac</w:t>
      </w:r>
      <w:r w:rsidR="00B829AF">
        <w:rPr>
          <w:bCs/>
          <w:lang w:val="fr-FR"/>
        </w:rPr>
        <w:t>tion forte en matière du genre.</w:t>
      </w:r>
    </w:p>
    <w:p w:rsidR="00DC5235" w:rsidRPr="008A3222" w:rsidRDefault="00DC5235" w:rsidP="008A3222">
      <w:pPr>
        <w:pStyle w:val="H1G"/>
        <w:rPr>
          <w:lang w:val="fr-FR"/>
        </w:rPr>
      </w:pPr>
      <w:r w:rsidRPr="008A3222">
        <w:rPr>
          <w:lang w:val="fr-FR"/>
        </w:rPr>
        <w:tab/>
      </w:r>
      <w:r w:rsidRPr="008A3222">
        <w:rPr>
          <w:lang w:val="fr-FR"/>
        </w:rPr>
        <w:tab/>
        <w:t>Article 4</w:t>
      </w:r>
      <w:r w:rsidR="007936B0">
        <w:rPr>
          <w:lang w:val="fr-FR"/>
        </w:rPr>
        <w:t> </w:t>
      </w:r>
      <w:r w:rsidRPr="008A3222">
        <w:rPr>
          <w:lang w:val="fr-FR"/>
        </w:rPr>
        <w:t xml:space="preserve">: </w:t>
      </w:r>
      <w:r w:rsidR="00476FD3">
        <w:rPr>
          <w:lang w:val="fr-FR"/>
        </w:rPr>
        <w:t>S</w:t>
      </w:r>
      <w:r w:rsidRPr="008A3222">
        <w:rPr>
          <w:lang w:val="fr-FR"/>
        </w:rPr>
        <w:t>ituations exceptionnelles</w:t>
      </w:r>
      <w:r w:rsidR="00AA1BEE">
        <w:rPr>
          <w:lang w:val="fr-FR"/>
        </w:rPr>
        <w:t> </w:t>
      </w:r>
      <w:r w:rsidRPr="008A3222">
        <w:rPr>
          <w:lang w:val="fr-FR"/>
        </w:rPr>
        <w:t xml:space="preserve">: droits non susceptibles </w:t>
      </w:r>
      <w:r w:rsidR="0064072B">
        <w:rPr>
          <w:lang w:val="fr-FR"/>
        </w:rPr>
        <w:br/>
      </w:r>
      <w:r w:rsidRPr="008A3222">
        <w:rPr>
          <w:lang w:val="fr-FR"/>
        </w:rPr>
        <w:t>de dérogation</w:t>
      </w:r>
    </w:p>
    <w:p w:rsidR="00DC5235" w:rsidRPr="00DC5235" w:rsidRDefault="009748E2" w:rsidP="009748E2">
      <w:pPr>
        <w:pStyle w:val="SingleTxtG"/>
        <w:rPr>
          <w:lang w:val="fr-FR"/>
        </w:rPr>
      </w:pPr>
      <w:r w:rsidRPr="00DC5235">
        <w:rPr>
          <w:iCs/>
          <w:lang w:val="fr-FR"/>
        </w:rPr>
        <w:t>57.</w:t>
      </w:r>
      <w:r w:rsidRPr="00DC5235">
        <w:rPr>
          <w:iCs/>
          <w:lang w:val="fr-FR"/>
        </w:rPr>
        <w:tab/>
      </w:r>
      <w:r w:rsidR="00DC5235" w:rsidRPr="00DC5235">
        <w:rPr>
          <w:bCs/>
          <w:lang w:val="fr-FR"/>
        </w:rPr>
        <w:t>Les mesures que commandent les situations exceptionnelles peuvent amener les pouvoirs</w:t>
      </w:r>
      <w:r w:rsidR="00DC5235" w:rsidRPr="00DC5235">
        <w:rPr>
          <w:lang w:val="fr-FR"/>
        </w:rPr>
        <w:t xml:space="preserve"> publics à restreindre l</w:t>
      </w:r>
      <w:r w:rsidR="004D7800">
        <w:rPr>
          <w:lang w:val="fr-FR"/>
        </w:rPr>
        <w:t>’</w:t>
      </w:r>
      <w:r w:rsidR="00DC5235" w:rsidRPr="00DC5235">
        <w:rPr>
          <w:lang w:val="fr-FR"/>
        </w:rPr>
        <w:t>exercice de certains droits et libertés mais ne les autorisent pas à porter atteinte aux droits fondamentaux de la personne humaine. Parmi les droits qui ne peuvent en aucun cas être l</w:t>
      </w:r>
      <w:r w:rsidR="004D7800">
        <w:rPr>
          <w:lang w:val="fr-FR"/>
        </w:rPr>
        <w:t>’</w:t>
      </w:r>
      <w:r w:rsidR="00DC5235" w:rsidRPr="00DC5235">
        <w:rPr>
          <w:lang w:val="fr-FR"/>
        </w:rPr>
        <w:t xml:space="preserve">objet de dérogation figurent le droit à la vie, le droit de ne pas être soumis à la </w:t>
      </w:r>
      <w:r w:rsidR="00DC5235" w:rsidRPr="00997740">
        <w:rPr>
          <w:bCs/>
          <w:lang w:val="fr-FR"/>
        </w:rPr>
        <w:t>torture</w:t>
      </w:r>
      <w:r w:rsidR="00DC5235" w:rsidRPr="00DC5235">
        <w:rPr>
          <w:lang w:val="fr-FR"/>
        </w:rPr>
        <w:t xml:space="preserve"> et autres traitements cruels, inhumains et dégradants, l</w:t>
      </w:r>
      <w:r w:rsidR="004D7800">
        <w:rPr>
          <w:lang w:val="fr-FR"/>
        </w:rPr>
        <w:t>’</w:t>
      </w:r>
      <w:r w:rsidR="00DC5235" w:rsidRPr="00DC5235">
        <w:rPr>
          <w:lang w:val="fr-FR"/>
        </w:rPr>
        <w:t>interdiction de l</w:t>
      </w:r>
      <w:r w:rsidR="004D7800">
        <w:rPr>
          <w:lang w:val="fr-FR"/>
        </w:rPr>
        <w:t>’</w:t>
      </w:r>
      <w:r w:rsidR="00DC5235" w:rsidRPr="00DC5235">
        <w:rPr>
          <w:lang w:val="fr-FR"/>
        </w:rPr>
        <w:t>esclavage et de la servitude, la non rétroactivité de la loi pénale, l</w:t>
      </w:r>
      <w:r w:rsidR="004D7800">
        <w:rPr>
          <w:lang w:val="fr-FR"/>
        </w:rPr>
        <w:t>’</w:t>
      </w:r>
      <w:r w:rsidR="00DC5235" w:rsidRPr="00DC5235">
        <w:rPr>
          <w:lang w:val="fr-FR"/>
        </w:rPr>
        <w:t>interdiction de la prison pour dette, le droit à la reconnaissance en tous lieux de sa personnalité juridique et le droit à la liberté de pensée</w:t>
      </w:r>
      <w:r w:rsidR="007936B0">
        <w:rPr>
          <w:lang w:val="fr-FR"/>
        </w:rPr>
        <w:t>, de conscience et de religion.</w:t>
      </w:r>
    </w:p>
    <w:p w:rsidR="00DC5235" w:rsidRPr="00DC5235" w:rsidRDefault="009748E2" w:rsidP="009748E2">
      <w:pPr>
        <w:pStyle w:val="SingleTxtG"/>
        <w:rPr>
          <w:lang w:val="fr-FR"/>
        </w:rPr>
      </w:pPr>
      <w:r w:rsidRPr="00DC5235">
        <w:rPr>
          <w:iCs/>
          <w:lang w:val="fr-FR"/>
        </w:rPr>
        <w:t>58.</w:t>
      </w:r>
      <w:r w:rsidRPr="00DC5235">
        <w:rPr>
          <w:iCs/>
          <w:lang w:val="fr-FR"/>
        </w:rPr>
        <w:tab/>
      </w:r>
      <w:r w:rsidR="00DC5235" w:rsidRPr="00DC5235">
        <w:rPr>
          <w:lang w:val="fr-FR"/>
        </w:rPr>
        <w:t xml:space="preserve">Le Niger étant partie au PIDCP, toute personne vivant sur le territoire nigérien peut se prévaloir devant les </w:t>
      </w:r>
      <w:r w:rsidR="00DC5235" w:rsidRPr="00997740">
        <w:rPr>
          <w:bCs/>
          <w:lang w:val="fr-FR"/>
        </w:rPr>
        <w:t>juridictions</w:t>
      </w:r>
      <w:r w:rsidR="00DC5235" w:rsidRPr="00DC5235">
        <w:rPr>
          <w:lang w:val="fr-FR"/>
        </w:rPr>
        <w:t xml:space="preserve"> nationales de la protection de ces droits qui engendrent des obligations absolues pour l</w:t>
      </w:r>
      <w:r w:rsidR="004D7800">
        <w:rPr>
          <w:lang w:val="fr-FR"/>
        </w:rPr>
        <w:t>’</w:t>
      </w:r>
      <w:r w:rsidR="0038736B">
        <w:rPr>
          <w:lang w:val="fr-FR"/>
        </w:rPr>
        <w:t>État</w:t>
      </w:r>
      <w:r w:rsidR="00DC5235" w:rsidRPr="00DC5235">
        <w:rPr>
          <w:lang w:val="fr-FR"/>
        </w:rPr>
        <w:t>.</w:t>
      </w:r>
    </w:p>
    <w:p w:rsidR="00DC5235" w:rsidRPr="009748E2" w:rsidRDefault="009748E2" w:rsidP="009748E2">
      <w:pPr>
        <w:pStyle w:val="SingleTxtG"/>
        <w:rPr>
          <w:lang w:val="fr-FR"/>
        </w:rPr>
      </w:pPr>
      <w:r w:rsidRPr="009748E2">
        <w:rPr>
          <w:iCs/>
          <w:lang w:val="fr-FR"/>
        </w:rPr>
        <w:lastRenderedPageBreak/>
        <w:t>59.</w:t>
      </w:r>
      <w:r w:rsidRPr="009748E2">
        <w:rPr>
          <w:iCs/>
          <w:lang w:val="fr-FR"/>
        </w:rPr>
        <w:tab/>
      </w:r>
      <w:r w:rsidR="00DC5235" w:rsidRPr="00DC5235">
        <w:rPr>
          <w:lang w:val="fr-FR"/>
        </w:rPr>
        <w:t>Le recours aux mesures exceptionnelles est prévu par la Constitution qui dispose en son a</w:t>
      </w:r>
      <w:r w:rsidR="00DC5235" w:rsidRPr="00DC5235">
        <w:rPr>
          <w:bCs/>
          <w:lang w:val="fr-FR"/>
        </w:rPr>
        <w:t>rticle</w:t>
      </w:r>
      <w:r w:rsidR="007936B0">
        <w:rPr>
          <w:bCs/>
          <w:lang w:val="fr-FR"/>
        </w:rPr>
        <w:t> </w:t>
      </w:r>
      <w:r w:rsidR="00DC5235" w:rsidRPr="00DC5235">
        <w:rPr>
          <w:lang w:val="fr-FR"/>
        </w:rPr>
        <w:t xml:space="preserve">67 que </w:t>
      </w:r>
      <w:r w:rsidR="00DC5235" w:rsidRPr="009748E2">
        <w:rPr>
          <w:lang w:val="fr-FR"/>
        </w:rPr>
        <w:t>« </w:t>
      </w:r>
      <w:r w:rsidR="00901E86">
        <w:rPr>
          <w:lang w:val="fr-FR"/>
        </w:rPr>
        <w:t>l</w:t>
      </w:r>
      <w:r w:rsidR="00533470" w:rsidRPr="009748E2">
        <w:rPr>
          <w:lang w:val="fr-FR"/>
        </w:rPr>
        <w:t xml:space="preserve">orsque </w:t>
      </w:r>
      <w:r w:rsidR="00DC5235" w:rsidRPr="009748E2">
        <w:rPr>
          <w:lang w:val="fr-FR"/>
        </w:rPr>
        <w:t>les institutions de la République, l</w:t>
      </w:r>
      <w:r w:rsidR="004D7800" w:rsidRPr="009748E2">
        <w:rPr>
          <w:lang w:val="fr-FR"/>
        </w:rPr>
        <w:t>’</w:t>
      </w:r>
      <w:r w:rsidR="00DC5235" w:rsidRPr="009748E2">
        <w:rPr>
          <w:lang w:val="fr-FR"/>
        </w:rPr>
        <w:t>indépendance de la Nation, l</w:t>
      </w:r>
      <w:r w:rsidR="004D7800" w:rsidRPr="009748E2">
        <w:rPr>
          <w:lang w:val="fr-FR"/>
        </w:rPr>
        <w:t>’</w:t>
      </w:r>
      <w:r w:rsidR="00DC5235" w:rsidRPr="009748E2">
        <w:rPr>
          <w:lang w:val="fr-FR"/>
        </w:rPr>
        <w:t>intégrité du territoire national ou l</w:t>
      </w:r>
      <w:r w:rsidR="004D7800" w:rsidRPr="009748E2">
        <w:rPr>
          <w:lang w:val="fr-FR"/>
        </w:rPr>
        <w:t>’</w:t>
      </w:r>
      <w:r w:rsidR="00DC5235" w:rsidRPr="009748E2">
        <w:rPr>
          <w:lang w:val="fr-FR"/>
        </w:rPr>
        <w:t>exécution des engagements internationaux sont menacés d</w:t>
      </w:r>
      <w:r w:rsidR="004D7800" w:rsidRPr="009748E2">
        <w:rPr>
          <w:lang w:val="fr-FR"/>
        </w:rPr>
        <w:t>’</w:t>
      </w:r>
      <w:r w:rsidR="00DC5235" w:rsidRPr="009748E2">
        <w:rPr>
          <w:lang w:val="fr-FR"/>
        </w:rPr>
        <w:t>une manière grave et immédiate, et que le fonctionnement régulier des pouvoirs publics constitutionnels est interrompu, le Président de la République prend des mesures exceptionnelles exigées par ces circonstances</w:t>
      </w:r>
      <w:r w:rsidR="0064072B" w:rsidRPr="009748E2">
        <w:rPr>
          <w:lang w:val="fr-FR"/>
        </w:rPr>
        <w:t> </w:t>
      </w:r>
      <w:r w:rsidR="00DC5235" w:rsidRPr="009748E2">
        <w:rPr>
          <w:lang w:val="fr-FR"/>
        </w:rPr>
        <w:t>».</w:t>
      </w:r>
    </w:p>
    <w:p w:rsidR="00DC5235" w:rsidRPr="009748E2" w:rsidRDefault="009748E2" w:rsidP="00AA1BEE">
      <w:pPr>
        <w:pStyle w:val="SingleTxtG"/>
        <w:keepNext/>
        <w:keepLines/>
        <w:rPr>
          <w:lang w:val="fr-FR"/>
        </w:rPr>
      </w:pPr>
      <w:r w:rsidRPr="009748E2">
        <w:rPr>
          <w:iCs/>
          <w:lang w:val="fr-FR"/>
        </w:rPr>
        <w:t>60.</w:t>
      </w:r>
      <w:r w:rsidRPr="009748E2">
        <w:rPr>
          <w:iCs/>
          <w:lang w:val="fr-FR"/>
        </w:rPr>
        <w:tab/>
      </w:r>
      <w:r w:rsidR="00DC5235" w:rsidRPr="009748E2">
        <w:rPr>
          <w:lang w:val="fr-FR"/>
        </w:rPr>
        <w:t xml:space="preserve">Aux </w:t>
      </w:r>
      <w:r w:rsidR="00DC5235" w:rsidRPr="009748E2">
        <w:rPr>
          <w:bCs/>
          <w:lang w:val="fr-FR"/>
        </w:rPr>
        <w:t>termes</w:t>
      </w:r>
      <w:r w:rsidR="00DC5235" w:rsidRPr="009748E2">
        <w:rPr>
          <w:lang w:val="fr-FR"/>
        </w:rPr>
        <w:t xml:space="preserve"> de l</w:t>
      </w:r>
      <w:r w:rsidR="004D7800" w:rsidRPr="009748E2">
        <w:rPr>
          <w:lang w:val="fr-FR"/>
        </w:rPr>
        <w:t>’</w:t>
      </w:r>
      <w:r w:rsidR="00DC5235" w:rsidRPr="009748E2">
        <w:rPr>
          <w:lang w:val="fr-FR"/>
        </w:rPr>
        <w:t>article 104 de la Loi fondamentale, « </w:t>
      </w:r>
      <w:r w:rsidR="00901E86">
        <w:rPr>
          <w:lang w:val="fr-FR"/>
        </w:rPr>
        <w:t>l</w:t>
      </w:r>
      <w:r w:rsidR="00533470" w:rsidRPr="009748E2">
        <w:rPr>
          <w:lang w:val="fr-FR"/>
        </w:rPr>
        <w:t xml:space="preserve">a </w:t>
      </w:r>
      <w:r w:rsidR="00DC5235" w:rsidRPr="009748E2">
        <w:rPr>
          <w:lang w:val="fr-FR"/>
        </w:rPr>
        <w:t xml:space="preserve">déclaration de guerre est autorisée par </w:t>
      </w:r>
      <w:r w:rsidR="00DC5235" w:rsidRPr="009748E2">
        <w:rPr>
          <w:bCs/>
          <w:lang w:val="fr-FR"/>
        </w:rPr>
        <w:t>l</w:t>
      </w:r>
      <w:r w:rsidR="004D7800" w:rsidRPr="009748E2">
        <w:rPr>
          <w:bCs/>
          <w:lang w:val="fr-FR"/>
        </w:rPr>
        <w:t>’</w:t>
      </w:r>
      <w:r w:rsidR="00DC5235" w:rsidRPr="009748E2">
        <w:rPr>
          <w:bCs/>
          <w:lang w:val="fr-FR"/>
        </w:rPr>
        <w:t>Assemblée</w:t>
      </w:r>
      <w:r w:rsidR="00DC5235" w:rsidRPr="009748E2">
        <w:rPr>
          <w:lang w:val="fr-FR"/>
        </w:rPr>
        <w:t xml:space="preserve"> Nationale. Lorsque l</w:t>
      </w:r>
      <w:r w:rsidR="004D7800" w:rsidRPr="009748E2">
        <w:rPr>
          <w:lang w:val="fr-FR"/>
        </w:rPr>
        <w:t>’</w:t>
      </w:r>
      <w:r w:rsidR="00DC5235" w:rsidRPr="009748E2">
        <w:rPr>
          <w:lang w:val="fr-FR"/>
        </w:rPr>
        <w:t>Assemblée Nationale est dissoute et que le pays est victime d</w:t>
      </w:r>
      <w:r w:rsidR="004D7800" w:rsidRPr="009748E2">
        <w:rPr>
          <w:lang w:val="fr-FR"/>
        </w:rPr>
        <w:t>’</w:t>
      </w:r>
      <w:r w:rsidR="00DC5235" w:rsidRPr="009748E2">
        <w:rPr>
          <w:lang w:val="fr-FR"/>
        </w:rPr>
        <w:t xml:space="preserve">une agression extérieure, la déclaration de guerre est faite par le Président de la République en Conseil des </w:t>
      </w:r>
      <w:r w:rsidR="0064072B" w:rsidRPr="009748E2">
        <w:rPr>
          <w:lang w:val="fr-FR"/>
        </w:rPr>
        <w:t>Ministres </w:t>
      </w:r>
      <w:r w:rsidR="004B097C" w:rsidRPr="009748E2">
        <w:rPr>
          <w:lang w:val="fr-FR"/>
        </w:rPr>
        <w:t>»</w:t>
      </w:r>
      <w:r w:rsidR="00DC5235" w:rsidRPr="009748E2">
        <w:rPr>
          <w:lang w:val="fr-FR"/>
        </w:rPr>
        <w:t>.</w:t>
      </w:r>
    </w:p>
    <w:p w:rsidR="00DC5235" w:rsidRPr="009748E2" w:rsidRDefault="009748E2" w:rsidP="009748E2">
      <w:pPr>
        <w:pStyle w:val="SingleTxtG"/>
        <w:rPr>
          <w:lang w:val="fr-FR"/>
        </w:rPr>
      </w:pPr>
      <w:r w:rsidRPr="009748E2">
        <w:rPr>
          <w:iCs/>
          <w:lang w:val="fr-FR"/>
        </w:rPr>
        <w:t>61.</w:t>
      </w:r>
      <w:r w:rsidRPr="009748E2">
        <w:rPr>
          <w:iCs/>
          <w:lang w:val="fr-FR"/>
        </w:rPr>
        <w:tab/>
      </w:r>
      <w:r w:rsidR="00DC5235" w:rsidRPr="009748E2">
        <w:rPr>
          <w:lang w:val="fr-FR"/>
        </w:rPr>
        <w:t>L</w:t>
      </w:r>
      <w:r w:rsidR="004D7800" w:rsidRPr="009748E2">
        <w:rPr>
          <w:lang w:val="fr-FR"/>
        </w:rPr>
        <w:t>’</w:t>
      </w:r>
      <w:r w:rsidR="00DC5235" w:rsidRPr="009748E2">
        <w:rPr>
          <w:lang w:val="fr-FR"/>
        </w:rPr>
        <w:t>article 105 dispose que « </w:t>
      </w:r>
      <w:r w:rsidR="00901E86">
        <w:rPr>
          <w:lang w:val="fr-FR"/>
        </w:rPr>
        <w:t>l</w:t>
      </w:r>
      <w:r w:rsidR="00533470" w:rsidRPr="009748E2">
        <w:rPr>
          <w:lang w:val="fr-FR"/>
        </w:rPr>
        <w:t xml:space="preserve">’état </w:t>
      </w:r>
      <w:r w:rsidR="00DC5235" w:rsidRPr="009748E2">
        <w:rPr>
          <w:lang w:val="fr-FR"/>
        </w:rPr>
        <w:t>de siège est décrété en Conseil des ministres après avis du Bureau de l</w:t>
      </w:r>
      <w:r w:rsidR="004D7800" w:rsidRPr="009748E2">
        <w:rPr>
          <w:lang w:val="fr-FR"/>
        </w:rPr>
        <w:t>’</w:t>
      </w:r>
      <w:r w:rsidR="00DC5235" w:rsidRPr="009748E2">
        <w:rPr>
          <w:lang w:val="fr-FR"/>
        </w:rPr>
        <w:t>Assemblée Nationale. L</w:t>
      </w:r>
      <w:r w:rsidR="004D7800" w:rsidRPr="009748E2">
        <w:rPr>
          <w:lang w:val="fr-FR"/>
        </w:rPr>
        <w:t>’</w:t>
      </w:r>
      <w:r w:rsidR="00DC5235" w:rsidRPr="009748E2">
        <w:rPr>
          <w:lang w:val="fr-FR"/>
        </w:rPr>
        <w:t>Assemblée Nationale se réunit de plein droit si elle n</w:t>
      </w:r>
      <w:r w:rsidR="004D7800" w:rsidRPr="009748E2">
        <w:rPr>
          <w:lang w:val="fr-FR"/>
        </w:rPr>
        <w:t>’</w:t>
      </w:r>
      <w:r w:rsidR="00DC5235" w:rsidRPr="009748E2">
        <w:rPr>
          <w:lang w:val="fr-FR"/>
        </w:rPr>
        <w:t xml:space="preserve">est pas en </w:t>
      </w:r>
      <w:r w:rsidR="00DC5235" w:rsidRPr="009748E2">
        <w:rPr>
          <w:bCs/>
          <w:lang w:val="fr-FR"/>
        </w:rPr>
        <w:t>session</w:t>
      </w:r>
      <w:r w:rsidR="00DC5235" w:rsidRPr="009748E2">
        <w:rPr>
          <w:lang w:val="fr-FR"/>
        </w:rPr>
        <w:t>. La prorogation de l</w:t>
      </w:r>
      <w:r w:rsidR="004D7800" w:rsidRPr="009748E2">
        <w:rPr>
          <w:lang w:val="fr-FR"/>
        </w:rPr>
        <w:t>’</w:t>
      </w:r>
      <w:r w:rsidR="00DC5235" w:rsidRPr="009748E2">
        <w:rPr>
          <w:lang w:val="fr-FR"/>
        </w:rPr>
        <w:t>état de siège au-delà de quinze (15) jours ne peut être autorisée que par l</w:t>
      </w:r>
      <w:r w:rsidR="004D7800" w:rsidRPr="009748E2">
        <w:rPr>
          <w:lang w:val="fr-FR"/>
        </w:rPr>
        <w:t>’</w:t>
      </w:r>
      <w:r w:rsidR="00DC5235" w:rsidRPr="009748E2">
        <w:rPr>
          <w:lang w:val="fr-FR"/>
        </w:rPr>
        <w:t>Assemblée nationale. L</w:t>
      </w:r>
      <w:r w:rsidR="004D7800" w:rsidRPr="009748E2">
        <w:rPr>
          <w:lang w:val="fr-FR"/>
        </w:rPr>
        <w:t>’</w:t>
      </w:r>
      <w:r w:rsidR="00DC5235" w:rsidRPr="009748E2">
        <w:rPr>
          <w:lang w:val="fr-FR"/>
        </w:rPr>
        <w:t>Assemblée Nationale ne peut être dissoute durant l</w:t>
      </w:r>
      <w:r w:rsidR="004D7800" w:rsidRPr="009748E2">
        <w:rPr>
          <w:lang w:val="fr-FR"/>
        </w:rPr>
        <w:t>’</w:t>
      </w:r>
      <w:r w:rsidR="00DC5235" w:rsidRPr="009748E2">
        <w:rPr>
          <w:lang w:val="fr-FR"/>
        </w:rPr>
        <w:t>état de siège ».</w:t>
      </w:r>
    </w:p>
    <w:p w:rsidR="00DC5235" w:rsidRPr="00DC5235" w:rsidRDefault="009748E2" w:rsidP="009748E2">
      <w:pPr>
        <w:pStyle w:val="SingleTxtG"/>
        <w:rPr>
          <w:lang w:val="fr-FR"/>
        </w:rPr>
      </w:pPr>
      <w:r w:rsidRPr="00DC5235">
        <w:rPr>
          <w:iCs/>
          <w:lang w:val="fr-FR"/>
        </w:rPr>
        <w:t>62.</w:t>
      </w:r>
      <w:r w:rsidRPr="00DC5235">
        <w:rPr>
          <w:iCs/>
          <w:lang w:val="fr-FR"/>
        </w:rPr>
        <w:tab/>
      </w:r>
      <w:r w:rsidR="00DC5235" w:rsidRPr="00DC5235">
        <w:rPr>
          <w:lang w:val="fr-FR"/>
        </w:rPr>
        <w:t xml:space="preserve">La prise et </w:t>
      </w:r>
      <w:r w:rsidR="00DC5235" w:rsidRPr="00997740">
        <w:rPr>
          <w:bCs/>
          <w:lang w:val="fr-FR"/>
        </w:rPr>
        <w:t>l</w:t>
      </w:r>
      <w:r w:rsidR="004D7800">
        <w:rPr>
          <w:bCs/>
          <w:lang w:val="fr-FR"/>
        </w:rPr>
        <w:t>’</w:t>
      </w:r>
      <w:r w:rsidR="00DC5235" w:rsidRPr="00997740">
        <w:rPr>
          <w:bCs/>
          <w:lang w:val="fr-FR"/>
        </w:rPr>
        <w:t>application</w:t>
      </w:r>
      <w:r w:rsidR="00DC5235" w:rsidRPr="00DC5235">
        <w:rPr>
          <w:lang w:val="fr-FR"/>
        </w:rPr>
        <w:t xml:space="preserve"> de ces mesures ne sont fondées sur aucune discrimination.</w:t>
      </w:r>
    </w:p>
    <w:p w:rsidR="00DC5235" w:rsidRPr="00DC5235" w:rsidRDefault="009748E2" w:rsidP="009748E2">
      <w:pPr>
        <w:pStyle w:val="SingleTxtG"/>
        <w:rPr>
          <w:lang w:val="fr-FR"/>
        </w:rPr>
      </w:pPr>
      <w:r w:rsidRPr="00DC5235">
        <w:rPr>
          <w:iCs/>
          <w:lang w:val="fr-FR"/>
        </w:rPr>
        <w:t>63.</w:t>
      </w:r>
      <w:r w:rsidRPr="00DC5235">
        <w:rPr>
          <w:iCs/>
          <w:lang w:val="fr-FR"/>
        </w:rPr>
        <w:tab/>
      </w:r>
      <w:r w:rsidR="00DC5235" w:rsidRPr="00DC5235">
        <w:rPr>
          <w:lang w:val="fr-FR"/>
        </w:rPr>
        <w:t>Il faut souligner que le Niger a connu des situations d</w:t>
      </w:r>
      <w:r w:rsidR="004D7800">
        <w:rPr>
          <w:lang w:val="fr-FR"/>
        </w:rPr>
        <w:t>’</w:t>
      </w:r>
      <w:r w:rsidR="00DC5235" w:rsidRPr="00DC5235">
        <w:rPr>
          <w:lang w:val="fr-FR"/>
        </w:rPr>
        <w:t>insécurité. En effet, après l</w:t>
      </w:r>
      <w:r w:rsidR="004D7800">
        <w:rPr>
          <w:lang w:val="fr-FR"/>
        </w:rPr>
        <w:t>’</w:t>
      </w:r>
      <w:r w:rsidR="00DC5235" w:rsidRPr="00DC5235">
        <w:rPr>
          <w:lang w:val="fr-FR"/>
        </w:rPr>
        <w:t>examen de son dernier rapport en 1993, le pays a été confronté au phénomène de la rébellion et du banditisme armé. Face à certaines situations, les hautes autorités ont été amenées à instaurer des couvres feux et des restrictions de certaines libertés telle que celle d</w:t>
      </w:r>
      <w:r w:rsidR="004D7800">
        <w:rPr>
          <w:lang w:val="fr-FR"/>
        </w:rPr>
        <w:t>’</w:t>
      </w:r>
      <w:r w:rsidR="00DC5235" w:rsidRPr="00DC5235">
        <w:rPr>
          <w:lang w:val="fr-FR"/>
        </w:rPr>
        <w:t>aller et de venir. Toutefois, pour prévenir ces situations, le Gouvernement du Niger a, à maintes reprises, procédé à des négociations qui ont abouti à des Accords de paix à savoir</w:t>
      </w:r>
      <w:r w:rsidR="003917CC">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Accord</w:t>
      </w:r>
      <w:r w:rsidR="004B097C">
        <w:rPr>
          <w:lang w:val="fr-FR"/>
        </w:rPr>
        <w:t xml:space="preserve"> de Paix du 24 avril 1995</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Protocole d</w:t>
      </w:r>
      <w:r w:rsidR="004D7800">
        <w:rPr>
          <w:lang w:val="fr-FR"/>
        </w:rPr>
        <w:t>’</w:t>
      </w:r>
      <w:r w:rsidR="00DC5235" w:rsidRPr="00DC5235">
        <w:rPr>
          <w:lang w:val="fr-FR"/>
        </w:rPr>
        <w:t>Accord Additionnel d</w:t>
      </w:r>
      <w:r w:rsidR="004D7800">
        <w:rPr>
          <w:lang w:val="fr-FR"/>
        </w:rPr>
        <w:t>’</w:t>
      </w:r>
      <w:r w:rsidR="00DC5235" w:rsidRPr="00DC5235">
        <w:rPr>
          <w:lang w:val="fr-FR"/>
        </w:rPr>
        <w:t>Alger du 28 novembre 1997</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Accord</w:t>
      </w:r>
      <w:r w:rsidR="00DC5235" w:rsidRPr="00DC5235">
        <w:rPr>
          <w:lang w:val="fr-FR"/>
        </w:rPr>
        <w:t xml:space="preserve"> de Pa</w:t>
      </w:r>
      <w:r w:rsidR="004B097C">
        <w:rPr>
          <w:lang w:val="fr-FR"/>
        </w:rPr>
        <w:t>ix de N</w:t>
      </w:r>
      <w:r w:rsidR="004D7800">
        <w:rPr>
          <w:lang w:val="fr-FR"/>
        </w:rPr>
        <w:t>’</w:t>
      </w:r>
      <w:r w:rsidR="004B097C">
        <w:rPr>
          <w:lang w:val="fr-FR"/>
        </w:rPr>
        <w:t>Djamena du 21 août 1998</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Accord</w:t>
      </w:r>
      <w:r w:rsidR="00DC5235" w:rsidRPr="00DC5235">
        <w:rPr>
          <w:lang w:val="fr-FR"/>
        </w:rPr>
        <w:t xml:space="preserve"> de Paix de 2007.</w:t>
      </w:r>
    </w:p>
    <w:p w:rsidR="00DC5235" w:rsidRPr="00DC5235" w:rsidRDefault="009748E2" w:rsidP="009748E2">
      <w:pPr>
        <w:pStyle w:val="SingleTxtG"/>
        <w:rPr>
          <w:lang w:val="fr-FR"/>
        </w:rPr>
      </w:pPr>
      <w:r w:rsidRPr="00DC5235">
        <w:rPr>
          <w:iCs/>
          <w:lang w:val="fr-FR"/>
        </w:rPr>
        <w:t>64.</w:t>
      </w:r>
      <w:r w:rsidRPr="00DC5235">
        <w:rPr>
          <w:iCs/>
          <w:lang w:val="fr-FR"/>
        </w:rPr>
        <w:tab/>
      </w:r>
      <w:r w:rsidR="00DC5235" w:rsidRPr="00997740">
        <w:rPr>
          <w:bCs/>
          <w:lang w:val="fr-FR"/>
        </w:rPr>
        <w:t>Tous</w:t>
      </w:r>
      <w:r w:rsidR="00DC5235" w:rsidRPr="00DC5235">
        <w:rPr>
          <w:lang w:val="fr-FR"/>
        </w:rPr>
        <w:t xml:space="preserve"> ces Accords ont été structurés autour de quatre clauses essentielles</w:t>
      </w:r>
      <w:r w:rsidR="003917CC">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décentralisation</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gestion de la sécurité dans les zones touchées par le conflit</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développement des régions touchées par le conflit armé</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intégration</w:t>
      </w:r>
      <w:r w:rsidR="00DC5235" w:rsidRPr="00DC5235">
        <w:rPr>
          <w:lang w:val="fr-FR"/>
        </w:rPr>
        <w:t xml:space="preserve">, la réinsertion socioéconomique des ex-combattants et le retour </w:t>
      </w:r>
      <w:r w:rsidR="004405A8" w:rsidRPr="00DC5235">
        <w:rPr>
          <w:lang w:val="fr-FR"/>
        </w:rPr>
        <w:t>des populations</w:t>
      </w:r>
      <w:r w:rsidR="00DC5235" w:rsidRPr="00DC5235">
        <w:rPr>
          <w:lang w:val="fr-FR"/>
        </w:rPr>
        <w:t xml:space="preserve"> réfugiées dans leurs régions.</w:t>
      </w:r>
    </w:p>
    <w:p w:rsidR="00DC5235" w:rsidRPr="00DC5235" w:rsidRDefault="009748E2" w:rsidP="009748E2">
      <w:pPr>
        <w:pStyle w:val="SingleTxtG"/>
        <w:rPr>
          <w:lang w:val="fr-FR"/>
        </w:rPr>
      </w:pPr>
      <w:r w:rsidRPr="00DC5235">
        <w:rPr>
          <w:iCs/>
          <w:lang w:val="fr-FR"/>
        </w:rPr>
        <w:t>65.</w:t>
      </w:r>
      <w:r w:rsidRPr="00DC5235">
        <w:rPr>
          <w:iCs/>
          <w:lang w:val="fr-FR"/>
        </w:rPr>
        <w:tab/>
      </w:r>
      <w:r w:rsidR="00786C1D">
        <w:rPr>
          <w:lang w:val="fr-FR"/>
        </w:rPr>
        <w:t>À</w:t>
      </w:r>
      <w:r w:rsidR="00DC5235" w:rsidRPr="00DC5235">
        <w:rPr>
          <w:lang w:val="fr-FR"/>
        </w:rPr>
        <w:t xml:space="preserve"> </w:t>
      </w:r>
      <w:r w:rsidR="00DC5235" w:rsidRPr="00997740">
        <w:rPr>
          <w:bCs/>
          <w:lang w:val="fr-FR"/>
        </w:rPr>
        <w:t>ces</w:t>
      </w:r>
      <w:r w:rsidR="00DC5235" w:rsidRPr="00DC5235">
        <w:rPr>
          <w:lang w:val="fr-FR"/>
        </w:rPr>
        <w:t xml:space="preserve"> quatre grandes clauses s</w:t>
      </w:r>
      <w:r w:rsidR="004D7800">
        <w:rPr>
          <w:lang w:val="fr-FR"/>
        </w:rPr>
        <w:t>’</w:t>
      </w:r>
      <w:r w:rsidR="00DC5235" w:rsidRPr="00DC5235">
        <w:rPr>
          <w:lang w:val="fr-FR"/>
        </w:rPr>
        <w:t>ajoutent des mesures jugées nécessaires pour créer les conditions d</w:t>
      </w:r>
      <w:r w:rsidR="004D7800">
        <w:rPr>
          <w:lang w:val="fr-FR"/>
        </w:rPr>
        <w:t>’</w:t>
      </w:r>
      <w:r w:rsidR="00DC5235" w:rsidRPr="00DC5235">
        <w:rPr>
          <w:lang w:val="fr-FR"/>
        </w:rPr>
        <w:t>un environnement propice à l</w:t>
      </w:r>
      <w:r w:rsidR="004D7800">
        <w:rPr>
          <w:lang w:val="fr-FR"/>
        </w:rPr>
        <w:t>’</w:t>
      </w:r>
      <w:r w:rsidR="00DC5235" w:rsidRPr="00DC5235">
        <w:rPr>
          <w:lang w:val="fr-FR"/>
        </w:rPr>
        <w:t>installation de la confiance mutuelle. Il s</w:t>
      </w:r>
      <w:r w:rsidR="004D7800">
        <w:rPr>
          <w:lang w:val="fr-FR"/>
        </w:rPr>
        <w:t>’</w:t>
      </w:r>
      <w:r w:rsidR="00DC5235" w:rsidRPr="00DC5235">
        <w:rPr>
          <w:lang w:val="fr-FR"/>
        </w:rPr>
        <w:t>agit de</w:t>
      </w:r>
      <w:r w:rsidR="00F10369">
        <w:rPr>
          <w:lang w:val="fr-FR"/>
        </w:rPr>
        <w:t> </w:t>
      </w:r>
      <w:r w:rsidR="00DC5235" w:rsidRPr="00DC5235">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amnistie</w:t>
      </w:r>
      <w:r w:rsidR="00DC5235" w:rsidRPr="00DC5235">
        <w:rPr>
          <w:lang w:val="fr-FR"/>
        </w:rPr>
        <w:t xml:space="preserve"> e</w:t>
      </w:r>
      <w:r w:rsidR="004B097C">
        <w:rPr>
          <w:lang w:val="fr-FR"/>
        </w:rPr>
        <w:t>t la libération des prisonniers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réintégration de ceux qui ont quitté leurs emplois avec le statut d</w:t>
      </w:r>
      <w:r w:rsidR="004D7800">
        <w:rPr>
          <w:lang w:val="fr-FR"/>
        </w:rPr>
        <w:t>’</w:t>
      </w:r>
      <w:r w:rsidR="00DC5235" w:rsidRPr="00DC5235">
        <w:rPr>
          <w:lang w:val="fr-FR"/>
        </w:rPr>
        <w:t>agents publics ainsi que de ceux qui ont quitté les établissements scolaires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w:t>
      </w:r>
      <w:r w:rsidR="004D7800">
        <w:rPr>
          <w:lang w:val="fr-FR"/>
        </w:rPr>
        <w:t>’</w:t>
      </w:r>
      <w:r w:rsidR="004405A8" w:rsidRPr="00DC5235">
        <w:rPr>
          <w:lang w:val="fr-FR"/>
        </w:rPr>
        <w:t>éradication</w:t>
      </w:r>
      <w:r w:rsidR="00DC5235" w:rsidRPr="00DC5235">
        <w:rPr>
          <w:lang w:val="fr-FR"/>
        </w:rPr>
        <w:t xml:space="preserve"> de l</w:t>
      </w:r>
      <w:r w:rsidR="004D7800">
        <w:rPr>
          <w:lang w:val="fr-FR"/>
        </w:rPr>
        <w:t>’</w:t>
      </w:r>
      <w:r w:rsidR="00DC5235" w:rsidRPr="00DC5235">
        <w:rPr>
          <w:lang w:val="fr-FR"/>
        </w:rPr>
        <w:t>action des groupes et bandes armés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w:t>
      </w:r>
      <w:r w:rsidR="00DC5235" w:rsidRPr="00DC5235">
        <w:rPr>
          <w:lang w:val="fr-FR"/>
        </w:rPr>
        <w:t xml:space="preserve"> désarmement effectif des ex-combattants.</w:t>
      </w:r>
    </w:p>
    <w:p w:rsidR="00DC5235" w:rsidRPr="00DC5235" w:rsidRDefault="009748E2" w:rsidP="009748E2">
      <w:pPr>
        <w:pStyle w:val="SingleTxtG"/>
        <w:rPr>
          <w:lang w:val="fr-FR"/>
        </w:rPr>
      </w:pPr>
      <w:r w:rsidRPr="00DC5235">
        <w:rPr>
          <w:iCs/>
          <w:lang w:val="fr-FR"/>
        </w:rPr>
        <w:t>66.</w:t>
      </w:r>
      <w:r w:rsidRPr="00DC5235">
        <w:rPr>
          <w:iCs/>
          <w:lang w:val="fr-FR"/>
        </w:rPr>
        <w:tab/>
      </w:r>
      <w:r w:rsidR="00DC5235" w:rsidRPr="00DC5235">
        <w:rPr>
          <w:lang w:val="fr-FR"/>
        </w:rPr>
        <w:t>La mise en application des dispositions contenues dans les Accords de paix est assurée par le Haut-</w:t>
      </w:r>
      <w:r w:rsidR="00DC5235" w:rsidRPr="00997740">
        <w:rPr>
          <w:bCs/>
          <w:lang w:val="fr-FR"/>
        </w:rPr>
        <w:t>commissariat</w:t>
      </w:r>
      <w:r w:rsidR="00DC5235" w:rsidRPr="00DC5235">
        <w:rPr>
          <w:lang w:val="fr-FR"/>
        </w:rPr>
        <w:t xml:space="preserve"> à la Restauration de la Paix et les autres structures de l</w:t>
      </w:r>
      <w:r w:rsidR="004D7800">
        <w:rPr>
          <w:lang w:val="fr-FR"/>
        </w:rPr>
        <w:t>’</w:t>
      </w:r>
      <w:r w:rsidR="0038736B">
        <w:rPr>
          <w:lang w:val="fr-FR"/>
        </w:rPr>
        <w:t>État</w:t>
      </w:r>
      <w:r w:rsidR="00DC5235" w:rsidRPr="00DC5235">
        <w:rPr>
          <w:lang w:val="fr-FR"/>
        </w:rPr>
        <w:t>.</w:t>
      </w:r>
      <w:r w:rsidR="00ED4760">
        <w:rPr>
          <w:lang w:val="fr-FR"/>
        </w:rPr>
        <w:t xml:space="preserve"> </w:t>
      </w:r>
      <w:r w:rsidR="00AD326A">
        <w:rPr>
          <w:lang w:val="fr-FR"/>
        </w:rPr>
        <w:t>À</w:t>
      </w:r>
      <w:r w:rsidR="00DC5235" w:rsidRPr="00DC5235">
        <w:rPr>
          <w:lang w:val="fr-FR"/>
        </w:rPr>
        <w:t xml:space="preserve"> ce jour, les actions réalisées dans le cadre du processus de restauration et de consolidation de la paix, au regard des engagements souscrits de part et d</w:t>
      </w:r>
      <w:r w:rsidR="004D7800">
        <w:rPr>
          <w:lang w:val="fr-FR"/>
        </w:rPr>
        <w:t>’</w:t>
      </w:r>
      <w:r w:rsidR="00DC5235" w:rsidRPr="00DC5235">
        <w:rPr>
          <w:lang w:val="fr-FR"/>
        </w:rPr>
        <w:t>autre dans les domaines de la décentralisation, du pastoralisme, de l</w:t>
      </w:r>
      <w:r w:rsidR="004D7800">
        <w:rPr>
          <w:lang w:val="fr-FR"/>
        </w:rPr>
        <w:t>’</w:t>
      </w:r>
      <w:r w:rsidR="00DC5235" w:rsidRPr="00DC5235">
        <w:rPr>
          <w:lang w:val="fr-FR"/>
        </w:rPr>
        <w:t>intégration des ex rebelles</w:t>
      </w:r>
      <w:r w:rsidR="007936B0">
        <w:rPr>
          <w:lang w:val="fr-FR"/>
        </w:rPr>
        <w:t>,</w:t>
      </w:r>
      <w:r w:rsidR="00DC5235" w:rsidRPr="00DC5235">
        <w:rPr>
          <w:lang w:val="fr-FR"/>
        </w:rPr>
        <w:t xml:space="preserve"> etc.</w:t>
      </w:r>
    </w:p>
    <w:p w:rsidR="00DC5235" w:rsidRPr="008A3222" w:rsidRDefault="008A3222" w:rsidP="008A3222">
      <w:pPr>
        <w:pStyle w:val="H1G"/>
        <w:rPr>
          <w:lang w:val="fr-FR"/>
        </w:rPr>
      </w:pPr>
      <w:bookmarkStart w:id="15" w:name="_Toc503816001"/>
      <w:r>
        <w:rPr>
          <w:lang w:val="fr-FR"/>
        </w:rPr>
        <w:lastRenderedPageBreak/>
        <w:tab/>
      </w:r>
      <w:r>
        <w:rPr>
          <w:lang w:val="fr-FR"/>
        </w:rPr>
        <w:tab/>
        <w:t>Article 6</w:t>
      </w:r>
      <w:r w:rsidR="007936B0">
        <w:rPr>
          <w:lang w:val="fr-FR"/>
        </w:rPr>
        <w:t> </w:t>
      </w:r>
      <w:r w:rsidR="00DC5235" w:rsidRPr="008A3222">
        <w:rPr>
          <w:lang w:val="fr-FR"/>
        </w:rPr>
        <w:t>: Droit à la vie</w:t>
      </w:r>
      <w:bookmarkEnd w:id="15"/>
    </w:p>
    <w:p w:rsidR="00DC5235" w:rsidRPr="009748E2" w:rsidRDefault="009748E2" w:rsidP="009748E2">
      <w:pPr>
        <w:pStyle w:val="SingleTxtG"/>
        <w:rPr>
          <w:lang w:val="fr-FR"/>
        </w:rPr>
      </w:pPr>
      <w:r w:rsidRPr="009748E2">
        <w:rPr>
          <w:iCs/>
          <w:lang w:val="fr-FR"/>
        </w:rPr>
        <w:t>67.</w:t>
      </w:r>
      <w:r w:rsidRPr="009748E2">
        <w:rPr>
          <w:iCs/>
          <w:lang w:val="fr-FR"/>
        </w:rPr>
        <w:tab/>
      </w:r>
      <w:r w:rsidR="00DC5235" w:rsidRPr="00DC5235">
        <w:rPr>
          <w:lang w:val="fr-FR"/>
        </w:rPr>
        <w:t>La Constitution consacre le droit au respect de la personne humaine. En effet, l</w:t>
      </w:r>
      <w:r w:rsidR="004D7800">
        <w:rPr>
          <w:lang w:val="fr-FR"/>
        </w:rPr>
        <w:t>’</w:t>
      </w:r>
      <w:r w:rsidR="00DC5235" w:rsidRPr="00DC5235">
        <w:rPr>
          <w:lang w:val="fr-FR"/>
        </w:rPr>
        <w:t>article</w:t>
      </w:r>
      <w:r w:rsidR="00786C1D">
        <w:rPr>
          <w:lang w:val="fr-FR"/>
        </w:rPr>
        <w:t> </w:t>
      </w:r>
      <w:r w:rsidR="00DC5235" w:rsidRPr="00DC5235">
        <w:rPr>
          <w:lang w:val="fr-FR"/>
        </w:rPr>
        <w:t xml:space="preserve">11 précise que </w:t>
      </w:r>
      <w:r w:rsidR="00DC5235" w:rsidRPr="009748E2">
        <w:rPr>
          <w:lang w:val="fr-FR"/>
        </w:rPr>
        <w:t>« </w:t>
      </w:r>
      <w:r w:rsidR="000B53C8" w:rsidRPr="009748E2">
        <w:rPr>
          <w:lang w:val="fr-FR"/>
        </w:rPr>
        <w:t xml:space="preserve">la </w:t>
      </w:r>
      <w:r w:rsidR="00DC5235" w:rsidRPr="009748E2">
        <w:rPr>
          <w:bCs/>
          <w:lang w:val="fr-FR"/>
        </w:rPr>
        <w:t>personne</w:t>
      </w:r>
      <w:r w:rsidR="00DC5235" w:rsidRPr="009748E2">
        <w:rPr>
          <w:lang w:val="fr-FR"/>
        </w:rPr>
        <w:t xml:space="preserve"> humaine est sacrée. L</w:t>
      </w:r>
      <w:r w:rsidR="004D7800" w:rsidRPr="009748E2">
        <w:rPr>
          <w:lang w:val="fr-FR"/>
        </w:rPr>
        <w:t>’</w:t>
      </w:r>
      <w:r w:rsidR="0038736B">
        <w:rPr>
          <w:lang w:val="fr-FR"/>
        </w:rPr>
        <w:t>État</w:t>
      </w:r>
      <w:r w:rsidR="00DC5235" w:rsidRPr="009748E2">
        <w:rPr>
          <w:lang w:val="fr-FR"/>
        </w:rPr>
        <w:t xml:space="preserve"> a l</w:t>
      </w:r>
      <w:r w:rsidR="004D7800" w:rsidRPr="009748E2">
        <w:rPr>
          <w:lang w:val="fr-FR"/>
        </w:rPr>
        <w:t>’</w:t>
      </w:r>
      <w:r w:rsidR="00DC5235" w:rsidRPr="009748E2">
        <w:rPr>
          <w:lang w:val="fr-FR"/>
        </w:rPr>
        <w:t>obligation absolue de la respecter et de la protéger ». L</w:t>
      </w:r>
      <w:r w:rsidR="004D7800" w:rsidRPr="009748E2">
        <w:rPr>
          <w:lang w:val="fr-FR"/>
        </w:rPr>
        <w:t>’</w:t>
      </w:r>
      <w:r w:rsidR="00DC5235" w:rsidRPr="009748E2">
        <w:rPr>
          <w:lang w:val="fr-FR"/>
        </w:rPr>
        <w:t>article 12 ajoute que</w:t>
      </w:r>
      <w:r w:rsidR="00AD326A">
        <w:rPr>
          <w:lang w:val="fr-FR"/>
        </w:rPr>
        <w:t xml:space="preserve"> </w:t>
      </w:r>
      <w:r w:rsidR="00DC5235" w:rsidRPr="009748E2">
        <w:rPr>
          <w:lang w:val="fr-FR"/>
        </w:rPr>
        <w:t>« </w:t>
      </w:r>
      <w:r w:rsidR="000B53C8" w:rsidRPr="009748E2">
        <w:rPr>
          <w:lang w:val="fr-FR"/>
        </w:rPr>
        <w:t xml:space="preserve">chacun </w:t>
      </w:r>
      <w:r w:rsidR="00DC5235" w:rsidRPr="009748E2">
        <w:rPr>
          <w:lang w:val="fr-FR"/>
        </w:rPr>
        <w:t>a droit à la vie, à la santé, à</w:t>
      </w:r>
      <w:r w:rsidR="00A16B83">
        <w:rPr>
          <w:lang w:val="fr-FR"/>
        </w:rPr>
        <w:t> </w:t>
      </w:r>
      <w:r w:rsidR="00DC5235" w:rsidRPr="009748E2">
        <w:rPr>
          <w:lang w:val="fr-FR"/>
        </w:rPr>
        <w:t>l</w:t>
      </w:r>
      <w:r w:rsidR="004D7800" w:rsidRPr="009748E2">
        <w:rPr>
          <w:lang w:val="fr-FR"/>
        </w:rPr>
        <w:t>’</w:t>
      </w:r>
      <w:r w:rsidR="00DC5235" w:rsidRPr="009748E2">
        <w:rPr>
          <w:lang w:val="fr-FR"/>
        </w:rPr>
        <w:t>intégrité physique et morale … Chacun a droit à la liberté et à la sécurité dans les co</w:t>
      </w:r>
      <w:r w:rsidR="007936B0">
        <w:rPr>
          <w:lang w:val="fr-FR"/>
        </w:rPr>
        <w:t>nditions définies par la loi ».</w:t>
      </w:r>
    </w:p>
    <w:p w:rsidR="00DC5235" w:rsidRPr="00DC5235" w:rsidRDefault="009748E2" w:rsidP="009748E2">
      <w:pPr>
        <w:pStyle w:val="SingleTxtG"/>
        <w:rPr>
          <w:lang w:val="fr-FR"/>
        </w:rPr>
      </w:pPr>
      <w:r w:rsidRPr="00DC5235">
        <w:rPr>
          <w:iCs/>
          <w:lang w:val="fr-FR"/>
        </w:rPr>
        <w:t>68.</w:t>
      </w:r>
      <w:r w:rsidRPr="00DC5235">
        <w:rPr>
          <w:iCs/>
          <w:lang w:val="fr-FR"/>
        </w:rPr>
        <w:tab/>
      </w:r>
      <w:r w:rsidR="00DC5235" w:rsidRPr="00DC5235">
        <w:rPr>
          <w:lang w:val="fr-FR"/>
        </w:rPr>
        <w:t xml:space="preserve">Le Code </w:t>
      </w:r>
      <w:r w:rsidR="00DC5235" w:rsidRPr="00997740">
        <w:rPr>
          <w:bCs/>
          <w:lang w:val="fr-FR"/>
        </w:rPr>
        <w:t>pénal</w:t>
      </w:r>
      <w:r w:rsidR="00DC5235" w:rsidRPr="00DC5235">
        <w:rPr>
          <w:lang w:val="fr-FR"/>
        </w:rPr>
        <w:t xml:space="preserve"> réprime dans son chapitre III intitulé « meurtres et crimes capitaux » les infractions les plus graves dont les atteintes à la vie. En effet, l</w:t>
      </w:r>
      <w:r w:rsidR="004D7800">
        <w:rPr>
          <w:lang w:val="fr-FR"/>
        </w:rPr>
        <w:t>’</w:t>
      </w:r>
      <w:r w:rsidR="00DC5235" w:rsidRPr="00DC5235">
        <w:rPr>
          <w:lang w:val="fr-FR"/>
        </w:rPr>
        <w:t>assassinat, le meurtre, le parricide, l</w:t>
      </w:r>
      <w:r w:rsidR="004D7800">
        <w:rPr>
          <w:lang w:val="fr-FR"/>
        </w:rPr>
        <w:t>’</w:t>
      </w:r>
      <w:r w:rsidR="00DC5235" w:rsidRPr="00DC5235">
        <w:rPr>
          <w:lang w:val="fr-FR"/>
        </w:rPr>
        <w:t>infanticide et l</w:t>
      </w:r>
      <w:r w:rsidR="004D7800">
        <w:rPr>
          <w:lang w:val="fr-FR"/>
        </w:rPr>
        <w:t>’</w:t>
      </w:r>
      <w:r w:rsidR="00DC5235" w:rsidRPr="00DC5235">
        <w:rPr>
          <w:lang w:val="fr-FR"/>
        </w:rPr>
        <w:t>empoisonnement sont prévus et punis par les articles 237 à 241.</w:t>
      </w:r>
    </w:p>
    <w:p w:rsidR="00DC5235" w:rsidRPr="00DC5235" w:rsidRDefault="009748E2" w:rsidP="009748E2">
      <w:pPr>
        <w:pStyle w:val="SingleTxtG"/>
        <w:rPr>
          <w:i/>
          <w:lang w:val="fr-FR"/>
        </w:rPr>
      </w:pPr>
      <w:r w:rsidRPr="00DC5235">
        <w:rPr>
          <w:iCs/>
          <w:lang w:val="fr-FR"/>
        </w:rPr>
        <w:t>69.</w:t>
      </w:r>
      <w:r w:rsidRPr="00DC5235">
        <w:rPr>
          <w:iCs/>
          <w:lang w:val="fr-FR"/>
        </w:rPr>
        <w:tab/>
      </w:r>
      <w:r w:rsidR="00DC5235" w:rsidRPr="00DC5235">
        <w:rPr>
          <w:lang w:val="fr-FR"/>
        </w:rPr>
        <w:t xml:space="preserve">La peine </w:t>
      </w:r>
      <w:r w:rsidR="00DC5235" w:rsidRPr="00997740">
        <w:rPr>
          <w:bCs/>
          <w:lang w:val="fr-FR"/>
        </w:rPr>
        <w:t>capitale</w:t>
      </w:r>
      <w:r w:rsidR="00DC5235" w:rsidRPr="00DC5235">
        <w:rPr>
          <w:lang w:val="fr-FR"/>
        </w:rPr>
        <w:t xml:space="preserve"> est encore en vigueur. Toutefois, elle n</w:t>
      </w:r>
      <w:r w:rsidR="004D7800">
        <w:rPr>
          <w:lang w:val="fr-FR"/>
        </w:rPr>
        <w:t>’</w:t>
      </w:r>
      <w:r w:rsidR="00DC5235" w:rsidRPr="00DC5235">
        <w:rPr>
          <w:lang w:val="fr-FR"/>
        </w:rPr>
        <w:t>est prononcée que pour des crimes les plus graves tels que l</w:t>
      </w:r>
      <w:r w:rsidR="004D7800">
        <w:rPr>
          <w:lang w:val="fr-FR"/>
        </w:rPr>
        <w:t>’</w:t>
      </w:r>
      <w:r w:rsidR="00DC5235" w:rsidRPr="00DC5235">
        <w:rPr>
          <w:lang w:val="fr-FR"/>
        </w:rPr>
        <w:t>assassinat, le meurtre aggravé, le parricide ou l</w:t>
      </w:r>
      <w:r w:rsidR="004D7800">
        <w:rPr>
          <w:lang w:val="fr-FR"/>
        </w:rPr>
        <w:t>’</w:t>
      </w:r>
      <w:r w:rsidR="00DC5235" w:rsidRPr="00DC5235">
        <w:rPr>
          <w:lang w:val="fr-FR"/>
        </w:rPr>
        <w:t>empoisonnement.</w:t>
      </w:r>
    </w:p>
    <w:p w:rsidR="00DC5235" w:rsidRPr="00DC5235" w:rsidRDefault="009748E2" w:rsidP="009748E2">
      <w:pPr>
        <w:pStyle w:val="SingleTxtG"/>
        <w:rPr>
          <w:lang w:val="fr-FR"/>
        </w:rPr>
      </w:pPr>
      <w:r w:rsidRPr="00DC5235">
        <w:rPr>
          <w:iCs/>
          <w:lang w:val="fr-FR"/>
        </w:rPr>
        <w:t>70.</w:t>
      </w:r>
      <w:r w:rsidRPr="00DC5235">
        <w:rPr>
          <w:iCs/>
          <w:lang w:val="fr-FR"/>
        </w:rPr>
        <w:tab/>
      </w:r>
      <w:r w:rsidR="00DC5235" w:rsidRPr="00997740">
        <w:rPr>
          <w:bCs/>
          <w:lang w:val="fr-FR"/>
        </w:rPr>
        <w:t>Toutefois</w:t>
      </w:r>
      <w:r w:rsidR="00DC5235" w:rsidRPr="00DC5235">
        <w:rPr>
          <w:lang w:val="fr-FR"/>
        </w:rPr>
        <w:t xml:space="preserve"> la mère auteure principale de l</w:t>
      </w:r>
      <w:r w:rsidR="004D7800">
        <w:rPr>
          <w:lang w:val="fr-FR"/>
        </w:rPr>
        <w:t>’</w:t>
      </w:r>
      <w:r w:rsidR="00DC5235" w:rsidRPr="00DC5235">
        <w:rPr>
          <w:lang w:val="fr-FR"/>
        </w:rPr>
        <w:t>assassinat ou du meurtre de son nouveau-né échappe à cette sanction ultime en ce sens qu</w:t>
      </w:r>
      <w:r w:rsidR="004D7800">
        <w:rPr>
          <w:lang w:val="fr-FR"/>
        </w:rPr>
        <w:t>’</w:t>
      </w:r>
      <w:r w:rsidR="00DC5235" w:rsidRPr="00DC5235">
        <w:rPr>
          <w:lang w:val="fr-FR"/>
        </w:rPr>
        <w:t>elle ne sera punie que d</w:t>
      </w:r>
      <w:r w:rsidR="004D7800">
        <w:rPr>
          <w:lang w:val="fr-FR"/>
        </w:rPr>
        <w:t>’</w:t>
      </w:r>
      <w:r w:rsidR="00DC5235" w:rsidRPr="00DC5235">
        <w:rPr>
          <w:lang w:val="fr-FR"/>
        </w:rPr>
        <w:t>u</w:t>
      </w:r>
      <w:r w:rsidR="0022532B">
        <w:rPr>
          <w:lang w:val="fr-FR"/>
        </w:rPr>
        <w:t>ne peine d</w:t>
      </w:r>
      <w:r w:rsidR="004D7800">
        <w:rPr>
          <w:lang w:val="fr-FR"/>
        </w:rPr>
        <w:t>’</w:t>
      </w:r>
      <w:r w:rsidR="0022532B">
        <w:rPr>
          <w:lang w:val="fr-FR"/>
        </w:rPr>
        <w:t>emprisonnement de dix à vingt</w:t>
      </w:r>
      <w:r w:rsidR="007936B0">
        <w:rPr>
          <w:lang w:val="fr-FR"/>
        </w:rPr>
        <w:t xml:space="preserve"> </w:t>
      </w:r>
      <w:r w:rsidR="00DC5235" w:rsidRPr="00DC5235">
        <w:rPr>
          <w:lang w:val="fr-FR"/>
        </w:rPr>
        <w:t>ans.</w:t>
      </w:r>
    </w:p>
    <w:p w:rsidR="00DC5235" w:rsidRPr="009748E2" w:rsidRDefault="009748E2" w:rsidP="009748E2">
      <w:pPr>
        <w:pStyle w:val="SingleTxtG"/>
        <w:rPr>
          <w:lang w:val="fr-FR"/>
        </w:rPr>
      </w:pPr>
      <w:r w:rsidRPr="009748E2">
        <w:rPr>
          <w:iCs/>
          <w:lang w:val="fr-FR"/>
        </w:rPr>
        <w:t>71.</w:t>
      </w:r>
      <w:r w:rsidRPr="009748E2">
        <w:rPr>
          <w:iCs/>
          <w:lang w:val="fr-FR"/>
        </w:rPr>
        <w:tab/>
      </w:r>
      <w:r w:rsidR="00DC5235" w:rsidRPr="00DC5235">
        <w:rPr>
          <w:lang w:val="fr-FR"/>
        </w:rPr>
        <w:t>En ce qui concerne les mineurs en conflit avec la lo</w:t>
      </w:r>
      <w:r w:rsidR="001227E9">
        <w:rPr>
          <w:lang w:val="fr-FR"/>
        </w:rPr>
        <w:t>i, l</w:t>
      </w:r>
      <w:r w:rsidR="004D7800">
        <w:rPr>
          <w:lang w:val="fr-FR"/>
        </w:rPr>
        <w:t>’</w:t>
      </w:r>
      <w:r w:rsidR="001227E9">
        <w:rPr>
          <w:lang w:val="fr-FR"/>
        </w:rPr>
        <w:t>article 29 de la loi du 20 </w:t>
      </w:r>
      <w:r w:rsidR="00DC5235" w:rsidRPr="00DC5235">
        <w:rPr>
          <w:lang w:val="fr-FR"/>
        </w:rPr>
        <w:t xml:space="preserve">novembre </w:t>
      </w:r>
      <w:r w:rsidR="00DC5235" w:rsidRPr="00997740">
        <w:rPr>
          <w:bCs/>
          <w:lang w:val="fr-FR"/>
        </w:rPr>
        <w:t>2014</w:t>
      </w:r>
      <w:r w:rsidR="00DC5235" w:rsidRPr="00DC5235">
        <w:rPr>
          <w:lang w:val="fr-FR"/>
        </w:rPr>
        <w:t xml:space="preserve"> prévoit des dispositions favorables en cas de commission d</w:t>
      </w:r>
      <w:r w:rsidR="004D7800">
        <w:rPr>
          <w:lang w:val="fr-FR"/>
        </w:rPr>
        <w:t>’</w:t>
      </w:r>
      <w:r w:rsidR="00DC5235" w:rsidRPr="00DC5235">
        <w:rPr>
          <w:lang w:val="fr-FR"/>
        </w:rPr>
        <w:t xml:space="preserve">infractions, même les plus graves. En effet, ledit article précise que </w:t>
      </w:r>
      <w:r w:rsidR="00DC5235" w:rsidRPr="009748E2">
        <w:rPr>
          <w:lang w:val="fr-FR"/>
        </w:rPr>
        <w:t>« s</w:t>
      </w:r>
      <w:r w:rsidR="004D7800" w:rsidRPr="009748E2">
        <w:rPr>
          <w:lang w:val="fr-FR"/>
        </w:rPr>
        <w:t>’</w:t>
      </w:r>
      <w:r w:rsidR="00DC5235" w:rsidRPr="009748E2">
        <w:rPr>
          <w:lang w:val="fr-FR"/>
        </w:rPr>
        <w:t>il est décidé que le mineur de treize à moins de dix-huit ans a agi avec discernement, les peines ser</w:t>
      </w:r>
      <w:r w:rsidR="004B097C" w:rsidRPr="009748E2">
        <w:rPr>
          <w:lang w:val="fr-FR"/>
        </w:rPr>
        <w:t>ont prononcées ainsi qu</w:t>
      </w:r>
      <w:r w:rsidR="004D7800" w:rsidRPr="009748E2">
        <w:rPr>
          <w:lang w:val="fr-FR"/>
        </w:rPr>
        <w:t>’</w:t>
      </w:r>
      <w:r w:rsidR="004B097C" w:rsidRPr="009748E2">
        <w:rPr>
          <w:lang w:val="fr-FR"/>
        </w:rPr>
        <w:t>il suit</w:t>
      </w:r>
      <w:r w:rsidR="00F10369" w:rsidRPr="009748E2">
        <w:rPr>
          <w:lang w:val="fr-FR"/>
        </w:rPr>
        <w:t> </w:t>
      </w:r>
      <w:r w:rsidR="00DC5235" w:rsidRPr="009748E2">
        <w:rPr>
          <w:lang w:val="fr-FR"/>
        </w:rPr>
        <w:t>:</w:t>
      </w:r>
    </w:p>
    <w:p w:rsidR="00DC5235" w:rsidRPr="00F82C57" w:rsidRDefault="009748E2" w:rsidP="009748E2">
      <w:pPr>
        <w:pStyle w:val="Bullet1G"/>
        <w:numPr>
          <w:ilvl w:val="0"/>
          <w:numId w:val="0"/>
        </w:numPr>
        <w:tabs>
          <w:tab w:val="left" w:pos="1701"/>
        </w:tabs>
        <w:ind w:left="1701" w:hanging="170"/>
        <w:rPr>
          <w:lang w:val="fr-FR"/>
        </w:rPr>
      </w:pPr>
      <w:r w:rsidRPr="00F82C57">
        <w:rPr>
          <w:lang w:val="fr-FR"/>
        </w:rPr>
        <w:t>•</w:t>
      </w:r>
      <w:r w:rsidRPr="00F82C57">
        <w:rPr>
          <w:lang w:val="fr-FR"/>
        </w:rPr>
        <w:tab/>
      </w:r>
      <w:r w:rsidR="004405A8" w:rsidRPr="00F82C57">
        <w:rPr>
          <w:lang w:val="fr-FR"/>
        </w:rPr>
        <w:t>S</w:t>
      </w:r>
      <w:r w:rsidR="004D7800">
        <w:rPr>
          <w:lang w:val="fr-FR"/>
        </w:rPr>
        <w:t>’</w:t>
      </w:r>
      <w:r w:rsidR="004405A8" w:rsidRPr="00F82C57">
        <w:rPr>
          <w:lang w:val="fr-FR"/>
        </w:rPr>
        <w:t>il</w:t>
      </w:r>
      <w:r w:rsidR="00DC5235" w:rsidRPr="00F82C57">
        <w:rPr>
          <w:lang w:val="fr-FR"/>
        </w:rPr>
        <w:t xml:space="preserve"> a encouru la peine de mort ou la peine d</w:t>
      </w:r>
      <w:r w:rsidR="004D7800">
        <w:rPr>
          <w:lang w:val="fr-FR"/>
        </w:rPr>
        <w:t>’</w:t>
      </w:r>
      <w:r w:rsidR="00DC5235" w:rsidRPr="00F82C57">
        <w:rPr>
          <w:lang w:val="fr-FR"/>
        </w:rPr>
        <w:t>emprisonnement à vie, il sera condamné à une peine de dix à trente ans</w:t>
      </w:r>
      <w:r w:rsidR="00ED4760">
        <w:rPr>
          <w:lang w:val="fr-FR"/>
        </w:rPr>
        <w:t> ;</w:t>
      </w:r>
    </w:p>
    <w:p w:rsidR="00DC5235" w:rsidRPr="00F82C57" w:rsidRDefault="009748E2" w:rsidP="009748E2">
      <w:pPr>
        <w:pStyle w:val="Bullet1G"/>
        <w:numPr>
          <w:ilvl w:val="0"/>
          <w:numId w:val="0"/>
        </w:numPr>
        <w:tabs>
          <w:tab w:val="left" w:pos="1701"/>
        </w:tabs>
        <w:ind w:left="1701" w:hanging="170"/>
        <w:rPr>
          <w:lang w:val="fr-FR"/>
        </w:rPr>
      </w:pPr>
      <w:r w:rsidRPr="00F82C57">
        <w:rPr>
          <w:lang w:val="fr-FR"/>
        </w:rPr>
        <w:t>•</w:t>
      </w:r>
      <w:r w:rsidRPr="00F82C57">
        <w:rPr>
          <w:lang w:val="fr-FR"/>
        </w:rPr>
        <w:tab/>
      </w:r>
      <w:r w:rsidR="004405A8" w:rsidRPr="00F82C57">
        <w:rPr>
          <w:lang w:val="fr-FR"/>
        </w:rPr>
        <w:t>S</w:t>
      </w:r>
      <w:r w:rsidR="004D7800">
        <w:rPr>
          <w:lang w:val="fr-FR"/>
        </w:rPr>
        <w:t>’</w:t>
      </w:r>
      <w:r w:rsidR="004405A8" w:rsidRPr="00F82C57">
        <w:rPr>
          <w:lang w:val="fr-FR"/>
        </w:rPr>
        <w:t>il</w:t>
      </w:r>
      <w:r w:rsidR="00DC5235" w:rsidRPr="00F82C57">
        <w:rPr>
          <w:lang w:val="fr-FR"/>
        </w:rPr>
        <w:t xml:space="preserve"> a encouru une peine criminelle d</w:t>
      </w:r>
      <w:r w:rsidR="004D7800">
        <w:rPr>
          <w:lang w:val="fr-FR"/>
        </w:rPr>
        <w:t>’</w:t>
      </w:r>
      <w:r w:rsidR="00DC5235" w:rsidRPr="00F82C57">
        <w:rPr>
          <w:lang w:val="fr-FR"/>
        </w:rPr>
        <w:t>emprisonnement de dix à trente ans, il sera condamné à une peine de deux à moins de dix ans</w:t>
      </w:r>
      <w:r w:rsidR="00ED4760">
        <w:rPr>
          <w:lang w:val="fr-FR"/>
        </w:rPr>
        <w:t> ;</w:t>
      </w:r>
    </w:p>
    <w:p w:rsidR="00DC5235" w:rsidRPr="00F82C57" w:rsidRDefault="009748E2" w:rsidP="009748E2">
      <w:pPr>
        <w:pStyle w:val="Bullet1G"/>
        <w:numPr>
          <w:ilvl w:val="0"/>
          <w:numId w:val="0"/>
        </w:numPr>
        <w:tabs>
          <w:tab w:val="left" w:pos="1701"/>
        </w:tabs>
        <w:ind w:left="1701" w:hanging="170"/>
        <w:rPr>
          <w:lang w:val="fr-FR"/>
        </w:rPr>
      </w:pPr>
      <w:r w:rsidRPr="00F82C57">
        <w:rPr>
          <w:lang w:val="fr-FR"/>
        </w:rPr>
        <w:t>•</w:t>
      </w:r>
      <w:r w:rsidRPr="00F82C57">
        <w:rPr>
          <w:lang w:val="fr-FR"/>
        </w:rPr>
        <w:tab/>
      </w:r>
      <w:r w:rsidR="004405A8" w:rsidRPr="00F82C57">
        <w:rPr>
          <w:lang w:val="fr-FR"/>
        </w:rPr>
        <w:t>S</w:t>
      </w:r>
      <w:r w:rsidR="004D7800">
        <w:rPr>
          <w:lang w:val="fr-FR"/>
        </w:rPr>
        <w:t>’</w:t>
      </w:r>
      <w:r w:rsidR="004405A8" w:rsidRPr="00F82C57">
        <w:rPr>
          <w:lang w:val="fr-FR"/>
        </w:rPr>
        <w:t>il</w:t>
      </w:r>
      <w:r w:rsidR="00DC5235" w:rsidRPr="00F82C57">
        <w:rPr>
          <w:lang w:val="fr-FR"/>
        </w:rPr>
        <w:t xml:space="preserve"> a encouru une peine correctionnelle ou de simple police, il ne sera condamné qu</w:t>
      </w:r>
      <w:r w:rsidR="004D7800">
        <w:rPr>
          <w:lang w:val="fr-FR"/>
        </w:rPr>
        <w:t>’</w:t>
      </w:r>
      <w:r w:rsidR="00DC5235" w:rsidRPr="00F82C57">
        <w:rPr>
          <w:lang w:val="fr-FR"/>
        </w:rPr>
        <w:t>à la moitié de la peine à laquelle il aurait pu être condamné s</w:t>
      </w:r>
      <w:r w:rsidR="004D7800">
        <w:rPr>
          <w:lang w:val="fr-FR"/>
        </w:rPr>
        <w:t>’</w:t>
      </w:r>
      <w:r w:rsidR="00DC5235" w:rsidRPr="00F82C57">
        <w:rPr>
          <w:lang w:val="fr-FR"/>
        </w:rPr>
        <w:t>il avait eu 18 ans ».</w:t>
      </w:r>
    </w:p>
    <w:p w:rsidR="00DC5235" w:rsidRPr="009748E2" w:rsidRDefault="009748E2" w:rsidP="009748E2">
      <w:pPr>
        <w:pStyle w:val="SingleTxtG"/>
        <w:rPr>
          <w:lang w:val="fr-FR"/>
        </w:rPr>
      </w:pPr>
      <w:r w:rsidRPr="009748E2">
        <w:rPr>
          <w:iCs/>
          <w:lang w:val="fr-FR"/>
        </w:rPr>
        <w:t>72.</w:t>
      </w:r>
      <w:r w:rsidRPr="009748E2">
        <w:rPr>
          <w:iCs/>
          <w:lang w:val="fr-FR"/>
        </w:rPr>
        <w:tab/>
      </w:r>
      <w:r w:rsidR="00DC5235" w:rsidRPr="00997740">
        <w:rPr>
          <w:bCs/>
          <w:lang w:val="fr-FR"/>
        </w:rPr>
        <w:t>S</w:t>
      </w:r>
      <w:r w:rsidR="004D7800">
        <w:rPr>
          <w:bCs/>
          <w:lang w:val="fr-FR"/>
        </w:rPr>
        <w:t>’</w:t>
      </w:r>
      <w:r w:rsidR="00DC5235" w:rsidRPr="00997740">
        <w:rPr>
          <w:bCs/>
          <w:lang w:val="fr-FR"/>
        </w:rPr>
        <w:t>agissant</w:t>
      </w:r>
      <w:r w:rsidR="00DC5235" w:rsidRPr="00DC5235">
        <w:rPr>
          <w:lang w:val="fr-FR"/>
        </w:rPr>
        <w:t xml:space="preserve"> de la femme enceinte, l</w:t>
      </w:r>
      <w:r w:rsidR="004D7800">
        <w:rPr>
          <w:lang w:val="fr-FR"/>
        </w:rPr>
        <w:t>’</w:t>
      </w:r>
      <w:r w:rsidR="00DC5235" w:rsidRPr="00DC5235">
        <w:rPr>
          <w:lang w:val="fr-FR"/>
        </w:rPr>
        <w:t xml:space="preserve">article 14 du Code pénal stipule que </w:t>
      </w:r>
      <w:r w:rsidR="00DC5235" w:rsidRPr="009748E2">
        <w:rPr>
          <w:lang w:val="fr-FR"/>
        </w:rPr>
        <w:t>« Si une femme condamnée à mort se déclare, et s</w:t>
      </w:r>
      <w:r w:rsidR="004D7800" w:rsidRPr="009748E2">
        <w:rPr>
          <w:lang w:val="fr-FR"/>
        </w:rPr>
        <w:t>’</w:t>
      </w:r>
      <w:r w:rsidR="00DC5235" w:rsidRPr="009748E2">
        <w:rPr>
          <w:lang w:val="fr-FR"/>
        </w:rPr>
        <w:t>il est vérifié qu</w:t>
      </w:r>
      <w:r w:rsidR="004D7800" w:rsidRPr="009748E2">
        <w:rPr>
          <w:lang w:val="fr-FR"/>
        </w:rPr>
        <w:t>’</w:t>
      </w:r>
      <w:r w:rsidR="00DC5235" w:rsidRPr="009748E2">
        <w:rPr>
          <w:lang w:val="fr-FR"/>
        </w:rPr>
        <w:t>elle est enceinte, elle ne subira la peine qu</w:t>
      </w:r>
      <w:r w:rsidR="004D7800" w:rsidRPr="009748E2">
        <w:rPr>
          <w:lang w:val="fr-FR"/>
        </w:rPr>
        <w:t>’</w:t>
      </w:r>
      <w:r w:rsidR="00DC5235" w:rsidRPr="009748E2">
        <w:rPr>
          <w:lang w:val="fr-FR"/>
        </w:rPr>
        <w:t>après la délivrance ».</w:t>
      </w:r>
    </w:p>
    <w:p w:rsidR="00DC5235" w:rsidRPr="00DC5235" w:rsidRDefault="009748E2" w:rsidP="009748E2">
      <w:pPr>
        <w:pStyle w:val="SingleTxtG"/>
        <w:rPr>
          <w:lang w:val="fr-FR"/>
        </w:rPr>
      </w:pPr>
      <w:r w:rsidRPr="00DC5235">
        <w:rPr>
          <w:iCs/>
          <w:lang w:val="fr-FR"/>
        </w:rPr>
        <w:t>73.</w:t>
      </w:r>
      <w:r w:rsidRPr="00DC5235">
        <w:rPr>
          <w:iCs/>
          <w:lang w:val="fr-FR"/>
        </w:rPr>
        <w:tab/>
      </w:r>
      <w:r w:rsidR="00DC5235" w:rsidRPr="00DC5235">
        <w:rPr>
          <w:lang w:val="fr-FR"/>
        </w:rPr>
        <w:t xml:space="preserve">Nonobstant toutes ces dispositions, le Niger demeure un pays abolitionniste de fait, la dernière </w:t>
      </w:r>
      <w:r w:rsidR="00DC5235" w:rsidRPr="00997740">
        <w:rPr>
          <w:bCs/>
          <w:lang w:val="fr-FR"/>
        </w:rPr>
        <w:t>exécution</w:t>
      </w:r>
      <w:r w:rsidR="00DC5235" w:rsidRPr="00DC5235">
        <w:rPr>
          <w:lang w:val="fr-FR"/>
        </w:rPr>
        <w:t xml:space="preserve"> remontant à 1976.Les condamnations à mort ne sont plus exécutées et un processus est en cours pour aboutir à l</w:t>
      </w:r>
      <w:r w:rsidR="004D7800">
        <w:rPr>
          <w:lang w:val="fr-FR"/>
        </w:rPr>
        <w:t>’</w:t>
      </w:r>
      <w:r w:rsidR="00DC5235" w:rsidRPr="00DC5235">
        <w:rPr>
          <w:lang w:val="fr-FR"/>
        </w:rPr>
        <w:t>abolition de la peine de mort en droit.</w:t>
      </w:r>
      <w:r w:rsidR="00ED4760">
        <w:rPr>
          <w:lang w:val="fr-FR"/>
        </w:rPr>
        <w:t xml:space="preserve"> </w:t>
      </w:r>
      <w:r w:rsidR="00DC5235" w:rsidRPr="00DC5235">
        <w:rPr>
          <w:lang w:val="fr-FR"/>
        </w:rPr>
        <w:t>Ce processus a été initié par le Gouvernement de transition (2010) à travers différentes actions. Au nombre de ces mesures on peut retenir l</w:t>
      </w:r>
      <w:r w:rsidR="004D7800">
        <w:rPr>
          <w:lang w:val="fr-FR"/>
        </w:rPr>
        <w:t>’</w:t>
      </w:r>
      <w:r w:rsidR="00DC5235" w:rsidRPr="00DC5235">
        <w:rPr>
          <w:lang w:val="fr-FR"/>
        </w:rPr>
        <w:t>élaboration d</w:t>
      </w:r>
      <w:r w:rsidR="004D7800">
        <w:rPr>
          <w:lang w:val="fr-FR"/>
        </w:rPr>
        <w:t>’</w:t>
      </w:r>
      <w:r w:rsidR="00DC5235" w:rsidRPr="00DC5235">
        <w:rPr>
          <w:lang w:val="fr-FR"/>
        </w:rPr>
        <w:t>un argumentaire comportant plusieurs phases à savoir la sensibilisation de l</w:t>
      </w:r>
      <w:r w:rsidR="004D7800">
        <w:rPr>
          <w:lang w:val="fr-FR"/>
        </w:rPr>
        <w:t>’</w:t>
      </w:r>
      <w:r w:rsidR="00DC5235" w:rsidRPr="00DC5235">
        <w:rPr>
          <w:lang w:val="fr-FR"/>
        </w:rPr>
        <w:t>opinion publique (leaders religieux, chefs traditionnels, Organisations Non Gouvernementales (ONG) et associations, partis politiques, et structures étatiques), son adhésion au projet et la soumission au Conseil Consultatif</w:t>
      </w:r>
      <w:r w:rsidR="004644EC">
        <w:rPr>
          <w:lang w:val="fr-FR"/>
        </w:rPr>
        <w:t xml:space="preserve"> </w:t>
      </w:r>
      <w:r w:rsidR="00DC5235" w:rsidRPr="00DC5235">
        <w:rPr>
          <w:lang w:val="fr-FR"/>
        </w:rPr>
        <w:t>National du projet de loi pour adoption. Le processus se poursuit encore pour, à terme, aboutir à l</w:t>
      </w:r>
      <w:r w:rsidR="004D7800">
        <w:rPr>
          <w:lang w:val="fr-FR"/>
        </w:rPr>
        <w:t>’</w:t>
      </w:r>
      <w:r w:rsidR="00DC5235" w:rsidRPr="00DC5235">
        <w:rPr>
          <w:lang w:val="fr-FR"/>
        </w:rPr>
        <w:t>adoption d</w:t>
      </w:r>
      <w:r w:rsidR="004D7800">
        <w:rPr>
          <w:lang w:val="fr-FR"/>
        </w:rPr>
        <w:t>’</w:t>
      </w:r>
      <w:r w:rsidR="00DC5235" w:rsidRPr="00DC5235">
        <w:rPr>
          <w:lang w:val="fr-FR"/>
        </w:rPr>
        <w:t>un texte de loi consacrant l</w:t>
      </w:r>
      <w:r w:rsidR="004D7800">
        <w:rPr>
          <w:lang w:val="fr-FR"/>
        </w:rPr>
        <w:t>’</w:t>
      </w:r>
      <w:r w:rsidR="00DC5235" w:rsidRPr="00DC5235">
        <w:rPr>
          <w:lang w:val="fr-FR"/>
        </w:rPr>
        <w:t xml:space="preserve">abolition de la peine de mort, ce qui facilitera la ratification du </w:t>
      </w:r>
      <w:r w:rsidR="00DC5235" w:rsidRPr="00DC5235">
        <w:rPr>
          <w:bCs/>
          <w:lang w:val="fr-FR"/>
        </w:rPr>
        <w:t>Deuxième protocole facultatif se rapportant au Pacte international relatif aux droits civils et politiques, visant à abolir la peine de mort.</w:t>
      </w:r>
    </w:p>
    <w:p w:rsidR="00DC5235" w:rsidRPr="00DC5235" w:rsidRDefault="009748E2" w:rsidP="009748E2">
      <w:pPr>
        <w:pStyle w:val="SingleTxtG"/>
        <w:rPr>
          <w:lang w:val="fr-FR"/>
        </w:rPr>
      </w:pPr>
      <w:r w:rsidRPr="00DC5235">
        <w:rPr>
          <w:iCs/>
          <w:lang w:val="fr-FR"/>
        </w:rPr>
        <w:t>74.</w:t>
      </w:r>
      <w:r w:rsidRPr="00DC5235">
        <w:rPr>
          <w:iCs/>
          <w:lang w:val="fr-FR"/>
        </w:rPr>
        <w:tab/>
      </w:r>
      <w:r w:rsidR="00DC5235" w:rsidRPr="00DC5235">
        <w:rPr>
          <w:lang w:val="fr-FR"/>
        </w:rPr>
        <w:t>Cette question fait d</w:t>
      </w:r>
      <w:r w:rsidR="004D7800">
        <w:rPr>
          <w:lang w:val="fr-FR"/>
        </w:rPr>
        <w:t>’</w:t>
      </w:r>
      <w:r w:rsidR="00DC5235" w:rsidRPr="00DC5235">
        <w:rPr>
          <w:lang w:val="fr-FR"/>
        </w:rPr>
        <w:t>ailleurs partie des recommandations acceptées par le Niger lors de son passage à l</w:t>
      </w:r>
      <w:r w:rsidR="004D7800">
        <w:rPr>
          <w:lang w:val="fr-FR"/>
        </w:rPr>
        <w:t>’</w:t>
      </w:r>
      <w:r w:rsidR="00DC5235" w:rsidRPr="00DC5235">
        <w:rPr>
          <w:lang w:val="fr-FR"/>
        </w:rPr>
        <w:t>Examen Périodique Universel en 2011. Pour la rendre effective, le Ministère des Affaires Etrangères, de la Coopération, de l</w:t>
      </w:r>
      <w:r w:rsidR="004D7800">
        <w:rPr>
          <w:lang w:val="fr-FR"/>
        </w:rPr>
        <w:t>’</w:t>
      </w:r>
      <w:r w:rsidR="00DC5235" w:rsidRPr="00DC5235">
        <w:rPr>
          <w:lang w:val="fr-FR"/>
        </w:rPr>
        <w:t>Intégration Africaine et des Nigériens à l</w:t>
      </w:r>
      <w:r w:rsidR="004D7800">
        <w:rPr>
          <w:lang w:val="fr-FR"/>
        </w:rPr>
        <w:t>’</w:t>
      </w:r>
      <w:r w:rsidR="00DC5235" w:rsidRPr="00DC5235">
        <w:rPr>
          <w:lang w:val="fr-FR"/>
        </w:rPr>
        <w:t xml:space="preserve">Extérieur a engagé, en 2014, le processus de ratification dudit protocole en collaboration avec les ministères techniques concernés. La société civile a également organisé, en 2012, un plaidoyer allant dans le sens de la ratification dudit Protocole. </w:t>
      </w:r>
    </w:p>
    <w:p w:rsidR="00DC5235" w:rsidRPr="00DC5235" w:rsidRDefault="009748E2" w:rsidP="009748E2">
      <w:pPr>
        <w:pStyle w:val="SingleTxtG"/>
        <w:rPr>
          <w:lang w:val="fr-FR"/>
        </w:rPr>
      </w:pPr>
      <w:r w:rsidRPr="00DC5235">
        <w:rPr>
          <w:iCs/>
          <w:lang w:val="fr-FR"/>
        </w:rPr>
        <w:t>75.</w:t>
      </w:r>
      <w:r w:rsidRPr="00DC5235">
        <w:rPr>
          <w:iCs/>
          <w:lang w:val="fr-FR"/>
        </w:rPr>
        <w:tab/>
      </w:r>
      <w:r w:rsidR="00DC5235" w:rsidRPr="00DC5235">
        <w:rPr>
          <w:lang w:val="fr-FR"/>
        </w:rPr>
        <w:t xml:space="preserve">Par ailleurs, toute </w:t>
      </w:r>
      <w:r w:rsidR="00DC5235" w:rsidRPr="00997740">
        <w:rPr>
          <w:bCs/>
          <w:lang w:val="fr-FR"/>
        </w:rPr>
        <w:t>personne</w:t>
      </w:r>
      <w:r w:rsidR="00DC5235" w:rsidRPr="00DC5235">
        <w:rPr>
          <w:lang w:val="fr-FR"/>
        </w:rPr>
        <w:t xml:space="preserve"> condamnée à mort a le droit de présenter un recours en grâce au Président de la République et il ne peut être exécuté que si la grâce présidenti</w:t>
      </w:r>
      <w:r w:rsidR="007936B0">
        <w:rPr>
          <w:lang w:val="fr-FR"/>
        </w:rPr>
        <w:t>elle ne lui a pas été accordée.</w:t>
      </w:r>
    </w:p>
    <w:p w:rsidR="00DC5235" w:rsidRPr="00DC5235" w:rsidRDefault="009748E2" w:rsidP="009748E2">
      <w:pPr>
        <w:pStyle w:val="SingleTxtG"/>
        <w:rPr>
          <w:lang w:val="fr-FR"/>
        </w:rPr>
      </w:pPr>
      <w:r w:rsidRPr="00DC5235">
        <w:rPr>
          <w:iCs/>
          <w:lang w:val="fr-FR"/>
        </w:rPr>
        <w:t>76.</w:t>
      </w:r>
      <w:r w:rsidRPr="00DC5235">
        <w:rPr>
          <w:iCs/>
          <w:lang w:val="fr-FR"/>
        </w:rPr>
        <w:tab/>
      </w:r>
      <w:r w:rsidR="00DC5235" w:rsidRPr="00DC5235">
        <w:rPr>
          <w:lang w:val="fr-FR"/>
        </w:rPr>
        <w:t>Toutefois, quelques évènements ayant entrainé mort d</w:t>
      </w:r>
      <w:r w:rsidR="004D7800">
        <w:rPr>
          <w:lang w:val="fr-FR"/>
        </w:rPr>
        <w:t>’</w:t>
      </w:r>
      <w:r w:rsidR="00DC5235" w:rsidRPr="00DC5235">
        <w:rPr>
          <w:lang w:val="fr-FR"/>
        </w:rPr>
        <w:t>hommes sont malheureusement souvent enregistrés. Mais l</w:t>
      </w:r>
      <w:r w:rsidR="004D7800">
        <w:rPr>
          <w:lang w:val="fr-FR"/>
        </w:rPr>
        <w:t>’</w:t>
      </w:r>
      <w:r w:rsidR="0038736B">
        <w:rPr>
          <w:lang w:val="fr-FR"/>
        </w:rPr>
        <w:t>État</w:t>
      </w:r>
      <w:r w:rsidR="00DC5235" w:rsidRPr="00DC5235">
        <w:rPr>
          <w:lang w:val="fr-FR"/>
        </w:rPr>
        <w:t xml:space="preserve"> a toujours su réagir promptement pour en </w:t>
      </w:r>
      <w:r w:rsidR="00DC5235" w:rsidRPr="00DC5235">
        <w:rPr>
          <w:lang w:val="fr-FR"/>
        </w:rPr>
        <w:lastRenderedPageBreak/>
        <w:t>sanctionner les auteurs. C</w:t>
      </w:r>
      <w:r w:rsidR="004D7800">
        <w:rPr>
          <w:lang w:val="fr-FR"/>
        </w:rPr>
        <w:t>’</w:t>
      </w:r>
      <w:r w:rsidR="00DC5235" w:rsidRPr="00DC5235">
        <w:rPr>
          <w:lang w:val="fr-FR"/>
        </w:rPr>
        <w:t>est ainsi, par exemple, que les 6 et 7 décembre 2011, au cours d</w:t>
      </w:r>
      <w:r w:rsidR="004D7800">
        <w:rPr>
          <w:lang w:val="fr-FR"/>
        </w:rPr>
        <w:t>’</w:t>
      </w:r>
      <w:r w:rsidR="00DC5235" w:rsidRPr="00DC5235">
        <w:rPr>
          <w:lang w:val="fr-FR"/>
        </w:rPr>
        <w:t>affrontements entre manifestants et forces de l</w:t>
      </w:r>
      <w:r w:rsidR="004D7800">
        <w:rPr>
          <w:lang w:val="fr-FR"/>
        </w:rPr>
        <w:t>’</w:t>
      </w:r>
      <w:r w:rsidR="00DC5235" w:rsidRPr="00DC5235">
        <w:rPr>
          <w:lang w:val="fr-FR"/>
        </w:rPr>
        <w:t>ordre à Zinder, deux (2) personnes (un lycéen et une femme) ont perdu la vie. Le Gouvernement, par le biais de son porte-parole, a annoncé à la nation les circonstances de cette affaire et affirmé son engagement à faire la lumière sur les faits. En guise de mesures conservatoires, le Gouvernement a décidé de la suspension de ses fonctions, le Directeur régional de la police de Zinder et a limogé le Directeur Général de la Police Nationale et son adjoint. L</w:t>
      </w:r>
      <w:r w:rsidR="004D7800">
        <w:rPr>
          <w:lang w:val="fr-FR"/>
        </w:rPr>
        <w:t>’</w:t>
      </w:r>
      <w:r w:rsidR="00DC5235" w:rsidRPr="00DC5235">
        <w:rPr>
          <w:lang w:val="fr-FR"/>
        </w:rPr>
        <w:t>inspecteur de police, auteur présumé de l</w:t>
      </w:r>
      <w:r w:rsidR="004D7800">
        <w:rPr>
          <w:lang w:val="fr-FR"/>
        </w:rPr>
        <w:t>’</w:t>
      </w:r>
      <w:r w:rsidR="00DC5235" w:rsidRPr="00DC5235">
        <w:rPr>
          <w:lang w:val="fr-FR"/>
        </w:rPr>
        <w:t>acte, a été mis aux arrêts suite à la saisine des au</w:t>
      </w:r>
      <w:r w:rsidR="007936B0">
        <w:rPr>
          <w:lang w:val="fr-FR"/>
        </w:rPr>
        <w:t>torités judiciaires du dossier.</w:t>
      </w:r>
    </w:p>
    <w:p w:rsidR="00DC5235" w:rsidRPr="008A3222" w:rsidRDefault="00DC5235" w:rsidP="008A3222">
      <w:pPr>
        <w:pStyle w:val="H1G"/>
        <w:rPr>
          <w:lang w:val="fr-FR"/>
        </w:rPr>
      </w:pPr>
      <w:bookmarkStart w:id="16" w:name="_Toc503816002"/>
      <w:r w:rsidRPr="008A3222">
        <w:rPr>
          <w:lang w:val="fr-FR"/>
        </w:rPr>
        <w:tab/>
      </w:r>
      <w:r w:rsidRPr="008A3222">
        <w:rPr>
          <w:lang w:val="fr-FR"/>
        </w:rPr>
        <w:tab/>
        <w:t>Article 7</w:t>
      </w:r>
      <w:r w:rsidR="007936B0">
        <w:rPr>
          <w:lang w:val="fr-FR"/>
        </w:rPr>
        <w:t> </w:t>
      </w:r>
      <w:r w:rsidRPr="008A3222">
        <w:rPr>
          <w:lang w:val="fr-FR"/>
        </w:rPr>
        <w:t>: Interdiction de la torture</w:t>
      </w:r>
      <w:bookmarkEnd w:id="16"/>
    </w:p>
    <w:p w:rsidR="00DC5235" w:rsidRPr="00DC5235" w:rsidRDefault="009748E2" w:rsidP="009748E2">
      <w:pPr>
        <w:pStyle w:val="SingleTxtG"/>
        <w:rPr>
          <w:lang w:val="fr-FR"/>
        </w:rPr>
      </w:pPr>
      <w:r w:rsidRPr="00DC5235">
        <w:rPr>
          <w:iCs/>
          <w:lang w:val="fr-FR"/>
        </w:rPr>
        <w:t>77.</w:t>
      </w:r>
      <w:r w:rsidRPr="00DC5235">
        <w:rPr>
          <w:iCs/>
          <w:lang w:val="fr-FR"/>
        </w:rPr>
        <w:tab/>
      </w:r>
      <w:r w:rsidR="00DC5235" w:rsidRPr="00DC5235">
        <w:rPr>
          <w:lang w:val="fr-FR"/>
        </w:rPr>
        <w:t>La torture est interdite au Niger. En effet, la Constitution en son article 14 dispose que « Nul ne sera soumis à la torture, à l</w:t>
      </w:r>
      <w:r w:rsidR="004D7800">
        <w:rPr>
          <w:lang w:val="fr-FR"/>
        </w:rPr>
        <w:t>’</w:t>
      </w:r>
      <w:r w:rsidR="00DC5235" w:rsidRPr="00DC5235">
        <w:rPr>
          <w:lang w:val="fr-FR"/>
        </w:rPr>
        <w:t xml:space="preserve">esclavage, ni à des sévices ou traitements cruels, inhumains ou dégradants. </w:t>
      </w:r>
      <w:r w:rsidR="00DC5235" w:rsidRPr="00997740">
        <w:rPr>
          <w:bCs/>
          <w:lang w:val="fr-FR"/>
        </w:rPr>
        <w:t>Tout</w:t>
      </w:r>
      <w:r w:rsidR="00DC5235" w:rsidRPr="00DC5235">
        <w:rPr>
          <w:lang w:val="fr-FR"/>
        </w:rPr>
        <w:t xml:space="preserve"> individu, tout agent de l</w:t>
      </w:r>
      <w:r w:rsidR="004D7800">
        <w:rPr>
          <w:lang w:val="fr-FR"/>
        </w:rPr>
        <w:t>’</w:t>
      </w:r>
      <w:r w:rsidR="0038736B">
        <w:rPr>
          <w:lang w:val="fr-FR"/>
        </w:rPr>
        <w:t>État</w:t>
      </w:r>
      <w:r w:rsidR="00DC5235" w:rsidRPr="00DC5235">
        <w:rPr>
          <w:lang w:val="fr-FR"/>
        </w:rPr>
        <w:t>, qui se rendrait coupable d</w:t>
      </w:r>
      <w:r w:rsidR="004D7800">
        <w:rPr>
          <w:lang w:val="fr-FR"/>
        </w:rPr>
        <w:t>’</w:t>
      </w:r>
      <w:r w:rsidR="00DC5235" w:rsidRPr="00DC5235">
        <w:rPr>
          <w:lang w:val="fr-FR"/>
        </w:rPr>
        <w:t>actes de torture, de sévices ou traitements cruels, inhumains ou dégradants dans l</w:t>
      </w:r>
      <w:r w:rsidR="004D7800">
        <w:rPr>
          <w:lang w:val="fr-FR"/>
        </w:rPr>
        <w:t>’</w:t>
      </w:r>
      <w:r w:rsidR="00DC5235" w:rsidRPr="00DC5235">
        <w:rPr>
          <w:lang w:val="fr-FR"/>
        </w:rPr>
        <w:t>exercice de ses fonctions, soit de sa propre initiative, soit sur instructions sera puni conformément à la loi ».</w:t>
      </w:r>
    </w:p>
    <w:p w:rsidR="00DC5235" w:rsidRPr="00DC5235" w:rsidRDefault="009748E2" w:rsidP="009748E2">
      <w:pPr>
        <w:pStyle w:val="SingleTxtG"/>
        <w:rPr>
          <w:lang w:val="fr-FR"/>
        </w:rPr>
      </w:pPr>
      <w:r w:rsidRPr="00DC5235">
        <w:rPr>
          <w:iCs/>
          <w:lang w:val="fr-FR"/>
        </w:rPr>
        <w:t>78.</w:t>
      </w:r>
      <w:r w:rsidRPr="00DC5235">
        <w:rPr>
          <w:iCs/>
          <w:lang w:val="fr-FR"/>
        </w:rPr>
        <w:tab/>
      </w:r>
      <w:r w:rsidR="00DC5235" w:rsidRPr="00DC5235">
        <w:rPr>
          <w:lang w:val="fr-FR"/>
        </w:rPr>
        <w:t xml:space="preserve">De même, le Code </w:t>
      </w:r>
      <w:r w:rsidR="004644EC">
        <w:rPr>
          <w:lang w:val="fr-FR"/>
        </w:rPr>
        <w:t>p</w:t>
      </w:r>
      <w:r w:rsidR="00DC5235" w:rsidRPr="00DC5235">
        <w:rPr>
          <w:lang w:val="fr-FR"/>
        </w:rPr>
        <w:t xml:space="preserve">énal dans ses articles 208.1 à 208.4 interdit la torture et autres traitements cruels, </w:t>
      </w:r>
      <w:r w:rsidR="00DC5235" w:rsidRPr="00997740">
        <w:rPr>
          <w:bCs/>
          <w:lang w:val="fr-FR"/>
        </w:rPr>
        <w:t>inhumains</w:t>
      </w:r>
      <w:r w:rsidR="00DC5235" w:rsidRPr="00DC5235">
        <w:rPr>
          <w:lang w:val="fr-FR"/>
        </w:rPr>
        <w:t xml:space="preserve"> ou dégradants. La lecture combinée de ces articles fait ressortir l</w:t>
      </w:r>
      <w:r w:rsidR="004D7800">
        <w:rPr>
          <w:lang w:val="fr-FR"/>
        </w:rPr>
        <w:t>’</w:t>
      </w:r>
      <w:r w:rsidR="00DC5235" w:rsidRPr="00DC5235">
        <w:rPr>
          <w:lang w:val="fr-FR"/>
        </w:rPr>
        <w:t>inc</w:t>
      </w:r>
      <w:r w:rsidR="004B097C">
        <w:rPr>
          <w:lang w:val="fr-FR"/>
        </w:rPr>
        <w:t>rimination des actes ci-dessous</w:t>
      </w:r>
      <w:r w:rsidR="00F10369">
        <w:rPr>
          <w:lang w:val="fr-FR"/>
        </w:rPr>
        <w:t> </w:t>
      </w:r>
      <w:r w:rsidR="00DC5235" w:rsidRPr="00DC5235">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torture ou les </w:t>
      </w:r>
      <w:r w:rsidR="00B829AF">
        <w:rPr>
          <w:lang w:val="fr-FR"/>
        </w:rPr>
        <w:t>autres traitements inhumains, y </w:t>
      </w:r>
      <w:r w:rsidR="00DC5235" w:rsidRPr="00DC5235">
        <w:rPr>
          <w:lang w:val="fr-FR"/>
        </w:rPr>
        <w:t>comp</w:t>
      </w:r>
      <w:r w:rsidR="008A3222">
        <w:rPr>
          <w:lang w:val="fr-FR"/>
        </w:rPr>
        <w:t>ris les expériences biologiques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Les</w:t>
      </w:r>
      <w:r w:rsidR="00DC5235" w:rsidRPr="00DC5235">
        <w:rPr>
          <w:lang w:val="fr-FR"/>
        </w:rPr>
        <w:t xml:space="preserve"> actes et omissions, non légalement justifiés, qui sont susceptibles de compromettre la santé et l</w:t>
      </w:r>
      <w:r w:rsidR="004D7800">
        <w:rPr>
          <w:lang w:val="fr-FR"/>
        </w:rPr>
        <w:t>’</w:t>
      </w:r>
      <w:r w:rsidR="00DC5235" w:rsidRPr="00DC5235">
        <w:rPr>
          <w:lang w:val="fr-FR"/>
        </w:rPr>
        <w:t>intégrité ph</w:t>
      </w:r>
      <w:r w:rsidR="008A3222">
        <w:rPr>
          <w:lang w:val="fr-FR"/>
        </w:rPr>
        <w:t>ysique ou mentale des personnes</w:t>
      </w:r>
      <w:r w:rsidR="004B097C">
        <w:rPr>
          <w:lang w:val="fr-FR"/>
        </w:rPr>
        <w:t>.</w:t>
      </w:r>
    </w:p>
    <w:p w:rsidR="00DC5235" w:rsidRPr="00DC5235" w:rsidRDefault="009748E2" w:rsidP="009748E2">
      <w:pPr>
        <w:pStyle w:val="SingleTxtG"/>
        <w:rPr>
          <w:lang w:val="fr-FR"/>
        </w:rPr>
      </w:pPr>
      <w:r w:rsidRPr="00DC5235">
        <w:rPr>
          <w:iCs/>
          <w:lang w:val="fr-FR"/>
        </w:rPr>
        <w:t>79.</w:t>
      </w:r>
      <w:r w:rsidRPr="00DC5235">
        <w:rPr>
          <w:iCs/>
          <w:lang w:val="fr-FR"/>
        </w:rPr>
        <w:tab/>
      </w:r>
      <w:r w:rsidR="00DC5235" w:rsidRPr="00DC5235">
        <w:rPr>
          <w:lang w:val="fr-FR"/>
        </w:rPr>
        <w:t>Du reste, l</w:t>
      </w:r>
      <w:r w:rsidR="004D7800">
        <w:rPr>
          <w:lang w:val="fr-FR"/>
        </w:rPr>
        <w:t>’</w:t>
      </w:r>
      <w:r w:rsidR="00DC5235" w:rsidRPr="00DC5235">
        <w:rPr>
          <w:lang w:val="fr-FR"/>
        </w:rPr>
        <w:t xml:space="preserve">absence </w:t>
      </w:r>
      <w:r w:rsidR="00DC5235" w:rsidRPr="00997740">
        <w:rPr>
          <w:bCs/>
          <w:lang w:val="fr-FR"/>
        </w:rPr>
        <w:t>d</w:t>
      </w:r>
      <w:r w:rsidR="004D7800">
        <w:rPr>
          <w:bCs/>
          <w:lang w:val="fr-FR"/>
        </w:rPr>
        <w:t>’</w:t>
      </w:r>
      <w:r w:rsidR="00DC5235" w:rsidRPr="00997740">
        <w:rPr>
          <w:bCs/>
          <w:lang w:val="fr-FR"/>
        </w:rPr>
        <w:t>une</w:t>
      </w:r>
      <w:r w:rsidR="00DC5235" w:rsidRPr="00DC5235">
        <w:rPr>
          <w:lang w:val="fr-FR"/>
        </w:rPr>
        <w:t xml:space="preserve"> définition de la torture dans le Code pénal ne peut pas empêcher la poursuite des auteurs d</w:t>
      </w:r>
      <w:r w:rsidR="004D7800">
        <w:rPr>
          <w:lang w:val="fr-FR"/>
        </w:rPr>
        <w:t>’</w:t>
      </w:r>
      <w:r w:rsidR="00DC5235" w:rsidRPr="00DC5235">
        <w:rPr>
          <w:lang w:val="fr-FR"/>
        </w:rPr>
        <w:t>actes de tortures. Les cas de torture portés à la connaissance des juridictions font l</w:t>
      </w:r>
      <w:r w:rsidR="004D7800">
        <w:rPr>
          <w:lang w:val="fr-FR"/>
        </w:rPr>
        <w:t>’</w:t>
      </w:r>
      <w:r w:rsidR="00DC5235" w:rsidRPr="00DC5235">
        <w:rPr>
          <w:lang w:val="fr-FR"/>
        </w:rPr>
        <w:t>objet de poursuite sous d</w:t>
      </w:r>
      <w:r w:rsidR="004D7800">
        <w:rPr>
          <w:lang w:val="fr-FR"/>
        </w:rPr>
        <w:t>’</w:t>
      </w:r>
      <w:r w:rsidR="00DC5235" w:rsidRPr="00DC5235">
        <w:rPr>
          <w:lang w:val="fr-FR"/>
        </w:rPr>
        <w:t>autres qualifications, notamment celles relatives à l</w:t>
      </w:r>
      <w:r w:rsidR="004D7800">
        <w:rPr>
          <w:lang w:val="fr-FR"/>
        </w:rPr>
        <w:t>’</w:t>
      </w:r>
      <w:r w:rsidR="00DC5235" w:rsidRPr="00DC5235">
        <w:rPr>
          <w:lang w:val="fr-FR"/>
        </w:rPr>
        <w:t>atteinte à l</w:t>
      </w:r>
      <w:r w:rsidR="004D7800">
        <w:rPr>
          <w:lang w:val="fr-FR"/>
        </w:rPr>
        <w:t>’</w:t>
      </w:r>
      <w:r w:rsidR="00DC5235" w:rsidRPr="00DC5235">
        <w:rPr>
          <w:lang w:val="fr-FR"/>
        </w:rPr>
        <w:t>intégrité physique et mentale. D</w:t>
      </w:r>
      <w:r w:rsidR="004D7800">
        <w:rPr>
          <w:lang w:val="fr-FR"/>
        </w:rPr>
        <w:t>’</w:t>
      </w:r>
      <w:r w:rsidR="00DC5235" w:rsidRPr="00DC5235">
        <w:rPr>
          <w:lang w:val="fr-FR"/>
        </w:rPr>
        <w:t>ailleurs, le processus de révision du Code pénal et du Code de procédure pénale est en cours en vue de définir la torture entant qu</w:t>
      </w:r>
      <w:r w:rsidR="004D7800">
        <w:rPr>
          <w:lang w:val="fr-FR"/>
        </w:rPr>
        <w:t>’</w:t>
      </w:r>
      <w:r w:rsidR="00DC5235" w:rsidRPr="00DC5235">
        <w:rPr>
          <w:lang w:val="fr-FR"/>
        </w:rPr>
        <w:t>infraction spécifique. Un projet de loi incriminant la torture a été élaboré et introduit dans le circuit d</w:t>
      </w:r>
      <w:r w:rsidR="004D7800">
        <w:rPr>
          <w:lang w:val="fr-FR"/>
        </w:rPr>
        <w:t>’</w:t>
      </w:r>
      <w:r w:rsidR="007936B0">
        <w:rPr>
          <w:lang w:val="fr-FR"/>
        </w:rPr>
        <w:t>adoption.</w:t>
      </w:r>
    </w:p>
    <w:p w:rsidR="00DC5235" w:rsidRPr="00DC5235" w:rsidRDefault="009748E2" w:rsidP="009748E2">
      <w:pPr>
        <w:pStyle w:val="SingleTxtG"/>
        <w:rPr>
          <w:lang w:val="fr-FR"/>
        </w:rPr>
      </w:pPr>
      <w:r w:rsidRPr="00DC5235">
        <w:rPr>
          <w:iCs/>
          <w:lang w:val="fr-FR"/>
        </w:rPr>
        <w:t>80.</w:t>
      </w:r>
      <w:r w:rsidRPr="00DC5235">
        <w:rPr>
          <w:iCs/>
          <w:lang w:val="fr-FR"/>
        </w:rPr>
        <w:tab/>
      </w:r>
      <w:r w:rsidR="00DC5235" w:rsidRPr="00DC5235">
        <w:rPr>
          <w:lang w:val="fr-FR"/>
        </w:rPr>
        <w:t xml:space="preserve">Pour </w:t>
      </w:r>
      <w:r w:rsidR="00DC5235" w:rsidRPr="00997740">
        <w:rPr>
          <w:bCs/>
          <w:lang w:val="fr-FR"/>
        </w:rPr>
        <w:t>pallier</w:t>
      </w:r>
      <w:r w:rsidR="00DC5235" w:rsidRPr="00DC5235">
        <w:rPr>
          <w:lang w:val="fr-FR"/>
        </w:rPr>
        <w:t xml:space="preserve"> la méconnaissance des instruments internationaux interdisant la torture et renforcer les capacités des agents chargés de l</w:t>
      </w:r>
      <w:r w:rsidR="004D7800">
        <w:rPr>
          <w:lang w:val="fr-FR"/>
        </w:rPr>
        <w:t>’</w:t>
      </w:r>
      <w:r w:rsidR="00DC5235" w:rsidRPr="00DC5235">
        <w:rPr>
          <w:lang w:val="fr-FR"/>
        </w:rPr>
        <w:t>application de la loi, plusieurs sessions de formations ont été organisées à leur intention. Ces formations ont eu pour effet, la réduction des cas de torture dans les lieux de détention.</w:t>
      </w:r>
    </w:p>
    <w:p w:rsidR="00DC5235" w:rsidRPr="00DC5235" w:rsidRDefault="009748E2" w:rsidP="009748E2">
      <w:pPr>
        <w:pStyle w:val="SingleTxtG"/>
        <w:rPr>
          <w:lang w:val="fr-FR"/>
        </w:rPr>
      </w:pPr>
      <w:r w:rsidRPr="00DC5235">
        <w:rPr>
          <w:iCs/>
          <w:lang w:val="fr-FR"/>
        </w:rPr>
        <w:t>81.</w:t>
      </w:r>
      <w:r w:rsidRPr="00DC5235">
        <w:rPr>
          <w:iCs/>
          <w:lang w:val="fr-FR"/>
        </w:rPr>
        <w:tab/>
      </w:r>
      <w:r w:rsidR="00DC5235" w:rsidRPr="00DC5235">
        <w:rPr>
          <w:lang w:val="fr-FR"/>
        </w:rPr>
        <w:t xml:space="preserve">En outre, le Niger a intégré dans son Code pénal, les différentes conventions de Genève, les Protocoles I et II qui prescrivent aux </w:t>
      </w:r>
      <w:r w:rsidR="0038736B">
        <w:rPr>
          <w:lang w:val="fr-FR"/>
        </w:rPr>
        <w:t>État</w:t>
      </w:r>
      <w:r w:rsidR="00DC5235" w:rsidRPr="00DC5235">
        <w:rPr>
          <w:lang w:val="fr-FR"/>
        </w:rPr>
        <w:t>s d</w:t>
      </w:r>
      <w:r w:rsidR="004D7800">
        <w:rPr>
          <w:lang w:val="fr-FR"/>
        </w:rPr>
        <w:t>’</w:t>
      </w:r>
      <w:r w:rsidR="00DC5235" w:rsidRPr="00DC5235">
        <w:rPr>
          <w:lang w:val="fr-FR"/>
        </w:rPr>
        <w:t xml:space="preserve">interdire de soumettre une personne sans son libre </w:t>
      </w:r>
      <w:r w:rsidR="00DC5235" w:rsidRPr="00997740">
        <w:rPr>
          <w:bCs/>
          <w:lang w:val="fr-FR"/>
        </w:rPr>
        <w:t>consentement</w:t>
      </w:r>
      <w:r w:rsidR="00DC5235" w:rsidRPr="00DC5235">
        <w:rPr>
          <w:lang w:val="fr-FR"/>
        </w:rPr>
        <w:t xml:space="preserve"> à une expérience médicale ou scientifique. C</w:t>
      </w:r>
      <w:r w:rsidR="004D7800">
        <w:rPr>
          <w:lang w:val="fr-FR"/>
        </w:rPr>
        <w:t>’</w:t>
      </w:r>
      <w:r w:rsidR="00DC5235" w:rsidRPr="00DC5235">
        <w:rPr>
          <w:lang w:val="fr-FR"/>
        </w:rPr>
        <w:t>est dans ce sens que l</w:t>
      </w:r>
      <w:r w:rsidR="004D7800">
        <w:rPr>
          <w:lang w:val="fr-FR"/>
        </w:rPr>
        <w:t>’</w:t>
      </w:r>
      <w:r w:rsidR="00DC5235" w:rsidRPr="00DC5235">
        <w:rPr>
          <w:lang w:val="fr-FR"/>
        </w:rPr>
        <w:t>article 208.3 relatif aux crimes de guerre énumère les infractions graves qui</w:t>
      </w:r>
      <w:r w:rsidR="004644EC">
        <w:rPr>
          <w:lang w:val="fr-FR"/>
        </w:rPr>
        <w:t xml:space="preserve"> </w:t>
      </w:r>
      <w:r w:rsidR="00DC5235" w:rsidRPr="00DC5235">
        <w:rPr>
          <w:lang w:val="fr-FR"/>
        </w:rPr>
        <w:t>constituent des crimes de guerre réprimés conformément aux dispositions du chapitre y relatif.</w:t>
      </w:r>
    </w:p>
    <w:p w:rsidR="00DC5235" w:rsidRPr="00DC5235" w:rsidRDefault="009748E2" w:rsidP="009748E2">
      <w:pPr>
        <w:pStyle w:val="SingleTxtG"/>
        <w:rPr>
          <w:lang w:val="fr-FR"/>
        </w:rPr>
      </w:pPr>
      <w:r w:rsidRPr="00DC5235">
        <w:rPr>
          <w:iCs/>
          <w:lang w:val="fr-FR"/>
        </w:rPr>
        <w:t>82.</w:t>
      </w:r>
      <w:r w:rsidRPr="00DC5235">
        <w:rPr>
          <w:iCs/>
          <w:lang w:val="fr-FR"/>
        </w:rPr>
        <w:tab/>
      </w:r>
      <w:r w:rsidR="00DC5235" w:rsidRPr="00DC5235">
        <w:rPr>
          <w:lang w:val="fr-FR"/>
        </w:rPr>
        <w:t>En 2008, une enquête a été menée par l</w:t>
      </w:r>
      <w:r w:rsidR="004D7800">
        <w:rPr>
          <w:lang w:val="fr-FR"/>
        </w:rPr>
        <w:t>’</w:t>
      </w:r>
      <w:r w:rsidR="00DC5235" w:rsidRPr="00DC5235">
        <w:rPr>
          <w:lang w:val="fr-FR"/>
        </w:rPr>
        <w:t>ANDDH dans les lieux de garde à vue au niveau de la Communauté Urbaine de Niamey sur les conditions dans lesquelles cette mesure est appliquée. Cette enquête a permis de collecter des données fiables permettant de corriger les lacunes constatées lors de l</w:t>
      </w:r>
      <w:r w:rsidR="004D7800">
        <w:rPr>
          <w:lang w:val="fr-FR"/>
        </w:rPr>
        <w:t>’</w:t>
      </w:r>
      <w:r w:rsidR="00DC5235" w:rsidRPr="00DC5235">
        <w:rPr>
          <w:lang w:val="fr-FR"/>
        </w:rPr>
        <w:t>enquête qui a ét</w:t>
      </w:r>
      <w:r w:rsidR="007936B0">
        <w:rPr>
          <w:lang w:val="fr-FR"/>
        </w:rPr>
        <w:t>é menée en 2007 sur la torture.</w:t>
      </w:r>
    </w:p>
    <w:p w:rsidR="00DC5235" w:rsidRPr="00DC5235" w:rsidRDefault="009748E2" w:rsidP="009748E2">
      <w:pPr>
        <w:pStyle w:val="SingleTxtG"/>
        <w:rPr>
          <w:lang w:val="fr-FR"/>
        </w:rPr>
      </w:pPr>
      <w:r w:rsidRPr="00DC5235">
        <w:rPr>
          <w:iCs/>
          <w:lang w:val="fr-FR"/>
        </w:rPr>
        <w:t>83.</w:t>
      </w:r>
      <w:r w:rsidRPr="00DC5235">
        <w:rPr>
          <w:iCs/>
          <w:lang w:val="fr-FR"/>
        </w:rPr>
        <w:tab/>
      </w:r>
      <w:r w:rsidR="00DC5235" w:rsidRPr="00DC5235">
        <w:rPr>
          <w:lang w:val="fr-FR"/>
        </w:rPr>
        <w:t>Il ressort de cette étude que dans la CUN en 2008, les enquêteurs n</w:t>
      </w:r>
      <w:r w:rsidR="004D7800">
        <w:rPr>
          <w:lang w:val="fr-FR"/>
        </w:rPr>
        <w:t>’</w:t>
      </w:r>
      <w:r w:rsidR="00DC5235" w:rsidRPr="00DC5235">
        <w:rPr>
          <w:lang w:val="fr-FR"/>
        </w:rPr>
        <w:t xml:space="preserve">ont pas observé de cas de torture </w:t>
      </w:r>
      <w:r w:rsidR="00DC5235" w:rsidRPr="00997740">
        <w:rPr>
          <w:bCs/>
          <w:lang w:val="fr-FR"/>
        </w:rPr>
        <w:t>avérés</w:t>
      </w:r>
      <w:r w:rsidR="00DC5235" w:rsidRPr="00DC5235">
        <w:rPr>
          <w:lang w:val="fr-FR"/>
        </w:rPr>
        <w:t xml:space="preserve"> dans les centres de garde à vue visités. D</w:t>
      </w:r>
      <w:r w:rsidR="004D7800">
        <w:rPr>
          <w:lang w:val="fr-FR"/>
        </w:rPr>
        <w:t>’</w:t>
      </w:r>
      <w:r w:rsidR="00DC5235" w:rsidRPr="00DC5235">
        <w:rPr>
          <w:lang w:val="fr-FR"/>
        </w:rPr>
        <w:t>ailleurs, l</w:t>
      </w:r>
      <w:r w:rsidR="004D7800">
        <w:rPr>
          <w:lang w:val="fr-FR"/>
        </w:rPr>
        <w:t>’</w:t>
      </w:r>
      <w:r w:rsidR="00DC5235" w:rsidRPr="00DC5235">
        <w:rPr>
          <w:lang w:val="fr-FR"/>
        </w:rPr>
        <w:t>étude a révélé l</w:t>
      </w:r>
      <w:r w:rsidR="004D7800">
        <w:rPr>
          <w:lang w:val="fr-FR"/>
        </w:rPr>
        <w:t>’</w:t>
      </w:r>
      <w:r w:rsidR="00DC5235" w:rsidRPr="00DC5235">
        <w:rPr>
          <w:lang w:val="fr-FR"/>
        </w:rPr>
        <w:t>amélioration des conditions de la garde à vue et de la détention</w:t>
      </w:r>
      <w:r w:rsidR="007936B0">
        <w:rPr>
          <w:lang w:val="fr-FR"/>
        </w:rPr>
        <w:t xml:space="preserve"> au cours des dernières années.</w:t>
      </w:r>
    </w:p>
    <w:p w:rsidR="00DC5235" w:rsidRPr="00DC5235" w:rsidRDefault="009748E2" w:rsidP="009748E2">
      <w:pPr>
        <w:pStyle w:val="SingleTxtG"/>
        <w:rPr>
          <w:lang w:val="fr-FR"/>
        </w:rPr>
      </w:pPr>
      <w:r w:rsidRPr="00DC5235">
        <w:rPr>
          <w:iCs/>
          <w:lang w:val="fr-FR"/>
        </w:rPr>
        <w:t>84.</w:t>
      </w:r>
      <w:r w:rsidRPr="00DC5235">
        <w:rPr>
          <w:iCs/>
          <w:lang w:val="fr-FR"/>
        </w:rPr>
        <w:tab/>
      </w:r>
      <w:r w:rsidR="00DC5235" w:rsidRPr="00DC5235">
        <w:rPr>
          <w:lang w:val="fr-FR"/>
        </w:rPr>
        <w:t>Cette amélioration est due à l</w:t>
      </w:r>
      <w:r w:rsidR="004D7800">
        <w:rPr>
          <w:lang w:val="fr-FR"/>
        </w:rPr>
        <w:t>’</w:t>
      </w:r>
      <w:r w:rsidR="00DC5235" w:rsidRPr="00DC5235">
        <w:rPr>
          <w:lang w:val="fr-FR"/>
        </w:rPr>
        <w:t xml:space="preserve">évolution politique du Niger et à plusieurs facteurs tels que la mise en œuvre de la Convention contre la torture et autres peines ou traitements cruels, inhumains ou </w:t>
      </w:r>
      <w:r w:rsidR="00DC5235" w:rsidRPr="00997740">
        <w:rPr>
          <w:bCs/>
          <w:lang w:val="fr-FR"/>
        </w:rPr>
        <w:t>dégradants</w:t>
      </w:r>
      <w:r w:rsidR="00DC5235" w:rsidRPr="00DC5235">
        <w:rPr>
          <w:lang w:val="fr-FR"/>
        </w:rPr>
        <w:t xml:space="preserve"> et des autres instruments internationaux ratifiés par le Niger, les visites des associations de droits de l</w:t>
      </w:r>
      <w:r w:rsidR="004D7800">
        <w:rPr>
          <w:lang w:val="fr-FR"/>
        </w:rPr>
        <w:t>’</w:t>
      </w:r>
      <w:r w:rsidR="00DC5235" w:rsidRPr="00DC5235">
        <w:rPr>
          <w:lang w:val="fr-FR"/>
        </w:rPr>
        <w:t>Homme au sein des maisons d</w:t>
      </w:r>
      <w:r w:rsidR="004D7800">
        <w:rPr>
          <w:lang w:val="fr-FR"/>
        </w:rPr>
        <w:t>’</w:t>
      </w:r>
      <w:r w:rsidR="00DC5235" w:rsidRPr="00DC5235">
        <w:rPr>
          <w:lang w:val="fr-FR"/>
        </w:rPr>
        <w:t>arrêt, la prése</w:t>
      </w:r>
      <w:r w:rsidR="007936B0">
        <w:rPr>
          <w:lang w:val="fr-FR"/>
        </w:rPr>
        <w:t>nce des Volontaires des Nations </w:t>
      </w:r>
      <w:r w:rsidR="00DC5235" w:rsidRPr="00DC5235">
        <w:rPr>
          <w:lang w:val="fr-FR"/>
        </w:rPr>
        <w:t>Unies juristes au niveau des maisons d</w:t>
      </w:r>
      <w:r w:rsidR="004D7800">
        <w:rPr>
          <w:lang w:val="fr-FR"/>
        </w:rPr>
        <w:t>’</w:t>
      </w:r>
      <w:r w:rsidR="00DC5235" w:rsidRPr="00DC5235">
        <w:rPr>
          <w:lang w:val="fr-FR"/>
        </w:rPr>
        <w:t xml:space="preserve">arrêt, des </w:t>
      </w:r>
      <w:r w:rsidR="00DC5235" w:rsidRPr="00DC5235">
        <w:rPr>
          <w:lang w:val="fr-FR"/>
        </w:rPr>
        <w:lastRenderedPageBreak/>
        <w:t>Tribunaux de Grande Instance, de même que la formation en droits humains assurée aux agents de la police, de la gendarmerie et de la garde nationale, le personnel de cette dernière faisant off</w:t>
      </w:r>
      <w:r w:rsidR="007936B0">
        <w:rPr>
          <w:lang w:val="fr-FR"/>
        </w:rPr>
        <w:t>ice de personnel pénitentiaire.</w:t>
      </w:r>
    </w:p>
    <w:p w:rsidR="00DC5235" w:rsidRPr="00DC5235" w:rsidRDefault="009748E2" w:rsidP="009748E2">
      <w:pPr>
        <w:pStyle w:val="SingleTxtG"/>
        <w:rPr>
          <w:lang w:val="fr-FR"/>
        </w:rPr>
      </w:pPr>
      <w:r w:rsidRPr="00DC5235">
        <w:rPr>
          <w:iCs/>
          <w:lang w:val="fr-FR"/>
        </w:rPr>
        <w:t>85.</w:t>
      </w:r>
      <w:r w:rsidRPr="00DC5235">
        <w:rPr>
          <w:iCs/>
          <w:lang w:val="fr-FR"/>
        </w:rPr>
        <w:tab/>
      </w:r>
      <w:r w:rsidR="00DC5235" w:rsidRPr="00DC5235">
        <w:rPr>
          <w:lang w:val="fr-FR"/>
        </w:rPr>
        <w:t>Il faut également rappeler que pour prévenir les cas de mauvais traitement, la loi prévoit que les Officiers de Police Judiciaire ont l</w:t>
      </w:r>
      <w:r w:rsidR="004D7800">
        <w:rPr>
          <w:lang w:val="fr-FR"/>
        </w:rPr>
        <w:t>’</w:t>
      </w:r>
      <w:r w:rsidR="00DC5235" w:rsidRPr="00DC5235">
        <w:rPr>
          <w:lang w:val="fr-FR"/>
        </w:rPr>
        <w:t>obligation d</w:t>
      </w:r>
      <w:r w:rsidR="004D7800">
        <w:rPr>
          <w:lang w:val="fr-FR"/>
        </w:rPr>
        <w:t>’</w:t>
      </w:r>
      <w:r w:rsidR="00DC5235" w:rsidRPr="00DC5235">
        <w:rPr>
          <w:lang w:val="fr-FR"/>
        </w:rPr>
        <w:t>accompagner la personne qu</w:t>
      </w:r>
      <w:r w:rsidR="004D7800">
        <w:rPr>
          <w:lang w:val="fr-FR"/>
        </w:rPr>
        <w:t>’</w:t>
      </w:r>
      <w:r w:rsidR="00DC5235" w:rsidRPr="00DC5235">
        <w:rPr>
          <w:lang w:val="fr-FR"/>
        </w:rPr>
        <w:t xml:space="preserve">ils </w:t>
      </w:r>
      <w:r w:rsidR="00DC5235" w:rsidRPr="00997740">
        <w:rPr>
          <w:bCs/>
          <w:lang w:val="fr-FR"/>
        </w:rPr>
        <w:t>défèrent</w:t>
      </w:r>
      <w:r w:rsidR="00DC5235" w:rsidRPr="00DC5235">
        <w:rPr>
          <w:lang w:val="fr-FR"/>
        </w:rPr>
        <w:t xml:space="preserve"> au parquet, d</w:t>
      </w:r>
      <w:r w:rsidR="004D7800">
        <w:rPr>
          <w:lang w:val="fr-FR"/>
        </w:rPr>
        <w:t>’</w:t>
      </w:r>
      <w:r w:rsidR="00DC5235" w:rsidRPr="00DC5235">
        <w:rPr>
          <w:lang w:val="fr-FR"/>
        </w:rPr>
        <w:t>un certificat médical attestant qu</w:t>
      </w:r>
      <w:r w:rsidR="004D7800">
        <w:rPr>
          <w:lang w:val="fr-FR"/>
        </w:rPr>
        <w:t>’</w:t>
      </w:r>
      <w:r w:rsidR="00DC5235" w:rsidRPr="00DC5235">
        <w:rPr>
          <w:lang w:val="fr-FR"/>
        </w:rPr>
        <w:t>elle n</w:t>
      </w:r>
      <w:r w:rsidR="004D7800">
        <w:rPr>
          <w:lang w:val="fr-FR"/>
        </w:rPr>
        <w:t>’</w:t>
      </w:r>
      <w:r w:rsidR="00DC5235" w:rsidRPr="00DC5235">
        <w:rPr>
          <w:lang w:val="fr-FR"/>
        </w:rPr>
        <w:t>a pas subi de sévices à l</w:t>
      </w:r>
      <w:r w:rsidR="004D7800">
        <w:rPr>
          <w:lang w:val="fr-FR"/>
        </w:rPr>
        <w:t>’</w:t>
      </w:r>
      <w:r w:rsidR="00DC5235" w:rsidRPr="00DC5235">
        <w:rPr>
          <w:lang w:val="fr-FR"/>
        </w:rPr>
        <w:t>occasion de sa garde à vue et la présence d</w:t>
      </w:r>
      <w:r w:rsidR="004D7800">
        <w:rPr>
          <w:lang w:val="fr-FR"/>
        </w:rPr>
        <w:t>’</w:t>
      </w:r>
      <w:r w:rsidR="00DC5235" w:rsidRPr="00DC5235">
        <w:rPr>
          <w:lang w:val="fr-FR"/>
        </w:rPr>
        <w:t xml:space="preserve">un avocat à partir de la </w:t>
      </w:r>
      <w:r w:rsidR="007936B0">
        <w:rPr>
          <w:lang w:val="fr-FR"/>
        </w:rPr>
        <w:t>vingt-quatrième</w:t>
      </w:r>
      <w:r w:rsidR="00DC5235" w:rsidRPr="00DC5235">
        <w:rPr>
          <w:lang w:val="fr-FR"/>
        </w:rPr>
        <w:t xml:space="preserve"> heure de celle-ci.</w:t>
      </w:r>
    </w:p>
    <w:p w:rsidR="00DC5235" w:rsidRPr="008A3222" w:rsidRDefault="00DC5235" w:rsidP="008A3222">
      <w:pPr>
        <w:pStyle w:val="H1G"/>
        <w:rPr>
          <w:lang w:val="fr-FR"/>
        </w:rPr>
      </w:pPr>
      <w:bookmarkStart w:id="17" w:name="_Toc503816003"/>
      <w:r w:rsidRPr="008A3222">
        <w:rPr>
          <w:lang w:val="fr-FR"/>
        </w:rPr>
        <w:tab/>
      </w:r>
      <w:r w:rsidRPr="008A3222">
        <w:rPr>
          <w:lang w:val="fr-FR"/>
        </w:rPr>
        <w:tab/>
        <w:t>Article 8</w:t>
      </w:r>
      <w:r w:rsidR="007936B0">
        <w:rPr>
          <w:lang w:val="fr-FR"/>
        </w:rPr>
        <w:t> </w:t>
      </w:r>
      <w:r w:rsidRPr="008A3222">
        <w:rPr>
          <w:lang w:val="fr-FR"/>
        </w:rPr>
        <w:t>: Interdiction de l</w:t>
      </w:r>
      <w:r w:rsidR="004D7800">
        <w:rPr>
          <w:lang w:val="fr-FR"/>
        </w:rPr>
        <w:t>’</w:t>
      </w:r>
      <w:r w:rsidRPr="008A3222">
        <w:rPr>
          <w:lang w:val="fr-FR"/>
        </w:rPr>
        <w:t>esclavage</w:t>
      </w:r>
      <w:bookmarkEnd w:id="17"/>
    </w:p>
    <w:p w:rsidR="00DC5235" w:rsidRPr="009748E2" w:rsidRDefault="009748E2" w:rsidP="009748E2">
      <w:pPr>
        <w:pStyle w:val="SingleTxtG"/>
        <w:rPr>
          <w:iCs/>
          <w:lang w:val="fr-FR"/>
        </w:rPr>
      </w:pPr>
      <w:r w:rsidRPr="009748E2">
        <w:rPr>
          <w:iCs/>
          <w:lang w:val="fr-FR"/>
        </w:rPr>
        <w:t>86.</w:t>
      </w:r>
      <w:r w:rsidRPr="009748E2">
        <w:rPr>
          <w:iCs/>
          <w:lang w:val="fr-FR"/>
        </w:rPr>
        <w:tab/>
      </w:r>
      <w:r w:rsidR="00DC5235" w:rsidRPr="00DC5235">
        <w:rPr>
          <w:lang w:val="fr-FR"/>
        </w:rPr>
        <w:t xml:space="preserve">La </w:t>
      </w:r>
      <w:r w:rsidR="00DC5235" w:rsidRPr="00997740">
        <w:rPr>
          <w:bCs/>
          <w:lang w:val="fr-FR"/>
        </w:rPr>
        <w:t>Constitution</w:t>
      </w:r>
      <w:r w:rsidR="00DC5235" w:rsidRPr="00DC5235">
        <w:rPr>
          <w:lang w:val="fr-FR"/>
        </w:rPr>
        <w:t xml:space="preserve"> proclame l</w:t>
      </w:r>
      <w:r w:rsidR="004D7800">
        <w:rPr>
          <w:lang w:val="fr-FR"/>
        </w:rPr>
        <w:t>’</w:t>
      </w:r>
      <w:r w:rsidR="00DC5235" w:rsidRPr="00DC5235">
        <w:rPr>
          <w:lang w:val="fr-FR"/>
        </w:rPr>
        <w:t>interdiction de l</w:t>
      </w:r>
      <w:r w:rsidR="004D7800">
        <w:rPr>
          <w:lang w:val="fr-FR"/>
        </w:rPr>
        <w:t>’</w:t>
      </w:r>
      <w:r w:rsidR="00DC5235" w:rsidRPr="00DC5235">
        <w:rPr>
          <w:lang w:val="fr-FR"/>
        </w:rPr>
        <w:t>esclavage en</w:t>
      </w:r>
      <w:r w:rsidR="007936B0">
        <w:rPr>
          <w:lang w:val="fr-FR"/>
        </w:rPr>
        <w:t xml:space="preserve"> son article </w:t>
      </w:r>
      <w:r w:rsidR="00297D02">
        <w:rPr>
          <w:lang w:val="fr-FR"/>
        </w:rPr>
        <w:t xml:space="preserve">14 qui dispose que </w:t>
      </w:r>
      <w:r w:rsidR="00DC5235" w:rsidRPr="00DC5235">
        <w:rPr>
          <w:lang w:val="fr-FR"/>
        </w:rPr>
        <w:t>« </w:t>
      </w:r>
      <w:r w:rsidR="00DC5235" w:rsidRPr="009748E2">
        <w:rPr>
          <w:iCs/>
          <w:lang w:val="fr-FR"/>
        </w:rPr>
        <w:t>nul ne sera soumis à la torture, à l</w:t>
      </w:r>
      <w:r w:rsidR="004D7800" w:rsidRPr="009748E2">
        <w:rPr>
          <w:iCs/>
          <w:lang w:val="fr-FR"/>
        </w:rPr>
        <w:t>’</w:t>
      </w:r>
      <w:r w:rsidR="00DC5235" w:rsidRPr="009748E2">
        <w:rPr>
          <w:iCs/>
          <w:lang w:val="fr-FR"/>
        </w:rPr>
        <w:t>esclavage ni à des sévices ou traitements cruels, inhumains ou dégradants. Tout individu, tout agent de l</w:t>
      </w:r>
      <w:r w:rsidR="004D7800" w:rsidRPr="009748E2">
        <w:rPr>
          <w:iCs/>
          <w:lang w:val="fr-FR"/>
        </w:rPr>
        <w:t>’</w:t>
      </w:r>
      <w:r w:rsidR="00DC5235" w:rsidRPr="009748E2">
        <w:rPr>
          <w:iCs/>
          <w:lang w:val="fr-FR"/>
        </w:rPr>
        <w:t>État, qui se rendrait coupable d</w:t>
      </w:r>
      <w:r w:rsidR="004D7800" w:rsidRPr="009748E2">
        <w:rPr>
          <w:iCs/>
          <w:lang w:val="fr-FR"/>
        </w:rPr>
        <w:t>’</w:t>
      </w:r>
      <w:r w:rsidR="00DC5235" w:rsidRPr="009748E2">
        <w:rPr>
          <w:iCs/>
          <w:lang w:val="fr-FR"/>
        </w:rPr>
        <w:t>actes de torture, de sévices ou traitements cruels, inhumains ou dégradants dans l</w:t>
      </w:r>
      <w:r w:rsidR="004D7800" w:rsidRPr="009748E2">
        <w:rPr>
          <w:iCs/>
          <w:lang w:val="fr-FR"/>
        </w:rPr>
        <w:t>’</w:t>
      </w:r>
      <w:r w:rsidR="00DC5235" w:rsidRPr="009748E2">
        <w:rPr>
          <w:iCs/>
          <w:lang w:val="fr-FR"/>
        </w:rPr>
        <w:t>exercice ou à l</w:t>
      </w:r>
      <w:r w:rsidR="004D7800" w:rsidRPr="009748E2">
        <w:rPr>
          <w:iCs/>
          <w:lang w:val="fr-FR"/>
        </w:rPr>
        <w:t>’</w:t>
      </w:r>
      <w:r w:rsidR="00DC5235" w:rsidRPr="009748E2">
        <w:rPr>
          <w:iCs/>
          <w:lang w:val="fr-FR"/>
        </w:rPr>
        <w:t>occasion de l</w:t>
      </w:r>
      <w:r w:rsidR="004D7800" w:rsidRPr="009748E2">
        <w:rPr>
          <w:iCs/>
          <w:lang w:val="fr-FR"/>
        </w:rPr>
        <w:t>’</w:t>
      </w:r>
      <w:r w:rsidR="00DC5235" w:rsidRPr="009748E2">
        <w:rPr>
          <w:iCs/>
          <w:lang w:val="fr-FR"/>
        </w:rPr>
        <w:t>exercice de ses fonctions, soit de sa propre initiative, soit sur instructions, sera puni conformém</w:t>
      </w:r>
      <w:r w:rsidR="007936B0">
        <w:rPr>
          <w:iCs/>
          <w:lang w:val="fr-FR"/>
        </w:rPr>
        <w:t>ent à la loi ».</w:t>
      </w:r>
    </w:p>
    <w:p w:rsidR="00DC5235" w:rsidRPr="00DC5235" w:rsidRDefault="009748E2" w:rsidP="009748E2">
      <w:pPr>
        <w:pStyle w:val="SingleTxtG"/>
        <w:rPr>
          <w:lang w:val="fr-FR"/>
        </w:rPr>
      </w:pPr>
      <w:r w:rsidRPr="00DC5235">
        <w:rPr>
          <w:iCs/>
          <w:lang w:val="fr-FR"/>
        </w:rPr>
        <w:t>87.</w:t>
      </w:r>
      <w:r w:rsidRPr="00DC5235">
        <w:rPr>
          <w:iCs/>
          <w:lang w:val="fr-FR"/>
        </w:rPr>
        <w:tab/>
      </w:r>
      <w:r w:rsidR="00DC5235" w:rsidRPr="00DC5235">
        <w:rPr>
          <w:lang w:val="fr-FR"/>
        </w:rPr>
        <w:t xml:space="preserve">Pour tenir compte de ses engagements internationaux résultant de la ratification des instruments </w:t>
      </w:r>
      <w:r w:rsidR="00DC5235" w:rsidRPr="00997740">
        <w:rPr>
          <w:bCs/>
          <w:lang w:val="fr-FR"/>
        </w:rPr>
        <w:t>juridiques</w:t>
      </w:r>
      <w:r w:rsidR="00DC5235" w:rsidRPr="00DC5235">
        <w:rPr>
          <w:lang w:val="fr-FR"/>
        </w:rPr>
        <w:t xml:space="preserve"> relatifs à l</w:t>
      </w:r>
      <w:r w:rsidR="004D7800">
        <w:rPr>
          <w:lang w:val="fr-FR"/>
        </w:rPr>
        <w:t>’</w:t>
      </w:r>
      <w:r w:rsidR="00DC5235" w:rsidRPr="00DC5235">
        <w:rPr>
          <w:lang w:val="fr-FR"/>
        </w:rPr>
        <w:t>esclavage, l</w:t>
      </w:r>
      <w:r w:rsidR="004D7800">
        <w:rPr>
          <w:lang w:val="fr-FR"/>
        </w:rPr>
        <w:t>’</w:t>
      </w:r>
      <w:r w:rsidR="0038736B">
        <w:rPr>
          <w:lang w:val="fr-FR"/>
        </w:rPr>
        <w:t>État</w:t>
      </w:r>
      <w:r w:rsidR="00DC5235" w:rsidRPr="00DC5235">
        <w:rPr>
          <w:lang w:val="fr-FR"/>
        </w:rPr>
        <w:t xml:space="preserve"> du Niger en plus de l</w:t>
      </w:r>
      <w:r w:rsidR="004D7800">
        <w:rPr>
          <w:lang w:val="fr-FR"/>
        </w:rPr>
        <w:t>’</w:t>
      </w:r>
      <w:r w:rsidR="00DC5235" w:rsidRPr="00DC5235">
        <w:rPr>
          <w:lang w:val="fr-FR"/>
        </w:rPr>
        <w:t>interdiction faite par la Constitution a modifié son Code pénal en 2003. C</w:t>
      </w:r>
      <w:r w:rsidR="004D7800">
        <w:rPr>
          <w:lang w:val="fr-FR"/>
        </w:rPr>
        <w:t>’</w:t>
      </w:r>
      <w:r w:rsidR="00DC5235" w:rsidRPr="00DC5235">
        <w:rPr>
          <w:lang w:val="fr-FR"/>
        </w:rPr>
        <w:t>est ainsi que les articles 270.1 à 270.5 incriminent les crimes et délit d</w:t>
      </w:r>
      <w:r w:rsidR="004D7800">
        <w:rPr>
          <w:lang w:val="fr-FR"/>
        </w:rPr>
        <w:t>’</w:t>
      </w:r>
      <w:r w:rsidR="00DC5235" w:rsidRPr="00DC5235">
        <w:rPr>
          <w:lang w:val="fr-FR"/>
        </w:rPr>
        <w:t>esclavage.</w:t>
      </w:r>
    </w:p>
    <w:p w:rsidR="00DC5235" w:rsidRPr="00DC5235" w:rsidRDefault="009748E2" w:rsidP="009748E2">
      <w:pPr>
        <w:pStyle w:val="SingleTxtG"/>
        <w:rPr>
          <w:lang w:val="fr-FR"/>
        </w:rPr>
      </w:pPr>
      <w:r w:rsidRPr="00DC5235">
        <w:rPr>
          <w:iCs/>
          <w:lang w:val="fr-FR"/>
        </w:rPr>
        <w:t>88.</w:t>
      </w:r>
      <w:r w:rsidRPr="00DC5235">
        <w:rPr>
          <w:iCs/>
          <w:lang w:val="fr-FR"/>
        </w:rPr>
        <w:tab/>
      </w:r>
      <w:r w:rsidR="00DC5235" w:rsidRPr="00DC5235">
        <w:rPr>
          <w:lang w:val="fr-FR"/>
        </w:rPr>
        <w:t>Il résulte de l</w:t>
      </w:r>
      <w:r w:rsidR="004D7800">
        <w:rPr>
          <w:lang w:val="fr-FR"/>
        </w:rPr>
        <w:t>’</w:t>
      </w:r>
      <w:r w:rsidR="00DC5235" w:rsidRPr="00DC5235">
        <w:rPr>
          <w:lang w:val="fr-FR"/>
        </w:rPr>
        <w:t>article</w:t>
      </w:r>
      <w:r w:rsidR="00297D02">
        <w:rPr>
          <w:lang w:val="fr-FR"/>
        </w:rPr>
        <w:t xml:space="preserve"> 270.1, la définition suivante : « l</w:t>
      </w:r>
      <w:r w:rsidR="004D7800">
        <w:rPr>
          <w:lang w:val="fr-FR"/>
        </w:rPr>
        <w:t>’</w:t>
      </w:r>
      <w:r w:rsidR="00297D02">
        <w:rPr>
          <w:lang w:val="fr-FR"/>
        </w:rPr>
        <w:t>esclavage </w:t>
      </w:r>
      <w:r w:rsidR="00DC5235" w:rsidRPr="00DC5235">
        <w:rPr>
          <w:lang w:val="fr-FR"/>
        </w:rPr>
        <w:t>» est l</w:t>
      </w:r>
      <w:r w:rsidR="004D7800">
        <w:rPr>
          <w:lang w:val="fr-FR"/>
        </w:rPr>
        <w:t>’</w:t>
      </w:r>
      <w:r w:rsidR="001946BC">
        <w:rPr>
          <w:lang w:val="fr-FR"/>
        </w:rPr>
        <w:t xml:space="preserve">état ou </w:t>
      </w:r>
      <w:r w:rsidR="00DC5235" w:rsidRPr="00DC5235">
        <w:rPr>
          <w:lang w:val="fr-FR"/>
        </w:rPr>
        <w:t>la condition d</w:t>
      </w:r>
      <w:r w:rsidR="004D7800">
        <w:rPr>
          <w:lang w:val="fr-FR"/>
        </w:rPr>
        <w:t>’</w:t>
      </w:r>
      <w:r w:rsidR="00DC5235" w:rsidRPr="00DC5235">
        <w:rPr>
          <w:lang w:val="fr-FR"/>
        </w:rPr>
        <w:t>un individu sur lequel s</w:t>
      </w:r>
      <w:r w:rsidR="004D7800">
        <w:rPr>
          <w:lang w:val="fr-FR"/>
        </w:rPr>
        <w:t>’</w:t>
      </w:r>
      <w:r w:rsidR="00DC5235" w:rsidRPr="00DC5235">
        <w:rPr>
          <w:lang w:val="fr-FR"/>
        </w:rPr>
        <w:t>exercent les attributs du droit de pr</w:t>
      </w:r>
      <w:r w:rsidR="00297D02">
        <w:rPr>
          <w:lang w:val="fr-FR"/>
        </w:rPr>
        <w:t>opriété ou certains d</w:t>
      </w:r>
      <w:r w:rsidR="004D7800">
        <w:rPr>
          <w:lang w:val="fr-FR"/>
        </w:rPr>
        <w:t>’</w:t>
      </w:r>
      <w:r w:rsidR="00297D02">
        <w:rPr>
          <w:lang w:val="fr-FR"/>
        </w:rPr>
        <w:t>entre eux ; « L</w:t>
      </w:r>
      <w:r w:rsidR="004D7800">
        <w:rPr>
          <w:lang w:val="fr-FR"/>
        </w:rPr>
        <w:t>’</w:t>
      </w:r>
      <w:r w:rsidR="00297D02">
        <w:rPr>
          <w:lang w:val="fr-FR"/>
        </w:rPr>
        <w:t>esclave </w:t>
      </w:r>
      <w:r w:rsidR="00DC5235" w:rsidRPr="00DC5235">
        <w:rPr>
          <w:lang w:val="fr-FR"/>
        </w:rPr>
        <w:t xml:space="preserve">» est cet individu qui a ce </w:t>
      </w:r>
      <w:r w:rsidR="00297D02">
        <w:rPr>
          <w:lang w:val="fr-FR"/>
        </w:rPr>
        <w:t>statut ou cette condition. La « personne de condition servile </w:t>
      </w:r>
      <w:r w:rsidR="00DC5235" w:rsidRPr="00DC5235">
        <w:rPr>
          <w:lang w:val="fr-FR"/>
        </w:rPr>
        <w:t>» est celle qui est placée dans le statut ou la condition qui résulte d</w:t>
      </w:r>
      <w:r w:rsidR="004D7800">
        <w:rPr>
          <w:lang w:val="fr-FR"/>
        </w:rPr>
        <w:t>’</w:t>
      </w:r>
      <w:r w:rsidR="00DC5235" w:rsidRPr="00DC5235">
        <w:rPr>
          <w:lang w:val="fr-FR"/>
        </w:rPr>
        <w:t>une des institutions ou pratiques d</w:t>
      </w:r>
      <w:r w:rsidR="004D7800">
        <w:rPr>
          <w:lang w:val="fr-FR"/>
        </w:rPr>
        <w:t>’</w:t>
      </w:r>
      <w:r w:rsidR="00DC5235" w:rsidRPr="00DC5235">
        <w:rPr>
          <w:lang w:val="fr-FR"/>
        </w:rPr>
        <w:t>esclavag</w:t>
      </w:r>
      <w:r w:rsidR="00297D02">
        <w:rPr>
          <w:lang w:val="fr-FR"/>
        </w:rPr>
        <w:t>e notamment</w:t>
      </w:r>
      <w:r w:rsidR="00D46EFA">
        <w:rPr>
          <w:lang w:val="fr-FR"/>
        </w:rPr>
        <w:t> </w:t>
      </w:r>
      <w:r w:rsidR="00DC5235" w:rsidRPr="00DC5235">
        <w:rPr>
          <w:lang w:val="fr-FR"/>
        </w:rPr>
        <w:t>:</w:t>
      </w:r>
    </w:p>
    <w:p w:rsidR="00DC5235" w:rsidRPr="007F469A" w:rsidRDefault="009748E2" w:rsidP="009748E2">
      <w:pPr>
        <w:pStyle w:val="Bullet1G"/>
        <w:numPr>
          <w:ilvl w:val="0"/>
          <w:numId w:val="0"/>
        </w:numPr>
        <w:tabs>
          <w:tab w:val="left" w:pos="1701"/>
        </w:tabs>
        <w:ind w:left="1701" w:hanging="170"/>
        <w:rPr>
          <w:spacing w:val="-1"/>
          <w:lang w:val="fr-FR"/>
        </w:rPr>
      </w:pPr>
      <w:r w:rsidRPr="007F469A">
        <w:rPr>
          <w:spacing w:val="-1"/>
          <w:lang w:val="fr-FR"/>
        </w:rPr>
        <w:t>•</w:t>
      </w:r>
      <w:r w:rsidRPr="007F469A">
        <w:rPr>
          <w:spacing w:val="-1"/>
          <w:lang w:val="fr-FR"/>
        </w:rPr>
        <w:tab/>
      </w:r>
      <w:r w:rsidR="004405A8" w:rsidRPr="007F469A">
        <w:rPr>
          <w:spacing w:val="-1"/>
          <w:lang w:val="fr-FR"/>
        </w:rPr>
        <w:t>La</w:t>
      </w:r>
      <w:r w:rsidR="00DC5235" w:rsidRPr="007F469A">
        <w:rPr>
          <w:spacing w:val="-1"/>
          <w:lang w:val="fr-FR"/>
        </w:rPr>
        <w:t xml:space="preserve"> servitude ou toute autre forme de soumission ou de</w:t>
      </w:r>
      <w:r w:rsidR="004B097C" w:rsidRPr="007F469A">
        <w:rPr>
          <w:spacing w:val="-1"/>
          <w:lang w:val="fr-FR"/>
        </w:rPr>
        <w:t xml:space="preserve"> dépendance absolue à un maître</w:t>
      </w:r>
      <w:r w:rsidR="00F77C31" w:rsidRPr="007F469A">
        <w:rPr>
          <w:spacing w:val="-1"/>
          <w:lang w:val="fr-FR"/>
        </w:rPr>
        <w:t> </w:t>
      </w:r>
      <w:r w:rsidR="00DC5235" w:rsidRPr="007F469A">
        <w:rPr>
          <w:spacing w:val="-1"/>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institution ou pratique en vertu </w:t>
      </w:r>
      <w:r w:rsidR="00F77C31">
        <w:rPr>
          <w:lang w:val="fr-FR"/>
        </w:rPr>
        <w:t>de laquelle </w:t>
      </w:r>
      <w:r w:rsidR="00DC5235" w:rsidRPr="00DC5235">
        <w:rPr>
          <w:lang w:val="fr-FR"/>
        </w:rPr>
        <w:t>: a) une femme est, sans qu</w:t>
      </w:r>
      <w:r w:rsidR="004D7800">
        <w:rPr>
          <w:lang w:val="fr-FR"/>
        </w:rPr>
        <w:t>’</w:t>
      </w:r>
      <w:r w:rsidR="00DC5235" w:rsidRPr="00DC5235">
        <w:rPr>
          <w:lang w:val="fr-FR"/>
        </w:rPr>
        <w:t>elle ait le droit de refuser, promise ou donnée en mariage moyennant une contrepartie en espèce</w:t>
      </w:r>
      <w:r w:rsidR="00ED4760">
        <w:rPr>
          <w:lang w:val="fr-FR"/>
        </w:rPr>
        <w:t>s ou en nature versée au maître </w:t>
      </w:r>
      <w:r w:rsidR="00DC5235" w:rsidRPr="00DC5235">
        <w:rPr>
          <w:lang w:val="fr-FR"/>
        </w:rPr>
        <w:t>; b) le maître d</w:t>
      </w:r>
      <w:r w:rsidR="004D7800">
        <w:rPr>
          <w:lang w:val="fr-FR"/>
        </w:rPr>
        <w:t>’</w:t>
      </w:r>
      <w:r w:rsidR="00DC5235" w:rsidRPr="00DC5235">
        <w:rPr>
          <w:lang w:val="fr-FR"/>
        </w:rPr>
        <w:t xml:space="preserve">une femme considérée comme esclave a le droit de la céder à un tiers, à </w:t>
      </w:r>
      <w:r w:rsidR="00F77C31">
        <w:rPr>
          <w:lang w:val="fr-FR"/>
        </w:rPr>
        <w:t>titre onéreux ou autrement </w:t>
      </w:r>
      <w:r w:rsidR="00DC5235" w:rsidRPr="00DC5235">
        <w:rPr>
          <w:lang w:val="fr-FR"/>
        </w:rPr>
        <w:t>; c) le maître a le droit d</w:t>
      </w:r>
      <w:r w:rsidR="004D7800">
        <w:rPr>
          <w:lang w:val="fr-FR"/>
        </w:rPr>
        <w:t>’</w:t>
      </w:r>
      <w:r w:rsidR="00DC5235" w:rsidRPr="00DC5235">
        <w:rPr>
          <w:lang w:val="fr-FR"/>
        </w:rPr>
        <w:t>entretenir des rapports sexuels avec la femme esclave</w:t>
      </w:r>
      <w:r w:rsidR="00F77C31">
        <w:rPr>
          <w:lang w:val="fr-FR"/>
        </w:rPr>
        <w:t> </w:t>
      </w:r>
      <w:r w:rsidR="00DC5235" w:rsidRPr="00DC5235">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institution ou pratique en vertu de laquelle un mineur de moins de dix-huit ans est remis, soit par ses parents, soit par son tuteur, soit par son maître ou le maître d</w:t>
      </w:r>
      <w:r w:rsidR="004D7800">
        <w:rPr>
          <w:lang w:val="fr-FR"/>
        </w:rPr>
        <w:t>’</w:t>
      </w:r>
      <w:r w:rsidR="00DC5235" w:rsidRPr="00DC5235">
        <w:rPr>
          <w:lang w:val="fr-FR"/>
        </w:rPr>
        <w:t>un ou de ses deux parents, à un tiers, contre paiement ou non, en vue de l</w:t>
      </w:r>
      <w:r w:rsidR="004D7800">
        <w:rPr>
          <w:lang w:val="fr-FR"/>
        </w:rPr>
        <w:t>’</w:t>
      </w:r>
      <w:r w:rsidR="00DC5235" w:rsidRPr="00DC5235">
        <w:rPr>
          <w:lang w:val="fr-FR"/>
        </w:rPr>
        <w:t>exploitation de la personne ou du travail dudit mineur.</w:t>
      </w:r>
    </w:p>
    <w:p w:rsidR="00974FF6" w:rsidRDefault="009748E2" w:rsidP="009748E2">
      <w:pPr>
        <w:pStyle w:val="SingleTxtG"/>
        <w:rPr>
          <w:lang w:val="fr-FR"/>
        </w:rPr>
      </w:pPr>
      <w:r>
        <w:rPr>
          <w:iCs/>
          <w:lang w:val="fr-FR"/>
        </w:rPr>
        <w:t>89.</w:t>
      </w:r>
      <w:r>
        <w:rPr>
          <w:iCs/>
          <w:lang w:val="fr-FR"/>
        </w:rPr>
        <w:tab/>
      </w:r>
      <w:r w:rsidR="00DC5235" w:rsidRPr="00DC5235">
        <w:rPr>
          <w:lang w:val="fr-FR"/>
        </w:rPr>
        <w:t>Aux termes de l</w:t>
      </w:r>
      <w:r w:rsidR="004D7800">
        <w:rPr>
          <w:lang w:val="fr-FR"/>
        </w:rPr>
        <w:t>’</w:t>
      </w:r>
      <w:r w:rsidR="00DC5235" w:rsidRPr="00DC5235">
        <w:rPr>
          <w:lang w:val="fr-FR"/>
        </w:rPr>
        <w:t xml:space="preserve">article 270.2 du Code </w:t>
      </w:r>
      <w:r w:rsidR="00A03D4C">
        <w:rPr>
          <w:lang w:val="fr-FR"/>
        </w:rPr>
        <w:t>p</w:t>
      </w:r>
      <w:r w:rsidR="00DC5235" w:rsidRPr="00DC5235">
        <w:rPr>
          <w:lang w:val="fr-FR"/>
        </w:rPr>
        <w:t>énal, le crime d</w:t>
      </w:r>
      <w:r w:rsidR="004D7800">
        <w:rPr>
          <w:lang w:val="fr-FR"/>
        </w:rPr>
        <w:t>’</w:t>
      </w:r>
      <w:r w:rsidR="00DC5235" w:rsidRPr="00DC5235">
        <w:rPr>
          <w:lang w:val="fr-FR"/>
        </w:rPr>
        <w:t>esclavage est constitué pa</w:t>
      </w:r>
      <w:r w:rsidR="00ED4760">
        <w:rPr>
          <w:lang w:val="fr-FR"/>
        </w:rPr>
        <w:t>r le « </w:t>
      </w:r>
      <w:r w:rsidR="00DC5235" w:rsidRPr="009748E2">
        <w:rPr>
          <w:iCs/>
          <w:lang w:val="fr-FR"/>
        </w:rPr>
        <w:t>fait de réduire autrui en esclavage ou d</w:t>
      </w:r>
      <w:r w:rsidR="004D7800" w:rsidRPr="009748E2">
        <w:rPr>
          <w:iCs/>
          <w:lang w:val="fr-FR"/>
        </w:rPr>
        <w:t>’</w:t>
      </w:r>
      <w:r w:rsidR="00DC5235" w:rsidRPr="009748E2">
        <w:rPr>
          <w:iCs/>
          <w:lang w:val="fr-FR"/>
        </w:rPr>
        <w:t>inciter autrui à aliéner sa liberté ou sa dignité ou celle d</w:t>
      </w:r>
      <w:r w:rsidR="004D7800" w:rsidRPr="009748E2">
        <w:rPr>
          <w:iCs/>
          <w:lang w:val="fr-FR"/>
        </w:rPr>
        <w:t>’</w:t>
      </w:r>
      <w:r w:rsidR="00DC5235" w:rsidRPr="009748E2">
        <w:rPr>
          <w:iCs/>
          <w:lang w:val="fr-FR"/>
        </w:rPr>
        <w:t>une personne à sa charge, pour être réduit en esclavage ».</w:t>
      </w:r>
      <w:r w:rsidR="00DC5235" w:rsidRPr="00DC5235">
        <w:rPr>
          <w:lang w:val="fr-FR"/>
        </w:rPr>
        <w:t xml:space="preserve"> Il est puni d</w:t>
      </w:r>
      <w:r w:rsidR="004D7800">
        <w:rPr>
          <w:lang w:val="fr-FR"/>
        </w:rPr>
        <w:t>’</w:t>
      </w:r>
      <w:r w:rsidR="00ED4760">
        <w:rPr>
          <w:lang w:val="fr-FR"/>
        </w:rPr>
        <w:t>une peine d</w:t>
      </w:r>
      <w:r w:rsidR="004D7800">
        <w:rPr>
          <w:lang w:val="fr-FR"/>
        </w:rPr>
        <w:t>’</w:t>
      </w:r>
      <w:r w:rsidR="00ED4760">
        <w:rPr>
          <w:lang w:val="fr-FR"/>
        </w:rPr>
        <w:t>emprisonnement de dix à trente </w:t>
      </w:r>
      <w:r w:rsidR="00DC5235" w:rsidRPr="00DC5235">
        <w:rPr>
          <w:lang w:val="fr-FR"/>
        </w:rPr>
        <w:t>ans et d</w:t>
      </w:r>
      <w:r w:rsidR="004D7800">
        <w:rPr>
          <w:lang w:val="fr-FR"/>
        </w:rPr>
        <w:t>’</w:t>
      </w:r>
      <w:r w:rsidR="00DC5235" w:rsidRPr="00DC5235">
        <w:rPr>
          <w:lang w:val="fr-FR"/>
        </w:rPr>
        <w:t>une amende de 1</w:t>
      </w:r>
      <w:r w:rsidR="004644EC">
        <w:rPr>
          <w:lang w:val="fr-FR"/>
        </w:rPr>
        <w:t> </w:t>
      </w:r>
      <w:r w:rsidR="00DC5235" w:rsidRPr="00DC5235">
        <w:rPr>
          <w:lang w:val="fr-FR"/>
        </w:rPr>
        <w:t>000</w:t>
      </w:r>
      <w:r w:rsidR="004644EC">
        <w:rPr>
          <w:lang w:val="fr-FR"/>
        </w:rPr>
        <w:t> </w:t>
      </w:r>
      <w:r w:rsidR="00DC5235" w:rsidRPr="00DC5235">
        <w:rPr>
          <w:lang w:val="fr-FR"/>
        </w:rPr>
        <w:t>000 à 5</w:t>
      </w:r>
      <w:r w:rsidR="004644EC">
        <w:rPr>
          <w:lang w:val="fr-FR"/>
        </w:rPr>
        <w:t> </w:t>
      </w:r>
      <w:r w:rsidR="00DC5235" w:rsidRPr="00DC5235">
        <w:rPr>
          <w:lang w:val="fr-FR"/>
        </w:rPr>
        <w:t>000</w:t>
      </w:r>
      <w:r w:rsidR="004644EC">
        <w:rPr>
          <w:lang w:val="fr-FR"/>
        </w:rPr>
        <w:t> </w:t>
      </w:r>
      <w:r w:rsidR="00DC5235" w:rsidRPr="00DC5235">
        <w:rPr>
          <w:lang w:val="fr-FR"/>
        </w:rPr>
        <w:t>000 de francs. La même peine sanctionne</w:t>
      </w:r>
      <w:r w:rsidR="004410A2">
        <w:rPr>
          <w:lang w:val="fr-FR"/>
        </w:rPr>
        <w:t> :</w:t>
      </w:r>
    </w:p>
    <w:p w:rsidR="00DC5235" w:rsidRPr="009748E2" w:rsidRDefault="00DC5235" w:rsidP="009748E2">
      <w:pPr>
        <w:pStyle w:val="SingleTxtG"/>
        <w:ind w:left="1701"/>
        <w:rPr>
          <w:lang w:val="fr-FR"/>
        </w:rPr>
      </w:pPr>
      <w:r w:rsidRPr="00974FF6">
        <w:rPr>
          <w:lang w:val="fr-FR"/>
        </w:rPr>
        <w:t>« </w:t>
      </w:r>
      <w:r w:rsidRPr="009748E2">
        <w:rPr>
          <w:lang w:val="fr-FR"/>
        </w:rPr>
        <w:t>le fait pour un maître ou son complice</w:t>
      </w:r>
      <w:r w:rsidR="00F10369" w:rsidRPr="009748E2">
        <w:rPr>
          <w:lang w:val="fr-FR"/>
        </w:rPr>
        <w:t> </w:t>
      </w:r>
      <w:r w:rsidRPr="009748E2">
        <w:rPr>
          <w:lang w:val="fr-FR"/>
        </w:rPr>
        <w:t>:</w:t>
      </w:r>
    </w:p>
    <w:p w:rsidR="00DC5235" w:rsidRPr="00E7559A" w:rsidRDefault="004405A8" w:rsidP="00FC5853">
      <w:pPr>
        <w:pStyle w:val="Bullet2G"/>
      </w:pPr>
      <w:r w:rsidRPr="00E7559A">
        <w:t>D</w:t>
      </w:r>
      <w:r w:rsidR="004D7800">
        <w:t>’</w:t>
      </w:r>
      <w:r w:rsidRPr="00E7559A">
        <w:t>entretenir</w:t>
      </w:r>
      <w:r w:rsidR="00DC5235" w:rsidRPr="00E7559A">
        <w:t xml:space="preserve"> des rapports sexuels avec une femme considérée esclave ou l</w:t>
      </w:r>
      <w:r w:rsidR="004D7800">
        <w:t>’</w:t>
      </w:r>
      <w:r w:rsidR="00DC5235" w:rsidRPr="00E7559A">
        <w:t>épouse d</w:t>
      </w:r>
      <w:r w:rsidR="004D7800">
        <w:t>’</w:t>
      </w:r>
      <w:r w:rsidR="00DC5235" w:rsidRPr="00E7559A">
        <w:t>un homme considéré comme esclave</w:t>
      </w:r>
      <w:r w:rsidR="00ED4760">
        <w:t> ;</w:t>
      </w:r>
    </w:p>
    <w:p w:rsidR="00DC5235" w:rsidRPr="00DC5235" w:rsidRDefault="004405A8" w:rsidP="00FC5853">
      <w:pPr>
        <w:pStyle w:val="Bullet2G"/>
      </w:pPr>
      <w:r w:rsidRPr="00E7559A">
        <w:t>De</w:t>
      </w:r>
      <w:r w:rsidR="00DC5235" w:rsidRPr="00E7559A">
        <w:t xml:space="preserve"> mettre à la disposition d</w:t>
      </w:r>
      <w:r w:rsidR="004D7800">
        <w:t>’</w:t>
      </w:r>
      <w:r w:rsidR="00DC5235" w:rsidRPr="00E7559A">
        <w:t>une autre personne une femme considérée comme esclave en vue d</w:t>
      </w:r>
      <w:r w:rsidR="004D7800">
        <w:t>’</w:t>
      </w:r>
      <w:r w:rsidR="00DC5235" w:rsidRPr="00E7559A">
        <w:t>entretenir des rapports sexuels. La complicité et la tentative des infractions prévues aux articles précédents sont passibles de la peine prévue au présent article</w:t>
      </w:r>
      <w:r w:rsidR="00DC5235" w:rsidRPr="00DC5235">
        <w:t> ».</w:t>
      </w:r>
    </w:p>
    <w:p w:rsidR="00DC5235" w:rsidRPr="009748E2" w:rsidRDefault="009748E2" w:rsidP="009748E2">
      <w:pPr>
        <w:pStyle w:val="SingleTxtG"/>
        <w:rPr>
          <w:iCs/>
          <w:lang w:val="fr-FR"/>
        </w:rPr>
      </w:pPr>
      <w:r w:rsidRPr="009748E2">
        <w:rPr>
          <w:iCs/>
          <w:lang w:val="fr-FR"/>
        </w:rPr>
        <w:t>90.</w:t>
      </w:r>
      <w:r w:rsidRPr="009748E2">
        <w:rPr>
          <w:iCs/>
          <w:lang w:val="fr-FR"/>
        </w:rPr>
        <w:tab/>
      </w:r>
      <w:r w:rsidR="00DC5235" w:rsidRPr="00DC5235">
        <w:rPr>
          <w:lang w:val="fr-FR"/>
        </w:rPr>
        <w:t>Le délit d</w:t>
      </w:r>
      <w:r w:rsidR="004D7800">
        <w:rPr>
          <w:lang w:val="fr-FR"/>
        </w:rPr>
        <w:t>’</w:t>
      </w:r>
      <w:r w:rsidR="00DC5235" w:rsidRPr="00DC5235">
        <w:rPr>
          <w:lang w:val="fr-FR"/>
        </w:rPr>
        <w:t>esclavage, est réprimé par l</w:t>
      </w:r>
      <w:r w:rsidR="004D7800">
        <w:rPr>
          <w:lang w:val="fr-FR"/>
        </w:rPr>
        <w:t>’</w:t>
      </w:r>
      <w:r w:rsidR="00DC5235" w:rsidRPr="00DC5235">
        <w:rPr>
          <w:lang w:val="fr-FR"/>
        </w:rPr>
        <w:t>article 270.4 en ces termes :</w:t>
      </w:r>
      <w:r w:rsidR="00A12523">
        <w:rPr>
          <w:lang w:val="fr-FR"/>
        </w:rPr>
        <w:t xml:space="preserve"> </w:t>
      </w:r>
      <w:r w:rsidR="00DC5235" w:rsidRPr="009748E2">
        <w:rPr>
          <w:iCs/>
          <w:lang w:val="fr-FR"/>
        </w:rPr>
        <w:t>« toute personne reconnue coupable du délit d</w:t>
      </w:r>
      <w:r w:rsidR="004D7800" w:rsidRPr="009748E2">
        <w:rPr>
          <w:iCs/>
          <w:lang w:val="fr-FR"/>
        </w:rPr>
        <w:t>’</w:t>
      </w:r>
      <w:r w:rsidR="00DC5235" w:rsidRPr="009748E2">
        <w:rPr>
          <w:iCs/>
          <w:lang w:val="fr-FR"/>
        </w:rPr>
        <w:t>esclavage sera punie d</w:t>
      </w:r>
      <w:r w:rsidR="004D7800" w:rsidRPr="009748E2">
        <w:rPr>
          <w:iCs/>
          <w:lang w:val="fr-FR"/>
        </w:rPr>
        <w:t>’</w:t>
      </w:r>
      <w:r w:rsidR="00DC5235" w:rsidRPr="009748E2">
        <w:rPr>
          <w:iCs/>
          <w:lang w:val="fr-FR"/>
        </w:rPr>
        <w:t>un emprisonnement de cinq à moins de dix ans et d</w:t>
      </w:r>
      <w:r w:rsidR="004D7800" w:rsidRPr="009748E2">
        <w:rPr>
          <w:iCs/>
          <w:lang w:val="fr-FR"/>
        </w:rPr>
        <w:t>’</w:t>
      </w:r>
      <w:r w:rsidR="00DC5235" w:rsidRPr="009748E2">
        <w:rPr>
          <w:iCs/>
          <w:lang w:val="fr-FR"/>
        </w:rPr>
        <w:t>une amende de 500.000 à 1.000.000 de francs. La tentative est punissable de la peine prévue à l</w:t>
      </w:r>
      <w:r w:rsidR="004D7800" w:rsidRPr="009748E2">
        <w:rPr>
          <w:iCs/>
          <w:lang w:val="fr-FR"/>
        </w:rPr>
        <w:t>’</w:t>
      </w:r>
      <w:r w:rsidR="00DC5235" w:rsidRPr="009748E2">
        <w:rPr>
          <w:iCs/>
          <w:lang w:val="fr-FR"/>
        </w:rPr>
        <w:t>alinéa précédent ».</w:t>
      </w:r>
    </w:p>
    <w:p w:rsidR="00DC5235" w:rsidRDefault="009748E2" w:rsidP="009748E2">
      <w:pPr>
        <w:pStyle w:val="SingleTxtG"/>
        <w:rPr>
          <w:lang w:val="fr-FR"/>
        </w:rPr>
      </w:pPr>
      <w:r>
        <w:rPr>
          <w:iCs/>
          <w:lang w:val="fr-FR"/>
        </w:rPr>
        <w:lastRenderedPageBreak/>
        <w:t>91.</w:t>
      </w:r>
      <w:r>
        <w:rPr>
          <w:iCs/>
          <w:lang w:val="fr-FR"/>
        </w:rPr>
        <w:tab/>
      </w:r>
      <w:r w:rsidR="00DC5235" w:rsidRPr="00DC5235">
        <w:rPr>
          <w:lang w:val="fr-FR"/>
        </w:rPr>
        <w:t>Sur saisine d</w:t>
      </w:r>
      <w:r w:rsidR="004D7800">
        <w:rPr>
          <w:lang w:val="fr-FR"/>
        </w:rPr>
        <w:t>’</w:t>
      </w:r>
      <w:r w:rsidR="00DC5235" w:rsidRPr="00DC5235">
        <w:rPr>
          <w:lang w:val="fr-FR"/>
        </w:rPr>
        <w:t>une ONG habileté par la loi nigérienne, la Cour de Justice de la CEDEAO a rendu le 27</w:t>
      </w:r>
      <w:r w:rsidR="00B829AF">
        <w:rPr>
          <w:lang w:val="fr-FR"/>
        </w:rPr>
        <w:t> </w:t>
      </w:r>
      <w:r w:rsidR="00DC5235" w:rsidRPr="00DC5235">
        <w:rPr>
          <w:lang w:val="fr-FR"/>
        </w:rPr>
        <w:t>octobre 2008 un arrêt qui a tenu l</w:t>
      </w:r>
      <w:r w:rsidR="004D7800">
        <w:rPr>
          <w:lang w:val="fr-FR"/>
        </w:rPr>
        <w:t>’</w:t>
      </w:r>
      <w:r w:rsidR="0038736B">
        <w:rPr>
          <w:lang w:val="fr-FR"/>
        </w:rPr>
        <w:t>État</w:t>
      </w:r>
      <w:r w:rsidR="00DC5235" w:rsidRPr="00DC5235">
        <w:rPr>
          <w:lang w:val="fr-FR"/>
        </w:rPr>
        <w:t xml:space="preserve"> du Niger pour responsable de l</w:t>
      </w:r>
      <w:r w:rsidR="004D7800">
        <w:rPr>
          <w:lang w:val="fr-FR"/>
        </w:rPr>
        <w:t>’</w:t>
      </w:r>
      <w:r w:rsidR="00DC5235" w:rsidRPr="00DC5235">
        <w:rPr>
          <w:lang w:val="fr-FR"/>
        </w:rPr>
        <w:t xml:space="preserve">inaction de ses </w:t>
      </w:r>
      <w:r w:rsidR="00DC5235" w:rsidRPr="00997740">
        <w:rPr>
          <w:bCs/>
          <w:lang w:val="fr-FR"/>
        </w:rPr>
        <w:t>services</w:t>
      </w:r>
      <w:r w:rsidR="00DC5235" w:rsidRPr="00DC5235">
        <w:rPr>
          <w:lang w:val="fr-FR"/>
        </w:rPr>
        <w:t xml:space="preserve"> pour n</w:t>
      </w:r>
      <w:r w:rsidR="004D7800">
        <w:rPr>
          <w:lang w:val="fr-FR"/>
        </w:rPr>
        <w:t>’</w:t>
      </w:r>
      <w:r w:rsidR="00DC5235" w:rsidRPr="00DC5235">
        <w:rPr>
          <w:lang w:val="fr-FR"/>
        </w:rPr>
        <w:t xml:space="preserve">avoir pas pris les dispositions nécessaires à la victime </w:t>
      </w:r>
      <w:r w:rsidR="00EF3D9A">
        <w:rPr>
          <w:lang w:val="fr-FR"/>
        </w:rPr>
        <w:t>d</w:t>
      </w:r>
      <w:r w:rsidR="004D7800">
        <w:rPr>
          <w:lang w:val="fr-FR"/>
        </w:rPr>
        <w:t>’</w:t>
      </w:r>
      <w:r w:rsidR="00EF3D9A">
        <w:rPr>
          <w:lang w:val="fr-FR"/>
        </w:rPr>
        <w:t>être maintenue dans son état.</w:t>
      </w:r>
    </w:p>
    <w:p w:rsidR="00A12523" w:rsidRDefault="009B6CF4" w:rsidP="009748E2">
      <w:pPr>
        <w:pStyle w:val="H23G"/>
        <w:rPr>
          <w:lang w:val="fr-FR"/>
        </w:rPr>
      </w:pPr>
      <w:r>
        <w:rPr>
          <w:lang w:val="fr-FR"/>
        </w:rPr>
        <w:tab/>
      </w:r>
      <w:r>
        <w:rPr>
          <w:lang w:val="fr-FR"/>
        </w:rPr>
        <w:tab/>
      </w:r>
      <w:r w:rsidR="00A12523" w:rsidRPr="00DC5235">
        <w:rPr>
          <w:lang w:val="fr-FR"/>
        </w:rPr>
        <w:t>Affaire Hadijatou Mani Koraou</w:t>
      </w:r>
    </w:p>
    <w:p w:rsidR="00A12523" w:rsidRDefault="009748E2" w:rsidP="009748E2">
      <w:pPr>
        <w:pStyle w:val="SingleTxtG"/>
        <w:rPr>
          <w:lang w:val="fr-FR"/>
        </w:rPr>
      </w:pPr>
      <w:r>
        <w:rPr>
          <w:iCs/>
          <w:lang w:val="fr-FR"/>
        </w:rPr>
        <w:t>92.</w:t>
      </w:r>
      <w:r>
        <w:rPr>
          <w:iCs/>
          <w:lang w:val="fr-FR"/>
        </w:rPr>
        <w:tab/>
      </w:r>
      <w:r w:rsidR="00A12523" w:rsidRPr="00DC5235">
        <w:rPr>
          <w:lang w:val="fr-FR"/>
        </w:rPr>
        <w:t>Le 27 octobre 2008, la Cour de Justice de la CEDEAO a rendu un arrêt déclarant le Nige</w:t>
      </w:r>
      <w:r w:rsidR="007342C1">
        <w:rPr>
          <w:lang w:val="fr-FR"/>
        </w:rPr>
        <w:t>r « </w:t>
      </w:r>
      <w:r w:rsidR="00A12523" w:rsidRPr="00DC5235">
        <w:rPr>
          <w:lang w:val="fr-FR"/>
        </w:rPr>
        <w:t>responsable de l</w:t>
      </w:r>
      <w:r w:rsidR="00A12523">
        <w:rPr>
          <w:lang w:val="fr-FR"/>
        </w:rPr>
        <w:t>’</w:t>
      </w:r>
      <w:r w:rsidR="007342C1">
        <w:rPr>
          <w:lang w:val="fr-FR"/>
        </w:rPr>
        <w:t>inaction</w:t>
      </w:r>
      <w:r w:rsidR="00EC693F">
        <w:rPr>
          <w:lang w:val="fr-FR"/>
        </w:rPr>
        <w:t> »</w:t>
      </w:r>
      <w:r w:rsidR="00A12523" w:rsidRPr="00DC5235">
        <w:rPr>
          <w:lang w:val="fr-FR"/>
        </w:rPr>
        <w:t xml:space="preserve"> de ses services administratifs et judiciaires dans l</w:t>
      </w:r>
      <w:r w:rsidR="00A12523">
        <w:rPr>
          <w:lang w:val="fr-FR"/>
        </w:rPr>
        <w:t>’</w:t>
      </w:r>
      <w:r w:rsidR="00A12523" w:rsidRPr="00DC5235">
        <w:rPr>
          <w:lang w:val="fr-FR"/>
        </w:rPr>
        <w:t>affaire Hadidjatou Mani Koraou.</w:t>
      </w:r>
    </w:p>
    <w:p w:rsidR="00A12523" w:rsidRDefault="009748E2" w:rsidP="009748E2">
      <w:pPr>
        <w:pStyle w:val="SingleTxtG"/>
        <w:rPr>
          <w:lang w:val="fr-FR"/>
        </w:rPr>
      </w:pPr>
      <w:r>
        <w:rPr>
          <w:iCs/>
          <w:lang w:val="fr-FR"/>
        </w:rPr>
        <w:t>93.</w:t>
      </w:r>
      <w:r>
        <w:rPr>
          <w:iCs/>
          <w:lang w:val="fr-FR"/>
        </w:rPr>
        <w:tab/>
      </w:r>
      <w:r w:rsidR="00A12523" w:rsidRPr="00DC5235">
        <w:rPr>
          <w:lang w:val="fr-FR"/>
        </w:rPr>
        <w:t>Hadijatou avait été vendue comme cinquième épouse à l</w:t>
      </w:r>
      <w:r w:rsidR="00A12523">
        <w:rPr>
          <w:lang w:val="fr-FR"/>
        </w:rPr>
        <w:t>’</w:t>
      </w:r>
      <w:r w:rsidR="00087562">
        <w:rPr>
          <w:lang w:val="fr-FR"/>
        </w:rPr>
        <w:t>âge de 12 ans pour 240 </w:t>
      </w:r>
      <w:r w:rsidR="00A12523" w:rsidRPr="00DC5235">
        <w:rPr>
          <w:lang w:val="fr-FR"/>
        </w:rPr>
        <w:t>000 francs CFA (366 euros). D</w:t>
      </w:r>
      <w:r w:rsidR="00A12523">
        <w:rPr>
          <w:lang w:val="fr-FR"/>
        </w:rPr>
        <w:t>’</w:t>
      </w:r>
      <w:r w:rsidR="00A12523" w:rsidRPr="00DC5235">
        <w:rPr>
          <w:lang w:val="fr-FR"/>
        </w:rPr>
        <w:t>après l</w:t>
      </w:r>
      <w:r w:rsidR="00A12523">
        <w:rPr>
          <w:lang w:val="fr-FR"/>
        </w:rPr>
        <w:t>’</w:t>
      </w:r>
      <w:r w:rsidR="00A12523" w:rsidRPr="00DC5235">
        <w:rPr>
          <w:lang w:val="fr-FR"/>
        </w:rPr>
        <w:t xml:space="preserve">arrêt de la Cour de justice, « cette transaction est intervenue au titre de la </w:t>
      </w:r>
      <w:r w:rsidR="00A12523" w:rsidRPr="00DC5235">
        <w:rPr>
          <w:iCs/>
          <w:lang w:val="fr-FR"/>
        </w:rPr>
        <w:t>Wahaya</w:t>
      </w:r>
      <w:r w:rsidR="00A12523" w:rsidRPr="00DC5235">
        <w:rPr>
          <w:lang w:val="fr-FR"/>
        </w:rPr>
        <w:t>, une pratique en cours au Niger, consistant à acquérir une jeune fille, généralement de condition servile, pour servir à la fois de domestique et de concubine. La femme esclave que l</w:t>
      </w:r>
      <w:r w:rsidR="00A12523">
        <w:rPr>
          <w:lang w:val="fr-FR"/>
        </w:rPr>
        <w:t>’</w:t>
      </w:r>
      <w:r w:rsidR="00A12523" w:rsidRPr="00DC5235">
        <w:rPr>
          <w:lang w:val="fr-FR"/>
        </w:rPr>
        <w:t>on achète d</w:t>
      </w:r>
      <w:r w:rsidR="009B6CF4">
        <w:rPr>
          <w:lang w:val="fr-FR"/>
        </w:rPr>
        <w:t>ans ces conditions est appelée “Wahayaˮ</w:t>
      </w:r>
      <w:r w:rsidR="00A12523" w:rsidRPr="00DC5235">
        <w:rPr>
          <w:lang w:val="fr-FR"/>
        </w:rPr>
        <w:t xml:space="preserve"> ou la cinquième épouse, c</w:t>
      </w:r>
      <w:r w:rsidR="00A12523">
        <w:rPr>
          <w:lang w:val="fr-FR"/>
        </w:rPr>
        <w:t>’</w:t>
      </w:r>
      <w:r w:rsidR="00A12523" w:rsidRPr="00DC5235">
        <w:rPr>
          <w:lang w:val="fr-FR"/>
        </w:rPr>
        <w:t>est-à-dire une femme en dehors de celles légalement mariées et dont le nombre ne peut excéder quatre conformément aux Recommandations de l</w:t>
      </w:r>
      <w:r w:rsidR="00A12523">
        <w:rPr>
          <w:lang w:val="fr-FR"/>
        </w:rPr>
        <w:t>’</w:t>
      </w:r>
      <w:r w:rsidR="009B6CF4">
        <w:rPr>
          <w:lang w:val="fr-FR"/>
        </w:rPr>
        <w:t>Islam </w:t>
      </w:r>
      <w:r w:rsidR="00A12523" w:rsidRPr="00DC5235">
        <w:rPr>
          <w:lang w:val="fr-FR"/>
        </w:rPr>
        <w:t>». L</w:t>
      </w:r>
      <w:r w:rsidR="00A12523">
        <w:rPr>
          <w:lang w:val="fr-FR"/>
        </w:rPr>
        <w:t>’</w:t>
      </w:r>
      <w:r w:rsidR="00A12523" w:rsidRPr="00DC5235">
        <w:rPr>
          <w:lang w:val="fr-FR"/>
        </w:rPr>
        <w:t xml:space="preserve">arrêt précise également la </w:t>
      </w:r>
      <w:r w:rsidR="00A12523" w:rsidRPr="00DC5235">
        <w:rPr>
          <w:iCs/>
          <w:lang w:val="fr-FR"/>
        </w:rPr>
        <w:t xml:space="preserve">Wahaya </w:t>
      </w:r>
      <w:r w:rsidR="00A12523" w:rsidRPr="00DC5235">
        <w:rPr>
          <w:lang w:val="fr-FR"/>
        </w:rPr>
        <w:t>exécute généralement « les travaux domestiques et s</w:t>
      </w:r>
      <w:r w:rsidR="00A12523">
        <w:rPr>
          <w:lang w:val="fr-FR"/>
        </w:rPr>
        <w:t>’</w:t>
      </w:r>
      <w:r w:rsidR="00A12523" w:rsidRPr="00DC5235">
        <w:rPr>
          <w:lang w:val="fr-FR"/>
        </w:rPr>
        <w:t>occupe du service du maître. Celui-ci peut, à tout moment, de jour comme de nuit, avoir av</w:t>
      </w:r>
      <w:r w:rsidR="00FC5853">
        <w:rPr>
          <w:lang w:val="fr-FR"/>
        </w:rPr>
        <w:t>ec elle des relations sexuelles </w:t>
      </w:r>
      <w:r w:rsidR="00A12523" w:rsidRPr="00DC5235">
        <w:rPr>
          <w:lang w:val="fr-FR"/>
        </w:rPr>
        <w:t xml:space="preserve">». Hadijatou a été tenue en esclavage pendant près de </w:t>
      </w:r>
      <w:r w:rsidR="00FC5853">
        <w:rPr>
          <w:lang w:val="fr-FR"/>
        </w:rPr>
        <w:t>neuf</w:t>
      </w:r>
      <w:r w:rsidR="00A12523" w:rsidRPr="00DC5235">
        <w:rPr>
          <w:lang w:val="fr-FR"/>
        </w:rPr>
        <w:t xml:space="preserve"> ans, victime de relations sexuelles forcées depuis l</w:t>
      </w:r>
      <w:r w:rsidR="00A12523">
        <w:rPr>
          <w:lang w:val="fr-FR"/>
        </w:rPr>
        <w:t>’</w:t>
      </w:r>
      <w:r w:rsidR="00A12523" w:rsidRPr="00DC5235">
        <w:rPr>
          <w:lang w:val="fr-FR"/>
        </w:rPr>
        <w:t>âge de 13 et de toute autre forme d</w:t>
      </w:r>
      <w:r w:rsidR="00A12523">
        <w:rPr>
          <w:lang w:val="fr-FR"/>
        </w:rPr>
        <w:t>’</w:t>
      </w:r>
      <w:r w:rsidR="00A12523" w:rsidRPr="00DC5235">
        <w:rPr>
          <w:lang w:val="fr-FR"/>
        </w:rPr>
        <w:t xml:space="preserve">actes </w:t>
      </w:r>
      <w:r w:rsidR="009B6CF4">
        <w:rPr>
          <w:lang w:val="fr-FR"/>
        </w:rPr>
        <w:t>de violence de la part de son « maître </w:t>
      </w:r>
      <w:r w:rsidR="00A12523" w:rsidRPr="00DC5235">
        <w:rPr>
          <w:lang w:val="fr-FR"/>
        </w:rPr>
        <w:t>».</w:t>
      </w:r>
    </w:p>
    <w:p w:rsidR="00A12523" w:rsidRDefault="009748E2" w:rsidP="009748E2">
      <w:pPr>
        <w:pStyle w:val="SingleTxtG"/>
        <w:rPr>
          <w:lang w:val="fr-FR"/>
        </w:rPr>
      </w:pPr>
      <w:r>
        <w:rPr>
          <w:iCs/>
          <w:lang w:val="fr-FR"/>
        </w:rPr>
        <w:t>94.</w:t>
      </w:r>
      <w:r>
        <w:rPr>
          <w:iCs/>
          <w:lang w:val="fr-FR"/>
        </w:rPr>
        <w:tab/>
      </w:r>
      <w:r w:rsidR="00A12523" w:rsidRPr="00DC5235">
        <w:rPr>
          <w:lang w:val="fr-FR"/>
        </w:rPr>
        <w:t>La Cour a condamné l</w:t>
      </w:r>
      <w:r w:rsidR="00A12523">
        <w:rPr>
          <w:lang w:val="fr-FR"/>
        </w:rPr>
        <w:t>’</w:t>
      </w:r>
      <w:r w:rsidR="0038736B">
        <w:rPr>
          <w:lang w:val="fr-FR"/>
        </w:rPr>
        <w:t>État</w:t>
      </w:r>
      <w:r w:rsidR="00A12523" w:rsidRPr="00DC5235">
        <w:rPr>
          <w:lang w:val="fr-FR"/>
        </w:rPr>
        <w:t xml:space="preserve"> du Niger à lui allouer à titre de réparations d</w:t>
      </w:r>
      <w:r w:rsidR="00B829AF">
        <w:rPr>
          <w:lang w:val="fr-FR"/>
        </w:rPr>
        <w:t>u préjudice subi la somme de 10 </w:t>
      </w:r>
      <w:r w:rsidR="00A12523" w:rsidRPr="00DC5235">
        <w:rPr>
          <w:lang w:val="fr-FR"/>
        </w:rPr>
        <w:t>millions de francs CFA. L</w:t>
      </w:r>
      <w:r w:rsidR="00A12523">
        <w:rPr>
          <w:lang w:val="fr-FR"/>
        </w:rPr>
        <w:t>’</w:t>
      </w:r>
      <w:r w:rsidR="0038736B">
        <w:rPr>
          <w:lang w:val="fr-FR"/>
        </w:rPr>
        <w:t>État</w:t>
      </w:r>
      <w:r w:rsidR="00A12523" w:rsidRPr="00DC5235">
        <w:rPr>
          <w:lang w:val="fr-FR"/>
        </w:rPr>
        <w:t xml:space="preserve"> du Niger a exécuté cette décision.</w:t>
      </w:r>
    </w:p>
    <w:p w:rsidR="00DC5235" w:rsidRPr="00DC5235" w:rsidRDefault="009748E2" w:rsidP="009748E2">
      <w:pPr>
        <w:pStyle w:val="SingleTxtG"/>
        <w:rPr>
          <w:lang w:val="fr-FR"/>
        </w:rPr>
      </w:pPr>
      <w:r w:rsidRPr="00DC5235">
        <w:rPr>
          <w:iCs/>
          <w:lang w:val="fr-FR"/>
        </w:rPr>
        <w:t>95.</w:t>
      </w:r>
      <w:r w:rsidRPr="00DC5235">
        <w:rPr>
          <w:iCs/>
          <w:lang w:val="fr-FR"/>
        </w:rPr>
        <w:tab/>
      </w:r>
      <w:r w:rsidR="00DC5235" w:rsidRPr="00DC5235">
        <w:rPr>
          <w:lang w:val="fr-FR"/>
        </w:rPr>
        <w:t xml:space="preserve">Par ailleurs, le </w:t>
      </w:r>
      <w:r w:rsidR="00DC5235" w:rsidRPr="00997740">
        <w:rPr>
          <w:bCs/>
          <w:lang w:val="fr-FR"/>
        </w:rPr>
        <w:t>Gouvernement</w:t>
      </w:r>
      <w:r w:rsidR="00DC5235" w:rsidRPr="00DC5235">
        <w:rPr>
          <w:lang w:val="fr-FR"/>
        </w:rPr>
        <w:t xml:space="preserve"> a adopté l</w:t>
      </w:r>
      <w:r w:rsidR="004D7800">
        <w:rPr>
          <w:lang w:val="fr-FR"/>
        </w:rPr>
        <w:t>’</w:t>
      </w:r>
      <w:r w:rsidR="00DC5235" w:rsidRPr="00DC5235">
        <w:rPr>
          <w:lang w:val="fr-FR"/>
        </w:rPr>
        <w:t>Ordonnance du 16 décembre 2010 ayant pour objet de</w:t>
      </w:r>
      <w:r w:rsidR="003917CC">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Prévenir</w:t>
      </w:r>
      <w:r w:rsidR="00DC5235" w:rsidRPr="00DC5235">
        <w:rPr>
          <w:lang w:val="fr-FR"/>
        </w:rPr>
        <w:t xml:space="preserve"> et combattre la traite des personnes en particulier celle des femmes et des enfants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Protéger</w:t>
      </w:r>
      <w:r w:rsidR="00DC5235" w:rsidRPr="00DC5235">
        <w:rPr>
          <w:lang w:val="fr-FR"/>
        </w:rPr>
        <w:t>, soutenir et assister les victimes de cette traite en faisant respecter leurs droits fondamentaux</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Punir</w:t>
      </w:r>
      <w:r w:rsidR="00DC5235" w:rsidRPr="00DC5235">
        <w:rPr>
          <w:lang w:val="fr-FR"/>
        </w:rPr>
        <w:t xml:space="preserve"> les trafiquants pour toute infraction relative à la traite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Faciliter</w:t>
      </w:r>
      <w:r w:rsidR="00DC5235" w:rsidRPr="00DC5235">
        <w:rPr>
          <w:lang w:val="fr-FR"/>
        </w:rPr>
        <w:t xml:space="preserve"> la coopération entre </w:t>
      </w:r>
      <w:r w:rsidR="0038736B">
        <w:rPr>
          <w:lang w:val="fr-FR"/>
        </w:rPr>
        <w:t>État</w:t>
      </w:r>
      <w:r w:rsidR="00DC5235" w:rsidRPr="00DC5235">
        <w:rPr>
          <w:lang w:val="fr-FR"/>
        </w:rPr>
        <w:t>s parties à la Convention des Nations Unies contre la criminalité transnationale organisée et son protocole additionnel visant à prévenir, à réprimer et à punir la traite des personnes en particu</w:t>
      </w:r>
      <w:r w:rsidR="00FC5853">
        <w:rPr>
          <w:lang w:val="fr-FR"/>
        </w:rPr>
        <w:t>lier des femmes et des enfants.</w:t>
      </w:r>
    </w:p>
    <w:p w:rsidR="00DC5235" w:rsidRPr="009748E2" w:rsidRDefault="009748E2" w:rsidP="009748E2">
      <w:pPr>
        <w:pStyle w:val="SingleTxtG"/>
        <w:rPr>
          <w:iCs/>
          <w:lang w:val="fr-FR"/>
        </w:rPr>
      </w:pPr>
      <w:r w:rsidRPr="009748E2">
        <w:rPr>
          <w:iCs/>
          <w:lang w:val="fr-FR"/>
        </w:rPr>
        <w:t>96.</w:t>
      </w:r>
      <w:r w:rsidRPr="009748E2">
        <w:rPr>
          <w:iCs/>
          <w:lang w:val="fr-FR"/>
        </w:rPr>
        <w:tab/>
      </w:r>
      <w:r w:rsidR="00DC5235" w:rsidRPr="00DC5235">
        <w:rPr>
          <w:lang w:val="fr-FR"/>
        </w:rPr>
        <w:t>L</w:t>
      </w:r>
      <w:r w:rsidR="004D7800">
        <w:rPr>
          <w:lang w:val="fr-FR"/>
        </w:rPr>
        <w:t>’</w:t>
      </w:r>
      <w:r w:rsidR="00DC5235" w:rsidRPr="00DC5235">
        <w:rPr>
          <w:lang w:val="fr-FR"/>
        </w:rPr>
        <w:t>article</w:t>
      </w:r>
      <w:r w:rsidR="007F469A">
        <w:rPr>
          <w:lang w:val="fr-FR"/>
        </w:rPr>
        <w:t> </w:t>
      </w:r>
      <w:r w:rsidR="00DC5235" w:rsidRPr="00DC5235">
        <w:rPr>
          <w:lang w:val="fr-FR"/>
        </w:rPr>
        <w:t>2 de l</w:t>
      </w:r>
      <w:r w:rsidR="004D7800">
        <w:rPr>
          <w:lang w:val="fr-FR"/>
        </w:rPr>
        <w:t>’</w:t>
      </w:r>
      <w:r w:rsidR="00DC5235" w:rsidRPr="00DC5235">
        <w:rPr>
          <w:lang w:val="fr-FR"/>
        </w:rPr>
        <w:t xml:space="preserve">Ordonnance définit la traite des personnes comme étant : </w:t>
      </w:r>
      <w:r w:rsidR="00DC5235" w:rsidRPr="009748E2">
        <w:rPr>
          <w:iCs/>
          <w:lang w:val="fr-FR"/>
        </w:rPr>
        <w:t>« toute opération ou action qui vise à recruter, transporter, transférer, héberger ou accueillir des personnes par la menace de recours ou le recours à la force ou à d</w:t>
      </w:r>
      <w:r w:rsidR="004D7800" w:rsidRPr="009748E2">
        <w:rPr>
          <w:iCs/>
          <w:lang w:val="fr-FR"/>
        </w:rPr>
        <w:t>’</w:t>
      </w:r>
      <w:r w:rsidR="00DC5235" w:rsidRPr="009748E2">
        <w:rPr>
          <w:iCs/>
          <w:lang w:val="fr-FR"/>
        </w:rPr>
        <w:t>autres formes de contraintes par enlèvement, fraude, tromperies, abus d</w:t>
      </w:r>
      <w:r w:rsidR="004D7800" w:rsidRPr="009748E2">
        <w:rPr>
          <w:iCs/>
          <w:lang w:val="fr-FR"/>
        </w:rPr>
        <w:t>’</w:t>
      </w:r>
      <w:r w:rsidR="00DC5235" w:rsidRPr="009748E2">
        <w:rPr>
          <w:iCs/>
          <w:lang w:val="fr-FR"/>
        </w:rPr>
        <w:t>autorité ou d</w:t>
      </w:r>
      <w:r w:rsidR="004D7800" w:rsidRPr="009748E2">
        <w:rPr>
          <w:iCs/>
          <w:lang w:val="fr-FR"/>
        </w:rPr>
        <w:t>’</w:t>
      </w:r>
      <w:r w:rsidR="00DC5235" w:rsidRPr="009748E2">
        <w:rPr>
          <w:iCs/>
          <w:lang w:val="fr-FR"/>
        </w:rPr>
        <w:t>une situation de vulnérabilité ou par l</w:t>
      </w:r>
      <w:r w:rsidR="004D7800" w:rsidRPr="009748E2">
        <w:rPr>
          <w:iCs/>
          <w:lang w:val="fr-FR"/>
        </w:rPr>
        <w:t>’</w:t>
      </w:r>
      <w:r w:rsidR="00DC5235" w:rsidRPr="009748E2">
        <w:rPr>
          <w:iCs/>
          <w:lang w:val="fr-FR"/>
        </w:rPr>
        <w:t>offre ou l</w:t>
      </w:r>
      <w:r w:rsidR="004D7800" w:rsidRPr="009748E2">
        <w:rPr>
          <w:iCs/>
          <w:lang w:val="fr-FR"/>
        </w:rPr>
        <w:t>’</w:t>
      </w:r>
      <w:r w:rsidR="00DC5235" w:rsidRPr="009748E2">
        <w:rPr>
          <w:iCs/>
          <w:lang w:val="fr-FR"/>
        </w:rPr>
        <w:t>acceptation de paiement d</w:t>
      </w:r>
      <w:r w:rsidR="004D7800" w:rsidRPr="009748E2">
        <w:rPr>
          <w:iCs/>
          <w:lang w:val="fr-FR"/>
        </w:rPr>
        <w:t>’</w:t>
      </w:r>
      <w:r w:rsidR="00DC5235" w:rsidRPr="009748E2">
        <w:rPr>
          <w:iCs/>
          <w:lang w:val="fr-FR"/>
        </w:rPr>
        <w:t>avantages pour obtenir le consentement d</w:t>
      </w:r>
      <w:r w:rsidR="004D7800" w:rsidRPr="009748E2">
        <w:rPr>
          <w:iCs/>
          <w:lang w:val="fr-FR"/>
        </w:rPr>
        <w:t>’</w:t>
      </w:r>
      <w:r w:rsidR="00DC5235" w:rsidRPr="009748E2">
        <w:rPr>
          <w:iCs/>
          <w:lang w:val="fr-FR"/>
        </w:rPr>
        <w:t>une personne ayant une autorité sur une autre aux fins d</w:t>
      </w:r>
      <w:r w:rsidR="004D7800" w:rsidRPr="009748E2">
        <w:rPr>
          <w:iCs/>
          <w:lang w:val="fr-FR"/>
        </w:rPr>
        <w:t>’</w:t>
      </w:r>
      <w:r w:rsidR="00DC5235" w:rsidRPr="009748E2">
        <w:rPr>
          <w:iCs/>
          <w:lang w:val="fr-FR"/>
        </w:rPr>
        <w:t>exploitation ».</w:t>
      </w:r>
    </w:p>
    <w:p w:rsidR="00DC5235" w:rsidRPr="00DC5235" w:rsidRDefault="009748E2" w:rsidP="009748E2">
      <w:pPr>
        <w:pStyle w:val="SingleTxtG"/>
        <w:rPr>
          <w:lang w:val="fr-FR"/>
        </w:rPr>
      </w:pPr>
      <w:r w:rsidRPr="00DC5235">
        <w:rPr>
          <w:iCs/>
          <w:lang w:val="fr-FR"/>
        </w:rPr>
        <w:t>97.</w:t>
      </w:r>
      <w:r w:rsidRPr="00DC5235">
        <w:rPr>
          <w:iCs/>
          <w:lang w:val="fr-FR"/>
        </w:rPr>
        <w:tab/>
      </w:r>
      <w:r w:rsidR="00DC5235" w:rsidRPr="00DC5235">
        <w:rPr>
          <w:lang w:val="fr-FR"/>
        </w:rPr>
        <w:t>Outre les sanctions prévues en cas d</w:t>
      </w:r>
      <w:r w:rsidR="004D7800">
        <w:rPr>
          <w:lang w:val="fr-FR"/>
        </w:rPr>
        <w:t>’</w:t>
      </w:r>
      <w:r w:rsidR="00DC5235" w:rsidRPr="00DC5235">
        <w:rPr>
          <w:lang w:val="fr-FR"/>
        </w:rPr>
        <w:t>infractions, ce texte prévoit la création d</w:t>
      </w:r>
      <w:r w:rsidR="004D7800">
        <w:rPr>
          <w:lang w:val="fr-FR"/>
        </w:rPr>
        <w:t>’</w:t>
      </w:r>
      <w:r w:rsidR="00DC5235" w:rsidRPr="00DC5235">
        <w:rPr>
          <w:lang w:val="fr-FR"/>
        </w:rPr>
        <w:t>un cadre institutionnel, notamment une Commission Nationale de Coordination de la Lutte contre la Traite des Personnes, une Agence Nationale chargée de la Lutte contre la Traite des Personnes et la mise en place d</w:t>
      </w:r>
      <w:r w:rsidR="004D7800">
        <w:rPr>
          <w:lang w:val="fr-FR"/>
        </w:rPr>
        <w:t>’</w:t>
      </w:r>
      <w:r w:rsidR="00DC5235" w:rsidRPr="00DC5235">
        <w:rPr>
          <w:lang w:val="fr-FR"/>
        </w:rPr>
        <w:t>un fonds spécial d</w:t>
      </w:r>
      <w:r w:rsidR="004D7800">
        <w:rPr>
          <w:lang w:val="fr-FR"/>
        </w:rPr>
        <w:t>’</w:t>
      </w:r>
      <w:r w:rsidR="00DC5235" w:rsidRPr="00DC5235">
        <w:rPr>
          <w:lang w:val="fr-FR"/>
        </w:rPr>
        <w:t xml:space="preserve">indemnisation des victimes de </w:t>
      </w:r>
      <w:r w:rsidR="00FC5853">
        <w:rPr>
          <w:lang w:val="fr-FR"/>
        </w:rPr>
        <w:t>la traite. La </w:t>
      </w:r>
      <w:r w:rsidR="00DC5235" w:rsidRPr="00DC5235">
        <w:rPr>
          <w:lang w:val="fr-FR"/>
        </w:rPr>
        <w:t>CNCLTP et l</w:t>
      </w:r>
      <w:r w:rsidR="004D7800">
        <w:rPr>
          <w:lang w:val="fr-FR"/>
        </w:rPr>
        <w:t>’</w:t>
      </w:r>
      <w:r w:rsidR="00DC5235" w:rsidRPr="00DC5235">
        <w:rPr>
          <w:lang w:val="fr-FR"/>
        </w:rPr>
        <w:t>ANLTP déjà opérationnelles, sont en rapport avec les structures nationales, régionales et internationales. L</w:t>
      </w:r>
      <w:r w:rsidR="004D7800">
        <w:rPr>
          <w:lang w:val="fr-FR"/>
        </w:rPr>
        <w:t>’</w:t>
      </w:r>
      <w:r w:rsidR="00DC5235" w:rsidRPr="00DC5235">
        <w:rPr>
          <w:lang w:val="fr-FR"/>
        </w:rPr>
        <w:t>ANLTP a organisé des sessions de formations et de sensibilisation à l</w:t>
      </w:r>
      <w:r w:rsidR="004D7800">
        <w:rPr>
          <w:lang w:val="fr-FR"/>
        </w:rPr>
        <w:t>’</w:t>
      </w:r>
      <w:r w:rsidR="00DC5235" w:rsidRPr="00DC5235">
        <w:rPr>
          <w:lang w:val="fr-FR"/>
        </w:rPr>
        <w:t>intention des magistrats, des agents des Forces de Défense et de Sécurité, des chefs traditionnels, des animateurs des radios communautaires et OSC. Des résultats tangibles ont été enregistrés. C</w:t>
      </w:r>
      <w:r w:rsidR="004D7800">
        <w:rPr>
          <w:lang w:val="fr-FR"/>
        </w:rPr>
        <w:t>’</w:t>
      </w:r>
      <w:r w:rsidR="00DC5235" w:rsidRPr="00DC5235">
        <w:rPr>
          <w:lang w:val="fr-FR"/>
        </w:rPr>
        <w:t>est ainsi qu</w:t>
      </w:r>
      <w:r w:rsidR="004D7800">
        <w:rPr>
          <w:lang w:val="fr-FR"/>
        </w:rPr>
        <w:t>’</w:t>
      </w:r>
      <w:r w:rsidR="00DC5235" w:rsidRPr="00DC5235">
        <w:rPr>
          <w:lang w:val="fr-FR"/>
        </w:rPr>
        <w:t>en 2014, 142 cas de traite ont été poursuivis par les juridictions. La Rapporteuse spéciale sur les formes contemporaines de l</w:t>
      </w:r>
      <w:r w:rsidR="004D7800">
        <w:rPr>
          <w:lang w:val="fr-FR"/>
        </w:rPr>
        <w:t>’</w:t>
      </w:r>
      <w:r w:rsidR="00DC5235" w:rsidRPr="00DC5235">
        <w:rPr>
          <w:lang w:val="fr-FR"/>
        </w:rPr>
        <w:t>esclavage y</w:t>
      </w:r>
      <w:r w:rsidR="009B6CF4">
        <w:rPr>
          <w:lang w:val="fr-FR"/>
        </w:rPr>
        <w:t> </w:t>
      </w:r>
      <w:r w:rsidR="00DC5235" w:rsidRPr="00DC5235">
        <w:rPr>
          <w:lang w:val="fr-FR"/>
        </w:rPr>
        <w:t>compris leurs causes et leurs conséquences a d</w:t>
      </w:r>
      <w:r w:rsidR="004D7800">
        <w:rPr>
          <w:lang w:val="fr-FR"/>
        </w:rPr>
        <w:t>’</w:t>
      </w:r>
      <w:r w:rsidR="00DC5235" w:rsidRPr="00DC5235">
        <w:rPr>
          <w:lang w:val="fr-FR"/>
        </w:rPr>
        <w:t>ailleurs salué les efforts du Niger dans ce domaine dans son rapport de mission effectuée au Niger en novembre 2014.</w:t>
      </w:r>
    </w:p>
    <w:p w:rsidR="00DC5235" w:rsidRPr="00DC5235" w:rsidRDefault="009748E2" w:rsidP="009748E2">
      <w:pPr>
        <w:pStyle w:val="SingleTxtG"/>
        <w:rPr>
          <w:lang w:val="fr-FR"/>
        </w:rPr>
      </w:pPr>
      <w:r w:rsidRPr="00DC5235">
        <w:rPr>
          <w:iCs/>
          <w:lang w:val="fr-FR"/>
        </w:rPr>
        <w:t>98.</w:t>
      </w:r>
      <w:r w:rsidRPr="00DC5235">
        <w:rPr>
          <w:iCs/>
          <w:lang w:val="fr-FR"/>
        </w:rPr>
        <w:tab/>
      </w:r>
      <w:r w:rsidR="00DC5235" w:rsidRPr="00DC5235">
        <w:rPr>
          <w:lang w:val="fr-FR"/>
        </w:rPr>
        <w:t xml:space="preserve">La traite est un phénomène difficile à appréhender en raison de la position géographique du Niger qui est un pays de départ, de transit et de destination. Selon les services techniques (Police, Gendarmerie, Justice), la traite des femmes et des enfants prend </w:t>
      </w:r>
      <w:r w:rsidR="00DC5235" w:rsidRPr="00DC5235">
        <w:rPr>
          <w:lang w:val="fr-FR"/>
        </w:rPr>
        <w:lastRenderedPageBreak/>
        <w:t>de plus en plus de l</w:t>
      </w:r>
      <w:r w:rsidR="004D7800">
        <w:rPr>
          <w:lang w:val="fr-FR"/>
        </w:rPr>
        <w:t>’</w:t>
      </w:r>
      <w:r w:rsidR="00DC5235" w:rsidRPr="00DC5235">
        <w:rPr>
          <w:lang w:val="fr-FR"/>
        </w:rPr>
        <w:t>ampleur au Niger, et revêt plusieurs formes notamment : l</w:t>
      </w:r>
      <w:r w:rsidR="004D7800">
        <w:rPr>
          <w:lang w:val="fr-FR"/>
        </w:rPr>
        <w:t>’</w:t>
      </w:r>
      <w:r w:rsidR="00DC5235" w:rsidRPr="00DC5235">
        <w:rPr>
          <w:lang w:val="fr-FR"/>
        </w:rPr>
        <w:t>exploitation abusive des filles domestiques, la traite interne des filles logées dans des maisons closes, la traite des jeunes filles (nigériennes, nigérianes et ghanéennes) en direction d</w:t>
      </w:r>
      <w:r w:rsidR="004D7800">
        <w:rPr>
          <w:lang w:val="fr-FR"/>
        </w:rPr>
        <w:t>’</w:t>
      </w:r>
      <w:r w:rsidR="00B829AF">
        <w:rPr>
          <w:lang w:val="fr-FR"/>
        </w:rPr>
        <w:t>autres pays.</w:t>
      </w:r>
    </w:p>
    <w:p w:rsidR="00DC5235" w:rsidRPr="009748E2" w:rsidRDefault="009748E2" w:rsidP="009748E2">
      <w:pPr>
        <w:pStyle w:val="SingleTxtG"/>
        <w:rPr>
          <w:lang w:val="fr-FR"/>
        </w:rPr>
      </w:pPr>
      <w:r w:rsidRPr="009748E2">
        <w:rPr>
          <w:iCs/>
          <w:lang w:val="fr-FR"/>
        </w:rPr>
        <w:t>99.</w:t>
      </w:r>
      <w:r w:rsidRPr="009748E2">
        <w:rPr>
          <w:iCs/>
          <w:lang w:val="fr-FR"/>
        </w:rPr>
        <w:tab/>
      </w:r>
      <w:r w:rsidR="00DC5235" w:rsidRPr="00DC5235">
        <w:rPr>
          <w:lang w:val="fr-FR"/>
        </w:rPr>
        <w:t>En 2009, il a été enregistré une décision de condamnation pour mise en situation d</w:t>
      </w:r>
      <w:r w:rsidR="004D7800">
        <w:rPr>
          <w:lang w:val="fr-FR"/>
        </w:rPr>
        <w:t>’</w:t>
      </w:r>
      <w:r w:rsidR="00DC5235" w:rsidRPr="00DC5235">
        <w:rPr>
          <w:lang w:val="fr-FR"/>
        </w:rPr>
        <w:t>esclavage rendue par le tribunal correctionnel de N</w:t>
      </w:r>
      <w:r w:rsidR="004D7800">
        <w:rPr>
          <w:lang w:val="fr-FR"/>
        </w:rPr>
        <w:t>’</w:t>
      </w:r>
      <w:r w:rsidR="00DC5235" w:rsidRPr="00DC5235">
        <w:rPr>
          <w:lang w:val="fr-FR"/>
        </w:rPr>
        <w:t>Guigmi. Dans une autre affaire plus récente, la Cour d</w:t>
      </w:r>
      <w:r w:rsidR="004D7800">
        <w:rPr>
          <w:lang w:val="fr-FR"/>
        </w:rPr>
        <w:t>’</w:t>
      </w:r>
      <w:r w:rsidR="00DC5235" w:rsidRPr="00DC5235">
        <w:rPr>
          <w:lang w:val="fr-FR"/>
        </w:rPr>
        <w:t>Assises de Birni N</w:t>
      </w:r>
      <w:r w:rsidR="004D7800">
        <w:rPr>
          <w:lang w:val="fr-FR"/>
        </w:rPr>
        <w:t>’</w:t>
      </w:r>
      <w:r w:rsidR="00DC5235" w:rsidRPr="00DC5235">
        <w:rPr>
          <w:lang w:val="fr-FR"/>
        </w:rPr>
        <w:t xml:space="preserve">Konni a, suivant arrêt </w:t>
      </w:r>
      <w:r w:rsidR="009B6CF4">
        <w:rPr>
          <w:lang w:val="fr-FR"/>
        </w:rPr>
        <w:t>n</w:t>
      </w:r>
      <w:r w:rsidR="009B6CF4" w:rsidRPr="009748E2">
        <w:rPr>
          <w:vertAlign w:val="superscript"/>
          <w:lang w:val="fr-FR"/>
        </w:rPr>
        <w:t>o</w:t>
      </w:r>
      <w:r w:rsidR="009B6CF4">
        <w:rPr>
          <w:lang w:val="fr-FR"/>
        </w:rPr>
        <w:t> </w:t>
      </w:r>
      <w:r w:rsidR="00FC5853">
        <w:rPr>
          <w:lang w:val="fr-FR"/>
        </w:rPr>
        <w:t>20 en date du 26 </w:t>
      </w:r>
      <w:r w:rsidR="00DC5235" w:rsidRPr="00DC5235">
        <w:rPr>
          <w:lang w:val="fr-FR"/>
        </w:rPr>
        <w:t xml:space="preserve">mai 2014, condamné un homme de 63 ans à </w:t>
      </w:r>
      <w:r w:rsidR="00FC5853">
        <w:rPr>
          <w:lang w:val="fr-FR"/>
        </w:rPr>
        <w:t>quatre</w:t>
      </w:r>
      <w:r w:rsidR="00DC5235" w:rsidRPr="00DC5235">
        <w:rPr>
          <w:lang w:val="fr-FR"/>
        </w:rPr>
        <w:t xml:space="preserve"> années de prison ferme et 250</w:t>
      </w:r>
      <w:r w:rsidR="009B6CF4">
        <w:rPr>
          <w:lang w:val="fr-FR"/>
        </w:rPr>
        <w:t> </w:t>
      </w:r>
      <w:r w:rsidR="00DC5235" w:rsidRPr="00DC5235">
        <w:rPr>
          <w:lang w:val="fr-FR"/>
        </w:rPr>
        <w:t>000 FCFA d</w:t>
      </w:r>
      <w:r w:rsidR="004D7800">
        <w:rPr>
          <w:lang w:val="fr-FR"/>
        </w:rPr>
        <w:t>’</w:t>
      </w:r>
      <w:r w:rsidR="00DC5235" w:rsidRPr="00DC5235">
        <w:rPr>
          <w:lang w:val="fr-FR"/>
        </w:rPr>
        <w:t>amende pour crime d</w:t>
      </w:r>
      <w:r w:rsidR="004D7800">
        <w:rPr>
          <w:lang w:val="fr-FR"/>
        </w:rPr>
        <w:t>’</w:t>
      </w:r>
      <w:r w:rsidR="00DC5235" w:rsidRPr="00DC5235">
        <w:rPr>
          <w:lang w:val="fr-FR"/>
        </w:rPr>
        <w:t>esclavage. La même décision a condamné l</w:t>
      </w:r>
      <w:r w:rsidR="004D7800">
        <w:rPr>
          <w:lang w:val="fr-FR"/>
        </w:rPr>
        <w:t>’</w:t>
      </w:r>
      <w:r w:rsidR="00DC5235" w:rsidRPr="00DC5235">
        <w:rPr>
          <w:lang w:val="fr-FR"/>
        </w:rPr>
        <w:t>accusé à verser à l</w:t>
      </w:r>
      <w:r w:rsidR="004D7800">
        <w:rPr>
          <w:lang w:val="fr-FR"/>
        </w:rPr>
        <w:t>’</w:t>
      </w:r>
      <w:r w:rsidR="00DC5235" w:rsidRPr="00DC5235">
        <w:rPr>
          <w:lang w:val="fr-FR"/>
        </w:rPr>
        <w:t>ONG Timidria, plaignante, la somme de 500</w:t>
      </w:r>
      <w:r w:rsidR="009B6CF4">
        <w:rPr>
          <w:lang w:val="fr-FR"/>
        </w:rPr>
        <w:t> </w:t>
      </w:r>
      <w:r w:rsidR="00DC5235" w:rsidRPr="00DC5235">
        <w:rPr>
          <w:lang w:val="fr-FR"/>
        </w:rPr>
        <w:t>000 FCFA à titre de dommages-intérêts. La Cour a donné acte aux parties du remariage intervenu entre l</w:t>
      </w:r>
      <w:r w:rsidR="004D7800">
        <w:rPr>
          <w:lang w:val="fr-FR"/>
        </w:rPr>
        <w:t>’</w:t>
      </w:r>
      <w:r w:rsidR="00DC5235" w:rsidRPr="00DC5235">
        <w:rPr>
          <w:lang w:val="fr-FR"/>
        </w:rPr>
        <w:t>accusé et la victime le 1</w:t>
      </w:r>
      <w:r w:rsidR="00DC5235" w:rsidRPr="00DC5235">
        <w:rPr>
          <w:vertAlign w:val="superscript"/>
          <w:lang w:val="fr-FR"/>
        </w:rPr>
        <w:t>er</w:t>
      </w:r>
      <w:r w:rsidR="00FC5853">
        <w:rPr>
          <w:lang w:val="fr-FR"/>
        </w:rPr>
        <w:t> </w:t>
      </w:r>
      <w:r w:rsidR="00DC5235" w:rsidRPr="00DC5235">
        <w:rPr>
          <w:lang w:val="fr-FR"/>
        </w:rPr>
        <w:t>janvier 2012 et de la non constitution de partie civile de cette dernière. En l</w:t>
      </w:r>
      <w:r w:rsidR="004D7800">
        <w:rPr>
          <w:lang w:val="fr-FR"/>
        </w:rPr>
        <w:t>’</w:t>
      </w:r>
      <w:r w:rsidR="00DC5235" w:rsidRPr="00DC5235">
        <w:rPr>
          <w:lang w:val="fr-FR"/>
        </w:rPr>
        <w:t>espèce, le sieur Elhadj Djadi R. qui disait avoir acheté la nommée Ramatou Garba pour une modique somme de 200</w:t>
      </w:r>
      <w:r w:rsidR="009B6CF4">
        <w:rPr>
          <w:lang w:val="fr-FR"/>
        </w:rPr>
        <w:t> </w:t>
      </w:r>
      <w:r w:rsidR="00DC5235" w:rsidRPr="00DC5235">
        <w:rPr>
          <w:lang w:val="fr-FR"/>
        </w:rPr>
        <w:t>000 FCFA (environ 400</w:t>
      </w:r>
      <w:r w:rsidR="00FC5853">
        <w:rPr>
          <w:lang w:val="fr-FR"/>
        </w:rPr>
        <w:t> </w:t>
      </w:r>
      <w:r w:rsidR="00DC5235" w:rsidRPr="00DC5235">
        <w:rPr>
          <w:lang w:val="fr-FR"/>
        </w:rPr>
        <w:t>dollars US), avait assujetti cette dernière à devenir sa</w:t>
      </w:r>
      <w:r w:rsidR="00FC5853">
        <w:rPr>
          <w:lang w:val="fr-FR"/>
        </w:rPr>
        <w:t xml:space="preserve"> cinquième</w:t>
      </w:r>
      <w:r w:rsidR="00DC5235" w:rsidRPr="00DC5235">
        <w:rPr>
          <w:lang w:val="fr-FR"/>
        </w:rPr>
        <w:t xml:space="preserve"> épouse. Il fut dénoncé en 2010 par l</w:t>
      </w:r>
      <w:r w:rsidR="004D7800">
        <w:rPr>
          <w:lang w:val="fr-FR"/>
        </w:rPr>
        <w:t>’</w:t>
      </w:r>
      <w:r w:rsidR="00DC5235" w:rsidRPr="00DC5235">
        <w:rPr>
          <w:lang w:val="fr-FR"/>
        </w:rPr>
        <w:t>ONG Timidria (qui fait de la lutte contre l</w:t>
      </w:r>
      <w:r w:rsidR="004D7800">
        <w:rPr>
          <w:lang w:val="fr-FR"/>
        </w:rPr>
        <w:t>’</w:t>
      </w:r>
      <w:r w:rsidR="00DC5235" w:rsidRPr="00DC5235">
        <w:rPr>
          <w:lang w:val="fr-FR"/>
        </w:rPr>
        <w:t>esclavagisme son cheval de bataille au Niger) et arrêté pour crime d</w:t>
      </w:r>
      <w:r w:rsidR="004D7800">
        <w:rPr>
          <w:lang w:val="fr-FR"/>
        </w:rPr>
        <w:t>’</w:t>
      </w:r>
      <w:r w:rsidR="00DC5235" w:rsidRPr="00DC5235">
        <w:rPr>
          <w:lang w:val="fr-FR"/>
        </w:rPr>
        <w:t>esclavage. Cette décision prouve à suffisance la détermination des juridictions et des autorités nigériennes à décourager, à travers une répression exemplaire, les pratiques esclavagistes.</w:t>
      </w:r>
    </w:p>
    <w:p w:rsidR="00DC5235" w:rsidRPr="00DC5235" w:rsidRDefault="00DC5235" w:rsidP="00EC4FBD">
      <w:pPr>
        <w:pStyle w:val="H1G"/>
        <w:rPr>
          <w:lang w:val="fr-FR"/>
        </w:rPr>
      </w:pPr>
      <w:bookmarkStart w:id="18" w:name="_Toc503816004"/>
      <w:r w:rsidRPr="00DC5235">
        <w:rPr>
          <w:lang w:val="fr-FR"/>
        </w:rPr>
        <w:tab/>
      </w:r>
      <w:r w:rsidRPr="00DC5235">
        <w:rPr>
          <w:lang w:val="fr-FR"/>
        </w:rPr>
        <w:tab/>
        <w:t>Article 9</w:t>
      </w:r>
      <w:r w:rsidR="00FC5853">
        <w:rPr>
          <w:lang w:val="fr-FR"/>
        </w:rPr>
        <w:t> </w:t>
      </w:r>
      <w:r w:rsidRPr="00DC5235">
        <w:rPr>
          <w:lang w:val="fr-FR"/>
        </w:rPr>
        <w:t>: Droit à la liberté et à la sécurité des personnes</w:t>
      </w:r>
      <w:bookmarkEnd w:id="18"/>
    </w:p>
    <w:p w:rsidR="00DC5235" w:rsidRPr="009748E2" w:rsidRDefault="009748E2" w:rsidP="009748E2">
      <w:pPr>
        <w:pStyle w:val="SingleTxtG"/>
        <w:rPr>
          <w:lang w:val="fr-FR"/>
        </w:rPr>
      </w:pPr>
      <w:r w:rsidRPr="009748E2">
        <w:rPr>
          <w:iCs/>
          <w:lang w:val="fr-FR"/>
        </w:rPr>
        <w:t>100.</w:t>
      </w:r>
      <w:r w:rsidRPr="009748E2">
        <w:rPr>
          <w:iCs/>
          <w:lang w:val="fr-FR"/>
        </w:rPr>
        <w:tab/>
      </w:r>
      <w:r w:rsidR="00DC5235" w:rsidRPr="00DC5235">
        <w:rPr>
          <w:lang w:val="fr-FR"/>
        </w:rPr>
        <w:t>L</w:t>
      </w:r>
      <w:r w:rsidR="004D7800">
        <w:rPr>
          <w:lang w:val="fr-FR"/>
        </w:rPr>
        <w:t>’</w:t>
      </w:r>
      <w:r w:rsidR="00DC5235" w:rsidRPr="00DC5235">
        <w:rPr>
          <w:lang w:val="fr-FR"/>
        </w:rPr>
        <w:t xml:space="preserve">article 12 de la Constitution dispose </w:t>
      </w:r>
      <w:r w:rsidR="00DC5235" w:rsidRPr="009748E2">
        <w:rPr>
          <w:lang w:val="fr-FR"/>
        </w:rPr>
        <w:t>« chacun a droit à la liberté et à la sécurité dans les co</w:t>
      </w:r>
      <w:r w:rsidR="00FC5853">
        <w:rPr>
          <w:lang w:val="fr-FR"/>
        </w:rPr>
        <w:t>nditions définies par la loi ».</w:t>
      </w:r>
    </w:p>
    <w:p w:rsidR="00DC5235" w:rsidRPr="00DC5235" w:rsidRDefault="009748E2" w:rsidP="009748E2">
      <w:pPr>
        <w:pStyle w:val="SingleTxtG"/>
        <w:rPr>
          <w:lang w:val="fr-FR"/>
        </w:rPr>
      </w:pPr>
      <w:r w:rsidRPr="00DC5235">
        <w:rPr>
          <w:iCs/>
          <w:lang w:val="fr-FR"/>
        </w:rPr>
        <w:t>101.</w:t>
      </w:r>
      <w:r w:rsidRPr="00DC5235">
        <w:rPr>
          <w:iCs/>
          <w:lang w:val="fr-FR"/>
        </w:rPr>
        <w:tab/>
      </w:r>
      <w:r w:rsidR="00DC5235" w:rsidRPr="00DC5235">
        <w:rPr>
          <w:lang w:val="fr-FR"/>
        </w:rPr>
        <w:t>Ainsi, les articles 265 à 267 du Code pénal punissent de peines pouvant aller jusqu</w:t>
      </w:r>
      <w:r w:rsidR="004D7800">
        <w:rPr>
          <w:lang w:val="fr-FR"/>
        </w:rPr>
        <w:t>’</w:t>
      </w:r>
      <w:r w:rsidR="00DC5235" w:rsidRPr="00DC5235">
        <w:rPr>
          <w:lang w:val="fr-FR"/>
        </w:rPr>
        <w:t>à la peine de mort, les auteurs des divers types actes d</w:t>
      </w:r>
      <w:r w:rsidR="004D7800">
        <w:rPr>
          <w:lang w:val="fr-FR"/>
        </w:rPr>
        <w:t>’</w:t>
      </w:r>
      <w:r w:rsidR="00DC5235" w:rsidRPr="00DC5235">
        <w:rPr>
          <w:lang w:val="fr-FR"/>
        </w:rPr>
        <w:t>arrestations ou de séquestrations arbitraires ainsi que leurs complices.</w:t>
      </w:r>
    </w:p>
    <w:p w:rsidR="00DC5235" w:rsidRPr="007F469A" w:rsidRDefault="009748E2" w:rsidP="009748E2">
      <w:pPr>
        <w:pStyle w:val="SingleTxtG"/>
        <w:rPr>
          <w:spacing w:val="-1"/>
          <w:lang w:val="fr-FR"/>
        </w:rPr>
      </w:pPr>
      <w:r w:rsidRPr="007F469A">
        <w:rPr>
          <w:iCs/>
          <w:spacing w:val="-1"/>
          <w:lang w:val="fr-FR"/>
        </w:rPr>
        <w:t>102.</w:t>
      </w:r>
      <w:r w:rsidRPr="007F469A">
        <w:rPr>
          <w:iCs/>
          <w:spacing w:val="-1"/>
          <w:lang w:val="fr-FR"/>
        </w:rPr>
        <w:tab/>
      </w:r>
      <w:r w:rsidR="00DC5235" w:rsidRPr="007F469A">
        <w:rPr>
          <w:spacing w:val="-1"/>
          <w:lang w:val="fr-FR"/>
        </w:rPr>
        <w:t>En matière de crime et délits flagrants, les conditions d</w:t>
      </w:r>
      <w:r w:rsidR="004D7800" w:rsidRPr="007F469A">
        <w:rPr>
          <w:spacing w:val="-1"/>
          <w:lang w:val="fr-FR"/>
        </w:rPr>
        <w:t>’</w:t>
      </w:r>
      <w:r w:rsidR="00DC5235" w:rsidRPr="007F469A">
        <w:rPr>
          <w:spacing w:val="-1"/>
          <w:lang w:val="fr-FR"/>
        </w:rPr>
        <w:t>arrestation et de détention au stade des enquêtes sont bien fixées par le CPP, conformément aux normes et standards internationaux. Dans le même cadre, d</w:t>
      </w:r>
      <w:r w:rsidR="004D7800" w:rsidRPr="007F469A">
        <w:rPr>
          <w:spacing w:val="-1"/>
          <w:lang w:val="fr-FR"/>
        </w:rPr>
        <w:t>’</w:t>
      </w:r>
      <w:r w:rsidR="00DC5235" w:rsidRPr="007F469A">
        <w:rPr>
          <w:spacing w:val="-1"/>
          <w:lang w:val="fr-FR"/>
        </w:rPr>
        <w:t>autres innovations majeures ont été introduites concernant le respect des délais de garde à vue et des droits de la personne poursuivie notamment la présence de l</w:t>
      </w:r>
      <w:r w:rsidR="004D7800" w:rsidRPr="007F469A">
        <w:rPr>
          <w:spacing w:val="-1"/>
          <w:lang w:val="fr-FR"/>
        </w:rPr>
        <w:t>’</w:t>
      </w:r>
      <w:r w:rsidR="00DC5235" w:rsidRPr="007F469A">
        <w:rPr>
          <w:spacing w:val="-1"/>
          <w:lang w:val="fr-FR"/>
        </w:rPr>
        <w:t xml:space="preserve">avocat à partir de la </w:t>
      </w:r>
      <w:r w:rsidR="00FC5853" w:rsidRPr="007F469A">
        <w:rPr>
          <w:spacing w:val="-1"/>
          <w:lang w:val="fr-FR"/>
        </w:rPr>
        <w:t>vingt-quatrième</w:t>
      </w:r>
      <w:r w:rsidR="00DC5235" w:rsidRPr="007F469A">
        <w:rPr>
          <w:spacing w:val="-1"/>
          <w:lang w:val="fr-FR"/>
        </w:rPr>
        <w:t xml:space="preserve"> heure, la notification des charges et la production d</w:t>
      </w:r>
      <w:r w:rsidR="004D7800" w:rsidRPr="007F469A">
        <w:rPr>
          <w:spacing w:val="-1"/>
          <w:lang w:val="fr-FR"/>
        </w:rPr>
        <w:t>’</w:t>
      </w:r>
      <w:r w:rsidR="00DC5235" w:rsidRPr="007F469A">
        <w:rPr>
          <w:spacing w:val="-1"/>
          <w:lang w:val="fr-FR"/>
        </w:rPr>
        <w:t>un certificat médical attestant que le suspect n</w:t>
      </w:r>
      <w:r w:rsidR="004D7800" w:rsidRPr="007F469A">
        <w:rPr>
          <w:spacing w:val="-1"/>
          <w:lang w:val="fr-FR"/>
        </w:rPr>
        <w:t>’</w:t>
      </w:r>
      <w:r w:rsidR="00DC5235" w:rsidRPr="007F469A">
        <w:rPr>
          <w:spacing w:val="-1"/>
          <w:lang w:val="fr-FR"/>
        </w:rPr>
        <w:t>a pas subi de sévices.</w:t>
      </w:r>
    </w:p>
    <w:p w:rsidR="00DC5235" w:rsidRPr="00DC5235" w:rsidRDefault="009748E2" w:rsidP="009748E2">
      <w:pPr>
        <w:pStyle w:val="SingleTxtG"/>
        <w:rPr>
          <w:lang w:val="fr-FR"/>
        </w:rPr>
      </w:pPr>
      <w:r w:rsidRPr="00DC5235">
        <w:rPr>
          <w:iCs/>
          <w:lang w:val="fr-FR"/>
        </w:rPr>
        <w:t>103.</w:t>
      </w:r>
      <w:r w:rsidRPr="00DC5235">
        <w:rPr>
          <w:iCs/>
          <w:lang w:val="fr-FR"/>
        </w:rPr>
        <w:tab/>
      </w:r>
      <w:r w:rsidR="00DC5235" w:rsidRPr="00DC5235">
        <w:rPr>
          <w:lang w:val="fr-FR"/>
        </w:rPr>
        <w:t>La procédure du plaider-coupable sur reconnaissance préalable de culpabilité a pour objet d</w:t>
      </w:r>
      <w:r w:rsidR="004D7800">
        <w:rPr>
          <w:lang w:val="fr-FR"/>
        </w:rPr>
        <w:t>’</w:t>
      </w:r>
      <w:r w:rsidR="00DC5235" w:rsidRPr="00DC5235">
        <w:rPr>
          <w:lang w:val="fr-FR"/>
        </w:rPr>
        <w:t>accorder des peines plus souples au prévenu tout en favorisant un traitement diligent de l</w:t>
      </w:r>
      <w:r w:rsidR="004D7800">
        <w:rPr>
          <w:lang w:val="fr-FR"/>
        </w:rPr>
        <w:t>’</w:t>
      </w:r>
      <w:r w:rsidR="00DC5235" w:rsidRPr="00DC5235">
        <w:rPr>
          <w:lang w:val="fr-FR"/>
        </w:rPr>
        <w:t>affaire dans le respect de la notion du délai raisonnable. Le Niger s</w:t>
      </w:r>
      <w:r w:rsidR="004D7800">
        <w:rPr>
          <w:lang w:val="fr-FR"/>
        </w:rPr>
        <w:t>’</w:t>
      </w:r>
      <w:r w:rsidR="00DC5235" w:rsidRPr="00DC5235">
        <w:rPr>
          <w:lang w:val="fr-FR"/>
        </w:rPr>
        <w:t>est approprié la notion du délai raisonnable retenu par la Cour Européenne de Justice</w:t>
      </w:r>
      <w:r w:rsidR="00ED4760">
        <w:rPr>
          <w:lang w:val="fr-FR"/>
        </w:rPr>
        <w:t> ;</w:t>
      </w:r>
      <w:r w:rsidR="00DC5235" w:rsidRPr="00DC5235">
        <w:rPr>
          <w:lang w:val="fr-FR"/>
        </w:rPr>
        <w:t xml:space="preserve"> celui-ci est bâti sur deux ensembles d</w:t>
      </w:r>
      <w:r w:rsidR="004D7800">
        <w:rPr>
          <w:lang w:val="fr-FR"/>
        </w:rPr>
        <w:t>’</w:t>
      </w:r>
      <w:r w:rsidR="00DC5235" w:rsidRPr="00DC5235">
        <w:rPr>
          <w:lang w:val="fr-FR"/>
        </w:rPr>
        <w:t>éléments à savoir : d</w:t>
      </w:r>
      <w:r w:rsidR="004D7800">
        <w:rPr>
          <w:lang w:val="fr-FR"/>
        </w:rPr>
        <w:t>’</w:t>
      </w:r>
      <w:r w:rsidR="00DC5235" w:rsidRPr="00DC5235">
        <w:rPr>
          <w:lang w:val="fr-FR"/>
        </w:rPr>
        <w:t>une part la complexité de l</w:t>
      </w:r>
      <w:r w:rsidR="004D7800">
        <w:rPr>
          <w:lang w:val="fr-FR"/>
        </w:rPr>
        <w:t>’</w:t>
      </w:r>
      <w:r w:rsidR="00DC5235" w:rsidRPr="00DC5235">
        <w:rPr>
          <w:lang w:val="fr-FR"/>
        </w:rPr>
        <w:t>affaire, la conduite du requérant et celle des autorités judiciaires nationales, et d</w:t>
      </w:r>
      <w:r w:rsidR="004D7800">
        <w:rPr>
          <w:lang w:val="fr-FR"/>
        </w:rPr>
        <w:t>’</w:t>
      </w:r>
      <w:r w:rsidR="00DC5235" w:rsidRPr="00DC5235">
        <w:rPr>
          <w:lang w:val="fr-FR"/>
        </w:rPr>
        <w:t>autre part la motivation exacte de la juridiction pour justifier la détention.</w:t>
      </w:r>
    </w:p>
    <w:p w:rsidR="00DC5235" w:rsidRPr="007F469A" w:rsidRDefault="009748E2" w:rsidP="009748E2">
      <w:pPr>
        <w:pStyle w:val="SingleTxtG"/>
        <w:rPr>
          <w:spacing w:val="-1"/>
          <w:lang w:val="fr-FR"/>
        </w:rPr>
      </w:pPr>
      <w:r w:rsidRPr="007F469A">
        <w:rPr>
          <w:iCs/>
          <w:spacing w:val="-1"/>
          <w:lang w:val="fr-FR"/>
        </w:rPr>
        <w:t>104.</w:t>
      </w:r>
      <w:r w:rsidRPr="007F469A">
        <w:rPr>
          <w:iCs/>
          <w:spacing w:val="-1"/>
          <w:lang w:val="fr-FR"/>
        </w:rPr>
        <w:tab/>
      </w:r>
      <w:r w:rsidR="00DC5235" w:rsidRPr="007F469A">
        <w:rPr>
          <w:spacing w:val="-1"/>
          <w:lang w:val="fr-FR"/>
        </w:rPr>
        <w:t>D</w:t>
      </w:r>
      <w:r w:rsidR="004D7800" w:rsidRPr="007F469A">
        <w:rPr>
          <w:spacing w:val="-1"/>
          <w:lang w:val="fr-FR"/>
        </w:rPr>
        <w:t>’</w:t>
      </w:r>
      <w:r w:rsidR="00DC5235" w:rsidRPr="007F469A">
        <w:rPr>
          <w:spacing w:val="-1"/>
          <w:lang w:val="fr-FR"/>
        </w:rPr>
        <w:t>autres dispositions sur le respect du délai raisonnable sont prévues par l</w:t>
      </w:r>
      <w:r w:rsidR="004D7800" w:rsidRPr="007F469A">
        <w:rPr>
          <w:spacing w:val="-1"/>
          <w:lang w:val="fr-FR"/>
        </w:rPr>
        <w:t>’</w:t>
      </w:r>
      <w:r w:rsidR="00DC5235" w:rsidRPr="007F469A">
        <w:rPr>
          <w:spacing w:val="-1"/>
          <w:lang w:val="fr-FR"/>
        </w:rPr>
        <w:t>article</w:t>
      </w:r>
      <w:r w:rsidR="00B829AF">
        <w:rPr>
          <w:spacing w:val="-1"/>
          <w:lang w:val="fr-FR"/>
        </w:rPr>
        <w:t> </w:t>
      </w:r>
      <w:r w:rsidR="00DC5235" w:rsidRPr="007F469A">
        <w:rPr>
          <w:spacing w:val="-1"/>
          <w:lang w:val="fr-FR"/>
        </w:rPr>
        <w:t>174 du CPP, toutes dans un souci d</w:t>
      </w:r>
      <w:r w:rsidR="004D7800" w:rsidRPr="007F469A">
        <w:rPr>
          <w:spacing w:val="-1"/>
          <w:lang w:val="fr-FR"/>
        </w:rPr>
        <w:t>’</w:t>
      </w:r>
      <w:r w:rsidR="00DC5235" w:rsidRPr="007F469A">
        <w:rPr>
          <w:spacing w:val="-1"/>
          <w:lang w:val="fr-FR"/>
        </w:rPr>
        <w:t>une plus grande célérité dans le t</w:t>
      </w:r>
      <w:r w:rsidR="00FC5853" w:rsidRPr="007F469A">
        <w:rPr>
          <w:spacing w:val="-1"/>
          <w:lang w:val="fr-FR"/>
        </w:rPr>
        <w:t>raitement des affaires pénales.</w:t>
      </w:r>
    </w:p>
    <w:p w:rsidR="00DC5235" w:rsidRPr="00DC5235" w:rsidRDefault="009748E2" w:rsidP="009748E2">
      <w:pPr>
        <w:pStyle w:val="SingleTxtG"/>
        <w:rPr>
          <w:lang w:val="fr-FR"/>
        </w:rPr>
      </w:pPr>
      <w:r w:rsidRPr="00DC5235">
        <w:rPr>
          <w:iCs/>
          <w:lang w:val="fr-FR"/>
        </w:rPr>
        <w:t>105.</w:t>
      </w:r>
      <w:r w:rsidRPr="00DC5235">
        <w:rPr>
          <w:iCs/>
          <w:lang w:val="fr-FR"/>
        </w:rPr>
        <w:tab/>
      </w:r>
      <w:r w:rsidR="00DC5235" w:rsidRPr="00DC5235">
        <w:rPr>
          <w:lang w:val="fr-FR"/>
        </w:rPr>
        <w:t>La procédure de jugement en première instance est prévue par les articles</w:t>
      </w:r>
      <w:r w:rsidR="00B829AF">
        <w:rPr>
          <w:lang w:val="fr-FR"/>
        </w:rPr>
        <w:t> </w:t>
      </w:r>
      <w:r w:rsidR="00DC5235" w:rsidRPr="00DC5235">
        <w:rPr>
          <w:lang w:val="fr-FR"/>
        </w:rPr>
        <w:t xml:space="preserve">448 à 482 du Code de </w:t>
      </w:r>
      <w:r w:rsidR="00A03D4C">
        <w:rPr>
          <w:lang w:val="fr-FR"/>
        </w:rPr>
        <w:t>p</w:t>
      </w:r>
      <w:r w:rsidR="00DC5235" w:rsidRPr="00DC5235">
        <w:rPr>
          <w:lang w:val="fr-FR"/>
        </w:rPr>
        <w:t xml:space="preserve">rocédure </w:t>
      </w:r>
      <w:r w:rsidR="00A03D4C">
        <w:rPr>
          <w:lang w:val="fr-FR"/>
        </w:rPr>
        <w:t>p</w:t>
      </w:r>
      <w:r w:rsidR="00DC5235" w:rsidRPr="00DC5235">
        <w:rPr>
          <w:lang w:val="fr-FR"/>
        </w:rPr>
        <w:t>énale. Des voies de recours sont offertes aux plaideurs mécontents conformément aux dispositions des articles 482 et suivants pour l</w:t>
      </w:r>
      <w:r w:rsidR="004D7800">
        <w:rPr>
          <w:lang w:val="fr-FR"/>
        </w:rPr>
        <w:t>’</w:t>
      </w:r>
      <w:r w:rsidR="00DC5235" w:rsidRPr="00DC5235">
        <w:rPr>
          <w:lang w:val="fr-FR"/>
        </w:rPr>
        <w:t>appel et 563</w:t>
      </w:r>
      <w:r w:rsidR="00FC5853">
        <w:rPr>
          <w:lang w:val="fr-FR"/>
        </w:rPr>
        <w:t xml:space="preserve"> et suivants pour la cassation.</w:t>
      </w:r>
    </w:p>
    <w:p w:rsidR="00DC5235" w:rsidRPr="00DC5235" w:rsidRDefault="009748E2" w:rsidP="009748E2">
      <w:pPr>
        <w:pStyle w:val="SingleTxtG"/>
        <w:rPr>
          <w:lang w:val="fr-FR"/>
        </w:rPr>
      </w:pPr>
      <w:r w:rsidRPr="00DC5235">
        <w:rPr>
          <w:iCs/>
          <w:lang w:val="fr-FR"/>
        </w:rPr>
        <w:t>106.</w:t>
      </w:r>
      <w:r w:rsidRPr="00DC5235">
        <w:rPr>
          <w:iCs/>
          <w:lang w:val="fr-FR"/>
        </w:rPr>
        <w:tab/>
      </w:r>
      <w:r w:rsidR="00DC5235" w:rsidRPr="00DC5235">
        <w:rPr>
          <w:lang w:val="fr-FR"/>
        </w:rPr>
        <w:t>En vertu des articles 143-1 à 143-4 du Code de procédure pénale, toute personne ayant fait l</w:t>
      </w:r>
      <w:r w:rsidR="004D7800">
        <w:rPr>
          <w:lang w:val="fr-FR"/>
        </w:rPr>
        <w:t>’</w:t>
      </w:r>
      <w:r w:rsidR="00DC5235" w:rsidRPr="00DC5235">
        <w:rPr>
          <w:lang w:val="fr-FR"/>
        </w:rPr>
        <w:t>objet d</w:t>
      </w:r>
      <w:r w:rsidR="004D7800">
        <w:rPr>
          <w:lang w:val="fr-FR"/>
        </w:rPr>
        <w:t>’</w:t>
      </w:r>
      <w:r w:rsidR="00DC5235" w:rsidRPr="00DC5235">
        <w:rPr>
          <w:lang w:val="fr-FR"/>
        </w:rPr>
        <w:t>une détention provisoire au cours d</w:t>
      </w:r>
      <w:r w:rsidR="004D7800">
        <w:rPr>
          <w:lang w:val="fr-FR"/>
        </w:rPr>
        <w:t>’</w:t>
      </w:r>
      <w:r w:rsidR="00DC5235" w:rsidRPr="00DC5235">
        <w:rPr>
          <w:lang w:val="fr-FR"/>
        </w:rPr>
        <w:t>une procédure terminée à son égard par une décision de non-lieu, de relaxe ou d</w:t>
      </w:r>
      <w:r w:rsidR="004D7800">
        <w:rPr>
          <w:lang w:val="fr-FR"/>
        </w:rPr>
        <w:t>’</w:t>
      </w:r>
      <w:r w:rsidR="00DC5235" w:rsidRPr="00DC5235">
        <w:rPr>
          <w:lang w:val="fr-FR"/>
        </w:rPr>
        <w:t>acquittement devenue définitive, a droit à réparation. La victime des faits ci-dessus énoncés saisira la commission d</w:t>
      </w:r>
      <w:r w:rsidR="004D7800">
        <w:rPr>
          <w:lang w:val="fr-FR"/>
        </w:rPr>
        <w:t>’</w:t>
      </w:r>
      <w:r w:rsidR="00DC5235" w:rsidRPr="00DC5235">
        <w:rPr>
          <w:lang w:val="fr-FR"/>
        </w:rPr>
        <w:t>indemnisation prévue à cet effet.</w:t>
      </w:r>
    </w:p>
    <w:p w:rsidR="00DC5235" w:rsidRPr="00DC5235" w:rsidRDefault="009748E2" w:rsidP="009748E2">
      <w:pPr>
        <w:pStyle w:val="SingleTxtG"/>
        <w:rPr>
          <w:lang w:val="fr-FR"/>
        </w:rPr>
      </w:pPr>
      <w:r w:rsidRPr="00DC5235">
        <w:rPr>
          <w:iCs/>
          <w:lang w:val="fr-FR"/>
        </w:rPr>
        <w:t>107.</w:t>
      </w:r>
      <w:r w:rsidRPr="00DC5235">
        <w:rPr>
          <w:iCs/>
          <w:lang w:val="fr-FR"/>
        </w:rPr>
        <w:tab/>
      </w:r>
      <w:r w:rsidR="00DC5235" w:rsidRPr="00DC5235">
        <w:rPr>
          <w:lang w:val="fr-FR"/>
        </w:rPr>
        <w:t>La jouissance du droit à la sécurité est garantie par l</w:t>
      </w:r>
      <w:r w:rsidR="004D7800">
        <w:rPr>
          <w:lang w:val="fr-FR"/>
        </w:rPr>
        <w:t>’</w:t>
      </w:r>
      <w:r w:rsidR="0038736B">
        <w:rPr>
          <w:lang w:val="fr-FR"/>
        </w:rPr>
        <w:t>État</w:t>
      </w:r>
      <w:r w:rsidR="00DC5235" w:rsidRPr="00DC5235">
        <w:rPr>
          <w:lang w:val="fr-FR"/>
        </w:rPr>
        <w:t xml:space="preserve"> à travers la mobilisation des f</w:t>
      </w:r>
      <w:r w:rsidR="00491732">
        <w:rPr>
          <w:lang w:val="fr-FR"/>
        </w:rPr>
        <w:t>orces de défense et de sécurité</w:t>
      </w:r>
      <w:r w:rsidR="00FC5853">
        <w:rPr>
          <w:lang w:val="fr-FR"/>
        </w:rPr>
        <w:t> </w:t>
      </w:r>
      <w:r w:rsidR="00DC5235" w:rsidRPr="00DC5235">
        <w:rPr>
          <w:lang w:val="fr-FR"/>
        </w:rPr>
        <w:t>: Police Nationale, Garde Nationale, Gendarmerie Nationale et Armée afin d</w:t>
      </w:r>
      <w:r w:rsidR="004D7800">
        <w:rPr>
          <w:lang w:val="fr-FR"/>
        </w:rPr>
        <w:t>’</w:t>
      </w:r>
      <w:r w:rsidR="00DC5235" w:rsidRPr="00DC5235">
        <w:rPr>
          <w:lang w:val="fr-FR"/>
        </w:rPr>
        <w:t xml:space="preserve">assurer la quiétude sociale. </w:t>
      </w:r>
    </w:p>
    <w:p w:rsidR="00DC5235" w:rsidRPr="00DC5235" w:rsidRDefault="009748E2" w:rsidP="009748E2">
      <w:pPr>
        <w:pStyle w:val="SingleTxtG"/>
        <w:rPr>
          <w:lang w:val="fr-FR"/>
        </w:rPr>
      </w:pPr>
      <w:r w:rsidRPr="00DC5235">
        <w:rPr>
          <w:iCs/>
          <w:lang w:val="fr-FR"/>
        </w:rPr>
        <w:lastRenderedPageBreak/>
        <w:t>108.</w:t>
      </w:r>
      <w:r w:rsidRPr="00DC5235">
        <w:rPr>
          <w:iCs/>
          <w:lang w:val="fr-FR"/>
        </w:rPr>
        <w:tab/>
      </w:r>
      <w:r w:rsidR="00DC5235" w:rsidRPr="00DC5235">
        <w:rPr>
          <w:lang w:val="fr-FR"/>
        </w:rPr>
        <w:t>Aussi, des patrouilles sont-elles menées de jour comme de nuit par ces corps en vue de sécuriser les populations.</w:t>
      </w:r>
    </w:p>
    <w:p w:rsidR="00DC5235" w:rsidRPr="00DC5235" w:rsidRDefault="009748E2" w:rsidP="009748E2">
      <w:pPr>
        <w:pStyle w:val="SingleTxtG"/>
        <w:rPr>
          <w:lang w:val="fr-FR"/>
        </w:rPr>
      </w:pPr>
      <w:r w:rsidRPr="00DC5235">
        <w:rPr>
          <w:iCs/>
          <w:lang w:val="fr-FR"/>
        </w:rPr>
        <w:t>109.</w:t>
      </w:r>
      <w:r w:rsidRPr="00DC5235">
        <w:rPr>
          <w:iCs/>
          <w:lang w:val="fr-FR"/>
        </w:rPr>
        <w:tab/>
      </w:r>
      <w:r w:rsidR="00DC5235" w:rsidRPr="00DC5235">
        <w:rPr>
          <w:lang w:val="fr-FR"/>
        </w:rPr>
        <w:t>L</w:t>
      </w:r>
      <w:r w:rsidR="004D7800">
        <w:rPr>
          <w:lang w:val="fr-FR"/>
        </w:rPr>
        <w:t>’</w:t>
      </w:r>
      <w:r w:rsidR="00DC5235" w:rsidRPr="00DC5235">
        <w:rPr>
          <w:lang w:val="fr-FR"/>
        </w:rPr>
        <w:t>unité de la police secours a été redynamisée afin de la rendre plus opérationnelle et son effectif a considérablement augmenté pour tenir compte des impératifs de sécurité liés à la perméabilité des frontières. Au niveau des frontières, des patrouilles mixtes sont organisées avec les pays voisins (Mali, Nigeria, Tchad et Algérie), dans le cadre d</w:t>
      </w:r>
      <w:r w:rsidR="004D7800">
        <w:rPr>
          <w:lang w:val="fr-FR"/>
        </w:rPr>
        <w:t>’</w:t>
      </w:r>
      <w:r w:rsidR="00DC5235" w:rsidRPr="00DC5235">
        <w:rPr>
          <w:lang w:val="fr-FR"/>
        </w:rPr>
        <w:t>accords interétatiques dont l</w:t>
      </w:r>
      <w:r w:rsidR="004D7800">
        <w:rPr>
          <w:lang w:val="fr-FR"/>
        </w:rPr>
        <w:t>’</w:t>
      </w:r>
      <w:r w:rsidR="00DC5235" w:rsidRPr="00DC5235">
        <w:rPr>
          <w:lang w:val="fr-FR"/>
        </w:rPr>
        <w:t>objectif est d</w:t>
      </w:r>
      <w:r w:rsidR="004D7800">
        <w:rPr>
          <w:lang w:val="fr-FR"/>
        </w:rPr>
        <w:t>’</w:t>
      </w:r>
      <w:r w:rsidR="00DC5235" w:rsidRPr="00DC5235">
        <w:rPr>
          <w:lang w:val="fr-FR"/>
        </w:rPr>
        <w:t>enrayer le banditisme résiduel et de combattre le terrorisme.</w:t>
      </w:r>
    </w:p>
    <w:p w:rsidR="00DC5235" w:rsidRPr="00DC5235" w:rsidRDefault="009748E2" w:rsidP="009748E2">
      <w:pPr>
        <w:pStyle w:val="SingleTxtG"/>
        <w:rPr>
          <w:lang w:val="fr-FR"/>
        </w:rPr>
      </w:pPr>
      <w:r w:rsidRPr="00DC5235">
        <w:rPr>
          <w:iCs/>
          <w:lang w:val="fr-FR"/>
        </w:rPr>
        <w:t>110.</w:t>
      </w:r>
      <w:r w:rsidRPr="00DC5235">
        <w:rPr>
          <w:iCs/>
          <w:lang w:val="fr-FR"/>
        </w:rPr>
        <w:tab/>
      </w:r>
      <w:r w:rsidR="00DC5235" w:rsidRPr="00DC5235">
        <w:rPr>
          <w:lang w:val="fr-FR"/>
        </w:rPr>
        <w:t>Dans le cadre du Conseil de l</w:t>
      </w:r>
      <w:r w:rsidR="004D7800">
        <w:rPr>
          <w:lang w:val="fr-FR"/>
        </w:rPr>
        <w:t>’</w:t>
      </w:r>
      <w:r w:rsidR="00DC5235" w:rsidRPr="00DC5235">
        <w:rPr>
          <w:lang w:val="fr-FR"/>
        </w:rPr>
        <w:t xml:space="preserve">Entente, la réunion des Ministres de la Sécurité des </w:t>
      </w:r>
      <w:r w:rsidR="0038736B">
        <w:rPr>
          <w:lang w:val="fr-FR"/>
        </w:rPr>
        <w:t>État</w:t>
      </w:r>
      <w:r w:rsidR="00DC5235" w:rsidRPr="00DC5235">
        <w:rPr>
          <w:lang w:val="fr-FR"/>
        </w:rPr>
        <w:t>s membr</w:t>
      </w:r>
      <w:r w:rsidR="00B829AF">
        <w:rPr>
          <w:lang w:val="fr-FR"/>
        </w:rPr>
        <w:t>es élargie au Mali, tenue le 27 </w:t>
      </w:r>
      <w:r w:rsidR="009B6CF4">
        <w:rPr>
          <w:lang w:val="fr-FR"/>
        </w:rPr>
        <w:t>m</w:t>
      </w:r>
      <w:r w:rsidR="00DC5235" w:rsidRPr="00DC5235">
        <w:rPr>
          <w:lang w:val="fr-FR"/>
        </w:rPr>
        <w:t>ars 2002 à Niamey a pris les résolutions suivantes</w:t>
      </w:r>
      <w:r w:rsidR="003917CC">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lutte contre les tracasseries policières sur les axes routiers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création d</w:t>
      </w:r>
      <w:r w:rsidR="004D7800">
        <w:rPr>
          <w:lang w:val="fr-FR"/>
        </w:rPr>
        <w:t>’</w:t>
      </w:r>
      <w:r w:rsidR="00DC5235" w:rsidRPr="00DC5235">
        <w:rPr>
          <w:lang w:val="fr-FR"/>
        </w:rPr>
        <w:t>un système d</w:t>
      </w:r>
      <w:r w:rsidR="004D7800">
        <w:rPr>
          <w:lang w:val="fr-FR"/>
        </w:rPr>
        <w:t>’</w:t>
      </w:r>
      <w:r w:rsidR="00DC5235" w:rsidRPr="00DC5235">
        <w:rPr>
          <w:lang w:val="fr-FR"/>
        </w:rPr>
        <w:t>information en matière de sécurité pour lutter contre les</w:t>
      </w:r>
      <w:r w:rsidR="00C84800">
        <w:rPr>
          <w:lang w:val="fr-FR"/>
        </w:rPr>
        <w:t xml:space="preserve"> </w:t>
      </w:r>
      <w:r w:rsidR="00DC5235" w:rsidRPr="00DC5235">
        <w:rPr>
          <w:lang w:val="fr-FR"/>
        </w:rPr>
        <w:t>groupes subversifs, les vols à mains armées, les réseaux organisés de vols de véhicules, de trafics de tout genre</w:t>
      </w:r>
      <w:r w:rsidR="00FC5853">
        <w:rPr>
          <w:lang w:val="fr-FR"/>
        </w:rPr>
        <w:t>,</w:t>
      </w:r>
      <w:r w:rsidR="00DC5235" w:rsidRPr="00DC5235">
        <w:rPr>
          <w:lang w:val="fr-FR"/>
        </w:rPr>
        <w:t xml:space="preserve"> etc.</w:t>
      </w:r>
    </w:p>
    <w:p w:rsidR="00DC5235" w:rsidRPr="00DC5235" w:rsidRDefault="009748E2" w:rsidP="009748E2">
      <w:pPr>
        <w:pStyle w:val="SingleTxtG"/>
        <w:rPr>
          <w:lang w:val="fr-FR"/>
        </w:rPr>
      </w:pPr>
      <w:r w:rsidRPr="00DC5235">
        <w:rPr>
          <w:iCs/>
          <w:lang w:val="fr-FR"/>
        </w:rPr>
        <w:t>111.</w:t>
      </w:r>
      <w:r w:rsidRPr="00DC5235">
        <w:rPr>
          <w:iCs/>
          <w:lang w:val="fr-FR"/>
        </w:rPr>
        <w:tab/>
      </w:r>
      <w:r w:rsidR="00DC5235" w:rsidRPr="00DC5235">
        <w:rPr>
          <w:lang w:val="fr-FR"/>
        </w:rPr>
        <w:t>Nonobstant l</w:t>
      </w:r>
      <w:r w:rsidR="004D7800">
        <w:rPr>
          <w:lang w:val="fr-FR"/>
        </w:rPr>
        <w:t>’</w:t>
      </w:r>
      <w:r w:rsidR="00DC5235" w:rsidRPr="00DC5235">
        <w:rPr>
          <w:lang w:val="fr-FR"/>
        </w:rPr>
        <w:t>existence du dispositif sécuritaire, certaines agressions ont été observées. C</w:t>
      </w:r>
      <w:r w:rsidR="004D7800">
        <w:rPr>
          <w:lang w:val="fr-FR"/>
        </w:rPr>
        <w:t>’</w:t>
      </w:r>
      <w:r w:rsidR="00DC5235" w:rsidRPr="00DC5235">
        <w:rPr>
          <w:lang w:val="fr-FR"/>
        </w:rPr>
        <w:t>est le cas du conflit déclenché en février 2007 entre le Mouvement des Nigériens pour la Justice et les forces armées du Niger qui a entrainé la mort de plusieurs personnes et contribué à un accroissement des enlèvements d</w:t>
      </w:r>
      <w:r w:rsidR="004D7800">
        <w:rPr>
          <w:lang w:val="fr-FR"/>
        </w:rPr>
        <w:t>’</w:t>
      </w:r>
      <w:r w:rsidR="00DC5235" w:rsidRPr="00DC5235">
        <w:rPr>
          <w:lang w:val="fr-FR"/>
        </w:rPr>
        <w:t>expatriés travaillant notamment pour</w:t>
      </w:r>
      <w:r w:rsidR="00FC5853">
        <w:rPr>
          <w:lang w:val="fr-FR"/>
        </w:rPr>
        <w:t xml:space="preserve"> les grands groupes nucléaires.</w:t>
      </w:r>
    </w:p>
    <w:p w:rsidR="00DC5235" w:rsidRPr="00DC5235" w:rsidRDefault="009748E2" w:rsidP="009748E2">
      <w:pPr>
        <w:pStyle w:val="SingleTxtG"/>
        <w:rPr>
          <w:lang w:val="fr-FR"/>
        </w:rPr>
      </w:pPr>
      <w:r w:rsidRPr="00DC5235">
        <w:rPr>
          <w:iCs/>
          <w:lang w:val="fr-FR"/>
        </w:rPr>
        <w:t>112.</w:t>
      </w:r>
      <w:r w:rsidRPr="00DC5235">
        <w:rPr>
          <w:iCs/>
          <w:lang w:val="fr-FR"/>
        </w:rPr>
        <w:tab/>
      </w:r>
      <w:r w:rsidR="00DC5235" w:rsidRPr="00DC5235">
        <w:rPr>
          <w:lang w:val="fr-FR"/>
        </w:rPr>
        <w:t>En juillet 2007, le MNJ a enlevé un cadre du groupe chinois CNEC (</w:t>
      </w:r>
      <w:r w:rsidR="00DC5235" w:rsidRPr="00DC5235">
        <w:rPr>
          <w:iCs/>
          <w:lang w:val="fr-FR"/>
        </w:rPr>
        <w:t>China Nuclear Engineering and Construction Corporation</w:t>
      </w:r>
      <w:r w:rsidR="00DC5235" w:rsidRPr="00DC5235">
        <w:rPr>
          <w:lang w:val="fr-FR"/>
        </w:rPr>
        <w:t>). Le 22</w:t>
      </w:r>
      <w:r w:rsidR="00FC5853">
        <w:rPr>
          <w:lang w:val="fr-FR"/>
        </w:rPr>
        <w:t> </w:t>
      </w:r>
      <w:r w:rsidR="00DC5235" w:rsidRPr="00DC5235">
        <w:rPr>
          <w:lang w:val="fr-FR"/>
        </w:rPr>
        <w:t>juin 2008, quatre cadres du groupe nucléaire français AREVA ont été enlevés par les membres du Mouvement Nigérien pour la Justice dans une mine d</w:t>
      </w:r>
      <w:r w:rsidR="004D7800">
        <w:rPr>
          <w:lang w:val="fr-FR"/>
        </w:rPr>
        <w:t>’</w:t>
      </w:r>
      <w:r w:rsidR="00DC5235" w:rsidRPr="00DC5235">
        <w:rPr>
          <w:lang w:val="fr-FR"/>
        </w:rPr>
        <w:t>uranium exploitée par la Société des Mines de l</w:t>
      </w:r>
      <w:r w:rsidR="004D7800">
        <w:rPr>
          <w:lang w:val="fr-FR"/>
        </w:rPr>
        <w:t>’</w:t>
      </w:r>
      <w:r w:rsidR="00FC5853">
        <w:rPr>
          <w:lang w:val="fr-FR"/>
        </w:rPr>
        <w:t>Aïr (SOMAIR). Le </w:t>
      </w:r>
      <w:r w:rsidR="00DC5235" w:rsidRPr="00DC5235">
        <w:rPr>
          <w:lang w:val="fr-FR"/>
        </w:rPr>
        <w:t>14 décembre 2008, l</w:t>
      </w:r>
      <w:r w:rsidR="004D7800">
        <w:rPr>
          <w:lang w:val="fr-FR"/>
        </w:rPr>
        <w:t>’</w:t>
      </w:r>
      <w:r w:rsidR="00DC5235" w:rsidRPr="00DC5235">
        <w:rPr>
          <w:lang w:val="fr-FR"/>
        </w:rPr>
        <w:t>Envoyé Spécial du Secrétaire Général des Nations</w:t>
      </w:r>
      <w:r w:rsidR="00FC5853">
        <w:rPr>
          <w:lang w:val="fr-FR"/>
        </w:rPr>
        <w:t> </w:t>
      </w:r>
      <w:r w:rsidR="00DC5235" w:rsidRPr="00DC5235">
        <w:rPr>
          <w:lang w:val="fr-FR"/>
        </w:rPr>
        <w:t>Unies au Niger, M.</w:t>
      </w:r>
      <w:r w:rsidR="009B6CF4">
        <w:rPr>
          <w:lang w:val="fr-FR"/>
        </w:rPr>
        <w:t> </w:t>
      </w:r>
      <w:r w:rsidR="00FC5853">
        <w:rPr>
          <w:lang w:val="fr-FR"/>
        </w:rPr>
        <w:t>Robert Fowler, son assistant M. </w:t>
      </w:r>
      <w:r w:rsidR="00DC5235" w:rsidRPr="00DC5235">
        <w:rPr>
          <w:lang w:val="fr-FR"/>
        </w:rPr>
        <w:t>Louis Guay, tous deux diplomates de nationalité canadienne, et leur chauffeur nigérien ont été enlevés, à une quarantaine de Km de Niamey, alors qu</w:t>
      </w:r>
      <w:r w:rsidR="004D7800">
        <w:rPr>
          <w:lang w:val="fr-FR"/>
        </w:rPr>
        <w:t>’</w:t>
      </w:r>
      <w:r w:rsidR="00DC5235" w:rsidRPr="00DC5235">
        <w:rPr>
          <w:lang w:val="fr-FR"/>
        </w:rPr>
        <w:t>ils revenaient d</w:t>
      </w:r>
      <w:r w:rsidR="004D7800">
        <w:rPr>
          <w:lang w:val="fr-FR"/>
        </w:rPr>
        <w:t>’</w:t>
      </w:r>
      <w:r w:rsidR="00DC5235" w:rsidRPr="00DC5235">
        <w:rPr>
          <w:lang w:val="fr-FR"/>
        </w:rPr>
        <w:t>une visite du site aurifère de Samira.</w:t>
      </w:r>
    </w:p>
    <w:p w:rsidR="00DC5235" w:rsidRPr="00DC5235" w:rsidRDefault="009748E2" w:rsidP="009748E2">
      <w:pPr>
        <w:pStyle w:val="SingleTxtG"/>
        <w:rPr>
          <w:lang w:val="fr-FR"/>
        </w:rPr>
      </w:pPr>
      <w:r w:rsidRPr="00DC5235">
        <w:rPr>
          <w:iCs/>
          <w:lang w:val="fr-FR"/>
        </w:rPr>
        <w:t>113.</w:t>
      </w:r>
      <w:r w:rsidRPr="00DC5235">
        <w:rPr>
          <w:iCs/>
          <w:lang w:val="fr-FR"/>
        </w:rPr>
        <w:tab/>
      </w:r>
      <w:r w:rsidR="00DC5235" w:rsidRPr="00DC5235">
        <w:rPr>
          <w:lang w:val="fr-FR"/>
        </w:rPr>
        <w:t>Dans le souci de préserver la sécurité des étrangers, le Gouvernement a interdit la zone d</w:t>
      </w:r>
      <w:r w:rsidR="004D7800">
        <w:rPr>
          <w:lang w:val="fr-FR"/>
        </w:rPr>
        <w:t>’</w:t>
      </w:r>
      <w:r w:rsidR="00DC5235" w:rsidRPr="00DC5235">
        <w:rPr>
          <w:lang w:val="fr-FR"/>
        </w:rPr>
        <w:t>Agadez aux journalistes et défenseurs des droits de l</w:t>
      </w:r>
      <w:r w:rsidR="004D7800">
        <w:rPr>
          <w:lang w:val="fr-FR"/>
        </w:rPr>
        <w:t>’</w:t>
      </w:r>
      <w:r w:rsidR="00DC5235" w:rsidRPr="00DC5235">
        <w:rPr>
          <w:lang w:val="fr-FR"/>
        </w:rPr>
        <w:t>Homme. Au quartier Riad, à Niamey, une mine a explosé au passage du véhicule du directeur géné</w:t>
      </w:r>
      <w:r w:rsidR="005F7514">
        <w:rPr>
          <w:lang w:val="fr-FR"/>
        </w:rPr>
        <w:t>ral de la radio privée «</w:t>
      </w:r>
      <w:r w:rsidR="00565BCA" w:rsidRPr="00565BCA">
        <w:rPr>
          <w:lang w:val="fr-FR"/>
        </w:rPr>
        <w:t> </w:t>
      </w:r>
      <w:r w:rsidR="005F7514">
        <w:rPr>
          <w:lang w:val="fr-FR"/>
        </w:rPr>
        <w:t>R et M </w:t>
      </w:r>
      <w:r w:rsidR="00DC5235" w:rsidRPr="00DC5235">
        <w:rPr>
          <w:lang w:val="fr-FR"/>
        </w:rPr>
        <w:t>», le 8</w:t>
      </w:r>
      <w:r w:rsidR="00FC5853">
        <w:rPr>
          <w:lang w:val="fr-FR"/>
        </w:rPr>
        <w:t> </w:t>
      </w:r>
      <w:r w:rsidR="00DC5235" w:rsidRPr="00DC5235">
        <w:rPr>
          <w:lang w:val="fr-FR"/>
        </w:rPr>
        <w:t>janvier 2008.</w:t>
      </w:r>
    </w:p>
    <w:p w:rsidR="00DC5235" w:rsidRPr="007F469A" w:rsidRDefault="009748E2" w:rsidP="009748E2">
      <w:pPr>
        <w:pStyle w:val="SingleTxtG"/>
        <w:rPr>
          <w:spacing w:val="-2"/>
          <w:lang w:val="fr-FR"/>
        </w:rPr>
      </w:pPr>
      <w:r w:rsidRPr="007F469A">
        <w:rPr>
          <w:iCs/>
          <w:spacing w:val="-2"/>
          <w:lang w:val="fr-FR"/>
        </w:rPr>
        <w:t>114.</w:t>
      </w:r>
      <w:r w:rsidRPr="007F469A">
        <w:rPr>
          <w:iCs/>
          <w:spacing w:val="-2"/>
          <w:lang w:val="fr-FR"/>
        </w:rPr>
        <w:tab/>
      </w:r>
      <w:r w:rsidR="00DC5235" w:rsidRPr="007F469A">
        <w:rPr>
          <w:spacing w:val="-2"/>
          <w:lang w:val="fr-FR"/>
        </w:rPr>
        <w:t>Les forces de sécurité alertées ont découvert non loin du lieu du drame une autre mine qui n</w:t>
      </w:r>
      <w:r w:rsidR="004D7800" w:rsidRPr="007F469A">
        <w:rPr>
          <w:spacing w:val="-2"/>
          <w:lang w:val="fr-FR"/>
        </w:rPr>
        <w:t>’</w:t>
      </w:r>
      <w:r w:rsidR="00DC5235" w:rsidRPr="007F469A">
        <w:rPr>
          <w:spacing w:val="-2"/>
          <w:lang w:val="fr-FR"/>
        </w:rPr>
        <w:t xml:space="preserve">a pas explosé. En août 2008, à Gouré (région de Zinder), au moment de la remise des armes par des ex-rebelles, une mine explosa. On a dénombré sur place un mort et plusieurs blessés dont le gouverneur de la région de Zinder et le commandant de la zone de défense </w:t>
      </w:r>
      <w:r w:rsidR="004410A2" w:rsidRPr="007F469A">
        <w:rPr>
          <w:spacing w:val="-2"/>
          <w:lang w:val="fr-FR"/>
        </w:rPr>
        <w:t>n</w:t>
      </w:r>
      <w:r w:rsidR="004410A2" w:rsidRPr="007F469A">
        <w:rPr>
          <w:spacing w:val="-2"/>
          <w:vertAlign w:val="superscript"/>
          <w:lang w:val="fr-FR"/>
        </w:rPr>
        <w:t>o</w:t>
      </w:r>
      <w:r w:rsidR="004410A2" w:rsidRPr="007F469A">
        <w:rPr>
          <w:spacing w:val="-2"/>
          <w:lang w:val="fr-FR"/>
        </w:rPr>
        <w:t> </w:t>
      </w:r>
      <w:r w:rsidR="00DC5235" w:rsidRPr="007F469A">
        <w:rPr>
          <w:spacing w:val="-2"/>
          <w:lang w:val="fr-FR"/>
        </w:rPr>
        <w:t>III.</w:t>
      </w:r>
    </w:p>
    <w:p w:rsidR="00DC5235" w:rsidRPr="00DC5235" w:rsidRDefault="009748E2" w:rsidP="009748E2">
      <w:pPr>
        <w:pStyle w:val="SingleTxtG"/>
        <w:rPr>
          <w:lang w:val="fr-FR"/>
        </w:rPr>
      </w:pPr>
      <w:r w:rsidRPr="00DC5235">
        <w:rPr>
          <w:iCs/>
          <w:lang w:val="fr-FR"/>
        </w:rPr>
        <w:t>115.</w:t>
      </w:r>
      <w:r w:rsidRPr="00DC5235">
        <w:rPr>
          <w:iCs/>
          <w:lang w:val="fr-FR"/>
        </w:rPr>
        <w:tab/>
      </w:r>
      <w:r w:rsidR="00DC5235" w:rsidRPr="00DC5235">
        <w:rPr>
          <w:lang w:val="fr-FR"/>
        </w:rPr>
        <w:t xml:space="preserve">Depuis décembre 2009, Al-Qaïda au Maghreb Islamique (AQMI) a revendiqué plusieurs attaques contre les positions des forces loyalistes ainsi </w:t>
      </w:r>
      <w:r w:rsidR="001D4CD1">
        <w:rPr>
          <w:lang w:val="fr-FR"/>
        </w:rPr>
        <w:t>que des enlèvements d</w:t>
      </w:r>
      <w:r w:rsidR="004D7800">
        <w:rPr>
          <w:lang w:val="fr-FR"/>
        </w:rPr>
        <w:t>’</w:t>
      </w:r>
      <w:r w:rsidR="001D4CD1">
        <w:rPr>
          <w:lang w:val="fr-FR"/>
        </w:rPr>
        <w:t>expatriés</w:t>
      </w:r>
      <w:r w:rsidR="00A374D6">
        <w:rPr>
          <w:lang w:val="fr-FR"/>
        </w:rPr>
        <w:t> </w:t>
      </w:r>
      <w:r w:rsidR="00DC5235" w:rsidRPr="00DC5235">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Attaque</w:t>
      </w:r>
      <w:r w:rsidR="00DC5235" w:rsidRPr="00DC5235">
        <w:rPr>
          <w:lang w:val="fr-FR"/>
        </w:rPr>
        <w:t xml:space="preserve"> de la base militaire de Tiloa, le 8 mars 2010</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Enlèvement</w:t>
      </w:r>
      <w:r w:rsidR="00DC5235" w:rsidRPr="00DC5235">
        <w:rPr>
          <w:lang w:val="fr-FR"/>
        </w:rPr>
        <w:t xml:space="preserve"> du français Michel Germaneau à In Abangharit, le 20 avril 2010. Il sera tué trois (3) mois plus tard par ses </w:t>
      </w:r>
      <w:r w:rsidR="00593C0A">
        <w:rPr>
          <w:lang w:val="fr-FR"/>
        </w:rPr>
        <w:t>ravisseurs en territoire malien</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Enlèvement</w:t>
      </w:r>
      <w:r w:rsidR="00DC5235" w:rsidRPr="00DC5235">
        <w:rPr>
          <w:lang w:val="fr-FR"/>
        </w:rPr>
        <w:t xml:space="preserve"> de sept (7) expatriés travaillant pour AREVA et SATOM, le 16</w:t>
      </w:r>
      <w:r w:rsidR="00FC5853">
        <w:rPr>
          <w:lang w:val="fr-FR"/>
        </w:rPr>
        <w:t> </w:t>
      </w:r>
      <w:r w:rsidR="00DC5235" w:rsidRPr="00DC5235">
        <w:rPr>
          <w:lang w:val="fr-FR"/>
        </w:rPr>
        <w:t>septembre 2010 à Arlit</w:t>
      </w:r>
      <w:r w:rsidR="003917CC">
        <w:rPr>
          <w:lang w:val="fr-FR"/>
        </w:rPr>
        <w:t> :</w:t>
      </w:r>
      <w:r w:rsidR="00DC5235" w:rsidRPr="00DC5235">
        <w:rPr>
          <w:lang w:val="fr-FR"/>
        </w:rPr>
        <w:t xml:space="preserve"> cinq (5) français, un (</w:t>
      </w:r>
      <w:r w:rsidR="00B829AF">
        <w:rPr>
          <w:lang w:val="fr-FR"/>
        </w:rPr>
        <w:t>1) togolais et un (1) malgache.</w:t>
      </w:r>
    </w:p>
    <w:p w:rsidR="00DC5235" w:rsidRPr="00DC5235" w:rsidRDefault="009748E2" w:rsidP="009748E2">
      <w:pPr>
        <w:pStyle w:val="SingleTxtG"/>
        <w:rPr>
          <w:lang w:val="fr-FR"/>
        </w:rPr>
      </w:pPr>
      <w:r w:rsidRPr="00DC5235">
        <w:rPr>
          <w:iCs/>
          <w:lang w:val="fr-FR"/>
        </w:rPr>
        <w:t>116.</w:t>
      </w:r>
      <w:r w:rsidRPr="00DC5235">
        <w:rPr>
          <w:iCs/>
          <w:lang w:val="fr-FR"/>
        </w:rPr>
        <w:tab/>
      </w:r>
      <w:r w:rsidR="00DC5235" w:rsidRPr="00DC5235">
        <w:rPr>
          <w:lang w:val="fr-FR"/>
        </w:rPr>
        <w:t xml:space="preserve">En réponse à ces actions terroristes, les </w:t>
      </w:r>
      <w:r w:rsidR="0038736B">
        <w:rPr>
          <w:lang w:val="fr-FR"/>
        </w:rPr>
        <w:t>État</w:t>
      </w:r>
      <w:r w:rsidR="00DC5235" w:rsidRPr="00DC5235">
        <w:rPr>
          <w:lang w:val="fr-FR"/>
        </w:rPr>
        <w:t xml:space="preserve">s riverains du Sahara (Niger, Mali, Mauritanie et Algérie) ont créé un commandement intégré basé à Tamanrasset (Algérie). Des accords bilatéraux sont aussi passés entre </w:t>
      </w:r>
      <w:r w:rsidR="0038736B">
        <w:rPr>
          <w:lang w:val="fr-FR"/>
        </w:rPr>
        <w:t>État</w:t>
      </w:r>
      <w:r w:rsidR="00DC5235" w:rsidRPr="00DC5235">
        <w:rPr>
          <w:lang w:val="fr-FR"/>
        </w:rPr>
        <w:t>s pour renforcer la surveillance et la traque des groupes terroristes. C</w:t>
      </w:r>
      <w:r w:rsidR="004D7800">
        <w:rPr>
          <w:lang w:val="fr-FR"/>
        </w:rPr>
        <w:t>’</w:t>
      </w:r>
      <w:r w:rsidR="00DC5235" w:rsidRPr="00DC5235">
        <w:rPr>
          <w:lang w:val="fr-FR"/>
        </w:rPr>
        <w:t>est le cas entre le Niger et le Mali.</w:t>
      </w:r>
    </w:p>
    <w:p w:rsidR="00DC5235" w:rsidRPr="00DC5235" w:rsidRDefault="009748E2" w:rsidP="009748E2">
      <w:pPr>
        <w:pStyle w:val="SingleTxtG"/>
        <w:rPr>
          <w:lang w:val="fr-FR"/>
        </w:rPr>
      </w:pPr>
      <w:r w:rsidRPr="00DC5235">
        <w:rPr>
          <w:iCs/>
          <w:lang w:val="fr-FR"/>
        </w:rPr>
        <w:t>117.</w:t>
      </w:r>
      <w:r w:rsidRPr="00DC5235">
        <w:rPr>
          <w:iCs/>
          <w:lang w:val="fr-FR"/>
        </w:rPr>
        <w:tab/>
      </w:r>
      <w:r w:rsidR="00DC5235" w:rsidRPr="00DC5235">
        <w:rPr>
          <w:lang w:val="fr-FR"/>
        </w:rPr>
        <w:t>La Force d</w:t>
      </w:r>
      <w:r w:rsidR="004D7800">
        <w:rPr>
          <w:lang w:val="fr-FR"/>
        </w:rPr>
        <w:t>’</w:t>
      </w:r>
      <w:r w:rsidR="00DC5235" w:rsidRPr="00DC5235">
        <w:rPr>
          <w:lang w:val="fr-FR"/>
        </w:rPr>
        <w:t>intervention conjointe multinationale (MNJTF), à laquelle doivent participer le Nigeria, le Niger, le Tchad, le Cameroun et le Bénin, doit compter 8</w:t>
      </w:r>
      <w:r w:rsidR="009B6CF4">
        <w:rPr>
          <w:lang w:val="fr-FR"/>
        </w:rPr>
        <w:t> </w:t>
      </w:r>
      <w:r w:rsidR="00DC5235" w:rsidRPr="00DC5235">
        <w:rPr>
          <w:lang w:val="fr-FR"/>
        </w:rPr>
        <w:t>700 hommes et aura son siège à N</w:t>
      </w:r>
      <w:r w:rsidR="004D7800">
        <w:rPr>
          <w:lang w:val="fr-FR"/>
        </w:rPr>
        <w:t>’</w:t>
      </w:r>
      <w:r w:rsidR="00DC5235" w:rsidRPr="00DC5235">
        <w:rPr>
          <w:lang w:val="fr-FR"/>
        </w:rPr>
        <w:t>Djamena, au Tchad.</w:t>
      </w:r>
      <w:r w:rsidR="009B6CF4">
        <w:rPr>
          <w:lang w:val="fr-FR"/>
        </w:rPr>
        <w:t xml:space="preserve"> </w:t>
      </w:r>
      <w:r w:rsidR="00DC5235" w:rsidRPr="00DC5235">
        <w:rPr>
          <w:lang w:val="fr-FR"/>
        </w:rPr>
        <w:t xml:space="preserve">Elle doit permettre de mieux coordonner </w:t>
      </w:r>
      <w:r w:rsidR="00DC5235" w:rsidRPr="00DC5235">
        <w:rPr>
          <w:lang w:val="fr-FR"/>
        </w:rPr>
        <w:lastRenderedPageBreak/>
        <w:t>les efforts d</w:t>
      </w:r>
      <w:r w:rsidR="004D7800">
        <w:rPr>
          <w:lang w:val="fr-FR"/>
        </w:rPr>
        <w:t>’</w:t>
      </w:r>
      <w:r w:rsidR="00DC5235" w:rsidRPr="00DC5235">
        <w:rPr>
          <w:lang w:val="fr-FR"/>
        </w:rPr>
        <w:t>une coalition militaire en vue de parvenir à neutraliser les islamistes. D</w:t>
      </w:r>
      <w:r w:rsidR="004D7800">
        <w:rPr>
          <w:lang w:val="fr-FR"/>
        </w:rPr>
        <w:t>’</w:t>
      </w:r>
      <w:r w:rsidR="00DC5235" w:rsidRPr="00DC5235">
        <w:rPr>
          <w:lang w:val="fr-FR"/>
        </w:rPr>
        <w:t xml:space="preserve">autres </w:t>
      </w:r>
      <w:r w:rsidR="0038736B">
        <w:rPr>
          <w:lang w:val="fr-FR"/>
        </w:rPr>
        <w:t>État</w:t>
      </w:r>
      <w:r w:rsidR="00DC5235" w:rsidRPr="00DC5235">
        <w:rPr>
          <w:lang w:val="fr-FR"/>
        </w:rPr>
        <w:t>s africains ont témoigné leur solidarité aux pays affectés par l</w:t>
      </w:r>
      <w:r w:rsidR="00FC5853">
        <w:rPr>
          <w:lang w:val="fr-FR"/>
        </w:rPr>
        <w:t>es attaques terroristes de Boko </w:t>
      </w:r>
      <w:r w:rsidR="00DC5235" w:rsidRPr="00DC5235">
        <w:rPr>
          <w:lang w:val="fr-FR"/>
        </w:rPr>
        <w:t>Haram.</w:t>
      </w:r>
    </w:p>
    <w:p w:rsidR="00DC5235" w:rsidRPr="007F469A" w:rsidRDefault="009748E2" w:rsidP="009748E2">
      <w:pPr>
        <w:pStyle w:val="SingleTxtG"/>
        <w:rPr>
          <w:spacing w:val="-1"/>
          <w:lang w:val="fr-FR"/>
        </w:rPr>
      </w:pPr>
      <w:r w:rsidRPr="007F469A">
        <w:rPr>
          <w:iCs/>
          <w:spacing w:val="-1"/>
          <w:lang w:val="fr-FR"/>
        </w:rPr>
        <w:t>118.</w:t>
      </w:r>
      <w:r w:rsidRPr="007F469A">
        <w:rPr>
          <w:iCs/>
          <w:spacing w:val="-1"/>
          <w:lang w:val="fr-FR"/>
        </w:rPr>
        <w:tab/>
      </w:r>
      <w:r w:rsidR="00DC5235" w:rsidRPr="007F469A">
        <w:rPr>
          <w:spacing w:val="-1"/>
          <w:lang w:val="fr-FR"/>
        </w:rPr>
        <w:t>Le</w:t>
      </w:r>
      <w:r w:rsidR="00DC5235" w:rsidRPr="007F469A">
        <w:rPr>
          <w:bCs/>
          <w:spacing w:val="-1"/>
          <w:lang w:val="fr-FR"/>
        </w:rPr>
        <w:t xml:space="preserve"> </w:t>
      </w:r>
      <w:r w:rsidR="00DC5235" w:rsidRPr="007F469A">
        <w:rPr>
          <w:spacing w:val="-1"/>
          <w:lang w:val="fr-FR"/>
        </w:rPr>
        <w:t>G</w:t>
      </w:r>
      <w:r w:rsidR="009B6CF4" w:rsidRPr="007F469A">
        <w:rPr>
          <w:spacing w:val="-1"/>
          <w:lang w:val="fr-FR"/>
        </w:rPr>
        <w:t>-</w:t>
      </w:r>
      <w:r w:rsidR="00DC5235" w:rsidRPr="007F469A">
        <w:rPr>
          <w:spacing w:val="-1"/>
          <w:lang w:val="fr-FR"/>
        </w:rPr>
        <w:t>5 au</w:t>
      </w:r>
      <w:r w:rsidR="00DC5235" w:rsidRPr="007F469A">
        <w:rPr>
          <w:b/>
          <w:bCs/>
          <w:spacing w:val="-1"/>
          <w:lang w:val="fr-FR"/>
        </w:rPr>
        <w:t xml:space="preserve"> </w:t>
      </w:r>
      <w:r w:rsidR="00DC5235" w:rsidRPr="007F469A">
        <w:rPr>
          <w:bCs/>
          <w:spacing w:val="-1"/>
          <w:lang w:val="fr-FR"/>
        </w:rPr>
        <w:t>Sahel, qui regroupe la Mauritanie, le Burkina Faso, le Mali, le Niger et le Tchad,</w:t>
      </w:r>
      <w:r w:rsidR="00DC5235" w:rsidRPr="007F469A">
        <w:rPr>
          <w:b/>
          <w:spacing w:val="-1"/>
          <w:lang w:val="fr-FR"/>
        </w:rPr>
        <w:t xml:space="preserve"> </w:t>
      </w:r>
      <w:r w:rsidR="00DC5235" w:rsidRPr="007F469A">
        <w:rPr>
          <w:spacing w:val="-1"/>
          <w:lang w:val="fr-FR"/>
        </w:rPr>
        <w:t xml:space="preserve">est un pas vers la mutualisation des ressources et des efforts consentis par les </w:t>
      </w:r>
      <w:r w:rsidR="0038736B" w:rsidRPr="007F469A">
        <w:rPr>
          <w:spacing w:val="-1"/>
          <w:lang w:val="fr-FR"/>
        </w:rPr>
        <w:t>État</w:t>
      </w:r>
      <w:r w:rsidR="00DC5235" w:rsidRPr="007F469A">
        <w:rPr>
          <w:spacing w:val="-1"/>
          <w:lang w:val="fr-FR"/>
        </w:rPr>
        <w:t xml:space="preserve">s et leurs partenaires techniques et financiers dans la lutte contre le terrorisme et le crime organisé. </w:t>
      </w:r>
      <w:r w:rsidR="00DC5235" w:rsidRPr="007F469A">
        <w:rPr>
          <w:lang w:val="fr-FR"/>
        </w:rPr>
        <w:t>Le Sahel est devenu ces dernières années une région de trafics en tous genres et le sanctuaire de groupes armés liés à Al-Qaïda, particulièrement Al-Qaïda au Maghreb islamique.</w:t>
      </w:r>
    </w:p>
    <w:p w:rsidR="00DC5235" w:rsidRPr="00DC5235" w:rsidRDefault="009748E2" w:rsidP="009748E2">
      <w:pPr>
        <w:pStyle w:val="SingleTxtG"/>
        <w:rPr>
          <w:lang w:val="fr-FR"/>
        </w:rPr>
      </w:pPr>
      <w:r w:rsidRPr="00DC5235">
        <w:rPr>
          <w:iCs/>
          <w:lang w:val="fr-FR"/>
        </w:rPr>
        <w:t>119.</w:t>
      </w:r>
      <w:r w:rsidRPr="00DC5235">
        <w:rPr>
          <w:iCs/>
          <w:lang w:val="fr-FR"/>
        </w:rPr>
        <w:tab/>
      </w:r>
      <w:r w:rsidR="00DC5235" w:rsidRPr="00DC5235">
        <w:rPr>
          <w:lang w:val="fr-FR"/>
        </w:rPr>
        <w:t>Au plan interne, le Gouvernement a mis en place un Conseil National de Sécurité qui fait le point chaque semaine sur la question sécuritaire. Il est dirigé par le Chef de l</w:t>
      </w:r>
      <w:r w:rsidR="004D7800">
        <w:rPr>
          <w:lang w:val="fr-FR"/>
        </w:rPr>
        <w:t>’</w:t>
      </w:r>
      <w:r w:rsidR="0038736B">
        <w:rPr>
          <w:lang w:val="fr-FR"/>
        </w:rPr>
        <w:t>État</w:t>
      </w:r>
      <w:r w:rsidR="00DC5235" w:rsidRPr="00DC5235">
        <w:rPr>
          <w:lang w:val="fr-FR"/>
        </w:rPr>
        <w:t>.</w:t>
      </w:r>
    </w:p>
    <w:p w:rsidR="00DC5235" w:rsidRPr="00DC5235" w:rsidRDefault="009748E2" w:rsidP="009748E2">
      <w:pPr>
        <w:pStyle w:val="SingleTxtG"/>
        <w:rPr>
          <w:lang w:val="fr-FR"/>
        </w:rPr>
      </w:pPr>
      <w:r w:rsidRPr="00DC5235">
        <w:rPr>
          <w:iCs/>
          <w:lang w:val="fr-FR"/>
        </w:rPr>
        <w:t>120.</w:t>
      </w:r>
      <w:r w:rsidRPr="00DC5235">
        <w:rPr>
          <w:iCs/>
          <w:lang w:val="fr-FR"/>
        </w:rPr>
        <w:tab/>
      </w:r>
      <w:r w:rsidR="00DC5235" w:rsidRPr="00DC5235">
        <w:rPr>
          <w:lang w:val="fr-FR"/>
        </w:rPr>
        <w:t>Pour sécuriser les personnes et leurs biens, et faciliter le mouvement des troupes, le Gouvernement avait décidé de décréter la mise en garde dans la région d</w:t>
      </w:r>
      <w:r w:rsidR="004D7800">
        <w:rPr>
          <w:lang w:val="fr-FR"/>
        </w:rPr>
        <w:t>’</w:t>
      </w:r>
      <w:r w:rsidR="00DC5235" w:rsidRPr="00DC5235">
        <w:rPr>
          <w:lang w:val="fr-FR"/>
        </w:rPr>
        <w:t xml:space="preserve">Agadez, depuis août 2007. </w:t>
      </w:r>
      <w:r w:rsidR="009B6CF4">
        <w:rPr>
          <w:lang w:val="fr-FR"/>
        </w:rPr>
        <w:t>À</w:t>
      </w:r>
      <w:r w:rsidR="00DC5235" w:rsidRPr="00DC5235">
        <w:rPr>
          <w:lang w:val="fr-FR"/>
        </w:rPr>
        <w:t xml:space="preserve"> l</w:t>
      </w:r>
      <w:r w:rsidR="004D7800">
        <w:rPr>
          <w:lang w:val="fr-FR"/>
        </w:rPr>
        <w:t>’</w:t>
      </w:r>
      <w:r w:rsidR="00DC5235" w:rsidRPr="00DC5235">
        <w:rPr>
          <w:lang w:val="fr-FR"/>
        </w:rPr>
        <w:t>époque, tous les trois mois, cette mise en garde est reconduite par décret du Président de la République.</w:t>
      </w:r>
    </w:p>
    <w:p w:rsidR="00DC5235" w:rsidRPr="00DC5235" w:rsidRDefault="009748E2" w:rsidP="009748E2">
      <w:pPr>
        <w:pStyle w:val="SingleTxtG"/>
        <w:rPr>
          <w:lang w:val="fr-FR"/>
        </w:rPr>
      </w:pPr>
      <w:r w:rsidRPr="00DC5235">
        <w:rPr>
          <w:iCs/>
          <w:lang w:val="fr-FR"/>
        </w:rPr>
        <w:t>121.</w:t>
      </w:r>
      <w:r w:rsidRPr="00DC5235">
        <w:rPr>
          <w:iCs/>
          <w:lang w:val="fr-FR"/>
        </w:rPr>
        <w:tab/>
      </w:r>
      <w:r w:rsidR="00DC5235" w:rsidRPr="00DC5235">
        <w:rPr>
          <w:lang w:val="fr-FR"/>
        </w:rPr>
        <w:t>Par rapport au déminage humanitaire des zones affectées, l</w:t>
      </w:r>
      <w:r w:rsidR="004D7800">
        <w:rPr>
          <w:lang w:val="fr-FR"/>
        </w:rPr>
        <w:t>’</w:t>
      </w:r>
      <w:r w:rsidR="0038736B">
        <w:rPr>
          <w:lang w:val="fr-FR"/>
        </w:rPr>
        <w:t>État</w:t>
      </w:r>
      <w:r w:rsidR="00DC5235" w:rsidRPr="00DC5235">
        <w:rPr>
          <w:lang w:val="fr-FR"/>
        </w:rPr>
        <w:t xml:space="preserve"> à travers la Commission Nationale chargée du Contrôle et de la Collecte des Armes Illicites et ses partenaires notamment le PNUD et l</w:t>
      </w:r>
      <w:r w:rsidR="004D7800">
        <w:rPr>
          <w:lang w:val="fr-FR"/>
        </w:rPr>
        <w:t>’</w:t>
      </w:r>
      <w:r w:rsidR="00DC5235" w:rsidRPr="00DC5235">
        <w:rPr>
          <w:lang w:val="fr-FR"/>
        </w:rPr>
        <w:t xml:space="preserve">OIM a procédé </w:t>
      </w:r>
      <w:r w:rsidR="00B829AF">
        <w:rPr>
          <w:lang w:val="fr-FR"/>
        </w:rPr>
        <w:t>au déminage de plusieurs zones.</w:t>
      </w:r>
    </w:p>
    <w:p w:rsidR="00DC5235" w:rsidRPr="00DC5235" w:rsidRDefault="009748E2" w:rsidP="009748E2">
      <w:pPr>
        <w:pStyle w:val="SingleTxtG"/>
        <w:rPr>
          <w:lang w:val="fr-FR"/>
        </w:rPr>
      </w:pPr>
      <w:r w:rsidRPr="00DC5235">
        <w:rPr>
          <w:iCs/>
          <w:lang w:val="fr-FR"/>
        </w:rPr>
        <w:t>122.</w:t>
      </w:r>
      <w:r w:rsidRPr="00DC5235">
        <w:rPr>
          <w:iCs/>
          <w:lang w:val="fr-FR"/>
        </w:rPr>
        <w:tab/>
      </w:r>
      <w:r w:rsidR="00DC5235" w:rsidRPr="00DC5235">
        <w:rPr>
          <w:lang w:val="fr-FR"/>
        </w:rPr>
        <w:t>Aussi, en collaboration avec ses partenaires techniques et financiers, l</w:t>
      </w:r>
      <w:r w:rsidR="004D7800">
        <w:rPr>
          <w:lang w:val="fr-FR"/>
        </w:rPr>
        <w:t>’</w:t>
      </w:r>
      <w:r w:rsidR="0038736B">
        <w:rPr>
          <w:lang w:val="fr-FR"/>
        </w:rPr>
        <w:t>État</w:t>
      </w:r>
      <w:r w:rsidR="00DC5235" w:rsidRPr="00DC5235">
        <w:rPr>
          <w:lang w:val="fr-FR"/>
        </w:rPr>
        <w:t xml:space="preserve"> a</w:t>
      </w:r>
      <w:r w:rsidR="00FC5853" w:rsidRPr="00FC5853">
        <w:t>-</w:t>
      </w:r>
      <w:r w:rsidR="00DC5235" w:rsidRPr="00DC5235">
        <w:rPr>
          <w:lang w:val="fr-FR"/>
        </w:rPr>
        <w:t>t</w:t>
      </w:r>
      <w:r w:rsidR="00FC5853">
        <w:rPr>
          <w:lang w:val="fr-FR"/>
        </w:rPr>
        <w:t>-</w:t>
      </w:r>
      <w:r w:rsidR="00DC5235" w:rsidRPr="00DC5235">
        <w:rPr>
          <w:lang w:val="fr-FR"/>
        </w:rPr>
        <w:t>il initié plusieurs sessions de formation et sensibilisation sur l</w:t>
      </w:r>
      <w:r w:rsidR="004D7800">
        <w:rPr>
          <w:lang w:val="fr-FR"/>
        </w:rPr>
        <w:t>’</w:t>
      </w:r>
      <w:r w:rsidR="00DC5235" w:rsidRPr="00DC5235">
        <w:rPr>
          <w:lang w:val="fr-FR"/>
        </w:rPr>
        <w:t>édu</w:t>
      </w:r>
      <w:r w:rsidR="00FC5853">
        <w:rPr>
          <w:lang w:val="fr-FR"/>
        </w:rPr>
        <w:t>cation aux risques par mine. De </w:t>
      </w:r>
      <w:r w:rsidR="00DC5235" w:rsidRPr="00DC5235">
        <w:rPr>
          <w:lang w:val="fr-FR"/>
        </w:rPr>
        <w:t>même, une série de formations sur la gestion de situation d</w:t>
      </w:r>
      <w:r w:rsidR="004D7800">
        <w:rPr>
          <w:lang w:val="fr-FR"/>
        </w:rPr>
        <w:t>’</w:t>
      </w:r>
      <w:r w:rsidR="00DC5235" w:rsidRPr="00DC5235">
        <w:rPr>
          <w:lang w:val="fr-FR"/>
        </w:rPr>
        <w:t>urgence et le droit international humanitaire a été organisée à l</w:t>
      </w:r>
      <w:r w:rsidR="004D7800">
        <w:rPr>
          <w:lang w:val="fr-FR"/>
        </w:rPr>
        <w:t>’</w:t>
      </w:r>
      <w:r w:rsidR="00DC5235" w:rsidRPr="00DC5235">
        <w:rPr>
          <w:lang w:val="fr-FR"/>
        </w:rPr>
        <w:t>endroit des Forces de Défense et de Sécurité.</w:t>
      </w:r>
    </w:p>
    <w:p w:rsidR="00DC5235" w:rsidRPr="00DC5235" w:rsidRDefault="00BE0459" w:rsidP="00EC4FBD">
      <w:pPr>
        <w:pStyle w:val="H1G"/>
        <w:rPr>
          <w:lang w:val="fr-FR"/>
        </w:rPr>
      </w:pPr>
      <w:bookmarkStart w:id="19" w:name="_Toc503816005"/>
      <w:r>
        <w:rPr>
          <w:lang w:val="fr-FR"/>
        </w:rPr>
        <w:tab/>
      </w:r>
      <w:r>
        <w:rPr>
          <w:lang w:val="fr-FR"/>
        </w:rPr>
        <w:tab/>
        <w:t>Article 10</w:t>
      </w:r>
      <w:r w:rsidR="00FC5853">
        <w:rPr>
          <w:lang w:val="fr-FR"/>
        </w:rPr>
        <w:t> </w:t>
      </w:r>
      <w:r w:rsidR="00DC5235" w:rsidRPr="00DC5235">
        <w:rPr>
          <w:lang w:val="fr-FR"/>
        </w:rPr>
        <w:t>: Traitement humain des personnes privées de liberté</w:t>
      </w:r>
      <w:bookmarkEnd w:id="19"/>
    </w:p>
    <w:p w:rsidR="00DC5235" w:rsidRPr="00DC5235" w:rsidRDefault="009748E2" w:rsidP="009748E2">
      <w:pPr>
        <w:pStyle w:val="SingleTxtG"/>
        <w:rPr>
          <w:lang w:val="fr-FR"/>
        </w:rPr>
      </w:pPr>
      <w:r w:rsidRPr="00DC5235">
        <w:rPr>
          <w:iCs/>
          <w:lang w:val="fr-FR"/>
        </w:rPr>
        <w:t>123.</w:t>
      </w:r>
      <w:r w:rsidRPr="00DC5235">
        <w:rPr>
          <w:iCs/>
          <w:lang w:val="fr-FR"/>
        </w:rPr>
        <w:tab/>
      </w:r>
      <w:r w:rsidR="00DC5235" w:rsidRPr="00DC5235">
        <w:rPr>
          <w:lang w:val="fr-FR"/>
        </w:rPr>
        <w:t>La Constitution en son article 11 consacre la sacralisation de la personne humaine et l</w:t>
      </w:r>
      <w:r w:rsidR="004D7800">
        <w:rPr>
          <w:lang w:val="fr-FR"/>
        </w:rPr>
        <w:t>’</w:t>
      </w:r>
      <w:r w:rsidR="00DC5235" w:rsidRPr="00DC5235">
        <w:rPr>
          <w:lang w:val="fr-FR"/>
        </w:rPr>
        <w:t>obligation pour l</w:t>
      </w:r>
      <w:r w:rsidR="004D7800">
        <w:rPr>
          <w:lang w:val="fr-FR"/>
        </w:rPr>
        <w:t>’</w:t>
      </w:r>
      <w:r w:rsidR="0038736B">
        <w:rPr>
          <w:lang w:val="fr-FR"/>
        </w:rPr>
        <w:t>État</w:t>
      </w:r>
      <w:r w:rsidR="00DC5235" w:rsidRPr="00DC5235">
        <w:rPr>
          <w:lang w:val="fr-FR"/>
        </w:rPr>
        <w:t xml:space="preserve"> de la protéger. Les personnes privées de liberté jouissent</w:t>
      </w:r>
      <w:r w:rsidR="00FC5853">
        <w:rPr>
          <w:lang w:val="fr-FR"/>
        </w:rPr>
        <w:t xml:space="preserve"> également de ces mêmes droits.</w:t>
      </w:r>
    </w:p>
    <w:p w:rsidR="00DC5235" w:rsidRPr="00DC5235" w:rsidRDefault="009748E2" w:rsidP="009748E2">
      <w:pPr>
        <w:pStyle w:val="SingleTxtG"/>
        <w:rPr>
          <w:lang w:val="fr-FR"/>
        </w:rPr>
      </w:pPr>
      <w:r w:rsidRPr="00DC5235">
        <w:rPr>
          <w:iCs/>
          <w:lang w:val="fr-FR"/>
        </w:rPr>
        <w:t>124.</w:t>
      </w:r>
      <w:r w:rsidRPr="00DC5235">
        <w:rPr>
          <w:iCs/>
          <w:lang w:val="fr-FR"/>
        </w:rPr>
        <w:tab/>
      </w:r>
      <w:r w:rsidR="00DC5235" w:rsidRPr="00DC5235">
        <w:rPr>
          <w:lang w:val="fr-FR"/>
        </w:rPr>
        <w:t xml:space="preserve">Aussi, le Code pénal en ses articles 222 et suivants réprime-t-il les </w:t>
      </w:r>
      <w:r w:rsidR="00DC5235" w:rsidRPr="0098705D">
        <w:rPr>
          <w:lang w:val="fr-FR"/>
        </w:rPr>
        <w:t>«</w:t>
      </w:r>
      <w:r w:rsidR="00DC5235" w:rsidRPr="00DC5235">
        <w:rPr>
          <w:i/>
          <w:lang w:val="fr-FR"/>
        </w:rPr>
        <w:t> </w:t>
      </w:r>
      <w:r w:rsidR="00DC5235" w:rsidRPr="009748E2">
        <w:rPr>
          <w:iCs/>
          <w:lang w:val="fr-FR"/>
        </w:rPr>
        <w:t>coups et blessures volontaires et autres crimes et délits volontaires »</w:t>
      </w:r>
      <w:r w:rsidR="00DC5235" w:rsidRPr="00DC5235">
        <w:rPr>
          <w:lang w:val="fr-FR"/>
        </w:rPr>
        <w:t>. Ces dispositions ont une portée générale en ce sens qu</w:t>
      </w:r>
      <w:r w:rsidR="004D7800">
        <w:rPr>
          <w:lang w:val="fr-FR"/>
        </w:rPr>
        <w:t>’</w:t>
      </w:r>
      <w:r w:rsidR="00DC5235" w:rsidRPr="00DC5235">
        <w:rPr>
          <w:lang w:val="fr-FR"/>
        </w:rPr>
        <w:t>elles s</w:t>
      </w:r>
      <w:r w:rsidR="004D7800">
        <w:rPr>
          <w:lang w:val="fr-FR"/>
        </w:rPr>
        <w:t>’</w:t>
      </w:r>
      <w:r w:rsidR="00DC5235" w:rsidRPr="00DC5235">
        <w:rPr>
          <w:lang w:val="fr-FR"/>
        </w:rPr>
        <w:t>appliquent à toutes les personnes y</w:t>
      </w:r>
      <w:r w:rsidR="00FC5853">
        <w:rPr>
          <w:lang w:val="fr-FR"/>
        </w:rPr>
        <w:t> </w:t>
      </w:r>
      <w:r w:rsidR="00DC5235" w:rsidRPr="00DC5235">
        <w:rPr>
          <w:lang w:val="fr-FR"/>
        </w:rPr>
        <w:t>comp</w:t>
      </w:r>
      <w:r w:rsidR="00FC5853">
        <w:rPr>
          <w:lang w:val="fr-FR"/>
        </w:rPr>
        <w:t>ris celles privées de libertés.</w:t>
      </w:r>
    </w:p>
    <w:p w:rsidR="00DC5235" w:rsidRPr="00DC5235" w:rsidRDefault="009748E2" w:rsidP="009748E2">
      <w:pPr>
        <w:pStyle w:val="SingleTxtG"/>
        <w:rPr>
          <w:lang w:val="fr-FR"/>
        </w:rPr>
      </w:pPr>
      <w:r w:rsidRPr="00DC5235">
        <w:rPr>
          <w:iCs/>
          <w:lang w:val="fr-FR"/>
        </w:rPr>
        <w:t>125.</w:t>
      </w:r>
      <w:r w:rsidRPr="00DC5235">
        <w:rPr>
          <w:iCs/>
          <w:lang w:val="fr-FR"/>
        </w:rPr>
        <w:tab/>
      </w:r>
      <w:r w:rsidR="00DC5235" w:rsidRPr="00DC5235">
        <w:rPr>
          <w:lang w:val="fr-FR"/>
        </w:rPr>
        <w:t>Le Code de procédure pénale en son article 71, alinéa 3 précise qu</w:t>
      </w:r>
      <w:r w:rsidR="004D7800">
        <w:rPr>
          <w:lang w:val="fr-FR"/>
        </w:rPr>
        <w:t>’</w:t>
      </w:r>
      <w:r w:rsidR="00DC5235" w:rsidRPr="00DC5235">
        <w:rPr>
          <w:lang w:val="fr-FR"/>
        </w:rPr>
        <w:t xml:space="preserve">il est notifié au suspect son droit de prendre un avocat à partir de la </w:t>
      </w:r>
      <w:r w:rsidR="000242B7">
        <w:rPr>
          <w:lang w:val="fr-FR"/>
        </w:rPr>
        <w:t>vingt-quatrième</w:t>
      </w:r>
      <w:r w:rsidR="00DC5235" w:rsidRPr="00DC5235">
        <w:rPr>
          <w:lang w:val="fr-FR"/>
        </w:rPr>
        <w:t xml:space="preserve"> heure de garde à vue sous peine de nullité de la procédure et l</w:t>
      </w:r>
      <w:r w:rsidR="004D7800">
        <w:rPr>
          <w:lang w:val="fr-FR"/>
        </w:rPr>
        <w:t>’</w:t>
      </w:r>
      <w:r w:rsidR="00DC5235" w:rsidRPr="00DC5235">
        <w:rPr>
          <w:lang w:val="fr-FR"/>
        </w:rPr>
        <w:t>alinéa 5 dispose que « </w:t>
      </w:r>
      <w:r w:rsidR="00DC5235" w:rsidRPr="009748E2">
        <w:rPr>
          <w:iCs/>
          <w:lang w:val="fr-FR"/>
        </w:rPr>
        <w:t>la personne déférée doit être accompagnée d</w:t>
      </w:r>
      <w:r w:rsidR="004D7800" w:rsidRPr="009748E2">
        <w:rPr>
          <w:iCs/>
          <w:lang w:val="fr-FR"/>
        </w:rPr>
        <w:t>’</w:t>
      </w:r>
      <w:r w:rsidR="00DC5235" w:rsidRPr="009748E2">
        <w:rPr>
          <w:iCs/>
          <w:lang w:val="fr-FR"/>
        </w:rPr>
        <w:t>un certificat médical attestant qu</w:t>
      </w:r>
      <w:r w:rsidR="004D7800" w:rsidRPr="009748E2">
        <w:rPr>
          <w:iCs/>
          <w:lang w:val="fr-FR"/>
        </w:rPr>
        <w:t>’</w:t>
      </w:r>
      <w:r w:rsidR="006613B2" w:rsidRPr="009748E2">
        <w:rPr>
          <w:iCs/>
          <w:lang w:val="fr-FR"/>
        </w:rPr>
        <w:t>elle n</w:t>
      </w:r>
      <w:r w:rsidR="004D7800" w:rsidRPr="009748E2">
        <w:rPr>
          <w:iCs/>
          <w:lang w:val="fr-FR"/>
        </w:rPr>
        <w:t>’</w:t>
      </w:r>
      <w:r w:rsidR="00A16B83">
        <w:rPr>
          <w:iCs/>
          <w:lang w:val="fr-FR"/>
        </w:rPr>
        <w:t>a pas subi des sévices</w:t>
      </w:r>
      <w:r w:rsidR="0068117D" w:rsidRPr="009748E2">
        <w:rPr>
          <w:iCs/>
          <w:lang w:val="fr-FR"/>
        </w:rPr>
        <w:t> </w:t>
      </w:r>
      <w:r w:rsidR="00DC5235" w:rsidRPr="009748E2">
        <w:rPr>
          <w:iCs/>
          <w:lang w:val="fr-FR"/>
        </w:rPr>
        <w:t>»</w:t>
      </w:r>
      <w:r w:rsidR="008512B8" w:rsidRPr="009748E2">
        <w:rPr>
          <w:iCs/>
          <w:lang w:val="fr-FR"/>
        </w:rPr>
        <w:t>.</w:t>
      </w:r>
    </w:p>
    <w:p w:rsidR="00DC5235" w:rsidRPr="00DC5235" w:rsidRDefault="009748E2" w:rsidP="009748E2">
      <w:pPr>
        <w:pStyle w:val="SingleTxtG"/>
        <w:rPr>
          <w:lang w:val="fr-FR"/>
        </w:rPr>
      </w:pPr>
      <w:r w:rsidRPr="00DC5235">
        <w:rPr>
          <w:iCs/>
          <w:lang w:val="fr-FR"/>
        </w:rPr>
        <w:t>126.</w:t>
      </w:r>
      <w:r w:rsidRPr="00DC5235">
        <w:rPr>
          <w:iCs/>
          <w:lang w:val="fr-FR"/>
        </w:rPr>
        <w:tab/>
      </w:r>
      <w:r w:rsidR="00DC5235" w:rsidRPr="00DC5235">
        <w:rPr>
          <w:lang w:val="fr-FR"/>
        </w:rPr>
        <w:t>S</w:t>
      </w:r>
      <w:r w:rsidR="004D7800">
        <w:rPr>
          <w:lang w:val="fr-FR"/>
        </w:rPr>
        <w:t>’</w:t>
      </w:r>
      <w:r w:rsidR="00DC5235" w:rsidRPr="00DC5235">
        <w:rPr>
          <w:lang w:val="fr-FR"/>
        </w:rPr>
        <w:t>agissant de la séparation des prévenus d</w:t>
      </w:r>
      <w:r w:rsidR="004D7800">
        <w:rPr>
          <w:lang w:val="fr-FR"/>
        </w:rPr>
        <w:t>’</w:t>
      </w:r>
      <w:r w:rsidR="00DC5235" w:rsidRPr="00DC5235">
        <w:rPr>
          <w:lang w:val="fr-FR"/>
        </w:rPr>
        <w:t>avec les condamnés, il est consacré par les textes régissant l</w:t>
      </w:r>
      <w:r w:rsidR="004D7800">
        <w:rPr>
          <w:lang w:val="fr-FR"/>
        </w:rPr>
        <w:t>’</w:t>
      </w:r>
      <w:r w:rsidR="00DC5235" w:rsidRPr="00DC5235">
        <w:rPr>
          <w:lang w:val="fr-FR"/>
        </w:rPr>
        <w:t>organisation et le régime intérieur des</w:t>
      </w:r>
      <w:r w:rsidR="00D72B66">
        <w:rPr>
          <w:lang w:val="fr-FR"/>
        </w:rPr>
        <w:t xml:space="preserve"> établissements pénitentiaires.</w:t>
      </w:r>
    </w:p>
    <w:p w:rsidR="00DC5235" w:rsidRPr="00DC5235" w:rsidRDefault="009748E2" w:rsidP="009748E2">
      <w:pPr>
        <w:pStyle w:val="SingleTxtG"/>
        <w:rPr>
          <w:lang w:val="fr-FR"/>
        </w:rPr>
      </w:pPr>
      <w:r w:rsidRPr="00DC5235">
        <w:rPr>
          <w:iCs/>
          <w:lang w:val="fr-FR"/>
        </w:rPr>
        <w:t>127.</w:t>
      </w:r>
      <w:r w:rsidRPr="00DC5235">
        <w:rPr>
          <w:iCs/>
          <w:lang w:val="fr-FR"/>
        </w:rPr>
        <w:tab/>
      </w:r>
      <w:r w:rsidR="00DC5235" w:rsidRPr="00DC5235">
        <w:rPr>
          <w:lang w:val="fr-FR"/>
        </w:rPr>
        <w:t>En outre,</w:t>
      </w:r>
      <w:r w:rsidR="000242B7">
        <w:rPr>
          <w:lang w:val="fr-FR"/>
        </w:rPr>
        <w:t xml:space="preserve"> </w:t>
      </w:r>
      <w:r w:rsidR="00DC5235" w:rsidRPr="00DC5235">
        <w:rPr>
          <w:lang w:val="fr-FR"/>
        </w:rPr>
        <w:t>les femmes prévenues et condamnées sont placées dans un quartier isolé de celui des hommes. Les mineurs sont placés dans un quartier séparé de ceux des autres détenus.</w:t>
      </w:r>
      <w:r w:rsidR="00ED4760">
        <w:rPr>
          <w:lang w:val="fr-FR"/>
        </w:rPr>
        <w:t xml:space="preserve"> </w:t>
      </w:r>
      <w:r w:rsidR="00DC5235" w:rsidRPr="00DC5235">
        <w:rPr>
          <w:lang w:val="fr-FR"/>
        </w:rPr>
        <w:t>Les détenus politiques sont séparés des détenus de droit commun. Même si les textes ont consacré ces principes, il n</w:t>
      </w:r>
      <w:r w:rsidR="004D7800">
        <w:rPr>
          <w:lang w:val="fr-FR"/>
        </w:rPr>
        <w:t>’</w:t>
      </w:r>
      <w:r w:rsidR="00DC5235" w:rsidRPr="00DC5235">
        <w:rPr>
          <w:lang w:val="fr-FR"/>
        </w:rPr>
        <w:t>en demeure pas moins que leur mise en œuvre est tributaire des faibles moyens de l</w:t>
      </w:r>
      <w:r w:rsidR="004D7800">
        <w:rPr>
          <w:lang w:val="fr-FR"/>
        </w:rPr>
        <w:t>’</w:t>
      </w:r>
      <w:r w:rsidR="0038736B">
        <w:rPr>
          <w:lang w:val="fr-FR"/>
        </w:rPr>
        <w:t>État</w:t>
      </w:r>
      <w:r w:rsidR="00DC5235" w:rsidRPr="00DC5235">
        <w:rPr>
          <w:lang w:val="fr-FR"/>
        </w:rPr>
        <w:t xml:space="preserve">. </w:t>
      </w:r>
      <w:bookmarkStart w:id="20" w:name="_Toc310062223"/>
      <w:r w:rsidR="009B6CF4" w:rsidRPr="00DC5235">
        <w:rPr>
          <w:lang w:val="fr-FR"/>
        </w:rPr>
        <w:t xml:space="preserve">Le tableau </w:t>
      </w:r>
      <w:r w:rsidR="009B6CF4">
        <w:rPr>
          <w:lang w:val="fr-FR"/>
        </w:rPr>
        <w:t>n</w:t>
      </w:r>
      <w:r w:rsidR="009B6CF4" w:rsidRPr="00CC5787">
        <w:rPr>
          <w:vertAlign w:val="superscript"/>
          <w:lang w:val="fr-FR"/>
        </w:rPr>
        <w:t>o</w:t>
      </w:r>
      <w:r w:rsidR="009B6CF4">
        <w:rPr>
          <w:lang w:val="fr-FR"/>
        </w:rPr>
        <w:t> </w:t>
      </w:r>
      <w:r w:rsidR="009B6CF4" w:rsidRPr="00DC5235">
        <w:rPr>
          <w:lang w:val="fr-FR"/>
        </w:rPr>
        <w:t>1 joint en annexe, dresse la situation globale de la situation carcérale.</w:t>
      </w:r>
    </w:p>
    <w:bookmarkEnd w:id="20"/>
    <w:p w:rsidR="00DC5235" w:rsidRPr="00DC5235" w:rsidRDefault="009748E2" w:rsidP="009748E2">
      <w:pPr>
        <w:pStyle w:val="SingleTxtG"/>
        <w:rPr>
          <w:lang w:val="fr-FR"/>
        </w:rPr>
      </w:pPr>
      <w:r w:rsidRPr="00DC5235">
        <w:rPr>
          <w:iCs/>
          <w:lang w:val="fr-FR"/>
        </w:rPr>
        <w:t>128.</w:t>
      </w:r>
      <w:r w:rsidRPr="00DC5235">
        <w:rPr>
          <w:iCs/>
          <w:lang w:val="fr-FR"/>
        </w:rPr>
        <w:tab/>
      </w:r>
      <w:r w:rsidR="00DC5235" w:rsidRPr="00DC5235">
        <w:rPr>
          <w:lang w:val="fr-FR"/>
        </w:rPr>
        <w:t>Concernant les juridictions pour enfants, l</w:t>
      </w:r>
      <w:r w:rsidR="004D7800">
        <w:rPr>
          <w:lang w:val="fr-FR"/>
        </w:rPr>
        <w:t>’</w:t>
      </w:r>
      <w:r w:rsidR="00DC5235" w:rsidRPr="00DC5235">
        <w:rPr>
          <w:lang w:val="fr-FR"/>
        </w:rPr>
        <w:t xml:space="preserve">ordonnance </w:t>
      </w:r>
      <w:r w:rsidR="009B6CF4">
        <w:rPr>
          <w:lang w:val="fr-FR"/>
        </w:rPr>
        <w:t>n</w:t>
      </w:r>
      <w:r w:rsidR="009B6CF4" w:rsidRPr="00CC5787">
        <w:rPr>
          <w:vertAlign w:val="superscript"/>
          <w:lang w:val="fr-FR"/>
        </w:rPr>
        <w:t>o</w:t>
      </w:r>
      <w:r w:rsidR="009B6CF4">
        <w:rPr>
          <w:lang w:val="fr-FR"/>
        </w:rPr>
        <w:t> </w:t>
      </w:r>
      <w:r w:rsidR="00DC5235" w:rsidRPr="00DC5235">
        <w:rPr>
          <w:lang w:val="fr-FR"/>
        </w:rPr>
        <w:t xml:space="preserve">99-11 du 14 mai 1999, remplacée par la loi </w:t>
      </w:r>
      <w:r w:rsidR="009B6CF4">
        <w:rPr>
          <w:lang w:val="fr-FR"/>
        </w:rPr>
        <w:t>n</w:t>
      </w:r>
      <w:r w:rsidR="009B6CF4" w:rsidRPr="00CC5787">
        <w:rPr>
          <w:vertAlign w:val="superscript"/>
          <w:lang w:val="fr-FR"/>
        </w:rPr>
        <w:t>o</w:t>
      </w:r>
      <w:r w:rsidR="009B6CF4">
        <w:rPr>
          <w:lang w:val="fr-FR"/>
        </w:rPr>
        <w:t> </w:t>
      </w:r>
      <w:r w:rsidR="00DC5235" w:rsidRPr="00DC5235">
        <w:rPr>
          <w:lang w:val="fr-FR"/>
        </w:rPr>
        <w:t>2014-72 du 20 novembre 2014 détermine les compétences, les attributions et le fonctionnement des juridictions pour mineurs au Niger. Ces juridictions ont vocation à prendre en charge les mineurs en danger et en conflit avec la loi. Cette nouvelle loi permet d</w:t>
      </w:r>
      <w:r w:rsidR="004D7800">
        <w:rPr>
          <w:lang w:val="fr-FR"/>
        </w:rPr>
        <w:t>’</w:t>
      </w:r>
      <w:r w:rsidR="00DC5235" w:rsidRPr="00DC5235">
        <w:rPr>
          <w:lang w:val="fr-FR"/>
        </w:rPr>
        <w:t>une part, d</w:t>
      </w:r>
      <w:r w:rsidR="004D7800">
        <w:rPr>
          <w:lang w:val="fr-FR"/>
        </w:rPr>
        <w:t>’</w:t>
      </w:r>
      <w:r w:rsidR="00DC5235" w:rsidRPr="00DC5235">
        <w:rPr>
          <w:lang w:val="fr-FR"/>
        </w:rPr>
        <w:t>accélérer le traitement des dossiers et d</w:t>
      </w:r>
      <w:r w:rsidR="004D7800">
        <w:rPr>
          <w:lang w:val="fr-FR"/>
        </w:rPr>
        <w:t>’</w:t>
      </w:r>
      <w:r w:rsidR="00DC5235" w:rsidRPr="00DC5235">
        <w:rPr>
          <w:lang w:val="fr-FR"/>
        </w:rPr>
        <w:t>autre part, de se conformer aux engagements souscrits par le Niger da</w:t>
      </w:r>
      <w:r w:rsidR="000242B7">
        <w:rPr>
          <w:lang w:val="fr-FR"/>
        </w:rPr>
        <w:t>ns le cadre CDE et de la CADBE.</w:t>
      </w:r>
    </w:p>
    <w:p w:rsidR="00DC5235" w:rsidRPr="009748E2" w:rsidRDefault="009748E2" w:rsidP="009748E2">
      <w:pPr>
        <w:pStyle w:val="SingleTxtG"/>
        <w:rPr>
          <w:lang w:val="fr-FR"/>
        </w:rPr>
      </w:pPr>
      <w:r w:rsidRPr="009748E2">
        <w:rPr>
          <w:iCs/>
          <w:lang w:val="fr-FR"/>
        </w:rPr>
        <w:lastRenderedPageBreak/>
        <w:t>129.</w:t>
      </w:r>
      <w:r w:rsidRPr="009748E2">
        <w:rPr>
          <w:iCs/>
          <w:lang w:val="fr-FR"/>
        </w:rPr>
        <w:tab/>
      </w:r>
      <w:r w:rsidR="00DC5235" w:rsidRPr="00DC5235">
        <w:rPr>
          <w:lang w:val="fr-FR"/>
        </w:rPr>
        <w:t>Aux termes de l</w:t>
      </w:r>
      <w:r w:rsidR="004D7800">
        <w:rPr>
          <w:lang w:val="fr-FR"/>
        </w:rPr>
        <w:t>’</w:t>
      </w:r>
      <w:r w:rsidR="00DC5235" w:rsidRPr="00DC5235">
        <w:rPr>
          <w:lang w:val="fr-FR"/>
        </w:rPr>
        <w:t xml:space="preserve">article 21 de la loi </w:t>
      </w:r>
      <w:r w:rsidR="009B6CF4">
        <w:rPr>
          <w:lang w:val="fr-FR"/>
        </w:rPr>
        <w:t>n</w:t>
      </w:r>
      <w:r w:rsidR="009B6CF4" w:rsidRPr="00CC5787">
        <w:rPr>
          <w:vertAlign w:val="superscript"/>
          <w:lang w:val="fr-FR"/>
        </w:rPr>
        <w:t>o</w:t>
      </w:r>
      <w:r w:rsidR="009B6CF4">
        <w:rPr>
          <w:lang w:val="fr-FR"/>
        </w:rPr>
        <w:t> </w:t>
      </w:r>
      <w:r w:rsidR="00DC5235" w:rsidRPr="00DC5235">
        <w:rPr>
          <w:lang w:val="fr-FR"/>
        </w:rPr>
        <w:t xml:space="preserve">2014-72 du 20 novembre 2014 </w:t>
      </w:r>
      <w:r w:rsidR="00DC5235" w:rsidRPr="009748E2">
        <w:rPr>
          <w:lang w:val="fr-FR"/>
        </w:rPr>
        <w:t>« en aucun cas le mineur âgé de moins de treize ans ne peut être détenu préventivement. Le mineur âgé de treize à dix-huit ans ne peut être détenu préventivement</w:t>
      </w:r>
      <w:r w:rsidR="000242B7">
        <w:rPr>
          <w:lang w:val="fr-FR"/>
        </w:rPr>
        <w:t xml:space="preserve"> que par ordonnance motivée… ».</w:t>
      </w:r>
    </w:p>
    <w:p w:rsidR="001D4CD1" w:rsidRDefault="009748E2" w:rsidP="009748E2">
      <w:pPr>
        <w:pStyle w:val="SingleTxtG"/>
        <w:rPr>
          <w:lang w:val="fr-FR"/>
        </w:rPr>
      </w:pPr>
      <w:r>
        <w:rPr>
          <w:iCs/>
          <w:lang w:val="fr-FR"/>
        </w:rPr>
        <w:t>130.</w:t>
      </w:r>
      <w:r>
        <w:rPr>
          <w:iCs/>
          <w:lang w:val="fr-FR"/>
        </w:rPr>
        <w:tab/>
      </w:r>
      <w:r w:rsidR="00DC5235" w:rsidRPr="00DC5235">
        <w:rPr>
          <w:lang w:val="fr-FR"/>
        </w:rPr>
        <w:t>L</w:t>
      </w:r>
      <w:r w:rsidR="004D7800">
        <w:rPr>
          <w:lang w:val="fr-FR"/>
        </w:rPr>
        <w:t>’</w:t>
      </w:r>
      <w:r w:rsidR="00DC5235" w:rsidRPr="00DC5235">
        <w:rPr>
          <w:lang w:val="fr-FR"/>
        </w:rPr>
        <w:t>article</w:t>
      </w:r>
      <w:r w:rsidR="00DC5235" w:rsidRPr="00DC5235">
        <w:rPr>
          <w:i/>
          <w:lang w:val="fr-FR"/>
        </w:rPr>
        <w:t xml:space="preserve"> 22 </w:t>
      </w:r>
      <w:r w:rsidR="00DC5235" w:rsidRPr="00DC5235">
        <w:rPr>
          <w:lang w:val="fr-FR"/>
        </w:rPr>
        <w:t>de la même loi limite la durée de détention préventive du mineur à 6 mois en matière correctionnelle et à 2 ans en matière criminelle.</w:t>
      </w:r>
      <w:r w:rsidR="009B6CF4">
        <w:rPr>
          <w:lang w:val="fr-FR"/>
        </w:rPr>
        <w:t xml:space="preserve"> Les tableaux n</w:t>
      </w:r>
      <w:r w:rsidR="009B6CF4" w:rsidRPr="009748E2">
        <w:rPr>
          <w:vertAlign w:val="superscript"/>
          <w:lang w:val="fr-FR"/>
        </w:rPr>
        <w:t>os</w:t>
      </w:r>
      <w:r w:rsidR="009B6CF4">
        <w:rPr>
          <w:lang w:val="fr-FR"/>
        </w:rPr>
        <w:t> </w:t>
      </w:r>
      <w:r w:rsidR="009B6CF4" w:rsidRPr="00DC5235">
        <w:rPr>
          <w:lang w:val="fr-FR"/>
        </w:rPr>
        <w:t>2 et 3 joints en annexe dressent la répartition des détenus prévenus et condamnés par âges</w:t>
      </w:r>
      <w:r w:rsidR="009B6CF4">
        <w:rPr>
          <w:lang w:val="fr-FR"/>
        </w:rPr>
        <w:t>.</w:t>
      </w:r>
    </w:p>
    <w:p w:rsidR="00DC5235" w:rsidRPr="00DC5235" w:rsidRDefault="009748E2" w:rsidP="009748E2">
      <w:pPr>
        <w:pStyle w:val="SingleTxtG"/>
        <w:rPr>
          <w:lang w:val="fr-FR"/>
        </w:rPr>
      </w:pPr>
      <w:r w:rsidRPr="00DC5235">
        <w:rPr>
          <w:iCs/>
          <w:lang w:val="fr-FR"/>
        </w:rPr>
        <w:t>131.</w:t>
      </w:r>
      <w:r w:rsidRPr="00DC5235">
        <w:rPr>
          <w:iCs/>
          <w:lang w:val="fr-FR"/>
        </w:rPr>
        <w:tab/>
      </w:r>
      <w:r w:rsidR="00DC5235" w:rsidRPr="00DC5235">
        <w:rPr>
          <w:lang w:val="fr-FR"/>
        </w:rPr>
        <w:t>Sur les trente-huit (38) établissements pénitentiaires, seuls deux sont érigés en centres de réinsertion professionnelle et un en centre de rééducation des jeunes en conflit avec la loi.</w:t>
      </w:r>
    </w:p>
    <w:p w:rsidR="00DC5235" w:rsidRPr="00DC5235" w:rsidRDefault="009748E2" w:rsidP="009748E2">
      <w:pPr>
        <w:pStyle w:val="SingleTxtG"/>
        <w:rPr>
          <w:lang w:val="fr-FR"/>
        </w:rPr>
      </w:pPr>
      <w:r w:rsidRPr="00DC5235">
        <w:rPr>
          <w:iCs/>
          <w:lang w:val="fr-FR"/>
        </w:rPr>
        <w:t>132.</w:t>
      </w:r>
      <w:r w:rsidRPr="00DC5235">
        <w:rPr>
          <w:iCs/>
          <w:lang w:val="fr-FR"/>
        </w:rPr>
        <w:tab/>
      </w:r>
      <w:r w:rsidR="00DC5235" w:rsidRPr="00DC5235">
        <w:rPr>
          <w:lang w:val="fr-FR"/>
        </w:rPr>
        <w:t>Dans le souci de créer les conditions de détention adaptées à la situation des femmes enceintes, l</w:t>
      </w:r>
      <w:r w:rsidR="004D7800">
        <w:rPr>
          <w:lang w:val="fr-FR"/>
        </w:rPr>
        <w:t>’</w:t>
      </w:r>
      <w:r w:rsidR="00B829AF">
        <w:rPr>
          <w:lang w:val="fr-FR"/>
        </w:rPr>
        <w:t>article </w:t>
      </w:r>
      <w:r w:rsidR="00DC5235" w:rsidRPr="00DC5235">
        <w:rPr>
          <w:lang w:val="fr-FR"/>
        </w:rPr>
        <w:t xml:space="preserve">7 du décret dispose que </w:t>
      </w:r>
      <w:r w:rsidR="00DC5235" w:rsidRPr="009748E2">
        <w:rPr>
          <w:lang w:val="fr-FR"/>
        </w:rPr>
        <w:t>« les femmes en grossesses seront placées à leur demande pendant les deux derniers mois de leur grossesse dans un local séparé, mais communiquant avec les dortoirs réservés aux autres détenues. Elles pourront y rester jusqu</w:t>
      </w:r>
      <w:r w:rsidR="004D7800" w:rsidRPr="009748E2">
        <w:rPr>
          <w:lang w:val="fr-FR"/>
        </w:rPr>
        <w:t>’</w:t>
      </w:r>
      <w:r w:rsidR="00DC5235" w:rsidRPr="009748E2">
        <w:rPr>
          <w:lang w:val="fr-FR"/>
        </w:rPr>
        <w:t>au terme des quarante (40) jours suivant l</w:t>
      </w:r>
      <w:r w:rsidR="004D7800" w:rsidRPr="009748E2">
        <w:rPr>
          <w:lang w:val="fr-FR"/>
        </w:rPr>
        <w:t>’</w:t>
      </w:r>
      <w:r w:rsidR="00DC5235" w:rsidRPr="009748E2">
        <w:rPr>
          <w:lang w:val="fr-FR"/>
        </w:rPr>
        <w:t>accouchement. Elles peuvent être assistées durant ces périodes par un membre féminin de leur famille, conformément au règlement intérieur de l</w:t>
      </w:r>
      <w:r w:rsidR="004D7800" w:rsidRPr="009748E2">
        <w:rPr>
          <w:lang w:val="fr-FR"/>
        </w:rPr>
        <w:t>’</w:t>
      </w:r>
      <w:r w:rsidR="00DC5235" w:rsidRPr="009748E2">
        <w:rPr>
          <w:lang w:val="fr-FR"/>
        </w:rPr>
        <w:t>établissement. Les enfants peuvent être laissés aux soins de leur mère jusqu</w:t>
      </w:r>
      <w:r w:rsidR="004D7800" w:rsidRPr="009748E2">
        <w:rPr>
          <w:lang w:val="fr-FR"/>
        </w:rPr>
        <w:t>’</w:t>
      </w:r>
      <w:r w:rsidR="00DC5235" w:rsidRPr="009748E2">
        <w:rPr>
          <w:lang w:val="fr-FR"/>
        </w:rPr>
        <w:t>à l</w:t>
      </w:r>
      <w:r w:rsidR="004D7800" w:rsidRPr="009748E2">
        <w:rPr>
          <w:lang w:val="fr-FR"/>
        </w:rPr>
        <w:t>’</w:t>
      </w:r>
      <w:r w:rsidR="00DC5235" w:rsidRPr="009748E2">
        <w:rPr>
          <w:lang w:val="fr-FR"/>
        </w:rPr>
        <w:t xml:space="preserve">âge de sept (7) ans ». </w:t>
      </w:r>
      <w:r w:rsidR="00DC5235" w:rsidRPr="00DC5235">
        <w:rPr>
          <w:lang w:val="fr-FR"/>
        </w:rPr>
        <w:t>Bien que les textes aient prévu ces dispositions, dans la pratique leur mise en œuvre reste tributaire des moyens limités de l</w:t>
      </w:r>
      <w:r w:rsidR="004D7800">
        <w:rPr>
          <w:lang w:val="fr-FR"/>
        </w:rPr>
        <w:t>’</w:t>
      </w:r>
      <w:r w:rsidR="0038736B">
        <w:rPr>
          <w:lang w:val="fr-FR"/>
        </w:rPr>
        <w:t>État</w:t>
      </w:r>
      <w:r w:rsidR="00DC5235" w:rsidRPr="00DC5235">
        <w:rPr>
          <w:lang w:val="fr-FR"/>
        </w:rPr>
        <w:t>.</w:t>
      </w:r>
    </w:p>
    <w:p w:rsidR="00DC5235" w:rsidRPr="00DC5235" w:rsidRDefault="009748E2" w:rsidP="001F1D01">
      <w:pPr>
        <w:pStyle w:val="SingleTxtG"/>
        <w:keepNext/>
        <w:keepLines/>
        <w:rPr>
          <w:lang w:val="fr-FR"/>
        </w:rPr>
      </w:pPr>
      <w:r w:rsidRPr="00DC5235">
        <w:rPr>
          <w:iCs/>
          <w:lang w:val="fr-FR"/>
        </w:rPr>
        <w:t>133.</w:t>
      </w:r>
      <w:r w:rsidRPr="00DC5235">
        <w:rPr>
          <w:iCs/>
          <w:lang w:val="fr-FR"/>
        </w:rPr>
        <w:tab/>
      </w:r>
      <w:r w:rsidR="00DC5235" w:rsidRPr="00DC5235">
        <w:rPr>
          <w:lang w:val="fr-FR"/>
        </w:rPr>
        <w:t>La création en 2013 d</w:t>
      </w:r>
      <w:r w:rsidR="004D7800">
        <w:rPr>
          <w:lang w:val="fr-FR"/>
        </w:rPr>
        <w:t>’</w:t>
      </w:r>
      <w:r w:rsidR="00DC5235" w:rsidRPr="00DC5235">
        <w:rPr>
          <w:lang w:val="fr-FR"/>
        </w:rPr>
        <w:t>une Direction Générale en charge de l</w:t>
      </w:r>
      <w:r w:rsidR="004D7800">
        <w:rPr>
          <w:lang w:val="fr-FR"/>
        </w:rPr>
        <w:t>’</w:t>
      </w:r>
      <w:r w:rsidR="00DC5235" w:rsidRPr="00DC5235">
        <w:rPr>
          <w:lang w:val="fr-FR"/>
        </w:rPr>
        <w:t>administration pénitentiaire et ses Directions nationales, procède du souci d</w:t>
      </w:r>
      <w:r w:rsidR="004D7800">
        <w:rPr>
          <w:lang w:val="fr-FR"/>
        </w:rPr>
        <w:t>’</w:t>
      </w:r>
      <w:r w:rsidR="00DC5235" w:rsidRPr="00DC5235">
        <w:rPr>
          <w:lang w:val="fr-FR"/>
        </w:rPr>
        <w:t>améliorer les conditions de détention et doit permettre, dans l</w:t>
      </w:r>
      <w:r w:rsidR="004D7800">
        <w:rPr>
          <w:lang w:val="fr-FR"/>
        </w:rPr>
        <w:t>’</w:t>
      </w:r>
      <w:r w:rsidR="00DC5235" w:rsidRPr="00DC5235">
        <w:rPr>
          <w:lang w:val="fr-FR"/>
        </w:rPr>
        <w:t>optique de leur opérationnalisation, de juguler et de prendre en compte cert</w:t>
      </w:r>
      <w:r w:rsidR="000242B7">
        <w:rPr>
          <w:lang w:val="fr-FR"/>
        </w:rPr>
        <w:t>aines insuffisances constatées.</w:t>
      </w:r>
    </w:p>
    <w:p w:rsidR="00DC5235" w:rsidRPr="00DC5235" w:rsidRDefault="009748E2" w:rsidP="009748E2">
      <w:pPr>
        <w:pStyle w:val="SingleTxtG"/>
        <w:rPr>
          <w:lang w:val="fr-FR"/>
        </w:rPr>
      </w:pPr>
      <w:r w:rsidRPr="00DC5235">
        <w:rPr>
          <w:iCs/>
          <w:lang w:val="fr-FR"/>
        </w:rPr>
        <w:t>134.</w:t>
      </w:r>
      <w:r w:rsidRPr="00DC5235">
        <w:rPr>
          <w:iCs/>
          <w:lang w:val="fr-FR"/>
        </w:rPr>
        <w:tab/>
      </w:r>
      <w:r w:rsidR="00DC5235" w:rsidRPr="00DC5235">
        <w:rPr>
          <w:lang w:val="fr-FR"/>
        </w:rPr>
        <w:t>L</w:t>
      </w:r>
      <w:r w:rsidR="004D7800">
        <w:rPr>
          <w:lang w:val="fr-FR"/>
        </w:rPr>
        <w:t>’</w:t>
      </w:r>
      <w:r w:rsidR="00DC5235" w:rsidRPr="00DC5235">
        <w:rPr>
          <w:lang w:val="fr-FR"/>
        </w:rPr>
        <w:t>article 32 du décret n</w:t>
      </w:r>
      <w:r w:rsidR="009B6CF4" w:rsidRPr="009748E2">
        <w:rPr>
          <w:vertAlign w:val="superscript"/>
          <w:lang w:val="fr-FR"/>
        </w:rPr>
        <w:t>o</w:t>
      </w:r>
      <w:r w:rsidR="009B6CF4">
        <w:rPr>
          <w:lang w:val="fr-FR"/>
        </w:rPr>
        <w:t> </w:t>
      </w:r>
      <w:r w:rsidR="00DC5235" w:rsidRPr="00DC5235">
        <w:rPr>
          <w:lang w:val="fr-FR"/>
        </w:rPr>
        <w:t>99-369 fixe un certain nombre d</w:t>
      </w:r>
      <w:r w:rsidR="004D7800">
        <w:rPr>
          <w:lang w:val="fr-FR"/>
        </w:rPr>
        <w:t>’</w:t>
      </w:r>
      <w:r w:rsidR="00DC5235" w:rsidRPr="00DC5235">
        <w:rPr>
          <w:lang w:val="fr-FR"/>
        </w:rPr>
        <w:t>interdits applicables à tout employé et aux personnes ayant accès aux locaux de détention. Il s</w:t>
      </w:r>
      <w:r w:rsidR="004D7800">
        <w:rPr>
          <w:lang w:val="fr-FR"/>
        </w:rPr>
        <w:t>’</w:t>
      </w:r>
      <w:r w:rsidR="00DC5235" w:rsidRPr="00DC5235">
        <w:rPr>
          <w:lang w:val="fr-FR"/>
        </w:rPr>
        <w:t>agit des interdits qui consistent à</w:t>
      </w:r>
      <w:r w:rsidR="000F5D5A">
        <w:rPr>
          <w:lang w:val="fr-FR"/>
        </w:rPr>
        <w:t> </w:t>
      </w:r>
      <w:r w:rsidR="000242B7">
        <w:rPr>
          <w:lang w:val="fr-FR"/>
        </w:rPr>
        <w:t>:</w:t>
      </w:r>
    </w:p>
    <w:p w:rsidR="00DC5235" w:rsidRPr="00DC5235" w:rsidRDefault="009748E2" w:rsidP="001F1D01">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Se</w:t>
      </w:r>
      <w:r w:rsidR="00DC5235" w:rsidRPr="00DC5235">
        <w:rPr>
          <w:lang w:val="fr-FR"/>
        </w:rPr>
        <w:t xml:space="preserve"> livrer à des ac</w:t>
      </w:r>
      <w:r w:rsidR="00593C0A">
        <w:rPr>
          <w:lang w:val="fr-FR"/>
        </w:rPr>
        <w:t>tes de violence sur les détenus</w:t>
      </w:r>
      <w:r w:rsidR="00ED4760">
        <w:rPr>
          <w:lang w:val="fr-FR"/>
        </w:rPr>
        <w:t> ;</w:t>
      </w:r>
    </w:p>
    <w:p w:rsidR="00DC5235" w:rsidRPr="00DC5235" w:rsidRDefault="009748E2" w:rsidP="001F1D01">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User</w:t>
      </w:r>
      <w:r w:rsidR="00DC5235" w:rsidRPr="00DC5235">
        <w:rPr>
          <w:lang w:val="fr-FR"/>
        </w:rPr>
        <w:t xml:space="preserve"> à leur égard de dénominations injurieuses, de langage grossier ou familier</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De</w:t>
      </w:r>
      <w:r w:rsidR="00DC5235" w:rsidRPr="00DC5235">
        <w:rPr>
          <w:lang w:val="fr-FR"/>
        </w:rPr>
        <w:t xml:space="preserve"> manger ou boire avec les détenus, avec les personnes de leur famille et amis venus les visiter</w:t>
      </w:r>
      <w:r w:rsidR="00ED4760">
        <w:rPr>
          <w:lang w:val="fr-FR"/>
        </w:rPr>
        <w:t> ;</w:t>
      </w:r>
    </w:p>
    <w:p w:rsidR="00DC5235" w:rsidRPr="00DC5235" w:rsidRDefault="009748E2" w:rsidP="001F1D01">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Fumer</w:t>
      </w:r>
      <w:r w:rsidR="00DC5235" w:rsidRPr="00DC5235">
        <w:rPr>
          <w:lang w:val="fr-FR"/>
        </w:rPr>
        <w:t xml:space="preserve"> à l</w:t>
      </w:r>
      <w:r w:rsidR="004D7800">
        <w:rPr>
          <w:lang w:val="fr-FR"/>
        </w:rPr>
        <w:t>’</w:t>
      </w:r>
      <w:r w:rsidR="00DC5235" w:rsidRPr="00DC5235">
        <w:rPr>
          <w:lang w:val="fr-FR"/>
        </w:rPr>
        <w:t>intérieur des locaux de détention</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Occuper</w:t>
      </w:r>
      <w:r w:rsidR="00DC5235" w:rsidRPr="00DC5235">
        <w:rPr>
          <w:lang w:val="fr-FR"/>
        </w:rPr>
        <w:t xml:space="preserve"> les détenus pour leur usage personnel ou de se faire assister par eux</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Recevoir</w:t>
      </w:r>
      <w:r w:rsidR="00DC5235" w:rsidRPr="00DC5235">
        <w:rPr>
          <w:lang w:val="fr-FR"/>
        </w:rPr>
        <w:t xml:space="preserve"> des détenus ou des personnes agissant pour eux, des dons,</w:t>
      </w:r>
      <w:r w:rsidR="00E97905">
        <w:rPr>
          <w:lang w:val="fr-FR"/>
        </w:rPr>
        <w:t xml:space="preserve"> prêts ou avantages quelconques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Se</w:t>
      </w:r>
      <w:r w:rsidR="00DC5235" w:rsidRPr="00DC5235">
        <w:rPr>
          <w:lang w:val="fr-FR"/>
        </w:rPr>
        <w:t xml:space="preserve"> charger pour eux de commission, de faciliter ou tolérer toute transmission de correspondance, tout moyen de communication irrégulière des détenus entre eux ou avec l</w:t>
      </w:r>
      <w:r w:rsidR="004D7800">
        <w:rPr>
          <w:lang w:val="fr-FR"/>
        </w:rPr>
        <w:t>’</w:t>
      </w:r>
      <w:r w:rsidR="00DC5235" w:rsidRPr="00DC5235">
        <w:rPr>
          <w:lang w:val="fr-FR"/>
        </w:rPr>
        <w:t>extérieur ainsi que toute introduction d</w:t>
      </w:r>
      <w:r w:rsidR="004D7800">
        <w:rPr>
          <w:lang w:val="fr-FR"/>
        </w:rPr>
        <w:t>’</w:t>
      </w:r>
      <w:r w:rsidR="00DC5235" w:rsidRPr="00DC5235">
        <w:rPr>
          <w:lang w:val="fr-FR"/>
        </w:rPr>
        <w:t>objets et de denrées hors les conditions et cas prévus par les règlements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Agir</w:t>
      </w:r>
      <w:r w:rsidR="00DC5235" w:rsidRPr="00DC5235">
        <w:rPr>
          <w:lang w:val="fr-FR"/>
        </w:rPr>
        <w:t xml:space="preserve"> de façon directe ou indirecte auprès des détenus prévenus et accusés pour exercer une influence sur leurs moyens de défense ou le choix de leur défenseur</w:t>
      </w:r>
      <w:r w:rsidR="00ED4760">
        <w:rPr>
          <w:lang w:val="fr-FR"/>
        </w:rPr>
        <w:t> ;</w:t>
      </w:r>
    </w:p>
    <w:p w:rsidR="00DC5235" w:rsidRPr="00DC5235" w:rsidRDefault="009748E2" w:rsidP="001F1D01">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Se</w:t>
      </w:r>
      <w:r w:rsidR="00DC5235" w:rsidRPr="00DC5235">
        <w:rPr>
          <w:lang w:val="fr-FR"/>
        </w:rPr>
        <w:t xml:space="preserve"> mettre en état d</w:t>
      </w:r>
      <w:r w:rsidR="004D7800">
        <w:rPr>
          <w:lang w:val="fr-FR"/>
        </w:rPr>
        <w:t>’</w:t>
      </w:r>
      <w:r w:rsidR="00DC5235" w:rsidRPr="00DC5235">
        <w:rPr>
          <w:lang w:val="fr-FR"/>
        </w:rPr>
        <w:t>ébriété ou d</w:t>
      </w:r>
      <w:r w:rsidR="004D7800">
        <w:rPr>
          <w:lang w:val="fr-FR"/>
        </w:rPr>
        <w:t>’</w:t>
      </w:r>
      <w:r w:rsidR="00DC5235" w:rsidRPr="00DC5235">
        <w:rPr>
          <w:lang w:val="fr-FR"/>
        </w:rPr>
        <w:t>ivresse à l</w:t>
      </w:r>
      <w:r w:rsidR="004D7800">
        <w:rPr>
          <w:lang w:val="fr-FR"/>
        </w:rPr>
        <w:t>’</w:t>
      </w:r>
      <w:r w:rsidR="00DC5235" w:rsidRPr="00DC5235">
        <w:rPr>
          <w:lang w:val="fr-FR"/>
        </w:rPr>
        <w:t>intérieur des locaux de détention.</w:t>
      </w:r>
    </w:p>
    <w:p w:rsidR="00DC5235" w:rsidRPr="00DC5235" w:rsidRDefault="009748E2" w:rsidP="009748E2">
      <w:pPr>
        <w:pStyle w:val="SingleTxtG"/>
        <w:rPr>
          <w:lang w:val="fr-FR"/>
        </w:rPr>
      </w:pPr>
      <w:r w:rsidRPr="00DC5235">
        <w:rPr>
          <w:iCs/>
          <w:lang w:val="fr-FR"/>
        </w:rPr>
        <w:t>135.</w:t>
      </w:r>
      <w:r w:rsidRPr="00DC5235">
        <w:rPr>
          <w:iCs/>
          <w:lang w:val="fr-FR"/>
        </w:rPr>
        <w:tab/>
      </w:r>
      <w:r w:rsidR="00DC5235" w:rsidRPr="00DC5235">
        <w:rPr>
          <w:lang w:val="fr-FR"/>
        </w:rPr>
        <w:t>L</w:t>
      </w:r>
      <w:r w:rsidR="004D7800">
        <w:rPr>
          <w:lang w:val="fr-FR"/>
        </w:rPr>
        <w:t>’</w:t>
      </w:r>
      <w:r w:rsidR="00DC5235" w:rsidRPr="00DC5235">
        <w:rPr>
          <w:lang w:val="fr-FR"/>
        </w:rPr>
        <w:t>article 117 quant à lui, offre aux détenus la possibilité de s</w:t>
      </w:r>
      <w:r w:rsidR="004D7800">
        <w:rPr>
          <w:lang w:val="fr-FR"/>
        </w:rPr>
        <w:t>’</w:t>
      </w:r>
      <w:r w:rsidR="00DC5235" w:rsidRPr="00DC5235">
        <w:rPr>
          <w:lang w:val="fr-FR"/>
        </w:rPr>
        <w:t>instruire et de se préparer en vue d</w:t>
      </w:r>
      <w:r w:rsidR="004D7800">
        <w:rPr>
          <w:lang w:val="fr-FR"/>
        </w:rPr>
        <w:t>’</w:t>
      </w:r>
      <w:r w:rsidR="00DC5235" w:rsidRPr="00DC5235">
        <w:rPr>
          <w:lang w:val="fr-FR"/>
        </w:rPr>
        <w:t>une meilleure adaptation sociale.</w:t>
      </w:r>
    </w:p>
    <w:p w:rsidR="00DC5235" w:rsidRPr="00DC5235" w:rsidRDefault="009748E2" w:rsidP="009748E2">
      <w:pPr>
        <w:pStyle w:val="SingleTxtG"/>
        <w:rPr>
          <w:lang w:val="fr-FR"/>
        </w:rPr>
      </w:pPr>
      <w:r w:rsidRPr="00DC5235">
        <w:rPr>
          <w:iCs/>
          <w:lang w:val="fr-FR"/>
        </w:rPr>
        <w:t>136.</w:t>
      </w:r>
      <w:r w:rsidRPr="00DC5235">
        <w:rPr>
          <w:iCs/>
          <w:lang w:val="fr-FR"/>
        </w:rPr>
        <w:tab/>
      </w:r>
      <w:r w:rsidR="00DC5235" w:rsidRPr="00DC5235">
        <w:rPr>
          <w:lang w:val="fr-FR"/>
        </w:rPr>
        <w:t>Dans le souci de créer un cadre de vie favorable la loi offre aux détenus la possibilité de s</w:t>
      </w:r>
      <w:r w:rsidR="004D7800">
        <w:rPr>
          <w:lang w:val="fr-FR"/>
        </w:rPr>
        <w:t>’</w:t>
      </w:r>
      <w:r w:rsidR="00DC5235" w:rsidRPr="00DC5235">
        <w:rPr>
          <w:lang w:val="fr-FR"/>
        </w:rPr>
        <w:t>adonner à des activités sportives, récréatives religieuses et culturelles tant le cadre de détention est adapté.</w:t>
      </w:r>
    </w:p>
    <w:p w:rsidR="00DC5235" w:rsidRPr="00DC5235" w:rsidRDefault="009748E2" w:rsidP="009748E2">
      <w:pPr>
        <w:pStyle w:val="SingleTxtG"/>
        <w:rPr>
          <w:lang w:val="fr-FR"/>
        </w:rPr>
      </w:pPr>
      <w:r w:rsidRPr="00DC5235">
        <w:rPr>
          <w:iCs/>
          <w:lang w:val="fr-FR"/>
        </w:rPr>
        <w:t>137.</w:t>
      </w:r>
      <w:r w:rsidRPr="00DC5235">
        <w:rPr>
          <w:iCs/>
          <w:lang w:val="fr-FR"/>
        </w:rPr>
        <w:tab/>
      </w:r>
      <w:r w:rsidR="00DC5235" w:rsidRPr="00DC5235">
        <w:rPr>
          <w:lang w:val="fr-FR"/>
        </w:rPr>
        <w:t>La loi prévoit la création d</w:t>
      </w:r>
      <w:r w:rsidR="004D7800">
        <w:rPr>
          <w:lang w:val="fr-FR"/>
        </w:rPr>
        <w:t>’</w:t>
      </w:r>
      <w:r w:rsidR="00DC5235" w:rsidRPr="00DC5235">
        <w:rPr>
          <w:lang w:val="fr-FR"/>
        </w:rPr>
        <w:t>un service social au sein de chaque établissement pénitentiaire, avec pour missions de prévenir les effets désocialisants de la délinquance sur les détenus, de favoriser le maintien de leurs liens sociaux et familiaux et de les aider à prép</w:t>
      </w:r>
      <w:r w:rsidR="000242B7">
        <w:rPr>
          <w:lang w:val="fr-FR"/>
        </w:rPr>
        <w:t>arer leur réadaptation sociale.</w:t>
      </w:r>
    </w:p>
    <w:p w:rsidR="00DC5235" w:rsidRPr="00DC5235" w:rsidRDefault="009748E2" w:rsidP="009748E2">
      <w:pPr>
        <w:pStyle w:val="SingleTxtG"/>
        <w:rPr>
          <w:lang w:val="fr-FR"/>
        </w:rPr>
      </w:pPr>
      <w:r w:rsidRPr="00DC5235">
        <w:rPr>
          <w:iCs/>
          <w:lang w:val="fr-FR"/>
        </w:rPr>
        <w:lastRenderedPageBreak/>
        <w:t>138.</w:t>
      </w:r>
      <w:r w:rsidRPr="00DC5235">
        <w:rPr>
          <w:iCs/>
          <w:lang w:val="fr-FR"/>
        </w:rPr>
        <w:tab/>
      </w:r>
      <w:r w:rsidR="00DC5235" w:rsidRPr="00DC5235">
        <w:rPr>
          <w:lang w:val="fr-FR"/>
        </w:rPr>
        <w:t>La liberté et l</w:t>
      </w:r>
      <w:r w:rsidR="004D7800">
        <w:rPr>
          <w:lang w:val="fr-FR"/>
        </w:rPr>
        <w:t>’</w:t>
      </w:r>
      <w:r w:rsidR="00DC5235" w:rsidRPr="00DC5235">
        <w:rPr>
          <w:lang w:val="fr-FR"/>
        </w:rPr>
        <w:t>inviolabilité de la correspondance sont garanties par l</w:t>
      </w:r>
      <w:r w:rsidR="004D7800">
        <w:rPr>
          <w:lang w:val="fr-FR"/>
        </w:rPr>
        <w:t>’</w:t>
      </w:r>
      <w:r w:rsidR="00DC5235" w:rsidRPr="00DC5235">
        <w:rPr>
          <w:lang w:val="fr-FR"/>
        </w:rPr>
        <w:t>article 29 de la Constitution. Cependant cette liberté est encadrée par l</w:t>
      </w:r>
      <w:r w:rsidR="004D7800">
        <w:rPr>
          <w:lang w:val="fr-FR"/>
        </w:rPr>
        <w:t>’</w:t>
      </w:r>
      <w:r w:rsidR="00DC5235" w:rsidRPr="00DC5235">
        <w:rPr>
          <w:lang w:val="fr-FR"/>
        </w:rPr>
        <w:t>effet de décision de justice dans des matières limitativement déterminées.</w:t>
      </w:r>
    </w:p>
    <w:p w:rsidR="00DC5235" w:rsidRPr="001F1D01" w:rsidRDefault="009748E2" w:rsidP="009748E2">
      <w:pPr>
        <w:pStyle w:val="SingleTxtG"/>
        <w:rPr>
          <w:lang w:val="fr-FR"/>
        </w:rPr>
      </w:pPr>
      <w:r w:rsidRPr="001F1D01">
        <w:rPr>
          <w:iCs/>
          <w:lang w:val="fr-FR"/>
        </w:rPr>
        <w:t>139.</w:t>
      </w:r>
      <w:r w:rsidRPr="001F1D01">
        <w:rPr>
          <w:iCs/>
          <w:lang w:val="fr-FR"/>
        </w:rPr>
        <w:tab/>
      </w:r>
      <w:r w:rsidR="00DC5235" w:rsidRPr="001F1D01">
        <w:rPr>
          <w:lang w:val="fr-FR"/>
        </w:rPr>
        <w:t>Pour un meilleur suivi des conditions de détention, il est institué des Commissions de Surveillance au niveau de chaque prison. Les membres de ces commissions procèdent à des visites périodiques des établissements pénitentiaires aux fins de s</w:t>
      </w:r>
      <w:r w:rsidR="004D7800" w:rsidRPr="001F1D01">
        <w:rPr>
          <w:lang w:val="fr-FR"/>
        </w:rPr>
        <w:t>’</w:t>
      </w:r>
      <w:r w:rsidR="00DC5235" w:rsidRPr="001F1D01">
        <w:rPr>
          <w:lang w:val="fr-FR"/>
        </w:rPr>
        <w:t>assurer que les conditions prévues à l</w:t>
      </w:r>
      <w:r w:rsidR="004D7800" w:rsidRPr="001F1D01">
        <w:rPr>
          <w:lang w:val="fr-FR"/>
        </w:rPr>
        <w:t>’</w:t>
      </w:r>
      <w:r w:rsidR="00DC5235" w:rsidRPr="001F1D01">
        <w:rPr>
          <w:lang w:val="fr-FR"/>
        </w:rPr>
        <w:t xml:space="preserve">article 10 du décret </w:t>
      </w:r>
      <w:r w:rsidR="009B6CF4" w:rsidRPr="001F1D01">
        <w:rPr>
          <w:lang w:val="fr-FR"/>
        </w:rPr>
        <w:t>n</w:t>
      </w:r>
      <w:r w:rsidR="009B6CF4" w:rsidRPr="001F1D01">
        <w:rPr>
          <w:vertAlign w:val="superscript"/>
          <w:lang w:val="fr-FR"/>
        </w:rPr>
        <w:t>o</w:t>
      </w:r>
      <w:r w:rsidR="009B6CF4" w:rsidRPr="001F1D01">
        <w:rPr>
          <w:lang w:val="fr-FR"/>
        </w:rPr>
        <w:t> </w:t>
      </w:r>
      <w:r w:rsidR="00DC5235" w:rsidRPr="001F1D01">
        <w:rPr>
          <w:lang w:val="fr-FR"/>
        </w:rPr>
        <w:t>99-368/PCRN/MJ/DH du 3</w:t>
      </w:r>
      <w:r w:rsidR="001F1D01">
        <w:rPr>
          <w:lang w:val="fr-FR"/>
        </w:rPr>
        <w:t> </w:t>
      </w:r>
      <w:r w:rsidR="00DC5235" w:rsidRPr="001F1D01">
        <w:rPr>
          <w:lang w:val="fr-FR"/>
        </w:rPr>
        <w:t>septembre 1999, déterminant l</w:t>
      </w:r>
      <w:r w:rsidR="004D7800" w:rsidRPr="001F1D01">
        <w:rPr>
          <w:lang w:val="fr-FR"/>
        </w:rPr>
        <w:t>’</w:t>
      </w:r>
      <w:r w:rsidR="00DC5235" w:rsidRPr="001F1D01">
        <w:rPr>
          <w:lang w:val="fr-FR"/>
        </w:rPr>
        <w:t xml:space="preserve">organisation et le régime intérieur des établissements pénitentiaires sont respectées par le personnel pénitentiaire. </w:t>
      </w:r>
      <w:r w:rsidR="009B6CF4" w:rsidRPr="001F1D01">
        <w:rPr>
          <w:lang w:val="fr-FR"/>
        </w:rPr>
        <w:t>Le tableau n</w:t>
      </w:r>
      <w:r w:rsidR="009F5732" w:rsidRPr="001F1D01">
        <w:rPr>
          <w:vertAlign w:val="superscript"/>
          <w:lang w:val="fr-FR"/>
        </w:rPr>
        <w:t>o</w:t>
      </w:r>
      <w:r w:rsidR="009F5732" w:rsidRPr="001F1D01">
        <w:rPr>
          <w:lang w:val="fr-FR"/>
        </w:rPr>
        <w:t> </w:t>
      </w:r>
      <w:r w:rsidR="009B6CF4" w:rsidRPr="001F1D01">
        <w:rPr>
          <w:lang w:val="fr-FR"/>
        </w:rPr>
        <w:t>4 joint en annexe dresse la situation de la population carcérale.</w:t>
      </w:r>
    </w:p>
    <w:p w:rsidR="00DC5235" w:rsidRPr="00DC5235" w:rsidRDefault="009748E2" w:rsidP="009748E2">
      <w:pPr>
        <w:pStyle w:val="SingleTxtG"/>
        <w:rPr>
          <w:lang w:val="fr-FR"/>
        </w:rPr>
      </w:pPr>
      <w:r w:rsidRPr="00DC5235">
        <w:rPr>
          <w:iCs/>
          <w:lang w:val="fr-FR"/>
        </w:rPr>
        <w:t>140.</w:t>
      </w:r>
      <w:r w:rsidRPr="00DC5235">
        <w:rPr>
          <w:iCs/>
          <w:lang w:val="fr-FR"/>
        </w:rPr>
        <w:tab/>
      </w:r>
      <w:r w:rsidR="00DC5235" w:rsidRPr="00DC5235">
        <w:rPr>
          <w:lang w:val="fr-FR"/>
        </w:rPr>
        <w:t>Aussi, dans le cadre d</w:t>
      </w:r>
      <w:r w:rsidR="004D7800">
        <w:rPr>
          <w:lang w:val="fr-FR"/>
        </w:rPr>
        <w:t>’</w:t>
      </w:r>
      <w:r w:rsidR="00DC5235" w:rsidRPr="00DC5235">
        <w:rPr>
          <w:lang w:val="fr-FR"/>
        </w:rPr>
        <w:t>un partenariat stratégique liant le Ministère de la Justice au PNUD et à l</w:t>
      </w:r>
      <w:r w:rsidR="004D7800">
        <w:rPr>
          <w:lang w:val="fr-FR"/>
        </w:rPr>
        <w:t>’</w:t>
      </w:r>
      <w:r w:rsidR="00DC5235" w:rsidRPr="00DC5235">
        <w:rPr>
          <w:lang w:val="fr-FR"/>
        </w:rPr>
        <w:t>ANDDH, des VNU-Juristes interviennent-ils au niveau des maisons d</w:t>
      </w:r>
      <w:r w:rsidR="004D7800">
        <w:rPr>
          <w:lang w:val="fr-FR"/>
        </w:rPr>
        <w:t>’</w:t>
      </w:r>
      <w:r w:rsidR="00DC5235" w:rsidRPr="00DC5235">
        <w:rPr>
          <w:lang w:val="fr-FR"/>
        </w:rPr>
        <w:t>arrêt des régions et du département de Kollo avec pour cahier de charge de contribuer à une meilleure connaissance par les détenus de leurs droits et devoirs. Cette approche a permis d</w:t>
      </w:r>
      <w:r w:rsidR="004D7800">
        <w:rPr>
          <w:lang w:val="fr-FR"/>
        </w:rPr>
        <w:t>’</w:t>
      </w:r>
      <w:r w:rsidR="00DC5235" w:rsidRPr="00DC5235">
        <w:rPr>
          <w:lang w:val="fr-FR"/>
        </w:rPr>
        <w:t>améliorer la situation de la détention, le suivi régulier du traitement des dossiers des détenus, le contrôle de la détention.</w:t>
      </w:r>
    </w:p>
    <w:p w:rsidR="00DC5235" w:rsidRPr="00DC5235" w:rsidRDefault="009748E2" w:rsidP="009748E2">
      <w:pPr>
        <w:pStyle w:val="SingleTxtG"/>
        <w:rPr>
          <w:lang w:val="fr-FR"/>
        </w:rPr>
      </w:pPr>
      <w:r w:rsidRPr="00DC5235">
        <w:rPr>
          <w:iCs/>
          <w:lang w:val="fr-FR"/>
        </w:rPr>
        <w:t>141.</w:t>
      </w:r>
      <w:r w:rsidRPr="00DC5235">
        <w:rPr>
          <w:iCs/>
          <w:lang w:val="fr-FR"/>
        </w:rPr>
        <w:tab/>
      </w:r>
      <w:r w:rsidR="00DC5235" w:rsidRPr="00DC5235">
        <w:rPr>
          <w:lang w:val="fr-FR"/>
        </w:rPr>
        <w:t>En 2008, afin d</w:t>
      </w:r>
      <w:r w:rsidR="004D7800">
        <w:rPr>
          <w:lang w:val="fr-FR"/>
        </w:rPr>
        <w:t>’</w:t>
      </w:r>
      <w:r w:rsidR="00DC5235" w:rsidRPr="00DC5235">
        <w:rPr>
          <w:lang w:val="fr-FR"/>
        </w:rPr>
        <w:t>améliorer les conditions de détention, l</w:t>
      </w:r>
      <w:r w:rsidR="004D7800">
        <w:rPr>
          <w:lang w:val="fr-FR"/>
        </w:rPr>
        <w:t>’</w:t>
      </w:r>
      <w:r w:rsidR="0038736B">
        <w:rPr>
          <w:lang w:val="fr-FR"/>
        </w:rPr>
        <w:t>État</w:t>
      </w:r>
      <w:r w:rsidR="00DC5235" w:rsidRPr="00DC5235">
        <w:rPr>
          <w:lang w:val="fr-FR"/>
        </w:rPr>
        <w:t xml:space="preserve"> a procédé à la réfection de</w:t>
      </w:r>
      <w:r w:rsidR="000242B7">
        <w:rPr>
          <w:lang w:val="fr-FR"/>
        </w:rPr>
        <w:t xml:space="preserve"> 16 </w:t>
      </w:r>
      <w:r w:rsidR="00DC5235" w:rsidRPr="00DC5235">
        <w:rPr>
          <w:lang w:val="fr-FR"/>
        </w:rPr>
        <w:t>établissements pénitentiaires. En dépit des efforts importants fournis par celui-ci, la plupart des établissements pénitentiaires ne répondent pas aux normes et standards internationaux. En février 2014, on comptait 925 détenus à la maison d</w:t>
      </w:r>
      <w:r w:rsidR="004D7800">
        <w:rPr>
          <w:lang w:val="fr-FR"/>
        </w:rPr>
        <w:t>’</w:t>
      </w:r>
      <w:r w:rsidR="00DC5235" w:rsidRPr="00DC5235">
        <w:rPr>
          <w:lang w:val="fr-FR"/>
        </w:rPr>
        <w:t>arrêt de Niamey alors que la capacité de</w:t>
      </w:r>
      <w:r w:rsidR="001F1D01">
        <w:rPr>
          <w:lang w:val="fr-FR"/>
        </w:rPr>
        <w:t xml:space="preserve"> celle-ci est de 350 personnes.</w:t>
      </w:r>
    </w:p>
    <w:p w:rsidR="00DC5235" w:rsidRPr="00DC5235" w:rsidRDefault="009748E2" w:rsidP="00A16B83">
      <w:pPr>
        <w:pStyle w:val="SingleTxtG"/>
        <w:rPr>
          <w:lang w:val="fr-FR"/>
        </w:rPr>
      </w:pPr>
      <w:r w:rsidRPr="00DC5235">
        <w:rPr>
          <w:iCs/>
          <w:lang w:val="fr-FR"/>
        </w:rPr>
        <w:t>142.</w:t>
      </w:r>
      <w:r w:rsidRPr="00DC5235">
        <w:rPr>
          <w:iCs/>
          <w:lang w:val="fr-FR"/>
        </w:rPr>
        <w:tab/>
      </w:r>
      <w:r w:rsidR="00DC5235" w:rsidRPr="00DC5235">
        <w:rPr>
          <w:lang w:val="fr-FR"/>
        </w:rPr>
        <w:t>Pour améliorer le fonctionnement de l</w:t>
      </w:r>
      <w:r w:rsidR="004D7800">
        <w:rPr>
          <w:lang w:val="fr-FR"/>
        </w:rPr>
        <w:t>’</w:t>
      </w:r>
      <w:r w:rsidR="00DC5235" w:rsidRPr="00DC5235">
        <w:rPr>
          <w:lang w:val="fr-FR"/>
        </w:rPr>
        <w:t>appareil judiciaire, des réformes ont été engagées grâce à l</w:t>
      </w:r>
      <w:r w:rsidR="004D7800">
        <w:rPr>
          <w:lang w:val="fr-FR"/>
        </w:rPr>
        <w:t>’</w:t>
      </w:r>
      <w:r w:rsidR="00DC5235" w:rsidRPr="00DC5235">
        <w:rPr>
          <w:lang w:val="fr-FR"/>
        </w:rPr>
        <w:t>appui des partenaires extérieurs. Cependant, des difficultés subsistent encore quant à la mise en œuvre de ces réformes, liées notamment à</w:t>
      </w:r>
      <w:r w:rsidR="00A16B83">
        <w:rPr>
          <w:lang w:val="fr-FR"/>
        </w:rPr>
        <w:t xml:space="preserve"> </w:t>
      </w:r>
      <w:r w:rsidR="00DC5235" w:rsidRPr="00DC5235">
        <w:rPr>
          <w:lang w:val="fr-FR"/>
        </w:rPr>
        <w:t>l</w:t>
      </w:r>
      <w:r w:rsidR="004D7800">
        <w:rPr>
          <w:lang w:val="fr-FR"/>
        </w:rPr>
        <w:t>’</w:t>
      </w:r>
      <w:r w:rsidR="00DC5235" w:rsidRPr="00DC5235">
        <w:rPr>
          <w:lang w:val="fr-FR"/>
        </w:rPr>
        <w:t>insuffisance d</w:t>
      </w:r>
      <w:r w:rsidR="004D7800">
        <w:rPr>
          <w:lang w:val="fr-FR"/>
        </w:rPr>
        <w:t>’</w:t>
      </w:r>
      <w:r w:rsidR="00DC5235" w:rsidRPr="00DC5235">
        <w:rPr>
          <w:lang w:val="fr-FR"/>
        </w:rPr>
        <w:t>infrastructures et de ressources humaines et matérielles adéquates, la vétusté des cellules de garde à vue, l</w:t>
      </w:r>
      <w:r w:rsidR="004D7800">
        <w:rPr>
          <w:lang w:val="fr-FR"/>
        </w:rPr>
        <w:t>’</w:t>
      </w:r>
      <w:r w:rsidR="00DC5235" w:rsidRPr="00DC5235">
        <w:rPr>
          <w:lang w:val="fr-FR"/>
        </w:rPr>
        <w:t>exigüité et l</w:t>
      </w:r>
      <w:r w:rsidR="004D7800">
        <w:rPr>
          <w:lang w:val="fr-FR"/>
        </w:rPr>
        <w:t>’</w:t>
      </w:r>
      <w:r w:rsidR="00DC5235" w:rsidRPr="00DC5235">
        <w:rPr>
          <w:lang w:val="fr-FR"/>
        </w:rPr>
        <w:t>insalubrité des lieux de détention, le manque d</w:t>
      </w:r>
      <w:r w:rsidR="004D7800">
        <w:rPr>
          <w:lang w:val="fr-FR"/>
        </w:rPr>
        <w:t>’</w:t>
      </w:r>
      <w:r w:rsidR="00DC5235" w:rsidRPr="00DC5235">
        <w:rPr>
          <w:lang w:val="fr-FR"/>
        </w:rPr>
        <w:t>équipements dans les locaux de la police et de la gendarmerie, la surpopulation carcérale</w:t>
      </w:r>
      <w:r w:rsidR="005648F5">
        <w:rPr>
          <w:lang w:val="fr-FR"/>
        </w:rPr>
        <w:t>.</w:t>
      </w:r>
    </w:p>
    <w:p w:rsidR="00DC5235" w:rsidRPr="00DC5235" w:rsidRDefault="009748E2" w:rsidP="009748E2">
      <w:pPr>
        <w:pStyle w:val="SingleTxtG"/>
        <w:rPr>
          <w:lang w:val="fr-FR"/>
        </w:rPr>
      </w:pPr>
      <w:r w:rsidRPr="00DC5235">
        <w:rPr>
          <w:iCs/>
          <w:lang w:val="fr-FR"/>
        </w:rPr>
        <w:t>143.</w:t>
      </w:r>
      <w:r w:rsidRPr="00DC5235">
        <w:rPr>
          <w:iCs/>
          <w:lang w:val="fr-FR"/>
        </w:rPr>
        <w:tab/>
      </w:r>
      <w:r w:rsidR="00DC5235" w:rsidRPr="00DC5235">
        <w:rPr>
          <w:lang w:val="fr-FR"/>
        </w:rPr>
        <w:t>Dans le cadre du suivi et du renforcement des capacités des agents intervenant en milieu carcéral, le Ministère de la justice a procédé, avec l</w:t>
      </w:r>
      <w:r w:rsidR="004D7800">
        <w:rPr>
          <w:lang w:val="fr-FR"/>
        </w:rPr>
        <w:t>’</w:t>
      </w:r>
      <w:r w:rsidR="00DC5235" w:rsidRPr="00DC5235">
        <w:rPr>
          <w:lang w:val="fr-FR"/>
        </w:rPr>
        <w:t>appui du PNUD, de l</w:t>
      </w:r>
      <w:r w:rsidR="004D7800">
        <w:rPr>
          <w:lang w:val="fr-FR"/>
        </w:rPr>
        <w:t>’</w:t>
      </w:r>
      <w:r w:rsidR="00DC5235" w:rsidRPr="00DC5235">
        <w:rPr>
          <w:lang w:val="fr-FR"/>
        </w:rPr>
        <w:t>UNICEF et du Haut-Commissariat aux Droits de l</w:t>
      </w:r>
      <w:r w:rsidR="004D7800">
        <w:rPr>
          <w:lang w:val="fr-FR"/>
        </w:rPr>
        <w:t>’</w:t>
      </w:r>
      <w:r w:rsidR="00DC5235" w:rsidRPr="00DC5235">
        <w:rPr>
          <w:lang w:val="fr-FR"/>
        </w:rPr>
        <w:t>Homme, d</w:t>
      </w:r>
      <w:r w:rsidR="004D7800">
        <w:rPr>
          <w:lang w:val="fr-FR"/>
        </w:rPr>
        <w:t>’</w:t>
      </w:r>
      <w:r w:rsidR="00DC5235" w:rsidRPr="00DC5235">
        <w:rPr>
          <w:lang w:val="fr-FR"/>
        </w:rPr>
        <w:t>une part, à des sessions de formation et d</w:t>
      </w:r>
      <w:r w:rsidR="004D7800">
        <w:rPr>
          <w:lang w:val="fr-FR"/>
        </w:rPr>
        <w:t>’</w:t>
      </w:r>
      <w:r w:rsidR="00DC5235" w:rsidRPr="00DC5235">
        <w:rPr>
          <w:lang w:val="fr-FR"/>
        </w:rPr>
        <w:t>autre part, à des visites du milieu carcéral.</w:t>
      </w:r>
    </w:p>
    <w:p w:rsidR="00DC5235" w:rsidRPr="00DC5235" w:rsidRDefault="00997740" w:rsidP="00EC4FBD">
      <w:pPr>
        <w:pStyle w:val="H1G"/>
        <w:rPr>
          <w:lang w:val="fr-FR"/>
        </w:rPr>
      </w:pPr>
      <w:bookmarkStart w:id="21" w:name="_Toc503816006"/>
      <w:r>
        <w:rPr>
          <w:lang w:val="fr-FR"/>
        </w:rPr>
        <w:tab/>
      </w:r>
      <w:r>
        <w:rPr>
          <w:lang w:val="fr-FR"/>
        </w:rPr>
        <w:tab/>
        <w:t>Article 11</w:t>
      </w:r>
      <w:r w:rsidR="000242B7">
        <w:rPr>
          <w:lang w:val="fr-FR"/>
        </w:rPr>
        <w:t> </w:t>
      </w:r>
      <w:r w:rsidR="00DC5235" w:rsidRPr="00DC5235">
        <w:rPr>
          <w:lang w:val="fr-FR"/>
        </w:rPr>
        <w:t>: Interdiction de l</w:t>
      </w:r>
      <w:r w:rsidR="004D7800">
        <w:rPr>
          <w:lang w:val="fr-FR"/>
        </w:rPr>
        <w:t>’</w:t>
      </w:r>
      <w:r w:rsidR="00DC5235" w:rsidRPr="00DC5235">
        <w:rPr>
          <w:lang w:val="fr-FR"/>
        </w:rPr>
        <w:t xml:space="preserve">emprisonnement au seul motif </w:t>
      </w:r>
      <w:r w:rsidR="000242B7">
        <w:rPr>
          <w:lang w:val="fr-FR"/>
        </w:rPr>
        <w:br/>
      </w:r>
      <w:r w:rsidR="00DC5235" w:rsidRPr="00DC5235">
        <w:rPr>
          <w:lang w:val="fr-FR"/>
        </w:rPr>
        <w:t>de l</w:t>
      </w:r>
      <w:r w:rsidR="004D7800">
        <w:rPr>
          <w:lang w:val="fr-FR"/>
        </w:rPr>
        <w:t>’</w:t>
      </w:r>
      <w:r w:rsidR="00DC5235" w:rsidRPr="00DC5235">
        <w:rPr>
          <w:lang w:val="fr-FR"/>
        </w:rPr>
        <w:t>inexécution d</w:t>
      </w:r>
      <w:r w:rsidR="004D7800">
        <w:rPr>
          <w:lang w:val="fr-FR"/>
        </w:rPr>
        <w:t>’</w:t>
      </w:r>
      <w:r w:rsidR="00DC5235" w:rsidRPr="00DC5235">
        <w:rPr>
          <w:lang w:val="fr-FR"/>
        </w:rPr>
        <w:t>une obligation contractuelle</w:t>
      </w:r>
      <w:bookmarkEnd w:id="21"/>
    </w:p>
    <w:p w:rsidR="00DC5235" w:rsidRPr="00DC5235" w:rsidRDefault="009748E2" w:rsidP="009748E2">
      <w:pPr>
        <w:pStyle w:val="SingleTxtG"/>
        <w:rPr>
          <w:lang w:val="fr-FR"/>
        </w:rPr>
      </w:pPr>
      <w:r w:rsidRPr="00DC5235">
        <w:rPr>
          <w:iCs/>
          <w:lang w:val="fr-FR"/>
        </w:rPr>
        <w:t>144.</w:t>
      </w:r>
      <w:r w:rsidRPr="00DC5235">
        <w:rPr>
          <w:iCs/>
          <w:lang w:val="fr-FR"/>
        </w:rPr>
        <w:tab/>
      </w:r>
      <w:r w:rsidR="00DC5235" w:rsidRPr="00DC5235">
        <w:rPr>
          <w:lang w:val="fr-FR"/>
        </w:rPr>
        <w:t xml:space="preserve">Le principe admis et universellement reconnu est que nul ne peut être emprisonné pour dettes. Le </w:t>
      </w:r>
      <w:r w:rsidR="00E577CE" w:rsidRPr="00DC5235">
        <w:rPr>
          <w:lang w:val="fr-FR"/>
        </w:rPr>
        <w:t xml:space="preserve">Code </w:t>
      </w:r>
      <w:r w:rsidR="00DC5235" w:rsidRPr="00DC5235">
        <w:rPr>
          <w:lang w:val="fr-FR"/>
        </w:rPr>
        <w:t>civil nigérien reprenant à son compte ce principe, renvoie à l</w:t>
      </w:r>
      <w:r w:rsidR="004D7800">
        <w:rPr>
          <w:lang w:val="fr-FR"/>
        </w:rPr>
        <w:t>’</w:t>
      </w:r>
      <w:r w:rsidR="00DC5235" w:rsidRPr="00DC5235">
        <w:rPr>
          <w:lang w:val="fr-FR"/>
        </w:rPr>
        <w:t>application des dispositions du contrat pour toutes obligations qui en découleraient.</w:t>
      </w:r>
    </w:p>
    <w:p w:rsidR="00DC5235" w:rsidRPr="00DC5235" w:rsidRDefault="009748E2" w:rsidP="009748E2">
      <w:pPr>
        <w:pStyle w:val="SingleTxtG"/>
        <w:rPr>
          <w:lang w:val="fr-FR"/>
        </w:rPr>
      </w:pPr>
      <w:r w:rsidRPr="00DC5235">
        <w:rPr>
          <w:iCs/>
          <w:lang w:val="fr-FR"/>
        </w:rPr>
        <w:t>145.</w:t>
      </w:r>
      <w:r w:rsidRPr="00DC5235">
        <w:rPr>
          <w:iCs/>
          <w:lang w:val="fr-FR"/>
        </w:rPr>
        <w:tab/>
      </w:r>
      <w:r w:rsidR="00DC5235" w:rsidRPr="00DC5235">
        <w:rPr>
          <w:lang w:val="fr-FR"/>
        </w:rPr>
        <w:t xml:space="preserve">Ce principe est affirmé par les articles 1134 et 1142 du C.C qui disposent respectivement que </w:t>
      </w:r>
      <w:r w:rsidR="00DC5235" w:rsidRPr="009748E2">
        <w:rPr>
          <w:lang w:val="fr-FR"/>
        </w:rPr>
        <w:t>« les conventions légalement formées tiennent lieu de loi à ceux qui les ont faites » et que « toute obligation de faire ou de ne pas faire se résout en dommages et intérêts, en cas d</w:t>
      </w:r>
      <w:r w:rsidR="004D7800" w:rsidRPr="009748E2">
        <w:rPr>
          <w:lang w:val="fr-FR"/>
        </w:rPr>
        <w:t>’</w:t>
      </w:r>
      <w:r w:rsidR="00DC5235" w:rsidRPr="009748E2">
        <w:rPr>
          <w:lang w:val="fr-FR"/>
        </w:rPr>
        <w:t>inexécution de la part du débiteur</w:t>
      </w:r>
      <w:r w:rsidR="00DC5235" w:rsidRPr="00DC5235">
        <w:rPr>
          <w:lang w:val="fr-FR"/>
        </w:rPr>
        <w:t> ». Les sanctions de l</w:t>
      </w:r>
      <w:r w:rsidR="004D7800">
        <w:rPr>
          <w:lang w:val="fr-FR"/>
        </w:rPr>
        <w:t>’</w:t>
      </w:r>
      <w:r w:rsidR="00DC5235" w:rsidRPr="00DC5235">
        <w:rPr>
          <w:lang w:val="fr-FR"/>
        </w:rPr>
        <w:t>inexécution des obligations contractuelles sont prévues par les a</w:t>
      </w:r>
      <w:r w:rsidR="000242B7">
        <w:rPr>
          <w:lang w:val="fr-FR"/>
        </w:rPr>
        <w:t>rticles 1144 à 1155 dudit Code.</w:t>
      </w:r>
    </w:p>
    <w:p w:rsidR="00DC5235" w:rsidRPr="00DC5235" w:rsidRDefault="00DC5235" w:rsidP="00EC4FBD">
      <w:pPr>
        <w:pStyle w:val="H1G"/>
        <w:rPr>
          <w:lang w:val="fr-FR"/>
        </w:rPr>
      </w:pPr>
      <w:r w:rsidRPr="00DC5235">
        <w:rPr>
          <w:lang w:val="fr-FR"/>
        </w:rPr>
        <w:tab/>
      </w:r>
      <w:r w:rsidRPr="00DC5235">
        <w:rPr>
          <w:lang w:val="fr-FR"/>
        </w:rPr>
        <w:tab/>
        <w:t>Article 12</w:t>
      </w:r>
      <w:r w:rsidR="000242B7">
        <w:rPr>
          <w:lang w:val="fr-FR"/>
        </w:rPr>
        <w:t> </w:t>
      </w:r>
      <w:r w:rsidRPr="00DC5235">
        <w:rPr>
          <w:lang w:val="fr-FR"/>
        </w:rPr>
        <w:t>: Droit à la liberté de circulation et de séjour</w:t>
      </w:r>
    </w:p>
    <w:p w:rsidR="00DC5235" w:rsidRPr="00DC5235" w:rsidRDefault="009748E2" w:rsidP="009748E2">
      <w:pPr>
        <w:pStyle w:val="SingleTxtG"/>
        <w:rPr>
          <w:lang w:val="fr-FR"/>
        </w:rPr>
      </w:pPr>
      <w:r w:rsidRPr="00DC5235">
        <w:rPr>
          <w:iCs/>
          <w:lang w:val="fr-FR"/>
        </w:rPr>
        <w:t>146.</w:t>
      </w:r>
      <w:r w:rsidRPr="00DC5235">
        <w:rPr>
          <w:iCs/>
          <w:lang w:val="fr-FR"/>
        </w:rPr>
        <w:tab/>
      </w:r>
      <w:r w:rsidR="00DC5235" w:rsidRPr="00DC5235">
        <w:rPr>
          <w:lang w:val="fr-FR"/>
        </w:rPr>
        <w:t>La Constitution en ses articles 32 et 42, affirme les principes de la libre circulation des personnes, les libertés d</w:t>
      </w:r>
      <w:r w:rsidR="004D7800">
        <w:rPr>
          <w:lang w:val="fr-FR"/>
        </w:rPr>
        <w:t>’</w:t>
      </w:r>
      <w:r w:rsidR="00DC5235" w:rsidRPr="00DC5235">
        <w:rPr>
          <w:lang w:val="fr-FR"/>
        </w:rPr>
        <w:t>association, de réunion, de cortège et de manifestation dans les conditions définies par la loi et le l</w:t>
      </w:r>
      <w:r w:rsidR="000242B7">
        <w:rPr>
          <w:lang w:val="fr-FR"/>
        </w:rPr>
        <w:t>ibre choix de leurs résidences.</w:t>
      </w:r>
    </w:p>
    <w:p w:rsidR="00DC5235" w:rsidRPr="00DC5235" w:rsidRDefault="009748E2" w:rsidP="009748E2">
      <w:pPr>
        <w:pStyle w:val="SingleTxtG"/>
        <w:rPr>
          <w:lang w:val="fr-FR"/>
        </w:rPr>
      </w:pPr>
      <w:r w:rsidRPr="00DC5235">
        <w:rPr>
          <w:iCs/>
          <w:lang w:val="fr-FR"/>
        </w:rPr>
        <w:t>147.</w:t>
      </w:r>
      <w:r w:rsidRPr="00DC5235">
        <w:rPr>
          <w:iCs/>
          <w:lang w:val="fr-FR"/>
        </w:rPr>
        <w:tab/>
      </w:r>
      <w:r w:rsidR="00DC5235" w:rsidRPr="00DC5235">
        <w:rPr>
          <w:lang w:val="fr-FR"/>
        </w:rPr>
        <w:t>En vertu des principes énoncés ci-dessus, la libre circulation des personnes implique la liberté d</w:t>
      </w:r>
      <w:r w:rsidR="004D7800">
        <w:rPr>
          <w:lang w:val="fr-FR"/>
        </w:rPr>
        <w:t>’</w:t>
      </w:r>
      <w:r w:rsidR="00DC5235" w:rsidRPr="00DC5235">
        <w:rPr>
          <w:lang w:val="fr-FR"/>
        </w:rPr>
        <w:t>aller et venir y compris celle de quitter librement un pays pour un autre. C</w:t>
      </w:r>
      <w:r w:rsidR="004D7800">
        <w:rPr>
          <w:lang w:val="fr-FR"/>
        </w:rPr>
        <w:t>’</w:t>
      </w:r>
      <w:r w:rsidR="00DC5235" w:rsidRPr="00DC5235">
        <w:rPr>
          <w:lang w:val="fr-FR"/>
        </w:rPr>
        <w:t xml:space="preserve">est dans ce cadre que le Niger a ratifié plusieurs instruments juridiques internationaux et régionaux y afférents. Au niveau régional par exemple, le Niger a ratifié la Convention de </w:t>
      </w:r>
      <w:r w:rsidR="00DC5235" w:rsidRPr="00DC5235">
        <w:rPr>
          <w:lang w:val="fr-FR"/>
        </w:rPr>
        <w:lastRenderedPageBreak/>
        <w:t>la CEDEAO sur la libre circulation des personnes et des biens, la Convention sur le libre établissement de certaines professions libérales.</w:t>
      </w:r>
    </w:p>
    <w:p w:rsidR="00DC5235" w:rsidRPr="00DC5235" w:rsidRDefault="009748E2" w:rsidP="009748E2">
      <w:pPr>
        <w:pStyle w:val="SingleTxtG"/>
        <w:rPr>
          <w:i/>
          <w:lang w:val="fr-FR"/>
        </w:rPr>
      </w:pPr>
      <w:r w:rsidRPr="00DC5235">
        <w:rPr>
          <w:iCs/>
          <w:lang w:val="fr-FR"/>
        </w:rPr>
        <w:t>148.</w:t>
      </w:r>
      <w:r w:rsidRPr="00DC5235">
        <w:rPr>
          <w:iCs/>
          <w:lang w:val="fr-FR"/>
        </w:rPr>
        <w:tab/>
      </w:r>
      <w:r w:rsidR="00DC5235" w:rsidRPr="00DC5235">
        <w:rPr>
          <w:lang w:val="fr-FR"/>
        </w:rPr>
        <w:t>Toutefois, les droits mentionnés ci-dessus comportent des restrictions notamment celles dues aux sujétions imposées dans l</w:t>
      </w:r>
      <w:r w:rsidR="004D7800">
        <w:rPr>
          <w:lang w:val="fr-FR"/>
        </w:rPr>
        <w:t>’</w:t>
      </w:r>
      <w:r w:rsidR="00DC5235" w:rsidRPr="00DC5235">
        <w:rPr>
          <w:lang w:val="fr-FR"/>
        </w:rPr>
        <w:t>intérêt de la défense nationale, de la sécurité et de l</w:t>
      </w:r>
      <w:r w:rsidR="004D7800">
        <w:rPr>
          <w:lang w:val="fr-FR"/>
        </w:rPr>
        <w:t>’</w:t>
      </w:r>
      <w:r w:rsidR="00DC5235" w:rsidRPr="00DC5235">
        <w:rPr>
          <w:lang w:val="fr-FR"/>
        </w:rPr>
        <w:t>assistance publiques aux citoyens, en leur personne et en leurs biens.</w:t>
      </w:r>
    </w:p>
    <w:p w:rsidR="00DC5235" w:rsidRPr="00DC5235" w:rsidRDefault="009748E2" w:rsidP="009748E2">
      <w:pPr>
        <w:pStyle w:val="SingleTxtG"/>
        <w:rPr>
          <w:bCs/>
          <w:lang w:val="fr-FR"/>
        </w:rPr>
      </w:pPr>
      <w:r w:rsidRPr="00DC5235">
        <w:rPr>
          <w:bCs/>
          <w:iCs/>
          <w:lang w:val="fr-FR"/>
        </w:rPr>
        <w:t>149.</w:t>
      </w:r>
      <w:r w:rsidRPr="00DC5235">
        <w:rPr>
          <w:bCs/>
          <w:iCs/>
          <w:lang w:val="fr-FR"/>
        </w:rPr>
        <w:tab/>
      </w:r>
      <w:r w:rsidR="00DC5235" w:rsidRPr="00DC5235">
        <w:rPr>
          <w:bCs/>
          <w:lang w:val="fr-FR"/>
        </w:rPr>
        <w:t>S</w:t>
      </w:r>
      <w:r w:rsidR="004D7800">
        <w:rPr>
          <w:bCs/>
          <w:lang w:val="fr-FR"/>
        </w:rPr>
        <w:t>’</w:t>
      </w:r>
      <w:r w:rsidR="00DC5235" w:rsidRPr="00DC5235">
        <w:rPr>
          <w:bCs/>
          <w:lang w:val="fr-FR"/>
        </w:rPr>
        <w:t xml:space="preserve">agissant des </w:t>
      </w:r>
      <w:r w:rsidR="00DC5235" w:rsidRPr="00DC5235">
        <w:rPr>
          <w:lang w:val="fr-FR"/>
        </w:rPr>
        <w:t>conditions</w:t>
      </w:r>
      <w:r w:rsidR="00DC5235" w:rsidRPr="00DC5235">
        <w:rPr>
          <w:bCs/>
          <w:lang w:val="fr-FR"/>
        </w:rPr>
        <w:t xml:space="preserve"> d</w:t>
      </w:r>
      <w:r w:rsidR="004D7800">
        <w:rPr>
          <w:bCs/>
          <w:lang w:val="fr-FR"/>
        </w:rPr>
        <w:t>’</w:t>
      </w:r>
      <w:r w:rsidR="00DC5235" w:rsidRPr="00DC5235">
        <w:rPr>
          <w:bCs/>
          <w:lang w:val="fr-FR"/>
        </w:rPr>
        <w:t>entrée en territoire du Niger, elles sont précisées à l</w:t>
      </w:r>
      <w:r w:rsidR="004D7800">
        <w:rPr>
          <w:bCs/>
          <w:lang w:val="fr-FR"/>
        </w:rPr>
        <w:t>’</w:t>
      </w:r>
      <w:r w:rsidR="000242B7">
        <w:rPr>
          <w:bCs/>
          <w:lang w:val="fr-FR"/>
        </w:rPr>
        <w:t>article </w:t>
      </w:r>
      <w:r w:rsidR="00DC5235" w:rsidRPr="00DC5235">
        <w:rPr>
          <w:bCs/>
          <w:lang w:val="fr-FR"/>
        </w:rPr>
        <w:t>3 de l</w:t>
      </w:r>
      <w:r w:rsidR="004D7800">
        <w:rPr>
          <w:bCs/>
          <w:lang w:val="fr-FR"/>
        </w:rPr>
        <w:t>’</w:t>
      </w:r>
      <w:r w:rsidR="00DC5235" w:rsidRPr="00DC5235">
        <w:rPr>
          <w:bCs/>
          <w:lang w:val="fr-FR"/>
        </w:rPr>
        <w:t xml:space="preserve">Ordonnance </w:t>
      </w:r>
      <w:r w:rsidR="00DC5235" w:rsidRPr="00997740">
        <w:rPr>
          <w:lang w:val="fr-FR"/>
        </w:rPr>
        <w:t>relative</w:t>
      </w:r>
      <w:r w:rsidR="00DC5235" w:rsidRPr="00DC5235">
        <w:rPr>
          <w:bCs/>
          <w:lang w:val="fr-FR"/>
        </w:rPr>
        <w:t xml:space="preserve"> à l</w:t>
      </w:r>
      <w:r w:rsidR="004D7800">
        <w:rPr>
          <w:bCs/>
          <w:lang w:val="fr-FR"/>
        </w:rPr>
        <w:t>’</w:t>
      </w:r>
      <w:r w:rsidR="00DC5235" w:rsidRPr="00DC5235">
        <w:rPr>
          <w:bCs/>
          <w:lang w:val="fr-FR"/>
        </w:rPr>
        <w:t>entrée et au séjour des étrangers au Niger</w:t>
      </w:r>
      <w:r w:rsidR="009B6CF4">
        <w:rPr>
          <w:bCs/>
          <w:lang w:val="fr-FR"/>
        </w:rPr>
        <w:t xml:space="preserve"> </w:t>
      </w:r>
      <w:r w:rsidR="00DC5235" w:rsidRPr="00DC5235">
        <w:rPr>
          <w:bCs/>
          <w:lang w:val="fr-FR"/>
        </w:rPr>
        <w:t>qui souligne que tout étranger, doit pour entrer au Niger, être muni des do</w:t>
      </w:r>
      <w:r w:rsidR="000242B7">
        <w:rPr>
          <w:bCs/>
          <w:lang w:val="fr-FR"/>
        </w:rPr>
        <w:t>cuments et visas exigés par les</w:t>
      </w:r>
      <w:r w:rsidR="005619AF">
        <w:rPr>
          <w:bCs/>
          <w:lang w:val="fr-FR"/>
        </w:rPr>
        <w:t xml:space="preserve"> </w:t>
      </w:r>
      <w:r w:rsidR="00DC5235" w:rsidRPr="00DC5235">
        <w:rPr>
          <w:bCs/>
          <w:lang w:val="fr-FR"/>
        </w:rPr>
        <w:t>Conventions internationales, auxquelles le Niger est partie, et</w:t>
      </w:r>
      <w:r w:rsidR="000242B7">
        <w:rPr>
          <w:bCs/>
          <w:lang w:val="fr-FR"/>
        </w:rPr>
        <w:t xml:space="preserve"> par les règlements en vigueur.</w:t>
      </w:r>
    </w:p>
    <w:p w:rsidR="00DC5235" w:rsidRPr="000242B7" w:rsidRDefault="009748E2" w:rsidP="009748E2">
      <w:pPr>
        <w:pStyle w:val="SingleTxtG"/>
        <w:rPr>
          <w:spacing w:val="-1"/>
          <w:lang w:val="fr-FR"/>
        </w:rPr>
      </w:pPr>
      <w:r w:rsidRPr="000242B7">
        <w:rPr>
          <w:iCs/>
          <w:spacing w:val="-1"/>
          <w:lang w:val="fr-FR"/>
        </w:rPr>
        <w:t>150.</w:t>
      </w:r>
      <w:r w:rsidRPr="000242B7">
        <w:rPr>
          <w:iCs/>
          <w:spacing w:val="-1"/>
          <w:lang w:val="fr-FR"/>
        </w:rPr>
        <w:tab/>
      </w:r>
      <w:r w:rsidR="00DC5235" w:rsidRPr="000242B7">
        <w:rPr>
          <w:bCs/>
          <w:spacing w:val="-1"/>
          <w:lang w:val="fr-FR"/>
        </w:rPr>
        <w:t>L</w:t>
      </w:r>
      <w:r w:rsidR="004D7800" w:rsidRPr="000242B7">
        <w:rPr>
          <w:bCs/>
          <w:spacing w:val="-1"/>
          <w:lang w:val="fr-FR"/>
        </w:rPr>
        <w:t>’</w:t>
      </w:r>
      <w:r w:rsidR="00DC5235" w:rsidRPr="000242B7">
        <w:rPr>
          <w:bCs/>
          <w:spacing w:val="-1"/>
          <w:lang w:val="fr-FR"/>
        </w:rPr>
        <w:t xml:space="preserve">article 2 </w:t>
      </w:r>
      <w:r w:rsidR="00DC5235" w:rsidRPr="000242B7">
        <w:rPr>
          <w:spacing w:val="-1"/>
          <w:lang w:val="fr-FR"/>
        </w:rPr>
        <w:t>du</w:t>
      </w:r>
      <w:r w:rsidR="00DC5235" w:rsidRPr="000242B7">
        <w:rPr>
          <w:bCs/>
          <w:spacing w:val="-1"/>
          <w:lang w:val="fr-FR"/>
        </w:rPr>
        <w:t xml:space="preserve"> décret n</w:t>
      </w:r>
      <w:r w:rsidR="009B6CF4" w:rsidRPr="000242B7">
        <w:rPr>
          <w:bCs/>
          <w:spacing w:val="-1"/>
          <w:vertAlign w:val="superscript"/>
          <w:lang w:val="fr-FR"/>
        </w:rPr>
        <w:t>o</w:t>
      </w:r>
      <w:r w:rsidR="009B6CF4" w:rsidRPr="000242B7">
        <w:rPr>
          <w:bCs/>
          <w:spacing w:val="-1"/>
          <w:lang w:val="fr-FR"/>
        </w:rPr>
        <w:t> </w:t>
      </w:r>
      <w:r w:rsidR="00DC5235" w:rsidRPr="000242B7">
        <w:rPr>
          <w:bCs/>
          <w:spacing w:val="-1"/>
          <w:lang w:val="fr-FR"/>
        </w:rPr>
        <w:t>87-076 du 18 juin 1987, réglementant les conditions d</w:t>
      </w:r>
      <w:r w:rsidR="004D7800" w:rsidRPr="000242B7">
        <w:rPr>
          <w:bCs/>
          <w:spacing w:val="-1"/>
          <w:lang w:val="fr-FR"/>
        </w:rPr>
        <w:t>’</w:t>
      </w:r>
      <w:r w:rsidR="00DC5235" w:rsidRPr="000242B7">
        <w:rPr>
          <w:bCs/>
          <w:spacing w:val="-1"/>
          <w:lang w:val="fr-FR"/>
        </w:rPr>
        <w:t xml:space="preserve">entrée et de séjour des étrangers au Niger précise </w:t>
      </w:r>
      <w:r w:rsidR="00DC5235" w:rsidRPr="000242B7">
        <w:rPr>
          <w:spacing w:val="-1"/>
          <w:lang w:val="fr-FR"/>
        </w:rPr>
        <w:t>que</w:t>
      </w:r>
      <w:r w:rsidR="00DC5235" w:rsidRPr="000242B7">
        <w:rPr>
          <w:bCs/>
          <w:spacing w:val="-1"/>
          <w:lang w:val="fr-FR"/>
        </w:rPr>
        <w:t xml:space="preserve"> l</w:t>
      </w:r>
      <w:r w:rsidR="004D7800" w:rsidRPr="000242B7">
        <w:rPr>
          <w:bCs/>
          <w:spacing w:val="-1"/>
          <w:lang w:val="fr-FR"/>
        </w:rPr>
        <w:t>’</w:t>
      </w:r>
      <w:r w:rsidR="00DC5235" w:rsidRPr="000242B7">
        <w:rPr>
          <w:bCs/>
          <w:spacing w:val="-1"/>
          <w:lang w:val="fr-FR"/>
        </w:rPr>
        <w:t>étranger doit également être porteur d</w:t>
      </w:r>
      <w:r w:rsidR="004D7800" w:rsidRPr="000242B7">
        <w:rPr>
          <w:bCs/>
          <w:spacing w:val="-1"/>
          <w:lang w:val="fr-FR"/>
        </w:rPr>
        <w:t>’</w:t>
      </w:r>
      <w:r w:rsidR="00DC5235" w:rsidRPr="000242B7">
        <w:rPr>
          <w:bCs/>
          <w:spacing w:val="-1"/>
          <w:lang w:val="fr-FR"/>
        </w:rPr>
        <w:t>un certificat de vaccination, il doit garantir son rapatriement par la production d</w:t>
      </w:r>
      <w:r w:rsidR="004D7800" w:rsidRPr="000242B7">
        <w:rPr>
          <w:bCs/>
          <w:spacing w:val="-1"/>
          <w:lang w:val="fr-FR"/>
        </w:rPr>
        <w:t>’</w:t>
      </w:r>
      <w:r w:rsidR="00DC5235" w:rsidRPr="000242B7">
        <w:rPr>
          <w:bCs/>
          <w:spacing w:val="-1"/>
          <w:lang w:val="fr-FR"/>
        </w:rPr>
        <w:t>un billet de transport aller et retour, nominatif, incessible et non négociable, valable un (1) an, l</w:t>
      </w:r>
      <w:r w:rsidR="004D7800" w:rsidRPr="000242B7">
        <w:rPr>
          <w:bCs/>
          <w:spacing w:val="-1"/>
          <w:lang w:val="fr-FR"/>
        </w:rPr>
        <w:t>’</w:t>
      </w:r>
      <w:r w:rsidR="00DC5235" w:rsidRPr="000242B7">
        <w:rPr>
          <w:bCs/>
          <w:spacing w:val="-1"/>
          <w:lang w:val="fr-FR"/>
        </w:rPr>
        <w:t>attestation d</w:t>
      </w:r>
      <w:r w:rsidR="004D7800" w:rsidRPr="000242B7">
        <w:rPr>
          <w:bCs/>
          <w:spacing w:val="-1"/>
          <w:lang w:val="fr-FR"/>
        </w:rPr>
        <w:t>’</w:t>
      </w:r>
      <w:r w:rsidR="00DC5235" w:rsidRPr="000242B7">
        <w:rPr>
          <w:bCs/>
          <w:spacing w:val="-1"/>
          <w:lang w:val="fr-FR"/>
        </w:rPr>
        <w:t>un établissement bancaire agréé par l</w:t>
      </w:r>
      <w:r w:rsidR="004D7800" w:rsidRPr="000242B7">
        <w:rPr>
          <w:bCs/>
          <w:spacing w:val="-1"/>
          <w:lang w:val="fr-FR"/>
        </w:rPr>
        <w:t>’</w:t>
      </w:r>
      <w:r w:rsidR="0038736B" w:rsidRPr="000242B7">
        <w:rPr>
          <w:bCs/>
          <w:spacing w:val="-1"/>
          <w:lang w:val="fr-FR"/>
        </w:rPr>
        <w:t>État</w:t>
      </w:r>
      <w:r w:rsidR="00DC5235" w:rsidRPr="000242B7">
        <w:rPr>
          <w:bCs/>
          <w:spacing w:val="-1"/>
          <w:lang w:val="fr-FR"/>
        </w:rPr>
        <w:t xml:space="preserve"> d</w:t>
      </w:r>
      <w:r w:rsidR="004D7800" w:rsidRPr="000242B7">
        <w:rPr>
          <w:bCs/>
          <w:spacing w:val="-1"/>
          <w:lang w:val="fr-FR"/>
        </w:rPr>
        <w:t>’</w:t>
      </w:r>
      <w:r w:rsidR="00DC5235" w:rsidRPr="000242B7">
        <w:rPr>
          <w:bCs/>
          <w:spacing w:val="-1"/>
          <w:lang w:val="fr-FR"/>
        </w:rPr>
        <w:t>origine garantissant le rapatriement de l</w:t>
      </w:r>
      <w:r w:rsidR="004D7800" w:rsidRPr="000242B7">
        <w:rPr>
          <w:bCs/>
          <w:spacing w:val="-1"/>
          <w:lang w:val="fr-FR"/>
        </w:rPr>
        <w:t>’</w:t>
      </w:r>
      <w:r w:rsidR="00DC5235" w:rsidRPr="000242B7">
        <w:rPr>
          <w:bCs/>
          <w:spacing w:val="-1"/>
          <w:lang w:val="fr-FR"/>
        </w:rPr>
        <w:t>intéressé au cas où il ne serait pas en mesure d</w:t>
      </w:r>
      <w:r w:rsidR="004D7800" w:rsidRPr="000242B7">
        <w:rPr>
          <w:bCs/>
          <w:spacing w:val="-1"/>
          <w:lang w:val="fr-FR"/>
        </w:rPr>
        <w:t>’</w:t>
      </w:r>
      <w:r w:rsidR="00DC5235" w:rsidRPr="000242B7">
        <w:rPr>
          <w:bCs/>
          <w:spacing w:val="-1"/>
          <w:lang w:val="fr-FR"/>
        </w:rPr>
        <w:t>en assurer lui-même les frais.</w:t>
      </w:r>
    </w:p>
    <w:p w:rsidR="00DC5235" w:rsidRPr="00DC5235" w:rsidRDefault="009748E2" w:rsidP="009748E2">
      <w:pPr>
        <w:pStyle w:val="SingleTxtG"/>
        <w:rPr>
          <w:bCs/>
          <w:lang w:val="fr-FR"/>
        </w:rPr>
      </w:pPr>
      <w:r w:rsidRPr="00DC5235">
        <w:rPr>
          <w:bCs/>
          <w:iCs/>
          <w:lang w:val="fr-FR"/>
        </w:rPr>
        <w:t>151.</w:t>
      </w:r>
      <w:r w:rsidRPr="00DC5235">
        <w:rPr>
          <w:bCs/>
          <w:iCs/>
          <w:lang w:val="fr-FR"/>
        </w:rPr>
        <w:tab/>
      </w:r>
      <w:r w:rsidR="00DC5235" w:rsidRPr="00DC5235">
        <w:rPr>
          <w:bCs/>
          <w:lang w:val="fr-FR"/>
        </w:rPr>
        <w:t xml:space="preserve">Les ressortissants des </w:t>
      </w:r>
      <w:r w:rsidR="0038736B">
        <w:rPr>
          <w:bCs/>
          <w:lang w:val="fr-FR"/>
        </w:rPr>
        <w:t>État</w:t>
      </w:r>
      <w:r w:rsidR="00DC5235" w:rsidRPr="00DC5235">
        <w:rPr>
          <w:bCs/>
          <w:lang w:val="fr-FR"/>
        </w:rPr>
        <w:t xml:space="preserve">s ayant conclu avec le Niger un accord de réciprocité en matière de suppression du visa sont autorisés à </w:t>
      </w:r>
      <w:r w:rsidR="00DC5235" w:rsidRPr="00DC5235">
        <w:rPr>
          <w:lang w:val="fr-FR"/>
        </w:rPr>
        <w:t>pénétrer</w:t>
      </w:r>
      <w:r w:rsidR="000242B7">
        <w:rPr>
          <w:bCs/>
          <w:lang w:val="fr-FR"/>
        </w:rPr>
        <w:t xml:space="preserve"> au Niger sans visa.</w:t>
      </w:r>
    </w:p>
    <w:p w:rsidR="00DC5235" w:rsidRPr="00987B1D" w:rsidRDefault="009748E2" w:rsidP="009748E2">
      <w:pPr>
        <w:pStyle w:val="SingleTxtG"/>
        <w:rPr>
          <w:spacing w:val="1"/>
          <w:lang w:val="fr-FR"/>
        </w:rPr>
      </w:pPr>
      <w:r w:rsidRPr="00987B1D">
        <w:rPr>
          <w:iCs/>
          <w:spacing w:val="1"/>
          <w:lang w:val="fr-FR"/>
        </w:rPr>
        <w:t>152.</w:t>
      </w:r>
      <w:r w:rsidRPr="00987B1D">
        <w:rPr>
          <w:iCs/>
          <w:spacing w:val="1"/>
          <w:lang w:val="fr-FR"/>
        </w:rPr>
        <w:tab/>
      </w:r>
      <w:r w:rsidR="00DC5235" w:rsidRPr="00987B1D">
        <w:rPr>
          <w:bCs/>
          <w:spacing w:val="1"/>
          <w:lang w:val="fr-FR"/>
        </w:rPr>
        <w:t xml:space="preserve">Le Niger est partie à </w:t>
      </w:r>
      <w:r w:rsidR="00DC5235" w:rsidRPr="00987B1D">
        <w:rPr>
          <w:spacing w:val="1"/>
          <w:lang w:val="fr-FR"/>
        </w:rPr>
        <w:t>plusieurs</w:t>
      </w:r>
      <w:r w:rsidR="00DC5235" w:rsidRPr="00987B1D">
        <w:rPr>
          <w:bCs/>
          <w:spacing w:val="1"/>
          <w:lang w:val="fr-FR"/>
        </w:rPr>
        <w:t xml:space="preserve"> protocoles de la CEDEAO, dont ceux relatifs à l</w:t>
      </w:r>
      <w:r w:rsidR="004D7800" w:rsidRPr="00987B1D">
        <w:rPr>
          <w:bCs/>
          <w:spacing w:val="1"/>
          <w:lang w:val="fr-FR"/>
        </w:rPr>
        <w:t>’</w:t>
      </w:r>
      <w:r w:rsidR="00DC5235" w:rsidRPr="00987B1D">
        <w:rPr>
          <w:bCs/>
          <w:spacing w:val="1"/>
          <w:lang w:val="fr-FR"/>
        </w:rPr>
        <w:t>entrée, au séjour ainsi qu</w:t>
      </w:r>
      <w:r w:rsidR="004D7800" w:rsidRPr="00987B1D">
        <w:rPr>
          <w:bCs/>
          <w:spacing w:val="1"/>
          <w:lang w:val="fr-FR"/>
        </w:rPr>
        <w:t>’</w:t>
      </w:r>
      <w:r w:rsidR="00DC5235" w:rsidRPr="00987B1D">
        <w:rPr>
          <w:bCs/>
          <w:spacing w:val="1"/>
          <w:lang w:val="fr-FR"/>
        </w:rPr>
        <w:t>à l</w:t>
      </w:r>
      <w:r w:rsidR="004D7800" w:rsidRPr="00987B1D">
        <w:rPr>
          <w:bCs/>
          <w:spacing w:val="1"/>
          <w:lang w:val="fr-FR"/>
        </w:rPr>
        <w:t>’</w:t>
      </w:r>
      <w:r w:rsidR="00DC5235" w:rsidRPr="00987B1D">
        <w:rPr>
          <w:bCs/>
          <w:spacing w:val="1"/>
          <w:lang w:val="fr-FR"/>
        </w:rPr>
        <w:t xml:space="preserve">échange des biens au sein de </w:t>
      </w:r>
      <w:r w:rsidR="00DC5235" w:rsidRPr="00987B1D">
        <w:rPr>
          <w:spacing w:val="1"/>
          <w:lang w:val="fr-FR"/>
        </w:rPr>
        <w:t>cette</w:t>
      </w:r>
      <w:r w:rsidR="00DC5235" w:rsidRPr="00987B1D">
        <w:rPr>
          <w:bCs/>
          <w:spacing w:val="1"/>
          <w:lang w:val="fr-FR"/>
        </w:rPr>
        <w:t xml:space="preserve"> Communauté. C</w:t>
      </w:r>
      <w:r w:rsidR="004D7800" w:rsidRPr="00987B1D">
        <w:rPr>
          <w:bCs/>
          <w:spacing w:val="1"/>
          <w:lang w:val="fr-FR"/>
        </w:rPr>
        <w:t>’</w:t>
      </w:r>
      <w:r w:rsidR="00DC5235" w:rsidRPr="00987B1D">
        <w:rPr>
          <w:bCs/>
          <w:spacing w:val="1"/>
          <w:lang w:val="fr-FR"/>
        </w:rPr>
        <w:t>est ainsi que sur la base du P</w:t>
      </w:r>
      <w:r w:rsidR="00DC5235" w:rsidRPr="00987B1D">
        <w:rPr>
          <w:spacing w:val="1"/>
          <w:lang w:val="fr-FR"/>
        </w:rPr>
        <w:t>rotocole relatif à la libre circulation des personnes (A/P1/5/79), le droit de résidence et d</w:t>
      </w:r>
      <w:r w:rsidR="004D7800" w:rsidRPr="00987B1D">
        <w:rPr>
          <w:spacing w:val="1"/>
          <w:lang w:val="fr-FR"/>
        </w:rPr>
        <w:t>’</w:t>
      </w:r>
      <w:r w:rsidR="00DC5235" w:rsidRPr="00987B1D">
        <w:rPr>
          <w:spacing w:val="1"/>
          <w:lang w:val="fr-FR"/>
        </w:rPr>
        <w:t xml:space="preserve">établissement dans les espaces CEDEAO et UEMOA, le passeport </w:t>
      </w:r>
      <w:r w:rsidR="000242B7" w:rsidRPr="00987B1D">
        <w:rPr>
          <w:spacing w:val="1"/>
          <w:lang w:val="fr-FR"/>
        </w:rPr>
        <w:t>et le visa ne sont plus exigés.</w:t>
      </w:r>
    </w:p>
    <w:p w:rsidR="00DC5235" w:rsidRPr="00DC5235" w:rsidRDefault="009748E2" w:rsidP="009748E2">
      <w:pPr>
        <w:pStyle w:val="SingleTxtG"/>
        <w:rPr>
          <w:lang w:val="fr-FR"/>
        </w:rPr>
      </w:pPr>
      <w:r w:rsidRPr="00DC5235">
        <w:rPr>
          <w:iCs/>
          <w:lang w:val="fr-FR"/>
        </w:rPr>
        <w:t>153.</w:t>
      </w:r>
      <w:r w:rsidRPr="00DC5235">
        <w:rPr>
          <w:iCs/>
          <w:lang w:val="fr-FR"/>
        </w:rPr>
        <w:tab/>
      </w:r>
      <w:r w:rsidR="00DC5235" w:rsidRPr="00DC5235">
        <w:rPr>
          <w:lang w:val="fr-FR"/>
        </w:rPr>
        <w:t>Pour faciliter l</w:t>
      </w:r>
      <w:r w:rsidR="004D7800">
        <w:rPr>
          <w:lang w:val="fr-FR"/>
        </w:rPr>
        <w:t>’</w:t>
      </w:r>
      <w:r w:rsidR="00DC5235" w:rsidRPr="00DC5235">
        <w:rPr>
          <w:lang w:val="fr-FR"/>
        </w:rPr>
        <w:t>intégration au sein des espaces CEDEAO et UEMOA, il a été institué des « cartes d</w:t>
      </w:r>
      <w:r w:rsidR="004D7800">
        <w:rPr>
          <w:lang w:val="fr-FR"/>
        </w:rPr>
        <w:t>’</w:t>
      </w:r>
      <w:r w:rsidR="00DC5235" w:rsidRPr="00DC5235">
        <w:rPr>
          <w:lang w:val="fr-FR"/>
        </w:rPr>
        <w:t>identité nationales des pays membres » permettant à leurs détenteurs de circul</w:t>
      </w:r>
      <w:r w:rsidR="000242B7">
        <w:rPr>
          <w:lang w:val="fr-FR"/>
        </w:rPr>
        <w:t>er librement dans ledit espace.</w:t>
      </w:r>
    </w:p>
    <w:p w:rsidR="00DC5235" w:rsidRPr="00DC5235" w:rsidRDefault="009748E2" w:rsidP="009748E2">
      <w:pPr>
        <w:pStyle w:val="SingleTxtG"/>
        <w:rPr>
          <w:lang w:val="fr-FR"/>
        </w:rPr>
      </w:pPr>
      <w:r w:rsidRPr="00DC5235">
        <w:rPr>
          <w:iCs/>
          <w:lang w:val="fr-FR"/>
        </w:rPr>
        <w:t>154.</w:t>
      </w:r>
      <w:r w:rsidRPr="00DC5235">
        <w:rPr>
          <w:iCs/>
          <w:lang w:val="fr-FR"/>
        </w:rPr>
        <w:tab/>
      </w:r>
      <w:r w:rsidR="00DC5235" w:rsidRPr="00DC5235">
        <w:rPr>
          <w:lang w:val="fr-FR"/>
        </w:rPr>
        <w:t>Cette ouverture juridique est largement exploitée par les migrants des pays de la CEDEAO qui rentrent en masse au Niger.</w:t>
      </w:r>
      <w:r w:rsidR="00ED4760">
        <w:rPr>
          <w:lang w:val="fr-FR"/>
        </w:rPr>
        <w:t xml:space="preserve"> </w:t>
      </w:r>
      <w:r w:rsidR="00DC5235" w:rsidRPr="00DC5235">
        <w:rPr>
          <w:lang w:val="fr-FR"/>
        </w:rPr>
        <w:t>Si la libre circulation des personnes et des biens telle que prévue par les textes de la CEDEAO a pour but fondamental l</w:t>
      </w:r>
      <w:r w:rsidR="004D7800">
        <w:rPr>
          <w:lang w:val="fr-FR"/>
        </w:rPr>
        <w:t>’</w:t>
      </w:r>
      <w:r w:rsidR="00DC5235" w:rsidRPr="00DC5235">
        <w:rPr>
          <w:lang w:val="fr-FR"/>
        </w:rPr>
        <w:t>intégration humaine et sociale des populations concernées, il faut dire que ce but combien louable est complètement dénaturé par les candidats à l</w:t>
      </w:r>
      <w:r w:rsidR="004D7800">
        <w:rPr>
          <w:lang w:val="fr-FR"/>
        </w:rPr>
        <w:t>’</w:t>
      </w:r>
      <w:r w:rsidR="00DC5235" w:rsidRPr="00DC5235">
        <w:rPr>
          <w:lang w:val="fr-FR"/>
        </w:rPr>
        <w:t>émigration irrégulière vers l</w:t>
      </w:r>
      <w:r w:rsidR="004D7800">
        <w:rPr>
          <w:lang w:val="fr-FR"/>
        </w:rPr>
        <w:t>’</w:t>
      </w:r>
      <w:r w:rsidR="00987B1D">
        <w:rPr>
          <w:lang w:val="fr-FR"/>
        </w:rPr>
        <w:t>Europe via le </w:t>
      </w:r>
      <w:r w:rsidR="00DC5235" w:rsidRPr="00DC5235">
        <w:rPr>
          <w:lang w:val="fr-FR"/>
        </w:rPr>
        <w:t>Maghreb.</w:t>
      </w:r>
    </w:p>
    <w:p w:rsidR="00DC5235" w:rsidRPr="00DC5235" w:rsidRDefault="009748E2" w:rsidP="009748E2">
      <w:pPr>
        <w:pStyle w:val="SingleTxtG"/>
        <w:rPr>
          <w:bCs/>
          <w:lang w:val="fr-FR"/>
        </w:rPr>
      </w:pPr>
      <w:r w:rsidRPr="00DC5235">
        <w:rPr>
          <w:bCs/>
          <w:iCs/>
          <w:lang w:val="fr-FR"/>
        </w:rPr>
        <w:t>155.</w:t>
      </w:r>
      <w:r w:rsidRPr="00DC5235">
        <w:rPr>
          <w:bCs/>
          <w:iCs/>
          <w:lang w:val="fr-FR"/>
        </w:rPr>
        <w:tab/>
      </w:r>
      <w:r w:rsidR="00DC5235" w:rsidRPr="00DC5235">
        <w:rPr>
          <w:lang w:val="fr-FR"/>
        </w:rPr>
        <w:t>L</w:t>
      </w:r>
      <w:r w:rsidR="00DC5235" w:rsidRPr="00DC5235">
        <w:rPr>
          <w:bCs/>
          <w:lang w:val="fr-FR"/>
        </w:rPr>
        <w:t xml:space="preserve">es conditions de séjour des étrangers </w:t>
      </w:r>
      <w:r w:rsidR="00DC5235" w:rsidRPr="00DC5235">
        <w:rPr>
          <w:lang w:val="fr-FR"/>
        </w:rPr>
        <w:t>sont</w:t>
      </w:r>
      <w:r w:rsidR="00DC5235" w:rsidRPr="00DC5235">
        <w:rPr>
          <w:bCs/>
          <w:lang w:val="fr-FR"/>
        </w:rPr>
        <w:t xml:space="preserve"> déterminées par </w:t>
      </w:r>
      <w:r w:rsidR="00DC5235" w:rsidRPr="00DC5235">
        <w:rPr>
          <w:lang w:val="fr-FR"/>
        </w:rPr>
        <w:t>l</w:t>
      </w:r>
      <w:r w:rsidR="004D7800">
        <w:rPr>
          <w:lang w:val="fr-FR"/>
        </w:rPr>
        <w:t>’</w:t>
      </w:r>
      <w:r w:rsidR="00DC5235" w:rsidRPr="00DC5235">
        <w:rPr>
          <w:lang w:val="fr-FR"/>
        </w:rPr>
        <w:t>Ordonnance</w:t>
      </w:r>
      <w:r w:rsidR="00DC5235" w:rsidRPr="00DC5235">
        <w:rPr>
          <w:bCs/>
          <w:lang w:val="fr-FR"/>
        </w:rPr>
        <w:t xml:space="preserve"> y relative et son décret </w:t>
      </w:r>
      <w:r w:rsidR="00DC5235" w:rsidRPr="00997740">
        <w:rPr>
          <w:lang w:val="fr-FR"/>
        </w:rPr>
        <w:t>d</w:t>
      </w:r>
      <w:r w:rsidR="004D7800">
        <w:rPr>
          <w:lang w:val="fr-FR"/>
        </w:rPr>
        <w:t>’</w:t>
      </w:r>
      <w:r w:rsidR="00DC5235" w:rsidRPr="00997740">
        <w:rPr>
          <w:lang w:val="fr-FR"/>
        </w:rPr>
        <w:t>application</w:t>
      </w:r>
      <w:r w:rsidR="00DC5235" w:rsidRPr="00DC5235">
        <w:rPr>
          <w:bCs/>
          <w:lang w:val="fr-FR"/>
        </w:rPr>
        <w:t>. C</w:t>
      </w:r>
      <w:r w:rsidR="004D7800">
        <w:rPr>
          <w:bCs/>
          <w:lang w:val="fr-FR"/>
        </w:rPr>
        <w:t>’</w:t>
      </w:r>
      <w:r w:rsidR="00DC5235" w:rsidRPr="00DC5235">
        <w:rPr>
          <w:bCs/>
          <w:lang w:val="fr-FR"/>
        </w:rPr>
        <w:t>est ainsi que, pour exercer une activité professionnelle réglementée, l</w:t>
      </w:r>
      <w:r w:rsidR="004D7800">
        <w:rPr>
          <w:bCs/>
          <w:lang w:val="fr-FR"/>
        </w:rPr>
        <w:t>’</w:t>
      </w:r>
      <w:r w:rsidR="00DC5235" w:rsidRPr="00DC5235">
        <w:rPr>
          <w:bCs/>
          <w:lang w:val="fr-FR"/>
        </w:rPr>
        <w:t>étranger est tenu de justifier de la possession d</w:t>
      </w:r>
      <w:r w:rsidR="004D7800">
        <w:rPr>
          <w:bCs/>
          <w:lang w:val="fr-FR"/>
        </w:rPr>
        <w:t>’</w:t>
      </w:r>
      <w:r w:rsidR="00DC5235" w:rsidRPr="00DC5235">
        <w:rPr>
          <w:bCs/>
          <w:lang w:val="fr-FR"/>
        </w:rPr>
        <w:t>un contrat de travail visé par les services compétents du ministère en charge du travail ou d</w:t>
      </w:r>
      <w:r w:rsidR="004D7800">
        <w:rPr>
          <w:bCs/>
          <w:lang w:val="fr-FR"/>
        </w:rPr>
        <w:t>’</w:t>
      </w:r>
      <w:r w:rsidR="00DC5235" w:rsidRPr="00DC5235">
        <w:rPr>
          <w:bCs/>
          <w:lang w:val="fr-FR"/>
        </w:rPr>
        <w:t>une autoris</w:t>
      </w:r>
      <w:r w:rsidR="000242B7">
        <w:rPr>
          <w:bCs/>
          <w:lang w:val="fr-FR"/>
        </w:rPr>
        <w:t>ation émanant desdits services.</w:t>
      </w:r>
    </w:p>
    <w:p w:rsidR="00DC5235" w:rsidRPr="00DC5235" w:rsidRDefault="009748E2" w:rsidP="009748E2">
      <w:pPr>
        <w:pStyle w:val="SingleTxtG"/>
        <w:rPr>
          <w:bCs/>
          <w:lang w:val="fr-FR"/>
        </w:rPr>
      </w:pPr>
      <w:r w:rsidRPr="00DC5235">
        <w:rPr>
          <w:bCs/>
          <w:iCs/>
          <w:lang w:val="fr-FR"/>
        </w:rPr>
        <w:t>156.</w:t>
      </w:r>
      <w:r w:rsidRPr="00DC5235">
        <w:rPr>
          <w:bCs/>
          <w:iCs/>
          <w:lang w:val="fr-FR"/>
        </w:rPr>
        <w:tab/>
      </w:r>
      <w:r w:rsidR="00DC5235" w:rsidRPr="00DC5235">
        <w:rPr>
          <w:lang w:val="fr-FR"/>
        </w:rPr>
        <w:t>L</w:t>
      </w:r>
      <w:r w:rsidR="004D7800">
        <w:rPr>
          <w:lang w:val="fr-FR"/>
        </w:rPr>
        <w:t>’</w:t>
      </w:r>
      <w:r w:rsidR="00DC5235" w:rsidRPr="00DC5235">
        <w:rPr>
          <w:lang w:val="fr-FR"/>
        </w:rPr>
        <w:t>étudiant</w:t>
      </w:r>
      <w:r w:rsidR="00DC5235" w:rsidRPr="00DC5235">
        <w:rPr>
          <w:bCs/>
          <w:lang w:val="fr-FR"/>
        </w:rPr>
        <w:t xml:space="preserve"> </w:t>
      </w:r>
      <w:r w:rsidR="00DC5235" w:rsidRPr="00997740">
        <w:rPr>
          <w:lang w:val="fr-FR"/>
        </w:rPr>
        <w:t>étranger</w:t>
      </w:r>
      <w:r w:rsidR="00DC5235" w:rsidRPr="00DC5235">
        <w:rPr>
          <w:bCs/>
          <w:lang w:val="fr-FR"/>
        </w:rPr>
        <w:t xml:space="preserve"> doit obtenir un permis de séjour, un certificat d</w:t>
      </w:r>
      <w:r w:rsidR="004D7800">
        <w:rPr>
          <w:bCs/>
          <w:lang w:val="fr-FR"/>
        </w:rPr>
        <w:t>’</w:t>
      </w:r>
      <w:r w:rsidR="00DC5235" w:rsidRPr="00DC5235">
        <w:rPr>
          <w:bCs/>
          <w:lang w:val="fr-FR"/>
        </w:rPr>
        <w:t>immatriculation ou d</w:t>
      </w:r>
      <w:r w:rsidR="004D7800">
        <w:rPr>
          <w:bCs/>
          <w:lang w:val="fr-FR"/>
        </w:rPr>
        <w:t>’</w:t>
      </w:r>
      <w:r w:rsidR="00DC5235" w:rsidRPr="00DC5235">
        <w:rPr>
          <w:bCs/>
          <w:lang w:val="fr-FR"/>
        </w:rPr>
        <w:t>inscription dans une faculté, une école ou un établissement privé.</w:t>
      </w:r>
      <w:r w:rsidR="00ED4760">
        <w:rPr>
          <w:bCs/>
          <w:lang w:val="fr-FR"/>
        </w:rPr>
        <w:t xml:space="preserve"> </w:t>
      </w:r>
      <w:r w:rsidR="00DC5235" w:rsidRPr="00DC5235">
        <w:rPr>
          <w:bCs/>
          <w:lang w:val="fr-FR"/>
        </w:rPr>
        <w:t>L</w:t>
      </w:r>
      <w:r w:rsidR="004D7800">
        <w:rPr>
          <w:bCs/>
          <w:lang w:val="fr-FR"/>
        </w:rPr>
        <w:t>’</w:t>
      </w:r>
      <w:r w:rsidR="00DC5235" w:rsidRPr="00DC5235">
        <w:rPr>
          <w:bCs/>
          <w:lang w:val="fr-FR"/>
        </w:rPr>
        <w:t xml:space="preserve">étranger séjournant dans un but touristique est tenu de souscrire </w:t>
      </w:r>
      <w:r w:rsidR="00DC5235" w:rsidRPr="00DC5235">
        <w:rPr>
          <w:lang w:val="fr-FR"/>
        </w:rPr>
        <w:t>l</w:t>
      </w:r>
      <w:r w:rsidR="004D7800">
        <w:rPr>
          <w:lang w:val="fr-FR"/>
        </w:rPr>
        <w:t>’</w:t>
      </w:r>
      <w:r w:rsidR="00DC5235" w:rsidRPr="00DC5235">
        <w:rPr>
          <w:lang w:val="fr-FR"/>
        </w:rPr>
        <w:t>engagement</w:t>
      </w:r>
      <w:r w:rsidR="00DC5235" w:rsidRPr="00DC5235">
        <w:rPr>
          <w:bCs/>
          <w:lang w:val="fr-FR"/>
        </w:rPr>
        <w:t xml:space="preserve"> de ne se livrer à aucune activité professionnelle à moins qu</w:t>
      </w:r>
      <w:r w:rsidR="004D7800">
        <w:rPr>
          <w:bCs/>
          <w:lang w:val="fr-FR"/>
        </w:rPr>
        <w:t>’</w:t>
      </w:r>
      <w:r w:rsidR="00DC5235" w:rsidRPr="00DC5235">
        <w:rPr>
          <w:bCs/>
          <w:lang w:val="fr-FR"/>
        </w:rPr>
        <w:t>il n</w:t>
      </w:r>
      <w:r w:rsidR="004D7800">
        <w:rPr>
          <w:bCs/>
          <w:lang w:val="fr-FR"/>
        </w:rPr>
        <w:t>’</w:t>
      </w:r>
      <w:r w:rsidR="00DC5235" w:rsidRPr="00DC5235">
        <w:rPr>
          <w:bCs/>
          <w:lang w:val="fr-FR"/>
        </w:rPr>
        <w:t xml:space="preserve">y soit autorisé ultérieurement. </w:t>
      </w:r>
    </w:p>
    <w:p w:rsidR="00DC5235" w:rsidRPr="00DC5235" w:rsidRDefault="009748E2" w:rsidP="009748E2">
      <w:pPr>
        <w:pStyle w:val="SingleTxtG"/>
        <w:rPr>
          <w:bCs/>
          <w:lang w:val="fr-FR"/>
        </w:rPr>
      </w:pPr>
      <w:r w:rsidRPr="00DC5235">
        <w:rPr>
          <w:bCs/>
          <w:iCs/>
          <w:lang w:val="fr-FR"/>
        </w:rPr>
        <w:t>157.</w:t>
      </w:r>
      <w:r w:rsidRPr="00DC5235">
        <w:rPr>
          <w:bCs/>
          <w:iCs/>
          <w:lang w:val="fr-FR"/>
        </w:rPr>
        <w:tab/>
      </w:r>
      <w:r w:rsidR="00DC5235" w:rsidRPr="00DC5235">
        <w:rPr>
          <w:bCs/>
          <w:lang w:val="fr-FR"/>
        </w:rPr>
        <w:t xml:space="preserve">En outre, </w:t>
      </w:r>
      <w:r w:rsidR="00DC5235" w:rsidRPr="00DC5235">
        <w:rPr>
          <w:lang w:val="fr-FR"/>
        </w:rPr>
        <w:t>l</w:t>
      </w:r>
      <w:r w:rsidR="004D7800">
        <w:rPr>
          <w:lang w:val="fr-FR"/>
        </w:rPr>
        <w:t>’</w:t>
      </w:r>
      <w:r w:rsidR="00DC5235" w:rsidRPr="00DC5235">
        <w:rPr>
          <w:lang w:val="fr-FR"/>
        </w:rPr>
        <w:t>étranger</w:t>
      </w:r>
      <w:r w:rsidR="00DC5235" w:rsidRPr="00DC5235">
        <w:rPr>
          <w:bCs/>
          <w:lang w:val="fr-FR"/>
        </w:rPr>
        <w:t xml:space="preserve"> doit justifier des moyens de subsistance suffisants s</w:t>
      </w:r>
      <w:r w:rsidR="004D7800">
        <w:rPr>
          <w:bCs/>
          <w:lang w:val="fr-FR"/>
        </w:rPr>
        <w:t>’</w:t>
      </w:r>
      <w:r w:rsidR="00DC5235" w:rsidRPr="00DC5235">
        <w:rPr>
          <w:bCs/>
          <w:lang w:val="fr-FR"/>
        </w:rPr>
        <w:t>il n</w:t>
      </w:r>
      <w:r w:rsidR="004D7800">
        <w:rPr>
          <w:bCs/>
          <w:lang w:val="fr-FR"/>
        </w:rPr>
        <w:t>’</w:t>
      </w:r>
      <w:r w:rsidR="00DC5235" w:rsidRPr="00DC5235">
        <w:rPr>
          <w:bCs/>
          <w:lang w:val="fr-FR"/>
        </w:rPr>
        <w:t xml:space="preserve">entend exercer aucune </w:t>
      </w:r>
      <w:r w:rsidR="00DC5235" w:rsidRPr="00997740">
        <w:rPr>
          <w:lang w:val="fr-FR"/>
        </w:rPr>
        <w:t>profession</w:t>
      </w:r>
      <w:r w:rsidR="00DC5235" w:rsidRPr="00DC5235">
        <w:rPr>
          <w:bCs/>
          <w:lang w:val="fr-FR"/>
        </w:rPr>
        <w:t>, ou s</w:t>
      </w:r>
      <w:r w:rsidR="004D7800">
        <w:rPr>
          <w:bCs/>
          <w:lang w:val="fr-FR"/>
        </w:rPr>
        <w:t>’</w:t>
      </w:r>
      <w:r w:rsidR="00DC5235" w:rsidRPr="00DC5235">
        <w:rPr>
          <w:bCs/>
          <w:lang w:val="fr-FR"/>
        </w:rPr>
        <w:t xml:space="preserve">il est touriste ou étudiant. Le permis de séjour est </w:t>
      </w:r>
      <w:r w:rsidR="00DC5235" w:rsidRPr="00DC5235">
        <w:rPr>
          <w:lang w:val="fr-FR"/>
        </w:rPr>
        <w:t>retiré</w:t>
      </w:r>
      <w:r w:rsidR="00DC5235" w:rsidRPr="00DC5235">
        <w:rPr>
          <w:bCs/>
          <w:lang w:val="fr-FR"/>
        </w:rPr>
        <w:t xml:space="preserve"> en cas d</w:t>
      </w:r>
      <w:r w:rsidR="004D7800">
        <w:rPr>
          <w:bCs/>
          <w:lang w:val="fr-FR"/>
        </w:rPr>
        <w:t>’</w:t>
      </w:r>
      <w:r w:rsidR="00DC5235" w:rsidRPr="00DC5235">
        <w:rPr>
          <w:bCs/>
          <w:lang w:val="fr-FR"/>
        </w:rPr>
        <w:t>expulsion, de long séjour (</w:t>
      </w:r>
      <w:r w:rsidR="000242B7">
        <w:rPr>
          <w:bCs/>
          <w:lang w:val="fr-FR"/>
        </w:rPr>
        <w:t>six</w:t>
      </w:r>
      <w:r w:rsidR="00DC5235" w:rsidRPr="00DC5235">
        <w:rPr>
          <w:bCs/>
          <w:lang w:val="fr-FR"/>
        </w:rPr>
        <w:t xml:space="preserve"> mois) hors du Niger, sans emploi ni ressources régulières depuis plus de </w:t>
      </w:r>
      <w:r w:rsidR="000242B7">
        <w:rPr>
          <w:bCs/>
          <w:lang w:val="fr-FR"/>
        </w:rPr>
        <w:t>trois</w:t>
      </w:r>
      <w:r w:rsidR="00DC5235" w:rsidRPr="00DC5235">
        <w:rPr>
          <w:bCs/>
          <w:lang w:val="fr-FR"/>
        </w:rPr>
        <w:t xml:space="preserve"> mois, en cas de délivrance de la carte de séjour sur la base de faux renseignements, pièces ou documents.</w:t>
      </w:r>
    </w:p>
    <w:p w:rsidR="00DC5235" w:rsidRPr="00DC5235" w:rsidRDefault="009748E2" w:rsidP="009748E2">
      <w:pPr>
        <w:pStyle w:val="SingleTxtG"/>
        <w:rPr>
          <w:bCs/>
          <w:lang w:val="fr-FR"/>
        </w:rPr>
      </w:pPr>
      <w:r w:rsidRPr="00DC5235">
        <w:rPr>
          <w:bCs/>
          <w:iCs/>
          <w:lang w:val="fr-FR"/>
        </w:rPr>
        <w:t>158.</w:t>
      </w:r>
      <w:r w:rsidRPr="00DC5235">
        <w:rPr>
          <w:bCs/>
          <w:iCs/>
          <w:lang w:val="fr-FR"/>
        </w:rPr>
        <w:tab/>
      </w:r>
      <w:r w:rsidR="00DC5235" w:rsidRPr="00DC5235">
        <w:rPr>
          <w:bCs/>
          <w:lang w:val="fr-FR"/>
        </w:rPr>
        <w:t xml:space="preserve">Tout </w:t>
      </w:r>
      <w:r w:rsidR="00DC5235" w:rsidRPr="00DC5235">
        <w:rPr>
          <w:lang w:val="fr-FR"/>
        </w:rPr>
        <w:t>étranger</w:t>
      </w:r>
      <w:r w:rsidR="00DC5235" w:rsidRPr="00DC5235">
        <w:rPr>
          <w:bCs/>
          <w:lang w:val="fr-FR"/>
        </w:rPr>
        <w:t>, doit s</w:t>
      </w:r>
      <w:r w:rsidR="004D7800">
        <w:rPr>
          <w:bCs/>
          <w:lang w:val="fr-FR"/>
        </w:rPr>
        <w:t>’</w:t>
      </w:r>
      <w:r w:rsidR="00DC5235" w:rsidRPr="00DC5235">
        <w:rPr>
          <w:bCs/>
          <w:lang w:val="fr-FR"/>
        </w:rPr>
        <w:t>il séjourne au Niger et après expiration d</w:t>
      </w:r>
      <w:r w:rsidR="004D7800">
        <w:rPr>
          <w:bCs/>
          <w:lang w:val="fr-FR"/>
        </w:rPr>
        <w:t>’</w:t>
      </w:r>
      <w:r w:rsidR="00AD0053">
        <w:rPr>
          <w:bCs/>
          <w:lang w:val="fr-FR"/>
        </w:rPr>
        <w:t>un délai de trois</w:t>
      </w:r>
      <w:r w:rsidR="00DC5235" w:rsidRPr="00DC5235">
        <w:rPr>
          <w:bCs/>
          <w:lang w:val="fr-FR"/>
        </w:rPr>
        <w:t xml:space="preserve"> mois depuis son arrivée, être muni d</w:t>
      </w:r>
      <w:r w:rsidR="004D7800">
        <w:rPr>
          <w:bCs/>
          <w:lang w:val="fr-FR"/>
        </w:rPr>
        <w:t>’</w:t>
      </w:r>
      <w:r w:rsidR="00DC5235" w:rsidRPr="00DC5235">
        <w:rPr>
          <w:bCs/>
          <w:lang w:val="fr-FR"/>
        </w:rPr>
        <w:t>un permis de séjour. L</w:t>
      </w:r>
      <w:r w:rsidR="004D7800">
        <w:rPr>
          <w:bCs/>
          <w:lang w:val="fr-FR"/>
        </w:rPr>
        <w:t>’</w:t>
      </w:r>
      <w:r w:rsidR="00DC5235" w:rsidRPr="00DC5235">
        <w:rPr>
          <w:bCs/>
          <w:lang w:val="fr-FR"/>
        </w:rPr>
        <w:t>exercice d</w:t>
      </w:r>
      <w:r w:rsidR="004D7800">
        <w:rPr>
          <w:bCs/>
          <w:lang w:val="fr-FR"/>
        </w:rPr>
        <w:t>’</w:t>
      </w:r>
      <w:r w:rsidR="00DC5235" w:rsidRPr="00DC5235">
        <w:rPr>
          <w:bCs/>
          <w:lang w:val="fr-FR"/>
        </w:rPr>
        <w:t>une activité professionnelle salariée ou non salariée pourra être interdit ou soumis à autorisation par décret.</w:t>
      </w:r>
    </w:p>
    <w:p w:rsidR="00DC5235" w:rsidRPr="00DC5235" w:rsidRDefault="009748E2" w:rsidP="009748E2">
      <w:pPr>
        <w:pStyle w:val="SingleTxtG"/>
        <w:rPr>
          <w:lang w:val="fr-FR"/>
        </w:rPr>
      </w:pPr>
      <w:r w:rsidRPr="00DC5235">
        <w:rPr>
          <w:iCs/>
          <w:lang w:val="fr-FR"/>
        </w:rPr>
        <w:t>159.</w:t>
      </w:r>
      <w:r w:rsidRPr="00DC5235">
        <w:rPr>
          <w:iCs/>
          <w:lang w:val="fr-FR"/>
        </w:rPr>
        <w:tab/>
      </w:r>
      <w:r w:rsidR="00DC5235" w:rsidRPr="00DC5235">
        <w:rPr>
          <w:lang w:val="fr-FR"/>
        </w:rPr>
        <w:t xml:space="preserve">La loi prévoit toutefois des dispositions contraires qui peuvent être prises dans la nécessité de protéger la </w:t>
      </w:r>
      <w:r w:rsidR="00DC5235" w:rsidRPr="00997740">
        <w:rPr>
          <w:lang w:val="fr-FR"/>
        </w:rPr>
        <w:t>sécurité</w:t>
      </w:r>
      <w:r w:rsidR="00DC5235" w:rsidRPr="00DC5235">
        <w:rPr>
          <w:lang w:val="fr-FR"/>
        </w:rPr>
        <w:t xml:space="preserve"> nationale, l</w:t>
      </w:r>
      <w:r w:rsidR="004D7800">
        <w:rPr>
          <w:lang w:val="fr-FR"/>
        </w:rPr>
        <w:t>’</w:t>
      </w:r>
      <w:r w:rsidR="00DC5235" w:rsidRPr="00DC5235">
        <w:rPr>
          <w:lang w:val="fr-FR"/>
        </w:rPr>
        <w:t xml:space="preserve">ordre public, la santé ou la moralité publiques, </w:t>
      </w:r>
      <w:r w:rsidR="00DC5235" w:rsidRPr="00DC5235">
        <w:rPr>
          <w:lang w:val="fr-FR"/>
        </w:rPr>
        <w:lastRenderedPageBreak/>
        <w:t>ou les droits et libertés d</w:t>
      </w:r>
      <w:r w:rsidR="004D7800">
        <w:rPr>
          <w:lang w:val="fr-FR"/>
        </w:rPr>
        <w:t>’</w:t>
      </w:r>
      <w:r w:rsidR="00DC5235" w:rsidRPr="00DC5235">
        <w:rPr>
          <w:lang w:val="fr-FR"/>
        </w:rPr>
        <w:t>autrui, et compatibles avec les autres droits reconnus par le Pacte International relatif aux Droits Civils et Politiques.</w:t>
      </w:r>
    </w:p>
    <w:p w:rsidR="00DC5235" w:rsidRPr="00DC5235" w:rsidRDefault="009748E2" w:rsidP="009748E2">
      <w:pPr>
        <w:pStyle w:val="SingleTxtG"/>
        <w:rPr>
          <w:lang w:val="fr-FR"/>
        </w:rPr>
      </w:pPr>
      <w:r w:rsidRPr="00DC5235">
        <w:rPr>
          <w:iCs/>
          <w:lang w:val="fr-FR"/>
        </w:rPr>
        <w:t>160.</w:t>
      </w:r>
      <w:r w:rsidRPr="00DC5235">
        <w:rPr>
          <w:iCs/>
          <w:lang w:val="fr-FR"/>
        </w:rPr>
        <w:tab/>
      </w:r>
      <w:r w:rsidR="00DC5235" w:rsidRPr="00DC5235">
        <w:rPr>
          <w:lang w:val="fr-FR"/>
        </w:rPr>
        <w:t>Relativement à la privation arbitraire du droit d</w:t>
      </w:r>
      <w:r w:rsidR="004D7800">
        <w:rPr>
          <w:lang w:val="fr-FR"/>
        </w:rPr>
        <w:t>’</w:t>
      </w:r>
      <w:r w:rsidR="00DC5235" w:rsidRPr="00DC5235">
        <w:rPr>
          <w:lang w:val="fr-FR"/>
        </w:rPr>
        <w:t>entrer dans son propre pays, l</w:t>
      </w:r>
      <w:r w:rsidR="004D7800">
        <w:rPr>
          <w:lang w:val="fr-FR"/>
        </w:rPr>
        <w:t>’</w:t>
      </w:r>
      <w:r w:rsidR="006C1DCF">
        <w:rPr>
          <w:lang w:val="fr-FR"/>
        </w:rPr>
        <w:t>article </w:t>
      </w:r>
      <w:r w:rsidR="00DC5235" w:rsidRPr="00DC5235">
        <w:rPr>
          <w:lang w:val="fr-FR"/>
        </w:rPr>
        <w:t>16 de la Constitution dispose que « </w:t>
      </w:r>
      <w:r w:rsidR="00DC5235" w:rsidRPr="009748E2">
        <w:rPr>
          <w:iCs/>
          <w:lang w:val="fr-FR"/>
        </w:rPr>
        <w:t>aucun citoyen ne peut être contraint à l</w:t>
      </w:r>
      <w:r w:rsidR="004D7800" w:rsidRPr="009748E2">
        <w:rPr>
          <w:iCs/>
          <w:lang w:val="fr-FR"/>
        </w:rPr>
        <w:t>’</w:t>
      </w:r>
      <w:r w:rsidR="00DC5235" w:rsidRPr="009748E2">
        <w:rPr>
          <w:iCs/>
          <w:lang w:val="fr-FR"/>
        </w:rPr>
        <w:t>exil ou faire l</w:t>
      </w:r>
      <w:r w:rsidR="004D7800" w:rsidRPr="009748E2">
        <w:rPr>
          <w:iCs/>
          <w:lang w:val="fr-FR"/>
        </w:rPr>
        <w:t>’</w:t>
      </w:r>
      <w:r w:rsidR="00DC5235" w:rsidRPr="009748E2">
        <w:rPr>
          <w:iCs/>
          <w:lang w:val="fr-FR"/>
        </w:rPr>
        <w:t>objet de déportation. La contrainte à l</w:t>
      </w:r>
      <w:r w:rsidR="004D7800" w:rsidRPr="009748E2">
        <w:rPr>
          <w:iCs/>
          <w:lang w:val="fr-FR"/>
        </w:rPr>
        <w:t>’</w:t>
      </w:r>
      <w:r w:rsidR="00DC5235" w:rsidRPr="009748E2">
        <w:rPr>
          <w:iCs/>
          <w:lang w:val="fr-FR"/>
        </w:rPr>
        <w:t xml:space="preserve">exil ou la déportation de citoyen est considérée comme un crime contre la nation et puni </w:t>
      </w:r>
      <w:r w:rsidR="00DC5235" w:rsidRPr="009748E2">
        <w:rPr>
          <w:bCs/>
          <w:iCs/>
          <w:lang w:val="fr-FR"/>
        </w:rPr>
        <w:t>conformément</w:t>
      </w:r>
      <w:r w:rsidR="00DC5235" w:rsidRPr="009748E2">
        <w:rPr>
          <w:iCs/>
          <w:lang w:val="fr-FR"/>
        </w:rPr>
        <w:t xml:space="preserve"> à la loi</w:t>
      </w:r>
      <w:r w:rsidR="00DC5235" w:rsidRPr="00DC5235">
        <w:rPr>
          <w:i/>
          <w:lang w:val="fr-FR"/>
        </w:rPr>
        <w:t> </w:t>
      </w:r>
      <w:r w:rsidR="00DC5235" w:rsidRPr="008D1013">
        <w:rPr>
          <w:lang w:val="fr-FR"/>
        </w:rPr>
        <w:t>»</w:t>
      </w:r>
      <w:r w:rsidR="00DC5235" w:rsidRPr="00DC5235">
        <w:rPr>
          <w:i/>
          <w:lang w:val="fr-FR"/>
        </w:rPr>
        <w:t>.</w:t>
      </w:r>
      <w:r w:rsidR="00DC5235" w:rsidRPr="00DC5235">
        <w:rPr>
          <w:lang w:val="fr-FR"/>
        </w:rPr>
        <w:t xml:space="preserve"> Dans son histoire récente, le Niger n</w:t>
      </w:r>
      <w:r w:rsidR="004D7800">
        <w:rPr>
          <w:lang w:val="fr-FR"/>
        </w:rPr>
        <w:t>’</w:t>
      </w:r>
      <w:r w:rsidR="00DC5235" w:rsidRPr="00DC5235">
        <w:rPr>
          <w:lang w:val="fr-FR"/>
        </w:rPr>
        <w:t>a enregistré aucun cas se rapportant à ce genre de c</w:t>
      </w:r>
      <w:r w:rsidR="000242B7">
        <w:rPr>
          <w:lang w:val="fr-FR"/>
        </w:rPr>
        <w:t>ontrainte et signalé comme tel.</w:t>
      </w:r>
    </w:p>
    <w:p w:rsidR="00DC5235" w:rsidRPr="00DC5235" w:rsidRDefault="009748E2" w:rsidP="009748E2">
      <w:pPr>
        <w:pStyle w:val="SingleTxtG"/>
        <w:rPr>
          <w:lang w:val="fr-FR"/>
        </w:rPr>
      </w:pPr>
      <w:r w:rsidRPr="00DC5235">
        <w:rPr>
          <w:iCs/>
          <w:lang w:val="fr-FR"/>
        </w:rPr>
        <w:t>161.</w:t>
      </w:r>
      <w:r w:rsidRPr="00DC5235">
        <w:rPr>
          <w:iCs/>
          <w:lang w:val="fr-FR"/>
        </w:rPr>
        <w:tab/>
      </w:r>
      <w:r w:rsidR="00DC5235" w:rsidRPr="00DC5235">
        <w:rPr>
          <w:lang w:val="fr-FR"/>
        </w:rPr>
        <w:t xml:space="preserve">Suite aux crises libyenne, ivoirienne, malienne et nigériane il a été enregistré le retour massif de Nigériens </w:t>
      </w:r>
      <w:r w:rsidR="00DC5235" w:rsidRPr="00DC5235">
        <w:rPr>
          <w:bCs/>
          <w:lang w:val="fr-FR"/>
        </w:rPr>
        <w:t>auxquels</w:t>
      </w:r>
      <w:r w:rsidR="00DC5235" w:rsidRPr="00DC5235">
        <w:rPr>
          <w:lang w:val="fr-FR"/>
        </w:rPr>
        <w:t xml:space="preserve"> s</w:t>
      </w:r>
      <w:r w:rsidR="004D7800">
        <w:rPr>
          <w:lang w:val="fr-FR"/>
        </w:rPr>
        <w:t>’</w:t>
      </w:r>
      <w:r w:rsidR="00DC5235" w:rsidRPr="00DC5235">
        <w:rPr>
          <w:lang w:val="fr-FR"/>
        </w:rPr>
        <w:t>ajoutent d</w:t>
      </w:r>
      <w:r w:rsidR="004D7800">
        <w:rPr>
          <w:lang w:val="fr-FR"/>
        </w:rPr>
        <w:t>’</w:t>
      </w:r>
      <w:r w:rsidR="00DC5235" w:rsidRPr="00DC5235">
        <w:rPr>
          <w:lang w:val="fr-FR"/>
        </w:rPr>
        <w:t>autres nationalités. Les autorités, avec le concours des partenaires techniques et financiers, ont mis en place un dispositif d</w:t>
      </w:r>
      <w:r w:rsidR="004D7800">
        <w:rPr>
          <w:lang w:val="fr-FR"/>
        </w:rPr>
        <w:t>’</w:t>
      </w:r>
      <w:r w:rsidR="00DC5235" w:rsidRPr="00DC5235">
        <w:rPr>
          <w:lang w:val="fr-FR"/>
        </w:rPr>
        <w:t>accueil, de prise en charge et de rapatriement</w:t>
      </w:r>
      <w:r w:rsidR="000242B7">
        <w:rPr>
          <w:lang w:val="fr-FR"/>
        </w:rPr>
        <w:t xml:space="preserve"> de ces victimes.</w:t>
      </w:r>
    </w:p>
    <w:p w:rsidR="00DC5235" w:rsidRPr="00DC5235" w:rsidRDefault="00DC5235" w:rsidP="00EC4FBD">
      <w:pPr>
        <w:pStyle w:val="H1G"/>
        <w:rPr>
          <w:lang w:val="fr-FR"/>
        </w:rPr>
      </w:pPr>
      <w:r w:rsidRPr="00DC5235">
        <w:rPr>
          <w:lang w:val="fr-FR"/>
        </w:rPr>
        <w:tab/>
      </w:r>
      <w:r w:rsidRPr="00DC5235">
        <w:rPr>
          <w:lang w:val="fr-FR"/>
        </w:rPr>
        <w:tab/>
        <w:t>Article 13</w:t>
      </w:r>
      <w:r w:rsidR="000242B7">
        <w:rPr>
          <w:lang w:val="fr-FR"/>
        </w:rPr>
        <w:t> </w:t>
      </w:r>
      <w:r w:rsidRPr="00DC5235">
        <w:rPr>
          <w:lang w:val="fr-FR"/>
        </w:rPr>
        <w:t>: Conditions d</w:t>
      </w:r>
      <w:r w:rsidR="004D7800">
        <w:rPr>
          <w:lang w:val="fr-FR"/>
        </w:rPr>
        <w:t>’</w:t>
      </w:r>
      <w:r w:rsidRPr="00DC5235">
        <w:rPr>
          <w:lang w:val="fr-FR"/>
        </w:rPr>
        <w:t>expulsion</w:t>
      </w:r>
    </w:p>
    <w:p w:rsidR="00DC5235" w:rsidRPr="009748E2" w:rsidRDefault="009748E2" w:rsidP="009748E2">
      <w:pPr>
        <w:pStyle w:val="SingleTxtG"/>
        <w:rPr>
          <w:iCs/>
          <w:lang w:val="fr-FR"/>
        </w:rPr>
      </w:pPr>
      <w:r w:rsidRPr="009748E2">
        <w:rPr>
          <w:iCs/>
          <w:lang w:val="fr-FR"/>
        </w:rPr>
        <w:t>162.</w:t>
      </w:r>
      <w:r w:rsidRPr="009748E2">
        <w:rPr>
          <w:iCs/>
          <w:lang w:val="fr-FR"/>
        </w:rPr>
        <w:tab/>
      </w:r>
      <w:r w:rsidR="00DC5235" w:rsidRPr="00DC5235">
        <w:rPr>
          <w:lang w:val="fr-FR"/>
        </w:rPr>
        <w:t xml:space="preserve">Le Niger est partie à plusieurs instruments juridiques internationaux et régionaux de protection des droits des réfugiés et des </w:t>
      </w:r>
      <w:r w:rsidR="00DC5235" w:rsidRPr="00DC5235">
        <w:rPr>
          <w:bCs/>
          <w:lang w:val="fr-FR"/>
        </w:rPr>
        <w:t>personnes</w:t>
      </w:r>
      <w:r w:rsidR="00DC5235" w:rsidRPr="00DC5235">
        <w:rPr>
          <w:lang w:val="fr-FR"/>
        </w:rPr>
        <w:t xml:space="preserve"> apatrides.</w:t>
      </w:r>
      <w:r w:rsidR="00ED4760">
        <w:rPr>
          <w:lang w:val="fr-FR"/>
        </w:rPr>
        <w:t xml:space="preserve"> </w:t>
      </w:r>
      <w:r w:rsidR="00DC5235" w:rsidRPr="00DC5235">
        <w:rPr>
          <w:lang w:val="fr-FR"/>
        </w:rPr>
        <w:t>Son ordonnancement juridique interne confirme cette position à travers l</w:t>
      </w:r>
      <w:r w:rsidR="004D7800">
        <w:rPr>
          <w:lang w:val="fr-FR"/>
        </w:rPr>
        <w:t>’</w:t>
      </w:r>
      <w:r w:rsidR="00DC5235" w:rsidRPr="00DC5235">
        <w:rPr>
          <w:lang w:val="fr-FR"/>
        </w:rPr>
        <w:t xml:space="preserve">article 171 de la Constitution qui dispose que </w:t>
      </w:r>
      <w:r w:rsidR="00DC5235" w:rsidRPr="00381104">
        <w:rPr>
          <w:lang w:val="fr-FR"/>
        </w:rPr>
        <w:t>«</w:t>
      </w:r>
      <w:r w:rsidR="00DC5235" w:rsidRPr="00DC5235">
        <w:rPr>
          <w:i/>
          <w:lang w:val="fr-FR"/>
        </w:rPr>
        <w:t> </w:t>
      </w:r>
      <w:r w:rsidR="00DC5235" w:rsidRPr="009748E2">
        <w:rPr>
          <w:iCs/>
          <w:lang w:val="fr-FR"/>
        </w:rPr>
        <w:t>les traités ou accords régulièrement ratifiés ont, dès leur publication, une autorité supérieure à celle des lois, sous réserve pour chaque accord ou traité de son application par l</w:t>
      </w:r>
      <w:r w:rsidR="004D7800" w:rsidRPr="009748E2">
        <w:rPr>
          <w:iCs/>
          <w:lang w:val="fr-FR"/>
        </w:rPr>
        <w:t>’</w:t>
      </w:r>
      <w:r w:rsidR="00DC5235" w:rsidRPr="009748E2">
        <w:rPr>
          <w:iCs/>
          <w:lang w:val="fr-FR"/>
        </w:rPr>
        <w:t>autre partie ».</w:t>
      </w:r>
    </w:p>
    <w:p w:rsidR="00DC5235" w:rsidRPr="00DC5235" w:rsidRDefault="009748E2" w:rsidP="009748E2">
      <w:pPr>
        <w:pStyle w:val="SingleTxtG"/>
        <w:rPr>
          <w:lang w:val="fr-FR"/>
        </w:rPr>
      </w:pPr>
      <w:r w:rsidRPr="00DC5235">
        <w:rPr>
          <w:iCs/>
          <w:lang w:val="fr-FR"/>
        </w:rPr>
        <w:t>163.</w:t>
      </w:r>
      <w:r w:rsidRPr="00DC5235">
        <w:rPr>
          <w:iCs/>
          <w:lang w:val="fr-FR"/>
        </w:rPr>
        <w:tab/>
      </w:r>
      <w:r w:rsidR="00DC5235" w:rsidRPr="00DC5235">
        <w:rPr>
          <w:lang w:val="fr-FR"/>
        </w:rPr>
        <w:t>Le cadre législatif règlemente le statut de réfugié</w:t>
      </w:r>
      <w:r w:rsidR="00ED4760">
        <w:rPr>
          <w:lang w:val="fr-FR"/>
        </w:rPr>
        <w:t> ;</w:t>
      </w:r>
      <w:r w:rsidR="00DC5235" w:rsidRPr="00DC5235">
        <w:rPr>
          <w:lang w:val="fr-FR"/>
        </w:rPr>
        <w:t xml:space="preserve"> ainsi, aux termes de l</w:t>
      </w:r>
      <w:r w:rsidR="004D7800">
        <w:rPr>
          <w:lang w:val="fr-FR"/>
        </w:rPr>
        <w:t>’</w:t>
      </w:r>
      <w:r w:rsidR="000242B7">
        <w:rPr>
          <w:lang w:val="fr-FR"/>
        </w:rPr>
        <w:t>article </w:t>
      </w:r>
      <w:r w:rsidR="00DC5235" w:rsidRPr="00DC5235">
        <w:rPr>
          <w:lang w:val="fr-FR"/>
        </w:rPr>
        <w:t>6 de la loi n</w:t>
      </w:r>
      <w:r w:rsidR="009D2533" w:rsidRPr="009748E2">
        <w:rPr>
          <w:vertAlign w:val="superscript"/>
          <w:lang w:val="fr-FR"/>
        </w:rPr>
        <w:t>o</w:t>
      </w:r>
      <w:r w:rsidR="009D2533">
        <w:rPr>
          <w:lang w:val="fr-FR"/>
        </w:rPr>
        <w:t> </w:t>
      </w:r>
      <w:r w:rsidR="00DC5235" w:rsidRPr="00DC5235">
        <w:rPr>
          <w:lang w:val="fr-FR"/>
        </w:rPr>
        <w:t>97-016 du 20</w:t>
      </w:r>
      <w:r w:rsidR="000242B7">
        <w:rPr>
          <w:lang w:val="fr-FR"/>
        </w:rPr>
        <w:t> </w:t>
      </w:r>
      <w:r w:rsidR="00DC5235" w:rsidRPr="00DC5235">
        <w:rPr>
          <w:lang w:val="fr-FR"/>
        </w:rPr>
        <w:t>juin 1</w:t>
      </w:r>
      <w:r w:rsidR="006A5A69">
        <w:rPr>
          <w:lang w:val="fr-FR"/>
        </w:rPr>
        <w:t>997 portant statut des réfugiés </w:t>
      </w:r>
      <w:r w:rsidR="00DC5235" w:rsidRPr="00DC5235">
        <w:rPr>
          <w:lang w:val="fr-FR"/>
        </w:rPr>
        <w:t xml:space="preserve">: </w:t>
      </w:r>
      <w:r w:rsidR="00DC5235" w:rsidRPr="009748E2">
        <w:rPr>
          <w:lang w:val="fr-FR"/>
        </w:rPr>
        <w:t>« les demandeurs et les bénéficiaires du statut de réfugiés ne peuvent être expulsés, refoulés ou extradés du territoire nigérien que pour des raisons de sécurité nationale ou d</w:t>
      </w:r>
      <w:r w:rsidR="004D7800" w:rsidRPr="009748E2">
        <w:rPr>
          <w:lang w:val="fr-FR"/>
        </w:rPr>
        <w:t>’</w:t>
      </w:r>
      <w:r w:rsidR="00DC5235" w:rsidRPr="009748E2">
        <w:rPr>
          <w:lang w:val="fr-FR"/>
        </w:rPr>
        <w:t>ordre public. Aucun réfugié ne peut être expulsé, refoulé, extradé vers des frontières d</w:t>
      </w:r>
      <w:r w:rsidR="004D7800" w:rsidRPr="009748E2">
        <w:rPr>
          <w:lang w:val="fr-FR"/>
        </w:rPr>
        <w:t>’</w:t>
      </w:r>
      <w:r w:rsidR="00DC5235" w:rsidRPr="009748E2">
        <w:rPr>
          <w:lang w:val="fr-FR"/>
        </w:rPr>
        <w:t>un territoire où sa vie et/ou sa liberté seraient menacées en raison de sa race, de sa religion, de sa nationalité de son appartenance à un certain groupe social ou de ses opinions politiques </w:t>
      </w:r>
      <w:r w:rsidR="00DC5235" w:rsidRPr="00AC1FA3">
        <w:rPr>
          <w:lang w:val="fr-FR"/>
        </w:rPr>
        <w:t>»</w:t>
      </w:r>
      <w:r w:rsidR="00DC5235" w:rsidRPr="00DC5235">
        <w:rPr>
          <w:i/>
          <w:lang w:val="fr-FR"/>
        </w:rPr>
        <w:t>.</w:t>
      </w:r>
      <w:r w:rsidR="00DC5235" w:rsidRPr="00DC5235">
        <w:rPr>
          <w:lang w:val="fr-FR"/>
        </w:rPr>
        <w:t xml:space="preserve"> L</w:t>
      </w:r>
      <w:r w:rsidR="004D7800">
        <w:rPr>
          <w:lang w:val="fr-FR"/>
        </w:rPr>
        <w:t>’</w:t>
      </w:r>
      <w:r w:rsidR="00DC5235" w:rsidRPr="00DC5235">
        <w:rPr>
          <w:lang w:val="fr-FR"/>
        </w:rPr>
        <w:t>expulsion ne peut se faire qu</w:t>
      </w:r>
      <w:r w:rsidR="004D7800">
        <w:rPr>
          <w:lang w:val="fr-FR"/>
        </w:rPr>
        <w:t>’</w:t>
      </w:r>
      <w:r w:rsidR="00DC5235" w:rsidRPr="00DC5235">
        <w:rPr>
          <w:lang w:val="fr-FR"/>
        </w:rPr>
        <w:t>en exécution d</w:t>
      </w:r>
      <w:r w:rsidR="004D7800">
        <w:rPr>
          <w:lang w:val="fr-FR"/>
        </w:rPr>
        <w:t>’</w:t>
      </w:r>
      <w:r w:rsidR="00DC5235" w:rsidRPr="00DC5235">
        <w:rPr>
          <w:lang w:val="fr-FR"/>
        </w:rPr>
        <w:t>une décision rendue conformément à la procédure prévue par la loi.</w:t>
      </w:r>
    </w:p>
    <w:p w:rsidR="00DC5235" w:rsidRPr="00DC5235" w:rsidRDefault="009748E2" w:rsidP="009748E2">
      <w:pPr>
        <w:pStyle w:val="SingleTxtG"/>
        <w:rPr>
          <w:lang w:val="fr-FR"/>
        </w:rPr>
      </w:pPr>
      <w:r w:rsidRPr="00DC5235">
        <w:rPr>
          <w:iCs/>
          <w:lang w:val="fr-FR"/>
        </w:rPr>
        <w:t>164.</w:t>
      </w:r>
      <w:r w:rsidRPr="00DC5235">
        <w:rPr>
          <w:iCs/>
          <w:lang w:val="fr-FR"/>
        </w:rPr>
        <w:tab/>
      </w:r>
      <w:r w:rsidR="00DC5235" w:rsidRPr="00DC5235">
        <w:rPr>
          <w:lang w:val="fr-FR"/>
        </w:rPr>
        <w:t xml:space="preserve">La loi </w:t>
      </w:r>
      <w:r w:rsidR="00DC5235" w:rsidRPr="00DC5235">
        <w:rPr>
          <w:bCs/>
          <w:lang w:val="fr-FR"/>
        </w:rPr>
        <w:t>susvisée</w:t>
      </w:r>
      <w:r w:rsidR="00DC5235" w:rsidRPr="00DC5235">
        <w:rPr>
          <w:lang w:val="fr-FR"/>
        </w:rPr>
        <w:t xml:space="preserve"> et son décret, traitent des clauses d</w:t>
      </w:r>
      <w:r w:rsidR="004D7800">
        <w:rPr>
          <w:lang w:val="fr-FR"/>
        </w:rPr>
        <w:t>’</w:t>
      </w:r>
      <w:r w:rsidR="00DC5235" w:rsidRPr="00DC5235">
        <w:rPr>
          <w:lang w:val="fr-FR"/>
        </w:rPr>
        <w:t>exclusion au statut de réfugié. C</w:t>
      </w:r>
      <w:r w:rsidR="004D7800">
        <w:rPr>
          <w:lang w:val="fr-FR"/>
        </w:rPr>
        <w:t>’</w:t>
      </w:r>
      <w:r w:rsidR="00DC5235" w:rsidRPr="00DC5235">
        <w:rPr>
          <w:lang w:val="fr-FR"/>
        </w:rPr>
        <w:t>est ainsi que l</w:t>
      </w:r>
      <w:r w:rsidR="004D7800">
        <w:rPr>
          <w:lang w:val="fr-FR"/>
        </w:rPr>
        <w:t>’</w:t>
      </w:r>
      <w:r w:rsidR="00DC5235" w:rsidRPr="00DC5235">
        <w:rPr>
          <w:lang w:val="fr-FR"/>
        </w:rPr>
        <w:t xml:space="preserve">éligibilité au statut de réfugié est </w:t>
      </w:r>
      <w:r w:rsidR="00593C0A">
        <w:rPr>
          <w:lang w:val="fr-FR"/>
        </w:rPr>
        <w:t>refusée aux demandeurs suivants</w:t>
      </w:r>
      <w:r w:rsidR="006D65E9">
        <w:rPr>
          <w:lang w:val="fr-FR"/>
        </w:rPr>
        <w:t> </w:t>
      </w:r>
      <w:r w:rsidR="00DC5235" w:rsidRPr="00DC5235">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personne ayant commis un crime contre la paix</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personne ayant commis un crime de guerre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personne ayant commis un crime contre l</w:t>
      </w:r>
      <w:r w:rsidR="004D7800">
        <w:rPr>
          <w:lang w:val="fr-FR"/>
        </w:rPr>
        <w:t>’</w:t>
      </w:r>
      <w:r w:rsidR="00DC5235" w:rsidRPr="00DC5235">
        <w:rPr>
          <w:lang w:val="fr-FR"/>
        </w:rPr>
        <w:t>humanité</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personne ayant commis un crime grave de caractère non politique en dehors du pays d</w:t>
      </w:r>
      <w:r w:rsidR="004D7800">
        <w:rPr>
          <w:lang w:val="fr-FR"/>
        </w:rPr>
        <w:t>’</w:t>
      </w:r>
      <w:r w:rsidR="00DC5235" w:rsidRPr="00DC5235">
        <w:rPr>
          <w:lang w:val="fr-FR"/>
        </w:rPr>
        <w:t>accueil avant d</w:t>
      </w:r>
      <w:r w:rsidR="004D7800">
        <w:rPr>
          <w:lang w:val="fr-FR"/>
        </w:rPr>
        <w:t>’</w:t>
      </w:r>
      <w:r w:rsidR="00DC5235" w:rsidRPr="00DC5235">
        <w:rPr>
          <w:lang w:val="fr-FR"/>
        </w:rPr>
        <w:t>être admis comme refugié</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personne qui s</w:t>
      </w:r>
      <w:r w:rsidR="004D7800">
        <w:rPr>
          <w:lang w:val="fr-FR"/>
        </w:rPr>
        <w:t>’</w:t>
      </w:r>
      <w:r w:rsidR="00DC5235" w:rsidRPr="00DC5235">
        <w:rPr>
          <w:lang w:val="fr-FR"/>
        </w:rPr>
        <w:t>est rendue coupable d</w:t>
      </w:r>
      <w:r w:rsidR="004D7800">
        <w:rPr>
          <w:lang w:val="fr-FR"/>
        </w:rPr>
        <w:t>’</w:t>
      </w:r>
      <w:r w:rsidR="00DC5235" w:rsidRPr="00DC5235">
        <w:rPr>
          <w:lang w:val="fr-FR"/>
        </w:rPr>
        <w:t>agissements contraires aux objectifs et aux principes de l</w:t>
      </w:r>
      <w:r w:rsidR="004D7800">
        <w:rPr>
          <w:lang w:val="fr-FR"/>
        </w:rPr>
        <w:t>’</w:t>
      </w:r>
      <w:r w:rsidR="00DC5235" w:rsidRPr="00DC5235">
        <w:rPr>
          <w:lang w:val="fr-FR"/>
        </w:rPr>
        <w:t>unité africaine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Toute</w:t>
      </w:r>
      <w:r w:rsidR="00DC5235" w:rsidRPr="00DC5235">
        <w:rPr>
          <w:lang w:val="fr-FR"/>
        </w:rPr>
        <w:t xml:space="preserve"> personne qui s</w:t>
      </w:r>
      <w:r w:rsidR="004D7800">
        <w:rPr>
          <w:lang w:val="fr-FR"/>
        </w:rPr>
        <w:t>’</w:t>
      </w:r>
      <w:r w:rsidR="00DC5235" w:rsidRPr="00DC5235">
        <w:rPr>
          <w:lang w:val="fr-FR"/>
        </w:rPr>
        <w:t>est rendue coupable d</w:t>
      </w:r>
      <w:r w:rsidR="004D7800">
        <w:rPr>
          <w:lang w:val="fr-FR"/>
        </w:rPr>
        <w:t>’</w:t>
      </w:r>
      <w:r w:rsidR="00DC5235" w:rsidRPr="00DC5235">
        <w:rPr>
          <w:lang w:val="fr-FR"/>
        </w:rPr>
        <w:t>agissements contraires aux buts et a</w:t>
      </w:r>
      <w:r w:rsidR="000242B7">
        <w:rPr>
          <w:lang w:val="fr-FR"/>
        </w:rPr>
        <w:t>ux principes des Nations Unies.</w:t>
      </w:r>
    </w:p>
    <w:p w:rsidR="00DC5235" w:rsidRPr="00DC5235" w:rsidRDefault="009748E2" w:rsidP="009748E2">
      <w:pPr>
        <w:pStyle w:val="SingleTxtG"/>
        <w:rPr>
          <w:lang w:val="fr-FR"/>
        </w:rPr>
      </w:pPr>
      <w:r w:rsidRPr="00DC5235">
        <w:rPr>
          <w:iCs/>
          <w:lang w:val="fr-FR"/>
        </w:rPr>
        <w:t>165.</w:t>
      </w:r>
      <w:r w:rsidRPr="00DC5235">
        <w:rPr>
          <w:iCs/>
          <w:lang w:val="fr-FR"/>
        </w:rPr>
        <w:tab/>
      </w:r>
      <w:r w:rsidR="00DC5235" w:rsidRPr="00DC5235">
        <w:rPr>
          <w:lang w:val="fr-FR"/>
        </w:rPr>
        <w:t>L</w:t>
      </w:r>
      <w:r w:rsidR="004D7800">
        <w:rPr>
          <w:lang w:val="fr-FR"/>
        </w:rPr>
        <w:t>’</w:t>
      </w:r>
      <w:r w:rsidR="00DC5235" w:rsidRPr="00DC5235">
        <w:rPr>
          <w:lang w:val="fr-FR"/>
        </w:rPr>
        <w:t>article 6 de la loi traite des droits des demandeurs et des bénéficiaires du statut de réfugiés. Ces derniers ne peuvent faire l</w:t>
      </w:r>
      <w:r w:rsidR="004D7800">
        <w:rPr>
          <w:lang w:val="fr-FR"/>
        </w:rPr>
        <w:t>’</w:t>
      </w:r>
      <w:r w:rsidR="00DC5235" w:rsidRPr="00DC5235">
        <w:rPr>
          <w:lang w:val="fr-FR"/>
        </w:rPr>
        <w:t>objet d</w:t>
      </w:r>
      <w:r w:rsidR="004D7800">
        <w:rPr>
          <w:lang w:val="fr-FR"/>
        </w:rPr>
        <w:t>’</w:t>
      </w:r>
      <w:r w:rsidR="00DC5235" w:rsidRPr="00DC5235">
        <w:rPr>
          <w:lang w:val="fr-FR"/>
        </w:rPr>
        <w:t>expulsion, de refoulement et d</w:t>
      </w:r>
      <w:r w:rsidR="004D7800">
        <w:rPr>
          <w:lang w:val="fr-FR"/>
        </w:rPr>
        <w:t>’</w:t>
      </w:r>
      <w:r w:rsidR="00DC5235" w:rsidRPr="00DC5235">
        <w:rPr>
          <w:lang w:val="fr-FR"/>
        </w:rPr>
        <w:t xml:space="preserve">extradition du territoire nigérien que pour </w:t>
      </w:r>
      <w:r w:rsidR="00DC5235" w:rsidRPr="00DC5235">
        <w:rPr>
          <w:bCs/>
          <w:lang w:val="fr-FR"/>
        </w:rPr>
        <w:t>des</w:t>
      </w:r>
      <w:r w:rsidR="00DC5235" w:rsidRPr="00DC5235">
        <w:rPr>
          <w:lang w:val="fr-FR"/>
        </w:rPr>
        <w:t xml:space="preserve"> raisons de sécurité nationale ou d</w:t>
      </w:r>
      <w:r w:rsidR="004D7800">
        <w:rPr>
          <w:lang w:val="fr-FR"/>
        </w:rPr>
        <w:t>’</w:t>
      </w:r>
      <w:r w:rsidR="00DC5235" w:rsidRPr="00DC5235">
        <w:rPr>
          <w:lang w:val="fr-FR"/>
        </w:rPr>
        <w:t>ordre public. En outre, aucun refugié ne peut être expulsé, refoulé, extradé sur des frontières d</w:t>
      </w:r>
      <w:r w:rsidR="004D7800">
        <w:rPr>
          <w:lang w:val="fr-FR"/>
        </w:rPr>
        <w:t>’</w:t>
      </w:r>
      <w:r w:rsidR="00DC5235" w:rsidRPr="00DC5235">
        <w:rPr>
          <w:lang w:val="fr-FR"/>
        </w:rPr>
        <w:t>un territoire où sa vie et/o</w:t>
      </w:r>
      <w:r w:rsidR="000242B7">
        <w:rPr>
          <w:lang w:val="fr-FR"/>
        </w:rPr>
        <w:t>u sa liberté seraient menacées.</w:t>
      </w:r>
    </w:p>
    <w:p w:rsidR="00DC5235" w:rsidRPr="009748E2" w:rsidRDefault="009748E2" w:rsidP="009748E2">
      <w:pPr>
        <w:pStyle w:val="SingleTxtG"/>
        <w:rPr>
          <w:iCs/>
          <w:lang w:val="fr-FR"/>
        </w:rPr>
      </w:pPr>
      <w:r w:rsidRPr="009748E2">
        <w:rPr>
          <w:iCs/>
          <w:lang w:val="fr-FR"/>
        </w:rPr>
        <w:t>166.</w:t>
      </w:r>
      <w:r w:rsidRPr="009748E2">
        <w:rPr>
          <w:iCs/>
          <w:lang w:val="fr-FR"/>
        </w:rPr>
        <w:tab/>
      </w:r>
      <w:r w:rsidR="00DC5235" w:rsidRPr="00DC5235">
        <w:rPr>
          <w:lang w:val="fr-FR"/>
        </w:rPr>
        <w:t>Quant à l</w:t>
      </w:r>
      <w:r w:rsidR="004D7800">
        <w:rPr>
          <w:lang w:val="fr-FR"/>
        </w:rPr>
        <w:t>’</w:t>
      </w:r>
      <w:r w:rsidR="00DC5235" w:rsidRPr="00DC5235">
        <w:rPr>
          <w:lang w:val="fr-FR"/>
        </w:rPr>
        <w:t>article 8 de ladite loi, il stipule que «</w:t>
      </w:r>
      <w:r w:rsidR="00DC5235" w:rsidRPr="00DC5235">
        <w:rPr>
          <w:i/>
          <w:lang w:val="fr-FR"/>
        </w:rPr>
        <w:t> </w:t>
      </w:r>
      <w:r w:rsidR="00DC5235" w:rsidRPr="009748E2">
        <w:rPr>
          <w:iCs/>
          <w:lang w:val="fr-FR"/>
        </w:rPr>
        <w:t>aucune mesure d</w:t>
      </w:r>
      <w:r w:rsidR="004D7800" w:rsidRPr="009748E2">
        <w:rPr>
          <w:iCs/>
          <w:lang w:val="fr-FR"/>
        </w:rPr>
        <w:t>’</w:t>
      </w:r>
      <w:r w:rsidR="00DC5235" w:rsidRPr="009748E2">
        <w:rPr>
          <w:iCs/>
          <w:lang w:val="fr-FR"/>
        </w:rPr>
        <w:t xml:space="preserve">expulsion contre un refugié régulièrement admis sur le Territoire du Niger ne peut être mise en exécution pendant le délai de recours, ni en cas de recours, avant </w:t>
      </w:r>
      <w:r w:rsidR="00DC5235" w:rsidRPr="009748E2">
        <w:rPr>
          <w:bCs/>
          <w:iCs/>
          <w:lang w:val="fr-FR"/>
        </w:rPr>
        <w:t>la</w:t>
      </w:r>
      <w:r w:rsidR="00DC5235" w:rsidRPr="009748E2">
        <w:rPr>
          <w:iCs/>
          <w:lang w:val="fr-FR"/>
        </w:rPr>
        <w:t xml:space="preserve"> fin de la procédure. Les mêmes dispositions sont applicables aux personnes qui ont fait l</w:t>
      </w:r>
      <w:r w:rsidR="004D7800" w:rsidRPr="009748E2">
        <w:rPr>
          <w:iCs/>
          <w:lang w:val="fr-FR"/>
        </w:rPr>
        <w:t>’</w:t>
      </w:r>
      <w:r w:rsidR="00DC5235" w:rsidRPr="009748E2">
        <w:rPr>
          <w:iCs/>
          <w:lang w:val="fr-FR"/>
        </w:rPr>
        <w:t>objet d</w:t>
      </w:r>
      <w:r w:rsidR="004D7800" w:rsidRPr="009748E2">
        <w:rPr>
          <w:iCs/>
          <w:lang w:val="fr-FR"/>
        </w:rPr>
        <w:t>’</w:t>
      </w:r>
      <w:r w:rsidR="00DC5235" w:rsidRPr="009748E2">
        <w:rPr>
          <w:iCs/>
          <w:lang w:val="fr-FR"/>
        </w:rPr>
        <w:t>une décision procédant à l</w:t>
      </w:r>
      <w:r w:rsidR="004D7800" w:rsidRPr="009748E2">
        <w:rPr>
          <w:iCs/>
          <w:lang w:val="fr-FR"/>
        </w:rPr>
        <w:t>’</w:t>
      </w:r>
      <w:r w:rsidR="00DC5235" w:rsidRPr="009748E2">
        <w:rPr>
          <w:iCs/>
          <w:lang w:val="fr-FR"/>
        </w:rPr>
        <w:t>annulation ou la cessation du statut de réfugié aussi longtemps que les délais de recours eux-mêmes ne sont pas épuisés ».</w:t>
      </w:r>
    </w:p>
    <w:p w:rsidR="00DC5235" w:rsidRPr="00DC5235" w:rsidRDefault="009748E2" w:rsidP="009748E2">
      <w:pPr>
        <w:pStyle w:val="SingleTxtG"/>
        <w:rPr>
          <w:lang w:val="fr-FR"/>
        </w:rPr>
      </w:pPr>
      <w:r w:rsidRPr="00DC5235">
        <w:rPr>
          <w:iCs/>
          <w:lang w:val="fr-FR"/>
        </w:rPr>
        <w:lastRenderedPageBreak/>
        <w:t>167.</w:t>
      </w:r>
      <w:r w:rsidRPr="00DC5235">
        <w:rPr>
          <w:iCs/>
          <w:lang w:val="fr-FR"/>
        </w:rPr>
        <w:tab/>
      </w:r>
      <w:r w:rsidR="00DC5235" w:rsidRPr="00DC5235">
        <w:rPr>
          <w:lang w:val="fr-FR"/>
        </w:rPr>
        <w:t>En vue d</w:t>
      </w:r>
      <w:r w:rsidR="004D7800">
        <w:rPr>
          <w:lang w:val="fr-FR"/>
        </w:rPr>
        <w:t>’</w:t>
      </w:r>
      <w:r w:rsidR="00DC5235" w:rsidRPr="00DC5235">
        <w:rPr>
          <w:lang w:val="fr-FR"/>
        </w:rPr>
        <w:t>assurer la protection due aux réfugiés, telle qu</w:t>
      </w:r>
      <w:r w:rsidR="004D7800">
        <w:rPr>
          <w:lang w:val="fr-FR"/>
        </w:rPr>
        <w:t>’</w:t>
      </w:r>
      <w:r w:rsidR="00DC5235" w:rsidRPr="00DC5235">
        <w:rPr>
          <w:lang w:val="fr-FR"/>
        </w:rPr>
        <w:t>elle découle des engagements internationaux souscrits par le Niger, une Commission Nationale d</w:t>
      </w:r>
      <w:r w:rsidR="004D7800">
        <w:rPr>
          <w:lang w:val="fr-FR"/>
        </w:rPr>
        <w:t>’</w:t>
      </w:r>
      <w:r w:rsidR="00DC5235" w:rsidRPr="00DC5235">
        <w:rPr>
          <w:lang w:val="fr-FR"/>
        </w:rPr>
        <w:t xml:space="preserve">Eligibilité au statut des réfugiés a été créée par arrêté </w:t>
      </w:r>
      <w:r w:rsidR="00DC5235" w:rsidRPr="00DC5235">
        <w:rPr>
          <w:bCs/>
          <w:lang w:val="fr-FR"/>
        </w:rPr>
        <w:t>du</w:t>
      </w:r>
      <w:r w:rsidR="00DC5235" w:rsidRPr="00DC5235">
        <w:rPr>
          <w:lang w:val="fr-FR"/>
        </w:rPr>
        <w:t xml:space="preserve"> 14 juillet 2008. Elle est placée sous la tutelle du Ministère en charge de l</w:t>
      </w:r>
      <w:r w:rsidR="004D7800">
        <w:rPr>
          <w:lang w:val="fr-FR"/>
        </w:rPr>
        <w:t>’</w:t>
      </w:r>
      <w:r w:rsidR="00DC5235" w:rsidRPr="00DC5235">
        <w:rPr>
          <w:lang w:val="fr-FR"/>
        </w:rPr>
        <w:t>Intérieur. Son mandat recouvre les aspects ci-après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reconnaissance, l</w:t>
      </w:r>
      <w:r w:rsidR="004D7800">
        <w:rPr>
          <w:lang w:val="fr-FR"/>
        </w:rPr>
        <w:t>’</w:t>
      </w:r>
      <w:r w:rsidR="00DC5235" w:rsidRPr="00DC5235">
        <w:rPr>
          <w:lang w:val="fr-FR"/>
        </w:rPr>
        <w:t>annulation et la cessation du statut des réfugiés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protection juridique et administrative des réfugiés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Et</w:t>
      </w:r>
      <w:r w:rsidR="00DC5235" w:rsidRPr="00DC5235">
        <w:rPr>
          <w:lang w:val="fr-FR"/>
        </w:rPr>
        <w:t xml:space="preserve"> l</w:t>
      </w:r>
      <w:r w:rsidR="004D7800">
        <w:rPr>
          <w:lang w:val="fr-FR"/>
        </w:rPr>
        <w:t>’</w:t>
      </w:r>
      <w:r w:rsidR="00DC5235" w:rsidRPr="00DC5235">
        <w:rPr>
          <w:lang w:val="fr-FR"/>
        </w:rPr>
        <w:t>application des textes relatifs aux réfugiés.</w:t>
      </w:r>
    </w:p>
    <w:p w:rsidR="00DC5235" w:rsidRPr="00DC5235" w:rsidRDefault="009748E2" w:rsidP="009748E2">
      <w:pPr>
        <w:pStyle w:val="SingleTxtG"/>
        <w:rPr>
          <w:lang w:val="fr-FR"/>
        </w:rPr>
      </w:pPr>
      <w:r w:rsidRPr="00DC5235">
        <w:rPr>
          <w:iCs/>
          <w:lang w:val="fr-FR"/>
        </w:rPr>
        <w:t>168.</w:t>
      </w:r>
      <w:r w:rsidRPr="00DC5235">
        <w:rPr>
          <w:iCs/>
          <w:lang w:val="fr-FR"/>
        </w:rPr>
        <w:tab/>
      </w:r>
      <w:r w:rsidR="00DC5235" w:rsidRPr="00DC5235">
        <w:rPr>
          <w:lang w:val="fr-FR"/>
        </w:rPr>
        <w:t xml:space="preserve">La </w:t>
      </w:r>
      <w:r w:rsidR="00DC5235" w:rsidRPr="00997740">
        <w:rPr>
          <w:lang w:val="fr-FR"/>
        </w:rPr>
        <w:t>Commission</w:t>
      </w:r>
      <w:r w:rsidR="00DC5235" w:rsidRPr="00DC5235">
        <w:rPr>
          <w:lang w:val="fr-FR"/>
        </w:rPr>
        <w:t xml:space="preserve"> est composée des représentants des structures étatiques, des ONG et du HCR en qualité d</w:t>
      </w:r>
      <w:r w:rsidR="004D7800">
        <w:rPr>
          <w:lang w:val="fr-FR"/>
        </w:rPr>
        <w:t>’</w:t>
      </w:r>
      <w:r w:rsidR="00DC5235" w:rsidRPr="00DC5235">
        <w:rPr>
          <w:lang w:val="fr-FR"/>
        </w:rPr>
        <w:t>observateur.</w:t>
      </w:r>
    </w:p>
    <w:p w:rsidR="00DC5235" w:rsidRPr="00DC5235" w:rsidRDefault="009748E2" w:rsidP="009748E2">
      <w:pPr>
        <w:pStyle w:val="SingleTxtG"/>
        <w:rPr>
          <w:lang w:val="fr-FR"/>
        </w:rPr>
      </w:pPr>
      <w:r w:rsidRPr="00DC5235">
        <w:rPr>
          <w:iCs/>
          <w:lang w:val="fr-FR"/>
        </w:rPr>
        <w:t>169.</w:t>
      </w:r>
      <w:r w:rsidRPr="00DC5235">
        <w:rPr>
          <w:iCs/>
          <w:lang w:val="fr-FR"/>
        </w:rPr>
        <w:tab/>
      </w:r>
      <w:r w:rsidR="00DC5235" w:rsidRPr="00DC5235">
        <w:rPr>
          <w:lang w:val="fr-FR"/>
        </w:rPr>
        <w:t>Pour prétendre au statut de réfugié, le candidat adresse à la Commission une demande manuscrite à laquelle il doit joindre sa pièce d</w:t>
      </w:r>
      <w:r w:rsidR="004D7800">
        <w:rPr>
          <w:lang w:val="fr-FR"/>
        </w:rPr>
        <w:t>’</w:t>
      </w:r>
      <w:r w:rsidR="00DC5235" w:rsidRPr="00DC5235">
        <w:rPr>
          <w:lang w:val="fr-FR"/>
        </w:rPr>
        <w:t xml:space="preserve">identité et une fiche de consultation délivrée par les services de santé. </w:t>
      </w:r>
      <w:r w:rsidR="00DC5235" w:rsidRPr="00DC5235">
        <w:rPr>
          <w:bCs/>
          <w:lang w:val="fr-FR"/>
        </w:rPr>
        <w:t>La</w:t>
      </w:r>
      <w:r w:rsidR="00DC5235" w:rsidRPr="00DC5235">
        <w:rPr>
          <w:lang w:val="fr-FR"/>
        </w:rPr>
        <w:t xml:space="preserve"> procédure suivie devant la Commission est gratuite et sans frais. Les décisions rendues par celle-ci doivent être motivées et communiquées non seulement au requérant mais aussi au représentant du HCR.</w:t>
      </w:r>
    </w:p>
    <w:p w:rsidR="00DC5235" w:rsidRPr="00DC5235" w:rsidRDefault="009748E2" w:rsidP="009748E2">
      <w:pPr>
        <w:pStyle w:val="SingleTxtG"/>
        <w:rPr>
          <w:lang w:val="fr-FR"/>
        </w:rPr>
      </w:pPr>
      <w:r w:rsidRPr="00DC5235">
        <w:rPr>
          <w:iCs/>
          <w:lang w:val="fr-FR"/>
        </w:rPr>
        <w:t>170.</w:t>
      </w:r>
      <w:r w:rsidRPr="00DC5235">
        <w:rPr>
          <w:iCs/>
          <w:lang w:val="fr-FR"/>
        </w:rPr>
        <w:tab/>
      </w:r>
      <w:r w:rsidR="00DC5235" w:rsidRPr="00DC5235">
        <w:rPr>
          <w:lang w:val="fr-FR"/>
        </w:rPr>
        <w:t xml:space="preserve">La loi prévoit aussi la </w:t>
      </w:r>
      <w:r w:rsidR="00DC5235" w:rsidRPr="00DC5235">
        <w:rPr>
          <w:bCs/>
          <w:lang w:val="fr-FR"/>
        </w:rPr>
        <w:t>reconnaissance</w:t>
      </w:r>
      <w:r w:rsidR="00A16B83">
        <w:rPr>
          <w:lang w:val="fr-FR"/>
        </w:rPr>
        <w:t xml:space="preserve"> </w:t>
      </w:r>
      <w:r w:rsidR="00A16B83" w:rsidRPr="00A16B83">
        <w:rPr>
          <w:i/>
          <w:iCs/>
          <w:lang w:val="fr-FR"/>
        </w:rPr>
        <w:t>prima facie</w:t>
      </w:r>
      <w:r w:rsidR="003C0534">
        <w:rPr>
          <w:i/>
          <w:iCs/>
          <w:lang w:val="fr-FR"/>
        </w:rPr>
        <w:t>s</w:t>
      </w:r>
      <w:r w:rsidR="00A16B83">
        <w:rPr>
          <w:lang w:val="fr-FR"/>
        </w:rPr>
        <w:t xml:space="preserve"> </w:t>
      </w:r>
      <w:r w:rsidR="00DC5235" w:rsidRPr="00A16B83">
        <w:rPr>
          <w:iCs/>
          <w:lang w:val="fr-FR"/>
        </w:rPr>
        <w:t xml:space="preserve">en </w:t>
      </w:r>
      <w:r w:rsidR="00DC5235" w:rsidRPr="00DC5235">
        <w:rPr>
          <w:lang w:val="fr-FR"/>
        </w:rPr>
        <w:t>cas d</w:t>
      </w:r>
      <w:r w:rsidR="004D7800">
        <w:rPr>
          <w:lang w:val="fr-FR"/>
        </w:rPr>
        <w:t>’</w:t>
      </w:r>
      <w:r w:rsidR="00DC5235" w:rsidRPr="00DC5235">
        <w:rPr>
          <w:lang w:val="fr-FR"/>
        </w:rPr>
        <w:t>arrivée massive des personnes en quête d</w:t>
      </w:r>
      <w:r w:rsidR="004D7800">
        <w:rPr>
          <w:lang w:val="fr-FR"/>
        </w:rPr>
        <w:t>’</w:t>
      </w:r>
      <w:r w:rsidR="00DC5235" w:rsidRPr="00DC5235">
        <w:rPr>
          <w:lang w:val="fr-FR"/>
        </w:rPr>
        <w:t>asile.</w:t>
      </w:r>
    </w:p>
    <w:p w:rsidR="00DC5235" w:rsidRPr="00DC5235" w:rsidRDefault="009748E2" w:rsidP="009748E2">
      <w:pPr>
        <w:pStyle w:val="SingleTxtG"/>
        <w:rPr>
          <w:lang w:val="fr-FR"/>
        </w:rPr>
      </w:pPr>
      <w:r w:rsidRPr="00DC5235">
        <w:rPr>
          <w:iCs/>
          <w:lang w:val="fr-FR"/>
        </w:rPr>
        <w:t>171.</w:t>
      </w:r>
      <w:r w:rsidRPr="00DC5235">
        <w:rPr>
          <w:iCs/>
          <w:lang w:val="fr-FR"/>
        </w:rPr>
        <w:tab/>
      </w:r>
      <w:r w:rsidR="00DC5235" w:rsidRPr="00DC5235">
        <w:rPr>
          <w:lang w:val="fr-FR"/>
        </w:rPr>
        <w:t>Une fois, le statut reconnu, le réfugié bénéficie d</w:t>
      </w:r>
      <w:r w:rsidR="004D7800">
        <w:rPr>
          <w:lang w:val="fr-FR"/>
        </w:rPr>
        <w:t>’</w:t>
      </w:r>
      <w:r w:rsidR="00DC5235" w:rsidRPr="00DC5235">
        <w:rPr>
          <w:lang w:val="fr-FR"/>
        </w:rPr>
        <w:t xml:space="preserve">une carte de réfugié et, en cas de besoin, un titre de voyage prévu à </w:t>
      </w:r>
      <w:r w:rsidR="00DC5235" w:rsidRPr="00DC5235">
        <w:rPr>
          <w:bCs/>
          <w:lang w:val="fr-FR"/>
        </w:rPr>
        <w:t>l</w:t>
      </w:r>
      <w:r w:rsidR="004D7800">
        <w:rPr>
          <w:bCs/>
          <w:lang w:val="fr-FR"/>
        </w:rPr>
        <w:t>’</w:t>
      </w:r>
      <w:r w:rsidR="00DC5235" w:rsidRPr="00DC5235">
        <w:rPr>
          <w:bCs/>
          <w:lang w:val="fr-FR"/>
        </w:rPr>
        <w:t>article</w:t>
      </w:r>
      <w:r w:rsidR="00DC5235" w:rsidRPr="00DC5235">
        <w:rPr>
          <w:lang w:val="fr-FR"/>
        </w:rPr>
        <w:t xml:space="preserve"> 28 de la Convention des Nations</w:t>
      </w:r>
      <w:r w:rsidR="000242B7">
        <w:rPr>
          <w:lang w:val="fr-FR"/>
        </w:rPr>
        <w:t> </w:t>
      </w:r>
      <w:r w:rsidR="00DC5235" w:rsidRPr="00DC5235">
        <w:rPr>
          <w:lang w:val="fr-FR"/>
        </w:rPr>
        <w:t>Unies du 28</w:t>
      </w:r>
      <w:r w:rsidR="006C1369">
        <w:rPr>
          <w:lang w:val="fr-FR"/>
        </w:rPr>
        <w:t> </w:t>
      </w:r>
      <w:r w:rsidR="00DC5235" w:rsidRPr="00DC5235">
        <w:rPr>
          <w:lang w:val="fr-FR"/>
        </w:rPr>
        <w:t>juillet 1951.</w:t>
      </w:r>
    </w:p>
    <w:p w:rsidR="00DC5235" w:rsidRPr="00DC5235" w:rsidRDefault="009748E2" w:rsidP="009748E2">
      <w:pPr>
        <w:pStyle w:val="SingleTxtG"/>
        <w:rPr>
          <w:lang w:val="fr-FR"/>
        </w:rPr>
      </w:pPr>
      <w:r w:rsidRPr="00DC5235">
        <w:rPr>
          <w:iCs/>
          <w:lang w:val="fr-FR"/>
        </w:rPr>
        <w:t>172.</w:t>
      </w:r>
      <w:r w:rsidRPr="00DC5235">
        <w:rPr>
          <w:iCs/>
          <w:lang w:val="fr-FR"/>
        </w:rPr>
        <w:tab/>
      </w:r>
      <w:r w:rsidR="00DC5235" w:rsidRPr="00DC5235">
        <w:rPr>
          <w:lang w:val="fr-FR"/>
        </w:rPr>
        <w:t>Pour mieux respecter les droits des demandeurs d</w:t>
      </w:r>
      <w:r w:rsidR="004D7800">
        <w:rPr>
          <w:lang w:val="fr-FR"/>
        </w:rPr>
        <w:t>’</w:t>
      </w:r>
      <w:r w:rsidR="00DC5235" w:rsidRPr="00DC5235">
        <w:rPr>
          <w:lang w:val="fr-FR"/>
        </w:rPr>
        <w:t xml:space="preserve">asile, en cas de rejet le requérant peut former un recours devant un </w:t>
      </w:r>
      <w:r w:rsidR="00DC5235" w:rsidRPr="00DC5235">
        <w:rPr>
          <w:bCs/>
          <w:lang w:val="fr-FR"/>
        </w:rPr>
        <w:t>Comité</w:t>
      </w:r>
      <w:r w:rsidR="00DC5235" w:rsidRPr="00DC5235">
        <w:rPr>
          <w:lang w:val="fr-FR"/>
        </w:rPr>
        <w:t xml:space="preserve"> de Recours Gracieux et en cas de non satisfaction il peut saisir les jurid</w:t>
      </w:r>
      <w:r w:rsidR="000242B7">
        <w:rPr>
          <w:lang w:val="fr-FR"/>
        </w:rPr>
        <w:t>ictions nationales compétentes.</w:t>
      </w:r>
    </w:p>
    <w:p w:rsidR="00DC5235" w:rsidRPr="00DC5235" w:rsidRDefault="009748E2" w:rsidP="009748E2">
      <w:pPr>
        <w:pStyle w:val="SingleTxtG"/>
        <w:rPr>
          <w:lang w:val="fr-FR"/>
        </w:rPr>
      </w:pPr>
      <w:r w:rsidRPr="00DC5235">
        <w:rPr>
          <w:iCs/>
          <w:lang w:val="fr-FR"/>
        </w:rPr>
        <w:t>173.</w:t>
      </w:r>
      <w:r w:rsidRPr="00DC5235">
        <w:rPr>
          <w:iCs/>
          <w:lang w:val="fr-FR"/>
        </w:rPr>
        <w:tab/>
      </w:r>
      <w:r w:rsidR="00DC5235" w:rsidRPr="00DC5235">
        <w:rPr>
          <w:lang w:val="fr-FR"/>
        </w:rPr>
        <w:t>De 2011 à 2014, le Niger a été confronté à un flux massif de réfugiés en provenance de la Libye, de la Côte d</w:t>
      </w:r>
      <w:r w:rsidR="004D7800">
        <w:rPr>
          <w:lang w:val="fr-FR"/>
        </w:rPr>
        <w:t>’</w:t>
      </w:r>
      <w:r w:rsidR="00DC5235" w:rsidRPr="00DC5235">
        <w:rPr>
          <w:lang w:val="fr-FR"/>
        </w:rPr>
        <w:t xml:space="preserve">Ivoire, du </w:t>
      </w:r>
      <w:r w:rsidR="00DC5235" w:rsidRPr="00DC5235">
        <w:rPr>
          <w:bCs/>
          <w:lang w:val="fr-FR"/>
        </w:rPr>
        <w:t>Mali</w:t>
      </w:r>
      <w:r w:rsidR="00DC5235" w:rsidRPr="00DC5235">
        <w:rPr>
          <w:lang w:val="fr-FR"/>
        </w:rPr>
        <w:t xml:space="preserve"> et du Nigéria. Ces réfugiés ont été pris en charge par le dispositif national mis en place par le Gouvernement avec l</w:t>
      </w:r>
      <w:r w:rsidR="004D7800">
        <w:rPr>
          <w:lang w:val="fr-FR"/>
        </w:rPr>
        <w:t>’</w:t>
      </w:r>
      <w:r w:rsidR="00DC5235" w:rsidRPr="00DC5235">
        <w:rPr>
          <w:lang w:val="fr-FR"/>
        </w:rPr>
        <w:t xml:space="preserve">appui de ses partenaires et a permis de procéder à leur </w:t>
      </w:r>
      <w:r w:rsidR="00DC5235" w:rsidRPr="00DC5235">
        <w:rPr>
          <w:bCs/>
          <w:lang w:val="fr-FR"/>
        </w:rPr>
        <w:t>rapatriement</w:t>
      </w:r>
      <w:r w:rsidR="00DC5235" w:rsidRPr="00DC5235">
        <w:rPr>
          <w:lang w:val="fr-FR"/>
        </w:rPr>
        <w:t xml:space="preserve"> dans leurs pays d</w:t>
      </w:r>
      <w:r w:rsidR="004D7800">
        <w:rPr>
          <w:lang w:val="fr-FR"/>
        </w:rPr>
        <w:t>’</w:t>
      </w:r>
      <w:r w:rsidR="00DC5235" w:rsidRPr="00DC5235">
        <w:rPr>
          <w:lang w:val="fr-FR"/>
        </w:rPr>
        <w:t>origine pour ceux qui en ont exprimé le besoin.</w:t>
      </w:r>
    </w:p>
    <w:p w:rsidR="00DC5235" w:rsidRPr="009748E2" w:rsidRDefault="009748E2" w:rsidP="009748E2">
      <w:pPr>
        <w:pStyle w:val="SingleTxtG"/>
        <w:rPr>
          <w:lang w:val="fr-FR"/>
        </w:rPr>
      </w:pPr>
      <w:r w:rsidRPr="009748E2">
        <w:rPr>
          <w:iCs/>
          <w:lang w:val="fr-FR"/>
        </w:rPr>
        <w:t>174.</w:t>
      </w:r>
      <w:r w:rsidRPr="009748E2">
        <w:rPr>
          <w:iCs/>
          <w:lang w:val="fr-FR"/>
        </w:rPr>
        <w:tab/>
      </w:r>
      <w:r w:rsidR="00DC5235" w:rsidRPr="00DC5235">
        <w:rPr>
          <w:lang w:val="fr-FR"/>
        </w:rPr>
        <w:t>Les autorités nigériennes ont reçu, du 12 au 14 décembre 2011</w:t>
      </w:r>
      <w:r w:rsidR="007F723B">
        <w:rPr>
          <w:lang w:val="fr-FR"/>
        </w:rPr>
        <w:t>, une mission conjointe Nations </w:t>
      </w:r>
      <w:r w:rsidR="00DC5235" w:rsidRPr="00DC5235">
        <w:rPr>
          <w:lang w:val="fr-FR"/>
        </w:rPr>
        <w:t>Unies/Union Africaine dépêchée par le</w:t>
      </w:r>
      <w:r w:rsidR="000242B7">
        <w:rPr>
          <w:lang w:val="fr-FR"/>
        </w:rPr>
        <w:t xml:space="preserve"> Secrétaire Général des Nations </w:t>
      </w:r>
      <w:r w:rsidR="00DC5235" w:rsidRPr="00DC5235">
        <w:rPr>
          <w:lang w:val="fr-FR"/>
        </w:rPr>
        <w:t xml:space="preserve">Unies pour évaluer les conséquences de la crise libyenne dans tous les pays du Sahel. Conduite par le Directeur Adjoint de la division Afrique au </w:t>
      </w:r>
      <w:r w:rsidR="00DC5235" w:rsidRPr="00DC5235">
        <w:rPr>
          <w:bCs/>
          <w:lang w:val="fr-FR"/>
        </w:rPr>
        <w:t>département</w:t>
      </w:r>
      <w:r w:rsidR="00DC5235" w:rsidRPr="00DC5235">
        <w:rPr>
          <w:lang w:val="fr-FR"/>
        </w:rPr>
        <w:t xml:space="preserve"> des </w:t>
      </w:r>
      <w:r w:rsidR="000242B7">
        <w:rPr>
          <w:lang w:val="fr-FR"/>
        </w:rPr>
        <w:t>affaires politiques des Nations </w:t>
      </w:r>
      <w:r w:rsidR="00DC5235" w:rsidRPr="00DC5235">
        <w:rPr>
          <w:lang w:val="fr-FR"/>
        </w:rPr>
        <w:t>Unies, la mission a eu plusieurs rencontres notamment avec les membres du Gouvernement, les ambassadeurs accrédités au Niger, l</w:t>
      </w:r>
      <w:r w:rsidR="004D7800">
        <w:rPr>
          <w:lang w:val="fr-FR"/>
        </w:rPr>
        <w:t>’</w:t>
      </w:r>
      <w:r w:rsidR="00DC5235" w:rsidRPr="00DC5235">
        <w:rPr>
          <w:lang w:val="fr-FR"/>
        </w:rPr>
        <w:t>équipe humanitaire et l</w:t>
      </w:r>
      <w:r w:rsidR="004D7800">
        <w:rPr>
          <w:lang w:val="fr-FR"/>
        </w:rPr>
        <w:t>’</w:t>
      </w:r>
      <w:r w:rsidR="00DC5235" w:rsidRPr="00DC5235">
        <w:rPr>
          <w:lang w:val="fr-FR"/>
        </w:rPr>
        <w:t>équipe de pays du Système des Nations Unies</w:t>
      </w:r>
      <w:r w:rsidR="000242B7">
        <w:rPr>
          <w:lang w:val="fr-FR"/>
        </w:rPr>
        <w:t>.</w:t>
      </w:r>
    </w:p>
    <w:p w:rsidR="00DC5235" w:rsidRPr="00DC5235" w:rsidRDefault="00997740" w:rsidP="00EC4FBD">
      <w:pPr>
        <w:pStyle w:val="H1G"/>
        <w:rPr>
          <w:lang w:val="fr-FR"/>
        </w:rPr>
      </w:pPr>
      <w:r>
        <w:rPr>
          <w:lang w:val="fr-FR"/>
        </w:rPr>
        <w:tab/>
      </w:r>
      <w:r>
        <w:rPr>
          <w:lang w:val="fr-FR"/>
        </w:rPr>
        <w:tab/>
        <w:t>Article 14</w:t>
      </w:r>
      <w:r w:rsidR="000242B7">
        <w:rPr>
          <w:lang w:val="fr-FR"/>
        </w:rPr>
        <w:t> </w:t>
      </w:r>
      <w:r w:rsidR="00DC5235" w:rsidRPr="00DC5235">
        <w:rPr>
          <w:lang w:val="fr-FR"/>
        </w:rPr>
        <w:t>: Égalité devant la justice</w:t>
      </w:r>
    </w:p>
    <w:p w:rsidR="00DC5235" w:rsidRPr="00DC5235" w:rsidRDefault="009748E2" w:rsidP="009748E2">
      <w:pPr>
        <w:pStyle w:val="SingleTxtG"/>
        <w:rPr>
          <w:lang w:val="fr-FR"/>
        </w:rPr>
      </w:pPr>
      <w:r w:rsidRPr="00DC5235">
        <w:rPr>
          <w:iCs/>
          <w:lang w:val="fr-FR"/>
        </w:rPr>
        <w:t>175.</w:t>
      </w:r>
      <w:r w:rsidRPr="00DC5235">
        <w:rPr>
          <w:iCs/>
          <w:lang w:val="fr-FR"/>
        </w:rPr>
        <w:tab/>
      </w:r>
      <w:r w:rsidR="00DC5235" w:rsidRPr="00DC5235">
        <w:rPr>
          <w:lang w:val="fr-FR"/>
        </w:rPr>
        <w:t xml:space="preserve">La Constitution </w:t>
      </w:r>
      <w:r w:rsidR="00DC5235" w:rsidRPr="00DC5235">
        <w:rPr>
          <w:bCs/>
          <w:lang w:val="fr-FR"/>
        </w:rPr>
        <w:t>proclame</w:t>
      </w:r>
      <w:r w:rsidR="00DC5235" w:rsidRPr="00DC5235">
        <w:rPr>
          <w:lang w:val="fr-FR"/>
        </w:rPr>
        <w:t xml:space="preserve"> dans son préambule que le peuple nigérien souverain est résolu à bâtir un </w:t>
      </w:r>
      <w:r w:rsidR="0038736B">
        <w:rPr>
          <w:lang w:val="fr-FR"/>
        </w:rPr>
        <w:t>État</w:t>
      </w:r>
      <w:r w:rsidR="00DC5235" w:rsidRPr="00DC5235">
        <w:rPr>
          <w:lang w:val="fr-FR"/>
        </w:rPr>
        <w:t xml:space="preserve"> de droit garantissant l</w:t>
      </w:r>
      <w:r w:rsidR="004D7800">
        <w:rPr>
          <w:lang w:val="fr-FR"/>
        </w:rPr>
        <w:t>’</w:t>
      </w:r>
      <w:r w:rsidR="00DC5235" w:rsidRPr="00DC5235">
        <w:rPr>
          <w:lang w:val="fr-FR"/>
        </w:rPr>
        <w:t>exercice des droits collectifs et individuels, notamment la liberté, la justice, la dignité, l</w:t>
      </w:r>
      <w:r w:rsidR="004D7800">
        <w:rPr>
          <w:lang w:val="fr-FR"/>
        </w:rPr>
        <w:t>’</w:t>
      </w:r>
      <w:r w:rsidR="00DC5235" w:rsidRPr="00DC5235">
        <w:rPr>
          <w:lang w:val="fr-FR"/>
        </w:rPr>
        <w:t>égalité, la sûreté et le bien être comme valeurs fondamen</w:t>
      </w:r>
      <w:r w:rsidR="000242B7">
        <w:rPr>
          <w:lang w:val="fr-FR"/>
        </w:rPr>
        <w:t>tales de la société nigérienne.</w:t>
      </w:r>
    </w:p>
    <w:p w:rsidR="00DC5235" w:rsidRPr="00DC5235" w:rsidRDefault="009748E2" w:rsidP="009748E2">
      <w:pPr>
        <w:pStyle w:val="SingleTxtG"/>
        <w:rPr>
          <w:lang w:val="fr-FR"/>
        </w:rPr>
      </w:pPr>
      <w:r w:rsidRPr="00DC5235">
        <w:rPr>
          <w:iCs/>
          <w:lang w:val="fr-FR"/>
        </w:rPr>
        <w:t>176.</w:t>
      </w:r>
      <w:r w:rsidRPr="00DC5235">
        <w:rPr>
          <w:iCs/>
          <w:lang w:val="fr-FR"/>
        </w:rPr>
        <w:tab/>
      </w:r>
      <w:r w:rsidR="00DC5235" w:rsidRPr="00DC5235">
        <w:rPr>
          <w:lang w:val="fr-FR"/>
        </w:rPr>
        <w:t>L</w:t>
      </w:r>
      <w:r w:rsidR="004D7800">
        <w:rPr>
          <w:lang w:val="fr-FR"/>
        </w:rPr>
        <w:t>’</w:t>
      </w:r>
      <w:r w:rsidR="00DC5235" w:rsidRPr="00DC5235">
        <w:rPr>
          <w:lang w:val="fr-FR"/>
        </w:rPr>
        <w:t>article 8 de cette Constitution dispose que</w:t>
      </w:r>
      <w:r w:rsidR="006C1369">
        <w:rPr>
          <w:lang w:val="fr-FR"/>
        </w:rPr>
        <w:t xml:space="preserve"> </w:t>
      </w:r>
      <w:r w:rsidR="00DC5235" w:rsidRPr="009748E2">
        <w:rPr>
          <w:lang w:val="fr-FR"/>
        </w:rPr>
        <w:t xml:space="preserve">« la République du Niger est un </w:t>
      </w:r>
      <w:r w:rsidR="0038736B">
        <w:rPr>
          <w:lang w:val="fr-FR"/>
        </w:rPr>
        <w:t>État</w:t>
      </w:r>
      <w:r w:rsidR="00DC5235" w:rsidRPr="009748E2">
        <w:rPr>
          <w:lang w:val="fr-FR"/>
        </w:rPr>
        <w:t xml:space="preserve"> de droit. Elle assure à tous l</w:t>
      </w:r>
      <w:r w:rsidR="004D7800" w:rsidRPr="009748E2">
        <w:rPr>
          <w:lang w:val="fr-FR"/>
        </w:rPr>
        <w:t>’</w:t>
      </w:r>
      <w:r w:rsidR="00DC5235" w:rsidRPr="009748E2">
        <w:rPr>
          <w:lang w:val="fr-FR"/>
        </w:rPr>
        <w:t>égalité devant la loi sans distinction</w:t>
      </w:r>
      <w:r w:rsidR="006C1369">
        <w:rPr>
          <w:lang w:val="fr-FR"/>
        </w:rPr>
        <w:t> </w:t>
      </w:r>
      <w:r w:rsidR="00DC5235" w:rsidRPr="009748E2">
        <w:rPr>
          <w:lang w:val="fr-FR"/>
        </w:rPr>
        <w:t>».</w:t>
      </w:r>
      <w:r w:rsidR="00DC5235" w:rsidRPr="00DC5235">
        <w:rPr>
          <w:lang w:val="fr-FR"/>
        </w:rPr>
        <w:t xml:space="preserve"> Ce principe consacre l</w:t>
      </w:r>
      <w:r w:rsidR="004D7800">
        <w:rPr>
          <w:lang w:val="fr-FR"/>
        </w:rPr>
        <w:t>’</w:t>
      </w:r>
      <w:r w:rsidR="00DC5235" w:rsidRPr="00DC5235">
        <w:rPr>
          <w:lang w:val="fr-FR"/>
        </w:rPr>
        <w:t>égalité de tous devant les services publics de la justice. Les magistrats et auxiliaires de justice sont formés pour assurer le respect de la dignité humaine et de l</w:t>
      </w:r>
      <w:r w:rsidR="004D7800">
        <w:rPr>
          <w:lang w:val="fr-FR"/>
        </w:rPr>
        <w:t>’</w:t>
      </w:r>
      <w:r w:rsidR="00DC5235" w:rsidRPr="00DC5235">
        <w:rPr>
          <w:lang w:val="fr-FR"/>
        </w:rPr>
        <w:t>intégrité physique, le procès équitable et</w:t>
      </w:r>
      <w:r w:rsidR="000242B7">
        <w:rPr>
          <w:lang w:val="fr-FR"/>
        </w:rPr>
        <w:t xml:space="preserve"> le respect des droits humains.</w:t>
      </w:r>
    </w:p>
    <w:p w:rsidR="00DC5235" w:rsidRPr="00DC5235" w:rsidRDefault="009748E2" w:rsidP="009748E2">
      <w:pPr>
        <w:pStyle w:val="SingleTxtG"/>
        <w:rPr>
          <w:lang w:val="fr-FR"/>
        </w:rPr>
      </w:pPr>
      <w:r w:rsidRPr="00DC5235">
        <w:rPr>
          <w:iCs/>
          <w:lang w:val="fr-FR"/>
        </w:rPr>
        <w:t>177.</w:t>
      </w:r>
      <w:r w:rsidRPr="00DC5235">
        <w:rPr>
          <w:iCs/>
          <w:lang w:val="fr-FR"/>
        </w:rPr>
        <w:tab/>
      </w:r>
      <w:r w:rsidR="00DC5235" w:rsidRPr="00DC5235">
        <w:rPr>
          <w:lang w:val="fr-FR"/>
        </w:rPr>
        <w:t xml:space="preserve">La loi organique </w:t>
      </w:r>
      <w:r w:rsidR="006C1369" w:rsidRPr="00DC5235">
        <w:rPr>
          <w:lang w:val="fr-FR"/>
        </w:rPr>
        <w:t>n</w:t>
      </w:r>
      <w:r w:rsidR="006C1369" w:rsidRPr="00CC5787">
        <w:rPr>
          <w:vertAlign w:val="superscript"/>
          <w:lang w:val="fr-FR"/>
        </w:rPr>
        <w:t>o</w:t>
      </w:r>
      <w:r w:rsidR="006C1369">
        <w:rPr>
          <w:lang w:val="fr-FR"/>
        </w:rPr>
        <w:t> </w:t>
      </w:r>
      <w:r w:rsidR="00DC5235" w:rsidRPr="00DC5235">
        <w:rPr>
          <w:lang w:val="fr-FR"/>
        </w:rPr>
        <w:t>2004-50 du 22 juillet 2004 fixe l</w:t>
      </w:r>
      <w:r w:rsidR="004D7800">
        <w:rPr>
          <w:lang w:val="fr-FR"/>
        </w:rPr>
        <w:t>’</w:t>
      </w:r>
      <w:r w:rsidR="00DC5235" w:rsidRPr="00DC5235">
        <w:rPr>
          <w:lang w:val="fr-FR"/>
        </w:rPr>
        <w:t xml:space="preserve">organisation et la compétence des juridictions en République du Niger. Elle définit des principes fondamentaux qui ont pour objet de permettre au justiciable </w:t>
      </w:r>
      <w:r w:rsidR="00DC5235" w:rsidRPr="00DC5235">
        <w:rPr>
          <w:bCs/>
          <w:lang w:val="fr-FR"/>
        </w:rPr>
        <w:t>d</w:t>
      </w:r>
      <w:r w:rsidR="004D7800">
        <w:rPr>
          <w:bCs/>
          <w:lang w:val="fr-FR"/>
        </w:rPr>
        <w:t>’</w:t>
      </w:r>
      <w:r w:rsidR="00DC5235" w:rsidRPr="00DC5235">
        <w:rPr>
          <w:bCs/>
          <w:lang w:val="fr-FR"/>
        </w:rPr>
        <w:t>accéder</w:t>
      </w:r>
      <w:r w:rsidR="00DC5235" w:rsidRPr="00DC5235">
        <w:rPr>
          <w:lang w:val="fr-FR"/>
        </w:rPr>
        <w:t xml:space="preserve"> à la justice dans les meilleures conditions, de le protéger contre l</w:t>
      </w:r>
      <w:r w:rsidR="004D7800">
        <w:rPr>
          <w:lang w:val="fr-FR"/>
        </w:rPr>
        <w:t>’</w:t>
      </w:r>
      <w:r w:rsidR="00DC5235" w:rsidRPr="00DC5235">
        <w:rPr>
          <w:lang w:val="fr-FR"/>
        </w:rPr>
        <w:t>arbitraire du juge, d</w:t>
      </w:r>
      <w:r w:rsidR="004D7800">
        <w:rPr>
          <w:lang w:val="fr-FR"/>
        </w:rPr>
        <w:t>’</w:t>
      </w:r>
      <w:r w:rsidR="00DC5235" w:rsidRPr="00DC5235">
        <w:rPr>
          <w:lang w:val="fr-FR"/>
        </w:rPr>
        <w:t>assurer la transparence des décisions de justice et enfin de garantir la régularité des décisions de justice.</w:t>
      </w:r>
    </w:p>
    <w:p w:rsidR="00DC5235" w:rsidRPr="00DC5235" w:rsidRDefault="009748E2" w:rsidP="009748E2">
      <w:pPr>
        <w:pStyle w:val="SingleTxtG"/>
        <w:rPr>
          <w:lang w:val="fr-FR"/>
        </w:rPr>
      </w:pPr>
      <w:r w:rsidRPr="00DC5235">
        <w:rPr>
          <w:iCs/>
          <w:lang w:val="fr-FR"/>
        </w:rPr>
        <w:lastRenderedPageBreak/>
        <w:t>178.</w:t>
      </w:r>
      <w:r w:rsidRPr="00DC5235">
        <w:rPr>
          <w:iCs/>
          <w:lang w:val="fr-FR"/>
        </w:rPr>
        <w:tab/>
      </w:r>
      <w:r w:rsidR="00DC5235" w:rsidRPr="00DC5235">
        <w:rPr>
          <w:lang w:val="fr-FR"/>
        </w:rPr>
        <w:t>Le CPP contient toutes les garanties nécessaires en vue d</w:t>
      </w:r>
      <w:r w:rsidR="004D7800">
        <w:rPr>
          <w:lang w:val="fr-FR"/>
        </w:rPr>
        <w:t>’</w:t>
      </w:r>
      <w:r w:rsidR="00DC5235" w:rsidRPr="00DC5235">
        <w:rPr>
          <w:lang w:val="fr-FR"/>
        </w:rPr>
        <w:t>un procès équitable. Cependant des insuffisances sont constatées notamment au niveau des droits de la défense</w:t>
      </w:r>
      <w:r w:rsidR="006C1369">
        <w:rPr>
          <w:lang w:val="fr-FR"/>
        </w:rPr>
        <w:t xml:space="preserve"> </w:t>
      </w:r>
      <w:r w:rsidR="00DC5235" w:rsidRPr="00DC5235">
        <w:rPr>
          <w:lang w:val="fr-FR"/>
        </w:rPr>
        <w:t>en raison de la concentration des auxiliaires de justice dans la capitale. En effet, 95</w:t>
      </w:r>
      <w:r w:rsidR="006C1369">
        <w:rPr>
          <w:lang w:val="fr-FR"/>
        </w:rPr>
        <w:t> </w:t>
      </w:r>
      <w:r w:rsidR="00DC5235" w:rsidRPr="00DC5235">
        <w:rPr>
          <w:lang w:val="fr-FR"/>
        </w:rPr>
        <w:t>% des avocats et 70</w:t>
      </w:r>
      <w:r w:rsidR="006C1369">
        <w:rPr>
          <w:lang w:val="fr-FR"/>
        </w:rPr>
        <w:t> </w:t>
      </w:r>
      <w:r w:rsidR="00DC5235" w:rsidRPr="00DC5235">
        <w:rPr>
          <w:lang w:val="fr-FR"/>
        </w:rPr>
        <w:t>% des autres auxiliaires de justice (</w:t>
      </w:r>
      <w:r w:rsidR="00DC5235" w:rsidRPr="00DC5235">
        <w:rPr>
          <w:bCs/>
          <w:lang w:val="fr-FR"/>
        </w:rPr>
        <w:t>Huissiers</w:t>
      </w:r>
      <w:r w:rsidR="00DC5235" w:rsidRPr="00DC5235">
        <w:rPr>
          <w:lang w:val="fr-FR"/>
        </w:rPr>
        <w:t xml:space="preserve"> et Notaires) sont à Niamey. Mais, le gouvernement a pris des mesures d</w:t>
      </w:r>
      <w:r w:rsidR="004D7800">
        <w:rPr>
          <w:lang w:val="fr-FR"/>
        </w:rPr>
        <w:t>’</w:t>
      </w:r>
      <w:r w:rsidR="00DC5235" w:rsidRPr="00DC5235">
        <w:rPr>
          <w:lang w:val="fr-FR"/>
        </w:rPr>
        <w:t>accompagnement en vue de rendre effectives les garanties des droits de la défense notamment en instituant des défenseurs commis d</w:t>
      </w:r>
      <w:r w:rsidR="004D7800">
        <w:rPr>
          <w:lang w:val="fr-FR"/>
        </w:rPr>
        <w:t>’</w:t>
      </w:r>
      <w:r w:rsidR="00DC5235" w:rsidRPr="00DC5235">
        <w:rPr>
          <w:lang w:val="fr-FR"/>
        </w:rPr>
        <w:t>office, en organisant des caravanes de la défense et à la mise en place de l</w:t>
      </w:r>
      <w:r w:rsidR="004D7800">
        <w:rPr>
          <w:lang w:val="fr-FR"/>
        </w:rPr>
        <w:t>’</w:t>
      </w:r>
      <w:r w:rsidR="00DC5235" w:rsidRPr="00DC5235">
        <w:rPr>
          <w:lang w:val="fr-FR"/>
        </w:rPr>
        <w:t>Agence Nationale de l</w:t>
      </w:r>
      <w:r w:rsidR="004D7800">
        <w:rPr>
          <w:lang w:val="fr-FR"/>
        </w:rPr>
        <w:t>’</w:t>
      </w:r>
      <w:r w:rsidR="00DC5235" w:rsidRPr="00DC5235">
        <w:rPr>
          <w:lang w:val="fr-FR"/>
        </w:rPr>
        <w:t>Assistance Juridique et Judiciaire (ANAJJ).</w:t>
      </w:r>
    </w:p>
    <w:p w:rsidR="00DC5235" w:rsidRPr="009748E2" w:rsidRDefault="009748E2" w:rsidP="009748E2">
      <w:pPr>
        <w:pStyle w:val="SingleTxtG"/>
        <w:rPr>
          <w:iCs/>
          <w:lang w:val="fr-FR"/>
        </w:rPr>
      </w:pPr>
      <w:r w:rsidRPr="009748E2">
        <w:rPr>
          <w:iCs/>
          <w:lang w:val="fr-FR"/>
        </w:rPr>
        <w:t>179.</w:t>
      </w:r>
      <w:r w:rsidRPr="009748E2">
        <w:rPr>
          <w:iCs/>
          <w:lang w:val="fr-FR"/>
        </w:rPr>
        <w:tab/>
      </w:r>
      <w:r w:rsidR="00DC5235" w:rsidRPr="00DC5235">
        <w:rPr>
          <w:lang w:val="fr-FR"/>
        </w:rPr>
        <w:t>L</w:t>
      </w:r>
      <w:r w:rsidR="004D7800">
        <w:rPr>
          <w:lang w:val="fr-FR"/>
        </w:rPr>
        <w:t>’</w:t>
      </w:r>
      <w:r w:rsidR="00DC5235" w:rsidRPr="00DC5235">
        <w:rPr>
          <w:lang w:val="fr-FR"/>
        </w:rPr>
        <w:t>article 117 de la Constitution précise</w:t>
      </w:r>
      <w:r w:rsidR="006C1369">
        <w:rPr>
          <w:lang w:val="fr-FR"/>
        </w:rPr>
        <w:t xml:space="preserve"> </w:t>
      </w:r>
      <w:r w:rsidR="00DC5235" w:rsidRPr="00DC5235">
        <w:rPr>
          <w:lang w:val="fr-FR"/>
        </w:rPr>
        <w:t xml:space="preserve">que </w:t>
      </w:r>
      <w:r w:rsidR="00DC5235" w:rsidRPr="00B66E09">
        <w:rPr>
          <w:lang w:val="fr-FR"/>
        </w:rPr>
        <w:t>«</w:t>
      </w:r>
      <w:r w:rsidR="00DC5235" w:rsidRPr="00DC5235">
        <w:rPr>
          <w:lang w:val="fr-FR"/>
        </w:rPr>
        <w:t> </w:t>
      </w:r>
      <w:r w:rsidR="00DC5235" w:rsidRPr="009748E2">
        <w:rPr>
          <w:iCs/>
          <w:lang w:val="fr-FR"/>
        </w:rPr>
        <w:t>la justice est rendue sur le territoire national au nom du peuple et dans le respect strict de la règle de droit, ainsi que des droits et libertés de chaque citoyen. Les décisions de justice s</w:t>
      </w:r>
      <w:r w:rsidR="004D7800" w:rsidRPr="009748E2">
        <w:rPr>
          <w:iCs/>
          <w:lang w:val="fr-FR"/>
        </w:rPr>
        <w:t>’</w:t>
      </w:r>
      <w:r w:rsidR="00DC5235" w:rsidRPr="009748E2">
        <w:rPr>
          <w:iCs/>
          <w:lang w:val="fr-FR"/>
        </w:rPr>
        <w:t>imposent à tous, aux pouvoirs publics comme aux citoyens. Elles ne peuvent être critiquées que par les voies et sous les formes autorisées par la loi ».</w:t>
      </w:r>
    </w:p>
    <w:p w:rsidR="00DC5235" w:rsidRPr="00DC5235" w:rsidRDefault="009748E2" w:rsidP="009748E2">
      <w:pPr>
        <w:pStyle w:val="SingleTxtG"/>
        <w:rPr>
          <w:lang w:val="fr-FR"/>
        </w:rPr>
      </w:pPr>
      <w:r w:rsidRPr="00DC5235">
        <w:rPr>
          <w:iCs/>
          <w:lang w:val="fr-FR"/>
        </w:rPr>
        <w:t>180.</w:t>
      </w:r>
      <w:r w:rsidRPr="00DC5235">
        <w:rPr>
          <w:iCs/>
          <w:lang w:val="fr-FR"/>
        </w:rPr>
        <w:tab/>
      </w:r>
      <w:r w:rsidR="00DC5235" w:rsidRPr="00DC5235">
        <w:rPr>
          <w:lang w:val="fr-FR"/>
        </w:rPr>
        <w:t>L</w:t>
      </w:r>
      <w:r w:rsidR="004D7800">
        <w:rPr>
          <w:lang w:val="fr-FR"/>
        </w:rPr>
        <w:t>’</w:t>
      </w:r>
      <w:r w:rsidR="00DC5235" w:rsidRPr="00DC5235">
        <w:rPr>
          <w:lang w:val="fr-FR"/>
        </w:rPr>
        <w:t>organisation et le fonctionnement des institutions judiciaires du Niger reposent sur</w:t>
      </w:r>
      <w:r w:rsidR="00B66E09" w:rsidRPr="0091340A">
        <w:rPr>
          <w:lang w:val="fr-FR"/>
        </w:rPr>
        <w:t> </w:t>
      </w:r>
      <w:r w:rsidR="00DC5235" w:rsidRPr="00DC5235">
        <w:rPr>
          <w:lang w:val="fr-FR"/>
        </w:rPr>
        <w:t>:</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 organique </w:t>
      </w:r>
      <w:r w:rsidR="006C1369" w:rsidRPr="00DC5235">
        <w:rPr>
          <w:lang w:val="fr-FR"/>
        </w:rPr>
        <w:t>n</w:t>
      </w:r>
      <w:r w:rsidR="006C1369" w:rsidRPr="00CC5787">
        <w:rPr>
          <w:vertAlign w:val="superscript"/>
          <w:lang w:val="fr-FR"/>
        </w:rPr>
        <w:t>o</w:t>
      </w:r>
      <w:r w:rsidR="006C1369">
        <w:rPr>
          <w:lang w:val="fr-FR"/>
        </w:rPr>
        <w:t> </w:t>
      </w:r>
      <w:r w:rsidR="00DC5235" w:rsidRPr="00DC5235">
        <w:rPr>
          <w:lang w:val="fr-FR"/>
        </w:rPr>
        <w:t>2004-50 du 22 juillet 2004 fixant l</w:t>
      </w:r>
      <w:r w:rsidR="004D7800">
        <w:rPr>
          <w:lang w:val="fr-FR"/>
        </w:rPr>
        <w:t>’</w:t>
      </w:r>
      <w:r w:rsidR="00DC5235" w:rsidRPr="00DC5235">
        <w:rPr>
          <w:lang w:val="fr-FR"/>
        </w:rPr>
        <w:t>organisation et la compétence des juridictions en République du Niger</w:t>
      </w:r>
      <w:r w:rsidR="006C1369">
        <w:rPr>
          <w:lang w:val="fr-FR"/>
        </w:rPr>
        <w:t xml:space="preserve"> </w:t>
      </w:r>
      <w:r w:rsidR="00DC5235" w:rsidRPr="00DC5235">
        <w:rPr>
          <w:lang w:val="fr-FR"/>
        </w:rPr>
        <w:t>et ses textes modificatifs subséquents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 organique </w:t>
      </w:r>
      <w:r w:rsidR="006C1369" w:rsidRPr="00DC5235">
        <w:rPr>
          <w:lang w:val="fr-FR"/>
        </w:rPr>
        <w:t>n</w:t>
      </w:r>
      <w:r w:rsidR="006C1369" w:rsidRPr="00CC5787">
        <w:rPr>
          <w:vertAlign w:val="superscript"/>
          <w:lang w:val="fr-FR"/>
        </w:rPr>
        <w:t>o</w:t>
      </w:r>
      <w:r w:rsidR="006C1369">
        <w:rPr>
          <w:lang w:val="fr-FR"/>
        </w:rPr>
        <w:t> </w:t>
      </w:r>
      <w:r w:rsidR="00DC5235" w:rsidRPr="00DC5235">
        <w:rPr>
          <w:lang w:val="fr-FR"/>
        </w:rPr>
        <w:t>2013-35 du 19 juin 2013</w:t>
      </w:r>
      <w:r w:rsidR="00ED4760">
        <w:rPr>
          <w:lang w:val="fr-FR"/>
        </w:rPr>
        <w:t xml:space="preserve"> </w:t>
      </w:r>
      <w:r w:rsidR="00593C0A">
        <w:rPr>
          <w:lang w:val="fr-FR"/>
        </w:rPr>
        <w:t>sur la Cour constitutionnelle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 organique </w:t>
      </w:r>
      <w:r w:rsidR="006C1369" w:rsidRPr="00DC5235">
        <w:rPr>
          <w:lang w:val="fr-FR"/>
        </w:rPr>
        <w:t>n</w:t>
      </w:r>
      <w:r w:rsidR="006C1369" w:rsidRPr="00CC5787">
        <w:rPr>
          <w:vertAlign w:val="superscript"/>
          <w:lang w:val="fr-FR"/>
        </w:rPr>
        <w:t>o</w:t>
      </w:r>
      <w:r w:rsidR="006C1369">
        <w:rPr>
          <w:lang w:val="fr-FR"/>
        </w:rPr>
        <w:t> </w:t>
      </w:r>
      <w:r w:rsidR="00DC5235" w:rsidRPr="00DC5235">
        <w:rPr>
          <w:lang w:val="fr-FR"/>
        </w:rPr>
        <w:t xml:space="preserve">2013-03 du 23 janvier </w:t>
      </w:r>
      <w:r w:rsidR="004405A8" w:rsidRPr="00DC5235">
        <w:rPr>
          <w:lang w:val="fr-FR"/>
        </w:rPr>
        <w:t>2013</w:t>
      </w:r>
      <w:r w:rsidR="006C1369">
        <w:rPr>
          <w:lang w:val="fr-FR"/>
        </w:rPr>
        <w:t xml:space="preserve"> </w:t>
      </w:r>
      <w:r w:rsidR="004405A8" w:rsidRPr="00DC5235">
        <w:rPr>
          <w:lang w:val="fr-FR"/>
        </w:rPr>
        <w:t>déterminant</w:t>
      </w:r>
      <w:r w:rsidR="00DC5235" w:rsidRPr="00DC5235">
        <w:rPr>
          <w:lang w:val="fr-FR"/>
        </w:rPr>
        <w:t xml:space="preserve"> la composition, l</w:t>
      </w:r>
      <w:r w:rsidR="004D7800">
        <w:rPr>
          <w:lang w:val="fr-FR"/>
        </w:rPr>
        <w:t>’</w:t>
      </w:r>
      <w:r w:rsidR="00DC5235" w:rsidRPr="00DC5235">
        <w:rPr>
          <w:lang w:val="fr-FR"/>
        </w:rPr>
        <w:t>organisation, les attributions et le fonctio</w:t>
      </w:r>
      <w:r w:rsidR="00593C0A">
        <w:rPr>
          <w:lang w:val="fr-FR"/>
        </w:rPr>
        <w:t>nnement de la Cour de cassation</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bookmarkStart w:id="22" w:name="_Hlk503781112"/>
      <w:r w:rsidRPr="00DC5235">
        <w:rPr>
          <w:lang w:val="fr-FR"/>
        </w:rPr>
        <w:t>•</w:t>
      </w:r>
      <w:r w:rsidRPr="00DC5235">
        <w:rPr>
          <w:lang w:val="fr-FR"/>
        </w:rPr>
        <w:tab/>
      </w:r>
      <w:r w:rsidR="004405A8" w:rsidRPr="00DC5235">
        <w:rPr>
          <w:lang w:val="fr-FR"/>
        </w:rPr>
        <w:t>La</w:t>
      </w:r>
      <w:r w:rsidR="0091340A">
        <w:rPr>
          <w:lang w:val="fr-FR"/>
        </w:rPr>
        <w:t xml:space="preserve"> </w:t>
      </w:r>
      <w:r w:rsidR="00DC5235" w:rsidRPr="00DC5235">
        <w:rPr>
          <w:lang w:val="fr-FR"/>
        </w:rPr>
        <w:t xml:space="preserve">loi </w:t>
      </w:r>
      <w:r w:rsidR="006C1369" w:rsidRPr="00DC5235">
        <w:rPr>
          <w:lang w:val="fr-FR"/>
        </w:rPr>
        <w:t>n</w:t>
      </w:r>
      <w:r w:rsidR="006C1369" w:rsidRPr="00CC5787">
        <w:rPr>
          <w:vertAlign w:val="superscript"/>
          <w:lang w:val="fr-FR"/>
        </w:rPr>
        <w:t>o</w:t>
      </w:r>
      <w:r w:rsidR="006C1369">
        <w:rPr>
          <w:lang w:val="fr-FR"/>
        </w:rPr>
        <w:t> </w:t>
      </w:r>
      <w:r w:rsidR="00DC5235" w:rsidRPr="00DC5235">
        <w:rPr>
          <w:lang w:val="fr-FR"/>
        </w:rPr>
        <w:t xml:space="preserve">2013-02 du 23 janvier </w:t>
      </w:r>
      <w:r w:rsidR="004405A8" w:rsidRPr="00DC5235">
        <w:rPr>
          <w:lang w:val="fr-FR"/>
        </w:rPr>
        <w:t>2013</w:t>
      </w:r>
      <w:r w:rsidR="006C1369">
        <w:rPr>
          <w:lang w:val="fr-FR"/>
        </w:rPr>
        <w:t xml:space="preserve"> </w:t>
      </w:r>
      <w:r w:rsidR="004405A8" w:rsidRPr="00DC5235">
        <w:rPr>
          <w:lang w:val="fr-FR"/>
        </w:rPr>
        <w:t>déterminant</w:t>
      </w:r>
      <w:r w:rsidR="00DC5235" w:rsidRPr="00DC5235">
        <w:rPr>
          <w:lang w:val="fr-FR"/>
        </w:rPr>
        <w:t xml:space="preserve"> la composition, l</w:t>
      </w:r>
      <w:r w:rsidR="004D7800">
        <w:rPr>
          <w:lang w:val="fr-FR"/>
        </w:rPr>
        <w:t>’</w:t>
      </w:r>
      <w:r w:rsidR="00DC5235" w:rsidRPr="00DC5235">
        <w:rPr>
          <w:lang w:val="fr-FR"/>
        </w:rPr>
        <w:t>organisation, les attributions et le fonctionnement du Conseil d</w:t>
      </w:r>
      <w:r w:rsidR="004D7800">
        <w:rPr>
          <w:lang w:val="fr-FR"/>
        </w:rPr>
        <w:t>’</w:t>
      </w:r>
      <w:r w:rsidR="0038736B">
        <w:rPr>
          <w:lang w:val="fr-FR"/>
        </w:rPr>
        <w:t>État</w:t>
      </w:r>
      <w:bookmarkEnd w:id="22"/>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91340A">
        <w:rPr>
          <w:lang w:val="fr-FR"/>
        </w:rPr>
        <w:t xml:space="preserve"> loi organique </w:t>
      </w:r>
      <w:r w:rsidR="003124ED" w:rsidRPr="00DC5235">
        <w:rPr>
          <w:lang w:val="fr-FR"/>
        </w:rPr>
        <w:t>n</w:t>
      </w:r>
      <w:r w:rsidR="003124ED" w:rsidRPr="00CC5787">
        <w:rPr>
          <w:vertAlign w:val="superscript"/>
          <w:lang w:val="fr-FR"/>
        </w:rPr>
        <w:t>o</w:t>
      </w:r>
      <w:r w:rsidR="003124ED">
        <w:rPr>
          <w:lang w:val="fr-FR"/>
        </w:rPr>
        <w:t> </w:t>
      </w:r>
      <w:r w:rsidR="00DC5235" w:rsidRPr="00DC5235">
        <w:rPr>
          <w:lang w:val="fr-FR"/>
        </w:rPr>
        <w:t xml:space="preserve">2012-08 du 26 mars </w:t>
      </w:r>
      <w:r w:rsidR="004405A8" w:rsidRPr="00DC5235">
        <w:rPr>
          <w:lang w:val="fr-FR"/>
        </w:rPr>
        <w:t>2012 déterminant</w:t>
      </w:r>
      <w:r w:rsidR="00DC5235" w:rsidRPr="00DC5235">
        <w:rPr>
          <w:lang w:val="fr-FR"/>
        </w:rPr>
        <w:t xml:space="preserve"> la composition, l</w:t>
      </w:r>
      <w:r w:rsidR="004D7800">
        <w:rPr>
          <w:lang w:val="fr-FR"/>
        </w:rPr>
        <w:t>’</w:t>
      </w:r>
      <w:r w:rsidR="00DC5235" w:rsidRPr="00DC5235">
        <w:rPr>
          <w:lang w:val="fr-FR"/>
        </w:rPr>
        <w:t>organisation, les attributions et le fonctionnement de la Cour des Comptes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w:t>
      </w:r>
      <w:r w:rsidR="00ED4760">
        <w:rPr>
          <w:lang w:val="fr-FR"/>
        </w:rPr>
        <w:t xml:space="preserve"> </w:t>
      </w:r>
      <w:r w:rsidR="003124ED" w:rsidRPr="00DC5235">
        <w:rPr>
          <w:lang w:val="fr-FR"/>
        </w:rPr>
        <w:t>n</w:t>
      </w:r>
      <w:r w:rsidR="003124ED" w:rsidRPr="00CC5787">
        <w:rPr>
          <w:vertAlign w:val="superscript"/>
          <w:lang w:val="fr-FR"/>
        </w:rPr>
        <w:t>o</w:t>
      </w:r>
      <w:r w:rsidR="003124ED">
        <w:rPr>
          <w:lang w:val="fr-FR"/>
        </w:rPr>
        <w:t> </w:t>
      </w:r>
      <w:r w:rsidR="00DC5235" w:rsidRPr="00DC5235">
        <w:rPr>
          <w:lang w:val="fr-FR"/>
        </w:rPr>
        <w:t>97-07 du 05 juin 1997, fixant l</w:t>
      </w:r>
      <w:r w:rsidR="004D7800">
        <w:rPr>
          <w:lang w:val="fr-FR"/>
        </w:rPr>
        <w:t>’</w:t>
      </w:r>
      <w:r w:rsidR="00DC5235" w:rsidRPr="00DC5235">
        <w:rPr>
          <w:lang w:val="fr-FR"/>
        </w:rPr>
        <w:t>organisation, le fonctionnement et la procédure à suivre devant la Haute Cour de Justice et ses textes modificatifs subséquents</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loi </w:t>
      </w:r>
      <w:r w:rsidR="003124ED" w:rsidRPr="00DC5235">
        <w:rPr>
          <w:lang w:val="fr-FR"/>
        </w:rPr>
        <w:t>n</w:t>
      </w:r>
      <w:r w:rsidR="003124ED" w:rsidRPr="00CC5787">
        <w:rPr>
          <w:vertAlign w:val="superscript"/>
          <w:lang w:val="fr-FR"/>
        </w:rPr>
        <w:t>o</w:t>
      </w:r>
      <w:r w:rsidR="003124ED">
        <w:rPr>
          <w:lang w:val="fr-FR"/>
        </w:rPr>
        <w:t> </w:t>
      </w:r>
      <w:r w:rsidR="00DC5235" w:rsidRPr="00DC5235">
        <w:rPr>
          <w:lang w:val="fr-FR"/>
        </w:rPr>
        <w:t>2014-72 du 20 novembre 2014, déterminant les compétences, les attributions et le fonctionnement des juridictions pour mineur au Niger.</w:t>
      </w:r>
    </w:p>
    <w:p w:rsidR="00DC5235" w:rsidRPr="003C0534" w:rsidRDefault="009748E2" w:rsidP="009748E2">
      <w:pPr>
        <w:pStyle w:val="SingleTxtG"/>
        <w:rPr>
          <w:spacing w:val="-1"/>
          <w:lang w:val="fr-FR"/>
        </w:rPr>
      </w:pPr>
      <w:r w:rsidRPr="003C0534">
        <w:rPr>
          <w:iCs/>
          <w:spacing w:val="-1"/>
          <w:lang w:val="fr-FR"/>
        </w:rPr>
        <w:t>181.</w:t>
      </w:r>
      <w:r w:rsidRPr="003C0534">
        <w:rPr>
          <w:iCs/>
          <w:spacing w:val="-1"/>
          <w:lang w:val="fr-FR"/>
        </w:rPr>
        <w:tab/>
      </w:r>
      <w:r w:rsidR="00DC5235" w:rsidRPr="003C0534">
        <w:rPr>
          <w:spacing w:val="-1"/>
          <w:lang w:val="fr-FR"/>
        </w:rPr>
        <w:t>La procédure pénale répond à un certain nombre de règles de protection reconnue à la personne poursuivie. Il s</w:t>
      </w:r>
      <w:r w:rsidR="004D7800" w:rsidRPr="003C0534">
        <w:rPr>
          <w:spacing w:val="-1"/>
          <w:lang w:val="fr-FR"/>
        </w:rPr>
        <w:t>’</w:t>
      </w:r>
      <w:r w:rsidR="00DC5235" w:rsidRPr="003C0534">
        <w:rPr>
          <w:spacing w:val="-1"/>
          <w:lang w:val="fr-FR"/>
        </w:rPr>
        <w:t>agit de l</w:t>
      </w:r>
      <w:r w:rsidR="004D7800" w:rsidRPr="003C0534">
        <w:rPr>
          <w:spacing w:val="-1"/>
          <w:lang w:val="fr-FR"/>
        </w:rPr>
        <w:t>’</w:t>
      </w:r>
      <w:r w:rsidR="00DC5235" w:rsidRPr="003C0534">
        <w:rPr>
          <w:spacing w:val="-1"/>
          <w:lang w:val="fr-FR"/>
        </w:rPr>
        <w:t>interdiction de tout acte de torture ou toute forme de mauvais traitement, la présomption d</w:t>
      </w:r>
      <w:r w:rsidR="004D7800" w:rsidRPr="003C0534">
        <w:rPr>
          <w:spacing w:val="-1"/>
          <w:lang w:val="fr-FR"/>
        </w:rPr>
        <w:t>’</w:t>
      </w:r>
      <w:r w:rsidR="00DC5235" w:rsidRPr="003C0534">
        <w:rPr>
          <w:spacing w:val="-1"/>
          <w:lang w:val="fr-FR"/>
        </w:rPr>
        <w:t>innocence, la limitation du délai de garde à vue, l</w:t>
      </w:r>
      <w:r w:rsidR="004D7800" w:rsidRPr="003C0534">
        <w:rPr>
          <w:spacing w:val="-1"/>
          <w:lang w:val="fr-FR"/>
        </w:rPr>
        <w:t>’</w:t>
      </w:r>
      <w:r w:rsidR="00DC5235" w:rsidRPr="003C0534">
        <w:rPr>
          <w:spacing w:val="-1"/>
          <w:lang w:val="fr-FR"/>
        </w:rPr>
        <w:t>interdiction de contraindre une personne et le droit de garder silence et de se faire assister d</w:t>
      </w:r>
      <w:r w:rsidR="004D7800" w:rsidRPr="003C0534">
        <w:rPr>
          <w:spacing w:val="-1"/>
          <w:lang w:val="fr-FR"/>
        </w:rPr>
        <w:t>’</w:t>
      </w:r>
      <w:r w:rsidR="00DC5235" w:rsidRPr="003C0534">
        <w:rPr>
          <w:spacing w:val="-1"/>
          <w:lang w:val="fr-FR"/>
        </w:rPr>
        <w:t>un conseil.</w:t>
      </w:r>
    </w:p>
    <w:p w:rsidR="00DC5235" w:rsidRPr="00DC5235" w:rsidRDefault="009748E2" w:rsidP="009748E2">
      <w:pPr>
        <w:pStyle w:val="SingleTxtG"/>
        <w:rPr>
          <w:lang w:val="fr-FR"/>
        </w:rPr>
      </w:pPr>
      <w:r w:rsidRPr="00DC5235">
        <w:rPr>
          <w:iCs/>
          <w:lang w:val="fr-FR"/>
        </w:rPr>
        <w:t>182.</w:t>
      </w:r>
      <w:r w:rsidRPr="00DC5235">
        <w:rPr>
          <w:iCs/>
          <w:lang w:val="fr-FR"/>
        </w:rPr>
        <w:tab/>
      </w:r>
      <w:r w:rsidR="00DC5235" w:rsidRPr="00DC5235">
        <w:rPr>
          <w:lang w:val="fr-FR"/>
        </w:rPr>
        <w:t>Ces dispositions accordent à la personne poursuivie au stade de l</w:t>
      </w:r>
      <w:r w:rsidR="004D7800">
        <w:rPr>
          <w:lang w:val="fr-FR"/>
        </w:rPr>
        <w:t>’</w:t>
      </w:r>
      <w:r w:rsidR="00DC5235" w:rsidRPr="00DC5235">
        <w:rPr>
          <w:lang w:val="fr-FR"/>
        </w:rPr>
        <w:t>enquête toutes les garanties de protection de ses droits sous peine de nullité de la procédure.</w:t>
      </w:r>
    </w:p>
    <w:p w:rsidR="00DC5235" w:rsidRPr="00DC5235" w:rsidRDefault="009748E2" w:rsidP="009748E2">
      <w:pPr>
        <w:pStyle w:val="SingleTxtG"/>
        <w:rPr>
          <w:lang w:val="fr-FR"/>
        </w:rPr>
      </w:pPr>
      <w:r w:rsidRPr="00DC5235">
        <w:rPr>
          <w:iCs/>
          <w:lang w:val="fr-FR"/>
        </w:rPr>
        <w:t>183.</w:t>
      </w:r>
      <w:r w:rsidRPr="00DC5235">
        <w:rPr>
          <w:iCs/>
          <w:lang w:val="fr-FR"/>
        </w:rPr>
        <w:tab/>
      </w:r>
      <w:r w:rsidR="00DC5235" w:rsidRPr="00DC5235">
        <w:rPr>
          <w:lang w:val="fr-FR"/>
        </w:rPr>
        <w:t>L</w:t>
      </w:r>
      <w:r w:rsidR="004D7800">
        <w:rPr>
          <w:lang w:val="fr-FR"/>
        </w:rPr>
        <w:t>’</w:t>
      </w:r>
      <w:r w:rsidR="00DC5235" w:rsidRPr="00DC5235">
        <w:rPr>
          <w:lang w:val="fr-FR"/>
        </w:rPr>
        <w:t>indépendance de la justice a été toujours affirmée par les différentes Constitutions que le pays a connues. L</w:t>
      </w:r>
      <w:r w:rsidR="004D7800">
        <w:rPr>
          <w:lang w:val="fr-FR"/>
        </w:rPr>
        <w:t>’</w:t>
      </w:r>
      <w:r w:rsidR="00DC5235" w:rsidRPr="00DC5235">
        <w:rPr>
          <w:lang w:val="fr-FR"/>
        </w:rPr>
        <w:t xml:space="preserve">article 118 de la Constitution actuelle, dispose que </w:t>
      </w:r>
      <w:r w:rsidR="00DC5235" w:rsidRPr="009748E2">
        <w:rPr>
          <w:lang w:val="fr-FR"/>
        </w:rPr>
        <w:t>« dans l</w:t>
      </w:r>
      <w:r w:rsidR="004D7800" w:rsidRPr="009748E2">
        <w:rPr>
          <w:lang w:val="fr-FR"/>
        </w:rPr>
        <w:t>’</w:t>
      </w:r>
      <w:r w:rsidR="00DC5235" w:rsidRPr="009748E2">
        <w:rPr>
          <w:lang w:val="fr-FR"/>
        </w:rPr>
        <w:t>exercice de leurs fonctions, les magistrats sont indépendants et ne sont soumis qu</w:t>
      </w:r>
      <w:r w:rsidR="004D7800" w:rsidRPr="009748E2">
        <w:rPr>
          <w:lang w:val="fr-FR"/>
        </w:rPr>
        <w:t>’</w:t>
      </w:r>
      <w:r w:rsidR="00DC5235" w:rsidRPr="009748E2">
        <w:rPr>
          <w:lang w:val="fr-FR"/>
        </w:rPr>
        <w:t>à l</w:t>
      </w:r>
      <w:r w:rsidR="004D7800" w:rsidRPr="009748E2">
        <w:rPr>
          <w:lang w:val="fr-FR"/>
        </w:rPr>
        <w:t>’</w:t>
      </w:r>
      <w:r w:rsidR="00DC5235" w:rsidRPr="009748E2">
        <w:rPr>
          <w:lang w:val="fr-FR"/>
        </w:rPr>
        <w:t>autorité de la loi </w:t>
      </w:r>
      <w:r w:rsidR="00DC5235" w:rsidRPr="00F70D98">
        <w:rPr>
          <w:lang w:val="fr-FR"/>
        </w:rPr>
        <w:t>»</w:t>
      </w:r>
      <w:r w:rsidR="00DC5235" w:rsidRPr="00DC5235">
        <w:rPr>
          <w:i/>
          <w:lang w:val="fr-FR"/>
        </w:rPr>
        <w:t xml:space="preserve">. </w:t>
      </w:r>
      <w:r w:rsidR="00DC5235" w:rsidRPr="00DC5235">
        <w:rPr>
          <w:lang w:val="fr-FR"/>
        </w:rPr>
        <w:t>Le principe de l</w:t>
      </w:r>
      <w:r w:rsidR="004D7800">
        <w:rPr>
          <w:lang w:val="fr-FR"/>
        </w:rPr>
        <w:t>’</w:t>
      </w:r>
      <w:r w:rsidR="00DC5235" w:rsidRPr="00DC5235">
        <w:rPr>
          <w:lang w:val="fr-FR"/>
        </w:rPr>
        <w:t>inamovibilité des magistrats du siège, principale garantie de l</w:t>
      </w:r>
      <w:r w:rsidR="004D7800">
        <w:rPr>
          <w:lang w:val="fr-FR"/>
        </w:rPr>
        <w:t>’</w:t>
      </w:r>
      <w:r w:rsidR="00DC5235" w:rsidRPr="00DC5235">
        <w:rPr>
          <w:lang w:val="fr-FR"/>
        </w:rPr>
        <w:t>indépendance de la justice, est également consacré.</w:t>
      </w:r>
    </w:p>
    <w:p w:rsidR="00DC5235" w:rsidRPr="00DC5235" w:rsidRDefault="009748E2" w:rsidP="009748E2">
      <w:pPr>
        <w:pStyle w:val="SingleTxtG"/>
        <w:rPr>
          <w:lang w:val="fr-FR"/>
        </w:rPr>
      </w:pPr>
      <w:r w:rsidRPr="00DC5235">
        <w:rPr>
          <w:iCs/>
          <w:lang w:val="fr-FR"/>
        </w:rPr>
        <w:t>184.</w:t>
      </w:r>
      <w:r w:rsidRPr="00DC5235">
        <w:rPr>
          <w:iCs/>
          <w:lang w:val="fr-FR"/>
        </w:rPr>
        <w:tab/>
      </w:r>
      <w:r w:rsidR="00DC5235" w:rsidRPr="00DC5235">
        <w:rPr>
          <w:lang w:val="fr-FR"/>
        </w:rPr>
        <w:t>Le principe de la publicité des débats est consacré par le Code de procédure pénale qui précise que les audiences sont publiques sauf si celle-ci est dangereuse pour l</w:t>
      </w:r>
      <w:r w:rsidR="004D7800">
        <w:rPr>
          <w:lang w:val="fr-FR"/>
        </w:rPr>
        <w:t>’</w:t>
      </w:r>
      <w:r w:rsidR="00DC5235" w:rsidRPr="00DC5235">
        <w:rPr>
          <w:lang w:val="fr-FR"/>
        </w:rPr>
        <w:t>ordre public ou les bonnes mœurs auquel cas la juridiction ordonne, par jugement préalable rendu en audience publique, que les débats auront lieu à huis-clos. Celui-ci ne s</w:t>
      </w:r>
      <w:r w:rsidR="004D7800">
        <w:rPr>
          <w:lang w:val="fr-FR"/>
        </w:rPr>
        <w:t>’</w:t>
      </w:r>
      <w:r w:rsidR="00DC5235" w:rsidRPr="00DC5235">
        <w:rPr>
          <w:lang w:val="fr-FR"/>
        </w:rPr>
        <w:t>applique jamais au prononcé du jugement.</w:t>
      </w:r>
    </w:p>
    <w:p w:rsidR="00DC5235" w:rsidRPr="00DC5235" w:rsidRDefault="009748E2" w:rsidP="009748E2">
      <w:pPr>
        <w:pStyle w:val="SingleTxtG"/>
        <w:rPr>
          <w:lang w:val="fr-FR"/>
        </w:rPr>
      </w:pPr>
      <w:r w:rsidRPr="00DC5235">
        <w:rPr>
          <w:iCs/>
          <w:lang w:val="fr-FR"/>
        </w:rPr>
        <w:t>185.</w:t>
      </w:r>
      <w:r w:rsidRPr="00DC5235">
        <w:rPr>
          <w:iCs/>
          <w:lang w:val="fr-FR"/>
        </w:rPr>
        <w:tab/>
      </w:r>
      <w:r w:rsidR="00DC5235" w:rsidRPr="00DC5235">
        <w:rPr>
          <w:lang w:val="fr-FR"/>
        </w:rPr>
        <w:t>Toutefois, s</w:t>
      </w:r>
      <w:r w:rsidR="004D7800">
        <w:rPr>
          <w:lang w:val="fr-FR"/>
        </w:rPr>
        <w:t>’</w:t>
      </w:r>
      <w:r w:rsidR="00DC5235" w:rsidRPr="00DC5235">
        <w:rPr>
          <w:lang w:val="fr-FR"/>
        </w:rPr>
        <w:t>agissant des mineurs, l</w:t>
      </w:r>
      <w:r w:rsidR="004D7800">
        <w:rPr>
          <w:lang w:val="fr-FR"/>
        </w:rPr>
        <w:t>’</w:t>
      </w:r>
      <w:r w:rsidR="00DC5235" w:rsidRPr="00DC5235">
        <w:rPr>
          <w:lang w:val="fr-FR"/>
        </w:rPr>
        <w:t xml:space="preserve">article 27 de la loi </w:t>
      </w:r>
      <w:r w:rsidR="003124ED" w:rsidRPr="00DC5235">
        <w:rPr>
          <w:lang w:val="fr-FR"/>
        </w:rPr>
        <w:t>n</w:t>
      </w:r>
      <w:r w:rsidR="003124ED" w:rsidRPr="00CC5787">
        <w:rPr>
          <w:vertAlign w:val="superscript"/>
          <w:lang w:val="fr-FR"/>
        </w:rPr>
        <w:t>o</w:t>
      </w:r>
      <w:r w:rsidR="003124ED">
        <w:rPr>
          <w:lang w:val="fr-FR"/>
        </w:rPr>
        <w:t> </w:t>
      </w:r>
      <w:r w:rsidR="000242B7">
        <w:rPr>
          <w:lang w:val="fr-FR"/>
        </w:rPr>
        <w:t>2014-72 du 20 </w:t>
      </w:r>
      <w:r w:rsidR="00DC5235" w:rsidRPr="00DC5235">
        <w:rPr>
          <w:lang w:val="fr-FR"/>
        </w:rPr>
        <w:t>novembre 2014 dispose que</w:t>
      </w:r>
      <w:r w:rsidR="003124ED">
        <w:rPr>
          <w:lang w:val="fr-FR"/>
        </w:rPr>
        <w:t xml:space="preserve"> </w:t>
      </w:r>
      <w:r w:rsidR="00DC5235" w:rsidRPr="00FF04EC">
        <w:rPr>
          <w:lang w:val="fr-FR"/>
        </w:rPr>
        <w:t>«</w:t>
      </w:r>
      <w:r w:rsidR="00DC5235" w:rsidRPr="00DC5235">
        <w:rPr>
          <w:i/>
          <w:lang w:val="fr-FR"/>
        </w:rPr>
        <w:t> </w:t>
      </w:r>
      <w:r w:rsidR="00DC5235" w:rsidRPr="009748E2">
        <w:rPr>
          <w:iCs/>
          <w:lang w:val="fr-FR"/>
        </w:rPr>
        <w:t>les audiences des juridictions des mineurs ne sont pas publiques. Chaque affaire sera jugée séparément en l</w:t>
      </w:r>
      <w:r w:rsidR="004D7800" w:rsidRPr="009748E2">
        <w:rPr>
          <w:iCs/>
          <w:lang w:val="fr-FR"/>
        </w:rPr>
        <w:t>’</w:t>
      </w:r>
      <w:r w:rsidR="00DC5235" w:rsidRPr="009748E2">
        <w:rPr>
          <w:iCs/>
          <w:lang w:val="fr-FR"/>
        </w:rPr>
        <w:t>absence de tous autres prévenus</w:t>
      </w:r>
      <w:r w:rsidR="00DC5235" w:rsidRPr="00DC5235">
        <w:rPr>
          <w:i/>
          <w:lang w:val="fr-FR"/>
        </w:rPr>
        <w:t> </w:t>
      </w:r>
      <w:r w:rsidR="00DC5235" w:rsidRPr="00EC53AC">
        <w:rPr>
          <w:lang w:val="fr-FR"/>
        </w:rPr>
        <w:t>»</w:t>
      </w:r>
      <w:r w:rsidR="00DC5235" w:rsidRPr="00DC5235">
        <w:rPr>
          <w:i/>
          <w:lang w:val="fr-FR"/>
        </w:rPr>
        <w:t>.</w:t>
      </w:r>
    </w:p>
    <w:p w:rsidR="00DC5235" w:rsidRPr="00DC5235" w:rsidRDefault="009748E2" w:rsidP="009748E2">
      <w:pPr>
        <w:pStyle w:val="SingleTxtG"/>
        <w:rPr>
          <w:lang w:val="fr-FR"/>
        </w:rPr>
      </w:pPr>
      <w:r w:rsidRPr="00DC5235">
        <w:rPr>
          <w:iCs/>
          <w:lang w:val="fr-FR"/>
        </w:rPr>
        <w:t>186.</w:t>
      </w:r>
      <w:r w:rsidRPr="00DC5235">
        <w:rPr>
          <w:iCs/>
          <w:lang w:val="fr-FR"/>
        </w:rPr>
        <w:tab/>
      </w:r>
      <w:r w:rsidR="00DC5235" w:rsidRPr="00DC5235">
        <w:rPr>
          <w:lang w:val="fr-FR"/>
        </w:rPr>
        <w:t>Les différends matrimoniaux se règlent selon l</w:t>
      </w:r>
      <w:r w:rsidR="004D7800">
        <w:rPr>
          <w:lang w:val="fr-FR"/>
        </w:rPr>
        <w:t>’</w:t>
      </w:r>
      <w:r w:rsidR="00DC5235" w:rsidRPr="00DC5235">
        <w:rPr>
          <w:lang w:val="fr-FR"/>
        </w:rPr>
        <w:t>option des parties à recourir à l</w:t>
      </w:r>
      <w:r w:rsidR="004D7800">
        <w:rPr>
          <w:lang w:val="fr-FR"/>
        </w:rPr>
        <w:t>’</w:t>
      </w:r>
      <w:r w:rsidR="00DC5235" w:rsidRPr="00DC5235">
        <w:rPr>
          <w:lang w:val="fr-FR"/>
        </w:rPr>
        <w:t>application du droit coutumier ou du droit civil. S</w:t>
      </w:r>
      <w:r w:rsidR="004D7800">
        <w:rPr>
          <w:lang w:val="fr-FR"/>
        </w:rPr>
        <w:t>’</w:t>
      </w:r>
      <w:r w:rsidR="00DC5235" w:rsidRPr="00DC5235">
        <w:rPr>
          <w:lang w:val="fr-FR"/>
        </w:rPr>
        <w:t xml:space="preserve">agissant du droit coutumier, le juge est assisté de </w:t>
      </w:r>
      <w:r w:rsidR="000242B7">
        <w:rPr>
          <w:lang w:val="fr-FR"/>
        </w:rPr>
        <w:t>deux</w:t>
      </w:r>
      <w:r w:rsidR="00DC5235" w:rsidRPr="00DC5235">
        <w:rPr>
          <w:lang w:val="fr-FR"/>
        </w:rPr>
        <w:t xml:space="preserve"> assesseurs qui connaissent la coutume des parties.</w:t>
      </w:r>
    </w:p>
    <w:p w:rsidR="00DC5235" w:rsidRPr="00DC5235" w:rsidRDefault="009748E2" w:rsidP="009748E2">
      <w:pPr>
        <w:pStyle w:val="SingleTxtG"/>
        <w:rPr>
          <w:lang w:val="fr-FR"/>
        </w:rPr>
      </w:pPr>
      <w:r w:rsidRPr="00DC5235">
        <w:rPr>
          <w:iCs/>
          <w:lang w:val="fr-FR"/>
        </w:rPr>
        <w:lastRenderedPageBreak/>
        <w:t>187.</w:t>
      </w:r>
      <w:r w:rsidRPr="00DC5235">
        <w:rPr>
          <w:iCs/>
          <w:lang w:val="fr-FR"/>
        </w:rPr>
        <w:tab/>
      </w:r>
      <w:r w:rsidR="00DC5235" w:rsidRPr="00DC5235">
        <w:rPr>
          <w:lang w:val="fr-FR"/>
        </w:rPr>
        <w:t>En ce qui concerne le droit civil, les différends matrimoniaux et la tutelle des enfants sont réglés conformément aux dispositions du Code civil. Les décisions sont prises dans l</w:t>
      </w:r>
      <w:r w:rsidR="004D7800">
        <w:rPr>
          <w:lang w:val="fr-FR"/>
        </w:rPr>
        <w:t>’</w:t>
      </w:r>
      <w:r w:rsidR="00DC5235" w:rsidRPr="00DC5235">
        <w:rPr>
          <w:lang w:val="fr-FR"/>
        </w:rPr>
        <w:t>intérêt supérieur de l</w:t>
      </w:r>
      <w:r w:rsidR="004D7800">
        <w:rPr>
          <w:lang w:val="fr-FR"/>
        </w:rPr>
        <w:t>’</w:t>
      </w:r>
      <w:r w:rsidR="000242B7">
        <w:rPr>
          <w:lang w:val="fr-FR"/>
        </w:rPr>
        <w:t>enfant.</w:t>
      </w:r>
    </w:p>
    <w:p w:rsidR="00DC5235" w:rsidRPr="00DC5235" w:rsidRDefault="009748E2" w:rsidP="009748E2">
      <w:pPr>
        <w:pStyle w:val="SingleTxtG"/>
        <w:rPr>
          <w:lang w:val="fr-FR"/>
        </w:rPr>
      </w:pPr>
      <w:r w:rsidRPr="00DC5235">
        <w:rPr>
          <w:iCs/>
          <w:lang w:val="fr-FR"/>
        </w:rPr>
        <w:t>188.</w:t>
      </w:r>
      <w:r w:rsidRPr="00DC5235">
        <w:rPr>
          <w:iCs/>
          <w:lang w:val="fr-FR"/>
        </w:rPr>
        <w:tab/>
      </w:r>
      <w:r w:rsidR="00DC5235" w:rsidRPr="00DC5235">
        <w:rPr>
          <w:lang w:val="fr-FR"/>
        </w:rPr>
        <w:t>Toute personne arrêtée et placée en détention est immédiatement informée des motifs de son arrestation ou de sa détention et de son droit d</w:t>
      </w:r>
      <w:r w:rsidR="004D7800">
        <w:rPr>
          <w:lang w:val="fr-FR"/>
        </w:rPr>
        <w:t>’</w:t>
      </w:r>
      <w:r w:rsidR="00DC5235" w:rsidRPr="00DC5235">
        <w:rPr>
          <w:lang w:val="fr-FR"/>
        </w:rPr>
        <w:t>être assistée d</w:t>
      </w:r>
      <w:r w:rsidR="004D7800">
        <w:rPr>
          <w:lang w:val="fr-FR"/>
        </w:rPr>
        <w:t>’</w:t>
      </w:r>
      <w:r w:rsidR="000242B7">
        <w:rPr>
          <w:lang w:val="fr-FR"/>
        </w:rPr>
        <w:t>un avocat de son choix.</w:t>
      </w:r>
    </w:p>
    <w:p w:rsidR="00DC5235" w:rsidRPr="00DC5235" w:rsidRDefault="009748E2" w:rsidP="009748E2">
      <w:pPr>
        <w:pStyle w:val="SingleTxtG"/>
        <w:rPr>
          <w:lang w:val="fr-FR"/>
        </w:rPr>
      </w:pPr>
      <w:r w:rsidRPr="00DC5235">
        <w:rPr>
          <w:iCs/>
          <w:lang w:val="fr-FR"/>
        </w:rPr>
        <w:t>189.</w:t>
      </w:r>
      <w:r w:rsidRPr="00DC5235">
        <w:rPr>
          <w:iCs/>
          <w:lang w:val="fr-FR"/>
        </w:rPr>
        <w:tab/>
      </w:r>
      <w:r w:rsidR="00DC5235" w:rsidRPr="00DC5235">
        <w:rPr>
          <w:lang w:val="fr-FR"/>
        </w:rPr>
        <w:t>La loi prévoit la présence obligatoire d</w:t>
      </w:r>
      <w:r w:rsidR="004D7800">
        <w:rPr>
          <w:lang w:val="fr-FR"/>
        </w:rPr>
        <w:t>’</w:t>
      </w:r>
      <w:r w:rsidR="00DC5235" w:rsidRPr="00DC5235">
        <w:rPr>
          <w:lang w:val="fr-FR"/>
        </w:rPr>
        <w:t>un avocat commis d</w:t>
      </w:r>
      <w:r w:rsidR="004D7800">
        <w:rPr>
          <w:lang w:val="fr-FR"/>
        </w:rPr>
        <w:t>’</w:t>
      </w:r>
      <w:r w:rsidR="00DC5235" w:rsidRPr="00DC5235">
        <w:rPr>
          <w:lang w:val="fr-FR"/>
        </w:rPr>
        <w:t>office à tous les stades de la procédure pénale impliquant un mineur et devant les Cours d</w:t>
      </w:r>
      <w:r w:rsidR="004D7800">
        <w:rPr>
          <w:lang w:val="fr-FR"/>
        </w:rPr>
        <w:t>’</w:t>
      </w:r>
      <w:r w:rsidR="00DC5235" w:rsidRPr="00DC5235">
        <w:rPr>
          <w:lang w:val="fr-FR"/>
        </w:rPr>
        <w:t>assises pour tous les accusés n</w:t>
      </w:r>
      <w:r w:rsidR="004D7800">
        <w:rPr>
          <w:lang w:val="fr-FR"/>
        </w:rPr>
        <w:t>’</w:t>
      </w:r>
      <w:r w:rsidR="00DC5235" w:rsidRPr="00DC5235">
        <w:rPr>
          <w:lang w:val="fr-FR"/>
        </w:rPr>
        <w:t>ayant pas les moyens de se faire assister d</w:t>
      </w:r>
      <w:r w:rsidR="004D7800">
        <w:rPr>
          <w:lang w:val="fr-FR"/>
        </w:rPr>
        <w:t>’</w:t>
      </w:r>
      <w:r w:rsidR="00DC5235" w:rsidRPr="00DC5235">
        <w:rPr>
          <w:lang w:val="fr-FR"/>
        </w:rPr>
        <w:t>un avocat professionnel. Depuis 2012, l</w:t>
      </w:r>
      <w:r w:rsidR="004D7800">
        <w:rPr>
          <w:lang w:val="fr-FR"/>
        </w:rPr>
        <w:t>’</w:t>
      </w:r>
      <w:r w:rsidR="00DC5235" w:rsidRPr="00DC5235">
        <w:rPr>
          <w:lang w:val="fr-FR"/>
        </w:rPr>
        <w:t>ANAJJ rend disponible gratuitement l</w:t>
      </w:r>
      <w:r w:rsidR="004D7800">
        <w:rPr>
          <w:lang w:val="fr-FR"/>
        </w:rPr>
        <w:t>’</w:t>
      </w:r>
      <w:r w:rsidR="00DC5235" w:rsidRPr="00DC5235">
        <w:rPr>
          <w:lang w:val="fr-FR"/>
        </w:rPr>
        <w:t>assistance juridique à tout demandeur et l</w:t>
      </w:r>
      <w:r w:rsidR="004D7800">
        <w:rPr>
          <w:lang w:val="fr-FR"/>
        </w:rPr>
        <w:t>’</w:t>
      </w:r>
      <w:r w:rsidR="00DC5235" w:rsidRPr="00DC5235">
        <w:rPr>
          <w:lang w:val="fr-FR"/>
        </w:rPr>
        <w:t>assistance judiciaire aux personnes vulnérables et aux indigents.</w:t>
      </w:r>
    </w:p>
    <w:p w:rsidR="00DC5235" w:rsidRPr="00DC5235" w:rsidRDefault="009748E2" w:rsidP="009748E2">
      <w:pPr>
        <w:pStyle w:val="SingleTxtG"/>
        <w:rPr>
          <w:lang w:val="fr-FR"/>
        </w:rPr>
      </w:pPr>
      <w:r w:rsidRPr="00DC5235">
        <w:rPr>
          <w:iCs/>
          <w:lang w:val="fr-FR"/>
        </w:rPr>
        <w:t>190.</w:t>
      </w:r>
      <w:r w:rsidRPr="00DC5235">
        <w:rPr>
          <w:iCs/>
          <w:lang w:val="fr-FR"/>
        </w:rPr>
        <w:tab/>
      </w:r>
      <w:r w:rsidR="00DC5235" w:rsidRPr="00DC5235">
        <w:rPr>
          <w:lang w:val="fr-FR"/>
        </w:rPr>
        <w:t>Le droit de recourir à un interprète est prévu par l</w:t>
      </w:r>
      <w:r w:rsidR="004D7800">
        <w:rPr>
          <w:lang w:val="fr-FR"/>
        </w:rPr>
        <w:t>’</w:t>
      </w:r>
      <w:r w:rsidR="000242B7">
        <w:rPr>
          <w:lang w:val="fr-FR"/>
        </w:rPr>
        <w:t>article </w:t>
      </w:r>
      <w:r w:rsidR="00DC5235" w:rsidRPr="00DC5235">
        <w:rPr>
          <w:lang w:val="fr-FR"/>
        </w:rPr>
        <w:t>57 alinéa 3 du CPP qui autorise l</w:t>
      </w:r>
      <w:r w:rsidR="004D7800">
        <w:rPr>
          <w:lang w:val="fr-FR"/>
        </w:rPr>
        <w:t>’</w:t>
      </w:r>
      <w:r w:rsidR="00DC5235" w:rsidRPr="00DC5235">
        <w:rPr>
          <w:lang w:val="fr-FR"/>
        </w:rPr>
        <w:t>officier de police judiciaire à faire appel à un interprète pour traduire les déclarations des personnes entendues avant toute clôture de PV d</w:t>
      </w:r>
      <w:r w:rsidR="004D7800">
        <w:rPr>
          <w:lang w:val="fr-FR"/>
        </w:rPr>
        <w:t>’</w:t>
      </w:r>
      <w:r w:rsidR="00DC5235" w:rsidRPr="00DC5235">
        <w:rPr>
          <w:lang w:val="fr-FR"/>
        </w:rPr>
        <w:t>audition lorsqu</w:t>
      </w:r>
      <w:r w:rsidR="004D7800">
        <w:rPr>
          <w:lang w:val="fr-FR"/>
        </w:rPr>
        <w:t>’</w:t>
      </w:r>
      <w:r w:rsidR="00DC5235" w:rsidRPr="00DC5235">
        <w:rPr>
          <w:lang w:val="fr-FR"/>
        </w:rPr>
        <w:t>il est établi que celles-</w:t>
      </w:r>
      <w:r w:rsidR="000242B7">
        <w:rPr>
          <w:lang w:val="fr-FR"/>
        </w:rPr>
        <w:t>ci ne savent ni lire ni écrire.</w:t>
      </w:r>
    </w:p>
    <w:p w:rsidR="00DC5235" w:rsidRPr="00DC5235" w:rsidRDefault="009748E2" w:rsidP="009748E2">
      <w:pPr>
        <w:pStyle w:val="SingleTxtG"/>
        <w:rPr>
          <w:lang w:val="fr-FR"/>
        </w:rPr>
      </w:pPr>
      <w:r w:rsidRPr="00DC5235">
        <w:rPr>
          <w:iCs/>
          <w:lang w:val="fr-FR"/>
        </w:rPr>
        <w:t>191.</w:t>
      </w:r>
      <w:r w:rsidRPr="00DC5235">
        <w:rPr>
          <w:iCs/>
          <w:lang w:val="fr-FR"/>
        </w:rPr>
        <w:tab/>
      </w:r>
      <w:r w:rsidR="00DC5235" w:rsidRPr="00DC5235">
        <w:rPr>
          <w:lang w:val="fr-FR"/>
        </w:rPr>
        <w:t>L</w:t>
      </w:r>
      <w:r w:rsidR="004D7800">
        <w:rPr>
          <w:lang w:val="fr-FR"/>
        </w:rPr>
        <w:t>’</w:t>
      </w:r>
      <w:r w:rsidR="00DC5235" w:rsidRPr="00DC5235">
        <w:rPr>
          <w:lang w:val="fr-FR"/>
        </w:rPr>
        <w:t>article 97 alinéa 2 prévoit que le juge d</w:t>
      </w:r>
      <w:r w:rsidR="004D7800">
        <w:rPr>
          <w:lang w:val="fr-FR"/>
        </w:rPr>
        <w:t>’</w:t>
      </w:r>
      <w:r w:rsidR="00DC5235" w:rsidRPr="00DC5235">
        <w:rPr>
          <w:lang w:val="fr-FR"/>
        </w:rPr>
        <w:t>instruction peut faire appel pour les besoins de l</w:t>
      </w:r>
      <w:r w:rsidR="004D7800">
        <w:rPr>
          <w:lang w:val="fr-FR"/>
        </w:rPr>
        <w:t>’</w:t>
      </w:r>
      <w:r w:rsidR="00DC5235" w:rsidRPr="00DC5235">
        <w:rPr>
          <w:lang w:val="fr-FR"/>
        </w:rPr>
        <w:t>information à un interprète qui est soumis à l</w:t>
      </w:r>
      <w:r w:rsidR="004D7800">
        <w:rPr>
          <w:lang w:val="fr-FR"/>
        </w:rPr>
        <w:t>’</w:t>
      </w:r>
      <w:r w:rsidR="00DC5235" w:rsidRPr="00DC5235">
        <w:rPr>
          <w:lang w:val="fr-FR"/>
        </w:rPr>
        <w:t>obligation de prêter serment de traduire fidèlement l</w:t>
      </w:r>
      <w:r w:rsidR="000242B7">
        <w:rPr>
          <w:lang w:val="fr-FR"/>
        </w:rPr>
        <w:t>es dépositions.</w:t>
      </w:r>
    </w:p>
    <w:p w:rsidR="00DC5235" w:rsidRPr="00DC5235" w:rsidRDefault="009748E2" w:rsidP="009748E2">
      <w:pPr>
        <w:pStyle w:val="SingleTxtG"/>
        <w:rPr>
          <w:lang w:val="fr-FR"/>
        </w:rPr>
      </w:pPr>
      <w:r w:rsidRPr="00DC5235">
        <w:rPr>
          <w:iCs/>
          <w:lang w:val="fr-FR"/>
        </w:rPr>
        <w:t>192.</w:t>
      </w:r>
      <w:r w:rsidRPr="00DC5235">
        <w:rPr>
          <w:iCs/>
          <w:lang w:val="fr-FR"/>
        </w:rPr>
        <w:tab/>
      </w:r>
      <w:r w:rsidR="00DC5235" w:rsidRPr="00DC5235">
        <w:rPr>
          <w:lang w:val="fr-FR"/>
        </w:rPr>
        <w:t>En phase de jugement, la présence de l</w:t>
      </w:r>
      <w:r w:rsidR="004D7800">
        <w:rPr>
          <w:lang w:val="fr-FR"/>
        </w:rPr>
        <w:t>’</w:t>
      </w:r>
      <w:r w:rsidR="00DC5235" w:rsidRPr="00DC5235">
        <w:rPr>
          <w:lang w:val="fr-FR"/>
        </w:rPr>
        <w:t>interprète est également prévue par le CPP. L</w:t>
      </w:r>
      <w:r w:rsidR="004D7800">
        <w:rPr>
          <w:lang w:val="fr-FR"/>
        </w:rPr>
        <w:t>’</w:t>
      </w:r>
      <w:r w:rsidR="003C0534">
        <w:rPr>
          <w:lang w:val="fr-FR"/>
        </w:rPr>
        <w:t>article </w:t>
      </w:r>
      <w:r w:rsidR="00DC5235" w:rsidRPr="00DC5235">
        <w:rPr>
          <w:lang w:val="fr-FR"/>
        </w:rPr>
        <w:t xml:space="preserve">393 dispose que </w:t>
      </w:r>
      <w:r w:rsidR="00DC5235" w:rsidRPr="00A60C76">
        <w:rPr>
          <w:lang w:val="fr-FR"/>
        </w:rPr>
        <w:t>«</w:t>
      </w:r>
      <w:r w:rsidR="00DC5235" w:rsidRPr="00DC5235">
        <w:rPr>
          <w:i/>
          <w:lang w:val="fr-FR"/>
        </w:rPr>
        <w:t> </w:t>
      </w:r>
      <w:r w:rsidR="00DC5235" w:rsidRPr="009748E2">
        <w:rPr>
          <w:iCs/>
          <w:lang w:val="fr-FR"/>
        </w:rPr>
        <w:t>dans le cas où le prévenu ne parle pas suffisamment la langue française ou s</w:t>
      </w:r>
      <w:r w:rsidR="004D7800" w:rsidRPr="009748E2">
        <w:rPr>
          <w:iCs/>
          <w:lang w:val="fr-FR"/>
        </w:rPr>
        <w:t>’</w:t>
      </w:r>
      <w:r w:rsidR="00DC5235" w:rsidRPr="009748E2">
        <w:rPr>
          <w:iCs/>
          <w:lang w:val="fr-FR"/>
        </w:rPr>
        <w:t>il est nécessaire de traduire un document versé aux débats, et à défaut d</w:t>
      </w:r>
      <w:r w:rsidR="004D7800" w:rsidRPr="009748E2">
        <w:rPr>
          <w:iCs/>
          <w:lang w:val="fr-FR"/>
        </w:rPr>
        <w:t>’</w:t>
      </w:r>
      <w:r w:rsidR="00DC5235" w:rsidRPr="009748E2">
        <w:rPr>
          <w:iCs/>
          <w:lang w:val="fr-FR"/>
        </w:rPr>
        <w:t>un interprète assermenté, le président désigne d</w:t>
      </w:r>
      <w:r w:rsidR="004D7800" w:rsidRPr="009748E2">
        <w:rPr>
          <w:iCs/>
          <w:lang w:val="fr-FR"/>
        </w:rPr>
        <w:t>’</w:t>
      </w:r>
      <w:r w:rsidR="00DC5235" w:rsidRPr="009748E2">
        <w:rPr>
          <w:iCs/>
          <w:lang w:val="fr-FR"/>
        </w:rPr>
        <w:t>office un interprète</w:t>
      </w:r>
      <w:r w:rsidR="00A60C76">
        <w:rPr>
          <w:i/>
          <w:lang w:val="fr-FR"/>
        </w:rPr>
        <w:t> </w:t>
      </w:r>
      <w:r w:rsidR="00DC5235" w:rsidRPr="00A60C76">
        <w:rPr>
          <w:lang w:val="fr-FR"/>
        </w:rPr>
        <w:t>»</w:t>
      </w:r>
      <w:r w:rsidR="00DC5235" w:rsidRPr="000242B7">
        <w:rPr>
          <w:lang w:val="fr-FR"/>
        </w:rPr>
        <w:t>.</w:t>
      </w:r>
    </w:p>
    <w:p w:rsidR="00DC5235" w:rsidRPr="00DC5235" w:rsidRDefault="009748E2" w:rsidP="009748E2">
      <w:pPr>
        <w:pStyle w:val="SingleTxtG"/>
        <w:rPr>
          <w:lang w:val="fr-FR"/>
        </w:rPr>
      </w:pPr>
      <w:r w:rsidRPr="00DC5235">
        <w:rPr>
          <w:iCs/>
          <w:lang w:val="fr-FR"/>
        </w:rPr>
        <w:t>193.</w:t>
      </w:r>
      <w:r w:rsidRPr="00DC5235">
        <w:rPr>
          <w:iCs/>
          <w:lang w:val="fr-FR"/>
        </w:rPr>
        <w:tab/>
      </w:r>
      <w:r w:rsidR="00DC5235" w:rsidRPr="00DC5235">
        <w:rPr>
          <w:lang w:val="fr-FR"/>
        </w:rPr>
        <w:t>Quant à l</w:t>
      </w:r>
      <w:r w:rsidR="004D7800">
        <w:rPr>
          <w:lang w:val="fr-FR"/>
        </w:rPr>
        <w:t>’</w:t>
      </w:r>
      <w:r w:rsidR="00DC5235" w:rsidRPr="00DC5235">
        <w:rPr>
          <w:lang w:val="fr-FR"/>
        </w:rPr>
        <w:t xml:space="preserve">article 394 du même code, il dispose que </w:t>
      </w:r>
      <w:r w:rsidR="00DC5235" w:rsidRPr="003E79C4">
        <w:rPr>
          <w:lang w:val="fr-FR"/>
        </w:rPr>
        <w:t>«</w:t>
      </w:r>
      <w:r w:rsidR="00DC5235" w:rsidRPr="00DC5235">
        <w:rPr>
          <w:i/>
          <w:lang w:val="fr-FR"/>
        </w:rPr>
        <w:t> </w:t>
      </w:r>
      <w:r w:rsidR="00DC5235" w:rsidRPr="009748E2">
        <w:rPr>
          <w:iCs/>
          <w:lang w:val="fr-FR"/>
        </w:rPr>
        <w:t>si le prévenu est sourd-muet et ne sait pas écrire, le président nomme d</w:t>
      </w:r>
      <w:r w:rsidR="004D7800" w:rsidRPr="009748E2">
        <w:rPr>
          <w:iCs/>
          <w:lang w:val="fr-FR"/>
        </w:rPr>
        <w:t>’</w:t>
      </w:r>
      <w:r w:rsidR="00DC5235" w:rsidRPr="009748E2">
        <w:rPr>
          <w:iCs/>
          <w:lang w:val="fr-FR"/>
        </w:rPr>
        <w:t>office, en qualité d</w:t>
      </w:r>
      <w:r w:rsidR="004D7800" w:rsidRPr="009748E2">
        <w:rPr>
          <w:iCs/>
          <w:lang w:val="fr-FR"/>
        </w:rPr>
        <w:t>’</w:t>
      </w:r>
      <w:r w:rsidR="00DC5235" w:rsidRPr="009748E2">
        <w:rPr>
          <w:iCs/>
          <w:lang w:val="fr-FR"/>
        </w:rPr>
        <w:t>interprète, la personne qui a le plus l</w:t>
      </w:r>
      <w:r w:rsidR="004D7800" w:rsidRPr="009748E2">
        <w:rPr>
          <w:iCs/>
          <w:lang w:val="fr-FR"/>
        </w:rPr>
        <w:t>’</w:t>
      </w:r>
      <w:r w:rsidR="00DC5235" w:rsidRPr="009748E2">
        <w:rPr>
          <w:iCs/>
          <w:lang w:val="fr-FR"/>
        </w:rPr>
        <w:t>habitude de converser avec lui. Les autres dispositions du précédent article sont applicables. Dans le cas où le prévenu visé au présent article sait écrire, le greffier écrit les questions ou observations qui lui sont faites</w:t>
      </w:r>
      <w:r w:rsidR="00ED4760" w:rsidRPr="009748E2">
        <w:rPr>
          <w:iCs/>
          <w:lang w:val="fr-FR"/>
        </w:rPr>
        <w:t> ;</w:t>
      </w:r>
      <w:r w:rsidR="00DC5235" w:rsidRPr="009748E2">
        <w:rPr>
          <w:iCs/>
          <w:lang w:val="fr-FR"/>
        </w:rPr>
        <w:t xml:space="preserve"> elles sont remises au prévenu, qui donne par écrit ses réponses. Il est fait lecture du tout par le greffier »</w:t>
      </w:r>
      <w:r w:rsidR="00DC5235" w:rsidRPr="000242B7">
        <w:rPr>
          <w:lang w:val="fr-FR"/>
        </w:rPr>
        <w:t>.</w:t>
      </w:r>
    </w:p>
    <w:p w:rsidR="00DC5235" w:rsidRPr="00DC5235" w:rsidRDefault="009748E2" w:rsidP="009748E2">
      <w:pPr>
        <w:pStyle w:val="SingleTxtG"/>
        <w:rPr>
          <w:lang w:val="fr-FR"/>
        </w:rPr>
      </w:pPr>
      <w:r w:rsidRPr="00DC5235">
        <w:rPr>
          <w:iCs/>
          <w:lang w:val="fr-FR"/>
        </w:rPr>
        <w:t>194.</w:t>
      </w:r>
      <w:r w:rsidRPr="00DC5235">
        <w:rPr>
          <w:iCs/>
          <w:lang w:val="fr-FR"/>
        </w:rPr>
        <w:tab/>
      </w:r>
      <w:r w:rsidR="00DC5235" w:rsidRPr="00DC5235">
        <w:rPr>
          <w:lang w:val="fr-FR"/>
        </w:rPr>
        <w:t>Toutefois, dans la pratique, le service d</w:t>
      </w:r>
      <w:r w:rsidR="004D7800">
        <w:rPr>
          <w:lang w:val="fr-FR"/>
        </w:rPr>
        <w:t>’</w:t>
      </w:r>
      <w:r w:rsidR="00DC5235" w:rsidRPr="00DC5235">
        <w:rPr>
          <w:lang w:val="fr-FR"/>
        </w:rPr>
        <w:t>interprétariat n</w:t>
      </w:r>
      <w:r w:rsidR="004D7800">
        <w:rPr>
          <w:lang w:val="fr-FR"/>
        </w:rPr>
        <w:t>’</w:t>
      </w:r>
      <w:r w:rsidR="00DC5235" w:rsidRPr="00DC5235">
        <w:rPr>
          <w:lang w:val="fr-FR"/>
        </w:rPr>
        <w:t>est pas toujours disponible et le Ministère de la justice ne dispose pas en propre d</w:t>
      </w:r>
      <w:r w:rsidR="004D7800">
        <w:rPr>
          <w:lang w:val="fr-FR"/>
        </w:rPr>
        <w:t>’</w:t>
      </w:r>
      <w:r w:rsidR="00DC5235" w:rsidRPr="00DC5235">
        <w:rPr>
          <w:lang w:val="fr-FR"/>
        </w:rPr>
        <w:t>un service spécialement destiné à l</w:t>
      </w:r>
      <w:r w:rsidR="004D7800">
        <w:rPr>
          <w:lang w:val="fr-FR"/>
        </w:rPr>
        <w:t>’</w:t>
      </w:r>
      <w:r w:rsidR="00DC5235" w:rsidRPr="00DC5235">
        <w:rPr>
          <w:lang w:val="fr-FR"/>
        </w:rPr>
        <w:t>interprétariat. S</w:t>
      </w:r>
      <w:r w:rsidR="004D7800">
        <w:rPr>
          <w:lang w:val="fr-FR"/>
        </w:rPr>
        <w:t>’</w:t>
      </w:r>
      <w:r w:rsidR="00DC5235" w:rsidRPr="00DC5235">
        <w:rPr>
          <w:lang w:val="fr-FR"/>
        </w:rPr>
        <w:t>agissant des langues étrangères, il a recours au service d</w:t>
      </w:r>
      <w:r w:rsidR="004D7800">
        <w:rPr>
          <w:lang w:val="fr-FR"/>
        </w:rPr>
        <w:t>’</w:t>
      </w:r>
      <w:r w:rsidR="00DC5235" w:rsidRPr="00DC5235">
        <w:rPr>
          <w:lang w:val="fr-FR"/>
        </w:rPr>
        <w:t>interprétariat et de traduction du ministère en charge des affaires étrangères pour y faire face mais ce dernier ne dispose pas d</w:t>
      </w:r>
      <w:r w:rsidR="004D7800">
        <w:rPr>
          <w:lang w:val="fr-FR"/>
        </w:rPr>
        <w:t>’</w:t>
      </w:r>
      <w:r w:rsidR="00DC5235" w:rsidRPr="00DC5235">
        <w:rPr>
          <w:lang w:val="fr-FR"/>
        </w:rPr>
        <w:t>interprètes dans toutes les langues. Il en est de même pour les langues nationales où les juridictions font appel à des interprètes ad</w:t>
      </w:r>
      <w:r w:rsidR="000242B7">
        <w:rPr>
          <w:lang w:val="fr-FR"/>
        </w:rPr>
        <w:t> </w:t>
      </w:r>
      <w:r w:rsidR="00DC5235" w:rsidRPr="00DC5235">
        <w:rPr>
          <w:lang w:val="fr-FR"/>
        </w:rPr>
        <w:t>hoc dont la disponibilité en fonction de la langue nationale considérée n</w:t>
      </w:r>
      <w:r w:rsidR="004D7800">
        <w:rPr>
          <w:lang w:val="fr-FR"/>
        </w:rPr>
        <w:t>’</w:t>
      </w:r>
      <w:r w:rsidR="003C0534">
        <w:rPr>
          <w:lang w:val="fr-FR"/>
        </w:rPr>
        <w:t>est pas toujours garantie.</w:t>
      </w:r>
    </w:p>
    <w:p w:rsidR="00DC5235" w:rsidRPr="00DC5235" w:rsidRDefault="009748E2" w:rsidP="009748E2">
      <w:pPr>
        <w:pStyle w:val="SingleTxtG"/>
        <w:rPr>
          <w:lang w:val="fr-FR"/>
        </w:rPr>
      </w:pPr>
      <w:r w:rsidRPr="00DC5235">
        <w:rPr>
          <w:iCs/>
          <w:lang w:val="fr-FR"/>
        </w:rPr>
        <w:t>195.</w:t>
      </w:r>
      <w:r w:rsidRPr="00DC5235">
        <w:rPr>
          <w:iCs/>
          <w:lang w:val="fr-FR"/>
        </w:rPr>
        <w:tab/>
      </w:r>
      <w:r w:rsidR="00DC5235" w:rsidRPr="00DC5235">
        <w:rPr>
          <w:lang w:val="fr-FR"/>
        </w:rPr>
        <w:t>Toutes les décisions de justice doivent être motivées à peine de nullité et le justiciable doit être informé de son droit de recours.</w:t>
      </w:r>
    </w:p>
    <w:p w:rsidR="00DC5235" w:rsidRPr="00DC5235" w:rsidRDefault="00DC5235" w:rsidP="003C0534">
      <w:pPr>
        <w:pStyle w:val="H1G"/>
        <w:spacing w:before="340" w:after="220" w:line="250" w:lineRule="exact"/>
        <w:rPr>
          <w:lang w:val="fr-FR"/>
        </w:rPr>
      </w:pPr>
      <w:r w:rsidRPr="00DC5235">
        <w:rPr>
          <w:lang w:val="fr-FR"/>
        </w:rPr>
        <w:tab/>
      </w:r>
      <w:r w:rsidRPr="00DC5235">
        <w:rPr>
          <w:lang w:val="fr-FR"/>
        </w:rPr>
        <w:tab/>
        <w:t>Article 15</w:t>
      </w:r>
      <w:r w:rsidR="000242B7">
        <w:rPr>
          <w:lang w:val="fr-FR"/>
        </w:rPr>
        <w:t> </w:t>
      </w:r>
      <w:r w:rsidRPr="00DC5235">
        <w:rPr>
          <w:lang w:val="fr-FR"/>
        </w:rPr>
        <w:t>: Non-rétroactivité des lois</w:t>
      </w:r>
    </w:p>
    <w:p w:rsidR="00DC5235" w:rsidRPr="00DC5235" w:rsidRDefault="009748E2" w:rsidP="009748E2">
      <w:pPr>
        <w:pStyle w:val="SingleTxtG"/>
        <w:rPr>
          <w:i/>
          <w:lang w:val="fr-FR"/>
        </w:rPr>
      </w:pPr>
      <w:r w:rsidRPr="00DC5235">
        <w:rPr>
          <w:iCs/>
          <w:lang w:val="fr-FR"/>
        </w:rPr>
        <w:t>196.</w:t>
      </w:r>
      <w:r w:rsidRPr="00DC5235">
        <w:rPr>
          <w:iCs/>
          <w:lang w:val="fr-FR"/>
        </w:rPr>
        <w:tab/>
      </w:r>
      <w:r w:rsidR="00DC5235" w:rsidRPr="00DC5235">
        <w:rPr>
          <w:lang w:val="fr-FR"/>
        </w:rPr>
        <w:t>Le principe de la légalité des délits et des peines est contenu dans la Constitution en son article</w:t>
      </w:r>
      <w:r w:rsidR="000242B7">
        <w:rPr>
          <w:lang w:val="fr-FR"/>
        </w:rPr>
        <w:t> </w:t>
      </w:r>
      <w:r w:rsidR="00DC5235" w:rsidRPr="00DC5235">
        <w:rPr>
          <w:lang w:val="fr-FR"/>
        </w:rPr>
        <w:t xml:space="preserve">18 qui dispose que « </w:t>
      </w:r>
      <w:r w:rsidR="00DC5235" w:rsidRPr="009748E2">
        <w:rPr>
          <w:iCs/>
          <w:lang w:val="fr-FR"/>
        </w:rPr>
        <w:t>Nul ne peut être arrêté ou inculpé qu</w:t>
      </w:r>
      <w:r w:rsidR="004D7800" w:rsidRPr="009748E2">
        <w:rPr>
          <w:iCs/>
          <w:lang w:val="fr-FR"/>
        </w:rPr>
        <w:t>’</w:t>
      </w:r>
      <w:r w:rsidR="00DC5235" w:rsidRPr="009748E2">
        <w:rPr>
          <w:iCs/>
          <w:lang w:val="fr-FR"/>
        </w:rPr>
        <w:t>en vertu d</w:t>
      </w:r>
      <w:r w:rsidR="004D7800" w:rsidRPr="009748E2">
        <w:rPr>
          <w:iCs/>
          <w:lang w:val="fr-FR"/>
        </w:rPr>
        <w:t>’</w:t>
      </w:r>
      <w:r w:rsidR="00DC5235" w:rsidRPr="009748E2">
        <w:rPr>
          <w:iCs/>
          <w:lang w:val="fr-FR"/>
        </w:rPr>
        <w:t>une loi entrée en vigueur antérieurement aux faits qui lui sont reprochés</w:t>
      </w:r>
      <w:r w:rsidR="00DC5235" w:rsidRPr="00DC5235">
        <w:rPr>
          <w:i/>
          <w:lang w:val="fr-FR"/>
        </w:rPr>
        <w:t> </w:t>
      </w:r>
      <w:r w:rsidR="00DC5235" w:rsidRPr="0048454D">
        <w:rPr>
          <w:lang w:val="fr-FR"/>
        </w:rPr>
        <w:t>»</w:t>
      </w:r>
      <w:r w:rsidR="000242B7" w:rsidRPr="000242B7">
        <w:rPr>
          <w:lang w:val="fr-FR"/>
        </w:rPr>
        <w:t>.</w:t>
      </w:r>
    </w:p>
    <w:p w:rsidR="00DC5235" w:rsidRPr="00DC5235" w:rsidRDefault="009748E2" w:rsidP="009748E2">
      <w:pPr>
        <w:pStyle w:val="SingleTxtG"/>
        <w:rPr>
          <w:lang w:val="fr-FR"/>
        </w:rPr>
      </w:pPr>
      <w:r w:rsidRPr="00DC5235">
        <w:rPr>
          <w:iCs/>
          <w:lang w:val="fr-FR"/>
        </w:rPr>
        <w:t>197.</w:t>
      </w:r>
      <w:r w:rsidRPr="00DC5235">
        <w:rPr>
          <w:iCs/>
          <w:lang w:val="fr-FR"/>
        </w:rPr>
        <w:tab/>
      </w:r>
      <w:r w:rsidR="00DC5235" w:rsidRPr="00DC5235">
        <w:rPr>
          <w:lang w:val="fr-FR"/>
        </w:rPr>
        <w:t>La Constitution proclame aussi le principe de non rétroactivité de la loi suivant l</w:t>
      </w:r>
      <w:r w:rsidR="004D7800">
        <w:rPr>
          <w:lang w:val="fr-FR"/>
        </w:rPr>
        <w:t>’</w:t>
      </w:r>
      <w:r w:rsidR="00DC5235" w:rsidRPr="00DC5235">
        <w:rPr>
          <w:lang w:val="fr-FR"/>
        </w:rPr>
        <w:t>article 19 qui dispose que « </w:t>
      </w:r>
      <w:r w:rsidR="00DC5235" w:rsidRPr="009748E2">
        <w:rPr>
          <w:iCs/>
          <w:lang w:val="fr-FR"/>
        </w:rPr>
        <w:t>les lois et règlements n</w:t>
      </w:r>
      <w:r w:rsidR="004D7800" w:rsidRPr="009748E2">
        <w:rPr>
          <w:iCs/>
          <w:lang w:val="fr-FR"/>
        </w:rPr>
        <w:t>’</w:t>
      </w:r>
      <w:r w:rsidR="00DC5235" w:rsidRPr="009748E2">
        <w:rPr>
          <w:iCs/>
          <w:lang w:val="fr-FR"/>
        </w:rPr>
        <w:t>ont d</w:t>
      </w:r>
      <w:r w:rsidR="004D7800" w:rsidRPr="009748E2">
        <w:rPr>
          <w:iCs/>
          <w:lang w:val="fr-FR"/>
        </w:rPr>
        <w:t>’</w:t>
      </w:r>
      <w:r w:rsidR="00DC5235" w:rsidRPr="009748E2">
        <w:rPr>
          <w:iCs/>
          <w:lang w:val="fr-FR"/>
        </w:rPr>
        <w:t>effet rétroactif qu</w:t>
      </w:r>
      <w:r w:rsidR="004D7800" w:rsidRPr="009748E2">
        <w:rPr>
          <w:iCs/>
          <w:lang w:val="fr-FR"/>
        </w:rPr>
        <w:t>’</w:t>
      </w:r>
      <w:r w:rsidR="00DC5235" w:rsidRPr="009748E2">
        <w:rPr>
          <w:iCs/>
          <w:lang w:val="fr-FR"/>
        </w:rPr>
        <w:t>en ce qui concerne les droits et avantages qu</w:t>
      </w:r>
      <w:r w:rsidR="004D7800" w:rsidRPr="009748E2">
        <w:rPr>
          <w:iCs/>
          <w:lang w:val="fr-FR"/>
        </w:rPr>
        <w:t>’</w:t>
      </w:r>
      <w:r w:rsidR="00DC5235" w:rsidRPr="009748E2">
        <w:rPr>
          <w:iCs/>
          <w:lang w:val="fr-FR"/>
        </w:rPr>
        <w:t>ils peuvent conférer au citoyen</w:t>
      </w:r>
      <w:r w:rsidR="00DC5235" w:rsidRPr="00DC5235">
        <w:rPr>
          <w:i/>
          <w:lang w:val="fr-FR"/>
        </w:rPr>
        <w:t> </w:t>
      </w:r>
      <w:r w:rsidR="00DC5235" w:rsidRPr="00BC76F6">
        <w:rPr>
          <w:lang w:val="fr-FR"/>
        </w:rPr>
        <w:t>»</w:t>
      </w:r>
      <w:r w:rsidR="00DC5235" w:rsidRPr="00DC5235">
        <w:rPr>
          <w:i/>
          <w:lang w:val="fr-FR"/>
        </w:rPr>
        <w:t>.</w:t>
      </w:r>
      <w:r w:rsidR="00DC5235" w:rsidRPr="00DC5235">
        <w:rPr>
          <w:lang w:val="fr-FR"/>
        </w:rPr>
        <w:t xml:space="preserve"> Toutefois, le législateur peut élaborer des lois spécialement rétroactives s</w:t>
      </w:r>
      <w:r w:rsidR="004D7800">
        <w:rPr>
          <w:lang w:val="fr-FR"/>
        </w:rPr>
        <w:t>’</w:t>
      </w:r>
      <w:r w:rsidR="00DC5235" w:rsidRPr="00DC5235">
        <w:rPr>
          <w:lang w:val="fr-FR"/>
        </w:rPr>
        <w:t>il s</w:t>
      </w:r>
      <w:r w:rsidR="004D7800">
        <w:rPr>
          <w:lang w:val="fr-FR"/>
        </w:rPr>
        <w:t>’</w:t>
      </w:r>
      <w:r w:rsidR="00DC5235" w:rsidRPr="00DC5235">
        <w:rPr>
          <w:lang w:val="fr-FR"/>
        </w:rPr>
        <w:t>agit des lois pénales dites plus d</w:t>
      </w:r>
      <w:r w:rsidR="000242B7">
        <w:rPr>
          <w:lang w:val="fr-FR"/>
        </w:rPr>
        <w:t>ouces ou des lois de procédure.</w:t>
      </w:r>
    </w:p>
    <w:p w:rsidR="00DC5235" w:rsidRPr="00DC5235" w:rsidRDefault="009748E2" w:rsidP="009748E2">
      <w:pPr>
        <w:pStyle w:val="SingleTxtG"/>
        <w:rPr>
          <w:lang w:val="fr-FR"/>
        </w:rPr>
      </w:pPr>
      <w:r w:rsidRPr="00DC5235">
        <w:rPr>
          <w:iCs/>
          <w:lang w:val="fr-FR"/>
        </w:rPr>
        <w:t>198.</w:t>
      </w:r>
      <w:r w:rsidRPr="00DC5235">
        <w:rPr>
          <w:iCs/>
          <w:lang w:val="fr-FR"/>
        </w:rPr>
        <w:tab/>
      </w:r>
      <w:r w:rsidR="00DC5235" w:rsidRPr="00DC5235">
        <w:rPr>
          <w:lang w:val="fr-FR"/>
        </w:rPr>
        <w:t>L</w:t>
      </w:r>
      <w:r w:rsidR="004D7800">
        <w:rPr>
          <w:lang w:val="fr-FR"/>
        </w:rPr>
        <w:t>’</w:t>
      </w:r>
      <w:r w:rsidR="00DC5235" w:rsidRPr="00DC5235">
        <w:rPr>
          <w:lang w:val="fr-FR"/>
        </w:rPr>
        <w:t>article 20 consacre la présomption d</w:t>
      </w:r>
      <w:r w:rsidR="004D7800">
        <w:rPr>
          <w:lang w:val="fr-FR"/>
        </w:rPr>
        <w:t>’</w:t>
      </w:r>
      <w:r w:rsidR="00DC5235" w:rsidRPr="00DC5235">
        <w:rPr>
          <w:lang w:val="fr-FR"/>
        </w:rPr>
        <w:t xml:space="preserve">innocence : </w:t>
      </w:r>
      <w:r w:rsidR="00DC5235" w:rsidRPr="009748E2">
        <w:rPr>
          <w:lang w:val="fr-FR"/>
        </w:rPr>
        <w:t>« toute personne accusée d</w:t>
      </w:r>
      <w:r w:rsidR="004D7800" w:rsidRPr="009748E2">
        <w:rPr>
          <w:lang w:val="fr-FR"/>
        </w:rPr>
        <w:t>’</w:t>
      </w:r>
      <w:r w:rsidR="00DC5235" w:rsidRPr="009748E2">
        <w:rPr>
          <w:lang w:val="fr-FR"/>
        </w:rPr>
        <w:t>un acte délictueux est présumée innocente jusqu</w:t>
      </w:r>
      <w:r w:rsidR="004D7800" w:rsidRPr="009748E2">
        <w:rPr>
          <w:lang w:val="fr-FR"/>
        </w:rPr>
        <w:t>’</w:t>
      </w:r>
      <w:r w:rsidR="00DC5235" w:rsidRPr="009748E2">
        <w:rPr>
          <w:lang w:val="fr-FR"/>
        </w:rPr>
        <w:t>à ce que sa culpabilité ait été légalement établie au cours d</w:t>
      </w:r>
      <w:r w:rsidR="004D7800" w:rsidRPr="009748E2">
        <w:rPr>
          <w:lang w:val="fr-FR"/>
        </w:rPr>
        <w:t>’</w:t>
      </w:r>
      <w:r w:rsidR="00DC5235" w:rsidRPr="009748E2">
        <w:rPr>
          <w:lang w:val="fr-FR"/>
        </w:rPr>
        <w:t>un procès public durant lequel toutes les garanties nécessaires à sa libre défense lui auront été assurées</w:t>
      </w:r>
      <w:r w:rsidR="00EC4FBD" w:rsidRPr="009748E2">
        <w:rPr>
          <w:lang w:val="fr-FR"/>
        </w:rPr>
        <w:t> </w:t>
      </w:r>
      <w:r w:rsidR="00DC5235" w:rsidRPr="009748E2">
        <w:rPr>
          <w:lang w:val="fr-FR"/>
        </w:rPr>
        <w:t>»</w:t>
      </w:r>
      <w:r w:rsidR="00DC5235" w:rsidRPr="00DC5235">
        <w:rPr>
          <w:i/>
          <w:lang w:val="fr-FR"/>
        </w:rPr>
        <w:t xml:space="preserve">. </w:t>
      </w:r>
      <w:r w:rsidR="00DC5235" w:rsidRPr="00DC5235">
        <w:rPr>
          <w:lang w:val="fr-FR"/>
        </w:rPr>
        <w:t xml:space="preserve">Ce principe </w:t>
      </w:r>
      <w:r w:rsidR="000242B7">
        <w:rPr>
          <w:lang w:val="fr-FR"/>
        </w:rPr>
        <w:t>est également repris par le CP.</w:t>
      </w:r>
    </w:p>
    <w:p w:rsidR="00DC5235" w:rsidRPr="009748E2" w:rsidRDefault="009748E2" w:rsidP="009748E2">
      <w:pPr>
        <w:pStyle w:val="SingleTxtG"/>
        <w:rPr>
          <w:iCs/>
          <w:lang w:val="fr-FR"/>
        </w:rPr>
      </w:pPr>
      <w:r w:rsidRPr="009748E2">
        <w:rPr>
          <w:iCs/>
          <w:lang w:val="fr-FR"/>
        </w:rPr>
        <w:lastRenderedPageBreak/>
        <w:t>199.</w:t>
      </w:r>
      <w:r w:rsidRPr="009748E2">
        <w:rPr>
          <w:iCs/>
          <w:lang w:val="fr-FR"/>
        </w:rPr>
        <w:tab/>
      </w:r>
      <w:r w:rsidR="00DC5235" w:rsidRPr="00DC5235">
        <w:rPr>
          <w:lang w:val="fr-FR"/>
        </w:rPr>
        <w:t>En matière civile, l</w:t>
      </w:r>
      <w:r w:rsidR="004D7800">
        <w:rPr>
          <w:lang w:val="fr-FR"/>
        </w:rPr>
        <w:t>’</w:t>
      </w:r>
      <w:r w:rsidR="00DC5235" w:rsidRPr="00DC5235">
        <w:rPr>
          <w:lang w:val="fr-FR"/>
        </w:rPr>
        <w:t xml:space="preserve">article 2 du Code </w:t>
      </w:r>
      <w:r w:rsidR="00E577CE">
        <w:rPr>
          <w:lang w:val="fr-FR"/>
        </w:rPr>
        <w:t>c</w:t>
      </w:r>
      <w:r w:rsidR="00DC5235" w:rsidRPr="00DC5235">
        <w:rPr>
          <w:lang w:val="fr-FR"/>
        </w:rPr>
        <w:t xml:space="preserve">ivil dispose que </w:t>
      </w:r>
      <w:r w:rsidR="00EC4FBD" w:rsidRPr="003B626C">
        <w:rPr>
          <w:lang w:val="fr-FR"/>
        </w:rPr>
        <w:t>«</w:t>
      </w:r>
      <w:r w:rsidR="00EC4FBD">
        <w:rPr>
          <w:i/>
          <w:lang w:val="fr-FR"/>
        </w:rPr>
        <w:t> </w:t>
      </w:r>
      <w:r w:rsidR="00DC5235" w:rsidRPr="009748E2">
        <w:rPr>
          <w:iCs/>
          <w:lang w:val="fr-FR"/>
        </w:rPr>
        <w:t>la loi ne dispose que pour l</w:t>
      </w:r>
      <w:r w:rsidR="004D7800" w:rsidRPr="009748E2">
        <w:rPr>
          <w:iCs/>
          <w:lang w:val="fr-FR"/>
        </w:rPr>
        <w:t>’</w:t>
      </w:r>
      <w:r w:rsidR="00DC5235" w:rsidRPr="009748E2">
        <w:rPr>
          <w:iCs/>
          <w:lang w:val="fr-FR"/>
        </w:rPr>
        <w:t>avenir, el</w:t>
      </w:r>
      <w:r w:rsidR="00EC4FBD" w:rsidRPr="009748E2">
        <w:rPr>
          <w:iCs/>
          <w:lang w:val="fr-FR"/>
        </w:rPr>
        <w:t>le n</w:t>
      </w:r>
      <w:r w:rsidR="004D7800" w:rsidRPr="009748E2">
        <w:rPr>
          <w:iCs/>
          <w:lang w:val="fr-FR"/>
        </w:rPr>
        <w:t>’</w:t>
      </w:r>
      <w:r w:rsidR="00EC4FBD" w:rsidRPr="009748E2">
        <w:rPr>
          <w:iCs/>
          <w:lang w:val="fr-FR"/>
        </w:rPr>
        <w:t>a point d</w:t>
      </w:r>
      <w:r w:rsidR="004D7800" w:rsidRPr="009748E2">
        <w:rPr>
          <w:iCs/>
          <w:lang w:val="fr-FR"/>
        </w:rPr>
        <w:t>’</w:t>
      </w:r>
      <w:r w:rsidR="00EC4FBD" w:rsidRPr="009748E2">
        <w:rPr>
          <w:iCs/>
          <w:lang w:val="fr-FR"/>
        </w:rPr>
        <w:t>effet rétroactif </w:t>
      </w:r>
      <w:r w:rsidR="00DC5235" w:rsidRPr="009748E2">
        <w:rPr>
          <w:iCs/>
          <w:lang w:val="fr-FR"/>
        </w:rPr>
        <w:t>».</w:t>
      </w:r>
    </w:p>
    <w:p w:rsidR="00DC5235" w:rsidRPr="00DC5235" w:rsidRDefault="00DC5235" w:rsidP="003C0534">
      <w:pPr>
        <w:pStyle w:val="H1G"/>
        <w:spacing w:before="340" w:after="220" w:line="250" w:lineRule="exact"/>
        <w:rPr>
          <w:lang w:val="fr-FR"/>
        </w:rPr>
      </w:pPr>
      <w:r w:rsidRPr="00DC5235">
        <w:rPr>
          <w:lang w:val="fr-FR"/>
        </w:rPr>
        <w:tab/>
      </w:r>
      <w:r w:rsidRPr="00DC5235">
        <w:rPr>
          <w:lang w:val="fr-FR"/>
        </w:rPr>
        <w:tab/>
        <w:t>Article 16</w:t>
      </w:r>
      <w:r w:rsidR="000242B7">
        <w:rPr>
          <w:lang w:val="fr-FR"/>
        </w:rPr>
        <w:t> </w:t>
      </w:r>
      <w:r w:rsidRPr="00DC5235">
        <w:rPr>
          <w:lang w:val="fr-FR"/>
        </w:rPr>
        <w:t>: Reconnaissance de la personnalité juridique</w:t>
      </w:r>
    </w:p>
    <w:p w:rsidR="00DC5235" w:rsidRPr="00DC5235" w:rsidRDefault="009748E2" w:rsidP="009748E2">
      <w:pPr>
        <w:pStyle w:val="SingleTxtG"/>
        <w:rPr>
          <w:lang w:val="fr-FR"/>
        </w:rPr>
      </w:pPr>
      <w:r w:rsidRPr="00DC5235">
        <w:rPr>
          <w:iCs/>
          <w:lang w:val="fr-FR"/>
        </w:rPr>
        <w:t>200.</w:t>
      </w:r>
      <w:r w:rsidRPr="00DC5235">
        <w:rPr>
          <w:iCs/>
          <w:lang w:val="fr-FR"/>
        </w:rPr>
        <w:tab/>
      </w:r>
      <w:r w:rsidR="00DC5235" w:rsidRPr="00DC5235">
        <w:rPr>
          <w:lang w:val="fr-FR"/>
        </w:rPr>
        <w:t>Tous les textes juridiques internes reconnaissent les attributs de la personnalité juridique et les droits y relatifs pour tout citoyen nigérien ou toute personne vivant s</w:t>
      </w:r>
      <w:r w:rsidR="000242B7">
        <w:rPr>
          <w:lang w:val="fr-FR"/>
        </w:rPr>
        <w:t>ur le territoire nigérien.</w:t>
      </w:r>
    </w:p>
    <w:p w:rsidR="00DC5235" w:rsidRPr="003C0534" w:rsidRDefault="009748E2" w:rsidP="009748E2">
      <w:pPr>
        <w:pStyle w:val="SingleTxtG"/>
        <w:rPr>
          <w:lang w:val="fr-FR"/>
        </w:rPr>
      </w:pPr>
      <w:r w:rsidRPr="003C0534">
        <w:rPr>
          <w:iCs/>
          <w:lang w:val="fr-FR"/>
        </w:rPr>
        <w:t>201.</w:t>
      </w:r>
      <w:r w:rsidRPr="003C0534">
        <w:rPr>
          <w:iCs/>
          <w:lang w:val="fr-FR"/>
        </w:rPr>
        <w:tab/>
      </w:r>
      <w:r w:rsidR="00DC5235" w:rsidRPr="003C0534">
        <w:rPr>
          <w:lang w:val="fr-FR"/>
        </w:rPr>
        <w:t>Ainsi, le Code civil définit la personnalité juridique comme étant l</w:t>
      </w:r>
      <w:r w:rsidR="004D7800" w:rsidRPr="003C0534">
        <w:rPr>
          <w:lang w:val="fr-FR"/>
        </w:rPr>
        <w:t>’</w:t>
      </w:r>
      <w:r w:rsidR="00DC5235" w:rsidRPr="003C0534">
        <w:rPr>
          <w:lang w:val="fr-FR"/>
        </w:rPr>
        <w:t>aptitude de tout individu à prendre part au commerce juridique à condition de naître vivant et viable. Elle commence à la naissance de l</w:t>
      </w:r>
      <w:r w:rsidR="004D7800" w:rsidRPr="003C0534">
        <w:rPr>
          <w:lang w:val="fr-FR"/>
        </w:rPr>
        <w:t>’</w:t>
      </w:r>
      <w:r w:rsidR="00DC5235" w:rsidRPr="003C0534">
        <w:rPr>
          <w:lang w:val="fr-FR"/>
        </w:rPr>
        <w:t>individu et prend fin à sa mort. Ce droit ne souffre d</w:t>
      </w:r>
      <w:r w:rsidR="004D7800" w:rsidRPr="003C0534">
        <w:rPr>
          <w:lang w:val="fr-FR"/>
        </w:rPr>
        <w:t>’</w:t>
      </w:r>
      <w:r w:rsidR="00DC5235" w:rsidRPr="003C0534">
        <w:rPr>
          <w:lang w:val="fr-FR"/>
        </w:rPr>
        <w:t>aucune exception.</w:t>
      </w:r>
    </w:p>
    <w:p w:rsidR="00DC5235" w:rsidRPr="00DC5235" w:rsidRDefault="009748E2" w:rsidP="009748E2">
      <w:pPr>
        <w:pStyle w:val="SingleTxtG"/>
        <w:rPr>
          <w:lang w:val="fr-FR"/>
        </w:rPr>
      </w:pPr>
      <w:r w:rsidRPr="00DC5235">
        <w:rPr>
          <w:iCs/>
          <w:lang w:val="fr-FR"/>
        </w:rPr>
        <w:t>202.</w:t>
      </w:r>
      <w:r w:rsidRPr="00DC5235">
        <w:rPr>
          <w:iCs/>
          <w:lang w:val="fr-FR"/>
        </w:rPr>
        <w:tab/>
      </w:r>
      <w:r w:rsidR="00DC5235" w:rsidRPr="00997740">
        <w:rPr>
          <w:lang w:val="fr-FR"/>
        </w:rPr>
        <w:t>Cependant</w:t>
      </w:r>
      <w:r w:rsidR="00DC5235" w:rsidRPr="00DC5235">
        <w:rPr>
          <w:bCs/>
          <w:lang w:val="fr-FR"/>
        </w:rPr>
        <w:t>, l</w:t>
      </w:r>
      <w:r w:rsidR="004D7800">
        <w:rPr>
          <w:bCs/>
          <w:lang w:val="fr-FR"/>
        </w:rPr>
        <w:t>’</w:t>
      </w:r>
      <w:r w:rsidR="00DC5235" w:rsidRPr="00DC5235">
        <w:rPr>
          <w:bCs/>
          <w:lang w:val="fr-FR"/>
        </w:rPr>
        <w:t>exercice de ce droit connait en pratique un certain nombre de limites ; c</w:t>
      </w:r>
      <w:r w:rsidR="004D7800">
        <w:rPr>
          <w:bCs/>
          <w:lang w:val="fr-FR"/>
        </w:rPr>
        <w:t>’</w:t>
      </w:r>
      <w:r w:rsidR="00DC5235" w:rsidRPr="00DC5235">
        <w:rPr>
          <w:bCs/>
          <w:lang w:val="fr-FR"/>
        </w:rPr>
        <w:t>est le cas en matière</w:t>
      </w:r>
      <w:r w:rsidR="00DC5235" w:rsidRPr="00DC5235">
        <w:rPr>
          <w:lang w:val="fr-FR"/>
        </w:rPr>
        <w:t xml:space="preserve"> d</w:t>
      </w:r>
      <w:r w:rsidR="004D7800">
        <w:rPr>
          <w:lang w:val="fr-FR"/>
        </w:rPr>
        <w:t>’</w:t>
      </w:r>
      <w:r w:rsidR="00DC5235" w:rsidRPr="00DC5235">
        <w:rPr>
          <w:lang w:val="fr-FR"/>
        </w:rPr>
        <w:t>état civil où les enfants ne sont souvent pas déclarés à leur naissance par les parents soit par méconnaissance des textes ou de l</w:t>
      </w:r>
      <w:r w:rsidR="004D7800">
        <w:rPr>
          <w:lang w:val="fr-FR"/>
        </w:rPr>
        <w:t>’</w:t>
      </w:r>
      <w:r w:rsidR="00DC5235" w:rsidRPr="00DC5235">
        <w:rPr>
          <w:lang w:val="fr-FR"/>
        </w:rPr>
        <w:t>utilité de l</w:t>
      </w:r>
      <w:r w:rsidR="004D7800">
        <w:rPr>
          <w:lang w:val="fr-FR"/>
        </w:rPr>
        <w:t>’</w:t>
      </w:r>
      <w:r w:rsidR="00DC5235" w:rsidRPr="00DC5235">
        <w:rPr>
          <w:lang w:val="fr-FR"/>
        </w:rPr>
        <w:t>acte, soit par négligence ou par manque de moyens financiers.</w:t>
      </w:r>
    </w:p>
    <w:p w:rsidR="00DC5235" w:rsidRPr="00DC5235" w:rsidRDefault="009748E2" w:rsidP="009748E2">
      <w:pPr>
        <w:pStyle w:val="SingleTxtG"/>
        <w:rPr>
          <w:lang w:val="fr-FR"/>
        </w:rPr>
      </w:pPr>
      <w:r w:rsidRPr="00DC5235">
        <w:rPr>
          <w:iCs/>
          <w:lang w:val="fr-FR"/>
        </w:rPr>
        <w:t>203.</w:t>
      </w:r>
      <w:r w:rsidRPr="00DC5235">
        <w:rPr>
          <w:iCs/>
          <w:lang w:val="fr-FR"/>
        </w:rPr>
        <w:tab/>
      </w:r>
      <w:r w:rsidR="00DC5235" w:rsidRPr="00DC5235">
        <w:rPr>
          <w:lang w:val="fr-FR"/>
        </w:rPr>
        <w:t>Le défaut d</w:t>
      </w:r>
      <w:r w:rsidR="004D7800">
        <w:rPr>
          <w:lang w:val="fr-FR"/>
        </w:rPr>
        <w:t>’</w:t>
      </w:r>
      <w:r w:rsidR="00DC5235" w:rsidRPr="00DC5235">
        <w:rPr>
          <w:lang w:val="fr-FR"/>
        </w:rPr>
        <w:t>acte d</w:t>
      </w:r>
      <w:r w:rsidR="004D7800">
        <w:rPr>
          <w:lang w:val="fr-FR"/>
        </w:rPr>
        <w:t>’</w:t>
      </w:r>
      <w:r w:rsidR="00DC5235" w:rsidRPr="00DC5235">
        <w:rPr>
          <w:lang w:val="fr-FR"/>
        </w:rPr>
        <w:t>état civil est un obstacle à la scolarisation des enfants. De même, pour les adultes, le bénéfice de certains droits ou l</w:t>
      </w:r>
      <w:r w:rsidR="004D7800">
        <w:rPr>
          <w:lang w:val="fr-FR"/>
        </w:rPr>
        <w:t>’</w:t>
      </w:r>
      <w:r w:rsidR="00DC5235" w:rsidRPr="00DC5235">
        <w:rPr>
          <w:lang w:val="fr-FR"/>
        </w:rPr>
        <w:t>accès à certains services sociaux de base, sont compromis du fait de la non possession d</w:t>
      </w:r>
      <w:r w:rsidR="004D7800">
        <w:rPr>
          <w:lang w:val="fr-FR"/>
        </w:rPr>
        <w:t>’</w:t>
      </w:r>
      <w:r w:rsidR="00DC5235" w:rsidRPr="00DC5235">
        <w:rPr>
          <w:lang w:val="fr-FR"/>
        </w:rPr>
        <w:t>une carte d</w:t>
      </w:r>
      <w:r w:rsidR="004D7800">
        <w:rPr>
          <w:lang w:val="fr-FR"/>
        </w:rPr>
        <w:t>’</w:t>
      </w:r>
      <w:r w:rsidR="00DC5235" w:rsidRPr="00DC5235">
        <w:rPr>
          <w:lang w:val="fr-FR"/>
        </w:rPr>
        <w:t>identité nationale ou d</w:t>
      </w:r>
      <w:r w:rsidR="004D7800">
        <w:rPr>
          <w:lang w:val="fr-FR"/>
        </w:rPr>
        <w:t>’</w:t>
      </w:r>
      <w:r w:rsidR="00DC5235" w:rsidRPr="00DC5235">
        <w:rPr>
          <w:lang w:val="fr-FR"/>
        </w:rPr>
        <w:t>un passeport qui ne peuvent être délivrés que sur présentation d</w:t>
      </w:r>
      <w:r w:rsidR="004D7800">
        <w:rPr>
          <w:lang w:val="fr-FR"/>
        </w:rPr>
        <w:t>’</w:t>
      </w:r>
      <w:r w:rsidR="00DC5235" w:rsidRPr="00DC5235">
        <w:rPr>
          <w:lang w:val="fr-FR"/>
        </w:rPr>
        <w:t>un acte de naissance.</w:t>
      </w:r>
    </w:p>
    <w:p w:rsidR="00DC5235" w:rsidRPr="00DC5235" w:rsidRDefault="00DC5235" w:rsidP="003C0534">
      <w:pPr>
        <w:pStyle w:val="H1G"/>
        <w:rPr>
          <w:lang w:val="fr-FR"/>
        </w:rPr>
      </w:pPr>
      <w:r w:rsidRPr="00DC5235">
        <w:rPr>
          <w:lang w:val="fr-FR"/>
        </w:rPr>
        <w:tab/>
      </w:r>
      <w:r w:rsidRPr="00DC5235">
        <w:rPr>
          <w:lang w:val="fr-FR"/>
        </w:rPr>
        <w:tab/>
        <w:t>Article 17</w:t>
      </w:r>
      <w:r w:rsidR="000242B7">
        <w:rPr>
          <w:lang w:val="fr-FR"/>
        </w:rPr>
        <w:t> </w:t>
      </w:r>
      <w:r w:rsidRPr="00DC5235">
        <w:rPr>
          <w:lang w:val="fr-FR"/>
        </w:rPr>
        <w:t>: Droit à l</w:t>
      </w:r>
      <w:r w:rsidR="004D7800">
        <w:rPr>
          <w:lang w:val="fr-FR"/>
        </w:rPr>
        <w:t>’</w:t>
      </w:r>
      <w:r w:rsidRPr="00DC5235">
        <w:rPr>
          <w:lang w:val="fr-FR"/>
        </w:rPr>
        <w:t>intimité, à l</w:t>
      </w:r>
      <w:r w:rsidR="004D7800">
        <w:rPr>
          <w:lang w:val="fr-FR"/>
        </w:rPr>
        <w:t>’</w:t>
      </w:r>
      <w:r w:rsidRPr="00DC5235">
        <w:rPr>
          <w:lang w:val="fr-FR"/>
        </w:rPr>
        <w:t xml:space="preserve">honneur et à la </w:t>
      </w:r>
      <w:r w:rsidRPr="003C0534">
        <w:t>réputation</w:t>
      </w:r>
    </w:p>
    <w:p w:rsidR="00DC5235" w:rsidRPr="00DC5235" w:rsidRDefault="009748E2" w:rsidP="009748E2">
      <w:pPr>
        <w:pStyle w:val="SingleTxtG"/>
        <w:rPr>
          <w:iCs/>
          <w:lang w:val="fr-FR"/>
        </w:rPr>
      </w:pPr>
      <w:r w:rsidRPr="00DC5235">
        <w:rPr>
          <w:iCs/>
          <w:lang w:val="fr-FR"/>
        </w:rPr>
        <w:t>204.</w:t>
      </w:r>
      <w:r w:rsidRPr="00DC5235">
        <w:rPr>
          <w:iCs/>
          <w:lang w:val="fr-FR"/>
        </w:rPr>
        <w:tab/>
      </w:r>
      <w:r w:rsidR="00DC5235" w:rsidRPr="00DC5235">
        <w:rPr>
          <w:iCs/>
          <w:lang w:val="fr-FR"/>
        </w:rPr>
        <w:t>Il est garanti aussi bien à l</w:t>
      </w:r>
      <w:r w:rsidR="004D7800">
        <w:rPr>
          <w:iCs/>
          <w:lang w:val="fr-FR"/>
        </w:rPr>
        <w:t>’</w:t>
      </w:r>
      <w:r w:rsidR="00DC5235" w:rsidRPr="00DC5235">
        <w:rPr>
          <w:iCs/>
          <w:lang w:val="fr-FR"/>
        </w:rPr>
        <w:t>individu qu</w:t>
      </w:r>
      <w:r w:rsidR="004D7800">
        <w:rPr>
          <w:iCs/>
          <w:lang w:val="fr-FR"/>
        </w:rPr>
        <w:t>’</w:t>
      </w:r>
      <w:r w:rsidR="00DC5235" w:rsidRPr="00DC5235">
        <w:rPr>
          <w:iCs/>
          <w:lang w:val="fr-FR"/>
        </w:rPr>
        <w:t>à la famille. Il s</w:t>
      </w:r>
      <w:r w:rsidR="004D7800">
        <w:rPr>
          <w:iCs/>
          <w:lang w:val="fr-FR"/>
        </w:rPr>
        <w:t>’</w:t>
      </w:r>
      <w:r w:rsidR="00DC5235" w:rsidRPr="00DC5235">
        <w:rPr>
          <w:iCs/>
          <w:lang w:val="fr-FR"/>
        </w:rPr>
        <w:t>agit d</w:t>
      </w:r>
      <w:r w:rsidR="004D7800">
        <w:rPr>
          <w:iCs/>
          <w:lang w:val="fr-FR"/>
        </w:rPr>
        <w:t>’</w:t>
      </w:r>
      <w:r w:rsidR="00DC5235" w:rsidRPr="00DC5235">
        <w:rPr>
          <w:iCs/>
          <w:lang w:val="fr-FR"/>
        </w:rPr>
        <w:t xml:space="preserve">une protection globale qui résulte des </w:t>
      </w:r>
      <w:r w:rsidR="00DC5235" w:rsidRPr="00DC5235">
        <w:rPr>
          <w:lang w:val="fr-FR"/>
        </w:rPr>
        <w:t>dispositions</w:t>
      </w:r>
      <w:r w:rsidR="00DC5235" w:rsidRPr="00DC5235">
        <w:rPr>
          <w:iCs/>
          <w:lang w:val="fr-FR"/>
        </w:rPr>
        <w:t xml:space="preserve"> constitutionnelles lesquelles précisent que </w:t>
      </w:r>
      <w:r w:rsidR="00DC5235" w:rsidRPr="009748E2">
        <w:rPr>
          <w:iCs/>
          <w:lang w:val="fr-FR"/>
        </w:rPr>
        <w:t>« la personne humaine est sacrée… » et mettent à la charge de l</w:t>
      </w:r>
      <w:r w:rsidR="004D7800" w:rsidRPr="009748E2">
        <w:rPr>
          <w:iCs/>
          <w:lang w:val="fr-FR"/>
        </w:rPr>
        <w:t>’</w:t>
      </w:r>
      <w:r w:rsidR="0038736B">
        <w:rPr>
          <w:iCs/>
          <w:lang w:val="fr-FR"/>
        </w:rPr>
        <w:t>État</w:t>
      </w:r>
      <w:r w:rsidR="003124ED">
        <w:rPr>
          <w:iCs/>
          <w:lang w:val="fr-FR"/>
        </w:rPr>
        <w:t xml:space="preserve"> </w:t>
      </w:r>
      <w:r w:rsidR="00DC5235" w:rsidRPr="009748E2">
        <w:rPr>
          <w:iCs/>
          <w:lang w:val="fr-FR"/>
        </w:rPr>
        <w:t>« … l</w:t>
      </w:r>
      <w:r w:rsidR="004D7800" w:rsidRPr="009748E2">
        <w:rPr>
          <w:iCs/>
          <w:lang w:val="fr-FR"/>
        </w:rPr>
        <w:t>’</w:t>
      </w:r>
      <w:r w:rsidR="00DC5235" w:rsidRPr="009748E2">
        <w:rPr>
          <w:iCs/>
          <w:lang w:val="fr-FR"/>
        </w:rPr>
        <w:t xml:space="preserve">obligation absolue de la respecter et de la protéger ». </w:t>
      </w:r>
      <w:r w:rsidR="00DC5235" w:rsidRPr="00DC5235">
        <w:rPr>
          <w:iCs/>
          <w:lang w:val="fr-FR"/>
        </w:rPr>
        <w:t>Cette protection couvre aussi bien l</w:t>
      </w:r>
      <w:r w:rsidR="004D7800">
        <w:rPr>
          <w:iCs/>
          <w:lang w:val="fr-FR"/>
        </w:rPr>
        <w:t>’</w:t>
      </w:r>
      <w:r w:rsidR="00DC5235" w:rsidRPr="00DC5235">
        <w:rPr>
          <w:iCs/>
          <w:lang w:val="fr-FR"/>
        </w:rPr>
        <w:t xml:space="preserve">aspect physique que </w:t>
      </w:r>
      <w:r w:rsidR="000242B7">
        <w:rPr>
          <w:iCs/>
          <w:lang w:val="fr-FR"/>
        </w:rPr>
        <w:t>moral de la personne humaine.</w:t>
      </w:r>
    </w:p>
    <w:p w:rsidR="00DC5235" w:rsidRPr="00DC5235" w:rsidRDefault="009748E2" w:rsidP="009748E2">
      <w:pPr>
        <w:pStyle w:val="SingleTxtG"/>
        <w:rPr>
          <w:iCs/>
          <w:lang w:val="fr-FR"/>
        </w:rPr>
      </w:pPr>
      <w:r w:rsidRPr="00DC5235">
        <w:rPr>
          <w:iCs/>
          <w:lang w:val="fr-FR"/>
        </w:rPr>
        <w:t>205.</w:t>
      </w:r>
      <w:r w:rsidRPr="00DC5235">
        <w:rPr>
          <w:iCs/>
          <w:lang w:val="fr-FR"/>
        </w:rPr>
        <w:tab/>
      </w:r>
      <w:r w:rsidR="00DC5235" w:rsidRPr="00DC5235">
        <w:rPr>
          <w:lang w:val="fr-FR"/>
        </w:rPr>
        <w:t xml:space="preserve">Au </w:t>
      </w:r>
      <w:r w:rsidR="00DC5235" w:rsidRPr="00DC5235">
        <w:rPr>
          <w:iCs/>
          <w:lang w:val="fr-FR"/>
        </w:rPr>
        <w:t xml:space="preserve">plan civil, la </w:t>
      </w:r>
      <w:r w:rsidR="00DC5235" w:rsidRPr="00DC5235">
        <w:rPr>
          <w:lang w:val="fr-FR"/>
        </w:rPr>
        <w:t>personne</w:t>
      </w:r>
      <w:r w:rsidR="00DC5235" w:rsidRPr="00DC5235">
        <w:rPr>
          <w:iCs/>
          <w:lang w:val="fr-FR"/>
        </w:rPr>
        <w:t xml:space="preserve"> humaine a droit au respect de son intimité et sa vie privée. Les articles</w:t>
      </w:r>
      <w:r w:rsidR="000D3176">
        <w:rPr>
          <w:iCs/>
          <w:lang w:val="fr-FR"/>
        </w:rPr>
        <w:t> </w:t>
      </w:r>
      <w:r w:rsidR="00DC5235" w:rsidRPr="00DC5235">
        <w:rPr>
          <w:iCs/>
          <w:lang w:val="fr-FR"/>
        </w:rPr>
        <w:t xml:space="preserve">7, 8 et suivants du </w:t>
      </w:r>
      <w:r w:rsidR="00E577CE" w:rsidRPr="00DC5235">
        <w:rPr>
          <w:iCs/>
          <w:lang w:val="fr-FR"/>
        </w:rPr>
        <w:t xml:space="preserve">Code </w:t>
      </w:r>
      <w:r w:rsidR="00DC5235" w:rsidRPr="00DC5235">
        <w:rPr>
          <w:iCs/>
          <w:lang w:val="fr-FR"/>
        </w:rPr>
        <w:t>civil prescrivent que la personne humaine a droit à la protection de son image, son honneur et imposent à certaines professions de garder le secret professionnel, sous peine de sanctions. Cette protection qui court du vivant de la personne survit souvent même à sa mort.</w:t>
      </w:r>
    </w:p>
    <w:p w:rsidR="00DC5235" w:rsidRPr="00DC5235" w:rsidRDefault="009748E2" w:rsidP="009748E2">
      <w:pPr>
        <w:pStyle w:val="SingleTxtG"/>
        <w:rPr>
          <w:lang w:val="fr-FR"/>
        </w:rPr>
      </w:pPr>
      <w:r w:rsidRPr="00DC5235">
        <w:rPr>
          <w:iCs/>
          <w:lang w:val="fr-FR"/>
        </w:rPr>
        <w:t>206.</w:t>
      </w:r>
      <w:r w:rsidRPr="00DC5235">
        <w:rPr>
          <w:iCs/>
          <w:lang w:val="fr-FR"/>
        </w:rPr>
        <w:tab/>
      </w:r>
      <w:r w:rsidR="00DC5235" w:rsidRPr="00DC5235">
        <w:rPr>
          <w:lang w:val="fr-FR"/>
        </w:rPr>
        <w:t>Au plan pénal, l</w:t>
      </w:r>
      <w:r w:rsidR="004D7800">
        <w:rPr>
          <w:lang w:val="fr-FR"/>
        </w:rPr>
        <w:t>’</w:t>
      </w:r>
      <w:r w:rsidR="00DC5235" w:rsidRPr="00DC5235">
        <w:rPr>
          <w:lang w:val="fr-FR"/>
        </w:rPr>
        <w:t xml:space="preserve">Ordonnance </w:t>
      </w:r>
      <w:r w:rsidR="003124ED" w:rsidRPr="00DC5235">
        <w:rPr>
          <w:lang w:val="fr-FR"/>
        </w:rPr>
        <w:t>n</w:t>
      </w:r>
      <w:r w:rsidR="003124ED" w:rsidRPr="00CC5787">
        <w:rPr>
          <w:vertAlign w:val="superscript"/>
          <w:lang w:val="fr-FR"/>
        </w:rPr>
        <w:t>o</w:t>
      </w:r>
      <w:r w:rsidR="003124ED">
        <w:rPr>
          <w:lang w:val="fr-FR"/>
        </w:rPr>
        <w:t> </w:t>
      </w:r>
      <w:r w:rsidR="00AB1F0A">
        <w:rPr>
          <w:lang w:val="fr-FR"/>
        </w:rPr>
        <w:t xml:space="preserve">2010-035 du </w:t>
      </w:r>
      <w:r w:rsidR="00DC5235" w:rsidRPr="00DC5235">
        <w:rPr>
          <w:lang w:val="fr-FR"/>
        </w:rPr>
        <w:t xml:space="preserve">4 juin 2010, portant régime de la Liberté de Presse sanctionne les </w:t>
      </w:r>
      <w:r w:rsidR="00DC5235" w:rsidRPr="00DC5235">
        <w:rPr>
          <w:iCs/>
          <w:lang w:val="fr-FR"/>
        </w:rPr>
        <w:t>atteintes</w:t>
      </w:r>
      <w:r w:rsidR="00DC5235" w:rsidRPr="00DC5235">
        <w:rPr>
          <w:lang w:val="fr-FR"/>
        </w:rPr>
        <w:t xml:space="preserve"> à l</w:t>
      </w:r>
      <w:r w:rsidR="004D7800">
        <w:rPr>
          <w:lang w:val="fr-FR"/>
        </w:rPr>
        <w:t>’</w:t>
      </w:r>
      <w:r w:rsidR="00DC5235" w:rsidRPr="00DC5235">
        <w:rPr>
          <w:lang w:val="fr-FR"/>
        </w:rPr>
        <w:t>honneur et à la réputation de la personne humaine notam</w:t>
      </w:r>
      <w:r w:rsidR="0020129F">
        <w:rPr>
          <w:lang w:val="fr-FR"/>
        </w:rPr>
        <w:t>ment la diffamation et l</w:t>
      </w:r>
      <w:r w:rsidR="004D7800">
        <w:rPr>
          <w:lang w:val="fr-FR"/>
        </w:rPr>
        <w:t>’</w:t>
      </w:r>
      <w:r w:rsidR="00804A9B">
        <w:rPr>
          <w:lang w:val="fr-FR"/>
        </w:rPr>
        <w:t>injure</w:t>
      </w:r>
      <w:r w:rsidR="00DC5235" w:rsidRPr="00DC5235">
        <w:rPr>
          <w:i/>
          <w:lang w:val="fr-FR"/>
        </w:rPr>
        <w:t>.</w:t>
      </w:r>
    </w:p>
    <w:p w:rsidR="00DC5235" w:rsidRPr="00DC5235" w:rsidRDefault="009748E2" w:rsidP="009748E2">
      <w:pPr>
        <w:pStyle w:val="SingleTxtG"/>
        <w:rPr>
          <w:iCs/>
          <w:lang w:val="fr-FR"/>
        </w:rPr>
      </w:pPr>
      <w:r w:rsidRPr="00DC5235">
        <w:rPr>
          <w:iCs/>
          <w:lang w:val="fr-FR"/>
        </w:rPr>
        <w:t>207.</w:t>
      </w:r>
      <w:r w:rsidRPr="00DC5235">
        <w:rPr>
          <w:iCs/>
          <w:lang w:val="fr-FR"/>
        </w:rPr>
        <w:tab/>
      </w:r>
      <w:r w:rsidR="00DC5235" w:rsidRPr="00DC5235">
        <w:rPr>
          <w:iCs/>
          <w:lang w:val="fr-FR"/>
        </w:rPr>
        <w:t>Quant à l</w:t>
      </w:r>
      <w:r w:rsidR="004D7800">
        <w:rPr>
          <w:iCs/>
          <w:lang w:val="fr-FR"/>
        </w:rPr>
        <w:t>’</w:t>
      </w:r>
      <w:r w:rsidR="00DC5235" w:rsidRPr="00DC5235">
        <w:rPr>
          <w:iCs/>
          <w:lang w:val="fr-FR"/>
        </w:rPr>
        <w:t xml:space="preserve">article 27 de </w:t>
      </w:r>
      <w:r w:rsidR="00DC5235" w:rsidRPr="00DC5235">
        <w:rPr>
          <w:lang w:val="fr-FR"/>
        </w:rPr>
        <w:t>la</w:t>
      </w:r>
      <w:r w:rsidR="00DC5235" w:rsidRPr="00DC5235">
        <w:rPr>
          <w:iCs/>
          <w:lang w:val="fr-FR"/>
        </w:rPr>
        <w:t xml:space="preserve"> Constitution il consacre l</w:t>
      </w:r>
      <w:r w:rsidR="004D7800">
        <w:rPr>
          <w:iCs/>
          <w:lang w:val="fr-FR"/>
        </w:rPr>
        <w:t>’</w:t>
      </w:r>
      <w:r w:rsidR="00DC5235" w:rsidRPr="00DC5235">
        <w:rPr>
          <w:iCs/>
          <w:lang w:val="fr-FR"/>
        </w:rPr>
        <w:t>inviolabilité du domicile sauf en cas de perquisition, d</w:t>
      </w:r>
      <w:r w:rsidR="004D7800">
        <w:rPr>
          <w:iCs/>
          <w:lang w:val="fr-FR"/>
        </w:rPr>
        <w:t>’</w:t>
      </w:r>
      <w:r w:rsidR="00DC5235" w:rsidRPr="00DC5235">
        <w:rPr>
          <w:iCs/>
          <w:lang w:val="fr-FR"/>
        </w:rPr>
        <w:t>arrestation et d</w:t>
      </w:r>
      <w:r w:rsidR="004D7800">
        <w:rPr>
          <w:iCs/>
          <w:lang w:val="fr-FR"/>
        </w:rPr>
        <w:t>’</w:t>
      </w:r>
      <w:r w:rsidR="00DC5235" w:rsidRPr="00DC5235">
        <w:rPr>
          <w:iCs/>
          <w:lang w:val="fr-FR"/>
        </w:rPr>
        <w:t>interpellation ordonnées par la loi.</w:t>
      </w:r>
    </w:p>
    <w:p w:rsidR="00DC5235" w:rsidRPr="00DC5235" w:rsidRDefault="009748E2" w:rsidP="009748E2">
      <w:pPr>
        <w:pStyle w:val="SingleTxtG"/>
        <w:rPr>
          <w:iCs/>
          <w:lang w:val="fr-FR"/>
        </w:rPr>
      </w:pPr>
      <w:r w:rsidRPr="00DC5235">
        <w:rPr>
          <w:iCs/>
          <w:lang w:val="fr-FR"/>
        </w:rPr>
        <w:t>208.</w:t>
      </w:r>
      <w:r w:rsidRPr="00DC5235">
        <w:rPr>
          <w:iCs/>
          <w:lang w:val="fr-FR"/>
        </w:rPr>
        <w:tab/>
      </w:r>
      <w:r w:rsidR="00DC5235" w:rsidRPr="00DC5235">
        <w:rPr>
          <w:iCs/>
          <w:lang w:val="fr-FR"/>
        </w:rPr>
        <w:t xml:space="preserve">En </w:t>
      </w:r>
      <w:r w:rsidR="00DC5235" w:rsidRPr="00997740">
        <w:rPr>
          <w:lang w:val="fr-FR"/>
        </w:rPr>
        <w:t>ce</w:t>
      </w:r>
      <w:r w:rsidR="00DC5235" w:rsidRPr="00DC5235">
        <w:rPr>
          <w:iCs/>
          <w:lang w:val="fr-FR"/>
        </w:rPr>
        <w:t xml:space="preserve"> qui concerne l</w:t>
      </w:r>
      <w:r w:rsidR="004D7800">
        <w:rPr>
          <w:iCs/>
          <w:lang w:val="fr-FR"/>
        </w:rPr>
        <w:t>’</w:t>
      </w:r>
      <w:r w:rsidR="00DC5235" w:rsidRPr="00DC5235">
        <w:rPr>
          <w:iCs/>
          <w:lang w:val="fr-FR"/>
        </w:rPr>
        <w:t>article</w:t>
      </w:r>
      <w:r w:rsidR="000242B7">
        <w:rPr>
          <w:iCs/>
          <w:lang w:val="fr-FR"/>
        </w:rPr>
        <w:t> </w:t>
      </w:r>
      <w:r w:rsidR="00DC5235" w:rsidRPr="00DC5235">
        <w:rPr>
          <w:iCs/>
          <w:lang w:val="fr-FR"/>
        </w:rPr>
        <w:t>29, il consacre l</w:t>
      </w:r>
      <w:r w:rsidR="004D7800">
        <w:rPr>
          <w:iCs/>
          <w:lang w:val="fr-FR"/>
        </w:rPr>
        <w:t>’</w:t>
      </w:r>
      <w:r w:rsidR="00DC5235" w:rsidRPr="00DC5235">
        <w:rPr>
          <w:iCs/>
          <w:lang w:val="fr-FR"/>
        </w:rPr>
        <w:t xml:space="preserve">inviolabilité du secret de la </w:t>
      </w:r>
      <w:r w:rsidR="00DC5235" w:rsidRPr="00997740">
        <w:rPr>
          <w:lang w:val="fr-FR"/>
        </w:rPr>
        <w:t>correspondance</w:t>
      </w:r>
      <w:r w:rsidR="00DC5235" w:rsidRPr="00DC5235">
        <w:rPr>
          <w:iCs/>
          <w:lang w:val="fr-FR"/>
        </w:rPr>
        <w:t xml:space="preserve"> et des communications, </w:t>
      </w:r>
      <w:r w:rsidR="00DC5235" w:rsidRPr="00DC5235">
        <w:rPr>
          <w:lang w:val="fr-FR"/>
        </w:rPr>
        <w:t>principe</w:t>
      </w:r>
      <w:r w:rsidR="00DC5235" w:rsidRPr="00DC5235">
        <w:rPr>
          <w:iCs/>
          <w:lang w:val="fr-FR"/>
        </w:rPr>
        <w:t xml:space="preserve"> qui ne souffre de dérogation « </w:t>
      </w:r>
      <w:r w:rsidR="00DC5235" w:rsidRPr="009748E2">
        <w:rPr>
          <w:lang w:val="fr-FR"/>
        </w:rPr>
        <w:t>que dans les conditions et les formes définies par la loi, sous peine de sanctions </w:t>
      </w:r>
      <w:r w:rsidR="00DC5235" w:rsidRPr="00EE192D">
        <w:rPr>
          <w:iCs/>
          <w:lang w:val="fr-FR"/>
        </w:rPr>
        <w:t>»</w:t>
      </w:r>
      <w:r w:rsidR="00DC5235" w:rsidRPr="00DC5235">
        <w:rPr>
          <w:i/>
          <w:iCs/>
          <w:lang w:val="fr-FR"/>
        </w:rPr>
        <w:t>.</w:t>
      </w:r>
    </w:p>
    <w:p w:rsidR="00DC5235" w:rsidRPr="00DC5235" w:rsidRDefault="009748E2" w:rsidP="009748E2">
      <w:pPr>
        <w:pStyle w:val="SingleTxtG"/>
        <w:rPr>
          <w:lang w:val="fr-FR"/>
        </w:rPr>
      </w:pPr>
      <w:r w:rsidRPr="00DC5235">
        <w:rPr>
          <w:iCs/>
          <w:lang w:val="fr-FR"/>
        </w:rPr>
        <w:t>209.</w:t>
      </w:r>
      <w:r w:rsidRPr="00DC5235">
        <w:rPr>
          <w:iCs/>
          <w:lang w:val="fr-FR"/>
        </w:rPr>
        <w:tab/>
      </w:r>
      <w:r w:rsidR="00DC5235" w:rsidRPr="00DC5235">
        <w:rPr>
          <w:lang w:val="fr-FR"/>
        </w:rPr>
        <w:t xml:space="preserve">Le </w:t>
      </w:r>
      <w:r w:rsidR="00DC5235" w:rsidRPr="00997740">
        <w:rPr>
          <w:lang w:val="fr-FR"/>
        </w:rPr>
        <w:t>respect</w:t>
      </w:r>
      <w:r w:rsidR="00DC5235" w:rsidRPr="00DC5235">
        <w:rPr>
          <w:lang w:val="fr-FR"/>
        </w:rPr>
        <w:t xml:space="preserve"> de la vie privée est un principe sacrosaint ; la vie privée de toute personne humaine est protégée par la loi. La violation du domicile, la diffamation, l</w:t>
      </w:r>
      <w:r w:rsidR="004D7800">
        <w:rPr>
          <w:lang w:val="fr-FR"/>
        </w:rPr>
        <w:t>’</w:t>
      </w:r>
      <w:r w:rsidR="00DC5235" w:rsidRPr="00DC5235">
        <w:rPr>
          <w:lang w:val="fr-FR"/>
        </w:rPr>
        <w:t>injure, les perquisitions, visites domiciliaires, les saisies, la violation du secret de la correspondance et des communications téléphoniques sont prévus et punis par le Code pénal. Cependant, des restrictions peuvent y être apportées dans le cadre d</w:t>
      </w:r>
      <w:r w:rsidR="004D7800">
        <w:rPr>
          <w:lang w:val="fr-FR"/>
        </w:rPr>
        <w:t>’</w:t>
      </w:r>
      <w:r w:rsidR="00DC5235" w:rsidRPr="00DC5235">
        <w:rPr>
          <w:lang w:val="fr-FR"/>
        </w:rPr>
        <w:t>une information judiciaire qui le nécessite.</w:t>
      </w:r>
    </w:p>
    <w:p w:rsidR="00DC5235" w:rsidRPr="009748E2" w:rsidRDefault="009748E2" w:rsidP="009748E2">
      <w:pPr>
        <w:pStyle w:val="SingleTxtG"/>
        <w:rPr>
          <w:lang w:val="fr-FR"/>
        </w:rPr>
      </w:pPr>
      <w:r w:rsidRPr="009748E2">
        <w:rPr>
          <w:iCs/>
          <w:lang w:val="fr-FR"/>
        </w:rPr>
        <w:t>210.</w:t>
      </w:r>
      <w:r w:rsidRPr="009748E2">
        <w:rPr>
          <w:iCs/>
          <w:lang w:val="fr-FR"/>
        </w:rPr>
        <w:tab/>
      </w:r>
      <w:r w:rsidR="00DC5235" w:rsidRPr="00DC5235">
        <w:rPr>
          <w:lang w:val="fr-FR"/>
        </w:rPr>
        <w:t>C</w:t>
      </w:r>
      <w:r w:rsidR="004D7800">
        <w:rPr>
          <w:lang w:val="fr-FR"/>
        </w:rPr>
        <w:t>’</w:t>
      </w:r>
      <w:r w:rsidR="00DC5235" w:rsidRPr="00DC5235">
        <w:rPr>
          <w:lang w:val="fr-FR"/>
        </w:rPr>
        <w:t>est dans ce sens que l</w:t>
      </w:r>
      <w:r w:rsidR="004D7800">
        <w:rPr>
          <w:lang w:val="fr-FR"/>
        </w:rPr>
        <w:t>’</w:t>
      </w:r>
      <w:r w:rsidR="000242B7">
        <w:rPr>
          <w:lang w:val="fr-FR"/>
        </w:rPr>
        <w:t>article </w:t>
      </w:r>
      <w:r w:rsidR="00DC5235" w:rsidRPr="00DC5235">
        <w:rPr>
          <w:lang w:val="fr-FR"/>
        </w:rPr>
        <w:t>70 du CPP détermine les conditions dans lesquelles les mesures ci-dessus énoncées peuvent s</w:t>
      </w:r>
      <w:r w:rsidR="004D7800">
        <w:rPr>
          <w:lang w:val="fr-FR"/>
        </w:rPr>
        <w:t>’</w:t>
      </w:r>
      <w:r w:rsidR="00DC5235" w:rsidRPr="00DC5235">
        <w:rPr>
          <w:lang w:val="fr-FR"/>
        </w:rPr>
        <w:t xml:space="preserve">appliquer : </w:t>
      </w:r>
      <w:r w:rsidR="00DC5235" w:rsidRPr="005E6122">
        <w:rPr>
          <w:lang w:val="fr-FR"/>
        </w:rPr>
        <w:t>«</w:t>
      </w:r>
      <w:r w:rsidR="00DC5235" w:rsidRPr="00DC5235">
        <w:rPr>
          <w:i/>
          <w:lang w:val="fr-FR"/>
        </w:rPr>
        <w:t> </w:t>
      </w:r>
      <w:r w:rsidR="00DC5235" w:rsidRPr="009748E2">
        <w:rPr>
          <w:iCs/>
          <w:lang w:val="fr-FR"/>
        </w:rPr>
        <w:t>Les perquisitions, visites domiciliaires et saisies de pièces à conviction ne peuvent être effectuées sans l</w:t>
      </w:r>
      <w:r w:rsidR="004D7800" w:rsidRPr="009748E2">
        <w:rPr>
          <w:iCs/>
          <w:lang w:val="fr-FR"/>
        </w:rPr>
        <w:t>’</w:t>
      </w:r>
      <w:r w:rsidR="00DC5235" w:rsidRPr="009748E2">
        <w:rPr>
          <w:iCs/>
          <w:lang w:val="fr-FR"/>
        </w:rPr>
        <w:t>assentiment exprès de la personne chez laquelle l</w:t>
      </w:r>
      <w:r w:rsidR="004D7800" w:rsidRPr="009748E2">
        <w:rPr>
          <w:iCs/>
          <w:lang w:val="fr-FR"/>
        </w:rPr>
        <w:t>’</w:t>
      </w:r>
      <w:r w:rsidR="00DC5235" w:rsidRPr="009748E2">
        <w:rPr>
          <w:iCs/>
          <w:lang w:val="fr-FR"/>
        </w:rPr>
        <w:t>opération a lieu. Cet assentiment doit faire l</w:t>
      </w:r>
      <w:r w:rsidR="004D7800" w:rsidRPr="009748E2">
        <w:rPr>
          <w:iCs/>
          <w:lang w:val="fr-FR"/>
        </w:rPr>
        <w:t>’</w:t>
      </w:r>
      <w:r w:rsidR="00DC5235" w:rsidRPr="009748E2">
        <w:rPr>
          <w:iCs/>
          <w:lang w:val="fr-FR"/>
        </w:rPr>
        <w:t>objet d</w:t>
      </w:r>
      <w:r w:rsidR="004D7800" w:rsidRPr="009748E2">
        <w:rPr>
          <w:iCs/>
          <w:lang w:val="fr-FR"/>
        </w:rPr>
        <w:t>’</w:t>
      </w:r>
      <w:r w:rsidR="00DC5235" w:rsidRPr="009748E2">
        <w:rPr>
          <w:iCs/>
          <w:lang w:val="fr-FR"/>
        </w:rPr>
        <w:t>une déclaration écrite de la main de l</w:t>
      </w:r>
      <w:r w:rsidR="004D7800" w:rsidRPr="009748E2">
        <w:rPr>
          <w:iCs/>
          <w:lang w:val="fr-FR"/>
        </w:rPr>
        <w:t>’</w:t>
      </w:r>
      <w:r w:rsidR="00DC5235" w:rsidRPr="009748E2">
        <w:rPr>
          <w:iCs/>
          <w:lang w:val="fr-FR"/>
        </w:rPr>
        <w:t>intéressé ou, si celui-ci ne sait écrire, il en est fait mention au procès-verbal ainsi que de son assentiment. Les formes prévues par les articles 51 et 54 sont applicables</w:t>
      </w:r>
      <w:r w:rsidR="00AE7A99" w:rsidRPr="009748E2">
        <w:rPr>
          <w:iCs/>
          <w:lang w:val="fr-FR"/>
        </w:rPr>
        <w:t>.</w:t>
      </w:r>
      <w:r w:rsidR="00DC5235" w:rsidRPr="009748E2">
        <w:rPr>
          <w:iCs/>
          <w:lang w:val="fr-FR"/>
        </w:rPr>
        <w:t> ».</w:t>
      </w:r>
    </w:p>
    <w:p w:rsidR="00DC5235" w:rsidRPr="00DC5235" w:rsidRDefault="009748E2" w:rsidP="009748E2">
      <w:pPr>
        <w:pStyle w:val="SingleTxtG"/>
        <w:rPr>
          <w:lang w:val="fr-FR"/>
        </w:rPr>
      </w:pPr>
      <w:r w:rsidRPr="00DC5235">
        <w:rPr>
          <w:iCs/>
          <w:lang w:val="fr-FR"/>
        </w:rPr>
        <w:lastRenderedPageBreak/>
        <w:t>211.</w:t>
      </w:r>
      <w:r w:rsidRPr="00DC5235">
        <w:rPr>
          <w:iCs/>
          <w:lang w:val="fr-FR"/>
        </w:rPr>
        <w:tab/>
      </w:r>
      <w:r w:rsidR="00DC5235" w:rsidRPr="00DC5235">
        <w:rPr>
          <w:iCs/>
          <w:lang w:val="fr-FR"/>
        </w:rPr>
        <w:t xml:space="preserve">Aussi, la </w:t>
      </w:r>
      <w:r w:rsidR="00DC5235" w:rsidRPr="00DC5235">
        <w:rPr>
          <w:lang w:val="fr-FR"/>
        </w:rPr>
        <w:t>Constitution</w:t>
      </w:r>
      <w:r w:rsidR="00DC5235" w:rsidRPr="00DC5235">
        <w:rPr>
          <w:iCs/>
          <w:lang w:val="fr-FR"/>
        </w:rPr>
        <w:t xml:space="preserve"> consacre-t-elle la </w:t>
      </w:r>
      <w:r w:rsidR="00DC5235" w:rsidRPr="00DC5235">
        <w:rPr>
          <w:lang w:val="fr-FR"/>
        </w:rPr>
        <w:t>protection</w:t>
      </w:r>
      <w:r w:rsidR="00DC5235" w:rsidRPr="00DC5235">
        <w:rPr>
          <w:iCs/>
          <w:lang w:val="fr-FR"/>
        </w:rPr>
        <w:t xml:space="preserve"> de la famille et l</w:t>
      </w:r>
      <w:r w:rsidR="004D7800">
        <w:rPr>
          <w:iCs/>
          <w:lang w:val="fr-FR"/>
        </w:rPr>
        <w:t>’</w:t>
      </w:r>
      <w:r w:rsidR="00DC5235" w:rsidRPr="00DC5235">
        <w:rPr>
          <w:iCs/>
          <w:lang w:val="fr-FR"/>
        </w:rPr>
        <w:t xml:space="preserve">inviolabilité du domicile et de la </w:t>
      </w:r>
      <w:r w:rsidR="00DC5235" w:rsidRPr="00DC5235">
        <w:rPr>
          <w:lang w:val="fr-FR"/>
        </w:rPr>
        <w:t>correspondance</w:t>
      </w:r>
      <w:r w:rsidR="00DC5235" w:rsidRPr="00DC5235">
        <w:rPr>
          <w:iCs/>
          <w:lang w:val="fr-FR"/>
        </w:rPr>
        <w:t xml:space="preserve"> sous réserve de certaines con</w:t>
      </w:r>
      <w:r w:rsidR="000242B7">
        <w:rPr>
          <w:iCs/>
          <w:lang w:val="fr-FR"/>
        </w:rPr>
        <w:t>ditions déterminées par la loi.</w:t>
      </w:r>
    </w:p>
    <w:p w:rsidR="00DC5235" w:rsidRPr="00DC5235" w:rsidRDefault="00DC5235" w:rsidP="00D66629">
      <w:pPr>
        <w:pStyle w:val="H1G"/>
        <w:rPr>
          <w:lang w:val="fr-FR"/>
        </w:rPr>
      </w:pPr>
      <w:r w:rsidRPr="00DC5235">
        <w:rPr>
          <w:lang w:val="fr-FR"/>
        </w:rPr>
        <w:tab/>
      </w:r>
      <w:r w:rsidRPr="00DC5235">
        <w:rPr>
          <w:lang w:val="fr-FR"/>
        </w:rPr>
        <w:tab/>
        <w:t>Article 18</w:t>
      </w:r>
      <w:r w:rsidR="000242B7">
        <w:rPr>
          <w:lang w:val="fr-FR"/>
        </w:rPr>
        <w:t> </w:t>
      </w:r>
      <w:r w:rsidRPr="00DC5235">
        <w:rPr>
          <w:lang w:val="fr-FR"/>
        </w:rPr>
        <w:t>: Liberté de pensée, de conscience et de religion</w:t>
      </w:r>
    </w:p>
    <w:p w:rsidR="00DC5235" w:rsidRPr="000242B7" w:rsidRDefault="009748E2" w:rsidP="009748E2">
      <w:pPr>
        <w:pStyle w:val="SingleTxtG"/>
        <w:rPr>
          <w:iCs/>
          <w:spacing w:val="-2"/>
          <w:lang w:val="fr-FR"/>
        </w:rPr>
      </w:pPr>
      <w:r w:rsidRPr="000242B7">
        <w:rPr>
          <w:iCs/>
          <w:spacing w:val="-2"/>
          <w:lang w:val="fr-FR"/>
        </w:rPr>
        <w:t>212.</w:t>
      </w:r>
      <w:r w:rsidRPr="000242B7">
        <w:rPr>
          <w:iCs/>
          <w:spacing w:val="-2"/>
          <w:lang w:val="fr-FR"/>
        </w:rPr>
        <w:tab/>
      </w:r>
      <w:r w:rsidR="00DC5235" w:rsidRPr="000242B7">
        <w:rPr>
          <w:spacing w:val="-2"/>
          <w:lang w:val="fr-FR"/>
        </w:rPr>
        <w:t>La liberté de pensée, de conscience et de religion est prévue et garantie au Niger par l</w:t>
      </w:r>
      <w:r w:rsidR="004D7800" w:rsidRPr="000242B7">
        <w:rPr>
          <w:spacing w:val="-2"/>
          <w:lang w:val="fr-FR"/>
        </w:rPr>
        <w:t>’</w:t>
      </w:r>
      <w:r w:rsidR="00DC5235" w:rsidRPr="000242B7">
        <w:rPr>
          <w:spacing w:val="-2"/>
          <w:lang w:val="fr-FR"/>
        </w:rPr>
        <w:t>article</w:t>
      </w:r>
      <w:r w:rsidR="000242B7" w:rsidRPr="000242B7">
        <w:rPr>
          <w:spacing w:val="-2"/>
          <w:lang w:val="fr-FR"/>
        </w:rPr>
        <w:t> </w:t>
      </w:r>
      <w:r w:rsidR="00DC5235" w:rsidRPr="000242B7">
        <w:rPr>
          <w:spacing w:val="-2"/>
          <w:lang w:val="fr-FR"/>
        </w:rPr>
        <w:t>8 de la Constitution selon lequel : « </w:t>
      </w:r>
      <w:r w:rsidR="00DC5235" w:rsidRPr="000242B7">
        <w:rPr>
          <w:iCs/>
          <w:spacing w:val="-2"/>
          <w:lang w:val="fr-FR"/>
        </w:rPr>
        <w:t xml:space="preserve">la République du Niger est un </w:t>
      </w:r>
      <w:r w:rsidR="0038736B" w:rsidRPr="000242B7">
        <w:rPr>
          <w:iCs/>
          <w:spacing w:val="-2"/>
          <w:lang w:val="fr-FR"/>
        </w:rPr>
        <w:t>État</w:t>
      </w:r>
      <w:r w:rsidR="00DC5235" w:rsidRPr="000242B7">
        <w:rPr>
          <w:iCs/>
          <w:spacing w:val="-2"/>
          <w:lang w:val="fr-FR"/>
        </w:rPr>
        <w:t xml:space="preserve"> de droit. Elle assure à tous l</w:t>
      </w:r>
      <w:r w:rsidR="004D7800" w:rsidRPr="000242B7">
        <w:rPr>
          <w:iCs/>
          <w:spacing w:val="-2"/>
          <w:lang w:val="fr-FR"/>
        </w:rPr>
        <w:t>’</w:t>
      </w:r>
      <w:r w:rsidR="00DC5235" w:rsidRPr="000242B7">
        <w:rPr>
          <w:iCs/>
          <w:spacing w:val="-2"/>
          <w:lang w:val="fr-FR"/>
        </w:rPr>
        <w:t>égalité devant la loi sans distinction de sexe, d</w:t>
      </w:r>
      <w:r w:rsidR="004D7800" w:rsidRPr="000242B7">
        <w:rPr>
          <w:iCs/>
          <w:spacing w:val="-2"/>
          <w:lang w:val="fr-FR"/>
        </w:rPr>
        <w:t>’</w:t>
      </w:r>
      <w:r w:rsidR="00DC5235" w:rsidRPr="000242B7">
        <w:rPr>
          <w:iCs/>
          <w:spacing w:val="-2"/>
          <w:lang w:val="fr-FR"/>
        </w:rPr>
        <w:t>origine sociale, raciale, ethnique ou religieuse. Elle respecte et protège toutes les croyances. Aucune religion, aucune croyance ne peut s</w:t>
      </w:r>
      <w:r w:rsidR="004D7800" w:rsidRPr="000242B7">
        <w:rPr>
          <w:iCs/>
          <w:spacing w:val="-2"/>
          <w:lang w:val="fr-FR"/>
        </w:rPr>
        <w:t>’</w:t>
      </w:r>
      <w:r w:rsidR="00DC5235" w:rsidRPr="000242B7">
        <w:rPr>
          <w:iCs/>
          <w:spacing w:val="-2"/>
          <w:lang w:val="fr-FR"/>
        </w:rPr>
        <w:t>arroger le pouvoir politique ni s</w:t>
      </w:r>
      <w:r w:rsidR="004D7800" w:rsidRPr="000242B7">
        <w:rPr>
          <w:iCs/>
          <w:spacing w:val="-2"/>
          <w:lang w:val="fr-FR"/>
        </w:rPr>
        <w:t>’</w:t>
      </w:r>
      <w:r w:rsidR="00DC5235" w:rsidRPr="000242B7">
        <w:rPr>
          <w:iCs/>
          <w:spacing w:val="-2"/>
          <w:lang w:val="fr-FR"/>
        </w:rPr>
        <w:t>immiscer dans les affaires de l</w:t>
      </w:r>
      <w:r w:rsidR="004D7800" w:rsidRPr="000242B7">
        <w:rPr>
          <w:iCs/>
          <w:spacing w:val="-2"/>
          <w:lang w:val="fr-FR"/>
        </w:rPr>
        <w:t>’</w:t>
      </w:r>
      <w:r w:rsidR="0038736B" w:rsidRPr="000242B7">
        <w:rPr>
          <w:iCs/>
          <w:spacing w:val="-2"/>
          <w:lang w:val="fr-FR"/>
        </w:rPr>
        <w:t>État</w:t>
      </w:r>
      <w:r w:rsidR="00DC5235" w:rsidRPr="000242B7">
        <w:rPr>
          <w:iCs/>
          <w:spacing w:val="-2"/>
          <w:lang w:val="fr-FR"/>
        </w:rPr>
        <w:t>. Toute propagande particulariste de caractère régionaliste, raciale ou ethnique, toute manifestation de discrimination raciale, sociale, sexiste, ethnique, politique ou re</w:t>
      </w:r>
      <w:r w:rsidR="00A5268A" w:rsidRPr="000242B7">
        <w:rPr>
          <w:iCs/>
          <w:spacing w:val="-2"/>
          <w:lang w:val="fr-FR"/>
        </w:rPr>
        <w:t>ligieuse sont punies par la loi </w:t>
      </w:r>
      <w:r w:rsidR="00DC5235" w:rsidRPr="000242B7">
        <w:rPr>
          <w:iCs/>
          <w:spacing w:val="-2"/>
          <w:lang w:val="fr-FR"/>
        </w:rPr>
        <w:t>».</w:t>
      </w:r>
    </w:p>
    <w:p w:rsidR="00DC5235" w:rsidRPr="009748E2" w:rsidRDefault="009748E2" w:rsidP="009748E2">
      <w:pPr>
        <w:pStyle w:val="SingleTxtG"/>
        <w:rPr>
          <w:iCs/>
          <w:lang w:val="fr-FR"/>
        </w:rPr>
      </w:pPr>
      <w:r w:rsidRPr="009748E2">
        <w:rPr>
          <w:iCs/>
          <w:lang w:val="fr-FR"/>
        </w:rPr>
        <w:t>213.</w:t>
      </w:r>
      <w:r w:rsidRPr="009748E2">
        <w:rPr>
          <w:iCs/>
          <w:lang w:val="fr-FR"/>
        </w:rPr>
        <w:tab/>
      </w:r>
      <w:r w:rsidR="00DC5235" w:rsidRPr="009748E2">
        <w:rPr>
          <w:iCs/>
          <w:lang w:val="fr-FR"/>
        </w:rPr>
        <w:t>L</w:t>
      </w:r>
      <w:r w:rsidR="004D7800" w:rsidRPr="009748E2">
        <w:rPr>
          <w:iCs/>
          <w:lang w:val="fr-FR"/>
        </w:rPr>
        <w:t>’</w:t>
      </w:r>
      <w:r w:rsidR="00DC5235" w:rsidRPr="009748E2">
        <w:rPr>
          <w:iCs/>
          <w:lang w:val="fr-FR"/>
        </w:rPr>
        <w:t>article 30 de la Constitution dispose, quant à lui, que « toute personne a droit à la liberté de pensée, d</w:t>
      </w:r>
      <w:r w:rsidR="004D7800" w:rsidRPr="009748E2">
        <w:rPr>
          <w:iCs/>
          <w:lang w:val="fr-FR"/>
        </w:rPr>
        <w:t>’</w:t>
      </w:r>
      <w:r w:rsidR="00DC5235" w:rsidRPr="009748E2">
        <w:rPr>
          <w:iCs/>
          <w:lang w:val="fr-FR"/>
        </w:rPr>
        <w:t>opinion, d</w:t>
      </w:r>
      <w:r w:rsidR="004D7800" w:rsidRPr="009748E2">
        <w:rPr>
          <w:iCs/>
          <w:lang w:val="fr-FR"/>
        </w:rPr>
        <w:t>’</w:t>
      </w:r>
      <w:r w:rsidR="00DC5235" w:rsidRPr="009748E2">
        <w:rPr>
          <w:iCs/>
          <w:lang w:val="fr-FR"/>
        </w:rPr>
        <w:t>expression, de conscience, de religion et de culte. L</w:t>
      </w:r>
      <w:r w:rsidR="004D7800" w:rsidRPr="009748E2">
        <w:rPr>
          <w:iCs/>
          <w:lang w:val="fr-FR"/>
        </w:rPr>
        <w:t>’</w:t>
      </w:r>
      <w:r w:rsidR="0038736B">
        <w:rPr>
          <w:iCs/>
          <w:lang w:val="fr-FR"/>
        </w:rPr>
        <w:t>État</w:t>
      </w:r>
      <w:r w:rsidR="00DC5235" w:rsidRPr="009748E2">
        <w:rPr>
          <w:iCs/>
          <w:lang w:val="fr-FR"/>
        </w:rPr>
        <w:t xml:space="preserve"> garantit le libre exercice du culte et l</w:t>
      </w:r>
      <w:r w:rsidR="004D7800" w:rsidRPr="009748E2">
        <w:rPr>
          <w:iCs/>
          <w:lang w:val="fr-FR"/>
        </w:rPr>
        <w:t>’</w:t>
      </w:r>
      <w:r w:rsidR="00DC5235" w:rsidRPr="009748E2">
        <w:rPr>
          <w:iCs/>
          <w:lang w:val="fr-FR"/>
        </w:rPr>
        <w:t>expression des croyances. Ces droits s</w:t>
      </w:r>
      <w:r w:rsidR="004D7800" w:rsidRPr="009748E2">
        <w:rPr>
          <w:iCs/>
          <w:lang w:val="fr-FR"/>
        </w:rPr>
        <w:t>’</w:t>
      </w:r>
      <w:r w:rsidR="00DC5235" w:rsidRPr="009748E2">
        <w:rPr>
          <w:iCs/>
          <w:lang w:val="fr-FR"/>
        </w:rPr>
        <w:t>exercent dans le respect de l</w:t>
      </w:r>
      <w:r w:rsidR="004D7800" w:rsidRPr="009748E2">
        <w:rPr>
          <w:iCs/>
          <w:lang w:val="fr-FR"/>
        </w:rPr>
        <w:t>’</w:t>
      </w:r>
      <w:r w:rsidR="00DC5235" w:rsidRPr="009748E2">
        <w:rPr>
          <w:iCs/>
          <w:lang w:val="fr-FR"/>
        </w:rPr>
        <w:t>ordre public, de la paix sociale et de l</w:t>
      </w:r>
      <w:r w:rsidR="004D7800" w:rsidRPr="009748E2">
        <w:rPr>
          <w:iCs/>
          <w:lang w:val="fr-FR"/>
        </w:rPr>
        <w:t>’</w:t>
      </w:r>
      <w:r w:rsidR="00DC5235" w:rsidRPr="009748E2">
        <w:rPr>
          <w:iCs/>
          <w:lang w:val="fr-FR"/>
        </w:rPr>
        <w:t>unité nationale ».</w:t>
      </w:r>
    </w:p>
    <w:p w:rsidR="00DC5235" w:rsidRPr="00DC5235" w:rsidRDefault="009748E2" w:rsidP="009748E2">
      <w:pPr>
        <w:pStyle w:val="SingleTxtG"/>
        <w:rPr>
          <w:lang w:val="fr-FR"/>
        </w:rPr>
      </w:pPr>
      <w:r w:rsidRPr="00DC5235">
        <w:rPr>
          <w:iCs/>
          <w:lang w:val="fr-FR"/>
        </w:rPr>
        <w:t>214.</w:t>
      </w:r>
      <w:r w:rsidRPr="00DC5235">
        <w:rPr>
          <w:iCs/>
          <w:lang w:val="fr-FR"/>
        </w:rPr>
        <w:tab/>
      </w:r>
      <w:r w:rsidR="00DC5235" w:rsidRPr="00DC5235">
        <w:rPr>
          <w:lang w:val="fr-FR"/>
        </w:rPr>
        <w:t>Au Niger, toutes les confessions religieuses coexistent sans difficulté. En effet, bien que le pays soit constitué majoritairement de musulmans, ces derniers cohabitent pacifiquement avec les chrétiens et les animistes. D</w:t>
      </w:r>
      <w:r w:rsidR="004D7800">
        <w:rPr>
          <w:lang w:val="fr-FR"/>
        </w:rPr>
        <w:t>’</w:t>
      </w:r>
      <w:r w:rsidR="00DC5235" w:rsidRPr="00DC5235">
        <w:rPr>
          <w:lang w:val="fr-FR"/>
        </w:rPr>
        <w:t>ailleurs, on observe ces dernières années une tendance à la multiplication des églises et autres lieux de culte.</w:t>
      </w:r>
    </w:p>
    <w:p w:rsidR="00DC5235" w:rsidRPr="00DC5235" w:rsidRDefault="009748E2" w:rsidP="009748E2">
      <w:pPr>
        <w:pStyle w:val="SingleTxtG"/>
        <w:rPr>
          <w:lang w:val="fr-FR"/>
        </w:rPr>
      </w:pPr>
      <w:r w:rsidRPr="00DC5235">
        <w:rPr>
          <w:iCs/>
          <w:lang w:val="fr-FR"/>
        </w:rPr>
        <w:t>215.</w:t>
      </w:r>
      <w:r w:rsidRPr="00DC5235">
        <w:rPr>
          <w:iCs/>
          <w:lang w:val="fr-FR"/>
        </w:rPr>
        <w:tab/>
      </w:r>
      <w:r w:rsidR="00DC5235" w:rsidRPr="00DC5235">
        <w:rPr>
          <w:lang w:val="fr-FR"/>
        </w:rPr>
        <w:t>D</w:t>
      </w:r>
      <w:r w:rsidR="004D7800">
        <w:rPr>
          <w:lang w:val="fr-FR"/>
        </w:rPr>
        <w:t>’</w:t>
      </w:r>
      <w:r w:rsidR="00DC5235" w:rsidRPr="00DC5235">
        <w:rPr>
          <w:lang w:val="fr-FR"/>
        </w:rPr>
        <w:t>après les résultats de l</w:t>
      </w:r>
      <w:r w:rsidR="004D7800">
        <w:rPr>
          <w:lang w:val="fr-FR"/>
        </w:rPr>
        <w:t>’</w:t>
      </w:r>
      <w:r w:rsidR="00DC5235" w:rsidRPr="00DC5235">
        <w:rPr>
          <w:lang w:val="fr-FR"/>
        </w:rPr>
        <w:t>Enquête Démographique et de Santé et à Indicateurs Multiples (EDSN-MICS) de 2012, la répartition de la population par religion se présente comme suit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DC5235" w:rsidRPr="00DC5235">
        <w:rPr>
          <w:lang w:val="fr-FR"/>
        </w:rPr>
        <w:t>Animistes et autres religions : 0,2</w:t>
      </w:r>
      <w:r w:rsidR="00D66629">
        <w:rPr>
          <w:lang w:val="fr-FR"/>
        </w:rPr>
        <w:t> </w:t>
      </w:r>
      <w:r w:rsidR="00DC5235" w:rsidRPr="00DC5235">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DC5235" w:rsidRPr="00DC5235">
        <w:rPr>
          <w:lang w:val="fr-FR"/>
        </w:rPr>
        <w:t>Chrétiens : 0,8</w:t>
      </w:r>
      <w:r w:rsidR="00D66629">
        <w:rPr>
          <w:lang w:val="fr-FR"/>
        </w:rPr>
        <w:t> </w:t>
      </w:r>
      <w:r w:rsidR="00DC5235" w:rsidRPr="00DC5235">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DC5235" w:rsidRPr="00DC5235">
        <w:rPr>
          <w:lang w:val="fr-FR"/>
        </w:rPr>
        <w:t>Musulmans : 99</w:t>
      </w:r>
      <w:r w:rsidR="00D66629" w:rsidRPr="007936B0">
        <w:t> </w:t>
      </w:r>
      <w:r w:rsidR="00DC5235" w:rsidRPr="00DC5235">
        <w:rPr>
          <w:lang w:val="fr-FR"/>
        </w:rPr>
        <w:t>%.</w:t>
      </w:r>
    </w:p>
    <w:p w:rsidR="00DC5235" w:rsidRPr="009748E2" w:rsidRDefault="009748E2" w:rsidP="009748E2">
      <w:pPr>
        <w:pStyle w:val="SingleTxtG"/>
        <w:rPr>
          <w:iCs/>
          <w:lang w:val="fr-FR"/>
        </w:rPr>
      </w:pPr>
      <w:r w:rsidRPr="009748E2">
        <w:rPr>
          <w:iCs/>
          <w:lang w:val="fr-FR"/>
        </w:rPr>
        <w:t>216.</w:t>
      </w:r>
      <w:r w:rsidRPr="009748E2">
        <w:rPr>
          <w:iCs/>
          <w:lang w:val="fr-FR"/>
        </w:rPr>
        <w:tab/>
      </w:r>
      <w:r w:rsidR="00DC5235" w:rsidRPr="00DC5235">
        <w:rPr>
          <w:lang w:val="fr-FR"/>
        </w:rPr>
        <w:t>La loi sanctionne le mauvais usage de cette liberté de conscience ou l</w:t>
      </w:r>
      <w:r w:rsidR="004D7800">
        <w:rPr>
          <w:lang w:val="fr-FR"/>
        </w:rPr>
        <w:t>’</w:t>
      </w:r>
      <w:r w:rsidR="00DC5235" w:rsidRPr="00DC5235">
        <w:rPr>
          <w:lang w:val="fr-FR"/>
        </w:rPr>
        <w:t>atteinte à l</w:t>
      </w:r>
      <w:r w:rsidR="004D7800">
        <w:rPr>
          <w:lang w:val="fr-FR"/>
        </w:rPr>
        <w:t>’</w:t>
      </w:r>
      <w:r w:rsidR="00DC5235" w:rsidRPr="00DC5235">
        <w:rPr>
          <w:lang w:val="fr-FR"/>
        </w:rPr>
        <w:t>exercice de ce droit qu</w:t>
      </w:r>
      <w:r w:rsidR="004D7800">
        <w:rPr>
          <w:lang w:val="fr-FR"/>
        </w:rPr>
        <w:t>’</w:t>
      </w:r>
      <w:r w:rsidR="00DC5235" w:rsidRPr="00DC5235">
        <w:rPr>
          <w:lang w:val="fr-FR"/>
        </w:rPr>
        <w:t>elle érige en infractions criminelle ou correctionnelle de caractère racial, régionaliste ou religieux. C</w:t>
      </w:r>
      <w:r w:rsidR="004D7800">
        <w:rPr>
          <w:lang w:val="fr-FR"/>
        </w:rPr>
        <w:t>’</w:t>
      </w:r>
      <w:r w:rsidR="00DC5235" w:rsidRPr="00DC5235">
        <w:rPr>
          <w:lang w:val="fr-FR"/>
        </w:rPr>
        <w:t>est ainsi que l</w:t>
      </w:r>
      <w:r w:rsidR="004D7800">
        <w:rPr>
          <w:lang w:val="fr-FR"/>
        </w:rPr>
        <w:t>’</w:t>
      </w:r>
      <w:r w:rsidR="00DC5235" w:rsidRPr="00DC5235">
        <w:rPr>
          <w:lang w:val="fr-FR"/>
        </w:rPr>
        <w:t>article</w:t>
      </w:r>
      <w:r w:rsidR="000242B7">
        <w:rPr>
          <w:lang w:val="fr-FR"/>
        </w:rPr>
        <w:t> </w:t>
      </w:r>
      <w:r w:rsidR="00DC5235" w:rsidRPr="00DC5235">
        <w:rPr>
          <w:lang w:val="fr-FR"/>
        </w:rPr>
        <w:t>102 du Code pénal dispose que « </w:t>
      </w:r>
      <w:r w:rsidR="00DC5235" w:rsidRPr="009748E2">
        <w:rPr>
          <w:iCs/>
          <w:lang w:val="fr-FR"/>
        </w:rPr>
        <w:t>tout acte de discrimination raciale ou ethnique, de même que toute propagande régionaliste, toute manifestation contraire à la liberté de conscience et à la liberté de culte, susceptible de dresser les uns contre les autres, les citoyens, sera punie d</w:t>
      </w:r>
      <w:r w:rsidR="004D7800" w:rsidRPr="009748E2">
        <w:rPr>
          <w:iCs/>
          <w:lang w:val="fr-FR"/>
        </w:rPr>
        <w:t>’</w:t>
      </w:r>
      <w:r w:rsidR="00DC5235" w:rsidRPr="009748E2">
        <w:rPr>
          <w:iCs/>
          <w:lang w:val="fr-FR"/>
        </w:rPr>
        <w:t>un à cinq ans d</w:t>
      </w:r>
      <w:r w:rsidR="004D7800" w:rsidRPr="009748E2">
        <w:rPr>
          <w:iCs/>
          <w:lang w:val="fr-FR"/>
        </w:rPr>
        <w:t>’</w:t>
      </w:r>
      <w:r w:rsidR="00DC5235" w:rsidRPr="009748E2">
        <w:rPr>
          <w:iCs/>
          <w:lang w:val="fr-FR"/>
        </w:rPr>
        <w:t>emprisonnement et de l</w:t>
      </w:r>
      <w:r w:rsidR="004D7800" w:rsidRPr="009748E2">
        <w:rPr>
          <w:iCs/>
          <w:lang w:val="fr-FR"/>
        </w:rPr>
        <w:t>’</w:t>
      </w:r>
      <w:r w:rsidR="00DC5235" w:rsidRPr="009748E2">
        <w:rPr>
          <w:iCs/>
          <w:lang w:val="fr-FR"/>
        </w:rPr>
        <w:t>interdiction de séjour. Lorsque l</w:t>
      </w:r>
      <w:r w:rsidR="004D7800" w:rsidRPr="009748E2">
        <w:rPr>
          <w:iCs/>
          <w:lang w:val="fr-FR"/>
        </w:rPr>
        <w:t>’</w:t>
      </w:r>
      <w:r w:rsidR="00DC5235" w:rsidRPr="009748E2">
        <w:rPr>
          <w:iCs/>
          <w:lang w:val="fr-FR"/>
        </w:rPr>
        <w:t>acte de discrimination raciale ou ethnique, la propagande régionaliste ou la manifestation contraire à la liberté de conscience ou de culte aura eu pour but ou pour effet l</w:t>
      </w:r>
      <w:r w:rsidR="004D7800" w:rsidRPr="009748E2">
        <w:rPr>
          <w:iCs/>
          <w:lang w:val="fr-FR"/>
        </w:rPr>
        <w:t>’</w:t>
      </w:r>
      <w:r w:rsidR="00DC5235" w:rsidRPr="009748E2">
        <w:rPr>
          <w:iCs/>
          <w:lang w:val="fr-FR"/>
        </w:rPr>
        <w:t>un des crimes ou délits attentatoires à la sécurité de l</w:t>
      </w:r>
      <w:r w:rsidR="004D7800" w:rsidRPr="009748E2">
        <w:rPr>
          <w:iCs/>
          <w:lang w:val="fr-FR"/>
        </w:rPr>
        <w:t>’</w:t>
      </w:r>
      <w:r w:rsidR="0038736B">
        <w:rPr>
          <w:iCs/>
          <w:lang w:val="fr-FR"/>
        </w:rPr>
        <w:t>État</w:t>
      </w:r>
      <w:r w:rsidR="00DC5235" w:rsidRPr="009748E2">
        <w:rPr>
          <w:iCs/>
          <w:lang w:val="fr-FR"/>
        </w:rPr>
        <w:t xml:space="preserve"> ou à l</w:t>
      </w:r>
      <w:r w:rsidR="004D7800" w:rsidRPr="009748E2">
        <w:rPr>
          <w:iCs/>
          <w:lang w:val="fr-FR"/>
        </w:rPr>
        <w:t>’</w:t>
      </w:r>
      <w:r w:rsidR="00DC5235" w:rsidRPr="009748E2">
        <w:rPr>
          <w:iCs/>
          <w:lang w:val="fr-FR"/>
        </w:rPr>
        <w:t>intégrité du territoire de la République, son auteur ou son instigateur sera poursuivi comme coauteur ou comme complice suivant le cas ».</w:t>
      </w:r>
    </w:p>
    <w:p w:rsidR="00DC5235" w:rsidRPr="00DC5235" w:rsidRDefault="009748E2" w:rsidP="009748E2">
      <w:pPr>
        <w:pStyle w:val="SingleTxtG"/>
        <w:rPr>
          <w:lang w:val="fr-FR"/>
        </w:rPr>
      </w:pPr>
      <w:r w:rsidRPr="00DC5235">
        <w:rPr>
          <w:iCs/>
          <w:lang w:val="fr-FR"/>
        </w:rPr>
        <w:t>217.</w:t>
      </w:r>
      <w:r w:rsidRPr="00DC5235">
        <w:rPr>
          <w:iCs/>
          <w:lang w:val="fr-FR"/>
        </w:rPr>
        <w:tab/>
      </w:r>
      <w:r w:rsidR="00DC5235" w:rsidRPr="009748E2">
        <w:rPr>
          <w:iCs/>
          <w:lang w:val="fr-FR"/>
        </w:rPr>
        <w:t>Pour donner effet à la responsabilité et à la liberté des parents et/ou des tuteurs légaux d</w:t>
      </w:r>
      <w:r w:rsidR="004D7800" w:rsidRPr="009748E2">
        <w:rPr>
          <w:iCs/>
          <w:lang w:val="fr-FR"/>
        </w:rPr>
        <w:t>’</w:t>
      </w:r>
      <w:r w:rsidR="00DC5235" w:rsidRPr="009748E2">
        <w:rPr>
          <w:iCs/>
          <w:lang w:val="fr-FR"/>
        </w:rPr>
        <w:t>assurer l</w:t>
      </w:r>
      <w:r w:rsidR="004D7800" w:rsidRPr="009748E2">
        <w:rPr>
          <w:iCs/>
          <w:lang w:val="fr-FR"/>
        </w:rPr>
        <w:t>’</w:t>
      </w:r>
      <w:r w:rsidR="00DC5235" w:rsidRPr="009748E2">
        <w:rPr>
          <w:iCs/>
          <w:lang w:val="fr-FR"/>
        </w:rPr>
        <w:t>éducation religieuse et morale de leurs enfants conformément à leurs propres convictions, l</w:t>
      </w:r>
      <w:r w:rsidR="004D7800" w:rsidRPr="009748E2">
        <w:rPr>
          <w:iCs/>
          <w:lang w:val="fr-FR"/>
        </w:rPr>
        <w:t>’</w:t>
      </w:r>
      <w:r w:rsidR="00DC5235" w:rsidRPr="009748E2">
        <w:rPr>
          <w:iCs/>
          <w:lang w:val="fr-FR"/>
        </w:rPr>
        <w:t>article</w:t>
      </w:r>
      <w:r w:rsidR="000242B7">
        <w:rPr>
          <w:iCs/>
          <w:lang w:val="fr-FR"/>
        </w:rPr>
        <w:t> </w:t>
      </w:r>
      <w:r w:rsidR="00DC5235" w:rsidRPr="009748E2">
        <w:rPr>
          <w:iCs/>
          <w:lang w:val="fr-FR"/>
        </w:rPr>
        <w:t>23 de la Constitution dispose : « les parents ont le droit et le devoir d</w:t>
      </w:r>
      <w:r w:rsidR="004D7800" w:rsidRPr="009748E2">
        <w:rPr>
          <w:iCs/>
          <w:lang w:val="fr-FR"/>
        </w:rPr>
        <w:t>’</w:t>
      </w:r>
      <w:r w:rsidR="00DC5235" w:rsidRPr="009748E2">
        <w:rPr>
          <w:iCs/>
          <w:lang w:val="fr-FR"/>
        </w:rPr>
        <w:t>élever, d</w:t>
      </w:r>
      <w:r w:rsidR="004D7800" w:rsidRPr="009748E2">
        <w:rPr>
          <w:iCs/>
          <w:lang w:val="fr-FR"/>
        </w:rPr>
        <w:t>’</w:t>
      </w:r>
      <w:r w:rsidR="00DC5235" w:rsidRPr="009748E2">
        <w:rPr>
          <w:iCs/>
          <w:lang w:val="fr-FR"/>
        </w:rPr>
        <w:t>éduquer et de protéger leurs enfants. Les descendants ont le droit et le devoir d</w:t>
      </w:r>
      <w:r w:rsidR="004D7800" w:rsidRPr="009748E2">
        <w:rPr>
          <w:iCs/>
          <w:lang w:val="fr-FR"/>
        </w:rPr>
        <w:t>’</w:t>
      </w:r>
      <w:r w:rsidR="00DC5235" w:rsidRPr="009748E2">
        <w:rPr>
          <w:iCs/>
          <w:lang w:val="fr-FR"/>
        </w:rPr>
        <w:t>assister et d</w:t>
      </w:r>
      <w:r w:rsidR="004D7800" w:rsidRPr="009748E2">
        <w:rPr>
          <w:iCs/>
          <w:lang w:val="fr-FR"/>
        </w:rPr>
        <w:t>’</w:t>
      </w:r>
      <w:r w:rsidR="00DC5235" w:rsidRPr="009748E2">
        <w:rPr>
          <w:iCs/>
          <w:lang w:val="fr-FR"/>
        </w:rPr>
        <w:t>aider les ascendants. Les uns comme les autres sont soutenus dans cette tâche par l</w:t>
      </w:r>
      <w:r w:rsidR="004D7800" w:rsidRPr="009748E2">
        <w:rPr>
          <w:iCs/>
          <w:lang w:val="fr-FR"/>
        </w:rPr>
        <w:t>’</w:t>
      </w:r>
      <w:r w:rsidR="00DC5235" w:rsidRPr="009748E2">
        <w:rPr>
          <w:iCs/>
          <w:lang w:val="fr-FR"/>
        </w:rPr>
        <w:t>État et les autres collectivités publiques ». Cette responsabilité des parents et tuteurs</w:t>
      </w:r>
      <w:r w:rsidR="00DC5235" w:rsidRPr="00DC5235">
        <w:rPr>
          <w:lang w:val="fr-FR"/>
        </w:rPr>
        <w:t xml:space="preserve"> s</w:t>
      </w:r>
      <w:r w:rsidR="004D7800">
        <w:rPr>
          <w:lang w:val="fr-FR"/>
        </w:rPr>
        <w:t>’</w:t>
      </w:r>
      <w:r w:rsidR="00DC5235" w:rsidRPr="00DC5235">
        <w:rPr>
          <w:lang w:val="fr-FR"/>
        </w:rPr>
        <w:t>étend également à la liberté de choisir et d</w:t>
      </w:r>
      <w:r w:rsidR="004D7800">
        <w:rPr>
          <w:lang w:val="fr-FR"/>
        </w:rPr>
        <w:t>’</w:t>
      </w:r>
      <w:r w:rsidR="00DC5235" w:rsidRPr="00DC5235">
        <w:rPr>
          <w:lang w:val="fr-FR"/>
        </w:rPr>
        <w:t>exercer un culte, et tire son fondement dans les valeurs sociales nigériennes.</w:t>
      </w:r>
    </w:p>
    <w:p w:rsidR="00DC5235" w:rsidRPr="00DC5235" w:rsidRDefault="00DC5235" w:rsidP="00034C48">
      <w:pPr>
        <w:pStyle w:val="H1G"/>
        <w:rPr>
          <w:lang w:val="fr-FR"/>
        </w:rPr>
      </w:pPr>
      <w:r w:rsidRPr="00DC5235">
        <w:rPr>
          <w:lang w:val="fr-FR"/>
        </w:rPr>
        <w:tab/>
      </w:r>
      <w:r w:rsidRPr="00DC5235">
        <w:rPr>
          <w:lang w:val="fr-FR"/>
        </w:rPr>
        <w:tab/>
        <w:t>Article 19</w:t>
      </w:r>
      <w:r w:rsidR="000242B7">
        <w:rPr>
          <w:lang w:val="fr-FR"/>
        </w:rPr>
        <w:t> </w:t>
      </w:r>
      <w:r w:rsidRPr="00DC5235">
        <w:rPr>
          <w:lang w:val="fr-FR"/>
        </w:rPr>
        <w:t>: Liberté d</w:t>
      </w:r>
      <w:r w:rsidR="004D7800">
        <w:rPr>
          <w:lang w:val="fr-FR"/>
        </w:rPr>
        <w:t>’</w:t>
      </w:r>
      <w:r w:rsidRPr="00DC5235">
        <w:rPr>
          <w:lang w:val="fr-FR"/>
        </w:rPr>
        <w:t>expression</w:t>
      </w:r>
    </w:p>
    <w:p w:rsidR="00DC5235" w:rsidRPr="00DC5235" w:rsidRDefault="00C51E81" w:rsidP="00C51E81">
      <w:pPr>
        <w:pStyle w:val="H23G"/>
        <w:rPr>
          <w:lang w:val="fr-FR"/>
        </w:rPr>
      </w:pPr>
      <w:r>
        <w:rPr>
          <w:lang w:val="fr-FR"/>
        </w:rPr>
        <w:tab/>
      </w:r>
      <w:r>
        <w:rPr>
          <w:lang w:val="fr-FR"/>
        </w:rPr>
        <w:tab/>
      </w:r>
      <w:r w:rsidR="00297017">
        <w:rPr>
          <w:lang w:val="fr-FR"/>
        </w:rPr>
        <w:t>É</w:t>
      </w:r>
      <w:r w:rsidR="00DC5235" w:rsidRPr="00DC5235">
        <w:rPr>
          <w:lang w:val="fr-FR"/>
        </w:rPr>
        <w:t>tat des lieux de la liberté de la presse au Niger</w:t>
      </w:r>
    </w:p>
    <w:p w:rsidR="00DC5235" w:rsidRPr="009748E2" w:rsidRDefault="009748E2" w:rsidP="009748E2">
      <w:pPr>
        <w:pStyle w:val="SingleTxtG"/>
        <w:rPr>
          <w:iCs/>
          <w:lang w:val="fr-FR"/>
        </w:rPr>
      </w:pPr>
      <w:r w:rsidRPr="009748E2">
        <w:rPr>
          <w:iCs/>
          <w:lang w:val="fr-FR"/>
        </w:rPr>
        <w:t>218.</w:t>
      </w:r>
      <w:r w:rsidRPr="009748E2">
        <w:rPr>
          <w:iCs/>
          <w:lang w:val="fr-FR"/>
        </w:rPr>
        <w:tab/>
      </w:r>
      <w:r w:rsidR="00DC5235" w:rsidRPr="00DC5235">
        <w:rPr>
          <w:lang w:val="fr-FR"/>
        </w:rPr>
        <w:t>La Constitution en son article 30 promeut et protège les libertés publiques dont la liberté de la presse. L</w:t>
      </w:r>
      <w:r w:rsidR="004D7800">
        <w:rPr>
          <w:lang w:val="fr-FR"/>
        </w:rPr>
        <w:t>’</w:t>
      </w:r>
      <w:r w:rsidR="00DC5235" w:rsidRPr="00DC5235">
        <w:rPr>
          <w:lang w:val="fr-FR"/>
        </w:rPr>
        <w:t>article 158 al</w:t>
      </w:r>
      <w:r w:rsidR="003124ED">
        <w:rPr>
          <w:lang w:val="fr-FR"/>
        </w:rPr>
        <w:t>. </w:t>
      </w:r>
      <w:r w:rsidR="00DC5235" w:rsidRPr="00DC5235">
        <w:rPr>
          <w:lang w:val="fr-FR"/>
        </w:rPr>
        <w:t>1 dispose quant à lui que « </w:t>
      </w:r>
      <w:r w:rsidR="00DC5235" w:rsidRPr="009748E2">
        <w:rPr>
          <w:iCs/>
          <w:lang w:val="fr-FR"/>
        </w:rPr>
        <w:t xml:space="preserve">La communication </w:t>
      </w:r>
      <w:r w:rsidR="00DC5235" w:rsidRPr="009748E2">
        <w:rPr>
          <w:iCs/>
          <w:lang w:val="fr-FR"/>
        </w:rPr>
        <w:lastRenderedPageBreak/>
        <w:t>audiovisuelle, écrite, électronique ainsi que l</w:t>
      </w:r>
      <w:r w:rsidR="004D7800" w:rsidRPr="009748E2">
        <w:rPr>
          <w:iCs/>
          <w:lang w:val="fr-FR"/>
        </w:rPr>
        <w:t>’</w:t>
      </w:r>
      <w:r w:rsidR="00DC5235" w:rsidRPr="009748E2">
        <w:rPr>
          <w:iCs/>
          <w:lang w:val="fr-FR"/>
        </w:rPr>
        <w:t>impression et la diffusion sont libres, sous réserve du respect de l</w:t>
      </w:r>
      <w:r w:rsidR="004D7800" w:rsidRPr="009748E2">
        <w:rPr>
          <w:iCs/>
          <w:lang w:val="fr-FR"/>
        </w:rPr>
        <w:t>’</w:t>
      </w:r>
      <w:r w:rsidR="00DC5235" w:rsidRPr="009748E2">
        <w:rPr>
          <w:iCs/>
          <w:lang w:val="fr-FR"/>
        </w:rPr>
        <w:t>ordre public, de la liberté et de la dignité humaine ».</w:t>
      </w:r>
    </w:p>
    <w:p w:rsidR="00DC5235" w:rsidRPr="00DC5235" w:rsidRDefault="009748E2" w:rsidP="009748E2">
      <w:pPr>
        <w:pStyle w:val="SingleTxtG"/>
        <w:rPr>
          <w:lang w:val="fr-FR"/>
        </w:rPr>
      </w:pPr>
      <w:r w:rsidRPr="00DC5235">
        <w:rPr>
          <w:iCs/>
          <w:lang w:val="fr-FR"/>
        </w:rPr>
        <w:t>219.</w:t>
      </w:r>
      <w:r w:rsidRPr="00DC5235">
        <w:rPr>
          <w:iCs/>
          <w:lang w:val="fr-FR"/>
        </w:rPr>
        <w:tab/>
      </w:r>
      <w:r w:rsidR="00DC5235" w:rsidRPr="00DC5235">
        <w:rPr>
          <w:lang w:val="fr-FR"/>
        </w:rPr>
        <w:t>La même disposition est reprise dans l</w:t>
      </w:r>
      <w:r w:rsidR="004D7800">
        <w:rPr>
          <w:lang w:val="fr-FR"/>
        </w:rPr>
        <w:t>’</w:t>
      </w:r>
      <w:r w:rsidR="00DC5235" w:rsidRPr="00DC5235">
        <w:rPr>
          <w:lang w:val="fr-FR"/>
        </w:rPr>
        <w:t xml:space="preserve">Ordonnance </w:t>
      </w:r>
      <w:r w:rsidR="003124ED" w:rsidRPr="00DC5235">
        <w:rPr>
          <w:lang w:val="fr-FR"/>
        </w:rPr>
        <w:t>n</w:t>
      </w:r>
      <w:r w:rsidR="003124ED" w:rsidRPr="00CC5787">
        <w:rPr>
          <w:vertAlign w:val="superscript"/>
          <w:lang w:val="fr-FR"/>
        </w:rPr>
        <w:t>o</w:t>
      </w:r>
      <w:r w:rsidR="003124ED">
        <w:rPr>
          <w:lang w:val="fr-FR"/>
        </w:rPr>
        <w:t> </w:t>
      </w:r>
      <w:r w:rsidR="00DC5235" w:rsidRPr="00DC5235">
        <w:rPr>
          <w:lang w:val="fr-FR"/>
        </w:rPr>
        <w:t>2010-035 du 4</w:t>
      </w:r>
      <w:r w:rsidR="000242B7">
        <w:rPr>
          <w:lang w:val="fr-FR"/>
        </w:rPr>
        <w:t> </w:t>
      </w:r>
      <w:r w:rsidR="00DC5235" w:rsidRPr="00DC5235">
        <w:rPr>
          <w:lang w:val="fr-FR"/>
        </w:rPr>
        <w:t>juin 2010, portant régime de la liberté de la presse en son article</w:t>
      </w:r>
      <w:r w:rsidR="003124ED">
        <w:rPr>
          <w:lang w:val="fr-FR"/>
        </w:rPr>
        <w:t> </w:t>
      </w:r>
      <w:r w:rsidR="00DC5235" w:rsidRPr="00DC5235">
        <w:rPr>
          <w:lang w:val="fr-FR"/>
        </w:rPr>
        <w:t>1</w:t>
      </w:r>
      <w:r w:rsidR="00DC5235" w:rsidRPr="00DC5235">
        <w:rPr>
          <w:vertAlign w:val="superscript"/>
          <w:lang w:val="fr-FR"/>
        </w:rPr>
        <w:t>er</w:t>
      </w:r>
      <w:r w:rsidR="000242B7">
        <w:rPr>
          <w:lang w:val="fr-FR"/>
        </w:rPr>
        <w:t>.</w:t>
      </w:r>
    </w:p>
    <w:p w:rsidR="00DC5235" w:rsidRPr="00DC5235" w:rsidRDefault="009748E2" w:rsidP="009748E2">
      <w:pPr>
        <w:pStyle w:val="SingleTxtG"/>
        <w:rPr>
          <w:lang w:val="fr-FR"/>
        </w:rPr>
      </w:pPr>
      <w:r w:rsidRPr="00DC5235">
        <w:rPr>
          <w:iCs/>
          <w:lang w:val="fr-FR"/>
        </w:rPr>
        <w:t>220.</w:t>
      </w:r>
      <w:r w:rsidRPr="00DC5235">
        <w:rPr>
          <w:iCs/>
          <w:lang w:val="fr-FR"/>
        </w:rPr>
        <w:tab/>
      </w:r>
      <w:r w:rsidR="00DC5235" w:rsidRPr="00DC5235">
        <w:rPr>
          <w:lang w:val="fr-FR"/>
        </w:rPr>
        <w:t>Depuis 2010, le Niger a fait d</w:t>
      </w:r>
      <w:r w:rsidR="004D7800">
        <w:rPr>
          <w:lang w:val="fr-FR"/>
        </w:rPr>
        <w:t>’</w:t>
      </w:r>
      <w:r w:rsidR="00DC5235" w:rsidRPr="00DC5235">
        <w:rPr>
          <w:lang w:val="fr-FR"/>
        </w:rPr>
        <w:t>importants progrès en matière de promotion et de protection de la liberté de la presse. Les progrès ont porté sur :</w:t>
      </w:r>
    </w:p>
    <w:p w:rsidR="00DC5235" w:rsidRPr="009C5428" w:rsidRDefault="009748E2" w:rsidP="009748E2">
      <w:pPr>
        <w:pStyle w:val="Bullet1G"/>
        <w:numPr>
          <w:ilvl w:val="0"/>
          <w:numId w:val="0"/>
        </w:numPr>
        <w:tabs>
          <w:tab w:val="left" w:pos="1701"/>
        </w:tabs>
        <w:ind w:left="1701" w:hanging="170"/>
      </w:pPr>
      <w:r w:rsidRPr="009C5428">
        <w:t>•</w:t>
      </w:r>
      <w:r w:rsidRPr="009C5428">
        <w:tab/>
      </w:r>
      <w:r w:rsidR="004405A8" w:rsidRPr="00DC5235">
        <w:rPr>
          <w:lang w:val="fr-FR"/>
        </w:rPr>
        <w:t>L</w:t>
      </w:r>
      <w:r w:rsidR="004D7800">
        <w:rPr>
          <w:lang w:val="fr-FR"/>
        </w:rPr>
        <w:t>’</w:t>
      </w:r>
      <w:r w:rsidR="004405A8" w:rsidRPr="00DC5235">
        <w:rPr>
          <w:lang w:val="fr-FR"/>
        </w:rPr>
        <w:t>adoption</w:t>
      </w:r>
      <w:r w:rsidR="00DC5235" w:rsidRPr="00DC5235">
        <w:rPr>
          <w:lang w:val="fr-FR"/>
        </w:rPr>
        <w:t xml:space="preserve"> </w:t>
      </w:r>
      <w:r w:rsidR="00DC5235" w:rsidRPr="009C5428">
        <w:t>de l</w:t>
      </w:r>
      <w:r w:rsidR="004D7800">
        <w:t>’</w:t>
      </w:r>
      <w:r w:rsidR="00DC5235" w:rsidRPr="009C5428">
        <w:t>ordonnance du 4</w:t>
      </w:r>
      <w:r w:rsidR="00D84F4C">
        <w:t> </w:t>
      </w:r>
      <w:r w:rsidR="00DC5235" w:rsidRPr="009C5428">
        <w:t>juin 2010 portant régime de la liberté de la presse. Cette ordonnance consacre la dépénalisation des délits de presse (diffamation, injure). Ce texte bannit les peines privatives de liberté et la détention préventive des journalistes dans l</w:t>
      </w:r>
      <w:r w:rsidR="004D7800">
        <w:t>’</w:t>
      </w:r>
      <w:r w:rsidR="00DC5235" w:rsidRPr="009C5428">
        <w:t>exercice de leur métier. L</w:t>
      </w:r>
      <w:r w:rsidR="004D7800">
        <w:t>’</w:t>
      </w:r>
      <w:r w:rsidR="00DC5235" w:rsidRPr="009C5428">
        <w:t>ordonnance du 4 juin 2010 est le résultat d</w:t>
      </w:r>
      <w:r w:rsidR="004D7800">
        <w:t>’</w:t>
      </w:r>
      <w:r w:rsidR="00DC5235" w:rsidRPr="009C5428">
        <w:t xml:space="preserve">un consensus entre pouvoirs publics et organisations socioprofessionnelles du secteur des médias suite aux </w:t>
      </w:r>
      <w:r w:rsidR="0038736B">
        <w:t>État</w:t>
      </w:r>
      <w:r w:rsidR="00DC5235" w:rsidRPr="009C5428">
        <w:t xml:space="preserve">s Généraux de la Presse tenus en mars 2010. Les peines de prison </w:t>
      </w:r>
      <w:r w:rsidR="003205A8">
        <w:t>sont remplacées par des amendes</w:t>
      </w:r>
      <w:r w:rsidR="00ED4760">
        <w:t> ;</w:t>
      </w:r>
    </w:p>
    <w:p w:rsidR="00DC5235" w:rsidRPr="009C5428" w:rsidRDefault="009748E2" w:rsidP="009748E2">
      <w:pPr>
        <w:pStyle w:val="Bullet1G"/>
        <w:numPr>
          <w:ilvl w:val="0"/>
          <w:numId w:val="0"/>
        </w:numPr>
        <w:tabs>
          <w:tab w:val="left" w:pos="1701"/>
        </w:tabs>
        <w:ind w:left="1701" w:hanging="170"/>
      </w:pPr>
      <w:r w:rsidRPr="009C5428">
        <w:t>•</w:t>
      </w:r>
      <w:r w:rsidRPr="009C5428">
        <w:tab/>
      </w:r>
      <w:r w:rsidR="004405A8" w:rsidRPr="009C5428">
        <w:t>L</w:t>
      </w:r>
      <w:r w:rsidR="004D7800">
        <w:t>’</w:t>
      </w:r>
      <w:r w:rsidR="004405A8" w:rsidRPr="009C5428">
        <w:t>adoption</w:t>
      </w:r>
      <w:r w:rsidR="00DC5235" w:rsidRPr="009C5428">
        <w:t xml:space="preserve"> de la Charte d</w:t>
      </w:r>
      <w:r w:rsidR="004D7800">
        <w:t>’</w:t>
      </w:r>
      <w:r w:rsidR="00DC5235" w:rsidRPr="009C5428">
        <w:t>accès à l</w:t>
      </w:r>
      <w:r w:rsidR="004D7800">
        <w:t>’</w:t>
      </w:r>
      <w:r w:rsidR="00DC5235" w:rsidRPr="009C5428">
        <w:t>information et aux documents administratifs. L</w:t>
      </w:r>
      <w:r w:rsidR="004D7800">
        <w:t>’</w:t>
      </w:r>
      <w:r w:rsidR="00DC5235" w:rsidRPr="009C5428">
        <w:t>administration de l</w:t>
      </w:r>
      <w:r w:rsidR="004D7800">
        <w:t>’</w:t>
      </w:r>
      <w:r w:rsidR="0038736B">
        <w:t>État</w:t>
      </w:r>
      <w:r w:rsidR="00DC5235" w:rsidRPr="009C5428">
        <w:t xml:space="preserve"> étant jugée trop cachotière, ce texte contribue à juguler une difficulté devenue récurrente dans l</w:t>
      </w:r>
      <w:r w:rsidR="004D7800">
        <w:t>’</w:t>
      </w:r>
      <w:r w:rsidR="00DC5235" w:rsidRPr="009C5428">
        <w:t>exercice du métier de journaliste : l</w:t>
      </w:r>
      <w:r w:rsidR="004D7800">
        <w:t>’</w:t>
      </w:r>
      <w:r w:rsidR="00DC5235" w:rsidRPr="009C5428">
        <w:t>accès non discriminé aux sources est une condition de l</w:t>
      </w:r>
      <w:r w:rsidR="004D7800">
        <w:t>’</w:t>
      </w:r>
      <w:r w:rsidR="00DC5235" w:rsidRPr="009C5428">
        <w:t>effecti</w:t>
      </w:r>
      <w:r w:rsidR="003205A8">
        <w:t>vité de la liberté de la presse</w:t>
      </w:r>
      <w:r w:rsidR="00ED4760">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9C5428">
        <w:t>La</w:t>
      </w:r>
      <w:r w:rsidR="00DC5235" w:rsidRPr="009C5428">
        <w:t xml:space="preserve"> signature par le Président de la République de la Déclaration de la Montagne de la Table, le 30 novembre 2011. Ce faisant, le Président du Niger est le premier chef d</w:t>
      </w:r>
      <w:r w:rsidR="004D7800">
        <w:t>’</w:t>
      </w:r>
      <w:r w:rsidR="0038736B">
        <w:t>État</w:t>
      </w:r>
      <w:r w:rsidR="00DC5235" w:rsidRPr="009C5428">
        <w:t xml:space="preserve"> en exercice à avoir</w:t>
      </w:r>
      <w:r w:rsidR="00DC5235" w:rsidRPr="00DC5235">
        <w:rPr>
          <w:lang w:val="fr-FR"/>
        </w:rPr>
        <w:t xml:space="preserve"> signé cette Déclaration, qui bannit les peines de prison pour les journalistes dans l</w:t>
      </w:r>
      <w:r w:rsidR="004D7800">
        <w:rPr>
          <w:lang w:val="fr-FR"/>
        </w:rPr>
        <w:t>’</w:t>
      </w:r>
      <w:r w:rsidR="00DC5235" w:rsidRPr="00DC5235">
        <w:rPr>
          <w:lang w:val="fr-FR"/>
        </w:rPr>
        <w:t>exercice de leur métier et qui replace la liberté de la presse au cœur du débat public en Afrique</w:t>
      </w:r>
      <w:r w:rsidR="00ED4760">
        <w:rPr>
          <w:lang w:val="fr-FR"/>
        </w:rPr>
        <w:t> ;</w:t>
      </w:r>
    </w:p>
    <w:p w:rsidR="00DC5235" w:rsidRPr="00DC5235" w:rsidRDefault="009748E2" w:rsidP="009748E2">
      <w:pPr>
        <w:pStyle w:val="Bullet1G"/>
        <w:numPr>
          <w:ilvl w:val="0"/>
          <w:numId w:val="0"/>
        </w:numPr>
        <w:tabs>
          <w:tab w:val="left" w:pos="1701"/>
        </w:tabs>
        <w:ind w:left="1701" w:hanging="170"/>
        <w:rPr>
          <w:lang w:val="fr-FR"/>
        </w:rPr>
      </w:pPr>
      <w:r w:rsidRPr="00DC5235">
        <w:rPr>
          <w:lang w:val="fr-FR"/>
        </w:rPr>
        <w:t>•</w:t>
      </w:r>
      <w:r w:rsidRPr="00DC5235">
        <w:rPr>
          <w:lang w:val="fr-FR"/>
        </w:rPr>
        <w:tab/>
      </w:r>
      <w:r w:rsidR="004405A8" w:rsidRPr="00DC5235">
        <w:rPr>
          <w:lang w:val="fr-FR"/>
        </w:rPr>
        <w:t>La</w:t>
      </w:r>
      <w:r w:rsidR="00DC5235" w:rsidRPr="00DC5235">
        <w:rPr>
          <w:lang w:val="fr-FR"/>
        </w:rPr>
        <w:t xml:space="preserve"> consécration, par le Gouvernement, de la Journée Nationale de la Liberté de la </w:t>
      </w:r>
      <w:r w:rsidR="000242B7">
        <w:rPr>
          <w:lang w:val="fr-FR"/>
        </w:rPr>
        <w:t>Presse, qui sera célébrée le 30 </w:t>
      </w:r>
      <w:r w:rsidR="00DC5235" w:rsidRPr="00DC5235">
        <w:rPr>
          <w:lang w:val="fr-FR"/>
        </w:rPr>
        <w:t xml:space="preserve">novembre de chaque année, en souvenir de la signature de la Déclaration de la Montagne de la Table. La </w:t>
      </w:r>
      <w:r w:rsidR="000242B7">
        <w:rPr>
          <w:lang w:val="fr-FR"/>
        </w:rPr>
        <w:t>première</w:t>
      </w:r>
      <w:r w:rsidR="00DC5235" w:rsidRPr="00DC5235">
        <w:rPr>
          <w:lang w:val="fr-FR"/>
        </w:rPr>
        <w:t xml:space="preserve"> Journée Nationale de la Liberté d</w:t>
      </w:r>
      <w:r w:rsidR="000242B7">
        <w:rPr>
          <w:lang w:val="fr-FR"/>
        </w:rPr>
        <w:t>e la Presse sera célébrée le 30 </w:t>
      </w:r>
      <w:r w:rsidR="00DC5235" w:rsidRPr="00DC5235">
        <w:rPr>
          <w:lang w:val="fr-FR"/>
        </w:rPr>
        <w:t>novembre 2014.</w:t>
      </w:r>
    </w:p>
    <w:p w:rsidR="00DC5235" w:rsidRPr="00DC5235" w:rsidRDefault="00C51E81" w:rsidP="00C51E81">
      <w:pPr>
        <w:pStyle w:val="H23G"/>
        <w:rPr>
          <w:lang w:val="fr-FR"/>
        </w:rPr>
      </w:pPr>
      <w:r>
        <w:rPr>
          <w:lang w:val="fr-FR"/>
        </w:rPr>
        <w:tab/>
      </w:r>
      <w:r>
        <w:rPr>
          <w:lang w:val="fr-FR"/>
        </w:rPr>
        <w:tab/>
      </w:r>
      <w:r w:rsidR="00DC5235" w:rsidRPr="00DC5235">
        <w:rPr>
          <w:lang w:val="fr-FR"/>
        </w:rPr>
        <w:t>L</w:t>
      </w:r>
      <w:r w:rsidR="004D7800">
        <w:rPr>
          <w:lang w:val="fr-FR"/>
        </w:rPr>
        <w:t>’</w:t>
      </w:r>
      <w:r w:rsidR="00DC5235" w:rsidRPr="00DC5235">
        <w:rPr>
          <w:lang w:val="fr-FR"/>
        </w:rPr>
        <w:t>environnement médiatique nigérien</w:t>
      </w:r>
    </w:p>
    <w:p w:rsidR="00DC5235" w:rsidRPr="00DC5235" w:rsidRDefault="009748E2" w:rsidP="009748E2">
      <w:pPr>
        <w:pStyle w:val="SingleTxtG"/>
        <w:rPr>
          <w:lang w:val="fr-FR"/>
        </w:rPr>
      </w:pPr>
      <w:r w:rsidRPr="00DC5235">
        <w:rPr>
          <w:iCs/>
          <w:lang w:val="fr-FR"/>
        </w:rPr>
        <w:t>221.</w:t>
      </w:r>
      <w:r w:rsidRPr="00DC5235">
        <w:rPr>
          <w:iCs/>
          <w:lang w:val="fr-FR"/>
        </w:rPr>
        <w:tab/>
      </w:r>
      <w:r w:rsidR="00DC5235" w:rsidRPr="00DC5235">
        <w:rPr>
          <w:lang w:val="fr-FR"/>
        </w:rPr>
        <w:t>La régulation du secteur est assurée par le Conseil Supérieur de la Communication (CSC), qui est une autorité administrative indépendante. Cette institution de l</w:t>
      </w:r>
      <w:r w:rsidR="004D7800">
        <w:rPr>
          <w:lang w:val="fr-FR"/>
        </w:rPr>
        <w:t>’</w:t>
      </w:r>
      <w:r w:rsidR="0038736B">
        <w:rPr>
          <w:lang w:val="fr-FR"/>
        </w:rPr>
        <w:t>État</w:t>
      </w:r>
      <w:r w:rsidR="00DC5235" w:rsidRPr="00DC5235">
        <w:rPr>
          <w:lang w:val="fr-FR"/>
        </w:rPr>
        <w:t xml:space="preserve"> a pouvoirs pour sanctionner les journalistes et médias qui contreviennent à l</w:t>
      </w:r>
      <w:r w:rsidR="004D7800">
        <w:rPr>
          <w:lang w:val="fr-FR"/>
        </w:rPr>
        <w:t>’</w:t>
      </w:r>
      <w:r w:rsidR="00DC5235" w:rsidRPr="00DC5235">
        <w:rPr>
          <w:lang w:val="fr-FR"/>
        </w:rPr>
        <w:t>Ordonnance portant régime de la liberté de la presse et la Charte des journalistes professionnels.</w:t>
      </w:r>
    </w:p>
    <w:p w:rsidR="00DC5235" w:rsidRPr="00DC5235" w:rsidRDefault="009748E2" w:rsidP="009748E2">
      <w:pPr>
        <w:pStyle w:val="SingleTxtG"/>
        <w:rPr>
          <w:lang w:val="fr-FR"/>
        </w:rPr>
      </w:pPr>
      <w:r w:rsidRPr="00DC5235">
        <w:rPr>
          <w:iCs/>
          <w:lang w:val="fr-FR"/>
        </w:rPr>
        <w:t>222.</w:t>
      </w:r>
      <w:r w:rsidRPr="00DC5235">
        <w:rPr>
          <w:iCs/>
          <w:lang w:val="fr-FR"/>
        </w:rPr>
        <w:tab/>
      </w:r>
      <w:r w:rsidR="00DC5235" w:rsidRPr="00DC5235">
        <w:rPr>
          <w:lang w:val="fr-FR"/>
        </w:rPr>
        <w:t>L</w:t>
      </w:r>
      <w:r w:rsidR="004D7800">
        <w:rPr>
          <w:lang w:val="fr-FR"/>
        </w:rPr>
        <w:t>’</w:t>
      </w:r>
      <w:r w:rsidR="00DC5235" w:rsidRPr="00DC5235">
        <w:rPr>
          <w:lang w:val="fr-FR"/>
        </w:rPr>
        <w:t>autorégulation est, quant à elle, assurée par l</w:t>
      </w:r>
      <w:r w:rsidR="004D7800">
        <w:rPr>
          <w:lang w:val="fr-FR"/>
        </w:rPr>
        <w:t>’</w:t>
      </w:r>
      <w:r w:rsidR="00DC5235" w:rsidRPr="00DC5235">
        <w:rPr>
          <w:lang w:val="fr-FR"/>
        </w:rPr>
        <w:t>ONIMED, qui est le tribunal des pairs. La création de l</w:t>
      </w:r>
      <w:r w:rsidR="004D7800">
        <w:rPr>
          <w:lang w:val="fr-FR"/>
        </w:rPr>
        <w:t>’</w:t>
      </w:r>
      <w:r w:rsidR="00DC5235" w:rsidRPr="00DC5235">
        <w:rPr>
          <w:lang w:val="fr-FR"/>
        </w:rPr>
        <w:t xml:space="preserve">ONIMED fait suite aux </w:t>
      </w:r>
      <w:r w:rsidR="0038736B">
        <w:rPr>
          <w:lang w:val="fr-FR"/>
        </w:rPr>
        <w:t>État</w:t>
      </w:r>
      <w:r w:rsidR="00DC5235" w:rsidRPr="00DC5235">
        <w:rPr>
          <w:lang w:val="fr-FR"/>
        </w:rPr>
        <w:t>s Généraux de la Presse tenus en mars 2010. Elle procède de la volonté des journalistes de faire la police en leur sein, en sanctionnant les manquements à l</w:t>
      </w:r>
      <w:r w:rsidR="004D7800">
        <w:rPr>
          <w:lang w:val="fr-FR"/>
        </w:rPr>
        <w:t>’</w:t>
      </w:r>
      <w:r w:rsidR="00DC5235" w:rsidRPr="00DC5235">
        <w:rPr>
          <w:lang w:val="fr-FR"/>
        </w:rPr>
        <w:t>éthique et à la déontologie. Les sanctions infligées par l</w:t>
      </w:r>
      <w:r w:rsidR="004D7800">
        <w:rPr>
          <w:lang w:val="fr-FR"/>
        </w:rPr>
        <w:t>’</w:t>
      </w:r>
      <w:r w:rsidR="00DC5235" w:rsidRPr="00DC5235">
        <w:rPr>
          <w:lang w:val="fr-FR"/>
        </w:rPr>
        <w:t>ONIMED ont un caractère moral.</w:t>
      </w:r>
    </w:p>
    <w:p w:rsidR="00DC5235" w:rsidRPr="00DC5235" w:rsidRDefault="009748E2" w:rsidP="009748E2">
      <w:pPr>
        <w:pStyle w:val="SingleTxtG"/>
        <w:rPr>
          <w:lang w:val="fr-FR"/>
        </w:rPr>
      </w:pPr>
      <w:r w:rsidRPr="00DC5235">
        <w:rPr>
          <w:iCs/>
          <w:lang w:val="fr-FR"/>
        </w:rPr>
        <w:t>223.</w:t>
      </w:r>
      <w:r w:rsidRPr="00DC5235">
        <w:rPr>
          <w:iCs/>
          <w:lang w:val="fr-FR"/>
        </w:rPr>
        <w:tab/>
      </w:r>
      <w:r w:rsidR="00DC5235" w:rsidRPr="00DC5235">
        <w:rPr>
          <w:lang w:val="fr-FR"/>
        </w:rPr>
        <w:t>Pour appuyer la presse d</w:t>
      </w:r>
      <w:r w:rsidR="004D7800">
        <w:rPr>
          <w:lang w:val="fr-FR"/>
        </w:rPr>
        <w:t>’</w:t>
      </w:r>
      <w:r w:rsidR="00DC5235" w:rsidRPr="00DC5235">
        <w:rPr>
          <w:lang w:val="fr-FR"/>
        </w:rPr>
        <w:t>intérêt général, l</w:t>
      </w:r>
      <w:r w:rsidR="004D7800">
        <w:rPr>
          <w:lang w:val="fr-FR"/>
        </w:rPr>
        <w:t>’</w:t>
      </w:r>
      <w:r w:rsidR="0038736B">
        <w:rPr>
          <w:lang w:val="fr-FR"/>
        </w:rPr>
        <w:t>État</w:t>
      </w:r>
      <w:r w:rsidR="00DC5235" w:rsidRPr="00DC5235">
        <w:rPr>
          <w:lang w:val="fr-FR"/>
        </w:rPr>
        <w:t xml:space="preserve"> a créé un fonds d</w:t>
      </w:r>
      <w:r w:rsidR="004D7800">
        <w:rPr>
          <w:lang w:val="fr-FR"/>
        </w:rPr>
        <w:t>’</w:t>
      </w:r>
      <w:r w:rsidR="00DC5235" w:rsidRPr="00DC5235">
        <w:rPr>
          <w:lang w:val="fr-FR"/>
        </w:rPr>
        <w:t>aide à la presse qui est administré par le CSC. C</w:t>
      </w:r>
      <w:r w:rsidR="004D7800">
        <w:rPr>
          <w:lang w:val="fr-FR"/>
        </w:rPr>
        <w:t>’</w:t>
      </w:r>
      <w:r w:rsidR="00DC5235" w:rsidRPr="00DC5235">
        <w:rPr>
          <w:lang w:val="fr-FR"/>
        </w:rPr>
        <w:t>est cette institution qui repartit le fonds suivant des critères objectifs qu</w:t>
      </w:r>
      <w:r w:rsidR="004D7800">
        <w:rPr>
          <w:lang w:val="fr-FR"/>
        </w:rPr>
        <w:t>’</w:t>
      </w:r>
      <w:r w:rsidR="00DC5235" w:rsidRPr="00DC5235">
        <w:rPr>
          <w:lang w:val="fr-FR"/>
        </w:rPr>
        <w:t>elle édicte. Le fonds vise à renforcer les capacités techniques, matérielles et éditoriales des organes de presse privés.</w:t>
      </w:r>
    </w:p>
    <w:p w:rsidR="00DC5235" w:rsidRPr="00DC5235" w:rsidRDefault="009748E2" w:rsidP="009748E2">
      <w:pPr>
        <w:pStyle w:val="SingleTxtG"/>
        <w:rPr>
          <w:lang w:val="fr-FR"/>
        </w:rPr>
      </w:pPr>
      <w:r w:rsidRPr="00DC5235">
        <w:rPr>
          <w:iCs/>
          <w:lang w:val="fr-FR"/>
        </w:rPr>
        <w:t>224.</w:t>
      </w:r>
      <w:r w:rsidRPr="00DC5235">
        <w:rPr>
          <w:iCs/>
          <w:lang w:val="fr-FR"/>
        </w:rPr>
        <w:tab/>
      </w:r>
      <w:r w:rsidR="00DC5235" w:rsidRPr="00DC5235">
        <w:rPr>
          <w:lang w:val="fr-FR"/>
        </w:rPr>
        <w:t>Le montant de l</w:t>
      </w:r>
      <w:r w:rsidR="004D7800">
        <w:rPr>
          <w:lang w:val="fr-FR"/>
        </w:rPr>
        <w:t>’</w:t>
      </w:r>
      <w:r w:rsidR="00DC5235" w:rsidRPr="00DC5235">
        <w:rPr>
          <w:lang w:val="fr-FR"/>
        </w:rPr>
        <w:t>enveloppe affectée à ce fonds est de 200 millions FCFA par an. Un plaidoyer est en cours pour revoir à la hausse cette enveloppe au regard de l</w:t>
      </w:r>
      <w:r w:rsidR="004D7800">
        <w:rPr>
          <w:lang w:val="fr-FR"/>
        </w:rPr>
        <w:t>’</w:t>
      </w:r>
      <w:r w:rsidR="00DC5235" w:rsidRPr="00DC5235">
        <w:rPr>
          <w:lang w:val="fr-FR"/>
        </w:rPr>
        <w:t>évolution numérique des organes de presse potentiellement éligibles à l</w:t>
      </w:r>
      <w:r w:rsidR="004D7800">
        <w:rPr>
          <w:lang w:val="fr-FR"/>
        </w:rPr>
        <w:t>’</w:t>
      </w:r>
      <w:r w:rsidR="00DC5235" w:rsidRPr="00DC5235">
        <w:rPr>
          <w:lang w:val="fr-FR"/>
        </w:rPr>
        <w:t>obtention de ce fonds.</w:t>
      </w:r>
    </w:p>
    <w:p w:rsidR="00DC5235" w:rsidRPr="00DC5235" w:rsidRDefault="009748E2" w:rsidP="009748E2">
      <w:pPr>
        <w:pStyle w:val="SingleTxtG"/>
        <w:rPr>
          <w:lang w:val="fr-FR"/>
        </w:rPr>
      </w:pPr>
      <w:r w:rsidRPr="00DC5235">
        <w:rPr>
          <w:iCs/>
          <w:lang w:val="fr-FR"/>
        </w:rPr>
        <w:t>225.</w:t>
      </w:r>
      <w:r w:rsidRPr="00DC5235">
        <w:rPr>
          <w:iCs/>
          <w:lang w:val="fr-FR"/>
        </w:rPr>
        <w:tab/>
      </w:r>
      <w:r w:rsidR="00DC5235" w:rsidRPr="00DC5235">
        <w:rPr>
          <w:lang w:val="fr-FR"/>
        </w:rPr>
        <w:t>Aujourd</w:t>
      </w:r>
      <w:r w:rsidR="004D7800">
        <w:rPr>
          <w:lang w:val="fr-FR"/>
        </w:rPr>
        <w:t>’</w:t>
      </w:r>
      <w:r w:rsidR="00DC5235" w:rsidRPr="00DC5235">
        <w:rPr>
          <w:lang w:val="fr-FR"/>
        </w:rPr>
        <w:t>hui le paysage médiatique nigérien est riche de</w:t>
      </w:r>
      <w:r w:rsidR="00180C26">
        <w:rPr>
          <w:lang w:val="fr-FR"/>
        </w:rPr>
        <w:t> </w:t>
      </w:r>
      <w:r w:rsidR="00DC5235" w:rsidRPr="00DC5235">
        <w:rPr>
          <w:lang w:val="fr-FR"/>
        </w:rPr>
        <w:t>:</w:t>
      </w:r>
    </w:p>
    <w:p w:rsidR="00DC5235" w:rsidRPr="00DC5235" w:rsidRDefault="00DC5235" w:rsidP="00D84F4C">
      <w:pPr>
        <w:pStyle w:val="Bullet1G"/>
        <w:rPr>
          <w:lang w:val="fr-FR"/>
        </w:rPr>
      </w:pPr>
      <w:r w:rsidRPr="00DC5235">
        <w:rPr>
          <w:lang w:val="fr-FR"/>
        </w:rPr>
        <w:t>2 chaînes de télévisions publiques</w:t>
      </w:r>
      <w:r w:rsidR="00ED4760">
        <w:rPr>
          <w:lang w:val="fr-FR"/>
        </w:rPr>
        <w:t> ;</w:t>
      </w:r>
    </w:p>
    <w:p w:rsidR="00DC5235" w:rsidRPr="00DC5235" w:rsidRDefault="00DC5235" w:rsidP="00D84F4C">
      <w:pPr>
        <w:pStyle w:val="Bullet1G"/>
        <w:rPr>
          <w:lang w:val="fr-FR"/>
        </w:rPr>
      </w:pPr>
      <w:r w:rsidRPr="00DC5235">
        <w:rPr>
          <w:lang w:val="fr-FR"/>
        </w:rPr>
        <w:t>10 chaînes de télévisions privées</w:t>
      </w:r>
      <w:r w:rsidR="00ED4760">
        <w:rPr>
          <w:lang w:val="fr-FR"/>
        </w:rPr>
        <w:t> ;</w:t>
      </w:r>
    </w:p>
    <w:p w:rsidR="00DC5235" w:rsidRPr="00DC5235" w:rsidRDefault="00DC5235" w:rsidP="00D84F4C">
      <w:pPr>
        <w:pStyle w:val="Bullet1G"/>
        <w:rPr>
          <w:lang w:val="fr-FR"/>
        </w:rPr>
      </w:pPr>
      <w:r w:rsidRPr="00DC5235">
        <w:rPr>
          <w:lang w:val="fr-FR"/>
        </w:rPr>
        <w:t>Une radio publique</w:t>
      </w:r>
      <w:r w:rsidR="00ED4760">
        <w:rPr>
          <w:lang w:val="fr-FR"/>
        </w:rPr>
        <w:t> ;</w:t>
      </w:r>
    </w:p>
    <w:p w:rsidR="00DC5235" w:rsidRPr="00DC5235" w:rsidRDefault="00DC5235" w:rsidP="00D84F4C">
      <w:pPr>
        <w:pStyle w:val="Bullet1G"/>
        <w:rPr>
          <w:lang w:val="fr-FR"/>
        </w:rPr>
      </w:pPr>
      <w:r w:rsidRPr="00DC5235">
        <w:rPr>
          <w:lang w:val="fr-FR"/>
        </w:rPr>
        <w:t>36 radios privées</w:t>
      </w:r>
      <w:r w:rsidR="00ED4760">
        <w:rPr>
          <w:lang w:val="fr-FR"/>
        </w:rPr>
        <w:t> ;</w:t>
      </w:r>
    </w:p>
    <w:p w:rsidR="00DC5235" w:rsidRPr="00DC5235" w:rsidRDefault="00DC5235" w:rsidP="00D84F4C">
      <w:pPr>
        <w:pStyle w:val="Bullet1G"/>
        <w:rPr>
          <w:lang w:val="fr-FR"/>
        </w:rPr>
      </w:pPr>
      <w:r w:rsidRPr="00DC5235">
        <w:rPr>
          <w:lang w:val="fr-FR"/>
        </w:rPr>
        <w:t>134 radios communautaires et associatives</w:t>
      </w:r>
      <w:r w:rsidR="00ED4760">
        <w:rPr>
          <w:lang w:val="fr-FR"/>
        </w:rPr>
        <w:t> ;</w:t>
      </w:r>
    </w:p>
    <w:p w:rsidR="00DC5235" w:rsidRPr="00DC5235" w:rsidRDefault="00DC5235" w:rsidP="00D84F4C">
      <w:pPr>
        <w:pStyle w:val="Bullet1G"/>
        <w:rPr>
          <w:lang w:val="fr-FR"/>
        </w:rPr>
      </w:pPr>
      <w:r w:rsidRPr="00DC5235">
        <w:rPr>
          <w:lang w:val="fr-FR"/>
        </w:rPr>
        <w:lastRenderedPageBreak/>
        <w:t>2 journaux publics</w:t>
      </w:r>
      <w:r w:rsidR="00ED4760">
        <w:rPr>
          <w:lang w:val="fr-FR"/>
        </w:rPr>
        <w:t> ;</w:t>
      </w:r>
    </w:p>
    <w:p w:rsidR="00DC5235" w:rsidRPr="00DC5235" w:rsidRDefault="00DC5235" w:rsidP="00D84F4C">
      <w:pPr>
        <w:pStyle w:val="Bullet1G"/>
        <w:rPr>
          <w:lang w:val="fr-FR"/>
        </w:rPr>
      </w:pPr>
      <w:r w:rsidRPr="00DC5235">
        <w:rPr>
          <w:lang w:val="fr-FR"/>
        </w:rPr>
        <w:t>Une cinquantaine de titres privés dont une vingtaine parait plus ou moins régulièrement</w:t>
      </w:r>
      <w:r w:rsidR="00ED4760">
        <w:rPr>
          <w:lang w:val="fr-FR"/>
        </w:rPr>
        <w:t> ;</w:t>
      </w:r>
    </w:p>
    <w:p w:rsidR="00DC5235" w:rsidRPr="00DC5235" w:rsidRDefault="00DC5235" w:rsidP="00D84F4C">
      <w:pPr>
        <w:pStyle w:val="Bullet1G"/>
        <w:rPr>
          <w:lang w:val="fr-FR"/>
        </w:rPr>
      </w:pPr>
      <w:r w:rsidRPr="00DC5235">
        <w:rPr>
          <w:lang w:val="fr-FR"/>
        </w:rPr>
        <w:t>Plusieurs sites d</w:t>
      </w:r>
      <w:r w:rsidR="004D7800">
        <w:rPr>
          <w:lang w:val="fr-FR"/>
        </w:rPr>
        <w:t>’</w:t>
      </w:r>
      <w:r w:rsidRPr="00DC5235">
        <w:rPr>
          <w:lang w:val="fr-FR"/>
        </w:rPr>
        <w:t>information. La presse en ligne s</w:t>
      </w:r>
      <w:r w:rsidR="004D7800">
        <w:rPr>
          <w:lang w:val="fr-FR"/>
        </w:rPr>
        <w:t>’</w:t>
      </w:r>
      <w:r w:rsidRPr="00DC5235">
        <w:rPr>
          <w:lang w:val="fr-FR"/>
        </w:rPr>
        <w:t>est considérablement développée ces dernières années. Malheureusement, il n</w:t>
      </w:r>
      <w:r w:rsidR="004D7800">
        <w:rPr>
          <w:lang w:val="fr-FR"/>
        </w:rPr>
        <w:t>’</w:t>
      </w:r>
      <w:r w:rsidRPr="00DC5235">
        <w:rPr>
          <w:lang w:val="fr-FR"/>
        </w:rPr>
        <w:t>y a aucune législation spécifique pour encadrer son fonctionnement. Ce qui donne lieu à des dérapages préjudiciables à la liberté d</w:t>
      </w:r>
      <w:r w:rsidR="004D7800">
        <w:rPr>
          <w:lang w:val="fr-FR"/>
        </w:rPr>
        <w:t>’</w:t>
      </w:r>
      <w:r w:rsidRPr="00DC5235">
        <w:rPr>
          <w:lang w:val="fr-FR"/>
        </w:rPr>
        <w:t>informer, à l</w:t>
      </w:r>
      <w:r w:rsidR="004D7800">
        <w:rPr>
          <w:lang w:val="fr-FR"/>
        </w:rPr>
        <w:t>’</w:t>
      </w:r>
      <w:r w:rsidR="000242B7">
        <w:rPr>
          <w:lang w:val="fr-FR"/>
        </w:rPr>
        <w:t>éthique et à la déontologie.</w:t>
      </w:r>
    </w:p>
    <w:p w:rsidR="00DC5235" w:rsidRPr="009748E2" w:rsidRDefault="009748E2" w:rsidP="009748E2">
      <w:pPr>
        <w:pStyle w:val="SingleTxtG"/>
        <w:rPr>
          <w:lang w:val="fr-FR"/>
        </w:rPr>
      </w:pPr>
      <w:r w:rsidRPr="009748E2">
        <w:rPr>
          <w:iCs/>
          <w:lang w:val="fr-FR"/>
        </w:rPr>
        <w:t>226.</w:t>
      </w:r>
      <w:r w:rsidRPr="009748E2">
        <w:rPr>
          <w:iCs/>
          <w:lang w:val="fr-FR"/>
        </w:rPr>
        <w:tab/>
      </w:r>
      <w:r w:rsidR="00DC5235" w:rsidRPr="00DC5235">
        <w:rPr>
          <w:lang w:val="fr-FR"/>
        </w:rPr>
        <w:t>Actuellement, 26 demandes d</w:t>
      </w:r>
      <w:r w:rsidR="004D7800">
        <w:rPr>
          <w:lang w:val="fr-FR"/>
        </w:rPr>
        <w:t>’</w:t>
      </w:r>
      <w:r w:rsidR="00DC5235" w:rsidRPr="00DC5235">
        <w:rPr>
          <w:lang w:val="fr-FR"/>
        </w:rPr>
        <w:t>ouverture de radios et télévisions privées sont dans le pipeline du CSC.</w:t>
      </w:r>
    </w:p>
    <w:p w:rsidR="00DC5235" w:rsidRPr="00C51E81" w:rsidRDefault="00C51E81" w:rsidP="000242B7">
      <w:pPr>
        <w:pStyle w:val="H23G"/>
        <w:rPr>
          <w:lang w:val="fr-FR"/>
        </w:rPr>
      </w:pPr>
      <w:r>
        <w:rPr>
          <w:lang w:val="fr-FR"/>
        </w:rPr>
        <w:tab/>
      </w:r>
      <w:r>
        <w:rPr>
          <w:lang w:val="fr-FR"/>
        </w:rPr>
        <w:tab/>
      </w:r>
      <w:r w:rsidR="00DC5235" w:rsidRPr="00C51E81">
        <w:rPr>
          <w:lang w:val="fr-FR"/>
        </w:rPr>
        <w:t xml:space="preserve">Les </w:t>
      </w:r>
      <w:r w:rsidR="00DC5235" w:rsidRPr="000242B7">
        <w:t>défis</w:t>
      </w:r>
    </w:p>
    <w:p w:rsidR="00DC5235" w:rsidRPr="00DC5235" w:rsidRDefault="009748E2" w:rsidP="009748E2">
      <w:pPr>
        <w:pStyle w:val="SingleTxtG"/>
        <w:rPr>
          <w:lang w:val="fr-FR"/>
        </w:rPr>
      </w:pPr>
      <w:r w:rsidRPr="00DC5235">
        <w:rPr>
          <w:iCs/>
          <w:lang w:val="fr-FR"/>
        </w:rPr>
        <w:t>227.</w:t>
      </w:r>
      <w:r w:rsidRPr="00DC5235">
        <w:rPr>
          <w:iCs/>
          <w:lang w:val="fr-FR"/>
        </w:rPr>
        <w:tab/>
      </w:r>
      <w:r w:rsidR="00DC5235" w:rsidRPr="00DC5235">
        <w:rPr>
          <w:lang w:val="fr-FR"/>
        </w:rPr>
        <w:t>La liberté de la presse ne peut être effective que lorsqu</w:t>
      </w:r>
      <w:r w:rsidR="004D7800">
        <w:rPr>
          <w:lang w:val="fr-FR"/>
        </w:rPr>
        <w:t>’</w:t>
      </w:r>
      <w:r w:rsidR="00DC5235" w:rsidRPr="00DC5235">
        <w:rPr>
          <w:lang w:val="fr-FR"/>
        </w:rPr>
        <w:t>on arrive à relever certains défis</w:t>
      </w:r>
      <w:r w:rsidR="004C4EC7">
        <w:rPr>
          <w:lang w:val="fr-FR"/>
        </w:rPr>
        <w:t xml:space="preserve"> </w:t>
      </w:r>
      <w:r w:rsidR="00DC5235" w:rsidRPr="00DC5235">
        <w:rPr>
          <w:lang w:val="fr-FR"/>
        </w:rPr>
        <w:t>comme ceux de la viabilité économique et financière, du plur</w:t>
      </w:r>
      <w:r w:rsidR="008561D4">
        <w:rPr>
          <w:lang w:val="fr-FR"/>
        </w:rPr>
        <w:t>alisme et de la responsabilité.</w:t>
      </w:r>
    </w:p>
    <w:p w:rsidR="00DC5235" w:rsidRPr="00DC5235" w:rsidRDefault="00C51E81" w:rsidP="009748E2">
      <w:pPr>
        <w:pStyle w:val="H4G"/>
        <w:rPr>
          <w:lang w:val="fr-FR"/>
        </w:rPr>
      </w:pPr>
      <w:r>
        <w:rPr>
          <w:lang w:val="fr-FR"/>
        </w:rPr>
        <w:tab/>
      </w:r>
      <w:r>
        <w:rPr>
          <w:lang w:val="fr-FR"/>
        </w:rPr>
        <w:tab/>
      </w:r>
      <w:r w:rsidR="00DC5235" w:rsidRPr="00DC5235">
        <w:rPr>
          <w:lang w:val="fr-FR"/>
        </w:rPr>
        <w:t>Le défi de la viabilité économique et financière</w:t>
      </w:r>
    </w:p>
    <w:p w:rsidR="00DC5235" w:rsidRPr="00DC5235" w:rsidRDefault="009748E2" w:rsidP="009748E2">
      <w:pPr>
        <w:pStyle w:val="SingleTxtG"/>
        <w:rPr>
          <w:lang w:val="fr-FR"/>
        </w:rPr>
      </w:pPr>
      <w:r w:rsidRPr="00DC5235">
        <w:rPr>
          <w:iCs/>
          <w:lang w:val="fr-FR"/>
        </w:rPr>
        <w:t>228.</w:t>
      </w:r>
      <w:r w:rsidRPr="00DC5235">
        <w:rPr>
          <w:iCs/>
          <w:lang w:val="fr-FR"/>
        </w:rPr>
        <w:tab/>
      </w:r>
      <w:r w:rsidR="00DC5235" w:rsidRPr="00DC5235">
        <w:rPr>
          <w:lang w:val="fr-FR"/>
        </w:rPr>
        <w:t>Le Niger est encore en quête d</w:t>
      </w:r>
      <w:r w:rsidR="004D7800">
        <w:rPr>
          <w:lang w:val="fr-FR"/>
        </w:rPr>
        <w:t>’</w:t>
      </w:r>
      <w:r w:rsidR="00DC5235" w:rsidRPr="00DC5235">
        <w:rPr>
          <w:lang w:val="fr-FR"/>
        </w:rPr>
        <w:t>entreprises de presse. La menace à la liberté de la presse est réelle lorsque les médias et les journalistes, à la recherche du minimum vital, cèdent aux forces de pression ou groupes d</w:t>
      </w:r>
      <w:r w:rsidR="004D7800">
        <w:rPr>
          <w:lang w:val="fr-FR"/>
        </w:rPr>
        <w:t>’</w:t>
      </w:r>
      <w:r w:rsidR="00DC5235" w:rsidRPr="00DC5235">
        <w:rPr>
          <w:lang w:val="fr-FR"/>
        </w:rPr>
        <w:t>in</w:t>
      </w:r>
      <w:r w:rsidR="00034C48">
        <w:rPr>
          <w:lang w:val="fr-FR"/>
        </w:rPr>
        <w:t>fluence politiques, économiques.</w:t>
      </w:r>
    </w:p>
    <w:p w:rsidR="00DC5235" w:rsidRPr="00DC5235" w:rsidRDefault="009748E2" w:rsidP="009748E2">
      <w:pPr>
        <w:pStyle w:val="SingleTxtG"/>
        <w:rPr>
          <w:lang w:val="fr-FR"/>
        </w:rPr>
      </w:pPr>
      <w:r w:rsidRPr="00DC5235">
        <w:rPr>
          <w:iCs/>
          <w:lang w:val="fr-FR"/>
        </w:rPr>
        <w:t>229.</w:t>
      </w:r>
      <w:r w:rsidRPr="00DC5235">
        <w:rPr>
          <w:iCs/>
          <w:lang w:val="fr-FR"/>
        </w:rPr>
        <w:tab/>
      </w:r>
      <w:r w:rsidR="00DC5235" w:rsidRPr="00DC5235">
        <w:rPr>
          <w:lang w:val="fr-FR"/>
        </w:rPr>
        <w:t>Les réflexions engagées portent sur l</w:t>
      </w:r>
      <w:r w:rsidR="004D7800">
        <w:rPr>
          <w:lang w:val="fr-FR"/>
        </w:rPr>
        <w:t>’</w:t>
      </w:r>
      <w:r w:rsidR="00DC5235" w:rsidRPr="00DC5235">
        <w:rPr>
          <w:lang w:val="fr-FR"/>
        </w:rPr>
        <w:t>amélioration du fonds d</w:t>
      </w:r>
      <w:r w:rsidR="004D7800">
        <w:rPr>
          <w:lang w:val="fr-FR"/>
        </w:rPr>
        <w:t>’</w:t>
      </w:r>
      <w:r w:rsidR="00DC5235" w:rsidRPr="00DC5235">
        <w:rPr>
          <w:lang w:val="fr-FR"/>
        </w:rPr>
        <w:t>aide à la presse, l</w:t>
      </w:r>
      <w:r w:rsidR="004D7800">
        <w:rPr>
          <w:lang w:val="fr-FR"/>
        </w:rPr>
        <w:t>’</w:t>
      </w:r>
      <w:r w:rsidR="00DC5235" w:rsidRPr="00DC5235">
        <w:rPr>
          <w:lang w:val="fr-FR"/>
        </w:rPr>
        <w:t>adoption de la loi sur la publicité par voie de presse</w:t>
      </w:r>
      <w:r w:rsidR="005877F0">
        <w:rPr>
          <w:lang w:val="fr-FR"/>
        </w:rPr>
        <w:t>.</w:t>
      </w:r>
    </w:p>
    <w:p w:rsidR="00DC5235" w:rsidRPr="00DC5235" w:rsidRDefault="00C51E81" w:rsidP="009748E2">
      <w:pPr>
        <w:pStyle w:val="H4G"/>
        <w:rPr>
          <w:lang w:val="fr-FR"/>
        </w:rPr>
      </w:pPr>
      <w:r>
        <w:rPr>
          <w:lang w:val="fr-FR"/>
        </w:rPr>
        <w:tab/>
      </w:r>
      <w:r>
        <w:rPr>
          <w:lang w:val="fr-FR"/>
        </w:rPr>
        <w:tab/>
      </w:r>
      <w:r w:rsidR="00DC5235" w:rsidRPr="00DC5235">
        <w:rPr>
          <w:lang w:val="fr-FR"/>
        </w:rPr>
        <w:t>Le défi du pluralisme</w:t>
      </w:r>
    </w:p>
    <w:p w:rsidR="00DC5235" w:rsidRPr="006D433D" w:rsidRDefault="009748E2" w:rsidP="009748E2">
      <w:pPr>
        <w:pStyle w:val="SingleTxtG"/>
        <w:rPr>
          <w:spacing w:val="2"/>
          <w:lang w:val="fr-FR"/>
        </w:rPr>
      </w:pPr>
      <w:r w:rsidRPr="006D433D">
        <w:rPr>
          <w:iCs/>
          <w:spacing w:val="2"/>
          <w:lang w:val="fr-FR"/>
        </w:rPr>
        <w:t>230.</w:t>
      </w:r>
      <w:r w:rsidRPr="006D433D">
        <w:rPr>
          <w:iCs/>
          <w:spacing w:val="2"/>
          <w:lang w:val="fr-FR"/>
        </w:rPr>
        <w:tab/>
      </w:r>
      <w:r w:rsidR="00DC5235" w:rsidRPr="006D433D">
        <w:rPr>
          <w:spacing w:val="2"/>
          <w:lang w:val="fr-FR"/>
        </w:rPr>
        <w:t>L</w:t>
      </w:r>
      <w:r w:rsidR="004D7800" w:rsidRPr="006D433D">
        <w:rPr>
          <w:spacing w:val="2"/>
          <w:lang w:val="fr-FR"/>
        </w:rPr>
        <w:t>’</w:t>
      </w:r>
      <w:r w:rsidR="00DC5235" w:rsidRPr="006D433D">
        <w:rPr>
          <w:spacing w:val="2"/>
          <w:lang w:val="fr-FR"/>
        </w:rPr>
        <w:t>environnement médiatique nigérien est libre et pluriel. Cette tendance doit être préservée pour consolider la liberté de la presse, éviter les monopoles et disposer d</w:t>
      </w:r>
      <w:r w:rsidR="004D7800" w:rsidRPr="006D433D">
        <w:rPr>
          <w:spacing w:val="2"/>
          <w:lang w:val="fr-FR"/>
        </w:rPr>
        <w:t>’</w:t>
      </w:r>
      <w:r w:rsidR="006D433D" w:rsidRPr="006D433D">
        <w:rPr>
          <w:spacing w:val="2"/>
          <w:lang w:val="fr-FR"/>
        </w:rPr>
        <w:t>assez de plate</w:t>
      </w:r>
      <w:r w:rsidR="00DC5235" w:rsidRPr="006D433D">
        <w:rPr>
          <w:spacing w:val="2"/>
          <w:lang w:val="fr-FR"/>
        </w:rPr>
        <w:t>formes médiatiques pour offrir des choix de sources d</w:t>
      </w:r>
      <w:r w:rsidR="004D7800" w:rsidRPr="006D433D">
        <w:rPr>
          <w:spacing w:val="2"/>
          <w:lang w:val="fr-FR"/>
        </w:rPr>
        <w:t>’</w:t>
      </w:r>
      <w:r w:rsidR="00DC5235" w:rsidRPr="006D433D">
        <w:rPr>
          <w:spacing w:val="2"/>
          <w:lang w:val="fr-FR"/>
        </w:rPr>
        <w:t>information et d</w:t>
      </w:r>
      <w:r w:rsidR="004D7800" w:rsidRPr="006D433D">
        <w:rPr>
          <w:spacing w:val="2"/>
          <w:lang w:val="fr-FR"/>
        </w:rPr>
        <w:t>’</w:t>
      </w:r>
      <w:r w:rsidR="00DC5235" w:rsidRPr="006D433D">
        <w:rPr>
          <w:spacing w:val="2"/>
          <w:lang w:val="fr-FR"/>
        </w:rPr>
        <w:t>expression au public.</w:t>
      </w:r>
    </w:p>
    <w:p w:rsidR="00DC5235" w:rsidRPr="00DC5235" w:rsidRDefault="009748E2" w:rsidP="009748E2">
      <w:pPr>
        <w:pStyle w:val="SingleTxtG"/>
        <w:rPr>
          <w:lang w:val="fr-FR"/>
        </w:rPr>
      </w:pPr>
      <w:r w:rsidRPr="00DC5235">
        <w:rPr>
          <w:iCs/>
          <w:lang w:val="fr-FR"/>
        </w:rPr>
        <w:t>231.</w:t>
      </w:r>
      <w:r w:rsidRPr="00DC5235">
        <w:rPr>
          <w:iCs/>
          <w:lang w:val="fr-FR"/>
        </w:rPr>
        <w:tab/>
      </w:r>
      <w:r w:rsidR="00DC5235" w:rsidRPr="00DC5235">
        <w:rPr>
          <w:lang w:val="fr-FR"/>
        </w:rPr>
        <w:t>Au terme d</w:t>
      </w:r>
      <w:r w:rsidR="004D7800">
        <w:rPr>
          <w:lang w:val="fr-FR"/>
        </w:rPr>
        <w:t>’</w:t>
      </w:r>
      <w:r w:rsidR="00DC5235" w:rsidRPr="00DC5235">
        <w:rPr>
          <w:lang w:val="fr-FR"/>
        </w:rPr>
        <w:t>une mission qu</w:t>
      </w:r>
      <w:r w:rsidR="004D7800">
        <w:rPr>
          <w:lang w:val="fr-FR"/>
        </w:rPr>
        <w:t>’</w:t>
      </w:r>
      <w:r w:rsidR="00DC5235" w:rsidRPr="00DC5235">
        <w:rPr>
          <w:lang w:val="fr-FR"/>
        </w:rPr>
        <w:t>elle a conduite au Niger, en 2011, l</w:t>
      </w:r>
      <w:r w:rsidR="004D7800">
        <w:rPr>
          <w:lang w:val="fr-FR"/>
        </w:rPr>
        <w:t>’</w:t>
      </w:r>
      <w:r w:rsidR="00DC5235" w:rsidRPr="00DC5235">
        <w:rPr>
          <w:lang w:val="fr-FR"/>
        </w:rPr>
        <w:t>Association Reporters Sans Frontières avait salué l</w:t>
      </w:r>
      <w:r w:rsidR="004D7800">
        <w:rPr>
          <w:lang w:val="fr-FR"/>
        </w:rPr>
        <w:t>’</w:t>
      </w:r>
      <w:r w:rsidR="00DC5235" w:rsidRPr="00DC5235">
        <w:rPr>
          <w:lang w:val="fr-FR"/>
        </w:rPr>
        <w:t>évolution de la liberté de la presse dans u</w:t>
      </w:r>
      <w:r w:rsidR="005877F0">
        <w:rPr>
          <w:lang w:val="fr-FR"/>
        </w:rPr>
        <w:t>n rapport d</w:t>
      </w:r>
      <w:r w:rsidR="004D7800">
        <w:rPr>
          <w:lang w:val="fr-FR"/>
        </w:rPr>
        <w:t>’</w:t>
      </w:r>
      <w:r w:rsidR="005877F0">
        <w:rPr>
          <w:lang w:val="fr-FR"/>
        </w:rPr>
        <w:t>enquête intitulé : « </w:t>
      </w:r>
      <w:r w:rsidR="00DC5235" w:rsidRPr="00DC5235">
        <w:rPr>
          <w:lang w:val="fr-FR"/>
        </w:rPr>
        <w:t xml:space="preserve">Une page se tourne, espoirs pour la liberté de </w:t>
      </w:r>
      <w:r w:rsidR="005877F0">
        <w:rPr>
          <w:lang w:val="fr-FR"/>
        </w:rPr>
        <w:t>la presse au Niger et en Guinée »</w:t>
      </w:r>
      <w:r w:rsidR="008561D4">
        <w:rPr>
          <w:lang w:val="fr-FR"/>
        </w:rPr>
        <w:t>.</w:t>
      </w:r>
    </w:p>
    <w:p w:rsidR="00DC5235" w:rsidRPr="00DC5235" w:rsidRDefault="00C51E81" w:rsidP="009748E2">
      <w:pPr>
        <w:pStyle w:val="H4G"/>
        <w:rPr>
          <w:lang w:val="fr-FR"/>
        </w:rPr>
      </w:pPr>
      <w:r>
        <w:rPr>
          <w:lang w:val="fr-FR"/>
        </w:rPr>
        <w:tab/>
      </w:r>
      <w:r>
        <w:rPr>
          <w:lang w:val="fr-FR"/>
        </w:rPr>
        <w:tab/>
      </w:r>
      <w:r w:rsidR="00DC5235" w:rsidRPr="00DC5235">
        <w:rPr>
          <w:lang w:val="fr-FR"/>
        </w:rPr>
        <w:t>Le défi de la responsabilité</w:t>
      </w:r>
    </w:p>
    <w:p w:rsidR="00DC5235" w:rsidRPr="00DC5235" w:rsidRDefault="009748E2" w:rsidP="009748E2">
      <w:pPr>
        <w:pStyle w:val="SingleTxtG"/>
        <w:rPr>
          <w:lang w:val="fr-FR"/>
        </w:rPr>
      </w:pPr>
      <w:r w:rsidRPr="00DC5235">
        <w:rPr>
          <w:iCs/>
          <w:lang w:val="fr-FR"/>
        </w:rPr>
        <w:t>232.</w:t>
      </w:r>
      <w:r w:rsidRPr="00DC5235">
        <w:rPr>
          <w:iCs/>
          <w:lang w:val="fr-FR"/>
        </w:rPr>
        <w:tab/>
      </w:r>
      <w:r w:rsidR="00DC5235" w:rsidRPr="00DC5235">
        <w:rPr>
          <w:lang w:val="fr-FR"/>
        </w:rPr>
        <w:t>En 2011-2012, le Niger était classé par Reporters Sans Frontières de la 104</w:t>
      </w:r>
      <w:r w:rsidR="00DC5235" w:rsidRPr="00DC5235">
        <w:rPr>
          <w:vertAlign w:val="superscript"/>
          <w:lang w:val="fr-FR"/>
        </w:rPr>
        <w:t xml:space="preserve">e </w:t>
      </w:r>
      <w:r w:rsidR="00DC5235" w:rsidRPr="00DC5235">
        <w:rPr>
          <w:lang w:val="fr-FR"/>
        </w:rPr>
        <w:t>à la 29</w:t>
      </w:r>
      <w:r w:rsidR="00DC5235" w:rsidRPr="00DC5235">
        <w:rPr>
          <w:vertAlign w:val="superscript"/>
          <w:lang w:val="fr-FR"/>
        </w:rPr>
        <w:t>e</w:t>
      </w:r>
      <w:r w:rsidR="00DC5235" w:rsidRPr="00DC5235">
        <w:rPr>
          <w:lang w:val="fr-FR"/>
        </w:rPr>
        <w:t xml:space="preserve"> place. L</w:t>
      </w:r>
      <w:r w:rsidR="004D7800">
        <w:rPr>
          <w:lang w:val="fr-FR"/>
        </w:rPr>
        <w:t>’</w:t>
      </w:r>
      <w:r w:rsidR="00DC5235" w:rsidRPr="00DC5235">
        <w:rPr>
          <w:lang w:val="fr-FR"/>
        </w:rPr>
        <w:t>année suivante, le pays a reculé suite à l</w:t>
      </w:r>
      <w:r w:rsidR="004D7800">
        <w:rPr>
          <w:lang w:val="fr-FR"/>
        </w:rPr>
        <w:t>’</w:t>
      </w:r>
      <w:r w:rsidR="00DC5235" w:rsidRPr="00DC5235">
        <w:rPr>
          <w:lang w:val="fr-FR"/>
        </w:rPr>
        <w:t>interpellation de certains journalistes qui confondaient dépénalisation du délit de presse, à licence à tout publier ou tout diffuser, sans respect de l</w:t>
      </w:r>
      <w:r w:rsidR="004D7800">
        <w:rPr>
          <w:lang w:val="fr-FR"/>
        </w:rPr>
        <w:t>’</w:t>
      </w:r>
      <w:r w:rsidR="00DC5235" w:rsidRPr="00DC5235">
        <w:rPr>
          <w:lang w:val="fr-FR"/>
        </w:rPr>
        <w:t>éthique et de la déontologie. Or la liberté est synonyme de responsabilité.</w:t>
      </w:r>
    </w:p>
    <w:p w:rsidR="00DC5235" w:rsidRPr="00DC5235" w:rsidRDefault="009748E2" w:rsidP="009748E2">
      <w:pPr>
        <w:pStyle w:val="SingleTxtG"/>
        <w:rPr>
          <w:lang w:val="fr-FR"/>
        </w:rPr>
      </w:pPr>
      <w:r w:rsidRPr="00DC5235">
        <w:rPr>
          <w:iCs/>
          <w:lang w:val="fr-FR"/>
        </w:rPr>
        <w:t>233.</w:t>
      </w:r>
      <w:r w:rsidRPr="00DC5235">
        <w:rPr>
          <w:iCs/>
          <w:lang w:val="fr-FR"/>
        </w:rPr>
        <w:tab/>
      </w:r>
      <w:r w:rsidR="00DC5235" w:rsidRPr="00DC5235">
        <w:rPr>
          <w:lang w:val="fr-FR"/>
        </w:rPr>
        <w:t>La précarité matérielle dans laquelle végètent les journalistes est mise en avant pour justifier le peu d</w:t>
      </w:r>
      <w:r w:rsidR="004D7800">
        <w:rPr>
          <w:lang w:val="fr-FR"/>
        </w:rPr>
        <w:t>’</w:t>
      </w:r>
      <w:r w:rsidR="00DC5235" w:rsidRPr="00DC5235">
        <w:rPr>
          <w:lang w:val="fr-FR"/>
        </w:rPr>
        <w:t>égards qu</w:t>
      </w:r>
      <w:r w:rsidR="004D7800">
        <w:rPr>
          <w:lang w:val="fr-FR"/>
        </w:rPr>
        <w:t>’</w:t>
      </w:r>
      <w:r w:rsidR="00DC5235" w:rsidRPr="00DC5235">
        <w:rPr>
          <w:lang w:val="fr-FR"/>
        </w:rPr>
        <w:t>ont certains journalistes vis-à-vis de l</w:t>
      </w:r>
      <w:r w:rsidR="004D7800">
        <w:rPr>
          <w:lang w:val="fr-FR"/>
        </w:rPr>
        <w:t>’</w:t>
      </w:r>
      <w:r w:rsidR="00DC5235" w:rsidRPr="00DC5235">
        <w:rPr>
          <w:lang w:val="fr-FR"/>
        </w:rPr>
        <w:t>éthique et de la déontologie. Le projet de convention collective professionnelle des employés des médias, déjà élaboré, attend d</w:t>
      </w:r>
      <w:r w:rsidR="004D7800">
        <w:rPr>
          <w:lang w:val="fr-FR"/>
        </w:rPr>
        <w:t>’</w:t>
      </w:r>
      <w:r w:rsidR="00DC5235" w:rsidRPr="00DC5235">
        <w:rPr>
          <w:lang w:val="fr-FR"/>
        </w:rPr>
        <w:t>être signé par les employeurs et les employés. Une fois mise en œuvre, la convention collective pourrait permettre de sécuriser les journalistes</w:t>
      </w:r>
      <w:r w:rsidR="00AA1ECD">
        <w:rPr>
          <w:lang w:val="fr-FR"/>
        </w:rPr>
        <w:t>.</w:t>
      </w:r>
    </w:p>
    <w:p w:rsidR="00DC5235" w:rsidRPr="00DC5235" w:rsidRDefault="00DC5235" w:rsidP="00AA1ECD">
      <w:pPr>
        <w:pStyle w:val="H1G"/>
        <w:rPr>
          <w:lang w:val="fr-FR"/>
        </w:rPr>
      </w:pPr>
      <w:bookmarkStart w:id="23" w:name="_Toc503816007"/>
      <w:r w:rsidRPr="00DC5235">
        <w:rPr>
          <w:lang w:val="fr-FR"/>
        </w:rPr>
        <w:tab/>
      </w:r>
      <w:r w:rsidRPr="00DC5235">
        <w:rPr>
          <w:lang w:val="fr-FR"/>
        </w:rPr>
        <w:tab/>
        <w:t>Article 20</w:t>
      </w:r>
      <w:r w:rsidR="008561D4">
        <w:rPr>
          <w:lang w:val="fr-FR"/>
        </w:rPr>
        <w:t> </w:t>
      </w:r>
      <w:r w:rsidRPr="00DC5235">
        <w:rPr>
          <w:lang w:val="fr-FR"/>
        </w:rPr>
        <w:t>: Interdiction de la propagande en faveur de la guerre</w:t>
      </w:r>
      <w:bookmarkEnd w:id="23"/>
    </w:p>
    <w:p w:rsidR="00DC5235" w:rsidRPr="00DC5235" w:rsidRDefault="009748E2" w:rsidP="009748E2">
      <w:pPr>
        <w:pStyle w:val="SingleTxtG"/>
        <w:rPr>
          <w:lang w:val="fr-FR"/>
        </w:rPr>
      </w:pPr>
      <w:r w:rsidRPr="00DC5235">
        <w:rPr>
          <w:iCs/>
          <w:lang w:val="fr-FR"/>
        </w:rPr>
        <w:t>234.</w:t>
      </w:r>
      <w:r w:rsidRPr="00DC5235">
        <w:rPr>
          <w:iCs/>
          <w:lang w:val="fr-FR"/>
        </w:rPr>
        <w:tab/>
      </w:r>
      <w:r w:rsidR="00DC5235" w:rsidRPr="00DC5235">
        <w:rPr>
          <w:lang w:val="fr-FR"/>
        </w:rPr>
        <w:t>L</w:t>
      </w:r>
      <w:r w:rsidR="004D7800">
        <w:rPr>
          <w:lang w:val="fr-FR"/>
        </w:rPr>
        <w:t>’</w:t>
      </w:r>
      <w:r w:rsidR="00DC5235" w:rsidRPr="00DC5235">
        <w:rPr>
          <w:lang w:val="fr-FR"/>
        </w:rPr>
        <w:t>interdiction de l</w:t>
      </w:r>
      <w:r w:rsidR="004D7800">
        <w:rPr>
          <w:lang w:val="fr-FR"/>
        </w:rPr>
        <w:t>’</w:t>
      </w:r>
      <w:r w:rsidR="00DC5235" w:rsidRPr="00DC5235">
        <w:rPr>
          <w:lang w:val="fr-FR"/>
        </w:rPr>
        <w:t>apologie de la guerre est un principe contenu dans le préambule de la Constitution du Niger dans lequel le peuple nigérien réaffirme sa volonté de coopérer dans l</w:t>
      </w:r>
      <w:r w:rsidR="004D7800">
        <w:rPr>
          <w:lang w:val="fr-FR"/>
        </w:rPr>
        <w:t>’</w:t>
      </w:r>
      <w:r w:rsidR="00DC5235" w:rsidRPr="00DC5235">
        <w:rPr>
          <w:lang w:val="fr-FR"/>
        </w:rPr>
        <w:t>amitié, l</w:t>
      </w:r>
      <w:r w:rsidR="004D7800">
        <w:rPr>
          <w:lang w:val="fr-FR"/>
        </w:rPr>
        <w:t>’</w:t>
      </w:r>
      <w:r w:rsidR="00DC5235" w:rsidRPr="00DC5235">
        <w:rPr>
          <w:lang w:val="fr-FR"/>
        </w:rPr>
        <w:t>égalité et le respect mutuel avec tous les peuples épris de paix, de justice et de liberté. Ce préambule fait partie intégrante du bloc constitutionnel.</w:t>
      </w:r>
    </w:p>
    <w:p w:rsidR="00DC5235" w:rsidRPr="00DC5235" w:rsidRDefault="009748E2" w:rsidP="009748E2">
      <w:pPr>
        <w:pStyle w:val="SingleTxtG"/>
        <w:rPr>
          <w:lang w:val="fr-FR"/>
        </w:rPr>
      </w:pPr>
      <w:r w:rsidRPr="00DC5235">
        <w:rPr>
          <w:iCs/>
          <w:lang w:val="fr-FR"/>
        </w:rPr>
        <w:t>235.</w:t>
      </w:r>
      <w:r w:rsidRPr="00DC5235">
        <w:rPr>
          <w:iCs/>
          <w:lang w:val="fr-FR"/>
        </w:rPr>
        <w:tab/>
      </w:r>
      <w:r w:rsidR="00DC5235" w:rsidRPr="00DC5235">
        <w:rPr>
          <w:lang w:val="fr-FR"/>
        </w:rPr>
        <w:t>L</w:t>
      </w:r>
      <w:r w:rsidR="004D7800">
        <w:rPr>
          <w:lang w:val="fr-FR"/>
        </w:rPr>
        <w:t>’</w:t>
      </w:r>
      <w:r w:rsidR="00DC5235" w:rsidRPr="00DC5235">
        <w:rPr>
          <w:lang w:val="fr-FR"/>
        </w:rPr>
        <w:t>article 8 de la Constitution, interdit toute propagande particulariste à caractère régionaliste, racial ou ethnique, toute manifestation de discrimination raciale, sociale, sexiste, ethnique, politique, ou religieuse.</w:t>
      </w:r>
    </w:p>
    <w:p w:rsidR="00DC5235" w:rsidRPr="00DC5235" w:rsidRDefault="009748E2" w:rsidP="00AC7D62">
      <w:pPr>
        <w:pStyle w:val="SingleTxtG"/>
        <w:rPr>
          <w:lang w:val="fr-FR"/>
        </w:rPr>
      </w:pPr>
      <w:r w:rsidRPr="00DC5235">
        <w:rPr>
          <w:iCs/>
          <w:lang w:val="fr-FR"/>
        </w:rPr>
        <w:lastRenderedPageBreak/>
        <w:t>236.</w:t>
      </w:r>
      <w:r w:rsidRPr="00DC5235">
        <w:rPr>
          <w:iCs/>
          <w:lang w:val="fr-FR"/>
        </w:rPr>
        <w:tab/>
      </w:r>
      <w:r w:rsidR="00DC5235" w:rsidRPr="00DC5235">
        <w:rPr>
          <w:lang w:val="fr-FR"/>
        </w:rPr>
        <w:t>Bien que ne disposant pas de textes juridiques internes interdisant la propagande en faveur de la guerre, le Niger a toujours fait de la paix son crédo. Le recours aux juridictions internationales pour la résolution des différends qui l</w:t>
      </w:r>
      <w:r w:rsidR="004D7800">
        <w:rPr>
          <w:lang w:val="fr-FR"/>
        </w:rPr>
        <w:t>’</w:t>
      </w:r>
      <w:r w:rsidR="00DC5235" w:rsidRPr="00DC5235">
        <w:rPr>
          <w:lang w:val="fr-FR"/>
        </w:rPr>
        <w:t>opposent à ses voisins confirme à suffisance cette position. Il en est ainsi du différend frontalier de l</w:t>
      </w:r>
      <w:r w:rsidR="004D7800">
        <w:rPr>
          <w:lang w:val="fr-FR"/>
        </w:rPr>
        <w:t>’</w:t>
      </w:r>
      <w:r w:rsidR="00DC5235" w:rsidRPr="00DC5235">
        <w:rPr>
          <w:lang w:val="fr-FR"/>
        </w:rPr>
        <w:t>Ile de Lété l</w:t>
      </w:r>
      <w:r w:rsidR="004D7800">
        <w:rPr>
          <w:lang w:val="fr-FR"/>
        </w:rPr>
        <w:t>’</w:t>
      </w:r>
      <w:r w:rsidR="00DC5235" w:rsidRPr="00DC5235">
        <w:rPr>
          <w:lang w:val="fr-FR"/>
        </w:rPr>
        <w:t>ayant opposé au Bénin. La saisine de la Cou</w:t>
      </w:r>
      <w:r w:rsidR="00AC7D62">
        <w:rPr>
          <w:lang w:val="fr-FR"/>
        </w:rPr>
        <w:t>r internationale de justice de L</w:t>
      </w:r>
      <w:r w:rsidR="000D3176">
        <w:rPr>
          <w:lang w:val="fr-FR"/>
        </w:rPr>
        <w:t>a </w:t>
      </w:r>
      <w:r w:rsidR="00DC5235" w:rsidRPr="00DC5235">
        <w:rPr>
          <w:lang w:val="fr-FR"/>
        </w:rPr>
        <w:t>Haye</w:t>
      </w:r>
      <w:r w:rsidR="00AC7D62">
        <w:rPr>
          <w:lang w:val="fr-FR"/>
        </w:rPr>
        <w:t xml:space="preserve"> </w:t>
      </w:r>
      <w:r w:rsidR="00DC5235" w:rsidRPr="00DC5235">
        <w:rPr>
          <w:lang w:val="fr-FR"/>
        </w:rPr>
        <w:t>a permis de régler ce différend. Celui l</w:t>
      </w:r>
      <w:r w:rsidR="004D7800">
        <w:rPr>
          <w:lang w:val="fr-FR"/>
        </w:rPr>
        <w:t>’</w:t>
      </w:r>
      <w:r w:rsidR="00DC5235" w:rsidRPr="00DC5235">
        <w:rPr>
          <w:lang w:val="fr-FR"/>
        </w:rPr>
        <w:t>opposant au Burkina Faso a été réglé par cette même instance.</w:t>
      </w:r>
    </w:p>
    <w:p w:rsidR="00DC5235" w:rsidRPr="009748E2" w:rsidRDefault="009748E2" w:rsidP="009748E2">
      <w:pPr>
        <w:pStyle w:val="SingleTxtG"/>
        <w:rPr>
          <w:lang w:val="fr-FR"/>
        </w:rPr>
      </w:pPr>
      <w:r w:rsidRPr="009748E2">
        <w:rPr>
          <w:iCs/>
          <w:lang w:val="fr-FR"/>
        </w:rPr>
        <w:t>237.</w:t>
      </w:r>
      <w:r w:rsidRPr="009748E2">
        <w:rPr>
          <w:iCs/>
          <w:lang w:val="fr-FR"/>
        </w:rPr>
        <w:tab/>
      </w:r>
      <w:r w:rsidR="00DC5235" w:rsidRPr="00DC5235">
        <w:rPr>
          <w:lang w:val="fr-FR"/>
        </w:rPr>
        <w:t>L</w:t>
      </w:r>
      <w:r w:rsidR="004D7800">
        <w:rPr>
          <w:lang w:val="fr-FR"/>
        </w:rPr>
        <w:t>’</w:t>
      </w:r>
      <w:r w:rsidR="00DC5235" w:rsidRPr="00DC5235">
        <w:rPr>
          <w:lang w:val="fr-FR"/>
        </w:rPr>
        <w:t xml:space="preserve">article 102 du Code pénal dispose que </w:t>
      </w:r>
      <w:r w:rsidR="00DC5235" w:rsidRPr="009748E2">
        <w:rPr>
          <w:lang w:val="fr-FR"/>
        </w:rPr>
        <w:t>« tout acte de discrimination raciale ou ethnique, de même que toute propagande régionaliste, toute manifestation contraire à la liberté de conscience et à la liberté de culte, susceptible de dresser les uns contre les autres, les citoyens, sera punie d</w:t>
      </w:r>
      <w:r w:rsidR="004D7800" w:rsidRPr="009748E2">
        <w:rPr>
          <w:lang w:val="fr-FR"/>
        </w:rPr>
        <w:t>’</w:t>
      </w:r>
      <w:r w:rsidR="00DC5235" w:rsidRPr="009748E2">
        <w:rPr>
          <w:lang w:val="fr-FR"/>
        </w:rPr>
        <w:t>un à cinq ans d</w:t>
      </w:r>
      <w:r w:rsidR="004D7800" w:rsidRPr="009748E2">
        <w:rPr>
          <w:lang w:val="fr-FR"/>
        </w:rPr>
        <w:t>’</w:t>
      </w:r>
      <w:r w:rsidR="00DC5235" w:rsidRPr="009748E2">
        <w:rPr>
          <w:lang w:val="fr-FR"/>
        </w:rPr>
        <w:t>emprisonnement</w:t>
      </w:r>
      <w:r w:rsidR="00101363" w:rsidRPr="009748E2">
        <w:rPr>
          <w:lang w:val="fr-FR"/>
        </w:rPr>
        <w:t xml:space="preserve"> et de l</w:t>
      </w:r>
      <w:r w:rsidR="004D7800" w:rsidRPr="009748E2">
        <w:rPr>
          <w:lang w:val="fr-FR"/>
        </w:rPr>
        <w:t>’</w:t>
      </w:r>
      <w:r w:rsidR="00101363" w:rsidRPr="009748E2">
        <w:rPr>
          <w:lang w:val="fr-FR"/>
        </w:rPr>
        <w:t>interdiction de séjour </w:t>
      </w:r>
      <w:r w:rsidR="00DC5235" w:rsidRPr="009748E2">
        <w:rPr>
          <w:lang w:val="fr-FR"/>
        </w:rPr>
        <w:t>».</w:t>
      </w:r>
    </w:p>
    <w:p w:rsidR="00DC5235" w:rsidRPr="00DC5235" w:rsidRDefault="00DC5235" w:rsidP="00EE553C">
      <w:pPr>
        <w:pStyle w:val="H1G"/>
        <w:rPr>
          <w:lang w:val="fr-FR"/>
        </w:rPr>
      </w:pPr>
      <w:bookmarkStart w:id="24" w:name="_Toc503816008"/>
      <w:r w:rsidRPr="00DC5235">
        <w:rPr>
          <w:lang w:val="fr-FR"/>
        </w:rPr>
        <w:tab/>
      </w:r>
      <w:r w:rsidRPr="00DC5235">
        <w:rPr>
          <w:lang w:val="fr-FR"/>
        </w:rPr>
        <w:tab/>
        <w:t>Article 21</w:t>
      </w:r>
      <w:r w:rsidR="00FC137C">
        <w:rPr>
          <w:lang w:val="fr-FR"/>
        </w:rPr>
        <w:t> </w:t>
      </w:r>
      <w:r w:rsidRPr="00DC5235">
        <w:rPr>
          <w:lang w:val="fr-FR"/>
        </w:rPr>
        <w:t>: Droit de réunion pacifique</w:t>
      </w:r>
      <w:bookmarkEnd w:id="24"/>
    </w:p>
    <w:p w:rsidR="00DC5235" w:rsidRPr="006D433D" w:rsidRDefault="009748E2" w:rsidP="009748E2">
      <w:pPr>
        <w:pStyle w:val="SingleTxtG"/>
        <w:rPr>
          <w:spacing w:val="1"/>
          <w:lang w:val="fr-FR"/>
        </w:rPr>
      </w:pPr>
      <w:r w:rsidRPr="006D433D">
        <w:rPr>
          <w:iCs/>
          <w:spacing w:val="1"/>
          <w:lang w:val="fr-FR"/>
        </w:rPr>
        <w:t>238.</w:t>
      </w:r>
      <w:r w:rsidRPr="006D433D">
        <w:rPr>
          <w:iCs/>
          <w:spacing w:val="1"/>
          <w:lang w:val="fr-FR"/>
        </w:rPr>
        <w:tab/>
      </w:r>
      <w:r w:rsidR="00DC5235" w:rsidRPr="006D433D">
        <w:rPr>
          <w:spacing w:val="1"/>
          <w:lang w:val="fr-FR"/>
        </w:rPr>
        <w:t>La Constitution consacre ce droit en son article 32. Son exercice n</w:t>
      </w:r>
      <w:r w:rsidR="004D7800" w:rsidRPr="006D433D">
        <w:rPr>
          <w:spacing w:val="1"/>
          <w:lang w:val="fr-FR"/>
        </w:rPr>
        <w:t>’</w:t>
      </w:r>
      <w:r w:rsidR="00DC5235" w:rsidRPr="006D433D">
        <w:rPr>
          <w:spacing w:val="1"/>
          <w:lang w:val="fr-FR"/>
        </w:rPr>
        <w:t>est soumis à aucune condition de fond ou de forme. Il ne souffre par conséquent d</w:t>
      </w:r>
      <w:r w:rsidR="004D7800" w:rsidRPr="006D433D">
        <w:rPr>
          <w:spacing w:val="1"/>
          <w:lang w:val="fr-FR"/>
        </w:rPr>
        <w:t>’</w:t>
      </w:r>
      <w:r w:rsidR="00DC5235" w:rsidRPr="006D433D">
        <w:rPr>
          <w:spacing w:val="1"/>
          <w:lang w:val="fr-FR"/>
        </w:rPr>
        <w:t>aucune restriction. C</w:t>
      </w:r>
      <w:r w:rsidR="004D7800" w:rsidRPr="006D433D">
        <w:rPr>
          <w:spacing w:val="1"/>
          <w:lang w:val="fr-FR"/>
        </w:rPr>
        <w:t>’</w:t>
      </w:r>
      <w:r w:rsidR="00DC5235" w:rsidRPr="006D433D">
        <w:rPr>
          <w:spacing w:val="1"/>
          <w:lang w:val="fr-FR"/>
        </w:rPr>
        <w:t>est la raison pour laquelle il n</w:t>
      </w:r>
      <w:r w:rsidR="004D7800" w:rsidRPr="006D433D">
        <w:rPr>
          <w:spacing w:val="1"/>
          <w:lang w:val="fr-FR"/>
        </w:rPr>
        <w:t>’</w:t>
      </w:r>
      <w:r w:rsidR="00DC5235" w:rsidRPr="006D433D">
        <w:rPr>
          <w:spacing w:val="1"/>
          <w:lang w:val="fr-FR"/>
        </w:rPr>
        <w:t>est soumis ni à la déclaration préalable, ni à la surveillance policière encore moins à la reddition des comptes tant en ce qui concerne les réu</w:t>
      </w:r>
      <w:r w:rsidR="00A5234C" w:rsidRPr="006D433D">
        <w:rPr>
          <w:spacing w:val="1"/>
          <w:lang w:val="fr-FR"/>
        </w:rPr>
        <w:t>nions publiques que privées. Ce</w:t>
      </w:r>
      <w:r w:rsidR="006D433D" w:rsidRPr="006D433D">
        <w:rPr>
          <w:spacing w:val="1"/>
          <w:lang w:val="fr-FR"/>
        </w:rPr>
        <w:t xml:space="preserve"> </w:t>
      </w:r>
      <w:r w:rsidR="00DC5235" w:rsidRPr="006D433D">
        <w:rPr>
          <w:spacing w:val="1"/>
          <w:lang w:val="fr-FR"/>
        </w:rPr>
        <w:t>droit est reconnu à toutes personnes physiques ou morales viv</w:t>
      </w:r>
      <w:r w:rsidR="00FC137C" w:rsidRPr="006D433D">
        <w:rPr>
          <w:spacing w:val="1"/>
          <w:lang w:val="fr-FR"/>
        </w:rPr>
        <w:t>ant sur le territoire nigérien.</w:t>
      </w:r>
    </w:p>
    <w:p w:rsidR="00DC5235" w:rsidRPr="00DC5235" w:rsidRDefault="00DC5235" w:rsidP="00EE553C">
      <w:pPr>
        <w:pStyle w:val="H1G"/>
        <w:rPr>
          <w:lang w:val="fr-FR"/>
        </w:rPr>
      </w:pPr>
      <w:r w:rsidRPr="00DC5235">
        <w:rPr>
          <w:lang w:val="fr-FR"/>
        </w:rPr>
        <w:tab/>
      </w:r>
      <w:r w:rsidRPr="00DC5235">
        <w:rPr>
          <w:lang w:val="fr-FR"/>
        </w:rPr>
        <w:tab/>
        <w:t>Article 22</w:t>
      </w:r>
      <w:r w:rsidR="00FC137C">
        <w:rPr>
          <w:lang w:val="fr-FR"/>
        </w:rPr>
        <w:t> </w:t>
      </w:r>
      <w:r w:rsidRPr="00DC5235">
        <w:rPr>
          <w:lang w:val="fr-FR"/>
        </w:rPr>
        <w:t>: Liberté d</w:t>
      </w:r>
      <w:r w:rsidR="004D7800">
        <w:rPr>
          <w:lang w:val="fr-FR"/>
        </w:rPr>
        <w:t>’</w:t>
      </w:r>
      <w:r w:rsidRPr="00DC5235">
        <w:rPr>
          <w:lang w:val="fr-FR"/>
        </w:rPr>
        <w:t>association</w:t>
      </w:r>
    </w:p>
    <w:p w:rsidR="00DC5235" w:rsidRPr="009748E2" w:rsidRDefault="009748E2" w:rsidP="009748E2">
      <w:pPr>
        <w:pStyle w:val="SingleTxtG"/>
        <w:rPr>
          <w:iCs/>
          <w:lang w:val="fr-FR"/>
        </w:rPr>
      </w:pPr>
      <w:r w:rsidRPr="009748E2">
        <w:rPr>
          <w:iCs/>
          <w:lang w:val="fr-FR"/>
        </w:rPr>
        <w:t>239.</w:t>
      </w:r>
      <w:r w:rsidRPr="009748E2">
        <w:rPr>
          <w:iCs/>
          <w:lang w:val="fr-FR"/>
        </w:rPr>
        <w:tab/>
      </w:r>
      <w:r w:rsidR="00DC5235" w:rsidRPr="00DC5235">
        <w:rPr>
          <w:lang w:val="fr-FR"/>
        </w:rPr>
        <w:t>Le droit et la liberté d</w:t>
      </w:r>
      <w:r w:rsidR="004D7800">
        <w:rPr>
          <w:lang w:val="fr-FR"/>
        </w:rPr>
        <w:t>’</w:t>
      </w:r>
      <w:r w:rsidR="00DC5235" w:rsidRPr="00DC5235">
        <w:rPr>
          <w:lang w:val="fr-FR"/>
        </w:rPr>
        <w:t>association ainsi que le droit de constituer des syndicats sont garantis par</w:t>
      </w:r>
      <w:r w:rsidR="00FC137C">
        <w:rPr>
          <w:lang w:val="fr-FR"/>
        </w:rPr>
        <w:t xml:space="preserve"> la Constitution en son article </w:t>
      </w:r>
      <w:r w:rsidR="00DC5235" w:rsidRPr="00DC5235">
        <w:rPr>
          <w:lang w:val="fr-FR"/>
        </w:rPr>
        <w:t>9 qui dispose que « </w:t>
      </w:r>
      <w:r w:rsidR="00DC5235" w:rsidRPr="009748E2">
        <w:rPr>
          <w:iCs/>
          <w:lang w:val="fr-FR"/>
        </w:rPr>
        <w:t>dans le cadre de la liberté d</w:t>
      </w:r>
      <w:r w:rsidR="004D7800" w:rsidRPr="009748E2">
        <w:rPr>
          <w:iCs/>
          <w:lang w:val="fr-FR"/>
        </w:rPr>
        <w:t>’</w:t>
      </w:r>
      <w:r w:rsidR="00DC5235" w:rsidRPr="009748E2">
        <w:rPr>
          <w:iCs/>
          <w:lang w:val="fr-FR"/>
        </w:rPr>
        <w:t>association reconnue et garantie par la présente Constitution, les partis politiques, groupements de partis politiques, syndicats, Organisations non gouvernementales et autres associations ou groupements d</w:t>
      </w:r>
      <w:r w:rsidR="004D7800" w:rsidRPr="009748E2">
        <w:rPr>
          <w:iCs/>
          <w:lang w:val="fr-FR"/>
        </w:rPr>
        <w:t>’</w:t>
      </w:r>
      <w:r w:rsidR="00DC5235" w:rsidRPr="009748E2">
        <w:rPr>
          <w:iCs/>
          <w:lang w:val="fr-FR"/>
        </w:rPr>
        <w:t>associations se forment et exercent leurs activités librement, dans le respect des lois et règlements en vigueur</w:t>
      </w:r>
      <w:r w:rsidR="003205A8" w:rsidRPr="009748E2">
        <w:rPr>
          <w:iCs/>
          <w:lang w:val="fr-FR"/>
        </w:rPr>
        <w:t>.</w:t>
      </w:r>
      <w:r w:rsidR="003C1176">
        <w:rPr>
          <w:iCs/>
          <w:lang w:val="fr-FR"/>
        </w:rPr>
        <w:t> </w:t>
      </w:r>
      <w:r w:rsidR="00FC137C">
        <w:rPr>
          <w:iCs/>
          <w:lang w:val="fr-FR"/>
        </w:rPr>
        <w:t>».</w:t>
      </w:r>
    </w:p>
    <w:p w:rsidR="00DC5235" w:rsidRPr="00DC5235" w:rsidRDefault="009748E2" w:rsidP="000D3176">
      <w:pPr>
        <w:pStyle w:val="SingleTxtG"/>
        <w:keepNext/>
        <w:keepLines/>
        <w:rPr>
          <w:lang w:val="fr-FR"/>
        </w:rPr>
      </w:pPr>
      <w:r w:rsidRPr="00DC5235">
        <w:rPr>
          <w:iCs/>
          <w:lang w:val="fr-FR"/>
        </w:rPr>
        <w:t>240.</w:t>
      </w:r>
      <w:r w:rsidRPr="00DC5235">
        <w:rPr>
          <w:iCs/>
          <w:lang w:val="fr-FR"/>
        </w:rPr>
        <w:tab/>
      </w:r>
      <w:r w:rsidR="00DC5235" w:rsidRPr="00DC5235">
        <w:rPr>
          <w:lang w:val="fr-FR"/>
        </w:rPr>
        <w:t>La charte des partis politiques leur fait obligation d</w:t>
      </w:r>
      <w:r w:rsidR="004D7800">
        <w:rPr>
          <w:lang w:val="fr-FR"/>
        </w:rPr>
        <w:t>’</w:t>
      </w:r>
      <w:r w:rsidR="00DC5235" w:rsidRPr="00DC5235">
        <w:rPr>
          <w:lang w:val="fr-FR"/>
        </w:rPr>
        <w:t>assurer la formation et la sensibilisation de leurs membres et de contribuer à la formation de l</w:t>
      </w:r>
      <w:r w:rsidR="004D7800">
        <w:rPr>
          <w:lang w:val="fr-FR"/>
        </w:rPr>
        <w:t>’</w:t>
      </w:r>
      <w:r w:rsidR="00DC5235" w:rsidRPr="00DC5235">
        <w:rPr>
          <w:lang w:val="fr-FR"/>
        </w:rPr>
        <w:t>opinion en vue de la préservation et de la consolidation de l</w:t>
      </w:r>
      <w:r w:rsidR="004D7800">
        <w:rPr>
          <w:lang w:val="fr-FR"/>
        </w:rPr>
        <w:t>’</w:t>
      </w:r>
      <w:r w:rsidR="00DC5235" w:rsidRPr="00DC5235">
        <w:rPr>
          <w:lang w:val="fr-FR"/>
        </w:rPr>
        <w:t>unité nationale, de la paix, de la sécurité et du développement économique, social et culturel du Niger.</w:t>
      </w:r>
    </w:p>
    <w:p w:rsidR="00DC5235" w:rsidRPr="000D3176" w:rsidRDefault="009748E2" w:rsidP="009748E2">
      <w:pPr>
        <w:pStyle w:val="SingleTxtG"/>
        <w:rPr>
          <w:iCs/>
          <w:lang w:val="fr-FR"/>
        </w:rPr>
      </w:pPr>
      <w:r w:rsidRPr="000D3176">
        <w:rPr>
          <w:iCs/>
          <w:lang w:val="fr-FR"/>
        </w:rPr>
        <w:t>241.</w:t>
      </w:r>
      <w:r w:rsidRPr="000D3176">
        <w:rPr>
          <w:iCs/>
          <w:lang w:val="fr-FR"/>
        </w:rPr>
        <w:tab/>
      </w:r>
      <w:r w:rsidR="00DC5235" w:rsidRPr="000D3176">
        <w:rPr>
          <w:lang w:val="fr-FR"/>
        </w:rPr>
        <w:t>S</w:t>
      </w:r>
      <w:r w:rsidR="004D7800" w:rsidRPr="000D3176">
        <w:rPr>
          <w:lang w:val="fr-FR"/>
        </w:rPr>
        <w:t>’</w:t>
      </w:r>
      <w:r w:rsidR="00DC5235" w:rsidRPr="000D3176">
        <w:rPr>
          <w:lang w:val="fr-FR"/>
        </w:rPr>
        <w:t>agissant des droits syndicaux, ils sont consacrés tout d</w:t>
      </w:r>
      <w:r w:rsidR="004D7800" w:rsidRPr="000D3176">
        <w:rPr>
          <w:lang w:val="fr-FR"/>
        </w:rPr>
        <w:t>’</w:t>
      </w:r>
      <w:r w:rsidR="00DC5235" w:rsidRPr="000D3176">
        <w:rPr>
          <w:lang w:val="fr-FR"/>
        </w:rPr>
        <w:t>abord par l</w:t>
      </w:r>
      <w:r w:rsidR="004D7800" w:rsidRPr="000D3176">
        <w:rPr>
          <w:lang w:val="fr-FR"/>
        </w:rPr>
        <w:t>’</w:t>
      </w:r>
      <w:r w:rsidR="00DC5235" w:rsidRPr="000D3176">
        <w:rPr>
          <w:lang w:val="fr-FR"/>
        </w:rPr>
        <w:t>article 34 de la Const</w:t>
      </w:r>
      <w:r w:rsidR="00FC137C" w:rsidRPr="000D3176">
        <w:rPr>
          <w:lang w:val="fr-FR"/>
        </w:rPr>
        <w:t>itution du 25 </w:t>
      </w:r>
      <w:r w:rsidR="00DC5235" w:rsidRPr="000D3176">
        <w:rPr>
          <w:lang w:val="fr-FR"/>
        </w:rPr>
        <w:t>novembre 2010 selon lequel « </w:t>
      </w:r>
      <w:r w:rsidR="00DC5235" w:rsidRPr="000D3176">
        <w:rPr>
          <w:iCs/>
          <w:lang w:val="fr-FR"/>
        </w:rPr>
        <w:t>l</w:t>
      </w:r>
      <w:r w:rsidR="004D7800" w:rsidRPr="000D3176">
        <w:rPr>
          <w:iCs/>
          <w:lang w:val="fr-FR"/>
        </w:rPr>
        <w:t>’</w:t>
      </w:r>
      <w:r w:rsidR="0038736B" w:rsidRPr="000D3176">
        <w:rPr>
          <w:iCs/>
          <w:lang w:val="fr-FR"/>
        </w:rPr>
        <w:t>État</w:t>
      </w:r>
      <w:r w:rsidR="00DC5235" w:rsidRPr="000D3176">
        <w:rPr>
          <w:iCs/>
          <w:lang w:val="fr-FR"/>
        </w:rPr>
        <w:t xml:space="preserve"> reconnaît et garantit le droit syndical et le droit de grève qui s</w:t>
      </w:r>
      <w:r w:rsidR="004D7800" w:rsidRPr="000D3176">
        <w:rPr>
          <w:iCs/>
          <w:lang w:val="fr-FR"/>
        </w:rPr>
        <w:t>’</w:t>
      </w:r>
      <w:r w:rsidR="00DC5235" w:rsidRPr="000D3176">
        <w:rPr>
          <w:iCs/>
          <w:lang w:val="fr-FR"/>
        </w:rPr>
        <w:t>exercent dans les conditions prévues par le</w:t>
      </w:r>
      <w:r w:rsidR="006D433D" w:rsidRPr="000D3176">
        <w:rPr>
          <w:iCs/>
          <w:lang w:val="fr-FR"/>
        </w:rPr>
        <w:t>s lois et règlements en</w:t>
      </w:r>
      <w:r w:rsidR="000D3176">
        <w:rPr>
          <w:iCs/>
          <w:lang w:val="fr-FR"/>
        </w:rPr>
        <w:t> </w:t>
      </w:r>
      <w:r w:rsidR="00AC7D62" w:rsidRPr="000D3176">
        <w:rPr>
          <w:iCs/>
          <w:lang w:val="fr-FR"/>
        </w:rPr>
        <w:t>vigueur</w:t>
      </w:r>
      <w:r w:rsidR="00DC5235" w:rsidRPr="000D3176">
        <w:rPr>
          <w:iCs/>
          <w:lang w:val="fr-FR"/>
        </w:rPr>
        <w:t> »</w:t>
      </w:r>
      <w:r w:rsidR="00EE553C" w:rsidRPr="000D3176">
        <w:rPr>
          <w:iCs/>
          <w:lang w:val="fr-FR"/>
        </w:rPr>
        <w:t>.</w:t>
      </w:r>
    </w:p>
    <w:p w:rsidR="00DC5235" w:rsidRPr="00DC5235" w:rsidRDefault="009748E2" w:rsidP="009748E2">
      <w:pPr>
        <w:pStyle w:val="SingleTxtG"/>
        <w:rPr>
          <w:lang w:val="fr-FR"/>
        </w:rPr>
      </w:pPr>
      <w:r w:rsidRPr="00DC5235">
        <w:rPr>
          <w:iCs/>
          <w:lang w:val="fr-FR"/>
        </w:rPr>
        <w:t>242.</w:t>
      </w:r>
      <w:r w:rsidRPr="00DC5235">
        <w:rPr>
          <w:iCs/>
          <w:lang w:val="fr-FR"/>
        </w:rPr>
        <w:tab/>
      </w:r>
      <w:r w:rsidR="00DC5235" w:rsidRPr="00DC5235">
        <w:rPr>
          <w:lang w:val="fr-FR"/>
        </w:rPr>
        <w:t>Le Code du travail et le Statut Général de la Fonction Publique de l</w:t>
      </w:r>
      <w:r w:rsidR="004D7800">
        <w:rPr>
          <w:lang w:val="fr-FR"/>
        </w:rPr>
        <w:t>’</w:t>
      </w:r>
      <w:r w:rsidR="0038736B">
        <w:rPr>
          <w:lang w:val="fr-FR"/>
        </w:rPr>
        <w:t>État</w:t>
      </w:r>
      <w:r w:rsidR="00DC5235" w:rsidRPr="00DC5235">
        <w:rPr>
          <w:lang w:val="fr-FR"/>
        </w:rPr>
        <w:t xml:space="preserve"> ont réaffirmé les droits syndicaux déjà reconnus aux travailleurs tant du secte</w:t>
      </w:r>
      <w:r w:rsidR="006D433D">
        <w:rPr>
          <w:lang w:val="fr-FR"/>
        </w:rPr>
        <w:t>ur public que du secteur privé.</w:t>
      </w:r>
    </w:p>
    <w:p w:rsidR="00DC5235" w:rsidRPr="00DC5235" w:rsidRDefault="009748E2" w:rsidP="009748E2">
      <w:pPr>
        <w:pStyle w:val="SingleTxtG"/>
        <w:rPr>
          <w:lang w:val="fr-FR"/>
        </w:rPr>
      </w:pPr>
      <w:r w:rsidRPr="00DC5235">
        <w:rPr>
          <w:iCs/>
          <w:lang w:val="fr-FR"/>
        </w:rPr>
        <w:t>243.</w:t>
      </w:r>
      <w:r w:rsidRPr="00DC5235">
        <w:rPr>
          <w:iCs/>
          <w:lang w:val="fr-FR"/>
        </w:rPr>
        <w:tab/>
      </w:r>
      <w:r w:rsidR="00DC5235" w:rsidRPr="00DC5235">
        <w:rPr>
          <w:lang w:val="fr-FR"/>
        </w:rPr>
        <w:t>La liberté syndicale a favorisé le pluralisme syndical avec l</w:t>
      </w:r>
      <w:r w:rsidR="004D7800">
        <w:rPr>
          <w:lang w:val="fr-FR"/>
        </w:rPr>
        <w:t>’</w:t>
      </w:r>
      <w:r w:rsidR="00DC5235" w:rsidRPr="00DC5235">
        <w:rPr>
          <w:lang w:val="fr-FR"/>
        </w:rPr>
        <w:t>existence en 2014 de treize (14) centrales syndicales</w:t>
      </w:r>
      <w:r w:rsidR="00DC5235" w:rsidRPr="00DC5235">
        <w:rPr>
          <w:bCs/>
          <w:lang w:val="fr-FR"/>
        </w:rPr>
        <w:t xml:space="preserve"> constituées en unions, fédérations, coordination et confédérations syndicales.</w:t>
      </w:r>
    </w:p>
    <w:p w:rsidR="00DC5235" w:rsidRPr="00DC5235" w:rsidRDefault="009748E2" w:rsidP="009748E2">
      <w:pPr>
        <w:pStyle w:val="SingleTxtG"/>
        <w:rPr>
          <w:lang w:val="fr-FR"/>
        </w:rPr>
      </w:pPr>
      <w:r w:rsidRPr="00DC5235">
        <w:rPr>
          <w:iCs/>
          <w:lang w:val="fr-FR"/>
        </w:rPr>
        <w:t>244.</w:t>
      </w:r>
      <w:r w:rsidRPr="00DC5235">
        <w:rPr>
          <w:iCs/>
          <w:lang w:val="fr-FR"/>
        </w:rPr>
        <w:tab/>
      </w:r>
      <w:r w:rsidR="00DC5235" w:rsidRPr="00DC5235">
        <w:rPr>
          <w:lang w:val="fr-FR"/>
        </w:rPr>
        <w:t>L</w:t>
      </w:r>
      <w:r w:rsidR="004D7800">
        <w:rPr>
          <w:lang w:val="fr-FR"/>
        </w:rPr>
        <w:t>’</w:t>
      </w:r>
      <w:r w:rsidR="00DC5235" w:rsidRPr="00DC5235">
        <w:rPr>
          <w:lang w:val="fr-FR"/>
        </w:rPr>
        <w:t>exercice de la liberté d</w:t>
      </w:r>
      <w:r w:rsidR="004D7800">
        <w:rPr>
          <w:lang w:val="fr-FR"/>
        </w:rPr>
        <w:t>’</w:t>
      </w:r>
      <w:r w:rsidR="00DC5235" w:rsidRPr="00DC5235">
        <w:rPr>
          <w:lang w:val="fr-FR"/>
        </w:rPr>
        <w:t>association se traduit par le foisonnement des associations, Organisations Non Gouvernementales (ONG), syndicats et partis politiques. Au 12 juin 2014, on dénombre 1</w:t>
      </w:r>
      <w:r w:rsidR="003C1176">
        <w:rPr>
          <w:lang w:val="fr-FR"/>
        </w:rPr>
        <w:t> </w:t>
      </w:r>
      <w:r w:rsidR="00DC5235" w:rsidRPr="00DC5235">
        <w:rPr>
          <w:lang w:val="fr-FR"/>
        </w:rPr>
        <w:t>082 associations, 1</w:t>
      </w:r>
      <w:r w:rsidR="003C1176">
        <w:rPr>
          <w:lang w:val="fr-FR"/>
        </w:rPr>
        <w:t> </w:t>
      </w:r>
      <w:r w:rsidR="00DC5235" w:rsidRPr="00DC5235">
        <w:rPr>
          <w:lang w:val="fr-FR"/>
        </w:rPr>
        <w:t>557 ONG, 71 partis politiques, 14 centrales syndicales.</w:t>
      </w:r>
    </w:p>
    <w:p w:rsidR="00DC5235" w:rsidRPr="00DC5235" w:rsidRDefault="009748E2" w:rsidP="009748E2">
      <w:pPr>
        <w:pStyle w:val="SingleTxtG"/>
        <w:rPr>
          <w:lang w:val="fr-FR"/>
        </w:rPr>
      </w:pPr>
      <w:r w:rsidRPr="00DC5235">
        <w:rPr>
          <w:iCs/>
          <w:lang w:val="fr-FR"/>
        </w:rPr>
        <w:t>245.</w:t>
      </w:r>
      <w:r w:rsidRPr="00DC5235">
        <w:rPr>
          <w:iCs/>
          <w:lang w:val="fr-FR"/>
        </w:rPr>
        <w:tab/>
      </w:r>
      <w:r w:rsidR="00DC5235" w:rsidRPr="00DC5235">
        <w:rPr>
          <w:lang w:val="fr-FR"/>
        </w:rPr>
        <w:t>Il n</w:t>
      </w:r>
      <w:r w:rsidR="004D7800">
        <w:rPr>
          <w:lang w:val="fr-FR"/>
        </w:rPr>
        <w:t>’</w:t>
      </w:r>
      <w:r w:rsidR="00DC5235" w:rsidRPr="00DC5235">
        <w:rPr>
          <w:lang w:val="fr-FR"/>
        </w:rPr>
        <w:t>existe pas de restriction à la liberté d</w:t>
      </w:r>
      <w:r w:rsidR="004D7800">
        <w:rPr>
          <w:lang w:val="fr-FR"/>
        </w:rPr>
        <w:t>’</w:t>
      </w:r>
      <w:r w:rsidR="00DC5235" w:rsidRPr="00DC5235">
        <w:rPr>
          <w:lang w:val="fr-FR"/>
        </w:rPr>
        <w:t>association hormis les interdictions relatives aux associations à caractère ethnique et régionaliste. Ceci s</w:t>
      </w:r>
      <w:r w:rsidR="004D7800">
        <w:rPr>
          <w:lang w:val="fr-FR"/>
        </w:rPr>
        <w:t>’</w:t>
      </w:r>
      <w:r w:rsidR="00DC5235" w:rsidRPr="00DC5235">
        <w:rPr>
          <w:lang w:val="fr-FR"/>
        </w:rPr>
        <w:t>explique par le souci des autorités de préserver l</w:t>
      </w:r>
      <w:r w:rsidR="004D7800">
        <w:rPr>
          <w:lang w:val="fr-FR"/>
        </w:rPr>
        <w:t>’</w:t>
      </w:r>
      <w:r w:rsidR="00DC5235" w:rsidRPr="00DC5235">
        <w:rPr>
          <w:lang w:val="fr-FR"/>
        </w:rPr>
        <w:t>unité nationale, la paix et la cohésion sociale.</w:t>
      </w:r>
    </w:p>
    <w:p w:rsidR="00DC5235" w:rsidRPr="00DC5235" w:rsidRDefault="009748E2" w:rsidP="009748E2">
      <w:pPr>
        <w:pStyle w:val="SingleTxtG"/>
        <w:rPr>
          <w:lang w:val="fr-FR"/>
        </w:rPr>
      </w:pPr>
      <w:r w:rsidRPr="00DC5235">
        <w:rPr>
          <w:iCs/>
          <w:lang w:val="fr-FR"/>
        </w:rPr>
        <w:t>246.</w:t>
      </w:r>
      <w:r w:rsidRPr="00DC5235">
        <w:rPr>
          <w:iCs/>
          <w:lang w:val="fr-FR"/>
        </w:rPr>
        <w:tab/>
      </w:r>
      <w:r w:rsidR="00DC5235" w:rsidRPr="00DC5235">
        <w:rPr>
          <w:lang w:val="fr-FR"/>
        </w:rPr>
        <w:t>Les associations se constituent donc librement, et toute personne est libre d</w:t>
      </w:r>
      <w:r w:rsidR="004D7800">
        <w:rPr>
          <w:lang w:val="fr-FR"/>
        </w:rPr>
        <w:t>’</w:t>
      </w:r>
      <w:r w:rsidR="00DC5235" w:rsidRPr="00DC5235">
        <w:rPr>
          <w:lang w:val="fr-FR"/>
        </w:rPr>
        <w:t>adhérer à l</w:t>
      </w:r>
      <w:r w:rsidR="004D7800">
        <w:rPr>
          <w:lang w:val="fr-FR"/>
        </w:rPr>
        <w:t>’</w:t>
      </w:r>
      <w:r w:rsidR="00DC5235" w:rsidRPr="00DC5235">
        <w:rPr>
          <w:lang w:val="fr-FR"/>
        </w:rPr>
        <w:t>association de son choix. Un récépissé provisoire d</w:t>
      </w:r>
      <w:r w:rsidR="004D7800">
        <w:rPr>
          <w:lang w:val="fr-FR"/>
        </w:rPr>
        <w:t>’</w:t>
      </w:r>
      <w:r w:rsidR="00DC5235" w:rsidRPr="00DC5235">
        <w:rPr>
          <w:lang w:val="fr-FR"/>
        </w:rPr>
        <w:t>une validité de trois (3) mois permettant à l</w:t>
      </w:r>
      <w:r w:rsidR="004D7800">
        <w:rPr>
          <w:lang w:val="fr-FR"/>
        </w:rPr>
        <w:t>’</w:t>
      </w:r>
      <w:r w:rsidR="00DC5235" w:rsidRPr="00DC5235">
        <w:rPr>
          <w:lang w:val="fr-FR"/>
        </w:rPr>
        <w:t>association de démarrer ses activités lui est délivré. L</w:t>
      </w:r>
      <w:r w:rsidR="004D7800">
        <w:rPr>
          <w:lang w:val="fr-FR"/>
        </w:rPr>
        <w:t>’</w:t>
      </w:r>
      <w:r w:rsidR="00DC5235" w:rsidRPr="00DC5235">
        <w:rPr>
          <w:lang w:val="fr-FR"/>
        </w:rPr>
        <w:t>autorisation d</w:t>
      </w:r>
      <w:r w:rsidR="004D7800">
        <w:rPr>
          <w:lang w:val="fr-FR"/>
        </w:rPr>
        <w:t>’</w:t>
      </w:r>
      <w:r w:rsidR="00DC5235" w:rsidRPr="00DC5235">
        <w:rPr>
          <w:lang w:val="fr-FR"/>
        </w:rPr>
        <w:t>exercice est délivrée par arrêté du Ministre de l</w:t>
      </w:r>
      <w:r w:rsidR="004D7800">
        <w:rPr>
          <w:lang w:val="fr-FR"/>
        </w:rPr>
        <w:t>’</w:t>
      </w:r>
      <w:r w:rsidR="00DC5235" w:rsidRPr="00DC5235">
        <w:rPr>
          <w:lang w:val="fr-FR"/>
        </w:rPr>
        <w:t xml:space="preserve">Intérieur, de la Sécurité Publique, de la Décentralisation et des Affaires Religieuses après un contrôle de conformité aux textes en </w:t>
      </w:r>
      <w:r w:rsidR="00DC5235" w:rsidRPr="00DC5235">
        <w:rPr>
          <w:lang w:val="fr-FR"/>
        </w:rPr>
        <w:lastRenderedPageBreak/>
        <w:t>vigueur. Elle ne saurait être refusée que pour des causes prévues par la loi. La procédure de création des syndicats est encore plus simplifiée. En effet, en application des Conventions</w:t>
      </w:r>
      <w:r w:rsidR="003C1176">
        <w:rPr>
          <w:lang w:val="fr-FR"/>
        </w:rPr>
        <w:t> </w:t>
      </w:r>
      <w:r w:rsidR="00DC5235" w:rsidRPr="00DC5235">
        <w:rPr>
          <w:lang w:val="fr-FR"/>
        </w:rPr>
        <w:t>87 et 98 de l</w:t>
      </w:r>
      <w:r w:rsidR="004D7800">
        <w:rPr>
          <w:lang w:val="fr-FR"/>
        </w:rPr>
        <w:t>’</w:t>
      </w:r>
      <w:r w:rsidR="00DC5235" w:rsidRPr="00DC5235">
        <w:rPr>
          <w:lang w:val="fr-FR"/>
        </w:rPr>
        <w:t>OIT, ratifiées par le Niger, les syndicats obéissent à un r</w:t>
      </w:r>
      <w:r w:rsidR="00FC137C">
        <w:rPr>
          <w:lang w:val="fr-FR"/>
        </w:rPr>
        <w:t>égime de déclaration préalable.</w:t>
      </w:r>
    </w:p>
    <w:p w:rsidR="00DC5235" w:rsidRPr="00DC5235" w:rsidRDefault="009748E2" w:rsidP="009748E2">
      <w:pPr>
        <w:pStyle w:val="SingleTxtG"/>
        <w:rPr>
          <w:lang w:val="fr-FR"/>
        </w:rPr>
      </w:pPr>
      <w:r w:rsidRPr="00DC5235">
        <w:rPr>
          <w:iCs/>
          <w:lang w:val="fr-FR"/>
        </w:rPr>
        <w:t>247.</w:t>
      </w:r>
      <w:r w:rsidRPr="00DC5235">
        <w:rPr>
          <w:iCs/>
          <w:lang w:val="fr-FR"/>
        </w:rPr>
        <w:tab/>
      </w:r>
      <w:r w:rsidR="00DC5235" w:rsidRPr="00DC5235">
        <w:rPr>
          <w:lang w:val="fr-FR"/>
        </w:rPr>
        <w:t>Les groupements coopératifs sont reconnus par les autorités locales (Préfets et Maires). Le droit d</w:t>
      </w:r>
      <w:r w:rsidR="004D7800">
        <w:rPr>
          <w:lang w:val="fr-FR"/>
        </w:rPr>
        <w:t>’</w:t>
      </w:r>
      <w:r w:rsidR="00DC5235" w:rsidRPr="00DC5235">
        <w:rPr>
          <w:lang w:val="fr-FR"/>
        </w:rPr>
        <w:t>association est également reconnu aux étrangers qui peuvent se regrouper sous forme d</w:t>
      </w:r>
      <w:r w:rsidR="004D7800">
        <w:rPr>
          <w:lang w:val="fr-FR"/>
        </w:rPr>
        <w:t>’</w:t>
      </w:r>
      <w:r w:rsidR="00DC5235" w:rsidRPr="00DC5235">
        <w:rPr>
          <w:lang w:val="fr-FR"/>
        </w:rPr>
        <w:t>amicales.</w:t>
      </w:r>
    </w:p>
    <w:p w:rsidR="00DC5235" w:rsidRPr="00DC5235" w:rsidRDefault="00DC5235" w:rsidP="000D3176">
      <w:pPr>
        <w:pStyle w:val="H1G"/>
        <w:rPr>
          <w:lang w:val="fr-FR"/>
        </w:rPr>
      </w:pPr>
      <w:bookmarkStart w:id="25" w:name="_Toc503816009"/>
      <w:r w:rsidRPr="00DC5235">
        <w:rPr>
          <w:lang w:val="fr-FR"/>
        </w:rPr>
        <w:tab/>
      </w:r>
      <w:r w:rsidRPr="00DC5235">
        <w:rPr>
          <w:lang w:val="fr-FR"/>
        </w:rPr>
        <w:tab/>
        <w:t>Article 23</w:t>
      </w:r>
      <w:r w:rsidR="00FC137C">
        <w:rPr>
          <w:lang w:val="fr-FR"/>
        </w:rPr>
        <w:t> </w:t>
      </w:r>
      <w:r w:rsidRPr="00DC5235">
        <w:rPr>
          <w:lang w:val="fr-FR"/>
        </w:rPr>
        <w:t xml:space="preserve">: </w:t>
      </w:r>
      <w:r w:rsidRPr="000D3176">
        <w:t>Protection</w:t>
      </w:r>
      <w:r w:rsidRPr="00DC5235">
        <w:rPr>
          <w:lang w:val="fr-FR"/>
        </w:rPr>
        <w:t xml:space="preserve"> de la famille</w:t>
      </w:r>
      <w:bookmarkEnd w:id="25"/>
    </w:p>
    <w:p w:rsidR="00DC5235" w:rsidRPr="00DC5235" w:rsidRDefault="009748E2" w:rsidP="009748E2">
      <w:pPr>
        <w:pStyle w:val="SingleTxtG"/>
        <w:rPr>
          <w:lang w:val="fr-FR"/>
        </w:rPr>
      </w:pPr>
      <w:r w:rsidRPr="00DC5235">
        <w:rPr>
          <w:iCs/>
          <w:lang w:val="fr-FR"/>
        </w:rPr>
        <w:t>248.</w:t>
      </w:r>
      <w:r w:rsidRPr="00DC5235">
        <w:rPr>
          <w:iCs/>
          <w:lang w:val="fr-FR"/>
        </w:rPr>
        <w:tab/>
      </w:r>
      <w:r w:rsidR="00DC5235" w:rsidRPr="00DC5235">
        <w:rPr>
          <w:lang w:val="fr-FR"/>
        </w:rPr>
        <w:t>Conformément à l</w:t>
      </w:r>
      <w:r w:rsidR="004D7800">
        <w:rPr>
          <w:lang w:val="fr-FR"/>
        </w:rPr>
        <w:t>’</w:t>
      </w:r>
      <w:r w:rsidR="00DC5235" w:rsidRPr="00DC5235">
        <w:rPr>
          <w:lang w:val="fr-FR"/>
        </w:rPr>
        <w:t>article 21 de la Constitution, « </w:t>
      </w:r>
      <w:r w:rsidR="00DC5235" w:rsidRPr="009748E2">
        <w:rPr>
          <w:iCs/>
          <w:lang w:val="fr-FR"/>
        </w:rPr>
        <w:t>le mariage et la famille constituent la base naturelle et morale de la communauté humaine. Ils sont placés sous la protection de l</w:t>
      </w:r>
      <w:r w:rsidR="004D7800" w:rsidRPr="009748E2">
        <w:rPr>
          <w:iCs/>
          <w:lang w:val="fr-FR"/>
        </w:rPr>
        <w:t>’</w:t>
      </w:r>
      <w:r w:rsidR="00DC5235" w:rsidRPr="009748E2">
        <w:rPr>
          <w:iCs/>
          <w:lang w:val="fr-FR"/>
        </w:rPr>
        <w:t>État. L</w:t>
      </w:r>
      <w:r w:rsidR="004D7800" w:rsidRPr="009748E2">
        <w:rPr>
          <w:iCs/>
          <w:lang w:val="fr-FR"/>
        </w:rPr>
        <w:t>’</w:t>
      </w:r>
      <w:r w:rsidR="00DC5235" w:rsidRPr="009748E2">
        <w:rPr>
          <w:iCs/>
          <w:lang w:val="fr-FR"/>
        </w:rPr>
        <w:t>État et les collectivités publiques ont le devoir de veiller à la santé physique, mentale et morale de la famille, particulièrement de la mère et de l</w:t>
      </w:r>
      <w:r w:rsidR="004D7800" w:rsidRPr="009748E2">
        <w:rPr>
          <w:iCs/>
          <w:lang w:val="fr-FR"/>
        </w:rPr>
        <w:t>’</w:t>
      </w:r>
      <w:r w:rsidR="00DC5235" w:rsidRPr="009748E2">
        <w:rPr>
          <w:iCs/>
          <w:lang w:val="fr-FR"/>
        </w:rPr>
        <w:t>enfant ». Cette</w:t>
      </w:r>
      <w:r w:rsidR="00DC5235" w:rsidRPr="00DC5235">
        <w:rPr>
          <w:lang w:val="fr-FR"/>
        </w:rPr>
        <w:t xml:space="preserve"> protection s</w:t>
      </w:r>
      <w:r w:rsidR="004D7800">
        <w:rPr>
          <w:lang w:val="fr-FR"/>
        </w:rPr>
        <w:t>’</w:t>
      </w:r>
      <w:r w:rsidR="00DC5235" w:rsidRPr="00DC5235">
        <w:rPr>
          <w:lang w:val="fr-FR"/>
        </w:rPr>
        <w:t>étend aux domaines de la santé, de l</w:t>
      </w:r>
      <w:r w:rsidR="004D7800">
        <w:rPr>
          <w:lang w:val="fr-FR"/>
        </w:rPr>
        <w:t>’</w:t>
      </w:r>
      <w:r w:rsidR="00DC5235" w:rsidRPr="00DC5235">
        <w:rPr>
          <w:lang w:val="fr-FR"/>
        </w:rPr>
        <w:t>éducation, de la protection maternelle et infantile, de la protection des mineurs en danger ou en conflits avec la loi, du droit à l</w:t>
      </w:r>
      <w:r w:rsidR="004D7800">
        <w:rPr>
          <w:lang w:val="fr-FR"/>
        </w:rPr>
        <w:t>’</w:t>
      </w:r>
      <w:r w:rsidR="00DC5235" w:rsidRPr="00DC5235">
        <w:rPr>
          <w:lang w:val="fr-FR"/>
        </w:rPr>
        <w:t>enregistrement à la naissance, du droit au nom, à une famille, de l</w:t>
      </w:r>
      <w:r w:rsidR="004D7800">
        <w:rPr>
          <w:lang w:val="fr-FR"/>
        </w:rPr>
        <w:t>’</w:t>
      </w:r>
      <w:r w:rsidR="00DC5235" w:rsidRPr="00DC5235">
        <w:rPr>
          <w:lang w:val="fr-FR"/>
        </w:rPr>
        <w:t>incrimination des infractions contre la famille et la natalité, de protection de la vie privée, de l</w:t>
      </w:r>
      <w:r w:rsidR="004D7800">
        <w:rPr>
          <w:lang w:val="fr-FR"/>
        </w:rPr>
        <w:t>’</w:t>
      </w:r>
      <w:r w:rsidR="00DC5235" w:rsidRPr="00DC5235">
        <w:rPr>
          <w:lang w:val="fr-FR"/>
        </w:rPr>
        <w:t xml:space="preserve">honneur, </w:t>
      </w:r>
      <w:r w:rsidR="003205A8">
        <w:rPr>
          <w:lang w:val="fr-FR"/>
        </w:rPr>
        <w:t>de la famille sur le plan civil.</w:t>
      </w:r>
    </w:p>
    <w:p w:rsidR="00DC5235" w:rsidRPr="009748E2" w:rsidRDefault="009748E2" w:rsidP="009748E2">
      <w:pPr>
        <w:pStyle w:val="SingleTxtG"/>
        <w:rPr>
          <w:iCs/>
          <w:lang w:val="fr-FR"/>
        </w:rPr>
      </w:pPr>
      <w:r w:rsidRPr="009748E2">
        <w:rPr>
          <w:iCs/>
          <w:lang w:val="fr-FR"/>
        </w:rPr>
        <w:t>249.</w:t>
      </w:r>
      <w:r w:rsidRPr="009748E2">
        <w:rPr>
          <w:iCs/>
          <w:lang w:val="fr-FR"/>
        </w:rPr>
        <w:tab/>
      </w:r>
      <w:r w:rsidR="00DC5235" w:rsidRPr="00DC5235">
        <w:rPr>
          <w:lang w:val="fr-FR"/>
        </w:rPr>
        <w:t>S</w:t>
      </w:r>
      <w:r w:rsidR="004D7800">
        <w:rPr>
          <w:lang w:val="fr-FR"/>
        </w:rPr>
        <w:t>’</w:t>
      </w:r>
      <w:r w:rsidR="00DC5235" w:rsidRPr="00DC5235">
        <w:rPr>
          <w:lang w:val="fr-FR"/>
        </w:rPr>
        <w:t xml:space="preserve">agissant du mariage, il est régi aussi bien par la coutume que par le droit civil. Toutefois, la majorité des mariages est célébrée suivant la coutume. La loi </w:t>
      </w:r>
      <w:r w:rsidR="003C1176" w:rsidRPr="00DC5235">
        <w:rPr>
          <w:lang w:val="fr-FR"/>
        </w:rPr>
        <w:t>n</w:t>
      </w:r>
      <w:r w:rsidR="003C1176" w:rsidRPr="00CC5787">
        <w:rPr>
          <w:vertAlign w:val="superscript"/>
          <w:lang w:val="fr-FR"/>
        </w:rPr>
        <w:t>o</w:t>
      </w:r>
      <w:r w:rsidR="003C1176">
        <w:rPr>
          <w:lang w:val="fr-FR"/>
        </w:rPr>
        <w:t> </w:t>
      </w:r>
      <w:r w:rsidR="00DC5235" w:rsidRPr="00DC5235">
        <w:rPr>
          <w:lang w:val="fr-FR"/>
        </w:rPr>
        <w:t>2004-50 portant organisation judiciaire stipule en son article 63 que « </w:t>
      </w:r>
      <w:r w:rsidR="00DC5235" w:rsidRPr="009748E2">
        <w:rPr>
          <w:iCs/>
          <w:lang w:val="fr-FR"/>
        </w:rPr>
        <w:t>Sous réserve du respect des conventions internationales régulièrement ratifiées, des dispositions législatives ou des règles fondamentales concernant l</w:t>
      </w:r>
      <w:r w:rsidR="004D7800" w:rsidRPr="009748E2">
        <w:rPr>
          <w:iCs/>
          <w:lang w:val="fr-FR"/>
        </w:rPr>
        <w:t>’</w:t>
      </w:r>
      <w:r w:rsidR="00DC5235" w:rsidRPr="009748E2">
        <w:rPr>
          <w:iCs/>
          <w:lang w:val="fr-FR"/>
        </w:rPr>
        <w:t>ordre public ou la liberté des personnes, les juridictions appliquent la coutume des parties dans les affaires concernant leur capacité à contracter et agir en justice, l</w:t>
      </w:r>
      <w:r w:rsidR="004D7800" w:rsidRPr="009748E2">
        <w:rPr>
          <w:iCs/>
          <w:lang w:val="fr-FR"/>
        </w:rPr>
        <w:t>’</w:t>
      </w:r>
      <w:r w:rsidR="00DC5235" w:rsidRPr="009748E2">
        <w:rPr>
          <w:iCs/>
          <w:lang w:val="fr-FR"/>
        </w:rPr>
        <w:t>état des personnes, la famille, le mariage, le divorce, la filiation, les successions,</w:t>
      </w:r>
      <w:r w:rsidR="006D433D">
        <w:rPr>
          <w:iCs/>
          <w:lang w:val="fr-FR"/>
        </w:rPr>
        <w:t xml:space="preserve"> les donations et testaments ».</w:t>
      </w:r>
    </w:p>
    <w:p w:rsidR="00DC5235" w:rsidRPr="00DC5235" w:rsidRDefault="009748E2" w:rsidP="009748E2">
      <w:pPr>
        <w:pStyle w:val="SingleTxtG"/>
        <w:rPr>
          <w:lang w:val="fr-FR"/>
        </w:rPr>
      </w:pPr>
      <w:r w:rsidRPr="00DC5235">
        <w:rPr>
          <w:iCs/>
          <w:lang w:val="fr-FR"/>
        </w:rPr>
        <w:t>250.</w:t>
      </w:r>
      <w:r w:rsidRPr="00DC5235">
        <w:rPr>
          <w:iCs/>
          <w:lang w:val="fr-FR"/>
        </w:rPr>
        <w:tab/>
      </w:r>
      <w:r w:rsidR="00DC5235" w:rsidRPr="00DC5235">
        <w:rPr>
          <w:lang w:val="fr-FR"/>
        </w:rPr>
        <w:t>Le Code civil contrairement à la coutume, fixe un âge minimum du mariage pour l</w:t>
      </w:r>
      <w:r w:rsidR="004D7800">
        <w:rPr>
          <w:lang w:val="fr-FR"/>
        </w:rPr>
        <w:t>’</w:t>
      </w:r>
      <w:r w:rsidR="00DC5235" w:rsidRPr="00DC5235">
        <w:rPr>
          <w:lang w:val="fr-FR"/>
        </w:rPr>
        <w:t>homme et la femme et exige leur consentement. L</w:t>
      </w:r>
      <w:r w:rsidR="004D7800">
        <w:rPr>
          <w:lang w:val="fr-FR"/>
        </w:rPr>
        <w:t>’</w:t>
      </w:r>
      <w:r w:rsidR="00DC5235" w:rsidRPr="00DC5235">
        <w:rPr>
          <w:lang w:val="fr-FR"/>
        </w:rPr>
        <w:t>article 144 dispose que « </w:t>
      </w:r>
      <w:r w:rsidR="00DC5235" w:rsidRPr="009748E2">
        <w:rPr>
          <w:iCs/>
          <w:lang w:val="fr-FR"/>
        </w:rPr>
        <w:t>l</w:t>
      </w:r>
      <w:r w:rsidR="004D7800" w:rsidRPr="009748E2">
        <w:rPr>
          <w:iCs/>
          <w:lang w:val="fr-FR"/>
        </w:rPr>
        <w:t>’</w:t>
      </w:r>
      <w:r w:rsidR="00DC5235" w:rsidRPr="009748E2">
        <w:rPr>
          <w:iCs/>
          <w:lang w:val="fr-FR"/>
        </w:rPr>
        <w:t>homme avant dix-huit (18) ans révolus, la femme avant quinze (15) ans révolus, ne peuvent contracter mariage » et l</w:t>
      </w:r>
      <w:r w:rsidR="004D7800" w:rsidRPr="009748E2">
        <w:rPr>
          <w:iCs/>
          <w:lang w:val="fr-FR"/>
        </w:rPr>
        <w:t>’</w:t>
      </w:r>
      <w:r w:rsidR="00DC5235" w:rsidRPr="009748E2">
        <w:rPr>
          <w:iCs/>
          <w:lang w:val="fr-FR"/>
        </w:rPr>
        <w:t>article 147 de préciser « il n</w:t>
      </w:r>
      <w:r w:rsidR="004D7800" w:rsidRPr="009748E2">
        <w:rPr>
          <w:iCs/>
          <w:lang w:val="fr-FR"/>
        </w:rPr>
        <w:t>’</w:t>
      </w:r>
      <w:r w:rsidR="00DC5235" w:rsidRPr="009748E2">
        <w:rPr>
          <w:iCs/>
          <w:lang w:val="fr-FR"/>
        </w:rPr>
        <w:t>y a pas de mariage lorsqu</w:t>
      </w:r>
      <w:r w:rsidR="004D7800" w:rsidRPr="009748E2">
        <w:rPr>
          <w:iCs/>
          <w:lang w:val="fr-FR"/>
        </w:rPr>
        <w:t>’</w:t>
      </w:r>
      <w:r w:rsidR="00DC5235" w:rsidRPr="009748E2">
        <w:rPr>
          <w:iCs/>
          <w:lang w:val="fr-FR"/>
        </w:rPr>
        <w:t>il n</w:t>
      </w:r>
      <w:r w:rsidR="004D7800" w:rsidRPr="009748E2">
        <w:rPr>
          <w:iCs/>
          <w:lang w:val="fr-FR"/>
        </w:rPr>
        <w:t>’</w:t>
      </w:r>
      <w:r w:rsidR="00DC5235" w:rsidRPr="009748E2">
        <w:rPr>
          <w:iCs/>
          <w:lang w:val="fr-FR"/>
        </w:rPr>
        <w:t>y a point de consentement ». Ces deux dispositions combinées sont respectées</w:t>
      </w:r>
      <w:r w:rsidR="00DC5235" w:rsidRPr="00DC5235">
        <w:rPr>
          <w:lang w:val="fr-FR"/>
        </w:rPr>
        <w:t xml:space="preserve"> en ce qui concerne le mariage civil en raison notamment de la présence de l</w:t>
      </w:r>
      <w:r w:rsidR="004D7800">
        <w:rPr>
          <w:lang w:val="fr-FR"/>
        </w:rPr>
        <w:t>’</w:t>
      </w:r>
      <w:r w:rsidR="00DC5235" w:rsidRPr="00DC5235">
        <w:rPr>
          <w:lang w:val="fr-FR"/>
        </w:rPr>
        <w:t>officier d</w:t>
      </w:r>
      <w:r w:rsidR="004D7800">
        <w:rPr>
          <w:lang w:val="fr-FR"/>
        </w:rPr>
        <w:t>’</w:t>
      </w:r>
      <w:r w:rsidR="00DC5235" w:rsidRPr="00DC5235">
        <w:rPr>
          <w:lang w:val="fr-FR"/>
        </w:rPr>
        <w:t>état civil chargé de vérifier le respect des conditions préalables.</w:t>
      </w:r>
    </w:p>
    <w:p w:rsidR="00DC5235" w:rsidRPr="00DC5235" w:rsidRDefault="009748E2" w:rsidP="009748E2">
      <w:pPr>
        <w:pStyle w:val="SingleTxtG"/>
        <w:rPr>
          <w:lang w:val="fr-FR"/>
        </w:rPr>
      </w:pPr>
      <w:r w:rsidRPr="00DC5235">
        <w:rPr>
          <w:iCs/>
          <w:lang w:val="fr-FR"/>
        </w:rPr>
        <w:t>251.</w:t>
      </w:r>
      <w:r w:rsidRPr="00DC5235">
        <w:rPr>
          <w:iCs/>
          <w:lang w:val="fr-FR"/>
        </w:rPr>
        <w:tab/>
      </w:r>
      <w:r w:rsidR="00DC5235" w:rsidRPr="00DC5235">
        <w:rPr>
          <w:lang w:val="fr-FR"/>
        </w:rPr>
        <w:t>Selon l</w:t>
      </w:r>
      <w:r w:rsidR="004D7800">
        <w:rPr>
          <w:lang w:val="fr-FR"/>
        </w:rPr>
        <w:t>’</w:t>
      </w:r>
      <w:r w:rsidR="00DC5235" w:rsidRPr="00DC5235">
        <w:rPr>
          <w:lang w:val="fr-FR"/>
        </w:rPr>
        <w:t>EDSN/MICS faite en 2006, parmi les femmes âgées</w:t>
      </w:r>
      <w:r w:rsidR="00EE553C">
        <w:rPr>
          <w:lang w:val="fr-FR"/>
        </w:rPr>
        <w:t xml:space="preserve"> de 25 à 49 ans, la moiti</w:t>
      </w:r>
      <w:r w:rsidR="001D22B3" w:rsidRPr="001D22B3">
        <w:rPr>
          <w:lang w:val="fr-FR"/>
        </w:rPr>
        <w:t>é</w:t>
      </w:r>
      <w:r w:rsidR="00DC5235" w:rsidRPr="00DC5235">
        <w:rPr>
          <w:lang w:val="fr-FR"/>
        </w:rPr>
        <w:t xml:space="preserve"> s</w:t>
      </w:r>
      <w:r w:rsidR="004D7800">
        <w:rPr>
          <w:lang w:val="fr-FR"/>
        </w:rPr>
        <w:t>’</w:t>
      </w:r>
      <w:r w:rsidR="00A137D4">
        <w:rPr>
          <w:lang w:val="fr-FR"/>
        </w:rPr>
        <w:t>est mariée avant l</w:t>
      </w:r>
      <w:r w:rsidR="004D7800">
        <w:rPr>
          <w:lang w:val="fr-FR"/>
        </w:rPr>
        <w:t>’</w:t>
      </w:r>
      <w:r w:rsidR="00A137D4">
        <w:rPr>
          <w:lang w:val="fr-FR"/>
        </w:rPr>
        <w:t>âge de 15,5 </w:t>
      </w:r>
      <w:r w:rsidR="00DC5235" w:rsidRPr="00DC5235">
        <w:rPr>
          <w:lang w:val="fr-FR"/>
        </w:rPr>
        <w:t>ans. Cet âge médian au premier mariage a légèrement augmenté d</w:t>
      </w:r>
      <w:r w:rsidR="00A6336E">
        <w:rPr>
          <w:lang w:val="fr-FR"/>
        </w:rPr>
        <w:t>epuis 1998, où il était de 15,1 </w:t>
      </w:r>
      <w:r w:rsidR="00FC137C">
        <w:rPr>
          <w:lang w:val="fr-FR"/>
        </w:rPr>
        <w:t>ans.</w:t>
      </w:r>
    </w:p>
    <w:p w:rsidR="00DC5235" w:rsidRPr="00DC5235" w:rsidRDefault="009748E2" w:rsidP="009748E2">
      <w:pPr>
        <w:pStyle w:val="SingleTxtG"/>
        <w:rPr>
          <w:lang w:val="fr-FR"/>
        </w:rPr>
      </w:pPr>
      <w:r w:rsidRPr="00DC5235">
        <w:rPr>
          <w:iCs/>
          <w:lang w:val="fr-FR"/>
        </w:rPr>
        <w:t>252.</w:t>
      </w:r>
      <w:r w:rsidRPr="00DC5235">
        <w:rPr>
          <w:iCs/>
          <w:lang w:val="fr-FR"/>
        </w:rPr>
        <w:tab/>
      </w:r>
      <w:r w:rsidR="00DC5235" w:rsidRPr="00DC5235">
        <w:rPr>
          <w:lang w:val="fr-FR"/>
        </w:rPr>
        <w:t>Dans le cadre de règlement des litiges en matière de droit de la famille, seuls les tribunaux sont compétents pour en connaître. Toutefois, la loi reconnait aux autorités coutumières le pouvoir de conciliation. Ce pouvoir est exercé conformément aux dispositions de l</w:t>
      </w:r>
      <w:r w:rsidR="004D7800">
        <w:rPr>
          <w:lang w:val="fr-FR"/>
        </w:rPr>
        <w:t>’</w:t>
      </w:r>
      <w:r w:rsidR="00DC5235" w:rsidRPr="00DC5235">
        <w:rPr>
          <w:lang w:val="fr-FR"/>
        </w:rPr>
        <w:t>article 149 de l</w:t>
      </w:r>
      <w:r w:rsidR="004D7800">
        <w:rPr>
          <w:lang w:val="fr-FR"/>
        </w:rPr>
        <w:t>’</w:t>
      </w:r>
      <w:r w:rsidR="00DC5235" w:rsidRPr="00DC5235">
        <w:rPr>
          <w:lang w:val="fr-FR"/>
        </w:rPr>
        <w:t xml:space="preserve">Ordonnance </w:t>
      </w:r>
      <w:r w:rsidR="00CC249F" w:rsidRPr="00DC5235">
        <w:rPr>
          <w:lang w:val="fr-FR"/>
        </w:rPr>
        <w:t>n</w:t>
      </w:r>
      <w:r w:rsidR="00CC249F" w:rsidRPr="00CC5787">
        <w:rPr>
          <w:vertAlign w:val="superscript"/>
          <w:lang w:val="fr-FR"/>
        </w:rPr>
        <w:t>o</w:t>
      </w:r>
      <w:r w:rsidR="00CC249F">
        <w:rPr>
          <w:lang w:val="fr-FR"/>
        </w:rPr>
        <w:t> </w:t>
      </w:r>
      <w:r w:rsidR="00DC5235" w:rsidRPr="00DC5235">
        <w:rPr>
          <w:lang w:val="fr-FR"/>
        </w:rPr>
        <w:t>93-015 du 2 mars 1993 fixant les principes d</w:t>
      </w:r>
      <w:r w:rsidR="004D7800">
        <w:rPr>
          <w:lang w:val="fr-FR"/>
        </w:rPr>
        <w:t>’</w:t>
      </w:r>
      <w:r w:rsidR="00DC5235" w:rsidRPr="00DC5235">
        <w:rPr>
          <w:lang w:val="fr-FR"/>
        </w:rPr>
        <w:t xml:space="preserve">Orientation du Code </w:t>
      </w:r>
      <w:r w:rsidR="00E577CE">
        <w:rPr>
          <w:lang w:val="fr-FR"/>
        </w:rPr>
        <w:t>r</w:t>
      </w:r>
      <w:r w:rsidR="00DC5235" w:rsidRPr="00DC5235">
        <w:rPr>
          <w:lang w:val="fr-FR"/>
        </w:rPr>
        <w:t xml:space="preserve">ural et de la loi </w:t>
      </w:r>
      <w:r w:rsidR="00CC249F" w:rsidRPr="00DC5235">
        <w:rPr>
          <w:lang w:val="fr-FR"/>
        </w:rPr>
        <w:t>n</w:t>
      </w:r>
      <w:r w:rsidR="00CC249F" w:rsidRPr="00CC5787">
        <w:rPr>
          <w:vertAlign w:val="superscript"/>
          <w:lang w:val="fr-FR"/>
        </w:rPr>
        <w:t>o</w:t>
      </w:r>
      <w:r w:rsidR="00CC249F">
        <w:rPr>
          <w:lang w:val="fr-FR"/>
        </w:rPr>
        <w:t> </w:t>
      </w:r>
      <w:r w:rsidR="00DC5235" w:rsidRPr="00DC5235">
        <w:rPr>
          <w:lang w:val="fr-FR"/>
        </w:rPr>
        <w:t>2008-22 du 23 juin 2008 modifiant l</w:t>
      </w:r>
      <w:r w:rsidR="004D7800">
        <w:rPr>
          <w:lang w:val="fr-FR"/>
        </w:rPr>
        <w:t>’</w:t>
      </w:r>
      <w:r w:rsidR="00DC5235" w:rsidRPr="00DC5235">
        <w:rPr>
          <w:lang w:val="fr-FR"/>
        </w:rPr>
        <w:t xml:space="preserve">Ordonnance </w:t>
      </w:r>
      <w:r w:rsidR="00CC249F" w:rsidRPr="00DC5235">
        <w:rPr>
          <w:lang w:val="fr-FR"/>
        </w:rPr>
        <w:t>n</w:t>
      </w:r>
      <w:r w:rsidR="00CC249F" w:rsidRPr="00CC5787">
        <w:rPr>
          <w:vertAlign w:val="superscript"/>
          <w:lang w:val="fr-FR"/>
        </w:rPr>
        <w:t>o</w:t>
      </w:r>
      <w:r w:rsidR="00CC249F">
        <w:rPr>
          <w:lang w:val="fr-FR"/>
        </w:rPr>
        <w:t> </w:t>
      </w:r>
      <w:r w:rsidR="006C1DCF">
        <w:rPr>
          <w:lang w:val="fr-FR"/>
        </w:rPr>
        <w:t>93-028 du </w:t>
      </w:r>
      <w:r w:rsidR="00DC5235" w:rsidRPr="00DC5235">
        <w:rPr>
          <w:lang w:val="fr-FR"/>
        </w:rPr>
        <w:t>30</w:t>
      </w:r>
      <w:r w:rsidR="006C1DCF">
        <w:rPr>
          <w:lang w:val="fr-FR"/>
        </w:rPr>
        <w:t> </w:t>
      </w:r>
      <w:r w:rsidR="00DC5235" w:rsidRPr="00DC5235">
        <w:rPr>
          <w:lang w:val="fr-FR"/>
        </w:rPr>
        <w:t>mars 1993 portant statut de la chefferie traditionnelle du Niger.</w:t>
      </w:r>
    </w:p>
    <w:p w:rsidR="00DC5235" w:rsidRPr="00DC5235" w:rsidRDefault="009748E2" w:rsidP="009748E2">
      <w:pPr>
        <w:pStyle w:val="SingleTxtG"/>
        <w:rPr>
          <w:lang w:val="fr-FR"/>
        </w:rPr>
      </w:pPr>
      <w:r w:rsidRPr="00DC5235">
        <w:rPr>
          <w:iCs/>
          <w:lang w:val="fr-FR"/>
        </w:rPr>
        <w:t>253.</w:t>
      </w:r>
      <w:r w:rsidRPr="00DC5235">
        <w:rPr>
          <w:iCs/>
          <w:lang w:val="fr-FR"/>
        </w:rPr>
        <w:tab/>
      </w:r>
      <w:r w:rsidR="00DC5235" w:rsidRPr="00DC5235">
        <w:rPr>
          <w:lang w:val="fr-FR"/>
        </w:rPr>
        <w:t>Le divorce réglementé par le Code civil distingue entre les causes péremptoires et les causes non péremptoires. Les époux peuvent opter pour un divorce par consentement mutuel. Le divorce réglementé par la coutume est toujours demandé par la femme au motif que le mari dispose du pouvoir unilatéral de répudiation.</w:t>
      </w:r>
    </w:p>
    <w:p w:rsidR="00DC5235" w:rsidRPr="00DC5235" w:rsidRDefault="009748E2" w:rsidP="009748E2">
      <w:pPr>
        <w:pStyle w:val="SingleTxtG"/>
        <w:rPr>
          <w:lang w:val="fr-FR"/>
        </w:rPr>
      </w:pPr>
      <w:r w:rsidRPr="00DC5235">
        <w:rPr>
          <w:iCs/>
          <w:lang w:val="fr-FR"/>
        </w:rPr>
        <w:t>254.</w:t>
      </w:r>
      <w:r w:rsidRPr="00DC5235">
        <w:rPr>
          <w:iCs/>
          <w:lang w:val="fr-FR"/>
        </w:rPr>
        <w:tab/>
      </w:r>
      <w:r w:rsidR="00DC5235" w:rsidRPr="00DC5235">
        <w:rPr>
          <w:lang w:val="fr-FR"/>
        </w:rPr>
        <w:t>Afin de préserver la cohésion familiale, le Code pénal en ses articles 260 et 261 punit les abandons de foyer et de famille par l</w:t>
      </w:r>
      <w:r w:rsidR="004D7800">
        <w:rPr>
          <w:lang w:val="fr-FR"/>
        </w:rPr>
        <w:t>’</w:t>
      </w:r>
      <w:r w:rsidR="00FC137C">
        <w:rPr>
          <w:lang w:val="fr-FR"/>
        </w:rPr>
        <w:t>un des époux.</w:t>
      </w:r>
    </w:p>
    <w:p w:rsidR="00DC5235" w:rsidRPr="00DC5235" w:rsidRDefault="00DC5235" w:rsidP="004714E5">
      <w:pPr>
        <w:pStyle w:val="H1G"/>
        <w:rPr>
          <w:lang w:val="fr-FR"/>
        </w:rPr>
      </w:pPr>
      <w:bookmarkStart w:id="26" w:name="_Toc503816010"/>
      <w:r w:rsidRPr="00DC5235">
        <w:rPr>
          <w:lang w:val="fr-FR"/>
        </w:rPr>
        <w:tab/>
      </w:r>
      <w:r w:rsidRPr="00DC5235">
        <w:rPr>
          <w:lang w:val="fr-FR"/>
        </w:rPr>
        <w:tab/>
        <w:t>Article 24</w:t>
      </w:r>
      <w:r w:rsidR="00FC137C">
        <w:rPr>
          <w:lang w:val="fr-FR"/>
        </w:rPr>
        <w:t> </w:t>
      </w:r>
      <w:r w:rsidRPr="00DC5235">
        <w:rPr>
          <w:lang w:val="fr-FR"/>
        </w:rPr>
        <w:t>: Protection des enfants</w:t>
      </w:r>
      <w:bookmarkEnd w:id="26"/>
    </w:p>
    <w:p w:rsidR="00DC5235" w:rsidRPr="00DC5235" w:rsidRDefault="009748E2" w:rsidP="009748E2">
      <w:pPr>
        <w:pStyle w:val="SingleTxtG"/>
        <w:rPr>
          <w:lang w:val="fr-FR"/>
        </w:rPr>
      </w:pPr>
      <w:r w:rsidRPr="00DC5235">
        <w:rPr>
          <w:iCs/>
          <w:lang w:val="fr-FR"/>
        </w:rPr>
        <w:t>255.</w:t>
      </w:r>
      <w:r w:rsidRPr="00DC5235">
        <w:rPr>
          <w:iCs/>
          <w:lang w:val="fr-FR"/>
        </w:rPr>
        <w:tab/>
      </w:r>
      <w:r w:rsidR="00DC5235" w:rsidRPr="00DC5235">
        <w:rPr>
          <w:lang w:val="fr-FR"/>
        </w:rPr>
        <w:t>Tous les enfants ont droit sans distinction d</w:t>
      </w:r>
      <w:r w:rsidR="004D7800">
        <w:rPr>
          <w:lang w:val="fr-FR"/>
        </w:rPr>
        <w:t>’</w:t>
      </w:r>
      <w:r w:rsidR="00DC5235" w:rsidRPr="00DC5235">
        <w:rPr>
          <w:lang w:val="fr-FR"/>
        </w:rPr>
        <w:t>âge, de sexe, d</w:t>
      </w:r>
      <w:r w:rsidR="004D7800">
        <w:rPr>
          <w:lang w:val="fr-FR"/>
        </w:rPr>
        <w:t>’</w:t>
      </w:r>
      <w:r w:rsidR="00DC5235" w:rsidRPr="00DC5235">
        <w:rPr>
          <w:lang w:val="fr-FR"/>
        </w:rPr>
        <w:t>origine sociale, raciale, ethnique ou religieuse aux services sociaux de base et aux mesures de protection qu</w:t>
      </w:r>
      <w:r w:rsidR="004D7800">
        <w:rPr>
          <w:lang w:val="fr-FR"/>
        </w:rPr>
        <w:t>’</w:t>
      </w:r>
      <w:r w:rsidR="00DC5235" w:rsidRPr="00DC5235">
        <w:rPr>
          <w:lang w:val="fr-FR"/>
        </w:rPr>
        <w:t xml:space="preserve">exige </w:t>
      </w:r>
      <w:r w:rsidR="00DC5235" w:rsidRPr="00DC5235">
        <w:rPr>
          <w:lang w:val="fr-FR"/>
        </w:rPr>
        <w:lastRenderedPageBreak/>
        <w:t>leur condition de mineurs. Cette assertion est confirmée par les articles 21, 22 et 23 de la Constitution.</w:t>
      </w:r>
    </w:p>
    <w:p w:rsidR="00DC5235" w:rsidRPr="00DC5235" w:rsidRDefault="009748E2" w:rsidP="009748E2">
      <w:pPr>
        <w:pStyle w:val="SingleTxtG"/>
        <w:rPr>
          <w:lang w:val="fr-FR"/>
        </w:rPr>
      </w:pPr>
      <w:r w:rsidRPr="00DC5235">
        <w:rPr>
          <w:iCs/>
          <w:lang w:val="fr-FR"/>
        </w:rPr>
        <w:t>256.</w:t>
      </w:r>
      <w:r w:rsidRPr="00DC5235">
        <w:rPr>
          <w:iCs/>
          <w:lang w:val="fr-FR"/>
        </w:rPr>
        <w:tab/>
      </w:r>
      <w:r w:rsidR="00DC5235" w:rsidRPr="00DC5235">
        <w:rPr>
          <w:lang w:val="fr-FR"/>
        </w:rPr>
        <w:t>Ces différentes mesures de protection sont traduites par des textes de loi réglementant la protection de l</w:t>
      </w:r>
      <w:r w:rsidR="004D7800">
        <w:rPr>
          <w:lang w:val="fr-FR"/>
        </w:rPr>
        <w:t>’</w:t>
      </w:r>
      <w:r w:rsidR="00DC5235" w:rsidRPr="00DC5235">
        <w:rPr>
          <w:lang w:val="fr-FR"/>
        </w:rPr>
        <w:t>enfant de façon générale et touchent le domaine de l</w:t>
      </w:r>
      <w:r w:rsidR="004D7800">
        <w:rPr>
          <w:lang w:val="fr-FR"/>
        </w:rPr>
        <w:t>’</w:t>
      </w:r>
      <w:r w:rsidR="00DC5235" w:rsidRPr="00DC5235">
        <w:rPr>
          <w:lang w:val="fr-FR"/>
        </w:rPr>
        <w:t>éducation, de la santé, de la protection, l</w:t>
      </w:r>
      <w:r w:rsidR="004D7800">
        <w:rPr>
          <w:lang w:val="fr-FR"/>
        </w:rPr>
        <w:t>’</w:t>
      </w:r>
      <w:r w:rsidR="00DC5235" w:rsidRPr="00DC5235">
        <w:rPr>
          <w:lang w:val="fr-FR"/>
        </w:rPr>
        <w:t>enregistrement à la naissance</w:t>
      </w:r>
      <w:r w:rsidR="004410A2">
        <w:rPr>
          <w:lang w:val="fr-FR"/>
        </w:rPr>
        <w:t>,</w:t>
      </w:r>
      <w:r w:rsidR="00FC137C">
        <w:rPr>
          <w:lang w:val="fr-FR"/>
        </w:rPr>
        <w:t xml:space="preserve"> etc.</w:t>
      </w:r>
    </w:p>
    <w:p w:rsidR="00DC5235" w:rsidRPr="00DC5235" w:rsidRDefault="009748E2" w:rsidP="009748E2">
      <w:pPr>
        <w:pStyle w:val="SingleTxtG"/>
        <w:rPr>
          <w:lang w:val="fr-FR"/>
        </w:rPr>
      </w:pPr>
      <w:r w:rsidRPr="00DC5235">
        <w:rPr>
          <w:iCs/>
          <w:lang w:val="fr-FR"/>
        </w:rPr>
        <w:t>257.</w:t>
      </w:r>
      <w:r w:rsidRPr="00DC5235">
        <w:rPr>
          <w:iCs/>
          <w:lang w:val="fr-FR"/>
        </w:rPr>
        <w:tab/>
      </w:r>
      <w:r w:rsidR="00DC5235" w:rsidRPr="00DC5235">
        <w:rPr>
          <w:lang w:val="fr-FR"/>
        </w:rPr>
        <w:t>Concernant les peines encourues par les mineurs et la durée de leur détention préventive, il faut se réf</w:t>
      </w:r>
      <w:r w:rsidR="00FC137C">
        <w:rPr>
          <w:lang w:val="fr-FR"/>
        </w:rPr>
        <w:t>érer aux paragraphes 71 et 125.</w:t>
      </w:r>
    </w:p>
    <w:p w:rsidR="00DC5235" w:rsidRPr="00DC5235" w:rsidRDefault="009748E2" w:rsidP="009748E2">
      <w:pPr>
        <w:pStyle w:val="SingleTxtG"/>
        <w:rPr>
          <w:lang w:val="fr-FR"/>
        </w:rPr>
      </w:pPr>
      <w:r w:rsidRPr="00DC5235">
        <w:rPr>
          <w:iCs/>
          <w:lang w:val="fr-FR"/>
        </w:rPr>
        <w:t>258.</w:t>
      </w:r>
      <w:r w:rsidRPr="00DC5235">
        <w:rPr>
          <w:iCs/>
          <w:lang w:val="fr-FR"/>
        </w:rPr>
        <w:tab/>
      </w:r>
      <w:r w:rsidR="00DC5235" w:rsidRPr="00DC5235">
        <w:rPr>
          <w:lang w:val="fr-FR"/>
        </w:rPr>
        <w:t>L</w:t>
      </w:r>
      <w:r w:rsidR="004D7800">
        <w:rPr>
          <w:lang w:val="fr-FR"/>
        </w:rPr>
        <w:t>’</w:t>
      </w:r>
      <w:r w:rsidR="00DC5235" w:rsidRPr="00DC5235">
        <w:rPr>
          <w:lang w:val="fr-FR"/>
        </w:rPr>
        <w:t xml:space="preserve">ordonnance </w:t>
      </w:r>
      <w:r w:rsidR="00CC249F" w:rsidRPr="00DC5235">
        <w:rPr>
          <w:lang w:val="fr-FR"/>
        </w:rPr>
        <w:t>n</w:t>
      </w:r>
      <w:r w:rsidR="00CC249F" w:rsidRPr="00CC5787">
        <w:rPr>
          <w:vertAlign w:val="superscript"/>
          <w:lang w:val="fr-FR"/>
        </w:rPr>
        <w:t>o</w:t>
      </w:r>
      <w:r w:rsidR="00CC249F">
        <w:rPr>
          <w:lang w:val="fr-FR"/>
        </w:rPr>
        <w:t> </w:t>
      </w:r>
      <w:r w:rsidR="00DC5235" w:rsidRPr="00DC5235">
        <w:rPr>
          <w:lang w:val="fr-FR"/>
        </w:rPr>
        <w:t>99-42 du 23 septembre 1999 relative à la lutte contre la drogue aggrave la peine des personnes qui impliquent les enfants dans l</w:t>
      </w:r>
      <w:r w:rsidR="004D7800">
        <w:rPr>
          <w:lang w:val="fr-FR"/>
        </w:rPr>
        <w:t>’</w:t>
      </w:r>
      <w:r w:rsidR="00DC5235" w:rsidRPr="00DC5235">
        <w:rPr>
          <w:lang w:val="fr-FR"/>
        </w:rPr>
        <w:t>importation, la détention, le transit ou l</w:t>
      </w:r>
      <w:r w:rsidR="004D7800">
        <w:rPr>
          <w:lang w:val="fr-FR"/>
        </w:rPr>
        <w:t>’</w:t>
      </w:r>
      <w:r w:rsidR="00DC5235" w:rsidRPr="00DC5235">
        <w:rPr>
          <w:lang w:val="fr-FR"/>
        </w:rPr>
        <w:t>exportation de la drogue. L</w:t>
      </w:r>
      <w:r w:rsidR="004D7800">
        <w:rPr>
          <w:lang w:val="fr-FR"/>
        </w:rPr>
        <w:t>’</w:t>
      </w:r>
      <w:r w:rsidR="00DC5235" w:rsidRPr="00DC5235">
        <w:rPr>
          <w:lang w:val="fr-FR"/>
        </w:rPr>
        <w:t xml:space="preserve">ordonnance </w:t>
      </w:r>
      <w:r w:rsidR="00CC249F" w:rsidRPr="00DC5235">
        <w:rPr>
          <w:lang w:val="fr-FR"/>
        </w:rPr>
        <w:t>n</w:t>
      </w:r>
      <w:r w:rsidR="00CC249F" w:rsidRPr="00CC5787">
        <w:rPr>
          <w:vertAlign w:val="superscript"/>
          <w:lang w:val="fr-FR"/>
        </w:rPr>
        <w:t>o</w:t>
      </w:r>
      <w:r w:rsidR="00CC249F">
        <w:rPr>
          <w:lang w:val="fr-FR"/>
        </w:rPr>
        <w:t> </w:t>
      </w:r>
      <w:r w:rsidR="00DC5235" w:rsidRPr="00DC5235">
        <w:rPr>
          <w:lang w:val="fr-FR"/>
        </w:rPr>
        <w:t>99-68 du 20 décembre 1999 portant création du fonds national de soutien aux personnes handicapées prévoit la création d</w:t>
      </w:r>
      <w:r w:rsidR="004D7800">
        <w:rPr>
          <w:lang w:val="fr-FR"/>
        </w:rPr>
        <w:t>’</w:t>
      </w:r>
      <w:r w:rsidR="00DC5235" w:rsidRPr="00DC5235">
        <w:rPr>
          <w:lang w:val="fr-FR"/>
        </w:rPr>
        <w:t>un fonds national de soutien aux enfants handicapés.</w:t>
      </w:r>
    </w:p>
    <w:p w:rsidR="00DC5235" w:rsidRPr="00DC5235" w:rsidRDefault="009748E2" w:rsidP="009748E2">
      <w:pPr>
        <w:pStyle w:val="SingleTxtG"/>
        <w:rPr>
          <w:lang w:val="fr-FR"/>
        </w:rPr>
      </w:pPr>
      <w:r w:rsidRPr="00DC5235">
        <w:rPr>
          <w:iCs/>
          <w:lang w:val="fr-FR"/>
        </w:rPr>
        <w:t>259.</w:t>
      </w:r>
      <w:r w:rsidRPr="00DC5235">
        <w:rPr>
          <w:iCs/>
          <w:lang w:val="fr-FR"/>
        </w:rPr>
        <w:tab/>
      </w:r>
      <w:r w:rsidR="00DC5235" w:rsidRPr="00DC5235">
        <w:rPr>
          <w:lang w:val="fr-FR"/>
        </w:rPr>
        <w:t xml:space="preserve">La loi </w:t>
      </w:r>
      <w:r w:rsidR="00CC249F" w:rsidRPr="00DC5235">
        <w:rPr>
          <w:lang w:val="fr-FR"/>
        </w:rPr>
        <w:t>n</w:t>
      </w:r>
      <w:r w:rsidR="00CC249F" w:rsidRPr="00CC5787">
        <w:rPr>
          <w:vertAlign w:val="superscript"/>
          <w:lang w:val="fr-FR"/>
        </w:rPr>
        <w:t>o</w:t>
      </w:r>
      <w:r w:rsidR="00CC249F">
        <w:rPr>
          <w:lang w:val="fr-FR"/>
        </w:rPr>
        <w:t> </w:t>
      </w:r>
      <w:r w:rsidR="00DC5235" w:rsidRPr="00DC5235">
        <w:rPr>
          <w:lang w:val="fr-FR"/>
        </w:rPr>
        <w:t>2007-30 du 3 décembre 2007 portant Régime de l</w:t>
      </w:r>
      <w:r w:rsidR="004D7800">
        <w:rPr>
          <w:lang w:val="fr-FR"/>
        </w:rPr>
        <w:t>’</w:t>
      </w:r>
      <w:r w:rsidR="00DC5235" w:rsidRPr="00DC5235">
        <w:rPr>
          <w:lang w:val="fr-FR"/>
        </w:rPr>
        <w:t>état civil consacre le caractère systématique de l</w:t>
      </w:r>
      <w:r w:rsidR="004D7800">
        <w:rPr>
          <w:lang w:val="fr-FR"/>
        </w:rPr>
        <w:t>’</w:t>
      </w:r>
      <w:r w:rsidR="00DC5235" w:rsidRPr="00DC5235">
        <w:rPr>
          <w:lang w:val="fr-FR"/>
        </w:rPr>
        <w:t>enregistrement à la naissance. Il est fait obligation aux parents ou à toute autre personne ayant assisté à l</w:t>
      </w:r>
      <w:r w:rsidR="004D7800">
        <w:rPr>
          <w:lang w:val="fr-FR"/>
        </w:rPr>
        <w:t>’</w:t>
      </w:r>
      <w:r w:rsidR="00DC5235" w:rsidRPr="00DC5235">
        <w:rPr>
          <w:lang w:val="fr-FR"/>
        </w:rPr>
        <w:t>accouchement de déclarer l</w:t>
      </w:r>
      <w:r w:rsidR="004D7800">
        <w:rPr>
          <w:lang w:val="fr-FR"/>
        </w:rPr>
        <w:t>’</w:t>
      </w:r>
      <w:r w:rsidR="00DC5235" w:rsidRPr="00DC5235">
        <w:rPr>
          <w:lang w:val="fr-FR"/>
        </w:rPr>
        <w:t xml:space="preserve">enfant dans un délai allant de </w:t>
      </w:r>
      <w:r w:rsidR="00FC137C">
        <w:rPr>
          <w:lang w:val="fr-FR"/>
        </w:rPr>
        <w:t>dix à trente</w:t>
      </w:r>
      <w:r w:rsidR="00DC5235" w:rsidRPr="00DC5235">
        <w:rPr>
          <w:lang w:val="fr-FR"/>
        </w:rPr>
        <w:t xml:space="preserve"> jours. Cependant il existe des difficultés d</w:t>
      </w:r>
      <w:r w:rsidR="004D7800">
        <w:rPr>
          <w:lang w:val="fr-FR"/>
        </w:rPr>
        <w:t>’</w:t>
      </w:r>
      <w:r w:rsidR="00DC5235" w:rsidRPr="00DC5235">
        <w:rPr>
          <w:lang w:val="fr-FR"/>
        </w:rPr>
        <w:t>atteinte de l</w:t>
      </w:r>
      <w:r w:rsidR="004D7800">
        <w:rPr>
          <w:lang w:val="fr-FR"/>
        </w:rPr>
        <w:t>’</w:t>
      </w:r>
      <w:r w:rsidR="00DC5235" w:rsidRPr="00DC5235">
        <w:rPr>
          <w:lang w:val="fr-FR"/>
        </w:rPr>
        <w:t>objectif de l</w:t>
      </w:r>
      <w:r w:rsidR="004D7800">
        <w:rPr>
          <w:lang w:val="fr-FR"/>
        </w:rPr>
        <w:t>’</w:t>
      </w:r>
      <w:r w:rsidR="00DC5235" w:rsidRPr="00DC5235">
        <w:rPr>
          <w:lang w:val="fr-FR"/>
        </w:rPr>
        <w:t>enregistrement systématique des naissances.</w:t>
      </w:r>
    </w:p>
    <w:p w:rsidR="00DC5235" w:rsidRPr="00DC5235" w:rsidRDefault="009748E2" w:rsidP="009748E2">
      <w:pPr>
        <w:pStyle w:val="SingleTxtG"/>
        <w:rPr>
          <w:lang w:val="fr-FR"/>
        </w:rPr>
      </w:pPr>
      <w:r w:rsidRPr="00DC5235">
        <w:rPr>
          <w:iCs/>
          <w:lang w:val="fr-FR"/>
        </w:rPr>
        <w:t>260.</w:t>
      </w:r>
      <w:r w:rsidRPr="00DC5235">
        <w:rPr>
          <w:iCs/>
          <w:lang w:val="fr-FR"/>
        </w:rPr>
        <w:tab/>
      </w:r>
      <w:r w:rsidR="00DC5235" w:rsidRPr="00DC5235">
        <w:rPr>
          <w:lang w:val="fr-FR"/>
        </w:rPr>
        <w:t>Il a été créé des centres principaux et secondaires d</w:t>
      </w:r>
      <w:r w:rsidR="004D7800">
        <w:rPr>
          <w:lang w:val="fr-FR"/>
        </w:rPr>
        <w:t>’</w:t>
      </w:r>
      <w:r w:rsidR="00DC5235" w:rsidRPr="00DC5235">
        <w:rPr>
          <w:lang w:val="fr-FR"/>
        </w:rPr>
        <w:t>état civil dans le but d</w:t>
      </w:r>
      <w:r w:rsidR="004D7800">
        <w:rPr>
          <w:lang w:val="fr-FR"/>
        </w:rPr>
        <w:t>’</w:t>
      </w:r>
      <w:r w:rsidR="00DC5235" w:rsidRPr="00DC5235">
        <w:rPr>
          <w:lang w:val="fr-FR"/>
        </w:rPr>
        <w:t>inciter la population à se faire établir les actes d</w:t>
      </w:r>
      <w:r w:rsidR="004D7800">
        <w:rPr>
          <w:lang w:val="fr-FR"/>
        </w:rPr>
        <w:t>’</w:t>
      </w:r>
      <w:r w:rsidR="00DC5235" w:rsidRPr="00DC5235">
        <w:rPr>
          <w:lang w:val="fr-FR"/>
        </w:rPr>
        <w:t>état civil. La multiplication de ces centres passant de 1</w:t>
      </w:r>
      <w:r w:rsidR="00CC249F">
        <w:rPr>
          <w:lang w:val="fr-FR"/>
        </w:rPr>
        <w:t> </w:t>
      </w:r>
      <w:r w:rsidR="00DC5235" w:rsidRPr="00DC5235">
        <w:rPr>
          <w:lang w:val="fr-FR"/>
        </w:rPr>
        <w:t>230 en 2009 à 6</w:t>
      </w:r>
      <w:r w:rsidR="00CC249F">
        <w:rPr>
          <w:lang w:val="fr-FR"/>
        </w:rPr>
        <w:t> </w:t>
      </w:r>
      <w:r w:rsidR="00DC5235" w:rsidRPr="00DC5235">
        <w:rPr>
          <w:lang w:val="fr-FR"/>
        </w:rPr>
        <w:t>865 en 2012 et le renforcement de leurs capacités en moyens logistiques, ont permis la formation de plus de 9</w:t>
      </w:r>
      <w:r w:rsidR="00CC249F">
        <w:rPr>
          <w:lang w:val="fr-FR"/>
        </w:rPr>
        <w:t> </w:t>
      </w:r>
      <w:r w:rsidR="00DC5235" w:rsidRPr="00DC5235">
        <w:rPr>
          <w:lang w:val="fr-FR"/>
        </w:rPr>
        <w:t>000 officiers et agents, la délivrance de près de 2,8</w:t>
      </w:r>
      <w:r w:rsidR="00CC249F">
        <w:rPr>
          <w:lang w:val="fr-FR"/>
        </w:rPr>
        <w:t> </w:t>
      </w:r>
      <w:r w:rsidR="00DC5235" w:rsidRPr="00DC5235">
        <w:rPr>
          <w:lang w:val="fr-FR"/>
        </w:rPr>
        <w:t>millions d</w:t>
      </w:r>
      <w:r w:rsidR="004D7800">
        <w:rPr>
          <w:lang w:val="fr-FR"/>
        </w:rPr>
        <w:t>’</w:t>
      </w:r>
      <w:r w:rsidR="00DC5235" w:rsidRPr="00DC5235">
        <w:rPr>
          <w:lang w:val="fr-FR"/>
        </w:rPr>
        <w:t>actes de naissance, de plus de 70</w:t>
      </w:r>
      <w:r w:rsidR="00CC249F">
        <w:rPr>
          <w:lang w:val="fr-FR"/>
        </w:rPr>
        <w:t> </w:t>
      </w:r>
      <w:r w:rsidR="00DC5235" w:rsidRPr="00DC5235">
        <w:rPr>
          <w:lang w:val="fr-FR"/>
        </w:rPr>
        <w:t>000 actes de mariage et 64</w:t>
      </w:r>
      <w:r w:rsidR="00CC249F">
        <w:rPr>
          <w:lang w:val="fr-FR"/>
        </w:rPr>
        <w:t> </w:t>
      </w:r>
      <w:r w:rsidR="000D3176">
        <w:rPr>
          <w:lang w:val="fr-FR"/>
        </w:rPr>
        <w:t>117 certificats de </w:t>
      </w:r>
      <w:r w:rsidR="00FC137C">
        <w:rPr>
          <w:lang w:val="fr-FR"/>
        </w:rPr>
        <w:t>décès.</w:t>
      </w:r>
    </w:p>
    <w:p w:rsidR="00DC5235" w:rsidRPr="00DC5235" w:rsidRDefault="009748E2" w:rsidP="009748E2">
      <w:pPr>
        <w:pStyle w:val="SingleTxtG"/>
        <w:rPr>
          <w:lang w:val="fr-FR"/>
        </w:rPr>
      </w:pPr>
      <w:r w:rsidRPr="00DC5235">
        <w:rPr>
          <w:iCs/>
          <w:lang w:val="fr-FR"/>
        </w:rPr>
        <w:t>261.</w:t>
      </w:r>
      <w:r w:rsidRPr="00DC5235">
        <w:rPr>
          <w:iCs/>
          <w:lang w:val="fr-FR"/>
        </w:rPr>
        <w:tab/>
      </w:r>
      <w:r w:rsidR="00DC5235" w:rsidRPr="00DC5235">
        <w:rPr>
          <w:lang w:val="fr-FR"/>
        </w:rPr>
        <w:t>Depuis 2003, la journée du 16</w:t>
      </w:r>
      <w:r w:rsidR="00FC137C">
        <w:rPr>
          <w:lang w:val="fr-FR"/>
        </w:rPr>
        <w:t> </w:t>
      </w:r>
      <w:r w:rsidR="00DC5235" w:rsidRPr="00DC5235">
        <w:rPr>
          <w:lang w:val="fr-FR"/>
        </w:rPr>
        <w:t>juin a été déclarée celle de l</w:t>
      </w:r>
      <w:r w:rsidR="004D7800">
        <w:rPr>
          <w:lang w:val="fr-FR"/>
        </w:rPr>
        <w:t>’</w:t>
      </w:r>
      <w:r w:rsidR="000D3176">
        <w:rPr>
          <w:lang w:val="fr-FR"/>
        </w:rPr>
        <w:t>enregistrement des </w:t>
      </w:r>
      <w:r w:rsidR="00FC137C">
        <w:rPr>
          <w:lang w:val="fr-FR"/>
        </w:rPr>
        <w:t>naissances.</w:t>
      </w:r>
    </w:p>
    <w:p w:rsidR="00DC5235" w:rsidRPr="00DC5235" w:rsidRDefault="009748E2" w:rsidP="009748E2">
      <w:pPr>
        <w:pStyle w:val="SingleTxtG"/>
        <w:rPr>
          <w:lang w:val="fr-FR"/>
        </w:rPr>
      </w:pPr>
      <w:r w:rsidRPr="00DC5235">
        <w:rPr>
          <w:iCs/>
          <w:lang w:val="fr-FR"/>
        </w:rPr>
        <w:t>262.</w:t>
      </w:r>
      <w:r w:rsidRPr="00DC5235">
        <w:rPr>
          <w:iCs/>
          <w:lang w:val="fr-FR"/>
        </w:rPr>
        <w:tab/>
      </w:r>
      <w:r w:rsidR="00DC5235" w:rsidRPr="00DC5235">
        <w:rPr>
          <w:lang w:val="fr-FR"/>
        </w:rPr>
        <w:t>Par ailleurs, des audiences foraines ont été réalisées dans toutes les régions du pays afin de sensibiliser les populations sur l</w:t>
      </w:r>
      <w:r w:rsidR="004D7800">
        <w:rPr>
          <w:lang w:val="fr-FR"/>
        </w:rPr>
        <w:t>’</w:t>
      </w:r>
      <w:r w:rsidR="00DC5235" w:rsidRPr="00DC5235">
        <w:rPr>
          <w:lang w:val="fr-FR"/>
        </w:rPr>
        <w:t>importance de l</w:t>
      </w:r>
      <w:r w:rsidR="004D7800">
        <w:rPr>
          <w:lang w:val="fr-FR"/>
        </w:rPr>
        <w:t>’</w:t>
      </w:r>
      <w:r w:rsidR="00DC5235" w:rsidRPr="00DC5235">
        <w:rPr>
          <w:lang w:val="fr-FR"/>
        </w:rPr>
        <w:t>état civil. Ces audiences foraines ont touché 4</w:t>
      </w:r>
      <w:r w:rsidR="00CC249F">
        <w:rPr>
          <w:lang w:val="fr-FR"/>
        </w:rPr>
        <w:t> </w:t>
      </w:r>
      <w:r w:rsidR="00DC5235" w:rsidRPr="00DC5235">
        <w:rPr>
          <w:lang w:val="fr-FR"/>
        </w:rPr>
        <w:t>713 villages totalisant 1</w:t>
      </w:r>
      <w:r w:rsidR="00CC249F">
        <w:rPr>
          <w:lang w:val="fr-FR"/>
        </w:rPr>
        <w:t> </w:t>
      </w:r>
      <w:r w:rsidR="00DC5235" w:rsidRPr="00DC5235">
        <w:rPr>
          <w:lang w:val="fr-FR"/>
        </w:rPr>
        <w:t>184</w:t>
      </w:r>
      <w:r w:rsidR="00CC249F">
        <w:rPr>
          <w:lang w:val="fr-FR"/>
        </w:rPr>
        <w:t> </w:t>
      </w:r>
      <w:r w:rsidR="00DC5235" w:rsidRPr="00DC5235">
        <w:rPr>
          <w:lang w:val="fr-FR"/>
        </w:rPr>
        <w:t>524 habitants et ont permis la délivrance de 273</w:t>
      </w:r>
      <w:r w:rsidR="00CC249F">
        <w:rPr>
          <w:lang w:val="fr-FR"/>
        </w:rPr>
        <w:t> </w:t>
      </w:r>
      <w:r w:rsidR="00FC137C">
        <w:rPr>
          <w:lang w:val="fr-FR"/>
        </w:rPr>
        <w:t>050 </w:t>
      </w:r>
      <w:r w:rsidR="00DC5235" w:rsidRPr="00DC5235">
        <w:rPr>
          <w:lang w:val="fr-FR"/>
        </w:rPr>
        <w:t>jugements déclaratifs de naissances, 2</w:t>
      </w:r>
      <w:r w:rsidR="00CC249F">
        <w:rPr>
          <w:lang w:val="fr-FR"/>
        </w:rPr>
        <w:t> </w:t>
      </w:r>
      <w:r w:rsidR="00DC5235" w:rsidRPr="00DC5235">
        <w:rPr>
          <w:lang w:val="fr-FR"/>
        </w:rPr>
        <w:t>341 jugements décla</w:t>
      </w:r>
      <w:r w:rsidR="00FC137C">
        <w:rPr>
          <w:lang w:val="fr-FR"/>
        </w:rPr>
        <w:t>ratifs de mariages et environ 2 </w:t>
      </w:r>
      <w:r w:rsidR="00DC5235" w:rsidRPr="00DC5235">
        <w:rPr>
          <w:lang w:val="fr-FR"/>
        </w:rPr>
        <w:t>000 jugements déclaratifs de décès sur la période de 2011-2014.</w:t>
      </w:r>
    </w:p>
    <w:p w:rsidR="00DC5235" w:rsidRPr="00DC5235" w:rsidRDefault="009748E2" w:rsidP="009748E2">
      <w:pPr>
        <w:pStyle w:val="SingleTxtG"/>
        <w:rPr>
          <w:lang w:val="fr-FR"/>
        </w:rPr>
      </w:pPr>
      <w:r w:rsidRPr="00DC5235">
        <w:rPr>
          <w:iCs/>
          <w:lang w:val="fr-FR"/>
        </w:rPr>
        <w:t>263.</w:t>
      </w:r>
      <w:r w:rsidRPr="00DC5235">
        <w:rPr>
          <w:iCs/>
          <w:lang w:val="fr-FR"/>
        </w:rPr>
        <w:tab/>
      </w:r>
      <w:r w:rsidR="00DC5235" w:rsidRPr="00DC5235">
        <w:rPr>
          <w:lang w:val="fr-FR"/>
        </w:rPr>
        <w:t>Le pourcentage d</w:t>
      </w:r>
      <w:r w:rsidR="004D7800">
        <w:rPr>
          <w:lang w:val="fr-FR"/>
        </w:rPr>
        <w:t>’</w:t>
      </w:r>
      <w:r w:rsidR="00DC5235" w:rsidRPr="00DC5235">
        <w:rPr>
          <w:lang w:val="fr-FR"/>
        </w:rPr>
        <w:t>enfants de moins de cinq ans dont la naissance a été en</w:t>
      </w:r>
      <w:r w:rsidR="00FC137C">
        <w:rPr>
          <w:lang w:val="fr-FR"/>
        </w:rPr>
        <w:t>registrée à </w:t>
      </w:r>
      <w:r w:rsidR="00DC5235" w:rsidRPr="00DC5235">
        <w:rPr>
          <w:lang w:val="fr-FR"/>
        </w:rPr>
        <w:t>l</w:t>
      </w:r>
      <w:r w:rsidR="004D7800">
        <w:rPr>
          <w:lang w:val="fr-FR"/>
        </w:rPr>
        <w:t>’</w:t>
      </w:r>
      <w:r w:rsidR="00DC5235" w:rsidRPr="00DC5235">
        <w:rPr>
          <w:lang w:val="fr-FR"/>
        </w:rPr>
        <w:t>état civil est passé de 32</w:t>
      </w:r>
      <w:r w:rsidR="004714E5">
        <w:rPr>
          <w:lang w:val="fr-FR"/>
        </w:rPr>
        <w:t> </w:t>
      </w:r>
      <w:r w:rsidR="00DC5235" w:rsidRPr="00DC5235">
        <w:rPr>
          <w:lang w:val="fr-FR"/>
        </w:rPr>
        <w:t>% en 2006 à 64</w:t>
      </w:r>
      <w:r w:rsidR="004714E5">
        <w:rPr>
          <w:lang w:val="fr-FR"/>
        </w:rPr>
        <w:t> </w:t>
      </w:r>
      <w:r w:rsidR="00DC5235" w:rsidRPr="00DC5235">
        <w:rPr>
          <w:lang w:val="fr-FR"/>
        </w:rPr>
        <w:t>% en 2012.</w:t>
      </w:r>
    </w:p>
    <w:p w:rsidR="00DC5235" w:rsidRPr="00DC5235" w:rsidRDefault="009748E2" w:rsidP="009748E2">
      <w:pPr>
        <w:pStyle w:val="SingleTxtG"/>
        <w:rPr>
          <w:lang w:val="fr-FR"/>
        </w:rPr>
      </w:pPr>
      <w:r w:rsidRPr="00DC5235">
        <w:rPr>
          <w:iCs/>
          <w:lang w:val="fr-FR"/>
        </w:rPr>
        <w:t>264.</w:t>
      </w:r>
      <w:r w:rsidRPr="00DC5235">
        <w:rPr>
          <w:iCs/>
          <w:lang w:val="fr-FR"/>
        </w:rPr>
        <w:tab/>
      </w:r>
      <w:r w:rsidR="00DC5235" w:rsidRPr="00DC5235">
        <w:rPr>
          <w:lang w:val="fr-FR"/>
        </w:rPr>
        <w:t>En 2007, on recense au total 2</w:t>
      </w:r>
      <w:r w:rsidR="00CC249F">
        <w:rPr>
          <w:lang w:val="fr-FR"/>
        </w:rPr>
        <w:t> </w:t>
      </w:r>
      <w:r w:rsidR="00DC5235" w:rsidRPr="00DC5235">
        <w:rPr>
          <w:lang w:val="fr-FR"/>
        </w:rPr>
        <w:t>169 centres d</w:t>
      </w:r>
      <w:r w:rsidR="004D7800">
        <w:rPr>
          <w:lang w:val="fr-FR"/>
        </w:rPr>
        <w:t>’</w:t>
      </w:r>
      <w:r w:rsidR="00DC5235" w:rsidRPr="00DC5235">
        <w:rPr>
          <w:lang w:val="fr-FR"/>
        </w:rPr>
        <w:t>état civil repartis dans environ 15</w:t>
      </w:r>
      <w:r w:rsidR="00CC249F">
        <w:rPr>
          <w:lang w:val="fr-FR"/>
        </w:rPr>
        <w:t> </w:t>
      </w:r>
      <w:r w:rsidR="00FC137C">
        <w:rPr>
          <w:lang w:val="fr-FR"/>
        </w:rPr>
        <w:t>000 </w:t>
      </w:r>
      <w:r w:rsidR="00DC5235" w:rsidRPr="00DC5235">
        <w:rPr>
          <w:lang w:val="fr-FR"/>
        </w:rPr>
        <w:t>entités administratives (villages, quartiers, et tribus administratifs).</w:t>
      </w:r>
    </w:p>
    <w:p w:rsidR="00DC5235" w:rsidRPr="00DC5235" w:rsidRDefault="009748E2" w:rsidP="009748E2">
      <w:pPr>
        <w:pStyle w:val="SingleTxtG"/>
        <w:rPr>
          <w:lang w:val="fr-FR"/>
        </w:rPr>
      </w:pPr>
      <w:r w:rsidRPr="00DC5235">
        <w:rPr>
          <w:iCs/>
          <w:lang w:val="fr-FR"/>
        </w:rPr>
        <w:t>265.</w:t>
      </w:r>
      <w:r w:rsidRPr="00DC5235">
        <w:rPr>
          <w:iCs/>
          <w:lang w:val="fr-FR"/>
        </w:rPr>
        <w:tab/>
      </w:r>
      <w:r w:rsidR="00DC5235" w:rsidRPr="00DC5235">
        <w:rPr>
          <w:lang w:val="fr-FR"/>
        </w:rPr>
        <w:t xml:space="preserve">Les différents textes relatifs à la nationalité nigérienne affirment les principes du </w:t>
      </w:r>
      <w:r w:rsidR="00DC5235" w:rsidRPr="00FC137C">
        <w:rPr>
          <w:i/>
          <w:spacing w:val="-3"/>
          <w:lang w:val="fr-FR"/>
        </w:rPr>
        <w:t>jus</w:t>
      </w:r>
      <w:r w:rsidR="00FC137C" w:rsidRPr="00FC137C">
        <w:rPr>
          <w:spacing w:val="-3"/>
          <w:lang w:val="fr-FR"/>
        </w:rPr>
        <w:t> </w:t>
      </w:r>
      <w:r w:rsidR="00DC5235" w:rsidRPr="00FC137C">
        <w:rPr>
          <w:i/>
          <w:spacing w:val="-3"/>
          <w:lang w:val="fr-FR"/>
        </w:rPr>
        <w:t>solis</w:t>
      </w:r>
      <w:r w:rsidR="00DC5235" w:rsidRPr="00FC137C">
        <w:rPr>
          <w:spacing w:val="-3"/>
          <w:lang w:val="fr-FR"/>
        </w:rPr>
        <w:t xml:space="preserve"> et du </w:t>
      </w:r>
      <w:r w:rsidR="00DC5235" w:rsidRPr="00FC137C">
        <w:rPr>
          <w:i/>
          <w:spacing w:val="-3"/>
          <w:lang w:val="fr-FR"/>
        </w:rPr>
        <w:t>jus</w:t>
      </w:r>
      <w:r w:rsidR="00DC5235" w:rsidRPr="00FC137C">
        <w:rPr>
          <w:spacing w:val="-3"/>
          <w:lang w:val="fr-FR"/>
        </w:rPr>
        <w:t xml:space="preserve"> </w:t>
      </w:r>
      <w:r w:rsidR="00DC5235" w:rsidRPr="00FC137C">
        <w:rPr>
          <w:i/>
          <w:spacing w:val="-3"/>
          <w:lang w:val="fr-FR"/>
        </w:rPr>
        <w:t>sanguinis</w:t>
      </w:r>
      <w:r w:rsidR="00DC5235" w:rsidRPr="00FC137C">
        <w:rPr>
          <w:spacing w:val="-3"/>
          <w:lang w:val="fr-FR"/>
        </w:rPr>
        <w:t>. Ainsi, l</w:t>
      </w:r>
      <w:r w:rsidR="004D7800" w:rsidRPr="00FC137C">
        <w:rPr>
          <w:spacing w:val="-3"/>
          <w:lang w:val="fr-FR"/>
        </w:rPr>
        <w:t>’</w:t>
      </w:r>
      <w:r w:rsidR="00DC5235" w:rsidRPr="00FC137C">
        <w:rPr>
          <w:spacing w:val="-3"/>
          <w:lang w:val="fr-FR"/>
        </w:rPr>
        <w:t>article 8 de l</w:t>
      </w:r>
      <w:r w:rsidR="004D7800" w:rsidRPr="00FC137C">
        <w:rPr>
          <w:spacing w:val="-3"/>
          <w:lang w:val="fr-FR"/>
        </w:rPr>
        <w:t>’</w:t>
      </w:r>
      <w:r w:rsidR="00DC5235" w:rsidRPr="00FC137C">
        <w:rPr>
          <w:spacing w:val="-3"/>
          <w:lang w:val="fr-FR"/>
        </w:rPr>
        <w:t xml:space="preserve">ordonnance </w:t>
      </w:r>
      <w:r w:rsidR="00CC249F" w:rsidRPr="00FC137C">
        <w:rPr>
          <w:spacing w:val="-3"/>
          <w:lang w:val="fr-FR"/>
        </w:rPr>
        <w:t>n</w:t>
      </w:r>
      <w:r w:rsidR="00CC249F" w:rsidRPr="00FC137C">
        <w:rPr>
          <w:spacing w:val="-3"/>
          <w:vertAlign w:val="superscript"/>
          <w:lang w:val="fr-FR"/>
        </w:rPr>
        <w:t>o</w:t>
      </w:r>
      <w:r w:rsidR="00CC249F" w:rsidRPr="00FC137C">
        <w:rPr>
          <w:spacing w:val="-3"/>
          <w:lang w:val="fr-FR"/>
        </w:rPr>
        <w:t> </w:t>
      </w:r>
      <w:r w:rsidR="00DC5235" w:rsidRPr="00FC137C">
        <w:rPr>
          <w:spacing w:val="-3"/>
          <w:lang w:val="fr-FR"/>
        </w:rPr>
        <w:t xml:space="preserve">99-17 du 4 juin 1999 dispose que la femme nigérienne peut transmettre sa nationalité à son enfant. En outre, la loi </w:t>
      </w:r>
      <w:r w:rsidR="008A7ACC" w:rsidRPr="00FC137C">
        <w:rPr>
          <w:spacing w:val="-3"/>
          <w:lang w:val="fr-FR"/>
        </w:rPr>
        <w:t>n</w:t>
      </w:r>
      <w:r w:rsidR="008A7ACC" w:rsidRPr="00FC137C">
        <w:rPr>
          <w:spacing w:val="-3"/>
          <w:vertAlign w:val="superscript"/>
          <w:lang w:val="fr-FR"/>
        </w:rPr>
        <w:t>o</w:t>
      </w:r>
      <w:r w:rsidR="008A7ACC" w:rsidRPr="00FC137C">
        <w:rPr>
          <w:spacing w:val="-3"/>
          <w:lang w:val="fr-FR"/>
        </w:rPr>
        <w:t> </w:t>
      </w:r>
      <w:r w:rsidR="00DC5235" w:rsidRPr="00FC137C">
        <w:rPr>
          <w:spacing w:val="-3"/>
          <w:lang w:val="fr-FR"/>
        </w:rPr>
        <w:t>2014-60</w:t>
      </w:r>
      <w:r w:rsidR="00DC5235" w:rsidRPr="00DC5235">
        <w:rPr>
          <w:lang w:val="fr-FR"/>
        </w:rPr>
        <w:t xml:space="preserve"> du 20</w:t>
      </w:r>
      <w:r w:rsidR="00FC137C">
        <w:rPr>
          <w:lang w:val="fr-FR"/>
        </w:rPr>
        <w:t> </w:t>
      </w:r>
      <w:r w:rsidR="00DC5235" w:rsidRPr="00DC5235">
        <w:rPr>
          <w:lang w:val="fr-FR"/>
        </w:rPr>
        <w:t>novembre 2014 qui modifie l</w:t>
      </w:r>
      <w:r w:rsidR="004D7800">
        <w:rPr>
          <w:lang w:val="fr-FR"/>
        </w:rPr>
        <w:t>’</w:t>
      </w:r>
      <w:r w:rsidR="00DC5235" w:rsidRPr="00DC5235">
        <w:rPr>
          <w:lang w:val="fr-FR"/>
        </w:rPr>
        <w:t>ordonnance précitée reconnait à la femme nigérienne le droit de transmettre sa nationalité à son conjoint étranger.</w:t>
      </w:r>
    </w:p>
    <w:p w:rsidR="00DC5235" w:rsidRPr="00DC5235" w:rsidRDefault="009748E2" w:rsidP="009748E2">
      <w:pPr>
        <w:pStyle w:val="SingleTxtG"/>
        <w:rPr>
          <w:lang w:val="fr-FR"/>
        </w:rPr>
      </w:pPr>
      <w:r w:rsidRPr="00DC5235">
        <w:rPr>
          <w:iCs/>
          <w:lang w:val="fr-FR"/>
        </w:rPr>
        <w:t>266.</w:t>
      </w:r>
      <w:r w:rsidRPr="00DC5235">
        <w:rPr>
          <w:iCs/>
          <w:lang w:val="fr-FR"/>
        </w:rPr>
        <w:tab/>
      </w:r>
      <w:r w:rsidR="00DC5235" w:rsidRPr="00DC5235">
        <w:rPr>
          <w:lang w:val="fr-FR"/>
        </w:rPr>
        <w:t>La loi ci-dessus indiquée consacre en son article</w:t>
      </w:r>
      <w:r w:rsidR="00FC137C">
        <w:rPr>
          <w:lang w:val="fr-FR"/>
        </w:rPr>
        <w:t> </w:t>
      </w:r>
      <w:r w:rsidR="00DC5235" w:rsidRPr="00DC5235">
        <w:rPr>
          <w:lang w:val="fr-FR"/>
        </w:rPr>
        <w:t>34 le droit à la double nationalité.</w:t>
      </w:r>
    </w:p>
    <w:p w:rsidR="00DC5235" w:rsidRPr="00DC5235" w:rsidRDefault="00DC5235" w:rsidP="004714E5">
      <w:pPr>
        <w:pStyle w:val="H1G"/>
        <w:rPr>
          <w:lang w:val="fr-FR"/>
        </w:rPr>
      </w:pPr>
      <w:bookmarkStart w:id="27" w:name="_Toc503816011"/>
      <w:r w:rsidRPr="00DC5235">
        <w:rPr>
          <w:lang w:val="fr-FR"/>
        </w:rPr>
        <w:tab/>
      </w:r>
      <w:r w:rsidRPr="00DC5235">
        <w:rPr>
          <w:lang w:val="fr-FR"/>
        </w:rPr>
        <w:tab/>
        <w:t>Article 25</w:t>
      </w:r>
      <w:r w:rsidR="00FC137C">
        <w:rPr>
          <w:lang w:val="fr-FR"/>
        </w:rPr>
        <w:t> </w:t>
      </w:r>
      <w:r w:rsidRPr="00DC5235">
        <w:rPr>
          <w:lang w:val="fr-FR"/>
        </w:rPr>
        <w:t>: Participation à la vie publique et aux élections</w:t>
      </w:r>
      <w:bookmarkEnd w:id="27"/>
    </w:p>
    <w:p w:rsidR="00DC5235" w:rsidRPr="00DC5235" w:rsidRDefault="009748E2" w:rsidP="009748E2">
      <w:pPr>
        <w:pStyle w:val="SingleTxtG"/>
        <w:rPr>
          <w:lang w:val="fr-FR"/>
        </w:rPr>
      </w:pPr>
      <w:r w:rsidRPr="00DC5235">
        <w:rPr>
          <w:iCs/>
          <w:lang w:val="fr-FR"/>
        </w:rPr>
        <w:t>267.</w:t>
      </w:r>
      <w:r w:rsidRPr="00DC5235">
        <w:rPr>
          <w:iCs/>
          <w:lang w:val="fr-FR"/>
        </w:rPr>
        <w:tab/>
      </w:r>
      <w:r w:rsidR="00DC5235" w:rsidRPr="00DC5235">
        <w:rPr>
          <w:lang w:val="fr-FR"/>
        </w:rPr>
        <w:t>L</w:t>
      </w:r>
      <w:r w:rsidR="004D7800">
        <w:rPr>
          <w:lang w:val="fr-FR"/>
        </w:rPr>
        <w:t>’</w:t>
      </w:r>
      <w:r w:rsidR="00DC5235" w:rsidRPr="00DC5235">
        <w:rPr>
          <w:lang w:val="fr-FR"/>
        </w:rPr>
        <w:t>exercice des droits politiques est garanti par la Constitution. Tout Nigérien a le droit d</w:t>
      </w:r>
      <w:r w:rsidR="004D7800">
        <w:rPr>
          <w:lang w:val="fr-FR"/>
        </w:rPr>
        <w:t>’</w:t>
      </w:r>
      <w:r w:rsidR="00DC5235" w:rsidRPr="00DC5235">
        <w:rPr>
          <w:lang w:val="fr-FR"/>
        </w:rPr>
        <w:t>être électeur et éligible dès lors qu</w:t>
      </w:r>
      <w:r w:rsidR="004D7800">
        <w:rPr>
          <w:lang w:val="fr-FR"/>
        </w:rPr>
        <w:t>’</w:t>
      </w:r>
      <w:r w:rsidR="00DC5235" w:rsidRPr="00DC5235">
        <w:rPr>
          <w:lang w:val="fr-FR"/>
        </w:rPr>
        <w:t>il remplit les conditions exigées par les textes. En outre, il est garanti à tout citoyen le droit d</w:t>
      </w:r>
      <w:r w:rsidR="004D7800">
        <w:rPr>
          <w:lang w:val="fr-FR"/>
        </w:rPr>
        <w:t>’</w:t>
      </w:r>
      <w:r w:rsidR="00DC5235" w:rsidRPr="00DC5235">
        <w:rPr>
          <w:lang w:val="fr-FR"/>
        </w:rPr>
        <w:t>accéder, dans des conditions générales d</w:t>
      </w:r>
      <w:r w:rsidR="004D7800">
        <w:rPr>
          <w:lang w:val="fr-FR"/>
        </w:rPr>
        <w:t>’</w:t>
      </w:r>
      <w:r w:rsidR="00DC5235" w:rsidRPr="00DC5235">
        <w:rPr>
          <w:lang w:val="fr-FR"/>
        </w:rPr>
        <w:t>égalité, aux fonctions publiques du pays.</w:t>
      </w:r>
    </w:p>
    <w:p w:rsidR="00DC5235" w:rsidRPr="00DC5235" w:rsidRDefault="009748E2" w:rsidP="009748E2">
      <w:pPr>
        <w:pStyle w:val="SingleTxtG"/>
        <w:rPr>
          <w:lang w:val="fr-FR"/>
        </w:rPr>
      </w:pPr>
      <w:r w:rsidRPr="00DC5235">
        <w:rPr>
          <w:iCs/>
          <w:lang w:val="fr-FR"/>
        </w:rPr>
        <w:t>268.</w:t>
      </w:r>
      <w:r w:rsidRPr="00DC5235">
        <w:rPr>
          <w:iCs/>
          <w:lang w:val="fr-FR"/>
        </w:rPr>
        <w:tab/>
      </w:r>
      <w:r w:rsidR="00DC5235" w:rsidRPr="00DC5235">
        <w:rPr>
          <w:lang w:val="fr-FR"/>
        </w:rPr>
        <w:t>Pour la participation des femmes aux postes politiques et électifs il convient de se référer aux paragraphes</w:t>
      </w:r>
      <w:r w:rsidR="00FC137C">
        <w:rPr>
          <w:lang w:val="fr-FR"/>
        </w:rPr>
        <w:t> </w:t>
      </w:r>
      <w:r w:rsidR="00DC5235" w:rsidRPr="00DC5235">
        <w:rPr>
          <w:lang w:val="fr-FR"/>
        </w:rPr>
        <w:t>41, 43 et 54 du présent rapport.</w:t>
      </w:r>
    </w:p>
    <w:p w:rsidR="00DC5235" w:rsidRPr="00DC5235" w:rsidRDefault="009748E2" w:rsidP="009748E2">
      <w:pPr>
        <w:pStyle w:val="SingleTxtG"/>
        <w:rPr>
          <w:lang w:val="fr-FR"/>
        </w:rPr>
      </w:pPr>
      <w:r w:rsidRPr="00DC5235">
        <w:rPr>
          <w:iCs/>
          <w:lang w:val="fr-FR"/>
        </w:rPr>
        <w:t>269.</w:t>
      </w:r>
      <w:r w:rsidRPr="00DC5235">
        <w:rPr>
          <w:iCs/>
          <w:lang w:val="fr-FR"/>
        </w:rPr>
        <w:tab/>
      </w:r>
      <w:r w:rsidR="00DC5235" w:rsidRPr="00DC5235">
        <w:rPr>
          <w:lang w:val="fr-FR"/>
        </w:rPr>
        <w:t>L</w:t>
      </w:r>
      <w:r w:rsidR="004D7800">
        <w:rPr>
          <w:lang w:val="fr-FR"/>
        </w:rPr>
        <w:t>’</w:t>
      </w:r>
      <w:r w:rsidR="00DC5235" w:rsidRPr="00DC5235">
        <w:rPr>
          <w:lang w:val="fr-FR"/>
        </w:rPr>
        <w:t xml:space="preserve">Ordonnance </w:t>
      </w:r>
      <w:r w:rsidR="00CC249F" w:rsidRPr="00DC5235">
        <w:rPr>
          <w:lang w:val="fr-FR"/>
        </w:rPr>
        <w:t>n</w:t>
      </w:r>
      <w:r w:rsidR="00CC249F" w:rsidRPr="00CC5787">
        <w:rPr>
          <w:vertAlign w:val="superscript"/>
          <w:lang w:val="fr-FR"/>
        </w:rPr>
        <w:t>o</w:t>
      </w:r>
      <w:r w:rsidR="00CC249F">
        <w:rPr>
          <w:lang w:val="fr-FR"/>
        </w:rPr>
        <w:t> </w:t>
      </w:r>
      <w:r w:rsidR="00DC5235" w:rsidRPr="00DC5235">
        <w:rPr>
          <w:bCs/>
          <w:lang w:val="fr-FR"/>
        </w:rPr>
        <w:t>2010-84</w:t>
      </w:r>
      <w:r w:rsidR="00DC5235" w:rsidRPr="00DC5235">
        <w:rPr>
          <w:lang w:val="fr-FR"/>
        </w:rPr>
        <w:t xml:space="preserve"> du 16 décembre 2010 prévoit la subvention que l</w:t>
      </w:r>
      <w:r w:rsidR="004D7800">
        <w:rPr>
          <w:lang w:val="fr-FR"/>
        </w:rPr>
        <w:t>’</w:t>
      </w:r>
      <w:r w:rsidR="0038736B">
        <w:rPr>
          <w:lang w:val="fr-FR"/>
        </w:rPr>
        <w:t>État</w:t>
      </w:r>
      <w:r w:rsidR="00DC5235" w:rsidRPr="00DC5235">
        <w:rPr>
          <w:lang w:val="fr-FR"/>
        </w:rPr>
        <w:t xml:space="preserve"> accorde aux partis politiques. Celle-ci est conditionnée par leur participation aux élections générales. </w:t>
      </w:r>
    </w:p>
    <w:p w:rsidR="00DC5235" w:rsidRPr="009748E2" w:rsidRDefault="009748E2" w:rsidP="009748E2">
      <w:pPr>
        <w:pStyle w:val="SingleTxtG"/>
        <w:rPr>
          <w:iCs/>
          <w:lang w:val="fr-FR"/>
        </w:rPr>
      </w:pPr>
      <w:r w:rsidRPr="009748E2">
        <w:rPr>
          <w:iCs/>
          <w:lang w:val="fr-FR"/>
        </w:rPr>
        <w:lastRenderedPageBreak/>
        <w:t>270.</w:t>
      </w:r>
      <w:r w:rsidRPr="009748E2">
        <w:rPr>
          <w:iCs/>
          <w:lang w:val="fr-FR"/>
        </w:rPr>
        <w:tab/>
      </w:r>
      <w:r w:rsidR="00DC5235" w:rsidRPr="00DC5235">
        <w:rPr>
          <w:lang w:val="fr-FR"/>
        </w:rPr>
        <w:t>Il y a lieu de noter que pour l</w:t>
      </w:r>
      <w:r w:rsidR="004D7800">
        <w:rPr>
          <w:lang w:val="fr-FR"/>
        </w:rPr>
        <w:t>’</w:t>
      </w:r>
      <w:r w:rsidR="00DC5235" w:rsidRPr="00DC5235">
        <w:rPr>
          <w:lang w:val="fr-FR"/>
        </w:rPr>
        <w:t>organisation des élections législatives, la Constitution du 25</w:t>
      </w:r>
      <w:r w:rsidR="00FC137C">
        <w:rPr>
          <w:lang w:val="fr-FR"/>
        </w:rPr>
        <w:t> </w:t>
      </w:r>
      <w:r w:rsidR="00DC5235" w:rsidRPr="00DC5235">
        <w:rPr>
          <w:lang w:val="fr-FR"/>
        </w:rPr>
        <w:t>novembre 2010, en son article 84 alinéas 3 et 4 et le</w:t>
      </w:r>
      <w:r w:rsidR="00FC137C">
        <w:rPr>
          <w:lang w:val="fr-FR"/>
        </w:rPr>
        <w:t xml:space="preserve"> Code électoral, en son article </w:t>
      </w:r>
      <w:r w:rsidR="00DC5235" w:rsidRPr="00DC5235">
        <w:rPr>
          <w:lang w:val="fr-FR"/>
        </w:rPr>
        <w:t>120 alinéas 2</w:t>
      </w:r>
      <w:r w:rsidR="004714E5">
        <w:rPr>
          <w:lang w:val="fr-FR"/>
        </w:rPr>
        <w:t xml:space="preserve"> et 3 prévoient désormais que « </w:t>
      </w:r>
      <w:r w:rsidR="00DC5235" w:rsidRPr="009748E2">
        <w:rPr>
          <w:iCs/>
          <w:lang w:val="fr-FR"/>
        </w:rPr>
        <w:t>les députés sont élus au suffrage universel, libre, direct, égal et secret. Sont éligibles à l</w:t>
      </w:r>
      <w:r w:rsidR="004D7800" w:rsidRPr="009748E2">
        <w:rPr>
          <w:iCs/>
          <w:lang w:val="fr-FR"/>
        </w:rPr>
        <w:t>’</w:t>
      </w:r>
      <w:r w:rsidR="00DC5235" w:rsidRPr="009748E2">
        <w:rPr>
          <w:iCs/>
          <w:lang w:val="fr-FR"/>
        </w:rPr>
        <w:t>Assemblée Nationale, les Nigériens des deux (2) sexes, âgés de vingt et un (21) ans au moins et jouissant de leurs droits civils et politiques. Les listes des partis politiques, des groupements de partis ainsi que celles des candidats indépendants doivent obligatoirement compter, au</w:t>
      </w:r>
      <w:r w:rsidR="00EE2C80" w:rsidRPr="009748E2">
        <w:rPr>
          <w:iCs/>
          <w:lang w:val="fr-FR"/>
        </w:rPr>
        <w:t xml:space="preserve"> moins 75 </w:t>
      </w:r>
      <w:r w:rsidR="00DC5235" w:rsidRPr="009748E2">
        <w:rPr>
          <w:iCs/>
          <w:lang w:val="fr-FR"/>
        </w:rPr>
        <w:t>% de candidats titulaires, au moins, du Brevet d</w:t>
      </w:r>
      <w:r w:rsidR="004D7800" w:rsidRPr="009748E2">
        <w:rPr>
          <w:iCs/>
          <w:lang w:val="fr-FR"/>
        </w:rPr>
        <w:t>’</w:t>
      </w:r>
      <w:r w:rsidR="00DC5235" w:rsidRPr="009748E2">
        <w:rPr>
          <w:iCs/>
          <w:lang w:val="fr-FR"/>
        </w:rPr>
        <w:t>études du premier cycle (BEPC) ou de son équivalent et 25</w:t>
      </w:r>
      <w:r w:rsidR="00EE2C80" w:rsidRPr="009748E2">
        <w:rPr>
          <w:iCs/>
          <w:lang w:val="fr-FR"/>
        </w:rPr>
        <w:t> </w:t>
      </w:r>
      <w:r w:rsidR="00DC5235" w:rsidRPr="009748E2">
        <w:rPr>
          <w:iCs/>
          <w:lang w:val="fr-FR"/>
        </w:rPr>
        <w:t>%, au plus, de ceux ne remplissant pas cette condition. Dans ce quota, les circonscriptions spéciales sont intégrées dans les régions dont elles relèvent ».</w:t>
      </w:r>
    </w:p>
    <w:p w:rsidR="00DC5235" w:rsidRPr="00DC5235" w:rsidRDefault="009748E2" w:rsidP="009748E2">
      <w:pPr>
        <w:pStyle w:val="SingleTxtG"/>
        <w:rPr>
          <w:lang w:val="fr-FR"/>
        </w:rPr>
      </w:pPr>
      <w:r w:rsidRPr="00DC5235">
        <w:rPr>
          <w:iCs/>
          <w:lang w:val="fr-FR"/>
        </w:rPr>
        <w:t>271.</w:t>
      </w:r>
      <w:r w:rsidRPr="00DC5235">
        <w:rPr>
          <w:iCs/>
          <w:lang w:val="fr-FR"/>
        </w:rPr>
        <w:tab/>
      </w:r>
      <w:r w:rsidR="00DC5235" w:rsidRPr="00DC5235">
        <w:rPr>
          <w:lang w:val="fr-FR"/>
        </w:rPr>
        <w:t xml:space="preserve">En application de ces nouvelles dispositions qui visent un relèvement de la qualité des débats au sein de la représentation nationale, le CCT a, à travers son arrêt </w:t>
      </w:r>
      <w:r w:rsidR="00CC249F" w:rsidRPr="00DC5235">
        <w:rPr>
          <w:lang w:val="fr-FR"/>
        </w:rPr>
        <w:t>n</w:t>
      </w:r>
      <w:r w:rsidR="00CC249F" w:rsidRPr="00CC5787">
        <w:rPr>
          <w:vertAlign w:val="superscript"/>
          <w:lang w:val="fr-FR"/>
        </w:rPr>
        <w:t>o</w:t>
      </w:r>
      <w:r w:rsidR="00CC249F">
        <w:rPr>
          <w:lang w:val="fr-FR"/>
        </w:rPr>
        <w:t> </w:t>
      </w:r>
      <w:r w:rsidR="00DC5235" w:rsidRPr="00DC5235">
        <w:rPr>
          <w:lang w:val="fr-FR"/>
        </w:rPr>
        <w:t>002/11/CCT/ME du 13</w:t>
      </w:r>
      <w:r w:rsidR="00FC137C">
        <w:rPr>
          <w:lang w:val="fr-FR"/>
        </w:rPr>
        <w:t> </w:t>
      </w:r>
      <w:r w:rsidR="00DC5235" w:rsidRPr="00DC5235">
        <w:rPr>
          <w:lang w:val="fr-FR"/>
        </w:rPr>
        <w:t>janvier 2011, éliminé 67 des 141 listes de candidats à lui présentées, au motif que les partis politiques en compétition n</w:t>
      </w:r>
      <w:r w:rsidR="004D7800">
        <w:rPr>
          <w:lang w:val="fr-FR"/>
        </w:rPr>
        <w:t>’</w:t>
      </w:r>
      <w:r w:rsidR="00DC5235" w:rsidRPr="00DC5235">
        <w:rPr>
          <w:lang w:val="fr-FR"/>
        </w:rPr>
        <w:t>avaient pas respecté lesdites dispositions.</w:t>
      </w:r>
    </w:p>
    <w:p w:rsidR="00DC5235" w:rsidRPr="00C51E81" w:rsidRDefault="009748E2" w:rsidP="009748E2">
      <w:pPr>
        <w:pStyle w:val="SingleTxtG"/>
      </w:pPr>
      <w:r w:rsidRPr="00C51E81">
        <w:rPr>
          <w:iCs/>
        </w:rPr>
        <w:t>272.</w:t>
      </w:r>
      <w:r w:rsidRPr="00C51E81">
        <w:rPr>
          <w:iCs/>
        </w:rPr>
        <w:tab/>
      </w:r>
      <w:r w:rsidR="004C4EC7">
        <w:rPr>
          <w:lang w:val="fr-FR"/>
        </w:rPr>
        <w:t>À</w:t>
      </w:r>
      <w:r w:rsidR="00DC5235" w:rsidRPr="00DC5235">
        <w:rPr>
          <w:lang w:val="fr-FR"/>
        </w:rPr>
        <w:t xml:space="preserve"> titre illustratif, le CCT a déclaré inéligible une candidate inscrite sur la liste du PNDS de la région d</w:t>
      </w:r>
      <w:r w:rsidR="004D7800">
        <w:rPr>
          <w:lang w:val="fr-FR"/>
        </w:rPr>
        <w:t>’</w:t>
      </w:r>
      <w:r w:rsidR="00DC5235" w:rsidRPr="00DC5235">
        <w:rPr>
          <w:lang w:val="fr-FR"/>
        </w:rPr>
        <w:t>Agadez pour cause de fraude et annulé conséquemment toute la liste de ce parti dans cette région en application des dispositions du Code électoral. Le CCT a, en outre, ordonné l</w:t>
      </w:r>
      <w:r w:rsidR="004D7800">
        <w:rPr>
          <w:lang w:val="fr-FR"/>
        </w:rPr>
        <w:t>’</w:t>
      </w:r>
      <w:r w:rsidR="00DC5235" w:rsidRPr="00DC5235">
        <w:rPr>
          <w:lang w:val="fr-FR"/>
        </w:rPr>
        <w:t>organisation de nouvelles élections partielles, conformément à l</w:t>
      </w:r>
      <w:r w:rsidR="004D7800">
        <w:rPr>
          <w:lang w:val="fr-FR"/>
        </w:rPr>
        <w:t>’</w:t>
      </w:r>
      <w:r w:rsidR="00DC5235" w:rsidRPr="00DC5235">
        <w:rPr>
          <w:lang w:val="fr-FR"/>
        </w:rPr>
        <w:t>article 105 du Code électoral.</w:t>
      </w:r>
    </w:p>
    <w:p w:rsidR="00DC5235" w:rsidRPr="00DC5235" w:rsidRDefault="009748E2" w:rsidP="009748E2">
      <w:pPr>
        <w:pStyle w:val="SingleTxtG"/>
        <w:rPr>
          <w:lang w:val="fr-FR"/>
        </w:rPr>
      </w:pPr>
      <w:r w:rsidRPr="00DC5235">
        <w:rPr>
          <w:iCs/>
          <w:lang w:val="fr-FR"/>
        </w:rPr>
        <w:t>273.</w:t>
      </w:r>
      <w:r w:rsidRPr="00DC5235">
        <w:rPr>
          <w:iCs/>
          <w:lang w:val="fr-FR"/>
        </w:rPr>
        <w:tab/>
      </w:r>
      <w:r w:rsidR="00DC5235" w:rsidRPr="00DC5235">
        <w:rPr>
          <w:lang w:val="fr-FR"/>
        </w:rPr>
        <w:t>Sur la même période, on a enregistré 11 postulants à la présidence, dont une femme. Au premier tour du scrutin, les deux candidats arrivés en tête ont obtenu respectivement les scores de 36,16</w:t>
      </w:r>
      <w:r w:rsidR="000B4F1F">
        <w:rPr>
          <w:lang w:val="fr-FR"/>
        </w:rPr>
        <w:t> </w:t>
      </w:r>
      <w:r w:rsidR="00DC5235" w:rsidRPr="00DC5235">
        <w:rPr>
          <w:lang w:val="fr-FR"/>
        </w:rPr>
        <w:t>% pour le PNDS et de 23,22</w:t>
      </w:r>
      <w:r w:rsidR="000B4F1F">
        <w:rPr>
          <w:lang w:val="fr-FR"/>
        </w:rPr>
        <w:t> </w:t>
      </w:r>
      <w:r w:rsidR="00DC5235" w:rsidRPr="00DC5235">
        <w:rPr>
          <w:lang w:val="fr-FR"/>
        </w:rPr>
        <w:t>% pour le MNSD. Le taux de participation, jamais atteint au Niger, s</w:t>
      </w:r>
      <w:r w:rsidR="004D7800">
        <w:rPr>
          <w:lang w:val="fr-FR"/>
        </w:rPr>
        <w:t>’</w:t>
      </w:r>
      <w:r w:rsidR="00DC5235" w:rsidRPr="00DC5235">
        <w:rPr>
          <w:lang w:val="fr-FR"/>
        </w:rPr>
        <w:t>est élevé à 51,56</w:t>
      </w:r>
      <w:r w:rsidR="000B4F1F">
        <w:rPr>
          <w:lang w:val="fr-FR"/>
        </w:rPr>
        <w:t> </w:t>
      </w:r>
      <w:r w:rsidR="00DC5235" w:rsidRPr="00DC5235">
        <w:rPr>
          <w:lang w:val="fr-FR"/>
        </w:rPr>
        <w:t>% au premier tour. Au second tour, le candidat du PNDS a obtenu une majorité de 58,04</w:t>
      </w:r>
      <w:r w:rsidR="000B4F1F">
        <w:rPr>
          <w:lang w:val="fr-FR"/>
        </w:rPr>
        <w:t> </w:t>
      </w:r>
      <w:r w:rsidR="00DC5235" w:rsidRPr="00DC5235">
        <w:rPr>
          <w:lang w:val="fr-FR"/>
        </w:rPr>
        <w:t>% des voix. Le taux de participation a été de 48,96</w:t>
      </w:r>
      <w:r w:rsidR="00355424">
        <w:rPr>
          <w:lang w:val="fr-FR"/>
        </w:rPr>
        <w:t> </w:t>
      </w:r>
      <w:r w:rsidR="00FC137C">
        <w:rPr>
          <w:lang w:val="fr-FR"/>
        </w:rPr>
        <w:t>%.</w:t>
      </w:r>
    </w:p>
    <w:p w:rsidR="00DC5235" w:rsidRPr="00DC5235" w:rsidRDefault="009748E2" w:rsidP="000D3176">
      <w:pPr>
        <w:pStyle w:val="SingleTxtG"/>
        <w:rPr>
          <w:lang w:val="fr-FR"/>
        </w:rPr>
      </w:pPr>
      <w:r w:rsidRPr="00DC5235">
        <w:rPr>
          <w:iCs/>
          <w:lang w:val="fr-FR"/>
        </w:rPr>
        <w:t>274.</w:t>
      </w:r>
      <w:r w:rsidRPr="00DC5235">
        <w:rPr>
          <w:iCs/>
          <w:lang w:val="fr-FR"/>
        </w:rPr>
        <w:tab/>
      </w:r>
      <w:r w:rsidR="00DC5235" w:rsidRPr="00DC5235">
        <w:rPr>
          <w:lang w:val="fr-FR"/>
        </w:rPr>
        <w:t>Les résultats de l</w:t>
      </w:r>
      <w:r w:rsidR="004D7800">
        <w:rPr>
          <w:lang w:val="fr-FR"/>
        </w:rPr>
        <w:t>’</w:t>
      </w:r>
      <w:r w:rsidR="00DC5235" w:rsidRPr="00DC5235">
        <w:rPr>
          <w:lang w:val="fr-FR"/>
        </w:rPr>
        <w:t>élection ont été acceptés par le candidat perdant, Seïni Oumarou (41,96</w:t>
      </w:r>
      <w:r w:rsidR="00FC137C">
        <w:rPr>
          <w:lang w:val="fr-FR"/>
        </w:rPr>
        <w:t> </w:t>
      </w:r>
      <w:r w:rsidR="00DC5235" w:rsidRPr="00DC5235">
        <w:rPr>
          <w:lang w:val="fr-FR"/>
        </w:rPr>
        <w:t>%) du Mouvement National pour la Société du Développement soutenu par l</w:t>
      </w:r>
      <w:r w:rsidR="004D7800">
        <w:rPr>
          <w:lang w:val="fr-FR"/>
        </w:rPr>
        <w:t>’</w:t>
      </w:r>
      <w:r w:rsidR="00DC5235" w:rsidRPr="00DC5235">
        <w:rPr>
          <w:lang w:val="fr-FR"/>
        </w:rPr>
        <w:t xml:space="preserve">Alliance pour la Réconciliation Nationale qui a publiquement renoncé à les contester devant le Conseil Constitutionnel de Transition après en avoir pris acte. </w:t>
      </w:r>
    </w:p>
    <w:p w:rsidR="00DC5235" w:rsidRPr="009748E2" w:rsidRDefault="009748E2" w:rsidP="009748E2">
      <w:pPr>
        <w:pStyle w:val="SingleTxtG"/>
        <w:rPr>
          <w:lang w:val="fr-FR"/>
        </w:rPr>
      </w:pPr>
      <w:r w:rsidRPr="009748E2">
        <w:rPr>
          <w:iCs/>
          <w:lang w:val="fr-FR"/>
        </w:rPr>
        <w:t>275.</w:t>
      </w:r>
      <w:r w:rsidRPr="009748E2">
        <w:rPr>
          <w:iCs/>
          <w:lang w:val="fr-FR"/>
        </w:rPr>
        <w:tab/>
      </w:r>
      <w:r w:rsidR="00DC5235" w:rsidRPr="00DC5235">
        <w:rPr>
          <w:lang w:val="fr-FR"/>
        </w:rPr>
        <w:t>D</w:t>
      </w:r>
      <w:r w:rsidR="004D7800">
        <w:rPr>
          <w:lang w:val="fr-FR"/>
        </w:rPr>
        <w:t>’</w:t>
      </w:r>
      <w:r w:rsidR="00DC5235" w:rsidRPr="00DC5235">
        <w:rPr>
          <w:lang w:val="fr-FR"/>
        </w:rPr>
        <w:t>ailleurs, la mission de supervision de l</w:t>
      </w:r>
      <w:r w:rsidR="004D7800">
        <w:rPr>
          <w:lang w:val="fr-FR"/>
        </w:rPr>
        <w:t>’</w:t>
      </w:r>
      <w:r w:rsidR="00DC5235" w:rsidRPr="00DC5235">
        <w:rPr>
          <w:lang w:val="fr-FR"/>
        </w:rPr>
        <w:t>Union Européenne, dans son rapport d</w:t>
      </w:r>
      <w:r w:rsidR="004D7800">
        <w:rPr>
          <w:lang w:val="fr-FR"/>
        </w:rPr>
        <w:t>’</w:t>
      </w:r>
      <w:r w:rsidR="00DC5235" w:rsidRPr="00DC5235">
        <w:rPr>
          <w:lang w:val="fr-FR"/>
        </w:rPr>
        <w:t>observations a souligné que « </w:t>
      </w:r>
      <w:r w:rsidR="00DC5235" w:rsidRPr="009748E2">
        <w:rPr>
          <w:lang w:val="fr-FR"/>
        </w:rPr>
        <w:t>sur toute la période, les campagnes électorales des deux tours se sont déroulées dans le calme et la sérénité ».</w:t>
      </w:r>
      <w:r w:rsidR="00ED4760" w:rsidRPr="009748E2">
        <w:rPr>
          <w:lang w:val="fr-FR"/>
        </w:rPr>
        <w:t xml:space="preserve"> </w:t>
      </w:r>
      <w:r w:rsidR="00DC5235" w:rsidRPr="009748E2">
        <w:rPr>
          <w:lang w:val="fr-FR"/>
        </w:rPr>
        <w:t>Aussi, a-t-elle salué le fait que « les candidats et les partis politiques ont bénéficié de l</w:t>
      </w:r>
      <w:r w:rsidR="004D7800" w:rsidRPr="009748E2">
        <w:rPr>
          <w:lang w:val="fr-FR"/>
        </w:rPr>
        <w:t>’</w:t>
      </w:r>
      <w:r w:rsidR="00DC5235" w:rsidRPr="009748E2">
        <w:rPr>
          <w:lang w:val="fr-FR"/>
        </w:rPr>
        <w:t>accès gratuit et équitable aux médias publics. L</w:t>
      </w:r>
      <w:r w:rsidR="004D7800" w:rsidRPr="009748E2">
        <w:rPr>
          <w:lang w:val="fr-FR"/>
        </w:rPr>
        <w:t>’</w:t>
      </w:r>
      <w:r w:rsidR="00DC5235" w:rsidRPr="009748E2">
        <w:rPr>
          <w:lang w:val="fr-FR"/>
        </w:rPr>
        <w:t>Observatoire National de la Communication (ONC) a rempli son mandat de régulateur de façon professionnelle, participative et en toute transparence ».</w:t>
      </w:r>
    </w:p>
    <w:p w:rsidR="00DC5235" w:rsidRPr="00DC5235" w:rsidRDefault="00DC5235" w:rsidP="00DA2262">
      <w:pPr>
        <w:pStyle w:val="H1G"/>
        <w:rPr>
          <w:lang w:val="fr-FR"/>
        </w:rPr>
      </w:pPr>
      <w:bookmarkStart w:id="28" w:name="_Toc503816012"/>
      <w:r w:rsidRPr="00DC5235">
        <w:rPr>
          <w:lang w:val="fr-FR"/>
        </w:rPr>
        <w:tab/>
      </w:r>
      <w:r w:rsidRPr="00DC5235">
        <w:rPr>
          <w:lang w:val="fr-FR"/>
        </w:rPr>
        <w:tab/>
        <w:t>Article 26</w:t>
      </w:r>
      <w:r w:rsidR="00FC137C">
        <w:rPr>
          <w:lang w:val="fr-FR"/>
        </w:rPr>
        <w:t> </w:t>
      </w:r>
      <w:r w:rsidRPr="00DC5235">
        <w:rPr>
          <w:lang w:val="fr-FR"/>
        </w:rPr>
        <w:t>: Égalité et non-discrimination devant la loi</w:t>
      </w:r>
      <w:bookmarkEnd w:id="28"/>
    </w:p>
    <w:p w:rsidR="00DC5235" w:rsidRPr="009748E2" w:rsidRDefault="009748E2" w:rsidP="009748E2">
      <w:pPr>
        <w:pStyle w:val="SingleTxtG"/>
        <w:rPr>
          <w:iCs/>
          <w:lang w:val="fr-FR"/>
        </w:rPr>
      </w:pPr>
      <w:r w:rsidRPr="009748E2">
        <w:rPr>
          <w:iCs/>
          <w:lang w:val="fr-FR"/>
        </w:rPr>
        <w:t>276.</w:t>
      </w:r>
      <w:r w:rsidRPr="009748E2">
        <w:rPr>
          <w:iCs/>
          <w:lang w:val="fr-FR"/>
        </w:rPr>
        <w:tab/>
      </w:r>
      <w:r w:rsidR="00DC5235" w:rsidRPr="00DC5235">
        <w:rPr>
          <w:lang w:val="fr-FR"/>
        </w:rPr>
        <w:t>L</w:t>
      </w:r>
      <w:r w:rsidR="004D7800">
        <w:rPr>
          <w:lang w:val="fr-FR"/>
        </w:rPr>
        <w:t>’</w:t>
      </w:r>
      <w:r w:rsidR="00DC5235" w:rsidRPr="00DC5235">
        <w:rPr>
          <w:lang w:val="fr-FR"/>
        </w:rPr>
        <w:t>attachement à l</w:t>
      </w:r>
      <w:r w:rsidR="004D7800">
        <w:rPr>
          <w:lang w:val="fr-FR"/>
        </w:rPr>
        <w:t>’</w:t>
      </w:r>
      <w:r w:rsidR="0038736B">
        <w:rPr>
          <w:lang w:val="fr-FR"/>
        </w:rPr>
        <w:t>État</w:t>
      </w:r>
      <w:r w:rsidR="00DC5235" w:rsidRPr="00DC5235">
        <w:rPr>
          <w:lang w:val="fr-FR"/>
        </w:rPr>
        <w:t xml:space="preserve"> de droit et aux principes de la démocratie pluraliste a été affirmé dans le préambule de la Constitution. Son article</w:t>
      </w:r>
      <w:r w:rsidR="00FC137C">
        <w:rPr>
          <w:lang w:val="fr-FR"/>
        </w:rPr>
        <w:t> </w:t>
      </w:r>
      <w:r w:rsidR="00DC5235" w:rsidRPr="00DC5235">
        <w:rPr>
          <w:lang w:val="fr-FR"/>
        </w:rPr>
        <w:t xml:space="preserve">8 dispose que </w:t>
      </w:r>
      <w:r w:rsidR="00DC5235" w:rsidRPr="009748E2">
        <w:rPr>
          <w:iCs/>
          <w:lang w:val="fr-FR"/>
        </w:rPr>
        <w:t xml:space="preserve">« la République du Niger est un </w:t>
      </w:r>
      <w:r w:rsidR="0038736B">
        <w:rPr>
          <w:iCs/>
          <w:lang w:val="fr-FR"/>
        </w:rPr>
        <w:t>État</w:t>
      </w:r>
      <w:r w:rsidR="00DC5235" w:rsidRPr="009748E2">
        <w:rPr>
          <w:iCs/>
          <w:lang w:val="fr-FR"/>
        </w:rPr>
        <w:t xml:space="preserve"> de droit. Elle assure à tous l</w:t>
      </w:r>
      <w:r w:rsidR="004D7800" w:rsidRPr="009748E2">
        <w:rPr>
          <w:iCs/>
          <w:lang w:val="fr-FR"/>
        </w:rPr>
        <w:t>’</w:t>
      </w:r>
      <w:r w:rsidR="00DC5235" w:rsidRPr="009748E2">
        <w:rPr>
          <w:iCs/>
          <w:lang w:val="fr-FR"/>
        </w:rPr>
        <w:t>égalité devant la loi sans distinction de sexe, d</w:t>
      </w:r>
      <w:r w:rsidR="004D7800" w:rsidRPr="009748E2">
        <w:rPr>
          <w:iCs/>
          <w:lang w:val="fr-FR"/>
        </w:rPr>
        <w:t>’</w:t>
      </w:r>
      <w:r w:rsidR="00DC5235" w:rsidRPr="009748E2">
        <w:rPr>
          <w:iCs/>
          <w:lang w:val="fr-FR"/>
        </w:rPr>
        <w:t>origine sociale, raciale, ethnique ou religieuse ». On déduit de cette disposition que toute personne qui s</w:t>
      </w:r>
      <w:r w:rsidR="004D7800" w:rsidRPr="009748E2">
        <w:rPr>
          <w:iCs/>
          <w:lang w:val="fr-FR"/>
        </w:rPr>
        <w:t>’</w:t>
      </w:r>
      <w:r w:rsidR="00DC5235" w:rsidRPr="009748E2">
        <w:rPr>
          <w:iCs/>
          <w:lang w:val="fr-FR"/>
        </w:rPr>
        <w:t>estime victime d</w:t>
      </w:r>
      <w:r w:rsidR="004D7800" w:rsidRPr="009748E2">
        <w:rPr>
          <w:iCs/>
          <w:lang w:val="fr-FR"/>
        </w:rPr>
        <w:t>’</w:t>
      </w:r>
      <w:r w:rsidR="00DC5235" w:rsidRPr="009748E2">
        <w:rPr>
          <w:iCs/>
          <w:lang w:val="fr-FR"/>
        </w:rPr>
        <w:t xml:space="preserve">une discrimination peut saisir les juridictions pour être rétablie dans ses droits ou pour obtenir réparation en toutes matières. </w:t>
      </w:r>
      <w:r w:rsidR="00B0176C">
        <w:rPr>
          <w:iCs/>
          <w:lang w:val="fr-FR"/>
        </w:rPr>
        <w:t>À</w:t>
      </w:r>
      <w:r w:rsidR="00DC5235" w:rsidRPr="009748E2">
        <w:rPr>
          <w:iCs/>
          <w:lang w:val="fr-FR"/>
        </w:rPr>
        <w:t xml:space="preserve"> titre d</w:t>
      </w:r>
      <w:r w:rsidR="004D7800" w:rsidRPr="009748E2">
        <w:rPr>
          <w:iCs/>
          <w:lang w:val="fr-FR"/>
        </w:rPr>
        <w:t>’</w:t>
      </w:r>
      <w:r w:rsidR="00DC5235" w:rsidRPr="009748E2">
        <w:rPr>
          <w:iCs/>
          <w:lang w:val="fr-FR"/>
        </w:rPr>
        <w:t>exemples</w:t>
      </w:r>
      <w:r w:rsidR="00751417" w:rsidRPr="009748E2">
        <w:rPr>
          <w:iCs/>
          <w:lang w:val="fr-FR"/>
        </w:rPr>
        <w:t> </w:t>
      </w:r>
      <w:r w:rsidR="00DC5235" w:rsidRPr="009748E2">
        <w:rPr>
          <w:iCs/>
          <w:lang w:val="fr-FR"/>
        </w:rPr>
        <w:t>:</w:t>
      </w:r>
    </w:p>
    <w:p w:rsidR="00DC5235" w:rsidRPr="009748E2" w:rsidRDefault="009748E2" w:rsidP="009748E2">
      <w:pPr>
        <w:pStyle w:val="Bullet1G"/>
        <w:numPr>
          <w:ilvl w:val="0"/>
          <w:numId w:val="0"/>
        </w:numPr>
        <w:tabs>
          <w:tab w:val="left" w:pos="1701"/>
        </w:tabs>
        <w:ind w:left="1701" w:hanging="170"/>
        <w:rPr>
          <w:lang w:val="fr-FR"/>
        </w:rPr>
      </w:pPr>
      <w:r w:rsidRPr="009748E2">
        <w:rPr>
          <w:lang w:val="fr-FR"/>
        </w:rPr>
        <w:t>•</w:t>
      </w:r>
      <w:r w:rsidRPr="009748E2">
        <w:rPr>
          <w:lang w:val="fr-FR"/>
        </w:rPr>
        <w:tab/>
      </w:r>
      <w:r w:rsidR="004405A8" w:rsidRPr="009748E2">
        <w:rPr>
          <w:lang w:val="fr-FR"/>
        </w:rPr>
        <w:t>L</w:t>
      </w:r>
      <w:r w:rsidR="004D7800" w:rsidRPr="009748E2">
        <w:rPr>
          <w:lang w:val="fr-FR"/>
        </w:rPr>
        <w:t>’</w:t>
      </w:r>
      <w:r w:rsidR="004405A8" w:rsidRPr="009748E2">
        <w:rPr>
          <w:lang w:val="fr-FR"/>
        </w:rPr>
        <w:t>article</w:t>
      </w:r>
      <w:r w:rsidR="00DC5235" w:rsidRPr="009748E2">
        <w:rPr>
          <w:lang w:val="fr-FR"/>
        </w:rPr>
        <w:t xml:space="preserve"> 1382 du Code civil dispose </w:t>
      </w:r>
      <w:r w:rsidR="004405A8" w:rsidRPr="009748E2">
        <w:rPr>
          <w:lang w:val="fr-FR"/>
        </w:rPr>
        <w:t>que «</w:t>
      </w:r>
      <w:r w:rsidR="00DC5235" w:rsidRPr="009748E2">
        <w:rPr>
          <w:lang w:val="fr-FR"/>
        </w:rPr>
        <w:t> tout fait quelconque de l</w:t>
      </w:r>
      <w:r w:rsidR="004D7800" w:rsidRPr="009748E2">
        <w:rPr>
          <w:lang w:val="fr-FR"/>
        </w:rPr>
        <w:t>’</w:t>
      </w:r>
      <w:r w:rsidR="00DC5235" w:rsidRPr="009748E2">
        <w:rPr>
          <w:lang w:val="fr-FR"/>
        </w:rPr>
        <w:t>homme, qui cause à autrui un dommage, oblige celui par la faute duquel il est arrivé à le réparer »</w:t>
      </w:r>
      <w:r w:rsidR="00ED4760" w:rsidRPr="009748E2">
        <w:rPr>
          <w:lang w:val="fr-FR"/>
        </w:rPr>
        <w:t> ;</w:t>
      </w:r>
    </w:p>
    <w:p w:rsidR="00DC5235" w:rsidRPr="009748E2" w:rsidRDefault="009748E2" w:rsidP="009748E2">
      <w:pPr>
        <w:pStyle w:val="Bullet1G"/>
        <w:numPr>
          <w:ilvl w:val="0"/>
          <w:numId w:val="0"/>
        </w:numPr>
        <w:tabs>
          <w:tab w:val="left" w:pos="1701"/>
        </w:tabs>
        <w:ind w:left="1701" w:hanging="170"/>
        <w:rPr>
          <w:lang w:val="fr-FR"/>
        </w:rPr>
      </w:pPr>
      <w:r w:rsidRPr="009748E2">
        <w:rPr>
          <w:lang w:val="fr-FR"/>
        </w:rPr>
        <w:t>•</w:t>
      </w:r>
      <w:r w:rsidRPr="009748E2">
        <w:rPr>
          <w:lang w:val="fr-FR"/>
        </w:rPr>
        <w:tab/>
      </w:r>
      <w:r w:rsidR="004405A8" w:rsidRPr="009748E2">
        <w:rPr>
          <w:lang w:val="fr-FR"/>
        </w:rPr>
        <w:t>L</w:t>
      </w:r>
      <w:r w:rsidR="004D7800" w:rsidRPr="009748E2">
        <w:rPr>
          <w:lang w:val="fr-FR"/>
        </w:rPr>
        <w:t>’</w:t>
      </w:r>
      <w:r w:rsidR="00DC5235" w:rsidRPr="009748E2">
        <w:rPr>
          <w:lang w:val="fr-FR"/>
        </w:rPr>
        <w:t>article 5 du Code de travail dispose que « …</w:t>
      </w:r>
      <w:r w:rsidR="00FC137C">
        <w:rPr>
          <w:lang w:val="fr-FR"/>
        </w:rPr>
        <w:t xml:space="preserve"> </w:t>
      </w:r>
      <w:r w:rsidR="00DC5235" w:rsidRPr="009748E2">
        <w:rPr>
          <w:lang w:val="fr-FR"/>
        </w:rPr>
        <w:t>aucun employeur ne peut prendre en considération le sexe, l</w:t>
      </w:r>
      <w:r w:rsidR="004D7800" w:rsidRPr="009748E2">
        <w:rPr>
          <w:lang w:val="fr-FR"/>
        </w:rPr>
        <w:t>’</w:t>
      </w:r>
      <w:r w:rsidR="00DC5235" w:rsidRPr="009748E2">
        <w:rPr>
          <w:lang w:val="fr-FR"/>
        </w:rPr>
        <w:t>âge, l</w:t>
      </w:r>
      <w:r w:rsidR="004D7800" w:rsidRPr="009748E2">
        <w:rPr>
          <w:lang w:val="fr-FR"/>
        </w:rPr>
        <w:t>’</w:t>
      </w:r>
      <w:r w:rsidR="00DC5235" w:rsidRPr="009748E2">
        <w:rPr>
          <w:lang w:val="fr-FR"/>
        </w:rPr>
        <w:t>ascendance nationale, la race, la religion, la couleur, l</w:t>
      </w:r>
      <w:r w:rsidR="004D7800" w:rsidRPr="009748E2">
        <w:rPr>
          <w:lang w:val="fr-FR"/>
        </w:rPr>
        <w:t>’</w:t>
      </w:r>
      <w:r w:rsidR="00DC5235" w:rsidRPr="009748E2">
        <w:rPr>
          <w:lang w:val="fr-FR"/>
        </w:rPr>
        <w:t>opinion politique et religieuse, l</w:t>
      </w:r>
      <w:r w:rsidR="004D7800" w:rsidRPr="009748E2">
        <w:rPr>
          <w:lang w:val="fr-FR"/>
        </w:rPr>
        <w:t>’</w:t>
      </w:r>
      <w:r w:rsidR="00DC5235" w:rsidRPr="009748E2">
        <w:rPr>
          <w:lang w:val="fr-FR"/>
        </w:rPr>
        <w:t>origine sociale, le handicap, l</w:t>
      </w:r>
      <w:r w:rsidR="004D7800" w:rsidRPr="009748E2">
        <w:rPr>
          <w:lang w:val="fr-FR"/>
        </w:rPr>
        <w:t>’</w:t>
      </w:r>
      <w:r w:rsidR="00DC5235" w:rsidRPr="009748E2">
        <w:rPr>
          <w:lang w:val="fr-FR"/>
        </w:rPr>
        <w:t>appartenance ou la non-appartenance à un syndicat et l</w:t>
      </w:r>
      <w:r w:rsidR="004D7800" w:rsidRPr="009748E2">
        <w:rPr>
          <w:lang w:val="fr-FR"/>
        </w:rPr>
        <w:t>’</w:t>
      </w:r>
      <w:r w:rsidR="00DC5235" w:rsidRPr="009748E2">
        <w:rPr>
          <w:lang w:val="fr-FR"/>
        </w:rPr>
        <w:t>activité syndicale des travailleurs pour arrêter ses décisions en ce qui concerne notamment, l</w:t>
      </w:r>
      <w:r w:rsidR="004D7800" w:rsidRPr="009748E2">
        <w:rPr>
          <w:lang w:val="fr-FR"/>
        </w:rPr>
        <w:t>’</w:t>
      </w:r>
      <w:r w:rsidR="00DC5235" w:rsidRPr="009748E2">
        <w:rPr>
          <w:lang w:val="fr-FR"/>
        </w:rPr>
        <w:t>embauchage, la conduite et la répartition du travail, la formation professionnelle, l</w:t>
      </w:r>
      <w:r w:rsidR="004D7800" w:rsidRPr="009748E2">
        <w:rPr>
          <w:lang w:val="fr-FR"/>
        </w:rPr>
        <w:t>’</w:t>
      </w:r>
      <w:r w:rsidR="00DC5235" w:rsidRPr="009748E2">
        <w:rPr>
          <w:lang w:val="fr-FR"/>
        </w:rPr>
        <w:t xml:space="preserve">avancement, la promotion, la </w:t>
      </w:r>
      <w:r w:rsidR="00DC5235" w:rsidRPr="009748E2">
        <w:rPr>
          <w:lang w:val="fr-FR"/>
        </w:rPr>
        <w:lastRenderedPageBreak/>
        <w:t>rémunération, l</w:t>
      </w:r>
      <w:r w:rsidR="004D7800" w:rsidRPr="009748E2">
        <w:rPr>
          <w:lang w:val="fr-FR"/>
        </w:rPr>
        <w:t>’</w:t>
      </w:r>
      <w:r w:rsidR="00DC5235" w:rsidRPr="009748E2">
        <w:rPr>
          <w:lang w:val="fr-FR"/>
        </w:rPr>
        <w:t>octroi d</w:t>
      </w:r>
      <w:r w:rsidR="004D7800" w:rsidRPr="009748E2">
        <w:rPr>
          <w:lang w:val="fr-FR"/>
        </w:rPr>
        <w:t>’</w:t>
      </w:r>
      <w:r w:rsidR="00DC5235" w:rsidRPr="009748E2">
        <w:rPr>
          <w:lang w:val="fr-FR"/>
        </w:rPr>
        <w:t>avantages sociaux, la discipline ou la rupture du contrat de travail. Toute disposition ou tout acte contraire est nul »</w:t>
      </w:r>
      <w:r w:rsidR="00ED4760" w:rsidRPr="009748E2">
        <w:rPr>
          <w:lang w:val="fr-FR"/>
        </w:rPr>
        <w:t> ;</w:t>
      </w:r>
    </w:p>
    <w:p w:rsidR="00DC5235" w:rsidRPr="009748E2" w:rsidRDefault="009748E2" w:rsidP="009748E2">
      <w:pPr>
        <w:pStyle w:val="Bullet1G"/>
        <w:numPr>
          <w:ilvl w:val="0"/>
          <w:numId w:val="0"/>
        </w:numPr>
        <w:tabs>
          <w:tab w:val="left" w:pos="1701"/>
        </w:tabs>
        <w:ind w:left="1701" w:hanging="170"/>
        <w:rPr>
          <w:iCs/>
          <w:lang w:val="fr-FR"/>
        </w:rPr>
      </w:pPr>
      <w:r w:rsidRPr="009748E2">
        <w:rPr>
          <w:iCs/>
          <w:lang w:val="fr-FR"/>
        </w:rPr>
        <w:t>•</w:t>
      </w:r>
      <w:r w:rsidRPr="009748E2">
        <w:rPr>
          <w:iCs/>
          <w:lang w:val="fr-FR"/>
        </w:rPr>
        <w:tab/>
      </w:r>
      <w:r w:rsidR="004405A8" w:rsidRPr="00BF4F84">
        <w:rPr>
          <w:lang w:val="fr-FR"/>
        </w:rPr>
        <w:t>L</w:t>
      </w:r>
      <w:r w:rsidR="004D7800">
        <w:rPr>
          <w:lang w:val="fr-FR"/>
        </w:rPr>
        <w:t>’</w:t>
      </w:r>
      <w:r w:rsidR="004405A8" w:rsidRPr="00BF4F84">
        <w:rPr>
          <w:lang w:val="fr-FR"/>
        </w:rPr>
        <w:t>article</w:t>
      </w:r>
      <w:r w:rsidR="00DC5235" w:rsidRPr="00BF4F84">
        <w:rPr>
          <w:lang w:val="fr-FR"/>
        </w:rPr>
        <w:t xml:space="preserve"> 24 de la loi la loi </w:t>
      </w:r>
      <w:r w:rsidR="00B0176C" w:rsidRPr="00DC5235">
        <w:rPr>
          <w:lang w:val="fr-FR"/>
        </w:rPr>
        <w:t>n</w:t>
      </w:r>
      <w:r w:rsidR="00B0176C" w:rsidRPr="00CC5787">
        <w:rPr>
          <w:vertAlign w:val="superscript"/>
          <w:lang w:val="fr-FR"/>
        </w:rPr>
        <w:t>o</w:t>
      </w:r>
      <w:r w:rsidR="00B0176C">
        <w:rPr>
          <w:lang w:val="fr-FR"/>
        </w:rPr>
        <w:t> </w:t>
      </w:r>
      <w:r w:rsidR="00DC5235" w:rsidRPr="00BF4F84">
        <w:rPr>
          <w:lang w:val="fr-FR"/>
        </w:rPr>
        <w:t xml:space="preserve">2013-02 du 23 janvier </w:t>
      </w:r>
      <w:r w:rsidR="004405A8" w:rsidRPr="00BF4F84">
        <w:rPr>
          <w:lang w:val="fr-FR"/>
        </w:rPr>
        <w:t>2013</w:t>
      </w:r>
      <w:r w:rsidR="004410A2">
        <w:rPr>
          <w:lang w:val="fr-FR"/>
        </w:rPr>
        <w:t xml:space="preserve"> </w:t>
      </w:r>
      <w:r w:rsidR="004405A8" w:rsidRPr="00BF4F84">
        <w:rPr>
          <w:lang w:val="fr-FR"/>
        </w:rPr>
        <w:t>déterminant</w:t>
      </w:r>
      <w:r w:rsidR="00DC5235" w:rsidRPr="00BF4F84">
        <w:rPr>
          <w:lang w:val="fr-FR"/>
        </w:rPr>
        <w:t xml:space="preserve"> la composition, l</w:t>
      </w:r>
      <w:r w:rsidR="004D7800">
        <w:rPr>
          <w:lang w:val="fr-FR"/>
        </w:rPr>
        <w:t>’</w:t>
      </w:r>
      <w:r w:rsidR="00DC5235" w:rsidRPr="00BF4F84">
        <w:rPr>
          <w:lang w:val="fr-FR"/>
        </w:rPr>
        <w:t>organisation, les attributions et le fonctionnement du Conseil d</w:t>
      </w:r>
      <w:r w:rsidR="004D7800">
        <w:rPr>
          <w:lang w:val="fr-FR"/>
        </w:rPr>
        <w:t>’</w:t>
      </w:r>
      <w:r w:rsidR="0038736B">
        <w:rPr>
          <w:lang w:val="fr-FR"/>
        </w:rPr>
        <w:t>État</w:t>
      </w:r>
      <w:r w:rsidR="00DC5235" w:rsidRPr="00BF4F84">
        <w:rPr>
          <w:lang w:val="fr-FR"/>
        </w:rPr>
        <w:t xml:space="preserve"> dispose que</w:t>
      </w:r>
      <w:r w:rsidR="00DC5235" w:rsidRPr="00DC5235">
        <w:rPr>
          <w:i/>
          <w:lang w:val="fr-FR"/>
        </w:rPr>
        <w:t xml:space="preserve"> </w:t>
      </w:r>
      <w:r w:rsidR="00DC5235" w:rsidRPr="00BF4F84">
        <w:rPr>
          <w:lang w:val="fr-FR"/>
        </w:rPr>
        <w:t>«</w:t>
      </w:r>
      <w:r w:rsidR="00DC5235" w:rsidRPr="00DC5235">
        <w:rPr>
          <w:i/>
          <w:lang w:val="fr-FR"/>
        </w:rPr>
        <w:t> </w:t>
      </w:r>
      <w:r w:rsidR="00DC5235" w:rsidRPr="009748E2">
        <w:rPr>
          <w:iCs/>
          <w:lang w:val="fr-FR"/>
        </w:rPr>
        <w:t>le Conseil d</w:t>
      </w:r>
      <w:r w:rsidR="004D7800" w:rsidRPr="009748E2">
        <w:rPr>
          <w:iCs/>
          <w:lang w:val="fr-FR"/>
        </w:rPr>
        <w:t>’</w:t>
      </w:r>
      <w:r w:rsidR="0038736B">
        <w:rPr>
          <w:iCs/>
          <w:lang w:val="fr-FR"/>
        </w:rPr>
        <w:t>État</w:t>
      </w:r>
      <w:r w:rsidR="00DC5235" w:rsidRPr="009748E2">
        <w:rPr>
          <w:iCs/>
          <w:lang w:val="fr-FR"/>
        </w:rPr>
        <w:t xml:space="preserve"> connaît en outre</w:t>
      </w:r>
      <w:r w:rsidR="003917CC" w:rsidRPr="009748E2">
        <w:rPr>
          <w:iCs/>
          <w:lang w:val="fr-FR"/>
        </w:rPr>
        <w:t> :</w:t>
      </w:r>
      <w:r w:rsidR="00DC5235" w:rsidRPr="009748E2">
        <w:rPr>
          <w:iCs/>
          <w:lang w:val="fr-FR"/>
        </w:rPr>
        <w:t xml:space="preserve"> en premier et dernier ressort des recours en annulation pour excès de pouvoir formés contre les décisions émanant des autorités administratives</w:t>
      </w:r>
      <w:r w:rsidR="00ED4760" w:rsidRPr="009748E2">
        <w:rPr>
          <w:iCs/>
          <w:lang w:val="fr-FR"/>
        </w:rPr>
        <w:t> ;</w:t>
      </w:r>
      <w:r w:rsidR="00DC5235" w:rsidRPr="009748E2">
        <w:rPr>
          <w:iCs/>
          <w:lang w:val="fr-FR"/>
        </w:rPr>
        <w:t xml:space="preserve"> sur renvoi de l</w:t>
      </w:r>
      <w:r w:rsidR="004D7800" w:rsidRPr="009748E2">
        <w:rPr>
          <w:iCs/>
          <w:lang w:val="fr-FR"/>
        </w:rPr>
        <w:t>’</w:t>
      </w:r>
      <w:r w:rsidR="00DC5235" w:rsidRPr="009748E2">
        <w:rPr>
          <w:iCs/>
          <w:lang w:val="fr-FR"/>
        </w:rPr>
        <w:t>autorité judiciaire, des recours en interprétation et en appréciation de la légal</w:t>
      </w:r>
      <w:r w:rsidR="00FC137C">
        <w:rPr>
          <w:iCs/>
          <w:lang w:val="fr-FR"/>
        </w:rPr>
        <w:t>ité des actes administratifs ».</w:t>
      </w:r>
    </w:p>
    <w:p w:rsidR="00DC5235" w:rsidRPr="00DC5235" w:rsidRDefault="00DC5235" w:rsidP="004278A2">
      <w:pPr>
        <w:pStyle w:val="H1G"/>
        <w:rPr>
          <w:lang w:val="fr-FR"/>
        </w:rPr>
      </w:pPr>
      <w:bookmarkStart w:id="29" w:name="_Toc503816013"/>
      <w:r w:rsidRPr="00DC5235">
        <w:rPr>
          <w:lang w:val="fr-FR"/>
        </w:rPr>
        <w:tab/>
      </w:r>
      <w:r w:rsidRPr="00DC5235">
        <w:rPr>
          <w:lang w:val="fr-FR"/>
        </w:rPr>
        <w:tab/>
        <w:t>Article 27</w:t>
      </w:r>
      <w:r w:rsidR="00FC137C">
        <w:rPr>
          <w:lang w:val="fr-FR"/>
        </w:rPr>
        <w:t> </w:t>
      </w:r>
      <w:r w:rsidRPr="00DC5235">
        <w:rPr>
          <w:lang w:val="fr-FR"/>
        </w:rPr>
        <w:t>: Droits des minorités</w:t>
      </w:r>
      <w:bookmarkEnd w:id="29"/>
    </w:p>
    <w:p w:rsidR="00DC5235" w:rsidRPr="009748E2" w:rsidRDefault="009748E2" w:rsidP="009748E2">
      <w:pPr>
        <w:pStyle w:val="SingleTxtG"/>
        <w:rPr>
          <w:lang w:val="fr-FR"/>
        </w:rPr>
      </w:pPr>
      <w:r w:rsidRPr="009748E2">
        <w:rPr>
          <w:iCs/>
          <w:lang w:val="fr-FR"/>
        </w:rPr>
        <w:t>277.</w:t>
      </w:r>
      <w:r w:rsidRPr="009748E2">
        <w:rPr>
          <w:iCs/>
          <w:lang w:val="fr-FR"/>
        </w:rPr>
        <w:tab/>
      </w:r>
      <w:r w:rsidR="00DC5235" w:rsidRPr="00DC5235">
        <w:rPr>
          <w:lang w:val="fr-FR"/>
        </w:rPr>
        <w:t>Le Niger ne connait pas de problèmes liés aux minorités ethniques, religieuses ou linguistiques. D</w:t>
      </w:r>
      <w:r w:rsidR="004D7800">
        <w:rPr>
          <w:lang w:val="fr-FR"/>
        </w:rPr>
        <w:t>’</w:t>
      </w:r>
      <w:r w:rsidR="00DC5235" w:rsidRPr="00DC5235">
        <w:rPr>
          <w:lang w:val="fr-FR"/>
        </w:rPr>
        <w:t>ailleurs, l</w:t>
      </w:r>
      <w:r w:rsidR="004D7800">
        <w:rPr>
          <w:lang w:val="fr-FR"/>
        </w:rPr>
        <w:t>’</w:t>
      </w:r>
      <w:r w:rsidR="00DC5235" w:rsidRPr="00DC5235">
        <w:rPr>
          <w:lang w:val="fr-FR"/>
        </w:rPr>
        <w:t xml:space="preserve">article 4 de la Constitution dispose que </w:t>
      </w:r>
      <w:r w:rsidR="00DC5235" w:rsidRPr="009748E2">
        <w:rPr>
          <w:lang w:val="fr-FR"/>
        </w:rPr>
        <w:t>« la souveraineté nationale appartient au peuple. Aucune fraction du Peuple, aucune communauté, aucune corporation, aucun parti ou association politique, aucune organisation syndicale ni aucun individu ne peut s</w:t>
      </w:r>
      <w:r w:rsidR="004D7800" w:rsidRPr="009748E2">
        <w:rPr>
          <w:lang w:val="fr-FR"/>
        </w:rPr>
        <w:t>’</w:t>
      </w:r>
      <w:r w:rsidR="00DC5235" w:rsidRPr="009748E2">
        <w:rPr>
          <w:lang w:val="fr-FR"/>
        </w:rPr>
        <w:t>en attribuer l</w:t>
      </w:r>
      <w:r w:rsidR="004D7800" w:rsidRPr="009748E2">
        <w:rPr>
          <w:lang w:val="fr-FR"/>
        </w:rPr>
        <w:t>’</w:t>
      </w:r>
      <w:r w:rsidR="00DC5235" w:rsidRPr="009748E2">
        <w:rPr>
          <w:lang w:val="fr-FR"/>
        </w:rPr>
        <w:t>exercice. Dans l</w:t>
      </w:r>
      <w:r w:rsidR="004D7800" w:rsidRPr="009748E2">
        <w:rPr>
          <w:lang w:val="fr-FR"/>
        </w:rPr>
        <w:t>’</w:t>
      </w:r>
      <w:r w:rsidR="00DC5235" w:rsidRPr="009748E2">
        <w:rPr>
          <w:lang w:val="fr-FR"/>
        </w:rPr>
        <w:t>exercice du pouvoir d</w:t>
      </w:r>
      <w:r w:rsidR="004D7800" w:rsidRPr="009748E2">
        <w:rPr>
          <w:lang w:val="fr-FR"/>
        </w:rPr>
        <w:t>’</w:t>
      </w:r>
      <w:r w:rsidR="0038736B">
        <w:rPr>
          <w:lang w:val="fr-FR"/>
        </w:rPr>
        <w:t>État</w:t>
      </w:r>
      <w:r w:rsidR="00DC5235" w:rsidRPr="009748E2">
        <w:rPr>
          <w:lang w:val="fr-FR"/>
        </w:rPr>
        <w:t>, le pouvoir personnel, le régionalisme, l</w:t>
      </w:r>
      <w:r w:rsidR="004D7800" w:rsidRPr="009748E2">
        <w:rPr>
          <w:lang w:val="fr-FR"/>
        </w:rPr>
        <w:t>’</w:t>
      </w:r>
      <w:r w:rsidR="00DC5235" w:rsidRPr="009748E2">
        <w:rPr>
          <w:lang w:val="fr-FR"/>
        </w:rPr>
        <w:t>ethnocentrisme, la discrimination, le népotisme, le sexisme, l</w:t>
      </w:r>
      <w:r w:rsidR="004D7800" w:rsidRPr="009748E2">
        <w:rPr>
          <w:lang w:val="fr-FR"/>
        </w:rPr>
        <w:t>’</w:t>
      </w:r>
      <w:r w:rsidR="00DC5235" w:rsidRPr="009748E2">
        <w:rPr>
          <w:lang w:val="fr-FR"/>
        </w:rPr>
        <w:t>esprit de clan, l</w:t>
      </w:r>
      <w:r w:rsidR="004D7800" w:rsidRPr="009748E2">
        <w:rPr>
          <w:lang w:val="fr-FR"/>
        </w:rPr>
        <w:t>’</w:t>
      </w:r>
      <w:r w:rsidR="00DC5235" w:rsidRPr="009748E2">
        <w:rPr>
          <w:lang w:val="fr-FR"/>
        </w:rPr>
        <w:t>esprit féodal, l</w:t>
      </w:r>
      <w:r w:rsidR="004D7800" w:rsidRPr="009748E2">
        <w:rPr>
          <w:lang w:val="fr-FR"/>
        </w:rPr>
        <w:t>’</w:t>
      </w:r>
      <w:r w:rsidR="00DC5235" w:rsidRPr="009748E2">
        <w:rPr>
          <w:lang w:val="fr-FR"/>
        </w:rPr>
        <w:t>esclavage sous toutes ses formes, l</w:t>
      </w:r>
      <w:r w:rsidR="004D7800" w:rsidRPr="009748E2">
        <w:rPr>
          <w:lang w:val="fr-FR"/>
        </w:rPr>
        <w:t>’</w:t>
      </w:r>
      <w:r w:rsidR="00DC5235" w:rsidRPr="009748E2">
        <w:rPr>
          <w:lang w:val="fr-FR"/>
        </w:rPr>
        <w:t>enrichissement illicite, le favoritisme, la corruption, la concussion et le trafic d</w:t>
      </w:r>
      <w:r w:rsidR="004D7800" w:rsidRPr="009748E2">
        <w:rPr>
          <w:lang w:val="fr-FR"/>
        </w:rPr>
        <w:t>’</w:t>
      </w:r>
      <w:r w:rsidR="00DC5235" w:rsidRPr="009748E2">
        <w:rPr>
          <w:lang w:val="fr-FR"/>
        </w:rPr>
        <w:t>influence sont punis par la loi ».</w:t>
      </w:r>
    </w:p>
    <w:p w:rsidR="00DC5235" w:rsidRPr="009748E2" w:rsidRDefault="009748E2" w:rsidP="009748E2">
      <w:pPr>
        <w:pStyle w:val="SingleTxtG"/>
        <w:rPr>
          <w:lang w:val="fr-FR"/>
        </w:rPr>
      </w:pPr>
      <w:r w:rsidRPr="009748E2">
        <w:rPr>
          <w:iCs/>
          <w:lang w:val="fr-FR"/>
        </w:rPr>
        <w:t>278.</w:t>
      </w:r>
      <w:r w:rsidRPr="009748E2">
        <w:rPr>
          <w:iCs/>
          <w:lang w:val="fr-FR"/>
        </w:rPr>
        <w:tab/>
      </w:r>
      <w:r w:rsidR="00DC5235" w:rsidRPr="009748E2">
        <w:rPr>
          <w:lang w:val="fr-FR"/>
        </w:rPr>
        <w:t>Aussi, l</w:t>
      </w:r>
      <w:r w:rsidR="004D7800" w:rsidRPr="009748E2">
        <w:rPr>
          <w:lang w:val="fr-FR"/>
        </w:rPr>
        <w:t>’</w:t>
      </w:r>
      <w:r w:rsidR="00DC5235" w:rsidRPr="009748E2">
        <w:rPr>
          <w:lang w:val="fr-FR"/>
        </w:rPr>
        <w:t>article 5 précise les conditions d</w:t>
      </w:r>
      <w:r w:rsidR="004D7800" w:rsidRPr="009748E2">
        <w:rPr>
          <w:lang w:val="fr-FR"/>
        </w:rPr>
        <w:t>’</w:t>
      </w:r>
      <w:r w:rsidR="00DC5235" w:rsidRPr="009748E2">
        <w:rPr>
          <w:lang w:val="fr-FR"/>
        </w:rPr>
        <w:t>exercice de ces libertés en affirmant que « toutes les communautés composant la nation nigérienne jouissent de la liberté d</w:t>
      </w:r>
      <w:r w:rsidR="004D7800" w:rsidRPr="009748E2">
        <w:rPr>
          <w:lang w:val="fr-FR"/>
        </w:rPr>
        <w:t>’</w:t>
      </w:r>
      <w:r w:rsidR="00DC5235" w:rsidRPr="009748E2">
        <w:rPr>
          <w:lang w:val="fr-FR"/>
        </w:rPr>
        <w:t>utiliser leurs langues en respectant celles des autres. Ces langues ont, en toute égalité, le statut de langues nationales. L</w:t>
      </w:r>
      <w:r w:rsidR="004D7800" w:rsidRPr="009748E2">
        <w:rPr>
          <w:lang w:val="fr-FR"/>
        </w:rPr>
        <w:t>’</w:t>
      </w:r>
      <w:r w:rsidR="0038736B">
        <w:rPr>
          <w:lang w:val="fr-FR"/>
        </w:rPr>
        <w:t>État</w:t>
      </w:r>
      <w:r w:rsidR="00DC5235" w:rsidRPr="009748E2">
        <w:rPr>
          <w:lang w:val="fr-FR"/>
        </w:rPr>
        <w:t xml:space="preserve"> veille à la promotion et au développement des langues nationales. La loi fixe les modalités de leur promotion et de leur développement ».</w:t>
      </w:r>
    </w:p>
    <w:p w:rsidR="00DC5235" w:rsidRPr="00DC5235" w:rsidRDefault="009748E2" w:rsidP="009748E2">
      <w:pPr>
        <w:pStyle w:val="SingleTxtG"/>
        <w:rPr>
          <w:lang w:val="fr-FR"/>
        </w:rPr>
      </w:pPr>
      <w:r w:rsidRPr="00DC5235">
        <w:rPr>
          <w:iCs/>
          <w:lang w:val="fr-FR"/>
        </w:rPr>
        <w:t>279.</w:t>
      </w:r>
      <w:r w:rsidRPr="00DC5235">
        <w:rPr>
          <w:iCs/>
          <w:lang w:val="fr-FR"/>
        </w:rPr>
        <w:tab/>
      </w:r>
      <w:r w:rsidR="00DC5235" w:rsidRPr="00DC5235">
        <w:rPr>
          <w:lang w:val="fr-FR"/>
        </w:rPr>
        <w:t>On peut affirmer qu</w:t>
      </w:r>
      <w:r w:rsidR="004D7800">
        <w:rPr>
          <w:lang w:val="fr-FR"/>
        </w:rPr>
        <w:t>’</w:t>
      </w:r>
      <w:r w:rsidR="00DC5235" w:rsidRPr="00DC5235">
        <w:rPr>
          <w:lang w:val="fr-FR"/>
        </w:rPr>
        <w:t>il n</w:t>
      </w:r>
      <w:r w:rsidR="004D7800">
        <w:rPr>
          <w:lang w:val="fr-FR"/>
        </w:rPr>
        <w:t>’</w:t>
      </w:r>
      <w:r w:rsidR="00DC5235" w:rsidRPr="00DC5235">
        <w:rPr>
          <w:lang w:val="fr-FR"/>
        </w:rPr>
        <w:t>existe pas au Niger d</w:t>
      </w:r>
      <w:r w:rsidR="004D7800">
        <w:rPr>
          <w:lang w:val="fr-FR"/>
        </w:rPr>
        <w:t>’</w:t>
      </w:r>
      <w:r w:rsidR="00DC5235" w:rsidRPr="00DC5235">
        <w:rPr>
          <w:lang w:val="fr-FR"/>
        </w:rPr>
        <w:t>organisation sociale fondée sur des facteurs discriminants encore moins la stigmatisation de certains groupes sociaux pouvant être considérés comme minorités contrairement à une certaine idée répandue.</w:t>
      </w:r>
    </w:p>
    <w:p w:rsidR="00DC5235" w:rsidRPr="00DC5235" w:rsidRDefault="009748E2" w:rsidP="009748E2">
      <w:pPr>
        <w:pStyle w:val="SingleTxtG"/>
        <w:rPr>
          <w:lang w:val="fr-FR"/>
        </w:rPr>
      </w:pPr>
      <w:r w:rsidRPr="00DC5235">
        <w:rPr>
          <w:iCs/>
          <w:lang w:val="fr-FR"/>
        </w:rPr>
        <w:t>280.</w:t>
      </w:r>
      <w:r w:rsidRPr="00DC5235">
        <w:rPr>
          <w:iCs/>
          <w:lang w:val="fr-FR"/>
        </w:rPr>
        <w:tab/>
      </w:r>
      <w:r w:rsidR="00DC5235" w:rsidRPr="00DC5235">
        <w:rPr>
          <w:lang w:val="fr-FR"/>
        </w:rPr>
        <w:t>Depuis 1985, les autorités nigériennes ont entrepris un processus de réforme législative concernant les ressources foncières et naturelles afin de prévenir tout conflit et asseoir les bases de cohésion sociale et de dialogue. Dans le cadre de ce processus, les autorités coutumières jouent un rôle important dans la prévention et le règlement des conflits fonciers en vertu de l</w:t>
      </w:r>
      <w:r w:rsidR="004D7800">
        <w:rPr>
          <w:lang w:val="fr-FR"/>
        </w:rPr>
        <w:t>’</w:t>
      </w:r>
      <w:r w:rsidR="00DC5235" w:rsidRPr="00DC5235">
        <w:rPr>
          <w:lang w:val="fr-FR"/>
        </w:rPr>
        <w:t>ordonnance déterminant leurs statuts.</w:t>
      </w:r>
    </w:p>
    <w:p w:rsidR="00DC5235" w:rsidRPr="00DC5235" w:rsidRDefault="009748E2" w:rsidP="000D3176">
      <w:pPr>
        <w:pStyle w:val="SingleTxtG"/>
        <w:keepNext/>
        <w:keepLines/>
        <w:rPr>
          <w:lang w:val="fr-FR"/>
        </w:rPr>
      </w:pPr>
      <w:r w:rsidRPr="00DC5235">
        <w:rPr>
          <w:iCs/>
          <w:lang w:val="fr-FR"/>
        </w:rPr>
        <w:t>281.</w:t>
      </w:r>
      <w:r w:rsidRPr="00DC5235">
        <w:rPr>
          <w:iCs/>
          <w:lang w:val="fr-FR"/>
        </w:rPr>
        <w:tab/>
      </w:r>
      <w:r w:rsidR="00DC5235" w:rsidRPr="00DC5235">
        <w:rPr>
          <w:lang w:val="fr-FR"/>
        </w:rPr>
        <w:t>Au niveau politique, l</w:t>
      </w:r>
      <w:r w:rsidR="004D7800">
        <w:rPr>
          <w:lang w:val="fr-FR"/>
        </w:rPr>
        <w:t>’</w:t>
      </w:r>
      <w:r w:rsidR="00DC5235" w:rsidRPr="00DC5235">
        <w:rPr>
          <w:lang w:val="fr-FR"/>
        </w:rPr>
        <w:t>engagement des autorités s</w:t>
      </w:r>
      <w:r w:rsidR="004D7800">
        <w:rPr>
          <w:lang w:val="fr-FR"/>
        </w:rPr>
        <w:t>’</w:t>
      </w:r>
      <w:r w:rsidR="00FC137C">
        <w:rPr>
          <w:lang w:val="fr-FR"/>
        </w:rPr>
        <w:t>est confirmé le 29 </w:t>
      </w:r>
      <w:r w:rsidR="00DC5235" w:rsidRPr="00DC5235">
        <w:rPr>
          <w:lang w:val="fr-FR"/>
        </w:rPr>
        <w:t>mai 1986 avec la création d</w:t>
      </w:r>
      <w:r w:rsidR="004D7800">
        <w:rPr>
          <w:lang w:val="fr-FR"/>
        </w:rPr>
        <w:t>’</w:t>
      </w:r>
      <w:r w:rsidR="00FC137C">
        <w:rPr>
          <w:lang w:val="fr-FR"/>
        </w:rPr>
        <w:t>un comité ad </w:t>
      </w:r>
      <w:r w:rsidR="00DC5235" w:rsidRPr="00DC5235">
        <w:rPr>
          <w:lang w:val="fr-FR"/>
        </w:rPr>
        <w:t>hoc chargé d</w:t>
      </w:r>
      <w:r w:rsidR="004D7800">
        <w:rPr>
          <w:lang w:val="fr-FR"/>
        </w:rPr>
        <w:t>’</w:t>
      </w:r>
      <w:r w:rsidR="00DC5235" w:rsidRPr="00DC5235">
        <w:rPr>
          <w:lang w:val="fr-FR"/>
        </w:rPr>
        <w:t>élaborer les principes d</w:t>
      </w:r>
      <w:r w:rsidR="004D7800">
        <w:rPr>
          <w:lang w:val="fr-FR"/>
        </w:rPr>
        <w:t>’</w:t>
      </w:r>
      <w:r w:rsidR="00DC5235" w:rsidRPr="00DC5235">
        <w:rPr>
          <w:lang w:val="fr-FR"/>
        </w:rPr>
        <w:t>orientation du Code rural ; les travaux du Comité ont abouti à la compilation de tous les textes régissant le domaine foncier coutumier et la gestion des ressources naturelles. En juillet 1989, le comité ad hoc a été remplacé par le Comité National du Code rural, qui est la structure permanente dotée d</w:t>
      </w:r>
      <w:r w:rsidR="004D7800">
        <w:rPr>
          <w:lang w:val="fr-FR"/>
        </w:rPr>
        <w:t>’</w:t>
      </w:r>
      <w:r w:rsidR="00DC5235" w:rsidRPr="00DC5235">
        <w:rPr>
          <w:lang w:val="fr-FR"/>
        </w:rPr>
        <w:t>un Secrétariat permanent du Code rural qui se situe à un niveau opérationnel.</w:t>
      </w:r>
    </w:p>
    <w:p w:rsidR="00DC5235" w:rsidRPr="00DC5235" w:rsidRDefault="009748E2" w:rsidP="009748E2">
      <w:pPr>
        <w:pStyle w:val="SingleTxtG"/>
        <w:rPr>
          <w:lang w:val="fr-FR"/>
        </w:rPr>
      </w:pPr>
      <w:r w:rsidRPr="00DC5235">
        <w:rPr>
          <w:iCs/>
          <w:lang w:val="fr-FR"/>
        </w:rPr>
        <w:t>282.</w:t>
      </w:r>
      <w:r w:rsidRPr="00DC5235">
        <w:rPr>
          <w:iCs/>
          <w:lang w:val="fr-FR"/>
        </w:rPr>
        <w:tab/>
      </w:r>
      <w:r w:rsidR="00DC5235" w:rsidRPr="00DC5235">
        <w:rPr>
          <w:lang w:val="fr-FR"/>
        </w:rPr>
        <w:t xml:space="preserve">Le Code </w:t>
      </w:r>
      <w:r w:rsidR="00E577CE">
        <w:rPr>
          <w:lang w:val="fr-FR"/>
        </w:rPr>
        <w:t>r</w:t>
      </w:r>
      <w:r w:rsidR="00DC5235" w:rsidRPr="00DC5235">
        <w:rPr>
          <w:lang w:val="fr-FR"/>
        </w:rPr>
        <w:t>ural régit l</w:t>
      </w:r>
      <w:r w:rsidR="004D7800">
        <w:rPr>
          <w:lang w:val="fr-FR"/>
        </w:rPr>
        <w:t>’</w:t>
      </w:r>
      <w:r w:rsidR="00DC5235" w:rsidRPr="00DC5235">
        <w:rPr>
          <w:lang w:val="fr-FR"/>
        </w:rPr>
        <w:t>accès au droit et à la gestion de la terre, fixe les statuts des terroirs d</w:t>
      </w:r>
      <w:r w:rsidR="004D7800">
        <w:rPr>
          <w:lang w:val="fr-FR"/>
        </w:rPr>
        <w:t>’</w:t>
      </w:r>
      <w:r w:rsidR="00DC5235" w:rsidRPr="00DC5235">
        <w:rPr>
          <w:lang w:val="fr-FR"/>
        </w:rPr>
        <w:t>attaches, renforce les cadres juridiques et institutionnels à travers la création des commissions foncières. Le Code règlemente de façon concrète les problèmes liés à la délimitation de couloirs de passage et aires de pâturage ; ce faisant il contribue à assurer la quiétude sociale entre les groupes de nomades et sédentaires souvent opposés aux problèmes de gestion de la terre. Enfin, il met l</w:t>
      </w:r>
      <w:r w:rsidR="004D7800">
        <w:rPr>
          <w:lang w:val="fr-FR"/>
        </w:rPr>
        <w:t>’</w:t>
      </w:r>
      <w:r w:rsidR="00DC5235" w:rsidRPr="00DC5235">
        <w:rPr>
          <w:lang w:val="fr-FR"/>
        </w:rPr>
        <w:t>accent sur la nécessité de protéger les producteurs ruraux et de renforcer leurs capacités pour développer leur environnement de manière innovante.</w:t>
      </w:r>
    </w:p>
    <w:p w:rsidR="00DC5235" w:rsidRPr="00DC5235" w:rsidRDefault="009748E2" w:rsidP="009748E2">
      <w:pPr>
        <w:pStyle w:val="SingleTxtG"/>
        <w:rPr>
          <w:lang w:val="fr-FR"/>
        </w:rPr>
      </w:pPr>
      <w:r w:rsidRPr="00DC5235">
        <w:rPr>
          <w:iCs/>
          <w:lang w:val="fr-FR"/>
        </w:rPr>
        <w:t>283.</w:t>
      </w:r>
      <w:r w:rsidRPr="00DC5235">
        <w:rPr>
          <w:iCs/>
          <w:lang w:val="fr-FR"/>
        </w:rPr>
        <w:tab/>
      </w:r>
      <w:r w:rsidR="00DC5235" w:rsidRPr="00DC5235">
        <w:rPr>
          <w:lang w:val="fr-FR"/>
        </w:rPr>
        <w:t>Dans le souci d</w:t>
      </w:r>
      <w:r w:rsidR="004D7800">
        <w:rPr>
          <w:lang w:val="fr-FR"/>
        </w:rPr>
        <w:t>’</w:t>
      </w:r>
      <w:r w:rsidR="00DC5235" w:rsidRPr="00DC5235">
        <w:rPr>
          <w:lang w:val="fr-FR"/>
        </w:rPr>
        <w:t>assurer la promotion de la culture, l</w:t>
      </w:r>
      <w:r w:rsidR="004D7800">
        <w:rPr>
          <w:lang w:val="fr-FR"/>
        </w:rPr>
        <w:t>’</w:t>
      </w:r>
      <w:r w:rsidR="0038736B">
        <w:rPr>
          <w:lang w:val="fr-FR"/>
        </w:rPr>
        <w:t>État</w:t>
      </w:r>
      <w:r w:rsidR="00DC5235" w:rsidRPr="00DC5235">
        <w:rPr>
          <w:lang w:val="fr-FR"/>
        </w:rPr>
        <w:t xml:space="preserve"> du Niger a institué la Cure salée, le guerewol qui sont des évènements festifs destinés à promouvoir l</w:t>
      </w:r>
      <w:r w:rsidR="004D7800">
        <w:rPr>
          <w:lang w:val="fr-FR"/>
        </w:rPr>
        <w:t>’</w:t>
      </w:r>
      <w:r w:rsidR="00DC5235" w:rsidRPr="00DC5235">
        <w:rPr>
          <w:lang w:val="fr-FR"/>
        </w:rPr>
        <w:t>harmonie, le respect et la cohésion entre les différents groupes sociaux.</w:t>
      </w:r>
    </w:p>
    <w:p w:rsidR="00DC5235" w:rsidRPr="00DC5235" w:rsidRDefault="009748E2" w:rsidP="009748E2">
      <w:pPr>
        <w:pStyle w:val="SingleTxtG"/>
        <w:rPr>
          <w:lang w:val="fr-FR"/>
        </w:rPr>
      </w:pPr>
      <w:r w:rsidRPr="00DC5235">
        <w:rPr>
          <w:iCs/>
          <w:lang w:val="fr-FR"/>
        </w:rPr>
        <w:t>284.</w:t>
      </w:r>
      <w:r w:rsidRPr="00DC5235">
        <w:rPr>
          <w:iCs/>
          <w:lang w:val="fr-FR"/>
        </w:rPr>
        <w:tab/>
      </w:r>
      <w:r w:rsidR="00DC5235" w:rsidRPr="00DC5235">
        <w:rPr>
          <w:lang w:val="fr-FR"/>
        </w:rPr>
        <w:t>Egalement, pour assurer la cohésion sociale et renforcer l</w:t>
      </w:r>
      <w:r w:rsidR="004D7800">
        <w:rPr>
          <w:lang w:val="fr-FR"/>
        </w:rPr>
        <w:t>’</w:t>
      </w:r>
      <w:r w:rsidR="00DC5235" w:rsidRPr="00DC5235">
        <w:rPr>
          <w:lang w:val="fr-FR"/>
        </w:rPr>
        <w:t>unité nationale entre les différents groupes ethniques composant la population, l</w:t>
      </w:r>
      <w:r w:rsidR="004D7800">
        <w:rPr>
          <w:lang w:val="fr-FR"/>
        </w:rPr>
        <w:t>’</w:t>
      </w:r>
      <w:r w:rsidR="0038736B">
        <w:rPr>
          <w:lang w:val="fr-FR"/>
        </w:rPr>
        <w:t>État</w:t>
      </w:r>
      <w:r w:rsidR="00DC5235" w:rsidRPr="00DC5235">
        <w:rPr>
          <w:lang w:val="fr-FR"/>
        </w:rPr>
        <w:t xml:space="preserve"> a institué la « semaine de la parenté à plaisanterie » laquelle a été portée à un mois par décret </w:t>
      </w:r>
      <w:r w:rsidR="004410A2" w:rsidRPr="00DC5235">
        <w:rPr>
          <w:lang w:val="fr-FR"/>
        </w:rPr>
        <w:t>n</w:t>
      </w:r>
      <w:r w:rsidR="004410A2" w:rsidRPr="00CC5787">
        <w:rPr>
          <w:vertAlign w:val="superscript"/>
          <w:lang w:val="fr-FR"/>
        </w:rPr>
        <w:t>o</w:t>
      </w:r>
      <w:r w:rsidR="004410A2">
        <w:rPr>
          <w:lang w:val="fr-FR"/>
        </w:rPr>
        <w:t> </w:t>
      </w:r>
      <w:r w:rsidR="00FC137C">
        <w:rPr>
          <w:lang w:val="fr-FR"/>
        </w:rPr>
        <w:t>2010-795 PCSRD/MCNTI/C du 16 </w:t>
      </w:r>
      <w:r w:rsidR="00DC5235" w:rsidRPr="00DC5235">
        <w:rPr>
          <w:lang w:val="fr-FR"/>
        </w:rPr>
        <w:t>décembre 2010. C</w:t>
      </w:r>
      <w:r w:rsidR="004D7800">
        <w:rPr>
          <w:lang w:val="fr-FR"/>
        </w:rPr>
        <w:t>’</w:t>
      </w:r>
      <w:r w:rsidR="00DC5235" w:rsidRPr="00DC5235">
        <w:rPr>
          <w:lang w:val="fr-FR"/>
        </w:rPr>
        <w:t xml:space="preserve">est conscient des menaces et autres conflits identitaires qui pèsent de plus en plus sur la cohésion sociale et sur les pratiques culturelles </w:t>
      </w:r>
      <w:r w:rsidR="00DC5235" w:rsidRPr="00DC5235">
        <w:rPr>
          <w:lang w:val="fr-FR"/>
        </w:rPr>
        <w:lastRenderedPageBreak/>
        <w:t>que le Niger a décidé en 2007 d</w:t>
      </w:r>
      <w:r w:rsidR="004D7800">
        <w:rPr>
          <w:lang w:val="fr-FR"/>
        </w:rPr>
        <w:t>’</w:t>
      </w:r>
      <w:r w:rsidR="00DC5235" w:rsidRPr="00DC5235">
        <w:rPr>
          <w:lang w:val="fr-FR"/>
        </w:rPr>
        <w:t>instituer la parenté à plaisanterie sur toute l</w:t>
      </w:r>
      <w:r w:rsidR="004D7800">
        <w:rPr>
          <w:lang w:val="fr-FR"/>
        </w:rPr>
        <w:t>’</w:t>
      </w:r>
      <w:r w:rsidR="00DC5235" w:rsidRPr="00DC5235">
        <w:rPr>
          <w:lang w:val="fr-FR"/>
        </w:rPr>
        <w:t>étendue du territoire nigérien. Elle contribue au renforcement des pratiques sociales de solidarité, d</w:t>
      </w:r>
      <w:r w:rsidR="004D7800">
        <w:rPr>
          <w:lang w:val="fr-FR"/>
        </w:rPr>
        <w:t>’</w:t>
      </w:r>
      <w:r w:rsidR="00DC5235" w:rsidRPr="00DC5235">
        <w:rPr>
          <w:lang w:val="fr-FR"/>
        </w:rPr>
        <w:t>unité et d</w:t>
      </w:r>
      <w:r w:rsidR="004D7800">
        <w:rPr>
          <w:lang w:val="fr-FR"/>
        </w:rPr>
        <w:t>’</w:t>
      </w:r>
      <w:r w:rsidR="00DC5235" w:rsidRPr="00DC5235">
        <w:rPr>
          <w:lang w:val="fr-FR"/>
        </w:rPr>
        <w:t xml:space="preserve">harmonie entre les différentes composantes des populations qui partagent les mêmes joies et les mêmes peines dans une atmosphère de complémentarité et de cohésion. </w:t>
      </w:r>
    </w:p>
    <w:p w:rsidR="00DC5235" w:rsidRPr="00DC5235" w:rsidRDefault="009748E2" w:rsidP="009748E2">
      <w:pPr>
        <w:pStyle w:val="SingleTxtG"/>
        <w:rPr>
          <w:lang w:val="fr-FR"/>
        </w:rPr>
      </w:pPr>
      <w:r w:rsidRPr="00DC5235">
        <w:rPr>
          <w:iCs/>
          <w:lang w:val="fr-FR"/>
        </w:rPr>
        <w:t>285.</w:t>
      </w:r>
      <w:r w:rsidRPr="00DC5235">
        <w:rPr>
          <w:iCs/>
          <w:lang w:val="fr-FR"/>
        </w:rPr>
        <w:tab/>
      </w:r>
      <w:r w:rsidR="00DC5235" w:rsidRPr="00DC5235">
        <w:rPr>
          <w:lang w:val="fr-FR"/>
        </w:rPr>
        <w:t>Enfin, il est important de remarquer que « les pratiques et expressions de la parenté à plaisanterie » ont été classées dans le patrimoine culturel immatériel</w:t>
      </w:r>
      <w:r w:rsidR="00240C81">
        <w:rPr>
          <w:lang w:val="fr-FR"/>
        </w:rPr>
        <w:t xml:space="preserve"> de l</w:t>
      </w:r>
      <w:r w:rsidR="004D7800">
        <w:rPr>
          <w:lang w:val="fr-FR"/>
        </w:rPr>
        <w:t>’</w:t>
      </w:r>
      <w:r w:rsidR="006D433D">
        <w:rPr>
          <w:lang w:val="fr-FR"/>
        </w:rPr>
        <w:t>UNESCO en novembre 2014.</w:t>
      </w:r>
    </w:p>
    <w:p w:rsidR="00DC5235" w:rsidRPr="009C5428" w:rsidRDefault="009C5428" w:rsidP="009C5428">
      <w:pPr>
        <w:pStyle w:val="HChG"/>
        <w:rPr>
          <w:lang w:val="fr-FR"/>
        </w:rPr>
      </w:pPr>
      <w:r>
        <w:rPr>
          <w:lang w:val="fr-FR"/>
        </w:rPr>
        <w:tab/>
        <w:t>IV.</w:t>
      </w:r>
      <w:r>
        <w:rPr>
          <w:lang w:val="fr-FR"/>
        </w:rPr>
        <w:tab/>
      </w:r>
      <w:r w:rsidR="00DC5235" w:rsidRPr="009C5428">
        <w:rPr>
          <w:lang w:val="fr-FR"/>
        </w:rPr>
        <w:t>C</w:t>
      </w:r>
      <w:r w:rsidR="00363B48" w:rsidRPr="009C5428">
        <w:rPr>
          <w:lang w:val="fr-FR"/>
        </w:rPr>
        <w:t>onclusion</w:t>
      </w:r>
    </w:p>
    <w:p w:rsidR="00DC5235" w:rsidRPr="00DC5235" w:rsidRDefault="009748E2" w:rsidP="009748E2">
      <w:pPr>
        <w:pStyle w:val="SingleTxtG"/>
        <w:rPr>
          <w:lang w:val="fr-FR"/>
        </w:rPr>
      </w:pPr>
      <w:r w:rsidRPr="00DC5235">
        <w:rPr>
          <w:iCs/>
          <w:lang w:val="fr-FR"/>
        </w:rPr>
        <w:t>286.</w:t>
      </w:r>
      <w:r w:rsidRPr="00DC5235">
        <w:rPr>
          <w:iCs/>
          <w:lang w:val="fr-FR"/>
        </w:rPr>
        <w:tab/>
      </w:r>
      <w:r w:rsidR="00DC5235" w:rsidRPr="00DC5235">
        <w:rPr>
          <w:lang w:val="fr-FR"/>
        </w:rPr>
        <w:t>Au regard des développements qui précèdent, il est aisé de constater que le gouvernement du Niger déploie beaucoup d</w:t>
      </w:r>
      <w:r w:rsidR="004D7800">
        <w:rPr>
          <w:lang w:val="fr-FR"/>
        </w:rPr>
        <w:t>’</w:t>
      </w:r>
      <w:r w:rsidR="00DC5235" w:rsidRPr="00DC5235">
        <w:rPr>
          <w:lang w:val="fr-FR"/>
        </w:rPr>
        <w:t>efforts pour renforcer la démocratie et promouvoir les droits humains. Le présent rapport a permis de montrer les pas positifs accomplis dans le pays en matière des droits humains et surtout les initiatives prises pour assurer la mise en œuvre des droits civils et politiques. Malgré tous ces efforts, il reste encore beaucoup de défis à relever pour assurer à toutes les populations le respect de l</w:t>
      </w:r>
      <w:r w:rsidR="004D7800">
        <w:rPr>
          <w:lang w:val="fr-FR"/>
        </w:rPr>
        <w:t>’</w:t>
      </w:r>
      <w:r w:rsidR="00DC5235" w:rsidRPr="00DC5235">
        <w:rPr>
          <w:lang w:val="fr-FR"/>
        </w:rPr>
        <w:t>ensemble de leurs droits civils et politiques.</w:t>
      </w:r>
    </w:p>
    <w:p w:rsidR="00DC5235" w:rsidRPr="00DC5235" w:rsidRDefault="009748E2" w:rsidP="009748E2">
      <w:pPr>
        <w:pStyle w:val="SingleTxtG"/>
        <w:rPr>
          <w:lang w:val="fr-FR"/>
        </w:rPr>
      </w:pPr>
      <w:r w:rsidRPr="00DC5235">
        <w:rPr>
          <w:iCs/>
          <w:lang w:val="fr-FR"/>
        </w:rPr>
        <w:t>287.</w:t>
      </w:r>
      <w:r w:rsidRPr="00DC5235">
        <w:rPr>
          <w:iCs/>
          <w:lang w:val="fr-FR"/>
        </w:rPr>
        <w:tab/>
      </w:r>
      <w:r w:rsidR="00DC5235" w:rsidRPr="00DC5235">
        <w:rPr>
          <w:lang w:val="fr-FR"/>
        </w:rPr>
        <w:t>Au terme de ce rapport qui fait état des mesures législatives et administratives et des nouvelles politiques par rapport aux articles du Pacte, il ressort que les droits humains et les libertés fondamentales ont connu un progrès imp</w:t>
      </w:r>
      <w:r w:rsidR="00FC137C">
        <w:rPr>
          <w:lang w:val="fr-FR"/>
        </w:rPr>
        <w:t>ortant au Niger de 1993 à 2014.</w:t>
      </w:r>
    </w:p>
    <w:p w:rsidR="00DC5235" w:rsidRPr="00DC5235" w:rsidRDefault="009748E2" w:rsidP="009748E2">
      <w:pPr>
        <w:pStyle w:val="SingleTxtG"/>
        <w:rPr>
          <w:lang w:val="fr-FR"/>
        </w:rPr>
      </w:pPr>
      <w:r w:rsidRPr="00DC5235">
        <w:rPr>
          <w:iCs/>
          <w:lang w:val="fr-FR"/>
        </w:rPr>
        <w:t>288.</w:t>
      </w:r>
      <w:r w:rsidRPr="00DC5235">
        <w:rPr>
          <w:iCs/>
          <w:lang w:val="fr-FR"/>
        </w:rPr>
        <w:tab/>
      </w:r>
      <w:r w:rsidR="00DC5235" w:rsidRPr="00DC5235">
        <w:rPr>
          <w:lang w:val="fr-FR"/>
        </w:rPr>
        <w:t>La volonté de l</w:t>
      </w:r>
      <w:r w:rsidR="004D7800">
        <w:rPr>
          <w:lang w:val="fr-FR"/>
        </w:rPr>
        <w:t>’</w:t>
      </w:r>
      <w:r w:rsidR="0038736B">
        <w:rPr>
          <w:lang w:val="fr-FR"/>
        </w:rPr>
        <w:t>État</w:t>
      </w:r>
      <w:r w:rsidR="00DC5235" w:rsidRPr="00DC5235">
        <w:rPr>
          <w:lang w:val="fr-FR"/>
        </w:rPr>
        <w:t xml:space="preserve"> de p</w:t>
      </w:r>
      <w:r w:rsidR="00077269">
        <w:rPr>
          <w:lang w:val="fr-FR"/>
        </w:rPr>
        <w:t>rendre en compte la dimension « droits humains </w:t>
      </w:r>
      <w:r w:rsidR="00DC5235" w:rsidRPr="00DC5235">
        <w:rPr>
          <w:lang w:val="fr-FR"/>
        </w:rPr>
        <w:t>» dans ses actions civiles et politiques se traduit par des évolutions remarquables aussi bien au niveau du cadre juridique et institutionnel que de la jouissance par les citoyens des différents droits et libertés énoncés par le Pacte International relatif aux Droits Civils et Politiques.</w:t>
      </w:r>
    </w:p>
    <w:p w:rsidR="00DC5235" w:rsidRPr="006D433D" w:rsidRDefault="009748E2" w:rsidP="009748E2">
      <w:pPr>
        <w:pStyle w:val="SingleTxtG"/>
        <w:rPr>
          <w:spacing w:val="-1"/>
          <w:lang w:val="fr-FR"/>
        </w:rPr>
      </w:pPr>
      <w:r w:rsidRPr="006D433D">
        <w:rPr>
          <w:iCs/>
          <w:spacing w:val="-1"/>
          <w:lang w:val="fr-FR"/>
        </w:rPr>
        <w:t>289.</w:t>
      </w:r>
      <w:r w:rsidRPr="006D433D">
        <w:rPr>
          <w:iCs/>
          <w:spacing w:val="-1"/>
          <w:lang w:val="fr-FR"/>
        </w:rPr>
        <w:tab/>
      </w:r>
      <w:r w:rsidR="00DC5235" w:rsidRPr="006D433D">
        <w:rPr>
          <w:spacing w:val="-1"/>
          <w:lang w:val="fr-FR"/>
        </w:rPr>
        <w:t>La Constitution du 25 novembre 2010 proclame, dans son préambule, l</w:t>
      </w:r>
      <w:r w:rsidR="004D7800" w:rsidRPr="006D433D">
        <w:rPr>
          <w:spacing w:val="-1"/>
          <w:lang w:val="fr-FR"/>
        </w:rPr>
        <w:t>’</w:t>
      </w:r>
      <w:r w:rsidR="00DC5235" w:rsidRPr="006D433D">
        <w:rPr>
          <w:spacing w:val="-1"/>
          <w:lang w:val="fr-FR"/>
        </w:rPr>
        <w:t>attachement du peuple nigérien aux droits humains tels que définis par la Déclaration Universelle des Droits de l</w:t>
      </w:r>
      <w:r w:rsidR="004D7800" w:rsidRPr="006D433D">
        <w:rPr>
          <w:spacing w:val="-1"/>
          <w:lang w:val="fr-FR"/>
        </w:rPr>
        <w:t>’</w:t>
      </w:r>
      <w:r w:rsidR="00DC5235" w:rsidRPr="006D433D">
        <w:rPr>
          <w:spacing w:val="-1"/>
          <w:lang w:val="fr-FR"/>
        </w:rPr>
        <w:t>Homme de 1948, le Pacte International relatif aux Droits Civils et Politiques de 1966, le Pacte International relatif aux Droits Economiques, Sociaux et Culturels de 1966 et la Charte Africaine des Droits de l</w:t>
      </w:r>
      <w:r w:rsidR="004D7800" w:rsidRPr="006D433D">
        <w:rPr>
          <w:spacing w:val="-1"/>
          <w:lang w:val="fr-FR"/>
        </w:rPr>
        <w:t>’</w:t>
      </w:r>
      <w:r w:rsidR="00DC5235" w:rsidRPr="006D433D">
        <w:rPr>
          <w:spacing w:val="-1"/>
          <w:lang w:val="fr-FR"/>
        </w:rPr>
        <w:t>Homme et des Peuples de 1981. Ces instruments juridiques internationaux et régionaux sont donc partie intégrante de la Constitution nigérienne.</w:t>
      </w:r>
    </w:p>
    <w:p w:rsidR="00DC5235" w:rsidRPr="00DC5235" w:rsidRDefault="009748E2" w:rsidP="000D3176">
      <w:pPr>
        <w:pStyle w:val="SingleTxtG"/>
        <w:keepNext/>
        <w:keepLines/>
        <w:rPr>
          <w:lang w:val="fr-FR"/>
        </w:rPr>
      </w:pPr>
      <w:r w:rsidRPr="00DC5235">
        <w:rPr>
          <w:iCs/>
          <w:lang w:val="fr-FR"/>
        </w:rPr>
        <w:t>290.</w:t>
      </w:r>
      <w:r w:rsidRPr="00DC5235">
        <w:rPr>
          <w:iCs/>
          <w:lang w:val="fr-FR"/>
        </w:rPr>
        <w:tab/>
      </w:r>
      <w:r w:rsidR="00DC5235" w:rsidRPr="00DC5235">
        <w:rPr>
          <w:lang w:val="fr-FR"/>
        </w:rPr>
        <w:t>Par ailleurs, la structure institutionnelle est conforme aux principes de la démocratie et de l</w:t>
      </w:r>
      <w:r w:rsidR="004D7800">
        <w:rPr>
          <w:lang w:val="fr-FR"/>
        </w:rPr>
        <w:t>’</w:t>
      </w:r>
      <w:r w:rsidR="0038736B">
        <w:rPr>
          <w:lang w:val="fr-FR"/>
        </w:rPr>
        <w:t>État</w:t>
      </w:r>
      <w:r w:rsidR="00DC5235" w:rsidRPr="00DC5235">
        <w:rPr>
          <w:lang w:val="fr-FR"/>
        </w:rPr>
        <w:t xml:space="preserve"> de droit car le Niger a mis en place toutes les institutions prévues par la Constitution du 25</w:t>
      </w:r>
      <w:r w:rsidR="006D433D">
        <w:rPr>
          <w:lang w:val="fr-FR"/>
        </w:rPr>
        <w:t> </w:t>
      </w:r>
      <w:r w:rsidR="00DC5235" w:rsidRPr="00DC5235">
        <w:rPr>
          <w:lang w:val="fr-FR"/>
        </w:rPr>
        <w:t>novembre 2010, y</w:t>
      </w:r>
      <w:r w:rsidR="00FC137C">
        <w:rPr>
          <w:lang w:val="fr-FR"/>
        </w:rPr>
        <w:t> </w:t>
      </w:r>
      <w:r w:rsidR="00DC5235" w:rsidRPr="00DC5235">
        <w:rPr>
          <w:lang w:val="fr-FR"/>
        </w:rPr>
        <w:t>compris la Commission Nationale des Droits Humains qui est conforme aux principes de Paris.</w:t>
      </w:r>
    </w:p>
    <w:p w:rsidR="00DC5235" w:rsidRPr="00DC5235" w:rsidRDefault="009748E2" w:rsidP="009748E2">
      <w:pPr>
        <w:pStyle w:val="SingleTxtG"/>
        <w:rPr>
          <w:lang w:val="fr-FR"/>
        </w:rPr>
      </w:pPr>
      <w:r w:rsidRPr="00DC5235">
        <w:rPr>
          <w:iCs/>
          <w:lang w:val="fr-FR"/>
        </w:rPr>
        <w:t>291.</w:t>
      </w:r>
      <w:r w:rsidRPr="00DC5235">
        <w:rPr>
          <w:iCs/>
          <w:lang w:val="fr-FR"/>
        </w:rPr>
        <w:tab/>
      </w:r>
      <w:r w:rsidR="00DC5235" w:rsidRPr="00DC5235">
        <w:rPr>
          <w:lang w:val="fr-FR"/>
        </w:rPr>
        <w:t>L</w:t>
      </w:r>
      <w:r w:rsidR="004D7800">
        <w:rPr>
          <w:lang w:val="fr-FR"/>
        </w:rPr>
        <w:t>’</w:t>
      </w:r>
      <w:r w:rsidR="00DC5235" w:rsidRPr="00DC5235">
        <w:rPr>
          <w:lang w:val="fr-FR"/>
        </w:rPr>
        <w:t>analyse de la situation des droits civils et politiques révèle que, de 1993 à 2014, des progrès significatifs ont été réalisés notamment avec la dépénalisation du délit de presse, l</w:t>
      </w:r>
      <w:r w:rsidR="004D7800">
        <w:rPr>
          <w:lang w:val="fr-FR"/>
        </w:rPr>
        <w:t>’</w:t>
      </w:r>
      <w:r w:rsidR="00DC5235" w:rsidRPr="00DC5235">
        <w:rPr>
          <w:lang w:val="fr-FR"/>
        </w:rPr>
        <w:t>amélioration de l</w:t>
      </w:r>
      <w:r w:rsidR="004D7800">
        <w:rPr>
          <w:lang w:val="fr-FR"/>
        </w:rPr>
        <w:t>’</w:t>
      </w:r>
      <w:r w:rsidR="00DC5235" w:rsidRPr="00DC5235">
        <w:rPr>
          <w:lang w:val="fr-FR"/>
        </w:rPr>
        <w:t>accès à la justice et la consécration constitutionnelle de l</w:t>
      </w:r>
      <w:r w:rsidR="004D7800">
        <w:rPr>
          <w:lang w:val="fr-FR"/>
        </w:rPr>
        <w:t>’</w:t>
      </w:r>
      <w:r w:rsidR="00DC5235" w:rsidRPr="00DC5235">
        <w:rPr>
          <w:lang w:val="fr-FR"/>
        </w:rPr>
        <w:t>interdiction de l</w:t>
      </w:r>
      <w:r w:rsidR="004D7800">
        <w:rPr>
          <w:lang w:val="fr-FR"/>
        </w:rPr>
        <w:t>’</w:t>
      </w:r>
      <w:r w:rsidR="00DC5235" w:rsidRPr="00DC5235">
        <w:rPr>
          <w:lang w:val="fr-FR"/>
        </w:rPr>
        <w:t>esclavage, de la torture et autres peines ou traitements cruels, inhumains ou dégradants. En effet, l</w:t>
      </w:r>
      <w:r w:rsidR="004D7800">
        <w:rPr>
          <w:lang w:val="fr-FR"/>
        </w:rPr>
        <w:t>’</w:t>
      </w:r>
      <w:r w:rsidR="00DC5235" w:rsidRPr="00DC5235">
        <w:rPr>
          <w:lang w:val="fr-FR"/>
        </w:rPr>
        <w:t>adoption de l</w:t>
      </w:r>
      <w:r w:rsidR="004D7800">
        <w:rPr>
          <w:lang w:val="fr-FR"/>
        </w:rPr>
        <w:t>’</w:t>
      </w:r>
      <w:r w:rsidR="00DC5235" w:rsidRPr="00DC5235">
        <w:rPr>
          <w:lang w:val="fr-FR"/>
        </w:rPr>
        <w:t xml:space="preserve">Ordonnance </w:t>
      </w:r>
      <w:r w:rsidR="004410A2" w:rsidRPr="00DC5235">
        <w:rPr>
          <w:lang w:val="fr-FR"/>
        </w:rPr>
        <w:t>n</w:t>
      </w:r>
      <w:r w:rsidR="004410A2" w:rsidRPr="00CC5787">
        <w:rPr>
          <w:vertAlign w:val="superscript"/>
          <w:lang w:val="fr-FR"/>
        </w:rPr>
        <w:t>o</w:t>
      </w:r>
      <w:r w:rsidR="004410A2">
        <w:rPr>
          <w:lang w:val="fr-FR"/>
        </w:rPr>
        <w:t> </w:t>
      </w:r>
      <w:r w:rsidR="00DC5235" w:rsidRPr="00DC5235">
        <w:rPr>
          <w:lang w:val="fr-FR"/>
        </w:rPr>
        <w:t>2010-35 du 4 juin 2010 portant dépénalisation des délits de presse et la signature, en 2011, de la Déclaration de la Montagne de la Table ont permis au Niger d</w:t>
      </w:r>
      <w:r w:rsidR="004D7800">
        <w:rPr>
          <w:lang w:val="fr-FR"/>
        </w:rPr>
        <w:t>’</w:t>
      </w:r>
      <w:r w:rsidR="00DC5235" w:rsidRPr="00DC5235">
        <w:rPr>
          <w:lang w:val="fr-FR"/>
        </w:rPr>
        <w:t>occuper un rang honorable (47</w:t>
      </w:r>
      <w:r w:rsidR="00DC5235" w:rsidRPr="00DC5235">
        <w:rPr>
          <w:vertAlign w:val="superscript"/>
          <w:lang w:val="fr-FR"/>
        </w:rPr>
        <w:t>ème</w:t>
      </w:r>
      <w:r w:rsidR="00AC7D62" w:rsidRPr="00AC7D62">
        <w:rPr>
          <w:lang w:val="fr-FR"/>
        </w:rPr>
        <w:t xml:space="preserve"> </w:t>
      </w:r>
      <w:r w:rsidR="00DC5235" w:rsidRPr="00DC5235">
        <w:rPr>
          <w:lang w:val="fr-FR"/>
        </w:rPr>
        <w:t>sur 180 pays) dans le classement mondial de la liberté de la presse de Reporters Sans Frontières au titre de l</w:t>
      </w:r>
      <w:r w:rsidR="004D7800">
        <w:rPr>
          <w:lang w:val="fr-FR"/>
        </w:rPr>
        <w:t>’</w:t>
      </w:r>
      <w:r w:rsidR="00FC137C">
        <w:rPr>
          <w:lang w:val="fr-FR"/>
        </w:rPr>
        <w:t>année 2014.</w:t>
      </w:r>
    </w:p>
    <w:p w:rsidR="00DC5235" w:rsidRPr="00DC5235" w:rsidRDefault="009748E2" w:rsidP="009748E2">
      <w:pPr>
        <w:pStyle w:val="SingleTxtG"/>
        <w:rPr>
          <w:lang w:val="fr-FR"/>
        </w:rPr>
      </w:pPr>
      <w:r w:rsidRPr="00DC5235">
        <w:rPr>
          <w:iCs/>
          <w:lang w:val="fr-FR"/>
        </w:rPr>
        <w:t>292.</w:t>
      </w:r>
      <w:r w:rsidRPr="00DC5235">
        <w:rPr>
          <w:iCs/>
          <w:lang w:val="fr-FR"/>
        </w:rPr>
        <w:tab/>
      </w:r>
      <w:r w:rsidR="00DC5235" w:rsidRPr="00DC5235">
        <w:rPr>
          <w:lang w:val="fr-FR"/>
        </w:rPr>
        <w:t>La mise en place progressive d</w:t>
      </w:r>
      <w:r w:rsidR="004D7800">
        <w:rPr>
          <w:lang w:val="fr-FR"/>
        </w:rPr>
        <w:t>’</w:t>
      </w:r>
      <w:r w:rsidR="00DC5235" w:rsidRPr="00DC5235">
        <w:rPr>
          <w:lang w:val="fr-FR"/>
        </w:rPr>
        <w:t>un dispositif d</w:t>
      </w:r>
      <w:r w:rsidR="004D7800">
        <w:rPr>
          <w:lang w:val="fr-FR"/>
        </w:rPr>
        <w:t>’</w:t>
      </w:r>
      <w:r w:rsidR="00DC5235" w:rsidRPr="00DC5235">
        <w:rPr>
          <w:lang w:val="fr-FR"/>
        </w:rPr>
        <w:t>assistance juridique et judiciaire traduit l</w:t>
      </w:r>
      <w:r w:rsidR="004D7800">
        <w:rPr>
          <w:lang w:val="fr-FR"/>
        </w:rPr>
        <w:t>’</w:t>
      </w:r>
      <w:r w:rsidR="00DC5235" w:rsidRPr="00DC5235">
        <w:rPr>
          <w:lang w:val="fr-FR"/>
        </w:rPr>
        <w:t>engagement du gouvernement à améliorer l</w:t>
      </w:r>
      <w:r w:rsidR="004D7800">
        <w:rPr>
          <w:lang w:val="fr-FR"/>
        </w:rPr>
        <w:t>’</w:t>
      </w:r>
      <w:r w:rsidR="00FC137C">
        <w:rPr>
          <w:lang w:val="fr-FR"/>
        </w:rPr>
        <w:t>accès à la justice.</w:t>
      </w:r>
    </w:p>
    <w:p w:rsidR="00DC5235" w:rsidRPr="00DC5235" w:rsidRDefault="009748E2" w:rsidP="009748E2">
      <w:pPr>
        <w:pStyle w:val="SingleTxtG"/>
        <w:rPr>
          <w:lang w:val="fr-FR"/>
        </w:rPr>
      </w:pPr>
      <w:r w:rsidRPr="00DC5235">
        <w:rPr>
          <w:iCs/>
          <w:lang w:val="fr-FR"/>
        </w:rPr>
        <w:t>293.</w:t>
      </w:r>
      <w:r w:rsidRPr="00DC5235">
        <w:rPr>
          <w:iCs/>
          <w:lang w:val="fr-FR"/>
        </w:rPr>
        <w:tab/>
      </w:r>
      <w:r w:rsidR="00DC5235" w:rsidRPr="00DC5235">
        <w:rPr>
          <w:lang w:val="fr-FR"/>
        </w:rPr>
        <w:t>En plus, le Niger s</w:t>
      </w:r>
      <w:r w:rsidR="004D7800">
        <w:rPr>
          <w:lang w:val="fr-FR"/>
        </w:rPr>
        <w:t>’</w:t>
      </w:r>
      <w:r w:rsidR="00DC5235" w:rsidRPr="00DC5235">
        <w:rPr>
          <w:lang w:val="fr-FR"/>
        </w:rPr>
        <w:t>est résolument engagé à lutter contre l</w:t>
      </w:r>
      <w:r w:rsidR="004D7800">
        <w:rPr>
          <w:lang w:val="fr-FR"/>
        </w:rPr>
        <w:t>’</w:t>
      </w:r>
      <w:r w:rsidR="00DC5235" w:rsidRPr="00DC5235">
        <w:rPr>
          <w:lang w:val="fr-FR"/>
        </w:rPr>
        <w:t>esclavage et la traite des personnes, en témoignent les différentes mesures législatives adoptées et les structures mises en place pour coordonner la lutte contre ces phénomènes.</w:t>
      </w:r>
    </w:p>
    <w:p w:rsidR="00DC5235" w:rsidRPr="00DC5235" w:rsidRDefault="009748E2" w:rsidP="009748E2">
      <w:pPr>
        <w:pStyle w:val="SingleTxtG"/>
        <w:rPr>
          <w:lang w:val="fr-FR"/>
        </w:rPr>
      </w:pPr>
      <w:r w:rsidRPr="00DC5235">
        <w:rPr>
          <w:iCs/>
          <w:lang w:val="fr-FR"/>
        </w:rPr>
        <w:t>294.</w:t>
      </w:r>
      <w:r w:rsidRPr="00DC5235">
        <w:rPr>
          <w:iCs/>
          <w:lang w:val="fr-FR"/>
        </w:rPr>
        <w:tab/>
      </w:r>
      <w:r w:rsidR="00DC5235" w:rsidRPr="00DC5235">
        <w:rPr>
          <w:lang w:val="fr-FR"/>
        </w:rPr>
        <w:t>L</w:t>
      </w:r>
      <w:r w:rsidR="004D7800">
        <w:rPr>
          <w:lang w:val="fr-FR"/>
        </w:rPr>
        <w:t>’</w:t>
      </w:r>
      <w:r w:rsidR="00DC5235" w:rsidRPr="00DC5235">
        <w:rPr>
          <w:lang w:val="fr-FR"/>
        </w:rPr>
        <w:t>analyse de la situation des droits civils et politiques révèle par ailleurs, tous les efforts et toute la détermination du gouvernement à assurer la paix et la sécurité des populations en dépit de la situation géographique du Niger par rapport aux pays voisins affectés par les conflits et la violence résiduelle.</w:t>
      </w:r>
    </w:p>
    <w:p w:rsidR="00DC5235" w:rsidRPr="00DC5235" w:rsidRDefault="009748E2" w:rsidP="009748E2">
      <w:pPr>
        <w:pStyle w:val="SingleTxtG"/>
        <w:rPr>
          <w:lang w:val="fr-FR"/>
        </w:rPr>
      </w:pPr>
      <w:r w:rsidRPr="00DC5235">
        <w:rPr>
          <w:iCs/>
          <w:lang w:val="fr-FR"/>
        </w:rPr>
        <w:lastRenderedPageBreak/>
        <w:t>295.</w:t>
      </w:r>
      <w:r w:rsidRPr="00DC5235">
        <w:rPr>
          <w:iCs/>
          <w:lang w:val="fr-FR"/>
        </w:rPr>
        <w:tab/>
      </w:r>
      <w:r w:rsidR="00DC5235" w:rsidRPr="00DC5235">
        <w:rPr>
          <w:lang w:val="fr-FR"/>
        </w:rPr>
        <w:t>Il convient de souligner que malgré toutes ces avancées enregistrées par le Niger, de 1993 à 2014, en matière de respect des droits et libertés énoncés par le PIDCP, beaucoup reste à faire encore aujourd</w:t>
      </w:r>
      <w:r w:rsidR="004D7800">
        <w:rPr>
          <w:lang w:val="fr-FR"/>
        </w:rPr>
        <w:t>’</w:t>
      </w:r>
      <w:r w:rsidR="00DC5235" w:rsidRPr="00DC5235">
        <w:rPr>
          <w:lang w:val="fr-FR"/>
        </w:rPr>
        <w:t>hui, notamment au niveau de la lutte contre l</w:t>
      </w:r>
      <w:r w:rsidR="004D7800">
        <w:rPr>
          <w:lang w:val="fr-FR"/>
        </w:rPr>
        <w:t>’</w:t>
      </w:r>
      <w:r w:rsidR="00DC5235" w:rsidRPr="00DC5235">
        <w:rPr>
          <w:lang w:val="fr-FR"/>
        </w:rPr>
        <w:t>esclavage, des mariages précoces et forcés, de l</w:t>
      </w:r>
      <w:r w:rsidR="004D7800">
        <w:rPr>
          <w:lang w:val="fr-FR"/>
        </w:rPr>
        <w:t>’</w:t>
      </w:r>
      <w:r w:rsidR="00DC5235" w:rsidRPr="00DC5235">
        <w:rPr>
          <w:lang w:val="fr-FR"/>
        </w:rPr>
        <w:t>adoption du Code de la famille et de l</w:t>
      </w:r>
      <w:r w:rsidR="004D7800">
        <w:rPr>
          <w:lang w:val="fr-FR"/>
        </w:rPr>
        <w:t>’</w:t>
      </w:r>
      <w:r w:rsidR="00DC5235" w:rsidRPr="00DC5235">
        <w:rPr>
          <w:lang w:val="fr-FR"/>
        </w:rPr>
        <w:t>abolition de la peine de mort.</w:t>
      </w:r>
    </w:p>
    <w:p w:rsidR="00DC5235" w:rsidRPr="00DC5235" w:rsidRDefault="009748E2" w:rsidP="009748E2">
      <w:pPr>
        <w:pStyle w:val="SingleTxtG"/>
        <w:rPr>
          <w:lang w:val="fr-FR"/>
        </w:rPr>
      </w:pPr>
      <w:r w:rsidRPr="00DC5235">
        <w:rPr>
          <w:iCs/>
          <w:lang w:val="fr-FR"/>
        </w:rPr>
        <w:t>296.</w:t>
      </w:r>
      <w:r w:rsidRPr="00DC5235">
        <w:rPr>
          <w:iCs/>
          <w:lang w:val="fr-FR"/>
        </w:rPr>
        <w:tab/>
      </w:r>
      <w:r w:rsidR="00DC5235" w:rsidRPr="00DC5235">
        <w:rPr>
          <w:lang w:val="fr-FR"/>
        </w:rPr>
        <w:t>Conscient de ces insuffisances, le Niger s</w:t>
      </w:r>
      <w:r w:rsidR="004D7800">
        <w:rPr>
          <w:lang w:val="fr-FR"/>
        </w:rPr>
        <w:t>’</w:t>
      </w:r>
      <w:r w:rsidR="00DC5235" w:rsidRPr="00DC5235">
        <w:rPr>
          <w:lang w:val="fr-FR"/>
        </w:rPr>
        <w:t>est engagé, avec l</w:t>
      </w:r>
      <w:r w:rsidR="004D7800">
        <w:rPr>
          <w:lang w:val="fr-FR"/>
        </w:rPr>
        <w:t>’</w:t>
      </w:r>
      <w:r w:rsidR="00DC5235" w:rsidRPr="00DC5235">
        <w:rPr>
          <w:lang w:val="fr-FR"/>
        </w:rPr>
        <w:t>appui de ses partenaires, à développer des initiatives concrètes qui contribueront sans nul doute à l</w:t>
      </w:r>
      <w:r w:rsidR="004D7800">
        <w:rPr>
          <w:lang w:val="fr-FR"/>
        </w:rPr>
        <w:t>’</w:t>
      </w:r>
      <w:r w:rsidR="00DC5235" w:rsidRPr="00DC5235">
        <w:rPr>
          <w:lang w:val="fr-FR"/>
        </w:rPr>
        <w:t>effectivité des droits civils et politiques.</w:t>
      </w:r>
    </w:p>
    <w:p w:rsidR="001E0715" w:rsidRDefault="009748E2" w:rsidP="009748E2">
      <w:pPr>
        <w:pStyle w:val="SingleTxtG"/>
        <w:rPr>
          <w:lang w:val="fr-FR"/>
        </w:rPr>
      </w:pPr>
      <w:r>
        <w:rPr>
          <w:iCs/>
          <w:lang w:val="fr-FR"/>
        </w:rPr>
        <w:t>297.</w:t>
      </w:r>
      <w:r>
        <w:rPr>
          <w:iCs/>
          <w:lang w:val="fr-FR"/>
        </w:rPr>
        <w:tab/>
      </w:r>
      <w:r w:rsidR="00DC5235" w:rsidRPr="00DC5235">
        <w:rPr>
          <w:lang w:val="fr-FR"/>
        </w:rPr>
        <w:t>En définitive, l</w:t>
      </w:r>
      <w:r w:rsidR="004D7800">
        <w:rPr>
          <w:lang w:val="fr-FR"/>
        </w:rPr>
        <w:t>’</w:t>
      </w:r>
      <w:r w:rsidR="0038736B">
        <w:rPr>
          <w:lang w:val="fr-FR"/>
        </w:rPr>
        <w:t>État</w:t>
      </w:r>
      <w:r w:rsidR="00DC5235" w:rsidRPr="00DC5235">
        <w:rPr>
          <w:lang w:val="fr-FR"/>
        </w:rPr>
        <w:t xml:space="preserve"> du Niger reste déterminé à promouvoir et à protéger davantage les droits et libertés énoncés par le Pacte International relatif</w:t>
      </w:r>
      <w:r w:rsidR="001E0715">
        <w:rPr>
          <w:lang w:val="fr-FR"/>
        </w:rPr>
        <w:t xml:space="preserve"> aux Droits Civils et Politiques.</w:t>
      </w:r>
    </w:p>
    <w:p w:rsidR="00DC5235" w:rsidRPr="000F4EE2" w:rsidRDefault="001E0715" w:rsidP="001E0715">
      <w:pPr>
        <w:pStyle w:val="SingleTxtG"/>
        <w:spacing w:before="240" w:after="0"/>
        <w:jc w:val="center"/>
        <w:rPr>
          <w:u w:val="single"/>
        </w:rPr>
      </w:pPr>
      <w:r>
        <w:rPr>
          <w:u w:val="single"/>
          <w:lang w:val="fr-FR"/>
        </w:rPr>
        <w:tab/>
      </w:r>
      <w:r>
        <w:rPr>
          <w:u w:val="single"/>
          <w:lang w:val="fr-FR"/>
        </w:rPr>
        <w:tab/>
      </w:r>
      <w:r>
        <w:rPr>
          <w:u w:val="single"/>
          <w:lang w:val="fr-FR"/>
        </w:rPr>
        <w:tab/>
      </w:r>
      <w:r w:rsidR="000F4EE2">
        <w:rPr>
          <w:u w:val="single"/>
        </w:rPr>
        <w:tab/>
      </w:r>
    </w:p>
    <w:sectPr w:rsidR="00DC5235" w:rsidRPr="000F4EE2" w:rsidSect="009748E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B0" w:rsidRDefault="007936B0"/>
  </w:endnote>
  <w:endnote w:type="continuationSeparator" w:id="0">
    <w:p w:rsidR="007936B0" w:rsidRDefault="007936B0"/>
  </w:endnote>
  <w:endnote w:type="continuationNotice" w:id="1">
    <w:p w:rsidR="007936B0" w:rsidRDefault="0079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B0" w:rsidRPr="00F365CD" w:rsidRDefault="007936B0" w:rsidP="00F365CD">
    <w:pPr>
      <w:pStyle w:val="Pieddepage"/>
      <w:tabs>
        <w:tab w:val="right" w:pos="9638"/>
      </w:tabs>
      <w:rPr>
        <w:sz w:val="18"/>
      </w:rPr>
    </w:pPr>
    <w:r w:rsidRPr="00F365CD">
      <w:rPr>
        <w:b/>
        <w:sz w:val="18"/>
      </w:rPr>
      <w:fldChar w:fldCharType="begin"/>
    </w:r>
    <w:r w:rsidRPr="00F365CD">
      <w:rPr>
        <w:b/>
        <w:sz w:val="18"/>
      </w:rPr>
      <w:instrText xml:space="preserve"> PAGE  \* MERGEFORMAT </w:instrText>
    </w:r>
    <w:r w:rsidRPr="00F365CD">
      <w:rPr>
        <w:b/>
        <w:sz w:val="18"/>
      </w:rPr>
      <w:fldChar w:fldCharType="separate"/>
    </w:r>
    <w:r w:rsidR="005D291E">
      <w:rPr>
        <w:b/>
        <w:noProof/>
        <w:sz w:val="18"/>
      </w:rPr>
      <w:t>2</w:t>
    </w:r>
    <w:r w:rsidRPr="00F365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B0" w:rsidRPr="00F365CD" w:rsidRDefault="007936B0" w:rsidP="00F365CD">
    <w:pPr>
      <w:pStyle w:val="Pieddepage"/>
      <w:tabs>
        <w:tab w:val="right" w:pos="9638"/>
      </w:tabs>
      <w:rPr>
        <w:b/>
        <w:sz w:val="18"/>
      </w:rPr>
    </w:pPr>
    <w:r>
      <w:tab/>
    </w:r>
    <w:r w:rsidRPr="00F365CD">
      <w:rPr>
        <w:b/>
        <w:sz w:val="18"/>
      </w:rPr>
      <w:fldChar w:fldCharType="begin"/>
    </w:r>
    <w:r w:rsidRPr="00F365CD">
      <w:rPr>
        <w:b/>
        <w:sz w:val="18"/>
      </w:rPr>
      <w:instrText xml:space="preserve"> PAGE  \* MERGEFORMAT </w:instrText>
    </w:r>
    <w:r w:rsidRPr="00F365CD">
      <w:rPr>
        <w:b/>
        <w:sz w:val="18"/>
      </w:rPr>
      <w:fldChar w:fldCharType="separate"/>
    </w:r>
    <w:r w:rsidR="005D291E">
      <w:rPr>
        <w:b/>
        <w:noProof/>
        <w:sz w:val="18"/>
      </w:rPr>
      <w:t>21</w:t>
    </w:r>
    <w:r w:rsidRPr="00F365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67" w:rsidRPr="000B4767" w:rsidRDefault="000B4767" w:rsidP="000B4767">
    <w:pPr>
      <w:pStyle w:val="Pieddepage"/>
      <w:spacing w:before="120"/>
      <w:rPr>
        <w:sz w:val="20"/>
      </w:rPr>
    </w:pPr>
    <w:r>
      <w:rPr>
        <w:sz w:val="20"/>
      </w:rPr>
      <w:t>GE.18-04247  (F)</w:t>
    </w:r>
    <w:r>
      <w:rPr>
        <w:sz w:val="20"/>
      </w:rPr>
      <w:br/>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sz w:val="56"/>
      </w:rPr>
      <w:t></w:t>
    </w:r>
    <w:r w:rsidRPr="000B4767">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9102090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CPR/C/NE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B0" w:rsidRPr="00D27D5E" w:rsidRDefault="007936B0" w:rsidP="00D27D5E">
      <w:pPr>
        <w:tabs>
          <w:tab w:val="right" w:pos="2155"/>
        </w:tabs>
        <w:spacing w:after="80"/>
        <w:ind w:left="680"/>
        <w:rPr>
          <w:u w:val="single"/>
        </w:rPr>
      </w:pPr>
      <w:r>
        <w:rPr>
          <w:u w:val="single"/>
        </w:rPr>
        <w:tab/>
      </w:r>
    </w:p>
  </w:footnote>
  <w:footnote w:type="continuationSeparator" w:id="0">
    <w:p w:rsidR="007936B0" w:rsidRPr="00091505" w:rsidRDefault="007936B0" w:rsidP="00091505">
      <w:pPr>
        <w:tabs>
          <w:tab w:val="right" w:pos="2155"/>
        </w:tabs>
        <w:spacing w:after="80"/>
        <w:ind w:left="680"/>
        <w:rPr>
          <w:u w:val="single"/>
        </w:rPr>
      </w:pPr>
      <w:r w:rsidRPr="00091505">
        <w:rPr>
          <w:u w:val="single"/>
        </w:rPr>
        <w:tab/>
      </w:r>
    </w:p>
  </w:footnote>
  <w:footnote w:type="continuationNotice" w:id="1">
    <w:p w:rsidR="007936B0" w:rsidRDefault="007936B0"/>
  </w:footnote>
  <w:footnote w:id="2">
    <w:p w:rsidR="007936B0" w:rsidRPr="00EE2ED3" w:rsidRDefault="007936B0" w:rsidP="004D358A">
      <w:pPr>
        <w:pStyle w:val="Notedebasdepage"/>
      </w:pPr>
      <w:r>
        <w:tab/>
      </w:r>
      <w:r w:rsidRPr="009748E2">
        <w:rPr>
          <w:rStyle w:val="Appelnotedebasdep"/>
          <w:sz w:val="20"/>
          <w:vertAlign w:val="baseline"/>
        </w:rPr>
        <w:t>*</w:t>
      </w:r>
      <w:r>
        <w:rPr>
          <w:sz w:val="20"/>
        </w:rPr>
        <w:tab/>
      </w:r>
      <w:r>
        <w:t>Le présent document n’a pas été revu par les services d’édition</w:t>
      </w:r>
      <w:r w:rsidR="00EE2ED3">
        <w:t>.</w:t>
      </w:r>
    </w:p>
  </w:footnote>
  <w:footnote w:id="3">
    <w:p w:rsidR="007936B0" w:rsidRPr="0020300C" w:rsidRDefault="007936B0" w:rsidP="001C6393">
      <w:pPr>
        <w:pStyle w:val="Notedebasdepage"/>
      </w:pPr>
      <w:r>
        <w:tab/>
      </w:r>
      <w:r w:rsidRPr="009748E2">
        <w:rPr>
          <w:rStyle w:val="Appelnotedebasdep"/>
          <w:sz w:val="20"/>
          <w:vertAlign w:val="baseline"/>
        </w:rPr>
        <w:t>**</w:t>
      </w:r>
      <w:r w:rsidRPr="0068133A">
        <w:rPr>
          <w:szCs w:val="18"/>
        </w:rPr>
        <w:tab/>
      </w:r>
      <w:r w:rsidRPr="001D52D3">
        <w:t>Les annexes</w:t>
      </w:r>
      <w:r>
        <w:t xml:space="preserve"> au présent document</w:t>
      </w:r>
      <w:r w:rsidRPr="001D52D3">
        <w:t xml:space="preserve"> peuvent être </w:t>
      </w:r>
      <w:r>
        <w:t xml:space="preserve">obtenues auprès du </w:t>
      </w:r>
      <w:r w:rsidRPr="001D52D3">
        <w:t>secrétariat. Elles sont également disponibles sur le site Web du Comité</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B0" w:rsidRPr="00F365CD" w:rsidRDefault="005D291E">
    <w:pPr>
      <w:pStyle w:val="En-tte"/>
    </w:pPr>
    <w:r>
      <w:fldChar w:fldCharType="begin"/>
    </w:r>
    <w:r>
      <w:instrText xml:space="preserve"> TITLE  \* MERGEFORMAT </w:instrText>
    </w:r>
    <w:r>
      <w:fldChar w:fldCharType="separate"/>
    </w:r>
    <w:r>
      <w:t>CCPR/C/NER/2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B0" w:rsidRPr="00F365CD" w:rsidRDefault="005D291E" w:rsidP="00F365CD">
    <w:pPr>
      <w:pStyle w:val="En-tte"/>
      <w:jc w:val="right"/>
    </w:pPr>
    <w:r>
      <w:fldChar w:fldCharType="begin"/>
    </w:r>
    <w:r>
      <w:instrText xml:space="preserve"> TITLE  \* MERGEFORMAT </w:instrText>
    </w:r>
    <w:r>
      <w:fldChar w:fldCharType="separate"/>
    </w:r>
    <w:r>
      <w:t>CCPR/C/NER/2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CD"/>
    <w:rsid w:val="0000054E"/>
    <w:rsid w:val="0000158E"/>
    <w:rsid w:val="0000689B"/>
    <w:rsid w:val="00016AC5"/>
    <w:rsid w:val="00017B02"/>
    <w:rsid w:val="00020E60"/>
    <w:rsid w:val="00021272"/>
    <w:rsid w:val="000242B7"/>
    <w:rsid w:val="00024B3B"/>
    <w:rsid w:val="000261BD"/>
    <w:rsid w:val="00032C87"/>
    <w:rsid w:val="00034ADF"/>
    <w:rsid w:val="00034C48"/>
    <w:rsid w:val="00063121"/>
    <w:rsid w:val="000673E2"/>
    <w:rsid w:val="00077269"/>
    <w:rsid w:val="00087562"/>
    <w:rsid w:val="00090118"/>
    <w:rsid w:val="00091505"/>
    <w:rsid w:val="000A147A"/>
    <w:rsid w:val="000A4229"/>
    <w:rsid w:val="000B4767"/>
    <w:rsid w:val="000B4F1F"/>
    <w:rsid w:val="000B53C8"/>
    <w:rsid w:val="000C5E6F"/>
    <w:rsid w:val="000D3176"/>
    <w:rsid w:val="000D6783"/>
    <w:rsid w:val="000F41F2"/>
    <w:rsid w:val="000F4EE2"/>
    <w:rsid w:val="000F5D5A"/>
    <w:rsid w:val="00101363"/>
    <w:rsid w:val="00106832"/>
    <w:rsid w:val="001129E4"/>
    <w:rsid w:val="001227E9"/>
    <w:rsid w:val="001231AC"/>
    <w:rsid w:val="001403CF"/>
    <w:rsid w:val="00160540"/>
    <w:rsid w:val="00162D5F"/>
    <w:rsid w:val="00180C26"/>
    <w:rsid w:val="00180F49"/>
    <w:rsid w:val="00192EEB"/>
    <w:rsid w:val="001946BC"/>
    <w:rsid w:val="001A20FB"/>
    <w:rsid w:val="001B102E"/>
    <w:rsid w:val="001C3080"/>
    <w:rsid w:val="001C6393"/>
    <w:rsid w:val="001D22B3"/>
    <w:rsid w:val="001D4CD1"/>
    <w:rsid w:val="001D7F8A"/>
    <w:rsid w:val="001E0715"/>
    <w:rsid w:val="001E3FEB"/>
    <w:rsid w:val="001E4A02"/>
    <w:rsid w:val="001F0852"/>
    <w:rsid w:val="001F1D01"/>
    <w:rsid w:val="001F25C4"/>
    <w:rsid w:val="0020129F"/>
    <w:rsid w:val="00224D3F"/>
    <w:rsid w:val="0022532B"/>
    <w:rsid w:val="00225A8C"/>
    <w:rsid w:val="00233B66"/>
    <w:rsid w:val="00240C81"/>
    <w:rsid w:val="00254C95"/>
    <w:rsid w:val="002659F1"/>
    <w:rsid w:val="00277133"/>
    <w:rsid w:val="00287E79"/>
    <w:rsid w:val="002928F9"/>
    <w:rsid w:val="00293425"/>
    <w:rsid w:val="00293B13"/>
    <w:rsid w:val="00297017"/>
    <w:rsid w:val="00297D02"/>
    <w:rsid w:val="002A39E4"/>
    <w:rsid w:val="002A5D07"/>
    <w:rsid w:val="002A67AC"/>
    <w:rsid w:val="002A7331"/>
    <w:rsid w:val="002B55E6"/>
    <w:rsid w:val="002C62F2"/>
    <w:rsid w:val="002C64EC"/>
    <w:rsid w:val="002D05E0"/>
    <w:rsid w:val="002D56E2"/>
    <w:rsid w:val="002E0222"/>
    <w:rsid w:val="002E1A7F"/>
    <w:rsid w:val="002F0D90"/>
    <w:rsid w:val="003016B7"/>
    <w:rsid w:val="003124ED"/>
    <w:rsid w:val="003205A8"/>
    <w:rsid w:val="00327FF5"/>
    <w:rsid w:val="003318C2"/>
    <w:rsid w:val="003515AA"/>
    <w:rsid w:val="003533A7"/>
    <w:rsid w:val="00355424"/>
    <w:rsid w:val="00363B48"/>
    <w:rsid w:val="00366F5B"/>
    <w:rsid w:val="00374106"/>
    <w:rsid w:val="00375EC8"/>
    <w:rsid w:val="00380D93"/>
    <w:rsid w:val="00381104"/>
    <w:rsid w:val="0038736B"/>
    <w:rsid w:val="003917CC"/>
    <w:rsid w:val="003976D5"/>
    <w:rsid w:val="003A37FF"/>
    <w:rsid w:val="003B626C"/>
    <w:rsid w:val="003B684A"/>
    <w:rsid w:val="003C0534"/>
    <w:rsid w:val="003C1176"/>
    <w:rsid w:val="003D5968"/>
    <w:rsid w:val="003D6C68"/>
    <w:rsid w:val="003E401D"/>
    <w:rsid w:val="003E7464"/>
    <w:rsid w:val="003E79C4"/>
    <w:rsid w:val="003F0BE7"/>
    <w:rsid w:val="003F5E27"/>
    <w:rsid w:val="00400BE8"/>
    <w:rsid w:val="00413931"/>
    <w:rsid w:val="004159D0"/>
    <w:rsid w:val="004278A2"/>
    <w:rsid w:val="004405A8"/>
    <w:rsid w:val="004410A2"/>
    <w:rsid w:val="004644EC"/>
    <w:rsid w:val="00464EEE"/>
    <w:rsid w:val="004714E5"/>
    <w:rsid w:val="00476FD3"/>
    <w:rsid w:val="0048454D"/>
    <w:rsid w:val="0048597A"/>
    <w:rsid w:val="00491732"/>
    <w:rsid w:val="004B097C"/>
    <w:rsid w:val="004C2602"/>
    <w:rsid w:val="004C4EC7"/>
    <w:rsid w:val="004D358A"/>
    <w:rsid w:val="004D7800"/>
    <w:rsid w:val="004F0208"/>
    <w:rsid w:val="004F1388"/>
    <w:rsid w:val="004F5408"/>
    <w:rsid w:val="00522EBC"/>
    <w:rsid w:val="00533470"/>
    <w:rsid w:val="00543D5E"/>
    <w:rsid w:val="005619AF"/>
    <w:rsid w:val="005648F5"/>
    <w:rsid w:val="00565BCA"/>
    <w:rsid w:val="005712EF"/>
    <w:rsid w:val="00571F41"/>
    <w:rsid w:val="00573238"/>
    <w:rsid w:val="0057351F"/>
    <w:rsid w:val="0058009B"/>
    <w:rsid w:val="005877F0"/>
    <w:rsid w:val="0059399B"/>
    <w:rsid w:val="00593C0A"/>
    <w:rsid w:val="0059541D"/>
    <w:rsid w:val="00597C2A"/>
    <w:rsid w:val="005A2AFD"/>
    <w:rsid w:val="005D291E"/>
    <w:rsid w:val="005D54B4"/>
    <w:rsid w:val="005D5AC7"/>
    <w:rsid w:val="005E5D1F"/>
    <w:rsid w:val="005E6122"/>
    <w:rsid w:val="005F7514"/>
    <w:rsid w:val="006003DF"/>
    <w:rsid w:val="006076DE"/>
    <w:rsid w:val="00611D43"/>
    <w:rsid w:val="00612D48"/>
    <w:rsid w:val="00616B45"/>
    <w:rsid w:val="00620148"/>
    <w:rsid w:val="00625E2D"/>
    <w:rsid w:val="00627B5F"/>
    <w:rsid w:val="00630762"/>
    <w:rsid w:val="00630D9B"/>
    <w:rsid w:val="00631953"/>
    <w:rsid w:val="0064072B"/>
    <w:rsid w:val="006439EC"/>
    <w:rsid w:val="0064610A"/>
    <w:rsid w:val="00657621"/>
    <w:rsid w:val="006613B2"/>
    <w:rsid w:val="0068117D"/>
    <w:rsid w:val="0068133A"/>
    <w:rsid w:val="00692432"/>
    <w:rsid w:val="006944E7"/>
    <w:rsid w:val="006A5A69"/>
    <w:rsid w:val="006B187E"/>
    <w:rsid w:val="006B4590"/>
    <w:rsid w:val="006C1369"/>
    <w:rsid w:val="006C1DCF"/>
    <w:rsid w:val="006C340C"/>
    <w:rsid w:val="006C7D31"/>
    <w:rsid w:val="006D263B"/>
    <w:rsid w:val="006D433D"/>
    <w:rsid w:val="006D4EB4"/>
    <w:rsid w:val="006D65E9"/>
    <w:rsid w:val="006E0936"/>
    <w:rsid w:val="006F7E4B"/>
    <w:rsid w:val="0070347C"/>
    <w:rsid w:val="0071451B"/>
    <w:rsid w:val="007176C1"/>
    <w:rsid w:val="00725DC9"/>
    <w:rsid w:val="0073299E"/>
    <w:rsid w:val="007342C1"/>
    <w:rsid w:val="00737DEE"/>
    <w:rsid w:val="00750F55"/>
    <w:rsid w:val="00751417"/>
    <w:rsid w:val="0076131C"/>
    <w:rsid w:val="0077143E"/>
    <w:rsid w:val="00775D99"/>
    <w:rsid w:val="00786C1D"/>
    <w:rsid w:val="007936B0"/>
    <w:rsid w:val="007967DA"/>
    <w:rsid w:val="00796940"/>
    <w:rsid w:val="007C7846"/>
    <w:rsid w:val="007F469A"/>
    <w:rsid w:val="007F55CB"/>
    <w:rsid w:val="007F723B"/>
    <w:rsid w:val="00804A9B"/>
    <w:rsid w:val="00821498"/>
    <w:rsid w:val="008220FD"/>
    <w:rsid w:val="00832C49"/>
    <w:rsid w:val="00844750"/>
    <w:rsid w:val="008512B8"/>
    <w:rsid w:val="008561D4"/>
    <w:rsid w:val="0086398A"/>
    <w:rsid w:val="00873B3C"/>
    <w:rsid w:val="008869DD"/>
    <w:rsid w:val="00892241"/>
    <w:rsid w:val="00897227"/>
    <w:rsid w:val="008A0BE7"/>
    <w:rsid w:val="008A3222"/>
    <w:rsid w:val="008A39ED"/>
    <w:rsid w:val="008A7ACC"/>
    <w:rsid w:val="008B44C4"/>
    <w:rsid w:val="008B4A88"/>
    <w:rsid w:val="008D1013"/>
    <w:rsid w:val="008E2FF9"/>
    <w:rsid w:val="008E7FAE"/>
    <w:rsid w:val="008F53ED"/>
    <w:rsid w:val="00901E86"/>
    <w:rsid w:val="00911BF7"/>
    <w:rsid w:val="0091340A"/>
    <w:rsid w:val="009177DA"/>
    <w:rsid w:val="00930F72"/>
    <w:rsid w:val="00942BB9"/>
    <w:rsid w:val="009435EE"/>
    <w:rsid w:val="00943FFD"/>
    <w:rsid w:val="00961E12"/>
    <w:rsid w:val="009748E2"/>
    <w:rsid w:val="00974FF6"/>
    <w:rsid w:val="00977375"/>
    <w:rsid w:val="00977EC8"/>
    <w:rsid w:val="00985661"/>
    <w:rsid w:val="0098705D"/>
    <w:rsid w:val="00987B1D"/>
    <w:rsid w:val="00993DE6"/>
    <w:rsid w:val="00997740"/>
    <w:rsid w:val="009B6CF4"/>
    <w:rsid w:val="009C0C7E"/>
    <w:rsid w:val="009C5428"/>
    <w:rsid w:val="009D2533"/>
    <w:rsid w:val="009D3A8C"/>
    <w:rsid w:val="009E7956"/>
    <w:rsid w:val="009F5732"/>
    <w:rsid w:val="00A03D4C"/>
    <w:rsid w:val="00A12523"/>
    <w:rsid w:val="00A137D4"/>
    <w:rsid w:val="00A16B83"/>
    <w:rsid w:val="00A228B4"/>
    <w:rsid w:val="00A2492E"/>
    <w:rsid w:val="00A374D6"/>
    <w:rsid w:val="00A5234C"/>
    <w:rsid w:val="00A5268A"/>
    <w:rsid w:val="00A56743"/>
    <w:rsid w:val="00A60C76"/>
    <w:rsid w:val="00A6336E"/>
    <w:rsid w:val="00A6796C"/>
    <w:rsid w:val="00A720C2"/>
    <w:rsid w:val="00AA1BEE"/>
    <w:rsid w:val="00AA1E22"/>
    <w:rsid w:val="00AA1ECD"/>
    <w:rsid w:val="00AA3390"/>
    <w:rsid w:val="00AB1F0A"/>
    <w:rsid w:val="00AB2406"/>
    <w:rsid w:val="00AB51C8"/>
    <w:rsid w:val="00AC1FA3"/>
    <w:rsid w:val="00AC67A1"/>
    <w:rsid w:val="00AC7977"/>
    <w:rsid w:val="00AC7D62"/>
    <w:rsid w:val="00AD0053"/>
    <w:rsid w:val="00AD326A"/>
    <w:rsid w:val="00AE352C"/>
    <w:rsid w:val="00AE7A99"/>
    <w:rsid w:val="00AF1037"/>
    <w:rsid w:val="00AF1CE8"/>
    <w:rsid w:val="00B0176C"/>
    <w:rsid w:val="00B163CF"/>
    <w:rsid w:val="00B21782"/>
    <w:rsid w:val="00B3038D"/>
    <w:rsid w:val="00B3229E"/>
    <w:rsid w:val="00B32E2D"/>
    <w:rsid w:val="00B37273"/>
    <w:rsid w:val="00B54C5A"/>
    <w:rsid w:val="00B61990"/>
    <w:rsid w:val="00B66E09"/>
    <w:rsid w:val="00B80DC4"/>
    <w:rsid w:val="00B829AF"/>
    <w:rsid w:val="00B93051"/>
    <w:rsid w:val="00BB61CC"/>
    <w:rsid w:val="00BC1BFA"/>
    <w:rsid w:val="00BC76F6"/>
    <w:rsid w:val="00BC7B06"/>
    <w:rsid w:val="00BD58F4"/>
    <w:rsid w:val="00BE0459"/>
    <w:rsid w:val="00BE1299"/>
    <w:rsid w:val="00BF0556"/>
    <w:rsid w:val="00BF4F84"/>
    <w:rsid w:val="00C1594B"/>
    <w:rsid w:val="00C261F8"/>
    <w:rsid w:val="00C33100"/>
    <w:rsid w:val="00C4083C"/>
    <w:rsid w:val="00C51E81"/>
    <w:rsid w:val="00C64BCE"/>
    <w:rsid w:val="00C72A99"/>
    <w:rsid w:val="00C80547"/>
    <w:rsid w:val="00C84800"/>
    <w:rsid w:val="00CA6A02"/>
    <w:rsid w:val="00CB5A09"/>
    <w:rsid w:val="00CC249F"/>
    <w:rsid w:val="00CD1A71"/>
    <w:rsid w:val="00CD1FBB"/>
    <w:rsid w:val="00CD4A17"/>
    <w:rsid w:val="00CF5128"/>
    <w:rsid w:val="00D016B5"/>
    <w:rsid w:val="00D01E55"/>
    <w:rsid w:val="00D034F1"/>
    <w:rsid w:val="00D10940"/>
    <w:rsid w:val="00D239FD"/>
    <w:rsid w:val="00D27D5E"/>
    <w:rsid w:val="00D31245"/>
    <w:rsid w:val="00D31644"/>
    <w:rsid w:val="00D34D9B"/>
    <w:rsid w:val="00D35B2D"/>
    <w:rsid w:val="00D45D08"/>
    <w:rsid w:val="00D46EFA"/>
    <w:rsid w:val="00D66629"/>
    <w:rsid w:val="00D72B66"/>
    <w:rsid w:val="00D74ADE"/>
    <w:rsid w:val="00D83CDA"/>
    <w:rsid w:val="00D84F4C"/>
    <w:rsid w:val="00DA2262"/>
    <w:rsid w:val="00DB0A8F"/>
    <w:rsid w:val="00DC4BFC"/>
    <w:rsid w:val="00DC5235"/>
    <w:rsid w:val="00DE6D90"/>
    <w:rsid w:val="00DF002F"/>
    <w:rsid w:val="00DF3BF1"/>
    <w:rsid w:val="00E0244D"/>
    <w:rsid w:val="00E144C5"/>
    <w:rsid w:val="00E17D59"/>
    <w:rsid w:val="00E302AF"/>
    <w:rsid w:val="00E36786"/>
    <w:rsid w:val="00E368FF"/>
    <w:rsid w:val="00E44F04"/>
    <w:rsid w:val="00E577CE"/>
    <w:rsid w:val="00E74059"/>
    <w:rsid w:val="00E7559A"/>
    <w:rsid w:val="00E77A56"/>
    <w:rsid w:val="00E80315"/>
    <w:rsid w:val="00E81E94"/>
    <w:rsid w:val="00E82607"/>
    <w:rsid w:val="00E928CF"/>
    <w:rsid w:val="00E92D02"/>
    <w:rsid w:val="00E973F9"/>
    <w:rsid w:val="00E97905"/>
    <w:rsid w:val="00EB5986"/>
    <w:rsid w:val="00EC4FBD"/>
    <w:rsid w:val="00EC53AC"/>
    <w:rsid w:val="00EC693F"/>
    <w:rsid w:val="00ED4760"/>
    <w:rsid w:val="00ED7431"/>
    <w:rsid w:val="00EE192D"/>
    <w:rsid w:val="00EE2C80"/>
    <w:rsid w:val="00EE2ED3"/>
    <w:rsid w:val="00EE4910"/>
    <w:rsid w:val="00EE553C"/>
    <w:rsid w:val="00EE76A4"/>
    <w:rsid w:val="00EE7974"/>
    <w:rsid w:val="00EF3D9A"/>
    <w:rsid w:val="00F10369"/>
    <w:rsid w:val="00F31A76"/>
    <w:rsid w:val="00F332A9"/>
    <w:rsid w:val="00F33865"/>
    <w:rsid w:val="00F35AFA"/>
    <w:rsid w:val="00F365CD"/>
    <w:rsid w:val="00F42DC4"/>
    <w:rsid w:val="00F45A82"/>
    <w:rsid w:val="00F47FAF"/>
    <w:rsid w:val="00F53A86"/>
    <w:rsid w:val="00F53B63"/>
    <w:rsid w:val="00F54433"/>
    <w:rsid w:val="00F70D98"/>
    <w:rsid w:val="00F76764"/>
    <w:rsid w:val="00F77C31"/>
    <w:rsid w:val="00F82C57"/>
    <w:rsid w:val="00F940BC"/>
    <w:rsid w:val="00FA5A79"/>
    <w:rsid w:val="00FB0BFE"/>
    <w:rsid w:val="00FB0E1A"/>
    <w:rsid w:val="00FB3559"/>
    <w:rsid w:val="00FB4C51"/>
    <w:rsid w:val="00FC137C"/>
    <w:rsid w:val="00FC5853"/>
    <w:rsid w:val="00FD2A22"/>
    <w:rsid w:val="00FF04EC"/>
    <w:rsid w:val="00FF1D35"/>
    <w:rsid w:val="00FF1DBD"/>
    <w:rsid w:val="00FF79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4:docId w14:val="7F97F6BF"/>
  <w15:docId w15:val="{A9C92455-A414-46A4-B106-68A9056B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1037"/>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B93051"/>
    <w:pPr>
      <w:keepNext/>
      <w:keepLines/>
      <w:spacing w:after="0" w:line="240" w:lineRule="auto"/>
      <w:ind w:right="0"/>
      <w:jc w:val="left"/>
      <w:outlineLvl w:val="0"/>
    </w:pPr>
  </w:style>
  <w:style w:type="paragraph" w:styleId="Titre2">
    <w:name w:val="heading 2"/>
    <w:basedOn w:val="Normal"/>
    <w:next w:val="Normal"/>
    <w:link w:val="Titre2Car"/>
    <w:qFormat/>
    <w:rsid w:val="008F53ED"/>
    <w:pPr>
      <w:outlineLvl w:val="1"/>
    </w:pPr>
  </w:style>
  <w:style w:type="paragraph" w:styleId="Titre3">
    <w:name w:val="heading 3"/>
    <w:basedOn w:val="Normal"/>
    <w:next w:val="Normal"/>
    <w:link w:val="Titre3Car"/>
    <w:uiPriority w:val="9"/>
    <w:qFormat/>
    <w:rsid w:val="008F53ED"/>
    <w:pPr>
      <w:outlineLvl w:val="2"/>
    </w:pPr>
  </w:style>
  <w:style w:type="paragraph" w:styleId="Titre4">
    <w:name w:val="heading 4"/>
    <w:basedOn w:val="Normal"/>
    <w:next w:val="Normal"/>
    <w:semiHidden/>
    <w:qFormat/>
    <w:rsid w:val="008F53ED"/>
    <w:pPr>
      <w:outlineLvl w:val="3"/>
    </w:pPr>
  </w:style>
  <w:style w:type="paragraph" w:styleId="Titre5">
    <w:name w:val="heading 5"/>
    <w:basedOn w:val="Normal"/>
    <w:next w:val="Normal"/>
    <w:semiHidden/>
    <w:qFormat/>
    <w:rsid w:val="008F53ED"/>
    <w:pPr>
      <w:outlineLvl w:val="4"/>
    </w:pPr>
  </w:style>
  <w:style w:type="paragraph" w:styleId="Titre6">
    <w:name w:val="heading 6"/>
    <w:basedOn w:val="Normal"/>
    <w:next w:val="Normal"/>
    <w:semiHidden/>
    <w:qFormat/>
    <w:rsid w:val="008F53ED"/>
    <w:pPr>
      <w:outlineLvl w:val="5"/>
    </w:pPr>
  </w:style>
  <w:style w:type="paragraph" w:styleId="Titre7">
    <w:name w:val="heading 7"/>
    <w:basedOn w:val="Normal"/>
    <w:next w:val="Normal"/>
    <w:semiHidden/>
    <w:qFormat/>
    <w:rsid w:val="008F53ED"/>
    <w:pPr>
      <w:outlineLvl w:val="6"/>
    </w:pPr>
  </w:style>
  <w:style w:type="paragraph" w:styleId="Titre8">
    <w:name w:val="heading 8"/>
    <w:basedOn w:val="Normal"/>
    <w:next w:val="Normal"/>
    <w:semiHidden/>
    <w:qFormat/>
    <w:rsid w:val="008F53ED"/>
    <w:pPr>
      <w:outlineLvl w:val="7"/>
    </w:pPr>
  </w:style>
  <w:style w:type="paragraph" w:styleId="Titre9">
    <w:name w:val="heading 9"/>
    <w:basedOn w:val="Normal"/>
    <w:next w:val="Normal"/>
    <w:semiHidden/>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F53ED"/>
    <w:pPr>
      <w:spacing w:after="120"/>
      <w:ind w:left="1134" w:right="1134"/>
      <w:jc w:val="both"/>
    </w:pPr>
  </w:style>
  <w:style w:type="character" w:customStyle="1" w:styleId="SingleTxtGChar">
    <w:name w:val="_ Single Txt_G Char"/>
    <w:link w:val="SingleTxtG"/>
    <w:locked/>
    <w:rsid w:val="00DC5235"/>
    <w:rPr>
      <w:lang w:val="fr-CH" w:eastAsia="en-US"/>
    </w:rPr>
  </w:style>
  <w:style w:type="character" w:customStyle="1" w:styleId="Titre1Car">
    <w:name w:val="Titre 1 Car"/>
    <w:aliases w:val="Table_G Car"/>
    <w:basedOn w:val="Policepardfaut"/>
    <w:link w:val="Titre1"/>
    <w:uiPriority w:val="9"/>
    <w:rsid w:val="00DC5235"/>
    <w:rPr>
      <w:lang w:val="fr-CH" w:eastAsia="en-US"/>
    </w:rPr>
  </w:style>
  <w:style w:type="character" w:customStyle="1" w:styleId="Titre2Car">
    <w:name w:val="Titre 2 Car"/>
    <w:basedOn w:val="Policepardfaut"/>
    <w:link w:val="Titre2"/>
    <w:rsid w:val="00DC5235"/>
    <w:rPr>
      <w:lang w:val="fr-CH" w:eastAsia="en-US"/>
    </w:rPr>
  </w:style>
  <w:style w:type="character" w:customStyle="1" w:styleId="Titre3Car">
    <w:name w:val="Titre 3 Car"/>
    <w:basedOn w:val="Policepardfaut"/>
    <w:link w:val="Titre3"/>
    <w:uiPriority w:val="9"/>
    <w:rsid w:val="00DC5235"/>
    <w:rPr>
      <w:lang w:val="fr-CH" w:eastAsia="en-US"/>
    </w:rPr>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F53ED"/>
    <w:pPr>
      <w:numPr>
        <w:numId w:val="1"/>
      </w:numPr>
      <w:spacing w:after="120"/>
      <w:ind w:right="1134"/>
      <w:jc w:val="both"/>
    </w:pPr>
  </w:style>
  <w:style w:type="paragraph" w:customStyle="1" w:styleId="Bullet2G">
    <w:name w:val="_Bullet 2_G"/>
    <w:basedOn w:val="Normal"/>
    <w:qFormat/>
    <w:rsid w:val="008F53ED"/>
    <w:pPr>
      <w:numPr>
        <w:numId w:val="2"/>
      </w:numPr>
      <w:spacing w:after="120"/>
      <w:ind w:right="1134"/>
      <w:jc w:val="both"/>
    </w:pPr>
  </w:style>
  <w:style w:type="character" w:styleId="Appelnotedebasdep">
    <w:name w:val="footnote reference"/>
    <w:aliases w:val="4_G"/>
    <w:basedOn w:val="Policepardfaut"/>
    <w:qFormat/>
    <w:rsid w:val="008F53ED"/>
    <w:rPr>
      <w:rFonts w:ascii="Times New Roman" w:hAnsi="Times New Roman"/>
      <w:sz w:val="18"/>
      <w:vertAlign w:val="superscript"/>
      <w:lang w:val="fr-CH"/>
    </w:rPr>
  </w:style>
  <w:style w:type="character" w:styleId="Appeldenotedefin">
    <w:name w:val="endnote reference"/>
    <w:aliases w:val="1_G"/>
    <w:basedOn w:val="Appelnotedebasdep"/>
    <w:qFormat/>
    <w:rsid w:val="008F53ED"/>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8F53ED"/>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C5235"/>
    <w:rPr>
      <w:b/>
      <w:sz w:val="18"/>
      <w:lang w:val="fr-CH" w:eastAsia="en-US"/>
    </w:rPr>
  </w:style>
  <w:style w:type="paragraph" w:styleId="Notedebasdepage">
    <w:name w:val="footnote text"/>
    <w:aliases w:val="5_G"/>
    <w:basedOn w:val="Normal"/>
    <w:link w:val="NotedebasdepageCar"/>
    <w:qFormat/>
    <w:rsid w:val="008F53ED"/>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DC5235"/>
    <w:rPr>
      <w:sz w:val="18"/>
      <w:lang w:val="fr-CH" w:eastAsia="en-US"/>
    </w:rPr>
  </w:style>
  <w:style w:type="paragraph" w:styleId="Notedefin">
    <w:name w:val="endnote text"/>
    <w:aliases w:val="2_G"/>
    <w:basedOn w:val="Notedebasdepage"/>
    <w:qFormat/>
    <w:rsid w:val="008F53ED"/>
  </w:style>
  <w:style w:type="character" w:styleId="Numrodepage">
    <w:name w:val="page number"/>
    <w:aliases w:val="7_G"/>
    <w:basedOn w:val="Policepardfaut"/>
    <w:qFormat/>
    <w:rsid w:val="008F53ED"/>
    <w:rPr>
      <w:rFonts w:ascii="Times New Roman" w:hAnsi="Times New Roman"/>
      <w:b/>
      <w:sz w:val="18"/>
      <w:lang w:val="fr-CH"/>
    </w:rPr>
  </w:style>
  <w:style w:type="paragraph" w:styleId="Pieddepage">
    <w:name w:val="footer"/>
    <w:aliases w:val="3_G"/>
    <w:basedOn w:val="Normal"/>
    <w:next w:val="Normal"/>
    <w:link w:val="PieddepageCar"/>
    <w:uiPriority w:val="99"/>
    <w:qFormat/>
    <w:rsid w:val="008F53ED"/>
    <w:pPr>
      <w:spacing w:line="240" w:lineRule="auto"/>
    </w:pPr>
    <w:rPr>
      <w:sz w:val="16"/>
    </w:rPr>
  </w:style>
  <w:style w:type="character" w:customStyle="1" w:styleId="PieddepageCar">
    <w:name w:val="Pied de page Car"/>
    <w:aliases w:val="3_G Car"/>
    <w:basedOn w:val="Policepardfaut"/>
    <w:link w:val="Pieddepage"/>
    <w:uiPriority w:val="99"/>
    <w:rsid w:val="00DC5235"/>
    <w:rPr>
      <w:sz w:val="16"/>
      <w:lang w:val="fr-CH" w:eastAsia="en-US"/>
    </w:rPr>
  </w:style>
  <w:style w:type="character" w:styleId="Lienhypertexte">
    <w:name w:val="Hyperlink"/>
    <w:basedOn w:val="Policepardfaut"/>
    <w:uiPriority w:val="99"/>
    <w:rsid w:val="00366F5B"/>
    <w:rPr>
      <w:color w:val="auto"/>
      <w:u w:val="none"/>
    </w:rPr>
  </w:style>
  <w:style w:type="character" w:styleId="Lienhypertextesuivivisit">
    <w:name w:val="FollowedHyperlink"/>
    <w:basedOn w:val="Policepardfaut"/>
    <w:semiHidden/>
    <w:rsid w:val="00366F5B"/>
    <w:rPr>
      <w:color w:val="auto"/>
      <w:u w:val="none"/>
    </w:rPr>
  </w:style>
  <w:style w:type="paragraph" w:styleId="Textedebulles">
    <w:name w:val="Balloon Text"/>
    <w:basedOn w:val="Normal"/>
    <w:link w:val="TextedebullesCar"/>
    <w:uiPriority w:val="99"/>
    <w:semiHidden/>
    <w:rsid w:val="00AF10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037"/>
    <w:rPr>
      <w:rFonts w:ascii="Tahoma" w:hAnsi="Tahoma" w:cs="Tahoma"/>
      <w:sz w:val="16"/>
      <w:szCs w:val="16"/>
      <w:lang w:val="fr-CH" w:eastAsia="en-US"/>
    </w:rPr>
  </w:style>
  <w:style w:type="table" w:styleId="Grilledutableau">
    <w:name w:val="Table Grid"/>
    <w:basedOn w:val="TableauNormal"/>
    <w:uiPriority w:val="59"/>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4F1388"/>
    <w:pPr>
      <w:numPr>
        <w:numId w:val="3"/>
      </w:numPr>
      <w:kinsoku w:val="0"/>
      <w:overflowPunct w:val="0"/>
      <w:autoSpaceDE w:val="0"/>
      <w:autoSpaceDN w:val="0"/>
      <w:adjustRightInd w:val="0"/>
      <w:snapToGrid w:val="0"/>
    </w:pPr>
  </w:style>
  <w:style w:type="paragraph" w:styleId="TM1">
    <w:name w:val="toc 1"/>
    <w:basedOn w:val="Normal"/>
    <w:next w:val="Normal"/>
    <w:autoRedefine/>
    <w:uiPriority w:val="39"/>
    <w:unhideWhenUsed/>
    <w:rsid w:val="00DC5235"/>
    <w:pPr>
      <w:tabs>
        <w:tab w:val="left" w:pos="660"/>
        <w:tab w:val="right" w:leader="underscore" w:pos="9062"/>
      </w:tabs>
      <w:suppressAutoHyphens w:val="0"/>
      <w:spacing w:before="120" w:after="120" w:line="240" w:lineRule="auto"/>
      <w:jc w:val="both"/>
    </w:pPr>
    <w:rPr>
      <w:rFonts w:eastAsiaTheme="minorHAnsi"/>
      <w:b/>
      <w:bCs/>
      <w:i/>
      <w:iCs/>
      <w:noProof/>
      <w:lang w:val="fr-FR"/>
    </w:rPr>
  </w:style>
  <w:style w:type="paragraph" w:styleId="Paragraphedeliste">
    <w:name w:val="List Paragraph"/>
    <w:aliases w:val="Numbered List Paragraph,Bullets,References,ReferencesCxSpLast"/>
    <w:basedOn w:val="Normal"/>
    <w:link w:val="ParagraphedelisteCar"/>
    <w:uiPriority w:val="34"/>
    <w:qFormat/>
    <w:rsid w:val="00DC5235"/>
    <w:pPr>
      <w:ind w:left="720"/>
      <w:contextualSpacing/>
    </w:pPr>
  </w:style>
  <w:style w:type="character" w:customStyle="1" w:styleId="ParagraphedelisteCar">
    <w:name w:val="Paragraphe de liste Car"/>
    <w:aliases w:val="Numbered List Paragraph Car,Bullets Car,References Car,ReferencesCxSpLast Car"/>
    <w:basedOn w:val="Policepardfaut"/>
    <w:link w:val="Paragraphedeliste"/>
    <w:uiPriority w:val="34"/>
    <w:locked/>
    <w:rsid w:val="00DC5235"/>
    <w:rPr>
      <w:lang w:val="fr-CH" w:eastAsia="en-US"/>
    </w:rPr>
  </w:style>
  <w:style w:type="paragraph" w:styleId="TM2">
    <w:name w:val="toc 2"/>
    <w:basedOn w:val="Normal"/>
    <w:next w:val="Normal"/>
    <w:autoRedefine/>
    <w:uiPriority w:val="39"/>
    <w:unhideWhenUsed/>
    <w:rsid w:val="00DC5235"/>
    <w:pPr>
      <w:spacing w:after="100"/>
      <w:ind w:left="200"/>
    </w:pPr>
  </w:style>
  <w:style w:type="character" w:customStyle="1" w:styleId="texto11">
    <w:name w:val="texto11"/>
    <w:basedOn w:val="Policepardfaut"/>
    <w:rsid w:val="00DC5235"/>
    <w:rPr>
      <w:rFonts w:ascii="Arial" w:hAnsi="Arial" w:cs="Arial" w:hint="default"/>
      <w:b w:val="0"/>
      <w:bCs w:val="0"/>
      <w:i w:val="0"/>
      <w:iCs w:val="0"/>
      <w:caps w:val="0"/>
      <w:color w:val="000000"/>
      <w:sz w:val="23"/>
      <w:szCs w:val="23"/>
    </w:rPr>
  </w:style>
  <w:style w:type="paragraph" w:customStyle="1" w:styleId="Default">
    <w:name w:val="Default"/>
    <w:rsid w:val="00DC5235"/>
    <w:pPr>
      <w:autoSpaceDE w:val="0"/>
      <w:autoSpaceDN w:val="0"/>
      <w:adjustRightInd w:val="0"/>
      <w:jc w:val="both"/>
    </w:pPr>
    <w:rPr>
      <w:rFonts w:ascii="Arial" w:eastAsia="Calibri" w:hAnsi="Arial" w:cs="Arial"/>
      <w:color w:val="000000"/>
      <w:sz w:val="24"/>
      <w:szCs w:val="24"/>
      <w:lang w:eastAsia="en-US"/>
    </w:rPr>
  </w:style>
  <w:style w:type="character" w:customStyle="1" w:styleId="CommentaireCar">
    <w:name w:val="Commentaire Car"/>
    <w:basedOn w:val="Policepardfaut"/>
    <w:link w:val="Commentaire"/>
    <w:uiPriority w:val="99"/>
    <w:semiHidden/>
    <w:rsid w:val="00DC5235"/>
    <w:rPr>
      <w:rFonts w:asciiTheme="minorHAnsi" w:eastAsiaTheme="minorHAnsi" w:hAnsiTheme="minorHAnsi" w:cstheme="minorBidi"/>
      <w:lang w:eastAsia="en-US"/>
    </w:rPr>
  </w:style>
  <w:style w:type="paragraph" w:styleId="Commentaire">
    <w:name w:val="annotation text"/>
    <w:basedOn w:val="Normal"/>
    <w:link w:val="CommentaireCar"/>
    <w:uiPriority w:val="99"/>
    <w:semiHidden/>
    <w:unhideWhenUsed/>
    <w:rsid w:val="00DC5235"/>
    <w:pPr>
      <w:suppressAutoHyphens w:val="0"/>
      <w:spacing w:line="240" w:lineRule="auto"/>
      <w:jc w:val="both"/>
    </w:pPr>
    <w:rPr>
      <w:rFonts w:asciiTheme="minorHAnsi" w:eastAsiaTheme="minorHAnsi" w:hAnsiTheme="minorHAnsi" w:cstheme="minorBidi"/>
      <w:lang w:val="fr-FR"/>
    </w:rPr>
  </w:style>
  <w:style w:type="character" w:customStyle="1" w:styleId="ObjetducommentaireCar">
    <w:name w:val="Objet du commentaire Car"/>
    <w:basedOn w:val="CommentaireCar"/>
    <w:link w:val="Objetducommentaire"/>
    <w:uiPriority w:val="99"/>
    <w:semiHidden/>
    <w:rsid w:val="00DC5235"/>
    <w:rPr>
      <w:rFonts w:asciiTheme="minorHAnsi" w:eastAsiaTheme="minorHAnsi" w:hAnsiTheme="minorHAnsi" w:cstheme="minorBidi"/>
      <w:b/>
      <w:bCs/>
      <w:lang w:eastAsia="en-US"/>
    </w:rPr>
  </w:style>
  <w:style w:type="paragraph" w:styleId="Objetducommentaire">
    <w:name w:val="annotation subject"/>
    <w:basedOn w:val="Commentaire"/>
    <w:next w:val="Commentaire"/>
    <w:link w:val="ObjetducommentaireCar"/>
    <w:uiPriority w:val="99"/>
    <w:semiHidden/>
    <w:unhideWhenUsed/>
    <w:rsid w:val="00DC5235"/>
    <w:rPr>
      <w:b/>
      <w:bCs/>
    </w:rPr>
  </w:style>
  <w:style w:type="paragraph" w:customStyle="1" w:styleId="spip">
    <w:name w:val="spip"/>
    <w:basedOn w:val="Normal"/>
    <w:rsid w:val="00DC5235"/>
    <w:pPr>
      <w:suppressAutoHyphens w:val="0"/>
      <w:spacing w:before="100" w:beforeAutospacing="1" w:after="100" w:afterAutospacing="1" w:line="240" w:lineRule="auto"/>
      <w:jc w:val="both"/>
    </w:pPr>
    <w:rPr>
      <w:sz w:val="24"/>
      <w:szCs w:val="24"/>
      <w:lang w:val="fr-FR" w:eastAsia="fr-FR"/>
    </w:rPr>
  </w:style>
  <w:style w:type="paragraph" w:customStyle="1" w:styleId="Pa4">
    <w:name w:val="Pa4"/>
    <w:basedOn w:val="Default"/>
    <w:next w:val="Default"/>
    <w:uiPriority w:val="99"/>
    <w:rsid w:val="00DC5235"/>
    <w:pPr>
      <w:spacing w:line="241" w:lineRule="atLeast"/>
    </w:pPr>
    <w:rPr>
      <w:rFonts w:ascii="Times" w:eastAsiaTheme="minorHAnsi" w:hAnsi="Times" w:cs="Times"/>
      <w:color w:val="auto"/>
    </w:rPr>
  </w:style>
  <w:style w:type="character" w:customStyle="1" w:styleId="A14">
    <w:name w:val="A14"/>
    <w:uiPriority w:val="99"/>
    <w:rsid w:val="00DC5235"/>
    <w:rPr>
      <w:color w:val="000000"/>
      <w:sz w:val="21"/>
      <w:szCs w:val="21"/>
    </w:rPr>
  </w:style>
  <w:style w:type="paragraph" w:styleId="TM3">
    <w:name w:val="toc 3"/>
    <w:basedOn w:val="Normal"/>
    <w:next w:val="Normal"/>
    <w:autoRedefine/>
    <w:uiPriority w:val="39"/>
    <w:unhideWhenUsed/>
    <w:rsid w:val="00DC5235"/>
    <w:pPr>
      <w:suppressAutoHyphens w:val="0"/>
      <w:spacing w:line="240" w:lineRule="auto"/>
      <w:ind w:left="440"/>
      <w:jc w:val="both"/>
    </w:pPr>
    <w:rPr>
      <w:rFonts w:asciiTheme="minorHAnsi" w:eastAsiaTheme="minorHAnsi" w:hAnsiTheme="minorHAnsi" w:cstheme="minorBidi"/>
      <w:lang w:val="fr-FR"/>
    </w:rPr>
  </w:style>
  <w:style w:type="paragraph" w:styleId="TM4">
    <w:name w:val="toc 4"/>
    <w:basedOn w:val="Normal"/>
    <w:next w:val="Normal"/>
    <w:autoRedefine/>
    <w:uiPriority w:val="39"/>
    <w:unhideWhenUsed/>
    <w:rsid w:val="00DC5235"/>
    <w:pPr>
      <w:suppressAutoHyphens w:val="0"/>
      <w:spacing w:line="240" w:lineRule="auto"/>
      <w:ind w:left="660"/>
      <w:jc w:val="both"/>
    </w:pPr>
    <w:rPr>
      <w:rFonts w:asciiTheme="minorHAnsi" w:eastAsiaTheme="minorHAnsi" w:hAnsiTheme="minorHAnsi" w:cstheme="minorBidi"/>
      <w:lang w:val="fr-FR"/>
    </w:rPr>
  </w:style>
  <w:style w:type="paragraph" w:styleId="TM5">
    <w:name w:val="toc 5"/>
    <w:basedOn w:val="Normal"/>
    <w:next w:val="Normal"/>
    <w:autoRedefine/>
    <w:uiPriority w:val="39"/>
    <w:unhideWhenUsed/>
    <w:rsid w:val="00DC5235"/>
    <w:pPr>
      <w:suppressAutoHyphens w:val="0"/>
      <w:spacing w:line="240" w:lineRule="auto"/>
      <w:ind w:left="880"/>
      <w:jc w:val="both"/>
    </w:pPr>
    <w:rPr>
      <w:rFonts w:asciiTheme="minorHAnsi" w:eastAsiaTheme="minorHAnsi" w:hAnsiTheme="minorHAnsi" w:cstheme="minorBidi"/>
      <w:lang w:val="fr-FR"/>
    </w:rPr>
  </w:style>
  <w:style w:type="paragraph" w:styleId="TM6">
    <w:name w:val="toc 6"/>
    <w:basedOn w:val="Normal"/>
    <w:next w:val="Normal"/>
    <w:autoRedefine/>
    <w:uiPriority w:val="39"/>
    <w:unhideWhenUsed/>
    <w:rsid w:val="00DC5235"/>
    <w:pPr>
      <w:suppressAutoHyphens w:val="0"/>
      <w:spacing w:line="240" w:lineRule="auto"/>
      <w:ind w:left="1100"/>
      <w:jc w:val="both"/>
    </w:pPr>
    <w:rPr>
      <w:rFonts w:asciiTheme="minorHAnsi" w:eastAsiaTheme="minorHAnsi" w:hAnsiTheme="minorHAnsi" w:cstheme="minorBidi"/>
      <w:lang w:val="fr-FR"/>
    </w:rPr>
  </w:style>
  <w:style w:type="paragraph" w:styleId="TM7">
    <w:name w:val="toc 7"/>
    <w:basedOn w:val="Normal"/>
    <w:next w:val="Normal"/>
    <w:autoRedefine/>
    <w:uiPriority w:val="39"/>
    <w:unhideWhenUsed/>
    <w:rsid w:val="00DC5235"/>
    <w:pPr>
      <w:suppressAutoHyphens w:val="0"/>
      <w:spacing w:line="240" w:lineRule="auto"/>
      <w:ind w:left="1320"/>
      <w:jc w:val="both"/>
    </w:pPr>
    <w:rPr>
      <w:rFonts w:asciiTheme="minorHAnsi" w:eastAsiaTheme="minorHAnsi" w:hAnsiTheme="minorHAnsi" w:cstheme="minorBidi"/>
      <w:lang w:val="fr-FR"/>
    </w:rPr>
  </w:style>
  <w:style w:type="paragraph" w:styleId="TM8">
    <w:name w:val="toc 8"/>
    <w:basedOn w:val="Normal"/>
    <w:next w:val="Normal"/>
    <w:autoRedefine/>
    <w:uiPriority w:val="39"/>
    <w:unhideWhenUsed/>
    <w:rsid w:val="00DC5235"/>
    <w:pPr>
      <w:suppressAutoHyphens w:val="0"/>
      <w:spacing w:line="240" w:lineRule="auto"/>
      <w:ind w:left="1540"/>
      <w:jc w:val="both"/>
    </w:pPr>
    <w:rPr>
      <w:rFonts w:asciiTheme="minorHAnsi" w:eastAsiaTheme="minorHAnsi" w:hAnsiTheme="minorHAnsi" w:cstheme="minorBidi"/>
      <w:lang w:val="fr-FR"/>
    </w:rPr>
  </w:style>
  <w:style w:type="paragraph" w:styleId="TM9">
    <w:name w:val="toc 9"/>
    <w:basedOn w:val="Normal"/>
    <w:next w:val="Normal"/>
    <w:autoRedefine/>
    <w:uiPriority w:val="39"/>
    <w:unhideWhenUsed/>
    <w:rsid w:val="00DC5235"/>
    <w:pPr>
      <w:suppressAutoHyphens w:val="0"/>
      <w:spacing w:line="240" w:lineRule="auto"/>
      <w:ind w:left="1760"/>
      <w:jc w:val="both"/>
    </w:pPr>
    <w:rPr>
      <w:rFonts w:asciiTheme="minorHAnsi" w:eastAsiaTheme="minorHAnsi" w:hAnsiTheme="minorHAnsi" w:cstheme="minorBidi"/>
      <w:lang w:val="fr-FR"/>
    </w:rPr>
  </w:style>
  <w:style w:type="paragraph" w:customStyle="1" w:styleId="Texte">
    <w:name w:val="Texte"/>
    <w:rsid w:val="00DC5235"/>
    <w:pPr>
      <w:autoSpaceDE w:val="0"/>
      <w:autoSpaceDN w:val="0"/>
      <w:adjustRightInd w:val="0"/>
      <w:spacing w:before="85" w:after="85"/>
      <w:ind w:firstLine="283"/>
      <w:jc w:val="both"/>
    </w:pPr>
    <w:rPr>
      <w:color w:val="000000"/>
      <w:sz w:val="18"/>
      <w:szCs w:val="18"/>
    </w:rPr>
  </w:style>
  <w:style w:type="paragraph" w:customStyle="1" w:styleId="EP">
    <w:name w:val="EP"/>
    <w:basedOn w:val="Normal"/>
    <w:link w:val="EPCar"/>
    <w:qFormat/>
    <w:rsid w:val="00DC5235"/>
    <w:pPr>
      <w:suppressAutoHyphens w:val="0"/>
      <w:spacing w:before="360" w:after="120" w:line="276" w:lineRule="auto"/>
      <w:ind w:left="1985" w:hanging="1985"/>
      <w:jc w:val="both"/>
    </w:pPr>
    <w:rPr>
      <w:rFonts w:eastAsiaTheme="minorHAnsi"/>
      <w:b/>
      <w:sz w:val="24"/>
      <w:szCs w:val="24"/>
      <w:lang w:val="fr-FR"/>
    </w:rPr>
  </w:style>
  <w:style w:type="character" w:customStyle="1" w:styleId="EPCar">
    <w:name w:val="EP Car"/>
    <w:basedOn w:val="Policepardfaut"/>
    <w:link w:val="EP"/>
    <w:rsid w:val="00DC5235"/>
    <w:rPr>
      <w:rFonts w:eastAsiaTheme="minorHAnsi"/>
      <w:b/>
      <w:sz w:val="24"/>
      <w:szCs w:val="24"/>
      <w:lang w:eastAsia="en-US"/>
    </w:rPr>
  </w:style>
  <w:style w:type="paragraph" w:customStyle="1" w:styleId="JM">
    <w:name w:val="JM"/>
    <w:basedOn w:val="Normal"/>
    <w:link w:val="JMCar"/>
    <w:qFormat/>
    <w:rsid w:val="00DC5235"/>
    <w:pPr>
      <w:tabs>
        <w:tab w:val="left" w:pos="1985"/>
      </w:tabs>
      <w:suppressAutoHyphens w:val="0"/>
      <w:spacing w:before="360" w:after="120" w:line="276" w:lineRule="auto"/>
      <w:ind w:left="1985" w:hanging="1985"/>
      <w:jc w:val="both"/>
    </w:pPr>
    <w:rPr>
      <w:rFonts w:eastAsiaTheme="minorHAnsi"/>
      <w:b/>
      <w:sz w:val="24"/>
      <w:szCs w:val="24"/>
      <w:lang w:val="fr-FR"/>
    </w:rPr>
  </w:style>
  <w:style w:type="character" w:customStyle="1" w:styleId="JMCar">
    <w:name w:val="JM Car"/>
    <w:basedOn w:val="Policepardfaut"/>
    <w:link w:val="JM"/>
    <w:rsid w:val="00DC5235"/>
    <w:rPr>
      <w:rFonts w:eastAsiaTheme="minorHAnsi"/>
      <w:b/>
      <w:sz w:val="24"/>
      <w:szCs w:val="24"/>
      <w:lang w:eastAsia="en-US"/>
    </w:rPr>
  </w:style>
  <w:style w:type="character" w:customStyle="1" w:styleId="field-content">
    <w:name w:val="field-content"/>
    <w:basedOn w:val="Policepardfaut"/>
    <w:rsid w:val="00DC5235"/>
  </w:style>
  <w:style w:type="character" w:customStyle="1" w:styleId="SansinterligneCar">
    <w:name w:val="Sans interligne Car"/>
    <w:basedOn w:val="Policepardfaut"/>
    <w:link w:val="Sansinterligne"/>
    <w:uiPriority w:val="1"/>
    <w:rsid w:val="00DC5235"/>
    <w:rPr>
      <w:sz w:val="23"/>
      <w:szCs w:val="23"/>
    </w:rPr>
  </w:style>
  <w:style w:type="paragraph" w:styleId="Sansinterligne">
    <w:name w:val="No Spacing"/>
    <w:basedOn w:val="Normal"/>
    <w:link w:val="SansinterligneCar"/>
    <w:uiPriority w:val="1"/>
    <w:qFormat/>
    <w:rsid w:val="00DC5235"/>
    <w:pPr>
      <w:suppressAutoHyphens w:val="0"/>
      <w:spacing w:line="240" w:lineRule="auto"/>
    </w:pPr>
    <w:rPr>
      <w:sz w:val="23"/>
      <w:szCs w:val="23"/>
      <w:lang w:val="fr-FR" w:eastAsia="fr-FR"/>
    </w:rPr>
  </w:style>
  <w:style w:type="paragraph" w:customStyle="1" w:styleId="StyleTitre1ArialNarrow">
    <w:name w:val="Style Titre 1 + Arial Narrow"/>
    <w:basedOn w:val="Normal"/>
    <w:rsid w:val="00DC5235"/>
    <w:pPr>
      <w:tabs>
        <w:tab w:val="num" w:pos="360"/>
      </w:tabs>
      <w:suppressAutoHyphens w:val="0"/>
      <w:spacing w:line="240" w:lineRule="auto"/>
      <w:ind w:left="360" w:hanging="360"/>
    </w:pPr>
    <w:rPr>
      <w:sz w:val="24"/>
      <w:szCs w:val="24"/>
      <w:lang w:val="fr-FR" w:eastAsia="fr-FR"/>
    </w:rPr>
  </w:style>
  <w:style w:type="paragraph" w:customStyle="1" w:styleId="StyleTitre2ArialNarrow">
    <w:name w:val="Style Titre 2 + Arial Narrow"/>
    <w:basedOn w:val="Normal"/>
    <w:rsid w:val="00DC5235"/>
    <w:pPr>
      <w:tabs>
        <w:tab w:val="num" w:pos="792"/>
      </w:tabs>
      <w:suppressAutoHyphens w:val="0"/>
      <w:spacing w:line="240" w:lineRule="auto"/>
      <w:ind w:left="792" w:hanging="432"/>
    </w:pPr>
    <w:rPr>
      <w:sz w:val="24"/>
      <w:szCs w:val="24"/>
      <w:lang w:val="fr-FR" w:eastAsia="fr-FR"/>
    </w:rPr>
  </w:style>
  <w:style w:type="paragraph" w:customStyle="1" w:styleId="StyleTitre3ArialNarrow">
    <w:name w:val="Style Titre 3 + Arial Narrow"/>
    <w:basedOn w:val="Normal"/>
    <w:rsid w:val="00DC5235"/>
    <w:pPr>
      <w:tabs>
        <w:tab w:val="num" w:pos="1440"/>
      </w:tabs>
      <w:suppressAutoHyphens w:val="0"/>
      <w:spacing w:line="240" w:lineRule="auto"/>
      <w:ind w:left="1224" w:hanging="504"/>
    </w:pPr>
    <w:rPr>
      <w:sz w:val="24"/>
      <w:szCs w:val="24"/>
      <w:lang w:val="fr-FR" w:eastAsia="fr-FR"/>
    </w:rPr>
  </w:style>
  <w:style w:type="paragraph" w:customStyle="1" w:styleId="StyleTitre4ArialNarrow">
    <w:name w:val="Style Titre 4 + Arial Narrow"/>
    <w:basedOn w:val="Normal"/>
    <w:rsid w:val="00DC5235"/>
    <w:pPr>
      <w:tabs>
        <w:tab w:val="num" w:pos="1800"/>
      </w:tabs>
      <w:suppressAutoHyphens w:val="0"/>
      <w:spacing w:line="240" w:lineRule="auto"/>
      <w:ind w:left="1728" w:hanging="648"/>
    </w:pPr>
    <w:rPr>
      <w:sz w:val="24"/>
      <w:szCs w:val="24"/>
      <w:lang w:val="fr-FR" w:eastAsia="fr-FR"/>
    </w:rPr>
  </w:style>
  <w:style w:type="paragraph" w:customStyle="1" w:styleId="StyleTitre5ArialNarrow">
    <w:name w:val="Style Titre 5 + Arial Narrow"/>
    <w:basedOn w:val="Normal"/>
    <w:rsid w:val="00DC5235"/>
    <w:pPr>
      <w:tabs>
        <w:tab w:val="num" w:pos="2520"/>
      </w:tabs>
      <w:suppressAutoHyphens w:val="0"/>
      <w:spacing w:line="240" w:lineRule="auto"/>
      <w:ind w:left="2232" w:hanging="792"/>
    </w:pPr>
    <w:rPr>
      <w:sz w:val="24"/>
      <w:szCs w:val="24"/>
      <w:lang w:val="fr-FR" w:eastAsia="fr-FR"/>
    </w:rPr>
  </w:style>
  <w:style w:type="character" w:customStyle="1" w:styleId="CDSMT2Car">
    <w:name w:val="CDSMT2 Car"/>
    <w:basedOn w:val="Policepardfaut"/>
    <w:link w:val="CDSMT2"/>
    <w:locked/>
    <w:rsid w:val="00DC5235"/>
    <w:rPr>
      <w:rFonts w:ascii="Arial" w:hAnsi="Arial"/>
      <w:b/>
      <w:bCs/>
      <w:iCs/>
      <w:sz w:val="30"/>
      <w:szCs w:val="28"/>
    </w:rPr>
  </w:style>
  <w:style w:type="paragraph" w:customStyle="1" w:styleId="CDSMT2">
    <w:name w:val="CDSMT2"/>
    <w:basedOn w:val="Normal"/>
    <w:link w:val="CDSMT2Car"/>
    <w:qFormat/>
    <w:rsid w:val="00DC5235"/>
    <w:pPr>
      <w:keepNext/>
      <w:suppressAutoHyphens w:val="0"/>
      <w:spacing w:before="360" w:after="160" w:line="240" w:lineRule="auto"/>
      <w:jc w:val="both"/>
      <w:outlineLvl w:val="1"/>
    </w:pPr>
    <w:rPr>
      <w:rFonts w:ascii="Arial" w:hAnsi="Arial"/>
      <w:b/>
      <w:bCs/>
      <w:iCs/>
      <w:sz w:val="30"/>
      <w:szCs w:val="28"/>
      <w:lang w:val="fr-FR" w:eastAsia="fr-FR"/>
    </w:rPr>
  </w:style>
  <w:style w:type="character" w:customStyle="1" w:styleId="CDSMT3Car">
    <w:name w:val="CDSMT3 Car"/>
    <w:link w:val="CDSMT3"/>
    <w:locked/>
    <w:rsid w:val="00DC5235"/>
    <w:rPr>
      <w:rFonts w:ascii="Arial" w:eastAsia="Calibri" w:hAnsi="Arial"/>
      <w:sz w:val="26"/>
      <w:szCs w:val="26"/>
    </w:rPr>
  </w:style>
  <w:style w:type="paragraph" w:customStyle="1" w:styleId="CDSMT3">
    <w:name w:val="CDSMT3"/>
    <w:basedOn w:val="Normal"/>
    <w:link w:val="CDSMT3Car"/>
    <w:qFormat/>
    <w:rsid w:val="00DC5235"/>
    <w:pPr>
      <w:suppressAutoHyphens w:val="0"/>
      <w:spacing w:after="200" w:line="276" w:lineRule="auto"/>
    </w:pPr>
    <w:rPr>
      <w:rFonts w:ascii="Arial" w:eastAsia="Calibri" w:hAnsi="Arial"/>
      <w:sz w:val="26"/>
      <w:szCs w:val="26"/>
      <w:lang w:val="fr-FR" w:eastAsia="fr-FR"/>
    </w:rPr>
  </w:style>
  <w:style w:type="paragraph" w:styleId="Corpsdetexte2">
    <w:name w:val="Body Text 2"/>
    <w:basedOn w:val="Normal"/>
    <w:link w:val="Corpsdetexte2Car"/>
    <w:uiPriority w:val="99"/>
    <w:rsid w:val="00DC5235"/>
    <w:pPr>
      <w:keepNext/>
      <w:widowControl w:val="0"/>
      <w:suppressAutoHyphens w:val="0"/>
      <w:spacing w:before="120" w:line="240" w:lineRule="auto"/>
      <w:ind w:left="567"/>
      <w:jc w:val="both"/>
      <w:outlineLvl w:val="1"/>
    </w:pPr>
    <w:rPr>
      <w:rFonts w:ascii="Comic Sans MS" w:hAnsi="Comic Sans MS"/>
      <w:iCs/>
      <w:lang w:val="fr-FR" w:eastAsia="fr-FR"/>
    </w:rPr>
  </w:style>
  <w:style w:type="character" w:customStyle="1" w:styleId="Corpsdetexte2Car">
    <w:name w:val="Corps de texte 2 Car"/>
    <w:basedOn w:val="Policepardfaut"/>
    <w:link w:val="Corpsdetexte2"/>
    <w:uiPriority w:val="99"/>
    <w:rsid w:val="00DC5235"/>
    <w:rPr>
      <w:rFonts w:ascii="Comic Sans MS" w:hAnsi="Comic Sans MS"/>
      <w:iCs/>
    </w:rPr>
  </w:style>
  <w:style w:type="paragraph" w:styleId="Corpsdetexte">
    <w:name w:val="Body Text"/>
    <w:basedOn w:val="Normal"/>
    <w:link w:val="CorpsdetexteCar"/>
    <w:unhideWhenUsed/>
    <w:rsid w:val="00DC5235"/>
    <w:pPr>
      <w:widowControl w:val="0"/>
      <w:suppressAutoHyphens w:val="0"/>
      <w:spacing w:after="120" w:line="240" w:lineRule="auto"/>
    </w:pPr>
    <w:rPr>
      <w:lang w:val="fr-FR" w:eastAsia="fr-FR"/>
    </w:rPr>
  </w:style>
  <w:style w:type="character" w:customStyle="1" w:styleId="CorpsdetexteCar">
    <w:name w:val="Corps de texte Car"/>
    <w:basedOn w:val="Policepardfaut"/>
    <w:link w:val="Corpsdetexte"/>
    <w:rsid w:val="00DC5235"/>
  </w:style>
  <w:style w:type="paragraph" w:customStyle="1" w:styleId="Gras">
    <w:name w:val="Gras"/>
    <w:basedOn w:val="Normal"/>
    <w:next w:val="Normal"/>
    <w:rsid w:val="00DC5235"/>
    <w:pPr>
      <w:tabs>
        <w:tab w:val="left" w:pos="240"/>
      </w:tabs>
      <w:suppressAutoHyphens w:val="0"/>
      <w:autoSpaceDE w:val="0"/>
      <w:autoSpaceDN w:val="0"/>
      <w:adjustRightInd w:val="0"/>
      <w:spacing w:before="57" w:after="57" w:line="240" w:lineRule="auto"/>
      <w:ind w:firstLine="283"/>
      <w:jc w:val="both"/>
    </w:pPr>
    <w:rPr>
      <w:b/>
      <w:bCs/>
      <w:sz w:val="18"/>
      <w:szCs w:val="18"/>
      <w:lang w:val="fr-FR" w:eastAsia="fr-FR"/>
    </w:rPr>
  </w:style>
  <w:style w:type="paragraph" w:customStyle="1" w:styleId="moyens">
    <w:name w:val="moyens"/>
    <w:basedOn w:val="Normal"/>
    <w:link w:val="moyensCar"/>
    <w:qFormat/>
    <w:rsid w:val="00DC5235"/>
    <w:pPr>
      <w:suppressAutoHyphens w:val="0"/>
      <w:spacing w:before="360" w:after="120" w:line="276" w:lineRule="auto"/>
      <w:ind w:left="1985" w:hanging="1985"/>
      <w:jc w:val="both"/>
    </w:pPr>
    <w:rPr>
      <w:rFonts w:eastAsia="Calibri"/>
      <w:b/>
      <w:sz w:val="24"/>
      <w:szCs w:val="24"/>
      <w:lang w:val="fr-FR"/>
    </w:rPr>
  </w:style>
  <w:style w:type="character" w:customStyle="1" w:styleId="moyensCar">
    <w:name w:val="moyens Car"/>
    <w:link w:val="moyens"/>
    <w:rsid w:val="00DC5235"/>
    <w:rPr>
      <w:rFonts w:eastAsia="Calibri"/>
      <w:b/>
      <w:sz w:val="24"/>
      <w:szCs w:val="24"/>
      <w:lang w:eastAsia="en-US"/>
    </w:rPr>
  </w:style>
  <w:style w:type="character" w:styleId="lev">
    <w:name w:val="Strong"/>
    <w:basedOn w:val="Policepardfaut"/>
    <w:uiPriority w:val="22"/>
    <w:qFormat/>
    <w:rsid w:val="00DC5235"/>
    <w:rPr>
      <w:b/>
      <w:bCs/>
    </w:rPr>
  </w:style>
  <w:style w:type="character" w:styleId="Accentuation">
    <w:name w:val="Emphasis"/>
    <w:basedOn w:val="Policepardfaut"/>
    <w:uiPriority w:val="20"/>
    <w:qFormat/>
    <w:rsid w:val="00DC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DD41-CF9B-41BE-BE92-902E1522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37</Pages>
  <Words>21064</Words>
  <Characters>109955</Characters>
  <Application>Microsoft Office Word</Application>
  <DocSecurity>0</DocSecurity>
  <Lines>1773</Lines>
  <Paragraphs>685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CCPR/C/NER/2</vt:lpstr>
      <vt:lpstr>CCPR/C/NER/2</vt:lpstr>
    </vt:vector>
  </TitlesOfParts>
  <Company>CSD</Company>
  <LinksUpToDate>false</LinksUpToDate>
  <CharactersWithSpaces>130334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CCPR/C/NER/2</dc:title>
  <dc:subject/>
  <dc:creator>Gayla Spasova</dc:creator>
  <cp:keywords/>
  <cp:lastModifiedBy>Julien Okrzesik</cp:lastModifiedBy>
  <cp:revision>3</cp:revision>
  <cp:lastPrinted>2018-03-23T17:43:00Z</cp:lastPrinted>
  <dcterms:created xsi:type="dcterms:W3CDTF">2018-03-23T17:43:00Z</dcterms:created>
  <dcterms:modified xsi:type="dcterms:W3CDTF">2018-03-23T17:43:00Z</dcterms:modified>
</cp:coreProperties>
</file>