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A1" w:rsidRDefault="00BD24A1" w:rsidP="00994C55">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3;mso-position-horizontal-relative:page;mso-position-vertical-relative:page" filled="f" stroked="f">
            <v:textbox style="mso-next-textbox:#_x0000_s1026" inset="0">
              <w:txbxContent>
                <w:p w:rsidR="00256695" w:rsidRDefault="00256695" w:rsidP="00BD24A1">
                  <w:pPr>
                    <w:pStyle w:val="BodyText"/>
                  </w:pPr>
                  <w:r>
                    <w:t>NATIONS UNIES</w:t>
                  </w:r>
                </w:p>
              </w:txbxContent>
            </v:textbox>
            <w10:wrap anchorx="page" anchory="page"/>
          </v:shape>
        </w:pict>
      </w:r>
      <w:r>
        <w:rPr>
          <w:noProof/>
        </w:rPr>
        <w:pict>
          <v:shape id="_x0000_s1027" type="#_x0000_t202" style="position:absolute;margin-left:460.8pt;margin-top:51.05pt;width:92pt;height:44.2pt;z-index:4;mso-position-horizontal-relative:page;mso-position-vertical-relative:page" o:allowincell="f" filled="f" stroked="f">
            <v:textbox style="mso-next-textbox:#_x0000_s1027" inset="0,0,0,0">
              <w:txbxContent>
                <w:p w:rsidR="00256695" w:rsidRDefault="00256695" w:rsidP="00BD24A1">
                  <w:pPr>
                    <w:pStyle w:val="BodyText"/>
                    <w:rPr>
                      <w:sz w:val="72"/>
                    </w:rPr>
                  </w:pPr>
                  <w:r>
                    <w:rPr>
                      <w:sz w:val="72"/>
                    </w:rPr>
                    <w:t>CRC</w:t>
                  </w:r>
                </w:p>
              </w:txbxContent>
            </v:textbox>
            <w10:wrap anchorx="page" anchory="page"/>
          </v:shape>
        </w:pict>
      </w:r>
      <w:r>
        <w:rPr>
          <w:noProof/>
        </w:rPr>
        <w:pict>
          <v:rect id="_x0000_s1031" style="position:absolute;margin-left:165.6pt;margin-top:127.6pt;width:172.8pt;height:52.4pt;z-index:-3;mso-position-horizontal-relative:page;mso-position-vertical-relative:page" o:allowincell="f" filled="f" stroked="f" strokeweight="0">
            <v:textbox style="mso-next-textbox:#_x0000_s1031" inset="0,0,0,0">
              <w:txbxContent>
                <w:p w:rsidR="00256695" w:rsidRDefault="00256695" w:rsidP="00BD24A1">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4;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BD24A1" w:rsidRDefault="00BD24A1" w:rsidP="00BD24A1"/>
    <w:p w:rsidR="00BD24A1" w:rsidRDefault="006C4CA2" w:rsidP="0010756E">
      <w:pPr>
        <w:tabs>
          <w:tab w:val="left" w:pos="6379"/>
        </w:tabs>
        <w:spacing w:before="840" w:after="240"/>
      </w:pPr>
      <w:r>
        <w:rPr>
          <w:noProof/>
        </w:rPr>
        <w:pict>
          <v:shape id="_x0000_s1029" type="#_x0000_t75" style="position:absolute;margin-left:83.05pt;margin-top:117.2pt;width:66.6pt;height:62.55pt;z-index:6;visibility:visible;mso-wrap-edited:f;mso-position-horizontal-relative:page;mso-position-vertical-relative:page">
            <v:imagedata r:id="rId7" o:title=""/>
            <w10:wrap anchorx="page" anchory="page"/>
          </v:shape>
          <o:OLEObject Type="Embed" ProgID="Word.Picture.8" ShapeID="_x0000_s1029" DrawAspect="Content" ObjectID="_1444040050" r:id="rId8"/>
        </w:pict>
      </w:r>
      <w:r w:rsidR="00BD24A1">
        <w:tab/>
        <w:t>Distr.</w:t>
      </w:r>
      <w:r w:rsidR="00BD24A1">
        <w:br/>
      </w:r>
      <w:r w:rsidR="00BD24A1">
        <w:tab/>
        <w:t>GÉNÉRALE</w:t>
      </w:r>
    </w:p>
    <w:p w:rsidR="00BD24A1" w:rsidRDefault="004620C7" w:rsidP="00BD24A1">
      <w:pPr>
        <w:tabs>
          <w:tab w:val="left" w:pos="6379"/>
        </w:tabs>
        <w:spacing w:after="240"/>
        <w:ind w:left="567"/>
      </w:pPr>
      <w:r>
        <w:tab/>
        <w:t>CRC/C/NL</w:t>
      </w:r>
      <w:r w:rsidR="00BD24A1">
        <w:t>D/3</w:t>
      </w:r>
      <w:r w:rsidR="00BD24A1">
        <w:br/>
      </w:r>
      <w:r w:rsidR="00BD24A1">
        <w:tab/>
        <w:t xml:space="preserve">23 juillet 2008 </w:t>
      </w:r>
    </w:p>
    <w:p w:rsidR="00BD24A1" w:rsidRDefault="00BD24A1" w:rsidP="00BD24A1">
      <w:pPr>
        <w:tabs>
          <w:tab w:val="left" w:pos="6379"/>
        </w:tabs>
        <w:spacing w:after="240"/>
        <w:ind w:left="567"/>
      </w:pPr>
      <w:r>
        <w:tab/>
        <w:t>FRANÇAIS</w:t>
      </w:r>
      <w:r>
        <w:br/>
      </w:r>
      <w:r>
        <w:tab/>
        <w:t>Original: ANGLAIS</w:t>
      </w:r>
    </w:p>
    <w:p w:rsidR="00BD24A1" w:rsidRDefault="00BD24A1" w:rsidP="00BD24A1">
      <w:pPr>
        <w:tabs>
          <w:tab w:val="left" w:pos="6379"/>
        </w:tabs>
        <w:spacing w:after="240"/>
      </w:pPr>
    </w:p>
    <w:p w:rsidR="00BD24A1" w:rsidRDefault="00BD24A1" w:rsidP="00493B78">
      <w:pPr>
        <w:keepNext/>
        <w:spacing w:before="720" w:after="480"/>
        <w:jc w:val="center"/>
        <w:outlineLvl w:val="0"/>
        <w:rPr>
          <w:b/>
          <w:bCs/>
        </w:rPr>
      </w:pPr>
      <w:r>
        <w:rPr>
          <w:b/>
          <w:bCs/>
        </w:rPr>
        <w:t>COMITÉ DES DROITS DE L</w:t>
      </w:r>
      <w:r w:rsidR="002B0390">
        <w:rPr>
          <w:b/>
          <w:bCs/>
        </w:rPr>
        <w:t>’</w:t>
      </w:r>
      <w:r>
        <w:rPr>
          <w:b/>
          <w:bCs/>
        </w:rPr>
        <w:t>ENFANT</w:t>
      </w:r>
    </w:p>
    <w:p w:rsidR="00BD24A1" w:rsidRDefault="00BD24A1" w:rsidP="00E60EA5">
      <w:pPr>
        <w:keepNext/>
        <w:spacing w:after="240"/>
        <w:jc w:val="center"/>
        <w:rPr>
          <w:b/>
          <w:bCs/>
        </w:rPr>
      </w:pPr>
      <w:r>
        <w:rPr>
          <w:b/>
          <w:bCs/>
        </w:rPr>
        <w:t>EXAMEN DES RAPPORTS PRÉSENTÉS PAR LES ÉTATS PARTIES</w:t>
      </w:r>
      <w:r>
        <w:rPr>
          <w:b/>
          <w:bCs/>
        </w:rPr>
        <w:br/>
        <w:t>EN APPLICATION DE L</w:t>
      </w:r>
      <w:r w:rsidR="002B0390">
        <w:rPr>
          <w:b/>
          <w:bCs/>
        </w:rPr>
        <w:t>’</w:t>
      </w:r>
      <w:r>
        <w:rPr>
          <w:b/>
          <w:bCs/>
        </w:rPr>
        <w:t xml:space="preserve">ARTICLE 44 DE </w:t>
      </w:r>
      <w:smartTag w:uri="urn:schemas-microsoft-com:office:smarttags" w:element="PersonName">
        <w:smartTagPr>
          <w:attr w:name="ProductID" w:val="la Convention"/>
        </w:smartTagPr>
        <w:r>
          <w:rPr>
            <w:b/>
            <w:bCs/>
          </w:rPr>
          <w:t>LA CONVENTION</w:t>
        </w:r>
      </w:smartTag>
    </w:p>
    <w:p w:rsidR="00BD24A1" w:rsidRDefault="00BD24A1" w:rsidP="00493B78">
      <w:pPr>
        <w:keepNext/>
        <w:spacing w:after="480"/>
        <w:jc w:val="center"/>
        <w:outlineLvl w:val="0"/>
        <w:rPr>
          <w:u w:val="single"/>
        </w:rPr>
      </w:pPr>
      <w:r w:rsidRPr="00493B78">
        <w:rPr>
          <w:b/>
        </w:rPr>
        <w:t>Troisièmes rapports périodiques des États parties devant</w:t>
      </w:r>
      <w:r w:rsidR="00493B78">
        <w:rPr>
          <w:b/>
        </w:rPr>
        <w:br/>
      </w:r>
      <w:r w:rsidRPr="00493B78">
        <w:rPr>
          <w:b/>
        </w:rPr>
        <w:t>être soumis en 2007</w:t>
      </w:r>
      <w:r w:rsidR="00E60EA5" w:rsidRPr="00E60EA5">
        <w:rPr>
          <w:rStyle w:val="FootnoteReference"/>
        </w:rPr>
        <w:footnoteReference w:customMarkFollows="1" w:id="1"/>
        <w:t>*</w:t>
      </w:r>
      <w:r w:rsidR="00E60EA5" w:rsidRPr="00E60EA5">
        <w:rPr>
          <w:vertAlign w:val="superscript"/>
        </w:rPr>
        <w:t>,</w:t>
      </w:r>
      <w:r w:rsidRPr="00E60EA5">
        <w:t xml:space="preserve"> </w:t>
      </w:r>
      <w:r w:rsidR="00E60EA5" w:rsidRPr="00E60EA5">
        <w:rPr>
          <w:rStyle w:val="FootnoteReference"/>
        </w:rPr>
        <w:footnoteReference w:customMarkFollows="1" w:id="2"/>
        <w:t>**</w:t>
      </w:r>
    </w:p>
    <w:p w:rsidR="00BD24A1" w:rsidRDefault="00BD24A1" w:rsidP="00E60EA5">
      <w:pPr>
        <w:keepNext/>
        <w:tabs>
          <w:tab w:val="left" w:pos="6379"/>
        </w:tabs>
        <w:spacing w:after="240"/>
        <w:jc w:val="center"/>
        <w:rPr>
          <w:bCs/>
        </w:rPr>
      </w:pPr>
      <w:r>
        <w:rPr>
          <w:b/>
          <w:bCs/>
        </w:rPr>
        <w:t>PAYS</w:t>
      </w:r>
      <w:r>
        <w:rPr>
          <w:b/>
          <w:bCs/>
        </w:rPr>
        <w:noBreakHyphen/>
        <w:t>BAS</w:t>
      </w:r>
    </w:p>
    <w:p w:rsidR="00BD24A1" w:rsidRDefault="00BD24A1" w:rsidP="00E60EA5">
      <w:pPr>
        <w:tabs>
          <w:tab w:val="left" w:pos="6379"/>
        </w:tabs>
        <w:spacing w:after="240"/>
        <w:jc w:val="right"/>
        <w:rPr>
          <w:bCs/>
        </w:rPr>
      </w:pPr>
      <w:r>
        <w:rPr>
          <w:bCs/>
        </w:rPr>
        <w:t>[22 mai 2007]</w:t>
      </w:r>
    </w:p>
    <w:p w:rsidR="004A6071" w:rsidRPr="00FD2946" w:rsidRDefault="00BD24A1" w:rsidP="002C61BF">
      <w:pPr>
        <w:spacing w:after="240"/>
        <w:jc w:val="center"/>
        <w:rPr>
          <w:b/>
        </w:rPr>
      </w:pPr>
      <w:r>
        <w:rPr>
          <w:bCs/>
        </w:rPr>
        <w:br w:type="page"/>
      </w:r>
      <w:r w:rsidR="007652DD" w:rsidRPr="00FD2946">
        <w:rPr>
          <w:b/>
        </w:rPr>
        <w:t>TABLE DES MATIÈRES</w:t>
      </w:r>
    </w:p>
    <w:p w:rsidR="007652DD" w:rsidRDefault="007652DD" w:rsidP="002C61BF">
      <w:pPr>
        <w:spacing w:after="240"/>
        <w:jc w:val="right"/>
        <w:rPr>
          <w:bCs/>
        </w:rPr>
      </w:pPr>
      <w:r>
        <w:rPr>
          <w:bCs/>
        </w:rPr>
        <w:t>Paragraphes</w:t>
      </w:r>
      <w:r w:rsidR="005E2D8C">
        <w:rPr>
          <w:bCs/>
        </w:rPr>
        <w:t xml:space="preserve">    </w:t>
      </w:r>
      <w:r>
        <w:rPr>
          <w:bCs/>
        </w:rPr>
        <w:t>Page</w:t>
      </w:r>
    </w:p>
    <w:p w:rsidR="007652DD" w:rsidRDefault="007652DD" w:rsidP="00214F5B">
      <w:pPr>
        <w:tabs>
          <w:tab w:val="left" w:pos="567"/>
          <w:tab w:val="right" w:leader="dot" w:pos="7380"/>
          <w:tab w:val="center" w:pos="8100"/>
          <w:tab w:val="right" w:pos="9360"/>
        </w:tabs>
        <w:spacing w:after="240"/>
      </w:pPr>
      <w:r>
        <w:t>I.</w:t>
      </w:r>
      <w:r w:rsidR="005E2D8C">
        <w:tab/>
      </w:r>
      <w:r>
        <w:t>MESURES D</w:t>
      </w:r>
      <w:r w:rsidR="002B0390">
        <w:t>’</w:t>
      </w:r>
      <w:r>
        <w:t>APPLICATION GÉNÉRALE</w:t>
      </w:r>
      <w:r w:rsidR="005E2D8C">
        <w:tab/>
      </w:r>
      <w:r w:rsidR="005E2D8C">
        <w:tab/>
      </w:r>
      <w:r>
        <w:t xml:space="preserve">1 </w:t>
      </w:r>
      <w:r w:rsidR="005E2D8C">
        <w:t>–</w:t>
      </w:r>
      <w:r>
        <w:t xml:space="preserve"> 19</w:t>
      </w:r>
      <w:r w:rsidR="005E2D8C">
        <w:tab/>
      </w:r>
      <w:r w:rsidR="006F1372">
        <w:t>3</w:t>
      </w:r>
    </w:p>
    <w:p w:rsidR="007652DD" w:rsidRDefault="005E2D8C" w:rsidP="00214F5B">
      <w:pPr>
        <w:tabs>
          <w:tab w:val="left" w:pos="567"/>
          <w:tab w:val="right" w:leader="dot" w:pos="7380"/>
          <w:tab w:val="center" w:pos="8100"/>
          <w:tab w:val="right" w:pos="9360"/>
        </w:tabs>
        <w:spacing w:after="240"/>
      </w:pPr>
      <w:r>
        <w:t>II.</w:t>
      </w:r>
      <w:r>
        <w:tab/>
      </w:r>
      <w:r w:rsidR="007652DD">
        <w:t>DÉFINITION DU MOT «ENFANT»</w:t>
      </w:r>
      <w:r>
        <w:tab/>
      </w:r>
      <w:r>
        <w:tab/>
      </w:r>
      <w:r w:rsidR="007652DD">
        <w:t>20</w:t>
      </w:r>
      <w:r>
        <w:tab/>
      </w:r>
      <w:r w:rsidR="006F1372">
        <w:t>7</w:t>
      </w:r>
    </w:p>
    <w:p w:rsidR="007652DD" w:rsidRDefault="005E2D8C" w:rsidP="00214F5B">
      <w:pPr>
        <w:tabs>
          <w:tab w:val="left" w:pos="567"/>
          <w:tab w:val="right" w:leader="dot" w:pos="7380"/>
          <w:tab w:val="center" w:pos="8100"/>
          <w:tab w:val="right" w:pos="9360"/>
        </w:tabs>
        <w:spacing w:after="240"/>
      </w:pPr>
      <w:r>
        <w:t>III</w:t>
      </w:r>
      <w:r w:rsidR="007652DD">
        <w:t>.</w:t>
      </w:r>
      <w:r w:rsidR="007652DD">
        <w:tab/>
        <w:t>PRINCIPES GÉNÉRAUX</w:t>
      </w:r>
      <w:r>
        <w:tab/>
      </w:r>
      <w:r>
        <w:tab/>
      </w:r>
      <w:r w:rsidR="007652DD">
        <w:t xml:space="preserve">21 </w:t>
      </w:r>
      <w:r>
        <w:t>–</w:t>
      </w:r>
      <w:r w:rsidR="007652DD">
        <w:t xml:space="preserve"> 63</w:t>
      </w:r>
      <w:r>
        <w:tab/>
      </w:r>
      <w:r w:rsidR="006F1372">
        <w:t>7</w:t>
      </w:r>
    </w:p>
    <w:p w:rsidR="007652DD" w:rsidRDefault="003705D2" w:rsidP="00214F5B">
      <w:pPr>
        <w:tabs>
          <w:tab w:val="left" w:pos="567"/>
          <w:tab w:val="right" w:leader="dot" w:pos="7380"/>
          <w:tab w:val="center" w:pos="8100"/>
          <w:tab w:val="right" w:pos="9360"/>
        </w:tabs>
        <w:spacing w:after="240"/>
      </w:pPr>
      <w:r>
        <w:t>IV.</w:t>
      </w:r>
      <w:r>
        <w:tab/>
        <w:t>LIBERTÉS ET DROITS CIVILS</w:t>
      </w:r>
      <w:r>
        <w:tab/>
      </w:r>
      <w:r>
        <w:tab/>
      </w:r>
      <w:r w:rsidR="007652DD">
        <w:t xml:space="preserve">64 </w:t>
      </w:r>
      <w:r w:rsidR="002C61BF">
        <w:t>–</w:t>
      </w:r>
      <w:r w:rsidR="007652DD">
        <w:t xml:space="preserve"> 95</w:t>
      </w:r>
      <w:r>
        <w:tab/>
      </w:r>
      <w:r w:rsidR="006F1372">
        <w:t>15</w:t>
      </w:r>
    </w:p>
    <w:p w:rsidR="003705D2" w:rsidRDefault="002C61BF" w:rsidP="00214F5B">
      <w:pPr>
        <w:tabs>
          <w:tab w:val="left" w:pos="567"/>
          <w:tab w:val="right" w:leader="dot" w:pos="7380"/>
          <w:tab w:val="center" w:pos="8100"/>
          <w:tab w:val="right" w:pos="9360"/>
        </w:tabs>
        <w:spacing w:after="240"/>
      </w:pPr>
      <w:r>
        <w:t>V.</w:t>
      </w:r>
      <w:r>
        <w:tab/>
        <w:t>MILIEU FAMILIAL ET PROTECTION DE REMPLACEMENT</w:t>
      </w:r>
      <w:r>
        <w:tab/>
      </w:r>
      <w:r>
        <w:tab/>
        <w:t>96 – 165</w:t>
      </w:r>
      <w:r>
        <w:tab/>
      </w:r>
      <w:r w:rsidR="006F1372">
        <w:t>21</w:t>
      </w:r>
    </w:p>
    <w:p w:rsidR="002C61BF" w:rsidRDefault="002C61BF" w:rsidP="00214F5B">
      <w:pPr>
        <w:tabs>
          <w:tab w:val="left" w:pos="567"/>
          <w:tab w:val="right" w:leader="dot" w:pos="7380"/>
          <w:tab w:val="center" w:pos="8100"/>
          <w:tab w:val="right" w:pos="9360"/>
        </w:tabs>
        <w:spacing w:after="240"/>
      </w:pPr>
      <w:r>
        <w:t>VI.</w:t>
      </w:r>
      <w:r>
        <w:tab/>
        <w:t>SANTÉ DE BASE ET PROTECTION SOCIALE</w:t>
      </w:r>
      <w:r>
        <w:tab/>
      </w:r>
      <w:r>
        <w:tab/>
        <w:t>166 – 31</w:t>
      </w:r>
      <w:r w:rsidR="00D60ACC">
        <w:t>0</w:t>
      </w:r>
      <w:r>
        <w:tab/>
      </w:r>
      <w:r w:rsidR="006F1372">
        <w:t>35</w:t>
      </w:r>
    </w:p>
    <w:p w:rsidR="002C61BF" w:rsidRDefault="002C61BF" w:rsidP="00214F5B">
      <w:pPr>
        <w:tabs>
          <w:tab w:val="left" w:pos="567"/>
          <w:tab w:val="right" w:leader="dot" w:pos="7380"/>
          <w:tab w:val="center" w:pos="8100"/>
          <w:tab w:val="right" w:pos="9360"/>
        </w:tabs>
        <w:spacing w:after="240"/>
      </w:pPr>
      <w:r>
        <w:t>VII.</w:t>
      </w:r>
      <w:r>
        <w:tab/>
        <w:t>ÉDUCATION, LOISIRS ET ACTIVITÉS CULTURELLES</w:t>
      </w:r>
      <w:r>
        <w:tab/>
      </w:r>
      <w:r>
        <w:tab/>
        <w:t>31</w:t>
      </w:r>
      <w:r w:rsidR="00D60ACC">
        <w:t>1</w:t>
      </w:r>
      <w:r>
        <w:t xml:space="preserve"> – 38</w:t>
      </w:r>
      <w:r w:rsidR="00D60ACC">
        <w:t>4</w:t>
      </w:r>
      <w:r>
        <w:tab/>
      </w:r>
      <w:r w:rsidR="006F1372">
        <w:t>68</w:t>
      </w:r>
    </w:p>
    <w:p w:rsidR="002C61BF" w:rsidRDefault="002C61BF" w:rsidP="00214F5B">
      <w:pPr>
        <w:tabs>
          <w:tab w:val="left" w:pos="567"/>
          <w:tab w:val="right" w:leader="dot" w:pos="7380"/>
          <w:tab w:val="center" w:pos="8100"/>
          <w:tab w:val="right" w:pos="9360"/>
        </w:tabs>
        <w:spacing w:after="240"/>
      </w:pPr>
      <w:r>
        <w:t>VIII.</w:t>
      </w:r>
      <w:r>
        <w:tab/>
        <w:t>MESURES SPÉCIALES DE PROTECTION DE L</w:t>
      </w:r>
      <w:r w:rsidR="002B0390">
        <w:t>’</w:t>
      </w:r>
      <w:r>
        <w:t>ENFANCE</w:t>
      </w:r>
      <w:r>
        <w:tab/>
      </w:r>
      <w:r>
        <w:tab/>
        <w:t>38</w:t>
      </w:r>
      <w:r w:rsidR="00D60ACC">
        <w:t>5</w:t>
      </w:r>
      <w:r>
        <w:t xml:space="preserve"> – 46</w:t>
      </w:r>
      <w:r w:rsidR="00D60ACC">
        <w:t>0</w:t>
      </w:r>
      <w:r>
        <w:tab/>
      </w:r>
      <w:r w:rsidR="006F1372">
        <w:t>82</w:t>
      </w:r>
    </w:p>
    <w:p w:rsidR="007652DD" w:rsidRPr="002C61BF" w:rsidRDefault="00FD2946" w:rsidP="002C61BF">
      <w:pPr>
        <w:spacing w:after="240"/>
      </w:pPr>
      <w:r w:rsidRPr="002C61BF">
        <w:t>RAPPORTS CONNEXES PRÉSENTÉS PAR LE ROYAUME</w:t>
      </w:r>
      <w:r w:rsidR="002C61BF">
        <w:br/>
      </w:r>
      <w:r w:rsidRPr="002C61BF">
        <w:t>DES PAYS-BAS</w:t>
      </w:r>
    </w:p>
    <w:p w:rsidR="007652DD" w:rsidRDefault="00C05899" w:rsidP="00E969A0">
      <w:pPr>
        <w:tabs>
          <w:tab w:val="left" w:pos="567"/>
          <w:tab w:val="right" w:leader="dot" w:pos="7380"/>
          <w:tab w:val="center" w:pos="8108"/>
          <w:tab w:val="right" w:pos="9360"/>
        </w:tabs>
        <w:spacing w:after="240"/>
        <w:ind w:left="567"/>
      </w:pPr>
      <w:r w:rsidRPr="000F7D6D">
        <w:t>Rapport p</w:t>
      </w:r>
      <w:r w:rsidR="000F7D6D">
        <w:t>ériodique d</w:t>
      </w:r>
      <w:r w:rsidR="002B0390">
        <w:t>’</w:t>
      </w:r>
      <w:r w:rsidR="000F7D6D">
        <w:t>Aruba (Royaume des P</w:t>
      </w:r>
      <w:r w:rsidRPr="000F7D6D">
        <w:t>ays-Bas)</w:t>
      </w:r>
      <w:r w:rsidR="002C61BF">
        <w:t xml:space="preserve"> </w:t>
      </w:r>
      <w:r w:rsidRPr="000F7D6D">
        <w:t>présenté en</w:t>
      </w:r>
      <w:r w:rsidR="002C61BF">
        <w:br/>
      </w:r>
      <w:r w:rsidRPr="000F7D6D">
        <w:t xml:space="preserve">application de </w:t>
      </w:r>
      <w:smartTag w:uri="urn:schemas-microsoft-com:office:smarttags" w:element="PersonName">
        <w:smartTagPr>
          <w:attr w:name="ProductID" w:val="la Convention"/>
        </w:smartTagPr>
        <w:r w:rsidRPr="000F7D6D">
          <w:t>la Convention</w:t>
        </w:r>
      </w:smartTag>
      <w:r w:rsidRPr="000F7D6D">
        <w:t xml:space="preserve"> relative aux droits de l</w:t>
      </w:r>
      <w:r w:rsidR="002B0390">
        <w:t>’</w:t>
      </w:r>
      <w:r w:rsidRPr="000F7D6D">
        <w:t>enfant</w:t>
      </w:r>
      <w:r w:rsidR="002C61BF">
        <w:tab/>
      </w:r>
      <w:r w:rsidR="002C61BF">
        <w:tab/>
      </w:r>
      <w:r w:rsidR="002C61BF">
        <w:tab/>
      </w:r>
      <w:r w:rsidR="006F1372">
        <w:t>98</w:t>
      </w:r>
    </w:p>
    <w:p w:rsidR="00C05899" w:rsidRDefault="00E969A0" w:rsidP="002C61BF">
      <w:pPr>
        <w:tabs>
          <w:tab w:val="left" w:pos="567"/>
          <w:tab w:val="right" w:leader="dot" w:pos="7380"/>
          <w:tab w:val="center" w:pos="8108"/>
          <w:tab w:val="right" w:pos="9360"/>
        </w:tabs>
        <w:spacing w:after="240"/>
      </w:pPr>
      <w:r>
        <w:tab/>
      </w:r>
      <w:r w:rsidR="002C61BF" w:rsidRPr="000F7D6D">
        <w:t>Deuxième rapport des Antilles néerlandaises</w:t>
      </w:r>
      <w:r w:rsidR="002C61BF">
        <w:tab/>
      </w:r>
      <w:r w:rsidR="002C61BF">
        <w:tab/>
      </w:r>
      <w:r w:rsidR="002C61BF">
        <w:tab/>
      </w:r>
      <w:r w:rsidR="00CC6255">
        <w:t>117</w:t>
      </w:r>
    </w:p>
    <w:p w:rsidR="00C05899" w:rsidRDefault="00C05899" w:rsidP="002C61BF">
      <w:pPr>
        <w:spacing w:after="240"/>
      </w:pPr>
    </w:p>
    <w:p w:rsidR="00C05899" w:rsidRPr="00C05899" w:rsidRDefault="00C05899" w:rsidP="002C61BF">
      <w:pPr>
        <w:spacing w:after="240"/>
        <w:jc w:val="center"/>
        <w:rPr>
          <w:b/>
        </w:rPr>
      </w:pPr>
      <w:r>
        <w:br w:type="page"/>
      </w:r>
      <w:r w:rsidRPr="00C05899">
        <w:rPr>
          <w:b/>
        </w:rPr>
        <w:t>I.</w:t>
      </w:r>
      <w:r w:rsidR="002C61BF">
        <w:rPr>
          <w:b/>
        </w:rPr>
        <w:t xml:space="preserve">  </w:t>
      </w:r>
      <w:r w:rsidRPr="00C05899">
        <w:rPr>
          <w:b/>
        </w:rPr>
        <w:t>MESURES D</w:t>
      </w:r>
      <w:r w:rsidR="002B0390">
        <w:rPr>
          <w:b/>
        </w:rPr>
        <w:t>’</w:t>
      </w:r>
      <w:r w:rsidRPr="00C05899">
        <w:rPr>
          <w:b/>
        </w:rPr>
        <w:t>APPLICATION GÉNÉRALE</w:t>
      </w:r>
    </w:p>
    <w:p w:rsidR="00C05899" w:rsidRDefault="00C05899" w:rsidP="002C61BF">
      <w:pPr>
        <w:spacing w:after="240"/>
        <w:jc w:val="center"/>
        <w:rPr>
          <w:b/>
        </w:rPr>
      </w:pPr>
      <w:r w:rsidRPr="00C05899">
        <w:rPr>
          <w:b/>
        </w:rPr>
        <w:t>A.</w:t>
      </w:r>
      <w:r w:rsidR="002C61BF">
        <w:rPr>
          <w:b/>
        </w:rPr>
        <w:t xml:space="preserve">  </w:t>
      </w:r>
      <w:r>
        <w:rPr>
          <w:b/>
        </w:rPr>
        <w:t>L</w:t>
      </w:r>
      <w:r w:rsidRPr="00C05899">
        <w:rPr>
          <w:b/>
        </w:rPr>
        <w:t xml:space="preserve">es modifications </w:t>
      </w:r>
      <w:r w:rsidR="000F7D6D">
        <w:rPr>
          <w:b/>
        </w:rPr>
        <w:t xml:space="preserve">apportées à la </w:t>
      </w:r>
      <w:r w:rsidRPr="00C05899">
        <w:rPr>
          <w:b/>
        </w:rPr>
        <w:t>législation néerlandaise</w:t>
      </w:r>
      <w:r>
        <w:rPr>
          <w:b/>
        </w:rPr>
        <w:t xml:space="preserve"> (art</w:t>
      </w:r>
      <w:r w:rsidR="002C61BF">
        <w:rPr>
          <w:b/>
        </w:rPr>
        <w:t>.</w:t>
      </w:r>
      <w:r>
        <w:rPr>
          <w:b/>
        </w:rPr>
        <w:t xml:space="preserve"> 4)</w:t>
      </w:r>
    </w:p>
    <w:p w:rsidR="00C05899" w:rsidRPr="005E7580" w:rsidRDefault="00C05899" w:rsidP="002C61BF">
      <w:pPr>
        <w:tabs>
          <w:tab w:val="left" w:pos="567"/>
        </w:tabs>
        <w:spacing w:after="240"/>
      </w:pPr>
      <w:r w:rsidRPr="00C05899">
        <w:t>1.</w:t>
      </w:r>
      <w:r w:rsidRPr="00C05899">
        <w:tab/>
        <w:t xml:space="preserve">Les </w:t>
      </w:r>
      <w:r w:rsidR="004620C7" w:rsidRPr="005E7580">
        <w:t xml:space="preserve">mesures </w:t>
      </w:r>
      <w:r w:rsidR="000F7D6D" w:rsidRPr="005E7580">
        <w:t xml:space="preserve">normatives </w:t>
      </w:r>
      <w:r w:rsidR="00B1287E" w:rsidRPr="005E7580">
        <w:t>suivant</w:t>
      </w:r>
      <w:r w:rsidR="004620C7" w:rsidRPr="005E7580">
        <w:t>e</w:t>
      </w:r>
      <w:r w:rsidR="00B1287E" w:rsidRPr="005E7580">
        <w:t xml:space="preserve">s ont été </w:t>
      </w:r>
      <w:r w:rsidR="004620C7" w:rsidRPr="005E7580">
        <w:t xml:space="preserve">prises </w:t>
      </w:r>
      <w:r w:rsidRPr="005E7580">
        <w:t>depuis la présentation du deuxième rapport périodique</w:t>
      </w:r>
      <w:r w:rsidR="00DD4B66" w:rsidRPr="005E7580">
        <w:t>:</w:t>
      </w:r>
    </w:p>
    <w:p w:rsidR="00DD4B66" w:rsidRPr="005E7580" w:rsidRDefault="00DD4B66" w:rsidP="002C61BF">
      <w:pPr>
        <w:numPr>
          <w:ilvl w:val="0"/>
          <w:numId w:val="1"/>
        </w:numPr>
        <w:tabs>
          <w:tab w:val="left" w:pos="567"/>
        </w:tabs>
        <w:spacing w:after="240"/>
      </w:pPr>
      <w:r w:rsidRPr="005E7580">
        <w:t xml:space="preserve">Adoption de la loi </w:t>
      </w:r>
      <w:r w:rsidR="00B1287E" w:rsidRPr="005E7580">
        <w:t xml:space="preserve">de 2003 </w:t>
      </w:r>
      <w:r w:rsidRPr="005E7580">
        <w:t xml:space="preserve">sur </w:t>
      </w:r>
      <w:r w:rsidR="00B1287E" w:rsidRPr="005E7580">
        <w:t>l</w:t>
      </w:r>
      <w:r w:rsidR="002B0390">
        <w:t>’</w:t>
      </w:r>
      <w:r w:rsidR="00B1287E" w:rsidRPr="005E7580">
        <w:t>égalité de traitement (invalidité et affections chroniques) (art</w:t>
      </w:r>
      <w:r w:rsidR="002C61BF" w:rsidRPr="005E7580">
        <w:t xml:space="preserve">. </w:t>
      </w:r>
      <w:r w:rsidR="00B1287E" w:rsidRPr="005E7580">
        <w:t>2</w:t>
      </w:r>
      <w:r w:rsidR="002C61BF" w:rsidRPr="005E7580">
        <w:t xml:space="preserve">: </w:t>
      </w:r>
      <w:r w:rsidR="003A5201">
        <w:t>N</w:t>
      </w:r>
      <w:r w:rsidR="002C61BF" w:rsidRPr="005E7580">
        <w:t>on-discrimination)</w:t>
      </w:r>
      <w:r w:rsidR="00B1287E" w:rsidRPr="005E7580">
        <w:t>;</w:t>
      </w:r>
    </w:p>
    <w:p w:rsidR="00B1287E" w:rsidRDefault="000F7D6D" w:rsidP="004E61E1">
      <w:pPr>
        <w:numPr>
          <w:ilvl w:val="0"/>
          <w:numId w:val="1"/>
        </w:numPr>
        <w:tabs>
          <w:tab w:val="left" w:pos="567"/>
        </w:tabs>
        <w:spacing w:after="240"/>
      </w:pPr>
      <w:r w:rsidRPr="005E7580">
        <w:t xml:space="preserve">Remplacement </w:t>
      </w:r>
      <w:r w:rsidR="00B1287E" w:rsidRPr="005E7580">
        <w:t>de la loi sur l</w:t>
      </w:r>
      <w:r w:rsidR="002B0390">
        <w:t>’</w:t>
      </w:r>
      <w:r w:rsidR="00B1287E" w:rsidRPr="005E7580">
        <w:t>assistance sociale par la loi sur le travail et l</w:t>
      </w:r>
      <w:r w:rsidR="002B0390">
        <w:t>’</w:t>
      </w:r>
      <w:r w:rsidR="00B1287E" w:rsidRPr="005E7580">
        <w:t>assistance sociale le 1</w:t>
      </w:r>
      <w:r w:rsidR="00B1287E" w:rsidRPr="005E7580">
        <w:rPr>
          <w:vertAlign w:val="superscript"/>
        </w:rPr>
        <w:t>er</w:t>
      </w:r>
      <w:r w:rsidR="00B1287E" w:rsidRPr="005E7580">
        <w:t xml:space="preserve"> </w:t>
      </w:r>
      <w:r w:rsidR="00915D65" w:rsidRPr="005E7580">
        <w:t>janvier 2004 (art</w:t>
      </w:r>
      <w:r w:rsidR="005E7580" w:rsidRPr="005E7580">
        <w:t xml:space="preserve">. </w:t>
      </w:r>
      <w:r w:rsidR="00915D65" w:rsidRPr="005E7580">
        <w:t>27.</w:t>
      </w:r>
      <w:r w:rsidR="00B1287E" w:rsidRPr="005E7580">
        <w:t xml:space="preserve">1 à </w:t>
      </w:r>
      <w:r w:rsidR="00915D65" w:rsidRPr="005E7580">
        <w:t>27.3:</w:t>
      </w:r>
      <w:r w:rsidR="005E7580" w:rsidRPr="005E7580">
        <w:t xml:space="preserve"> </w:t>
      </w:r>
      <w:r w:rsidR="003A5201">
        <w:t>N</w:t>
      </w:r>
      <w:r w:rsidR="005E7580" w:rsidRPr="005E7580">
        <w:t>iveau de vie)</w:t>
      </w:r>
      <w:r w:rsidR="00B1287E" w:rsidRPr="005E7580">
        <w:t>;</w:t>
      </w:r>
    </w:p>
    <w:p w:rsidR="00DD4B66" w:rsidRDefault="00B1287E" w:rsidP="005E7580">
      <w:pPr>
        <w:numPr>
          <w:ilvl w:val="0"/>
          <w:numId w:val="1"/>
        </w:numPr>
        <w:tabs>
          <w:tab w:val="left" w:pos="567"/>
        </w:tabs>
        <w:spacing w:after="240"/>
      </w:pPr>
      <w:r w:rsidRPr="005E7580">
        <w:t>Entrée en vigu</w:t>
      </w:r>
      <w:r>
        <w:t>eur de la loi sur l</w:t>
      </w:r>
      <w:r w:rsidR="002B0390">
        <w:t>’</w:t>
      </w:r>
      <w:r>
        <w:t>adoption (conflits de lois)</w:t>
      </w:r>
      <w:r w:rsidR="00915D65">
        <w:t xml:space="preserve"> le 1</w:t>
      </w:r>
      <w:r w:rsidR="00915D65" w:rsidRPr="00915D65">
        <w:rPr>
          <w:vertAlign w:val="superscript"/>
        </w:rPr>
        <w:t>er</w:t>
      </w:r>
      <w:r w:rsidR="00915D65">
        <w:t xml:space="preserve"> </w:t>
      </w:r>
      <w:r w:rsidR="00403A8E">
        <w:t>janvier 2004 (art</w:t>
      </w:r>
      <w:r w:rsidR="005E7580">
        <w:t>. </w:t>
      </w:r>
      <w:r w:rsidR="00403A8E">
        <w:t>21:</w:t>
      </w:r>
      <w:r w:rsidR="00915D65">
        <w:t xml:space="preserve"> </w:t>
      </w:r>
      <w:r w:rsidR="003A5201">
        <w:t>A</w:t>
      </w:r>
      <w:r w:rsidR="00915D65" w:rsidRPr="00410F00">
        <w:t>doption internationale</w:t>
      </w:r>
      <w:r w:rsidR="00915D65">
        <w:t>);</w:t>
      </w:r>
    </w:p>
    <w:p w:rsidR="00915D65" w:rsidRDefault="00915D65" w:rsidP="005E7580">
      <w:pPr>
        <w:numPr>
          <w:ilvl w:val="0"/>
          <w:numId w:val="1"/>
        </w:numPr>
        <w:tabs>
          <w:tab w:val="left" w:pos="567"/>
        </w:tabs>
        <w:spacing w:after="240"/>
      </w:pPr>
      <w:r>
        <w:t>Amendement aux règles régissant la modification du nom de famille des mi</w:t>
      </w:r>
      <w:r w:rsidR="005E7580">
        <w:t>neurs le 9 </w:t>
      </w:r>
      <w:r w:rsidR="00403A8E">
        <w:t>juin 2004 (art</w:t>
      </w:r>
      <w:r w:rsidR="005E7580">
        <w:t xml:space="preserve">. </w:t>
      </w:r>
      <w:r w:rsidR="00403A8E">
        <w:t>7:</w:t>
      </w:r>
      <w:r w:rsidR="005E7580">
        <w:t xml:space="preserve"> </w:t>
      </w:r>
      <w:r w:rsidR="003A5201">
        <w:t>N</w:t>
      </w:r>
      <w:r w:rsidR="005E7580">
        <w:t>om et nationalité)</w:t>
      </w:r>
      <w:r>
        <w:t>;</w:t>
      </w:r>
    </w:p>
    <w:p w:rsidR="00915D65" w:rsidRDefault="00915D65" w:rsidP="005E7580">
      <w:pPr>
        <w:numPr>
          <w:ilvl w:val="0"/>
          <w:numId w:val="1"/>
        </w:numPr>
        <w:tabs>
          <w:tab w:val="left" w:pos="567"/>
        </w:tabs>
        <w:spacing w:after="240"/>
      </w:pPr>
      <w:r>
        <w:t xml:space="preserve">Modification de </w:t>
      </w:r>
      <w:r w:rsidR="005E7580">
        <w:t>la définition de l</w:t>
      </w:r>
      <w:r w:rsidR="002B0390">
        <w:t>’</w:t>
      </w:r>
      <w:r w:rsidR="005E7580">
        <w:t>expression «</w:t>
      </w:r>
      <w:r>
        <w:t>demandeur</w:t>
      </w:r>
      <w:r w:rsidR="005E7580">
        <w:t xml:space="preserve"> d</w:t>
      </w:r>
      <w:r w:rsidR="002B0390">
        <w:t>’</w:t>
      </w:r>
      <w:r w:rsidR="005E7580">
        <w:t>asile mineur non accompagné</w:t>
      </w:r>
      <w:r>
        <w:t>» le 20 juillet 2004 (art</w:t>
      </w:r>
      <w:r w:rsidR="005E7580">
        <w:t>. </w:t>
      </w:r>
      <w:r>
        <w:t>39</w:t>
      </w:r>
      <w:r w:rsidR="005E7580">
        <w:t xml:space="preserve">: </w:t>
      </w:r>
      <w:r w:rsidR="003A5201">
        <w:t>E</w:t>
      </w:r>
      <w:r w:rsidR="005E7580">
        <w:t>nfants réfugiés)</w:t>
      </w:r>
      <w:r w:rsidR="00403A8E">
        <w:t>;</w:t>
      </w:r>
    </w:p>
    <w:p w:rsidR="00403A8E" w:rsidRDefault="00403A8E" w:rsidP="008868BE">
      <w:pPr>
        <w:numPr>
          <w:ilvl w:val="0"/>
          <w:numId w:val="1"/>
        </w:numPr>
        <w:tabs>
          <w:tab w:val="left" w:pos="567"/>
        </w:tabs>
        <w:spacing w:after="240"/>
      </w:pPr>
      <w:r>
        <w:t xml:space="preserve">Entrée en vigueur de la loi de 2004 sur </w:t>
      </w:r>
      <w:r w:rsidRPr="00410F00">
        <w:t>l</w:t>
      </w:r>
      <w:r w:rsidR="002B0390">
        <w:t>’</w:t>
      </w:r>
      <w:r w:rsidRPr="00410F00">
        <w:t>insémination artificielle</w:t>
      </w:r>
      <w:r w:rsidR="003A5201">
        <w:t xml:space="preserve"> (I</w:t>
      </w:r>
      <w:r w:rsidR="008868BE">
        <w:t>nformation du donneur)</w:t>
      </w:r>
      <w:r>
        <w:t>;</w:t>
      </w:r>
    </w:p>
    <w:p w:rsidR="00403A8E" w:rsidRDefault="00403A8E" w:rsidP="008868BE">
      <w:pPr>
        <w:numPr>
          <w:ilvl w:val="0"/>
          <w:numId w:val="1"/>
        </w:numPr>
        <w:tabs>
          <w:tab w:val="left" w:pos="567"/>
        </w:tabs>
        <w:spacing w:after="240"/>
      </w:pPr>
      <w:r>
        <w:t>Entrée en vigueur de la loi de 2004 sur l</w:t>
      </w:r>
      <w:r w:rsidR="002B0390">
        <w:t>’</w:t>
      </w:r>
      <w:r>
        <w:t>égalité de traitement en matière d</w:t>
      </w:r>
      <w:r w:rsidR="002B0390">
        <w:t>’</w:t>
      </w:r>
      <w:r>
        <w:t>emploi (discrimination fondée sur l</w:t>
      </w:r>
      <w:r w:rsidR="002B0390">
        <w:t>’</w:t>
      </w:r>
      <w:r>
        <w:t>âge)</w:t>
      </w:r>
      <w:r w:rsidR="004620C7">
        <w:t xml:space="preserve"> (art</w:t>
      </w:r>
      <w:r w:rsidR="008868BE">
        <w:t>. </w:t>
      </w:r>
      <w:r w:rsidR="004620C7">
        <w:t>2</w:t>
      </w:r>
      <w:r w:rsidR="008868BE">
        <w:t xml:space="preserve">: </w:t>
      </w:r>
      <w:r w:rsidR="003A5201">
        <w:t>N</w:t>
      </w:r>
      <w:r w:rsidR="008868BE">
        <w:t>on-discrimination)</w:t>
      </w:r>
      <w:r w:rsidR="004620C7">
        <w:t>;</w:t>
      </w:r>
    </w:p>
    <w:p w:rsidR="004620C7" w:rsidRDefault="004620C7" w:rsidP="008868BE">
      <w:pPr>
        <w:numPr>
          <w:ilvl w:val="0"/>
          <w:numId w:val="1"/>
        </w:numPr>
        <w:tabs>
          <w:tab w:val="left" w:pos="567"/>
        </w:tabs>
        <w:spacing w:after="240"/>
      </w:pPr>
      <w:r>
        <w:t xml:space="preserve">Entrée en vigueur de la nouvelle loi sur </w:t>
      </w:r>
      <w:r w:rsidR="008868BE">
        <w:t>la protection de la jeunesse le </w:t>
      </w:r>
      <w:r>
        <w:t>1</w:t>
      </w:r>
      <w:r w:rsidRPr="004620C7">
        <w:rPr>
          <w:vertAlign w:val="superscript"/>
        </w:rPr>
        <w:t>er</w:t>
      </w:r>
      <w:r w:rsidR="008868BE">
        <w:t> janvier 2005</w:t>
      </w:r>
      <w:r>
        <w:t>;</w:t>
      </w:r>
    </w:p>
    <w:p w:rsidR="004620C7" w:rsidRDefault="004620C7" w:rsidP="00BA63E3">
      <w:pPr>
        <w:numPr>
          <w:ilvl w:val="0"/>
          <w:numId w:val="1"/>
        </w:numPr>
        <w:tabs>
          <w:tab w:val="left" w:pos="567"/>
        </w:tabs>
        <w:spacing w:after="240"/>
      </w:pPr>
      <w:r>
        <w:t>Entrée en vigueur de la loi sur la garde d</w:t>
      </w:r>
      <w:r w:rsidR="002B0390">
        <w:t>’</w:t>
      </w:r>
      <w:r>
        <w:t>enfants le 1</w:t>
      </w:r>
      <w:r w:rsidRPr="004620C7">
        <w:rPr>
          <w:vertAlign w:val="superscript"/>
        </w:rPr>
        <w:t>er</w:t>
      </w:r>
      <w:r>
        <w:t xml:space="preserve"> janvier 2005 (art</w:t>
      </w:r>
      <w:r w:rsidR="00BA63E3">
        <w:t xml:space="preserve">. </w:t>
      </w:r>
      <w:r>
        <w:t>18.3</w:t>
      </w:r>
      <w:r w:rsidR="00BA63E3">
        <w:t xml:space="preserve">: </w:t>
      </w:r>
      <w:r w:rsidR="003A5201">
        <w:t>S</w:t>
      </w:r>
      <w:r w:rsidR="00BA63E3">
        <w:t>ervices de garde d</w:t>
      </w:r>
      <w:r w:rsidR="002B0390">
        <w:t>’</w:t>
      </w:r>
      <w:r w:rsidR="00BA63E3">
        <w:t>enfants)</w:t>
      </w:r>
      <w:r>
        <w:t>;</w:t>
      </w:r>
    </w:p>
    <w:p w:rsidR="004620C7" w:rsidRDefault="00F57C72" w:rsidP="003A5201">
      <w:pPr>
        <w:numPr>
          <w:ilvl w:val="0"/>
          <w:numId w:val="1"/>
        </w:numPr>
        <w:tabs>
          <w:tab w:val="left" w:pos="567"/>
        </w:tabs>
        <w:spacing w:after="240"/>
      </w:pPr>
      <w:r>
        <w:t>Entrée en vigueur du</w:t>
      </w:r>
      <w:r w:rsidR="004620C7">
        <w:t xml:space="preserve"> </w:t>
      </w:r>
      <w:r>
        <w:t xml:space="preserve">deuxième </w:t>
      </w:r>
      <w:r w:rsidR="004620C7" w:rsidRPr="00F57C72">
        <w:t>Règle</w:t>
      </w:r>
      <w:r w:rsidRPr="00F57C72">
        <w:t>ment révisé</w:t>
      </w:r>
      <w:r w:rsidR="004620C7" w:rsidRPr="00F57C72">
        <w:t xml:space="preserve"> de Bruxelles sur la coopération entre États membres de l</w:t>
      </w:r>
      <w:r w:rsidR="002B0390">
        <w:t>’</w:t>
      </w:r>
      <w:r w:rsidR="004620C7" w:rsidRPr="00F57C72">
        <w:t>Union européenne dans les affaires d</w:t>
      </w:r>
      <w:r w:rsidR="002B0390">
        <w:t>’</w:t>
      </w:r>
      <w:r w:rsidR="004620C7" w:rsidRPr="00F57C72">
        <w:t>enlèvement d</w:t>
      </w:r>
      <w:r w:rsidR="002B0390">
        <w:t>’</w:t>
      </w:r>
      <w:r w:rsidR="004620C7" w:rsidRPr="00F57C72">
        <w:t>enfants</w:t>
      </w:r>
      <w:r w:rsidR="004620C7">
        <w:t xml:space="preserve"> le 1</w:t>
      </w:r>
      <w:r w:rsidR="004620C7" w:rsidRPr="004620C7">
        <w:rPr>
          <w:vertAlign w:val="superscript"/>
        </w:rPr>
        <w:t>er</w:t>
      </w:r>
      <w:r w:rsidR="003A5201">
        <w:t xml:space="preserve"> mars 2005</w:t>
      </w:r>
      <w:r w:rsidR="004620C7">
        <w:t>;</w:t>
      </w:r>
    </w:p>
    <w:p w:rsidR="00DD4B66" w:rsidRDefault="004620C7" w:rsidP="003A5201">
      <w:pPr>
        <w:numPr>
          <w:ilvl w:val="0"/>
          <w:numId w:val="1"/>
        </w:numPr>
        <w:tabs>
          <w:tab w:val="left" w:pos="567"/>
        </w:tabs>
        <w:spacing w:after="240"/>
      </w:pPr>
      <w:r>
        <w:t xml:space="preserve">Présentation au </w:t>
      </w:r>
      <w:r w:rsidR="003A5201">
        <w:t>P</w:t>
      </w:r>
      <w:r>
        <w:t>arlement d</w:t>
      </w:r>
      <w:r w:rsidR="002B0390">
        <w:t>’</w:t>
      </w:r>
      <w:r>
        <w:t>un projet de loi sur la promotion de la parentalité partagée et le divorce responsable le 9 juin 2005 (art</w:t>
      </w:r>
      <w:r w:rsidR="003A5201">
        <w:t xml:space="preserve">. </w:t>
      </w:r>
      <w:r>
        <w:t xml:space="preserve">9: </w:t>
      </w:r>
      <w:r w:rsidR="003A5201">
        <w:t>S</w:t>
      </w:r>
      <w:r>
        <w:t>éparation des parents)</w:t>
      </w:r>
      <w:r w:rsidR="00CC1BC1">
        <w:t>;</w:t>
      </w:r>
    </w:p>
    <w:p w:rsidR="00CC1BC1" w:rsidRDefault="00CC1BC1" w:rsidP="00D80F3D">
      <w:pPr>
        <w:numPr>
          <w:ilvl w:val="0"/>
          <w:numId w:val="1"/>
        </w:numPr>
        <w:tabs>
          <w:tab w:val="left" w:pos="567"/>
        </w:tabs>
        <w:spacing w:after="240"/>
      </w:pPr>
      <w:r>
        <w:t xml:space="preserve">Entrée en vigueur </w:t>
      </w:r>
      <w:r w:rsidRPr="00B66889">
        <w:t>du plan d</w:t>
      </w:r>
      <w:r w:rsidR="002B0390">
        <w:t>’</w:t>
      </w:r>
      <w:r w:rsidRPr="00B66889">
        <w:t xml:space="preserve">épargne </w:t>
      </w:r>
      <w:r w:rsidR="00B66889" w:rsidRPr="00B66889">
        <w:t>vital</w:t>
      </w:r>
      <w:r>
        <w:t xml:space="preserve"> le 1</w:t>
      </w:r>
      <w:r w:rsidRPr="00CC1BC1">
        <w:rPr>
          <w:vertAlign w:val="superscript"/>
        </w:rPr>
        <w:t>er</w:t>
      </w:r>
      <w:r>
        <w:t xml:space="preserve"> janvier 2006 </w:t>
      </w:r>
      <w:r w:rsidRPr="00C85206">
        <w:t>(</w:t>
      </w:r>
      <w:r w:rsidR="00B66889" w:rsidRPr="00C85206">
        <w:t>Responsabilité des parents pour ce qui est de l</w:t>
      </w:r>
      <w:r w:rsidR="002B0390">
        <w:t>’</w:t>
      </w:r>
      <w:r w:rsidR="00B66889" w:rsidRPr="00C85206">
        <w:t>éducation et du développement de l</w:t>
      </w:r>
      <w:r w:rsidR="002B0390">
        <w:t>’</w:t>
      </w:r>
      <w:r w:rsidR="00B66889" w:rsidRPr="00C85206">
        <w:t>enfant (art</w:t>
      </w:r>
      <w:r w:rsidR="00D80F3D">
        <w:t>. </w:t>
      </w:r>
      <w:r w:rsidR="00B66889" w:rsidRPr="00B66889">
        <w:t>18.1)</w:t>
      </w:r>
      <w:r w:rsidR="00B66889">
        <w:t>)</w:t>
      </w:r>
      <w:r>
        <w:t>;</w:t>
      </w:r>
    </w:p>
    <w:p w:rsidR="00CC1BC1" w:rsidRDefault="00CC1BC1" w:rsidP="00D80F3D">
      <w:pPr>
        <w:numPr>
          <w:ilvl w:val="0"/>
          <w:numId w:val="1"/>
        </w:numPr>
        <w:tabs>
          <w:tab w:val="left" w:pos="567"/>
        </w:tabs>
        <w:spacing w:after="240"/>
      </w:pPr>
      <w:r>
        <w:t>Loi sur les dépenses médicales exceptionnelles (art</w:t>
      </w:r>
      <w:r w:rsidR="00D80F3D">
        <w:t xml:space="preserve">. </w:t>
      </w:r>
      <w:r>
        <w:t>24</w:t>
      </w:r>
      <w:r w:rsidR="00D80F3D">
        <w:t>: santé et soins de santé)</w:t>
      </w:r>
      <w:r>
        <w:t>;</w:t>
      </w:r>
    </w:p>
    <w:p w:rsidR="00CC1BC1" w:rsidRDefault="00CC1BC1" w:rsidP="00D80F3D">
      <w:pPr>
        <w:numPr>
          <w:ilvl w:val="0"/>
          <w:numId w:val="1"/>
        </w:numPr>
        <w:tabs>
          <w:tab w:val="left" w:pos="567"/>
        </w:tabs>
        <w:spacing w:after="240"/>
      </w:pPr>
      <w:r>
        <w:t>Entrée en vigueur de la loi sur l</w:t>
      </w:r>
      <w:r w:rsidR="002B0390">
        <w:t>’</w:t>
      </w:r>
      <w:r>
        <w:t>assurance maladie le 1</w:t>
      </w:r>
      <w:r w:rsidRPr="00CC1BC1">
        <w:rPr>
          <w:vertAlign w:val="superscript"/>
        </w:rPr>
        <w:t>er</w:t>
      </w:r>
      <w:r w:rsidR="00D80F3D">
        <w:t xml:space="preserve"> janvier 2006</w:t>
      </w:r>
      <w:r>
        <w:t>;</w:t>
      </w:r>
    </w:p>
    <w:p w:rsidR="00CC1BC1" w:rsidRDefault="00CC1BC1" w:rsidP="00D80F3D">
      <w:pPr>
        <w:numPr>
          <w:ilvl w:val="0"/>
          <w:numId w:val="1"/>
        </w:numPr>
        <w:tabs>
          <w:tab w:val="left" w:pos="567"/>
        </w:tabs>
        <w:spacing w:after="240"/>
      </w:pPr>
      <w:r>
        <w:t>Adoption d</w:t>
      </w:r>
      <w:r w:rsidR="002B0390">
        <w:t>’</w:t>
      </w:r>
      <w:r>
        <w:t>un p</w:t>
      </w:r>
      <w:r w:rsidR="00C85206">
        <w:t>rojet de loi sur</w:t>
      </w:r>
      <w:r w:rsidR="005E7580">
        <w:t xml:space="preserve"> </w:t>
      </w:r>
      <w:r w:rsidR="00C85206">
        <w:t>l</w:t>
      </w:r>
      <w:r w:rsidR="002B0390">
        <w:t>’</w:t>
      </w:r>
      <w:r w:rsidR="00C85206">
        <w:t>é</w:t>
      </w:r>
      <w:r>
        <w:t>galité de traitement entre hommes et femmes en matière d</w:t>
      </w:r>
      <w:r w:rsidR="002B0390">
        <w:t>’</w:t>
      </w:r>
      <w:r>
        <w:t>emploi, de formation</w:t>
      </w:r>
      <w:r w:rsidR="00C85206">
        <w:t>, d</w:t>
      </w:r>
      <w:r w:rsidR="002B0390">
        <w:t>’</w:t>
      </w:r>
      <w:r w:rsidR="00C85206">
        <w:t>avancement professionnel</w:t>
      </w:r>
      <w:r>
        <w:t xml:space="preserve"> et de conditions de travail le 24 janvier 2006 (art</w:t>
      </w:r>
      <w:r w:rsidR="00D80F3D">
        <w:t>. </w:t>
      </w:r>
      <w:r>
        <w:t xml:space="preserve">2: </w:t>
      </w:r>
      <w:r w:rsidR="00D80F3D">
        <w:t>Non discrimination)</w:t>
      </w:r>
      <w:r>
        <w:t>;</w:t>
      </w:r>
    </w:p>
    <w:p w:rsidR="00CC1BC1" w:rsidRDefault="00CC1BC1" w:rsidP="00D80F3D">
      <w:pPr>
        <w:numPr>
          <w:ilvl w:val="0"/>
          <w:numId w:val="1"/>
        </w:numPr>
        <w:tabs>
          <w:tab w:val="left" w:pos="567"/>
        </w:tabs>
        <w:spacing w:after="240"/>
      </w:pPr>
      <w:r w:rsidRPr="00C85206">
        <w:t xml:space="preserve">Présentation au </w:t>
      </w:r>
      <w:r w:rsidR="00D80F3D">
        <w:t>P</w:t>
      </w:r>
      <w:r w:rsidRPr="00C85206">
        <w:t>arlement d</w:t>
      </w:r>
      <w:r w:rsidR="002B0390">
        <w:t>’</w:t>
      </w:r>
      <w:r w:rsidRPr="00C85206">
        <w:t xml:space="preserve">un projet de loi sur les ordonnances portant restriction dans les affaires de </w:t>
      </w:r>
      <w:r w:rsidR="004D6929" w:rsidRPr="00C85206">
        <w:t>mauvais traitements infligés à un enfant par un membre de sa famille le 1</w:t>
      </w:r>
      <w:r w:rsidR="004D6929" w:rsidRPr="00C85206">
        <w:rPr>
          <w:vertAlign w:val="superscript"/>
        </w:rPr>
        <w:t>er</w:t>
      </w:r>
      <w:r w:rsidR="00D80F3D">
        <w:t xml:space="preserve"> août 2006</w:t>
      </w:r>
      <w:r w:rsidR="004D6929" w:rsidRPr="00C85206">
        <w:t>;</w:t>
      </w:r>
    </w:p>
    <w:p w:rsidR="004D6929" w:rsidRDefault="004D6929" w:rsidP="00D80F3D">
      <w:pPr>
        <w:numPr>
          <w:ilvl w:val="0"/>
          <w:numId w:val="1"/>
        </w:numPr>
        <w:tabs>
          <w:tab w:val="left" w:pos="567"/>
        </w:tabs>
        <w:spacing w:after="240"/>
      </w:pPr>
      <w:r>
        <w:t>Introduction de la loi sur le soutien social le 1</w:t>
      </w:r>
      <w:r w:rsidRPr="004D6929">
        <w:rPr>
          <w:vertAlign w:val="superscript"/>
        </w:rPr>
        <w:t>er</w:t>
      </w:r>
      <w:r>
        <w:t xml:space="preserve"> janvier 2007.</w:t>
      </w:r>
    </w:p>
    <w:p w:rsidR="004D6929" w:rsidRPr="004D6929" w:rsidRDefault="005E6117" w:rsidP="002C61BF">
      <w:pPr>
        <w:spacing w:after="240"/>
        <w:rPr>
          <w:u w:val="single"/>
        </w:rPr>
      </w:pPr>
      <w:r>
        <w:rPr>
          <w:u w:val="single"/>
        </w:rPr>
        <w:t>Le «c</w:t>
      </w:r>
      <w:r w:rsidR="004D6929" w:rsidRPr="004D6929">
        <w:rPr>
          <w:u w:val="single"/>
        </w:rPr>
        <w:t>ontrôleur de la jeunesse»</w:t>
      </w:r>
    </w:p>
    <w:p w:rsidR="004D6929" w:rsidRDefault="004D6929" w:rsidP="008868BE">
      <w:pPr>
        <w:tabs>
          <w:tab w:val="left" w:pos="567"/>
        </w:tabs>
        <w:spacing w:after="240"/>
      </w:pPr>
      <w:r>
        <w:t>2.</w:t>
      </w:r>
      <w:r>
        <w:tab/>
        <w:t>Suite aux recommandations du Comité, les Pays-Bas sont en</w:t>
      </w:r>
      <w:r w:rsidR="00BA63E3">
        <w:t xml:space="preserve"> train d</w:t>
      </w:r>
      <w:r w:rsidR="002B0390">
        <w:t>’</w:t>
      </w:r>
      <w:r w:rsidR="00BA63E3">
        <w:t>élaborer un système de </w:t>
      </w:r>
      <w:r>
        <w:t xml:space="preserve">collecte des données compatible avec </w:t>
      </w:r>
      <w:smartTag w:uri="urn:schemas-microsoft-com:office:smarttags" w:element="PersonName">
        <w:smartTagPr>
          <w:attr w:name="ProductID" w:val="la Convention"/>
        </w:smartTagPr>
        <w:r>
          <w:t>la Convention</w:t>
        </w:r>
      </w:smartTag>
      <w:r>
        <w:t xml:space="preserve"> et de recue</w:t>
      </w:r>
      <w:r w:rsidR="00BA63E3">
        <w:t>illir des données ventilées par </w:t>
      </w:r>
      <w:r>
        <w:t>sexe, âge, et suivant d</w:t>
      </w:r>
      <w:r w:rsidR="002B0390">
        <w:t>’</w:t>
      </w:r>
      <w:r>
        <w:t xml:space="preserve">autres indicateurs pertinents. Dans les prochaines années, le </w:t>
      </w:r>
      <w:r w:rsidR="00D80F3D">
        <w:t>gouvernement central</w:t>
      </w:r>
      <w:r>
        <w:t xml:space="preserve"> a l</w:t>
      </w:r>
      <w:r w:rsidR="002B0390">
        <w:t>’</w:t>
      </w:r>
      <w:r>
        <w:t>intention d</w:t>
      </w:r>
      <w:r w:rsidR="002B0390">
        <w:t>’</w:t>
      </w:r>
      <w:r>
        <w:t>adopter une base de donnée</w:t>
      </w:r>
      <w:r w:rsidR="00C85206">
        <w:t>s</w:t>
      </w:r>
      <w:r>
        <w:t xml:space="preserve"> unique</w:t>
      </w:r>
      <w:r w:rsidR="00B65610">
        <w:t>, le</w:t>
      </w:r>
      <w:r>
        <w:t xml:space="preserve"> «</w:t>
      </w:r>
      <w:r w:rsidR="00BA63E3">
        <w:t>contrôleur de la </w:t>
      </w:r>
      <w:r>
        <w:t>jeunesse»</w:t>
      </w:r>
      <w:r w:rsidR="00B65610">
        <w:t>.</w:t>
      </w:r>
    </w:p>
    <w:p w:rsidR="00B65610" w:rsidRDefault="00B65610" w:rsidP="00D80F3D">
      <w:pPr>
        <w:tabs>
          <w:tab w:val="left" w:pos="567"/>
        </w:tabs>
        <w:spacing w:after="240"/>
      </w:pPr>
      <w:r>
        <w:t>3.</w:t>
      </w:r>
      <w:r>
        <w:tab/>
        <w:t xml:space="preserve">Ce système devrait permettre au </w:t>
      </w:r>
      <w:r w:rsidR="00D80F3D">
        <w:t>G</w:t>
      </w:r>
      <w:r>
        <w:t xml:space="preserve">ouvernement de suivre les principaux objectifs </w:t>
      </w:r>
      <w:r w:rsidR="00C85206">
        <w:t xml:space="preserve">assignés à </w:t>
      </w:r>
      <w:r>
        <w:t>la pol</w:t>
      </w:r>
      <w:r w:rsidR="00D80F3D">
        <w:t>itique nationale de la jeunesse</w:t>
      </w:r>
      <w:r>
        <w:t>: prévenir et réduire l</w:t>
      </w:r>
      <w:r w:rsidR="002B0390">
        <w:t>’</w:t>
      </w:r>
      <w:r>
        <w:t>abandon scolaire précoce, la marginalisation sociale et la délinquance. Il a également pour objet de mettre en évidence la cohérence des résultats obtenus par les différentes parties intervenant d</w:t>
      </w:r>
      <w:r w:rsidR="00D80F3D">
        <w:t>ans la politique de la jeunesse</w:t>
      </w:r>
      <w:r>
        <w:t xml:space="preserve">: les provinces (chargées de la protection de la jeunesse) et les municipalités (chargées de la politique de prévention pour les jeunes). </w:t>
      </w:r>
    </w:p>
    <w:p w:rsidR="005E6117" w:rsidRDefault="005E6117" w:rsidP="00D80F3D">
      <w:pPr>
        <w:tabs>
          <w:tab w:val="left" w:pos="567"/>
        </w:tabs>
        <w:spacing w:after="240"/>
      </w:pPr>
      <w:r>
        <w:t>4.</w:t>
      </w:r>
      <w:r>
        <w:tab/>
        <w:t xml:space="preserve">La base de données contiendra des renseignements sur tous les enfants et les jeunes de moins de 24 ans vivant aux Pays-Bas. Les </w:t>
      </w:r>
      <w:r w:rsidR="00F255BB">
        <w:t xml:space="preserve">domaines dans lesquels les </w:t>
      </w:r>
      <w:r>
        <w:t>indicateurs permettront d</w:t>
      </w:r>
      <w:r w:rsidR="002B0390">
        <w:t>’</w:t>
      </w:r>
      <w:r w:rsidR="00F255BB">
        <w:t xml:space="preserve">analyser </w:t>
      </w:r>
      <w:r>
        <w:t>la situation des</w:t>
      </w:r>
      <w:r w:rsidR="00D80F3D">
        <w:t xml:space="preserve"> jeunes ont déjà été déterminés</w:t>
      </w:r>
      <w:r>
        <w:t xml:space="preserve">: démographie, éducation, santé, justice et emploi. Chaque domaine sera analysé au moyen de plusieurs indicateurs qui ensemble, donneront un aperçu statistique </w:t>
      </w:r>
      <w:r w:rsidR="00F255BB">
        <w:t xml:space="preserve">global </w:t>
      </w:r>
      <w:r>
        <w:t xml:space="preserve">de la situation des jeunes et de </w:t>
      </w:r>
      <w:r w:rsidR="00F255BB">
        <w:t xml:space="preserve">son </w:t>
      </w:r>
      <w:r>
        <w:t>évolution. Il sera possible de ventiler les données par</w:t>
      </w:r>
      <w:r w:rsidR="00D80F3D">
        <w:t xml:space="preserve"> âge, sexe, origine et région.</w:t>
      </w:r>
    </w:p>
    <w:p w:rsidR="00DD4B66" w:rsidRDefault="00D80F3D" w:rsidP="00D80F3D">
      <w:pPr>
        <w:tabs>
          <w:tab w:val="left" w:pos="567"/>
        </w:tabs>
        <w:spacing w:after="240"/>
      </w:pPr>
      <w:r>
        <w:t>5</w:t>
      </w:r>
      <w:r w:rsidR="005E6117">
        <w:t>.</w:t>
      </w:r>
      <w:r w:rsidR="005E6117">
        <w:tab/>
        <w:t xml:space="preserve">Le «contrôleur de la jeunesse» </w:t>
      </w:r>
      <w:r w:rsidR="003F7D2D">
        <w:t>ne contiendra pas de renseignement</w:t>
      </w:r>
      <w:r w:rsidR="00F255BB">
        <w:t>s</w:t>
      </w:r>
      <w:r w:rsidR="003F7D2D">
        <w:t xml:space="preserve"> concernant la maltraitance, l</w:t>
      </w:r>
      <w:r w:rsidR="002B0390">
        <w:t>’</w:t>
      </w:r>
      <w:r w:rsidR="003F7D2D">
        <w:t>exploitation sexuelle ou la traite d</w:t>
      </w:r>
      <w:r w:rsidR="00F255BB">
        <w:t xml:space="preserve">es </w:t>
      </w:r>
      <w:r w:rsidR="003F7D2D">
        <w:t xml:space="preserve">enfants. Les données sur la maltraitance seront issues de la </w:t>
      </w:r>
      <w:r w:rsidR="003F7D2D" w:rsidRPr="00F255BB">
        <w:t>recherche sur la nature et l</w:t>
      </w:r>
      <w:r w:rsidR="002B0390">
        <w:t>’</w:t>
      </w:r>
      <w:r w:rsidR="003F7D2D" w:rsidRPr="00F255BB">
        <w:t xml:space="preserve">étendue de ce phénomène. De plus, le Ministère de la justice et celui de la </w:t>
      </w:r>
      <w:r w:rsidR="00F255BB" w:rsidRPr="00F255BB">
        <w:t>s</w:t>
      </w:r>
      <w:r w:rsidR="003F7D2D" w:rsidRPr="00F255BB">
        <w:t>anté, de la protection sociale et du sport ont conjointement commandé la mise au point d</w:t>
      </w:r>
      <w:r w:rsidR="002B0390">
        <w:t>’</w:t>
      </w:r>
      <w:r w:rsidR="003F7D2D" w:rsidRPr="00F255BB">
        <w:t>un système national d</w:t>
      </w:r>
      <w:r w:rsidR="002B0390">
        <w:t>’</w:t>
      </w:r>
      <w:r w:rsidR="003F7D2D" w:rsidRPr="00F255BB">
        <w:t xml:space="preserve">enregistrement </w:t>
      </w:r>
      <w:r w:rsidR="00F255BB" w:rsidRPr="00F255BB">
        <w:t xml:space="preserve">de la </w:t>
      </w:r>
      <w:r w:rsidR="003F7D2D" w:rsidRPr="00F255BB">
        <w:t>prostitution d</w:t>
      </w:r>
      <w:r w:rsidR="00F255BB" w:rsidRPr="00F255BB">
        <w:t xml:space="preserve">es </w:t>
      </w:r>
      <w:r w:rsidR="003F7D2D" w:rsidRPr="00F255BB">
        <w:t>enfants. Ces travaux sont en cours.</w:t>
      </w:r>
      <w:r w:rsidR="003F7D2D">
        <w:t xml:space="preserve"> </w:t>
      </w:r>
    </w:p>
    <w:p w:rsidR="003F7D2D" w:rsidRPr="001510CC" w:rsidRDefault="00D80F3D" w:rsidP="00D80F3D">
      <w:pPr>
        <w:tabs>
          <w:tab w:val="left" w:pos="567"/>
        </w:tabs>
        <w:spacing w:after="240"/>
      </w:pPr>
      <w:r>
        <w:t>6.</w:t>
      </w:r>
      <w:r>
        <w:tab/>
        <w:t>le «contrôleur de la jeunesse</w:t>
      </w:r>
      <w:r w:rsidR="003F7D2D">
        <w:t xml:space="preserve">» sera disponible sur un site Internet qui, à terme, </w:t>
      </w:r>
      <w:r w:rsidR="003F7D2D" w:rsidRPr="001510CC">
        <w:t>contiendra également des renseignements en anglais.</w:t>
      </w:r>
    </w:p>
    <w:p w:rsidR="003F7D2D" w:rsidRPr="001510CC" w:rsidRDefault="003F7D2D" w:rsidP="002C61BF">
      <w:pPr>
        <w:spacing w:after="240"/>
        <w:rPr>
          <w:u w:val="single"/>
        </w:rPr>
      </w:pPr>
      <w:r w:rsidRPr="001510CC">
        <w:rPr>
          <w:u w:val="single"/>
        </w:rPr>
        <w:t>Plan national d</w:t>
      </w:r>
      <w:r w:rsidR="002B0390">
        <w:rPr>
          <w:u w:val="single"/>
        </w:rPr>
        <w:t>’</w:t>
      </w:r>
      <w:r w:rsidRPr="001510CC">
        <w:rPr>
          <w:u w:val="single"/>
        </w:rPr>
        <w:t xml:space="preserve">action </w:t>
      </w:r>
      <w:r w:rsidR="00A54932" w:rsidRPr="001510CC">
        <w:rPr>
          <w:u w:val="single"/>
        </w:rPr>
        <w:t>en faveur de l</w:t>
      </w:r>
      <w:r w:rsidR="002B0390">
        <w:rPr>
          <w:u w:val="single"/>
        </w:rPr>
        <w:t>’</w:t>
      </w:r>
      <w:r w:rsidR="00A54932" w:rsidRPr="001510CC">
        <w:rPr>
          <w:u w:val="single"/>
        </w:rPr>
        <w:t>enfance</w:t>
      </w:r>
    </w:p>
    <w:p w:rsidR="00AF6367" w:rsidRPr="00A54932" w:rsidRDefault="00AF6367" w:rsidP="00D80F3D">
      <w:pPr>
        <w:tabs>
          <w:tab w:val="left" w:pos="567"/>
        </w:tabs>
        <w:spacing w:after="240"/>
      </w:pPr>
      <w:r w:rsidRPr="001510CC">
        <w:t>7.</w:t>
      </w:r>
      <w:r w:rsidRPr="001510CC">
        <w:tab/>
      </w:r>
      <w:r w:rsidR="00A54932" w:rsidRPr="001510CC">
        <w:t>Le Comité a recommandé aux Pays-Bas d</w:t>
      </w:r>
      <w:r w:rsidR="002B0390">
        <w:t>’</w:t>
      </w:r>
      <w:r w:rsidR="00A54932" w:rsidRPr="001510CC">
        <w:t>accélérer l</w:t>
      </w:r>
      <w:r w:rsidR="002B0390">
        <w:t>’</w:t>
      </w:r>
      <w:r w:rsidR="00A54932" w:rsidRPr="001510CC">
        <w:t>élaboration et l</w:t>
      </w:r>
      <w:r w:rsidR="002B0390">
        <w:t>’</w:t>
      </w:r>
      <w:r w:rsidR="00A54932" w:rsidRPr="001510CC">
        <w:t>adoption de l</w:t>
      </w:r>
      <w:r w:rsidR="002B0390">
        <w:t>’</w:t>
      </w:r>
      <w:r w:rsidR="00A54932" w:rsidRPr="001510CC">
        <w:t>actuel plan d</w:t>
      </w:r>
      <w:r w:rsidR="002B0390">
        <w:t>’</w:t>
      </w:r>
      <w:r w:rsidR="00A54932" w:rsidRPr="001510CC">
        <w:t>action pour la mise en œuvre du document final de la session extraordinaire que l</w:t>
      </w:r>
      <w:r w:rsidR="002B0390">
        <w:t>’</w:t>
      </w:r>
      <w:r w:rsidR="00A54932" w:rsidRPr="001510CC">
        <w:t xml:space="preserve">Assemblée générale des Nations Unies a consacrée aux enfants en mai 2002 (Un monde digne </w:t>
      </w:r>
      <w:r w:rsidR="00D80F3D">
        <w:t>des enfants). En août 2004, le G</w:t>
      </w:r>
      <w:r w:rsidR="00A54932" w:rsidRPr="001510CC">
        <w:t xml:space="preserve">ouvernement a répondu à cette recommandation en soumettant au </w:t>
      </w:r>
      <w:r w:rsidR="00E462DC">
        <w:t>P</w:t>
      </w:r>
      <w:r w:rsidR="00A54932" w:rsidRPr="001510CC">
        <w:t>arlement son Plan national d</w:t>
      </w:r>
      <w:r w:rsidR="002B0390">
        <w:t>’</w:t>
      </w:r>
      <w:r w:rsidR="00A54932" w:rsidRPr="001510CC">
        <w:t>action en faveur de l</w:t>
      </w:r>
      <w:r w:rsidR="002B0390">
        <w:t>’</w:t>
      </w:r>
      <w:r w:rsidR="00A54932" w:rsidRPr="001510CC">
        <w:t>enfance (2004). Ce document indique comment les Pays-Bas entendent mettre en œuvre le document «Un monde d</w:t>
      </w:r>
      <w:r w:rsidR="00D80F3D">
        <w:t>igne des enfants</w:t>
      </w:r>
      <w:r w:rsidR="00A54932" w:rsidRPr="001510CC">
        <w:t>». Une version anglaise de ce plan, présentée aux Nations Unies en août 2004, est annexée au présent rapport (</w:t>
      </w:r>
      <w:r w:rsidR="00B2357E">
        <w:t>a</w:t>
      </w:r>
      <w:r w:rsidR="00A54932" w:rsidRPr="00D80F3D">
        <w:t>nnexe 1</w:t>
      </w:r>
      <w:r w:rsidR="00A54932" w:rsidRPr="001510CC">
        <w:t>).</w:t>
      </w:r>
    </w:p>
    <w:p w:rsidR="00A54932" w:rsidRPr="001510CC" w:rsidRDefault="00A54932" w:rsidP="002C61BF">
      <w:pPr>
        <w:spacing w:after="240"/>
        <w:rPr>
          <w:u w:val="single"/>
        </w:rPr>
      </w:pPr>
      <w:r w:rsidRPr="001510CC">
        <w:rPr>
          <w:u w:val="single"/>
        </w:rPr>
        <w:t>Institution nationale de</w:t>
      </w:r>
      <w:r w:rsidR="00F05C47" w:rsidRPr="001510CC">
        <w:rPr>
          <w:u w:val="single"/>
        </w:rPr>
        <w:t xml:space="preserve"> défense</w:t>
      </w:r>
      <w:r w:rsidRPr="001510CC">
        <w:rPr>
          <w:u w:val="single"/>
        </w:rPr>
        <w:t xml:space="preserve"> des droits de l</w:t>
      </w:r>
      <w:r w:rsidR="002B0390">
        <w:rPr>
          <w:u w:val="single"/>
        </w:rPr>
        <w:t>’</w:t>
      </w:r>
      <w:r w:rsidR="00D80F3D">
        <w:rPr>
          <w:u w:val="single"/>
        </w:rPr>
        <w:t>h</w:t>
      </w:r>
      <w:r w:rsidRPr="001510CC">
        <w:rPr>
          <w:u w:val="single"/>
        </w:rPr>
        <w:t>omme</w:t>
      </w:r>
    </w:p>
    <w:p w:rsidR="003F7D2D" w:rsidRPr="001510CC" w:rsidRDefault="00A54932" w:rsidP="00D80F3D">
      <w:pPr>
        <w:tabs>
          <w:tab w:val="left" w:pos="567"/>
        </w:tabs>
        <w:spacing w:after="240"/>
      </w:pPr>
      <w:r w:rsidRPr="001510CC">
        <w:t>8.</w:t>
      </w:r>
      <w:r w:rsidRPr="001510CC">
        <w:tab/>
      </w:r>
      <w:r w:rsidR="00F05C47" w:rsidRPr="001510CC">
        <w:t>En septe</w:t>
      </w:r>
      <w:r w:rsidR="001510CC" w:rsidRPr="001510CC">
        <w:t>mbre 2005, quatre organisations</w:t>
      </w:r>
      <w:r w:rsidR="00F05C47" w:rsidRPr="001510CC">
        <w:t xml:space="preserve"> ou </w:t>
      </w:r>
      <w:r w:rsidR="001510CC" w:rsidRPr="001510CC">
        <w:t xml:space="preserve">branches </w:t>
      </w:r>
      <w:r w:rsidR="00F05C47" w:rsidRPr="001510CC">
        <w:t>d</w:t>
      </w:r>
      <w:r w:rsidR="002B0390">
        <w:t>’</w:t>
      </w:r>
      <w:r w:rsidR="00F05C47" w:rsidRPr="001510CC">
        <w:t>organisations actives dans le domaine des droits de l</w:t>
      </w:r>
      <w:r w:rsidR="002B0390">
        <w:t>’</w:t>
      </w:r>
      <w:r w:rsidR="008310C8">
        <w:t>h</w:t>
      </w:r>
      <w:r w:rsidR="00F05C47" w:rsidRPr="001510CC">
        <w:t xml:space="preserve">omme, à savoir le Médiateur national des Pays-Bas, </w:t>
      </w:r>
      <w:smartTag w:uri="urn:schemas-microsoft-com:office:smarttags" w:element="PersonName">
        <w:smartTagPr>
          <w:attr w:name="ProductID" w:val="la Commission"/>
        </w:smartTagPr>
        <w:r w:rsidR="00F05C47" w:rsidRPr="001510CC">
          <w:t>la Commission</w:t>
        </w:r>
      </w:smartTag>
      <w:r w:rsidR="00F05C47" w:rsidRPr="001510CC">
        <w:t xml:space="preserve"> pour l</w:t>
      </w:r>
      <w:r w:rsidR="002B0390">
        <w:t>’</w:t>
      </w:r>
      <w:r w:rsidR="00F05C47" w:rsidRPr="001510CC">
        <w:t>égalité de traitement, le Conseil de la protection des données et l</w:t>
      </w:r>
      <w:r w:rsidR="002B0390">
        <w:t>’</w:t>
      </w:r>
      <w:r w:rsidR="00F05C47" w:rsidRPr="001510CC">
        <w:t>Institut néerlandais des droits de l</w:t>
      </w:r>
      <w:r w:rsidR="002B0390">
        <w:t>’</w:t>
      </w:r>
      <w:r w:rsidR="008310C8">
        <w:t>h</w:t>
      </w:r>
      <w:r w:rsidR="00F05C47" w:rsidRPr="001510CC">
        <w:t>omme (SIM) ont proposé l</w:t>
      </w:r>
      <w:r w:rsidR="002B0390">
        <w:t>’</w:t>
      </w:r>
      <w:r w:rsidR="00F05C47" w:rsidRPr="001510CC">
        <w:t>établissement d</w:t>
      </w:r>
      <w:r w:rsidR="002B0390">
        <w:t>’</w:t>
      </w:r>
      <w:r w:rsidR="00F05C47" w:rsidRPr="001510CC">
        <w:t>une Institution nationale des droits de l</w:t>
      </w:r>
      <w:r w:rsidR="002B0390">
        <w:t>’</w:t>
      </w:r>
      <w:r w:rsidR="008310C8">
        <w:t>h</w:t>
      </w:r>
      <w:r w:rsidR="00F05C47" w:rsidRPr="001510CC">
        <w:t>omme. Depuis, elles ont poursuivi leur analyse des conditions précises qui permettront d</w:t>
      </w:r>
      <w:r w:rsidR="002B0390">
        <w:t>’</w:t>
      </w:r>
      <w:r w:rsidR="00F05C47" w:rsidRPr="001510CC">
        <w:t>assurer une totale conformité aux Principes de Paris for</w:t>
      </w:r>
      <w:r w:rsidR="00C32EAA">
        <w:t>mulés par les Nations Unies. Le </w:t>
      </w:r>
      <w:r w:rsidR="00F05C47" w:rsidRPr="001510CC">
        <w:t>domaine de compétence de l</w:t>
      </w:r>
      <w:r w:rsidR="002B0390">
        <w:t>’</w:t>
      </w:r>
      <w:r w:rsidR="00F05C47" w:rsidRPr="001510CC">
        <w:t>institution proposée pourrait inclure</w:t>
      </w:r>
      <w:r w:rsidR="008F1E73">
        <w:t>:</w:t>
      </w:r>
      <w:r w:rsidR="00F05C47" w:rsidRPr="001510CC">
        <w:t xml:space="preserve"> l</w:t>
      </w:r>
      <w:r w:rsidR="002B0390">
        <w:t>’</w:t>
      </w:r>
      <w:r w:rsidR="00F05C47" w:rsidRPr="001510CC">
        <w:t>éducation publique, la fonction de conseil,</w:t>
      </w:r>
      <w:r w:rsidR="00D5713B" w:rsidRPr="001510CC">
        <w:t xml:space="preserve"> la surveillance de l</w:t>
      </w:r>
      <w:r w:rsidR="002B0390">
        <w:t>’</w:t>
      </w:r>
      <w:r w:rsidR="00D5713B" w:rsidRPr="001510CC">
        <w:t xml:space="preserve">application </w:t>
      </w:r>
      <w:r w:rsidR="00F05C47" w:rsidRPr="001510CC">
        <w:t xml:space="preserve">des </w:t>
      </w:r>
      <w:r w:rsidR="00D5713B" w:rsidRPr="001510CC">
        <w:t xml:space="preserve">traités </w:t>
      </w:r>
      <w:r w:rsidR="00F05C47" w:rsidRPr="001510CC">
        <w:t xml:space="preserve">et le rôle de point de contact international. Une décision politique doit intervenir au sujet de cette proposition. </w:t>
      </w:r>
    </w:p>
    <w:p w:rsidR="00F05C47" w:rsidRPr="001510CC" w:rsidRDefault="00F05C47" w:rsidP="002C61BF">
      <w:pPr>
        <w:spacing w:after="240"/>
        <w:rPr>
          <w:u w:val="single"/>
        </w:rPr>
      </w:pPr>
      <w:r w:rsidRPr="001510CC">
        <w:rPr>
          <w:u w:val="single"/>
        </w:rPr>
        <w:t>Le médiateur pour les enfants</w:t>
      </w:r>
    </w:p>
    <w:p w:rsidR="00A54932" w:rsidRDefault="00901472" w:rsidP="00D80F3D">
      <w:pPr>
        <w:tabs>
          <w:tab w:val="left" w:pos="567"/>
        </w:tabs>
        <w:spacing w:after="240"/>
      </w:pPr>
      <w:r w:rsidRPr="001510CC">
        <w:t>9.</w:t>
      </w:r>
      <w:r w:rsidRPr="001510CC">
        <w:tab/>
        <w:t>Pour l</w:t>
      </w:r>
      <w:r w:rsidR="002B0390">
        <w:t>’</w:t>
      </w:r>
      <w:r w:rsidRPr="001510CC">
        <w:t xml:space="preserve">heure, le </w:t>
      </w:r>
      <w:r w:rsidR="00D80F3D">
        <w:t xml:space="preserve">Gouvernement néerlandais </w:t>
      </w:r>
      <w:r w:rsidRPr="001510CC">
        <w:t>ne voit aucune raison de nommer un médiateur spécial pour les enfants. Le système actuel est suffisamment adapté à l</w:t>
      </w:r>
      <w:r w:rsidR="002B0390">
        <w:t>’</w:t>
      </w:r>
      <w:r w:rsidRPr="001510CC">
        <w:t>exécution des fonctions de médiateur pour les enfants tel</w:t>
      </w:r>
      <w:r w:rsidR="00D80F3D">
        <w:t>les</w:t>
      </w:r>
      <w:r w:rsidRPr="001510CC">
        <w:t xml:space="preserve"> qu</w:t>
      </w:r>
      <w:r w:rsidR="002B0390">
        <w:t>’</w:t>
      </w:r>
      <w:r w:rsidR="00897ABD" w:rsidRPr="001510CC">
        <w:t>elles</w:t>
      </w:r>
      <w:r w:rsidRPr="001510CC">
        <w:t xml:space="preserve"> s</w:t>
      </w:r>
      <w:r w:rsidR="00897ABD" w:rsidRPr="001510CC">
        <w:t>on</w:t>
      </w:r>
      <w:r w:rsidRPr="001510CC">
        <w:t>t envisagé</w:t>
      </w:r>
      <w:r w:rsidR="00897ABD" w:rsidRPr="001510CC">
        <w:t>es</w:t>
      </w:r>
      <w:r w:rsidRPr="001510CC">
        <w:t xml:space="preserve"> par le Comité des droits de l</w:t>
      </w:r>
      <w:r w:rsidR="002B0390">
        <w:t>’</w:t>
      </w:r>
      <w:r w:rsidRPr="001510CC">
        <w:t>enfant</w:t>
      </w:r>
      <w:r w:rsidR="001510CC" w:rsidRPr="001510CC">
        <w:t>.</w:t>
      </w:r>
    </w:p>
    <w:p w:rsidR="00897ABD" w:rsidRPr="001510CC" w:rsidRDefault="00897ABD" w:rsidP="00D80F3D">
      <w:pPr>
        <w:tabs>
          <w:tab w:val="left" w:pos="567"/>
        </w:tabs>
        <w:spacing w:after="240"/>
      </w:pPr>
      <w:r>
        <w:t>10.</w:t>
      </w:r>
      <w:r>
        <w:tab/>
        <w:t>Les Pays-Bas examinent actuellement la faisabilité de l</w:t>
      </w:r>
      <w:r w:rsidR="001510CC">
        <w:t>a création</w:t>
      </w:r>
      <w:r>
        <w:t xml:space="preserve"> d</w:t>
      </w:r>
      <w:r w:rsidR="002B0390">
        <w:t>’</w:t>
      </w:r>
      <w:r>
        <w:t>une institution national</w:t>
      </w:r>
      <w:r w:rsidR="001510CC">
        <w:t>e</w:t>
      </w:r>
      <w:r>
        <w:t xml:space="preserve"> de défense des droits de l</w:t>
      </w:r>
      <w:r w:rsidR="002B0390">
        <w:t>’</w:t>
      </w:r>
      <w:r w:rsidR="00D80F3D">
        <w:t>h</w:t>
      </w:r>
      <w:r>
        <w:t>omme. Dans ce cadre</w:t>
      </w:r>
      <w:r w:rsidRPr="00897ABD">
        <w:t xml:space="preserve"> </w:t>
      </w:r>
      <w:r>
        <w:t>est analysé le rôle éventuel d</w:t>
      </w:r>
      <w:r w:rsidR="002B0390">
        <w:t>’</w:t>
      </w:r>
      <w:r>
        <w:t>une telle institution dans la surveillance de l</w:t>
      </w:r>
      <w:r w:rsidR="002B0390">
        <w:t>’</w:t>
      </w:r>
      <w:r>
        <w:t xml:space="preserve">application des </w:t>
      </w:r>
      <w:r w:rsidR="0010756E">
        <w:t>C</w:t>
      </w:r>
      <w:r>
        <w:t xml:space="preserve">onventions des Nations Unies, au nombre desquelles figure </w:t>
      </w:r>
      <w:smartTag w:uri="urn:schemas-microsoft-com:office:smarttags" w:element="PersonName">
        <w:smartTagPr>
          <w:attr w:name="ProductID" w:val="la Convention"/>
        </w:smartTagPr>
        <w:r>
          <w:t>la Convention</w:t>
        </w:r>
      </w:smartTag>
      <w:r>
        <w:t xml:space="preserve"> relative aux droits de l</w:t>
      </w:r>
      <w:r w:rsidR="002B0390">
        <w:t>’</w:t>
      </w:r>
      <w:r>
        <w:t xml:space="preserve">enfant. Cependant, </w:t>
      </w:r>
      <w:r w:rsidR="001510CC">
        <w:t xml:space="preserve">parallèlement, </w:t>
      </w:r>
      <w:r>
        <w:t xml:space="preserve">plusieurs membres du </w:t>
      </w:r>
      <w:r w:rsidR="00D80F3D">
        <w:t>P</w:t>
      </w:r>
      <w:r>
        <w:t>arlement ont présenté un projet de loi prévoyant la nomination d</w:t>
      </w:r>
      <w:r w:rsidR="002B0390">
        <w:t>’</w:t>
      </w:r>
      <w:r>
        <w:t xml:space="preserve">un médiateur pour les enfants. Le </w:t>
      </w:r>
      <w:r w:rsidR="00D80F3D">
        <w:t>G</w:t>
      </w:r>
      <w:r>
        <w:t>ouvernement attend l</w:t>
      </w:r>
      <w:r w:rsidR="002B0390">
        <w:t>’</w:t>
      </w:r>
      <w:r>
        <w:t xml:space="preserve">issue des débats </w:t>
      </w:r>
      <w:r w:rsidR="00D80F3D">
        <w:t>parlementaires sur ce </w:t>
      </w:r>
      <w:r w:rsidRPr="001510CC">
        <w:t>point.</w:t>
      </w:r>
    </w:p>
    <w:p w:rsidR="001A4F8B" w:rsidRPr="001510CC" w:rsidRDefault="001A4F8B" w:rsidP="002C61BF">
      <w:pPr>
        <w:spacing w:after="240"/>
        <w:rPr>
          <w:u w:val="single"/>
        </w:rPr>
      </w:pPr>
      <w:r w:rsidRPr="001510CC">
        <w:rPr>
          <w:u w:val="single"/>
        </w:rPr>
        <w:t>Commissaire à la jeunesse</w:t>
      </w:r>
    </w:p>
    <w:p w:rsidR="001A4F8B" w:rsidRPr="001510CC" w:rsidRDefault="001A4F8B" w:rsidP="00D80F3D">
      <w:pPr>
        <w:tabs>
          <w:tab w:val="left" w:pos="567"/>
        </w:tabs>
        <w:spacing w:after="240"/>
      </w:pPr>
      <w:r w:rsidRPr="001510CC">
        <w:t>11.</w:t>
      </w:r>
      <w:r w:rsidRPr="001510CC">
        <w:tab/>
        <w:t xml:space="preserve">Le Comité a également recommandé que le Commissaire à la jeunesse nouvellement nommé par le </w:t>
      </w:r>
      <w:r w:rsidR="00D80F3D">
        <w:t>Gouvernement</w:t>
      </w:r>
      <w:r w:rsidRPr="001510CC">
        <w:t xml:space="preserve"> facilite la coordination entre les ministères et entre les autorités nationales et locales, et qu</w:t>
      </w:r>
      <w:r w:rsidR="002B0390">
        <w:t>’</w:t>
      </w:r>
      <w:r w:rsidRPr="001510CC">
        <w:t>il soit doté de ressources financières et humaines suffisantes pour pouvo</w:t>
      </w:r>
      <w:r w:rsidR="001510CC" w:rsidRPr="001510CC">
        <w:t>ir s</w:t>
      </w:r>
      <w:r w:rsidR="002B0390">
        <w:t>’</w:t>
      </w:r>
      <w:r w:rsidR="001510CC" w:rsidRPr="001510CC">
        <w:t>acquitter de son mandat. Le Comité</w:t>
      </w:r>
      <w:r w:rsidRPr="001510CC">
        <w:t xml:space="preserve"> a en outre recommandé d</w:t>
      </w:r>
      <w:r w:rsidR="002B0390">
        <w:t>’</w:t>
      </w:r>
      <w:r w:rsidRPr="001510CC">
        <w:t>évaluer l</w:t>
      </w:r>
      <w:r w:rsidR="002B0390">
        <w:t>’</w:t>
      </w:r>
      <w:r w:rsidRPr="001510CC">
        <w:t>efficacité de l</w:t>
      </w:r>
      <w:r w:rsidR="002B0390">
        <w:t>’</w:t>
      </w:r>
      <w:r w:rsidRPr="001510CC">
        <w:t>action du Commissaire à la jeunesse en vue d</w:t>
      </w:r>
      <w:r w:rsidR="002B0390">
        <w:t>’</w:t>
      </w:r>
      <w:r w:rsidRPr="001510CC">
        <w:t xml:space="preserve">établir un mécanisme permanent chargé de coordonner la mise en œuvre de </w:t>
      </w:r>
      <w:smartTag w:uri="urn:schemas-microsoft-com:office:smarttags" w:element="PersonName">
        <w:smartTagPr>
          <w:attr w:name="ProductID" w:val="la Convention."/>
        </w:smartTagPr>
        <w:r w:rsidRPr="001510CC">
          <w:t>la Convention.</w:t>
        </w:r>
      </w:smartTag>
    </w:p>
    <w:p w:rsidR="001A4F8B" w:rsidRPr="00134D43" w:rsidRDefault="001A4F8B" w:rsidP="00D80F3D">
      <w:pPr>
        <w:tabs>
          <w:tab w:val="left" w:pos="567"/>
        </w:tabs>
        <w:spacing w:after="240"/>
      </w:pPr>
      <w:r w:rsidRPr="001510CC">
        <w:t>12.</w:t>
      </w:r>
      <w:r w:rsidRPr="001510CC">
        <w:tab/>
        <w:t>Au cours des dernières années, le Commissaire à la jeunesse n</w:t>
      </w:r>
      <w:r w:rsidR="002B0390">
        <w:t>’</w:t>
      </w:r>
      <w:r w:rsidRPr="001510CC">
        <w:t>a pas ménagé ses efforts pour améliorer la coordination e</w:t>
      </w:r>
      <w:r w:rsidR="001510CC" w:rsidRPr="001510CC">
        <w:t xml:space="preserve">ntre les ministères, </w:t>
      </w:r>
      <w:r w:rsidRPr="001510CC">
        <w:t xml:space="preserve">les différents niveaux </w:t>
      </w:r>
      <w:r w:rsidR="00C849ED" w:rsidRPr="001510CC">
        <w:t>administratifs</w:t>
      </w:r>
      <w:r w:rsidR="001510CC" w:rsidRPr="001510CC">
        <w:t>,</w:t>
      </w:r>
      <w:r w:rsidR="00C849ED" w:rsidRPr="001510CC">
        <w:t xml:space="preserve"> les services exécutifs et les autres services. Le </w:t>
      </w:r>
      <w:r w:rsidR="00D80F3D">
        <w:t>Gouvernement</w:t>
      </w:r>
      <w:r w:rsidR="00C849ED" w:rsidRPr="001510CC">
        <w:t xml:space="preserve"> a répondu positivement à toutes les demandes de ressources humaines et financières présentées par le commissaire. L</w:t>
      </w:r>
      <w:r w:rsidR="002B0390">
        <w:t>’</w:t>
      </w:r>
      <w:r w:rsidR="00C849ED" w:rsidRPr="001510CC">
        <w:t>efficacité de son action doit être évaluée en 2007, dans le cadre d</w:t>
      </w:r>
      <w:r w:rsidR="002B0390">
        <w:t>’</w:t>
      </w:r>
      <w:r w:rsidR="00C849ED" w:rsidRPr="001510CC">
        <w:t xml:space="preserve">une évaluation générale de la coordination interministérielle de la politique de la jeunesse </w:t>
      </w:r>
      <w:r w:rsidR="00EE3C20">
        <w:t>(«</w:t>
      </w:r>
      <w:r w:rsidR="00C849ED" w:rsidRPr="00134D43">
        <w:t>Opération jeunesse»).</w:t>
      </w:r>
    </w:p>
    <w:p w:rsidR="00C849ED" w:rsidRPr="00134D43" w:rsidRDefault="00C849ED" w:rsidP="00EE3C20">
      <w:pPr>
        <w:keepNext/>
        <w:spacing w:after="240"/>
        <w:rPr>
          <w:u w:val="single"/>
        </w:rPr>
      </w:pPr>
      <w:r w:rsidRPr="00134D43">
        <w:rPr>
          <w:u w:val="single"/>
        </w:rPr>
        <w:t>Organisations de la société civile</w:t>
      </w:r>
    </w:p>
    <w:p w:rsidR="00C849ED" w:rsidRDefault="006815EF" w:rsidP="00EE3C20">
      <w:pPr>
        <w:keepNext/>
        <w:tabs>
          <w:tab w:val="left" w:pos="567"/>
        </w:tabs>
        <w:spacing w:after="240"/>
      </w:pPr>
      <w:r w:rsidRPr="00134D43">
        <w:t>13.</w:t>
      </w:r>
      <w:r w:rsidRPr="00134D43">
        <w:tab/>
        <w:t>Le Comité a recommandé aux Pays-Bas de s</w:t>
      </w:r>
      <w:r w:rsidR="002B0390">
        <w:t>’</w:t>
      </w:r>
      <w:r w:rsidRPr="00134D43">
        <w:t xml:space="preserve">attacher systématiquement à coopérer avec la société civile pour la mise en œuvre de </w:t>
      </w:r>
      <w:smartTag w:uri="urn:schemas-microsoft-com:office:smarttags" w:element="PersonName">
        <w:smartTagPr>
          <w:attr w:name="ProductID" w:val="la Convention"/>
        </w:smartTagPr>
        <w:r w:rsidRPr="00134D43">
          <w:t>la Convention</w:t>
        </w:r>
      </w:smartTag>
      <w:r w:rsidRPr="00134D43">
        <w:t>, y compris lorsqu</w:t>
      </w:r>
      <w:r w:rsidR="002B0390">
        <w:t>’</w:t>
      </w:r>
      <w:r w:rsidRPr="00134D43">
        <w:t>il s</w:t>
      </w:r>
      <w:r w:rsidR="002B0390">
        <w:t>’</w:t>
      </w:r>
      <w:r w:rsidRPr="00134D43">
        <w:t>agit d</w:t>
      </w:r>
      <w:r w:rsidR="002B0390">
        <w:t>’</w:t>
      </w:r>
      <w:r w:rsidRPr="00134D43">
        <w:t xml:space="preserve">élaborer des politiques. Des représentants des ministères concernés et de </w:t>
      </w:r>
      <w:smartTag w:uri="urn:schemas-microsoft-com:office:smarttags" w:element="PersonName">
        <w:smartTagPr>
          <w:attr w:name="ProductID" w:val="la Coalition"/>
        </w:smartTagPr>
        <w:r w:rsidRPr="00134D43">
          <w:t>la Coalition</w:t>
        </w:r>
      </w:smartTag>
      <w:r w:rsidRPr="00134D43">
        <w:t xml:space="preserve"> néerlandaise pour les droits de</w:t>
      </w:r>
      <w:r w:rsidR="00524883" w:rsidRPr="00134D43">
        <w:t>s</w:t>
      </w:r>
      <w:r w:rsidRPr="00134D43">
        <w:t xml:space="preserve"> </w:t>
      </w:r>
      <w:r w:rsidR="00524883" w:rsidRPr="00134D43">
        <w:t>e</w:t>
      </w:r>
      <w:r w:rsidRPr="00134D43">
        <w:t>nfant</w:t>
      </w:r>
      <w:r w:rsidR="00524883" w:rsidRPr="00134D43">
        <w:t>s</w:t>
      </w:r>
      <w:r w:rsidRPr="00134D43">
        <w:t>, une organisation qui regroupe les associations actives dans le domaine de la protection de l</w:t>
      </w:r>
      <w:r w:rsidR="002B0390">
        <w:t>’</w:t>
      </w:r>
      <w:r w:rsidRPr="00134D43">
        <w:t>enfance et de ses droits, se réunissent deux fois par an pour débattre de l</w:t>
      </w:r>
      <w:r w:rsidR="002B0390">
        <w:t>’</w:t>
      </w:r>
      <w:r w:rsidRPr="00134D43">
        <w:t xml:space="preserve">application de </w:t>
      </w:r>
      <w:smartTag w:uri="urn:schemas-microsoft-com:office:smarttags" w:element="PersonName">
        <w:smartTagPr>
          <w:attr w:name="ProductID" w:val="la Convention. Dans"/>
        </w:smartTagPr>
        <w:r w:rsidRPr="00134D43">
          <w:t>la Convention. Dans</w:t>
        </w:r>
      </w:smartTag>
      <w:r w:rsidRPr="00134D43">
        <w:t xml:space="preserve"> une certaine mesure, le présent rapport est donc le fruit de cette concertation</w:t>
      </w:r>
      <w:r w:rsidR="00134D43" w:rsidRPr="00134D43">
        <w:t>.</w:t>
      </w:r>
      <w:r w:rsidR="003022C7" w:rsidRPr="00134D43">
        <w:t xml:space="preserve"> Le </w:t>
      </w:r>
      <w:r w:rsidR="00D80F3D">
        <w:t>Gouvernement</w:t>
      </w:r>
      <w:r w:rsidR="003022C7" w:rsidRPr="00134D43">
        <w:t xml:space="preserve"> néerlandais et </w:t>
      </w:r>
      <w:smartTag w:uri="urn:schemas-microsoft-com:office:smarttags" w:element="PersonName">
        <w:smartTagPr>
          <w:attr w:name="ProductID" w:val="la Coalition"/>
        </w:smartTagPr>
        <w:r w:rsidR="003022C7" w:rsidRPr="00134D43">
          <w:t>la Coalition</w:t>
        </w:r>
      </w:smartTag>
      <w:r w:rsidR="003022C7" w:rsidRPr="00134D43">
        <w:t xml:space="preserve"> néerlandaise pour les droits de</w:t>
      </w:r>
      <w:r w:rsidR="00524883" w:rsidRPr="00134D43">
        <w:t>s</w:t>
      </w:r>
      <w:r w:rsidR="003022C7" w:rsidRPr="00134D43">
        <w:t xml:space="preserve"> enfant</w:t>
      </w:r>
      <w:r w:rsidR="00524883" w:rsidRPr="00134D43">
        <w:t>s</w:t>
      </w:r>
      <w:r w:rsidR="003022C7" w:rsidRPr="00134D43">
        <w:t xml:space="preserve"> financent conjointement un rapport spécifique sur la jeunesse, dans lequel les enfants et les jeunes s</w:t>
      </w:r>
      <w:r w:rsidR="002B0390">
        <w:t>’</w:t>
      </w:r>
      <w:r w:rsidR="003022C7" w:rsidRPr="00134D43">
        <w:t>expriment eux-mêmes sur l</w:t>
      </w:r>
      <w:r w:rsidR="002B0390">
        <w:t>’</w:t>
      </w:r>
      <w:r w:rsidR="003022C7" w:rsidRPr="00134D43">
        <w:t xml:space="preserve">importance de </w:t>
      </w:r>
      <w:smartTag w:uri="urn:schemas-microsoft-com:office:smarttags" w:element="PersonName">
        <w:smartTagPr>
          <w:attr w:name="ProductID" w:val="la Convention"/>
        </w:smartTagPr>
        <w:r w:rsidR="003022C7" w:rsidRPr="00134D43">
          <w:t>la Convention</w:t>
        </w:r>
      </w:smartTag>
      <w:r w:rsidR="003022C7" w:rsidRPr="00134D43">
        <w:t xml:space="preserve"> et la manière dont elle est mise en œuvre aux Pays-Bas. L</w:t>
      </w:r>
      <w:r w:rsidR="002B0390">
        <w:t>’</w:t>
      </w:r>
      <w:r w:rsidR="003022C7" w:rsidRPr="00134D43">
        <w:t>un de ces rapports a été transmis au Comité des droits de l</w:t>
      </w:r>
      <w:r w:rsidR="002B0390">
        <w:t>’</w:t>
      </w:r>
      <w:r w:rsidR="003022C7" w:rsidRPr="00134D43">
        <w:t>enfant en 2002.</w:t>
      </w:r>
    </w:p>
    <w:p w:rsidR="003022C7" w:rsidRPr="00134D43" w:rsidRDefault="00134D43" w:rsidP="00BA63E3">
      <w:pPr>
        <w:spacing w:after="240"/>
        <w:jc w:val="center"/>
        <w:rPr>
          <w:b/>
        </w:rPr>
      </w:pPr>
      <w:r w:rsidRPr="00134D43">
        <w:rPr>
          <w:b/>
        </w:rPr>
        <w:t>B.</w:t>
      </w:r>
      <w:r w:rsidR="00BA63E3">
        <w:rPr>
          <w:b/>
        </w:rPr>
        <w:t xml:space="preserve">  </w:t>
      </w:r>
      <w:r w:rsidRPr="00134D43">
        <w:rPr>
          <w:b/>
        </w:rPr>
        <w:t>M</w:t>
      </w:r>
      <w:r w:rsidR="003022C7" w:rsidRPr="00134D43">
        <w:rPr>
          <w:b/>
        </w:rPr>
        <w:t xml:space="preserve">esures </w:t>
      </w:r>
      <w:r w:rsidRPr="00134D43">
        <w:rPr>
          <w:b/>
        </w:rPr>
        <w:t xml:space="preserve">prises </w:t>
      </w:r>
      <w:r w:rsidR="003022C7" w:rsidRPr="00134D43">
        <w:rPr>
          <w:b/>
        </w:rPr>
        <w:t xml:space="preserve">pour faire largement connaître </w:t>
      </w:r>
      <w:smartTag w:uri="urn:schemas-microsoft-com:office:smarttags" w:element="PersonName">
        <w:smartTagPr>
          <w:attr w:name="ProductID" w:val="la Convention"/>
        </w:smartTagPr>
        <w:r w:rsidR="003022C7" w:rsidRPr="00134D43">
          <w:rPr>
            <w:b/>
          </w:rPr>
          <w:t>la Convention</w:t>
        </w:r>
      </w:smartTag>
      <w:r w:rsidR="003022C7" w:rsidRPr="00134D43">
        <w:rPr>
          <w:b/>
        </w:rPr>
        <w:t xml:space="preserve"> (art</w:t>
      </w:r>
      <w:r w:rsidR="00BA63E3">
        <w:rPr>
          <w:b/>
        </w:rPr>
        <w:t>.</w:t>
      </w:r>
      <w:r w:rsidR="003022C7" w:rsidRPr="00134D43">
        <w:rPr>
          <w:b/>
        </w:rPr>
        <w:t xml:space="preserve"> 42)</w:t>
      </w:r>
    </w:p>
    <w:p w:rsidR="003022C7" w:rsidRDefault="003022C7" w:rsidP="00D80F3D">
      <w:pPr>
        <w:tabs>
          <w:tab w:val="left" w:pos="567"/>
        </w:tabs>
        <w:spacing w:after="240"/>
      </w:pPr>
      <w:r w:rsidRPr="00134D43">
        <w:t>14.</w:t>
      </w:r>
      <w:r w:rsidRPr="00134D43">
        <w:tab/>
      </w:r>
      <w:r w:rsidR="00524883" w:rsidRPr="00134D43">
        <w:t>Au cours des cinq dernières années, des fonds publics ont été mis à disposition pour éduquer et informer le public au sujet des droits de l</w:t>
      </w:r>
      <w:r w:rsidR="002B0390">
        <w:t>’</w:t>
      </w:r>
      <w:r w:rsidR="00524883" w:rsidRPr="00134D43">
        <w:t xml:space="preserve">enfant aux Pays-Bas. </w:t>
      </w:r>
      <w:smartTag w:uri="urn:schemas-microsoft-com:office:smarttags" w:element="PersonName">
        <w:smartTagPr>
          <w:attr w:name="ProductID" w:val="la Coalition"/>
        </w:smartTagPr>
        <w:r w:rsidR="00524883" w:rsidRPr="00134D43">
          <w:t>La Coalition</w:t>
        </w:r>
      </w:smartTag>
      <w:r w:rsidR="00524883" w:rsidRPr="00134D43">
        <w:t xml:space="preserve"> pour les droits des enfants reçoit une subvention annuelle pour produire de la documentation sur les dispositions de </w:t>
      </w:r>
      <w:smartTag w:uri="urn:schemas-microsoft-com:office:smarttags" w:element="PersonName">
        <w:smartTagPr>
          <w:attr w:name="ProductID" w:val="la Convention"/>
        </w:smartTagPr>
        <w:r w:rsidR="00524883" w:rsidRPr="00134D43">
          <w:t>la Convention</w:t>
        </w:r>
      </w:smartTag>
      <w:r w:rsidR="00524883" w:rsidRPr="00134D43">
        <w:t>, notamment au moyen d</w:t>
      </w:r>
      <w:r w:rsidR="002B0390">
        <w:t>’</w:t>
      </w:r>
      <w:r w:rsidR="00524883" w:rsidRPr="00134D43">
        <w:t>un site Internet consacré aux droits de l</w:t>
      </w:r>
      <w:r w:rsidR="002B0390">
        <w:t>’</w:t>
      </w:r>
      <w:r w:rsidR="00524883" w:rsidRPr="00134D43">
        <w:t>enfant (</w:t>
      </w:r>
      <w:hyperlink r:id="rId9" w:history="1">
        <w:r w:rsidR="00524883" w:rsidRPr="00134D43">
          <w:rPr>
            <w:rStyle w:val="Hyperlink"/>
            <w:bCs/>
          </w:rPr>
          <w:t>www.kinderrechten.nl</w:t>
        </w:r>
      </w:hyperlink>
      <w:r w:rsidR="00524883" w:rsidRPr="00134D43">
        <w:t>). Ce site n</w:t>
      </w:r>
      <w:r w:rsidR="002B0390">
        <w:t>’</w:t>
      </w:r>
      <w:r w:rsidR="00524883" w:rsidRPr="00134D43">
        <w:t>offre pas seulement aux enfants, aux parents et aux professionnels des</w:t>
      </w:r>
      <w:r w:rsidR="00134D43" w:rsidRPr="00134D43">
        <w:t xml:space="preserve"> informations</w:t>
      </w:r>
      <w:r w:rsidR="00524883" w:rsidRPr="00134D43">
        <w:t xml:space="preserve"> concernant </w:t>
      </w:r>
      <w:smartTag w:uri="urn:schemas-microsoft-com:office:smarttags" w:element="PersonName">
        <w:smartTagPr>
          <w:attr w:name="ProductID" w:val="la Convention"/>
        </w:smartTagPr>
        <w:r w:rsidR="00524883" w:rsidRPr="00134D43">
          <w:t>la Convention</w:t>
        </w:r>
      </w:smartTag>
      <w:r w:rsidR="00524883" w:rsidRPr="00134D43">
        <w:t xml:space="preserve"> et les droits des enfants</w:t>
      </w:r>
      <w:r w:rsidR="00134D43" w:rsidRPr="00134D43">
        <w:t>,</w:t>
      </w:r>
      <w:r w:rsidR="00524883" w:rsidRPr="00134D43">
        <w:t xml:space="preserve"> il contient </w:t>
      </w:r>
      <w:r w:rsidR="00134D43" w:rsidRPr="00134D43">
        <w:t>également</w:t>
      </w:r>
      <w:r w:rsidR="00524883" w:rsidRPr="00134D43">
        <w:t xml:space="preserve"> des renseignements spécifiques sur</w:t>
      </w:r>
      <w:r w:rsidR="00134D43" w:rsidRPr="00134D43">
        <w:t xml:space="preserve"> l</w:t>
      </w:r>
      <w:r w:rsidR="002B0390">
        <w:t>’</w:t>
      </w:r>
      <w:r w:rsidR="00134D43" w:rsidRPr="00134D43">
        <w:t>actualité</w:t>
      </w:r>
      <w:r w:rsidR="00524883" w:rsidRPr="00134D43">
        <w:t xml:space="preserve"> dans ce domaine. Ainsi, les enfants peuvent télécharger ou commander des informations pour préparer des exposés à présenter en classe sur les droits des enfants; les parents peuvent commander un ouvrage contenant des conseils pratiques sur l</w:t>
      </w:r>
      <w:r w:rsidR="002B0390">
        <w:t>’</w:t>
      </w:r>
      <w:r w:rsidR="00524883" w:rsidRPr="00134D43">
        <w:t xml:space="preserve">interprétation des droits conférés par </w:t>
      </w:r>
      <w:smartTag w:uri="urn:schemas-microsoft-com:office:smarttags" w:element="PersonName">
        <w:smartTagPr>
          <w:attr w:name="ProductID" w:val="la Convention"/>
        </w:smartTagPr>
        <w:r w:rsidR="00524883" w:rsidRPr="00134D43">
          <w:t>la Convention</w:t>
        </w:r>
      </w:smartTag>
      <w:r w:rsidR="00524883" w:rsidRPr="00134D43">
        <w:t xml:space="preserve"> </w:t>
      </w:r>
      <w:r w:rsidR="00EB4A46" w:rsidRPr="00134D43">
        <w:t>dans différents contextes; et les professionnels peuvent obtenir des informations spécialement conçues pour eux. Par exemple, ils peuvent commander un manuel consacré à l</w:t>
      </w:r>
      <w:r w:rsidR="002B0390">
        <w:t>’</w:t>
      </w:r>
      <w:r w:rsidR="00EB4A46" w:rsidRPr="00134D43">
        <w:t xml:space="preserve">interprétation de </w:t>
      </w:r>
      <w:smartTag w:uri="urn:schemas-microsoft-com:office:smarttags" w:element="PersonName">
        <w:smartTagPr>
          <w:attr w:name="ProductID" w:val="la Convention"/>
        </w:smartTagPr>
        <w:r w:rsidR="00EB4A46" w:rsidRPr="00134D43">
          <w:t>la Convention</w:t>
        </w:r>
      </w:smartTag>
      <w:r w:rsidR="00EB4A46" w:rsidRPr="00134D43">
        <w:t xml:space="preserve"> et aux autres sources d</w:t>
      </w:r>
      <w:r w:rsidR="00134D43" w:rsidRPr="00134D43">
        <w:t>u</w:t>
      </w:r>
      <w:r w:rsidR="00EB4A46" w:rsidRPr="00134D43">
        <w:t xml:space="preserve"> droit international concernant les droits des enfants et des jeunes (</w:t>
      </w:r>
      <w:r w:rsidR="00EB4A46" w:rsidRPr="00134D43">
        <w:rPr>
          <w:i/>
          <w:iCs/>
        </w:rPr>
        <w:t>Handboek Internationaal Jeugdrecht</w:t>
      </w:r>
      <w:r w:rsidR="00EB4A46" w:rsidRPr="00134D43">
        <w:t>).</w:t>
      </w:r>
    </w:p>
    <w:p w:rsidR="00EB4A46" w:rsidRDefault="00EB4A46" w:rsidP="00D80F3D">
      <w:pPr>
        <w:tabs>
          <w:tab w:val="left" w:pos="567"/>
        </w:tabs>
        <w:spacing w:after="240"/>
      </w:pPr>
      <w:r>
        <w:t>15.</w:t>
      </w:r>
      <w:r>
        <w:tab/>
      </w:r>
      <w:r w:rsidR="00AF6B55">
        <w:t>Le site Internet permet également d</w:t>
      </w:r>
      <w:r w:rsidR="002B0390">
        <w:t>’</w:t>
      </w:r>
      <w:r w:rsidR="00AF6B55">
        <w:t xml:space="preserve">accéder à de la documentation </w:t>
      </w:r>
      <w:r w:rsidR="00725667">
        <w:t xml:space="preserve">pour la </w:t>
      </w:r>
      <w:r w:rsidR="00AF6B55">
        <w:t xml:space="preserve">formation </w:t>
      </w:r>
      <w:r w:rsidR="00725667">
        <w:t xml:space="preserve">des </w:t>
      </w:r>
      <w:r w:rsidR="00AF6B55">
        <w:t xml:space="preserve">avocats, </w:t>
      </w:r>
      <w:r w:rsidR="00725667">
        <w:t>d</w:t>
      </w:r>
      <w:r w:rsidR="00AF6B55">
        <w:t xml:space="preserve">es prestataires de services destinés aux jeunes et </w:t>
      </w:r>
      <w:r w:rsidR="00725667">
        <w:t>d</w:t>
      </w:r>
      <w:r w:rsidR="00AF6B55">
        <w:t xml:space="preserve">es enseignants des différents niveaux du système éducatif. Ceci en réponse à la recommandation du Comité invitant les Pays-Bas à poursuivre leurs efforts pour faire largement connaître les dispositions et principes de </w:t>
      </w:r>
      <w:smartTag w:uri="urn:schemas-microsoft-com:office:smarttags" w:element="PersonName">
        <w:smartTagPr>
          <w:attr w:name="ProductID" w:val="la Convention"/>
        </w:smartTagPr>
        <w:r w:rsidR="00AF6B55">
          <w:t>la Convention</w:t>
        </w:r>
      </w:smartTag>
      <w:r w:rsidR="00AF6B55">
        <w:t xml:space="preserve"> aux enfants comme aux adultes.</w:t>
      </w:r>
    </w:p>
    <w:p w:rsidR="00AF6B55" w:rsidRPr="00725667" w:rsidRDefault="00AF6B55" w:rsidP="00D80F3D">
      <w:pPr>
        <w:tabs>
          <w:tab w:val="left" w:pos="567"/>
        </w:tabs>
        <w:spacing w:after="240"/>
      </w:pPr>
      <w:r w:rsidRPr="00725667">
        <w:t>16.</w:t>
      </w:r>
      <w:r w:rsidRPr="00725667">
        <w:tab/>
        <w:t>Les ouvrages suivants ont été publiés à l</w:t>
      </w:r>
      <w:r w:rsidR="002B0390">
        <w:t>’</w:t>
      </w:r>
      <w:r w:rsidRPr="00725667">
        <w:t>aide de fonds publics:</w:t>
      </w:r>
    </w:p>
    <w:p w:rsidR="00AF6B55" w:rsidRPr="00B91E2C" w:rsidRDefault="00AF6B55" w:rsidP="00B54EC2">
      <w:pPr>
        <w:numPr>
          <w:ilvl w:val="0"/>
          <w:numId w:val="1"/>
        </w:numPr>
        <w:tabs>
          <w:tab w:val="left" w:pos="567"/>
        </w:tabs>
        <w:spacing w:after="240"/>
        <w:rPr>
          <w:b/>
        </w:rPr>
      </w:pPr>
      <w:r w:rsidRPr="00725667">
        <w:rPr>
          <w:lang w:val="nl-NL"/>
        </w:rPr>
        <w:t xml:space="preserve">G.C.A.M. </w:t>
      </w:r>
      <w:r w:rsidRPr="002B0390">
        <w:rPr>
          <w:lang w:val="de-CH"/>
        </w:rPr>
        <w:t>Ruitenberg</w:t>
      </w:r>
      <w:r w:rsidRPr="00725667">
        <w:rPr>
          <w:lang w:val="nl-NL"/>
        </w:rPr>
        <w:t xml:space="preserve">, </w:t>
      </w:r>
      <w:r w:rsidRPr="00725667">
        <w:rPr>
          <w:i/>
          <w:iCs/>
          <w:lang w:val="nl-NL"/>
        </w:rPr>
        <w:t>Het Internationaal Kinderrechtenverdrag in de Nederlandse rechtspraak</w:t>
      </w:r>
      <w:r w:rsidRPr="00725667">
        <w:rPr>
          <w:lang w:val="nl-NL"/>
        </w:rPr>
        <w:t xml:space="preserve">, 2003, ISBN 90 6665 519 4. </w:t>
      </w:r>
      <w:r w:rsidRPr="00725667">
        <w:t>En passant en revue et en commentant systématiquement la jurisprudence pertinente depuis l</w:t>
      </w:r>
      <w:r w:rsidR="002B0390">
        <w:t>’</w:t>
      </w:r>
      <w:r w:rsidRPr="00725667">
        <w:t xml:space="preserve">entrée en vigueur de </w:t>
      </w:r>
      <w:smartTag w:uri="urn:schemas-microsoft-com:office:smarttags" w:element="PersonName">
        <w:smartTagPr>
          <w:attr w:name="ProductID" w:val="la Convention"/>
        </w:smartTagPr>
        <w:r w:rsidRPr="00725667">
          <w:t>la Convention</w:t>
        </w:r>
      </w:smartTag>
      <w:r w:rsidRPr="00725667">
        <w:t xml:space="preserve"> aux Pays-Bas, cet ouvrage contribue à garantir que </w:t>
      </w:r>
      <w:smartTag w:uri="urn:schemas-microsoft-com:office:smarttags" w:element="PersonName">
        <w:smartTagPr>
          <w:attr w:name="ProductID" w:val="la Convention"/>
        </w:smartTagPr>
        <w:r w:rsidRPr="00725667">
          <w:t>la Convention</w:t>
        </w:r>
      </w:smartTag>
      <w:r w:rsidRPr="00725667">
        <w:t xml:space="preserve"> </w:t>
      </w:r>
      <w:r w:rsidR="00CB2F28" w:rsidRPr="00725667">
        <w:t>imprègne la pratique juridique néerlandaise.</w:t>
      </w:r>
      <w:r w:rsidRPr="00725667">
        <w:t xml:space="preserve"> </w:t>
      </w:r>
      <w:r w:rsidR="00CB2F28" w:rsidRPr="00725667">
        <w:t>Cette étude est augmentée et mise à jour régulièrement.</w:t>
      </w:r>
    </w:p>
    <w:p w:rsidR="00AF6B55" w:rsidRPr="00B91E2C" w:rsidRDefault="00F4491F" w:rsidP="00B91E2C">
      <w:pPr>
        <w:numPr>
          <w:ilvl w:val="0"/>
          <w:numId w:val="1"/>
        </w:numPr>
        <w:tabs>
          <w:tab w:val="left" w:pos="567"/>
        </w:tabs>
        <w:spacing w:after="240"/>
        <w:rPr>
          <w:b/>
        </w:rPr>
      </w:pPr>
      <w:r w:rsidRPr="00F4491F">
        <w:rPr>
          <w:lang w:val="nl-NL"/>
        </w:rPr>
        <w:t xml:space="preserve">S. Meuwese, M. Blaak </w:t>
      </w:r>
      <w:r>
        <w:rPr>
          <w:lang w:val="nl-NL"/>
        </w:rPr>
        <w:t xml:space="preserve">et </w:t>
      </w:r>
      <w:r w:rsidRPr="00F4491F">
        <w:rPr>
          <w:lang w:val="nl-NL"/>
        </w:rPr>
        <w:t xml:space="preserve">M. Kaandorp (eds), </w:t>
      </w:r>
      <w:r w:rsidRPr="00F4491F">
        <w:rPr>
          <w:i/>
          <w:iCs/>
          <w:lang w:val="nl-NL"/>
        </w:rPr>
        <w:t>Handboek Internationaal Jeugdrecht</w:t>
      </w:r>
      <w:r w:rsidRPr="00F4491F">
        <w:rPr>
          <w:lang w:val="nl-NL"/>
        </w:rPr>
        <w:t>, 2005, ISBN 90 6916 500 7.</w:t>
      </w:r>
      <w:r w:rsidR="00B91E2C">
        <w:rPr>
          <w:lang w:val="nl-NL"/>
        </w:rPr>
        <w:t xml:space="preserve"> </w:t>
      </w:r>
      <w:r w:rsidRPr="00F4491F">
        <w:t>Conçu pour les professionnels du droit et de la politique de la jeunesse,</w:t>
      </w:r>
      <w:r>
        <w:t xml:space="preserve"> ce manuel fournit une explication détaillée de </w:t>
      </w:r>
      <w:smartTag w:uri="urn:schemas-microsoft-com:office:smarttags" w:element="PersonName">
        <w:smartTagPr>
          <w:attr w:name="ProductID" w:val="la Convention"/>
        </w:smartTagPr>
        <w:r>
          <w:t>la Convention</w:t>
        </w:r>
      </w:smartTag>
      <w:r>
        <w:t xml:space="preserve"> et d</w:t>
      </w:r>
      <w:r w:rsidR="002B0390">
        <w:t>’</w:t>
      </w:r>
      <w:r>
        <w:t xml:space="preserve">autres instruments internationaux </w:t>
      </w:r>
      <w:r w:rsidR="00725667">
        <w:t xml:space="preserve">relatifs aux </w:t>
      </w:r>
      <w:r>
        <w:t>droits des mineurs. Tout comme la publication précédente, il est réguli</w:t>
      </w:r>
      <w:r w:rsidR="00B91E2C">
        <w:t>èrement augmenté et mis à jour.</w:t>
      </w:r>
    </w:p>
    <w:p w:rsidR="00AF6B55" w:rsidRPr="00B91E2C" w:rsidRDefault="00F4491F" w:rsidP="00B91E2C">
      <w:pPr>
        <w:numPr>
          <w:ilvl w:val="0"/>
          <w:numId w:val="1"/>
        </w:numPr>
        <w:tabs>
          <w:tab w:val="left" w:pos="567"/>
        </w:tabs>
        <w:spacing w:after="240"/>
        <w:rPr>
          <w:b/>
        </w:rPr>
      </w:pPr>
      <w:r w:rsidRPr="00F4491F">
        <w:rPr>
          <w:lang w:val="nl-NL"/>
        </w:rPr>
        <w:t>M. Kalverboer et E. Z</w:t>
      </w:r>
      <w:r>
        <w:rPr>
          <w:lang w:val="nl-NL"/>
        </w:rPr>
        <w:t xml:space="preserve">ijlstra, </w:t>
      </w:r>
      <w:r w:rsidRPr="006207C3">
        <w:rPr>
          <w:i/>
          <w:iCs/>
          <w:lang w:val="nl-NL"/>
        </w:rPr>
        <w:t>Het belang van het kind in het Nederlands recht – voorwaarden voor ontwikkeling vanuit en pedagogisch perspectief</w:t>
      </w:r>
      <w:r w:rsidR="00B91E2C">
        <w:rPr>
          <w:lang w:val="nl-NL"/>
        </w:rPr>
        <w:t>, 2006, ISBN 90 </w:t>
      </w:r>
      <w:r w:rsidR="006207C3">
        <w:rPr>
          <w:lang w:val="nl-NL"/>
        </w:rPr>
        <w:t xml:space="preserve">6665 7693. </w:t>
      </w:r>
      <w:r w:rsidR="006207C3" w:rsidRPr="006207C3">
        <w:t xml:space="preserve">Se référant aux articles 3.1 et 6.2 de </w:t>
      </w:r>
      <w:smartTag w:uri="urn:schemas-microsoft-com:office:smarttags" w:element="PersonName">
        <w:smartTagPr>
          <w:attr w:name="ProductID" w:val="la Convention"/>
        </w:smartTagPr>
        <w:r w:rsidR="006207C3" w:rsidRPr="006207C3">
          <w:t>la Convention</w:t>
        </w:r>
      </w:smartTag>
      <w:r w:rsidR="006207C3" w:rsidRPr="006207C3">
        <w:t>, cet ouvrage analyse l</w:t>
      </w:r>
      <w:r w:rsidR="002B0390">
        <w:t>’</w:t>
      </w:r>
      <w:r w:rsidR="006207C3" w:rsidRPr="006207C3">
        <w:t xml:space="preserve">expression </w:t>
      </w:r>
      <w:r w:rsidR="00B91E2C">
        <w:t>«</w:t>
      </w:r>
      <w:r w:rsidR="006207C3" w:rsidRPr="006207C3">
        <w:t>intér</w:t>
      </w:r>
      <w:r w:rsidR="00B91E2C">
        <w:t>êt supérieur de l</w:t>
      </w:r>
      <w:r w:rsidR="002B0390">
        <w:t>’</w:t>
      </w:r>
      <w:r w:rsidR="00B91E2C">
        <w:t>enfant</w:t>
      </w:r>
      <w:r w:rsidR="006207C3">
        <w:t>» sous l</w:t>
      </w:r>
      <w:r w:rsidR="002B0390">
        <w:t>’</w:t>
      </w:r>
      <w:r w:rsidR="006207C3">
        <w:t xml:space="preserve">angle du </w:t>
      </w:r>
      <w:r w:rsidR="006207C3" w:rsidRPr="00634053">
        <w:t>droit au développement</w:t>
      </w:r>
      <w:r w:rsidR="006207C3">
        <w:t xml:space="preserve"> et met ce droit en lumière du point de vue de l</w:t>
      </w:r>
      <w:r w:rsidR="002B0390">
        <w:t>’</w:t>
      </w:r>
      <w:r w:rsidR="006207C3">
        <w:t>éducation et</w:t>
      </w:r>
      <w:r w:rsidR="00B91E2C">
        <w:t xml:space="preserve"> de la psychologie de l</w:t>
      </w:r>
      <w:r w:rsidR="002B0390">
        <w:t>’</w:t>
      </w:r>
      <w:r w:rsidR="00B91E2C">
        <w:t>enfant.</w:t>
      </w:r>
    </w:p>
    <w:p w:rsidR="00F4491F" w:rsidRPr="00B91E2C" w:rsidRDefault="006207C3" w:rsidP="00B91E2C">
      <w:pPr>
        <w:numPr>
          <w:ilvl w:val="0"/>
          <w:numId w:val="1"/>
        </w:numPr>
        <w:tabs>
          <w:tab w:val="left" w:pos="567"/>
        </w:tabs>
        <w:spacing w:after="240"/>
        <w:rPr>
          <w:b/>
        </w:rPr>
      </w:pPr>
      <w:r w:rsidRPr="00F4491F">
        <w:rPr>
          <w:lang w:val="nl-NL"/>
        </w:rPr>
        <w:t>M. Kalverboer et E. Z</w:t>
      </w:r>
      <w:r>
        <w:rPr>
          <w:lang w:val="nl-NL"/>
        </w:rPr>
        <w:t xml:space="preserve">ijlstra, </w:t>
      </w:r>
      <w:r w:rsidRPr="006207C3">
        <w:rPr>
          <w:i/>
          <w:iCs/>
          <w:lang w:val="nl-NL"/>
        </w:rPr>
        <w:t>Kinderen uit asielzoekersgezinnen en het recht op ontwikkeling – het belang van het kind in het Vreemdelingenrecht</w:t>
      </w:r>
      <w:r w:rsidR="00B91E2C">
        <w:rPr>
          <w:lang w:val="nl-NL"/>
        </w:rPr>
        <w:t>, 2006, ISBN 90 </w:t>
      </w:r>
      <w:r>
        <w:rPr>
          <w:lang w:val="nl-NL"/>
        </w:rPr>
        <w:t xml:space="preserve">6665 768. </w:t>
      </w:r>
      <w:r w:rsidRPr="006207C3">
        <w:t xml:space="preserve">Dans ce livre </w:t>
      </w:r>
      <w:r w:rsidR="00634053">
        <w:t>est examinée</w:t>
      </w:r>
      <w:r w:rsidRPr="006207C3">
        <w:t xml:space="preserve"> l</w:t>
      </w:r>
      <w:r w:rsidR="002B0390">
        <w:t>’</w:t>
      </w:r>
      <w:r w:rsidRPr="006207C3">
        <w:t>incid</w:t>
      </w:r>
      <w:r w:rsidR="00B91E2C">
        <w:t>ence des articles 3.1 et 6.2 de </w:t>
      </w:r>
      <w:smartTag w:uri="urn:schemas-microsoft-com:office:smarttags" w:element="PersonName">
        <w:smartTagPr>
          <w:attr w:name="ProductID" w:val="la Convention"/>
        </w:smartTagPr>
        <w:r w:rsidRPr="006207C3">
          <w:t>la Convention</w:t>
        </w:r>
      </w:smartTag>
      <w:r w:rsidRPr="006207C3">
        <w:t xml:space="preserve"> sur le droit </w:t>
      </w:r>
      <w:r>
        <w:t>a</w:t>
      </w:r>
      <w:r w:rsidRPr="006207C3">
        <w:t>u développement</w:t>
      </w:r>
      <w:r>
        <w:t xml:space="preserve"> des enfants des demandeurs d</w:t>
      </w:r>
      <w:r w:rsidR="002B0390">
        <w:t>’</w:t>
      </w:r>
      <w:r>
        <w:t>asile dont les demandes sont en cours d</w:t>
      </w:r>
      <w:r w:rsidR="002B0390">
        <w:t>’</w:t>
      </w:r>
      <w:r>
        <w:t xml:space="preserve">examen ou ayant épuisé toutes les voies de recours légal. </w:t>
      </w:r>
      <w:r w:rsidR="00634053">
        <w:t>L</w:t>
      </w:r>
      <w:r w:rsidR="002B0390">
        <w:t>’</w:t>
      </w:r>
      <w:r w:rsidR="00634053">
        <w:t xml:space="preserve">importance de </w:t>
      </w:r>
      <w:smartTag w:uri="urn:schemas-microsoft-com:office:smarttags" w:element="PersonName">
        <w:smartTagPr>
          <w:attr w:name="ProductID" w:val="la Convention"/>
        </w:smartTagPr>
        <w:r w:rsidR="00634053">
          <w:t>la Convention</w:t>
        </w:r>
      </w:smartTag>
      <w:r w:rsidR="00634053">
        <w:t xml:space="preserve"> à l</w:t>
      </w:r>
      <w:r w:rsidR="002B0390">
        <w:t>’</w:t>
      </w:r>
      <w:r w:rsidR="00634053">
        <w:t xml:space="preserve">égard de </w:t>
      </w:r>
      <w:smartTag w:uri="urn:schemas-microsoft-com:office:smarttags" w:element="PersonName">
        <w:smartTagPr>
          <w:attr w:name="ProductID" w:val="la Constitution"/>
        </w:smartTagPr>
        <w:r w:rsidR="00634053">
          <w:t xml:space="preserve">la </w:t>
        </w:r>
        <w:r w:rsidR="00B91E2C">
          <w:t>C</w:t>
        </w:r>
        <w:r w:rsidR="00634053">
          <w:t>onstitution</w:t>
        </w:r>
      </w:smartTag>
      <w:r w:rsidR="00634053">
        <w:t xml:space="preserve"> néerlandaise et de divers instruments internationaux de défense des droits de l</w:t>
      </w:r>
      <w:r w:rsidR="002B0390">
        <w:t>’</w:t>
      </w:r>
      <w:r w:rsidR="00B91E2C">
        <w:t>h</w:t>
      </w:r>
      <w:r w:rsidR="00634053">
        <w:t>omme y est m</w:t>
      </w:r>
      <w:r w:rsidR="00725667">
        <w:t>ise en lumière, de même que l</w:t>
      </w:r>
      <w:r w:rsidR="002B0390">
        <w:t>’</w:t>
      </w:r>
      <w:r w:rsidR="00634053">
        <w:t>i</w:t>
      </w:r>
      <w:r w:rsidR="00725667">
        <w:t>nfluence</w:t>
      </w:r>
      <w:r w:rsidR="00634053">
        <w:t xml:space="preserve"> </w:t>
      </w:r>
      <w:r w:rsidR="00725667">
        <w:t xml:space="preserve">de </w:t>
      </w:r>
      <w:smartTag w:uri="urn:schemas-microsoft-com:office:smarttags" w:element="PersonName">
        <w:smartTagPr>
          <w:attr w:name="ProductID" w:val="la Convention"/>
        </w:smartTagPr>
        <w:r w:rsidR="00725667">
          <w:t>la Convention</w:t>
        </w:r>
      </w:smartTag>
      <w:r w:rsidR="00725667">
        <w:t xml:space="preserve"> </w:t>
      </w:r>
      <w:r w:rsidR="00634053">
        <w:t>sur différents domaines du droit néerl</w:t>
      </w:r>
      <w:r w:rsidR="00B91E2C">
        <w:t>andais.</w:t>
      </w:r>
    </w:p>
    <w:p w:rsidR="00634053" w:rsidRPr="006207C3" w:rsidRDefault="00634053" w:rsidP="00D80F3D">
      <w:pPr>
        <w:tabs>
          <w:tab w:val="left" w:pos="567"/>
        </w:tabs>
        <w:spacing w:after="240"/>
      </w:pPr>
      <w:r>
        <w:t>17.</w:t>
      </w:r>
      <w:r>
        <w:tab/>
        <w:t>Ces publications visent notamment à améliorer l</w:t>
      </w:r>
      <w:r w:rsidR="002B0390">
        <w:t>’</w:t>
      </w:r>
      <w:r>
        <w:t xml:space="preserve">application de </w:t>
      </w:r>
      <w:smartTag w:uri="urn:schemas-microsoft-com:office:smarttags" w:element="PersonName">
        <w:smartTagPr>
          <w:attr w:name="ProductID" w:val="la Convention"/>
        </w:smartTagPr>
        <w:r>
          <w:t>la Convention</w:t>
        </w:r>
      </w:smartTag>
      <w:r>
        <w:t xml:space="preserve"> par les </w:t>
      </w:r>
      <w:r w:rsidR="00725667">
        <w:t>membres des profession</w:t>
      </w:r>
      <w:r>
        <w:t xml:space="preserve">s </w:t>
      </w:r>
      <w:r w:rsidR="00725667">
        <w:t xml:space="preserve">concernés </w:t>
      </w:r>
      <w:r>
        <w:t>tels que décideurs politiques, avocats, procureurs et par les membres de l</w:t>
      </w:r>
      <w:r w:rsidR="002B0390">
        <w:t>’</w:t>
      </w:r>
      <w:r>
        <w:t>appareil judiciaire chargés d</w:t>
      </w:r>
      <w:r w:rsidR="002B0390">
        <w:t>’</w:t>
      </w:r>
      <w:r>
        <w:t>appliquer les lois, par exemple aux étrangers.</w:t>
      </w:r>
    </w:p>
    <w:p w:rsidR="00634053" w:rsidRPr="002E1D60" w:rsidRDefault="00634053" w:rsidP="00BA63E3">
      <w:pPr>
        <w:spacing w:after="240"/>
        <w:jc w:val="center"/>
        <w:rPr>
          <w:b/>
        </w:rPr>
      </w:pPr>
      <w:r w:rsidRPr="002E1D60">
        <w:rPr>
          <w:b/>
        </w:rPr>
        <w:t>C.</w:t>
      </w:r>
      <w:r w:rsidR="00BA63E3">
        <w:rPr>
          <w:b/>
        </w:rPr>
        <w:t xml:space="preserve">  </w:t>
      </w:r>
      <w:r w:rsidR="002E1D60" w:rsidRPr="002E1D60">
        <w:rPr>
          <w:b/>
        </w:rPr>
        <w:t>Diffusion des rapports (art</w:t>
      </w:r>
      <w:r w:rsidR="00BA63E3">
        <w:rPr>
          <w:b/>
        </w:rPr>
        <w:t xml:space="preserve">. </w:t>
      </w:r>
      <w:r w:rsidR="002E1D60" w:rsidRPr="002E1D60">
        <w:rPr>
          <w:b/>
        </w:rPr>
        <w:t>44.6)</w:t>
      </w:r>
    </w:p>
    <w:p w:rsidR="002E1D60" w:rsidRDefault="002E1D60" w:rsidP="00D80F3D">
      <w:pPr>
        <w:tabs>
          <w:tab w:val="left" w:pos="567"/>
        </w:tabs>
        <w:spacing w:after="240"/>
      </w:pPr>
      <w:r>
        <w:t>18.</w:t>
      </w:r>
      <w:r>
        <w:tab/>
        <w:t xml:space="preserve">Le deuxième rapport périodique des Pays-Bas sur </w:t>
      </w:r>
      <w:r w:rsidR="009B6468">
        <w:t>l</w:t>
      </w:r>
      <w:r w:rsidR="002B0390">
        <w:t>’</w:t>
      </w:r>
      <w:r w:rsidR="009B6468">
        <w:t xml:space="preserve">application de </w:t>
      </w:r>
      <w:smartTag w:uri="urn:schemas-microsoft-com:office:smarttags" w:element="PersonName">
        <w:smartTagPr>
          <w:attr w:name="ProductID" w:val="la Convention"/>
        </w:smartTagPr>
        <w:r w:rsidR="009B6468">
          <w:t>la Convention</w:t>
        </w:r>
      </w:smartTag>
      <w:r w:rsidR="009B6468">
        <w:t xml:space="preserve"> relative aux droits de l</w:t>
      </w:r>
      <w:r w:rsidR="002B0390">
        <w:t>’</w:t>
      </w:r>
      <w:r w:rsidR="009B6468">
        <w:t>enfant a été largement diffusé. Il a été publié sous forme imprimée en hollandais et en anglais et le texte intégral du rapport est disponible sur le site Internet consacré aux droits de l</w:t>
      </w:r>
      <w:r w:rsidR="002B0390">
        <w:t>’</w:t>
      </w:r>
      <w:r w:rsidR="009B6468">
        <w:t xml:space="preserve">enfant et sur celui du Ministère des affaires étrangères. </w:t>
      </w:r>
    </w:p>
    <w:p w:rsidR="009B6468" w:rsidRDefault="009B6468" w:rsidP="00D80F3D">
      <w:pPr>
        <w:tabs>
          <w:tab w:val="left" w:pos="567"/>
        </w:tabs>
        <w:spacing w:after="240"/>
      </w:pPr>
      <w:r>
        <w:t>19.</w:t>
      </w:r>
      <w:r>
        <w:tab/>
        <w:t>Ce troisième rapport sera également diffusé sous forme</w:t>
      </w:r>
      <w:r w:rsidR="00B96E83">
        <w:t>s</w:t>
      </w:r>
      <w:r>
        <w:t xml:space="preserve"> imprimée et virtuelle sur les sites Internet des ministères concernés. </w:t>
      </w:r>
    </w:p>
    <w:p w:rsidR="009B6468" w:rsidRPr="009B6468" w:rsidRDefault="009B6468" w:rsidP="00BA63E3">
      <w:pPr>
        <w:spacing w:after="240"/>
        <w:jc w:val="center"/>
        <w:rPr>
          <w:b/>
        </w:rPr>
      </w:pPr>
      <w:r w:rsidRPr="009B6468">
        <w:rPr>
          <w:b/>
        </w:rPr>
        <w:t>II.</w:t>
      </w:r>
      <w:r w:rsidR="00BA63E3">
        <w:rPr>
          <w:b/>
        </w:rPr>
        <w:t xml:space="preserve">  DÉFINITION DU MOT «ENFANT</w:t>
      </w:r>
      <w:r w:rsidRPr="009B6468">
        <w:rPr>
          <w:b/>
        </w:rPr>
        <w:t>»</w:t>
      </w:r>
    </w:p>
    <w:p w:rsidR="009B6468" w:rsidRPr="009B6468" w:rsidRDefault="009B6468" w:rsidP="00BA63E3">
      <w:pPr>
        <w:spacing w:after="240"/>
        <w:jc w:val="center"/>
        <w:rPr>
          <w:b/>
        </w:rPr>
      </w:pPr>
      <w:r w:rsidRPr="009B6468">
        <w:rPr>
          <w:b/>
        </w:rPr>
        <w:t>Article 1</w:t>
      </w:r>
    </w:p>
    <w:p w:rsidR="009B6468" w:rsidRPr="006207C3" w:rsidRDefault="009B6468" w:rsidP="00D80F3D">
      <w:pPr>
        <w:tabs>
          <w:tab w:val="left" w:pos="567"/>
        </w:tabs>
        <w:spacing w:after="240"/>
      </w:pPr>
      <w:r>
        <w:t>20.</w:t>
      </w:r>
      <w:r>
        <w:tab/>
        <w:t xml:space="preserve">Pour la définition de ce terme, </w:t>
      </w:r>
      <w:r w:rsidR="00105B58">
        <w:t>se reporter au rapport initial.</w:t>
      </w:r>
    </w:p>
    <w:p w:rsidR="00371E4D" w:rsidRPr="00371E4D" w:rsidRDefault="00371E4D" w:rsidP="00BA63E3">
      <w:pPr>
        <w:spacing w:after="240"/>
        <w:jc w:val="center"/>
        <w:rPr>
          <w:b/>
        </w:rPr>
      </w:pPr>
      <w:r w:rsidRPr="00371E4D">
        <w:rPr>
          <w:b/>
        </w:rPr>
        <w:t>III.</w:t>
      </w:r>
      <w:r w:rsidR="00BA63E3">
        <w:rPr>
          <w:b/>
        </w:rPr>
        <w:t xml:space="preserve">  </w:t>
      </w:r>
      <w:r w:rsidRPr="00371E4D">
        <w:rPr>
          <w:b/>
        </w:rPr>
        <w:t>PRINCIPES GÉNÉRAUX</w:t>
      </w:r>
    </w:p>
    <w:p w:rsidR="00371E4D" w:rsidRPr="00371E4D" w:rsidRDefault="00371E4D" w:rsidP="00BA63E3">
      <w:pPr>
        <w:spacing w:after="240"/>
        <w:jc w:val="center"/>
        <w:rPr>
          <w:b/>
        </w:rPr>
      </w:pPr>
      <w:r>
        <w:rPr>
          <w:b/>
        </w:rPr>
        <w:t>A.</w:t>
      </w:r>
      <w:r w:rsidR="00BA63E3">
        <w:rPr>
          <w:b/>
        </w:rPr>
        <w:t xml:space="preserve">  </w:t>
      </w:r>
      <w:r w:rsidRPr="00371E4D">
        <w:rPr>
          <w:b/>
        </w:rPr>
        <w:t>La non</w:t>
      </w:r>
      <w:r w:rsidRPr="00371E4D">
        <w:rPr>
          <w:b/>
        </w:rPr>
        <w:noBreakHyphen/>
        <w:t>discrimination</w:t>
      </w:r>
      <w:r>
        <w:rPr>
          <w:b/>
        </w:rPr>
        <w:t xml:space="preserve"> (art</w:t>
      </w:r>
      <w:r w:rsidR="00BA63E3">
        <w:rPr>
          <w:b/>
        </w:rPr>
        <w:t xml:space="preserve">. </w:t>
      </w:r>
      <w:r>
        <w:rPr>
          <w:b/>
        </w:rPr>
        <w:t>2)</w:t>
      </w:r>
    </w:p>
    <w:p w:rsidR="00371E4D" w:rsidRDefault="00371E4D" w:rsidP="00D80F3D">
      <w:pPr>
        <w:tabs>
          <w:tab w:val="left" w:pos="567"/>
        </w:tabs>
        <w:spacing w:after="240"/>
      </w:pPr>
      <w:r>
        <w:t>21.</w:t>
      </w:r>
      <w:r>
        <w:tab/>
        <w:t xml:space="preserve">Le </w:t>
      </w:r>
      <w:r w:rsidR="00D80F3D">
        <w:t>Gouvernement</w:t>
      </w:r>
      <w:r>
        <w:t xml:space="preserve"> accorde un haut niveau de priorité à la lutte contre la discrimination et la promotion de l</w:t>
      </w:r>
      <w:r w:rsidR="002B0390">
        <w:t>’</w:t>
      </w:r>
      <w:r>
        <w:t>égalité des chances. En 2003, il a dressé un Plan national d</w:t>
      </w:r>
      <w:r w:rsidR="002B0390">
        <w:t>’</w:t>
      </w:r>
      <w:r>
        <w:t>action contre le racisme et une enquête sur la discrimination raciale est publiée chaque année. La lutte contre la discrimination est une matière enseignée et les établissements scolaires combattent activement le racisme. Des fonds ont été budgétisés pour étendre le réseau des bureaux de lutte contre la discrimination afin que quiconque se trouve confronté à la discrimination puisse aisément accéder à leurs services.</w:t>
      </w:r>
    </w:p>
    <w:p w:rsidR="00A01353" w:rsidRPr="004752D1" w:rsidRDefault="00A01353" w:rsidP="00D80F3D">
      <w:pPr>
        <w:tabs>
          <w:tab w:val="left" w:pos="567"/>
        </w:tabs>
        <w:spacing w:after="240"/>
      </w:pPr>
      <w:r w:rsidRPr="00B96E83">
        <w:t>22.</w:t>
      </w:r>
      <w:r w:rsidRPr="00B96E83">
        <w:tab/>
      </w:r>
      <w:r w:rsidR="00105B58">
        <w:t>Une campagne autour du slogan «Discrimination? Téléphonez maintenant</w:t>
      </w:r>
      <w:r w:rsidRPr="00B96E83">
        <w:t>!</w:t>
      </w:r>
      <w:r w:rsidR="00105B58">
        <w:t>» a été lancée le </w:t>
      </w:r>
      <w:r w:rsidRPr="00B96E83">
        <w:t xml:space="preserve">29 juin 2004 </w:t>
      </w:r>
      <w:r w:rsidR="00B96E83" w:rsidRPr="00B96E83">
        <w:t>afin d</w:t>
      </w:r>
      <w:r w:rsidR="002B0390">
        <w:t>’</w:t>
      </w:r>
      <w:r w:rsidRPr="00B96E83">
        <w:t>encourager les victimes</w:t>
      </w:r>
      <w:r w:rsidR="00B11935" w:rsidRPr="00B96E83">
        <w:t>,</w:t>
      </w:r>
      <w:r w:rsidRPr="00B96E83">
        <w:t xml:space="preserve"> les </w:t>
      </w:r>
      <w:r w:rsidR="00B96E83" w:rsidRPr="00B96E83">
        <w:t>victimes potentielles</w:t>
      </w:r>
      <w:r w:rsidR="00B11935" w:rsidRPr="00B96E83">
        <w:t xml:space="preserve"> et les personnes qui pensent avoir été témoin</w:t>
      </w:r>
      <w:r w:rsidR="00B96E83" w:rsidRPr="00B96E83">
        <w:t>s</w:t>
      </w:r>
      <w:r w:rsidR="00B11935" w:rsidRPr="00B96E83">
        <w:t xml:space="preserve"> d</w:t>
      </w:r>
      <w:r w:rsidR="002B0390">
        <w:t>’</w:t>
      </w:r>
      <w:r w:rsidR="00B11935" w:rsidRPr="00B96E83">
        <w:t>un cas de discrimination à recourir à la ligne nationale d</w:t>
      </w:r>
      <w:r w:rsidR="002B0390">
        <w:t>’</w:t>
      </w:r>
      <w:r w:rsidR="00B11935" w:rsidRPr="00B96E83">
        <w:t xml:space="preserve">urgence (0900-2 354 354) ou au site Internet </w:t>
      </w:r>
      <w:hyperlink r:id="rId10" w:history="1">
        <w:r w:rsidR="00B11935" w:rsidRPr="00B96E83">
          <w:rPr>
            <w:rStyle w:val="Hyperlink"/>
            <w:bCs/>
          </w:rPr>
          <w:t>www.belgelijk.nl</w:t>
        </w:r>
      </w:hyperlink>
      <w:r w:rsidR="00B11935" w:rsidRPr="00B96E83">
        <w:t xml:space="preserve"> pour recevo</w:t>
      </w:r>
      <w:r w:rsidR="00105B58">
        <w:t>ir conseils et informations. La </w:t>
      </w:r>
      <w:r w:rsidR="00B11935" w:rsidRPr="00B96E83">
        <w:t>ligne téléphonique nationale d</w:t>
      </w:r>
      <w:r w:rsidR="002B0390">
        <w:t>’</w:t>
      </w:r>
      <w:r w:rsidR="00B11935" w:rsidRPr="00B96E83">
        <w:t>urgence a été maintenue et elle bénéficie de l</w:t>
      </w:r>
      <w:r w:rsidR="002B0390">
        <w:t>’</w:t>
      </w:r>
      <w:r w:rsidR="00B11935" w:rsidRPr="00B96E83">
        <w:t>appui d</w:t>
      </w:r>
      <w:r w:rsidR="002B0390">
        <w:t>’</w:t>
      </w:r>
      <w:r w:rsidR="00B11935" w:rsidRPr="00B96E83">
        <w:t>un réseau d</w:t>
      </w:r>
      <w:r w:rsidR="002B0390">
        <w:t>’</w:t>
      </w:r>
      <w:r w:rsidR="00B11935" w:rsidRPr="00B96E83">
        <w:t>organisations spécialisées dans l</w:t>
      </w:r>
      <w:r w:rsidR="002B0390">
        <w:t>’</w:t>
      </w:r>
      <w:r w:rsidR="00B11935" w:rsidRPr="00B96E83">
        <w:t>égalité de traitement et la lutte contre la discrimination. Leur objectif est d</w:t>
      </w:r>
      <w:r w:rsidR="002B0390">
        <w:t>’</w:t>
      </w:r>
      <w:r w:rsidR="00B11935" w:rsidRPr="00B96E83">
        <w:t>établir une coopération étroite basée sur le partage des connaissances et de faire fonctionner un service d</w:t>
      </w:r>
      <w:r w:rsidR="002B0390">
        <w:t>’</w:t>
      </w:r>
      <w:r w:rsidR="00B11935" w:rsidRPr="00B96E83">
        <w:t xml:space="preserve">aide </w:t>
      </w:r>
      <w:r w:rsidR="00B96E83" w:rsidRPr="00B96E83">
        <w:t xml:space="preserve">efficace </w:t>
      </w:r>
      <w:r w:rsidR="00B11935" w:rsidRPr="00B96E83">
        <w:t>doté d</w:t>
      </w:r>
      <w:r w:rsidR="002B0390">
        <w:t>’</w:t>
      </w:r>
      <w:r w:rsidR="00B11935" w:rsidRPr="00B96E83">
        <w:t xml:space="preserve">un personnel provenant de différents bureaux de lutte contre la discrimination. </w:t>
      </w:r>
      <w:r w:rsidR="001A68B7" w:rsidRPr="00B96E83">
        <w:t xml:space="preserve">Au besoin, les personnes qui appellent sont aiguillées vers des ONG nationales ou spécialisées, ou encore vers </w:t>
      </w:r>
      <w:smartTag w:uri="urn:schemas-microsoft-com:office:smarttags" w:element="PersonName">
        <w:smartTagPr>
          <w:attr w:name="ProductID" w:val="la Commission"/>
        </w:smartTagPr>
        <w:r w:rsidR="001A68B7" w:rsidRPr="00B96E83">
          <w:t>la Commission</w:t>
        </w:r>
      </w:smartTag>
      <w:r w:rsidR="001A68B7" w:rsidRPr="00B96E83">
        <w:t xml:space="preserve"> pour l</w:t>
      </w:r>
      <w:r w:rsidR="002B0390">
        <w:t>’</w:t>
      </w:r>
      <w:r w:rsidR="001A68B7" w:rsidRPr="00B96E83">
        <w:t>égalité de traitement. Ce projet est mis en œuvre par RADAR (</w:t>
      </w:r>
      <w:r w:rsidR="002B527B" w:rsidRPr="00B96E83">
        <w:t>le Conseil d</w:t>
      </w:r>
      <w:r w:rsidR="002B0390">
        <w:t>’</w:t>
      </w:r>
      <w:r w:rsidR="002B527B" w:rsidRPr="00B96E83">
        <w:t xml:space="preserve">action contre la discrimination de Rotterdam) par le biais de </w:t>
      </w:r>
      <w:smartTag w:uri="urn:schemas-microsoft-com:office:smarttags" w:element="PersonName">
        <w:smartTagPr>
          <w:attr w:name="ProductID" w:val="la F￩d￩ration"/>
        </w:smartTagPr>
        <w:r w:rsidR="002B527B" w:rsidRPr="00B96E83">
          <w:t>la Fédération</w:t>
        </w:r>
      </w:smartTag>
      <w:r w:rsidR="002B527B" w:rsidRPr="00B96E83">
        <w:t xml:space="preserve"> nation</w:t>
      </w:r>
      <w:r w:rsidR="00105B58">
        <w:t>ale des bureaux de lutte contre</w:t>
      </w:r>
      <w:r w:rsidR="009700E4">
        <w:t xml:space="preserve"> </w:t>
      </w:r>
      <w:r w:rsidR="002B527B" w:rsidRPr="00B96E83">
        <w:t>la discrimination (</w:t>
      </w:r>
      <w:r w:rsidR="002B527B" w:rsidRPr="00B96E83">
        <w:rPr>
          <w:i/>
          <w:iCs/>
        </w:rPr>
        <w:t xml:space="preserve">Landelijke Vereniging van Anti-Discriminatie </w:t>
      </w:r>
      <w:r w:rsidR="002B527B" w:rsidRPr="004752D1">
        <w:rPr>
          <w:i/>
          <w:iCs/>
        </w:rPr>
        <w:t>Bureaus en meldpunten, LVADB</w:t>
      </w:r>
      <w:r w:rsidR="002B527B" w:rsidRPr="004752D1">
        <w:t>).</w:t>
      </w:r>
    </w:p>
    <w:p w:rsidR="00517E8A" w:rsidRDefault="00517E8A" w:rsidP="00D80F3D">
      <w:pPr>
        <w:tabs>
          <w:tab w:val="left" w:pos="567"/>
        </w:tabs>
        <w:spacing w:after="240"/>
      </w:pPr>
      <w:r w:rsidRPr="004752D1">
        <w:t>23.</w:t>
      </w:r>
      <w:r w:rsidRPr="004752D1">
        <w:tab/>
        <w:t xml:space="preserve">La première campagne concernait la discrimination </w:t>
      </w:r>
      <w:r w:rsidR="00B96E83" w:rsidRPr="004752D1">
        <w:t xml:space="preserve">basée sur </w:t>
      </w:r>
      <w:r w:rsidRPr="004752D1">
        <w:t>tous les motifs énumérés à l</w:t>
      </w:r>
      <w:r w:rsidR="002B0390">
        <w:t>’</w:t>
      </w:r>
      <w:r w:rsidRPr="004752D1">
        <w:t xml:space="preserve">article 13 du traité de </w:t>
      </w:r>
      <w:smartTag w:uri="urn:schemas-microsoft-com:office:smarttags" w:element="PersonName">
        <w:smartTagPr>
          <w:attr w:name="ProductID" w:val="la Communaut￩"/>
        </w:smartTagPr>
        <w:r w:rsidRPr="004752D1">
          <w:t>la Communauté</w:t>
        </w:r>
      </w:smartTag>
      <w:r w:rsidRPr="004752D1">
        <w:t xml:space="preserve"> européenne (sexe, origine raciale ou ethnique, religion ou croyance, handicap, âge ou préférences sexuelles) ainsi que d</w:t>
      </w:r>
      <w:r w:rsidR="00B96E83" w:rsidRPr="004752D1">
        <w:t>ans d</w:t>
      </w:r>
      <w:r w:rsidR="002B0390">
        <w:t>’</w:t>
      </w:r>
      <w:r w:rsidRPr="004752D1">
        <w:t>autres domaines, comme l</w:t>
      </w:r>
      <w:r w:rsidR="002B0390">
        <w:t>’</w:t>
      </w:r>
      <w:r w:rsidRPr="004752D1">
        <w:t>emploi. Elle était financée à 80</w:t>
      </w:r>
      <w:r w:rsidR="00105B58">
        <w:t> </w:t>
      </w:r>
      <w:r w:rsidRPr="004752D1">
        <w:t>% par le Programme d</w:t>
      </w:r>
      <w:r w:rsidR="002B0390">
        <w:t>’</w:t>
      </w:r>
      <w:r w:rsidRPr="004752D1">
        <w:t>action communautaire contre la discrimination, et les 20</w:t>
      </w:r>
      <w:r w:rsidR="00105B58">
        <w:t> </w:t>
      </w:r>
      <w:r w:rsidRPr="004752D1">
        <w:t>% restants</w:t>
      </w:r>
      <w:r w:rsidR="00293A28" w:rsidRPr="004752D1">
        <w:t xml:space="preserve"> provenaient de quatre ministères </w:t>
      </w:r>
      <w:r w:rsidR="004752D1" w:rsidRPr="004752D1">
        <w:t>agissant conjointement</w:t>
      </w:r>
      <w:r w:rsidR="00293A28" w:rsidRPr="004752D1">
        <w:t>: celui de l</w:t>
      </w:r>
      <w:r w:rsidR="002B0390">
        <w:t>’</w:t>
      </w:r>
      <w:r w:rsidR="00293A28" w:rsidRPr="004752D1">
        <w:t xml:space="preserve">intérieur et des relations </w:t>
      </w:r>
      <w:r w:rsidR="004752D1" w:rsidRPr="004752D1">
        <w:t>du</w:t>
      </w:r>
      <w:r w:rsidR="00105B58">
        <w:t xml:space="preserve"> royaume</w:t>
      </w:r>
      <w:r w:rsidR="00293A28" w:rsidRPr="004752D1">
        <w:t xml:space="preserve">; de la santé, </w:t>
      </w:r>
      <w:r w:rsidR="005D2D89" w:rsidRPr="004752D1">
        <w:t>de l</w:t>
      </w:r>
      <w:r w:rsidR="00293A28" w:rsidRPr="004752D1">
        <w:t xml:space="preserve">a protection sociale et </w:t>
      </w:r>
      <w:r w:rsidR="005D2D89" w:rsidRPr="004752D1">
        <w:t>du</w:t>
      </w:r>
      <w:r w:rsidR="00105B58">
        <w:t xml:space="preserve"> sport</w:t>
      </w:r>
      <w:r w:rsidR="00293A28" w:rsidRPr="004752D1">
        <w:t>; celui de la justice et celui des affaires sociales et de l</w:t>
      </w:r>
      <w:r w:rsidR="002B0390">
        <w:t>’</w:t>
      </w:r>
      <w:r w:rsidR="00293A28" w:rsidRPr="004752D1">
        <w:t>emploi.</w:t>
      </w:r>
    </w:p>
    <w:p w:rsidR="003E468D" w:rsidRDefault="00293A28" w:rsidP="00D80F3D">
      <w:pPr>
        <w:tabs>
          <w:tab w:val="left" w:pos="567"/>
        </w:tabs>
        <w:spacing w:after="240"/>
      </w:pPr>
      <w:r w:rsidRPr="004752D1">
        <w:t>24.</w:t>
      </w:r>
      <w:r w:rsidRPr="004752D1">
        <w:tab/>
        <w:t>Cette campagne a été suivie d</w:t>
      </w:r>
      <w:r w:rsidR="002B0390">
        <w:t>’</w:t>
      </w:r>
      <w:r w:rsidRPr="004752D1">
        <w:t>une seconde, organisée autour du slogan «</w:t>
      </w:r>
      <w:r w:rsidR="003D277E" w:rsidRPr="00E86296">
        <w:rPr>
          <w:b/>
        </w:rPr>
        <w:t>Discrimination</w:t>
      </w:r>
      <w:r w:rsidRPr="00E86296">
        <w:rPr>
          <w:b/>
        </w:rPr>
        <w:t>? Ne comptez pas sur moi!</w:t>
      </w:r>
      <w:r w:rsidRPr="004752D1">
        <w:t>»</w:t>
      </w:r>
      <w:r w:rsidR="00DD36D3" w:rsidRPr="004752D1">
        <w:t>,</w:t>
      </w:r>
      <w:r w:rsidRPr="004752D1">
        <w:t xml:space="preserve"> lancée le 1</w:t>
      </w:r>
      <w:r w:rsidRPr="004752D1">
        <w:rPr>
          <w:vertAlign w:val="superscript"/>
        </w:rPr>
        <w:t>er</w:t>
      </w:r>
      <w:r w:rsidRPr="004752D1">
        <w:t xml:space="preserve"> décembre 2004. Conçue collectivement par les quatre ministères susmentionnés, elle est exécutée par le Bureau national de lutte contre la discrimination raciale (</w:t>
      </w:r>
      <w:r w:rsidR="00DD36D3" w:rsidRPr="004752D1">
        <w:rPr>
          <w:i/>
          <w:iCs/>
        </w:rPr>
        <w:t>Landelijk Bureau ter bstrijding van Rassendiscriminatie</w:t>
      </w:r>
      <w:r w:rsidR="00DD36D3" w:rsidRPr="004752D1">
        <w:t>, LBR) et d</w:t>
      </w:r>
      <w:r w:rsidR="002B0390">
        <w:t>’</w:t>
      </w:r>
      <w:r w:rsidR="00DD36D3" w:rsidRPr="004752D1">
        <w:t xml:space="preserve">autres organisations. Elle </w:t>
      </w:r>
      <w:r w:rsidR="004752D1" w:rsidRPr="004752D1">
        <w:t>s</w:t>
      </w:r>
      <w:r w:rsidR="002B0390">
        <w:t>’</w:t>
      </w:r>
      <w:r w:rsidR="004752D1" w:rsidRPr="004752D1">
        <w:t xml:space="preserve">adresse </w:t>
      </w:r>
      <w:r w:rsidR="00DD36D3" w:rsidRPr="004752D1">
        <w:t xml:space="preserve">essentiellement </w:t>
      </w:r>
      <w:r w:rsidR="004752D1" w:rsidRPr="004752D1">
        <w:t>aux</w:t>
      </w:r>
      <w:r w:rsidR="00DD36D3" w:rsidRPr="004752D1">
        <w:t xml:space="preserve"> victimes de la discrimination et de l</w:t>
      </w:r>
      <w:r w:rsidR="002B0390">
        <w:t>’</w:t>
      </w:r>
      <w:r w:rsidR="00DD36D3" w:rsidRPr="004752D1">
        <w:t>inégalité de traitement. Ces personnes reçoivent des informations sur la manière de minimiser l</w:t>
      </w:r>
      <w:r w:rsidR="002B0390">
        <w:t>’</w:t>
      </w:r>
      <w:r w:rsidR="00DD36D3" w:rsidRPr="004752D1">
        <w:t xml:space="preserve">impact de la discrimination dans leur vie quotidienne et de faire face à ceux qui les soumettent, consciemment ou non, à une forme de discrimination. La deuxième cible de cette campagne est le contexte institutionnel dans lequel </w:t>
      </w:r>
      <w:r w:rsidR="00B46286" w:rsidRPr="004752D1">
        <w:t>des</w:t>
      </w:r>
      <w:r w:rsidR="00DD36D3" w:rsidRPr="004752D1">
        <w:t xml:space="preserve"> comportement</w:t>
      </w:r>
      <w:r w:rsidR="00B46286" w:rsidRPr="004752D1">
        <w:t>s</w:t>
      </w:r>
      <w:r w:rsidR="00DD36D3" w:rsidRPr="004752D1">
        <w:t xml:space="preserve"> discriminatoire</w:t>
      </w:r>
      <w:r w:rsidR="00B46286" w:rsidRPr="004752D1">
        <w:t>s</w:t>
      </w:r>
      <w:r w:rsidR="00DD36D3" w:rsidRPr="004752D1">
        <w:t xml:space="preserve"> </w:t>
      </w:r>
      <w:r w:rsidR="00B46286" w:rsidRPr="004752D1">
        <w:t>peuvent apparaître. Une brochure, contenant des conseils pratiques sur l</w:t>
      </w:r>
      <w:r w:rsidR="002B0390">
        <w:t>’</w:t>
      </w:r>
      <w:r w:rsidR="00B46286" w:rsidRPr="004752D1">
        <w:t>attitude à adopter en cas de</w:t>
      </w:r>
      <w:r w:rsidR="003D277E">
        <w:t xml:space="preserve"> discrimination a été publiée. </w:t>
      </w:r>
      <w:r w:rsidR="00B46286" w:rsidRPr="004752D1">
        <w:t>La première copie a été présentée au secrétaire d</w:t>
      </w:r>
      <w:r w:rsidR="002B0390">
        <w:t>’</w:t>
      </w:r>
      <w:r w:rsidR="00B46286" w:rsidRPr="004752D1">
        <w:t>État aux affaires sociales et à l</w:t>
      </w:r>
      <w:r w:rsidR="002B0390">
        <w:t>’</w:t>
      </w:r>
      <w:r w:rsidR="00B46286" w:rsidRPr="004752D1">
        <w:t>emploi le 31 janvier 2006. De plus, un ouvrage contenant des renseignements spécifiques sur la manière dont les organisations peuvent combattre la discrimination a été publié.</w:t>
      </w:r>
      <w:r w:rsidR="00B46286">
        <w:t xml:space="preserve"> </w:t>
      </w:r>
    </w:p>
    <w:p w:rsidR="00B46286" w:rsidRDefault="00B46286" w:rsidP="00D80F3D">
      <w:pPr>
        <w:tabs>
          <w:tab w:val="left" w:pos="567"/>
        </w:tabs>
        <w:spacing w:after="240"/>
      </w:pPr>
      <w:r>
        <w:t>25.</w:t>
      </w:r>
      <w:r>
        <w:tab/>
        <w:t xml:space="preserve">Enfin, le </w:t>
      </w:r>
      <w:r w:rsidR="003D277E">
        <w:t>M</w:t>
      </w:r>
      <w:r w:rsidR="004752D1">
        <w:t>inistre de l</w:t>
      </w:r>
      <w:r w:rsidR="002B0390">
        <w:t>’</w:t>
      </w:r>
      <w:r w:rsidR="003D277E">
        <w:t>i</w:t>
      </w:r>
      <w:r>
        <w:t>mmigration et de l</w:t>
      </w:r>
      <w:r w:rsidR="002B0390">
        <w:t>’</w:t>
      </w:r>
      <w:r>
        <w:t>in</w:t>
      </w:r>
      <w:r w:rsidR="003D277E">
        <w:t>tégration a lancé la campagne «</w:t>
      </w:r>
      <w:r>
        <w:t xml:space="preserve">&amp;» pour promouvoir les contacts entre les immigrants et les membres des collectivités </w:t>
      </w:r>
      <w:r w:rsidR="004752D1">
        <w:t xml:space="preserve">qui les </w:t>
      </w:r>
      <w:r>
        <w:t>accueil</w:t>
      </w:r>
      <w:r w:rsidR="004752D1">
        <w:t>lent</w:t>
      </w:r>
      <w:r>
        <w:t xml:space="preserve">. </w:t>
      </w:r>
      <w:r w:rsidR="004752D1">
        <w:t>S</w:t>
      </w:r>
      <w:r w:rsidR="002B0390">
        <w:t>’</w:t>
      </w:r>
      <w:r w:rsidR="004752D1">
        <w:t>appuyant sur de</w:t>
      </w:r>
      <w:r w:rsidR="003D277E">
        <w:t xml:space="preserve"> «bons exemples</w:t>
      </w:r>
      <w:r>
        <w:t xml:space="preserve">», cette campagne est focalisée sur des domaines tels que </w:t>
      </w:r>
      <w:r w:rsidR="004752D1">
        <w:t>l</w:t>
      </w:r>
      <w:r w:rsidR="002B0390">
        <w:t>’</w:t>
      </w:r>
      <w:r>
        <w:t xml:space="preserve">éducation, le sport et la société civile. Les pouvoirs publics ont créé un fond pour subventionner des projets locaux favorisant les contacts entre les différentes communautés ethniques </w:t>
      </w:r>
      <w:r w:rsidR="004F5A06">
        <w:t>e</w:t>
      </w:r>
      <w:r>
        <w:t>ntre 2006 et la fin 2009</w:t>
      </w:r>
      <w:r w:rsidR="004F5A06">
        <w:t>, dans l</w:t>
      </w:r>
      <w:r w:rsidR="002B0390">
        <w:t>’</w:t>
      </w:r>
      <w:r w:rsidR="004F5A06">
        <w:t>espoir que ceci débouchera automatiquement sur l</w:t>
      </w:r>
      <w:r w:rsidR="002B0390">
        <w:t>’</w:t>
      </w:r>
      <w:r w:rsidR="004F5A06">
        <w:t>é</w:t>
      </w:r>
      <w:r w:rsidR="00D83684">
        <w:t xml:space="preserve">tablissement de liens </w:t>
      </w:r>
      <w:r w:rsidR="004F5A06">
        <w:t>d</w:t>
      </w:r>
      <w:r w:rsidR="002B0390">
        <w:t>’</w:t>
      </w:r>
      <w:r w:rsidR="00D83684">
        <w:t>amitié</w:t>
      </w:r>
      <w:r w:rsidR="004F5A06">
        <w:t xml:space="preserve"> durables entre citoyens de différentes origines ethniques.</w:t>
      </w:r>
      <w:r w:rsidR="003D277E">
        <w:t xml:space="preserve"> Le </w:t>
      </w:r>
      <w:r w:rsidR="00D83684">
        <w:t xml:space="preserve">fonds peut également </w:t>
      </w:r>
      <w:r w:rsidR="004752D1">
        <w:t xml:space="preserve">servir à soutenir </w:t>
      </w:r>
      <w:r w:rsidR="00D83684">
        <w:t>des projets destinés aux enfants et aux jeunes.</w:t>
      </w:r>
      <w:r>
        <w:t xml:space="preserve"> </w:t>
      </w:r>
    </w:p>
    <w:p w:rsidR="00D83684" w:rsidRPr="00D83684" w:rsidRDefault="00D83684" w:rsidP="002C61BF">
      <w:pPr>
        <w:spacing w:after="240"/>
        <w:rPr>
          <w:u w:val="single"/>
        </w:rPr>
      </w:pPr>
      <w:r w:rsidRPr="00D83684">
        <w:rPr>
          <w:u w:val="single"/>
        </w:rPr>
        <w:t>La législation en matière d</w:t>
      </w:r>
      <w:r w:rsidR="002B0390">
        <w:rPr>
          <w:u w:val="single"/>
        </w:rPr>
        <w:t>’</w:t>
      </w:r>
      <w:r w:rsidRPr="00D83684">
        <w:rPr>
          <w:u w:val="single"/>
        </w:rPr>
        <w:t>égalité de traitement</w:t>
      </w:r>
    </w:p>
    <w:p w:rsidR="00B46286" w:rsidRDefault="00D83684" w:rsidP="00D80F3D">
      <w:pPr>
        <w:tabs>
          <w:tab w:val="left" w:pos="567"/>
        </w:tabs>
        <w:spacing w:after="240"/>
      </w:pPr>
      <w:r>
        <w:t>26.</w:t>
      </w:r>
      <w:r>
        <w:tab/>
        <w:t>Depuis la présentation du deuxième rapport en 2002, la protection de la loi contre la discrimination a été considérablement étendue aux Pays-Bas.</w:t>
      </w:r>
    </w:p>
    <w:p w:rsidR="00D83684" w:rsidRDefault="00D83684" w:rsidP="00D80F3D">
      <w:pPr>
        <w:tabs>
          <w:tab w:val="left" w:pos="567"/>
        </w:tabs>
        <w:spacing w:after="240"/>
      </w:pPr>
      <w:r>
        <w:t>27.</w:t>
      </w:r>
      <w:r>
        <w:tab/>
        <w:t>La loi sur l</w:t>
      </w:r>
      <w:r w:rsidR="002B0390">
        <w:t>’</w:t>
      </w:r>
      <w:r>
        <w:t>égalité de traitement ((invalidité et affections chroniques) est entrée en vigueur</w:t>
      </w:r>
      <w:r w:rsidR="00914164">
        <w:t xml:space="preserve"> en 2003. Elle met en œuvre </w:t>
      </w:r>
      <w:smartTag w:uri="urn:schemas-microsoft-com:office:smarttags" w:element="PersonName">
        <w:smartTagPr>
          <w:attr w:name="ProductID" w:val="la Directive"/>
        </w:smartTagPr>
        <w:r w:rsidR="00914164">
          <w:t>la D</w:t>
        </w:r>
        <w:r>
          <w:t>irective</w:t>
        </w:r>
      </w:smartTag>
      <w:r>
        <w:t xml:space="preserve"> du Conseil de l</w:t>
      </w:r>
      <w:r w:rsidR="002B0390">
        <w:t>’</w:t>
      </w:r>
      <w:r>
        <w:t xml:space="preserve">Europe 2000/78/CE et interdit toute discrimination </w:t>
      </w:r>
      <w:r w:rsidR="00CE4988">
        <w:t xml:space="preserve">fondée sur </w:t>
      </w:r>
      <w:r>
        <w:t>le handicap ou la maladie chronique en matière d</w:t>
      </w:r>
      <w:r w:rsidR="002B0390">
        <w:t>’</w:t>
      </w:r>
      <w:r>
        <w:t xml:space="preserve">emploi et de formation professionnelle. À terme, la même protection sera </w:t>
      </w:r>
      <w:r w:rsidR="00CE4988">
        <w:t xml:space="preserve">étendue au </w:t>
      </w:r>
      <w:r>
        <w:t xml:space="preserve">domaine des transports publics. </w:t>
      </w:r>
    </w:p>
    <w:p w:rsidR="00D83684" w:rsidRPr="00BE5C62" w:rsidRDefault="00D83684" w:rsidP="00D80F3D">
      <w:pPr>
        <w:tabs>
          <w:tab w:val="left" w:pos="567"/>
        </w:tabs>
        <w:spacing w:after="240"/>
      </w:pPr>
      <w:r>
        <w:t>28.</w:t>
      </w:r>
      <w:r>
        <w:tab/>
      </w:r>
      <w:r w:rsidR="0051531E">
        <w:t xml:space="preserve">De plus, </w:t>
      </w:r>
      <w:r w:rsidR="00CE4988">
        <w:t>la loi sur l</w:t>
      </w:r>
      <w:r w:rsidR="002B0390">
        <w:t>’</w:t>
      </w:r>
      <w:r w:rsidR="00CE4988">
        <w:t xml:space="preserve">égalité de traitement a été largement amendée </w:t>
      </w:r>
      <w:r w:rsidR="0051531E">
        <w:t xml:space="preserve">en </w:t>
      </w:r>
      <w:r w:rsidR="00CE4988">
        <w:t xml:space="preserve">vertu </w:t>
      </w:r>
      <w:r w:rsidR="0051531E">
        <w:t xml:space="preserve">de directives européennes. Ainsi, le harcèlement </w:t>
      </w:r>
      <w:r w:rsidR="00CE4988">
        <w:t xml:space="preserve">est désormais interdit </w:t>
      </w:r>
      <w:r w:rsidR="0051531E">
        <w:t xml:space="preserve">et la charge de la preuve a été </w:t>
      </w:r>
      <w:r w:rsidR="0051531E" w:rsidRPr="00BE5C62">
        <w:t>allégée pour les personnes qui se disent victimes d</w:t>
      </w:r>
      <w:r w:rsidR="002B0390">
        <w:t>’</w:t>
      </w:r>
      <w:r w:rsidR="0051531E" w:rsidRPr="00BE5C62">
        <w:t>une infraction.</w:t>
      </w:r>
    </w:p>
    <w:p w:rsidR="00597F73" w:rsidRDefault="0051531E" w:rsidP="002C61BF">
      <w:pPr>
        <w:spacing w:after="240"/>
      </w:pPr>
      <w:r w:rsidRPr="00BE5C62">
        <w:rPr>
          <w:u w:val="single"/>
        </w:rPr>
        <w:t>La discrimination au motif de l</w:t>
      </w:r>
      <w:r w:rsidR="002B0390">
        <w:rPr>
          <w:u w:val="single"/>
        </w:rPr>
        <w:t>’</w:t>
      </w:r>
      <w:r w:rsidRPr="00BE5C62">
        <w:rPr>
          <w:u w:val="single"/>
        </w:rPr>
        <w:t>âge</w:t>
      </w:r>
    </w:p>
    <w:p w:rsidR="00B46286" w:rsidRPr="00597F73" w:rsidRDefault="0051531E" w:rsidP="00D80F3D">
      <w:pPr>
        <w:tabs>
          <w:tab w:val="left" w:pos="567"/>
        </w:tabs>
        <w:spacing w:after="240"/>
      </w:pPr>
      <w:r w:rsidRPr="00BE5C62">
        <w:t>29.</w:t>
      </w:r>
      <w:r w:rsidRPr="00BE5C62">
        <w:tab/>
      </w:r>
      <w:r w:rsidR="00207098" w:rsidRPr="00BE5C62">
        <w:t>La loi sur l</w:t>
      </w:r>
      <w:r w:rsidR="002B0390">
        <w:t>’</w:t>
      </w:r>
      <w:r w:rsidR="00207098" w:rsidRPr="00BE5C62">
        <w:t>égalité de traitement dans l</w:t>
      </w:r>
      <w:r w:rsidR="002B0390">
        <w:t>’</w:t>
      </w:r>
      <w:r w:rsidR="00207098" w:rsidRPr="00BE5C62">
        <w:t>emploi (discrimination au motif de l</w:t>
      </w:r>
      <w:r w:rsidR="002B0390">
        <w:t>’</w:t>
      </w:r>
      <w:r w:rsidR="00207098" w:rsidRPr="00BE5C62">
        <w:t>âge), entrée en vigueur le 1</w:t>
      </w:r>
      <w:r w:rsidR="00914164" w:rsidRPr="00914164">
        <w:rPr>
          <w:vertAlign w:val="superscript"/>
        </w:rPr>
        <w:t>er</w:t>
      </w:r>
      <w:r w:rsidR="00914164">
        <w:t xml:space="preserve"> </w:t>
      </w:r>
      <w:r w:rsidR="00207098" w:rsidRPr="00BE5C62">
        <w:t xml:space="preserve">mai 2004, met en œuvre </w:t>
      </w:r>
      <w:smartTag w:uri="urn:schemas-microsoft-com:office:smarttags" w:element="PersonName">
        <w:smartTagPr>
          <w:attr w:name="ProductID" w:val="la Directive"/>
        </w:smartTagPr>
        <w:r w:rsidR="00207098" w:rsidRPr="00BE5C62">
          <w:t xml:space="preserve">la </w:t>
        </w:r>
        <w:r w:rsidR="00914164">
          <w:t>D</w:t>
        </w:r>
        <w:r w:rsidR="00207098" w:rsidRPr="00BE5C62">
          <w:t>irective</w:t>
        </w:r>
      </w:smartTag>
      <w:r w:rsidR="00207098" w:rsidRPr="00BE5C62">
        <w:t xml:space="preserve"> du Conseil de l</w:t>
      </w:r>
      <w:r w:rsidR="002B0390">
        <w:t>’</w:t>
      </w:r>
      <w:r w:rsidR="00207098" w:rsidRPr="00BE5C62">
        <w:t>Europe 2000/78/CE, qui porte création d</w:t>
      </w:r>
      <w:r w:rsidR="002B0390">
        <w:t>’</w:t>
      </w:r>
      <w:r w:rsidR="00207098" w:rsidRPr="00BE5C62">
        <w:t>un cadre général en faveur de l</w:t>
      </w:r>
      <w:r w:rsidR="002B0390">
        <w:t>’</w:t>
      </w:r>
      <w:r w:rsidR="00207098" w:rsidRPr="00BE5C62">
        <w:t>égalité de traitement en matière d</w:t>
      </w:r>
      <w:r w:rsidR="002B0390">
        <w:t>’</w:t>
      </w:r>
      <w:r w:rsidR="00207098" w:rsidRPr="00BE5C62">
        <w:t>emploi et de</w:t>
      </w:r>
      <w:r w:rsidR="00BE5C62" w:rsidRPr="00BE5C62">
        <w:t xml:space="preserve"> profession</w:t>
      </w:r>
      <w:r w:rsidR="00207098" w:rsidRPr="00BE5C62">
        <w:t xml:space="preserve"> et dont l</w:t>
      </w:r>
      <w:r w:rsidR="002B0390">
        <w:t>’</w:t>
      </w:r>
      <w:r w:rsidR="00207098" w:rsidRPr="00BE5C62">
        <w:t>objet est de combattre la discrimination</w:t>
      </w:r>
      <w:r w:rsidR="00BE5C62" w:rsidRPr="00BE5C62">
        <w:t xml:space="preserve"> fondée sur </w:t>
      </w:r>
      <w:r w:rsidR="00207098" w:rsidRPr="00BE5C62">
        <w:t>l</w:t>
      </w:r>
      <w:r w:rsidR="002B0390">
        <w:t>’</w:t>
      </w:r>
      <w:r w:rsidR="00207098" w:rsidRPr="00BE5C62">
        <w:t>âge.</w:t>
      </w:r>
    </w:p>
    <w:p w:rsidR="00207098" w:rsidRDefault="00207098" w:rsidP="00D80F3D">
      <w:pPr>
        <w:tabs>
          <w:tab w:val="left" w:pos="567"/>
        </w:tabs>
        <w:spacing w:after="240"/>
      </w:pPr>
      <w:r>
        <w:t>30.</w:t>
      </w:r>
      <w:r>
        <w:tab/>
        <w:t>Cette loi interdit la discrimination au motif de l</w:t>
      </w:r>
      <w:r w:rsidR="002B0390">
        <w:t>’</w:t>
      </w:r>
      <w:r>
        <w:t>âge dans l</w:t>
      </w:r>
      <w:r w:rsidR="002B0390">
        <w:t>’</w:t>
      </w:r>
      <w:r>
        <w:t>emploi, les professions et la formation professionnelle, à moins qu</w:t>
      </w:r>
      <w:r w:rsidR="002B0390">
        <w:t>’</w:t>
      </w:r>
      <w:r>
        <w:t>il ne soit objectivement justifié d</w:t>
      </w:r>
      <w:r w:rsidR="002B0390">
        <w:t>’</w:t>
      </w:r>
      <w:r>
        <w:t>imposer une limite d</w:t>
      </w:r>
      <w:r w:rsidR="002B0390">
        <w:t>’</w:t>
      </w:r>
      <w:r>
        <w:t xml:space="preserve">âge. </w:t>
      </w:r>
      <w:r w:rsidR="003F5D4B">
        <w:t>Cette i</w:t>
      </w:r>
      <w:r>
        <w:t>nterdiction s</w:t>
      </w:r>
      <w:r w:rsidR="002B0390">
        <w:t>’</w:t>
      </w:r>
      <w:r>
        <w:t>applique à l</w:t>
      </w:r>
      <w:r w:rsidR="002B0390">
        <w:t>’</w:t>
      </w:r>
      <w:r>
        <w:t>intégralité du domaine de l</w:t>
      </w:r>
      <w:r w:rsidR="002B0390">
        <w:t>’</w:t>
      </w:r>
      <w:r>
        <w:t>emploi,</w:t>
      </w:r>
      <w:r w:rsidR="003F5D4B">
        <w:t xml:space="preserve"> du recrutement, </w:t>
      </w:r>
      <w:r w:rsidR="00BE5C62">
        <w:t xml:space="preserve">de </w:t>
      </w:r>
      <w:r w:rsidR="006177AE">
        <w:t>la </w:t>
      </w:r>
      <w:r w:rsidR="003F5D4B">
        <w:t xml:space="preserve">sélection, </w:t>
      </w:r>
      <w:r>
        <w:t>l</w:t>
      </w:r>
      <w:r w:rsidR="002B0390">
        <w:t>’</w:t>
      </w:r>
      <w:r>
        <w:t>aide aux demandeurs d</w:t>
      </w:r>
      <w:r w:rsidR="002B0390">
        <w:t>’</w:t>
      </w:r>
      <w:r>
        <w:t>emploi</w:t>
      </w:r>
      <w:r w:rsidR="003F5D4B">
        <w:t xml:space="preserve"> et s</w:t>
      </w:r>
      <w:r w:rsidR="002B0390">
        <w:t>’</w:t>
      </w:r>
      <w:r w:rsidR="003F5D4B">
        <w:t>étend jusqu</w:t>
      </w:r>
      <w:r w:rsidR="002B0390">
        <w:t>’</w:t>
      </w:r>
      <w:r w:rsidR="003F5D4B">
        <w:t>aux contrats de travail et aux conditions de licenciement. Elle concerne également la formation et l</w:t>
      </w:r>
      <w:r w:rsidR="002B0390">
        <w:t>’</w:t>
      </w:r>
      <w:r w:rsidR="003F5D4B">
        <w:t>orientation professionnelles,</w:t>
      </w:r>
      <w:r w:rsidR="00820852">
        <w:t xml:space="preserve"> ainsi que l</w:t>
      </w:r>
      <w:r w:rsidR="002B0390">
        <w:t>’</w:t>
      </w:r>
      <w:r w:rsidR="00820852">
        <w:t>adhésion aux organisations patronales, syndicales et professionnelles. Aux termes de la loi, les avis de vacances de poste ne doivent pas mentionner de limite d</w:t>
      </w:r>
      <w:r w:rsidR="002B0390">
        <w:t>’</w:t>
      </w:r>
      <w:r w:rsidR="00820852">
        <w:t>âge, à moins qu</w:t>
      </w:r>
      <w:r w:rsidR="002B0390">
        <w:t>’</w:t>
      </w:r>
      <w:r w:rsidR="00820852">
        <w:t>existent des</w:t>
      </w:r>
      <w:r w:rsidR="006177AE">
        <w:t xml:space="preserve"> raisons objectives de le faire</w:t>
      </w:r>
      <w:r w:rsidR="00820852">
        <w:t xml:space="preserve">; ces raisons doivent en outre être spécifiées. La loi contient aussi des dispositions protégeant les personnes </w:t>
      </w:r>
      <w:r w:rsidR="00BE5C62">
        <w:t xml:space="preserve">qui </w:t>
      </w:r>
      <w:r w:rsidR="00820852">
        <w:t>all</w:t>
      </w:r>
      <w:r w:rsidR="00BE5C62">
        <w:t>è</w:t>
      </w:r>
      <w:r w:rsidR="00820852">
        <w:t>gu</w:t>
      </w:r>
      <w:r w:rsidR="00BE5C62">
        <w:t>e</w:t>
      </w:r>
      <w:r w:rsidR="00820852">
        <w:t>nt une discrimination au motif de l</w:t>
      </w:r>
      <w:r w:rsidR="002B0390">
        <w:t>’</w:t>
      </w:r>
      <w:r w:rsidR="00820852">
        <w:t xml:space="preserve">âge contre les licenciements (non seulement les travailleurs, mais </w:t>
      </w:r>
      <w:r w:rsidR="00BE5C62">
        <w:t xml:space="preserve">aussi </w:t>
      </w:r>
      <w:r w:rsidR="00820852">
        <w:t>les témoins). Les conditions d</w:t>
      </w:r>
      <w:r w:rsidR="002B0390">
        <w:t>’</w:t>
      </w:r>
      <w:r w:rsidR="00820852">
        <w:t xml:space="preserve">emploi </w:t>
      </w:r>
      <w:r w:rsidR="00564632">
        <w:t xml:space="preserve">non conformes à </w:t>
      </w:r>
      <w:r w:rsidR="00820852">
        <w:t>la loi sont nulles et non avenues.</w:t>
      </w:r>
      <w:r w:rsidR="00564632">
        <w:t xml:space="preserve"> Sont pareillement interdits le harcèlement, l</w:t>
      </w:r>
      <w:r w:rsidR="002B0390">
        <w:t>’</w:t>
      </w:r>
      <w:r w:rsidR="00564632">
        <w:t>ordre de harceler et la discrimination dans le contexte de l</w:t>
      </w:r>
      <w:r w:rsidR="002B0390">
        <w:t>’</w:t>
      </w:r>
      <w:r w:rsidR="00564632">
        <w:t>adhésion ou la participation aux organisations patronales, syndicales ou professionnelles.</w:t>
      </w:r>
    </w:p>
    <w:p w:rsidR="00564632" w:rsidRDefault="00564632" w:rsidP="006177AE">
      <w:pPr>
        <w:tabs>
          <w:tab w:val="left" w:pos="567"/>
        </w:tabs>
        <w:spacing w:after="240"/>
      </w:pPr>
      <w:r>
        <w:t>31.</w:t>
      </w:r>
      <w:r>
        <w:tab/>
        <w:t xml:space="preserve">La loi charge </w:t>
      </w:r>
      <w:smartTag w:uri="urn:schemas-microsoft-com:office:smarttags" w:element="PersonName">
        <w:smartTagPr>
          <w:attr w:name="ProductID" w:val="la Commission"/>
        </w:smartTagPr>
        <w:r>
          <w:t>la Commission</w:t>
        </w:r>
      </w:smartTag>
      <w:r>
        <w:t xml:space="preserve"> pour l</w:t>
      </w:r>
      <w:r w:rsidR="002B0390">
        <w:t>’</w:t>
      </w:r>
      <w:r>
        <w:t>égalité de traitement de su</w:t>
      </w:r>
      <w:r w:rsidR="00BE5C62">
        <w:t xml:space="preserve">rveiller </w:t>
      </w:r>
      <w:r>
        <w:t>l</w:t>
      </w:r>
      <w:r w:rsidR="002B0390">
        <w:t>’</w:t>
      </w:r>
      <w:r>
        <w:t>application de ces dispositions et d</w:t>
      </w:r>
      <w:r w:rsidR="002B0390">
        <w:t>’</w:t>
      </w:r>
      <w:r>
        <w:t xml:space="preserve">enquêter sur les plaintes. Depuis son entrée en vigueur, </w:t>
      </w:r>
      <w:smartTag w:uri="urn:schemas-microsoft-com:office:smarttags" w:element="PersonName">
        <w:smartTagPr>
          <w:attr w:name="ProductID" w:val="la Commission"/>
        </w:smartTagPr>
        <w:r>
          <w:t>la Commission</w:t>
        </w:r>
      </w:smartTag>
      <w:r>
        <w:t xml:space="preserve"> a reçu environ 300 plaintes officielles et 1</w:t>
      </w:r>
      <w:r w:rsidR="005D6E5D">
        <w:t> </w:t>
      </w:r>
      <w:r>
        <w:t>500 demandes de renseignements sur la discrimination au motif de l</w:t>
      </w:r>
      <w:r w:rsidR="002B0390">
        <w:t>’</w:t>
      </w:r>
      <w:r>
        <w:t>âge.</w:t>
      </w:r>
      <w:r w:rsidR="00B820B8">
        <w:t xml:space="preserve"> </w:t>
      </w:r>
      <w:smartTag w:uri="urn:schemas-microsoft-com:office:smarttags" w:element="PersonName">
        <w:smartTagPr>
          <w:attr w:name="ProductID" w:val="la Commission"/>
        </w:smartTagPr>
        <w:r w:rsidR="00B820B8">
          <w:t>La Commission</w:t>
        </w:r>
      </w:smartTag>
      <w:r w:rsidR="00B820B8">
        <w:t xml:space="preserve"> a rendu des avis officiels sur les plain</w:t>
      </w:r>
      <w:r w:rsidR="005D6E5D">
        <w:t>tes des particuliers et elle a </w:t>
      </w:r>
      <w:r w:rsidR="00B820B8">
        <w:t xml:space="preserve">aussi publié un avis consultatif sur cette forme de discrimination dans le secteur de la vente en grande surface. </w:t>
      </w:r>
    </w:p>
    <w:p w:rsidR="00B820B8" w:rsidRPr="00B820B8" w:rsidRDefault="001233BE" w:rsidP="002C61BF">
      <w:pPr>
        <w:spacing w:after="240"/>
        <w:rPr>
          <w:u w:val="single"/>
        </w:rPr>
      </w:pPr>
      <w:r>
        <w:rPr>
          <w:u w:val="single"/>
        </w:rPr>
        <w:t>Le h</w:t>
      </w:r>
      <w:r w:rsidR="00B820B8" w:rsidRPr="00B820B8">
        <w:rPr>
          <w:u w:val="single"/>
        </w:rPr>
        <w:t>arcèlement sexuel</w:t>
      </w:r>
    </w:p>
    <w:p w:rsidR="00B820B8" w:rsidRDefault="00B820B8" w:rsidP="005D6E5D">
      <w:pPr>
        <w:tabs>
          <w:tab w:val="left" w:pos="567"/>
        </w:tabs>
        <w:spacing w:after="240"/>
      </w:pPr>
      <w:r>
        <w:t>32.</w:t>
      </w:r>
      <w:r>
        <w:tab/>
        <w:t xml:space="preserve">Le 24 janvier 2006, </w:t>
      </w:r>
      <w:smartTag w:uri="urn:schemas-microsoft-com:office:smarttags" w:element="PersonName">
        <w:smartTagPr>
          <w:attr w:name="ProductID" w:val="La Chambre"/>
        </w:smartTagPr>
        <w:r>
          <w:t>la Chambre</w:t>
        </w:r>
      </w:smartTag>
      <w:r>
        <w:t xml:space="preserve"> des représentants a adopté un projet de loi portant </w:t>
      </w:r>
      <w:r w:rsidR="005D6E5D">
        <w:t xml:space="preserve">application de </w:t>
      </w:r>
      <w:smartTag w:uri="urn:schemas-microsoft-com:office:smarttags" w:element="PersonName">
        <w:smartTagPr>
          <w:attr w:name="ProductID" w:val="la Directive"/>
        </w:smartTagPr>
        <w:r w:rsidR="005D6E5D">
          <w:t>la D</w:t>
        </w:r>
        <w:r>
          <w:t>irective</w:t>
        </w:r>
      </w:smartTag>
      <w:r>
        <w:t xml:space="preserve"> 2002/73/CE aux Pays-Bas. Cette directive amende </w:t>
      </w:r>
      <w:smartTag w:uri="urn:schemas-microsoft-com:office:smarttags" w:element="PersonName">
        <w:smartTagPr>
          <w:attr w:name="ProductID" w:val="la Directive"/>
        </w:smartTagPr>
        <w:r>
          <w:t xml:space="preserve">la </w:t>
        </w:r>
        <w:r w:rsidR="005D6E5D">
          <w:t>D</w:t>
        </w:r>
        <w:r>
          <w:t>irective</w:t>
        </w:r>
      </w:smartTag>
      <w:r>
        <w:t xml:space="preserve"> du Conseil de l</w:t>
      </w:r>
      <w:r w:rsidR="002B0390">
        <w:t>’</w:t>
      </w:r>
      <w:r>
        <w:t xml:space="preserve">Europe 76/207/CEE du Parlement européen et du </w:t>
      </w:r>
      <w:r w:rsidR="005D6E5D">
        <w:t>Conseil de l</w:t>
      </w:r>
      <w:r w:rsidR="002B0390">
        <w:t>’</w:t>
      </w:r>
      <w:r w:rsidR="005D6E5D">
        <w:t>Europe datée du 23 </w:t>
      </w:r>
      <w:r>
        <w:t>septembre 2002 sur la mise e</w:t>
      </w:r>
      <w:r w:rsidR="00110B6B">
        <w:t xml:space="preserve">n œuvre du principe </w:t>
      </w:r>
      <w:r>
        <w:t>de l</w:t>
      </w:r>
      <w:r w:rsidR="002B0390">
        <w:t>’</w:t>
      </w:r>
      <w:r>
        <w:t xml:space="preserve">égalité de traitement entre hommes et femmes </w:t>
      </w:r>
      <w:r w:rsidR="00110B6B">
        <w:t xml:space="preserve">dans </w:t>
      </w:r>
      <w:r>
        <w:t>l</w:t>
      </w:r>
      <w:r w:rsidR="002B0390">
        <w:t>’</w:t>
      </w:r>
      <w:r>
        <w:t>accès à l</w:t>
      </w:r>
      <w:r w:rsidR="002B0390">
        <w:t>’</w:t>
      </w:r>
      <w:r>
        <w:t xml:space="preserve">emploi, la formation et la promotion professionnelles et </w:t>
      </w:r>
      <w:r w:rsidR="00110B6B">
        <w:t>à l</w:t>
      </w:r>
      <w:r w:rsidR="002B0390">
        <w:t>’</w:t>
      </w:r>
      <w:r w:rsidR="00110B6B">
        <w:t>égard d</w:t>
      </w:r>
      <w:r>
        <w:t xml:space="preserve">es conditions de travail. </w:t>
      </w:r>
      <w:r w:rsidR="00F17C76">
        <w:t>Ce projet de loi, qui tend à faire du harcèlement, notamment sexuel, une forme de discrimination interdite, étendra la protection légale des travailleurs. Il interdit également le fait de victimiser un travail</w:t>
      </w:r>
      <w:r w:rsidR="00110B6B">
        <w:t>leur</w:t>
      </w:r>
      <w:r w:rsidR="00F17C76">
        <w:t xml:space="preserve"> en bute au harcèlement, sexuel ou autre. Il renforce les droits des travailleurs face a</w:t>
      </w:r>
      <w:r w:rsidR="005D6E5D">
        <w:t>u harcèlement, notamment sexuel</w:t>
      </w:r>
      <w:r w:rsidR="00F17C76">
        <w:t>:</w:t>
      </w:r>
    </w:p>
    <w:p w:rsidR="0051531E" w:rsidRDefault="005D6E5D" w:rsidP="005D6E5D">
      <w:pPr>
        <w:numPr>
          <w:ilvl w:val="0"/>
          <w:numId w:val="2"/>
        </w:numPr>
        <w:tabs>
          <w:tab w:val="left" w:pos="567"/>
        </w:tabs>
        <w:spacing w:after="240"/>
      </w:pPr>
      <w:r>
        <w:t>E</w:t>
      </w:r>
      <w:r w:rsidR="00F17C76">
        <w:t>n inversant la charge de la preuve dans certaines circonstances, y compris en cas d</w:t>
      </w:r>
      <w:r w:rsidR="002B0390">
        <w:t>’</w:t>
      </w:r>
      <w:r w:rsidR="00F17C76">
        <w:t>allégation</w:t>
      </w:r>
      <w:r>
        <w:t xml:space="preserve"> de harcèlement sexuel ou autre</w:t>
      </w:r>
      <w:r w:rsidR="00F17C76">
        <w:t>;</w:t>
      </w:r>
    </w:p>
    <w:p w:rsidR="00F17C76" w:rsidRDefault="005D6E5D" w:rsidP="005D6E5D">
      <w:pPr>
        <w:numPr>
          <w:ilvl w:val="0"/>
          <w:numId w:val="2"/>
        </w:numPr>
        <w:tabs>
          <w:tab w:val="left" w:pos="567"/>
        </w:tabs>
        <w:spacing w:after="240"/>
      </w:pPr>
      <w:r>
        <w:t>En</w:t>
      </w:r>
      <w:r w:rsidR="00F17C76">
        <w:t xml:space="preserve"> introduisant une nouvelle voie de recours devant </w:t>
      </w:r>
      <w:smartTag w:uri="urn:schemas-microsoft-com:office:smarttags" w:element="PersonName">
        <w:smartTagPr>
          <w:attr w:name="ProductID" w:val="la Commission"/>
        </w:smartTagPr>
        <w:r w:rsidR="00F17C76">
          <w:t>la Commission</w:t>
        </w:r>
      </w:smartTag>
      <w:r>
        <w:t xml:space="preserve"> pour l</w:t>
      </w:r>
      <w:r w:rsidR="002B0390">
        <w:t>’</w:t>
      </w:r>
      <w:r>
        <w:t>égalité de traitement</w:t>
      </w:r>
      <w:r w:rsidR="00F17C76">
        <w:t>;</w:t>
      </w:r>
    </w:p>
    <w:p w:rsidR="00F17C76" w:rsidRDefault="005D6E5D" w:rsidP="005D6E5D">
      <w:pPr>
        <w:numPr>
          <w:ilvl w:val="0"/>
          <w:numId w:val="2"/>
        </w:numPr>
        <w:tabs>
          <w:tab w:val="left" w:pos="567"/>
        </w:tabs>
        <w:spacing w:after="240"/>
      </w:pPr>
      <w:r>
        <w:t>E</w:t>
      </w:r>
      <w:r w:rsidR="006547D6">
        <w:t>n améliorant la protection des personnes qui dénoncent un cas de harcèlement, notamment sexuel, contre la victimisation.</w:t>
      </w:r>
    </w:p>
    <w:p w:rsidR="006547D6" w:rsidRDefault="006547D6" w:rsidP="005F2266">
      <w:pPr>
        <w:tabs>
          <w:tab w:val="left" w:pos="567"/>
        </w:tabs>
        <w:spacing w:after="240"/>
      </w:pPr>
      <w:r>
        <w:t>33.</w:t>
      </w:r>
      <w:r>
        <w:tab/>
        <w:t>Le Sénat a voté en faveur de ce projet de loi le 2 octobre 2006 et la loi devrait entrer en vigueur dans un avenir proche.</w:t>
      </w:r>
    </w:p>
    <w:p w:rsidR="006547D6" w:rsidRPr="006547D6" w:rsidRDefault="00110B6B" w:rsidP="002C61BF">
      <w:pPr>
        <w:spacing w:after="240"/>
        <w:rPr>
          <w:u w:val="single"/>
        </w:rPr>
      </w:pPr>
      <w:r>
        <w:rPr>
          <w:u w:val="single"/>
        </w:rPr>
        <w:t xml:space="preserve">Interdiction </w:t>
      </w:r>
      <w:r w:rsidR="006547D6" w:rsidRPr="006547D6">
        <w:rPr>
          <w:u w:val="single"/>
        </w:rPr>
        <w:t>de la discrimination systématique</w:t>
      </w:r>
    </w:p>
    <w:p w:rsidR="006547D6" w:rsidRDefault="006547D6" w:rsidP="005F2266">
      <w:pPr>
        <w:tabs>
          <w:tab w:val="left" w:pos="567"/>
        </w:tabs>
        <w:spacing w:after="240"/>
      </w:pPr>
      <w:r>
        <w:t>34.</w:t>
      </w:r>
      <w:r>
        <w:tab/>
        <w:t>Une nouvelle loi entrée en vigueur le 1</w:t>
      </w:r>
      <w:r w:rsidRPr="005F2266">
        <w:rPr>
          <w:vertAlign w:val="superscript"/>
        </w:rPr>
        <w:t>er</w:t>
      </w:r>
      <w:r w:rsidR="005F2266">
        <w:t xml:space="preserve"> </w:t>
      </w:r>
      <w:r>
        <w:t xml:space="preserve">février </w:t>
      </w:r>
      <w:smartTag w:uri="urn:schemas-microsoft-com:office:smarttags" w:element="metricconverter">
        <w:smartTagPr>
          <w:attr w:name="ProductID" w:val="2004 a"/>
        </w:smartTagPr>
        <w:r>
          <w:t>2004 a</w:t>
        </w:r>
      </w:smartTag>
      <w:r>
        <w:t xml:space="preserve"> fait de la discrimination systématique une infraction pénale distincte emportant le double des peines normalement prévues. La discrimination systématique est définie comme une discrimination pratiquée par une personne qui en fait sa profession ou </w:t>
      </w:r>
      <w:r w:rsidR="000D0E6D">
        <w:t xml:space="preserve">une habitude, ou par deux personnes ou plus agissant de concert. Cette loi met </w:t>
      </w:r>
      <w:r w:rsidR="00110B6B">
        <w:t xml:space="preserve">en exergue </w:t>
      </w:r>
      <w:r w:rsidR="000D0E6D">
        <w:t>la gravité des pires formes de discrimination. L</w:t>
      </w:r>
      <w:r w:rsidR="002B0390">
        <w:t>’</w:t>
      </w:r>
      <w:r w:rsidR="000D0E6D">
        <w:t>interdiction de la discrimination au motif du handicap a été accompagnée d</w:t>
      </w:r>
      <w:r w:rsidR="002B0390">
        <w:t>’</w:t>
      </w:r>
      <w:r w:rsidR="000D0E6D">
        <w:t>une campagne massive</w:t>
      </w:r>
      <w:r w:rsidR="00110B6B">
        <w:t>,</w:t>
      </w:r>
      <w:r w:rsidR="000D0E6D">
        <w:t xml:space="preserve"> </w:t>
      </w:r>
      <w:r w:rsidR="00110B6B">
        <w:t xml:space="preserve">principalement dans les revues sectorielles et professionnelles, </w:t>
      </w:r>
      <w:r w:rsidR="000D0E6D">
        <w:t>ciblant les personnes qui exercent des «fonctions officielles, p</w:t>
      </w:r>
      <w:r w:rsidR="005F2266">
        <w:t>rofessionnelles ou commerciales</w:t>
      </w:r>
      <w:r w:rsidR="000D0E6D">
        <w:t>». Une campagne publicitaire s</w:t>
      </w:r>
      <w:r w:rsidR="002B0390">
        <w:t>’</w:t>
      </w:r>
      <w:r w:rsidR="000D0E6D">
        <w:t>est aussi adressée aux personnes handicapées.</w:t>
      </w:r>
    </w:p>
    <w:p w:rsidR="000D0E6D" w:rsidRPr="000D0E6D" w:rsidRDefault="000D0E6D" w:rsidP="002C61BF">
      <w:pPr>
        <w:spacing w:after="240"/>
        <w:rPr>
          <w:u w:val="single"/>
        </w:rPr>
      </w:pPr>
      <w:r w:rsidRPr="000D0E6D">
        <w:rPr>
          <w:u w:val="single"/>
        </w:rPr>
        <w:t>Radicalisation</w:t>
      </w:r>
    </w:p>
    <w:p w:rsidR="000D0E6D" w:rsidRDefault="00D2576B" w:rsidP="005F2266">
      <w:pPr>
        <w:tabs>
          <w:tab w:val="left" w:pos="567"/>
        </w:tabs>
        <w:spacing w:after="240"/>
      </w:pPr>
      <w:r>
        <w:t>35.</w:t>
      </w:r>
      <w:r>
        <w:tab/>
        <w:t>Il est à</w:t>
      </w:r>
      <w:r w:rsidR="000D0E6D">
        <w:t xml:space="preserve"> regretter que les Pays-Bas assistent actuellement à une radicalisation crois</w:t>
      </w:r>
      <w:r w:rsidR="005F2266">
        <w:t>sante de deux groupes de jeunes</w:t>
      </w:r>
      <w:r w:rsidR="000D0E6D">
        <w:t>: ceux attirés par l</w:t>
      </w:r>
      <w:r w:rsidR="002B0390">
        <w:t>’</w:t>
      </w:r>
      <w:r w:rsidR="000D0E6D">
        <w:t>idéologie d</w:t>
      </w:r>
      <w:r w:rsidR="002B0390">
        <w:t>’</w:t>
      </w:r>
      <w:r w:rsidR="000D0E6D">
        <w:t xml:space="preserve">extrême </w:t>
      </w:r>
      <w:r>
        <w:t xml:space="preserve">droite et ceux qui placent leur foi </w:t>
      </w:r>
      <w:r w:rsidR="000D0E6D">
        <w:t>islami</w:t>
      </w:r>
      <w:r>
        <w:t>que</w:t>
      </w:r>
      <w:r w:rsidR="000D0E6D">
        <w:t xml:space="preserve"> au-dessus des lois et du pays. </w:t>
      </w:r>
      <w:r w:rsidR="003860BF">
        <w:t>Ces jeunes gens rejettent entièrement l</w:t>
      </w:r>
      <w:r w:rsidR="002B0390">
        <w:t>’</w:t>
      </w:r>
      <w:r w:rsidR="003860BF">
        <w:t>idée d</w:t>
      </w:r>
      <w:r w:rsidR="002B0390">
        <w:t>’</w:t>
      </w:r>
      <w:r w:rsidR="003860BF">
        <w:t>une société ouverte, pluraliste et tolérante et ils s</w:t>
      </w:r>
      <w:r w:rsidR="002B0390">
        <w:t>’</w:t>
      </w:r>
      <w:r w:rsidR="003860BF">
        <w:t>écartent de plus en plus du courant social dominant. Certains sont même prêts à recourir à la violence pour parvenir à leurs fins. Comme cette évolution suscite peur et frustration dans l</w:t>
      </w:r>
      <w:r w:rsidR="002B0390">
        <w:t>’</w:t>
      </w:r>
      <w:r w:rsidR="003860BF">
        <w:t>opinion publique, elle menace gravement la cohésion sociale et la sécurité des Pays-Bas.</w:t>
      </w:r>
    </w:p>
    <w:p w:rsidR="003860BF" w:rsidRDefault="003860BF" w:rsidP="005F2266">
      <w:pPr>
        <w:tabs>
          <w:tab w:val="left" w:pos="567"/>
        </w:tabs>
        <w:spacing w:after="240"/>
      </w:pPr>
      <w:r>
        <w:t>36.</w:t>
      </w:r>
      <w:r>
        <w:tab/>
        <w:t>Le jeunes gens impliqués se radicalisent à un âge de plus en plus précoce. Il est alarmant d</w:t>
      </w:r>
      <w:r w:rsidR="002B0390">
        <w:t>’</w:t>
      </w:r>
      <w:r>
        <w:t>apprendre, par exemple, que les jeunes de certains milieux considèrent en fait que la guerre sainte (</w:t>
      </w:r>
      <w:r w:rsidRPr="003860BF">
        <w:rPr>
          <w:i/>
          <w:iCs/>
        </w:rPr>
        <w:t>jihad</w:t>
      </w:r>
      <w:r>
        <w:t>) est attirante et «</w:t>
      </w:r>
      <w:r w:rsidR="005F2266">
        <w:t>super</w:t>
      </w:r>
      <w:r>
        <w:t>».</w:t>
      </w:r>
    </w:p>
    <w:p w:rsidR="001459C1" w:rsidRDefault="001459C1" w:rsidP="005F2266">
      <w:pPr>
        <w:tabs>
          <w:tab w:val="left" w:pos="567"/>
        </w:tabs>
        <w:spacing w:after="240"/>
      </w:pPr>
      <w:r>
        <w:t>37.</w:t>
      </w:r>
      <w:r>
        <w:tab/>
        <w:t xml:space="preserve">Depuis 2004, les autorités publiques nationales et locales établissent des programmes de lutte contre la radicalisation. Elles travaillent avec des organisations, musulmanes et autres, pour tenter de maintenir les jeunes dans le courant dominant de la société, de renforcer leur sensibilité démocratique, ainsi que celle de leur entourage. En outre, des membres des professions tels que policiers et </w:t>
      </w:r>
      <w:r w:rsidR="00BF72E6">
        <w:t>éducateurs sont formés à la détection de la radicalisation et apprennent à y répondre efficacement. Pour ce qui est des jeunes enfants, il importe d</w:t>
      </w:r>
      <w:r w:rsidR="002B0390">
        <w:t>’</w:t>
      </w:r>
      <w:r w:rsidR="00BF72E6">
        <w:t>organiser des activités dans les établissements scolaires, d</w:t>
      </w:r>
      <w:r w:rsidR="002B0390">
        <w:t>’</w:t>
      </w:r>
      <w:r w:rsidR="00BF72E6">
        <w:t>impliquer les groupes de pairs et les parents, et de s</w:t>
      </w:r>
      <w:r w:rsidR="002B0390">
        <w:t>’</w:t>
      </w:r>
      <w:r w:rsidR="00BF72E6">
        <w:t>assurer qu</w:t>
      </w:r>
      <w:r w:rsidR="002B0390">
        <w:t>’</w:t>
      </w:r>
      <w:r w:rsidR="00BF72E6">
        <w:t>une certaine surveillance est exercée sur l</w:t>
      </w:r>
      <w:r w:rsidR="002B0390">
        <w:t>’</w:t>
      </w:r>
      <w:r w:rsidR="00BF72E6">
        <w:t>enseignement du Coran dispensé dans les mosquées. Diverses actions de ce type son</w:t>
      </w:r>
      <w:r w:rsidR="005F2266">
        <w:t>t entreprises dans tout le pays</w:t>
      </w:r>
      <w:r w:rsidR="00BF72E6">
        <w:t>: ainsi, une journée nationale du respect est organisée, et les mosquées de Rotterdam communiquent de plus en plus ouvertement au sujet de l</w:t>
      </w:r>
      <w:r w:rsidR="002B0390">
        <w:t>’</w:t>
      </w:r>
      <w:r w:rsidR="00BF72E6">
        <w:t xml:space="preserve">enseignement dispensé dans leurs locaux. Le </w:t>
      </w:r>
      <w:r w:rsidR="00D80F3D">
        <w:t>Gouvernement</w:t>
      </w:r>
      <w:r w:rsidR="00BF72E6">
        <w:t xml:space="preserve"> continuera d</w:t>
      </w:r>
      <w:r w:rsidR="002B0390">
        <w:t>’</w:t>
      </w:r>
      <w:r w:rsidR="00BF72E6">
        <w:t xml:space="preserve">accorder une attention </w:t>
      </w:r>
      <w:r w:rsidR="00D2576B">
        <w:t xml:space="preserve">durablement </w:t>
      </w:r>
      <w:r w:rsidR="00BF72E6">
        <w:t>focalisée aux mesures de ce genre.</w:t>
      </w:r>
    </w:p>
    <w:p w:rsidR="00C0169E" w:rsidRPr="00C0169E" w:rsidRDefault="00C0169E" w:rsidP="00BA63E3">
      <w:pPr>
        <w:spacing w:after="240"/>
        <w:jc w:val="center"/>
        <w:rPr>
          <w:b/>
        </w:rPr>
      </w:pPr>
      <w:r w:rsidRPr="00C0169E">
        <w:rPr>
          <w:b/>
        </w:rPr>
        <w:t>B.</w:t>
      </w:r>
      <w:r w:rsidR="00BA63E3">
        <w:rPr>
          <w:b/>
        </w:rPr>
        <w:t xml:space="preserve">  </w:t>
      </w:r>
      <w:r w:rsidRPr="00C0169E">
        <w:rPr>
          <w:b/>
        </w:rPr>
        <w:t>L</w:t>
      </w:r>
      <w:r w:rsidR="002B0390">
        <w:rPr>
          <w:b/>
        </w:rPr>
        <w:t>’</w:t>
      </w:r>
      <w:r w:rsidRPr="00C0169E">
        <w:rPr>
          <w:b/>
        </w:rPr>
        <w:t>intérêt supérieur de l</w:t>
      </w:r>
      <w:r w:rsidR="002B0390">
        <w:rPr>
          <w:b/>
        </w:rPr>
        <w:t>’</w:t>
      </w:r>
      <w:r w:rsidRPr="00C0169E">
        <w:rPr>
          <w:b/>
        </w:rPr>
        <w:t>enfant (art</w:t>
      </w:r>
      <w:r w:rsidR="00BA63E3">
        <w:rPr>
          <w:b/>
        </w:rPr>
        <w:t>.</w:t>
      </w:r>
      <w:r w:rsidRPr="00C0169E">
        <w:rPr>
          <w:b/>
        </w:rPr>
        <w:t xml:space="preserve"> 3)</w:t>
      </w:r>
    </w:p>
    <w:p w:rsidR="00C0169E" w:rsidRDefault="00C0169E" w:rsidP="005F2266">
      <w:pPr>
        <w:tabs>
          <w:tab w:val="left" w:pos="567"/>
        </w:tabs>
        <w:spacing w:after="240"/>
      </w:pPr>
      <w:r>
        <w:t>38.</w:t>
      </w:r>
      <w:r>
        <w:tab/>
        <w:t>Aujourd</w:t>
      </w:r>
      <w:r w:rsidR="002B0390">
        <w:t>’</w:t>
      </w:r>
      <w:r>
        <w:t>hui, sous l</w:t>
      </w:r>
      <w:r w:rsidR="002B0390">
        <w:t>’</w:t>
      </w:r>
      <w:r>
        <w:t xml:space="preserve">influence de </w:t>
      </w:r>
      <w:smartTag w:uri="urn:schemas-microsoft-com:office:smarttags" w:element="PersonName">
        <w:smartTagPr>
          <w:attr w:name="ProductID" w:val="la Convention"/>
        </w:smartTagPr>
        <w:r>
          <w:t>la Convention</w:t>
        </w:r>
      </w:smartTag>
      <w:r>
        <w:t xml:space="preserve"> et des conclusions et recommandations du Comité des droits de l</w:t>
      </w:r>
      <w:r w:rsidR="002B0390">
        <w:t>’</w:t>
      </w:r>
      <w:r>
        <w:t>enfant, on distingue nettement une tendance à accorder plus de poids à l</w:t>
      </w:r>
      <w:r w:rsidR="002B0390">
        <w:t>’</w:t>
      </w:r>
      <w:r>
        <w:t>intérêt de l</w:t>
      </w:r>
      <w:r w:rsidR="002B0390">
        <w:t>’</w:t>
      </w:r>
      <w:r>
        <w:t xml:space="preserve">enfant dans les décisions le concernant. </w:t>
      </w:r>
    </w:p>
    <w:p w:rsidR="00C0169E" w:rsidRDefault="00C0169E" w:rsidP="005F2266">
      <w:pPr>
        <w:tabs>
          <w:tab w:val="left" w:pos="567"/>
        </w:tabs>
        <w:spacing w:after="240"/>
      </w:pPr>
      <w:r>
        <w:t>39.</w:t>
      </w:r>
      <w:r>
        <w:tab/>
        <w:t>Alors que jusqu</w:t>
      </w:r>
      <w:r w:rsidR="002B0390">
        <w:t>’</w:t>
      </w:r>
      <w:r>
        <w:t>ici, l</w:t>
      </w:r>
      <w:r w:rsidR="002B0390">
        <w:t>’</w:t>
      </w:r>
      <w:r>
        <w:t>accent était mis sur l</w:t>
      </w:r>
      <w:r w:rsidR="002B0390">
        <w:t>’</w:t>
      </w:r>
      <w:r>
        <w:t>autonomie de la fa</w:t>
      </w:r>
      <w:r w:rsidR="005F2266">
        <w:t>mille nucléaire et élargie (qui </w:t>
      </w:r>
      <w:r>
        <w:t>continue d</w:t>
      </w:r>
      <w:r w:rsidR="002B0390">
        <w:t>’</w:t>
      </w:r>
      <w:r>
        <w:t>être perçue comme très importante), depuis peu, on observe une évolution en faveur de l</w:t>
      </w:r>
      <w:r w:rsidR="002B0390">
        <w:t>’</w:t>
      </w:r>
      <w:r>
        <w:t>intérêt supérieur de l</w:t>
      </w:r>
      <w:r w:rsidR="002B0390">
        <w:t>’</w:t>
      </w:r>
      <w:r>
        <w:t>enfant. Et dans certains cas, c</w:t>
      </w:r>
      <w:r w:rsidR="002B0390">
        <w:t>’</w:t>
      </w:r>
      <w:r>
        <w:t xml:space="preserve">est </w:t>
      </w:r>
      <w:r w:rsidR="00D2576B">
        <w:t>cet</w:t>
      </w:r>
      <w:r w:rsidR="005F2266">
        <w:t xml:space="preserve"> intérêt qui prime.</w:t>
      </w:r>
    </w:p>
    <w:p w:rsidR="00C0169E" w:rsidRDefault="00C0169E" w:rsidP="005F2266">
      <w:pPr>
        <w:tabs>
          <w:tab w:val="left" w:pos="567"/>
        </w:tabs>
        <w:spacing w:after="240"/>
      </w:pPr>
      <w:r>
        <w:t>40.</w:t>
      </w:r>
      <w:r>
        <w:tab/>
        <w:t xml:space="preserve">Auparavant, </w:t>
      </w:r>
      <w:r w:rsidR="005B2AAE">
        <w:t xml:space="preserve">en général, </w:t>
      </w:r>
      <w:r>
        <w:t>les services publics n</w:t>
      </w:r>
      <w:r w:rsidR="002B0390">
        <w:t>’</w:t>
      </w:r>
      <w:r>
        <w:t xml:space="preserve">intervenaient dans </w:t>
      </w:r>
      <w:r w:rsidR="005D13EC">
        <w:t xml:space="preserve">les affaires </w:t>
      </w:r>
      <w:r>
        <w:t>familiale</w:t>
      </w:r>
      <w:r w:rsidR="005D13EC">
        <w:t>s</w:t>
      </w:r>
      <w:r>
        <w:t xml:space="preserve"> qu</w:t>
      </w:r>
      <w:r w:rsidR="002B0390">
        <w:t>’</w:t>
      </w:r>
      <w:r>
        <w:t>en tout dernier recours.</w:t>
      </w:r>
      <w:r w:rsidR="005D13EC">
        <w:t xml:space="preserve"> De nos jours, ils sont plus prompts à tenter d</w:t>
      </w:r>
      <w:r w:rsidR="002B0390">
        <w:t>’</w:t>
      </w:r>
      <w:r w:rsidR="005D13EC">
        <w:t>exercer des pressions morales ou judiciaires lorsque des signes indiquent que cela serait souhaitable dans l</w:t>
      </w:r>
      <w:r w:rsidR="002B0390">
        <w:t>’</w:t>
      </w:r>
      <w:r w:rsidR="005D13EC">
        <w:t>intérêt de l</w:t>
      </w:r>
      <w:r w:rsidR="002B0390">
        <w:t>’</w:t>
      </w:r>
      <w:r w:rsidR="005D13EC">
        <w:t>enfant. Ces signaux doivent être perçus le plus tôt possible pour que l</w:t>
      </w:r>
      <w:r w:rsidR="002B0390">
        <w:t>’</w:t>
      </w:r>
      <w:r w:rsidR="005D13EC">
        <w:t>aide et le soutien parviennent à temps. Proch</w:t>
      </w:r>
      <w:r w:rsidR="005F2266">
        <w:t>ainement, l</w:t>
      </w:r>
      <w:r w:rsidR="002B0390">
        <w:t>’</w:t>
      </w:r>
      <w:r w:rsidR="005F2266">
        <w:t>introduction d</w:t>
      </w:r>
      <w:r w:rsidR="002B0390">
        <w:t>’</w:t>
      </w:r>
      <w:r w:rsidR="005F2266">
        <w:t>un «</w:t>
      </w:r>
      <w:r w:rsidR="005D13EC" w:rsidRPr="00E86296">
        <w:rPr>
          <w:b/>
        </w:rPr>
        <w:t>fichier électronique de l</w:t>
      </w:r>
      <w:r w:rsidR="002B0390" w:rsidRPr="00E86296">
        <w:rPr>
          <w:b/>
        </w:rPr>
        <w:t>’</w:t>
      </w:r>
      <w:r w:rsidR="005D13EC" w:rsidRPr="00E86296">
        <w:rPr>
          <w:b/>
        </w:rPr>
        <w:t>enfance</w:t>
      </w:r>
      <w:r w:rsidR="005D13EC">
        <w:t xml:space="preserve">» devrait </w:t>
      </w:r>
      <w:r w:rsidR="005B2AAE">
        <w:t>favoriser cette approche</w:t>
      </w:r>
      <w:r w:rsidR="005F2266">
        <w:t xml:space="preserve"> </w:t>
      </w:r>
      <w:r w:rsidR="005D13EC">
        <w:t>en permettant aux services publics d</w:t>
      </w:r>
      <w:r w:rsidR="002B0390">
        <w:t>’</w:t>
      </w:r>
      <w:r w:rsidR="005D13EC">
        <w:t>échanger des données informatisées sur les mineurs.</w:t>
      </w:r>
    </w:p>
    <w:p w:rsidR="005D13EC" w:rsidRPr="005B2AAE" w:rsidRDefault="005D13EC" w:rsidP="002C61BF">
      <w:pPr>
        <w:spacing w:after="240"/>
        <w:rPr>
          <w:u w:val="single"/>
        </w:rPr>
      </w:pPr>
      <w:r w:rsidRPr="005B2AAE">
        <w:rPr>
          <w:u w:val="single"/>
        </w:rPr>
        <w:t>Droit à la protection de la jeunesse</w:t>
      </w:r>
    </w:p>
    <w:p w:rsidR="005D13EC" w:rsidRDefault="005D13EC" w:rsidP="00A81568">
      <w:pPr>
        <w:tabs>
          <w:tab w:val="left" w:pos="567"/>
        </w:tabs>
        <w:spacing w:after="240"/>
      </w:pPr>
      <w:r w:rsidRPr="005B2AAE">
        <w:t>41.</w:t>
      </w:r>
      <w:r w:rsidRPr="005B2AAE">
        <w:tab/>
        <w:t>La nouvelle loi sur la protection de la jeunesse introduit un droit de la jeunesse à être protégée. (Pour plus de détail, se référer aux renseignements concernant l</w:t>
      </w:r>
      <w:r w:rsidR="002B0390">
        <w:t>’</w:t>
      </w:r>
      <w:r w:rsidRPr="005B2AAE">
        <w:t>article 18.2).</w:t>
      </w:r>
    </w:p>
    <w:p w:rsidR="00F55AAB" w:rsidRPr="00F55AAB" w:rsidRDefault="00F55AAB" w:rsidP="002C61BF">
      <w:pPr>
        <w:spacing w:after="240"/>
        <w:rPr>
          <w:u w:val="single"/>
        </w:rPr>
      </w:pPr>
      <w:r w:rsidRPr="00F55AAB">
        <w:rPr>
          <w:u w:val="single"/>
        </w:rPr>
        <w:t>L</w:t>
      </w:r>
      <w:r w:rsidR="002B0390">
        <w:rPr>
          <w:u w:val="single"/>
        </w:rPr>
        <w:t>’</w:t>
      </w:r>
      <w:r w:rsidRPr="00F55AAB">
        <w:rPr>
          <w:u w:val="single"/>
        </w:rPr>
        <w:t>intérêt supérieur de l</w:t>
      </w:r>
      <w:r w:rsidR="002B0390">
        <w:rPr>
          <w:u w:val="single"/>
        </w:rPr>
        <w:t>’</w:t>
      </w:r>
      <w:r w:rsidRPr="00F55AAB">
        <w:rPr>
          <w:u w:val="single"/>
        </w:rPr>
        <w:t xml:space="preserve">enfant dans le </w:t>
      </w:r>
      <w:r w:rsidR="005B2AAE">
        <w:rPr>
          <w:u w:val="single"/>
        </w:rPr>
        <w:t xml:space="preserve">domaine </w:t>
      </w:r>
      <w:r w:rsidRPr="00F55AAB">
        <w:rPr>
          <w:u w:val="single"/>
        </w:rPr>
        <w:t>de la politique d</w:t>
      </w:r>
      <w:r w:rsidR="002B0390">
        <w:rPr>
          <w:u w:val="single"/>
        </w:rPr>
        <w:t>’</w:t>
      </w:r>
      <w:r w:rsidRPr="00F55AAB">
        <w:rPr>
          <w:u w:val="single"/>
        </w:rPr>
        <w:t>immigration</w:t>
      </w:r>
    </w:p>
    <w:p w:rsidR="005D13EC" w:rsidRDefault="00F55AAB" w:rsidP="00A81568">
      <w:pPr>
        <w:tabs>
          <w:tab w:val="left" w:pos="567"/>
        </w:tabs>
        <w:spacing w:after="240"/>
      </w:pPr>
      <w:r>
        <w:t>42.</w:t>
      </w:r>
      <w:r>
        <w:tab/>
        <w:t>De nombreux enfants entrent aux Pays-Bas au côté de par</w:t>
      </w:r>
      <w:r w:rsidR="00A81568">
        <w:t>ents qui demandent le droit d</w:t>
      </w:r>
      <w:r w:rsidR="002B0390">
        <w:t>’</w:t>
      </w:r>
      <w:r w:rsidR="00A81568">
        <w:t>y </w:t>
      </w:r>
      <w:r>
        <w:t xml:space="preserve">résider. Au début de la procédure de demande de permis de séjour, ils ont généralement le même intérêt que leurs parents à obtenir </w:t>
      </w:r>
      <w:r w:rsidR="005B2AAE">
        <w:t>un</w:t>
      </w:r>
      <w:r>
        <w:t xml:space="preserve"> droit de séjour. Cependant, il arrive parfois que des enfants demeurent aux Pays-Bas sans droit de séjour pendant de longues années et que </w:t>
      </w:r>
      <w:r w:rsidR="005B2AAE">
        <w:t xml:space="preserve">leur </w:t>
      </w:r>
      <w:r>
        <w:t xml:space="preserve">intérêt à rester dans le pays devienne distinct de celui de </w:t>
      </w:r>
      <w:r w:rsidR="005B2AAE">
        <w:t>leur</w:t>
      </w:r>
      <w:r>
        <w:t>s parents. Le fait qu</w:t>
      </w:r>
      <w:r w:rsidR="002B0390">
        <w:t>’</w:t>
      </w:r>
      <w:r>
        <w:t>un enfant ait vécu longtemps aux Pays-Bas ne signifie pas qu</w:t>
      </w:r>
      <w:r w:rsidR="002B0390">
        <w:t>’</w:t>
      </w:r>
      <w:r>
        <w:t>il devrait automatiquement être autorisé à y</w:t>
      </w:r>
      <w:r w:rsidR="00A81568">
        <w:t> </w:t>
      </w:r>
      <w:r>
        <w:t>rester, mais son intérêt particulier et les circonstances spéciales dans lesquel</w:t>
      </w:r>
      <w:r w:rsidR="005B2AAE">
        <w:t>le</w:t>
      </w:r>
      <w:r>
        <w:t>s les enfants peuvent se trouver sont susceptibles d</w:t>
      </w:r>
      <w:r w:rsidR="002B0390">
        <w:t>’</w:t>
      </w:r>
      <w:r>
        <w:t>être pris en considération dans le cadre d</w:t>
      </w:r>
      <w:r w:rsidR="002B0390">
        <w:t>’</w:t>
      </w:r>
      <w:r>
        <w:t xml:space="preserve">une procédure de demande séparée qui peut </w:t>
      </w:r>
      <w:r w:rsidR="005B2AAE">
        <w:t>aboutir</w:t>
      </w:r>
      <w:r w:rsidR="000F6939">
        <w:t>. L</w:t>
      </w:r>
      <w:r w:rsidR="002B0390">
        <w:t>’</w:t>
      </w:r>
      <w:r w:rsidR="000F6939">
        <w:t>enfant (ou, au besoin, son représentant légal) est autorisé à soumettre une demande en ce sens.</w:t>
      </w:r>
    </w:p>
    <w:p w:rsidR="000F6939" w:rsidRPr="000F6939" w:rsidRDefault="000F6939" w:rsidP="002C61BF">
      <w:pPr>
        <w:spacing w:after="240"/>
        <w:rPr>
          <w:u w:val="single"/>
        </w:rPr>
      </w:pPr>
      <w:r w:rsidRPr="000F6939">
        <w:rPr>
          <w:u w:val="single"/>
        </w:rPr>
        <w:t>Jurisprudence issue du Conseil d</w:t>
      </w:r>
      <w:r w:rsidR="002B0390">
        <w:rPr>
          <w:u w:val="single"/>
        </w:rPr>
        <w:t>’</w:t>
      </w:r>
      <w:r w:rsidRPr="000F6939">
        <w:rPr>
          <w:u w:val="single"/>
        </w:rPr>
        <w:t>État</w:t>
      </w:r>
    </w:p>
    <w:p w:rsidR="00C0169E" w:rsidRDefault="000F6939" w:rsidP="002F0731">
      <w:pPr>
        <w:tabs>
          <w:tab w:val="left" w:pos="567"/>
        </w:tabs>
        <w:spacing w:after="240"/>
      </w:pPr>
      <w:r>
        <w:t>43.</w:t>
      </w:r>
      <w:r>
        <w:tab/>
        <w:t>La plus haute instance administrative du pays</w:t>
      </w:r>
      <w:r w:rsidRPr="005B2AAE">
        <w:t xml:space="preserve">, </w:t>
      </w:r>
      <w:smartTag w:uri="urn:schemas-microsoft-com:office:smarttags" w:element="PersonName">
        <w:smartTagPr>
          <w:attr w:name="ProductID" w:val="la Direction"/>
        </w:smartTagPr>
        <w:r w:rsidRPr="005B2AAE">
          <w:t>la Direction</w:t>
        </w:r>
      </w:smartTag>
      <w:r w:rsidRPr="005B2AAE">
        <w:t xml:space="preserve"> de la juridiction administrative du Conseil d</w:t>
      </w:r>
      <w:r w:rsidR="002B0390">
        <w:t>’</w:t>
      </w:r>
      <w:r w:rsidRPr="005B2AAE">
        <w:t xml:space="preserve">État, considérait </w:t>
      </w:r>
      <w:r w:rsidR="006345A0">
        <w:t xml:space="preserve">autrefois </w:t>
      </w:r>
      <w:r>
        <w:t xml:space="preserve">que, dans la mesure où </w:t>
      </w:r>
      <w:smartTag w:uri="urn:schemas-microsoft-com:office:smarttags" w:element="PersonName">
        <w:smartTagPr>
          <w:attr w:name="ProductID" w:val="la Convention"/>
        </w:smartTagPr>
        <w:r>
          <w:t>la Convention</w:t>
        </w:r>
      </w:smartTag>
      <w:r>
        <w:t xml:space="preserve"> est directement applicable, elle ne crée pas de droits spéciaux pour les enfants dont les parents se sont vu refuser le droit de séjour en vertu des lois néerlandaises sur l</w:t>
      </w:r>
      <w:r w:rsidR="002B0390">
        <w:t>’</w:t>
      </w:r>
      <w:r>
        <w:t>immigration.</w:t>
      </w:r>
      <w:r w:rsidR="000E268C">
        <w:t xml:space="preserve"> Pourtant, dans des affaires récentes, </w:t>
      </w:r>
      <w:smartTag w:uri="urn:schemas-microsoft-com:office:smarttags" w:element="PersonName">
        <w:smartTagPr>
          <w:attr w:name="ProductID" w:val="la Direction"/>
        </w:smartTagPr>
        <w:r w:rsidR="000E268C">
          <w:t>la Direction</w:t>
        </w:r>
      </w:smartTag>
      <w:r w:rsidR="000E268C">
        <w:t xml:space="preserve"> semble avoir modifié sa position sur ce point. Désormais, elle examine d</w:t>
      </w:r>
      <w:r w:rsidR="002B0390">
        <w:t>’</w:t>
      </w:r>
      <w:r w:rsidR="000E268C">
        <w:t xml:space="preserve">abord si une disposition de </w:t>
      </w:r>
      <w:smartTag w:uri="urn:schemas-microsoft-com:office:smarttags" w:element="PersonName">
        <w:smartTagPr>
          <w:attr w:name="ProductID" w:val="la Convention"/>
        </w:smartTagPr>
        <w:r w:rsidR="000E268C">
          <w:t>la Convention</w:t>
        </w:r>
      </w:smartTag>
      <w:r w:rsidR="000E268C">
        <w:t xml:space="preserve"> a une incidence directe, et si oui, dans quelle mesure. </w:t>
      </w:r>
    </w:p>
    <w:p w:rsidR="000E268C" w:rsidRPr="000E268C" w:rsidRDefault="002F0731" w:rsidP="002F0731">
      <w:pPr>
        <w:spacing w:after="240"/>
        <w:jc w:val="center"/>
        <w:rPr>
          <w:b/>
        </w:rPr>
      </w:pPr>
      <w:r>
        <w:rPr>
          <w:b/>
        </w:rPr>
        <w:t xml:space="preserve">C.  </w:t>
      </w:r>
      <w:r w:rsidR="000E268C" w:rsidRPr="000E268C">
        <w:rPr>
          <w:b/>
        </w:rPr>
        <w:t>Le droit à la vie et au développement (art</w:t>
      </w:r>
      <w:r>
        <w:rPr>
          <w:b/>
        </w:rPr>
        <w:t xml:space="preserve">. </w:t>
      </w:r>
      <w:r w:rsidR="000E268C" w:rsidRPr="000E268C">
        <w:rPr>
          <w:b/>
        </w:rPr>
        <w:t>6)</w:t>
      </w:r>
    </w:p>
    <w:p w:rsidR="000E268C" w:rsidRPr="00793E63" w:rsidRDefault="00793E63" w:rsidP="002C61BF">
      <w:pPr>
        <w:spacing w:after="240"/>
        <w:rPr>
          <w:u w:val="single"/>
        </w:rPr>
      </w:pPr>
      <w:r w:rsidRPr="00793E63">
        <w:rPr>
          <w:u w:val="single"/>
        </w:rPr>
        <w:t>Nomination d</w:t>
      </w:r>
      <w:r w:rsidR="002B0390">
        <w:rPr>
          <w:u w:val="single"/>
        </w:rPr>
        <w:t>’</w:t>
      </w:r>
      <w:r w:rsidRPr="00793E63">
        <w:rPr>
          <w:u w:val="single"/>
        </w:rPr>
        <w:t>un comité d</w:t>
      </w:r>
      <w:r w:rsidR="002B0390">
        <w:rPr>
          <w:u w:val="single"/>
        </w:rPr>
        <w:t>’</w:t>
      </w:r>
      <w:r w:rsidRPr="00793E63">
        <w:rPr>
          <w:u w:val="single"/>
        </w:rPr>
        <w:t>experts sur l</w:t>
      </w:r>
      <w:r w:rsidR="002B0390">
        <w:rPr>
          <w:u w:val="single"/>
        </w:rPr>
        <w:t>’</w:t>
      </w:r>
      <w:r w:rsidRPr="00793E63">
        <w:rPr>
          <w:u w:val="single"/>
        </w:rPr>
        <w:t>euthanasie néonatale et l</w:t>
      </w:r>
      <w:r w:rsidR="002B0390">
        <w:rPr>
          <w:u w:val="single"/>
        </w:rPr>
        <w:t>’</w:t>
      </w:r>
      <w:r w:rsidRPr="00793E63">
        <w:rPr>
          <w:u w:val="single"/>
        </w:rPr>
        <w:t xml:space="preserve">interruption volontaire de grossesse </w:t>
      </w:r>
      <w:r w:rsidR="006345A0">
        <w:rPr>
          <w:u w:val="single"/>
        </w:rPr>
        <w:t>tardive</w:t>
      </w:r>
    </w:p>
    <w:p w:rsidR="00793E63" w:rsidRDefault="00793E63" w:rsidP="002F0731">
      <w:pPr>
        <w:tabs>
          <w:tab w:val="left" w:pos="567"/>
        </w:tabs>
        <w:spacing w:after="240"/>
      </w:pPr>
      <w:r>
        <w:t>44.</w:t>
      </w:r>
      <w:r>
        <w:tab/>
        <w:t xml:space="preserve">En 2006, le </w:t>
      </w:r>
      <w:r w:rsidR="002F0731">
        <w:t>M</w:t>
      </w:r>
      <w:r>
        <w:t xml:space="preserve">inistre de la </w:t>
      </w:r>
      <w:r w:rsidR="002F0731">
        <w:t>j</w:t>
      </w:r>
      <w:r>
        <w:t xml:space="preserve">ustice et le </w:t>
      </w:r>
      <w:r w:rsidR="002F0731">
        <w:t>S</w:t>
      </w:r>
      <w:r>
        <w:t>ecrétaire d</w:t>
      </w:r>
      <w:r w:rsidR="002B0390">
        <w:t>’</w:t>
      </w:r>
      <w:r>
        <w:t xml:space="preserve">État à la santé, la protection sociale et </w:t>
      </w:r>
      <w:r w:rsidR="005D2D89">
        <w:t>au</w:t>
      </w:r>
      <w:r>
        <w:t xml:space="preserve"> sport</w:t>
      </w:r>
      <w:r w:rsidR="00CD4A7E">
        <w:t xml:space="preserve"> ont créé un comité d</w:t>
      </w:r>
      <w:r w:rsidR="002B0390">
        <w:t>’</w:t>
      </w:r>
      <w:r w:rsidR="00CD4A7E">
        <w:t xml:space="preserve">experts pour conseiller le </w:t>
      </w:r>
      <w:r w:rsidR="002F0731">
        <w:t>s</w:t>
      </w:r>
      <w:r w:rsidR="00CD4A7E">
        <w:t xml:space="preserve">ervice du </w:t>
      </w:r>
      <w:r w:rsidR="00111647">
        <w:t>p</w:t>
      </w:r>
      <w:r w:rsidR="006345A0">
        <w:t xml:space="preserve">rocureur </w:t>
      </w:r>
      <w:r w:rsidR="00CD4A7E">
        <w:t>dans les affaires d</w:t>
      </w:r>
      <w:r w:rsidR="002B0390">
        <w:t>’</w:t>
      </w:r>
      <w:r w:rsidR="00CD4A7E">
        <w:t>eutha</w:t>
      </w:r>
      <w:r w:rsidR="002F0731">
        <w:t>nasie pratiquée sur des nouveau</w:t>
      </w:r>
      <w:r w:rsidR="00CD4A7E">
        <w:t>-nés endurant des souffrances extrêmes et d</w:t>
      </w:r>
      <w:r w:rsidR="002B0390">
        <w:t>’</w:t>
      </w:r>
      <w:r w:rsidR="00CD4A7E">
        <w:t xml:space="preserve">interruptions volontaires de grossesse tardives. Par la création de ce comité, les pouvoirs publics cherchent à obtenir </w:t>
      </w:r>
      <w:r w:rsidR="00FA5C12">
        <w:t>plus de clarté dans la prise de décision</w:t>
      </w:r>
      <w:r w:rsidR="002F0731">
        <w:t>s</w:t>
      </w:r>
      <w:r w:rsidR="00FA5C12">
        <w:t xml:space="preserve"> de</w:t>
      </w:r>
      <w:r w:rsidR="00CD4A7E">
        <w:t xml:space="preserve"> la part des médecins </w:t>
      </w:r>
      <w:r w:rsidR="00FA5C12">
        <w:t>confrontés à de telles situations.</w:t>
      </w:r>
    </w:p>
    <w:p w:rsidR="00FA5C12" w:rsidRDefault="00FA5C12" w:rsidP="002F0731">
      <w:pPr>
        <w:tabs>
          <w:tab w:val="left" w:pos="567"/>
        </w:tabs>
        <w:spacing w:after="240"/>
      </w:pPr>
      <w:r>
        <w:t>45.</w:t>
      </w:r>
      <w:r>
        <w:tab/>
        <w:t>Ce comité d</w:t>
      </w:r>
      <w:r w:rsidR="002B0390">
        <w:t>’</w:t>
      </w:r>
      <w:r>
        <w:t>experts est composé de c</w:t>
      </w:r>
      <w:r w:rsidR="002F0731">
        <w:t>inq membres</w:t>
      </w:r>
      <w:r w:rsidR="006345A0">
        <w:t>: un avocat (</w:t>
      </w:r>
      <w:r w:rsidR="002F0731">
        <w:t>P</w:t>
      </w:r>
      <w:r w:rsidR="006345A0">
        <w:t>réside</w:t>
      </w:r>
      <w:r>
        <w:t xml:space="preserve">nt), trois médecins (comptant collectivement pour une voix) et un déontologue. </w:t>
      </w:r>
      <w:r w:rsidR="0044737A">
        <w:t xml:space="preserve">Le comité examinera, </w:t>
      </w:r>
      <w:r w:rsidR="006345A0">
        <w:t>sous l</w:t>
      </w:r>
      <w:r w:rsidR="002B0390">
        <w:t>’</w:t>
      </w:r>
      <w:r w:rsidR="006345A0">
        <w:t xml:space="preserve">angle du </w:t>
      </w:r>
      <w:r w:rsidR="0044737A" w:rsidRPr="006345A0">
        <w:t>d</w:t>
      </w:r>
      <w:r w:rsidRPr="006345A0">
        <w:t>evoir de diligence</w:t>
      </w:r>
      <w:r w:rsidR="0044737A">
        <w:t xml:space="preserve"> tel qu</w:t>
      </w:r>
      <w:r w:rsidR="002B0390">
        <w:t>’</w:t>
      </w:r>
      <w:r w:rsidR="006345A0">
        <w:t xml:space="preserve">il ressort de </w:t>
      </w:r>
      <w:r w:rsidR="0044737A">
        <w:t xml:space="preserve">la jurisprudence, si le médecin a exercé son devoir de diligence en mettant fin à la vie du nouveau-né ou </w:t>
      </w:r>
      <w:r w:rsidR="006345A0">
        <w:t>de l</w:t>
      </w:r>
      <w:r w:rsidR="002B0390">
        <w:t>’</w:t>
      </w:r>
      <w:r w:rsidR="006345A0">
        <w:t>enfant à naître</w:t>
      </w:r>
      <w:r w:rsidR="0044737A">
        <w:t>. Les recommandations du comité</w:t>
      </w:r>
      <w:r>
        <w:t xml:space="preserve"> </w:t>
      </w:r>
      <w:r w:rsidR="0044737A">
        <w:t>ne se substitueron</w:t>
      </w:r>
      <w:r w:rsidR="00C4046B">
        <w:t xml:space="preserve">t pas à la décision du parquet mais </w:t>
      </w:r>
      <w:r w:rsidR="0044737A">
        <w:t>serviront d</w:t>
      </w:r>
      <w:r w:rsidR="002B0390">
        <w:t>’</w:t>
      </w:r>
      <w:r w:rsidR="0044737A">
        <w:t>avis d</w:t>
      </w:r>
      <w:r w:rsidR="002B0390">
        <w:t>’</w:t>
      </w:r>
      <w:r w:rsidR="0044737A">
        <w:t>expert</w:t>
      </w:r>
      <w:r w:rsidR="00C4046B">
        <w:t>s</w:t>
      </w:r>
      <w:r w:rsidR="0044737A">
        <w:t>.</w:t>
      </w:r>
    </w:p>
    <w:p w:rsidR="0044737A" w:rsidRDefault="0044737A" w:rsidP="002F0731">
      <w:pPr>
        <w:tabs>
          <w:tab w:val="left" w:pos="567"/>
        </w:tabs>
        <w:spacing w:after="240"/>
      </w:pPr>
      <w:r>
        <w:t>46.</w:t>
      </w:r>
      <w:r>
        <w:tab/>
        <w:t>La nomination de ce comité d</w:t>
      </w:r>
      <w:r w:rsidR="002B0390">
        <w:t>’</w:t>
      </w:r>
      <w:r>
        <w:t>expert</w:t>
      </w:r>
      <w:r w:rsidR="00C4046B">
        <w:t>s</w:t>
      </w:r>
      <w:r>
        <w:t xml:space="preserve"> ne modifiera en rien l</w:t>
      </w:r>
      <w:r w:rsidR="002B0390">
        <w:t>’</w:t>
      </w:r>
      <w:r>
        <w:t xml:space="preserve">application du </w:t>
      </w:r>
      <w:r w:rsidR="002F0731">
        <w:t>C</w:t>
      </w:r>
      <w:r>
        <w:t>ode pénal dans les affaires de ce type. Mettre fin à la vie d</w:t>
      </w:r>
      <w:r w:rsidR="002B0390">
        <w:t>’</w:t>
      </w:r>
      <w:r>
        <w:t>un nouveau-né endurant des souffrances extrêmes est, et continuera d</w:t>
      </w:r>
      <w:r w:rsidR="002B0390">
        <w:t>’</w:t>
      </w:r>
      <w:r>
        <w:t>être, une infraction à l</w:t>
      </w:r>
      <w:r w:rsidR="002B0390">
        <w:t>’</w:t>
      </w:r>
      <w:r>
        <w:t>article 23</w:t>
      </w:r>
      <w:r w:rsidR="002F0731">
        <w:t>9 du Code pénal néerlandais. De </w:t>
      </w:r>
      <w:r>
        <w:t>même, l</w:t>
      </w:r>
      <w:r w:rsidR="002B0390">
        <w:t>’</w:t>
      </w:r>
      <w:r>
        <w:t>interruption tardive de grossesse est, et demeurera une infraction à l</w:t>
      </w:r>
      <w:r w:rsidR="002B0390">
        <w:t>’</w:t>
      </w:r>
      <w:r>
        <w:t xml:space="preserve">article 82a du </w:t>
      </w:r>
      <w:r w:rsidR="002F0731">
        <w:t>C</w:t>
      </w:r>
      <w:r>
        <w:t>ode pénal.</w:t>
      </w:r>
    </w:p>
    <w:p w:rsidR="005D2D89" w:rsidRDefault="005D2D89" w:rsidP="002F0731">
      <w:pPr>
        <w:tabs>
          <w:tab w:val="left" w:pos="567"/>
        </w:tabs>
        <w:spacing w:after="240"/>
      </w:pPr>
      <w:r>
        <w:t>47.</w:t>
      </w:r>
      <w:r>
        <w:tab/>
        <w:t xml:space="preserve">Le </w:t>
      </w:r>
      <w:r w:rsidR="00055EA1">
        <w:t xml:space="preserve">mémorandum </w:t>
      </w:r>
      <w:r>
        <w:t xml:space="preserve">adressé à </w:t>
      </w:r>
      <w:smartTag w:uri="urn:schemas-microsoft-com:office:smarttags" w:element="PersonName">
        <w:smartTagPr>
          <w:attr w:name="ProductID" w:val="La Chambre"/>
        </w:smartTagPr>
        <w:r>
          <w:t>la Cham</w:t>
        </w:r>
        <w:r w:rsidR="00055EA1">
          <w:t>bre</w:t>
        </w:r>
      </w:smartTag>
      <w:r w:rsidR="00055EA1">
        <w:t xml:space="preserve"> des représentants est joint</w:t>
      </w:r>
      <w:r>
        <w:t xml:space="preserve"> au présent rapport (voir</w:t>
      </w:r>
      <w:r w:rsidR="002F0731">
        <w:t> a</w:t>
      </w:r>
      <w:r w:rsidRPr="002F0731">
        <w:t>nnexe 2</w:t>
      </w:r>
      <w:r>
        <w:t>).</w:t>
      </w:r>
    </w:p>
    <w:p w:rsidR="005D2D89" w:rsidRPr="00C4046B" w:rsidRDefault="005D2D89" w:rsidP="002F0731">
      <w:pPr>
        <w:spacing w:after="240"/>
        <w:jc w:val="center"/>
        <w:rPr>
          <w:b/>
        </w:rPr>
      </w:pPr>
      <w:r w:rsidRPr="00C4046B">
        <w:rPr>
          <w:b/>
        </w:rPr>
        <w:t>D.</w:t>
      </w:r>
      <w:r w:rsidR="002F0731">
        <w:rPr>
          <w:b/>
        </w:rPr>
        <w:t xml:space="preserve">  </w:t>
      </w:r>
      <w:r w:rsidRPr="00C4046B">
        <w:rPr>
          <w:b/>
        </w:rPr>
        <w:t>Le respect des opinions de l</w:t>
      </w:r>
      <w:r w:rsidR="002B0390">
        <w:rPr>
          <w:b/>
        </w:rPr>
        <w:t>’</w:t>
      </w:r>
      <w:r w:rsidRPr="00C4046B">
        <w:rPr>
          <w:b/>
        </w:rPr>
        <w:t>enfant</w:t>
      </w:r>
      <w:r w:rsidR="00C4046B" w:rsidRPr="00C4046B">
        <w:rPr>
          <w:b/>
        </w:rPr>
        <w:t xml:space="preserve"> (art</w:t>
      </w:r>
      <w:r w:rsidR="002F0731">
        <w:rPr>
          <w:b/>
        </w:rPr>
        <w:t xml:space="preserve">. </w:t>
      </w:r>
      <w:r w:rsidR="00C4046B" w:rsidRPr="00C4046B">
        <w:rPr>
          <w:b/>
        </w:rPr>
        <w:t>12)</w:t>
      </w:r>
    </w:p>
    <w:p w:rsidR="005D2D89" w:rsidRPr="00C4046B" w:rsidRDefault="005D2D89" w:rsidP="002C61BF">
      <w:pPr>
        <w:spacing w:after="240"/>
        <w:rPr>
          <w:u w:val="single"/>
        </w:rPr>
      </w:pPr>
      <w:r w:rsidRPr="00C4046B">
        <w:rPr>
          <w:u w:val="single"/>
        </w:rPr>
        <w:t>La participation des jeunes</w:t>
      </w:r>
    </w:p>
    <w:p w:rsidR="005D2D89" w:rsidRDefault="005D2D89" w:rsidP="002F0731">
      <w:pPr>
        <w:tabs>
          <w:tab w:val="left" w:pos="567"/>
        </w:tabs>
        <w:spacing w:after="240"/>
      </w:pPr>
      <w:r w:rsidRPr="00C4046B">
        <w:t>48.</w:t>
      </w:r>
      <w:r w:rsidRPr="00C4046B">
        <w:tab/>
        <w:t>L</w:t>
      </w:r>
      <w:r w:rsidR="002B0390">
        <w:t>’</w:t>
      </w:r>
      <w:r w:rsidRPr="00C4046B">
        <w:t>introduction de la nouvelle loi sur le soutien social le 1</w:t>
      </w:r>
      <w:r w:rsidRPr="00C4046B">
        <w:rPr>
          <w:vertAlign w:val="superscript"/>
        </w:rPr>
        <w:t>er</w:t>
      </w:r>
      <w:r w:rsidR="00C4046B" w:rsidRPr="00C4046B">
        <w:t xml:space="preserve"> janvier 2007 transfère</w:t>
      </w:r>
      <w:r w:rsidRPr="00C4046B">
        <w:t xml:space="preserve"> aux municipalités la responsabilité (jusque-là dévolue à l</w:t>
      </w:r>
      <w:r w:rsidR="002B0390">
        <w:t>’</w:t>
      </w:r>
      <w:r w:rsidRPr="00C4046B">
        <w:t>administration centrale) d</w:t>
      </w:r>
      <w:r w:rsidR="002B0390">
        <w:t>’</w:t>
      </w:r>
      <w:r w:rsidRPr="00C4046B">
        <w:t>un certain nombre de domaines intéressant directement la jeunesse.</w:t>
      </w:r>
      <w:r w:rsidR="0090503B" w:rsidRPr="00C4046B">
        <w:t xml:space="preserve"> Par exemple, ceux de la protection sociale, de</w:t>
      </w:r>
      <w:r w:rsidR="00C4046B" w:rsidRPr="00C4046B">
        <w:t>s soins</w:t>
      </w:r>
      <w:r w:rsidR="0090503B" w:rsidRPr="00C4046B">
        <w:t>, de la politique de prévention en faveur des jeunes, des soins informels dispensés au sein de la collectivité et du travail bénévole. La loi crée l</w:t>
      </w:r>
      <w:r w:rsidR="002B0390">
        <w:t>’</w:t>
      </w:r>
      <w:r w:rsidR="0090503B" w:rsidRPr="00C4046B">
        <w:t xml:space="preserve">obligation pour les municipalités </w:t>
      </w:r>
      <w:r w:rsidR="005A2C2B" w:rsidRPr="00C4046B">
        <w:t>de faire participer le public, y compris le jeune public</w:t>
      </w:r>
      <w:r w:rsidR="00C4046B" w:rsidRPr="00C4046B">
        <w:t>,</w:t>
      </w:r>
      <w:r w:rsidR="005A2C2B" w:rsidRPr="00C4046B">
        <w:t xml:space="preserve"> à l</w:t>
      </w:r>
      <w:r w:rsidR="002B0390">
        <w:t>’</w:t>
      </w:r>
      <w:r w:rsidR="005A2C2B" w:rsidRPr="00C4046B">
        <w:t>élaboration des politiques locales. Le conseil</w:t>
      </w:r>
      <w:r w:rsidR="00C4046B" w:rsidRPr="00C4046B">
        <w:t xml:space="preserve"> et l</w:t>
      </w:r>
      <w:r w:rsidR="002B0390">
        <w:t>’</w:t>
      </w:r>
      <w:r w:rsidR="00C4046B" w:rsidRPr="00C4046B">
        <w:t>administration municipaux</w:t>
      </w:r>
      <w:r w:rsidR="002F0731">
        <w:t xml:space="preserve">, les organisations de </w:t>
      </w:r>
      <w:r w:rsidR="005A2C2B" w:rsidRPr="00C4046B">
        <w:t>la société civile et le public doivent décider ensemble, à l</w:t>
      </w:r>
      <w:r w:rsidR="002B0390">
        <w:t>’</w:t>
      </w:r>
      <w:r w:rsidR="005A2C2B" w:rsidRPr="00C4046B">
        <w:t>échelon local, comment cette obligation doit être mise en œuvre. Lors de l</w:t>
      </w:r>
      <w:r w:rsidR="002B0390">
        <w:t>’</w:t>
      </w:r>
      <w:r w:rsidR="005A2C2B" w:rsidRPr="00C4046B">
        <w:t>introduction de la nouvelle loi, l</w:t>
      </w:r>
      <w:r w:rsidR="002B0390">
        <w:t>’</w:t>
      </w:r>
      <w:r w:rsidR="005A2C2B" w:rsidRPr="00C4046B">
        <w:t xml:space="preserve">accent a été </w:t>
      </w:r>
      <w:r w:rsidR="00C4046B">
        <w:t xml:space="preserve">mis </w:t>
      </w:r>
      <w:r w:rsidR="005A2C2B" w:rsidRPr="00C4046B">
        <w:t>explicitement sur la participation de la jeunesse</w:t>
      </w:r>
      <w:r w:rsidR="005A2C2B">
        <w:t>.</w:t>
      </w:r>
    </w:p>
    <w:p w:rsidR="005A2C2B" w:rsidRDefault="005A2C2B" w:rsidP="002F0731">
      <w:pPr>
        <w:tabs>
          <w:tab w:val="left" w:pos="567"/>
        </w:tabs>
        <w:spacing w:after="240"/>
      </w:pPr>
      <w:r>
        <w:t>49.</w:t>
      </w:r>
      <w:r>
        <w:tab/>
        <w:t>La plupart des subventions accordées aux organisations de jeunes par l</w:t>
      </w:r>
      <w:r w:rsidR="002B0390">
        <w:t>’</w:t>
      </w:r>
      <w:r>
        <w:t xml:space="preserve">administration centrale ont </w:t>
      </w:r>
      <w:r w:rsidR="00C4046B">
        <w:t xml:space="preserve">été supprimées </w:t>
      </w:r>
      <w:r>
        <w:t xml:space="preserve">afin de concentrer les ressources </w:t>
      </w:r>
      <w:r w:rsidR="0093668B">
        <w:t xml:space="preserve">sur celles restantes </w:t>
      </w:r>
      <w:r>
        <w:t>et de responsabiliser les organisations. Parmi les quelques organisations qui continuent de bénéficier de subventions centrales se trouve</w:t>
      </w:r>
      <w:r w:rsidR="00C4046B">
        <w:t>nt</w:t>
      </w:r>
      <w:r>
        <w:t xml:space="preserve"> celles </w:t>
      </w:r>
      <w:r w:rsidR="004A4154">
        <w:t>œuvr</w:t>
      </w:r>
      <w:r>
        <w:t xml:space="preserve">ant en faveur des jeunes handicapés. Un nouveau programme destiné à encourager le travail bénévole par et pour la jeunesse a également été mis en place pour </w:t>
      </w:r>
      <w:r w:rsidR="0093668B">
        <w:t>soutenir ce type de projets.</w:t>
      </w:r>
    </w:p>
    <w:p w:rsidR="0093668B" w:rsidRDefault="0093668B" w:rsidP="002F0731">
      <w:pPr>
        <w:tabs>
          <w:tab w:val="left" w:pos="567"/>
        </w:tabs>
        <w:spacing w:after="240"/>
      </w:pPr>
      <w:r>
        <w:t>50.</w:t>
      </w:r>
      <w:r>
        <w:tab/>
        <w:t xml:space="preserve">Le </w:t>
      </w:r>
      <w:r w:rsidRPr="00C4046B">
        <w:t>Conseil national de la jeunesse,</w:t>
      </w:r>
      <w:r>
        <w:t xml:space="preserve"> une organisation faîtière regroupant une trentaine d</w:t>
      </w:r>
      <w:r w:rsidR="002B0390">
        <w:t>’</w:t>
      </w:r>
      <w:r>
        <w:t>associati</w:t>
      </w:r>
      <w:r w:rsidR="00C4046B">
        <w:t>ons de jeunes, est subventionné</w:t>
      </w:r>
      <w:r>
        <w:t xml:space="preserve"> pour représenter la jeunesse nationale et stimuler la participation des jeunes à l</w:t>
      </w:r>
      <w:r w:rsidR="002B0390">
        <w:t>’</w:t>
      </w:r>
      <w:r>
        <w:t>échelon local. Il reçoit également des subventions pour financer des projets et des programmes concernant l</w:t>
      </w:r>
      <w:r w:rsidR="002B0390">
        <w:t>’</w:t>
      </w:r>
      <w:r>
        <w:t>environnement et les jeunes à risque. Le Conseil de la jeunesse est chargé d</w:t>
      </w:r>
      <w:r w:rsidR="002B0390">
        <w:t>’</w:t>
      </w:r>
      <w:r>
        <w:t xml:space="preserve">organiser le </w:t>
      </w:r>
      <w:r w:rsidR="004A4154">
        <w:t>d</w:t>
      </w:r>
      <w:r>
        <w:t xml:space="preserve">ébat national des jeunes au </w:t>
      </w:r>
      <w:r w:rsidR="004A4154">
        <w:t>P</w:t>
      </w:r>
      <w:r>
        <w:t>arlement entre les jeunes et les représentants politiques au niveau national. Ce débat, financé par l</w:t>
      </w:r>
      <w:r w:rsidR="002B0390">
        <w:t>’</w:t>
      </w:r>
      <w:r>
        <w:t>un des ministères les plus étroitement liés à la jeunesse, marque l</w:t>
      </w:r>
      <w:r w:rsidR="002B0390">
        <w:t>’</w:t>
      </w:r>
      <w:r>
        <w:t>aboutissement de plusieurs cycles préliminaires. Le</w:t>
      </w:r>
      <w:r w:rsidR="004A4154">
        <w:t> </w:t>
      </w:r>
      <w:r>
        <w:t>Conseil de la jeunesse rencontre, pour concertation, le secrétaire d</w:t>
      </w:r>
      <w:r w:rsidR="002B0390">
        <w:t>’</w:t>
      </w:r>
      <w:r>
        <w:t xml:space="preserve">État chargé de la politique de la jeunesse tous les deux ans et depuis 2006, </w:t>
      </w:r>
      <w:r w:rsidR="00DC1623">
        <w:t>les représentants officiels consultent systématiquement les jeunes au</w:t>
      </w:r>
      <w:r w:rsidR="00C4046B">
        <w:t>x</w:t>
      </w:r>
      <w:r w:rsidR="00DC1623">
        <w:t xml:space="preserve"> différents stades de la formulation des p</w:t>
      </w:r>
      <w:r w:rsidR="00BF60F4">
        <w:t>olitiques.</w:t>
      </w:r>
    </w:p>
    <w:p w:rsidR="00DC1623" w:rsidRDefault="00DC1623" w:rsidP="002F0731">
      <w:pPr>
        <w:tabs>
          <w:tab w:val="left" w:pos="567"/>
        </w:tabs>
        <w:spacing w:after="240"/>
      </w:pPr>
      <w:r>
        <w:t>51.</w:t>
      </w:r>
      <w:r>
        <w:tab/>
        <w:t>Les sections de la jeunesse des partis politiques nationaux sont subventionnées par les partis auxquels elles sont rattachées. Elles s</w:t>
      </w:r>
      <w:r w:rsidR="002B0390">
        <w:t>’</w:t>
      </w:r>
      <w:r>
        <w:t>efforcent d</w:t>
      </w:r>
      <w:r w:rsidR="002B0390">
        <w:t>’</w:t>
      </w:r>
      <w:r>
        <w:t>influencer les partis politiques, de recruter et former les jeunes pour les inciter à participer à la vie politique.</w:t>
      </w:r>
    </w:p>
    <w:p w:rsidR="00DC1623" w:rsidRDefault="00DC1623" w:rsidP="002F0731">
      <w:pPr>
        <w:tabs>
          <w:tab w:val="left" w:pos="567"/>
        </w:tabs>
        <w:spacing w:after="240"/>
      </w:pPr>
      <w:r>
        <w:t>52.</w:t>
      </w:r>
      <w:r>
        <w:tab/>
      </w:r>
      <w:r w:rsidR="000532F0">
        <w:t>Pour qu</w:t>
      </w:r>
      <w:r w:rsidR="002B0390">
        <w:t>’</w:t>
      </w:r>
      <w:r w:rsidR="000532F0">
        <w:t>un projet lié à une action locale ou du travail bénévole soit subventionné, il faut que la jeunesse participe à sa définition et sa mise en œuvre. (Parmi ces projets, l</w:t>
      </w:r>
      <w:r w:rsidR="002B0390">
        <w:t>’</w:t>
      </w:r>
      <w:r w:rsidR="000532F0">
        <w:t>un accorde des fonds aux municipalités pour organiser des activités sportives et donner de l</w:t>
      </w:r>
      <w:r w:rsidR="002B0390">
        <w:t>’</w:t>
      </w:r>
      <w:r w:rsidR="000532F0">
        <w:t>exercice physique aux enfants et aux jeunes défavorisés de 4 à 19 ans, un autre vise à</w:t>
      </w:r>
      <w:r w:rsidR="00E86296">
        <w:t xml:space="preserve"> encourager le travail bénévole </w:t>
      </w:r>
      <w:r w:rsidR="000532F0">
        <w:t xml:space="preserve">par et pour la jeunesse et un </w:t>
      </w:r>
      <w:r w:rsidR="00263384">
        <w:t>troisième</w:t>
      </w:r>
      <w:r w:rsidR="000532F0">
        <w:t xml:space="preserve"> assure la pours</w:t>
      </w:r>
      <w:r w:rsidR="00E86296">
        <w:t>uite de ce dernier programme en </w:t>
      </w:r>
      <w:r w:rsidR="000532F0">
        <w:t>2007</w:t>
      </w:r>
      <w:r w:rsidR="00F1106A">
        <w:noBreakHyphen/>
      </w:r>
      <w:r w:rsidR="000532F0">
        <w:t>2008</w:t>
      </w:r>
      <w:r w:rsidR="00F1106A">
        <w:t>.</w:t>
      </w:r>
      <w:r w:rsidR="000532F0">
        <w:t>)</w:t>
      </w:r>
    </w:p>
    <w:p w:rsidR="000532F0" w:rsidRDefault="000532F0" w:rsidP="002F0731">
      <w:pPr>
        <w:tabs>
          <w:tab w:val="left" w:pos="567"/>
        </w:tabs>
        <w:spacing w:after="240"/>
      </w:pPr>
      <w:r>
        <w:t>53.</w:t>
      </w:r>
      <w:r>
        <w:tab/>
        <w:t>L</w:t>
      </w:r>
      <w:r w:rsidR="002B0390">
        <w:t>’</w:t>
      </w:r>
      <w:r>
        <w:t>implication de la jeunesse est également considérée comme une priorité au sein de l</w:t>
      </w:r>
      <w:r w:rsidR="002B0390">
        <w:t>’</w:t>
      </w:r>
      <w:r>
        <w:t>Union européenne.</w:t>
      </w:r>
      <w:r w:rsidR="00E81576">
        <w:t xml:space="preserve"> Fin 2005, les Pays-Bas ont adressé un rapport à </w:t>
      </w:r>
      <w:smartTag w:uri="urn:schemas-microsoft-com:office:smarttags" w:element="PersonName">
        <w:smartTagPr>
          <w:attr w:name="ProductID" w:val="la Commission"/>
        </w:smartTagPr>
        <w:r w:rsidR="00E81576">
          <w:t>la Commission</w:t>
        </w:r>
      </w:smartTag>
      <w:r w:rsidR="00E81576">
        <w:t xml:space="preserve"> européenne sur les progrès accomplis par le pays dans la réalisation des objectifs communs dans ce domaine.</w:t>
      </w:r>
    </w:p>
    <w:p w:rsidR="00E81576" w:rsidRDefault="00E81576" w:rsidP="002F0731">
      <w:pPr>
        <w:tabs>
          <w:tab w:val="left" w:pos="567"/>
        </w:tabs>
        <w:spacing w:after="240"/>
      </w:pPr>
      <w:r>
        <w:t>54.</w:t>
      </w:r>
      <w:r>
        <w:tab/>
        <w:t>Le domaine de la protection de la jeunesse offre un exemple précis du respect accordé à l</w:t>
      </w:r>
      <w:r w:rsidR="002B0390">
        <w:t>’</w:t>
      </w:r>
      <w:r>
        <w:t>opinion de l</w:t>
      </w:r>
      <w:r w:rsidR="002B0390">
        <w:t>’</w:t>
      </w:r>
      <w:r>
        <w:t>enfant.</w:t>
      </w:r>
      <w:r w:rsidR="0023103C">
        <w:t xml:space="preserve"> La loi sur la protection de la jeunesse prévoit que toute demande de mesure de protection nécessite le consentement de l</w:t>
      </w:r>
      <w:r w:rsidR="002B0390">
        <w:t>’</w:t>
      </w:r>
      <w:r w:rsidR="0023103C">
        <w:t>intéressé ou, pour un enfant âgé de moins de 12 ans, de son représentant légal. Si l</w:t>
      </w:r>
      <w:r w:rsidR="002B0390">
        <w:t>’</w:t>
      </w:r>
      <w:r w:rsidR="0023103C">
        <w:t>enfant a entre 12 et 16 ans, le consentement du représentant légal et de l</w:t>
      </w:r>
      <w:r w:rsidR="002B0390">
        <w:t>’</w:t>
      </w:r>
      <w:r w:rsidR="0023103C">
        <w:t>enfant lui-même s</w:t>
      </w:r>
      <w:r w:rsidR="00263384">
        <w:t>on</w:t>
      </w:r>
      <w:r w:rsidR="0023103C">
        <w:t>t requis. Un refus du représentant légal peut être ignoré si l</w:t>
      </w:r>
      <w:r w:rsidR="002B0390">
        <w:t>’</w:t>
      </w:r>
      <w:r w:rsidR="0023103C">
        <w:t xml:space="preserve">enfant persiste en adressant une demande circonstanciée de protection. Les mineurs âgés de 16 à 18 ans sont en droit de se prononcer seuls. Cependant, lorsque la mesure de protection résulte </w:t>
      </w:r>
      <w:r w:rsidR="0023103C" w:rsidRPr="00263384">
        <w:t>d</w:t>
      </w:r>
      <w:r w:rsidR="002B0390">
        <w:t>’</w:t>
      </w:r>
      <w:r w:rsidR="0023103C" w:rsidRPr="00263384">
        <w:t xml:space="preserve">une ordonnance de </w:t>
      </w:r>
      <w:r w:rsidR="00DE26F6" w:rsidRPr="00263384">
        <w:t>supervision</w:t>
      </w:r>
      <w:r w:rsidR="00DE26F6">
        <w:t xml:space="preserve"> ou qu</w:t>
      </w:r>
      <w:r w:rsidR="002B0390">
        <w:t>’</w:t>
      </w:r>
      <w:r w:rsidR="00DE26F6">
        <w:t>elle est prise dans le cadre des travaux d</w:t>
      </w:r>
      <w:r w:rsidR="002B0390">
        <w:t>’</w:t>
      </w:r>
      <w:r w:rsidR="00DE26F6">
        <w:t xml:space="preserve">un </w:t>
      </w:r>
      <w:r w:rsidR="00263384">
        <w:t>C</w:t>
      </w:r>
      <w:r w:rsidR="00DE26F6">
        <w:t xml:space="preserve">entre de conseil et de signalement des mauvais traitements infligés aux enfants, </w:t>
      </w:r>
      <w:r w:rsidR="00263384">
        <w:t xml:space="preserve">aucun </w:t>
      </w:r>
      <w:r w:rsidR="00DE26F6">
        <w:t>consentement n</w:t>
      </w:r>
      <w:r w:rsidR="002B0390">
        <w:t>’</w:t>
      </w:r>
      <w:r w:rsidR="00DE26F6">
        <w:t xml:space="preserve">est requis. </w:t>
      </w:r>
    </w:p>
    <w:p w:rsidR="00DE26F6" w:rsidRPr="00DE26F6" w:rsidRDefault="00DE26F6" w:rsidP="002C61BF">
      <w:pPr>
        <w:spacing w:after="240"/>
        <w:rPr>
          <w:u w:val="single"/>
        </w:rPr>
      </w:pPr>
      <w:r w:rsidRPr="00DE26F6">
        <w:rPr>
          <w:u w:val="single"/>
        </w:rPr>
        <w:t>Participation des enfants à la politique et aux plans concernant leur environnement local</w:t>
      </w:r>
    </w:p>
    <w:p w:rsidR="009F66C1" w:rsidRDefault="00DE26F6" w:rsidP="002F0731">
      <w:pPr>
        <w:tabs>
          <w:tab w:val="left" w:pos="567"/>
        </w:tabs>
        <w:spacing w:after="240"/>
      </w:pPr>
      <w:r>
        <w:t>55.</w:t>
      </w:r>
      <w:r>
        <w:tab/>
        <w:t>Les enfants sont activement impliqués dans divers projets visant à élaborer et soutenir les initiatives politique</w:t>
      </w:r>
      <w:r w:rsidR="00263384">
        <w:t>s</w:t>
      </w:r>
      <w:r>
        <w:t xml:space="preserve"> locale</w:t>
      </w:r>
      <w:r w:rsidR="00263384">
        <w:t>s</w:t>
      </w:r>
      <w:r>
        <w:t xml:space="preserve"> et </w:t>
      </w:r>
      <w:r w:rsidR="00263384">
        <w:t>l</w:t>
      </w:r>
      <w:r w:rsidR="002B0390">
        <w:t>’</w:t>
      </w:r>
      <w:r w:rsidR="009F66C1">
        <w:t xml:space="preserve">aménagement du territoire. </w:t>
      </w:r>
      <w:r w:rsidR="009A5710">
        <w:t>De fait, l</w:t>
      </w:r>
      <w:r w:rsidR="009F66C1">
        <w:t>eur participation constituait un critère explicite d</w:t>
      </w:r>
      <w:r w:rsidR="009A5710">
        <w:t xml:space="preserve">u </w:t>
      </w:r>
      <w:r w:rsidR="009F66C1">
        <w:t>concours d</w:t>
      </w:r>
      <w:r w:rsidR="009A5710">
        <w:t>e l</w:t>
      </w:r>
      <w:r w:rsidR="002B0390">
        <w:t>’</w:t>
      </w:r>
      <w:r w:rsidR="009A5710">
        <w:t>initiative</w:t>
      </w:r>
      <w:r w:rsidR="009F66C1">
        <w:t xml:space="preserve"> </w:t>
      </w:r>
      <w:r w:rsidR="009A5710">
        <w:t>d</w:t>
      </w:r>
      <w:r w:rsidR="002B0390">
        <w:t>’</w:t>
      </w:r>
      <w:r w:rsidR="009F66C1">
        <w:t>aménagement du terr</w:t>
      </w:r>
      <w:r w:rsidR="009A5710">
        <w:t xml:space="preserve">itoire la mieux adaptée aux enfants organisé par le </w:t>
      </w:r>
      <w:r w:rsidR="00D80F3D">
        <w:t>gouvernement central</w:t>
      </w:r>
      <w:r w:rsidR="009A5710">
        <w:t xml:space="preserve"> en coopération avec le Réseau des villes </w:t>
      </w:r>
      <w:r w:rsidR="00263384">
        <w:t xml:space="preserve">amies des </w:t>
      </w:r>
      <w:r w:rsidR="009A5710">
        <w:t>enfants.</w:t>
      </w:r>
    </w:p>
    <w:p w:rsidR="00DE26F6" w:rsidRPr="009A5710" w:rsidRDefault="009A5710" w:rsidP="002C61BF">
      <w:pPr>
        <w:spacing w:after="240"/>
        <w:rPr>
          <w:u w:val="single"/>
        </w:rPr>
      </w:pPr>
      <w:r w:rsidRPr="009A5710">
        <w:rPr>
          <w:u w:val="single"/>
        </w:rPr>
        <w:t>Participation des enfants des minorités ethniques</w:t>
      </w:r>
    </w:p>
    <w:p w:rsidR="009A5710" w:rsidRDefault="009A5710" w:rsidP="002F0731">
      <w:pPr>
        <w:tabs>
          <w:tab w:val="left" w:pos="567"/>
        </w:tabs>
        <w:spacing w:after="240"/>
      </w:pPr>
      <w:r>
        <w:t>56.</w:t>
      </w:r>
      <w:r>
        <w:tab/>
        <w:t>L</w:t>
      </w:r>
      <w:r w:rsidR="002B0390">
        <w:t>’</w:t>
      </w:r>
      <w:r>
        <w:t xml:space="preserve">administration centrale prend des mesures spéciales pour encourager la participation des enfants des minorités ethniques. Le </w:t>
      </w:r>
      <w:r w:rsidR="00F1106A">
        <w:t>M</w:t>
      </w:r>
      <w:r>
        <w:t>inistre de l</w:t>
      </w:r>
      <w:r w:rsidR="002B0390">
        <w:t>’</w:t>
      </w:r>
      <w:r w:rsidR="00F1106A">
        <w:t>i</w:t>
      </w:r>
      <w:r>
        <w:t>mmigration et de l</w:t>
      </w:r>
      <w:r w:rsidR="002B0390">
        <w:t>’</w:t>
      </w:r>
      <w:r>
        <w:t>intégration a adopté diverses mesures pour promouvoir la participation des jeunes au Comité consultatif des minorités ethniques nationales (</w:t>
      </w:r>
      <w:r w:rsidRPr="009B7DE9">
        <w:rPr>
          <w:i/>
          <w:iCs/>
        </w:rPr>
        <w:t>Landelijk Overleg Minderheden, LOM</w:t>
      </w:r>
      <w:r w:rsidR="00F1106A">
        <w:t>) et à ses activités. Ce </w:t>
      </w:r>
      <w:r>
        <w:t>comité, composé de représentants des organisations des minorités ethniques, est l</w:t>
      </w:r>
      <w:r w:rsidR="002B0390">
        <w:t>’</w:t>
      </w:r>
      <w:r>
        <w:t xml:space="preserve">interlocuteur officiel du </w:t>
      </w:r>
      <w:r w:rsidR="00D80F3D">
        <w:t>Gouvernement</w:t>
      </w:r>
      <w:r>
        <w:t xml:space="preserve"> dans ce domaine.</w:t>
      </w:r>
      <w:r w:rsidR="00626F20">
        <w:t xml:space="preserve"> D</w:t>
      </w:r>
      <w:r w:rsidR="009B7DE9">
        <w:t>es projets favorisant la participation des enfants des minorités ethniques sont régulièrement subventionnés dans le cadre d</w:t>
      </w:r>
      <w:r w:rsidR="002B0390">
        <w:t>’</w:t>
      </w:r>
      <w:r w:rsidR="009B7DE9">
        <w:t>un programme en faveur des initiatives non</w:t>
      </w:r>
      <w:r w:rsidR="00F1106A">
        <w:t xml:space="preserve"> g</w:t>
      </w:r>
      <w:r w:rsidR="00D80F3D">
        <w:t>ouvernement</w:t>
      </w:r>
      <w:r w:rsidR="009B7DE9">
        <w:t>ales en rapport avec l</w:t>
      </w:r>
      <w:r w:rsidR="002B0390">
        <w:t>’</w:t>
      </w:r>
      <w:r w:rsidR="009B7DE9">
        <w:t>intégration globale des minorités ethniques.</w:t>
      </w:r>
    </w:p>
    <w:p w:rsidR="009B7DE9" w:rsidRDefault="00F1106A" w:rsidP="002F0731">
      <w:pPr>
        <w:tabs>
          <w:tab w:val="left" w:pos="567"/>
        </w:tabs>
        <w:spacing w:after="240"/>
      </w:pPr>
      <w:r>
        <w:t>57.</w:t>
      </w:r>
      <w:r>
        <w:tab/>
        <w:t>Le M</w:t>
      </w:r>
      <w:r w:rsidR="009B7DE9">
        <w:t>inistre de l</w:t>
      </w:r>
      <w:r w:rsidR="002B0390">
        <w:t>’</w:t>
      </w:r>
      <w:r>
        <w:t>i</w:t>
      </w:r>
      <w:r w:rsidR="009B7DE9">
        <w:t>mmigration et de l</w:t>
      </w:r>
      <w:r w:rsidR="002B0390">
        <w:t>’</w:t>
      </w:r>
      <w:r w:rsidR="009B7DE9">
        <w:t xml:space="preserve">intégration a conclu des arrangements </w:t>
      </w:r>
      <w:r w:rsidR="00626F20">
        <w:t>distincts</w:t>
      </w:r>
      <w:r w:rsidR="009B7DE9">
        <w:t xml:space="preserve"> avec</w:t>
      </w:r>
      <w:r>
        <w:t> </w:t>
      </w:r>
      <w:r w:rsidR="009B7DE9">
        <w:t>21 municipalités pour encourager la participation de leurs importantes communautés antillaises, en mettant l</w:t>
      </w:r>
      <w:r w:rsidR="002B0390">
        <w:t>’</w:t>
      </w:r>
      <w:r w:rsidR="009B7DE9">
        <w:t xml:space="preserve">accent sur les jeunes membres de ces communautés. </w:t>
      </w:r>
      <w:r>
        <w:t>C</w:t>
      </w:r>
      <w:r w:rsidR="002B0390">
        <w:t>’</w:t>
      </w:r>
      <w:r>
        <w:t>est ainsi que 123 </w:t>
      </w:r>
      <w:r w:rsidR="00F17812">
        <w:t>projets visant à améliorer le statut des jeunes antillais ont été mis en place et qu</w:t>
      </w:r>
      <w:r w:rsidR="002B0390">
        <w:t>’</w:t>
      </w:r>
      <w:r w:rsidR="00F17812">
        <w:t>une équipe spéciale est à l</w:t>
      </w:r>
      <w:r w:rsidR="002B0390">
        <w:t>’</w:t>
      </w:r>
      <w:r w:rsidR="00F17812">
        <w:t xml:space="preserve">œuvre depuis septembre 2006 pour garantir </w:t>
      </w:r>
      <w:r w:rsidR="00626F20">
        <w:t xml:space="preserve">leur participation rapprochée à </w:t>
      </w:r>
      <w:r w:rsidR="00F17812">
        <w:t>la mise en œuvre de ces projets.</w:t>
      </w:r>
    </w:p>
    <w:p w:rsidR="00F17812" w:rsidRPr="00F17812" w:rsidRDefault="00F17812" w:rsidP="002C61BF">
      <w:pPr>
        <w:spacing w:after="240"/>
        <w:rPr>
          <w:u w:val="single"/>
        </w:rPr>
      </w:pPr>
      <w:r w:rsidRPr="00F17812">
        <w:rPr>
          <w:u w:val="single"/>
        </w:rPr>
        <w:t>A</w:t>
      </w:r>
      <w:r>
        <w:rPr>
          <w:u w:val="single"/>
        </w:rPr>
        <w:t>ide</w:t>
      </w:r>
      <w:r w:rsidRPr="00F17812">
        <w:rPr>
          <w:u w:val="single"/>
        </w:rPr>
        <w:t xml:space="preserve"> judiciaire et autre</w:t>
      </w:r>
      <w:r>
        <w:rPr>
          <w:u w:val="single"/>
        </w:rPr>
        <w:t>s formes d</w:t>
      </w:r>
      <w:r w:rsidR="002B0390">
        <w:rPr>
          <w:u w:val="single"/>
        </w:rPr>
        <w:t>’</w:t>
      </w:r>
      <w:r>
        <w:rPr>
          <w:u w:val="single"/>
        </w:rPr>
        <w:t xml:space="preserve">assistance </w:t>
      </w:r>
      <w:r w:rsidRPr="00F17812">
        <w:rPr>
          <w:u w:val="single"/>
        </w:rPr>
        <w:t>destinée</w:t>
      </w:r>
      <w:r>
        <w:rPr>
          <w:u w:val="single"/>
        </w:rPr>
        <w:t>s</w:t>
      </w:r>
      <w:r w:rsidRPr="00F17812">
        <w:rPr>
          <w:u w:val="single"/>
        </w:rPr>
        <w:t xml:space="preserve"> aux enfants</w:t>
      </w:r>
    </w:p>
    <w:p w:rsidR="00E81576" w:rsidRDefault="009E7E57" w:rsidP="002F0731">
      <w:pPr>
        <w:tabs>
          <w:tab w:val="left" w:pos="567"/>
        </w:tabs>
        <w:spacing w:after="240"/>
      </w:pPr>
      <w:r>
        <w:t>58.</w:t>
      </w:r>
      <w:r>
        <w:tab/>
        <w:t>Pour obtenir une aide judiciaire ou autre, les enfants peuvent recourir à un service téléphonique de conseil et d</w:t>
      </w:r>
      <w:r w:rsidR="002B0390">
        <w:t>’</w:t>
      </w:r>
      <w:r>
        <w:t>orientation pour enfants (</w:t>
      </w:r>
      <w:r w:rsidRPr="009E7E57">
        <w:rPr>
          <w:i/>
          <w:iCs/>
        </w:rPr>
        <w:t>kindertelefoon</w:t>
      </w:r>
      <w:r>
        <w:t>), aux Centres d</w:t>
      </w:r>
      <w:r w:rsidR="002B0390">
        <w:t>’</w:t>
      </w:r>
      <w:r>
        <w:t>information de la jeunesse (</w:t>
      </w:r>
      <w:r w:rsidRPr="009E7E57">
        <w:rPr>
          <w:i/>
          <w:iCs/>
        </w:rPr>
        <w:t>Jongeren</w:t>
      </w:r>
      <w:r w:rsidR="00626F20">
        <w:rPr>
          <w:i/>
          <w:iCs/>
        </w:rPr>
        <w:t xml:space="preserve"> Informatie Punt</w:t>
      </w:r>
      <w:r>
        <w:t>)</w:t>
      </w:r>
      <w:r w:rsidR="00626F20">
        <w:t>, aux Centres juridiques des enfants (</w:t>
      </w:r>
      <w:r w:rsidR="00626F20" w:rsidRPr="00A84991">
        <w:rPr>
          <w:i/>
          <w:iCs/>
        </w:rPr>
        <w:t>Kinder-en Jongerenrechtswinkel</w:t>
      </w:r>
      <w:r w:rsidR="00626F20">
        <w:t>)</w:t>
      </w:r>
      <w:r>
        <w:t xml:space="preserve"> ou au système d</w:t>
      </w:r>
      <w:r w:rsidR="002B0390">
        <w:t>’</w:t>
      </w:r>
      <w:r>
        <w:t>aide judiciaire subventionné.</w:t>
      </w:r>
    </w:p>
    <w:p w:rsidR="009E7E57" w:rsidRPr="00F85177" w:rsidRDefault="00F85177" w:rsidP="002C61BF">
      <w:pPr>
        <w:spacing w:after="240"/>
        <w:rPr>
          <w:i/>
          <w:iCs/>
        </w:rPr>
      </w:pPr>
      <w:r>
        <w:rPr>
          <w:i/>
          <w:iCs/>
        </w:rPr>
        <w:t>Le s</w:t>
      </w:r>
      <w:r w:rsidR="009E7E57" w:rsidRPr="00F85177">
        <w:rPr>
          <w:i/>
          <w:iCs/>
        </w:rPr>
        <w:t>ervice de conseil et d</w:t>
      </w:r>
      <w:r w:rsidR="002B0390">
        <w:rPr>
          <w:i/>
          <w:iCs/>
        </w:rPr>
        <w:t>’</w:t>
      </w:r>
      <w:r w:rsidR="009E7E57" w:rsidRPr="00F85177">
        <w:rPr>
          <w:i/>
          <w:iCs/>
        </w:rPr>
        <w:t>orientation téléphonique</w:t>
      </w:r>
    </w:p>
    <w:p w:rsidR="00E81576" w:rsidRDefault="00F85177" w:rsidP="002F0731">
      <w:pPr>
        <w:tabs>
          <w:tab w:val="left" w:pos="567"/>
        </w:tabs>
        <w:spacing w:after="240"/>
      </w:pPr>
      <w:r>
        <w:t>59.</w:t>
      </w:r>
      <w:r>
        <w:tab/>
        <w:t>Le «</w:t>
      </w:r>
      <w:r w:rsidRPr="00DA1DFE">
        <w:rPr>
          <w:i/>
          <w:iCs/>
        </w:rPr>
        <w:t>Kindertelefoon</w:t>
      </w:r>
      <w:r>
        <w:t>» est une ligne téléphonique d</w:t>
      </w:r>
      <w:r w:rsidR="002B0390">
        <w:t>’</w:t>
      </w:r>
      <w:r>
        <w:t xml:space="preserve">assistance destinée aux enfants et aux jeunes âgés de 8 à 18 ans. </w:t>
      </w:r>
      <w:r w:rsidR="00A84991">
        <w:t xml:space="preserve">Ceux-ci </w:t>
      </w:r>
      <w:r>
        <w:t>peuvent, sous couvert de l</w:t>
      </w:r>
      <w:r w:rsidR="002B0390">
        <w:t>’</w:t>
      </w:r>
      <w:r>
        <w:t>anonymat, demander des renseignements, des conseils ou une aide dans des domaines étendus. Au besoin, le personnel oriente leurs interlocuteurs vers des services spécialisés situés dans leur région. Cette ligne téléphonique est gratuite et fonctionne tous les jours de l</w:t>
      </w:r>
      <w:r w:rsidR="002B0390">
        <w:t>’</w:t>
      </w:r>
      <w:r>
        <w:t>année. Depuis l</w:t>
      </w:r>
      <w:r w:rsidR="002B0390">
        <w:t>’</w:t>
      </w:r>
      <w:r>
        <w:t xml:space="preserve">entrée en vigueur de la loi sur la protection de la jeunesse, elle est intégrée </w:t>
      </w:r>
      <w:r w:rsidR="00A84991">
        <w:t xml:space="preserve">au </w:t>
      </w:r>
      <w:r>
        <w:t>Bureau de protection de la jeunesse.</w:t>
      </w:r>
    </w:p>
    <w:p w:rsidR="00F85177" w:rsidRPr="00F85177" w:rsidRDefault="00F85177" w:rsidP="002C61BF">
      <w:pPr>
        <w:spacing w:after="240"/>
        <w:rPr>
          <w:i/>
          <w:iCs/>
        </w:rPr>
      </w:pPr>
      <w:r w:rsidRPr="00F85177">
        <w:rPr>
          <w:i/>
          <w:iCs/>
        </w:rPr>
        <w:t xml:space="preserve">Les </w:t>
      </w:r>
      <w:r w:rsidR="00A84991">
        <w:rPr>
          <w:i/>
          <w:iCs/>
        </w:rPr>
        <w:t>C</w:t>
      </w:r>
      <w:r w:rsidRPr="00F85177">
        <w:rPr>
          <w:i/>
          <w:iCs/>
        </w:rPr>
        <w:t>entres d</w:t>
      </w:r>
      <w:r w:rsidR="002B0390">
        <w:rPr>
          <w:i/>
          <w:iCs/>
        </w:rPr>
        <w:t>’</w:t>
      </w:r>
      <w:r w:rsidRPr="00F85177">
        <w:rPr>
          <w:i/>
          <w:iCs/>
        </w:rPr>
        <w:t>information de la jeunesse</w:t>
      </w:r>
    </w:p>
    <w:p w:rsidR="00F85177" w:rsidRDefault="00A84991" w:rsidP="002F0731">
      <w:pPr>
        <w:tabs>
          <w:tab w:val="left" w:pos="567"/>
        </w:tabs>
        <w:spacing w:after="240"/>
      </w:pPr>
      <w:r>
        <w:t>60.</w:t>
      </w:r>
      <w:r>
        <w:tab/>
        <w:t>Les C</w:t>
      </w:r>
      <w:r w:rsidR="00F85177">
        <w:t>entres d</w:t>
      </w:r>
      <w:r w:rsidR="002B0390">
        <w:t>’</w:t>
      </w:r>
      <w:r w:rsidR="00F85177">
        <w:t xml:space="preserve">information de la jeunesse proposent aux jeunes âgés de 12 à 25 ans des renseignements gratuits sur </w:t>
      </w:r>
      <w:r w:rsidR="00DA1DFE">
        <w:t>le monde professionnel, l</w:t>
      </w:r>
      <w:r w:rsidR="002B0390">
        <w:t>’</w:t>
      </w:r>
      <w:r w:rsidR="00DA1DFE">
        <w:t>éducation, la drogue, les financements, le logement, les droits et obligations, les relations interpersonnelles et les loisirs. Certains de ces centres sont situés dans les locaux des bibliothèques, des centres commu</w:t>
      </w:r>
      <w:r>
        <w:t>nautaires de proximité ou dans d</w:t>
      </w:r>
      <w:r w:rsidR="00DA1DFE">
        <w:t>es établissements scolaires, d</w:t>
      </w:r>
      <w:r w:rsidR="002B0390">
        <w:t>’</w:t>
      </w:r>
      <w:r w:rsidR="00DA1DFE">
        <w:t xml:space="preserve">autres disposent de leurs propres locaux. Ils peuvent être consultés </w:t>
      </w:r>
      <w:r>
        <w:t>sur place</w:t>
      </w:r>
      <w:r w:rsidR="00DA1DFE">
        <w:t>, par téléphone ou par courriel.</w:t>
      </w:r>
    </w:p>
    <w:p w:rsidR="00DA1DFE" w:rsidRPr="00DA1DFE" w:rsidRDefault="00DA1DFE" w:rsidP="002C61BF">
      <w:pPr>
        <w:spacing w:after="240"/>
        <w:rPr>
          <w:i/>
          <w:iCs/>
        </w:rPr>
      </w:pPr>
      <w:r w:rsidRPr="00DA1DFE">
        <w:rPr>
          <w:i/>
          <w:iCs/>
        </w:rPr>
        <w:t>Aide judiciaire</w:t>
      </w:r>
    </w:p>
    <w:p w:rsidR="00DA1DFE" w:rsidRDefault="00F47F27" w:rsidP="002F0731">
      <w:pPr>
        <w:tabs>
          <w:tab w:val="left" w:pos="567"/>
        </w:tabs>
        <w:spacing w:after="240"/>
      </w:pPr>
      <w:r>
        <w:t>61.</w:t>
      </w:r>
      <w:r>
        <w:tab/>
      </w:r>
      <w:r w:rsidR="00DA1DFE">
        <w:t xml:space="preserve">Les centres </w:t>
      </w:r>
      <w:r>
        <w:t xml:space="preserve">des droits </w:t>
      </w:r>
      <w:r w:rsidR="00DA1DFE">
        <w:t>des enfants fournissent gratuitement renseignement</w:t>
      </w:r>
      <w:r>
        <w:t>s</w:t>
      </w:r>
      <w:r w:rsidR="00DA1DFE">
        <w:t xml:space="preserve"> et conseils sur les droits et les obligations légales des personnes âgées de moins de 18 ans. Les </w:t>
      </w:r>
      <w:r w:rsidR="00160D50">
        <w:t>usagers</w:t>
      </w:r>
      <w:r w:rsidR="00DA1DFE">
        <w:t xml:space="preserve"> peuvent être reçus en consultation ou </w:t>
      </w:r>
      <w:r>
        <w:t>obtenir des conseils par téléphone ou courriel. La loi sur la protection de la jeunesse permet aux pouvoirs locaux de financer les centres des droits des enfants, mais le Ministère de la justice ne les subventionne plus depuis le 1</w:t>
      </w:r>
      <w:r w:rsidRPr="00F47F27">
        <w:rPr>
          <w:vertAlign w:val="superscript"/>
        </w:rPr>
        <w:t>er</w:t>
      </w:r>
      <w:r>
        <w:t xml:space="preserve"> janvier 2006, notamment parce qu</w:t>
      </w:r>
      <w:r w:rsidR="002B0390">
        <w:t>’</w:t>
      </w:r>
      <w:r>
        <w:t>une aide judiciaire initiale et complémentaire est accessible aux mineurs dans le cadre du système d</w:t>
      </w:r>
      <w:r w:rsidR="002B0390">
        <w:t>’</w:t>
      </w:r>
      <w:r>
        <w:t xml:space="preserve">aide judiciaire subventionné. </w:t>
      </w:r>
      <w:r w:rsidR="004E0D6E">
        <w:t xml:space="preserve">Lorsque </w:t>
      </w:r>
      <w:r>
        <w:t>la nature de l</w:t>
      </w:r>
      <w:r w:rsidR="002B0390">
        <w:t>’</w:t>
      </w:r>
      <w:r>
        <w:t>affaire et la situat</w:t>
      </w:r>
      <w:r w:rsidR="004E0D6E">
        <w:t>ion financière du demandeur so</w:t>
      </w:r>
      <w:r>
        <w:t>nt conformes aux critères énoncés dans la loi sur la protection de la jeunesse, l</w:t>
      </w:r>
      <w:r w:rsidR="002B0390">
        <w:t>’</w:t>
      </w:r>
      <w:r>
        <w:t>aide judiciaire couvre la plupart, sinon l</w:t>
      </w:r>
      <w:r w:rsidR="002B0390">
        <w:t>’</w:t>
      </w:r>
      <w:r w:rsidR="004E0D6E">
        <w:t>intégralité</w:t>
      </w:r>
      <w:r>
        <w:t xml:space="preserve"> des frais de justice. S</w:t>
      </w:r>
      <w:r w:rsidR="002B0390">
        <w:t>’</w:t>
      </w:r>
      <w:r>
        <w:t>agissant de mineurs, la situation économique des parents est aussi prise en compte, à moins que l</w:t>
      </w:r>
      <w:r w:rsidR="002B0390">
        <w:t>’</w:t>
      </w:r>
      <w:r>
        <w:t xml:space="preserve">affaire </w:t>
      </w:r>
      <w:r w:rsidR="004E0D6E">
        <w:t>n</w:t>
      </w:r>
      <w:r w:rsidR="002B0390">
        <w:t>’</w:t>
      </w:r>
      <w:r>
        <w:t xml:space="preserve">oppose le jeune à ses parents. </w:t>
      </w:r>
    </w:p>
    <w:p w:rsidR="00F47F27" w:rsidRDefault="00F47F27" w:rsidP="002F0731">
      <w:pPr>
        <w:tabs>
          <w:tab w:val="left" w:pos="567"/>
        </w:tabs>
        <w:spacing w:after="240"/>
      </w:pPr>
      <w:r>
        <w:t>62.</w:t>
      </w:r>
      <w:r>
        <w:tab/>
        <w:t xml:space="preserve">En pratique, ce système est conçu pour que tout </w:t>
      </w:r>
      <w:r w:rsidR="006E44BB">
        <w:t xml:space="preserve">habitant </w:t>
      </w:r>
      <w:r w:rsidR="004E0D6E">
        <w:t xml:space="preserve">des </w:t>
      </w:r>
      <w:r>
        <w:t xml:space="preserve">Pays-Bas </w:t>
      </w:r>
      <w:r w:rsidR="004E0D6E">
        <w:t xml:space="preserve">ayant </w:t>
      </w:r>
      <w:r>
        <w:t xml:space="preserve">des revenus </w:t>
      </w:r>
      <w:r w:rsidR="006E44BB">
        <w:t xml:space="preserve">relativement modestes </w:t>
      </w:r>
      <w:r>
        <w:t>(y compris les enfants et les jeunes) puisse obtenir une aide initiale (renseignements, orientation et conseils ju</w:t>
      </w:r>
      <w:r w:rsidR="006E44BB">
        <w:t xml:space="preserve">ridiques </w:t>
      </w:r>
      <w:r w:rsidR="004E0D6E">
        <w:t>succincts) dans l</w:t>
      </w:r>
      <w:r w:rsidR="002B0390">
        <w:t>’</w:t>
      </w:r>
      <w:r w:rsidR="004E0D6E">
        <w:t>un des trente centres locaux d</w:t>
      </w:r>
      <w:r w:rsidR="002B0390">
        <w:t>’</w:t>
      </w:r>
      <w:r w:rsidR="004E0D6E">
        <w:t>aide et de conseil judiciaires (</w:t>
      </w:r>
      <w:r w:rsidR="004E0D6E" w:rsidRPr="004E0D6E">
        <w:rPr>
          <w:i/>
          <w:iCs/>
        </w:rPr>
        <w:t>Juridisch Loket</w:t>
      </w:r>
      <w:r w:rsidR="004E0D6E">
        <w:t>). Ces centres peuvent aider les mineurs à accéder à la protection de la loi. Leur personnel est formé à l</w:t>
      </w:r>
      <w:r w:rsidR="002B0390">
        <w:t>’</w:t>
      </w:r>
      <w:r w:rsidR="004E0D6E">
        <w:t>interaction</w:t>
      </w:r>
      <w:r w:rsidR="00F1106A">
        <w:t xml:space="preserve"> avec les enfants et les jeunes; en </w:t>
      </w:r>
      <w:r w:rsidR="004E0D6E">
        <w:t xml:space="preserve">particulier, ils ont appris à donner des explications claires sur les </w:t>
      </w:r>
      <w:r w:rsidR="006E44BB">
        <w:t xml:space="preserve">questions </w:t>
      </w:r>
      <w:r w:rsidR="004E0D6E">
        <w:t>de droit. L</w:t>
      </w:r>
      <w:r w:rsidR="002B0390">
        <w:t>’</w:t>
      </w:r>
      <w:r w:rsidR="004E0D6E">
        <w:t>organisation tire largement parti des moyens modernes de communication et de la technologie de l</w:t>
      </w:r>
      <w:r w:rsidR="002B0390">
        <w:t>’</w:t>
      </w:r>
      <w:r w:rsidR="004E0D6E">
        <w:t>information, et l</w:t>
      </w:r>
      <w:r w:rsidR="002B0390">
        <w:t>’</w:t>
      </w:r>
      <w:r w:rsidR="004E0D6E">
        <w:t>expérience montre que les jeunes sont familiarisés avec ces services.</w:t>
      </w:r>
      <w:r w:rsidR="00514CFF">
        <w:t xml:space="preserve"> Lorsqu</w:t>
      </w:r>
      <w:r w:rsidR="002B0390">
        <w:t>’</w:t>
      </w:r>
      <w:r w:rsidR="00514CFF">
        <w:t>un problème juridique ou autre nécessite une aide judiciaire plus étendue ou l</w:t>
      </w:r>
      <w:r w:rsidR="002B0390">
        <w:t>’</w:t>
      </w:r>
      <w:r w:rsidR="00514CFF">
        <w:t>assistance d</w:t>
      </w:r>
      <w:r w:rsidR="002B0390">
        <w:t>’</w:t>
      </w:r>
      <w:r w:rsidR="00514CFF">
        <w:t>un défenseur, les centres d</w:t>
      </w:r>
      <w:r w:rsidR="002B0390">
        <w:t>’</w:t>
      </w:r>
      <w:r w:rsidR="00514CFF">
        <w:t>aide et de conseil judiciaires orientent les mineurs vers des avocats spécialisés puisqu</w:t>
      </w:r>
      <w:r w:rsidR="002B0390">
        <w:t>’</w:t>
      </w:r>
      <w:r w:rsidR="00514CFF">
        <w:t>ils ne disposent pas</w:t>
      </w:r>
      <w:r w:rsidR="006E44BB">
        <w:t xml:space="preserve"> </w:t>
      </w:r>
      <w:r w:rsidR="00514CFF">
        <w:t>de véritables spécialistes à demeure. Quant à savoir si, et dans quelle mesure, les mineurs doivent contribuer au coût de cette aide judiciaire plus étendue, cela dépend de leurs ressources propres et de celles de leurs parents.</w:t>
      </w:r>
    </w:p>
    <w:p w:rsidR="00514CFF" w:rsidRDefault="00514CFF" w:rsidP="002F0731">
      <w:pPr>
        <w:tabs>
          <w:tab w:val="left" w:pos="567"/>
        </w:tabs>
        <w:spacing w:after="240"/>
      </w:pPr>
      <w:r>
        <w:t>63.</w:t>
      </w:r>
      <w:r>
        <w:tab/>
        <w:t>En cas de conflit d</w:t>
      </w:r>
      <w:r w:rsidR="002B0390">
        <w:t>’</w:t>
      </w:r>
      <w:r>
        <w:t>intérêt entre un enfant et ses parents ou son tuteur</w:t>
      </w:r>
      <w:r w:rsidR="00301536">
        <w:t>, le coût de l</w:t>
      </w:r>
      <w:r w:rsidR="002B0390">
        <w:t>’</w:t>
      </w:r>
      <w:r w:rsidR="00301536">
        <w:t>intervention d</w:t>
      </w:r>
      <w:r w:rsidR="002B0390">
        <w:t>’</w:t>
      </w:r>
      <w:r w:rsidR="00301536">
        <w:t>un tuteur</w:t>
      </w:r>
      <w:r>
        <w:t xml:space="preserve"> </w:t>
      </w:r>
      <w:r w:rsidR="00301536">
        <w:t>désigné par la justice peut également être pris en charge par l</w:t>
      </w:r>
      <w:r w:rsidR="002B0390">
        <w:t>’</w:t>
      </w:r>
      <w:r w:rsidR="00301536">
        <w:t>État si ladite intervention entre dans l</w:t>
      </w:r>
      <w:r w:rsidR="002B0390">
        <w:t>’</w:t>
      </w:r>
      <w:r w:rsidR="00301536">
        <w:t>une des catégorie</w:t>
      </w:r>
      <w:r w:rsidR="006E44BB">
        <w:t>s</w:t>
      </w:r>
      <w:r w:rsidR="00301536">
        <w:t xml:space="preserve"> définies par la loi et si la personne désignée est enregistrée auprès du Conseil de l</w:t>
      </w:r>
      <w:r w:rsidR="002B0390">
        <w:t>’</w:t>
      </w:r>
      <w:r w:rsidR="00301536">
        <w:t xml:space="preserve">aide judiciaire ou si elle </w:t>
      </w:r>
      <w:r w:rsidR="006E44BB">
        <w:t xml:space="preserve">lui </w:t>
      </w:r>
      <w:r w:rsidR="00301536">
        <w:t>est liée par contrat. Dans ces c</w:t>
      </w:r>
      <w:r w:rsidR="006E44BB">
        <w:t>onditions</w:t>
      </w:r>
      <w:r w:rsidR="00301536">
        <w:t xml:space="preserve">, le mineur est </w:t>
      </w:r>
      <w:r w:rsidR="006E44BB">
        <w:t xml:space="preserve">dispensé </w:t>
      </w:r>
      <w:r w:rsidR="00301536">
        <w:t xml:space="preserve">de toute contribution financière. </w:t>
      </w:r>
    </w:p>
    <w:p w:rsidR="00301536" w:rsidRPr="00301536" w:rsidRDefault="00301536" w:rsidP="00F1106A">
      <w:pPr>
        <w:spacing w:after="240"/>
        <w:jc w:val="center"/>
        <w:rPr>
          <w:b/>
        </w:rPr>
      </w:pPr>
      <w:r w:rsidRPr="00301536">
        <w:rPr>
          <w:b/>
        </w:rPr>
        <w:t>IV.</w:t>
      </w:r>
      <w:r w:rsidR="00F1106A">
        <w:rPr>
          <w:b/>
        </w:rPr>
        <w:t xml:space="preserve">  </w:t>
      </w:r>
      <w:r w:rsidRPr="00301536">
        <w:rPr>
          <w:b/>
        </w:rPr>
        <w:t>LIBERTÉS ET DROITS CIVILS</w:t>
      </w:r>
    </w:p>
    <w:p w:rsidR="004E0D6E" w:rsidRPr="00301536" w:rsidRDefault="00301536" w:rsidP="00F1106A">
      <w:pPr>
        <w:spacing w:after="240"/>
        <w:jc w:val="center"/>
        <w:rPr>
          <w:b/>
        </w:rPr>
      </w:pPr>
      <w:r w:rsidRPr="00301536">
        <w:rPr>
          <w:b/>
        </w:rPr>
        <w:t>A.</w:t>
      </w:r>
      <w:r w:rsidR="00F1106A">
        <w:rPr>
          <w:b/>
        </w:rPr>
        <w:t xml:space="preserve">  </w:t>
      </w:r>
      <w:r w:rsidRPr="00301536">
        <w:rPr>
          <w:b/>
        </w:rPr>
        <w:t>Le nom et la nationalité (art</w:t>
      </w:r>
      <w:r w:rsidR="00F1106A">
        <w:rPr>
          <w:b/>
        </w:rPr>
        <w:t>. </w:t>
      </w:r>
      <w:r w:rsidRPr="00301536">
        <w:rPr>
          <w:b/>
        </w:rPr>
        <w:t>7)</w:t>
      </w:r>
    </w:p>
    <w:p w:rsidR="00301536" w:rsidRDefault="00301536" w:rsidP="002F0731">
      <w:pPr>
        <w:tabs>
          <w:tab w:val="left" w:pos="567"/>
        </w:tabs>
        <w:spacing w:after="240"/>
      </w:pPr>
      <w:r>
        <w:t>64.</w:t>
      </w:r>
      <w:r>
        <w:tab/>
        <w:t>Les règles concernant la modification du nom des mineurs ont connu trois modifications.</w:t>
      </w:r>
    </w:p>
    <w:p w:rsidR="00301536" w:rsidRDefault="00301536" w:rsidP="002F0731">
      <w:pPr>
        <w:tabs>
          <w:tab w:val="left" w:pos="567"/>
        </w:tabs>
        <w:spacing w:after="240"/>
      </w:pPr>
      <w:r>
        <w:t>65.</w:t>
      </w:r>
      <w:r>
        <w:tab/>
        <w:t xml:space="preserve">En 2001, </w:t>
      </w:r>
      <w:r w:rsidR="002F378F">
        <w:t>il est devenu possible de changer le nom d</w:t>
      </w:r>
      <w:r w:rsidR="002B0390">
        <w:t>’</w:t>
      </w:r>
      <w:r w:rsidR="002F378F">
        <w:t>un enfant pour lui permettre de prendre celui des autres enfants de ses parents; ceci peut être souhaitable lorsque les enfants ont reçu des noms différents à la naissance du fait de l</w:t>
      </w:r>
      <w:r w:rsidR="002B0390">
        <w:t>’</w:t>
      </w:r>
      <w:r w:rsidR="002F378F">
        <w:t>application de</w:t>
      </w:r>
      <w:r w:rsidR="006E44BB">
        <w:t xml:space="preserve"> règles de</w:t>
      </w:r>
      <w:r w:rsidR="002F378F">
        <w:t xml:space="preserve"> droit privé international ou lorsque leurs noms diffèrent à la suite d</w:t>
      </w:r>
      <w:r w:rsidR="002B0390">
        <w:t>’</w:t>
      </w:r>
      <w:r w:rsidR="002F378F">
        <w:t>une reconnaissance, d</w:t>
      </w:r>
      <w:r w:rsidR="002B0390">
        <w:t>’</w:t>
      </w:r>
      <w:r w:rsidR="002F378F">
        <w:t>une légitimation ou d</w:t>
      </w:r>
      <w:r w:rsidR="002B0390">
        <w:t>’</w:t>
      </w:r>
      <w:r w:rsidR="002F378F">
        <w:t>une adoption.</w:t>
      </w:r>
    </w:p>
    <w:p w:rsidR="00AA0370" w:rsidRDefault="00AA0370" w:rsidP="002F0731">
      <w:pPr>
        <w:tabs>
          <w:tab w:val="left" w:pos="567"/>
        </w:tabs>
        <w:spacing w:after="240"/>
      </w:pPr>
      <w:r>
        <w:t>66.</w:t>
      </w:r>
      <w:r>
        <w:tab/>
        <w:t>En 2004, les règles ont de nouveau été modifiées, cette fois</w:t>
      </w:r>
      <w:r w:rsidR="00DB769E">
        <w:t xml:space="preserve"> à la suite d</w:t>
      </w:r>
      <w:r w:rsidR="002B0390">
        <w:t>’</w:t>
      </w:r>
      <w:r w:rsidR="00DB769E">
        <w:t>un arrêt rendu le </w:t>
      </w:r>
      <w:r>
        <w:t>2</w:t>
      </w:r>
      <w:r w:rsidR="00F1106A">
        <w:t> </w:t>
      </w:r>
      <w:r>
        <w:t xml:space="preserve">octobre 2003 par </w:t>
      </w:r>
      <w:smartTag w:uri="urn:schemas-microsoft-com:office:smarttags" w:element="PersonName">
        <w:smartTagPr>
          <w:attr w:name="ProductID" w:val="la Cour"/>
        </w:smartTagPr>
        <w:r>
          <w:t>la Cour</w:t>
        </w:r>
      </w:smartTag>
      <w:r>
        <w:t xml:space="preserve"> européenne de justice dans l</w:t>
      </w:r>
      <w:r w:rsidR="002B0390">
        <w:t>’</w:t>
      </w:r>
      <w:r>
        <w:t xml:space="preserve">affaire </w:t>
      </w:r>
      <w:r w:rsidRPr="00F1106A">
        <w:rPr>
          <w:i/>
        </w:rPr>
        <w:t>Garcia Avello</w:t>
      </w:r>
      <w:r>
        <w:t xml:space="preserve"> c. </w:t>
      </w:r>
      <w:r w:rsidRPr="00F1106A">
        <w:rPr>
          <w:i/>
        </w:rPr>
        <w:t>Belgique</w:t>
      </w:r>
      <w:r>
        <w:t xml:space="preserve"> (C</w:t>
      </w:r>
      <w:r w:rsidR="00F1106A">
        <w:noBreakHyphen/>
      </w:r>
      <w:r>
        <w:t>148/02). Tout mineur ayant à la fois la nationalité néerlandaise et celle d</w:t>
      </w:r>
      <w:r w:rsidR="002B0390">
        <w:t>’</w:t>
      </w:r>
      <w:r>
        <w:t>un autre pays membre de l</w:t>
      </w:r>
      <w:r w:rsidR="002B0390">
        <w:t>’</w:t>
      </w:r>
      <w:r>
        <w:t>Union européenne ou d</w:t>
      </w:r>
      <w:r w:rsidR="002B0390">
        <w:t>’</w:t>
      </w:r>
      <w:r>
        <w:t>un pays tiers peut désorma</w:t>
      </w:r>
      <w:r w:rsidR="00DB769E">
        <w:t>is changer de nom et opter pour </w:t>
      </w:r>
      <w:r>
        <w:t>celui qu</w:t>
      </w:r>
      <w:r w:rsidR="002B0390">
        <w:t>’</w:t>
      </w:r>
      <w:r>
        <w:t xml:space="preserve">il est en droit de porter en vertu de la loi du pays en question. </w:t>
      </w:r>
    </w:p>
    <w:p w:rsidR="00AA0370" w:rsidRDefault="00AA0370" w:rsidP="002F0731">
      <w:pPr>
        <w:tabs>
          <w:tab w:val="left" w:pos="567"/>
        </w:tabs>
        <w:spacing w:after="240"/>
      </w:pPr>
      <w:r>
        <w:t>67.</w:t>
      </w:r>
      <w:r>
        <w:tab/>
        <w:t xml:space="preserve">Enfin, en 2004 également, les règles régissant le changement de nom des mineurs de plus de 12 ans sont devenues plus </w:t>
      </w:r>
      <w:r w:rsidR="006E44BB">
        <w:t>s</w:t>
      </w:r>
      <w:r>
        <w:t>trictes. Désormais, les demandes de changement de nom concernant des mineurs âgés de 12 ans et plus ne peuvent aboutir que si l</w:t>
      </w:r>
      <w:r w:rsidR="002B0390">
        <w:t>’</w:t>
      </w:r>
      <w:r>
        <w:t>enfant y consent et si, de surcroît, il persiste à vouloir changer de nom malgré l</w:t>
      </w:r>
      <w:r w:rsidR="002B0390">
        <w:t>’</w:t>
      </w:r>
      <w:r>
        <w:t>opposition de son autre parent.</w:t>
      </w:r>
    </w:p>
    <w:p w:rsidR="00AA0370" w:rsidRPr="00AA0370" w:rsidRDefault="00AA0370" w:rsidP="002C61BF">
      <w:pPr>
        <w:spacing w:after="240"/>
        <w:rPr>
          <w:u w:val="single"/>
        </w:rPr>
      </w:pPr>
      <w:r w:rsidRPr="00AA0370">
        <w:rPr>
          <w:u w:val="single"/>
        </w:rPr>
        <w:t>L</w:t>
      </w:r>
      <w:r w:rsidR="002B0390">
        <w:rPr>
          <w:u w:val="single"/>
        </w:rPr>
        <w:t>’</w:t>
      </w:r>
      <w:r w:rsidRPr="00AA0370">
        <w:rPr>
          <w:u w:val="single"/>
        </w:rPr>
        <w:t>acquisition de la nationalité</w:t>
      </w:r>
    </w:p>
    <w:p w:rsidR="00301536" w:rsidRDefault="00AA0370" w:rsidP="002F0731">
      <w:pPr>
        <w:tabs>
          <w:tab w:val="left" w:pos="567"/>
        </w:tabs>
        <w:spacing w:after="240"/>
      </w:pPr>
      <w:r>
        <w:t>68.</w:t>
      </w:r>
      <w:r>
        <w:tab/>
        <w:t xml:space="preserve">Tout enfant né aux Pays-Bas </w:t>
      </w:r>
      <w:r w:rsidR="002B351C">
        <w:t>acquiert automatiquement la nationalité néerlandaise si l</w:t>
      </w:r>
      <w:r w:rsidR="002B0390">
        <w:t>’</w:t>
      </w:r>
      <w:r w:rsidR="002B351C">
        <w:t xml:space="preserve">un de ses parents est de nationalité néerlandaise au moment de </w:t>
      </w:r>
      <w:r w:rsidR="00D718EC">
        <w:t>l</w:t>
      </w:r>
      <w:r w:rsidR="002B351C">
        <w:t>a naissance de l</w:t>
      </w:r>
      <w:r w:rsidR="002B0390">
        <w:t>’</w:t>
      </w:r>
      <w:r w:rsidR="002B351C">
        <w:t>enfant, ou si l</w:t>
      </w:r>
      <w:r w:rsidR="002B0390">
        <w:t>’</w:t>
      </w:r>
      <w:r w:rsidR="002B351C">
        <w:t>un des parents possédait cette nationalité au moment de son décès dans le cas où l</w:t>
      </w:r>
      <w:r w:rsidR="002B0390">
        <w:t>’</w:t>
      </w:r>
      <w:r w:rsidR="002B351C">
        <w:t>enfant naît orphelin.</w:t>
      </w:r>
    </w:p>
    <w:p w:rsidR="002B351C" w:rsidRDefault="002B351C" w:rsidP="002F0731">
      <w:pPr>
        <w:tabs>
          <w:tab w:val="left" w:pos="567"/>
        </w:tabs>
        <w:spacing w:after="240"/>
      </w:pPr>
      <w:r>
        <w:t>69.</w:t>
      </w:r>
      <w:r>
        <w:tab/>
        <w:t xml:space="preserve">De même, tout enfant légalement adopté aux Pays-Bas, aux Antilles néerlandaises ou à Aruba acquiert automatiquement la nationalité néerlandaise </w:t>
      </w:r>
      <w:r w:rsidR="00D718EC">
        <w:t xml:space="preserve">dès </w:t>
      </w:r>
      <w:r>
        <w:t>le jour suivant la période de trois mois faisant suite à la décision de justice, si l</w:t>
      </w:r>
      <w:r w:rsidR="002B0390">
        <w:t>’</w:t>
      </w:r>
      <w:r>
        <w:t>enfant est mineur le jour où l</w:t>
      </w:r>
      <w:r w:rsidR="002B0390">
        <w:t>’</w:t>
      </w:r>
      <w:r>
        <w:t>ordonnance d</w:t>
      </w:r>
      <w:r w:rsidR="002B0390">
        <w:t>’</w:t>
      </w:r>
      <w:r>
        <w:t>adoption est rendue et si l</w:t>
      </w:r>
      <w:r w:rsidR="002B0390">
        <w:t>’</w:t>
      </w:r>
      <w:r>
        <w:t xml:space="preserve">un de ses parents adoptif était un ressortissant néerlandais </w:t>
      </w:r>
      <w:r w:rsidR="00D718EC">
        <w:t>c</w:t>
      </w:r>
      <w:r>
        <w:t xml:space="preserve">e </w:t>
      </w:r>
      <w:r w:rsidR="00F1106A">
        <w:t>même </w:t>
      </w:r>
      <w:r>
        <w:t>jour.</w:t>
      </w:r>
    </w:p>
    <w:p w:rsidR="006D4375" w:rsidRDefault="006D4375" w:rsidP="002F0731">
      <w:pPr>
        <w:tabs>
          <w:tab w:val="left" w:pos="567"/>
        </w:tabs>
        <w:spacing w:after="240"/>
      </w:pPr>
      <w:r>
        <w:t>70.</w:t>
      </w:r>
      <w:r>
        <w:tab/>
        <w:t xml:space="preserve">De surcroît, les Pays-Bas appliquent «la règle de la troisième génération»: la nationalité néerlandaise est automatiquement accordée à tout enfant dont le père ou la mère </w:t>
      </w:r>
      <w:r w:rsidR="00D718EC">
        <w:t xml:space="preserve">sont domiciliés </w:t>
      </w:r>
      <w:r>
        <w:t>aux Pays-Bas, dans les Antilles néerlandaises ou à Aruba au moment de la naissance de l</w:t>
      </w:r>
      <w:r w:rsidR="002B0390">
        <w:t>’</w:t>
      </w:r>
      <w:r>
        <w:t>enfant, pourvu qu</w:t>
      </w:r>
      <w:r w:rsidR="002B0390">
        <w:t>’</w:t>
      </w:r>
      <w:r>
        <w:t>il ou elle soit né(e) d</w:t>
      </w:r>
      <w:r w:rsidR="002B0390">
        <w:t>’</w:t>
      </w:r>
      <w:r>
        <w:t>un père ou d</w:t>
      </w:r>
      <w:r w:rsidR="002B0390">
        <w:t>’</w:t>
      </w:r>
      <w:r>
        <w:t xml:space="preserve">une mère </w:t>
      </w:r>
      <w:r w:rsidR="00D718EC">
        <w:t xml:space="preserve">domiciliés </w:t>
      </w:r>
      <w:r>
        <w:t>dans l</w:t>
      </w:r>
      <w:r w:rsidR="002B0390">
        <w:t>’</w:t>
      </w:r>
      <w:r>
        <w:t>un de ces pays au moment de sa naissance, et à condition que l</w:t>
      </w:r>
      <w:r w:rsidR="002B0390">
        <w:t>’</w:t>
      </w:r>
      <w:r>
        <w:t xml:space="preserve">enfant en question </w:t>
      </w:r>
      <w:r w:rsidR="00D718EC">
        <w:t>so</w:t>
      </w:r>
      <w:r>
        <w:t xml:space="preserve">it également </w:t>
      </w:r>
      <w:r w:rsidR="00D718EC">
        <w:t xml:space="preserve">domicilié </w:t>
      </w:r>
      <w:r>
        <w:t>aux Pays-Bas, dans les Antilles néerlandaises ou à Aruba au moment de sa naissance.</w:t>
      </w:r>
    </w:p>
    <w:p w:rsidR="006D4375" w:rsidRDefault="006D4375" w:rsidP="002F0731">
      <w:pPr>
        <w:tabs>
          <w:tab w:val="left" w:pos="567"/>
        </w:tabs>
        <w:spacing w:after="240"/>
      </w:pPr>
      <w:r>
        <w:t>71.</w:t>
      </w:r>
      <w:r>
        <w:tab/>
        <w:t>Un mineur étranger qui est reconnu ou légitimé par un ressortissant néerlandais peut obtenir la nationalité néerlandaise à la demande.</w:t>
      </w:r>
      <w:r w:rsidR="00015B2D">
        <w:t xml:space="preserve"> En 2003, cette règle a été soumise à la condition que le mineur ait été sous l</w:t>
      </w:r>
      <w:r w:rsidR="002B0390">
        <w:t>’</w:t>
      </w:r>
      <w:r w:rsidR="00015B2D">
        <w:t xml:space="preserve">autorité du ressortissant néerlandais qui le reconnaît ou le légitime pendant une période ininterrompue de trois ans. Cette condition a été introduite pour éviter les abus, mais en pratique, ses </w:t>
      </w:r>
      <w:r w:rsidR="00D718EC">
        <w:t xml:space="preserve">conséquences </w:t>
      </w:r>
      <w:r w:rsidR="00015B2D">
        <w:t>se sont parfois révélé</w:t>
      </w:r>
      <w:r w:rsidR="00D718EC">
        <w:t>e</w:t>
      </w:r>
      <w:r w:rsidR="00015B2D">
        <w:t xml:space="preserve">s </w:t>
      </w:r>
      <w:r w:rsidR="00D718EC">
        <w:t>trop lourdes</w:t>
      </w:r>
      <w:r w:rsidR="00015B2D">
        <w:t>. La différence de droit à la nationalité entre les enfants reconnus avant et après la naissance et la distinction établie entre les enfants reconnus et ceux issus du mariage sont toutes deux considérées comme indésirables. Cette règle peut aussi avoir pour conséquence que l</w:t>
      </w:r>
      <w:r w:rsidR="002B0390">
        <w:t>’</w:t>
      </w:r>
      <w:r w:rsidR="00015B2D">
        <w:t>enfant se retrouve temporairement apatride, car certains États confèrent à l</w:t>
      </w:r>
      <w:r w:rsidR="002B0390">
        <w:t>’</w:t>
      </w:r>
      <w:r w:rsidR="00015B2D">
        <w:t>enfant le droit de prendre la nationalité de la mère seulement si l</w:t>
      </w:r>
      <w:r w:rsidR="002B0390">
        <w:t>’</w:t>
      </w:r>
      <w:r w:rsidR="00015B2D">
        <w:t>identité du père est inconnue. Si un enfant est reconnu ou légitimé par un ressortissant néerlandais, l</w:t>
      </w:r>
      <w:r w:rsidR="002B0390">
        <w:t>’</w:t>
      </w:r>
      <w:r w:rsidR="00015B2D">
        <w:t>identité de son père est connue et l</w:t>
      </w:r>
      <w:r w:rsidR="002B0390">
        <w:t>’</w:t>
      </w:r>
      <w:r w:rsidR="00015B2D">
        <w:t>enfant peut donc se voir refuser la nationalité de sa mère.</w:t>
      </w:r>
    </w:p>
    <w:p w:rsidR="00015B2D" w:rsidRDefault="00015B2D" w:rsidP="002F0731">
      <w:pPr>
        <w:tabs>
          <w:tab w:val="left" w:pos="567"/>
        </w:tabs>
        <w:spacing w:after="240"/>
      </w:pPr>
      <w:r>
        <w:t>72.</w:t>
      </w:r>
      <w:r>
        <w:tab/>
        <w:t xml:space="preserve">Pour pallier ces problèmes, un projet de loi </w:t>
      </w:r>
      <w:r w:rsidR="00A77F55">
        <w:t xml:space="preserve">amendant cette règle </w:t>
      </w:r>
      <w:r w:rsidR="00F1106A">
        <w:t>a été déposé devant le P</w:t>
      </w:r>
      <w:r>
        <w:t>arlement</w:t>
      </w:r>
      <w:r w:rsidR="00A77F55">
        <w:t>. En vertu de cet amendement, tout enfant reconnu par un citoyen néerlandais après sa naissance et avant l</w:t>
      </w:r>
      <w:r w:rsidR="002B0390">
        <w:t>’</w:t>
      </w:r>
      <w:r w:rsidR="00A77F55">
        <w:t xml:space="preserve">âge de </w:t>
      </w:r>
      <w:r w:rsidR="00F1106A">
        <w:t>7 </w:t>
      </w:r>
      <w:r w:rsidR="00A77F55">
        <w:t>ans se v</w:t>
      </w:r>
      <w:r w:rsidR="002F3D28">
        <w:t xml:space="preserve">erra </w:t>
      </w:r>
      <w:r w:rsidR="00A77F55">
        <w:t>automatiquement accorder la nationalité néerlandaise. La même règle s</w:t>
      </w:r>
      <w:r w:rsidR="002B0390">
        <w:t>’</w:t>
      </w:r>
      <w:r w:rsidR="00A77F55">
        <w:t>applique à tout ressortissant étranger âgé de moins de 18 ans qui devient l</w:t>
      </w:r>
      <w:r w:rsidR="002B0390">
        <w:t>’</w:t>
      </w:r>
      <w:r w:rsidR="00A77F55">
        <w:t>enfant d</w:t>
      </w:r>
      <w:r w:rsidR="002B0390">
        <w:t>’</w:t>
      </w:r>
      <w:r w:rsidR="00A77F55">
        <w:t>un citoyen néerlandais par voie de légitimation, mais sans reconnaissance. Enfin, tout ressortissant étranger âgé de moins de 18 ans reçoit automatiquement la nationalité néerlandaise si un citoyen néerlandais le reconnaît et si cette personne prouve sa paternité dans l</w:t>
      </w:r>
      <w:r w:rsidR="002B0390">
        <w:t>’</w:t>
      </w:r>
      <w:r w:rsidR="00A77F55">
        <w:t xml:space="preserve">année suivant sa reconnaissance. Si le </w:t>
      </w:r>
      <w:r w:rsidR="00F1106A">
        <w:t>P</w:t>
      </w:r>
      <w:r w:rsidR="00A77F55">
        <w:t>arlement adopte ce projet de loi, l</w:t>
      </w:r>
      <w:r w:rsidR="002B0390">
        <w:t>’</w:t>
      </w:r>
      <w:r w:rsidR="00A77F55">
        <w:t>amendement entrera en vigueur en 2007.</w:t>
      </w:r>
    </w:p>
    <w:p w:rsidR="0066454E" w:rsidRPr="0066454E" w:rsidRDefault="002F3D28" w:rsidP="00D033FF">
      <w:pPr>
        <w:keepNext/>
        <w:spacing w:after="240"/>
        <w:rPr>
          <w:u w:val="single"/>
        </w:rPr>
      </w:pPr>
      <w:r>
        <w:rPr>
          <w:u w:val="single"/>
        </w:rPr>
        <w:t>Loi sur</w:t>
      </w:r>
      <w:r w:rsidR="002C3A2B">
        <w:rPr>
          <w:u w:val="single"/>
        </w:rPr>
        <w:t xml:space="preserve"> </w:t>
      </w:r>
      <w:r w:rsidR="0066454E" w:rsidRPr="0066454E">
        <w:rPr>
          <w:u w:val="single"/>
        </w:rPr>
        <w:t>la fécondation artificielle (renseignements sur le donneur)</w:t>
      </w:r>
    </w:p>
    <w:p w:rsidR="00A77F55" w:rsidRPr="0066454E" w:rsidRDefault="0066454E" w:rsidP="00D033FF">
      <w:pPr>
        <w:keepNext/>
        <w:tabs>
          <w:tab w:val="left" w:pos="567"/>
        </w:tabs>
        <w:spacing w:after="240"/>
      </w:pPr>
      <w:r>
        <w:t>73.</w:t>
      </w:r>
      <w:r>
        <w:tab/>
        <w:t xml:space="preserve">La loi </w:t>
      </w:r>
      <w:r w:rsidRPr="0066454E">
        <w:t>sur la fécondation artificielle (renseignements sur le donneur)</w:t>
      </w:r>
      <w:r>
        <w:t xml:space="preserve"> est entrée en vigueur en 2004. Conformément à l</w:t>
      </w:r>
      <w:r w:rsidR="002B0390">
        <w:t>’</w:t>
      </w:r>
      <w:r>
        <w:t xml:space="preserve">article 7 de </w:t>
      </w:r>
      <w:smartTag w:uri="urn:schemas-microsoft-com:office:smarttags" w:element="PersonName">
        <w:smartTagPr>
          <w:attr w:name="ProductID" w:val="la Convention"/>
        </w:smartTagPr>
        <w:r>
          <w:t>la Convention</w:t>
        </w:r>
      </w:smartTag>
      <w:r>
        <w:t xml:space="preserve"> relative aux droits de l</w:t>
      </w:r>
      <w:r w:rsidR="002B0390">
        <w:t>’</w:t>
      </w:r>
      <w:r>
        <w:t>enfant, elle reconnaît à l</w:t>
      </w:r>
      <w:r w:rsidR="002B0390">
        <w:t>’</w:t>
      </w:r>
      <w:r>
        <w:t>enfant né grâce à de</w:t>
      </w:r>
      <w:r w:rsidR="002F3D28">
        <w:t>s</w:t>
      </w:r>
      <w:r>
        <w:t xml:space="preserve"> procédés de fécondation artificielle le droit de connaître l</w:t>
      </w:r>
      <w:r w:rsidR="002B0390">
        <w:t>’</w:t>
      </w:r>
      <w:r>
        <w:t>identité du donneur. Parvenu à l</w:t>
      </w:r>
      <w:r w:rsidR="002B0390">
        <w:t>’</w:t>
      </w:r>
      <w:r>
        <w:t xml:space="preserve">âge de 16 ans, il peut obtenir ces renseignements en en faisant la demande, à moins que le donneur refuse de les divulguer en invoquant des </w:t>
      </w:r>
      <w:r w:rsidR="00154128">
        <w:t>motifs qui sont considéré</w:t>
      </w:r>
      <w:r>
        <w:t xml:space="preserve">s comme primant sur les inconvénients susceptibles </w:t>
      </w:r>
      <w:r w:rsidR="00885886">
        <w:t>d</w:t>
      </w:r>
      <w:r w:rsidR="002B0390">
        <w:t>’</w:t>
      </w:r>
      <w:r w:rsidR="00885886">
        <w:t xml:space="preserve">être </w:t>
      </w:r>
      <w:r w:rsidR="00154128">
        <w:t xml:space="preserve">entraînés par </w:t>
      </w:r>
      <w:r w:rsidR="00885886">
        <w:t>la non</w:t>
      </w:r>
      <w:r w:rsidR="00433CA3">
        <w:noBreakHyphen/>
      </w:r>
      <w:r w:rsidR="00885886">
        <w:t>divulgation de ces renseignements. L</w:t>
      </w:r>
      <w:r w:rsidR="002B0390">
        <w:t>’</w:t>
      </w:r>
      <w:r w:rsidR="00885886">
        <w:t>organisation chargée de fournir les renseignements offre également un accompagnement et des conseils psychosociaux appropriés. Les renseignements médicaux qui sont pertinents pour le bon développement de l</w:t>
      </w:r>
      <w:r w:rsidR="002B0390">
        <w:t>’</w:t>
      </w:r>
      <w:r w:rsidR="00885886">
        <w:t>enfant peuvent, à sa demande, être transmis à son médecin de famille. Les renseignement</w:t>
      </w:r>
      <w:r w:rsidR="00154128">
        <w:t>s</w:t>
      </w:r>
      <w:r w:rsidR="00885886">
        <w:t xml:space="preserve"> concernant les caractéristiques physiques, le niveau d</w:t>
      </w:r>
      <w:r w:rsidR="002B0390">
        <w:t>’</w:t>
      </w:r>
      <w:r w:rsidR="00885886">
        <w:t>éducation, la profession, l</w:t>
      </w:r>
      <w:r w:rsidR="002B0390">
        <w:t>’</w:t>
      </w:r>
      <w:r w:rsidR="00885886">
        <w:t xml:space="preserve">extraction sociale et certains traits de </w:t>
      </w:r>
      <w:r w:rsidR="00154128">
        <w:t>caractère</w:t>
      </w:r>
      <w:r w:rsidR="00885886">
        <w:t xml:space="preserve"> (à déterminer par la législation subsidiaire) peuvent être fournis plus tôt à l</w:t>
      </w:r>
      <w:r w:rsidR="002B0390">
        <w:t>’</w:t>
      </w:r>
      <w:r w:rsidR="00885886">
        <w:t>enfant (à partir de l</w:t>
      </w:r>
      <w:r w:rsidR="002B0390">
        <w:t>’</w:t>
      </w:r>
      <w:r w:rsidR="00885886">
        <w:t>âge de 12 ans) ou à ses parents (si l</w:t>
      </w:r>
      <w:r w:rsidR="002B0390">
        <w:t>’</w:t>
      </w:r>
      <w:r w:rsidR="00885886">
        <w:t>enfant est âgé de moins de 12 ans).</w:t>
      </w:r>
    </w:p>
    <w:p w:rsidR="00885886" w:rsidRPr="00137600" w:rsidRDefault="00885886" w:rsidP="00F1106A">
      <w:pPr>
        <w:spacing w:after="240"/>
        <w:jc w:val="center"/>
        <w:rPr>
          <w:b/>
        </w:rPr>
      </w:pPr>
      <w:r w:rsidRPr="00137600">
        <w:rPr>
          <w:b/>
        </w:rPr>
        <w:t>B.</w:t>
      </w:r>
      <w:r w:rsidR="00D033FF">
        <w:rPr>
          <w:b/>
        </w:rPr>
        <w:t xml:space="preserve"> </w:t>
      </w:r>
      <w:r w:rsidRPr="00137600">
        <w:rPr>
          <w:b/>
        </w:rPr>
        <w:t xml:space="preserve"> Droit de l</w:t>
      </w:r>
      <w:r w:rsidR="002B0390">
        <w:rPr>
          <w:b/>
        </w:rPr>
        <w:t>’</w:t>
      </w:r>
      <w:r w:rsidRPr="00137600">
        <w:rPr>
          <w:b/>
        </w:rPr>
        <w:t xml:space="preserve">enfant </w:t>
      </w:r>
      <w:r w:rsidR="00137600" w:rsidRPr="00137600">
        <w:rPr>
          <w:b/>
        </w:rPr>
        <w:t>de préserver ou rétablir son identité</w:t>
      </w:r>
      <w:r w:rsidR="00E86296">
        <w:rPr>
          <w:b/>
        </w:rPr>
        <w:t xml:space="preserve"> (art. 8)</w:t>
      </w:r>
    </w:p>
    <w:p w:rsidR="00137600" w:rsidRDefault="00137600" w:rsidP="002F0731">
      <w:pPr>
        <w:tabs>
          <w:tab w:val="left" w:pos="567"/>
        </w:tabs>
        <w:spacing w:after="240"/>
      </w:pPr>
      <w:r>
        <w:t>74.</w:t>
      </w:r>
      <w:r>
        <w:tab/>
        <w:t xml:space="preserve">Le </w:t>
      </w:r>
      <w:r w:rsidR="00D80F3D">
        <w:t>Gouvernement</w:t>
      </w:r>
      <w:r>
        <w:t xml:space="preserve"> accorde une attention particulière aux jeunes antillais et marocains parce qu</w:t>
      </w:r>
      <w:r w:rsidR="002B0390">
        <w:t>’</w:t>
      </w:r>
      <w:r>
        <w:t xml:space="preserve">ils sont </w:t>
      </w:r>
      <w:r w:rsidR="00154128">
        <w:t>susceptibles</w:t>
      </w:r>
      <w:r>
        <w:t xml:space="preserve">, plus que les autres jeunes, </w:t>
      </w:r>
      <w:r w:rsidR="00154128">
        <w:t>de</w:t>
      </w:r>
      <w:r>
        <w:t xml:space="preserve"> se livrer</w:t>
      </w:r>
      <w:r w:rsidR="00154128">
        <w:t xml:space="preserve"> à des activités criminelles, d</w:t>
      </w:r>
      <w:r w:rsidR="002B0390">
        <w:t>’</w:t>
      </w:r>
      <w:r>
        <w:t xml:space="preserve">interrompre leurs études précocement et </w:t>
      </w:r>
      <w:r w:rsidR="00154128">
        <w:t>de</w:t>
      </w:r>
      <w:r>
        <w:t xml:space="preserve"> se retrouver au chômage. Le </w:t>
      </w:r>
      <w:r w:rsidR="00D80F3D">
        <w:t>Gouvernement</w:t>
      </w:r>
      <w:r>
        <w:t xml:space="preserve"> agit pour améliorer les perspectives d</w:t>
      </w:r>
      <w:r w:rsidR="002B0390">
        <w:t>’</w:t>
      </w:r>
      <w:r>
        <w:t>avenir de ces jeunes gens.</w:t>
      </w:r>
    </w:p>
    <w:p w:rsidR="00137600" w:rsidRDefault="00137600" w:rsidP="002F0731">
      <w:pPr>
        <w:tabs>
          <w:tab w:val="left" w:pos="567"/>
        </w:tabs>
        <w:spacing w:after="240"/>
      </w:pPr>
      <w:r>
        <w:t>75.</w:t>
      </w:r>
      <w:r>
        <w:tab/>
        <w:t xml:space="preserve">Depuis 2005, plus de la moitié </w:t>
      </w:r>
      <w:r w:rsidR="00154128">
        <w:t>d</w:t>
      </w:r>
      <w:r>
        <w:t>es mineurs des deux plus grandes villes du Pays, Amsterdam et Rotterdam, ne sont pas d</w:t>
      </w:r>
      <w:r w:rsidR="002B0390">
        <w:t>’</w:t>
      </w:r>
      <w:r>
        <w:t>origine occidentale. Le nombre d</w:t>
      </w:r>
      <w:r w:rsidR="002B0390">
        <w:t>’</w:t>
      </w:r>
      <w:r>
        <w:t>étudiants des minorités ethniques entrant à l</w:t>
      </w:r>
      <w:r w:rsidR="002B0390">
        <w:t>’</w:t>
      </w:r>
      <w:r>
        <w:t xml:space="preserve">université a doublé au cours des </w:t>
      </w:r>
      <w:r w:rsidR="008310C8">
        <w:t>dix</w:t>
      </w:r>
      <w:r>
        <w:t xml:space="preserve"> dernières années, mais une large proportion de jeunes appartenant aux minorités ethniques </w:t>
      </w:r>
      <w:r w:rsidR="00443B43">
        <w:t>réussit moins bien que les autres. Beaucoup d</w:t>
      </w:r>
      <w:r w:rsidR="002B0390">
        <w:t>’</w:t>
      </w:r>
      <w:r w:rsidR="00443B43">
        <w:t>entre eux quittent l</w:t>
      </w:r>
      <w:r w:rsidR="002B0390">
        <w:t>’</w:t>
      </w:r>
      <w:r w:rsidR="00443B43">
        <w:t xml:space="preserve">école primaire en ne maîtrisant pas suffisamment le hollandais. Le </w:t>
      </w:r>
      <w:r w:rsidR="00D80F3D">
        <w:t>Gouvernement</w:t>
      </w:r>
      <w:r w:rsidR="00443B43">
        <w:t xml:space="preserve"> fait son possible pour atténuer ces difficultés, par exemple en favorisant l</w:t>
      </w:r>
      <w:r w:rsidR="002B0390">
        <w:t>’</w:t>
      </w:r>
      <w:r w:rsidR="00443B43">
        <w:t>éducation préscolaire et précoce et en appliquant des mesures correctives visant à combattre l</w:t>
      </w:r>
      <w:r w:rsidR="002B0390">
        <w:t>’</w:t>
      </w:r>
      <w:r w:rsidR="00443B43">
        <w:t>abandon scolaire tout au long de la carrière scolaire.</w:t>
      </w:r>
    </w:p>
    <w:p w:rsidR="00443B43" w:rsidRPr="00443B43" w:rsidRDefault="00443B43" w:rsidP="00D033FF">
      <w:pPr>
        <w:spacing w:after="240"/>
        <w:jc w:val="center"/>
        <w:rPr>
          <w:b/>
        </w:rPr>
      </w:pPr>
      <w:r w:rsidRPr="00443B43">
        <w:rPr>
          <w:b/>
        </w:rPr>
        <w:t xml:space="preserve">C. </w:t>
      </w:r>
      <w:r w:rsidR="00D033FF">
        <w:rPr>
          <w:b/>
        </w:rPr>
        <w:t xml:space="preserve"> </w:t>
      </w:r>
      <w:r w:rsidRPr="00443B43">
        <w:rPr>
          <w:b/>
        </w:rPr>
        <w:t>La liberté d</w:t>
      </w:r>
      <w:r w:rsidR="002B0390">
        <w:rPr>
          <w:b/>
        </w:rPr>
        <w:t>’</w:t>
      </w:r>
      <w:r w:rsidRPr="00443B43">
        <w:rPr>
          <w:b/>
        </w:rPr>
        <w:t>expression</w:t>
      </w:r>
      <w:r>
        <w:rPr>
          <w:b/>
        </w:rPr>
        <w:t xml:space="preserve"> (art</w:t>
      </w:r>
      <w:r w:rsidR="00D033FF">
        <w:rPr>
          <w:b/>
        </w:rPr>
        <w:t xml:space="preserve">. </w:t>
      </w:r>
      <w:r>
        <w:rPr>
          <w:b/>
        </w:rPr>
        <w:t>13)</w:t>
      </w:r>
    </w:p>
    <w:p w:rsidR="00443B43" w:rsidRDefault="00443B43" w:rsidP="002F0731">
      <w:pPr>
        <w:tabs>
          <w:tab w:val="left" w:pos="567"/>
        </w:tabs>
        <w:spacing w:after="240"/>
      </w:pPr>
      <w:r>
        <w:t>76.</w:t>
      </w:r>
      <w:r>
        <w:tab/>
        <w:t xml:space="preserve">Les informations pertinentes se trouvent dans le </w:t>
      </w:r>
      <w:r w:rsidR="00154128">
        <w:t xml:space="preserve">second </w:t>
      </w:r>
      <w:r>
        <w:t>rapport périodique.</w:t>
      </w:r>
    </w:p>
    <w:p w:rsidR="00443B43" w:rsidRPr="00443B43" w:rsidRDefault="00154128" w:rsidP="00D033FF">
      <w:pPr>
        <w:spacing w:after="240"/>
        <w:jc w:val="center"/>
        <w:rPr>
          <w:b/>
        </w:rPr>
      </w:pPr>
      <w:r>
        <w:rPr>
          <w:b/>
        </w:rPr>
        <w:t>D.</w:t>
      </w:r>
      <w:r w:rsidR="00D033FF">
        <w:rPr>
          <w:b/>
        </w:rPr>
        <w:t xml:space="preserve">  </w:t>
      </w:r>
      <w:r w:rsidR="00443B43" w:rsidRPr="00443B43">
        <w:rPr>
          <w:b/>
        </w:rPr>
        <w:t>L</w:t>
      </w:r>
      <w:r w:rsidR="002B0390">
        <w:rPr>
          <w:b/>
        </w:rPr>
        <w:t>’</w:t>
      </w:r>
      <w:r w:rsidR="00443B43" w:rsidRPr="00443B43">
        <w:rPr>
          <w:b/>
        </w:rPr>
        <w:t>accès à l</w:t>
      </w:r>
      <w:r w:rsidR="002B0390">
        <w:rPr>
          <w:b/>
        </w:rPr>
        <w:t>’</w:t>
      </w:r>
      <w:r w:rsidR="00443B43" w:rsidRPr="00443B43">
        <w:rPr>
          <w:b/>
        </w:rPr>
        <w:t>information</w:t>
      </w:r>
      <w:r w:rsidR="00443B43">
        <w:rPr>
          <w:b/>
        </w:rPr>
        <w:t xml:space="preserve"> (art</w:t>
      </w:r>
      <w:r w:rsidR="00D033FF">
        <w:rPr>
          <w:b/>
        </w:rPr>
        <w:t xml:space="preserve">. </w:t>
      </w:r>
      <w:r w:rsidR="00443B43">
        <w:rPr>
          <w:b/>
        </w:rPr>
        <w:t>17c)</w:t>
      </w:r>
    </w:p>
    <w:p w:rsidR="00443B43" w:rsidRPr="00443B43" w:rsidRDefault="00443B43" w:rsidP="002C61BF">
      <w:pPr>
        <w:spacing w:after="240"/>
        <w:rPr>
          <w:u w:val="single"/>
        </w:rPr>
      </w:pPr>
      <w:r w:rsidRPr="00443B43">
        <w:rPr>
          <w:u w:val="single"/>
        </w:rPr>
        <w:t>La radiodiffusion pour les enfants</w:t>
      </w:r>
    </w:p>
    <w:p w:rsidR="00443B43" w:rsidRDefault="00443B43" w:rsidP="002F0731">
      <w:pPr>
        <w:tabs>
          <w:tab w:val="left" w:pos="567"/>
        </w:tabs>
        <w:spacing w:after="240"/>
      </w:pPr>
      <w:r>
        <w:t>77.</w:t>
      </w:r>
      <w:r>
        <w:tab/>
        <w:t>Le système de radiodiffusion public est tenu par la loi d</w:t>
      </w:r>
      <w:r w:rsidR="002B0390">
        <w:t>’</w:t>
      </w:r>
      <w:r>
        <w:t xml:space="preserve">être au service de tous les segments de la société, y compris les enfants et les jeunes. Depuis septembre 2005, </w:t>
      </w:r>
      <w:r w:rsidR="0076064B">
        <w:t>des émissions pour enfants («Z@ppelin») sont diffusées quotidiennement de 7 heures à</w:t>
      </w:r>
      <w:r w:rsidR="00B76F09">
        <w:t xml:space="preserve"> 19 heures. Il </w:t>
      </w:r>
      <w:r w:rsidR="0076064B">
        <w:t>existe aussi un journal</w:t>
      </w:r>
      <w:r w:rsidR="00BE5300">
        <w:t xml:space="preserve"> radiodiffusé</w:t>
      </w:r>
      <w:r w:rsidR="0076064B">
        <w:t xml:space="preserve"> </w:t>
      </w:r>
      <w:r w:rsidR="00BE5300">
        <w:t>deux fois les jours d</w:t>
      </w:r>
      <w:r w:rsidR="002B0390">
        <w:t>’</w:t>
      </w:r>
      <w:r w:rsidR="00BE5300">
        <w:t xml:space="preserve">école </w:t>
      </w:r>
      <w:r w:rsidR="0076064B">
        <w:t>spécial</w:t>
      </w:r>
      <w:r w:rsidR="00BE5300">
        <w:t>ement</w:t>
      </w:r>
      <w:r w:rsidR="0076064B">
        <w:t xml:space="preserve"> </w:t>
      </w:r>
      <w:r w:rsidR="00BE5300">
        <w:t xml:space="preserve">conçu </w:t>
      </w:r>
      <w:r w:rsidR="0076064B">
        <w:t xml:space="preserve">pour les enfants. </w:t>
      </w:r>
      <w:smartTag w:uri="urn:schemas-microsoft-com:office:smarttags" w:element="PersonName">
        <w:smartTagPr>
          <w:attr w:name="ProductID" w:val="La Soci￩t￩"/>
        </w:smartTagPr>
        <w:r w:rsidR="00A37CA5">
          <w:t xml:space="preserve">La </w:t>
        </w:r>
        <w:r w:rsidR="00A37CA5" w:rsidRPr="00BE5300">
          <w:t>Société</w:t>
        </w:r>
      </w:smartTag>
      <w:r w:rsidR="00A37CA5" w:rsidRPr="00BE5300">
        <w:t xml:space="preserve"> de diffusion néerlandaise</w:t>
      </w:r>
      <w:r w:rsidR="00A37CA5">
        <w:t xml:space="preserve"> (</w:t>
      </w:r>
      <w:r w:rsidR="00A37CA5" w:rsidRPr="0076064B">
        <w:rPr>
          <w:i/>
          <w:iCs/>
        </w:rPr>
        <w:t>Nederlandse Omroep Stichting, NOS</w:t>
      </w:r>
      <w:r w:rsidR="00A37CA5">
        <w:t>), qui est l</w:t>
      </w:r>
      <w:r w:rsidR="002B0390">
        <w:t>’</w:t>
      </w:r>
      <w:r w:rsidR="00A37CA5">
        <w:t>organisme public faîtier en matière de radiodiffusion, est tenue par la loi</w:t>
      </w:r>
      <w:r w:rsidR="0076064B">
        <w:t xml:space="preserve"> de diffuser de</w:t>
      </w:r>
      <w:r w:rsidR="00BE5300">
        <w:t xml:space="preserve"> tel</w:t>
      </w:r>
      <w:r w:rsidR="0076064B">
        <w:t>s journaux spéciaux pour les enfants.</w:t>
      </w:r>
    </w:p>
    <w:p w:rsidR="0076064B" w:rsidRDefault="0076064B" w:rsidP="002F0731">
      <w:pPr>
        <w:tabs>
          <w:tab w:val="left" w:pos="567"/>
        </w:tabs>
        <w:spacing w:after="240"/>
      </w:pPr>
      <w:r>
        <w:t>78.</w:t>
      </w:r>
      <w:r>
        <w:tab/>
        <w:t>Les enfants ont également accès à une large gamme d</w:t>
      </w:r>
      <w:r w:rsidR="002B0390">
        <w:t>’</w:t>
      </w:r>
      <w:r>
        <w:t xml:space="preserve">émissions éducatives et informatives. </w:t>
      </w:r>
      <w:smartTag w:uri="urn:schemas-microsoft-com:office:smarttags" w:element="PersonName">
        <w:smartTagPr>
          <w:attr w:name="ProductID" w:val="la Fondation"/>
        </w:smartTagPr>
        <w:r>
          <w:t>La Fondation</w:t>
        </w:r>
      </w:smartTag>
      <w:r>
        <w:t xml:space="preserve"> néerlandaise de programmation (</w:t>
      </w:r>
      <w:r w:rsidRPr="0076064B">
        <w:rPr>
          <w:i/>
          <w:iCs/>
        </w:rPr>
        <w:t>Nederlandse Programma Stichting, NPS</w:t>
      </w:r>
      <w:r>
        <w:t>), l</w:t>
      </w:r>
      <w:r w:rsidR="002B0390">
        <w:t>’</w:t>
      </w:r>
      <w:r>
        <w:t>une des sociétés publiques de radiodiffusion, est dans l</w:t>
      </w:r>
      <w:r w:rsidR="002B0390">
        <w:t>’</w:t>
      </w:r>
      <w:r>
        <w:t>obligation légale de s</w:t>
      </w:r>
      <w:r w:rsidR="002B0390">
        <w:t>’</w:t>
      </w:r>
      <w:r>
        <w:t>assurer que ses émissions sont éducati</w:t>
      </w:r>
      <w:r w:rsidR="00BE5300">
        <w:t>ve</w:t>
      </w:r>
      <w:r>
        <w:t>s et adapté</w:t>
      </w:r>
      <w:r w:rsidR="00BE5300">
        <w:t>es</w:t>
      </w:r>
      <w:r>
        <w:t xml:space="preserve"> aux jeunes. Les organisations de radiodiffusion néerlandaises </w:t>
      </w:r>
      <w:r w:rsidR="009F7E3B">
        <w:t>se voient régulièrement décerner des prix internationaux récompensant leurs émissions pour enfants.</w:t>
      </w:r>
    </w:p>
    <w:p w:rsidR="009F7E3B" w:rsidRDefault="009F7E3B" w:rsidP="002F0731">
      <w:pPr>
        <w:tabs>
          <w:tab w:val="left" w:pos="567"/>
        </w:tabs>
        <w:spacing w:after="240"/>
      </w:pPr>
      <w:r>
        <w:t>79.</w:t>
      </w:r>
      <w:r>
        <w:tab/>
      </w:r>
      <w:r w:rsidR="002C3A2B">
        <w:t>Ces dernières années, une attention particulière a été accordée à l</w:t>
      </w:r>
      <w:r w:rsidR="002B0390">
        <w:t>’</w:t>
      </w:r>
      <w:r w:rsidR="002C3A2B">
        <w:t>éducation par les médias. Les enfants n</w:t>
      </w:r>
      <w:r w:rsidR="002B0390">
        <w:t>’</w:t>
      </w:r>
      <w:r w:rsidR="002C3A2B">
        <w:t>acquièrent pas seulement des compétences pratiques, ils apprennent aussi à évaluer l</w:t>
      </w:r>
      <w:r w:rsidR="002B0390">
        <w:t>’</w:t>
      </w:r>
      <w:r w:rsidR="002C3A2B">
        <w:t xml:space="preserve">information </w:t>
      </w:r>
      <w:r w:rsidR="00BE5300">
        <w:t>véhiculée</w:t>
      </w:r>
      <w:r w:rsidR="002C3A2B">
        <w:t xml:space="preserve"> par les médias. L</w:t>
      </w:r>
      <w:r w:rsidR="002B0390">
        <w:t>’</w:t>
      </w:r>
      <w:r w:rsidR="002C3A2B">
        <w:t>organisation Cinekid, financée par le Ministère de l</w:t>
      </w:r>
      <w:r w:rsidR="002B0390">
        <w:t>’</w:t>
      </w:r>
      <w:r w:rsidR="002C3A2B">
        <w:t>éducation, de la culture et de</w:t>
      </w:r>
      <w:r w:rsidR="00146474">
        <w:t>s</w:t>
      </w:r>
      <w:r w:rsidR="002C3A2B">
        <w:t xml:space="preserve"> science</w:t>
      </w:r>
      <w:r w:rsidR="00146474">
        <w:t>s</w:t>
      </w:r>
      <w:r w:rsidR="002C3A2B">
        <w:t>, est un important centre de focalisation de l</w:t>
      </w:r>
      <w:r w:rsidR="002B0390">
        <w:t>’</w:t>
      </w:r>
      <w:r w:rsidR="002C3A2B">
        <w:t xml:space="preserve">expertise pour tout ce qui touche aux rapports entre les enfants et les médias. Cinekid encourage la production de créations médiatiques de qualité pour les enfants et </w:t>
      </w:r>
      <w:r w:rsidR="00BE5300">
        <w:t xml:space="preserve">encourage </w:t>
      </w:r>
      <w:r w:rsidR="00270972">
        <w:t>la jeunesse à adopter une attitude responsable face aux divers médias.</w:t>
      </w:r>
    </w:p>
    <w:p w:rsidR="00270972" w:rsidRPr="00270972" w:rsidRDefault="00270972" w:rsidP="002C61BF">
      <w:pPr>
        <w:spacing w:after="240"/>
        <w:rPr>
          <w:u w:val="single"/>
        </w:rPr>
      </w:pPr>
      <w:r w:rsidRPr="00270972">
        <w:rPr>
          <w:u w:val="single"/>
        </w:rPr>
        <w:t>Lecture</w:t>
      </w:r>
    </w:p>
    <w:p w:rsidR="00270972" w:rsidRPr="00A94F28" w:rsidRDefault="00270972" w:rsidP="002F0731">
      <w:pPr>
        <w:tabs>
          <w:tab w:val="left" w:pos="567"/>
        </w:tabs>
        <w:spacing w:after="240"/>
      </w:pPr>
      <w:r>
        <w:t>80.</w:t>
      </w:r>
      <w:r>
        <w:tab/>
      </w:r>
      <w:r w:rsidR="00891C43">
        <w:t>La lecture contribue au développement de l</w:t>
      </w:r>
      <w:r w:rsidR="002B0390">
        <w:t>’</w:t>
      </w:r>
      <w:r w:rsidR="00891C43">
        <w:t>esprit et du caractère de l</w:t>
      </w:r>
      <w:r w:rsidR="002B0390">
        <w:t>’</w:t>
      </w:r>
      <w:r w:rsidR="00891C43">
        <w:t>enfant. C</w:t>
      </w:r>
      <w:r w:rsidR="002B0390">
        <w:t>’</w:t>
      </w:r>
      <w:r w:rsidR="00B64A87">
        <w:t>est </w:t>
      </w:r>
      <w:r w:rsidR="00891C43">
        <w:t>pourquoi le Gouvernement néerlandais promeut activement la lecture parmi les enfants et les jeunes. Dès leurs premières années de vie préscolaire, ils accèdent à des lectures attrayantes et stimulantes. Les bibliothèques publiques jouent un rôle essentiel dans ce domaine. Plus de 90</w:t>
      </w:r>
      <w:r w:rsidR="00B64A87">
        <w:t> </w:t>
      </w:r>
      <w:r w:rsidR="00891C43">
        <w:t xml:space="preserve">% des écoles primaires </w:t>
      </w:r>
      <w:r w:rsidR="00BE5300">
        <w:t xml:space="preserve">sont systématiquement en rapport </w:t>
      </w:r>
      <w:r w:rsidR="00891C43">
        <w:t>avec les bibliothèques publiques. Ceci afin de s</w:t>
      </w:r>
      <w:r w:rsidR="002B0390">
        <w:t>’</w:t>
      </w:r>
      <w:r w:rsidR="00891C43">
        <w:t xml:space="preserve">assurer que les enfants apprennent très tôt comment et où trouver des livres de </w:t>
      </w:r>
      <w:r w:rsidR="00891C43" w:rsidRPr="00A94F28">
        <w:t>bonne qualité et des informations fiables.</w:t>
      </w:r>
    </w:p>
    <w:p w:rsidR="00891C43" w:rsidRDefault="00891C43" w:rsidP="00B64A87">
      <w:pPr>
        <w:tabs>
          <w:tab w:val="left" w:pos="567"/>
        </w:tabs>
        <w:spacing w:after="240"/>
      </w:pPr>
      <w:r w:rsidRPr="00A94F28">
        <w:t>81.</w:t>
      </w:r>
      <w:r w:rsidRPr="00A94F28">
        <w:tab/>
      </w:r>
      <w:r w:rsidR="00A37CA5" w:rsidRPr="00A94F28">
        <w:t xml:space="preserve">Les auteurs et illustrateurs néerlandais de livres pour enfants ont du succès tant sur le marché </w:t>
      </w:r>
      <w:r w:rsidR="00A94F28" w:rsidRPr="00A94F28">
        <w:t xml:space="preserve">international </w:t>
      </w:r>
      <w:r w:rsidR="00A37CA5" w:rsidRPr="00A94F28">
        <w:t>que dans leur propre pays. Le Gouvernement encourage les publications pour enfants, des enfants sont membres des jurys de littérature enfantine et des auteurs de livres pour enfants se rendent dans des écoles.</w:t>
      </w:r>
      <w:r w:rsidR="00514A0F" w:rsidRPr="00A94F28">
        <w:t xml:space="preserve"> De plus, l</w:t>
      </w:r>
      <w:r w:rsidR="002B0390">
        <w:t>’</w:t>
      </w:r>
      <w:r w:rsidR="00514A0F" w:rsidRPr="00A94F28">
        <w:t>administration centrale apporte un appui structurel au Musée du livre pour enfant, une exposition quasi permanente du Musée national de la littérature.</w:t>
      </w:r>
    </w:p>
    <w:p w:rsidR="00A37CA5" w:rsidRPr="00A94F28" w:rsidRDefault="00A37CA5" w:rsidP="002C61BF">
      <w:pPr>
        <w:spacing w:after="240"/>
        <w:rPr>
          <w:u w:val="single"/>
        </w:rPr>
      </w:pPr>
      <w:r w:rsidRPr="00A94F28">
        <w:rPr>
          <w:u w:val="single"/>
        </w:rPr>
        <w:t>La protection contre l</w:t>
      </w:r>
      <w:r w:rsidR="002B0390">
        <w:rPr>
          <w:u w:val="single"/>
        </w:rPr>
        <w:t>’</w:t>
      </w:r>
      <w:r w:rsidRPr="00A94F28">
        <w:rPr>
          <w:u w:val="single"/>
        </w:rPr>
        <w:t>information nuisible</w:t>
      </w:r>
    </w:p>
    <w:p w:rsidR="00443B43" w:rsidRDefault="00514A0F" w:rsidP="00B64A87">
      <w:pPr>
        <w:tabs>
          <w:tab w:val="left" w:pos="567"/>
        </w:tabs>
        <w:spacing w:after="240"/>
      </w:pPr>
      <w:r w:rsidRPr="00A94F28">
        <w:t>82.</w:t>
      </w:r>
      <w:r w:rsidRPr="00A94F28">
        <w:tab/>
        <w:t>Les jeunes gens sont protégés contre l</w:t>
      </w:r>
      <w:r w:rsidR="002B0390">
        <w:t>’</w:t>
      </w:r>
      <w:r w:rsidRPr="00A94F28">
        <w:t xml:space="preserve">exposition à des matériaux audiovisuels nuisibles </w:t>
      </w:r>
      <w:r w:rsidR="00A94F28" w:rsidRPr="00A94F28">
        <w:t xml:space="preserve">par un </w:t>
      </w:r>
      <w:r w:rsidRPr="00A94F28">
        <w:t>système de classification des productions de l</w:t>
      </w:r>
      <w:r w:rsidR="002B0390">
        <w:t>’</w:t>
      </w:r>
      <w:r w:rsidRPr="00A94F28">
        <w:t xml:space="preserve">industrie audiovisuelle. Depuis 2000, ce système est administré aux Pays-Bas par </w:t>
      </w:r>
      <w:r w:rsidR="00A37CA5" w:rsidRPr="00A94F28">
        <w:t>l</w:t>
      </w:r>
      <w:r w:rsidR="002B0390">
        <w:t>’</w:t>
      </w:r>
      <w:r w:rsidR="00A37CA5" w:rsidRPr="00A94F28">
        <w:t xml:space="preserve">Institut néerlandais pour la classification des médias audiovisuels </w:t>
      </w:r>
      <w:r w:rsidRPr="00A94F28">
        <w:t>(</w:t>
      </w:r>
      <w:r w:rsidR="00004B03" w:rsidRPr="00A94F28">
        <w:rPr>
          <w:i/>
          <w:iCs/>
        </w:rPr>
        <w:t>nederlands Instituut voor de Classificatie van Audiovisuele Media, NICAM</w:t>
      </w:r>
      <w:r w:rsidR="00004B03" w:rsidRPr="00A94F28">
        <w:t>), une organisation professionnelle qui a conclu un accord d</w:t>
      </w:r>
      <w:r w:rsidR="002B0390">
        <w:t>’</w:t>
      </w:r>
      <w:r w:rsidR="00004B03" w:rsidRPr="00A94F28">
        <w:t xml:space="preserve">autoréglementation avec le </w:t>
      </w:r>
      <w:r w:rsidR="00D80F3D">
        <w:t>Gouvernement</w:t>
      </w:r>
      <w:r w:rsidR="00004B03" w:rsidRPr="00A94F28">
        <w:t>.</w:t>
      </w:r>
    </w:p>
    <w:p w:rsidR="00443B43" w:rsidRDefault="00004B03" w:rsidP="00B64A87">
      <w:pPr>
        <w:tabs>
          <w:tab w:val="left" w:pos="567"/>
        </w:tabs>
        <w:spacing w:after="240"/>
      </w:pPr>
      <w:r>
        <w:t>83.</w:t>
      </w:r>
      <w:r>
        <w:tab/>
        <w:t>L</w:t>
      </w:r>
      <w:r w:rsidR="002B0390">
        <w:t>’</w:t>
      </w:r>
      <w:r>
        <w:t>évaluatio</w:t>
      </w:r>
      <w:r w:rsidR="004C7656">
        <w:t>n a montré que ce système de co</w:t>
      </w:r>
      <w:r>
        <w:t>réglementat</w:t>
      </w:r>
      <w:r w:rsidR="004C7656">
        <w:t>ion fonctionne correctement. Le </w:t>
      </w:r>
      <w:r>
        <w:t>NICAM a mis en place un système d</w:t>
      </w:r>
      <w:r w:rsidR="002B0390">
        <w:t>’</w:t>
      </w:r>
      <w:r>
        <w:t xml:space="preserve">information des parents </w:t>
      </w:r>
      <w:r w:rsidR="00A94F28">
        <w:t>à l</w:t>
      </w:r>
      <w:r w:rsidR="002B0390">
        <w:t>’</w:t>
      </w:r>
      <w:r w:rsidR="00A94F28">
        <w:t xml:space="preserve">aide de </w:t>
      </w:r>
      <w:r>
        <w:t>symboles et de pictogrammes p</w:t>
      </w:r>
      <w:r w:rsidR="00A94F28">
        <w:t xml:space="preserve">ermettant de </w:t>
      </w:r>
      <w:r>
        <w:t>classer les matériaux audiovisuels diffusés à la télévision, dans les cinémas, sur DVD et vidéo. Il administre également le système PEGI (système d</w:t>
      </w:r>
      <w:r w:rsidR="002B0390">
        <w:t>’</w:t>
      </w:r>
      <w:r>
        <w:t>information paneuropéen sur les jeux) concernant les jeux informatiques et il cherche à conclure un accord similaire avec les fournisseurs de services de téléphonie mobile.</w:t>
      </w:r>
    </w:p>
    <w:p w:rsidR="00DF273E" w:rsidRDefault="00DF273E" w:rsidP="00B64A87">
      <w:pPr>
        <w:tabs>
          <w:tab w:val="left" w:pos="567"/>
        </w:tabs>
        <w:spacing w:after="240"/>
      </w:pPr>
      <w:r>
        <w:t>84.</w:t>
      </w:r>
      <w:r>
        <w:tab/>
      </w:r>
      <w:r w:rsidR="00FF7517">
        <w:t xml:space="preserve">Protéger les jeunes contre les contenus indésirables sur Internet est une </w:t>
      </w:r>
      <w:r w:rsidR="00A94F28">
        <w:t xml:space="preserve">tâche </w:t>
      </w:r>
      <w:r w:rsidR="00FF7517">
        <w:t xml:space="preserve">qui peut être mieux </w:t>
      </w:r>
      <w:r w:rsidR="00A94F28">
        <w:t xml:space="preserve">accomplie </w:t>
      </w:r>
      <w:r w:rsidR="00FF7517">
        <w:t xml:space="preserve">au niveau européen. Le NICAM participe à diverses formes de concertation, tant aux Pays-Bas (avec les </w:t>
      </w:r>
      <w:r w:rsidR="004C7656">
        <w:t>M</w:t>
      </w:r>
      <w:r w:rsidR="00FF7517">
        <w:t>inistères de l</w:t>
      </w:r>
      <w:r w:rsidR="002B0390">
        <w:t>’</w:t>
      </w:r>
      <w:r w:rsidR="00FF7517">
        <w:t>économie et de l</w:t>
      </w:r>
      <w:r w:rsidR="002B0390">
        <w:t>’</w:t>
      </w:r>
      <w:r w:rsidR="00FF7517">
        <w:t>éducation) qu</w:t>
      </w:r>
      <w:r w:rsidR="002B0390">
        <w:t>’</w:t>
      </w:r>
      <w:r w:rsidR="00FF7517">
        <w:t xml:space="preserve">au niveau international (avec </w:t>
      </w:r>
      <w:smartTag w:uri="urn:schemas-microsoft-com:office:smarttags" w:element="PersonName">
        <w:smartTagPr>
          <w:attr w:name="ProductID" w:val="la Commission"/>
        </w:smartTagPr>
        <w:r w:rsidR="00FF7517">
          <w:t>la Commission</w:t>
        </w:r>
      </w:smartTag>
      <w:r w:rsidR="00FF7517">
        <w:t xml:space="preserve"> européenne).</w:t>
      </w:r>
    </w:p>
    <w:p w:rsidR="00FF7517" w:rsidRDefault="00FF7517" w:rsidP="00B64A87">
      <w:pPr>
        <w:tabs>
          <w:tab w:val="left" w:pos="567"/>
        </w:tabs>
        <w:spacing w:after="240"/>
      </w:pPr>
      <w:r>
        <w:t>85.</w:t>
      </w:r>
      <w:r>
        <w:tab/>
        <w:t xml:space="preserve">En 2005, le </w:t>
      </w:r>
      <w:r w:rsidR="00D80F3D">
        <w:t>Gouvernement</w:t>
      </w:r>
      <w:r>
        <w:t xml:space="preserve"> a nommé un comité provisoire sur la jeunesse, la violence et les médias pour examiner de nouvelles mesures destinées à combattre les effets pervers des médias sur la jeunesse. Sur les conseils de ce comité, le NICAM prendra diverses mesures au cours des prochaines années, qui consisteront notamment à établir un système </w:t>
      </w:r>
      <w:r w:rsidR="008E44FF">
        <w:t>d</w:t>
      </w:r>
      <w:r w:rsidR="002B0390">
        <w:t>’</w:t>
      </w:r>
      <w:r w:rsidR="008E44FF">
        <w:t>information sur l</w:t>
      </w:r>
      <w:r w:rsidR="00A94F28">
        <w:t xml:space="preserve">e caractère approprié </w:t>
      </w:r>
      <w:r w:rsidR="008E44FF">
        <w:t>des productions audiovisuelles et à introduire une nou</w:t>
      </w:r>
      <w:r w:rsidR="004C7656">
        <w:t>velle catégorie (celle </w:t>
      </w:r>
      <w:r w:rsidR="008E44FF">
        <w:t xml:space="preserve">des films ne convenant pas aux enfants de moins de </w:t>
      </w:r>
      <w:r w:rsidR="004C7656">
        <w:t>9</w:t>
      </w:r>
      <w:r w:rsidR="008E44FF">
        <w:t xml:space="preserve"> ans). Il se penchera en particulier sur les extraits musicaux.</w:t>
      </w:r>
    </w:p>
    <w:p w:rsidR="008E44FF" w:rsidRPr="00A37CA5" w:rsidRDefault="008E44FF" w:rsidP="002C61BF">
      <w:pPr>
        <w:spacing w:after="240"/>
        <w:rPr>
          <w:u w:val="single"/>
        </w:rPr>
      </w:pPr>
      <w:r w:rsidRPr="00A37CA5">
        <w:rPr>
          <w:u w:val="single"/>
        </w:rPr>
        <w:t>Accès à l</w:t>
      </w:r>
      <w:r w:rsidR="002B0390">
        <w:rPr>
          <w:u w:val="single"/>
        </w:rPr>
        <w:t>’</w:t>
      </w:r>
      <w:r w:rsidRPr="00A37CA5">
        <w:rPr>
          <w:u w:val="single"/>
        </w:rPr>
        <w:t>information et aux cop</w:t>
      </w:r>
      <w:r w:rsidR="003E0306" w:rsidRPr="00A37CA5">
        <w:rPr>
          <w:u w:val="single"/>
        </w:rPr>
        <w:t>ies</w:t>
      </w:r>
      <w:r w:rsidR="00A37CA5">
        <w:rPr>
          <w:u w:val="single"/>
        </w:rPr>
        <w:t xml:space="preserve"> </w:t>
      </w:r>
    </w:p>
    <w:p w:rsidR="008E44FF" w:rsidRDefault="00A37CA5" w:rsidP="00B64A87">
      <w:pPr>
        <w:tabs>
          <w:tab w:val="left" w:pos="567"/>
        </w:tabs>
        <w:spacing w:after="240"/>
      </w:pPr>
      <w:r>
        <w:t>86.</w:t>
      </w:r>
      <w:r>
        <w:tab/>
        <w:t xml:space="preserve">En vertu de la loi sur la protection de la jeunesse, les </w:t>
      </w:r>
      <w:r w:rsidR="00160D50">
        <w:t xml:space="preserve">usagers </w:t>
      </w:r>
      <w:r>
        <w:t>ont le droit d</w:t>
      </w:r>
      <w:r w:rsidR="002B0390">
        <w:t>’</w:t>
      </w:r>
      <w:r>
        <w:t>accéder aux renseignements les concernant et aux copies des documents contenant</w:t>
      </w:r>
      <w:r w:rsidR="00AC3A04">
        <w:t xml:space="preserve"> ces renseignements. Pour </w:t>
      </w:r>
      <w:r w:rsidR="00E02850">
        <w:t xml:space="preserve">les </w:t>
      </w:r>
      <w:r w:rsidR="00160D50">
        <w:t xml:space="preserve">usagers </w:t>
      </w:r>
      <w:r w:rsidR="00E02850">
        <w:t>âgés de moins de 12 ans, ces droits sont exercés par l</w:t>
      </w:r>
      <w:r w:rsidR="002B0390">
        <w:t>’</w:t>
      </w:r>
      <w:r w:rsidR="00E02850">
        <w:t>intermédiaire de leurs représentants légaux. Cependant, dès l</w:t>
      </w:r>
      <w:r w:rsidR="002B0390">
        <w:t>’</w:t>
      </w:r>
      <w:r w:rsidR="00E02850">
        <w:t xml:space="preserve">âge de 12 ans, les </w:t>
      </w:r>
      <w:r w:rsidR="00160D50">
        <w:t xml:space="preserve">usagers </w:t>
      </w:r>
      <w:r w:rsidR="00E02850">
        <w:t>sont habilités à exercer ces droits en personne, et leurs représentants légaux n</w:t>
      </w:r>
      <w:r w:rsidR="002B0390">
        <w:t>’</w:t>
      </w:r>
      <w:r w:rsidR="00E02850">
        <w:t>ont plus le droit d</w:t>
      </w:r>
      <w:r w:rsidR="002B0390">
        <w:t>’</w:t>
      </w:r>
      <w:r w:rsidR="00E02850">
        <w:t xml:space="preserve">accéder à ces renseignements sans leur consentement. De plus, les </w:t>
      </w:r>
      <w:r w:rsidR="00160D50">
        <w:t xml:space="preserve">usagers </w:t>
      </w:r>
      <w:r w:rsidR="00E02850">
        <w:t xml:space="preserve">âgés de plus de 12 ans sont habilités par la loi sur la protection de la jeunesse à demander la destruction de toute information les concernant. Les enfants de moins de 12 ans doivent demander à </w:t>
      </w:r>
      <w:r w:rsidR="00D0788B">
        <w:t>exercer ce droit par l</w:t>
      </w:r>
      <w:r w:rsidR="002B0390">
        <w:t>’</w:t>
      </w:r>
      <w:r w:rsidR="00D0788B">
        <w:t>intermédiaire</w:t>
      </w:r>
      <w:r w:rsidR="00E02850">
        <w:t xml:space="preserve"> de leurs représentants légaux.</w:t>
      </w:r>
    </w:p>
    <w:p w:rsidR="00E02850" w:rsidRPr="00BD6B8B" w:rsidRDefault="00E02850" w:rsidP="00AC3A04">
      <w:pPr>
        <w:spacing w:after="240"/>
        <w:jc w:val="center"/>
        <w:rPr>
          <w:b/>
        </w:rPr>
      </w:pPr>
      <w:r w:rsidRPr="00BD6B8B">
        <w:rPr>
          <w:b/>
        </w:rPr>
        <w:t>E.</w:t>
      </w:r>
      <w:r w:rsidR="00AC3A04">
        <w:rPr>
          <w:b/>
        </w:rPr>
        <w:t xml:space="preserve">  </w:t>
      </w:r>
      <w:r w:rsidRPr="00BD6B8B">
        <w:rPr>
          <w:b/>
        </w:rPr>
        <w:t>La liberté de pensée, de conscience et de religion (art</w:t>
      </w:r>
      <w:r w:rsidR="00AC3A04">
        <w:rPr>
          <w:b/>
        </w:rPr>
        <w:t>. </w:t>
      </w:r>
      <w:r w:rsidRPr="00BD6B8B">
        <w:rPr>
          <w:b/>
        </w:rPr>
        <w:t>14)</w:t>
      </w:r>
    </w:p>
    <w:p w:rsidR="00E02850" w:rsidRDefault="00E02850" w:rsidP="00B64A87">
      <w:pPr>
        <w:tabs>
          <w:tab w:val="left" w:pos="567"/>
        </w:tabs>
        <w:spacing w:after="240"/>
      </w:pPr>
      <w:r w:rsidRPr="00BD6B8B">
        <w:t>87.</w:t>
      </w:r>
      <w:r w:rsidRPr="00BD6B8B">
        <w:tab/>
      </w:r>
      <w:r w:rsidR="00433CA3">
        <w:t>Aux Pays-B</w:t>
      </w:r>
      <w:r w:rsidR="00244F4C" w:rsidRPr="00BD6B8B">
        <w:t>as, chacun, quel que soit son âge, a le droit de manifester librement sa</w:t>
      </w:r>
      <w:r w:rsidR="00BD6B8B" w:rsidRPr="00BD6B8B">
        <w:t xml:space="preserve"> </w:t>
      </w:r>
      <w:r w:rsidR="00244F4C" w:rsidRPr="00BD6B8B">
        <w:t>religion ou ses convictions. Ce droit est consacré dans l</w:t>
      </w:r>
      <w:r w:rsidR="002B0390">
        <w:t>’</w:t>
      </w:r>
      <w:r w:rsidR="00244F4C" w:rsidRPr="00BD6B8B">
        <w:t xml:space="preserve">article 6 de </w:t>
      </w:r>
      <w:smartTag w:uri="urn:schemas-microsoft-com:office:smarttags" w:element="PersonName">
        <w:smartTagPr>
          <w:attr w:name="ProductID" w:val="la Constitution"/>
        </w:smartTagPr>
        <w:r w:rsidR="00244F4C" w:rsidRPr="00BD6B8B">
          <w:t>la Constitution</w:t>
        </w:r>
      </w:smartTag>
      <w:r w:rsidR="00244F4C" w:rsidRPr="00BD6B8B">
        <w:t xml:space="preserve"> néerlandaise (voir les paragraphes 97 et 98 du rapport initial) et dans les instruments relatifs aux droits de </w:t>
      </w:r>
      <w:r w:rsidR="00BD6B8B" w:rsidRPr="00BD6B8B">
        <w:t>l</w:t>
      </w:r>
      <w:r w:rsidR="002B0390">
        <w:t>’</w:t>
      </w:r>
      <w:r w:rsidR="00AC3A04">
        <w:t>h</w:t>
      </w:r>
      <w:r w:rsidR="00244F4C" w:rsidRPr="00BD6B8B">
        <w:t>omme auxquels les Pays</w:t>
      </w:r>
      <w:r w:rsidR="00244F4C" w:rsidRPr="00BD6B8B">
        <w:noBreakHyphen/>
        <w:t>Bas sont partie. La liberté de religion garantit non seulement le fait d</w:t>
      </w:r>
      <w:r w:rsidR="002B0390">
        <w:t>’</w:t>
      </w:r>
      <w:r w:rsidR="00244F4C" w:rsidRPr="00BD6B8B">
        <w:t>avoir certaines convictions, mais aussi d</w:t>
      </w:r>
      <w:r w:rsidR="002B0390">
        <w:t>’</w:t>
      </w:r>
      <w:r w:rsidR="00244F4C" w:rsidRPr="00BD6B8B">
        <w:t>en changer et d</w:t>
      </w:r>
      <w:r w:rsidR="002B0390">
        <w:t>’</w:t>
      </w:r>
      <w:r w:rsidR="00244F4C" w:rsidRPr="00BD6B8B">
        <w:t>agir conformément à sa foi.</w:t>
      </w:r>
    </w:p>
    <w:p w:rsidR="00244F4C" w:rsidRDefault="00244F4C" w:rsidP="00B64A87">
      <w:pPr>
        <w:tabs>
          <w:tab w:val="left" w:pos="567"/>
        </w:tabs>
        <w:spacing w:after="240"/>
      </w:pPr>
      <w:r>
        <w:t>88.</w:t>
      </w:r>
      <w:r>
        <w:tab/>
        <w:t>Les actions qui expriment directement des croyances religieuses sont également protégées par l</w:t>
      </w:r>
      <w:r w:rsidR="002B0390">
        <w:t>’</w:t>
      </w:r>
      <w:r>
        <w:t xml:space="preserve">interdiction de la discrimination </w:t>
      </w:r>
      <w:r w:rsidR="0041701B">
        <w:t>en</w:t>
      </w:r>
      <w:r>
        <w:t xml:space="preserve"> général </w:t>
      </w:r>
      <w:r w:rsidR="0041701B">
        <w:t xml:space="preserve">et </w:t>
      </w:r>
      <w:r>
        <w:t xml:space="preserve">de la discrimination au motif de la religion en particulier. </w:t>
      </w:r>
      <w:r w:rsidR="0041701B">
        <w:t xml:space="preserve">Ainsi, </w:t>
      </w:r>
      <w:r>
        <w:t>le fait de</w:t>
      </w:r>
      <w:r w:rsidR="0041701B">
        <w:t xml:space="preserve"> porter certains vêtements, comme un foulard sur les cheveux dans le cas des femmes musulmanes,</w:t>
      </w:r>
      <w:r>
        <w:t xml:space="preserve"> </w:t>
      </w:r>
      <w:r w:rsidR="0041701B">
        <w:t>est l</w:t>
      </w:r>
      <w:r w:rsidR="002B0390">
        <w:t>’</w:t>
      </w:r>
      <w:r w:rsidR="0041701B">
        <w:t>une des actions protégées.</w:t>
      </w:r>
    </w:p>
    <w:p w:rsidR="0041701B" w:rsidRDefault="0041701B" w:rsidP="00B64A87">
      <w:pPr>
        <w:tabs>
          <w:tab w:val="left" w:pos="567"/>
        </w:tabs>
        <w:spacing w:after="240"/>
      </w:pPr>
      <w:r>
        <w:t>89.</w:t>
      </w:r>
      <w:r>
        <w:tab/>
        <w:t xml:space="preserve">En 2004, les débats </w:t>
      </w:r>
      <w:r w:rsidR="00306B2B">
        <w:t>suscités dans l</w:t>
      </w:r>
      <w:r w:rsidR="002B0390">
        <w:t>’</w:t>
      </w:r>
      <w:r w:rsidR="00306B2B">
        <w:t>opinion publi</w:t>
      </w:r>
      <w:r w:rsidR="00AC3A04">
        <w:t>que</w:t>
      </w:r>
      <w:r w:rsidR="00306B2B">
        <w:t xml:space="preserve"> et les milieux politiques par </w:t>
      </w:r>
      <w:r>
        <w:t>ces questions et d</w:t>
      </w:r>
      <w:r w:rsidR="002B0390">
        <w:t>’</w:t>
      </w:r>
      <w:r>
        <w:t xml:space="preserve">autres points connexes ont </w:t>
      </w:r>
      <w:r w:rsidR="00306B2B">
        <w:t xml:space="preserve">conduit le </w:t>
      </w:r>
      <w:r w:rsidR="00D80F3D">
        <w:t>Gouvernement</w:t>
      </w:r>
      <w:r w:rsidR="00306B2B">
        <w:t xml:space="preserve"> à</w:t>
      </w:r>
      <w:r>
        <w:t xml:space="preserve"> adopter un document directif sur les droits fondamentaux dans une société pluraliste (documents de travail du </w:t>
      </w:r>
      <w:r w:rsidR="00A434AD">
        <w:t>Parlement</w:t>
      </w:r>
      <w:r>
        <w:t>, Chambre des représentants, 29614, n</w:t>
      </w:r>
      <w:r w:rsidR="00AC3A04" w:rsidRPr="00AC3A04">
        <w:rPr>
          <w:vertAlign w:val="superscript"/>
        </w:rPr>
        <w:t>o</w:t>
      </w:r>
      <w:r w:rsidR="00AC3A04">
        <w:t> </w:t>
      </w:r>
      <w:r>
        <w:t xml:space="preserve">2). Cet événement, entre autres, a </w:t>
      </w:r>
      <w:r w:rsidR="00B82186">
        <w:t>conduit le Conseil de l</w:t>
      </w:r>
      <w:r w:rsidR="002B0390">
        <w:t>’</w:t>
      </w:r>
      <w:r w:rsidR="00B82186">
        <w:t>Eu</w:t>
      </w:r>
      <w:r w:rsidR="00306B2B">
        <w:t>rope à se saisir de la question.</w:t>
      </w:r>
      <w:r w:rsidR="00B82186">
        <w:t xml:space="preserve"> </w:t>
      </w:r>
      <w:r w:rsidR="00306B2B">
        <w:t>L</w:t>
      </w:r>
      <w:r w:rsidR="00B82186">
        <w:t xml:space="preserve">e Conseil réalise actuellement une étude des bonnes pratiques dans des domaines tels que </w:t>
      </w:r>
      <w:r w:rsidR="00AC19F8">
        <w:t xml:space="preserve">les </w:t>
      </w:r>
      <w:r w:rsidR="00306B2B">
        <w:t xml:space="preserve">vêtements </w:t>
      </w:r>
      <w:r w:rsidR="00AC19F8">
        <w:t>religieux.</w:t>
      </w:r>
    </w:p>
    <w:p w:rsidR="00AC19F8" w:rsidRPr="00AC19F8" w:rsidRDefault="00AC19F8" w:rsidP="00AC3A04">
      <w:pPr>
        <w:keepNext/>
        <w:keepLines/>
        <w:spacing w:after="240"/>
        <w:jc w:val="center"/>
        <w:rPr>
          <w:b/>
        </w:rPr>
      </w:pPr>
      <w:r w:rsidRPr="00AC19F8">
        <w:rPr>
          <w:b/>
        </w:rPr>
        <w:t>F.</w:t>
      </w:r>
      <w:r w:rsidR="00AC3A04">
        <w:rPr>
          <w:b/>
        </w:rPr>
        <w:t xml:space="preserve">  </w:t>
      </w:r>
      <w:r w:rsidRPr="00AC19F8">
        <w:rPr>
          <w:b/>
        </w:rPr>
        <w:t>Liberté d</w:t>
      </w:r>
      <w:r w:rsidR="002B0390">
        <w:rPr>
          <w:b/>
        </w:rPr>
        <w:t>’</w:t>
      </w:r>
      <w:r w:rsidRPr="00AC19F8">
        <w:rPr>
          <w:b/>
        </w:rPr>
        <w:t>association (art</w:t>
      </w:r>
      <w:r w:rsidR="00AC3A04">
        <w:rPr>
          <w:b/>
        </w:rPr>
        <w:t>. </w:t>
      </w:r>
      <w:r w:rsidRPr="00AC19F8">
        <w:rPr>
          <w:b/>
        </w:rPr>
        <w:t>15)</w:t>
      </w:r>
    </w:p>
    <w:p w:rsidR="00AC19F8" w:rsidRDefault="00AC19F8" w:rsidP="00AC3A04">
      <w:pPr>
        <w:keepNext/>
        <w:keepLines/>
        <w:tabs>
          <w:tab w:val="left" w:pos="567"/>
        </w:tabs>
        <w:spacing w:after="240"/>
      </w:pPr>
      <w:r>
        <w:t>90.</w:t>
      </w:r>
      <w:r>
        <w:tab/>
        <w:t>Les renseignements pertinents figurent dans le rapport initial.</w:t>
      </w:r>
    </w:p>
    <w:p w:rsidR="00AC19F8" w:rsidRPr="00AC19F8" w:rsidRDefault="00AC19F8" w:rsidP="00AC3A04">
      <w:pPr>
        <w:keepNext/>
        <w:keepLines/>
        <w:spacing w:after="240"/>
        <w:jc w:val="center"/>
        <w:rPr>
          <w:b/>
        </w:rPr>
      </w:pPr>
      <w:r w:rsidRPr="00AC19F8">
        <w:rPr>
          <w:b/>
        </w:rPr>
        <w:t>G.</w:t>
      </w:r>
      <w:r w:rsidR="00AC3A04">
        <w:rPr>
          <w:b/>
        </w:rPr>
        <w:t xml:space="preserve">  </w:t>
      </w:r>
      <w:r w:rsidRPr="00AC19F8">
        <w:rPr>
          <w:b/>
        </w:rPr>
        <w:t>La protection de la vie privée</w:t>
      </w:r>
      <w:r w:rsidR="00166DFE">
        <w:rPr>
          <w:b/>
        </w:rPr>
        <w:t xml:space="preserve"> (art</w:t>
      </w:r>
      <w:r w:rsidR="00AC3A04">
        <w:rPr>
          <w:b/>
        </w:rPr>
        <w:t>. </w:t>
      </w:r>
      <w:r w:rsidR="00166DFE">
        <w:rPr>
          <w:b/>
        </w:rPr>
        <w:t>16)</w:t>
      </w:r>
    </w:p>
    <w:p w:rsidR="00E02850" w:rsidRDefault="00AC19F8" w:rsidP="00AC3A04">
      <w:pPr>
        <w:keepNext/>
        <w:keepLines/>
        <w:tabs>
          <w:tab w:val="left" w:pos="567"/>
        </w:tabs>
        <w:spacing w:after="240"/>
      </w:pPr>
      <w:r>
        <w:t>91.</w:t>
      </w:r>
      <w:r>
        <w:tab/>
        <w:t xml:space="preserve">La loi sur la protection de la jeunesse dispose que les renseignements concernant un </w:t>
      </w:r>
      <w:r w:rsidR="00160D50">
        <w:t xml:space="preserve">usager </w:t>
      </w:r>
      <w:r>
        <w:t>ne peuvent être communiqués à des tiers qu</w:t>
      </w:r>
      <w:r w:rsidR="002B0390">
        <w:t>’</w:t>
      </w:r>
      <w:r>
        <w:t>avec son consentement. Si l</w:t>
      </w:r>
      <w:r w:rsidR="002B0390">
        <w:t>’</w:t>
      </w:r>
      <w:r w:rsidR="00160D50">
        <w:t xml:space="preserve">usager </w:t>
      </w:r>
      <w:r>
        <w:t>est âgé de moins de 12 ans, ou s</w:t>
      </w:r>
      <w:r w:rsidR="002B0390">
        <w:t>’</w:t>
      </w:r>
      <w:r>
        <w:t>il a 12 ans mais n</w:t>
      </w:r>
      <w:r w:rsidR="002B0390">
        <w:t>’</w:t>
      </w:r>
      <w:r>
        <w:t>est pas jugé capable d</w:t>
      </w:r>
      <w:r w:rsidR="002B0390">
        <w:t>’</w:t>
      </w:r>
      <w:r>
        <w:t>évaluer ra</w:t>
      </w:r>
      <w:r w:rsidR="003F602C">
        <w:t xml:space="preserve">isonnablement </w:t>
      </w:r>
      <w:r>
        <w:t>ses intérêts</w:t>
      </w:r>
      <w:r w:rsidR="003F602C">
        <w:t>, le consentement de son représentant légal est requis. En l</w:t>
      </w:r>
      <w:r w:rsidR="002B0390">
        <w:t>’</w:t>
      </w:r>
      <w:r w:rsidR="003F602C">
        <w:t>absence de consentement, les renseignements ne peuvent être transmis qu</w:t>
      </w:r>
      <w:r w:rsidR="002B0390">
        <w:t>’</w:t>
      </w:r>
      <w:r w:rsidR="003F602C">
        <w:t>à des personnes dont la coopération professionnelle est nécessaire pour accéder à, ou fournir des services de protection de la jeunesse, ou pour préparer ou appliquer une ordonnance, ou à des personnes chargées de la probation de</w:t>
      </w:r>
      <w:r w:rsidR="00306B2B">
        <w:t xml:space="preserve"> la jeunesse</w:t>
      </w:r>
      <w:r w:rsidR="003F602C">
        <w:t>.</w:t>
      </w:r>
      <w:r>
        <w:t xml:space="preserve"> </w:t>
      </w:r>
    </w:p>
    <w:p w:rsidR="003F602C" w:rsidRDefault="003F602C" w:rsidP="00B64A87">
      <w:pPr>
        <w:tabs>
          <w:tab w:val="left" w:pos="567"/>
        </w:tabs>
        <w:spacing w:after="240"/>
      </w:pPr>
      <w:r>
        <w:t>92.</w:t>
      </w:r>
      <w:r>
        <w:tab/>
        <w:t xml:space="preserve">Cependant, les </w:t>
      </w:r>
      <w:r w:rsidR="00C430F5">
        <w:t xml:space="preserve">bureaux </w:t>
      </w:r>
      <w:r>
        <w:t>de protection de la jeunesse peuvent avoir besoin de coopérer avec d</w:t>
      </w:r>
      <w:r w:rsidR="002B0390">
        <w:t>’</w:t>
      </w:r>
      <w:r>
        <w:t xml:space="preserve">autres services, </w:t>
      </w:r>
      <w:r w:rsidR="00C87F96">
        <w:t xml:space="preserve">comme </w:t>
      </w:r>
      <w:r>
        <w:t xml:space="preserve">la police, les établissements scolaires, les autorités municipales, etc., pour </w:t>
      </w:r>
      <w:r w:rsidR="00BC2B5A">
        <w:t>s</w:t>
      </w:r>
      <w:r w:rsidR="002B0390">
        <w:t>’</w:t>
      </w:r>
      <w:r w:rsidR="00BC2B5A">
        <w:t>assurer de l</w:t>
      </w:r>
      <w:r w:rsidR="002B0390">
        <w:t>’</w:t>
      </w:r>
      <w:r w:rsidR="00BC2B5A">
        <w:t>efficacité des services de protection de la jeunesse ou dans le contexte de la délinquance juvénile. La loi sur la protection de la jeunesse ne fait pas obstacle à cette coopération. L</w:t>
      </w:r>
      <w:r w:rsidR="002B0390">
        <w:t>’</w:t>
      </w:r>
      <w:r w:rsidR="00BC2B5A">
        <w:t>échange d</w:t>
      </w:r>
      <w:r w:rsidR="002B0390">
        <w:t>’</w:t>
      </w:r>
      <w:r w:rsidR="00BC2B5A">
        <w:t>informations entre organismes est autorisé dans le cadre d</w:t>
      </w:r>
      <w:r w:rsidR="002B0390">
        <w:t>’</w:t>
      </w:r>
      <w:r w:rsidR="00BC2B5A">
        <w:t>une telle coopération, chaque fois que ledit échange est nécessaire en vue d</w:t>
      </w:r>
      <w:r w:rsidR="002B0390">
        <w:t>’</w:t>
      </w:r>
      <w:r w:rsidR="00BC2B5A">
        <w:t xml:space="preserve">atteindre un objectif commun. Cependant, un service public doit être légalement fondé à fournir les </w:t>
      </w:r>
      <w:r w:rsidR="00C430F5">
        <w:t xml:space="preserve">renseignements. Pour les </w:t>
      </w:r>
      <w:r w:rsidR="00C430F5" w:rsidRPr="00C87F96">
        <w:t xml:space="preserve">bureaux </w:t>
      </w:r>
      <w:r w:rsidR="00BC2B5A" w:rsidRPr="00C87F96">
        <w:t>de protection de la jeunesse,</w:t>
      </w:r>
      <w:r w:rsidR="00BC2B5A">
        <w:t xml:space="preserve"> cela signifie soit que l</w:t>
      </w:r>
      <w:r w:rsidR="002B0390">
        <w:t>’</w:t>
      </w:r>
      <w:r w:rsidR="00BC2B5A">
        <w:t xml:space="preserve">intéressé </w:t>
      </w:r>
      <w:r w:rsidR="00C87F96">
        <w:t>a</w:t>
      </w:r>
      <w:r w:rsidR="00BC2B5A">
        <w:t xml:space="preserve"> donné son consentement, soit qu</w:t>
      </w:r>
      <w:r w:rsidR="002B0390">
        <w:t>’</w:t>
      </w:r>
      <w:r w:rsidR="00BC2B5A">
        <w:t>ils sont légalement tenus de fournir l</w:t>
      </w:r>
      <w:r w:rsidR="002B0390">
        <w:t>’</w:t>
      </w:r>
      <w:r w:rsidR="00BC2B5A">
        <w:t>information, soit que l</w:t>
      </w:r>
      <w:r w:rsidR="002B0390">
        <w:t>’</w:t>
      </w:r>
      <w:r w:rsidR="00BC2B5A">
        <w:t>exception susmentionnée s</w:t>
      </w:r>
      <w:r w:rsidR="002B0390">
        <w:t>’</w:t>
      </w:r>
      <w:r w:rsidR="00BC2B5A">
        <w:t xml:space="preserve">applique. </w:t>
      </w:r>
    </w:p>
    <w:p w:rsidR="004E132F" w:rsidRDefault="004E132F" w:rsidP="00B64A87">
      <w:pPr>
        <w:tabs>
          <w:tab w:val="left" w:pos="567"/>
        </w:tabs>
        <w:spacing w:after="240"/>
      </w:pPr>
      <w:r>
        <w:t>93.</w:t>
      </w:r>
      <w:r>
        <w:tab/>
        <w:t>En l</w:t>
      </w:r>
      <w:r w:rsidR="002B0390">
        <w:t>’</w:t>
      </w:r>
      <w:r>
        <w:t>absence de consentement et lorsque l</w:t>
      </w:r>
      <w:r w:rsidR="002B0390">
        <w:t>’</w:t>
      </w:r>
      <w:r>
        <w:t>exception susmentionnée ne peut être invoquée, si le travailleur social estime que les arguments en faveur de la communication des renseignements priment sur l</w:t>
      </w:r>
      <w:r w:rsidR="002B0390">
        <w:t>’</w:t>
      </w:r>
      <w:r>
        <w:t>intérêt d</w:t>
      </w:r>
      <w:r w:rsidR="00160D50">
        <w:t>e l</w:t>
      </w:r>
      <w:r w:rsidR="002B0390">
        <w:t>’</w:t>
      </w:r>
      <w:r w:rsidR="00160D50">
        <w:t xml:space="preserve">usager </w:t>
      </w:r>
      <w:r>
        <w:t>à ne pas les divulguer, le travailleur social tenu à la confidentialité à l</w:t>
      </w:r>
      <w:r w:rsidR="002B0390">
        <w:t>’</w:t>
      </w:r>
      <w:r>
        <w:t>égard d</w:t>
      </w:r>
      <w:r w:rsidR="00160D50">
        <w:t>e l</w:t>
      </w:r>
      <w:r w:rsidR="002B0390">
        <w:t>’</w:t>
      </w:r>
      <w:r w:rsidR="00160D50">
        <w:t xml:space="preserve">usager </w:t>
      </w:r>
      <w:r>
        <w:t>peut faire valoir un conflit d</w:t>
      </w:r>
      <w:r w:rsidR="002B0390">
        <w:t>’</w:t>
      </w:r>
      <w:r>
        <w:t xml:space="preserve">obligations ou un cas de force majeure. </w:t>
      </w:r>
    </w:p>
    <w:p w:rsidR="004E132F" w:rsidRDefault="004E132F" w:rsidP="00B64A87">
      <w:pPr>
        <w:tabs>
          <w:tab w:val="left" w:pos="567"/>
        </w:tabs>
        <w:spacing w:after="240"/>
      </w:pPr>
      <w:r>
        <w:t>94.</w:t>
      </w:r>
      <w:r>
        <w:tab/>
        <w:t xml:space="preserve">En 2004, le Ministère de la justice a créé un </w:t>
      </w:r>
      <w:r w:rsidR="00166DFE">
        <w:t>service d</w:t>
      </w:r>
      <w:r w:rsidR="002B0390">
        <w:t>’</w:t>
      </w:r>
      <w:r w:rsidR="00166DFE">
        <w:t xml:space="preserve">assistance spécialisé dans </w:t>
      </w:r>
      <w:r>
        <w:t xml:space="preserve">la protection de la vie privée pour </w:t>
      </w:r>
      <w:r w:rsidR="00166DFE">
        <w:t xml:space="preserve">aider les services publics </w:t>
      </w:r>
      <w:r w:rsidR="00C87F96">
        <w:t>à</w:t>
      </w:r>
      <w:r w:rsidR="00166DFE">
        <w:t xml:space="preserve"> examiner les possibilités de coopération dans le respect de la loi sur la protection des données. Le service d</w:t>
      </w:r>
      <w:r w:rsidR="002B0390">
        <w:t>’</w:t>
      </w:r>
      <w:r w:rsidR="00166DFE">
        <w:t>assistance conseille les services publics travaillant dans le domaine de la politique de la jeunesse sur tout ce qui touche à la protection de la vie privée et examine comment, dans le respect de la législation existante, garantir le respect de la vie privée tout en maximisant la coopération.</w:t>
      </w:r>
    </w:p>
    <w:p w:rsidR="00166DFE" w:rsidRPr="00166DFE" w:rsidRDefault="00166DFE" w:rsidP="00AC3A04">
      <w:pPr>
        <w:spacing w:after="240"/>
        <w:jc w:val="center"/>
        <w:rPr>
          <w:b/>
        </w:rPr>
      </w:pPr>
      <w:r w:rsidRPr="00166DFE">
        <w:rPr>
          <w:b/>
        </w:rPr>
        <w:t>H.</w:t>
      </w:r>
      <w:r w:rsidR="00AC3A04">
        <w:rPr>
          <w:b/>
        </w:rPr>
        <w:t xml:space="preserve">  </w:t>
      </w:r>
      <w:r w:rsidRPr="00166DFE">
        <w:rPr>
          <w:b/>
        </w:rPr>
        <w:t>Le droit des enfants de ne pas êt</w:t>
      </w:r>
      <w:r>
        <w:rPr>
          <w:b/>
        </w:rPr>
        <w:t>re soumis à la torture ni à des peines</w:t>
      </w:r>
      <w:r w:rsidR="00AC3A04">
        <w:rPr>
          <w:b/>
        </w:rPr>
        <w:br/>
      </w:r>
      <w:r>
        <w:rPr>
          <w:b/>
        </w:rPr>
        <w:t xml:space="preserve">ou </w:t>
      </w:r>
      <w:r w:rsidRPr="00166DFE">
        <w:rPr>
          <w:b/>
        </w:rPr>
        <w:t>traitements inhumains ou dégradants (art</w:t>
      </w:r>
      <w:r w:rsidR="00AC3A04">
        <w:rPr>
          <w:b/>
        </w:rPr>
        <w:t>. </w:t>
      </w:r>
      <w:r w:rsidRPr="00166DFE">
        <w:rPr>
          <w:b/>
        </w:rPr>
        <w:t>37a)</w:t>
      </w:r>
    </w:p>
    <w:p w:rsidR="00166DFE" w:rsidRDefault="00166DFE" w:rsidP="00B64A87">
      <w:pPr>
        <w:tabs>
          <w:tab w:val="left" w:pos="567"/>
        </w:tabs>
        <w:spacing w:after="240"/>
      </w:pPr>
      <w:r>
        <w:t>95.</w:t>
      </w:r>
      <w:r>
        <w:tab/>
      </w:r>
      <w:r w:rsidR="006C5BD4">
        <w:t xml:space="preserve">Parmi les textes législatifs que le </w:t>
      </w:r>
      <w:r w:rsidR="00A434AD">
        <w:t>Parlement</w:t>
      </w:r>
      <w:r w:rsidR="006C5BD4">
        <w:t xml:space="preserve"> doit examiner se trouve un projet de loi tendant à amender le Code pénal, le Code de procédure pénale et la loi sur la protection de la jeunesse afin de renforcer la possibilité d</w:t>
      </w:r>
      <w:r w:rsidR="002B0390">
        <w:t>’</w:t>
      </w:r>
      <w:r w:rsidR="006C5BD4">
        <w:t xml:space="preserve">influencer le comportement des jeunes gens (documents de travail du </w:t>
      </w:r>
      <w:r w:rsidR="00A434AD">
        <w:t>Parlement</w:t>
      </w:r>
      <w:r w:rsidR="006C5BD4">
        <w:t>, Chambre des représentants, 2005-2006, 30332). Ce projet de loi a déjà été mentionné dans les précédents rapports sur l</w:t>
      </w:r>
      <w:r w:rsidR="002B0390">
        <w:t>’</w:t>
      </w:r>
      <w:r w:rsidR="006C5BD4">
        <w:t xml:space="preserve">application de </w:t>
      </w:r>
      <w:smartTag w:uri="urn:schemas-microsoft-com:office:smarttags" w:element="PersonName">
        <w:smartTagPr>
          <w:attr w:name="ProductID" w:val="la Convention"/>
        </w:smartTagPr>
        <w:r w:rsidR="006C5BD4">
          <w:t>la Convention</w:t>
        </w:r>
      </w:smartTag>
      <w:r w:rsidR="006C5BD4">
        <w:t xml:space="preserve"> relative aux droits de l</w:t>
      </w:r>
      <w:r w:rsidR="002B0390">
        <w:t>’</w:t>
      </w:r>
      <w:r w:rsidR="006C5BD4">
        <w:t>enfant. Il contient une disposition interdisant qu</w:t>
      </w:r>
      <w:r w:rsidR="002B0390">
        <w:t>’</w:t>
      </w:r>
      <w:r w:rsidR="006C5BD4">
        <w:t xml:space="preserve">une peine perpétuelle soit infligée à un condamné âgé de 16 </w:t>
      </w:r>
      <w:r w:rsidR="003936B5">
        <w:t xml:space="preserve">à </w:t>
      </w:r>
      <w:r w:rsidR="006C5BD4">
        <w:t>17 ans au moment des faits. Ceci est conforme à la recommandation du Comité visant à l</w:t>
      </w:r>
      <w:r w:rsidR="002B0390">
        <w:t>’</w:t>
      </w:r>
      <w:r w:rsidR="006C5BD4">
        <w:t>exclusion d</w:t>
      </w:r>
      <w:r w:rsidR="002B0390">
        <w:t>’</w:t>
      </w:r>
      <w:r w:rsidR="006C5BD4">
        <w:t xml:space="preserve">une telle possibilité. Actuellement, </w:t>
      </w:r>
      <w:r w:rsidR="003936B5">
        <w:t>en vertu de l</w:t>
      </w:r>
      <w:r w:rsidR="002B0390">
        <w:t>’</w:t>
      </w:r>
      <w:r w:rsidR="003936B5">
        <w:t>article 77b du Code pénal, un tribunal peut décider de juger un mineur pour une infraction commise alors qu</w:t>
      </w:r>
      <w:r w:rsidR="002B0390">
        <w:t>’</w:t>
      </w:r>
      <w:r w:rsidR="003936B5">
        <w:t>il était âgé de 16 à 17 ans en appliquant les lois pénales concernant les adultes. Dans le cas de certaines infractions, ceci pourrait conduire le tribunal à imposer une peine</w:t>
      </w:r>
      <w:r w:rsidR="000D4A50">
        <w:t xml:space="preserve"> de prison à perpétuité</w:t>
      </w:r>
      <w:r w:rsidR="003936B5">
        <w:t>. Il convient néanmoins de souligner que cette possibilité est surtout théorique car</w:t>
      </w:r>
      <w:r w:rsidR="00B706A2">
        <w:t>,</w:t>
      </w:r>
      <w:r w:rsidR="003936B5">
        <w:t xml:space="preserve"> en pratique, aucun tribunal néerlandais n</w:t>
      </w:r>
      <w:r w:rsidR="002B0390">
        <w:t>’</w:t>
      </w:r>
      <w:r w:rsidR="003936B5">
        <w:t>a jamais imposé une telle peine à un mineur.</w:t>
      </w:r>
    </w:p>
    <w:p w:rsidR="00166DFE" w:rsidRPr="003936B5" w:rsidRDefault="003936B5" w:rsidP="00AC3A04">
      <w:pPr>
        <w:spacing w:after="240"/>
        <w:jc w:val="center"/>
        <w:rPr>
          <w:b/>
        </w:rPr>
      </w:pPr>
      <w:r w:rsidRPr="003936B5">
        <w:rPr>
          <w:b/>
        </w:rPr>
        <w:t>V.</w:t>
      </w:r>
      <w:r w:rsidR="00AC3A04">
        <w:rPr>
          <w:b/>
        </w:rPr>
        <w:t xml:space="preserve">  </w:t>
      </w:r>
      <w:r w:rsidRPr="003936B5">
        <w:rPr>
          <w:b/>
        </w:rPr>
        <w:t>MILIEU FAMILIAL ET PROTECTION DE REMPLACEMENT</w:t>
      </w:r>
    </w:p>
    <w:p w:rsidR="003936B5" w:rsidRPr="003936B5" w:rsidRDefault="003936B5" w:rsidP="00AC3A04">
      <w:pPr>
        <w:spacing w:after="240"/>
        <w:jc w:val="center"/>
        <w:rPr>
          <w:b/>
        </w:rPr>
      </w:pPr>
      <w:r w:rsidRPr="003936B5">
        <w:rPr>
          <w:b/>
        </w:rPr>
        <w:t>Introduction générale</w:t>
      </w:r>
    </w:p>
    <w:p w:rsidR="003936B5" w:rsidRDefault="003936B5" w:rsidP="00B64A87">
      <w:pPr>
        <w:tabs>
          <w:tab w:val="left" w:pos="567"/>
        </w:tabs>
        <w:spacing w:after="240"/>
      </w:pPr>
      <w:r>
        <w:t>96</w:t>
      </w:r>
      <w:r w:rsidR="000D4A50">
        <w:t>.</w:t>
      </w:r>
      <w:r w:rsidR="000D4A50">
        <w:tab/>
        <w:t>Au 1</w:t>
      </w:r>
      <w:r w:rsidR="000D4A50" w:rsidRPr="00B706A2">
        <w:rPr>
          <w:vertAlign w:val="superscript"/>
        </w:rPr>
        <w:t>er</w:t>
      </w:r>
      <w:r w:rsidR="00B706A2">
        <w:t xml:space="preserve"> </w:t>
      </w:r>
      <w:r w:rsidR="000D4A50">
        <w:t>janvier 2006, les Pays-</w:t>
      </w:r>
      <w:r>
        <w:t>Bas comptaient 3,58 millions d</w:t>
      </w:r>
      <w:r w:rsidR="002B0390">
        <w:t>’</w:t>
      </w:r>
      <w:r>
        <w:t>enfants (âgés de 0 à 17 ans), qui représentaient 22 % d</w:t>
      </w:r>
      <w:r w:rsidR="002B0390">
        <w:t>’</w:t>
      </w:r>
      <w:r>
        <w:t>une population totale de 1</w:t>
      </w:r>
      <w:r w:rsidR="006D4C26">
        <w:t>6,34</w:t>
      </w:r>
      <w:r>
        <w:t xml:space="preserve"> millions d</w:t>
      </w:r>
      <w:r w:rsidR="002B0390">
        <w:t>’</w:t>
      </w:r>
      <w:r>
        <w:t>habitants.</w:t>
      </w:r>
    </w:p>
    <w:p w:rsidR="006D4C26" w:rsidRDefault="006D4C26" w:rsidP="00B64A87">
      <w:pPr>
        <w:tabs>
          <w:tab w:val="left" w:pos="567"/>
        </w:tabs>
        <w:spacing w:after="240"/>
      </w:pPr>
      <w:r>
        <w:t>97.</w:t>
      </w:r>
      <w:r>
        <w:tab/>
        <w:t>Sur le plan social et démographique, la famille néerlandaise change moins rapidement que ce que les années 70 et 80 pouvaient laisser entrevoir. Aujourd</w:t>
      </w:r>
      <w:r w:rsidR="002B0390">
        <w:t>’</w:t>
      </w:r>
      <w:r>
        <w:t xml:space="preserve">hui comme alors, la majorité des personnes choisissent de vivre dans une famille nucléaire, et cette situation ne devrait pas changer dans un avenir proche. À première vue, les structures familiales se caractérisent avant tout par leur stabilité. </w:t>
      </w:r>
    </w:p>
    <w:p w:rsidR="008905DC" w:rsidRDefault="008905DC" w:rsidP="00B64A87">
      <w:pPr>
        <w:tabs>
          <w:tab w:val="left" w:pos="567"/>
        </w:tabs>
        <w:spacing w:after="240"/>
      </w:pPr>
      <w:r>
        <w:t>98.</w:t>
      </w:r>
      <w:r>
        <w:tab/>
        <w:t>La plupart des enfants (envi</w:t>
      </w:r>
      <w:r w:rsidR="000D4A50">
        <w:t>ron 7 sur 8) vit dans un foyer avec ses</w:t>
      </w:r>
      <w:r>
        <w:t xml:space="preserve"> deux parents. Cependant, le nombre de familles monoparentales devrait augmenter à l</w:t>
      </w:r>
      <w:r w:rsidR="002B0390">
        <w:t>’</w:t>
      </w:r>
      <w:r>
        <w:t>avenir. Au</w:t>
      </w:r>
      <w:r w:rsidR="000D48BE">
        <w:t> </w:t>
      </w:r>
      <w:r>
        <w:t>1</w:t>
      </w:r>
      <w:r w:rsidRPr="008905DC">
        <w:rPr>
          <w:vertAlign w:val="superscript"/>
        </w:rPr>
        <w:t>er</w:t>
      </w:r>
      <w:r w:rsidR="00AC3A04">
        <w:t> janvier </w:t>
      </w:r>
      <w:r>
        <w:t>2005, près de 18</w:t>
      </w:r>
      <w:r w:rsidR="00AC3A04">
        <w:t> </w:t>
      </w:r>
      <w:r>
        <w:t>% des familles étaient dirigées par un parent unique. La plupart sont des mères isolées, mais le nombre de familles monoparentales dirigées par un père seul est en augmentation. À l</w:t>
      </w:r>
      <w:r w:rsidR="002B0390">
        <w:t>’</w:t>
      </w:r>
      <w:r>
        <w:t>avenir, il y aura aussi plus de parents isolés</w:t>
      </w:r>
      <w:r w:rsidR="00AC3A04">
        <w:t xml:space="preserve"> d</w:t>
      </w:r>
      <w:r w:rsidR="002B0390">
        <w:t>’</w:t>
      </w:r>
      <w:r w:rsidR="00AC3A04">
        <w:t>origine non occidentale. Les </w:t>
      </w:r>
      <w:r>
        <w:t>communautés antillaise et surinamaise se distinguent à cet égard: plus de la moitié des enfants d</w:t>
      </w:r>
      <w:r w:rsidR="002B0390">
        <w:t>’</w:t>
      </w:r>
      <w:r>
        <w:t>origine antillaise et environ 40</w:t>
      </w:r>
      <w:r w:rsidR="00AC3A04">
        <w:t> </w:t>
      </w:r>
      <w:r>
        <w:t>% des enfants d</w:t>
      </w:r>
      <w:r w:rsidR="002B0390">
        <w:t>’</w:t>
      </w:r>
      <w:r>
        <w:t>origine surinamaise grandissent dans des familles monoparentales.</w:t>
      </w:r>
    </w:p>
    <w:p w:rsidR="008905DC" w:rsidRDefault="008905DC" w:rsidP="00B64A87">
      <w:pPr>
        <w:tabs>
          <w:tab w:val="left" w:pos="567"/>
        </w:tabs>
        <w:spacing w:after="240"/>
      </w:pPr>
      <w:r>
        <w:t>99.</w:t>
      </w:r>
      <w:r>
        <w:tab/>
        <w:t xml:space="preserve">Plusieurs raisons expliquent cette augmentation du nombre des familles monoparentales. </w:t>
      </w:r>
      <w:r w:rsidR="0041089C">
        <w:t>En premier lieu vient l</w:t>
      </w:r>
      <w:r w:rsidR="002B0390">
        <w:t>’</w:t>
      </w:r>
      <w:r w:rsidR="0041089C">
        <w:t xml:space="preserve">augmentation des divorces. </w:t>
      </w:r>
      <w:r w:rsidR="000D4A50">
        <w:t>En outre</w:t>
      </w:r>
      <w:r w:rsidR="0041089C">
        <w:t>, il est de plus en plus commun de voir des couples non mariés</w:t>
      </w:r>
      <w:r w:rsidR="000D4A50" w:rsidRPr="000D4A50">
        <w:t xml:space="preserve"> </w:t>
      </w:r>
      <w:r w:rsidR="000D4A50">
        <w:t>se séparer</w:t>
      </w:r>
      <w:r w:rsidR="0041089C">
        <w:t>. Pendant longtemps, le nombre de divorce</w:t>
      </w:r>
      <w:r w:rsidR="000D4A50">
        <w:t>s</w:t>
      </w:r>
      <w:r w:rsidR="0041089C">
        <w:t xml:space="preserve"> est demeuré relativement stable aux Pays-Bas, mais depuis peu, il </w:t>
      </w:r>
      <w:r w:rsidR="000D4A50">
        <w:t>augmente de nouveau</w:t>
      </w:r>
      <w:r w:rsidR="0041089C">
        <w:t>. De nos jours, plus d</w:t>
      </w:r>
      <w:r w:rsidR="002B0390">
        <w:t>’</w:t>
      </w:r>
      <w:r w:rsidR="0041089C">
        <w:t>un quart des mariages sont dissous par voie de divorce. En moyenne, des enfants sont impliqués dans 60</w:t>
      </w:r>
      <w:r w:rsidR="000D48BE">
        <w:t> </w:t>
      </w:r>
      <w:r w:rsidR="0041089C">
        <w:t>% des divorce</w:t>
      </w:r>
      <w:r w:rsidR="000D4A50">
        <w:t>s</w:t>
      </w:r>
      <w:r w:rsidR="0041089C">
        <w:t>, ce qui signifie que chaque année, 35</w:t>
      </w:r>
      <w:r w:rsidR="000D48BE">
        <w:t> </w:t>
      </w:r>
      <w:r w:rsidR="0041089C">
        <w:t xml:space="preserve">000 </w:t>
      </w:r>
      <w:r w:rsidR="000D4A50">
        <w:t xml:space="preserve">enfants </w:t>
      </w:r>
      <w:r w:rsidR="0041089C">
        <w:t>voient leur</w:t>
      </w:r>
      <w:r w:rsidR="000D4A50">
        <w:t>s</w:t>
      </w:r>
      <w:r w:rsidR="0041089C">
        <w:t xml:space="preserve"> parents divorcer, et que 18</w:t>
      </w:r>
      <w:r w:rsidR="000D48BE">
        <w:t> </w:t>
      </w:r>
      <w:r w:rsidR="0041089C">
        <w:t>000 autres sont concernés par la rupture entre concubins. Il est estimé que 25</w:t>
      </w:r>
      <w:r w:rsidR="000D48BE">
        <w:t> </w:t>
      </w:r>
      <w:r w:rsidR="0041089C">
        <w:t>% de ces enfants finiront par perdre tout contact avec l</w:t>
      </w:r>
      <w:r w:rsidR="002B0390">
        <w:t>’</w:t>
      </w:r>
      <w:r w:rsidR="0041089C">
        <w:t xml:space="preserve">un de leurs parents. </w:t>
      </w:r>
    </w:p>
    <w:p w:rsidR="0041089C" w:rsidRPr="0041089C" w:rsidRDefault="0041089C" w:rsidP="000D48BE">
      <w:pPr>
        <w:spacing w:after="240"/>
        <w:jc w:val="center"/>
        <w:rPr>
          <w:b/>
        </w:rPr>
      </w:pPr>
      <w:r w:rsidRPr="0041089C">
        <w:rPr>
          <w:b/>
        </w:rPr>
        <w:t>A.  L</w:t>
      </w:r>
      <w:r w:rsidR="002B0390">
        <w:rPr>
          <w:b/>
        </w:rPr>
        <w:t>’</w:t>
      </w:r>
      <w:r w:rsidRPr="0041089C">
        <w:rPr>
          <w:b/>
        </w:rPr>
        <w:t>orientation parentale (art</w:t>
      </w:r>
      <w:r w:rsidR="000D48BE">
        <w:rPr>
          <w:b/>
        </w:rPr>
        <w:t>. </w:t>
      </w:r>
      <w:r w:rsidRPr="0041089C">
        <w:rPr>
          <w:b/>
        </w:rPr>
        <w:t>5)</w:t>
      </w:r>
    </w:p>
    <w:p w:rsidR="0041089C" w:rsidRDefault="0041089C" w:rsidP="00B64A87">
      <w:pPr>
        <w:tabs>
          <w:tab w:val="left" w:pos="567"/>
        </w:tabs>
        <w:spacing w:after="240"/>
      </w:pPr>
      <w:r>
        <w:t>100.</w:t>
      </w:r>
      <w:r>
        <w:tab/>
        <w:t>Les renseignements pertinents sont contenus dans les précédents rapports.</w:t>
      </w:r>
    </w:p>
    <w:p w:rsidR="00A16CFD" w:rsidRPr="00A16CFD" w:rsidRDefault="00A16CFD" w:rsidP="0085262E">
      <w:pPr>
        <w:keepNext/>
        <w:spacing w:after="240"/>
        <w:jc w:val="center"/>
        <w:rPr>
          <w:b/>
        </w:rPr>
      </w:pPr>
      <w:r w:rsidRPr="00A16CFD">
        <w:rPr>
          <w:b/>
        </w:rPr>
        <w:t>B.</w:t>
      </w:r>
      <w:r w:rsidR="0085262E">
        <w:rPr>
          <w:b/>
        </w:rPr>
        <w:t xml:space="preserve">  </w:t>
      </w:r>
      <w:r w:rsidRPr="00A16CFD">
        <w:rPr>
          <w:b/>
        </w:rPr>
        <w:t>La responsabilité des parents</w:t>
      </w:r>
      <w:r>
        <w:rPr>
          <w:b/>
        </w:rPr>
        <w:t xml:space="preserve"> </w:t>
      </w:r>
      <w:r w:rsidR="00D136F4">
        <w:rPr>
          <w:b/>
        </w:rPr>
        <w:t>à l</w:t>
      </w:r>
      <w:r w:rsidR="002B0390">
        <w:rPr>
          <w:b/>
        </w:rPr>
        <w:t>’</w:t>
      </w:r>
      <w:r w:rsidR="00D136F4">
        <w:rPr>
          <w:b/>
        </w:rPr>
        <w:t xml:space="preserve">égard </w:t>
      </w:r>
      <w:r>
        <w:rPr>
          <w:b/>
        </w:rPr>
        <w:t>de l</w:t>
      </w:r>
      <w:r w:rsidR="002B0390">
        <w:rPr>
          <w:b/>
        </w:rPr>
        <w:t>’</w:t>
      </w:r>
      <w:r>
        <w:rPr>
          <w:b/>
        </w:rPr>
        <w:t>éducation</w:t>
      </w:r>
      <w:r w:rsidR="0085262E">
        <w:rPr>
          <w:b/>
        </w:rPr>
        <w:br/>
      </w:r>
      <w:r w:rsidRPr="00A16CFD">
        <w:rPr>
          <w:b/>
        </w:rPr>
        <w:t>et</w:t>
      </w:r>
      <w:r w:rsidR="0085262E">
        <w:rPr>
          <w:b/>
        </w:rPr>
        <w:t xml:space="preserve"> </w:t>
      </w:r>
      <w:r w:rsidRPr="00A16CFD">
        <w:rPr>
          <w:b/>
        </w:rPr>
        <w:t>du développement de l</w:t>
      </w:r>
      <w:r w:rsidR="002B0390">
        <w:rPr>
          <w:b/>
        </w:rPr>
        <w:t>’</w:t>
      </w:r>
      <w:r w:rsidRPr="00A16CFD">
        <w:rPr>
          <w:b/>
        </w:rPr>
        <w:t>enfant</w:t>
      </w:r>
      <w:r w:rsidR="0085262E">
        <w:rPr>
          <w:b/>
        </w:rPr>
        <w:t xml:space="preserve"> (art.</w:t>
      </w:r>
      <w:r>
        <w:rPr>
          <w:b/>
        </w:rPr>
        <w:t xml:space="preserve"> 18.1)</w:t>
      </w:r>
    </w:p>
    <w:p w:rsidR="00A16CFD" w:rsidRPr="00A16CFD" w:rsidRDefault="00A16CFD" w:rsidP="0085262E">
      <w:pPr>
        <w:keepNext/>
        <w:spacing w:after="240"/>
        <w:rPr>
          <w:u w:val="single"/>
        </w:rPr>
      </w:pPr>
      <w:r w:rsidRPr="00A16CFD">
        <w:rPr>
          <w:u w:val="single"/>
        </w:rPr>
        <w:t>Concilier travail et famille</w:t>
      </w:r>
    </w:p>
    <w:p w:rsidR="0041089C" w:rsidRDefault="00A16CFD" w:rsidP="0085262E">
      <w:pPr>
        <w:keepNext/>
        <w:tabs>
          <w:tab w:val="left" w:pos="567"/>
        </w:tabs>
        <w:spacing w:after="240"/>
      </w:pPr>
      <w:r>
        <w:t>101.</w:t>
      </w:r>
      <w:r>
        <w:tab/>
        <w:t>Depuis 2006, les travailleurs néerlandais ont accès à un «plan d</w:t>
      </w:r>
      <w:r w:rsidR="002B0390">
        <w:t>’</w:t>
      </w:r>
      <w:r>
        <w:t xml:space="preserve">épargne </w:t>
      </w:r>
      <w:r w:rsidR="0085262E">
        <w:t>vital</w:t>
      </w:r>
      <w:r w:rsidR="00B66889">
        <w:t>»</w:t>
      </w:r>
      <w:r w:rsidR="00DC5CCC">
        <w:t xml:space="preserve"> qui leur permet d</w:t>
      </w:r>
      <w:r w:rsidR="002B0390">
        <w:t>’</w:t>
      </w:r>
      <w:r w:rsidR="00DC5CCC">
        <w:t xml:space="preserve">économiser en vue de futurs congés sans solde dans des conditions fiscales avantageuses. Ce plan ne donne pas droit à de tels congés, mais </w:t>
      </w:r>
      <w:r w:rsidR="00D136F4">
        <w:t xml:space="preserve">il </w:t>
      </w:r>
      <w:r w:rsidR="00DC5CCC">
        <w:t>aide à les financer.</w:t>
      </w:r>
    </w:p>
    <w:p w:rsidR="00DC5CCC" w:rsidRDefault="00DC5CCC" w:rsidP="00FC3EA8">
      <w:pPr>
        <w:tabs>
          <w:tab w:val="left" w:pos="567"/>
        </w:tabs>
        <w:spacing w:after="240"/>
      </w:pPr>
      <w:r>
        <w:t>102.</w:t>
      </w:r>
      <w:r>
        <w:tab/>
        <w:t>Comment cela fonctionne-t-il? Un travailleur qui retire les fonds accumulés sur son plan d</w:t>
      </w:r>
      <w:r w:rsidR="002B0390">
        <w:t>’</w:t>
      </w:r>
      <w:r>
        <w:t>épargne vital bénéficie d</w:t>
      </w:r>
      <w:r w:rsidR="002B0390">
        <w:t>’</w:t>
      </w:r>
      <w:r>
        <w:t>une exonération fiscale de 185</w:t>
      </w:r>
      <w:r w:rsidR="001264B7">
        <w:t xml:space="preserve"> euros</w:t>
      </w:r>
      <w:r>
        <w:t xml:space="preserve"> par année de souscription au plan (à compter de 2006). Les travailleurs ayant souscrit un tel plan qui font usage de leur droit à un congé parental sans solde maximum de 13 semaines ont droit à un abattement fiscal supplémentaire correspondant à 50</w:t>
      </w:r>
      <w:r w:rsidR="001264B7">
        <w:t> </w:t>
      </w:r>
      <w:r>
        <w:t>% du salaire minimum légal</w:t>
      </w:r>
      <w:r w:rsidR="001264B7">
        <w:t xml:space="preserve"> par jour de congé. Si les deux </w:t>
      </w:r>
      <w:r>
        <w:t>parents font usage de ce droit, et si à eux deux, il</w:t>
      </w:r>
      <w:r w:rsidR="00D136F4">
        <w:t>s</w:t>
      </w:r>
      <w:r>
        <w:t xml:space="preserve"> prennent</w:t>
      </w:r>
      <w:r w:rsidR="001264B7">
        <w:t xml:space="preserve"> un congé parental total de six </w:t>
      </w:r>
      <w:r>
        <w:t>mois, ils reçoivent un maximum de 3</w:t>
      </w:r>
      <w:r w:rsidR="001264B7">
        <w:t> </w:t>
      </w:r>
      <w:r>
        <w:t>600</w:t>
      </w:r>
      <w:r w:rsidR="001264B7">
        <w:t xml:space="preserve"> euros</w:t>
      </w:r>
      <w:r>
        <w:t>.</w:t>
      </w:r>
      <w:r w:rsidR="00E809EC">
        <w:t xml:space="preserve"> Ce plan facilite la possibilité pour les parents de prendre un congé parental afin de rester au foyer auprès de leurs jeunes enfants.</w:t>
      </w:r>
    </w:p>
    <w:p w:rsidR="00E809EC" w:rsidRDefault="00EA014F" w:rsidP="00FC3EA8">
      <w:pPr>
        <w:tabs>
          <w:tab w:val="left" w:pos="567"/>
        </w:tabs>
        <w:spacing w:after="240"/>
      </w:pPr>
      <w:r w:rsidRPr="0013313B">
        <w:t>103.</w:t>
      </w:r>
      <w:r w:rsidRPr="0013313B">
        <w:tab/>
      </w:r>
      <w:r w:rsidR="00E809EC" w:rsidRPr="0013313B">
        <w:t>La loi sur le travail et le soin d</w:t>
      </w:r>
      <w:r w:rsidR="002B0390">
        <w:t>’</w:t>
      </w:r>
      <w:r w:rsidR="00E809EC" w:rsidRPr="0013313B">
        <w:t>autrui regroupe toutes les dispositions relatives au congé. En 2005, elle a été amendée pour inclure le droit à un congé prolongé pour soin d</w:t>
      </w:r>
      <w:r w:rsidR="002B0390">
        <w:t>’</w:t>
      </w:r>
      <w:r w:rsidR="00E809EC" w:rsidRPr="0013313B">
        <w:t>autrui. Les</w:t>
      </w:r>
      <w:r w:rsidR="00AB7F7B">
        <w:t> </w:t>
      </w:r>
      <w:r w:rsidR="00E809EC" w:rsidRPr="0013313B">
        <w:t>travailleurs peuvent prendre jusqu</w:t>
      </w:r>
      <w:r w:rsidR="002B0390">
        <w:t>’</w:t>
      </w:r>
      <w:r w:rsidR="00E809EC" w:rsidRPr="0013313B">
        <w:t>à six semaines de congé sans solde par an pour prendre soin d</w:t>
      </w:r>
      <w:r w:rsidR="002B0390">
        <w:t>’</w:t>
      </w:r>
      <w:r w:rsidR="00E809EC" w:rsidRPr="0013313B">
        <w:t>autrui s</w:t>
      </w:r>
      <w:r w:rsidR="002B0390">
        <w:t>’</w:t>
      </w:r>
      <w:r w:rsidR="00E809EC" w:rsidRPr="0013313B">
        <w:t>ils ont la charge d</w:t>
      </w:r>
      <w:r w:rsidR="002B0390">
        <w:t>’</w:t>
      </w:r>
      <w:r w:rsidR="00E809EC" w:rsidRPr="0013313B">
        <w:t>un enfant dans un état de santé critique ou en cas de malad</w:t>
      </w:r>
      <w:r w:rsidR="0079210D">
        <w:t>ie de </w:t>
      </w:r>
      <w:r w:rsidR="00E809EC" w:rsidRPr="0013313B">
        <w:t>leur partenaire ou de leur parent. Le plan d</w:t>
      </w:r>
      <w:r w:rsidR="002B0390">
        <w:t>’</w:t>
      </w:r>
      <w:r w:rsidR="00E809EC" w:rsidRPr="0013313B">
        <w:t>épargne vital perm</w:t>
      </w:r>
      <w:r w:rsidR="00AB7F7B">
        <w:t>et de financer ces périodes. La </w:t>
      </w:r>
      <w:r w:rsidR="00E809EC" w:rsidRPr="0013313B">
        <w:t>disposition concernant le congé prolongé pour soin d</w:t>
      </w:r>
      <w:r w:rsidR="002B0390">
        <w:t>’</w:t>
      </w:r>
      <w:r w:rsidR="00E809EC" w:rsidRPr="0013313B">
        <w:t>autrui permet aux travailleurs de prendre le temps de s</w:t>
      </w:r>
      <w:r w:rsidR="002B0390">
        <w:t>’</w:t>
      </w:r>
      <w:r w:rsidR="00E809EC" w:rsidRPr="0013313B">
        <w:t>occuper de leurs enfants s</w:t>
      </w:r>
      <w:r w:rsidR="002B0390">
        <w:t>’</w:t>
      </w:r>
      <w:r w:rsidR="00E809EC" w:rsidRPr="0013313B">
        <w:t>ils viennent à tomber gravement malade.</w:t>
      </w:r>
    </w:p>
    <w:p w:rsidR="00E809EC" w:rsidRPr="0013313B" w:rsidRDefault="00EA014F" w:rsidP="00AB7F7B">
      <w:pPr>
        <w:spacing w:after="240"/>
        <w:jc w:val="center"/>
        <w:rPr>
          <w:b/>
        </w:rPr>
      </w:pPr>
      <w:r w:rsidRPr="0013313B">
        <w:rPr>
          <w:b/>
        </w:rPr>
        <w:t>C.</w:t>
      </w:r>
      <w:r w:rsidR="00AB7F7B">
        <w:rPr>
          <w:b/>
        </w:rPr>
        <w:t xml:space="preserve">  </w:t>
      </w:r>
      <w:r w:rsidRPr="0013313B">
        <w:rPr>
          <w:b/>
        </w:rPr>
        <w:t>La séparation d</w:t>
      </w:r>
      <w:r w:rsidR="002B0390">
        <w:rPr>
          <w:b/>
        </w:rPr>
        <w:t>’</w:t>
      </w:r>
      <w:r w:rsidRPr="0013313B">
        <w:rPr>
          <w:b/>
        </w:rPr>
        <w:t>avec les parents et le droit de visite (art</w:t>
      </w:r>
      <w:r w:rsidR="00AB7F7B">
        <w:rPr>
          <w:b/>
        </w:rPr>
        <w:t>. </w:t>
      </w:r>
      <w:r w:rsidRPr="0013313B">
        <w:rPr>
          <w:b/>
        </w:rPr>
        <w:t>9)</w:t>
      </w:r>
    </w:p>
    <w:p w:rsidR="00EA014F" w:rsidRPr="0013313B" w:rsidRDefault="00EA014F" w:rsidP="002C61BF">
      <w:pPr>
        <w:spacing w:after="240"/>
        <w:rPr>
          <w:u w:val="single"/>
        </w:rPr>
      </w:pPr>
      <w:r w:rsidRPr="0013313B">
        <w:rPr>
          <w:u w:val="single"/>
        </w:rPr>
        <w:t>La séparation d</w:t>
      </w:r>
      <w:r w:rsidR="002B0390">
        <w:rPr>
          <w:u w:val="single"/>
        </w:rPr>
        <w:t>’</w:t>
      </w:r>
      <w:r w:rsidRPr="0013313B">
        <w:rPr>
          <w:u w:val="single"/>
        </w:rPr>
        <w:t>avec les parents dans le contexte d</w:t>
      </w:r>
      <w:r w:rsidR="002B0390">
        <w:rPr>
          <w:u w:val="single"/>
        </w:rPr>
        <w:t>’</w:t>
      </w:r>
      <w:r w:rsidRPr="0013313B">
        <w:rPr>
          <w:u w:val="single"/>
        </w:rPr>
        <w:t>une ordonnance de protection de l</w:t>
      </w:r>
      <w:r w:rsidR="002B0390">
        <w:rPr>
          <w:u w:val="single"/>
        </w:rPr>
        <w:t>’</w:t>
      </w:r>
      <w:r w:rsidRPr="0013313B">
        <w:rPr>
          <w:u w:val="single"/>
        </w:rPr>
        <w:t>enfant</w:t>
      </w:r>
    </w:p>
    <w:p w:rsidR="00E809EC" w:rsidRDefault="00EA014F" w:rsidP="00FC3EA8">
      <w:pPr>
        <w:tabs>
          <w:tab w:val="left" w:pos="567"/>
        </w:tabs>
        <w:spacing w:after="240"/>
      </w:pPr>
      <w:r w:rsidRPr="0013313B">
        <w:t>104.</w:t>
      </w:r>
      <w:r w:rsidRPr="0013313B">
        <w:tab/>
        <w:t>Un enfant ne peut être séparé de ses parents sans leur consentement qu</w:t>
      </w:r>
      <w:r w:rsidR="002B0390">
        <w:t>’</w:t>
      </w:r>
      <w:r w:rsidRPr="0013313B">
        <w:t>en application d</w:t>
      </w:r>
      <w:r w:rsidR="002B0390">
        <w:t>’</w:t>
      </w:r>
      <w:r w:rsidRPr="0013313B">
        <w:t>une ordonnance de protection de l</w:t>
      </w:r>
      <w:r w:rsidR="002B0390">
        <w:t>’</w:t>
      </w:r>
      <w:r w:rsidRPr="0013313B">
        <w:t>enfance (ordonnance de supervision; retrait, volontaire ou forcé, de la responsabilité parentale).</w:t>
      </w:r>
      <w:r w:rsidR="0079210D">
        <w:t xml:space="preserve"> </w:t>
      </w:r>
      <w:r w:rsidRPr="0013313B">
        <w:t>Les ordonnances de protection de l</w:t>
      </w:r>
      <w:r w:rsidR="002B0390">
        <w:t>’</w:t>
      </w:r>
      <w:r w:rsidRPr="0013313B">
        <w:t>enfance sont imposées par les tribunaux lorsqu</w:t>
      </w:r>
      <w:r w:rsidR="002B0390">
        <w:t>’</w:t>
      </w:r>
      <w:r w:rsidRPr="0013313B">
        <w:t>elles sont jugées nécessaires dans l</w:t>
      </w:r>
      <w:r w:rsidR="002B0390">
        <w:t>’</w:t>
      </w:r>
      <w:r w:rsidRPr="0013313B">
        <w:t>intérêt de l</w:t>
      </w:r>
      <w:r w:rsidR="002B0390">
        <w:t>’</w:t>
      </w:r>
      <w:r w:rsidRPr="0013313B">
        <w:t xml:space="preserve">enfant, </w:t>
      </w:r>
      <w:r w:rsidR="0013313B" w:rsidRPr="0013313B">
        <w:t xml:space="preserve">et que les </w:t>
      </w:r>
      <w:r w:rsidRPr="0013313B">
        <w:t>conditions prévues par la loi</w:t>
      </w:r>
      <w:r w:rsidR="0013313B" w:rsidRPr="0013313B">
        <w:t xml:space="preserve"> sont remplies</w:t>
      </w:r>
      <w:r w:rsidRPr="0013313B">
        <w:t xml:space="preserve">. </w:t>
      </w:r>
      <w:r w:rsidR="00C430F5" w:rsidRPr="0013313B">
        <w:t>Depuis l</w:t>
      </w:r>
      <w:r w:rsidR="002B0390">
        <w:t>’</w:t>
      </w:r>
      <w:r w:rsidR="00C430F5" w:rsidRPr="0013313B">
        <w:t>entrée en vigueur de la loi sur la protection de la jeunesse, ces ordonnances sont mises en œuvre par les bureaux de protection de la jeunesse, ou, dans le cas des enfants réfugiés ou demandeurs d</w:t>
      </w:r>
      <w:r w:rsidR="002B0390">
        <w:t>’</w:t>
      </w:r>
      <w:r w:rsidR="00C430F5" w:rsidRPr="0013313B">
        <w:t xml:space="preserve">asile, par </w:t>
      </w:r>
      <w:smartTag w:uri="urn:schemas-microsoft-com:office:smarttags" w:element="PersonName">
        <w:smartTagPr>
          <w:attr w:name="ProductID" w:val="la Fondation Nidos."/>
        </w:smartTagPr>
        <w:r w:rsidR="00C430F5" w:rsidRPr="0013313B">
          <w:t>la Fondation Nidos.</w:t>
        </w:r>
      </w:smartTag>
      <w:r w:rsidR="00C430F5" w:rsidRPr="0013313B">
        <w:t xml:space="preserve"> De plus, quatre organisations nationales ont été mandatées pour mettre en œuvre les ordonnances de protection de l</w:t>
      </w:r>
      <w:r w:rsidR="002B0390">
        <w:t>’</w:t>
      </w:r>
      <w:r w:rsidR="00C430F5" w:rsidRPr="0013313B">
        <w:t>enfance au nom, et sous la responsabilité, des bureaux de protec</w:t>
      </w:r>
      <w:r w:rsidR="00F42524">
        <w:t>tion de la </w:t>
      </w:r>
      <w:r w:rsidR="00C430F5" w:rsidRPr="0013313B">
        <w:t>jeunesse.</w:t>
      </w:r>
    </w:p>
    <w:p w:rsidR="00C430F5" w:rsidRDefault="00C430F5" w:rsidP="00FC3EA8">
      <w:pPr>
        <w:tabs>
          <w:tab w:val="left" w:pos="567"/>
        </w:tabs>
        <w:spacing w:after="240"/>
      </w:pPr>
      <w:r>
        <w:t>105.</w:t>
      </w:r>
      <w:r>
        <w:tab/>
        <w:t xml:space="preserve">En 2004, le </w:t>
      </w:r>
      <w:r w:rsidR="00D80F3D">
        <w:t>Gouvernement</w:t>
      </w:r>
      <w:r>
        <w:t xml:space="preserve"> néerlandais a pris l</w:t>
      </w:r>
      <w:r w:rsidR="002B0390">
        <w:t>’</w:t>
      </w:r>
      <w:r>
        <w:t>initiative d</w:t>
      </w:r>
      <w:r w:rsidR="002B0390">
        <w:t>’</w:t>
      </w:r>
      <w:r>
        <w:t>améliorer la loi sur la protection de l</w:t>
      </w:r>
      <w:r w:rsidR="002B0390">
        <w:t>’</w:t>
      </w:r>
      <w:r>
        <w:t>enfant et sa mise en œuvre dans le cadre du train de mesures intitulé «Mieux protégé» (</w:t>
      </w:r>
      <w:r w:rsidR="00F42524">
        <w:rPr>
          <w:i/>
          <w:iCs/>
        </w:rPr>
        <w:t>Beter </w:t>
      </w:r>
      <w:r w:rsidRPr="00C430F5">
        <w:rPr>
          <w:i/>
          <w:iCs/>
        </w:rPr>
        <w:t>Beschermd</w:t>
      </w:r>
      <w:r>
        <w:t>).</w:t>
      </w:r>
    </w:p>
    <w:p w:rsidR="00C430F5" w:rsidRPr="00C430F5" w:rsidRDefault="00F42524" w:rsidP="00D549A1">
      <w:pPr>
        <w:tabs>
          <w:tab w:val="left" w:pos="567"/>
        </w:tabs>
        <w:spacing w:after="240"/>
        <w:rPr>
          <w:b/>
          <w:i/>
          <w:iCs/>
        </w:rPr>
      </w:pPr>
      <w:r>
        <w:rPr>
          <w:b/>
          <w:i/>
          <w:iCs/>
        </w:rPr>
        <w:t>a.</w:t>
      </w:r>
      <w:r>
        <w:rPr>
          <w:b/>
          <w:i/>
          <w:iCs/>
        </w:rPr>
        <w:tab/>
      </w:r>
      <w:r w:rsidR="00C430F5" w:rsidRPr="00C430F5">
        <w:rPr>
          <w:b/>
          <w:i/>
          <w:iCs/>
        </w:rPr>
        <w:t>Amendement</w:t>
      </w:r>
      <w:r w:rsidR="00BD4CEE">
        <w:rPr>
          <w:b/>
          <w:i/>
          <w:iCs/>
        </w:rPr>
        <w:t xml:space="preserve"> à</w:t>
      </w:r>
      <w:r w:rsidR="00C430F5" w:rsidRPr="00C430F5">
        <w:rPr>
          <w:b/>
          <w:i/>
          <w:iCs/>
        </w:rPr>
        <w:t xml:space="preserve"> la législation relative à la protection de l</w:t>
      </w:r>
      <w:r w:rsidR="002B0390">
        <w:rPr>
          <w:b/>
          <w:i/>
          <w:iCs/>
        </w:rPr>
        <w:t>’</w:t>
      </w:r>
      <w:r w:rsidR="00C430F5" w:rsidRPr="00C430F5">
        <w:rPr>
          <w:b/>
          <w:i/>
          <w:iCs/>
        </w:rPr>
        <w:t>enfant</w:t>
      </w:r>
    </w:p>
    <w:p w:rsidR="00C430F5" w:rsidRDefault="00C430F5" w:rsidP="00FC3EA8">
      <w:pPr>
        <w:tabs>
          <w:tab w:val="left" w:pos="567"/>
        </w:tabs>
        <w:spacing w:after="240"/>
      </w:pPr>
      <w:r>
        <w:t>106.</w:t>
      </w:r>
      <w:r>
        <w:tab/>
        <w:t>En juin 2006, un groupe de travail a publié un rapport consultatif sur la manière d</w:t>
      </w:r>
      <w:r w:rsidR="002B0390">
        <w:t>’</w:t>
      </w:r>
      <w:r>
        <w:t>améliorer la législation concernant les ordonnances de protection de l</w:t>
      </w:r>
      <w:r w:rsidR="002B0390">
        <w:t>’</w:t>
      </w:r>
      <w:r>
        <w:t>enfance. Ce rapport servira de guide à l</w:t>
      </w:r>
      <w:r w:rsidR="002B0390">
        <w:t>’</w:t>
      </w:r>
      <w:r>
        <w:t>élaboration d</w:t>
      </w:r>
      <w:r w:rsidR="002B0390">
        <w:t>’</w:t>
      </w:r>
      <w:r>
        <w:t xml:space="preserve">une nouvelle loi. </w:t>
      </w:r>
      <w:r w:rsidR="00377EB5">
        <w:t>L</w:t>
      </w:r>
      <w:r>
        <w:t xml:space="preserve">e projet afférent </w:t>
      </w:r>
      <w:r w:rsidR="00377EB5">
        <w:t xml:space="preserve">devrait être soumis </w:t>
      </w:r>
      <w:r>
        <w:t xml:space="preserve">à </w:t>
      </w:r>
      <w:smartTag w:uri="urn:schemas-microsoft-com:office:smarttags" w:element="PersonName">
        <w:smartTagPr>
          <w:attr w:name="ProductID" w:val="La Chambre"/>
        </w:smartTagPr>
        <w:r>
          <w:t>la Chambre</w:t>
        </w:r>
      </w:smartTag>
      <w:r>
        <w:t xml:space="preserve"> des représentants en 2007.</w:t>
      </w:r>
    </w:p>
    <w:p w:rsidR="00377EB5" w:rsidRDefault="00377EB5" w:rsidP="00FC3EA8">
      <w:pPr>
        <w:tabs>
          <w:tab w:val="left" w:pos="567"/>
        </w:tabs>
        <w:spacing w:after="240"/>
      </w:pPr>
      <w:r>
        <w:t>107.</w:t>
      </w:r>
      <w:r>
        <w:tab/>
        <w:t>Ce rapport contient un certain nombre de recommandations</w:t>
      </w:r>
      <w:r w:rsidR="00F42524">
        <w:t xml:space="preserve"> fondamentales. Avant tout, les </w:t>
      </w:r>
      <w:r>
        <w:t>intérêts de l</w:t>
      </w:r>
      <w:r w:rsidR="002B0390">
        <w:t>’</w:t>
      </w:r>
      <w:r>
        <w:t xml:space="preserve">enfant et son bon développement devraient être la première considération. </w:t>
      </w:r>
      <w:r w:rsidRPr="00BD4CEE">
        <w:t>Deuxièmement, les motifs de délivrance d</w:t>
      </w:r>
      <w:r w:rsidR="00BD4CEE" w:rsidRPr="00BD4CEE">
        <w:t>es</w:t>
      </w:r>
      <w:r w:rsidRPr="00BD4CEE">
        <w:t xml:space="preserve"> ordonnance</w:t>
      </w:r>
      <w:r w:rsidR="00BD4CEE" w:rsidRPr="00BD4CEE">
        <w:t>s</w:t>
      </w:r>
      <w:r w:rsidRPr="00BD4CEE">
        <w:t xml:space="preserve"> de protection de l</w:t>
      </w:r>
      <w:r w:rsidR="002B0390">
        <w:t>’</w:t>
      </w:r>
      <w:r w:rsidRPr="00BD4CEE">
        <w:t>enfance (ordonnance de supervision; retrait, volontaire ou forcé, de la responsabilité parentale)</w:t>
      </w:r>
      <w:r w:rsidR="00EC75EC" w:rsidRPr="00BD4CEE">
        <w:t xml:space="preserve"> devraient être modifiés pour assurer une plus grande cohérence entre les ordonnances de</w:t>
      </w:r>
      <w:r w:rsidR="00EC75EC">
        <w:t xml:space="preserve"> supervision et les décisions de retrait de la responsabilité parentale. Troisièmement, le statut jurid</w:t>
      </w:r>
      <w:r w:rsidR="00F42524">
        <w:t>ique des parties intéressées, y </w:t>
      </w:r>
      <w:r w:rsidR="00EC75EC">
        <w:t>compris des parents adoptifs, devrait être amélioré. Et enfin, la nouvelle législation devrait précis</w:t>
      </w:r>
      <w:r w:rsidR="00F42524">
        <w:t>er</w:t>
      </w:r>
      <w:r w:rsidR="00EC75EC">
        <w:t xml:space="preserve"> comment et par qui l</w:t>
      </w:r>
      <w:r w:rsidR="002B0390">
        <w:t>’</w:t>
      </w:r>
      <w:r w:rsidR="00BD4CEE">
        <w:t xml:space="preserve">exécution </w:t>
      </w:r>
      <w:r w:rsidR="00EC75EC">
        <w:t>de l</w:t>
      </w:r>
      <w:r w:rsidR="002B0390">
        <w:t>’</w:t>
      </w:r>
      <w:r w:rsidR="00EC75EC">
        <w:t>ordonnance de protection de l</w:t>
      </w:r>
      <w:r w:rsidR="002B0390">
        <w:t>’</w:t>
      </w:r>
      <w:r w:rsidR="00EC75EC">
        <w:t xml:space="preserve">enfance devrait être supervisée. </w:t>
      </w:r>
    </w:p>
    <w:p w:rsidR="00EC75EC" w:rsidRDefault="00EC75EC" w:rsidP="00FC3EA8">
      <w:pPr>
        <w:tabs>
          <w:tab w:val="left" w:pos="567"/>
        </w:tabs>
        <w:spacing w:after="240"/>
      </w:pPr>
      <w:r>
        <w:t>108.</w:t>
      </w:r>
      <w:r>
        <w:tab/>
        <w:t>La mise en œuvre de ce projet de loi sera préparée paral</w:t>
      </w:r>
      <w:r w:rsidR="00A434AD">
        <w:t>lèlement à son adoption par le P</w:t>
      </w:r>
      <w:r>
        <w:t xml:space="preserve">arlement, de sorte que les recommandations auxquelles il est possible de donner effet dans le cadre législatif existant pourront être mises en œuvre immédiatement. Les autres modifications pourront ainsi être mises en œuvre sans délai si elles sont approuvées par le </w:t>
      </w:r>
      <w:r w:rsidR="00A434AD">
        <w:t>P</w:t>
      </w:r>
      <w:r>
        <w:t>arlement.</w:t>
      </w:r>
    </w:p>
    <w:p w:rsidR="00EC75EC" w:rsidRDefault="00EC75EC" w:rsidP="00D549A1">
      <w:pPr>
        <w:tabs>
          <w:tab w:val="left" w:pos="567"/>
        </w:tabs>
        <w:spacing w:after="240"/>
        <w:ind w:left="567" w:hanging="567"/>
        <w:rPr>
          <w:b/>
          <w:i/>
          <w:iCs/>
        </w:rPr>
      </w:pPr>
      <w:r w:rsidRPr="00EC75EC">
        <w:rPr>
          <w:b/>
          <w:i/>
          <w:iCs/>
        </w:rPr>
        <w:t>b.</w:t>
      </w:r>
      <w:r w:rsidR="00D549A1">
        <w:rPr>
          <w:b/>
          <w:i/>
          <w:iCs/>
        </w:rPr>
        <w:tab/>
      </w:r>
      <w:r w:rsidRPr="00EC75EC">
        <w:rPr>
          <w:b/>
          <w:i/>
          <w:iCs/>
        </w:rPr>
        <w:t>Élaboration de nouvelles procédures d</w:t>
      </w:r>
      <w:r w:rsidR="002B0390">
        <w:rPr>
          <w:b/>
          <w:i/>
          <w:iCs/>
        </w:rPr>
        <w:t>’</w:t>
      </w:r>
      <w:r w:rsidR="00BD4CEE">
        <w:rPr>
          <w:b/>
          <w:i/>
          <w:iCs/>
        </w:rPr>
        <w:t xml:space="preserve">exécution </w:t>
      </w:r>
      <w:r w:rsidRPr="00EC75EC">
        <w:rPr>
          <w:b/>
          <w:i/>
          <w:iCs/>
        </w:rPr>
        <w:t>des ordonnances de protection de l</w:t>
      </w:r>
      <w:r w:rsidR="002B0390">
        <w:rPr>
          <w:b/>
          <w:i/>
          <w:iCs/>
        </w:rPr>
        <w:t>’</w:t>
      </w:r>
      <w:r w:rsidRPr="00EC75EC">
        <w:rPr>
          <w:b/>
          <w:i/>
          <w:iCs/>
        </w:rPr>
        <w:t>enfance</w:t>
      </w:r>
    </w:p>
    <w:p w:rsidR="00EC75EC" w:rsidRDefault="005D3A82" w:rsidP="00FC3EA8">
      <w:pPr>
        <w:tabs>
          <w:tab w:val="left" w:pos="567"/>
        </w:tabs>
        <w:spacing w:after="240"/>
      </w:pPr>
      <w:r>
        <w:t>109.</w:t>
      </w:r>
      <w:r>
        <w:tab/>
        <w:t xml:space="preserve">De nouvelles procédures sont conçues et introduites </w:t>
      </w:r>
      <w:r w:rsidR="00BD4CEE">
        <w:t xml:space="preserve">concernant </w:t>
      </w:r>
      <w:r>
        <w:t>l</w:t>
      </w:r>
      <w:r w:rsidR="002B0390">
        <w:t>’</w:t>
      </w:r>
      <w:r w:rsidR="00BD4CEE">
        <w:t xml:space="preserve">exécution </w:t>
      </w:r>
      <w:r>
        <w:t xml:space="preserve">des ordonnances de supervision et la prestation de services de tutelle par les bureaux de protection de la jeunesse, </w:t>
      </w:r>
      <w:smartTag w:uri="urn:schemas-microsoft-com:office:smarttags" w:element="PersonName">
        <w:smartTagPr>
          <w:attr w:name="ProductID" w:val="la Fondation Nidos"/>
        </w:smartTagPr>
        <w:r>
          <w:t>la Fondation Nidos</w:t>
        </w:r>
      </w:smartTag>
      <w:r>
        <w:t xml:space="preserve"> et les organisations nationales compétentes après </w:t>
      </w:r>
      <w:r w:rsidR="00BD4CEE">
        <w:t>la délivrance d</w:t>
      </w:r>
      <w:r w:rsidR="002B0390">
        <w:t>’</w:t>
      </w:r>
      <w:r>
        <w:t>une ordonnance portant retrait de la responsabilité parentale.</w:t>
      </w:r>
    </w:p>
    <w:p w:rsidR="005D3A82" w:rsidRDefault="005D3A82" w:rsidP="00FC3EA8">
      <w:pPr>
        <w:tabs>
          <w:tab w:val="left" w:pos="567"/>
        </w:tabs>
        <w:spacing w:after="240"/>
      </w:pPr>
      <w:r>
        <w:t>110.</w:t>
      </w:r>
      <w:r>
        <w:tab/>
        <w:t>Dans le contexte des ordonnances de supervision, l</w:t>
      </w:r>
      <w:r w:rsidR="002B0390">
        <w:t>’</w:t>
      </w:r>
      <w:r>
        <w:t>accent est mis sur le renforcement des compétences parentales liées à l</w:t>
      </w:r>
      <w:r w:rsidR="002B0390">
        <w:t>’</w:t>
      </w:r>
      <w:r>
        <w:t>éducation de l</w:t>
      </w:r>
      <w:r w:rsidR="002B0390">
        <w:t>’</w:t>
      </w:r>
      <w:r>
        <w:t>enfant. Une ordonnance de supervision est une mesure temporaire qui doit être levée:</w:t>
      </w:r>
    </w:p>
    <w:p w:rsidR="00EC75EC" w:rsidRDefault="00D549A1" w:rsidP="00BC5B92">
      <w:pPr>
        <w:numPr>
          <w:ilvl w:val="0"/>
          <w:numId w:val="3"/>
        </w:numPr>
        <w:spacing w:after="240"/>
      </w:pPr>
      <w:r>
        <w:t>A</w:t>
      </w:r>
      <w:r w:rsidR="005D3A82">
        <w:t>ussitôt que les obstacles au bon développement de l</w:t>
      </w:r>
      <w:r w:rsidR="002B0390">
        <w:t>’</w:t>
      </w:r>
      <w:r w:rsidR="005D3A82">
        <w:t>enfant qui ont motivé la délivra</w:t>
      </w:r>
      <w:r>
        <w:t>nce de l</w:t>
      </w:r>
      <w:r w:rsidR="002B0390">
        <w:t>’</w:t>
      </w:r>
      <w:r>
        <w:t>ordonnance ont disparu</w:t>
      </w:r>
      <w:r w:rsidR="005D3A82">
        <w:t>; ou</w:t>
      </w:r>
    </w:p>
    <w:p w:rsidR="005D3A82" w:rsidRDefault="00D549A1" w:rsidP="00D549A1">
      <w:pPr>
        <w:numPr>
          <w:ilvl w:val="0"/>
          <w:numId w:val="3"/>
        </w:numPr>
        <w:spacing w:after="240"/>
      </w:pPr>
      <w:r>
        <w:t>D</w:t>
      </w:r>
      <w:r w:rsidR="005D3A82">
        <w:t>ès que les parents consentent à recevoir l</w:t>
      </w:r>
      <w:r w:rsidR="002B0390">
        <w:t>’</w:t>
      </w:r>
      <w:r w:rsidR="005D3A82">
        <w:t>aide nécessaire pour lever lesdits obstacles.</w:t>
      </w:r>
    </w:p>
    <w:p w:rsidR="005D3A82" w:rsidRDefault="005D3A82" w:rsidP="00FC3EA8">
      <w:pPr>
        <w:tabs>
          <w:tab w:val="left" w:pos="567"/>
        </w:tabs>
        <w:spacing w:after="240"/>
      </w:pPr>
      <w:r>
        <w:t>111.</w:t>
      </w:r>
      <w:r>
        <w:tab/>
        <w:t xml:space="preserve">Après la délivrance </w:t>
      </w:r>
      <w:r w:rsidRPr="00B0508D">
        <w:t>d</w:t>
      </w:r>
      <w:r w:rsidR="002B0390">
        <w:t>’</w:t>
      </w:r>
      <w:r w:rsidRPr="00B0508D">
        <w:t>une ordonnance de supervision, l</w:t>
      </w:r>
      <w:r w:rsidR="002B0390">
        <w:t>’</w:t>
      </w:r>
      <w:r w:rsidRPr="00B0508D">
        <w:t xml:space="preserve">enfant continue normalement de vivre avec ses parents. Le soutien et les conseils psychosociaux donnés aux parents doivent viser à leur permettre de </w:t>
      </w:r>
      <w:r w:rsidR="00FE149D" w:rsidRPr="00B0508D">
        <w:t>reprendre la responsabilité de l</w:t>
      </w:r>
      <w:r w:rsidR="002B0390">
        <w:t>’</w:t>
      </w:r>
      <w:r w:rsidR="00FE149D" w:rsidRPr="00B0508D">
        <w:t>éducation de l</w:t>
      </w:r>
      <w:r w:rsidR="002B0390">
        <w:t>’</w:t>
      </w:r>
      <w:r w:rsidR="00FE149D" w:rsidRPr="00B0508D">
        <w:t>enfant. Toutefois, au besoin, l</w:t>
      </w:r>
      <w:r w:rsidR="002B0390">
        <w:t>’</w:t>
      </w:r>
      <w:r w:rsidR="00FE149D" w:rsidRPr="00B0508D">
        <w:t>enfant peut être placé en vertu d</w:t>
      </w:r>
      <w:r w:rsidR="002B0390">
        <w:t>’</w:t>
      </w:r>
      <w:r w:rsidR="00FE149D" w:rsidRPr="00B0508D">
        <w:t>une ordonnance de placement. Lorsque l</w:t>
      </w:r>
      <w:r w:rsidR="002B0390">
        <w:t>’</w:t>
      </w:r>
      <w:r w:rsidR="00FE149D" w:rsidRPr="00B0508D">
        <w:t>intérêt de l</w:t>
      </w:r>
      <w:r w:rsidR="002B0390">
        <w:t>’</w:t>
      </w:r>
      <w:r w:rsidR="00FE149D" w:rsidRPr="00B0508D">
        <w:t>enfant n</w:t>
      </w:r>
      <w:r w:rsidR="002B0390">
        <w:t>’</w:t>
      </w:r>
      <w:r w:rsidR="00FE149D" w:rsidRPr="00B0508D">
        <w:t>est pas de retourner vivre chez ses parents, des tentatives sont faites pour obtenir que les parents consentent au placement durable</w:t>
      </w:r>
      <w:r w:rsidR="00FE149D">
        <w:t xml:space="preserve"> de leur enfant dans une famille nourricière ou dans un centre </w:t>
      </w:r>
      <w:r w:rsidR="002C080C">
        <w:t>d</w:t>
      </w:r>
      <w:r w:rsidR="002B0390">
        <w:t>’</w:t>
      </w:r>
      <w:r w:rsidR="002C080C">
        <w:t>hébergement. Le placement peut alors se poursuivre à titre volontaire.</w:t>
      </w:r>
      <w:r w:rsidR="00FE149D">
        <w:t xml:space="preserve"> </w:t>
      </w:r>
    </w:p>
    <w:p w:rsidR="002C080C" w:rsidRDefault="002C080C" w:rsidP="00FC3EA8">
      <w:pPr>
        <w:tabs>
          <w:tab w:val="left" w:pos="567"/>
        </w:tabs>
        <w:spacing w:after="240"/>
      </w:pPr>
      <w:r>
        <w:t>112.</w:t>
      </w:r>
      <w:r>
        <w:tab/>
        <w:t>En cas de retrait de la responsabilité parentale, l</w:t>
      </w:r>
      <w:r w:rsidR="002B0390">
        <w:t>’</w:t>
      </w:r>
      <w:r>
        <w:t>enfant cesse de vivre avec ses parents. Cependant, les parents conservent le droit de rester en contact avec l</w:t>
      </w:r>
      <w:r w:rsidR="002B0390">
        <w:t>’</w:t>
      </w:r>
      <w:r>
        <w:t xml:space="preserve">enfant. Les bureaux de protection de la jeunesse, </w:t>
      </w:r>
      <w:smartTag w:uri="urn:schemas-microsoft-com:office:smarttags" w:element="PersonName">
        <w:smartTagPr>
          <w:attr w:name="ProductID" w:val="la Fondation Nidos"/>
        </w:smartTagPr>
        <w:r>
          <w:t>la Fondation Nidos</w:t>
        </w:r>
      </w:smartTag>
      <w:r>
        <w:t xml:space="preserve"> et les organisations nationales qui offrent des services de tutelle sont tenus d</w:t>
      </w:r>
      <w:r w:rsidR="002B0390">
        <w:t>’</w:t>
      </w:r>
      <w:r>
        <w:t xml:space="preserve">établir un plan personnalisé. Dans les </w:t>
      </w:r>
      <w:r w:rsidR="00B0508D">
        <w:t xml:space="preserve">procédures </w:t>
      </w:r>
      <w:r>
        <w:t xml:space="preserve">qui seront élaborées concernant la mise en œuvre de la tutelle, </w:t>
      </w:r>
      <w:r w:rsidR="00B0508D">
        <w:t>cet aspect de leurs responsabilités sera</w:t>
      </w:r>
      <w:r>
        <w:t xml:space="preserve"> l</w:t>
      </w:r>
      <w:r w:rsidR="002B0390">
        <w:t>’</w:t>
      </w:r>
      <w:r>
        <w:t>objet d</w:t>
      </w:r>
      <w:r w:rsidR="002B0390">
        <w:t>’</w:t>
      </w:r>
      <w:r>
        <w:t xml:space="preserve">une attention particulière. </w:t>
      </w:r>
    </w:p>
    <w:p w:rsidR="002C080C" w:rsidRPr="002C080C" w:rsidRDefault="00837E9F" w:rsidP="00837E9F">
      <w:pPr>
        <w:tabs>
          <w:tab w:val="left" w:pos="567"/>
        </w:tabs>
        <w:spacing w:after="240"/>
        <w:ind w:left="567" w:hanging="567"/>
        <w:rPr>
          <w:b/>
          <w:i/>
          <w:iCs/>
        </w:rPr>
      </w:pPr>
      <w:r>
        <w:rPr>
          <w:b/>
          <w:i/>
          <w:iCs/>
        </w:rPr>
        <w:t>c.</w:t>
      </w:r>
      <w:r>
        <w:rPr>
          <w:b/>
          <w:i/>
          <w:iCs/>
        </w:rPr>
        <w:tab/>
      </w:r>
      <w:r w:rsidR="002C080C" w:rsidRPr="002C080C">
        <w:rPr>
          <w:b/>
          <w:i/>
          <w:iCs/>
        </w:rPr>
        <w:t>Amélioration de la coordination du système</w:t>
      </w:r>
    </w:p>
    <w:p w:rsidR="002C080C" w:rsidRDefault="002C080C" w:rsidP="00FC3EA8">
      <w:pPr>
        <w:tabs>
          <w:tab w:val="left" w:pos="567"/>
        </w:tabs>
        <w:spacing w:after="240"/>
      </w:pPr>
      <w:r>
        <w:t>113.</w:t>
      </w:r>
      <w:r>
        <w:tab/>
        <w:t xml:space="preserve">De nouvelles normes sont mises au point en vue de réduire </w:t>
      </w:r>
      <w:r w:rsidR="00837E9F">
        <w:t>les délais entre</w:t>
      </w:r>
      <w:r w:rsidR="0088116B">
        <w:t>:</w:t>
      </w:r>
    </w:p>
    <w:p w:rsidR="002C080C" w:rsidRDefault="0088116B" w:rsidP="00837E9F">
      <w:pPr>
        <w:numPr>
          <w:ilvl w:val="0"/>
          <w:numId w:val="3"/>
        </w:numPr>
        <w:spacing w:after="240"/>
      </w:pPr>
      <w:r>
        <w:t>Le signalement d</w:t>
      </w:r>
      <w:r w:rsidR="002B0390">
        <w:t>’</w:t>
      </w:r>
      <w:r w:rsidR="00B0508D">
        <w:t>un</w:t>
      </w:r>
      <w:r>
        <w:t>e situation rend</w:t>
      </w:r>
      <w:r w:rsidR="009C1853">
        <w:t>ant</w:t>
      </w:r>
      <w:r>
        <w:t xml:space="preserve"> la protection nécessaire;</w:t>
      </w:r>
    </w:p>
    <w:p w:rsidR="0088116B" w:rsidRDefault="0088116B" w:rsidP="00837E9F">
      <w:pPr>
        <w:numPr>
          <w:ilvl w:val="0"/>
          <w:numId w:val="3"/>
        </w:numPr>
        <w:spacing w:after="240"/>
      </w:pPr>
      <w:r>
        <w:t>L</w:t>
      </w:r>
      <w:r w:rsidR="002B0390">
        <w:t>’</w:t>
      </w:r>
      <w:r>
        <w:t xml:space="preserve">enquête sur les faits rapportés et au besoin, la </w:t>
      </w:r>
      <w:r w:rsidR="00075C24">
        <w:t xml:space="preserve">soumission </w:t>
      </w:r>
      <w:r>
        <w:t>d</w:t>
      </w:r>
      <w:r w:rsidR="002B0390">
        <w:t>’</w:t>
      </w:r>
      <w:r>
        <w:t>une demande d</w:t>
      </w:r>
      <w:r w:rsidR="002B0390">
        <w:t>’</w:t>
      </w:r>
      <w:r>
        <w:t>ordonnance de protection de l</w:t>
      </w:r>
      <w:r w:rsidR="002B0390">
        <w:t>’</w:t>
      </w:r>
      <w:r>
        <w:t xml:space="preserve">enfance par le </w:t>
      </w:r>
      <w:r w:rsidRPr="00316B9C">
        <w:t>Co</w:t>
      </w:r>
      <w:r w:rsidR="00316B9C" w:rsidRPr="00316B9C">
        <w:t>nseil</w:t>
      </w:r>
      <w:r w:rsidRPr="00316B9C">
        <w:t xml:space="preserve"> de</w:t>
      </w:r>
      <w:r w:rsidR="00837E9F">
        <w:t xml:space="preserve"> </w:t>
      </w:r>
      <w:r w:rsidRPr="00316B9C">
        <w:t>la protection de l</w:t>
      </w:r>
      <w:r w:rsidR="002B0390">
        <w:t>’</w:t>
      </w:r>
      <w:r w:rsidRPr="00316B9C">
        <w:t>enfance</w:t>
      </w:r>
      <w:r w:rsidR="009C1853">
        <w:t>;</w:t>
      </w:r>
    </w:p>
    <w:p w:rsidR="009C1853" w:rsidRDefault="009C1853" w:rsidP="00837E9F">
      <w:pPr>
        <w:numPr>
          <w:ilvl w:val="0"/>
          <w:numId w:val="3"/>
        </w:numPr>
        <w:spacing w:after="240"/>
      </w:pPr>
      <w:r>
        <w:t>L</w:t>
      </w:r>
      <w:r w:rsidR="002B0390">
        <w:t>’</w:t>
      </w:r>
      <w:r>
        <w:t>exame</w:t>
      </w:r>
      <w:r w:rsidR="00837E9F">
        <w:t>n de la requête par le tribunal</w:t>
      </w:r>
      <w:r>
        <w:t>; et</w:t>
      </w:r>
    </w:p>
    <w:p w:rsidR="009C1853" w:rsidRDefault="009C1853" w:rsidP="00837E9F">
      <w:pPr>
        <w:numPr>
          <w:ilvl w:val="0"/>
          <w:numId w:val="3"/>
        </w:numPr>
        <w:spacing w:after="240"/>
      </w:pPr>
      <w:r>
        <w:t>La mise en œuvre de l</w:t>
      </w:r>
      <w:r w:rsidR="002B0390">
        <w:t>’</w:t>
      </w:r>
      <w:r>
        <w:t>ordonnance par un service de protection de l</w:t>
      </w:r>
      <w:r w:rsidR="002B0390">
        <w:t>’</w:t>
      </w:r>
      <w:r>
        <w:t>enfance.</w:t>
      </w:r>
    </w:p>
    <w:p w:rsidR="009C1853" w:rsidRDefault="009C1853" w:rsidP="00FC3EA8">
      <w:pPr>
        <w:tabs>
          <w:tab w:val="left" w:pos="567"/>
        </w:tabs>
        <w:spacing w:after="240"/>
      </w:pPr>
      <w:r>
        <w:t>114.</w:t>
      </w:r>
      <w:r>
        <w:tab/>
        <w:t xml:space="preserve">Ceci devrait assurer que dans les cas où le </w:t>
      </w:r>
      <w:r w:rsidR="00647848">
        <w:t xml:space="preserve">bon </w:t>
      </w:r>
      <w:r>
        <w:t>développement d</w:t>
      </w:r>
      <w:r w:rsidR="002B0390">
        <w:t>’</w:t>
      </w:r>
      <w:r>
        <w:t xml:space="preserve">un enfant est menacé et où </w:t>
      </w:r>
      <w:r w:rsidR="00075C24">
        <w:t>s</w:t>
      </w:r>
      <w:r>
        <w:t>es parents ne sont pas prêts à demander de l</w:t>
      </w:r>
      <w:r w:rsidR="002B0390">
        <w:t>’</w:t>
      </w:r>
      <w:r>
        <w:t>aide, l</w:t>
      </w:r>
      <w:r w:rsidR="002B0390">
        <w:t>’</w:t>
      </w:r>
      <w:r>
        <w:t>appui nécessaire est apporté plus rapidement.</w:t>
      </w:r>
    </w:p>
    <w:p w:rsidR="00647848" w:rsidRPr="00647848" w:rsidRDefault="00647848" w:rsidP="002C61BF">
      <w:pPr>
        <w:spacing w:after="240"/>
        <w:rPr>
          <w:u w:val="single"/>
        </w:rPr>
      </w:pPr>
      <w:r w:rsidRPr="00647848">
        <w:rPr>
          <w:u w:val="single"/>
        </w:rPr>
        <w:t>Législation sur l</w:t>
      </w:r>
      <w:r w:rsidR="002B0390">
        <w:rPr>
          <w:u w:val="single"/>
        </w:rPr>
        <w:t>’</w:t>
      </w:r>
      <w:r w:rsidRPr="00647848">
        <w:rPr>
          <w:u w:val="single"/>
        </w:rPr>
        <w:t xml:space="preserve">encouragement de la parentalité partagée et le divorce ou la </w:t>
      </w:r>
      <w:r w:rsidR="00872278">
        <w:rPr>
          <w:u w:val="single"/>
        </w:rPr>
        <w:t xml:space="preserve">dissolution </w:t>
      </w:r>
      <w:r w:rsidRPr="00647848">
        <w:rPr>
          <w:u w:val="single"/>
        </w:rPr>
        <w:t xml:space="preserve">du </w:t>
      </w:r>
      <w:r w:rsidRPr="00075C24">
        <w:rPr>
          <w:u w:val="single"/>
        </w:rPr>
        <w:t>partenariat enregistré</w:t>
      </w:r>
      <w:r w:rsidRPr="00647848">
        <w:rPr>
          <w:u w:val="single"/>
        </w:rPr>
        <w:t xml:space="preserve"> responsables</w:t>
      </w:r>
    </w:p>
    <w:p w:rsidR="00647848" w:rsidRPr="00647848" w:rsidRDefault="00647848" w:rsidP="00FC3EA8">
      <w:pPr>
        <w:tabs>
          <w:tab w:val="left" w:pos="567"/>
        </w:tabs>
        <w:spacing w:after="240"/>
        <w:rPr>
          <w:u w:val="single"/>
        </w:rPr>
      </w:pPr>
      <w:r>
        <w:t>115.</w:t>
      </w:r>
      <w:r>
        <w:tab/>
        <w:t>Le Gouvernement néerlandais juge extrêmement important pour le développement de l</w:t>
      </w:r>
      <w:r w:rsidR="002B0390">
        <w:t>’</w:t>
      </w:r>
      <w:r>
        <w:t>enfant que celui-ci puisse maintenir un lien durabl</w:t>
      </w:r>
      <w:r w:rsidR="00075C24">
        <w:t>e avec ses deux parents après le</w:t>
      </w:r>
      <w:r>
        <w:t xml:space="preserve"> divorce ou la </w:t>
      </w:r>
      <w:r w:rsidR="00872278">
        <w:t xml:space="preserve">dissolution </w:t>
      </w:r>
      <w:r>
        <w:t>d</w:t>
      </w:r>
      <w:r w:rsidR="002B0390">
        <w:t>’</w:t>
      </w:r>
      <w:r>
        <w:t>un partenariat enregistré et que les parents continuent de se sentir tous deux re</w:t>
      </w:r>
      <w:r w:rsidR="00075C24">
        <w:t>sponsables de la protection, l</w:t>
      </w:r>
      <w:r w:rsidR="002B0390">
        <w:t>’</w:t>
      </w:r>
      <w:r w:rsidR="00075C24">
        <w:t>éducation et le</w:t>
      </w:r>
      <w:r>
        <w:t xml:space="preserve"> développement de l</w:t>
      </w:r>
      <w:r w:rsidR="002B0390">
        <w:t>’</w:t>
      </w:r>
      <w:r>
        <w:t>enfant. Telle est la philosophie sous-tendant le projet de loi sur l</w:t>
      </w:r>
      <w:r w:rsidR="002B0390">
        <w:t>’</w:t>
      </w:r>
      <w:r>
        <w:t xml:space="preserve">encouragement de la parentalité partagée et le divorce </w:t>
      </w:r>
      <w:r w:rsidRPr="00647848">
        <w:t xml:space="preserve">ou la </w:t>
      </w:r>
      <w:r w:rsidR="00872278">
        <w:t xml:space="preserve">dissolution </w:t>
      </w:r>
      <w:r w:rsidRPr="00647848">
        <w:t xml:space="preserve">du </w:t>
      </w:r>
      <w:r w:rsidRPr="00075C24">
        <w:t>partenariat enregistré responsables</w:t>
      </w:r>
      <w:r w:rsidR="0082721C">
        <w:t xml:space="preserve"> présenté à </w:t>
      </w:r>
      <w:smartTag w:uri="urn:schemas-microsoft-com:office:smarttags" w:element="PersonName">
        <w:smartTagPr>
          <w:attr w:name="ProductID" w:val="La Chambre"/>
        </w:smartTagPr>
        <w:r w:rsidR="0082721C">
          <w:t>la Chambre</w:t>
        </w:r>
      </w:smartTag>
      <w:r w:rsidR="0082721C">
        <w:t xml:space="preserve"> le 9</w:t>
      </w:r>
      <w:r w:rsidR="00837E9F">
        <w:t> juin </w:t>
      </w:r>
      <w:r w:rsidR="0082721C">
        <w:t xml:space="preserve">2005 (documents de travail du </w:t>
      </w:r>
      <w:r w:rsidR="00A434AD">
        <w:t>P</w:t>
      </w:r>
      <w:r w:rsidR="0082721C">
        <w:t>arlement, Chambre des représentants, 30145).</w:t>
      </w:r>
    </w:p>
    <w:p w:rsidR="0082721C" w:rsidRDefault="0082721C" w:rsidP="00FC3EA8">
      <w:pPr>
        <w:tabs>
          <w:tab w:val="left" w:pos="567"/>
        </w:tabs>
        <w:spacing w:after="240"/>
      </w:pPr>
      <w:r>
        <w:t>116.</w:t>
      </w:r>
      <w:r>
        <w:tab/>
        <w:t>Les couples reconnaissent plus volontiers qu</w:t>
      </w:r>
      <w:r w:rsidR="002B0390">
        <w:t>’</w:t>
      </w:r>
      <w:r>
        <w:t>avant qu</w:t>
      </w:r>
      <w:r w:rsidR="002B0390">
        <w:t>’</w:t>
      </w:r>
      <w:r>
        <w:t xml:space="preserve">un accord solide doit être conclu avant de divorcer. Ce fait est notamment </w:t>
      </w:r>
      <w:r w:rsidR="00992673">
        <w:t xml:space="preserve">attesté </w:t>
      </w:r>
      <w:r>
        <w:t>par l</w:t>
      </w:r>
      <w:r w:rsidR="002B0390">
        <w:t>’</w:t>
      </w:r>
      <w:r>
        <w:t>augmentation régulière du nombre des requêtes conjointes en divorce. En 2003, pas moins de 52,1</w:t>
      </w:r>
      <w:r w:rsidR="00837E9F">
        <w:t> </w:t>
      </w:r>
      <w:r>
        <w:t>% de toutes les demandes de divorce étaient présentées conjointement (données i</w:t>
      </w:r>
      <w:r w:rsidR="009349F2">
        <w:t>ssues du service néerlandais de statistique</w:t>
      </w:r>
      <w:r>
        <w:t>). Si le nombre de</w:t>
      </w:r>
      <w:r w:rsidR="00992673">
        <w:t>s</w:t>
      </w:r>
      <w:r>
        <w:t xml:space="preserve"> </w:t>
      </w:r>
      <w:r w:rsidR="00872278">
        <w:t xml:space="preserve">dissolutions </w:t>
      </w:r>
      <w:r>
        <w:t>de partenariat</w:t>
      </w:r>
      <w:r w:rsidR="00992673">
        <w:t xml:space="preserve"> enregistré</w:t>
      </w:r>
      <w:r>
        <w:t xml:space="preserve"> qui étaient à l</w:t>
      </w:r>
      <w:r w:rsidR="002B0390">
        <w:t>’</w:t>
      </w:r>
      <w:r>
        <w:t xml:space="preserve">origine des mariages </w:t>
      </w:r>
      <w:r w:rsidR="00992673">
        <w:t xml:space="preserve">est </w:t>
      </w:r>
      <w:r>
        <w:t>inclus, le pourcentage est encore plus élevé. Autre point important, dans 92</w:t>
      </w:r>
      <w:r w:rsidR="00837E9F">
        <w:t> </w:t>
      </w:r>
      <w:r>
        <w:t xml:space="preserve">% des </w:t>
      </w:r>
      <w:r w:rsidR="0057617E">
        <w:t xml:space="preserve">cas de </w:t>
      </w:r>
      <w:r w:rsidR="00992673">
        <w:t>divorce</w:t>
      </w:r>
      <w:r>
        <w:t xml:space="preserve"> concernant des enfants, les parents continuent d</w:t>
      </w:r>
      <w:r w:rsidR="002B0390">
        <w:t>’</w:t>
      </w:r>
      <w:r>
        <w:t xml:space="preserve">exercer conjointement </w:t>
      </w:r>
      <w:r w:rsidR="0057617E">
        <w:t xml:space="preserve">la responsabilité parentale (données </w:t>
      </w:r>
      <w:r w:rsidR="00992673">
        <w:t xml:space="preserve">relatives à </w:t>
      </w:r>
      <w:r w:rsidR="0057617E">
        <w:t>l</w:t>
      </w:r>
      <w:r w:rsidR="002B0390">
        <w:t>’</w:t>
      </w:r>
      <w:r w:rsidR="0057617E">
        <w:t>année 2003). En 1997, année précédant la modification de la loi aux termes de laquelle la responsabilité parentale conjointe en cas de divorce est devenue la norme, cette proportion n</w:t>
      </w:r>
      <w:r w:rsidR="002B0390">
        <w:t>’</w:t>
      </w:r>
      <w:r w:rsidR="0057617E">
        <w:t>excédait pas 34</w:t>
      </w:r>
      <w:r w:rsidR="00837E9F">
        <w:t> </w:t>
      </w:r>
      <w:r w:rsidR="0057617E">
        <w:t>%. Ces tendances invitent à l</w:t>
      </w:r>
      <w:r w:rsidR="002B0390">
        <w:t>’</w:t>
      </w:r>
      <w:r w:rsidR="0057617E">
        <w:t>optimisme. L</w:t>
      </w:r>
      <w:r w:rsidR="002B0390">
        <w:t>’</w:t>
      </w:r>
      <w:r w:rsidR="0057617E">
        <w:t>objet du projet de loi consiste à renforcer ce</w:t>
      </w:r>
      <w:r w:rsidR="00992673">
        <w:t>tte évolution</w:t>
      </w:r>
      <w:r w:rsidR="0057617E">
        <w:t xml:space="preserve">, et ce faisant, à limiter les problèmes associés </w:t>
      </w:r>
      <w:r w:rsidR="00992673">
        <w:t>au droit de visite des parents après un divorce ou</w:t>
      </w:r>
      <w:r w:rsidR="0057617E">
        <w:t xml:space="preserve"> la rupture d</w:t>
      </w:r>
      <w:r w:rsidR="002B0390">
        <w:t>’</w:t>
      </w:r>
      <w:r w:rsidR="00992673">
        <w:t>un partenariat enregistré</w:t>
      </w:r>
      <w:r w:rsidR="00837E9F">
        <w:t>. Les </w:t>
      </w:r>
      <w:r w:rsidR="0057617E">
        <w:t>propositions sont conçues pour garantir que les parents envisagent des solutions en matière de parentalité avant de se séparer et qu</w:t>
      </w:r>
      <w:r w:rsidR="002B0390">
        <w:t>’</w:t>
      </w:r>
      <w:r w:rsidR="0057617E">
        <w:t>ils s</w:t>
      </w:r>
      <w:r w:rsidR="002B0390">
        <w:t>’</w:t>
      </w:r>
      <w:r w:rsidR="0057617E">
        <w:t>engagent fermement sur ce point afin d</w:t>
      </w:r>
      <w:r w:rsidR="002B0390">
        <w:t>’</w:t>
      </w:r>
      <w:r w:rsidR="0057617E">
        <w:t>éviter des conflits ultérieurs inutiles</w:t>
      </w:r>
      <w:r w:rsidR="00872278">
        <w:t>. Pour tenter de s</w:t>
      </w:r>
      <w:r w:rsidR="002B0390">
        <w:t>’</w:t>
      </w:r>
      <w:r w:rsidR="00872278">
        <w:t>assurer que les parents consid</w:t>
      </w:r>
      <w:r w:rsidR="00837E9F">
        <w:t>é</w:t>
      </w:r>
      <w:r w:rsidR="00872278">
        <w:t>r</w:t>
      </w:r>
      <w:r w:rsidR="00992673">
        <w:t>eron</w:t>
      </w:r>
      <w:r w:rsidR="00872278">
        <w:t>t attentivement et préalablement les conséquences de leur séparation pour le</w:t>
      </w:r>
      <w:r w:rsidR="00992673">
        <w:t>ur</w:t>
      </w:r>
      <w:r w:rsidR="00872278">
        <w:t>s enfants et qu</w:t>
      </w:r>
      <w:r w:rsidR="002B0390">
        <w:t>’</w:t>
      </w:r>
      <w:r w:rsidR="00872278">
        <w:t>ils parvien</w:t>
      </w:r>
      <w:r w:rsidR="00992673">
        <w:t>dront</w:t>
      </w:r>
      <w:r w:rsidR="00872278">
        <w:t xml:space="preserve"> à des accords fermes et vérifiables sur ce point, le projet de loi prévoit que les parents devront inclure un «</w:t>
      </w:r>
      <w:r w:rsidR="00837E9F">
        <w:t>projet parental</w:t>
      </w:r>
      <w:r w:rsidR="00872278">
        <w:t>» dans leur demande de divorce ou de dissolution du partenariat enregistré.</w:t>
      </w:r>
    </w:p>
    <w:p w:rsidR="00872278" w:rsidRDefault="00872278" w:rsidP="00FC3EA8">
      <w:pPr>
        <w:tabs>
          <w:tab w:val="left" w:pos="567"/>
        </w:tabs>
        <w:spacing w:after="240"/>
      </w:pPr>
      <w:r>
        <w:t>117.</w:t>
      </w:r>
      <w:r>
        <w:tab/>
        <w:t>Le projet parental doit, au minimum, comporter une convention spécifiant</w:t>
      </w:r>
      <w:r w:rsidR="008F1E73">
        <w:t>:</w:t>
      </w:r>
    </w:p>
    <w:p w:rsidR="0082721C" w:rsidRDefault="00837E9F" w:rsidP="00837E9F">
      <w:pPr>
        <w:tabs>
          <w:tab w:val="left" w:pos="567"/>
          <w:tab w:val="left" w:pos="1134"/>
        </w:tabs>
        <w:spacing w:after="240"/>
      </w:pPr>
      <w:r>
        <w:tab/>
      </w:r>
      <w:r w:rsidR="00872278">
        <w:t>a</w:t>
      </w:r>
      <w:r>
        <w:t>)</w:t>
      </w:r>
      <w:r>
        <w:tab/>
        <w:t>L</w:t>
      </w:r>
      <w:r w:rsidR="00872278">
        <w:t>a manière dont les parents envisagent de partager la garde et l</w:t>
      </w:r>
      <w:r w:rsidR="002B0390">
        <w:t>’</w:t>
      </w:r>
      <w:r w:rsidR="00872278">
        <w:t xml:space="preserve">éducation </w:t>
      </w:r>
      <w:r w:rsidR="00992673">
        <w:t xml:space="preserve">des enfants et les droits et </w:t>
      </w:r>
      <w:r w:rsidR="00872278">
        <w:t xml:space="preserve">obligations </w:t>
      </w:r>
      <w:r w:rsidR="006F27DE">
        <w:t>l</w:t>
      </w:r>
      <w:r>
        <w:t>iés au droit de visite</w:t>
      </w:r>
      <w:r w:rsidR="00872278">
        <w:t>;</w:t>
      </w:r>
    </w:p>
    <w:p w:rsidR="0082721C" w:rsidRDefault="00837E9F" w:rsidP="00837E9F">
      <w:pPr>
        <w:tabs>
          <w:tab w:val="left" w:pos="567"/>
          <w:tab w:val="left" w:pos="1134"/>
        </w:tabs>
        <w:spacing w:after="240"/>
      </w:pPr>
      <w:r>
        <w:tab/>
        <w:t>b)</w:t>
      </w:r>
      <w:r>
        <w:tab/>
        <w:t>C</w:t>
      </w:r>
      <w:r w:rsidR="00872278">
        <w:t>omment les parents entendent s</w:t>
      </w:r>
      <w:r w:rsidR="002B0390">
        <w:t>’</w:t>
      </w:r>
      <w:r w:rsidR="00872278">
        <w:t xml:space="preserve">informer et se concerter sur toutes les questions importantes concernant le bien-être et le patrimoine des </w:t>
      </w:r>
      <w:r>
        <w:t>enfants âgés de moins de 18 ans</w:t>
      </w:r>
      <w:r w:rsidR="00872278">
        <w:t>;</w:t>
      </w:r>
    </w:p>
    <w:p w:rsidR="00FE149D" w:rsidRDefault="00837E9F" w:rsidP="00837E9F">
      <w:pPr>
        <w:tabs>
          <w:tab w:val="left" w:pos="567"/>
          <w:tab w:val="left" w:pos="1134"/>
        </w:tabs>
        <w:spacing w:after="240"/>
      </w:pPr>
      <w:r>
        <w:tab/>
        <w:t>c)</w:t>
      </w:r>
      <w:r>
        <w:tab/>
        <w:t>L</w:t>
      </w:r>
      <w:r w:rsidR="006F27DE">
        <w:t>e partage du coût de</w:t>
      </w:r>
      <w:r w:rsidR="000631FB">
        <w:t xml:space="preserve"> l</w:t>
      </w:r>
      <w:r w:rsidR="002B0390">
        <w:t>’</w:t>
      </w:r>
      <w:r w:rsidR="000631FB">
        <w:t xml:space="preserve">entretien </w:t>
      </w:r>
      <w:r w:rsidR="006F27DE">
        <w:t>et de l</w:t>
      </w:r>
      <w:r w:rsidR="002B0390">
        <w:t>’</w:t>
      </w:r>
      <w:r w:rsidR="006F27DE">
        <w:t xml:space="preserve">éducation </w:t>
      </w:r>
      <w:r>
        <w:t>des enfants âgés de moins de 18 </w:t>
      </w:r>
      <w:r w:rsidR="006F27DE">
        <w:t>ans (</w:t>
      </w:r>
      <w:r w:rsidR="006F27DE" w:rsidRPr="00992673">
        <w:t>pension alimentaire).</w:t>
      </w:r>
    </w:p>
    <w:p w:rsidR="00082E20" w:rsidRDefault="00082E20" w:rsidP="00FC3EA8">
      <w:pPr>
        <w:tabs>
          <w:tab w:val="left" w:pos="567"/>
        </w:tabs>
        <w:spacing w:after="240"/>
      </w:pPr>
      <w:r>
        <w:t>118.</w:t>
      </w:r>
      <w:r>
        <w:tab/>
        <w:t>De plus, le projet de loi contient deux normes explicites pour mesurer la responsabilité parentale. Premièrement, outre le droit et l</w:t>
      </w:r>
      <w:r w:rsidR="002B0390">
        <w:t>’</w:t>
      </w:r>
      <w:r>
        <w:t>obligation d</w:t>
      </w:r>
      <w:r w:rsidR="002B0390">
        <w:t>’</w:t>
      </w:r>
      <w:r>
        <w:t>élever et prendre soin des enfants âgés de moins de 18 ans, la responsabilité parentale devrait inclure l</w:t>
      </w:r>
      <w:r w:rsidR="002B0390">
        <w:t>’</w:t>
      </w:r>
      <w:r>
        <w:t>obligation de favoriser le développement de la relation de l</w:t>
      </w:r>
      <w:r w:rsidR="002B0390">
        <w:t>’</w:t>
      </w:r>
      <w:r>
        <w:t>enfant avec l</w:t>
      </w:r>
      <w:r w:rsidR="002B0390">
        <w:t>’</w:t>
      </w:r>
      <w:r>
        <w:t xml:space="preserve">autre parent. Ceci </w:t>
      </w:r>
      <w:r w:rsidR="000631FB">
        <w:t xml:space="preserve">parallèlement à </w:t>
      </w:r>
      <w:r>
        <w:t>l</w:t>
      </w:r>
      <w:r w:rsidR="002B0390">
        <w:t>’</w:t>
      </w:r>
      <w:r>
        <w:t>obligation faite au parent qui n</w:t>
      </w:r>
      <w:r w:rsidR="002B0390">
        <w:t>’</w:t>
      </w:r>
      <w:r>
        <w:t>exerce pas la responsabilité parentale de maintenir un contact avec l</w:t>
      </w:r>
      <w:r w:rsidR="002B0390">
        <w:t>’</w:t>
      </w:r>
      <w:r>
        <w:t xml:space="preserve">enfant. Ce projet de loi sera bientôt examiné par le </w:t>
      </w:r>
      <w:r w:rsidR="00A434AD">
        <w:t>P</w:t>
      </w:r>
      <w:r>
        <w:t>arlement.</w:t>
      </w:r>
    </w:p>
    <w:p w:rsidR="00082E20" w:rsidRPr="00C56119" w:rsidRDefault="00082E20" w:rsidP="002C61BF">
      <w:pPr>
        <w:spacing w:after="240"/>
        <w:rPr>
          <w:u w:val="single"/>
        </w:rPr>
      </w:pPr>
      <w:r w:rsidRPr="00C56119">
        <w:rPr>
          <w:u w:val="single"/>
        </w:rPr>
        <w:t>Tuteur légal</w:t>
      </w:r>
    </w:p>
    <w:p w:rsidR="005D3A82" w:rsidRDefault="00C56119" w:rsidP="00FC3EA8">
      <w:pPr>
        <w:tabs>
          <w:tab w:val="left" w:pos="567"/>
        </w:tabs>
        <w:spacing w:after="240"/>
      </w:pPr>
      <w:r>
        <w:t>119.</w:t>
      </w:r>
      <w:r>
        <w:tab/>
        <w:t>Dans les procédures de divorce, les enfants deviennent parfois l</w:t>
      </w:r>
      <w:r w:rsidR="002B0390">
        <w:t>’</w:t>
      </w:r>
      <w:r>
        <w:t>enjeu d</w:t>
      </w:r>
      <w:r w:rsidR="003A5171">
        <w:t xml:space="preserve">e </w:t>
      </w:r>
      <w:r>
        <w:t>conflit</w:t>
      </w:r>
      <w:r w:rsidR="003A5171">
        <w:t>s</w:t>
      </w:r>
      <w:r>
        <w:t xml:space="preserve"> entre parents. Afin d</w:t>
      </w:r>
      <w:r w:rsidR="002B0390">
        <w:t>’</w:t>
      </w:r>
      <w:r>
        <w:t>améliorer le statut de l</w:t>
      </w:r>
      <w:r w:rsidR="002B0390">
        <w:t>’</w:t>
      </w:r>
      <w:r>
        <w:t>enfant</w:t>
      </w:r>
      <w:r w:rsidR="003A5171">
        <w:t xml:space="preserve"> dans la procédure de divorce, c</w:t>
      </w:r>
      <w:r>
        <w:t>e projet de loi propose de faciliter la désignation d</w:t>
      </w:r>
      <w:r w:rsidR="002B0390">
        <w:t>’</w:t>
      </w:r>
      <w:r>
        <w:t xml:space="preserve">un tuteur légal. Toutes les juridictions seraient </w:t>
      </w:r>
      <w:r w:rsidR="003A5171">
        <w:t xml:space="preserve">ainsi </w:t>
      </w:r>
      <w:r>
        <w:t>habilitées à désigner un tuteur légal dans toutes les affaires concernant directement un mineur. Au cours de la procédure de divorce, le tuteur pourrait aider les parents à rédiger le projet parental en représentant les intérêts de l</w:t>
      </w:r>
      <w:r w:rsidR="002B0390">
        <w:t>’</w:t>
      </w:r>
      <w:r>
        <w:t>enfant. Après tout, lorsque les parents sont immergés dans des conflits concernant différents aspects du divorce, ils risq</w:t>
      </w:r>
      <w:r w:rsidR="003A5171">
        <w:t>uent fort</w:t>
      </w:r>
      <w:r>
        <w:t xml:space="preserve"> de perdre de vue l</w:t>
      </w:r>
      <w:r w:rsidR="002B0390">
        <w:t>’</w:t>
      </w:r>
      <w:r>
        <w:t>intérêt supérieur de</w:t>
      </w:r>
      <w:r w:rsidR="003A5171">
        <w:t xml:space="preserve"> leur</w:t>
      </w:r>
      <w:r>
        <w:t>s enfants. Pareillement, le tuteur légal serait en mesure d</w:t>
      </w:r>
      <w:r w:rsidR="002B0390">
        <w:t>’</w:t>
      </w:r>
      <w:r>
        <w:t>aider l</w:t>
      </w:r>
      <w:r w:rsidR="002B0390">
        <w:t>’</w:t>
      </w:r>
      <w:r>
        <w:t xml:space="preserve">enfant à discuter du projet parental avec ses parents, à </w:t>
      </w:r>
      <w:r w:rsidR="003A5171">
        <w:t xml:space="preserve">condition </w:t>
      </w:r>
      <w:r>
        <w:t>qu</w:t>
      </w:r>
      <w:r w:rsidR="002B0390">
        <w:t>’</w:t>
      </w:r>
      <w:r>
        <w:t xml:space="preserve">il </w:t>
      </w:r>
      <w:r w:rsidR="004E36E4">
        <w:t>soit en âge de le faire et qu</w:t>
      </w:r>
      <w:r w:rsidR="002B0390">
        <w:t>’</w:t>
      </w:r>
      <w:r w:rsidR="004E36E4">
        <w:t xml:space="preserve">il </w:t>
      </w:r>
      <w:r w:rsidR="003A5171">
        <w:t>p</w:t>
      </w:r>
      <w:r w:rsidR="004E36E4">
        <w:t>ossède la maturité psychologique nécessaire. Enfin, le tuteur légal pourrait aider l</w:t>
      </w:r>
      <w:r w:rsidR="002B0390">
        <w:t>’</w:t>
      </w:r>
      <w:r w:rsidR="004E36E4">
        <w:t>enfant à demander</w:t>
      </w:r>
      <w:r w:rsidR="003A5171">
        <w:t xml:space="preserve"> soit</w:t>
      </w:r>
      <w:r w:rsidR="004E36E4">
        <w:t xml:space="preserve"> qu</w:t>
      </w:r>
      <w:r w:rsidR="002B0390">
        <w:t>’</w:t>
      </w:r>
      <w:r w:rsidR="003A5171">
        <w:t>un</w:t>
      </w:r>
      <w:r w:rsidR="004E36E4">
        <w:t>e décision de justice sur l</w:t>
      </w:r>
      <w:r w:rsidR="002B0390">
        <w:t>’</w:t>
      </w:r>
      <w:r w:rsidR="004E36E4">
        <w:t xml:space="preserve">exercice de la responsabilité parentale </w:t>
      </w:r>
      <w:r w:rsidR="003A5171">
        <w:t>soit rendue, soit q</w:t>
      </w:r>
      <w:r w:rsidR="004E36E4">
        <w:t>ue cette responsabilité soit exercée exclusivement par le père ou par la mère.</w:t>
      </w:r>
    </w:p>
    <w:p w:rsidR="004E36E4" w:rsidRPr="004E36E4" w:rsidRDefault="004E36E4" w:rsidP="002C61BF">
      <w:pPr>
        <w:spacing w:after="240"/>
        <w:rPr>
          <w:u w:val="single"/>
        </w:rPr>
      </w:pPr>
      <w:r w:rsidRPr="004E36E4">
        <w:rPr>
          <w:u w:val="single"/>
        </w:rPr>
        <w:t>Divorce et accès à la médiation</w:t>
      </w:r>
    </w:p>
    <w:p w:rsidR="004E36E4" w:rsidRDefault="004E36E4" w:rsidP="00FC3EA8">
      <w:pPr>
        <w:tabs>
          <w:tab w:val="left" w:pos="567"/>
        </w:tabs>
        <w:spacing w:after="240"/>
      </w:pPr>
      <w:r>
        <w:t>120.</w:t>
      </w:r>
      <w:r>
        <w:tab/>
        <w:t>Les résultats des expériences concernant l</w:t>
      </w:r>
      <w:r w:rsidR="002B0390">
        <w:t>’</w:t>
      </w:r>
      <w:r>
        <w:t xml:space="preserve">accès à la médiation dans le </w:t>
      </w:r>
      <w:r w:rsidR="003A5171">
        <w:t>contexte des divorces mentionnée</w:t>
      </w:r>
      <w:r>
        <w:t xml:space="preserve">s dans les précédents rapports périodiques montrent que la médiation est plus efficace que la procédure habituelle </w:t>
      </w:r>
      <w:r w:rsidR="00FF2965">
        <w:t>pour parvenir à des divorces amiable</w:t>
      </w:r>
      <w:r w:rsidR="003A5171">
        <w:t>s</w:t>
      </w:r>
      <w:r w:rsidR="00FF2965">
        <w:t xml:space="preserve"> et résoudre les litiges concernant l</w:t>
      </w:r>
      <w:r w:rsidR="002B0390">
        <w:t>’</w:t>
      </w:r>
      <w:r w:rsidR="00FF2965">
        <w:t xml:space="preserve">accès aux enfants. Au cours des prochaines années, le </w:t>
      </w:r>
      <w:r w:rsidR="00D80F3D">
        <w:t>Gouvernement</w:t>
      </w:r>
      <w:r w:rsidR="00FF2965">
        <w:t xml:space="preserve"> entend prendre des mesures pour encourager les tribunaux et les centres</w:t>
      </w:r>
      <w:r w:rsidR="00FF2965" w:rsidRPr="00FF2965">
        <w:t xml:space="preserve"> </w:t>
      </w:r>
      <w:r w:rsidR="00FF2965">
        <w:t>d</w:t>
      </w:r>
      <w:r w:rsidR="002B0390">
        <w:t>’</w:t>
      </w:r>
      <w:r w:rsidR="00FF2965">
        <w:t>aide et de conseil judiciaires à orienter les conjoints vers la médiation.</w:t>
      </w:r>
    </w:p>
    <w:p w:rsidR="00FF2965" w:rsidRPr="00FF2965" w:rsidRDefault="00FF2965" w:rsidP="00837E9F">
      <w:pPr>
        <w:spacing w:after="240"/>
        <w:jc w:val="center"/>
        <w:rPr>
          <w:b/>
        </w:rPr>
      </w:pPr>
      <w:r w:rsidRPr="00FF2965">
        <w:rPr>
          <w:b/>
        </w:rPr>
        <w:t>D.</w:t>
      </w:r>
      <w:r w:rsidR="00837E9F">
        <w:rPr>
          <w:b/>
        </w:rPr>
        <w:t xml:space="preserve">  </w:t>
      </w:r>
      <w:r w:rsidRPr="00FF2965">
        <w:rPr>
          <w:b/>
        </w:rPr>
        <w:t>La réunification familiale</w:t>
      </w:r>
      <w:r>
        <w:rPr>
          <w:b/>
        </w:rPr>
        <w:t xml:space="preserve"> (art</w:t>
      </w:r>
      <w:r w:rsidR="00837E9F">
        <w:rPr>
          <w:b/>
        </w:rPr>
        <w:t xml:space="preserve">. </w:t>
      </w:r>
      <w:r>
        <w:rPr>
          <w:b/>
        </w:rPr>
        <w:t>10)</w:t>
      </w:r>
    </w:p>
    <w:p w:rsidR="00FF2965" w:rsidRDefault="00FF2965" w:rsidP="00FC3EA8">
      <w:pPr>
        <w:tabs>
          <w:tab w:val="left" w:pos="567"/>
        </w:tabs>
        <w:spacing w:after="240"/>
      </w:pPr>
      <w:r>
        <w:t>121.</w:t>
      </w:r>
      <w:r w:rsidR="00FA041C">
        <w:tab/>
        <w:t>Une nouvelle mesure a récemment été introduite concernant l</w:t>
      </w:r>
      <w:r w:rsidR="002B0390">
        <w:t>’</w:t>
      </w:r>
      <w:r w:rsidR="00FA041C">
        <w:t>admission des mineurs étrangers souhaitant rejoindre l</w:t>
      </w:r>
      <w:r w:rsidR="002B0390">
        <w:t>’</w:t>
      </w:r>
      <w:r w:rsidR="00FA041C">
        <w:t xml:space="preserve">un de </w:t>
      </w:r>
      <w:r w:rsidR="003A5171">
        <w:t>leur</w:t>
      </w:r>
      <w:r w:rsidR="00FA041C">
        <w:t xml:space="preserve">s parents ou </w:t>
      </w:r>
      <w:r w:rsidR="003A5171">
        <w:t xml:space="preserve">leurs </w:t>
      </w:r>
      <w:r w:rsidR="00FA041C">
        <w:t>deux parents biologiques ou adoptifs résidant l</w:t>
      </w:r>
      <w:r w:rsidR="003A5171">
        <w:t>icitement</w:t>
      </w:r>
      <w:r w:rsidR="00FA041C">
        <w:t xml:space="preserve"> aux Pays-Bas. Pour avoir droit à la réunification familiale, le mineur do</w:t>
      </w:r>
      <w:r w:rsidR="00837E9F">
        <w:t>it remplir certaines conditions</w:t>
      </w:r>
      <w:r w:rsidR="00FA041C">
        <w:t>; en particulier, la loi exige qu</w:t>
      </w:r>
      <w:r w:rsidR="002B0390">
        <w:t>’</w:t>
      </w:r>
      <w:r w:rsidR="00FA041C">
        <w:t>il soit effectivement membre de la famille de la personne ou des personnes avec lesquelles il souhaite être réuni.</w:t>
      </w:r>
      <w:r w:rsidR="00AA6B8A">
        <w:t xml:space="preserve"> Conformément à la nouvelle politique, l</w:t>
      </w:r>
      <w:r w:rsidR="002B0390">
        <w:t>’</w:t>
      </w:r>
      <w:r w:rsidR="00AA6B8A">
        <w:t xml:space="preserve">interprétation de ce critère juridique est plus étroitement liée à la notion de </w:t>
      </w:r>
      <w:r w:rsidR="00AA6B8A" w:rsidRPr="003A5171">
        <w:t>«vie familiale</w:t>
      </w:r>
      <w:r w:rsidR="00AA6B8A">
        <w:t>» énoncée à l</w:t>
      </w:r>
      <w:r w:rsidR="002B0390">
        <w:t>’</w:t>
      </w:r>
      <w:r w:rsidR="00AA6B8A">
        <w:t xml:space="preserve">article 8 de </w:t>
      </w:r>
      <w:smartTag w:uri="urn:schemas-microsoft-com:office:smarttags" w:element="PersonName">
        <w:smartTagPr>
          <w:attr w:name="ProductID" w:val="la Convention"/>
        </w:smartTagPr>
        <w:r w:rsidR="00AA6B8A">
          <w:t>la Convention</w:t>
        </w:r>
      </w:smartTag>
      <w:r w:rsidR="00AA6B8A">
        <w:t xml:space="preserve"> européenne des droits de l</w:t>
      </w:r>
      <w:r w:rsidR="002B0390">
        <w:t>’</w:t>
      </w:r>
      <w:r w:rsidR="00837E9F">
        <w:t>h</w:t>
      </w:r>
      <w:r w:rsidR="00AA6B8A">
        <w:t xml:space="preserve">omme (CEDH). </w:t>
      </w:r>
    </w:p>
    <w:p w:rsidR="00AA6B8A" w:rsidRDefault="00AA6B8A" w:rsidP="00FC3EA8">
      <w:pPr>
        <w:tabs>
          <w:tab w:val="left" w:pos="567"/>
        </w:tabs>
        <w:spacing w:after="240"/>
      </w:pPr>
      <w:r>
        <w:t>122.</w:t>
      </w:r>
      <w:r>
        <w:tab/>
        <w:t xml:space="preserve">Cette évolution de la politique est conforme au principe général sous-jacent selon lequel les parents et les enfants </w:t>
      </w:r>
      <w:r w:rsidR="005C6404">
        <w:t xml:space="preserve">forment normalement une unité </w:t>
      </w:r>
      <w:r w:rsidR="001B4739">
        <w:t xml:space="preserve">dans laquelle </w:t>
      </w:r>
      <w:r w:rsidR="005C6404">
        <w:t>les liens familiaux les unissant ne peuvent aisément être rompus. Après tout, on peut toujours présumer que la vie familiale, au sens de l</w:t>
      </w:r>
      <w:r w:rsidR="002B0390">
        <w:t>’</w:t>
      </w:r>
      <w:r w:rsidR="005C6404">
        <w:t xml:space="preserve">article 8 de </w:t>
      </w:r>
      <w:smartTag w:uri="urn:schemas-microsoft-com:office:smarttags" w:element="PersonName">
        <w:smartTagPr>
          <w:attr w:name="ProductID" w:val="la CEDH"/>
        </w:smartTagPr>
        <w:r w:rsidR="005C6404">
          <w:t>la CEDH</w:t>
        </w:r>
      </w:smartTag>
      <w:r w:rsidR="005C6404">
        <w:t>, existe toujours entre parents et enfants et qu</w:t>
      </w:r>
      <w:r w:rsidR="002B0390">
        <w:t>’</w:t>
      </w:r>
      <w:r w:rsidR="005C6404">
        <w:t>elle prend fin uniquement dans des circonstances exceptionnelles. Cette modification élimine également les disparités entre les définitions nationale et européenne de la vie familiale et/ou des liens familiaux unissant les parents aux enfants mineurs. La clarté du nouveau critère va faciliter la prise de décision dans les cas particuliers et rapprocher l</w:t>
      </w:r>
      <w:r w:rsidR="002B0390">
        <w:t>’</w:t>
      </w:r>
      <w:r w:rsidR="005C6404">
        <w:t xml:space="preserve">approche néerlandaise de celle adoptée par les pays européens voisins. </w:t>
      </w:r>
    </w:p>
    <w:p w:rsidR="00C56119" w:rsidRPr="005C6404" w:rsidRDefault="005C6404" w:rsidP="003153C6">
      <w:pPr>
        <w:spacing w:after="240"/>
        <w:jc w:val="center"/>
        <w:rPr>
          <w:b/>
        </w:rPr>
      </w:pPr>
      <w:r w:rsidRPr="005C6404">
        <w:rPr>
          <w:b/>
        </w:rPr>
        <w:t>E.</w:t>
      </w:r>
      <w:r w:rsidR="003153C6">
        <w:rPr>
          <w:b/>
        </w:rPr>
        <w:t xml:space="preserve">  </w:t>
      </w:r>
      <w:r w:rsidRPr="005C6404">
        <w:rPr>
          <w:b/>
        </w:rPr>
        <w:t>Recouvrement de la pension alimentaire de l</w:t>
      </w:r>
      <w:r w:rsidR="002B0390">
        <w:rPr>
          <w:b/>
        </w:rPr>
        <w:t>’</w:t>
      </w:r>
      <w:r w:rsidRPr="005C6404">
        <w:rPr>
          <w:b/>
        </w:rPr>
        <w:t>enfant</w:t>
      </w:r>
      <w:r>
        <w:rPr>
          <w:b/>
        </w:rPr>
        <w:t xml:space="preserve"> (art</w:t>
      </w:r>
      <w:r w:rsidR="003153C6">
        <w:rPr>
          <w:b/>
        </w:rPr>
        <w:t>. </w:t>
      </w:r>
      <w:r>
        <w:rPr>
          <w:b/>
        </w:rPr>
        <w:t>27.4)</w:t>
      </w:r>
    </w:p>
    <w:p w:rsidR="005C6404" w:rsidRDefault="005C6404" w:rsidP="00FC3EA8">
      <w:pPr>
        <w:tabs>
          <w:tab w:val="left" w:pos="567"/>
        </w:tabs>
        <w:spacing w:after="240"/>
      </w:pPr>
      <w:r>
        <w:t>123.</w:t>
      </w:r>
      <w:r>
        <w:tab/>
        <w:t>Les renseignements pertinents se trouvent dans les rapports précédents.</w:t>
      </w:r>
    </w:p>
    <w:p w:rsidR="005C6404" w:rsidRPr="005C6404" w:rsidRDefault="005C6404" w:rsidP="003153C6">
      <w:pPr>
        <w:spacing w:after="240"/>
        <w:jc w:val="center"/>
        <w:rPr>
          <w:b/>
        </w:rPr>
      </w:pPr>
      <w:r w:rsidRPr="005C6404">
        <w:rPr>
          <w:b/>
        </w:rPr>
        <w:t>F.</w:t>
      </w:r>
      <w:r w:rsidR="003153C6">
        <w:rPr>
          <w:b/>
        </w:rPr>
        <w:t xml:space="preserve">  </w:t>
      </w:r>
      <w:r w:rsidRPr="005C6404">
        <w:rPr>
          <w:b/>
        </w:rPr>
        <w:t>Les enfants temporairement ou définitivement privés</w:t>
      </w:r>
      <w:r w:rsidR="003153C6">
        <w:rPr>
          <w:b/>
        </w:rPr>
        <w:br/>
      </w:r>
      <w:r w:rsidRPr="005C6404">
        <w:rPr>
          <w:b/>
        </w:rPr>
        <w:t>de leur</w:t>
      </w:r>
      <w:r>
        <w:rPr>
          <w:b/>
        </w:rPr>
        <w:t xml:space="preserve"> </w:t>
      </w:r>
      <w:r w:rsidRPr="005C6404">
        <w:rPr>
          <w:b/>
        </w:rPr>
        <w:t>milieu familial</w:t>
      </w:r>
      <w:r>
        <w:rPr>
          <w:b/>
        </w:rPr>
        <w:t xml:space="preserve"> (art</w:t>
      </w:r>
      <w:r w:rsidR="003153C6">
        <w:rPr>
          <w:b/>
        </w:rPr>
        <w:t xml:space="preserve">. </w:t>
      </w:r>
      <w:r>
        <w:rPr>
          <w:b/>
        </w:rPr>
        <w:t>20)</w:t>
      </w:r>
    </w:p>
    <w:p w:rsidR="005C6404" w:rsidRDefault="005C6404" w:rsidP="00FC3EA8">
      <w:pPr>
        <w:tabs>
          <w:tab w:val="left" w:pos="567"/>
        </w:tabs>
        <w:spacing w:after="240"/>
      </w:pPr>
      <w:r>
        <w:t>124.</w:t>
      </w:r>
      <w:r>
        <w:tab/>
        <w:t xml:space="preserve">Pour plus de détail </w:t>
      </w:r>
      <w:r w:rsidR="0030100B">
        <w:t>sur le placement familial et les établissements résidentiels, voir les paragraphes consacrés à l</w:t>
      </w:r>
      <w:r w:rsidR="002B0390">
        <w:t>’</w:t>
      </w:r>
      <w:r w:rsidR="0030100B">
        <w:t>article 18.2.</w:t>
      </w:r>
    </w:p>
    <w:p w:rsidR="0030100B" w:rsidRPr="0030100B" w:rsidRDefault="0030100B" w:rsidP="003153C6">
      <w:pPr>
        <w:spacing w:after="240"/>
        <w:jc w:val="center"/>
        <w:rPr>
          <w:b/>
        </w:rPr>
      </w:pPr>
      <w:r w:rsidRPr="0030100B">
        <w:rPr>
          <w:b/>
        </w:rPr>
        <w:t>G.</w:t>
      </w:r>
      <w:r w:rsidR="003153C6">
        <w:rPr>
          <w:b/>
        </w:rPr>
        <w:t xml:space="preserve">  </w:t>
      </w:r>
      <w:r w:rsidRPr="0030100B">
        <w:rPr>
          <w:b/>
        </w:rPr>
        <w:t>Adoption internationale (art</w:t>
      </w:r>
      <w:r w:rsidR="003153C6">
        <w:rPr>
          <w:b/>
        </w:rPr>
        <w:t xml:space="preserve"> </w:t>
      </w:r>
      <w:r w:rsidRPr="0030100B">
        <w:rPr>
          <w:b/>
        </w:rPr>
        <w:t>21)</w:t>
      </w:r>
    </w:p>
    <w:p w:rsidR="0030100B" w:rsidRDefault="0030100B" w:rsidP="00FC3EA8">
      <w:pPr>
        <w:tabs>
          <w:tab w:val="left" w:pos="567"/>
        </w:tabs>
        <w:spacing w:after="240"/>
      </w:pPr>
      <w:r>
        <w:t>125.</w:t>
      </w:r>
      <w:r>
        <w:tab/>
        <w:t>Le Ministère de la justice est constamment en alerte pour éviter tout manque d</w:t>
      </w:r>
      <w:r w:rsidR="002B0390">
        <w:t>’</w:t>
      </w:r>
      <w:r>
        <w:t xml:space="preserve">intégrité ou </w:t>
      </w:r>
      <w:r w:rsidR="008552F9">
        <w:t xml:space="preserve">de vigilance dans les adoptions internationales. Sa surveillance repose sur les conditions et les garanties fixées </w:t>
      </w:r>
      <w:r w:rsidR="008552F9" w:rsidRPr="001B4739">
        <w:t xml:space="preserve">par </w:t>
      </w:r>
      <w:smartTag w:uri="urn:schemas-microsoft-com:office:smarttags" w:element="PersonName">
        <w:smartTagPr>
          <w:attr w:name="ProductID" w:val="la Convention"/>
        </w:smartTagPr>
        <w:r w:rsidR="008552F9" w:rsidRPr="001B4739">
          <w:t>la Convention</w:t>
        </w:r>
      </w:smartTag>
      <w:r w:rsidR="008552F9" w:rsidRPr="001B4739">
        <w:t xml:space="preserve"> de </w:t>
      </w:r>
      <w:smartTag w:uri="urn:schemas-microsoft-com:office:smarttags" w:element="PersonName">
        <w:smartTagPr>
          <w:attr w:name="ProductID" w:val="La Haye"/>
        </w:smartTagPr>
        <w:r w:rsidR="008552F9" w:rsidRPr="001B4739">
          <w:t>La Haye</w:t>
        </w:r>
      </w:smartTag>
      <w:r w:rsidR="008552F9" w:rsidRPr="001B4739">
        <w:t xml:space="preserve"> de 1993 sur la protection des enfants et la coopération en matière d</w:t>
      </w:r>
      <w:r w:rsidR="002B0390">
        <w:t>’</w:t>
      </w:r>
      <w:r w:rsidR="008552F9" w:rsidRPr="001B4739">
        <w:t>adoption internationale</w:t>
      </w:r>
      <w:r w:rsidR="001B4739">
        <w:t>; elle</w:t>
      </w:r>
      <w:r w:rsidR="008552F9" w:rsidRPr="001B4739">
        <w:t xml:space="preserve"> inclut une étude annuelle du système réalisée par l</w:t>
      </w:r>
      <w:r w:rsidR="002B0390">
        <w:t>’</w:t>
      </w:r>
      <w:r w:rsidR="008552F9" w:rsidRPr="001B4739">
        <w:t>Inspection de la protection</w:t>
      </w:r>
      <w:r w:rsidR="008552F9">
        <w:t xml:space="preserve"> de la jeunesse.</w:t>
      </w:r>
    </w:p>
    <w:p w:rsidR="008552F9" w:rsidRDefault="008552F9" w:rsidP="00FC3EA8">
      <w:pPr>
        <w:tabs>
          <w:tab w:val="left" w:pos="567"/>
        </w:tabs>
        <w:spacing w:after="240"/>
      </w:pPr>
      <w:r>
        <w:t>126.</w:t>
      </w:r>
      <w:r>
        <w:tab/>
        <w:t xml:space="preserve">Une enquête sur les organismes autorisés à mettre en rapport les </w:t>
      </w:r>
      <w:r w:rsidR="00316B9C">
        <w:t xml:space="preserve">éventuels </w:t>
      </w:r>
      <w:r>
        <w:t>parents adopti</w:t>
      </w:r>
      <w:r w:rsidR="00316B9C">
        <w:t>fs</w:t>
      </w:r>
      <w:r>
        <w:t xml:space="preserve"> </w:t>
      </w:r>
      <w:r w:rsidR="00316B9C">
        <w:t>avec les organismes étrangers qui proposent des enfants à adopter a récemment été réalisée par ladite inspection. Au vu de ses résultats, les procédures employées pour faire correspondre les éventuels parents et enfants adoptifs sont en cours d</w:t>
      </w:r>
      <w:r w:rsidR="002B0390">
        <w:t>’</w:t>
      </w:r>
      <w:r w:rsidR="00316B9C">
        <w:t>amélioration. Par exemple, la sélection des éventuels parents adoptifs relève désormais exclusivement des services spécialisés du Conseil de la protection de l</w:t>
      </w:r>
      <w:r w:rsidR="002B0390">
        <w:t>’</w:t>
      </w:r>
      <w:r w:rsidR="00316B9C">
        <w:t xml:space="preserve">enfance. De plus, pour éviter </w:t>
      </w:r>
      <w:r w:rsidR="00335C01">
        <w:t xml:space="preserve">toute opération </w:t>
      </w:r>
      <w:r w:rsidR="001B4739">
        <w:t>lucrative</w:t>
      </w:r>
      <w:r w:rsidR="00335C01">
        <w:t>, des conventions ont été conclues avec les services agréés susmentionnés afin de leur imposer des normes, assorties d</w:t>
      </w:r>
      <w:r w:rsidR="002B0390">
        <w:t>’</w:t>
      </w:r>
      <w:r w:rsidR="00335C01">
        <w:t xml:space="preserve">une surveillance administrative de leurs réserves financières. </w:t>
      </w:r>
    </w:p>
    <w:p w:rsidR="00335C01" w:rsidRDefault="00335C01" w:rsidP="00FC3EA8">
      <w:pPr>
        <w:tabs>
          <w:tab w:val="left" w:pos="567"/>
        </w:tabs>
        <w:spacing w:after="240"/>
      </w:pPr>
      <w:r>
        <w:t>127.</w:t>
      </w:r>
      <w:r>
        <w:tab/>
        <w:t>Afin d</w:t>
      </w:r>
      <w:r w:rsidR="002B0390">
        <w:t>’</w:t>
      </w:r>
      <w:r>
        <w:t>améliorer la surveillance des mécanismes d</w:t>
      </w:r>
      <w:r w:rsidR="002B0390">
        <w:t>’</w:t>
      </w:r>
      <w:r>
        <w:t>adoption étrangers et éviter les abus, un projet de loi a été proposé prévoyant que chaque service d</w:t>
      </w:r>
      <w:r w:rsidR="002B0390">
        <w:t>’</w:t>
      </w:r>
      <w:r>
        <w:t>adoption agréé sera autorisé à travailler avec un pays particulier seulement s</w:t>
      </w:r>
      <w:r w:rsidR="002B0390">
        <w:t>’</w:t>
      </w:r>
      <w:r>
        <w:t>il y est spécifiquement autorisé par le Ministère de la justice. Ce projet de loi prévoit également la simplification de la procédure d</w:t>
      </w:r>
      <w:r w:rsidR="002B0390">
        <w:t>’</w:t>
      </w:r>
      <w:r>
        <w:t>adoption de fr</w:t>
      </w:r>
      <w:r w:rsidR="001B4739">
        <w:t>atries</w:t>
      </w:r>
      <w:r>
        <w:t xml:space="preserve">, tout en maintenant toutes les garanties nécessaires. </w:t>
      </w:r>
    </w:p>
    <w:p w:rsidR="00335C01" w:rsidRDefault="00335C01" w:rsidP="00FC3EA8">
      <w:pPr>
        <w:tabs>
          <w:tab w:val="left" w:pos="567"/>
        </w:tabs>
        <w:spacing w:after="240"/>
      </w:pPr>
      <w:r>
        <w:t>128.</w:t>
      </w:r>
      <w:r>
        <w:tab/>
        <w:t>L</w:t>
      </w:r>
      <w:r w:rsidR="002B0390">
        <w:t>’</w:t>
      </w:r>
      <w:r>
        <w:t>évaluation ayant révélé l</w:t>
      </w:r>
      <w:r w:rsidR="002B0390">
        <w:t>’</w:t>
      </w:r>
      <w:r>
        <w:t>insatisfaction des parents adoptifs à l</w:t>
      </w:r>
      <w:r w:rsidR="002B0390">
        <w:t>’</w:t>
      </w:r>
      <w:r>
        <w:t>égard du suivi de l</w:t>
      </w:r>
      <w:r w:rsidR="002B0390">
        <w:t>’</w:t>
      </w:r>
      <w:r>
        <w:t>adoption, un système amélioré est en cours d</w:t>
      </w:r>
      <w:r w:rsidR="002B0390">
        <w:t>’</w:t>
      </w:r>
      <w:r>
        <w:t>élaboration</w:t>
      </w:r>
      <w:r w:rsidR="00E84A88">
        <w:t>, qui fait suite à l</w:t>
      </w:r>
      <w:r w:rsidR="002B0390">
        <w:t>’</w:t>
      </w:r>
      <w:r w:rsidR="00E84A88">
        <w:t>évolution récente du système de protection de la jeunesse. Il s</w:t>
      </w:r>
      <w:r w:rsidR="002B0390">
        <w:t>’</w:t>
      </w:r>
      <w:r w:rsidR="00E84A88">
        <w:t>agit de garantir que les enfants adoptés et leurs parents adoptifs reçoivent le soutien spécialisé (notamment psychosocial) dont ils ont besoin.</w:t>
      </w:r>
    </w:p>
    <w:p w:rsidR="00E84A88" w:rsidRDefault="00E84A88" w:rsidP="00FC3EA8">
      <w:pPr>
        <w:tabs>
          <w:tab w:val="left" w:pos="567"/>
        </w:tabs>
        <w:spacing w:after="240"/>
      </w:pPr>
      <w:r>
        <w:t>129.</w:t>
      </w:r>
      <w:r>
        <w:tab/>
        <w:t>Une nouvelle loi sur l</w:t>
      </w:r>
      <w:r w:rsidR="002B0390">
        <w:t>’</w:t>
      </w:r>
      <w:r>
        <w:t>adoption (conflit de lois</w:t>
      </w:r>
      <w:r w:rsidR="005B542B">
        <w:t xml:space="preserve">), </w:t>
      </w:r>
      <w:r>
        <w:t>entrée en vigueur le 1</w:t>
      </w:r>
      <w:r w:rsidRPr="00E84A88">
        <w:rPr>
          <w:vertAlign w:val="superscript"/>
        </w:rPr>
        <w:t>er</w:t>
      </w:r>
      <w:r>
        <w:t xml:space="preserve"> </w:t>
      </w:r>
      <w:r w:rsidR="005B542B">
        <w:t>janvier 2004, contient des règles concernant les conflits de lois en matière d</w:t>
      </w:r>
      <w:r w:rsidR="002B0390">
        <w:t>’</w:t>
      </w:r>
      <w:r w:rsidR="005B542B">
        <w:t>adoption, qui n</w:t>
      </w:r>
      <w:r w:rsidR="002B0390">
        <w:t>’</w:t>
      </w:r>
      <w:r w:rsidR="005B542B">
        <w:t>affectent ni l</w:t>
      </w:r>
      <w:r w:rsidR="002B0390">
        <w:t>’</w:t>
      </w:r>
      <w:r w:rsidR="005B542B">
        <w:t xml:space="preserve">application de </w:t>
      </w:r>
      <w:smartTag w:uri="urn:schemas-microsoft-com:office:smarttags" w:element="PersonName">
        <w:smartTagPr>
          <w:attr w:name="ProductID" w:val="la Convention"/>
        </w:smartTagPr>
        <w:r w:rsidR="005B542B">
          <w:t>la Convention</w:t>
        </w:r>
      </w:smartTag>
      <w:r w:rsidR="005B542B">
        <w:t xml:space="preserve"> de 1993 sur l</w:t>
      </w:r>
      <w:r w:rsidR="002B0390">
        <w:t>’</w:t>
      </w:r>
      <w:r w:rsidR="005B542B">
        <w:t>adoption internationale, ni la législation néerlandaise dans ce domaine. Le principe de base de la nouvelle loi est que le droit néerlandais s</w:t>
      </w:r>
      <w:r w:rsidR="002B0390">
        <w:t>’</w:t>
      </w:r>
      <w:r w:rsidR="005B542B">
        <w:t xml:space="preserve">applique à toute adoption décidée par une juridiction néerlandaise. Seule exception à </w:t>
      </w:r>
      <w:r w:rsidR="00090ACF">
        <w:t>cette</w:t>
      </w:r>
      <w:r w:rsidR="005B542B">
        <w:t xml:space="preserve"> règle, le droit interne du pays d</w:t>
      </w:r>
      <w:r w:rsidR="002B0390">
        <w:t>’</w:t>
      </w:r>
      <w:r w:rsidR="005B542B">
        <w:t>origine de l</w:t>
      </w:r>
      <w:r w:rsidR="002B0390">
        <w:t>’</w:t>
      </w:r>
      <w:r w:rsidR="005B542B">
        <w:t>enfant s</w:t>
      </w:r>
      <w:r w:rsidR="002B0390">
        <w:t>’</w:t>
      </w:r>
      <w:r w:rsidR="005B542B">
        <w:t xml:space="preserve">applique </w:t>
      </w:r>
      <w:r w:rsidR="00090ACF">
        <w:t xml:space="preserve">pour tout ce qui touche au </w:t>
      </w:r>
      <w:r w:rsidR="005B542B">
        <w:t xml:space="preserve">consentement </w:t>
      </w:r>
      <w:r w:rsidR="008C35AA">
        <w:t xml:space="preserve">(ou </w:t>
      </w:r>
      <w:r w:rsidR="00090ACF">
        <w:t xml:space="preserve">à </w:t>
      </w:r>
      <w:r w:rsidR="008C35AA">
        <w:t xml:space="preserve">la consultation) </w:t>
      </w:r>
      <w:r w:rsidR="005B542B">
        <w:t>des parents d</w:t>
      </w:r>
      <w:r w:rsidR="002B0390">
        <w:t>’</w:t>
      </w:r>
      <w:r w:rsidR="005B542B">
        <w:t>origine</w:t>
      </w:r>
      <w:r w:rsidR="008C35AA">
        <w:t xml:space="preserve"> </w:t>
      </w:r>
      <w:r w:rsidR="00090ACF">
        <w:t>et/</w:t>
      </w:r>
      <w:r w:rsidR="008C35AA">
        <w:t>ou de tiers.</w:t>
      </w:r>
    </w:p>
    <w:p w:rsidR="008C35AA" w:rsidRDefault="008C35AA" w:rsidP="00FC3EA8">
      <w:pPr>
        <w:tabs>
          <w:tab w:val="left" w:pos="567"/>
        </w:tabs>
        <w:spacing w:after="240"/>
      </w:pPr>
      <w:r>
        <w:t>130.</w:t>
      </w:r>
      <w:r>
        <w:tab/>
        <w:t xml:space="preserve">Les adoptions conclues devant les tribunaux néerlandais suivent le droit néerlandais de la famille pour tout ce qui </w:t>
      </w:r>
      <w:r w:rsidR="00090ACF">
        <w:t xml:space="preserve">a trait </w:t>
      </w:r>
      <w:r>
        <w:t>aux relations entre l</w:t>
      </w:r>
      <w:r w:rsidR="002B0390">
        <w:t>’</w:t>
      </w:r>
      <w:r>
        <w:t>enfant et ses parents adoptifs et à la révocation des rapports de droit familial entre l</w:t>
      </w:r>
      <w:r w:rsidR="002B0390">
        <w:t>’</w:t>
      </w:r>
      <w:r>
        <w:t>enfant et ses parents naturels. La loi sur l</w:t>
      </w:r>
      <w:r w:rsidR="002B0390">
        <w:t>’</w:t>
      </w:r>
      <w:r>
        <w:t>adoption (conflit de lois) contient également des dispositions concernant la reconnaissance des adoptions à l</w:t>
      </w:r>
      <w:r w:rsidR="002B0390">
        <w:t>’</w:t>
      </w:r>
      <w:r>
        <w:t>étranger qui n</w:t>
      </w:r>
      <w:r w:rsidR="002B0390">
        <w:t>’</w:t>
      </w:r>
      <w:r w:rsidR="00090ACF">
        <w:t xml:space="preserve">entrent pas dans le cadre de </w:t>
      </w:r>
      <w:smartTag w:uri="urn:schemas-microsoft-com:office:smarttags" w:element="PersonName">
        <w:smartTagPr>
          <w:attr w:name="ProductID" w:val="la Convention"/>
        </w:smartTagPr>
        <w:r>
          <w:t xml:space="preserve">la </w:t>
        </w:r>
        <w:r w:rsidR="0010756E">
          <w:t>Convention</w:t>
        </w:r>
      </w:smartTag>
      <w:r>
        <w:t xml:space="preserve"> de 1993. De surcroît, la loi permet </w:t>
      </w:r>
      <w:r w:rsidR="00090ACF">
        <w:t xml:space="preserve">de convertir </w:t>
      </w:r>
      <w:r>
        <w:t xml:space="preserve">une adoption internationale «faible» décidée par une juridiction étrangère et reconnue aux Pays-Bas en une adoption «solide» </w:t>
      </w:r>
      <w:r w:rsidR="00090ACF">
        <w:t xml:space="preserve">basée sur le </w:t>
      </w:r>
      <w:r>
        <w:t xml:space="preserve">droit néerlandais. </w:t>
      </w:r>
    </w:p>
    <w:p w:rsidR="008C35AA" w:rsidRDefault="008C35AA" w:rsidP="00FC3EA8">
      <w:pPr>
        <w:tabs>
          <w:tab w:val="left" w:pos="567"/>
        </w:tabs>
        <w:spacing w:after="240"/>
      </w:pPr>
      <w:r>
        <w:t>131.</w:t>
      </w:r>
      <w:r>
        <w:tab/>
        <w:t>L</w:t>
      </w:r>
      <w:r w:rsidR="002B0390">
        <w:t>’</w:t>
      </w:r>
      <w:r>
        <w:t>adoption de cette loi a conduit à modifier la loi sur la nationalité</w:t>
      </w:r>
      <w:r w:rsidR="0040605A">
        <w:t xml:space="preserve"> néerlandaise</w:t>
      </w:r>
      <w:r w:rsidR="00554A8A">
        <w:t>: tout enfant adopté à l</w:t>
      </w:r>
      <w:r w:rsidR="002B0390">
        <w:t>’</w:t>
      </w:r>
      <w:r w:rsidR="00554A8A">
        <w:t>étranger au terme d</w:t>
      </w:r>
      <w:r w:rsidR="002B0390">
        <w:t>’</w:t>
      </w:r>
      <w:r w:rsidR="00554A8A">
        <w:t>une procédure d</w:t>
      </w:r>
      <w:r w:rsidR="002B0390">
        <w:t>’</w:t>
      </w:r>
      <w:r w:rsidR="00554A8A">
        <w:t>adoption n</w:t>
      </w:r>
      <w:r w:rsidR="002B0390">
        <w:t>’</w:t>
      </w:r>
      <w:r w:rsidR="00090ACF">
        <w:t xml:space="preserve">entrant pas encore dans le cadre de </w:t>
      </w:r>
      <w:smartTag w:uri="urn:schemas-microsoft-com:office:smarttags" w:element="PersonName">
        <w:smartTagPr>
          <w:attr w:name="ProductID" w:val="la Convention"/>
        </w:smartTagPr>
        <w:r w:rsidR="00554A8A">
          <w:t>la Convention</w:t>
        </w:r>
      </w:smartTag>
      <w:r w:rsidR="00554A8A">
        <w:t xml:space="preserve"> de 1993 tout en étant reconnue aux Pays-Bas devient citoyen néerlandais si l</w:t>
      </w:r>
      <w:r w:rsidR="002B0390">
        <w:t>’</w:t>
      </w:r>
      <w:r w:rsidR="00554A8A">
        <w:t xml:space="preserve">un au moins de ses parents adoptifs possède la nationalité néerlandaise. </w:t>
      </w:r>
    </w:p>
    <w:p w:rsidR="00554A8A" w:rsidRPr="00554A8A" w:rsidRDefault="00554A8A" w:rsidP="002C61BF">
      <w:pPr>
        <w:spacing w:after="240"/>
        <w:rPr>
          <w:u w:val="single"/>
        </w:rPr>
      </w:pPr>
      <w:r w:rsidRPr="00554A8A">
        <w:rPr>
          <w:u w:val="single"/>
        </w:rPr>
        <w:t>Données concernant l</w:t>
      </w:r>
      <w:r w:rsidR="002B0390">
        <w:rPr>
          <w:u w:val="single"/>
        </w:rPr>
        <w:t>’</w:t>
      </w:r>
      <w:r w:rsidRPr="00554A8A">
        <w:rPr>
          <w:u w:val="single"/>
        </w:rPr>
        <w:t>adoption internationale</w:t>
      </w:r>
    </w:p>
    <w:p w:rsidR="00554A8A" w:rsidRDefault="00554A8A" w:rsidP="002C61BF">
      <w:pPr>
        <w:spacing w:after="240"/>
      </w:pPr>
      <w:r>
        <w:t>Nombre d</w:t>
      </w:r>
      <w:r w:rsidR="002B0390">
        <w:t>’</w:t>
      </w:r>
      <w:r>
        <w:t>enfants adoptés</w:t>
      </w:r>
      <w:r w:rsidR="0040605A">
        <w:t xml:space="preserve"> par des familles néerlandaises</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40"/>
        <w:gridCol w:w="1440"/>
        <w:gridCol w:w="1440"/>
      </w:tblGrid>
      <w:tr w:rsidR="0040605A" w:rsidTr="0097194E">
        <w:trPr>
          <w:jc w:val="center"/>
        </w:trPr>
        <w:tc>
          <w:tcPr>
            <w:tcW w:w="2268" w:type="dxa"/>
          </w:tcPr>
          <w:p w:rsidR="0040605A" w:rsidRDefault="0040605A" w:rsidP="0097194E">
            <w:pPr>
              <w:spacing w:before="120" w:after="120"/>
              <w:jc w:val="center"/>
            </w:pPr>
            <w:r>
              <w:t>Année</w:t>
            </w:r>
          </w:p>
        </w:tc>
        <w:tc>
          <w:tcPr>
            <w:tcW w:w="1440" w:type="dxa"/>
          </w:tcPr>
          <w:p w:rsidR="0040605A" w:rsidRDefault="0040605A" w:rsidP="0040605A">
            <w:pPr>
              <w:spacing w:before="120" w:after="120"/>
              <w:jc w:val="center"/>
            </w:pPr>
            <w:r>
              <w:t>2003</w:t>
            </w:r>
          </w:p>
        </w:tc>
        <w:tc>
          <w:tcPr>
            <w:tcW w:w="1440" w:type="dxa"/>
          </w:tcPr>
          <w:p w:rsidR="0040605A" w:rsidRDefault="0040605A" w:rsidP="0040605A">
            <w:pPr>
              <w:spacing w:before="120" w:after="120"/>
              <w:jc w:val="center"/>
            </w:pPr>
            <w:r>
              <w:t>2004</w:t>
            </w:r>
          </w:p>
        </w:tc>
        <w:tc>
          <w:tcPr>
            <w:tcW w:w="1440" w:type="dxa"/>
          </w:tcPr>
          <w:p w:rsidR="0040605A" w:rsidRDefault="0040605A" w:rsidP="0040605A">
            <w:pPr>
              <w:spacing w:before="120" w:after="120"/>
              <w:jc w:val="center"/>
            </w:pPr>
            <w:r>
              <w:t>2005</w:t>
            </w:r>
          </w:p>
        </w:tc>
      </w:tr>
      <w:tr w:rsidR="0040605A" w:rsidTr="0097194E">
        <w:trPr>
          <w:jc w:val="center"/>
        </w:trPr>
        <w:tc>
          <w:tcPr>
            <w:tcW w:w="2268" w:type="dxa"/>
          </w:tcPr>
          <w:p w:rsidR="0040605A" w:rsidRDefault="0040605A" w:rsidP="0040605A">
            <w:pPr>
              <w:spacing w:before="120" w:after="120"/>
            </w:pPr>
            <w:r>
              <w:t>Nombre d</w:t>
            </w:r>
            <w:r w:rsidR="002B0390">
              <w:t>’</w:t>
            </w:r>
            <w:r>
              <w:t>enfants</w:t>
            </w:r>
          </w:p>
        </w:tc>
        <w:tc>
          <w:tcPr>
            <w:tcW w:w="1440" w:type="dxa"/>
          </w:tcPr>
          <w:p w:rsidR="0040605A" w:rsidRDefault="0040605A" w:rsidP="0040605A">
            <w:pPr>
              <w:spacing w:before="120" w:after="120"/>
              <w:jc w:val="center"/>
            </w:pPr>
            <w:r>
              <w:t>1 154</w:t>
            </w:r>
          </w:p>
        </w:tc>
        <w:tc>
          <w:tcPr>
            <w:tcW w:w="1440" w:type="dxa"/>
          </w:tcPr>
          <w:p w:rsidR="0040605A" w:rsidRDefault="0040605A" w:rsidP="0040605A">
            <w:pPr>
              <w:spacing w:before="120" w:after="120"/>
              <w:jc w:val="center"/>
            </w:pPr>
            <w:r>
              <w:t>1 307</w:t>
            </w:r>
          </w:p>
        </w:tc>
        <w:tc>
          <w:tcPr>
            <w:tcW w:w="1440" w:type="dxa"/>
          </w:tcPr>
          <w:p w:rsidR="0040605A" w:rsidRDefault="0040605A" w:rsidP="0040605A">
            <w:pPr>
              <w:spacing w:before="120" w:after="120"/>
              <w:jc w:val="center"/>
            </w:pPr>
            <w:r>
              <w:t>1 185</w:t>
            </w:r>
          </w:p>
        </w:tc>
      </w:tr>
    </w:tbl>
    <w:p w:rsidR="00554A8A" w:rsidRPr="00554A8A" w:rsidRDefault="00554A8A" w:rsidP="0040605A">
      <w:pPr>
        <w:spacing w:before="240" w:after="240"/>
        <w:jc w:val="center"/>
        <w:rPr>
          <w:b/>
        </w:rPr>
      </w:pPr>
      <w:r w:rsidRPr="00554A8A">
        <w:rPr>
          <w:b/>
        </w:rPr>
        <w:t>H.</w:t>
      </w:r>
      <w:r w:rsidR="0040605A">
        <w:rPr>
          <w:b/>
        </w:rPr>
        <w:t xml:space="preserve">  </w:t>
      </w:r>
      <w:r w:rsidRPr="00554A8A">
        <w:rPr>
          <w:b/>
        </w:rPr>
        <w:t>Enlèvement international d</w:t>
      </w:r>
      <w:r w:rsidR="002B0390">
        <w:rPr>
          <w:b/>
        </w:rPr>
        <w:t>’</w:t>
      </w:r>
      <w:r w:rsidRPr="00554A8A">
        <w:rPr>
          <w:b/>
        </w:rPr>
        <w:t>enfants</w:t>
      </w:r>
      <w:r>
        <w:rPr>
          <w:b/>
        </w:rPr>
        <w:t xml:space="preserve"> (art</w:t>
      </w:r>
      <w:r w:rsidR="0040605A">
        <w:rPr>
          <w:b/>
        </w:rPr>
        <w:t>. </w:t>
      </w:r>
      <w:r>
        <w:rPr>
          <w:b/>
        </w:rPr>
        <w:t>11)</w:t>
      </w:r>
    </w:p>
    <w:p w:rsidR="00554A8A" w:rsidRDefault="00554A8A" w:rsidP="00FC3EA8">
      <w:pPr>
        <w:tabs>
          <w:tab w:val="left" w:pos="567"/>
        </w:tabs>
        <w:spacing w:after="240"/>
      </w:pPr>
      <w:r>
        <w:t>132.</w:t>
      </w:r>
      <w:r>
        <w:tab/>
        <w:t>Ces dernières années, un certain nombre de mesures ont été prises aux Pays-Bas en vue de prévenir l</w:t>
      </w:r>
      <w:r w:rsidR="002B0390">
        <w:t>’</w:t>
      </w:r>
      <w:r>
        <w:t>enlèvement international d</w:t>
      </w:r>
      <w:r w:rsidR="002B0390">
        <w:t>’</w:t>
      </w:r>
      <w:r>
        <w:t>enfants et traiter efficacement les cas qui se produisent.</w:t>
      </w:r>
    </w:p>
    <w:p w:rsidR="00555DD7" w:rsidRPr="00555DD7" w:rsidRDefault="0001723E" w:rsidP="002C61BF">
      <w:pPr>
        <w:spacing w:after="240"/>
        <w:rPr>
          <w:u w:val="single"/>
        </w:rPr>
      </w:pPr>
      <w:r>
        <w:rPr>
          <w:u w:val="single"/>
        </w:rPr>
        <w:t>Le deuxième</w:t>
      </w:r>
      <w:r w:rsidR="00555DD7" w:rsidRPr="00555DD7">
        <w:rPr>
          <w:u w:val="single"/>
        </w:rPr>
        <w:t xml:space="preserve"> règle</w:t>
      </w:r>
      <w:r>
        <w:rPr>
          <w:u w:val="single"/>
        </w:rPr>
        <w:t>ment révisé</w:t>
      </w:r>
      <w:r w:rsidR="00555DD7" w:rsidRPr="00555DD7">
        <w:rPr>
          <w:u w:val="single"/>
        </w:rPr>
        <w:t xml:space="preserve"> de Bruxelles</w:t>
      </w:r>
    </w:p>
    <w:p w:rsidR="00555DD7" w:rsidRDefault="0001723E" w:rsidP="00FC3EA8">
      <w:pPr>
        <w:tabs>
          <w:tab w:val="left" w:pos="567"/>
        </w:tabs>
        <w:spacing w:after="240"/>
      </w:pPr>
      <w:r>
        <w:t>133.</w:t>
      </w:r>
      <w:r>
        <w:tab/>
        <w:t>Le deuxième règlement révisé</w:t>
      </w:r>
      <w:r w:rsidR="00555DD7">
        <w:t xml:space="preserve"> de Bruxelles </w:t>
      </w:r>
      <w:r>
        <w:t>est entré</w:t>
      </w:r>
      <w:r w:rsidR="00555DD7">
        <w:t xml:space="preserve"> en vigueur le 1</w:t>
      </w:r>
      <w:r w:rsidR="00555DD7" w:rsidRPr="00555DD7">
        <w:rPr>
          <w:vertAlign w:val="superscript"/>
        </w:rPr>
        <w:t>er</w:t>
      </w:r>
      <w:r w:rsidR="00555DD7">
        <w:t xml:space="preserve"> mars 2005. L</w:t>
      </w:r>
      <w:r w:rsidR="002B0390">
        <w:t>’</w:t>
      </w:r>
      <w:r w:rsidR="00555DD7">
        <w:t xml:space="preserve">un de </w:t>
      </w:r>
      <w:r>
        <w:t xml:space="preserve">ses </w:t>
      </w:r>
      <w:r w:rsidR="00555DD7">
        <w:t xml:space="preserve">principaux objectifs </w:t>
      </w:r>
      <w:r>
        <w:t xml:space="preserve">consiste à </w:t>
      </w:r>
      <w:r w:rsidR="00555DD7">
        <w:t xml:space="preserve">améliorer la coopération entre États membres de </w:t>
      </w:r>
      <w:smartTag w:uri="urn:schemas-microsoft-com:office:smarttags" w:element="PersonName">
        <w:smartTagPr>
          <w:attr w:name="ProductID" w:val="la Communaut￩"/>
        </w:smartTagPr>
        <w:r w:rsidR="00555DD7">
          <w:t>la Communauté</w:t>
        </w:r>
      </w:smartTag>
      <w:r w:rsidR="00555DD7">
        <w:t xml:space="preserve"> européenne dans le</w:t>
      </w:r>
      <w:r>
        <w:t>s</w:t>
      </w:r>
      <w:r w:rsidR="00555DD7">
        <w:t xml:space="preserve"> domaine</w:t>
      </w:r>
      <w:r>
        <w:t>s</w:t>
      </w:r>
      <w:r w:rsidR="00555DD7">
        <w:t xml:space="preserve"> de la protection de l</w:t>
      </w:r>
      <w:r w:rsidR="002B0390">
        <w:t>’</w:t>
      </w:r>
      <w:r w:rsidR="00555DD7">
        <w:t xml:space="preserve">enfant et </w:t>
      </w:r>
      <w:r>
        <w:t xml:space="preserve">de </w:t>
      </w:r>
      <w:r w:rsidR="00555DD7">
        <w:t>l</w:t>
      </w:r>
      <w:r w:rsidR="002B0390">
        <w:t>’</w:t>
      </w:r>
      <w:r w:rsidR="00555DD7">
        <w:t>enlèvement international d</w:t>
      </w:r>
      <w:r w:rsidR="002B0390">
        <w:t>’</w:t>
      </w:r>
      <w:r w:rsidR="00555DD7">
        <w:t>enfants. Ce</w:t>
      </w:r>
      <w:r>
        <w:t xml:space="preserve"> règlement traite également des questions </w:t>
      </w:r>
      <w:r w:rsidR="00555DD7">
        <w:t xml:space="preserve">touchant à la responsabilité parentale. La plupart de ces dispositions sont conçues pour </w:t>
      </w:r>
      <w:r>
        <w:t xml:space="preserve">renforcer </w:t>
      </w:r>
      <w:r w:rsidR="00555DD7">
        <w:t>directement ou indirectement le statut de l</w:t>
      </w:r>
      <w:r w:rsidR="002B0390">
        <w:t>’</w:t>
      </w:r>
      <w:r w:rsidR="00555DD7">
        <w:t xml:space="preserve">enfant. </w:t>
      </w:r>
    </w:p>
    <w:p w:rsidR="00555DD7" w:rsidRDefault="00555DD7" w:rsidP="00FC3EA8">
      <w:pPr>
        <w:tabs>
          <w:tab w:val="left" w:pos="567"/>
        </w:tabs>
        <w:spacing w:after="240"/>
      </w:pPr>
      <w:r>
        <w:t>134.</w:t>
      </w:r>
      <w:r>
        <w:tab/>
        <w:t>Ce</w:t>
      </w:r>
      <w:r w:rsidR="0001723E">
        <w:t xml:space="preserve"> règlement vise</w:t>
      </w:r>
      <w:r>
        <w:t xml:space="preserve"> à simplifier les procédures entre les parents (concernant leurs enfants mineurs) et à garantir </w:t>
      </w:r>
      <w:r w:rsidR="00105C37">
        <w:t>le contact entre les enfants et les parents qui n</w:t>
      </w:r>
      <w:r w:rsidR="002B0390">
        <w:t>’</w:t>
      </w:r>
      <w:r w:rsidR="00105C37">
        <w:t>ont pas le droit de garde. Ainsi, aujourd</w:t>
      </w:r>
      <w:r w:rsidR="002B0390">
        <w:t>’</w:t>
      </w:r>
      <w:r w:rsidR="00105C37">
        <w:t>hui, il est plus facile pour les parents d</w:t>
      </w:r>
      <w:r w:rsidR="002B0390">
        <w:t>’</w:t>
      </w:r>
      <w:r w:rsidR="00105C37">
        <w:t xml:space="preserve">arranger le droit de visite transfrontalier (sans avoir à </w:t>
      </w:r>
      <w:r w:rsidR="0001723E">
        <w:t xml:space="preserve">payer </w:t>
      </w:r>
      <w:r w:rsidR="009E4280">
        <w:t>de frais d</w:t>
      </w:r>
      <w:r w:rsidR="002B0390">
        <w:t>’</w:t>
      </w:r>
      <w:r w:rsidR="00105C37">
        <w:t>avocat) ou de modifier un accord existant pour tenir compte d</w:t>
      </w:r>
      <w:r w:rsidR="002B0390">
        <w:t>’</w:t>
      </w:r>
      <w:r w:rsidR="00105C37">
        <w:t>une situation internationale nouvelle. Si le parent qui a la garde de l</w:t>
      </w:r>
      <w:r w:rsidR="002B0390">
        <w:t>’</w:t>
      </w:r>
      <w:r w:rsidR="00105C37">
        <w:t>enfant déménage avec l</w:t>
      </w:r>
      <w:r w:rsidR="002B0390">
        <w:t>’</w:t>
      </w:r>
      <w:r w:rsidR="00105C37">
        <w:t xml:space="preserve">enfant dans un autre pays membre de </w:t>
      </w:r>
      <w:smartTag w:uri="urn:schemas-microsoft-com:office:smarttags" w:element="PersonName">
        <w:smartTagPr>
          <w:attr w:name="ProductID" w:val="la Communaut￩"/>
        </w:smartTagPr>
        <w:r w:rsidR="00105C37">
          <w:t>la Communauté</w:t>
        </w:r>
      </w:smartTag>
      <w:r w:rsidR="00105C37">
        <w:t xml:space="preserve"> européenne, le parent resté au pays dispose de trois mois pour demander </w:t>
      </w:r>
      <w:r w:rsidR="00681878">
        <w:t xml:space="preserve">devant le </w:t>
      </w:r>
      <w:r w:rsidR="00105C37">
        <w:t xml:space="preserve">tribunal de sa circonscription </w:t>
      </w:r>
      <w:r w:rsidR="00681878">
        <w:t xml:space="preserve">un aménagement approprié </w:t>
      </w:r>
      <w:r w:rsidR="00105C37">
        <w:t>de son droit de visite.</w:t>
      </w:r>
      <w:r w:rsidR="00681878">
        <w:t xml:space="preserve"> Il s</w:t>
      </w:r>
      <w:r w:rsidR="002B0390">
        <w:t>’</w:t>
      </w:r>
      <w:r w:rsidR="00681878">
        <w:t>agit d</w:t>
      </w:r>
      <w:r w:rsidR="002B0390">
        <w:t>’</w:t>
      </w:r>
      <w:r w:rsidR="00681878">
        <w:t xml:space="preserve">une amélioration </w:t>
      </w:r>
      <w:r w:rsidR="009E4280">
        <w:t xml:space="preserve">par rapport à </w:t>
      </w:r>
      <w:r w:rsidR="00681878">
        <w:t>la situation antérieure, dans laquelle le parent n</w:t>
      </w:r>
      <w:r w:rsidR="002B0390">
        <w:t>’</w:t>
      </w:r>
      <w:r w:rsidR="00681878">
        <w:t xml:space="preserve">ayant pas le droit de garde devait </w:t>
      </w:r>
      <w:r w:rsidR="009E4280">
        <w:t xml:space="preserve">dans tous les cas se </w:t>
      </w:r>
      <w:r w:rsidR="00681878">
        <w:t>rendre dans le nouveau pays de résidence de l</w:t>
      </w:r>
      <w:r w:rsidR="002B0390">
        <w:t>’</w:t>
      </w:r>
      <w:r w:rsidR="00681878">
        <w:t>enfant pour y engager une procédure légale. Un droit de visite correctement aménagé peut limiter le risq</w:t>
      </w:r>
      <w:r w:rsidR="00780D1D">
        <w:t>ue d</w:t>
      </w:r>
      <w:r w:rsidR="002B0390">
        <w:t>’</w:t>
      </w:r>
      <w:r w:rsidR="00780D1D">
        <w:t>enlèvement international</w:t>
      </w:r>
      <w:r w:rsidR="00681878">
        <w:t>; en effet, une étude réalisée par le Centre de recherche et de documentation du Ministère néerlandais de la justice (</w:t>
      </w:r>
      <w:r w:rsidR="00681878" w:rsidRPr="00681878">
        <w:rPr>
          <w:i/>
          <w:iCs/>
        </w:rPr>
        <w:t>Wetenschappelijk Onderzoek en Documentatie Centrum</w:t>
      </w:r>
      <w:r w:rsidR="00681878">
        <w:t>, WODC) a révélé que les problèmes liés au droit de visite étaient l</w:t>
      </w:r>
      <w:r w:rsidR="002B0390">
        <w:t>’</w:t>
      </w:r>
      <w:r w:rsidR="00681878">
        <w:t>une des causes à l</w:t>
      </w:r>
      <w:r w:rsidR="002B0390">
        <w:t>’</w:t>
      </w:r>
      <w:r w:rsidR="00681878">
        <w:t>origine des enlèvements internationaux d</w:t>
      </w:r>
      <w:r w:rsidR="002B0390">
        <w:t>’</w:t>
      </w:r>
      <w:r w:rsidR="00681878">
        <w:t>enfants. Le rapport d</w:t>
      </w:r>
      <w:r w:rsidR="002B0390">
        <w:t>’</w:t>
      </w:r>
      <w:r w:rsidR="00681878">
        <w:t>étude du WODC est examiné plus bas.</w:t>
      </w:r>
    </w:p>
    <w:p w:rsidR="005C6404" w:rsidRDefault="00681878" w:rsidP="00FC3EA8">
      <w:pPr>
        <w:tabs>
          <w:tab w:val="left" w:pos="567"/>
        </w:tabs>
        <w:spacing w:after="240"/>
      </w:pPr>
      <w:r>
        <w:t>135.</w:t>
      </w:r>
      <w:r>
        <w:tab/>
        <w:t xml:space="preserve">En juillet 2005, dans </w:t>
      </w:r>
      <w:r w:rsidR="009E4280">
        <w:t>le cadre de la mise en œuvre du deuxième</w:t>
      </w:r>
      <w:r>
        <w:t xml:space="preserve"> règle</w:t>
      </w:r>
      <w:r w:rsidR="009E4280">
        <w:t>ment révisé</w:t>
      </w:r>
      <w:r>
        <w:t xml:space="preserve"> de Bruxelles, des juges </w:t>
      </w:r>
      <w:r w:rsidR="00076D87">
        <w:t xml:space="preserve">du tribunal de district de </w:t>
      </w:r>
      <w:smartTag w:uri="urn:schemas-microsoft-com:office:smarttags" w:element="PersonName">
        <w:smartTagPr>
          <w:attr w:name="ProductID" w:val="La Haye"/>
        </w:smartTagPr>
        <w:r w:rsidR="00076D87">
          <w:t>La Haye</w:t>
        </w:r>
      </w:smartTag>
      <w:r w:rsidR="00076D87">
        <w:t xml:space="preserve"> </w:t>
      </w:r>
      <w:r>
        <w:t xml:space="preserve">ont été désignés pour </w:t>
      </w:r>
      <w:r w:rsidR="00EB3CF4">
        <w:t xml:space="preserve">être magistrats de </w:t>
      </w:r>
      <w:r>
        <w:t>liaison</w:t>
      </w:r>
      <w:r w:rsidR="00076D87">
        <w:t xml:space="preserve"> dans les affaires concernant la protection internationale des enfants. Cette même juridiction dispose d</w:t>
      </w:r>
      <w:r w:rsidR="002B0390">
        <w:t>’</w:t>
      </w:r>
      <w:r w:rsidR="00076D87">
        <w:t>une cellule de soutien spécialisée au service des magistrats de liaison. Ce</w:t>
      </w:r>
      <w:r w:rsidR="00EB3CF4">
        <w:t>s</w:t>
      </w:r>
      <w:r w:rsidR="00780D1D">
        <w:t> </w:t>
      </w:r>
      <w:r w:rsidR="00EB3CF4">
        <w:t>derniers</w:t>
      </w:r>
      <w:r w:rsidR="00076D87">
        <w:t xml:space="preserve"> font le lien entre les instances concernées par les affaires relevant du droit international de la famille. </w:t>
      </w:r>
      <w:r w:rsidR="00EB3CF4">
        <w:t xml:space="preserve">Leur mission consiste à faciliter les contacts entre les juridictions néerlandaises saisies au titre </w:t>
      </w:r>
      <w:r w:rsidR="00EB3CF4" w:rsidRPr="009E4280">
        <w:t xml:space="preserve">de </w:t>
      </w:r>
      <w:smartTag w:uri="urn:schemas-microsoft-com:office:smarttags" w:element="PersonName">
        <w:smartTagPr>
          <w:attr w:name="ProductID" w:val="la Convention"/>
        </w:smartTagPr>
        <w:r w:rsidR="00EB3CF4" w:rsidRPr="009E4280">
          <w:t>la Convention</w:t>
        </w:r>
      </w:smartTag>
      <w:r w:rsidR="00EB3CF4" w:rsidRPr="009E4280">
        <w:t xml:space="preserve"> de </w:t>
      </w:r>
      <w:smartTag w:uri="urn:schemas-microsoft-com:office:smarttags" w:element="PersonName">
        <w:smartTagPr>
          <w:attr w:name="ProductID" w:val="La Haye"/>
        </w:smartTagPr>
        <w:r w:rsidR="00EB3CF4" w:rsidRPr="009E4280">
          <w:t>La Haye</w:t>
        </w:r>
      </w:smartTag>
      <w:r w:rsidR="00EB3CF4" w:rsidRPr="009E4280">
        <w:t xml:space="preserve"> sur les aspects civils de l</w:t>
      </w:r>
      <w:r w:rsidR="002B0390">
        <w:t>’</w:t>
      </w:r>
      <w:r w:rsidR="00EB3CF4" w:rsidRPr="009E4280">
        <w:t>enlèvement international d</w:t>
      </w:r>
      <w:r w:rsidR="002B0390">
        <w:t>’</w:t>
      </w:r>
      <w:r w:rsidR="00EB3CF4" w:rsidRPr="009E4280">
        <w:t>enfants, d</w:t>
      </w:r>
      <w:r w:rsidR="009E4280">
        <w:t>u deuxième règlement révisé</w:t>
      </w:r>
      <w:r w:rsidR="00EB3CF4" w:rsidRPr="009E4280">
        <w:t xml:space="preserve"> de Bruxelles ou de la loi néerlandaise portant mise en œuvre de la protection internationale de l</w:t>
      </w:r>
      <w:r w:rsidR="002B0390">
        <w:t>’</w:t>
      </w:r>
      <w:r w:rsidR="00EB3CF4" w:rsidRPr="009E4280">
        <w:t>enfant</w:t>
      </w:r>
      <w:r w:rsidR="00EB3CF4" w:rsidRPr="009E4280">
        <w:rPr>
          <w:rStyle w:val="FootnoteReference"/>
        </w:rPr>
        <w:footnoteReference w:id="3"/>
      </w:r>
      <w:r w:rsidR="00EB3CF4" w:rsidRPr="009E4280">
        <w:t xml:space="preserve"> et les juridictions étrangères (ou inversement), afin que la concertation transfrontalière puisse déboucher sur une décision pouvant être considérée comme reflétant l</w:t>
      </w:r>
      <w:r w:rsidR="002B0390">
        <w:t>’</w:t>
      </w:r>
      <w:r w:rsidR="00EB3CF4" w:rsidRPr="009E4280">
        <w:t>intérêt supérieur de l</w:t>
      </w:r>
      <w:r w:rsidR="002B0390">
        <w:t>’</w:t>
      </w:r>
      <w:r w:rsidR="00EB3CF4" w:rsidRPr="009E4280">
        <w:t xml:space="preserve">enfant. </w:t>
      </w:r>
      <w:r w:rsidR="0081520B" w:rsidRPr="009E4280">
        <w:t>Les magistrats de liaison sont également le</w:t>
      </w:r>
      <w:r w:rsidR="00BC37EF" w:rsidRPr="009E4280">
        <w:t>s</w:t>
      </w:r>
      <w:r w:rsidR="0081520B" w:rsidRPr="009E4280">
        <w:t xml:space="preserve"> premier</w:t>
      </w:r>
      <w:r w:rsidR="00BC37EF" w:rsidRPr="009E4280">
        <w:t>s</w:t>
      </w:r>
      <w:r w:rsidR="0081520B" w:rsidRPr="009E4280">
        <w:t xml:space="preserve"> point</w:t>
      </w:r>
      <w:r w:rsidR="00BC37EF" w:rsidRPr="009E4280">
        <w:t>s</w:t>
      </w:r>
      <w:r w:rsidR="0081520B" w:rsidRPr="009E4280">
        <w:t xml:space="preserve"> de contact de l</w:t>
      </w:r>
      <w:r w:rsidR="002B0390">
        <w:t>’</w:t>
      </w:r>
      <w:r w:rsidR="0081520B" w:rsidRPr="009E4280">
        <w:t>autorité centrale des Pays-Bas</w:t>
      </w:r>
      <w:r w:rsidR="00BC37EF" w:rsidRPr="009E4280">
        <w:t xml:space="preserve"> et ils peuvent jouer le rôle d</w:t>
      </w:r>
      <w:r w:rsidR="002B0390">
        <w:t>’</w:t>
      </w:r>
      <w:r w:rsidR="00BC37EF" w:rsidRPr="009E4280">
        <w:t>organe centralisateur pour la notification des décisions prises par les juridictions</w:t>
      </w:r>
      <w:r w:rsidR="004F1DF1">
        <w:t xml:space="preserve"> étrangères dans le contexte du deuxième</w:t>
      </w:r>
      <w:r w:rsidR="00BC37EF" w:rsidRPr="009E4280">
        <w:t xml:space="preserve"> </w:t>
      </w:r>
      <w:r w:rsidR="004F1DF1">
        <w:t>règlement</w:t>
      </w:r>
      <w:r w:rsidR="00BC37EF" w:rsidRPr="009E4280">
        <w:t xml:space="preserve"> révisé de Bruxelles.</w:t>
      </w:r>
      <w:r w:rsidR="00BC37EF">
        <w:t xml:space="preserve"> </w:t>
      </w:r>
    </w:p>
    <w:p w:rsidR="00BC37EF" w:rsidRPr="00BC37EF" w:rsidRDefault="00BC37EF" w:rsidP="002C61BF">
      <w:pPr>
        <w:spacing w:after="240"/>
        <w:rPr>
          <w:u w:val="single"/>
        </w:rPr>
      </w:pPr>
      <w:r w:rsidRPr="00BC37EF">
        <w:rPr>
          <w:u w:val="single"/>
        </w:rPr>
        <w:t>Rapport du WODC</w:t>
      </w:r>
    </w:p>
    <w:p w:rsidR="0081520B" w:rsidRDefault="00BC37EF" w:rsidP="00FC3EA8">
      <w:pPr>
        <w:tabs>
          <w:tab w:val="left" w:pos="567"/>
        </w:tabs>
        <w:spacing w:after="240"/>
      </w:pPr>
      <w:r>
        <w:t>136.</w:t>
      </w:r>
      <w:r>
        <w:tab/>
        <w:t>Le 22 septembre 2002, deux ONG néerlandaises (</w:t>
      </w:r>
      <w:r w:rsidRPr="009F01A4">
        <w:rPr>
          <w:i/>
          <w:iCs/>
        </w:rPr>
        <w:t>Stichting Defence for Children International et Stichting Gestolen kinderen</w:t>
      </w:r>
      <w:r w:rsidR="004F1DF1">
        <w:t xml:space="preserve">) ont publié un rapport sur les </w:t>
      </w:r>
      <w:r>
        <w:t>enlèvements internationaux d</w:t>
      </w:r>
      <w:r w:rsidR="002B0390">
        <w:t>’</w:t>
      </w:r>
      <w:r>
        <w:t>enfants au</w:t>
      </w:r>
      <w:r w:rsidR="004F1DF1">
        <w:t>x</w:t>
      </w:r>
      <w:r>
        <w:t xml:space="preserve"> Pays-Bas. Ce rapport,</w:t>
      </w:r>
      <w:r w:rsidR="004F1DF1">
        <w:t xml:space="preserve"> entre autres, a amené le WODC à</w:t>
      </w:r>
      <w:r w:rsidR="00780D1D">
        <w:t xml:space="preserve"> réaliser une </w:t>
      </w:r>
      <w:r>
        <w:t>étude sur les facteurs favoris</w:t>
      </w:r>
      <w:r w:rsidR="004F1DF1">
        <w:t>a</w:t>
      </w:r>
      <w:r>
        <w:t xml:space="preserve">nt et </w:t>
      </w:r>
      <w:r w:rsidR="004F1DF1">
        <w:t>entrava</w:t>
      </w:r>
      <w:r>
        <w:t xml:space="preserve">nt le règlement </w:t>
      </w:r>
      <w:r w:rsidR="004F1DF1">
        <w:t xml:space="preserve">légal </w:t>
      </w:r>
      <w:r>
        <w:t>des cas d</w:t>
      </w:r>
      <w:r w:rsidR="002B0390">
        <w:t>’</w:t>
      </w:r>
      <w:r>
        <w:t>enlèvement international d</w:t>
      </w:r>
      <w:r w:rsidR="002B0390">
        <w:t>’</w:t>
      </w:r>
      <w:r>
        <w:t>enfants</w:t>
      </w:r>
      <w:r w:rsidR="009F01A4">
        <w:t>. L</w:t>
      </w:r>
      <w:r w:rsidR="002B0390">
        <w:t>’</w:t>
      </w:r>
      <w:r w:rsidR="009F01A4">
        <w:t>enquête a été réalisée en 2005 et ses conclusions ont été publiées en janvier 2006.</w:t>
      </w:r>
    </w:p>
    <w:p w:rsidR="009F01A4" w:rsidRDefault="009F01A4" w:rsidP="00FC3EA8">
      <w:pPr>
        <w:tabs>
          <w:tab w:val="left" w:pos="567"/>
        </w:tabs>
        <w:spacing w:after="240"/>
      </w:pPr>
      <w:r>
        <w:t>137.</w:t>
      </w:r>
      <w:r>
        <w:tab/>
        <w:t xml:space="preserve">Dans ce rapport sont </w:t>
      </w:r>
      <w:r w:rsidR="00837331">
        <w:t xml:space="preserve">analysés </w:t>
      </w:r>
      <w:r>
        <w:t>les causes et les motifs des cas d</w:t>
      </w:r>
      <w:r w:rsidR="002B0390">
        <w:t>’</w:t>
      </w:r>
      <w:r>
        <w:t>enlèvement</w:t>
      </w:r>
      <w:r w:rsidR="00837331">
        <w:t>s internationaux</w:t>
      </w:r>
      <w:r>
        <w:t xml:space="preserve"> d</w:t>
      </w:r>
      <w:r w:rsidR="002B0390">
        <w:t>’</w:t>
      </w:r>
      <w:r>
        <w:t>enfants, la question de la prévention, la manière dont les nouveaux et les anciens cas d</w:t>
      </w:r>
      <w:r w:rsidR="002B0390">
        <w:t>’</w:t>
      </w:r>
      <w:r>
        <w:t>enlèvement sont traités en pratique (arrangements extrajudiciaires et médiation, contact entre l</w:t>
      </w:r>
      <w:r w:rsidR="002B0390">
        <w:t>’</w:t>
      </w:r>
      <w:r>
        <w:t>enfant et l</w:t>
      </w:r>
      <w:r w:rsidR="002B0390">
        <w:t>’</w:t>
      </w:r>
      <w:r>
        <w:t>autre parent, célérité de la procédure), la protection de l</w:t>
      </w:r>
      <w:r w:rsidR="002B0390">
        <w:t>’</w:t>
      </w:r>
      <w:r>
        <w:t>enfant après son rapatriement et l</w:t>
      </w:r>
      <w:r w:rsidR="002B0390">
        <w:t>’</w:t>
      </w:r>
      <w:r>
        <w:t>information des intéressés. Il est notamment conclu que la fourniture d</w:t>
      </w:r>
      <w:r w:rsidR="002B0390">
        <w:t>’</w:t>
      </w:r>
      <w:r>
        <w:t xml:space="preserve">informations et la communication, en particulier </w:t>
      </w:r>
      <w:r w:rsidR="00837331">
        <w:t xml:space="preserve">de </w:t>
      </w:r>
      <w:r>
        <w:t>l</w:t>
      </w:r>
      <w:r w:rsidR="002B0390">
        <w:t>’</w:t>
      </w:r>
      <w:r>
        <w:t>autorité cent</w:t>
      </w:r>
      <w:r w:rsidR="00780D1D">
        <w:t>rale, laissent à désirer. L</w:t>
      </w:r>
      <w:r w:rsidR="002B0390">
        <w:t>’</w:t>
      </w:r>
      <w:r w:rsidR="00780D1D">
        <w:t>une </w:t>
      </w:r>
      <w:r>
        <w:t>des recommandations est adressée à l</w:t>
      </w:r>
      <w:r w:rsidR="002B0390">
        <w:t>’</w:t>
      </w:r>
      <w:r>
        <w:t>autorité centrale afin qu</w:t>
      </w:r>
      <w:r w:rsidR="002B0390">
        <w:t>’</w:t>
      </w:r>
      <w:r>
        <w:t>elle explique plus clairement ses procédures aux parents et aux organismes concernés par les affaires d</w:t>
      </w:r>
      <w:r w:rsidR="002B0390">
        <w:t>’</w:t>
      </w:r>
      <w:r>
        <w:t>enlèvement d</w:t>
      </w:r>
      <w:r w:rsidR="002B0390">
        <w:t>’</w:t>
      </w:r>
      <w:r>
        <w:t>enfants et qu</w:t>
      </w:r>
      <w:r w:rsidR="002B0390">
        <w:t>’</w:t>
      </w:r>
      <w:r>
        <w:t xml:space="preserve">elle améliore la communication des informations. Cette recommandation a débouché sur la création du Centre néerlandais </w:t>
      </w:r>
      <w:r w:rsidR="00B40596">
        <w:t>de lutte contre</w:t>
      </w:r>
      <w:r>
        <w:t xml:space="preserve"> l</w:t>
      </w:r>
      <w:r w:rsidR="002B0390">
        <w:t>’</w:t>
      </w:r>
      <w:r>
        <w:t>enlèvement international d</w:t>
      </w:r>
      <w:r w:rsidR="002B0390">
        <w:t>’</w:t>
      </w:r>
      <w:r>
        <w:t>enfants.</w:t>
      </w:r>
    </w:p>
    <w:p w:rsidR="00B40596" w:rsidRPr="00B40596" w:rsidRDefault="00B40596" w:rsidP="002C61BF">
      <w:pPr>
        <w:spacing w:after="240"/>
        <w:rPr>
          <w:u w:val="single"/>
        </w:rPr>
      </w:pPr>
      <w:r w:rsidRPr="00B40596">
        <w:rPr>
          <w:u w:val="single"/>
        </w:rPr>
        <w:t>Le Centre néerlandais de lutte contre l</w:t>
      </w:r>
      <w:r w:rsidR="002B0390">
        <w:rPr>
          <w:u w:val="single"/>
        </w:rPr>
        <w:t>’</w:t>
      </w:r>
      <w:r w:rsidRPr="00B40596">
        <w:rPr>
          <w:u w:val="single"/>
        </w:rPr>
        <w:t>enlèvement international d</w:t>
      </w:r>
      <w:r w:rsidR="002B0390">
        <w:rPr>
          <w:u w:val="single"/>
        </w:rPr>
        <w:t>’</w:t>
      </w:r>
      <w:r w:rsidRPr="00B40596">
        <w:rPr>
          <w:u w:val="single"/>
        </w:rPr>
        <w:t>enfant</w:t>
      </w:r>
    </w:p>
    <w:p w:rsidR="00B40596" w:rsidRPr="00B40596" w:rsidRDefault="00B40596" w:rsidP="00FC3EA8">
      <w:pPr>
        <w:tabs>
          <w:tab w:val="left" w:pos="567"/>
        </w:tabs>
        <w:spacing w:after="240"/>
      </w:pPr>
      <w:r>
        <w:t>138.</w:t>
      </w:r>
      <w:r>
        <w:tab/>
        <w:t xml:space="preserve">Le </w:t>
      </w:r>
      <w:r w:rsidRPr="00B40596">
        <w:t>Centre néerlandais de lutte contre l</w:t>
      </w:r>
      <w:r w:rsidR="002B0390">
        <w:t>’</w:t>
      </w:r>
      <w:r w:rsidRPr="00B40596">
        <w:t>enlèvement international d</w:t>
      </w:r>
      <w:r w:rsidR="002B0390">
        <w:t>’</w:t>
      </w:r>
      <w:r w:rsidRPr="00B40596">
        <w:t>enfant</w:t>
      </w:r>
      <w:r>
        <w:t xml:space="preserve"> </w:t>
      </w:r>
      <w:r w:rsidR="00837331">
        <w:t xml:space="preserve">est entré en fonction </w:t>
      </w:r>
      <w:r>
        <w:t>le 1</w:t>
      </w:r>
      <w:r w:rsidRPr="00B40596">
        <w:rPr>
          <w:vertAlign w:val="superscript"/>
        </w:rPr>
        <w:t>er</w:t>
      </w:r>
      <w:r>
        <w:t xml:space="preserve"> juin 2006. Il met ses renseignements et ses compétences au service des parents et des </w:t>
      </w:r>
      <w:r w:rsidR="00837331">
        <w:t>membres des profession</w:t>
      </w:r>
      <w:r>
        <w:t xml:space="preserve">s concernés </w:t>
      </w:r>
      <w:r w:rsidR="00837331">
        <w:t xml:space="preserve">(notamment les avocats) </w:t>
      </w:r>
      <w:r>
        <w:t>ou susceptibles d</w:t>
      </w:r>
      <w:r w:rsidR="002B0390">
        <w:t>’</w:t>
      </w:r>
      <w:r>
        <w:t>êtr</w:t>
      </w:r>
      <w:r w:rsidR="00837331">
        <w:t>e ultérieurement concernés par d</w:t>
      </w:r>
      <w:r>
        <w:t>es affaires d</w:t>
      </w:r>
      <w:r w:rsidR="002B0390">
        <w:t>’</w:t>
      </w:r>
      <w:r>
        <w:t>enlèvement d</w:t>
      </w:r>
      <w:r w:rsidR="002B0390">
        <w:t>’</w:t>
      </w:r>
      <w:r>
        <w:t>enfants (</w:t>
      </w:r>
      <w:hyperlink r:id="rId11" w:history="1">
        <w:r w:rsidRPr="009E694B">
          <w:rPr>
            <w:rStyle w:val="Hyperlink"/>
          </w:rPr>
          <w:t>www.kinderontvoering.org</w:t>
        </w:r>
      </w:hyperlink>
      <w:r>
        <w:t>). Cet appui peut aider à prévenir l</w:t>
      </w:r>
      <w:r w:rsidR="002B0390">
        <w:t>’</w:t>
      </w:r>
      <w:r>
        <w:t>enlèvement d</w:t>
      </w:r>
      <w:r w:rsidR="002B0390">
        <w:t>’</w:t>
      </w:r>
      <w:r>
        <w:t xml:space="preserve">enfants, </w:t>
      </w:r>
      <w:r w:rsidR="00837331">
        <w:t>et</w:t>
      </w:r>
      <w:r>
        <w:t>, lorsqu</w:t>
      </w:r>
      <w:r w:rsidR="002B0390">
        <w:t>’</w:t>
      </w:r>
      <w:r>
        <w:t>un cas se produit, le centre peut aider les parents à parvenir plus rapidement à une solution (qui soit conforme à l</w:t>
      </w:r>
      <w:r w:rsidR="002B0390">
        <w:t>’</w:t>
      </w:r>
      <w:r>
        <w:t>intérêt supérieur de l</w:t>
      </w:r>
      <w:r w:rsidR="002B0390">
        <w:t>’</w:t>
      </w:r>
      <w:r>
        <w:t>enfant). Le centre oriente aussi les parents vers des avocats, des médiateurs ou des travailleurs sociaux pour les aider à trouver une solution amiable dans l</w:t>
      </w:r>
      <w:r w:rsidR="002B0390">
        <w:t>’</w:t>
      </w:r>
      <w:r>
        <w:t>intérêt supérieur de l</w:t>
      </w:r>
      <w:r w:rsidR="002B0390">
        <w:t>’</w:t>
      </w:r>
      <w:r>
        <w:t>enfant. Il s</w:t>
      </w:r>
      <w:r w:rsidR="002B0390">
        <w:t>’</w:t>
      </w:r>
      <w:r>
        <w:t>agit d</w:t>
      </w:r>
      <w:r w:rsidR="002B0390">
        <w:t>’</w:t>
      </w:r>
      <w:r>
        <w:t xml:space="preserve">une organisation indépendante qui agit de sa propre initiative. Le </w:t>
      </w:r>
      <w:r w:rsidR="00E63432">
        <w:t>M</w:t>
      </w:r>
      <w:r>
        <w:t xml:space="preserve">inistre de la </w:t>
      </w:r>
      <w:r w:rsidR="00E63432">
        <w:t>j</w:t>
      </w:r>
      <w:r>
        <w:t xml:space="preserve">ustice ne lui a dévolu aucune responsabilité, et il demeure personnellement responsable des </w:t>
      </w:r>
      <w:r w:rsidR="00837331">
        <w:t xml:space="preserve">fonctions assignées </w:t>
      </w:r>
      <w:r>
        <w:t>à l</w:t>
      </w:r>
      <w:r w:rsidR="002B0390">
        <w:t>’</w:t>
      </w:r>
      <w:r>
        <w:t xml:space="preserve">autorité centrale par </w:t>
      </w:r>
      <w:smartTag w:uri="urn:schemas-microsoft-com:office:smarttags" w:element="PersonName">
        <w:smartTagPr>
          <w:attr w:name="ProductID" w:val="la Convention"/>
        </w:smartTagPr>
        <w:r>
          <w:t>la Convention</w:t>
        </w:r>
      </w:smartTag>
      <w:r>
        <w:t xml:space="preserve"> de </w:t>
      </w:r>
      <w:smartTag w:uri="urn:schemas-microsoft-com:office:smarttags" w:element="PersonName">
        <w:smartTagPr>
          <w:attr w:name="ProductID" w:val="La Haye"/>
        </w:smartTagPr>
        <w:r>
          <w:t>La Haye</w:t>
        </w:r>
      </w:smartTag>
      <w:r>
        <w:t xml:space="preserve"> </w:t>
      </w:r>
      <w:r w:rsidR="008A6C9F">
        <w:t>sur les aspects civils de l</w:t>
      </w:r>
      <w:r w:rsidR="002B0390">
        <w:t>’</w:t>
      </w:r>
      <w:r w:rsidR="008A6C9F">
        <w:t>enlèvement international d</w:t>
      </w:r>
      <w:r w:rsidR="002B0390">
        <w:t>’</w:t>
      </w:r>
      <w:r w:rsidR="008A6C9F">
        <w:t>enfants. Le centre est subventionné par le Ministère de la justice.</w:t>
      </w:r>
    </w:p>
    <w:p w:rsidR="008A6C9F" w:rsidRPr="008A6C9F" w:rsidRDefault="008A6C9F" w:rsidP="002C61BF">
      <w:pPr>
        <w:spacing w:after="240"/>
        <w:rPr>
          <w:u w:val="single"/>
        </w:rPr>
      </w:pPr>
      <w:r w:rsidRPr="008A6C9F">
        <w:rPr>
          <w:u w:val="single"/>
        </w:rPr>
        <w:t xml:space="preserve">Évolution de la situation </w:t>
      </w:r>
      <w:r w:rsidR="005C6057">
        <w:rPr>
          <w:u w:val="single"/>
        </w:rPr>
        <w:t xml:space="preserve">avec les </w:t>
      </w:r>
      <w:r w:rsidRPr="008A6C9F">
        <w:rPr>
          <w:u w:val="single"/>
        </w:rPr>
        <w:t xml:space="preserve">pays qui ne sont pas partie à </w:t>
      </w:r>
      <w:smartTag w:uri="urn:schemas-microsoft-com:office:smarttags" w:element="PersonName">
        <w:smartTagPr>
          <w:attr w:name="ProductID" w:val="la Convention"/>
        </w:smartTagPr>
        <w:r w:rsidRPr="008A6C9F">
          <w:rPr>
            <w:u w:val="single"/>
          </w:rPr>
          <w:t xml:space="preserve">la </w:t>
        </w:r>
        <w:r w:rsidR="0010756E">
          <w:rPr>
            <w:u w:val="single"/>
          </w:rPr>
          <w:t>C</w:t>
        </w:r>
        <w:r w:rsidRPr="008A6C9F">
          <w:rPr>
            <w:u w:val="single"/>
          </w:rPr>
          <w:t>onvention</w:t>
        </w:r>
      </w:smartTag>
    </w:p>
    <w:p w:rsidR="00B40596" w:rsidRDefault="008A6C9F" w:rsidP="00FC3EA8">
      <w:pPr>
        <w:tabs>
          <w:tab w:val="left" w:pos="567"/>
        </w:tabs>
        <w:spacing w:after="240"/>
      </w:pPr>
      <w:r>
        <w:t>139.</w:t>
      </w:r>
      <w:r>
        <w:tab/>
      </w:r>
      <w:smartTag w:uri="urn:schemas-microsoft-com:office:smarttags" w:element="PersonName">
        <w:smartTagPr>
          <w:attr w:name="ProductID" w:val="La Conf￩rence"/>
        </w:smartTagPr>
        <w:r>
          <w:t>La Conférence</w:t>
        </w:r>
      </w:smartTag>
      <w:r>
        <w:t xml:space="preserve"> de </w:t>
      </w:r>
      <w:smartTag w:uri="urn:schemas-microsoft-com:office:smarttags" w:element="PersonName">
        <w:smartTagPr>
          <w:attr w:name="ProductID" w:val="La Haye"/>
        </w:smartTagPr>
        <w:r>
          <w:t>La Haye</w:t>
        </w:r>
      </w:smartTag>
      <w:r>
        <w:t xml:space="preserve"> sur le droit international privé tente depuis plusieurs années de trouver le moyen de résoudre les problèmes qui tendent à émerger </w:t>
      </w:r>
      <w:r w:rsidR="006811E7">
        <w:t xml:space="preserve">à propos </w:t>
      </w:r>
      <w:r>
        <w:t>du retour d</w:t>
      </w:r>
      <w:r w:rsidR="002B0390">
        <w:t>’</w:t>
      </w:r>
      <w:r>
        <w:t>enfants enlevés aux Pays-Bas et emmenés dans des pays qui ne sont pas partie</w:t>
      </w:r>
      <w:r w:rsidR="006811E7">
        <w:t>s</w:t>
      </w:r>
      <w:r>
        <w:t xml:space="preserve"> à </w:t>
      </w:r>
      <w:smartTag w:uri="urn:schemas-microsoft-com:office:smarttags" w:element="PersonName">
        <w:smartTagPr>
          <w:attr w:name="ProductID" w:val="la Convention"/>
        </w:smartTagPr>
        <w:r>
          <w:t>la Convention</w:t>
        </w:r>
      </w:smartTag>
      <w:r>
        <w:t xml:space="preserve"> de </w:t>
      </w:r>
      <w:r w:rsidR="0010756E">
        <w:t>L</w:t>
      </w:r>
      <w:r>
        <w:t>a</w:t>
      </w:r>
      <w:r w:rsidR="0010756E">
        <w:t> </w:t>
      </w:r>
      <w:r>
        <w:t>Haye de 1980 sur les aspects civils de l</w:t>
      </w:r>
      <w:r w:rsidR="002B0390">
        <w:t>’</w:t>
      </w:r>
      <w:r>
        <w:t>enlèvement international d</w:t>
      </w:r>
      <w:r w:rsidR="002B0390">
        <w:t>’</w:t>
      </w:r>
      <w:r>
        <w:t xml:space="preserve">enfants. Parmi ces pays se trouvent en particulier plusieurs États méditerranéens. </w:t>
      </w:r>
      <w:r w:rsidR="00166F0E">
        <w:t>En 2004 et 2006, deux conférences de magistrats se sont tenues à Malte. La seconde a conclu à l</w:t>
      </w:r>
      <w:r w:rsidR="002B0390">
        <w:t>’</w:t>
      </w:r>
      <w:r w:rsidR="00166F0E">
        <w:t>existence de moyens de persuader les pays concernés de la nécessité d</w:t>
      </w:r>
      <w:r w:rsidR="002B0390">
        <w:t>’</w:t>
      </w:r>
      <w:r w:rsidR="00166F0E">
        <w:t>observer un ensemble coordonné et uniforme de règles de base concernant la compétence et la reconnaissance des décisions judiciaires relatives à la responsabilité parentale et au droit de visite. Si cette approche se révèle praticable, elle lèvera un obstacle majeur au règlement des affaires d</w:t>
      </w:r>
      <w:r w:rsidR="002B0390">
        <w:t>’</w:t>
      </w:r>
      <w:r w:rsidR="00166F0E">
        <w:t>enlèvement d</w:t>
      </w:r>
      <w:r w:rsidR="002B0390">
        <w:t>’</w:t>
      </w:r>
      <w:r w:rsidR="00166F0E">
        <w:t>enfant, tout en ouvrant la perspective d</w:t>
      </w:r>
      <w:r w:rsidR="002B0390">
        <w:t>’</w:t>
      </w:r>
      <w:r w:rsidR="00166F0E">
        <w:t xml:space="preserve">une ratification de </w:t>
      </w:r>
      <w:smartTag w:uri="urn:schemas-microsoft-com:office:smarttags" w:element="PersonName">
        <w:smartTagPr>
          <w:attr w:name="ProductID" w:val="la Convention"/>
        </w:smartTagPr>
        <w:r w:rsidR="00166F0E">
          <w:t>la Convention</w:t>
        </w:r>
      </w:smartTag>
      <w:r w:rsidR="00166F0E">
        <w:t xml:space="preserve"> de </w:t>
      </w:r>
      <w:smartTag w:uri="urn:schemas-microsoft-com:office:smarttags" w:element="PersonName">
        <w:smartTagPr>
          <w:attr w:name="ProductID" w:val="La Haye"/>
        </w:smartTagPr>
        <w:r w:rsidR="00166F0E">
          <w:t>La Haye</w:t>
        </w:r>
      </w:smartTag>
      <w:r w:rsidR="00166F0E">
        <w:t xml:space="preserve"> de 1996 sur la protection des enfants par les pays concernés. Le Maroc est déjà partie à cette </w:t>
      </w:r>
      <w:r w:rsidR="0010756E">
        <w:t>C</w:t>
      </w:r>
      <w:r w:rsidR="00166F0E">
        <w:t>onvention. Pour l</w:t>
      </w:r>
      <w:r w:rsidR="002B0390">
        <w:t>’</w:t>
      </w:r>
      <w:r w:rsidR="00166F0E">
        <w:t>heure, les Pays-Bas et la plupart des États membres de l</w:t>
      </w:r>
      <w:r w:rsidR="002B0390">
        <w:t>’</w:t>
      </w:r>
      <w:r w:rsidR="00166F0E">
        <w:t>Union européenne</w:t>
      </w:r>
      <w:r w:rsidR="00A974DC">
        <w:t xml:space="preserve"> ne l</w:t>
      </w:r>
      <w:r w:rsidR="002B0390">
        <w:t>’</w:t>
      </w:r>
      <w:r w:rsidR="00A974DC">
        <w:t>ont pas ratifiée. Un litige entre l</w:t>
      </w:r>
      <w:r w:rsidR="002B0390">
        <w:t>’</w:t>
      </w:r>
      <w:r w:rsidR="00A974DC">
        <w:t xml:space="preserve">Espagne et le Royaume-Uni </w:t>
      </w:r>
      <w:r w:rsidR="006811E7">
        <w:t xml:space="preserve">au sujet </w:t>
      </w:r>
      <w:r w:rsidR="00A974DC">
        <w:t xml:space="preserve">de Gibraltar a bloqué la décision </w:t>
      </w:r>
      <w:r w:rsidR="006811E7">
        <w:t>de ratifier</w:t>
      </w:r>
      <w:r w:rsidR="00A974DC">
        <w:t xml:space="preserve"> collective</w:t>
      </w:r>
      <w:r w:rsidR="006811E7">
        <w:t>ment</w:t>
      </w:r>
      <w:r w:rsidR="00A974DC">
        <w:t xml:space="preserve"> cet instrument à Bruxelles. </w:t>
      </w:r>
    </w:p>
    <w:p w:rsidR="00A974DC" w:rsidRDefault="00A974DC" w:rsidP="00FC3EA8">
      <w:pPr>
        <w:tabs>
          <w:tab w:val="left" w:pos="567"/>
        </w:tabs>
        <w:spacing w:after="240"/>
      </w:pPr>
      <w:r>
        <w:t>140.</w:t>
      </w:r>
      <w:r>
        <w:tab/>
      </w:r>
      <w:r w:rsidR="006811E7">
        <w:t xml:space="preserve">Au lendemain </w:t>
      </w:r>
      <w:r>
        <w:t>de la conférence de Malte, les Pays-Bas ont établi des contacts bilatéraux avec plusieurs pays particulièrement concernés par les affaires néerlandaises d</w:t>
      </w:r>
      <w:r w:rsidR="002B0390">
        <w:t>’</w:t>
      </w:r>
      <w:r>
        <w:t>enlèvement d</w:t>
      </w:r>
      <w:r w:rsidR="002B0390">
        <w:t>’</w:t>
      </w:r>
      <w:r>
        <w:t>enfant</w:t>
      </w:r>
      <w:r w:rsidR="006811E7">
        <w:t>s</w:t>
      </w:r>
      <w:r>
        <w:t xml:space="preserve">. Ainsi, la délégation hollandaise doit se rendre en </w:t>
      </w:r>
      <w:r w:rsidR="0010756E">
        <w:t>É</w:t>
      </w:r>
      <w:r>
        <w:t>gypte pour examiner avec les représentants de l</w:t>
      </w:r>
      <w:r w:rsidR="002B0390">
        <w:t>’</w:t>
      </w:r>
      <w:r>
        <w:t xml:space="preserve">appareil judiciaire égyptien comment améliorer la coopération </w:t>
      </w:r>
      <w:r w:rsidR="006811E7">
        <w:t xml:space="preserve">sur des </w:t>
      </w:r>
      <w:r>
        <w:t>cas concrets. Les Pays-Bas sont déjà régulièrement en négociation officielle avec le Maroc, notamment sur la possibilité d</w:t>
      </w:r>
      <w:r w:rsidR="002B0390">
        <w:t>’</w:t>
      </w:r>
      <w:r>
        <w:t xml:space="preserve">agir conjointement conformément aux principes énoncés dans </w:t>
      </w:r>
      <w:smartTag w:uri="urn:schemas-microsoft-com:office:smarttags" w:element="PersonName">
        <w:smartTagPr>
          <w:attr w:name="ProductID" w:val="la Convention"/>
        </w:smartTagPr>
        <w:r>
          <w:t>la Convention</w:t>
        </w:r>
      </w:smartTag>
      <w:r>
        <w:t xml:space="preserve"> de </w:t>
      </w:r>
      <w:smartTag w:uri="urn:schemas-microsoft-com:office:smarttags" w:element="PersonName">
        <w:smartTagPr>
          <w:attr w:name="ProductID" w:val="La Haye"/>
        </w:smartTagPr>
        <w:r>
          <w:t>La Haye</w:t>
        </w:r>
      </w:smartTag>
      <w:r>
        <w:t xml:space="preserve"> de 1996. Le Maroc n</w:t>
      </w:r>
      <w:r w:rsidR="002B0390">
        <w:t>’</w:t>
      </w:r>
      <w:r>
        <w:t xml:space="preserve">est pas encore partie à </w:t>
      </w:r>
      <w:smartTag w:uri="urn:schemas-microsoft-com:office:smarttags" w:element="PersonName">
        <w:smartTagPr>
          <w:attr w:name="ProductID" w:val="la Convention"/>
        </w:smartTagPr>
        <w:r>
          <w:t>la Convention</w:t>
        </w:r>
      </w:smartTag>
      <w:r>
        <w:t xml:space="preserve"> sur l</w:t>
      </w:r>
      <w:r w:rsidR="002B0390">
        <w:t>’</w:t>
      </w:r>
      <w:r>
        <w:t>enlèvement d</w:t>
      </w:r>
      <w:r w:rsidR="002B0390">
        <w:t>’</w:t>
      </w:r>
      <w:r>
        <w:t>enfant</w:t>
      </w:r>
      <w:r w:rsidR="006811E7">
        <w:t>s</w:t>
      </w:r>
      <w:r>
        <w:t>, mais il a annoncé quelques années plus tôt son intention d</w:t>
      </w:r>
      <w:r w:rsidR="002B0390">
        <w:t>’</w:t>
      </w:r>
      <w:r>
        <w:t>y adhérer.</w:t>
      </w:r>
      <w:r w:rsidR="006811E7">
        <w:t xml:space="preserve"> Il</w:t>
      </w:r>
      <w:r w:rsidR="0010756E">
        <w:t> </w:t>
      </w:r>
      <w:r>
        <w:t>est exhorté à passer à l</w:t>
      </w:r>
      <w:r w:rsidR="002B0390">
        <w:t>’</w:t>
      </w:r>
      <w:r>
        <w:t xml:space="preserve">action. </w:t>
      </w:r>
    </w:p>
    <w:p w:rsidR="00A974DC" w:rsidRPr="006811E7" w:rsidRDefault="00A974DC" w:rsidP="002C61BF">
      <w:pPr>
        <w:spacing w:after="240"/>
        <w:rPr>
          <w:u w:val="single"/>
        </w:rPr>
      </w:pPr>
      <w:r w:rsidRPr="006811E7">
        <w:rPr>
          <w:u w:val="single"/>
        </w:rPr>
        <w:t>Données concernant les enlèvements internationaux d</w:t>
      </w:r>
      <w:r w:rsidR="002B0390">
        <w:rPr>
          <w:u w:val="single"/>
        </w:rPr>
        <w:t>’</w:t>
      </w:r>
      <w:r w:rsidRPr="006811E7">
        <w:rPr>
          <w:u w:val="single"/>
        </w:rPr>
        <w:t>enfants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40"/>
        <w:gridCol w:w="1440"/>
        <w:gridCol w:w="1440"/>
        <w:gridCol w:w="1440"/>
      </w:tblGrid>
      <w:tr w:rsidR="00880B1A" w:rsidTr="0097194E">
        <w:trPr>
          <w:jc w:val="center"/>
        </w:trPr>
        <w:tc>
          <w:tcPr>
            <w:tcW w:w="2268" w:type="dxa"/>
          </w:tcPr>
          <w:p w:rsidR="00880B1A" w:rsidRDefault="00880B1A" w:rsidP="0097194E">
            <w:pPr>
              <w:spacing w:before="120" w:after="120"/>
              <w:jc w:val="center"/>
            </w:pPr>
            <w:r>
              <w:t>Année</w:t>
            </w:r>
          </w:p>
        </w:tc>
        <w:tc>
          <w:tcPr>
            <w:tcW w:w="1440" w:type="dxa"/>
          </w:tcPr>
          <w:p w:rsidR="00880B1A" w:rsidRDefault="00880B1A" w:rsidP="001364CB">
            <w:pPr>
              <w:spacing w:before="120" w:after="120"/>
              <w:jc w:val="center"/>
            </w:pPr>
            <w:r>
              <w:t>2002</w:t>
            </w:r>
          </w:p>
        </w:tc>
        <w:tc>
          <w:tcPr>
            <w:tcW w:w="1440" w:type="dxa"/>
          </w:tcPr>
          <w:p w:rsidR="00880B1A" w:rsidRDefault="00880B1A" w:rsidP="001364CB">
            <w:pPr>
              <w:spacing w:before="120" w:after="120"/>
              <w:jc w:val="center"/>
            </w:pPr>
            <w:r>
              <w:t>2003</w:t>
            </w:r>
          </w:p>
        </w:tc>
        <w:tc>
          <w:tcPr>
            <w:tcW w:w="1440" w:type="dxa"/>
          </w:tcPr>
          <w:p w:rsidR="00880B1A" w:rsidRDefault="00880B1A" w:rsidP="001364CB">
            <w:pPr>
              <w:spacing w:before="120" w:after="120"/>
              <w:jc w:val="center"/>
            </w:pPr>
            <w:r>
              <w:t>2004</w:t>
            </w:r>
          </w:p>
        </w:tc>
        <w:tc>
          <w:tcPr>
            <w:tcW w:w="1440" w:type="dxa"/>
          </w:tcPr>
          <w:p w:rsidR="00880B1A" w:rsidRDefault="00880B1A" w:rsidP="001364CB">
            <w:pPr>
              <w:spacing w:before="120" w:after="120"/>
              <w:jc w:val="center"/>
            </w:pPr>
            <w:r>
              <w:t>2005</w:t>
            </w:r>
          </w:p>
        </w:tc>
      </w:tr>
      <w:tr w:rsidR="00880B1A" w:rsidTr="0097194E">
        <w:trPr>
          <w:jc w:val="center"/>
        </w:trPr>
        <w:tc>
          <w:tcPr>
            <w:tcW w:w="2268" w:type="dxa"/>
          </w:tcPr>
          <w:p w:rsidR="00880B1A" w:rsidRDefault="00880B1A" w:rsidP="001364CB">
            <w:pPr>
              <w:spacing w:before="120" w:after="120"/>
            </w:pPr>
            <w:r>
              <w:t>Nombre de cas</w:t>
            </w:r>
          </w:p>
        </w:tc>
        <w:tc>
          <w:tcPr>
            <w:tcW w:w="1440" w:type="dxa"/>
          </w:tcPr>
          <w:p w:rsidR="00880B1A" w:rsidRDefault="00880B1A" w:rsidP="001364CB">
            <w:pPr>
              <w:spacing w:before="120" w:after="120"/>
              <w:jc w:val="center"/>
            </w:pPr>
            <w:r>
              <w:t>91</w:t>
            </w:r>
          </w:p>
        </w:tc>
        <w:tc>
          <w:tcPr>
            <w:tcW w:w="1440" w:type="dxa"/>
          </w:tcPr>
          <w:p w:rsidR="00880B1A" w:rsidRDefault="00880B1A" w:rsidP="001364CB">
            <w:pPr>
              <w:spacing w:before="120" w:after="120"/>
              <w:jc w:val="center"/>
            </w:pPr>
            <w:r>
              <w:t>96</w:t>
            </w:r>
          </w:p>
        </w:tc>
        <w:tc>
          <w:tcPr>
            <w:tcW w:w="1440" w:type="dxa"/>
          </w:tcPr>
          <w:p w:rsidR="00880B1A" w:rsidRDefault="00880B1A" w:rsidP="001364CB">
            <w:pPr>
              <w:spacing w:before="120" w:after="120"/>
              <w:jc w:val="center"/>
            </w:pPr>
            <w:r>
              <w:t>105</w:t>
            </w:r>
          </w:p>
        </w:tc>
        <w:tc>
          <w:tcPr>
            <w:tcW w:w="1440" w:type="dxa"/>
          </w:tcPr>
          <w:p w:rsidR="00880B1A" w:rsidRDefault="00880B1A" w:rsidP="001364CB">
            <w:pPr>
              <w:spacing w:before="120" w:after="120"/>
              <w:jc w:val="center"/>
            </w:pPr>
            <w:r>
              <w:t>113</w:t>
            </w:r>
          </w:p>
        </w:tc>
      </w:tr>
    </w:tbl>
    <w:p w:rsidR="00966432" w:rsidRPr="006811E7" w:rsidRDefault="00966432" w:rsidP="0010756E">
      <w:pPr>
        <w:spacing w:before="240" w:after="240"/>
        <w:jc w:val="center"/>
        <w:rPr>
          <w:b/>
        </w:rPr>
      </w:pPr>
      <w:r w:rsidRPr="006811E7">
        <w:rPr>
          <w:b/>
        </w:rPr>
        <w:t>I.</w:t>
      </w:r>
      <w:r w:rsidR="0010756E">
        <w:rPr>
          <w:b/>
        </w:rPr>
        <w:t xml:space="preserve">  </w:t>
      </w:r>
      <w:r w:rsidRPr="006811E7">
        <w:rPr>
          <w:b/>
        </w:rPr>
        <w:t>Violence dans la famille, sévices sexuels à enfants et négligence (art</w:t>
      </w:r>
      <w:r w:rsidR="0010756E">
        <w:rPr>
          <w:b/>
        </w:rPr>
        <w:t>. </w:t>
      </w:r>
      <w:r w:rsidRPr="006811E7">
        <w:rPr>
          <w:b/>
        </w:rPr>
        <w:t>19)</w:t>
      </w:r>
    </w:p>
    <w:p w:rsidR="0010061A" w:rsidRDefault="0010061A" w:rsidP="00FC3EA8">
      <w:pPr>
        <w:tabs>
          <w:tab w:val="left" w:pos="567"/>
        </w:tabs>
        <w:spacing w:after="240"/>
      </w:pPr>
      <w:r w:rsidRPr="006811E7">
        <w:t>141.</w:t>
      </w:r>
      <w:r w:rsidRPr="006811E7">
        <w:tab/>
        <w:t>La recommandation n</w:t>
      </w:r>
      <w:r w:rsidR="0010756E" w:rsidRPr="0010756E">
        <w:rPr>
          <w:vertAlign w:val="superscript"/>
        </w:rPr>
        <w:t>o</w:t>
      </w:r>
      <w:r w:rsidR="0010756E">
        <w:t> </w:t>
      </w:r>
      <w:r w:rsidRPr="006811E7">
        <w:t xml:space="preserve">44a du Comité a été mise en œuvre. Entre 2002 et 2006, la question des sévices à enfants a figuré en bonne place </w:t>
      </w:r>
      <w:r w:rsidR="006811E7" w:rsidRPr="006811E7">
        <w:t>à</w:t>
      </w:r>
      <w:r w:rsidRPr="006811E7">
        <w:t xml:space="preserve"> l</w:t>
      </w:r>
      <w:r w:rsidR="002B0390">
        <w:t>’</w:t>
      </w:r>
      <w:r w:rsidRPr="006811E7">
        <w:t>ordre du jour politique. Le 1</w:t>
      </w:r>
      <w:r w:rsidRPr="006811E7">
        <w:rPr>
          <w:vertAlign w:val="superscript"/>
        </w:rPr>
        <w:t>er</w:t>
      </w:r>
      <w:r w:rsidRPr="006811E7">
        <w:t xml:space="preserve"> juin 2003, une définition globale des mauvais traitements infligés aux enfants (incluant la violence psychologique aussi bien que physique) a été incorporée à la loi sur les services pour la jeunesse. Cette même définition a été reprise dans la loi sur la protection de la jeunesse, entrée en vigueur le 1</w:t>
      </w:r>
      <w:r w:rsidRPr="006811E7">
        <w:rPr>
          <w:vertAlign w:val="superscript"/>
        </w:rPr>
        <w:t>er</w:t>
      </w:r>
      <w:r w:rsidRPr="006811E7">
        <w:t xml:space="preserve"> </w:t>
      </w:r>
      <w:r w:rsidR="00535423" w:rsidRPr="006811E7">
        <w:t>janvier 2005, qui contient également les bases réglementaires nécessaires au fonctionnement des centres de conseil et de signalement des cas de sévices à enfants et de négligence (</w:t>
      </w:r>
      <w:r w:rsidR="00535423" w:rsidRPr="006811E7">
        <w:rPr>
          <w:i/>
          <w:iCs/>
        </w:rPr>
        <w:t>Advies – en Meldpunten Kindermishandeling, AMK</w:t>
      </w:r>
      <w:r w:rsidR="00535423" w:rsidRPr="006811E7">
        <w:t>). Des campagnes régionales de publicité ont été organisées pour informer le public de l</w:t>
      </w:r>
      <w:r w:rsidR="002B0390">
        <w:t>’</w:t>
      </w:r>
      <w:r w:rsidR="00535423" w:rsidRPr="006811E7">
        <w:t>existence des centres AMK et explique</w:t>
      </w:r>
      <w:r w:rsidR="006811E7">
        <w:t>r comment leur signaler les cas de maltraitance.</w:t>
      </w:r>
      <w:r w:rsidR="00535423">
        <w:t xml:space="preserve"> </w:t>
      </w:r>
    </w:p>
    <w:p w:rsidR="00535423" w:rsidRDefault="00535423" w:rsidP="00FC3EA8">
      <w:pPr>
        <w:tabs>
          <w:tab w:val="left" w:pos="567"/>
        </w:tabs>
        <w:spacing w:after="240"/>
      </w:pPr>
      <w:r>
        <w:t>142.</w:t>
      </w:r>
      <w:r>
        <w:tab/>
        <w:t xml:space="preserve">Maintenant que la loi sur la protection de la jeunesse est entrée en vigueur, les provinces et trois régions </w:t>
      </w:r>
      <w:r w:rsidR="00D62B6A">
        <w:t>urbaines</w:t>
      </w:r>
      <w:r>
        <w:t xml:space="preserve"> (Amsterdam, Rotterdam et </w:t>
      </w:r>
      <w:smartTag w:uri="urn:schemas-microsoft-com:office:smarttags" w:element="PersonName">
        <w:smartTagPr>
          <w:attr w:name="ProductID" w:val="La Haye"/>
        </w:smartTagPr>
        <w:r>
          <w:t>La Haye</w:t>
        </w:r>
      </w:smartTag>
      <w:r>
        <w:t xml:space="preserve">) sont chargées de faire fonctionner les </w:t>
      </w:r>
      <w:r w:rsidR="00E4207E">
        <w:t xml:space="preserve">bureaux </w:t>
      </w:r>
      <w:r>
        <w:t>de protection de la jeunesse dont les centres AMK font partie</w:t>
      </w:r>
      <w:r w:rsidR="00E4207E">
        <w:t xml:space="preserve"> et d</w:t>
      </w:r>
      <w:r w:rsidR="002B0390">
        <w:t>’</w:t>
      </w:r>
      <w:r w:rsidR="00E4207E">
        <w:t>assurer des services de protection à tous les jeunes de leur circonscription. Ces services incluent la protection des enfants victimes de maltraitance. L</w:t>
      </w:r>
      <w:r w:rsidR="002B0390">
        <w:t>’</w:t>
      </w:r>
      <w:r w:rsidR="00E4207E">
        <w:t xml:space="preserve">idée de base est que ces services doivent être assurés </w:t>
      </w:r>
      <w:r w:rsidR="00D62B6A">
        <w:t xml:space="preserve">promptement </w:t>
      </w:r>
      <w:r w:rsidR="00E4207E">
        <w:t xml:space="preserve">et être </w:t>
      </w:r>
      <w:r w:rsidR="000A48D3">
        <w:t xml:space="preserve">strictement liés aux </w:t>
      </w:r>
      <w:r w:rsidR="0010756E">
        <w:t>besoins</w:t>
      </w:r>
      <w:r w:rsidR="00E4207E">
        <w:t>: l</w:t>
      </w:r>
      <w:r w:rsidR="002B0390">
        <w:t>’</w:t>
      </w:r>
      <w:r w:rsidR="00E4207E">
        <w:t>action doit être aussi non interventionniste que possible</w:t>
      </w:r>
      <w:r w:rsidR="000A48D3">
        <w:t>, tout en étant</w:t>
      </w:r>
      <w:r w:rsidR="00D62B6A">
        <w:t xml:space="preserve">, au besoin, </w:t>
      </w:r>
      <w:r w:rsidR="000A48D3">
        <w:t xml:space="preserve">incisive </w:t>
      </w:r>
      <w:r w:rsidR="00C55291">
        <w:t xml:space="preserve">(ordonnance de placement) </w:t>
      </w:r>
      <w:r w:rsidR="000A48D3">
        <w:t>dans l</w:t>
      </w:r>
      <w:r w:rsidR="002B0390">
        <w:t>’</w:t>
      </w:r>
      <w:r w:rsidR="000A48D3">
        <w:t>intérêt de l</w:t>
      </w:r>
      <w:r w:rsidR="002B0390">
        <w:t>’</w:t>
      </w:r>
      <w:r w:rsidR="000A48D3">
        <w:t>enfant.</w:t>
      </w:r>
    </w:p>
    <w:p w:rsidR="000A48D3" w:rsidRDefault="000A48D3" w:rsidP="00FC3EA8">
      <w:pPr>
        <w:tabs>
          <w:tab w:val="left" w:pos="567"/>
        </w:tabs>
        <w:spacing w:after="240"/>
      </w:pPr>
      <w:r>
        <w:t>143.</w:t>
      </w:r>
      <w:r>
        <w:tab/>
        <w:t>Les centres AMK et les services de protection sont importants, mais en fait ils n</w:t>
      </w:r>
      <w:r w:rsidR="002B0390">
        <w:t>’</w:t>
      </w:r>
      <w:r>
        <w:t>e</w:t>
      </w:r>
      <w:r w:rsidR="00D62B6A">
        <w:t xml:space="preserve">ntrent en jeu </w:t>
      </w:r>
      <w:r>
        <w:t>que lorsqu</w:t>
      </w:r>
      <w:r w:rsidR="002B0390">
        <w:t>’</w:t>
      </w:r>
      <w:r>
        <w:t>il est déjà trop tard. C</w:t>
      </w:r>
      <w:r w:rsidR="002B0390">
        <w:t>’</w:t>
      </w:r>
      <w:r>
        <w:t xml:space="preserve">est pourquoi le </w:t>
      </w:r>
      <w:r w:rsidR="00D80F3D">
        <w:t>Gouvernement</w:t>
      </w:r>
      <w:r>
        <w:t xml:space="preserve"> met principalement l</w:t>
      </w:r>
      <w:r w:rsidR="002B0390">
        <w:t>’</w:t>
      </w:r>
      <w:r>
        <w:t xml:space="preserve">accent sur les mesures </w:t>
      </w:r>
      <w:r w:rsidR="00D62B6A">
        <w:t xml:space="preserve">à même </w:t>
      </w:r>
      <w:r>
        <w:t>de prévenir la maltraitance des enfants. L</w:t>
      </w:r>
      <w:r w:rsidR="002B0390">
        <w:t>’</w:t>
      </w:r>
      <w:r>
        <w:t>un des principaux aspects à cet égard est l</w:t>
      </w:r>
      <w:r w:rsidR="002B0390">
        <w:t>’</w:t>
      </w:r>
      <w:r>
        <w:t xml:space="preserve">appui parental accordé aux familles qui </w:t>
      </w:r>
      <w:r w:rsidR="0010756E">
        <w:t>le demande et qui en ont besoin</w:t>
      </w:r>
      <w:r>
        <w:t>; mais pas uniquement à elles. Les autorités et les services de protection ne doivent pas rester inactif</w:t>
      </w:r>
      <w:r w:rsidR="0010756E">
        <w:t>s</w:t>
      </w:r>
      <w:r>
        <w:t xml:space="preserve"> lorsque les parents refusent un</w:t>
      </w:r>
      <w:r w:rsidR="00D62B6A">
        <w:t>e aide</w:t>
      </w:r>
      <w:r>
        <w:t xml:space="preserve"> qui est dans l</w:t>
      </w:r>
      <w:r w:rsidR="002B0390">
        <w:t>’</w:t>
      </w:r>
      <w:r>
        <w:t>intérêt de l</w:t>
      </w:r>
      <w:r w:rsidR="002B0390">
        <w:t>’</w:t>
      </w:r>
      <w:r>
        <w:t>enfant. Entr</w:t>
      </w:r>
      <w:r w:rsidR="0010756E">
        <w:t>e 2004 et 2007, le </w:t>
      </w:r>
      <w:r w:rsidR="00D80F3D">
        <w:t>Gouvernement</w:t>
      </w:r>
      <w:r>
        <w:t xml:space="preserve"> a donc affecté des ressources supplémentaires (34,5 millions d</w:t>
      </w:r>
      <w:r w:rsidR="002B0390">
        <w:t>’</w:t>
      </w:r>
      <w:r>
        <w:t>euros) à l</w:t>
      </w:r>
      <w:r w:rsidR="002B0390">
        <w:t>’</w:t>
      </w:r>
      <w:r>
        <w:t xml:space="preserve">identification et </w:t>
      </w:r>
      <w:r w:rsidR="00D62B6A">
        <w:t xml:space="preserve">au soutien des </w:t>
      </w:r>
      <w:r>
        <w:t>familles à risque. Il importe aussi que le public admette la nécessité d</w:t>
      </w:r>
      <w:r w:rsidR="002B0390">
        <w:t>’</w:t>
      </w:r>
      <w:r>
        <w:t>un soutien parental. Élever des enfants n</w:t>
      </w:r>
      <w:r w:rsidR="002B0390">
        <w:t>’</w:t>
      </w:r>
      <w:r>
        <w:t>est pas facile, surtout lorsque les parents rencontrent, par ailleurs, d</w:t>
      </w:r>
      <w:r w:rsidR="002B0390">
        <w:t>’</w:t>
      </w:r>
      <w:r>
        <w:t xml:space="preserve">autres difficultés. </w:t>
      </w:r>
    </w:p>
    <w:p w:rsidR="000A48D3" w:rsidRPr="00F0240C" w:rsidRDefault="000A48D3" w:rsidP="002C61BF">
      <w:pPr>
        <w:spacing w:after="240"/>
        <w:rPr>
          <w:u w:val="single"/>
        </w:rPr>
      </w:pPr>
      <w:r w:rsidRPr="00F0240C">
        <w:rPr>
          <w:u w:val="single"/>
        </w:rPr>
        <w:t xml:space="preserve">Projet de loi </w:t>
      </w:r>
      <w:r w:rsidR="00F0240C" w:rsidRPr="00F0240C">
        <w:rPr>
          <w:u w:val="single"/>
        </w:rPr>
        <w:t xml:space="preserve">portant </w:t>
      </w:r>
      <w:r w:rsidRPr="00F0240C">
        <w:rPr>
          <w:u w:val="single"/>
        </w:rPr>
        <w:t>interdiction de la violence parentale</w:t>
      </w:r>
    </w:p>
    <w:p w:rsidR="000A48D3" w:rsidRDefault="00F0240C" w:rsidP="00FC3EA8">
      <w:pPr>
        <w:tabs>
          <w:tab w:val="left" w:pos="567"/>
        </w:tabs>
        <w:spacing w:after="240"/>
      </w:pPr>
      <w:r>
        <w:t>144.</w:t>
      </w:r>
      <w:r w:rsidR="00A27467">
        <w:tab/>
        <w:t>Le M</w:t>
      </w:r>
      <w:r w:rsidR="004B3B79">
        <w:t xml:space="preserve">inistre de la </w:t>
      </w:r>
      <w:r w:rsidR="00A27467">
        <w:t>j</w:t>
      </w:r>
      <w:r w:rsidR="004B3B79">
        <w:t>ustice a pris diverses mesures législatives en réponse à la recommandation n</w:t>
      </w:r>
      <w:r w:rsidR="00A27467" w:rsidRPr="00A27467">
        <w:rPr>
          <w:vertAlign w:val="superscript"/>
        </w:rPr>
        <w:t>o</w:t>
      </w:r>
      <w:r w:rsidR="00A27467">
        <w:t> </w:t>
      </w:r>
      <w:r w:rsidR="004B3B79">
        <w:t>44d du Comité. Le 28 septembre 2005, il a soumis un projet de loi à la</w:t>
      </w:r>
      <w:r w:rsidR="0080323F">
        <w:t> </w:t>
      </w:r>
      <w:r w:rsidR="004B3B79">
        <w:t>Chambre des représentants en vue d</w:t>
      </w:r>
      <w:r w:rsidR="002B0390">
        <w:t>’</w:t>
      </w:r>
      <w:r w:rsidR="004B3B79">
        <w:t>interdire la violence parentale d</w:t>
      </w:r>
      <w:r w:rsidR="008A0269">
        <w:t>ans</w:t>
      </w:r>
      <w:r w:rsidR="004B3B79">
        <w:t xml:space="preserve"> l</w:t>
      </w:r>
      <w:r w:rsidR="002B0390">
        <w:t>’</w:t>
      </w:r>
      <w:r w:rsidR="004B3B79">
        <w:t xml:space="preserve">éducation des enfants. Ce projet est passé devant </w:t>
      </w:r>
      <w:smartTag w:uri="urn:schemas-microsoft-com:office:smarttags" w:element="PersonName">
        <w:smartTagPr>
          <w:attr w:name="ProductID" w:val="La Chambre"/>
        </w:smartTagPr>
        <w:r w:rsidR="004B3B79">
          <w:t xml:space="preserve">la </w:t>
        </w:r>
        <w:r w:rsidR="00A27467">
          <w:t>C</w:t>
        </w:r>
        <w:r w:rsidR="004B3B79">
          <w:t>hambre</w:t>
        </w:r>
      </w:smartTag>
      <w:r w:rsidR="004B3B79">
        <w:t xml:space="preserve"> et il est à présent examiné par le </w:t>
      </w:r>
      <w:r w:rsidR="00A27467">
        <w:t>S</w:t>
      </w:r>
      <w:r w:rsidR="004B3B79">
        <w:t>énat.</w:t>
      </w:r>
    </w:p>
    <w:p w:rsidR="004B3B79" w:rsidRDefault="004B3B79" w:rsidP="00FC3EA8">
      <w:pPr>
        <w:tabs>
          <w:tab w:val="left" w:pos="567"/>
        </w:tabs>
        <w:spacing w:after="240"/>
      </w:pPr>
      <w:r>
        <w:t>145.</w:t>
      </w:r>
      <w:r>
        <w:tab/>
        <w:t>Cette nouvelle loi devrait contribuer à préve</w:t>
      </w:r>
      <w:r w:rsidR="00A27467">
        <w:t>nir la maltraitance des enfants</w:t>
      </w:r>
      <w:r>
        <w:t>; elle interdit toute forme de violence dans l</w:t>
      </w:r>
      <w:r w:rsidR="002B0390">
        <w:t>’</w:t>
      </w:r>
      <w:r>
        <w:t xml:space="preserve">éducation des enfants. Outre les châtiments corporels, elle </w:t>
      </w:r>
      <w:r w:rsidR="008A0269">
        <w:t xml:space="preserve">prend en considération </w:t>
      </w:r>
      <w:r>
        <w:t>l</w:t>
      </w:r>
      <w:r w:rsidR="008A0269">
        <w:t>a violence psychologique</w:t>
      </w:r>
      <w:r>
        <w:t xml:space="preserve"> et les traitements dégradants. Ce projet de loi amende l</w:t>
      </w:r>
      <w:r w:rsidR="002B0390">
        <w:t>’</w:t>
      </w:r>
      <w:r>
        <w:t>article 247 du Code civil définissant les droits et les obligations des parents. De plus, bien entendu, les mauvais traitements infligés aux enfants sont et continueront d</w:t>
      </w:r>
      <w:r w:rsidR="002B0390">
        <w:t>’</w:t>
      </w:r>
      <w:r>
        <w:t>être sanctionnés par le Code pénal.</w:t>
      </w:r>
    </w:p>
    <w:p w:rsidR="004B3B79" w:rsidRPr="005337B1" w:rsidRDefault="004B3B79" w:rsidP="002C61BF">
      <w:pPr>
        <w:spacing w:after="240"/>
        <w:rPr>
          <w:u w:val="single"/>
        </w:rPr>
      </w:pPr>
      <w:r w:rsidRPr="005337B1">
        <w:rPr>
          <w:u w:val="single"/>
        </w:rPr>
        <w:t xml:space="preserve">Projet de loi sur les ordonnances </w:t>
      </w:r>
      <w:r w:rsidR="00D94B1E" w:rsidRPr="005337B1">
        <w:rPr>
          <w:u w:val="single"/>
        </w:rPr>
        <w:t xml:space="preserve">de protection </w:t>
      </w:r>
      <w:r w:rsidRPr="005337B1">
        <w:rPr>
          <w:u w:val="single"/>
        </w:rPr>
        <w:t xml:space="preserve">dans les affaires de </w:t>
      </w:r>
      <w:r w:rsidR="008A0269" w:rsidRPr="005337B1">
        <w:rPr>
          <w:u w:val="single"/>
        </w:rPr>
        <w:t xml:space="preserve">violences </w:t>
      </w:r>
      <w:r w:rsidRPr="005337B1">
        <w:rPr>
          <w:u w:val="single"/>
        </w:rPr>
        <w:t>domestique</w:t>
      </w:r>
      <w:r w:rsidR="008A0269" w:rsidRPr="005337B1">
        <w:rPr>
          <w:u w:val="single"/>
        </w:rPr>
        <w:t>s dirigées contre des enfants</w:t>
      </w:r>
    </w:p>
    <w:p w:rsidR="00D94B1E" w:rsidRDefault="00D94B1E" w:rsidP="00FC3EA8">
      <w:pPr>
        <w:tabs>
          <w:tab w:val="left" w:pos="567"/>
        </w:tabs>
        <w:spacing w:after="240"/>
      </w:pPr>
      <w:r w:rsidRPr="005337B1">
        <w:t>146.</w:t>
      </w:r>
      <w:r w:rsidRPr="005337B1">
        <w:tab/>
        <w:t xml:space="preserve">En août 2006, le </w:t>
      </w:r>
      <w:r w:rsidR="00A27467">
        <w:t>M</w:t>
      </w:r>
      <w:r w:rsidRPr="005337B1">
        <w:t xml:space="preserve">inistre de la </w:t>
      </w:r>
      <w:r w:rsidR="00A27467">
        <w:t>j</w:t>
      </w:r>
      <w:r w:rsidRPr="005337B1">
        <w:t>ustice</w:t>
      </w:r>
      <w:r w:rsidR="005337B1" w:rsidRPr="005337B1">
        <w:t xml:space="preserve"> et le </w:t>
      </w:r>
      <w:r w:rsidR="00A27467">
        <w:t>M</w:t>
      </w:r>
      <w:r w:rsidR="005337B1" w:rsidRPr="005337B1">
        <w:t>inistre suppléant de l</w:t>
      </w:r>
      <w:r w:rsidR="002B0390">
        <w:t>’</w:t>
      </w:r>
      <w:r w:rsidR="00A27467">
        <w:t>i</w:t>
      </w:r>
      <w:r w:rsidRPr="005337B1">
        <w:t xml:space="preserve">ntérieur et des relations du Royaume ont présenté au </w:t>
      </w:r>
      <w:r w:rsidR="00E462DC">
        <w:t>P</w:t>
      </w:r>
      <w:r w:rsidRPr="005337B1">
        <w:t>arlement un projet de loi prévoyant la possibilité d</w:t>
      </w:r>
      <w:r w:rsidR="002B0390">
        <w:t>’</w:t>
      </w:r>
      <w:r w:rsidRPr="005337B1">
        <w:t>imposer une ordonnance de protection à quiconque fait peser une menace de violence domestique. En vertu d</w:t>
      </w:r>
      <w:r w:rsidR="002B0390">
        <w:t>’</w:t>
      </w:r>
      <w:r w:rsidRPr="005337B1">
        <w:t xml:space="preserve">une telle ordonnance, la personne visée ne serait pas autorisée à retourner chez elle pendant une période spécifiée (normalement de </w:t>
      </w:r>
      <w:r w:rsidR="008310C8">
        <w:t>dix</w:t>
      </w:r>
      <w:r w:rsidRPr="005337B1">
        <w:t xml:space="preserve"> jours)</w:t>
      </w:r>
      <w:r w:rsidR="00A70828" w:rsidRPr="005337B1">
        <w:t xml:space="preserve"> ou à entrer en contact avec les autres membres du foyer comme le conjoint, le partenaire de vie, ou les enfants. L</w:t>
      </w:r>
      <w:r w:rsidR="002B0390">
        <w:t>’</w:t>
      </w:r>
      <w:r w:rsidR="00A70828" w:rsidRPr="005337B1">
        <w:t>effet serait donc de protéger ces personnes. Les parties consultées lors de la rédaction du projet militaient toutes, sans exception, en faveur de l</w:t>
      </w:r>
      <w:r w:rsidR="002B0390">
        <w:t>’</w:t>
      </w:r>
      <w:r w:rsidR="00A70828" w:rsidRPr="005337B1">
        <w:t>élargissement des dispositions pour inclure les cas de maltraitance imminente ou avérée à l</w:t>
      </w:r>
      <w:r w:rsidR="002B0390">
        <w:t>’</w:t>
      </w:r>
      <w:r w:rsidR="00A70828" w:rsidRPr="005337B1">
        <w:t>égard d</w:t>
      </w:r>
      <w:r w:rsidR="005337B1" w:rsidRPr="005337B1">
        <w:t xml:space="preserve">es </w:t>
      </w:r>
      <w:r w:rsidR="00A70828" w:rsidRPr="005337B1">
        <w:t>enfants. Ainsi, ce projet de loi prévoit la possibilité d</w:t>
      </w:r>
      <w:r w:rsidR="005337B1" w:rsidRPr="005337B1">
        <w:t xml:space="preserve">e rendre </w:t>
      </w:r>
      <w:r w:rsidR="00A70828" w:rsidRPr="005337B1">
        <w:t xml:space="preserve">une ordonnance de protection à </w:t>
      </w:r>
      <w:r w:rsidR="005337B1" w:rsidRPr="005337B1">
        <w:t>l</w:t>
      </w:r>
      <w:r w:rsidR="002B0390">
        <w:t>’</w:t>
      </w:r>
      <w:r w:rsidR="005337B1" w:rsidRPr="005337B1">
        <w:t>encontre d</w:t>
      </w:r>
      <w:r w:rsidR="002B0390">
        <w:t>’</w:t>
      </w:r>
      <w:r w:rsidR="00A70828" w:rsidRPr="005337B1">
        <w:t>une personne qui maltraite des enfants ou est soupçonnée de le faire. Ceci complétera l</w:t>
      </w:r>
      <w:r w:rsidR="002B0390">
        <w:t>’</w:t>
      </w:r>
      <w:r w:rsidR="00A70828" w:rsidRPr="005337B1">
        <w:t>arsenal des mesures réglementaires susceptibles d</w:t>
      </w:r>
      <w:r w:rsidR="002B0390">
        <w:t>’</w:t>
      </w:r>
      <w:r w:rsidR="00A70828" w:rsidRPr="005337B1">
        <w:t>être mises en œuvre en cas de maltraitance à l</w:t>
      </w:r>
      <w:r w:rsidR="002B0390">
        <w:t>’</w:t>
      </w:r>
      <w:r w:rsidR="00A70828" w:rsidRPr="005337B1">
        <w:t>égard d</w:t>
      </w:r>
      <w:r w:rsidR="002B0390">
        <w:t>’</w:t>
      </w:r>
      <w:r w:rsidR="00A70828" w:rsidRPr="005337B1">
        <w:t>enfants</w:t>
      </w:r>
      <w:r w:rsidR="009570C3" w:rsidRPr="005337B1">
        <w:t>, qui jusqu</w:t>
      </w:r>
      <w:r w:rsidR="002B0390">
        <w:t>’</w:t>
      </w:r>
      <w:r w:rsidR="009570C3" w:rsidRPr="005337B1">
        <w:t>ici se limitait à l</w:t>
      </w:r>
      <w:r w:rsidR="002B0390">
        <w:t>’</w:t>
      </w:r>
      <w:r w:rsidR="009570C3" w:rsidRPr="005337B1">
        <w:t>imposition d</w:t>
      </w:r>
      <w:r w:rsidR="002B0390">
        <w:t>’</w:t>
      </w:r>
      <w:r w:rsidR="009570C3" w:rsidRPr="005337B1">
        <w:t>ordonnances de protection de l</w:t>
      </w:r>
      <w:r w:rsidR="002B0390">
        <w:t>’</w:t>
      </w:r>
      <w:r w:rsidR="009570C3" w:rsidRPr="005337B1">
        <w:t xml:space="preserve">enfant (parmi lesquelles les ordonnances de protection </w:t>
      </w:r>
      <w:r w:rsidR="005337B1" w:rsidRPr="005337B1">
        <w:t xml:space="preserve">avec </w:t>
      </w:r>
      <w:r w:rsidR="009570C3" w:rsidRPr="005337B1">
        <w:t>éloignement de l</w:t>
      </w:r>
      <w:r w:rsidR="002B0390">
        <w:t>’</w:t>
      </w:r>
      <w:r w:rsidR="009570C3" w:rsidRPr="005337B1">
        <w:t>enfant du foyer parental). Le maire sera habilité à imposer une ordonnance de prote</w:t>
      </w:r>
      <w:r w:rsidR="005337B1" w:rsidRPr="005337B1">
        <w:t>ction après consultation du</w:t>
      </w:r>
      <w:r w:rsidR="009570C3" w:rsidRPr="005337B1">
        <w:t xml:space="preserve"> Centre de conseil et de signalement des cas de sévices à enfants et de négligence. Avant l</w:t>
      </w:r>
      <w:r w:rsidR="002B0390">
        <w:t>’</w:t>
      </w:r>
      <w:r w:rsidR="009570C3" w:rsidRPr="005337B1">
        <w:t>imposition d</w:t>
      </w:r>
      <w:r w:rsidR="002B0390">
        <w:t>’</w:t>
      </w:r>
      <w:r w:rsidR="009570C3" w:rsidRPr="005337B1">
        <w:t>une telle mesure, il conviendra d</w:t>
      </w:r>
      <w:r w:rsidR="002B0390">
        <w:t>’</w:t>
      </w:r>
      <w:r w:rsidR="00D913D4" w:rsidRPr="005337B1">
        <w:t xml:space="preserve">examiner scrupuleusement </w:t>
      </w:r>
      <w:r w:rsidR="009570C3" w:rsidRPr="005337B1">
        <w:t xml:space="preserve">quel </w:t>
      </w:r>
      <w:r w:rsidR="00D913D4" w:rsidRPr="005337B1">
        <w:t xml:space="preserve">est </w:t>
      </w:r>
      <w:r w:rsidR="009570C3" w:rsidRPr="005337B1">
        <w:t>l</w:t>
      </w:r>
      <w:r w:rsidR="002B0390">
        <w:t>’</w:t>
      </w:r>
      <w:r w:rsidR="009570C3" w:rsidRPr="005337B1">
        <w:t>intérêt supérieur de l</w:t>
      </w:r>
      <w:r w:rsidR="002B0390">
        <w:t>’</w:t>
      </w:r>
      <w:r w:rsidR="009570C3" w:rsidRPr="005337B1">
        <w:t xml:space="preserve">enfant et </w:t>
      </w:r>
      <w:r w:rsidR="00D913D4" w:rsidRPr="005337B1">
        <w:t xml:space="preserve">comment protéger au mieux </w:t>
      </w:r>
      <w:r w:rsidR="009570C3" w:rsidRPr="005337B1">
        <w:t>sa sécurité</w:t>
      </w:r>
      <w:r w:rsidR="00D913D4" w:rsidRPr="005337B1">
        <w:t xml:space="preserve">. En principe, aucune ordonnance de protection ne pourra être </w:t>
      </w:r>
      <w:r w:rsidR="005337B1" w:rsidRPr="005337B1">
        <w:t xml:space="preserve">rendue </w:t>
      </w:r>
      <w:r w:rsidR="00D913D4" w:rsidRPr="005337B1">
        <w:t>lorsque cette mesure aurait pour conséquence de laisser les enfants se débrouiller seuls au foyer.</w:t>
      </w:r>
    </w:p>
    <w:p w:rsidR="00D913D4" w:rsidRPr="00D913D4" w:rsidRDefault="00D913D4" w:rsidP="002C61BF">
      <w:pPr>
        <w:spacing w:after="240"/>
        <w:rPr>
          <w:u w:val="single"/>
        </w:rPr>
      </w:pPr>
      <w:r w:rsidRPr="005337B1">
        <w:rPr>
          <w:u w:val="single"/>
        </w:rPr>
        <w:t>Achèvement du Plan d</w:t>
      </w:r>
      <w:r w:rsidR="002B0390">
        <w:rPr>
          <w:u w:val="single"/>
        </w:rPr>
        <w:t>’</w:t>
      </w:r>
      <w:r w:rsidRPr="005337B1">
        <w:rPr>
          <w:u w:val="single"/>
        </w:rPr>
        <w:t>action national contre les sévices sexuels à enfants</w:t>
      </w:r>
    </w:p>
    <w:p w:rsidR="00810B9A" w:rsidRDefault="00D913D4" w:rsidP="00FC3EA8">
      <w:pPr>
        <w:tabs>
          <w:tab w:val="left" w:pos="567"/>
        </w:tabs>
        <w:spacing w:after="240"/>
      </w:pPr>
      <w:r>
        <w:t>147.</w:t>
      </w:r>
      <w:r>
        <w:tab/>
        <w:t>Le Plan d</w:t>
      </w:r>
      <w:r w:rsidR="002B0390">
        <w:t>’</w:t>
      </w:r>
      <w:r>
        <w:t>action national contre les sévices sexuels à enfants (</w:t>
      </w:r>
      <w:r w:rsidRPr="00D913D4">
        <w:rPr>
          <w:i/>
          <w:iCs/>
        </w:rPr>
        <w:t>nationaal Actieplan aanpak seksueel misbruik van kinderen,</w:t>
      </w:r>
      <w:r>
        <w:t xml:space="preserve"> NAPS) avait pour objet d</w:t>
      </w:r>
      <w:r w:rsidR="002B0390">
        <w:t>’</w:t>
      </w:r>
      <w:r>
        <w:t xml:space="preserve">améliorer la cohérence et la coopération politique entre les institutions </w:t>
      </w:r>
      <w:r w:rsidR="00A27467">
        <w:t>œuvr</w:t>
      </w:r>
      <w:r>
        <w:t>ant dans ce dom</w:t>
      </w:r>
      <w:r w:rsidR="00A27467">
        <w:t>aine. Les actions inscrites au P</w:t>
      </w:r>
      <w:r>
        <w:t>lan étaient conçues pour améliorer l</w:t>
      </w:r>
      <w:r w:rsidR="002B0390">
        <w:t>’</w:t>
      </w:r>
      <w:r>
        <w:t>appui aux victimes, limiter la récidive</w:t>
      </w:r>
      <w:r w:rsidR="00845A5B">
        <w:t xml:space="preserve"> et accroître le professionnalisme. Fin 2002, le </w:t>
      </w:r>
      <w:r w:rsidR="00A27467">
        <w:t>M</w:t>
      </w:r>
      <w:r w:rsidR="00845A5B">
        <w:t xml:space="preserve">inistre de la </w:t>
      </w:r>
      <w:r w:rsidR="00A27467">
        <w:t>j</w:t>
      </w:r>
      <w:r w:rsidR="00845A5B">
        <w:t xml:space="preserve">ustice a présenté un rapport final sur les résultats du plan NAPS à </w:t>
      </w:r>
      <w:smartTag w:uri="urn:schemas-microsoft-com:office:smarttags" w:element="PersonName">
        <w:smartTagPr>
          <w:attr w:name="ProductID" w:val="La Chambre"/>
        </w:smartTagPr>
        <w:r w:rsidR="00845A5B">
          <w:t>la Chambre</w:t>
        </w:r>
      </w:smartTag>
      <w:r w:rsidR="00845A5B">
        <w:t xml:space="preserve"> des représentants.</w:t>
      </w:r>
      <w:r>
        <w:t xml:space="preserve"> </w:t>
      </w:r>
    </w:p>
    <w:p w:rsidR="00845A5B" w:rsidRDefault="00845A5B" w:rsidP="00FC3EA8">
      <w:pPr>
        <w:tabs>
          <w:tab w:val="left" w:pos="567"/>
        </w:tabs>
        <w:spacing w:after="240"/>
      </w:pPr>
      <w:r>
        <w:t>148.</w:t>
      </w:r>
      <w:r>
        <w:tab/>
        <w:t xml:space="preserve">Beaucoup a été fait, mais </w:t>
      </w:r>
      <w:r w:rsidR="005337B1">
        <w:t>beaucoup reste à faire.</w:t>
      </w:r>
      <w:r>
        <w:t xml:space="preserve"> C</w:t>
      </w:r>
      <w:r w:rsidR="002B0390">
        <w:t>’</w:t>
      </w:r>
      <w:r>
        <w:t>est pourquoi l</w:t>
      </w:r>
      <w:r w:rsidR="002B0390">
        <w:t>’</w:t>
      </w:r>
      <w:r>
        <w:t xml:space="preserve">approche instaurée par ce </w:t>
      </w:r>
      <w:r w:rsidR="00A27467">
        <w:t>P</w:t>
      </w:r>
      <w:r>
        <w:t>lan d</w:t>
      </w:r>
      <w:r w:rsidR="002B0390">
        <w:t>’</w:t>
      </w:r>
      <w:r>
        <w:t>action a été incorporée à la politique générale de prévention et de protection de la jeunesse et aux stratégies destinées à faire face à la maltraitance à l</w:t>
      </w:r>
      <w:r w:rsidR="002B0390">
        <w:t>’</w:t>
      </w:r>
      <w:r>
        <w:t xml:space="preserve">égard des enfants et aux violences domestiques. Le </w:t>
      </w:r>
      <w:r w:rsidR="00A27467">
        <w:t>M</w:t>
      </w:r>
      <w:r>
        <w:t xml:space="preserve">inistre de la </w:t>
      </w:r>
      <w:r w:rsidR="00A27467">
        <w:t>j</w:t>
      </w:r>
      <w:r>
        <w:t>ustice examine aussi de nouveaux domaines de la vie dans lesquels les limites de la violence sexuelle peuvent aisément être franchies. La fin de l</w:t>
      </w:r>
      <w:r w:rsidR="002B0390">
        <w:t>’</w:t>
      </w:r>
      <w:r>
        <w:t>année 2006 verra l</w:t>
      </w:r>
      <w:r w:rsidR="002B0390">
        <w:t>’</w:t>
      </w:r>
      <w:r>
        <w:t>achèvement d</w:t>
      </w:r>
      <w:r w:rsidR="002B0390">
        <w:t>’</w:t>
      </w:r>
      <w:r>
        <w:t xml:space="preserve">une </w:t>
      </w:r>
      <w:r w:rsidR="0031462D">
        <w:t xml:space="preserve">enquête </w:t>
      </w:r>
      <w:r>
        <w:t xml:space="preserve">sur les </w:t>
      </w:r>
      <w:r w:rsidR="00B74348">
        <w:t>nouvelles</w:t>
      </w:r>
      <w:r>
        <w:t xml:space="preserve"> formes d</w:t>
      </w:r>
      <w:r w:rsidR="002B0390">
        <w:t>’</w:t>
      </w:r>
      <w:r>
        <w:t>expression sexuelles parmi les jeunes</w:t>
      </w:r>
      <w:r w:rsidR="0031462D">
        <w:t>, dans les forums de discussion, les messageries</w:t>
      </w:r>
      <w:r>
        <w:t xml:space="preserve"> </w:t>
      </w:r>
      <w:r w:rsidR="0031462D">
        <w:t>et les autres moyens de «c</w:t>
      </w:r>
      <w:r w:rsidR="00A27467">
        <w:t>ommunication à caractère sexuel</w:t>
      </w:r>
      <w:r w:rsidR="0031462D">
        <w:t xml:space="preserve">» </w:t>
      </w:r>
      <w:r w:rsidR="005337B1">
        <w:t xml:space="preserve">véhiculées </w:t>
      </w:r>
      <w:r w:rsidR="0031462D">
        <w:t xml:space="preserve">par </w:t>
      </w:r>
      <w:r w:rsidR="005337B1">
        <w:t xml:space="preserve">les téléphones portables et </w:t>
      </w:r>
      <w:r w:rsidR="0031462D">
        <w:t>Internet. En se livrant à ces activités, les jeunes se rendent extrêmement vulnérables à des situ</w:t>
      </w:r>
      <w:r w:rsidR="00B97CC0">
        <w:t>ations pouvant déboucher sur de la violence</w:t>
      </w:r>
      <w:r w:rsidR="0031462D">
        <w:t>, des adolescents faisant rémunérer leurs services sexuels, des «</w:t>
      </w:r>
      <w:r w:rsidR="00A27467">
        <w:t>partouzes</w:t>
      </w:r>
      <w:r w:rsidR="0031462D">
        <w:t>» organisées par et pour des jeunes et sur des violences sexuelles infligées à des garçons, principalement d</w:t>
      </w:r>
      <w:r w:rsidR="002B0390">
        <w:t>’</w:t>
      </w:r>
      <w:r w:rsidR="0031462D">
        <w:t xml:space="preserve">origine marocaine, qui </w:t>
      </w:r>
      <w:r w:rsidR="00B74348">
        <w:t>se retrouvent prostitués. Cette enquête examine si les comportements de cette nature peuvent être décrits comme librement consentis et s</w:t>
      </w:r>
      <w:r w:rsidR="002B0390">
        <w:t>’</w:t>
      </w:r>
      <w:r w:rsidR="00B74348">
        <w:t>ils risquent de mener à la prostitution.</w:t>
      </w:r>
    </w:p>
    <w:p w:rsidR="00ED50DB" w:rsidRPr="00ED50DB" w:rsidRDefault="00ED50DB" w:rsidP="002C61BF">
      <w:pPr>
        <w:spacing w:after="240"/>
        <w:rPr>
          <w:u w:val="single"/>
        </w:rPr>
      </w:pPr>
      <w:r w:rsidRPr="00ED50DB">
        <w:rPr>
          <w:u w:val="single"/>
        </w:rPr>
        <w:t xml:space="preserve">Code </w:t>
      </w:r>
      <w:r>
        <w:rPr>
          <w:u w:val="single"/>
        </w:rPr>
        <w:t xml:space="preserve">relatif au </w:t>
      </w:r>
      <w:r w:rsidRPr="00ED50DB">
        <w:rPr>
          <w:u w:val="single"/>
        </w:rPr>
        <w:t>signalement des mauvais traitements infligés aux enfants</w:t>
      </w:r>
    </w:p>
    <w:p w:rsidR="00ED50DB" w:rsidRPr="00ED50DB" w:rsidRDefault="00ED50DB" w:rsidP="002C61BF">
      <w:pPr>
        <w:spacing w:after="240"/>
        <w:rPr>
          <w:i/>
          <w:iCs/>
        </w:rPr>
      </w:pPr>
      <w:r w:rsidRPr="00ED50DB">
        <w:rPr>
          <w:i/>
          <w:iCs/>
        </w:rPr>
        <w:t>Mise en œuvre</w:t>
      </w:r>
    </w:p>
    <w:p w:rsidR="00ED50DB" w:rsidRDefault="00ED50DB" w:rsidP="00FC3EA8">
      <w:pPr>
        <w:tabs>
          <w:tab w:val="left" w:pos="567"/>
        </w:tabs>
        <w:spacing w:after="240"/>
      </w:pPr>
      <w:r>
        <w:t>149.</w:t>
      </w:r>
      <w:r>
        <w:tab/>
        <w:t>Entre 2004 et 2006, le Ministère de la santé, de la protection sociale et du sport a travaillé à l</w:t>
      </w:r>
      <w:r w:rsidR="002B0390">
        <w:t>’</w:t>
      </w:r>
      <w:r>
        <w:t>introduction d</w:t>
      </w:r>
      <w:r w:rsidR="002B0390">
        <w:t>’</w:t>
      </w:r>
      <w:r>
        <w:t xml:space="preserve">un code concernant le signalement des mauvais traitements infligés aux enfants </w:t>
      </w:r>
      <w:r w:rsidR="00B97CC0">
        <w:t xml:space="preserve">destiné aux </w:t>
      </w:r>
      <w:r>
        <w:t>membres des professions du secteur des crèches, de l</w:t>
      </w:r>
      <w:r w:rsidR="002B0390">
        <w:t>’</w:t>
      </w:r>
      <w:r>
        <w:t xml:space="preserve">éducation et des soins pédiatriques. Ce code sert de fondement aux protocoles institutionnels concernant les procédures que les membres de ces professions doivent appliquer en cas de mauvais traitements suspectés. </w:t>
      </w:r>
    </w:p>
    <w:p w:rsidR="00ED50DB" w:rsidRDefault="00ED50DB" w:rsidP="00FC3EA8">
      <w:pPr>
        <w:tabs>
          <w:tab w:val="left" w:pos="567"/>
        </w:tabs>
        <w:spacing w:after="240"/>
      </w:pPr>
      <w:r>
        <w:t>150.</w:t>
      </w:r>
      <w:r>
        <w:tab/>
        <w:t>Des concertations étendues ont été organisées avec diverses organisations sectorielles et aujourd</w:t>
      </w:r>
      <w:r w:rsidR="002B0390">
        <w:t>’</w:t>
      </w:r>
      <w:r>
        <w:t>hui, le recours à un code de signalement est largement approuvé. Des informations sur le code de signalement et son utilisation ont été publiées dans les journaux et revues professionnels ainsi que sur les site</w:t>
      </w:r>
      <w:r w:rsidR="006604C3">
        <w:t>s</w:t>
      </w:r>
      <w:r>
        <w:t xml:space="preserve"> Internet spécialisés, et des ateliers et conférences ont été organisés.</w:t>
      </w:r>
      <w:r w:rsidR="00A27467">
        <w:t xml:space="preserve"> Pour </w:t>
      </w:r>
      <w:r w:rsidR="006604C3">
        <w:t>conclure ce processus de mise en œuvre dans les secteurs concernés, l</w:t>
      </w:r>
      <w:r w:rsidR="002B0390">
        <w:t>’</w:t>
      </w:r>
      <w:r w:rsidR="006604C3">
        <w:t>utilisation actuelle du code de signalement a fait l</w:t>
      </w:r>
      <w:r w:rsidR="002B0390">
        <w:t>’</w:t>
      </w:r>
      <w:r w:rsidR="006604C3">
        <w:t>objet d</w:t>
      </w:r>
      <w:r w:rsidR="002B0390">
        <w:t>’</w:t>
      </w:r>
      <w:r w:rsidR="006604C3">
        <w:t>une enquête en janvier 2006. Les résultats montrent que son utilisation dans le secteur éducatif n</w:t>
      </w:r>
      <w:r w:rsidR="002B0390">
        <w:t>’</w:t>
      </w:r>
      <w:r w:rsidR="006604C3">
        <w:t>atteint pas encore le niveau ciblé, mais que la majorité des établissements des secteurs pédiatriques et des crèches l</w:t>
      </w:r>
      <w:r w:rsidR="002B0390">
        <w:t>’</w:t>
      </w:r>
      <w:r w:rsidR="006604C3">
        <w:t>utilisent.</w:t>
      </w:r>
    </w:p>
    <w:p w:rsidR="006604C3" w:rsidRDefault="006604C3" w:rsidP="00FC3EA8">
      <w:pPr>
        <w:tabs>
          <w:tab w:val="left" w:pos="567"/>
        </w:tabs>
        <w:spacing w:after="240"/>
      </w:pPr>
      <w:r>
        <w:t>151.</w:t>
      </w:r>
      <w:r>
        <w:tab/>
        <w:t>Un certain nombre d</w:t>
      </w:r>
      <w:r w:rsidR="002B0390">
        <w:t>’</w:t>
      </w:r>
      <w:r>
        <w:t xml:space="preserve">actions </w:t>
      </w:r>
      <w:r w:rsidR="00B97CC0">
        <w:t xml:space="preserve">spécifiques </w:t>
      </w:r>
      <w:r>
        <w:t>de suivi a donc été mené pour encourager le recours au code de signalement dans l</w:t>
      </w:r>
      <w:r w:rsidR="002B0390">
        <w:t>’</w:t>
      </w:r>
      <w:r>
        <w:t>éducation. Par exemple, tous les conseillers et directeurs des établissements d</w:t>
      </w:r>
      <w:r w:rsidR="002B0390">
        <w:t>’</w:t>
      </w:r>
      <w:r>
        <w:t>enseignement primaire et secondaire ont reçu des exemplaires d</w:t>
      </w:r>
      <w:r w:rsidR="002B0390">
        <w:t>’</w:t>
      </w:r>
      <w:r>
        <w:t>un livret qui souligne l</w:t>
      </w:r>
      <w:r w:rsidR="002B0390">
        <w:t>’</w:t>
      </w:r>
      <w:r>
        <w:t>importance du r</w:t>
      </w:r>
      <w:r w:rsidR="00B97CC0">
        <w:t>ecours au code de signalement.</w:t>
      </w:r>
      <w:r>
        <w:t xml:space="preserve"> </w:t>
      </w:r>
    </w:p>
    <w:p w:rsidR="006604C3" w:rsidRDefault="006604C3" w:rsidP="00FC3EA8">
      <w:pPr>
        <w:tabs>
          <w:tab w:val="left" w:pos="567"/>
        </w:tabs>
        <w:spacing w:after="240"/>
      </w:pPr>
      <w:r>
        <w:t>152.</w:t>
      </w:r>
      <w:r>
        <w:tab/>
        <w:t>Les structures d</w:t>
      </w:r>
      <w:r w:rsidR="002B0390">
        <w:t>’</w:t>
      </w:r>
      <w:r>
        <w:t>appui à l</w:t>
      </w:r>
      <w:r w:rsidR="002B0390">
        <w:t>’</w:t>
      </w:r>
      <w:r>
        <w:t>intérieur et à l</w:t>
      </w:r>
      <w:r w:rsidR="002B0390">
        <w:t>’</w:t>
      </w:r>
      <w:r>
        <w:t>extérieur des écoles pourraient aussi être mieux utilisées. L</w:t>
      </w:r>
      <w:r w:rsidR="002B0390">
        <w:t>’</w:t>
      </w:r>
      <w:r>
        <w:t xml:space="preserve">utilisation du code de signalement et la nécessité de parler des signes de maltraitance </w:t>
      </w:r>
      <w:r w:rsidR="00B97CC0">
        <w:t xml:space="preserve">infligée aux </w:t>
      </w:r>
      <w:r>
        <w:t xml:space="preserve">enfants devraient également figurer à leur ordre du jour. </w:t>
      </w:r>
    </w:p>
    <w:p w:rsidR="006604C3" w:rsidRDefault="006604C3" w:rsidP="00FC3EA8">
      <w:pPr>
        <w:tabs>
          <w:tab w:val="left" w:pos="567"/>
        </w:tabs>
        <w:spacing w:after="240"/>
      </w:pPr>
      <w:r>
        <w:t>153.</w:t>
      </w:r>
      <w:r>
        <w:tab/>
        <w:t xml:space="preserve">Dans le secteur pédiatrique, des mesures sont en place pour garantir que le code est utilisé. </w:t>
      </w:r>
      <w:r w:rsidR="00B84767">
        <w:t>L</w:t>
      </w:r>
      <w:r w:rsidR="00B97CC0">
        <w:t xml:space="preserve">e recours aux </w:t>
      </w:r>
      <w:r w:rsidR="00B84767">
        <w:t>«critères relatif</w:t>
      </w:r>
      <w:r w:rsidR="00E462DC">
        <w:t>s à la maltraitance des enfants</w:t>
      </w:r>
      <w:r w:rsidR="00B84767">
        <w:t>» (le code de signalement destiné aux services pédiatriques) figure désormais sur la liste de contrôle et d</w:t>
      </w:r>
      <w:r w:rsidR="002B0390">
        <w:t>’</w:t>
      </w:r>
      <w:r w:rsidR="00B84767">
        <w:t>évaluation de l</w:t>
      </w:r>
      <w:r w:rsidR="002B0390">
        <w:t>’</w:t>
      </w:r>
      <w:r w:rsidR="00B84767">
        <w:t xml:space="preserve">Inspection des services pédiatriques, </w:t>
      </w:r>
      <w:r w:rsidR="00B97CC0">
        <w:t xml:space="preserve">il </w:t>
      </w:r>
      <w:r w:rsidR="00B84767">
        <w:t>est donc obligatoire pour toutes les institutions pédiatriques.</w:t>
      </w:r>
    </w:p>
    <w:p w:rsidR="00B84767" w:rsidRDefault="00B84767" w:rsidP="00FC3EA8">
      <w:pPr>
        <w:tabs>
          <w:tab w:val="left" w:pos="567"/>
        </w:tabs>
        <w:spacing w:after="240"/>
      </w:pPr>
      <w:r>
        <w:t>154.</w:t>
      </w:r>
      <w:r>
        <w:tab/>
        <w:t xml:space="preserve">Dans le secteur </w:t>
      </w:r>
      <w:r w:rsidR="00B97CC0">
        <w:t xml:space="preserve">structuré </w:t>
      </w:r>
      <w:r>
        <w:t>des crèches, l</w:t>
      </w:r>
      <w:r w:rsidR="002B0390">
        <w:t>’</w:t>
      </w:r>
      <w:r w:rsidR="000F2075">
        <w:t xml:space="preserve">agrément </w:t>
      </w:r>
      <w:r>
        <w:t xml:space="preserve">HKZ des puériculteurs et puéricultrices garantit que le personnel est </w:t>
      </w:r>
      <w:r w:rsidR="000F2075">
        <w:t xml:space="preserve">sensibilisé à la maltraitance et que des procédures soigneusement étudiées et efficaces sont </w:t>
      </w:r>
      <w:r w:rsidR="00B97CC0">
        <w:t xml:space="preserve">en place pour faire face aux </w:t>
      </w:r>
      <w:r w:rsidR="000F2075">
        <w:t>cas de maltraitance suspecté</w:t>
      </w:r>
      <w:r w:rsidR="00B97CC0">
        <w:t>s</w:t>
      </w:r>
      <w:r w:rsidR="000F2075">
        <w:t>. Pour obtenir l</w:t>
      </w:r>
      <w:r w:rsidR="002B0390">
        <w:t>’</w:t>
      </w:r>
      <w:r w:rsidR="000F2075">
        <w:t xml:space="preserve">agrément HKZ, les puéricultrices et puériculteurs doivent observer certaines procédures </w:t>
      </w:r>
      <w:r w:rsidR="00B97CC0">
        <w:t xml:space="preserve">en </w:t>
      </w:r>
      <w:r w:rsidR="000F2075">
        <w:t>cas de maltraitance</w:t>
      </w:r>
      <w:r>
        <w:t xml:space="preserve"> </w:t>
      </w:r>
      <w:r w:rsidR="00B97CC0">
        <w:t>suspecté</w:t>
      </w:r>
      <w:r w:rsidR="000F2075">
        <w:t>. À l</w:t>
      </w:r>
      <w:r w:rsidR="002B0390">
        <w:t>’</w:t>
      </w:r>
      <w:r w:rsidR="000F2075">
        <w:t xml:space="preserve">heure de la rédaction du présent rapport, environ un tiers </w:t>
      </w:r>
      <w:r w:rsidR="00B97CC0">
        <w:t>d</w:t>
      </w:r>
      <w:r w:rsidR="00C86397">
        <w:t>e l</w:t>
      </w:r>
      <w:r w:rsidR="002B0390">
        <w:t>’</w:t>
      </w:r>
      <w:r w:rsidR="00C86397">
        <w:t>ensemble</w:t>
      </w:r>
      <w:r w:rsidR="000F2075">
        <w:t xml:space="preserve"> </w:t>
      </w:r>
      <w:r w:rsidR="00C86397">
        <w:t xml:space="preserve">des </w:t>
      </w:r>
      <w:r w:rsidR="000F2075">
        <w:t xml:space="preserve">puériculteurs et puéricultrices du secteur sont agréés. De plus, les employeurs du secteur travaillent avec les parents à la mise à jour des engagements facultatifs relatifs à la qualité des services </w:t>
      </w:r>
      <w:r w:rsidR="00C86397">
        <w:t xml:space="preserve">structurés </w:t>
      </w:r>
      <w:r w:rsidR="000F2075">
        <w:t>de garderie, qui obligent tous les établissements de garde d</w:t>
      </w:r>
      <w:r w:rsidR="002B0390">
        <w:t>’</w:t>
      </w:r>
      <w:r w:rsidR="000F2075">
        <w:t xml:space="preserve">enfant à utiliser un code de signalement des cas de maltraitance </w:t>
      </w:r>
      <w:r w:rsidR="00C86397">
        <w:t xml:space="preserve">contenant </w:t>
      </w:r>
      <w:r w:rsidR="000F2075">
        <w:t>une procédure claire à appliquer en cas de mauvais traitements soupçonnés ou avérés ou d</w:t>
      </w:r>
      <w:r w:rsidR="002B0390">
        <w:t>’</w:t>
      </w:r>
      <w:r w:rsidR="000F2075">
        <w:t xml:space="preserve">abus sexuels. </w:t>
      </w:r>
    </w:p>
    <w:p w:rsidR="000F2075" w:rsidRPr="000F2075" w:rsidRDefault="000F2075" w:rsidP="002C61BF">
      <w:pPr>
        <w:spacing w:after="240"/>
        <w:rPr>
          <w:i/>
          <w:iCs/>
        </w:rPr>
      </w:pPr>
      <w:r w:rsidRPr="000F2075">
        <w:rPr>
          <w:i/>
          <w:iCs/>
        </w:rPr>
        <w:t>Législation</w:t>
      </w:r>
    </w:p>
    <w:p w:rsidR="000F2075" w:rsidRDefault="000F2075" w:rsidP="00FC3EA8">
      <w:pPr>
        <w:tabs>
          <w:tab w:val="left" w:pos="567"/>
        </w:tabs>
        <w:spacing w:after="240"/>
      </w:pPr>
      <w:r>
        <w:t>155.</w:t>
      </w:r>
      <w:r>
        <w:tab/>
        <w:t>L</w:t>
      </w:r>
      <w:r w:rsidR="002B0390">
        <w:t>’</w:t>
      </w:r>
      <w:r>
        <w:t xml:space="preserve">introduction du code de signalement dans les secteurs susmentionnés constitue une avancée majeure, mais son utilisation pourrait être </w:t>
      </w:r>
      <w:r w:rsidR="00C25E9A">
        <w:t>étendue</w:t>
      </w:r>
      <w:r>
        <w:t>. Des mesures doivent auss</w:t>
      </w:r>
      <w:r w:rsidR="00C25E9A">
        <w:t>i être prises pour s</w:t>
      </w:r>
      <w:r w:rsidR="002B0390">
        <w:t>’</w:t>
      </w:r>
      <w:r w:rsidR="00C25E9A">
        <w:t>assurer qu</w:t>
      </w:r>
      <w:r w:rsidR="002B0390">
        <w:t>’</w:t>
      </w:r>
      <w:r w:rsidR="00C25E9A">
        <w:t>il</w:t>
      </w:r>
      <w:r>
        <w:t xml:space="preserve"> continue</w:t>
      </w:r>
      <w:r w:rsidR="00C25E9A">
        <w:t>ra</w:t>
      </w:r>
      <w:r>
        <w:t xml:space="preserve"> d</w:t>
      </w:r>
      <w:r w:rsidR="002B0390">
        <w:t>’</w:t>
      </w:r>
      <w:r>
        <w:t>être utilisé à l</w:t>
      </w:r>
      <w:r w:rsidR="002B0390">
        <w:t>’</w:t>
      </w:r>
      <w:r>
        <w:t xml:space="preserve">avenir. </w:t>
      </w:r>
      <w:r w:rsidR="00643465">
        <w:t xml:space="preserve">Le </w:t>
      </w:r>
      <w:r w:rsidR="00D80F3D">
        <w:t>Gouvernement</w:t>
      </w:r>
      <w:r w:rsidR="00643465">
        <w:t xml:space="preserve"> entend faire de son utilisation une obligation réglementaire. </w:t>
      </w:r>
    </w:p>
    <w:p w:rsidR="003957B9" w:rsidRPr="003957B9" w:rsidRDefault="003957B9" w:rsidP="002C61BF">
      <w:pPr>
        <w:spacing w:after="240"/>
        <w:rPr>
          <w:i/>
          <w:iCs/>
        </w:rPr>
      </w:pPr>
      <w:r w:rsidRPr="003957B9">
        <w:rPr>
          <w:i/>
          <w:iCs/>
        </w:rPr>
        <w:t>Divulgation d</w:t>
      </w:r>
      <w:r w:rsidR="002B0390">
        <w:rPr>
          <w:i/>
          <w:iCs/>
        </w:rPr>
        <w:t>’</w:t>
      </w:r>
      <w:r w:rsidR="001F1A81">
        <w:rPr>
          <w:i/>
          <w:iCs/>
        </w:rPr>
        <w:t>informations obtenues sous le sceau du secret professionnel</w:t>
      </w:r>
      <w:r>
        <w:rPr>
          <w:i/>
          <w:iCs/>
        </w:rPr>
        <w:t xml:space="preserve"> </w:t>
      </w:r>
    </w:p>
    <w:p w:rsidR="00643465" w:rsidRDefault="003957B9" w:rsidP="00FC3EA8">
      <w:pPr>
        <w:tabs>
          <w:tab w:val="left" w:pos="567"/>
        </w:tabs>
        <w:spacing w:after="240"/>
      </w:pPr>
      <w:r>
        <w:t>156.</w:t>
      </w:r>
      <w:r>
        <w:tab/>
        <w:t>La confidentialité des informations entre aussi en ligne de compte dans la décision prise par les membres des professions concernées de signaler ou non</w:t>
      </w:r>
      <w:r w:rsidR="00A27467">
        <w:t xml:space="preserve"> un cas de maltraitance. Depuis </w:t>
      </w:r>
      <w:r>
        <w:t>2003, la loi dispose que la règle de la confidentialité (médicale ou autre) peut être enfreinte chaque fois que cela est nécessaire pour mettre fin à des sévices à enfants ou pour enquêter sur une situation qui laisse raisonnablement présumer qu</w:t>
      </w:r>
      <w:r w:rsidR="002B0390">
        <w:t>’</w:t>
      </w:r>
      <w:r>
        <w:t>un enfant est victime de mauvais traitements.</w:t>
      </w:r>
    </w:p>
    <w:p w:rsidR="007C4B5A" w:rsidRPr="007C4B5A" w:rsidRDefault="007C4B5A" w:rsidP="002C61BF">
      <w:pPr>
        <w:spacing w:after="240"/>
        <w:rPr>
          <w:i/>
          <w:iCs/>
        </w:rPr>
      </w:pPr>
      <w:r w:rsidRPr="007C4B5A">
        <w:rPr>
          <w:i/>
          <w:iCs/>
        </w:rPr>
        <w:t>Devoir des prestataires de soins de signaler les mauvais traitements infligés à des enfants</w:t>
      </w:r>
    </w:p>
    <w:p w:rsidR="003957B9" w:rsidRDefault="007C4B5A" w:rsidP="00FC3EA8">
      <w:pPr>
        <w:tabs>
          <w:tab w:val="left" w:pos="567"/>
        </w:tabs>
        <w:spacing w:after="240"/>
      </w:pPr>
      <w:r>
        <w:t>157.</w:t>
      </w:r>
      <w:r>
        <w:tab/>
        <w:t>Depuis 2003, tous les prestataires de soins sont légalement tenus de signaler aux centres</w:t>
      </w:r>
      <w:r w:rsidR="00A27467">
        <w:t> </w:t>
      </w:r>
      <w:r>
        <w:t>AMK tous les cas passés ou présents de mauvais traitem</w:t>
      </w:r>
      <w:r w:rsidR="00A27467">
        <w:t>ents infligés à des enfants par </w:t>
      </w:r>
      <w:r>
        <w:t xml:space="preserve">des membres du personnel dont ils ont connaissance. </w:t>
      </w:r>
    </w:p>
    <w:p w:rsidR="007C4B5A" w:rsidRPr="007C4B5A" w:rsidRDefault="007C4B5A" w:rsidP="002C61BF">
      <w:pPr>
        <w:spacing w:after="240"/>
        <w:rPr>
          <w:i/>
          <w:iCs/>
        </w:rPr>
      </w:pPr>
      <w:r w:rsidRPr="007C4B5A">
        <w:rPr>
          <w:i/>
          <w:iCs/>
        </w:rPr>
        <w:t>RAAK régionaux</w:t>
      </w:r>
    </w:p>
    <w:p w:rsidR="007C4B5A" w:rsidRDefault="007C4B5A" w:rsidP="00FC3EA8">
      <w:pPr>
        <w:tabs>
          <w:tab w:val="left" w:pos="567"/>
        </w:tabs>
        <w:spacing w:after="240"/>
      </w:pPr>
      <w:r>
        <w:t>158.</w:t>
      </w:r>
      <w:r>
        <w:tab/>
        <w:t>En 2003, des groupes RAAK ont été créés dans quatre régions. RAAK est un sigle néerlandais signifiant «groupe de réflexion et d</w:t>
      </w:r>
      <w:r w:rsidR="002B0390">
        <w:t>’</w:t>
      </w:r>
      <w:r>
        <w:t xml:space="preserve">action contre les mauvais traitements </w:t>
      </w:r>
      <w:r w:rsidR="004B35CA">
        <w:t xml:space="preserve">infligés aux </w:t>
      </w:r>
      <w:r>
        <w:t>enfants». Cette approche est financée par le Ministère de la santé, de la protection sociale et du sport. Son but est d</w:t>
      </w:r>
      <w:r w:rsidR="002B0390">
        <w:t>’</w:t>
      </w:r>
      <w:r>
        <w:t>élaborer une stratégie d</w:t>
      </w:r>
      <w:r w:rsidR="002B0390">
        <w:t>’</w:t>
      </w:r>
      <w:r>
        <w:t xml:space="preserve">ensemble </w:t>
      </w:r>
      <w:r w:rsidR="004B35CA">
        <w:t xml:space="preserve">face à </w:t>
      </w:r>
      <w:r>
        <w:t>la maltraitance qui inclura à terme des services d</w:t>
      </w:r>
      <w:r w:rsidR="002B0390">
        <w:t>’</w:t>
      </w:r>
      <w:r>
        <w:t>appui parental, un système d</w:t>
      </w:r>
      <w:r w:rsidR="002B0390">
        <w:t>’</w:t>
      </w:r>
      <w:r>
        <w:t>identification des sévices à enfant</w:t>
      </w:r>
      <w:r w:rsidR="00073277">
        <w:t xml:space="preserve"> et des moyens adéquats pour y faire face. En 2006, l</w:t>
      </w:r>
      <w:r w:rsidR="002B0390">
        <w:t>’</w:t>
      </w:r>
      <w:r w:rsidR="00073277">
        <w:t>accent a principalement été mis sur l</w:t>
      </w:r>
      <w:r w:rsidR="002B0390">
        <w:t>’</w:t>
      </w:r>
      <w:r w:rsidR="00073277">
        <w:t>intégration structurelle de l</w:t>
      </w:r>
      <w:r w:rsidR="002B0390">
        <w:t>’</w:t>
      </w:r>
      <w:r w:rsidR="00073277">
        <w:t xml:space="preserve">approche par la formation et le transfert de connaissances. Un manuel énonçant les conditions habilitantes </w:t>
      </w:r>
      <w:r w:rsidR="004B35CA">
        <w:t xml:space="preserve">requises </w:t>
      </w:r>
      <w:r w:rsidR="00073277">
        <w:t>et offrant des exemples concrets devrait paraître au début de l</w:t>
      </w:r>
      <w:r w:rsidR="002B0390">
        <w:t>’</w:t>
      </w:r>
      <w:r w:rsidR="00073277">
        <w:t xml:space="preserve">année 2007. Le </w:t>
      </w:r>
      <w:r w:rsidR="00D80F3D">
        <w:t>Gouvernement</w:t>
      </w:r>
      <w:r w:rsidR="00073277">
        <w:t xml:space="preserve"> décidera s</w:t>
      </w:r>
      <w:r w:rsidR="002B0390">
        <w:t>’</w:t>
      </w:r>
      <w:r w:rsidR="00073277">
        <w:t>il convient d</w:t>
      </w:r>
      <w:r w:rsidR="002B0390">
        <w:t>’</w:t>
      </w:r>
      <w:r w:rsidR="00073277">
        <w:t>étendre à l</w:t>
      </w:r>
      <w:r w:rsidR="002B0390">
        <w:t>’</w:t>
      </w:r>
      <w:r w:rsidR="00073277">
        <w:t>échelle nationale ce projet pilote exécuté dans quatre régions après avoir pris connaissance des résultats de cette expérience. Des renseignements sur les bonnes pratiques et les activités prometteuses sont diffusés sur des sites Internet et dans des bulletins d</w:t>
      </w:r>
      <w:r w:rsidR="002B0390">
        <w:t>’</w:t>
      </w:r>
      <w:r w:rsidR="00073277">
        <w:t xml:space="preserve">information, et des conférences sont organisées régulièrement. </w:t>
      </w:r>
    </w:p>
    <w:p w:rsidR="00073277" w:rsidRPr="00073277" w:rsidRDefault="00073277" w:rsidP="002C61BF">
      <w:pPr>
        <w:spacing w:after="240"/>
        <w:rPr>
          <w:i/>
          <w:iCs/>
        </w:rPr>
      </w:pPr>
      <w:r w:rsidRPr="00073277">
        <w:rPr>
          <w:i/>
          <w:iCs/>
        </w:rPr>
        <w:t>Recherche sur l</w:t>
      </w:r>
      <w:r w:rsidR="002B0390">
        <w:rPr>
          <w:i/>
          <w:iCs/>
        </w:rPr>
        <w:t>’</w:t>
      </w:r>
      <w:r w:rsidRPr="00073277">
        <w:rPr>
          <w:i/>
          <w:iCs/>
        </w:rPr>
        <w:t>étendue du phénomène de la maltraitance à l</w:t>
      </w:r>
      <w:r w:rsidR="002B0390">
        <w:rPr>
          <w:i/>
          <w:iCs/>
        </w:rPr>
        <w:t>’</w:t>
      </w:r>
      <w:r w:rsidRPr="00073277">
        <w:rPr>
          <w:i/>
          <w:iCs/>
        </w:rPr>
        <w:t>égard des enfants</w:t>
      </w:r>
    </w:p>
    <w:p w:rsidR="00073277" w:rsidRDefault="00073277" w:rsidP="00FC3EA8">
      <w:pPr>
        <w:tabs>
          <w:tab w:val="left" w:pos="567"/>
        </w:tabs>
        <w:spacing w:after="240"/>
      </w:pPr>
      <w:r>
        <w:t>159.</w:t>
      </w:r>
      <w:r>
        <w:tab/>
        <w:t>Aucune recherche empirique n</w:t>
      </w:r>
      <w:r w:rsidR="002B0390">
        <w:t>’</w:t>
      </w:r>
      <w:r>
        <w:t>a jamais été entreprise pour établir l</w:t>
      </w:r>
      <w:r w:rsidR="002B0390">
        <w:t>’</w:t>
      </w:r>
      <w:r>
        <w:t>étendue du problème de la maltraitance à l</w:t>
      </w:r>
      <w:r w:rsidR="002B0390">
        <w:t>’</w:t>
      </w:r>
      <w:r>
        <w:t>égard des enfants aux Pays-Bas. Les estimations ont toujours été fondées sur des données provenant d</w:t>
      </w:r>
      <w:r w:rsidR="002B0390">
        <w:t>’</w:t>
      </w:r>
      <w:r>
        <w:t xml:space="preserve">autres pays. Afin de cerner </w:t>
      </w:r>
      <w:r w:rsidR="00C27F54">
        <w:t xml:space="preserve">plus </w:t>
      </w:r>
      <w:r>
        <w:t>précisément le nombre d</w:t>
      </w:r>
      <w:r w:rsidR="002B0390">
        <w:t>’</w:t>
      </w:r>
      <w:r>
        <w:t>enfants victimes de sévices, les types de sévices, l</w:t>
      </w:r>
      <w:r w:rsidR="002B0390">
        <w:t>’</w:t>
      </w:r>
      <w:r>
        <w:t xml:space="preserve">identité des </w:t>
      </w:r>
      <w:r w:rsidR="00C27F54">
        <w:t>maltraités et des maltraitants et</w:t>
      </w:r>
      <w:r>
        <w:t xml:space="preserve"> les situations dans lesquelles </w:t>
      </w:r>
      <w:r w:rsidR="00C27F54">
        <w:t xml:space="preserve">les sévices sont infligés, le Ministère de la santé, de la protection sociale et du sport et celui de la justice financent </w:t>
      </w:r>
      <w:r w:rsidR="004B35CA">
        <w:t xml:space="preserve">conjointement </w:t>
      </w:r>
      <w:r w:rsidR="00C27F54">
        <w:t>des recherches sur la prévalence de la maltraitance à l</w:t>
      </w:r>
      <w:r w:rsidR="002B0390">
        <w:t>’</w:t>
      </w:r>
      <w:r w:rsidR="00C27F54">
        <w:t>égard des enfants aux Pays-Bas. Les conc</w:t>
      </w:r>
      <w:r w:rsidR="00A27467">
        <w:t>lusions sont attendues à la fin </w:t>
      </w:r>
      <w:r w:rsidR="00C27F54">
        <w:t>2006. S</w:t>
      </w:r>
      <w:r w:rsidR="004B35CA">
        <w:t>ur la base de ces conclusions, c</w:t>
      </w:r>
      <w:r w:rsidR="00C27F54">
        <w:t>es deux ministères vont examiner si de nouvelles initiatives politiques sont requises, et si oui, sous quelle forme.</w:t>
      </w:r>
    </w:p>
    <w:p w:rsidR="00C27F54" w:rsidRPr="00C27F54" w:rsidRDefault="00C27F54" w:rsidP="002C61BF">
      <w:pPr>
        <w:spacing w:after="240"/>
        <w:rPr>
          <w:i/>
          <w:iCs/>
        </w:rPr>
      </w:pPr>
      <w:r w:rsidRPr="00C27F54">
        <w:rPr>
          <w:i/>
          <w:iCs/>
        </w:rPr>
        <w:t>Programme stratégique de lutte contre les violences domestiques</w:t>
      </w:r>
    </w:p>
    <w:p w:rsidR="007C4B5A" w:rsidRDefault="00C27F54" w:rsidP="00FC3EA8">
      <w:pPr>
        <w:tabs>
          <w:tab w:val="left" w:pos="567"/>
        </w:tabs>
        <w:spacing w:after="240"/>
      </w:pPr>
      <w:r>
        <w:t>160.</w:t>
      </w:r>
      <w:r>
        <w:tab/>
        <w:t>Chaque année, il est estimé que 100</w:t>
      </w:r>
      <w:r w:rsidR="00A27467">
        <w:t> </w:t>
      </w:r>
      <w:r>
        <w:t>000 enfants sont témoins de violences domestiques aux Pays-Bas. Certains nécessitent un soutien durable pour se r</w:t>
      </w:r>
      <w:r w:rsidR="004B35CA">
        <w:t xml:space="preserve">établir après le </w:t>
      </w:r>
      <w:r>
        <w:t>choc subi, mais leurs besoins ne sont pas toujours reconnus. Afin d</w:t>
      </w:r>
      <w:r w:rsidR="002B0390">
        <w:t>’</w:t>
      </w:r>
      <w:r>
        <w:t>améliorer cette situation, certain</w:t>
      </w:r>
      <w:r w:rsidR="00A27467">
        <w:t>s régions se sont dotées d</w:t>
      </w:r>
      <w:r w:rsidR="002B0390">
        <w:t>’</w:t>
      </w:r>
      <w:r w:rsidR="00A27467">
        <w:t>un «</w:t>
      </w:r>
      <w:r w:rsidRPr="00C27F54">
        <w:rPr>
          <w:i/>
          <w:iCs/>
        </w:rPr>
        <w:t>kindsporen</w:t>
      </w:r>
      <w:r>
        <w:t>», c</w:t>
      </w:r>
      <w:r w:rsidR="002B0390">
        <w:t>’</w:t>
      </w:r>
      <w:r>
        <w:t>est-à-dire d</w:t>
      </w:r>
      <w:r w:rsidR="002B0390">
        <w:t>’</w:t>
      </w:r>
      <w:r>
        <w:t>un accord entre la police, le parquet, le bureau de protection de la jeunesse</w:t>
      </w:r>
      <w:r w:rsidR="004B35CA">
        <w:t>,</w:t>
      </w:r>
      <w:r>
        <w:t xml:space="preserve"> les centres AMK et parfois d</w:t>
      </w:r>
      <w:r w:rsidR="002B0390">
        <w:t>’</w:t>
      </w:r>
      <w:r>
        <w:t xml:space="preserve">autres services généraux ou de protection de la jeunesse </w:t>
      </w:r>
      <w:r w:rsidR="004B35CA">
        <w:t>pour établir</w:t>
      </w:r>
      <w:r>
        <w:t xml:space="preserve"> la marche à suivre lorsque des enfants ont été témoins de violences domestiques. Le Ministère de la justice et celui de la santé, la protection sociale et le sport ont conjointement commandé une enquête sur les bonnes pratiques et les conseils pratiques qui devrait être publiée fin 2006 et qui est conçue pour continuer à encourager le développement des «</w:t>
      </w:r>
      <w:r w:rsidRPr="0064670D">
        <w:rPr>
          <w:i/>
          <w:iCs/>
        </w:rPr>
        <w:t>kindsporen</w:t>
      </w:r>
      <w:r>
        <w:t>».</w:t>
      </w:r>
    </w:p>
    <w:p w:rsidR="0064670D" w:rsidRDefault="0064670D" w:rsidP="00FC3EA8">
      <w:pPr>
        <w:tabs>
          <w:tab w:val="left" w:pos="567"/>
        </w:tabs>
        <w:spacing w:after="240"/>
      </w:pPr>
      <w:r>
        <w:t>161.</w:t>
      </w:r>
      <w:r>
        <w:tab/>
        <w:t>En 2007, une campagne publicitaire nationale sera lancée pour diffuser le message selon lequel les violences domestiques sont inacceptables. Cette campagne ciblera plusieurs groupes, dont celui des enfants.</w:t>
      </w:r>
    </w:p>
    <w:p w:rsidR="0064670D" w:rsidRPr="0064670D" w:rsidRDefault="0064670D" w:rsidP="002C61BF">
      <w:pPr>
        <w:spacing w:after="240"/>
        <w:rPr>
          <w:i/>
          <w:iCs/>
        </w:rPr>
      </w:pPr>
      <w:r w:rsidRPr="0064670D">
        <w:rPr>
          <w:i/>
          <w:iCs/>
        </w:rPr>
        <w:t>Problèmes</w:t>
      </w:r>
    </w:p>
    <w:p w:rsidR="0064670D" w:rsidRDefault="0064670D" w:rsidP="00FC3EA8">
      <w:pPr>
        <w:tabs>
          <w:tab w:val="left" w:pos="567"/>
        </w:tabs>
        <w:spacing w:after="240"/>
      </w:pPr>
      <w:r>
        <w:t>162.</w:t>
      </w:r>
      <w:r>
        <w:tab/>
        <w:t>Depuis que les centres AMK disposent d</w:t>
      </w:r>
      <w:r w:rsidR="002B0390">
        <w:t>’</w:t>
      </w:r>
      <w:r>
        <w:t xml:space="preserve">un statut </w:t>
      </w:r>
      <w:r w:rsidR="00AE20A9">
        <w:t>juridique</w:t>
      </w:r>
      <w:r>
        <w:t>, le nombre de cas de sévices à enfants signalés a considérablement augmenté. En 2002, seulement 25</w:t>
      </w:r>
      <w:r w:rsidR="00EC5257">
        <w:t> </w:t>
      </w:r>
      <w:r>
        <w:t>374 cas de maltraitance étaient signalés aux centres AMK, contre 38</w:t>
      </w:r>
      <w:r w:rsidR="00EC5257">
        <w:t> </w:t>
      </w:r>
      <w:r>
        <w:t>052 en 2005, ce qui dénote une augmentation d</w:t>
      </w:r>
      <w:r w:rsidR="002B0390">
        <w:t>’</w:t>
      </w:r>
      <w:r>
        <w:t>e</w:t>
      </w:r>
      <w:r w:rsidR="00AE20A9">
        <w:t>nviron</w:t>
      </w:r>
      <w:r>
        <w:t xml:space="preserve"> 5</w:t>
      </w:r>
      <w:r w:rsidR="00AE20A9">
        <w:t>0</w:t>
      </w:r>
      <w:r w:rsidR="00EC5257">
        <w:t> </w:t>
      </w:r>
      <w:r>
        <w:t>%.</w:t>
      </w:r>
    </w:p>
    <w:p w:rsidR="0064670D" w:rsidRDefault="0064670D" w:rsidP="00FC3EA8">
      <w:pPr>
        <w:tabs>
          <w:tab w:val="left" w:pos="567"/>
        </w:tabs>
        <w:spacing w:after="240"/>
      </w:pPr>
      <w:r>
        <w:t>163.</w:t>
      </w:r>
      <w:r>
        <w:tab/>
        <w:t>Il convient de se féliciter de la hausse du niveau de signalement des cas, car les cas de maltraitance devraient être signalés chaque fois que possible (sinon toujours). Cependant, l</w:t>
      </w:r>
      <w:r w:rsidR="002B0390">
        <w:t>’</w:t>
      </w:r>
      <w:r>
        <w:t>augmentation du nombre de cas signalés signifie que la liste d</w:t>
      </w:r>
      <w:r w:rsidR="002B0390">
        <w:t>’</w:t>
      </w:r>
      <w:r>
        <w:t>attente des centres s</w:t>
      </w:r>
      <w:r w:rsidR="002B0390">
        <w:t>’</w:t>
      </w:r>
      <w:r>
        <w:t>est considérable allongée, surtout en 2004, année qui a connu la plus forte hausse.</w:t>
      </w:r>
      <w:r w:rsidR="00EC5257">
        <w:t xml:space="preserve"> Ceci est dû au fait </w:t>
      </w:r>
      <w:r w:rsidR="00224330">
        <w:t>que les centres AMK étaient pourvus en ressources financières en fonction des budgets précédents et que les ressources destinées à étoffer le</w:t>
      </w:r>
      <w:r w:rsidR="00AE20A9">
        <w:t xml:space="preserve">s effectifs </w:t>
      </w:r>
      <w:r w:rsidR="00224330">
        <w:t>pour faire face à l</w:t>
      </w:r>
      <w:r w:rsidR="002B0390">
        <w:t>’</w:t>
      </w:r>
      <w:r w:rsidR="00224330">
        <w:t>augmentation des cas signalés suivaient la croissance au lieu de l</w:t>
      </w:r>
      <w:r w:rsidR="002B0390">
        <w:t>’</w:t>
      </w:r>
      <w:r w:rsidR="00224330">
        <w:t>anticiper.</w:t>
      </w:r>
    </w:p>
    <w:p w:rsidR="00224330" w:rsidRDefault="00224330" w:rsidP="00FC3EA8">
      <w:pPr>
        <w:tabs>
          <w:tab w:val="left" w:pos="567"/>
        </w:tabs>
        <w:spacing w:after="240"/>
      </w:pPr>
      <w:r>
        <w:t>164.</w:t>
      </w:r>
      <w:r>
        <w:tab/>
      </w:r>
      <w:r w:rsidR="00472DAE">
        <w:t>L</w:t>
      </w:r>
      <w:r w:rsidR="002B0390">
        <w:t>’</w:t>
      </w:r>
      <w:r>
        <w:t xml:space="preserve">opinion publique néerlandaise a été choquée par plusieurs affaires dans lesquelles des enfants sont morts des suites de </w:t>
      </w:r>
      <w:r w:rsidR="00472DAE">
        <w:t xml:space="preserve">violences </w:t>
      </w:r>
      <w:r>
        <w:t>extrêmes</w:t>
      </w:r>
      <w:r w:rsidR="00472DAE">
        <w:t>.</w:t>
      </w:r>
    </w:p>
    <w:p w:rsidR="00472DAE" w:rsidRDefault="00472DAE" w:rsidP="00FC3EA8">
      <w:pPr>
        <w:tabs>
          <w:tab w:val="left" w:pos="567"/>
        </w:tabs>
        <w:spacing w:after="240"/>
      </w:pPr>
      <w:r>
        <w:t>165.</w:t>
      </w:r>
      <w:r>
        <w:tab/>
        <w:t>Les autorités centrales et provinciales ont beaucoup investi, surtout en 2005, pour réduire les listes d</w:t>
      </w:r>
      <w:r w:rsidR="002B0390">
        <w:t>’</w:t>
      </w:r>
      <w:r>
        <w:t>attente des centres AMK. Cette méthode a porté ses fruits dans la moitié environ des provinces, et les listes d</w:t>
      </w:r>
      <w:r w:rsidR="002B0390">
        <w:t>’</w:t>
      </w:r>
      <w:r>
        <w:t>attente diminuent aussi dans les autres provinces. Après s</w:t>
      </w:r>
      <w:r w:rsidR="002B0390">
        <w:t>’</w:t>
      </w:r>
      <w:r>
        <w:t>être allongées en 2005, elles ont diminué de moitié au cours des trois premiers mois de 2006. Cependant, la situation n</w:t>
      </w:r>
      <w:r w:rsidR="002B0390">
        <w:t>’</w:t>
      </w:r>
      <w:r>
        <w:t>est pas encore stabilisée, c</w:t>
      </w:r>
      <w:r w:rsidR="002B0390">
        <w:t>’</w:t>
      </w:r>
      <w:r>
        <w:t xml:space="preserve">est pourquoi le </w:t>
      </w:r>
      <w:r w:rsidR="00D80F3D">
        <w:t>gouvernement central</w:t>
      </w:r>
      <w:r>
        <w:t xml:space="preserve"> a affecté des ressources supplémentaires pour traiter l</w:t>
      </w:r>
      <w:r w:rsidR="002B0390">
        <w:t>’</w:t>
      </w:r>
      <w:r w:rsidR="00AE20A9">
        <w:t xml:space="preserve">afflux des cas </w:t>
      </w:r>
      <w:r>
        <w:t xml:space="preserve">signalés en 2007. De plus, une liste nationale de spécialistes a été établie pour </w:t>
      </w:r>
      <w:r w:rsidR="00937723">
        <w:t xml:space="preserve">traiter avec </w:t>
      </w:r>
      <w:r>
        <w:t>souplesse les listes d</w:t>
      </w:r>
      <w:r w:rsidR="002B0390">
        <w:t>’</w:t>
      </w:r>
      <w:r>
        <w:t xml:space="preserve">attente dans tous les centres AMK confrontés à un afflux de cas </w:t>
      </w:r>
      <w:r w:rsidR="00937723">
        <w:t>signalés.</w:t>
      </w:r>
    </w:p>
    <w:p w:rsidR="00937723" w:rsidRDefault="00937723" w:rsidP="0097194E">
      <w:pPr>
        <w:keepNext/>
        <w:spacing w:after="240"/>
        <w:jc w:val="center"/>
        <w:rPr>
          <w:u w:val="single"/>
        </w:rPr>
      </w:pPr>
      <w:r w:rsidRPr="00937723">
        <w:rPr>
          <w:u w:val="single"/>
        </w:rPr>
        <w:t>Rapports/demandes de conseils reçus par les centres AMK</w:t>
      </w:r>
    </w:p>
    <w:p w:rsidR="00690841" w:rsidRDefault="00690841" w:rsidP="0080323F">
      <w:pPr>
        <w:keepNext/>
        <w:spacing w:after="240"/>
      </w:pPr>
      <w:r>
        <w:rPr>
          <w:noProof/>
        </w:rPr>
      </w:r>
      <w:r w:rsidR="00EC5257">
        <w:pict>
          <v:group id="_x0000_s1327" editas="canvas" style="width:414.25pt;height:270pt;mso-position-horizontal-relative:char;mso-position-vertical-relative:line" coordsize="8285,5400">
            <o:lock v:ext="edit" aspectratio="t"/>
            <v:shape id="_x0000_s1328" type="#_x0000_t75" style="position:absolute;width:8285;height:5400" o:preferrelative="f">
              <v:fill o:detectmouseclick="t"/>
              <v:path o:extrusionok="t" o:connecttype="none"/>
              <o:lock v:ext="edit" text="t"/>
            </v:shape>
            <v:rect id="_x0000_s1329" style="position:absolute;left:63;top:63;width:8222;height:5269" strokeweight=".65pt"/>
            <v:rect id="_x0000_s1330" style="position:absolute;left:1281;top:937;width:4631;height:3470" fillcolor="silver" stroked="f"/>
            <v:line id="_x0000_s1331" style="position:absolute" from="1281,3977" to="5912,3977" strokeweight="0"/>
            <v:line id="_x0000_s1332" style="position:absolute" from="1281,3546" to="5912,3546" strokeweight="0"/>
            <v:line id="_x0000_s1333" style="position:absolute" from="1281,3103" to="5912,3103" strokeweight="0"/>
            <v:line id="_x0000_s1334" style="position:absolute" from="1281,2672" to="5912,2672" strokeweight="0"/>
            <v:line id="_x0000_s1335" style="position:absolute" from="1281,2242" to="5912,2242" strokeweight="0"/>
            <v:line id="_x0000_s1336" style="position:absolute" from="1281,1811" to="5912,1811" strokeweight="0"/>
            <v:line id="_x0000_s1337" style="position:absolute" from="1281,1368" to="5912,1368" strokeweight="0"/>
            <v:line id="_x0000_s1338" style="position:absolute" from="1281,937" to="5912,937" strokeweight="0"/>
            <v:rect id="_x0000_s1339" style="position:absolute;left:1281;top:937;width:4631;height:3470" filled="f" strokecolor="gray" strokeweight=".65pt"/>
            <v:rect id="_x0000_s1340" style="position:absolute;left:1561;top:3888;width:367;height:519" fillcolor="red" strokeweight=".65pt"/>
            <v:rect id="_x0000_s1341" style="position:absolute;left:2487;top:3787;width:368;height:620" fillcolor="red" strokeweight=".65pt"/>
            <v:rect id="_x0000_s1342" style="position:absolute;left:3413;top:3711;width:368;height:696" fillcolor="red" strokeweight=".65pt"/>
            <v:rect id="_x0000_s1343" style="position:absolute;left:4339;top:3559;width:368;height:848" fillcolor="red" strokeweight=".65pt"/>
            <v:rect id="_x0000_s1344" style="position:absolute;left:5265;top:3419;width:368;height:988" fillcolor="red" strokeweight=".65pt"/>
            <v:rect id="_x0000_s1345" style="position:absolute;left:1561;top:2381;width:367;height:1507" fillcolor="yellow" strokeweight=".65pt"/>
            <v:rect id="_x0000_s1346" style="position:absolute;left:2487;top:2204;width:368;height:1583" fillcolor="yellow" strokeweight=".65pt"/>
            <v:rect id="_x0000_s1347" style="position:absolute;left:3413;top:1925;width:368;height:1786" fillcolor="yellow" strokeweight=".65pt"/>
            <v:rect id="_x0000_s1348" style="position:absolute;left:4339;top:1456;width:368;height:2103" fillcolor="yellow" strokeweight=".65pt"/>
            <v:rect id="_x0000_s1349" style="position:absolute;left:5265;top:1102;width:368;height:2317" fillcolor="yellow" strokeweight=".65pt"/>
            <v:line id="_x0000_s1350" style="position:absolute" from="1281,937" to="1281,4407" strokeweight="0"/>
            <v:line id="_x0000_s1351" style="position:absolute" from="1231,4407" to="1281,4407" strokeweight="0"/>
            <v:line id="_x0000_s1352" style="position:absolute" from="1231,3977" to="1281,3977" strokeweight="0"/>
            <v:line id="_x0000_s1353" style="position:absolute" from="1231,3546" to="1281,3546" strokeweight="0"/>
            <v:line id="_x0000_s1354" style="position:absolute" from="1231,3103" to="1281,3103" strokeweight="0"/>
            <v:line id="_x0000_s1355" style="position:absolute" from="1231,2672" to="1281,2672" strokeweight="0"/>
            <v:line id="_x0000_s1356" style="position:absolute" from="1231,2242" to="1281,2242" strokeweight="0"/>
            <v:line id="_x0000_s1357" style="position:absolute" from="1231,1811" to="1281,1811" strokeweight="0"/>
            <v:line id="_x0000_s1358" style="position:absolute" from="1231,1368" to="1281,1368" strokeweight="0"/>
            <v:line id="_x0000_s1359" style="position:absolute" from="1231,937" to="1281,937" strokeweight="0"/>
            <v:line id="_x0000_s1360" style="position:absolute" from="1281,4407" to="5912,4407" strokeweight="0"/>
            <v:line id="_x0000_s1361" style="position:absolute;flip:y" from="1281,4407" to="1281,4458" strokeweight="0"/>
            <v:line id="_x0000_s1362" style="position:absolute;flip:y" from="2208,4407" to="2208,4458" strokeweight="0"/>
            <v:line id="_x0000_s1363" style="position:absolute;flip:y" from="3134,4407" to="3134,4458" strokeweight="0"/>
            <v:line id="_x0000_s1364" style="position:absolute;flip:y" from="4060,4407" to="4060,4458" strokeweight="0"/>
            <v:line id="_x0000_s1365" style="position:absolute;flip:y" from="4986,4407" to="4986,4458" strokeweight="0"/>
            <v:line id="_x0000_s1366" style="position:absolute;flip:y" from="5912,4407" to="5912,4458" strokeweight="0"/>
            <v:rect id="_x0000_s1367" style="position:absolute;left:1980;top:215;width:4506;height:243" filled="f" stroked="f">
              <v:textbox style="mso-next-textbox:#_x0000_s1367;mso-fit-shape-to-text:t" inset="0,0,0,0">
                <w:txbxContent>
                  <w:p w:rsidR="00256695" w:rsidRPr="0049126F" w:rsidRDefault="00256695" w:rsidP="00690841">
                    <w:pPr>
                      <w:rPr>
                        <w:sz w:val="20"/>
                      </w:rPr>
                    </w:pPr>
                    <w:r w:rsidRPr="0049126F">
                      <w:rPr>
                        <w:rFonts w:ascii="Univers" w:hAnsi="Univers" w:cs="Univers"/>
                        <w:b/>
                        <w:bCs/>
                        <w:color w:val="000000"/>
                        <w:sz w:val="20"/>
                        <w:lang w:val="en-US"/>
                      </w:rPr>
                      <w:t>Rapports, demande de conseil</w:t>
                    </w:r>
                    <w:r>
                      <w:rPr>
                        <w:rFonts w:ascii="Univers" w:hAnsi="Univers" w:cs="Univers"/>
                        <w:b/>
                        <w:bCs/>
                        <w:color w:val="000000"/>
                        <w:sz w:val="20"/>
                        <w:lang w:val="en-US"/>
                      </w:rPr>
                      <w:t>s</w:t>
                    </w:r>
                    <w:r w:rsidRPr="0049126F">
                      <w:rPr>
                        <w:rFonts w:ascii="Univers" w:hAnsi="Univers" w:cs="Univers"/>
                        <w:b/>
                        <w:bCs/>
                        <w:color w:val="000000"/>
                        <w:sz w:val="20"/>
                        <w:lang w:val="en-US"/>
                      </w:rPr>
                      <w:t>,</w:t>
                    </w:r>
                    <w:r>
                      <w:rPr>
                        <w:rFonts w:ascii="Univers" w:hAnsi="Univers" w:cs="Univers"/>
                        <w:b/>
                        <w:bCs/>
                        <w:color w:val="000000"/>
                        <w:sz w:val="20"/>
                        <w:lang w:val="en-US"/>
                      </w:rPr>
                      <w:t xml:space="preserve"> consultations</w:t>
                    </w:r>
                    <w:r w:rsidRPr="0049126F">
                      <w:rPr>
                        <w:rFonts w:ascii="Univers" w:hAnsi="Univers" w:cs="Univers"/>
                        <w:b/>
                        <w:bCs/>
                        <w:color w:val="000000"/>
                        <w:sz w:val="20"/>
                        <w:lang w:val="en-US"/>
                      </w:rPr>
                      <w:t xml:space="preserve"> </w:t>
                    </w:r>
                  </w:p>
                </w:txbxContent>
              </v:textbox>
            </v:rect>
            <v:rect id="_x0000_s1368" style="position:absolute;left:1510;top:4027;width:452;height:438;mso-wrap-style:none" filled="f" stroked="f">
              <v:textbox style="mso-next-textbox:#_x0000_s1368;mso-fit-shape-to-text:t" inset="0,0,0,0">
                <w:txbxContent>
                  <w:p w:rsidR="00256695" w:rsidRDefault="00256695" w:rsidP="00690841">
                    <w:r>
                      <w:rPr>
                        <w:rFonts w:ascii="Univers" w:hAnsi="Univers" w:cs="Univers"/>
                        <w:color w:val="000000"/>
                        <w:sz w:val="18"/>
                        <w:szCs w:val="18"/>
                        <w:lang w:val="en-US"/>
                      </w:rPr>
                      <w:t>6027</w:t>
                    </w:r>
                  </w:p>
                </w:txbxContent>
              </v:textbox>
            </v:rect>
            <v:rect id="_x0000_s1369" style="position:absolute;left:2436;top:3977;width:452;height:438;mso-wrap-style:none" filled="f" stroked="f">
              <v:textbox style="mso-next-textbox:#_x0000_s1369;mso-fit-shape-to-text:t" inset="0,0,0,0">
                <w:txbxContent>
                  <w:p w:rsidR="00256695" w:rsidRDefault="00256695" w:rsidP="00690841">
                    <w:r>
                      <w:rPr>
                        <w:rFonts w:ascii="Univers" w:hAnsi="Univers" w:cs="Univers"/>
                        <w:color w:val="000000"/>
                        <w:sz w:val="18"/>
                        <w:szCs w:val="18"/>
                        <w:lang w:val="en-US"/>
                      </w:rPr>
                      <w:t>7212</w:t>
                    </w:r>
                  </w:p>
                </w:txbxContent>
              </v:textbox>
            </v:rect>
            <v:rect id="_x0000_s1370" style="position:absolute;left:3337;top:3939;width:512;height:438;mso-wrap-style:none" filled="f" stroked="f">
              <v:textbox style="mso-next-textbox:#_x0000_s1370;mso-fit-shape-to-text:t" inset="0,0,0,0">
                <w:txbxContent>
                  <w:p w:rsidR="00256695" w:rsidRDefault="00256695" w:rsidP="00690841">
                    <w:r>
                      <w:rPr>
                        <w:rFonts w:ascii="Univers" w:hAnsi="Univers" w:cs="Univers"/>
                        <w:color w:val="000000"/>
                        <w:sz w:val="18"/>
                        <w:szCs w:val="18"/>
                        <w:lang w:val="en-US"/>
                      </w:rPr>
                      <w:t>7.976</w:t>
                    </w:r>
                  </w:p>
                </w:txbxContent>
              </v:textbox>
            </v:rect>
            <v:rect id="_x0000_s1371" style="position:absolute;left:4288;top:3863;width:452;height:438;mso-wrap-style:none" filled="f" stroked="f">
              <v:textbox style="mso-next-textbox:#_x0000_s1371;mso-fit-shape-to-text:t" inset="0,0,0,0">
                <w:txbxContent>
                  <w:p w:rsidR="00256695" w:rsidRDefault="00256695" w:rsidP="00690841">
                    <w:r>
                      <w:rPr>
                        <w:rFonts w:ascii="Univers" w:hAnsi="Univers" w:cs="Univers"/>
                        <w:color w:val="000000"/>
                        <w:sz w:val="18"/>
                        <w:szCs w:val="18"/>
                        <w:lang w:val="en-US"/>
                      </w:rPr>
                      <w:t>9820</w:t>
                    </w:r>
                  </w:p>
                </w:txbxContent>
              </v:textbox>
            </v:rect>
            <v:rect id="_x0000_s1372" style="position:absolute;left:5164;top:3799;width:565;height:438;mso-wrap-style:none" filled="f" stroked="f">
              <v:textbox style="mso-next-textbox:#_x0000_s1372;mso-fit-shape-to-text:t" inset="0,0,0,0">
                <w:txbxContent>
                  <w:p w:rsidR="00256695" w:rsidRDefault="00256695" w:rsidP="00690841">
                    <w:r>
                      <w:rPr>
                        <w:rFonts w:ascii="Univers" w:hAnsi="Univers" w:cs="Univers"/>
                        <w:color w:val="000000"/>
                        <w:sz w:val="18"/>
                        <w:szCs w:val="18"/>
                        <w:lang w:val="en-US"/>
                      </w:rPr>
                      <w:t>11340</w:t>
                    </w:r>
                  </w:p>
                </w:txbxContent>
              </v:textbox>
            </v:rect>
            <v:rect id="_x0000_s1373" style="position:absolute;left:1459;top:3014;width:565;height:438;mso-wrap-style:none" filled="f" stroked="f">
              <v:textbox style="mso-next-textbox:#_x0000_s1373;mso-fit-shape-to-text:t" inset="0,0,0,0">
                <w:txbxContent>
                  <w:p w:rsidR="00256695" w:rsidRDefault="00256695" w:rsidP="00690841">
                    <w:r>
                      <w:rPr>
                        <w:rFonts w:ascii="Univers" w:hAnsi="Univers" w:cs="Univers"/>
                        <w:color w:val="000000"/>
                        <w:sz w:val="18"/>
                        <w:szCs w:val="18"/>
                        <w:lang w:val="en-US"/>
                      </w:rPr>
                      <w:t>17269</w:t>
                    </w:r>
                  </w:p>
                </w:txbxContent>
              </v:textbox>
            </v:rect>
            <v:rect id="_x0000_s1374" style="position:absolute;left:2385;top:2875;width:565;height:438;mso-wrap-style:none" filled="f" stroked="f">
              <v:textbox style="mso-next-textbox:#_x0000_s1374;mso-fit-shape-to-text:t" inset="0,0,0,0">
                <w:txbxContent>
                  <w:p w:rsidR="00256695" w:rsidRDefault="00256695" w:rsidP="00690841">
                    <w:r>
                      <w:rPr>
                        <w:rFonts w:ascii="Univers" w:hAnsi="Univers" w:cs="Univers"/>
                        <w:color w:val="000000"/>
                        <w:sz w:val="18"/>
                        <w:szCs w:val="18"/>
                        <w:lang w:val="en-US"/>
                      </w:rPr>
                      <w:t>18162</w:t>
                    </w:r>
                  </w:p>
                </w:txbxContent>
              </v:textbox>
            </v:rect>
            <v:rect id="_x0000_s1375" style="position:absolute;left:3273;top:2698;width:625;height:438;mso-wrap-style:none" filled="f" stroked="f">
              <v:textbox style="mso-next-textbox:#_x0000_s1375;mso-fit-shape-to-text:t" inset="0,0,0,0">
                <w:txbxContent>
                  <w:p w:rsidR="00256695" w:rsidRDefault="00256695" w:rsidP="00690841">
                    <w:r>
                      <w:rPr>
                        <w:rFonts w:ascii="Univers" w:hAnsi="Univers" w:cs="Univers"/>
                        <w:color w:val="000000"/>
                        <w:sz w:val="18"/>
                        <w:szCs w:val="18"/>
                        <w:lang w:val="en-US"/>
                      </w:rPr>
                      <w:t>20.593</w:t>
                    </w:r>
                  </w:p>
                </w:txbxContent>
              </v:textbox>
            </v:rect>
            <v:rect id="_x0000_s1376" style="position:absolute;left:4238;top:2394;width:565;height:438;mso-wrap-style:none" filled="f" stroked="f">
              <v:textbox style="mso-next-textbox:#_x0000_s1376;mso-fit-shape-to-text:t" inset="0,0,0,0">
                <w:txbxContent>
                  <w:p w:rsidR="00256695" w:rsidRDefault="00256695" w:rsidP="00690841">
                    <w:r>
                      <w:rPr>
                        <w:rFonts w:ascii="Univers" w:hAnsi="Univers" w:cs="Univers"/>
                        <w:color w:val="000000"/>
                        <w:sz w:val="18"/>
                        <w:szCs w:val="18"/>
                        <w:lang w:val="en-US"/>
                      </w:rPr>
                      <w:t>24241</w:t>
                    </w:r>
                  </w:p>
                </w:txbxContent>
              </v:textbox>
            </v:rect>
            <v:rect id="_x0000_s1377" style="position:absolute;left:5164;top:2140;width:565;height:438;mso-wrap-style:none" filled="f" stroked="f">
              <v:textbox style="mso-next-textbox:#_x0000_s1377;mso-fit-shape-to-text:t" inset="0,0,0,0">
                <w:txbxContent>
                  <w:p w:rsidR="00256695" w:rsidRDefault="00256695" w:rsidP="00690841">
                    <w:r>
                      <w:rPr>
                        <w:rFonts w:ascii="Univers" w:hAnsi="Univers" w:cs="Univers"/>
                        <w:color w:val="000000"/>
                        <w:sz w:val="18"/>
                        <w:szCs w:val="18"/>
                        <w:lang w:val="en-US"/>
                      </w:rPr>
                      <w:t>26712</w:t>
                    </w:r>
                  </w:p>
                </w:txbxContent>
              </v:textbox>
            </v:rect>
            <v:rect id="_x0000_s1378" style="position:absolute;left:1028;top:4293;width:113;height:219;mso-wrap-style:none" filled="f" stroked="f">
              <v:textbox style="mso-next-textbox:#_x0000_s1378;mso-fit-shape-to-text:t" inset="0,0,0,0">
                <w:txbxContent>
                  <w:p w:rsidR="00256695" w:rsidRDefault="00256695" w:rsidP="00690841">
                    <w:r>
                      <w:rPr>
                        <w:rFonts w:ascii="Univers" w:hAnsi="Univers" w:cs="Univers"/>
                        <w:color w:val="000000"/>
                        <w:sz w:val="18"/>
                        <w:szCs w:val="18"/>
                        <w:lang w:val="en-US"/>
                      </w:rPr>
                      <w:t>0</w:t>
                    </w:r>
                  </w:p>
                </w:txbxContent>
              </v:textbox>
            </v:rect>
            <v:rect id="_x0000_s1379" style="position:absolute;left:685;top:3863;width:452;height:438;mso-wrap-style:none" filled="f" stroked="f">
              <v:textbox style="mso-next-textbox:#_x0000_s1379;mso-fit-shape-to-text:t" inset="0,0,0,0">
                <w:txbxContent>
                  <w:p w:rsidR="00256695" w:rsidRDefault="00256695" w:rsidP="00690841">
                    <w:r>
                      <w:rPr>
                        <w:rFonts w:ascii="Univers" w:hAnsi="Univers" w:cs="Univers"/>
                        <w:color w:val="000000"/>
                        <w:sz w:val="18"/>
                        <w:szCs w:val="18"/>
                        <w:lang w:val="en-US"/>
                      </w:rPr>
                      <w:t>5000</w:t>
                    </w:r>
                  </w:p>
                </w:txbxContent>
              </v:textbox>
            </v:rect>
            <v:rect id="_x0000_s1380" style="position:absolute;left:571;top:3432;width:565;height:438;mso-wrap-style:none" filled="f" stroked="f">
              <v:textbox style="mso-next-textbox:#_x0000_s1380;mso-fit-shape-to-text:t" inset="0,0,0,0">
                <w:txbxContent>
                  <w:p w:rsidR="00256695" w:rsidRDefault="00256695" w:rsidP="00690841">
                    <w:r>
                      <w:rPr>
                        <w:rFonts w:ascii="Univers" w:hAnsi="Univers" w:cs="Univers"/>
                        <w:color w:val="000000"/>
                        <w:sz w:val="18"/>
                        <w:szCs w:val="18"/>
                        <w:lang w:val="en-US"/>
                      </w:rPr>
                      <w:t>10000</w:t>
                    </w:r>
                  </w:p>
                </w:txbxContent>
              </v:textbox>
            </v:rect>
            <v:rect id="_x0000_s1381" style="position:absolute;left:571;top:2989;width:565;height:438;mso-wrap-style:none" filled="f" stroked="f">
              <v:textbox style="mso-next-textbox:#_x0000_s1381;mso-fit-shape-to-text:t" inset="0,0,0,0">
                <w:txbxContent>
                  <w:p w:rsidR="00256695" w:rsidRDefault="00256695" w:rsidP="00690841">
                    <w:r>
                      <w:rPr>
                        <w:rFonts w:ascii="Univers" w:hAnsi="Univers" w:cs="Univers"/>
                        <w:color w:val="000000"/>
                        <w:sz w:val="18"/>
                        <w:szCs w:val="18"/>
                        <w:lang w:val="en-US"/>
                      </w:rPr>
                      <w:t>15000</w:t>
                    </w:r>
                  </w:p>
                </w:txbxContent>
              </v:textbox>
            </v:rect>
            <v:rect id="_x0000_s1382" style="position:absolute;left:571;top:2558;width:565;height:438;mso-wrap-style:none" filled="f" stroked="f">
              <v:textbox style="mso-next-textbox:#_x0000_s1382;mso-fit-shape-to-text:t" inset="0,0,0,0">
                <w:txbxContent>
                  <w:p w:rsidR="00256695" w:rsidRDefault="00256695" w:rsidP="00690841">
                    <w:r>
                      <w:rPr>
                        <w:rFonts w:ascii="Univers" w:hAnsi="Univers" w:cs="Univers"/>
                        <w:color w:val="000000"/>
                        <w:sz w:val="18"/>
                        <w:szCs w:val="18"/>
                        <w:lang w:val="en-US"/>
                      </w:rPr>
                      <w:t>20000</w:t>
                    </w:r>
                  </w:p>
                </w:txbxContent>
              </v:textbox>
            </v:rect>
            <v:rect id="_x0000_s1383" style="position:absolute;left:571;top:2128;width:565;height:438;mso-wrap-style:none" filled="f" stroked="f">
              <v:textbox style="mso-next-textbox:#_x0000_s1383;mso-fit-shape-to-text:t" inset="0,0,0,0">
                <w:txbxContent>
                  <w:p w:rsidR="00256695" w:rsidRDefault="00256695" w:rsidP="00690841">
                    <w:r>
                      <w:rPr>
                        <w:rFonts w:ascii="Univers" w:hAnsi="Univers" w:cs="Univers"/>
                        <w:color w:val="000000"/>
                        <w:sz w:val="18"/>
                        <w:szCs w:val="18"/>
                        <w:lang w:val="en-US"/>
                      </w:rPr>
                      <w:t>25000</w:t>
                    </w:r>
                  </w:p>
                </w:txbxContent>
              </v:textbox>
            </v:rect>
            <v:rect id="_x0000_s1384" style="position:absolute;left:571;top:1697;width:565;height:438;mso-wrap-style:none" filled="f" stroked="f">
              <v:textbox style="mso-next-textbox:#_x0000_s1384;mso-fit-shape-to-text:t" inset="0,0,0,0">
                <w:txbxContent>
                  <w:p w:rsidR="00256695" w:rsidRDefault="00256695" w:rsidP="00690841">
                    <w:r>
                      <w:rPr>
                        <w:rFonts w:ascii="Univers" w:hAnsi="Univers" w:cs="Univers"/>
                        <w:color w:val="000000"/>
                        <w:sz w:val="18"/>
                        <w:szCs w:val="18"/>
                        <w:lang w:val="en-US"/>
                      </w:rPr>
                      <w:t>30000</w:t>
                    </w:r>
                  </w:p>
                </w:txbxContent>
              </v:textbox>
            </v:rect>
            <v:rect id="_x0000_s1385" style="position:absolute;left:571;top:1254;width:565;height:438;mso-wrap-style:none" filled="f" stroked="f">
              <v:textbox style="mso-next-textbox:#_x0000_s1385;mso-fit-shape-to-text:t" inset="0,0,0,0">
                <w:txbxContent>
                  <w:p w:rsidR="00256695" w:rsidRDefault="00256695" w:rsidP="00690841">
                    <w:r>
                      <w:rPr>
                        <w:rFonts w:ascii="Univers" w:hAnsi="Univers" w:cs="Univers"/>
                        <w:color w:val="000000"/>
                        <w:sz w:val="18"/>
                        <w:szCs w:val="18"/>
                        <w:lang w:val="en-US"/>
                      </w:rPr>
                      <w:t>35000</w:t>
                    </w:r>
                  </w:p>
                </w:txbxContent>
              </v:textbox>
            </v:rect>
            <v:rect id="_x0000_s1386" style="position:absolute;left:571;top:823;width:565;height:438;mso-wrap-style:none" filled="f" stroked="f">
              <v:textbox style="mso-next-textbox:#_x0000_s1386;mso-fit-shape-to-text:t" inset="0,0,0,0">
                <w:txbxContent>
                  <w:p w:rsidR="00256695" w:rsidRDefault="00256695" w:rsidP="00690841">
                    <w:r>
                      <w:rPr>
                        <w:rFonts w:ascii="Univers" w:hAnsi="Univers" w:cs="Univers"/>
                        <w:color w:val="000000"/>
                        <w:sz w:val="18"/>
                        <w:szCs w:val="18"/>
                        <w:lang w:val="en-US"/>
                      </w:rPr>
                      <w:t>40000</w:t>
                    </w:r>
                  </w:p>
                </w:txbxContent>
              </v:textbox>
            </v:rect>
            <v:rect id="_x0000_s1387" style="position:absolute;left:1522;top:4559;width:452;height:438;mso-wrap-style:none" filled="f" stroked="f">
              <v:textbox style="mso-next-textbox:#_x0000_s1387;mso-fit-shape-to-text:t" inset="0,0,0,0">
                <w:txbxContent>
                  <w:p w:rsidR="00256695" w:rsidRDefault="00256695" w:rsidP="00690841">
                    <w:r>
                      <w:rPr>
                        <w:rFonts w:ascii="Univers" w:hAnsi="Univers" w:cs="Univers"/>
                        <w:color w:val="000000"/>
                        <w:sz w:val="18"/>
                        <w:szCs w:val="18"/>
                        <w:lang w:val="en-US"/>
                      </w:rPr>
                      <w:t>2001</w:t>
                    </w:r>
                  </w:p>
                </w:txbxContent>
              </v:textbox>
            </v:rect>
            <v:rect id="_x0000_s1388" style="position:absolute;left:2449;top:4559;width:452;height:438;mso-wrap-style:none" filled="f" stroked="f">
              <v:textbox style="mso-next-textbox:#_x0000_s1388;mso-fit-shape-to-text:t" inset="0,0,0,0">
                <w:txbxContent>
                  <w:p w:rsidR="00256695" w:rsidRDefault="00256695" w:rsidP="00690841">
                    <w:r>
                      <w:rPr>
                        <w:rFonts w:ascii="Univers" w:hAnsi="Univers" w:cs="Univers"/>
                        <w:color w:val="000000"/>
                        <w:sz w:val="18"/>
                        <w:szCs w:val="18"/>
                        <w:lang w:val="en-US"/>
                      </w:rPr>
                      <w:t>2002</w:t>
                    </w:r>
                  </w:p>
                </w:txbxContent>
              </v:textbox>
            </v:rect>
            <v:rect id="_x0000_s1389" style="position:absolute;left:3349;top:4559;width:512;height:438;mso-wrap-style:none" filled="f" stroked="f">
              <v:textbox style="mso-next-textbox:#_x0000_s1389;mso-fit-shape-to-text:t" inset="0,0,0,0">
                <w:txbxContent>
                  <w:p w:rsidR="00256695" w:rsidRDefault="00256695" w:rsidP="00690841">
                    <w:r>
                      <w:rPr>
                        <w:rFonts w:ascii="Univers" w:hAnsi="Univers" w:cs="Univers"/>
                        <w:color w:val="000000"/>
                        <w:sz w:val="18"/>
                        <w:szCs w:val="18"/>
                        <w:lang w:val="en-US"/>
                      </w:rPr>
                      <w:t>2.003</w:t>
                    </w:r>
                  </w:p>
                </w:txbxContent>
              </v:textbox>
            </v:rect>
            <v:rect id="_x0000_s1390" style="position:absolute;left:4301;top:4559;width:452;height:438;mso-wrap-style:none" filled="f" stroked="f">
              <v:textbox style="mso-next-textbox:#_x0000_s1390;mso-fit-shape-to-text:t" inset="0,0,0,0">
                <w:txbxContent>
                  <w:p w:rsidR="00256695" w:rsidRDefault="00256695" w:rsidP="00690841">
                    <w:r>
                      <w:rPr>
                        <w:rFonts w:ascii="Univers" w:hAnsi="Univers" w:cs="Univers"/>
                        <w:color w:val="000000"/>
                        <w:sz w:val="18"/>
                        <w:szCs w:val="18"/>
                        <w:lang w:val="en-US"/>
                      </w:rPr>
                      <w:t>2004</w:t>
                    </w:r>
                  </w:p>
                </w:txbxContent>
              </v:textbox>
            </v:rect>
            <v:rect id="_x0000_s1391" style="position:absolute;left:5227;top:4559;width:452;height:438;mso-wrap-style:none" filled="f" stroked="f">
              <v:textbox style="mso-next-textbox:#_x0000_s1391;mso-fit-shape-to-text:t" inset="0,0,0,0">
                <w:txbxContent>
                  <w:p w:rsidR="00256695" w:rsidRDefault="00256695" w:rsidP="00690841">
                    <w:r>
                      <w:rPr>
                        <w:rFonts w:ascii="Univers" w:hAnsi="Univers" w:cs="Univers"/>
                        <w:color w:val="000000"/>
                        <w:sz w:val="18"/>
                        <w:szCs w:val="18"/>
                        <w:lang w:val="en-US"/>
                      </w:rPr>
                      <w:t>2005</w:t>
                    </w:r>
                  </w:p>
                </w:txbxContent>
              </v:textbox>
            </v:rect>
            <v:rect id="_x0000_s1392" style="position:absolute;left:3388;top:4901;width:621;height:438;mso-wrap-style:none" filled="f" stroked="f">
              <v:textbox style="mso-next-textbox:#_x0000_s1392;mso-fit-shape-to-text:t" inset="0,0,0,0">
                <w:txbxContent>
                  <w:p w:rsidR="00256695" w:rsidRDefault="00256695" w:rsidP="00690841">
                    <w:r>
                      <w:rPr>
                        <w:rFonts w:ascii="Univers" w:hAnsi="Univers" w:cs="Univers"/>
                        <w:b/>
                        <w:bCs/>
                        <w:color w:val="000000"/>
                        <w:sz w:val="18"/>
                        <w:szCs w:val="18"/>
                        <w:lang w:val="en-US"/>
                      </w:rPr>
                      <w:t>Années</w:t>
                    </w:r>
                  </w:p>
                </w:txbxContent>
              </v:textbox>
            </v:rect>
            <v:rect id="_x0000_s1393" style="position:absolute;left:159;top:2469;width:651;height:449;rotation:270;mso-wrap-style:none" filled="f" stroked="f">
              <v:textbox style="layout-flow:vertical;mso-layout-flow-alt:bottom-to-top;mso-next-textbox:#_x0000_s1393;mso-fit-shape-to-text:t" inset="0,0,0,0">
                <w:txbxContent>
                  <w:p w:rsidR="00256695" w:rsidRDefault="00256695" w:rsidP="00690841">
                    <w:r>
                      <w:rPr>
                        <w:rFonts w:ascii="Univers" w:hAnsi="Univers" w:cs="Univers"/>
                        <w:b/>
                        <w:bCs/>
                        <w:color w:val="000000"/>
                        <w:sz w:val="18"/>
                        <w:szCs w:val="18"/>
                        <w:lang w:val="en-US"/>
                      </w:rPr>
                      <w:t>Nombre</w:t>
                    </w:r>
                  </w:p>
                </w:txbxContent>
              </v:textbox>
            </v:rect>
            <v:rect id="_x0000_s1394" style="position:absolute;left:6052;top:2394;width:2182;height:557" strokeweight="0"/>
            <v:rect id="_x0000_s1395" style="position:absolute;left:6115;top:2495;width:102;height:101" fillcolor="yellow" strokeweight=".65pt"/>
            <v:rect id="_x0000_s1396" style="position:absolute;left:6300;top:2407;width:1620;height:341" filled="f" stroked="f">
              <v:textbox style="mso-next-textbox:#_x0000_s1396;mso-fit-shape-to-text:t" inset="0,0,0,0">
                <w:txbxContent>
                  <w:p w:rsidR="00256695" w:rsidRPr="00EC5257" w:rsidRDefault="00256695" w:rsidP="00690841">
                    <w:pPr>
                      <w:rPr>
                        <w:b/>
                        <w:sz w:val="14"/>
                        <w:szCs w:val="14"/>
                      </w:rPr>
                    </w:pPr>
                    <w:r w:rsidRPr="00EC5257">
                      <w:rPr>
                        <w:rFonts w:ascii="Univers" w:hAnsi="Univers" w:cs="Univers"/>
                        <w:b/>
                        <w:color w:val="000000"/>
                        <w:sz w:val="14"/>
                        <w:szCs w:val="14"/>
                      </w:rPr>
                      <w:t>Demande de conseils et</w:t>
                    </w:r>
                    <w:r w:rsidRPr="00EC5257">
                      <w:rPr>
                        <w:rFonts w:ascii="Univers" w:hAnsi="Univers" w:cs="Univers"/>
                        <w:b/>
                        <w:color w:val="000000"/>
                        <w:sz w:val="14"/>
                        <w:szCs w:val="14"/>
                      </w:rPr>
                      <w:br/>
                      <w:t>consultations</w:t>
                    </w:r>
                  </w:p>
                </w:txbxContent>
              </v:textbox>
            </v:rect>
            <v:rect id="_x0000_s1397" style="position:absolute;left:6115;top:2774;width:102;height:101" fillcolor="red" strokeweight=".65pt"/>
            <v:rect id="_x0000_s1398" style="position:absolute;left:6300;top:2738;width:806;height:237;mso-wrap-style:none" filled="f" stroked="f">
              <v:textbox style="mso-next-textbox:#_x0000_s1398" inset="0,0,0,0">
                <w:txbxContent>
                  <w:p w:rsidR="00256695" w:rsidRPr="0049126F" w:rsidRDefault="00256695" w:rsidP="00690841">
                    <w:pPr>
                      <w:rPr>
                        <w:b/>
                        <w:sz w:val="14"/>
                        <w:szCs w:val="14"/>
                      </w:rPr>
                    </w:pPr>
                    <w:r w:rsidRPr="0049126F">
                      <w:rPr>
                        <w:rFonts w:ascii="Univers" w:hAnsi="Univers" w:cs="Univers"/>
                        <w:b/>
                        <w:color w:val="000000"/>
                        <w:sz w:val="14"/>
                        <w:szCs w:val="14"/>
                        <w:lang w:val="en-US"/>
                      </w:rPr>
                      <w:t>Cas signalés</w:t>
                    </w:r>
                  </w:p>
                </w:txbxContent>
              </v:textbox>
            </v:rect>
            <v:rect id="_x0000_s1399" style="position:absolute;left:63;top:63;width:8222;height:5269" filled="f" strokeweight=".65pt"/>
            <w10:anchorlock/>
          </v:group>
        </w:pict>
      </w:r>
    </w:p>
    <w:p w:rsidR="00690841" w:rsidRDefault="005E2AE9" w:rsidP="005E2AE9">
      <w:pPr>
        <w:spacing w:after="240"/>
        <w:ind w:firstLine="709"/>
      </w:pPr>
      <w:r>
        <w:rPr>
          <w:i/>
        </w:rPr>
        <w:t>Source</w:t>
      </w:r>
      <w:r w:rsidRPr="005E2AE9">
        <w:rPr>
          <w:i/>
        </w:rPr>
        <w:t>:</w:t>
      </w:r>
      <w:r w:rsidRPr="00AE20A9">
        <w:t xml:space="preserve"> NIZW</w:t>
      </w:r>
    </w:p>
    <w:p w:rsidR="00937723" w:rsidRPr="00937723" w:rsidRDefault="00937723" w:rsidP="0080323F">
      <w:pPr>
        <w:spacing w:after="240"/>
        <w:jc w:val="center"/>
        <w:rPr>
          <w:b/>
        </w:rPr>
      </w:pPr>
      <w:r w:rsidRPr="00937723">
        <w:rPr>
          <w:b/>
        </w:rPr>
        <w:t>VI.</w:t>
      </w:r>
      <w:r w:rsidR="0080323F">
        <w:rPr>
          <w:b/>
        </w:rPr>
        <w:t xml:space="preserve">  </w:t>
      </w:r>
      <w:r w:rsidRPr="00937723">
        <w:rPr>
          <w:b/>
        </w:rPr>
        <w:t>SANTÉ DE BASE ET PROTECTION SOCIALE</w:t>
      </w:r>
    </w:p>
    <w:p w:rsidR="00937723" w:rsidRPr="000A42F9" w:rsidRDefault="00937723" w:rsidP="0080323F">
      <w:pPr>
        <w:spacing w:after="240"/>
        <w:jc w:val="center"/>
        <w:rPr>
          <w:b/>
        </w:rPr>
      </w:pPr>
      <w:r w:rsidRPr="000A42F9">
        <w:rPr>
          <w:b/>
        </w:rPr>
        <w:t>A.</w:t>
      </w:r>
      <w:r w:rsidR="0080323F">
        <w:rPr>
          <w:b/>
        </w:rPr>
        <w:t xml:space="preserve">  </w:t>
      </w:r>
      <w:r w:rsidRPr="000A42F9">
        <w:rPr>
          <w:b/>
        </w:rPr>
        <w:t>Enfants handicapés</w:t>
      </w:r>
      <w:r w:rsidR="000A42F9" w:rsidRPr="000A42F9">
        <w:rPr>
          <w:b/>
        </w:rPr>
        <w:t xml:space="preserve"> (art</w:t>
      </w:r>
      <w:r w:rsidR="0080323F">
        <w:rPr>
          <w:b/>
        </w:rPr>
        <w:t>.</w:t>
      </w:r>
      <w:r w:rsidR="000A42F9" w:rsidRPr="000A42F9">
        <w:rPr>
          <w:b/>
        </w:rPr>
        <w:t xml:space="preserve"> 23)</w:t>
      </w:r>
    </w:p>
    <w:p w:rsidR="000A42F9" w:rsidRDefault="000A42F9" w:rsidP="00FC3EA8">
      <w:pPr>
        <w:tabs>
          <w:tab w:val="left" w:pos="567"/>
        </w:tabs>
        <w:spacing w:after="240"/>
      </w:pPr>
      <w:r>
        <w:t>166.</w:t>
      </w:r>
      <w:r>
        <w:tab/>
        <w:t>Dans le précédent rapport, nous avons indiqué que d</w:t>
      </w:r>
      <w:r w:rsidR="002B0390">
        <w:t>’</w:t>
      </w:r>
      <w:r>
        <w:t>une manière générale, la politique néerlandaise à l</w:t>
      </w:r>
      <w:r w:rsidR="002B0390">
        <w:t>’</w:t>
      </w:r>
      <w:r>
        <w:t xml:space="preserve">égard des enfants handicapés </w:t>
      </w:r>
      <w:r w:rsidR="00FA4D9A">
        <w:t>était</w:t>
      </w:r>
      <w:r>
        <w:t xml:space="preserve"> essentiellement la même que celle </w:t>
      </w:r>
      <w:r w:rsidR="00FA4D9A">
        <w:t xml:space="preserve">destinée aux </w:t>
      </w:r>
      <w:r>
        <w:t xml:space="preserve">adultes handicapés, tout en fournissant des moyens ou en appliquant des mesures spécifiques seulement en cas de nécessité. Ceci demeure vrai, mais un changement important est intervenu. Désormais, le </w:t>
      </w:r>
      <w:r w:rsidR="00D80F3D">
        <w:t>Gouvernement</w:t>
      </w:r>
      <w:r>
        <w:t xml:space="preserve"> évalue préalablement si une mesure de politique générale risque d</w:t>
      </w:r>
      <w:r w:rsidR="002B0390">
        <w:t>’</w:t>
      </w:r>
      <w:r>
        <w:t>exclure involontairement les personnes handicapées, et si c</w:t>
      </w:r>
      <w:r w:rsidR="002B0390">
        <w:t>’</w:t>
      </w:r>
      <w:r>
        <w:t xml:space="preserve">est le cas, comment empêcher leur exclusion. Après quoi, la politique générale peut être traduite dans des dispositions ou mesures spécifiques. </w:t>
      </w:r>
    </w:p>
    <w:p w:rsidR="000A42F9" w:rsidRDefault="000A42F9" w:rsidP="00FC3EA8">
      <w:pPr>
        <w:tabs>
          <w:tab w:val="left" w:pos="567"/>
        </w:tabs>
        <w:spacing w:after="240"/>
      </w:pPr>
      <w:r>
        <w:t>167.</w:t>
      </w:r>
      <w:r>
        <w:tab/>
      </w:r>
      <w:r w:rsidR="00A56688">
        <w:t>La décision de mener ce genre de «politique d</w:t>
      </w:r>
      <w:r w:rsidR="002B0390">
        <w:t>’</w:t>
      </w:r>
      <w:r w:rsidR="00A56688">
        <w:t>inclusion» repose sur les principes de l</w:t>
      </w:r>
      <w:r w:rsidR="002B0390">
        <w:t>’</w:t>
      </w:r>
      <w:r w:rsidR="00A56688">
        <w:t>égalité de traitement et la mise en œuvre des droits de l</w:t>
      </w:r>
      <w:r w:rsidR="002B0390">
        <w:t>’</w:t>
      </w:r>
      <w:r w:rsidR="0080323F">
        <w:t>h</w:t>
      </w:r>
      <w:r w:rsidR="00A56688">
        <w:t>omme. Le but n</w:t>
      </w:r>
      <w:r w:rsidR="002B0390">
        <w:t>’</w:t>
      </w:r>
      <w:r w:rsidR="00A56688">
        <w:t xml:space="preserve">est plus de dissimuler les </w:t>
      </w:r>
      <w:r w:rsidR="0080323F">
        <w:t>handicaps des enfants concernés</w:t>
      </w:r>
      <w:r w:rsidR="00A56688">
        <w:t>; les différences entre enfants sont désormais ouvertement reconnues. Ceci signifie que l</w:t>
      </w:r>
      <w:r w:rsidR="002B0390">
        <w:t>’</w:t>
      </w:r>
      <w:r w:rsidR="00A56688">
        <w:t>égalité de participation n</w:t>
      </w:r>
      <w:r w:rsidR="002B0390">
        <w:t>’</w:t>
      </w:r>
      <w:r w:rsidR="00A56688">
        <w:t>est plus simplement l</w:t>
      </w:r>
      <w:r w:rsidR="002B0390">
        <w:t>’</w:t>
      </w:r>
      <w:r w:rsidR="00A56688">
        <w:t>objectif des mesures prises, mais bien plutôt leur point de départ. En fait, nous ne cherchons plus à compenser les déficiences de la société, mais plutôt à orienter la société pour permettre aux enfants handicapés de fonctionner correctement dans son cadre. Alors que dans le rapport précédent, il était dit que les enfants handicapés devraient bénéficier de la possibilité de développer leurs talents, l</w:t>
      </w:r>
      <w:r w:rsidR="002B0390">
        <w:t>’</w:t>
      </w:r>
      <w:r w:rsidR="00A56688">
        <w:t>objectif aujourd</w:t>
      </w:r>
      <w:r w:rsidR="002B0390">
        <w:t>’</w:t>
      </w:r>
      <w:r w:rsidR="00A56688">
        <w:t>hui est d</w:t>
      </w:r>
      <w:r w:rsidR="002B0390">
        <w:t>’</w:t>
      </w:r>
      <w:r w:rsidR="00FA4D9A">
        <w:t>organiser la société en ayant c</w:t>
      </w:r>
      <w:r w:rsidR="0080323F">
        <w:t>es enfants à </w:t>
      </w:r>
      <w:r w:rsidR="00A56688">
        <w:t>l</w:t>
      </w:r>
      <w:r w:rsidR="002B0390">
        <w:t>’</w:t>
      </w:r>
      <w:r w:rsidR="00A56688">
        <w:t>esprit.</w:t>
      </w:r>
    </w:p>
    <w:p w:rsidR="00A56688" w:rsidRDefault="00A56688" w:rsidP="00FC3EA8">
      <w:pPr>
        <w:tabs>
          <w:tab w:val="left" w:pos="567"/>
        </w:tabs>
        <w:spacing w:after="240"/>
      </w:pPr>
      <w:r>
        <w:t>168.</w:t>
      </w:r>
      <w:r>
        <w:tab/>
        <w:t>Cette nouvelle politique a été adoptée tout récemment par les Pays-Bas, et son impact n</w:t>
      </w:r>
      <w:r w:rsidR="002B0390">
        <w:t>’</w:t>
      </w:r>
      <w:r>
        <w:t>est pas encore directement visible dans tous les domaines. Mais ce changement d</w:t>
      </w:r>
      <w:r w:rsidR="002B0390">
        <w:t>’</w:t>
      </w:r>
      <w:r>
        <w:t xml:space="preserve">attitude signifie certainement que toutes les parties de </w:t>
      </w:r>
      <w:smartTag w:uri="urn:schemas-microsoft-com:office:smarttags" w:element="PersonName">
        <w:smartTagPr>
          <w:attr w:name="ProductID" w:val="la Convention"/>
        </w:smartTagPr>
        <w:r>
          <w:t>la Convention</w:t>
        </w:r>
      </w:smartTag>
      <w:r>
        <w:t xml:space="preserve"> relative aux droits de l</w:t>
      </w:r>
      <w:r w:rsidR="002B0390">
        <w:t>’</w:t>
      </w:r>
      <w:r>
        <w:t>enfant s</w:t>
      </w:r>
      <w:r w:rsidR="002B0390">
        <w:t>’</w:t>
      </w:r>
      <w:r>
        <w:t xml:space="preserve">appliquent </w:t>
      </w:r>
      <w:r w:rsidR="00FA4D9A">
        <w:t xml:space="preserve">équitablement </w:t>
      </w:r>
      <w:r>
        <w:t xml:space="preserve">aux enfants handicapés. </w:t>
      </w:r>
    </w:p>
    <w:p w:rsidR="00536C76" w:rsidRDefault="00536C76" w:rsidP="00FC3EA8">
      <w:pPr>
        <w:tabs>
          <w:tab w:val="left" w:pos="567"/>
        </w:tabs>
        <w:spacing w:after="240"/>
      </w:pPr>
      <w:r>
        <w:t>169.</w:t>
      </w:r>
      <w:r>
        <w:tab/>
        <w:t>La décision d</w:t>
      </w:r>
      <w:r w:rsidR="002B0390">
        <w:t>’</w:t>
      </w:r>
      <w:r>
        <w:t>adopter une politique d</w:t>
      </w:r>
      <w:r w:rsidR="002B0390">
        <w:t>’</w:t>
      </w:r>
      <w:r>
        <w:t>inclusion n</w:t>
      </w:r>
      <w:r w:rsidR="002B0390">
        <w:t>’</w:t>
      </w:r>
      <w:r>
        <w:t>a pas été prise à la légère. Elle est le fruit d</w:t>
      </w:r>
      <w:r w:rsidR="002B0390">
        <w:t>’</w:t>
      </w:r>
      <w:r>
        <w:t>un processus de longue haleine. Dans le domaine éducatif, en particulier, l</w:t>
      </w:r>
      <w:r w:rsidR="002B0390">
        <w:t>’</w:t>
      </w:r>
      <w:r>
        <w:t>objectif, depuis plusieurs années, est d</w:t>
      </w:r>
      <w:r w:rsidR="002B0390">
        <w:t>’</w:t>
      </w:r>
      <w:r>
        <w:t>intégrer les enfants handicapés dans le système scolaire général.</w:t>
      </w:r>
    </w:p>
    <w:p w:rsidR="00536C76" w:rsidRDefault="00536C76" w:rsidP="00FC3EA8">
      <w:pPr>
        <w:tabs>
          <w:tab w:val="left" w:pos="567"/>
        </w:tabs>
        <w:spacing w:after="240"/>
      </w:pPr>
      <w:r>
        <w:t>170.</w:t>
      </w:r>
      <w:r>
        <w:tab/>
      </w:r>
      <w:r w:rsidR="00E91EB5">
        <w:t>D</w:t>
      </w:r>
      <w:r w:rsidR="002B0390">
        <w:t>’</w:t>
      </w:r>
      <w:r w:rsidR="00E91EB5">
        <w:t>autre part, trop nombreux sont encore les gens qui estiment que les enfants handicapés devraient grandir dans un monde à part. Les écoles et les parents trouvent parfois difficile d</w:t>
      </w:r>
      <w:r w:rsidR="002B0390">
        <w:t>’</w:t>
      </w:r>
      <w:r w:rsidR="00E91EB5">
        <w:t>accepter leur présence dans le système scolaire général. Ces attitudes sont un frein à l</w:t>
      </w:r>
      <w:r w:rsidR="002B0390">
        <w:t>’</w:t>
      </w:r>
      <w:r w:rsidR="00E91EB5">
        <w:t>intég</w:t>
      </w:r>
      <w:r w:rsidR="007C47C8">
        <w:t>ration de l</w:t>
      </w:r>
      <w:r w:rsidR="002B0390">
        <w:t>’</w:t>
      </w:r>
      <w:r w:rsidR="007C47C8">
        <w:t>éducation spécial</w:t>
      </w:r>
      <w:r w:rsidR="00E91EB5">
        <w:t>e dans le système général.</w:t>
      </w:r>
    </w:p>
    <w:p w:rsidR="00E91EB5" w:rsidRDefault="00E91EB5" w:rsidP="00FC3EA8">
      <w:pPr>
        <w:tabs>
          <w:tab w:val="left" w:pos="567"/>
        </w:tabs>
        <w:spacing w:after="240"/>
      </w:pPr>
      <w:r>
        <w:t>171.</w:t>
      </w:r>
      <w:r>
        <w:tab/>
        <w:t xml:space="preserve">En 2004, le </w:t>
      </w:r>
      <w:r w:rsidR="00D80F3D">
        <w:t>Gouvernement</w:t>
      </w:r>
      <w:r>
        <w:t xml:space="preserve"> a mis sur pied un Groupe de travail sur le handicap et la société (</w:t>
      </w:r>
      <w:r w:rsidRPr="00E91EB5">
        <w:rPr>
          <w:i/>
          <w:iCs/>
        </w:rPr>
        <w:t>taskforce Handicap en Samenleving</w:t>
      </w:r>
      <w:r>
        <w:t>) pour sensibiliser l</w:t>
      </w:r>
      <w:r w:rsidR="002B0390">
        <w:t>’</w:t>
      </w:r>
      <w:r>
        <w:t>opinion publique et améliorer l</w:t>
      </w:r>
      <w:r w:rsidR="002B0390">
        <w:t>’</w:t>
      </w:r>
      <w:r>
        <w:t>acceptation automatique des personnes handicapées. Ce groupe, initialement doté d</w:t>
      </w:r>
      <w:r w:rsidR="002B0390">
        <w:t>’</w:t>
      </w:r>
      <w:r>
        <w:t>un mandat de trois ans, a récemment été reconduit dans ses fonctions penda</w:t>
      </w:r>
      <w:r w:rsidR="0080323F">
        <w:t>nt une année supplémentaire. Il </w:t>
      </w:r>
      <w:r>
        <w:t>répond à la recommandation du Comité en la matière. Le statut des jeunes handicapés est l</w:t>
      </w:r>
      <w:r w:rsidR="002B0390">
        <w:t>’</w:t>
      </w:r>
      <w:r>
        <w:t>un des axes de travail prioritaires du groupe de travail en 2006 et 2007.</w:t>
      </w:r>
    </w:p>
    <w:p w:rsidR="00E91EB5" w:rsidRPr="00E91EB5" w:rsidRDefault="00E91EB5" w:rsidP="002C61BF">
      <w:pPr>
        <w:spacing w:after="240"/>
        <w:rPr>
          <w:u w:val="single"/>
        </w:rPr>
      </w:pPr>
      <w:r w:rsidRPr="00E91EB5">
        <w:rPr>
          <w:u w:val="single"/>
        </w:rPr>
        <w:t>Financement des groupes de pression</w:t>
      </w:r>
    </w:p>
    <w:p w:rsidR="00E91EB5" w:rsidRDefault="0086546F" w:rsidP="00FC3EA8">
      <w:pPr>
        <w:tabs>
          <w:tab w:val="left" w:pos="567"/>
        </w:tabs>
        <w:spacing w:after="240"/>
      </w:pPr>
      <w:r>
        <w:t>172.</w:t>
      </w:r>
      <w:r>
        <w:tab/>
        <w:t>Des subventions publiques sont accordées aux organisations qui représentent les intérêts des personnes handicapées, et notamment aux associations de parents représentant les intérêts d</w:t>
      </w:r>
      <w:r w:rsidR="002B0390">
        <w:t>’</w:t>
      </w:r>
      <w:r>
        <w:t>enfants handicapés par l</w:t>
      </w:r>
      <w:r w:rsidR="002B0390">
        <w:t>’</w:t>
      </w:r>
      <w:r>
        <w:t>intermédiaire d</w:t>
      </w:r>
      <w:r w:rsidR="002B0390">
        <w:t>’</w:t>
      </w:r>
      <w:r>
        <w:t>un fonds spécial destiné aux groupements de patients, aux organisations d</w:t>
      </w:r>
      <w:r w:rsidR="002B0390">
        <w:t>’</w:t>
      </w:r>
      <w:r>
        <w:t>handicapés et aux personnes âgées (</w:t>
      </w:r>
      <w:r w:rsidRPr="0086546F">
        <w:rPr>
          <w:i/>
          <w:iCs/>
        </w:rPr>
        <w:t>Patiënten Gehandicapten en Ouderen</w:t>
      </w:r>
      <w:r>
        <w:t>, ou Fonds PGO).</w:t>
      </w:r>
      <w:r w:rsidR="001F1A81">
        <w:t xml:space="preserve"> Ces subventions sont </w:t>
      </w:r>
      <w:r w:rsidR="007F7957">
        <w:t xml:space="preserve">destinées à </w:t>
      </w:r>
      <w:r w:rsidR="001F1A81">
        <w:t xml:space="preserve">renforcer la position des personnes handicapées dans le secteur des soins de santé privés et </w:t>
      </w:r>
      <w:r w:rsidR="007F7957">
        <w:t xml:space="preserve">à </w:t>
      </w:r>
      <w:r w:rsidR="001F1A81">
        <w:t>favoriser les groupes de contact entre pairs, la diffusion de l</w:t>
      </w:r>
      <w:r w:rsidR="002B0390">
        <w:t>’</w:t>
      </w:r>
      <w:r w:rsidR="001F1A81">
        <w:t xml:space="preserve">information et les intérêts des handicapés. </w:t>
      </w:r>
    </w:p>
    <w:p w:rsidR="001F1A81" w:rsidRPr="001F1A81" w:rsidRDefault="001F1A81" w:rsidP="002C61BF">
      <w:pPr>
        <w:spacing w:after="240"/>
        <w:rPr>
          <w:u w:val="single"/>
        </w:rPr>
      </w:pPr>
      <w:r w:rsidRPr="001F1A81">
        <w:rPr>
          <w:u w:val="single"/>
        </w:rPr>
        <w:t xml:space="preserve">Scolarité des enfants nécessitant un soutien pédagogique </w:t>
      </w:r>
      <w:r w:rsidR="007F7957">
        <w:rPr>
          <w:u w:val="single"/>
        </w:rPr>
        <w:t>complémentaire</w:t>
      </w:r>
    </w:p>
    <w:p w:rsidR="001F1A81" w:rsidRDefault="001F1A81" w:rsidP="00FC3EA8">
      <w:pPr>
        <w:tabs>
          <w:tab w:val="left" w:pos="567"/>
        </w:tabs>
        <w:spacing w:after="240"/>
      </w:pPr>
      <w:r>
        <w:t>173.</w:t>
      </w:r>
      <w:r>
        <w:tab/>
        <w:t>L</w:t>
      </w:r>
      <w:r w:rsidR="002B0390">
        <w:t>’</w:t>
      </w:r>
      <w:r>
        <w:t>enseignement primaire et secondaire comporte divers systèmes visant à fournir un soutien pédagogique d</w:t>
      </w:r>
      <w:r w:rsidR="002B0390">
        <w:t>’</w:t>
      </w:r>
      <w:r>
        <w:t>appoint aux enfants qui en ont besoin, temporairement ou durablement. La fourniture de ces services éducatifs est organisée localement pour les enfants qu</w:t>
      </w:r>
      <w:r w:rsidR="0080323F">
        <w:t>i rencontrent des difficultés «</w:t>
      </w:r>
      <w:r>
        <w:t>légères», et au niveau national pour ceux atteints de handicaps ou de troubles plus graves.</w:t>
      </w:r>
    </w:p>
    <w:p w:rsidR="001F1A81" w:rsidRPr="001F1A81" w:rsidRDefault="001F1A81" w:rsidP="002C61BF">
      <w:pPr>
        <w:spacing w:after="240"/>
        <w:rPr>
          <w:u w:val="single"/>
        </w:rPr>
      </w:pPr>
      <w:r w:rsidRPr="001F1A81">
        <w:rPr>
          <w:u w:val="single"/>
        </w:rPr>
        <w:t>Aller à l</w:t>
      </w:r>
      <w:r w:rsidR="002B0390">
        <w:rPr>
          <w:u w:val="single"/>
        </w:rPr>
        <w:t>’</w:t>
      </w:r>
      <w:r w:rsidRPr="001F1A81">
        <w:rPr>
          <w:u w:val="single"/>
        </w:rPr>
        <w:t>école ensemble</w:t>
      </w:r>
    </w:p>
    <w:p w:rsidR="001F1A81" w:rsidRDefault="001F1A81" w:rsidP="00FC3EA8">
      <w:pPr>
        <w:tabs>
          <w:tab w:val="left" w:pos="567"/>
        </w:tabs>
        <w:spacing w:after="240"/>
      </w:pPr>
      <w:r>
        <w:t>174.</w:t>
      </w:r>
      <w:r>
        <w:tab/>
        <w:t>Dans le cadre du programme intitulé «Aller à l</w:t>
      </w:r>
      <w:r w:rsidR="002B0390">
        <w:t>’</w:t>
      </w:r>
      <w:r>
        <w:t xml:space="preserve">école ensemble», les écoles primaires </w:t>
      </w:r>
      <w:r w:rsidR="008149CE">
        <w:t>sont regroupées afin de fournir une éducation adaptée à tous les enfants qui les fréquentent. Chaque groupement scolaire dispose d</w:t>
      </w:r>
      <w:r w:rsidR="002B0390">
        <w:t>’</w:t>
      </w:r>
      <w:r w:rsidR="008149CE">
        <w:t xml:space="preserve">un budget consacré aux besoins spéciaux dans lequel les écoles peuvent puiser pour aider les enfants nécessitant un soutien pédagogique </w:t>
      </w:r>
      <w:r w:rsidR="007F7957">
        <w:t>complémentaire</w:t>
      </w:r>
      <w:r w:rsidR="0080323F">
        <w:t>. De </w:t>
      </w:r>
      <w:r w:rsidR="008149CE">
        <w:t>plus, chaque gro</w:t>
      </w:r>
      <w:r w:rsidR="0080323F">
        <w:t>upement comprend au moins une «école spéciale</w:t>
      </w:r>
      <w:r w:rsidR="008149CE">
        <w:t>», qui reçoit des fonds supplémentaires, dont les effectifs par classe sont réduits, pour lui permettre d</w:t>
      </w:r>
      <w:r w:rsidR="002B0390">
        <w:t>’</w:t>
      </w:r>
      <w:r w:rsidR="008149CE">
        <w:t>apporter un</w:t>
      </w:r>
      <w:r w:rsidR="007F7957">
        <w:t xml:space="preserve"> appui </w:t>
      </w:r>
      <w:r w:rsidR="008149CE">
        <w:t>aux enfants qui en ont besoin (parfois seulement temporairement). Les écoles spéciales sont aussi une source de soutien spécial</w:t>
      </w:r>
      <w:r w:rsidR="007F7957">
        <w:t>isé</w:t>
      </w:r>
      <w:r w:rsidR="008149CE">
        <w:t xml:space="preserve"> et peuvent conseiller les autres écoles de leur groupement.</w:t>
      </w:r>
    </w:p>
    <w:p w:rsidR="008149CE" w:rsidRPr="008149CE" w:rsidRDefault="008149CE" w:rsidP="002C61BF">
      <w:pPr>
        <w:spacing w:after="240"/>
        <w:rPr>
          <w:u w:val="single"/>
        </w:rPr>
      </w:pPr>
      <w:r w:rsidRPr="008149CE">
        <w:rPr>
          <w:u w:val="single"/>
        </w:rPr>
        <w:t>Groupement</w:t>
      </w:r>
      <w:r w:rsidR="007F7957">
        <w:rPr>
          <w:u w:val="single"/>
        </w:rPr>
        <w:t>s</w:t>
      </w:r>
      <w:r w:rsidRPr="008149CE">
        <w:rPr>
          <w:u w:val="single"/>
        </w:rPr>
        <w:t xml:space="preserve"> d</w:t>
      </w:r>
      <w:r w:rsidR="002B0390">
        <w:rPr>
          <w:u w:val="single"/>
        </w:rPr>
        <w:t>’</w:t>
      </w:r>
      <w:r w:rsidRPr="008149CE">
        <w:rPr>
          <w:u w:val="single"/>
        </w:rPr>
        <w:t>établissements d</w:t>
      </w:r>
      <w:r w:rsidR="002B0390">
        <w:rPr>
          <w:u w:val="single"/>
        </w:rPr>
        <w:t>’</w:t>
      </w:r>
      <w:r w:rsidRPr="008149CE">
        <w:rPr>
          <w:u w:val="single"/>
        </w:rPr>
        <w:t>enseignement secondaire</w:t>
      </w:r>
    </w:p>
    <w:p w:rsidR="00FE422F" w:rsidRDefault="00FE422F" w:rsidP="00FC3EA8">
      <w:pPr>
        <w:tabs>
          <w:tab w:val="left" w:pos="567"/>
        </w:tabs>
        <w:spacing w:after="240"/>
      </w:pPr>
      <w:r>
        <w:t>175.</w:t>
      </w:r>
      <w:r>
        <w:tab/>
        <w:t>Les établissements d</w:t>
      </w:r>
      <w:r w:rsidR="002B0390">
        <w:t>’</w:t>
      </w:r>
      <w:r>
        <w:t>enseignement secondaire (en dehors des deux types d</w:t>
      </w:r>
      <w:r w:rsidR="002B0390">
        <w:t>’</w:t>
      </w:r>
      <w:r>
        <w:t>établissements les plus académiques) sont pareillement regroupés afin de fournir une éducation adaptée à tous les enfants qui les fréquentent. Comme dans le secteur primaire, chaque groupement scolaire dispose d</w:t>
      </w:r>
      <w:r w:rsidR="002B0390">
        <w:t>’</w:t>
      </w:r>
      <w:r>
        <w:t>un budget consacré aux besoins spéciaux dans lequel les établissements peuvent puiser pour aider les enfants nécessitant un soutien pédagogique d</w:t>
      </w:r>
      <w:r w:rsidR="002B0390">
        <w:t>’</w:t>
      </w:r>
      <w:r>
        <w:t xml:space="preserve">appoint. Les groupements organisent en outre des formations pratiques et fournissent un soutien pédagogique et une éducation </w:t>
      </w:r>
      <w:r w:rsidR="007F7957">
        <w:t xml:space="preserve">empirique </w:t>
      </w:r>
      <w:r w:rsidR="00AC4D7B">
        <w:t xml:space="preserve">à ceux qui en ont besoin. </w:t>
      </w:r>
    </w:p>
    <w:p w:rsidR="00AC4D7B" w:rsidRPr="00AC4D7B" w:rsidRDefault="00AC4D7B" w:rsidP="002C61BF">
      <w:pPr>
        <w:spacing w:after="240"/>
        <w:rPr>
          <w:u w:val="single"/>
        </w:rPr>
      </w:pPr>
      <w:r w:rsidRPr="00AC4D7B">
        <w:rPr>
          <w:u w:val="single"/>
        </w:rPr>
        <w:t>Éducation primaire et secondaire spéciale</w:t>
      </w:r>
      <w:r w:rsidR="007C47C8">
        <w:rPr>
          <w:u w:val="single"/>
        </w:rPr>
        <w:t>s</w:t>
      </w:r>
      <w:r w:rsidRPr="00AC4D7B">
        <w:rPr>
          <w:u w:val="single"/>
        </w:rPr>
        <w:t xml:space="preserve"> et système de</w:t>
      </w:r>
      <w:r>
        <w:rPr>
          <w:u w:val="single"/>
        </w:rPr>
        <w:t>s</w:t>
      </w:r>
      <w:r w:rsidRPr="00AC4D7B">
        <w:rPr>
          <w:u w:val="single"/>
        </w:rPr>
        <w:t xml:space="preserve"> budgets personnalisés</w:t>
      </w:r>
    </w:p>
    <w:p w:rsidR="008149CE" w:rsidRDefault="00AC4D7B" w:rsidP="00FC3EA8">
      <w:pPr>
        <w:tabs>
          <w:tab w:val="left" w:pos="567"/>
        </w:tabs>
        <w:spacing w:after="240"/>
      </w:pPr>
      <w:r>
        <w:t>176.</w:t>
      </w:r>
      <w:r>
        <w:tab/>
        <w:t>Les élèves</w:t>
      </w:r>
      <w:r w:rsidR="007F7957">
        <w:t xml:space="preserve"> sévèrement</w:t>
      </w:r>
      <w:r>
        <w:t xml:space="preserve"> handicapés, malades ou souffrant de troubles </w:t>
      </w:r>
      <w:r w:rsidR="007F7957">
        <w:t xml:space="preserve">graves </w:t>
      </w:r>
      <w:r>
        <w:t>peuvent fréquenter soit une école spéciale (primaire ou secondaire), soit une école du système éducatif général, s</w:t>
      </w:r>
      <w:r w:rsidR="007F7957">
        <w:t>elon</w:t>
      </w:r>
      <w:r>
        <w:t xml:space="preserve"> le choix de</w:t>
      </w:r>
      <w:r w:rsidR="00AB531B">
        <w:t xml:space="preserve"> leur</w:t>
      </w:r>
      <w:r>
        <w:t>s parents. Dans le deuxième cas, l</w:t>
      </w:r>
      <w:r w:rsidR="002B0390">
        <w:t>’</w:t>
      </w:r>
      <w:r>
        <w:t>élève se voit attribuer des fonds supplémentaires pour satisfaire ses besoins spéciaux. Ce mécanisme est connu sous le nom de système des budgets personnalisés. Les fonds vont directement au</w:t>
      </w:r>
      <w:r w:rsidR="0080323F">
        <w:t>x établissements scolaires pour </w:t>
      </w:r>
      <w:r>
        <w:t>les aider à adapter l</w:t>
      </w:r>
      <w:r w:rsidR="002B0390">
        <w:t>’</w:t>
      </w:r>
      <w:r>
        <w:t>éducation qu</w:t>
      </w:r>
      <w:r w:rsidR="002B0390">
        <w:t>’</w:t>
      </w:r>
      <w:r>
        <w:t>ils dispensent aux besoins spéciaux de l</w:t>
      </w:r>
      <w:r w:rsidR="002B0390">
        <w:t>’</w:t>
      </w:r>
      <w:r>
        <w:t>élève. Un enfant ne peut fréquenter une école spéciale ou recevoir un budget personnalisé que si un comité indépendant a jugé, sur la base de critères fixés au niveau national, qu</w:t>
      </w:r>
      <w:r w:rsidR="002B0390">
        <w:t>’</w:t>
      </w:r>
      <w:r>
        <w:t xml:space="preserve">il </w:t>
      </w:r>
      <w:r w:rsidR="002D5CF0">
        <w:t>doit bénéficier de ces prestations. Aux Pays-Bas, environ 60</w:t>
      </w:r>
      <w:r w:rsidR="0080323F">
        <w:t> </w:t>
      </w:r>
      <w:r w:rsidR="002D5CF0">
        <w:t>000 enfants</w:t>
      </w:r>
      <w:r w:rsidR="004C62FF">
        <w:t xml:space="preserve"> fréquentent des écoles spéciales et approximativement 20</w:t>
      </w:r>
      <w:r w:rsidR="0080323F">
        <w:t> </w:t>
      </w:r>
      <w:r w:rsidR="004C62FF">
        <w:t>000 bénéficient d</w:t>
      </w:r>
      <w:r w:rsidR="002B0390">
        <w:t>’</w:t>
      </w:r>
      <w:r w:rsidR="004C62FF">
        <w:t>un budget personnalisé.</w:t>
      </w:r>
      <w:r w:rsidR="002D5CF0">
        <w:t xml:space="preserve"> </w:t>
      </w:r>
    </w:p>
    <w:p w:rsidR="004C62FF" w:rsidRDefault="004C62FF" w:rsidP="00FC3EA8">
      <w:pPr>
        <w:tabs>
          <w:tab w:val="left" w:pos="567"/>
        </w:tabs>
        <w:spacing w:after="240"/>
      </w:pPr>
      <w:r>
        <w:t>177.</w:t>
      </w:r>
      <w:r>
        <w:tab/>
        <w:t>Le 1</w:t>
      </w:r>
      <w:r w:rsidRPr="004C62FF">
        <w:rPr>
          <w:vertAlign w:val="superscript"/>
        </w:rPr>
        <w:t>er</w:t>
      </w:r>
      <w:r>
        <w:t xml:space="preserve"> janvier 2006</w:t>
      </w:r>
      <w:r w:rsidR="00AB531B">
        <w:t>,</w:t>
      </w:r>
      <w:r>
        <w:t xml:space="preserve"> le système du budget personnalisé a été étendu </w:t>
      </w:r>
      <w:r w:rsidR="00AB531B">
        <w:t xml:space="preserve">à </w:t>
      </w:r>
      <w:r>
        <w:t>l</w:t>
      </w:r>
      <w:r w:rsidR="002B0390">
        <w:t>’</w:t>
      </w:r>
      <w:r>
        <w:t xml:space="preserve">enseignement secondaire professionnel. Ceci permet aux élèves ayant </w:t>
      </w:r>
      <w:r w:rsidR="004449A4">
        <w:t>des besoins spéciaux avérés de fréquenter ces établissements secondaires professionnels en bénéficiant d</w:t>
      </w:r>
      <w:r w:rsidR="002B0390">
        <w:t>’</w:t>
      </w:r>
      <w:r w:rsidR="004449A4">
        <w:t xml:space="preserve">un soutien complémentaire et de conseils dispensés par un </w:t>
      </w:r>
      <w:r w:rsidR="007C47C8">
        <w:t>établissement de soins, ainsi que du soutien itin</w:t>
      </w:r>
      <w:r w:rsidR="00AB531B">
        <w:t>érant d</w:t>
      </w:r>
      <w:r w:rsidR="002B0390">
        <w:t>’</w:t>
      </w:r>
      <w:r w:rsidR="00AB531B">
        <w:t>une école spéciale. Cela</w:t>
      </w:r>
      <w:r w:rsidR="007C47C8">
        <w:t xml:space="preserve"> améliore l</w:t>
      </w:r>
      <w:r w:rsidR="002B0390">
        <w:t>’</w:t>
      </w:r>
      <w:r w:rsidR="007C47C8">
        <w:t>accès à l</w:t>
      </w:r>
      <w:r w:rsidR="002B0390">
        <w:t>’</w:t>
      </w:r>
      <w:r w:rsidR="007C47C8">
        <w:t>éducation secondaire professionnelle et permet aux élèves ayant des besoins spéciaux d</w:t>
      </w:r>
      <w:r w:rsidR="002B0390">
        <w:t>’</w:t>
      </w:r>
      <w:r w:rsidR="007C47C8">
        <w:t>effectuer une transition progressive entre l</w:t>
      </w:r>
      <w:r w:rsidR="002B0390">
        <w:t>’</w:t>
      </w:r>
      <w:r w:rsidR="007C47C8">
        <w:t>école secondaire et l</w:t>
      </w:r>
      <w:r w:rsidR="002B0390">
        <w:t>’</w:t>
      </w:r>
      <w:r w:rsidR="007C47C8">
        <w:t>enseignement secondaire professionnel.</w:t>
      </w:r>
    </w:p>
    <w:p w:rsidR="007C47C8" w:rsidRDefault="007C47C8" w:rsidP="00FC3EA8">
      <w:pPr>
        <w:tabs>
          <w:tab w:val="left" w:pos="567"/>
        </w:tabs>
        <w:spacing w:after="240"/>
      </w:pPr>
      <w:r>
        <w:t>178.</w:t>
      </w:r>
      <w:r>
        <w:tab/>
        <w:t xml:space="preserve">Il existe </w:t>
      </w:r>
      <w:r w:rsidR="0080323F">
        <w:t>10</w:t>
      </w:r>
      <w:r>
        <w:t xml:space="preserve"> types d</w:t>
      </w:r>
      <w:r w:rsidR="002B0390">
        <w:t>’</w:t>
      </w:r>
      <w:r>
        <w:t>établissements d</w:t>
      </w:r>
      <w:r w:rsidR="002B0390">
        <w:t>’</w:t>
      </w:r>
      <w:r>
        <w:t>éducation pr</w:t>
      </w:r>
      <w:r w:rsidR="00767A2F">
        <w:t>imaire et secondaire spéciales, réunis</w:t>
      </w:r>
      <w:r w:rsidR="0080323F">
        <w:t xml:space="preserve"> dans quatre groupes</w:t>
      </w:r>
      <w:r w:rsidR="00767A2F">
        <w:t>:</w:t>
      </w:r>
    </w:p>
    <w:p w:rsidR="000A42F9" w:rsidRDefault="00767A2F" w:rsidP="002C61BF">
      <w:pPr>
        <w:spacing w:after="240"/>
      </w:pPr>
      <w:r>
        <w:t xml:space="preserve">Les écoles pour enfants malvoyants ou polyhandicapés souffrant notamment de troubles </w:t>
      </w:r>
      <w:r w:rsidR="00AB531B">
        <w:t>visuels</w:t>
      </w:r>
      <w:r w:rsidR="00BC5B92">
        <w:t xml:space="preserve"> (groupe 1)</w:t>
      </w:r>
      <w:r>
        <w:t>;</w:t>
      </w:r>
    </w:p>
    <w:p w:rsidR="00767A2F" w:rsidRDefault="00767A2F" w:rsidP="00BC5B92">
      <w:pPr>
        <w:numPr>
          <w:ilvl w:val="0"/>
          <w:numId w:val="4"/>
        </w:numPr>
        <w:spacing w:after="240"/>
      </w:pPr>
      <w:r>
        <w:t>Les écoles pour enfants sourds, malentendants ou atteints de troubles du langage sévères, ou polyhandicapés souffrant notamment de l</w:t>
      </w:r>
      <w:r w:rsidR="002B0390">
        <w:t>’</w:t>
      </w:r>
      <w:r>
        <w:t>un de ces troubles (groupe 2);</w:t>
      </w:r>
    </w:p>
    <w:p w:rsidR="00767A2F" w:rsidRDefault="00767A2F" w:rsidP="00DA1F2D">
      <w:pPr>
        <w:numPr>
          <w:ilvl w:val="0"/>
          <w:numId w:val="4"/>
        </w:numPr>
        <w:spacing w:after="240"/>
      </w:pPr>
      <w:r>
        <w:t xml:space="preserve">Les écoles pour enfants handicapés physiques, souffrant de troubles </w:t>
      </w:r>
      <w:r w:rsidR="00CA1AAC">
        <w:t>cognitifs sévères et atteints d</w:t>
      </w:r>
      <w:r w:rsidR="002B0390">
        <w:t>’</w:t>
      </w:r>
      <w:r w:rsidR="00CA1AAC">
        <w:t>une</w:t>
      </w:r>
      <w:r>
        <w:t xml:space="preserve"> maladie chronique et d</w:t>
      </w:r>
      <w:r w:rsidR="002B0390">
        <w:t>’</w:t>
      </w:r>
      <w:r>
        <w:t>un handicap physique, ou pour des enfants polyhandicapés souffrant notamment de l</w:t>
      </w:r>
      <w:r w:rsidR="002B0390">
        <w:t>’</w:t>
      </w:r>
      <w:r>
        <w:t>un de ces</w:t>
      </w:r>
      <w:r w:rsidR="00DA1F2D">
        <w:t xml:space="preserve"> handicaps (groupe 3)</w:t>
      </w:r>
      <w:r>
        <w:t>;</w:t>
      </w:r>
    </w:p>
    <w:p w:rsidR="00767A2F" w:rsidRDefault="00767A2F" w:rsidP="00DA1F2D">
      <w:pPr>
        <w:numPr>
          <w:ilvl w:val="0"/>
          <w:numId w:val="4"/>
        </w:numPr>
        <w:spacing w:after="240"/>
      </w:pPr>
      <w:r>
        <w:t>Les écoles pour enfants gravement inadaptés</w:t>
      </w:r>
      <w:r w:rsidR="00335F56">
        <w:t>, atteints de maladie chronique sans être handicapés physiques et les écoles spéciales rattachées aux instituts pédologiques (groupe 4).</w:t>
      </w:r>
    </w:p>
    <w:p w:rsidR="00335F56" w:rsidRDefault="00335F56" w:rsidP="00FC3EA8">
      <w:pPr>
        <w:tabs>
          <w:tab w:val="left" w:pos="567"/>
        </w:tabs>
        <w:spacing w:after="240"/>
      </w:pPr>
      <w:r>
        <w:t>179.</w:t>
      </w:r>
      <w:r>
        <w:tab/>
        <w:t>Les écoles d</w:t>
      </w:r>
      <w:r w:rsidR="002B0390">
        <w:t>’</w:t>
      </w:r>
      <w:r>
        <w:t xml:space="preserve">un même groupe travaillent ensemble au niveau régional </w:t>
      </w:r>
      <w:r w:rsidR="00CA1AAC">
        <w:t>au sein d</w:t>
      </w:r>
      <w:r w:rsidR="002B0390">
        <w:t>’</w:t>
      </w:r>
      <w:r>
        <w:t xml:space="preserve">un </w:t>
      </w:r>
      <w:r w:rsidR="00DA1F2D">
        <w:t>c</w:t>
      </w:r>
      <w:r>
        <w:t>entre régional d</w:t>
      </w:r>
      <w:r w:rsidR="002B0390">
        <w:t>’</w:t>
      </w:r>
      <w:r>
        <w:t xml:space="preserve">expertise. </w:t>
      </w:r>
    </w:p>
    <w:p w:rsidR="00335F56" w:rsidRPr="00335F56" w:rsidRDefault="00335F56" w:rsidP="00DA1F2D">
      <w:pPr>
        <w:spacing w:after="240"/>
        <w:jc w:val="center"/>
        <w:rPr>
          <w:b/>
        </w:rPr>
      </w:pPr>
      <w:r w:rsidRPr="00335F56">
        <w:rPr>
          <w:b/>
        </w:rPr>
        <w:t>B.</w:t>
      </w:r>
      <w:r w:rsidR="00DA1F2D">
        <w:rPr>
          <w:b/>
        </w:rPr>
        <w:t xml:space="preserve">  </w:t>
      </w:r>
      <w:r w:rsidRPr="00335F56">
        <w:rPr>
          <w:b/>
        </w:rPr>
        <w:t>Santé et soins de santé</w:t>
      </w:r>
      <w:r w:rsidR="00CA1AAC">
        <w:rPr>
          <w:b/>
        </w:rPr>
        <w:t xml:space="preserve"> (art</w:t>
      </w:r>
      <w:r w:rsidR="00DA1F2D">
        <w:rPr>
          <w:b/>
        </w:rPr>
        <w:t xml:space="preserve">. </w:t>
      </w:r>
      <w:r w:rsidR="00CA1AAC">
        <w:rPr>
          <w:b/>
        </w:rPr>
        <w:t>24)</w:t>
      </w:r>
    </w:p>
    <w:p w:rsidR="00335F56" w:rsidRPr="0012531F" w:rsidRDefault="00335F56" w:rsidP="002C61BF">
      <w:pPr>
        <w:spacing w:after="240"/>
        <w:rPr>
          <w:u w:val="single"/>
        </w:rPr>
      </w:pPr>
      <w:r w:rsidRPr="0012531F">
        <w:rPr>
          <w:u w:val="single"/>
        </w:rPr>
        <w:t>Soins de santé préventive pour les enfants et les jeunes</w:t>
      </w:r>
    </w:p>
    <w:p w:rsidR="00335F56" w:rsidRDefault="00335F56" w:rsidP="00FC3EA8">
      <w:pPr>
        <w:tabs>
          <w:tab w:val="left" w:pos="567"/>
        </w:tabs>
        <w:spacing w:after="240"/>
      </w:pPr>
      <w:r>
        <w:t>180.</w:t>
      </w:r>
      <w:r>
        <w:tab/>
        <w:t>Les Pays</w:t>
      </w:r>
      <w:r>
        <w:noBreakHyphen/>
        <w:t>Bas ont un système de soins de santé étendu</w:t>
      </w:r>
      <w:r w:rsidR="0012531F">
        <w:t xml:space="preserve">. </w:t>
      </w:r>
      <w:r w:rsidR="00DA1F2D">
        <w:t>Toute personne âgée de moins de </w:t>
      </w:r>
      <w:r w:rsidR="0012531F">
        <w:t>19 ans se voit proposer des soins de santé préventive conçus pour dépister précocement tout écart par rapport au développement physique, psychologique, cognitif et social normal.</w:t>
      </w:r>
    </w:p>
    <w:p w:rsidR="0012531F" w:rsidRDefault="0012531F" w:rsidP="00FC3EA8">
      <w:pPr>
        <w:tabs>
          <w:tab w:val="left" w:pos="567"/>
        </w:tabs>
        <w:spacing w:after="240"/>
      </w:pPr>
      <w:r>
        <w:t>181.</w:t>
      </w:r>
      <w:r>
        <w:tab/>
        <w:t xml:space="preserve">Il existe un programme </w:t>
      </w:r>
      <w:r w:rsidR="00CA1AAC">
        <w:t xml:space="preserve">constant </w:t>
      </w:r>
      <w:r>
        <w:t>de soins de santé préventive pour les moins de 19 ans. Tous les enfants sont examinés au moins à 20 reprises (surtout au cours des cinq premières années de vie) pour s</w:t>
      </w:r>
      <w:r w:rsidR="002B0390">
        <w:t>’</w:t>
      </w:r>
      <w:r>
        <w:t>assurer que leur développement e</w:t>
      </w:r>
      <w:r w:rsidR="00DA1F2D">
        <w:t>st normal dans six domaines. Ce </w:t>
      </w:r>
      <w:r w:rsidR="00CA1AAC">
        <w:t xml:space="preserve">programme </w:t>
      </w:r>
      <w:r>
        <w:t>est assuré localement par les services de santé municipaux et les dispensaires pour bébés et enfants qui commencent à marcher, et l</w:t>
      </w:r>
      <w:r w:rsidR="002B0390">
        <w:t>’</w:t>
      </w:r>
      <w:r>
        <w:t xml:space="preserve">immense majorité des enfants en bénéficient </w:t>
      </w:r>
      <w:r w:rsidR="004F3C99">
        <w:t>(</w:t>
      </w:r>
      <w:r>
        <w:t>95</w:t>
      </w:r>
      <w:r w:rsidR="00DA1F2D">
        <w:t> </w:t>
      </w:r>
      <w:r>
        <w:t>% dans les premières années de vie et environ 80</w:t>
      </w:r>
      <w:r w:rsidR="00DA1F2D">
        <w:t> </w:t>
      </w:r>
      <w:r>
        <w:t>% ensuite</w:t>
      </w:r>
      <w:r w:rsidR="004F3C99">
        <w:t>)</w:t>
      </w:r>
      <w:r>
        <w:t>.</w:t>
      </w:r>
    </w:p>
    <w:p w:rsidR="0012531F" w:rsidRDefault="0012531F" w:rsidP="00FC3EA8">
      <w:pPr>
        <w:tabs>
          <w:tab w:val="left" w:pos="567"/>
        </w:tabs>
        <w:spacing w:after="240"/>
      </w:pPr>
      <w:r>
        <w:t>182.</w:t>
      </w:r>
      <w:r>
        <w:tab/>
      </w:r>
      <w:r w:rsidR="004F3C99">
        <w:t>Les soins de santé pour la jeunesse relèvent de la responsabilité conjointe de l</w:t>
      </w:r>
      <w:r w:rsidR="002B0390">
        <w:t>’</w:t>
      </w:r>
      <w:r w:rsidR="004F3C99">
        <w:t xml:space="preserve">administration centrale et des municipalités. Le </w:t>
      </w:r>
      <w:r w:rsidR="00D80F3D">
        <w:t>gouvernement central</w:t>
      </w:r>
      <w:r w:rsidR="004F3C99">
        <w:t xml:space="preserve"> établit le programme national et stimule la qualité de la mise en œuvre. Les municipalités délèguent sa mise en œuvre, complètent le programme national avec des actions ayant une pertinence locale spécifique et assure l</w:t>
      </w:r>
      <w:r w:rsidR="002B0390">
        <w:t>’</w:t>
      </w:r>
      <w:r w:rsidR="004F3C99">
        <w:t>interface avec la politique locale de la jeunesse.</w:t>
      </w:r>
    </w:p>
    <w:p w:rsidR="004F3C99" w:rsidRDefault="004F3C99" w:rsidP="00FC3EA8">
      <w:pPr>
        <w:tabs>
          <w:tab w:val="left" w:pos="567"/>
        </w:tabs>
        <w:spacing w:after="240"/>
      </w:pPr>
      <w:r>
        <w:t>183.</w:t>
      </w:r>
      <w:r>
        <w:tab/>
        <w:t>Le cadre national de mesures de santé préventive inclut des objectifs spécifiques concernant la jeunesse. Il s</w:t>
      </w:r>
      <w:r w:rsidR="002B0390">
        <w:t>’</w:t>
      </w:r>
      <w:r>
        <w:t>agit de réduire le taux de mortalité infantile (en particulier lié à l</w:t>
      </w:r>
      <w:r w:rsidR="002B0390">
        <w:t>’</w:t>
      </w:r>
      <w:r>
        <w:t>asthme et au diabète) et d</w:t>
      </w:r>
      <w:r w:rsidR="002B0390">
        <w:t>’</w:t>
      </w:r>
      <w:r>
        <w:t>améliorer le mode de vie des enfants pour réduire l</w:t>
      </w:r>
      <w:r w:rsidR="002B0390">
        <w:t>’</w:t>
      </w:r>
      <w:r>
        <w:t>incidence des maladies qui risquent de se développer ultérieurement.</w:t>
      </w:r>
      <w:r w:rsidR="00BE6766">
        <w:t xml:space="preserve"> Les priorités sont </w:t>
      </w:r>
      <w:r w:rsidR="00CA1AAC">
        <w:t xml:space="preserve">surtout </w:t>
      </w:r>
      <w:r w:rsidR="00BE6766">
        <w:t>la lutte contre la tabagie, l</w:t>
      </w:r>
      <w:r w:rsidR="002B0390">
        <w:t>’</w:t>
      </w:r>
      <w:r w:rsidR="00BE6766">
        <w:t>obésité, la toxicoman</w:t>
      </w:r>
      <w:r w:rsidR="00CA1AAC">
        <w:t xml:space="preserve">ie, les MST, et la limitation </w:t>
      </w:r>
      <w:r w:rsidR="00BE6766">
        <w:t xml:space="preserve">des grossesses précoces et des avortements. </w:t>
      </w:r>
    </w:p>
    <w:p w:rsidR="00BE6766" w:rsidRPr="00BE6766" w:rsidRDefault="00BE6766" w:rsidP="002C61BF">
      <w:pPr>
        <w:spacing w:after="240"/>
        <w:rPr>
          <w:u w:val="single"/>
        </w:rPr>
      </w:pPr>
      <w:r>
        <w:rPr>
          <w:u w:val="single"/>
        </w:rPr>
        <w:t>Hygiène du milieu</w:t>
      </w:r>
    </w:p>
    <w:p w:rsidR="00BE6766" w:rsidRDefault="00F94EB9" w:rsidP="00FC3EA8">
      <w:pPr>
        <w:tabs>
          <w:tab w:val="left" w:pos="567"/>
        </w:tabs>
        <w:spacing w:after="240"/>
      </w:pPr>
      <w:r>
        <w:t>184.</w:t>
      </w:r>
      <w:r>
        <w:tab/>
        <w:t>L</w:t>
      </w:r>
      <w:r w:rsidR="002B0390">
        <w:t>’</w:t>
      </w:r>
      <w:r>
        <w:t xml:space="preserve">impact du milieu sur la santé </w:t>
      </w:r>
      <w:r w:rsidR="008F3B71">
        <w:t xml:space="preserve">des enfants </w:t>
      </w:r>
      <w:r>
        <w:t xml:space="preserve">est souvent plus important et plus durable </w:t>
      </w:r>
      <w:r w:rsidR="008F3B71">
        <w:t>que sur celle des adultes</w:t>
      </w:r>
      <w:r w:rsidR="008F3B71" w:rsidRPr="00DA1F2D">
        <w:rPr>
          <w:rStyle w:val="FootnoteReference"/>
          <w:bCs/>
        </w:rPr>
        <w:footnoteReference w:id="4"/>
      </w:r>
      <w:r w:rsidR="008F3B71" w:rsidRPr="00CA1AAC">
        <w:rPr>
          <w:b/>
        </w:rPr>
        <w:t>.</w:t>
      </w:r>
      <w:r w:rsidR="008F3B71">
        <w:t xml:space="preserve"> Par exemple, l</w:t>
      </w:r>
      <w:r w:rsidR="002B0390">
        <w:t>’</w:t>
      </w:r>
      <w:r w:rsidR="008F3B71">
        <w:t>asthme et les allergies, ou le cancer et les maladies cardiovasculaires à l</w:t>
      </w:r>
      <w:r w:rsidR="002B0390">
        <w:t>’</w:t>
      </w:r>
      <w:r w:rsidR="008F3B71">
        <w:t>âge adulte, peuvent tous être lié</w:t>
      </w:r>
      <w:r w:rsidR="008F0B4D">
        <w:t>s</w:t>
      </w:r>
      <w:r w:rsidR="008F3B71">
        <w:t xml:space="preserve"> à une exposition à la pollution dans les jeunes années. L</w:t>
      </w:r>
      <w:r w:rsidR="002B0390">
        <w:t>’</w:t>
      </w:r>
      <w:r w:rsidR="008F3B71">
        <w:t>endroit où grandissent les enfants détermine leur niveau d</w:t>
      </w:r>
      <w:r w:rsidR="002B0390">
        <w:t>’</w:t>
      </w:r>
      <w:r w:rsidR="008F3B71">
        <w:t xml:space="preserve">exposition </w:t>
      </w:r>
      <w:r w:rsidR="008F0B4D">
        <w:t>aux nuisances environnementales</w:t>
      </w:r>
      <w:r w:rsidR="008F3B71">
        <w:t xml:space="preserve"> et leur chance de développer un mode de vie sain. C</w:t>
      </w:r>
      <w:r w:rsidR="002B0390">
        <w:t>’</w:t>
      </w:r>
      <w:r w:rsidR="008F3B71">
        <w:t>est pourquoi il convient de protéger l</w:t>
      </w:r>
      <w:r w:rsidR="002B0390">
        <w:t>’</w:t>
      </w:r>
      <w:r w:rsidR="008F3B71">
        <w:t>environnement dans lequel grandissent les</w:t>
      </w:r>
      <w:r w:rsidR="007A7CCD">
        <w:t xml:space="preserve"> enfants. Globalement, les Pays</w:t>
      </w:r>
      <w:r w:rsidR="007A7CCD">
        <w:noBreakHyphen/>
      </w:r>
      <w:r w:rsidR="008F3B71">
        <w:t>Bas protègent assez bien l</w:t>
      </w:r>
      <w:r w:rsidR="002B0390">
        <w:t>’</w:t>
      </w:r>
      <w:r w:rsidR="008F3B71">
        <w:t>environnement, mais une étude conduite par l</w:t>
      </w:r>
      <w:r w:rsidR="002B0390">
        <w:t>’</w:t>
      </w:r>
      <w:r w:rsidR="008F3B71">
        <w:t>Institut national de la santé publique et de l</w:t>
      </w:r>
      <w:r w:rsidR="002B0390">
        <w:t>’</w:t>
      </w:r>
      <w:r w:rsidR="008F3B71">
        <w:t>environnement (</w:t>
      </w:r>
      <w:r w:rsidR="008F3B71" w:rsidRPr="008F3B71">
        <w:rPr>
          <w:i/>
          <w:iCs/>
        </w:rPr>
        <w:t>Rijksinsituut voor de Volksgezondheid en Milieuhygiëne</w:t>
      </w:r>
      <w:r w:rsidR="008F3B71">
        <w:t>, RIVM) montre que le pays pourrait améliorer la pr</w:t>
      </w:r>
      <w:r w:rsidR="007A7CCD">
        <w:t>otection des enfants contre les </w:t>
      </w:r>
      <w:r w:rsidR="008F3B71">
        <w:t xml:space="preserve">nuisances environnementales </w:t>
      </w:r>
      <w:r w:rsidR="008F0B4D">
        <w:t>et mieux s</w:t>
      </w:r>
      <w:r w:rsidR="002B0390">
        <w:t>’</w:t>
      </w:r>
      <w:r w:rsidR="008F0B4D">
        <w:t xml:space="preserve">assurer que le milieu </w:t>
      </w:r>
      <w:r w:rsidR="00A44721">
        <w:t xml:space="preserve">de vie </w:t>
      </w:r>
      <w:r w:rsidR="008F0B4D">
        <w:t>des enfants favorise activement la santé. À ces fins, un Plan d</w:t>
      </w:r>
      <w:r w:rsidR="002B0390">
        <w:t>’</w:t>
      </w:r>
      <w:r w:rsidR="008F0B4D">
        <w:t>action pour l</w:t>
      </w:r>
      <w:r w:rsidR="002B0390">
        <w:t>’</w:t>
      </w:r>
      <w:r w:rsidR="008F0B4D">
        <w:t>environnement de la jeunesse et la santé a été conçu. Ce programme de mesures est basé sur des accords européens et vise à mieux protéger les enfants contre les effets potentiellement d</w:t>
      </w:r>
      <w:r w:rsidR="00A44721">
        <w:t xml:space="preserve">élétères </w:t>
      </w:r>
      <w:r w:rsidR="008F0B4D">
        <w:t>de nuisances présentes dan</w:t>
      </w:r>
      <w:r w:rsidR="00A44721">
        <w:t>s l</w:t>
      </w:r>
      <w:r w:rsidR="002B0390">
        <w:t>’</w:t>
      </w:r>
      <w:r w:rsidR="00A44721">
        <w:t>environnement local. Ce programme</w:t>
      </w:r>
      <w:r w:rsidR="008F0B4D">
        <w:t xml:space="preserve"> fait partie du Plan national d</w:t>
      </w:r>
      <w:r w:rsidR="002B0390">
        <w:t>’</w:t>
      </w:r>
      <w:r w:rsidR="008F0B4D">
        <w:t>action pour la santé et l</w:t>
      </w:r>
      <w:r w:rsidR="002B0390">
        <w:t>’</w:t>
      </w:r>
      <w:r w:rsidR="008F0B4D">
        <w:t>environnement (2002-2006), qui concerne notamment l</w:t>
      </w:r>
      <w:r w:rsidR="002B0390">
        <w:t>’</w:t>
      </w:r>
      <w:r w:rsidR="008F0B4D">
        <w:t>environnement à l</w:t>
      </w:r>
      <w:r w:rsidR="002B0390">
        <w:t>’</w:t>
      </w:r>
      <w:r w:rsidR="008F0B4D">
        <w:t>intérieur des bâtiments (dans les maisons et les établissements scolaires) et la qualité de l</w:t>
      </w:r>
      <w:r w:rsidR="002B0390">
        <w:t>’</w:t>
      </w:r>
      <w:r w:rsidR="008F0B4D">
        <w:t xml:space="preserve">environnement résidentiel local. Suite aux évaluations réalisées dans le cadre de </w:t>
      </w:r>
      <w:r w:rsidR="00A44721">
        <w:t xml:space="preserve">ce </w:t>
      </w:r>
      <w:r w:rsidR="008F0B4D">
        <w:t>plan d</w:t>
      </w:r>
      <w:r w:rsidR="002B0390">
        <w:t>’</w:t>
      </w:r>
      <w:r w:rsidR="008F0B4D">
        <w:t xml:space="preserve">action, une attention particulière est désormais accordée à la situation des enfants à cet égard. </w:t>
      </w:r>
    </w:p>
    <w:p w:rsidR="008F0B4D" w:rsidRPr="008F0B4D" w:rsidRDefault="008F0B4D" w:rsidP="002C61BF">
      <w:pPr>
        <w:spacing w:after="240"/>
        <w:rPr>
          <w:u w:val="single"/>
        </w:rPr>
      </w:pPr>
      <w:r w:rsidRPr="008F0B4D">
        <w:rPr>
          <w:u w:val="single"/>
        </w:rPr>
        <w:t>Surveillance de</w:t>
      </w:r>
      <w:r w:rsidR="00A44721">
        <w:rPr>
          <w:u w:val="single"/>
        </w:rPr>
        <w:t>s tendances</w:t>
      </w:r>
    </w:p>
    <w:p w:rsidR="00335F56" w:rsidRDefault="008F0B4D" w:rsidP="007A7CCD">
      <w:pPr>
        <w:tabs>
          <w:tab w:val="left" w:pos="567"/>
        </w:tabs>
        <w:spacing w:after="240"/>
      </w:pPr>
      <w:r>
        <w:t>185.</w:t>
      </w:r>
      <w:r>
        <w:tab/>
      </w:r>
      <w:r w:rsidR="007A1FAA">
        <w:t>Les services de soins de santé pour la jeunesse surveillent le développement des enfants et enregistrent les résultats observés. Les données ainsi recueillies sont aussi utilisées pour surveiller l</w:t>
      </w:r>
      <w:r w:rsidR="002B0390">
        <w:t>’</w:t>
      </w:r>
      <w:r w:rsidR="007A1FAA">
        <w:t>évolution générale. Depuis 2008, ces informations sont entrées dans une base de données informatique pour faciliter l</w:t>
      </w:r>
      <w:r w:rsidR="002B0390">
        <w:t>’</w:t>
      </w:r>
      <w:r w:rsidR="007A1FAA">
        <w:t>accès aux renseignements sur l</w:t>
      </w:r>
      <w:r w:rsidR="002B0390">
        <w:t>’</w:t>
      </w:r>
      <w:r w:rsidR="007A1FAA">
        <w:t>évolution de l</w:t>
      </w:r>
      <w:r w:rsidR="002B0390">
        <w:t>’</w:t>
      </w:r>
      <w:r w:rsidR="007A1FAA">
        <w:t>état de santé des enfants néerlandais. Ceci permettra d</w:t>
      </w:r>
      <w:r w:rsidR="002B0390">
        <w:t>’</w:t>
      </w:r>
      <w:r w:rsidR="007A1FAA">
        <w:t xml:space="preserve">ajuster les programmes et les mesures en conséquence. </w:t>
      </w:r>
    </w:p>
    <w:p w:rsidR="007A1FAA" w:rsidRPr="007A1FAA" w:rsidRDefault="007A1FAA" w:rsidP="002C61BF">
      <w:pPr>
        <w:spacing w:after="240"/>
        <w:rPr>
          <w:u w:val="single"/>
        </w:rPr>
      </w:pPr>
      <w:r w:rsidRPr="007A1FAA">
        <w:rPr>
          <w:u w:val="single"/>
        </w:rPr>
        <w:t>Accès des minorités ethniques</w:t>
      </w:r>
    </w:p>
    <w:p w:rsidR="00FA041C" w:rsidRDefault="00AF3062" w:rsidP="007A7CCD">
      <w:pPr>
        <w:tabs>
          <w:tab w:val="left" w:pos="567"/>
        </w:tabs>
        <w:spacing w:after="240"/>
      </w:pPr>
      <w:r>
        <w:t>186.</w:t>
      </w:r>
      <w:r>
        <w:tab/>
        <w:t>Les minorités ethniques, les demandeurs d</w:t>
      </w:r>
      <w:r w:rsidR="002B0390">
        <w:t>’</w:t>
      </w:r>
      <w:r>
        <w:t>asile et les immigrés clandestins ont accès aux services de soins de santé pour la jeunesse. Les minorités ethniques les utilisent autant que les populations autochtones. Quant aux demandeurs d</w:t>
      </w:r>
      <w:r w:rsidR="002B0390">
        <w:t>’</w:t>
      </w:r>
      <w:r>
        <w:t xml:space="preserve">asile et aux immigrés clandestins, par contre, la situation est différente: leur recours à ces services est plutôt inégal. </w:t>
      </w:r>
    </w:p>
    <w:p w:rsidR="00AF3062" w:rsidRDefault="00AF3062" w:rsidP="002C61BF">
      <w:pPr>
        <w:spacing w:after="240"/>
        <w:rPr>
          <w:u w:val="single"/>
        </w:rPr>
      </w:pPr>
      <w:r w:rsidRPr="00AF3062">
        <w:rPr>
          <w:u w:val="single"/>
        </w:rPr>
        <w:t>Mutilation génitale féminine (excision)</w:t>
      </w:r>
    </w:p>
    <w:p w:rsidR="00AF3062" w:rsidRPr="00AF3062" w:rsidRDefault="00AF3062" w:rsidP="007A7CCD">
      <w:pPr>
        <w:tabs>
          <w:tab w:val="left" w:pos="567"/>
        </w:tabs>
        <w:spacing w:after="240"/>
      </w:pPr>
      <w:r w:rsidRPr="00AF3062">
        <w:t>187.</w:t>
      </w:r>
      <w:r w:rsidRPr="00AF3062">
        <w:tab/>
      </w:r>
      <w:r>
        <w:t xml:space="preserve">Le </w:t>
      </w:r>
      <w:r w:rsidR="00D80F3D">
        <w:t>Gouvernement</w:t>
      </w:r>
      <w:r>
        <w:t xml:space="preserve"> </w:t>
      </w:r>
      <w:r w:rsidR="00C251BC">
        <w:t>cherche</w:t>
      </w:r>
      <w:r>
        <w:t xml:space="preserve"> à abolir l</w:t>
      </w:r>
      <w:r w:rsidR="002B0390">
        <w:t>’</w:t>
      </w:r>
      <w:r>
        <w:t>excision. Considérée comme une forme de sévices à enfant grave et inadmissible, l</w:t>
      </w:r>
      <w:r w:rsidR="002B0390">
        <w:t>’</w:t>
      </w:r>
      <w:r>
        <w:t xml:space="preserve">excision est </w:t>
      </w:r>
      <w:r w:rsidR="00FD516F">
        <w:t>assimilée à des coups et blessures et constitue donc une infraction pénale aux Pays-Bas. Si l</w:t>
      </w:r>
      <w:r w:rsidR="002B0390">
        <w:t>’</w:t>
      </w:r>
      <w:r w:rsidR="00FD516F">
        <w:t>acte est commis hors des Pays-Bas par un ressortissant néerlandais ou par un étranger y résidant habituellement ou à titre permanent, les tribunaux néerlandais sont compétents. Depuis le 1</w:t>
      </w:r>
      <w:r w:rsidR="00FD516F" w:rsidRPr="00FD516F">
        <w:rPr>
          <w:vertAlign w:val="superscript"/>
        </w:rPr>
        <w:t>er</w:t>
      </w:r>
      <w:r w:rsidR="00FD516F">
        <w:t xml:space="preserve"> février 2006, cette infraction n</w:t>
      </w:r>
      <w:r w:rsidR="002B0390">
        <w:t>’</w:t>
      </w:r>
      <w:r w:rsidR="00FD516F">
        <w:t>est plus soumise à la règle de la double incrimination (art</w:t>
      </w:r>
      <w:r w:rsidR="007A7CCD">
        <w:t>. </w:t>
      </w:r>
      <w:r w:rsidR="00FD516F">
        <w:t xml:space="preserve">5 et 5a du Code pénal), et une loi en préparation </w:t>
      </w:r>
      <w:r w:rsidR="00C251BC">
        <w:t>dispose que le délai de</w:t>
      </w:r>
      <w:r w:rsidR="00FD516F">
        <w:t xml:space="preserve"> prescription ne commence </w:t>
      </w:r>
      <w:r w:rsidR="00181BC4">
        <w:t xml:space="preserve">à courir </w:t>
      </w:r>
      <w:r w:rsidR="00FD516F">
        <w:t>qu</w:t>
      </w:r>
      <w:r w:rsidR="002B0390">
        <w:t>’</w:t>
      </w:r>
      <w:r w:rsidR="00FD516F">
        <w:t>à partir des 18 ans de la victime.</w:t>
      </w:r>
    </w:p>
    <w:p w:rsidR="0057214A" w:rsidRDefault="0057214A" w:rsidP="007A7CCD">
      <w:pPr>
        <w:tabs>
          <w:tab w:val="left" w:pos="567"/>
        </w:tabs>
        <w:spacing w:after="240"/>
      </w:pPr>
      <w:r>
        <w:t>188.</w:t>
      </w:r>
      <w:r>
        <w:tab/>
        <w:t xml:space="preserve">Le </w:t>
      </w:r>
      <w:r w:rsidR="00D80F3D">
        <w:t>Gouvernement</w:t>
      </w:r>
      <w:r>
        <w:t xml:space="preserve"> a demandé au Conseil pour la santé et la protection publiques (</w:t>
      </w:r>
      <w:r w:rsidRPr="0057214A">
        <w:rPr>
          <w:i/>
          <w:iCs/>
        </w:rPr>
        <w:t>Raad voor de Volksgezondheid en Zorg</w:t>
      </w:r>
      <w:r>
        <w:t>, RVZ) d</w:t>
      </w:r>
      <w:r w:rsidR="002B0390">
        <w:t>’</w:t>
      </w:r>
      <w:r>
        <w:t>établir un rapport sur la manière de lutter efficacement contre l</w:t>
      </w:r>
      <w:r w:rsidR="002B0390">
        <w:t>’</w:t>
      </w:r>
      <w:r>
        <w:t>excision, et il a adopté bon nombre de</w:t>
      </w:r>
      <w:r w:rsidR="007A7CCD">
        <w:t>s recommandations présentées en </w:t>
      </w:r>
      <w:r>
        <w:t>2005 dans l</w:t>
      </w:r>
      <w:r w:rsidR="007A7CCD">
        <w:t>e rapport en question, à savoir</w:t>
      </w:r>
      <w:r>
        <w:t>: améliorer l</w:t>
      </w:r>
      <w:r w:rsidR="002B0390">
        <w:t>’</w:t>
      </w:r>
      <w:r>
        <w:t>identification des cas, renforcer le rôle préventif des services de soins de santé pour la jeunesse, procéder à une information ciblée du public, agir pour identifier les enfants à risque, et améliorer la formation des membres des professions concernées. Douze nouvelles mesures vont être prises.</w:t>
      </w:r>
    </w:p>
    <w:p w:rsidR="00E86798" w:rsidRDefault="00E86798" w:rsidP="007A7CCD">
      <w:pPr>
        <w:tabs>
          <w:tab w:val="left" w:pos="567"/>
        </w:tabs>
        <w:spacing w:after="240"/>
      </w:pPr>
      <w:r>
        <w:t>189.</w:t>
      </w:r>
      <w:r>
        <w:tab/>
      </w:r>
      <w:r w:rsidR="002C2926">
        <w:t>La principale mesure est une campagne intensive dans les six régions où les cas d</w:t>
      </w:r>
      <w:r w:rsidR="002B0390">
        <w:t>’</w:t>
      </w:r>
      <w:r w:rsidR="002C2926">
        <w:t>excision devraient logiqu</w:t>
      </w:r>
      <w:r w:rsidR="007A7CCD">
        <w:t>ement être les plus nombreux</w:t>
      </w:r>
      <w:r w:rsidR="002C2926">
        <w:t xml:space="preserve">: Amsterdam, Tilburg, </w:t>
      </w:r>
      <w:smartTag w:uri="urn:schemas-microsoft-com:office:smarttags" w:element="PersonName">
        <w:smartTagPr>
          <w:attr w:name="ProductID" w:val="La Haye"/>
        </w:smartTagPr>
        <w:r w:rsidR="002C2926">
          <w:t>La Haye</w:t>
        </w:r>
      </w:smartTag>
      <w:r w:rsidR="002C2926">
        <w:t xml:space="preserve">, Eidhoven et Utrecht. Le </w:t>
      </w:r>
      <w:r w:rsidR="007A7CCD">
        <w:t>M</w:t>
      </w:r>
      <w:r w:rsidR="002C2926">
        <w:t xml:space="preserve">inistre de la </w:t>
      </w:r>
      <w:r w:rsidR="007A7CCD">
        <w:t>s</w:t>
      </w:r>
      <w:r w:rsidR="002C2926">
        <w:t>anté, de la protection sociale et du sport a accordé des fonds à ces régions pour mener une campagne intensive, qui sera principalement conduite par les services sanitaires des municipalités concernées. L</w:t>
      </w:r>
      <w:r w:rsidR="002B0390">
        <w:t>’</w:t>
      </w:r>
      <w:r w:rsidR="002C2926">
        <w:t>action devra êt</w:t>
      </w:r>
      <w:r w:rsidR="007A7CCD">
        <w:t>re adaptée aux réalités locales</w:t>
      </w:r>
      <w:r w:rsidR="002C2926">
        <w:t>: chaque communauté est unique et les services publics d</w:t>
      </w:r>
      <w:r w:rsidR="00CE4F0D">
        <w:t xml:space="preserve">oivent </w:t>
      </w:r>
      <w:r w:rsidR="002C2926">
        <w:t>analyser les besoins locaux. L</w:t>
      </w:r>
      <w:r w:rsidR="002B0390">
        <w:t>’</w:t>
      </w:r>
      <w:r w:rsidR="002C2926">
        <w:t xml:space="preserve">excision est un problème déterminé par des considérations </w:t>
      </w:r>
      <w:r w:rsidR="00CE4F0D">
        <w:t>d</w:t>
      </w:r>
      <w:r w:rsidR="002B0390">
        <w:t>’</w:t>
      </w:r>
      <w:r w:rsidR="00CE4F0D">
        <w:t>ordre culturel</w:t>
      </w:r>
      <w:r w:rsidR="002C2926">
        <w:t xml:space="preserve"> et</w:t>
      </w:r>
      <w:r w:rsidR="00CE4F0D">
        <w:t xml:space="preserve"> religieux</w:t>
      </w:r>
      <w:r w:rsidR="002C2926">
        <w:t xml:space="preserve">, et faire changer </w:t>
      </w:r>
      <w:r w:rsidR="00A975B6">
        <w:t>l</w:t>
      </w:r>
      <w:r w:rsidR="002C2926">
        <w:t xml:space="preserve">es comportements </w:t>
      </w:r>
      <w:r w:rsidR="00A975B6">
        <w:t xml:space="preserve">à cet égard </w:t>
      </w:r>
      <w:r w:rsidR="002C2926">
        <w:t xml:space="preserve">nécessitera certainement </w:t>
      </w:r>
      <w:r w:rsidR="00CE4F0D">
        <w:t xml:space="preserve">un </w:t>
      </w:r>
      <w:r w:rsidR="00A975B6">
        <w:t>temps</w:t>
      </w:r>
      <w:r w:rsidR="00CE4F0D">
        <w:t xml:space="preserve"> considérable</w:t>
      </w:r>
      <w:r w:rsidR="00A975B6">
        <w:t>.</w:t>
      </w:r>
    </w:p>
    <w:p w:rsidR="00A975B6" w:rsidRDefault="00A975B6" w:rsidP="007A7CCD">
      <w:pPr>
        <w:tabs>
          <w:tab w:val="left" w:pos="567"/>
        </w:tabs>
        <w:spacing w:after="240"/>
      </w:pPr>
      <w:r>
        <w:t>190.</w:t>
      </w:r>
      <w:r>
        <w:tab/>
        <w:t>Les régions devront dresser un état annuel des progrès réalisés pour le ministère et faire part</w:t>
      </w:r>
      <w:r w:rsidR="007A7CCD">
        <w:t>iciper les organisations d</w:t>
      </w:r>
      <w:r w:rsidR="002B0390">
        <w:t>’</w:t>
      </w:r>
      <w:r w:rsidR="007A7CCD">
        <w:t>auto</w:t>
      </w:r>
      <w:r w:rsidR="00433CA3">
        <w:t>-</w:t>
      </w:r>
      <w:r>
        <w:t>assistance (les groupes organisés des minorités) dans leurs campagnes. Les régions autres que celles susmentionnées seront également tenues d</w:t>
      </w:r>
      <w:r w:rsidR="002B0390">
        <w:t>’</w:t>
      </w:r>
      <w:r>
        <w:t>agir, mais elles devront puiser pour cela dans les ressources existantes. Elles seront assistées par l</w:t>
      </w:r>
      <w:r w:rsidR="002B0390">
        <w:t>’</w:t>
      </w:r>
      <w:r>
        <w:t>organisation Pharos, qui conseille les réfugiés et les demandeurs d</w:t>
      </w:r>
      <w:r w:rsidR="002B0390">
        <w:t>’</w:t>
      </w:r>
      <w:r>
        <w:t>asile en matière de santé.</w:t>
      </w:r>
    </w:p>
    <w:p w:rsidR="00A975B6" w:rsidRPr="00A975B6" w:rsidRDefault="00A975B6" w:rsidP="002C61BF">
      <w:pPr>
        <w:spacing w:after="240"/>
        <w:rPr>
          <w:u w:val="single"/>
        </w:rPr>
      </w:pPr>
      <w:r w:rsidRPr="00A975B6">
        <w:rPr>
          <w:u w:val="single"/>
        </w:rPr>
        <w:t>Santé et nutrition</w:t>
      </w:r>
    </w:p>
    <w:p w:rsidR="00A975B6" w:rsidRDefault="00A975B6" w:rsidP="007A7CCD">
      <w:pPr>
        <w:tabs>
          <w:tab w:val="left" w:pos="567"/>
        </w:tabs>
        <w:spacing w:after="240"/>
      </w:pPr>
      <w:r>
        <w:t>191.</w:t>
      </w:r>
      <w:r>
        <w:tab/>
        <w:t xml:space="preserve">En 2002, des ressources publiques ont servi à lancer la campagne quinquennale planifiée </w:t>
      </w:r>
      <w:r w:rsidR="00631CF1">
        <w:t xml:space="preserve">par le </w:t>
      </w:r>
      <w:r>
        <w:t>Centre nutritionnel des Pays-Bas destinée à encourager l</w:t>
      </w:r>
      <w:r w:rsidR="002B0390">
        <w:t>’</w:t>
      </w:r>
      <w:r w:rsidR="007A7CCD">
        <w:t>allaitement au sein. Cette </w:t>
      </w:r>
      <w:r>
        <w:t>campagne (d</w:t>
      </w:r>
      <w:r w:rsidR="002B0390">
        <w:t>’</w:t>
      </w:r>
      <w:r>
        <w:t>un coût annuel moyen de 300</w:t>
      </w:r>
      <w:r w:rsidR="007A7CCD">
        <w:t> </w:t>
      </w:r>
      <w:r>
        <w:t>000</w:t>
      </w:r>
      <w:r w:rsidR="00CE4F0D">
        <w:t xml:space="preserve"> </w:t>
      </w:r>
      <w:r w:rsidR="007A7CCD">
        <w:t>euros</w:t>
      </w:r>
      <w:r>
        <w:t>) est focalisée sur les services de soins de santé, l</w:t>
      </w:r>
      <w:r w:rsidR="002B0390">
        <w:t>’</w:t>
      </w:r>
      <w:r>
        <w:t xml:space="preserve">attitude et le soutien du public, les mères elles-mêmes et la politique </w:t>
      </w:r>
      <w:r w:rsidR="007A7CCD">
        <w:t>g</w:t>
      </w:r>
      <w:r w:rsidR="00D80F3D">
        <w:t>ouvernement</w:t>
      </w:r>
      <w:r>
        <w:t xml:space="preserve">ale. </w:t>
      </w:r>
    </w:p>
    <w:p w:rsidR="00631CF1" w:rsidRDefault="00631CF1" w:rsidP="007A7CCD">
      <w:pPr>
        <w:tabs>
          <w:tab w:val="left" w:pos="567"/>
        </w:tabs>
        <w:spacing w:after="240"/>
      </w:pPr>
      <w:r>
        <w:t>192.</w:t>
      </w:r>
      <w:r>
        <w:tab/>
        <w:t xml:space="preserve">Une enquête réalisée en </w:t>
      </w:r>
      <w:smartTag w:uri="urn:schemas-microsoft-com:office:smarttags" w:element="metricconverter">
        <w:smartTagPr>
          <w:attr w:name="ProductID" w:val="2005 a"/>
        </w:smartTagPr>
        <w:r>
          <w:t>2005 a</w:t>
        </w:r>
      </w:smartTag>
      <w:r>
        <w:t xml:space="preserve"> révélé </w:t>
      </w:r>
      <w:r w:rsidR="00CE4F0D">
        <w:t>l</w:t>
      </w:r>
      <w:r w:rsidR="002B0390">
        <w:t>’</w:t>
      </w:r>
      <w:r w:rsidR="00CE4F0D">
        <w:t xml:space="preserve">augmentation du </w:t>
      </w:r>
      <w:r w:rsidR="007A7CCD">
        <w:t>nombre de nouveau</w:t>
      </w:r>
      <w:r>
        <w:t>-nés allaités au sein aux Pays-Bas. La proportion de bébés nourris exclusivement au sein au cours des six</w:t>
      </w:r>
      <w:r w:rsidR="007A7CCD">
        <w:t> </w:t>
      </w:r>
      <w:r>
        <w:t>premiers mois de leur vie est passée de 18 à 25</w:t>
      </w:r>
      <w:r w:rsidR="007A7CCD">
        <w:t> </w:t>
      </w:r>
      <w:r>
        <w:t>%. La proportion de mère</w:t>
      </w:r>
      <w:r w:rsidR="00CE4F0D">
        <w:t>s</w:t>
      </w:r>
      <w:r>
        <w:t xml:space="preserve"> ayant commencé par allaiter leur bébé est de 79</w:t>
      </w:r>
      <w:r w:rsidR="007A7CCD">
        <w:t> </w:t>
      </w:r>
      <w:r>
        <w:t xml:space="preserve">%, mais ce pourcentage </w:t>
      </w:r>
      <w:r w:rsidR="00CE4F0D">
        <w:t xml:space="preserve">décline </w:t>
      </w:r>
      <w:r>
        <w:t>t</w:t>
      </w:r>
      <w:r w:rsidR="007A7CCD">
        <w:t>rès rapidement pour s</w:t>
      </w:r>
      <w:r w:rsidR="002B0390">
        <w:t>’</w:t>
      </w:r>
      <w:r w:rsidR="007A7CCD">
        <w:t>établir à </w:t>
      </w:r>
      <w:r>
        <w:t>54</w:t>
      </w:r>
      <w:r w:rsidR="007A7CCD">
        <w:t> </w:t>
      </w:r>
      <w:r>
        <w:t>% d</w:t>
      </w:r>
      <w:r w:rsidR="002B0390">
        <w:t>’</w:t>
      </w:r>
      <w:r>
        <w:t xml:space="preserve">allaitement exclusif </w:t>
      </w:r>
      <w:r w:rsidR="00CE4F0D">
        <w:t xml:space="preserve">au sein </w:t>
      </w:r>
      <w:r>
        <w:t>après un mois et 35</w:t>
      </w:r>
      <w:r w:rsidR="007A7CCD">
        <w:t> </w:t>
      </w:r>
      <w:r>
        <w:t xml:space="preserve">% après </w:t>
      </w:r>
      <w:r w:rsidR="007A7CCD">
        <w:t>trois</w:t>
      </w:r>
      <w:r>
        <w:t xml:space="preserve"> mois.</w:t>
      </w:r>
    </w:p>
    <w:p w:rsidR="00631CF1" w:rsidRDefault="00631CF1" w:rsidP="007A7CCD">
      <w:pPr>
        <w:tabs>
          <w:tab w:val="left" w:pos="567"/>
        </w:tabs>
        <w:spacing w:after="240"/>
      </w:pPr>
      <w:r>
        <w:t>193.</w:t>
      </w:r>
      <w:r>
        <w:tab/>
        <w:t>Six mois d</w:t>
      </w:r>
      <w:r w:rsidR="002B0390">
        <w:t>’</w:t>
      </w:r>
      <w:r>
        <w:t>allaitement exclusif au sein est la durée idéale pour la santé. Cependant, du point de vue de la santé, il est plus important de persuader les mères d</w:t>
      </w:r>
      <w:r w:rsidR="002B0390">
        <w:t>’</w:t>
      </w:r>
      <w:r>
        <w:t>allaiter leur bébé au sein à partir de la naissance que d</w:t>
      </w:r>
      <w:r w:rsidR="002B0390">
        <w:t>’</w:t>
      </w:r>
      <w:r>
        <w:t>insister pour qu</w:t>
      </w:r>
      <w:r w:rsidR="002B0390">
        <w:t>’</w:t>
      </w:r>
      <w:r>
        <w:t>elles continuent de l</w:t>
      </w:r>
      <w:r w:rsidR="002B0390">
        <w:t>’</w:t>
      </w:r>
      <w:r>
        <w:t>al</w:t>
      </w:r>
      <w:r w:rsidR="00E15B0D">
        <w:t>laiter de trois à six mois, par </w:t>
      </w:r>
      <w:r>
        <w:t>exemple.</w:t>
      </w:r>
      <w:r w:rsidR="00CE4F0D">
        <w:t xml:space="preserve"> </w:t>
      </w:r>
      <w:r>
        <w:t>C</w:t>
      </w:r>
      <w:r w:rsidR="002B0390">
        <w:t>’</w:t>
      </w:r>
      <w:r>
        <w:t>est pourquoi le nouvel objectif visé par les pouvoirs publics est d</w:t>
      </w:r>
      <w:r w:rsidR="002B0390">
        <w:t>’</w:t>
      </w:r>
      <w:r>
        <w:t>obtenir que la proportion de mères allaitant au sein dès la naissance soit de 85</w:t>
      </w:r>
      <w:r w:rsidR="00E15B0D">
        <w:t> </w:t>
      </w:r>
      <w:r>
        <w:t xml:space="preserve">% en 2010. La nouvelle campagne du Centre </w:t>
      </w:r>
      <w:r w:rsidR="008D2194">
        <w:t xml:space="preserve">nutritionnel pour 2007-2010 </w:t>
      </w:r>
      <w:r w:rsidR="00CE4F0D">
        <w:t xml:space="preserve">vise </w:t>
      </w:r>
      <w:r w:rsidR="008D2194">
        <w:t>à atteindre cette cible.</w:t>
      </w:r>
      <w:r>
        <w:t xml:space="preserve"> </w:t>
      </w:r>
    </w:p>
    <w:p w:rsidR="008D2194" w:rsidRDefault="008D2194" w:rsidP="007A7CCD">
      <w:pPr>
        <w:tabs>
          <w:tab w:val="left" w:pos="567"/>
        </w:tabs>
        <w:spacing w:after="240"/>
      </w:pPr>
      <w:r>
        <w:t>194.</w:t>
      </w:r>
      <w:r>
        <w:tab/>
      </w:r>
      <w:r w:rsidR="0059585F">
        <w:t>Les Pays-Bas appuient l</w:t>
      </w:r>
      <w:r w:rsidR="002B0390">
        <w:t>’</w:t>
      </w:r>
      <w:r w:rsidR="0059585F">
        <w:t xml:space="preserve">Initiative </w:t>
      </w:r>
      <w:r w:rsidR="00033504">
        <w:t>«H</w:t>
      </w:r>
      <w:r w:rsidR="0059585F">
        <w:t xml:space="preserve">ôpitaux </w:t>
      </w:r>
      <w:r w:rsidR="00033504">
        <w:t>amis des bébé</w:t>
      </w:r>
      <w:r w:rsidR="00E15B0D">
        <w:t>s</w:t>
      </w:r>
      <w:r w:rsidR="00033504">
        <w:t xml:space="preserve">» dans </w:t>
      </w:r>
      <w:r w:rsidR="0059585F">
        <w:t>les organisations dispensant des soins néonataux, les cabinets des sages-femmes et les services de soins de santé pour la jeunesse</w:t>
      </w:r>
      <w:r w:rsidR="00E15B0D">
        <w:t>. Plus de la moitié des nouveau</w:t>
      </w:r>
      <w:r w:rsidR="0059585F">
        <w:t>-nés bénéficient désormais de soins certifiés (c</w:t>
      </w:r>
      <w:r w:rsidR="002B0390">
        <w:t>’</w:t>
      </w:r>
      <w:r w:rsidR="0059585F">
        <w:t>est-à-dire conformes à des normes établies).</w:t>
      </w:r>
    </w:p>
    <w:p w:rsidR="0059585F" w:rsidRDefault="0059585F" w:rsidP="00E15B0D">
      <w:pPr>
        <w:tabs>
          <w:tab w:val="left" w:pos="567"/>
        </w:tabs>
        <w:spacing w:after="240"/>
      </w:pPr>
      <w:r>
        <w:t>195.</w:t>
      </w:r>
      <w:r>
        <w:tab/>
        <w:t>Une version révisée du bulletin de conseils destinés aux prestataires de soins de santé sur la nutrition des enfants âgés de 0 à 4 ans va être publié</w:t>
      </w:r>
      <w:r w:rsidR="00012BC7">
        <w:t>e</w:t>
      </w:r>
      <w:r>
        <w:t xml:space="preserve"> à la fin de l</w:t>
      </w:r>
      <w:r w:rsidR="002B0390">
        <w:t>’</w:t>
      </w:r>
      <w:r>
        <w:t>année 2006. L</w:t>
      </w:r>
      <w:r w:rsidR="002B0390">
        <w:t>’</w:t>
      </w:r>
      <w:r w:rsidR="00012BC7">
        <w:t xml:space="preserve">encouragement de </w:t>
      </w:r>
      <w:r>
        <w:t>l</w:t>
      </w:r>
      <w:r w:rsidR="002B0390">
        <w:t>’</w:t>
      </w:r>
      <w:r>
        <w:t>allaitement au sein est un élément important de ces conseils. Il est également conseillé d</w:t>
      </w:r>
      <w:r w:rsidR="002B0390">
        <w:t>’</w:t>
      </w:r>
      <w:r>
        <w:t>administrer de la vitamine K au cours des trois premiers mois de vie et un complément de vitamine D jusqu</w:t>
      </w:r>
      <w:r w:rsidR="002B0390">
        <w:t>’</w:t>
      </w:r>
      <w:r>
        <w:t>à l</w:t>
      </w:r>
      <w:r w:rsidR="002B0390">
        <w:t>’</w:t>
      </w:r>
      <w:r>
        <w:t>âge de 4 ans pour garantir le bon développement du squelette. L</w:t>
      </w:r>
      <w:r w:rsidR="002B0390">
        <w:t>’</w:t>
      </w:r>
      <w:r>
        <w:t>inspection des soins de santé a participé à la rédaction de ce bulletin.</w:t>
      </w:r>
    </w:p>
    <w:p w:rsidR="002B2172" w:rsidRDefault="002B2172" w:rsidP="00E15B0D">
      <w:pPr>
        <w:tabs>
          <w:tab w:val="left" w:pos="567"/>
        </w:tabs>
        <w:spacing w:after="240"/>
      </w:pPr>
      <w:r>
        <w:t>196.</w:t>
      </w:r>
      <w:r>
        <w:tab/>
        <w:t xml:space="preserve">Une nouvelle campagne publique </w:t>
      </w:r>
      <w:r w:rsidR="00012BC7">
        <w:t xml:space="preserve">novatrice </w:t>
      </w:r>
      <w:r>
        <w:t>d</w:t>
      </w:r>
      <w:r w:rsidR="002B0390">
        <w:t>’</w:t>
      </w:r>
      <w:r>
        <w:t>éducation sur l</w:t>
      </w:r>
      <w:r w:rsidR="002B0390">
        <w:t>’</w:t>
      </w:r>
      <w:r>
        <w:t>alimentation saine et d</w:t>
      </w:r>
      <w:r w:rsidR="002B0390">
        <w:t>’</w:t>
      </w:r>
      <w:r>
        <w:t xml:space="preserve">autres aspects de la parentalité a été lancée en 2006. Conduite </w:t>
      </w:r>
      <w:r w:rsidR="00012BC7">
        <w:t xml:space="preserve">sur </w:t>
      </w:r>
      <w:r w:rsidR="00E15B0D">
        <w:t>Internet, elle a pour nom «</w:t>
      </w:r>
      <w:r>
        <w:t>Bienvenue au monde!». Chaque enfant né aux Pays-Bas se verra officielle</w:t>
      </w:r>
      <w:r w:rsidR="00E15B0D">
        <w:t>ment souhaiter la bienvenue. Le </w:t>
      </w:r>
      <w:r>
        <w:t>but est d</w:t>
      </w:r>
      <w:r w:rsidR="002B0390">
        <w:t>’</w:t>
      </w:r>
      <w:r>
        <w:t>offrir une aide systématique en vue de jeter les bases d</w:t>
      </w:r>
      <w:r w:rsidR="002B0390">
        <w:t>’</w:t>
      </w:r>
      <w:r>
        <w:t>une vie saine alors que l</w:t>
      </w:r>
      <w:r w:rsidR="002B0390">
        <w:t>’</w:t>
      </w:r>
      <w:r>
        <w:t>enfant est encore dans le ventre de sa mère et au cours des premières années de sa vie. Ce</w:t>
      </w:r>
      <w:r w:rsidR="00E15B0D">
        <w:t>ci </w:t>
      </w:r>
      <w:r>
        <w:t>devrait permettre d</w:t>
      </w:r>
      <w:r w:rsidR="002B0390">
        <w:t>’</w:t>
      </w:r>
      <w:r>
        <w:t>éviter que l</w:t>
      </w:r>
      <w:r w:rsidR="002B0390">
        <w:t>’</w:t>
      </w:r>
      <w:r>
        <w:t>enfant souffre de maladie</w:t>
      </w:r>
      <w:r w:rsidR="00012BC7">
        <w:t>s</w:t>
      </w:r>
      <w:r>
        <w:t xml:space="preserve"> chronique</w:t>
      </w:r>
      <w:r w:rsidR="00012BC7">
        <w:t>s</w:t>
      </w:r>
      <w:r>
        <w:t xml:space="preserve"> et/ou d</w:t>
      </w:r>
      <w:r w:rsidR="002B0390">
        <w:t>’</w:t>
      </w:r>
      <w:r>
        <w:t>obésité ultérieurement. Ce projet est le fruit de la coopération d</w:t>
      </w:r>
      <w:r w:rsidR="002B0390">
        <w:t>’</w:t>
      </w:r>
      <w:r>
        <w:t>un grand nombre d</w:t>
      </w:r>
      <w:r w:rsidR="002B0390">
        <w:t>’</w:t>
      </w:r>
      <w:r>
        <w:t>intervenants, nationaux et locaux, publics et privés.</w:t>
      </w:r>
    </w:p>
    <w:p w:rsidR="002B2172" w:rsidRDefault="002B2172" w:rsidP="00246DAE">
      <w:pPr>
        <w:tabs>
          <w:tab w:val="left" w:pos="567"/>
        </w:tabs>
        <w:spacing w:after="240"/>
      </w:pPr>
      <w:r>
        <w:t>197.</w:t>
      </w:r>
      <w:r>
        <w:tab/>
        <w:t>Les Pays-Bas sont également désireux de s</w:t>
      </w:r>
      <w:r w:rsidR="002B0390">
        <w:t>’</w:t>
      </w:r>
      <w:r>
        <w:t xml:space="preserve">assurer que les enfants (âgés de 4 à 12 ans) et les jeunes (de 12 à 18 ans) </w:t>
      </w:r>
      <w:r w:rsidR="00012BC7">
        <w:t>o</w:t>
      </w:r>
      <w:r>
        <w:t xml:space="preserve">nt une alimentation saine </w:t>
      </w:r>
      <w:r w:rsidR="003579F7">
        <w:t>qui limite le risque de contracter une affection chronique et de devenir obèse ultérieur</w:t>
      </w:r>
      <w:r w:rsidR="00012BC7">
        <w:t>ement</w:t>
      </w:r>
      <w:r w:rsidR="003579F7">
        <w:t>. Ainsi, l</w:t>
      </w:r>
      <w:r w:rsidR="002B0390">
        <w:t>’</w:t>
      </w:r>
      <w:r w:rsidR="003579F7">
        <w:t xml:space="preserve">administration centrale soutient un projet visant à assurer que les enfants apprennent à apprécier les fruits frais et les légumes en expérimentant leur saveur en classe. Le </w:t>
      </w:r>
      <w:r w:rsidR="00D80F3D">
        <w:t>gouvernement central</w:t>
      </w:r>
      <w:r w:rsidR="003579F7">
        <w:t xml:space="preserve"> coparraine aussi un projet par lequel les établissements d</w:t>
      </w:r>
      <w:r w:rsidR="002B0390">
        <w:t>’</w:t>
      </w:r>
      <w:r w:rsidR="003579F7">
        <w:t xml:space="preserve">enseignement secondaire </w:t>
      </w:r>
      <w:r w:rsidR="00012BC7">
        <w:t xml:space="preserve">sont encouragés </w:t>
      </w:r>
      <w:r w:rsidR="003579F7">
        <w:t xml:space="preserve">à </w:t>
      </w:r>
      <w:r w:rsidR="00012BC7">
        <w:t xml:space="preserve">proposer </w:t>
      </w:r>
      <w:r w:rsidR="003579F7">
        <w:t>des «</w:t>
      </w:r>
      <w:r w:rsidR="00C32EAA">
        <w:t>options saines</w:t>
      </w:r>
      <w:r w:rsidR="003579F7">
        <w:t>» dans leurs cantines.</w:t>
      </w:r>
    </w:p>
    <w:p w:rsidR="003579F7" w:rsidRDefault="003579F7" w:rsidP="00246DAE">
      <w:pPr>
        <w:tabs>
          <w:tab w:val="left" w:pos="567"/>
        </w:tabs>
        <w:spacing w:after="240"/>
      </w:pPr>
      <w:r>
        <w:t>198.</w:t>
      </w:r>
      <w:r>
        <w:tab/>
        <w:t>Il</w:t>
      </w:r>
      <w:r w:rsidR="00012BC7">
        <w:t xml:space="preserve"> </w:t>
      </w:r>
      <w:r>
        <w:t xml:space="preserve">est </w:t>
      </w:r>
      <w:r w:rsidR="00012BC7">
        <w:t>mal</w:t>
      </w:r>
      <w:r>
        <w:t>aisé de modifier le comportement des enfants et des jeunes. De nombreux facteurs interviennent. En 2006, un plan d</w:t>
      </w:r>
      <w:r w:rsidR="00012BC7">
        <w:t xml:space="preserve">e lutte contre </w:t>
      </w:r>
      <w:r>
        <w:t>l</w:t>
      </w:r>
      <w:r w:rsidR="002B0390">
        <w:t>’</w:t>
      </w:r>
      <w:r>
        <w:t xml:space="preserve">obésité a été lancé </w:t>
      </w:r>
      <w:r w:rsidR="00012BC7">
        <w:t>après la</w:t>
      </w:r>
      <w:r>
        <w:t xml:space="preserve"> conclusion</w:t>
      </w:r>
      <w:r w:rsidR="00012BC7">
        <w:t>,</w:t>
      </w:r>
      <w:r>
        <w:t xml:space="preserve"> </w:t>
      </w:r>
      <w:r w:rsidR="00012BC7">
        <w:t xml:space="preserve">en 2005, </w:t>
      </w:r>
      <w:r>
        <w:t>d</w:t>
      </w:r>
      <w:r w:rsidR="002B0390">
        <w:t>’</w:t>
      </w:r>
      <w:r>
        <w:t xml:space="preserve">un accord facultatif entre le </w:t>
      </w:r>
      <w:r w:rsidR="00D80F3D">
        <w:t>Gouvernement</w:t>
      </w:r>
      <w:r>
        <w:t xml:space="preserve"> et l</w:t>
      </w:r>
      <w:r w:rsidR="002B0390">
        <w:t>’</w:t>
      </w:r>
      <w:r>
        <w:t>industrie agroalimentaire, le secteur hôtelier, le secteur de la restauration, les supermarchés, les compagnies d</w:t>
      </w:r>
      <w:r w:rsidR="002B0390">
        <w:t>’</w:t>
      </w:r>
      <w:r>
        <w:t>assurance maladie, les employeurs et le secteur du sport organisé. Le but est de faire face à l</w:t>
      </w:r>
      <w:r w:rsidR="002B0390">
        <w:t>’</w:t>
      </w:r>
      <w:r>
        <w:t>obésité d</w:t>
      </w:r>
      <w:r w:rsidR="002B0390">
        <w:t>’</w:t>
      </w:r>
      <w:r>
        <w:t>une manière cohérente et efficace, en encourageant les gens à manger des aliments sains et à faire suffisamment d</w:t>
      </w:r>
      <w:r w:rsidR="002B0390">
        <w:t>’</w:t>
      </w:r>
      <w:r>
        <w:t>exercice. Certains des projets susmentionnés s</w:t>
      </w:r>
      <w:r w:rsidR="002B0390">
        <w:t>’</w:t>
      </w:r>
      <w:r>
        <w:t>inscrivent dans ce plan d</w:t>
      </w:r>
      <w:r w:rsidR="002B0390">
        <w:t>’</w:t>
      </w:r>
      <w:r>
        <w:t xml:space="preserve">action. </w:t>
      </w:r>
    </w:p>
    <w:p w:rsidR="003579F7" w:rsidRPr="003579F7" w:rsidRDefault="003579F7" w:rsidP="002C61BF">
      <w:pPr>
        <w:spacing w:after="240"/>
        <w:rPr>
          <w:u w:val="single"/>
        </w:rPr>
      </w:pPr>
      <w:r w:rsidRPr="003579F7">
        <w:rPr>
          <w:u w:val="single"/>
        </w:rPr>
        <w:t>VIH/sida</w:t>
      </w:r>
    </w:p>
    <w:p w:rsidR="00E86798" w:rsidRDefault="00D32DF5" w:rsidP="00246DAE">
      <w:pPr>
        <w:tabs>
          <w:tab w:val="left" w:pos="567"/>
        </w:tabs>
        <w:spacing w:after="240"/>
      </w:pPr>
      <w:r>
        <w:t>199.</w:t>
      </w:r>
      <w:r>
        <w:tab/>
        <w:t>Le Comité a recommandé aux Pays-Bas de prendre toutes les mesures qui s</w:t>
      </w:r>
      <w:r w:rsidR="002B0390">
        <w:t>’</w:t>
      </w:r>
      <w:r>
        <w:t>imposent pour limiter la transmission du VIH/sida de la mère à l</w:t>
      </w:r>
      <w:r w:rsidR="002B0390">
        <w:t>’</w:t>
      </w:r>
      <w:r>
        <w:t xml:space="preserve">enfant. En 2004, en partie en réponse à </w:t>
      </w:r>
      <w:r w:rsidR="00433CA3">
        <w:t>cette recommandation, les Pays-B</w:t>
      </w:r>
      <w:r>
        <w:t xml:space="preserve">as ont introduit le dépistage systématique du VIH </w:t>
      </w:r>
      <w:r w:rsidR="00BB4EE4">
        <w:t xml:space="preserve">chez toutes </w:t>
      </w:r>
      <w:r>
        <w:t xml:space="preserve">les femmes enceintes, </w:t>
      </w:r>
      <w:r w:rsidR="00BB4EE4">
        <w:t xml:space="preserve">pour pouvoir </w:t>
      </w:r>
      <w:r>
        <w:t>offrir un traitement périnatal destiné à prévenir la transmission du virus.</w:t>
      </w:r>
    </w:p>
    <w:p w:rsidR="00D32DF5" w:rsidRDefault="00D32DF5" w:rsidP="00246DAE">
      <w:pPr>
        <w:tabs>
          <w:tab w:val="left" w:pos="567"/>
        </w:tabs>
        <w:spacing w:after="240"/>
      </w:pPr>
      <w:r>
        <w:t>200.</w:t>
      </w:r>
      <w:r>
        <w:tab/>
        <w:t>Au cours des dernières années, le dépistage des MST a été fortement encouragé. Diverses campagnes et actions ont été menées pour intensifier l</w:t>
      </w:r>
      <w:r w:rsidR="002B0390">
        <w:t>’</w:t>
      </w:r>
      <w:r>
        <w:t xml:space="preserve">action curative complémentaire offerte par les dispensaires municipaux de lutte contre les MST (qui complète le traitement disponible auprès des médecins généralistes). Les groupes à risque (adolescents compris) sont activement et spécifiquement ciblés. </w:t>
      </w:r>
    </w:p>
    <w:p w:rsidR="00D32DF5" w:rsidRDefault="00D32DF5" w:rsidP="00246DAE">
      <w:pPr>
        <w:tabs>
          <w:tab w:val="left" w:pos="567"/>
        </w:tabs>
        <w:spacing w:after="240"/>
      </w:pPr>
      <w:r>
        <w:t>201.</w:t>
      </w:r>
      <w:r>
        <w:tab/>
        <w:t>Dans les établissements scolaires, il existe des mallettes pédagogiques spécifiques qui servent de point de départ au débat sur la sexualité, la prévention des MST, les grossesses ind</w:t>
      </w:r>
      <w:r w:rsidR="00C32EAA">
        <w:t>ésirées et la violence (inutile</w:t>
      </w:r>
      <w:r>
        <w:t>?).</w:t>
      </w:r>
    </w:p>
    <w:p w:rsidR="00D32DF5" w:rsidRPr="00D32DF5" w:rsidRDefault="00D32DF5" w:rsidP="002C61BF">
      <w:pPr>
        <w:spacing w:after="240"/>
        <w:rPr>
          <w:u w:val="single"/>
        </w:rPr>
      </w:pPr>
      <w:r w:rsidRPr="00D32DF5">
        <w:rPr>
          <w:u w:val="single"/>
        </w:rPr>
        <w:t>Programme national de vaccination</w:t>
      </w:r>
    </w:p>
    <w:p w:rsidR="00D32DF5" w:rsidRDefault="009620C4" w:rsidP="00246DAE">
      <w:pPr>
        <w:tabs>
          <w:tab w:val="left" w:pos="567"/>
        </w:tabs>
        <w:spacing w:after="240"/>
      </w:pPr>
      <w:r>
        <w:t>202.</w:t>
      </w:r>
      <w:r>
        <w:tab/>
        <w:t>En réponse à une recommandation du Comité, les Pays-</w:t>
      </w:r>
      <w:r w:rsidR="00433CA3">
        <w:t>B</w:t>
      </w:r>
      <w:r>
        <w:t>as p</w:t>
      </w:r>
      <w:r w:rsidR="00785D63">
        <w:t>rennent</w:t>
      </w:r>
      <w:r>
        <w:t xml:space="preserve"> toutes les mesures nécessaires, en coopération avec les parents et les chefs religieux, pour assurer la vaccination universelle des enfants. Quoique le taux de couverture vaccinale soit inférieur dans les municipalités à forte concentration de personnes opposées à la vaccination pour des motifs religieux, il est élevé à l</w:t>
      </w:r>
      <w:r w:rsidR="002B0390">
        <w:t>’</w:t>
      </w:r>
      <w:r>
        <w:t>échelle nationale et a encore légèrement augmenté ces dernières années. Le taux de couverture vaccinale moyen est supérieur à 95</w:t>
      </w:r>
      <w:r w:rsidR="00C32EAA">
        <w:t> </w:t>
      </w:r>
      <w:r>
        <w:t>%, un niveau bien supérieur à celui recommandé par l</w:t>
      </w:r>
      <w:r w:rsidR="002B0390">
        <w:t>’</w:t>
      </w:r>
      <w:r>
        <w:t>OMS. L</w:t>
      </w:r>
      <w:r w:rsidR="002B0390">
        <w:t>’</w:t>
      </w:r>
      <w:r>
        <w:t>Institut national de santé publique et le Centre environnemental de contrôle des maladies infectieuses (RIVM/CIb) déploient déjà des efforts particuliers pour éduquer les populations qui s</w:t>
      </w:r>
      <w:r w:rsidR="002B0390">
        <w:t>’</w:t>
      </w:r>
      <w:r>
        <w:t>opposent au Programme vaccinal national pour des raisons religieuses. Le principal objectif est de les sensibiliser à la problématique. Cependant, jusqu</w:t>
      </w:r>
      <w:r w:rsidR="002B0390">
        <w:t>’</w:t>
      </w:r>
      <w:r>
        <w:t>ici, les actions entreprises pour les persuader de participer ont eu peu d</w:t>
      </w:r>
      <w:r w:rsidR="002B0390">
        <w:t>’</w:t>
      </w:r>
      <w:r>
        <w:t>effet</w:t>
      </w:r>
      <w:r w:rsidR="00C32EAA">
        <w:t xml:space="preserve"> et aux Pays-Bas, la </w:t>
      </w:r>
      <w:r w:rsidR="007E4C19">
        <w:t>vaccination n</w:t>
      </w:r>
      <w:r w:rsidR="002B0390">
        <w:t>’</w:t>
      </w:r>
      <w:r w:rsidR="007E4C19">
        <w:t>est pas obligatoire.</w:t>
      </w:r>
    </w:p>
    <w:p w:rsidR="007E4C19" w:rsidRDefault="007E4C19" w:rsidP="00246DAE">
      <w:pPr>
        <w:tabs>
          <w:tab w:val="left" w:pos="567"/>
        </w:tabs>
        <w:spacing w:after="240"/>
      </w:pPr>
      <w:r>
        <w:t>203.</w:t>
      </w:r>
      <w:r>
        <w:tab/>
        <w:t>Les modifications suivantes ont été apportées au Programme vaccinal national depuis la pr</w:t>
      </w:r>
      <w:r w:rsidR="00C32EAA">
        <w:t>ésentation du rapport précédent</w:t>
      </w:r>
      <w:r>
        <w:t>:</w:t>
      </w:r>
    </w:p>
    <w:p w:rsidR="00E86798" w:rsidRDefault="007E4C19" w:rsidP="00B91DA5">
      <w:pPr>
        <w:numPr>
          <w:ilvl w:val="0"/>
          <w:numId w:val="1"/>
        </w:numPr>
        <w:tabs>
          <w:tab w:val="left" w:pos="567"/>
        </w:tabs>
        <w:spacing w:after="240"/>
      </w:pPr>
      <w:r>
        <w:t>Depuis 2001, les enfants de 4 ans reçoivent un</w:t>
      </w:r>
      <w:r w:rsidR="0014221F">
        <w:t>e piqûre de</w:t>
      </w:r>
      <w:r>
        <w:t xml:space="preserve"> rappel </w:t>
      </w:r>
      <w:r w:rsidR="0014221F">
        <w:t>du vaccin acellulaire contre la coqueluche.</w:t>
      </w:r>
    </w:p>
    <w:p w:rsidR="0014221F" w:rsidRDefault="0014221F" w:rsidP="00B91DA5">
      <w:pPr>
        <w:numPr>
          <w:ilvl w:val="0"/>
          <w:numId w:val="1"/>
        </w:numPr>
        <w:tabs>
          <w:tab w:val="left" w:pos="567"/>
        </w:tabs>
        <w:spacing w:after="240"/>
      </w:pPr>
      <w:r>
        <w:t>Depuis 2002, les enfants sont vaccinés à l</w:t>
      </w:r>
      <w:r w:rsidR="002B0390">
        <w:t>’</w:t>
      </w:r>
      <w:r>
        <w:t xml:space="preserve">âge de 14 mois contre la méningite C. Pendant la même année, une campagne a été </w:t>
      </w:r>
      <w:r w:rsidR="00785D63">
        <w:t xml:space="preserve">menée en vue de </w:t>
      </w:r>
      <w:r>
        <w:t>vacciner tous les enfants jusqu</w:t>
      </w:r>
      <w:r w:rsidR="002B0390">
        <w:t>’</w:t>
      </w:r>
      <w:r>
        <w:t>à l</w:t>
      </w:r>
      <w:r w:rsidR="002B0390">
        <w:t>’</w:t>
      </w:r>
      <w:r>
        <w:t>âge de 18 ans contre la méningite C.</w:t>
      </w:r>
    </w:p>
    <w:p w:rsidR="0014221F" w:rsidRDefault="0014221F" w:rsidP="00B91DA5">
      <w:pPr>
        <w:numPr>
          <w:ilvl w:val="0"/>
          <w:numId w:val="1"/>
        </w:numPr>
        <w:tabs>
          <w:tab w:val="left" w:pos="567"/>
        </w:tabs>
        <w:spacing w:after="240"/>
      </w:pPr>
      <w:r>
        <w:t>Depuis 2005, les enfants sont vaccinés contre l</w:t>
      </w:r>
      <w:r w:rsidR="002B0390">
        <w:t>’</w:t>
      </w:r>
      <w:r>
        <w:t>hépatite B si l</w:t>
      </w:r>
      <w:r w:rsidR="002B0390">
        <w:t>’</w:t>
      </w:r>
      <w:r>
        <w:t>un au moins de leurs parents sont nés dans un pays où le virus est fortement ou modérément présent à l</w:t>
      </w:r>
      <w:r w:rsidR="002B0390">
        <w:t>’</w:t>
      </w:r>
      <w:r>
        <w:t>état endémique (à 2,</w:t>
      </w:r>
      <w:r w:rsidR="00785D63">
        <w:t xml:space="preserve"> </w:t>
      </w:r>
      <w:r>
        <w:t>3,</w:t>
      </w:r>
      <w:r w:rsidR="00785D63">
        <w:t xml:space="preserve"> </w:t>
      </w:r>
      <w:r>
        <w:t>4 et 11 mois) ou si leur mère est por</w:t>
      </w:r>
      <w:r w:rsidR="00B91DA5">
        <w:t>teuse du virus (dans ce </w:t>
      </w:r>
      <w:r w:rsidR="00785D63">
        <w:t>cas, un vaccin</w:t>
      </w:r>
      <w:r>
        <w:t xml:space="preserve"> supplémentaire et une injection de gammaglobuline </w:t>
      </w:r>
      <w:r w:rsidR="00785D63">
        <w:t xml:space="preserve">sont administrés </w:t>
      </w:r>
      <w:r>
        <w:t>immédiatement après la naissance).</w:t>
      </w:r>
    </w:p>
    <w:p w:rsidR="00E86798" w:rsidRDefault="0014221F" w:rsidP="00B91DA5">
      <w:pPr>
        <w:numPr>
          <w:ilvl w:val="0"/>
          <w:numId w:val="1"/>
        </w:numPr>
        <w:tabs>
          <w:tab w:val="left" w:pos="567"/>
        </w:tabs>
        <w:spacing w:after="240"/>
      </w:pPr>
      <w:r>
        <w:t xml:space="preserve">Depuis 2005, la composante </w:t>
      </w:r>
      <w:r w:rsidR="00785D63">
        <w:t xml:space="preserve">issue </w:t>
      </w:r>
      <w:r>
        <w:t xml:space="preserve">du </w:t>
      </w:r>
      <w:r w:rsidRPr="00785D63">
        <w:rPr>
          <w:i/>
          <w:iCs/>
        </w:rPr>
        <w:t>bacillus pertussis</w:t>
      </w:r>
      <w:r>
        <w:t xml:space="preserve"> dans le vaccin DTPP+Hib a été remplacé</w:t>
      </w:r>
      <w:r w:rsidR="00785D63">
        <w:t>e</w:t>
      </w:r>
      <w:r>
        <w:t xml:space="preserve"> par une composante acellulaire.</w:t>
      </w:r>
    </w:p>
    <w:p w:rsidR="008C57FE" w:rsidRDefault="008C57FE" w:rsidP="00B91DA5">
      <w:pPr>
        <w:numPr>
          <w:ilvl w:val="0"/>
          <w:numId w:val="1"/>
        </w:numPr>
        <w:tabs>
          <w:tab w:val="left" w:pos="567"/>
        </w:tabs>
        <w:spacing w:after="240"/>
      </w:pPr>
      <w:r>
        <w:t>Depuis 2006, le vaccin contre le pneumocoque a été inclus dans le programme vaccinal des enfants de 2, 3, 4 et 11 mois.</w:t>
      </w:r>
    </w:p>
    <w:p w:rsidR="008C57FE" w:rsidRPr="008C57FE" w:rsidRDefault="008C57FE" w:rsidP="002C61BF">
      <w:pPr>
        <w:spacing w:after="240"/>
        <w:rPr>
          <w:u w:val="single"/>
        </w:rPr>
      </w:pPr>
      <w:r w:rsidRPr="008C57FE">
        <w:rPr>
          <w:u w:val="single"/>
        </w:rPr>
        <w:t>Drogues et alcool</w:t>
      </w:r>
    </w:p>
    <w:p w:rsidR="008C57FE" w:rsidRDefault="008C57FE" w:rsidP="00246DAE">
      <w:pPr>
        <w:tabs>
          <w:tab w:val="left" w:pos="567"/>
        </w:tabs>
        <w:spacing w:after="240"/>
      </w:pPr>
      <w:r>
        <w:t>204.</w:t>
      </w:r>
      <w:r>
        <w:tab/>
        <w:t>En réponse à la recommandati</w:t>
      </w:r>
      <w:r w:rsidR="00433CA3">
        <w:t>on du Comité invitant les Pays-B</w:t>
      </w:r>
      <w:r>
        <w:t>as à prendre toutes les mesures qui s</w:t>
      </w:r>
      <w:r w:rsidR="002B0390">
        <w:t>’</w:t>
      </w:r>
      <w:r>
        <w:t>imposent pour prévenir la consommation de stupéfiants et l</w:t>
      </w:r>
      <w:r w:rsidR="002B0390">
        <w:t>’</w:t>
      </w:r>
      <w:r>
        <w:t>abus d</w:t>
      </w:r>
      <w:r w:rsidR="002B0390">
        <w:t>’</w:t>
      </w:r>
      <w:r>
        <w:t>alcool, le pays a fait son possible pour prévenir l</w:t>
      </w:r>
      <w:r w:rsidR="002B0390">
        <w:t>’</w:t>
      </w:r>
      <w:r>
        <w:t>abus d</w:t>
      </w:r>
      <w:r w:rsidR="002B0390">
        <w:t>’</w:t>
      </w:r>
      <w:r>
        <w:t xml:space="preserve">alcool parmi les enfants et les jeunes. </w:t>
      </w:r>
      <w:smartTag w:uri="urn:schemas-microsoft-com:office:smarttags" w:element="PersonName">
        <w:smartTagPr>
          <w:attr w:name="ProductID" w:val="La Chambre"/>
        </w:smartTagPr>
        <w:r>
          <w:t>La Chambre</w:t>
        </w:r>
      </w:smartTag>
      <w:r>
        <w:t xml:space="preserve"> des représentants a agréé divers pro</w:t>
      </w:r>
      <w:r w:rsidR="00AD02C2">
        <w:t>jets</w:t>
      </w:r>
      <w:r>
        <w:t xml:space="preserve"> de mesures sur </w:t>
      </w:r>
      <w:r w:rsidR="00AD02C2">
        <w:t>l</w:t>
      </w:r>
      <w:r w:rsidR="002B0390">
        <w:t>’</w:t>
      </w:r>
      <w:r w:rsidR="00AD02C2">
        <w:t>alcool et la jeunesse contenu</w:t>
      </w:r>
      <w:r>
        <w:t>s dans l</w:t>
      </w:r>
      <w:r w:rsidR="00AD02C2">
        <w:t xml:space="preserve">e mémorandum du </w:t>
      </w:r>
      <w:r w:rsidR="00D80F3D">
        <w:t>Gouvernement</w:t>
      </w:r>
      <w:r w:rsidR="00AD02C2">
        <w:t xml:space="preserve"> daté</w:t>
      </w:r>
      <w:r>
        <w:t xml:space="preserve"> du 24 mars 2005 sur ce thème. Les princip</w:t>
      </w:r>
      <w:r w:rsidR="00B91DA5">
        <w:t>ales mesures sont les suivantes</w:t>
      </w:r>
      <w:r>
        <w:t>:</w:t>
      </w:r>
    </w:p>
    <w:p w:rsidR="00E91C5E" w:rsidRDefault="00B91DA5" w:rsidP="00B91DA5">
      <w:pPr>
        <w:numPr>
          <w:ilvl w:val="0"/>
          <w:numId w:val="1"/>
        </w:numPr>
        <w:tabs>
          <w:tab w:val="left" w:pos="567"/>
        </w:tabs>
        <w:spacing w:after="240"/>
      </w:pPr>
      <w:r>
        <w:t>A</w:t>
      </w:r>
      <w:r w:rsidR="00E91C5E">
        <w:t>pplication plus rigoureuse de l</w:t>
      </w:r>
      <w:r w:rsidR="002B0390">
        <w:t>’</w:t>
      </w:r>
      <w:r w:rsidR="00E91C5E">
        <w:t>âge minimum légal de 16 ans pour la consommation des boissons faiblement alcoolisées et 18 ans pour les alcools forts;</w:t>
      </w:r>
    </w:p>
    <w:p w:rsidR="00E91C5E" w:rsidRDefault="00B91DA5" w:rsidP="00B91DA5">
      <w:pPr>
        <w:numPr>
          <w:ilvl w:val="0"/>
          <w:numId w:val="1"/>
        </w:numPr>
        <w:tabs>
          <w:tab w:val="left" w:pos="567"/>
        </w:tabs>
        <w:spacing w:after="240"/>
      </w:pPr>
      <w:r>
        <w:t>I</w:t>
      </w:r>
      <w:r w:rsidR="00E91C5E">
        <w:t>ntroduction d</w:t>
      </w:r>
      <w:r w:rsidR="002B0390">
        <w:t>’</w:t>
      </w:r>
      <w:r w:rsidR="00E91C5E">
        <w:t xml:space="preserve">un nouveau slogan éducatif dans tous les médias qui font de la publicité pour les boissons alcoolisées </w:t>
      </w:r>
      <w:r w:rsidR="00CC17FD">
        <w:t xml:space="preserve">autour du </w:t>
      </w:r>
      <w:r>
        <w:t>message «</w:t>
      </w:r>
      <w:r w:rsidR="00E91C5E">
        <w:t>inte</w:t>
      </w:r>
      <w:r w:rsidR="006F1372">
        <w:t>rdit aux moins de </w:t>
      </w:r>
      <w:r>
        <w:t>16 ans</w:t>
      </w:r>
      <w:r w:rsidR="00E91C5E">
        <w:t>»;</w:t>
      </w:r>
    </w:p>
    <w:p w:rsidR="00E91C5E" w:rsidRDefault="00B91DA5" w:rsidP="00B91DA5">
      <w:pPr>
        <w:numPr>
          <w:ilvl w:val="0"/>
          <w:numId w:val="1"/>
        </w:numPr>
        <w:tabs>
          <w:tab w:val="left" w:pos="567"/>
        </w:tabs>
        <w:spacing w:after="240"/>
      </w:pPr>
      <w:r>
        <w:t>É</w:t>
      </w:r>
      <w:r w:rsidR="00E91C5E">
        <w:t>laboration d</w:t>
      </w:r>
      <w:r w:rsidR="002B0390">
        <w:t>’</w:t>
      </w:r>
      <w:r w:rsidR="00E91C5E">
        <w:t xml:space="preserve">une campagne de grande envergure </w:t>
      </w:r>
      <w:r w:rsidR="00CC17FD">
        <w:t xml:space="preserve">axée sur les </w:t>
      </w:r>
      <w:r w:rsidR="00E91C5E">
        <w:t>parents le</w:t>
      </w:r>
      <w:r w:rsidR="00CC17FD">
        <w:t>ur</w:t>
      </w:r>
      <w:r w:rsidR="00E91C5E">
        <w:t xml:space="preserve"> conseillant de retarder la consommation d</w:t>
      </w:r>
      <w:r w:rsidR="002B0390">
        <w:t>’</w:t>
      </w:r>
      <w:r w:rsidR="00E91C5E">
        <w:t>alcool par leurs enfan</w:t>
      </w:r>
      <w:r>
        <w:t>ts aussi longtemps que possible</w:t>
      </w:r>
      <w:r w:rsidR="00E91C5E">
        <w:t>;</w:t>
      </w:r>
    </w:p>
    <w:p w:rsidR="00E91C5E" w:rsidRDefault="00B91DA5" w:rsidP="00B91DA5">
      <w:pPr>
        <w:numPr>
          <w:ilvl w:val="0"/>
          <w:numId w:val="1"/>
        </w:numPr>
        <w:tabs>
          <w:tab w:val="left" w:pos="567"/>
        </w:tabs>
        <w:spacing w:after="240"/>
      </w:pPr>
      <w:r>
        <w:t>M</w:t>
      </w:r>
      <w:r w:rsidR="00CC17FD">
        <w:t xml:space="preserve">ieux </w:t>
      </w:r>
      <w:r w:rsidR="00E91C5E">
        <w:t xml:space="preserve">souligner le lien entre alcool et violence. </w:t>
      </w:r>
    </w:p>
    <w:p w:rsidR="00E91C5E" w:rsidRPr="00E91C5E" w:rsidRDefault="00E91C5E" w:rsidP="002C61BF">
      <w:pPr>
        <w:spacing w:after="240"/>
        <w:rPr>
          <w:u w:val="single"/>
        </w:rPr>
      </w:pPr>
      <w:r w:rsidRPr="00E91C5E">
        <w:rPr>
          <w:u w:val="single"/>
        </w:rPr>
        <w:t>Santé périnatale</w:t>
      </w:r>
    </w:p>
    <w:p w:rsidR="008C57FE" w:rsidRDefault="00E91C5E" w:rsidP="00246DAE">
      <w:pPr>
        <w:tabs>
          <w:tab w:val="left" w:pos="567"/>
        </w:tabs>
        <w:spacing w:after="240"/>
      </w:pPr>
      <w:r>
        <w:t>205.</w:t>
      </w:r>
      <w:r>
        <w:tab/>
        <w:t>L</w:t>
      </w:r>
      <w:r w:rsidR="002B0390">
        <w:t>’</w:t>
      </w:r>
      <w:r>
        <w:t>intérêt supérieur de l</w:t>
      </w:r>
      <w:r w:rsidR="002B0390">
        <w:t>’</w:t>
      </w:r>
      <w:r>
        <w:t xml:space="preserve">enfant commande que </w:t>
      </w:r>
      <w:r w:rsidR="00CC17FD">
        <w:t>s</w:t>
      </w:r>
      <w:r>
        <w:t>es difficultés comportementales</w:t>
      </w:r>
      <w:r w:rsidR="00CC17FD" w:rsidRPr="00CC17FD">
        <w:t xml:space="preserve"> </w:t>
      </w:r>
      <w:r w:rsidR="00CC17FD">
        <w:t>soient identifiées précocement</w:t>
      </w:r>
      <w:r>
        <w:t>, que les risques qu</w:t>
      </w:r>
      <w:r w:rsidR="002B0390">
        <w:t>’</w:t>
      </w:r>
      <w:r>
        <w:t xml:space="preserve">elles entraînent </w:t>
      </w:r>
      <w:r w:rsidR="00CC17FD">
        <w:t xml:space="preserve">soient évalués </w:t>
      </w:r>
      <w:r>
        <w:t xml:space="preserve">et au besoin, que le traitement qui convient </w:t>
      </w:r>
      <w:r w:rsidR="00CC17FD">
        <w:t xml:space="preserve">soit administré </w:t>
      </w:r>
      <w:r>
        <w:t>sans attendre. Les parties concernées des services de soins de santé pour la jeunesse sont en train de rédiger des direct</w:t>
      </w:r>
      <w:r w:rsidR="0033415E">
        <w:t xml:space="preserve">ives pour le diagnostic précoce </w:t>
      </w:r>
      <w:r>
        <w:t xml:space="preserve">des problèmes psychosociaux. </w:t>
      </w:r>
      <w:r w:rsidR="0033415E">
        <w:t>La période considérée s</w:t>
      </w:r>
      <w:r w:rsidR="002B0390">
        <w:t>’</w:t>
      </w:r>
      <w:r w:rsidR="0033415E">
        <w:t>étend de la grossesse aux 19 ans de l</w:t>
      </w:r>
      <w:r w:rsidR="002B0390">
        <w:t>’</w:t>
      </w:r>
      <w:r w:rsidR="0033415E">
        <w:t>enfant. La nécessité d</w:t>
      </w:r>
      <w:r w:rsidR="002B0390">
        <w:t>’</w:t>
      </w:r>
      <w:r w:rsidR="0033415E">
        <w:t xml:space="preserve">établir une coopération étroite et une transmission sans </w:t>
      </w:r>
      <w:r w:rsidR="00B91DA5">
        <w:t>heurt</w:t>
      </w:r>
      <w:r w:rsidR="00CC17FD">
        <w:t xml:space="preserve"> </w:t>
      </w:r>
      <w:r w:rsidR="0033415E">
        <w:t>entre les services de soins obstétriques, néonataux et pédiatrique</w:t>
      </w:r>
      <w:r w:rsidR="00CC17FD">
        <w:t>s</w:t>
      </w:r>
      <w:r w:rsidR="0033415E">
        <w:t xml:space="preserve"> est également reconnue et les parties intéressées rédigent actuellement </w:t>
      </w:r>
      <w:r w:rsidR="00CC17FD">
        <w:t>l</w:t>
      </w:r>
      <w:r w:rsidR="0033415E">
        <w:t xml:space="preserve">es protocoles afférents. </w:t>
      </w:r>
    </w:p>
    <w:p w:rsidR="0033415E" w:rsidRDefault="0033415E" w:rsidP="00246DAE">
      <w:pPr>
        <w:tabs>
          <w:tab w:val="left" w:pos="567"/>
        </w:tabs>
        <w:spacing w:after="240"/>
      </w:pPr>
      <w:r>
        <w:t>206.</w:t>
      </w:r>
      <w:r>
        <w:tab/>
        <w:t xml:space="preserve">Le 27 janvier 2005, le Conseil </w:t>
      </w:r>
      <w:r w:rsidR="00507903">
        <w:t>sanitaire néerlandais a publié un rapport sur les dangers de la consommation d</w:t>
      </w:r>
      <w:r w:rsidR="002B0390">
        <w:t>’</w:t>
      </w:r>
      <w:r w:rsidR="00507903">
        <w:t>alcool au moment de la conception, pendant l</w:t>
      </w:r>
      <w:r w:rsidR="00B91DA5">
        <w:t>a grossesse et l</w:t>
      </w:r>
      <w:r w:rsidR="002B0390">
        <w:t>’</w:t>
      </w:r>
      <w:r w:rsidR="00B91DA5">
        <w:t>allaitement au </w:t>
      </w:r>
      <w:r w:rsidR="00507903">
        <w:t>sein. Selon ce rapport, il n</w:t>
      </w:r>
      <w:r w:rsidR="002B0390">
        <w:t>’</w:t>
      </w:r>
      <w:r w:rsidR="00507903">
        <w:t>est pas possible d</w:t>
      </w:r>
      <w:r w:rsidR="002B0390">
        <w:t>’</w:t>
      </w:r>
      <w:r w:rsidR="00507903">
        <w:t>indiquer un niveau de consommation sans danger autour de la période de la conception et pendant la grossesse et l</w:t>
      </w:r>
      <w:r w:rsidR="002B0390">
        <w:t>’</w:t>
      </w:r>
      <w:r w:rsidR="00507903">
        <w:t>allaitement. La seule solution sûre est de s</w:t>
      </w:r>
      <w:r w:rsidR="002B0390">
        <w:t>’</w:t>
      </w:r>
      <w:r w:rsidR="00507903">
        <w:t>abstenir entièrement de boire de l</w:t>
      </w:r>
      <w:r w:rsidR="002B0390">
        <w:t>’</w:t>
      </w:r>
      <w:r w:rsidR="00507903">
        <w:t>alcool. Le Conseil sanitaire estime également que les couples souhaitant concevoir devraient bénéficier de conseils personnalisés sur l</w:t>
      </w:r>
      <w:r w:rsidR="002B0390">
        <w:t>’</w:t>
      </w:r>
      <w:r w:rsidR="00507903">
        <w:t>alcool et la grossesse.</w:t>
      </w:r>
    </w:p>
    <w:p w:rsidR="00507903" w:rsidRDefault="00DA2C27" w:rsidP="00246DAE">
      <w:pPr>
        <w:tabs>
          <w:tab w:val="left" w:pos="567"/>
        </w:tabs>
        <w:spacing w:after="240"/>
      </w:pPr>
      <w:r>
        <w:t>207.</w:t>
      </w:r>
      <w:r>
        <w:tab/>
        <w:t>Ce</w:t>
      </w:r>
      <w:r w:rsidR="00507903">
        <w:t xml:space="preserve"> sera bientôt </w:t>
      </w:r>
      <w:r>
        <w:t>le cas</w:t>
      </w:r>
      <w:r w:rsidR="00507903">
        <w:t>. En 2006, l</w:t>
      </w:r>
      <w:r w:rsidR="002B0390">
        <w:t>’</w:t>
      </w:r>
      <w:r w:rsidR="00507903">
        <w:t xml:space="preserve">Association </w:t>
      </w:r>
      <w:r w:rsidR="00DC7C46">
        <w:t xml:space="preserve">royale </w:t>
      </w:r>
      <w:r w:rsidR="00507903">
        <w:t>néerlandaise des obstétriciens (</w:t>
      </w:r>
      <w:r w:rsidR="00507903" w:rsidRPr="00507903">
        <w:rPr>
          <w:i/>
          <w:iCs/>
        </w:rPr>
        <w:t>Koninklijke Nederlandse Organisatie van Verloskundigen</w:t>
      </w:r>
      <w:r w:rsidR="00507903">
        <w:t>, KNOV) a lancé un projet pilote à l</w:t>
      </w:r>
      <w:r w:rsidR="002B0390">
        <w:t>’</w:t>
      </w:r>
      <w:r w:rsidR="00507903">
        <w:t>échelle nationale</w:t>
      </w:r>
      <w:r>
        <w:t xml:space="preserve"> sur la prestation de soins avant la conc</w:t>
      </w:r>
      <w:r w:rsidR="00B91DA5">
        <w:t>eption par les sages-femmes. En </w:t>
      </w:r>
      <w:r>
        <w:t>différents lieux des Pays-Bas, les sages-femmes conseillent les femmes qui désirent avoir un enfant sur la consommation d</w:t>
      </w:r>
      <w:r w:rsidR="002B0390">
        <w:t>’</w:t>
      </w:r>
      <w:r>
        <w:t>alcool et d</w:t>
      </w:r>
      <w:r w:rsidR="002B0390">
        <w:t>’</w:t>
      </w:r>
      <w:r>
        <w:t xml:space="preserve">autres </w:t>
      </w:r>
      <w:r w:rsidR="00DC7C46">
        <w:t>questions</w:t>
      </w:r>
      <w:r>
        <w:t>. À la suite de ce projet pilote, les soins antérieurs à la conception seront généralisés à l</w:t>
      </w:r>
      <w:r w:rsidR="002B0390">
        <w:t>’</w:t>
      </w:r>
      <w:r>
        <w:t>échelle nationale afin que toutes les femmes puissent recevoir des conseils professionnels adaptés à leurs besoins avant leur grossesse.</w:t>
      </w:r>
    </w:p>
    <w:p w:rsidR="00DA2C27" w:rsidRPr="00DA2C27" w:rsidRDefault="00DA2C27" w:rsidP="002C61BF">
      <w:pPr>
        <w:spacing w:after="240"/>
        <w:rPr>
          <w:u w:val="single"/>
        </w:rPr>
      </w:pPr>
      <w:r w:rsidRPr="00DA2C27">
        <w:rPr>
          <w:u w:val="single"/>
        </w:rPr>
        <w:t xml:space="preserve">Les services </w:t>
      </w:r>
      <w:r w:rsidR="00374739">
        <w:rPr>
          <w:u w:val="single"/>
        </w:rPr>
        <w:t xml:space="preserve">de soins de </w:t>
      </w:r>
      <w:r w:rsidRPr="00DA2C27">
        <w:rPr>
          <w:u w:val="single"/>
        </w:rPr>
        <w:t xml:space="preserve">santé mentale </w:t>
      </w:r>
      <w:r w:rsidR="00374739">
        <w:rPr>
          <w:u w:val="single"/>
        </w:rPr>
        <w:t xml:space="preserve">pour </w:t>
      </w:r>
      <w:r w:rsidRPr="00DA2C27">
        <w:rPr>
          <w:u w:val="single"/>
        </w:rPr>
        <w:t>la jeunesse</w:t>
      </w:r>
    </w:p>
    <w:p w:rsidR="00597F73" w:rsidRDefault="00DA2C27" w:rsidP="002C61BF">
      <w:pPr>
        <w:spacing w:after="240"/>
        <w:rPr>
          <w:i/>
          <w:iCs/>
        </w:rPr>
      </w:pPr>
      <w:r w:rsidRPr="00DA2C27">
        <w:rPr>
          <w:i/>
          <w:iCs/>
        </w:rPr>
        <w:t>Législation</w:t>
      </w:r>
    </w:p>
    <w:p w:rsidR="00DA2C27" w:rsidRPr="00597F73" w:rsidRDefault="00DA2C27" w:rsidP="00246DAE">
      <w:pPr>
        <w:tabs>
          <w:tab w:val="left" w:pos="567"/>
        </w:tabs>
        <w:spacing w:after="240"/>
        <w:rPr>
          <w:i/>
          <w:iCs/>
        </w:rPr>
      </w:pPr>
      <w:r>
        <w:t>208.</w:t>
      </w:r>
      <w:r>
        <w:tab/>
        <w:t>La loi sur la protection de la jeunesse, entrée en vigueur le 1</w:t>
      </w:r>
      <w:r w:rsidRPr="00DA2C27">
        <w:rPr>
          <w:vertAlign w:val="superscript"/>
        </w:rPr>
        <w:t>er</w:t>
      </w:r>
      <w:r>
        <w:t xml:space="preserve"> janvier 2005, prévoit que les </w:t>
      </w:r>
      <w:r w:rsidR="00B91DA5">
        <w:t>b</w:t>
      </w:r>
      <w:r w:rsidR="008C5C53">
        <w:t>ureaux de</w:t>
      </w:r>
      <w:r>
        <w:t xml:space="preserve"> protection</w:t>
      </w:r>
      <w:r w:rsidR="008C5C53">
        <w:t xml:space="preserve"> de la jeunesse décident du type de soins qu</w:t>
      </w:r>
      <w:r w:rsidR="002B0390">
        <w:t>’</w:t>
      </w:r>
      <w:r w:rsidR="008C5C53">
        <w:t>il convient d</w:t>
      </w:r>
      <w:r w:rsidR="002B0390">
        <w:t>’</w:t>
      </w:r>
      <w:r w:rsidR="008C5C53">
        <w:t>administrer aux jeunes présentant de sérieu</w:t>
      </w:r>
      <w:r w:rsidR="00DC7C46">
        <w:t xml:space="preserve">x retards </w:t>
      </w:r>
      <w:r w:rsidR="008C5C53">
        <w:t>d</w:t>
      </w:r>
      <w:r w:rsidR="00DC7C46">
        <w:t>e</w:t>
      </w:r>
      <w:r w:rsidR="008C5C53">
        <w:t xml:space="preserve"> développement et </w:t>
      </w:r>
      <w:r w:rsidR="00DC7C46">
        <w:t xml:space="preserve">troubles </w:t>
      </w:r>
      <w:r w:rsidR="008C5C53">
        <w:t>comportement</w:t>
      </w:r>
      <w:r w:rsidR="00DC7C46">
        <w:t>aux</w:t>
      </w:r>
      <w:r w:rsidR="008C5C53">
        <w:t xml:space="preserve"> </w:t>
      </w:r>
      <w:r w:rsidR="00DC7C46">
        <w:t xml:space="preserve">ou </w:t>
      </w:r>
      <w:r w:rsidR="008C5C53">
        <w:t>psychiatriques, et qu</w:t>
      </w:r>
      <w:r w:rsidR="002B0390">
        <w:t>’</w:t>
      </w:r>
      <w:r w:rsidR="008C5C53">
        <w:t>ils soient la seule porte d</w:t>
      </w:r>
      <w:r w:rsidR="002B0390">
        <w:t>’</w:t>
      </w:r>
      <w:r w:rsidR="008C5C53">
        <w:t xml:space="preserve">accès aux soins de santé mentale pour les jeunes. Seule exception à cette règle, un médecin (normalement le médecin de famille) peut </w:t>
      </w:r>
      <w:r w:rsidR="00DC7C46">
        <w:t xml:space="preserve">orienter </w:t>
      </w:r>
      <w:r w:rsidR="008C5C53">
        <w:t xml:space="preserve">directement un jeune </w:t>
      </w:r>
      <w:r w:rsidR="00DC7C46">
        <w:t xml:space="preserve">vers ces soins </w:t>
      </w:r>
      <w:r w:rsidR="008C5C53">
        <w:t>s</w:t>
      </w:r>
      <w:r w:rsidR="002B0390">
        <w:t>’</w:t>
      </w:r>
      <w:r w:rsidR="008C5C53">
        <w:t xml:space="preserve">il présente des signes </w:t>
      </w:r>
      <w:r w:rsidR="00DC7C46">
        <w:t xml:space="preserve">patents </w:t>
      </w:r>
      <w:r w:rsidR="008C5C53">
        <w:t xml:space="preserve">de troubles psychiatriques. </w:t>
      </w:r>
    </w:p>
    <w:p w:rsidR="008C5C53" w:rsidRDefault="008C5C53" w:rsidP="00246DAE">
      <w:pPr>
        <w:tabs>
          <w:tab w:val="left" w:pos="567"/>
        </w:tabs>
        <w:spacing w:after="240"/>
      </w:pPr>
      <w:r>
        <w:t>209.</w:t>
      </w:r>
      <w:r>
        <w:tab/>
        <w:t>En 2005, le fait que ces soins ne puissent normalement être obtenus qu</w:t>
      </w:r>
      <w:r w:rsidR="002B0390">
        <w:t>’</w:t>
      </w:r>
      <w:r>
        <w:t>à l</w:t>
      </w:r>
      <w:r w:rsidR="002B0390">
        <w:t>’</w:t>
      </w:r>
      <w:r>
        <w:t>issue d</w:t>
      </w:r>
      <w:r w:rsidR="002B0390">
        <w:t>’</w:t>
      </w:r>
      <w:r>
        <w:t>un examen réalisé par un Bureau de protection de la jeunesse</w:t>
      </w:r>
      <w:r w:rsidR="00B91DA5">
        <w:t xml:space="preserve"> s</w:t>
      </w:r>
      <w:r w:rsidR="002B0390">
        <w:t>’</w:t>
      </w:r>
      <w:r w:rsidR="00B91DA5">
        <w:t>est révélé problématique. Le </w:t>
      </w:r>
      <w:r w:rsidR="00D80F3D">
        <w:t>gouvernement central</w:t>
      </w:r>
      <w:r>
        <w:t xml:space="preserve"> a donc alloué un budget supplémentaire exceptionnel de 17 millions d</w:t>
      </w:r>
      <w:r w:rsidR="002B0390">
        <w:t>’</w:t>
      </w:r>
      <w:r>
        <w:t xml:space="preserve">euros pour cette seule année </w:t>
      </w:r>
      <w:r w:rsidR="00DC7C46">
        <w:t xml:space="preserve">afin de </w:t>
      </w:r>
      <w:r>
        <w:t>faciliter le travail d</w:t>
      </w:r>
      <w:r w:rsidR="002B0390">
        <w:t>’</w:t>
      </w:r>
      <w:r>
        <w:t xml:space="preserve">examen </w:t>
      </w:r>
      <w:r w:rsidR="00F91BB6">
        <w:t>et de diagnostic dans le secteur</w:t>
      </w:r>
      <w:r w:rsidR="00B91DA5">
        <w:t xml:space="preserve"> de la santé mentale des jeunes</w:t>
      </w:r>
      <w:r w:rsidR="00F91BB6">
        <w:t>; depuis 2006, un budget supplémentaire</w:t>
      </w:r>
      <w:r w:rsidR="00B91DA5">
        <w:t xml:space="preserve"> annuel de 16 </w:t>
      </w:r>
      <w:r w:rsidR="00F91BB6">
        <w:t>millions d</w:t>
      </w:r>
      <w:r w:rsidR="002B0390">
        <w:t>’</w:t>
      </w:r>
      <w:r w:rsidR="00F91BB6">
        <w:t xml:space="preserve">euros est régulièrement alloué à ces fins. </w:t>
      </w:r>
    </w:p>
    <w:p w:rsidR="00F91BB6" w:rsidRDefault="00F91BB6" w:rsidP="00246DAE">
      <w:pPr>
        <w:tabs>
          <w:tab w:val="left" w:pos="567"/>
        </w:tabs>
        <w:spacing w:after="240"/>
      </w:pPr>
      <w:r>
        <w:t>210.</w:t>
      </w:r>
      <w:r>
        <w:tab/>
      </w:r>
      <w:r w:rsidR="00374739">
        <w:t>Un protocole élaboré en 2006 concernant l</w:t>
      </w:r>
      <w:r w:rsidR="002B0390">
        <w:t>’</w:t>
      </w:r>
      <w:r w:rsidR="00374739">
        <w:t>évaluation des jeunes atteints de troubles psychiatrique</w:t>
      </w:r>
      <w:r w:rsidR="0043324B">
        <w:t>s</w:t>
      </w:r>
      <w:r w:rsidR="00374739">
        <w:t xml:space="preserve"> devrait permettre d</w:t>
      </w:r>
      <w:r w:rsidR="002B0390">
        <w:t>’</w:t>
      </w:r>
      <w:r w:rsidR="00374739">
        <w:t xml:space="preserve">améliorer la répartition des tâches diagnostiques entre les </w:t>
      </w:r>
      <w:r w:rsidR="00B91DA5">
        <w:t>b</w:t>
      </w:r>
      <w:r w:rsidR="00374739">
        <w:t xml:space="preserve">ureaux de protection de la jeunesse et les services de soins de santé mentale pour la jeunesse. Des concertations ont eu lieu pour déterminer comment le flux de patients actuellement orienté vers les services de soins de santé mentale par les médecins de famille pourrait être redirigé vers les </w:t>
      </w:r>
      <w:r w:rsidR="00B91DA5">
        <w:t>b</w:t>
      </w:r>
      <w:r w:rsidR="00374739">
        <w:t>ureaux de protection de la jeunesse.</w:t>
      </w:r>
    </w:p>
    <w:p w:rsidR="00374739" w:rsidRDefault="00374739" w:rsidP="00246DAE">
      <w:pPr>
        <w:tabs>
          <w:tab w:val="left" w:pos="567"/>
        </w:tabs>
        <w:spacing w:after="240"/>
      </w:pPr>
      <w:r>
        <w:t>211.</w:t>
      </w:r>
      <w:r>
        <w:tab/>
        <w:t>Malheureusement, les enfants atteints de troubles comportement</w:t>
      </w:r>
      <w:r w:rsidR="0043324B">
        <w:t>aux</w:t>
      </w:r>
      <w:r>
        <w:t>, développement</w:t>
      </w:r>
      <w:r w:rsidR="0043324B">
        <w:t>aux</w:t>
      </w:r>
      <w:r>
        <w:t xml:space="preserve"> ou psychiatriques doivent encore attendre trop longtemps avant d</w:t>
      </w:r>
      <w:r w:rsidR="002B0390">
        <w:t>’</w:t>
      </w:r>
      <w:r>
        <w:t>être pris en c</w:t>
      </w:r>
      <w:r w:rsidR="0043324B">
        <w:t>harge</w:t>
      </w:r>
      <w:r>
        <w:t xml:space="preserve"> par le système de protection de la jeunesse et les services de soins de santé mentale pour la jeunesse. Le 1</w:t>
      </w:r>
      <w:r w:rsidRPr="00374739">
        <w:rPr>
          <w:vertAlign w:val="superscript"/>
        </w:rPr>
        <w:t>er</w:t>
      </w:r>
      <w:r w:rsidR="00B91DA5">
        <w:t> </w:t>
      </w:r>
      <w:r>
        <w:t>janvier 2005, pas moins de 20</w:t>
      </w:r>
      <w:r w:rsidR="00B91DA5">
        <w:t> </w:t>
      </w:r>
      <w:r>
        <w:t xml:space="preserve">000 </w:t>
      </w:r>
      <w:r w:rsidR="004E1F68">
        <w:t xml:space="preserve">dossiers </w:t>
      </w:r>
      <w:r>
        <w:t>étaient en attente dans ces services (contre 13</w:t>
      </w:r>
      <w:r w:rsidR="00B91DA5">
        <w:t> 500 </w:t>
      </w:r>
      <w:r>
        <w:t>au 1</w:t>
      </w:r>
      <w:r w:rsidRPr="00374739">
        <w:rPr>
          <w:vertAlign w:val="superscript"/>
        </w:rPr>
        <w:t>er</w:t>
      </w:r>
      <w:r>
        <w:t xml:space="preserve"> janvier 2004). Parmi eux, 5</w:t>
      </w:r>
      <w:r w:rsidR="00B91DA5">
        <w:t> </w:t>
      </w:r>
      <w:r>
        <w:t xml:space="preserve">000 </w:t>
      </w:r>
      <w:r w:rsidR="004E1F68">
        <w:t xml:space="preserve">cas </w:t>
      </w:r>
      <w:r>
        <w:t>en étaient à la phase initiale de l</w:t>
      </w:r>
      <w:r w:rsidR="002B0390">
        <w:t>’</w:t>
      </w:r>
      <w:r>
        <w:t>enregistrement, 11</w:t>
      </w:r>
      <w:r w:rsidR="00B91DA5">
        <w:t> </w:t>
      </w:r>
      <w:r>
        <w:t>300</w:t>
      </w:r>
      <w:r w:rsidR="004E1F68">
        <w:t xml:space="preserve"> </w:t>
      </w:r>
      <w:r w:rsidR="0043324B">
        <w:t>en atten</w:t>
      </w:r>
      <w:r w:rsidR="004E1F68">
        <w:t>t</w:t>
      </w:r>
      <w:r w:rsidR="0043324B">
        <w:t>e</w:t>
      </w:r>
      <w:r w:rsidR="004E1F68">
        <w:t xml:space="preserve"> </w:t>
      </w:r>
      <w:r w:rsidR="0043324B">
        <w:t>d</w:t>
      </w:r>
      <w:r w:rsidR="002B0390">
        <w:t>’</w:t>
      </w:r>
      <w:r w:rsidR="004E1F68">
        <w:t>un diagnostic et 3</w:t>
      </w:r>
      <w:r w:rsidR="00B91DA5">
        <w:t> </w:t>
      </w:r>
      <w:r w:rsidR="004E1F68">
        <w:t xml:space="preserve">800 </w:t>
      </w:r>
      <w:r w:rsidR="0043324B">
        <w:t xml:space="preserve">en attente de </w:t>
      </w:r>
      <w:r w:rsidR="004E1F68">
        <w:t>traitement. Il est possible que l</w:t>
      </w:r>
      <w:r w:rsidR="002B0390">
        <w:t>’</w:t>
      </w:r>
      <w:r w:rsidR="004E1F68">
        <w:t>allongement des listes d</w:t>
      </w:r>
      <w:r w:rsidR="002B0390">
        <w:t>’</w:t>
      </w:r>
      <w:r w:rsidR="004E1F68">
        <w:t>attente soit dû à l</w:t>
      </w:r>
      <w:r w:rsidR="002B0390">
        <w:t>’</w:t>
      </w:r>
      <w:r w:rsidR="004E1F68">
        <w:t xml:space="preserve">amélioration des diagnostics posés par les </w:t>
      </w:r>
      <w:r w:rsidR="00B91DA5">
        <w:t>b</w:t>
      </w:r>
      <w:r w:rsidR="004E1F68">
        <w:t>ureaux de protection de la jeunesse et les services de soins de</w:t>
      </w:r>
      <w:r w:rsidR="00B91DA5">
        <w:t xml:space="preserve"> santé mentale pour la jeunesse</w:t>
      </w:r>
      <w:r w:rsidR="004E1F68">
        <w:t>; les signes de détresse qui autrefois passaient inaperçus sont aujourd</w:t>
      </w:r>
      <w:r w:rsidR="002B0390">
        <w:t>’</w:t>
      </w:r>
      <w:r w:rsidR="004E1F68">
        <w:t>hui détectés plus précocement. Il y a aussi une pénurie de psychiatres formés pour traiter les enfants et les adolescents. Des fonds supplémentaires seront affectés pour réduire les listes d</w:t>
      </w:r>
      <w:r w:rsidR="002B0390">
        <w:t>’</w:t>
      </w:r>
      <w:r w:rsidR="004E1F68">
        <w:t>attente et un plan d</w:t>
      </w:r>
      <w:r w:rsidR="002B0390">
        <w:t>’</w:t>
      </w:r>
      <w:r w:rsidR="004E1F68">
        <w:t xml:space="preserve">action a été établi à ces fins, incluant des objectifs à atteindre par toutes les parties concernées. </w:t>
      </w:r>
    </w:p>
    <w:p w:rsidR="004E1F68" w:rsidRPr="004E1F68" w:rsidRDefault="004E1F68" w:rsidP="002C61BF">
      <w:pPr>
        <w:spacing w:after="240"/>
        <w:rPr>
          <w:i/>
          <w:iCs/>
        </w:rPr>
      </w:pPr>
      <w:r w:rsidRPr="004E1F68">
        <w:rPr>
          <w:i/>
          <w:iCs/>
        </w:rPr>
        <w:t>Prestation de services</w:t>
      </w:r>
    </w:p>
    <w:p w:rsidR="004E1F68" w:rsidRDefault="004E1F68" w:rsidP="00246DAE">
      <w:pPr>
        <w:tabs>
          <w:tab w:val="left" w:pos="567"/>
        </w:tabs>
        <w:spacing w:after="240"/>
      </w:pPr>
      <w:r>
        <w:t>212.</w:t>
      </w:r>
      <w:r>
        <w:tab/>
        <w:t>Un nombre croissant d</w:t>
      </w:r>
      <w:r w:rsidR="002B0390">
        <w:t>’</w:t>
      </w:r>
      <w:r>
        <w:t>enfants atteints de troubles psychiatriques et comportement</w:t>
      </w:r>
      <w:r w:rsidR="0043324B">
        <w:t>aux</w:t>
      </w:r>
      <w:r>
        <w:t xml:space="preserve"> a recours aux services de protection de la jeunesse, aux prestations de soins</w:t>
      </w:r>
      <w:r w:rsidR="0043324B">
        <w:t xml:space="preserve"> de longue durée</w:t>
      </w:r>
      <w:r>
        <w:t xml:space="preserve"> et aux formes spéciales d</w:t>
      </w:r>
      <w:r w:rsidR="002B0390">
        <w:t>’</w:t>
      </w:r>
      <w:r>
        <w:t>éducation. La croissance de l</w:t>
      </w:r>
      <w:r w:rsidR="002B0390">
        <w:t>’</w:t>
      </w:r>
      <w:r>
        <w:t>effectif s</w:t>
      </w:r>
      <w:r w:rsidR="002B0390">
        <w:t>’</w:t>
      </w:r>
      <w:r>
        <w:t xml:space="preserve">explique </w:t>
      </w:r>
      <w:r w:rsidR="009922D7">
        <w:t xml:space="preserve">en partie par le dépistage plus précoce des difficultés des enfants. Cependant, il y a peut-être aussi une tendance de la société à médicaliser les problèmes des enfants en </w:t>
      </w:r>
      <w:r w:rsidR="0043324B">
        <w:t xml:space="preserve">voyant dans </w:t>
      </w:r>
      <w:r w:rsidR="009922D7">
        <w:t>des comportements inacceptables des symptômes du syndrome d</w:t>
      </w:r>
      <w:r w:rsidR="002B0390">
        <w:t>’</w:t>
      </w:r>
      <w:r w:rsidR="009922D7">
        <w:t>hyperactivité avec trouble de l</w:t>
      </w:r>
      <w:r w:rsidR="002B0390">
        <w:t>’</w:t>
      </w:r>
      <w:r w:rsidR="009922D7">
        <w:t>attention</w:t>
      </w:r>
      <w:r w:rsidR="00B94441">
        <w:t xml:space="preserve">, </w:t>
      </w:r>
      <w:r w:rsidR="0043324B">
        <w:t>de l</w:t>
      </w:r>
      <w:r w:rsidR="002B0390">
        <w:t>’</w:t>
      </w:r>
      <w:r w:rsidR="00B94441">
        <w:t>autisme, etc.</w:t>
      </w:r>
    </w:p>
    <w:p w:rsidR="00B94441" w:rsidRDefault="00B94441" w:rsidP="00246DAE">
      <w:pPr>
        <w:tabs>
          <w:tab w:val="left" w:pos="567"/>
        </w:tabs>
        <w:spacing w:after="240"/>
      </w:pPr>
      <w:r>
        <w:t>213.</w:t>
      </w:r>
      <w:r>
        <w:tab/>
        <w:t>Le Comité recommande à l</w:t>
      </w:r>
      <w:r w:rsidR="002B0390">
        <w:t>’</w:t>
      </w:r>
      <w:r>
        <w:t xml:space="preserve">État partie de prendre toutes les mesures financières et administratives nécessaires pour garantir une bonne disponibilité des services de soins </w:t>
      </w:r>
      <w:r w:rsidR="003A0EAC">
        <w:t xml:space="preserve">de santé mentale. Aux Pays-Bas, les services de soins de santé mentale pour les jeunes sont fournis par les services pédiatriques des Instituts régionaux de soins de </w:t>
      </w:r>
      <w:r w:rsidR="00B91DA5">
        <w:t>santé mentale ambulatoires (les </w:t>
      </w:r>
      <w:r w:rsidR="003A0EAC">
        <w:t>RIAGG, qui aujourd</w:t>
      </w:r>
      <w:r w:rsidR="002B0390">
        <w:t>’</w:t>
      </w:r>
      <w:r w:rsidR="003A0EAC">
        <w:t xml:space="preserve">hui font généralement partie des établissements régionaux intégrés de santé mentale), les hôpitaux psychiatriques généraux, les services pédiatriques des hôpitaux universitaires et les services de consultation des établissements psychiatriques qui </w:t>
      </w:r>
      <w:r w:rsidR="005943AB">
        <w:t xml:space="preserve">accueillent </w:t>
      </w:r>
      <w:r w:rsidR="00B91DA5">
        <w:t>les </w:t>
      </w:r>
      <w:r w:rsidR="003A0EAC">
        <w:t>enfants et les adolescents.</w:t>
      </w:r>
    </w:p>
    <w:p w:rsidR="003A0EAC" w:rsidRDefault="003A0EAC" w:rsidP="00246DAE">
      <w:pPr>
        <w:tabs>
          <w:tab w:val="left" w:pos="567"/>
        </w:tabs>
        <w:spacing w:after="240"/>
      </w:pPr>
      <w:r>
        <w:t>214.</w:t>
      </w:r>
      <w:r>
        <w:tab/>
        <w:t>Ces services s</w:t>
      </w:r>
      <w:r w:rsidR="002B0390">
        <w:t>’</w:t>
      </w:r>
      <w:r>
        <w:t xml:space="preserve">occupent principalement de traiter les troubles psychiques des enfants et des adolescents. Cependant, ces troubles apparaissent souvent </w:t>
      </w:r>
      <w:r w:rsidR="005943AB">
        <w:t xml:space="preserve">en conjonction avec </w:t>
      </w:r>
      <w:r w:rsidR="006B7BA2">
        <w:t>des troubles développement</w:t>
      </w:r>
      <w:r w:rsidR="005943AB">
        <w:t>aux</w:t>
      </w:r>
      <w:r w:rsidR="006B7BA2">
        <w:t xml:space="preserve"> ou comportement</w:t>
      </w:r>
      <w:r w:rsidR="005943AB">
        <w:t>aux</w:t>
      </w:r>
      <w:r w:rsidR="006B7BA2">
        <w:t>, qui eux, relèvent de la compétence du système de protection de la jeunesse. C</w:t>
      </w:r>
      <w:r w:rsidR="002B0390">
        <w:t>’</w:t>
      </w:r>
      <w:r w:rsidR="006B7BA2">
        <w:t>est pourquoi les services de soins de santé mentale pour la jeunesse font partie du réseau de la protection de la jeunesse, et aussi des réseaux entourant d</w:t>
      </w:r>
      <w:r w:rsidR="002B0390">
        <w:t>’</w:t>
      </w:r>
      <w:r w:rsidR="006B7BA2">
        <w:t>autres domaines des soins de santé, comme les soins de santé primaire et spécialisés. À cet égard, il est crucial qu</w:t>
      </w:r>
      <w:r w:rsidR="002B0390">
        <w:t>’</w:t>
      </w:r>
      <w:r w:rsidR="006B7BA2">
        <w:t>une coopération étroite et une bonne coordination s</w:t>
      </w:r>
      <w:r w:rsidR="002B0390">
        <w:t>’</w:t>
      </w:r>
      <w:r w:rsidR="006B7BA2">
        <w:t xml:space="preserve">instaure entre services de soins de santé </w:t>
      </w:r>
      <w:r w:rsidR="005943AB">
        <w:t xml:space="preserve">psychique </w:t>
      </w:r>
      <w:r w:rsidR="006B7BA2">
        <w:t>et</w:t>
      </w:r>
      <w:r w:rsidR="005943AB">
        <w:t xml:space="preserve"> somatique</w:t>
      </w:r>
      <w:r w:rsidR="006B7BA2">
        <w:t>. De même, les services de soins de santé mentale jouent un rôle de premier plan dans le réseau de la protection sociale, à la fois en assurant la prévention des troubles psychiques et en identifiant les premiers symptômes parmi les élèves et les jeunes en situation d</w:t>
      </w:r>
      <w:r w:rsidR="002B0390">
        <w:t>’</w:t>
      </w:r>
      <w:r w:rsidR="006B7BA2">
        <w:t>abandon scolaire.</w:t>
      </w:r>
    </w:p>
    <w:p w:rsidR="006B7BA2" w:rsidRDefault="006B7BA2" w:rsidP="00246DAE">
      <w:pPr>
        <w:tabs>
          <w:tab w:val="left" w:pos="567"/>
        </w:tabs>
        <w:spacing w:after="240"/>
      </w:pPr>
      <w:r>
        <w:t>215.</w:t>
      </w:r>
      <w:r>
        <w:tab/>
        <w:t>Ces dernières années, le secteur des soins de santé mentale pour les jeunes a connu une croissance rapide. Ainsi, le nombre de lits dans les cliniques est passé de 1</w:t>
      </w:r>
      <w:r w:rsidR="00B91DA5">
        <w:t> </w:t>
      </w:r>
      <w:r w:rsidR="00224B70">
        <w:t xml:space="preserve">230 </w:t>
      </w:r>
      <w:r>
        <w:t xml:space="preserve">en </w:t>
      </w:r>
      <w:r w:rsidR="00224B70">
        <w:t>2000</w:t>
      </w:r>
      <w:r>
        <w:t xml:space="preserve"> à 1</w:t>
      </w:r>
      <w:r w:rsidR="00B91DA5">
        <w:t> </w:t>
      </w:r>
      <w:r w:rsidR="00224B70">
        <w:t xml:space="preserve">409 </w:t>
      </w:r>
      <w:r>
        <w:t>en</w:t>
      </w:r>
      <w:r w:rsidR="00224B70">
        <w:t xml:space="preserve"> 2003. De même, le nombre de patients</w:t>
      </w:r>
      <w:r w:rsidR="005943AB">
        <w:t>/</w:t>
      </w:r>
      <w:r w:rsidR="00224B70">
        <w:t>jour</w:t>
      </w:r>
      <w:r w:rsidR="005943AB">
        <w:t>s</w:t>
      </w:r>
      <w:r w:rsidR="00224B70">
        <w:t xml:space="preserve"> était 479</w:t>
      </w:r>
      <w:r w:rsidR="00B91DA5">
        <w:t> </w:t>
      </w:r>
      <w:r w:rsidR="00224B70">
        <w:t>000 en 2003, contre 387</w:t>
      </w:r>
      <w:r w:rsidR="00B91DA5">
        <w:t> 000 en 2000</w:t>
      </w:r>
      <w:r w:rsidR="00224B70">
        <w:t>; le nombre de traitements en centre de jour cette année-là était de 175</w:t>
      </w:r>
      <w:r w:rsidR="00B91DA5">
        <w:t> </w:t>
      </w:r>
      <w:r w:rsidR="00224B70">
        <w:t>000, contre 118</w:t>
      </w:r>
      <w:r w:rsidR="00B91DA5">
        <w:t> 000 en 2000</w:t>
      </w:r>
      <w:r w:rsidR="00224B70">
        <w:t xml:space="preserve">; et le nombre de consultations était </w:t>
      </w:r>
      <w:r w:rsidR="005943AB">
        <w:t xml:space="preserve">de </w:t>
      </w:r>
      <w:r w:rsidR="00224B70">
        <w:t>636</w:t>
      </w:r>
      <w:r w:rsidR="00B91DA5">
        <w:t> </w:t>
      </w:r>
      <w:r w:rsidR="00224B70">
        <w:t>000, contre 559</w:t>
      </w:r>
      <w:r w:rsidR="00B91DA5">
        <w:t> </w:t>
      </w:r>
      <w:r w:rsidR="00224B70">
        <w:t>000 en 2000. Au cours de l</w:t>
      </w:r>
      <w:r w:rsidR="002B0390">
        <w:t>’</w:t>
      </w:r>
      <w:r w:rsidR="00224B70">
        <w:t>année 2003, quelque 35</w:t>
      </w:r>
      <w:r w:rsidR="00B91DA5">
        <w:t> </w:t>
      </w:r>
      <w:r w:rsidR="00224B70">
        <w:t>000 enfants ont été inscrits au registre des nouveaux patients, 62</w:t>
      </w:r>
      <w:r w:rsidR="00B91DA5">
        <w:t> </w:t>
      </w:r>
      <w:r w:rsidR="00224B70">
        <w:t>000</w:t>
      </w:r>
      <w:r w:rsidR="00B91DA5">
        <w:t> </w:t>
      </w:r>
      <w:r w:rsidR="00224B70">
        <w:t>enfants ont eu au moins un contact avec un établissement psychiatrique et 32</w:t>
      </w:r>
      <w:r w:rsidR="00B91DA5">
        <w:t> </w:t>
      </w:r>
      <w:r w:rsidR="00224B70">
        <w:t xml:space="preserve">000 enfants ont été rayés du registre des patients. </w:t>
      </w:r>
      <w:r w:rsidR="006268A0">
        <w:t>Parmi les enfants en contact avec ces institutions, 95</w:t>
      </w:r>
      <w:r w:rsidR="00B91DA5">
        <w:t> </w:t>
      </w:r>
      <w:r w:rsidR="006268A0">
        <w:t>% ont reçu des soins ambulatoires, 1</w:t>
      </w:r>
      <w:r w:rsidR="00B91DA5">
        <w:t> </w:t>
      </w:r>
      <w:r w:rsidR="006268A0">
        <w:t>% ont été internés et 4</w:t>
      </w:r>
      <w:r w:rsidR="00B91DA5">
        <w:t> </w:t>
      </w:r>
      <w:r w:rsidR="006268A0">
        <w:t xml:space="preserve">% ont bénéficié </w:t>
      </w:r>
      <w:r w:rsidR="00B91DA5">
        <w:t>des deux types de soins (source</w:t>
      </w:r>
      <w:r w:rsidR="006268A0">
        <w:t xml:space="preserve">: </w:t>
      </w:r>
      <w:r w:rsidR="006268A0" w:rsidRPr="006268A0">
        <w:rPr>
          <w:i/>
          <w:iCs/>
        </w:rPr>
        <w:t>GGZ in tabellen, Trimbos Institute</w:t>
      </w:r>
      <w:r w:rsidR="006268A0">
        <w:t>)</w:t>
      </w:r>
      <w:r w:rsidR="009A285B">
        <w:t>.</w:t>
      </w:r>
    </w:p>
    <w:p w:rsidR="00E86798" w:rsidRDefault="001262FC" w:rsidP="00246DAE">
      <w:pPr>
        <w:tabs>
          <w:tab w:val="left" w:pos="567"/>
        </w:tabs>
        <w:spacing w:after="240"/>
      </w:pPr>
      <w:r>
        <w:t>216.</w:t>
      </w:r>
      <w:r>
        <w:tab/>
        <w:t>Le coût total des soins de santé mentale en 2003 dépassait de pe</w:t>
      </w:r>
      <w:r w:rsidR="00B91DA5">
        <w:t>u 3,5 milliards d</w:t>
      </w:r>
      <w:r w:rsidR="002B0390">
        <w:t>’</w:t>
      </w:r>
      <w:r w:rsidR="00B91DA5">
        <w:t>euros (source</w:t>
      </w:r>
      <w:r>
        <w:t xml:space="preserve">: </w:t>
      </w:r>
      <w:r w:rsidR="009349F2" w:rsidRPr="009349F2">
        <w:rPr>
          <w:i/>
          <w:iCs/>
        </w:rPr>
        <w:t xml:space="preserve">Service </w:t>
      </w:r>
      <w:r w:rsidRPr="001262FC">
        <w:rPr>
          <w:i/>
          <w:iCs/>
        </w:rPr>
        <w:t>néerlandais</w:t>
      </w:r>
      <w:r w:rsidR="009349F2">
        <w:rPr>
          <w:i/>
          <w:iCs/>
        </w:rPr>
        <w:t xml:space="preserve"> de statistique</w:t>
      </w:r>
      <w:r>
        <w:t>), ce qui représente 10</w:t>
      </w:r>
      <w:r w:rsidR="00B91DA5">
        <w:t> </w:t>
      </w:r>
      <w:r>
        <w:t>% de l</w:t>
      </w:r>
      <w:r w:rsidR="002B0390">
        <w:t>’</w:t>
      </w:r>
      <w:r>
        <w:t>ensemble des dép</w:t>
      </w:r>
      <w:r w:rsidR="009A285B">
        <w:t>enses de santé pour cette année-là. Les unités de soins psychiatriques pour enfants et adolescents reviennent à 172 millions d</w:t>
      </w:r>
      <w:r w:rsidR="002B0390">
        <w:t>’</w:t>
      </w:r>
      <w:r w:rsidR="009A285B">
        <w:t>euros. Entre 2001 et 2003, le coût tot</w:t>
      </w:r>
      <w:r w:rsidR="00B91DA5">
        <w:t>al des soins de santé mentale a </w:t>
      </w:r>
      <w:r w:rsidR="009A285B">
        <w:t>augmenté de 21</w:t>
      </w:r>
      <w:r w:rsidR="00B91DA5">
        <w:t> </w:t>
      </w:r>
      <w:r w:rsidR="009A285B">
        <w:t>%, cependant que pour les unités psychiatriques pour enfants et adolescents, l</w:t>
      </w:r>
      <w:r w:rsidR="002B0390">
        <w:t>’</w:t>
      </w:r>
      <w:r w:rsidR="009A285B">
        <w:t>augmentation est de 30</w:t>
      </w:r>
      <w:r w:rsidR="00B91DA5">
        <w:t> % (Source</w:t>
      </w:r>
      <w:r w:rsidR="009A285B">
        <w:t xml:space="preserve">: </w:t>
      </w:r>
      <w:r w:rsidR="009A285B" w:rsidRPr="006268A0">
        <w:rPr>
          <w:i/>
          <w:iCs/>
        </w:rPr>
        <w:t>GGZ in tabellen, Trimbos Institute</w:t>
      </w:r>
      <w:r w:rsidR="009A285B">
        <w:t>).</w:t>
      </w:r>
    </w:p>
    <w:p w:rsidR="009A285B" w:rsidRPr="009A285B" w:rsidRDefault="009A285B" w:rsidP="002C61BF">
      <w:pPr>
        <w:spacing w:after="240"/>
        <w:rPr>
          <w:i/>
          <w:iCs/>
        </w:rPr>
      </w:pPr>
      <w:r w:rsidRPr="009A285B">
        <w:rPr>
          <w:i/>
          <w:iCs/>
        </w:rPr>
        <w:t>Orthopsychiatrie</w:t>
      </w:r>
    </w:p>
    <w:p w:rsidR="009A285B" w:rsidRDefault="009A285B" w:rsidP="00246DAE">
      <w:pPr>
        <w:tabs>
          <w:tab w:val="left" w:pos="567"/>
        </w:tabs>
        <w:spacing w:after="240"/>
      </w:pPr>
      <w:r>
        <w:t>217.</w:t>
      </w:r>
      <w:r>
        <w:tab/>
        <w:t>En 2007, le Ministère de la santé, de la protection sociale et du sport assumera la responsabilité du traitement des jeunes présentant des troubles graves du comportement, qui sont actuellement placés dans des établissements pour délinquants juvénil</w:t>
      </w:r>
      <w:r w:rsidR="00B91DA5">
        <w:t>es régis par le droit civil (et </w:t>
      </w:r>
      <w:r>
        <w:t>non le droit pénal). Actuellement, le Ministère de la justice est encore responsable de ces jeunes gens (pour plus de renseignements, voir les paragraphes consacrés à l</w:t>
      </w:r>
      <w:r w:rsidR="002B0390">
        <w:t>’</w:t>
      </w:r>
      <w:r>
        <w:t>article 18.2). Certains des adolescents concernés s</w:t>
      </w:r>
      <w:r w:rsidR="00B91DA5">
        <w:t>ouffrent de problèmes multiples</w:t>
      </w:r>
      <w:r>
        <w:t>: re</w:t>
      </w:r>
      <w:r w:rsidR="00564995">
        <w:t>t</w:t>
      </w:r>
      <w:r>
        <w:t>ard de développement, troubles du comportement et problèmes psychiatriques.</w:t>
      </w:r>
      <w:r w:rsidR="00564995">
        <w:t xml:space="preserve"> Il convient de les traiter dans le cadre du système de soins de santé mentale pour la jeunesse et des moyens supplémentaires seront mis à disposition pour ce faire au cours des prochaines années. Pour l</w:t>
      </w:r>
      <w:r w:rsidR="002B0390">
        <w:t>’</w:t>
      </w:r>
      <w:r w:rsidR="00564995">
        <w:t xml:space="preserve">heure, ceci implique la création de 176 places résidentielles supplémentaires dans les </w:t>
      </w:r>
      <w:r w:rsidR="00F113DD">
        <w:t xml:space="preserve">institutions </w:t>
      </w:r>
      <w:r w:rsidR="00564995">
        <w:t xml:space="preserve">orthopsychiatriques. </w:t>
      </w:r>
    </w:p>
    <w:p w:rsidR="00564995" w:rsidRDefault="00564995" w:rsidP="00246DAE">
      <w:pPr>
        <w:tabs>
          <w:tab w:val="left" w:pos="567"/>
        </w:tabs>
        <w:spacing w:after="240"/>
      </w:pPr>
      <w:r>
        <w:t>218.</w:t>
      </w:r>
      <w:r>
        <w:tab/>
        <w:t xml:space="preserve">En 2005, le </w:t>
      </w:r>
      <w:r w:rsidR="00D80F3D">
        <w:t>Gouvernement</w:t>
      </w:r>
      <w:r>
        <w:t xml:space="preserve"> a </w:t>
      </w:r>
      <w:r w:rsidR="00F113DD">
        <w:t xml:space="preserve">injecté </w:t>
      </w:r>
      <w:r>
        <w:t>un</w:t>
      </w:r>
      <w:r w:rsidR="00F113DD">
        <w:t xml:space="preserve"> budget complémentaire</w:t>
      </w:r>
      <w:r>
        <w:t xml:space="preserve"> de 5 millions d</w:t>
      </w:r>
      <w:r w:rsidR="002B0390">
        <w:t>’</w:t>
      </w:r>
      <w:r>
        <w:t>euros dans le cadre d</w:t>
      </w:r>
      <w:r w:rsidR="002B0390">
        <w:t>’</w:t>
      </w:r>
      <w:r>
        <w:t>un plan d</w:t>
      </w:r>
      <w:r w:rsidR="002B0390">
        <w:t>’</w:t>
      </w:r>
      <w:r>
        <w:t>urgence pour accroître les capacités d</w:t>
      </w:r>
      <w:r w:rsidR="002B0390">
        <w:t>’</w:t>
      </w:r>
      <w:r>
        <w:t>accueil d</w:t>
      </w:r>
      <w:r w:rsidR="002B0390">
        <w:t>’</w:t>
      </w:r>
      <w:r>
        <w:t>urgence du système de soins de santé mentale pour la jeunesse. Les institutions ont pu utiliser ces fonds pour conclure des accords avec le Bureau de protection de la jeunesse concernant la prestation de soins complémentaires.</w:t>
      </w:r>
    </w:p>
    <w:p w:rsidR="00564995" w:rsidRPr="00564995" w:rsidRDefault="00564995" w:rsidP="002C61BF">
      <w:pPr>
        <w:spacing w:after="240"/>
        <w:rPr>
          <w:i/>
          <w:iCs/>
        </w:rPr>
      </w:pPr>
      <w:r w:rsidRPr="00564995">
        <w:rPr>
          <w:i/>
          <w:iCs/>
        </w:rPr>
        <w:t>Accès aux soins</w:t>
      </w:r>
    </w:p>
    <w:p w:rsidR="00564995" w:rsidRDefault="00564995" w:rsidP="00246DAE">
      <w:pPr>
        <w:tabs>
          <w:tab w:val="left" w:pos="567"/>
        </w:tabs>
        <w:spacing w:after="240"/>
      </w:pPr>
      <w:r>
        <w:t>219.</w:t>
      </w:r>
      <w:r>
        <w:tab/>
      </w:r>
      <w:r w:rsidR="002D3741">
        <w:t>Le 1</w:t>
      </w:r>
      <w:r w:rsidR="002D3741" w:rsidRPr="002D3741">
        <w:rPr>
          <w:vertAlign w:val="superscript"/>
        </w:rPr>
        <w:t>er</w:t>
      </w:r>
      <w:r w:rsidR="002D3741">
        <w:t xml:space="preserve"> janvier 2006, un nouveau régime d</w:t>
      </w:r>
      <w:r w:rsidR="002B0390">
        <w:t>’</w:t>
      </w:r>
      <w:r w:rsidR="002D3741">
        <w:t>assurance maladi</w:t>
      </w:r>
      <w:r w:rsidR="00E87E2D">
        <w:t>e est entré en vigueur aux Pays</w:t>
      </w:r>
      <w:r w:rsidR="00E87E2D">
        <w:noBreakHyphen/>
      </w:r>
      <w:r w:rsidR="002D3741">
        <w:t>Bas. Désormais, l</w:t>
      </w:r>
      <w:r w:rsidR="002B0390">
        <w:t>’</w:t>
      </w:r>
      <w:r w:rsidR="002D3741">
        <w:t>ensemble de la population est tenu de souscrire une police d</w:t>
      </w:r>
      <w:r w:rsidR="002B0390">
        <w:t>’</w:t>
      </w:r>
      <w:r w:rsidR="002D3741">
        <w:t>assurance privée. Les compagnies d</w:t>
      </w:r>
      <w:r w:rsidR="002B0390">
        <w:t>’</w:t>
      </w:r>
      <w:r w:rsidR="002D3741">
        <w:t>assurance maladie doivent agréer toutes les demandes d</w:t>
      </w:r>
      <w:r w:rsidR="002B0390">
        <w:t>’</w:t>
      </w:r>
      <w:r w:rsidR="002D3741">
        <w:t>adhésion et assurer gratuitement toutes les personnes mineures.</w:t>
      </w:r>
    </w:p>
    <w:p w:rsidR="002D3741" w:rsidRDefault="002D3741" w:rsidP="00246DAE">
      <w:pPr>
        <w:tabs>
          <w:tab w:val="left" w:pos="567"/>
        </w:tabs>
        <w:spacing w:after="240"/>
      </w:pPr>
      <w:r>
        <w:t>220.</w:t>
      </w:r>
      <w:r>
        <w:tab/>
        <w:t>Le 1</w:t>
      </w:r>
      <w:r w:rsidRPr="002D3741">
        <w:rPr>
          <w:vertAlign w:val="superscript"/>
        </w:rPr>
        <w:t>er</w:t>
      </w:r>
      <w:r>
        <w:t xml:space="preserve"> janvier 2008, les soins de santé mentale curatifs seront transférés du syst</w:t>
      </w:r>
      <w:r w:rsidR="00E87E2D">
        <w:t>ème régi par </w:t>
      </w:r>
      <w:r>
        <w:t xml:space="preserve">la loi sur les dépenses médicales exceptionnelles (AWBZ) </w:t>
      </w:r>
      <w:r w:rsidR="009F45DC">
        <w:t xml:space="preserve">vers le </w:t>
      </w:r>
      <w:r w:rsidR="00E87E2D">
        <w:t>régime commun. Les </w:t>
      </w:r>
      <w:r w:rsidR="009F45DC">
        <w:t xml:space="preserve">institutions </w:t>
      </w:r>
      <w:r>
        <w:t>de soins de santé mentale pour la jeunesse devront alors traiter avec les assureurs au nom de leurs patients; le traitement d</w:t>
      </w:r>
      <w:r w:rsidR="002B0390">
        <w:t>’</w:t>
      </w:r>
      <w:r>
        <w:t>un petit groupe de personnes atteintes de troubles chroniques continuera d</w:t>
      </w:r>
      <w:r w:rsidR="002B0390">
        <w:t>’</w:t>
      </w:r>
      <w:r>
        <w:t>être financé dans le cadre du système ré</w:t>
      </w:r>
      <w:r w:rsidR="000351DA">
        <w:t xml:space="preserve">gi par la loi AWBZ (en raison du caractère </w:t>
      </w:r>
      <w:r>
        <w:t>durab</w:t>
      </w:r>
      <w:r w:rsidR="000351DA">
        <w:t>le</w:t>
      </w:r>
      <w:r>
        <w:t xml:space="preserve"> des soins).</w:t>
      </w:r>
    </w:p>
    <w:p w:rsidR="000351DA" w:rsidRPr="000351DA" w:rsidRDefault="000351DA" w:rsidP="002C61BF">
      <w:pPr>
        <w:spacing w:after="240"/>
        <w:rPr>
          <w:u w:val="single"/>
        </w:rPr>
      </w:pPr>
      <w:r w:rsidRPr="000351DA">
        <w:rPr>
          <w:u w:val="single"/>
        </w:rPr>
        <w:t>Jeunes sans abri</w:t>
      </w:r>
    </w:p>
    <w:p w:rsidR="00E86798" w:rsidRDefault="000351DA" w:rsidP="00246DAE">
      <w:pPr>
        <w:tabs>
          <w:tab w:val="left" w:pos="567"/>
        </w:tabs>
        <w:spacing w:after="240"/>
      </w:pPr>
      <w:r>
        <w:t>221.</w:t>
      </w:r>
      <w:r>
        <w:tab/>
        <w:t xml:space="preserve">Le </w:t>
      </w:r>
      <w:r w:rsidR="00D80F3D">
        <w:t>Gouvernement</w:t>
      </w:r>
      <w:r>
        <w:t xml:space="preserve"> et les quatre principales villes du pays ont élaboré un plan d</w:t>
      </w:r>
      <w:r w:rsidR="002B0390">
        <w:t>’</w:t>
      </w:r>
      <w:r>
        <w:t>action conçu pour améliorer les conditions d</w:t>
      </w:r>
      <w:r w:rsidR="002B0390">
        <w:t>’</w:t>
      </w:r>
      <w:r>
        <w:t xml:space="preserve">existence des personnes qui dorment dans les rues et des autres sans abri, et réduire ainsi les nuisances et la criminalité. Ce plan comporte des actions en faveur des jeunes sans abri. Une approche intégrée et personnalisée sera adoptée pour garantir que les jeunes et les autres personnes sans abri ne passent plus entre les mailles du filet </w:t>
      </w:r>
      <w:r w:rsidR="009F45DC">
        <w:t xml:space="preserve">social </w:t>
      </w:r>
      <w:r>
        <w:t>mais sont, comme les autres membres de la communauté, orientés vers les services de soins a</w:t>
      </w:r>
      <w:r w:rsidR="009F45DC">
        <w:t>ppropriés</w:t>
      </w:r>
      <w:r>
        <w:t>. La coordination des opérations revient aux municipalités. Cette approche fortement personnalisée ne sera pas seulement adoptée dans les quatre gra</w:t>
      </w:r>
      <w:r w:rsidR="009F4BC6">
        <w:t>ndes villes, mais aussi dans 39 </w:t>
      </w:r>
      <w:r>
        <w:t>autres centres urbains du pays. En 2008, toutes ces villes devront avoir pris les dispositions nécessaires.</w:t>
      </w:r>
    </w:p>
    <w:p w:rsidR="000351DA" w:rsidRPr="00561D40" w:rsidRDefault="000351DA" w:rsidP="002C61BF">
      <w:pPr>
        <w:spacing w:after="240"/>
        <w:rPr>
          <w:u w:val="single"/>
        </w:rPr>
      </w:pPr>
      <w:r w:rsidRPr="00561D40">
        <w:rPr>
          <w:u w:val="single"/>
        </w:rPr>
        <w:t>Coopération avec les pays en développement</w:t>
      </w:r>
    </w:p>
    <w:p w:rsidR="000351DA" w:rsidRDefault="00561D40" w:rsidP="00246DAE">
      <w:pPr>
        <w:tabs>
          <w:tab w:val="left" w:pos="567"/>
        </w:tabs>
        <w:spacing w:after="240"/>
      </w:pPr>
      <w:r>
        <w:t>222.</w:t>
      </w:r>
      <w:r>
        <w:tab/>
        <w:t>Les Pays-Bas déploient des efforts considérables dans le domaine de la coopération internationale en matière de soins de santé. L</w:t>
      </w:r>
      <w:r w:rsidR="002B0390">
        <w:t>’</w:t>
      </w:r>
      <w:r>
        <w:t>accent est mis sur l</w:t>
      </w:r>
      <w:r w:rsidR="002B0390">
        <w:t>’</w:t>
      </w:r>
      <w:r>
        <w:t>aide aux pays les moins développés, l</w:t>
      </w:r>
      <w:r w:rsidR="002B0390">
        <w:t>’</w:t>
      </w:r>
      <w:r>
        <w:t>amélioration de la santé de base, en particulier des</w:t>
      </w:r>
      <w:r w:rsidR="00C617B2">
        <w:t xml:space="preserve"> systèmes de soins de santé, et </w:t>
      </w:r>
      <w:r>
        <w:t>sur les ressources humaines nécessaires.</w:t>
      </w:r>
    </w:p>
    <w:p w:rsidR="00561D40" w:rsidRDefault="00561D40" w:rsidP="00246DAE">
      <w:pPr>
        <w:tabs>
          <w:tab w:val="left" w:pos="567"/>
        </w:tabs>
        <w:spacing w:after="240"/>
      </w:pPr>
      <w:r>
        <w:t>223.</w:t>
      </w:r>
      <w:r>
        <w:tab/>
        <w:t xml:space="preserve">Une aide financière et technique considérable et croissante est accordée pour améliorer la santé au sens le plus vaste du terme. Elle est distribuée par le biais </w:t>
      </w:r>
      <w:r w:rsidRPr="00E67D07">
        <w:t>de la coopération bilatérale, des organisations multilatérales (principalement l</w:t>
      </w:r>
      <w:r w:rsidR="002B0390">
        <w:t>’</w:t>
      </w:r>
      <w:r w:rsidRPr="00E67D07">
        <w:t>OMS, l</w:t>
      </w:r>
      <w:r w:rsidR="002B0390">
        <w:t>’</w:t>
      </w:r>
      <w:r w:rsidRPr="00E67D07">
        <w:t>UNICEF, l</w:t>
      </w:r>
      <w:r w:rsidR="001A1571" w:rsidRPr="00E67D07">
        <w:t>e FNUAP</w:t>
      </w:r>
      <w:r w:rsidRPr="00E67D07">
        <w:t xml:space="preserve"> et l</w:t>
      </w:r>
      <w:r w:rsidR="002B0390">
        <w:t>’</w:t>
      </w:r>
      <w:r w:rsidR="001A1571" w:rsidRPr="00E67D07">
        <w:t>ONUSIDA</w:t>
      </w:r>
      <w:r w:rsidRPr="00E67D07">
        <w:t>), d</w:t>
      </w:r>
      <w:r w:rsidR="002B0390">
        <w:t>’</w:t>
      </w:r>
      <w:r w:rsidRPr="00E67D07">
        <w:t xml:space="preserve">ONG nationales et internationales et des Initiatives </w:t>
      </w:r>
      <w:r w:rsidR="001A1571" w:rsidRPr="00E67D07">
        <w:t>mondiales</w:t>
      </w:r>
      <w:r w:rsidRPr="00E67D07">
        <w:t xml:space="preserve"> pour la santé. Il s</w:t>
      </w:r>
      <w:r w:rsidR="002B0390">
        <w:t>’</w:t>
      </w:r>
      <w:r w:rsidRPr="00E67D07">
        <w:t>agit de diverses activités qui concernent en particulier les enfants, comme les initiatives</w:t>
      </w:r>
      <w:r>
        <w:t xml:space="preserve"> et programmes en faveur de la santé maternelle et infantile, l</w:t>
      </w:r>
      <w:r w:rsidR="002B0390">
        <w:t>’</w:t>
      </w:r>
      <w:r>
        <w:t>éducation sexuelle</w:t>
      </w:r>
      <w:r w:rsidR="00C617B2">
        <w:t>, les campagnes vaccinales (par </w:t>
      </w:r>
      <w:r>
        <w:t>exemple</w:t>
      </w:r>
      <w:r w:rsidRPr="00FB5F5C">
        <w:t xml:space="preserve">, </w:t>
      </w:r>
      <w:r w:rsidR="00FB5F5C">
        <w:t xml:space="preserve">celle de </w:t>
      </w:r>
      <w:r w:rsidRPr="00FB5F5C">
        <w:t>l</w:t>
      </w:r>
      <w:r w:rsidR="002B0390">
        <w:t>’</w:t>
      </w:r>
      <w:r w:rsidR="001A1571" w:rsidRPr="00FB5F5C">
        <w:t>alliance</w:t>
      </w:r>
      <w:r w:rsidRPr="00FB5F5C">
        <w:t xml:space="preserve"> GAVI)</w:t>
      </w:r>
      <w:r w:rsidR="00B23EA6" w:rsidRPr="00FB5F5C">
        <w:t>, la</w:t>
      </w:r>
      <w:r w:rsidR="00B23EA6">
        <w:t xml:space="preserve"> fourniture de médicaments essentiels, des programmes de lutte contre des maladies infectieuses comme</w:t>
      </w:r>
      <w:r w:rsidR="00C617B2">
        <w:t xml:space="preserve"> la malaria, la tuberculose, le </w:t>
      </w:r>
      <w:r w:rsidR="00B23EA6">
        <w:t xml:space="preserve">VIH/sida, et des programmes de traitement de ces affections. En 2005, les Pays-Bas occupaient la quatrième position sur la liste des principaux </w:t>
      </w:r>
      <w:r w:rsidR="00FB5F5C">
        <w:t xml:space="preserve">donateurs </w:t>
      </w:r>
      <w:r w:rsidR="00B23EA6">
        <w:t>de l</w:t>
      </w:r>
      <w:r w:rsidR="002B0390">
        <w:t>’</w:t>
      </w:r>
      <w:r w:rsidR="00B23EA6">
        <w:t xml:space="preserve">UNICEF en dollars des </w:t>
      </w:r>
      <w:r w:rsidR="00C617B2">
        <w:t>États-Unis</w:t>
      </w:r>
      <w:r w:rsidR="00B23EA6">
        <w:t>.</w:t>
      </w:r>
    </w:p>
    <w:p w:rsidR="00B23EA6" w:rsidRPr="00B23EA6" w:rsidRDefault="00B23EA6" w:rsidP="002C61BF">
      <w:pPr>
        <w:spacing w:after="240"/>
        <w:rPr>
          <w:i/>
          <w:iCs/>
        </w:rPr>
      </w:pPr>
      <w:r w:rsidRPr="00B23EA6">
        <w:rPr>
          <w:i/>
          <w:iCs/>
        </w:rPr>
        <w:t>Santé et nutrition</w:t>
      </w:r>
    </w:p>
    <w:p w:rsidR="00B23EA6" w:rsidRDefault="00B23EA6" w:rsidP="00246DAE">
      <w:pPr>
        <w:tabs>
          <w:tab w:val="left" w:pos="567"/>
        </w:tabs>
        <w:spacing w:after="240"/>
      </w:pPr>
      <w:r>
        <w:t>224.</w:t>
      </w:r>
      <w:r>
        <w:tab/>
        <w:t>Depuis de nombreuses années, les Pays-Bas ciblent leur aide aux organisations multilatérales et aux ONG nationales et internationales afin de les aider à protéger l</w:t>
      </w:r>
      <w:r w:rsidR="002B0390">
        <w:t>’</w:t>
      </w:r>
      <w:r>
        <w:t>allaitement au sein et à encourager la pratique de l</w:t>
      </w:r>
      <w:r w:rsidR="002B0390">
        <w:t>’</w:t>
      </w:r>
      <w:r>
        <w:t>allaitement au sein exclusif pendant les six premiers mois de la vie.</w:t>
      </w:r>
    </w:p>
    <w:p w:rsidR="00B23EA6" w:rsidRDefault="00B23EA6" w:rsidP="00246DAE">
      <w:pPr>
        <w:tabs>
          <w:tab w:val="left" w:pos="567"/>
        </w:tabs>
        <w:spacing w:after="240"/>
      </w:pPr>
      <w:r w:rsidRPr="00FB5F5C">
        <w:t>225.</w:t>
      </w:r>
      <w:r w:rsidRPr="00FB5F5C">
        <w:tab/>
        <w:t xml:space="preserve">Dans le contexte de la coopération en faveur du développement, les Pays-Bas se sont efforcés de faire connaître </w:t>
      </w:r>
      <w:smartTag w:uri="urn:schemas-microsoft-com:office:smarttags" w:element="PersonName">
        <w:smartTagPr>
          <w:attr w:name="ProductID" w:val="la Convention"/>
        </w:smartTagPr>
        <w:r w:rsidRPr="00FB5F5C">
          <w:t>la Convention</w:t>
        </w:r>
      </w:smartTag>
      <w:r w:rsidRPr="00FB5F5C">
        <w:t xml:space="preserve"> en vue d</w:t>
      </w:r>
      <w:r w:rsidR="002B0390">
        <w:t>’</w:t>
      </w:r>
      <w:r w:rsidRPr="00FB5F5C">
        <w:t>améliorer la nutrition et la santé des enfants.</w:t>
      </w:r>
      <w:r w:rsidR="005C039B" w:rsidRPr="00FB5F5C">
        <w:t xml:space="preserve"> Ainsi, ils aident l</w:t>
      </w:r>
      <w:r w:rsidR="002B0390">
        <w:t>’</w:t>
      </w:r>
      <w:r w:rsidR="005C039B" w:rsidRPr="00FB5F5C">
        <w:t>UNICEF et le Réseau international des groupes d</w:t>
      </w:r>
      <w:r w:rsidR="002B0390">
        <w:t>’</w:t>
      </w:r>
      <w:r w:rsidR="005C039B" w:rsidRPr="00FB5F5C">
        <w:t>action pour l</w:t>
      </w:r>
      <w:r w:rsidR="002B0390">
        <w:t>’</w:t>
      </w:r>
      <w:r w:rsidR="005C039B" w:rsidRPr="00FB5F5C">
        <w:t>alimentation infantile à donner des conseils techniques au Comité des droits de l</w:t>
      </w:r>
      <w:r w:rsidR="002B0390">
        <w:t>’</w:t>
      </w:r>
      <w:r w:rsidR="005C039B" w:rsidRPr="00FB5F5C">
        <w:t>enfant. Cette aide inclut, par</w:t>
      </w:r>
      <w:r w:rsidR="00C617B2">
        <w:t> </w:t>
      </w:r>
      <w:r w:rsidR="005C039B" w:rsidRPr="00FB5F5C">
        <w:t>exemple, la sélection d</w:t>
      </w:r>
      <w:r w:rsidR="002B0390">
        <w:t>’</w:t>
      </w:r>
      <w:r w:rsidR="005C039B" w:rsidRPr="00FB5F5C">
        <w:t>indicateurs appropriés à intégrer aux rapports des État et des ONG. Elle inclut également l</w:t>
      </w:r>
      <w:r w:rsidR="002B0390">
        <w:t>’</w:t>
      </w:r>
      <w:r w:rsidR="005C039B" w:rsidRPr="00FB5F5C">
        <w:t>interprétation de la législation relative à la nutrition et à la santé, en particulier sous l</w:t>
      </w:r>
      <w:r w:rsidR="002B0390">
        <w:t>’</w:t>
      </w:r>
      <w:r w:rsidR="005C039B" w:rsidRPr="00FB5F5C">
        <w:t>angle de l</w:t>
      </w:r>
      <w:r w:rsidR="002B0390">
        <w:t>’</w:t>
      </w:r>
      <w:r w:rsidR="005C039B" w:rsidRPr="00FB5F5C">
        <w:t>allaitement au sein et du Code international de commercialisation des substituts du lait maternel.</w:t>
      </w:r>
    </w:p>
    <w:p w:rsidR="00A10AEF" w:rsidRDefault="005C039B" w:rsidP="00246DAE">
      <w:pPr>
        <w:tabs>
          <w:tab w:val="left" w:pos="567"/>
        </w:tabs>
        <w:spacing w:after="240"/>
      </w:pPr>
      <w:r>
        <w:t>226.</w:t>
      </w:r>
      <w:r>
        <w:tab/>
        <w:t xml:space="preserve">De </w:t>
      </w:r>
      <w:r w:rsidRPr="00FB5F5C">
        <w:t>surcroît, l</w:t>
      </w:r>
      <w:r w:rsidR="002B0390">
        <w:t>’</w:t>
      </w:r>
      <w:r w:rsidRPr="00FB5F5C">
        <w:t xml:space="preserve">initiative </w:t>
      </w:r>
      <w:r w:rsidR="00C617B2">
        <w:t>«</w:t>
      </w:r>
      <w:r w:rsidRPr="00FB5F5C">
        <w:t>Hôpitaux amis des bébés</w:t>
      </w:r>
      <w:r w:rsidR="00FB5F5C" w:rsidRPr="00FB5F5C">
        <w:t>»</w:t>
      </w:r>
      <w:r w:rsidR="00A10AEF" w:rsidRPr="00FB5F5C">
        <w:t xml:space="preserve"> a fait grandement avancer la ca</w:t>
      </w:r>
      <w:r w:rsidR="00C617B2">
        <w:t>use de la nutrition des nouveau</w:t>
      </w:r>
      <w:r w:rsidR="00A10AEF" w:rsidRPr="00FB5F5C">
        <w:t>-nés et de la formation du personnel so</w:t>
      </w:r>
      <w:r w:rsidR="00A10AEF">
        <w:t>ignant. Les Pays-Bas continuent d</w:t>
      </w:r>
      <w:r w:rsidR="002B0390">
        <w:t>’</w:t>
      </w:r>
      <w:r w:rsidR="00A10AEF">
        <w:t>appuyer cette initiative, sa diffusion de l</w:t>
      </w:r>
      <w:r w:rsidR="002B0390">
        <w:t>’</w:t>
      </w:r>
      <w:r w:rsidR="00A10AEF">
        <w:t xml:space="preserve">hôpital </w:t>
      </w:r>
      <w:r w:rsidR="00FB5F5C">
        <w:t xml:space="preserve">en direction des </w:t>
      </w:r>
      <w:r w:rsidR="00A10AEF">
        <w:t>collectivité</w:t>
      </w:r>
      <w:r w:rsidR="00FB5F5C">
        <w:t>s</w:t>
      </w:r>
      <w:r w:rsidR="00A10AEF">
        <w:t xml:space="preserve">, et de soutenir les organisations qui </w:t>
      </w:r>
      <w:r w:rsidR="00107F70">
        <w:t>œuvre</w:t>
      </w:r>
      <w:r w:rsidR="00A10AEF">
        <w:t>nt dans le domaine de la formation pour la protection, la promotion et l</w:t>
      </w:r>
      <w:r w:rsidR="002B0390">
        <w:t>’</w:t>
      </w:r>
      <w:r w:rsidR="00A10AEF">
        <w:t>encouragement de l</w:t>
      </w:r>
      <w:r w:rsidR="002B0390">
        <w:t>’</w:t>
      </w:r>
      <w:r w:rsidR="00A10AEF">
        <w:t>allaitement au sein.</w:t>
      </w:r>
    </w:p>
    <w:p w:rsidR="00A10AEF" w:rsidRDefault="00A10AEF" w:rsidP="00246DAE">
      <w:pPr>
        <w:tabs>
          <w:tab w:val="left" w:pos="567"/>
        </w:tabs>
        <w:spacing w:after="240"/>
      </w:pPr>
      <w:r>
        <w:t>227.</w:t>
      </w:r>
      <w:r>
        <w:tab/>
        <w:t>Plus doit encore être fait pour limiter l</w:t>
      </w:r>
      <w:r w:rsidR="002B0390">
        <w:t>’</w:t>
      </w:r>
      <w:r>
        <w:t>incidence de l</w:t>
      </w:r>
      <w:r w:rsidR="002B0390">
        <w:t>’</w:t>
      </w:r>
      <w:r>
        <w:t>anémie ferriprive. Les Pays-Bas financent depuis plusieurs années l</w:t>
      </w:r>
      <w:r w:rsidR="002B0390">
        <w:t>’</w:t>
      </w:r>
      <w:r>
        <w:t>achat de comprimés de fer par l</w:t>
      </w:r>
      <w:r w:rsidR="002B0390">
        <w:t>’</w:t>
      </w:r>
      <w:r>
        <w:t>UNICEF</w:t>
      </w:r>
      <w:r w:rsidR="008A1D80">
        <w:t>, mais ceci ne représente encore qu</w:t>
      </w:r>
      <w:r w:rsidR="002B0390">
        <w:t>’</w:t>
      </w:r>
      <w:r w:rsidR="008A1D80">
        <w:t>une goutte d</w:t>
      </w:r>
      <w:r w:rsidR="002B0390">
        <w:t>’</w:t>
      </w:r>
      <w:r w:rsidR="008A1D80">
        <w:t>eau dans la mer. Ils encouragent aussi les initiatives tendant à l</w:t>
      </w:r>
      <w:r w:rsidR="002B0390">
        <w:t>’</w:t>
      </w:r>
      <w:r w:rsidR="008A1D80">
        <w:t>enrichissement des aliments en fer.</w:t>
      </w:r>
    </w:p>
    <w:p w:rsidR="008A1D80" w:rsidRPr="008A1D80" w:rsidRDefault="008A1D80" w:rsidP="002C61BF">
      <w:pPr>
        <w:spacing w:after="240"/>
        <w:rPr>
          <w:i/>
          <w:iCs/>
        </w:rPr>
      </w:pPr>
      <w:r w:rsidRPr="008A1D80">
        <w:rPr>
          <w:i/>
          <w:iCs/>
        </w:rPr>
        <w:t>VIH/sida</w:t>
      </w:r>
    </w:p>
    <w:p w:rsidR="00A10AEF" w:rsidRDefault="008A1D80" w:rsidP="00246DAE">
      <w:pPr>
        <w:tabs>
          <w:tab w:val="left" w:pos="567"/>
        </w:tabs>
        <w:spacing w:after="240"/>
      </w:pPr>
      <w:r>
        <w:t>228.</w:t>
      </w:r>
      <w:r>
        <w:tab/>
        <w:t xml:space="preserve">Les Pays-Bas soutiennent une </w:t>
      </w:r>
      <w:r w:rsidR="00FB5F5C">
        <w:t>multitude</w:t>
      </w:r>
      <w:r>
        <w:t xml:space="preserve"> d</w:t>
      </w:r>
      <w:r w:rsidR="002B0390">
        <w:t>’</w:t>
      </w:r>
      <w:r>
        <w:t>actions en rapport avec la prévention du VIH/sida</w:t>
      </w:r>
      <w:r w:rsidR="00C96D42">
        <w:t xml:space="preserve"> et les soins dispensés aux malades </w:t>
      </w:r>
      <w:r w:rsidR="00FB5F5C">
        <w:t>par différents biais</w:t>
      </w:r>
      <w:r w:rsidR="00C96D42">
        <w:t>. Ils contribuent sub</w:t>
      </w:r>
      <w:r w:rsidR="00107F70">
        <w:t>stantiellement au budget de l</w:t>
      </w:r>
      <w:r w:rsidR="002B0390">
        <w:t>’</w:t>
      </w:r>
      <w:r w:rsidR="00107F70">
        <w:t>O</w:t>
      </w:r>
      <w:r w:rsidR="00C96D42">
        <w:t xml:space="preserve">NUSIDA et à ses initiatives spéciales en Afrique. En 2005, les Pays-Bas figuraient en troisième position sur la liste des principaux donateurs en dollars </w:t>
      </w:r>
      <w:r w:rsidR="00107F70">
        <w:t>É</w:t>
      </w:r>
      <w:r w:rsidR="00C96D42">
        <w:t>.</w:t>
      </w:r>
      <w:r w:rsidR="00107F70">
        <w:t>-</w:t>
      </w:r>
      <w:r w:rsidR="00C96D42">
        <w:t>U. de l</w:t>
      </w:r>
      <w:r w:rsidR="002B0390">
        <w:t>’</w:t>
      </w:r>
      <w:r w:rsidR="00C96D42">
        <w:t>ONUSIDA. Ils sont également le premier pays donateur du FNUAP, dont l</w:t>
      </w:r>
      <w:r w:rsidR="002B0390">
        <w:t>’</w:t>
      </w:r>
      <w:r w:rsidR="00C96D42">
        <w:t>action est surtout préventive.</w:t>
      </w:r>
    </w:p>
    <w:p w:rsidR="00A479B7" w:rsidRDefault="00A479B7" w:rsidP="00246DAE">
      <w:pPr>
        <w:tabs>
          <w:tab w:val="left" w:pos="567"/>
        </w:tabs>
        <w:spacing w:after="240"/>
      </w:pPr>
      <w:r>
        <w:t>229.</w:t>
      </w:r>
      <w:r>
        <w:tab/>
        <w:t>La prévention demeure le moyen privilégié de conten</w:t>
      </w:r>
      <w:r w:rsidR="00107F70">
        <w:t>ir la pandémie de VIH/sida. Une </w:t>
      </w:r>
      <w:r>
        <w:t>action intense est requise pour promouvoir un changement de comportement parmi les adolescents, mais ceci nécessitera d</w:t>
      </w:r>
      <w:r w:rsidR="002B0390">
        <w:t>’</w:t>
      </w:r>
      <w:r>
        <w:t>agir dans des domaines nombreux et variés en vue de modifier la culture dominante. Un moyen essentiel d</w:t>
      </w:r>
      <w:r w:rsidR="002B0390">
        <w:t>’</w:t>
      </w:r>
      <w:r>
        <w:t>induire le changement consiste à créer un nouvel équilibre des forces entre les sexes, dès l</w:t>
      </w:r>
      <w:r w:rsidR="002B0390">
        <w:t>’</w:t>
      </w:r>
      <w:r>
        <w:t>adolescence et durant la vie adulte. L</w:t>
      </w:r>
      <w:r w:rsidR="002B0390">
        <w:t>’</w:t>
      </w:r>
      <w:r>
        <w:t>étendue de la gamme des actions à entreprendre est illustrée par la grande diversité des actions soutenues par les Pays-</w:t>
      </w:r>
      <w:r w:rsidRPr="00FB5F5C">
        <w:t>Bas: la distribu</w:t>
      </w:r>
      <w:r w:rsidR="00107F70">
        <w:t>tion des préservatifs masculins</w:t>
      </w:r>
      <w:r w:rsidRPr="00FB5F5C">
        <w:t xml:space="preserve">; </w:t>
      </w:r>
      <w:r w:rsidR="00C93F8D" w:rsidRPr="00FB5F5C">
        <w:t>la formation à l</w:t>
      </w:r>
      <w:r w:rsidR="002B0390">
        <w:t>’</w:t>
      </w:r>
      <w:r w:rsidR="00C93F8D" w:rsidRPr="00FB5F5C">
        <w:t>autonomie fonctionnelle dans les établisse</w:t>
      </w:r>
      <w:r w:rsidR="00107F70">
        <w:t>ments d</w:t>
      </w:r>
      <w:r w:rsidR="002B0390">
        <w:t>’</w:t>
      </w:r>
      <w:r w:rsidR="00107F70">
        <w:t>enseignement secondaire</w:t>
      </w:r>
      <w:r w:rsidR="00C93F8D" w:rsidRPr="00FB5F5C">
        <w:t>; la diffusion d</w:t>
      </w:r>
      <w:r w:rsidR="002B0390">
        <w:t>’</w:t>
      </w:r>
      <w:r w:rsidR="00C93F8D" w:rsidRPr="00FB5F5C">
        <w:t>informations aux</w:t>
      </w:r>
      <w:r w:rsidR="00107F70">
        <w:t> </w:t>
      </w:r>
      <w:r w:rsidR="00C93F8D" w:rsidRPr="00FB5F5C">
        <w:t>membres des minorités</w:t>
      </w:r>
      <w:r w:rsidR="00C93F8D">
        <w:t xml:space="preserve"> ethniques et aux</w:t>
      </w:r>
      <w:r w:rsidR="00107F70">
        <w:t xml:space="preserve"> immigrants</w:t>
      </w:r>
      <w:r w:rsidR="00C93F8D">
        <w:t>; l</w:t>
      </w:r>
      <w:r w:rsidR="002B0390">
        <w:t>’</w:t>
      </w:r>
      <w:r w:rsidR="00C93F8D">
        <w:t>éducat</w:t>
      </w:r>
      <w:r w:rsidR="00107F70">
        <w:t>ion populaire par le théâtre de </w:t>
      </w:r>
      <w:r w:rsidR="00C93F8D">
        <w:t>rue, etc.</w:t>
      </w:r>
    </w:p>
    <w:p w:rsidR="00C93F8D" w:rsidRDefault="00C93F8D" w:rsidP="00246DAE">
      <w:pPr>
        <w:tabs>
          <w:tab w:val="left" w:pos="567"/>
        </w:tabs>
        <w:spacing w:after="240"/>
      </w:pPr>
      <w:r>
        <w:t>230.</w:t>
      </w:r>
      <w:r>
        <w:tab/>
        <w:t>La prévention de la transmission du VIH de la mère à l</w:t>
      </w:r>
      <w:r w:rsidR="002B0390">
        <w:t>’</w:t>
      </w:r>
      <w:r>
        <w:t>enfant relève d</w:t>
      </w:r>
      <w:r w:rsidR="002B0390">
        <w:t>’</w:t>
      </w:r>
      <w:r>
        <w:t>une approche globale. Pour la mère comme pour l</w:t>
      </w:r>
      <w:r w:rsidR="002B0390">
        <w:t>’</w:t>
      </w:r>
      <w:r>
        <w:t>enfant, s</w:t>
      </w:r>
      <w:r w:rsidR="002B0390">
        <w:t>’</w:t>
      </w:r>
      <w:r>
        <w:t>assurer que les futures mères ne sont pas contaminées par le virus demeure le facteur essentiel. La transmission du VIH de la mère à l</w:t>
      </w:r>
      <w:r w:rsidR="002B0390">
        <w:t>’</w:t>
      </w:r>
      <w:r>
        <w:t>enfant peut aujourd</w:t>
      </w:r>
      <w:r w:rsidR="002B0390">
        <w:t>’</w:t>
      </w:r>
      <w:r>
        <w:t>hui, dans une certaine mesure, être évitée par l</w:t>
      </w:r>
      <w:r w:rsidR="002B0390">
        <w:t>’</w:t>
      </w:r>
      <w:r>
        <w:t xml:space="preserve">administration de médicaments. Les Pays-Bas soutiennent </w:t>
      </w:r>
      <w:r w:rsidR="0066096D">
        <w:t>d</w:t>
      </w:r>
      <w:r>
        <w:t>es initiatives conçues pour améliorer l</w:t>
      </w:r>
      <w:r w:rsidR="002B0390">
        <w:t>’</w:t>
      </w:r>
      <w:r>
        <w:t xml:space="preserve">accès à ces médicaments. </w:t>
      </w:r>
    </w:p>
    <w:p w:rsidR="00C93F8D" w:rsidRDefault="00C93F8D" w:rsidP="00246DAE">
      <w:pPr>
        <w:tabs>
          <w:tab w:val="left" w:pos="567"/>
        </w:tabs>
        <w:spacing w:after="240"/>
      </w:pPr>
      <w:r>
        <w:t>231.</w:t>
      </w:r>
      <w:r>
        <w:tab/>
        <w:t>La transmission du VIH par le lait maternel est possible, mais l</w:t>
      </w:r>
      <w:r w:rsidR="002B0390">
        <w:t>’</w:t>
      </w:r>
      <w:r>
        <w:t>allaitement exclusif au sein accroît les chances de survie des nourrissons. Le risque de décès lié à l</w:t>
      </w:r>
      <w:r w:rsidR="002B0390">
        <w:t>’</w:t>
      </w:r>
      <w:r>
        <w:t>ingestion de lait contaminé est malgré tout moins important que le risque de mo</w:t>
      </w:r>
      <w:r w:rsidR="00E6434A">
        <w:t>urir faute de lait maternel. Il </w:t>
      </w:r>
      <w:r>
        <w:t>convient de déterminer avec plus de clarté le poids respectif de facteurs tels que l</w:t>
      </w:r>
      <w:r w:rsidR="002B0390">
        <w:t>’</w:t>
      </w:r>
      <w:r>
        <w:t>allaitement au sein exclusif, le moment de la transmission par le lait maternel, et les avantages et inconvénients</w:t>
      </w:r>
      <w:r w:rsidR="006B3590">
        <w:t xml:space="preserve"> des aliments alternatifs, en particulier dans</w:t>
      </w:r>
      <w:r w:rsidR="00E6434A">
        <w:t xml:space="preserve"> les pays en développement. Des </w:t>
      </w:r>
      <w:r w:rsidR="006B3590">
        <w:t>recherches beaucoup plus approfondies sont nécessaires sur les aspects médicaux, éthiques et nutritionnels du problème, et aussi certainement sur les conséquences à long terme des différents choix possibles. Les Pays-Bas encouragent vivement le lancement de telles recherches et mettent des fonds à disposition à ces fins, notamment par l</w:t>
      </w:r>
      <w:r w:rsidR="002B0390">
        <w:t>’</w:t>
      </w:r>
      <w:r w:rsidR="0066096D">
        <w:t xml:space="preserve">intermédiaire </w:t>
      </w:r>
      <w:r w:rsidR="006B3590">
        <w:t>de l</w:t>
      </w:r>
      <w:r w:rsidR="002B0390">
        <w:t>’</w:t>
      </w:r>
      <w:r w:rsidR="006B3590">
        <w:t>OMS et de l</w:t>
      </w:r>
      <w:r w:rsidR="002B0390">
        <w:t>’</w:t>
      </w:r>
      <w:r w:rsidR="006B3590">
        <w:t>UNICEF.</w:t>
      </w:r>
    </w:p>
    <w:p w:rsidR="006B3590" w:rsidRPr="006B3590" w:rsidRDefault="006B3590" w:rsidP="002C61BF">
      <w:pPr>
        <w:spacing w:after="240"/>
        <w:rPr>
          <w:i/>
          <w:iCs/>
        </w:rPr>
      </w:pPr>
      <w:r w:rsidRPr="006B3590">
        <w:rPr>
          <w:i/>
          <w:iCs/>
        </w:rPr>
        <w:t>Jeunes mères et planning familial</w:t>
      </w:r>
    </w:p>
    <w:p w:rsidR="006B3590" w:rsidRDefault="006B3590" w:rsidP="00246DAE">
      <w:pPr>
        <w:tabs>
          <w:tab w:val="left" w:pos="567"/>
        </w:tabs>
        <w:spacing w:after="240"/>
      </w:pPr>
      <w:r>
        <w:t>232.</w:t>
      </w:r>
      <w:r>
        <w:tab/>
      </w:r>
      <w:smartTag w:uri="urn:schemas-microsoft-com:office:smarttags" w:element="PersonName">
        <w:smartTagPr>
          <w:attr w:name="ProductID" w:val="La Conf￩rence"/>
        </w:smartTagPr>
        <w:r>
          <w:t>La Conférence</w:t>
        </w:r>
      </w:smartTag>
      <w:r>
        <w:t xml:space="preserve"> mondiale du Caire de 1994 sur la population et le développement a introduit et fait accepter la notion de «santé génésique» et le droit universel à une vie génésique saine, ce qui inclut le droit de décider du nombre d</w:t>
      </w:r>
      <w:r w:rsidR="002B0390">
        <w:t>’</w:t>
      </w:r>
      <w:r>
        <w:t>enfants et de l</w:t>
      </w:r>
      <w:r w:rsidR="002B0390">
        <w:t>’</w:t>
      </w:r>
      <w:r>
        <w:t>espacement des naissances. Cette expression fait non seulement référence à la santé maternelle et au planning familial, mais aussi à l</w:t>
      </w:r>
      <w:r w:rsidR="002B0390">
        <w:t>’</w:t>
      </w:r>
      <w:r>
        <w:t>éducation sexuelle.</w:t>
      </w:r>
    </w:p>
    <w:p w:rsidR="006B3590" w:rsidRDefault="006B3590" w:rsidP="00246DAE">
      <w:pPr>
        <w:tabs>
          <w:tab w:val="left" w:pos="567"/>
        </w:tabs>
        <w:spacing w:after="240"/>
      </w:pPr>
      <w:r>
        <w:t>233.</w:t>
      </w:r>
      <w:r>
        <w:tab/>
        <w:t xml:space="preserve">La santé sexuelle et génésique et les droits associés forment des aspects très importants de la politique néerlandaise de coopération en faveur du développement. La jeunesse est considérée </w:t>
      </w:r>
      <w:r w:rsidR="0066096D">
        <w:t xml:space="preserve">comme </w:t>
      </w:r>
      <w:r w:rsidR="00CF0E37">
        <w:t>l</w:t>
      </w:r>
      <w:r w:rsidR="002B0390">
        <w:t>’</w:t>
      </w:r>
      <w:r w:rsidR="00CF0E37">
        <w:t>élément clef de toute amélioration dans ce domaine et les Pays-Bas soutiennent le droit des jeunes à l</w:t>
      </w:r>
      <w:r w:rsidR="002B0390">
        <w:t>’</w:t>
      </w:r>
      <w:r w:rsidR="00CF0E37">
        <w:t xml:space="preserve">information et </w:t>
      </w:r>
      <w:r w:rsidR="0066096D">
        <w:t>l</w:t>
      </w:r>
      <w:r w:rsidR="002B0390">
        <w:t>’</w:t>
      </w:r>
      <w:r w:rsidR="0066096D">
        <w:t xml:space="preserve">accès </w:t>
      </w:r>
      <w:r w:rsidR="00CF0E37">
        <w:t>aux moyens. Le</w:t>
      </w:r>
      <w:r w:rsidR="00662F6B">
        <w:t>s autres priorités du pays sont</w:t>
      </w:r>
      <w:r w:rsidR="00CF0E37">
        <w:t>:</w:t>
      </w:r>
    </w:p>
    <w:p w:rsidR="00C93F8D" w:rsidRDefault="00CF0E37" w:rsidP="00662F6B">
      <w:pPr>
        <w:numPr>
          <w:ilvl w:val="0"/>
          <w:numId w:val="1"/>
        </w:numPr>
        <w:tabs>
          <w:tab w:val="left" w:pos="567"/>
        </w:tabs>
        <w:spacing w:after="240"/>
      </w:pPr>
      <w:r>
        <w:t>La promotion de la maternité sans risques en focalisant l</w:t>
      </w:r>
      <w:r w:rsidR="002B0390">
        <w:t>’</w:t>
      </w:r>
      <w:r>
        <w:t>attention sur la sécurité des nouveau-nés;</w:t>
      </w:r>
    </w:p>
    <w:p w:rsidR="00CF0E37" w:rsidRDefault="00CF0E37" w:rsidP="00662F6B">
      <w:pPr>
        <w:numPr>
          <w:ilvl w:val="0"/>
          <w:numId w:val="1"/>
        </w:numPr>
        <w:tabs>
          <w:tab w:val="left" w:pos="567"/>
        </w:tabs>
        <w:spacing w:after="240"/>
      </w:pPr>
      <w:r>
        <w:t>L</w:t>
      </w:r>
      <w:r w:rsidR="002B0390">
        <w:t>’</w:t>
      </w:r>
      <w:r>
        <w:t>action en vue d</w:t>
      </w:r>
      <w:r w:rsidR="002B0390">
        <w:t>’</w:t>
      </w:r>
      <w:r>
        <w:t>améliorer la disponibilité et l</w:t>
      </w:r>
      <w:r w:rsidR="002B0390">
        <w:t>’</w:t>
      </w:r>
      <w:r>
        <w:t>accessibilité des moyens tels que contraceptifs et préservatifs masculins (non seulement pour la planification des naissances mais aussi pour la prévention et le contrôle des MST et du VIH/sida en particulier);</w:t>
      </w:r>
    </w:p>
    <w:p w:rsidR="00CF0E37" w:rsidRDefault="00CF0E37" w:rsidP="00662F6B">
      <w:pPr>
        <w:numPr>
          <w:ilvl w:val="0"/>
          <w:numId w:val="1"/>
        </w:numPr>
        <w:tabs>
          <w:tab w:val="left" w:pos="567"/>
        </w:tabs>
        <w:spacing w:after="240"/>
      </w:pPr>
      <w:r>
        <w:t>La promotion de la disponibilité des moyens et d</w:t>
      </w:r>
      <w:r w:rsidR="002B0390">
        <w:t>’</w:t>
      </w:r>
      <w:r>
        <w:t>un personnel compétent pour assu</w:t>
      </w:r>
      <w:r w:rsidR="00662F6B">
        <w:t>rer la sécurité des avortements</w:t>
      </w:r>
      <w:r>
        <w:t>;</w:t>
      </w:r>
    </w:p>
    <w:p w:rsidR="00CF0E37" w:rsidRDefault="00CF0E37" w:rsidP="00662F6B">
      <w:pPr>
        <w:numPr>
          <w:ilvl w:val="0"/>
          <w:numId w:val="1"/>
        </w:numPr>
        <w:tabs>
          <w:tab w:val="left" w:pos="567"/>
        </w:tabs>
        <w:spacing w:after="240"/>
      </w:pPr>
      <w:r>
        <w:t>La promotion de la disponibilité des services de santé génésique pour les réfugiés et les personnes en s</w:t>
      </w:r>
      <w:r w:rsidR="00662F6B">
        <w:t>ituation de conflit et de crise</w:t>
      </w:r>
      <w:r>
        <w:t>;</w:t>
      </w:r>
    </w:p>
    <w:p w:rsidR="00CF0E37" w:rsidRDefault="00CF0E37" w:rsidP="00662F6B">
      <w:pPr>
        <w:numPr>
          <w:ilvl w:val="0"/>
          <w:numId w:val="1"/>
        </w:numPr>
        <w:tabs>
          <w:tab w:val="left" w:pos="567"/>
        </w:tabs>
        <w:spacing w:after="240"/>
      </w:pPr>
      <w:r>
        <w:t>La lutte contre la violence à l</w:t>
      </w:r>
      <w:r w:rsidR="002B0390">
        <w:t>’</w:t>
      </w:r>
      <w:r>
        <w:t>égard des femmes et des enfants (souvent associés à des abus sexuels). Les Pays-Bas soutiennent les soins et l</w:t>
      </w:r>
      <w:r w:rsidR="002B0390">
        <w:t>’</w:t>
      </w:r>
      <w:r>
        <w:t>assistance aux victimes, ainsi que la prévention.</w:t>
      </w:r>
    </w:p>
    <w:p w:rsidR="00CF0E37" w:rsidRDefault="00CF0E37" w:rsidP="002C61BF">
      <w:pPr>
        <w:spacing w:after="240"/>
      </w:pPr>
      <w:r>
        <w:t>Les finances néerlandaises dans ces domaines sont souvent mises en œuvre par les Nations Unies et les ONG nationales et internationales. Les Pays-Bas abordent également ces thèmes sous l</w:t>
      </w:r>
      <w:r w:rsidR="002B0390">
        <w:t>’</w:t>
      </w:r>
      <w:r>
        <w:t>angle des droits de l</w:t>
      </w:r>
      <w:r w:rsidR="002B0390">
        <w:t>’</w:t>
      </w:r>
      <w:r w:rsidR="00662F6B">
        <w:t>h</w:t>
      </w:r>
      <w:r>
        <w:t>omme.</w:t>
      </w:r>
    </w:p>
    <w:p w:rsidR="00A10AEF" w:rsidRPr="00CF0E37" w:rsidRDefault="00CF0E37" w:rsidP="00662F6B">
      <w:pPr>
        <w:spacing w:after="240"/>
        <w:jc w:val="center"/>
        <w:rPr>
          <w:b/>
        </w:rPr>
      </w:pPr>
      <w:r w:rsidRPr="00CF0E37">
        <w:rPr>
          <w:b/>
        </w:rPr>
        <w:t>C.</w:t>
      </w:r>
      <w:r w:rsidR="00662F6B">
        <w:rPr>
          <w:b/>
        </w:rPr>
        <w:t xml:space="preserve">  </w:t>
      </w:r>
      <w:r w:rsidRPr="00CF0E37">
        <w:rPr>
          <w:b/>
        </w:rPr>
        <w:t>Sécurité sociale et protection de la jeunesse</w:t>
      </w:r>
      <w:r w:rsidR="00B010D3">
        <w:rPr>
          <w:b/>
        </w:rPr>
        <w:t xml:space="preserve"> (art</w:t>
      </w:r>
      <w:r w:rsidR="00D13B3C">
        <w:rPr>
          <w:b/>
        </w:rPr>
        <w:t xml:space="preserve">. </w:t>
      </w:r>
      <w:r w:rsidR="00B010D3">
        <w:rPr>
          <w:b/>
        </w:rPr>
        <w:t>26 et 18.2)</w:t>
      </w:r>
    </w:p>
    <w:p w:rsidR="00B010D3" w:rsidRDefault="00B010D3" w:rsidP="002C61BF">
      <w:pPr>
        <w:spacing w:after="240"/>
        <w:rPr>
          <w:u w:val="single"/>
        </w:rPr>
      </w:pPr>
      <w:r w:rsidRPr="00B010D3">
        <w:rPr>
          <w:u w:val="single"/>
        </w:rPr>
        <w:t>Le nouveau régime d</w:t>
      </w:r>
      <w:r w:rsidR="002B0390">
        <w:rPr>
          <w:u w:val="single"/>
        </w:rPr>
        <w:t>’</w:t>
      </w:r>
      <w:r w:rsidRPr="00B010D3">
        <w:rPr>
          <w:u w:val="single"/>
        </w:rPr>
        <w:t>assurance maladie</w:t>
      </w:r>
    </w:p>
    <w:p w:rsidR="00B010D3" w:rsidRDefault="00B010D3" w:rsidP="00246DAE">
      <w:pPr>
        <w:tabs>
          <w:tab w:val="left" w:pos="567"/>
        </w:tabs>
        <w:spacing w:after="240"/>
      </w:pPr>
      <w:r w:rsidRPr="00B010D3">
        <w:t>234.</w:t>
      </w:r>
      <w:r w:rsidRPr="00B010D3">
        <w:tab/>
      </w:r>
      <w:r>
        <w:t>Le système néerlandais d</w:t>
      </w:r>
      <w:r w:rsidR="002B0390">
        <w:t>’</w:t>
      </w:r>
      <w:r>
        <w:t xml:space="preserve">assurance maladie a récemment été radicalement réformé, </w:t>
      </w:r>
      <w:r w:rsidR="0058319C">
        <w:t xml:space="preserve">aux termes </w:t>
      </w:r>
      <w:r>
        <w:t>d</w:t>
      </w:r>
      <w:r w:rsidR="002B0390">
        <w:t>’</w:t>
      </w:r>
      <w:r>
        <w:t xml:space="preserve">une </w:t>
      </w:r>
      <w:r w:rsidR="0058319C">
        <w:t xml:space="preserve">nouvelle </w:t>
      </w:r>
      <w:r>
        <w:t>loi régissant l</w:t>
      </w:r>
      <w:r w:rsidR="002B0390">
        <w:t>’</w:t>
      </w:r>
      <w:r>
        <w:t>assurance maladie de l</w:t>
      </w:r>
      <w:r w:rsidR="002B0390">
        <w:t>’</w:t>
      </w:r>
      <w:r w:rsidR="00662F6B">
        <w:t>ensemble de la population (la l</w:t>
      </w:r>
      <w:r>
        <w:t>oi sur l</w:t>
      </w:r>
      <w:r w:rsidR="002B0390">
        <w:t>’</w:t>
      </w:r>
      <w:r>
        <w:t>assurance maladie). Ce système a créé une nouvelle forme d</w:t>
      </w:r>
      <w:r w:rsidR="0058319C">
        <w:t xml:space="preserve">e sécurité </w:t>
      </w:r>
      <w:r>
        <w:t>sociale pour les soins de santé curatifs. Le nouveau régime est opérationnel depuis le 1</w:t>
      </w:r>
      <w:r w:rsidRPr="00B010D3">
        <w:rPr>
          <w:vertAlign w:val="superscript"/>
        </w:rPr>
        <w:t>er</w:t>
      </w:r>
      <w:r>
        <w:t xml:space="preserve"> janvier 2006.</w:t>
      </w:r>
    </w:p>
    <w:p w:rsidR="00B010D3" w:rsidRDefault="00B010D3" w:rsidP="00246DAE">
      <w:pPr>
        <w:tabs>
          <w:tab w:val="left" w:pos="567"/>
        </w:tabs>
        <w:spacing w:after="240"/>
      </w:pPr>
      <w:r>
        <w:t>235.</w:t>
      </w:r>
      <w:r>
        <w:tab/>
        <w:t xml:space="preserve">Ses principales caractéristiques </w:t>
      </w:r>
      <w:r w:rsidR="00662F6B">
        <w:t>sont les suivantes</w:t>
      </w:r>
      <w:r>
        <w:t>:</w:t>
      </w:r>
    </w:p>
    <w:p w:rsidR="00B010D3" w:rsidRDefault="00B010D3" w:rsidP="00662F6B">
      <w:pPr>
        <w:numPr>
          <w:ilvl w:val="0"/>
          <w:numId w:val="1"/>
        </w:numPr>
        <w:tabs>
          <w:tab w:val="left" w:pos="567"/>
        </w:tabs>
        <w:spacing w:after="240"/>
      </w:pPr>
      <w:r>
        <w:t>Toute personne assurée en vertu de la loi sur les dépenses médicales exceptionnelles (</w:t>
      </w:r>
      <w:r w:rsidRPr="00B010D3">
        <w:rPr>
          <w:i/>
          <w:iCs/>
        </w:rPr>
        <w:t>Algemene Wet Bijzondere Ziektekosten, AWBZ</w:t>
      </w:r>
      <w:r>
        <w:t xml:space="preserve">) est tenue de souscrire une assurance maladie </w:t>
      </w:r>
      <w:r w:rsidR="002F6629">
        <w:t xml:space="preserve">conformément à </w:t>
      </w:r>
      <w:r>
        <w:t>la loi sur l</w:t>
      </w:r>
      <w:r w:rsidR="002B0390">
        <w:t>’</w:t>
      </w:r>
      <w:r>
        <w:t>assurance maladie. Ceci signifie que toute personne résidant ou travaillant aux Pays-</w:t>
      </w:r>
      <w:r w:rsidR="00433CA3">
        <w:t>B</w:t>
      </w:r>
      <w:r>
        <w:t xml:space="preserve">as est </w:t>
      </w:r>
      <w:r w:rsidR="002F6629">
        <w:t xml:space="preserve">obligée </w:t>
      </w:r>
      <w:r>
        <w:t>d</w:t>
      </w:r>
      <w:r w:rsidR="002B0390">
        <w:t>’</w:t>
      </w:r>
      <w:r>
        <w:t>être couverte par l</w:t>
      </w:r>
      <w:r w:rsidR="002B0390">
        <w:t>’</w:t>
      </w:r>
      <w:r>
        <w:t>assurance maladie.</w:t>
      </w:r>
    </w:p>
    <w:p w:rsidR="00B010D3" w:rsidRDefault="00B010D3" w:rsidP="00662F6B">
      <w:pPr>
        <w:numPr>
          <w:ilvl w:val="0"/>
          <w:numId w:val="1"/>
        </w:numPr>
        <w:tabs>
          <w:tab w:val="left" w:pos="567"/>
        </w:tabs>
        <w:spacing w:after="240"/>
      </w:pPr>
      <w:r>
        <w:t>Les compagnies d</w:t>
      </w:r>
      <w:r w:rsidR="002B0390">
        <w:t>’</w:t>
      </w:r>
      <w:r>
        <w:t>assurance maladie privées qui sont chargées d</w:t>
      </w:r>
      <w:r w:rsidR="002B0390">
        <w:t>’</w:t>
      </w:r>
      <w:r>
        <w:t>appliquer la loi sur l</w:t>
      </w:r>
      <w:r w:rsidR="002B0390">
        <w:t>’</w:t>
      </w:r>
      <w:r>
        <w:t>assurance maladie sont tenues d</w:t>
      </w:r>
      <w:r w:rsidR="002B0390">
        <w:t>’</w:t>
      </w:r>
      <w:r>
        <w:t>accepter tous les demandeurs visés par la loi.</w:t>
      </w:r>
    </w:p>
    <w:p w:rsidR="00B010D3" w:rsidRDefault="005D3D8C" w:rsidP="00662F6B">
      <w:pPr>
        <w:numPr>
          <w:ilvl w:val="0"/>
          <w:numId w:val="1"/>
        </w:numPr>
        <w:tabs>
          <w:tab w:val="left" w:pos="567"/>
        </w:tabs>
        <w:spacing w:after="240"/>
      </w:pPr>
      <w:r>
        <w:t>Les prestations normalement incluses dans l</w:t>
      </w:r>
      <w:r w:rsidR="002B0390">
        <w:t>’</w:t>
      </w:r>
      <w:r>
        <w:t>assuranc</w:t>
      </w:r>
      <w:r w:rsidR="00662F6B">
        <w:t>e maladie sont précisées par la </w:t>
      </w:r>
      <w:r>
        <w:t>loi et dépendent du type de soins à fournir. Les assureurs peuvent eux-mêmes préciser la personne physique ou morale devant fournir les soins en question, à condition que ladite personne soit dûment autorisée à fournir ces soins.</w:t>
      </w:r>
    </w:p>
    <w:p w:rsidR="00B010D3" w:rsidRDefault="005D3D8C" w:rsidP="00662F6B">
      <w:pPr>
        <w:numPr>
          <w:ilvl w:val="0"/>
          <w:numId w:val="1"/>
        </w:numPr>
        <w:tabs>
          <w:tab w:val="left" w:pos="567"/>
        </w:tabs>
        <w:spacing w:after="240"/>
      </w:pPr>
      <w:r>
        <w:t>Les assureurs doivent en toutes circonstances fournir des prestations d</w:t>
      </w:r>
      <w:r w:rsidR="002B0390">
        <w:t>’</w:t>
      </w:r>
      <w:r>
        <w:t xml:space="preserve">assurance maladie sans </w:t>
      </w:r>
      <w:r w:rsidR="002F6629">
        <w:t>appliquer de majoration</w:t>
      </w:r>
      <w:r>
        <w:t>. Ils peuvent également proposer des polices d</w:t>
      </w:r>
      <w:r w:rsidR="002B0390">
        <w:t>’</w:t>
      </w:r>
      <w:r>
        <w:t>assurance a</w:t>
      </w:r>
      <w:r w:rsidR="002F6629">
        <w:t>ssorties de majorations réglementées</w:t>
      </w:r>
      <w:r>
        <w:t>.</w:t>
      </w:r>
    </w:p>
    <w:p w:rsidR="00B010D3" w:rsidRDefault="005D3D8C" w:rsidP="00662F6B">
      <w:pPr>
        <w:numPr>
          <w:ilvl w:val="0"/>
          <w:numId w:val="1"/>
        </w:numPr>
        <w:tabs>
          <w:tab w:val="left" w:pos="567"/>
        </w:tabs>
        <w:spacing w:after="240"/>
      </w:pPr>
      <w:r>
        <w:t xml:space="preserve">Tous les assurés âgés de 18 ans et plus acquittent des cotisations </w:t>
      </w:r>
      <w:r w:rsidR="00124742">
        <w:t>nominales sans rapport avec leurs revenus. Les assureurs fixent librement le montant des cotisations. Les cotisations peuvent varier en fonction des différentes options proposées, mais leur montant doit être identique pour toutes les personnes choisissant une même option.</w:t>
      </w:r>
    </w:p>
    <w:p w:rsidR="00124742" w:rsidRDefault="00124742" w:rsidP="00662F6B">
      <w:pPr>
        <w:numPr>
          <w:ilvl w:val="0"/>
          <w:numId w:val="1"/>
        </w:numPr>
        <w:tabs>
          <w:tab w:val="left" w:pos="567"/>
        </w:tabs>
        <w:spacing w:after="240"/>
      </w:pPr>
      <w:r>
        <w:t xml:space="preserve">Les personnes âgées de moins de 18 ans ne sont pas tenues de verser les cotisations nominales. Sous cet aspect, la situation antérieure est modifiée, puisque auparavant, de nombreux parents devaient </w:t>
      </w:r>
      <w:r w:rsidR="002F6629">
        <w:t>cotiser</w:t>
      </w:r>
      <w:r>
        <w:t xml:space="preserve"> pour leurs enfants.</w:t>
      </w:r>
    </w:p>
    <w:p w:rsidR="00124742" w:rsidRPr="00124742" w:rsidRDefault="00124742" w:rsidP="002C61BF">
      <w:pPr>
        <w:spacing w:after="240"/>
        <w:rPr>
          <w:u w:val="single"/>
        </w:rPr>
      </w:pPr>
      <w:r w:rsidRPr="00124742">
        <w:rPr>
          <w:u w:val="single"/>
        </w:rPr>
        <w:t>Loi sur les dépenses médicales exceptionnelles (AWBZ)</w:t>
      </w:r>
    </w:p>
    <w:p w:rsidR="00124742" w:rsidRDefault="00124742" w:rsidP="00246DAE">
      <w:pPr>
        <w:tabs>
          <w:tab w:val="left" w:pos="567"/>
        </w:tabs>
        <w:spacing w:after="240"/>
      </w:pPr>
      <w:r>
        <w:t>236.</w:t>
      </w:r>
      <w:r>
        <w:tab/>
        <w:t>La loi sur les dépenses médicales exceptionnelles instaure un régime d</w:t>
      </w:r>
      <w:r w:rsidR="002B0390">
        <w:t>’</w:t>
      </w:r>
      <w:r>
        <w:t>assurance national pour les personnes handicapées, âgées, etc. nécessitant des soins à long terme. La loi crée un droit universel à des soins durables appropriés en cas de maladie chronique ou de handicap.</w:t>
      </w:r>
    </w:p>
    <w:p w:rsidR="00124742" w:rsidRDefault="00124742" w:rsidP="00246DAE">
      <w:pPr>
        <w:tabs>
          <w:tab w:val="left" w:pos="567"/>
        </w:tabs>
        <w:spacing w:after="240"/>
      </w:pPr>
      <w:r>
        <w:t>237.</w:t>
      </w:r>
      <w:r>
        <w:tab/>
        <w:t xml:space="preserve">Au cours des dernières années, le </w:t>
      </w:r>
      <w:r w:rsidR="00D80F3D">
        <w:t>Gouvernement</w:t>
      </w:r>
      <w:r>
        <w:t xml:space="preserve"> a travaillé d</w:t>
      </w:r>
      <w:r w:rsidR="002B0390">
        <w:t>’</w:t>
      </w:r>
      <w:r>
        <w:t>arrache-pied avec les organisations de la société civile pour faire en sorte que les di</w:t>
      </w:r>
      <w:r w:rsidR="00825AF7">
        <w:t xml:space="preserve">spositions soient centrées sur les besoins des </w:t>
      </w:r>
      <w:r w:rsidR="00160D50">
        <w:t>usagers</w:t>
      </w:r>
      <w:r w:rsidR="00825AF7">
        <w:t>.</w:t>
      </w:r>
      <w:r w:rsidR="009235BC">
        <w:t xml:space="preserve"> Le 1</w:t>
      </w:r>
      <w:r w:rsidR="009235BC" w:rsidRPr="009235BC">
        <w:rPr>
          <w:vertAlign w:val="superscript"/>
        </w:rPr>
        <w:t>er</w:t>
      </w:r>
      <w:r w:rsidR="009235BC">
        <w:t xml:space="preserve"> avril 2003, un</w:t>
      </w:r>
      <w:r w:rsidR="007B7C20">
        <w:t xml:space="preserve">e étape importante </w:t>
      </w:r>
      <w:r w:rsidR="009235BC">
        <w:t xml:space="preserve">a été </w:t>
      </w:r>
      <w:r w:rsidR="007B7C20">
        <w:t xml:space="preserve">franchie </w:t>
      </w:r>
      <w:r w:rsidR="009235BC">
        <w:t>avec l</w:t>
      </w:r>
      <w:r w:rsidR="002B0390">
        <w:t>’</w:t>
      </w:r>
      <w:r w:rsidR="009235BC">
        <w:t xml:space="preserve">introduction de nouvelles règles </w:t>
      </w:r>
      <w:r w:rsidR="00450327">
        <w:t xml:space="preserve">accordant </w:t>
      </w:r>
      <w:r w:rsidR="009235BC">
        <w:t xml:space="preserve">aux </w:t>
      </w:r>
      <w:r w:rsidR="00160D50">
        <w:t xml:space="preserve">usagers </w:t>
      </w:r>
      <w:r w:rsidR="009235BC">
        <w:t>plus d</w:t>
      </w:r>
      <w:r w:rsidR="002B0390">
        <w:t>’</w:t>
      </w:r>
      <w:r w:rsidR="009235BC">
        <w:t>options, une plus grande liberté de choix et</w:t>
      </w:r>
      <w:r w:rsidR="007B7C20">
        <w:t xml:space="preserve"> une meilleure prise en compte de leur avis sur leurs soins.</w:t>
      </w:r>
    </w:p>
    <w:p w:rsidR="007B7C20" w:rsidRDefault="007B7C20" w:rsidP="00246DAE">
      <w:pPr>
        <w:tabs>
          <w:tab w:val="left" w:pos="567"/>
        </w:tabs>
        <w:spacing w:after="240"/>
      </w:pPr>
      <w:r>
        <w:t>238.</w:t>
      </w:r>
      <w:r>
        <w:tab/>
        <w:t xml:space="preserve">Les dernières années ont vu à la fois une augmentation rapide du coût des soins et une croissance régulière de la demande de soins. Le </w:t>
      </w:r>
      <w:r w:rsidR="00D80F3D">
        <w:t>Gouvernement</w:t>
      </w:r>
      <w:r>
        <w:t xml:space="preserve"> est contraint d</w:t>
      </w:r>
      <w:r w:rsidR="002B0390">
        <w:t>’</w:t>
      </w:r>
      <w:r>
        <w:t>agir pour s</w:t>
      </w:r>
      <w:r w:rsidR="002B0390">
        <w:t>’</w:t>
      </w:r>
      <w:r>
        <w:t xml:space="preserve">assurer que le </w:t>
      </w:r>
      <w:r w:rsidR="00450327">
        <w:t xml:space="preserve">coût </w:t>
      </w:r>
      <w:r>
        <w:t>de ces soins demeure abordable. Une partie d</w:t>
      </w:r>
      <w:r w:rsidR="002B0390">
        <w:t>’</w:t>
      </w:r>
      <w:r>
        <w:t xml:space="preserve">entre eux va être transféré </w:t>
      </w:r>
      <w:r w:rsidR="00450327">
        <w:t xml:space="preserve">vers </w:t>
      </w:r>
      <w:r>
        <w:t>un régime réglementaire différent qui sera mis en œuvre par les munici</w:t>
      </w:r>
      <w:r w:rsidR="002869BD">
        <w:t>palités (en vertu de la loi sur </w:t>
      </w:r>
      <w:r>
        <w:t>le soutien social), et une autre partie relèvera de la loi sur l</w:t>
      </w:r>
      <w:r w:rsidR="002B0390">
        <w:t>’</w:t>
      </w:r>
      <w:r>
        <w:t>assurance sociale. Le régime prévu par la loi sur les dépenses médicales exceptionnelles sera alors utilisé principalement pour assurer les personnes nécessitant des «soins in</w:t>
      </w:r>
      <w:r w:rsidR="002869BD">
        <w:t>tensifs, chroniques et continus</w:t>
      </w:r>
      <w:r>
        <w:t>».</w:t>
      </w:r>
    </w:p>
    <w:p w:rsidR="007B7C20" w:rsidRDefault="007B7C20" w:rsidP="00246DAE">
      <w:pPr>
        <w:tabs>
          <w:tab w:val="left" w:pos="567"/>
        </w:tabs>
        <w:spacing w:after="240"/>
      </w:pPr>
      <w:r>
        <w:t>239.</w:t>
      </w:r>
      <w:r>
        <w:tab/>
        <w:t>En ce qui concerne les enfants, l</w:t>
      </w:r>
      <w:r w:rsidR="002B0390">
        <w:t>’</w:t>
      </w:r>
      <w:r>
        <w:t>idée de base est qu</w:t>
      </w:r>
      <w:r w:rsidR="002B0390">
        <w:t>’</w:t>
      </w:r>
      <w:r>
        <w:t>ils do</w:t>
      </w:r>
      <w:r w:rsidR="00433CA3">
        <w:t>ivent vivr</w:t>
      </w:r>
      <w:r>
        <w:t>e chez eux, même s</w:t>
      </w:r>
      <w:r w:rsidR="002B0390">
        <w:t>’</w:t>
      </w:r>
      <w:r>
        <w:t xml:space="preserve">ils sont gravement handicapés ou polyhandicapés. Ceci afin de donner </w:t>
      </w:r>
      <w:r w:rsidR="00450327">
        <w:t xml:space="preserve">aux </w:t>
      </w:r>
      <w:r>
        <w:t xml:space="preserve">enfants </w:t>
      </w:r>
      <w:r w:rsidR="00450327">
        <w:t xml:space="preserve">handicapés </w:t>
      </w:r>
      <w:r>
        <w:t xml:space="preserve">la chance de vivre une enfance relativement </w:t>
      </w:r>
      <w:r w:rsidR="00777F85">
        <w:t>normale et d</w:t>
      </w:r>
      <w:r w:rsidR="002B0390">
        <w:t>’</w:t>
      </w:r>
      <w:r w:rsidR="00777F85">
        <w:t>aller à l</w:t>
      </w:r>
      <w:r w:rsidR="002B0390">
        <w:t>’</w:t>
      </w:r>
      <w:r w:rsidR="002869BD">
        <w:t>école, dans toute la mesure du </w:t>
      </w:r>
      <w:r w:rsidR="00777F85">
        <w:t>possible.</w:t>
      </w:r>
      <w:r w:rsidR="00450327">
        <w:t xml:space="preserve"> En cas de handicaps multiples et graves, ils peuvent bénéficier d</w:t>
      </w:r>
      <w:r w:rsidR="002B0390">
        <w:t>’</w:t>
      </w:r>
      <w:r w:rsidR="00450327">
        <w:t>un budget personnalisé pour recevoir un soutien spécial</w:t>
      </w:r>
      <w:r w:rsidR="00777F85">
        <w:t xml:space="preserve"> </w:t>
      </w:r>
      <w:r w:rsidR="00450327">
        <w:t>à l</w:t>
      </w:r>
      <w:r w:rsidR="002B0390">
        <w:t>’</w:t>
      </w:r>
      <w:r w:rsidR="00450327">
        <w:t xml:space="preserve">école. </w:t>
      </w:r>
      <w:r w:rsidR="00777F85">
        <w:t xml:space="preserve">Pour les enfants très gravement handicapés, il existe des infirmeries de jour médicalisées (faisant </w:t>
      </w:r>
      <w:r w:rsidR="002869BD">
        <w:t xml:space="preserve">partie du système de soins pour </w:t>
      </w:r>
      <w:r w:rsidR="00777F85">
        <w:t xml:space="preserve">la jeunesse) et des centres spéciaux de jour pour les enfants atteints de troubles cognitifs (financés </w:t>
      </w:r>
      <w:r w:rsidR="00450327">
        <w:t xml:space="preserve">dans le cadre de </w:t>
      </w:r>
      <w:r w:rsidR="00777F85">
        <w:t>la loi sur les dépenses de santé exceptionnelles).</w:t>
      </w:r>
    </w:p>
    <w:p w:rsidR="00777F85" w:rsidRPr="00777F85" w:rsidRDefault="00777F85" w:rsidP="002869BD">
      <w:pPr>
        <w:keepNext/>
        <w:spacing w:after="240"/>
        <w:rPr>
          <w:u w:val="single"/>
          <w:lang w:val="nl-NL"/>
        </w:rPr>
      </w:pPr>
      <w:r w:rsidRPr="00777F85">
        <w:rPr>
          <w:u w:val="single"/>
          <w:lang w:val="nl-NL"/>
        </w:rPr>
        <w:t>Loi sur le soutien social (</w:t>
      </w:r>
      <w:r w:rsidRPr="00777F85">
        <w:rPr>
          <w:i/>
          <w:iCs/>
          <w:u w:val="single"/>
          <w:lang w:val="nl-NL"/>
        </w:rPr>
        <w:t>Wet Maatschappelijke Ondersteuning, WMO</w:t>
      </w:r>
      <w:r w:rsidRPr="00777F85">
        <w:rPr>
          <w:u w:val="single"/>
          <w:lang w:val="nl-NL"/>
        </w:rPr>
        <w:t>)</w:t>
      </w:r>
    </w:p>
    <w:p w:rsidR="00B010D3" w:rsidRPr="00777F85" w:rsidRDefault="00777F85" w:rsidP="002869BD">
      <w:pPr>
        <w:keepNext/>
        <w:tabs>
          <w:tab w:val="left" w:pos="567"/>
        </w:tabs>
        <w:spacing w:after="240"/>
      </w:pPr>
      <w:r w:rsidRPr="00777F85">
        <w:t>240.</w:t>
      </w:r>
      <w:r w:rsidRPr="00777F85">
        <w:tab/>
        <w:t xml:space="preserve">La loi sur le soutien social entrera en vigueur le 1er janvier 2007. </w:t>
      </w:r>
      <w:r>
        <w:t>Elle est conçue pour garantir que chacun ait la possibilité de participer à la vie sociale, quel que soit son âge, enfant</w:t>
      </w:r>
      <w:r w:rsidR="00450327">
        <w:t>s</w:t>
      </w:r>
      <w:r>
        <w:t xml:space="preserve"> </w:t>
      </w:r>
      <w:r w:rsidR="00450327">
        <w:t>comme adultes</w:t>
      </w:r>
      <w:r>
        <w:t xml:space="preserve">. </w:t>
      </w:r>
    </w:p>
    <w:p w:rsidR="00777F85" w:rsidRPr="00777F85" w:rsidRDefault="00777F85" w:rsidP="00246DAE">
      <w:pPr>
        <w:tabs>
          <w:tab w:val="left" w:pos="567"/>
        </w:tabs>
        <w:spacing w:after="240"/>
      </w:pPr>
      <w:r>
        <w:t>241.</w:t>
      </w:r>
      <w:r>
        <w:tab/>
        <w:t>C</w:t>
      </w:r>
      <w:r w:rsidR="002B0390">
        <w:t>’</w:t>
      </w:r>
      <w:r>
        <w:t>est principalement aux municipalités qu</w:t>
      </w:r>
      <w:r w:rsidR="002B0390">
        <w:t>’</w:t>
      </w:r>
      <w:r>
        <w:t>il revient d</w:t>
      </w:r>
      <w:r w:rsidR="002B0390">
        <w:t>’</w:t>
      </w:r>
      <w:r>
        <w:t>encourager cette participation et de la rendre possible. La loi contient des dispositions spécifiques sur la participation des personnes (y compris des enfants)</w:t>
      </w:r>
      <w:r w:rsidR="008A7BF4">
        <w:t xml:space="preserve"> handicapés. Elle prévoit une «</w:t>
      </w:r>
      <w:r>
        <w:t>obligation de compenser», c</w:t>
      </w:r>
      <w:r w:rsidR="002B0390">
        <w:t>’</w:t>
      </w:r>
      <w:r>
        <w:t>est-à-dire que les municipalités sont tenues de prendre des dispositions générales et personnalisées dans les domaines du logement, des transports, de l</w:t>
      </w:r>
      <w:r w:rsidR="002B0390">
        <w:t>’</w:t>
      </w:r>
      <w:r>
        <w:t xml:space="preserve">aide à domicile et de la vie sociale pour permettre aux personnes handicapées de participer à la vie de la </w:t>
      </w:r>
      <w:r w:rsidR="000B7C0B">
        <w:t>cité</w:t>
      </w:r>
      <w:r>
        <w:t>. Les municipalités doivent comprendre qu</w:t>
      </w:r>
      <w:r w:rsidR="002B0390">
        <w:t>’</w:t>
      </w:r>
      <w:r>
        <w:t xml:space="preserve">à long terme, il revient moins cher de concevoir des </w:t>
      </w:r>
      <w:r w:rsidR="00C62B70">
        <w:t>services généraux accessibles aux handicapés que de prendre des mesures spécifiques pour ce segment particulier de la population. Les infrastructures des collectivités locales seront désormais plus accessibles à tous.</w:t>
      </w:r>
    </w:p>
    <w:p w:rsidR="00C62B70" w:rsidRPr="00777F85" w:rsidRDefault="00C62B70" w:rsidP="00246DAE">
      <w:pPr>
        <w:tabs>
          <w:tab w:val="left" w:pos="567"/>
        </w:tabs>
        <w:spacing w:after="240"/>
      </w:pPr>
      <w:r>
        <w:t>242.</w:t>
      </w:r>
      <w:r>
        <w:tab/>
        <w:t>La loi sur le soutien social remplace la loi sur la protection sociale et la loi sur les services pour les personnes handicapées. La responsabilité de garantir l</w:t>
      </w:r>
      <w:r w:rsidR="002B0390">
        <w:t>’</w:t>
      </w:r>
      <w:r>
        <w:t xml:space="preserve">éducation, le travail et le revenu des handicapés a déjà été progressivement </w:t>
      </w:r>
      <w:r w:rsidR="000B7C0B">
        <w:t xml:space="preserve">transférée </w:t>
      </w:r>
      <w:r>
        <w:t>entre les mains des municipalités. L</w:t>
      </w:r>
      <w:r w:rsidR="002B0390">
        <w:t>’</w:t>
      </w:r>
      <w:r>
        <w:t xml:space="preserve">administration centrale espère que ce dispositif jettera les bases </w:t>
      </w:r>
      <w:r w:rsidR="008A7BF4">
        <w:t>de solutions intégrées dans les </w:t>
      </w:r>
      <w:r>
        <w:t>différents domaines politiques.</w:t>
      </w:r>
    </w:p>
    <w:p w:rsidR="00DB07A9" w:rsidRPr="00DB07A9" w:rsidRDefault="00DB07A9" w:rsidP="002C61BF">
      <w:pPr>
        <w:spacing w:after="240"/>
        <w:rPr>
          <w:u w:val="single"/>
        </w:rPr>
      </w:pPr>
      <w:r w:rsidRPr="00DB07A9">
        <w:rPr>
          <w:u w:val="single"/>
        </w:rPr>
        <w:t xml:space="preserve">Réserve apportée à </w:t>
      </w:r>
      <w:smartTag w:uri="urn:schemas-microsoft-com:office:smarttags" w:element="PersonName">
        <w:smartTagPr>
          <w:attr w:name="ProductID" w:val="la Convention"/>
        </w:smartTagPr>
        <w:r w:rsidRPr="00DB07A9">
          <w:rPr>
            <w:u w:val="single"/>
          </w:rPr>
          <w:t>la Convention</w:t>
        </w:r>
      </w:smartTag>
    </w:p>
    <w:p w:rsidR="00DB07A9" w:rsidRDefault="00DB07A9" w:rsidP="00246DAE">
      <w:pPr>
        <w:tabs>
          <w:tab w:val="left" w:pos="567"/>
        </w:tabs>
        <w:spacing w:after="240"/>
      </w:pPr>
      <w:r>
        <w:t>243.</w:t>
      </w:r>
      <w:r w:rsidR="00246DAE">
        <w:tab/>
      </w:r>
      <w:r w:rsidR="000B7C0B">
        <w:t>D</w:t>
      </w:r>
      <w:r>
        <w:t xml:space="preserve">ans sa </w:t>
      </w:r>
      <w:r w:rsidR="000B7C0B">
        <w:t xml:space="preserve">onzième </w:t>
      </w:r>
      <w:r>
        <w:t>recommandation concernant le deuxième rapport, le Comité conseille aux Pays-</w:t>
      </w:r>
      <w:r w:rsidR="00433CA3">
        <w:t>B</w:t>
      </w:r>
      <w:r>
        <w:t>as de lever leur réserve concernant l</w:t>
      </w:r>
      <w:r w:rsidR="002B0390">
        <w:t>’</w:t>
      </w:r>
      <w:r>
        <w:t xml:space="preserve">article 26 de </w:t>
      </w:r>
      <w:smartTag w:uri="urn:schemas-microsoft-com:office:smarttags" w:element="PersonName">
        <w:smartTagPr>
          <w:attr w:name="ProductID" w:val="la Convention. Les"/>
        </w:smartTagPr>
        <w:r>
          <w:t>la Convention. Les</w:t>
        </w:r>
      </w:smartTag>
      <w:r>
        <w:t xml:space="preserve"> Pays</w:t>
      </w:r>
      <w:r>
        <w:noBreakHyphen/>
        <w:t>Bas ont adopté les dispositions de l</w:t>
      </w:r>
      <w:r w:rsidR="002B0390">
        <w:t>’</w:t>
      </w:r>
      <w:r>
        <w:t xml:space="preserve">article 26 de </w:t>
      </w:r>
      <w:smartTag w:uri="urn:schemas-microsoft-com:office:smarttags" w:element="PersonName">
        <w:smartTagPr>
          <w:attr w:name="ProductID" w:val="la Convention"/>
        </w:smartTagPr>
        <w:r>
          <w:t>la Convention</w:t>
        </w:r>
      </w:smartTag>
      <w:r>
        <w:t xml:space="preserve"> avec la réserve qu</w:t>
      </w:r>
      <w:r w:rsidR="002B0390">
        <w:t>’</w:t>
      </w:r>
      <w:r>
        <w:t>ils ne reconnaissent pas aux enfants eux</w:t>
      </w:r>
      <w:r>
        <w:noBreakHyphen/>
        <w:t>mêmes un droit indépendant à la sécurité sociale. Les enfants bénéficient du régime de sécurité sociale néerlandais par l</w:t>
      </w:r>
      <w:r w:rsidR="002B0390">
        <w:t>’</w:t>
      </w:r>
      <w:r>
        <w:t>intermédiaire de leurs parents. Au besoin, les Pays-Bas accordent une assistance financière aux parents destinée aux enfants. C</w:t>
      </w:r>
      <w:r w:rsidR="002B0390">
        <w:t>’</w:t>
      </w:r>
      <w:r>
        <w:t xml:space="preserve">est pour cette raison, entre autre, que les Pays-Bas ont adopté </w:t>
      </w:r>
      <w:smartTag w:uri="urn:schemas-microsoft-com:office:smarttags" w:element="PersonName">
        <w:smartTagPr>
          <w:attr w:name="ProductID" w:val="la Convention"/>
        </w:smartTagPr>
        <w:r>
          <w:t>la Convention</w:t>
        </w:r>
      </w:smartTag>
      <w:r>
        <w:t xml:space="preserve"> </w:t>
      </w:r>
      <w:r w:rsidR="000B7C0B">
        <w:t>assortie d</w:t>
      </w:r>
      <w:r w:rsidR="002B0390">
        <w:t>’</w:t>
      </w:r>
      <w:r>
        <w:t>u</w:t>
      </w:r>
      <w:r w:rsidR="008A7BF4">
        <w:t>ne réserve concernant l</w:t>
      </w:r>
      <w:r w:rsidR="002B0390">
        <w:t>’</w:t>
      </w:r>
      <w:r w:rsidR="008A7BF4">
        <w:t>article </w:t>
      </w:r>
      <w:r>
        <w:t>26.</w:t>
      </w:r>
      <w:r w:rsidRPr="00DB07A9">
        <w:t xml:space="preserve"> </w:t>
      </w:r>
      <w:r>
        <w:t>Aucune modification importante n</w:t>
      </w:r>
      <w:r w:rsidR="002B0390">
        <w:t>’</w:t>
      </w:r>
      <w:r>
        <w:t>étant intervenue entre</w:t>
      </w:r>
      <w:r>
        <w:noBreakHyphen/>
        <w:t>temps, le</w:t>
      </w:r>
      <w:r w:rsidR="008A7BF4">
        <w:t>s Pays-Bas n</w:t>
      </w:r>
      <w:r w:rsidR="002B0390">
        <w:t>’</w:t>
      </w:r>
      <w:r w:rsidR="008A7BF4">
        <w:t>ont </w:t>
      </w:r>
      <w:r>
        <w:t>aucune raison de changer d</w:t>
      </w:r>
      <w:r w:rsidR="002B0390">
        <w:t>’</w:t>
      </w:r>
      <w:r>
        <w:t>attitude.</w:t>
      </w:r>
    </w:p>
    <w:p w:rsidR="00DB07A9" w:rsidRPr="00DB07A9" w:rsidRDefault="00DB07A9" w:rsidP="002C61BF">
      <w:pPr>
        <w:spacing w:after="240"/>
        <w:rPr>
          <w:u w:val="single"/>
        </w:rPr>
      </w:pPr>
      <w:r w:rsidRPr="00DB07A9">
        <w:rPr>
          <w:u w:val="single"/>
        </w:rPr>
        <w:t>Entrée en vigueur de la loi sur la protection de la jeunesse</w:t>
      </w:r>
    </w:p>
    <w:p w:rsidR="00DB07A9" w:rsidRPr="00777F85" w:rsidRDefault="00DB07A9" w:rsidP="00246DAE">
      <w:pPr>
        <w:tabs>
          <w:tab w:val="left" w:pos="567"/>
        </w:tabs>
        <w:spacing w:after="240"/>
      </w:pPr>
      <w:r>
        <w:t>244.</w:t>
      </w:r>
      <w:r>
        <w:tab/>
      </w:r>
      <w:r w:rsidR="00244167">
        <w:t>La loi sur la protection de la jeunesse (</w:t>
      </w:r>
      <w:r w:rsidR="00244167" w:rsidRPr="00244167">
        <w:rPr>
          <w:i/>
          <w:iCs/>
        </w:rPr>
        <w:t>Wet op de Jeugdzorg</w:t>
      </w:r>
      <w:r w:rsidR="00244167">
        <w:t>) est entrée en vigueur le 1</w:t>
      </w:r>
      <w:r w:rsidR="00244167" w:rsidRPr="00244167">
        <w:rPr>
          <w:vertAlign w:val="superscript"/>
        </w:rPr>
        <w:t>er</w:t>
      </w:r>
      <w:r w:rsidR="008A7BF4">
        <w:t> </w:t>
      </w:r>
      <w:r w:rsidR="00244167">
        <w:t>janvier 2005. Elle constitue une étape importante vers un système de protection plus orienté vers la satisfaction d</w:t>
      </w:r>
      <w:r w:rsidR="00160D50">
        <w:t>e l</w:t>
      </w:r>
      <w:r w:rsidR="002B0390">
        <w:t>’</w:t>
      </w:r>
      <w:r w:rsidR="00160D50">
        <w:t xml:space="preserve">usager </w:t>
      </w:r>
      <w:r w:rsidR="00244167">
        <w:t>et mieux articulé. En vertu de cette loi, les jeunes âgés</w:t>
      </w:r>
      <w:r w:rsidR="00A62B3F">
        <w:t xml:space="preserve"> de moins de 18 ans souffrant d</w:t>
      </w:r>
      <w:r w:rsidR="002B0390">
        <w:t>’</w:t>
      </w:r>
      <w:r w:rsidR="00A62B3F">
        <w:t>un</w:t>
      </w:r>
      <w:r w:rsidR="00244167">
        <w:t xml:space="preserve"> retard de développement et de troubles du comportement graves, qui ne peuvent bénéficier des mécanismes généraux tels que le système éducatif, les services de soins de santé pour la jeunesse ou ceux des assistants sociaux</w:t>
      </w:r>
      <w:r w:rsidR="00A62B3F">
        <w:t>,</w:t>
      </w:r>
      <w:r w:rsidR="00244167">
        <w:t xml:space="preserve"> ont droit à la protection prévue pour la jeunesse. Les services de protection de la jeunesse sont également à la disposition de leurs parents ou des personnes chargées de leur éducation. Toutefois, il convient de noter que dans ce cas, les services fournis se limitent à une assistance. Les soins de protection de la jeunesse </w:t>
      </w:r>
      <w:r w:rsidR="00EC3B5A">
        <w:t xml:space="preserve">peuvent être </w:t>
      </w:r>
      <w:r w:rsidR="00A62B3F">
        <w:t xml:space="preserve">dispensés </w:t>
      </w:r>
      <w:r w:rsidR="00244167">
        <w:t>jusqu</w:t>
      </w:r>
      <w:r w:rsidR="002B0390">
        <w:t>’</w:t>
      </w:r>
      <w:r w:rsidR="00244167">
        <w:t>à l</w:t>
      </w:r>
      <w:r w:rsidR="002B0390">
        <w:t>’</w:t>
      </w:r>
      <w:r w:rsidR="00244167">
        <w:t>âge de 23 ans si le bureau de protection de la jeunesse juge nécessaire de prolonger l</w:t>
      </w:r>
      <w:r w:rsidR="002B0390">
        <w:t>’</w:t>
      </w:r>
      <w:r w:rsidR="00244167">
        <w:t xml:space="preserve">assistance déjà fournie </w:t>
      </w:r>
      <w:r w:rsidR="00EC3B5A">
        <w:t>en raison du retard de développement et des troubles du comportement du jeune concerné.</w:t>
      </w:r>
    </w:p>
    <w:p w:rsidR="008023AB" w:rsidRPr="00777F85" w:rsidRDefault="008023AB" w:rsidP="00246DAE">
      <w:pPr>
        <w:tabs>
          <w:tab w:val="left" w:pos="567"/>
        </w:tabs>
        <w:spacing w:after="240"/>
      </w:pPr>
      <w:r>
        <w:t>245.</w:t>
      </w:r>
      <w:r>
        <w:tab/>
        <w:t>Les services de protection pour la jeunesse ne sont pas fournis d</w:t>
      </w:r>
      <w:r w:rsidR="002B0390">
        <w:t>’</w:t>
      </w:r>
      <w:r>
        <w:t>office. L</w:t>
      </w:r>
      <w:r w:rsidR="002B0390">
        <w:t>’</w:t>
      </w:r>
      <w:r>
        <w:t>administration cherche à savoir ce que la famille de l</w:t>
      </w:r>
      <w:r w:rsidR="002B0390">
        <w:t>’</w:t>
      </w:r>
      <w:r>
        <w:t>enfant et le réseau social peuvent faire pour résoudre un problème. Une difficulté relativement mineure peut sérieusement perturber une famille qui est mal équipée pour y faire face. D</w:t>
      </w:r>
      <w:r w:rsidR="002B0390">
        <w:t>’</w:t>
      </w:r>
      <w:r>
        <w:t>autres familles, par contre, sont plus rési</w:t>
      </w:r>
      <w:r w:rsidR="00A62B3F">
        <w:t xml:space="preserve">lientes </w:t>
      </w:r>
      <w:r>
        <w:t>et sont capables de régler les problèmes efficacement avec l</w:t>
      </w:r>
      <w:r w:rsidR="002B0390">
        <w:t>’</w:t>
      </w:r>
      <w:r>
        <w:t>aide de leur réseau social. En somme, donc, lorsqu</w:t>
      </w:r>
      <w:r w:rsidR="002B0390">
        <w:t>’</w:t>
      </w:r>
      <w:r>
        <w:t>il évalue la nécessité de l</w:t>
      </w:r>
      <w:r w:rsidR="002B0390">
        <w:t>’</w:t>
      </w:r>
      <w:r>
        <w:t>intervention des services de protection pour la jeunesse, le Bureau de protection de la jeunesse considère attentivement si la famille et le réseau social sont capables de faire face</w:t>
      </w:r>
      <w:r w:rsidR="00A62B3F">
        <w:t xml:space="preserve"> à la situation</w:t>
      </w:r>
      <w:r>
        <w:t>.</w:t>
      </w:r>
    </w:p>
    <w:p w:rsidR="008023AB" w:rsidRPr="00777F85" w:rsidRDefault="008023AB" w:rsidP="00246DAE">
      <w:pPr>
        <w:tabs>
          <w:tab w:val="left" w:pos="567"/>
        </w:tabs>
        <w:spacing w:after="240"/>
      </w:pPr>
      <w:r>
        <w:t>246.</w:t>
      </w:r>
      <w:r>
        <w:tab/>
        <w:t xml:space="preserve">La protection de la jeunesse </w:t>
      </w:r>
      <w:r w:rsidR="000F0A9E">
        <w:t xml:space="preserve">comprend </w:t>
      </w:r>
      <w:r>
        <w:t>tous les soins offerts aux parents et aux enfants pour faire face à des retards de développement et des troubles du comportement sévères. Les soins peuvent être apport</w:t>
      </w:r>
      <w:r w:rsidR="00F134A3">
        <w:t>és</w:t>
      </w:r>
      <w:r>
        <w:t xml:space="preserve"> dans le cadre du foyer familial ou ailleurs, par exemple en institution ou dans un foyer d</w:t>
      </w:r>
      <w:r w:rsidR="002B0390">
        <w:t>’</w:t>
      </w:r>
      <w:r>
        <w:t xml:space="preserve">accueil. Plusieurs heures de soins par semaine peuvent être fournies pendant </w:t>
      </w:r>
      <w:r w:rsidR="000F0A9E">
        <w:t>plusieurs</w:t>
      </w:r>
      <w:r>
        <w:t xml:space="preserve"> mois, mais dans certains cas, il est préférable d</w:t>
      </w:r>
      <w:r w:rsidR="002B0390">
        <w:t>’</w:t>
      </w:r>
      <w:r>
        <w:t>éloigner l</w:t>
      </w:r>
      <w:r w:rsidR="002B0390">
        <w:t>’</w:t>
      </w:r>
      <w:r>
        <w:t>enfant de sa famille pendant quelques temps.</w:t>
      </w:r>
    </w:p>
    <w:p w:rsidR="008023AB" w:rsidRPr="00777F85" w:rsidRDefault="008023AB" w:rsidP="00246DAE">
      <w:pPr>
        <w:tabs>
          <w:tab w:val="left" w:pos="567"/>
        </w:tabs>
        <w:spacing w:after="240"/>
      </w:pPr>
      <w:r>
        <w:t>247.</w:t>
      </w:r>
      <w:r>
        <w:tab/>
        <w:t xml:space="preserve">Les autorités provinciales sont responsables des services de protection de la jeunesse </w:t>
      </w:r>
      <w:r w:rsidR="00956AB0">
        <w:t>proposés dans le cadre de la loi sur la protection de la jeunesse. Cependant, d</w:t>
      </w:r>
      <w:r w:rsidR="002B0390">
        <w:t>’</w:t>
      </w:r>
      <w:r w:rsidR="00956AB0">
        <w:t>autres types d</w:t>
      </w:r>
      <w:r w:rsidR="002B0390">
        <w:t>’</w:t>
      </w:r>
      <w:r w:rsidR="00956AB0">
        <w:t>aide spécialisée financée par l</w:t>
      </w:r>
      <w:r w:rsidR="002B0390">
        <w:t>’</w:t>
      </w:r>
      <w:r w:rsidR="00956AB0">
        <w:t>État sont également à la disposition de</w:t>
      </w:r>
      <w:r w:rsidR="00F134A3">
        <w:t>s jeunes et/ou de leurs parents</w:t>
      </w:r>
      <w:r w:rsidR="00956AB0">
        <w:t>:</w:t>
      </w:r>
    </w:p>
    <w:p w:rsidR="00B010D3" w:rsidRDefault="00956AB0" w:rsidP="008A7BF4">
      <w:pPr>
        <w:numPr>
          <w:ilvl w:val="0"/>
          <w:numId w:val="1"/>
        </w:numPr>
        <w:tabs>
          <w:tab w:val="left" w:pos="567"/>
        </w:tabs>
        <w:spacing w:after="240"/>
      </w:pPr>
      <w:r>
        <w:t>Les soins financés au niveau provincial (en vertu de la loi su</w:t>
      </w:r>
      <w:r w:rsidR="00D74987">
        <w:t>r la protection de la jeunesse)</w:t>
      </w:r>
      <w:r>
        <w:t>;</w:t>
      </w:r>
    </w:p>
    <w:p w:rsidR="00956AB0" w:rsidRDefault="00956AB0" w:rsidP="00D74987">
      <w:pPr>
        <w:numPr>
          <w:ilvl w:val="0"/>
          <w:numId w:val="1"/>
        </w:numPr>
        <w:tabs>
          <w:tab w:val="left" w:pos="567"/>
        </w:tabs>
        <w:spacing w:after="240"/>
      </w:pPr>
      <w:r>
        <w:t>Les soins de santé mentale pour la jeunesse (prévus par la loi sur les dépenses m</w:t>
      </w:r>
      <w:r w:rsidR="00D74987">
        <w:t>édicales exceptionnelles, AWBZ)</w:t>
      </w:r>
      <w:r>
        <w:t>;</w:t>
      </w:r>
    </w:p>
    <w:p w:rsidR="00956AB0" w:rsidRDefault="00956AB0" w:rsidP="00D74987">
      <w:pPr>
        <w:numPr>
          <w:ilvl w:val="0"/>
          <w:numId w:val="1"/>
        </w:numPr>
        <w:tabs>
          <w:tab w:val="left" w:pos="567"/>
        </w:tabs>
        <w:spacing w:after="240"/>
      </w:pPr>
      <w:r>
        <w:t>Les soins dispensés au</w:t>
      </w:r>
      <w:r w:rsidR="00D74987">
        <w:t>x jeunes gens handicapés (AWBZ)</w:t>
      </w:r>
      <w:r>
        <w:t>;</w:t>
      </w:r>
    </w:p>
    <w:p w:rsidR="00956AB0" w:rsidRPr="00777F85" w:rsidRDefault="000F0A9E" w:rsidP="00D74987">
      <w:pPr>
        <w:numPr>
          <w:ilvl w:val="0"/>
          <w:numId w:val="1"/>
        </w:numPr>
        <w:tabs>
          <w:tab w:val="left" w:pos="567"/>
        </w:tabs>
        <w:spacing w:after="240"/>
      </w:pPr>
      <w:r>
        <w:t>Le p</w:t>
      </w:r>
      <w:r w:rsidR="00956AB0">
        <w:t>lacement dans une institution de droit civi</w:t>
      </w:r>
      <w:r w:rsidR="00D74987">
        <w:t>l pour délinquant juvénile (loi-</w:t>
      </w:r>
      <w:r w:rsidR="00956AB0">
        <w:t>cadre sur les institutio</w:t>
      </w:r>
      <w:r w:rsidR="00D74987">
        <w:t>ns pour délinquants juvéniles).</w:t>
      </w:r>
    </w:p>
    <w:p w:rsidR="00956AB0" w:rsidRPr="00777F85" w:rsidRDefault="00956AB0" w:rsidP="00246DAE">
      <w:pPr>
        <w:tabs>
          <w:tab w:val="left" w:pos="567"/>
        </w:tabs>
        <w:spacing w:after="240"/>
      </w:pPr>
      <w:r>
        <w:t>248.</w:t>
      </w:r>
      <w:r>
        <w:tab/>
        <w:t>Conformément à la recommandation n</w:t>
      </w:r>
      <w:r w:rsidR="006C7013" w:rsidRPr="006C7013">
        <w:rPr>
          <w:vertAlign w:val="superscript"/>
        </w:rPr>
        <w:t>o</w:t>
      </w:r>
      <w:r w:rsidR="006C7013">
        <w:t> </w:t>
      </w:r>
      <w:r>
        <w:t>44B du Comité des droits de l</w:t>
      </w:r>
      <w:r w:rsidR="002B0390">
        <w:t>’</w:t>
      </w:r>
      <w:r>
        <w:t xml:space="preserve">enfant, la loi sur la protection de la jeunesse est conforme aux principes énoncés par </w:t>
      </w:r>
      <w:smartTag w:uri="urn:schemas-microsoft-com:office:smarttags" w:element="PersonName">
        <w:smartTagPr>
          <w:attr w:name="ProductID" w:val="la Convention. Son"/>
        </w:smartTagPr>
        <w:r>
          <w:t>la Convention. Son</w:t>
        </w:r>
      </w:smartTag>
      <w:r>
        <w:t xml:space="preserve"> entrée en vigueur a également été </w:t>
      </w:r>
      <w:r w:rsidR="000F0A9E">
        <w:t>diligentée</w:t>
      </w:r>
      <w:r w:rsidR="00CA2F08">
        <w:t>, comme voulu.</w:t>
      </w:r>
    </w:p>
    <w:p w:rsidR="00CA2F08" w:rsidRPr="00777F85" w:rsidRDefault="00CA2F08" w:rsidP="00246DAE">
      <w:pPr>
        <w:tabs>
          <w:tab w:val="left" w:pos="567"/>
        </w:tabs>
        <w:spacing w:after="240"/>
      </w:pPr>
      <w:r>
        <w:t>249.</w:t>
      </w:r>
      <w:r>
        <w:tab/>
        <w:t>La loi sur la protection de la jeu</w:t>
      </w:r>
      <w:r w:rsidR="00E462DC">
        <w:t xml:space="preserve">nesse poursuit deux objectifs. </w:t>
      </w:r>
      <w:r w:rsidR="006C7013">
        <w:t>Premièrement</w:t>
      </w:r>
      <w:r>
        <w:t xml:space="preserve">: améliorer la protection des jeunes et de leurs parents (prestation de services aux </w:t>
      </w:r>
      <w:r w:rsidR="00160D50">
        <w:t xml:space="preserve">usagers </w:t>
      </w:r>
      <w:r w:rsidR="006C7013">
        <w:t>de la protection). Deuxièmement</w:t>
      </w:r>
      <w:r>
        <w:t>: renforcer leur position. L</w:t>
      </w:r>
      <w:r w:rsidR="002B0390">
        <w:t>’</w:t>
      </w:r>
      <w:r>
        <w:t>efficacité de la loi est contrôlée de diverses manières afin de s</w:t>
      </w:r>
      <w:r w:rsidR="002B0390">
        <w:t>’</w:t>
      </w:r>
      <w:r>
        <w:t>assurer qu</w:t>
      </w:r>
      <w:r w:rsidR="002B0390">
        <w:t>’</w:t>
      </w:r>
      <w:r>
        <w:t xml:space="preserve">elle répond adéquatement aux besoins existants. Ainsi, la loi a été évaluée et une </w:t>
      </w:r>
      <w:r w:rsidR="006C7013">
        <w:t>b</w:t>
      </w:r>
      <w:r>
        <w:t xml:space="preserve">rigade de protection de la jeunesse a été constituée. </w:t>
      </w:r>
    </w:p>
    <w:p w:rsidR="00CA2F08" w:rsidRPr="00CA2F08" w:rsidRDefault="00CA2F08" w:rsidP="002C61BF">
      <w:pPr>
        <w:spacing w:after="240"/>
        <w:rPr>
          <w:i/>
          <w:iCs/>
        </w:rPr>
      </w:pPr>
      <w:r w:rsidRPr="00CA2F08">
        <w:rPr>
          <w:i/>
          <w:iCs/>
        </w:rPr>
        <w:t>Évaluation de l</w:t>
      </w:r>
      <w:r w:rsidR="002B0390">
        <w:rPr>
          <w:i/>
          <w:iCs/>
        </w:rPr>
        <w:t>’</w:t>
      </w:r>
      <w:r w:rsidRPr="00CA2F08">
        <w:rPr>
          <w:i/>
          <w:iCs/>
        </w:rPr>
        <w:t>application de la loi sur la protection de la jeunesse</w:t>
      </w:r>
    </w:p>
    <w:p w:rsidR="00B010D3" w:rsidRDefault="00CA2F08" w:rsidP="00246DAE">
      <w:pPr>
        <w:tabs>
          <w:tab w:val="left" w:pos="567"/>
        </w:tabs>
        <w:spacing w:after="240"/>
      </w:pPr>
      <w:r>
        <w:t>250.</w:t>
      </w:r>
      <w:r>
        <w:tab/>
        <w:t>La loi sur la protection de la jeunesse est entrée en vigueur le 1</w:t>
      </w:r>
      <w:r w:rsidRPr="00CA2F08">
        <w:rPr>
          <w:vertAlign w:val="superscript"/>
        </w:rPr>
        <w:t>er</w:t>
      </w:r>
      <w:r>
        <w:t xml:space="preserve"> janvier 2005. Au cours de ses débats sur ce texte, le sénat a adopté une motion, soumise par Soutendijk et d</w:t>
      </w:r>
      <w:r w:rsidR="002B0390">
        <w:t>’</w:t>
      </w:r>
      <w:r>
        <w:t>autres</w:t>
      </w:r>
      <w:r w:rsidRPr="008A7BF4">
        <w:rPr>
          <w:rStyle w:val="FootnoteReference"/>
        </w:rPr>
        <w:footnoteReference w:id="5"/>
      </w:r>
      <w:r w:rsidR="008A7BF4">
        <w:t>.</w:t>
      </w:r>
      <w:r w:rsidRPr="000F0A9E">
        <w:rPr>
          <w:b/>
        </w:rPr>
        <w:t xml:space="preserve"> </w:t>
      </w:r>
      <w:r w:rsidR="008A7BF4">
        <w:t>Par </w:t>
      </w:r>
      <w:r>
        <w:t xml:space="preserve">cette motion, il était demandé que le </w:t>
      </w:r>
      <w:r w:rsidR="00D80F3D">
        <w:t>Gouvernement</w:t>
      </w:r>
      <w:r>
        <w:t xml:space="preserve"> fasse rap</w:t>
      </w:r>
      <w:r w:rsidR="008A7BF4">
        <w:t>port au sénat sous deux ans sur</w:t>
      </w:r>
      <w:r>
        <w:t>:</w:t>
      </w:r>
    </w:p>
    <w:p w:rsidR="00B010D3" w:rsidRDefault="006C7013" w:rsidP="006C7013">
      <w:pPr>
        <w:numPr>
          <w:ilvl w:val="0"/>
          <w:numId w:val="1"/>
        </w:numPr>
        <w:tabs>
          <w:tab w:val="left" w:pos="567"/>
        </w:tabs>
        <w:spacing w:after="240"/>
      </w:pPr>
      <w:r>
        <w:t>L</w:t>
      </w:r>
      <w:r w:rsidR="002B0390">
        <w:t>’</w:t>
      </w:r>
      <w:r w:rsidR="00CA2F08">
        <w:t>état d</w:t>
      </w:r>
      <w:r w:rsidR="002B0390">
        <w:t>’</w:t>
      </w:r>
      <w:r w:rsidR="00CA2F08">
        <w:t>avancement de l</w:t>
      </w:r>
      <w:r w:rsidR="002B0390">
        <w:t>’</w:t>
      </w:r>
      <w:r w:rsidR="00CA2F08">
        <w:t xml:space="preserve">organisation et de </w:t>
      </w:r>
      <w:r w:rsidR="00306055">
        <w:t>la rationalisation des servic</w:t>
      </w:r>
      <w:r>
        <w:t>es de protection de la jeunesse</w:t>
      </w:r>
      <w:r w:rsidR="00306055">
        <w:t>;</w:t>
      </w:r>
    </w:p>
    <w:p w:rsidR="00306055" w:rsidRDefault="006C7013" w:rsidP="006C7013">
      <w:pPr>
        <w:numPr>
          <w:ilvl w:val="0"/>
          <w:numId w:val="1"/>
        </w:numPr>
        <w:tabs>
          <w:tab w:val="left" w:pos="567"/>
        </w:tabs>
        <w:spacing w:after="240"/>
      </w:pPr>
      <w:r>
        <w:t>L</w:t>
      </w:r>
      <w:r w:rsidR="002B0390">
        <w:t>’</w:t>
      </w:r>
      <w:r w:rsidR="00306055">
        <w:t>expérience pratiqu</w:t>
      </w:r>
      <w:r>
        <w:t>e acquise dans la mise en œuvre</w:t>
      </w:r>
      <w:r w:rsidR="00306055">
        <w:t>;</w:t>
      </w:r>
    </w:p>
    <w:p w:rsidR="00306055" w:rsidRPr="00777F85" w:rsidRDefault="006C7013" w:rsidP="006C7013">
      <w:pPr>
        <w:numPr>
          <w:ilvl w:val="0"/>
          <w:numId w:val="1"/>
        </w:numPr>
        <w:tabs>
          <w:tab w:val="left" w:pos="567"/>
        </w:tabs>
        <w:spacing w:after="240"/>
      </w:pPr>
      <w:r>
        <w:t>L</w:t>
      </w:r>
      <w:r w:rsidR="00306055">
        <w:t>e financement et le contrôle.</w:t>
      </w:r>
    </w:p>
    <w:p w:rsidR="00306055" w:rsidRPr="00777F85" w:rsidRDefault="00306055" w:rsidP="00473CC4">
      <w:pPr>
        <w:tabs>
          <w:tab w:val="left" w:pos="567"/>
        </w:tabs>
        <w:spacing w:after="240"/>
      </w:pPr>
      <w:r>
        <w:t>25</w:t>
      </w:r>
      <w:r w:rsidR="0097194E">
        <w:t>1</w:t>
      </w:r>
      <w:r>
        <w:t>.</w:t>
      </w:r>
      <w:r>
        <w:tab/>
        <w:t>Aux termes de cette motion, la loi devrait permettre d</w:t>
      </w:r>
      <w:r w:rsidR="002B0390">
        <w:t>’</w:t>
      </w:r>
      <w:r>
        <w:t xml:space="preserve">atteindre le degré de </w:t>
      </w:r>
      <w:r w:rsidR="000F0A9E">
        <w:t>cohésion et d</w:t>
      </w:r>
      <w:r w:rsidR="002B0390">
        <w:t>’</w:t>
      </w:r>
      <w:r w:rsidR="000F0A9E">
        <w:t>efficacité voulu</w:t>
      </w:r>
      <w:r>
        <w:t xml:space="preserve"> dans les services de protection de la jeunesse dans un délai de quatre ans. L</w:t>
      </w:r>
      <w:r w:rsidR="002B0390">
        <w:t>’</w:t>
      </w:r>
      <w:r>
        <w:t>évaluation a été entreprise en 2005</w:t>
      </w:r>
      <w:r w:rsidR="000F0A9E">
        <w:t xml:space="preserve">; </w:t>
      </w:r>
      <w:r>
        <w:t xml:space="preserve">le rapport et la réponse du </w:t>
      </w:r>
      <w:r w:rsidR="00D80F3D">
        <w:t>Gouvernement</w:t>
      </w:r>
      <w:r w:rsidR="006C7013">
        <w:t xml:space="preserve"> seront prêts en </w:t>
      </w:r>
      <w:r>
        <w:t>2006.</w:t>
      </w:r>
    </w:p>
    <w:p w:rsidR="00306055" w:rsidRPr="00306055" w:rsidRDefault="00306055" w:rsidP="002C61BF">
      <w:pPr>
        <w:spacing w:after="240"/>
        <w:rPr>
          <w:i/>
          <w:iCs/>
        </w:rPr>
      </w:pPr>
      <w:r w:rsidRPr="00306055">
        <w:rPr>
          <w:i/>
          <w:iCs/>
        </w:rPr>
        <w:t>Brigade de protection de la jeunesse</w:t>
      </w:r>
    </w:p>
    <w:p w:rsidR="006C14FC" w:rsidRDefault="007E708A" w:rsidP="00473CC4">
      <w:pPr>
        <w:tabs>
          <w:tab w:val="left" w:pos="567"/>
        </w:tabs>
        <w:spacing w:after="240"/>
      </w:pPr>
      <w:r>
        <w:t>25</w:t>
      </w:r>
      <w:r w:rsidR="0097194E">
        <w:t>2</w:t>
      </w:r>
      <w:r>
        <w:t>.</w:t>
      </w:r>
      <w:r>
        <w:tab/>
        <w:t xml:space="preserve">Le </w:t>
      </w:r>
      <w:r w:rsidR="00D80F3D">
        <w:t>Gouvernement</w:t>
      </w:r>
      <w:r>
        <w:t xml:space="preserve"> a créé une </w:t>
      </w:r>
      <w:r w:rsidR="006C7013">
        <w:t>b</w:t>
      </w:r>
      <w:r>
        <w:t>rigade de protection de la jeunesse pour limiter les lourdeurs bureaucratiques dans le système</w:t>
      </w:r>
      <w:r w:rsidR="008A4DCB">
        <w:t xml:space="preserve"> de protection de la jeunesse. Depuis septembre 2004, cette brigade travaille aux côtés des jeunes, des parents, des travailleurs sociaux spécialisés dans la jeunesse et des autorités pour identifier les lourdeurs bureaucratiques inutiles et voir comment les choses pourraient être faites différemment. Elle a aussi soumis des recommandations sur la manière d</w:t>
      </w:r>
      <w:r w:rsidR="002B0390">
        <w:t>’</w:t>
      </w:r>
      <w:r w:rsidR="008A4DCB">
        <w:t xml:space="preserve">éviter ces </w:t>
      </w:r>
      <w:r w:rsidR="002003A5">
        <w:t>problèmes</w:t>
      </w:r>
      <w:r w:rsidR="008A4DCB">
        <w:t xml:space="preserve">. Dans son rapport final, remis en juin 2006, elle a conclu au bon fonctionnement du système de protection de la jeunesse, et estimé que les règles et la bureaucratie étaient proportionnelles à la nature spécifique de ce secteur. Cependant, certaines </w:t>
      </w:r>
      <w:r w:rsidR="002003A5">
        <w:t xml:space="preserve">procédures </w:t>
      </w:r>
      <w:r w:rsidR="008A4DCB">
        <w:t>bureaucratiques pourraient être évitées, et la brigade a formulé 92 recommandations à c</w:t>
      </w:r>
      <w:r w:rsidR="006C7013">
        <w:t>et effet. En réponse à l</w:t>
      </w:r>
      <w:r w:rsidR="002B0390">
        <w:t>’</w:t>
      </w:r>
      <w:r w:rsidR="006C7013">
        <w:t xml:space="preserve">une de </w:t>
      </w:r>
      <w:r w:rsidR="008A4DCB">
        <w:t>ses recommandations, un projet de loi a été adopté, qui permettra d</w:t>
      </w:r>
      <w:r w:rsidR="002B0390">
        <w:t>’</w:t>
      </w:r>
      <w:r w:rsidR="008A4DCB">
        <w:t>éviter une dizaine de milliers de procédures</w:t>
      </w:r>
      <w:r w:rsidR="006C2228">
        <w:t xml:space="preserve"> de détermination des symptômes </w:t>
      </w:r>
      <w:r w:rsidR="008A4DCB">
        <w:t>ou de réexamen de cas inutiles.</w:t>
      </w:r>
    </w:p>
    <w:p w:rsidR="006C14FC" w:rsidRPr="006C14FC" w:rsidRDefault="006C14FC" w:rsidP="002C61BF">
      <w:pPr>
        <w:spacing w:after="240"/>
        <w:rPr>
          <w:i/>
          <w:iCs/>
        </w:rPr>
      </w:pPr>
      <w:r w:rsidRPr="006C14FC">
        <w:rPr>
          <w:i/>
          <w:iCs/>
        </w:rPr>
        <w:t>Prévention</w:t>
      </w:r>
    </w:p>
    <w:p w:rsidR="006C14FC" w:rsidRDefault="006C14FC" w:rsidP="00473CC4">
      <w:pPr>
        <w:tabs>
          <w:tab w:val="left" w:pos="567"/>
        </w:tabs>
        <w:spacing w:after="240"/>
      </w:pPr>
      <w:r>
        <w:t>25</w:t>
      </w:r>
      <w:r w:rsidR="0097194E">
        <w:t>3</w:t>
      </w:r>
      <w:r>
        <w:t>.</w:t>
      </w:r>
      <w:r>
        <w:tab/>
        <w:t xml:space="preserve">La loi sur la protection de la jeunesse entre en jeu en cas de retard de développement ou de troubles du comportement graves. Ces dernières années, le </w:t>
      </w:r>
      <w:r w:rsidR="00D80F3D">
        <w:t>Gouvernement</w:t>
      </w:r>
      <w:r>
        <w:t xml:space="preserve"> a investi des sommes importantes dans la prévention afin d</w:t>
      </w:r>
      <w:r w:rsidR="002B0390">
        <w:t>’</w:t>
      </w:r>
      <w:r>
        <w:t>éviter l</w:t>
      </w:r>
      <w:r w:rsidR="002B0390">
        <w:t>’</w:t>
      </w:r>
      <w:r>
        <w:t>émergence de c</w:t>
      </w:r>
      <w:r w:rsidR="00ED7DA6">
        <w:t>es problèmes. Aux Pays-Bas, les </w:t>
      </w:r>
      <w:r>
        <w:t>autorités locales sont responsables de la politique de prévention pour la jeunesse. Les</w:t>
      </w:r>
      <w:r w:rsidR="00ED7DA6">
        <w:t> </w:t>
      </w:r>
      <w:r>
        <w:t>responsabilités des pouvoirs locaux à cet égard ont été défini</w:t>
      </w:r>
      <w:r w:rsidR="002003A5">
        <w:t>e</w:t>
      </w:r>
      <w:r>
        <w:t>s plus clairement (voir les paragraphes du présent rapport consacrés à la loi sur le soutien social). L</w:t>
      </w:r>
      <w:r w:rsidR="002B0390">
        <w:t>’</w:t>
      </w:r>
      <w:r>
        <w:t>identification précoce et l</w:t>
      </w:r>
      <w:r w:rsidR="002B0390">
        <w:t>’</w:t>
      </w:r>
      <w:r w:rsidR="002003A5">
        <w:t>efficacité de l</w:t>
      </w:r>
      <w:r w:rsidR="002B0390">
        <w:t>’</w:t>
      </w:r>
      <w:r>
        <w:t xml:space="preserve">intervention lorsque des problèmes risquent de surgir demeureront des priorités au cours des prochaines années. Les centres locaux de la jeunesse et de la famille et un </w:t>
      </w:r>
      <w:r w:rsidR="00857E1B">
        <w:t>indice d</w:t>
      </w:r>
      <w:r w:rsidR="002003A5">
        <w:t>es cas aiguillés</w:t>
      </w:r>
      <w:r w:rsidR="00857E1B">
        <w:t xml:space="preserve"> y contribueront (voir les paragraphes consacrés à l</w:t>
      </w:r>
      <w:r w:rsidR="002B0390">
        <w:t>’</w:t>
      </w:r>
      <w:r w:rsidR="00857E1B">
        <w:t>article 3). L</w:t>
      </w:r>
      <w:r w:rsidR="002B0390">
        <w:t>’</w:t>
      </w:r>
      <w:r w:rsidR="00857E1B">
        <w:t>idée est qu</w:t>
      </w:r>
      <w:r w:rsidR="002B0390">
        <w:t>’</w:t>
      </w:r>
      <w:r w:rsidR="002003A5">
        <w:t>ainsi,</w:t>
      </w:r>
      <w:r w:rsidR="00857E1B">
        <w:t xml:space="preserve"> la demande de services de protection de la jeunesse finira par diminuer.</w:t>
      </w:r>
    </w:p>
    <w:p w:rsidR="00857E1B" w:rsidRPr="00857E1B" w:rsidRDefault="00857E1B" w:rsidP="002C61BF">
      <w:pPr>
        <w:spacing w:after="240"/>
        <w:rPr>
          <w:b/>
        </w:rPr>
      </w:pPr>
      <w:r>
        <w:rPr>
          <w:b/>
        </w:rPr>
        <w:t>L</w:t>
      </w:r>
      <w:r w:rsidR="002B0390">
        <w:rPr>
          <w:b/>
        </w:rPr>
        <w:t>’</w:t>
      </w:r>
      <w:r>
        <w:rPr>
          <w:b/>
        </w:rPr>
        <w:t>i</w:t>
      </w:r>
      <w:r w:rsidRPr="00857E1B">
        <w:rPr>
          <w:b/>
        </w:rPr>
        <w:t>ntérêt supérieur des enfants</w:t>
      </w:r>
    </w:p>
    <w:p w:rsidR="00857E1B" w:rsidRDefault="00857E1B" w:rsidP="00473CC4">
      <w:pPr>
        <w:tabs>
          <w:tab w:val="left" w:pos="567"/>
        </w:tabs>
        <w:spacing w:after="240"/>
      </w:pPr>
      <w:r>
        <w:t>25</w:t>
      </w:r>
      <w:r w:rsidR="0097194E">
        <w:t>4</w:t>
      </w:r>
      <w:r>
        <w:t>.</w:t>
      </w:r>
      <w:r>
        <w:tab/>
        <w:t xml:space="preserve">À la suite de plusieurs tragédies </w:t>
      </w:r>
      <w:r w:rsidR="002003A5">
        <w:t xml:space="preserve">impliquant </w:t>
      </w:r>
      <w:r>
        <w:t>des enfants, des modifications ont été apportées pour garantir que les intérêts des enfants sont mieux pri</w:t>
      </w:r>
      <w:r w:rsidR="00ED7DA6">
        <w:t>s en compte dans la pratique du </w:t>
      </w:r>
      <w:r>
        <w:t>travail social. Par exemple, en vertu de la loi sur la protection de la jeunesse, le Bureau de protection de la jeunesse n</w:t>
      </w:r>
      <w:r w:rsidR="002B0390">
        <w:t>’</w:t>
      </w:r>
      <w:r>
        <w:t>a plus besoin d</w:t>
      </w:r>
      <w:r w:rsidR="002B0390">
        <w:t>’</w:t>
      </w:r>
      <w:r>
        <w:t xml:space="preserve">attendre une demande </w:t>
      </w:r>
      <w:r w:rsidR="002003A5">
        <w:t>d</w:t>
      </w:r>
      <w:r w:rsidR="002B0390">
        <w:t>’</w:t>
      </w:r>
      <w:r w:rsidR="002003A5">
        <w:t xml:space="preserve">intervention </w:t>
      </w:r>
      <w:r w:rsidR="00ED7DA6">
        <w:t>émanant des parents</w:t>
      </w:r>
      <w:r>
        <w:t>; il peut désormais entrer en contact avec une famille après qu</w:t>
      </w:r>
      <w:r w:rsidR="002B0390">
        <w:t>’</w:t>
      </w:r>
      <w:r>
        <w:t>un tiers ait sign</w:t>
      </w:r>
      <w:r w:rsidR="002003A5">
        <w:t>al</w:t>
      </w:r>
      <w:r>
        <w:t xml:space="preserve">é un problème. </w:t>
      </w:r>
    </w:p>
    <w:p w:rsidR="00857E1B" w:rsidRPr="00857E1B" w:rsidRDefault="00857E1B" w:rsidP="002C61BF">
      <w:pPr>
        <w:spacing w:after="240"/>
        <w:rPr>
          <w:u w:val="single"/>
        </w:rPr>
      </w:pPr>
      <w:r w:rsidRPr="00857E1B">
        <w:rPr>
          <w:u w:val="single"/>
        </w:rPr>
        <w:t>Principes à l</w:t>
      </w:r>
      <w:r w:rsidR="002B0390">
        <w:rPr>
          <w:u w:val="single"/>
        </w:rPr>
        <w:t>’</w:t>
      </w:r>
      <w:r w:rsidRPr="00857E1B">
        <w:rPr>
          <w:u w:val="single"/>
        </w:rPr>
        <w:t>œuvre dans la loi sur la protection de la jeunesse</w:t>
      </w:r>
    </w:p>
    <w:p w:rsidR="00857E1B" w:rsidRDefault="00857E1B" w:rsidP="00473CC4">
      <w:pPr>
        <w:tabs>
          <w:tab w:val="left" w:pos="567"/>
        </w:tabs>
        <w:spacing w:after="240"/>
      </w:pPr>
      <w:r>
        <w:t>25</w:t>
      </w:r>
      <w:r w:rsidR="0097194E">
        <w:t>5</w:t>
      </w:r>
      <w:r>
        <w:t>.</w:t>
      </w:r>
      <w:r>
        <w:tab/>
        <w:t>Les autres modifications importantes introduites par la loi sur la protection de la jeunesse sont indiquées ci-</w:t>
      </w:r>
      <w:r w:rsidR="002003A5">
        <w:t>dessous</w:t>
      </w:r>
      <w:r>
        <w:t>.</w:t>
      </w:r>
    </w:p>
    <w:p w:rsidR="00857E1B" w:rsidRPr="00857E1B" w:rsidRDefault="00857E1B" w:rsidP="00713FB7">
      <w:pPr>
        <w:tabs>
          <w:tab w:val="left" w:pos="567"/>
        </w:tabs>
        <w:spacing w:after="240"/>
        <w:rPr>
          <w:i/>
          <w:iCs/>
        </w:rPr>
      </w:pPr>
      <w:r w:rsidRPr="00857E1B">
        <w:rPr>
          <w:i/>
          <w:iCs/>
        </w:rPr>
        <w:t>1.</w:t>
      </w:r>
      <w:r w:rsidRPr="00857E1B">
        <w:rPr>
          <w:i/>
          <w:iCs/>
        </w:rPr>
        <w:tab/>
        <w:t xml:space="preserve">Une approche focalisée sur les besoins des </w:t>
      </w:r>
      <w:r w:rsidR="00160D50">
        <w:rPr>
          <w:i/>
          <w:iCs/>
        </w:rPr>
        <w:t xml:space="preserve">usagers </w:t>
      </w:r>
    </w:p>
    <w:p w:rsidR="006C14FC" w:rsidRDefault="00857E1B" w:rsidP="00473CC4">
      <w:pPr>
        <w:tabs>
          <w:tab w:val="left" w:pos="567"/>
        </w:tabs>
        <w:spacing w:after="240"/>
      </w:pPr>
      <w:r>
        <w:t>25</w:t>
      </w:r>
      <w:r w:rsidR="0097194E">
        <w:t>6</w:t>
      </w:r>
      <w:r>
        <w:t>.</w:t>
      </w:r>
      <w:r>
        <w:tab/>
        <w:t xml:space="preserve">Les jeunes sont au cœur de la loi sur la protection de la jeunesse. Les services de protection de la jeunesse </w:t>
      </w:r>
      <w:r w:rsidR="00160D50">
        <w:t xml:space="preserve">doivent être offerts en réponse aux besoins des usagers, comme cela est dit en plusieurs endroits du texte de la loi. Chaque usager </w:t>
      </w:r>
      <w:r w:rsidR="00F94C26">
        <w:t>a</w:t>
      </w:r>
      <w:r w:rsidR="00160D50">
        <w:t xml:space="preserve"> droit à une protection, et doit </w:t>
      </w:r>
      <w:r w:rsidR="008D41C5">
        <w:t>consentir au plan d</w:t>
      </w:r>
      <w:r w:rsidR="002B0390">
        <w:t>’</w:t>
      </w:r>
      <w:r w:rsidR="008D41C5">
        <w:t>assistance le concernant. Ceci, cependant, ne s</w:t>
      </w:r>
      <w:r w:rsidR="002B0390">
        <w:t>’</w:t>
      </w:r>
      <w:r w:rsidR="008D41C5">
        <w:t>applique pas à la protection des enfants. Les bureaux de protection de la jeunesse et les établissements de soins doivent aussi disposer d</w:t>
      </w:r>
      <w:r w:rsidR="002B0390">
        <w:t>’</w:t>
      </w:r>
      <w:r w:rsidR="008D41C5">
        <w:t>un conseiller confidentiel indépendant, d</w:t>
      </w:r>
      <w:r w:rsidR="002B0390">
        <w:t>’</w:t>
      </w:r>
      <w:r w:rsidR="008D41C5">
        <w:t>un conseil des usagers et d</w:t>
      </w:r>
      <w:r w:rsidR="002B0390">
        <w:t>’</w:t>
      </w:r>
      <w:r w:rsidR="008D41C5">
        <w:t xml:space="preserve">une procédure appropriée pour la réception des plaintes. Certaines institutions ont un conseil de la jeunesse </w:t>
      </w:r>
      <w:r w:rsidR="00F94C26">
        <w:t>indépendant</w:t>
      </w:r>
      <w:r w:rsidR="008D41C5">
        <w:t>.</w:t>
      </w:r>
    </w:p>
    <w:p w:rsidR="008D41C5" w:rsidRDefault="008D41C5" w:rsidP="00473CC4">
      <w:pPr>
        <w:tabs>
          <w:tab w:val="left" w:pos="567"/>
        </w:tabs>
        <w:spacing w:after="240"/>
      </w:pPr>
      <w:r>
        <w:t>25</w:t>
      </w:r>
      <w:r w:rsidR="0097194E">
        <w:t>7</w:t>
      </w:r>
      <w:r>
        <w:t>.</w:t>
      </w:r>
      <w:r>
        <w:tab/>
        <w:t>Les autorités provinciales et l</w:t>
      </w:r>
      <w:r w:rsidR="002B0390">
        <w:t>’</w:t>
      </w:r>
      <w:r>
        <w:t>administration centrale sont également tenues de coordonner leurs politiques avec les organisations d</w:t>
      </w:r>
      <w:r w:rsidR="002B0390">
        <w:t>’</w:t>
      </w:r>
      <w:r>
        <w:t>usagers. Leurs p</w:t>
      </w:r>
      <w:r w:rsidR="00ED7DA6">
        <w:t>rogrammes de mise en œuvre, par </w:t>
      </w:r>
      <w:r>
        <w:t xml:space="preserve">exemple, doivent être soumis </w:t>
      </w:r>
      <w:r w:rsidR="00F94C26">
        <w:t>à ces entités</w:t>
      </w:r>
      <w:r>
        <w:t>.</w:t>
      </w:r>
    </w:p>
    <w:p w:rsidR="008D41C5" w:rsidRDefault="008D41C5" w:rsidP="00473CC4">
      <w:pPr>
        <w:tabs>
          <w:tab w:val="left" w:pos="567"/>
        </w:tabs>
        <w:spacing w:after="240"/>
      </w:pPr>
      <w:r>
        <w:t>25</w:t>
      </w:r>
      <w:r w:rsidR="0097194E">
        <w:t>8</w:t>
      </w:r>
      <w:r>
        <w:t>.</w:t>
      </w:r>
      <w:r>
        <w:tab/>
        <w:t>Le Forum national des usagers de la protection de la jeunesse, qui comprend des représentants des conseils d</w:t>
      </w:r>
      <w:r w:rsidR="002B0390">
        <w:t>’</w:t>
      </w:r>
      <w:r>
        <w:t>usagers locaux et provinciaux</w:t>
      </w:r>
      <w:r w:rsidR="00F94C26">
        <w:t>,</w:t>
      </w:r>
      <w:r w:rsidR="00255D8A">
        <w:t xml:space="preserve"> est en</w:t>
      </w:r>
      <w:r w:rsidR="00CA2370">
        <w:t xml:space="preserve"> activité depuis 2005. Le forum </w:t>
      </w:r>
      <w:r w:rsidR="00255D8A">
        <w:t>national encourage et aide les conseils des usagers locaux et provinciaux, organise des projets de participation de la jeunesse et gère un site Internet national, ent</w:t>
      </w:r>
      <w:r w:rsidR="00CA2370">
        <w:t>re autres activités. En janvier </w:t>
      </w:r>
      <w:r w:rsidR="00255D8A">
        <w:t>2006, le conseil national a tenu sa première journée nationale des usagers. Le «test C» a été élaboré pour aider les institutions de protection de la jeunesse à demander aux usagers de s</w:t>
      </w:r>
      <w:r w:rsidR="002B0390">
        <w:t>’</w:t>
      </w:r>
      <w:r w:rsidR="00255D8A">
        <w:t>exprimer sur la qualité des services reçus. Ce test est actuellement u</w:t>
      </w:r>
      <w:r w:rsidR="00F94C26">
        <w:t xml:space="preserve">tilisé </w:t>
      </w:r>
      <w:r w:rsidR="00255D8A">
        <w:t>dan</w:t>
      </w:r>
      <w:r w:rsidR="00F94C26">
        <w:t>s une quarantaine d</w:t>
      </w:r>
      <w:r w:rsidR="002B0390">
        <w:t>’</w:t>
      </w:r>
      <w:r w:rsidR="00F94C26">
        <w:t>établissements</w:t>
      </w:r>
      <w:r w:rsidR="00255D8A">
        <w:t>.</w:t>
      </w:r>
    </w:p>
    <w:p w:rsidR="00255D8A" w:rsidRPr="00255D8A" w:rsidRDefault="00255D8A" w:rsidP="00713FB7">
      <w:pPr>
        <w:tabs>
          <w:tab w:val="left" w:pos="567"/>
        </w:tabs>
        <w:spacing w:after="240"/>
        <w:rPr>
          <w:i/>
          <w:iCs/>
        </w:rPr>
      </w:pPr>
      <w:r w:rsidRPr="00255D8A">
        <w:rPr>
          <w:i/>
          <w:iCs/>
        </w:rPr>
        <w:t>2.</w:t>
      </w:r>
      <w:r w:rsidRPr="00255D8A">
        <w:rPr>
          <w:i/>
          <w:iCs/>
        </w:rPr>
        <w:tab/>
        <w:t xml:space="preserve">Un </w:t>
      </w:r>
      <w:r w:rsidR="00F94C26">
        <w:rPr>
          <w:i/>
          <w:iCs/>
        </w:rPr>
        <w:t xml:space="preserve">guichet </w:t>
      </w:r>
      <w:r w:rsidRPr="00255D8A">
        <w:rPr>
          <w:i/>
          <w:iCs/>
        </w:rPr>
        <w:t>unique, central, reconnaissable pour la protection de la jeunesse</w:t>
      </w:r>
    </w:p>
    <w:p w:rsidR="006C14FC" w:rsidRDefault="00255D8A" w:rsidP="00473CC4">
      <w:pPr>
        <w:tabs>
          <w:tab w:val="left" w:pos="567"/>
        </w:tabs>
        <w:spacing w:after="240"/>
      </w:pPr>
      <w:r>
        <w:t>2</w:t>
      </w:r>
      <w:r w:rsidR="0097194E">
        <w:t>59</w:t>
      </w:r>
      <w:r>
        <w:t>.</w:t>
      </w:r>
      <w:r>
        <w:tab/>
        <w:t>La loi sur la protection de la jeunesse réglemente le fonctionnement des bureaux de protection de la jeunesse. De ce fait, les parents et les jeunes souffrant de retard de développement et de troubles du comportement graves peuvent s</w:t>
      </w:r>
      <w:r w:rsidR="002B0390">
        <w:t>’</w:t>
      </w:r>
      <w:r>
        <w:t xml:space="preserve">adresser à une seule institution. Le bureau </w:t>
      </w:r>
      <w:r w:rsidR="00F94C26">
        <w:t xml:space="preserve">commande </w:t>
      </w:r>
      <w:r>
        <w:t>l</w:t>
      </w:r>
      <w:r w:rsidR="002B0390">
        <w:t>’</w:t>
      </w:r>
      <w:r>
        <w:t>accès aux soins financés au niveau provincial, aux soins de santé mentale pour la jeunesse, aux soins pour les jeunes légèrement handicapés et au placement dans un établissement pour délinquant</w:t>
      </w:r>
      <w:r w:rsidR="00F94C26">
        <w:t>s</w:t>
      </w:r>
      <w:r>
        <w:t xml:space="preserve"> juvénile</w:t>
      </w:r>
      <w:r w:rsidR="00F94C26">
        <w:t>s</w:t>
      </w:r>
      <w:r>
        <w:t xml:space="preserve"> régi par le droit civil. Il n</w:t>
      </w:r>
      <w:r w:rsidR="002B0390">
        <w:t>’</w:t>
      </w:r>
      <w:r>
        <w:t xml:space="preserve">ouvrira </w:t>
      </w:r>
      <w:r w:rsidR="00F94C26">
        <w:t xml:space="preserve">pas </w:t>
      </w:r>
      <w:r>
        <w:t>l</w:t>
      </w:r>
      <w:r w:rsidR="002B0390">
        <w:t>’</w:t>
      </w:r>
      <w:r>
        <w:t xml:space="preserve">accès aux soins pour les jeunes souffrant de troubles cognitifs </w:t>
      </w:r>
      <w:r w:rsidR="00F94C26">
        <w:t xml:space="preserve">légers </w:t>
      </w:r>
      <w:r>
        <w:t>avant le 1</w:t>
      </w:r>
      <w:r w:rsidRPr="00255D8A">
        <w:rPr>
          <w:vertAlign w:val="superscript"/>
        </w:rPr>
        <w:t>er</w:t>
      </w:r>
      <w:r>
        <w:t xml:space="preserve"> janvier 2008, vu la complexité de cette question particulière. La nouvelle législation représente une étape importante vers une meilleure coordination </w:t>
      </w:r>
      <w:r w:rsidR="006C2228">
        <w:t xml:space="preserve">entre les services de soins de santé mentale pour la jeunesse et les </w:t>
      </w:r>
      <w:r w:rsidR="00F94C26">
        <w:t xml:space="preserve">prestataires </w:t>
      </w:r>
      <w:r w:rsidR="006C2228">
        <w:t xml:space="preserve">de soins dans ce domaine. Un </w:t>
      </w:r>
      <w:r w:rsidR="00F94C26">
        <w:t xml:space="preserve">accord </w:t>
      </w:r>
      <w:r w:rsidR="006C2228">
        <w:t>de partenariat</w:t>
      </w:r>
      <w:r>
        <w:t xml:space="preserve"> </w:t>
      </w:r>
      <w:r w:rsidR="006C2228">
        <w:t xml:space="preserve">établit clairement les responsabilités respectives et les critères en fonction desquels les décisions doivent être prises. </w:t>
      </w:r>
      <w:r w:rsidR="00CA2370">
        <w:t>Il </w:t>
      </w:r>
      <w:r w:rsidR="0085551D">
        <w:t xml:space="preserve">précise </w:t>
      </w:r>
      <w:r w:rsidR="006C2228">
        <w:t>les pro</w:t>
      </w:r>
      <w:r w:rsidR="0085551D">
        <w:t xml:space="preserve">tocoles </w:t>
      </w:r>
      <w:r w:rsidR="006C2228">
        <w:t>à appliqu</w:t>
      </w:r>
      <w:r w:rsidR="0085551D">
        <w:t>er</w:t>
      </w:r>
      <w:r w:rsidR="006C2228">
        <w:t xml:space="preserve"> pour déterminer les symptômes des jeunes gens présentant des troubles psychiatriques.</w:t>
      </w:r>
    </w:p>
    <w:p w:rsidR="006C14FC" w:rsidRPr="006C2228" w:rsidRDefault="006C2228" w:rsidP="00713FB7">
      <w:pPr>
        <w:tabs>
          <w:tab w:val="left" w:pos="567"/>
        </w:tabs>
        <w:spacing w:after="240"/>
        <w:rPr>
          <w:i/>
          <w:iCs/>
        </w:rPr>
      </w:pPr>
      <w:r w:rsidRPr="006C2228">
        <w:rPr>
          <w:i/>
          <w:iCs/>
        </w:rPr>
        <w:t>3.</w:t>
      </w:r>
      <w:r w:rsidRPr="006C2228">
        <w:rPr>
          <w:i/>
          <w:iCs/>
        </w:rPr>
        <w:tab/>
        <w:t>La loi sur la protection de la</w:t>
      </w:r>
      <w:r w:rsidR="0085551D">
        <w:rPr>
          <w:i/>
          <w:iCs/>
        </w:rPr>
        <w:t xml:space="preserve"> jeunesse confère un droit aux</w:t>
      </w:r>
      <w:r w:rsidRPr="006C2228">
        <w:rPr>
          <w:i/>
          <w:iCs/>
        </w:rPr>
        <w:t xml:space="preserve"> soins</w:t>
      </w:r>
    </w:p>
    <w:p w:rsidR="006C2228" w:rsidRDefault="001E3A0F" w:rsidP="00473CC4">
      <w:pPr>
        <w:tabs>
          <w:tab w:val="left" w:pos="567"/>
        </w:tabs>
        <w:spacing w:after="240"/>
      </w:pPr>
      <w:r>
        <w:t>26</w:t>
      </w:r>
      <w:r w:rsidR="0097194E">
        <w:t>0</w:t>
      </w:r>
      <w:r>
        <w:t>.</w:t>
      </w:r>
      <w:r>
        <w:tab/>
        <w:t xml:space="preserve">Les usagers ne reçoivent des soins que si le bureau de protection de la jeunesse en a établi la nécessité. Afin de garantir </w:t>
      </w:r>
      <w:r w:rsidR="0085551D">
        <w:t>l</w:t>
      </w:r>
      <w:r w:rsidR="002B0390">
        <w:t>’</w:t>
      </w:r>
      <w:r w:rsidR="0085551D">
        <w:t xml:space="preserve">exercice du </w:t>
      </w:r>
      <w:r>
        <w:t xml:space="preserve">droit des jeunes de bénéficier de soins, des capacités de traitement et de soins </w:t>
      </w:r>
      <w:r w:rsidR="0085551D">
        <w:t xml:space="preserve">institutionnels </w:t>
      </w:r>
      <w:r>
        <w:t>suffisants seront requis pour éviter des délais et des listes d</w:t>
      </w:r>
      <w:r w:rsidR="002B0390">
        <w:t>’</w:t>
      </w:r>
      <w:r>
        <w:t xml:space="preserve">attente inutiles. </w:t>
      </w:r>
    </w:p>
    <w:p w:rsidR="001E3A0F" w:rsidRDefault="001E3A0F" w:rsidP="00473CC4">
      <w:pPr>
        <w:tabs>
          <w:tab w:val="left" w:pos="567"/>
        </w:tabs>
        <w:spacing w:after="240"/>
      </w:pPr>
      <w:r>
        <w:t>26</w:t>
      </w:r>
      <w:r w:rsidR="0097194E">
        <w:t>1</w:t>
      </w:r>
      <w:r>
        <w:t>.</w:t>
      </w:r>
      <w:r>
        <w:tab/>
        <w:t xml:space="preserve">Le </w:t>
      </w:r>
      <w:r w:rsidR="00D80F3D">
        <w:t>Gouvernement</w:t>
      </w:r>
      <w:r>
        <w:t xml:space="preserve"> actuel a fait de la réduction des listes d</w:t>
      </w:r>
      <w:r w:rsidR="002B0390">
        <w:t>’</w:t>
      </w:r>
      <w:r>
        <w:t>attente et des délais pour accéder aux services de protection de la jeunesse une priorité. En 2003, des fonds structurels supplémentaires de 11,7 millions d</w:t>
      </w:r>
      <w:r w:rsidR="002B0390">
        <w:t>’</w:t>
      </w:r>
      <w:r>
        <w:t xml:space="preserve">euros ont été </w:t>
      </w:r>
      <w:r w:rsidR="0085551D">
        <w:t xml:space="preserve">affectés </w:t>
      </w:r>
      <w:r>
        <w:t>à ces fins; depuis 2007, les fonds destinés à accroître la prestation des soins</w:t>
      </w:r>
      <w:r w:rsidR="0085551D">
        <w:t xml:space="preserve"> sont de</w:t>
      </w:r>
      <w:r>
        <w:t xml:space="preserve"> 39,4 millions d</w:t>
      </w:r>
      <w:r w:rsidR="002B0390">
        <w:t>’</w:t>
      </w:r>
      <w:r>
        <w:t>euros. Pour faire face au nombre croissant des ordonnances de placement</w:t>
      </w:r>
      <w:r w:rsidR="0084506E">
        <w:t>, une rallonge bud</w:t>
      </w:r>
      <w:r w:rsidR="00ED7DA6">
        <w:t>gétaire de 5 millions d</w:t>
      </w:r>
      <w:r w:rsidR="002B0390">
        <w:t>’</w:t>
      </w:r>
      <w:r w:rsidR="00ED7DA6">
        <w:t>euros a </w:t>
      </w:r>
      <w:r w:rsidR="0084506E">
        <w:t>été accordée en 2006, et de 33 millions d</w:t>
      </w:r>
      <w:r w:rsidR="002B0390">
        <w:t>’</w:t>
      </w:r>
      <w:r w:rsidR="0084506E">
        <w:t>euros pour les exercices suivants.</w:t>
      </w:r>
    </w:p>
    <w:p w:rsidR="0084506E" w:rsidRDefault="0084506E" w:rsidP="00473CC4">
      <w:pPr>
        <w:tabs>
          <w:tab w:val="left" w:pos="567"/>
        </w:tabs>
        <w:spacing w:after="240"/>
      </w:pPr>
      <w:r>
        <w:t>26</w:t>
      </w:r>
      <w:r w:rsidR="0097194E">
        <w:t>2</w:t>
      </w:r>
      <w:r>
        <w:t>.</w:t>
      </w:r>
      <w:r>
        <w:tab/>
        <w:t>Des fonds supplémentaires ont également été fournis pour s</w:t>
      </w:r>
      <w:r w:rsidR="002B0390">
        <w:t>’</w:t>
      </w:r>
      <w:r>
        <w:t>assurer qu</w:t>
      </w:r>
      <w:r w:rsidR="002B0390">
        <w:t>’</w:t>
      </w:r>
      <w:r>
        <w:t>à la fin 2006, les enfants reçoivent des soins dans un délai maximum de neuf semaines. Une allocation forfaitaire de 100 millions d</w:t>
      </w:r>
      <w:r w:rsidR="002B0390">
        <w:t>’</w:t>
      </w:r>
      <w:r w:rsidR="00ED7DA6">
        <w:t xml:space="preserve">euros a été affectée à ces fins </w:t>
      </w:r>
      <w:r>
        <w:t>(50 millions en 2</w:t>
      </w:r>
      <w:r w:rsidR="00ED7DA6">
        <w:t>006 et 50 millions en 2007). En </w:t>
      </w:r>
      <w:r>
        <w:t xml:space="preserve">réponse à une demande croissante de services de protection de la jeunesse, le </w:t>
      </w:r>
      <w:r w:rsidR="00D80F3D">
        <w:t>Gouvernement</w:t>
      </w:r>
      <w:r>
        <w:t xml:space="preserve"> devrait fournir une enveloppe supplémentaire de 40 millions d</w:t>
      </w:r>
      <w:r w:rsidR="002B0390">
        <w:t>’</w:t>
      </w:r>
      <w:r>
        <w:t>euros par an à partir de 2007. Le</w:t>
      </w:r>
      <w:r w:rsidR="00ED7DA6">
        <w:t> S</w:t>
      </w:r>
      <w:r>
        <w:t>ecrétaire d</w:t>
      </w:r>
      <w:r w:rsidR="002B0390">
        <w:t>’</w:t>
      </w:r>
      <w:r>
        <w:t xml:space="preserve">État à la santé, la protection sociale et au sport a conclu des accords </w:t>
      </w:r>
      <w:r w:rsidR="00840DE9">
        <w:t xml:space="preserve">de </w:t>
      </w:r>
      <w:r>
        <w:t>résultats avec toutes les provinces, pour s</w:t>
      </w:r>
      <w:r w:rsidR="002B0390">
        <w:t>’</w:t>
      </w:r>
      <w:r>
        <w:t>assurer que d</w:t>
      </w:r>
      <w:r w:rsidR="002B0390">
        <w:t>’</w:t>
      </w:r>
      <w:r>
        <w:t>ici la fin 2006, les enfants reçoivent effectivement l</w:t>
      </w:r>
      <w:r w:rsidR="002B0390">
        <w:t>’</w:t>
      </w:r>
      <w:r>
        <w:t>attention dont ils ont besoin sous neuf semaines. Globalement, en 2006, les provinces ont assuré des soins à 7</w:t>
      </w:r>
      <w:r w:rsidR="00ED7DA6">
        <w:t> </w:t>
      </w:r>
      <w:r>
        <w:t>700 enfants supplémentaires.</w:t>
      </w:r>
    </w:p>
    <w:p w:rsidR="0084506E" w:rsidRDefault="0084506E" w:rsidP="00473CC4">
      <w:pPr>
        <w:tabs>
          <w:tab w:val="left" w:pos="567"/>
        </w:tabs>
        <w:spacing w:after="240"/>
      </w:pPr>
      <w:r>
        <w:t>26</w:t>
      </w:r>
      <w:r w:rsidR="0097194E">
        <w:t>3</w:t>
      </w:r>
      <w:r>
        <w:t>.</w:t>
      </w:r>
      <w:r>
        <w:tab/>
        <w:t>L</w:t>
      </w:r>
      <w:r w:rsidR="002B0390">
        <w:t>’</w:t>
      </w:r>
      <w:r>
        <w:t xml:space="preserve">administration espère que les financements supplémentaires et les accords conclus avec les autorités provinciales </w:t>
      </w:r>
      <w:r w:rsidR="00840DE9">
        <w:t xml:space="preserve">permettront </w:t>
      </w:r>
      <w:r>
        <w:t>que les enfants, souffrant souvent de troubles graves, re</w:t>
      </w:r>
      <w:r w:rsidR="00840DE9">
        <w:t xml:space="preserve">çoivent </w:t>
      </w:r>
      <w:r>
        <w:t>l</w:t>
      </w:r>
      <w:r w:rsidR="002B0390">
        <w:t>’</w:t>
      </w:r>
      <w:r>
        <w:t>aide dont ils ont besoin beaucoup plus rapidement. L</w:t>
      </w:r>
      <w:r w:rsidR="002B0390">
        <w:t>’</w:t>
      </w:r>
      <w:r>
        <w:t>État a aussi investi des sommes importantes (s</w:t>
      </w:r>
      <w:r w:rsidR="002B0390">
        <w:t>’</w:t>
      </w:r>
      <w:r>
        <w:t>ajoutant à celles fournies par les autres parties concernées) pour réduire les listes d</w:t>
      </w:r>
      <w:r w:rsidR="002B0390">
        <w:t>’</w:t>
      </w:r>
      <w:r>
        <w:t xml:space="preserve">attente </w:t>
      </w:r>
      <w:r w:rsidR="00EF3761">
        <w:t xml:space="preserve">dans les </w:t>
      </w:r>
      <w:r w:rsidR="00EF3761" w:rsidRPr="00840DE9">
        <w:t xml:space="preserve">centres de conseil et de signalement des cas de sévices à enfants et de négligence (AMK). Une </w:t>
      </w:r>
      <w:r w:rsidR="00840DE9">
        <w:t xml:space="preserve">allocation </w:t>
      </w:r>
      <w:r w:rsidR="00EF3761">
        <w:t>forfaitaire unique de 6 millions d</w:t>
      </w:r>
      <w:r w:rsidR="002B0390">
        <w:t>’</w:t>
      </w:r>
      <w:r w:rsidR="00EF3761">
        <w:t>euros a été débloquée en</w:t>
      </w:r>
      <w:r w:rsidR="00ED7DA6">
        <w:t> </w:t>
      </w:r>
      <w:r w:rsidR="00EF3761">
        <w:t>2005 à cet effet. Récemment (en 2006?)</w:t>
      </w:r>
      <w:r w:rsidR="00840DE9">
        <w:t>,</w:t>
      </w:r>
      <w:r w:rsidR="00EF3761">
        <w:t xml:space="preserve"> le </w:t>
      </w:r>
      <w:r w:rsidR="00D80F3D">
        <w:t>Gouvernement</w:t>
      </w:r>
      <w:r w:rsidR="00EF3761">
        <w:t xml:space="preserve"> a décidé de fournir un</w:t>
      </w:r>
      <w:r w:rsidR="00840DE9">
        <w:t xml:space="preserve"> complément </w:t>
      </w:r>
      <w:r w:rsidR="00EF3761">
        <w:t>de 5 millions d</w:t>
      </w:r>
      <w:r w:rsidR="002B0390">
        <w:t>’</w:t>
      </w:r>
      <w:r w:rsidR="00EF3761">
        <w:t>euros. La demande et les listes d</w:t>
      </w:r>
      <w:r w:rsidR="002B0390">
        <w:t>’</w:t>
      </w:r>
      <w:r w:rsidR="00EF3761">
        <w:t>attente augment</w:t>
      </w:r>
      <w:r w:rsidR="00ED7DA6">
        <w:t>ent rapidement dans les centres </w:t>
      </w:r>
      <w:r w:rsidR="00EF3761">
        <w:t>AMK, et bien que les délais aient pratiquement disparus à un moment donné, ils peuvent augmenter de nouveau à tout instant. Plus d</w:t>
      </w:r>
      <w:r w:rsidR="002B0390">
        <w:t>’</w:t>
      </w:r>
      <w:r w:rsidR="00EF3761">
        <w:t>informations concernant l</w:t>
      </w:r>
      <w:r w:rsidR="002B0390">
        <w:t>’</w:t>
      </w:r>
      <w:r w:rsidR="00EF3761">
        <w:t>évolution de la situation dans le domaine de la maltraitance et de la négligence à l</w:t>
      </w:r>
      <w:r w:rsidR="002B0390">
        <w:t>’</w:t>
      </w:r>
      <w:r w:rsidR="00EF3761">
        <w:t>égard des enfants se trouvent dans les paragraphes consacrés à l</w:t>
      </w:r>
      <w:r w:rsidR="002B0390">
        <w:t>’</w:t>
      </w:r>
      <w:r w:rsidR="00EF3761">
        <w:t>article 19.</w:t>
      </w:r>
    </w:p>
    <w:p w:rsidR="00EF3761" w:rsidRPr="00EF3761" w:rsidRDefault="00EF3761" w:rsidP="00713FB7">
      <w:pPr>
        <w:tabs>
          <w:tab w:val="left" w:pos="567"/>
        </w:tabs>
        <w:spacing w:after="240"/>
        <w:rPr>
          <w:i/>
          <w:iCs/>
        </w:rPr>
      </w:pPr>
      <w:r w:rsidRPr="00EF3761">
        <w:rPr>
          <w:i/>
          <w:iCs/>
        </w:rPr>
        <w:t>4.</w:t>
      </w:r>
      <w:r w:rsidRPr="00EF3761">
        <w:rPr>
          <w:i/>
          <w:iCs/>
        </w:rPr>
        <w:tab/>
        <w:t>La qualité</w:t>
      </w:r>
    </w:p>
    <w:p w:rsidR="006C14FC" w:rsidRDefault="00EF3761" w:rsidP="00473CC4">
      <w:pPr>
        <w:tabs>
          <w:tab w:val="left" w:pos="567"/>
        </w:tabs>
        <w:spacing w:after="240"/>
      </w:pPr>
      <w:r>
        <w:t>26</w:t>
      </w:r>
      <w:r w:rsidR="0097194E">
        <w:t>4</w:t>
      </w:r>
      <w:r>
        <w:t>.</w:t>
      </w:r>
      <w:r>
        <w:tab/>
        <w:t>La protection elle-</w:t>
      </w:r>
      <w:r w:rsidR="00840DE9">
        <w:t>même doit être de qualité et</w:t>
      </w:r>
      <w:r w:rsidR="00E462DC">
        <w:t xml:space="preserve"> </w:t>
      </w:r>
      <w:r w:rsidR="00840DE9">
        <w:t xml:space="preserve">être conforme à </w:t>
      </w:r>
      <w:r w:rsidR="00ED7DA6">
        <w:t>certaines conditions. Par </w:t>
      </w:r>
      <w:r>
        <w:t>exemple, des systèmes d</w:t>
      </w:r>
      <w:r w:rsidR="002B0390">
        <w:t>’</w:t>
      </w:r>
      <w:r>
        <w:t>alerte et d</w:t>
      </w:r>
      <w:r w:rsidR="002B0390">
        <w:t>’</w:t>
      </w:r>
      <w:r>
        <w:t xml:space="preserve">intervention efficaces </w:t>
      </w:r>
      <w:r w:rsidR="00ED7DA6">
        <w:t>sont en cours d</w:t>
      </w:r>
      <w:r w:rsidR="002B0390">
        <w:t>’</w:t>
      </w:r>
      <w:r w:rsidR="00ED7DA6">
        <w:t>élaboration. Le </w:t>
      </w:r>
      <w:r>
        <w:t xml:space="preserve">secteur lui-même introduit des systèmes de </w:t>
      </w:r>
      <w:r w:rsidR="00840DE9">
        <w:t xml:space="preserve">contrôle </w:t>
      </w:r>
      <w:r>
        <w:t>de qualité et des indicateurs de résultats p</w:t>
      </w:r>
      <w:r w:rsidR="00840DE9">
        <w:t xml:space="preserve">our </w:t>
      </w:r>
      <w:r>
        <w:t>évaluer son propre travail.</w:t>
      </w:r>
    </w:p>
    <w:p w:rsidR="00EF3761" w:rsidRPr="00EF3761" w:rsidRDefault="00EF3761" w:rsidP="00713FB7">
      <w:pPr>
        <w:tabs>
          <w:tab w:val="left" w:pos="567"/>
        </w:tabs>
        <w:spacing w:after="240"/>
        <w:rPr>
          <w:i/>
          <w:iCs/>
        </w:rPr>
      </w:pPr>
      <w:r w:rsidRPr="00EF3761">
        <w:rPr>
          <w:i/>
          <w:iCs/>
        </w:rPr>
        <w:t>5.</w:t>
      </w:r>
      <w:r w:rsidRPr="00EF3761">
        <w:rPr>
          <w:i/>
          <w:iCs/>
        </w:rPr>
        <w:tab/>
        <w:t>Les soins disponibles</w:t>
      </w:r>
    </w:p>
    <w:p w:rsidR="00EF3761" w:rsidRDefault="00EF3761" w:rsidP="00473CC4">
      <w:pPr>
        <w:tabs>
          <w:tab w:val="left" w:pos="567"/>
        </w:tabs>
        <w:spacing w:after="240"/>
      </w:pPr>
      <w:r>
        <w:t>26</w:t>
      </w:r>
      <w:r w:rsidR="0097194E">
        <w:t>5</w:t>
      </w:r>
      <w:r>
        <w:t>.</w:t>
      </w:r>
      <w:r>
        <w:tab/>
        <w:t>Une vaste gamme de soins est disponible, allant des soins assurés par la collectivité aux soins résidentiels (en institution)</w:t>
      </w:r>
      <w:r w:rsidR="009F5AC6">
        <w:t>. La situation a évolué dans d</w:t>
      </w:r>
      <w:r w:rsidR="00ED7DA6">
        <w:t>eux domaines particuliers</w:t>
      </w:r>
      <w:r w:rsidR="009F5AC6">
        <w:t>: le placement en famille d</w:t>
      </w:r>
      <w:r w:rsidR="002B0390">
        <w:t>’</w:t>
      </w:r>
      <w:r w:rsidR="009F5AC6">
        <w:t xml:space="preserve">accueil et le traitement dans un environnement </w:t>
      </w:r>
      <w:r w:rsidR="00337B0A">
        <w:t>sécuri</w:t>
      </w:r>
      <w:r w:rsidR="00840DE9">
        <w:t>s</w:t>
      </w:r>
      <w:r w:rsidR="00337B0A">
        <w:t>é</w:t>
      </w:r>
      <w:r w:rsidR="009F5AC6">
        <w:t>.</w:t>
      </w:r>
    </w:p>
    <w:p w:rsidR="009F5AC6" w:rsidRPr="009F5AC6" w:rsidRDefault="009F5AC6" w:rsidP="00ED7DA6">
      <w:pPr>
        <w:keepNext/>
        <w:spacing w:after="240"/>
        <w:rPr>
          <w:u w:val="single"/>
        </w:rPr>
      </w:pPr>
      <w:r w:rsidRPr="009F5AC6">
        <w:rPr>
          <w:u w:val="single"/>
        </w:rPr>
        <w:t>Le placement en famille d</w:t>
      </w:r>
      <w:r w:rsidR="002B0390">
        <w:rPr>
          <w:u w:val="single"/>
        </w:rPr>
        <w:t>’</w:t>
      </w:r>
      <w:r w:rsidRPr="009F5AC6">
        <w:rPr>
          <w:u w:val="single"/>
        </w:rPr>
        <w:t>accueil</w:t>
      </w:r>
    </w:p>
    <w:p w:rsidR="009F5AC6" w:rsidRDefault="009F5AC6" w:rsidP="00ED7DA6">
      <w:pPr>
        <w:keepNext/>
        <w:tabs>
          <w:tab w:val="left" w:pos="567"/>
        </w:tabs>
        <w:spacing w:after="240"/>
      </w:pPr>
      <w:r>
        <w:t>26</w:t>
      </w:r>
      <w:r w:rsidR="0097194E">
        <w:t>6</w:t>
      </w:r>
      <w:r>
        <w:t>.</w:t>
      </w:r>
      <w:r>
        <w:tab/>
        <w:t>Dans le cadre de la nouvelle législation, le placement en famille d</w:t>
      </w:r>
      <w:r w:rsidR="002B0390">
        <w:t>’</w:t>
      </w:r>
      <w:r>
        <w:t>accueil est considéré comme une forme spéciale de protection de la jeunesse. Après tout, les parents nourriciers ouvrent, de leur plein gré et gratuitement, leur maison à des enfants qui ne peuvent pas vivre dans leur propre foyer. Un nombre croissant d</w:t>
      </w:r>
      <w:r w:rsidR="002B0390">
        <w:t>’</w:t>
      </w:r>
      <w:r>
        <w:t>enfants est placé en famille d</w:t>
      </w:r>
      <w:r w:rsidR="002B0390">
        <w:t>’</w:t>
      </w:r>
      <w:r>
        <w:t>accueil. En effet, leur nombre est passé de 12</w:t>
      </w:r>
      <w:r w:rsidR="00ED7DA6">
        <w:t> </w:t>
      </w:r>
      <w:r>
        <w:t>000 en 2000 à 17</w:t>
      </w:r>
      <w:r w:rsidR="00ED7DA6">
        <w:t> </w:t>
      </w:r>
      <w:r>
        <w:t>500 en 2005.</w:t>
      </w:r>
    </w:p>
    <w:p w:rsidR="009F5AC6" w:rsidRDefault="009F5AC6" w:rsidP="00625140">
      <w:pPr>
        <w:tabs>
          <w:tab w:val="left" w:pos="567"/>
        </w:tabs>
        <w:spacing w:after="240"/>
      </w:pPr>
      <w:r>
        <w:t>26</w:t>
      </w:r>
      <w:r w:rsidR="0097194E">
        <w:t>7</w:t>
      </w:r>
      <w:r>
        <w:t>.</w:t>
      </w:r>
      <w:r>
        <w:tab/>
        <w:t>En même temps, ces derni</w:t>
      </w:r>
      <w:r w:rsidR="00840DE9">
        <w:t>ères années</w:t>
      </w:r>
      <w:r>
        <w:t>, les périodes de placement s</w:t>
      </w:r>
      <w:r w:rsidR="00840DE9">
        <w:t>e fo</w:t>
      </w:r>
      <w:r>
        <w:t>nt de plus en plus courtes, particulièrement dans le cas des adolescents. En 2005, plus de 35</w:t>
      </w:r>
      <w:r w:rsidR="00625140">
        <w:t> </w:t>
      </w:r>
      <w:r>
        <w:t>% de tous les placements en foyer nourricier ont duré moins de trois mois. Un tiers des enfants placés ont été confiés à des personnes qu</w:t>
      </w:r>
      <w:r w:rsidR="002B0390">
        <w:t>’</w:t>
      </w:r>
      <w:r>
        <w:t xml:space="preserve">ils connaissaient: grands-parents, tantes et oncles, enseignants ou voisins. Environ un tiers des enfants </w:t>
      </w:r>
      <w:r w:rsidR="000B3571">
        <w:t xml:space="preserve">appartiennent aux </w:t>
      </w:r>
      <w:r>
        <w:t>minorités ethniques. En 2005, autant de filles que de garçons</w:t>
      </w:r>
      <w:r w:rsidR="000B3571">
        <w:t xml:space="preserve"> ont été placés. Quelque 37</w:t>
      </w:r>
      <w:r w:rsidR="00625140">
        <w:t> </w:t>
      </w:r>
      <w:r w:rsidR="000B3571">
        <w:t>% des enfants nécessitant un placement en famille d</w:t>
      </w:r>
      <w:r w:rsidR="002B0390">
        <w:t>’</w:t>
      </w:r>
      <w:r w:rsidR="000B3571">
        <w:t>accueil avaient moins de 5 ans.</w:t>
      </w:r>
      <w:r w:rsidR="00E462DC">
        <w:t xml:space="preserve"> </w:t>
      </w:r>
      <w:r w:rsidR="000B3571">
        <w:t>Environ 10</w:t>
      </w:r>
      <w:r w:rsidR="00625140">
        <w:t> </w:t>
      </w:r>
      <w:r w:rsidR="000B3571">
        <w:t>% sont atteints d</w:t>
      </w:r>
      <w:r w:rsidR="002B0390">
        <w:t>’</w:t>
      </w:r>
      <w:r w:rsidR="000B3571">
        <w:t>un handicap cognitif ou physique. La proportion d</w:t>
      </w:r>
      <w:r w:rsidR="002B0390">
        <w:t>’</w:t>
      </w:r>
      <w:r w:rsidR="000B3571">
        <w:t>enfants placés issus des minorités ethniques a augmenté ces dernières années, passant de 15</w:t>
      </w:r>
      <w:r w:rsidR="00625140">
        <w:t> </w:t>
      </w:r>
      <w:r w:rsidR="000B3571">
        <w:t>% en 1998 à 35</w:t>
      </w:r>
      <w:r w:rsidR="00625140">
        <w:t> </w:t>
      </w:r>
      <w:r w:rsidR="000B3571">
        <w:t>% en 2004. Les Pays-Bas dispose de 28 centres de placement.</w:t>
      </w:r>
      <w:r w:rsidR="00625140">
        <w:t xml:space="preserve"> (Source</w:t>
      </w:r>
      <w:r w:rsidR="000B3571">
        <w:t>: Faits et chiffres relatifs au placement en famille d</w:t>
      </w:r>
      <w:r w:rsidR="002B0390">
        <w:t>’</w:t>
      </w:r>
      <w:r w:rsidR="000B3571">
        <w:t xml:space="preserve">accueil, 2005, </w:t>
      </w:r>
      <w:r w:rsidR="000B3571" w:rsidRPr="000B3571">
        <w:rPr>
          <w:i/>
          <w:iCs/>
        </w:rPr>
        <w:t>Pleegzorg Nederland</w:t>
      </w:r>
      <w:r w:rsidR="000B3571">
        <w:t>).</w:t>
      </w:r>
    </w:p>
    <w:p w:rsidR="000B3571" w:rsidRDefault="000B3571" w:rsidP="00473CC4">
      <w:pPr>
        <w:tabs>
          <w:tab w:val="left" w:pos="567"/>
        </w:tabs>
        <w:spacing w:after="240"/>
      </w:pPr>
      <w:r>
        <w:t>26</w:t>
      </w:r>
      <w:r w:rsidR="0097194E">
        <w:t>8</w:t>
      </w:r>
      <w:r>
        <w:t>.</w:t>
      </w:r>
      <w:r>
        <w:tab/>
        <w:t>Dans sa recommandation n</w:t>
      </w:r>
      <w:r w:rsidR="00625140" w:rsidRPr="00625140">
        <w:rPr>
          <w:vertAlign w:val="superscript"/>
        </w:rPr>
        <w:t>o</w:t>
      </w:r>
      <w:r w:rsidR="00625140">
        <w:t> </w:t>
      </w:r>
      <w:r>
        <w:t>42, le Comité des droits de l</w:t>
      </w:r>
      <w:r w:rsidR="002B0390">
        <w:t>’</w:t>
      </w:r>
      <w:r>
        <w:t xml:space="preserve">enfant recommande le renforcement et le développement du placement en foyer nourricier. Le </w:t>
      </w:r>
      <w:r w:rsidR="00D80F3D">
        <w:t>Gouvernement</w:t>
      </w:r>
      <w:r w:rsidR="00625140">
        <w:t xml:space="preserve"> a pris des </w:t>
      </w:r>
      <w:r>
        <w:t xml:space="preserve">mesures pour garantir que </w:t>
      </w:r>
      <w:r w:rsidR="00560EC6">
        <w:t>cela est fait</w:t>
      </w:r>
      <w:r>
        <w:t>, et une amélioration majeure a été apportée avec l</w:t>
      </w:r>
      <w:r w:rsidR="002B0390">
        <w:t>’</w:t>
      </w:r>
      <w:r w:rsidR="00560EC6">
        <w:t xml:space="preserve">indexation </w:t>
      </w:r>
      <w:r>
        <w:t>annuel</w:t>
      </w:r>
      <w:r w:rsidR="00560EC6">
        <w:t>le</w:t>
      </w:r>
      <w:r>
        <w:t xml:space="preserve"> de l</w:t>
      </w:r>
      <w:r w:rsidR="002B0390">
        <w:t>’</w:t>
      </w:r>
      <w:r>
        <w:t xml:space="preserve">allocation versée aux foyers nourriciers à partir de 2006. </w:t>
      </w:r>
      <w:r w:rsidR="00560EC6">
        <w:t>De plus</w:t>
      </w:r>
      <w:r w:rsidR="00625140">
        <w:t>, les </w:t>
      </w:r>
      <w:r>
        <w:t xml:space="preserve">montants </w:t>
      </w:r>
      <w:r w:rsidR="00560EC6">
        <w:t>indexés</w:t>
      </w:r>
      <w:r>
        <w:t xml:space="preserve"> sont versés par avance plutôt que rétrospectivement. Le placement familial a aussi bénéficié des fonds supplémentaires alloués par le </w:t>
      </w:r>
      <w:r w:rsidR="00D80F3D">
        <w:t>Gouvernement</w:t>
      </w:r>
      <w:r>
        <w:t xml:space="preserve"> pour réduire les listes d</w:t>
      </w:r>
      <w:r w:rsidR="002B0390">
        <w:t>’</w:t>
      </w:r>
      <w:r>
        <w:t>attente et les délais, ce qui a permis d</w:t>
      </w:r>
      <w:r w:rsidR="002B0390">
        <w:t>’</w:t>
      </w:r>
      <w:r>
        <w:t>augmenter les capacités d</w:t>
      </w:r>
      <w:r w:rsidR="002B0390">
        <w:t>’</w:t>
      </w:r>
      <w:r>
        <w:t>accueil. Aujourd</w:t>
      </w:r>
      <w:r w:rsidR="002B0390">
        <w:t>’</w:t>
      </w:r>
      <w:r>
        <w:t>hui, il n</w:t>
      </w:r>
      <w:r w:rsidR="002B0390">
        <w:t>’</w:t>
      </w:r>
      <w:r>
        <w:t xml:space="preserve">y a plus de problèmes de capacités causés par </w:t>
      </w:r>
      <w:r w:rsidR="00560EC6">
        <w:t>un manque de fonds;</w:t>
      </w:r>
      <w:r>
        <w:t xml:space="preserve"> </w:t>
      </w:r>
      <w:r w:rsidR="00A459C1">
        <w:t>le tout est de trouver suffisamment de parents nourriciers.</w:t>
      </w:r>
    </w:p>
    <w:p w:rsidR="00A459C1" w:rsidRDefault="00A459C1" w:rsidP="00473CC4">
      <w:pPr>
        <w:tabs>
          <w:tab w:val="left" w:pos="567"/>
        </w:tabs>
        <w:spacing w:after="240"/>
      </w:pPr>
      <w:r>
        <w:t>2</w:t>
      </w:r>
      <w:r w:rsidR="0097194E">
        <w:t>69</w:t>
      </w:r>
      <w:r>
        <w:t>.</w:t>
      </w:r>
      <w:r>
        <w:tab/>
        <w:t>Certai</w:t>
      </w:r>
      <w:r w:rsidR="00625140">
        <w:t>nes améliorations sont en cours</w:t>
      </w:r>
      <w:r>
        <w:t>:</w:t>
      </w:r>
    </w:p>
    <w:p w:rsidR="009F5AC6" w:rsidRDefault="00625140" w:rsidP="00625140">
      <w:pPr>
        <w:numPr>
          <w:ilvl w:val="0"/>
          <w:numId w:val="1"/>
        </w:numPr>
        <w:tabs>
          <w:tab w:val="left" w:pos="567"/>
        </w:tabs>
        <w:spacing w:after="240"/>
      </w:pPr>
      <w:r>
        <w:t>L</w:t>
      </w:r>
      <w:r w:rsidR="00A459C1">
        <w:t xml:space="preserve">a possibilité de renforcer le statut des parents nourriciers en introduisant une nouvelle règle dans la loi sur la protection de </w:t>
      </w:r>
      <w:r>
        <w:t>la jeunesse est à l</w:t>
      </w:r>
      <w:r w:rsidR="002B0390">
        <w:t>’</w:t>
      </w:r>
      <w:r>
        <w:t>examen. Les </w:t>
      </w:r>
      <w:r w:rsidR="00A459C1">
        <w:t xml:space="preserve">problèmes </w:t>
      </w:r>
      <w:r w:rsidR="00560EC6">
        <w:t xml:space="preserve">provenant de </w:t>
      </w:r>
      <w:r w:rsidR="00A459C1">
        <w:t>la législation sur la prote</w:t>
      </w:r>
      <w:r w:rsidR="00B219B5">
        <w:t>ction des enfants qui affectent </w:t>
      </w:r>
      <w:r w:rsidR="00A459C1">
        <w:t>le placement en foyer nourricier sont en cours de traitement.</w:t>
      </w:r>
    </w:p>
    <w:p w:rsidR="00A459C1" w:rsidRDefault="00A459C1" w:rsidP="008A7BF4">
      <w:pPr>
        <w:numPr>
          <w:ilvl w:val="0"/>
          <w:numId w:val="1"/>
        </w:numPr>
        <w:tabs>
          <w:tab w:val="left" w:pos="567"/>
        </w:tabs>
        <w:spacing w:after="240"/>
      </w:pPr>
      <w:r>
        <w:t xml:space="preserve">La contribution individuelle, que </w:t>
      </w:r>
      <w:smartTag w:uri="urn:schemas-microsoft-com:office:smarttags" w:element="PersonName">
        <w:smartTagPr>
          <w:attr w:name="ProductID" w:val="la Brigade"/>
        </w:smartTagPr>
        <w:r>
          <w:t>la Brigade</w:t>
        </w:r>
      </w:smartTag>
      <w:r w:rsidR="00B219B5">
        <w:t xml:space="preserve"> de protection de la jeunesse a </w:t>
      </w:r>
      <w:r>
        <w:t>recommandé de supprimer</w:t>
      </w:r>
      <w:r w:rsidR="00560EC6">
        <w:t>,</w:t>
      </w:r>
      <w:r>
        <w:t xml:space="preserve"> est en cours d</w:t>
      </w:r>
      <w:r w:rsidR="002B0390">
        <w:t>’</w:t>
      </w:r>
      <w:r>
        <w:t>évaluation.</w:t>
      </w:r>
    </w:p>
    <w:p w:rsidR="00A459C1" w:rsidRDefault="00A459C1" w:rsidP="0097194E">
      <w:pPr>
        <w:numPr>
          <w:ilvl w:val="0"/>
          <w:numId w:val="1"/>
        </w:numPr>
        <w:tabs>
          <w:tab w:val="left" w:pos="567"/>
        </w:tabs>
        <w:spacing w:after="240"/>
      </w:pPr>
      <w:r>
        <w:t>Une campagne nationale de recrutement de parents nourriciers se poursuit.</w:t>
      </w:r>
    </w:p>
    <w:p w:rsidR="00A459C1" w:rsidRPr="00A459C1" w:rsidRDefault="00A459C1" w:rsidP="00625140">
      <w:pPr>
        <w:keepNext/>
        <w:spacing w:after="240"/>
        <w:rPr>
          <w:u w:val="single"/>
        </w:rPr>
      </w:pPr>
      <w:r w:rsidRPr="00A459C1">
        <w:rPr>
          <w:u w:val="single"/>
        </w:rPr>
        <w:t xml:space="preserve">Protection de la jeunesse </w:t>
      </w:r>
      <w:r w:rsidR="00337B0A">
        <w:rPr>
          <w:u w:val="single"/>
        </w:rPr>
        <w:t>en milieu sécurisé</w:t>
      </w:r>
    </w:p>
    <w:p w:rsidR="009F5AC6" w:rsidRDefault="00A459C1" w:rsidP="00625140">
      <w:pPr>
        <w:keepNext/>
        <w:tabs>
          <w:tab w:val="left" w:pos="567"/>
        </w:tabs>
        <w:spacing w:after="240"/>
      </w:pPr>
      <w:r>
        <w:t>27</w:t>
      </w:r>
      <w:r w:rsidR="0097194E">
        <w:t>0</w:t>
      </w:r>
      <w:r>
        <w:t>.</w:t>
      </w:r>
      <w:r>
        <w:tab/>
        <w:t>Un segment croissant de la jeunesse néerlandaise est atteint de troubles du comportement si sévères qu</w:t>
      </w:r>
      <w:r w:rsidR="002B0390">
        <w:t>’</w:t>
      </w:r>
      <w:r>
        <w:t>il convient de le</w:t>
      </w:r>
      <w:r w:rsidR="00790CF0">
        <w:t>s</w:t>
      </w:r>
      <w:r>
        <w:t xml:space="preserve"> traiter dans des établissements sécurisés. Ceci n</w:t>
      </w:r>
      <w:r w:rsidR="002B0390">
        <w:t>’</w:t>
      </w:r>
      <w:r>
        <w:t>est pas encore p</w:t>
      </w:r>
      <w:r w:rsidR="00560EC6">
        <w:t xml:space="preserve">ossible dans </w:t>
      </w:r>
      <w:r>
        <w:t>le système général de protection de la jeunesse. Ces jeunes gens doivent donc être traités dans des établissements pour délinquants juvéniles (</w:t>
      </w:r>
      <w:r w:rsidRPr="00A459C1">
        <w:rPr>
          <w:i/>
          <w:iCs/>
        </w:rPr>
        <w:t>Justitiële Jeugdinrichtingen, JII</w:t>
      </w:r>
      <w:r>
        <w:t>), même s</w:t>
      </w:r>
      <w:r w:rsidR="002B0390">
        <w:t>’</w:t>
      </w:r>
      <w:r>
        <w:t>ils n</w:t>
      </w:r>
      <w:r w:rsidR="002B0390">
        <w:t>’</w:t>
      </w:r>
      <w:r>
        <w:t>ont commis aucun</w:t>
      </w:r>
      <w:r w:rsidR="00560EC6">
        <w:t>e infraction</w:t>
      </w:r>
      <w:r>
        <w:t>. Les institutions de protection de la jeunesse classiques ne peuvent pas les aider parce qu</w:t>
      </w:r>
      <w:r w:rsidR="002B0390">
        <w:t>’</w:t>
      </w:r>
      <w:r>
        <w:t>ils souffrent de problèmes spécifiques et doivent être traités dans un environnement sécurisé. De plus, les capacités d</w:t>
      </w:r>
      <w:r w:rsidR="002B0390">
        <w:t>’</w:t>
      </w:r>
      <w:r>
        <w:t>accueil manquent parfois pour ces jeunes gens.</w:t>
      </w:r>
      <w:r w:rsidR="00560EC6">
        <w:t xml:space="preserve"> Pourtant</w:t>
      </w:r>
      <w:r w:rsidR="007561CA">
        <w:t>, placer des jeunes au casier judiciaire vierge au côté de délinquants condamnés est aujourd</w:t>
      </w:r>
      <w:r w:rsidR="002B0390">
        <w:t>’</w:t>
      </w:r>
      <w:r w:rsidR="007561CA">
        <w:t>hui généralement cons</w:t>
      </w:r>
      <w:r w:rsidR="00625140">
        <w:t>idéré comme peu souhaitable aux </w:t>
      </w:r>
      <w:r w:rsidR="007561CA">
        <w:t>Pays-Bas.</w:t>
      </w:r>
    </w:p>
    <w:p w:rsidR="007561CA" w:rsidRDefault="007561CA" w:rsidP="00473CC4">
      <w:pPr>
        <w:tabs>
          <w:tab w:val="left" w:pos="567"/>
        </w:tabs>
        <w:spacing w:after="240"/>
      </w:pPr>
      <w:r>
        <w:t>27</w:t>
      </w:r>
      <w:r w:rsidR="0097194E">
        <w:t>1</w:t>
      </w:r>
      <w:r>
        <w:t>.</w:t>
      </w:r>
      <w:r>
        <w:tab/>
        <w:t xml:space="preserve">En mai 2005, le </w:t>
      </w:r>
      <w:r w:rsidR="007E4898">
        <w:t>M</w:t>
      </w:r>
      <w:r>
        <w:t xml:space="preserve">inistre de la </w:t>
      </w:r>
      <w:r w:rsidR="007E4898">
        <w:t>j</w:t>
      </w:r>
      <w:r>
        <w:t>ustice et le secrétaire d</w:t>
      </w:r>
      <w:r w:rsidR="002B0390">
        <w:t>’</w:t>
      </w:r>
      <w:r>
        <w:t xml:space="preserve">État à la santé, </w:t>
      </w:r>
      <w:r w:rsidR="00790CF0">
        <w:t xml:space="preserve">à </w:t>
      </w:r>
      <w:r>
        <w:t>la protection sociale et au sport ont donc décidé, en partie suite à la recommandation n</w:t>
      </w:r>
      <w:r w:rsidR="007E4898" w:rsidRPr="007E4898">
        <w:rPr>
          <w:vertAlign w:val="superscript"/>
        </w:rPr>
        <w:t>o</w:t>
      </w:r>
      <w:r w:rsidR="007E4898">
        <w:t> </w:t>
      </w:r>
      <w:r>
        <w:t>57D du Comité des droits de l</w:t>
      </w:r>
      <w:r w:rsidR="002B0390">
        <w:t>’</w:t>
      </w:r>
      <w:r>
        <w:t xml:space="preserve">enfant, que ces deux groupes devraient être logés séparément. La loi sur la protection de la jeunesse sera amendée en conséquence. À partir de 2007, les jeunes qui sont actuellement incarcérés dans un établissement pour délinquants juvéniles par un tribunal de droit civil seront orientés vers des formes de soins pour la jeunesse </w:t>
      </w:r>
      <w:r w:rsidR="00337B0A">
        <w:t>en milieu sécurisé</w:t>
      </w:r>
      <w:r>
        <w:t xml:space="preserve"> mais non carcéra</w:t>
      </w:r>
      <w:r w:rsidR="00337B0A">
        <w:t>l</w:t>
      </w:r>
      <w:r>
        <w:t>. Ils ne seront plus en contact avec des jeunes condamnés par un tribunal pénal à purger une peine dans un établissement pour délinquants juvéniles.</w:t>
      </w:r>
    </w:p>
    <w:p w:rsidR="00790CF0" w:rsidRDefault="00790CF0" w:rsidP="00473CC4">
      <w:pPr>
        <w:tabs>
          <w:tab w:val="left" w:pos="567"/>
        </w:tabs>
        <w:spacing w:after="240"/>
      </w:pPr>
      <w:r>
        <w:t>27</w:t>
      </w:r>
      <w:r w:rsidR="0097194E">
        <w:t>2</w:t>
      </w:r>
      <w:r>
        <w:t>.</w:t>
      </w:r>
      <w:r>
        <w:tab/>
        <w:t>Cet amendement permettra que les jeunes gens en question soient traités dans un environnement sécurisé. Premièrement, le bureau de protection de la jeunesse devra recommander ce type de soins</w:t>
      </w:r>
      <w:r w:rsidR="00A50C3A">
        <w:t>, et un juge des enfants devra délivrer une ordonnance de traitement en milieu sécurisé. Le nouveau système de soins sécurisés pour la jeunesse sera particulièrement focalisé sur l</w:t>
      </w:r>
      <w:r w:rsidR="002B0390">
        <w:t>’</w:t>
      </w:r>
      <w:r w:rsidR="00A50C3A">
        <w:t xml:space="preserve">assistance intersectorielle afin de fournir aux usagers à la fois des services de protection de la jeunesse, une aide en cas de troubles cognitifs légers et des soins de santé mentale. En ce qui concerne les soins orthopsychiatriques </w:t>
      </w:r>
      <w:r w:rsidR="00D37014">
        <w:t xml:space="preserve">dispensés </w:t>
      </w:r>
      <w:r w:rsidR="00A50C3A">
        <w:t>dans le cadre des soins de santé mentale, voir les paragraphes consacrés à l</w:t>
      </w:r>
      <w:r w:rsidR="002B0390">
        <w:t>’</w:t>
      </w:r>
      <w:r w:rsidR="00A50C3A">
        <w:t xml:space="preserve">article 24. </w:t>
      </w:r>
    </w:p>
    <w:p w:rsidR="00A50C3A" w:rsidRDefault="00A50C3A" w:rsidP="00473CC4">
      <w:pPr>
        <w:tabs>
          <w:tab w:val="left" w:pos="567"/>
        </w:tabs>
        <w:spacing w:after="240"/>
      </w:pPr>
      <w:r>
        <w:t>27</w:t>
      </w:r>
      <w:r w:rsidR="0097194E">
        <w:t>3</w:t>
      </w:r>
      <w:r>
        <w:t>.</w:t>
      </w:r>
      <w:r>
        <w:tab/>
        <w:t>Ainsi, le secrétaire d</w:t>
      </w:r>
      <w:r w:rsidR="002B0390">
        <w:t>’</w:t>
      </w:r>
      <w:r>
        <w:t xml:space="preserve">État à la santé, </w:t>
      </w:r>
      <w:r w:rsidR="00D37014">
        <w:t>l</w:t>
      </w:r>
      <w:r>
        <w:t xml:space="preserve">a protection sociale et </w:t>
      </w:r>
      <w:r w:rsidR="00D37014">
        <w:t>le</w:t>
      </w:r>
      <w:r>
        <w:t xml:space="preserve"> sport (et non </w:t>
      </w:r>
      <w:r w:rsidR="00D37014">
        <w:t xml:space="preserve">plus </w:t>
      </w:r>
      <w:r>
        <w:t xml:space="preserve">le </w:t>
      </w:r>
      <w:r w:rsidR="00BC5B92">
        <w:t>M</w:t>
      </w:r>
      <w:r>
        <w:t xml:space="preserve">inistre de la </w:t>
      </w:r>
      <w:r w:rsidR="00BC5B92">
        <w:t>j</w:t>
      </w:r>
      <w:r>
        <w:t xml:space="preserve">ustice) assumera la responsabilité des jeunes gens placés en milieu sécurisé par une juridiction civile. </w:t>
      </w:r>
    </w:p>
    <w:p w:rsidR="00A50C3A" w:rsidRDefault="00A50C3A" w:rsidP="00473CC4">
      <w:pPr>
        <w:tabs>
          <w:tab w:val="left" w:pos="567"/>
        </w:tabs>
        <w:spacing w:after="240"/>
      </w:pPr>
      <w:r>
        <w:t>27</w:t>
      </w:r>
      <w:r w:rsidR="0097194E">
        <w:t>4</w:t>
      </w:r>
      <w:r>
        <w:t>.</w:t>
      </w:r>
      <w:r>
        <w:tab/>
        <w:t>Les capacités de traitement nécessaires pour prendre soins de ces jeunes gens atteints de troubles graves du comportement seront mises en place dans un délai de trois ans. Des mesures sont déjà prises</w:t>
      </w:r>
      <w:r w:rsidR="007F00FE">
        <w:t>, comme la transformation de plusieurs établissements pour délinquants juvéniles en institutions non carcérales et l</w:t>
      </w:r>
      <w:r w:rsidR="002B0390">
        <w:t>’</w:t>
      </w:r>
      <w:r w:rsidR="007F00FE">
        <w:t>adoption de nouvelles dispositions concernant les soins intersectoriels.</w:t>
      </w:r>
      <w:r>
        <w:t xml:space="preserve"> </w:t>
      </w:r>
    </w:p>
    <w:p w:rsidR="007F00FE" w:rsidRPr="007F00FE" w:rsidRDefault="007F00FE" w:rsidP="002C61BF">
      <w:pPr>
        <w:spacing w:after="240"/>
        <w:rPr>
          <w:u w:val="single"/>
        </w:rPr>
      </w:pPr>
      <w:r w:rsidRPr="007F00FE">
        <w:rPr>
          <w:u w:val="single"/>
        </w:rPr>
        <w:t xml:space="preserve">Les </w:t>
      </w:r>
      <w:r w:rsidR="00A142CB">
        <w:rPr>
          <w:u w:val="single"/>
        </w:rPr>
        <w:t>services d</w:t>
      </w:r>
      <w:r w:rsidR="002B0390">
        <w:rPr>
          <w:u w:val="single"/>
        </w:rPr>
        <w:t>’</w:t>
      </w:r>
      <w:r w:rsidR="00A142CB">
        <w:rPr>
          <w:u w:val="single"/>
        </w:rPr>
        <w:t>inspection</w:t>
      </w:r>
    </w:p>
    <w:p w:rsidR="007F00FE" w:rsidRDefault="007F00FE" w:rsidP="00473CC4">
      <w:pPr>
        <w:tabs>
          <w:tab w:val="left" w:pos="567"/>
        </w:tabs>
        <w:spacing w:after="240"/>
      </w:pPr>
      <w:r>
        <w:t>27</w:t>
      </w:r>
      <w:r w:rsidR="0097194E">
        <w:t>5</w:t>
      </w:r>
      <w:r>
        <w:t>.</w:t>
      </w:r>
      <w:r>
        <w:tab/>
        <w:t xml:space="preserve">Les </w:t>
      </w:r>
      <w:r w:rsidR="00A142CB">
        <w:t>services d</w:t>
      </w:r>
      <w:r w:rsidR="002B0390">
        <w:t>’</w:t>
      </w:r>
      <w:r w:rsidR="00A142CB">
        <w:t>inspection</w:t>
      </w:r>
      <w:r>
        <w:t xml:space="preserve"> de l</w:t>
      </w:r>
      <w:r w:rsidR="002B0390">
        <w:t>’</w:t>
      </w:r>
      <w:r>
        <w:t>administration centrale son</w:t>
      </w:r>
      <w:r w:rsidR="00BC5B92">
        <w:t>t chargé</w:t>
      </w:r>
      <w:r>
        <w:t>s de la surveillance réglementaire de la plupart des types de soins pour la jeunesse et sont dotées des compétences nécessaires. Au besoin, l</w:t>
      </w:r>
      <w:r w:rsidR="002B0390">
        <w:t>’</w:t>
      </w:r>
      <w:r>
        <w:t>autorité administrative compéten</w:t>
      </w:r>
      <w:r w:rsidR="00D37014">
        <w:t>t</w:t>
      </w:r>
      <w:r>
        <w:t>e prend les mesures coercitives qui s</w:t>
      </w:r>
      <w:r w:rsidR="002B0390">
        <w:t>’</w:t>
      </w:r>
      <w:r>
        <w:t>imposent.</w:t>
      </w:r>
    </w:p>
    <w:p w:rsidR="007F00FE" w:rsidRDefault="007F00FE" w:rsidP="00473CC4">
      <w:pPr>
        <w:tabs>
          <w:tab w:val="left" w:pos="567"/>
        </w:tabs>
        <w:spacing w:after="240"/>
      </w:pPr>
      <w:r>
        <w:t>27</w:t>
      </w:r>
      <w:r w:rsidR="0097194E">
        <w:t>6</w:t>
      </w:r>
      <w:r>
        <w:t>.</w:t>
      </w:r>
      <w:r>
        <w:tab/>
        <w:t xml:space="preserve">Cinq </w:t>
      </w:r>
      <w:r w:rsidR="00A142CB">
        <w:t>services d</w:t>
      </w:r>
      <w:r w:rsidR="002B0390">
        <w:t>’</w:t>
      </w:r>
      <w:r w:rsidR="00A142CB">
        <w:t>inspection</w:t>
      </w:r>
      <w:r w:rsidR="00BC5B92">
        <w:t xml:space="preserve"> sont concernés par la jeunesse</w:t>
      </w:r>
      <w:r>
        <w:t>:</w:t>
      </w:r>
    </w:p>
    <w:p w:rsidR="009F5AC6" w:rsidRDefault="007F00FE" w:rsidP="00BC5B92">
      <w:pPr>
        <w:numPr>
          <w:ilvl w:val="0"/>
          <w:numId w:val="1"/>
        </w:numPr>
        <w:tabs>
          <w:tab w:val="left" w:pos="567"/>
        </w:tabs>
        <w:spacing w:after="240"/>
      </w:pPr>
      <w:r>
        <w:t>L</w:t>
      </w:r>
      <w:r w:rsidR="002B0390">
        <w:t>’</w:t>
      </w:r>
      <w:r>
        <w:t>Inspection de la protection de la jeunesse</w:t>
      </w:r>
    </w:p>
    <w:p w:rsidR="007F00FE" w:rsidRDefault="007F00FE" w:rsidP="00BC5B92">
      <w:pPr>
        <w:numPr>
          <w:ilvl w:val="0"/>
          <w:numId w:val="1"/>
        </w:numPr>
        <w:tabs>
          <w:tab w:val="left" w:pos="567"/>
        </w:tabs>
        <w:spacing w:after="240"/>
      </w:pPr>
      <w:r>
        <w:t>L</w:t>
      </w:r>
      <w:r w:rsidR="002B0390">
        <w:t>’</w:t>
      </w:r>
      <w:r>
        <w:t>Inspection des soins de santé</w:t>
      </w:r>
    </w:p>
    <w:p w:rsidR="007F00FE" w:rsidRDefault="007F00FE" w:rsidP="00BC5B92">
      <w:pPr>
        <w:numPr>
          <w:ilvl w:val="0"/>
          <w:numId w:val="1"/>
        </w:numPr>
        <w:tabs>
          <w:tab w:val="left" w:pos="567"/>
        </w:tabs>
        <w:spacing w:after="240"/>
      </w:pPr>
      <w:r>
        <w:t>L</w:t>
      </w:r>
      <w:r w:rsidR="00A142CB">
        <w:t>e Service d</w:t>
      </w:r>
      <w:r w:rsidR="002B0390">
        <w:t>’</w:t>
      </w:r>
      <w:r w:rsidR="00A142CB">
        <w:t>i</w:t>
      </w:r>
      <w:r>
        <w:t xml:space="preserve">nspection </w:t>
      </w:r>
      <w:r w:rsidR="00A142CB">
        <w:t>de l</w:t>
      </w:r>
      <w:r w:rsidR="002B0390">
        <w:t>’</w:t>
      </w:r>
      <w:r w:rsidR="00A142CB">
        <w:t>enseignement</w:t>
      </w:r>
    </w:p>
    <w:p w:rsidR="007F00FE" w:rsidRDefault="007F00FE" w:rsidP="00BC5B92">
      <w:pPr>
        <w:numPr>
          <w:ilvl w:val="0"/>
          <w:numId w:val="1"/>
        </w:numPr>
        <w:tabs>
          <w:tab w:val="left" w:pos="567"/>
        </w:tabs>
        <w:spacing w:after="240"/>
      </w:pPr>
      <w:r>
        <w:t>L</w:t>
      </w:r>
      <w:r w:rsidR="002B0390">
        <w:t>’</w:t>
      </w:r>
      <w:r>
        <w:t>Inspection du maintien de l</w:t>
      </w:r>
      <w:r w:rsidR="002B0390">
        <w:t>’</w:t>
      </w:r>
      <w:r>
        <w:t>ordre et de la sûreté</w:t>
      </w:r>
    </w:p>
    <w:p w:rsidR="007F00FE" w:rsidRDefault="007F00FE" w:rsidP="00BC5B92">
      <w:pPr>
        <w:numPr>
          <w:ilvl w:val="0"/>
          <w:numId w:val="1"/>
        </w:numPr>
        <w:tabs>
          <w:tab w:val="left" w:pos="567"/>
        </w:tabs>
        <w:spacing w:after="240"/>
      </w:pPr>
      <w:r>
        <w:t>L</w:t>
      </w:r>
      <w:r w:rsidR="002B0390">
        <w:t>’</w:t>
      </w:r>
      <w:r>
        <w:t>Inspection du travail et du revenu.</w:t>
      </w:r>
    </w:p>
    <w:p w:rsidR="00DF7915" w:rsidRDefault="00DF7915" w:rsidP="00473CC4">
      <w:pPr>
        <w:tabs>
          <w:tab w:val="left" w:pos="567"/>
        </w:tabs>
        <w:spacing w:after="240"/>
      </w:pPr>
      <w:r>
        <w:t>27</w:t>
      </w:r>
      <w:r w:rsidR="0097194E">
        <w:t>7</w:t>
      </w:r>
      <w:r>
        <w:t>.</w:t>
      </w:r>
      <w:r>
        <w:tab/>
        <w:t xml:space="preserve">Ces </w:t>
      </w:r>
      <w:r w:rsidR="00A142CB">
        <w:t>services d</w:t>
      </w:r>
      <w:r w:rsidR="002B0390">
        <w:t>’</w:t>
      </w:r>
      <w:r w:rsidR="00A142CB">
        <w:t>inspection</w:t>
      </w:r>
      <w:r>
        <w:t xml:space="preserve"> vont travailler en étroite collaboration dans le cadre de leur Programme conjoint de supervision de la jeunesse (2007-2012). Les thèmes essentiels de ce programme sont: la sécurité de l</w:t>
      </w:r>
      <w:r w:rsidR="002B0390">
        <w:t>’</w:t>
      </w:r>
      <w:r>
        <w:t>enfant dans la collectivité; la continuité des soins; et l</w:t>
      </w:r>
      <w:r w:rsidR="002B0390">
        <w:t>’</w:t>
      </w:r>
      <w:r>
        <w:t xml:space="preserve">expertise professionnelle. Les </w:t>
      </w:r>
      <w:r w:rsidR="00A142CB">
        <w:t>services d</w:t>
      </w:r>
      <w:r w:rsidR="002B0390">
        <w:t>’</w:t>
      </w:r>
      <w:r w:rsidR="00A142CB">
        <w:t>inspection</w:t>
      </w:r>
      <w:r>
        <w:t xml:space="preserve"> conduisent des projets d</w:t>
      </w:r>
      <w:r w:rsidR="002B0390">
        <w:t>’</w:t>
      </w:r>
      <w:r>
        <w:t xml:space="preserve">études conjoints intégrés </w:t>
      </w:r>
      <w:r w:rsidR="00D37014">
        <w:t xml:space="preserve">sur les </w:t>
      </w:r>
      <w:r>
        <w:t xml:space="preserve">problèmes sociaux </w:t>
      </w:r>
      <w:r w:rsidR="00D37014">
        <w:t xml:space="preserve">de </w:t>
      </w:r>
      <w:r>
        <w:t xml:space="preserve">la jeunesse. Dans la mesure du possible, ces cinq </w:t>
      </w:r>
      <w:r w:rsidR="00A142CB">
        <w:t xml:space="preserve">services </w:t>
      </w:r>
      <w:r>
        <w:t xml:space="preserve">coordonnent également leurs activités de surveillance régulière. </w:t>
      </w:r>
    </w:p>
    <w:p w:rsidR="00DF7915" w:rsidRPr="00DF7915" w:rsidRDefault="00DF7915" w:rsidP="002C61BF">
      <w:pPr>
        <w:spacing w:after="240"/>
        <w:rPr>
          <w:u w:val="single"/>
        </w:rPr>
      </w:pPr>
      <w:r w:rsidRPr="00DF7915">
        <w:rPr>
          <w:u w:val="single"/>
        </w:rPr>
        <w:t>La protection de la jeunesse en chiffres</w:t>
      </w:r>
    </w:p>
    <w:p w:rsidR="00DF7915" w:rsidRPr="0076559F" w:rsidRDefault="00DF7915" w:rsidP="00466AEA">
      <w:pPr>
        <w:tabs>
          <w:tab w:val="left" w:pos="567"/>
        </w:tabs>
        <w:spacing w:after="240"/>
        <w:rPr>
          <w:u w:val="single"/>
        </w:rPr>
      </w:pPr>
      <w:r>
        <w:t>1.</w:t>
      </w:r>
      <w:r>
        <w:tab/>
      </w:r>
      <w:r w:rsidRPr="0076559F">
        <w:rPr>
          <w:u w:val="single"/>
        </w:rPr>
        <w:t>Nombre de jeunes enregistrés dans les bureaux de protection de la jeunesse</w:t>
      </w:r>
    </w:p>
    <w:tbl>
      <w:tblPr>
        <w:tblStyle w:val="TableGrid"/>
        <w:tblW w:w="4944" w:type="pct"/>
        <w:tblInd w:w="108" w:type="dxa"/>
        <w:tblLook w:val="01E0" w:firstRow="1" w:lastRow="1" w:firstColumn="1" w:lastColumn="1" w:noHBand="0" w:noVBand="0"/>
      </w:tblPr>
      <w:tblGrid>
        <w:gridCol w:w="3421"/>
        <w:gridCol w:w="2014"/>
        <w:gridCol w:w="2014"/>
        <w:gridCol w:w="2014"/>
      </w:tblGrid>
      <w:tr w:rsidR="00DF7915" w:rsidTr="00D302B9">
        <w:trPr>
          <w:tblHeader/>
        </w:trPr>
        <w:tc>
          <w:tcPr>
            <w:tcW w:w="1808" w:type="pct"/>
          </w:tcPr>
          <w:p w:rsidR="00DF7915" w:rsidRDefault="00D13B3C" w:rsidP="00D13B3C">
            <w:pPr>
              <w:spacing w:before="60" w:after="60"/>
              <w:jc w:val="center"/>
            </w:pPr>
            <w:r>
              <w:t>Province/</w:t>
            </w:r>
            <w:r w:rsidR="00DF7915">
              <w:t>régions métropolitaines</w:t>
            </w:r>
          </w:p>
        </w:tc>
        <w:tc>
          <w:tcPr>
            <w:tcW w:w="1064" w:type="pct"/>
          </w:tcPr>
          <w:p w:rsidR="00DF7915" w:rsidRDefault="00DF7915" w:rsidP="00D13B3C">
            <w:pPr>
              <w:spacing w:before="60" w:after="60"/>
              <w:jc w:val="center"/>
            </w:pPr>
            <w:r>
              <w:t>2004</w:t>
            </w:r>
          </w:p>
        </w:tc>
        <w:tc>
          <w:tcPr>
            <w:tcW w:w="1064" w:type="pct"/>
          </w:tcPr>
          <w:p w:rsidR="00DF7915" w:rsidRDefault="00DF7915" w:rsidP="00D13B3C">
            <w:pPr>
              <w:spacing w:before="60" w:after="60"/>
              <w:jc w:val="center"/>
            </w:pPr>
            <w:r>
              <w:t>2005</w:t>
            </w:r>
          </w:p>
        </w:tc>
        <w:tc>
          <w:tcPr>
            <w:tcW w:w="1064" w:type="pct"/>
          </w:tcPr>
          <w:p w:rsidR="00DF7915" w:rsidRDefault="00DF7915" w:rsidP="00D13B3C">
            <w:pPr>
              <w:spacing w:before="60" w:after="60"/>
              <w:jc w:val="center"/>
            </w:pPr>
            <w:r>
              <w:t>Evolution (en %)</w:t>
            </w:r>
          </w:p>
        </w:tc>
      </w:tr>
      <w:tr w:rsidR="00DF7915" w:rsidTr="00D13B3C">
        <w:tc>
          <w:tcPr>
            <w:tcW w:w="1808" w:type="pct"/>
          </w:tcPr>
          <w:p w:rsidR="00DF7915" w:rsidRDefault="00DF7915" w:rsidP="00D13B3C">
            <w:pPr>
              <w:spacing w:before="60" w:after="60"/>
            </w:pPr>
            <w:r>
              <w:t>Groningen</w:t>
            </w:r>
          </w:p>
        </w:tc>
        <w:tc>
          <w:tcPr>
            <w:tcW w:w="1064" w:type="pct"/>
          </w:tcPr>
          <w:p w:rsidR="00DF7915" w:rsidRDefault="00DF7915" w:rsidP="00D13B3C">
            <w:pPr>
              <w:spacing w:before="60" w:after="60"/>
              <w:ind w:right="647"/>
              <w:jc w:val="right"/>
            </w:pPr>
            <w:r>
              <w:t>944</w:t>
            </w:r>
          </w:p>
        </w:tc>
        <w:tc>
          <w:tcPr>
            <w:tcW w:w="1064" w:type="pct"/>
          </w:tcPr>
          <w:p w:rsidR="00DF7915" w:rsidRDefault="00DF7915" w:rsidP="00D13B3C">
            <w:pPr>
              <w:spacing w:before="60" w:after="60"/>
              <w:ind w:right="647"/>
              <w:jc w:val="right"/>
            </w:pPr>
            <w:r>
              <w:t>1</w:t>
            </w:r>
            <w:r w:rsidR="00D13B3C">
              <w:t xml:space="preserve"> </w:t>
            </w:r>
            <w:r>
              <w:t>537</w:t>
            </w:r>
          </w:p>
        </w:tc>
        <w:tc>
          <w:tcPr>
            <w:tcW w:w="1064" w:type="pct"/>
          </w:tcPr>
          <w:p w:rsidR="00DF7915" w:rsidRDefault="00DF7915" w:rsidP="00D13B3C">
            <w:pPr>
              <w:spacing w:before="60" w:after="60"/>
              <w:ind w:right="647"/>
              <w:jc w:val="right"/>
            </w:pPr>
            <w:r>
              <w:t>63</w:t>
            </w:r>
          </w:p>
        </w:tc>
      </w:tr>
      <w:tr w:rsidR="00DF7915" w:rsidTr="00D13B3C">
        <w:tc>
          <w:tcPr>
            <w:tcW w:w="1808" w:type="pct"/>
          </w:tcPr>
          <w:p w:rsidR="00DF7915" w:rsidRDefault="00DF7915" w:rsidP="00D13B3C">
            <w:pPr>
              <w:spacing w:before="60" w:after="60"/>
            </w:pPr>
            <w:r>
              <w:t>Friesland</w:t>
            </w:r>
          </w:p>
        </w:tc>
        <w:tc>
          <w:tcPr>
            <w:tcW w:w="1064" w:type="pct"/>
          </w:tcPr>
          <w:p w:rsidR="00DF7915" w:rsidRDefault="00DF7915" w:rsidP="00D13B3C">
            <w:pPr>
              <w:spacing w:before="60" w:after="60"/>
              <w:ind w:right="647"/>
              <w:jc w:val="right"/>
            </w:pPr>
            <w:r>
              <w:t>1</w:t>
            </w:r>
            <w:r w:rsidR="00D13B3C">
              <w:t xml:space="preserve"> </w:t>
            </w:r>
            <w:r>
              <w:t>312</w:t>
            </w:r>
          </w:p>
        </w:tc>
        <w:tc>
          <w:tcPr>
            <w:tcW w:w="1064" w:type="pct"/>
          </w:tcPr>
          <w:p w:rsidR="00DF7915" w:rsidRDefault="00D13B3C" w:rsidP="00D13B3C">
            <w:pPr>
              <w:spacing w:before="60" w:after="60"/>
              <w:ind w:right="647"/>
              <w:jc w:val="right"/>
            </w:pPr>
            <w:r>
              <w:t xml:space="preserve">1 </w:t>
            </w:r>
            <w:r w:rsidR="00DF7915">
              <w:t>338</w:t>
            </w:r>
          </w:p>
        </w:tc>
        <w:tc>
          <w:tcPr>
            <w:tcW w:w="1064" w:type="pct"/>
          </w:tcPr>
          <w:p w:rsidR="00DF7915" w:rsidRDefault="00DF7915" w:rsidP="00D13B3C">
            <w:pPr>
              <w:spacing w:before="60" w:after="60"/>
              <w:ind w:right="647"/>
              <w:jc w:val="right"/>
            </w:pPr>
            <w:r>
              <w:t>2</w:t>
            </w:r>
          </w:p>
        </w:tc>
      </w:tr>
      <w:tr w:rsidR="00DF7915" w:rsidTr="00D13B3C">
        <w:tc>
          <w:tcPr>
            <w:tcW w:w="1808" w:type="pct"/>
          </w:tcPr>
          <w:p w:rsidR="00DF7915" w:rsidRDefault="00DF7915" w:rsidP="00D13B3C">
            <w:pPr>
              <w:spacing w:before="60" w:after="60"/>
            </w:pPr>
            <w:r>
              <w:t>Drenthe</w:t>
            </w:r>
          </w:p>
        </w:tc>
        <w:tc>
          <w:tcPr>
            <w:tcW w:w="1064" w:type="pct"/>
          </w:tcPr>
          <w:p w:rsidR="00DF7915" w:rsidRDefault="00D13B3C" w:rsidP="00D13B3C">
            <w:pPr>
              <w:spacing w:before="60" w:after="60"/>
              <w:ind w:right="647"/>
              <w:jc w:val="right"/>
            </w:pPr>
            <w:r>
              <w:t xml:space="preserve">1 </w:t>
            </w:r>
            <w:r w:rsidR="003D25F3">
              <w:t>699</w:t>
            </w:r>
          </w:p>
        </w:tc>
        <w:tc>
          <w:tcPr>
            <w:tcW w:w="1064" w:type="pct"/>
          </w:tcPr>
          <w:p w:rsidR="00DF7915" w:rsidRDefault="00D13B3C" w:rsidP="00D13B3C">
            <w:pPr>
              <w:spacing w:before="60" w:after="60"/>
              <w:ind w:right="647"/>
              <w:jc w:val="right"/>
            </w:pPr>
            <w:r>
              <w:t xml:space="preserve">1 </w:t>
            </w:r>
            <w:r w:rsidR="003D25F3">
              <w:t>832</w:t>
            </w:r>
          </w:p>
        </w:tc>
        <w:tc>
          <w:tcPr>
            <w:tcW w:w="1064" w:type="pct"/>
          </w:tcPr>
          <w:p w:rsidR="00DF7915" w:rsidRDefault="003D25F3" w:rsidP="00D13B3C">
            <w:pPr>
              <w:spacing w:before="60" w:after="60"/>
              <w:ind w:right="647"/>
              <w:jc w:val="right"/>
            </w:pPr>
            <w:r>
              <w:t>8</w:t>
            </w:r>
          </w:p>
        </w:tc>
      </w:tr>
      <w:tr w:rsidR="00DF7915" w:rsidTr="00D13B3C">
        <w:tc>
          <w:tcPr>
            <w:tcW w:w="1808" w:type="pct"/>
          </w:tcPr>
          <w:p w:rsidR="00DF7915" w:rsidRDefault="00DF7915" w:rsidP="00D13B3C">
            <w:pPr>
              <w:spacing w:before="60" w:after="60"/>
            </w:pPr>
            <w:r>
              <w:t>Overijssel</w:t>
            </w:r>
          </w:p>
        </w:tc>
        <w:tc>
          <w:tcPr>
            <w:tcW w:w="1064" w:type="pct"/>
          </w:tcPr>
          <w:p w:rsidR="00DF7915" w:rsidRDefault="00D13B3C" w:rsidP="00D13B3C">
            <w:pPr>
              <w:spacing w:before="60" w:after="60"/>
              <w:ind w:right="647"/>
              <w:jc w:val="right"/>
            </w:pPr>
            <w:r>
              <w:t xml:space="preserve">2 </w:t>
            </w:r>
            <w:r w:rsidR="003D25F3">
              <w:t>928</w:t>
            </w:r>
          </w:p>
        </w:tc>
        <w:tc>
          <w:tcPr>
            <w:tcW w:w="1064" w:type="pct"/>
          </w:tcPr>
          <w:p w:rsidR="00DF7915" w:rsidRDefault="00D13B3C" w:rsidP="00D13B3C">
            <w:pPr>
              <w:spacing w:before="60" w:after="60"/>
              <w:ind w:right="647"/>
              <w:jc w:val="right"/>
            </w:pPr>
            <w:r>
              <w:t xml:space="preserve">3 </w:t>
            </w:r>
            <w:r w:rsidR="003D25F3">
              <w:t>039</w:t>
            </w:r>
          </w:p>
        </w:tc>
        <w:tc>
          <w:tcPr>
            <w:tcW w:w="1064" w:type="pct"/>
          </w:tcPr>
          <w:p w:rsidR="00DF7915" w:rsidRDefault="003D25F3" w:rsidP="00D13B3C">
            <w:pPr>
              <w:spacing w:before="60" w:after="60"/>
              <w:ind w:right="647"/>
              <w:jc w:val="right"/>
            </w:pPr>
            <w:r>
              <w:t>4</w:t>
            </w:r>
          </w:p>
        </w:tc>
      </w:tr>
      <w:tr w:rsidR="00DF7915" w:rsidTr="00D13B3C">
        <w:tc>
          <w:tcPr>
            <w:tcW w:w="1808" w:type="pct"/>
          </w:tcPr>
          <w:p w:rsidR="00DF7915" w:rsidRDefault="00DF7915" w:rsidP="00D13B3C">
            <w:pPr>
              <w:spacing w:before="60" w:after="60"/>
            </w:pPr>
            <w:r>
              <w:t>Gelderland</w:t>
            </w:r>
          </w:p>
        </w:tc>
        <w:tc>
          <w:tcPr>
            <w:tcW w:w="1064" w:type="pct"/>
          </w:tcPr>
          <w:p w:rsidR="00DF7915" w:rsidRDefault="00D13B3C" w:rsidP="00D13B3C">
            <w:pPr>
              <w:spacing w:before="60" w:after="60"/>
              <w:ind w:right="647"/>
              <w:jc w:val="right"/>
            </w:pPr>
            <w:r>
              <w:t xml:space="preserve">5 </w:t>
            </w:r>
            <w:r w:rsidR="003D25F3">
              <w:t>500</w:t>
            </w:r>
          </w:p>
        </w:tc>
        <w:tc>
          <w:tcPr>
            <w:tcW w:w="1064" w:type="pct"/>
          </w:tcPr>
          <w:p w:rsidR="00DF7915" w:rsidRDefault="00D13B3C" w:rsidP="00D13B3C">
            <w:pPr>
              <w:spacing w:before="60" w:after="60"/>
              <w:ind w:right="647"/>
              <w:jc w:val="right"/>
            </w:pPr>
            <w:r>
              <w:t xml:space="preserve">7 </w:t>
            </w:r>
            <w:r w:rsidR="003D25F3">
              <w:t>043</w:t>
            </w:r>
          </w:p>
        </w:tc>
        <w:tc>
          <w:tcPr>
            <w:tcW w:w="1064" w:type="pct"/>
          </w:tcPr>
          <w:p w:rsidR="00DF7915" w:rsidRDefault="003D25F3" w:rsidP="00D13B3C">
            <w:pPr>
              <w:spacing w:before="60" w:after="60"/>
              <w:ind w:right="647"/>
              <w:jc w:val="right"/>
            </w:pPr>
            <w:r>
              <w:t>28</w:t>
            </w:r>
          </w:p>
        </w:tc>
      </w:tr>
      <w:tr w:rsidR="00DF7915" w:rsidTr="00D13B3C">
        <w:tc>
          <w:tcPr>
            <w:tcW w:w="1808" w:type="pct"/>
          </w:tcPr>
          <w:p w:rsidR="00DF7915" w:rsidRDefault="00DF7915" w:rsidP="00D13B3C">
            <w:pPr>
              <w:spacing w:before="60" w:after="60"/>
            </w:pPr>
            <w:r>
              <w:t>Flevoland</w:t>
            </w:r>
          </w:p>
        </w:tc>
        <w:tc>
          <w:tcPr>
            <w:tcW w:w="1064" w:type="pct"/>
          </w:tcPr>
          <w:p w:rsidR="00DF7915" w:rsidRDefault="00D13B3C" w:rsidP="00D13B3C">
            <w:pPr>
              <w:spacing w:before="60" w:after="60"/>
              <w:ind w:right="647"/>
              <w:jc w:val="right"/>
            </w:pPr>
            <w:r>
              <w:t xml:space="preserve">1 </w:t>
            </w:r>
            <w:r w:rsidR="003D25F3">
              <w:t>634</w:t>
            </w:r>
          </w:p>
        </w:tc>
        <w:tc>
          <w:tcPr>
            <w:tcW w:w="1064" w:type="pct"/>
          </w:tcPr>
          <w:p w:rsidR="00DF7915" w:rsidRDefault="00D13B3C" w:rsidP="00D13B3C">
            <w:pPr>
              <w:spacing w:before="60" w:after="60"/>
              <w:ind w:right="647"/>
              <w:jc w:val="right"/>
            </w:pPr>
            <w:r>
              <w:t xml:space="preserve">2 </w:t>
            </w:r>
            <w:r w:rsidR="003D25F3">
              <w:t>254</w:t>
            </w:r>
          </w:p>
        </w:tc>
        <w:tc>
          <w:tcPr>
            <w:tcW w:w="1064" w:type="pct"/>
          </w:tcPr>
          <w:p w:rsidR="00DF7915" w:rsidRDefault="003D25F3" w:rsidP="00D13B3C">
            <w:pPr>
              <w:spacing w:before="60" w:after="60"/>
              <w:ind w:right="647"/>
              <w:jc w:val="right"/>
            </w:pPr>
            <w:r>
              <w:t>38</w:t>
            </w:r>
          </w:p>
        </w:tc>
      </w:tr>
      <w:tr w:rsidR="00DF7915" w:rsidTr="00D13B3C">
        <w:tc>
          <w:tcPr>
            <w:tcW w:w="1808" w:type="pct"/>
          </w:tcPr>
          <w:p w:rsidR="00DF7915" w:rsidRDefault="003D25F3" w:rsidP="00D13B3C">
            <w:pPr>
              <w:spacing w:before="60" w:after="60"/>
            </w:pPr>
            <w:r>
              <w:t>Utrecht</w:t>
            </w:r>
          </w:p>
        </w:tc>
        <w:tc>
          <w:tcPr>
            <w:tcW w:w="1064" w:type="pct"/>
          </w:tcPr>
          <w:p w:rsidR="00DF7915" w:rsidRDefault="00D13B3C" w:rsidP="00D13B3C">
            <w:pPr>
              <w:spacing w:before="60" w:after="60"/>
              <w:ind w:right="647"/>
              <w:jc w:val="right"/>
            </w:pPr>
            <w:r>
              <w:t xml:space="preserve">3 </w:t>
            </w:r>
            <w:r w:rsidR="003D25F3">
              <w:t>308</w:t>
            </w:r>
          </w:p>
        </w:tc>
        <w:tc>
          <w:tcPr>
            <w:tcW w:w="1064" w:type="pct"/>
          </w:tcPr>
          <w:p w:rsidR="00DF7915" w:rsidRDefault="00D13B3C" w:rsidP="00D13B3C">
            <w:pPr>
              <w:spacing w:before="60" w:after="60"/>
              <w:ind w:right="647"/>
              <w:jc w:val="right"/>
            </w:pPr>
            <w:r>
              <w:t xml:space="preserve">3 </w:t>
            </w:r>
            <w:r w:rsidR="003D25F3">
              <w:t>433</w:t>
            </w:r>
          </w:p>
        </w:tc>
        <w:tc>
          <w:tcPr>
            <w:tcW w:w="1064" w:type="pct"/>
          </w:tcPr>
          <w:p w:rsidR="00DF7915" w:rsidRDefault="003D25F3" w:rsidP="00D13B3C">
            <w:pPr>
              <w:spacing w:before="60" w:after="60"/>
              <w:ind w:right="647"/>
              <w:jc w:val="right"/>
            </w:pPr>
            <w:r>
              <w:t>4</w:t>
            </w:r>
          </w:p>
        </w:tc>
      </w:tr>
      <w:tr w:rsidR="00DF7915" w:rsidTr="00D13B3C">
        <w:tc>
          <w:tcPr>
            <w:tcW w:w="1808" w:type="pct"/>
          </w:tcPr>
          <w:p w:rsidR="00DF7915" w:rsidRDefault="003D25F3" w:rsidP="00D13B3C">
            <w:pPr>
              <w:spacing w:before="60" w:after="60"/>
            </w:pPr>
            <w:r>
              <w:t>Noord-Holland</w:t>
            </w:r>
          </w:p>
        </w:tc>
        <w:tc>
          <w:tcPr>
            <w:tcW w:w="1064" w:type="pct"/>
          </w:tcPr>
          <w:p w:rsidR="00DF7915" w:rsidRDefault="00D13B3C" w:rsidP="00D13B3C">
            <w:pPr>
              <w:spacing w:before="60" w:after="60"/>
              <w:ind w:right="647"/>
              <w:jc w:val="right"/>
            </w:pPr>
            <w:r>
              <w:t xml:space="preserve">4 </w:t>
            </w:r>
            <w:r w:rsidR="003D25F3">
              <w:t>922</w:t>
            </w:r>
          </w:p>
        </w:tc>
        <w:tc>
          <w:tcPr>
            <w:tcW w:w="1064" w:type="pct"/>
          </w:tcPr>
          <w:p w:rsidR="00DF7915" w:rsidRDefault="003D25F3" w:rsidP="00D13B3C">
            <w:pPr>
              <w:spacing w:before="60" w:after="60"/>
              <w:ind w:right="647"/>
              <w:jc w:val="right"/>
            </w:pPr>
            <w:r>
              <w:t>3</w:t>
            </w:r>
            <w:r w:rsidR="00D13B3C">
              <w:t xml:space="preserve"> </w:t>
            </w:r>
            <w:r>
              <w:t>686</w:t>
            </w:r>
          </w:p>
        </w:tc>
        <w:tc>
          <w:tcPr>
            <w:tcW w:w="1064" w:type="pct"/>
          </w:tcPr>
          <w:p w:rsidR="00DF7915" w:rsidRDefault="003D25F3" w:rsidP="00D13B3C">
            <w:pPr>
              <w:spacing w:before="60" w:after="60"/>
              <w:ind w:right="647"/>
              <w:jc w:val="right"/>
            </w:pPr>
            <w:r>
              <w:t>-25</w:t>
            </w:r>
          </w:p>
        </w:tc>
      </w:tr>
      <w:tr w:rsidR="00DF7915" w:rsidTr="00D13B3C">
        <w:tc>
          <w:tcPr>
            <w:tcW w:w="1808" w:type="pct"/>
          </w:tcPr>
          <w:p w:rsidR="00DF7915" w:rsidRDefault="003D25F3" w:rsidP="00D13B3C">
            <w:pPr>
              <w:spacing w:before="60" w:after="60"/>
            </w:pPr>
            <w:r>
              <w:t>Zuid-Holland</w:t>
            </w:r>
          </w:p>
        </w:tc>
        <w:tc>
          <w:tcPr>
            <w:tcW w:w="1064" w:type="pct"/>
          </w:tcPr>
          <w:p w:rsidR="00DF7915" w:rsidRDefault="00D13B3C" w:rsidP="00D13B3C">
            <w:pPr>
              <w:spacing w:before="60" w:after="60"/>
              <w:ind w:right="647"/>
              <w:jc w:val="right"/>
            </w:pPr>
            <w:r>
              <w:t xml:space="preserve">5 </w:t>
            </w:r>
            <w:r w:rsidR="003D25F3">
              <w:t>724</w:t>
            </w:r>
          </w:p>
        </w:tc>
        <w:tc>
          <w:tcPr>
            <w:tcW w:w="1064" w:type="pct"/>
          </w:tcPr>
          <w:p w:rsidR="00DF7915" w:rsidRDefault="00D13B3C" w:rsidP="00D13B3C">
            <w:pPr>
              <w:spacing w:before="60" w:after="60"/>
              <w:ind w:right="647"/>
              <w:jc w:val="right"/>
            </w:pPr>
            <w:r>
              <w:t xml:space="preserve">6 </w:t>
            </w:r>
            <w:r w:rsidR="003D25F3">
              <w:t>589</w:t>
            </w:r>
          </w:p>
        </w:tc>
        <w:tc>
          <w:tcPr>
            <w:tcW w:w="1064" w:type="pct"/>
          </w:tcPr>
          <w:p w:rsidR="00DF7915" w:rsidRDefault="003D25F3" w:rsidP="00D13B3C">
            <w:pPr>
              <w:spacing w:before="60" w:after="60"/>
              <w:ind w:right="647"/>
              <w:jc w:val="right"/>
            </w:pPr>
            <w:r>
              <w:t>15</w:t>
            </w:r>
          </w:p>
        </w:tc>
      </w:tr>
      <w:tr w:rsidR="00DF7915" w:rsidTr="00D13B3C">
        <w:tc>
          <w:tcPr>
            <w:tcW w:w="1808" w:type="pct"/>
          </w:tcPr>
          <w:p w:rsidR="00DF7915" w:rsidRDefault="003D25F3" w:rsidP="00D13B3C">
            <w:pPr>
              <w:spacing w:before="60" w:after="60"/>
            </w:pPr>
            <w:r>
              <w:t>Zeeland</w:t>
            </w:r>
          </w:p>
        </w:tc>
        <w:tc>
          <w:tcPr>
            <w:tcW w:w="1064" w:type="pct"/>
          </w:tcPr>
          <w:p w:rsidR="00DF7915" w:rsidRDefault="003D25F3" w:rsidP="00D13B3C">
            <w:pPr>
              <w:spacing w:before="60" w:after="60"/>
              <w:ind w:right="647"/>
              <w:jc w:val="right"/>
            </w:pPr>
            <w:r>
              <w:t>441</w:t>
            </w:r>
          </w:p>
        </w:tc>
        <w:tc>
          <w:tcPr>
            <w:tcW w:w="1064" w:type="pct"/>
          </w:tcPr>
          <w:p w:rsidR="00DF7915" w:rsidRDefault="00D13B3C" w:rsidP="00D13B3C">
            <w:pPr>
              <w:spacing w:before="60" w:after="60"/>
              <w:ind w:right="647"/>
              <w:jc w:val="right"/>
            </w:pPr>
            <w:r>
              <w:t xml:space="preserve">1 </w:t>
            </w:r>
            <w:r w:rsidR="003D25F3">
              <w:t>175</w:t>
            </w:r>
          </w:p>
        </w:tc>
        <w:tc>
          <w:tcPr>
            <w:tcW w:w="1064" w:type="pct"/>
          </w:tcPr>
          <w:p w:rsidR="00DF7915" w:rsidRDefault="003D25F3" w:rsidP="00D13B3C">
            <w:pPr>
              <w:spacing w:before="60" w:after="60"/>
              <w:ind w:right="647"/>
              <w:jc w:val="right"/>
            </w:pPr>
            <w:r>
              <w:t>166</w:t>
            </w:r>
          </w:p>
        </w:tc>
      </w:tr>
      <w:tr w:rsidR="00DF7915" w:rsidTr="00D13B3C">
        <w:tc>
          <w:tcPr>
            <w:tcW w:w="1808" w:type="pct"/>
          </w:tcPr>
          <w:p w:rsidR="00DF7915" w:rsidRDefault="003D25F3" w:rsidP="00D13B3C">
            <w:pPr>
              <w:spacing w:before="60" w:after="60"/>
            </w:pPr>
            <w:r>
              <w:t>Noord-Brabant</w:t>
            </w:r>
          </w:p>
        </w:tc>
        <w:tc>
          <w:tcPr>
            <w:tcW w:w="1064" w:type="pct"/>
          </w:tcPr>
          <w:p w:rsidR="00DF7915" w:rsidRDefault="00D13B3C" w:rsidP="00D13B3C">
            <w:pPr>
              <w:spacing w:before="60" w:after="60"/>
              <w:ind w:right="647"/>
              <w:jc w:val="right"/>
            </w:pPr>
            <w:r>
              <w:t xml:space="preserve">4 </w:t>
            </w:r>
            <w:r w:rsidR="003D25F3">
              <w:t>778</w:t>
            </w:r>
          </w:p>
        </w:tc>
        <w:tc>
          <w:tcPr>
            <w:tcW w:w="1064" w:type="pct"/>
          </w:tcPr>
          <w:p w:rsidR="00DF7915" w:rsidRDefault="00D13B3C" w:rsidP="00D13B3C">
            <w:pPr>
              <w:spacing w:before="60" w:after="60"/>
              <w:ind w:right="647"/>
              <w:jc w:val="right"/>
            </w:pPr>
            <w:r>
              <w:t xml:space="preserve">7 </w:t>
            </w:r>
            <w:r w:rsidR="003D25F3">
              <w:t>454</w:t>
            </w:r>
          </w:p>
        </w:tc>
        <w:tc>
          <w:tcPr>
            <w:tcW w:w="1064" w:type="pct"/>
          </w:tcPr>
          <w:p w:rsidR="00DF7915" w:rsidRDefault="003D25F3" w:rsidP="00D13B3C">
            <w:pPr>
              <w:spacing w:before="60" w:after="60"/>
              <w:ind w:right="647"/>
              <w:jc w:val="right"/>
            </w:pPr>
            <w:r>
              <w:t>56</w:t>
            </w:r>
          </w:p>
        </w:tc>
      </w:tr>
      <w:tr w:rsidR="00DF7915" w:rsidTr="00D13B3C">
        <w:tc>
          <w:tcPr>
            <w:tcW w:w="1808" w:type="pct"/>
          </w:tcPr>
          <w:p w:rsidR="00DF7915" w:rsidRDefault="003D25F3" w:rsidP="00D13B3C">
            <w:pPr>
              <w:spacing w:before="60" w:after="60"/>
            </w:pPr>
            <w:r>
              <w:t>Limburg</w:t>
            </w:r>
          </w:p>
        </w:tc>
        <w:tc>
          <w:tcPr>
            <w:tcW w:w="1064" w:type="pct"/>
          </w:tcPr>
          <w:p w:rsidR="00DF7915" w:rsidRDefault="00D13B3C" w:rsidP="00D13B3C">
            <w:pPr>
              <w:spacing w:before="60" w:after="60"/>
              <w:ind w:right="647"/>
              <w:jc w:val="right"/>
            </w:pPr>
            <w:r>
              <w:t xml:space="preserve">5 </w:t>
            </w:r>
            <w:r w:rsidR="003D25F3">
              <w:t>072</w:t>
            </w:r>
          </w:p>
        </w:tc>
        <w:tc>
          <w:tcPr>
            <w:tcW w:w="1064" w:type="pct"/>
          </w:tcPr>
          <w:p w:rsidR="00DF7915" w:rsidRDefault="00D13B3C" w:rsidP="00D13B3C">
            <w:pPr>
              <w:spacing w:before="60" w:after="60"/>
              <w:ind w:right="647"/>
              <w:jc w:val="right"/>
            </w:pPr>
            <w:r>
              <w:t xml:space="preserve">5 </w:t>
            </w:r>
            <w:r w:rsidR="003D25F3">
              <w:t>837</w:t>
            </w:r>
          </w:p>
        </w:tc>
        <w:tc>
          <w:tcPr>
            <w:tcW w:w="1064" w:type="pct"/>
          </w:tcPr>
          <w:p w:rsidR="00DF7915" w:rsidRDefault="003D25F3" w:rsidP="00D13B3C">
            <w:pPr>
              <w:spacing w:before="60" w:after="60"/>
              <w:ind w:right="647"/>
              <w:jc w:val="right"/>
            </w:pPr>
            <w:r>
              <w:t>15</w:t>
            </w:r>
          </w:p>
        </w:tc>
      </w:tr>
      <w:tr w:rsidR="00DF7915" w:rsidTr="00D13B3C">
        <w:tc>
          <w:tcPr>
            <w:tcW w:w="1808" w:type="pct"/>
          </w:tcPr>
          <w:p w:rsidR="00DF7915" w:rsidRDefault="003D25F3" w:rsidP="00D13B3C">
            <w:pPr>
              <w:spacing w:before="60" w:after="60"/>
            </w:pPr>
            <w:r>
              <w:t>Amsterdam</w:t>
            </w:r>
          </w:p>
        </w:tc>
        <w:tc>
          <w:tcPr>
            <w:tcW w:w="1064" w:type="pct"/>
          </w:tcPr>
          <w:p w:rsidR="00DF7915" w:rsidRDefault="00D13B3C" w:rsidP="00D13B3C">
            <w:pPr>
              <w:spacing w:before="60" w:after="60"/>
              <w:ind w:right="647"/>
              <w:jc w:val="right"/>
            </w:pPr>
            <w:r>
              <w:t xml:space="preserve">7 </w:t>
            </w:r>
            <w:r w:rsidR="003D25F3">
              <w:t>017</w:t>
            </w:r>
          </w:p>
        </w:tc>
        <w:tc>
          <w:tcPr>
            <w:tcW w:w="1064" w:type="pct"/>
          </w:tcPr>
          <w:p w:rsidR="00DF7915" w:rsidRDefault="00D13B3C" w:rsidP="00D13B3C">
            <w:pPr>
              <w:spacing w:before="60" w:after="60"/>
              <w:ind w:right="647"/>
              <w:jc w:val="right"/>
            </w:pPr>
            <w:r>
              <w:t xml:space="preserve">7 </w:t>
            </w:r>
            <w:r w:rsidR="003D25F3">
              <w:t>478</w:t>
            </w:r>
          </w:p>
        </w:tc>
        <w:tc>
          <w:tcPr>
            <w:tcW w:w="1064" w:type="pct"/>
          </w:tcPr>
          <w:p w:rsidR="00DF7915" w:rsidRDefault="003D25F3" w:rsidP="00D13B3C">
            <w:pPr>
              <w:spacing w:before="60" w:after="60"/>
              <w:ind w:right="647"/>
              <w:jc w:val="right"/>
            </w:pPr>
            <w:r>
              <w:t>7</w:t>
            </w:r>
          </w:p>
        </w:tc>
      </w:tr>
      <w:tr w:rsidR="00DF7915" w:rsidTr="00D13B3C">
        <w:tc>
          <w:tcPr>
            <w:tcW w:w="1808" w:type="pct"/>
          </w:tcPr>
          <w:p w:rsidR="00DF7915" w:rsidRDefault="003D25F3" w:rsidP="00D13B3C">
            <w:pPr>
              <w:spacing w:before="60" w:after="60"/>
            </w:pPr>
            <w:r>
              <w:t>Rotterdam</w:t>
            </w:r>
          </w:p>
        </w:tc>
        <w:tc>
          <w:tcPr>
            <w:tcW w:w="1064" w:type="pct"/>
          </w:tcPr>
          <w:p w:rsidR="00DF7915" w:rsidRDefault="00D13B3C" w:rsidP="00D13B3C">
            <w:pPr>
              <w:spacing w:before="60" w:after="60"/>
              <w:ind w:right="647"/>
              <w:jc w:val="right"/>
            </w:pPr>
            <w:r>
              <w:t xml:space="preserve">1 </w:t>
            </w:r>
            <w:r w:rsidR="003D25F3">
              <w:t>870</w:t>
            </w:r>
          </w:p>
        </w:tc>
        <w:tc>
          <w:tcPr>
            <w:tcW w:w="1064" w:type="pct"/>
          </w:tcPr>
          <w:p w:rsidR="00DF7915" w:rsidRDefault="003D25F3" w:rsidP="00D13B3C">
            <w:pPr>
              <w:spacing w:before="60" w:after="60"/>
              <w:ind w:right="647"/>
              <w:jc w:val="right"/>
            </w:pPr>
            <w:r>
              <w:t>2</w:t>
            </w:r>
            <w:r w:rsidR="00D13B3C">
              <w:t xml:space="preserve"> </w:t>
            </w:r>
            <w:r>
              <w:t>982</w:t>
            </w:r>
          </w:p>
        </w:tc>
        <w:tc>
          <w:tcPr>
            <w:tcW w:w="1064" w:type="pct"/>
          </w:tcPr>
          <w:p w:rsidR="00DF7915" w:rsidRDefault="003D25F3" w:rsidP="00D13B3C">
            <w:pPr>
              <w:spacing w:before="60" w:after="60"/>
              <w:ind w:right="647"/>
              <w:jc w:val="right"/>
            </w:pPr>
            <w:r>
              <w:t>59</w:t>
            </w:r>
          </w:p>
        </w:tc>
      </w:tr>
      <w:tr w:rsidR="00DF7915" w:rsidTr="00D13B3C">
        <w:tc>
          <w:tcPr>
            <w:tcW w:w="1808" w:type="pct"/>
          </w:tcPr>
          <w:p w:rsidR="00DF7915" w:rsidRDefault="003D25F3" w:rsidP="00D13B3C">
            <w:pPr>
              <w:spacing w:before="60" w:after="60"/>
            </w:pPr>
            <w:r>
              <w:t>Haaglanden</w:t>
            </w:r>
          </w:p>
        </w:tc>
        <w:tc>
          <w:tcPr>
            <w:tcW w:w="1064" w:type="pct"/>
          </w:tcPr>
          <w:p w:rsidR="00DF7915" w:rsidRDefault="00D13B3C" w:rsidP="00D13B3C">
            <w:pPr>
              <w:spacing w:before="60" w:after="60"/>
              <w:ind w:right="647"/>
              <w:jc w:val="right"/>
            </w:pPr>
            <w:r>
              <w:t xml:space="preserve">4 </w:t>
            </w:r>
            <w:r w:rsidR="003D25F3">
              <w:t>980</w:t>
            </w:r>
          </w:p>
        </w:tc>
        <w:tc>
          <w:tcPr>
            <w:tcW w:w="1064" w:type="pct"/>
          </w:tcPr>
          <w:p w:rsidR="00DF7915" w:rsidRDefault="003D25F3" w:rsidP="00D13B3C">
            <w:pPr>
              <w:spacing w:before="60" w:after="60"/>
              <w:ind w:right="647"/>
              <w:jc w:val="right"/>
            </w:pPr>
            <w:r>
              <w:t>6</w:t>
            </w:r>
            <w:r w:rsidR="00D13B3C">
              <w:t xml:space="preserve"> </w:t>
            </w:r>
            <w:r>
              <w:t>221</w:t>
            </w:r>
          </w:p>
        </w:tc>
        <w:tc>
          <w:tcPr>
            <w:tcW w:w="1064" w:type="pct"/>
          </w:tcPr>
          <w:p w:rsidR="00DF7915" w:rsidRDefault="003D25F3" w:rsidP="00D13B3C">
            <w:pPr>
              <w:spacing w:before="60" w:after="60"/>
              <w:ind w:right="647"/>
              <w:jc w:val="right"/>
            </w:pPr>
            <w:r>
              <w:t>25</w:t>
            </w:r>
          </w:p>
        </w:tc>
      </w:tr>
      <w:tr w:rsidR="00DF7915" w:rsidTr="00D13B3C">
        <w:tc>
          <w:tcPr>
            <w:tcW w:w="1808" w:type="pct"/>
          </w:tcPr>
          <w:p w:rsidR="00DF7915" w:rsidRDefault="003D25F3" w:rsidP="00D13B3C">
            <w:pPr>
              <w:spacing w:before="60" w:after="60"/>
            </w:pPr>
            <w:r>
              <w:t>T</w:t>
            </w:r>
            <w:r w:rsidR="00D13B3C">
              <w:t>otal</w:t>
            </w:r>
          </w:p>
        </w:tc>
        <w:tc>
          <w:tcPr>
            <w:tcW w:w="1064" w:type="pct"/>
          </w:tcPr>
          <w:p w:rsidR="00DF7915" w:rsidRDefault="003D25F3" w:rsidP="00D13B3C">
            <w:pPr>
              <w:spacing w:before="60" w:after="60"/>
              <w:ind w:right="647"/>
              <w:jc w:val="right"/>
            </w:pPr>
            <w:r>
              <w:t>52</w:t>
            </w:r>
            <w:r w:rsidR="00D13B3C">
              <w:t xml:space="preserve"> </w:t>
            </w:r>
            <w:r>
              <w:t>129</w:t>
            </w:r>
          </w:p>
        </w:tc>
        <w:tc>
          <w:tcPr>
            <w:tcW w:w="1064" w:type="pct"/>
          </w:tcPr>
          <w:p w:rsidR="00DF7915" w:rsidRDefault="003D25F3" w:rsidP="00D13B3C">
            <w:pPr>
              <w:spacing w:before="60" w:after="60"/>
              <w:ind w:right="647"/>
              <w:jc w:val="right"/>
            </w:pPr>
            <w:r>
              <w:t>61</w:t>
            </w:r>
            <w:r w:rsidR="00D13B3C">
              <w:t xml:space="preserve"> </w:t>
            </w:r>
            <w:r>
              <w:t>898</w:t>
            </w:r>
          </w:p>
        </w:tc>
        <w:tc>
          <w:tcPr>
            <w:tcW w:w="1064" w:type="pct"/>
          </w:tcPr>
          <w:p w:rsidR="00DF7915" w:rsidRDefault="003D25F3" w:rsidP="00D13B3C">
            <w:pPr>
              <w:spacing w:before="60" w:after="60"/>
              <w:ind w:right="647"/>
              <w:jc w:val="right"/>
            </w:pPr>
            <w:r>
              <w:t>19</w:t>
            </w:r>
          </w:p>
        </w:tc>
      </w:tr>
    </w:tbl>
    <w:p w:rsidR="00DF7915" w:rsidRDefault="003D25F3" w:rsidP="0076559F">
      <w:pPr>
        <w:spacing w:before="240" w:after="200"/>
        <w:ind w:firstLine="709"/>
      </w:pPr>
      <w:r w:rsidRPr="00D13B3C">
        <w:rPr>
          <w:i/>
        </w:rPr>
        <w:t>Source:</w:t>
      </w:r>
      <w:r>
        <w:t xml:space="preserve"> Données relatives à la politique de protection de la jeunesse</w:t>
      </w:r>
    </w:p>
    <w:p w:rsidR="003D25F3" w:rsidRPr="00F256D3" w:rsidRDefault="003D25F3" w:rsidP="0076559F">
      <w:pPr>
        <w:tabs>
          <w:tab w:val="left" w:pos="567"/>
        </w:tabs>
        <w:spacing w:after="200"/>
        <w:rPr>
          <w:u w:val="single"/>
        </w:rPr>
      </w:pPr>
      <w:r w:rsidRPr="00D37014">
        <w:t>2.</w:t>
      </w:r>
      <w:r w:rsidRPr="00D37014">
        <w:tab/>
      </w:r>
      <w:r w:rsidRPr="00F256D3">
        <w:rPr>
          <w:u w:val="single"/>
        </w:rPr>
        <w:t>Évolution de la demande de services de protection de la jeunesse</w:t>
      </w:r>
    </w:p>
    <w:p w:rsidR="009F5AC6" w:rsidRDefault="003D25F3" w:rsidP="0076559F">
      <w:pPr>
        <w:tabs>
          <w:tab w:val="left" w:pos="567"/>
        </w:tabs>
        <w:spacing w:after="200"/>
      </w:pPr>
      <w:r>
        <w:t>27</w:t>
      </w:r>
      <w:r w:rsidR="0097194E">
        <w:t>8</w:t>
      </w:r>
      <w:r>
        <w:t>.</w:t>
      </w:r>
      <w:r>
        <w:tab/>
        <w:t>Au cours des trois premiers trimestres de l</w:t>
      </w:r>
      <w:r w:rsidR="002B0390">
        <w:t>’</w:t>
      </w:r>
      <w:r>
        <w:t>année 2005, le nombre d</w:t>
      </w:r>
      <w:r w:rsidR="002B0390">
        <w:t>’</w:t>
      </w:r>
      <w:r>
        <w:t>enfants enregistrés auprès du Bureau de protection de la jeunesse a augmenté de 18</w:t>
      </w:r>
      <w:r w:rsidR="00466AEA">
        <w:t> </w:t>
      </w:r>
      <w:r>
        <w:t>% par rapport à la même pé</w:t>
      </w:r>
      <w:r w:rsidR="00466AEA">
        <w:t>riode de l</w:t>
      </w:r>
      <w:r w:rsidR="002B0390">
        <w:t>’</w:t>
      </w:r>
      <w:r w:rsidR="00466AEA">
        <w:t>année précédente (46 </w:t>
      </w:r>
      <w:r>
        <w:t>000 inscrits contre 39</w:t>
      </w:r>
      <w:r w:rsidR="00466AEA">
        <w:t> </w:t>
      </w:r>
      <w:r>
        <w:t>000). Une part de cette augmentation s</w:t>
      </w:r>
      <w:r w:rsidR="002B0390">
        <w:t>’</w:t>
      </w:r>
      <w:r>
        <w:t xml:space="preserve">explique par le fait que le bureau de protection de la jeunesse </w:t>
      </w:r>
      <w:r w:rsidR="006F0863">
        <w:t xml:space="preserve">commande </w:t>
      </w:r>
      <w:r>
        <w:t xml:space="preserve">désormais </w:t>
      </w:r>
      <w:r w:rsidR="006F0863">
        <w:t>l</w:t>
      </w:r>
      <w:r w:rsidR="002B0390">
        <w:t>’</w:t>
      </w:r>
      <w:r w:rsidR="006F0863">
        <w:t>accès au système de soins de santé mentale pour la jeunesse, parallèlement aux médecins de famille. Cependant, dans l</w:t>
      </w:r>
      <w:r w:rsidR="002B0390">
        <w:t>’</w:t>
      </w:r>
      <w:r w:rsidR="006F0863">
        <w:t>immense majorité des cas, il s</w:t>
      </w:r>
      <w:r w:rsidR="002B0390">
        <w:t>’</w:t>
      </w:r>
      <w:r w:rsidR="006F0863">
        <w:t xml:space="preserve">agit de services de protection de la jeunesse assurés par les autorités provinciales. </w:t>
      </w:r>
    </w:p>
    <w:p w:rsidR="006F0863" w:rsidRDefault="006F0863" w:rsidP="0076559F">
      <w:pPr>
        <w:tabs>
          <w:tab w:val="left" w:pos="567"/>
        </w:tabs>
        <w:spacing w:after="200"/>
      </w:pPr>
      <w:r>
        <w:t>2</w:t>
      </w:r>
      <w:r w:rsidR="0097194E">
        <w:t>79</w:t>
      </w:r>
      <w:r>
        <w:t>.</w:t>
      </w:r>
      <w:r>
        <w:tab/>
        <w:t>Ce n</w:t>
      </w:r>
      <w:r w:rsidR="002B0390">
        <w:t>’</w:t>
      </w:r>
      <w:r>
        <w:t>est pas seulement que la demande de protection de la jeunesse financée par les provinces augmente; en fait, la pression se fait sentir sur plusieurs fronts à la fois. En un an, le nombre d</w:t>
      </w:r>
      <w:r w:rsidR="002B0390">
        <w:t>’</w:t>
      </w:r>
      <w:r>
        <w:t>enfants visés par une ordonnance de supervision a augmenté de 14</w:t>
      </w:r>
      <w:r w:rsidR="00466AEA">
        <w:t> %</w:t>
      </w:r>
      <w:r>
        <w:t>; le nombre de signalements d</w:t>
      </w:r>
      <w:r w:rsidR="002B0390">
        <w:t>’</w:t>
      </w:r>
      <w:r>
        <w:t>enfants maltraités, de 12</w:t>
      </w:r>
      <w:r w:rsidR="00466AEA">
        <w:t> </w:t>
      </w:r>
      <w:r>
        <w:t>% et le nombre d</w:t>
      </w:r>
      <w:r w:rsidR="002B0390">
        <w:t>’</w:t>
      </w:r>
      <w:r>
        <w:t>enfants placés dans un établissement pour délinquants juvéniles par une juridiction civile (placement de crise), de 15</w:t>
      </w:r>
      <w:r w:rsidR="00466AEA">
        <w:t> </w:t>
      </w:r>
      <w:r>
        <w:t xml:space="preserve">% (voir données chiffrées ci-après). </w:t>
      </w:r>
    </w:p>
    <w:p w:rsidR="005D53DD" w:rsidRPr="005D53DD" w:rsidRDefault="005D53DD" w:rsidP="0076559F">
      <w:pPr>
        <w:spacing w:after="200"/>
        <w:jc w:val="center"/>
        <w:rPr>
          <w:b/>
        </w:rPr>
      </w:pPr>
      <w:r w:rsidRPr="00D53775">
        <w:rPr>
          <w:b/>
        </w:rPr>
        <w:t xml:space="preserve">Évolution de la demande de services de </w:t>
      </w:r>
      <w:r>
        <w:rPr>
          <w:b/>
        </w:rPr>
        <w:t>protection de la jeunesse</w:t>
      </w:r>
      <w:r>
        <w:rPr>
          <w:b/>
        </w:rPr>
        <w:br/>
        <w:t>(</w:t>
      </w:r>
      <w:r w:rsidRPr="00D53775">
        <w:rPr>
          <w:b/>
        </w:rPr>
        <w:t>200</w:t>
      </w:r>
      <w:r>
        <w:rPr>
          <w:b/>
        </w:rPr>
        <w:t xml:space="preserve">5 par rapport à </w:t>
      </w:r>
      <w:r w:rsidRPr="00D53775">
        <w:rPr>
          <w:b/>
        </w:rPr>
        <w:t>200</w:t>
      </w:r>
      <w:r>
        <w:rPr>
          <w:b/>
        </w:rPr>
        <w:t>4)</w:t>
      </w:r>
    </w:p>
    <w:p w:rsidR="009F5AC6" w:rsidRDefault="005D53DD" w:rsidP="002C61BF">
      <w:pPr>
        <w:spacing w:after="240"/>
      </w:pPr>
      <w:r>
        <w:rPr>
          <w:noProof/>
        </w:rPr>
      </w:r>
      <w:r>
        <w:pict>
          <v:group id="_x0000_s1402" editas="canvas" style="width:479.5pt;height:193.5pt;mso-position-horizontal-relative:char;mso-position-vertical-relative:line" coordsize="9590,3870">
            <o:lock v:ext="edit" aspectratio="t"/>
            <v:shape id="_x0000_s1401" type="#_x0000_t75" style="position:absolute;width:9590;height:3870" o:preferrelative="f" stroked="t" strokeweight=".5pt">
              <v:fill o:detectmouseclick="t"/>
              <v:path o:extrusionok="t" o:connecttype="none"/>
              <o:lock v:ext="edit" text="t"/>
            </v:shape>
            <v:rect id="_x0000_s1403" style="position:absolute;left:1896;top:409;width:7370;height:3148" fillcolor="silver" stroked="f"/>
            <v:line id="_x0000_s1404" style="position:absolute" from="2633,409" to="2633,3557" strokeweight="0"/>
            <v:line id="_x0000_s1405" style="position:absolute" from="3370,409" to="3370,3557" strokeweight="0"/>
            <v:line id="_x0000_s1406" style="position:absolute" from="4106,409" to="4106,3557" strokeweight="0"/>
            <v:line id="_x0000_s1407" style="position:absolute" from="4843,409" to="4843,3557" strokeweight="0"/>
            <v:line id="_x0000_s1408" style="position:absolute" from="5582,409" to="5582,3557" strokeweight="0"/>
            <v:line id="_x0000_s1409" style="position:absolute" from="6318,409" to="6318,3557" strokeweight="0"/>
            <v:line id="_x0000_s1410" style="position:absolute" from="7055,409" to="7055,3557" strokeweight="0"/>
            <v:line id="_x0000_s1411" style="position:absolute" from="7792,409" to="7792,3557" strokeweight="0"/>
            <v:line id="_x0000_s1412" style="position:absolute" from="8529,409" to="8529,3557" strokeweight="0"/>
            <v:line id="_x0000_s1413" style="position:absolute" from="9266,409" to="9266,3557" strokeweight="0"/>
            <v:rect id="_x0000_s1414" style="position:absolute;left:1896;top:409;width:7370;height:3148" filled="f" strokecolor="gray" strokeweight=".65pt"/>
            <v:rect id="_x0000_s1415" style="position:absolute;left:1896;top:3007;width:6584;height:314" strokeweight=".65pt"/>
            <v:rect id="_x0000_s1416" style="position:absolute;left:1896;top:2219;width:4245;height:315" strokeweight=".65pt"/>
            <v:rect id="_x0000_s1417" style="position:absolute;left:1896;top:1432;width:5044;height:315" strokeweight=".65pt"/>
            <v:rect id="_x0000_s1418" style="position:absolute;left:1896;top:645;width:5382;height:315" strokeweight=".65pt"/>
            <v:line id="_x0000_s1419" style="position:absolute" from="1896,3557" to="9266,3557" strokeweight="0"/>
            <v:line id="_x0000_s1420" style="position:absolute;flip:y" from="1896,3557" to="1896,3584" strokeweight="0"/>
            <v:line id="_x0000_s1421" style="position:absolute;flip:y" from="2633,3557" to="2633,3584" strokeweight="0"/>
            <v:line id="_x0000_s1422" style="position:absolute;flip:y" from="3370,3557" to="3370,3584" strokeweight="0"/>
            <v:line id="_x0000_s1423" style="position:absolute;flip:y" from="4106,3557" to="4106,3584" strokeweight="0"/>
            <v:line id="_x0000_s1424" style="position:absolute;flip:y" from="4843,3557" to="4843,3584" strokeweight="0"/>
            <v:line id="_x0000_s1425" style="position:absolute;flip:y" from="5582,3557" to="5582,3584" strokeweight="0"/>
            <v:line id="_x0000_s1426" style="position:absolute;flip:y" from="6318,3557" to="6318,3584" strokeweight="0"/>
            <v:line id="_x0000_s1427" style="position:absolute;flip:y" from="7055,3557" to="7055,3584" strokeweight="0"/>
            <v:line id="_x0000_s1428" style="position:absolute;flip:y" from="7792,3557" to="7792,3584" strokeweight="0"/>
            <v:line id="_x0000_s1429" style="position:absolute;flip:y" from="8529,3557" to="8529,3584" strokeweight="0"/>
            <v:line id="_x0000_s1430" style="position:absolute;flip:y" from="9266,3557" to="9266,3584" strokeweight="0"/>
            <v:line id="_x0000_s1431" style="position:absolute" from="1896,409" to="1896,3557" strokeweight="0"/>
            <v:line id="_x0000_s1432" style="position:absolute" from="1853,3557" to="1896,3557" strokeweight="0"/>
            <v:line id="_x0000_s1433" style="position:absolute" from="1853,2770" to="1896,2770" strokeweight="0"/>
            <v:line id="_x0000_s1434" style="position:absolute" from="1853,1982" to="1896,1982" strokeweight="0"/>
            <v:line id="_x0000_s1435" style="position:absolute" from="1853,1195" to="1896,1195" strokeweight="0"/>
            <v:line id="_x0000_s1436" style="position:absolute" from="1853,409" to="1896,409" strokeweight="0"/>
            <v:rect id="_x0000_s1437" style="position:absolute;left:3425;top:131;width:1548;height:184" filled="f" stroked="f">
              <v:textbox inset="0,0,0,0">
                <w:txbxContent>
                  <w:p w:rsidR="00256695" w:rsidRPr="00F97D40" w:rsidRDefault="00256695" w:rsidP="00F97D40"/>
                </w:txbxContent>
              </v:textbox>
            </v:rect>
            <v:rect id="_x0000_s1438" style="position:absolute;left:8526;top:3107;width:180;height:195;mso-wrap-style:none" filled="f" stroked="f">
              <v:textbox style="mso-fit-shape-to-text:t" inset="0,0,0,0">
                <w:txbxContent>
                  <w:p w:rsidR="00256695" w:rsidRDefault="00256695">
                    <w:r>
                      <w:rPr>
                        <w:rFonts w:ascii="Univers" w:hAnsi="Univers" w:cs="Univers"/>
                        <w:color w:val="000000"/>
                        <w:sz w:val="8"/>
                        <w:szCs w:val="8"/>
                        <w:lang w:val="en-US"/>
                      </w:rPr>
                      <w:t>18%</w:t>
                    </w:r>
                  </w:p>
                </w:txbxContent>
              </v:textbox>
            </v:rect>
            <v:rect id="_x0000_s1439" style="position:absolute;left:6187;top:2320;width:180;height:195;mso-wrap-style:none" filled="f" stroked="f">
              <v:textbox style="mso-fit-shape-to-text:t" inset="0,0,0,0">
                <w:txbxContent>
                  <w:p w:rsidR="00256695" w:rsidRDefault="00256695">
                    <w:r>
                      <w:rPr>
                        <w:rFonts w:ascii="Univers" w:hAnsi="Univers" w:cs="Univers"/>
                        <w:color w:val="000000"/>
                        <w:sz w:val="8"/>
                        <w:szCs w:val="8"/>
                        <w:lang w:val="en-US"/>
                      </w:rPr>
                      <w:t>12%</w:t>
                    </w:r>
                  </w:p>
                </w:txbxContent>
              </v:textbox>
            </v:rect>
            <v:rect id="_x0000_s1440" style="position:absolute;left:6986;top:1532;width:180;height:195;mso-wrap-style:none" filled="f" stroked="f">
              <v:textbox style="mso-fit-shape-to-text:t" inset="0,0,0,0">
                <w:txbxContent>
                  <w:p w:rsidR="00256695" w:rsidRDefault="00256695">
                    <w:r>
                      <w:rPr>
                        <w:rFonts w:ascii="Univers" w:hAnsi="Univers" w:cs="Univers"/>
                        <w:color w:val="000000"/>
                        <w:sz w:val="8"/>
                        <w:szCs w:val="8"/>
                        <w:lang w:val="en-US"/>
                      </w:rPr>
                      <w:t>14%</w:t>
                    </w:r>
                  </w:p>
                </w:txbxContent>
              </v:textbox>
            </v:rect>
            <v:rect id="_x0000_s1441" style="position:absolute;left:7324;top:746;width:180;height:195;mso-wrap-style:none" filled="f" stroked="f">
              <v:textbox style="mso-fit-shape-to-text:t" inset="0,0,0,0">
                <w:txbxContent>
                  <w:p w:rsidR="00256695" w:rsidRDefault="00256695">
                    <w:r>
                      <w:rPr>
                        <w:rFonts w:ascii="Univers" w:hAnsi="Univers" w:cs="Univers"/>
                        <w:color w:val="000000"/>
                        <w:sz w:val="8"/>
                        <w:szCs w:val="8"/>
                        <w:lang w:val="en-US"/>
                      </w:rPr>
                      <w:t>15%</w:t>
                    </w:r>
                  </w:p>
                </w:txbxContent>
              </v:textbox>
            </v:rect>
            <v:rect id="_x0000_s1442" style="position:absolute;left:1790;top:3633;width:130;height:195;mso-wrap-style:none" filled="f" stroked="f">
              <v:textbox style="mso-fit-shape-to-text:t" inset="0,0,0,0">
                <w:txbxContent>
                  <w:p w:rsidR="00256695" w:rsidRDefault="00256695">
                    <w:r>
                      <w:rPr>
                        <w:rFonts w:ascii="Univers" w:hAnsi="Univers" w:cs="Univers"/>
                        <w:color w:val="000000"/>
                        <w:sz w:val="8"/>
                        <w:szCs w:val="8"/>
                        <w:lang w:val="en-US"/>
                      </w:rPr>
                      <w:t>0%</w:t>
                    </w:r>
                  </w:p>
                </w:txbxContent>
              </v:textbox>
            </v:rect>
            <v:rect id="_x0000_s1443" style="position:absolute;left:2527;top:3633;width:130;height:195;mso-wrap-style:none" filled="f" stroked="f">
              <v:textbox style="mso-fit-shape-to-text:t" inset="0,0,0,0">
                <w:txbxContent>
                  <w:p w:rsidR="00256695" w:rsidRDefault="00256695">
                    <w:r>
                      <w:rPr>
                        <w:rFonts w:ascii="Univers" w:hAnsi="Univers" w:cs="Univers"/>
                        <w:color w:val="000000"/>
                        <w:sz w:val="8"/>
                        <w:szCs w:val="8"/>
                        <w:lang w:val="en-US"/>
                      </w:rPr>
                      <w:t>2%</w:t>
                    </w:r>
                  </w:p>
                </w:txbxContent>
              </v:textbox>
            </v:rect>
            <v:rect id="_x0000_s1444" style="position:absolute;left:3264;top:3633;width:130;height:195;mso-wrap-style:none" filled="f" stroked="f">
              <v:textbox style="mso-fit-shape-to-text:t" inset="0,0,0,0">
                <w:txbxContent>
                  <w:p w:rsidR="00256695" w:rsidRDefault="00256695">
                    <w:r>
                      <w:rPr>
                        <w:rFonts w:ascii="Univers" w:hAnsi="Univers" w:cs="Univers"/>
                        <w:color w:val="000000"/>
                        <w:sz w:val="8"/>
                        <w:szCs w:val="8"/>
                        <w:lang w:val="en-US"/>
                      </w:rPr>
                      <w:t>4%</w:t>
                    </w:r>
                  </w:p>
                </w:txbxContent>
              </v:textbox>
            </v:rect>
            <v:rect id="_x0000_s1445" style="position:absolute;left:4000;top:3633;width:130;height:195;mso-wrap-style:none" filled="f" stroked="f">
              <v:textbox style="mso-fit-shape-to-text:t" inset="0,0,0,0">
                <w:txbxContent>
                  <w:p w:rsidR="00256695" w:rsidRDefault="00256695">
                    <w:r>
                      <w:rPr>
                        <w:rFonts w:ascii="Univers" w:hAnsi="Univers" w:cs="Univers"/>
                        <w:color w:val="000000"/>
                        <w:sz w:val="8"/>
                        <w:szCs w:val="8"/>
                        <w:lang w:val="en-US"/>
                      </w:rPr>
                      <w:t>6%</w:t>
                    </w:r>
                  </w:p>
                </w:txbxContent>
              </v:textbox>
            </v:rect>
            <v:rect id="_x0000_s1446" style="position:absolute;left:4737;top:3633;width:130;height:195;mso-wrap-style:none" filled="f" stroked="f">
              <v:textbox style="mso-fit-shape-to-text:t" inset="0,0,0,0">
                <w:txbxContent>
                  <w:p w:rsidR="00256695" w:rsidRDefault="00256695">
                    <w:r>
                      <w:rPr>
                        <w:rFonts w:ascii="Univers" w:hAnsi="Univers" w:cs="Univers"/>
                        <w:color w:val="000000"/>
                        <w:sz w:val="8"/>
                        <w:szCs w:val="8"/>
                        <w:lang w:val="en-US"/>
                      </w:rPr>
                      <w:t>8%</w:t>
                    </w:r>
                  </w:p>
                </w:txbxContent>
              </v:textbox>
            </v:rect>
            <v:rect id="_x0000_s1447" style="position:absolute;left:5435;top:3633;width:180;height:195;mso-wrap-style:none" filled="f" stroked="f">
              <v:textbox style="mso-fit-shape-to-text:t" inset="0,0,0,0">
                <w:txbxContent>
                  <w:p w:rsidR="00256695" w:rsidRDefault="00256695">
                    <w:r>
                      <w:rPr>
                        <w:rFonts w:ascii="Univers" w:hAnsi="Univers" w:cs="Univers"/>
                        <w:color w:val="000000"/>
                        <w:sz w:val="8"/>
                        <w:szCs w:val="8"/>
                        <w:lang w:val="en-US"/>
                      </w:rPr>
                      <w:t>10%</w:t>
                    </w:r>
                  </w:p>
                </w:txbxContent>
              </v:textbox>
            </v:rect>
            <v:rect id="_x0000_s1448" style="position:absolute;left:6171;top:3633;width:180;height:195;mso-wrap-style:none" filled="f" stroked="f">
              <v:textbox style="mso-fit-shape-to-text:t" inset="0,0,0,0">
                <w:txbxContent>
                  <w:p w:rsidR="00256695" w:rsidRDefault="00256695">
                    <w:r>
                      <w:rPr>
                        <w:rFonts w:ascii="Univers" w:hAnsi="Univers" w:cs="Univers"/>
                        <w:color w:val="000000"/>
                        <w:sz w:val="8"/>
                        <w:szCs w:val="8"/>
                        <w:lang w:val="en-US"/>
                      </w:rPr>
                      <w:t>12%</w:t>
                    </w:r>
                  </w:p>
                </w:txbxContent>
              </v:textbox>
            </v:rect>
            <v:rect id="_x0000_s1449" style="position:absolute;left:6908;top:3633;width:180;height:195;mso-wrap-style:none" filled="f" stroked="f">
              <v:textbox style="mso-fit-shape-to-text:t" inset="0,0,0,0">
                <w:txbxContent>
                  <w:p w:rsidR="00256695" w:rsidRDefault="00256695">
                    <w:r>
                      <w:rPr>
                        <w:rFonts w:ascii="Univers" w:hAnsi="Univers" w:cs="Univers"/>
                        <w:color w:val="000000"/>
                        <w:sz w:val="8"/>
                        <w:szCs w:val="8"/>
                        <w:lang w:val="en-US"/>
                      </w:rPr>
                      <w:t>14%</w:t>
                    </w:r>
                  </w:p>
                </w:txbxContent>
              </v:textbox>
            </v:rect>
            <v:rect id="_x0000_s1450" style="position:absolute;left:7645;top:3633;width:180;height:195;mso-wrap-style:none" filled="f" stroked="f">
              <v:textbox style="mso-fit-shape-to-text:t" inset="0,0,0,0">
                <w:txbxContent>
                  <w:p w:rsidR="00256695" w:rsidRDefault="00256695">
                    <w:r>
                      <w:rPr>
                        <w:rFonts w:ascii="Univers" w:hAnsi="Univers" w:cs="Univers"/>
                        <w:color w:val="000000"/>
                        <w:sz w:val="8"/>
                        <w:szCs w:val="8"/>
                        <w:lang w:val="en-US"/>
                      </w:rPr>
                      <w:t>16%</w:t>
                    </w:r>
                  </w:p>
                </w:txbxContent>
              </v:textbox>
            </v:rect>
            <v:rect id="_x0000_s1451" style="position:absolute;left:8382;top:3633;width:180;height:195;mso-wrap-style:none" filled="f" stroked="f">
              <v:textbox style="mso-fit-shape-to-text:t" inset="0,0,0,0">
                <w:txbxContent>
                  <w:p w:rsidR="00256695" w:rsidRDefault="00256695">
                    <w:r>
                      <w:rPr>
                        <w:rFonts w:ascii="Univers" w:hAnsi="Univers" w:cs="Univers"/>
                        <w:color w:val="000000"/>
                        <w:sz w:val="8"/>
                        <w:szCs w:val="8"/>
                        <w:lang w:val="en-US"/>
                      </w:rPr>
                      <w:t>18%</w:t>
                    </w:r>
                  </w:p>
                </w:txbxContent>
              </v:textbox>
            </v:rect>
            <v:rect id="_x0000_s1452" style="position:absolute;left:9119;top:3633;width:180;height:195;mso-wrap-style:none" filled="f" stroked="f">
              <v:textbox style="mso-fit-shape-to-text:t" inset="0,0,0,0">
                <w:txbxContent>
                  <w:p w:rsidR="00256695" w:rsidRDefault="00256695">
                    <w:r>
                      <w:rPr>
                        <w:rFonts w:ascii="Univers" w:hAnsi="Univers" w:cs="Univers"/>
                        <w:color w:val="000000"/>
                        <w:sz w:val="8"/>
                        <w:szCs w:val="8"/>
                        <w:lang w:val="en-US"/>
                      </w:rPr>
                      <w:t>20%</w:t>
                    </w:r>
                  </w:p>
                </w:txbxContent>
              </v:textbox>
            </v:rect>
            <v:rect id="_x0000_s1453" style="position:absolute;left:200;top:2957;width:1440;height:493" filled="f" stroked="f">
              <v:textbox inset="0,0,0,0">
                <w:txbxContent>
                  <w:p w:rsidR="00256695" w:rsidRPr="005D53DD" w:rsidRDefault="00256695" w:rsidP="005D53DD">
                    <w:pPr>
                      <w:rPr>
                        <w:sz w:val="14"/>
                        <w:szCs w:val="14"/>
                        <w:lang w:val="fr-CH"/>
                      </w:rPr>
                    </w:pPr>
                    <w:r w:rsidRPr="005D53DD">
                      <w:rPr>
                        <w:sz w:val="14"/>
                        <w:szCs w:val="14"/>
                        <w:lang w:val="fr-CH"/>
                      </w:rPr>
                      <w:t>En</w:t>
                    </w:r>
                    <w:r>
                      <w:rPr>
                        <w:sz w:val="14"/>
                        <w:szCs w:val="14"/>
                        <w:lang w:val="fr-CH"/>
                      </w:rPr>
                      <w:t>re</w:t>
                    </w:r>
                    <w:r w:rsidRPr="005D53DD">
                      <w:rPr>
                        <w:sz w:val="14"/>
                        <w:szCs w:val="14"/>
                        <w:lang w:val="fr-CH"/>
                      </w:rPr>
                      <w:t>gistrement</w:t>
                    </w:r>
                    <w:r>
                      <w:rPr>
                        <w:sz w:val="14"/>
                        <w:szCs w:val="14"/>
                        <w:lang w:val="fr-CH"/>
                      </w:rPr>
                      <w:t>s auprès du Bureau de protection de la jeunesse</w:t>
                    </w:r>
                  </w:p>
                </w:txbxContent>
              </v:textbox>
            </v:rect>
            <v:rect id="_x0000_s1454" style="position:absolute;left:180;top:2220;width:1620;height:380" filled="f" stroked="f">
              <v:textbox inset="0,0,0,0">
                <w:txbxContent>
                  <w:p w:rsidR="00256695" w:rsidRPr="005D53DD" w:rsidRDefault="00256695">
                    <w:pPr>
                      <w:rPr>
                        <w:sz w:val="14"/>
                        <w:szCs w:val="14"/>
                      </w:rPr>
                    </w:pPr>
                    <w:r w:rsidRPr="005D53DD">
                      <w:rPr>
                        <w:color w:val="000000"/>
                        <w:sz w:val="14"/>
                        <w:szCs w:val="14"/>
                      </w:rPr>
                      <w:t>Cas de maltraitance signalés aux centres AMK</w:t>
                    </w:r>
                  </w:p>
                </w:txbxContent>
              </v:textbox>
            </v:rect>
            <v:rect id="_x0000_s1455" style="position:absolute;left:200;top:1452;width:1440;height:328" filled="f" stroked="f">
              <v:textbox inset="0,0,0,0">
                <w:txbxContent>
                  <w:p w:rsidR="00256695" w:rsidRPr="005D53DD" w:rsidRDefault="00256695">
                    <w:pPr>
                      <w:rPr>
                        <w:sz w:val="14"/>
                        <w:szCs w:val="14"/>
                      </w:rPr>
                    </w:pPr>
                    <w:r>
                      <w:rPr>
                        <w:color w:val="000000"/>
                        <w:sz w:val="14"/>
                        <w:szCs w:val="14"/>
                        <w:lang w:val="en-US"/>
                      </w:rPr>
                      <w:t>Ordonnances de supervision</w:t>
                    </w:r>
                  </w:p>
                </w:txbxContent>
              </v:textbox>
            </v:rect>
            <v:rect id="_x0000_s1456" style="position:absolute;left:177;top:676;width:1443;height:334" filled="f" stroked="f">
              <v:textbox inset="0,0,0,0">
                <w:txbxContent>
                  <w:p w:rsidR="00256695" w:rsidRPr="005D53DD" w:rsidRDefault="00256695" w:rsidP="005D53DD">
                    <w:pPr>
                      <w:rPr>
                        <w:sz w:val="14"/>
                        <w:szCs w:val="14"/>
                        <w:lang w:val="fr-CH"/>
                      </w:rPr>
                    </w:pPr>
                    <w:r>
                      <w:rPr>
                        <w:sz w:val="14"/>
                        <w:szCs w:val="14"/>
                        <w:lang w:val="fr-CH"/>
                      </w:rPr>
                      <w:t>Placements décidés par les juridictions civiles</w:t>
                    </w:r>
                  </w:p>
                </w:txbxContent>
              </v:textbox>
            </v:rect>
            <w10:anchorlock/>
          </v:group>
        </w:pict>
      </w:r>
    </w:p>
    <w:p w:rsidR="00810B9A" w:rsidRPr="00D53775" w:rsidRDefault="00D53775" w:rsidP="003A0D04">
      <w:pPr>
        <w:spacing w:after="200"/>
        <w:ind w:firstLine="540"/>
      </w:pPr>
      <w:r w:rsidRPr="00E462DC">
        <w:rPr>
          <w:i/>
        </w:rPr>
        <w:t>Source:</w:t>
      </w:r>
      <w:r>
        <w:t xml:space="preserve"> Données relatives à la politique de protection de la jeunesse</w:t>
      </w:r>
    </w:p>
    <w:p w:rsidR="00F256D3" w:rsidRDefault="00F256D3" w:rsidP="0076559F">
      <w:pPr>
        <w:tabs>
          <w:tab w:val="left" w:pos="567"/>
        </w:tabs>
        <w:spacing w:after="200"/>
        <w:rPr>
          <w:u w:val="single"/>
        </w:rPr>
      </w:pPr>
      <w:r w:rsidRPr="0095062F">
        <w:t>3.</w:t>
      </w:r>
      <w:r w:rsidRPr="0095062F">
        <w:tab/>
      </w:r>
      <w:r w:rsidRPr="00F256D3">
        <w:rPr>
          <w:u w:val="single"/>
        </w:rPr>
        <w:t>Réduction des délais d</w:t>
      </w:r>
      <w:r w:rsidR="002B0390">
        <w:rPr>
          <w:u w:val="single"/>
        </w:rPr>
        <w:t>’</w:t>
      </w:r>
      <w:r w:rsidRPr="00F256D3">
        <w:rPr>
          <w:u w:val="single"/>
        </w:rPr>
        <w:t>accès aux services de protection de la jeunesse</w:t>
      </w:r>
    </w:p>
    <w:tbl>
      <w:tblPr>
        <w:tblStyle w:val="TableGrid"/>
        <w:tblW w:w="5000" w:type="pct"/>
        <w:tblLook w:val="01E0" w:firstRow="1" w:lastRow="1" w:firstColumn="1" w:lastColumn="1" w:noHBand="0" w:noVBand="0"/>
      </w:tblPr>
      <w:tblGrid>
        <w:gridCol w:w="469"/>
        <w:gridCol w:w="5939"/>
        <w:gridCol w:w="1799"/>
        <w:gridCol w:w="1363"/>
      </w:tblGrid>
      <w:tr w:rsidR="00F256D3" w:rsidTr="0076559F">
        <w:tc>
          <w:tcPr>
            <w:tcW w:w="245" w:type="pct"/>
          </w:tcPr>
          <w:p w:rsidR="00F256D3" w:rsidRPr="00C55291" w:rsidRDefault="00F256D3" w:rsidP="00B70831">
            <w:pPr>
              <w:spacing w:before="40" w:after="40"/>
              <w:rPr>
                <w:sz w:val="20"/>
              </w:rPr>
            </w:pPr>
          </w:p>
        </w:tc>
        <w:tc>
          <w:tcPr>
            <w:tcW w:w="3103" w:type="pct"/>
          </w:tcPr>
          <w:p w:rsidR="00F256D3" w:rsidRPr="00C55291" w:rsidRDefault="00F256D3" w:rsidP="00B70831">
            <w:pPr>
              <w:spacing w:before="40" w:after="40"/>
              <w:rPr>
                <w:sz w:val="20"/>
              </w:rPr>
            </w:pPr>
          </w:p>
        </w:tc>
        <w:tc>
          <w:tcPr>
            <w:tcW w:w="940" w:type="pct"/>
            <w:vAlign w:val="center"/>
          </w:tcPr>
          <w:p w:rsidR="00F256D3" w:rsidRPr="00C55291" w:rsidRDefault="00F256D3" w:rsidP="00B70831">
            <w:pPr>
              <w:spacing w:before="40" w:after="40"/>
              <w:jc w:val="center"/>
              <w:rPr>
                <w:sz w:val="20"/>
              </w:rPr>
            </w:pPr>
            <w:r w:rsidRPr="00C55291">
              <w:rPr>
                <w:sz w:val="20"/>
              </w:rPr>
              <w:t>Budget</w:t>
            </w:r>
          </w:p>
        </w:tc>
        <w:tc>
          <w:tcPr>
            <w:tcW w:w="712" w:type="pct"/>
          </w:tcPr>
          <w:p w:rsidR="00F256D3" w:rsidRPr="00C55291" w:rsidRDefault="00F256D3" w:rsidP="00B70831">
            <w:pPr>
              <w:spacing w:before="40" w:after="40"/>
              <w:rPr>
                <w:sz w:val="20"/>
              </w:rPr>
            </w:pPr>
            <w:r w:rsidRPr="00C55291">
              <w:rPr>
                <w:sz w:val="20"/>
              </w:rPr>
              <w:t>Nombre d</w:t>
            </w:r>
            <w:r w:rsidR="002B0390">
              <w:rPr>
                <w:sz w:val="20"/>
              </w:rPr>
              <w:t>’</w:t>
            </w:r>
            <w:r w:rsidRPr="00C55291">
              <w:rPr>
                <w:sz w:val="20"/>
              </w:rPr>
              <w:t>enfants</w:t>
            </w:r>
          </w:p>
        </w:tc>
      </w:tr>
      <w:tr w:rsidR="00F256D3" w:rsidTr="0076559F">
        <w:tc>
          <w:tcPr>
            <w:tcW w:w="245" w:type="pct"/>
          </w:tcPr>
          <w:p w:rsidR="00F256D3" w:rsidRPr="00C55291" w:rsidRDefault="00F256D3" w:rsidP="00B70831">
            <w:pPr>
              <w:spacing w:before="40" w:after="40"/>
              <w:rPr>
                <w:sz w:val="20"/>
              </w:rPr>
            </w:pPr>
            <w:r w:rsidRPr="00C55291">
              <w:rPr>
                <w:sz w:val="20"/>
              </w:rPr>
              <w:t>A</w:t>
            </w:r>
          </w:p>
        </w:tc>
        <w:tc>
          <w:tcPr>
            <w:tcW w:w="3103" w:type="pct"/>
          </w:tcPr>
          <w:p w:rsidR="00F256D3" w:rsidRPr="00C55291" w:rsidRDefault="00F256D3" w:rsidP="00B70831">
            <w:pPr>
              <w:spacing w:before="40" w:after="40"/>
              <w:rPr>
                <w:sz w:val="20"/>
              </w:rPr>
            </w:pPr>
            <w:r w:rsidRPr="00C55291">
              <w:rPr>
                <w:sz w:val="20"/>
              </w:rPr>
              <w:t>Liste d</w:t>
            </w:r>
            <w:r w:rsidR="002B0390">
              <w:rPr>
                <w:sz w:val="20"/>
              </w:rPr>
              <w:t>’</w:t>
            </w:r>
            <w:r w:rsidRPr="00C55291">
              <w:rPr>
                <w:sz w:val="20"/>
              </w:rPr>
              <w:t>attente supérieure à 9 semaines au 1/1/2006</w:t>
            </w:r>
          </w:p>
        </w:tc>
        <w:tc>
          <w:tcPr>
            <w:tcW w:w="940" w:type="pct"/>
            <w:vAlign w:val="bottom"/>
          </w:tcPr>
          <w:p w:rsidR="00F256D3" w:rsidRPr="00C55291" w:rsidRDefault="00F256D3" w:rsidP="00B70831">
            <w:pPr>
              <w:spacing w:before="40" w:after="40"/>
              <w:ind w:right="253"/>
              <w:jc w:val="right"/>
              <w:rPr>
                <w:sz w:val="20"/>
              </w:rPr>
            </w:pPr>
          </w:p>
        </w:tc>
        <w:tc>
          <w:tcPr>
            <w:tcW w:w="712" w:type="pct"/>
            <w:vAlign w:val="bottom"/>
          </w:tcPr>
          <w:p w:rsidR="00F256D3" w:rsidRPr="00C55291" w:rsidRDefault="00F256D3" w:rsidP="00B70831">
            <w:pPr>
              <w:spacing w:before="40" w:after="40"/>
              <w:ind w:right="253"/>
              <w:jc w:val="right"/>
              <w:rPr>
                <w:sz w:val="20"/>
              </w:rPr>
            </w:pPr>
            <w:r w:rsidRPr="00C55291">
              <w:rPr>
                <w:sz w:val="20"/>
              </w:rPr>
              <w:t>5</w:t>
            </w:r>
            <w:r w:rsidR="0076559F">
              <w:rPr>
                <w:sz w:val="20"/>
              </w:rPr>
              <w:t xml:space="preserve"> </w:t>
            </w:r>
            <w:r w:rsidRPr="00C55291">
              <w:rPr>
                <w:sz w:val="20"/>
              </w:rPr>
              <w:t>000</w:t>
            </w:r>
          </w:p>
        </w:tc>
      </w:tr>
      <w:tr w:rsidR="00F256D3" w:rsidTr="0076559F">
        <w:tc>
          <w:tcPr>
            <w:tcW w:w="245" w:type="pct"/>
          </w:tcPr>
          <w:p w:rsidR="00F256D3" w:rsidRPr="00C55291" w:rsidRDefault="00F256D3" w:rsidP="00B70831">
            <w:pPr>
              <w:spacing w:before="40" w:after="40"/>
              <w:rPr>
                <w:sz w:val="20"/>
              </w:rPr>
            </w:pPr>
            <w:r w:rsidRPr="00C55291">
              <w:rPr>
                <w:sz w:val="20"/>
              </w:rPr>
              <w:t>B</w:t>
            </w:r>
          </w:p>
        </w:tc>
        <w:tc>
          <w:tcPr>
            <w:tcW w:w="3103" w:type="pct"/>
          </w:tcPr>
          <w:p w:rsidR="00F256D3" w:rsidRPr="00C55291" w:rsidRDefault="00F256D3" w:rsidP="00B70831">
            <w:pPr>
              <w:spacing w:before="40" w:after="40"/>
              <w:rPr>
                <w:sz w:val="20"/>
              </w:rPr>
            </w:pPr>
            <w:r w:rsidRPr="00C55291">
              <w:rPr>
                <w:sz w:val="20"/>
              </w:rPr>
              <w:t>Augmentation attendue de la liste d</w:t>
            </w:r>
            <w:r w:rsidR="002B0390">
              <w:rPr>
                <w:sz w:val="20"/>
              </w:rPr>
              <w:t>’</w:t>
            </w:r>
            <w:r w:rsidRPr="00C55291">
              <w:rPr>
                <w:sz w:val="20"/>
              </w:rPr>
              <w:t>attente causée par l</w:t>
            </w:r>
            <w:r w:rsidR="002B0390">
              <w:rPr>
                <w:sz w:val="20"/>
              </w:rPr>
              <w:t>’</w:t>
            </w:r>
            <w:r w:rsidRPr="00C55291">
              <w:rPr>
                <w:sz w:val="20"/>
              </w:rPr>
              <w:t>augmentation de la demande</w:t>
            </w:r>
          </w:p>
        </w:tc>
        <w:tc>
          <w:tcPr>
            <w:tcW w:w="940" w:type="pct"/>
            <w:vAlign w:val="bottom"/>
          </w:tcPr>
          <w:p w:rsidR="00F256D3" w:rsidRPr="00C55291" w:rsidRDefault="00F256D3" w:rsidP="00B70831">
            <w:pPr>
              <w:spacing w:before="40" w:after="40"/>
              <w:ind w:right="253"/>
              <w:jc w:val="right"/>
              <w:rPr>
                <w:sz w:val="20"/>
              </w:rPr>
            </w:pPr>
          </w:p>
        </w:tc>
        <w:tc>
          <w:tcPr>
            <w:tcW w:w="712" w:type="pct"/>
            <w:vAlign w:val="bottom"/>
          </w:tcPr>
          <w:p w:rsidR="00F256D3" w:rsidRPr="00C55291" w:rsidRDefault="0076559F" w:rsidP="00B70831">
            <w:pPr>
              <w:spacing w:before="40" w:after="40"/>
              <w:ind w:right="253"/>
              <w:jc w:val="right"/>
              <w:rPr>
                <w:sz w:val="20"/>
              </w:rPr>
            </w:pPr>
            <w:r>
              <w:rPr>
                <w:sz w:val="20"/>
              </w:rPr>
              <w:t xml:space="preserve">+ 2 </w:t>
            </w:r>
            <w:r w:rsidR="00F256D3" w:rsidRPr="00C55291">
              <w:rPr>
                <w:sz w:val="20"/>
              </w:rPr>
              <w:t>700</w:t>
            </w:r>
          </w:p>
        </w:tc>
      </w:tr>
      <w:tr w:rsidR="00F256D3" w:rsidTr="0076559F">
        <w:tc>
          <w:tcPr>
            <w:tcW w:w="245" w:type="pct"/>
          </w:tcPr>
          <w:p w:rsidR="00F256D3" w:rsidRPr="00C55291" w:rsidRDefault="00F256D3" w:rsidP="00B70831">
            <w:pPr>
              <w:spacing w:before="40" w:after="40"/>
              <w:rPr>
                <w:sz w:val="20"/>
              </w:rPr>
            </w:pPr>
            <w:r w:rsidRPr="00C55291">
              <w:rPr>
                <w:sz w:val="20"/>
              </w:rPr>
              <w:t>C</w:t>
            </w:r>
          </w:p>
        </w:tc>
        <w:tc>
          <w:tcPr>
            <w:tcW w:w="3103" w:type="pct"/>
          </w:tcPr>
          <w:p w:rsidR="00F256D3" w:rsidRPr="00C55291" w:rsidRDefault="00F256D3" w:rsidP="00B70831">
            <w:pPr>
              <w:spacing w:before="40" w:after="40"/>
              <w:rPr>
                <w:sz w:val="20"/>
              </w:rPr>
            </w:pPr>
            <w:r w:rsidRPr="00C55291">
              <w:rPr>
                <w:sz w:val="20"/>
              </w:rPr>
              <w:t>Nombre total d</w:t>
            </w:r>
            <w:r w:rsidR="002B0390">
              <w:rPr>
                <w:sz w:val="20"/>
              </w:rPr>
              <w:t>’</w:t>
            </w:r>
            <w:r w:rsidRPr="00C55291">
              <w:rPr>
                <w:sz w:val="20"/>
              </w:rPr>
              <w:t xml:space="preserve">enfants attendant des soins plus de </w:t>
            </w:r>
            <w:r w:rsidR="00B70831">
              <w:rPr>
                <w:sz w:val="20"/>
              </w:rPr>
              <w:t>neuf</w:t>
            </w:r>
            <w:r w:rsidRPr="00C55291">
              <w:rPr>
                <w:sz w:val="20"/>
              </w:rPr>
              <w:t xml:space="preserve"> semaine</w:t>
            </w:r>
            <w:r w:rsidR="00B70831">
              <w:rPr>
                <w:sz w:val="20"/>
              </w:rPr>
              <w:t>s</w:t>
            </w:r>
            <w:r w:rsidRPr="00C55291">
              <w:rPr>
                <w:sz w:val="20"/>
              </w:rPr>
              <w:t xml:space="preserve"> au 31/12/2006 (A + B)</w:t>
            </w:r>
          </w:p>
        </w:tc>
        <w:tc>
          <w:tcPr>
            <w:tcW w:w="940" w:type="pct"/>
            <w:vAlign w:val="bottom"/>
          </w:tcPr>
          <w:p w:rsidR="00F256D3" w:rsidRPr="00C55291" w:rsidRDefault="00F256D3" w:rsidP="00B70831">
            <w:pPr>
              <w:spacing w:before="40" w:after="40"/>
              <w:ind w:right="253"/>
              <w:jc w:val="right"/>
              <w:rPr>
                <w:sz w:val="20"/>
              </w:rPr>
            </w:pPr>
          </w:p>
        </w:tc>
        <w:tc>
          <w:tcPr>
            <w:tcW w:w="712" w:type="pct"/>
            <w:vAlign w:val="bottom"/>
          </w:tcPr>
          <w:p w:rsidR="00F256D3" w:rsidRPr="00C55291" w:rsidRDefault="0076559F" w:rsidP="00B70831">
            <w:pPr>
              <w:spacing w:before="40" w:after="40"/>
              <w:ind w:right="253"/>
              <w:jc w:val="right"/>
              <w:rPr>
                <w:sz w:val="20"/>
              </w:rPr>
            </w:pPr>
            <w:r>
              <w:rPr>
                <w:sz w:val="20"/>
              </w:rPr>
              <w:t xml:space="preserve">7 </w:t>
            </w:r>
            <w:r w:rsidR="00F256D3" w:rsidRPr="00C55291">
              <w:rPr>
                <w:sz w:val="20"/>
              </w:rPr>
              <w:t>700</w:t>
            </w:r>
          </w:p>
        </w:tc>
      </w:tr>
      <w:tr w:rsidR="00F256D3" w:rsidTr="0076559F">
        <w:tc>
          <w:tcPr>
            <w:tcW w:w="245" w:type="pct"/>
          </w:tcPr>
          <w:p w:rsidR="00F256D3" w:rsidRPr="00C55291" w:rsidRDefault="00F256D3" w:rsidP="00B70831">
            <w:pPr>
              <w:spacing w:before="40" w:after="40"/>
              <w:rPr>
                <w:sz w:val="20"/>
              </w:rPr>
            </w:pPr>
            <w:r w:rsidRPr="00C55291">
              <w:rPr>
                <w:sz w:val="20"/>
              </w:rPr>
              <w:t>D</w:t>
            </w:r>
          </w:p>
        </w:tc>
        <w:tc>
          <w:tcPr>
            <w:tcW w:w="3103" w:type="pct"/>
          </w:tcPr>
          <w:p w:rsidR="00F256D3" w:rsidRPr="00C55291" w:rsidRDefault="00F256D3" w:rsidP="00B70831">
            <w:pPr>
              <w:spacing w:before="40" w:after="40"/>
              <w:rPr>
                <w:sz w:val="20"/>
              </w:rPr>
            </w:pPr>
            <w:r w:rsidRPr="00C55291">
              <w:rPr>
                <w:sz w:val="20"/>
              </w:rPr>
              <w:t xml:space="preserve">Fonds supplémentaires affectés par le </w:t>
            </w:r>
            <w:r w:rsidR="00D80F3D">
              <w:rPr>
                <w:sz w:val="20"/>
              </w:rPr>
              <w:t>Gouvernement</w:t>
            </w:r>
            <w:r w:rsidRPr="00C55291">
              <w:rPr>
                <w:sz w:val="20"/>
              </w:rPr>
              <w:t xml:space="preserve"> de coalition arrivé au pouvoir en 2002 pour faire face à l</w:t>
            </w:r>
            <w:r w:rsidR="002B0390">
              <w:rPr>
                <w:sz w:val="20"/>
              </w:rPr>
              <w:t>’</w:t>
            </w:r>
            <w:r w:rsidRPr="00C55291">
              <w:rPr>
                <w:sz w:val="20"/>
              </w:rPr>
              <w:t xml:space="preserve">augmentation des ordonnances de </w:t>
            </w:r>
            <w:r w:rsidR="00C55291" w:rsidRPr="00C55291">
              <w:rPr>
                <w:sz w:val="20"/>
              </w:rPr>
              <w:t>placement et nombre d</w:t>
            </w:r>
            <w:r w:rsidR="002B0390">
              <w:rPr>
                <w:sz w:val="20"/>
              </w:rPr>
              <w:t>’</w:t>
            </w:r>
            <w:r w:rsidR="00C55291" w:rsidRPr="00C55291">
              <w:rPr>
                <w:sz w:val="20"/>
              </w:rPr>
              <w:t>enfants bénéficiaires</w:t>
            </w:r>
          </w:p>
        </w:tc>
        <w:tc>
          <w:tcPr>
            <w:tcW w:w="940" w:type="pct"/>
            <w:vAlign w:val="bottom"/>
          </w:tcPr>
          <w:p w:rsidR="00F256D3" w:rsidRPr="00C55291" w:rsidRDefault="00C55291" w:rsidP="00B70831">
            <w:pPr>
              <w:spacing w:before="40" w:after="40"/>
              <w:rPr>
                <w:sz w:val="20"/>
              </w:rPr>
            </w:pPr>
            <w:r w:rsidRPr="00C55291">
              <w:rPr>
                <w:sz w:val="20"/>
              </w:rPr>
              <w:t>43 millions d</w:t>
            </w:r>
            <w:r w:rsidR="002B0390">
              <w:rPr>
                <w:sz w:val="20"/>
              </w:rPr>
              <w:t>’</w:t>
            </w:r>
            <w:r w:rsidRPr="00C55291">
              <w:rPr>
                <w:sz w:val="20"/>
              </w:rPr>
              <w:t>euros</w:t>
            </w:r>
          </w:p>
        </w:tc>
        <w:tc>
          <w:tcPr>
            <w:tcW w:w="712" w:type="pct"/>
            <w:vAlign w:val="bottom"/>
          </w:tcPr>
          <w:p w:rsidR="00F256D3" w:rsidRPr="00C55291" w:rsidRDefault="0076559F" w:rsidP="00B70831">
            <w:pPr>
              <w:spacing w:before="40" w:after="40"/>
              <w:ind w:right="253"/>
              <w:jc w:val="right"/>
              <w:rPr>
                <w:sz w:val="20"/>
              </w:rPr>
            </w:pPr>
            <w:r>
              <w:rPr>
                <w:sz w:val="20"/>
              </w:rPr>
              <w:t xml:space="preserve">- 1 </w:t>
            </w:r>
            <w:r w:rsidR="00C55291" w:rsidRPr="00C55291">
              <w:rPr>
                <w:sz w:val="20"/>
              </w:rPr>
              <w:t>900</w:t>
            </w:r>
          </w:p>
        </w:tc>
      </w:tr>
      <w:tr w:rsidR="00F256D3" w:rsidTr="0076559F">
        <w:tc>
          <w:tcPr>
            <w:tcW w:w="245" w:type="pct"/>
            <w:tcBorders>
              <w:bottom w:val="single" w:sz="4" w:space="0" w:color="auto"/>
            </w:tcBorders>
          </w:tcPr>
          <w:p w:rsidR="00F256D3" w:rsidRPr="00C55291" w:rsidRDefault="00F256D3" w:rsidP="00B70831">
            <w:pPr>
              <w:spacing w:before="40" w:after="40"/>
              <w:rPr>
                <w:sz w:val="20"/>
              </w:rPr>
            </w:pPr>
            <w:r w:rsidRPr="00C55291">
              <w:rPr>
                <w:sz w:val="20"/>
              </w:rPr>
              <w:t>E</w:t>
            </w:r>
          </w:p>
        </w:tc>
        <w:tc>
          <w:tcPr>
            <w:tcW w:w="3103" w:type="pct"/>
            <w:tcBorders>
              <w:bottom w:val="single" w:sz="4" w:space="0" w:color="auto"/>
            </w:tcBorders>
          </w:tcPr>
          <w:p w:rsidR="00F256D3" w:rsidRPr="00C55291" w:rsidRDefault="00C55291" w:rsidP="00B70831">
            <w:pPr>
              <w:spacing w:before="40" w:after="40"/>
              <w:rPr>
                <w:sz w:val="20"/>
              </w:rPr>
            </w:pPr>
            <w:r>
              <w:rPr>
                <w:sz w:val="20"/>
              </w:rPr>
              <w:t>Nombre d</w:t>
            </w:r>
            <w:r w:rsidR="002B0390">
              <w:rPr>
                <w:sz w:val="20"/>
              </w:rPr>
              <w:t>’</w:t>
            </w:r>
            <w:r>
              <w:rPr>
                <w:sz w:val="20"/>
              </w:rPr>
              <w:t>enfants demeurant en attente de soins au 31/12/2006</w:t>
            </w:r>
            <w:r w:rsidR="00B70831">
              <w:rPr>
                <w:sz w:val="20"/>
              </w:rPr>
              <w:t xml:space="preserve"> </w:t>
            </w:r>
            <w:r>
              <w:rPr>
                <w:sz w:val="20"/>
              </w:rPr>
              <w:t>(C</w:t>
            </w:r>
            <w:r w:rsidR="00B70831">
              <w:rPr>
                <w:sz w:val="20"/>
              </w:rPr>
              <w:t> </w:t>
            </w:r>
            <w:r w:rsidR="0076559F">
              <w:rPr>
                <w:sz w:val="20"/>
              </w:rPr>
              <w:noBreakHyphen/>
              <w:t> </w:t>
            </w:r>
            <w:r>
              <w:rPr>
                <w:sz w:val="20"/>
              </w:rPr>
              <w:t>D)</w:t>
            </w:r>
          </w:p>
        </w:tc>
        <w:tc>
          <w:tcPr>
            <w:tcW w:w="940" w:type="pct"/>
            <w:tcBorders>
              <w:bottom w:val="single" w:sz="4" w:space="0" w:color="auto"/>
            </w:tcBorders>
            <w:vAlign w:val="bottom"/>
          </w:tcPr>
          <w:p w:rsidR="00F256D3" w:rsidRPr="00C55291" w:rsidRDefault="00F256D3" w:rsidP="00B70831">
            <w:pPr>
              <w:spacing w:before="40" w:after="40"/>
              <w:ind w:right="253"/>
              <w:jc w:val="right"/>
              <w:rPr>
                <w:sz w:val="20"/>
              </w:rPr>
            </w:pPr>
          </w:p>
        </w:tc>
        <w:tc>
          <w:tcPr>
            <w:tcW w:w="712" w:type="pct"/>
            <w:tcBorders>
              <w:bottom w:val="single" w:sz="4" w:space="0" w:color="auto"/>
            </w:tcBorders>
            <w:vAlign w:val="bottom"/>
          </w:tcPr>
          <w:p w:rsidR="00F256D3" w:rsidRPr="00C55291" w:rsidRDefault="0076559F" w:rsidP="00B70831">
            <w:pPr>
              <w:spacing w:before="40" w:after="40"/>
              <w:ind w:right="253"/>
              <w:jc w:val="right"/>
              <w:rPr>
                <w:sz w:val="20"/>
              </w:rPr>
            </w:pPr>
            <w:r>
              <w:rPr>
                <w:sz w:val="20"/>
              </w:rPr>
              <w:t xml:space="preserve">5 </w:t>
            </w:r>
            <w:r w:rsidR="00C55291">
              <w:rPr>
                <w:sz w:val="20"/>
              </w:rPr>
              <w:t>800</w:t>
            </w:r>
          </w:p>
        </w:tc>
      </w:tr>
      <w:tr w:rsidR="00F256D3" w:rsidTr="0076559F">
        <w:tc>
          <w:tcPr>
            <w:tcW w:w="245" w:type="pct"/>
            <w:tcBorders>
              <w:bottom w:val="nil"/>
            </w:tcBorders>
          </w:tcPr>
          <w:p w:rsidR="00F256D3" w:rsidRPr="00C55291" w:rsidRDefault="00F256D3" w:rsidP="00B70831">
            <w:pPr>
              <w:spacing w:before="40" w:after="40"/>
              <w:rPr>
                <w:sz w:val="20"/>
              </w:rPr>
            </w:pPr>
            <w:r w:rsidRPr="00C55291">
              <w:rPr>
                <w:sz w:val="20"/>
              </w:rPr>
              <w:t>F</w:t>
            </w:r>
          </w:p>
        </w:tc>
        <w:tc>
          <w:tcPr>
            <w:tcW w:w="3103" w:type="pct"/>
            <w:tcBorders>
              <w:bottom w:val="nil"/>
            </w:tcBorders>
          </w:tcPr>
          <w:p w:rsidR="00C55291" w:rsidRPr="00C55291" w:rsidRDefault="00C55291" w:rsidP="00B70831">
            <w:pPr>
              <w:spacing w:before="40" w:after="40"/>
              <w:rPr>
                <w:sz w:val="20"/>
              </w:rPr>
            </w:pPr>
            <w:r>
              <w:rPr>
                <w:sz w:val="20"/>
              </w:rPr>
              <w:t>Fonds supplémentaires affectés au plan d</w:t>
            </w:r>
            <w:r w:rsidR="002B0390">
              <w:rPr>
                <w:sz w:val="20"/>
              </w:rPr>
              <w:t>’</w:t>
            </w:r>
            <w:r>
              <w:rPr>
                <w:sz w:val="20"/>
              </w:rPr>
              <w:t xml:space="preserve">urgence du </w:t>
            </w:r>
            <w:r w:rsidR="00D80F3D">
              <w:rPr>
                <w:sz w:val="20"/>
              </w:rPr>
              <w:t>Gouvernement</w:t>
            </w:r>
            <w:r>
              <w:rPr>
                <w:sz w:val="20"/>
              </w:rPr>
              <w:t>:</w:t>
            </w:r>
          </w:p>
        </w:tc>
        <w:tc>
          <w:tcPr>
            <w:tcW w:w="940" w:type="pct"/>
            <w:tcBorders>
              <w:bottom w:val="nil"/>
            </w:tcBorders>
          </w:tcPr>
          <w:p w:rsidR="00F256D3" w:rsidRPr="00C55291" w:rsidRDefault="00C55291" w:rsidP="00B70831">
            <w:pPr>
              <w:spacing w:before="40" w:after="40"/>
              <w:ind w:right="-109"/>
              <w:rPr>
                <w:sz w:val="20"/>
              </w:rPr>
            </w:pPr>
            <w:r>
              <w:rPr>
                <w:sz w:val="20"/>
              </w:rPr>
              <w:t>100 millions d</w:t>
            </w:r>
            <w:r w:rsidR="002B0390">
              <w:rPr>
                <w:sz w:val="20"/>
              </w:rPr>
              <w:t>’</w:t>
            </w:r>
            <w:r>
              <w:rPr>
                <w:sz w:val="20"/>
              </w:rPr>
              <w:t>euros</w:t>
            </w:r>
          </w:p>
        </w:tc>
        <w:tc>
          <w:tcPr>
            <w:tcW w:w="712" w:type="pct"/>
            <w:tcBorders>
              <w:bottom w:val="nil"/>
            </w:tcBorders>
          </w:tcPr>
          <w:p w:rsidR="00C55291" w:rsidRPr="00C55291" w:rsidRDefault="00C55291" w:rsidP="00B70831">
            <w:pPr>
              <w:spacing w:before="40" w:after="40"/>
              <w:ind w:right="253"/>
              <w:rPr>
                <w:sz w:val="20"/>
              </w:rPr>
            </w:pPr>
          </w:p>
        </w:tc>
      </w:tr>
      <w:tr w:rsidR="00B70831" w:rsidTr="0076559F">
        <w:tc>
          <w:tcPr>
            <w:tcW w:w="245" w:type="pct"/>
            <w:tcBorders>
              <w:top w:val="nil"/>
              <w:bottom w:val="nil"/>
            </w:tcBorders>
          </w:tcPr>
          <w:p w:rsidR="00B70831" w:rsidRPr="00C55291" w:rsidRDefault="00B70831" w:rsidP="00B70831">
            <w:pPr>
              <w:spacing w:before="40" w:after="40"/>
              <w:rPr>
                <w:sz w:val="20"/>
              </w:rPr>
            </w:pPr>
          </w:p>
        </w:tc>
        <w:tc>
          <w:tcPr>
            <w:tcW w:w="3103" w:type="pct"/>
            <w:tcBorders>
              <w:top w:val="nil"/>
              <w:bottom w:val="nil"/>
            </w:tcBorders>
          </w:tcPr>
          <w:p w:rsidR="00B70831" w:rsidRDefault="0076559F" w:rsidP="0076559F">
            <w:pPr>
              <w:tabs>
                <w:tab w:val="left" w:pos="401"/>
              </w:tabs>
              <w:spacing w:before="40" w:after="40"/>
              <w:rPr>
                <w:sz w:val="20"/>
              </w:rPr>
            </w:pPr>
            <w:r>
              <w:rPr>
                <w:sz w:val="20"/>
              </w:rPr>
              <w:t>–</w:t>
            </w:r>
            <w:r>
              <w:rPr>
                <w:sz w:val="20"/>
              </w:rPr>
              <w:tab/>
            </w:r>
            <w:r w:rsidR="00B70831">
              <w:rPr>
                <w:sz w:val="20"/>
              </w:rPr>
              <w:t>soins communautaires assurés par les bureaux de protection</w:t>
            </w:r>
            <w:r>
              <w:rPr>
                <w:sz w:val="20"/>
              </w:rPr>
              <w:br/>
            </w:r>
            <w:r>
              <w:rPr>
                <w:sz w:val="20"/>
              </w:rPr>
              <w:tab/>
            </w:r>
            <w:r w:rsidR="00B70831">
              <w:rPr>
                <w:sz w:val="20"/>
              </w:rPr>
              <w:t>de la jeunesse</w:t>
            </w:r>
          </w:p>
        </w:tc>
        <w:tc>
          <w:tcPr>
            <w:tcW w:w="940" w:type="pct"/>
            <w:tcBorders>
              <w:top w:val="nil"/>
              <w:bottom w:val="nil"/>
            </w:tcBorders>
          </w:tcPr>
          <w:p w:rsidR="00B70831" w:rsidRDefault="00B70831" w:rsidP="00B70831">
            <w:pPr>
              <w:spacing w:before="40" w:after="40"/>
              <w:rPr>
                <w:sz w:val="20"/>
              </w:rPr>
            </w:pPr>
          </w:p>
        </w:tc>
        <w:tc>
          <w:tcPr>
            <w:tcW w:w="712" w:type="pct"/>
            <w:tcBorders>
              <w:top w:val="nil"/>
              <w:bottom w:val="nil"/>
            </w:tcBorders>
          </w:tcPr>
          <w:p w:rsidR="00B70831" w:rsidRDefault="00B70831" w:rsidP="00B70831">
            <w:pPr>
              <w:spacing w:before="40" w:after="40"/>
              <w:ind w:right="253"/>
              <w:jc w:val="right"/>
              <w:rPr>
                <w:sz w:val="20"/>
              </w:rPr>
            </w:pPr>
            <w:r>
              <w:rPr>
                <w:sz w:val="20"/>
              </w:rPr>
              <w:t>- 600</w:t>
            </w:r>
          </w:p>
        </w:tc>
      </w:tr>
      <w:tr w:rsidR="00B70831" w:rsidTr="0076559F">
        <w:tc>
          <w:tcPr>
            <w:tcW w:w="245" w:type="pct"/>
            <w:tcBorders>
              <w:top w:val="nil"/>
            </w:tcBorders>
          </w:tcPr>
          <w:p w:rsidR="00B70831" w:rsidRPr="00C55291" w:rsidRDefault="00B70831" w:rsidP="00B70831">
            <w:pPr>
              <w:spacing w:before="40" w:after="40"/>
              <w:rPr>
                <w:sz w:val="20"/>
              </w:rPr>
            </w:pPr>
          </w:p>
        </w:tc>
        <w:tc>
          <w:tcPr>
            <w:tcW w:w="3103" w:type="pct"/>
            <w:tcBorders>
              <w:top w:val="nil"/>
            </w:tcBorders>
          </w:tcPr>
          <w:p w:rsidR="00B70831" w:rsidRDefault="0076559F" w:rsidP="0076559F">
            <w:pPr>
              <w:tabs>
                <w:tab w:val="left" w:pos="401"/>
              </w:tabs>
              <w:spacing w:before="40" w:after="40"/>
              <w:rPr>
                <w:sz w:val="20"/>
              </w:rPr>
            </w:pPr>
            <w:r>
              <w:rPr>
                <w:sz w:val="20"/>
              </w:rPr>
              <w:t>–</w:t>
            </w:r>
            <w:r>
              <w:rPr>
                <w:sz w:val="20"/>
              </w:rPr>
              <w:tab/>
            </w:r>
            <w:r w:rsidR="00B70831">
              <w:rPr>
                <w:sz w:val="20"/>
              </w:rPr>
              <w:t>efforts supplémentaires déployés par les prestataires de soins</w:t>
            </w:r>
          </w:p>
        </w:tc>
        <w:tc>
          <w:tcPr>
            <w:tcW w:w="940" w:type="pct"/>
            <w:tcBorders>
              <w:top w:val="nil"/>
            </w:tcBorders>
          </w:tcPr>
          <w:p w:rsidR="00B70831" w:rsidRDefault="00B70831" w:rsidP="00B70831">
            <w:pPr>
              <w:spacing w:before="40" w:after="40"/>
              <w:rPr>
                <w:sz w:val="20"/>
              </w:rPr>
            </w:pPr>
          </w:p>
        </w:tc>
        <w:tc>
          <w:tcPr>
            <w:tcW w:w="712" w:type="pct"/>
            <w:tcBorders>
              <w:top w:val="nil"/>
            </w:tcBorders>
          </w:tcPr>
          <w:p w:rsidR="00B70831" w:rsidRDefault="00B70831" w:rsidP="0076559F">
            <w:pPr>
              <w:spacing w:before="40" w:after="40"/>
              <w:ind w:right="253"/>
              <w:jc w:val="right"/>
              <w:rPr>
                <w:sz w:val="20"/>
              </w:rPr>
            </w:pPr>
            <w:r>
              <w:rPr>
                <w:sz w:val="20"/>
              </w:rPr>
              <w:t>- 5 200</w:t>
            </w:r>
          </w:p>
        </w:tc>
      </w:tr>
      <w:tr w:rsidR="00F256D3" w:rsidTr="0076559F">
        <w:tc>
          <w:tcPr>
            <w:tcW w:w="245" w:type="pct"/>
          </w:tcPr>
          <w:p w:rsidR="00F256D3" w:rsidRPr="00C55291" w:rsidRDefault="00F256D3" w:rsidP="00B70831">
            <w:pPr>
              <w:spacing w:before="40" w:after="40"/>
              <w:rPr>
                <w:sz w:val="20"/>
              </w:rPr>
            </w:pPr>
            <w:r w:rsidRPr="00C55291">
              <w:rPr>
                <w:sz w:val="20"/>
              </w:rPr>
              <w:t>G</w:t>
            </w:r>
          </w:p>
        </w:tc>
        <w:tc>
          <w:tcPr>
            <w:tcW w:w="3103" w:type="pct"/>
          </w:tcPr>
          <w:p w:rsidR="00F256D3" w:rsidRPr="00C55291" w:rsidRDefault="00C55291" w:rsidP="00B70831">
            <w:pPr>
              <w:spacing w:before="40" w:after="40"/>
              <w:rPr>
                <w:sz w:val="20"/>
              </w:rPr>
            </w:pPr>
            <w:r>
              <w:rPr>
                <w:sz w:val="20"/>
              </w:rPr>
              <w:t>Liste d</w:t>
            </w:r>
            <w:r w:rsidR="002B0390">
              <w:rPr>
                <w:sz w:val="20"/>
              </w:rPr>
              <w:t>’</w:t>
            </w:r>
            <w:r>
              <w:rPr>
                <w:sz w:val="20"/>
              </w:rPr>
              <w:t>attente à l</w:t>
            </w:r>
            <w:r w:rsidR="002B0390">
              <w:rPr>
                <w:sz w:val="20"/>
              </w:rPr>
              <w:t>’</w:t>
            </w:r>
            <w:r>
              <w:rPr>
                <w:sz w:val="20"/>
              </w:rPr>
              <w:t>origine supérieure à 9 semaines au 31/12/2006</w:t>
            </w:r>
          </w:p>
        </w:tc>
        <w:tc>
          <w:tcPr>
            <w:tcW w:w="940" w:type="pct"/>
          </w:tcPr>
          <w:p w:rsidR="00F256D3" w:rsidRPr="00C55291" w:rsidRDefault="00F256D3" w:rsidP="00B70831">
            <w:pPr>
              <w:spacing w:before="40" w:after="40"/>
              <w:rPr>
                <w:sz w:val="20"/>
              </w:rPr>
            </w:pPr>
          </w:p>
        </w:tc>
        <w:tc>
          <w:tcPr>
            <w:tcW w:w="712" w:type="pct"/>
          </w:tcPr>
          <w:p w:rsidR="00F256D3" w:rsidRPr="00C55291" w:rsidRDefault="00C55291" w:rsidP="0076559F">
            <w:pPr>
              <w:spacing w:before="40" w:after="40"/>
              <w:ind w:right="253"/>
              <w:jc w:val="right"/>
              <w:rPr>
                <w:sz w:val="20"/>
              </w:rPr>
            </w:pPr>
            <w:r>
              <w:rPr>
                <w:sz w:val="20"/>
              </w:rPr>
              <w:t>0</w:t>
            </w:r>
          </w:p>
        </w:tc>
      </w:tr>
    </w:tbl>
    <w:p w:rsidR="00F256D3" w:rsidRDefault="00C55291" w:rsidP="0076559F">
      <w:pPr>
        <w:tabs>
          <w:tab w:val="left" w:pos="567"/>
        </w:tabs>
        <w:spacing w:after="200"/>
        <w:ind w:left="567" w:hanging="567"/>
      </w:pPr>
      <w:r>
        <w:t>4.</w:t>
      </w:r>
      <w:r>
        <w:tab/>
      </w:r>
      <w:r w:rsidRPr="0076559F">
        <w:rPr>
          <w:u w:val="single"/>
        </w:rPr>
        <w:t>Utilisation des services de protection de la jeunesse financés par les provinces (et évolution du nombre de jeunes usagers/placés en foyer nourricier)</w:t>
      </w:r>
    </w:p>
    <w:p w:rsidR="00C55291" w:rsidRPr="0076559F" w:rsidRDefault="00C55291" w:rsidP="0076559F">
      <w:pPr>
        <w:spacing w:after="240"/>
        <w:jc w:val="center"/>
        <w:rPr>
          <w:b/>
          <w:iCs/>
        </w:rPr>
      </w:pPr>
      <w:r w:rsidRPr="0076559F">
        <w:rPr>
          <w:b/>
          <w:iCs/>
        </w:rPr>
        <w:t>Tableau 1.</w:t>
      </w:r>
      <w:r w:rsidR="0076559F" w:rsidRPr="0076559F">
        <w:rPr>
          <w:b/>
          <w:iCs/>
        </w:rPr>
        <w:t xml:space="preserve"> </w:t>
      </w:r>
      <w:r w:rsidRPr="0076559F">
        <w:rPr>
          <w:b/>
          <w:iCs/>
        </w:rPr>
        <w:t xml:space="preserve"> Évolution de l</w:t>
      </w:r>
      <w:r w:rsidR="002B0390">
        <w:rPr>
          <w:b/>
          <w:iCs/>
        </w:rPr>
        <w:t>’</w:t>
      </w:r>
      <w:r w:rsidRPr="0076559F">
        <w:rPr>
          <w:b/>
          <w:iCs/>
        </w:rPr>
        <w:t>utilisation des services de protection de</w:t>
      </w:r>
      <w:r w:rsidR="0076559F">
        <w:rPr>
          <w:b/>
          <w:iCs/>
        </w:rPr>
        <w:br/>
      </w:r>
      <w:r w:rsidRPr="0076559F">
        <w:rPr>
          <w:b/>
          <w:iCs/>
        </w:rPr>
        <w:t>la jeunesse financés par les provinces</w:t>
      </w:r>
    </w:p>
    <w:tbl>
      <w:tblPr>
        <w:tblStyle w:val="TableGrid"/>
        <w:tblW w:w="5000" w:type="pct"/>
        <w:tblLayout w:type="fixed"/>
        <w:tblLook w:val="01E0" w:firstRow="1" w:lastRow="1" w:firstColumn="1" w:lastColumn="1" w:noHBand="0" w:noVBand="0"/>
      </w:tblPr>
      <w:tblGrid>
        <w:gridCol w:w="2990"/>
        <w:gridCol w:w="821"/>
        <w:gridCol w:w="823"/>
        <w:gridCol w:w="823"/>
        <w:gridCol w:w="823"/>
        <w:gridCol w:w="821"/>
        <w:gridCol w:w="823"/>
        <w:gridCol w:w="823"/>
        <w:gridCol w:w="823"/>
      </w:tblGrid>
      <w:tr w:rsidR="008F13F9" w:rsidTr="003A0D04">
        <w:tc>
          <w:tcPr>
            <w:tcW w:w="1562" w:type="pct"/>
            <w:tcBorders>
              <w:bottom w:val="single" w:sz="4" w:space="0" w:color="auto"/>
            </w:tcBorders>
          </w:tcPr>
          <w:p w:rsidR="006C2919" w:rsidRPr="0076559F" w:rsidRDefault="006C2919" w:rsidP="0076559F">
            <w:pPr>
              <w:spacing w:before="60" w:after="60"/>
              <w:rPr>
                <w:sz w:val="22"/>
                <w:szCs w:val="22"/>
              </w:rPr>
            </w:pPr>
          </w:p>
        </w:tc>
        <w:tc>
          <w:tcPr>
            <w:tcW w:w="429"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1998</w:t>
            </w:r>
          </w:p>
        </w:tc>
        <w:tc>
          <w:tcPr>
            <w:tcW w:w="430"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1999</w:t>
            </w:r>
          </w:p>
        </w:tc>
        <w:tc>
          <w:tcPr>
            <w:tcW w:w="430"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2000</w:t>
            </w:r>
          </w:p>
        </w:tc>
        <w:tc>
          <w:tcPr>
            <w:tcW w:w="430"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2001</w:t>
            </w:r>
          </w:p>
        </w:tc>
        <w:tc>
          <w:tcPr>
            <w:tcW w:w="429"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2002</w:t>
            </w:r>
          </w:p>
        </w:tc>
        <w:tc>
          <w:tcPr>
            <w:tcW w:w="430"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2003</w:t>
            </w:r>
          </w:p>
        </w:tc>
        <w:tc>
          <w:tcPr>
            <w:tcW w:w="430"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2004</w:t>
            </w:r>
          </w:p>
        </w:tc>
        <w:tc>
          <w:tcPr>
            <w:tcW w:w="430" w:type="pct"/>
            <w:tcBorders>
              <w:bottom w:val="single" w:sz="4" w:space="0" w:color="auto"/>
            </w:tcBorders>
          </w:tcPr>
          <w:p w:rsidR="006C2919" w:rsidRPr="0076559F" w:rsidRDefault="006C2919" w:rsidP="0076559F">
            <w:pPr>
              <w:spacing w:before="60" w:after="60"/>
              <w:rPr>
                <w:sz w:val="22"/>
                <w:szCs w:val="22"/>
              </w:rPr>
            </w:pPr>
            <w:r w:rsidRPr="0076559F">
              <w:rPr>
                <w:sz w:val="22"/>
                <w:szCs w:val="22"/>
              </w:rPr>
              <w:t>2005</w:t>
            </w:r>
          </w:p>
        </w:tc>
      </w:tr>
      <w:tr w:rsidR="008F13F9" w:rsidTr="003A0D04">
        <w:tc>
          <w:tcPr>
            <w:tcW w:w="1562" w:type="pct"/>
            <w:tcBorders>
              <w:bottom w:val="nil"/>
            </w:tcBorders>
          </w:tcPr>
          <w:p w:rsidR="006C2919" w:rsidRPr="0076559F" w:rsidRDefault="0076559F" w:rsidP="008F13F9">
            <w:pPr>
              <w:tabs>
                <w:tab w:val="left" w:pos="260"/>
              </w:tabs>
              <w:spacing w:before="60" w:after="60"/>
              <w:ind w:left="261" w:hanging="261"/>
              <w:rPr>
                <w:sz w:val="22"/>
                <w:szCs w:val="22"/>
              </w:rPr>
            </w:pPr>
            <w:r w:rsidRPr="0076559F">
              <w:rPr>
                <w:sz w:val="22"/>
                <w:szCs w:val="22"/>
              </w:rPr>
              <w:t>–</w:t>
            </w:r>
            <w:r w:rsidRPr="0076559F">
              <w:rPr>
                <w:sz w:val="22"/>
                <w:szCs w:val="22"/>
              </w:rPr>
              <w:tab/>
            </w:r>
            <w:r w:rsidR="006C2919" w:rsidRPr="0076559F">
              <w:rPr>
                <w:sz w:val="22"/>
                <w:szCs w:val="22"/>
              </w:rPr>
              <w:t>Soins communautaires recommandés</w:t>
            </w:r>
          </w:p>
        </w:tc>
        <w:tc>
          <w:tcPr>
            <w:tcW w:w="429" w:type="pct"/>
            <w:tcBorders>
              <w:bottom w:val="nil"/>
            </w:tcBorders>
            <w:vAlign w:val="bottom"/>
          </w:tcPr>
          <w:p w:rsidR="006C2919" w:rsidRPr="0076559F" w:rsidRDefault="006C2919" w:rsidP="008F13F9">
            <w:pPr>
              <w:spacing w:before="60" w:after="60"/>
              <w:jc w:val="right"/>
              <w:rPr>
                <w:sz w:val="22"/>
                <w:szCs w:val="22"/>
              </w:rPr>
            </w:pPr>
            <w:r w:rsidRPr="0076559F">
              <w:rPr>
                <w:sz w:val="22"/>
                <w:szCs w:val="22"/>
              </w:rPr>
              <w:t>2</w:t>
            </w:r>
            <w:r w:rsidR="0076559F" w:rsidRPr="0076559F">
              <w:rPr>
                <w:sz w:val="22"/>
                <w:szCs w:val="22"/>
              </w:rPr>
              <w:t xml:space="preserve"> </w:t>
            </w:r>
            <w:r w:rsidRPr="0076559F">
              <w:rPr>
                <w:sz w:val="22"/>
                <w:szCs w:val="22"/>
              </w:rPr>
              <w:t>114</w:t>
            </w:r>
          </w:p>
        </w:tc>
        <w:tc>
          <w:tcPr>
            <w:tcW w:w="430" w:type="pct"/>
            <w:tcBorders>
              <w:bottom w:val="nil"/>
            </w:tcBorders>
            <w:vAlign w:val="bottom"/>
          </w:tcPr>
          <w:p w:rsidR="006C2919" w:rsidRPr="0076559F" w:rsidRDefault="006C2919" w:rsidP="008F13F9">
            <w:pPr>
              <w:spacing w:before="60" w:after="60"/>
              <w:jc w:val="right"/>
              <w:rPr>
                <w:sz w:val="22"/>
                <w:szCs w:val="22"/>
              </w:rPr>
            </w:pPr>
            <w:r w:rsidRPr="0076559F">
              <w:rPr>
                <w:sz w:val="22"/>
                <w:szCs w:val="22"/>
              </w:rPr>
              <w:t>5</w:t>
            </w:r>
            <w:r w:rsidR="0076559F" w:rsidRPr="0076559F">
              <w:rPr>
                <w:sz w:val="22"/>
                <w:szCs w:val="22"/>
              </w:rPr>
              <w:t xml:space="preserve"> </w:t>
            </w:r>
            <w:r w:rsidRPr="0076559F">
              <w:rPr>
                <w:sz w:val="22"/>
                <w:szCs w:val="22"/>
              </w:rPr>
              <w:t>753</w:t>
            </w:r>
          </w:p>
        </w:tc>
        <w:tc>
          <w:tcPr>
            <w:tcW w:w="430" w:type="pct"/>
            <w:tcBorders>
              <w:bottom w:val="nil"/>
            </w:tcBorders>
            <w:vAlign w:val="bottom"/>
          </w:tcPr>
          <w:p w:rsidR="006C2919" w:rsidRPr="0076559F" w:rsidRDefault="006C2919" w:rsidP="008F13F9">
            <w:pPr>
              <w:spacing w:before="60" w:after="60"/>
              <w:jc w:val="right"/>
              <w:rPr>
                <w:sz w:val="22"/>
                <w:szCs w:val="22"/>
              </w:rPr>
            </w:pPr>
            <w:r w:rsidRPr="0076559F">
              <w:rPr>
                <w:sz w:val="22"/>
                <w:szCs w:val="22"/>
              </w:rPr>
              <w:t>6</w:t>
            </w:r>
            <w:r w:rsidR="0076559F" w:rsidRPr="0076559F">
              <w:rPr>
                <w:sz w:val="22"/>
                <w:szCs w:val="22"/>
              </w:rPr>
              <w:t xml:space="preserve"> </w:t>
            </w:r>
            <w:r w:rsidRPr="0076559F">
              <w:rPr>
                <w:sz w:val="22"/>
                <w:szCs w:val="22"/>
              </w:rPr>
              <w:t>740</w:t>
            </w:r>
          </w:p>
        </w:tc>
        <w:tc>
          <w:tcPr>
            <w:tcW w:w="430" w:type="pct"/>
            <w:tcBorders>
              <w:bottom w:val="nil"/>
            </w:tcBorders>
            <w:vAlign w:val="bottom"/>
          </w:tcPr>
          <w:p w:rsidR="006C2919" w:rsidRPr="0076559F" w:rsidRDefault="006C2919" w:rsidP="008F13F9">
            <w:pPr>
              <w:spacing w:before="60" w:after="60"/>
              <w:jc w:val="right"/>
              <w:rPr>
                <w:sz w:val="22"/>
                <w:szCs w:val="22"/>
              </w:rPr>
            </w:pPr>
            <w:r w:rsidRPr="0076559F">
              <w:rPr>
                <w:sz w:val="22"/>
                <w:szCs w:val="22"/>
              </w:rPr>
              <w:t>7</w:t>
            </w:r>
            <w:r w:rsidR="008F13F9">
              <w:rPr>
                <w:sz w:val="22"/>
                <w:szCs w:val="22"/>
              </w:rPr>
              <w:t xml:space="preserve"> </w:t>
            </w:r>
            <w:r w:rsidRPr="0076559F">
              <w:rPr>
                <w:sz w:val="22"/>
                <w:szCs w:val="22"/>
              </w:rPr>
              <w:t>761</w:t>
            </w:r>
          </w:p>
        </w:tc>
        <w:tc>
          <w:tcPr>
            <w:tcW w:w="429" w:type="pct"/>
            <w:tcBorders>
              <w:bottom w:val="nil"/>
            </w:tcBorders>
            <w:vAlign w:val="bottom"/>
          </w:tcPr>
          <w:p w:rsidR="006C2919" w:rsidRPr="0076559F" w:rsidRDefault="006C2919" w:rsidP="008F13F9">
            <w:pPr>
              <w:spacing w:before="60" w:after="60"/>
              <w:jc w:val="right"/>
              <w:rPr>
                <w:sz w:val="22"/>
                <w:szCs w:val="22"/>
              </w:rPr>
            </w:pPr>
            <w:r w:rsidRPr="0076559F">
              <w:rPr>
                <w:sz w:val="22"/>
                <w:szCs w:val="22"/>
              </w:rPr>
              <w:t>9.999</w:t>
            </w:r>
          </w:p>
        </w:tc>
        <w:tc>
          <w:tcPr>
            <w:tcW w:w="430" w:type="pct"/>
            <w:tcBorders>
              <w:bottom w:val="nil"/>
            </w:tcBorders>
            <w:vAlign w:val="bottom"/>
          </w:tcPr>
          <w:p w:rsidR="006C2919" w:rsidRPr="0076559F" w:rsidRDefault="006C2919" w:rsidP="008F13F9">
            <w:pPr>
              <w:spacing w:before="60" w:after="60"/>
              <w:jc w:val="right"/>
              <w:rPr>
                <w:sz w:val="22"/>
                <w:szCs w:val="22"/>
              </w:rPr>
            </w:pPr>
            <w:r w:rsidRPr="0076559F">
              <w:rPr>
                <w:sz w:val="22"/>
                <w:szCs w:val="22"/>
              </w:rPr>
              <w:t>11.474</w:t>
            </w:r>
          </w:p>
        </w:tc>
        <w:tc>
          <w:tcPr>
            <w:tcW w:w="430" w:type="pct"/>
            <w:tcBorders>
              <w:bottom w:val="nil"/>
            </w:tcBorders>
            <w:vAlign w:val="bottom"/>
          </w:tcPr>
          <w:p w:rsidR="006C2919" w:rsidRPr="0076559F" w:rsidRDefault="006C2919" w:rsidP="008F13F9">
            <w:pPr>
              <w:spacing w:before="60" w:after="60"/>
              <w:jc w:val="center"/>
              <w:rPr>
                <w:sz w:val="22"/>
                <w:szCs w:val="22"/>
              </w:rPr>
            </w:pPr>
            <w:r w:rsidRPr="0076559F">
              <w:rPr>
                <w:sz w:val="22"/>
                <w:szCs w:val="22"/>
              </w:rPr>
              <w:t>-</w:t>
            </w:r>
          </w:p>
        </w:tc>
        <w:tc>
          <w:tcPr>
            <w:tcW w:w="430" w:type="pct"/>
            <w:tcBorders>
              <w:bottom w:val="nil"/>
            </w:tcBorders>
            <w:vAlign w:val="bottom"/>
          </w:tcPr>
          <w:p w:rsidR="006C2919" w:rsidRPr="0076559F" w:rsidRDefault="006C2919" w:rsidP="008F13F9">
            <w:pPr>
              <w:spacing w:before="60" w:after="60"/>
              <w:jc w:val="center"/>
              <w:rPr>
                <w:sz w:val="22"/>
                <w:szCs w:val="22"/>
              </w:rPr>
            </w:pPr>
            <w:r w:rsidRPr="0076559F">
              <w:rPr>
                <w:sz w:val="22"/>
                <w:szCs w:val="22"/>
              </w:rPr>
              <w:t>-</w:t>
            </w:r>
          </w:p>
        </w:tc>
      </w:tr>
      <w:tr w:rsidR="008F13F9" w:rsidTr="003A0D04">
        <w:tc>
          <w:tcPr>
            <w:tcW w:w="1562" w:type="pct"/>
            <w:tcBorders>
              <w:top w:val="nil"/>
              <w:bottom w:val="nil"/>
            </w:tcBorders>
          </w:tcPr>
          <w:p w:rsidR="0076559F" w:rsidRPr="0076559F" w:rsidRDefault="008F13F9" w:rsidP="008F13F9">
            <w:pPr>
              <w:tabs>
                <w:tab w:val="left" w:pos="260"/>
              </w:tabs>
              <w:spacing w:before="60" w:after="60"/>
              <w:ind w:left="261" w:hanging="261"/>
              <w:rPr>
                <w:sz w:val="22"/>
                <w:szCs w:val="22"/>
              </w:rPr>
            </w:pPr>
            <w:r>
              <w:rPr>
                <w:sz w:val="22"/>
                <w:szCs w:val="22"/>
              </w:rPr>
              <w:t>–</w:t>
            </w:r>
            <w:r>
              <w:rPr>
                <w:sz w:val="22"/>
                <w:szCs w:val="22"/>
              </w:rPr>
              <w:tab/>
              <w:t>T</w:t>
            </w:r>
            <w:r w:rsidR="0076559F" w:rsidRPr="0076559F">
              <w:rPr>
                <w:sz w:val="22"/>
                <w:szCs w:val="22"/>
              </w:rPr>
              <w:t>raitements ambulatoires</w:t>
            </w:r>
          </w:p>
        </w:tc>
        <w:tc>
          <w:tcPr>
            <w:tcW w:w="429" w:type="pct"/>
            <w:tcBorders>
              <w:top w:val="nil"/>
              <w:bottom w:val="nil"/>
            </w:tcBorders>
            <w:vAlign w:val="bottom"/>
          </w:tcPr>
          <w:p w:rsidR="0076559F" w:rsidRPr="0076559F" w:rsidRDefault="0076559F" w:rsidP="008F13F9">
            <w:pPr>
              <w:spacing w:before="60" w:after="60"/>
              <w:jc w:val="right"/>
              <w:rPr>
                <w:sz w:val="22"/>
                <w:szCs w:val="22"/>
              </w:rPr>
            </w:pPr>
            <w:r w:rsidRPr="0076559F">
              <w:rPr>
                <w:sz w:val="22"/>
                <w:szCs w:val="22"/>
              </w:rPr>
              <w:t>9 020</w:t>
            </w:r>
          </w:p>
        </w:tc>
        <w:tc>
          <w:tcPr>
            <w:tcW w:w="430" w:type="pct"/>
            <w:tcBorders>
              <w:top w:val="nil"/>
              <w:bottom w:val="nil"/>
            </w:tcBorders>
            <w:vAlign w:val="bottom"/>
          </w:tcPr>
          <w:p w:rsidR="0076559F" w:rsidRPr="0076559F" w:rsidRDefault="0076559F" w:rsidP="008F13F9">
            <w:pPr>
              <w:spacing w:before="60" w:after="60"/>
              <w:jc w:val="right"/>
              <w:rPr>
                <w:sz w:val="22"/>
                <w:szCs w:val="22"/>
              </w:rPr>
            </w:pPr>
            <w:r w:rsidRPr="0076559F">
              <w:rPr>
                <w:sz w:val="22"/>
                <w:szCs w:val="22"/>
              </w:rPr>
              <w:t>8 301</w:t>
            </w:r>
          </w:p>
        </w:tc>
        <w:tc>
          <w:tcPr>
            <w:tcW w:w="430" w:type="pct"/>
            <w:tcBorders>
              <w:top w:val="nil"/>
              <w:bottom w:val="nil"/>
            </w:tcBorders>
            <w:vAlign w:val="bottom"/>
          </w:tcPr>
          <w:p w:rsidR="0076559F" w:rsidRPr="0076559F" w:rsidRDefault="0076559F" w:rsidP="008F13F9">
            <w:pPr>
              <w:spacing w:before="60" w:after="60"/>
              <w:jc w:val="right"/>
              <w:rPr>
                <w:sz w:val="22"/>
                <w:szCs w:val="22"/>
              </w:rPr>
            </w:pPr>
            <w:r w:rsidRPr="0076559F">
              <w:rPr>
                <w:sz w:val="22"/>
                <w:szCs w:val="22"/>
              </w:rPr>
              <w:t>8 491</w:t>
            </w:r>
          </w:p>
        </w:tc>
        <w:tc>
          <w:tcPr>
            <w:tcW w:w="430" w:type="pct"/>
            <w:tcBorders>
              <w:top w:val="nil"/>
              <w:bottom w:val="nil"/>
            </w:tcBorders>
            <w:vAlign w:val="bottom"/>
          </w:tcPr>
          <w:p w:rsidR="0076559F" w:rsidRPr="0076559F" w:rsidRDefault="0076559F" w:rsidP="008F13F9">
            <w:pPr>
              <w:spacing w:before="60" w:after="60"/>
              <w:jc w:val="right"/>
              <w:rPr>
                <w:sz w:val="22"/>
                <w:szCs w:val="22"/>
              </w:rPr>
            </w:pPr>
            <w:r w:rsidRPr="0076559F">
              <w:rPr>
                <w:sz w:val="22"/>
                <w:szCs w:val="22"/>
              </w:rPr>
              <w:t>8 670</w:t>
            </w:r>
          </w:p>
        </w:tc>
        <w:tc>
          <w:tcPr>
            <w:tcW w:w="429" w:type="pct"/>
            <w:tcBorders>
              <w:top w:val="nil"/>
              <w:bottom w:val="nil"/>
            </w:tcBorders>
            <w:vAlign w:val="bottom"/>
          </w:tcPr>
          <w:p w:rsidR="0076559F" w:rsidRPr="0076559F" w:rsidRDefault="0076559F" w:rsidP="008F13F9">
            <w:pPr>
              <w:spacing w:before="60" w:after="60"/>
              <w:jc w:val="right"/>
              <w:rPr>
                <w:sz w:val="22"/>
                <w:szCs w:val="22"/>
              </w:rPr>
            </w:pPr>
            <w:r w:rsidRPr="0076559F">
              <w:rPr>
                <w:sz w:val="22"/>
                <w:szCs w:val="22"/>
              </w:rPr>
              <w:t>9 276</w:t>
            </w:r>
          </w:p>
        </w:tc>
        <w:tc>
          <w:tcPr>
            <w:tcW w:w="430" w:type="pct"/>
            <w:tcBorders>
              <w:top w:val="nil"/>
              <w:bottom w:val="nil"/>
            </w:tcBorders>
            <w:vAlign w:val="bottom"/>
          </w:tcPr>
          <w:p w:rsidR="0076559F" w:rsidRPr="0076559F" w:rsidRDefault="0076559F" w:rsidP="008F13F9">
            <w:pPr>
              <w:spacing w:before="60" w:after="60"/>
              <w:jc w:val="right"/>
              <w:rPr>
                <w:sz w:val="22"/>
                <w:szCs w:val="22"/>
              </w:rPr>
            </w:pPr>
            <w:r w:rsidRPr="0076559F">
              <w:rPr>
                <w:sz w:val="22"/>
                <w:szCs w:val="22"/>
              </w:rPr>
              <w:t>9 299</w:t>
            </w:r>
          </w:p>
        </w:tc>
        <w:tc>
          <w:tcPr>
            <w:tcW w:w="430" w:type="pct"/>
            <w:tcBorders>
              <w:top w:val="nil"/>
              <w:bottom w:val="nil"/>
            </w:tcBorders>
            <w:vAlign w:val="bottom"/>
          </w:tcPr>
          <w:p w:rsidR="0076559F" w:rsidRPr="0076559F" w:rsidRDefault="008F13F9" w:rsidP="008F13F9">
            <w:pPr>
              <w:spacing w:before="60" w:after="60"/>
              <w:jc w:val="center"/>
              <w:rPr>
                <w:sz w:val="22"/>
                <w:szCs w:val="22"/>
              </w:rPr>
            </w:pPr>
            <w:r>
              <w:rPr>
                <w:sz w:val="22"/>
                <w:szCs w:val="22"/>
              </w:rPr>
              <w:t>-</w:t>
            </w:r>
          </w:p>
        </w:tc>
        <w:tc>
          <w:tcPr>
            <w:tcW w:w="430" w:type="pct"/>
            <w:tcBorders>
              <w:top w:val="nil"/>
              <w:bottom w:val="nil"/>
            </w:tcBorders>
            <w:vAlign w:val="bottom"/>
          </w:tcPr>
          <w:p w:rsidR="0076559F" w:rsidRPr="0076559F" w:rsidRDefault="008F13F9" w:rsidP="008F13F9">
            <w:pPr>
              <w:spacing w:before="60" w:after="60"/>
              <w:jc w:val="center"/>
              <w:rPr>
                <w:sz w:val="22"/>
                <w:szCs w:val="22"/>
              </w:rPr>
            </w:pPr>
            <w:r>
              <w:rPr>
                <w:sz w:val="22"/>
                <w:szCs w:val="22"/>
              </w:rPr>
              <w:t>-</w:t>
            </w:r>
          </w:p>
        </w:tc>
      </w:tr>
      <w:tr w:rsidR="008F13F9" w:rsidTr="003A0D04">
        <w:tc>
          <w:tcPr>
            <w:tcW w:w="1562" w:type="pct"/>
            <w:tcBorders>
              <w:top w:val="nil"/>
              <w:bottom w:val="nil"/>
            </w:tcBorders>
          </w:tcPr>
          <w:p w:rsidR="0076559F" w:rsidRPr="0076559F" w:rsidRDefault="008F13F9" w:rsidP="008F13F9">
            <w:pPr>
              <w:tabs>
                <w:tab w:val="left" w:pos="260"/>
              </w:tabs>
              <w:spacing w:before="60" w:after="60"/>
              <w:ind w:left="261" w:hanging="261"/>
              <w:rPr>
                <w:sz w:val="22"/>
                <w:szCs w:val="22"/>
              </w:rPr>
            </w:pPr>
            <w:r>
              <w:rPr>
                <w:sz w:val="22"/>
                <w:szCs w:val="22"/>
              </w:rPr>
              <w:t>–</w:t>
            </w:r>
            <w:r>
              <w:rPr>
                <w:sz w:val="22"/>
                <w:szCs w:val="22"/>
              </w:rPr>
              <w:tab/>
            </w:r>
            <w:r w:rsidR="0076559F" w:rsidRPr="0076559F">
              <w:rPr>
                <w:sz w:val="22"/>
                <w:szCs w:val="22"/>
              </w:rPr>
              <w:t>Placements en foyer nourricier</w:t>
            </w:r>
          </w:p>
        </w:tc>
        <w:tc>
          <w:tcPr>
            <w:tcW w:w="429" w:type="pct"/>
            <w:tcBorders>
              <w:top w:val="nil"/>
              <w:bottom w:val="nil"/>
            </w:tcBorders>
            <w:vAlign w:val="bottom"/>
          </w:tcPr>
          <w:p w:rsidR="0076559F" w:rsidRPr="0076559F" w:rsidRDefault="008F13F9" w:rsidP="008F13F9">
            <w:pPr>
              <w:spacing w:before="60" w:after="60"/>
              <w:jc w:val="right"/>
              <w:rPr>
                <w:sz w:val="22"/>
                <w:szCs w:val="22"/>
              </w:rPr>
            </w:pPr>
            <w:r>
              <w:rPr>
                <w:sz w:val="22"/>
                <w:szCs w:val="22"/>
              </w:rPr>
              <w:t>44 566</w:t>
            </w:r>
          </w:p>
        </w:tc>
        <w:tc>
          <w:tcPr>
            <w:tcW w:w="430" w:type="pct"/>
            <w:tcBorders>
              <w:top w:val="nil"/>
              <w:bottom w:val="nil"/>
            </w:tcBorders>
            <w:vAlign w:val="bottom"/>
          </w:tcPr>
          <w:p w:rsidR="0076559F" w:rsidRPr="0076559F" w:rsidRDefault="008F13F9" w:rsidP="008F13F9">
            <w:pPr>
              <w:spacing w:before="60" w:after="60"/>
              <w:jc w:val="right"/>
              <w:rPr>
                <w:sz w:val="22"/>
                <w:szCs w:val="22"/>
              </w:rPr>
            </w:pPr>
            <w:r w:rsidRPr="0076559F">
              <w:rPr>
                <w:sz w:val="22"/>
                <w:szCs w:val="22"/>
              </w:rPr>
              <w:t>11 738</w:t>
            </w:r>
          </w:p>
        </w:tc>
        <w:tc>
          <w:tcPr>
            <w:tcW w:w="430" w:type="pct"/>
            <w:tcBorders>
              <w:top w:val="nil"/>
              <w:bottom w:val="nil"/>
            </w:tcBorders>
            <w:vAlign w:val="bottom"/>
          </w:tcPr>
          <w:p w:rsidR="0076559F" w:rsidRPr="0076559F" w:rsidRDefault="008F13F9" w:rsidP="008F13F9">
            <w:pPr>
              <w:spacing w:before="60" w:after="60"/>
              <w:jc w:val="right"/>
              <w:rPr>
                <w:sz w:val="22"/>
                <w:szCs w:val="22"/>
              </w:rPr>
            </w:pPr>
            <w:r w:rsidRPr="0076559F">
              <w:rPr>
                <w:sz w:val="22"/>
                <w:szCs w:val="22"/>
              </w:rPr>
              <w:t>11 646</w:t>
            </w:r>
          </w:p>
        </w:tc>
        <w:tc>
          <w:tcPr>
            <w:tcW w:w="430" w:type="pct"/>
            <w:tcBorders>
              <w:top w:val="nil"/>
              <w:bottom w:val="nil"/>
            </w:tcBorders>
            <w:vAlign w:val="bottom"/>
          </w:tcPr>
          <w:p w:rsidR="0076559F" w:rsidRPr="0076559F" w:rsidRDefault="008F13F9" w:rsidP="008F13F9">
            <w:pPr>
              <w:spacing w:before="60" w:after="60"/>
              <w:jc w:val="right"/>
              <w:rPr>
                <w:sz w:val="22"/>
                <w:szCs w:val="22"/>
              </w:rPr>
            </w:pPr>
            <w:r w:rsidRPr="0076559F">
              <w:rPr>
                <w:sz w:val="22"/>
                <w:szCs w:val="22"/>
              </w:rPr>
              <w:t>14</w:t>
            </w:r>
            <w:r>
              <w:rPr>
                <w:sz w:val="22"/>
                <w:szCs w:val="22"/>
              </w:rPr>
              <w:t xml:space="preserve"> </w:t>
            </w:r>
            <w:r w:rsidRPr="0076559F">
              <w:rPr>
                <w:sz w:val="22"/>
                <w:szCs w:val="22"/>
              </w:rPr>
              <w:t>081</w:t>
            </w:r>
          </w:p>
        </w:tc>
        <w:tc>
          <w:tcPr>
            <w:tcW w:w="429" w:type="pct"/>
            <w:tcBorders>
              <w:top w:val="nil"/>
              <w:bottom w:val="nil"/>
            </w:tcBorders>
            <w:vAlign w:val="bottom"/>
          </w:tcPr>
          <w:p w:rsidR="0076559F" w:rsidRPr="0076559F" w:rsidRDefault="008F13F9" w:rsidP="008F13F9">
            <w:pPr>
              <w:spacing w:before="60" w:after="60"/>
              <w:jc w:val="right"/>
              <w:rPr>
                <w:sz w:val="22"/>
                <w:szCs w:val="22"/>
              </w:rPr>
            </w:pPr>
            <w:r>
              <w:rPr>
                <w:sz w:val="22"/>
                <w:szCs w:val="22"/>
              </w:rPr>
              <w:t>13 852</w:t>
            </w:r>
          </w:p>
        </w:tc>
        <w:tc>
          <w:tcPr>
            <w:tcW w:w="430" w:type="pct"/>
            <w:tcBorders>
              <w:top w:val="nil"/>
              <w:bottom w:val="nil"/>
            </w:tcBorders>
            <w:vAlign w:val="bottom"/>
          </w:tcPr>
          <w:p w:rsidR="0076559F" w:rsidRPr="0076559F" w:rsidRDefault="008F13F9" w:rsidP="008F13F9">
            <w:pPr>
              <w:spacing w:before="60" w:after="60"/>
              <w:jc w:val="right"/>
              <w:rPr>
                <w:sz w:val="22"/>
                <w:szCs w:val="22"/>
              </w:rPr>
            </w:pPr>
            <w:r>
              <w:rPr>
                <w:sz w:val="22"/>
                <w:szCs w:val="22"/>
              </w:rPr>
              <w:t>14 929</w:t>
            </w:r>
          </w:p>
        </w:tc>
        <w:tc>
          <w:tcPr>
            <w:tcW w:w="430" w:type="pct"/>
            <w:tcBorders>
              <w:top w:val="nil"/>
              <w:bottom w:val="nil"/>
            </w:tcBorders>
            <w:vAlign w:val="bottom"/>
          </w:tcPr>
          <w:p w:rsidR="0076559F" w:rsidRPr="0076559F" w:rsidRDefault="008F13F9" w:rsidP="008F13F9">
            <w:pPr>
              <w:spacing w:before="60" w:after="60"/>
              <w:jc w:val="right"/>
              <w:rPr>
                <w:sz w:val="22"/>
                <w:szCs w:val="22"/>
              </w:rPr>
            </w:pPr>
            <w:r>
              <w:rPr>
                <w:sz w:val="22"/>
                <w:szCs w:val="22"/>
              </w:rPr>
              <w:t>15 960</w:t>
            </w:r>
          </w:p>
        </w:tc>
        <w:tc>
          <w:tcPr>
            <w:tcW w:w="430" w:type="pct"/>
            <w:tcBorders>
              <w:top w:val="nil"/>
              <w:bottom w:val="nil"/>
            </w:tcBorders>
            <w:vAlign w:val="bottom"/>
          </w:tcPr>
          <w:p w:rsidR="0076559F" w:rsidRPr="0076559F" w:rsidRDefault="008F13F9" w:rsidP="008F13F9">
            <w:pPr>
              <w:spacing w:before="60" w:after="60"/>
              <w:jc w:val="right"/>
              <w:rPr>
                <w:sz w:val="22"/>
                <w:szCs w:val="22"/>
              </w:rPr>
            </w:pPr>
            <w:r>
              <w:rPr>
                <w:sz w:val="22"/>
                <w:szCs w:val="22"/>
              </w:rPr>
              <w:t>17 581</w:t>
            </w:r>
          </w:p>
        </w:tc>
      </w:tr>
      <w:tr w:rsidR="008F13F9" w:rsidTr="003A0D04">
        <w:tc>
          <w:tcPr>
            <w:tcW w:w="1562" w:type="pct"/>
            <w:tcBorders>
              <w:top w:val="nil"/>
            </w:tcBorders>
          </w:tcPr>
          <w:p w:rsidR="0076559F" w:rsidRPr="0076559F" w:rsidRDefault="008F13F9" w:rsidP="008F13F9">
            <w:pPr>
              <w:tabs>
                <w:tab w:val="left" w:pos="260"/>
              </w:tabs>
              <w:spacing w:before="60" w:after="60"/>
              <w:ind w:left="261" w:hanging="261"/>
              <w:rPr>
                <w:sz w:val="22"/>
                <w:szCs w:val="22"/>
              </w:rPr>
            </w:pPr>
            <w:r>
              <w:rPr>
                <w:sz w:val="22"/>
                <w:szCs w:val="22"/>
              </w:rPr>
              <w:t>–</w:t>
            </w:r>
            <w:r>
              <w:rPr>
                <w:sz w:val="22"/>
                <w:szCs w:val="22"/>
              </w:rPr>
              <w:tab/>
            </w:r>
            <w:r w:rsidR="0076559F" w:rsidRPr="0076559F">
              <w:rPr>
                <w:sz w:val="22"/>
                <w:szCs w:val="22"/>
              </w:rPr>
              <w:t>Placements en institution</w:t>
            </w:r>
          </w:p>
        </w:tc>
        <w:tc>
          <w:tcPr>
            <w:tcW w:w="429" w:type="pct"/>
            <w:tcBorders>
              <w:top w:val="nil"/>
            </w:tcBorders>
            <w:vAlign w:val="bottom"/>
          </w:tcPr>
          <w:p w:rsidR="0076559F" w:rsidRPr="0076559F" w:rsidRDefault="008F13F9" w:rsidP="008F13F9">
            <w:pPr>
              <w:spacing w:before="60" w:after="60"/>
              <w:jc w:val="right"/>
              <w:rPr>
                <w:sz w:val="22"/>
                <w:szCs w:val="22"/>
              </w:rPr>
            </w:pPr>
            <w:r>
              <w:rPr>
                <w:sz w:val="22"/>
                <w:szCs w:val="22"/>
              </w:rPr>
              <w:t>17 243</w:t>
            </w:r>
          </w:p>
        </w:tc>
        <w:tc>
          <w:tcPr>
            <w:tcW w:w="430" w:type="pct"/>
            <w:tcBorders>
              <w:top w:val="nil"/>
            </w:tcBorders>
            <w:vAlign w:val="bottom"/>
          </w:tcPr>
          <w:p w:rsidR="0076559F" w:rsidRPr="0076559F" w:rsidRDefault="008F13F9" w:rsidP="008F13F9">
            <w:pPr>
              <w:spacing w:before="60" w:after="60"/>
              <w:jc w:val="right"/>
              <w:rPr>
                <w:sz w:val="22"/>
                <w:szCs w:val="22"/>
              </w:rPr>
            </w:pPr>
            <w:r w:rsidRPr="0076559F">
              <w:rPr>
                <w:sz w:val="22"/>
                <w:szCs w:val="22"/>
              </w:rPr>
              <w:t>17 077</w:t>
            </w:r>
          </w:p>
        </w:tc>
        <w:tc>
          <w:tcPr>
            <w:tcW w:w="430" w:type="pct"/>
            <w:tcBorders>
              <w:top w:val="nil"/>
            </w:tcBorders>
            <w:vAlign w:val="bottom"/>
          </w:tcPr>
          <w:p w:rsidR="0076559F" w:rsidRPr="0076559F" w:rsidRDefault="008F13F9" w:rsidP="008F13F9">
            <w:pPr>
              <w:spacing w:before="60" w:after="60"/>
              <w:jc w:val="right"/>
              <w:rPr>
                <w:sz w:val="22"/>
                <w:szCs w:val="22"/>
              </w:rPr>
            </w:pPr>
            <w:r>
              <w:rPr>
                <w:sz w:val="22"/>
                <w:szCs w:val="22"/>
              </w:rPr>
              <w:t>17 044</w:t>
            </w:r>
          </w:p>
        </w:tc>
        <w:tc>
          <w:tcPr>
            <w:tcW w:w="430" w:type="pct"/>
            <w:tcBorders>
              <w:top w:val="nil"/>
            </w:tcBorders>
            <w:vAlign w:val="bottom"/>
          </w:tcPr>
          <w:p w:rsidR="0076559F" w:rsidRPr="0076559F" w:rsidRDefault="008F13F9" w:rsidP="008F13F9">
            <w:pPr>
              <w:spacing w:before="60" w:after="60"/>
              <w:jc w:val="right"/>
              <w:rPr>
                <w:sz w:val="22"/>
                <w:szCs w:val="22"/>
              </w:rPr>
            </w:pPr>
            <w:r>
              <w:rPr>
                <w:sz w:val="22"/>
                <w:szCs w:val="22"/>
              </w:rPr>
              <w:t>16 291</w:t>
            </w:r>
          </w:p>
        </w:tc>
        <w:tc>
          <w:tcPr>
            <w:tcW w:w="429" w:type="pct"/>
            <w:tcBorders>
              <w:top w:val="nil"/>
            </w:tcBorders>
            <w:vAlign w:val="bottom"/>
          </w:tcPr>
          <w:p w:rsidR="0076559F" w:rsidRPr="0076559F" w:rsidRDefault="008F13F9" w:rsidP="008F13F9">
            <w:pPr>
              <w:spacing w:before="60" w:after="60"/>
              <w:jc w:val="right"/>
              <w:rPr>
                <w:sz w:val="22"/>
                <w:szCs w:val="22"/>
              </w:rPr>
            </w:pPr>
            <w:r>
              <w:rPr>
                <w:sz w:val="22"/>
                <w:szCs w:val="22"/>
              </w:rPr>
              <w:t>16 633</w:t>
            </w:r>
          </w:p>
        </w:tc>
        <w:tc>
          <w:tcPr>
            <w:tcW w:w="430" w:type="pct"/>
            <w:tcBorders>
              <w:top w:val="nil"/>
            </w:tcBorders>
            <w:vAlign w:val="bottom"/>
          </w:tcPr>
          <w:p w:rsidR="0076559F" w:rsidRPr="0076559F" w:rsidRDefault="008F13F9" w:rsidP="008F13F9">
            <w:pPr>
              <w:spacing w:before="60" w:after="60"/>
              <w:jc w:val="right"/>
              <w:rPr>
                <w:sz w:val="22"/>
                <w:szCs w:val="22"/>
              </w:rPr>
            </w:pPr>
            <w:r>
              <w:rPr>
                <w:sz w:val="22"/>
                <w:szCs w:val="22"/>
              </w:rPr>
              <w:t>16 013</w:t>
            </w:r>
          </w:p>
        </w:tc>
        <w:tc>
          <w:tcPr>
            <w:tcW w:w="430" w:type="pct"/>
            <w:tcBorders>
              <w:top w:val="nil"/>
            </w:tcBorders>
            <w:vAlign w:val="bottom"/>
          </w:tcPr>
          <w:p w:rsidR="0076559F" w:rsidRPr="0076559F" w:rsidRDefault="008F13F9" w:rsidP="008F13F9">
            <w:pPr>
              <w:spacing w:before="60" w:after="60"/>
              <w:jc w:val="center"/>
              <w:rPr>
                <w:sz w:val="22"/>
                <w:szCs w:val="22"/>
              </w:rPr>
            </w:pPr>
            <w:r>
              <w:rPr>
                <w:sz w:val="22"/>
                <w:szCs w:val="22"/>
              </w:rPr>
              <w:t>-</w:t>
            </w:r>
          </w:p>
        </w:tc>
        <w:tc>
          <w:tcPr>
            <w:tcW w:w="430" w:type="pct"/>
            <w:tcBorders>
              <w:top w:val="nil"/>
            </w:tcBorders>
            <w:vAlign w:val="bottom"/>
          </w:tcPr>
          <w:p w:rsidR="0076559F" w:rsidRPr="0076559F" w:rsidRDefault="008F13F9" w:rsidP="008F13F9">
            <w:pPr>
              <w:spacing w:before="60" w:after="60"/>
              <w:jc w:val="center"/>
              <w:rPr>
                <w:sz w:val="22"/>
                <w:szCs w:val="22"/>
              </w:rPr>
            </w:pPr>
            <w:r>
              <w:rPr>
                <w:sz w:val="22"/>
                <w:szCs w:val="22"/>
              </w:rPr>
              <w:t>-</w:t>
            </w:r>
          </w:p>
        </w:tc>
      </w:tr>
      <w:tr w:rsidR="008F13F9" w:rsidTr="008F13F9">
        <w:tc>
          <w:tcPr>
            <w:tcW w:w="1562" w:type="pct"/>
          </w:tcPr>
          <w:p w:rsidR="006C2919" w:rsidRPr="008F13F9" w:rsidRDefault="008246F0" w:rsidP="0076559F">
            <w:pPr>
              <w:spacing w:before="60" w:after="60"/>
              <w:rPr>
                <w:sz w:val="22"/>
                <w:szCs w:val="22"/>
              </w:rPr>
            </w:pPr>
            <w:r w:rsidRPr="008F13F9">
              <w:rPr>
                <w:sz w:val="22"/>
                <w:szCs w:val="22"/>
              </w:rPr>
              <w:t>T</w:t>
            </w:r>
            <w:r w:rsidR="008F13F9" w:rsidRPr="008F13F9">
              <w:rPr>
                <w:sz w:val="22"/>
                <w:szCs w:val="22"/>
              </w:rPr>
              <w:t>otal</w:t>
            </w:r>
          </w:p>
        </w:tc>
        <w:tc>
          <w:tcPr>
            <w:tcW w:w="429" w:type="pct"/>
            <w:vAlign w:val="bottom"/>
          </w:tcPr>
          <w:p w:rsidR="006C2919" w:rsidRPr="008F13F9" w:rsidRDefault="006C2919" w:rsidP="008F13F9">
            <w:pPr>
              <w:spacing w:before="60" w:after="60"/>
              <w:jc w:val="right"/>
              <w:rPr>
                <w:sz w:val="22"/>
                <w:szCs w:val="22"/>
              </w:rPr>
            </w:pPr>
            <w:r w:rsidRPr="008F13F9">
              <w:rPr>
                <w:sz w:val="22"/>
                <w:szCs w:val="22"/>
              </w:rPr>
              <w:t>39</w:t>
            </w:r>
            <w:r w:rsidR="008F13F9">
              <w:rPr>
                <w:sz w:val="22"/>
                <w:szCs w:val="22"/>
              </w:rPr>
              <w:t xml:space="preserve"> </w:t>
            </w:r>
            <w:r w:rsidRPr="008F13F9">
              <w:rPr>
                <w:sz w:val="22"/>
                <w:szCs w:val="22"/>
              </w:rPr>
              <w:t>943</w:t>
            </w:r>
          </w:p>
        </w:tc>
        <w:tc>
          <w:tcPr>
            <w:tcW w:w="430" w:type="pct"/>
            <w:vAlign w:val="bottom"/>
          </w:tcPr>
          <w:p w:rsidR="006C2919" w:rsidRPr="008F13F9" w:rsidRDefault="006C2919" w:rsidP="008F13F9">
            <w:pPr>
              <w:spacing w:before="60" w:after="60"/>
              <w:jc w:val="right"/>
              <w:rPr>
                <w:sz w:val="22"/>
                <w:szCs w:val="22"/>
              </w:rPr>
            </w:pPr>
            <w:r w:rsidRPr="008F13F9">
              <w:rPr>
                <w:sz w:val="22"/>
                <w:szCs w:val="22"/>
              </w:rPr>
              <w:t>42</w:t>
            </w:r>
            <w:r w:rsidR="008F13F9">
              <w:rPr>
                <w:sz w:val="22"/>
                <w:szCs w:val="22"/>
              </w:rPr>
              <w:t xml:space="preserve"> </w:t>
            </w:r>
            <w:r w:rsidRPr="008F13F9">
              <w:rPr>
                <w:sz w:val="22"/>
                <w:szCs w:val="22"/>
              </w:rPr>
              <w:t>869</w:t>
            </w:r>
          </w:p>
        </w:tc>
        <w:tc>
          <w:tcPr>
            <w:tcW w:w="430" w:type="pct"/>
            <w:vAlign w:val="bottom"/>
          </w:tcPr>
          <w:p w:rsidR="006C2919" w:rsidRPr="008F13F9" w:rsidRDefault="006C2919" w:rsidP="008F13F9">
            <w:pPr>
              <w:spacing w:before="60" w:after="60"/>
              <w:jc w:val="right"/>
              <w:rPr>
                <w:sz w:val="22"/>
                <w:szCs w:val="22"/>
              </w:rPr>
            </w:pPr>
            <w:r w:rsidRPr="008F13F9">
              <w:rPr>
                <w:sz w:val="22"/>
                <w:szCs w:val="22"/>
              </w:rPr>
              <w:t>43</w:t>
            </w:r>
            <w:r w:rsidR="008F13F9">
              <w:rPr>
                <w:sz w:val="22"/>
                <w:szCs w:val="22"/>
              </w:rPr>
              <w:t xml:space="preserve"> </w:t>
            </w:r>
            <w:r w:rsidRPr="008F13F9">
              <w:rPr>
                <w:sz w:val="22"/>
                <w:szCs w:val="22"/>
              </w:rPr>
              <w:t>921</w:t>
            </w:r>
          </w:p>
        </w:tc>
        <w:tc>
          <w:tcPr>
            <w:tcW w:w="430" w:type="pct"/>
            <w:vAlign w:val="bottom"/>
          </w:tcPr>
          <w:p w:rsidR="006C2919" w:rsidRPr="008F13F9" w:rsidRDefault="006C2919" w:rsidP="008F13F9">
            <w:pPr>
              <w:spacing w:before="60" w:after="60"/>
              <w:jc w:val="right"/>
              <w:rPr>
                <w:sz w:val="22"/>
                <w:szCs w:val="22"/>
              </w:rPr>
            </w:pPr>
            <w:r w:rsidRPr="008F13F9">
              <w:rPr>
                <w:sz w:val="22"/>
                <w:szCs w:val="22"/>
              </w:rPr>
              <w:t>46</w:t>
            </w:r>
            <w:r w:rsidR="008F13F9">
              <w:rPr>
                <w:sz w:val="22"/>
                <w:szCs w:val="22"/>
              </w:rPr>
              <w:t xml:space="preserve"> </w:t>
            </w:r>
            <w:r w:rsidRPr="008F13F9">
              <w:rPr>
                <w:sz w:val="22"/>
                <w:szCs w:val="22"/>
              </w:rPr>
              <w:t>803</w:t>
            </w:r>
          </w:p>
        </w:tc>
        <w:tc>
          <w:tcPr>
            <w:tcW w:w="429" w:type="pct"/>
            <w:vAlign w:val="bottom"/>
          </w:tcPr>
          <w:p w:rsidR="006C2919" w:rsidRPr="008F13F9" w:rsidRDefault="006C2919" w:rsidP="008F13F9">
            <w:pPr>
              <w:spacing w:before="60" w:after="60"/>
              <w:jc w:val="right"/>
              <w:rPr>
                <w:sz w:val="22"/>
                <w:szCs w:val="22"/>
              </w:rPr>
            </w:pPr>
            <w:r w:rsidRPr="008F13F9">
              <w:rPr>
                <w:sz w:val="22"/>
                <w:szCs w:val="22"/>
              </w:rPr>
              <w:t>49</w:t>
            </w:r>
            <w:r w:rsidR="008F13F9">
              <w:rPr>
                <w:sz w:val="22"/>
                <w:szCs w:val="22"/>
              </w:rPr>
              <w:t xml:space="preserve"> </w:t>
            </w:r>
            <w:r w:rsidRPr="008F13F9">
              <w:rPr>
                <w:sz w:val="22"/>
                <w:szCs w:val="22"/>
              </w:rPr>
              <w:t>760</w:t>
            </w:r>
          </w:p>
        </w:tc>
        <w:tc>
          <w:tcPr>
            <w:tcW w:w="430" w:type="pct"/>
            <w:vAlign w:val="bottom"/>
          </w:tcPr>
          <w:p w:rsidR="006C2919" w:rsidRPr="008F13F9" w:rsidRDefault="006C2919" w:rsidP="008F13F9">
            <w:pPr>
              <w:spacing w:before="60" w:after="60"/>
              <w:jc w:val="right"/>
              <w:rPr>
                <w:sz w:val="22"/>
                <w:szCs w:val="22"/>
              </w:rPr>
            </w:pPr>
            <w:r w:rsidRPr="008F13F9">
              <w:rPr>
                <w:sz w:val="22"/>
                <w:szCs w:val="22"/>
              </w:rPr>
              <w:t>51</w:t>
            </w:r>
            <w:r w:rsidR="008F13F9">
              <w:rPr>
                <w:sz w:val="22"/>
                <w:szCs w:val="22"/>
              </w:rPr>
              <w:t xml:space="preserve"> </w:t>
            </w:r>
            <w:r w:rsidRPr="008F13F9">
              <w:rPr>
                <w:sz w:val="22"/>
                <w:szCs w:val="22"/>
              </w:rPr>
              <w:t>715</w:t>
            </w:r>
          </w:p>
        </w:tc>
        <w:tc>
          <w:tcPr>
            <w:tcW w:w="430" w:type="pct"/>
            <w:vAlign w:val="bottom"/>
          </w:tcPr>
          <w:p w:rsidR="006C2919" w:rsidRPr="008F13F9" w:rsidRDefault="006C2919" w:rsidP="008F13F9">
            <w:pPr>
              <w:spacing w:before="60" w:after="60"/>
              <w:jc w:val="center"/>
              <w:rPr>
                <w:sz w:val="22"/>
                <w:szCs w:val="22"/>
              </w:rPr>
            </w:pPr>
            <w:r w:rsidRPr="008F13F9">
              <w:rPr>
                <w:sz w:val="22"/>
                <w:szCs w:val="22"/>
              </w:rPr>
              <w:t>-</w:t>
            </w:r>
          </w:p>
        </w:tc>
        <w:tc>
          <w:tcPr>
            <w:tcW w:w="430" w:type="pct"/>
            <w:vAlign w:val="bottom"/>
          </w:tcPr>
          <w:p w:rsidR="006C2919" w:rsidRPr="008F13F9" w:rsidRDefault="006C2919" w:rsidP="008F13F9">
            <w:pPr>
              <w:spacing w:before="60" w:after="60"/>
              <w:jc w:val="center"/>
              <w:rPr>
                <w:sz w:val="22"/>
                <w:szCs w:val="22"/>
              </w:rPr>
            </w:pPr>
            <w:r w:rsidRPr="008F13F9">
              <w:rPr>
                <w:sz w:val="22"/>
                <w:szCs w:val="22"/>
              </w:rPr>
              <w:t>-</w:t>
            </w:r>
          </w:p>
        </w:tc>
      </w:tr>
    </w:tbl>
    <w:p w:rsidR="006C2919" w:rsidRPr="003A0D04" w:rsidRDefault="003A0D04" w:rsidP="003A0D04">
      <w:pPr>
        <w:spacing w:before="240" w:after="240"/>
        <w:ind w:firstLine="540"/>
        <w:rPr>
          <w:sz w:val="22"/>
          <w:szCs w:val="22"/>
        </w:rPr>
      </w:pPr>
      <w:r w:rsidRPr="003A0D04">
        <w:rPr>
          <w:i/>
          <w:sz w:val="22"/>
          <w:szCs w:val="22"/>
        </w:rPr>
        <w:t>Source</w:t>
      </w:r>
      <w:r w:rsidR="006C2919" w:rsidRPr="003A0D04">
        <w:rPr>
          <w:i/>
          <w:sz w:val="22"/>
          <w:szCs w:val="22"/>
        </w:rPr>
        <w:t>:</w:t>
      </w:r>
      <w:r w:rsidR="006C2919" w:rsidRPr="003A0D04">
        <w:rPr>
          <w:sz w:val="22"/>
          <w:szCs w:val="22"/>
        </w:rPr>
        <w:t xml:space="preserve"> SRJV, Pleegzorg Nederland (2004, 2005)</w:t>
      </w:r>
    </w:p>
    <w:p w:rsidR="0095062F" w:rsidRPr="001B0449" w:rsidRDefault="006C2919" w:rsidP="004E0809">
      <w:pPr>
        <w:spacing w:after="240"/>
        <w:jc w:val="center"/>
        <w:rPr>
          <w:i/>
          <w:iCs/>
        </w:rPr>
      </w:pPr>
      <w:r w:rsidRPr="003A0D04">
        <w:rPr>
          <w:b/>
          <w:iCs/>
        </w:rPr>
        <w:t>Tableau 2. Nouveaux usagers des services provinciaux de protection</w:t>
      </w:r>
      <w:r w:rsidR="003A0D04">
        <w:rPr>
          <w:b/>
          <w:iCs/>
        </w:rPr>
        <w:br/>
      </w:r>
      <w:r w:rsidRPr="003A0D04">
        <w:rPr>
          <w:b/>
          <w:iCs/>
        </w:rPr>
        <w:t>de la jeunesse</w:t>
      </w:r>
    </w:p>
    <w:tbl>
      <w:tblPr>
        <w:tblStyle w:val="TableGrid"/>
        <w:tblW w:w="5000" w:type="pct"/>
        <w:jc w:val="center"/>
        <w:tblLook w:val="01E0" w:firstRow="1" w:lastRow="1" w:firstColumn="1" w:lastColumn="1" w:noHBand="0" w:noVBand="0"/>
      </w:tblPr>
      <w:tblGrid>
        <w:gridCol w:w="4102"/>
        <w:gridCol w:w="1367"/>
        <w:gridCol w:w="1367"/>
        <w:gridCol w:w="1367"/>
        <w:gridCol w:w="1367"/>
      </w:tblGrid>
      <w:tr w:rsidR="004E0809" w:rsidRPr="006C2919" w:rsidTr="005E52AF">
        <w:trPr>
          <w:jc w:val="center"/>
        </w:trPr>
        <w:tc>
          <w:tcPr>
            <w:tcW w:w="2143" w:type="pct"/>
            <w:tcBorders>
              <w:bottom w:val="single" w:sz="4" w:space="0" w:color="auto"/>
            </w:tcBorders>
          </w:tcPr>
          <w:p w:rsidR="00C56BE4" w:rsidRPr="009E00EF" w:rsidRDefault="00C56BE4" w:rsidP="009E00EF">
            <w:pPr>
              <w:spacing w:before="60" w:after="60"/>
              <w:rPr>
                <w:sz w:val="22"/>
                <w:szCs w:val="22"/>
              </w:rPr>
            </w:pPr>
          </w:p>
        </w:tc>
        <w:tc>
          <w:tcPr>
            <w:tcW w:w="714" w:type="pct"/>
            <w:tcBorders>
              <w:bottom w:val="single" w:sz="4" w:space="0" w:color="auto"/>
            </w:tcBorders>
          </w:tcPr>
          <w:p w:rsidR="00C56BE4" w:rsidRPr="009E00EF" w:rsidRDefault="00C56BE4" w:rsidP="009E00EF">
            <w:pPr>
              <w:spacing w:before="60" w:after="60"/>
              <w:jc w:val="center"/>
              <w:rPr>
                <w:sz w:val="22"/>
                <w:szCs w:val="22"/>
              </w:rPr>
            </w:pPr>
            <w:r w:rsidRPr="009E00EF">
              <w:rPr>
                <w:sz w:val="22"/>
                <w:szCs w:val="22"/>
              </w:rPr>
              <w:t>2001</w:t>
            </w:r>
          </w:p>
        </w:tc>
        <w:tc>
          <w:tcPr>
            <w:tcW w:w="714" w:type="pct"/>
            <w:tcBorders>
              <w:bottom w:val="single" w:sz="4" w:space="0" w:color="auto"/>
            </w:tcBorders>
          </w:tcPr>
          <w:p w:rsidR="00C56BE4" w:rsidRPr="009E00EF" w:rsidRDefault="00C56BE4" w:rsidP="009E00EF">
            <w:pPr>
              <w:spacing w:before="60" w:after="60"/>
              <w:jc w:val="center"/>
              <w:rPr>
                <w:sz w:val="22"/>
                <w:szCs w:val="22"/>
              </w:rPr>
            </w:pPr>
            <w:r w:rsidRPr="009E00EF">
              <w:rPr>
                <w:sz w:val="22"/>
                <w:szCs w:val="22"/>
              </w:rPr>
              <w:t>2002</w:t>
            </w:r>
          </w:p>
        </w:tc>
        <w:tc>
          <w:tcPr>
            <w:tcW w:w="714" w:type="pct"/>
            <w:tcBorders>
              <w:bottom w:val="single" w:sz="4" w:space="0" w:color="auto"/>
            </w:tcBorders>
          </w:tcPr>
          <w:p w:rsidR="00C56BE4" w:rsidRPr="009E00EF" w:rsidRDefault="00C56BE4" w:rsidP="009E00EF">
            <w:pPr>
              <w:spacing w:before="60" w:after="60"/>
              <w:jc w:val="center"/>
              <w:rPr>
                <w:sz w:val="22"/>
                <w:szCs w:val="22"/>
              </w:rPr>
            </w:pPr>
            <w:r w:rsidRPr="009E00EF">
              <w:rPr>
                <w:sz w:val="22"/>
                <w:szCs w:val="22"/>
              </w:rPr>
              <w:t>2003</w:t>
            </w:r>
          </w:p>
        </w:tc>
        <w:tc>
          <w:tcPr>
            <w:tcW w:w="714" w:type="pct"/>
            <w:tcBorders>
              <w:bottom w:val="single" w:sz="4" w:space="0" w:color="auto"/>
            </w:tcBorders>
          </w:tcPr>
          <w:p w:rsidR="00C56BE4" w:rsidRPr="009E00EF" w:rsidRDefault="00C56BE4" w:rsidP="009E00EF">
            <w:pPr>
              <w:spacing w:before="60" w:after="60"/>
              <w:jc w:val="center"/>
              <w:rPr>
                <w:sz w:val="22"/>
                <w:szCs w:val="22"/>
              </w:rPr>
            </w:pPr>
            <w:r w:rsidRPr="009E00EF">
              <w:rPr>
                <w:sz w:val="22"/>
                <w:szCs w:val="22"/>
              </w:rPr>
              <w:t>2004</w:t>
            </w:r>
          </w:p>
        </w:tc>
      </w:tr>
      <w:tr w:rsidR="004E0809" w:rsidTr="005E52AF">
        <w:trPr>
          <w:jc w:val="center"/>
        </w:trPr>
        <w:tc>
          <w:tcPr>
            <w:tcW w:w="2143" w:type="pct"/>
            <w:tcBorders>
              <w:bottom w:val="nil"/>
            </w:tcBorders>
          </w:tcPr>
          <w:p w:rsidR="00C56BE4" w:rsidRPr="009E00EF" w:rsidRDefault="009E00EF" w:rsidP="009E00EF">
            <w:pPr>
              <w:tabs>
                <w:tab w:val="left" w:pos="260"/>
              </w:tabs>
              <w:spacing w:before="60" w:after="60"/>
              <w:ind w:left="261" w:hanging="261"/>
              <w:rPr>
                <w:sz w:val="22"/>
                <w:szCs w:val="22"/>
              </w:rPr>
            </w:pPr>
            <w:r>
              <w:rPr>
                <w:sz w:val="22"/>
                <w:szCs w:val="22"/>
              </w:rPr>
              <w:t>–</w:t>
            </w:r>
            <w:r>
              <w:rPr>
                <w:sz w:val="22"/>
                <w:szCs w:val="22"/>
              </w:rPr>
              <w:tab/>
            </w:r>
            <w:r w:rsidR="00C56BE4" w:rsidRPr="009E00EF">
              <w:rPr>
                <w:sz w:val="22"/>
                <w:szCs w:val="22"/>
              </w:rPr>
              <w:t>Soins communautaires recommandés</w:t>
            </w:r>
          </w:p>
        </w:tc>
        <w:tc>
          <w:tcPr>
            <w:tcW w:w="714" w:type="pct"/>
            <w:tcBorders>
              <w:bottom w:val="nil"/>
            </w:tcBorders>
          </w:tcPr>
          <w:p w:rsidR="00C56BE4" w:rsidRPr="009E00EF" w:rsidRDefault="00C56BE4" w:rsidP="004E0809">
            <w:pPr>
              <w:spacing w:before="60" w:after="60"/>
              <w:ind w:right="158"/>
              <w:jc w:val="right"/>
              <w:rPr>
                <w:sz w:val="22"/>
                <w:szCs w:val="22"/>
              </w:rPr>
            </w:pPr>
            <w:r w:rsidRPr="009E00EF">
              <w:rPr>
                <w:sz w:val="22"/>
                <w:szCs w:val="22"/>
              </w:rPr>
              <w:t>4</w:t>
            </w:r>
            <w:r w:rsidR="003A0D04" w:rsidRPr="009E00EF">
              <w:rPr>
                <w:sz w:val="22"/>
                <w:szCs w:val="22"/>
              </w:rPr>
              <w:t xml:space="preserve"> </w:t>
            </w:r>
            <w:r w:rsidRPr="009E00EF">
              <w:rPr>
                <w:sz w:val="22"/>
                <w:szCs w:val="22"/>
              </w:rPr>
              <w:t>972</w:t>
            </w:r>
          </w:p>
        </w:tc>
        <w:tc>
          <w:tcPr>
            <w:tcW w:w="714" w:type="pct"/>
            <w:tcBorders>
              <w:bottom w:val="nil"/>
            </w:tcBorders>
          </w:tcPr>
          <w:p w:rsidR="00C56BE4" w:rsidRPr="009E00EF" w:rsidRDefault="003A0D04" w:rsidP="004E0809">
            <w:pPr>
              <w:spacing w:before="60" w:after="60"/>
              <w:ind w:right="158"/>
              <w:jc w:val="right"/>
              <w:rPr>
                <w:sz w:val="22"/>
                <w:szCs w:val="22"/>
              </w:rPr>
            </w:pPr>
            <w:r w:rsidRPr="009E00EF">
              <w:rPr>
                <w:sz w:val="22"/>
                <w:szCs w:val="22"/>
              </w:rPr>
              <w:t xml:space="preserve">6 </w:t>
            </w:r>
            <w:r w:rsidR="00C56BE4" w:rsidRPr="009E00EF">
              <w:rPr>
                <w:sz w:val="22"/>
                <w:szCs w:val="22"/>
              </w:rPr>
              <w:t>331</w:t>
            </w:r>
          </w:p>
        </w:tc>
        <w:tc>
          <w:tcPr>
            <w:tcW w:w="714" w:type="pct"/>
            <w:tcBorders>
              <w:bottom w:val="nil"/>
            </w:tcBorders>
          </w:tcPr>
          <w:p w:rsidR="00C56BE4" w:rsidRPr="009E00EF" w:rsidRDefault="003A0D04" w:rsidP="004E0809">
            <w:pPr>
              <w:spacing w:before="60" w:after="60"/>
              <w:ind w:right="158"/>
              <w:jc w:val="right"/>
              <w:rPr>
                <w:sz w:val="22"/>
                <w:szCs w:val="22"/>
              </w:rPr>
            </w:pPr>
            <w:r w:rsidRPr="009E00EF">
              <w:rPr>
                <w:sz w:val="22"/>
                <w:szCs w:val="22"/>
              </w:rPr>
              <w:t xml:space="preserve">6 </w:t>
            </w:r>
            <w:r w:rsidR="001B0449" w:rsidRPr="009E00EF">
              <w:rPr>
                <w:sz w:val="22"/>
                <w:szCs w:val="22"/>
              </w:rPr>
              <w:t>978</w:t>
            </w:r>
          </w:p>
        </w:tc>
        <w:tc>
          <w:tcPr>
            <w:tcW w:w="714" w:type="pct"/>
            <w:tcBorders>
              <w:bottom w:val="nil"/>
            </w:tcBorders>
          </w:tcPr>
          <w:p w:rsidR="00C56BE4" w:rsidRPr="009E00EF" w:rsidRDefault="001B0449" w:rsidP="004E0809">
            <w:pPr>
              <w:spacing w:before="60" w:after="60"/>
              <w:ind w:right="158"/>
              <w:jc w:val="right"/>
              <w:rPr>
                <w:sz w:val="22"/>
                <w:szCs w:val="22"/>
              </w:rPr>
            </w:pPr>
            <w:r w:rsidRPr="009E00EF">
              <w:rPr>
                <w:sz w:val="22"/>
                <w:szCs w:val="22"/>
              </w:rPr>
              <w:t>6</w:t>
            </w:r>
            <w:r w:rsidR="003A0D04" w:rsidRPr="009E00EF">
              <w:rPr>
                <w:sz w:val="22"/>
                <w:szCs w:val="22"/>
              </w:rPr>
              <w:t xml:space="preserve"> </w:t>
            </w:r>
            <w:r w:rsidRPr="009E00EF">
              <w:rPr>
                <w:sz w:val="22"/>
                <w:szCs w:val="22"/>
              </w:rPr>
              <w:t>241</w:t>
            </w:r>
          </w:p>
        </w:tc>
      </w:tr>
      <w:tr w:rsidR="003A0D04" w:rsidTr="005E52AF">
        <w:trPr>
          <w:jc w:val="center"/>
        </w:trPr>
        <w:tc>
          <w:tcPr>
            <w:tcW w:w="2143" w:type="pct"/>
            <w:tcBorders>
              <w:top w:val="nil"/>
              <w:bottom w:val="nil"/>
            </w:tcBorders>
          </w:tcPr>
          <w:p w:rsidR="003A0D04" w:rsidRPr="009E00EF" w:rsidRDefault="009E00EF" w:rsidP="009E00EF">
            <w:pPr>
              <w:tabs>
                <w:tab w:val="left" w:pos="260"/>
              </w:tabs>
              <w:spacing w:before="60" w:after="60"/>
              <w:ind w:left="261" w:hanging="261"/>
              <w:rPr>
                <w:sz w:val="22"/>
                <w:szCs w:val="22"/>
              </w:rPr>
            </w:pPr>
            <w:r>
              <w:rPr>
                <w:sz w:val="22"/>
                <w:szCs w:val="22"/>
              </w:rPr>
              <w:t>–</w:t>
            </w:r>
            <w:r>
              <w:rPr>
                <w:sz w:val="22"/>
                <w:szCs w:val="22"/>
              </w:rPr>
              <w:tab/>
            </w:r>
            <w:r w:rsidR="003A0D04" w:rsidRPr="009E00EF">
              <w:rPr>
                <w:sz w:val="22"/>
                <w:szCs w:val="22"/>
              </w:rPr>
              <w:t>Traitements ambulatoires</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4 179</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4 632</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4 703</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3 930</w:t>
            </w:r>
          </w:p>
        </w:tc>
      </w:tr>
      <w:tr w:rsidR="003A0D04" w:rsidTr="005E52AF">
        <w:trPr>
          <w:jc w:val="center"/>
        </w:trPr>
        <w:tc>
          <w:tcPr>
            <w:tcW w:w="2143" w:type="pct"/>
            <w:tcBorders>
              <w:top w:val="nil"/>
              <w:bottom w:val="nil"/>
            </w:tcBorders>
          </w:tcPr>
          <w:p w:rsidR="003A0D04" w:rsidRPr="009E00EF" w:rsidRDefault="009E00EF" w:rsidP="009E00EF">
            <w:pPr>
              <w:tabs>
                <w:tab w:val="left" w:pos="260"/>
              </w:tabs>
              <w:spacing w:before="60" w:after="60"/>
              <w:ind w:left="261" w:hanging="261"/>
              <w:rPr>
                <w:sz w:val="22"/>
                <w:szCs w:val="22"/>
              </w:rPr>
            </w:pPr>
            <w:r>
              <w:rPr>
                <w:sz w:val="22"/>
                <w:szCs w:val="22"/>
              </w:rPr>
              <w:t>–</w:t>
            </w:r>
            <w:r>
              <w:rPr>
                <w:sz w:val="22"/>
                <w:szCs w:val="22"/>
              </w:rPr>
              <w:tab/>
            </w:r>
            <w:r w:rsidR="003A0D04" w:rsidRPr="009E00EF">
              <w:rPr>
                <w:sz w:val="22"/>
                <w:szCs w:val="22"/>
              </w:rPr>
              <w:t>Placements en foyer nourricier</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4 477</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4 233</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3 302</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6 349</w:t>
            </w:r>
          </w:p>
        </w:tc>
      </w:tr>
      <w:tr w:rsidR="003A0D04" w:rsidTr="005E52AF">
        <w:trPr>
          <w:jc w:val="center"/>
        </w:trPr>
        <w:tc>
          <w:tcPr>
            <w:tcW w:w="2143" w:type="pct"/>
            <w:tcBorders>
              <w:top w:val="nil"/>
              <w:bottom w:val="nil"/>
            </w:tcBorders>
          </w:tcPr>
          <w:p w:rsidR="003A0D04" w:rsidRPr="009E00EF" w:rsidRDefault="009E00EF" w:rsidP="009E00EF">
            <w:pPr>
              <w:tabs>
                <w:tab w:val="left" w:pos="260"/>
              </w:tabs>
              <w:spacing w:before="60" w:after="60"/>
              <w:ind w:left="261" w:hanging="261"/>
              <w:rPr>
                <w:sz w:val="22"/>
                <w:szCs w:val="22"/>
              </w:rPr>
            </w:pPr>
            <w:r>
              <w:rPr>
                <w:sz w:val="22"/>
                <w:szCs w:val="22"/>
              </w:rPr>
              <w:t>–</w:t>
            </w:r>
            <w:r>
              <w:rPr>
                <w:sz w:val="22"/>
                <w:szCs w:val="22"/>
              </w:rPr>
              <w:tab/>
            </w:r>
            <w:r w:rsidR="003A0D04" w:rsidRPr="009E00EF">
              <w:rPr>
                <w:sz w:val="22"/>
                <w:szCs w:val="22"/>
              </w:rPr>
              <w:t>Placements en institution</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10 161</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10 637</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10 383</w:t>
            </w:r>
          </w:p>
        </w:tc>
        <w:tc>
          <w:tcPr>
            <w:tcW w:w="714" w:type="pct"/>
            <w:tcBorders>
              <w:top w:val="nil"/>
              <w:bottom w:val="nil"/>
            </w:tcBorders>
          </w:tcPr>
          <w:p w:rsidR="003A0D04" w:rsidRPr="009E00EF" w:rsidRDefault="003A0D04" w:rsidP="004E0809">
            <w:pPr>
              <w:spacing w:before="60" w:after="60"/>
              <w:ind w:right="158"/>
              <w:jc w:val="right"/>
              <w:rPr>
                <w:sz w:val="22"/>
                <w:szCs w:val="22"/>
              </w:rPr>
            </w:pPr>
            <w:r w:rsidRPr="009E00EF">
              <w:rPr>
                <w:sz w:val="22"/>
                <w:szCs w:val="22"/>
              </w:rPr>
              <w:t>3 027</w:t>
            </w:r>
          </w:p>
        </w:tc>
      </w:tr>
      <w:tr w:rsidR="003A0D04" w:rsidTr="005E52AF">
        <w:trPr>
          <w:jc w:val="center"/>
        </w:trPr>
        <w:tc>
          <w:tcPr>
            <w:tcW w:w="2143" w:type="pct"/>
            <w:tcBorders>
              <w:top w:val="nil"/>
            </w:tcBorders>
          </w:tcPr>
          <w:p w:rsidR="003A0D04" w:rsidRPr="009E00EF" w:rsidRDefault="009E00EF" w:rsidP="009E00EF">
            <w:pPr>
              <w:tabs>
                <w:tab w:val="left" w:pos="260"/>
              </w:tabs>
              <w:spacing w:before="60" w:after="60"/>
              <w:ind w:left="261" w:hanging="261"/>
              <w:rPr>
                <w:sz w:val="22"/>
                <w:szCs w:val="22"/>
              </w:rPr>
            </w:pPr>
            <w:r>
              <w:rPr>
                <w:sz w:val="22"/>
                <w:szCs w:val="22"/>
              </w:rPr>
              <w:t>–</w:t>
            </w:r>
            <w:r>
              <w:rPr>
                <w:sz w:val="22"/>
                <w:szCs w:val="22"/>
              </w:rPr>
              <w:tab/>
            </w:r>
            <w:r w:rsidR="003A0D04" w:rsidRPr="009E00EF">
              <w:rPr>
                <w:sz w:val="22"/>
                <w:szCs w:val="22"/>
              </w:rPr>
              <w:t>Placement en institutions nationales</w:t>
            </w:r>
          </w:p>
        </w:tc>
        <w:tc>
          <w:tcPr>
            <w:tcW w:w="714" w:type="pct"/>
            <w:tcBorders>
              <w:top w:val="nil"/>
            </w:tcBorders>
          </w:tcPr>
          <w:p w:rsidR="003A0D04" w:rsidRPr="009E00EF" w:rsidRDefault="003A0D04" w:rsidP="004E0809">
            <w:pPr>
              <w:spacing w:before="60" w:after="60"/>
              <w:ind w:right="158"/>
              <w:jc w:val="right"/>
              <w:rPr>
                <w:sz w:val="22"/>
                <w:szCs w:val="22"/>
              </w:rPr>
            </w:pPr>
          </w:p>
        </w:tc>
        <w:tc>
          <w:tcPr>
            <w:tcW w:w="714" w:type="pct"/>
            <w:tcBorders>
              <w:top w:val="nil"/>
            </w:tcBorders>
          </w:tcPr>
          <w:p w:rsidR="003A0D04" w:rsidRPr="009E00EF" w:rsidRDefault="003A0D04" w:rsidP="004E0809">
            <w:pPr>
              <w:spacing w:before="60" w:after="60"/>
              <w:ind w:right="158"/>
              <w:jc w:val="right"/>
              <w:rPr>
                <w:sz w:val="22"/>
                <w:szCs w:val="22"/>
              </w:rPr>
            </w:pPr>
          </w:p>
        </w:tc>
        <w:tc>
          <w:tcPr>
            <w:tcW w:w="714" w:type="pct"/>
            <w:tcBorders>
              <w:top w:val="nil"/>
            </w:tcBorders>
          </w:tcPr>
          <w:p w:rsidR="003A0D04" w:rsidRPr="009E00EF" w:rsidRDefault="003A0D04" w:rsidP="004E0809">
            <w:pPr>
              <w:spacing w:before="60" w:after="60"/>
              <w:ind w:right="158"/>
              <w:jc w:val="right"/>
              <w:rPr>
                <w:sz w:val="22"/>
                <w:szCs w:val="22"/>
              </w:rPr>
            </w:pPr>
          </w:p>
        </w:tc>
        <w:tc>
          <w:tcPr>
            <w:tcW w:w="714" w:type="pct"/>
            <w:tcBorders>
              <w:top w:val="nil"/>
            </w:tcBorders>
          </w:tcPr>
          <w:p w:rsidR="003A0D04" w:rsidRPr="009E00EF" w:rsidRDefault="003A0D04" w:rsidP="004E0809">
            <w:pPr>
              <w:spacing w:before="60" w:after="60"/>
              <w:ind w:right="158"/>
              <w:jc w:val="right"/>
              <w:rPr>
                <w:sz w:val="22"/>
                <w:szCs w:val="22"/>
              </w:rPr>
            </w:pPr>
            <w:r w:rsidRPr="009E00EF">
              <w:rPr>
                <w:sz w:val="22"/>
                <w:szCs w:val="22"/>
              </w:rPr>
              <w:t>193</w:t>
            </w:r>
          </w:p>
        </w:tc>
      </w:tr>
      <w:tr w:rsidR="009E00EF" w:rsidRPr="009E00EF" w:rsidTr="005E52AF">
        <w:trPr>
          <w:jc w:val="center"/>
        </w:trPr>
        <w:tc>
          <w:tcPr>
            <w:tcW w:w="2143" w:type="pct"/>
          </w:tcPr>
          <w:p w:rsidR="00C56BE4" w:rsidRPr="009E00EF" w:rsidRDefault="008246F0" w:rsidP="009E00EF">
            <w:pPr>
              <w:spacing w:before="60" w:after="60"/>
              <w:rPr>
                <w:sz w:val="22"/>
                <w:szCs w:val="22"/>
              </w:rPr>
            </w:pPr>
            <w:r w:rsidRPr="009E00EF">
              <w:rPr>
                <w:sz w:val="22"/>
                <w:szCs w:val="22"/>
              </w:rPr>
              <w:t>T</w:t>
            </w:r>
            <w:r w:rsidR="009E00EF" w:rsidRPr="009E00EF">
              <w:rPr>
                <w:sz w:val="22"/>
                <w:szCs w:val="22"/>
              </w:rPr>
              <w:t>otal</w:t>
            </w:r>
          </w:p>
        </w:tc>
        <w:tc>
          <w:tcPr>
            <w:tcW w:w="714" w:type="pct"/>
          </w:tcPr>
          <w:p w:rsidR="00C56BE4" w:rsidRPr="009E00EF" w:rsidRDefault="008246F0" w:rsidP="004E0809">
            <w:pPr>
              <w:spacing w:before="60" w:after="60"/>
              <w:ind w:right="158"/>
              <w:jc w:val="right"/>
              <w:rPr>
                <w:sz w:val="22"/>
                <w:szCs w:val="22"/>
              </w:rPr>
            </w:pPr>
            <w:r w:rsidRPr="009E00EF">
              <w:rPr>
                <w:sz w:val="22"/>
                <w:szCs w:val="22"/>
              </w:rPr>
              <w:t>23</w:t>
            </w:r>
            <w:r w:rsidR="009E00EF">
              <w:rPr>
                <w:sz w:val="22"/>
                <w:szCs w:val="22"/>
              </w:rPr>
              <w:t xml:space="preserve"> </w:t>
            </w:r>
            <w:r w:rsidRPr="009E00EF">
              <w:rPr>
                <w:sz w:val="22"/>
                <w:szCs w:val="22"/>
              </w:rPr>
              <w:t>790</w:t>
            </w:r>
          </w:p>
        </w:tc>
        <w:tc>
          <w:tcPr>
            <w:tcW w:w="714" w:type="pct"/>
          </w:tcPr>
          <w:p w:rsidR="00C56BE4" w:rsidRPr="009E00EF" w:rsidRDefault="008246F0" w:rsidP="004E0809">
            <w:pPr>
              <w:spacing w:before="60" w:after="60"/>
              <w:ind w:right="158"/>
              <w:jc w:val="right"/>
              <w:rPr>
                <w:sz w:val="22"/>
                <w:szCs w:val="22"/>
              </w:rPr>
            </w:pPr>
            <w:r w:rsidRPr="009E00EF">
              <w:rPr>
                <w:sz w:val="22"/>
                <w:szCs w:val="22"/>
              </w:rPr>
              <w:t>25</w:t>
            </w:r>
            <w:r w:rsidR="009E00EF">
              <w:rPr>
                <w:sz w:val="22"/>
                <w:szCs w:val="22"/>
              </w:rPr>
              <w:t xml:space="preserve"> </w:t>
            </w:r>
            <w:r w:rsidRPr="009E00EF">
              <w:rPr>
                <w:sz w:val="22"/>
                <w:szCs w:val="22"/>
              </w:rPr>
              <w:t>833</w:t>
            </w:r>
          </w:p>
        </w:tc>
        <w:tc>
          <w:tcPr>
            <w:tcW w:w="714" w:type="pct"/>
          </w:tcPr>
          <w:p w:rsidR="00C56BE4" w:rsidRPr="009E00EF" w:rsidRDefault="008246F0" w:rsidP="004E0809">
            <w:pPr>
              <w:spacing w:before="60" w:after="60"/>
              <w:ind w:right="158"/>
              <w:jc w:val="right"/>
              <w:rPr>
                <w:sz w:val="22"/>
                <w:szCs w:val="22"/>
              </w:rPr>
            </w:pPr>
            <w:r w:rsidRPr="009E00EF">
              <w:rPr>
                <w:sz w:val="22"/>
                <w:szCs w:val="22"/>
              </w:rPr>
              <w:t>25</w:t>
            </w:r>
            <w:r w:rsidR="004E0809">
              <w:rPr>
                <w:sz w:val="22"/>
                <w:szCs w:val="22"/>
              </w:rPr>
              <w:t xml:space="preserve"> </w:t>
            </w:r>
            <w:r w:rsidRPr="009E00EF">
              <w:rPr>
                <w:sz w:val="22"/>
                <w:szCs w:val="22"/>
              </w:rPr>
              <w:t>366</w:t>
            </w:r>
          </w:p>
        </w:tc>
        <w:tc>
          <w:tcPr>
            <w:tcW w:w="714" w:type="pct"/>
          </w:tcPr>
          <w:p w:rsidR="00C56BE4" w:rsidRPr="009E00EF" w:rsidRDefault="008246F0" w:rsidP="004E0809">
            <w:pPr>
              <w:spacing w:before="60" w:after="60"/>
              <w:ind w:right="158"/>
              <w:jc w:val="right"/>
              <w:rPr>
                <w:sz w:val="22"/>
                <w:szCs w:val="22"/>
              </w:rPr>
            </w:pPr>
            <w:r w:rsidRPr="009E00EF">
              <w:rPr>
                <w:sz w:val="22"/>
                <w:szCs w:val="22"/>
              </w:rPr>
              <w:t>19</w:t>
            </w:r>
            <w:r w:rsidR="004E0809">
              <w:rPr>
                <w:sz w:val="22"/>
                <w:szCs w:val="22"/>
              </w:rPr>
              <w:t xml:space="preserve"> </w:t>
            </w:r>
            <w:r w:rsidRPr="009E00EF">
              <w:rPr>
                <w:sz w:val="22"/>
                <w:szCs w:val="22"/>
              </w:rPr>
              <w:t>547</w:t>
            </w:r>
          </w:p>
        </w:tc>
      </w:tr>
    </w:tbl>
    <w:p w:rsidR="006C2919" w:rsidRPr="009E00EF" w:rsidRDefault="009E00EF" w:rsidP="009E00EF">
      <w:pPr>
        <w:tabs>
          <w:tab w:val="left" w:pos="567"/>
        </w:tabs>
        <w:spacing w:before="240" w:after="240"/>
        <w:rPr>
          <w:sz w:val="22"/>
          <w:szCs w:val="22"/>
        </w:rPr>
      </w:pPr>
      <w:r>
        <w:tab/>
      </w:r>
      <w:r w:rsidR="001B0449" w:rsidRPr="009E00EF">
        <w:rPr>
          <w:i/>
        </w:rPr>
        <w:t>Source</w:t>
      </w:r>
      <w:r w:rsidR="001B0449" w:rsidRPr="009E00EF">
        <w:rPr>
          <w:i/>
          <w:sz w:val="22"/>
          <w:szCs w:val="22"/>
        </w:rPr>
        <w:t>:</w:t>
      </w:r>
      <w:r w:rsidR="001B0449" w:rsidRPr="009E00EF">
        <w:rPr>
          <w:sz w:val="22"/>
          <w:szCs w:val="22"/>
        </w:rPr>
        <w:t xml:space="preserve"> SRJV, PWC (2005)</w:t>
      </w:r>
    </w:p>
    <w:p w:rsidR="001B0449" w:rsidRPr="001B0449" w:rsidRDefault="009E00EF" w:rsidP="002C61BF">
      <w:pPr>
        <w:spacing w:after="240"/>
        <w:rPr>
          <w:u w:val="single"/>
        </w:rPr>
      </w:pPr>
      <w:r>
        <w:rPr>
          <w:u w:val="single"/>
        </w:rPr>
        <w:t>Observations</w:t>
      </w:r>
      <w:r w:rsidR="001B0449" w:rsidRPr="001B0449">
        <w:rPr>
          <w:u w:val="single"/>
        </w:rPr>
        <w:t xml:space="preserve"> </w:t>
      </w:r>
    </w:p>
    <w:p w:rsidR="006C2919" w:rsidRDefault="001B0449" w:rsidP="00466AEA">
      <w:pPr>
        <w:tabs>
          <w:tab w:val="left" w:pos="567"/>
        </w:tabs>
        <w:spacing w:after="240"/>
      </w:pPr>
      <w:r>
        <w:t>28</w:t>
      </w:r>
      <w:r w:rsidR="0097194E">
        <w:t>0</w:t>
      </w:r>
      <w:r>
        <w:t>.</w:t>
      </w:r>
      <w:r>
        <w:tab/>
        <w:t>Le nombre d</w:t>
      </w:r>
      <w:r w:rsidR="002B0390">
        <w:t>’</w:t>
      </w:r>
      <w:r>
        <w:t>usagers ayant eu recours aux soins communautaires recommandés, aux traitements ambulatoires et au</w:t>
      </w:r>
      <w:r w:rsidR="0095062F">
        <w:t>x</w:t>
      </w:r>
      <w:r>
        <w:t xml:space="preserve"> </w:t>
      </w:r>
      <w:r w:rsidR="0095062F">
        <w:t xml:space="preserve">soins </w:t>
      </w:r>
      <w:r>
        <w:t>en institution ne peut être calculé pour l</w:t>
      </w:r>
      <w:r w:rsidR="002B0390">
        <w:t>’</w:t>
      </w:r>
      <w:r>
        <w:t>année 2004, car le nombre de jeunes gens recevant une assistance n</w:t>
      </w:r>
      <w:r w:rsidR="002B0390">
        <w:t>’</w:t>
      </w:r>
      <w:r>
        <w:t>a pas été enregistré en début d</w:t>
      </w:r>
      <w:r w:rsidR="002B0390">
        <w:t>’</w:t>
      </w:r>
      <w:r>
        <w:t>année. Afflux</w:t>
      </w:r>
      <w:r w:rsidR="004E0809">
        <w:t> </w:t>
      </w:r>
      <w:r>
        <w:t>=</w:t>
      </w:r>
      <w:r w:rsidR="004E0809">
        <w:t> </w:t>
      </w:r>
      <w:r>
        <w:t>nouveaux usagers recevant une assistance pour la première fois au cours de l</w:t>
      </w:r>
      <w:r w:rsidR="002B0390">
        <w:t>’</w:t>
      </w:r>
      <w:r w:rsidR="004E0809">
        <w:t>année en </w:t>
      </w:r>
      <w:r>
        <w:t xml:space="preserve">question. </w:t>
      </w:r>
    </w:p>
    <w:p w:rsidR="001B0449" w:rsidRDefault="001B0449" w:rsidP="00466AEA">
      <w:pPr>
        <w:tabs>
          <w:tab w:val="left" w:pos="567"/>
        </w:tabs>
        <w:spacing w:after="240"/>
      </w:pPr>
      <w:r>
        <w:t>28</w:t>
      </w:r>
      <w:r w:rsidR="0097194E">
        <w:t>1</w:t>
      </w:r>
      <w:r>
        <w:t>.</w:t>
      </w:r>
      <w:r>
        <w:tab/>
        <w:t>Les données concernant les soins fournis par les institutions nationales n</w:t>
      </w:r>
      <w:r w:rsidR="002B0390">
        <w:t>’</w:t>
      </w:r>
      <w:r>
        <w:t>ont été enregistrées séparément qu</w:t>
      </w:r>
      <w:r w:rsidR="002B0390">
        <w:t>’</w:t>
      </w:r>
      <w:r>
        <w:t xml:space="preserve">à partir de 2004. Auparavant, elles étaient incluses dans les données concernant le placement en foyer nourricier et/ou en institution. Ces institutions ont </w:t>
      </w:r>
      <w:r w:rsidR="0095062F">
        <w:t>observé l</w:t>
      </w:r>
      <w:r w:rsidR="002B0390">
        <w:t>’</w:t>
      </w:r>
      <w:r>
        <w:t>afflux de 193 jeunes gens en 2004.</w:t>
      </w:r>
    </w:p>
    <w:p w:rsidR="001B0449" w:rsidRPr="00E95EC8" w:rsidRDefault="00E95EC8" w:rsidP="00EB3F02">
      <w:pPr>
        <w:keepNext/>
        <w:spacing w:after="240"/>
        <w:jc w:val="center"/>
        <w:rPr>
          <w:b/>
        </w:rPr>
      </w:pPr>
      <w:r w:rsidRPr="00E95EC8">
        <w:rPr>
          <w:b/>
        </w:rPr>
        <w:t>D.</w:t>
      </w:r>
      <w:r w:rsidR="00EB3F02">
        <w:rPr>
          <w:b/>
        </w:rPr>
        <w:t xml:space="preserve">  </w:t>
      </w:r>
      <w:r w:rsidRPr="00E95EC8">
        <w:rPr>
          <w:b/>
        </w:rPr>
        <w:t>Les services de garde d</w:t>
      </w:r>
      <w:r w:rsidR="002B0390">
        <w:rPr>
          <w:b/>
        </w:rPr>
        <w:t>’</w:t>
      </w:r>
      <w:r w:rsidRPr="00E95EC8">
        <w:rPr>
          <w:b/>
        </w:rPr>
        <w:t>enfants</w:t>
      </w:r>
      <w:r>
        <w:rPr>
          <w:b/>
        </w:rPr>
        <w:t xml:space="preserve"> (art</w:t>
      </w:r>
      <w:r w:rsidR="00EB3F02">
        <w:rPr>
          <w:b/>
        </w:rPr>
        <w:t>. </w:t>
      </w:r>
      <w:r>
        <w:rPr>
          <w:b/>
        </w:rPr>
        <w:t>18.13)</w:t>
      </w:r>
    </w:p>
    <w:p w:rsidR="00E95EC8" w:rsidRDefault="00E95EC8" w:rsidP="00EB3F02">
      <w:pPr>
        <w:keepNext/>
        <w:spacing w:after="240"/>
        <w:rPr>
          <w:u w:val="single"/>
          <w:lang w:val="fr-CH"/>
        </w:rPr>
      </w:pPr>
      <w:r>
        <w:rPr>
          <w:u w:val="single"/>
          <w:lang w:val="fr-CH"/>
        </w:rPr>
        <w:t>Législation</w:t>
      </w:r>
    </w:p>
    <w:p w:rsidR="006C2919" w:rsidRPr="00E95EC8" w:rsidRDefault="00E95EC8" w:rsidP="002C61BF">
      <w:pPr>
        <w:spacing w:after="240"/>
        <w:rPr>
          <w:i/>
          <w:iCs/>
        </w:rPr>
      </w:pPr>
      <w:r w:rsidRPr="00E95EC8">
        <w:rPr>
          <w:i/>
          <w:iCs/>
        </w:rPr>
        <w:t>La loi de 2005 sur la garde d</w:t>
      </w:r>
      <w:r w:rsidR="002B0390">
        <w:rPr>
          <w:i/>
          <w:iCs/>
        </w:rPr>
        <w:t>’</w:t>
      </w:r>
      <w:r w:rsidRPr="00E95EC8">
        <w:rPr>
          <w:i/>
          <w:iCs/>
        </w:rPr>
        <w:t>enfants</w:t>
      </w:r>
    </w:p>
    <w:p w:rsidR="006C2919" w:rsidRDefault="00E95EC8" w:rsidP="00466AEA">
      <w:pPr>
        <w:tabs>
          <w:tab w:val="left" w:pos="567"/>
        </w:tabs>
        <w:spacing w:after="240"/>
      </w:pPr>
      <w:r>
        <w:t>28</w:t>
      </w:r>
      <w:r w:rsidR="0097194E">
        <w:t>2</w:t>
      </w:r>
      <w:r>
        <w:t>.</w:t>
      </w:r>
      <w:r>
        <w:tab/>
        <w:t>La situation a beaucoup évolué depuis 2002. Dans un nombre croissant de familles néerlandaises, les deux parents travaillent et de plus en plus d</w:t>
      </w:r>
      <w:r w:rsidR="002B0390">
        <w:t>’</w:t>
      </w:r>
      <w:r>
        <w:t>enfants passent du temps hors de chez eux. En 2006, quelque 340</w:t>
      </w:r>
      <w:r w:rsidR="00EB3F02">
        <w:t> </w:t>
      </w:r>
      <w:r>
        <w:t>000 enfants étaient gardés</w:t>
      </w:r>
      <w:r w:rsidR="00B12879">
        <w:t>, d</w:t>
      </w:r>
      <w:r w:rsidR="002B0390">
        <w:t>’</w:t>
      </w:r>
      <w:r w:rsidR="00B12879">
        <w:t>une manière ou d</w:t>
      </w:r>
      <w:r w:rsidR="002B0390">
        <w:t>’</w:t>
      </w:r>
      <w:r w:rsidR="00B12879">
        <w:t>une autre,</w:t>
      </w:r>
      <w:r>
        <w:t xml:space="preserve"> dans plus de 3</w:t>
      </w:r>
      <w:r w:rsidR="00EB3F02">
        <w:t> </w:t>
      </w:r>
      <w:r>
        <w:t xml:space="preserve">500 </w:t>
      </w:r>
      <w:r w:rsidR="00B12879">
        <w:t>établissements de garde d</w:t>
      </w:r>
      <w:r w:rsidR="002B0390">
        <w:t>’</w:t>
      </w:r>
      <w:r w:rsidR="00B12879">
        <w:t>enfants.</w:t>
      </w:r>
      <w:r>
        <w:t xml:space="preserve"> </w:t>
      </w:r>
      <w:r w:rsidR="00B12879">
        <w:t xml:space="preserve">Le coût de la garde est </w:t>
      </w:r>
      <w:r w:rsidR="0095062F">
        <w:t xml:space="preserve">supporté par </w:t>
      </w:r>
      <w:r w:rsidR="00B12879">
        <w:t>les parents, les employeurs et les pouvoirs publics. Les services de garde d</w:t>
      </w:r>
      <w:r w:rsidR="002B0390">
        <w:t>’</w:t>
      </w:r>
      <w:r w:rsidR="00B12879">
        <w:t>enfants ont figuré en bonne place à l</w:t>
      </w:r>
      <w:r w:rsidR="002B0390">
        <w:t>’</w:t>
      </w:r>
      <w:r w:rsidR="00B12879">
        <w:t>ordre du jour politique ces dernières années, ce qui reflète le souhait à la fois d</w:t>
      </w:r>
      <w:r w:rsidR="002B0390">
        <w:t>’</w:t>
      </w:r>
      <w:r w:rsidR="00B12879">
        <w:t>améliorer la qualité et d</w:t>
      </w:r>
      <w:r w:rsidR="002B0390">
        <w:t>’</w:t>
      </w:r>
      <w:r w:rsidR="00B12879">
        <w:t>augmenter les capacités d</w:t>
      </w:r>
      <w:r w:rsidR="002B0390">
        <w:t>’</w:t>
      </w:r>
      <w:r w:rsidR="00B12879">
        <w:t>accueil. La disponibilité des services de garde d</w:t>
      </w:r>
      <w:r w:rsidR="002B0390">
        <w:t>’</w:t>
      </w:r>
      <w:r w:rsidR="00B12879">
        <w:t>enfants augmente les chances que les parents puissent combiner travail et responsabilités parentales.</w:t>
      </w:r>
    </w:p>
    <w:p w:rsidR="00B12879" w:rsidRDefault="00B12879" w:rsidP="00466AEA">
      <w:pPr>
        <w:tabs>
          <w:tab w:val="left" w:pos="567"/>
        </w:tabs>
        <w:spacing w:after="240"/>
      </w:pPr>
      <w:r>
        <w:t>28</w:t>
      </w:r>
      <w:r w:rsidR="0097194E">
        <w:t>3</w:t>
      </w:r>
      <w:r>
        <w:t>.</w:t>
      </w:r>
      <w:r>
        <w:tab/>
        <w:t>La nouvelle loi sur la garde d</w:t>
      </w:r>
      <w:r w:rsidR="002B0390">
        <w:t>’</w:t>
      </w:r>
      <w:r>
        <w:t>enfants entrée en vigueur le 1</w:t>
      </w:r>
      <w:r w:rsidRPr="00B12879">
        <w:rPr>
          <w:vertAlign w:val="superscript"/>
        </w:rPr>
        <w:t>er</w:t>
      </w:r>
      <w:r>
        <w:t xml:space="preserve"> janvier 2005 réforme le système de la garde d</w:t>
      </w:r>
      <w:r w:rsidR="002B0390">
        <w:t>’</w:t>
      </w:r>
      <w:r>
        <w:t xml:space="preserve">enfants. Le «financement </w:t>
      </w:r>
      <w:r w:rsidR="005452AF">
        <w:t xml:space="preserve">de </w:t>
      </w:r>
      <w:r>
        <w:t>la demande», assuré par les parents, a</w:t>
      </w:r>
      <w:r w:rsidR="0080331E">
        <w:t> </w:t>
      </w:r>
      <w:r>
        <w:t>remplacé le «</w:t>
      </w:r>
      <w:r w:rsidR="0080331E">
        <w:t>financement de l</w:t>
      </w:r>
      <w:r w:rsidR="002B0390">
        <w:t>’</w:t>
      </w:r>
      <w:r w:rsidR="0080331E">
        <w:t>offre</w:t>
      </w:r>
      <w:r>
        <w:t>», fourni par les pouvoirs locaux. De ce fait, les établissements de garde d</w:t>
      </w:r>
      <w:r w:rsidR="002B0390">
        <w:t>’</w:t>
      </w:r>
      <w:r>
        <w:t>enfants sont désormais soumis aux lois du marché.</w:t>
      </w:r>
    </w:p>
    <w:p w:rsidR="00B12879" w:rsidRDefault="00B12879" w:rsidP="00466AEA">
      <w:pPr>
        <w:tabs>
          <w:tab w:val="left" w:pos="567"/>
        </w:tabs>
        <w:spacing w:after="240"/>
      </w:pPr>
      <w:r>
        <w:t>28</w:t>
      </w:r>
      <w:r w:rsidR="0097194E">
        <w:t>4</w:t>
      </w:r>
      <w:r>
        <w:t>.</w:t>
      </w:r>
      <w:r>
        <w:tab/>
      </w:r>
      <w:r w:rsidR="00515E53">
        <w:t>La loi sur la garde d</w:t>
      </w:r>
      <w:r w:rsidR="002B0390">
        <w:t>’</w:t>
      </w:r>
      <w:r w:rsidR="00515E53">
        <w:t xml:space="preserve">enfants instaure un nouveau mode de financement de ce type de service. Elle prévoit que les coûts de la garde soient assumés collectivement par les parents, les employeurs et le </w:t>
      </w:r>
      <w:r w:rsidR="00D80F3D">
        <w:t>Gouvernement</w:t>
      </w:r>
      <w:r w:rsidR="00515E53">
        <w:t xml:space="preserve">. La contribution des employeurs est facultative, et dans la plupart des cas, elle </w:t>
      </w:r>
      <w:r w:rsidR="005452AF">
        <w:t xml:space="preserve">est </w:t>
      </w:r>
      <w:r w:rsidR="00515E53">
        <w:t>l</w:t>
      </w:r>
      <w:r w:rsidR="002B0390">
        <w:t>’</w:t>
      </w:r>
      <w:r w:rsidR="00515E53">
        <w:t>objet d</w:t>
      </w:r>
      <w:r w:rsidR="002B0390">
        <w:t>’</w:t>
      </w:r>
      <w:r w:rsidR="00515E53">
        <w:t xml:space="preserve">une clause </w:t>
      </w:r>
      <w:r w:rsidR="005452AF">
        <w:t xml:space="preserve">contenue dans </w:t>
      </w:r>
      <w:r w:rsidR="00515E53">
        <w:t>une convention collective. L</w:t>
      </w:r>
      <w:r w:rsidR="002B0390">
        <w:t>’</w:t>
      </w:r>
      <w:r w:rsidR="00515E53">
        <w:t>objectif visé est que 90</w:t>
      </w:r>
      <w:r w:rsidR="0080331E">
        <w:t> </w:t>
      </w:r>
      <w:r w:rsidR="00515E53">
        <w:t>% des employés bénéficient d</w:t>
      </w:r>
      <w:r w:rsidR="002B0390">
        <w:t>’</w:t>
      </w:r>
      <w:r w:rsidR="00515E53">
        <w:t>une contribution de leur employeur aux frais de garde d</w:t>
      </w:r>
      <w:r w:rsidR="002B0390">
        <w:t>’</w:t>
      </w:r>
      <w:r w:rsidR="00515E53">
        <w:t>ici 2008 (cette proportion était de 74</w:t>
      </w:r>
      <w:r w:rsidR="0080331E">
        <w:t> </w:t>
      </w:r>
      <w:r w:rsidR="00515E53">
        <w:t>% en 2004). Une évaluation de l</w:t>
      </w:r>
      <w:r w:rsidR="002B0390">
        <w:t>’</w:t>
      </w:r>
      <w:r w:rsidR="00515E53">
        <w:t>évolution des conventions collectives sous l</w:t>
      </w:r>
      <w:r w:rsidR="002B0390">
        <w:t>’</w:t>
      </w:r>
      <w:r w:rsidR="00515E53">
        <w:t xml:space="preserve">angle de la contribution des employeurs à ces frais a conduit à </w:t>
      </w:r>
      <w:r w:rsidR="005452AF">
        <w:t>la conclusion</w:t>
      </w:r>
      <w:r w:rsidR="00515E53">
        <w:t xml:space="preserve"> que cet objectif ne sera</w:t>
      </w:r>
      <w:r w:rsidR="005452AF">
        <w:t>it</w:t>
      </w:r>
      <w:r w:rsidR="00515E53">
        <w:t xml:space="preserve"> pas atteint. Les employeurs acquitteront donc une contribution obligatoire à partir de 2007. </w:t>
      </w:r>
    </w:p>
    <w:p w:rsidR="00515E53" w:rsidRDefault="00515E53" w:rsidP="00466AEA">
      <w:pPr>
        <w:tabs>
          <w:tab w:val="left" w:pos="567"/>
        </w:tabs>
        <w:spacing w:after="240"/>
      </w:pPr>
      <w:r>
        <w:t>28</w:t>
      </w:r>
      <w:r w:rsidR="0097194E">
        <w:t>5</w:t>
      </w:r>
      <w:r>
        <w:t>.</w:t>
      </w:r>
      <w:r>
        <w:tab/>
        <w:t xml:space="preserve">Les parents perçoivent la contribution publique aux frais de garde par le biais du système fiscal. Le subventionnement direct des établissements a porté ses fruits. </w:t>
      </w:r>
      <w:r w:rsidR="005A6A07">
        <w:t>Maintenant que les parents peuvent librement changer leurs enfants d</w:t>
      </w:r>
      <w:r w:rsidR="002B0390">
        <w:t>’</w:t>
      </w:r>
      <w:r w:rsidR="005A6A07">
        <w:t>établissement s</w:t>
      </w:r>
      <w:r w:rsidR="002B0390">
        <w:t>’</w:t>
      </w:r>
      <w:r w:rsidR="005A6A07">
        <w:t xml:space="preserve">ils jugent les prix trop élevés ou la qualité des services insuffisante, les structures </w:t>
      </w:r>
      <w:r>
        <w:t>de garde d</w:t>
      </w:r>
      <w:r w:rsidR="002B0390">
        <w:t>’</w:t>
      </w:r>
      <w:r>
        <w:t>enfants</w:t>
      </w:r>
      <w:r w:rsidR="005A6A07">
        <w:t xml:space="preserve"> se font concurrence.</w:t>
      </w:r>
      <w:r>
        <w:t xml:space="preserve"> </w:t>
      </w:r>
    </w:p>
    <w:p w:rsidR="005A6A07" w:rsidRDefault="005A6A07" w:rsidP="00466AEA">
      <w:pPr>
        <w:tabs>
          <w:tab w:val="left" w:pos="567"/>
        </w:tabs>
        <w:spacing w:after="240"/>
      </w:pPr>
      <w:r>
        <w:t>28</w:t>
      </w:r>
      <w:r w:rsidR="0097194E">
        <w:t>6</w:t>
      </w:r>
      <w:r>
        <w:t>.</w:t>
      </w:r>
      <w:r>
        <w:tab/>
        <w:t>La nouvelle législation n</w:t>
      </w:r>
      <w:r w:rsidR="002B0390">
        <w:t>’</w:t>
      </w:r>
      <w:r>
        <w:t>impose pas de normes qualitative</w:t>
      </w:r>
      <w:r w:rsidR="0080331E">
        <w:t>s spécifiques aux centres. Ceci </w:t>
      </w:r>
      <w:r>
        <w:t>laisse au secteur une plus grande latitude pour fixer ses propr</w:t>
      </w:r>
      <w:r w:rsidR="0080331E">
        <w:t>es règles en vue de garantir le </w:t>
      </w:r>
      <w:r>
        <w:t>respect</w:t>
      </w:r>
      <w:r w:rsidR="00E462DC">
        <w:t xml:space="preserve"> </w:t>
      </w:r>
      <w:r>
        <w:t>de son obligation légale d</w:t>
      </w:r>
      <w:r w:rsidR="002B0390">
        <w:t>’</w:t>
      </w:r>
      <w:r>
        <w:t>assurer des services de garde responsables. Chaque établissement doit identifier les risques sanitaires et les dangers qui lui sont propres. Il doit aussi être en mesure de montrer qu</w:t>
      </w:r>
      <w:r w:rsidR="002B0390">
        <w:t>’</w:t>
      </w:r>
      <w:r>
        <w:t>il a</w:t>
      </w:r>
      <w:r w:rsidR="005452AF">
        <w:t>ccorde la considération qui</w:t>
      </w:r>
      <w:r>
        <w:t xml:space="preserve"> convient à d</w:t>
      </w:r>
      <w:r w:rsidR="002B0390">
        <w:t>’</w:t>
      </w:r>
      <w:r>
        <w:t>autres facteurs, tels que la proportion de membres du personnel par enfants</w:t>
      </w:r>
      <w:r w:rsidR="00B01444">
        <w:t>, le nombre total d</w:t>
      </w:r>
      <w:r w:rsidR="002B0390">
        <w:t>’</w:t>
      </w:r>
      <w:r w:rsidR="00B01444">
        <w:t>enfants et la qualification du personnel. De plus, une structure de garde d</w:t>
      </w:r>
      <w:r w:rsidR="002B0390">
        <w:t>’</w:t>
      </w:r>
      <w:r w:rsidR="00B01444">
        <w:t>enfants n</w:t>
      </w:r>
      <w:r w:rsidR="002B0390">
        <w:t>’</w:t>
      </w:r>
      <w:r w:rsidR="00B01444">
        <w:t>est autorisée à passer outre les recommandations du comité de parents que si elle peut exp</w:t>
      </w:r>
      <w:r w:rsidR="0080331E">
        <w:t>liquer son refus par écrit. Les </w:t>
      </w:r>
      <w:r w:rsidR="00B01444">
        <w:t>pouvoirs locaux garantissent le respect des normes de qualité</w:t>
      </w:r>
      <w:r w:rsidR="0080331E">
        <w:t>, effectuent des inspections et </w:t>
      </w:r>
      <w:r w:rsidR="00B01444">
        <w:t>tiennent un registre des établissements conformes aux prescriptions.</w:t>
      </w:r>
    </w:p>
    <w:p w:rsidR="00A13E8F" w:rsidRDefault="00A13E8F" w:rsidP="00466AEA">
      <w:pPr>
        <w:tabs>
          <w:tab w:val="left" w:pos="567"/>
        </w:tabs>
        <w:spacing w:after="240"/>
      </w:pPr>
      <w:r>
        <w:t>28</w:t>
      </w:r>
      <w:r w:rsidR="0097194E">
        <w:t>7</w:t>
      </w:r>
      <w:r>
        <w:t>.</w:t>
      </w:r>
      <w:r>
        <w:tab/>
        <w:t>Avec la loi sur la garde d</w:t>
      </w:r>
      <w:r w:rsidR="002B0390">
        <w:t>’</w:t>
      </w:r>
      <w:r>
        <w:t xml:space="preserve">enfants, le </w:t>
      </w:r>
      <w:r w:rsidR="00D80F3D">
        <w:t>Gouvernement</w:t>
      </w:r>
      <w:r>
        <w:t xml:space="preserve"> souhaite encourager la transformation de ce secteur en introduisant plus de lois du marché et en offran</w:t>
      </w:r>
      <w:r w:rsidR="0080331E">
        <w:t>t plus de choix aux parents. La </w:t>
      </w:r>
      <w:r>
        <w:t>réduction du nombre de règles devrait limiter le poids administratif pesant sur les établissements de garde d</w:t>
      </w:r>
      <w:r w:rsidR="002B0390">
        <w:t>’</w:t>
      </w:r>
      <w:r>
        <w:t>enfants. L</w:t>
      </w:r>
      <w:r w:rsidR="002B0390">
        <w:t>’</w:t>
      </w:r>
      <w:r>
        <w:t>impact de la loi sur la garde d</w:t>
      </w:r>
      <w:r w:rsidR="002B0390">
        <w:t>’</w:t>
      </w:r>
      <w:r>
        <w:t>enfants sera examiné en temps voulu.</w:t>
      </w:r>
    </w:p>
    <w:p w:rsidR="00A13E8F" w:rsidRPr="00A13E8F" w:rsidRDefault="00A13E8F" w:rsidP="002C61BF">
      <w:pPr>
        <w:spacing w:after="240"/>
        <w:rPr>
          <w:i/>
          <w:iCs/>
        </w:rPr>
      </w:pPr>
      <w:r w:rsidRPr="00A13E8F">
        <w:rPr>
          <w:i/>
          <w:iCs/>
        </w:rPr>
        <w:t>Financement public</w:t>
      </w:r>
    </w:p>
    <w:p w:rsidR="00A13E8F" w:rsidRDefault="00B00353" w:rsidP="00466AEA">
      <w:pPr>
        <w:tabs>
          <w:tab w:val="left" w:pos="567"/>
        </w:tabs>
        <w:spacing w:after="240"/>
      </w:pPr>
      <w:r>
        <w:t>28</w:t>
      </w:r>
      <w:r w:rsidR="0097194E">
        <w:t>8</w:t>
      </w:r>
      <w:r>
        <w:t>.</w:t>
      </w:r>
      <w:r>
        <w:tab/>
        <w:t>Au cours de la période comprise entre 2005 et 2007, les dépenses publiques consacrées à la garde d</w:t>
      </w:r>
      <w:r w:rsidR="002B0390">
        <w:t>’</w:t>
      </w:r>
      <w:r>
        <w:t xml:space="preserve">enfants sont passées de 680 millions </w:t>
      </w:r>
      <w:r w:rsidR="00F46E9A">
        <w:t>à 1,</w:t>
      </w:r>
      <w:r>
        <w:t>58 mill</w:t>
      </w:r>
      <w:r w:rsidR="0080331E">
        <w:t>iard</w:t>
      </w:r>
      <w:r>
        <w:t xml:space="preserve"> d</w:t>
      </w:r>
      <w:r w:rsidR="002B0390">
        <w:t>’</w:t>
      </w:r>
      <w:r>
        <w:t>euros.</w:t>
      </w:r>
    </w:p>
    <w:p w:rsidR="00B00353" w:rsidRPr="00B00353" w:rsidRDefault="00B00353" w:rsidP="002C61BF">
      <w:pPr>
        <w:spacing w:after="240"/>
        <w:rPr>
          <w:i/>
          <w:iCs/>
        </w:rPr>
      </w:pPr>
      <w:r w:rsidRPr="00B00353">
        <w:rPr>
          <w:i/>
          <w:iCs/>
        </w:rPr>
        <w:t>Équilibrer l</w:t>
      </w:r>
      <w:r w:rsidR="002B0390">
        <w:rPr>
          <w:i/>
          <w:iCs/>
        </w:rPr>
        <w:t>’</w:t>
      </w:r>
      <w:r w:rsidRPr="00B00353">
        <w:rPr>
          <w:i/>
          <w:iCs/>
        </w:rPr>
        <w:t>offre et la demande</w:t>
      </w:r>
    </w:p>
    <w:p w:rsidR="00B00353" w:rsidRDefault="00B00353" w:rsidP="00466AEA">
      <w:pPr>
        <w:tabs>
          <w:tab w:val="left" w:pos="567"/>
        </w:tabs>
        <w:spacing w:after="240"/>
      </w:pPr>
      <w:r>
        <w:t>2</w:t>
      </w:r>
      <w:r w:rsidR="0097194E">
        <w:t>89</w:t>
      </w:r>
      <w:r>
        <w:t>.</w:t>
      </w:r>
      <w:r>
        <w:tab/>
        <w:t>Pour préparer l</w:t>
      </w:r>
      <w:r w:rsidR="002B0390">
        <w:t>’</w:t>
      </w:r>
      <w:r>
        <w:t>introduction de la loi sur la garde d</w:t>
      </w:r>
      <w:r w:rsidR="002B0390">
        <w:t>’</w:t>
      </w:r>
      <w:r>
        <w:t>enfants, un programme d</w:t>
      </w:r>
      <w:r w:rsidR="002B0390">
        <w:t>’</w:t>
      </w:r>
      <w:r>
        <w:t xml:space="preserve">incitation a été lancé </w:t>
      </w:r>
      <w:r w:rsidR="003A7733">
        <w:t>afin d</w:t>
      </w:r>
      <w:r w:rsidR="002B0390">
        <w:t>’</w:t>
      </w:r>
      <w:r>
        <w:t>augmenter le nombre de place</w:t>
      </w:r>
      <w:r w:rsidR="003A7733">
        <w:t>s</w:t>
      </w:r>
      <w:r>
        <w:t xml:space="preserve"> dans les garderies jusqu</w:t>
      </w:r>
      <w:r w:rsidR="002B0390">
        <w:t>’</w:t>
      </w:r>
      <w:r>
        <w:t>à atteindre un niveau adéquat. De ce fait, un équilibre a été atteint entre l</w:t>
      </w:r>
      <w:r w:rsidR="002B0390">
        <w:t>’</w:t>
      </w:r>
      <w:r>
        <w:t>offre et la demande, avec 207</w:t>
      </w:r>
      <w:r w:rsidR="0080331E">
        <w:t> </w:t>
      </w:r>
      <w:r>
        <w:t>000 places disponibles en 2004</w:t>
      </w:r>
      <w:r w:rsidRPr="00B00353">
        <w:t xml:space="preserve"> </w:t>
      </w:r>
      <w:r>
        <w:t>dans les garderies de jour.</w:t>
      </w:r>
    </w:p>
    <w:p w:rsidR="00B00353" w:rsidRDefault="00B00353" w:rsidP="002C61BF">
      <w:pPr>
        <w:spacing w:after="240"/>
        <w:rPr>
          <w:b/>
        </w:rPr>
      </w:pPr>
      <w:r w:rsidRPr="00B00353">
        <w:rPr>
          <w:b/>
        </w:rPr>
        <w:t>Financement</w:t>
      </w:r>
    </w:p>
    <w:p w:rsidR="00B00353" w:rsidRDefault="00B00353" w:rsidP="00C42DEE">
      <w:pPr>
        <w:tabs>
          <w:tab w:val="left" w:pos="567"/>
        </w:tabs>
        <w:spacing w:after="240"/>
      </w:pPr>
      <w:r>
        <w:t>29</w:t>
      </w:r>
      <w:r w:rsidR="0097194E">
        <w:t>0</w:t>
      </w:r>
      <w:r>
        <w:t>.</w:t>
      </w:r>
      <w:r>
        <w:tab/>
      </w:r>
      <w:r w:rsidR="003A7733">
        <w:t>L</w:t>
      </w:r>
      <w:r w:rsidR="00F46E9A">
        <w:t>es dépenses publiques consacrées à la garde d</w:t>
      </w:r>
      <w:r w:rsidR="002B0390">
        <w:t>’</w:t>
      </w:r>
      <w:r w:rsidR="00F46E9A">
        <w:t>enfants ont augmenté de 900 millions d</w:t>
      </w:r>
      <w:r w:rsidR="002B0390">
        <w:t>’</w:t>
      </w:r>
      <w:r w:rsidR="00F46E9A">
        <w:t>euros, passant de 680</w:t>
      </w:r>
      <w:r w:rsidR="00F46E9A" w:rsidRPr="00F46E9A">
        <w:t xml:space="preserve"> </w:t>
      </w:r>
      <w:r w:rsidR="00F46E9A">
        <w:t>millions à 1,58 milliard d</w:t>
      </w:r>
      <w:r w:rsidR="002B0390">
        <w:t>’</w:t>
      </w:r>
      <w:r w:rsidR="00F46E9A">
        <w:t>euros</w:t>
      </w:r>
      <w:r w:rsidR="003A7733" w:rsidRPr="003A7733">
        <w:t xml:space="preserve"> </w:t>
      </w:r>
      <w:r w:rsidR="003A7733">
        <w:t>entre 2005 et 2007</w:t>
      </w:r>
      <w:r w:rsidR="00F46E9A">
        <w:t>. Au total, 339</w:t>
      </w:r>
      <w:r w:rsidR="0080331E">
        <w:t> 000 </w:t>
      </w:r>
      <w:r w:rsidR="00F46E9A">
        <w:t xml:space="preserve">enfants ont </w:t>
      </w:r>
      <w:r w:rsidR="003A7733">
        <w:t>bénéficié</w:t>
      </w:r>
      <w:r w:rsidR="0065063B">
        <w:t xml:space="preserve"> de ces services.</w:t>
      </w:r>
      <w:r w:rsidR="001D7503">
        <w:t xml:space="preserve"> Ce nombre est supérieur au nombre total de places disponibles, car peu d</w:t>
      </w:r>
      <w:r w:rsidR="002B0390">
        <w:t>’</w:t>
      </w:r>
      <w:r w:rsidR="001D7503">
        <w:t>enfants sont gardés à temps plein. Globalement, il n</w:t>
      </w:r>
      <w:r w:rsidR="002B0390">
        <w:t>’</w:t>
      </w:r>
      <w:r w:rsidR="001D7503">
        <w:t>y a plus de listes d</w:t>
      </w:r>
      <w:r w:rsidR="002B0390">
        <w:t>’</w:t>
      </w:r>
      <w:r w:rsidR="001D7503">
        <w:t>attente pour obtenir une place en garderie.</w:t>
      </w:r>
    </w:p>
    <w:p w:rsidR="001D7503" w:rsidRPr="003A7733" w:rsidRDefault="001D7503" w:rsidP="002C61BF">
      <w:pPr>
        <w:spacing w:after="240"/>
        <w:rPr>
          <w:b/>
        </w:rPr>
      </w:pPr>
      <w:r w:rsidRPr="003A7733">
        <w:rPr>
          <w:b/>
        </w:rPr>
        <w:t>Garde d</w:t>
      </w:r>
      <w:r w:rsidR="002B0390">
        <w:rPr>
          <w:b/>
        </w:rPr>
        <w:t>’</w:t>
      </w:r>
      <w:r w:rsidRPr="003A7733">
        <w:rPr>
          <w:b/>
        </w:rPr>
        <w:t>enfants (1998 – 2004)</w:t>
      </w:r>
    </w:p>
    <w:tbl>
      <w:tblPr>
        <w:tblStyle w:val="TableGrid"/>
        <w:tblW w:w="5000" w:type="pct"/>
        <w:tblLook w:val="01E0" w:firstRow="1" w:lastRow="1" w:firstColumn="1" w:lastColumn="1" w:noHBand="0" w:noVBand="0"/>
      </w:tblPr>
      <w:tblGrid>
        <w:gridCol w:w="3707"/>
        <w:gridCol w:w="1855"/>
        <w:gridCol w:w="1336"/>
        <w:gridCol w:w="1336"/>
        <w:gridCol w:w="1336"/>
      </w:tblGrid>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80331E" w:rsidRDefault="001D7503" w:rsidP="0080331E">
            <w:pPr>
              <w:spacing w:before="40" w:after="40"/>
              <w:rPr>
                <w:sz w:val="22"/>
                <w:szCs w:val="22"/>
              </w:rPr>
            </w:pPr>
          </w:p>
        </w:tc>
        <w:tc>
          <w:tcPr>
            <w:tcW w:w="698" w:type="pct"/>
          </w:tcPr>
          <w:p w:rsidR="001D7503" w:rsidRPr="0080331E" w:rsidRDefault="001D7503" w:rsidP="0080331E">
            <w:pPr>
              <w:spacing w:before="40" w:after="40"/>
              <w:jc w:val="center"/>
              <w:rPr>
                <w:sz w:val="22"/>
                <w:szCs w:val="22"/>
              </w:rPr>
            </w:pPr>
            <w:r w:rsidRPr="0080331E">
              <w:rPr>
                <w:sz w:val="22"/>
                <w:szCs w:val="22"/>
              </w:rPr>
              <w:t>1998</w:t>
            </w:r>
          </w:p>
        </w:tc>
        <w:tc>
          <w:tcPr>
            <w:tcW w:w="698" w:type="pct"/>
          </w:tcPr>
          <w:p w:rsidR="001D7503" w:rsidRPr="0080331E" w:rsidRDefault="001D7503" w:rsidP="0080331E">
            <w:pPr>
              <w:spacing w:before="40" w:after="40"/>
              <w:jc w:val="center"/>
              <w:rPr>
                <w:sz w:val="22"/>
                <w:szCs w:val="22"/>
              </w:rPr>
            </w:pPr>
            <w:r w:rsidRPr="0080331E">
              <w:rPr>
                <w:sz w:val="22"/>
                <w:szCs w:val="22"/>
              </w:rPr>
              <w:t>2002</w:t>
            </w:r>
          </w:p>
        </w:tc>
        <w:tc>
          <w:tcPr>
            <w:tcW w:w="698" w:type="pct"/>
          </w:tcPr>
          <w:p w:rsidR="001D7503" w:rsidRPr="0080331E" w:rsidRDefault="001D7503" w:rsidP="0080331E">
            <w:pPr>
              <w:spacing w:before="40" w:after="40"/>
              <w:jc w:val="center"/>
              <w:rPr>
                <w:sz w:val="22"/>
                <w:szCs w:val="22"/>
              </w:rPr>
            </w:pPr>
            <w:r w:rsidRPr="0080331E">
              <w:rPr>
                <w:sz w:val="22"/>
                <w:szCs w:val="22"/>
              </w:rPr>
              <w:t>2004</w:t>
            </w:r>
          </w:p>
        </w:tc>
      </w:tr>
      <w:tr w:rsidR="00B4185F" w:rsidTr="0080331E">
        <w:tc>
          <w:tcPr>
            <w:tcW w:w="1937" w:type="pct"/>
            <w:vAlign w:val="center"/>
          </w:tcPr>
          <w:p w:rsidR="001D7503" w:rsidRPr="0080331E" w:rsidRDefault="001D7503" w:rsidP="0080331E">
            <w:pPr>
              <w:spacing w:before="40" w:after="40"/>
              <w:jc w:val="center"/>
              <w:rPr>
                <w:i/>
                <w:iCs/>
                <w:sz w:val="22"/>
                <w:szCs w:val="22"/>
              </w:rPr>
            </w:pPr>
            <w:r w:rsidRPr="0080331E">
              <w:rPr>
                <w:i/>
                <w:iCs/>
                <w:sz w:val="22"/>
                <w:szCs w:val="22"/>
              </w:rPr>
              <w:t>Cap</w:t>
            </w:r>
            <w:r w:rsidR="0080331E">
              <w:rPr>
                <w:i/>
                <w:iCs/>
                <w:sz w:val="22"/>
                <w:szCs w:val="22"/>
              </w:rPr>
              <w:t>acité (nombre de places à temps </w:t>
            </w:r>
            <w:r w:rsidRPr="0080331E">
              <w:rPr>
                <w:i/>
                <w:iCs/>
                <w:sz w:val="22"/>
                <w:szCs w:val="22"/>
              </w:rPr>
              <w:t>plein)</w:t>
            </w:r>
          </w:p>
        </w:tc>
        <w:tc>
          <w:tcPr>
            <w:tcW w:w="969" w:type="pct"/>
            <w:vAlign w:val="center"/>
          </w:tcPr>
          <w:p w:rsidR="001D7503" w:rsidRPr="0080331E" w:rsidRDefault="001D7503" w:rsidP="0080331E">
            <w:pPr>
              <w:spacing w:before="40" w:after="40"/>
              <w:jc w:val="center"/>
              <w:rPr>
                <w:i/>
                <w:iCs/>
                <w:sz w:val="22"/>
                <w:szCs w:val="22"/>
              </w:rPr>
            </w:pPr>
            <w:r w:rsidRPr="0080331E">
              <w:rPr>
                <w:i/>
                <w:iCs/>
                <w:sz w:val="22"/>
                <w:szCs w:val="22"/>
              </w:rPr>
              <w:t>Groupes d</w:t>
            </w:r>
            <w:r w:rsidR="002B0390">
              <w:rPr>
                <w:i/>
                <w:iCs/>
                <w:sz w:val="22"/>
                <w:szCs w:val="22"/>
              </w:rPr>
              <w:t>’</w:t>
            </w:r>
            <w:r w:rsidRPr="0080331E">
              <w:rPr>
                <w:i/>
                <w:iCs/>
                <w:sz w:val="22"/>
                <w:szCs w:val="22"/>
              </w:rPr>
              <w:t>âge</w:t>
            </w:r>
          </w:p>
        </w:tc>
        <w:tc>
          <w:tcPr>
            <w:tcW w:w="698" w:type="pct"/>
            <w:vAlign w:val="center"/>
          </w:tcPr>
          <w:p w:rsidR="001D7503" w:rsidRPr="0080331E" w:rsidRDefault="001D7503" w:rsidP="0080331E">
            <w:pPr>
              <w:spacing w:before="40" w:after="40"/>
              <w:jc w:val="center"/>
              <w:rPr>
                <w:sz w:val="22"/>
                <w:szCs w:val="22"/>
              </w:rPr>
            </w:pPr>
          </w:p>
        </w:tc>
        <w:tc>
          <w:tcPr>
            <w:tcW w:w="698" w:type="pct"/>
            <w:vAlign w:val="center"/>
          </w:tcPr>
          <w:p w:rsidR="001D7503" w:rsidRPr="0080331E" w:rsidRDefault="001D7503" w:rsidP="0080331E">
            <w:pPr>
              <w:spacing w:before="40" w:after="40"/>
              <w:jc w:val="center"/>
              <w:rPr>
                <w:sz w:val="22"/>
                <w:szCs w:val="22"/>
              </w:rPr>
            </w:pPr>
          </w:p>
        </w:tc>
        <w:tc>
          <w:tcPr>
            <w:tcW w:w="698" w:type="pct"/>
            <w:vAlign w:val="center"/>
          </w:tcPr>
          <w:p w:rsidR="001D7503" w:rsidRPr="0080331E" w:rsidRDefault="001D7503" w:rsidP="0080331E">
            <w:pPr>
              <w:spacing w:before="40" w:after="40"/>
              <w:jc w:val="center"/>
              <w:rPr>
                <w:sz w:val="22"/>
                <w:szCs w:val="22"/>
              </w:rPr>
            </w:pPr>
          </w:p>
        </w:tc>
      </w:tr>
      <w:tr w:rsidR="00B4185F" w:rsidTr="0080331E">
        <w:tc>
          <w:tcPr>
            <w:tcW w:w="1937" w:type="pct"/>
          </w:tcPr>
          <w:p w:rsidR="001D7503" w:rsidRPr="0080331E" w:rsidRDefault="001D7503" w:rsidP="0080331E">
            <w:pPr>
              <w:spacing w:before="40" w:after="40"/>
              <w:rPr>
                <w:sz w:val="22"/>
                <w:szCs w:val="22"/>
              </w:rPr>
            </w:pPr>
            <w:r w:rsidRPr="0080331E">
              <w:rPr>
                <w:sz w:val="22"/>
                <w:szCs w:val="22"/>
              </w:rPr>
              <w:t>Centres</w:t>
            </w:r>
          </w:p>
        </w:tc>
        <w:tc>
          <w:tcPr>
            <w:tcW w:w="969" w:type="pct"/>
          </w:tcPr>
          <w:p w:rsidR="001D7503" w:rsidRPr="0080331E" w:rsidRDefault="006944CF" w:rsidP="0080331E">
            <w:pPr>
              <w:spacing w:before="40" w:after="40"/>
              <w:jc w:val="center"/>
              <w:rPr>
                <w:sz w:val="22"/>
                <w:szCs w:val="22"/>
              </w:rPr>
            </w:pPr>
            <w:r w:rsidRPr="0080331E">
              <w:rPr>
                <w:sz w:val="22"/>
                <w:szCs w:val="22"/>
              </w:rPr>
              <w:t xml:space="preserve">0 </w:t>
            </w:r>
            <w:r w:rsidR="0080331E" w:rsidRPr="0080331E">
              <w:rPr>
                <w:sz w:val="22"/>
                <w:szCs w:val="22"/>
              </w:rPr>
              <w:t>–</w:t>
            </w:r>
            <w:r w:rsidRPr="0080331E">
              <w:rPr>
                <w:sz w:val="22"/>
                <w:szCs w:val="22"/>
              </w:rPr>
              <w:t xml:space="preserve"> 3</w:t>
            </w:r>
          </w:p>
        </w:tc>
        <w:tc>
          <w:tcPr>
            <w:tcW w:w="698" w:type="pct"/>
          </w:tcPr>
          <w:p w:rsidR="001D7503" w:rsidRPr="0080331E" w:rsidRDefault="006944CF" w:rsidP="0080331E">
            <w:pPr>
              <w:spacing w:before="40" w:after="40"/>
              <w:ind w:right="202"/>
              <w:jc w:val="right"/>
              <w:rPr>
                <w:sz w:val="22"/>
                <w:szCs w:val="22"/>
              </w:rPr>
            </w:pPr>
            <w:r w:rsidRPr="0080331E">
              <w:rPr>
                <w:sz w:val="22"/>
                <w:szCs w:val="22"/>
              </w:rPr>
              <w:t>66</w:t>
            </w:r>
            <w:r w:rsidR="0080331E" w:rsidRPr="0080331E">
              <w:rPr>
                <w:sz w:val="22"/>
                <w:szCs w:val="22"/>
              </w:rPr>
              <w:t xml:space="preserve"> </w:t>
            </w:r>
            <w:r w:rsidRPr="0080331E">
              <w:rPr>
                <w:sz w:val="22"/>
                <w:szCs w:val="22"/>
              </w:rPr>
              <w:t>380</w:t>
            </w:r>
          </w:p>
        </w:tc>
        <w:tc>
          <w:tcPr>
            <w:tcW w:w="698" w:type="pct"/>
          </w:tcPr>
          <w:p w:rsidR="001D7503" w:rsidRPr="0080331E" w:rsidRDefault="006944CF" w:rsidP="0080331E">
            <w:pPr>
              <w:spacing w:before="40" w:after="40"/>
              <w:ind w:right="202"/>
              <w:jc w:val="right"/>
              <w:rPr>
                <w:sz w:val="22"/>
                <w:szCs w:val="22"/>
              </w:rPr>
            </w:pPr>
            <w:r w:rsidRPr="0080331E">
              <w:rPr>
                <w:sz w:val="22"/>
                <w:szCs w:val="22"/>
              </w:rPr>
              <w:t>107</w:t>
            </w:r>
            <w:r w:rsidR="0080331E" w:rsidRPr="0080331E">
              <w:rPr>
                <w:sz w:val="22"/>
                <w:szCs w:val="22"/>
              </w:rPr>
              <w:t xml:space="preserve"> </w:t>
            </w:r>
            <w:r w:rsidRPr="0080331E">
              <w:rPr>
                <w:sz w:val="22"/>
                <w:szCs w:val="22"/>
              </w:rPr>
              <w:t>211</w:t>
            </w:r>
          </w:p>
        </w:tc>
        <w:tc>
          <w:tcPr>
            <w:tcW w:w="698" w:type="pct"/>
          </w:tcPr>
          <w:p w:rsidR="001D7503" w:rsidRPr="0080331E" w:rsidRDefault="0080331E" w:rsidP="0080331E">
            <w:pPr>
              <w:spacing w:before="40" w:after="40"/>
              <w:ind w:right="202"/>
              <w:jc w:val="right"/>
              <w:rPr>
                <w:sz w:val="22"/>
                <w:szCs w:val="22"/>
              </w:rPr>
            </w:pPr>
            <w:r w:rsidRPr="0080331E">
              <w:rPr>
                <w:sz w:val="22"/>
                <w:szCs w:val="22"/>
              </w:rPr>
              <w:t xml:space="preserve">124 </w:t>
            </w:r>
            <w:r w:rsidR="006944CF" w:rsidRPr="0080331E">
              <w:rPr>
                <w:sz w:val="22"/>
                <w:szCs w:val="22"/>
              </w:rPr>
              <w:t>386</w:t>
            </w:r>
          </w:p>
        </w:tc>
      </w:tr>
      <w:tr w:rsidR="00B4185F" w:rsidTr="0080331E">
        <w:tc>
          <w:tcPr>
            <w:tcW w:w="1937" w:type="pct"/>
          </w:tcPr>
          <w:p w:rsidR="001D7503" w:rsidRPr="0080331E" w:rsidRDefault="001D7503" w:rsidP="0080331E">
            <w:pPr>
              <w:spacing w:before="40" w:after="40"/>
              <w:rPr>
                <w:sz w:val="22"/>
                <w:szCs w:val="22"/>
              </w:rPr>
            </w:pPr>
            <w:r w:rsidRPr="0080331E">
              <w:rPr>
                <w:sz w:val="22"/>
                <w:szCs w:val="22"/>
              </w:rPr>
              <w:t>Centres</w:t>
            </w:r>
          </w:p>
        </w:tc>
        <w:tc>
          <w:tcPr>
            <w:tcW w:w="969" w:type="pct"/>
          </w:tcPr>
          <w:p w:rsidR="001D7503" w:rsidRPr="0080331E" w:rsidRDefault="006944CF" w:rsidP="0080331E">
            <w:pPr>
              <w:spacing w:before="40" w:after="40"/>
              <w:jc w:val="center"/>
              <w:rPr>
                <w:sz w:val="22"/>
                <w:szCs w:val="22"/>
              </w:rPr>
            </w:pPr>
            <w:r w:rsidRPr="0080331E">
              <w:rPr>
                <w:sz w:val="22"/>
                <w:szCs w:val="22"/>
              </w:rPr>
              <w:t xml:space="preserve">4 </w:t>
            </w:r>
            <w:r w:rsidR="0080331E" w:rsidRPr="0080331E">
              <w:rPr>
                <w:sz w:val="22"/>
                <w:szCs w:val="22"/>
              </w:rPr>
              <w:t>–</w:t>
            </w:r>
            <w:r w:rsidRPr="0080331E">
              <w:rPr>
                <w:sz w:val="22"/>
                <w:szCs w:val="22"/>
              </w:rPr>
              <w:t xml:space="preserve"> 12</w:t>
            </w:r>
          </w:p>
        </w:tc>
        <w:tc>
          <w:tcPr>
            <w:tcW w:w="698" w:type="pct"/>
          </w:tcPr>
          <w:p w:rsidR="001D7503" w:rsidRPr="0080331E" w:rsidRDefault="006944CF" w:rsidP="0080331E">
            <w:pPr>
              <w:spacing w:before="40" w:after="40"/>
              <w:ind w:right="202"/>
              <w:jc w:val="right"/>
              <w:rPr>
                <w:sz w:val="22"/>
                <w:szCs w:val="22"/>
              </w:rPr>
            </w:pPr>
            <w:r w:rsidRPr="0080331E">
              <w:rPr>
                <w:sz w:val="22"/>
                <w:szCs w:val="22"/>
              </w:rPr>
              <w:t>19</w:t>
            </w:r>
            <w:r w:rsidR="0080331E" w:rsidRPr="0080331E">
              <w:rPr>
                <w:sz w:val="22"/>
                <w:szCs w:val="22"/>
              </w:rPr>
              <w:t xml:space="preserve"> </w:t>
            </w:r>
            <w:r w:rsidRPr="0080331E">
              <w:rPr>
                <w:sz w:val="22"/>
                <w:szCs w:val="22"/>
              </w:rPr>
              <w:t>278</w:t>
            </w:r>
          </w:p>
        </w:tc>
        <w:tc>
          <w:tcPr>
            <w:tcW w:w="698" w:type="pct"/>
          </w:tcPr>
          <w:p w:rsidR="001D7503" w:rsidRPr="0080331E" w:rsidRDefault="006944CF" w:rsidP="0080331E">
            <w:pPr>
              <w:spacing w:before="40" w:after="40"/>
              <w:ind w:right="202"/>
              <w:jc w:val="right"/>
              <w:rPr>
                <w:sz w:val="22"/>
                <w:szCs w:val="22"/>
              </w:rPr>
            </w:pPr>
            <w:r w:rsidRPr="0080331E">
              <w:rPr>
                <w:sz w:val="22"/>
                <w:szCs w:val="22"/>
              </w:rPr>
              <w:t>54</w:t>
            </w:r>
            <w:r w:rsidR="0080331E" w:rsidRPr="0080331E">
              <w:rPr>
                <w:sz w:val="22"/>
                <w:szCs w:val="22"/>
              </w:rPr>
              <w:t xml:space="preserve"> </w:t>
            </w:r>
            <w:r w:rsidRPr="0080331E">
              <w:rPr>
                <w:sz w:val="22"/>
                <w:szCs w:val="22"/>
              </w:rPr>
              <w:t>995</w:t>
            </w:r>
          </w:p>
        </w:tc>
        <w:tc>
          <w:tcPr>
            <w:tcW w:w="698" w:type="pct"/>
          </w:tcPr>
          <w:p w:rsidR="001D7503" w:rsidRPr="0080331E" w:rsidRDefault="0080331E" w:rsidP="0080331E">
            <w:pPr>
              <w:spacing w:before="40" w:after="40"/>
              <w:ind w:right="202"/>
              <w:jc w:val="right"/>
              <w:rPr>
                <w:sz w:val="22"/>
                <w:szCs w:val="22"/>
              </w:rPr>
            </w:pPr>
            <w:r w:rsidRPr="0080331E">
              <w:rPr>
                <w:sz w:val="22"/>
                <w:szCs w:val="22"/>
              </w:rPr>
              <w:t xml:space="preserve">74 </w:t>
            </w:r>
            <w:r w:rsidR="006944CF" w:rsidRPr="0080331E">
              <w:rPr>
                <w:sz w:val="22"/>
                <w:szCs w:val="22"/>
              </w:rPr>
              <w:t>125</w:t>
            </w:r>
          </w:p>
        </w:tc>
      </w:tr>
      <w:tr w:rsidR="00B4185F" w:rsidTr="0080331E">
        <w:tc>
          <w:tcPr>
            <w:tcW w:w="1937" w:type="pct"/>
          </w:tcPr>
          <w:p w:rsidR="001D7503" w:rsidRPr="0080331E" w:rsidRDefault="00B4185F" w:rsidP="0080331E">
            <w:pPr>
              <w:spacing w:before="40" w:after="40"/>
              <w:rPr>
                <w:sz w:val="22"/>
                <w:szCs w:val="22"/>
              </w:rPr>
            </w:pPr>
            <w:r w:rsidRPr="0080331E">
              <w:rPr>
                <w:sz w:val="22"/>
                <w:szCs w:val="22"/>
              </w:rPr>
              <w:t>Gardes d</w:t>
            </w:r>
            <w:r w:rsidR="002B0390">
              <w:rPr>
                <w:sz w:val="22"/>
                <w:szCs w:val="22"/>
              </w:rPr>
              <w:t>’</w:t>
            </w:r>
            <w:r w:rsidRPr="0080331E">
              <w:rPr>
                <w:sz w:val="22"/>
                <w:szCs w:val="22"/>
              </w:rPr>
              <w:t>enfants certifiés</w:t>
            </w:r>
          </w:p>
        </w:tc>
        <w:tc>
          <w:tcPr>
            <w:tcW w:w="969" w:type="pct"/>
          </w:tcPr>
          <w:p w:rsidR="001D7503" w:rsidRPr="0080331E" w:rsidRDefault="006944CF" w:rsidP="0080331E">
            <w:pPr>
              <w:spacing w:before="40" w:after="40"/>
              <w:jc w:val="center"/>
              <w:rPr>
                <w:sz w:val="22"/>
                <w:szCs w:val="22"/>
              </w:rPr>
            </w:pPr>
            <w:r w:rsidRPr="0080331E">
              <w:rPr>
                <w:sz w:val="22"/>
                <w:szCs w:val="22"/>
              </w:rPr>
              <w:t xml:space="preserve">0 </w:t>
            </w:r>
            <w:r w:rsidR="0080331E" w:rsidRPr="0080331E">
              <w:rPr>
                <w:sz w:val="22"/>
                <w:szCs w:val="22"/>
              </w:rPr>
              <w:t>–</w:t>
            </w:r>
            <w:r w:rsidRPr="0080331E">
              <w:rPr>
                <w:sz w:val="22"/>
                <w:szCs w:val="22"/>
              </w:rPr>
              <w:t xml:space="preserve"> 12</w:t>
            </w:r>
          </w:p>
        </w:tc>
        <w:tc>
          <w:tcPr>
            <w:tcW w:w="698" w:type="pct"/>
          </w:tcPr>
          <w:p w:rsidR="001D7503" w:rsidRPr="0080331E" w:rsidRDefault="006944CF" w:rsidP="0080331E">
            <w:pPr>
              <w:spacing w:before="40" w:after="40"/>
              <w:ind w:right="202"/>
              <w:jc w:val="right"/>
              <w:rPr>
                <w:sz w:val="22"/>
                <w:szCs w:val="22"/>
              </w:rPr>
            </w:pPr>
            <w:r w:rsidRPr="0080331E">
              <w:rPr>
                <w:sz w:val="22"/>
                <w:szCs w:val="22"/>
              </w:rPr>
              <w:t>8</w:t>
            </w:r>
            <w:r w:rsidR="0080331E" w:rsidRPr="0080331E">
              <w:rPr>
                <w:sz w:val="22"/>
                <w:szCs w:val="22"/>
              </w:rPr>
              <w:t xml:space="preserve"> </w:t>
            </w:r>
            <w:r w:rsidRPr="0080331E">
              <w:rPr>
                <w:sz w:val="22"/>
                <w:szCs w:val="22"/>
              </w:rPr>
              <w:t>208</w:t>
            </w:r>
          </w:p>
        </w:tc>
        <w:tc>
          <w:tcPr>
            <w:tcW w:w="698" w:type="pct"/>
          </w:tcPr>
          <w:p w:rsidR="001D7503" w:rsidRPr="0080331E" w:rsidRDefault="006944CF" w:rsidP="0080331E">
            <w:pPr>
              <w:spacing w:before="40" w:after="40"/>
              <w:ind w:right="202"/>
              <w:jc w:val="right"/>
              <w:rPr>
                <w:sz w:val="22"/>
                <w:szCs w:val="22"/>
              </w:rPr>
            </w:pPr>
            <w:r w:rsidRPr="0080331E">
              <w:rPr>
                <w:sz w:val="22"/>
                <w:szCs w:val="22"/>
              </w:rPr>
              <w:t>10</w:t>
            </w:r>
            <w:r w:rsidR="0080331E" w:rsidRPr="0080331E">
              <w:rPr>
                <w:sz w:val="22"/>
                <w:szCs w:val="22"/>
              </w:rPr>
              <w:t xml:space="preserve"> </w:t>
            </w:r>
            <w:r w:rsidRPr="0080331E">
              <w:rPr>
                <w:sz w:val="22"/>
                <w:szCs w:val="22"/>
              </w:rPr>
              <w:t>447</w:t>
            </w:r>
          </w:p>
        </w:tc>
        <w:tc>
          <w:tcPr>
            <w:tcW w:w="698" w:type="pct"/>
          </w:tcPr>
          <w:p w:rsidR="001D7503" w:rsidRPr="0080331E" w:rsidRDefault="0080331E" w:rsidP="0080331E">
            <w:pPr>
              <w:spacing w:before="40" w:after="40"/>
              <w:ind w:right="202"/>
              <w:jc w:val="right"/>
              <w:rPr>
                <w:sz w:val="22"/>
                <w:szCs w:val="22"/>
              </w:rPr>
            </w:pPr>
            <w:r w:rsidRPr="0080331E">
              <w:rPr>
                <w:sz w:val="22"/>
                <w:szCs w:val="22"/>
              </w:rPr>
              <w:t xml:space="preserve">8 </w:t>
            </w:r>
            <w:r w:rsidR="006944CF" w:rsidRPr="0080331E">
              <w:rPr>
                <w:sz w:val="22"/>
                <w:szCs w:val="22"/>
              </w:rPr>
              <w:t>203</w:t>
            </w:r>
          </w:p>
        </w:tc>
      </w:tr>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80331E" w:rsidRDefault="006944CF" w:rsidP="0080331E">
            <w:pPr>
              <w:spacing w:before="40" w:after="40"/>
              <w:rPr>
                <w:sz w:val="22"/>
                <w:szCs w:val="22"/>
              </w:rPr>
            </w:pPr>
            <w:r w:rsidRPr="0080331E">
              <w:rPr>
                <w:sz w:val="22"/>
                <w:szCs w:val="22"/>
              </w:rPr>
              <w:t>Total</w:t>
            </w:r>
          </w:p>
        </w:tc>
        <w:tc>
          <w:tcPr>
            <w:tcW w:w="698" w:type="pct"/>
          </w:tcPr>
          <w:p w:rsidR="001D7503" w:rsidRPr="0080331E" w:rsidRDefault="0080331E" w:rsidP="0080331E">
            <w:pPr>
              <w:spacing w:before="40" w:after="40"/>
              <w:ind w:right="202"/>
              <w:jc w:val="right"/>
              <w:rPr>
                <w:sz w:val="22"/>
                <w:szCs w:val="22"/>
              </w:rPr>
            </w:pPr>
            <w:r w:rsidRPr="0080331E">
              <w:rPr>
                <w:sz w:val="22"/>
                <w:szCs w:val="22"/>
              </w:rPr>
              <w:t xml:space="preserve">93 </w:t>
            </w:r>
            <w:r w:rsidR="006944CF" w:rsidRPr="0080331E">
              <w:rPr>
                <w:sz w:val="22"/>
                <w:szCs w:val="22"/>
              </w:rPr>
              <w:t>866</w:t>
            </w:r>
          </w:p>
        </w:tc>
        <w:tc>
          <w:tcPr>
            <w:tcW w:w="698" w:type="pct"/>
          </w:tcPr>
          <w:p w:rsidR="001D7503" w:rsidRPr="0080331E" w:rsidRDefault="006944CF" w:rsidP="0080331E">
            <w:pPr>
              <w:spacing w:before="40" w:after="40"/>
              <w:ind w:right="202"/>
              <w:jc w:val="right"/>
              <w:rPr>
                <w:sz w:val="22"/>
                <w:szCs w:val="22"/>
              </w:rPr>
            </w:pPr>
            <w:r w:rsidRPr="0080331E">
              <w:rPr>
                <w:sz w:val="22"/>
                <w:szCs w:val="22"/>
              </w:rPr>
              <w:t>172</w:t>
            </w:r>
            <w:r w:rsidR="0080331E" w:rsidRPr="0080331E">
              <w:rPr>
                <w:sz w:val="22"/>
                <w:szCs w:val="22"/>
              </w:rPr>
              <w:t xml:space="preserve"> </w:t>
            </w:r>
            <w:r w:rsidRPr="0080331E">
              <w:rPr>
                <w:sz w:val="22"/>
                <w:szCs w:val="22"/>
              </w:rPr>
              <w:t>653</w:t>
            </w:r>
          </w:p>
        </w:tc>
        <w:tc>
          <w:tcPr>
            <w:tcW w:w="698" w:type="pct"/>
          </w:tcPr>
          <w:p w:rsidR="001D7503" w:rsidRPr="0080331E" w:rsidRDefault="006944CF" w:rsidP="0080331E">
            <w:pPr>
              <w:spacing w:before="40" w:after="40"/>
              <w:ind w:right="202"/>
              <w:jc w:val="right"/>
              <w:rPr>
                <w:sz w:val="22"/>
                <w:szCs w:val="22"/>
              </w:rPr>
            </w:pPr>
            <w:r w:rsidRPr="0080331E">
              <w:rPr>
                <w:sz w:val="22"/>
                <w:szCs w:val="22"/>
              </w:rPr>
              <w:t>206</w:t>
            </w:r>
            <w:r w:rsidR="0080331E" w:rsidRPr="0080331E">
              <w:rPr>
                <w:sz w:val="22"/>
                <w:szCs w:val="22"/>
              </w:rPr>
              <w:t xml:space="preserve"> </w:t>
            </w:r>
            <w:r w:rsidRPr="0080331E">
              <w:rPr>
                <w:sz w:val="22"/>
                <w:szCs w:val="22"/>
              </w:rPr>
              <w:t>714</w:t>
            </w:r>
          </w:p>
        </w:tc>
      </w:tr>
      <w:tr w:rsidR="00B4185F" w:rsidTr="0080331E">
        <w:tc>
          <w:tcPr>
            <w:tcW w:w="1937" w:type="pct"/>
          </w:tcPr>
          <w:p w:rsidR="001D7503" w:rsidRPr="0080331E" w:rsidRDefault="00B4185F" w:rsidP="0080331E">
            <w:pPr>
              <w:spacing w:before="40" w:after="40"/>
              <w:rPr>
                <w:i/>
                <w:iCs/>
                <w:sz w:val="22"/>
                <w:szCs w:val="22"/>
              </w:rPr>
            </w:pPr>
            <w:r w:rsidRPr="0080331E">
              <w:rPr>
                <w:i/>
                <w:iCs/>
                <w:sz w:val="22"/>
                <w:szCs w:val="22"/>
              </w:rPr>
              <w:t>Enfants gardés</w:t>
            </w:r>
          </w:p>
        </w:tc>
        <w:tc>
          <w:tcPr>
            <w:tcW w:w="969" w:type="pct"/>
          </w:tcPr>
          <w:p w:rsidR="001D7503" w:rsidRPr="0080331E" w:rsidRDefault="006944CF" w:rsidP="0080331E">
            <w:pPr>
              <w:spacing w:before="40" w:after="40"/>
              <w:jc w:val="center"/>
              <w:rPr>
                <w:sz w:val="22"/>
                <w:szCs w:val="22"/>
              </w:rPr>
            </w:pPr>
            <w:r w:rsidRPr="0080331E">
              <w:rPr>
                <w:sz w:val="22"/>
                <w:szCs w:val="22"/>
              </w:rPr>
              <w:t>0 – 3</w:t>
            </w:r>
          </w:p>
        </w:tc>
        <w:tc>
          <w:tcPr>
            <w:tcW w:w="698" w:type="pct"/>
          </w:tcPr>
          <w:p w:rsidR="001D7503" w:rsidRPr="0080331E" w:rsidRDefault="006944CF" w:rsidP="0080331E">
            <w:pPr>
              <w:spacing w:before="40" w:after="40"/>
              <w:ind w:right="202"/>
              <w:jc w:val="right"/>
              <w:rPr>
                <w:sz w:val="22"/>
                <w:szCs w:val="22"/>
              </w:rPr>
            </w:pPr>
            <w:r w:rsidRPr="0080331E">
              <w:rPr>
                <w:sz w:val="22"/>
                <w:szCs w:val="22"/>
              </w:rPr>
              <w:t>130.828</w:t>
            </w:r>
          </w:p>
        </w:tc>
        <w:tc>
          <w:tcPr>
            <w:tcW w:w="698" w:type="pct"/>
          </w:tcPr>
          <w:p w:rsidR="001D7503" w:rsidRPr="0080331E" w:rsidRDefault="001D7503" w:rsidP="0080331E">
            <w:pPr>
              <w:spacing w:before="40" w:after="40"/>
              <w:ind w:right="202"/>
              <w:jc w:val="right"/>
              <w:rPr>
                <w:sz w:val="22"/>
                <w:szCs w:val="22"/>
              </w:rPr>
            </w:pPr>
          </w:p>
        </w:tc>
        <w:tc>
          <w:tcPr>
            <w:tcW w:w="698" w:type="pct"/>
          </w:tcPr>
          <w:p w:rsidR="001D7503" w:rsidRPr="0080331E" w:rsidRDefault="006944CF" w:rsidP="0080331E">
            <w:pPr>
              <w:spacing w:before="40" w:after="40"/>
              <w:ind w:right="202"/>
              <w:jc w:val="right"/>
              <w:rPr>
                <w:sz w:val="22"/>
                <w:szCs w:val="22"/>
              </w:rPr>
            </w:pPr>
            <w:r w:rsidRPr="0080331E">
              <w:rPr>
                <w:sz w:val="22"/>
                <w:szCs w:val="22"/>
              </w:rPr>
              <w:t>213</w:t>
            </w:r>
            <w:r w:rsidR="003B73B1">
              <w:rPr>
                <w:sz w:val="22"/>
                <w:szCs w:val="22"/>
              </w:rPr>
              <w:t xml:space="preserve"> </w:t>
            </w:r>
            <w:r w:rsidRPr="0080331E">
              <w:rPr>
                <w:sz w:val="22"/>
                <w:szCs w:val="22"/>
              </w:rPr>
              <w:t>848</w:t>
            </w:r>
          </w:p>
        </w:tc>
      </w:tr>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80331E" w:rsidRDefault="006944CF" w:rsidP="0080331E">
            <w:pPr>
              <w:spacing w:before="40" w:after="40"/>
              <w:jc w:val="center"/>
              <w:rPr>
                <w:sz w:val="22"/>
                <w:szCs w:val="22"/>
              </w:rPr>
            </w:pPr>
            <w:r w:rsidRPr="0080331E">
              <w:rPr>
                <w:sz w:val="22"/>
                <w:szCs w:val="22"/>
              </w:rPr>
              <w:t>4 – 12</w:t>
            </w:r>
          </w:p>
        </w:tc>
        <w:tc>
          <w:tcPr>
            <w:tcW w:w="698" w:type="pct"/>
          </w:tcPr>
          <w:p w:rsidR="001D7503" w:rsidRPr="0080331E" w:rsidRDefault="006944CF" w:rsidP="0080331E">
            <w:pPr>
              <w:spacing w:before="40" w:after="40"/>
              <w:ind w:right="202"/>
              <w:jc w:val="right"/>
              <w:rPr>
                <w:sz w:val="22"/>
                <w:szCs w:val="22"/>
              </w:rPr>
            </w:pPr>
            <w:r w:rsidRPr="0080331E">
              <w:rPr>
                <w:sz w:val="22"/>
                <w:szCs w:val="22"/>
              </w:rPr>
              <w:t>52.082</w:t>
            </w:r>
          </w:p>
        </w:tc>
        <w:tc>
          <w:tcPr>
            <w:tcW w:w="698" w:type="pct"/>
          </w:tcPr>
          <w:p w:rsidR="001D7503" w:rsidRPr="0080331E" w:rsidRDefault="001D7503" w:rsidP="0080331E">
            <w:pPr>
              <w:spacing w:before="40" w:after="40"/>
              <w:ind w:right="202"/>
              <w:jc w:val="right"/>
              <w:rPr>
                <w:sz w:val="22"/>
                <w:szCs w:val="22"/>
              </w:rPr>
            </w:pPr>
          </w:p>
        </w:tc>
        <w:tc>
          <w:tcPr>
            <w:tcW w:w="698" w:type="pct"/>
          </w:tcPr>
          <w:p w:rsidR="001D7503" w:rsidRPr="0080331E" w:rsidRDefault="003B73B1" w:rsidP="0080331E">
            <w:pPr>
              <w:spacing w:before="40" w:after="40"/>
              <w:ind w:right="202"/>
              <w:jc w:val="right"/>
              <w:rPr>
                <w:sz w:val="22"/>
                <w:szCs w:val="22"/>
              </w:rPr>
            </w:pPr>
            <w:r>
              <w:rPr>
                <w:sz w:val="22"/>
                <w:szCs w:val="22"/>
              </w:rPr>
              <w:t xml:space="preserve">126 </w:t>
            </w:r>
            <w:r w:rsidR="006944CF" w:rsidRPr="0080331E">
              <w:rPr>
                <w:sz w:val="22"/>
                <w:szCs w:val="22"/>
              </w:rPr>
              <w:t>141</w:t>
            </w:r>
          </w:p>
        </w:tc>
      </w:tr>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80331E" w:rsidRDefault="006944CF" w:rsidP="0080331E">
            <w:pPr>
              <w:spacing w:before="40" w:after="40"/>
              <w:rPr>
                <w:sz w:val="22"/>
                <w:szCs w:val="22"/>
              </w:rPr>
            </w:pPr>
            <w:r w:rsidRPr="0080331E">
              <w:rPr>
                <w:sz w:val="22"/>
                <w:szCs w:val="22"/>
              </w:rPr>
              <w:t>Total</w:t>
            </w:r>
          </w:p>
        </w:tc>
        <w:tc>
          <w:tcPr>
            <w:tcW w:w="698" w:type="pct"/>
          </w:tcPr>
          <w:p w:rsidR="001D7503" w:rsidRPr="0080331E" w:rsidRDefault="006944CF" w:rsidP="0080331E">
            <w:pPr>
              <w:spacing w:before="40" w:after="40"/>
              <w:ind w:right="202"/>
              <w:jc w:val="right"/>
              <w:rPr>
                <w:sz w:val="22"/>
                <w:szCs w:val="22"/>
              </w:rPr>
            </w:pPr>
            <w:r w:rsidRPr="0080331E">
              <w:rPr>
                <w:sz w:val="22"/>
                <w:szCs w:val="22"/>
              </w:rPr>
              <w:t>182.910</w:t>
            </w:r>
          </w:p>
        </w:tc>
        <w:tc>
          <w:tcPr>
            <w:tcW w:w="698" w:type="pct"/>
          </w:tcPr>
          <w:p w:rsidR="001D7503" w:rsidRPr="0080331E" w:rsidRDefault="001D7503" w:rsidP="0080331E">
            <w:pPr>
              <w:spacing w:before="40" w:after="40"/>
              <w:ind w:right="202"/>
              <w:jc w:val="right"/>
              <w:rPr>
                <w:sz w:val="22"/>
                <w:szCs w:val="22"/>
              </w:rPr>
            </w:pPr>
          </w:p>
        </w:tc>
        <w:tc>
          <w:tcPr>
            <w:tcW w:w="698" w:type="pct"/>
          </w:tcPr>
          <w:p w:rsidR="001D7503" w:rsidRPr="0080331E" w:rsidRDefault="003B73B1" w:rsidP="0080331E">
            <w:pPr>
              <w:spacing w:before="40" w:after="40"/>
              <w:ind w:right="202"/>
              <w:jc w:val="right"/>
              <w:rPr>
                <w:sz w:val="22"/>
                <w:szCs w:val="22"/>
              </w:rPr>
            </w:pPr>
            <w:r>
              <w:rPr>
                <w:sz w:val="22"/>
                <w:szCs w:val="22"/>
              </w:rPr>
              <w:t xml:space="preserve">339 </w:t>
            </w:r>
            <w:r w:rsidR="006944CF" w:rsidRPr="0080331E">
              <w:rPr>
                <w:sz w:val="22"/>
                <w:szCs w:val="22"/>
              </w:rPr>
              <w:t>989</w:t>
            </w:r>
          </w:p>
        </w:tc>
      </w:tr>
      <w:tr w:rsidR="00B4185F" w:rsidTr="0080331E">
        <w:tc>
          <w:tcPr>
            <w:tcW w:w="1937" w:type="pct"/>
          </w:tcPr>
          <w:p w:rsidR="001D7503" w:rsidRPr="0080331E" w:rsidRDefault="00B4185F" w:rsidP="0080331E">
            <w:pPr>
              <w:spacing w:before="40" w:after="40"/>
              <w:rPr>
                <w:i/>
                <w:iCs/>
                <w:sz w:val="22"/>
                <w:szCs w:val="22"/>
              </w:rPr>
            </w:pPr>
            <w:r w:rsidRPr="0080331E">
              <w:rPr>
                <w:i/>
                <w:iCs/>
                <w:sz w:val="22"/>
                <w:szCs w:val="22"/>
              </w:rPr>
              <w:t>% d</w:t>
            </w:r>
            <w:r w:rsidR="002B0390">
              <w:rPr>
                <w:i/>
                <w:iCs/>
                <w:sz w:val="22"/>
                <w:szCs w:val="22"/>
              </w:rPr>
              <w:t>’</w:t>
            </w:r>
            <w:r w:rsidRPr="0080331E">
              <w:rPr>
                <w:i/>
                <w:iCs/>
                <w:sz w:val="22"/>
                <w:szCs w:val="22"/>
              </w:rPr>
              <w:t>enfants gardés</w:t>
            </w:r>
          </w:p>
        </w:tc>
        <w:tc>
          <w:tcPr>
            <w:tcW w:w="969" w:type="pct"/>
          </w:tcPr>
          <w:p w:rsidR="001D7503" w:rsidRPr="0080331E" w:rsidRDefault="006944CF" w:rsidP="0080331E">
            <w:pPr>
              <w:spacing w:before="40" w:after="40"/>
              <w:jc w:val="center"/>
              <w:rPr>
                <w:sz w:val="22"/>
                <w:szCs w:val="22"/>
              </w:rPr>
            </w:pPr>
            <w:r w:rsidRPr="0080331E">
              <w:rPr>
                <w:sz w:val="22"/>
                <w:szCs w:val="22"/>
              </w:rPr>
              <w:t>0 – 3</w:t>
            </w:r>
          </w:p>
        </w:tc>
        <w:tc>
          <w:tcPr>
            <w:tcW w:w="698" w:type="pct"/>
          </w:tcPr>
          <w:p w:rsidR="001D7503" w:rsidRPr="0080331E" w:rsidRDefault="006944CF" w:rsidP="0080331E">
            <w:pPr>
              <w:spacing w:before="40" w:after="40"/>
              <w:jc w:val="center"/>
              <w:rPr>
                <w:sz w:val="22"/>
                <w:szCs w:val="22"/>
              </w:rPr>
            </w:pPr>
            <w:r w:rsidRPr="0080331E">
              <w:rPr>
                <w:sz w:val="22"/>
                <w:szCs w:val="22"/>
              </w:rPr>
              <w:t>16,9</w:t>
            </w:r>
            <w:r w:rsidR="0080331E">
              <w:rPr>
                <w:sz w:val="22"/>
                <w:szCs w:val="22"/>
              </w:rPr>
              <w:t xml:space="preserve"> </w:t>
            </w:r>
            <w:r w:rsidRPr="0080331E">
              <w:rPr>
                <w:sz w:val="22"/>
                <w:szCs w:val="22"/>
              </w:rPr>
              <w:t>%</w:t>
            </w:r>
          </w:p>
        </w:tc>
        <w:tc>
          <w:tcPr>
            <w:tcW w:w="698" w:type="pct"/>
          </w:tcPr>
          <w:p w:rsidR="001D7503" w:rsidRPr="0080331E" w:rsidRDefault="001D7503" w:rsidP="0080331E">
            <w:pPr>
              <w:spacing w:before="40" w:after="40"/>
              <w:jc w:val="center"/>
              <w:rPr>
                <w:sz w:val="22"/>
                <w:szCs w:val="22"/>
              </w:rPr>
            </w:pPr>
          </w:p>
        </w:tc>
        <w:tc>
          <w:tcPr>
            <w:tcW w:w="698" w:type="pct"/>
          </w:tcPr>
          <w:p w:rsidR="001D7503" w:rsidRPr="0080331E" w:rsidRDefault="006944CF" w:rsidP="0080331E">
            <w:pPr>
              <w:spacing w:before="40" w:after="40"/>
              <w:jc w:val="center"/>
              <w:rPr>
                <w:sz w:val="22"/>
                <w:szCs w:val="22"/>
              </w:rPr>
            </w:pPr>
            <w:r w:rsidRPr="0080331E">
              <w:rPr>
                <w:sz w:val="22"/>
                <w:szCs w:val="22"/>
              </w:rPr>
              <w:t>26</w:t>
            </w:r>
            <w:r w:rsidR="0080331E">
              <w:rPr>
                <w:sz w:val="22"/>
                <w:szCs w:val="22"/>
              </w:rPr>
              <w:t xml:space="preserve"> </w:t>
            </w:r>
            <w:r w:rsidRPr="0080331E">
              <w:rPr>
                <w:sz w:val="22"/>
                <w:szCs w:val="22"/>
              </w:rPr>
              <w:t>%</w:t>
            </w:r>
          </w:p>
        </w:tc>
      </w:tr>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80331E" w:rsidRDefault="006944CF" w:rsidP="0080331E">
            <w:pPr>
              <w:spacing w:before="40" w:after="40"/>
              <w:jc w:val="center"/>
              <w:rPr>
                <w:sz w:val="22"/>
                <w:szCs w:val="22"/>
              </w:rPr>
            </w:pPr>
            <w:r w:rsidRPr="0080331E">
              <w:rPr>
                <w:sz w:val="22"/>
                <w:szCs w:val="22"/>
              </w:rPr>
              <w:t>4 – 12</w:t>
            </w:r>
          </w:p>
        </w:tc>
        <w:tc>
          <w:tcPr>
            <w:tcW w:w="698" w:type="pct"/>
          </w:tcPr>
          <w:p w:rsidR="001D7503" w:rsidRPr="0080331E" w:rsidRDefault="006944CF" w:rsidP="0080331E">
            <w:pPr>
              <w:spacing w:before="40" w:after="40"/>
              <w:jc w:val="center"/>
              <w:rPr>
                <w:sz w:val="22"/>
                <w:szCs w:val="22"/>
              </w:rPr>
            </w:pPr>
            <w:r w:rsidRPr="0080331E">
              <w:rPr>
                <w:sz w:val="22"/>
                <w:szCs w:val="22"/>
              </w:rPr>
              <w:t>3</w:t>
            </w:r>
            <w:r w:rsidR="0080331E">
              <w:rPr>
                <w:sz w:val="22"/>
                <w:szCs w:val="22"/>
              </w:rPr>
              <w:t xml:space="preserve"> </w:t>
            </w:r>
            <w:r w:rsidRPr="0080331E">
              <w:rPr>
                <w:sz w:val="22"/>
                <w:szCs w:val="22"/>
              </w:rPr>
              <w:t>%</w:t>
            </w:r>
          </w:p>
        </w:tc>
        <w:tc>
          <w:tcPr>
            <w:tcW w:w="698" w:type="pct"/>
          </w:tcPr>
          <w:p w:rsidR="001D7503" w:rsidRPr="0080331E" w:rsidRDefault="001D7503" w:rsidP="0080331E">
            <w:pPr>
              <w:spacing w:before="40" w:after="40"/>
              <w:jc w:val="center"/>
              <w:rPr>
                <w:sz w:val="22"/>
                <w:szCs w:val="22"/>
              </w:rPr>
            </w:pPr>
          </w:p>
        </w:tc>
        <w:tc>
          <w:tcPr>
            <w:tcW w:w="698" w:type="pct"/>
          </w:tcPr>
          <w:p w:rsidR="001D7503" w:rsidRPr="0080331E" w:rsidRDefault="006944CF" w:rsidP="0080331E">
            <w:pPr>
              <w:spacing w:before="40" w:after="40"/>
              <w:jc w:val="center"/>
              <w:rPr>
                <w:sz w:val="22"/>
                <w:szCs w:val="22"/>
              </w:rPr>
            </w:pPr>
            <w:r w:rsidRPr="0080331E">
              <w:rPr>
                <w:sz w:val="22"/>
                <w:szCs w:val="22"/>
              </w:rPr>
              <w:t>7</w:t>
            </w:r>
            <w:r w:rsidR="0080331E">
              <w:rPr>
                <w:sz w:val="22"/>
                <w:szCs w:val="22"/>
              </w:rPr>
              <w:t xml:space="preserve"> </w:t>
            </w:r>
            <w:r w:rsidRPr="0080331E">
              <w:rPr>
                <w:sz w:val="22"/>
                <w:szCs w:val="22"/>
              </w:rPr>
              <w:t>%</w:t>
            </w:r>
          </w:p>
        </w:tc>
      </w:tr>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80331E" w:rsidRDefault="006944CF" w:rsidP="0080331E">
            <w:pPr>
              <w:spacing w:before="40" w:after="40"/>
              <w:rPr>
                <w:sz w:val="22"/>
                <w:szCs w:val="22"/>
              </w:rPr>
            </w:pPr>
            <w:r w:rsidRPr="0080331E">
              <w:rPr>
                <w:sz w:val="22"/>
                <w:szCs w:val="22"/>
              </w:rPr>
              <w:t>Total</w:t>
            </w:r>
          </w:p>
        </w:tc>
        <w:tc>
          <w:tcPr>
            <w:tcW w:w="698" w:type="pct"/>
          </w:tcPr>
          <w:p w:rsidR="001D7503" w:rsidRPr="0080331E" w:rsidRDefault="006944CF" w:rsidP="0080331E">
            <w:pPr>
              <w:spacing w:before="40" w:after="40"/>
              <w:jc w:val="center"/>
              <w:rPr>
                <w:sz w:val="22"/>
                <w:szCs w:val="22"/>
              </w:rPr>
            </w:pPr>
            <w:r w:rsidRPr="0080331E">
              <w:rPr>
                <w:sz w:val="22"/>
                <w:szCs w:val="22"/>
              </w:rPr>
              <w:t>7,3</w:t>
            </w:r>
            <w:r w:rsidR="0080331E">
              <w:rPr>
                <w:sz w:val="22"/>
                <w:szCs w:val="22"/>
              </w:rPr>
              <w:t xml:space="preserve"> </w:t>
            </w:r>
            <w:r w:rsidRPr="0080331E">
              <w:rPr>
                <w:sz w:val="22"/>
                <w:szCs w:val="22"/>
              </w:rPr>
              <w:t>%</w:t>
            </w:r>
          </w:p>
        </w:tc>
        <w:tc>
          <w:tcPr>
            <w:tcW w:w="698" w:type="pct"/>
          </w:tcPr>
          <w:p w:rsidR="001D7503" w:rsidRPr="0080331E" w:rsidRDefault="001D7503" w:rsidP="0080331E">
            <w:pPr>
              <w:spacing w:before="40" w:after="40"/>
              <w:jc w:val="center"/>
              <w:rPr>
                <w:sz w:val="22"/>
                <w:szCs w:val="22"/>
              </w:rPr>
            </w:pPr>
          </w:p>
        </w:tc>
        <w:tc>
          <w:tcPr>
            <w:tcW w:w="698" w:type="pct"/>
          </w:tcPr>
          <w:p w:rsidR="001D7503" w:rsidRPr="0080331E" w:rsidRDefault="00104CBF" w:rsidP="0080331E">
            <w:pPr>
              <w:spacing w:before="40" w:after="40"/>
              <w:jc w:val="center"/>
              <w:rPr>
                <w:sz w:val="22"/>
                <w:szCs w:val="22"/>
              </w:rPr>
            </w:pPr>
            <w:r w:rsidRPr="0080331E">
              <w:rPr>
                <w:sz w:val="22"/>
                <w:szCs w:val="22"/>
              </w:rPr>
              <w:t>13</w:t>
            </w:r>
            <w:r w:rsidR="0080331E">
              <w:rPr>
                <w:sz w:val="22"/>
                <w:szCs w:val="22"/>
              </w:rPr>
              <w:t xml:space="preserve"> </w:t>
            </w:r>
            <w:r w:rsidRPr="0080331E">
              <w:rPr>
                <w:sz w:val="22"/>
                <w:szCs w:val="22"/>
              </w:rPr>
              <w:t>%</w:t>
            </w:r>
          </w:p>
        </w:tc>
      </w:tr>
      <w:tr w:rsidR="00B4185F" w:rsidTr="0080331E">
        <w:tc>
          <w:tcPr>
            <w:tcW w:w="1937" w:type="pct"/>
          </w:tcPr>
          <w:p w:rsidR="001D7503" w:rsidRPr="0080331E" w:rsidRDefault="00B4185F" w:rsidP="0080331E">
            <w:pPr>
              <w:spacing w:before="40" w:after="40"/>
              <w:rPr>
                <w:i/>
                <w:iCs/>
                <w:sz w:val="22"/>
                <w:szCs w:val="22"/>
              </w:rPr>
            </w:pPr>
            <w:r w:rsidRPr="0080331E">
              <w:rPr>
                <w:i/>
                <w:iCs/>
                <w:sz w:val="22"/>
                <w:szCs w:val="22"/>
              </w:rPr>
              <w:t>Capacité d</w:t>
            </w:r>
            <w:r w:rsidR="002B0390">
              <w:rPr>
                <w:i/>
                <w:iCs/>
                <w:sz w:val="22"/>
                <w:szCs w:val="22"/>
              </w:rPr>
              <w:t>’</w:t>
            </w:r>
            <w:r w:rsidRPr="0080331E">
              <w:rPr>
                <w:i/>
                <w:iCs/>
                <w:sz w:val="22"/>
                <w:szCs w:val="22"/>
              </w:rPr>
              <w:t>accueil pour 100 enfants</w:t>
            </w:r>
          </w:p>
        </w:tc>
        <w:tc>
          <w:tcPr>
            <w:tcW w:w="969" w:type="pct"/>
          </w:tcPr>
          <w:p w:rsidR="001D7503" w:rsidRPr="0080331E" w:rsidRDefault="006944CF" w:rsidP="00C42DEE">
            <w:pPr>
              <w:spacing w:before="40" w:after="40"/>
              <w:jc w:val="center"/>
              <w:rPr>
                <w:sz w:val="22"/>
                <w:szCs w:val="22"/>
              </w:rPr>
            </w:pPr>
            <w:r w:rsidRPr="0080331E">
              <w:rPr>
                <w:sz w:val="22"/>
                <w:szCs w:val="22"/>
              </w:rPr>
              <w:t>0 – 3</w:t>
            </w:r>
          </w:p>
        </w:tc>
        <w:tc>
          <w:tcPr>
            <w:tcW w:w="698" w:type="pct"/>
          </w:tcPr>
          <w:p w:rsidR="001D7503" w:rsidRPr="0080331E" w:rsidRDefault="00104CBF" w:rsidP="00C42DEE">
            <w:pPr>
              <w:spacing w:before="40" w:after="40"/>
              <w:jc w:val="center"/>
              <w:rPr>
                <w:sz w:val="22"/>
                <w:szCs w:val="22"/>
              </w:rPr>
            </w:pPr>
            <w:r w:rsidRPr="0080331E">
              <w:rPr>
                <w:sz w:val="22"/>
                <w:szCs w:val="22"/>
              </w:rPr>
              <w:t>9,19</w:t>
            </w:r>
          </w:p>
        </w:tc>
        <w:tc>
          <w:tcPr>
            <w:tcW w:w="698" w:type="pct"/>
          </w:tcPr>
          <w:p w:rsidR="001D7503" w:rsidRPr="0080331E" w:rsidRDefault="001D7503" w:rsidP="00C42DEE">
            <w:pPr>
              <w:spacing w:before="40" w:after="40"/>
              <w:jc w:val="center"/>
              <w:rPr>
                <w:sz w:val="22"/>
                <w:szCs w:val="22"/>
              </w:rPr>
            </w:pPr>
          </w:p>
        </w:tc>
        <w:tc>
          <w:tcPr>
            <w:tcW w:w="698" w:type="pct"/>
          </w:tcPr>
          <w:p w:rsidR="001D7503" w:rsidRPr="0080331E" w:rsidRDefault="00104CBF" w:rsidP="00C42DEE">
            <w:pPr>
              <w:spacing w:before="40" w:after="40"/>
              <w:jc w:val="center"/>
              <w:rPr>
                <w:sz w:val="22"/>
                <w:szCs w:val="22"/>
              </w:rPr>
            </w:pPr>
            <w:r w:rsidRPr="0080331E">
              <w:rPr>
                <w:sz w:val="22"/>
                <w:szCs w:val="22"/>
              </w:rPr>
              <w:t>15,2</w:t>
            </w:r>
          </w:p>
        </w:tc>
      </w:tr>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80331E" w:rsidRDefault="006944CF" w:rsidP="00C42DEE">
            <w:pPr>
              <w:spacing w:before="40" w:after="40"/>
              <w:jc w:val="center"/>
              <w:rPr>
                <w:sz w:val="22"/>
                <w:szCs w:val="22"/>
              </w:rPr>
            </w:pPr>
            <w:r w:rsidRPr="0080331E">
              <w:rPr>
                <w:sz w:val="22"/>
                <w:szCs w:val="22"/>
              </w:rPr>
              <w:t>4 - 12</w:t>
            </w:r>
          </w:p>
        </w:tc>
        <w:tc>
          <w:tcPr>
            <w:tcW w:w="698" w:type="pct"/>
          </w:tcPr>
          <w:p w:rsidR="001D7503" w:rsidRPr="0080331E" w:rsidRDefault="00104CBF" w:rsidP="00C42DEE">
            <w:pPr>
              <w:spacing w:before="40" w:after="40"/>
              <w:jc w:val="center"/>
              <w:rPr>
                <w:sz w:val="22"/>
                <w:szCs w:val="22"/>
              </w:rPr>
            </w:pPr>
            <w:r w:rsidRPr="0080331E">
              <w:rPr>
                <w:sz w:val="22"/>
                <w:szCs w:val="22"/>
              </w:rPr>
              <w:t>1,86</w:t>
            </w:r>
          </w:p>
        </w:tc>
        <w:tc>
          <w:tcPr>
            <w:tcW w:w="698" w:type="pct"/>
          </w:tcPr>
          <w:p w:rsidR="001D7503" w:rsidRPr="0080331E" w:rsidRDefault="001D7503" w:rsidP="00C42DEE">
            <w:pPr>
              <w:spacing w:before="40" w:after="40"/>
              <w:jc w:val="center"/>
              <w:rPr>
                <w:sz w:val="22"/>
                <w:szCs w:val="22"/>
              </w:rPr>
            </w:pPr>
          </w:p>
        </w:tc>
        <w:tc>
          <w:tcPr>
            <w:tcW w:w="698" w:type="pct"/>
          </w:tcPr>
          <w:p w:rsidR="001D7503" w:rsidRPr="0080331E" w:rsidRDefault="00104CBF" w:rsidP="00C42DEE">
            <w:pPr>
              <w:spacing w:before="40" w:after="40"/>
              <w:jc w:val="center"/>
              <w:rPr>
                <w:sz w:val="22"/>
                <w:szCs w:val="22"/>
              </w:rPr>
            </w:pPr>
            <w:r w:rsidRPr="0080331E">
              <w:rPr>
                <w:sz w:val="22"/>
                <w:szCs w:val="22"/>
              </w:rPr>
              <w:t>4,1</w:t>
            </w:r>
          </w:p>
        </w:tc>
      </w:tr>
      <w:tr w:rsidR="00B4185F" w:rsidTr="0080331E">
        <w:tc>
          <w:tcPr>
            <w:tcW w:w="1937" w:type="pct"/>
          </w:tcPr>
          <w:p w:rsidR="001D7503" w:rsidRPr="0080331E" w:rsidRDefault="001D7503" w:rsidP="0080331E">
            <w:pPr>
              <w:spacing w:before="40" w:after="40"/>
              <w:rPr>
                <w:sz w:val="22"/>
                <w:szCs w:val="22"/>
              </w:rPr>
            </w:pPr>
          </w:p>
        </w:tc>
        <w:tc>
          <w:tcPr>
            <w:tcW w:w="969" w:type="pct"/>
          </w:tcPr>
          <w:p w:rsidR="001D7503" w:rsidRPr="00C42DEE" w:rsidRDefault="006944CF" w:rsidP="0080331E">
            <w:pPr>
              <w:spacing w:before="40" w:after="40"/>
              <w:rPr>
                <w:sz w:val="22"/>
                <w:szCs w:val="22"/>
              </w:rPr>
            </w:pPr>
            <w:r w:rsidRPr="00C42DEE">
              <w:rPr>
                <w:sz w:val="22"/>
                <w:szCs w:val="22"/>
              </w:rPr>
              <w:t>Total</w:t>
            </w:r>
          </w:p>
        </w:tc>
        <w:tc>
          <w:tcPr>
            <w:tcW w:w="698" w:type="pct"/>
          </w:tcPr>
          <w:p w:rsidR="001D7503" w:rsidRPr="00C42DEE" w:rsidRDefault="00104CBF" w:rsidP="00C42DEE">
            <w:pPr>
              <w:spacing w:before="40" w:after="40"/>
              <w:jc w:val="center"/>
              <w:rPr>
                <w:sz w:val="22"/>
                <w:szCs w:val="22"/>
              </w:rPr>
            </w:pPr>
            <w:r w:rsidRPr="00C42DEE">
              <w:rPr>
                <w:sz w:val="22"/>
                <w:szCs w:val="22"/>
              </w:rPr>
              <w:t>4,11</w:t>
            </w:r>
          </w:p>
        </w:tc>
        <w:tc>
          <w:tcPr>
            <w:tcW w:w="698" w:type="pct"/>
          </w:tcPr>
          <w:p w:rsidR="001D7503" w:rsidRPr="00C42DEE" w:rsidRDefault="001D7503" w:rsidP="00C42DEE">
            <w:pPr>
              <w:spacing w:before="40" w:after="40"/>
              <w:jc w:val="center"/>
              <w:rPr>
                <w:sz w:val="22"/>
                <w:szCs w:val="22"/>
              </w:rPr>
            </w:pPr>
          </w:p>
        </w:tc>
        <w:tc>
          <w:tcPr>
            <w:tcW w:w="698" w:type="pct"/>
          </w:tcPr>
          <w:p w:rsidR="001D7503" w:rsidRPr="00C42DEE" w:rsidRDefault="00104CBF" w:rsidP="00C42DEE">
            <w:pPr>
              <w:spacing w:before="40" w:after="40"/>
              <w:jc w:val="center"/>
              <w:rPr>
                <w:sz w:val="22"/>
                <w:szCs w:val="22"/>
              </w:rPr>
            </w:pPr>
            <w:r w:rsidRPr="00C42DEE">
              <w:rPr>
                <w:sz w:val="22"/>
                <w:szCs w:val="22"/>
              </w:rPr>
              <w:t>7,9</w:t>
            </w:r>
          </w:p>
        </w:tc>
      </w:tr>
    </w:tbl>
    <w:p w:rsidR="00F256D3" w:rsidRDefault="00104CBF" w:rsidP="00C42DEE">
      <w:pPr>
        <w:tabs>
          <w:tab w:val="left" w:pos="567"/>
        </w:tabs>
        <w:spacing w:before="240" w:after="240"/>
      </w:pPr>
      <w:r>
        <w:t>29</w:t>
      </w:r>
      <w:r w:rsidR="0097194E">
        <w:t>1</w:t>
      </w:r>
      <w:r>
        <w:t>.</w:t>
      </w:r>
      <w:r>
        <w:tab/>
        <w:t>À partir du 1</w:t>
      </w:r>
      <w:r w:rsidRPr="00104CBF">
        <w:rPr>
          <w:vertAlign w:val="superscript"/>
        </w:rPr>
        <w:t>er</w:t>
      </w:r>
      <w:r>
        <w:t xml:space="preserve"> août 2007, les établissements scolaires seront tenus par la loi d</w:t>
      </w:r>
      <w:r w:rsidR="002B0390">
        <w:t>’</w:t>
      </w:r>
      <w:r>
        <w:t xml:space="preserve">assurer des services </w:t>
      </w:r>
      <w:r w:rsidR="003A7733">
        <w:t>de garde périscolaire</w:t>
      </w:r>
      <w:r>
        <w:t xml:space="preserve"> de 7</w:t>
      </w:r>
      <w:r w:rsidR="00C42DEE">
        <w:t xml:space="preserve"> </w:t>
      </w:r>
      <w:r>
        <w:t>h</w:t>
      </w:r>
      <w:r w:rsidR="00C42DEE">
        <w:t xml:space="preserve"> </w:t>
      </w:r>
      <w:r>
        <w:t>30 à 18</w:t>
      </w:r>
      <w:r w:rsidR="00C42DEE">
        <w:t xml:space="preserve"> </w:t>
      </w:r>
      <w:r>
        <w:t>h</w:t>
      </w:r>
      <w:r w:rsidR="00C42DEE">
        <w:t xml:space="preserve"> </w:t>
      </w:r>
      <w:r>
        <w:t>30, ou de mettre à disposition des locaux pour que d</w:t>
      </w:r>
      <w:r w:rsidR="002B0390">
        <w:t>’</w:t>
      </w:r>
      <w:r>
        <w:t>autres le fassent en leur imposant des normes. Ceci devrait permettre d</w:t>
      </w:r>
      <w:r w:rsidR="002B0390">
        <w:t>’</w:t>
      </w:r>
      <w:r>
        <w:t>améliorer la coordination entre les horaires scolaires et les horaires de travail des parents et de faciliter la vie à la fois des parents et des enfants d</w:t>
      </w:r>
      <w:r w:rsidR="002B0390">
        <w:t>’</w:t>
      </w:r>
      <w:r>
        <w:t>âge scolaire.</w:t>
      </w:r>
    </w:p>
    <w:p w:rsidR="00104CBF" w:rsidRDefault="00104CBF" w:rsidP="00466AEA">
      <w:pPr>
        <w:tabs>
          <w:tab w:val="left" w:pos="567"/>
        </w:tabs>
        <w:spacing w:after="240"/>
      </w:pPr>
      <w:r>
        <w:t>29</w:t>
      </w:r>
      <w:r w:rsidR="0097194E">
        <w:t>2</w:t>
      </w:r>
      <w:r>
        <w:t>.</w:t>
      </w:r>
      <w:r>
        <w:tab/>
        <w:t>Les parents demeureront responsables des soins de leurs enfants, mais les écoles devront faciliter la coordination de l</w:t>
      </w:r>
      <w:r w:rsidR="002B0390">
        <w:t>’</w:t>
      </w:r>
      <w:r>
        <w:t>éducation et de la garde à la demande des parents. Les parents qui travaillent ayant des enfants d</w:t>
      </w:r>
      <w:r w:rsidR="002B0390">
        <w:t>’</w:t>
      </w:r>
      <w:r>
        <w:t>âge scolaire de moins de 13 ans doivent recevoir plus d</w:t>
      </w:r>
      <w:r w:rsidR="002B0390">
        <w:t>’</w:t>
      </w:r>
      <w:r>
        <w:t xml:space="preserve">aide pour </w:t>
      </w:r>
      <w:r w:rsidR="003A7733">
        <w:t xml:space="preserve">combiner </w:t>
      </w:r>
      <w:r>
        <w:t xml:space="preserve">travail et vie de famille. Il est plus aisé de parvenir à un équilibre entre </w:t>
      </w:r>
      <w:r w:rsidR="00942707">
        <w:t>vie active et vie familiale lorsque les problèmes d</w:t>
      </w:r>
      <w:r w:rsidR="002B0390">
        <w:t>’</w:t>
      </w:r>
      <w:r w:rsidR="00942707">
        <w:t>organisation sont réglés, ce qui offre aussi aux parents la possibilité d</w:t>
      </w:r>
      <w:r w:rsidR="002B0390">
        <w:t>’</w:t>
      </w:r>
      <w:r w:rsidR="00942707">
        <w:t>allonger leurs journées de travail. La préoccupation essentielle consiste à s</w:t>
      </w:r>
      <w:r w:rsidR="002B0390">
        <w:t>’</w:t>
      </w:r>
      <w:r w:rsidR="00942707">
        <w:t>assurer que l</w:t>
      </w:r>
      <w:r w:rsidR="002B0390">
        <w:t>’</w:t>
      </w:r>
      <w:r w:rsidR="00942707">
        <w:t>enfant à l</w:t>
      </w:r>
      <w:r w:rsidR="002B0390">
        <w:t>’</w:t>
      </w:r>
      <w:r w:rsidR="00942707">
        <w:t>opportunité de développer toutes ses potentialités. La coopération entre les établissements scolaires et les centres de garde</w:t>
      </w:r>
      <w:r w:rsidR="00E462DC">
        <w:t xml:space="preserve"> </w:t>
      </w:r>
      <w:r w:rsidR="00942707">
        <w:t xml:space="preserve">contribuera grandement à atteindre cet objectif. Le </w:t>
      </w:r>
      <w:r w:rsidR="00D80F3D">
        <w:t>Gouvernement</w:t>
      </w:r>
      <w:r w:rsidR="00942707">
        <w:t xml:space="preserve"> souhaite voir s</w:t>
      </w:r>
      <w:r w:rsidR="002B0390">
        <w:t>’</w:t>
      </w:r>
      <w:r w:rsidR="00942707">
        <w:t>établir une coordination fluide entre les domaines de l</w:t>
      </w:r>
      <w:r w:rsidR="002B0390">
        <w:t>’</w:t>
      </w:r>
      <w:r w:rsidR="00942707">
        <w:t>éducation, de la garde d</w:t>
      </w:r>
      <w:r w:rsidR="002B0390">
        <w:t>’</w:t>
      </w:r>
      <w:r w:rsidR="00942707">
        <w:t>enfants, du sport et de la culture</w:t>
      </w:r>
      <w:r w:rsidR="00C42DEE">
        <w:t>, que l</w:t>
      </w:r>
      <w:r w:rsidR="002B0390">
        <w:t>’</w:t>
      </w:r>
      <w:r w:rsidR="00C42DEE">
        <w:t>on pourrait qualifier «</w:t>
      </w:r>
      <w:r w:rsidR="00942707">
        <w:t>d</w:t>
      </w:r>
      <w:r w:rsidR="003A7733">
        <w:t>e prise en charge globale</w:t>
      </w:r>
      <w:r w:rsidR="00942707">
        <w:t>» pour chaque enfant.</w:t>
      </w:r>
    </w:p>
    <w:p w:rsidR="00104CBF" w:rsidRPr="00421915" w:rsidRDefault="00421915" w:rsidP="00C42DEE">
      <w:pPr>
        <w:spacing w:after="240"/>
        <w:jc w:val="center"/>
        <w:rPr>
          <w:b/>
        </w:rPr>
      </w:pPr>
      <w:r w:rsidRPr="00421915">
        <w:rPr>
          <w:b/>
        </w:rPr>
        <w:t>E.</w:t>
      </w:r>
      <w:r w:rsidR="00C42DEE">
        <w:rPr>
          <w:b/>
        </w:rPr>
        <w:t xml:space="preserve">  </w:t>
      </w:r>
      <w:r w:rsidRPr="00421915">
        <w:rPr>
          <w:b/>
        </w:rPr>
        <w:t>Le niveau de vie</w:t>
      </w:r>
      <w:r>
        <w:rPr>
          <w:b/>
        </w:rPr>
        <w:t xml:space="preserve"> (art</w:t>
      </w:r>
      <w:r w:rsidR="00C42DEE">
        <w:rPr>
          <w:b/>
        </w:rPr>
        <w:t xml:space="preserve">. </w:t>
      </w:r>
      <w:r>
        <w:rPr>
          <w:b/>
        </w:rPr>
        <w:t>27, par</w:t>
      </w:r>
      <w:r w:rsidR="00C42DEE">
        <w:rPr>
          <w:b/>
        </w:rPr>
        <w:t xml:space="preserve">. </w:t>
      </w:r>
      <w:r>
        <w:rPr>
          <w:b/>
        </w:rPr>
        <w:t>1 à 3)</w:t>
      </w:r>
    </w:p>
    <w:p w:rsidR="00104CBF" w:rsidRPr="00421915" w:rsidRDefault="00421915" w:rsidP="002C61BF">
      <w:pPr>
        <w:spacing w:after="240"/>
        <w:rPr>
          <w:u w:val="single"/>
        </w:rPr>
      </w:pPr>
      <w:r w:rsidRPr="00421915">
        <w:rPr>
          <w:u w:val="single"/>
        </w:rPr>
        <w:t xml:space="preserve">Tendances </w:t>
      </w:r>
      <w:r w:rsidR="00597F73">
        <w:rPr>
          <w:u w:val="single"/>
        </w:rPr>
        <w:t xml:space="preserve">observées </w:t>
      </w:r>
      <w:r w:rsidRPr="00421915">
        <w:rPr>
          <w:u w:val="single"/>
        </w:rPr>
        <w:t>entre 2001 et 2004</w:t>
      </w:r>
    </w:p>
    <w:p w:rsidR="00421915" w:rsidRDefault="00421915" w:rsidP="00AD35B6">
      <w:pPr>
        <w:tabs>
          <w:tab w:val="left" w:pos="567"/>
        </w:tabs>
        <w:spacing w:after="200"/>
      </w:pPr>
      <w:r>
        <w:t>29</w:t>
      </w:r>
      <w:r w:rsidR="0097194E">
        <w:t>3</w:t>
      </w:r>
      <w:r>
        <w:t>.</w:t>
      </w:r>
      <w:r>
        <w:tab/>
        <w:t>Les Pays-Bas disposent d</w:t>
      </w:r>
      <w:r w:rsidR="002B0390">
        <w:t>’</w:t>
      </w:r>
      <w:r>
        <w:t>un système exhaustif d</w:t>
      </w:r>
      <w:r w:rsidR="002B0390">
        <w:t>’</w:t>
      </w:r>
      <w:r>
        <w:t>assurance sociale et d</w:t>
      </w:r>
      <w:r w:rsidR="002B0390">
        <w:t>’</w:t>
      </w:r>
      <w:r>
        <w:t>autres dispositions garantissant un revenu minimum aux habitants. Revenu minimum n</w:t>
      </w:r>
      <w:r w:rsidR="002B0390">
        <w:t>’</w:t>
      </w:r>
      <w:r>
        <w:t>est pas synonyme de p</w:t>
      </w:r>
      <w:r w:rsidR="005E52AF">
        <w:t>auvreté</w:t>
      </w:r>
      <w:r>
        <w:t>; son niveau est suffisant pour faire face au coût de la vie, pourvu que les bénéficiaires tirent parti du revenu d</w:t>
      </w:r>
      <w:r w:rsidR="002B0390">
        <w:t>’</w:t>
      </w:r>
      <w:r>
        <w:t>appoint disponible et qu</w:t>
      </w:r>
      <w:r w:rsidR="002B0390">
        <w:t>’</w:t>
      </w:r>
      <w:r>
        <w:t>ils veillent à la discipline financière.</w:t>
      </w:r>
    </w:p>
    <w:p w:rsidR="00E24FBF" w:rsidRDefault="0097194E" w:rsidP="00AD35B6">
      <w:pPr>
        <w:tabs>
          <w:tab w:val="left" w:pos="567"/>
        </w:tabs>
        <w:spacing w:after="200"/>
      </w:pPr>
      <w:r>
        <w:t>294</w:t>
      </w:r>
      <w:r w:rsidR="00421915">
        <w:t>.</w:t>
      </w:r>
      <w:r w:rsidR="00421915">
        <w:tab/>
        <w:t>La récession économique fait que le nombre de foyers bénéficiant du revenu minimum est en augmentation: alors qu</w:t>
      </w:r>
      <w:r w:rsidR="002B0390">
        <w:t>’</w:t>
      </w:r>
      <w:r w:rsidR="00421915">
        <w:t>ils étaient 451</w:t>
      </w:r>
      <w:r w:rsidR="005E52AF">
        <w:t> </w:t>
      </w:r>
      <w:r w:rsidR="00421915">
        <w:t>000 en 2001 (7</w:t>
      </w:r>
      <w:r w:rsidR="005E52AF">
        <w:t> </w:t>
      </w:r>
      <w:r w:rsidR="00421915">
        <w:t>%), ils sont 515</w:t>
      </w:r>
      <w:r w:rsidR="005E52AF">
        <w:t> </w:t>
      </w:r>
      <w:r w:rsidR="00421915">
        <w:t>000 en 2004 (soit 7,9</w:t>
      </w:r>
      <w:r w:rsidR="005E52AF">
        <w:t> </w:t>
      </w:r>
      <w:r w:rsidR="00421915">
        <w:t>% de l</w:t>
      </w:r>
      <w:r w:rsidR="002B0390">
        <w:t>’</w:t>
      </w:r>
      <w:r w:rsidR="00421915">
        <w:t xml:space="preserve">ensemble des foyers). </w:t>
      </w:r>
      <w:r w:rsidR="00810758">
        <w:t>Aucune donnée statistique plus récente</w:t>
      </w:r>
      <w:r w:rsidR="00421915">
        <w:t xml:space="preserve"> n</w:t>
      </w:r>
      <w:r w:rsidR="002B0390">
        <w:t>’</w:t>
      </w:r>
      <w:r w:rsidR="00810758">
        <w:t>est disponible</w:t>
      </w:r>
      <w:r w:rsidR="00421915">
        <w:t>.</w:t>
      </w:r>
    </w:p>
    <w:p w:rsidR="00421915" w:rsidRDefault="00E24FBF" w:rsidP="00AD35B6">
      <w:pPr>
        <w:tabs>
          <w:tab w:val="left" w:pos="567"/>
        </w:tabs>
        <w:spacing w:after="160"/>
        <w:jc w:val="center"/>
      </w:pPr>
      <w:r w:rsidRPr="001C5168">
        <w:rPr>
          <w:b/>
        </w:rPr>
        <w:t>Tableau</w:t>
      </w:r>
      <w:r>
        <w:rPr>
          <w:b/>
        </w:rPr>
        <w:t>.</w:t>
      </w:r>
      <w:r>
        <w:rPr>
          <w:b/>
        </w:rPr>
        <w:br/>
      </w:r>
      <w:r w:rsidRPr="001C5168">
        <w:rPr>
          <w:b/>
        </w:rPr>
        <w:t>Évolution du pourcentage de foyers recevant un revenu proche du minimum</w:t>
      </w:r>
      <w:r w:rsidRPr="005E52AF">
        <w:rPr>
          <w:rStyle w:val="FootnoteReference"/>
          <w:bCs/>
        </w:rPr>
        <w:footnoteReference w:id="6"/>
      </w:r>
    </w:p>
    <w:tbl>
      <w:tblPr>
        <w:tblStyle w:val="TableGrid"/>
        <w:tblW w:w="0" w:type="auto"/>
        <w:tblCellMar>
          <w:left w:w="28" w:type="dxa"/>
          <w:right w:w="28" w:type="dxa"/>
        </w:tblCellMar>
        <w:tblLook w:val="01E0" w:firstRow="1" w:lastRow="1" w:firstColumn="1" w:lastColumn="1" w:noHBand="0" w:noVBand="0"/>
      </w:tblPr>
      <w:tblGrid>
        <w:gridCol w:w="1339"/>
        <w:gridCol w:w="1347"/>
        <w:gridCol w:w="1348"/>
        <w:gridCol w:w="1348"/>
        <w:gridCol w:w="1342"/>
        <w:gridCol w:w="1343"/>
        <w:gridCol w:w="1343"/>
      </w:tblGrid>
      <w:tr w:rsidR="00832F28" w:rsidTr="00E24FBF">
        <w:tc>
          <w:tcPr>
            <w:tcW w:w="1339" w:type="dxa"/>
          </w:tcPr>
          <w:p w:rsidR="00832F28" w:rsidRPr="00E24FBF" w:rsidRDefault="00832F28" w:rsidP="00AD35B6">
            <w:pPr>
              <w:spacing w:before="20" w:after="20"/>
              <w:jc w:val="center"/>
              <w:rPr>
                <w:sz w:val="20"/>
              </w:rPr>
            </w:pPr>
          </w:p>
        </w:tc>
        <w:tc>
          <w:tcPr>
            <w:tcW w:w="4043" w:type="dxa"/>
            <w:gridSpan w:val="3"/>
          </w:tcPr>
          <w:p w:rsidR="00832F28" w:rsidRPr="00E24FBF" w:rsidRDefault="00832F28" w:rsidP="00AD35B6">
            <w:pPr>
              <w:spacing w:before="20" w:after="20"/>
              <w:jc w:val="center"/>
              <w:rPr>
                <w:sz w:val="20"/>
              </w:rPr>
            </w:pPr>
            <w:r w:rsidRPr="00E24FBF">
              <w:rPr>
                <w:sz w:val="20"/>
              </w:rPr>
              <w:t>Total</w:t>
            </w:r>
          </w:p>
        </w:tc>
        <w:tc>
          <w:tcPr>
            <w:tcW w:w="4028" w:type="dxa"/>
            <w:gridSpan w:val="3"/>
          </w:tcPr>
          <w:p w:rsidR="00832F28" w:rsidRPr="00E24FBF" w:rsidRDefault="00832F28" w:rsidP="00AD35B6">
            <w:pPr>
              <w:spacing w:before="20" w:after="20"/>
              <w:jc w:val="center"/>
              <w:rPr>
                <w:sz w:val="20"/>
              </w:rPr>
            </w:pPr>
            <w:r w:rsidRPr="00E24FBF">
              <w:rPr>
                <w:sz w:val="20"/>
              </w:rPr>
              <w:t>Long terme</w:t>
            </w:r>
          </w:p>
        </w:tc>
      </w:tr>
      <w:tr w:rsidR="00E24FBF" w:rsidTr="00E24FBF">
        <w:tc>
          <w:tcPr>
            <w:tcW w:w="1339" w:type="dxa"/>
          </w:tcPr>
          <w:p w:rsidR="00E24FBF" w:rsidRPr="00E24FBF" w:rsidRDefault="00E24FBF" w:rsidP="00AD35B6">
            <w:pPr>
              <w:spacing w:before="20" w:after="20"/>
              <w:jc w:val="center"/>
              <w:rPr>
                <w:sz w:val="20"/>
              </w:rPr>
            </w:pPr>
          </w:p>
        </w:tc>
        <w:tc>
          <w:tcPr>
            <w:tcW w:w="1347" w:type="dxa"/>
          </w:tcPr>
          <w:p w:rsidR="00E24FBF" w:rsidRPr="00E24FBF" w:rsidRDefault="00E24FBF" w:rsidP="00AD35B6">
            <w:pPr>
              <w:spacing w:before="20" w:after="20"/>
              <w:jc w:val="center"/>
              <w:rPr>
                <w:sz w:val="20"/>
              </w:rPr>
            </w:pPr>
            <w:r w:rsidRPr="00E24FBF">
              <w:rPr>
                <w:sz w:val="20"/>
              </w:rPr>
              <w:t>Jusqu</w:t>
            </w:r>
            <w:r w:rsidR="002B0390">
              <w:rPr>
                <w:sz w:val="20"/>
              </w:rPr>
              <w:t>’</w:t>
            </w:r>
            <w:r w:rsidRPr="00E24FBF">
              <w:rPr>
                <w:sz w:val="20"/>
              </w:rPr>
              <w:t>à 101</w:t>
            </w:r>
            <w:r>
              <w:rPr>
                <w:sz w:val="20"/>
              </w:rPr>
              <w:t xml:space="preserve"> </w:t>
            </w:r>
            <w:r w:rsidRPr="00E24FBF">
              <w:rPr>
                <w:sz w:val="20"/>
              </w:rPr>
              <w:t>%</w:t>
            </w:r>
            <w:r>
              <w:rPr>
                <w:sz w:val="20"/>
              </w:rPr>
              <w:t xml:space="preserve"> </w:t>
            </w:r>
            <w:r w:rsidRPr="001C5168">
              <w:rPr>
                <w:sz w:val="20"/>
              </w:rPr>
              <w:t>du minimum</w:t>
            </w:r>
          </w:p>
        </w:tc>
        <w:tc>
          <w:tcPr>
            <w:tcW w:w="1348" w:type="dxa"/>
          </w:tcPr>
          <w:p w:rsidR="00E24FBF" w:rsidRPr="00E24FBF" w:rsidRDefault="00E24FBF" w:rsidP="00AD35B6">
            <w:pPr>
              <w:spacing w:before="20" w:after="20"/>
              <w:jc w:val="center"/>
              <w:rPr>
                <w:sz w:val="20"/>
              </w:rPr>
            </w:pPr>
            <w:r>
              <w:rPr>
                <w:sz w:val="20"/>
              </w:rPr>
              <w:t>Jusqu</w:t>
            </w:r>
            <w:r w:rsidR="002B0390">
              <w:rPr>
                <w:sz w:val="20"/>
              </w:rPr>
              <w:t>’</w:t>
            </w:r>
            <w:r>
              <w:rPr>
                <w:sz w:val="20"/>
              </w:rPr>
              <w:t xml:space="preserve">à 105 % </w:t>
            </w:r>
            <w:r w:rsidRPr="001C5168">
              <w:rPr>
                <w:sz w:val="20"/>
              </w:rPr>
              <w:t>du minimum</w:t>
            </w:r>
          </w:p>
        </w:tc>
        <w:tc>
          <w:tcPr>
            <w:tcW w:w="1348" w:type="dxa"/>
          </w:tcPr>
          <w:p w:rsidR="00E24FBF" w:rsidRPr="00E24FBF" w:rsidRDefault="00E24FBF" w:rsidP="00AD35B6">
            <w:pPr>
              <w:spacing w:before="20" w:after="20"/>
              <w:jc w:val="center"/>
              <w:rPr>
                <w:sz w:val="20"/>
              </w:rPr>
            </w:pPr>
            <w:r>
              <w:rPr>
                <w:sz w:val="20"/>
              </w:rPr>
              <w:t>Jusqu</w:t>
            </w:r>
            <w:r w:rsidR="002B0390">
              <w:rPr>
                <w:sz w:val="20"/>
              </w:rPr>
              <w:t>’</w:t>
            </w:r>
            <w:r>
              <w:rPr>
                <w:sz w:val="20"/>
              </w:rPr>
              <w:t xml:space="preserve">à 110 % </w:t>
            </w:r>
            <w:r w:rsidRPr="001C5168">
              <w:rPr>
                <w:sz w:val="20"/>
              </w:rPr>
              <w:t>du minimum</w:t>
            </w:r>
          </w:p>
        </w:tc>
        <w:tc>
          <w:tcPr>
            <w:tcW w:w="1342" w:type="dxa"/>
          </w:tcPr>
          <w:p w:rsidR="00E24FBF" w:rsidRPr="00E24FBF" w:rsidRDefault="00E24FBF" w:rsidP="00AD35B6">
            <w:pPr>
              <w:spacing w:before="20" w:after="20"/>
              <w:jc w:val="center"/>
              <w:rPr>
                <w:sz w:val="20"/>
              </w:rPr>
            </w:pPr>
            <w:r w:rsidRPr="00E24FBF">
              <w:rPr>
                <w:sz w:val="20"/>
              </w:rPr>
              <w:t>Jusqu</w:t>
            </w:r>
            <w:r w:rsidR="002B0390">
              <w:rPr>
                <w:sz w:val="20"/>
              </w:rPr>
              <w:t>’</w:t>
            </w:r>
            <w:r w:rsidRPr="00E24FBF">
              <w:rPr>
                <w:sz w:val="20"/>
              </w:rPr>
              <w:t>à 101</w:t>
            </w:r>
            <w:r>
              <w:rPr>
                <w:sz w:val="20"/>
              </w:rPr>
              <w:t xml:space="preserve"> </w:t>
            </w:r>
            <w:r w:rsidRPr="00E24FBF">
              <w:rPr>
                <w:sz w:val="20"/>
              </w:rPr>
              <w:t>%</w:t>
            </w:r>
            <w:r>
              <w:rPr>
                <w:sz w:val="20"/>
              </w:rPr>
              <w:t xml:space="preserve"> </w:t>
            </w:r>
            <w:r w:rsidRPr="001C5168">
              <w:rPr>
                <w:sz w:val="20"/>
              </w:rPr>
              <w:t>du minimum</w:t>
            </w:r>
          </w:p>
        </w:tc>
        <w:tc>
          <w:tcPr>
            <w:tcW w:w="1343" w:type="dxa"/>
          </w:tcPr>
          <w:p w:rsidR="00E24FBF" w:rsidRPr="00E24FBF" w:rsidRDefault="00E24FBF" w:rsidP="00AD35B6">
            <w:pPr>
              <w:spacing w:before="20" w:after="20"/>
              <w:jc w:val="center"/>
              <w:rPr>
                <w:sz w:val="20"/>
              </w:rPr>
            </w:pPr>
            <w:r>
              <w:rPr>
                <w:sz w:val="20"/>
              </w:rPr>
              <w:t>Jusqu</w:t>
            </w:r>
            <w:r w:rsidR="002B0390">
              <w:rPr>
                <w:sz w:val="20"/>
              </w:rPr>
              <w:t>’</w:t>
            </w:r>
            <w:r>
              <w:rPr>
                <w:sz w:val="20"/>
              </w:rPr>
              <w:t xml:space="preserve">à 105 % </w:t>
            </w:r>
            <w:r w:rsidRPr="001C5168">
              <w:rPr>
                <w:sz w:val="20"/>
              </w:rPr>
              <w:t>du minimum</w:t>
            </w:r>
          </w:p>
        </w:tc>
        <w:tc>
          <w:tcPr>
            <w:tcW w:w="1343" w:type="dxa"/>
          </w:tcPr>
          <w:p w:rsidR="00E24FBF" w:rsidRPr="00E24FBF" w:rsidRDefault="00E24FBF" w:rsidP="00AD35B6">
            <w:pPr>
              <w:spacing w:before="20" w:after="20"/>
              <w:jc w:val="center"/>
              <w:rPr>
                <w:sz w:val="20"/>
              </w:rPr>
            </w:pPr>
            <w:r>
              <w:rPr>
                <w:sz w:val="20"/>
              </w:rPr>
              <w:t>Jusqu</w:t>
            </w:r>
            <w:r w:rsidR="002B0390">
              <w:rPr>
                <w:sz w:val="20"/>
              </w:rPr>
              <w:t>’</w:t>
            </w:r>
            <w:r>
              <w:rPr>
                <w:sz w:val="20"/>
              </w:rPr>
              <w:t xml:space="preserve">à 110 % </w:t>
            </w:r>
            <w:r w:rsidRPr="001C5168">
              <w:rPr>
                <w:sz w:val="20"/>
              </w:rPr>
              <w:t>du minimum</w:t>
            </w:r>
          </w:p>
        </w:tc>
      </w:tr>
      <w:tr w:rsidR="00E24FBF" w:rsidTr="00E24FBF">
        <w:tc>
          <w:tcPr>
            <w:tcW w:w="1339" w:type="dxa"/>
          </w:tcPr>
          <w:p w:rsidR="00E24FBF" w:rsidRPr="00E24FBF" w:rsidRDefault="00E24FBF" w:rsidP="003B73B1">
            <w:pPr>
              <w:spacing w:before="20" w:after="20"/>
              <w:ind w:left="284"/>
              <w:rPr>
                <w:sz w:val="20"/>
              </w:rPr>
            </w:pPr>
            <w:r>
              <w:rPr>
                <w:sz w:val="20"/>
              </w:rPr>
              <w:t>2001</w:t>
            </w:r>
          </w:p>
        </w:tc>
        <w:tc>
          <w:tcPr>
            <w:tcW w:w="1347" w:type="dxa"/>
          </w:tcPr>
          <w:p w:rsidR="00E24FBF" w:rsidRPr="00E24FBF" w:rsidRDefault="00E24FBF" w:rsidP="00AD35B6">
            <w:pPr>
              <w:spacing w:before="20" w:after="20"/>
              <w:jc w:val="center"/>
              <w:rPr>
                <w:sz w:val="20"/>
              </w:rPr>
            </w:pPr>
            <w:r w:rsidRPr="00E24FBF">
              <w:rPr>
                <w:sz w:val="20"/>
              </w:rPr>
              <w:t>6</w:t>
            </w:r>
            <w:r>
              <w:rPr>
                <w:sz w:val="20"/>
              </w:rPr>
              <w:t>,</w:t>
            </w:r>
            <w:r w:rsidRPr="00E24FBF">
              <w:rPr>
                <w:sz w:val="20"/>
              </w:rPr>
              <w:t>6</w:t>
            </w:r>
          </w:p>
        </w:tc>
        <w:tc>
          <w:tcPr>
            <w:tcW w:w="1348" w:type="dxa"/>
          </w:tcPr>
          <w:p w:rsidR="00E24FBF" w:rsidRPr="00E24FBF" w:rsidRDefault="00E24FBF" w:rsidP="00AD35B6">
            <w:pPr>
              <w:spacing w:before="20" w:after="20"/>
              <w:jc w:val="center"/>
              <w:rPr>
                <w:sz w:val="20"/>
              </w:rPr>
            </w:pPr>
            <w:r w:rsidRPr="00E24FBF">
              <w:rPr>
                <w:sz w:val="20"/>
              </w:rPr>
              <w:t>8</w:t>
            </w:r>
            <w:r>
              <w:rPr>
                <w:sz w:val="20"/>
              </w:rPr>
              <w:t>,</w:t>
            </w:r>
            <w:r w:rsidRPr="00E24FBF">
              <w:rPr>
                <w:sz w:val="20"/>
              </w:rPr>
              <w:t>6</w:t>
            </w:r>
          </w:p>
        </w:tc>
        <w:tc>
          <w:tcPr>
            <w:tcW w:w="1348" w:type="dxa"/>
          </w:tcPr>
          <w:p w:rsidR="00E24FBF" w:rsidRPr="00E24FBF" w:rsidRDefault="00E24FBF" w:rsidP="00AD35B6">
            <w:pPr>
              <w:spacing w:before="20" w:after="20"/>
              <w:jc w:val="center"/>
              <w:rPr>
                <w:sz w:val="20"/>
              </w:rPr>
            </w:pPr>
            <w:r w:rsidRPr="00E24FBF">
              <w:rPr>
                <w:sz w:val="20"/>
              </w:rPr>
              <w:t>11</w:t>
            </w:r>
            <w:r>
              <w:rPr>
                <w:sz w:val="20"/>
              </w:rPr>
              <w:t>,</w:t>
            </w:r>
            <w:r w:rsidRPr="00E24FBF">
              <w:rPr>
                <w:sz w:val="20"/>
              </w:rPr>
              <w:t>0</w:t>
            </w:r>
          </w:p>
        </w:tc>
        <w:tc>
          <w:tcPr>
            <w:tcW w:w="1342" w:type="dxa"/>
          </w:tcPr>
          <w:p w:rsidR="00E24FBF" w:rsidRPr="00E24FBF" w:rsidRDefault="00E24FBF" w:rsidP="00AD35B6">
            <w:pPr>
              <w:spacing w:before="20" w:after="20"/>
              <w:jc w:val="center"/>
              <w:rPr>
                <w:sz w:val="20"/>
              </w:rPr>
            </w:pPr>
            <w:r>
              <w:rPr>
                <w:sz w:val="20"/>
              </w:rPr>
              <w:t>-</w:t>
            </w:r>
          </w:p>
        </w:tc>
        <w:tc>
          <w:tcPr>
            <w:tcW w:w="1343" w:type="dxa"/>
          </w:tcPr>
          <w:p w:rsidR="00E24FBF" w:rsidRPr="00E24FBF" w:rsidRDefault="00E24FBF" w:rsidP="00AD35B6">
            <w:pPr>
              <w:spacing w:before="20" w:after="20"/>
              <w:jc w:val="center"/>
              <w:rPr>
                <w:sz w:val="20"/>
              </w:rPr>
            </w:pPr>
            <w:r>
              <w:rPr>
                <w:sz w:val="20"/>
              </w:rPr>
              <w:t>-</w:t>
            </w:r>
          </w:p>
        </w:tc>
        <w:tc>
          <w:tcPr>
            <w:tcW w:w="1343" w:type="dxa"/>
          </w:tcPr>
          <w:p w:rsidR="00E24FBF" w:rsidRPr="00E24FBF" w:rsidRDefault="00E24FBF" w:rsidP="00AD35B6">
            <w:pPr>
              <w:spacing w:before="20" w:after="20"/>
              <w:jc w:val="center"/>
              <w:rPr>
                <w:sz w:val="20"/>
              </w:rPr>
            </w:pPr>
            <w:r>
              <w:rPr>
                <w:sz w:val="20"/>
              </w:rPr>
              <w:t>-</w:t>
            </w:r>
          </w:p>
        </w:tc>
      </w:tr>
      <w:tr w:rsidR="00E24FBF" w:rsidTr="00E24FBF">
        <w:tc>
          <w:tcPr>
            <w:tcW w:w="1339" w:type="dxa"/>
          </w:tcPr>
          <w:p w:rsidR="00E24FBF" w:rsidRPr="00E24FBF" w:rsidRDefault="00E24FBF" w:rsidP="003B73B1">
            <w:pPr>
              <w:spacing w:before="20" w:after="20"/>
              <w:ind w:left="284"/>
              <w:rPr>
                <w:sz w:val="20"/>
              </w:rPr>
            </w:pPr>
            <w:r>
              <w:rPr>
                <w:sz w:val="20"/>
              </w:rPr>
              <w:t>2002</w:t>
            </w:r>
          </w:p>
        </w:tc>
        <w:tc>
          <w:tcPr>
            <w:tcW w:w="1347" w:type="dxa"/>
          </w:tcPr>
          <w:p w:rsidR="00E24FBF" w:rsidRPr="00E24FBF" w:rsidRDefault="00E24FBF" w:rsidP="00AD35B6">
            <w:pPr>
              <w:spacing w:before="20" w:after="20"/>
              <w:jc w:val="center"/>
              <w:rPr>
                <w:sz w:val="20"/>
              </w:rPr>
            </w:pPr>
            <w:r w:rsidRPr="00E24FBF">
              <w:rPr>
                <w:sz w:val="20"/>
              </w:rPr>
              <w:t>6</w:t>
            </w:r>
            <w:r>
              <w:rPr>
                <w:sz w:val="20"/>
              </w:rPr>
              <w:t>,</w:t>
            </w:r>
            <w:r w:rsidRPr="00E24FBF">
              <w:rPr>
                <w:sz w:val="20"/>
              </w:rPr>
              <w:t>7</w:t>
            </w:r>
          </w:p>
        </w:tc>
        <w:tc>
          <w:tcPr>
            <w:tcW w:w="1348" w:type="dxa"/>
          </w:tcPr>
          <w:p w:rsidR="00E24FBF" w:rsidRPr="00E24FBF" w:rsidRDefault="00E24FBF" w:rsidP="00AD35B6">
            <w:pPr>
              <w:spacing w:before="20" w:after="20"/>
              <w:jc w:val="center"/>
              <w:rPr>
                <w:sz w:val="20"/>
              </w:rPr>
            </w:pPr>
            <w:r>
              <w:rPr>
                <w:sz w:val="20"/>
              </w:rPr>
              <w:t>8,</w:t>
            </w:r>
            <w:r w:rsidRPr="00E24FBF">
              <w:rPr>
                <w:sz w:val="20"/>
              </w:rPr>
              <w:t>8</w:t>
            </w:r>
          </w:p>
        </w:tc>
        <w:tc>
          <w:tcPr>
            <w:tcW w:w="1348" w:type="dxa"/>
          </w:tcPr>
          <w:p w:rsidR="00E24FBF" w:rsidRPr="00E24FBF" w:rsidRDefault="00E24FBF" w:rsidP="00AD35B6">
            <w:pPr>
              <w:spacing w:before="20" w:after="20"/>
              <w:jc w:val="center"/>
              <w:rPr>
                <w:sz w:val="20"/>
              </w:rPr>
            </w:pPr>
            <w:r w:rsidRPr="00E24FBF">
              <w:rPr>
                <w:sz w:val="20"/>
              </w:rPr>
              <w:t>11</w:t>
            </w:r>
            <w:r>
              <w:rPr>
                <w:sz w:val="20"/>
              </w:rPr>
              <w:t>,</w:t>
            </w:r>
            <w:r w:rsidRPr="00E24FBF">
              <w:rPr>
                <w:sz w:val="20"/>
              </w:rPr>
              <w:t>0</w:t>
            </w:r>
          </w:p>
        </w:tc>
        <w:tc>
          <w:tcPr>
            <w:tcW w:w="1342" w:type="dxa"/>
          </w:tcPr>
          <w:p w:rsidR="00E24FBF" w:rsidRPr="00E24FBF" w:rsidRDefault="00E24FBF" w:rsidP="00AD35B6">
            <w:pPr>
              <w:spacing w:before="20" w:after="20"/>
              <w:jc w:val="center"/>
              <w:rPr>
                <w:sz w:val="20"/>
              </w:rPr>
            </w:pPr>
            <w:r>
              <w:rPr>
                <w:sz w:val="20"/>
              </w:rPr>
              <w:t>-</w:t>
            </w:r>
          </w:p>
        </w:tc>
        <w:tc>
          <w:tcPr>
            <w:tcW w:w="1343" w:type="dxa"/>
          </w:tcPr>
          <w:p w:rsidR="00E24FBF" w:rsidRPr="00E24FBF" w:rsidRDefault="00E24FBF" w:rsidP="00AD35B6">
            <w:pPr>
              <w:spacing w:before="20" w:after="20"/>
              <w:jc w:val="center"/>
              <w:rPr>
                <w:sz w:val="20"/>
              </w:rPr>
            </w:pPr>
            <w:r>
              <w:rPr>
                <w:sz w:val="20"/>
              </w:rPr>
              <w:t>-</w:t>
            </w:r>
          </w:p>
        </w:tc>
        <w:tc>
          <w:tcPr>
            <w:tcW w:w="1343" w:type="dxa"/>
          </w:tcPr>
          <w:p w:rsidR="00E24FBF" w:rsidRPr="00E24FBF" w:rsidRDefault="00E24FBF" w:rsidP="00AD35B6">
            <w:pPr>
              <w:spacing w:before="20" w:after="20"/>
              <w:jc w:val="center"/>
              <w:rPr>
                <w:sz w:val="20"/>
              </w:rPr>
            </w:pPr>
            <w:r>
              <w:rPr>
                <w:sz w:val="20"/>
              </w:rPr>
              <w:t>-</w:t>
            </w:r>
          </w:p>
        </w:tc>
      </w:tr>
      <w:tr w:rsidR="00E24FBF" w:rsidTr="00E24FBF">
        <w:tc>
          <w:tcPr>
            <w:tcW w:w="1339" w:type="dxa"/>
          </w:tcPr>
          <w:p w:rsidR="00E24FBF" w:rsidRDefault="00E24FBF" w:rsidP="003B73B1">
            <w:pPr>
              <w:spacing w:before="20" w:after="20"/>
              <w:ind w:left="284"/>
              <w:rPr>
                <w:sz w:val="20"/>
              </w:rPr>
            </w:pPr>
            <w:r>
              <w:rPr>
                <w:sz w:val="20"/>
              </w:rPr>
              <w:t>2003</w:t>
            </w:r>
          </w:p>
        </w:tc>
        <w:tc>
          <w:tcPr>
            <w:tcW w:w="1347" w:type="dxa"/>
          </w:tcPr>
          <w:p w:rsidR="00E24FBF" w:rsidRPr="00E24FBF" w:rsidRDefault="00E24FBF" w:rsidP="00AD35B6">
            <w:pPr>
              <w:spacing w:before="20" w:after="20"/>
              <w:jc w:val="center"/>
              <w:rPr>
                <w:sz w:val="20"/>
              </w:rPr>
            </w:pPr>
            <w:r w:rsidRPr="00E24FBF">
              <w:rPr>
                <w:sz w:val="20"/>
              </w:rPr>
              <w:t>7</w:t>
            </w:r>
            <w:r>
              <w:rPr>
                <w:sz w:val="20"/>
              </w:rPr>
              <w:t>,</w:t>
            </w:r>
            <w:r w:rsidRPr="00E24FBF">
              <w:rPr>
                <w:sz w:val="20"/>
              </w:rPr>
              <w:t>4</w:t>
            </w:r>
          </w:p>
        </w:tc>
        <w:tc>
          <w:tcPr>
            <w:tcW w:w="1348" w:type="dxa"/>
          </w:tcPr>
          <w:p w:rsidR="00E24FBF" w:rsidRPr="00E24FBF" w:rsidRDefault="00E24FBF" w:rsidP="00AD35B6">
            <w:pPr>
              <w:spacing w:before="20" w:after="20"/>
              <w:jc w:val="center"/>
              <w:rPr>
                <w:sz w:val="20"/>
              </w:rPr>
            </w:pPr>
            <w:r>
              <w:rPr>
                <w:sz w:val="20"/>
              </w:rPr>
              <w:t>9,</w:t>
            </w:r>
            <w:r w:rsidRPr="00E24FBF">
              <w:rPr>
                <w:sz w:val="20"/>
              </w:rPr>
              <w:t>4</w:t>
            </w:r>
          </w:p>
        </w:tc>
        <w:tc>
          <w:tcPr>
            <w:tcW w:w="1348" w:type="dxa"/>
          </w:tcPr>
          <w:p w:rsidR="00E24FBF" w:rsidRPr="00E24FBF" w:rsidRDefault="00E24FBF" w:rsidP="00AD35B6">
            <w:pPr>
              <w:spacing w:before="20" w:after="20"/>
              <w:jc w:val="center"/>
              <w:rPr>
                <w:sz w:val="20"/>
              </w:rPr>
            </w:pPr>
            <w:r w:rsidRPr="00E24FBF">
              <w:rPr>
                <w:sz w:val="20"/>
              </w:rPr>
              <w:t>11</w:t>
            </w:r>
            <w:r>
              <w:rPr>
                <w:sz w:val="20"/>
              </w:rPr>
              <w:t>,</w:t>
            </w:r>
            <w:r w:rsidRPr="00E24FBF">
              <w:rPr>
                <w:sz w:val="20"/>
              </w:rPr>
              <w:t>7</w:t>
            </w:r>
          </w:p>
        </w:tc>
        <w:tc>
          <w:tcPr>
            <w:tcW w:w="1342" w:type="dxa"/>
          </w:tcPr>
          <w:p w:rsidR="00E24FBF" w:rsidRPr="00E24FBF" w:rsidRDefault="00E24FBF" w:rsidP="00AD35B6">
            <w:pPr>
              <w:spacing w:before="20" w:after="20"/>
              <w:jc w:val="center"/>
              <w:rPr>
                <w:sz w:val="20"/>
              </w:rPr>
            </w:pPr>
            <w:r w:rsidRPr="00E24FBF">
              <w:rPr>
                <w:sz w:val="20"/>
              </w:rPr>
              <w:t>1</w:t>
            </w:r>
            <w:r>
              <w:rPr>
                <w:sz w:val="20"/>
              </w:rPr>
              <w:t>,</w:t>
            </w:r>
            <w:r w:rsidRPr="00E24FBF">
              <w:rPr>
                <w:sz w:val="20"/>
              </w:rPr>
              <w:t>9</w:t>
            </w:r>
          </w:p>
        </w:tc>
        <w:tc>
          <w:tcPr>
            <w:tcW w:w="1343" w:type="dxa"/>
          </w:tcPr>
          <w:p w:rsidR="00E24FBF" w:rsidRPr="00E24FBF" w:rsidRDefault="00E24FBF" w:rsidP="00AD35B6">
            <w:pPr>
              <w:spacing w:before="20" w:after="20"/>
              <w:jc w:val="center"/>
              <w:rPr>
                <w:sz w:val="20"/>
              </w:rPr>
            </w:pPr>
            <w:r w:rsidRPr="00E24FBF">
              <w:rPr>
                <w:sz w:val="20"/>
              </w:rPr>
              <w:t>3</w:t>
            </w:r>
            <w:r>
              <w:rPr>
                <w:sz w:val="20"/>
              </w:rPr>
              <w:t>,</w:t>
            </w:r>
            <w:r w:rsidRPr="00E24FBF">
              <w:rPr>
                <w:sz w:val="20"/>
              </w:rPr>
              <w:t>3</w:t>
            </w:r>
          </w:p>
        </w:tc>
        <w:tc>
          <w:tcPr>
            <w:tcW w:w="1343" w:type="dxa"/>
          </w:tcPr>
          <w:p w:rsidR="00E24FBF" w:rsidRPr="00E24FBF" w:rsidRDefault="00E24FBF" w:rsidP="00AD35B6">
            <w:pPr>
              <w:spacing w:before="20" w:after="20"/>
              <w:jc w:val="center"/>
              <w:rPr>
                <w:sz w:val="20"/>
              </w:rPr>
            </w:pPr>
            <w:r w:rsidRPr="00E24FBF">
              <w:rPr>
                <w:sz w:val="20"/>
              </w:rPr>
              <w:t>4</w:t>
            </w:r>
            <w:r>
              <w:rPr>
                <w:sz w:val="20"/>
              </w:rPr>
              <w:t>,</w:t>
            </w:r>
            <w:r w:rsidRPr="00E24FBF">
              <w:rPr>
                <w:sz w:val="20"/>
              </w:rPr>
              <w:t>9</w:t>
            </w:r>
          </w:p>
        </w:tc>
      </w:tr>
      <w:tr w:rsidR="00E24FBF" w:rsidTr="00E24FBF">
        <w:tc>
          <w:tcPr>
            <w:tcW w:w="1339" w:type="dxa"/>
          </w:tcPr>
          <w:p w:rsidR="00E24FBF" w:rsidRDefault="00E24FBF" w:rsidP="003B73B1">
            <w:pPr>
              <w:spacing w:before="20" w:after="20"/>
              <w:ind w:left="284"/>
              <w:rPr>
                <w:sz w:val="20"/>
              </w:rPr>
            </w:pPr>
            <w:r>
              <w:rPr>
                <w:sz w:val="20"/>
              </w:rPr>
              <w:t>2004</w:t>
            </w:r>
          </w:p>
        </w:tc>
        <w:tc>
          <w:tcPr>
            <w:tcW w:w="1347" w:type="dxa"/>
          </w:tcPr>
          <w:p w:rsidR="00E24FBF" w:rsidRPr="00E24FBF" w:rsidRDefault="00E24FBF" w:rsidP="00AD35B6">
            <w:pPr>
              <w:spacing w:before="20" w:after="20"/>
              <w:jc w:val="center"/>
              <w:rPr>
                <w:sz w:val="20"/>
              </w:rPr>
            </w:pPr>
            <w:r w:rsidRPr="00E24FBF">
              <w:rPr>
                <w:sz w:val="20"/>
              </w:rPr>
              <w:t>7</w:t>
            </w:r>
            <w:r>
              <w:rPr>
                <w:sz w:val="20"/>
              </w:rPr>
              <w:t>,</w:t>
            </w:r>
            <w:r w:rsidRPr="00E24FBF">
              <w:rPr>
                <w:sz w:val="20"/>
              </w:rPr>
              <w:t>9</w:t>
            </w:r>
          </w:p>
        </w:tc>
        <w:tc>
          <w:tcPr>
            <w:tcW w:w="1348" w:type="dxa"/>
          </w:tcPr>
          <w:p w:rsidR="00E24FBF" w:rsidRPr="00E24FBF" w:rsidRDefault="00E24FBF" w:rsidP="00AD35B6">
            <w:pPr>
              <w:spacing w:before="20" w:after="20"/>
              <w:jc w:val="center"/>
              <w:rPr>
                <w:sz w:val="20"/>
              </w:rPr>
            </w:pPr>
            <w:r w:rsidRPr="00E24FBF">
              <w:rPr>
                <w:sz w:val="20"/>
              </w:rPr>
              <w:t>10</w:t>
            </w:r>
            <w:r>
              <w:rPr>
                <w:sz w:val="20"/>
              </w:rPr>
              <w:t>,</w:t>
            </w:r>
            <w:r w:rsidRPr="00E24FBF">
              <w:rPr>
                <w:sz w:val="20"/>
              </w:rPr>
              <w:t>0</w:t>
            </w:r>
          </w:p>
        </w:tc>
        <w:tc>
          <w:tcPr>
            <w:tcW w:w="1348" w:type="dxa"/>
          </w:tcPr>
          <w:p w:rsidR="00E24FBF" w:rsidRPr="00E24FBF" w:rsidRDefault="00E24FBF" w:rsidP="00AD35B6">
            <w:pPr>
              <w:spacing w:before="20" w:after="20"/>
              <w:jc w:val="center"/>
              <w:rPr>
                <w:sz w:val="20"/>
              </w:rPr>
            </w:pPr>
            <w:r w:rsidRPr="00E24FBF">
              <w:rPr>
                <w:sz w:val="20"/>
              </w:rPr>
              <w:t>12</w:t>
            </w:r>
            <w:r>
              <w:rPr>
                <w:sz w:val="20"/>
              </w:rPr>
              <w:t>,</w:t>
            </w:r>
            <w:r w:rsidRPr="00E24FBF">
              <w:rPr>
                <w:sz w:val="20"/>
              </w:rPr>
              <w:t>2</w:t>
            </w:r>
          </w:p>
        </w:tc>
        <w:tc>
          <w:tcPr>
            <w:tcW w:w="1342" w:type="dxa"/>
          </w:tcPr>
          <w:p w:rsidR="00E24FBF" w:rsidRPr="00E24FBF" w:rsidRDefault="00E24FBF" w:rsidP="00AD35B6">
            <w:pPr>
              <w:spacing w:before="20" w:after="20"/>
              <w:jc w:val="center"/>
              <w:rPr>
                <w:sz w:val="20"/>
              </w:rPr>
            </w:pPr>
            <w:r w:rsidRPr="00E24FBF">
              <w:rPr>
                <w:sz w:val="20"/>
              </w:rPr>
              <w:t>2</w:t>
            </w:r>
            <w:r>
              <w:rPr>
                <w:sz w:val="20"/>
              </w:rPr>
              <w:t>,</w:t>
            </w:r>
            <w:r w:rsidRPr="00E24FBF">
              <w:rPr>
                <w:sz w:val="20"/>
              </w:rPr>
              <w:t>1</w:t>
            </w:r>
          </w:p>
        </w:tc>
        <w:tc>
          <w:tcPr>
            <w:tcW w:w="1343" w:type="dxa"/>
          </w:tcPr>
          <w:p w:rsidR="00E24FBF" w:rsidRPr="00E24FBF" w:rsidRDefault="00E24FBF" w:rsidP="00AD35B6">
            <w:pPr>
              <w:spacing w:before="20" w:after="20"/>
              <w:jc w:val="center"/>
              <w:rPr>
                <w:sz w:val="20"/>
              </w:rPr>
            </w:pPr>
            <w:r w:rsidRPr="00E24FBF">
              <w:rPr>
                <w:sz w:val="20"/>
              </w:rPr>
              <w:t>3</w:t>
            </w:r>
            <w:r>
              <w:rPr>
                <w:sz w:val="20"/>
              </w:rPr>
              <w:t>,</w:t>
            </w:r>
            <w:r w:rsidRPr="00E24FBF">
              <w:rPr>
                <w:sz w:val="20"/>
              </w:rPr>
              <w:t>6</w:t>
            </w:r>
          </w:p>
        </w:tc>
        <w:tc>
          <w:tcPr>
            <w:tcW w:w="1343" w:type="dxa"/>
          </w:tcPr>
          <w:p w:rsidR="00E24FBF" w:rsidRPr="00E24FBF" w:rsidRDefault="00E24FBF" w:rsidP="00AD35B6">
            <w:pPr>
              <w:spacing w:before="20" w:after="20"/>
              <w:jc w:val="center"/>
              <w:rPr>
                <w:sz w:val="20"/>
              </w:rPr>
            </w:pPr>
            <w:r w:rsidRPr="00E24FBF">
              <w:rPr>
                <w:sz w:val="20"/>
              </w:rPr>
              <w:t>5</w:t>
            </w:r>
            <w:r>
              <w:rPr>
                <w:sz w:val="20"/>
              </w:rPr>
              <w:t>,</w:t>
            </w:r>
            <w:r w:rsidRPr="00E24FBF">
              <w:rPr>
                <w:sz w:val="20"/>
              </w:rPr>
              <w:t>1</w:t>
            </w:r>
          </w:p>
        </w:tc>
      </w:tr>
    </w:tbl>
    <w:p w:rsidR="001C5168" w:rsidRPr="00E24FBF" w:rsidRDefault="00E24FBF" w:rsidP="00AD35B6">
      <w:pPr>
        <w:spacing w:before="120" w:after="240"/>
        <w:ind w:firstLine="709"/>
        <w:rPr>
          <w:sz w:val="22"/>
          <w:szCs w:val="22"/>
        </w:rPr>
      </w:pPr>
      <w:r w:rsidRPr="00E24FBF">
        <w:rPr>
          <w:i/>
          <w:sz w:val="22"/>
          <w:szCs w:val="22"/>
        </w:rPr>
        <w:t>Source</w:t>
      </w:r>
      <w:r w:rsidR="00AA26AB" w:rsidRPr="00E24FBF">
        <w:rPr>
          <w:i/>
          <w:sz w:val="22"/>
          <w:szCs w:val="22"/>
        </w:rPr>
        <w:t>:</w:t>
      </w:r>
      <w:r w:rsidR="00AA26AB" w:rsidRPr="00E24FBF">
        <w:rPr>
          <w:sz w:val="22"/>
          <w:szCs w:val="22"/>
        </w:rPr>
        <w:t xml:space="preserve"> </w:t>
      </w:r>
      <w:r w:rsidR="001C5168" w:rsidRPr="00E24FBF">
        <w:rPr>
          <w:sz w:val="22"/>
          <w:szCs w:val="22"/>
        </w:rPr>
        <w:t>B</w:t>
      </w:r>
      <w:r w:rsidR="00AA26AB" w:rsidRPr="00E24FBF">
        <w:rPr>
          <w:sz w:val="22"/>
          <w:szCs w:val="22"/>
        </w:rPr>
        <w:t>C</w:t>
      </w:r>
      <w:r w:rsidR="001C5168" w:rsidRPr="00E24FBF">
        <w:rPr>
          <w:sz w:val="22"/>
          <w:szCs w:val="22"/>
        </w:rPr>
        <w:t>S. Les données pour 2000 et 2004 sont provisoires</w:t>
      </w:r>
    </w:p>
    <w:p w:rsidR="00B50E53" w:rsidRPr="00E24FBF" w:rsidRDefault="00B50E53" w:rsidP="00E24FBF">
      <w:pPr>
        <w:spacing w:after="240"/>
        <w:rPr>
          <w:sz w:val="22"/>
          <w:szCs w:val="22"/>
        </w:rPr>
      </w:pPr>
      <w:r w:rsidRPr="00E24FBF">
        <w:rPr>
          <w:i/>
          <w:sz w:val="22"/>
          <w:szCs w:val="22"/>
        </w:rPr>
        <w:t>N.B.:</w:t>
      </w:r>
      <w:r w:rsidRPr="00E24FBF">
        <w:rPr>
          <w:sz w:val="22"/>
          <w:szCs w:val="22"/>
        </w:rPr>
        <w:t xml:space="preserve"> En 2004, 7,9</w:t>
      </w:r>
      <w:r w:rsidR="00AD35B6">
        <w:rPr>
          <w:sz w:val="22"/>
          <w:szCs w:val="22"/>
        </w:rPr>
        <w:t> </w:t>
      </w:r>
      <w:r w:rsidRPr="00E24FBF">
        <w:rPr>
          <w:sz w:val="22"/>
          <w:szCs w:val="22"/>
        </w:rPr>
        <w:t>% de tous les ménages néerlandais ont reçu le revenu mi</w:t>
      </w:r>
      <w:r w:rsidR="00AD35B6">
        <w:rPr>
          <w:sz w:val="22"/>
          <w:szCs w:val="22"/>
        </w:rPr>
        <w:t>nimum pendant une année entière</w:t>
      </w:r>
      <w:r w:rsidRPr="00E24FBF">
        <w:rPr>
          <w:sz w:val="22"/>
          <w:szCs w:val="22"/>
        </w:rPr>
        <w:t>; 2,1</w:t>
      </w:r>
      <w:r w:rsidR="00AD35B6">
        <w:rPr>
          <w:sz w:val="22"/>
          <w:szCs w:val="22"/>
        </w:rPr>
        <w:t> </w:t>
      </w:r>
      <w:r w:rsidRPr="00E24FBF">
        <w:rPr>
          <w:sz w:val="22"/>
          <w:szCs w:val="22"/>
        </w:rPr>
        <w:t xml:space="preserve">% </w:t>
      </w:r>
      <w:r w:rsidR="00C33F77" w:rsidRPr="00E24FBF">
        <w:rPr>
          <w:sz w:val="22"/>
          <w:szCs w:val="22"/>
        </w:rPr>
        <w:t xml:space="preserve">percevaient </w:t>
      </w:r>
      <w:r w:rsidRPr="00E24FBF">
        <w:rPr>
          <w:sz w:val="22"/>
          <w:szCs w:val="22"/>
        </w:rPr>
        <w:t>ce revenu depuis longtemps.</w:t>
      </w:r>
    </w:p>
    <w:p w:rsidR="00B50E53" w:rsidRDefault="00B50E53" w:rsidP="00466AEA">
      <w:pPr>
        <w:tabs>
          <w:tab w:val="left" w:pos="567"/>
        </w:tabs>
        <w:spacing w:after="240"/>
      </w:pPr>
      <w:r>
        <w:t>29</w:t>
      </w:r>
      <w:r w:rsidR="0097194E">
        <w:t>5</w:t>
      </w:r>
      <w:r>
        <w:t>.</w:t>
      </w:r>
      <w:r>
        <w:tab/>
        <w:t>Le tableau ci-dessous montre à la fois l</w:t>
      </w:r>
      <w:r w:rsidR="002B0390">
        <w:t>’</w:t>
      </w:r>
      <w:r>
        <w:t xml:space="preserve">évolution du nombre de foyers </w:t>
      </w:r>
      <w:r w:rsidR="00C33F77">
        <w:t xml:space="preserve">percevant </w:t>
      </w:r>
      <w:r>
        <w:t>le revenu minimum et le pourcentage de l</w:t>
      </w:r>
      <w:r w:rsidR="002B0390">
        <w:t>’</w:t>
      </w:r>
      <w:r>
        <w:t xml:space="preserve">ensemble des différents types </w:t>
      </w:r>
      <w:r w:rsidR="00C33F77">
        <w:t xml:space="preserve">de foyers </w:t>
      </w:r>
      <w:r>
        <w:t>bénéficiant du revenu minimum (durablement ou non)</w:t>
      </w:r>
      <w:r w:rsidR="00C33F77">
        <w:t>.</w:t>
      </w:r>
    </w:p>
    <w:p w:rsidR="00DD1894" w:rsidRPr="00DD1894" w:rsidRDefault="00DD1894" w:rsidP="00DD1894">
      <w:pPr>
        <w:spacing w:after="240"/>
        <w:jc w:val="center"/>
        <w:rPr>
          <w:b/>
        </w:rPr>
      </w:pPr>
      <w:r w:rsidRPr="00C33F77">
        <w:rPr>
          <w:b/>
        </w:rPr>
        <w:t>Tableau</w:t>
      </w:r>
      <w:r>
        <w:rPr>
          <w:b/>
        </w:rPr>
        <w:br/>
      </w:r>
      <w:r w:rsidRPr="00C33F77">
        <w:rPr>
          <w:b/>
        </w:rPr>
        <w:t>Proportion de foyers percevant un revenu allant jusqu</w:t>
      </w:r>
      <w:r w:rsidR="002B0390">
        <w:rPr>
          <w:b/>
        </w:rPr>
        <w:t>’</w:t>
      </w:r>
      <w:r w:rsidRPr="00C33F77">
        <w:rPr>
          <w:b/>
        </w:rPr>
        <w:t>à 101</w:t>
      </w:r>
      <w:r>
        <w:rPr>
          <w:b/>
        </w:rPr>
        <w:t> </w:t>
      </w:r>
      <w:r w:rsidRPr="00C33F77">
        <w:rPr>
          <w:b/>
        </w:rPr>
        <w:t>%</w:t>
      </w:r>
      <w:r>
        <w:rPr>
          <w:b/>
        </w:rPr>
        <w:br/>
      </w:r>
      <w:r w:rsidRPr="00C33F77">
        <w:rPr>
          <w:b/>
        </w:rPr>
        <w:t>du revenu minimum</w:t>
      </w:r>
    </w:p>
    <w:tbl>
      <w:tblPr>
        <w:tblStyle w:val="TableGrid"/>
        <w:tblW w:w="0" w:type="auto"/>
        <w:tblLayout w:type="fixed"/>
        <w:tblLook w:val="01E0" w:firstRow="1" w:lastRow="1" w:firstColumn="1" w:lastColumn="1" w:noHBand="0" w:noVBand="0"/>
      </w:tblPr>
      <w:tblGrid>
        <w:gridCol w:w="2988"/>
        <w:gridCol w:w="1080"/>
        <w:gridCol w:w="1080"/>
        <w:gridCol w:w="1080"/>
        <w:gridCol w:w="1080"/>
        <w:gridCol w:w="1131"/>
        <w:gridCol w:w="1131"/>
      </w:tblGrid>
      <w:tr w:rsidR="00AF45B9" w:rsidTr="009D3FF5">
        <w:tc>
          <w:tcPr>
            <w:tcW w:w="2988" w:type="dxa"/>
            <w:vMerge w:val="restart"/>
          </w:tcPr>
          <w:p w:rsidR="00AF45B9" w:rsidRPr="00DD1894" w:rsidRDefault="00AF45B9" w:rsidP="00AF45B9">
            <w:pPr>
              <w:spacing w:before="20" w:after="20"/>
              <w:rPr>
                <w:sz w:val="20"/>
              </w:rPr>
            </w:pPr>
          </w:p>
        </w:tc>
        <w:tc>
          <w:tcPr>
            <w:tcW w:w="4320" w:type="dxa"/>
            <w:gridSpan w:val="4"/>
            <w:vAlign w:val="center"/>
          </w:tcPr>
          <w:p w:rsidR="00AF45B9" w:rsidRPr="00DD1894" w:rsidRDefault="00AF45B9" w:rsidP="009D3FF5">
            <w:pPr>
              <w:spacing w:before="20" w:after="20"/>
              <w:jc w:val="center"/>
              <w:rPr>
                <w:sz w:val="20"/>
              </w:rPr>
            </w:pPr>
            <w:r>
              <w:rPr>
                <w:sz w:val="20"/>
              </w:rPr>
              <w:t>Nombre total/Pourcentage de foyers</w:t>
            </w:r>
          </w:p>
        </w:tc>
        <w:tc>
          <w:tcPr>
            <w:tcW w:w="2262" w:type="dxa"/>
            <w:gridSpan w:val="2"/>
          </w:tcPr>
          <w:p w:rsidR="00AF45B9" w:rsidRPr="00DD1894" w:rsidRDefault="00AF45B9" w:rsidP="00AF45B9">
            <w:pPr>
              <w:spacing w:before="20" w:after="20"/>
              <w:jc w:val="center"/>
              <w:rPr>
                <w:sz w:val="20"/>
              </w:rPr>
            </w:pPr>
            <w:r>
              <w:rPr>
                <w:sz w:val="20"/>
              </w:rPr>
              <w:t>Revenu minimum durable</w:t>
            </w:r>
          </w:p>
        </w:tc>
      </w:tr>
      <w:tr w:rsidR="00AF45B9" w:rsidTr="009547A3">
        <w:tc>
          <w:tcPr>
            <w:tcW w:w="2988" w:type="dxa"/>
            <w:vMerge/>
          </w:tcPr>
          <w:p w:rsidR="00AF45B9" w:rsidRPr="00DD1894" w:rsidRDefault="00AF45B9" w:rsidP="00AF45B9">
            <w:pPr>
              <w:spacing w:before="20" w:after="20"/>
              <w:rPr>
                <w:sz w:val="20"/>
              </w:rPr>
            </w:pPr>
          </w:p>
        </w:tc>
        <w:tc>
          <w:tcPr>
            <w:tcW w:w="1080" w:type="dxa"/>
          </w:tcPr>
          <w:p w:rsidR="00AF45B9" w:rsidRPr="00DD1894" w:rsidRDefault="00AF45B9" w:rsidP="00AF45B9">
            <w:pPr>
              <w:spacing w:before="20" w:after="20"/>
              <w:jc w:val="center"/>
              <w:rPr>
                <w:sz w:val="20"/>
              </w:rPr>
            </w:pPr>
            <w:r>
              <w:rPr>
                <w:sz w:val="20"/>
              </w:rPr>
              <w:t>2000</w:t>
            </w:r>
          </w:p>
        </w:tc>
        <w:tc>
          <w:tcPr>
            <w:tcW w:w="1080" w:type="dxa"/>
          </w:tcPr>
          <w:p w:rsidR="00AF45B9" w:rsidRPr="00DD1894" w:rsidRDefault="00AF45B9" w:rsidP="00AF45B9">
            <w:pPr>
              <w:spacing w:before="20" w:after="20"/>
              <w:jc w:val="center"/>
              <w:rPr>
                <w:sz w:val="20"/>
              </w:rPr>
            </w:pPr>
            <w:r>
              <w:rPr>
                <w:sz w:val="20"/>
              </w:rPr>
              <w:t>2000</w:t>
            </w:r>
          </w:p>
        </w:tc>
        <w:tc>
          <w:tcPr>
            <w:tcW w:w="1080" w:type="dxa"/>
          </w:tcPr>
          <w:p w:rsidR="00AF45B9" w:rsidRPr="00DD1894" w:rsidRDefault="00AF45B9" w:rsidP="00AF45B9">
            <w:pPr>
              <w:spacing w:before="20" w:after="20"/>
              <w:jc w:val="center"/>
              <w:rPr>
                <w:sz w:val="20"/>
              </w:rPr>
            </w:pPr>
            <w:r>
              <w:rPr>
                <w:sz w:val="20"/>
              </w:rPr>
              <w:t>2004</w:t>
            </w:r>
          </w:p>
        </w:tc>
        <w:tc>
          <w:tcPr>
            <w:tcW w:w="1080" w:type="dxa"/>
          </w:tcPr>
          <w:p w:rsidR="00AF45B9" w:rsidRPr="00DD1894" w:rsidRDefault="00AF45B9" w:rsidP="00AF45B9">
            <w:pPr>
              <w:spacing w:before="20" w:after="20"/>
              <w:jc w:val="center"/>
              <w:rPr>
                <w:sz w:val="20"/>
              </w:rPr>
            </w:pPr>
            <w:r>
              <w:rPr>
                <w:sz w:val="20"/>
              </w:rPr>
              <w:t>2004</w:t>
            </w:r>
          </w:p>
        </w:tc>
        <w:tc>
          <w:tcPr>
            <w:tcW w:w="1131" w:type="dxa"/>
          </w:tcPr>
          <w:p w:rsidR="00AF45B9" w:rsidRPr="00DD1894" w:rsidRDefault="00AF45B9" w:rsidP="00AF45B9">
            <w:pPr>
              <w:spacing w:before="20" w:after="20"/>
              <w:jc w:val="center"/>
              <w:rPr>
                <w:sz w:val="20"/>
              </w:rPr>
            </w:pPr>
            <w:r>
              <w:rPr>
                <w:sz w:val="20"/>
              </w:rPr>
              <w:t>2004</w:t>
            </w:r>
          </w:p>
        </w:tc>
        <w:tc>
          <w:tcPr>
            <w:tcW w:w="1131" w:type="dxa"/>
          </w:tcPr>
          <w:p w:rsidR="00AF45B9" w:rsidRPr="00DD1894" w:rsidRDefault="00AF45B9" w:rsidP="00AF45B9">
            <w:pPr>
              <w:spacing w:before="20" w:after="20"/>
              <w:jc w:val="center"/>
              <w:rPr>
                <w:sz w:val="20"/>
              </w:rPr>
            </w:pPr>
            <w:r>
              <w:rPr>
                <w:sz w:val="20"/>
              </w:rPr>
              <w:t>2004</w:t>
            </w:r>
          </w:p>
        </w:tc>
      </w:tr>
      <w:tr w:rsidR="00AF45B9" w:rsidTr="00AF45B9">
        <w:tc>
          <w:tcPr>
            <w:tcW w:w="2988" w:type="dxa"/>
            <w:vMerge/>
            <w:tcBorders>
              <w:bottom w:val="single" w:sz="4" w:space="0" w:color="auto"/>
            </w:tcBorders>
            <w:vAlign w:val="center"/>
          </w:tcPr>
          <w:p w:rsidR="00AF45B9" w:rsidRPr="009547A3" w:rsidRDefault="00AF45B9" w:rsidP="00AF45B9">
            <w:pPr>
              <w:spacing w:before="20" w:after="20"/>
              <w:rPr>
                <w:i/>
                <w:sz w:val="20"/>
              </w:rPr>
            </w:pPr>
          </w:p>
        </w:tc>
        <w:tc>
          <w:tcPr>
            <w:tcW w:w="1080" w:type="dxa"/>
            <w:tcBorders>
              <w:bottom w:val="single" w:sz="4" w:space="0" w:color="auto"/>
            </w:tcBorders>
            <w:vAlign w:val="center"/>
          </w:tcPr>
          <w:p w:rsidR="00AF45B9" w:rsidRDefault="00AF45B9" w:rsidP="00AF45B9">
            <w:pPr>
              <w:spacing w:before="20" w:after="20"/>
              <w:jc w:val="center"/>
              <w:rPr>
                <w:sz w:val="20"/>
              </w:rPr>
            </w:pPr>
            <w:r>
              <w:rPr>
                <w:sz w:val="20"/>
              </w:rPr>
              <w:t>%</w:t>
            </w:r>
          </w:p>
        </w:tc>
        <w:tc>
          <w:tcPr>
            <w:tcW w:w="1080" w:type="dxa"/>
            <w:tcBorders>
              <w:bottom w:val="single" w:sz="4" w:space="0" w:color="auto"/>
            </w:tcBorders>
            <w:vAlign w:val="center"/>
          </w:tcPr>
          <w:p w:rsidR="00AF45B9" w:rsidRDefault="00AF45B9" w:rsidP="00AF45B9">
            <w:pPr>
              <w:spacing w:before="20" w:after="20"/>
              <w:jc w:val="center"/>
              <w:rPr>
                <w:sz w:val="20"/>
              </w:rPr>
            </w:pPr>
            <w:r>
              <w:rPr>
                <w:sz w:val="20"/>
              </w:rPr>
              <w:t>Nombre</w:t>
            </w:r>
            <w:r>
              <w:rPr>
                <w:sz w:val="20"/>
              </w:rPr>
              <w:br/>
              <w:t>1 000</w:t>
            </w:r>
          </w:p>
        </w:tc>
        <w:tc>
          <w:tcPr>
            <w:tcW w:w="1080" w:type="dxa"/>
            <w:tcBorders>
              <w:bottom w:val="single" w:sz="4" w:space="0" w:color="auto"/>
            </w:tcBorders>
            <w:vAlign w:val="center"/>
          </w:tcPr>
          <w:p w:rsidR="00AF45B9" w:rsidRDefault="00AF45B9" w:rsidP="00AF45B9">
            <w:pPr>
              <w:spacing w:before="20" w:after="20"/>
              <w:jc w:val="center"/>
              <w:rPr>
                <w:sz w:val="20"/>
              </w:rPr>
            </w:pPr>
            <w:r>
              <w:rPr>
                <w:sz w:val="20"/>
              </w:rPr>
              <w:t>Nombre</w:t>
            </w:r>
            <w:r>
              <w:rPr>
                <w:sz w:val="20"/>
              </w:rPr>
              <w:br/>
              <w:t>1 000</w:t>
            </w:r>
          </w:p>
        </w:tc>
        <w:tc>
          <w:tcPr>
            <w:tcW w:w="1080" w:type="dxa"/>
            <w:tcBorders>
              <w:bottom w:val="single" w:sz="4" w:space="0" w:color="auto"/>
            </w:tcBorders>
            <w:vAlign w:val="center"/>
          </w:tcPr>
          <w:p w:rsidR="00AF45B9" w:rsidRDefault="00AF45B9" w:rsidP="00AF45B9">
            <w:pPr>
              <w:spacing w:before="20" w:after="20"/>
              <w:jc w:val="center"/>
              <w:rPr>
                <w:sz w:val="20"/>
              </w:rPr>
            </w:pPr>
            <w:r>
              <w:rPr>
                <w:sz w:val="20"/>
              </w:rPr>
              <w:t>%</w:t>
            </w:r>
          </w:p>
        </w:tc>
        <w:tc>
          <w:tcPr>
            <w:tcW w:w="1131" w:type="dxa"/>
            <w:tcBorders>
              <w:bottom w:val="single" w:sz="4" w:space="0" w:color="auto"/>
            </w:tcBorders>
            <w:vAlign w:val="center"/>
          </w:tcPr>
          <w:p w:rsidR="00AF45B9" w:rsidRDefault="00AF45B9" w:rsidP="00AF45B9">
            <w:pPr>
              <w:spacing w:before="20" w:after="20"/>
              <w:jc w:val="center"/>
              <w:rPr>
                <w:sz w:val="20"/>
              </w:rPr>
            </w:pPr>
            <w:r>
              <w:rPr>
                <w:sz w:val="20"/>
              </w:rPr>
              <w:t>Nombre</w:t>
            </w:r>
            <w:r>
              <w:rPr>
                <w:sz w:val="20"/>
              </w:rPr>
              <w:br/>
              <w:t>1 000</w:t>
            </w:r>
          </w:p>
        </w:tc>
        <w:tc>
          <w:tcPr>
            <w:tcW w:w="1131" w:type="dxa"/>
            <w:tcBorders>
              <w:bottom w:val="single" w:sz="4" w:space="0" w:color="auto"/>
            </w:tcBorders>
            <w:vAlign w:val="center"/>
          </w:tcPr>
          <w:p w:rsidR="00AF45B9" w:rsidRDefault="00AF45B9" w:rsidP="00AF45B9">
            <w:pPr>
              <w:spacing w:before="20" w:after="20"/>
              <w:jc w:val="center"/>
              <w:rPr>
                <w:sz w:val="20"/>
              </w:rPr>
            </w:pPr>
            <w:r>
              <w:rPr>
                <w:sz w:val="20"/>
              </w:rPr>
              <w:t>%</w:t>
            </w:r>
          </w:p>
        </w:tc>
      </w:tr>
      <w:tr w:rsidR="00AF45B9" w:rsidTr="00AF45B9">
        <w:tc>
          <w:tcPr>
            <w:tcW w:w="2988" w:type="dxa"/>
            <w:tcBorders>
              <w:bottom w:val="nil"/>
            </w:tcBorders>
            <w:vAlign w:val="center"/>
          </w:tcPr>
          <w:p w:rsidR="00AF45B9" w:rsidRPr="009547A3" w:rsidRDefault="00AF45B9" w:rsidP="00AF45B9">
            <w:pPr>
              <w:spacing w:before="20" w:after="20"/>
              <w:rPr>
                <w:i/>
                <w:sz w:val="20"/>
              </w:rPr>
            </w:pPr>
            <w:r w:rsidRPr="009547A3">
              <w:rPr>
                <w:i/>
                <w:sz w:val="20"/>
              </w:rPr>
              <w:t>Moins de 65 ans</w:t>
            </w:r>
          </w:p>
        </w:tc>
        <w:tc>
          <w:tcPr>
            <w:tcW w:w="1080" w:type="dxa"/>
            <w:tcBorders>
              <w:bottom w:val="nil"/>
            </w:tcBorders>
            <w:vAlign w:val="center"/>
          </w:tcPr>
          <w:p w:rsidR="00AF45B9" w:rsidRDefault="00AF45B9" w:rsidP="00AF45B9">
            <w:pPr>
              <w:spacing w:before="20" w:after="20"/>
              <w:jc w:val="center"/>
              <w:rPr>
                <w:sz w:val="20"/>
              </w:rPr>
            </w:pPr>
          </w:p>
        </w:tc>
        <w:tc>
          <w:tcPr>
            <w:tcW w:w="1080" w:type="dxa"/>
            <w:tcBorders>
              <w:bottom w:val="nil"/>
            </w:tcBorders>
            <w:vAlign w:val="center"/>
          </w:tcPr>
          <w:p w:rsidR="00AF45B9" w:rsidRDefault="00AF45B9" w:rsidP="00AF45B9">
            <w:pPr>
              <w:spacing w:before="20" w:after="20"/>
              <w:jc w:val="center"/>
              <w:rPr>
                <w:sz w:val="20"/>
              </w:rPr>
            </w:pPr>
          </w:p>
        </w:tc>
        <w:tc>
          <w:tcPr>
            <w:tcW w:w="1080" w:type="dxa"/>
            <w:tcBorders>
              <w:bottom w:val="nil"/>
            </w:tcBorders>
            <w:vAlign w:val="center"/>
          </w:tcPr>
          <w:p w:rsidR="00AF45B9" w:rsidRDefault="00AF45B9" w:rsidP="00AF45B9">
            <w:pPr>
              <w:spacing w:before="20" w:after="20"/>
              <w:jc w:val="center"/>
              <w:rPr>
                <w:sz w:val="20"/>
              </w:rPr>
            </w:pPr>
          </w:p>
        </w:tc>
        <w:tc>
          <w:tcPr>
            <w:tcW w:w="1080" w:type="dxa"/>
            <w:tcBorders>
              <w:bottom w:val="nil"/>
            </w:tcBorders>
            <w:vAlign w:val="center"/>
          </w:tcPr>
          <w:p w:rsidR="00AF45B9" w:rsidRDefault="00AF45B9" w:rsidP="00AF45B9">
            <w:pPr>
              <w:spacing w:before="20" w:after="20"/>
              <w:jc w:val="center"/>
              <w:rPr>
                <w:sz w:val="20"/>
              </w:rPr>
            </w:pPr>
          </w:p>
        </w:tc>
        <w:tc>
          <w:tcPr>
            <w:tcW w:w="1131" w:type="dxa"/>
            <w:tcBorders>
              <w:bottom w:val="nil"/>
            </w:tcBorders>
            <w:vAlign w:val="center"/>
          </w:tcPr>
          <w:p w:rsidR="00AF45B9" w:rsidRDefault="00AF45B9" w:rsidP="00AF45B9">
            <w:pPr>
              <w:spacing w:before="20" w:after="20"/>
              <w:jc w:val="center"/>
              <w:rPr>
                <w:sz w:val="20"/>
              </w:rPr>
            </w:pPr>
          </w:p>
        </w:tc>
        <w:tc>
          <w:tcPr>
            <w:tcW w:w="1131" w:type="dxa"/>
            <w:tcBorders>
              <w:bottom w:val="nil"/>
            </w:tcBorders>
            <w:vAlign w:val="center"/>
          </w:tcPr>
          <w:p w:rsidR="00AF45B9" w:rsidRDefault="00AF45B9" w:rsidP="00AF45B9">
            <w:pPr>
              <w:spacing w:before="20" w:after="20"/>
              <w:jc w:val="center"/>
              <w:rPr>
                <w:sz w:val="20"/>
              </w:rPr>
            </w:pPr>
          </w:p>
        </w:tc>
      </w:tr>
      <w:tr w:rsidR="009547A3" w:rsidTr="00AF45B9">
        <w:tc>
          <w:tcPr>
            <w:tcW w:w="2988" w:type="dxa"/>
            <w:tcBorders>
              <w:top w:val="nil"/>
              <w:bottom w:val="nil"/>
            </w:tcBorders>
          </w:tcPr>
          <w:p w:rsidR="00DD1894" w:rsidRDefault="00DD1894" w:rsidP="00AF45B9">
            <w:pPr>
              <w:spacing w:before="20" w:after="20"/>
              <w:rPr>
                <w:sz w:val="20"/>
              </w:rPr>
            </w:pPr>
            <w:r>
              <w:rPr>
                <w:sz w:val="20"/>
              </w:rPr>
              <w:t>Hommes seuls</w:t>
            </w:r>
          </w:p>
        </w:tc>
        <w:tc>
          <w:tcPr>
            <w:tcW w:w="1080" w:type="dxa"/>
            <w:tcBorders>
              <w:top w:val="nil"/>
              <w:bottom w:val="nil"/>
            </w:tcBorders>
          </w:tcPr>
          <w:p w:rsidR="00DD1894" w:rsidRDefault="00DD1894" w:rsidP="00AF45B9">
            <w:pPr>
              <w:spacing w:before="20" w:after="20"/>
              <w:ind w:right="170"/>
              <w:jc w:val="right"/>
              <w:rPr>
                <w:sz w:val="20"/>
              </w:rPr>
            </w:pPr>
            <w:r>
              <w:rPr>
                <w:sz w:val="20"/>
              </w:rPr>
              <w:t>11,4</w:t>
            </w:r>
          </w:p>
        </w:tc>
        <w:tc>
          <w:tcPr>
            <w:tcW w:w="1080" w:type="dxa"/>
            <w:tcBorders>
              <w:top w:val="nil"/>
              <w:bottom w:val="nil"/>
            </w:tcBorders>
          </w:tcPr>
          <w:p w:rsidR="00DD1894" w:rsidRDefault="00DD1894" w:rsidP="00AF45B9">
            <w:pPr>
              <w:spacing w:before="20" w:after="20"/>
              <w:ind w:right="170"/>
              <w:jc w:val="right"/>
              <w:rPr>
                <w:sz w:val="20"/>
              </w:rPr>
            </w:pPr>
            <w:r>
              <w:rPr>
                <w:sz w:val="20"/>
              </w:rPr>
              <w:t>82</w:t>
            </w:r>
          </w:p>
        </w:tc>
        <w:tc>
          <w:tcPr>
            <w:tcW w:w="1080" w:type="dxa"/>
            <w:tcBorders>
              <w:top w:val="nil"/>
              <w:bottom w:val="nil"/>
            </w:tcBorders>
          </w:tcPr>
          <w:p w:rsidR="00DD1894" w:rsidRDefault="00DD1894" w:rsidP="00AF45B9">
            <w:pPr>
              <w:spacing w:before="20" w:after="20"/>
              <w:ind w:right="170"/>
              <w:jc w:val="right"/>
              <w:rPr>
                <w:sz w:val="20"/>
              </w:rPr>
            </w:pPr>
            <w:r>
              <w:rPr>
                <w:sz w:val="20"/>
              </w:rPr>
              <w:t>102</w:t>
            </w:r>
          </w:p>
        </w:tc>
        <w:tc>
          <w:tcPr>
            <w:tcW w:w="1080" w:type="dxa"/>
            <w:tcBorders>
              <w:top w:val="nil"/>
              <w:bottom w:val="nil"/>
            </w:tcBorders>
          </w:tcPr>
          <w:p w:rsidR="00DD1894" w:rsidRDefault="00DD1894" w:rsidP="00AF45B9">
            <w:pPr>
              <w:spacing w:before="20" w:after="20"/>
              <w:ind w:right="170"/>
              <w:jc w:val="right"/>
              <w:rPr>
                <w:sz w:val="20"/>
              </w:rPr>
            </w:pPr>
            <w:r>
              <w:rPr>
                <w:sz w:val="20"/>
              </w:rPr>
              <w:t>13,9</w:t>
            </w:r>
          </w:p>
        </w:tc>
        <w:tc>
          <w:tcPr>
            <w:tcW w:w="1131" w:type="dxa"/>
            <w:tcBorders>
              <w:top w:val="nil"/>
              <w:bottom w:val="nil"/>
            </w:tcBorders>
          </w:tcPr>
          <w:p w:rsidR="00DD1894" w:rsidRDefault="00DD1894" w:rsidP="00AF45B9">
            <w:pPr>
              <w:spacing w:before="20" w:after="20"/>
              <w:ind w:right="170"/>
              <w:jc w:val="right"/>
              <w:rPr>
                <w:sz w:val="20"/>
              </w:rPr>
            </w:pPr>
            <w:r>
              <w:rPr>
                <w:sz w:val="20"/>
              </w:rPr>
              <w:t>29</w:t>
            </w:r>
          </w:p>
        </w:tc>
        <w:tc>
          <w:tcPr>
            <w:tcW w:w="1131" w:type="dxa"/>
            <w:tcBorders>
              <w:top w:val="nil"/>
              <w:bottom w:val="nil"/>
            </w:tcBorders>
          </w:tcPr>
          <w:p w:rsidR="00DD1894" w:rsidRDefault="00DD1894" w:rsidP="00AF45B9">
            <w:pPr>
              <w:spacing w:before="20" w:after="20"/>
              <w:ind w:right="170"/>
              <w:jc w:val="right"/>
              <w:rPr>
                <w:sz w:val="20"/>
              </w:rPr>
            </w:pPr>
            <w:r>
              <w:rPr>
                <w:sz w:val="20"/>
              </w:rPr>
              <w:t>3,9</w:t>
            </w:r>
          </w:p>
        </w:tc>
      </w:tr>
      <w:tr w:rsidR="00DD1894" w:rsidTr="009547A3">
        <w:tc>
          <w:tcPr>
            <w:tcW w:w="2988" w:type="dxa"/>
            <w:tcBorders>
              <w:top w:val="nil"/>
              <w:bottom w:val="nil"/>
            </w:tcBorders>
          </w:tcPr>
          <w:p w:rsidR="00DD1894" w:rsidRDefault="00DD1894" w:rsidP="00AF45B9">
            <w:pPr>
              <w:spacing w:before="20" w:after="20"/>
              <w:rPr>
                <w:sz w:val="20"/>
              </w:rPr>
            </w:pPr>
            <w:r>
              <w:rPr>
                <w:sz w:val="20"/>
              </w:rPr>
              <w:t>Femmes seules</w:t>
            </w:r>
          </w:p>
        </w:tc>
        <w:tc>
          <w:tcPr>
            <w:tcW w:w="1080" w:type="dxa"/>
            <w:tcBorders>
              <w:top w:val="nil"/>
              <w:bottom w:val="nil"/>
            </w:tcBorders>
          </w:tcPr>
          <w:p w:rsidR="00DD1894" w:rsidRDefault="00DD1894" w:rsidP="00AF45B9">
            <w:pPr>
              <w:spacing w:before="20" w:after="20"/>
              <w:ind w:right="170"/>
              <w:jc w:val="right"/>
              <w:rPr>
                <w:sz w:val="20"/>
              </w:rPr>
            </w:pPr>
            <w:r>
              <w:rPr>
                <w:sz w:val="20"/>
              </w:rPr>
              <w:t>15</w:t>
            </w:r>
          </w:p>
        </w:tc>
        <w:tc>
          <w:tcPr>
            <w:tcW w:w="1080" w:type="dxa"/>
            <w:tcBorders>
              <w:top w:val="nil"/>
              <w:bottom w:val="nil"/>
            </w:tcBorders>
          </w:tcPr>
          <w:p w:rsidR="00DD1894" w:rsidRDefault="00DD1894" w:rsidP="00AF45B9">
            <w:pPr>
              <w:spacing w:before="20" w:after="20"/>
              <w:ind w:right="170"/>
              <w:jc w:val="right"/>
              <w:rPr>
                <w:sz w:val="20"/>
              </w:rPr>
            </w:pPr>
            <w:r>
              <w:rPr>
                <w:sz w:val="20"/>
              </w:rPr>
              <w:t>83</w:t>
            </w:r>
          </w:p>
        </w:tc>
        <w:tc>
          <w:tcPr>
            <w:tcW w:w="1080" w:type="dxa"/>
            <w:tcBorders>
              <w:top w:val="nil"/>
              <w:bottom w:val="nil"/>
            </w:tcBorders>
          </w:tcPr>
          <w:p w:rsidR="00DD1894" w:rsidRDefault="00DD1894" w:rsidP="00AF45B9">
            <w:pPr>
              <w:spacing w:before="20" w:after="20"/>
              <w:ind w:right="170"/>
              <w:jc w:val="right"/>
              <w:rPr>
                <w:sz w:val="20"/>
              </w:rPr>
            </w:pPr>
            <w:r>
              <w:rPr>
                <w:sz w:val="20"/>
              </w:rPr>
              <w:t>89</w:t>
            </w:r>
          </w:p>
        </w:tc>
        <w:tc>
          <w:tcPr>
            <w:tcW w:w="1080" w:type="dxa"/>
            <w:tcBorders>
              <w:top w:val="nil"/>
              <w:bottom w:val="nil"/>
            </w:tcBorders>
          </w:tcPr>
          <w:p w:rsidR="00DD1894" w:rsidRDefault="00DD1894" w:rsidP="00AF45B9">
            <w:pPr>
              <w:spacing w:before="20" w:after="20"/>
              <w:ind w:right="170"/>
              <w:jc w:val="right"/>
              <w:rPr>
                <w:sz w:val="20"/>
              </w:rPr>
            </w:pPr>
            <w:r>
              <w:rPr>
                <w:sz w:val="20"/>
              </w:rPr>
              <w:t>15,7</w:t>
            </w:r>
          </w:p>
        </w:tc>
        <w:tc>
          <w:tcPr>
            <w:tcW w:w="1131" w:type="dxa"/>
            <w:tcBorders>
              <w:top w:val="nil"/>
              <w:bottom w:val="nil"/>
            </w:tcBorders>
          </w:tcPr>
          <w:p w:rsidR="00DD1894" w:rsidRDefault="00DD1894" w:rsidP="00AF45B9">
            <w:pPr>
              <w:spacing w:before="20" w:after="20"/>
              <w:ind w:right="170"/>
              <w:jc w:val="right"/>
              <w:rPr>
                <w:sz w:val="20"/>
              </w:rPr>
            </w:pPr>
            <w:r>
              <w:rPr>
                <w:sz w:val="20"/>
              </w:rPr>
              <w:t>33</w:t>
            </w:r>
          </w:p>
        </w:tc>
        <w:tc>
          <w:tcPr>
            <w:tcW w:w="1131" w:type="dxa"/>
            <w:tcBorders>
              <w:top w:val="nil"/>
              <w:bottom w:val="nil"/>
            </w:tcBorders>
          </w:tcPr>
          <w:p w:rsidR="00DD1894" w:rsidRDefault="00DD1894" w:rsidP="00AF45B9">
            <w:pPr>
              <w:spacing w:before="20" w:after="20"/>
              <w:ind w:right="170"/>
              <w:jc w:val="right"/>
              <w:rPr>
                <w:sz w:val="20"/>
              </w:rPr>
            </w:pPr>
            <w:r>
              <w:rPr>
                <w:sz w:val="20"/>
              </w:rPr>
              <w:t>5,8</w:t>
            </w:r>
          </w:p>
        </w:tc>
      </w:tr>
      <w:tr w:rsidR="00DD1894" w:rsidTr="009547A3">
        <w:tc>
          <w:tcPr>
            <w:tcW w:w="2988" w:type="dxa"/>
            <w:tcBorders>
              <w:top w:val="nil"/>
              <w:bottom w:val="nil"/>
            </w:tcBorders>
          </w:tcPr>
          <w:p w:rsidR="00DD1894" w:rsidRDefault="009547A3" w:rsidP="00AF45B9">
            <w:pPr>
              <w:spacing w:before="20" w:after="20"/>
              <w:rPr>
                <w:sz w:val="20"/>
              </w:rPr>
            </w:pPr>
            <w:r>
              <w:rPr>
                <w:sz w:val="20"/>
              </w:rPr>
              <w:t>Familles monoparentales</w:t>
            </w:r>
          </w:p>
        </w:tc>
        <w:tc>
          <w:tcPr>
            <w:tcW w:w="1080" w:type="dxa"/>
            <w:tcBorders>
              <w:top w:val="nil"/>
              <w:bottom w:val="nil"/>
            </w:tcBorders>
          </w:tcPr>
          <w:p w:rsidR="00DD1894" w:rsidRDefault="009547A3" w:rsidP="00AF45B9">
            <w:pPr>
              <w:spacing w:before="20" w:after="20"/>
              <w:ind w:right="170"/>
              <w:jc w:val="right"/>
              <w:rPr>
                <w:sz w:val="20"/>
              </w:rPr>
            </w:pPr>
            <w:r>
              <w:rPr>
                <w:sz w:val="20"/>
              </w:rPr>
              <w:t>21,8</w:t>
            </w:r>
          </w:p>
        </w:tc>
        <w:tc>
          <w:tcPr>
            <w:tcW w:w="1080" w:type="dxa"/>
            <w:tcBorders>
              <w:top w:val="nil"/>
              <w:bottom w:val="nil"/>
            </w:tcBorders>
          </w:tcPr>
          <w:p w:rsidR="00DD1894" w:rsidRDefault="009547A3" w:rsidP="00AF45B9">
            <w:pPr>
              <w:spacing w:before="20" w:after="20"/>
              <w:ind w:right="170"/>
              <w:jc w:val="right"/>
              <w:rPr>
                <w:sz w:val="20"/>
              </w:rPr>
            </w:pPr>
            <w:r>
              <w:rPr>
                <w:sz w:val="20"/>
              </w:rPr>
              <w:t>82</w:t>
            </w:r>
          </w:p>
        </w:tc>
        <w:tc>
          <w:tcPr>
            <w:tcW w:w="1080" w:type="dxa"/>
            <w:tcBorders>
              <w:top w:val="nil"/>
              <w:bottom w:val="nil"/>
            </w:tcBorders>
          </w:tcPr>
          <w:p w:rsidR="00DD1894" w:rsidRDefault="009547A3" w:rsidP="00AF45B9">
            <w:pPr>
              <w:spacing w:before="20" w:after="20"/>
              <w:ind w:right="170"/>
              <w:jc w:val="right"/>
              <w:rPr>
                <w:sz w:val="20"/>
              </w:rPr>
            </w:pPr>
            <w:r>
              <w:rPr>
                <w:sz w:val="20"/>
              </w:rPr>
              <w:t>97</w:t>
            </w:r>
          </w:p>
        </w:tc>
        <w:tc>
          <w:tcPr>
            <w:tcW w:w="1080" w:type="dxa"/>
            <w:tcBorders>
              <w:top w:val="nil"/>
              <w:bottom w:val="nil"/>
            </w:tcBorders>
          </w:tcPr>
          <w:p w:rsidR="00DD1894" w:rsidRDefault="009547A3" w:rsidP="00AF45B9">
            <w:pPr>
              <w:spacing w:before="20" w:after="20"/>
              <w:ind w:right="170"/>
              <w:jc w:val="right"/>
              <w:rPr>
                <w:sz w:val="20"/>
              </w:rPr>
            </w:pPr>
            <w:r>
              <w:rPr>
                <w:sz w:val="20"/>
              </w:rPr>
              <w:t>23,8</w:t>
            </w:r>
          </w:p>
        </w:tc>
        <w:tc>
          <w:tcPr>
            <w:tcW w:w="1131" w:type="dxa"/>
            <w:tcBorders>
              <w:top w:val="nil"/>
              <w:bottom w:val="nil"/>
            </w:tcBorders>
          </w:tcPr>
          <w:p w:rsidR="00DD1894" w:rsidRDefault="009547A3" w:rsidP="00AF45B9">
            <w:pPr>
              <w:spacing w:before="20" w:after="20"/>
              <w:ind w:right="170"/>
              <w:jc w:val="right"/>
              <w:rPr>
                <w:sz w:val="20"/>
              </w:rPr>
            </w:pPr>
            <w:r>
              <w:rPr>
                <w:sz w:val="20"/>
              </w:rPr>
              <w:t>23</w:t>
            </w:r>
          </w:p>
        </w:tc>
        <w:tc>
          <w:tcPr>
            <w:tcW w:w="1131" w:type="dxa"/>
            <w:tcBorders>
              <w:top w:val="nil"/>
              <w:bottom w:val="nil"/>
            </w:tcBorders>
          </w:tcPr>
          <w:p w:rsidR="00DD1894" w:rsidRDefault="009547A3" w:rsidP="00AF45B9">
            <w:pPr>
              <w:spacing w:before="20" w:after="20"/>
              <w:ind w:right="170"/>
              <w:jc w:val="right"/>
              <w:rPr>
                <w:sz w:val="20"/>
              </w:rPr>
            </w:pPr>
            <w:r>
              <w:rPr>
                <w:sz w:val="20"/>
              </w:rPr>
              <w:t>5,6</w:t>
            </w:r>
          </w:p>
        </w:tc>
      </w:tr>
      <w:tr w:rsidR="009547A3" w:rsidTr="009547A3">
        <w:tc>
          <w:tcPr>
            <w:tcW w:w="2988" w:type="dxa"/>
            <w:tcBorders>
              <w:top w:val="nil"/>
              <w:bottom w:val="nil"/>
            </w:tcBorders>
          </w:tcPr>
          <w:p w:rsidR="009547A3" w:rsidRDefault="009547A3" w:rsidP="00AF45B9">
            <w:pPr>
              <w:spacing w:before="20" w:after="20"/>
              <w:rPr>
                <w:sz w:val="20"/>
              </w:rPr>
            </w:pPr>
            <w:r>
              <w:rPr>
                <w:sz w:val="20"/>
              </w:rPr>
              <w:t>Couples avec enfants</w:t>
            </w:r>
          </w:p>
        </w:tc>
        <w:tc>
          <w:tcPr>
            <w:tcW w:w="1080" w:type="dxa"/>
            <w:tcBorders>
              <w:top w:val="nil"/>
              <w:bottom w:val="nil"/>
            </w:tcBorders>
          </w:tcPr>
          <w:p w:rsidR="009547A3" w:rsidRDefault="009547A3" w:rsidP="00AF45B9">
            <w:pPr>
              <w:spacing w:before="20" w:after="20"/>
              <w:ind w:right="170"/>
              <w:jc w:val="right"/>
              <w:rPr>
                <w:sz w:val="20"/>
              </w:rPr>
            </w:pPr>
            <w:r>
              <w:rPr>
                <w:sz w:val="20"/>
              </w:rPr>
              <w:t>3</w:t>
            </w:r>
          </w:p>
        </w:tc>
        <w:tc>
          <w:tcPr>
            <w:tcW w:w="1080" w:type="dxa"/>
            <w:tcBorders>
              <w:top w:val="nil"/>
              <w:bottom w:val="nil"/>
            </w:tcBorders>
          </w:tcPr>
          <w:p w:rsidR="009547A3" w:rsidRDefault="009547A3" w:rsidP="00AF45B9">
            <w:pPr>
              <w:spacing w:before="20" w:after="20"/>
              <w:ind w:right="170"/>
              <w:jc w:val="right"/>
              <w:rPr>
                <w:sz w:val="20"/>
              </w:rPr>
            </w:pPr>
            <w:r>
              <w:rPr>
                <w:sz w:val="20"/>
              </w:rPr>
              <w:t>58</w:t>
            </w:r>
          </w:p>
        </w:tc>
        <w:tc>
          <w:tcPr>
            <w:tcW w:w="1080" w:type="dxa"/>
            <w:tcBorders>
              <w:top w:val="nil"/>
              <w:bottom w:val="nil"/>
            </w:tcBorders>
          </w:tcPr>
          <w:p w:rsidR="009547A3" w:rsidRDefault="009547A3" w:rsidP="00AF45B9">
            <w:pPr>
              <w:spacing w:before="20" w:after="20"/>
              <w:ind w:right="170"/>
              <w:jc w:val="right"/>
              <w:rPr>
                <w:sz w:val="20"/>
              </w:rPr>
            </w:pPr>
            <w:r>
              <w:rPr>
                <w:sz w:val="20"/>
              </w:rPr>
              <w:t>77</w:t>
            </w:r>
          </w:p>
        </w:tc>
        <w:tc>
          <w:tcPr>
            <w:tcW w:w="1080" w:type="dxa"/>
            <w:tcBorders>
              <w:top w:val="nil"/>
              <w:bottom w:val="nil"/>
            </w:tcBorders>
          </w:tcPr>
          <w:p w:rsidR="009547A3" w:rsidRDefault="009547A3" w:rsidP="00AF45B9">
            <w:pPr>
              <w:spacing w:before="20" w:after="20"/>
              <w:ind w:right="170"/>
              <w:jc w:val="right"/>
              <w:rPr>
                <w:sz w:val="20"/>
              </w:rPr>
            </w:pPr>
            <w:r>
              <w:rPr>
                <w:sz w:val="20"/>
              </w:rPr>
              <w:t>4</w:t>
            </w:r>
          </w:p>
        </w:tc>
        <w:tc>
          <w:tcPr>
            <w:tcW w:w="1131" w:type="dxa"/>
            <w:tcBorders>
              <w:top w:val="nil"/>
              <w:bottom w:val="nil"/>
            </w:tcBorders>
          </w:tcPr>
          <w:p w:rsidR="009547A3" w:rsidRDefault="009547A3" w:rsidP="00AF45B9">
            <w:pPr>
              <w:spacing w:before="20" w:after="20"/>
              <w:ind w:right="170"/>
              <w:jc w:val="right"/>
              <w:rPr>
                <w:sz w:val="20"/>
              </w:rPr>
            </w:pPr>
            <w:r>
              <w:rPr>
                <w:sz w:val="20"/>
              </w:rPr>
              <w:t>10</w:t>
            </w:r>
          </w:p>
        </w:tc>
        <w:tc>
          <w:tcPr>
            <w:tcW w:w="1131" w:type="dxa"/>
            <w:tcBorders>
              <w:top w:val="nil"/>
              <w:bottom w:val="nil"/>
            </w:tcBorders>
          </w:tcPr>
          <w:p w:rsidR="009547A3" w:rsidRDefault="009547A3" w:rsidP="00AF45B9">
            <w:pPr>
              <w:spacing w:before="20" w:after="20"/>
              <w:ind w:right="170"/>
              <w:jc w:val="right"/>
              <w:rPr>
                <w:sz w:val="20"/>
              </w:rPr>
            </w:pPr>
            <w:r>
              <w:rPr>
                <w:sz w:val="20"/>
              </w:rPr>
              <w:t>0,5</w:t>
            </w:r>
          </w:p>
        </w:tc>
      </w:tr>
      <w:tr w:rsidR="009547A3" w:rsidTr="00AF45B9">
        <w:tc>
          <w:tcPr>
            <w:tcW w:w="2988" w:type="dxa"/>
            <w:tcBorders>
              <w:top w:val="nil"/>
              <w:bottom w:val="single" w:sz="4" w:space="0" w:color="auto"/>
            </w:tcBorders>
          </w:tcPr>
          <w:p w:rsidR="009547A3" w:rsidRDefault="009547A3" w:rsidP="00AF45B9">
            <w:pPr>
              <w:spacing w:before="20" w:after="20"/>
              <w:rPr>
                <w:sz w:val="20"/>
              </w:rPr>
            </w:pPr>
            <w:r>
              <w:rPr>
                <w:sz w:val="20"/>
              </w:rPr>
              <w:t>Couples sans enfants</w:t>
            </w:r>
          </w:p>
        </w:tc>
        <w:tc>
          <w:tcPr>
            <w:tcW w:w="1080" w:type="dxa"/>
            <w:tcBorders>
              <w:top w:val="nil"/>
              <w:bottom w:val="single" w:sz="4" w:space="0" w:color="auto"/>
            </w:tcBorders>
          </w:tcPr>
          <w:p w:rsidR="009547A3" w:rsidRDefault="009547A3" w:rsidP="00AF45B9">
            <w:pPr>
              <w:spacing w:before="20" w:after="20"/>
              <w:ind w:right="170"/>
              <w:jc w:val="right"/>
              <w:rPr>
                <w:sz w:val="20"/>
              </w:rPr>
            </w:pPr>
            <w:r>
              <w:rPr>
                <w:sz w:val="20"/>
              </w:rPr>
              <w:t>3,4</w:t>
            </w:r>
          </w:p>
        </w:tc>
        <w:tc>
          <w:tcPr>
            <w:tcW w:w="1080" w:type="dxa"/>
            <w:tcBorders>
              <w:top w:val="nil"/>
              <w:bottom w:val="single" w:sz="4" w:space="0" w:color="auto"/>
            </w:tcBorders>
          </w:tcPr>
          <w:p w:rsidR="009547A3" w:rsidRDefault="009547A3" w:rsidP="00AF45B9">
            <w:pPr>
              <w:spacing w:before="20" w:after="20"/>
              <w:ind w:right="170"/>
              <w:jc w:val="right"/>
              <w:rPr>
                <w:sz w:val="20"/>
              </w:rPr>
            </w:pPr>
            <w:r>
              <w:rPr>
                <w:sz w:val="20"/>
              </w:rPr>
              <w:t>45</w:t>
            </w:r>
          </w:p>
        </w:tc>
        <w:tc>
          <w:tcPr>
            <w:tcW w:w="1080" w:type="dxa"/>
            <w:tcBorders>
              <w:top w:val="nil"/>
              <w:bottom w:val="single" w:sz="4" w:space="0" w:color="auto"/>
            </w:tcBorders>
          </w:tcPr>
          <w:p w:rsidR="009547A3" w:rsidRDefault="009547A3" w:rsidP="00AF45B9">
            <w:pPr>
              <w:spacing w:before="20" w:after="20"/>
              <w:ind w:right="170"/>
              <w:jc w:val="right"/>
              <w:rPr>
                <w:sz w:val="20"/>
              </w:rPr>
            </w:pPr>
            <w:r>
              <w:rPr>
                <w:sz w:val="20"/>
              </w:rPr>
              <w:t>51</w:t>
            </w:r>
          </w:p>
        </w:tc>
        <w:tc>
          <w:tcPr>
            <w:tcW w:w="1080" w:type="dxa"/>
            <w:tcBorders>
              <w:top w:val="nil"/>
              <w:bottom w:val="single" w:sz="4" w:space="0" w:color="auto"/>
            </w:tcBorders>
          </w:tcPr>
          <w:p w:rsidR="009547A3" w:rsidRDefault="009547A3" w:rsidP="00AF45B9">
            <w:pPr>
              <w:spacing w:before="20" w:after="20"/>
              <w:ind w:right="170"/>
              <w:jc w:val="right"/>
              <w:rPr>
                <w:sz w:val="20"/>
              </w:rPr>
            </w:pPr>
            <w:r>
              <w:rPr>
                <w:sz w:val="20"/>
              </w:rPr>
              <w:t>3,9</w:t>
            </w:r>
          </w:p>
        </w:tc>
        <w:tc>
          <w:tcPr>
            <w:tcW w:w="1131" w:type="dxa"/>
            <w:tcBorders>
              <w:top w:val="nil"/>
              <w:bottom w:val="single" w:sz="4" w:space="0" w:color="auto"/>
            </w:tcBorders>
          </w:tcPr>
          <w:p w:rsidR="009547A3" w:rsidRDefault="009547A3" w:rsidP="00AF45B9">
            <w:pPr>
              <w:spacing w:before="20" w:after="20"/>
              <w:ind w:right="170"/>
              <w:jc w:val="right"/>
              <w:rPr>
                <w:sz w:val="20"/>
              </w:rPr>
            </w:pPr>
            <w:r>
              <w:rPr>
                <w:sz w:val="20"/>
              </w:rPr>
              <w:t>10</w:t>
            </w:r>
          </w:p>
        </w:tc>
        <w:tc>
          <w:tcPr>
            <w:tcW w:w="1131" w:type="dxa"/>
            <w:tcBorders>
              <w:top w:val="nil"/>
              <w:bottom w:val="single" w:sz="4" w:space="0" w:color="auto"/>
            </w:tcBorders>
          </w:tcPr>
          <w:p w:rsidR="009547A3" w:rsidRDefault="009547A3" w:rsidP="00AF45B9">
            <w:pPr>
              <w:spacing w:before="20" w:after="20"/>
              <w:ind w:right="170"/>
              <w:jc w:val="right"/>
              <w:rPr>
                <w:sz w:val="20"/>
              </w:rPr>
            </w:pPr>
            <w:r>
              <w:rPr>
                <w:sz w:val="20"/>
              </w:rPr>
              <w:t>0,7</w:t>
            </w:r>
          </w:p>
        </w:tc>
      </w:tr>
      <w:tr w:rsidR="009547A3" w:rsidTr="00AF45B9">
        <w:tc>
          <w:tcPr>
            <w:tcW w:w="2988" w:type="dxa"/>
            <w:tcBorders>
              <w:top w:val="single" w:sz="4" w:space="0" w:color="auto"/>
              <w:bottom w:val="nil"/>
            </w:tcBorders>
          </w:tcPr>
          <w:p w:rsidR="009547A3" w:rsidRPr="009547A3" w:rsidRDefault="009547A3" w:rsidP="00AF45B9">
            <w:pPr>
              <w:spacing w:before="20" w:after="20"/>
              <w:rPr>
                <w:i/>
                <w:sz w:val="20"/>
              </w:rPr>
            </w:pPr>
            <w:r w:rsidRPr="009547A3">
              <w:rPr>
                <w:i/>
                <w:sz w:val="20"/>
              </w:rPr>
              <w:t>65 ans et plus</w:t>
            </w:r>
          </w:p>
        </w:tc>
        <w:tc>
          <w:tcPr>
            <w:tcW w:w="1080" w:type="dxa"/>
            <w:tcBorders>
              <w:top w:val="single" w:sz="4" w:space="0" w:color="auto"/>
              <w:bottom w:val="nil"/>
            </w:tcBorders>
          </w:tcPr>
          <w:p w:rsidR="009547A3" w:rsidRDefault="009547A3" w:rsidP="00AF45B9">
            <w:pPr>
              <w:spacing w:before="20" w:after="20"/>
              <w:ind w:right="170"/>
              <w:jc w:val="right"/>
              <w:rPr>
                <w:sz w:val="20"/>
              </w:rPr>
            </w:pPr>
          </w:p>
        </w:tc>
        <w:tc>
          <w:tcPr>
            <w:tcW w:w="1080" w:type="dxa"/>
            <w:tcBorders>
              <w:top w:val="single" w:sz="4" w:space="0" w:color="auto"/>
              <w:bottom w:val="nil"/>
            </w:tcBorders>
          </w:tcPr>
          <w:p w:rsidR="009547A3" w:rsidRDefault="009547A3" w:rsidP="00AF45B9">
            <w:pPr>
              <w:spacing w:before="20" w:after="20"/>
              <w:ind w:right="170"/>
              <w:jc w:val="right"/>
              <w:rPr>
                <w:sz w:val="20"/>
              </w:rPr>
            </w:pPr>
          </w:p>
        </w:tc>
        <w:tc>
          <w:tcPr>
            <w:tcW w:w="1080" w:type="dxa"/>
            <w:tcBorders>
              <w:top w:val="single" w:sz="4" w:space="0" w:color="auto"/>
              <w:bottom w:val="nil"/>
            </w:tcBorders>
          </w:tcPr>
          <w:p w:rsidR="009547A3" w:rsidRDefault="009547A3" w:rsidP="00AF45B9">
            <w:pPr>
              <w:spacing w:before="20" w:after="20"/>
              <w:ind w:right="170"/>
              <w:jc w:val="right"/>
              <w:rPr>
                <w:sz w:val="20"/>
              </w:rPr>
            </w:pPr>
          </w:p>
        </w:tc>
        <w:tc>
          <w:tcPr>
            <w:tcW w:w="1080" w:type="dxa"/>
            <w:tcBorders>
              <w:top w:val="single" w:sz="4" w:space="0" w:color="auto"/>
              <w:bottom w:val="nil"/>
            </w:tcBorders>
          </w:tcPr>
          <w:p w:rsidR="009547A3" w:rsidRDefault="009547A3" w:rsidP="00AF45B9">
            <w:pPr>
              <w:spacing w:before="20" w:after="20"/>
              <w:ind w:right="170"/>
              <w:jc w:val="right"/>
              <w:rPr>
                <w:sz w:val="20"/>
              </w:rPr>
            </w:pPr>
          </w:p>
        </w:tc>
        <w:tc>
          <w:tcPr>
            <w:tcW w:w="1131" w:type="dxa"/>
            <w:tcBorders>
              <w:top w:val="single" w:sz="4" w:space="0" w:color="auto"/>
              <w:bottom w:val="nil"/>
            </w:tcBorders>
          </w:tcPr>
          <w:p w:rsidR="009547A3" w:rsidRDefault="009547A3" w:rsidP="00AF45B9">
            <w:pPr>
              <w:spacing w:before="20" w:after="20"/>
              <w:ind w:right="170"/>
              <w:jc w:val="right"/>
              <w:rPr>
                <w:sz w:val="20"/>
              </w:rPr>
            </w:pPr>
          </w:p>
        </w:tc>
        <w:tc>
          <w:tcPr>
            <w:tcW w:w="1131" w:type="dxa"/>
            <w:tcBorders>
              <w:top w:val="single" w:sz="4" w:space="0" w:color="auto"/>
              <w:bottom w:val="nil"/>
            </w:tcBorders>
          </w:tcPr>
          <w:p w:rsidR="009547A3" w:rsidRDefault="009547A3" w:rsidP="00AF45B9">
            <w:pPr>
              <w:spacing w:before="20" w:after="20"/>
              <w:ind w:right="170"/>
              <w:jc w:val="right"/>
              <w:rPr>
                <w:sz w:val="20"/>
              </w:rPr>
            </w:pPr>
          </w:p>
        </w:tc>
      </w:tr>
      <w:tr w:rsidR="009547A3" w:rsidTr="00AF45B9">
        <w:tc>
          <w:tcPr>
            <w:tcW w:w="2988" w:type="dxa"/>
            <w:tcBorders>
              <w:top w:val="nil"/>
              <w:bottom w:val="nil"/>
            </w:tcBorders>
          </w:tcPr>
          <w:p w:rsidR="009547A3" w:rsidRDefault="009547A3" w:rsidP="00AF45B9">
            <w:pPr>
              <w:spacing w:before="20" w:after="20"/>
              <w:rPr>
                <w:sz w:val="20"/>
              </w:rPr>
            </w:pPr>
            <w:r>
              <w:rPr>
                <w:sz w:val="20"/>
              </w:rPr>
              <w:t>Hommes seuls</w:t>
            </w:r>
          </w:p>
        </w:tc>
        <w:tc>
          <w:tcPr>
            <w:tcW w:w="1080" w:type="dxa"/>
            <w:tcBorders>
              <w:top w:val="nil"/>
              <w:bottom w:val="nil"/>
            </w:tcBorders>
          </w:tcPr>
          <w:p w:rsidR="009547A3" w:rsidRDefault="009547A3" w:rsidP="00AF45B9">
            <w:pPr>
              <w:spacing w:before="20" w:after="20"/>
              <w:ind w:right="170"/>
              <w:jc w:val="right"/>
              <w:rPr>
                <w:sz w:val="20"/>
              </w:rPr>
            </w:pPr>
            <w:r>
              <w:rPr>
                <w:sz w:val="20"/>
              </w:rPr>
              <w:t>7,2</w:t>
            </w:r>
          </w:p>
        </w:tc>
        <w:tc>
          <w:tcPr>
            <w:tcW w:w="1080" w:type="dxa"/>
            <w:tcBorders>
              <w:top w:val="nil"/>
              <w:bottom w:val="nil"/>
            </w:tcBorders>
          </w:tcPr>
          <w:p w:rsidR="009547A3" w:rsidRDefault="009547A3" w:rsidP="00AF45B9">
            <w:pPr>
              <w:spacing w:before="20" w:after="20"/>
              <w:ind w:right="170"/>
              <w:jc w:val="right"/>
              <w:rPr>
                <w:sz w:val="20"/>
              </w:rPr>
            </w:pPr>
            <w:r>
              <w:rPr>
                <w:sz w:val="20"/>
              </w:rPr>
              <w:t>11</w:t>
            </w:r>
          </w:p>
        </w:tc>
        <w:tc>
          <w:tcPr>
            <w:tcW w:w="1080" w:type="dxa"/>
            <w:tcBorders>
              <w:top w:val="nil"/>
              <w:bottom w:val="nil"/>
            </w:tcBorders>
          </w:tcPr>
          <w:p w:rsidR="009547A3" w:rsidRDefault="009547A3" w:rsidP="00AF45B9">
            <w:pPr>
              <w:spacing w:before="20" w:after="20"/>
              <w:ind w:right="170"/>
              <w:jc w:val="right"/>
              <w:rPr>
                <w:sz w:val="20"/>
              </w:rPr>
            </w:pPr>
            <w:r>
              <w:rPr>
                <w:sz w:val="20"/>
              </w:rPr>
              <w:t>10</w:t>
            </w:r>
          </w:p>
        </w:tc>
        <w:tc>
          <w:tcPr>
            <w:tcW w:w="1080" w:type="dxa"/>
            <w:tcBorders>
              <w:top w:val="nil"/>
              <w:bottom w:val="nil"/>
            </w:tcBorders>
          </w:tcPr>
          <w:p w:rsidR="009547A3" w:rsidRDefault="009547A3" w:rsidP="00AF45B9">
            <w:pPr>
              <w:spacing w:before="20" w:after="20"/>
              <w:ind w:right="170"/>
              <w:jc w:val="right"/>
              <w:rPr>
                <w:sz w:val="20"/>
              </w:rPr>
            </w:pPr>
            <w:r>
              <w:rPr>
                <w:sz w:val="20"/>
              </w:rPr>
              <w:t>5,6</w:t>
            </w:r>
          </w:p>
        </w:tc>
        <w:tc>
          <w:tcPr>
            <w:tcW w:w="1131" w:type="dxa"/>
            <w:tcBorders>
              <w:top w:val="nil"/>
              <w:bottom w:val="nil"/>
            </w:tcBorders>
          </w:tcPr>
          <w:p w:rsidR="009547A3" w:rsidRDefault="009547A3" w:rsidP="00AF45B9">
            <w:pPr>
              <w:spacing w:before="20" w:after="20"/>
              <w:ind w:right="170"/>
              <w:jc w:val="right"/>
              <w:rPr>
                <w:sz w:val="20"/>
              </w:rPr>
            </w:pPr>
            <w:r>
              <w:rPr>
                <w:sz w:val="20"/>
              </w:rPr>
              <w:t>3</w:t>
            </w:r>
          </w:p>
        </w:tc>
        <w:tc>
          <w:tcPr>
            <w:tcW w:w="1131" w:type="dxa"/>
            <w:tcBorders>
              <w:top w:val="nil"/>
              <w:bottom w:val="nil"/>
            </w:tcBorders>
          </w:tcPr>
          <w:p w:rsidR="009547A3" w:rsidRDefault="009547A3" w:rsidP="00AF45B9">
            <w:pPr>
              <w:spacing w:before="20" w:after="20"/>
              <w:ind w:right="170"/>
              <w:jc w:val="right"/>
              <w:rPr>
                <w:sz w:val="20"/>
              </w:rPr>
            </w:pPr>
            <w:r>
              <w:rPr>
                <w:sz w:val="20"/>
              </w:rPr>
              <w:t>1,9</w:t>
            </w:r>
          </w:p>
        </w:tc>
      </w:tr>
      <w:tr w:rsidR="009547A3" w:rsidTr="009547A3">
        <w:tc>
          <w:tcPr>
            <w:tcW w:w="2988" w:type="dxa"/>
            <w:tcBorders>
              <w:top w:val="nil"/>
              <w:bottom w:val="nil"/>
            </w:tcBorders>
          </w:tcPr>
          <w:p w:rsidR="009547A3" w:rsidRDefault="009547A3" w:rsidP="00AF45B9">
            <w:pPr>
              <w:spacing w:before="20" w:after="20"/>
              <w:rPr>
                <w:sz w:val="20"/>
              </w:rPr>
            </w:pPr>
            <w:r>
              <w:rPr>
                <w:sz w:val="20"/>
              </w:rPr>
              <w:t>Femmes seules</w:t>
            </w:r>
          </w:p>
        </w:tc>
        <w:tc>
          <w:tcPr>
            <w:tcW w:w="1080" w:type="dxa"/>
            <w:tcBorders>
              <w:top w:val="nil"/>
              <w:bottom w:val="nil"/>
            </w:tcBorders>
          </w:tcPr>
          <w:p w:rsidR="009547A3" w:rsidRDefault="009547A3" w:rsidP="00AF45B9">
            <w:pPr>
              <w:spacing w:before="20" w:after="20"/>
              <w:ind w:right="170"/>
              <w:jc w:val="right"/>
              <w:rPr>
                <w:sz w:val="20"/>
              </w:rPr>
            </w:pPr>
            <w:r>
              <w:rPr>
                <w:sz w:val="20"/>
              </w:rPr>
              <w:t>9,9</w:t>
            </w:r>
          </w:p>
        </w:tc>
        <w:tc>
          <w:tcPr>
            <w:tcW w:w="1080" w:type="dxa"/>
            <w:tcBorders>
              <w:top w:val="nil"/>
              <w:bottom w:val="nil"/>
            </w:tcBorders>
          </w:tcPr>
          <w:p w:rsidR="009547A3" w:rsidRDefault="009547A3" w:rsidP="00AF45B9">
            <w:pPr>
              <w:spacing w:before="20" w:after="20"/>
              <w:ind w:right="170"/>
              <w:jc w:val="right"/>
              <w:rPr>
                <w:sz w:val="20"/>
              </w:rPr>
            </w:pPr>
            <w:r>
              <w:rPr>
                <w:sz w:val="20"/>
              </w:rPr>
              <w:t>55</w:t>
            </w:r>
          </w:p>
        </w:tc>
        <w:tc>
          <w:tcPr>
            <w:tcW w:w="1080" w:type="dxa"/>
            <w:tcBorders>
              <w:top w:val="nil"/>
              <w:bottom w:val="nil"/>
            </w:tcBorders>
          </w:tcPr>
          <w:p w:rsidR="009547A3" w:rsidRDefault="009547A3" w:rsidP="00AF45B9">
            <w:pPr>
              <w:spacing w:before="20" w:after="20"/>
              <w:ind w:right="170"/>
              <w:jc w:val="right"/>
              <w:rPr>
                <w:sz w:val="20"/>
              </w:rPr>
            </w:pPr>
            <w:r>
              <w:rPr>
                <w:sz w:val="20"/>
              </w:rPr>
              <w:t>52</w:t>
            </w:r>
          </w:p>
        </w:tc>
        <w:tc>
          <w:tcPr>
            <w:tcW w:w="1080" w:type="dxa"/>
            <w:tcBorders>
              <w:top w:val="nil"/>
              <w:bottom w:val="nil"/>
            </w:tcBorders>
          </w:tcPr>
          <w:p w:rsidR="009547A3" w:rsidRDefault="009547A3" w:rsidP="00AF45B9">
            <w:pPr>
              <w:spacing w:before="20" w:after="20"/>
              <w:ind w:right="170"/>
              <w:jc w:val="right"/>
              <w:rPr>
                <w:sz w:val="20"/>
              </w:rPr>
            </w:pPr>
            <w:r>
              <w:rPr>
                <w:sz w:val="20"/>
              </w:rPr>
              <w:t>9,2</w:t>
            </w:r>
          </w:p>
        </w:tc>
        <w:tc>
          <w:tcPr>
            <w:tcW w:w="1131" w:type="dxa"/>
            <w:tcBorders>
              <w:top w:val="nil"/>
              <w:bottom w:val="nil"/>
            </w:tcBorders>
          </w:tcPr>
          <w:p w:rsidR="009547A3" w:rsidRDefault="009547A3" w:rsidP="00AF45B9">
            <w:pPr>
              <w:spacing w:before="20" w:after="20"/>
              <w:ind w:right="170"/>
              <w:jc w:val="right"/>
              <w:rPr>
                <w:sz w:val="20"/>
              </w:rPr>
            </w:pPr>
            <w:r>
              <w:rPr>
                <w:sz w:val="20"/>
              </w:rPr>
              <w:t>21</w:t>
            </w:r>
          </w:p>
        </w:tc>
        <w:tc>
          <w:tcPr>
            <w:tcW w:w="1131" w:type="dxa"/>
            <w:tcBorders>
              <w:top w:val="nil"/>
              <w:bottom w:val="nil"/>
            </w:tcBorders>
          </w:tcPr>
          <w:p w:rsidR="009547A3" w:rsidRDefault="009547A3" w:rsidP="00AF45B9">
            <w:pPr>
              <w:spacing w:before="20" w:after="20"/>
              <w:ind w:right="170"/>
              <w:jc w:val="right"/>
              <w:rPr>
                <w:sz w:val="20"/>
              </w:rPr>
            </w:pPr>
            <w:r>
              <w:rPr>
                <w:sz w:val="20"/>
              </w:rPr>
              <w:t>3,6</w:t>
            </w:r>
          </w:p>
        </w:tc>
      </w:tr>
      <w:tr w:rsidR="009547A3" w:rsidTr="00AD7758">
        <w:tc>
          <w:tcPr>
            <w:tcW w:w="2988" w:type="dxa"/>
            <w:tcBorders>
              <w:top w:val="nil"/>
              <w:bottom w:val="single" w:sz="4" w:space="0" w:color="auto"/>
            </w:tcBorders>
          </w:tcPr>
          <w:p w:rsidR="009547A3" w:rsidRDefault="009547A3" w:rsidP="00AF45B9">
            <w:pPr>
              <w:spacing w:before="20" w:after="20"/>
              <w:rPr>
                <w:sz w:val="20"/>
              </w:rPr>
            </w:pPr>
            <w:r>
              <w:rPr>
                <w:sz w:val="20"/>
              </w:rPr>
              <w:t>Couples (une ou deux personnes âgées de plus de 65 ans</w:t>
            </w:r>
          </w:p>
        </w:tc>
        <w:tc>
          <w:tcPr>
            <w:tcW w:w="1080" w:type="dxa"/>
            <w:tcBorders>
              <w:top w:val="nil"/>
              <w:bottom w:val="single" w:sz="4" w:space="0" w:color="auto"/>
            </w:tcBorders>
            <w:vAlign w:val="bottom"/>
          </w:tcPr>
          <w:p w:rsidR="009547A3" w:rsidRDefault="009547A3" w:rsidP="00AF45B9">
            <w:pPr>
              <w:spacing w:before="20" w:after="20"/>
              <w:ind w:right="170"/>
              <w:jc w:val="right"/>
              <w:rPr>
                <w:sz w:val="20"/>
              </w:rPr>
            </w:pPr>
            <w:r>
              <w:rPr>
                <w:sz w:val="20"/>
              </w:rPr>
              <w:t>2,7</w:t>
            </w:r>
          </w:p>
        </w:tc>
        <w:tc>
          <w:tcPr>
            <w:tcW w:w="1080" w:type="dxa"/>
            <w:tcBorders>
              <w:top w:val="nil"/>
              <w:bottom w:val="single" w:sz="4" w:space="0" w:color="auto"/>
            </w:tcBorders>
            <w:vAlign w:val="bottom"/>
          </w:tcPr>
          <w:p w:rsidR="009547A3" w:rsidRDefault="009547A3" w:rsidP="00AF45B9">
            <w:pPr>
              <w:spacing w:before="20" w:after="20"/>
              <w:ind w:right="170"/>
              <w:jc w:val="right"/>
              <w:rPr>
                <w:sz w:val="20"/>
              </w:rPr>
            </w:pPr>
            <w:r>
              <w:rPr>
                <w:sz w:val="20"/>
              </w:rPr>
              <w:t>17</w:t>
            </w:r>
          </w:p>
        </w:tc>
        <w:tc>
          <w:tcPr>
            <w:tcW w:w="1080" w:type="dxa"/>
            <w:tcBorders>
              <w:top w:val="nil"/>
              <w:bottom w:val="single" w:sz="4" w:space="0" w:color="auto"/>
            </w:tcBorders>
            <w:vAlign w:val="bottom"/>
          </w:tcPr>
          <w:p w:rsidR="009547A3" w:rsidRDefault="009547A3" w:rsidP="00AF45B9">
            <w:pPr>
              <w:spacing w:before="20" w:after="20"/>
              <w:ind w:right="170"/>
              <w:jc w:val="right"/>
              <w:rPr>
                <w:sz w:val="20"/>
              </w:rPr>
            </w:pPr>
            <w:r>
              <w:rPr>
                <w:sz w:val="20"/>
              </w:rPr>
              <w:t>19</w:t>
            </w:r>
          </w:p>
        </w:tc>
        <w:tc>
          <w:tcPr>
            <w:tcW w:w="1080" w:type="dxa"/>
            <w:tcBorders>
              <w:top w:val="nil"/>
              <w:bottom w:val="single" w:sz="4" w:space="0" w:color="auto"/>
            </w:tcBorders>
            <w:vAlign w:val="bottom"/>
          </w:tcPr>
          <w:p w:rsidR="009547A3" w:rsidRDefault="009547A3" w:rsidP="00AF45B9">
            <w:pPr>
              <w:spacing w:before="20" w:after="20"/>
              <w:ind w:right="170"/>
              <w:jc w:val="right"/>
              <w:rPr>
                <w:sz w:val="20"/>
              </w:rPr>
            </w:pPr>
            <w:r>
              <w:rPr>
                <w:sz w:val="20"/>
              </w:rPr>
              <w:t>2,9</w:t>
            </w:r>
          </w:p>
        </w:tc>
        <w:tc>
          <w:tcPr>
            <w:tcW w:w="1131" w:type="dxa"/>
            <w:tcBorders>
              <w:top w:val="nil"/>
              <w:bottom w:val="single" w:sz="4" w:space="0" w:color="auto"/>
            </w:tcBorders>
            <w:vAlign w:val="bottom"/>
          </w:tcPr>
          <w:p w:rsidR="009547A3" w:rsidRDefault="009547A3" w:rsidP="00AF45B9">
            <w:pPr>
              <w:spacing w:before="20" w:after="20"/>
              <w:ind w:right="170"/>
              <w:jc w:val="right"/>
              <w:rPr>
                <w:sz w:val="20"/>
              </w:rPr>
            </w:pPr>
            <w:r>
              <w:rPr>
                <w:sz w:val="20"/>
              </w:rPr>
              <w:t>4</w:t>
            </w:r>
          </w:p>
        </w:tc>
        <w:tc>
          <w:tcPr>
            <w:tcW w:w="1131" w:type="dxa"/>
            <w:tcBorders>
              <w:top w:val="nil"/>
              <w:bottom w:val="single" w:sz="4" w:space="0" w:color="auto"/>
            </w:tcBorders>
            <w:vAlign w:val="bottom"/>
          </w:tcPr>
          <w:p w:rsidR="009547A3" w:rsidRDefault="009547A3" w:rsidP="00AF45B9">
            <w:pPr>
              <w:spacing w:before="20" w:after="20"/>
              <w:ind w:right="170"/>
              <w:jc w:val="right"/>
              <w:rPr>
                <w:sz w:val="20"/>
              </w:rPr>
            </w:pPr>
            <w:r>
              <w:rPr>
                <w:sz w:val="20"/>
              </w:rPr>
              <w:t>0,7</w:t>
            </w:r>
          </w:p>
        </w:tc>
      </w:tr>
      <w:tr w:rsidR="009547A3" w:rsidTr="00AD7758">
        <w:tc>
          <w:tcPr>
            <w:tcW w:w="2988" w:type="dxa"/>
            <w:tcBorders>
              <w:bottom w:val="nil"/>
            </w:tcBorders>
          </w:tcPr>
          <w:p w:rsidR="009547A3" w:rsidRPr="009547A3" w:rsidRDefault="009547A3" w:rsidP="00AF45B9">
            <w:pPr>
              <w:spacing w:before="20" w:after="20"/>
              <w:rPr>
                <w:i/>
                <w:sz w:val="20"/>
              </w:rPr>
            </w:pPr>
            <w:r w:rsidRPr="009547A3">
              <w:rPr>
                <w:i/>
                <w:sz w:val="20"/>
              </w:rPr>
              <w:t>Par sources de revenus</w:t>
            </w:r>
          </w:p>
        </w:tc>
        <w:tc>
          <w:tcPr>
            <w:tcW w:w="1080" w:type="dxa"/>
            <w:tcBorders>
              <w:bottom w:val="nil"/>
            </w:tcBorders>
            <w:vAlign w:val="bottom"/>
          </w:tcPr>
          <w:p w:rsidR="009547A3" w:rsidRDefault="009547A3" w:rsidP="00AF45B9">
            <w:pPr>
              <w:spacing w:before="20" w:after="20"/>
              <w:ind w:right="170"/>
              <w:jc w:val="right"/>
              <w:rPr>
                <w:sz w:val="20"/>
              </w:rPr>
            </w:pPr>
          </w:p>
        </w:tc>
        <w:tc>
          <w:tcPr>
            <w:tcW w:w="1080" w:type="dxa"/>
            <w:tcBorders>
              <w:bottom w:val="nil"/>
            </w:tcBorders>
            <w:vAlign w:val="bottom"/>
          </w:tcPr>
          <w:p w:rsidR="009547A3" w:rsidRDefault="009547A3" w:rsidP="00AF45B9">
            <w:pPr>
              <w:spacing w:before="20" w:after="20"/>
              <w:ind w:right="170"/>
              <w:jc w:val="right"/>
              <w:rPr>
                <w:sz w:val="20"/>
              </w:rPr>
            </w:pPr>
          </w:p>
        </w:tc>
        <w:tc>
          <w:tcPr>
            <w:tcW w:w="1080" w:type="dxa"/>
            <w:tcBorders>
              <w:bottom w:val="nil"/>
            </w:tcBorders>
            <w:vAlign w:val="bottom"/>
          </w:tcPr>
          <w:p w:rsidR="009547A3" w:rsidRDefault="009547A3" w:rsidP="00AF45B9">
            <w:pPr>
              <w:spacing w:before="20" w:after="20"/>
              <w:ind w:right="170"/>
              <w:jc w:val="right"/>
              <w:rPr>
                <w:sz w:val="20"/>
              </w:rPr>
            </w:pPr>
          </w:p>
        </w:tc>
        <w:tc>
          <w:tcPr>
            <w:tcW w:w="1080" w:type="dxa"/>
            <w:tcBorders>
              <w:bottom w:val="nil"/>
            </w:tcBorders>
            <w:vAlign w:val="bottom"/>
          </w:tcPr>
          <w:p w:rsidR="009547A3" w:rsidRDefault="009547A3" w:rsidP="00AF45B9">
            <w:pPr>
              <w:spacing w:before="20" w:after="20"/>
              <w:ind w:right="170"/>
              <w:jc w:val="right"/>
              <w:rPr>
                <w:sz w:val="20"/>
              </w:rPr>
            </w:pPr>
          </w:p>
        </w:tc>
        <w:tc>
          <w:tcPr>
            <w:tcW w:w="1131" w:type="dxa"/>
            <w:tcBorders>
              <w:bottom w:val="nil"/>
            </w:tcBorders>
            <w:vAlign w:val="bottom"/>
          </w:tcPr>
          <w:p w:rsidR="009547A3" w:rsidRDefault="009547A3" w:rsidP="00AF45B9">
            <w:pPr>
              <w:spacing w:before="20" w:after="20"/>
              <w:ind w:right="170"/>
              <w:jc w:val="right"/>
              <w:rPr>
                <w:sz w:val="20"/>
              </w:rPr>
            </w:pPr>
          </w:p>
        </w:tc>
        <w:tc>
          <w:tcPr>
            <w:tcW w:w="1131" w:type="dxa"/>
            <w:tcBorders>
              <w:bottom w:val="nil"/>
            </w:tcBorders>
            <w:vAlign w:val="bottom"/>
          </w:tcPr>
          <w:p w:rsidR="009547A3" w:rsidRDefault="009547A3" w:rsidP="00AF45B9">
            <w:pPr>
              <w:spacing w:before="20" w:after="20"/>
              <w:ind w:right="170"/>
              <w:jc w:val="right"/>
              <w:rPr>
                <w:sz w:val="20"/>
              </w:rPr>
            </w:pPr>
          </w:p>
        </w:tc>
      </w:tr>
      <w:tr w:rsidR="009547A3" w:rsidTr="00AD7758">
        <w:tc>
          <w:tcPr>
            <w:tcW w:w="2988" w:type="dxa"/>
            <w:tcBorders>
              <w:top w:val="nil"/>
              <w:bottom w:val="nil"/>
            </w:tcBorders>
          </w:tcPr>
          <w:p w:rsidR="009547A3" w:rsidRDefault="00332489" w:rsidP="00AF45B9">
            <w:pPr>
              <w:spacing w:before="20" w:after="20"/>
              <w:rPr>
                <w:sz w:val="20"/>
              </w:rPr>
            </w:pPr>
            <w:r>
              <w:rPr>
                <w:sz w:val="20"/>
              </w:rPr>
              <w:t>Emploi salarié</w:t>
            </w:r>
          </w:p>
        </w:tc>
        <w:tc>
          <w:tcPr>
            <w:tcW w:w="1080" w:type="dxa"/>
            <w:tcBorders>
              <w:top w:val="nil"/>
              <w:bottom w:val="nil"/>
            </w:tcBorders>
            <w:vAlign w:val="bottom"/>
          </w:tcPr>
          <w:p w:rsidR="009547A3" w:rsidRDefault="00332489" w:rsidP="00AF45B9">
            <w:pPr>
              <w:spacing w:before="20" w:after="20"/>
              <w:ind w:right="170"/>
              <w:jc w:val="right"/>
              <w:rPr>
                <w:sz w:val="20"/>
              </w:rPr>
            </w:pPr>
            <w:r>
              <w:rPr>
                <w:sz w:val="20"/>
              </w:rPr>
              <w:t>2,1</w:t>
            </w:r>
          </w:p>
        </w:tc>
        <w:tc>
          <w:tcPr>
            <w:tcW w:w="1080" w:type="dxa"/>
            <w:tcBorders>
              <w:top w:val="nil"/>
              <w:bottom w:val="nil"/>
            </w:tcBorders>
            <w:vAlign w:val="bottom"/>
          </w:tcPr>
          <w:p w:rsidR="009547A3" w:rsidRDefault="00332489" w:rsidP="00AF45B9">
            <w:pPr>
              <w:spacing w:before="20" w:after="20"/>
              <w:ind w:right="170"/>
              <w:jc w:val="right"/>
              <w:rPr>
                <w:sz w:val="20"/>
              </w:rPr>
            </w:pPr>
            <w:r>
              <w:rPr>
                <w:sz w:val="20"/>
              </w:rPr>
              <w:t>75</w:t>
            </w:r>
          </w:p>
        </w:tc>
        <w:tc>
          <w:tcPr>
            <w:tcW w:w="1080" w:type="dxa"/>
            <w:tcBorders>
              <w:top w:val="nil"/>
              <w:bottom w:val="nil"/>
            </w:tcBorders>
            <w:vAlign w:val="bottom"/>
          </w:tcPr>
          <w:p w:rsidR="009547A3" w:rsidRDefault="00332489" w:rsidP="00AF45B9">
            <w:pPr>
              <w:spacing w:before="20" w:after="20"/>
              <w:ind w:right="170"/>
              <w:jc w:val="right"/>
              <w:rPr>
                <w:sz w:val="20"/>
              </w:rPr>
            </w:pPr>
            <w:r>
              <w:rPr>
                <w:sz w:val="20"/>
              </w:rPr>
              <w:t>89</w:t>
            </w:r>
          </w:p>
        </w:tc>
        <w:tc>
          <w:tcPr>
            <w:tcW w:w="1080" w:type="dxa"/>
            <w:tcBorders>
              <w:top w:val="nil"/>
              <w:bottom w:val="nil"/>
            </w:tcBorders>
            <w:vAlign w:val="bottom"/>
          </w:tcPr>
          <w:p w:rsidR="009547A3" w:rsidRDefault="00332489" w:rsidP="00AF45B9">
            <w:pPr>
              <w:spacing w:before="20" w:after="20"/>
              <w:ind w:right="170"/>
              <w:jc w:val="right"/>
              <w:rPr>
                <w:sz w:val="20"/>
              </w:rPr>
            </w:pPr>
            <w:r>
              <w:rPr>
                <w:sz w:val="20"/>
              </w:rPr>
              <w:t>2,5</w:t>
            </w:r>
          </w:p>
        </w:tc>
        <w:tc>
          <w:tcPr>
            <w:tcW w:w="1131" w:type="dxa"/>
            <w:tcBorders>
              <w:top w:val="nil"/>
              <w:bottom w:val="nil"/>
            </w:tcBorders>
            <w:vAlign w:val="bottom"/>
          </w:tcPr>
          <w:p w:rsidR="009547A3" w:rsidRDefault="00332489" w:rsidP="00AF45B9">
            <w:pPr>
              <w:spacing w:before="20" w:after="20"/>
              <w:ind w:right="170"/>
              <w:jc w:val="right"/>
              <w:rPr>
                <w:sz w:val="20"/>
              </w:rPr>
            </w:pPr>
            <w:r>
              <w:rPr>
                <w:sz w:val="20"/>
              </w:rPr>
              <w:t>7</w:t>
            </w:r>
          </w:p>
        </w:tc>
        <w:tc>
          <w:tcPr>
            <w:tcW w:w="1131" w:type="dxa"/>
            <w:tcBorders>
              <w:top w:val="nil"/>
              <w:bottom w:val="nil"/>
            </w:tcBorders>
            <w:vAlign w:val="bottom"/>
          </w:tcPr>
          <w:p w:rsidR="009547A3" w:rsidRDefault="00332489" w:rsidP="00AF45B9">
            <w:pPr>
              <w:spacing w:before="20" w:after="20"/>
              <w:ind w:right="170"/>
              <w:jc w:val="right"/>
              <w:rPr>
                <w:sz w:val="20"/>
              </w:rPr>
            </w:pPr>
            <w:r>
              <w:rPr>
                <w:sz w:val="20"/>
              </w:rPr>
              <w:t>0,2</w:t>
            </w:r>
          </w:p>
        </w:tc>
      </w:tr>
      <w:tr w:rsidR="00332489" w:rsidTr="00AD7758">
        <w:tc>
          <w:tcPr>
            <w:tcW w:w="2988" w:type="dxa"/>
            <w:tcBorders>
              <w:top w:val="nil"/>
            </w:tcBorders>
          </w:tcPr>
          <w:p w:rsidR="00332489" w:rsidRDefault="00332489" w:rsidP="00AF45B9">
            <w:pPr>
              <w:spacing w:before="20" w:after="20"/>
              <w:rPr>
                <w:sz w:val="20"/>
              </w:rPr>
            </w:pPr>
            <w:r>
              <w:rPr>
                <w:sz w:val="20"/>
              </w:rPr>
              <w:t>Travailleurs indépendants</w:t>
            </w:r>
          </w:p>
        </w:tc>
        <w:tc>
          <w:tcPr>
            <w:tcW w:w="1080" w:type="dxa"/>
            <w:tcBorders>
              <w:top w:val="nil"/>
            </w:tcBorders>
            <w:vAlign w:val="bottom"/>
          </w:tcPr>
          <w:p w:rsidR="00332489" w:rsidRDefault="00AF45B9" w:rsidP="00AF45B9">
            <w:pPr>
              <w:spacing w:before="20" w:after="20"/>
              <w:ind w:right="170"/>
              <w:jc w:val="right"/>
              <w:rPr>
                <w:sz w:val="20"/>
              </w:rPr>
            </w:pPr>
            <w:r>
              <w:rPr>
                <w:sz w:val="20"/>
              </w:rPr>
              <w:t>10,5</w:t>
            </w:r>
          </w:p>
        </w:tc>
        <w:tc>
          <w:tcPr>
            <w:tcW w:w="1080" w:type="dxa"/>
            <w:tcBorders>
              <w:top w:val="nil"/>
            </w:tcBorders>
            <w:vAlign w:val="bottom"/>
          </w:tcPr>
          <w:p w:rsidR="00332489" w:rsidRDefault="00AF45B9" w:rsidP="00AF45B9">
            <w:pPr>
              <w:spacing w:before="20" w:after="20"/>
              <w:ind w:right="170"/>
              <w:jc w:val="right"/>
              <w:rPr>
                <w:sz w:val="20"/>
              </w:rPr>
            </w:pPr>
            <w:r>
              <w:rPr>
                <w:sz w:val="20"/>
              </w:rPr>
              <w:t>70</w:t>
            </w:r>
          </w:p>
        </w:tc>
        <w:tc>
          <w:tcPr>
            <w:tcW w:w="1080" w:type="dxa"/>
            <w:tcBorders>
              <w:top w:val="nil"/>
            </w:tcBorders>
            <w:vAlign w:val="bottom"/>
          </w:tcPr>
          <w:p w:rsidR="00332489" w:rsidRDefault="00AF45B9" w:rsidP="00AF45B9">
            <w:pPr>
              <w:spacing w:before="20" w:after="20"/>
              <w:ind w:right="170"/>
              <w:jc w:val="right"/>
              <w:rPr>
                <w:sz w:val="20"/>
              </w:rPr>
            </w:pPr>
            <w:r>
              <w:rPr>
                <w:sz w:val="20"/>
              </w:rPr>
              <w:t>106</w:t>
            </w:r>
          </w:p>
        </w:tc>
        <w:tc>
          <w:tcPr>
            <w:tcW w:w="1080" w:type="dxa"/>
            <w:tcBorders>
              <w:top w:val="nil"/>
            </w:tcBorders>
            <w:vAlign w:val="bottom"/>
          </w:tcPr>
          <w:p w:rsidR="00332489" w:rsidRDefault="00AF45B9" w:rsidP="00AF45B9">
            <w:pPr>
              <w:spacing w:before="20" w:after="20"/>
              <w:ind w:right="170"/>
              <w:jc w:val="right"/>
              <w:rPr>
                <w:sz w:val="20"/>
              </w:rPr>
            </w:pPr>
            <w:r>
              <w:rPr>
                <w:sz w:val="20"/>
              </w:rPr>
              <w:t>14,8</w:t>
            </w:r>
          </w:p>
        </w:tc>
        <w:tc>
          <w:tcPr>
            <w:tcW w:w="1131" w:type="dxa"/>
            <w:tcBorders>
              <w:top w:val="nil"/>
            </w:tcBorders>
            <w:vAlign w:val="bottom"/>
          </w:tcPr>
          <w:p w:rsidR="00332489" w:rsidRDefault="00AF45B9" w:rsidP="00AF45B9">
            <w:pPr>
              <w:spacing w:before="20" w:after="20"/>
              <w:ind w:right="170"/>
              <w:jc w:val="right"/>
              <w:rPr>
                <w:sz w:val="20"/>
              </w:rPr>
            </w:pPr>
            <w:r>
              <w:rPr>
                <w:sz w:val="20"/>
              </w:rPr>
              <w:t>15</w:t>
            </w:r>
          </w:p>
        </w:tc>
        <w:tc>
          <w:tcPr>
            <w:tcW w:w="1131" w:type="dxa"/>
            <w:tcBorders>
              <w:top w:val="nil"/>
            </w:tcBorders>
            <w:vAlign w:val="bottom"/>
          </w:tcPr>
          <w:p w:rsidR="00332489" w:rsidRDefault="00AF45B9" w:rsidP="00AF45B9">
            <w:pPr>
              <w:spacing w:before="20" w:after="20"/>
              <w:ind w:right="170"/>
              <w:jc w:val="right"/>
              <w:rPr>
                <w:sz w:val="20"/>
              </w:rPr>
            </w:pPr>
            <w:r>
              <w:rPr>
                <w:sz w:val="20"/>
              </w:rPr>
              <w:t>2,1</w:t>
            </w:r>
          </w:p>
        </w:tc>
      </w:tr>
      <w:tr w:rsidR="00AF45B9" w:rsidTr="009547A3">
        <w:tc>
          <w:tcPr>
            <w:tcW w:w="2988" w:type="dxa"/>
          </w:tcPr>
          <w:p w:rsidR="00AF45B9" w:rsidRDefault="00AF45B9" w:rsidP="00AF45B9">
            <w:pPr>
              <w:spacing w:before="20" w:after="20"/>
              <w:rPr>
                <w:sz w:val="20"/>
              </w:rPr>
            </w:pPr>
            <w:r>
              <w:rPr>
                <w:sz w:val="20"/>
              </w:rPr>
              <w:t>Allocation chômage</w:t>
            </w:r>
          </w:p>
        </w:tc>
        <w:tc>
          <w:tcPr>
            <w:tcW w:w="1080" w:type="dxa"/>
            <w:vAlign w:val="bottom"/>
          </w:tcPr>
          <w:p w:rsidR="00AF45B9" w:rsidRDefault="00AF45B9" w:rsidP="00AF45B9">
            <w:pPr>
              <w:spacing w:before="20" w:after="20"/>
              <w:ind w:right="170"/>
              <w:jc w:val="right"/>
              <w:rPr>
                <w:sz w:val="20"/>
              </w:rPr>
            </w:pPr>
            <w:r>
              <w:rPr>
                <w:sz w:val="20"/>
              </w:rPr>
              <w:t>9,5</w:t>
            </w:r>
          </w:p>
        </w:tc>
        <w:tc>
          <w:tcPr>
            <w:tcW w:w="1080" w:type="dxa"/>
            <w:vAlign w:val="bottom"/>
          </w:tcPr>
          <w:p w:rsidR="00AF45B9" w:rsidRDefault="00AF45B9" w:rsidP="00AF45B9">
            <w:pPr>
              <w:spacing w:before="20" w:after="20"/>
              <w:ind w:right="170"/>
              <w:jc w:val="right"/>
              <w:rPr>
                <w:sz w:val="20"/>
              </w:rPr>
            </w:pPr>
            <w:r>
              <w:rPr>
                <w:sz w:val="20"/>
              </w:rPr>
              <w:t>5</w:t>
            </w:r>
          </w:p>
        </w:tc>
        <w:tc>
          <w:tcPr>
            <w:tcW w:w="1080" w:type="dxa"/>
            <w:vAlign w:val="bottom"/>
          </w:tcPr>
          <w:p w:rsidR="00AF45B9" w:rsidRDefault="00AF45B9" w:rsidP="00AF45B9">
            <w:pPr>
              <w:spacing w:before="20" w:after="20"/>
              <w:ind w:right="170"/>
              <w:jc w:val="right"/>
              <w:rPr>
                <w:sz w:val="20"/>
              </w:rPr>
            </w:pPr>
            <w:r>
              <w:rPr>
                <w:sz w:val="20"/>
              </w:rPr>
              <w:t>16</w:t>
            </w:r>
          </w:p>
        </w:tc>
        <w:tc>
          <w:tcPr>
            <w:tcW w:w="1080" w:type="dxa"/>
            <w:vAlign w:val="bottom"/>
          </w:tcPr>
          <w:p w:rsidR="00AF45B9" w:rsidRDefault="00AF45B9" w:rsidP="00AF45B9">
            <w:pPr>
              <w:spacing w:before="20" w:after="20"/>
              <w:ind w:right="170"/>
              <w:jc w:val="right"/>
              <w:rPr>
                <w:sz w:val="20"/>
              </w:rPr>
            </w:pPr>
            <w:r>
              <w:rPr>
                <w:sz w:val="20"/>
              </w:rPr>
              <w:t>18,3</w:t>
            </w:r>
          </w:p>
        </w:tc>
        <w:tc>
          <w:tcPr>
            <w:tcW w:w="1131" w:type="dxa"/>
            <w:vAlign w:val="bottom"/>
          </w:tcPr>
          <w:p w:rsidR="00AF45B9" w:rsidRDefault="00AF45B9" w:rsidP="00AF45B9">
            <w:pPr>
              <w:spacing w:before="20" w:after="20"/>
              <w:ind w:right="170"/>
              <w:jc w:val="right"/>
              <w:rPr>
                <w:sz w:val="20"/>
              </w:rPr>
            </w:pPr>
            <w:r>
              <w:rPr>
                <w:sz w:val="20"/>
              </w:rPr>
              <w:t>1</w:t>
            </w:r>
          </w:p>
        </w:tc>
        <w:tc>
          <w:tcPr>
            <w:tcW w:w="1131" w:type="dxa"/>
            <w:vAlign w:val="bottom"/>
          </w:tcPr>
          <w:p w:rsidR="00AF45B9" w:rsidRDefault="00AF45B9" w:rsidP="00AF45B9">
            <w:pPr>
              <w:spacing w:before="20" w:after="20"/>
              <w:ind w:right="170"/>
              <w:jc w:val="right"/>
              <w:rPr>
                <w:sz w:val="20"/>
              </w:rPr>
            </w:pPr>
            <w:r>
              <w:rPr>
                <w:sz w:val="20"/>
              </w:rPr>
              <w:t>0,9</w:t>
            </w:r>
          </w:p>
        </w:tc>
      </w:tr>
      <w:tr w:rsidR="00AF45B9" w:rsidTr="009547A3">
        <w:tc>
          <w:tcPr>
            <w:tcW w:w="2988" w:type="dxa"/>
          </w:tcPr>
          <w:p w:rsidR="00AF45B9" w:rsidRDefault="00AF45B9" w:rsidP="00AF45B9">
            <w:pPr>
              <w:spacing w:before="20" w:after="20"/>
              <w:rPr>
                <w:sz w:val="20"/>
              </w:rPr>
            </w:pPr>
            <w:r>
              <w:rPr>
                <w:sz w:val="20"/>
              </w:rPr>
              <w:t>Indemnité maladie/pension d</w:t>
            </w:r>
            <w:r w:rsidR="002B0390">
              <w:rPr>
                <w:sz w:val="20"/>
              </w:rPr>
              <w:t>’</w:t>
            </w:r>
            <w:r>
              <w:rPr>
                <w:sz w:val="20"/>
              </w:rPr>
              <w:t>invalidité</w:t>
            </w:r>
          </w:p>
        </w:tc>
        <w:tc>
          <w:tcPr>
            <w:tcW w:w="1080" w:type="dxa"/>
            <w:vAlign w:val="bottom"/>
          </w:tcPr>
          <w:p w:rsidR="00AF45B9" w:rsidRDefault="002A36C4" w:rsidP="00AF45B9">
            <w:pPr>
              <w:spacing w:before="20" w:after="20"/>
              <w:ind w:right="170"/>
              <w:jc w:val="right"/>
              <w:rPr>
                <w:sz w:val="20"/>
              </w:rPr>
            </w:pPr>
            <w:r>
              <w:rPr>
                <w:sz w:val="20"/>
              </w:rPr>
              <w:t>14,3</w:t>
            </w:r>
          </w:p>
        </w:tc>
        <w:tc>
          <w:tcPr>
            <w:tcW w:w="1080" w:type="dxa"/>
            <w:vAlign w:val="bottom"/>
          </w:tcPr>
          <w:p w:rsidR="00AF45B9" w:rsidRDefault="002A36C4" w:rsidP="00AF45B9">
            <w:pPr>
              <w:spacing w:before="20" w:after="20"/>
              <w:ind w:right="170"/>
              <w:jc w:val="right"/>
              <w:rPr>
                <w:sz w:val="20"/>
              </w:rPr>
            </w:pPr>
            <w:r>
              <w:rPr>
                <w:sz w:val="20"/>
              </w:rPr>
              <w:t>36</w:t>
            </w:r>
          </w:p>
        </w:tc>
        <w:tc>
          <w:tcPr>
            <w:tcW w:w="1080" w:type="dxa"/>
            <w:vAlign w:val="bottom"/>
          </w:tcPr>
          <w:p w:rsidR="00AF45B9" w:rsidRDefault="002A36C4" w:rsidP="00AF45B9">
            <w:pPr>
              <w:spacing w:before="20" w:after="20"/>
              <w:ind w:right="170"/>
              <w:jc w:val="right"/>
              <w:rPr>
                <w:sz w:val="20"/>
              </w:rPr>
            </w:pPr>
            <w:r>
              <w:rPr>
                <w:sz w:val="20"/>
              </w:rPr>
              <w:t>42</w:t>
            </w:r>
          </w:p>
        </w:tc>
        <w:tc>
          <w:tcPr>
            <w:tcW w:w="1080" w:type="dxa"/>
            <w:vAlign w:val="bottom"/>
          </w:tcPr>
          <w:p w:rsidR="00AF45B9" w:rsidRDefault="002A36C4" w:rsidP="00AF45B9">
            <w:pPr>
              <w:spacing w:before="20" w:after="20"/>
              <w:ind w:right="170"/>
              <w:jc w:val="right"/>
              <w:rPr>
                <w:sz w:val="20"/>
              </w:rPr>
            </w:pPr>
            <w:r>
              <w:rPr>
                <w:sz w:val="20"/>
              </w:rPr>
              <w:t>17,3</w:t>
            </w:r>
          </w:p>
        </w:tc>
        <w:tc>
          <w:tcPr>
            <w:tcW w:w="1131" w:type="dxa"/>
            <w:vAlign w:val="bottom"/>
          </w:tcPr>
          <w:p w:rsidR="00AF45B9" w:rsidRDefault="002A36C4" w:rsidP="00AF45B9">
            <w:pPr>
              <w:spacing w:before="20" w:after="20"/>
              <w:ind w:right="170"/>
              <w:jc w:val="right"/>
              <w:rPr>
                <w:sz w:val="20"/>
              </w:rPr>
            </w:pPr>
            <w:r>
              <w:rPr>
                <w:sz w:val="20"/>
              </w:rPr>
              <w:t>14</w:t>
            </w:r>
          </w:p>
        </w:tc>
        <w:tc>
          <w:tcPr>
            <w:tcW w:w="1131" w:type="dxa"/>
            <w:vAlign w:val="bottom"/>
          </w:tcPr>
          <w:p w:rsidR="00AF45B9" w:rsidRDefault="002A36C4" w:rsidP="00AF45B9">
            <w:pPr>
              <w:spacing w:before="20" w:after="20"/>
              <w:ind w:right="170"/>
              <w:jc w:val="right"/>
              <w:rPr>
                <w:sz w:val="20"/>
              </w:rPr>
            </w:pPr>
            <w:r>
              <w:rPr>
                <w:sz w:val="20"/>
              </w:rPr>
              <w:t>5,6</w:t>
            </w:r>
          </w:p>
        </w:tc>
      </w:tr>
      <w:tr w:rsidR="002A36C4" w:rsidTr="009547A3">
        <w:tc>
          <w:tcPr>
            <w:tcW w:w="2988" w:type="dxa"/>
          </w:tcPr>
          <w:p w:rsidR="002A36C4" w:rsidRDefault="002A36C4" w:rsidP="00AF45B9">
            <w:pPr>
              <w:spacing w:before="20" w:after="20"/>
              <w:rPr>
                <w:sz w:val="20"/>
              </w:rPr>
            </w:pPr>
            <w:r>
              <w:rPr>
                <w:sz w:val="20"/>
              </w:rPr>
              <w:t>Aide sociale</w:t>
            </w:r>
          </w:p>
        </w:tc>
        <w:tc>
          <w:tcPr>
            <w:tcW w:w="1080" w:type="dxa"/>
            <w:vAlign w:val="bottom"/>
          </w:tcPr>
          <w:p w:rsidR="002A36C4" w:rsidRDefault="002A36C4" w:rsidP="00AF45B9">
            <w:pPr>
              <w:spacing w:before="20" w:after="20"/>
              <w:ind w:right="170"/>
              <w:jc w:val="right"/>
              <w:rPr>
                <w:sz w:val="20"/>
              </w:rPr>
            </w:pPr>
            <w:r>
              <w:rPr>
                <w:sz w:val="20"/>
              </w:rPr>
              <w:t>66,4</w:t>
            </w:r>
          </w:p>
        </w:tc>
        <w:tc>
          <w:tcPr>
            <w:tcW w:w="1080" w:type="dxa"/>
            <w:vAlign w:val="bottom"/>
          </w:tcPr>
          <w:p w:rsidR="002A36C4" w:rsidRDefault="002A36C4" w:rsidP="00AF45B9">
            <w:pPr>
              <w:spacing w:before="20" w:after="20"/>
              <w:ind w:right="170"/>
              <w:jc w:val="right"/>
              <w:rPr>
                <w:sz w:val="20"/>
              </w:rPr>
            </w:pPr>
            <w:r>
              <w:rPr>
                <w:sz w:val="20"/>
              </w:rPr>
              <w:t>166</w:t>
            </w:r>
          </w:p>
        </w:tc>
        <w:tc>
          <w:tcPr>
            <w:tcW w:w="1080" w:type="dxa"/>
            <w:vAlign w:val="bottom"/>
          </w:tcPr>
          <w:p w:rsidR="002A36C4" w:rsidRDefault="002A36C4" w:rsidP="00AF45B9">
            <w:pPr>
              <w:spacing w:before="20" w:after="20"/>
              <w:ind w:right="170"/>
              <w:jc w:val="right"/>
              <w:rPr>
                <w:sz w:val="20"/>
              </w:rPr>
            </w:pPr>
            <w:r>
              <w:rPr>
                <w:sz w:val="20"/>
              </w:rPr>
              <w:t>161</w:t>
            </w:r>
          </w:p>
        </w:tc>
        <w:tc>
          <w:tcPr>
            <w:tcW w:w="1080" w:type="dxa"/>
            <w:vAlign w:val="bottom"/>
          </w:tcPr>
          <w:p w:rsidR="002A36C4" w:rsidRDefault="002A36C4" w:rsidP="00AF45B9">
            <w:pPr>
              <w:spacing w:before="20" w:after="20"/>
              <w:ind w:right="170"/>
              <w:jc w:val="right"/>
              <w:rPr>
                <w:sz w:val="20"/>
              </w:rPr>
            </w:pPr>
            <w:r>
              <w:rPr>
                <w:sz w:val="20"/>
              </w:rPr>
              <w:t>67,5</w:t>
            </w:r>
          </w:p>
        </w:tc>
        <w:tc>
          <w:tcPr>
            <w:tcW w:w="1131" w:type="dxa"/>
            <w:vAlign w:val="bottom"/>
          </w:tcPr>
          <w:p w:rsidR="002A36C4" w:rsidRDefault="002A36C4" w:rsidP="00AF45B9">
            <w:pPr>
              <w:spacing w:before="20" w:after="20"/>
              <w:ind w:right="170"/>
              <w:jc w:val="right"/>
              <w:rPr>
                <w:sz w:val="20"/>
              </w:rPr>
            </w:pPr>
            <w:r>
              <w:rPr>
                <w:sz w:val="20"/>
              </w:rPr>
              <w:t>65</w:t>
            </w:r>
          </w:p>
        </w:tc>
        <w:tc>
          <w:tcPr>
            <w:tcW w:w="1131" w:type="dxa"/>
            <w:vAlign w:val="bottom"/>
          </w:tcPr>
          <w:p w:rsidR="002A36C4" w:rsidRDefault="002A36C4" w:rsidP="00AF45B9">
            <w:pPr>
              <w:spacing w:before="20" w:after="20"/>
              <w:ind w:right="170"/>
              <w:jc w:val="right"/>
              <w:rPr>
                <w:sz w:val="20"/>
              </w:rPr>
            </w:pPr>
            <w:r>
              <w:rPr>
                <w:sz w:val="20"/>
              </w:rPr>
              <w:t>27,1</w:t>
            </w:r>
          </w:p>
        </w:tc>
      </w:tr>
      <w:tr w:rsidR="002A36C4" w:rsidTr="009547A3">
        <w:tc>
          <w:tcPr>
            <w:tcW w:w="2988" w:type="dxa"/>
          </w:tcPr>
          <w:p w:rsidR="002A36C4" w:rsidRDefault="002A36C4" w:rsidP="00AF45B9">
            <w:pPr>
              <w:spacing w:before="20" w:after="20"/>
              <w:rPr>
                <w:sz w:val="20"/>
              </w:rPr>
            </w:pPr>
            <w:r>
              <w:rPr>
                <w:sz w:val="20"/>
              </w:rPr>
              <w:t>Pension de retraite ou de réversion</w:t>
            </w:r>
          </w:p>
        </w:tc>
        <w:tc>
          <w:tcPr>
            <w:tcW w:w="1080" w:type="dxa"/>
            <w:vAlign w:val="bottom"/>
          </w:tcPr>
          <w:p w:rsidR="002A36C4" w:rsidRDefault="002A36C4" w:rsidP="00AF45B9">
            <w:pPr>
              <w:spacing w:before="20" w:after="20"/>
              <w:ind w:right="170"/>
              <w:jc w:val="right"/>
              <w:rPr>
                <w:sz w:val="20"/>
              </w:rPr>
            </w:pPr>
            <w:r>
              <w:rPr>
                <w:sz w:val="20"/>
              </w:rPr>
              <w:t>6</w:t>
            </w:r>
          </w:p>
        </w:tc>
        <w:tc>
          <w:tcPr>
            <w:tcW w:w="1080" w:type="dxa"/>
            <w:vAlign w:val="bottom"/>
          </w:tcPr>
          <w:p w:rsidR="002A36C4" w:rsidRDefault="002A36C4" w:rsidP="00AF45B9">
            <w:pPr>
              <w:spacing w:before="20" w:after="20"/>
              <w:ind w:right="170"/>
              <w:jc w:val="right"/>
              <w:rPr>
                <w:sz w:val="20"/>
              </w:rPr>
            </w:pPr>
            <w:r>
              <w:rPr>
                <w:sz w:val="20"/>
              </w:rPr>
              <w:t>93</w:t>
            </w:r>
          </w:p>
        </w:tc>
        <w:tc>
          <w:tcPr>
            <w:tcW w:w="1080" w:type="dxa"/>
            <w:vAlign w:val="bottom"/>
          </w:tcPr>
          <w:p w:rsidR="002A36C4" w:rsidRDefault="002A36C4" w:rsidP="00AF45B9">
            <w:pPr>
              <w:spacing w:before="20" w:after="20"/>
              <w:ind w:right="170"/>
              <w:jc w:val="right"/>
              <w:rPr>
                <w:sz w:val="20"/>
              </w:rPr>
            </w:pPr>
            <w:r>
              <w:rPr>
                <w:sz w:val="20"/>
              </w:rPr>
              <w:t>93</w:t>
            </w:r>
          </w:p>
        </w:tc>
        <w:tc>
          <w:tcPr>
            <w:tcW w:w="1080" w:type="dxa"/>
            <w:vAlign w:val="bottom"/>
          </w:tcPr>
          <w:p w:rsidR="002A36C4" w:rsidRDefault="002A36C4" w:rsidP="00AF45B9">
            <w:pPr>
              <w:spacing w:before="20" w:after="20"/>
              <w:ind w:right="170"/>
              <w:jc w:val="right"/>
              <w:rPr>
                <w:sz w:val="20"/>
              </w:rPr>
            </w:pPr>
            <w:r>
              <w:rPr>
                <w:sz w:val="20"/>
              </w:rPr>
              <w:t>5,7</w:t>
            </w:r>
          </w:p>
        </w:tc>
        <w:tc>
          <w:tcPr>
            <w:tcW w:w="1131" w:type="dxa"/>
            <w:vAlign w:val="bottom"/>
          </w:tcPr>
          <w:p w:rsidR="002A36C4" w:rsidRDefault="002A36C4" w:rsidP="00AF45B9">
            <w:pPr>
              <w:spacing w:before="20" w:after="20"/>
              <w:ind w:right="170"/>
              <w:jc w:val="right"/>
              <w:rPr>
                <w:sz w:val="20"/>
              </w:rPr>
            </w:pPr>
            <w:r>
              <w:rPr>
                <w:sz w:val="20"/>
              </w:rPr>
              <w:t>30</w:t>
            </w:r>
          </w:p>
        </w:tc>
        <w:tc>
          <w:tcPr>
            <w:tcW w:w="1131" w:type="dxa"/>
            <w:vAlign w:val="bottom"/>
          </w:tcPr>
          <w:p w:rsidR="002A36C4" w:rsidRDefault="002A36C4" w:rsidP="00AF45B9">
            <w:pPr>
              <w:spacing w:before="20" w:after="20"/>
              <w:ind w:right="170"/>
              <w:jc w:val="right"/>
              <w:rPr>
                <w:sz w:val="20"/>
              </w:rPr>
            </w:pPr>
            <w:r>
              <w:rPr>
                <w:sz w:val="20"/>
              </w:rPr>
              <w:t>1,9</w:t>
            </w:r>
          </w:p>
        </w:tc>
      </w:tr>
      <w:tr w:rsidR="002A36C4" w:rsidTr="009547A3">
        <w:tc>
          <w:tcPr>
            <w:tcW w:w="2988" w:type="dxa"/>
          </w:tcPr>
          <w:p w:rsidR="002A36C4" w:rsidRPr="002A36C4" w:rsidRDefault="002A36C4" w:rsidP="00AF45B9">
            <w:pPr>
              <w:spacing w:before="20" w:after="20"/>
              <w:rPr>
                <w:i/>
                <w:sz w:val="20"/>
              </w:rPr>
            </w:pPr>
            <w:r w:rsidRPr="002A36C4">
              <w:rPr>
                <w:i/>
                <w:sz w:val="20"/>
              </w:rPr>
              <w:t>Par appartenance ethnique</w:t>
            </w:r>
          </w:p>
        </w:tc>
        <w:tc>
          <w:tcPr>
            <w:tcW w:w="1080" w:type="dxa"/>
            <w:vAlign w:val="bottom"/>
          </w:tcPr>
          <w:p w:rsidR="002A36C4" w:rsidRDefault="002A36C4" w:rsidP="00AF45B9">
            <w:pPr>
              <w:spacing w:before="20" w:after="20"/>
              <w:ind w:right="170"/>
              <w:jc w:val="right"/>
              <w:rPr>
                <w:sz w:val="20"/>
              </w:rPr>
            </w:pPr>
          </w:p>
        </w:tc>
        <w:tc>
          <w:tcPr>
            <w:tcW w:w="1080" w:type="dxa"/>
            <w:vAlign w:val="bottom"/>
          </w:tcPr>
          <w:p w:rsidR="002A36C4" w:rsidRDefault="002A36C4" w:rsidP="00AF45B9">
            <w:pPr>
              <w:spacing w:before="20" w:after="20"/>
              <w:ind w:right="170"/>
              <w:jc w:val="right"/>
              <w:rPr>
                <w:sz w:val="20"/>
              </w:rPr>
            </w:pPr>
          </w:p>
        </w:tc>
        <w:tc>
          <w:tcPr>
            <w:tcW w:w="1080" w:type="dxa"/>
            <w:vAlign w:val="bottom"/>
          </w:tcPr>
          <w:p w:rsidR="002A36C4" w:rsidRDefault="002A36C4" w:rsidP="00AF45B9">
            <w:pPr>
              <w:spacing w:before="20" w:after="20"/>
              <w:ind w:right="170"/>
              <w:jc w:val="right"/>
              <w:rPr>
                <w:sz w:val="20"/>
              </w:rPr>
            </w:pPr>
          </w:p>
        </w:tc>
        <w:tc>
          <w:tcPr>
            <w:tcW w:w="1080" w:type="dxa"/>
            <w:vAlign w:val="bottom"/>
          </w:tcPr>
          <w:p w:rsidR="002A36C4" w:rsidRDefault="002A36C4" w:rsidP="00AF45B9">
            <w:pPr>
              <w:spacing w:before="20" w:after="20"/>
              <w:ind w:right="170"/>
              <w:jc w:val="right"/>
              <w:rPr>
                <w:sz w:val="20"/>
              </w:rPr>
            </w:pPr>
          </w:p>
        </w:tc>
        <w:tc>
          <w:tcPr>
            <w:tcW w:w="1131" w:type="dxa"/>
            <w:vAlign w:val="bottom"/>
          </w:tcPr>
          <w:p w:rsidR="002A36C4" w:rsidRDefault="002A36C4" w:rsidP="00AF45B9">
            <w:pPr>
              <w:spacing w:before="20" w:after="20"/>
              <w:ind w:right="170"/>
              <w:jc w:val="right"/>
              <w:rPr>
                <w:sz w:val="20"/>
              </w:rPr>
            </w:pPr>
          </w:p>
        </w:tc>
        <w:tc>
          <w:tcPr>
            <w:tcW w:w="1131" w:type="dxa"/>
            <w:vAlign w:val="bottom"/>
          </w:tcPr>
          <w:p w:rsidR="002A36C4" w:rsidRDefault="002A36C4" w:rsidP="00AF45B9">
            <w:pPr>
              <w:spacing w:before="20" w:after="20"/>
              <w:ind w:right="170"/>
              <w:jc w:val="right"/>
              <w:rPr>
                <w:sz w:val="20"/>
              </w:rPr>
            </w:pPr>
          </w:p>
        </w:tc>
      </w:tr>
      <w:tr w:rsidR="002A36C4" w:rsidTr="009547A3">
        <w:tc>
          <w:tcPr>
            <w:tcW w:w="2988" w:type="dxa"/>
          </w:tcPr>
          <w:p w:rsidR="002A36C4" w:rsidRDefault="002A36C4" w:rsidP="00AF45B9">
            <w:pPr>
              <w:spacing w:before="20" w:after="20"/>
              <w:rPr>
                <w:sz w:val="20"/>
              </w:rPr>
            </w:pPr>
            <w:r>
              <w:rPr>
                <w:sz w:val="20"/>
              </w:rPr>
              <w:t>Hollandais natifs</w:t>
            </w:r>
          </w:p>
        </w:tc>
        <w:tc>
          <w:tcPr>
            <w:tcW w:w="1080" w:type="dxa"/>
            <w:vAlign w:val="bottom"/>
          </w:tcPr>
          <w:p w:rsidR="002A36C4" w:rsidRDefault="002A36C4" w:rsidP="00AF45B9">
            <w:pPr>
              <w:spacing w:before="20" w:after="20"/>
              <w:ind w:right="170"/>
              <w:jc w:val="right"/>
              <w:rPr>
                <w:sz w:val="20"/>
              </w:rPr>
            </w:pPr>
            <w:r>
              <w:rPr>
                <w:sz w:val="20"/>
              </w:rPr>
              <w:t>5,8</w:t>
            </w:r>
          </w:p>
        </w:tc>
        <w:tc>
          <w:tcPr>
            <w:tcW w:w="1080" w:type="dxa"/>
            <w:vAlign w:val="bottom"/>
          </w:tcPr>
          <w:p w:rsidR="002A36C4" w:rsidRDefault="002A36C4" w:rsidP="00AF45B9">
            <w:pPr>
              <w:spacing w:before="20" w:after="20"/>
              <w:ind w:right="170"/>
              <w:jc w:val="right"/>
              <w:rPr>
                <w:sz w:val="20"/>
              </w:rPr>
            </w:pPr>
            <w:r>
              <w:rPr>
                <w:sz w:val="20"/>
              </w:rPr>
              <w:t>312</w:t>
            </w:r>
          </w:p>
        </w:tc>
        <w:tc>
          <w:tcPr>
            <w:tcW w:w="1080" w:type="dxa"/>
            <w:vAlign w:val="bottom"/>
          </w:tcPr>
          <w:p w:rsidR="002A36C4" w:rsidRDefault="002A36C4" w:rsidP="00AF45B9">
            <w:pPr>
              <w:spacing w:before="20" w:after="20"/>
              <w:ind w:right="170"/>
              <w:jc w:val="right"/>
              <w:rPr>
                <w:sz w:val="20"/>
              </w:rPr>
            </w:pPr>
            <w:r>
              <w:rPr>
                <w:sz w:val="20"/>
              </w:rPr>
              <w:t>341</w:t>
            </w:r>
          </w:p>
        </w:tc>
        <w:tc>
          <w:tcPr>
            <w:tcW w:w="1080" w:type="dxa"/>
            <w:vAlign w:val="bottom"/>
          </w:tcPr>
          <w:p w:rsidR="002A36C4" w:rsidRDefault="002A36C4" w:rsidP="00AF45B9">
            <w:pPr>
              <w:spacing w:before="20" w:after="20"/>
              <w:ind w:right="170"/>
              <w:jc w:val="right"/>
              <w:rPr>
                <w:sz w:val="20"/>
              </w:rPr>
            </w:pPr>
            <w:r>
              <w:rPr>
                <w:sz w:val="20"/>
              </w:rPr>
              <w:t>6,2</w:t>
            </w:r>
          </w:p>
        </w:tc>
        <w:tc>
          <w:tcPr>
            <w:tcW w:w="1131" w:type="dxa"/>
            <w:vAlign w:val="bottom"/>
          </w:tcPr>
          <w:p w:rsidR="002A36C4" w:rsidRDefault="002A36C4" w:rsidP="00AF45B9">
            <w:pPr>
              <w:spacing w:before="20" w:after="20"/>
              <w:ind w:right="170"/>
              <w:jc w:val="right"/>
              <w:rPr>
                <w:sz w:val="20"/>
              </w:rPr>
            </w:pPr>
            <w:r>
              <w:rPr>
                <w:sz w:val="20"/>
              </w:rPr>
              <w:t>91 000</w:t>
            </w:r>
          </w:p>
        </w:tc>
        <w:tc>
          <w:tcPr>
            <w:tcW w:w="1131" w:type="dxa"/>
            <w:vAlign w:val="bottom"/>
          </w:tcPr>
          <w:p w:rsidR="002A36C4" w:rsidRDefault="002A36C4" w:rsidP="00AF45B9">
            <w:pPr>
              <w:spacing w:before="20" w:after="20"/>
              <w:ind w:right="170"/>
              <w:jc w:val="right"/>
              <w:rPr>
                <w:sz w:val="20"/>
              </w:rPr>
            </w:pPr>
            <w:r>
              <w:rPr>
                <w:sz w:val="20"/>
              </w:rPr>
              <w:t>1,7</w:t>
            </w:r>
          </w:p>
        </w:tc>
      </w:tr>
      <w:tr w:rsidR="002A36C4" w:rsidTr="009547A3">
        <w:tc>
          <w:tcPr>
            <w:tcW w:w="2988" w:type="dxa"/>
          </w:tcPr>
          <w:p w:rsidR="002A36C4" w:rsidRDefault="002A36C4" w:rsidP="00AF45B9">
            <w:pPr>
              <w:spacing w:before="20" w:after="20"/>
              <w:rPr>
                <w:sz w:val="20"/>
              </w:rPr>
            </w:pPr>
            <w:r>
              <w:rPr>
                <w:sz w:val="20"/>
              </w:rPr>
              <w:t>Immigrés non occidentaux</w:t>
            </w:r>
          </w:p>
        </w:tc>
        <w:tc>
          <w:tcPr>
            <w:tcW w:w="1080" w:type="dxa"/>
            <w:vAlign w:val="bottom"/>
          </w:tcPr>
          <w:p w:rsidR="002A36C4" w:rsidRDefault="002A36C4" w:rsidP="00AF45B9">
            <w:pPr>
              <w:spacing w:before="20" w:after="20"/>
              <w:ind w:right="170"/>
              <w:jc w:val="right"/>
              <w:rPr>
                <w:sz w:val="20"/>
              </w:rPr>
            </w:pPr>
            <w:r>
              <w:rPr>
                <w:sz w:val="20"/>
              </w:rPr>
              <w:t>19,9</w:t>
            </w:r>
          </w:p>
        </w:tc>
        <w:tc>
          <w:tcPr>
            <w:tcW w:w="1080" w:type="dxa"/>
            <w:vAlign w:val="bottom"/>
          </w:tcPr>
          <w:p w:rsidR="002A36C4" w:rsidRDefault="002A36C4" w:rsidP="00AF45B9">
            <w:pPr>
              <w:spacing w:before="20" w:after="20"/>
              <w:ind w:right="170"/>
              <w:jc w:val="right"/>
              <w:rPr>
                <w:sz w:val="20"/>
              </w:rPr>
            </w:pPr>
            <w:r>
              <w:rPr>
                <w:sz w:val="20"/>
              </w:rPr>
              <w:t>87</w:t>
            </w:r>
          </w:p>
        </w:tc>
        <w:tc>
          <w:tcPr>
            <w:tcW w:w="1080" w:type="dxa"/>
            <w:vAlign w:val="bottom"/>
          </w:tcPr>
          <w:p w:rsidR="002A36C4" w:rsidRDefault="002A36C4" w:rsidP="00AF45B9">
            <w:pPr>
              <w:spacing w:before="20" w:after="20"/>
              <w:ind w:right="170"/>
              <w:jc w:val="right"/>
              <w:rPr>
                <w:sz w:val="20"/>
              </w:rPr>
            </w:pPr>
            <w:r>
              <w:rPr>
                <w:sz w:val="20"/>
              </w:rPr>
              <w:t>113</w:t>
            </w:r>
          </w:p>
        </w:tc>
        <w:tc>
          <w:tcPr>
            <w:tcW w:w="1080" w:type="dxa"/>
            <w:vAlign w:val="bottom"/>
          </w:tcPr>
          <w:p w:rsidR="002A36C4" w:rsidRDefault="002A36C4" w:rsidP="00AF45B9">
            <w:pPr>
              <w:spacing w:before="20" w:after="20"/>
              <w:ind w:right="170"/>
              <w:jc w:val="right"/>
              <w:rPr>
                <w:sz w:val="20"/>
              </w:rPr>
            </w:pPr>
            <w:r>
              <w:rPr>
                <w:sz w:val="20"/>
              </w:rPr>
              <w:t>23,4</w:t>
            </w:r>
          </w:p>
        </w:tc>
        <w:tc>
          <w:tcPr>
            <w:tcW w:w="1131" w:type="dxa"/>
            <w:vAlign w:val="bottom"/>
          </w:tcPr>
          <w:p w:rsidR="002A36C4" w:rsidRDefault="002A36C4" w:rsidP="00AF45B9">
            <w:pPr>
              <w:spacing w:before="20" w:after="20"/>
              <w:ind w:right="170"/>
              <w:jc w:val="right"/>
              <w:rPr>
                <w:sz w:val="20"/>
              </w:rPr>
            </w:pPr>
            <w:r>
              <w:rPr>
                <w:sz w:val="20"/>
              </w:rPr>
              <w:t>26 000</w:t>
            </w:r>
          </w:p>
        </w:tc>
        <w:tc>
          <w:tcPr>
            <w:tcW w:w="1131" w:type="dxa"/>
            <w:vAlign w:val="bottom"/>
          </w:tcPr>
          <w:p w:rsidR="002A36C4" w:rsidRDefault="002A36C4" w:rsidP="00AF45B9">
            <w:pPr>
              <w:spacing w:before="20" w:after="20"/>
              <w:ind w:right="170"/>
              <w:jc w:val="right"/>
              <w:rPr>
                <w:sz w:val="20"/>
              </w:rPr>
            </w:pPr>
            <w:r>
              <w:rPr>
                <w:sz w:val="20"/>
              </w:rPr>
              <w:t>5,3</w:t>
            </w:r>
          </w:p>
        </w:tc>
      </w:tr>
      <w:tr w:rsidR="002A36C4" w:rsidTr="009547A3">
        <w:tc>
          <w:tcPr>
            <w:tcW w:w="2988" w:type="dxa"/>
          </w:tcPr>
          <w:p w:rsidR="002A36C4" w:rsidRDefault="002A36C4" w:rsidP="00AF45B9">
            <w:pPr>
              <w:spacing w:before="20" w:after="20"/>
              <w:rPr>
                <w:sz w:val="20"/>
              </w:rPr>
            </w:pPr>
            <w:r>
              <w:rPr>
                <w:sz w:val="20"/>
              </w:rPr>
              <w:t>Immigrés occidentaux</w:t>
            </w:r>
          </w:p>
        </w:tc>
        <w:tc>
          <w:tcPr>
            <w:tcW w:w="1080" w:type="dxa"/>
            <w:vAlign w:val="bottom"/>
          </w:tcPr>
          <w:p w:rsidR="002A36C4" w:rsidRDefault="002A36C4" w:rsidP="00AF45B9">
            <w:pPr>
              <w:spacing w:before="20" w:after="20"/>
              <w:ind w:right="170"/>
              <w:jc w:val="right"/>
              <w:rPr>
                <w:sz w:val="20"/>
              </w:rPr>
            </w:pPr>
            <w:r>
              <w:rPr>
                <w:sz w:val="20"/>
              </w:rPr>
              <w:t>9,1</w:t>
            </w:r>
          </w:p>
        </w:tc>
        <w:tc>
          <w:tcPr>
            <w:tcW w:w="1080" w:type="dxa"/>
            <w:vAlign w:val="bottom"/>
          </w:tcPr>
          <w:p w:rsidR="002A36C4" w:rsidRDefault="002A36C4" w:rsidP="00AF45B9">
            <w:pPr>
              <w:spacing w:before="20" w:after="20"/>
              <w:ind w:right="170"/>
              <w:jc w:val="right"/>
              <w:rPr>
                <w:sz w:val="20"/>
              </w:rPr>
            </w:pPr>
            <w:r>
              <w:rPr>
                <w:sz w:val="20"/>
              </w:rPr>
              <w:t>53</w:t>
            </w:r>
          </w:p>
        </w:tc>
        <w:tc>
          <w:tcPr>
            <w:tcW w:w="1080" w:type="dxa"/>
            <w:vAlign w:val="bottom"/>
          </w:tcPr>
          <w:p w:rsidR="002A36C4" w:rsidRDefault="002A36C4" w:rsidP="00AF45B9">
            <w:pPr>
              <w:spacing w:before="20" w:after="20"/>
              <w:ind w:right="170"/>
              <w:jc w:val="right"/>
              <w:rPr>
                <w:sz w:val="20"/>
              </w:rPr>
            </w:pPr>
            <w:r>
              <w:rPr>
                <w:sz w:val="20"/>
              </w:rPr>
              <w:t>61</w:t>
            </w:r>
          </w:p>
        </w:tc>
        <w:tc>
          <w:tcPr>
            <w:tcW w:w="1080" w:type="dxa"/>
            <w:vAlign w:val="bottom"/>
          </w:tcPr>
          <w:p w:rsidR="002A36C4" w:rsidRDefault="002A36C4" w:rsidP="00AF45B9">
            <w:pPr>
              <w:spacing w:before="20" w:after="20"/>
              <w:ind w:right="170"/>
              <w:jc w:val="right"/>
              <w:rPr>
                <w:sz w:val="20"/>
              </w:rPr>
            </w:pPr>
            <w:r>
              <w:rPr>
                <w:sz w:val="20"/>
              </w:rPr>
              <w:t>10,2</w:t>
            </w:r>
          </w:p>
        </w:tc>
        <w:tc>
          <w:tcPr>
            <w:tcW w:w="1131" w:type="dxa"/>
            <w:vAlign w:val="bottom"/>
          </w:tcPr>
          <w:p w:rsidR="002A36C4" w:rsidRDefault="002A36C4" w:rsidP="00AF45B9">
            <w:pPr>
              <w:spacing w:before="20" w:after="20"/>
              <w:ind w:right="170"/>
              <w:jc w:val="right"/>
              <w:rPr>
                <w:sz w:val="20"/>
              </w:rPr>
            </w:pPr>
            <w:r>
              <w:rPr>
                <w:sz w:val="20"/>
              </w:rPr>
              <w:t>18 000</w:t>
            </w:r>
          </w:p>
        </w:tc>
        <w:tc>
          <w:tcPr>
            <w:tcW w:w="1131" w:type="dxa"/>
            <w:vAlign w:val="bottom"/>
          </w:tcPr>
          <w:p w:rsidR="002A36C4" w:rsidRDefault="002A36C4" w:rsidP="00AF45B9">
            <w:pPr>
              <w:spacing w:before="20" w:after="20"/>
              <w:ind w:right="170"/>
              <w:jc w:val="right"/>
              <w:rPr>
                <w:sz w:val="20"/>
              </w:rPr>
            </w:pPr>
            <w:r>
              <w:rPr>
                <w:sz w:val="20"/>
              </w:rPr>
              <w:t>3</w:t>
            </w:r>
          </w:p>
        </w:tc>
      </w:tr>
      <w:tr w:rsidR="002A36C4" w:rsidTr="009547A3">
        <w:tc>
          <w:tcPr>
            <w:tcW w:w="2988" w:type="dxa"/>
          </w:tcPr>
          <w:p w:rsidR="002A36C4" w:rsidRDefault="002A36C4" w:rsidP="00AF45B9">
            <w:pPr>
              <w:spacing w:before="20" w:after="20"/>
              <w:rPr>
                <w:sz w:val="20"/>
              </w:rPr>
            </w:pPr>
            <w:r>
              <w:rPr>
                <w:sz w:val="20"/>
              </w:rPr>
              <w:t>Total</w:t>
            </w:r>
          </w:p>
        </w:tc>
        <w:tc>
          <w:tcPr>
            <w:tcW w:w="1080" w:type="dxa"/>
            <w:vAlign w:val="bottom"/>
          </w:tcPr>
          <w:p w:rsidR="002A36C4" w:rsidRDefault="002A36C4" w:rsidP="00AF45B9">
            <w:pPr>
              <w:spacing w:before="20" w:after="20"/>
              <w:ind w:right="170"/>
              <w:jc w:val="right"/>
              <w:rPr>
                <w:sz w:val="20"/>
              </w:rPr>
            </w:pPr>
            <w:r>
              <w:rPr>
                <w:sz w:val="20"/>
              </w:rPr>
              <w:t>7,1</w:t>
            </w:r>
          </w:p>
        </w:tc>
        <w:tc>
          <w:tcPr>
            <w:tcW w:w="1080" w:type="dxa"/>
            <w:vAlign w:val="bottom"/>
          </w:tcPr>
          <w:p w:rsidR="002A36C4" w:rsidRDefault="002A36C4" w:rsidP="00AF45B9">
            <w:pPr>
              <w:spacing w:before="20" w:after="20"/>
              <w:ind w:right="170"/>
              <w:jc w:val="right"/>
              <w:rPr>
                <w:sz w:val="20"/>
              </w:rPr>
            </w:pPr>
            <w:r>
              <w:rPr>
                <w:sz w:val="20"/>
              </w:rPr>
              <w:t>451</w:t>
            </w:r>
          </w:p>
        </w:tc>
        <w:tc>
          <w:tcPr>
            <w:tcW w:w="1080" w:type="dxa"/>
            <w:vAlign w:val="bottom"/>
          </w:tcPr>
          <w:p w:rsidR="002A36C4" w:rsidRDefault="002A36C4" w:rsidP="00AF45B9">
            <w:pPr>
              <w:spacing w:before="20" w:after="20"/>
              <w:ind w:right="170"/>
              <w:jc w:val="right"/>
              <w:rPr>
                <w:sz w:val="20"/>
              </w:rPr>
            </w:pPr>
            <w:r>
              <w:rPr>
                <w:sz w:val="20"/>
              </w:rPr>
              <w:t>515</w:t>
            </w:r>
          </w:p>
        </w:tc>
        <w:tc>
          <w:tcPr>
            <w:tcW w:w="1080" w:type="dxa"/>
            <w:vAlign w:val="bottom"/>
          </w:tcPr>
          <w:p w:rsidR="002A36C4" w:rsidRDefault="002A36C4" w:rsidP="00AF45B9">
            <w:pPr>
              <w:spacing w:before="20" w:after="20"/>
              <w:ind w:right="170"/>
              <w:jc w:val="right"/>
              <w:rPr>
                <w:sz w:val="20"/>
              </w:rPr>
            </w:pPr>
            <w:r>
              <w:rPr>
                <w:sz w:val="20"/>
              </w:rPr>
              <w:t>7,9</w:t>
            </w:r>
          </w:p>
        </w:tc>
        <w:tc>
          <w:tcPr>
            <w:tcW w:w="1131" w:type="dxa"/>
            <w:vAlign w:val="bottom"/>
          </w:tcPr>
          <w:p w:rsidR="002A36C4" w:rsidRDefault="002A36C4" w:rsidP="00AF45B9">
            <w:pPr>
              <w:spacing w:before="20" w:after="20"/>
              <w:ind w:right="170"/>
              <w:jc w:val="right"/>
              <w:rPr>
                <w:sz w:val="20"/>
              </w:rPr>
            </w:pPr>
            <w:r>
              <w:rPr>
                <w:sz w:val="20"/>
              </w:rPr>
              <w:t>134 000</w:t>
            </w:r>
          </w:p>
        </w:tc>
        <w:tc>
          <w:tcPr>
            <w:tcW w:w="1131" w:type="dxa"/>
            <w:vAlign w:val="bottom"/>
          </w:tcPr>
          <w:p w:rsidR="002A36C4" w:rsidRDefault="002A36C4" w:rsidP="00AF45B9">
            <w:pPr>
              <w:spacing w:before="20" w:after="20"/>
              <w:ind w:right="170"/>
              <w:jc w:val="right"/>
              <w:rPr>
                <w:sz w:val="20"/>
              </w:rPr>
            </w:pPr>
            <w:r>
              <w:rPr>
                <w:sz w:val="20"/>
              </w:rPr>
              <w:t>2,1</w:t>
            </w:r>
          </w:p>
        </w:tc>
      </w:tr>
    </w:tbl>
    <w:p w:rsidR="00EA1051" w:rsidRPr="002A36C4" w:rsidRDefault="00AA26AB" w:rsidP="002A36C4">
      <w:pPr>
        <w:spacing w:before="240" w:after="240"/>
        <w:ind w:firstLine="709"/>
        <w:rPr>
          <w:sz w:val="22"/>
          <w:szCs w:val="22"/>
        </w:rPr>
      </w:pPr>
      <w:r w:rsidRPr="002A36C4">
        <w:rPr>
          <w:i/>
          <w:sz w:val="22"/>
          <w:szCs w:val="22"/>
        </w:rPr>
        <w:t>Source:</w:t>
      </w:r>
      <w:r w:rsidRPr="002A36C4">
        <w:rPr>
          <w:sz w:val="22"/>
          <w:szCs w:val="22"/>
        </w:rPr>
        <w:t xml:space="preserve"> </w:t>
      </w:r>
      <w:r w:rsidR="00EA1051" w:rsidRPr="002A36C4">
        <w:rPr>
          <w:sz w:val="22"/>
          <w:szCs w:val="22"/>
        </w:rPr>
        <w:t>B</w:t>
      </w:r>
      <w:r w:rsidRPr="002A36C4">
        <w:rPr>
          <w:sz w:val="22"/>
          <w:szCs w:val="22"/>
        </w:rPr>
        <w:t>C</w:t>
      </w:r>
      <w:r w:rsidR="00EA1051" w:rsidRPr="002A36C4">
        <w:rPr>
          <w:sz w:val="22"/>
          <w:szCs w:val="22"/>
        </w:rPr>
        <w:t>S. Les données concernant les années 2000 et 2004 sont provisoires.</w:t>
      </w:r>
    </w:p>
    <w:p w:rsidR="00EA1051" w:rsidRPr="00EA1051" w:rsidRDefault="00EA1051" w:rsidP="00466AEA">
      <w:pPr>
        <w:tabs>
          <w:tab w:val="left" w:pos="567"/>
        </w:tabs>
        <w:spacing w:after="240"/>
        <w:rPr>
          <w:szCs w:val="24"/>
          <w:u w:val="single"/>
        </w:rPr>
      </w:pPr>
      <w:r w:rsidRPr="00810758">
        <w:rPr>
          <w:szCs w:val="24"/>
        </w:rPr>
        <w:t>1.</w:t>
      </w:r>
      <w:r w:rsidRPr="00810758">
        <w:rPr>
          <w:szCs w:val="24"/>
        </w:rPr>
        <w:tab/>
      </w:r>
      <w:r w:rsidRPr="009A12CF">
        <w:rPr>
          <w:u w:val="single"/>
        </w:rPr>
        <w:t>Participation</w:t>
      </w:r>
      <w:r w:rsidRPr="00EA1051">
        <w:rPr>
          <w:szCs w:val="24"/>
          <w:u w:val="single"/>
        </w:rPr>
        <w:t xml:space="preserve"> des parents isolés</w:t>
      </w:r>
      <w:r w:rsidR="00810758">
        <w:rPr>
          <w:szCs w:val="24"/>
          <w:u w:val="single"/>
        </w:rPr>
        <w:t xml:space="preserve"> au marché du travail</w:t>
      </w:r>
    </w:p>
    <w:p w:rsidR="00EA1051" w:rsidRDefault="0097194E" w:rsidP="00466AEA">
      <w:pPr>
        <w:tabs>
          <w:tab w:val="left" w:pos="567"/>
        </w:tabs>
        <w:spacing w:after="240"/>
        <w:rPr>
          <w:szCs w:val="24"/>
        </w:rPr>
      </w:pPr>
      <w:r>
        <w:rPr>
          <w:szCs w:val="24"/>
        </w:rPr>
        <w:t>296</w:t>
      </w:r>
      <w:r w:rsidR="00EA1051">
        <w:rPr>
          <w:szCs w:val="24"/>
        </w:rPr>
        <w:t>.</w:t>
      </w:r>
      <w:r w:rsidR="00EA1051">
        <w:rPr>
          <w:szCs w:val="24"/>
        </w:rPr>
        <w:tab/>
        <w:t>Le nombre de parents isolés bénéficiant d</w:t>
      </w:r>
      <w:r w:rsidR="002B0390">
        <w:rPr>
          <w:szCs w:val="24"/>
        </w:rPr>
        <w:t>’</w:t>
      </w:r>
      <w:r w:rsidR="00EA1051">
        <w:rPr>
          <w:szCs w:val="24"/>
        </w:rPr>
        <w:t xml:space="preserve">une aide </w:t>
      </w:r>
      <w:r w:rsidR="006D016A">
        <w:rPr>
          <w:szCs w:val="24"/>
        </w:rPr>
        <w:t xml:space="preserve">sociale </w:t>
      </w:r>
      <w:r w:rsidR="009A12CF">
        <w:rPr>
          <w:szCs w:val="24"/>
        </w:rPr>
        <w:t>décline</w:t>
      </w:r>
      <w:r w:rsidR="00EA1051">
        <w:rPr>
          <w:szCs w:val="24"/>
        </w:rPr>
        <w:t>: de 92</w:t>
      </w:r>
      <w:r w:rsidR="009A12CF">
        <w:rPr>
          <w:szCs w:val="24"/>
        </w:rPr>
        <w:t> </w:t>
      </w:r>
      <w:r w:rsidR="00EA1051">
        <w:rPr>
          <w:szCs w:val="24"/>
        </w:rPr>
        <w:t>350 à la fin de l</w:t>
      </w:r>
      <w:r w:rsidR="002B0390">
        <w:rPr>
          <w:szCs w:val="24"/>
        </w:rPr>
        <w:t>’</w:t>
      </w:r>
      <w:r w:rsidR="00EA1051">
        <w:rPr>
          <w:szCs w:val="24"/>
        </w:rPr>
        <w:t>année 2001, il est passé à 87</w:t>
      </w:r>
      <w:r w:rsidR="009A12CF">
        <w:rPr>
          <w:szCs w:val="24"/>
        </w:rPr>
        <w:t> </w:t>
      </w:r>
      <w:r w:rsidR="00EA1051">
        <w:rPr>
          <w:szCs w:val="24"/>
        </w:rPr>
        <w:t>850 en mars 2006. Le pourcentage de parents isolés bénéficiant d</w:t>
      </w:r>
      <w:r w:rsidR="002B0390">
        <w:rPr>
          <w:szCs w:val="24"/>
        </w:rPr>
        <w:t>’</w:t>
      </w:r>
      <w:r w:rsidR="00EA1051">
        <w:rPr>
          <w:szCs w:val="24"/>
        </w:rPr>
        <w:t>une aide sociale a égale</w:t>
      </w:r>
      <w:r w:rsidR="009A12CF">
        <w:rPr>
          <w:szCs w:val="24"/>
        </w:rPr>
        <w:t>ment diminué entre 2001 et 2005</w:t>
      </w:r>
      <w:r w:rsidR="00EA1051">
        <w:rPr>
          <w:szCs w:val="24"/>
        </w:rPr>
        <w:t>: de 29</w:t>
      </w:r>
      <w:r w:rsidR="009A12CF">
        <w:rPr>
          <w:szCs w:val="24"/>
        </w:rPr>
        <w:t> </w:t>
      </w:r>
      <w:r w:rsidR="00EA1051">
        <w:rPr>
          <w:szCs w:val="24"/>
        </w:rPr>
        <w:t>%, il est passé à 27</w:t>
      </w:r>
      <w:r w:rsidR="009A12CF">
        <w:rPr>
          <w:szCs w:val="24"/>
        </w:rPr>
        <w:t> % (voir </w:t>
      </w:r>
      <w:r w:rsidR="00EA1051">
        <w:rPr>
          <w:szCs w:val="24"/>
        </w:rPr>
        <w:t>tableau 1).</w:t>
      </w:r>
    </w:p>
    <w:p w:rsidR="00C33F77" w:rsidRDefault="00070193" w:rsidP="009A12CF">
      <w:pPr>
        <w:spacing w:after="240"/>
        <w:jc w:val="center"/>
        <w:rPr>
          <w:szCs w:val="24"/>
        </w:rPr>
      </w:pPr>
      <w:r w:rsidRPr="00070193">
        <w:rPr>
          <w:b/>
          <w:szCs w:val="24"/>
        </w:rPr>
        <w:t>Tableau 1</w:t>
      </w:r>
      <w:r w:rsidR="009A12CF">
        <w:rPr>
          <w:b/>
          <w:szCs w:val="24"/>
        </w:rPr>
        <w:br/>
      </w:r>
      <w:r w:rsidRPr="00070193">
        <w:rPr>
          <w:b/>
          <w:szCs w:val="24"/>
        </w:rPr>
        <w:t>Nombre de foyers ventilés par types de foyers (dont les membres sont âgés</w:t>
      </w:r>
      <w:r w:rsidR="009A12CF">
        <w:rPr>
          <w:b/>
          <w:szCs w:val="24"/>
        </w:rPr>
        <w:br/>
      </w:r>
      <w:r w:rsidRPr="00070193">
        <w:rPr>
          <w:b/>
          <w:szCs w:val="24"/>
        </w:rPr>
        <w:t>de moins de 65 ans) ayant bénéficié d</w:t>
      </w:r>
      <w:r w:rsidR="002B0390">
        <w:rPr>
          <w:b/>
          <w:szCs w:val="24"/>
        </w:rPr>
        <w:t>’</w:t>
      </w:r>
      <w:r w:rsidRPr="00070193">
        <w:rPr>
          <w:b/>
          <w:szCs w:val="24"/>
        </w:rPr>
        <w:t xml:space="preserve">une aide </w:t>
      </w:r>
      <w:r w:rsidR="006D016A">
        <w:rPr>
          <w:b/>
          <w:szCs w:val="24"/>
        </w:rPr>
        <w:t xml:space="preserve">sociale </w:t>
      </w:r>
      <w:r w:rsidRPr="00070193">
        <w:rPr>
          <w:b/>
          <w:szCs w:val="24"/>
        </w:rPr>
        <w:t>entre 2001 et 2006</w:t>
      </w:r>
    </w:p>
    <w:tbl>
      <w:tblPr>
        <w:tblStyle w:val="TableGrid"/>
        <w:tblW w:w="5000" w:type="pct"/>
        <w:tblLook w:val="01E0" w:firstRow="1" w:lastRow="1" w:firstColumn="1" w:lastColumn="1" w:noHBand="0" w:noVBand="0"/>
      </w:tblPr>
      <w:tblGrid>
        <w:gridCol w:w="2089"/>
        <w:gridCol w:w="1439"/>
        <w:gridCol w:w="1441"/>
        <w:gridCol w:w="1439"/>
        <w:gridCol w:w="1259"/>
        <w:gridCol w:w="1903"/>
      </w:tblGrid>
      <w:tr w:rsidR="009A12CF" w:rsidTr="002A36C4">
        <w:tc>
          <w:tcPr>
            <w:tcW w:w="1091" w:type="pct"/>
            <w:vAlign w:val="center"/>
          </w:tcPr>
          <w:p w:rsidR="00070193" w:rsidRDefault="00070193" w:rsidP="009A12CF">
            <w:pPr>
              <w:spacing w:before="60" w:after="60"/>
              <w:jc w:val="center"/>
              <w:rPr>
                <w:szCs w:val="24"/>
              </w:rPr>
            </w:pPr>
          </w:p>
        </w:tc>
        <w:tc>
          <w:tcPr>
            <w:tcW w:w="752" w:type="pct"/>
            <w:vAlign w:val="center"/>
          </w:tcPr>
          <w:p w:rsidR="00070193" w:rsidRDefault="00070193" w:rsidP="009A12CF">
            <w:pPr>
              <w:spacing w:before="60" w:after="60"/>
              <w:jc w:val="center"/>
              <w:rPr>
                <w:szCs w:val="24"/>
              </w:rPr>
            </w:pPr>
            <w:r>
              <w:rPr>
                <w:szCs w:val="24"/>
              </w:rPr>
              <w:t>Total</w:t>
            </w:r>
          </w:p>
        </w:tc>
        <w:tc>
          <w:tcPr>
            <w:tcW w:w="753" w:type="pct"/>
            <w:vAlign w:val="center"/>
          </w:tcPr>
          <w:p w:rsidR="00070193" w:rsidRDefault="00070193" w:rsidP="009A12CF">
            <w:pPr>
              <w:spacing w:before="60" w:after="60"/>
              <w:jc w:val="center"/>
              <w:rPr>
                <w:szCs w:val="24"/>
              </w:rPr>
            </w:pPr>
            <w:r>
              <w:rPr>
                <w:szCs w:val="24"/>
              </w:rPr>
              <w:t>Personnes seules</w:t>
            </w:r>
          </w:p>
        </w:tc>
        <w:tc>
          <w:tcPr>
            <w:tcW w:w="752" w:type="pct"/>
            <w:vAlign w:val="center"/>
          </w:tcPr>
          <w:p w:rsidR="00070193" w:rsidRDefault="00070193" w:rsidP="009A12CF">
            <w:pPr>
              <w:spacing w:before="60" w:after="60"/>
              <w:jc w:val="center"/>
              <w:rPr>
                <w:szCs w:val="24"/>
              </w:rPr>
            </w:pPr>
            <w:r>
              <w:rPr>
                <w:szCs w:val="24"/>
              </w:rPr>
              <w:t>Parents isolés</w:t>
            </w:r>
          </w:p>
        </w:tc>
        <w:tc>
          <w:tcPr>
            <w:tcW w:w="658" w:type="pct"/>
            <w:vAlign w:val="center"/>
          </w:tcPr>
          <w:p w:rsidR="00070193" w:rsidRDefault="00070193" w:rsidP="009A12CF">
            <w:pPr>
              <w:spacing w:before="60" w:after="60"/>
              <w:jc w:val="center"/>
              <w:rPr>
                <w:szCs w:val="24"/>
              </w:rPr>
            </w:pPr>
            <w:r>
              <w:rPr>
                <w:szCs w:val="24"/>
              </w:rPr>
              <w:t>Couples</w:t>
            </w:r>
          </w:p>
        </w:tc>
        <w:tc>
          <w:tcPr>
            <w:tcW w:w="994" w:type="pct"/>
            <w:vAlign w:val="center"/>
          </w:tcPr>
          <w:p w:rsidR="00070193" w:rsidRDefault="00070193" w:rsidP="009A12CF">
            <w:pPr>
              <w:spacing w:before="60" w:after="60"/>
              <w:jc w:val="center"/>
              <w:rPr>
                <w:szCs w:val="24"/>
              </w:rPr>
            </w:pPr>
            <w:r>
              <w:rPr>
                <w:szCs w:val="24"/>
              </w:rPr>
              <w:t>Autres/situation inconnue</w:t>
            </w:r>
          </w:p>
        </w:tc>
      </w:tr>
      <w:tr w:rsidR="009A12CF" w:rsidTr="002A36C4">
        <w:tc>
          <w:tcPr>
            <w:tcW w:w="1091" w:type="pct"/>
          </w:tcPr>
          <w:p w:rsidR="00070193" w:rsidRDefault="00070193" w:rsidP="009A12CF">
            <w:pPr>
              <w:spacing w:before="60" w:after="60"/>
              <w:rPr>
                <w:szCs w:val="24"/>
              </w:rPr>
            </w:pPr>
            <w:r>
              <w:rPr>
                <w:szCs w:val="24"/>
              </w:rPr>
              <w:t>Fin 2001</w:t>
            </w:r>
          </w:p>
        </w:tc>
        <w:tc>
          <w:tcPr>
            <w:tcW w:w="752" w:type="pct"/>
          </w:tcPr>
          <w:p w:rsidR="00070193" w:rsidRDefault="009A12CF" w:rsidP="009A12CF">
            <w:pPr>
              <w:spacing w:before="60" w:after="60"/>
              <w:ind w:right="274"/>
              <w:jc w:val="right"/>
              <w:rPr>
                <w:szCs w:val="24"/>
              </w:rPr>
            </w:pPr>
            <w:r>
              <w:rPr>
                <w:szCs w:val="24"/>
              </w:rPr>
              <w:t xml:space="preserve">322 </w:t>
            </w:r>
            <w:r w:rsidR="00070193">
              <w:rPr>
                <w:szCs w:val="24"/>
              </w:rPr>
              <w:t>080</w:t>
            </w:r>
          </w:p>
        </w:tc>
        <w:tc>
          <w:tcPr>
            <w:tcW w:w="753" w:type="pct"/>
          </w:tcPr>
          <w:p w:rsidR="00070193" w:rsidRDefault="00070193" w:rsidP="009A12CF">
            <w:pPr>
              <w:spacing w:before="60" w:after="60"/>
              <w:ind w:right="274"/>
              <w:jc w:val="right"/>
              <w:rPr>
                <w:szCs w:val="24"/>
              </w:rPr>
            </w:pPr>
            <w:r>
              <w:rPr>
                <w:szCs w:val="24"/>
              </w:rPr>
              <w:t>175</w:t>
            </w:r>
            <w:r w:rsidR="009A12CF">
              <w:rPr>
                <w:szCs w:val="24"/>
              </w:rPr>
              <w:t xml:space="preserve"> </w:t>
            </w:r>
            <w:r>
              <w:rPr>
                <w:szCs w:val="24"/>
              </w:rPr>
              <w:t>880</w:t>
            </w:r>
          </w:p>
        </w:tc>
        <w:tc>
          <w:tcPr>
            <w:tcW w:w="752" w:type="pct"/>
          </w:tcPr>
          <w:p w:rsidR="00070193" w:rsidRDefault="009A12CF" w:rsidP="009A12CF">
            <w:pPr>
              <w:spacing w:before="60" w:after="60"/>
              <w:ind w:right="274"/>
              <w:jc w:val="right"/>
              <w:rPr>
                <w:szCs w:val="24"/>
              </w:rPr>
            </w:pPr>
            <w:r>
              <w:rPr>
                <w:szCs w:val="24"/>
              </w:rPr>
              <w:t xml:space="preserve">92 </w:t>
            </w:r>
            <w:r w:rsidR="00070193">
              <w:rPr>
                <w:szCs w:val="24"/>
              </w:rPr>
              <w:t>530</w:t>
            </w:r>
          </w:p>
        </w:tc>
        <w:tc>
          <w:tcPr>
            <w:tcW w:w="658" w:type="pct"/>
          </w:tcPr>
          <w:p w:rsidR="00070193" w:rsidRDefault="009A12CF" w:rsidP="009A12CF">
            <w:pPr>
              <w:spacing w:before="60" w:after="60"/>
              <w:ind w:right="274"/>
              <w:jc w:val="right"/>
              <w:rPr>
                <w:szCs w:val="24"/>
              </w:rPr>
            </w:pPr>
            <w:r>
              <w:rPr>
                <w:szCs w:val="24"/>
              </w:rPr>
              <w:t xml:space="preserve">53 </w:t>
            </w:r>
            <w:r w:rsidR="00070193">
              <w:rPr>
                <w:szCs w:val="24"/>
              </w:rPr>
              <w:t>010</w:t>
            </w:r>
          </w:p>
        </w:tc>
        <w:tc>
          <w:tcPr>
            <w:tcW w:w="994" w:type="pct"/>
          </w:tcPr>
          <w:p w:rsidR="00070193" w:rsidRDefault="00070193" w:rsidP="009A12CF">
            <w:pPr>
              <w:spacing w:before="60" w:after="60"/>
              <w:ind w:right="354"/>
              <w:jc w:val="right"/>
              <w:rPr>
                <w:szCs w:val="24"/>
              </w:rPr>
            </w:pPr>
            <w:r>
              <w:rPr>
                <w:szCs w:val="24"/>
              </w:rPr>
              <w:t>660</w:t>
            </w:r>
          </w:p>
        </w:tc>
      </w:tr>
      <w:tr w:rsidR="009A12CF" w:rsidTr="002A36C4">
        <w:tc>
          <w:tcPr>
            <w:tcW w:w="1091" w:type="pct"/>
          </w:tcPr>
          <w:p w:rsidR="00070193" w:rsidRDefault="00070193" w:rsidP="009A12CF">
            <w:pPr>
              <w:spacing w:before="60" w:after="60"/>
              <w:rPr>
                <w:szCs w:val="24"/>
              </w:rPr>
            </w:pPr>
          </w:p>
        </w:tc>
        <w:tc>
          <w:tcPr>
            <w:tcW w:w="752" w:type="pct"/>
          </w:tcPr>
          <w:p w:rsidR="00070193" w:rsidRDefault="00070193" w:rsidP="009A12CF">
            <w:pPr>
              <w:spacing w:before="60" w:after="60"/>
              <w:jc w:val="center"/>
              <w:rPr>
                <w:szCs w:val="24"/>
              </w:rPr>
            </w:pPr>
            <w:r>
              <w:rPr>
                <w:szCs w:val="24"/>
              </w:rPr>
              <w:t>100</w:t>
            </w:r>
            <w:r w:rsidR="009A12CF">
              <w:rPr>
                <w:szCs w:val="24"/>
              </w:rPr>
              <w:t xml:space="preserve"> </w:t>
            </w:r>
            <w:r>
              <w:rPr>
                <w:szCs w:val="24"/>
              </w:rPr>
              <w:t>%</w:t>
            </w:r>
          </w:p>
        </w:tc>
        <w:tc>
          <w:tcPr>
            <w:tcW w:w="753" w:type="pct"/>
          </w:tcPr>
          <w:p w:rsidR="00070193" w:rsidRDefault="00070193" w:rsidP="009A12CF">
            <w:pPr>
              <w:spacing w:before="60" w:after="60"/>
              <w:jc w:val="center"/>
              <w:rPr>
                <w:szCs w:val="24"/>
              </w:rPr>
            </w:pPr>
            <w:r>
              <w:rPr>
                <w:szCs w:val="24"/>
              </w:rPr>
              <w:t>55</w:t>
            </w:r>
            <w:r w:rsidR="009A12CF">
              <w:rPr>
                <w:szCs w:val="24"/>
              </w:rPr>
              <w:t xml:space="preserve"> </w:t>
            </w:r>
            <w:r>
              <w:rPr>
                <w:szCs w:val="24"/>
              </w:rPr>
              <w:t>%</w:t>
            </w:r>
          </w:p>
        </w:tc>
        <w:tc>
          <w:tcPr>
            <w:tcW w:w="752" w:type="pct"/>
          </w:tcPr>
          <w:p w:rsidR="00070193" w:rsidRDefault="00070193" w:rsidP="009A12CF">
            <w:pPr>
              <w:spacing w:before="60" w:after="60"/>
              <w:jc w:val="center"/>
              <w:rPr>
                <w:szCs w:val="24"/>
              </w:rPr>
            </w:pPr>
            <w:r>
              <w:rPr>
                <w:szCs w:val="24"/>
              </w:rPr>
              <w:t>29</w:t>
            </w:r>
            <w:r w:rsidR="009A12CF">
              <w:rPr>
                <w:szCs w:val="24"/>
              </w:rPr>
              <w:t xml:space="preserve"> </w:t>
            </w:r>
            <w:r>
              <w:rPr>
                <w:szCs w:val="24"/>
              </w:rPr>
              <w:t>%</w:t>
            </w:r>
          </w:p>
        </w:tc>
        <w:tc>
          <w:tcPr>
            <w:tcW w:w="658" w:type="pct"/>
          </w:tcPr>
          <w:p w:rsidR="00070193" w:rsidRDefault="00070193" w:rsidP="009A12CF">
            <w:pPr>
              <w:spacing w:before="60" w:after="60"/>
              <w:jc w:val="center"/>
              <w:rPr>
                <w:szCs w:val="24"/>
              </w:rPr>
            </w:pPr>
            <w:r>
              <w:rPr>
                <w:szCs w:val="24"/>
              </w:rPr>
              <w:t>16</w:t>
            </w:r>
            <w:r w:rsidR="009A12CF">
              <w:rPr>
                <w:szCs w:val="24"/>
              </w:rPr>
              <w:t xml:space="preserve"> </w:t>
            </w:r>
            <w:r>
              <w:rPr>
                <w:szCs w:val="24"/>
              </w:rPr>
              <w:t>%</w:t>
            </w:r>
          </w:p>
        </w:tc>
        <w:tc>
          <w:tcPr>
            <w:tcW w:w="994" w:type="pct"/>
          </w:tcPr>
          <w:p w:rsidR="00070193" w:rsidRDefault="00070193" w:rsidP="009A12CF">
            <w:pPr>
              <w:spacing w:before="60" w:after="60"/>
              <w:jc w:val="center"/>
              <w:rPr>
                <w:szCs w:val="24"/>
              </w:rPr>
            </w:pPr>
            <w:r>
              <w:rPr>
                <w:szCs w:val="24"/>
              </w:rPr>
              <w:t>0</w:t>
            </w:r>
            <w:r w:rsidR="009A12CF">
              <w:rPr>
                <w:szCs w:val="24"/>
              </w:rPr>
              <w:t xml:space="preserve"> </w:t>
            </w:r>
            <w:r>
              <w:rPr>
                <w:szCs w:val="24"/>
              </w:rPr>
              <w:t>%</w:t>
            </w:r>
          </w:p>
        </w:tc>
      </w:tr>
      <w:tr w:rsidR="009A12CF" w:rsidTr="002A36C4">
        <w:tc>
          <w:tcPr>
            <w:tcW w:w="1091" w:type="pct"/>
          </w:tcPr>
          <w:p w:rsidR="00070193" w:rsidRDefault="00070193" w:rsidP="009A12CF">
            <w:pPr>
              <w:spacing w:before="60" w:after="60"/>
              <w:rPr>
                <w:szCs w:val="24"/>
              </w:rPr>
            </w:pPr>
            <w:r>
              <w:rPr>
                <w:szCs w:val="24"/>
              </w:rPr>
              <w:t>Fin 2002</w:t>
            </w:r>
          </w:p>
        </w:tc>
        <w:tc>
          <w:tcPr>
            <w:tcW w:w="752" w:type="pct"/>
          </w:tcPr>
          <w:p w:rsidR="00070193" w:rsidRDefault="00070193" w:rsidP="009A12CF">
            <w:pPr>
              <w:spacing w:before="60" w:after="60"/>
              <w:ind w:right="274"/>
              <w:jc w:val="right"/>
              <w:rPr>
                <w:szCs w:val="24"/>
              </w:rPr>
            </w:pPr>
            <w:r>
              <w:rPr>
                <w:szCs w:val="24"/>
              </w:rPr>
              <w:t>320</w:t>
            </w:r>
            <w:r w:rsidR="009A12CF">
              <w:rPr>
                <w:szCs w:val="24"/>
              </w:rPr>
              <w:t xml:space="preserve"> </w:t>
            </w:r>
            <w:r>
              <w:rPr>
                <w:szCs w:val="24"/>
              </w:rPr>
              <w:t>100</w:t>
            </w:r>
          </w:p>
        </w:tc>
        <w:tc>
          <w:tcPr>
            <w:tcW w:w="753" w:type="pct"/>
          </w:tcPr>
          <w:p w:rsidR="00070193" w:rsidRDefault="00070193" w:rsidP="009A12CF">
            <w:pPr>
              <w:spacing w:before="60" w:after="60"/>
              <w:ind w:right="274"/>
              <w:jc w:val="right"/>
              <w:rPr>
                <w:szCs w:val="24"/>
              </w:rPr>
            </w:pPr>
            <w:r>
              <w:rPr>
                <w:szCs w:val="24"/>
              </w:rPr>
              <w:t>176</w:t>
            </w:r>
            <w:r w:rsidR="009A12CF">
              <w:rPr>
                <w:szCs w:val="24"/>
              </w:rPr>
              <w:t xml:space="preserve"> </w:t>
            </w:r>
            <w:r>
              <w:rPr>
                <w:szCs w:val="24"/>
              </w:rPr>
              <w:t>630</w:t>
            </w:r>
          </w:p>
        </w:tc>
        <w:tc>
          <w:tcPr>
            <w:tcW w:w="752" w:type="pct"/>
          </w:tcPr>
          <w:p w:rsidR="00070193" w:rsidRDefault="00070193" w:rsidP="009A12CF">
            <w:pPr>
              <w:spacing w:before="60" w:after="60"/>
              <w:ind w:right="274"/>
              <w:jc w:val="right"/>
              <w:rPr>
                <w:szCs w:val="24"/>
              </w:rPr>
            </w:pPr>
            <w:r>
              <w:rPr>
                <w:szCs w:val="24"/>
              </w:rPr>
              <w:t>91</w:t>
            </w:r>
            <w:r w:rsidR="009A12CF">
              <w:rPr>
                <w:szCs w:val="24"/>
              </w:rPr>
              <w:t xml:space="preserve"> </w:t>
            </w:r>
            <w:r>
              <w:rPr>
                <w:szCs w:val="24"/>
              </w:rPr>
              <w:t>400</w:t>
            </w:r>
          </w:p>
        </w:tc>
        <w:tc>
          <w:tcPr>
            <w:tcW w:w="658" w:type="pct"/>
          </w:tcPr>
          <w:p w:rsidR="00070193" w:rsidRDefault="00070193" w:rsidP="009A12CF">
            <w:pPr>
              <w:spacing w:before="60" w:after="60"/>
              <w:ind w:right="274"/>
              <w:jc w:val="right"/>
              <w:rPr>
                <w:szCs w:val="24"/>
              </w:rPr>
            </w:pPr>
            <w:r>
              <w:rPr>
                <w:szCs w:val="24"/>
              </w:rPr>
              <w:t>51</w:t>
            </w:r>
            <w:r w:rsidR="009A12CF">
              <w:rPr>
                <w:szCs w:val="24"/>
              </w:rPr>
              <w:t xml:space="preserve"> </w:t>
            </w:r>
            <w:r>
              <w:rPr>
                <w:szCs w:val="24"/>
              </w:rPr>
              <w:t>500</w:t>
            </w:r>
          </w:p>
        </w:tc>
        <w:tc>
          <w:tcPr>
            <w:tcW w:w="994" w:type="pct"/>
          </w:tcPr>
          <w:p w:rsidR="00070193" w:rsidRDefault="00070193" w:rsidP="009A12CF">
            <w:pPr>
              <w:spacing w:before="60" w:after="60"/>
              <w:ind w:right="354"/>
              <w:jc w:val="right"/>
              <w:rPr>
                <w:szCs w:val="24"/>
              </w:rPr>
            </w:pPr>
            <w:r>
              <w:rPr>
                <w:szCs w:val="24"/>
              </w:rPr>
              <w:t>570</w:t>
            </w:r>
          </w:p>
        </w:tc>
      </w:tr>
      <w:tr w:rsidR="009A12CF" w:rsidTr="002A36C4">
        <w:tc>
          <w:tcPr>
            <w:tcW w:w="1091" w:type="pct"/>
          </w:tcPr>
          <w:p w:rsidR="00070193" w:rsidRDefault="00070193" w:rsidP="009A12CF">
            <w:pPr>
              <w:spacing w:before="60" w:after="60"/>
              <w:rPr>
                <w:szCs w:val="24"/>
              </w:rPr>
            </w:pPr>
          </w:p>
        </w:tc>
        <w:tc>
          <w:tcPr>
            <w:tcW w:w="752" w:type="pct"/>
          </w:tcPr>
          <w:p w:rsidR="00070193" w:rsidRDefault="00070193" w:rsidP="009A12CF">
            <w:pPr>
              <w:spacing w:before="60" w:after="60"/>
              <w:jc w:val="center"/>
              <w:rPr>
                <w:szCs w:val="24"/>
              </w:rPr>
            </w:pPr>
            <w:r>
              <w:rPr>
                <w:szCs w:val="24"/>
              </w:rPr>
              <w:t>100</w:t>
            </w:r>
            <w:r w:rsidR="009A12CF">
              <w:rPr>
                <w:szCs w:val="24"/>
              </w:rPr>
              <w:t xml:space="preserve"> </w:t>
            </w:r>
            <w:r>
              <w:rPr>
                <w:szCs w:val="24"/>
              </w:rPr>
              <w:t>%</w:t>
            </w:r>
          </w:p>
        </w:tc>
        <w:tc>
          <w:tcPr>
            <w:tcW w:w="753" w:type="pct"/>
          </w:tcPr>
          <w:p w:rsidR="00070193" w:rsidRDefault="00070193" w:rsidP="009A12CF">
            <w:pPr>
              <w:spacing w:before="60" w:after="60"/>
              <w:jc w:val="center"/>
              <w:rPr>
                <w:szCs w:val="24"/>
              </w:rPr>
            </w:pPr>
            <w:r>
              <w:rPr>
                <w:szCs w:val="24"/>
              </w:rPr>
              <w:t>55</w:t>
            </w:r>
            <w:r w:rsidR="009A12CF">
              <w:rPr>
                <w:szCs w:val="24"/>
              </w:rPr>
              <w:t xml:space="preserve"> </w:t>
            </w:r>
            <w:r>
              <w:rPr>
                <w:szCs w:val="24"/>
              </w:rPr>
              <w:t>%</w:t>
            </w:r>
          </w:p>
        </w:tc>
        <w:tc>
          <w:tcPr>
            <w:tcW w:w="752" w:type="pct"/>
          </w:tcPr>
          <w:p w:rsidR="00070193" w:rsidRDefault="00070193" w:rsidP="009A12CF">
            <w:pPr>
              <w:spacing w:before="60" w:after="60"/>
              <w:jc w:val="center"/>
              <w:rPr>
                <w:szCs w:val="24"/>
              </w:rPr>
            </w:pPr>
            <w:r>
              <w:rPr>
                <w:szCs w:val="24"/>
              </w:rPr>
              <w:t>29</w:t>
            </w:r>
            <w:r w:rsidR="009A12CF">
              <w:rPr>
                <w:szCs w:val="24"/>
              </w:rPr>
              <w:t xml:space="preserve"> </w:t>
            </w:r>
            <w:r>
              <w:rPr>
                <w:szCs w:val="24"/>
              </w:rPr>
              <w:t>%</w:t>
            </w:r>
          </w:p>
        </w:tc>
        <w:tc>
          <w:tcPr>
            <w:tcW w:w="658" w:type="pct"/>
          </w:tcPr>
          <w:p w:rsidR="00070193" w:rsidRDefault="00070193" w:rsidP="009A12CF">
            <w:pPr>
              <w:spacing w:before="60" w:after="60"/>
              <w:jc w:val="center"/>
              <w:rPr>
                <w:szCs w:val="24"/>
              </w:rPr>
            </w:pPr>
            <w:r>
              <w:rPr>
                <w:szCs w:val="24"/>
              </w:rPr>
              <w:t>16</w:t>
            </w:r>
            <w:r w:rsidR="009A12CF">
              <w:rPr>
                <w:szCs w:val="24"/>
              </w:rPr>
              <w:t xml:space="preserve"> </w:t>
            </w:r>
            <w:r>
              <w:rPr>
                <w:szCs w:val="24"/>
              </w:rPr>
              <w:t>%</w:t>
            </w:r>
          </w:p>
        </w:tc>
        <w:tc>
          <w:tcPr>
            <w:tcW w:w="994" w:type="pct"/>
          </w:tcPr>
          <w:p w:rsidR="00070193" w:rsidRDefault="00070193" w:rsidP="009A12CF">
            <w:pPr>
              <w:spacing w:before="60" w:after="60"/>
              <w:jc w:val="center"/>
              <w:rPr>
                <w:szCs w:val="24"/>
              </w:rPr>
            </w:pPr>
            <w:r>
              <w:rPr>
                <w:szCs w:val="24"/>
              </w:rPr>
              <w:t>0</w:t>
            </w:r>
            <w:r w:rsidR="009A12CF">
              <w:rPr>
                <w:szCs w:val="24"/>
              </w:rPr>
              <w:t xml:space="preserve"> </w:t>
            </w:r>
            <w:r>
              <w:rPr>
                <w:szCs w:val="24"/>
              </w:rPr>
              <w:t>%</w:t>
            </w:r>
          </w:p>
        </w:tc>
      </w:tr>
      <w:tr w:rsidR="009A12CF" w:rsidTr="002A36C4">
        <w:tc>
          <w:tcPr>
            <w:tcW w:w="1091" w:type="pct"/>
          </w:tcPr>
          <w:p w:rsidR="00070193" w:rsidRDefault="00070193" w:rsidP="009A12CF">
            <w:pPr>
              <w:spacing w:before="60" w:after="60"/>
              <w:rPr>
                <w:szCs w:val="24"/>
              </w:rPr>
            </w:pPr>
            <w:r>
              <w:rPr>
                <w:szCs w:val="24"/>
              </w:rPr>
              <w:t>Fin 2003</w:t>
            </w:r>
          </w:p>
        </w:tc>
        <w:tc>
          <w:tcPr>
            <w:tcW w:w="752" w:type="pct"/>
          </w:tcPr>
          <w:p w:rsidR="00070193" w:rsidRDefault="009A12CF" w:rsidP="009A12CF">
            <w:pPr>
              <w:spacing w:before="60" w:after="60"/>
              <w:ind w:right="274"/>
              <w:jc w:val="right"/>
              <w:rPr>
                <w:szCs w:val="24"/>
              </w:rPr>
            </w:pPr>
            <w:r>
              <w:rPr>
                <w:szCs w:val="24"/>
              </w:rPr>
              <w:t xml:space="preserve">335 </w:t>
            </w:r>
            <w:r w:rsidR="00070193">
              <w:rPr>
                <w:szCs w:val="24"/>
              </w:rPr>
              <w:t>425</w:t>
            </w:r>
          </w:p>
        </w:tc>
        <w:tc>
          <w:tcPr>
            <w:tcW w:w="753" w:type="pct"/>
          </w:tcPr>
          <w:p w:rsidR="00070193" w:rsidRDefault="009A12CF" w:rsidP="009A12CF">
            <w:pPr>
              <w:spacing w:before="60" w:after="60"/>
              <w:ind w:right="274"/>
              <w:jc w:val="right"/>
              <w:rPr>
                <w:szCs w:val="24"/>
              </w:rPr>
            </w:pPr>
            <w:r>
              <w:rPr>
                <w:szCs w:val="24"/>
              </w:rPr>
              <w:t xml:space="preserve">188 </w:t>
            </w:r>
            <w:r w:rsidR="00070193">
              <w:rPr>
                <w:szCs w:val="24"/>
              </w:rPr>
              <w:t>035</w:t>
            </w:r>
          </w:p>
        </w:tc>
        <w:tc>
          <w:tcPr>
            <w:tcW w:w="752" w:type="pct"/>
          </w:tcPr>
          <w:p w:rsidR="00070193" w:rsidRDefault="00070193" w:rsidP="009A12CF">
            <w:pPr>
              <w:spacing w:before="60" w:after="60"/>
              <w:ind w:right="274"/>
              <w:jc w:val="right"/>
              <w:rPr>
                <w:szCs w:val="24"/>
              </w:rPr>
            </w:pPr>
            <w:r>
              <w:rPr>
                <w:szCs w:val="24"/>
              </w:rPr>
              <w:t>93</w:t>
            </w:r>
            <w:r w:rsidR="009A12CF">
              <w:rPr>
                <w:szCs w:val="24"/>
              </w:rPr>
              <w:t xml:space="preserve"> </w:t>
            </w:r>
            <w:r>
              <w:rPr>
                <w:szCs w:val="24"/>
              </w:rPr>
              <w:t>870</w:t>
            </w:r>
          </w:p>
        </w:tc>
        <w:tc>
          <w:tcPr>
            <w:tcW w:w="658" w:type="pct"/>
          </w:tcPr>
          <w:p w:rsidR="00070193" w:rsidRDefault="00070193" w:rsidP="009A12CF">
            <w:pPr>
              <w:spacing w:before="60" w:after="60"/>
              <w:ind w:right="274"/>
              <w:jc w:val="right"/>
              <w:rPr>
                <w:szCs w:val="24"/>
              </w:rPr>
            </w:pPr>
            <w:r>
              <w:rPr>
                <w:szCs w:val="24"/>
              </w:rPr>
              <w:t>53</w:t>
            </w:r>
            <w:r w:rsidR="009A12CF">
              <w:rPr>
                <w:szCs w:val="24"/>
              </w:rPr>
              <w:t xml:space="preserve"> </w:t>
            </w:r>
            <w:r>
              <w:rPr>
                <w:szCs w:val="24"/>
              </w:rPr>
              <w:t>025</w:t>
            </w:r>
          </w:p>
        </w:tc>
        <w:tc>
          <w:tcPr>
            <w:tcW w:w="994" w:type="pct"/>
          </w:tcPr>
          <w:p w:rsidR="00070193" w:rsidRDefault="00070193" w:rsidP="009A12CF">
            <w:pPr>
              <w:spacing w:before="60" w:after="60"/>
              <w:ind w:right="354"/>
              <w:jc w:val="right"/>
              <w:rPr>
                <w:szCs w:val="24"/>
              </w:rPr>
            </w:pPr>
            <w:r>
              <w:rPr>
                <w:szCs w:val="24"/>
              </w:rPr>
              <w:t>500</w:t>
            </w:r>
          </w:p>
        </w:tc>
      </w:tr>
      <w:tr w:rsidR="009A12CF" w:rsidTr="002A36C4">
        <w:tc>
          <w:tcPr>
            <w:tcW w:w="1091" w:type="pct"/>
          </w:tcPr>
          <w:p w:rsidR="00070193" w:rsidRDefault="00070193" w:rsidP="009A12CF">
            <w:pPr>
              <w:spacing w:before="60" w:after="60"/>
              <w:rPr>
                <w:szCs w:val="24"/>
              </w:rPr>
            </w:pPr>
          </w:p>
        </w:tc>
        <w:tc>
          <w:tcPr>
            <w:tcW w:w="752" w:type="pct"/>
          </w:tcPr>
          <w:p w:rsidR="00070193" w:rsidRDefault="00070193" w:rsidP="009A12CF">
            <w:pPr>
              <w:spacing w:before="60" w:after="60"/>
              <w:jc w:val="center"/>
              <w:rPr>
                <w:szCs w:val="24"/>
              </w:rPr>
            </w:pPr>
            <w:r>
              <w:rPr>
                <w:szCs w:val="24"/>
              </w:rPr>
              <w:t>100</w:t>
            </w:r>
            <w:r w:rsidR="009A12CF">
              <w:rPr>
                <w:szCs w:val="24"/>
              </w:rPr>
              <w:t xml:space="preserve"> </w:t>
            </w:r>
            <w:r>
              <w:rPr>
                <w:szCs w:val="24"/>
              </w:rPr>
              <w:t>%</w:t>
            </w:r>
          </w:p>
        </w:tc>
        <w:tc>
          <w:tcPr>
            <w:tcW w:w="753" w:type="pct"/>
          </w:tcPr>
          <w:p w:rsidR="00070193" w:rsidRDefault="00070193" w:rsidP="009A12CF">
            <w:pPr>
              <w:spacing w:before="60" w:after="60"/>
              <w:jc w:val="center"/>
              <w:rPr>
                <w:szCs w:val="24"/>
              </w:rPr>
            </w:pPr>
            <w:r>
              <w:rPr>
                <w:szCs w:val="24"/>
              </w:rPr>
              <w:t>56</w:t>
            </w:r>
            <w:r w:rsidR="009A12CF">
              <w:rPr>
                <w:szCs w:val="24"/>
              </w:rPr>
              <w:t xml:space="preserve"> </w:t>
            </w:r>
            <w:r>
              <w:rPr>
                <w:szCs w:val="24"/>
              </w:rPr>
              <w:t>%</w:t>
            </w:r>
          </w:p>
        </w:tc>
        <w:tc>
          <w:tcPr>
            <w:tcW w:w="752" w:type="pct"/>
          </w:tcPr>
          <w:p w:rsidR="00070193" w:rsidRDefault="00070193" w:rsidP="009A12CF">
            <w:pPr>
              <w:spacing w:before="60" w:after="60"/>
              <w:jc w:val="center"/>
              <w:rPr>
                <w:szCs w:val="24"/>
              </w:rPr>
            </w:pPr>
            <w:r>
              <w:rPr>
                <w:szCs w:val="24"/>
              </w:rPr>
              <w:t>28</w:t>
            </w:r>
            <w:r w:rsidR="009A12CF">
              <w:rPr>
                <w:szCs w:val="24"/>
              </w:rPr>
              <w:t xml:space="preserve"> </w:t>
            </w:r>
            <w:r>
              <w:rPr>
                <w:szCs w:val="24"/>
              </w:rPr>
              <w:t>%</w:t>
            </w:r>
          </w:p>
        </w:tc>
        <w:tc>
          <w:tcPr>
            <w:tcW w:w="658" w:type="pct"/>
          </w:tcPr>
          <w:p w:rsidR="00070193" w:rsidRDefault="00070193" w:rsidP="009A12CF">
            <w:pPr>
              <w:spacing w:before="60" w:after="60"/>
              <w:jc w:val="center"/>
              <w:rPr>
                <w:szCs w:val="24"/>
              </w:rPr>
            </w:pPr>
            <w:r>
              <w:rPr>
                <w:szCs w:val="24"/>
              </w:rPr>
              <w:t>16</w:t>
            </w:r>
            <w:r w:rsidR="009A12CF">
              <w:rPr>
                <w:szCs w:val="24"/>
              </w:rPr>
              <w:t xml:space="preserve"> </w:t>
            </w:r>
            <w:r>
              <w:rPr>
                <w:szCs w:val="24"/>
              </w:rPr>
              <w:t>%</w:t>
            </w:r>
          </w:p>
        </w:tc>
        <w:tc>
          <w:tcPr>
            <w:tcW w:w="994" w:type="pct"/>
          </w:tcPr>
          <w:p w:rsidR="00070193" w:rsidRDefault="00070193" w:rsidP="009A12CF">
            <w:pPr>
              <w:spacing w:before="60" w:after="60"/>
              <w:jc w:val="center"/>
              <w:rPr>
                <w:szCs w:val="24"/>
              </w:rPr>
            </w:pPr>
            <w:r>
              <w:rPr>
                <w:szCs w:val="24"/>
              </w:rPr>
              <w:t>0</w:t>
            </w:r>
            <w:r w:rsidR="009A12CF">
              <w:rPr>
                <w:szCs w:val="24"/>
              </w:rPr>
              <w:t xml:space="preserve"> </w:t>
            </w:r>
            <w:r>
              <w:rPr>
                <w:szCs w:val="24"/>
              </w:rPr>
              <w:t>%</w:t>
            </w:r>
          </w:p>
        </w:tc>
      </w:tr>
      <w:tr w:rsidR="009A12CF" w:rsidTr="002A36C4">
        <w:tc>
          <w:tcPr>
            <w:tcW w:w="1091" w:type="pct"/>
          </w:tcPr>
          <w:p w:rsidR="00070193" w:rsidRDefault="00070193" w:rsidP="009A12CF">
            <w:pPr>
              <w:spacing w:before="60" w:after="60"/>
              <w:rPr>
                <w:szCs w:val="24"/>
              </w:rPr>
            </w:pPr>
            <w:r>
              <w:rPr>
                <w:szCs w:val="24"/>
              </w:rPr>
              <w:t>Fin 2004</w:t>
            </w:r>
          </w:p>
        </w:tc>
        <w:tc>
          <w:tcPr>
            <w:tcW w:w="752" w:type="pct"/>
          </w:tcPr>
          <w:p w:rsidR="00070193" w:rsidRDefault="009A12CF" w:rsidP="009A12CF">
            <w:pPr>
              <w:spacing w:before="60" w:after="60"/>
              <w:ind w:right="274"/>
              <w:jc w:val="right"/>
              <w:rPr>
                <w:szCs w:val="24"/>
              </w:rPr>
            </w:pPr>
            <w:r>
              <w:rPr>
                <w:szCs w:val="24"/>
              </w:rPr>
              <w:t xml:space="preserve">338 </w:t>
            </w:r>
            <w:r w:rsidR="00070193">
              <w:rPr>
                <w:szCs w:val="24"/>
              </w:rPr>
              <w:t>575</w:t>
            </w:r>
          </w:p>
        </w:tc>
        <w:tc>
          <w:tcPr>
            <w:tcW w:w="753" w:type="pct"/>
          </w:tcPr>
          <w:p w:rsidR="00070193" w:rsidRDefault="00070193" w:rsidP="009A12CF">
            <w:pPr>
              <w:spacing w:before="60" w:after="60"/>
              <w:ind w:right="274"/>
              <w:jc w:val="right"/>
              <w:rPr>
                <w:szCs w:val="24"/>
              </w:rPr>
            </w:pPr>
            <w:r>
              <w:rPr>
                <w:szCs w:val="24"/>
              </w:rPr>
              <w:t>192</w:t>
            </w:r>
            <w:r w:rsidR="009A12CF">
              <w:rPr>
                <w:szCs w:val="24"/>
              </w:rPr>
              <w:t xml:space="preserve"> </w:t>
            </w:r>
            <w:r>
              <w:rPr>
                <w:szCs w:val="24"/>
              </w:rPr>
              <w:t>070</w:t>
            </w:r>
          </w:p>
        </w:tc>
        <w:tc>
          <w:tcPr>
            <w:tcW w:w="752" w:type="pct"/>
          </w:tcPr>
          <w:p w:rsidR="00070193" w:rsidRDefault="00070193" w:rsidP="009A12CF">
            <w:pPr>
              <w:spacing w:before="60" w:after="60"/>
              <w:ind w:right="274"/>
              <w:jc w:val="right"/>
              <w:rPr>
                <w:szCs w:val="24"/>
              </w:rPr>
            </w:pPr>
            <w:r>
              <w:rPr>
                <w:szCs w:val="24"/>
              </w:rPr>
              <w:t>92</w:t>
            </w:r>
            <w:r w:rsidR="009A12CF">
              <w:rPr>
                <w:szCs w:val="24"/>
              </w:rPr>
              <w:t xml:space="preserve"> </w:t>
            </w:r>
            <w:r>
              <w:rPr>
                <w:szCs w:val="24"/>
              </w:rPr>
              <w:t>750</w:t>
            </w:r>
          </w:p>
        </w:tc>
        <w:tc>
          <w:tcPr>
            <w:tcW w:w="658" w:type="pct"/>
          </w:tcPr>
          <w:p w:rsidR="00070193" w:rsidRDefault="009A12CF" w:rsidP="009A12CF">
            <w:pPr>
              <w:spacing w:before="60" w:after="60"/>
              <w:ind w:right="274"/>
              <w:jc w:val="right"/>
              <w:rPr>
                <w:szCs w:val="24"/>
              </w:rPr>
            </w:pPr>
            <w:r>
              <w:rPr>
                <w:szCs w:val="24"/>
              </w:rPr>
              <w:t xml:space="preserve">53 </w:t>
            </w:r>
            <w:r w:rsidR="00070193">
              <w:rPr>
                <w:szCs w:val="24"/>
              </w:rPr>
              <w:t>110</w:t>
            </w:r>
          </w:p>
        </w:tc>
        <w:tc>
          <w:tcPr>
            <w:tcW w:w="994" w:type="pct"/>
          </w:tcPr>
          <w:p w:rsidR="00070193" w:rsidRDefault="00070193" w:rsidP="009A12CF">
            <w:pPr>
              <w:spacing w:before="60" w:after="60"/>
              <w:ind w:right="354"/>
              <w:jc w:val="right"/>
              <w:rPr>
                <w:szCs w:val="24"/>
              </w:rPr>
            </w:pPr>
            <w:r>
              <w:rPr>
                <w:szCs w:val="24"/>
              </w:rPr>
              <w:t>640</w:t>
            </w:r>
          </w:p>
        </w:tc>
      </w:tr>
      <w:tr w:rsidR="009A12CF" w:rsidTr="002A36C4">
        <w:tc>
          <w:tcPr>
            <w:tcW w:w="1091" w:type="pct"/>
          </w:tcPr>
          <w:p w:rsidR="00070193" w:rsidRDefault="00070193" w:rsidP="009A12CF">
            <w:pPr>
              <w:spacing w:before="60" w:after="60"/>
              <w:rPr>
                <w:szCs w:val="24"/>
              </w:rPr>
            </w:pPr>
          </w:p>
        </w:tc>
        <w:tc>
          <w:tcPr>
            <w:tcW w:w="752" w:type="pct"/>
          </w:tcPr>
          <w:p w:rsidR="00070193" w:rsidRDefault="00070193" w:rsidP="009A12CF">
            <w:pPr>
              <w:spacing w:before="60" w:after="60"/>
              <w:jc w:val="center"/>
              <w:rPr>
                <w:szCs w:val="24"/>
              </w:rPr>
            </w:pPr>
            <w:r>
              <w:rPr>
                <w:szCs w:val="24"/>
              </w:rPr>
              <w:t>100</w:t>
            </w:r>
            <w:r w:rsidR="009A12CF">
              <w:rPr>
                <w:szCs w:val="24"/>
              </w:rPr>
              <w:t xml:space="preserve"> </w:t>
            </w:r>
            <w:r>
              <w:rPr>
                <w:szCs w:val="24"/>
              </w:rPr>
              <w:t>%</w:t>
            </w:r>
          </w:p>
        </w:tc>
        <w:tc>
          <w:tcPr>
            <w:tcW w:w="753" w:type="pct"/>
          </w:tcPr>
          <w:p w:rsidR="00070193" w:rsidRDefault="00070193" w:rsidP="009A12CF">
            <w:pPr>
              <w:spacing w:before="60" w:after="60"/>
              <w:jc w:val="center"/>
              <w:rPr>
                <w:szCs w:val="24"/>
              </w:rPr>
            </w:pPr>
            <w:r>
              <w:rPr>
                <w:szCs w:val="24"/>
              </w:rPr>
              <w:t>57</w:t>
            </w:r>
            <w:r w:rsidR="009A12CF">
              <w:rPr>
                <w:szCs w:val="24"/>
              </w:rPr>
              <w:t xml:space="preserve"> </w:t>
            </w:r>
            <w:r>
              <w:rPr>
                <w:szCs w:val="24"/>
              </w:rPr>
              <w:t>%</w:t>
            </w:r>
          </w:p>
        </w:tc>
        <w:tc>
          <w:tcPr>
            <w:tcW w:w="752" w:type="pct"/>
          </w:tcPr>
          <w:p w:rsidR="00070193" w:rsidRDefault="00070193" w:rsidP="009A12CF">
            <w:pPr>
              <w:spacing w:before="60" w:after="60"/>
              <w:jc w:val="center"/>
              <w:rPr>
                <w:szCs w:val="24"/>
              </w:rPr>
            </w:pPr>
            <w:r>
              <w:rPr>
                <w:szCs w:val="24"/>
              </w:rPr>
              <w:t>27</w:t>
            </w:r>
            <w:r w:rsidR="009A12CF">
              <w:rPr>
                <w:szCs w:val="24"/>
              </w:rPr>
              <w:t xml:space="preserve"> </w:t>
            </w:r>
            <w:r>
              <w:rPr>
                <w:szCs w:val="24"/>
              </w:rPr>
              <w:t>%</w:t>
            </w:r>
          </w:p>
        </w:tc>
        <w:tc>
          <w:tcPr>
            <w:tcW w:w="658" w:type="pct"/>
          </w:tcPr>
          <w:p w:rsidR="00070193" w:rsidRDefault="00070193" w:rsidP="009A12CF">
            <w:pPr>
              <w:spacing w:before="60" w:after="60"/>
              <w:jc w:val="center"/>
              <w:rPr>
                <w:szCs w:val="24"/>
              </w:rPr>
            </w:pPr>
            <w:r>
              <w:rPr>
                <w:szCs w:val="24"/>
              </w:rPr>
              <w:t>16</w:t>
            </w:r>
            <w:r w:rsidR="009A12CF">
              <w:rPr>
                <w:szCs w:val="24"/>
              </w:rPr>
              <w:t xml:space="preserve"> </w:t>
            </w:r>
            <w:r>
              <w:rPr>
                <w:szCs w:val="24"/>
              </w:rPr>
              <w:t>%</w:t>
            </w:r>
          </w:p>
        </w:tc>
        <w:tc>
          <w:tcPr>
            <w:tcW w:w="994" w:type="pct"/>
          </w:tcPr>
          <w:p w:rsidR="00070193" w:rsidRDefault="00070193" w:rsidP="009A12CF">
            <w:pPr>
              <w:spacing w:before="60" w:after="60"/>
              <w:jc w:val="center"/>
              <w:rPr>
                <w:szCs w:val="24"/>
              </w:rPr>
            </w:pPr>
            <w:r>
              <w:rPr>
                <w:szCs w:val="24"/>
              </w:rPr>
              <w:t>0</w:t>
            </w:r>
            <w:r w:rsidR="009A12CF">
              <w:rPr>
                <w:szCs w:val="24"/>
              </w:rPr>
              <w:t xml:space="preserve"> </w:t>
            </w:r>
            <w:r>
              <w:rPr>
                <w:szCs w:val="24"/>
              </w:rPr>
              <w:t>%</w:t>
            </w:r>
          </w:p>
        </w:tc>
      </w:tr>
      <w:tr w:rsidR="009A12CF" w:rsidTr="002A36C4">
        <w:tc>
          <w:tcPr>
            <w:tcW w:w="1091" w:type="pct"/>
          </w:tcPr>
          <w:p w:rsidR="00070193" w:rsidRDefault="00070193" w:rsidP="009A12CF">
            <w:pPr>
              <w:spacing w:before="60" w:after="60"/>
              <w:rPr>
                <w:szCs w:val="24"/>
              </w:rPr>
            </w:pPr>
            <w:r>
              <w:rPr>
                <w:szCs w:val="24"/>
              </w:rPr>
              <w:t>Fin 2005</w:t>
            </w:r>
            <w:r w:rsidRPr="002A36C4">
              <w:rPr>
                <w:b/>
                <w:szCs w:val="24"/>
                <w:vertAlign w:val="superscript"/>
              </w:rPr>
              <w:t>*</w:t>
            </w:r>
          </w:p>
        </w:tc>
        <w:tc>
          <w:tcPr>
            <w:tcW w:w="752" w:type="pct"/>
          </w:tcPr>
          <w:p w:rsidR="00070193" w:rsidRDefault="009A12CF" w:rsidP="009A12CF">
            <w:pPr>
              <w:spacing w:before="60" w:after="60"/>
              <w:ind w:right="274"/>
              <w:jc w:val="right"/>
              <w:rPr>
                <w:szCs w:val="24"/>
              </w:rPr>
            </w:pPr>
            <w:r>
              <w:rPr>
                <w:szCs w:val="24"/>
              </w:rPr>
              <w:t xml:space="preserve">328 </w:t>
            </w:r>
            <w:r w:rsidR="00070193">
              <w:rPr>
                <w:szCs w:val="24"/>
              </w:rPr>
              <w:t>010</w:t>
            </w:r>
          </w:p>
        </w:tc>
        <w:tc>
          <w:tcPr>
            <w:tcW w:w="753" w:type="pct"/>
          </w:tcPr>
          <w:p w:rsidR="00070193" w:rsidRDefault="00070193" w:rsidP="009A12CF">
            <w:pPr>
              <w:spacing w:before="60" w:after="60"/>
              <w:ind w:right="274"/>
              <w:jc w:val="right"/>
              <w:rPr>
                <w:szCs w:val="24"/>
              </w:rPr>
            </w:pPr>
            <w:r>
              <w:rPr>
                <w:szCs w:val="24"/>
              </w:rPr>
              <w:t>186</w:t>
            </w:r>
            <w:r w:rsidR="009A12CF">
              <w:rPr>
                <w:szCs w:val="24"/>
              </w:rPr>
              <w:t xml:space="preserve"> </w:t>
            </w:r>
            <w:r>
              <w:rPr>
                <w:szCs w:val="24"/>
              </w:rPr>
              <w:t>120</w:t>
            </w:r>
          </w:p>
        </w:tc>
        <w:tc>
          <w:tcPr>
            <w:tcW w:w="752" w:type="pct"/>
          </w:tcPr>
          <w:p w:rsidR="00070193" w:rsidRDefault="00070193" w:rsidP="009A12CF">
            <w:pPr>
              <w:spacing w:before="60" w:after="60"/>
              <w:ind w:right="274"/>
              <w:jc w:val="right"/>
              <w:rPr>
                <w:szCs w:val="24"/>
              </w:rPr>
            </w:pPr>
            <w:r>
              <w:rPr>
                <w:szCs w:val="24"/>
              </w:rPr>
              <w:t>88</w:t>
            </w:r>
            <w:r w:rsidR="009A12CF">
              <w:rPr>
                <w:szCs w:val="24"/>
              </w:rPr>
              <w:t xml:space="preserve"> </w:t>
            </w:r>
            <w:r>
              <w:rPr>
                <w:szCs w:val="24"/>
              </w:rPr>
              <w:t>950</w:t>
            </w:r>
          </w:p>
        </w:tc>
        <w:tc>
          <w:tcPr>
            <w:tcW w:w="658" w:type="pct"/>
          </w:tcPr>
          <w:p w:rsidR="00070193" w:rsidRDefault="009A12CF" w:rsidP="009A12CF">
            <w:pPr>
              <w:spacing w:before="60" w:after="60"/>
              <w:ind w:right="274"/>
              <w:jc w:val="right"/>
              <w:rPr>
                <w:szCs w:val="24"/>
              </w:rPr>
            </w:pPr>
            <w:r>
              <w:rPr>
                <w:szCs w:val="24"/>
              </w:rPr>
              <w:t xml:space="preserve">51 </w:t>
            </w:r>
            <w:r w:rsidR="00070193">
              <w:rPr>
                <w:szCs w:val="24"/>
              </w:rPr>
              <w:t>720</w:t>
            </w:r>
          </w:p>
        </w:tc>
        <w:tc>
          <w:tcPr>
            <w:tcW w:w="994" w:type="pct"/>
          </w:tcPr>
          <w:p w:rsidR="00070193" w:rsidRDefault="00070193" w:rsidP="009A12CF">
            <w:pPr>
              <w:spacing w:before="60" w:after="60"/>
              <w:ind w:right="354"/>
              <w:jc w:val="right"/>
              <w:rPr>
                <w:szCs w:val="24"/>
              </w:rPr>
            </w:pPr>
            <w:r>
              <w:rPr>
                <w:szCs w:val="24"/>
              </w:rPr>
              <w:t>1</w:t>
            </w:r>
            <w:r w:rsidR="009A12CF">
              <w:rPr>
                <w:szCs w:val="24"/>
              </w:rPr>
              <w:t xml:space="preserve"> </w:t>
            </w:r>
            <w:r>
              <w:rPr>
                <w:szCs w:val="24"/>
              </w:rPr>
              <w:t>220</w:t>
            </w:r>
          </w:p>
        </w:tc>
      </w:tr>
      <w:tr w:rsidR="009A12CF" w:rsidTr="002A36C4">
        <w:tc>
          <w:tcPr>
            <w:tcW w:w="1091" w:type="pct"/>
          </w:tcPr>
          <w:p w:rsidR="00070193" w:rsidRDefault="00070193" w:rsidP="009A12CF">
            <w:pPr>
              <w:spacing w:before="60" w:after="60"/>
              <w:rPr>
                <w:szCs w:val="24"/>
              </w:rPr>
            </w:pPr>
          </w:p>
        </w:tc>
        <w:tc>
          <w:tcPr>
            <w:tcW w:w="752" w:type="pct"/>
          </w:tcPr>
          <w:p w:rsidR="00070193" w:rsidRDefault="00010B30" w:rsidP="009A12CF">
            <w:pPr>
              <w:spacing w:before="60" w:after="60"/>
              <w:jc w:val="center"/>
              <w:rPr>
                <w:szCs w:val="24"/>
              </w:rPr>
            </w:pPr>
            <w:r>
              <w:rPr>
                <w:szCs w:val="24"/>
              </w:rPr>
              <w:t>100</w:t>
            </w:r>
            <w:r w:rsidR="009A12CF">
              <w:rPr>
                <w:szCs w:val="24"/>
              </w:rPr>
              <w:t xml:space="preserve"> </w:t>
            </w:r>
            <w:r>
              <w:rPr>
                <w:szCs w:val="24"/>
              </w:rPr>
              <w:t>%</w:t>
            </w:r>
          </w:p>
        </w:tc>
        <w:tc>
          <w:tcPr>
            <w:tcW w:w="753" w:type="pct"/>
          </w:tcPr>
          <w:p w:rsidR="00070193" w:rsidRDefault="00010B30" w:rsidP="009A12CF">
            <w:pPr>
              <w:spacing w:before="60" w:after="60"/>
              <w:jc w:val="center"/>
              <w:rPr>
                <w:szCs w:val="24"/>
              </w:rPr>
            </w:pPr>
            <w:r>
              <w:rPr>
                <w:szCs w:val="24"/>
              </w:rPr>
              <w:t>57</w:t>
            </w:r>
            <w:r w:rsidR="009A12CF">
              <w:rPr>
                <w:szCs w:val="24"/>
              </w:rPr>
              <w:t xml:space="preserve"> </w:t>
            </w:r>
            <w:r>
              <w:rPr>
                <w:szCs w:val="24"/>
              </w:rPr>
              <w:t>%</w:t>
            </w:r>
          </w:p>
        </w:tc>
        <w:tc>
          <w:tcPr>
            <w:tcW w:w="752" w:type="pct"/>
          </w:tcPr>
          <w:p w:rsidR="00070193" w:rsidRDefault="00010B30" w:rsidP="009A12CF">
            <w:pPr>
              <w:spacing w:before="60" w:after="60"/>
              <w:jc w:val="center"/>
              <w:rPr>
                <w:szCs w:val="24"/>
              </w:rPr>
            </w:pPr>
            <w:r>
              <w:rPr>
                <w:szCs w:val="24"/>
              </w:rPr>
              <w:t>27</w:t>
            </w:r>
            <w:r w:rsidR="009A12CF">
              <w:rPr>
                <w:szCs w:val="24"/>
              </w:rPr>
              <w:t xml:space="preserve"> </w:t>
            </w:r>
            <w:r>
              <w:rPr>
                <w:szCs w:val="24"/>
              </w:rPr>
              <w:t>%</w:t>
            </w:r>
          </w:p>
        </w:tc>
        <w:tc>
          <w:tcPr>
            <w:tcW w:w="658" w:type="pct"/>
          </w:tcPr>
          <w:p w:rsidR="00070193" w:rsidRDefault="00010B30" w:rsidP="009A12CF">
            <w:pPr>
              <w:spacing w:before="60" w:after="60"/>
              <w:jc w:val="center"/>
              <w:rPr>
                <w:szCs w:val="24"/>
              </w:rPr>
            </w:pPr>
            <w:r>
              <w:rPr>
                <w:szCs w:val="24"/>
              </w:rPr>
              <w:t>16</w:t>
            </w:r>
            <w:r w:rsidR="009A12CF">
              <w:rPr>
                <w:szCs w:val="24"/>
              </w:rPr>
              <w:t xml:space="preserve"> </w:t>
            </w:r>
            <w:r>
              <w:rPr>
                <w:szCs w:val="24"/>
              </w:rPr>
              <w:t>%</w:t>
            </w:r>
          </w:p>
        </w:tc>
        <w:tc>
          <w:tcPr>
            <w:tcW w:w="994" w:type="pct"/>
          </w:tcPr>
          <w:p w:rsidR="00070193" w:rsidRDefault="00010B30" w:rsidP="009A12CF">
            <w:pPr>
              <w:spacing w:before="60" w:after="60"/>
              <w:jc w:val="center"/>
              <w:rPr>
                <w:szCs w:val="24"/>
              </w:rPr>
            </w:pPr>
            <w:r>
              <w:rPr>
                <w:szCs w:val="24"/>
              </w:rPr>
              <w:t>0</w:t>
            </w:r>
            <w:r w:rsidR="009A12CF">
              <w:rPr>
                <w:szCs w:val="24"/>
              </w:rPr>
              <w:t xml:space="preserve"> </w:t>
            </w:r>
            <w:r>
              <w:rPr>
                <w:szCs w:val="24"/>
              </w:rPr>
              <w:t>%</w:t>
            </w:r>
          </w:p>
        </w:tc>
      </w:tr>
      <w:tr w:rsidR="009A12CF" w:rsidTr="002A36C4">
        <w:tc>
          <w:tcPr>
            <w:tcW w:w="1091" w:type="pct"/>
          </w:tcPr>
          <w:p w:rsidR="00070193" w:rsidRDefault="00070193" w:rsidP="009A12CF">
            <w:pPr>
              <w:spacing w:before="60" w:after="60"/>
              <w:rPr>
                <w:szCs w:val="24"/>
              </w:rPr>
            </w:pPr>
            <w:r>
              <w:rPr>
                <w:szCs w:val="24"/>
              </w:rPr>
              <w:t>31 mars 2006*</w:t>
            </w:r>
          </w:p>
        </w:tc>
        <w:tc>
          <w:tcPr>
            <w:tcW w:w="752" w:type="pct"/>
          </w:tcPr>
          <w:p w:rsidR="00070193" w:rsidRDefault="009A12CF" w:rsidP="009A12CF">
            <w:pPr>
              <w:spacing w:before="60" w:after="60"/>
              <w:ind w:right="274"/>
              <w:jc w:val="right"/>
              <w:rPr>
                <w:szCs w:val="24"/>
              </w:rPr>
            </w:pPr>
            <w:r>
              <w:rPr>
                <w:szCs w:val="24"/>
              </w:rPr>
              <w:t xml:space="preserve">325 </w:t>
            </w:r>
            <w:r w:rsidR="00010B30">
              <w:rPr>
                <w:szCs w:val="24"/>
              </w:rPr>
              <w:t>850</w:t>
            </w:r>
          </w:p>
        </w:tc>
        <w:tc>
          <w:tcPr>
            <w:tcW w:w="753" w:type="pct"/>
          </w:tcPr>
          <w:p w:rsidR="00070193" w:rsidRDefault="00010B30" w:rsidP="009A12CF">
            <w:pPr>
              <w:spacing w:before="60" w:after="60"/>
              <w:ind w:right="274"/>
              <w:jc w:val="right"/>
              <w:rPr>
                <w:szCs w:val="24"/>
              </w:rPr>
            </w:pPr>
            <w:r>
              <w:rPr>
                <w:szCs w:val="24"/>
              </w:rPr>
              <w:t>185</w:t>
            </w:r>
            <w:r w:rsidR="009A12CF">
              <w:rPr>
                <w:szCs w:val="24"/>
              </w:rPr>
              <w:t xml:space="preserve"> </w:t>
            </w:r>
            <w:r>
              <w:rPr>
                <w:szCs w:val="24"/>
              </w:rPr>
              <w:t>940</w:t>
            </w:r>
          </w:p>
        </w:tc>
        <w:tc>
          <w:tcPr>
            <w:tcW w:w="752" w:type="pct"/>
          </w:tcPr>
          <w:p w:rsidR="00070193" w:rsidRDefault="009A12CF" w:rsidP="009A12CF">
            <w:pPr>
              <w:spacing w:before="60" w:after="60"/>
              <w:ind w:right="274"/>
              <w:jc w:val="right"/>
              <w:rPr>
                <w:szCs w:val="24"/>
              </w:rPr>
            </w:pPr>
            <w:r>
              <w:rPr>
                <w:szCs w:val="24"/>
              </w:rPr>
              <w:t xml:space="preserve">87 </w:t>
            </w:r>
            <w:r w:rsidR="00010B30">
              <w:rPr>
                <w:szCs w:val="24"/>
              </w:rPr>
              <w:t>850</w:t>
            </w:r>
          </w:p>
        </w:tc>
        <w:tc>
          <w:tcPr>
            <w:tcW w:w="658" w:type="pct"/>
          </w:tcPr>
          <w:p w:rsidR="00070193" w:rsidRDefault="009A12CF" w:rsidP="009A12CF">
            <w:pPr>
              <w:spacing w:before="60" w:after="60"/>
              <w:ind w:right="274"/>
              <w:jc w:val="right"/>
              <w:rPr>
                <w:szCs w:val="24"/>
              </w:rPr>
            </w:pPr>
            <w:r>
              <w:rPr>
                <w:szCs w:val="24"/>
              </w:rPr>
              <w:t xml:space="preserve">51 </w:t>
            </w:r>
            <w:r w:rsidR="00010B30">
              <w:rPr>
                <w:szCs w:val="24"/>
              </w:rPr>
              <w:t>100</w:t>
            </w:r>
          </w:p>
        </w:tc>
        <w:tc>
          <w:tcPr>
            <w:tcW w:w="994" w:type="pct"/>
          </w:tcPr>
          <w:p w:rsidR="00070193" w:rsidRDefault="00010B30" w:rsidP="009A12CF">
            <w:pPr>
              <w:spacing w:before="60" w:after="60"/>
              <w:ind w:right="354"/>
              <w:jc w:val="right"/>
              <w:rPr>
                <w:szCs w:val="24"/>
              </w:rPr>
            </w:pPr>
            <w:r>
              <w:rPr>
                <w:szCs w:val="24"/>
              </w:rPr>
              <w:t>960</w:t>
            </w:r>
          </w:p>
        </w:tc>
      </w:tr>
      <w:tr w:rsidR="009A12CF" w:rsidTr="002A36C4">
        <w:tc>
          <w:tcPr>
            <w:tcW w:w="1091" w:type="pct"/>
          </w:tcPr>
          <w:p w:rsidR="00070193" w:rsidRDefault="00070193" w:rsidP="009A12CF">
            <w:pPr>
              <w:spacing w:before="60" w:after="60"/>
              <w:rPr>
                <w:szCs w:val="24"/>
              </w:rPr>
            </w:pPr>
          </w:p>
        </w:tc>
        <w:tc>
          <w:tcPr>
            <w:tcW w:w="752" w:type="pct"/>
          </w:tcPr>
          <w:p w:rsidR="00070193" w:rsidRDefault="00010B30" w:rsidP="009A12CF">
            <w:pPr>
              <w:spacing w:before="60" w:after="60"/>
              <w:jc w:val="center"/>
              <w:rPr>
                <w:szCs w:val="24"/>
              </w:rPr>
            </w:pPr>
            <w:r>
              <w:rPr>
                <w:szCs w:val="24"/>
              </w:rPr>
              <w:t>100</w:t>
            </w:r>
            <w:r w:rsidR="009A12CF">
              <w:rPr>
                <w:szCs w:val="24"/>
              </w:rPr>
              <w:t xml:space="preserve"> </w:t>
            </w:r>
            <w:r>
              <w:rPr>
                <w:szCs w:val="24"/>
              </w:rPr>
              <w:t>%</w:t>
            </w:r>
          </w:p>
        </w:tc>
        <w:tc>
          <w:tcPr>
            <w:tcW w:w="753" w:type="pct"/>
          </w:tcPr>
          <w:p w:rsidR="00070193" w:rsidRDefault="00010B30" w:rsidP="009A12CF">
            <w:pPr>
              <w:spacing w:before="60" w:after="60"/>
              <w:jc w:val="center"/>
              <w:rPr>
                <w:szCs w:val="24"/>
              </w:rPr>
            </w:pPr>
            <w:r>
              <w:rPr>
                <w:szCs w:val="24"/>
              </w:rPr>
              <w:t>57</w:t>
            </w:r>
            <w:r w:rsidR="009A12CF">
              <w:rPr>
                <w:szCs w:val="24"/>
              </w:rPr>
              <w:t xml:space="preserve"> </w:t>
            </w:r>
            <w:r>
              <w:rPr>
                <w:szCs w:val="24"/>
              </w:rPr>
              <w:t>%</w:t>
            </w:r>
          </w:p>
        </w:tc>
        <w:tc>
          <w:tcPr>
            <w:tcW w:w="752" w:type="pct"/>
          </w:tcPr>
          <w:p w:rsidR="00070193" w:rsidRDefault="00010B30" w:rsidP="009A12CF">
            <w:pPr>
              <w:spacing w:before="60" w:after="60"/>
              <w:jc w:val="center"/>
              <w:rPr>
                <w:szCs w:val="24"/>
              </w:rPr>
            </w:pPr>
            <w:r>
              <w:rPr>
                <w:szCs w:val="24"/>
              </w:rPr>
              <w:t>27</w:t>
            </w:r>
            <w:r w:rsidR="009A12CF">
              <w:rPr>
                <w:szCs w:val="24"/>
              </w:rPr>
              <w:t xml:space="preserve"> </w:t>
            </w:r>
            <w:r>
              <w:rPr>
                <w:szCs w:val="24"/>
              </w:rPr>
              <w:t>%</w:t>
            </w:r>
          </w:p>
        </w:tc>
        <w:tc>
          <w:tcPr>
            <w:tcW w:w="658" w:type="pct"/>
          </w:tcPr>
          <w:p w:rsidR="00070193" w:rsidRDefault="00010B30" w:rsidP="009A12CF">
            <w:pPr>
              <w:spacing w:before="60" w:after="60"/>
              <w:jc w:val="center"/>
              <w:rPr>
                <w:szCs w:val="24"/>
              </w:rPr>
            </w:pPr>
            <w:r>
              <w:rPr>
                <w:szCs w:val="24"/>
              </w:rPr>
              <w:t>16</w:t>
            </w:r>
            <w:r w:rsidR="009A12CF">
              <w:rPr>
                <w:szCs w:val="24"/>
              </w:rPr>
              <w:t xml:space="preserve"> </w:t>
            </w:r>
            <w:r>
              <w:rPr>
                <w:szCs w:val="24"/>
              </w:rPr>
              <w:t>%</w:t>
            </w:r>
          </w:p>
        </w:tc>
        <w:tc>
          <w:tcPr>
            <w:tcW w:w="994" w:type="pct"/>
          </w:tcPr>
          <w:p w:rsidR="00070193" w:rsidRDefault="00010B30" w:rsidP="009A12CF">
            <w:pPr>
              <w:spacing w:before="60" w:after="60"/>
              <w:jc w:val="center"/>
              <w:rPr>
                <w:szCs w:val="24"/>
              </w:rPr>
            </w:pPr>
            <w:r>
              <w:rPr>
                <w:szCs w:val="24"/>
              </w:rPr>
              <w:t>0</w:t>
            </w:r>
            <w:r w:rsidR="009A12CF">
              <w:rPr>
                <w:szCs w:val="24"/>
              </w:rPr>
              <w:t xml:space="preserve"> </w:t>
            </w:r>
            <w:r>
              <w:rPr>
                <w:szCs w:val="24"/>
              </w:rPr>
              <w:t>%</w:t>
            </w:r>
          </w:p>
        </w:tc>
      </w:tr>
    </w:tbl>
    <w:p w:rsidR="00070193" w:rsidRPr="00EA1051" w:rsidRDefault="002A36C4" w:rsidP="002A36C4">
      <w:pPr>
        <w:spacing w:before="240" w:after="240"/>
        <w:ind w:firstLine="709"/>
        <w:rPr>
          <w:szCs w:val="24"/>
        </w:rPr>
      </w:pPr>
      <w:r>
        <w:rPr>
          <w:i/>
          <w:szCs w:val="24"/>
        </w:rPr>
        <w:t>Source</w:t>
      </w:r>
      <w:r w:rsidR="00010B30" w:rsidRPr="002A36C4">
        <w:rPr>
          <w:i/>
          <w:szCs w:val="24"/>
        </w:rPr>
        <w:t>:</w:t>
      </w:r>
      <w:r w:rsidR="00010B30">
        <w:rPr>
          <w:szCs w:val="24"/>
        </w:rPr>
        <w:t xml:space="preserve"> B</w:t>
      </w:r>
      <w:r w:rsidR="00810758">
        <w:rPr>
          <w:szCs w:val="24"/>
        </w:rPr>
        <w:t>C</w:t>
      </w:r>
      <w:r>
        <w:rPr>
          <w:szCs w:val="24"/>
        </w:rPr>
        <w:t>S</w:t>
      </w:r>
      <w:r w:rsidR="00010B30">
        <w:rPr>
          <w:szCs w:val="24"/>
        </w:rPr>
        <w:t xml:space="preserve">; </w:t>
      </w:r>
      <w:r w:rsidRPr="002A36C4">
        <w:rPr>
          <w:b/>
          <w:szCs w:val="24"/>
          <w:vertAlign w:val="superscript"/>
        </w:rPr>
        <w:t>*</w:t>
      </w:r>
      <w:r w:rsidR="00010B30">
        <w:rPr>
          <w:szCs w:val="24"/>
        </w:rPr>
        <w:t xml:space="preserve"> données provisoires</w:t>
      </w:r>
      <w:r>
        <w:rPr>
          <w:szCs w:val="24"/>
        </w:rPr>
        <w:t>.</w:t>
      </w:r>
    </w:p>
    <w:p w:rsidR="00070193" w:rsidRDefault="00010B30" w:rsidP="00466AEA">
      <w:pPr>
        <w:tabs>
          <w:tab w:val="left" w:pos="567"/>
        </w:tabs>
        <w:spacing w:after="240"/>
        <w:rPr>
          <w:szCs w:val="24"/>
        </w:rPr>
      </w:pPr>
      <w:r>
        <w:rPr>
          <w:szCs w:val="24"/>
        </w:rPr>
        <w:t>29</w:t>
      </w:r>
      <w:r w:rsidR="002A36C4">
        <w:rPr>
          <w:szCs w:val="24"/>
        </w:rPr>
        <w:t>7</w:t>
      </w:r>
      <w:r>
        <w:rPr>
          <w:szCs w:val="24"/>
        </w:rPr>
        <w:t>.</w:t>
      </w:r>
      <w:r>
        <w:rPr>
          <w:szCs w:val="24"/>
        </w:rPr>
        <w:tab/>
        <w:t xml:space="preserve">Nonobstant, le pourcentage de parents isolés cessant de recevoir une aide </w:t>
      </w:r>
      <w:r w:rsidR="006D016A">
        <w:rPr>
          <w:szCs w:val="24"/>
        </w:rPr>
        <w:t xml:space="preserve">sociale </w:t>
      </w:r>
      <w:r w:rsidR="002A36C4">
        <w:rPr>
          <w:szCs w:val="24"/>
        </w:rPr>
        <w:t>entre </w:t>
      </w:r>
      <w:r>
        <w:rPr>
          <w:szCs w:val="24"/>
        </w:rPr>
        <w:t>2003 et 2004 était inférieur à celui des autres types de foyers dans le même cas. Pourtant, un plus grand nombre de parents isolés bénéficiant d</w:t>
      </w:r>
      <w:r w:rsidR="002B0390">
        <w:rPr>
          <w:szCs w:val="24"/>
        </w:rPr>
        <w:t>’</w:t>
      </w:r>
      <w:r>
        <w:rPr>
          <w:szCs w:val="24"/>
        </w:rPr>
        <w:t>une a</w:t>
      </w:r>
      <w:r w:rsidR="006D016A">
        <w:rPr>
          <w:szCs w:val="24"/>
        </w:rPr>
        <w:t>ide</w:t>
      </w:r>
      <w:r>
        <w:rPr>
          <w:szCs w:val="24"/>
        </w:rPr>
        <w:t xml:space="preserve"> sociale a réussi à trouver un emploi, avec une légère augmentation en 2005 (22,6</w:t>
      </w:r>
      <w:r w:rsidR="002A36C4">
        <w:rPr>
          <w:szCs w:val="24"/>
        </w:rPr>
        <w:t> </w:t>
      </w:r>
      <w:r>
        <w:rPr>
          <w:szCs w:val="24"/>
        </w:rPr>
        <w:t>% entre février et septembre 2005) par rapport à 2003. Parmi les parents isolés recevant une a</w:t>
      </w:r>
      <w:r w:rsidR="006D016A">
        <w:rPr>
          <w:szCs w:val="24"/>
        </w:rPr>
        <w:t>ide</w:t>
      </w:r>
      <w:r>
        <w:rPr>
          <w:szCs w:val="24"/>
        </w:rPr>
        <w:t xml:space="preserve"> sociale, 37</w:t>
      </w:r>
      <w:r w:rsidR="002A36C4">
        <w:rPr>
          <w:szCs w:val="24"/>
        </w:rPr>
        <w:t> </w:t>
      </w:r>
      <w:r>
        <w:rPr>
          <w:szCs w:val="24"/>
        </w:rPr>
        <w:t>% dispos</w:t>
      </w:r>
      <w:r w:rsidR="00AB5955">
        <w:rPr>
          <w:szCs w:val="24"/>
        </w:rPr>
        <w:t>ai</w:t>
      </w:r>
      <w:r>
        <w:rPr>
          <w:szCs w:val="24"/>
        </w:rPr>
        <w:t>ent d</w:t>
      </w:r>
      <w:r w:rsidR="002B0390">
        <w:rPr>
          <w:szCs w:val="24"/>
        </w:rPr>
        <w:t>’</w:t>
      </w:r>
      <w:r>
        <w:rPr>
          <w:szCs w:val="24"/>
        </w:rPr>
        <w:t>une qualification professionnelle de base</w:t>
      </w:r>
      <w:r w:rsidR="00AB5955">
        <w:rPr>
          <w:szCs w:val="24"/>
        </w:rPr>
        <w:t xml:space="preserve"> (diplôme de l</w:t>
      </w:r>
      <w:r w:rsidR="002B0390">
        <w:rPr>
          <w:szCs w:val="24"/>
        </w:rPr>
        <w:t>’</w:t>
      </w:r>
      <w:r w:rsidR="00AB5955">
        <w:rPr>
          <w:szCs w:val="24"/>
        </w:rPr>
        <w:t>enseignement professionnel secondaire ou mieux), alors que parmi l</w:t>
      </w:r>
      <w:r w:rsidR="002B0390">
        <w:rPr>
          <w:szCs w:val="24"/>
        </w:rPr>
        <w:t>’</w:t>
      </w:r>
      <w:r w:rsidR="00AB5955">
        <w:rPr>
          <w:szCs w:val="24"/>
        </w:rPr>
        <w:t>ensemble des ayants droits à l</w:t>
      </w:r>
      <w:r w:rsidR="002B0390">
        <w:rPr>
          <w:szCs w:val="24"/>
        </w:rPr>
        <w:t>’</w:t>
      </w:r>
      <w:r w:rsidR="00AB5955">
        <w:rPr>
          <w:szCs w:val="24"/>
        </w:rPr>
        <w:t>a</w:t>
      </w:r>
      <w:r w:rsidR="006D016A">
        <w:rPr>
          <w:szCs w:val="24"/>
        </w:rPr>
        <w:t xml:space="preserve">ide </w:t>
      </w:r>
      <w:r w:rsidR="00AB5955">
        <w:rPr>
          <w:szCs w:val="24"/>
        </w:rPr>
        <w:t>s</w:t>
      </w:r>
      <w:r w:rsidR="002A36C4">
        <w:rPr>
          <w:szCs w:val="24"/>
        </w:rPr>
        <w:t>ociale, cette proportion est de </w:t>
      </w:r>
      <w:r w:rsidR="00AB5955">
        <w:rPr>
          <w:szCs w:val="24"/>
        </w:rPr>
        <w:t>35</w:t>
      </w:r>
      <w:r w:rsidR="002A36C4">
        <w:rPr>
          <w:szCs w:val="24"/>
        </w:rPr>
        <w:t> </w:t>
      </w:r>
      <w:r w:rsidR="00AB5955">
        <w:rPr>
          <w:szCs w:val="24"/>
        </w:rPr>
        <w:t>%, et de 28</w:t>
      </w:r>
      <w:r w:rsidR="002A36C4">
        <w:rPr>
          <w:szCs w:val="24"/>
        </w:rPr>
        <w:t> </w:t>
      </w:r>
      <w:r w:rsidR="00AB5955">
        <w:rPr>
          <w:szCs w:val="24"/>
        </w:rPr>
        <w:t xml:space="preserve">% parmi les couples. </w:t>
      </w:r>
      <w:r w:rsidR="00AB5955" w:rsidRPr="00466AEA">
        <w:t>Quelque</w:t>
      </w:r>
      <w:r w:rsidR="00AB5955">
        <w:rPr>
          <w:szCs w:val="24"/>
        </w:rPr>
        <w:t xml:space="preserve"> 42</w:t>
      </w:r>
      <w:r w:rsidR="002A36C4">
        <w:rPr>
          <w:szCs w:val="24"/>
        </w:rPr>
        <w:t> </w:t>
      </w:r>
      <w:r w:rsidR="00AB5955">
        <w:rPr>
          <w:szCs w:val="24"/>
        </w:rPr>
        <w:t>% des parents isolés bénéficiaires sont d</w:t>
      </w:r>
      <w:r w:rsidR="002B0390">
        <w:rPr>
          <w:szCs w:val="24"/>
        </w:rPr>
        <w:t>’</w:t>
      </w:r>
      <w:r w:rsidR="00AB5955">
        <w:rPr>
          <w:szCs w:val="24"/>
        </w:rPr>
        <w:t>origine non occidentale. La proportion de parents isolés ayant reçu une a</w:t>
      </w:r>
      <w:r w:rsidR="006D016A">
        <w:rPr>
          <w:szCs w:val="24"/>
        </w:rPr>
        <w:t>ide</w:t>
      </w:r>
      <w:r w:rsidR="00AB5955">
        <w:rPr>
          <w:szCs w:val="24"/>
        </w:rPr>
        <w:t xml:space="preserve"> sociale pendant plus de cinq ans est légèrement inférieure au pourcentage observé parmi les autres types de foyers, soit 37</w:t>
      </w:r>
      <w:r w:rsidR="002A36C4">
        <w:rPr>
          <w:szCs w:val="24"/>
        </w:rPr>
        <w:t> </w:t>
      </w:r>
      <w:r w:rsidR="00AB5955">
        <w:rPr>
          <w:szCs w:val="24"/>
        </w:rPr>
        <w:t>% contre 43</w:t>
      </w:r>
      <w:r w:rsidR="002A36C4">
        <w:rPr>
          <w:szCs w:val="24"/>
        </w:rPr>
        <w:t> </w:t>
      </w:r>
      <w:r w:rsidR="00AB5955">
        <w:rPr>
          <w:szCs w:val="24"/>
        </w:rPr>
        <w:t>% (personnes seules) et 45</w:t>
      </w:r>
      <w:r w:rsidR="002A36C4">
        <w:rPr>
          <w:szCs w:val="24"/>
        </w:rPr>
        <w:t> </w:t>
      </w:r>
      <w:r w:rsidR="00AB5955">
        <w:rPr>
          <w:szCs w:val="24"/>
        </w:rPr>
        <w:t xml:space="preserve">% (couples). </w:t>
      </w:r>
    </w:p>
    <w:p w:rsidR="00AB5955" w:rsidRDefault="00AB5955" w:rsidP="00466AEA">
      <w:pPr>
        <w:tabs>
          <w:tab w:val="left" w:pos="567"/>
        </w:tabs>
        <w:spacing w:after="240"/>
        <w:rPr>
          <w:szCs w:val="24"/>
        </w:rPr>
      </w:pPr>
      <w:r>
        <w:rPr>
          <w:szCs w:val="24"/>
        </w:rPr>
        <w:t>29</w:t>
      </w:r>
      <w:r w:rsidR="002A36C4">
        <w:rPr>
          <w:szCs w:val="24"/>
        </w:rPr>
        <w:t>8</w:t>
      </w:r>
      <w:r>
        <w:rPr>
          <w:szCs w:val="24"/>
        </w:rPr>
        <w:t>.</w:t>
      </w:r>
      <w:r>
        <w:rPr>
          <w:szCs w:val="24"/>
        </w:rPr>
        <w:tab/>
        <w:t>Entre 2001 et 2004</w:t>
      </w:r>
      <w:r w:rsidR="00AA26AB">
        <w:rPr>
          <w:szCs w:val="24"/>
        </w:rPr>
        <w:t>,</w:t>
      </w:r>
      <w:r>
        <w:rPr>
          <w:szCs w:val="24"/>
        </w:rPr>
        <w:t xml:space="preserve"> de très nombreuses femmes ont continué d</w:t>
      </w:r>
      <w:r w:rsidR="002B0390">
        <w:rPr>
          <w:szCs w:val="24"/>
        </w:rPr>
        <w:t>’</w:t>
      </w:r>
      <w:r>
        <w:rPr>
          <w:szCs w:val="24"/>
        </w:rPr>
        <w:t xml:space="preserve">affluer sur le marché du travail. Il est </w:t>
      </w:r>
      <w:r w:rsidRPr="00466AEA">
        <w:t>frappant</w:t>
      </w:r>
      <w:r>
        <w:rPr>
          <w:szCs w:val="24"/>
        </w:rPr>
        <w:t xml:space="preserve"> d</w:t>
      </w:r>
      <w:r w:rsidR="002B0390">
        <w:rPr>
          <w:szCs w:val="24"/>
        </w:rPr>
        <w:t>’</w:t>
      </w:r>
      <w:r>
        <w:rPr>
          <w:szCs w:val="24"/>
        </w:rPr>
        <w:t>observer que 25</w:t>
      </w:r>
      <w:r w:rsidR="002A36C4">
        <w:rPr>
          <w:szCs w:val="24"/>
        </w:rPr>
        <w:t> </w:t>
      </w:r>
      <w:r>
        <w:rPr>
          <w:szCs w:val="24"/>
        </w:rPr>
        <w:t>% d</w:t>
      </w:r>
      <w:r w:rsidR="002B0390">
        <w:rPr>
          <w:szCs w:val="24"/>
        </w:rPr>
        <w:t>’</w:t>
      </w:r>
      <w:r>
        <w:rPr>
          <w:szCs w:val="24"/>
        </w:rPr>
        <w:t xml:space="preserve">entre elles sont des mères isolées. Au cours de cette période, </w:t>
      </w:r>
      <w:r w:rsidR="00F858DF">
        <w:rPr>
          <w:szCs w:val="24"/>
        </w:rPr>
        <w:t>près de 200</w:t>
      </w:r>
      <w:r w:rsidR="002A36C4">
        <w:rPr>
          <w:szCs w:val="24"/>
        </w:rPr>
        <w:t> </w:t>
      </w:r>
      <w:r w:rsidR="00F858DF">
        <w:rPr>
          <w:szCs w:val="24"/>
        </w:rPr>
        <w:t xml:space="preserve">000 </w:t>
      </w:r>
      <w:r>
        <w:rPr>
          <w:szCs w:val="24"/>
        </w:rPr>
        <w:t xml:space="preserve">mères isolées </w:t>
      </w:r>
      <w:r w:rsidR="00F858DF">
        <w:rPr>
          <w:szCs w:val="24"/>
        </w:rPr>
        <w:t xml:space="preserve">étaient </w:t>
      </w:r>
      <w:r>
        <w:rPr>
          <w:szCs w:val="24"/>
        </w:rPr>
        <w:t>sur le marché du travail</w:t>
      </w:r>
      <w:r w:rsidR="00F858DF">
        <w:rPr>
          <w:szCs w:val="24"/>
        </w:rPr>
        <w:t xml:space="preserve"> (soit 39</w:t>
      </w:r>
      <w:r w:rsidR="002A36C4">
        <w:rPr>
          <w:szCs w:val="24"/>
        </w:rPr>
        <w:t> 000 personnes en </w:t>
      </w:r>
      <w:r w:rsidR="00F858DF">
        <w:rPr>
          <w:szCs w:val="24"/>
        </w:rPr>
        <w:t>plus)</w:t>
      </w:r>
      <w:r w:rsidR="00F858DF" w:rsidRPr="002A36C4">
        <w:rPr>
          <w:rStyle w:val="FootnoteReference"/>
          <w:bCs/>
          <w:szCs w:val="24"/>
        </w:rPr>
        <w:footnoteReference w:id="7"/>
      </w:r>
      <w:r w:rsidR="00F858DF" w:rsidRPr="00AA26AB">
        <w:rPr>
          <w:b/>
          <w:szCs w:val="24"/>
        </w:rPr>
        <w:t>.</w:t>
      </w:r>
      <w:r w:rsidR="009349F2">
        <w:rPr>
          <w:szCs w:val="24"/>
        </w:rPr>
        <w:t xml:space="preserve"> Le Servi</w:t>
      </w:r>
      <w:r w:rsidR="00AA26AB">
        <w:rPr>
          <w:szCs w:val="24"/>
        </w:rPr>
        <w:t>ce néerlandais de statistique (</w:t>
      </w:r>
      <w:r w:rsidR="009349F2">
        <w:rPr>
          <w:szCs w:val="24"/>
        </w:rPr>
        <w:t>B</w:t>
      </w:r>
      <w:r w:rsidR="00AA26AB">
        <w:rPr>
          <w:szCs w:val="24"/>
        </w:rPr>
        <w:t>C</w:t>
      </w:r>
      <w:r w:rsidR="009349F2">
        <w:rPr>
          <w:szCs w:val="24"/>
        </w:rPr>
        <w:t>S) explique cet état de fait par l</w:t>
      </w:r>
      <w:r w:rsidR="002B0390">
        <w:rPr>
          <w:szCs w:val="24"/>
        </w:rPr>
        <w:t>’</w:t>
      </w:r>
      <w:r w:rsidR="009349F2">
        <w:rPr>
          <w:szCs w:val="24"/>
        </w:rPr>
        <w:t>introduction d</w:t>
      </w:r>
      <w:r w:rsidR="002B0390">
        <w:rPr>
          <w:szCs w:val="24"/>
        </w:rPr>
        <w:t>’</w:t>
      </w:r>
      <w:r w:rsidR="009349F2">
        <w:rPr>
          <w:szCs w:val="24"/>
        </w:rPr>
        <w:t>une nouvelle loi sur l</w:t>
      </w:r>
      <w:r w:rsidR="002B0390">
        <w:rPr>
          <w:szCs w:val="24"/>
        </w:rPr>
        <w:t>’</w:t>
      </w:r>
      <w:r w:rsidR="009349F2">
        <w:rPr>
          <w:szCs w:val="24"/>
        </w:rPr>
        <w:t>a</w:t>
      </w:r>
      <w:r w:rsidR="006D016A">
        <w:rPr>
          <w:szCs w:val="24"/>
        </w:rPr>
        <w:t>ide</w:t>
      </w:r>
      <w:r w:rsidR="009349F2">
        <w:rPr>
          <w:szCs w:val="24"/>
        </w:rPr>
        <w:t xml:space="preserve"> sociale aux termes de laquelle les parents isolés ayant des enfants de moins de 5 ans ne sont plus automatiquement dispensés de l</w:t>
      </w:r>
      <w:r w:rsidR="002B0390">
        <w:rPr>
          <w:szCs w:val="24"/>
        </w:rPr>
        <w:t>’</w:t>
      </w:r>
      <w:r w:rsidR="009349F2">
        <w:rPr>
          <w:szCs w:val="24"/>
        </w:rPr>
        <w:t>obligation de chercher du travail. Les femmes ont aussi changé d</w:t>
      </w:r>
      <w:r w:rsidR="002B0390">
        <w:rPr>
          <w:szCs w:val="24"/>
        </w:rPr>
        <w:t>’</w:t>
      </w:r>
      <w:r w:rsidR="009349F2">
        <w:rPr>
          <w:szCs w:val="24"/>
        </w:rPr>
        <w:t>attitude à l</w:t>
      </w:r>
      <w:r w:rsidR="002B0390">
        <w:rPr>
          <w:szCs w:val="24"/>
        </w:rPr>
        <w:t>’</w:t>
      </w:r>
      <w:r w:rsidR="009349F2">
        <w:rPr>
          <w:szCs w:val="24"/>
        </w:rPr>
        <w:t>égard du cumul des fonctions professionnelles et maternelles, comme le montre la proportion croissante de mères qui conservent un emploi</w:t>
      </w:r>
      <w:r w:rsidR="009349F2" w:rsidRPr="002A36C4">
        <w:rPr>
          <w:rStyle w:val="FootnoteReference"/>
          <w:bCs/>
          <w:szCs w:val="24"/>
        </w:rPr>
        <w:footnoteReference w:id="8"/>
      </w:r>
      <w:r w:rsidR="009349F2" w:rsidRPr="00AA26AB">
        <w:rPr>
          <w:b/>
          <w:szCs w:val="24"/>
        </w:rPr>
        <w:t>.</w:t>
      </w:r>
    </w:p>
    <w:p w:rsidR="008F638E" w:rsidRPr="008F638E" w:rsidRDefault="008F638E" w:rsidP="002C61BF">
      <w:pPr>
        <w:spacing w:after="240"/>
        <w:rPr>
          <w:i/>
          <w:iCs/>
          <w:szCs w:val="24"/>
        </w:rPr>
      </w:pPr>
      <w:r w:rsidRPr="008F638E">
        <w:rPr>
          <w:i/>
          <w:iCs/>
          <w:szCs w:val="24"/>
        </w:rPr>
        <w:t>La loi sur le travail et l</w:t>
      </w:r>
      <w:r w:rsidR="002B0390">
        <w:rPr>
          <w:i/>
          <w:iCs/>
          <w:szCs w:val="24"/>
        </w:rPr>
        <w:t>’</w:t>
      </w:r>
      <w:r w:rsidRPr="008F638E">
        <w:rPr>
          <w:i/>
          <w:iCs/>
          <w:szCs w:val="24"/>
        </w:rPr>
        <w:t>a</w:t>
      </w:r>
      <w:r w:rsidR="006D016A">
        <w:rPr>
          <w:i/>
          <w:iCs/>
          <w:szCs w:val="24"/>
        </w:rPr>
        <w:t>ide</w:t>
      </w:r>
      <w:r w:rsidRPr="008F638E">
        <w:rPr>
          <w:i/>
          <w:iCs/>
          <w:szCs w:val="24"/>
        </w:rPr>
        <w:t xml:space="preserve"> sociale</w:t>
      </w:r>
    </w:p>
    <w:p w:rsidR="008F638E" w:rsidRDefault="00EC12B7" w:rsidP="00466AEA">
      <w:pPr>
        <w:tabs>
          <w:tab w:val="left" w:pos="567"/>
        </w:tabs>
        <w:spacing w:after="240"/>
        <w:rPr>
          <w:szCs w:val="24"/>
        </w:rPr>
      </w:pPr>
      <w:r>
        <w:rPr>
          <w:szCs w:val="24"/>
        </w:rPr>
        <w:t>299</w:t>
      </w:r>
      <w:r w:rsidR="008F638E">
        <w:rPr>
          <w:szCs w:val="24"/>
        </w:rPr>
        <w:t>.</w:t>
      </w:r>
      <w:r w:rsidR="008F638E">
        <w:rPr>
          <w:szCs w:val="24"/>
        </w:rPr>
        <w:tab/>
      </w:r>
      <w:r w:rsidR="006D016A">
        <w:rPr>
          <w:szCs w:val="24"/>
        </w:rPr>
        <w:t>Le 1</w:t>
      </w:r>
      <w:r w:rsidR="006D016A" w:rsidRPr="006D016A">
        <w:rPr>
          <w:szCs w:val="24"/>
          <w:vertAlign w:val="superscript"/>
        </w:rPr>
        <w:t>er</w:t>
      </w:r>
      <w:r w:rsidR="006D016A">
        <w:rPr>
          <w:szCs w:val="24"/>
        </w:rPr>
        <w:t xml:space="preserve"> janvier 2004, la loi sur l</w:t>
      </w:r>
      <w:r w:rsidR="002B0390">
        <w:rPr>
          <w:szCs w:val="24"/>
        </w:rPr>
        <w:t>’</w:t>
      </w:r>
      <w:r w:rsidR="006D016A">
        <w:rPr>
          <w:szCs w:val="24"/>
        </w:rPr>
        <w:t>aide sociale (</w:t>
      </w:r>
      <w:r w:rsidR="006D016A" w:rsidRPr="006D016A">
        <w:rPr>
          <w:i/>
          <w:iCs/>
          <w:szCs w:val="24"/>
        </w:rPr>
        <w:t>Algemene bijstan</w:t>
      </w:r>
      <w:r w:rsidR="006D016A" w:rsidRPr="00AA26AB">
        <w:rPr>
          <w:i/>
          <w:iCs/>
          <w:szCs w:val="24"/>
        </w:rPr>
        <w:t>dswet</w:t>
      </w:r>
      <w:r w:rsidR="006D016A">
        <w:rPr>
          <w:szCs w:val="24"/>
        </w:rPr>
        <w:t>) a été remplacée par la loi sur le travail et l</w:t>
      </w:r>
      <w:r w:rsidR="002B0390">
        <w:rPr>
          <w:szCs w:val="24"/>
        </w:rPr>
        <w:t>’</w:t>
      </w:r>
      <w:r w:rsidR="006D016A">
        <w:rPr>
          <w:szCs w:val="24"/>
        </w:rPr>
        <w:t>aide sociale (</w:t>
      </w:r>
      <w:r w:rsidR="006D016A" w:rsidRPr="006D016A">
        <w:rPr>
          <w:i/>
          <w:iCs/>
          <w:szCs w:val="24"/>
        </w:rPr>
        <w:t>Wet werk en bijstand</w:t>
      </w:r>
      <w:r w:rsidR="006D016A">
        <w:rPr>
          <w:i/>
          <w:iCs/>
          <w:szCs w:val="24"/>
        </w:rPr>
        <w:t xml:space="preserve">, </w:t>
      </w:r>
      <w:r w:rsidR="006D016A" w:rsidRPr="006D016A">
        <w:rPr>
          <w:szCs w:val="24"/>
        </w:rPr>
        <w:t>ci-après WWB</w:t>
      </w:r>
      <w:r w:rsidR="006D016A">
        <w:rPr>
          <w:szCs w:val="24"/>
        </w:rPr>
        <w:t>).</w:t>
      </w:r>
      <w:r w:rsidR="008100FB">
        <w:rPr>
          <w:szCs w:val="24"/>
        </w:rPr>
        <w:t xml:space="preserve"> Les pouvoirs locaux se voient reconnaître une plus grande latitude pour mener leur pr</w:t>
      </w:r>
      <w:r w:rsidR="002A36C4">
        <w:rPr>
          <w:szCs w:val="24"/>
        </w:rPr>
        <w:t>opre politique en appliquant la </w:t>
      </w:r>
      <w:r w:rsidR="008100FB">
        <w:rPr>
          <w:szCs w:val="24"/>
        </w:rPr>
        <w:t xml:space="preserve">WWB, ce qui leur permet de prendre contact avec les parents isolés pour les encourager à reprendre le travail. </w:t>
      </w:r>
      <w:smartTag w:uri="urn:schemas-microsoft-com:office:smarttags" w:element="PersonName">
        <w:smartTagPr>
          <w:attr w:name="ProductID" w:val="La WWB"/>
        </w:smartTagPr>
        <w:r w:rsidR="008100FB">
          <w:rPr>
            <w:szCs w:val="24"/>
          </w:rPr>
          <w:t>La WWB</w:t>
        </w:r>
      </w:smartTag>
      <w:r w:rsidR="008100FB">
        <w:rPr>
          <w:szCs w:val="24"/>
        </w:rPr>
        <w:t xml:space="preserve"> s</w:t>
      </w:r>
      <w:r w:rsidR="002B0390">
        <w:rPr>
          <w:szCs w:val="24"/>
        </w:rPr>
        <w:t>’</w:t>
      </w:r>
      <w:r w:rsidR="008100FB">
        <w:rPr>
          <w:szCs w:val="24"/>
        </w:rPr>
        <w:t>est révélée efficace pour obtenir que les femmes quittent le système de l</w:t>
      </w:r>
      <w:r w:rsidR="002B0390">
        <w:rPr>
          <w:szCs w:val="24"/>
        </w:rPr>
        <w:t>’</w:t>
      </w:r>
      <w:r w:rsidR="008100FB">
        <w:rPr>
          <w:szCs w:val="24"/>
        </w:rPr>
        <w:t>aide sociale et se remettent au travail.</w:t>
      </w:r>
    </w:p>
    <w:p w:rsidR="008100FB" w:rsidRDefault="008100FB" w:rsidP="00466AEA">
      <w:pPr>
        <w:tabs>
          <w:tab w:val="left" w:pos="567"/>
        </w:tabs>
        <w:spacing w:after="240"/>
        <w:rPr>
          <w:szCs w:val="24"/>
        </w:rPr>
      </w:pPr>
      <w:r>
        <w:rPr>
          <w:szCs w:val="24"/>
        </w:rPr>
        <w:t>30</w:t>
      </w:r>
      <w:r w:rsidR="00EC12B7">
        <w:rPr>
          <w:szCs w:val="24"/>
        </w:rPr>
        <w:t>0</w:t>
      </w:r>
      <w:r>
        <w:rPr>
          <w:szCs w:val="24"/>
        </w:rPr>
        <w:t>.</w:t>
      </w:r>
      <w:r>
        <w:rPr>
          <w:szCs w:val="24"/>
        </w:rPr>
        <w:tab/>
        <w:t xml:space="preserve"> La fragilité professionnelle des parents isolés ayant des enfants à charge est dûment prise en considération. L</w:t>
      </w:r>
      <w:r w:rsidR="002B0390">
        <w:rPr>
          <w:szCs w:val="24"/>
        </w:rPr>
        <w:t>’</w:t>
      </w:r>
      <w:r>
        <w:rPr>
          <w:szCs w:val="24"/>
        </w:rPr>
        <w:t xml:space="preserve">obligation de rechercher du travail concerne </w:t>
      </w:r>
      <w:r w:rsidR="000545B9">
        <w:rPr>
          <w:szCs w:val="24"/>
        </w:rPr>
        <w:t>exclusivement les parents isolés accompagnés d</w:t>
      </w:r>
      <w:r w:rsidR="002B0390">
        <w:rPr>
          <w:szCs w:val="24"/>
        </w:rPr>
        <w:t>’</w:t>
      </w:r>
      <w:r w:rsidR="000545B9">
        <w:rPr>
          <w:szCs w:val="24"/>
        </w:rPr>
        <w:t>enfants de moins de 12 ans au sujet desquels l</w:t>
      </w:r>
      <w:r w:rsidR="002B0390">
        <w:rPr>
          <w:szCs w:val="24"/>
        </w:rPr>
        <w:t>’</w:t>
      </w:r>
      <w:r w:rsidR="000545B9">
        <w:rPr>
          <w:szCs w:val="24"/>
        </w:rPr>
        <w:t>administration municipale s</w:t>
      </w:r>
      <w:r w:rsidR="002B0390">
        <w:rPr>
          <w:szCs w:val="24"/>
        </w:rPr>
        <w:t>’</w:t>
      </w:r>
      <w:r w:rsidR="000545B9">
        <w:rPr>
          <w:szCs w:val="24"/>
        </w:rPr>
        <w:t>est assurée de la disponibilité de services de garde d</w:t>
      </w:r>
      <w:r w:rsidR="002B0390">
        <w:rPr>
          <w:szCs w:val="24"/>
        </w:rPr>
        <w:t>’</w:t>
      </w:r>
      <w:r w:rsidR="000545B9">
        <w:rPr>
          <w:szCs w:val="24"/>
        </w:rPr>
        <w:t>enfants et d</w:t>
      </w:r>
      <w:r w:rsidR="002B0390">
        <w:rPr>
          <w:szCs w:val="24"/>
        </w:rPr>
        <w:t>’</w:t>
      </w:r>
      <w:r w:rsidR="000545B9">
        <w:rPr>
          <w:szCs w:val="24"/>
        </w:rPr>
        <w:t xml:space="preserve">une formation suffisante, ainsi que de la capacité </w:t>
      </w:r>
      <w:r w:rsidR="000545B9" w:rsidRPr="00466AEA">
        <w:t>effective</w:t>
      </w:r>
      <w:r w:rsidR="000545B9">
        <w:rPr>
          <w:szCs w:val="24"/>
        </w:rPr>
        <w:t xml:space="preserve"> de faire face à la reprise d</w:t>
      </w:r>
      <w:r w:rsidR="002B0390">
        <w:rPr>
          <w:szCs w:val="24"/>
        </w:rPr>
        <w:t>’</w:t>
      </w:r>
      <w:r w:rsidR="000545B9">
        <w:rPr>
          <w:szCs w:val="24"/>
        </w:rPr>
        <w:t>un travail. Les pouvoirs locaux doivent également évaluer l</w:t>
      </w:r>
      <w:r w:rsidR="002B0390">
        <w:rPr>
          <w:szCs w:val="24"/>
        </w:rPr>
        <w:t>’</w:t>
      </w:r>
      <w:r w:rsidR="000545B9">
        <w:rPr>
          <w:szCs w:val="24"/>
        </w:rPr>
        <w:t>importance de l</w:t>
      </w:r>
      <w:r w:rsidR="002B0390">
        <w:rPr>
          <w:szCs w:val="24"/>
        </w:rPr>
        <w:t>’</w:t>
      </w:r>
      <w:r w:rsidR="000545B9">
        <w:rPr>
          <w:szCs w:val="24"/>
        </w:rPr>
        <w:t>emploi par rapport à la manière dont le parent souhaite remplir ses devoirs parentaux à l</w:t>
      </w:r>
      <w:r w:rsidR="002B0390">
        <w:rPr>
          <w:szCs w:val="24"/>
        </w:rPr>
        <w:t>’</w:t>
      </w:r>
      <w:r w:rsidR="000545B9">
        <w:rPr>
          <w:szCs w:val="24"/>
        </w:rPr>
        <w:t>égard de ses enfants.</w:t>
      </w:r>
    </w:p>
    <w:p w:rsidR="000545B9" w:rsidRDefault="000545B9" w:rsidP="00466AEA">
      <w:pPr>
        <w:tabs>
          <w:tab w:val="left" w:pos="567"/>
        </w:tabs>
        <w:spacing w:after="240"/>
        <w:rPr>
          <w:szCs w:val="24"/>
        </w:rPr>
      </w:pPr>
      <w:r>
        <w:rPr>
          <w:szCs w:val="24"/>
        </w:rPr>
        <w:t>30</w:t>
      </w:r>
      <w:r w:rsidR="00EC12B7">
        <w:rPr>
          <w:szCs w:val="24"/>
        </w:rPr>
        <w:t>1</w:t>
      </w:r>
      <w:r>
        <w:rPr>
          <w:szCs w:val="24"/>
        </w:rPr>
        <w:t>.</w:t>
      </w:r>
      <w:r>
        <w:rPr>
          <w:szCs w:val="24"/>
        </w:rPr>
        <w:tab/>
      </w:r>
      <w:smartTag w:uri="urn:schemas-microsoft-com:office:smarttags" w:element="PersonName">
        <w:smartTagPr>
          <w:attr w:name="ProductID" w:val="La WWB"/>
        </w:smartTagPr>
        <w:r>
          <w:rPr>
            <w:szCs w:val="24"/>
          </w:rPr>
          <w:t>La WWB</w:t>
        </w:r>
      </w:smartTag>
      <w:r>
        <w:rPr>
          <w:szCs w:val="24"/>
        </w:rPr>
        <w:t xml:space="preserve"> contient aussi des incitations motivantes pour convaincre les femmes bénéficiant de </w:t>
      </w:r>
      <w:r w:rsidRPr="00466AEA">
        <w:t>l</w:t>
      </w:r>
      <w:r w:rsidR="002B0390">
        <w:t>’</w:t>
      </w:r>
      <w:r w:rsidRPr="00466AEA">
        <w:t>aide</w:t>
      </w:r>
      <w:r>
        <w:rPr>
          <w:szCs w:val="24"/>
        </w:rPr>
        <w:t xml:space="preserve"> sociale de reprendre un travail et encourager les autres femmes à conserver leur emploi, fût-ce à temps partiel si elles ne peuvent assumer un travail à temps plein. Une allocation forfaitaire unique est disponible et les ayants droits à l</w:t>
      </w:r>
      <w:r w:rsidR="002B0390">
        <w:rPr>
          <w:szCs w:val="24"/>
        </w:rPr>
        <w:t>’</w:t>
      </w:r>
      <w:r>
        <w:rPr>
          <w:szCs w:val="24"/>
        </w:rPr>
        <w:t>aide sociale peuvent désormais compléter leurs revenus pendant six mois sans diminution de l</w:t>
      </w:r>
      <w:r w:rsidR="002B0390">
        <w:rPr>
          <w:szCs w:val="24"/>
        </w:rPr>
        <w:t>’</w:t>
      </w:r>
      <w:r>
        <w:rPr>
          <w:szCs w:val="24"/>
        </w:rPr>
        <w:t>allocation.</w:t>
      </w:r>
    </w:p>
    <w:p w:rsidR="00700028" w:rsidRDefault="00700028" w:rsidP="00466AEA">
      <w:pPr>
        <w:tabs>
          <w:tab w:val="left" w:pos="567"/>
        </w:tabs>
        <w:spacing w:after="240"/>
        <w:rPr>
          <w:szCs w:val="24"/>
        </w:rPr>
      </w:pPr>
      <w:r>
        <w:rPr>
          <w:szCs w:val="24"/>
        </w:rPr>
        <w:t>30</w:t>
      </w:r>
      <w:r w:rsidR="00EC12B7">
        <w:rPr>
          <w:szCs w:val="24"/>
        </w:rPr>
        <w:t>2</w:t>
      </w:r>
      <w:r>
        <w:rPr>
          <w:szCs w:val="24"/>
        </w:rPr>
        <w:t>.</w:t>
      </w:r>
      <w:r>
        <w:rPr>
          <w:szCs w:val="24"/>
        </w:rPr>
        <w:tab/>
        <w:t>Les parents isolés ayant à charge un enfant de moins de 5 ans dont le revenu provient d</w:t>
      </w:r>
      <w:r w:rsidR="002B0390">
        <w:rPr>
          <w:szCs w:val="24"/>
        </w:rPr>
        <w:t>’</w:t>
      </w:r>
      <w:r>
        <w:rPr>
          <w:szCs w:val="24"/>
        </w:rPr>
        <w:t>un emploi ont également droit à des crédits d</w:t>
      </w:r>
      <w:r w:rsidR="002B0390">
        <w:rPr>
          <w:szCs w:val="24"/>
        </w:rPr>
        <w:t>’</w:t>
      </w:r>
      <w:r>
        <w:rPr>
          <w:szCs w:val="24"/>
        </w:rPr>
        <w:t xml:space="preserve">impôts liés au fait de faire garder leur enfant (crédit </w:t>
      </w:r>
      <w:r w:rsidRPr="00466AEA">
        <w:t>d</w:t>
      </w:r>
      <w:r w:rsidR="002B0390">
        <w:t>’</w:t>
      </w:r>
      <w:r w:rsidRPr="00466AEA">
        <w:t>impôt</w:t>
      </w:r>
      <w:r>
        <w:rPr>
          <w:szCs w:val="24"/>
        </w:rPr>
        <w:t xml:space="preserve"> supplémentaire pour les parents isolés, crédit d</w:t>
      </w:r>
      <w:r w:rsidR="002B0390">
        <w:rPr>
          <w:szCs w:val="24"/>
        </w:rPr>
        <w:t>’</w:t>
      </w:r>
      <w:r>
        <w:rPr>
          <w:szCs w:val="24"/>
        </w:rPr>
        <w:t>impôt combiné et crédit d</w:t>
      </w:r>
      <w:r w:rsidR="002B0390">
        <w:rPr>
          <w:szCs w:val="24"/>
        </w:rPr>
        <w:t>’</w:t>
      </w:r>
      <w:r>
        <w:rPr>
          <w:szCs w:val="24"/>
        </w:rPr>
        <w:t xml:space="preserve">impôt combiné complémentaire). </w:t>
      </w:r>
    </w:p>
    <w:p w:rsidR="00700028" w:rsidRPr="00700028" w:rsidRDefault="00700028" w:rsidP="002C61BF">
      <w:pPr>
        <w:spacing w:after="240"/>
        <w:rPr>
          <w:i/>
          <w:iCs/>
          <w:szCs w:val="24"/>
        </w:rPr>
      </w:pPr>
      <w:r w:rsidRPr="00700028">
        <w:rPr>
          <w:i/>
          <w:iCs/>
          <w:szCs w:val="24"/>
        </w:rPr>
        <w:t>Garde d</w:t>
      </w:r>
      <w:r w:rsidR="002B0390">
        <w:rPr>
          <w:i/>
          <w:iCs/>
          <w:szCs w:val="24"/>
        </w:rPr>
        <w:t>’</w:t>
      </w:r>
      <w:r w:rsidRPr="00700028">
        <w:rPr>
          <w:i/>
          <w:iCs/>
          <w:szCs w:val="24"/>
        </w:rPr>
        <w:t>enfants et aide sociale</w:t>
      </w:r>
    </w:p>
    <w:p w:rsidR="00700028" w:rsidRDefault="00700028" w:rsidP="00466AEA">
      <w:pPr>
        <w:tabs>
          <w:tab w:val="left" w:pos="567"/>
        </w:tabs>
        <w:spacing w:after="240"/>
        <w:rPr>
          <w:szCs w:val="24"/>
        </w:rPr>
      </w:pPr>
      <w:r>
        <w:rPr>
          <w:szCs w:val="24"/>
        </w:rPr>
        <w:t>30</w:t>
      </w:r>
      <w:r w:rsidR="00EC12B7">
        <w:rPr>
          <w:szCs w:val="24"/>
        </w:rPr>
        <w:t>3</w:t>
      </w:r>
      <w:r>
        <w:rPr>
          <w:szCs w:val="24"/>
        </w:rPr>
        <w:t>.</w:t>
      </w:r>
      <w:r>
        <w:rPr>
          <w:szCs w:val="24"/>
        </w:rPr>
        <w:tab/>
        <w:t>La nouvelle loi sur la garde d</w:t>
      </w:r>
      <w:r w:rsidR="002B0390">
        <w:rPr>
          <w:szCs w:val="24"/>
        </w:rPr>
        <w:t>’</w:t>
      </w:r>
      <w:r>
        <w:rPr>
          <w:szCs w:val="24"/>
        </w:rPr>
        <w:t>enfant</w:t>
      </w:r>
      <w:r w:rsidR="00A60C87">
        <w:rPr>
          <w:szCs w:val="24"/>
        </w:rPr>
        <w:t>s</w:t>
      </w:r>
      <w:r>
        <w:rPr>
          <w:szCs w:val="24"/>
        </w:rPr>
        <w:t xml:space="preserve"> entrée en vigueur le 1</w:t>
      </w:r>
      <w:r w:rsidRPr="00700028">
        <w:rPr>
          <w:szCs w:val="24"/>
          <w:vertAlign w:val="superscript"/>
        </w:rPr>
        <w:t>er</w:t>
      </w:r>
      <w:r>
        <w:rPr>
          <w:szCs w:val="24"/>
        </w:rPr>
        <w:t xml:space="preserve"> janvier 2005 rem</w:t>
      </w:r>
      <w:r w:rsidR="00A60C87">
        <w:rPr>
          <w:szCs w:val="24"/>
        </w:rPr>
        <w:t>place les régimes spécifiques</w:t>
      </w:r>
      <w:r>
        <w:rPr>
          <w:szCs w:val="24"/>
        </w:rPr>
        <w:t xml:space="preserve"> mis en place par les pouvoirs locaux pour les parents isolés. Ces derniers sont désormais </w:t>
      </w:r>
      <w:r w:rsidR="00DE119D">
        <w:rPr>
          <w:szCs w:val="24"/>
        </w:rPr>
        <w:t>visés par la nouvelle législation. S</w:t>
      </w:r>
      <w:r w:rsidR="002B0390">
        <w:rPr>
          <w:szCs w:val="24"/>
        </w:rPr>
        <w:t>’</w:t>
      </w:r>
      <w:r w:rsidR="00DE119D">
        <w:rPr>
          <w:szCs w:val="24"/>
        </w:rPr>
        <w:t>ils bénéficient d</w:t>
      </w:r>
      <w:r w:rsidR="002B0390">
        <w:rPr>
          <w:szCs w:val="24"/>
        </w:rPr>
        <w:t>’</w:t>
      </w:r>
      <w:r w:rsidR="00DE119D">
        <w:rPr>
          <w:szCs w:val="24"/>
        </w:rPr>
        <w:t>un programme de réinsertion, ils ont droit à une subvention accordée par les pouvoirs locaux qu</w:t>
      </w:r>
      <w:r w:rsidR="00EC12B7">
        <w:rPr>
          <w:szCs w:val="24"/>
        </w:rPr>
        <w:t>i couvre les frais de garde. En </w:t>
      </w:r>
      <w:r w:rsidR="00DE119D">
        <w:rPr>
          <w:szCs w:val="24"/>
        </w:rPr>
        <w:t>pratique, faire garder leurs enfants ne leur coûte alors presque plus rien. La subvention peut être maintenue pendant une période maximale de six mois après la fin du programme de réinsertion afin de faciliter la recherche d</w:t>
      </w:r>
      <w:r w:rsidR="002B0390">
        <w:rPr>
          <w:szCs w:val="24"/>
        </w:rPr>
        <w:t>’</w:t>
      </w:r>
      <w:r w:rsidR="00DE119D">
        <w:rPr>
          <w:szCs w:val="24"/>
        </w:rPr>
        <w:t>emploi.</w:t>
      </w:r>
    </w:p>
    <w:p w:rsidR="00DE119D" w:rsidRPr="00DE119D" w:rsidRDefault="00DE119D" w:rsidP="00A95F8C">
      <w:pPr>
        <w:tabs>
          <w:tab w:val="left" w:pos="567"/>
        </w:tabs>
        <w:spacing w:after="240"/>
        <w:rPr>
          <w:szCs w:val="24"/>
          <w:u w:val="single"/>
        </w:rPr>
      </w:pPr>
      <w:r w:rsidRPr="00A60C87">
        <w:rPr>
          <w:szCs w:val="24"/>
        </w:rPr>
        <w:t>2.</w:t>
      </w:r>
      <w:r w:rsidRPr="00A60C87">
        <w:rPr>
          <w:szCs w:val="24"/>
        </w:rPr>
        <w:tab/>
      </w:r>
      <w:r w:rsidRPr="00DE119D">
        <w:rPr>
          <w:szCs w:val="24"/>
          <w:u w:val="single"/>
        </w:rPr>
        <w:t>Aide sociale destinée aux jeunes</w:t>
      </w:r>
    </w:p>
    <w:p w:rsidR="00DE119D" w:rsidRPr="00EA1051" w:rsidRDefault="00DE119D" w:rsidP="00466AEA">
      <w:pPr>
        <w:tabs>
          <w:tab w:val="left" w:pos="567"/>
        </w:tabs>
        <w:spacing w:after="240"/>
        <w:rPr>
          <w:szCs w:val="24"/>
        </w:rPr>
      </w:pPr>
      <w:r>
        <w:rPr>
          <w:szCs w:val="24"/>
        </w:rPr>
        <w:t>30</w:t>
      </w:r>
      <w:r w:rsidR="00EC12B7">
        <w:rPr>
          <w:szCs w:val="24"/>
        </w:rPr>
        <w:t>4</w:t>
      </w:r>
      <w:r>
        <w:rPr>
          <w:szCs w:val="24"/>
        </w:rPr>
        <w:t>.</w:t>
      </w:r>
      <w:r>
        <w:rPr>
          <w:szCs w:val="24"/>
        </w:rPr>
        <w:tab/>
        <w:t xml:space="preserve">Les </w:t>
      </w:r>
      <w:r w:rsidRPr="00466AEA">
        <w:t>jeunes</w:t>
      </w:r>
      <w:r>
        <w:rPr>
          <w:szCs w:val="24"/>
        </w:rPr>
        <w:t xml:space="preserve"> gens âgés de moins de 18 ans n</w:t>
      </w:r>
      <w:r w:rsidR="002B0390">
        <w:rPr>
          <w:szCs w:val="24"/>
        </w:rPr>
        <w:t>’</w:t>
      </w:r>
      <w:r>
        <w:rPr>
          <w:szCs w:val="24"/>
        </w:rPr>
        <w:t>ont pas personnellement droit à l</w:t>
      </w:r>
      <w:r w:rsidR="002B0390">
        <w:rPr>
          <w:szCs w:val="24"/>
        </w:rPr>
        <w:t>’</w:t>
      </w:r>
      <w:r>
        <w:rPr>
          <w:szCs w:val="24"/>
        </w:rPr>
        <w:t xml:space="preserve">aide sociale car leurs parents sont tenus de subvenir à leurs besoins. En vertu de </w:t>
      </w:r>
      <w:smartTag w:uri="urn:schemas-microsoft-com:office:smarttags" w:element="PersonName">
        <w:smartTagPr>
          <w:attr w:name="ProductID" w:val="La WWB"/>
        </w:smartTagPr>
        <w:r>
          <w:rPr>
            <w:szCs w:val="24"/>
          </w:rPr>
          <w:t>la WWB</w:t>
        </w:r>
      </w:smartTag>
      <w:r>
        <w:rPr>
          <w:szCs w:val="24"/>
        </w:rPr>
        <w:t xml:space="preserve">, les familles, les personnes vivant seules et les parents isolés </w:t>
      </w:r>
      <w:r w:rsidR="00A60C87">
        <w:rPr>
          <w:szCs w:val="24"/>
        </w:rPr>
        <w:t>re</w:t>
      </w:r>
      <w:r>
        <w:rPr>
          <w:szCs w:val="24"/>
        </w:rPr>
        <w:t>çoivent une prestation standardisée.</w:t>
      </w:r>
    </w:p>
    <w:p w:rsidR="00DE119D" w:rsidRPr="00EA1051" w:rsidRDefault="00DE119D" w:rsidP="00466AEA">
      <w:pPr>
        <w:tabs>
          <w:tab w:val="left" w:pos="567"/>
        </w:tabs>
        <w:spacing w:after="240"/>
        <w:rPr>
          <w:szCs w:val="24"/>
        </w:rPr>
      </w:pPr>
      <w:r>
        <w:rPr>
          <w:szCs w:val="24"/>
        </w:rPr>
        <w:t>30</w:t>
      </w:r>
      <w:r w:rsidR="00EC12B7">
        <w:rPr>
          <w:szCs w:val="24"/>
        </w:rPr>
        <w:t>5</w:t>
      </w:r>
      <w:r>
        <w:rPr>
          <w:szCs w:val="24"/>
        </w:rPr>
        <w:t>.</w:t>
      </w:r>
      <w:r>
        <w:rPr>
          <w:szCs w:val="24"/>
        </w:rPr>
        <w:tab/>
      </w:r>
      <w:r w:rsidR="001679B8">
        <w:rPr>
          <w:szCs w:val="24"/>
        </w:rPr>
        <w:t>Les jeunes gens âgés de 18 à 21 ans ont droit, à titre personnel, aux prestations d</w:t>
      </w:r>
      <w:r w:rsidR="002B0390">
        <w:rPr>
          <w:szCs w:val="24"/>
        </w:rPr>
        <w:t>’</w:t>
      </w:r>
      <w:r w:rsidR="001679B8">
        <w:rPr>
          <w:szCs w:val="24"/>
        </w:rPr>
        <w:t>aide sociale, bien qu</w:t>
      </w:r>
      <w:r w:rsidR="002B0390">
        <w:rPr>
          <w:szCs w:val="24"/>
        </w:rPr>
        <w:t>’</w:t>
      </w:r>
      <w:r w:rsidR="001679B8">
        <w:rPr>
          <w:szCs w:val="24"/>
        </w:rPr>
        <w:t>ils soient censés s</w:t>
      </w:r>
      <w:r w:rsidR="002B0390">
        <w:rPr>
          <w:szCs w:val="24"/>
        </w:rPr>
        <w:t>’</w:t>
      </w:r>
      <w:r w:rsidR="001679B8">
        <w:rPr>
          <w:szCs w:val="24"/>
        </w:rPr>
        <w:t>adresser à leurs parents pour qu</w:t>
      </w:r>
      <w:r w:rsidR="002B0390">
        <w:rPr>
          <w:szCs w:val="24"/>
        </w:rPr>
        <w:t>’</w:t>
      </w:r>
      <w:r w:rsidR="001679B8">
        <w:rPr>
          <w:szCs w:val="24"/>
        </w:rPr>
        <w:t>ils subviennent à leurs besoins. Le montant du droit est le même que celui de l</w:t>
      </w:r>
      <w:r w:rsidR="002B0390">
        <w:rPr>
          <w:szCs w:val="24"/>
        </w:rPr>
        <w:t>’</w:t>
      </w:r>
      <w:r w:rsidR="001679B8">
        <w:rPr>
          <w:szCs w:val="24"/>
        </w:rPr>
        <w:t>allocation versée pour les enfants.</w:t>
      </w:r>
    </w:p>
    <w:p w:rsidR="00C26A95" w:rsidRDefault="001679B8" w:rsidP="00466AEA">
      <w:pPr>
        <w:tabs>
          <w:tab w:val="left" w:pos="567"/>
        </w:tabs>
        <w:spacing w:after="240"/>
        <w:rPr>
          <w:szCs w:val="24"/>
        </w:rPr>
      </w:pPr>
      <w:r>
        <w:rPr>
          <w:szCs w:val="24"/>
        </w:rPr>
        <w:t>30</w:t>
      </w:r>
      <w:r w:rsidR="00EC12B7">
        <w:rPr>
          <w:szCs w:val="24"/>
        </w:rPr>
        <w:t>6</w:t>
      </w:r>
      <w:r>
        <w:rPr>
          <w:szCs w:val="24"/>
        </w:rPr>
        <w:t>.</w:t>
      </w:r>
      <w:r>
        <w:rPr>
          <w:szCs w:val="24"/>
        </w:rPr>
        <w:tab/>
        <w:t xml:space="preserve">Les jeunes âgés de moins de 22 ans vivant séparément de leur famille ont droit à une prestation </w:t>
      </w:r>
      <w:r w:rsidRPr="00466AEA">
        <w:t>complémentaire</w:t>
      </w:r>
      <w:r>
        <w:rPr>
          <w:szCs w:val="24"/>
        </w:rPr>
        <w:t xml:space="preserve"> sous certaines conditions. Tout d</w:t>
      </w:r>
      <w:r w:rsidR="002B0390">
        <w:rPr>
          <w:szCs w:val="24"/>
        </w:rPr>
        <w:t>’</w:t>
      </w:r>
      <w:r>
        <w:rPr>
          <w:szCs w:val="24"/>
        </w:rPr>
        <w:t xml:space="preserve">abord, </w:t>
      </w:r>
      <w:r w:rsidR="00C26A95">
        <w:rPr>
          <w:szCs w:val="24"/>
        </w:rPr>
        <w:t>le niveau de leurs dépenses de base doit être supérieur au montant normal de l</w:t>
      </w:r>
      <w:r w:rsidR="002B0390">
        <w:rPr>
          <w:szCs w:val="24"/>
        </w:rPr>
        <w:t>’</w:t>
      </w:r>
      <w:r w:rsidR="00C26A95">
        <w:rPr>
          <w:szCs w:val="24"/>
        </w:rPr>
        <w:t xml:space="preserve">aide sociale. Ensuite, ils doivent </w:t>
      </w:r>
      <w:r w:rsidR="00AF5DA4">
        <w:rPr>
          <w:szCs w:val="24"/>
        </w:rPr>
        <w:t xml:space="preserve">se trouver </w:t>
      </w:r>
      <w:r w:rsidR="00C26A95">
        <w:rPr>
          <w:szCs w:val="24"/>
        </w:rPr>
        <w:t>dans une situation dans laquelle on ne saurait raisonnablement attendre d</w:t>
      </w:r>
      <w:r w:rsidR="002B0390">
        <w:rPr>
          <w:szCs w:val="24"/>
        </w:rPr>
        <w:t>’</w:t>
      </w:r>
      <w:r w:rsidR="00C26A95">
        <w:rPr>
          <w:szCs w:val="24"/>
        </w:rPr>
        <w:t>eux qu</w:t>
      </w:r>
      <w:r w:rsidR="002B0390">
        <w:rPr>
          <w:szCs w:val="24"/>
        </w:rPr>
        <w:t>’</w:t>
      </w:r>
      <w:r w:rsidR="00C26A95">
        <w:rPr>
          <w:szCs w:val="24"/>
        </w:rPr>
        <w:t xml:space="preserve">ils demandent à leurs parents de les aider. </w:t>
      </w:r>
    </w:p>
    <w:p w:rsidR="00AF5DA4" w:rsidRPr="00EA1051" w:rsidRDefault="00AF5DA4" w:rsidP="00466AEA">
      <w:pPr>
        <w:tabs>
          <w:tab w:val="left" w:pos="567"/>
        </w:tabs>
        <w:spacing w:after="240"/>
        <w:rPr>
          <w:szCs w:val="24"/>
        </w:rPr>
      </w:pPr>
      <w:r>
        <w:rPr>
          <w:szCs w:val="24"/>
        </w:rPr>
        <w:t>30</w:t>
      </w:r>
      <w:r w:rsidR="00EC12B7">
        <w:rPr>
          <w:szCs w:val="24"/>
        </w:rPr>
        <w:t>7</w:t>
      </w:r>
      <w:r>
        <w:rPr>
          <w:szCs w:val="24"/>
        </w:rPr>
        <w:t>.</w:t>
      </w:r>
      <w:r>
        <w:rPr>
          <w:szCs w:val="24"/>
        </w:rPr>
        <w:tab/>
        <w:t xml:space="preserve">Le tableau 1 montre que peu de jeunes gens bénéficiaient </w:t>
      </w:r>
      <w:r w:rsidR="00EC12B7">
        <w:rPr>
          <w:szCs w:val="24"/>
        </w:rPr>
        <w:t>de l</w:t>
      </w:r>
      <w:r w:rsidR="002B0390">
        <w:rPr>
          <w:szCs w:val="24"/>
        </w:rPr>
        <w:t>’</w:t>
      </w:r>
      <w:r w:rsidR="00EC12B7">
        <w:rPr>
          <w:szCs w:val="24"/>
        </w:rPr>
        <w:t>aide sociale en 2006. Leur </w:t>
      </w:r>
      <w:r>
        <w:rPr>
          <w:szCs w:val="24"/>
        </w:rPr>
        <w:t xml:space="preserve">pourcentage </w:t>
      </w:r>
      <w:r w:rsidRPr="00466AEA">
        <w:t>par</w:t>
      </w:r>
      <w:r>
        <w:rPr>
          <w:szCs w:val="24"/>
        </w:rPr>
        <w:t xml:space="preserve"> rapport à l</w:t>
      </w:r>
      <w:r w:rsidR="002B0390">
        <w:rPr>
          <w:szCs w:val="24"/>
        </w:rPr>
        <w:t>’</w:t>
      </w:r>
      <w:r>
        <w:rPr>
          <w:szCs w:val="24"/>
        </w:rPr>
        <w:t>ensemble des bénéficiaires de l</w:t>
      </w:r>
      <w:r w:rsidR="002B0390">
        <w:rPr>
          <w:szCs w:val="24"/>
        </w:rPr>
        <w:t>’</w:t>
      </w:r>
      <w:r>
        <w:rPr>
          <w:szCs w:val="24"/>
        </w:rPr>
        <w:t xml:space="preserve">aide sociale âgés </w:t>
      </w:r>
      <w:r w:rsidR="00EC12B7">
        <w:rPr>
          <w:szCs w:val="24"/>
        </w:rPr>
        <w:t>de moins de 65 </w:t>
      </w:r>
      <w:r>
        <w:rPr>
          <w:szCs w:val="24"/>
        </w:rPr>
        <w:t>ans est demeuré relativ</w:t>
      </w:r>
      <w:r w:rsidR="00EC12B7">
        <w:rPr>
          <w:szCs w:val="24"/>
        </w:rPr>
        <w:t>ement stable pendant des années</w:t>
      </w:r>
      <w:r>
        <w:rPr>
          <w:szCs w:val="24"/>
        </w:rPr>
        <w:t>; il a fluctué entre 1,7</w:t>
      </w:r>
      <w:r w:rsidR="00EC12B7">
        <w:rPr>
          <w:szCs w:val="24"/>
        </w:rPr>
        <w:t> </w:t>
      </w:r>
      <w:r>
        <w:rPr>
          <w:szCs w:val="24"/>
        </w:rPr>
        <w:t>% et 2,5</w:t>
      </w:r>
      <w:r w:rsidR="00EC12B7">
        <w:rPr>
          <w:szCs w:val="24"/>
        </w:rPr>
        <w:t> % entre </w:t>
      </w:r>
      <w:r>
        <w:rPr>
          <w:szCs w:val="24"/>
        </w:rPr>
        <w:t>2001 et 2006.</w:t>
      </w:r>
    </w:p>
    <w:p w:rsidR="00AF5DA4" w:rsidRPr="00AF5DA4" w:rsidRDefault="00AF5DA4" w:rsidP="00EC12B7">
      <w:pPr>
        <w:spacing w:after="240"/>
        <w:jc w:val="center"/>
        <w:rPr>
          <w:b/>
          <w:szCs w:val="24"/>
        </w:rPr>
      </w:pPr>
      <w:r w:rsidRPr="00AF5DA4">
        <w:rPr>
          <w:b/>
          <w:szCs w:val="24"/>
        </w:rPr>
        <w:t>Tableau 1</w:t>
      </w:r>
    </w:p>
    <w:p w:rsidR="00AF5DA4" w:rsidRDefault="00AF5DA4" w:rsidP="00EC12B7">
      <w:pPr>
        <w:spacing w:after="240"/>
        <w:jc w:val="center"/>
        <w:rPr>
          <w:b/>
          <w:szCs w:val="24"/>
        </w:rPr>
      </w:pPr>
      <w:r w:rsidRPr="00AF5DA4">
        <w:rPr>
          <w:b/>
          <w:szCs w:val="24"/>
        </w:rPr>
        <w:t>Nombre de demandeurs de l</w:t>
      </w:r>
      <w:r w:rsidR="002B0390">
        <w:rPr>
          <w:b/>
          <w:szCs w:val="24"/>
        </w:rPr>
        <w:t>’</w:t>
      </w:r>
      <w:r w:rsidRPr="00AF5DA4">
        <w:rPr>
          <w:b/>
          <w:szCs w:val="24"/>
        </w:rPr>
        <w:t>aide sociale âgés de moins de 21 ans</w:t>
      </w:r>
    </w:p>
    <w:tbl>
      <w:tblPr>
        <w:tblStyle w:val="TableGrid"/>
        <w:tblW w:w="0" w:type="auto"/>
        <w:tblLook w:val="01E0" w:firstRow="1" w:lastRow="1" w:firstColumn="1" w:lastColumn="1" w:noHBand="0" w:noVBand="0"/>
      </w:tblPr>
      <w:tblGrid>
        <w:gridCol w:w="2628"/>
        <w:gridCol w:w="1260"/>
        <w:gridCol w:w="2340"/>
        <w:gridCol w:w="1980"/>
        <w:gridCol w:w="1286"/>
      </w:tblGrid>
      <w:tr w:rsidR="00EC12B7" w:rsidTr="00EC12B7">
        <w:tc>
          <w:tcPr>
            <w:tcW w:w="3888" w:type="dxa"/>
            <w:gridSpan w:val="2"/>
            <w:shd w:val="clear" w:color="auto" w:fill="auto"/>
            <w:vAlign w:val="center"/>
          </w:tcPr>
          <w:p w:rsidR="00EC12B7" w:rsidRDefault="00EC12B7" w:rsidP="00EC12B7">
            <w:pPr>
              <w:spacing w:before="60" w:after="60"/>
              <w:jc w:val="center"/>
              <w:rPr>
                <w:szCs w:val="24"/>
              </w:rPr>
            </w:pPr>
          </w:p>
        </w:tc>
        <w:tc>
          <w:tcPr>
            <w:tcW w:w="2340" w:type="dxa"/>
            <w:vAlign w:val="center"/>
          </w:tcPr>
          <w:p w:rsidR="00EC12B7" w:rsidRDefault="00EC12B7" w:rsidP="00EC12B7">
            <w:pPr>
              <w:spacing w:before="60" w:after="60"/>
              <w:jc w:val="center"/>
              <w:rPr>
                <w:szCs w:val="24"/>
              </w:rPr>
            </w:pPr>
            <w:r>
              <w:rPr>
                <w:szCs w:val="24"/>
              </w:rPr>
              <w:t>Jeunes âgés de 21 ans ou moins</w:t>
            </w:r>
          </w:p>
        </w:tc>
        <w:tc>
          <w:tcPr>
            <w:tcW w:w="1980" w:type="dxa"/>
            <w:vAlign w:val="center"/>
          </w:tcPr>
          <w:p w:rsidR="00EC12B7" w:rsidRDefault="00EC12B7" w:rsidP="00EC12B7">
            <w:pPr>
              <w:spacing w:before="60" w:after="60"/>
              <w:jc w:val="center"/>
              <w:rPr>
                <w:szCs w:val="24"/>
              </w:rPr>
            </w:pPr>
            <w:r>
              <w:rPr>
                <w:szCs w:val="24"/>
              </w:rPr>
              <w:t>Demandeurs de moins de 65 ans</w:t>
            </w:r>
          </w:p>
        </w:tc>
        <w:tc>
          <w:tcPr>
            <w:tcW w:w="1286" w:type="dxa"/>
            <w:vAlign w:val="center"/>
          </w:tcPr>
          <w:p w:rsidR="00EC12B7" w:rsidRDefault="00EC12B7" w:rsidP="00EC12B7">
            <w:pPr>
              <w:spacing w:before="60" w:after="60"/>
              <w:jc w:val="center"/>
              <w:rPr>
                <w:szCs w:val="24"/>
              </w:rPr>
            </w:pPr>
            <w:r>
              <w:rPr>
                <w:szCs w:val="24"/>
              </w:rPr>
              <w:t>%</w:t>
            </w:r>
          </w:p>
        </w:tc>
      </w:tr>
      <w:tr w:rsidR="00EC12B7" w:rsidTr="00EC12B7">
        <w:tc>
          <w:tcPr>
            <w:tcW w:w="2628" w:type="dxa"/>
            <w:shd w:val="clear" w:color="auto" w:fill="auto"/>
          </w:tcPr>
          <w:p w:rsidR="00EC12B7" w:rsidRDefault="00EC12B7" w:rsidP="00EC12B7">
            <w:pPr>
              <w:spacing w:before="60" w:after="60"/>
              <w:rPr>
                <w:szCs w:val="24"/>
              </w:rPr>
            </w:pPr>
            <w:r>
              <w:rPr>
                <w:szCs w:val="24"/>
              </w:rPr>
              <w:t>4</w:t>
            </w:r>
            <w:r w:rsidRPr="00EC12B7">
              <w:rPr>
                <w:szCs w:val="24"/>
                <w:vertAlign w:val="superscript"/>
              </w:rPr>
              <w:t>e</w:t>
            </w:r>
            <w:r>
              <w:rPr>
                <w:szCs w:val="24"/>
              </w:rPr>
              <w:t xml:space="preserve"> trimestre 2001</w:t>
            </w:r>
          </w:p>
        </w:tc>
        <w:tc>
          <w:tcPr>
            <w:tcW w:w="1260" w:type="dxa"/>
            <w:shd w:val="clear" w:color="auto" w:fill="auto"/>
          </w:tcPr>
          <w:p w:rsidR="00EC12B7" w:rsidRDefault="00EC12B7" w:rsidP="00EC12B7">
            <w:pPr>
              <w:spacing w:before="60" w:after="60"/>
              <w:rPr>
                <w:szCs w:val="24"/>
              </w:rPr>
            </w:pPr>
          </w:p>
        </w:tc>
        <w:tc>
          <w:tcPr>
            <w:tcW w:w="2340" w:type="dxa"/>
          </w:tcPr>
          <w:p w:rsidR="00EC12B7" w:rsidRDefault="00EC12B7" w:rsidP="00EC12B7">
            <w:pPr>
              <w:spacing w:before="60" w:after="60"/>
              <w:ind w:right="432"/>
              <w:jc w:val="right"/>
              <w:rPr>
                <w:szCs w:val="24"/>
              </w:rPr>
            </w:pPr>
            <w:r>
              <w:rPr>
                <w:szCs w:val="24"/>
              </w:rPr>
              <w:t>7 960</w:t>
            </w:r>
          </w:p>
        </w:tc>
        <w:tc>
          <w:tcPr>
            <w:tcW w:w="1980" w:type="dxa"/>
          </w:tcPr>
          <w:p w:rsidR="00EC12B7" w:rsidRDefault="00EC12B7" w:rsidP="00EC12B7">
            <w:pPr>
              <w:spacing w:before="60" w:after="60"/>
              <w:ind w:right="432"/>
              <w:jc w:val="right"/>
              <w:rPr>
                <w:szCs w:val="24"/>
              </w:rPr>
            </w:pPr>
            <w:r>
              <w:rPr>
                <w:szCs w:val="24"/>
              </w:rPr>
              <w:t>322 080</w:t>
            </w:r>
          </w:p>
        </w:tc>
        <w:tc>
          <w:tcPr>
            <w:tcW w:w="1286" w:type="dxa"/>
          </w:tcPr>
          <w:p w:rsidR="00EC12B7" w:rsidRDefault="00EC12B7" w:rsidP="00EC12B7">
            <w:pPr>
              <w:spacing w:before="60" w:after="60"/>
              <w:jc w:val="center"/>
              <w:rPr>
                <w:szCs w:val="24"/>
              </w:rPr>
            </w:pPr>
            <w:r>
              <w:rPr>
                <w:szCs w:val="24"/>
              </w:rPr>
              <w:t>2,5</w:t>
            </w:r>
          </w:p>
        </w:tc>
      </w:tr>
      <w:tr w:rsidR="00EC12B7" w:rsidTr="00EC12B7">
        <w:tc>
          <w:tcPr>
            <w:tcW w:w="2628" w:type="dxa"/>
            <w:shd w:val="clear" w:color="auto" w:fill="auto"/>
          </w:tcPr>
          <w:p w:rsidR="00EC12B7" w:rsidRDefault="00EC12B7" w:rsidP="00EC12B7">
            <w:pPr>
              <w:spacing w:before="60" w:after="60"/>
              <w:rPr>
                <w:szCs w:val="24"/>
              </w:rPr>
            </w:pPr>
            <w:r>
              <w:rPr>
                <w:szCs w:val="24"/>
              </w:rPr>
              <w:t>4</w:t>
            </w:r>
            <w:r w:rsidRPr="00EC12B7">
              <w:rPr>
                <w:szCs w:val="24"/>
                <w:vertAlign w:val="superscript"/>
              </w:rPr>
              <w:t>e</w:t>
            </w:r>
            <w:r>
              <w:rPr>
                <w:szCs w:val="24"/>
              </w:rPr>
              <w:t xml:space="preserve"> trimestre 2002</w:t>
            </w:r>
          </w:p>
        </w:tc>
        <w:tc>
          <w:tcPr>
            <w:tcW w:w="1260" w:type="dxa"/>
            <w:shd w:val="clear" w:color="auto" w:fill="auto"/>
          </w:tcPr>
          <w:p w:rsidR="00EC12B7" w:rsidRDefault="00EC12B7" w:rsidP="00EC12B7">
            <w:pPr>
              <w:spacing w:before="60" w:after="60"/>
              <w:rPr>
                <w:szCs w:val="24"/>
              </w:rPr>
            </w:pPr>
          </w:p>
        </w:tc>
        <w:tc>
          <w:tcPr>
            <w:tcW w:w="2340" w:type="dxa"/>
          </w:tcPr>
          <w:p w:rsidR="00EC12B7" w:rsidRDefault="00EC12B7" w:rsidP="00EC12B7">
            <w:pPr>
              <w:spacing w:before="60" w:after="60"/>
              <w:ind w:right="432"/>
              <w:jc w:val="right"/>
              <w:rPr>
                <w:szCs w:val="24"/>
              </w:rPr>
            </w:pPr>
            <w:r>
              <w:rPr>
                <w:szCs w:val="24"/>
              </w:rPr>
              <w:t>8 840</w:t>
            </w:r>
          </w:p>
        </w:tc>
        <w:tc>
          <w:tcPr>
            <w:tcW w:w="1980" w:type="dxa"/>
          </w:tcPr>
          <w:p w:rsidR="00EC12B7" w:rsidRDefault="00EC12B7" w:rsidP="00EC12B7">
            <w:pPr>
              <w:spacing w:before="60" w:after="60"/>
              <w:ind w:right="432"/>
              <w:jc w:val="right"/>
              <w:rPr>
                <w:szCs w:val="24"/>
              </w:rPr>
            </w:pPr>
            <w:r>
              <w:rPr>
                <w:szCs w:val="24"/>
              </w:rPr>
              <w:t>320 100</w:t>
            </w:r>
          </w:p>
        </w:tc>
        <w:tc>
          <w:tcPr>
            <w:tcW w:w="1286" w:type="dxa"/>
          </w:tcPr>
          <w:p w:rsidR="00EC12B7" w:rsidRDefault="00EC12B7" w:rsidP="00EC12B7">
            <w:pPr>
              <w:spacing w:before="60" w:after="60"/>
              <w:jc w:val="center"/>
              <w:rPr>
                <w:szCs w:val="24"/>
              </w:rPr>
            </w:pPr>
            <w:r>
              <w:rPr>
                <w:szCs w:val="24"/>
              </w:rPr>
              <w:t>2,8</w:t>
            </w:r>
          </w:p>
        </w:tc>
      </w:tr>
      <w:tr w:rsidR="00EC12B7" w:rsidTr="00EC12B7">
        <w:tc>
          <w:tcPr>
            <w:tcW w:w="2628" w:type="dxa"/>
            <w:shd w:val="clear" w:color="auto" w:fill="auto"/>
          </w:tcPr>
          <w:p w:rsidR="00EC12B7" w:rsidRDefault="00EC12B7" w:rsidP="00EC12B7">
            <w:pPr>
              <w:spacing w:before="60" w:after="60"/>
              <w:rPr>
                <w:szCs w:val="24"/>
              </w:rPr>
            </w:pPr>
            <w:r>
              <w:rPr>
                <w:szCs w:val="24"/>
              </w:rPr>
              <w:t>4</w:t>
            </w:r>
            <w:r w:rsidRPr="00EC12B7">
              <w:rPr>
                <w:szCs w:val="24"/>
                <w:vertAlign w:val="superscript"/>
              </w:rPr>
              <w:t>e</w:t>
            </w:r>
            <w:r>
              <w:rPr>
                <w:szCs w:val="24"/>
              </w:rPr>
              <w:t xml:space="preserve"> trimestre 2003</w:t>
            </w:r>
          </w:p>
        </w:tc>
        <w:tc>
          <w:tcPr>
            <w:tcW w:w="1260" w:type="dxa"/>
            <w:shd w:val="clear" w:color="auto" w:fill="auto"/>
          </w:tcPr>
          <w:p w:rsidR="00EC12B7" w:rsidRDefault="00EC12B7" w:rsidP="00EC12B7">
            <w:pPr>
              <w:spacing w:before="60" w:after="60"/>
              <w:rPr>
                <w:szCs w:val="24"/>
              </w:rPr>
            </w:pPr>
          </w:p>
        </w:tc>
        <w:tc>
          <w:tcPr>
            <w:tcW w:w="2340" w:type="dxa"/>
          </w:tcPr>
          <w:p w:rsidR="00EC12B7" w:rsidRDefault="00EC12B7" w:rsidP="00EC12B7">
            <w:pPr>
              <w:spacing w:before="60" w:after="60"/>
              <w:ind w:right="432"/>
              <w:jc w:val="right"/>
              <w:rPr>
                <w:szCs w:val="24"/>
              </w:rPr>
            </w:pPr>
            <w:r>
              <w:rPr>
                <w:szCs w:val="24"/>
              </w:rPr>
              <w:t>9 540</w:t>
            </w:r>
          </w:p>
        </w:tc>
        <w:tc>
          <w:tcPr>
            <w:tcW w:w="1980" w:type="dxa"/>
          </w:tcPr>
          <w:p w:rsidR="00EC12B7" w:rsidRDefault="005125DE" w:rsidP="00EC12B7">
            <w:pPr>
              <w:spacing w:before="60" w:after="60"/>
              <w:ind w:right="432"/>
              <w:jc w:val="right"/>
              <w:rPr>
                <w:szCs w:val="24"/>
              </w:rPr>
            </w:pPr>
            <w:r>
              <w:rPr>
                <w:szCs w:val="24"/>
              </w:rPr>
              <w:t>335 425</w:t>
            </w:r>
          </w:p>
        </w:tc>
        <w:tc>
          <w:tcPr>
            <w:tcW w:w="1286" w:type="dxa"/>
          </w:tcPr>
          <w:p w:rsidR="00EC12B7" w:rsidRDefault="005125DE" w:rsidP="00EC12B7">
            <w:pPr>
              <w:spacing w:before="60" w:after="60"/>
              <w:jc w:val="center"/>
              <w:rPr>
                <w:szCs w:val="24"/>
              </w:rPr>
            </w:pPr>
            <w:r>
              <w:rPr>
                <w:szCs w:val="24"/>
              </w:rPr>
              <w:t>2,8</w:t>
            </w:r>
          </w:p>
        </w:tc>
      </w:tr>
      <w:tr w:rsidR="005125DE" w:rsidTr="00EC12B7">
        <w:tc>
          <w:tcPr>
            <w:tcW w:w="2628" w:type="dxa"/>
            <w:shd w:val="clear" w:color="auto" w:fill="auto"/>
          </w:tcPr>
          <w:p w:rsidR="005125DE" w:rsidRDefault="005125DE" w:rsidP="00EC12B7">
            <w:pPr>
              <w:spacing w:before="60" w:after="60"/>
              <w:rPr>
                <w:szCs w:val="24"/>
              </w:rPr>
            </w:pPr>
            <w:r>
              <w:rPr>
                <w:szCs w:val="24"/>
              </w:rPr>
              <w:t>4</w:t>
            </w:r>
            <w:r w:rsidRPr="00EC12B7">
              <w:rPr>
                <w:szCs w:val="24"/>
                <w:vertAlign w:val="superscript"/>
              </w:rPr>
              <w:t>e</w:t>
            </w:r>
            <w:r>
              <w:rPr>
                <w:szCs w:val="24"/>
              </w:rPr>
              <w:t xml:space="preserve"> trimestre 2005</w:t>
            </w:r>
          </w:p>
        </w:tc>
        <w:tc>
          <w:tcPr>
            <w:tcW w:w="1260" w:type="dxa"/>
            <w:shd w:val="clear" w:color="auto" w:fill="auto"/>
          </w:tcPr>
          <w:p w:rsidR="005125DE" w:rsidRDefault="005125DE" w:rsidP="00EC12B7">
            <w:pPr>
              <w:spacing w:before="60" w:after="60"/>
              <w:rPr>
                <w:szCs w:val="24"/>
              </w:rPr>
            </w:pPr>
            <w:r>
              <w:rPr>
                <w:szCs w:val="24"/>
              </w:rPr>
              <w:t>2004</w:t>
            </w:r>
          </w:p>
        </w:tc>
        <w:tc>
          <w:tcPr>
            <w:tcW w:w="2340" w:type="dxa"/>
          </w:tcPr>
          <w:p w:rsidR="005125DE" w:rsidRDefault="005125DE" w:rsidP="00EC12B7">
            <w:pPr>
              <w:spacing w:before="60" w:after="60"/>
              <w:ind w:right="432"/>
              <w:jc w:val="right"/>
              <w:rPr>
                <w:szCs w:val="24"/>
              </w:rPr>
            </w:pPr>
            <w:r>
              <w:rPr>
                <w:szCs w:val="24"/>
              </w:rPr>
              <w:t>8 415</w:t>
            </w:r>
          </w:p>
        </w:tc>
        <w:tc>
          <w:tcPr>
            <w:tcW w:w="1980" w:type="dxa"/>
          </w:tcPr>
          <w:p w:rsidR="005125DE" w:rsidRDefault="005125DE" w:rsidP="00EC12B7">
            <w:pPr>
              <w:spacing w:before="60" w:after="60"/>
              <w:ind w:right="432"/>
              <w:jc w:val="right"/>
              <w:rPr>
                <w:szCs w:val="24"/>
              </w:rPr>
            </w:pPr>
            <w:r>
              <w:rPr>
                <w:szCs w:val="24"/>
              </w:rPr>
              <w:t>337 010</w:t>
            </w:r>
          </w:p>
        </w:tc>
        <w:tc>
          <w:tcPr>
            <w:tcW w:w="1286" w:type="dxa"/>
          </w:tcPr>
          <w:p w:rsidR="005125DE" w:rsidRDefault="005125DE" w:rsidP="00EC12B7">
            <w:pPr>
              <w:spacing w:before="60" w:after="60"/>
              <w:jc w:val="center"/>
              <w:rPr>
                <w:szCs w:val="24"/>
              </w:rPr>
            </w:pPr>
            <w:r>
              <w:rPr>
                <w:szCs w:val="24"/>
              </w:rPr>
              <w:t>2,5</w:t>
            </w:r>
          </w:p>
        </w:tc>
      </w:tr>
      <w:tr w:rsidR="005125DE" w:rsidTr="00EC12B7">
        <w:tc>
          <w:tcPr>
            <w:tcW w:w="2628" w:type="dxa"/>
            <w:shd w:val="clear" w:color="auto" w:fill="auto"/>
          </w:tcPr>
          <w:p w:rsidR="005125DE" w:rsidRDefault="005125DE" w:rsidP="00EC12B7">
            <w:pPr>
              <w:spacing w:before="60" w:after="60"/>
              <w:rPr>
                <w:szCs w:val="24"/>
              </w:rPr>
            </w:pPr>
            <w:r>
              <w:rPr>
                <w:szCs w:val="24"/>
              </w:rPr>
              <w:t>4</w:t>
            </w:r>
            <w:r w:rsidRPr="00EC12B7">
              <w:rPr>
                <w:szCs w:val="24"/>
                <w:vertAlign w:val="superscript"/>
              </w:rPr>
              <w:t>e</w:t>
            </w:r>
            <w:r>
              <w:rPr>
                <w:szCs w:val="24"/>
              </w:rPr>
              <w:t xml:space="preserve"> trimestre 2005</w:t>
            </w:r>
          </w:p>
        </w:tc>
        <w:tc>
          <w:tcPr>
            <w:tcW w:w="1260" w:type="dxa"/>
            <w:shd w:val="clear" w:color="auto" w:fill="auto"/>
          </w:tcPr>
          <w:p w:rsidR="005125DE" w:rsidRDefault="005125DE" w:rsidP="00EC12B7">
            <w:pPr>
              <w:spacing w:before="60" w:after="60"/>
              <w:rPr>
                <w:szCs w:val="24"/>
              </w:rPr>
            </w:pPr>
          </w:p>
        </w:tc>
        <w:tc>
          <w:tcPr>
            <w:tcW w:w="2340" w:type="dxa"/>
          </w:tcPr>
          <w:p w:rsidR="005125DE" w:rsidRDefault="005125DE" w:rsidP="00EC12B7">
            <w:pPr>
              <w:spacing w:before="60" w:after="60"/>
              <w:ind w:right="432"/>
              <w:jc w:val="right"/>
              <w:rPr>
                <w:szCs w:val="24"/>
              </w:rPr>
            </w:pPr>
            <w:r>
              <w:rPr>
                <w:szCs w:val="24"/>
              </w:rPr>
              <w:t>6 275</w:t>
            </w:r>
          </w:p>
        </w:tc>
        <w:tc>
          <w:tcPr>
            <w:tcW w:w="1980" w:type="dxa"/>
          </w:tcPr>
          <w:p w:rsidR="005125DE" w:rsidRDefault="005125DE" w:rsidP="00EC12B7">
            <w:pPr>
              <w:spacing w:before="60" w:after="60"/>
              <w:ind w:right="432"/>
              <w:jc w:val="right"/>
              <w:rPr>
                <w:szCs w:val="24"/>
              </w:rPr>
            </w:pPr>
            <w:r>
              <w:rPr>
                <w:szCs w:val="24"/>
              </w:rPr>
              <w:t>327 925</w:t>
            </w:r>
          </w:p>
        </w:tc>
        <w:tc>
          <w:tcPr>
            <w:tcW w:w="1286" w:type="dxa"/>
          </w:tcPr>
          <w:p w:rsidR="005125DE" w:rsidRDefault="005125DE" w:rsidP="00EC12B7">
            <w:pPr>
              <w:spacing w:before="60" w:after="60"/>
              <w:jc w:val="center"/>
              <w:rPr>
                <w:szCs w:val="24"/>
              </w:rPr>
            </w:pPr>
            <w:r>
              <w:rPr>
                <w:szCs w:val="24"/>
              </w:rPr>
              <w:t>1,9</w:t>
            </w:r>
          </w:p>
        </w:tc>
      </w:tr>
      <w:tr w:rsidR="005125DE" w:rsidTr="00EC12B7">
        <w:tc>
          <w:tcPr>
            <w:tcW w:w="2628" w:type="dxa"/>
            <w:shd w:val="clear" w:color="auto" w:fill="auto"/>
          </w:tcPr>
          <w:p w:rsidR="005125DE" w:rsidRDefault="005125DE" w:rsidP="00EC12B7">
            <w:pPr>
              <w:spacing w:before="60" w:after="60"/>
              <w:rPr>
                <w:szCs w:val="24"/>
              </w:rPr>
            </w:pPr>
            <w:r>
              <w:rPr>
                <w:szCs w:val="24"/>
              </w:rPr>
              <w:t>mi-2006</w:t>
            </w:r>
          </w:p>
        </w:tc>
        <w:tc>
          <w:tcPr>
            <w:tcW w:w="1260" w:type="dxa"/>
            <w:shd w:val="clear" w:color="auto" w:fill="auto"/>
          </w:tcPr>
          <w:p w:rsidR="005125DE" w:rsidRDefault="005125DE" w:rsidP="00EC12B7">
            <w:pPr>
              <w:spacing w:before="60" w:after="60"/>
              <w:rPr>
                <w:szCs w:val="24"/>
              </w:rPr>
            </w:pPr>
          </w:p>
        </w:tc>
        <w:tc>
          <w:tcPr>
            <w:tcW w:w="2340" w:type="dxa"/>
          </w:tcPr>
          <w:p w:rsidR="005125DE" w:rsidRDefault="005125DE" w:rsidP="00EC12B7">
            <w:pPr>
              <w:spacing w:before="60" w:after="60"/>
              <w:ind w:right="432"/>
              <w:jc w:val="right"/>
              <w:rPr>
                <w:szCs w:val="24"/>
              </w:rPr>
            </w:pPr>
            <w:r>
              <w:rPr>
                <w:szCs w:val="24"/>
              </w:rPr>
              <w:t>5 490</w:t>
            </w:r>
          </w:p>
        </w:tc>
        <w:tc>
          <w:tcPr>
            <w:tcW w:w="1980" w:type="dxa"/>
          </w:tcPr>
          <w:p w:rsidR="005125DE" w:rsidRDefault="005125DE" w:rsidP="00EC12B7">
            <w:pPr>
              <w:spacing w:before="60" w:after="60"/>
              <w:ind w:right="432"/>
              <w:jc w:val="right"/>
              <w:rPr>
                <w:szCs w:val="24"/>
              </w:rPr>
            </w:pPr>
            <w:r>
              <w:rPr>
                <w:szCs w:val="24"/>
              </w:rPr>
              <w:t>321 970</w:t>
            </w:r>
          </w:p>
        </w:tc>
        <w:tc>
          <w:tcPr>
            <w:tcW w:w="1286" w:type="dxa"/>
          </w:tcPr>
          <w:p w:rsidR="005125DE" w:rsidRDefault="005125DE" w:rsidP="00EC12B7">
            <w:pPr>
              <w:spacing w:before="60" w:after="60"/>
              <w:jc w:val="center"/>
              <w:rPr>
                <w:szCs w:val="24"/>
              </w:rPr>
            </w:pPr>
            <w:r>
              <w:rPr>
                <w:szCs w:val="24"/>
              </w:rPr>
              <w:t>1,7</w:t>
            </w:r>
          </w:p>
        </w:tc>
      </w:tr>
    </w:tbl>
    <w:p w:rsidR="00F81804" w:rsidRDefault="00A3271F" w:rsidP="00A3271F">
      <w:pPr>
        <w:tabs>
          <w:tab w:val="left" w:pos="567"/>
        </w:tabs>
        <w:spacing w:before="240" w:after="240"/>
        <w:rPr>
          <w:szCs w:val="24"/>
        </w:rPr>
      </w:pPr>
      <w:r>
        <w:rPr>
          <w:szCs w:val="24"/>
        </w:rPr>
        <w:tab/>
      </w:r>
      <w:r w:rsidR="00E462DC" w:rsidRPr="00A3271F">
        <w:rPr>
          <w:i/>
          <w:szCs w:val="24"/>
        </w:rPr>
        <w:t>Source</w:t>
      </w:r>
      <w:r w:rsidR="00AA26AB" w:rsidRPr="00A3271F">
        <w:rPr>
          <w:i/>
          <w:szCs w:val="24"/>
        </w:rPr>
        <w:t>:</w:t>
      </w:r>
      <w:r w:rsidR="00AA26AB">
        <w:rPr>
          <w:szCs w:val="24"/>
        </w:rPr>
        <w:t xml:space="preserve"> </w:t>
      </w:r>
      <w:r w:rsidR="00F81804">
        <w:rPr>
          <w:szCs w:val="24"/>
        </w:rPr>
        <w:t>B</w:t>
      </w:r>
      <w:r w:rsidR="00AA26AB">
        <w:rPr>
          <w:szCs w:val="24"/>
        </w:rPr>
        <w:t>C</w:t>
      </w:r>
      <w:r w:rsidR="00F81804">
        <w:rPr>
          <w:szCs w:val="24"/>
        </w:rPr>
        <w:t>S</w:t>
      </w:r>
      <w:r w:rsidR="005125DE">
        <w:rPr>
          <w:szCs w:val="24"/>
        </w:rPr>
        <w:t>.</w:t>
      </w:r>
    </w:p>
    <w:p w:rsidR="00F81804" w:rsidRDefault="00EC12B7" w:rsidP="00466AEA">
      <w:pPr>
        <w:tabs>
          <w:tab w:val="left" w:pos="567"/>
        </w:tabs>
        <w:spacing w:after="240"/>
        <w:rPr>
          <w:szCs w:val="24"/>
        </w:rPr>
      </w:pPr>
      <w:r>
        <w:rPr>
          <w:szCs w:val="24"/>
        </w:rPr>
        <w:t>308</w:t>
      </w:r>
      <w:r w:rsidR="00F81804">
        <w:rPr>
          <w:szCs w:val="24"/>
        </w:rPr>
        <w:t>.</w:t>
      </w:r>
      <w:r w:rsidR="00F81804">
        <w:rPr>
          <w:szCs w:val="24"/>
        </w:rPr>
        <w:tab/>
        <w:t xml:space="preserve">Les jeunes gens ne peuvent demeurer sans emploi pendant plus de six mois. Le plan </w:t>
      </w:r>
      <w:r w:rsidR="005449DC">
        <w:rPr>
          <w:szCs w:val="24"/>
        </w:rPr>
        <w:t>de lutte contre le chômage des jeunes stipule qu</w:t>
      </w:r>
      <w:r w:rsidR="002B0390">
        <w:rPr>
          <w:szCs w:val="24"/>
        </w:rPr>
        <w:t>’</w:t>
      </w:r>
      <w:r w:rsidR="005449DC">
        <w:rPr>
          <w:szCs w:val="24"/>
        </w:rPr>
        <w:t>ils doivent soit reprendre leur</w:t>
      </w:r>
      <w:r w:rsidR="00A60C87">
        <w:rPr>
          <w:szCs w:val="24"/>
        </w:rPr>
        <w:t>s études,</w:t>
      </w:r>
      <w:r w:rsidR="005449DC">
        <w:rPr>
          <w:szCs w:val="24"/>
        </w:rPr>
        <w:t xml:space="preserve"> soit trouver un emploi avant </w:t>
      </w:r>
      <w:r w:rsidR="005449DC" w:rsidRPr="00466AEA">
        <w:t>l</w:t>
      </w:r>
      <w:r w:rsidR="002B0390">
        <w:t>’</w:t>
      </w:r>
      <w:r w:rsidR="005449DC" w:rsidRPr="00466AEA">
        <w:t>expiration</w:t>
      </w:r>
      <w:r w:rsidR="005449DC">
        <w:rPr>
          <w:szCs w:val="24"/>
        </w:rPr>
        <w:t xml:space="preserve"> de ce délai. Les pouvoirs locaux appliquent strictement cette règle et les jeunes ne bénéficient pas automatiquement de l</w:t>
      </w:r>
      <w:r w:rsidR="002B0390">
        <w:rPr>
          <w:szCs w:val="24"/>
        </w:rPr>
        <w:t>’</w:t>
      </w:r>
      <w:r w:rsidR="005449DC">
        <w:rPr>
          <w:szCs w:val="24"/>
        </w:rPr>
        <w:t>aide sociale. À Rotterdam, ils ne perçoivent l</w:t>
      </w:r>
      <w:r w:rsidR="002B0390">
        <w:rPr>
          <w:szCs w:val="24"/>
        </w:rPr>
        <w:t>’</w:t>
      </w:r>
      <w:r w:rsidR="005449DC">
        <w:rPr>
          <w:szCs w:val="24"/>
        </w:rPr>
        <w:t>aide sociale que s</w:t>
      </w:r>
      <w:r w:rsidR="002B0390">
        <w:rPr>
          <w:szCs w:val="24"/>
        </w:rPr>
        <w:t>’</w:t>
      </w:r>
      <w:r w:rsidR="005449DC">
        <w:rPr>
          <w:szCs w:val="24"/>
        </w:rPr>
        <w:t>ils participent à un programme de travail dans une société d</w:t>
      </w:r>
      <w:r w:rsidR="002B0390">
        <w:rPr>
          <w:szCs w:val="24"/>
        </w:rPr>
        <w:t>’</w:t>
      </w:r>
      <w:r w:rsidR="005449DC">
        <w:rPr>
          <w:szCs w:val="24"/>
        </w:rPr>
        <w:t>entretien. À Amsterdam, l</w:t>
      </w:r>
      <w:r w:rsidR="002B0390">
        <w:rPr>
          <w:szCs w:val="24"/>
        </w:rPr>
        <w:t>’</w:t>
      </w:r>
      <w:r w:rsidR="005449DC">
        <w:rPr>
          <w:szCs w:val="24"/>
        </w:rPr>
        <w:t>âge minimum pour en bénéficier est passé à 27 ans. Au lieu de l</w:t>
      </w:r>
      <w:r w:rsidR="002B0390">
        <w:rPr>
          <w:szCs w:val="24"/>
        </w:rPr>
        <w:t>’</w:t>
      </w:r>
      <w:r w:rsidR="005449DC">
        <w:rPr>
          <w:szCs w:val="24"/>
        </w:rPr>
        <w:t>allocation, les jeunes gens se voient offrir un emploi, un placement en entreprise ou une formation.</w:t>
      </w:r>
    </w:p>
    <w:p w:rsidR="005449DC" w:rsidRDefault="005449DC" w:rsidP="00466AEA">
      <w:pPr>
        <w:tabs>
          <w:tab w:val="left" w:pos="567"/>
        </w:tabs>
        <w:spacing w:after="240"/>
        <w:rPr>
          <w:szCs w:val="24"/>
        </w:rPr>
      </w:pPr>
      <w:r>
        <w:rPr>
          <w:szCs w:val="24"/>
        </w:rPr>
        <w:t>3</w:t>
      </w:r>
      <w:r w:rsidR="005125DE">
        <w:rPr>
          <w:szCs w:val="24"/>
        </w:rPr>
        <w:t>09</w:t>
      </w:r>
      <w:r>
        <w:rPr>
          <w:szCs w:val="24"/>
        </w:rPr>
        <w:t>.</w:t>
      </w:r>
      <w:r>
        <w:rPr>
          <w:szCs w:val="24"/>
        </w:rPr>
        <w:tab/>
        <w:t>On observe aujourd</w:t>
      </w:r>
      <w:r w:rsidR="002B0390">
        <w:rPr>
          <w:szCs w:val="24"/>
        </w:rPr>
        <w:t>’</w:t>
      </w:r>
      <w:r>
        <w:rPr>
          <w:szCs w:val="24"/>
        </w:rPr>
        <w:t>hui une baisse de 42</w:t>
      </w:r>
      <w:r w:rsidR="005125DE">
        <w:rPr>
          <w:szCs w:val="24"/>
        </w:rPr>
        <w:t> </w:t>
      </w:r>
      <w:r>
        <w:rPr>
          <w:szCs w:val="24"/>
        </w:rPr>
        <w:t>% du nombre de jeunes âgés de moins de 22 ans percevant l</w:t>
      </w:r>
      <w:r w:rsidR="002B0390">
        <w:rPr>
          <w:szCs w:val="24"/>
        </w:rPr>
        <w:t>’</w:t>
      </w:r>
      <w:r>
        <w:rPr>
          <w:szCs w:val="24"/>
        </w:rPr>
        <w:t xml:space="preserve">aide </w:t>
      </w:r>
      <w:r w:rsidRPr="00466AEA">
        <w:t>sociale</w:t>
      </w:r>
      <w:r>
        <w:rPr>
          <w:szCs w:val="24"/>
        </w:rPr>
        <w:t xml:space="preserve"> pendant moins de six mois. La diminution est moins prononcée parmi les jeunes bénéficiant de cette prestation pendant plus de six mois (14</w:t>
      </w:r>
      <w:r w:rsidR="005125DE">
        <w:rPr>
          <w:szCs w:val="24"/>
        </w:rPr>
        <w:t> </w:t>
      </w:r>
      <w:r>
        <w:rPr>
          <w:szCs w:val="24"/>
        </w:rPr>
        <w:t>%).</w:t>
      </w:r>
    </w:p>
    <w:p w:rsidR="005449DC" w:rsidRDefault="005449DC" w:rsidP="005125DE">
      <w:pPr>
        <w:keepNext/>
        <w:spacing w:after="240"/>
        <w:jc w:val="center"/>
        <w:rPr>
          <w:b/>
          <w:szCs w:val="24"/>
        </w:rPr>
      </w:pPr>
      <w:r w:rsidRPr="001B56FA">
        <w:rPr>
          <w:b/>
          <w:szCs w:val="24"/>
        </w:rPr>
        <w:t>Demandeurs de l</w:t>
      </w:r>
      <w:r w:rsidR="002B0390">
        <w:rPr>
          <w:b/>
          <w:szCs w:val="24"/>
        </w:rPr>
        <w:t>’</w:t>
      </w:r>
      <w:r w:rsidRPr="001B56FA">
        <w:rPr>
          <w:b/>
          <w:szCs w:val="24"/>
        </w:rPr>
        <w:t>aide sociale (WWB) à la fin 2004 et 2005</w:t>
      </w:r>
    </w:p>
    <w:tbl>
      <w:tblPr>
        <w:tblStyle w:val="TableGrid"/>
        <w:tblW w:w="5000" w:type="pct"/>
        <w:tblLook w:val="01E0" w:firstRow="1" w:lastRow="1" w:firstColumn="1" w:lastColumn="1" w:noHBand="0" w:noVBand="0"/>
      </w:tblPr>
      <w:tblGrid>
        <w:gridCol w:w="2168"/>
        <w:gridCol w:w="1588"/>
        <w:gridCol w:w="1591"/>
        <w:gridCol w:w="1309"/>
        <w:gridCol w:w="1457"/>
        <w:gridCol w:w="1457"/>
      </w:tblGrid>
      <w:tr w:rsidR="001B56FA" w:rsidTr="005125DE">
        <w:tc>
          <w:tcPr>
            <w:tcW w:w="1133" w:type="pct"/>
          </w:tcPr>
          <w:p w:rsidR="001B56FA" w:rsidRPr="005125DE" w:rsidRDefault="001B56FA" w:rsidP="005125DE">
            <w:pPr>
              <w:keepNext/>
              <w:spacing w:before="60" w:after="60"/>
              <w:jc w:val="center"/>
              <w:rPr>
                <w:sz w:val="22"/>
                <w:szCs w:val="22"/>
              </w:rPr>
            </w:pPr>
            <w:r w:rsidRPr="005125DE">
              <w:rPr>
                <w:sz w:val="22"/>
                <w:szCs w:val="22"/>
              </w:rPr>
              <w:t>Durée de versement de la prestation</w:t>
            </w:r>
          </w:p>
        </w:tc>
        <w:tc>
          <w:tcPr>
            <w:tcW w:w="1661" w:type="pct"/>
            <w:gridSpan w:val="2"/>
          </w:tcPr>
          <w:p w:rsidR="001B56FA" w:rsidRPr="005125DE" w:rsidRDefault="001B56FA" w:rsidP="005125DE">
            <w:pPr>
              <w:keepNext/>
              <w:spacing w:before="60" w:after="60"/>
              <w:jc w:val="center"/>
              <w:rPr>
                <w:sz w:val="22"/>
                <w:szCs w:val="22"/>
              </w:rPr>
            </w:pPr>
            <w:r w:rsidRPr="005125DE">
              <w:rPr>
                <w:sz w:val="22"/>
                <w:szCs w:val="22"/>
              </w:rPr>
              <w:t>Jeunes âgés de moins</w:t>
            </w:r>
            <w:r w:rsidR="005125DE">
              <w:rPr>
                <w:sz w:val="22"/>
                <w:szCs w:val="22"/>
              </w:rPr>
              <w:br/>
            </w:r>
            <w:r w:rsidRPr="005125DE">
              <w:rPr>
                <w:sz w:val="22"/>
                <w:szCs w:val="22"/>
              </w:rPr>
              <w:t>de 21 ans</w:t>
            </w:r>
          </w:p>
        </w:tc>
        <w:tc>
          <w:tcPr>
            <w:tcW w:w="684" w:type="pct"/>
          </w:tcPr>
          <w:p w:rsidR="001B56FA" w:rsidRPr="005125DE" w:rsidRDefault="001B56FA" w:rsidP="005125DE">
            <w:pPr>
              <w:keepNext/>
              <w:spacing w:before="60" w:after="60"/>
              <w:jc w:val="center"/>
              <w:rPr>
                <w:sz w:val="22"/>
                <w:szCs w:val="22"/>
              </w:rPr>
            </w:pPr>
          </w:p>
        </w:tc>
        <w:tc>
          <w:tcPr>
            <w:tcW w:w="1522" w:type="pct"/>
            <w:gridSpan w:val="2"/>
          </w:tcPr>
          <w:p w:rsidR="001B56FA" w:rsidRPr="005125DE" w:rsidRDefault="001B56FA" w:rsidP="005125DE">
            <w:pPr>
              <w:keepNext/>
              <w:spacing w:before="60" w:after="60"/>
              <w:jc w:val="center"/>
              <w:rPr>
                <w:sz w:val="22"/>
                <w:szCs w:val="22"/>
              </w:rPr>
            </w:pPr>
            <w:r w:rsidRPr="005125DE">
              <w:rPr>
                <w:sz w:val="22"/>
                <w:szCs w:val="22"/>
              </w:rPr>
              <w:t>Jeunes âgés de moins</w:t>
            </w:r>
            <w:r w:rsidR="005125DE">
              <w:rPr>
                <w:sz w:val="22"/>
                <w:szCs w:val="22"/>
              </w:rPr>
              <w:br/>
            </w:r>
            <w:r w:rsidRPr="005125DE">
              <w:rPr>
                <w:sz w:val="22"/>
                <w:szCs w:val="22"/>
              </w:rPr>
              <w:t>de 21 ans</w:t>
            </w:r>
          </w:p>
        </w:tc>
      </w:tr>
      <w:tr w:rsidR="001B56FA" w:rsidTr="00A3271F">
        <w:tc>
          <w:tcPr>
            <w:tcW w:w="1133" w:type="pct"/>
          </w:tcPr>
          <w:p w:rsidR="001B56FA" w:rsidRPr="005125DE" w:rsidRDefault="001B56FA" w:rsidP="005125DE">
            <w:pPr>
              <w:spacing w:before="60" w:after="60"/>
              <w:rPr>
                <w:b/>
                <w:sz w:val="22"/>
                <w:szCs w:val="22"/>
              </w:rPr>
            </w:pPr>
          </w:p>
        </w:tc>
        <w:tc>
          <w:tcPr>
            <w:tcW w:w="830" w:type="pct"/>
            <w:vAlign w:val="center"/>
          </w:tcPr>
          <w:p w:rsidR="001B56FA" w:rsidRPr="005125DE" w:rsidRDefault="001B56FA" w:rsidP="005125DE">
            <w:pPr>
              <w:spacing w:before="60" w:after="60"/>
              <w:jc w:val="center"/>
              <w:rPr>
                <w:sz w:val="22"/>
                <w:szCs w:val="22"/>
              </w:rPr>
            </w:pPr>
            <w:r w:rsidRPr="005125DE">
              <w:rPr>
                <w:sz w:val="22"/>
                <w:szCs w:val="22"/>
              </w:rPr>
              <w:t>2004</w:t>
            </w:r>
          </w:p>
        </w:tc>
        <w:tc>
          <w:tcPr>
            <w:tcW w:w="831" w:type="pct"/>
            <w:vAlign w:val="center"/>
          </w:tcPr>
          <w:p w:rsidR="001B56FA" w:rsidRPr="005125DE" w:rsidRDefault="001B56FA" w:rsidP="005125DE">
            <w:pPr>
              <w:spacing w:before="60" w:after="60"/>
              <w:jc w:val="center"/>
              <w:rPr>
                <w:sz w:val="22"/>
                <w:szCs w:val="22"/>
              </w:rPr>
            </w:pPr>
            <w:r w:rsidRPr="005125DE">
              <w:rPr>
                <w:sz w:val="22"/>
                <w:szCs w:val="22"/>
              </w:rPr>
              <w:t>2005</w:t>
            </w:r>
          </w:p>
        </w:tc>
        <w:tc>
          <w:tcPr>
            <w:tcW w:w="684" w:type="pct"/>
          </w:tcPr>
          <w:p w:rsidR="001B56FA" w:rsidRPr="005125DE" w:rsidRDefault="001B56FA" w:rsidP="005125DE">
            <w:pPr>
              <w:spacing w:before="60" w:after="60"/>
              <w:jc w:val="center"/>
              <w:rPr>
                <w:sz w:val="22"/>
                <w:szCs w:val="22"/>
              </w:rPr>
            </w:pPr>
            <w:r w:rsidRPr="005125DE">
              <w:rPr>
                <w:sz w:val="22"/>
                <w:szCs w:val="22"/>
              </w:rPr>
              <w:t>Evolution</w:t>
            </w:r>
            <w:r w:rsidR="005125DE">
              <w:rPr>
                <w:sz w:val="22"/>
                <w:szCs w:val="22"/>
              </w:rPr>
              <w:br/>
            </w:r>
            <w:r w:rsidRPr="005125DE">
              <w:rPr>
                <w:sz w:val="22"/>
                <w:szCs w:val="22"/>
              </w:rPr>
              <w:t>en %</w:t>
            </w:r>
          </w:p>
        </w:tc>
        <w:tc>
          <w:tcPr>
            <w:tcW w:w="761" w:type="pct"/>
            <w:vAlign w:val="center"/>
          </w:tcPr>
          <w:p w:rsidR="001B56FA" w:rsidRPr="005125DE" w:rsidRDefault="001B56FA" w:rsidP="005125DE">
            <w:pPr>
              <w:spacing w:before="60" w:after="60"/>
              <w:jc w:val="center"/>
              <w:rPr>
                <w:sz w:val="22"/>
                <w:szCs w:val="22"/>
              </w:rPr>
            </w:pPr>
            <w:r w:rsidRPr="005125DE">
              <w:rPr>
                <w:sz w:val="22"/>
                <w:szCs w:val="22"/>
              </w:rPr>
              <w:t>2004</w:t>
            </w:r>
          </w:p>
        </w:tc>
        <w:tc>
          <w:tcPr>
            <w:tcW w:w="761" w:type="pct"/>
            <w:vAlign w:val="center"/>
          </w:tcPr>
          <w:p w:rsidR="001B56FA" w:rsidRPr="005125DE" w:rsidRDefault="001B56FA" w:rsidP="005125DE">
            <w:pPr>
              <w:spacing w:before="60" w:after="60"/>
              <w:jc w:val="center"/>
              <w:rPr>
                <w:sz w:val="22"/>
                <w:szCs w:val="22"/>
              </w:rPr>
            </w:pPr>
            <w:r w:rsidRPr="005125DE">
              <w:rPr>
                <w:sz w:val="22"/>
                <w:szCs w:val="22"/>
              </w:rPr>
              <w:t>2005</w:t>
            </w:r>
          </w:p>
        </w:tc>
      </w:tr>
      <w:tr w:rsidR="001B56FA" w:rsidTr="005125DE">
        <w:tc>
          <w:tcPr>
            <w:tcW w:w="1133" w:type="pct"/>
          </w:tcPr>
          <w:p w:rsidR="001B56FA" w:rsidRPr="005125DE" w:rsidRDefault="001B56FA" w:rsidP="005125DE">
            <w:pPr>
              <w:spacing w:before="60" w:after="60"/>
              <w:rPr>
                <w:b/>
                <w:sz w:val="22"/>
                <w:szCs w:val="22"/>
              </w:rPr>
            </w:pPr>
          </w:p>
        </w:tc>
        <w:tc>
          <w:tcPr>
            <w:tcW w:w="1661" w:type="pct"/>
            <w:gridSpan w:val="2"/>
          </w:tcPr>
          <w:p w:rsidR="001B56FA" w:rsidRPr="005125DE" w:rsidRDefault="001B56FA" w:rsidP="005125DE">
            <w:pPr>
              <w:spacing w:before="60" w:after="60"/>
              <w:jc w:val="center"/>
              <w:rPr>
                <w:sz w:val="22"/>
                <w:szCs w:val="22"/>
              </w:rPr>
            </w:pPr>
            <w:r w:rsidRPr="005125DE">
              <w:rPr>
                <w:sz w:val="22"/>
                <w:szCs w:val="22"/>
              </w:rPr>
              <w:t>Nombre de personnes</w:t>
            </w:r>
          </w:p>
        </w:tc>
        <w:tc>
          <w:tcPr>
            <w:tcW w:w="684" w:type="pct"/>
          </w:tcPr>
          <w:p w:rsidR="001B56FA" w:rsidRPr="005125DE" w:rsidRDefault="001B56FA" w:rsidP="005125DE">
            <w:pPr>
              <w:spacing w:before="60" w:after="60"/>
              <w:jc w:val="center"/>
              <w:rPr>
                <w:sz w:val="22"/>
                <w:szCs w:val="22"/>
              </w:rPr>
            </w:pPr>
          </w:p>
        </w:tc>
        <w:tc>
          <w:tcPr>
            <w:tcW w:w="1522" w:type="pct"/>
            <w:gridSpan w:val="2"/>
          </w:tcPr>
          <w:p w:rsidR="001B56FA" w:rsidRPr="005125DE" w:rsidRDefault="001B56FA" w:rsidP="005125DE">
            <w:pPr>
              <w:spacing w:before="60" w:after="60"/>
              <w:jc w:val="center"/>
              <w:rPr>
                <w:sz w:val="22"/>
                <w:szCs w:val="22"/>
              </w:rPr>
            </w:pPr>
            <w:r w:rsidRPr="005125DE">
              <w:rPr>
                <w:sz w:val="22"/>
                <w:szCs w:val="22"/>
              </w:rPr>
              <w:t>Répartition en %</w:t>
            </w:r>
          </w:p>
        </w:tc>
      </w:tr>
      <w:tr w:rsidR="001B56FA" w:rsidTr="00A3271F">
        <w:tc>
          <w:tcPr>
            <w:tcW w:w="1133" w:type="pct"/>
          </w:tcPr>
          <w:p w:rsidR="001B56FA" w:rsidRPr="005125DE" w:rsidRDefault="001B56FA" w:rsidP="005125DE">
            <w:pPr>
              <w:spacing w:before="60" w:after="60"/>
              <w:rPr>
                <w:sz w:val="22"/>
                <w:szCs w:val="22"/>
              </w:rPr>
            </w:pPr>
            <w:r w:rsidRPr="005125DE">
              <w:rPr>
                <w:sz w:val="22"/>
                <w:szCs w:val="22"/>
              </w:rPr>
              <w:t>Total</w:t>
            </w:r>
          </w:p>
        </w:tc>
        <w:tc>
          <w:tcPr>
            <w:tcW w:w="830" w:type="pct"/>
          </w:tcPr>
          <w:p w:rsidR="001B56FA" w:rsidRPr="005125DE" w:rsidRDefault="001B56FA" w:rsidP="005125DE">
            <w:pPr>
              <w:spacing w:before="60" w:after="60"/>
              <w:ind w:right="162"/>
              <w:jc w:val="right"/>
              <w:rPr>
                <w:sz w:val="22"/>
                <w:szCs w:val="22"/>
              </w:rPr>
            </w:pPr>
            <w:r w:rsidRPr="005125DE">
              <w:rPr>
                <w:sz w:val="22"/>
                <w:szCs w:val="22"/>
              </w:rPr>
              <w:t>8</w:t>
            </w:r>
            <w:r w:rsidR="005125DE">
              <w:rPr>
                <w:sz w:val="22"/>
                <w:szCs w:val="22"/>
              </w:rPr>
              <w:t xml:space="preserve"> </w:t>
            </w:r>
            <w:r w:rsidRPr="005125DE">
              <w:rPr>
                <w:sz w:val="22"/>
                <w:szCs w:val="22"/>
              </w:rPr>
              <w:t>625</w:t>
            </w:r>
          </w:p>
        </w:tc>
        <w:tc>
          <w:tcPr>
            <w:tcW w:w="831" w:type="pct"/>
          </w:tcPr>
          <w:p w:rsidR="001B56FA" w:rsidRPr="005125DE" w:rsidRDefault="005125DE" w:rsidP="005125DE">
            <w:pPr>
              <w:spacing w:before="60" w:after="60"/>
              <w:ind w:right="162"/>
              <w:jc w:val="right"/>
              <w:rPr>
                <w:sz w:val="22"/>
                <w:szCs w:val="22"/>
              </w:rPr>
            </w:pPr>
            <w:r>
              <w:rPr>
                <w:sz w:val="22"/>
                <w:szCs w:val="22"/>
              </w:rPr>
              <w:t xml:space="preserve">6 </w:t>
            </w:r>
            <w:r w:rsidR="001B56FA" w:rsidRPr="005125DE">
              <w:rPr>
                <w:sz w:val="22"/>
                <w:szCs w:val="22"/>
              </w:rPr>
              <w:t>275</w:t>
            </w:r>
          </w:p>
        </w:tc>
        <w:tc>
          <w:tcPr>
            <w:tcW w:w="684" w:type="pct"/>
          </w:tcPr>
          <w:p w:rsidR="001B56FA" w:rsidRPr="005125DE" w:rsidRDefault="001B56FA" w:rsidP="005125DE">
            <w:pPr>
              <w:spacing w:before="60" w:after="60"/>
              <w:ind w:right="162"/>
              <w:jc w:val="right"/>
              <w:rPr>
                <w:sz w:val="22"/>
                <w:szCs w:val="22"/>
              </w:rPr>
            </w:pPr>
            <w:r w:rsidRPr="005125DE">
              <w:rPr>
                <w:sz w:val="22"/>
                <w:szCs w:val="22"/>
              </w:rPr>
              <w:t>-27</w:t>
            </w:r>
          </w:p>
        </w:tc>
        <w:tc>
          <w:tcPr>
            <w:tcW w:w="761" w:type="pct"/>
          </w:tcPr>
          <w:p w:rsidR="001B56FA" w:rsidRPr="005125DE" w:rsidRDefault="001B56FA" w:rsidP="005125DE">
            <w:pPr>
              <w:spacing w:before="60" w:after="60"/>
              <w:ind w:right="162"/>
              <w:jc w:val="right"/>
              <w:rPr>
                <w:sz w:val="22"/>
                <w:szCs w:val="22"/>
              </w:rPr>
            </w:pPr>
            <w:r w:rsidRPr="005125DE">
              <w:rPr>
                <w:sz w:val="22"/>
                <w:szCs w:val="22"/>
              </w:rPr>
              <w:t>100</w:t>
            </w:r>
          </w:p>
        </w:tc>
        <w:tc>
          <w:tcPr>
            <w:tcW w:w="761" w:type="pct"/>
          </w:tcPr>
          <w:p w:rsidR="001B56FA" w:rsidRPr="005125DE" w:rsidRDefault="001B56FA" w:rsidP="005125DE">
            <w:pPr>
              <w:spacing w:before="60" w:after="60"/>
              <w:ind w:right="162"/>
              <w:jc w:val="right"/>
              <w:rPr>
                <w:sz w:val="22"/>
                <w:szCs w:val="22"/>
              </w:rPr>
            </w:pPr>
            <w:r w:rsidRPr="005125DE">
              <w:rPr>
                <w:sz w:val="22"/>
                <w:szCs w:val="22"/>
              </w:rPr>
              <w:t>100</w:t>
            </w:r>
          </w:p>
        </w:tc>
      </w:tr>
      <w:tr w:rsidR="001B56FA" w:rsidTr="00A3271F">
        <w:tc>
          <w:tcPr>
            <w:tcW w:w="1133" w:type="pct"/>
          </w:tcPr>
          <w:p w:rsidR="001B56FA" w:rsidRPr="005125DE" w:rsidRDefault="001B56FA" w:rsidP="005125DE">
            <w:pPr>
              <w:spacing w:before="60" w:after="60"/>
              <w:rPr>
                <w:sz w:val="22"/>
                <w:szCs w:val="22"/>
              </w:rPr>
            </w:pPr>
            <w:r w:rsidRPr="005125DE">
              <w:rPr>
                <w:sz w:val="22"/>
                <w:szCs w:val="22"/>
              </w:rPr>
              <w:t>&lt;1 trimestre</w:t>
            </w:r>
          </w:p>
        </w:tc>
        <w:tc>
          <w:tcPr>
            <w:tcW w:w="830" w:type="pct"/>
          </w:tcPr>
          <w:p w:rsidR="001B56FA" w:rsidRPr="005125DE" w:rsidRDefault="005125DE" w:rsidP="005125DE">
            <w:pPr>
              <w:spacing w:before="60" w:after="60"/>
              <w:ind w:right="162"/>
              <w:jc w:val="right"/>
              <w:rPr>
                <w:sz w:val="22"/>
                <w:szCs w:val="22"/>
              </w:rPr>
            </w:pPr>
            <w:r>
              <w:rPr>
                <w:sz w:val="22"/>
                <w:szCs w:val="22"/>
              </w:rPr>
              <w:t xml:space="preserve">2 </w:t>
            </w:r>
            <w:r w:rsidR="00846435" w:rsidRPr="005125DE">
              <w:rPr>
                <w:sz w:val="22"/>
                <w:szCs w:val="22"/>
              </w:rPr>
              <w:t>380</w:t>
            </w:r>
          </w:p>
        </w:tc>
        <w:tc>
          <w:tcPr>
            <w:tcW w:w="831" w:type="pct"/>
          </w:tcPr>
          <w:p w:rsidR="001B56FA" w:rsidRPr="005125DE" w:rsidRDefault="00846435" w:rsidP="005125DE">
            <w:pPr>
              <w:spacing w:before="60" w:after="60"/>
              <w:ind w:right="162"/>
              <w:jc w:val="right"/>
              <w:rPr>
                <w:sz w:val="22"/>
                <w:szCs w:val="22"/>
              </w:rPr>
            </w:pPr>
            <w:r w:rsidRPr="005125DE">
              <w:rPr>
                <w:sz w:val="22"/>
                <w:szCs w:val="22"/>
              </w:rPr>
              <w:t>915</w:t>
            </w:r>
          </w:p>
        </w:tc>
        <w:tc>
          <w:tcPr>
            <w:tcW w:w="684" w:type="pct"/>
          </w:tcPr>
          <w:p w:rsidR="001B56FA" w:rsidRPr="005125DE" w:rsidRDefault="00846435" w:rsidP="005125DE">
            <w:pPr>
              <w:spacing w:before="60" w:after="60"/>
              <w:ind w:right="162"/>
              <w:jc w:val="right"/>
              <w:rPr>
                <w:sz w:val="22"/>
                <w:szCs w:val="22"/>
              </w:rPr>
            </w:pPr>
            <w:r w:rsidRPr="005125DE">
              <w:rPr>
                <w:sz w:val="22"/>
                <w:szCs w:val="22"/>
              </w:rPr>
              <w:t>-62</w:t>
            </w:r>
          </w:p>
        </w:tc>
        <w:tc>
          <w:tcPr>
            <w:tcW w:w="761" w:type="pct"/>
          </w:tcPr>
          <w:p w:rsidR="001B56FA" w:rsidRPr="005125DE" w:rsidRDefault="00846435" w:rsidP="005125DE">
            <w:pPr>
              <w:spacing w:before="60" w:after="60"/>
              <w:ind w:right="162"/>
              <w:jc w:val="right"/>
              <w:rPr>
                <w:sz w:val="22"/>
                <w:szCs w:val="22"/>
              </w:rPr>
            </w:pPr>
            <w:r w:rsidRPr="005125DE">
              <w:rPr>
                <w:sz w:val="22"/>
                <w:szCs w:val="22"/>
              </w:rPr>
              <w:t>28</w:t>
            </w:r>
          </w:p>
        </w:tc>
        <w:tc>
          <w:tcPr>
            <w:tcW w:w="761" w:type="pct"/>
          </w:tcPr>
          <w:p w:rsidR="001B56FA" w:rsidRPr="005125DE" w:rsidRDefault="00846435" w:rsidP="005125DE">
            <w:pPr>
              <w:spacing w:before="60" w:after="60"/>
              <w:ind w:right="162"/>
              <w:jc w:val="right"/>
              <w:rPr>
                <w:sz w:val="22"/>
                <w:szCs w:val="22"/>
              </w:rPr>
            </w:pPr>
            <w:r w:rsidRPr="005125DE">
              <w:rPr>
                <w:sz w:val="22"/>
                <w:szCs w:val="22"/>
              </w:rPr>
              <w:t>15</w:t>
            </w:r>
          </w:p>
        </w:tc>
      </w:tr>
      <w:tr w:rsidR="001B56FA" w:rsidTr="00A3271F">
        <w:tc>
          <w:tcPr>
            <w:tcW w:w="1133" w:type="pct"/>
          </w:tcPr>
          <w:p w:rsidR="001B56FA" w:rsidRPr="005125DE" w:rsidRDefault="001B56FA" w:rsidP="005125DE">
            <w:pPr>
              <w:spacing w:before="60" w:after="60"/>
              <w:rPr>
                <w:sz w:val="22"/>
                <w:szCs w:val="22"/>
              </w:rPr>
            </w:pPr>
            <w:r w:rsidRPr="005125DE">
              <w:rPr>
                <w:sz w:val="22"/>
                <w:szCs w:val="22"/>
              </w:rPr>
              <w:t>1-&lt;2 trimestres</w:t>
            </w:r>
          </w:p>
        </w:tc>
        <w:tc>
          <w:tcPr>
            <w:tcW w:w="830" w:type="pct"/>
          </w:tcPr>
          <w:p w:rsidR="001B56FA" w:rsidRPr="005125DE" w:rsidRDefault="005125DE" w:rsidP="005125DE">
            <w:pPr>
              <w:spacing w:before="60" w:after="60"/>
              <w:ind w:right="162"/>
              <w:jc w:val="right"/>
              <w:rPr>
                <w:sz w:val="22"/>
                <w:szCs w:val="22"/>
              </w:rPr>
            </w:pPr>
            <w:r>
              <w:rPr>
                <w:sz w:val="22"/>
                <w:szCs w:val="22"/>
              </w:rPr>
              <w:t xml:space="preserve">1 </w:t>
            </w:r>
            <w:r w:rsidR="00846435" w:rsidRPr="005125DE">
              <w:rPr>
                <w:sz w:val="22"/>
                <w:szCs w:val="22"/>
              </w:rPr>
              <w:t>745</w:t>
            </w:r>
          </w:p>
        </w:tc>
        <w:tc>
          <w:tcPr>
            <w:tcW w:w="831" w:type="pct"/>
          </w:tcPr>
          <w:p w:rsidR="001B56FA" w:rsidRPr="005125DE" w:rsidRDefault="005125DE" w:rsidP="005125DE">
            <w:pPr>
              <w:spacing w:before="60" w:after="60"/>
              <w:ind w:right="162"/>
              <w:jc w:val="right"/>
              <w:rPr>
                <w:sz w:val="22"/>
                <w:szCs w:val="22"/>
              </w:rPr>
            </w:pPr>
            <w:r>
              <w:rPr>
                <w:sz w:val="22"/>
                <w:szCs w:val="22"/>
              </w:rPr>
              <w:t xml:space="preserve">1 </w:t>
            </w:r>
            <w:r w:rsidR="00846435" w:rsidRPr="005125DE">
              <w:rPr>
                <w:sz w:val="22"/>
                <w:szCs w:val="22"/>
              </w:rPr>
              <w:t>475</w:t>
            </w:r>
          </w:p>
        </w:tc>
        <w:tc>
          <w:tcPr>
            <w:tcW w:w="684" w:type="pct"/>
          </w:tcPr>
          <w:p w:rsidR="001B56FA" w:rsidRPr="005125DE" w:rsidRDefault="00846435" w:rsidP="005125DE">
            <w:pPr>
              <w:spacing w:before="60" w:after="60"/>
              <w:ind w:right="162"/>
              <w:jc w:val="right"/>
              <w:rPr>
                <w:sz w:val="22"/>
                <w:szCs w:val="22"/>
              </w:rPr>
            </w:pPr>
            <w:r w:rsidRPr="005125DE">
              <w:rPr>
                <w:sz w:val="22"/>
                <w:szCs w:val="22"/>
              </w:rPr>
              <w:t>-15</w:t>
            </w:r>
          </w:p>
        </w:tc>
        <w:tc>
          <w:tcPr>
            <w:tcW w:w="761" w:type="pct"/>
          </w:tcPr>
          <w:p w:rsidR="001B56FA" w:rsidRPr="005125DE" w:rsidRDefault="00846435" w:rsidP="005125DE">
            <w:pPr>
              <w:spacing w:before="60" w:after="60"/>
              <w:ind w:right="162"/>
              <w:jc w:val="right"/>
              <w:rPr>
                <w:sz w:val="22"/>
                <w:szCs w:val="22"/>
              </w:rPr>
            </w:pPr>
            <w:r w:rsidRPr="005125DE">
              <w:rPr>
                <w:sz w:val="22"/>
                <w:szCs w:val="22"/>
              </w:rPr>
              <w:t>20</w:t>
            </w:r>
          </w:p>
        </w:tc>
        <w:tc>
          <w:tcPr>
            <w:tcW w:w="761" w:type="pct"/>
          </w:tcPr>
          <w:p w:rsidR="001B56FA" w:rsidRPr="005125DE" w:rsidRDefault="00846435" w:rsidP="005125DE">
            <w:pPr>
              <w:spacing w:before="60" w:after="60"/>
              <w:ind w:right="162"/>
              <w:jc w:val="right"/>
              <w:rPr>
                <w:sz w:val="22"/>
                <w:szCs w:val="22"/>
              </w:rPr>
            </w:pPr>
            <w:r w:rsidRPr="005125DE">
              <w:rPr>
                <w:sz w:val="22"/>
                <w:szCs w:val="22"/>
              </w:rPr>
              <w:t>24</w:t>
            </w:r>
          </w:p>
        </w:tc>
      </w:tr>
      <w:tr w:rsidR="001B56FA" w:rsidTr="00A3271F">
        <w:tc>
          <w:tcPr>
            <w:tcW w:w="1133" w:type="pct"/>
          </w:tcPr>
          <w:p w:rsidR="001B56FA" w:rsidRPr="005125DE" w:rsidRDefault="001B56FA" w:rsidP="005125DE">
            <w:pPr>
              <w:spacing w:before="60" w:after="60"/>
              <w:rPr>
                <w:sz w:val="22"/>
                <w:szCs w:val="22"/>
              </w:rPr>
            </w:pPr>
            <w:r w:rsidRPr="005125DE">
              <w:rPr>
                <w:sz w:val="22"/>
                <w:szCs w:val="22"/>
              </w:rPr>
              <w:t>&lt;6 mois</w:t>
            </w:r>
          </w:p>
        </w:tc>
        <w:tc>
          <w:tcPr>
            <w:tcW w:w="830" w:type="pct"/>
          </w:tcPr>
          <w:p w:rsidR="001B56FA" w:rsidRPr="005125DE" w:rsidRDefault="005125DE" w:rsidP="005125DE">
            <w:pPr>
              <w:spacing w:before="60" w:after="60"/>
              <w:ind w:right="162"/>
              <w:jc w:val="right"/>
              <w:rPr>
                <w:sz w:val="22"/>
                <w:szCs w:val="22"/>
              </w:rPr>
            </w:pPr>
            <w:r>
              <w:rPr>
                <w:sz w:val="22"/>
                <w:szCs w:val="22"/>
              </w:rPr>
              <w:t xml:space="preserve">4 </w:t>
            </w:r>
            <w:r w:rsidR="00846435" w:rsidRPr="005125DE">
              <w:rPr>
                <w:sz w:val="22"/>
                <w:szCs w:val="22"/>
              </w:rPr>
              <w:t>125</w:t>
            </w:r>
          </w:p>
        </w:tc>
        <w:tc>
          <w:tcPr>
            <w:tcW w:w="831" w:type="pct"/>
          </w:tcPr>
          <w:p w:rsidR="001B56FA" w:rsidRPr="005125DE" w:rsidRDefault="005125DE" w:rsidP="005125DE">
            <w:pPr>
              <w:spacing w:before="60" w:after="60"/>
              <w:ind w:right="162"/>
              <w:jc w:val="right"/>
              <w:rPr>
                <w:sz w:val="22"/>
                <w:szCs w:val="22"/>
              </w:rPr>
            </w:pPr>
            <w:r>
              <w:rPr>
                <w:sz w:val="22"/>
                <w:szCs w:val="22"/>
              </w:rPr>
              <w:t xml:space="preserve">2 </w:t>
            </w:r>
            <w:r w:rsidR="00846435" w:rsidRPr="005125DE">
              <w:rPr>
                <w:sz w:val="22"/>
                <w:szCs w:val="22"/>
              </w:rPr>
              <w:t>390</w:t>
            </w:r>
          </w:p>
        </w:tc>
        <w:tc>
          <w:tcPr>
            <w:tcW w:w="684" w:type="pct"/>
          </w:tcPr>
          <w:p w:rsidR="001B56FA" w:rsidRPr="005125DE" w:rsidRDefault="00846435" w:rsidP="005125DE">
            <w:pPr>
              <w:spacing w:before="60" w:after="60"/>
              <w:ind w:right="162"/>
              <w:jc w:val="right"/>
              <w:rPr>
                <w:sz w:val="22"/>
                <w:szCs w:val="22"/>
              </w:rPr>
            </w:pPr>
            <w:r w:rsidRPr="005125DE">
              <w:rPr>
                <w:sz w:val="22"/>
                <w:szCs w:val="22"/>
              </w:rPr>
              <w:t>-42</w:t>
            </w:r>
          </w:p>
        </w:tc>
        <w:tc>
          <w:tcPr>
            <w:tcW w:w="761" w:type="pct"/>
          </w:tcPr>
          <w:p w:rsidR="001B56FA" w:rsidRPr="005125DE" w:rsidRDefault="00846435" w:rsidP="005125DE">
            <w:pPr>
              <w:spacing w:before="60" w:after="60"/>
              <w:ind w:right="162"/>
              <w:jc w:val="right"/>
              <w:rPr>
                <w:sz w:val="22"/>
                <w:szCs w:val="22"/>
              </w:rPr>
            </w:pPr>
            <w:r w:rsidRPr="005125DE">
              <w:rPr>
                <w:sz w:val="22"/>
                <w:szCs w:val="22"/>
              </w:rPr>
              <w:t>48</w:t>
            </w:r>
          </w:p>
        </w:tc>
        <w:tc>
          <w:tcPr>
            <w:tcW w:w="761" w:type="pct"/>
          </w:tcPr>
          <w:p w:rsidR="001B56FA" w:rsidRPr="005125DE" w:rsidRDefault="00846435" w:rsidP="005125DE">
            <w:pPr>
              <w:spacing w:before="60" w:after="60"/>
              <w:ind w:right="162"/>
              <w:jc w:val="right"/>
              <w:rPr>
                <w:sz w:val="22"/>
                <w:szCs w:val="22"/>
              </w:rPr>
            </w:pPr>
            <w:r w:rsidRPr="005125DE">
              <w:rPr>
                <w:sz w:val="22"/>
                <w:szCs w:val="22"/>
              </w:rPr>
              <w:t>38</w:t>
            </w:r>
          </w:p>
        </w:tc>
      </w:tr>
      <w:tr w:rsidR="001B56FA" w:rsidTr="00A3271F">
        <w:tc>
          <w:tcPr>
            <w:tcW w:w="1133" w:type="pct"/>
          </w:tcPr>
          <w:p w:rsidR="001B56FA" w:rsidRPr="005125DE" w:rsidRDefault="009D3FF5" w:rsidP="005125DE">
            <w:pPr>
              <w:spacing w:before="60" w:after="60"/>
              <w:rPr>
                <w:sz w:val="22"/>
                <w:szCs w:val="22"/>
              </w:rPr>
            </w:pPr>
            <w:r>
              <w:rPr>
                <w:sz w:val="22"/>
                <w:szCs w:val="22"/>
              </w:rPr>
              <w:t>&gt;</w:t>
            </w:r>
            <w:r w:rsidR="001B56FA" w:rsidRPr="005125DE">
              <w:rPr>
                <w:sz w:val="22"/>
                <w:szCs w:val="22"/>
              </w:rPr>
              <w:t xml:space="preserve"> 6 mois</w:t>
            </w:r>
          </w:p>
        </w:tc>
        <w:tc>
          <w:tcPr>
            <w:tcW w:w="830" w:type="pct"/>
          </w:tcPr>
          <w:p w:rsidR="001B56FA" w:rsidRPr="005125DE" w:rsidRDefault="005125DE" w:rsidP="005125DE">
            <w:pPr>
              <w:spacing w:before="60" w:after="60"/>
              <w:ind w:right="162"/>
              <w:jc w:val="right"/>
              <w:rPr>
                <w:sz w:val="22"/>
                <w:szCs w:val="22"/>
              </w:rPr>
            </w:pPr>
            <w:r>
              <w:rPr>
                <w:sz w:val="22"/>
                <w:szCs w:val="22"/>
              </w:rPr>
              <w:t xml:space="preserve">4 </w:t>
            </w:r>
            <w:r w:rsidR="00846435" w:rsidRPr="005125DE">
              <w:rPr>
                <w:sz w:val="22"/>
                <w:szCs w:val="22"/>
              </w:rPr>
              <w:t>500</w:t>
            </w:r>
          </w:p>
        </w:tc>
        <w:tc>
          <w:tcPr>
            <w:tcW w:w="831" w:type="pct"/>
          </w:tcPr>
          <w:p w:rsidR="001B56FA" w:rsidRPr="005125DE" w:rsidRDefault="005125DE" w:rsidP="005125DE">
            <w:pPr>
              <w:spacing w:before="60" w:after="60"/>
              <w:ind w:right="162"/>
              <w:jc w:val="right"/>
              <w:rPr>
                <w:sz w:val="22"/>
                <w:szCs w:val="22"/>
              </w:rPr>
            </w:pPr>
            <w:r>
              <w:rPr>
                <w:sz w:val="22"/>
                <w:szCs w:val="22"/>
              </w:rPr>
              <w:t xml:space="preserve">3 </w:t>
            </w:r>
            <w:r w:rsidR="00846435" w:rsidRPr="005125DE">
              <w:rPr>
                <w:sz w:val="22"/>
                <w:szCs w:val="22"/>
              </w:rPr>
              <w:t>885</w:t>
            </w:r>
          </w:p>
        </w:tc>
        <w:tc>
          <w:tcPr>
            <w:tcW w:w="684" w:type="pct"/>
          </w:tcPr>
          <w:p w:rsidR="001B56FA" w:rsidRPr="005125DE" w:rsidRDefault="00846435" w:rsidP="005125DE">
            <w:pPr>
              <w:spacing w:before="60" w:after="60"/>
              <w:ind w:right="162"/>
              <w:jc w:val="right"/>
              <w:rPr>
                <w:sz w:val="22"/>
                <w:szCs w:val="22"/>
              </w:rPr>
            </w:pPr>
            <w:r w:rsidRPr="005125DE">
              <w:rPr>
                <w:sz w:val="22"/>
                <w:szCs w:val="22"/>
              </w:rPr>
              <w:t>-14</w:t>
            </w:r>
          </w:p>
        </w:tc>
        <w:tc>
          <w:tcPr>
            <w:tcW w:w="761" w:type="pct"/>
          </w:tcPr>
          <w:p w:rsidR="001B56FA" w:rsidRPr="005125DE" w:rsidRDefault="00846435" w:rsidP="005125DE">
            <w:pPr>
              <w:spacing w:before="60" w:after="60"/>
              <w:ind w:right="162"/>
              <w:jc w:val="right"/>
              <w:rPr>
                <w:sz w:val="22"/>
                <w:szCs w:val="22"/>
              </w:rPr>
            </w:pPr>
            <w:r w:rsidRPr="005125DE">
              <w:rPr>
                <w:sz w:val="22"/>
                <w:szCs w:val="22"/>
              </w:rPr>
              <w:t>52</w:t>
            </w:r>
          </w:p>
        </w:tc>
        <w:tc>
          <w:tcPr>
            <w:tcW w:w="761" w:type="pct"/>
          </w:tcPr>
          <w:p w:rsidR="001B56FA" w:rsidRPr="005125DE" w:rsidRDefault="00846435" w:rsidP="005125DE">
            <w:pPr>
              <w:spacing w:before="60" w:after="60"/>
              <w:ind w:right="162"/>
              <w:jc w:val="right"/>
              <w:rPr>
                <w:sz w:val="22"/>
                <w:szCs w:val="22"/>
              </w:rPr>
            </w:pPr>
            <w:r w:rsidRPr="005125DE">
              <w:rPr>
                <w:sz w:val="22"/>
                <w:szCs w:val="22"/>
              </w:rPr>
              <w:t>62</w:t>
            </w:r>
          </w:p>
        </w:tc>
      </w:tr>
      <w:tr w:rsidR="001B56FA" w:rsidTr="00A3271F">
        <w:tc>
          <w:tcPr>
            <w:tcW w:w="1133" w:type="pct"/>
          </w:tcPr>
          <w:p w:rsidR="001B56FA" w:rsidRPr="005125DE" w:rsidRDefault="001B56FA" w:rsidP="005125DE">
            <w:pPr>
              <w:spacing w:before="60" w:after="60"/>
              <w:rPr>
                <w:sz w:val="22"/>
                <w:szCs w:val="22"/>
              </w:rPr>
            </w:pPr>
            <w:r w:rsidRPr="005125DE">
              <w:rPr>
                <w:sz w:val="22"/>
                <w:szCs w:val="22"/>
              </w:rPr>
              <w:t>2-&lt;3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925</w:t>
            </w:r>
          </w:p>
        </w:tc>
        <w:tc>
          <w:tcPr>
            <w:tcW w:w="831" w:type="pct"/>
          </w:tcPr>
          <w:p w:rsidR="001B56FA" w:rsidRPr="005125DE" w:rsidRDefault="00846435" w:rsidP="005125DE">
            <w:pPr>
              <w:spacing w:before="60" w:after="60"/>
              <w:ind w:right="162"/>
              <w:jc w:val="right"/>
              <w:rPr>
                <w:sz w:val="22"/>
                <w:szCs w:val="22"/>
              </w:rPr>
            </w:pPr>
            <w:r w:rsidRPr="005125DE">
              <w:rPr>
                <w:sz w:val="22"/>
                <w:szCs w:val="22"/>
              </w:rPr>
              <w:t>895</w:t>
            </w:r>
          </w:p>
        </w:tc>
        <w:tc>
          <w:tcPr>
            <w:tcW w:w="684" w:type="pct"/>
          </w:tcPr>
          <w:p w:rsidR="001B56FA" w:rsidRPr="005125DE" w:rsidRDefault="00846435" w:rsidP="005125DE">
            <w:pPr>
              <w:spacing w:before="60" w:after="60"/>
              <w:ind w:right="162"/>
              <w:jc w:val="right"/>
              <w:rPr>
                <w:sz w:val="22"/>
                <w:szCs w:val="22"/>
              </w:rPr>
            </w:pPr>
            <w:r w:rsidRPr="005125DE">
              <w:rPr>
                <w:sz w:val="22"/>
                <w:szCs w:val="22"/>
              </w:rPr>
              <w:t>-3</w:t>
            </w:r>
          </w:p>
        </w:tc>
        <w:tc>
          <w:tcPr>
            <w:tcW w:w="761" w:type="pct"/>
          </w:tcPr>
          <w:p w:rsidR="001B56FA" w:rsidRPr="005125DE" w:rsidRDefault="00846435" w:rsidP="005125DE">
            <w:pPr>
              <w:spacing w:before="60" w:after="60"/>
              <w:ind w:right="162"/>
              <w:jc w:val="right"/>
              <w:rPr>
                <w:sz w:val="22"/>
                <w:szCs w:val="22"/>
              </w:rPr>
            </w:pPr>
            <w:r w:rsidRPr="005125DE">
              <w:rPr>
                <w:sz w:val="22"/>
                <w:szCs w:val="22"/>
              </w:rPr>
              <w:t>11</w:t>
            </w:r>
          </w:p>
        </w:tc>
        <w:tc>
          <w:tcPr>
            <w:tcW w:w="761" w:type="pct"/>
          </w:tcPr>
          <w:p w:rsidR="001B56FA" w:rsidRPr="005125DE" w:rsidRDefault="00846435" w:rsidP="005125DE">
            <w:pPr>
              <w:spacing w:before="60" w:after="60"/>
              <w:ind w:right="162"/>
              <w:jc w:val="right"/>
              <w:rPr>
                <w:sz w:val="22"/>
                <w:szCs w:val="22"/>
              </w:rPr>
            </w:pPr>
            <w:r w:rsidRPr="005125DE">
              <w:rPr>
                <w:sz w:val="22"/>
                <w:szCs w:val="22"/>
              </w:rPr>
              <w:t>14</w:t>
            </w:r>
          </w:p>
        </w:tc>
      </w:tr>
      <w:tr w:rsidR="001B56FA" w:rsidTr="00A3271F">
        <w:tc>
          <w:tcPr>
            <w:tcW w:w="1133" w:type="pct"/>
          </w:tcPr>
          <w:p w:rsidR="001B56FA" w:rsidRPr="005125DE" w:rsidRDefault="001B56FA" w:rsidP="005125DE">
            <w:pPr>
              <w:spacing w:before="60" w:after="60"/>
              <w:rPr>
                <w:sz w:val="22"/>
                <w:szCs w:val="22"/>
              </w:rPr>
            </w:pPr>
            <w:r w:rsidRPr="005125DE">
              <w:rPr>
                <w:sz w:val="22"/>
                <w:szCs w:val="22"/>
              </w:rPr>
              <w:t>3-&lt;4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955</w:t>
            </w:r>
          </w:p>
        </w:tc>
        <w:tc>
          <w:tcPr>
            <w:tcW w:w="831" w:type="pct"/>
          </w:tcPr>
          <w:p w:rsidR="001B56FA" w:rsidRPr="005125DE" w:rsidRDefault="00846435" w:rsidP="005125DE">
            <w:pPr>
              <w:spacing w:before="60" w:after="60"/>
              <w:ind w:right="162"/>
              <w:jc w:val="right"/>
              <w:rPr>
                <w:sz w:val="22"/>
                <w:szCs w:val="22"/>
              </w:rPr>
            </w:pPr>
            <w:r w:rsidRPr="005125DE">
              <w:rPr>
                <w:sz w:val="22"/>
                <w:szCs w:val="22"/>
              </w:rPr>
              <w:t>845</w:t>
            </w:r>
          </w:p>
        </w:tc>
        <w:tc>
          <w:tcPr>
            <w:tcW w:w="684" w:type="pct"/>
          </w:tcPr>
          <w:p w:rsidR="001B56FA" w:rsidRPr="005125DE" w:rsidRDefault="00846435" w:rsidP="005125DE">
            <w:pPr>
              <w:spacing w:before="60" w:after="60"/>
              <w:ind w:right="162"/>
              <w:jc w:val="right"/>
              <w:rPr>
                <w:sz w:val="22"/>
                <w:szCs w:val="22"/>
              </w:rPr>
            </w:pPr>
            <w:r w:rsidRPr="005125DE">
              <w:rPr>
                <w:sz w:val="22"/>
                <w:szCs w:val="22"/>
              </w:rPr>
              <w:t>-12</w:t>
            </w:r>
          </w:p>
        </w:tc>
        <w:tc>
          <w:tcPr>
            <w:tcW w:w="761" w:type="pct"/>
          </w:tcPr>
          <w:p w:rsidR="001B56FA" w:rsidRPr="005125DE" w:rsidRDefault="00846435" w:rsidP="005125DE">
            <w:pPr>
              <w:spacing w:before="60" w:after="60"/>
              <w:ind w:right="162"/>
              <w:jc w:val="right"/>
              <w:rPr>
                <w:sz w:val="22"/>
                <w:szCs w:val="22"/>
              </w:rPr>
            </w:pPr>
            <w:r w:rsidRPr="005125DE">
              <w:rPr>
                <w:sz w:val="22"/>
                <w:szCs w:val="22"/>
              </w:rPr>
              <w:t>11</w:t>
            </w:r>
          </w:p>
        </w:tc>
        <w:tc>
          <w:tcPr>
            <w:tcW w:w="761" w:type="pct"/>
          </w:tcPr>
          <w:p w:rsidR="001B56FA" w:rsidRPr="005125DE" w:rsidRDefault="00846435" w:rsidP="005125DE">
            <w:pPr>
              <w:spacing w:before="60" w:after="60"/>
              <w:ind w:right="162"/>
              <w:jc w:val="right"/>
              <w:rPr>
                <w:sz w:val="22"/>
                <w:szCs w:val="22"/>
              </w:rPr>
            </w:pPr>
            <w:r w:rsidRPr="005125DE">
              <w:rPr>
                <w:sz w:val="22"/>
                <w:szCs w:val="22"/>
              </w:rPr>
              <w:t>13</w:t>
            </w:r>
          </w:p>
        </w:tc>
      </w:tr>
      <w:tr w:rsidR="001B56FA" w:rsidTr="00A3271F">
        <w:tc>
          <w:tcPr>
            <w:tcW w:w="1133" w:type="pct"/>
          </w:tcPr>
          <w:p w:rsidR="001B56FA" w:rsidRPr="005125DE" w:rsidRDefault="001B56FA" w:rsidP="005125DE">
            <w:pPr>
              <w:spacing w:before="60" w:after="60"/>
              <w:rPr>
                <w:sz w:val="22"/>
                <w:szCs w:val="22"/>
              </w:rPr>
            </w:pPr>
            <w:r w:rsidRPr="005125DE">
              <w:rPr>
                <w:sz w:val="22"/>
                <w:szCs w:val="22"/>
              </w:rPr>
              <w:t>4-</w:t>
            </w:r>
            <w:r w:rsidR="00A60C87" w:rsidRPr="005125DE">
              <w:rPr>
                <w:sz w:val="22"/>
                <w:szCs w:val="22"/>
              </w:rPr>
              <w:t>-</w:t>
            </w:r>
            <w:r w:rsidRPr="005125DE">
              <w:rPr>
                <w:sz w:val="22"/>
                <w:szCs w:val="22"/>
              </w:rPr>
              <w:t>&lt;</w:t>
            </w:r>
            <w:r w:rsidR="00846435" w:rsidRPr="005125DE">
              <w:rPr>
                <w:sz w:val="22"/>
                <w:szCs w:val="22"/>
              </w:rPr>
              <w:t>5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665</w:t>
            </w:r>
          </w:p>
        </w:tc>
        <w:tc>
          <w:tcPr>
            <w:tcW w:w="831" w:type="pct"/>
          </w:tcPr>
          <w:p w:rsidR="001B56FA" w:rsidRPr="005125DE" w:rsidRDefault="00846435" w:rsidP="005125DE">
            <w:pPr>
              <w:spacing w:before="60" w:after="60"/>
              <w:ind w:right="162"/>
              <w:jc w:val="right"/>
              <w:rPr>
                <w:sz w:val="22"/>
                <w:szCs w:val="22"/>
              </w:rPr>
            </w:pPr>
            <w:r w:rsidRPr="005125DE">
              <w:rPr>
                <w:sz w:val="22"/>
                <w:szCs w:val="22"/>
              </w:rPr>
              <w:t>595</w:t>
            </w:r>
          </w:p>
        </w:tc>
        <w:tc>
          <w:tcPr>
            <w:tcW w:w="684" w:type="pct"/>
          </w:tcPr>
          <w:p w:rsidR="001B56FA" w:rsidRPr="005125DE" w:rsidRDefault="00846435" w:rsidP="005125DE">
            <w:pPr>
              <w:spacing w:before="60" w:after="60"/>
              <w:ind w:right="162"/>
              <w:jc w:val="right"/>
              <w:rPr>
                <w:sz w:val="22"/>
                <w:szCs w:val="22"/>
              </w:rPr>
            </w:pPr>
            <w:r w:rsidRPr="005125DE">
              <w:rPr>
                <w:sz w:val="22"/>
                <w:szCs w:val="22"/>
              </w:rPr>
              <w:t>-11</w:t>
            </w:r>
          </w:p>
        </w:tc>
        <w:tc>
          <w:tcPr>
            <w:tcW w:w="761" w:type="pct"/>
          </w:tcPr>
          <w:p w:rsidR="001B56FA" w:rsidRPr="005125DE" w:rsidRDefault="00846435" w:rsidP="005125DE">
            <w:pPr>
              <w:spacing w:before="60" w:after="60"/>
              <w:ind w:right="162"/>
              <w:jc w:val="right"/>
              <w:rPr>
                <w:sz w:val="22"/>
                <w:szCs w:val="22"/>
              </w:rPr>
            </w:pPr>
            <w:r w:rsidRPr="005125DE">
              <w:rPr>
                <w:sz w:val="22"/>
                <w:szCs w:val="22"/>
              </w:rPr>
              <w:t>8</w:t>
            </w:r>
          </w:p>
        </w:tc>
        <w:tc>
          <w:tcPr>
            <w:tcW w:w="761" w:type="pct"/>
          </w:tcPr>
          <w:p w:rsidR="001B56FA" w:rsidRPr="005125DE" w:rsidRDefault="00846435" w:rsidP="005125DE">
            <w:pPr>
              <w:spacing w:before="60" w:after="60"/>
              <w:ind w:right="162"/>
              <w:jc w:val="right"/>
              <w:rPr>
                <w:sz w:val="22"/>
                <w:szCs w:val="22"/>
              </w:rPr>
            </w:pPr>
            <w:r w:rsidRPr="005125DE">
              <w:rPr>
                <w:sz w:val="22"/>
                <w:szCs w:val="22"/>
              </w:rPr>
              <w:t>9</w:t>
            </w:r>
          </w:p>
        </w:tc>
      </w:tr>
      <w:tr w:rsidR="001B56FA" w:rsidTr="00A3271F">
        <w:tc>
          <w:tcPr>
            <w:tcW w:w="1133" w:type="pct"/>
          </w:tcPr>
          <w:p w:rsidR="001B56FA" w:rsidRPr="005125DE" w:rsidRDefault="00846435" w:rsidP="005125DE">
            <w:pPr>
              <w:spacing w:before="60" w:after="60"/>
              <w:rPr>
                <w:sz w:val="22"/>
                <w:szCs w:val="22"/>
              </w:rPr>
            </w:pPr>
            <w:r w:rsidRPr="005125DE">
              <w:rPr>
                <w:sz w:val="22"/>
                <w:szCs w:val="22"/>
              </w:rPr>
              <w:t>5-</w:t>
            </w:r>
            <w:r w:rsidR="001B56FA" w:rsidRPr="005125DE">
              <w:rPr>
                <w:sz w:val="22"/>
                <w:szCs w:val="22"/>
              </w:rPr>
              <w:t>&lt;</w:t>
            </w:r>
            <w:r w:rsidRPr="005125DE">
              <w:rPr>
                <w:sz w:val="22"/>
                <w:szCs w:val="22"/>
              </w:rPr>
              <w:t>6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555</w:t>
            </w:r>
          </w:p>
        </w:tc>
        <w:tc>
          <w:tcPr>
            <w:tcW w:w="831" w:type="pct"/>
          </w:tcPr>
          <w:p w:rsidR="001B56FA" w:rsidRPr="005125DE" w:rsidRDefault="00846435" w:rsidP="005125DE">
            <w:pPr>
              <w:spacing w:before="60" w:after="60"/>
              <w:ind w:right="162"/>
              <w:jc w:val="right"/>
              <w:rPr>
                <w:sz w:val="22"/>
                <w:szCs w:val="22"/>
              </w:rPr>
            </w:pPr>
            <w:r w:rsidRPr="005125DE">
              <w:rPr>
                <w:sz w:val="22"/>
                <w:szCs w:val="22"/>
              </w:rPr>
              <w:t>400</w:t>
            </w:r>
          </w:p>
        </w:tc>
        <w:tc>
          <w:tcPr>
            <w:tcW w:w="684" w:type="pct"/>
          </w:tcPr>
          <w:p w:rsidR="001B56FA" w:rsidRPr="005125DE" w:rsidRDefault="00846435" w:rsidP="005125DE">
            <w:pPr>
              <w:spacing w:before="60" w:after="60"/>
              <w:ind w:right="162"/>
              <w:jc w:val="right"/>
              <w:rPr>
                <w:sz w:val="22"/>
                <w:szCs w:val="22"/>
              </w:rPr>
            </w:pPr>
            <w:r w:rsidRPr="005125DE">
              <w:rPr>
                <w:sz w:val="22"/>
                <w:szCs w:val="22"/>
              </w:rPr>
              <w:t>-28</w:t>
            </w:r>
          </w:p>
        </w:tc>
        <w:tc>
          <w:tcPr>
            <w:tcW w:w="761" w:type="pct"/>
          </w:tcPr>
          <w:p w:rsidR="001B56FA" w:rsidRPr="005125DE" w:rsidRDefault="00846435" w:rsidP="005125DE">
            <w:pPr>
              <w:spacing w:before="60" w:after="60"/>
              <w:ind w:right="162"/>
              <w:jc w:val="right"/>
              <w:rPr>
                <w:sz w:val="22"/>
                <w:szCs w:val="22"/>
              </w:rPr>
            </w:pPr>
            <w:r w:rsidRPr="005125DE">
              <w:rPr>
                <w:sz w:val="22"/>
                <w:szCs w:val="22"/>
              </w:rPr>
              <w:t>6</w:t>
            </w:r>
          </w:p>
        </w:tc>
        <w:tc>
          <w:tcPr>
            <w:tcW w:w="761" w:type="pct"/>
          </w:tcPr>
          <w:p w:rsidR="001B56FA" w:rsidRPr="005125DE" w:rsidRDefault="00846435" w:rsidP="005125DE">
            <w:pPr>
              <w:spacing w:before="60" w:after="60"/>
              <w:ind w:right="162"/>
              <w:jc w:val="right"/>
              <w:rPr>
                <w:sz w:val="22"/>
                <w:szCs w:val="22"/>
              </w:rPr>
            </w:pPr>
            <w:r w:rsidRPr="005125DE">
              <w:rPr>
                <w:sz w:val="22"/>
                <w:szCs w:val="22"/>
              </w:rPr>
              <w:t>6</w:t>
            </w:r>
          </w:p>
        </w:tc>
      </w:tr>
      <w:tr w:rsidR="001B56FA" w:rsidTr="00A3271F">
        <w:tc>
          <w:tcPr>
            <w:tcW w:w="1133" w:type="pct"/>
          </w:tcPr>
          <w:p w:rsidR="001B56FA" w:rsidRPr="005125DE" w:rsidRDefault="00846435" w:rsidP="005125DE">
            <w:pPr>
              <w:spacing w:before="60" w:after="60"/>
              <w:rPr>
                <w:sz w:val="22"/>
                <w:szCs w:val="22"/>
              </w:rPr>
            </w:pPr>
            <w:r w:rsidRPr="005125DE">
              <w:rPr>
                <w:sz w:val="22"/>
                <w:szCs w:val="22"/>
              </w:rPr>
              <w:t>6-</w:t>
            </w:r>
            <w:r w:rsidR="001B56FA" w:rsidRPr="005125DE">
              <w:rPr>
                <w:sz w:val="22"/>
                <w:szCs w:val="22"/>
              </w:rPr>
              <w:t>&lt;</w:t>
            </w:r>
            <w:r w:rsidRPr="005125DE">
              <w:rPr>
                <w:sz w:val="22"/>
                <w:szCs w:val="22"/>
              </w:rPr>
              <w:t>7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385</w:t>
            </w:r>
          </w:p>
        </w:tc>
        <w:tc>
          <w:tcPr>
            <w:tcW w:w="831" w:type="pct"/>
          </w:tcPr>
          <w:p w:rsidR="001B56FA" w:rsidRPr="005125DE" w:rsidRDefault="00846435" w:rsidP="005125DE">
            <w:pPr>
              <w:spacing w:before="60" w:after="60"/>
              <w:ind w:right="162"/>
              <w:jc w:val="right"/>
              <w:rPr>
                <w:sz w:val="22"/>
                <w:szCs w:val="22"/>
              </w:rPr>
            </w:pPr>
            <w:r w:rsidRPr="005125DE">
              <w:rPr>
                <w:sz w:val="22"/>
                <w:szCs w:val="22"/>
              </w:rPr>
              <w:t>265</w:t>
            </w:r>
          </w:p>
        </w:tc>
        <w:tc>
          <w:tcPr>
            <w:tcW w:w="684" w:type="pct"/>
          </w:tcPr>
          <w:p w:rsidR="001B56FA" w:rsidRPr="005125DE" w:rsidRDefault="00846435" w:rsidP="005125DE">
            <w:pPr>
              <w:spacing w:before="60" w:after="60"/>
              <w:ind w:right="162"/>
              <w:jc w:val="right"/>
              <w:rPr>
                <w:sz w:val="22"/>
                <w:szCs w:val="22"/>
              </w:rPr>
            </w:pPr>
            <w:r w:rsidRPr="005125DE">
              <w:rPr>
                <w:sz w:val="22"/>
                <w:szCs w:val="22"/>
              </w:rPr>
              <w:t>-31</w:t>
            </w:r>
          </w:p>
        </w:tc>
        <w:tc>
          <w:tcPr>
            <w:tcW w:w="761" w:type="pct"/>
          </w:tcPr>
          <w:p w:rsidR="001B56FA" w:rsidRPr="005125DE" w:rsidRDefault="00846435" w:rsidP="005125DE">
            <w:pPr>
              <w:spacing w:before="60" w:after="60"/>
              <w:ind w:right="162"/>
              <w:jc w:val="right"/>
              <w:rPr>
                <w:sz w:val="22"/>
                <w:szCs w:val="22"/>
              </w:rPr>
            </w:pPr>
            <w:r w:rsidRPr="005125DE">
              <w:rPr>
                <w:sz w:val="22"/>
                <w:szCs w:val="22"/>
              </w:rPr>
              <w:t>4</w:t>
            </w:r>
          </w:p>
        </w:tc>
        <w:tc>
          <w:tcPr>
            <w:tcW w:w="761" w:type="pct"/>
          </w:tcPr>
          <w:p w:rsidR="001B56FA" w:rsidRPr="005125DE" w:rsidRDefault="00846435" w:rsidP="005125DE">
            <w:pPr>
              <w:spacing w:before="60" w:after="60"/>
              <w:ind w:right="162"/>
              <w:jc w:val="right"/>
              <w:rPr>
                <w:sz w:val="22"/>
                <w:szCs w:val="22"/>
              </w:rPr>
            </w:pPr>
            <w:r w:rsidRPr="005125DE">
              <w:rPr>
                <w:sz w:val="22"/>
                <w:szCs w:val="22"/>
              </w:rPr>
              <w:t>4</w:t>
            </w:r>
          </w:p>
        </w:tc>
      </w:tr>
      <w:tr w:rsidR="001B56FA" w:rsidTr="00A3271F">
        <w:tc>
          <w:tcPr>
            <w:tcW w:w="1133" w:type="pct"/>
          </w:tcPr>
          <w:p w:rsidR="001B56FA" w:rsidRPr="005125DE" w:rsidRDefault="00846435" w:rsidP="005125DE">
            <w:pPr>
              <w:spacing w:before="60" w:after="60"/>
              <w:rPr>
                <w:sz w:val="22"/>
                <w:szCs w:val="22"/>
              </w:rPr>
            </w:pPr>
            <w:r w:rsidRPr="005125DE">
              <w:rPr>
                <w:sz w:val="22"/>
                <w:szCs w:val="22"/>
              </w:rPr>
              <w:t>7-</w:t>
            </w:r>
            <w:r w:rsidR="001B56FA" w:rsidRPr="005125DE">
              <w:rPr>
                <w:sz w:val="22"/>
                <w:szCs w:val="22"/>
              </w:rPr>
              <w:t>&lt;</w:t>
            </w:r>
            <w:r w:rsidRPr="005125DE">
              <w:rPr>
                <w:sz w:val="22"/>
                <w:szCs w:val="22"/>
              </w:rPr>
              <w:t>8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300</w:t>
            </w:r>
          </w:p>
        </w:tc>
        <w:tc>
          <w:tcPr>
            <w:tcW w:w="831" w:type="pct"/>
          </w:tcPr>
          <w:p w:rsidR="001B56FA" w:rsidRPr="005125DE" w:rsidRDefault="00846435" w:rsidP="005125DE">
            <w:pPr>
              <w:spacing w:before="60" w:after="60"/>
              <w:ind w:right="162"/>
              <w:jc w:val="right"/>
              <w:rPr>
                <w:sz w:val="22"/>
                <w:szCs w:val="22"/>
              </w:rPr>
            </w:pPr>
            <w:r w:rsidRPr="005125DE">
              <w:rPr>
                <w:sz w:val="22"/>
                <w:szCs w:val="22"/>
              </w:rPr>
              <w:t>270</w:t>
            </w:r>
          </w:p>
        </w:tc>
        <w:tc>
          <w:tcPr>
            <w:tcW w:w="684" w:type="pct"/>
          </w:tcPr>
          <w:p w:rsidR="001B56FA" w:rsidRPr="005125DE" w:rsidRDefault="00846435" w:rsidP="005125DE">
            <w:pPr>
              <w:spacing w:before="60" w:after="60"/>
              <w:ind w:right="162"/>
              <w:jc w:val="right"/>
              <w:rPr>
                <w:sz w:val="22"/>
                <w:szCs w:val="22"/>
              </w:rPr>
            </w:pPr>
            <w:r w:rsidRPr="005125DE">
              <w:rPr>
                <w:sz w:val="22"/>
                <w:szCs w:val="22"/>
              </w:rPr>
              <w:t>-10</w:t>
            </w:r>
          </w:p>
        </w:tc>
        <w:tc>
          <w:tcPr>
            <w:tcW w:w="761" w:type="pct"/>
          </w:tcPr>
          <w:p w:rsidR="001B56FA" w:rsidRPr="005125DE" w:rsidRDefault="00846435" w:rsidP="005125DE">
            <w:pPr>
              <w:spacing w:before="60" w:after="60"/>
              <w:ind w:right="162"/>
              <w:jc w:val="right"/>
              <w:rPr>
                <w:sz w:val="22"/>
                <w:szCs w:val="22"/>
              </w:rPr>
            </w:pPr>
            <w:r w:rsidRPr="005125DE">
              <w:rPr>
                <w:sz w:val="22"/>
                <w:szCs w:val="22"/>
              </w:rPr>
              <w:t>3</w:t>
            </w:r>
          </w:p>
        </w:tc>
        <w:tc>
          <w:tcPr>
            <w:tcW w:w="761" w:type="pct"/>
          </w:tcPr>
          <w:p w:rsidR="001B56FA" w:rsidRPr="005125DE" w:rsidRDefault="00846435" w:rsidP="005125DE">
            <w:pPr>
              <w:spacing w:before="60" w:after="60"/>
              <w:ind w:right="162"/>
              <w:jc w:val="right"/>
              <w:rPr>
                <w:sz w:val="22"/>
                <w:szCs w:val="22"/>
              </w:rPr>
            </w:pPr>
            <w:r w:rsidRPr="005125DE">
              <w:rPr>
                <w:sz w:val="22"/>
                <w:szCs w:val="22"/>
              </w:rPr>
              <w:t>4</w:t>
            </w:r>
          </w:p>
        </w:tc>
      </w:tr>
      <w:tr w:rsidR="001B56FA" w:rsidTr="00A3271F">
        <w:tc>
          <w:tcPr>
            <w:tcW w:w="1133" w:type="pct"/>
          </w:tcPr>
          <w:p w:rsidR="001B56FA" w:rsidRPr="005125DE" w:rsidRDefault="00846435" w:rsidP="005125DE">
            <w:pPr>
              <w:spacing w:before="60" w:after="60"/>
              <w:rPr>
                <w:sz w:val="22"/>
                <w:szCs w:val="22"/>
              </w:rPr>
            </w:pPr>
            <w:r w:rsidRPr="005125DE">
              <w:rPr>
                <w:sz w:val="22"/>
                <w:szCs w:val="22"/>
              </w:rPr>
              <w:t>8-</w:t>
            </w:r>
            <w:r w:rsidR="001B56FA" w:rsidRPr="005125DE">
              <w:rPr>
                <w:sz w:val="22"/>
                <w:szCs w:val="22"/>
              </w:rPr>
              <w:t>&lt;</w:t>
            </w:r>
            <w:r w:rsidRPr="005125DE">
              <w:rPr>
                <w:sz w:val="22"/>
                <w:szCs w:val="22"/>
              </w:rPr>
              <w:t>9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240</w:t>
            </w:r>
          </w:p>
        </w:tc>
        <w:tc>
          <w:tcPr>
            <w:tcW w:w="831" w:type="pct"/>
          </w:tcPr>
          <w:p w:rsidR="001B56FA" w:rsidRPr="005125DE" w:rsidRDefault="00846435" w:rsidP="005125DE">
            <w:pPr>
              <w:spacing w:before="60" w:after="60"/>
              <w:ind w:right="162"/>
              <w:jc w:val="right"/>
              <w:rPr>
                <w:sz w:val="22"/>
                <w:szCs w:val="22"/>
              </w:rPr>
            </w:pPr>
            <w:r w:rsidRPr="005125DE">
              <w:rPr>
                <w:sz w:val="22"/>
                <w:szCs w:val="22"/>
              </w:rPr>
              <w:t>195</w:t>
            </w:r>
          </w:p>
        </w:tc>
        <w:tc>
          <w:tcPr>
            <w:tcW w:w="684" w:type="pct"/>
          </w:tcPr>
          <w:p w:rsidR="001B56FA" w:rsidRPr="005125DE" w:rsidRDefault="00846435" w:rsidP="005125DE">
            <w:pPr>
              <w:spacing w:before="60" w:after="60"/>
              <w:ind w:right="162"/>
              <w:jc w:val="right"/>
              <w:rPr>
                <w:sz w:val="22"/>
                <w:szCs w:val="22"/>
              </w:rPr>
            </w:pPr>
            <w:r w:rsidRPr="005125DE">
              <w:rPr>
                <w:sz w:val="22"/>
                <w:szCs w:val="22"/>
              </w:rPr>
              <w:t>-19</w:t>
            </w:r>
          </w:p>
        </w:tc>
        <w:tc>
          <w:tcPr>
            <w:tcW w:w="761" w:type="pct"/>
          </w:tcPr>
          <w:p w:rsidR="001B56FA" w:rsidRPr="005125DE" w:rsidRDefault="00846435" w:rsidP="005125DE">
            <w:pPr>
              <w:spacing w:before="60" w:after="60"/>
              <w:ind w:right="162"/>
              <w:jc w:val="right"/>
              <w:rPr>
                <w:sz w:val="22"/>
                <w:szCs w:val="22"/>
              </w:rPr>
            </w:pPr>
            <w:r w:rsidRPr="005125DE">
              <w:rPr>
                <w:sz w:val="22"/>
                <w:szCs w:val="22"/>
              </w:rPr>
              <w:t>3</w:t>
            </w:r>
          </w:p>
        </w:tc>
        <w:tc>
          <w:tcPr>
            <w:tcW w:w="761" w:type="pct"/>
          </w:tcPr>
          <w:p w:rsidR="001B56FA" w:rsidRPr="005125DE" w:rsidRDefault="00846435" w:rsidP="005125DE">
            <w:pPr>
              <w:spacing w:before="60" w:after="60"/>
              <w:ind w:right="162"/>
              <w:jc w:val="right"/>
              <w:rPr>
                <w:sz w:val="22"/>
                <w:szCs w:val="22"/>
              </w:rPr>
            </w:pPr>
            <w:r w:rsidRPr="005125DE">
              <w:rPr>
                <w:sz w:val="22"/>
                <w:szCs w:val="22"/>
              </w:rPr>
              <w:t>3</w:t>
            </w:r>
          </w:p>
        </w:tc>
      </w:tr>
      <w:tr w:rsidR="001B56FA" w:rsidTr="00A3271F">
        <w:tc>
          <w:tcPr>
            <w:tcW w:w="1133" w:type="pct"/>
          </w:tcPr>
          <w:p w:rsidR="001B56FA" w:rsidRPr="005125DE" w:rsidRDefault="00846435" w:rsidP="005125DE">
            <w:pPr>
              <w:spacing w:before="60" w:after="60"/>
              <w:rPr>
                <w:sz w:val="22"/>
                <w:szCs w:val="22"/>
              </w:rPr>
            </w:pPr>
            <w:r w:rsidRPr="005125DE">
              <w:rPr>
                <w:sz w:val="22"/>
                <w:szCs w:val="22"/>
              </w:rPr>
              <w:t>9-</w:t>
            </w:r>
            <w:r w:rsidR="001B56FA" w:rsidRPr="005125DE">
              <w:rPr>
                <w:sz w:val="22"/>
                <w:szCs w:val="22"/>
              </w:rPr>
              <w:t>&lt;</w:t>
            </w:r>
            <w:r w:rsidRPr="005125DE">
              <w:rPr>
                <w:sz w:val="22"/>
                <w:szCs w:val="22"/>
              </w:rPr>
              <w:t>10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185</w:t>
            </w:r>
          </w:p>
        </w:tc>
        <w:tc>
          <w:tcPr>
            <w:tcW w:w="831" w:type="pct"/>
          </w:tcPr>
          <w:p w:rsidR="001B56FA" w:rsidRPr="005125DE" w:rsidRDefault="00846435" w:rsidP="005125DE">
            <w:pPr>
              <w:spacing w:before="60" w:after="60"/>
              <w:ind w:right="162"/>
              <w:jc w:val="right"/>
              <w:rPr>
                <w:sz w:val="22"/>
                <w:szCs w:val="22"/>
              </w:rPr>
            </w:pPr>
            <w:r w:rsidRPr="005125DE">
              <w:rPr>
                <w:sz w:val="22"/>
                <w:szCs w:val="22"/>
              </w:rPr>
              <w:t>160</w:t>
            </w:r>
          </w:p>
        </w:tc>
        <w:tc>
          <w:tcPr>
            <w:tcW w:w="684" w:type="pct"/>
          </w:tcPr>
          <w:p w:rsidR="001B56FA" w:rsidRPr="005125DE" w:rsidRDefault="00846435" w:rsidP="005125DE">
            <w:pPr>
              <w:spacing w:before="60" w:after="60"/>
              <w:ind w:right="162"/>
              <w:jc w:val="right"/>
              <w:rPr>
                <w:sz w:val="22"/>
                <w:szCs w:val="22"/>
              </w:rPr>
            </w:pPr>
            <w:r w:rsidRPr="005125DE">
              <w:rPr>
                <w:sz w:val="22"/>
                <w:szCs w:val="22"/>
              </w:rPr>
              <w:t>-14</w:t>
            </w:r>
          </w:p>
        </w:tc>
        <w:tc>
          <w:tcPr>
            <w:tcW w:w="761" w:type="pct"/>
          </w:tcPr>
          <w:p w:rsidR="001B56FA" w:rsidRPr="005125DE" w:rsidRDefault="00846435" w:rsidP="005125DE">
            <w:pPr>
              <w:spacing w:before="60" w:after="60"/>
              <w:ind w:right="162"/>
              <w:jc w:val="right"/>
              <w:rPr>
                <w:sz w:val="22"/>
                <w:szCs w:val="22"/>
              </w:rPr>
            </w:pPr>
            <w:r w:rsidRPr="005125DE">
              <w:rPr>
                <w:sz w:val="22"/>
                <w:szCs w:val="22"/>
              </w:rPr>
              <w:t>2</w:t>
            </w:r>
          </w:p>
        </w:tc>
        <w:tc>
          <w:tcPr>
            <w:tcW w:w="761" w:type="pct"/>
          </w:tcPr>
          <w:p w:rsidR="001B56FA" w:rsidRPr="005125DE" w:rsidRDefault="00846435" w:rsidP="005125DE">
            <w:pPr>
              <w:spacing w:before="60" w:after="60"/>
              <w:ind w:right="162"/>
              <w:jc w:val="right"/>
              <w:rPr>
                <w:sz w:val="22"/>
                <w:szCs w:val="22"/>
              </w:rPr>
            </w:pPr>
            <w:r w:rsidRPr="005125DE">
              <w:rPr>
                <w:sz w:val="22"/>
                <w:szCs w:val="22"/>
              </w:rPr>
              <w:t>3</w:t>
            </w:r>
          </w:p>
        </w:tc>
      </w:tr>
      <w:tr w:rsidR="001B56FA" w:rsidTr="00A3271F">
        <w:tc>
          <w:tcPr>
            <w:tcW w:w="1133" w:type="pct"/>
          </w:tcPr>
          <w:p w:rsidR="001B56FA" w:rsidRPr="005125DE" w:rsidRDefault="00846435" w:rsidP="005125DE">
            <w:pPr>
              <w:spacing w:before="60" w:after="60"/>
              <w:rPr>
                <w:sz w:val="22"/>
                <w:szCs w:val="22"/>
              </w:rPr>
            </w:pPr>
            <w:r w:rsidRPr="005125DE">
              <w:rPr>
                <w:sz w:val="22"/>
                <w:szCs w:val="22"/>
              </w:rPr>
              <w:t>10-</w:t>
            </w:r>
            <w:r w:rsidR="001B56FA" w:rsidRPr="005125DE">
              <w:rPr>
                <w:sz w:val="22"/>
                <w:szCs w:val="22"/>
              </w:rPr>
              <w:t>&lt;</w:t>
            </w:r>
            <w:r w:rsidRPr="005125DE">
              <w:rPr>
                <w:sz w:val="22"/>
                <w:szCs w:val="22"/>
              </w:rPr>
              <w:t>11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120</w:t>
            </w:r>
          </w:p>
        </w:tc>
        <w:tc>
          <w:tcPr>
            <w:tcW w:w="831" w:type="pct"/>
          </w:tcPr>
          <w:p w:rsidR="001B56FA" w:rsidRPr="005125DE" w:rsidRDefault="00846435" w:rsidP="005125DE">
            <w:pPr>
              <w:spacing w:before="60" w:after="60"/>
              <w:ind w:right="162"/>
              <w:jc w:val="right"/>
              <w:rPr>
                <w:sz w:val="22"/>
                <w:szCs w:val="22"/>
              </w:rPr>
            </w:pPr>
            <w:r w:rsidRPr="005125DE">
              <w:rPr>
                <w:sz w:val="22"/>
                <w:szCs w:val="22"/>
              </w:rPr>
              <w:t>110</w:t>
            </w:r>
          </w:p>
        </w:tc>
        <w:tc>
          <w:tcPr>
            <w:tcW w:w="684" w:type="pct"/>
          </w:tcPr>
          <w:p w:rsidR="001B56FA" w:rsidRPr="005125DE" w:rsidRDefault="00846435" w:rsidP="005125DE">
            <w:pPr>
              <w:spacing w:before="60" w:after="60"/>
              <w:ind w:right="162"/>
              <w:jc w:val="right"/>
              <w:rPr>
                <w:sz w:val="22"/>
                <w:szCs w:val="22"/>
              </w:rPr>
            </w:pPr>
            <w:r w:rsidRPr="005125DE">
              <w:rPr>
                <w:sz w:val="22"/>
                <w:szCs w:val="22"/>
              </w:rPr>
              <w:t>-8</w:t>
            </w:r>
          </w:p>
        </w:tc>
        <w:tc>
          <w:tcPr>
            <w:tcW w:w="761" w:type="pct"/>
          </w:tcPr>
          <w:p w:rsidR="001B56FA" w:rsidRPr="005125DE" w:rsidRDefault="00846435" w:rsidP="005125DE">
            <w:pPr>
              <w:spacing w:before="60" w:after="60"/>
              <w:ind w:right="162"/>
              <w:jc w:val="right"/>
              <w:rPr>
                <w:sz w:val="22"/>
                <w:szCs w:val="22"/>
              </w:rPr>
            </w:pPr>
            <w:r w:rsidRPr="005125DE">
              <w:rPr>
                <w:sz w:val="22"/>
                <w:szCs w:val="22"/>
              </w:rPr>
              <w:t>1</w:t>
            </w:r>
          </w:p>
        </w:tc>
        <w:tc>
          <w:tcPr>
            <w:tcW w:w="761" w:type="pct"/>
          </w:tcPr>
          <w:p w:rsidR="001B56FA" w:rsidRPr="005125DE" w:rsidRDefault="00846435" w:rsidP="005125DE">
            <w:pPr>
              <w:spacing w:before="60" w:after="60"/>
              <w:ind w:right="162"/>
              <w:jc w:val="right"/>
              <w:rPr>
                <w:sz w:val="22"/>
                <w:szCs w:val="22"/>
              </w:rPr>
            </w:pPr>
            <w:r w:rsidRPr="005125DE">
              <w:rPr>
                <w:sz w:val="22"/>
                <w:szCs w:val="22"/>
              </w:rPr>
              <w:t>2</w:t>
            </w:r>
          </w:p>
        </w:tc>
      </w:tr>
      <w:tr w:rsidR="001B56FA" w:rsidTr="00A3271F">
        <w:tc>
          <w:tcPr>
            <w:tcW w:w="1133" w:type="pct"/>
          </w:tcPr>
          <w:p w:rsidR="001B56FA" w:rsidRPr="005125DE" w:rsidRDefault="00846435" w:rsidP="005125DE">
            <w:pPr>
              <w:spacing w:before="60" w:after="60"/>
              <w:rPr>
                <w:sz w:val="22"/>
                <w:szCs w:val="22"/>
              </w:rPr>
            </w:pPr>
            <w:r w:rsidRPr="005125DE">
              <w:rPr>
                <w:sz w:val="22"/>
                <w:szCs w:val="22"/>
              </w:rPr>
              <w:t>11-</w:t>
            </w:r>
            <w:r w:rsidR="001B56FA" w:rsidRPr="005125DE">
              <w:rPr>
                <w:sz w:val="22"/>
                <w:szCs w:val="22"/>
              </w:rPr>
              <w:t>&lt;</w:t>
            </w:r>
            <w:r w:rsidRPr="005125DE">
              <w:rPr>
                <w:sz w:val="22"/>
                <w:szCs w:val="22"/>
              </w:rPr>
              <w:t>12 trimestres</w:t>
            </w:r>
          </w:p>
        </w:tc>
        <w:tc>
          <w:tcPr>
            <w:tcW w:w="830" w:type="pct"/>
          </w:tcPr>
          <w:p w:rsidR="001B56FA" w:rsidRPr="005125DE" w:rsidRDefault="00846435" w:rsidP="005125DE">
            <w:pPr>
              <w:spacing w:before="60" w:after="60"/>
              <w:ind w:right="162"/>
              <w:jc w:val="right"/>
              <w:rPr>
                <w:sz w:val="22"/>
                <w:szCs w:val="22"/>
              </w:rPr>
            </w:pPr>
            <w:r w:rsidRPr="005125DE">
              <w:rPr>
                <w:sz w:val="22"/>
                <w:szCs w:val="22"/>
              </w:rPr>
              <w:t>75</w:t>
            </w:r>
          </w:p>
        </w:tc>
        <w:tc>
          <w:tcPr>
            <w:tcW w:w="831" w:type="pct"/>
          </w:tcPr>
          <w:p w:rsidR="001B56FA" w:rsidRPr="005125DE" w:rsidRDefault="00846435" w:rsidP="005125DE">
            <w:pPr>
              <w:spacing w:before="60" w:after="60"/>
              <w:ind w:right="162"/>
              <w:jc w:val="right"/>
              <w:rPr>
                <w:sz w:val="22"/>
                <w:szCs w:val="22"/>
              </w:rPr>
            </w:pPr>
            <w:r w:rsidRPr="005125DE">
              <w:rPr>
                <w:sz w:val="22"/>
                <w:szCs w:val="22"/>
              </w:rPr>
              <w:t>70</w:t>
            </w:r>
          </w:p>
        </w:tc>
        <w:tc>
          <w:tcPr>
            <w:tcW w:w="684" w:type="pct"/>
          </w:tcPr>
          <w:p w:rsidR="001B56FA" w:rsidRPr="005125DE" w:rsidRDefault="00846435" w:rsidP="005125DE">
            <w:pPr>
              <w:spacing w:before="60" w:after="60"/>
              <w:ind w:right="162"/>
              <w:jc w:val="right"/>
              <w:rPr>
                <w:sz w:val="22"/>
                <w:szCs w:val="22"/>
              </w:rPr>
            </w:pPr>
            <w:r w:rsidRPr="005125DE">
              <w:rPr>
                <w:sz w:val="22"/>
                <w:szCs w:val="22"/>
              </w:rPr>
              <w:t>-7</w:t>
            </w:r>
          </w:p>
        </w:tc>
        <w:tc>
          <w:tcPr>
            <w:tcW w:w="761" w:type="pct"/>
          </w:tcPr>
          <w:p w:rsidR="001B56FA" w:rsidRPr="005125DE" w:rsidRDefault="00846435" w:rsidP="005125DE">
            <w:pPr>
              <w:spacing w:before="60" w:after="60"/>
              <w:ind w:right="162"/>
              <w:jc w:val="right"/>
              <w:rPr>
                <w:sz w:val="22"/>
                <w:szCs w:val="22"/>
              </w:rPr>
            </w:pPr>
            <w:r w:rsidRPr="005125DE">
              <w:rPr>
                <w:sz w:val="22"/>
                <w:szCs w:val="22"/>
              </w:rPr>
              <w:t>1</w:t>
            </w:r>
          </w:p>
        </w:tc>
        <w:tc>
          <w:tcPr>
            <w:tcW w:w="761" w:type="pct"/>
          </w:tcPr>
          <w:p w:rsidR="001B56FA" w:rsidRPr="005125DE" w:rsidRDefault="00846435" w:rsidP="005125DE">
            <w:pPr>
              <w:spacing w:before="60" w:after="60"/>
              <w:ind w:right="162"/>
              <w:jc w:val="right"/>
              <w:rPr>
                <w:sz w:val="22"/>
                <w:szCs w:val="22"/>
              </w:rPr>
            </w:pPr>
            <w:r w:rsidRPr="005125DE">
              <w:rPr>
                <w:sz w:val="22"/>
                <w:szCs w:val="22"/>
              </w:rPr>
              <w:t>1</w:t>
            </w:r>
          </w:p>
        </w:tc>
      </w:tr>
      <w:tr w:rsidR="001B56FA" w:rsidTr="00A3271F">
        <w:tc>
          <w:tcPr>
            <w:tcW w:w="1133" w:type="pct"/>
          </w:tcPr>
          <w:p w:rsidR="001B56FA" w:rsidRPr="005125DE" w:rsidRDefault="009D3FF5" w:rsidP="005125DE">
            <w:pPr>
              <w:spacing w:before="60" w:after="60"/>
              <w:rPr>
                <w:sz w:val="22"/>
                <w:szCs w:val="22"/>
              </w:rPr>
            </w:pPr>
            <w:r>
              <w:rPr>
                <w:sz w:val="20"/>
                <w:szCs w:val="22"/>
              </w:rPr>
              <w:t>&gt;</w:t>
            </w:r>
            <w:r w:rsidR="00846435" w:rsidRPr="005125DE">
              <w:rPr>
                <w:sz w:val="22"/>
                <w:szCs w:val="22"/>
              </w:rPr>
              <w:t xml:space="preserve"> 3 ans</w:t>
            </w:r>
          </w:p>
        </w:tc>
        <w:tc>
          <w:tcPr>
            <w:tcW w:w="830" w:type="pct"/>
          </w:tcPr>
          <w:p w:rsidR="001B56FA" w:rsidRPr="005125DE" w:rsidRDefault="00846435" w:rsidP="005125DE">
            <w:pPr>
              <w:spacing w:before="60" w:after="60"/>
              <w:ind w:right="162"/>
              <w:jc w:val="right"/>
              <w:rPr>
                <w:sz w:val="22"/>
                <w:szCs w:val="22"/>
              </w:rPr>
            </w:pPr>
            <w:r w:rsidRPr="005125DE">
              <w:rPr>
                <w:sz w:val="22"/>
                <w:szCs w:val="22"/>
              </w:rPr>
              <w:t>90</w:t>
            </w:r>
          </w:p>
        </w:tc>
        <w:tc>
          <w:tcPr>
            <w:tcW w:w="831" w:type="pct"/>
          </w:tcPr>
          <w:p w:rsidR="001B56FA" w:rsidRPr="005125DE" w:rsidRDefault="00846435" w:rsidP="005125DE">
            <w:pPr>
              <w:spacing w:before="60" w:after="60"/>
              <w:ind w:right="162"/>
              <w:jc w:val="right"/>
              <w:rPr>
                <w:sz w:val="22"/>
                <w:szCs w:val="22"/>
              </w:rPr>
            </w:pPr>
            <w:r w:rsidRPr="005125DE">
              <w:rPr>
                <w:sz w:val="22"/>
                <w:szCs w:val="22"/>
              </w:rPr>
              <w:t>80</w:t>
            </w:r>
          </w:p>
        </w:tc>
        <w:tc>
          <w:tcPr>
            <w:tcW w:w="684" w:type="pct"/>
          </w:tcPr>
          <w:p w:rsidR="001B56FA" w:rsidRPr="005125DE" w:rsidRDefault="00846435" w:rsidP="005125DE">
            <w:pPr>
              <w:spacing w:before="60" w:after="60"/>
              <w:ind w:right="162"/>
              <w:jc w:val="right"/>
              <w:rPr>
                <w:sz w:val="22"/>
                <w:szCs w:val="22"/>
              </w:rPr>
            </w:pPr>
            <w:r w:rsidRPr="005125DE">
              <w:rPr>
                <w:sz w:val="22"/>
                <w:szCs w:val="22"/>
              </w:rPr>
              <w:t>-11</w:t>
            </w:r>
          </w:p>
        </w:tc>
        <w:tc>
          <w:tcPr>
            <w:tcW w:w="761" w:type="pct"/>
          </w:tcPr>
          <w:p w:rsidR="001B56FA" w:rsidRPr="005125DE" w:rsidRDefault="00846435" w:rsidP="005125DE">
            <w:pPr>
              <w:spacing w:before="60" w:after="60"/>
              <w:ind w:right="162"/>
              <w:jc w:val="right"/>
              <w:rPr>
                <w:sz w:val="22"/>
                <w:szCs w:val="22"/>
              </w:rPr>
            </w:pPr>
            <w:r w:rsidRPr="005125DE">
              <w:rPr>
                <w:sz w:val="22"/>
                <w:szCs w:val="22"/>
              </w:rPr>
              <w:t>1</w:t>
            </w:r>
          </w:p>
        </w:tc>
        <w:tc>
          <w:tcPr>
            <w:tcW w:w="761" w:type="pct"/>
          </w:tcPr>
          <w:p w:rsidR="001B56FA" w:rsidRPr="005125DE" w:rsidRDefault="00846435" w:rsidP="005125DE">
            <w:pPr>
              <w:spacing w:before="60" w:after="60"/>
              <w:ind w:right="162"/>
              <w:jc w:val="right"/>
              <w:rPr>
                <w:sz w:val="22"/>
                <w:szCs w:val="22"/>
              </w:rPr>
            </w:pPr>
            <w:r w:rsidRPr="005125DE">
              <w:rPr>
                <w:sz w:val="22"/>
                <w:szCs w:val="22"/>
              </w:rPr>
              <w:t>1</w:t>
            </w:r>
          </w:p>
        </w:tc>
      </w:tr>
    </w:tbl>
    <w:p w:rsidR="005449DC" w:rsidRPr="005125DE" w:rsidRDefault="005125DE" w:rsidP="00A3271F">
      <w:pPr>
        <w:spacing w:before="240" w:after="240"/>
        <w:ind w:firstLine="567"/>
        <w:rPr>
          <w:sz w:val="22"/>
          <w:szCs w:val="22"/>
        </w:rPr>
      </w:pPr>
      <w:r w:rsidRPr="005125DE">
        <w:rPr>
          <w:i/>
          <w:sz w:val="22"/>
          <w:szCs w:val="22"/>
        </w:rPr>
        <w:t>Source</w:t>
      </w:r>
      <w:r w:rsidR="00AA26AB" w:rsidRPr="005125DE">
        <w:rPr>
          <w:i/>
          <w:sz w:val="22"/>
          <w:szCs w:val="22"/>
        </w:rPr>
        <w:t>:</w:t>
      </w:r>
      <w:r w:rsidR="00AA26AB" w:rsidRPr="005125DE">
        <w:rPr>
          <w:sz w:val="22"/>
          <w:szCs w:val="22"/>
        </w:rPr>
        <w:t xml:space="preserve"> </w:t>
      </w:r>
      <w:r w:rsidR="00846435" w:rsidRPr="005125DE">
        <w:rPr>
          <w:sz w:val="22"/>
          <w:szCs w:val="22"/>
        </w:rPr>
        <w:t>B</w:t>
      </w:r>
      <w:r w:rsidR="00AA26AB" w:rsidRPr="005125DE">
        <w:rPr>
          <w:sz w:val="22"/>
          <w:szCs w:val="22"/>
        </w:rPr>
        <w:t>C</w:t>
      </w:r>
      <w:r w:rsidR="00846435" w:rsidRPr="005125DE">
        <w:rPr>
          <w:sz w:val="22"/>
          <w:szCs w:val="22"/>
        </w:rPr>
        <w:t>S</w:t>
      </w:r>
      <w:r w:rsidRPr="005125DE">
        <w:rPr>
          <w:sz w:val="22"/>
          <w:szCs w:val="22"/>
        </w:rPr>
        <w:t>.</w:t>
      </w:r>
    </w:p>
    <w:p w:rsidR="00846435" w:rsidRPr="00846435" w:rsidRDefault="00846435" w:rsidP="002C61BF">
      <w:pPr>
        <w:spacing w:after="240"/>
        <w:rPr>
          <w:szCs w:val="24"/>
          <w:u w:val="single"/>
        </w:rPr>
      </w:pPr>
      <w:r w:rsidRPr="00846435">
        <w:rPr>
          <w:szCs w:val="24"/>
          <w:u w:val="single"/>
        </w:rPr>
        <w:t xml:space="preserve">Enfants </w:t>
      </w:r>
      <w:r w:rsidR="00435EB0">
        <w:rPr>
          <w:szCs w:val="24"/>
          <w:u w:val="single"/>
        </w:rPr>
        <w:t xml:space="preserve">résidant légalement </w:t>
      </w:r>
      <w:r w:rsidRPr="00846435">
        <w:rPr>
          <w:szCs w:val="24"/>
          <w:u w:val="single"/>
        </w:rPr>
        <w:t>aux Pays-Bas</w:t>
      </w:r>
    </w:p>
    <w:p w:rsidR="00846435" w:rsidRDefault="00435EB0" w:rsidP="00466AEA">
      <w:pPr>
        <w:tabs>
          <w:tab w:val="left" w:pos="567"/>
        </w:tabs>
        <w:spacing w:after="240"/>
        <w:rPr>
          <w:szCs w:val="24"/>
        </w:rPr>
      </w:pPr>
      <w:r>
        <w:rPr>
          <w:szCs w:val="24"/>
        </w:rPr>
        <w:t>31</w:t>
      </w:r>
      <w:r w:rsidR="005125DE">
        <w:rPr>
          <w:szCs w:val="24"/>
        </w:rPr>
        <w:t>0</w:t>
      </w:r>
      <w:r>
        <w:rPr>
          <w:szCs w:val="24"/>
        </w:rPr>
        <w:t>.</w:t>
      </w:r>
      <w:r>
        <w:rPr>
          <w:szCs w:val="24"/>
        </w:rPr>
        <w:tab/>
        <w:t xml:space="preserve">Dans </w:t>
      </w:r>
      <w:r w:rsidRPr="00466AEA">
        <w:t>une</w:t>
      </w:r>
      <w:r>
        <w:rPr>
          <w:szCs w:val="24"/>
        </w:rPr>
        <w:t xml:space="preserve"> décision rendue le 24 janvier 2006, </w:t>
      </w:r>
      <w:smartTag w:uri="urn:schemas-microsoft-com:office:smarttags" w:element="PersonName">
        <w:smartTagPr>
          <w:attr w:name="ProductID" w:val="la Cour"/>
        </w:smartTagPr>
        <w:r>
          <w:rPr>
            <w:szCs w:val="24"/>
          </w:rPr>
          <w:t>la Cour</w:t>
        </w:r>
      </w:smartTag>
      <w:r>
        <w:rPr>
          <w:szCs w:val="24"/>
        </w:rPr>
        <w:t xml:space="preserve"> d</w:t>
      </w:r>
      <w:r w:rsidR="002B0390">
        <w:rPr>
          <w:szCs w:val="24"/>
        </w:rPr>
        <w:t>’</w:t>
      </w:r>
      <w:r>
        <w:rPr>
          <w:szCs w:val="24"/>
        </w:rPr>
        <w:t>appel centrale compétente en matière de services publics et de sécurité sociale a déclaré que les enfants résidant légalement aux Pays-Bas sans être titulaires d</w:t>
      </w:r>
      <w:r w:rsidR="002B0390">
        <w:rPr>
          <w:szCs w:val="24"/>
        </w:rPr>
        <w:t>’</w:t>
      </w:r>
      <w:r>
        <w:rPr>
          <w:szCs w:val="24"/>
        </w:rPr>
        <w:t>un permis de séjour avaient droit à l</w:t>
      </w:r>
      <w:r w:rsidR="002B0390">
        <w:rPr>
          <w:szCs w:val="24"/>
        </w:rPr>
        <w:t>’</w:t>
      </w:r>
      <w:r>
        <w:rPr>
          <w:szCs w:val="24"/>
        </w:rPr>
        <w:t>aide sociale publique. Depuis le 1</w:t>
      </w:r>
      <w:r w:rsidRPr="00435EB0">
        <w:rPr>
          <w:szCs w:val="24"/>
          <w:vertAlign w:val="superscript"/>
        </w:rPr>
        <w:t>er</w:t>
      </w:r>
      <w:r>
        <w:rPr>
          <w:szCs w:val="24"/>
        </w:rPr>
        <w:t xml:space="preserve"> janvier 2007, ces enfants ont droit à une allocation d</w:t>
      </w:r>
      <w:r w:rsidR="002B0390">
        <w:rPr>
          <w:szCs w:val="24"/>
        </w:rPr>
        <w:t>’</w:t>
      </w:r>
      <w:r>
        <w:rPr>
          <w:szCs w:val="24"/>
        </w:rPr>
        <w:t>un montant égal à celui de l</w:t>
      </w:r>
      <w:r w:rsidR="002B0390">
        <w:rPr>
          <w:szCs w:val="24"/>
        </w:rPr>
        <w:t>’</w:t>
      </w:r>
      <w:r>
        <w:rPr>
          <w:szCs w:val="24"/>
        </w:rPr>
        <w:t>aide sociale normale pour les jeunes gens seuls de moins de 21 ans. L</w:t>
      </w:r>
      <w:r w:rsidR="002B0390">
        <w:rPr>
          <w:szCs w:val="24"/>
        </w:rPr>
        <w:t>’</w:t>
      </w:r>
      <w:r>
        <w:rPr>
          <w:szCs w:val="24"/>
        </w:rPr>
        <w:t>ordonnance relative aux prestations pour des catégories particulières d</w:t>
      </w:r>
      <w:r w:rsidR="002B0390">
        <w:rPr>
          <w:szCs w:val="24"/>
        </w:rPr>
        <w:t>’</w:t>
      </w:r>
      <w:r>
        <w:rPr>
          <w:szCs w:val="24"/>
        </w:rPr>
        <w:t>étrangers a été amendée en conséquence. Il s</w:t>
      </w:r>
      <w:r w:rsidR="002B0390">
        <w:rPr>
          <w:szCs w:val="24"/>
        </w:rPr>
        <w:t>’</w:t>
      </w:r>
      <w:r>
        <w:rPr>
          <w:szCs w:val="24"/>
        </w:rPr>
        <w:t>agit d</w:t>
      </w:r>
      <w:r w:rsidR="002B0390">
        <w:rPr>
          <w:szCs w:val="24"/>
        </w:rPr>
        <w:t>’</w:t>
      </w:r>
      <w:r>
        <w:rPr>
          <w:szCs w:val="24"/>
        </w:rPr>
        <w:t>un régime spécifique destiné à certaines catégories d</w:t>
      </w:r>
      <w:r w:rsidR="002B0390">
        <w:rPr>
          <w:szCs w:val="24"/>
        </w:rPr>
        <w:t>’</w:t>
      </w:r>
      <w:r>
        <w:rPr>
          <w:szCs w:val="24"/>
        </w:rPr>
        <w:t>étrangers et non de l</w:t>
      </w:r>
      <w:r w:rsidR="002B0390">
        <w:rPr>
          <w:szCs w:val="24"/>
        </w:rPr>
        <w:t>’</w:t>
      </w:r>
      <w:r>
        <w:rPr>
          <w:szCs w:val="24"/>
        </w:rPr>
        <w:t>aide sociale généralement disponible.</w:t>
      </w:r>
    </w:p>
    <w:p w:rsidR="00435EB0" w:rsidRPr="00435EB0" w:rsidRDefault="00435EB0" w:rsidP="005125DE">
      <w:pPr>
        <w:keepNext/>
        <w:spacing w:after="240"/>
        <w:jc w:val="center"/>
        <w:rPr>
          <w:b/>
        </w:rPr>
      </w:pPr>
      <w:r w:rsidRPr="00435EB0">
        <w:rPr>
          <w:b/>
        </w:rPr>
        <w:t>VII.</w:t>
      </w:r>
      <w:r w:rsidR="005125DE">
        <w:rPr>
          <w:b/>
        </w:rPr>
        <w:t xml:space="preserve">  </w:t>
      </w:r>
      <w:r w:rsidRPr="00435EB0">
        <w:rPr>
          <w:b/>
        </w:rPr>
        <w:t>ÉDUCATION, LOISIRS ET ACTIVITÉS CULTURELLES</w:t>
      </w:r>
    </w:p>
    <w:p w:rsidR="00435EB0" w:rsidRPr="00435EB0" w:rsidRDefault="00435EB0" w:rsidP="00B252FA">
      <w:pPr>
        <w:keepNext/>
        <w:spacing w:after="240"/>
        <w:jc w:val="center"/>
        <w:rPr>
          <w:b/>
          <w:szCs w:val="24"/>
        </w:rPr>
      </w:pPr>
      <w:r w:rsidRPr="00435EB0">
        <w:rPr>
          <w:b/>
        </w:rPr>
        <w:t>A.</w:t>
      </w:r>
      <w:r w:rsidR="00B252FA">
        <w:rPr>
          <w:b/>
        </w:rPr>
        <w:t xml:space="preserve">  </w:t>
      </w:r>
      <w:r w:rsidRPr="00435EB0">
        <w:rPr>
          <w:b/>
        </w:rPr>
        <w:t>L</w:t>
      </w:r>
      <w:r w:rsidR="002B0390">
        <w:rPr>
          <w:b/>
        </w:rPr>
        <w:t>’</w:t>
      </w:r>
      <w:r w:rsidR="006F1372">
        <w:rPr>
          <w:b/>
        </w:rPr>
        <w:t xml:space="preserve">éducation, y </w:t>
      </w:r>
      <w:r w:rsidRPr="00435EB0">
        <w:rPr>
          <w:b/>
        </w:rPr>
        <w:t>compris la formation et l</w:t>
      </w:r>
      <w:r w:rsidR="002B0390">
        <w:rPr>
          <w:b/>
        </w:rPr>
        <w:t>’</w:t>
      </w:r>
      <w:r w:rsidRPr="00435EB0">
        <w:rPr>
          <w:b/>
        </w:rPr>
        <w:t>orientation</w:t>
      </w:r>
      <w:r w:rsidR="00B252FA">
        <w:rPr>
          <w:b/>
        </w:rPr>
        <w:br/>
      </w:r>
      <w:r w:rsidRPr="00435EB0">
        <w:rPr>
          <w:b/>
        </w:rPr>
        <w:t>professionnelles (art</w:t>
      </w:r>
      <w:r w:rsidR="00B252FA">
        <w:rPr>
          <w:b/>
        </w:rPr>
        <w:t xml:space="preserve">. </w:t>
      </w:r>
      <w:r w:rsidRPr="00435EB0">
        <w:rPr>
          <w:b/>
        </w:rPr>
        <w:t>28)</w:t>
      </w:r>
    </w:p>
    <w:p w:rsidR="00F81804" w:rsidRPr="00435EB0" w:rsidRDefault="00435EB0" w:rsidP="002C61BF">
      <w:pPr>
        <w:spacing w:after="240"/>
        <w:rPr>
          <w:szCs w:val="24"/>
          <w:u w:val="single"/>
        </w:rPr>
      </w:pPr>
      <w:r w:rsidRPr="00435EB0">
        <w:rPr>
          <w:szCs w:val="24"/>
          <w:u w:val="single"/>
        </w:rPr>
        <w:t>Éducation primaire et secondaire</w:t>
      </w:r>
    </w:p>
    <w:p w:rsidR="00435EB0" w:rsidRDefault="00435EB0" w:rsidP="00466AEA">
      <w:pPr>
        <w:tabs>
          <w:tab w:val="left" w:pos="567"/>
        </w:tabs>
        <w:spacing w:after="240"/>
        <w:rPr>
          <w:szCs w:val="24"/>
        </w:rPr>
      </w:pPr>
      <w:r>
        <w:rPr>
          <w:szCs w:val="24"/>
        </w:rPr>
        <w:t>31</w:t>
      </w:r>
      <w:r w:rsidR="00D60ACC">
        <w:rPr>
          <w:szCs w:val="24"/>
        </w:rPr>
        <w:t>1</w:t>
      </w:r>
      <w:r>
        <w:rPr>
          <w:szCs w:val="24"/>
        </w:rPr>
        <w:t>.</w:t>
      </w:r>
      <w:r>
        <w:rPr>
          <w:szCs w:val="24"/>
        </w:rPr>
        <w:tab/>
        <w:t>Conformément à la loi sur l</w:t>
      </w:r>
      <w:r w:rsidR="002B0390">
        <w:rPr>
          <w:szCs w:val="24"/>
        </w:rPr>
        <w:t>’</w:t>
      </w:r>
      <w:r w:rsidR="00F3073A">
        <w:rPr>
          <w:szCs w:val="24"/>
        </w:rPr>
        <w:t xml:space="preserve">enseignement </w:t>
      </w:r>
      <w:r>
        <w:rPr>
          <w:szCs w:val="24"/>
        </w:rPr>
        <w:t>obligatoire (</w:t>
      </w:r>
      <w:r w:rsidRPr="00435EB0">
        <w:rPr>
          <w:i/>
          <w:iCs/>
          <w:szCs w:val="24"/>
        </w:rPr>
        <w:t>leerplichtwet</w:t>
      </w:r>
      <w:r>
        <w:rPr>
          <w:szCs w:val="24"/>
        </w:rPr>
        <w:t xml:space="preserve">), les enfants </w:t>
      </w:r>
      <w:r w:rsidR="00F3073A">
        <w:rPr>
          <w:lang w:val="fr-CH"/>
        </w:rPr>
        <w:t>doivent fréquenter régulièrement l</w:t>
      </w:r>
      <w:r w:rsidR="002B0390">
        <w:rPr>
          <w:lang w:val="fr-CH"/>
        </w:rPr>
        <w:t>’</w:t>
      </w:r>
      <w:r w:rsidR="00F3073A">
        <w:rPr>
          <w:lang w:val="fr-CH"/>
        </w:rPr>
        <w:t xml:space="preserve">école entre 5 et 16 ans; ensuite, ils doivent </w:t>
      </w:r>
      <w:r w:rsidR="00F3073A">
        <w:t>suivre un enseignement à temps partiel jusqu</w:t>
      </w:r>
      <w:r w:rsidR="002B0390">
        <w:t>’</w:t>
      </w:r>
      <w:r w:rsidR="00F3073A">
        <w:t>à l</w:t>
      </w:r>
      <w:r w:rsidR="002B0390">
        <w:t>’</w:t>
      </w:r>
      <w:r w:rsidR="00F3073A">
        <w:t>âge de 17 ans</w:t>
      </w:r>
      <w:r w:rsidR="00F3073A">
        <w:rPr>
          <w:lang w:val="fr-CH"/>
        </w:rPr>
        <w:t>. Depuis août 2007, les jeunes gens dépourvus de qualifications de base sont tenus de suivre un programme associant travail et études. Les enfants peuvent être inscrits à l</w:t>
      </w:r>
      <w:r w:rsidR="002B0390">
        <w:rPr>
          <w:lang w:val="fr-CH"/>
        </w:rPr>
        <w:t>’</w:t>
      </w:r>
      <w:r w:rsidR="00F3073A">
        <w:rPr>
          <w:lang w:val="fr-CH"/>
        </w:rPr>
        <w:t>école dès l</w:t>
      </w:r>
      <w:r w:rsidR="002B0390">
        <w:rPr>
          <w:lang w:val="fr-CH"/>
        </w:rPr>
        <w:t>’</w:t>
      </w:r>
      <w:r w:rsidR="00F3073A">
        <w:rPr>
          <w:lang w:val="fr-CH"/>
        </w:rPr>
        <w:t xml:space="preserve">âge de 4 ans, ce qui est le cas </w:t>
      </w:r>
      <w:r w:rsidR="00AD205A">
        <w:rPr>
          <w:lang w:val="fr-CH"/>
        </w:rPr>
        <w:t xml:space="preserve">de </w:t>
      </w:r>
      <w:r w:rsidR="00F3073A">
        <w:rPr>
          <w:lang w:val="fr-CH"/>
        </w:rPr>
        <w:t>97 % d</w:t>
      </w:r>
      <w:r w:rsidR="002B0390">
        <w:rPr>
          <w:lang w:val="fr-CH"/>
        </w:rPr>
        <w:t>’</w:t>
      </w:r>
      <w:r w:rsidR="00F3073A">
        <w:rPr>
          <w:lang w:val="fr-CH"/>
        </w:rPr>
        <w:t>entre eux.</w:t>
      </w:r>
    </w:p>
    <w:p w:rsidR="00DE5F80" w:rsidRDefault="00DE5F80" w:rsidP="00466AEA">
      <w:pPr>
        <w:tabs>
          <w:tab w:val="left" w:pos="567"/>
        </w:tabs>
        <w:spacing w:after="240"/>
        <w:rPr>
          <w:szCs w:val="24"/>
        </w:rPr>
      </w:pPr>
      <w:r>
        <w:rPr>
          <w:szCs w:val="24"/>
        </w:rPr>
        <w:t>31</w:t>
      </w:r>
      <w:r w:rsidR="00D60ACC">
        <w:rPr>
          <w:szCs w:val="24"/>
        </w:rPr>
        <w:t>2</w:t>
      </w:r>
      <w:r>
        <w:rPr>
          <w:szCs w:val="24"/>
        </w:rPr>
        <w:t>.</w:t>
      </w:r>
      <w:r>
        <w:rPr>
          <w:szCs w:val="24"/>
        </w:rPr>
        <w:tab/>
        <w:t>Les demandeurs d</w:t>
      </w:r>
      <w:r w:rsidR="002B0390">
        <w:rPr>
          <w:szCs w:val="24"/>
        </w:rPr>
        <w:t>’</w:t>
      </w:r>
      <w:r>
        <w:rPr>
          <w:szCs w:val="24"/>
        </w:rPr>
        <w:t>asile mineurs et les enfants de demandeurs d</w:t>
      </w:r>
      <w:r w:rsidR="002B0390">
        <w:rPr>
          <w:szCs w:val="24"/>
        </w:rPr>
        <w:t>’</w:t>
      </w:r>
      <w:r>
        <w:rPr>
          <w:szCs w:val="24"/>
        </w:rPr>
        <w:t>asile sont, eux aussi</w:t>
      </w:r>
      <w:r w:rsidR="00FE31FA">
        <w:rPr>
          <w:szCs w:val="24"/>
        </w:rPr>
        <w:t>,</w:t>
      </w:r>
      <w:r>
        <w:rPr>
          <w:szCs w:val="24"/>
        </w:rPr>
        <w:t xml:space="preserve"> liés par l</w:t>
      </w:r>
      <w:r w:rsidR="002B0390">
        <w:rPr>
          <w:szCs w:val="24"/>
        </w:rPr>
        <w:t>’</w:t>
      </w:r>
      <w:r>
        <w:rPr>
          <w:szCs w:val="24"/>
        </w:rPr>
        <w:t>obligation scolaire. Ils fréquentent des établissements scolaires rattachés aux fo</w:t>
      </w:r>
      <w:r w:rsidR="00FE31FA">
        <w:rPr>
          <w:szCs w:val="24"/>
        </w:rPr>
        <w:t>yers des demandeurs d</w:t>
      </w:r>
      <w:r w:rsidR="002B0390">
        <w:rPr>
          <w:szCs w:val="24"/>
        </w:rPr>
        <w:t>’</w:t>
      </w:r>
      <w:r w:rsidR="00FE31FA">
        <w:rPr>
          <w:szCs w:val="24"/>
        </w:rPr>
        <w:t>asile ou l</w:t>
      </w:r>
      <w:r>
        <w:rPr>
          <w:szCs w:val="24"/>
        </w:rPr>
        <w:t>es écoles primaires du système scolaire général. Certaines municipalités proposent des classes passerelles spéciales avec des cours intensifs de langues pour aider à préparer les élèves, y compris les demandeurs d</w:t>
      </w:r>
      <w:r w:rsidR="002B0390">
        <w:rPr>
          <w:szCs w:val="24"/>
        </w:rPr>
        <w:t>’</w:t>
      </w:r>
      <w:r>
        <w:rPr>
          <w:szCs w:val="24"/>
        </w:rPr>
        <w:t>asile mineurs et les enfants de demandeurs d</w:t>
      </w:r>
      <w:r w:rsidR="002B0390">
        <w:rPr>
          <w:szCs w:val="24"/>
        </w:rPr>
        <w:t>’</w:t>
      </w:r>
      <w:r>
        <w:rPr>
          <w:szCs w:val="24"/>
        </w:rPr>
        <w:t>asile</w:t>
      </w:r>
      <w:r w:rsidR="00174CA5">
        <w:rPr>
          <w:szCs w:val="24"/>
        </w:rPr>
        <w:t>, à prendre place dans une classe normale. Le rôle de l</w:t>
      </w:r>
      <w:r w:rsidR="002B0390">
        <w:rPr>
          <w:szCs w:val="24"/>
        </w:rPr>
        <w:t>’</w:t>
      </w:r>
      <w:r w:rsidR="00174CA5">
        <w:rPr>
          <w:szCs w:val="24"/>
        </w:rPr>
        <w:t>édu</w:t>
      </w:r>
      <w:r w:rsidR="008310C8">
        <w:rPr>
          <w:szCs w:val="24"/>
        </w:rPr>
        <w:t>cation spéciale est examiné au c</w:t>
      </w:r>
      <w:r w:rsidR="00174CA5">
        <w:rPr>
          <w:szCs w:val="24"/>
        </w:rPr>
        <w:t>hapitre VI.B.</w:t>
      </w:r>
    </w:p>
    <w:p w:rsidR="00174CA5" w:rsidRPr="00B52087" w:rsidRDefault="00174CA5" w:rsidP="00466AEA">
      <w:pPr>
        <w:tabs>
          <w:tab w:val="left" w:pos="567"/>
        </w:tabs>
        <w:spacing w:after="240"/>
        <w:rPr>
          <w:szCs w:val="24"/>
        </w:rPr>
      </w:pPr>
      <w:r w:rsidRPr="004453B5">
        <w:rPr>
          <w:szCs w:val="24"/>
        </w:rPr>
        <w:t>31</w:t>
      </w:r>
      <w:r w:rsidR="00D60ACC">
        <w:rPr>
          <w:szCs w:val="24"/>
        </w:rPr>
        <w:t>3</w:t>
      </w:r>
      <w:r w:rsidRPr="004453B5">
        <w:rPr>
          <w:szCs w:val="24"/>
        </w:rPr>
        <w:t>.</w:t>
      </w:r>
      <w:r w:rsidRPr="004453B5">
        <w:rPr>
          <w:szCs w:val="24"/>
        </w:rPr>
        <w:tab/>
      </w:r>
      <w:r w:rsidR="00B52087" w:rsidRPr="004453B5">
        <w:rPr>
          <w:szCs w:val="24"/>
        </w:rPr>
        <w:t xml:space="preserve">Après avoir </w:t>
      </w:r>
      <w:r w:rsidR="00B52087" w:rsidRPr="00466AEA">
        <w:t>terminé</w:t>
      </w:r>
      <w:r w:rsidR="00B52087" w:rsidRPr="004453B5">
        <w:rPr>
          <w:szCs w:val="24"/>
        </w:rPr>
        <w:t xml:space="preserve"> huit années d</w:t>
      </w:r>
      <w:r w:rsidR="002B0390">
        <w:rPr>
          <w:szCs w:val="24"/>
        </w:rPr>
        <w:t>’</w:t>
      </w:r>
      <w:r w:rsidR="00B52087" w:rsidRPr="004453B5">
        <w:rPr>
          <w:szCs w:val="24"/>
        </w:rPr>
        <w:t>école primaire, les élèves entrent dans un établissement d</w:t>
      </w:r>
      <w:r w:rsidR="002B0390">
        <w:rPr>
          <w:szCs w:val="24"/>
        </w:rPr>
        <w:t>’</w:t>
      </w:r>
      <w:r w:rsidR="00B52087" w:rsidRPr="004453B5">
        <w:rPr>
          <w:szCs w:val="24"/>
        </w:rPr>
        <w:t>enseignement secondaire. L</w:t>
      </w:r>
      <w:r w:rsidR="002B0390">
        <w:rPr>
          <w:szCs w:val="24"/>
        </w:rPr>
        <w:t>’</w:t>
      </w:r>
      <w:r w:rsidR="00B52087" w:rsidRPr="004453B5">
        <w:rPr>
          <w:szCs w:val="24"/>
        </w:rPr>
        <w:t>enseignement secondaire comprend: l</w:t>
      </w:r>
      <w:r w:rsidR="002B0390">
        <w:rPr>
          <w:szCs w:val="24"/>
        </w:rPr>
        <w:t>’</w:t>
      </w:r>
      <w:r w:rsidR="00B52087" w:rsidRPr="004453B5">
        <w:rPr>
          <w:szCs w:val="24"/>
        </w:rPr>
        <w:t>enseignement pré</w:t>
      </w:r>
      <w:r w:rsidR="00A3271F">
        <w:rPr>
          <w:szCs w:val="24"/>
        </w:rPr>
        <w:noBreakHyphen/>
      </w:r>
      <w:r w:rsidR="00B52087" w:rsidRPr="004453B5">
        <w:rPr>
          <w:szCs w:val="24"/>
        </w:rPr>
        <w:t>universitaire (VWO), l</w:t>
      </w:r>
      <w:r w:rsidR="002B0390">
        <w:rPr>
          <w:szCs w:val="24"/>
        </w:rPr>
        <w:t>’</w:t>
      </w:r>
      <w:r w:rsidR="00B52087" w:rsidRPr="004453B5">
        <w:rPr>
          <w:szCs w:val="24"/>
        </w:rPr>
        <w:t>enseignement secondaire général supérieur (HAVO) et l</w:t>
      </w:r>
      <w:r w:rsidR="002B0390">
        <w:rPr>
          <w:szCs w:val="24"/>
        </w:rPr>
        <w:t>’</w:t>
      </w:r>
      <w:r w:rsidR="00B52087" w:rsidRPr="004453B5">
        <w:rPr>
          <w:szCs w:val="24"/>
        </w:rPr>
        <w:t>enseignement professionnel préparatoire (VMBO) (du plus au moins académique).</w:t>
      </w:r>
      <w:r w:rsidR="00B52087" w:rsidRPr="00B52087">
        <w:rPr>
          <w:szCs w:val="24"/>
        </w:rPr>
        <w:t xml:space="preserve"> </w:t>
      </w:r>
      <w:r w:rsidR="005B55C9">
        <w:rPr>
          <w:szCs w:val="24"/>
        </w:rPr>
        <w:t>Les </w:t>
      </w:r>
      <w:r w:rsidR="00B52087">
        <w:rPr>
          <w:szCs w:val="24"/>
        </w:rPr>
        <w:t>connaissances et compétences considér</w:t>
      </w:r>
      <w:r w:rsidR="00A6518D">
        <w:rPr>
          <w:szCs w:val="24"/>
        </w:rPr>
        <w:t>é</w:t>
      </w:r>
      <w:r w:rsidR="00B52087">
        <w:rPr>
          <w:szCs w:val="24"/>
        </w:rPr>
        <w:t xml:space="preserve">es comme nécessaires pour fonctionner correctement en société sont </w:t>
      </w:r>
      <w:r w:rsidR="00E04CC5">
        <w:rPr>
          <w:szCs w:val="24"/>
        </w:rPr>
        <w:t>énoncées dans des objectifs à atteindre. Les établissements scolaires disposent d</w:t>
      </w:r>
      <w:r w:rsidR="002B0390">
        <w:rPr>
          <w:szCs w:val="24"/>
        </w:rPr>
        <w:t>’</w:t>
      </w:r>
      <w:r w:rsidR="00E04CC5">
        <w:rPr>
          <w:szCs w:val="24"/>
        </w:rPr>
        <w:t>une grande latitude quant à la manière de s</w:t>
      </w:r>
      <w:r w:rsidR="002B0390">
        <w:rPr>
          <w:szCs w:val="24"/>
        </w:rPr>
        <w:t>’</w:t>
      </w:r>
      <w:r w:rsidR="00E04CC5">
        <w:rPr>
          <w:szCs w:val="24"/>
        </w:rPr>
        <w:t>assurer que leurs élèves atteignent ces objectifs. Les parents et les élèves</w:t>
      </w:r>
      <w:r w:rsidR="00B52087" w:rsidRPr="00B52087">
        <w:rPr>
          <w:szCs w:val="24"/>
        </w:rPr>
        <w:t xml:space="preserve"> choisi</w:t>
      </w:r>
      <w:r w:rsidR="00E04CC5">
        <w:rPr>
          <w:szCs w:val="24"/>
        </w:rPr>
        <w:t>ssen</w:t>
      </w:r>
      <w:r w:rsidR="00B52087" w:rsidRPr="00B52087">
        <w:rPr>
          <w:szCs w:val="24"/>
        </w:rPr>
        <w:t xml:space="preserve">t </w:t>
      </w:r>
      <w:r w:rsidR="00E04CC5">
        <w:rPr>
          <w:szCs w:val="24"/>
        </w:rPr>
        <w:t xml:space="preserve">ensemble </w:t>
      </w:r>
      <w:r w:rsidR="00B52087" w:rsidRPr="00B52087">
        <w:rPr>
          <w:szCs w:val="24"/>
        </w:rPr>
        <w:t>le type d</w:t>
      </w:r>
      <w:r w:rsidR="002B0390">
        <w:rPr>
          <w:szCs w:val="24"/>
        </w:rPr>
        <w:t>’</w:t>
      </w:r>
      <w:r w:rsidR="00B52087" w:rsidRPr="00B52087">
        <w:rPr>
          <w:szCs w:val="24"/>
        </w:rPr>
        <w:t>école secondaire qu</w:t>
      </w:r>
      <w:r w:rsidR="002B0390">
        <w:rPr>
          <w:szCs w:val="24"/>
        </w:rPr>
        <w:t>’</w:t>
      </w:r>
      <w:r w:rsidR="00B52087" w:rsidRPr="00B52087">
        <w:rPr>
          <w:szCs w:val="24"/>
        </w:rPr>
        <w:t>il</w:t>
      </w:r>
      <w:r w:rsidR="004453B5">
        <w:rPr>
          <w:szCs w:val="24"/>
        </w:rPr>
        <w:t>s</w:t>
      </w:r>
      <w:r w:rsidR="00B52087" w:rsidRPr="00B52087">
        <w:rPr>
          <w:szCs w:val="24"/>
        </w:rPr>
        <w:t xml:space="preserve"> </w:t>
      </w:r>
      <w:r w:rsidR="006F7A36">
        <w:rPr>
          <w:szCs w:val="24"/>
        </w:rPr>
        <w:t>souhaite</w:t>
      </w:r>
      <w:r w:rsidR="004453B5">
        <w:rPr>
          <w:szCs w:val="24"/>
        </w:rPr>
        <w:t>nt</w:t>
      </w:r>
      <w:r w:rsidR="006F7A36">
        <w:rPr>
          <w:szCs w:val="24"/>
        </w:rPr>
        <w:t xml:space="preserve"> </w:t>
      </w:r>
      <w:r w:rsidR="00B52087" w:rsidRPr="00B52087">
        <w:rPr>
          <w:szCs w:val="24"/>
        </w:rPr>
        <w:t xml:space="preserve">fréquenter, même si ce choix est habituellement guidé par les recommandations </w:t>
      </w:r>
      <w:r w:rsidR="00DF519D">
        <w:rPr>
          <w:szCs w:val="24"/>
        </w:rPr>
        <w:t>de l</w:t>
      </w:r>
      <w:r w:rsidR="002B0390">
        <w:rPr>
          <w:szCs w:val="24"/>
        </w:rPr>
        <w:t>’</w:t>
      </w:r>
      <w:r w:rsidR="00DF519D">
        <w:rPr>
          <w:szCs w:val="24"/>
        </w:rPr>
        <w:t>établissement.</w:t>
      </w:r>
      <w:r w:rsidR="00B52087" w:rsidRPr="00B52087">
        <w:rPr>
          <w:szCs w:val="24"/>
        </w:rPr>
        <w:t xml:space="preserve"> </w:t>
      </w:r>
      <w:r w:rsidR="00DF519D">
        <w:rPr>
          <w:szCs w:val="24"/>
        </w:rPr>
        <w:t>Cependant, ces recommandations n</w:t>
      </w:r>
      <w:r w:rsidR="002B0390">
        <w:rPr>
          <w:szCs w:val="24"/>
        </w:rPr>
        <w:t>’</w:t>
      </w:r>
      <w:r w:rsidR="00DF519D">
        <w:rPr>
          <w:szCs w:val="24"/>
        </w:rPr>
        <w:t>ont aucun caractère contraignant et e</w:t>
      </w:r>
      <w:r w:rsidR="00B52087" w:rsidRPr="00B52087">
        <w:rPr>
          <w:szCs w:val="24"/>
        </w:rPr>
        <w:t>n fin de compte, c</w:t>
      </w:r>
      <w:r w:rsidR="002B0390">
        <w:rPr>
          <w:szCs w:val="24"/>
        </w:rPr>
        <w:t>’</w:t>
      </w:r>
      <w:r w:rsidR="00B52087" w:rsidRPr="00B52087">
        <w:rPr>
          <w:szCs w:val="24"/>
        </w:rPr>
        <w:t>est l</w:t>
      </w:r>
      <w:r w:rsidR="002B0390">
        <w:rPr>
          <w:szCs w:val="24"/>
        </w:rPr>
        <w:t>’</w:t>
      </w:r>
      <w:r w:rsidR="00B52087" w:rsidRPr="00B52087">
        <w:rPr>
          <w:szCs w:val="24"/>
        </w:rPr>
        <w:t>école secondaire qui décide de l</w:t>
      </w:r>
      <w:r w:rsidR="002B0390">
        <w:rPr>
          <w:szCs w:val="24"/>
        </w:rPr>
        <w:t>’</w:t>
      </w:r>
      <w:r w:rsidR="00B52087" w:rsidRPr="00B52087">
        <w:rPr>
          <w:szCs w:val="24"/>
        </w:rPr>
        <w:t>admission des élèves. L</w:t>
      </w:r>
      <w:r w:rsidR="002B0390">
        <w:rPr>
          <w:szCs w:val="24"/>
        </w:rPr>
        <w:t>’</w:t>
      </w:r>
      <w:r w:rsidR="00B52087" w:rsidRPr="00B52087">
        <w:rPr>
          <w:szCs w:val="24"/>
        </w:rPr>
        <w:t xml:space="preserve">enseignement professionnel préparatoire </w:t>
      </w:r>
      <w:r w:rsidR="00DF519D">
        <w:rPr>
          <w:szCs w:val="24"/>
        </w:rPr>
        <w:t xml:space="preserve">aide les élèves </w:t>
      </w:r>
      <w:r w:rsidR="00B52087" w:rsidRPr="00B52087">
        <w:rPr>
          <w:szCs w:val="24"/>
        </w:rPr>
        <w:t>qui ne sont pas à même de suivre le programme classique.</w:t>
      </w:r>
    </w:p>
    <w:p w:rsidR="00DF519D" w:rsidRDefault="00DF519D" w:rsidP="00466AEA">
      <w:pPr>
        <w:tabs>
          <w:tab w:val="left" w:pos="567"/>
        </w:tabs>
        <w:spacing w:after="240"/>
        <w:rPr>
          <w:szCs w:val="24"/>
        </w:rPr>
      </w:pPr>
      <w:r>
        <w:rPr>
          <w:szCs w:val="24"/>
        </w:rPr>
        <w:t>31</w:t>
      </w:r>
      <w:r w:rsidR="00D60ACC">
        <w:rPr>
          <w:szCs w:val="24"/>
        </w:rPr>
        <w:t>4</w:t>
      </w:r>
      <w:r>
        <w:rPr>
          <w:szCs w:val="24"/>
        </w:rPr>
        <w:t>.</w:t>
      </w:r>
      <w:r>
        <w:rPr>
          <w:szCs w:val="24"/>
        </w:rPr>
        <w:tab/>
        <w:t>Au cours de l</w:t>
      </w:r>
      <w:r w:rsidR="002B0390">
        <w:rPr>
          <w:szCs w:val="24"/>
        </w:rPr>
        <w:t>’</w:t>
      </w:r>
      <w:r>
        <w:rPr>
          <w:szCs w:val="24"/>
        </w:rPr>
        <w:t xml:space="preserve">année scolaire 2005/2006, le </w:t>
      </w:r>
      <w:r w:rsidR="00D80F3D">
        <w:rPr>
          <w:szCs w:val="24"/>
        </w:rPr>
        <w:t>Gouvernement</w:t>
      </w:r>
      <w:r>
        <w:rPr>
          <w:szCs w:val="24"/>
        </w:rPr>
        <w:t xml:space="preserve"> a aboli les frais de scolarité dans les trois types d</w:t>
      </w:r>
      <w:r w:rsidR="002B0390">
        <w:rPr>
          <w:szCs w:val="24"/>
        </w:rPr>
        <w:t>’</w:t>
      </w:r>
      <w:r>
        <w:rPr>
          <w:szCs w:val="24"/>
        </w:rPr>
        <w:t>enseignement secondaire susmentionnés ainsi que dans l</w:t>
      </w:r>
      <w:r w:rsidR="002B0390">
        <w:rPr>
          <w:szCs w:val="24"/>
        </w:rPr>
        <w:t>’</w:t>
      </w:r>
      <w:r>
        <w:rPr>
          <w:szCs w:val="24"/>
        </w:rPr>
        <w:t>enseignement professionnel jusqu</w:t>
      </w:r>
      <w:r w:rsidR="002B0390">
        <w:rPr>
          <w:szCs w:val="24"/>
        </w:rPr>
        <w:t>’</w:t>
      </w:r>
      <w:r>
        <w:rPr>
          <w:szCs w:val="24"/>
        </w:rPr>
        <w:t>à l</w:t>
      </w:r>
      <w:r w:rsidR="002B0390">
        <w:rPr>
          <w:szCs w:val="24"/>
        </w:rPr>
        <w:t>’</w:t>
      </w:r>
      <w:r>
        <w:rPr>
          <w:szCs w:val="24"/>
        </w:rPr>
        <w:t xml:space="preserve">âge de 18 ans. Les parents ne sont plus </w:t>
      </w:r>
      <w:r w:rsidR="00805AC8">
        <w:rPr>
          <w:szCs w:val="24"/>
        </w:rPr>
        <w:t xml:space="preserve">astreints à </w:t>
      </w:r>
      <w:r>
        <w:rPr>
          <w:szCs w:val="24"/>
        </w:rPr>
        <w:t>prendre en charge une partie du coût de l</w:t>
      </w:r>
      <w:r w:rsidR="002B0390">
        <w:rPr>
          <w:szCs w:val="24"/>
        </w:rPr>
        <w:t>’</w:t>
      </w:r>
      <w:r>
        <w:rPr>
          <w:szCs w:val="24"/>
        </w:rPr>
        <w:t xml:space="preserve">éducation de leurs enfants. Les parents et/ou les élèves achètent </w:t>
      </w:r>
      <w:r w:rsidR="00805AC8">
        <w:rPr>
          <w:szCs w:val="24"/>
        </w:rPr>
        <w:t xml:space="preserve">eux-mêmes </w:t>
      </w:r>
      <w:r>
        <w:rPr>
          <w:szCs w:val="24"/>
        </w:rPr>
        <w:t xml:space="preserve">les manuels scolaires </w:t>
      </w:r>
      <w:r w:rsidR="00805AC8">
        <w:rPr>
          <w:szCs w:val="24"/>
        </w:rPr>
        <w:t xml:space="preserve">utilisés </w:t>
      </w:r>
      <w:r w:rsidR="004453B5">
        <w:rPr>
          <w:szCs w:val="24"/>
        </w:rPr>
        <w:t xml:space="preserve">dans le </w:t>
      </w:r>
      <w:r w:rsidR="00805AC8">
        <w:rPr>
          <w:szCs w:val="24"/>
        </w:rPr>
        <w:t>cycle secondaire. Une partie de ces coûts peut leur être remboursé</w:t>
      </w:r>
      <w:r w:rsidR="004453B5">
        <w:rPr>
          <w:szCs w:val="24"/>
        </w:rPr>
        <w:t>e</w:t>
      </w:r>
      <w:r w:rsidR="00805AC8">
        <w:rPr>
          <w:szCs w:val="24"/>
        </w:rPr>
        <w:t xml:space="preserve">, </w:t>
      </w:r>
      <w:r w:rsidR="004453B5">
        <w:rPr>
          <w:szCs w:val="24"/>
        </w:rPr>
        <w:t xml:space="preserve">au </w:t>
      </w:r>
      <w:r w:rsidR="004453B5" w:rsidRPr="00466AEA">
        <w:t>vu</w:t>
      </w:r>
      <w:r w:rsidR="004453B5">
        <w:rPr>
          <w:szCs w:val="24"/>
        </w:rPr>
        <w:t xml:space="preserve"> </w:t>
      </w:r>
      <w:r w:rsidR="00805AC8">
        <w:rPr>
          <w:szCs w:val="24"/>
        </w:rPr>
        <w:t>des revenus familiaux. Les frais de scolarité ne devraient donc pas faire obstacle à la poursuite des études. Les établissements scolaires sont toutefois autorisés à demander aux parents une contribution facultative à certaines dépenses, par exemple liées aux voyages scolaires, mais ceci ne doit pas influer sur l</w:t>
      </w:r>
      <w:r w:rsidR="002B0390">
        <w:rPr>
          <w:szCs w:val="24"/>
        </w:rPr>
        <w:t>’</w:t>
      </w:r>
      <w:r w:rsidR="00805AC8">
        <w:rPr>
          <w:szCs w:val="24"/>
        </w:rPr>
        <w:t>admission de l</w:t>
      </w:r>
      <w:r w:rsidR="002B0390">
        <w:rPr>
          <w:szCs w:val="24"/>
        </w:rPr>
        <w:t>’</w:t>
      </w:r>
      <w:r w:rsidR="00805AC8">
        <w:rPr>
          <w:szCs w:val="24"/>
        </w:rPr>
        <w:t>élève dans l</w:t>
      </w:r>
      <w:r w:rsidR="002B0390">
        <w:rPr>
          <w:szCs w:val="24"/>
        </w:rPr>
        <w:t>’</w:t>
      </w:r>
      <w:r w:rsidR="00805AC8">
        <w:rPr>
          <w:szCs w:val="24"/>
        </w:rPr>
        <w:t>établissement.</w:t>
      </w:r>
    </w:p>
    <w:p w:rsidR="00805AC8" w:rsidRDefault="00805AC8" w:rsidP="00466AEA">
      <w:pPr>
        <w:tabs>
          <w:tab w:val="left" w:pos="567"/>
        </w:tabs>
        <w:spacing w:after="240"/>
        <w:rPr>
          <w:szCs w:val="24"/>
        </w:rPr>
      </w:pPr>
      <w:r>
        <w:rPr>
          <w:szCs w:val="24"/>
        </w:rPr>
        <w:t>31</w:t>
      </w:r>
      <w:r w:rsidR="00D60ACC">
        <w:rPr>
          <w:szCs w:val="24"/>
        </w:rPr>
        <w:t>5</w:t>
      </w:r>
      <w:r>
        <w:rPr>
          <w:szCs w:val="24"/>
        </w:rPr>
        <w:t>.</w:t>
      </w:r>
      <w:r>
        <w:rPr>
          <w:szCs w:val="24"/>
        </w:rPr>
        <w:tab/>
        <w:t>Les parents dont les enfants mineurs s</w:t>
      </w:r>
      <w:r w:rsidR="006662EE">
        <w:rPr>
          <w:szCs w:val="24"/>
        </w:rPr>
        <w:t>uivent l</w:t>
      </w:r>
      <w:r w:rsidR="002B0390">
        <w:rPr>
          <w:szCs w:val="24"/>
        </w:rPr>
        <w:t>’</w:t>
      </w:r>
      <w:r>
        <w:rPr>
          <w:szCs w:val="24"/>
        </w:rPr>
        <w:t xml:space="preserve">enseignement professionnel préparatoire (MBO) peuvent aussi bénéficier du remboursement des coûts. Cependant, les élèves de ces filières âgés de 18 ans et plus doivent acquitter </w:t>
      </w:r>
      <w:r w:rsidR="006662EE">
        <w:rPr>
          <w:szCs w:val="24"/>
        </w:rPr>
        <w:t>l</w:t>
      </w:r>
      <w:r>
        <w:rPr>
          <w:szCs w:val="24"/>
        </w:rPr>
        <w:t xml:space="preserve">es frais de scolarité. À partir de 18 ans, les élèves peuvent recevoir une bourse </w:t>
      </w:r>
      <w:r w:rsidR="006662EE">
        <w:rPr>
          <w:szCs w:val="24"/>
        </w:rPr>
        <w:t>d</w:t>
      </w:r>
      <w:r w:rsidR="002B0390">
        <w:rPr>
          <w:szCs w:val="24"/>
        </w:rPr>
        <w:t>’</w:t>
      </w:r>
      <w:r w:rsidR="006662EE">
        <w:rPr>
          <w:szCs w:val="24"/>
        </w:rPr>
        <w:t>État</w:t>
      </w:r>
      <w:r>
        <w:rPr>
          <w:szCs w:val="24"/>
        </w:rPr>
        <w:t>, dont le montant varie en fonction des frais de</w:t>
      </w:r>
      <w:r w:rsidR="005B55C9">
        <w:rPr>
          <w:szCs w:val="24"/>
        </w:rPr>
        <w:t xml:space="preserve"> scolarité et du </w:t>
      </w:r>
      <w:r>
        <w:rPr>
          <w:szCs w:val="24"/>
        </w:rPr>
        <w:t xml:space="preserve">coût des </w:t>
      </w:r>
      <w:r w:rsidR="006662EE">
        <w:rPr>
          <w:szCs w:val="24"/>
        </w:rPr>
        <w:t>fournitures</w:t>
      </w:r>
      <w:r w:rsidR="00E04BF8">
        <w:rPr>
          <w:szCs w:val="24"/>
        </w:rPr>
        <w:t>, comme les manuels.</w:t>
      </w:r>
    </w:p>
    <w:p w:rsidR="00E04BF8" w:rsidRPr="00E04BF8" w:rsidRDefault="00E04BF8" w:rsidP="002C61BF">
      <w:pPr>
        <w:spacing w:after="240"/>
        <w:rPr>
          <w:szCs w:val="24"/>
          <w:u w:val="single"/>
        </w:rPr>
      </w:pPr>
      <w:r w:rsidRPr="00E04BF8">
        <w:rPr>
          <w:szCs w:val="24"/>
          <w:u w:val="single"/>
        </w:rPr>
        <w:t>Enseignement supérieur</w:t>
      </w:r>
    </w:p>
    <w:p w:rsidR="00F81804" w:rsidRPr="00E04BF8" w:rsidRDefault="00E04BF8" w:rsidP="00466AEA">
      <w:pPr>
        <w:tabs>
          <w:tab w:val="left" w:pos="567"/>
        </w:tabs>
        <w:spacing w:after="240"/>
        <w:rPr>
          <w:szCs w:val="24"/>
        </w:rPr>
      </w:pPr>
      <w:r>
        <w:rPr>
          <w:szCs w:val="24"/>
        </w:rPr>
        <w:t>31</w:t>
      </w:r>
      <w:r w:rsidR="00D60ACC">
        <w:rPr>
          <w:szCs w:val="24"/>
        </w:rPr>
        <w:t>6</w:t>
      </w:r>
      <w:r w:rsidRPr="00E04BF8">
        <w:rPr>
          <w:szCs w:val="24"/>
        </w:rPr>
        <w:t>.</w:t>
      </w:r>
      <w:r w:rsidRPr="00E04BF8">
        <w:rPr>
          <w:szCs w:val="24"/>
        </w:rPr>
        <w:tab/>
        <w:t>Les établissements d</w:t>
      </w:r>
      <w:r w:rsidR="002B0390">
        <w:rPr>
          <w:szCs w:val="24"/>
        </w:rPr>
        <w:t>’</w:t>
      </w:r>
      <w:r w:rsidRPr="00E04BF8">
        <w:rPr>
          <w:szCs w:val="24"/>
        </w:rPr>
        <w:t>enseignement supérieur peuvent établi</w:t>
      </w:r>
      <w:r w:rsidR="005B55C9">
        <w:rPr>
          <w:szCs w:val="24"/>
        </w:rPr>
        <w:t>r des critères d</w:t>
      </w:r>
      <w:r w:rsidR="002B0390">
        <w:rPr>
          <w:szCs w:val="24"/>
        </w:rPr>
        <w:t>’</w:t>
      </w:r>
      <w:r w:rsidR="005B55C9">
        <w:rPr>
          <w:szCs w:val="24"/>
        </w:rPr>
        <w:t>admission. Les </w:t>
      </w:r>
      <w:r w:rsidRPr="00E04BF8">
        <w:rPr>
          <w:szCs w:val="24"/>
        </w:rPr>
        <w:t xml:space="preserve">inscriptions et </w:t>
      </w:r>
      <w:r w:rsidRPr="00466AEA">
        <w:t>l</w:t>
      </w:r>
      <w:r w:rsidR="004453B5" w:rsidRPr="00466AEA">
        <w:t>es</w:t>
      </w:r>
      <w:r w:rsidR="004453B5">
        <w:rPr>
          <w:szCs w:val="24"/>
        </w:rPr>
        <w:t xml:space="preserve"> </w:t>
      </w:r>
      <w:r w:rsidRPr="00E04BF8">
        <w:rPr>
          <w:szCs w:val="24"/>
        </w:rPr>
        <w:t>admission</w:t>
      </w:r>
      <w:r w:rsidR="004453B5">
        <w:rPr>
          <w:szCs w:val="24"/>
        </w:rPr>
        <w:t>s</w:t>
      </w:r>
      <w:r w:rsidRPr="00E04BF8">
        <w:rPr>
          <w:szCs w:val="24"/>
        </w:rPr>
        <w:t xml:space="preserve"> sont centralisées. Les établissements d</w:t>
      </w:r>
      <w:r w:rsidR="002B0390">
        <w:rPr>
          <w:szCs w:val="24"/>
        </w:rPr>
        <w:t>’</w:t>
      </w:r>
      <w:r w:rsidRPr="00E04BF8">
        <w:rPr>
          <w:szCs w:val="24"/>
        </w:rPr>
        <w:t>enseignement supérieur demandent des droits d</w:t>
      </w:r>
      <w:r w:rsidR="002B0390">
        <w:rPr>
          <w:szCs w:val="24"/>
        </w:rPr>
        <w:t>’</w:t>
      </w:r>
      <w:r w:rsidRPr="00E04BF8">
        <w:rPr>
          <w:szCs w:val="24"/>
        </w:rPr>
        <w:t>inscription universitaires</w:t>
      </w:r>
      <w:r>
        <w:rPr>
          <w:szCs w:val="24"/>
        </w:rPr>
        <w:t>, mais le système de financement des études supérieures</w:t>
      </w:r>
      <w:r w:rsidRPr="00E04BF8">
        <w:rPr>
          <w:szCs w:val="24"/>
        </w:rPr>
        <w:t xml:space="preserve"> permet à chacun d</w:t>
      </w:r>
      <w:r w:rsidR="002B0390">
        <w:rPr>
          <w:szCs w:val="24"/>
        </w:rPr>
        <w:t>’</w:t>
      </w:r>
      <w:r w:rsidRPr="00E04BF8">
        <w:rPr>
          <w:szCs w:val="24"/>
        </w:rPr>
        <w:t xml:space="preserve">accéder aux études </w:t>
      </w:r>
      <w:r w:rsidR="004453B5">
        <w:rPr>
          <w:szCs w:val="24"/>
        </w:rPr>
        <w:t>supérieures</w:t>
      </w:r>
      <w:r>
        <w:rPr>
          <w:szCs w:val="24"/>
        </w:rPr>
        <w:t>. Les étudiants dont les parents disposent de revenus modestes ont droit à une allocation complémentaire.</w:t>
      </w:r>
    </w:p>
    <w:p w:rsidR="00E04BF8" w:rsidRDefault="00E04BF8" w:rsidP="002C61BF">
      <w:pPr>
        <w:spacing w:after="240"/>
      </w:pPr>
      <w:r>
        <w:rPr>
          <w:u w:val="single"/>
        </w:rPr>
        <w:t>Information et orientation scolaires et professionnelles</w:t>
      </w:r>
    </w:p>
    <w:p w:rsidR="00E04BF8" w:rsidRDefault="00997BCC" w:rsidP="002C61BF">
      <w:pPr>
        <w:spacing w:after="240"/>
        <w:rPr>
          <w:i/>
          <w:iCs/>
        </w:rPr>
      </w:pPr>
      <w:r>
        <w:rPr>
          <w:i/>
          <w:iCs/>
        </w:rPr>
        <w:t>Enseignement primair</w:t>
      </w:r>
      <w:r w:rsidR="00E04BF8">
        <w:rPr>
          <w:i/>
          <w:iCs/>
        </w:rPr>
        <w:t>e</w:t>
      </w:r>
    </w:p>
    <w:p w:rsidR="00E04BF8" w:rsidRDefault="00E04BF8" w:rsidP="00466AEA">
      <w:pPr>
        <w:tabs>
          <w:tab w:val="left" w:pos="567"/>
        </w:tabs>
        <w:spacing w:after="240"/>
      </w:pPr>
      <w:r>
        <w:t>31</w:t>
      </w:r>
      <w:r w:rsidR="00D60ACC">
        <w:t>7</w:t>
      </w:r>
      <w:r>
        <w:t>.</w:t>
      </w:r>
      <w:r>
        <w:tab/>
        <w:t>Tous les parents</w:t>
      </w:r>
      <w:r w:rsidR="00D036FA">
        <w:t>/soi</w:t>
      </w:r>
      <w:r w:rsidR="00FC321A">
        <w:t>gnants</w:t>
      </w:r>
      <w:r w:rsidR="00D036FA">
        <w:t xml:space="preserve"> </w:t>
      </w:r>
      <w:r w:rsidR="00FC321A">
        <w:t>reçoivent un guide national de l</w:t>
      </w:r>
      <w:r w:rsidR="002B0390">
        <w:t>’</w:t>
      </w:r>
      <w:r w:rsidR="00FC321A">
        <w:t>instruction primaire pendant l</w:t>
      </w:r>
      <w:r w:rsidR="002B0390">
        <w:t>’</w:t>
      </w:r>
      <w:r w:rsidR="00FC321A">
        <w:t xml:space="preserve">année </w:t>
      </w:r>
      <w:r w:rsidR="001E49BB">
        <w:t>où</w:t>
      </w:r>
      <w:r w:rsidR="00FC321A">
        <w:t xml:space="preserve"> leur enfant atteint l</w:t>
      </w:r>
      <w:r w:rsidR="002B0390">
        <w:t>’</w:t>
      </w:r>
      <w:r w:rsidR="00FC321A">
        <w:t>âge de 3 ans. Ce guide contient des renseignements sur le choix de l</w:t>
      </w:r>
      <w:r w:rsidR="002B0390">
        <w:t>’</w:t>
      </w:r>
      <w:r w:rsidR="00FC321A">
        <w:t>école, l</w:t>
      </w:r>
      <w:r w:rsidR="002B0390">
        <w:t>’</w:t>
      </w:r>
      <w:r w:rsidR="00FC321A">
        <w:t>inscription de l</w:t>
      </w:r>
      <w:r w:rsidR="002B0390">
        <w:t>’</w:t>
      </w:r>
      <w:r w:rsidR="00FC321A">
        <w:t>enfant, les droits</w:t>
      </w:r>
      <w:r w:rsidR="001E49BB">
        <w:t>,</w:t>
      </w:r>
      <w:r w:rsidR="00FC321A">
        <w:t xml:space="preserve"> les obligations et la législation pertinente. Chaque année, le Ministère de l</w:t>
      </w:r>
      <w:r w:rsidR="002B0390">
        <w:t>’</w:t>
      </w:r>
      <w:r w:rsidR="00FC321A">
        <w:t>éducation, de la culture et de</w:t>
      </w:r>
      <w:r w:rsidR="00146474">
        <w:t>s</w:t>
      </w:r>
      <w:r w:rsidR="00FC321A">
        <w:t xml:space="preserve"> science</w:t>
      </w:r>
      <w:r w:rsidR="00146474">
        <w:t>s</w:t>
      </w:r>
      <w:r w:rsidR="00FC321A">
        <w:t xml:space="preserve"> demande aux écoles primaires d</w:t>
      </w:r>
      <w:r w:rsidR="002B0390">
        <w:t>’</w:t>
      </w:r>
      <w:r w:rsidR="00FC321A">
        <w:t>attirer l</w:t>
      </w:r>
      <w:r w:rsidR="002B0390">
        <w:t>’</w:t>
      </w:r>
      <w:r w:rsidR="00FC321A">
        <w:t>attention des élèves en 7</w:t>
      </w:r>
      <w:r w:rsidR="00FC321A" w:rsidRPr="00FC321A">
        <w:rPr>
          <w:vertAlign w:val="superscript"/>
        </w:rPr>
        <w:t>e</w:t>
      </w:r>
      <w:r w:rsidR="00FC321A">
        <w:t xml:space="preserve"> et 8</w:t>
      </w:r>
      <w:r w:rsidR="00FC321A" w:rsidRPr="00FC321A">
        <w:rPr>
          <w:vertAlign w:val="superscript"/>
        </w:rPr>
        <w:t>e</w:t>
      </w:r>
      <w:r w:rsidR="00FC321A">
        <w:t xml:space="preserve"> niveau (les deux dernières années du cycle primaire) </w:t>
      </w:r>
      <w:r w:rsidR="001E49BB">
        <w:t xml:space="preserve">et de leurs parents </w:t>
      </w:r>
      <w:r w:rsidR="00FC321A">
        <w:t xml:space="preserve">sur le guide national </w:t>
      </w:r>
      <w:r w:rsidR="005B55C9">
        <w:t>de l</w:t>
      </w:r>
      <w:r w:rsidR="002B0390">
        <w:t>’</w:t>
      </w:r>
      <w:r w:rsidR="005B55C9">
        <w:t>enseignement secondaire. «L</w:t>
      </w:r>
      <w:r w:rsidR="002B0390">
        <w:t>’</w:t>
      </w:r>
      <w:r w:rsidR="005B55C9">
        <w:t>école secondaire</w:t>
      </w:r>
      <w:r w:rsidR="00FC321A">
        <w:t>: Guide à l</w:t>
      </w:r>
      <w:r w:rsidR="002B0390">
        <w:t>’</w:t>
      </w:r>
      <w:r w:rsidR="00FC321A">
        <w:t>usage des parents, des pres</w:t>
      </w:r>
      <w:r w:rsidR="005B55C9">
        <w:t>tataires de soins et des élèves</w:t>
      </w:r>
      <w:r w:rsidR="00FC321A">
        <w:t>» contient des informations sur tous les différents types d</w:t>
      </w:r>
      <w:r w:rsidR="002B0390">
        <w:t>’</w:t>
      </w:r>
      <w:r w:rsidR="00FC321A">
        <w:t>enseignement secondaire.</w:t>
      </w:r>
    </w:p>
    <w:p w:rsidR="00FC321A" w:rsidRPr="001E49BB" w:rsidRDefault="00FC321A" w:rsidP="00466AEA">
      <w:pPr>
        <w:tabs>
          <w:tab w:val="left" w:pos="567"/>
        </w:tabs>
        <w:spacing w:after="240"/>
      </w:pPr>
      <w:r>
        <w:t>31</w:t>
      </w:r>
      <w:r w:rsidR="00D60ACC">
        <w:t>8</w:t>
      </w:r>
      <w:r>
        <w:t>.</w:t>
      </w:r>
      <w:r>
        <w:tab/>
        <w:t>Les parents/soignants ayant des enfants scolarisés en cycle primaire ou secondaire peuvent s</w:t>
      </w:r>
      <w:r w:rsidR="002B0390">
        <w:t>’</w:t>
      </w:r>
      <w:r>
        <w:t>adresser au centre national d</w:t>
      </w:r>
      <w:r w:rsidR="002B0390">
        <w:t>’</w:t>
      </w:r>
      <w:r>
        <w:t>information des parents pour recevoir de l</w:t>
      </w:r>
      <w:r w:rsidR="002B0390">
        <w:t>’</w:t>
      </w:r>
      <w:r>
        <w:t xml:space="preserve">aide ou des </w:t>
      </w:r>
      <w:r w:rsidRPr="001E49BB">
        <w:t>conseils.</w:t>
      </w:r>
    </w:p>
    <w:p w:rsidR="00FC321A" w:rsidRPr="001E49BB" w:rsidRDefault="00FC321A" w:rsidP="002C61BF">
      <w:pPr>
        <w:spacing w:after="240"/>
      </w:pPr>
      <w:r w:rsidRPr="001E49BB">
        <w:rPr>
          <w:i/>
          <w:iCs/>
        </w:rPr>
        <w:t>Enseignement secondaire</w:t>
      </w:r>
    </w:p>
    <w:p w:rsidR="00FC321A" w:rsidRDefault="00FC321A" w:rsidP="00466AEA">
      <w:pPr>
        <w:tabs>
          <w:tab w:val="left" w:pos="567"/>
        </w:tabs>
        <w:spacing w:after="240"/>
      </w:pPr>
      <w:r w:rsidRPr="001E49BB">
        <w:t>3</w:t>
      </w:r>
      <w:r w:rsidR="00D60ACC">
        <w:t>19</w:t>
      </w:r>
      <w:r w:rsidRPr="001E49BB">
        <w:t>.</w:t>
      </w:r>
      <w:r w:rsidRPr="001E49BB">
        <w:tab/>
        <w:t>La plupart des écoles secondaires organisent des journées porte</w:t>
      </w:r>
      <w:r w:rsidR="00433CA3">
        <w:t>s</w:t>
      </w:r>
      <w:r w:rsidRPr="001E49BB">
        <w:t xml:space="preserve"> ouverte</w:t>
      </w:r>
      <w:r w:rsidR="00433CA3">
        <w:t>s</w:t>
      </w:r>
      <w:r w:rsidRPr="001E49BB">
        <w:t xml:space="preserve"> durant lesquelles les enfants qui souhaitent s</w:t>
      </w:r>
      <w:r w:rsidR="002B0390">
        <w:t>’</w:t>
      </w:r>
      <w:r w:rsidRPr="001E49BB">
        <w:t>inscrire et leurs parents peuvent obtenir des renseignements généraux sur l</w:t>
      </w:r>
      <w:r w:rsidR="002B0390">
        <w:t>’</w:t>
      </w:r>
      <w:r w:rsidRPr="001E49BB">
        <w:t>école et l</w:t>
      </w:r>
      <w:r w:rsidR="002B0390">
        <w:t>’</w:t>
      </w:r>
      <w:r w:rsidRPr="001E49BB">
        <w:t>enseignement qui y est dispensé. Ces journées sont généralement suivies d</w:t>
      </w:r>
      <w:r w:rsidR="002B0390">
        <w:t>’</w:t>
      </w:r>
      <w:r w:rsidRPr="001E49BB">
        <w:t>autres séances d</w:t>
      </w:r>
      <w:r w:rsidR="002B0390">
        <w:t>’</w:t>
      </w:r>
      <w:r w:rsidRPr="001E49BB">
        <w:t>information pour les parents et les élèves. Le passage du primaire au secondaire est facilité par une année de transition et, parfois, par des activités préparatoires. Après la deuxième année de formation de base dans l</w:t>
      </w:r>
      <w:r w:rsidR="002B0390">
        <w:t>’</w:t>
      </w:r>
      <w:r w:rsidRPr="001E49BB">
        <w:t>enseignement secondaire</w:t>
      </w:r>
      <w:r w:rsidR="008A5CFF" w:rsidRPr="001E49BB">
        <w:t>,</w:t>
      </w:r>
      <w:r w:rsidRPr="001E49BB">
        <w:t xml:space="preserve"> les établissements doivent guider les élèves dans leur choix concernant la suite de leurs études.</w:t>
      </w:r>
      <w:r w:rsidR="008A5CFF" w:rsidRPr="001E49BB">
        <w:t xml:space="preserve"> Pendant les deux premières années du secondaire, les élèves suivent un enseignement de tronc commun qui les prépare aux diverses filières proposées dans le reste de l</w:t>
      </w:r>
      <w:r w:rsidR="002B0390">
        <w:t>’</w:t>
      </w:r>
      <w:r w:rsidR="008A5CFF" w:rsidRPr="001E49BB">
        <w:t>établissement</w:t>
      </w:r>
      <w:r w:rsidRPr="001E49BB">
        <w:t>. Informer les élèves de l</w:t>
      </w:r>
      <w:r w:rsidR="002B0390">
        <w:t>’</w:t>
      </w:r>
      <w:r w:rsidRPr="001E49BB">
        <w:t>importance de leur choix pour la suite des études et leur avenir professionnel fait partie intégrante de la mission des établissements d</w:t>
      </w:r>
      <w:r w:rsidR="002B0390">
        <w:t>’</w:t>
      </w:r>
      <w:r w:rsidRPr="001E49BB">
        <w:t>enseignement.</w:t>
      </w:r>
    </w:p>
    <w:p w:rsidR="00CC08A3" w:rsidRDefault="00CC08A3" w:rsidP="00466AEA">
      <w:pPr>
        <w:tabs>
          <w:tab w:val="left" w:pos="567"/>
        </w:tabs>
        <w:spacing w:after="240"/>
      </w:pPr>
      <w:r>
        <w:t>32</w:t>
      </w:r>
      <w:r w:rsidR="00D60ACC">
        <w:t>0</w:t>
      </w:r>
      <w:r>
        <w:t>.</w:t>
      </w:r>
      <w:r>
        <w:tab/>
        <w:t>D</w:t>
      </w:r>
      <w:r w:rsidR="002B0390">
        <w:t>’</w:t>
      </w:r>
      <w:r>
        <w:t>autres organismes conseillent également les élèves et les enseignants quant au choix des matières, de l</w:t>
      </w:r>
      <w:r w:rsidR="002B0390">
        <w:t>’</w:t>
      </w:r>
      <w:r>
        <w:t xml:space="preserve">école et de la profession. Les </w:t>
      </w:r>
      <w:r w:rsidR="007A7945">
        <w:t>syndicats d</w:t>
      </w:r>
      <w:r w:rsidR="002B0390">
        <w:t>’</w:t>
      </w:r>
      <w:r w:rsidR="007A7945">
        <w:t xml:space="preserve">enseignant </w:t>
      </w:r>
      <w:r>
        <w:t>fournissent des renseignements gratuits sur les tests d</w:t>
      </w:r>
      <w:r w:rsidR="002B0390">
        <w:t>’</w:t>
      </w:r>
      <w:r>
        <w:t xml:space="preserve">orientation professionnelle. La plupart des écoles ont des liens avec un </w:t>
      </w:r>
      <w:r w:rsidR="007A7945">
        <w:t>syndicat d</w:t>
      </w:r>
      <w:r w:rsidR="002B0390">
        <w:t>’</w:t>
      </w:r>
      <w:r w:rsidR="007A7945">
        <w:t xml:space="preserve">enseignant </w:t>
      </w:r>
      <w:r>
        <w:t xml:space="preserve">et reçoivent à cet effet une subvention du </w:t>
      </w:r>
      <w:r w:rsidR="007A7945">
        <w:t>Ministère de l</w:t>
      </w:r>
      <w:r w:rsidR="002B0390">
        <w:t>’</w:t>
      </w:r>
      <w:r w:rsidR="007A7945">
        <w:t>éducation.</w:t>
      </w:r>
      <w:r>
        <w:t xml:space="preserve"> La </w:t>
      </w:r>
      <w:r>
        <w:rPr>
          <w:lang w:val="fr-CH"/>
        </w:rPr>
        <w:t>loi</w:t>
      </w:r>
      <w:r>
        <w:t xml:space="preserve"> sur l</w:t>
      </w:r>
      <w:r w:rsidR="002B0390">
        <w:t>’</w:t>
      </w:r>
      <w:r>
        <w:t xml:space="preserve">enseignement secondaire </w:t>
      </w:r>
      <w:r w:rsidR="001E49BB">
        <w:t xml:space="preserve">garantit </w:t>
      </w:r>
      <w:r w:rsidR="007A7945">
        <w:t xml:space="preserve">le financement </w:t>
      </w:r>
      <w:r w:rsidR="001E49BB">
        <w:t>des services d</w:t>
      </w:r>
      <w:r w:rsidR="002B0390">
        <w:t>’</w:t>
      </w:r>
      <w:r w:rsidR="001E49BB">
        <w:t>orientation scolaire et professionnelle</w:t>
      </w:r>
      <w:r w:rsidR="007A7945">
        <w:t>.</w:t>
      </w:r>
    </w:p>
    <w:p w:rsidR="00CC08A3" w:rsidRDefault="007A7945" w:rsidP="00C15D69">
      <w:pPr>
        <w:keepNext/>
        <w:spacing w:after="240"/>
      </w:pPr>
      <w:r>
        <w:rPr>
          <w:i/>
          <w:iCs/>
        </w:rPr>
        <w:t>Enseignement professionnel</w:t>
      </w:r>
    </w:p>
    <w:p w:rsidR="00CC08A3" w:rsidRDefault="007A7945" w:rsidP="00C15D69">
      <w:pPr>
        <w:keepNext/>
        <w:tabs>
          <w:tab w:val="left" w:pos="567"/>
        </w:tabs>
        <w:spacing w:after="240"/>
      </w:pPr>
      <w:r>
        <w:t>32</w:t>
      </w:r>
      <w:r w:rsidR="00D60ACC">
        <w:t>1</w:t>
      </w:r>
      <w:r>
        <w:t>.</w:t>
      </w:r>
      <w:r>
        <w:tab/>
        <w:t>Les établissements d</w:t>
      </w:r>
      <w:r w:rsidR="002B0390">
        <w:t>’</w:t>
      </w:r>
      <w:r>
        <w:t>enseignement professionnel sont légalement tenus d</w:t>
      </w:r>
      <w:r w:rsidR="002B0390">
        <w:t>’</w:t>
      </w:r>
      <w:r>
        <w:t>offrir à leurs élèves des services d</w:t>
      </w:r>
      <w:r w:rsidR="002B0390">
        <w:t>’</w:t>
      </w:r>
      <w:r>
        <w:t xml:space="preserve">orientation scolaire et professionnelle. En 2005, le </w:t>
      </w:r>
      <w:r w:rsidR="00D80F3D">
        <w:t>Gouvernement</w:t>
      </w:r>
      <w:r>
        <w:t xml:space="preserve"> a </w:t>
      </w:r>
      <w:r w:rsidR="008556AC">
        <w:t>mis à disposition un budget supplémentaire de 2,5 millions d</w:t>
      </w:r>
      <w:r w:rsidR="002B0390">
        <w:t>’</w:t>
      </w:r>
      <w:r w:rsidR="008556AC">
        <w:t>euros à cette fin. L</w:t>
      </w:r>
      <w:r w:rsidR="00A142CB">
        <w:t>e Service d</w:t>
      </w:r>
      <w:r w:rsidR="002B0390">
        <w:t>’</w:t>
      </w:r>
      <w:r w:rsidR="00A142CB">
        <w:t>i</w:t>
      </w:r>
      <w:r w:rsidR="008556AC">
        <w:t xml:space="preserve">nspection </w:t>
      </w:r>
      <w:r w:rsidR="00A142CB">
        <w:t>de l</w:t>
      </w:r>
      <w:r w:rsidR="002B0390">
        <w:t>’</w:t>
      </w:r>
      <w:r w:rsidR="00A142CB">
        <w:t xml:space="preserve">enseignement </w:t>
      </w:r>
      <w:r w:rsidR="008556AC">
        <w:t xml:space="preserve">contrôle la qualité du service offert, et le </w:t>
      </w:r>
      <w:r w:rsidR="00D80F3D">
        <w:t>Gouvernement</w:t>
      </w:r>
      <w:r w:rsidR="008556AC">
        <w:t xml:space="preserve"> fournit incitation et appui. Depuis le 1</w:t>
      </w:r>
      <w:r w:rsidR="008556AC" w:rsidRPr="008556AC">
        <w:rPr>
          <w:vertAlign w:val="superscript"/>
        </w:rPr>
        <w:t>er</w:t>
      </w:r>
      <w:r w:rsidR="008556AC">
        <w:t xml:space="preserve"> décembre 2005, un portail Internet (</w:t>
      </w:r>
      <w:hyperlink r:id="rId12" w:history="1">
        <w:r w:rsidR="008556AC" w:rsidRPr="00BA28D2">
          <w:rPr>
            <w:rStyle w:val="Hyperlink"/>
          </w:rPr>
          <w:t>www.opleidingenberoep.nl</w:t>
        </w:r>
      </w:hyperlink>
      <w:r w:rsidR="008556AC">
        <w:t>) permet aux élèves de l</w:t>
      </w:r>
      <w:r w:rsidR="002B0390">
        <w:t>’</w:t>
      </w:r>
      <w:r w:rsidR="008556AC">
        <w:t>enseignement professionnel d</w:t>
      </w:r>
      <w:r w:rsidR="002B0390">
        <w:t>’</w:t>
      </w:r>
      <w:r w:rsidR="008556AC">
        <w:t>accéder à toutes les informations concernant les choix de filière</w:t>
      </w:r>
      <w:r w:rsidR="001E49BB">
        <w:t>, de carrière</w:t>
      </w:r>
      <w:r w:rsidR="008556AC">
        <w:t xml:space="preserve"> et le marché du travail. Bientôt, ils pourront également recourir à un numéro téléphonique spécial où ils trouveront des renseignements sur les programmes combinant travail et études. Ces nouvelles filières permettront aux jeunes gens </w:t>
      </w:r>
      <w:r w:rsidR="00CD734C">
        <w:t>ayant interrompu leurs études de déterminer ce qu</w:t>
      </w:r>
      <w:r w:rsidR="002B0390">
        <w:t>’</w:t>
      </w:r>
      <w:r w:rsidR="00CD734C">
        <w:t>ils souhaiteraient faire plus tard et d</w:t>
      </w:r>
      <w:r w:rsidR="002B0390">
        <w:t>’</w:t>
      </w:r>
      <w:r w:rsidR="00CD734C">
        <w:t>éviter d</w:t>
      </w:r>
      <w:r w:rsidR="002B0390">
        <w:t>’</w:t>
      </w:r>
      <w:r w:rsidR="00CD734C">
        <w:t>avoir à faire un choix de carrière précipité.</w:t>
      </w:r>
    </w:p>
    <w:p w:rsidR="00CD734C" w:rsidRDefault="00CD734C" w:rsidP="002C61BF">
      <w:pPr>
        <w:spacing w:after="240"/>
        <w:rPr>
          <w:i/>
          <w:iCs/>
        </w:rPr>
      </w:pPr>
      <w:r w:rsidRPr="00CD734C">
        <w:rPr>
          <w:i/>
          <w:iCs/>
        </w:rPr>
        <w:t>Éducation préscolaire</w:t>
      </w:r>
    </w:p>
    <w:p w:rsidR="00FC321A" w:rsidRDefault="00CD734C" w:rsidP="00466AEA">
      <w:pPr>
        <w:tabs>
          <w:tab w:val="left" w:pos="567"/>
        </w:tabs>
        <w:spacing w:after="240"/>
      </w:pPr>
      <w:r>
        <w:t>32</w:t>
      </w:r>
      <w:r w:rsidR="00D60ACC">
        <w:t>2</w:t>
      </w:r>
      <w:r>
        <w:t>.</w:t>
      </w:r>
      <w:r>
        <w:tab/>
        <w:t>Un bon départ est essentiel si l</w:t>
      </w:r>
      <w:r w:rsidR="002B0390">
        <w:t>’</w:t>
      </w:r>
      <w:r>
        <w:t>on veut que l</w:t>
      </w:r>
      <w:r w:rsidR="002B0390">
        <w:t>’</w:t>
      </w:r>
      <w:r>
        <w:t>enfant se développe bien, qu</w:t>
      </w:r>
      <w:r w:rsidR="002B0390">
        <w:t>’</w:t>
      </w:r>
      <w:r>
        <w:t>il ait une bonne scolarité et qu</w:t>
      </w:r>
      <w:r w:rsidR="002B0390">
        <w:t>’</w:t>
      </w:r>
      <w:r>
        <w:t>il participe pleinement à</w:t>
      </w:r>
      <w:r w:rsidR="00C15D69">
        <w:t xml:space="preserve"> la société. C</w:t>
      </w:r>
      <w:r w:rsidR="002B0390">
        <w:t>’</w:t>
      </w:r>
      <w:r w:rsidR="00C15D69">
        <w:t xml:space="preserve">est pourquoi le </w:t>
      </w:r>
      <w:r w:rsidR="00D80F3D">
        <w:t>Gouvernement</w:t>
      </w:r>
      <w:r>
        <w:t xml:space="preserve"> investit des sommes importantes dans l</w:t>
      </w:r>
      <w:r w:rsidR="002B0390">
        <w:t>’</w:t>
      </w:r>
      <w:r>
        <w:t xml:space="preserve">éducation des enfants </w:t>
      </w:r>
      <w:r w:rsidR="00874BE9">
        <w:t xml:space="preserve">qui, </w:t>
      </w:r>
      <w:r>
        <w:t>en bas âge</w:t>
      </w:r>
      <w:r w:rsidR="00041269">
        <w:t>,</w:t>
      </w:r>
      <w:r w:rsidR="00874BE9">
        <w:t xml:space="preserve"> sont dans une </w:t>
      </w:r>
      <w:r>
        <w:t>phase essentielle de leur développement pendant laquelle l</w:t>
      </w:r>
      <w:r w:rsidR="002B0390">
        <w:t>’</w:t>
      </w:r>
      <w:r>
        <w:t>identification et la résolution des difficultés à</w:t>
      </w:r>
      <w:r w:rsidR="00C15D69">
        <w:t xml:space="preserve"> </w:t>
      </w:r>
      <w:r>
        <w:t>un stade précoce</w:t>
      </w:r>
      <w:r w:rsidR="00874BE9">
        <w:t xml:space="preserve"> sont possibles</w:t>
      </w:r>
      <w:r>
        <w:t>.</w:t>
      </w:r>
      <w:r w:rsidR="00874BE9">
        <w:t xml:space="preserve"> Ces dernières années, le budget consacré à l</w:t>
      </w:r>
      <w:r w:rsidR="002B0390">
        <w:t>’</w:t>
      </w:r>
      <w:r w:rsidR="00874BE9">
        <w:t>éducation précoce n</w:t>
      </w:r>
      <w:r w:rsidR="002B0390">
        <w:t>’</w:t>
      </w:r>
      <w:r w:rsidR="00874BE9">
        <w:t>a cessé d</w:t>
      </w:r>
      <w:r w:rsidR="002B0390">
        <w:t>’</w:t>
      </w:r>
      <w:r w:rsidR="00874BE9">
        <w:t>augmenter, jusqu</w:t>
      </w:r>
      <w:r w:rsidR="002B0390">
        <w:t>’</w:t>
      </w:r>
      <w:r w:rsidR="00874BE9">
        <w:t>à atteindre 170 millions d</w:t>
      </w:r>
      <w:r w:rsidR="002B0390">
        <w:t>’</w:t>
      </w:r>
      <w:r w:rsidR="00874BE9">
        <w:t>euros en 2006. Jusqu</w:t>
      </w:r>
      <w:r w:rsidR="002B0390">
        <w:t>’</w:t>
      </w:r>
      <w:r w:rsidR="00874BE9">
        <w:t>au 31 juillet 2006, les municipalités étaient responsables de l</w:t>
      </w:r>
      <w:r w:rsidR="002B0390">
        <w:t>’</w:t>
      </w:r>
      <w:r w:rsidR="00874BE9">
        <w:t>éducation des enfants en bas âge, à la fois au niveau préscolaire et scolaire. La situation a changé. Depuis le 1</w:t>
      </w:r>
      <w:r w:rsidR="00874BE9" w:rsidRPr="00874BE9">
        <w:rPr>
          <w:vertAlign w:val="superscript"/>
        </w:rPr>
        <w:t>er</w:t>
      </w:r>
      <w:r w:rsidR="00874BE9">
        <w:t xml:space="preserve"> août 2006, les municipalités sont chargées de l</w:t>
      </w:r>
      <w:r w:rsidR="002B0390">
        <w:t>’</w:t>
      </w:r>
      <w:r w:rsidR="00874BE9">
        <w:t>éducation préscolaire, cependant que les écoles elles-mêmes assument la responsabilité de l</w:t>
      </w:r>
      <w:r w:rsidR="002B0390">
        <w:t>’</w:t>
      </w:r>
      <w:r w:rsidR="00874BE9">
        <w:t>éducation des enfants d</w:t>
      </w:r>
      <w:r w:rsidR="002B0390">
        <w:t>’</w:t>
      </w:r>
      <w:r w:rsidR="00874BE9">
        <w:t>âge scolaire. L</w:t>
      </w:r>
      <w:r w:rsidR="002B0390">
        <w:t>’</w:t>
      </w:r>
      <w:r w:rsidR="00874BE9">
        <w:t xml:space="preserve">objectif du </w:t>
      </w:r>
      <w:r w:rsidR="00D80F3D">
        <w:t>Gouvernement</w:t>
      </w:r>
      <w:r w:rsidR="00874BE9">
        <w:t xml:space="preserve"> est qu</w:t>
      </w:r>
      <w:r w:rsidR="002B0390">
        <w:t>’</w:t>
      </w:r>
      <w:r w:rsidR="00874BE9">
        <w:t>environ 70</w:t>
      </w:r>
      <w:r w:rsidR="00C15D69">
        <w:t> </w:t>
      </w:r>
      <w:r w:rsidR="00874BE9">
        <w:t>% des enfants défavorisés sur le plan éducatif bénéficient de l</w:t>
      </w:r>
      <w:r w:rsidR="002B0390">
        <w:t>’</w:t>
      </w:r>
      <w:r w:rsidR="00874BE9">
        <w:t>éducation préscolaire d</w:t>
      </w:r>
      <w:r w:rsidR="002B0390">
        <w:t>’</w:t>
      </w:r>
      <w:r w:rsidR="00874BE9">
        <w:t>ici 2010. À long terme, l</w:t>
      </w:r>
      <w:r w:rsidR="002B0390">
        <w:t>’</w:t>
      </w:r>
      <w:r w:rsidR="00874BE9">
        <w:t>idée est que tous les enfants reçoivent une éducation précoce, afin d</w:t>
      </w:r>
      <w:r w:rsidR="002B0390">
        <w:t>’</w:t>
      </w:r>
      <w:r w:rsidR="00874BE9">
        <w:t>optimiser leurs perspectives de développement. Ceci devrait signifier que les enfants défavorisés entrent à l</w:t>
      </w:r>
      <w:r w:rsidR="002B0390">
        <w:t>’</w:t>
      </w:r>
      <w:r w:rsidR="00874BE9">
        <w:t>école avec beaucoup moins de handicaps linguistiques et développementaux</w:t>
      </w:r>
      <w:r w:rsidR="00A944A5">
        <w:t>. Quelque 137</w:t>
      </w:r>
      <w:r w:rsidR="00C15D69">
        <w:t> </w:t>
      </w:r>
      <w:r w:rsidR="00A944A5">
        <w:t xml:space="preserve">000 enfants âgés de 2 à 5 ans, en particulier ceux issus de certaines minorités ethniques et de parents peu éduqués, </w:t>
      </w:r>
      <w:r w:rsidR="00B544E1">
        <w:t>ont</w:t>
      </w:r>
      <w:r w:rsidR="00A944A5">
        <w:t xml:space="preserve"> besoin d</w:t>
      </w:r>
      <w:r w:rsidR="002B0390">
        <w:t>’</w:t>
      </w:r>
      <w:r w:rsidR="00A944A5">
        <w:t>une aide de cette nature.</w:t>
      </w:r>
      <w:r w:rsidR="00874BE9">
        <w:t xml:space="preserve"> </w:t>
      </w:r>
    </w:p>
    <w:p w:rsidR="00A944A5" w:rsidRDefault="00A944A5" w:rsidP="00466AEA">
      <w:pPr>
        <w:tabs>
          <w:tab w:val="left" w:pos="567"/>
        </w:tabs>
        <w:spacing w:after="240"/>
      </w:pPr>
      <w:r>
        <w:t>32</w:t>
      </w:r>
      <w:r w:rsidR="00D60ACC">
        <w:t>3</w:t>
      </w:r>
      <w:r>
        <w:t>.</w:t>
      </w:r>
      <w:r>
        <w:tab/>
      </w:r>
      <w:r w:rsidR="00B544E1">
        <w:t>Des mesures seront prises pour s</w:t>
      </w:r>
      <w:r w:rsidR="002B0390">
        <w:t>’</w:t>
      </w:r>
      <w:r w:rsidR="00B544E1">
        <w:t>assurer que tous les enfants du groupe ciblé reçoivent une aide et que tout problème (éventuel) de développement est ident</w:t>
      </w:r>
      <w:r w:rsidR="00984C10">
        <w:t>ifié dès le plus jeune âge. Les </w:t>
      </w:r>
      <w:r w:rsidR="00B544E1">
        <w:t xml:space="preserve">parents seront aussi encouragés à autoriser leurs enfants à tirer parti des services proposés tels que </w:t>
      </w:r>
      <w:r w:rsidR="00041269">
        <w:t xml:space="preserve">les </w:t>
      </w:r>
      <w:r w:rsidR="00B544E1">
        <w:t xml:space="preserve">groupes de jeu ou </w:t>
      </w:r>
      <w:r w:rsidR="00041269">
        <w:t xml:space="preserve">la </w:t>
      </w:r>
      <w:r w:rsidR="00B544E1">
        <w:t>garde de jour. Le but est de fournir des services exhaustifs en co</w:t>
      </w:r>
      <w:r w:rsidR="00BE0CC9">
        <w:t xml:space="preserve">njuguant les efforts des </w:t>
      </w:r>
      <w:r w:rsidR="00B544E1">
        <w:t>c</w:t>
      </w:r>
      <w:r w:rsidR="00BE0CC9">
        <w:t>entres de consultation pour enfants en bas âge, les groupes de jeu et les écoles primaires.</w:t>
      </w:r>
    </w:p>
    <w:p w:rsidR="00BE0CC9" w:rsidRPr="00BE0CC9" w:rsidRDefault="00BE0CC9" w:rsidP="002C61BF">
      <w:pPr>
        <w:spacing w:after="240"/>
        <w:rPr>
          <w:u w:val="single"/>
        </w:rPr>
      </w:pPr>
      <w:r w:rsidRPr="00BE0CC9">
        <w:rPr>
          <w:u w:val="single"/>
        </w:rPr>
        <w:t>Prévention de l</w:t>
      </w:r>
      <w:r w:rsidR="002B0390">
        <w:rPr>
          <w:u w:val="single"/>
        </w:rPr>
        <w:t>’</w:t>
      </w:r>
      <w:r w:rsidRPr="00BE0CC9">
        <w:rPr>
          <w:u w:val="single"/>
        </w:rPr>
        <w:t>abandon scolaire</w:t>
      </w:r>
    </w:p>
    <w:p w:rsidR="00FC321A" w:rsidRDefault="00BE0CC9" w:rsidP="00466AEA">
      <w:pPr>
        <w:tabs>
          <w:tab w:val="left" w:pos="567"/>
        </w:tabs>
        <w:spacing w:after="240"/>
      </w:pPr>
      <w:r>
        <w:t>32</w:t>
      </w:r>
      <w:r w:rsidR="00D60ACC">
        <w:t>4</w:t>
      </w:r>
      <w:r>
        <w:t>.</w:t>
      </w:r>
      <w:r>
        <w:tab/>
        <w:t xml:space="preserve">Le </w:t>
      </w:r>
      <w:r w:rsidR="00D80F3D">
        <w:t>Gouvernement</w:t>
      </w:r>
      <w:r>
        <w:t xml:space="preserve"> néerlandais entend prendre des mesures radicales pour venir à bout du problème récurrent de l</w:t>
      </w:r>
      <w:r w:rsidR="002B0390">
        <w:t>’</w:t>
      </w:r>
      <w:r>
        <w:t xml:space="preserve">abandon scolaire. Le </w:t>
      </w:r>
      <w:r w:rsidR="00B40A51">
        <w:t xml:space="preserve">28 avril 2006, le </w:t>
      </w:r>
      <w:r>
        <w:t>Ministère de l</w:t>
      </w:r>
      <w:r w:rsidR="002B0390">
        <w:t>’</w:t>
      </w:r>
      <w:r>
        <w:t>éducation, de la culture et de</w:t>
      </w:r>
      <w:r w:rsidR="00146474">
        <w:t>s</w:t>
      </w:r>
      <w:r>
        <w:t xml:space="preserve"> science</w:t>
      </w:r>
      <w:r w:rsidR="00146474">
        <w:t>s</w:t>
      </w:r>
      <w:r>
        <w:t xml:space="preserve"> a soumis un mémorandum sur les perspectives d</w:t>
      </w:r>
      <w:r w:rsidR="002B0390">
        <w:t>’</w:t>
      </w:r>
      <w:r>
        <w:t>avenir (</w:t>
      </w:r>
      <w:r w:rsidRPr="00B40A51">
        <w:rPr>
          <w:i/>
          <w:iCs/>
        </w:rPr>
        <w:t>Aanval op de uitval</w:t>
      </w:r>
      <w:r>
        <w:t>)</w:t>
      </w:r>
      <w:r w:rsidR="00B40A51">
        <w:t xml:space="preserve"> dans ce domaine à </w:t>
      </w:r>
      <w:smartTag w:uri="urn:schemas-microsoft-com:office:smarttags" w:element="PersonName">
        <w:smartTagPr>
          <w:attr w:name="ProductID" w:val="La Chambre"/>
        </w:smartTagPr>
        <w:r w:rsidR="00B40A51">
          <w:t>la Chambre</w:t>
        </w:r>
      </w:smartTag>
      <w:r w:rsidR="00B40A51">
        <w:t xml:space="preserve"> des représentants. Ce mémorandum et le calendrier de mesures qui l</w:t>
      </w:r>
      <w:r w:rsidR="002B0390">
        <w:t>’</w:t>
      </w:r>
      <w:r w:rsidR="00B40A51">
        <w:t>accompagne fixent l</w:t>
      </w:r>
      <w:r w:rsidR="002B0390">
        <w:t>’</w:t>
      </w:r>
      <w:r w:rsidR="00B40A51">
        <w:t>objectif de réduire de moitié le nombre d</w:t>
      </w:r>
      <w:r w:rsidR="002B0390">
        <w:t>’</w:t>
      </w:r>
      <w:r w:rsidR="00B40A51">
        <w:t xml:space="preserve">élèves abandonnant leurs études à un stade précoce </w:t>
      </w:r>
      <w:r w:rsidR="00041269">
        <w:t xml:space="preserve">observé </w:t>
      </w:r>
      <w:r w:rsidR="00B40A51">
        <w:t>en 2002 d</w:t>
      </w:r>
      <w:r w:rsidR="002B0390">
        <w:t>’</w:t>
      </w:r>
      <w:r w:rsidR="00B40A51">
        <w:t>ici 2010, conformément à l</w:t>
      </w:r>
      <w:r w:rsidR="002B0390">
        <w:t>’</w:t>
      </w:r>
      <w:r w:rsidR="00B40A51">
        <w:t>objectif fixé à Lisbonne par l</w:t>
      </w:r>
      <w:r w:rsidR="002B0390">
        <w:t>’</w:t>
      </w:r>
      <w:r w:rsidR="00B40A51">
        <w:t>Union européenne.</w:t>
      </w:r>
    </w:p>
    <w:p w:rsidR="00B40A51" w:rsidRDefault="00B40A51" w:rsidP="00466AEA">
      <w:pPr>
        <w:tabs>
          <w:tab w:val="left" w:pos="567"/>
        </w:tabs>
        <w:spacing w:after="240"/>
      </w:pPr>
      <w:r>
        <w:t>32</w:t>
      </w:r>
      <w:r w:rsidR="00D60ACC">
        <w:t>5</w:t>
      </w:r>
      <w:r>
        <w:t>.</w:t>
      </w:r>
      <w:r>
        <w:tab/>
        <w:t>Premièrement, les difficultés observées dès les premi</w:t>
      </w:r>
      <w:r w:rsidR="00035C1E">
        <w:t>ères années seront traitées. La </w:t>
      </w:r>
      <w:r>
        <w:t>transition entre l</w:t>
      </w:r>
      <w:r w:rsidR="002B0390">
        <w:t>’</w:t>
      </w:r>
      <w:r>
        <w:t>école primaire, secondaire et l</w:t>
      </w:r>
      <w:r w:rsidR="002B0390">
        <w:t>’</w:t>
      </w:r>
      <w:r>
        <w:t xml:space="preserve">enseignement secondaire professionnel sera aussi assouplie. </w:t>
      </w:r>
      <w:r w:rsidR="00AA3901">
        <w:t>Grâce à u</w:t>
      </w:r>
      <w:r>
        <w:t>n bon système d</w:t>
      </w:r>
      <w:r w:rsidR="002B0390">
        <w:t>’</w:t>
      </w:r>
      <w:r>
        <w:t>enregistrement des absences, des mesures sérieuses pour faire face à l</w:t>
      </w:r>
      <w:r w:rsidR="002B0390">
        <w:t>’</w:t>
      </w:r>
      <w:r>
        <w:t>absentéisme et une application stricte des règles relatives à l</w:t>
      </w:r>
      <w:r w:rsidR="002B0390">
        <w:t>’</w:t>
      </w:r>
      <w:r>
        <w:t>âge de quitter l</w:t>
      </w:r>
      <w:r w:rsidR="002B0390">
        <w:t>’</w:t>
      </w:r>
      <w:r>
        <w:t>école</w:t>
      </w:r>
      <w:r w:rsidR="00AA3901">
        <w:t>, l</w:t>
      </w:r>
      <w:r w:rsidR="002B0390">
        <w:t>’</w:t>
      </w:r>
      <w:r w:rsidR="00AA3901">
        <w:t>abandon scolaire des jeunes ne pourra plus passer inaperçu. Plus de la moitié des jeunes qui mettent fin précocement à leur scolarité sans qualification ont un emploi (68</w:t>
      </w:r>
      <w:r w:rsidR="00035C1E">
        <w:t> </w:t>
      </w:r>
      <w:r w:rsidR="00AA3901">
        <w:t>%). Ils seront encouragés à poursuivre leurs études. Les jeunes qui quittent les bancs de l</w:t>
      </w:r>
      <w:r w:rsidR="002B0390">
        <w:t>’</w:t>
      </w:r>
      <w:r w:rsidR="00AA3901">
        <w:t>école sans avoir de travail recevront un traitement spécial. Ils recevron</w:t>
      </w:r>
      <w:r w:rsidR="000D40CD">
        <w:t>t une aide «taillée sur mesure</w:t>
      </w:r>
      <w:r w:rsidR="00AA3901">
        <w:t>» combinant travail et études, fournie conjointement par les établissements scolaires, les pouvoirs locaux, les établissements de protection, les Centres pour l</w:t>
      </w:r>
      <w:r w:rsidR="002B0390">
        <w:t>’</w:t>
      </w:r>
      <w:r w:rsidR="00AA3901">
        <w:t xml:space="preserve">emploi et le revenu, les services sociaux, le système judiciaire et les employeurs. Le </w:t>
      </w:r>
      <w:r w:rsidR="00D80F3D">
        <w:t>Gouvernement</w:t>
      </w:r>
      <w:r w:rsidR="00AA3901">
        <w:t xml:space="preserve"> encourage la création de «</w:t>
      </w:r>
      <w:r w:rsidR="00041269">
        <w:t>guichets</w:t>
      </w:r>
      <w:r w:rsidR="000D40CD">
        <w:t xml:space="preserve"> uniques</w:t>
      </w:r>
      <w:r w:rsidR="00AA3901">
        <w:t>» (</w:t>
      </w:r>
      <w:r w:rsidR="00AA3901" w:rsidRPr="00AA3901">
        <w:rPr>
          <w:i/>
          <w:iCs/>
        </w:rPr>
        <w:t>jongerenloketten</w:t>
      </w:r>
      <w:r w:rsidR="00AA3901">
        <w:t>) pour les jeunes où ils recevront toute l</w:t>
      </w:r>
      <w:r w:rsidR="002B0390">
        <w:t>’</w:t>
      </w:r>
      <w:r w:rsidR="00AA3901">
        <w:t>aide et tous les services dont ils ont besoin.</w:t>
      </w:r>
    </w:p>
    <w:p w:rsidR="00AA3901" w:rsidRDefault="00AA3901" w:rsidP="00466AEA">
      <w:pPr>
        <w:tabs>
          <w:tab w:val="left" w:pos="567"/>
        </w:tabs>
        <w:spacing w:after="240"/>
      </w:pPr>
      <w:r>
        <w:t>32</w:t>
      </w:r>
      <w:r w:rsidR="00D60ACC">
        <w:t>6</w:t>
      </w:r>
      <w:r>
        <w:t>.</w:t>
      </w:r>
      <w:r>
        <w:tab/>
        <w:t xml:space="preserve">Le </w:t>
      </w:r>
      <w:r w:rsidR="00CF08F7">
        <w:t>M</w:t>
      </w:r>
      <w:r>
        <w:t>inistre de l</w:t>
      </w:r>
      <w:r w:rsidR="002B0390">
        <w:t>’</w:t>
      </w:r>
      <w:r w:rsidR="00CF08F7">
        <w:t>é</w:t>
      </w:r>
      <w:r>
        <w:t xml:space="preserve">ducation a conclu une convention avec les </w:t>
      </w:r>
      <w:r w:rsidR="00CF08F7">
        <w:t xml:space="preserve">12 </w:t>
      </w:r>
      <w:r>
        <w:t xml:space="preserve">régions enregistrant les plus </w:t>
      </w:r>
      <w:r w:rsidR="007213B1">
        <w:t xml:space="preserve">mauvais résultats </w:t>
      </w:r>
      <w:r>
        <w:t>en vue d</w:t>
      </w:r>
      <w:r w:rsidR="002B0390">
        <w:t>’</w:t>
      </w:r>
      <w:r>
        <w:t>obtenir une diminution de 10</w:t>
      </w:r>
      <w:r w:rsidR="000D40CD">
        <w:t> </w:t>
      </w:r>
      <w:r>
        <w:t xml:space="preserve">% </w:t>
      </w:r>
      <w:r w:rsidR="007213B1">
        <w:t>de l</w:t>
      </w:r>
      <w:r w:rsidR="002B0390">
        <w:t>’</w:t>
      </w:r>
      <w:r w:rsidR="007213B1">
        <w:t>abandon scolaire au cours de l</w:t>
      </w:r>
      <w:r w:rsidR="002B0390">
        <w:t>’</w:t>
      </w:r>
      <w:r w:rsidR="007213B1">
        <w:t>année scolaire 2006/2007.À partir d</w:t>
      </w:r>
      <w:r w:rsidR="002B0390">
        <w:t>’</w:t>
      </w:r>
      <w:r w:rsidR="007213B1">
        <w:t>août 2007, le travail et l</w:t>
      </w:r>
      <w:r w:rsidR="002B0390">
        <w:t>’</w:t>
      </w:r>
      <w:r w:rsidR="007213B1">
        <w:t>étude obligatoires seront introduits. Les pouvoirs locaux seront habilités à imposer cette mesure en dernier recours pour combattre l</w:t>
      </w:r>
      <w:r w:rsidR="002B0390">
        <w:t>’</w:t>
      </w:r>
      <w:r w:rsidR="007213B1">
        <w:t xml:space="preserve">abandon scolaire. Ils seront autorisés à contraindre les jeunes âgés de 18 à 23 </w:t>
      </w:r>
      <w:r w:rsidR="000D40CD">
        <w:t xml:space="preserve">ans </w:t>
      </w:r>
      <w:r w:rsidR="007213B1">
        <w:t>à prendre un emploi ou reprendre leurs études.</w:t>
      </w:r>
    </w:p>
    <w:p w:rsidR="007213B1" w:rsidRDefault="007213B1" w:rsidP="00466AEA">
      <w:pPr>
        <w:tabs>
          <w:tab w:val="left" w:pos="567"/>
        </w:tabs>
        <w:spacing w:after="240"/>
      </w:pPr>
      <w:r>
        <w:t>32</w:t>
      </w:r>
      <w:r w:rsidR="00D60ACC">
        <w:t>7</w:t>
      </w:r>
      <w:r>
        <w:t>.</w:t>
      </w:r>
      <w:r>
        <w:tab/>
        <w:t xml:space="preserve">Le </w:t>
      </w:r>
      <w:r w:rsidR="00D80F3D">
        <w:t>Gouvernement</w:t>
      </w:r>
      <w:r>
        <w:t xml:space="preserve"> veut que le plus grand nombre </w:t>
      </w:r>
      <w:r w:rsidR="00CE156C">
        <w:t xml:space="preserve">possible </w:t>
      </w:r>
      <w:r>
        <w:t>de jeunes quitte l</w:t>
      </w:r>
      <w:r w:rsidR="002B0390">
        <w:t>’</w:t>
      </w:r>
      <w:r>
        <w:t xml:space="preserve">école avec un bon </w:t>
      </w:r>
      <w:r w:rsidR="00CE156C">
        <w:t>bagage éducatif.</w:t>
      </w:r>
      <w:r>
        <w:t xml:space="preserve"> Ceci n</w:t>
      </w:r>
      <w:r w:rsidR="002B0390">
        <w:t>’</w:t>
      </w:r>
      <w:r>
        <w:t>est pas chose facile pour tous les élèves de l</w:t>
      </w:r>
      <w:r w:rsidR="002B0390">
        <w:t>’</w:t>
      </w:r>
      <w:r>
        <w:t xml:space="preserve">enseignement secondaire. Certains </w:t>
      </w:r>
      <w:r w:rsidR="00CE156C">
        <w:t>peuvent se préparer</w:t>
      </w:r>
      <w:r>
        <w:t xml:space="preserve"> correctement à faire face à la vie active s</w:t>
      </w:r>
      <w:r w:rsidR="002B0390">
        <w:t>’</w:t>
      </w:r>
      <w:r>
        <w:t>ils bénéficient d</w:t>
      </w:r>
      <w:r w:rsidR="002B0390">
        <w:t>’</w:t>
      </w:r>
      <w:r>
        <w:t>un soutien supplémentaire, cependant que pour d</w:t>
      </w:r>
      <w:r w:rsidR="002B0390">
        <w:t>’</w:t>
      </w:r>
      <w:r>
        <w:t>autres, les perspectives d</w:t>
      </w:r>
      <w:r w:rsidR="002B0390">
        <w:t>’</w:t>
      </w:r>
      <w:r>
        <w:t>avenir sont moins brillantes, vu leurs capacités et leur niveau de développement social et affectif.</w:t>
      </w:r>
      <w:r w:rsidR="00CE156C">
        <w:t xml:space="preserve"> Aux</w:t>
      </w:r>
      <w:r>
        <w:t xml:space="preserve"> premiers, l</w:t>
      </w:r>
      <w:r w:rsidR="002B0390">
        <w:t>’</w:t>
      </w:r>
      <w:r w:rsidR="00AA2580">
        <w:t>éducation pré</w:t>
      </w:r>
      <w:r>
        <w:t>professionnelle</w:t>
      </w:r>
      <w:r w:rsidR="00AA2580">
        <w:t xml:space="preserve"> apporte un soutien pédagogique, et </w:t>
      </w:r>
      <w:r w:rsidR="00CE156C">
        <w:t xml:space="preserve">aux </w:t>
      </w:r>
      <w:r w:rsidR="00AA2580">
        <w:t xml:space="preserve">seconds, elle </w:t>
      </w:r>
      <w:r w:rsidR="002F0DCA">
        <w:t>fournit une formation pratique. Des critères nationaux s</w:t>
      </w:r>
      <w:r w:rsidR="002B0390">
        <w:t>’</w:t>
      </w:r>
      <w:r w:rsidR="002F0DCA">
        <w:t>appliquent dans les deux cas. Ce dispositif spécial est conçu pour des élèves ayant des difficultés sociales, affectives et scolaires.</w:t>
      </w:r>
    </w:p>
    <w:p w:rsidR="002F0DCA" w:rsidRDefault="002F0DCA" w:rsidP="00466AEA">
      <w:pPr>
        <w:tabs>
          <w:tab w:val="left" w:pos="567"/>
        </w:tabs>
        <w:spacing w:after="240"/>
      </w:pPr>
      <w:r>
        <w:t>32</w:t>
      </w:r>
      <w:r w:rsidR="00D60ACC">
        <w:t>8</w:t>
      </w:r>
      <w:r>
        <w:t>.</w:t>
      </w:r>
      <w:r>
        <w:tab/>
        <w:t>Le soutien pédagogique n</w:t>
      </w:r>
      <w:r w:rsidR="002B0390">
        <w:t>’</w:t>
      </w:r>
      <w:r>
        <w:t>est pas une forme d</w:t>
      </w:r>
      <w:r w:rsidR="002B0390">
        <w:t>’</w:t>
      </w:r>
      <w:r>
        <w:t>instruction distincte. Il s</w:t>
      </w:r>
      <w:r w:rsidR="002B0390">
        <w:t>’</w:t>
      </w:r>
      <w:r>
        <w:t>agit en fait de l</w:t>
      </w:r>
      <w:r w:rsidR="002B0390">
        <w:t>’</w:t>
      </w:r>
      <w:r>
        <w:t>un des quatre programmes disponibles dans les établissements d</w:t>
      </w:r>
      <w:r w:rsidR="002B0390">
        <w:t>’</w:t>
      </w:r>
      <w:r>
        <w:t xml:space="preserve">éducation préprofessionnelle, dont la forme varie en fonction du soutien apporté. </w:t>
      </w:r>
    </w:p>
    <w:p w:rsidR="002F0DCA" w:rsidRDefault="002F0DCA" w:rsidP="00466AEA">
      <w:pPr>
        <w:tabs>
          <w:tab w:val="left" w:pos="567"/>
        </w:tabs>
        <w:spacing w:after="240"/>
      </w:pPr>
      <w:r>
        <w:t>3</w:t>
      </w:r>
      <w:r w:rsidR="00D60ACC">
        <w:t>29</w:t>
      </w:r>
      <w:r>
        <w:t>.</w:t>
      </w:r>
      <w:r>
        <w:tab/>
        <w:t xml:space="preserve">La formation pratique, par contre, </w:t>
      </w:r>
      <w:r w:rsidR="00CE156C">
        <w:t xml:space="preserve">est </w:t>
      </w:r>
      <w:r>
        <w:t>un type d</w:t>
      </w:r>
      <w:r w:rsidR="002B0390">
        <w:t>’</w:t>
      </w:r>
      <w:r>
        <w:t>éducation différent, conçu pour des élèves âgés de 12 à 18 ans. Chaque élève dispose de son propre plan de développement, qui sert de base à l</w:t>
      </w:r>
      <w:r w:rsidR="002B0390">
        <w:t>’</w:t>
      </w:r>
      <w:r>
        <w:t>enseignement qu</w:t>
      </w:r>
      <w:r w:rsidR="002B0390">
        <w:t>’</w:t>
      </w:r>
      <w:r>
        <w:t>il reçoit dans l</w:t>
      </w:r>
      <w:r w:rsidR="002B0390">
        <w:t>’</w:t>
      </w:r>
      <w:r>
        <w:t>établissement. Les troubles du comportement de certains élèves sont également traités. En fin de compte, le but est de préparer ces élèves à trouver un emploi dans leur région.</w:t>
      </w:r>
    </w:p>
    <w:p w:rsidR="002F0DCA" w:rsidRPr="00CE156C" w:rsidRDefault="002F0DCA" w:rsidP="00466AEA">
      <w:pPr>
        <w:tabs>
          <w:tab w:val="left" w:pos="567"/>
        </w:tabs>
        <w:spacing w:after="240"/>
      </w:pPr>
      <w:r>
        <w:t>33</w:t>
      </w:r>
      <w:r w:rsidR="00D60ACC">
        <w:t>0</w:t>
      </w:r>
      <w:r>
        <w:t>.</w:t>
      </w:r>
      <w:r>
        <w:tab/>
        <w:t>Certains élèves ne peuvent pas être pris en charge dans l</w:t>
      </w:r>
      <w:r w:rsidR="002B0390">
        <w:t>’</w:t>
      </w:r>
      <w:r>
        <w:t xml:space="preserve">environnement scolaire normal, parce que leur comportement </w:t>
      </w:r>
      <w:r w:rsidR="00CE156C">
        <w:t xml:space="preserve">les rend </w:t>
      </w:r>
      <w:r>
        <w:t>trop difficile</w:t>
      </w:r>
      <w:r w:rsidR="00CE156C">
        <w:t>s</w:t>
      </w:r>
      <w:r w:rsidR="002941B5">
        <w:t>. Des programmes distincts sont à la disposition de ces élèves à risque pour leur permettre de rebondir. Ils sont placés da</w:t>
      </w:r>
      <w:r w:rsidR="000D40CD">
        <w:t>ns des écoles spéciales de la «</w:t>
      </w:r>
      <w:r w:rsidR="002941B5">
        <w:t>deuxième chance» (en partie pour améliorer la sécurité dans l</w:t>
      </w:r>
      <w:r w:rsidR="002B0390">
        <w:t>’</w:t>
      </w:r>
      <w:r w:rsidR="002941B5">
        <w:t>établissement qui les accueillait auparavant), où ils reçoivent une aide pour régler leurs problèmes, avant de réintégrer leur classe d</w:t>
      </w:r>
      <w:r w:rsidR="002B0390">
        <w:t>’</w:t>
      </w:r>
      <w:r w:rsidR="002941B5">
        <w:t>origine. En 2007, ces programmes doiven</w:t>
      </w:r>
      <w:r w:rsidR="000D40CD">
        <w:t>t disposer de 4 500 places. Des </w:t>
      </w:r>
      <w:r w:rsidR="002941B5">
        <w:t xml:space="preserve">efforts sont aussi déployés pour améliorer la coopération entre les écoles et les institutions prestataires de services de protection de la jeunesse </w:t>
      </w:r>
      <w:r w:rsidR="0020308A">
        <w:t xml:space="preserve">qui </w:t>
      </w:r>
      <w:r w:rsidR="00433CA3">
        <w:t>œuvre</w:t>
      </w:r>
      <w:r w:rsidR="0020308A">
        <w:t xml:space="preserve">nt </w:t>
      </w:r>
      <w:r w:rsidR="0020308A" w:rsidRPr="00CE156C">
        <w:t xml:space="preserve">dans </w:t>
      </w:r>
      <w:r w:rsidR="00CE156C" w:rsidRPr="00CE156C">
        <w:t>le cadre scolaire et extrascolaire</w:t>
      </w:r>
      <w:r w:rsidR="0020308A" w:rsidRPr="00CE156C">
        <w:t>.</w:t>
      </w:r>
    </w:p>
    <w:p w:rsidR="0020308A" w:rsidRPr="00CE156C" w:rsidRDefault="0020308A" w:rsidP="002C61BF">
      <w:pPr>
        <w:spacing w:after="240"/>
        <w:rPr>
          <w:u w:val="single"/>
        </w:rPr>
      </w:pPr>
      <w:r w:rsidRPr="00CE156C">
        <w:rPr>
          <w:u w:val="single"/>
        </w:rPr>
        <w:t xml:space="preserve">La discipline scolaire et </w:t>
      </w:r>
      <w:smartTag w:uri="urn:schemas-microsoft-com:office:smarttags" w:element="PersonName">
        <w:smartTagPr>
          <w:attr w:name="ProductID" w:val="la Convention"/>
        </w:smartTagPr>
        <w:r w:rsidRPr="00CE156C">
          <w:rPr>
            <w:u w:val="single"/>
          </w:rPr>
          <w:t>la Convention</w:t>
        </w:r>
      </w:smartTag>
      <w:r w:rsidRPr="00CE156C">
        <w:rPr>
          <w:u w:val="single"/>
        </w:rPr>
        <w:t xml:space="preserve"> relative aux droits de l</w:t>
      </w:r>
      <w:r w:rsidR="002B0390">
        <w:rPr>
          <w:u w:val="single"/>
        </w:rPr>
        <w:t>’</w:t>
      </w:r>
      <w:r w:rsidRPr="00CE156C">
        <w:rPr>
          <w:u w:val="single"/>
        </w:rPr>
        <w:t>enfant</w:t>
      </w:r>
    </w:p>
    <w:p w:rsidR="002F0DCA" w:rsidRPr="00CE156C" w:rsidRDefault="0020308A" w:rsidP="00466AEA">
      <w:pPr>
        <w:tabs>
          <w:tab w:val="left" w:pos="567"/>
        </w:tabs>
        <w:spacing w:after="240"/>
      </w:pPr>
      <w:r w:rsidRPr="00CE156C">
        <w:t>33</w:t>
      </w:r>
      <w:r w:rsidR="00D60ACC">
        <w:t>1</w:t>
      </w:r>
      <w:r w:rsidRPr="00CE156C">
        <w:t>.</w:t>
      </w:r>
      <w:r w:rsidRPr="00CE156C">
        <w:tab/>
        <w:t>Même si, selon l</w:t>
      </w:r>
      <w:r w:rsidR="002B0390">
        <w:t>’</w:t>
      </w:r>
      <w:r w:rsidRPr="00CE156C">
        <w:t xml:space="preserve">article 23 de </w:t>
      </w:r>
      <w:smartTag w:uri="urn:schemas-microsoft-com:office:smarttags" w:element="PersonName">
        <w:smartTagPr>
          <w:attr w:name="ProductID" w:val="la Constitution"/>
        </w:smartTagPr>
        <w:r w:rsidRPr="00CE156C">
          <w:t>la Constitution</w:t>
        </w:r>
      </w:smartTag>
      <w:r w:rsidRPr="00CE156C">
        <w:t xml:space="preserve"> néerlandaise, l</w:t>
      </w:r>
      <w:r w:rsidR="002B0390">
        <w:t>’</w:t>
      </w:r>
      <w:r w:rsidRPr="00CE156C">
        <w:t>administration des écoles est avant tout laissée aux directeurs d</w:t>
      </w:r>
      <w:r w:rsidR="002B0390">
        <w:t>’</w:t>
      </w:r>
      <w:r w:rsidRPr="00CE156C">
        <w:t>établissements, dans la pratique, cette disposition n</w:t>
      </w:r>
      <w:r w:rsidR="002B0390">
        <w:t>’</w:t>
      </w:r>
      <w:r w:rsidRPr="00CE156C">
        <w:t xml:space="preserve">entre pas en conflit avec les prescriptions de </w:t>
      </w:r>
      <w:smartTag w:uri="urn:schemas-microsoft-com:office:smarttags" w:element="PersonName">
        <w:smartTagPr>
          <w:attr w:name="ProductID" w:val="la Convention"/>
        </w:smartTagPr>
        <w:r w:rsidRPr="00CE156C">
          <w:t>la Convention</w:t>
        </w:r>
      </w:smartTag>
      <w:r w:rsidRPr="00CE156C">
        <w:t xml:space="preserve"> relative aux droits de l</w:t>
      </w:r>
      <w:r w:rsidR="002B0390">
        <w:t>’</w:t>
      </w:r>
      <w:r w:rsidRPr="00CE156C">
        <w:t>enfant quant à la façon d</w:t>
      </w:r>
      <w:r w:rsidR="002B0390">
        <w:t>’</w:t>
      </w:r>
      <w:r w:rsidRPr="00CE156C">
        <w:t>assurer la discipline scolaire. Le système présente des garanties suffisantes grâce à la surveillance assurée par le Service d</w:t>
      </w:r>
      <w:r w:rsidR="002B0390">
        <w:t>’</w:t>
      </w:r>
      <w:r w:rsidRPr="00CE156C">
        <w:t>inspection de l</w:t>
      </w:r>
      <w:r w:rsidR="002B0390">
        <w:t>’</w:t>
      </w:r>
      <w:r w:rsidRPr="00CE156C">
        <w:t>enseignement, aux pouvoirs reconnus aux parents au sein du conseil de participation et, pour l</w:t>
      </w:r>
      <w:r w:rsidR="002B0390">
        <w:t>’</w:t>
      </w:r>
      <w:r w:rsidRPr="00CE156C">
        <w:t>enseignement secondaire, à la charte des élèves. Dans bon nombre d</w:t>
      </w:r>
      <w:r w:rsidR="002B0390">
        <w:t>’</w:t>
      </w:r>
      <w:r w:rsidRPr="00CE156C">
        <w:t>écoles les élèves peuvent dialoguer avec des conseillers en toute confidentialité lorsqu</w:t>
      </w:r>
      <w:r w:rsidR="002B0390">
        <w:t>’</w:t>
      </w:r>
      <w:r w:rsidRPr="00CE156C">
        <w:t>ils éprouvent des difficultés en famille ou à l</w:t>
      </w:r>
      <w:r w:rsidR="002B0390">
        <w:t>’</w:t>
      </w:r>
      <w:r w:rsidRPr="00CE156C">
        <w:t>école. Les obligations des élèves et des parents vis à vis de l</w:t>
      </w:r>
      <w:r w:rsidR="002B0390">
        <w:t>’</w:t>
      </w:r>
      <w:r w:rsidRPr="00CE156C">
        <w:t>école, et inversement, sont clairement établies, notamment dans les dispositions relatives à la discipline, le guide de l</w:t>
      </w:r>
      <w:r w:rsidR="002B0390">
        <w:t>’</w:t>
      </w:r>
      <w:r w:rsidRPr="00CE156C">
        <w:t>école (énonçant les droits et obligations des parents et des élèves) et la procédure de plainte qui prévoit l</w:t>
      </w:r>
      <w:r w:rsidR="002B0390">
        <w:t>’</w:t>
      </w:r>
      <w:r w:rsidRPr="00CE156C">
        <w:t>assistance d</w:t>
      </w:r>
      <w:r w:rsidR="002B0390">
        <w:t>’</w:t>
      </w:r>
      <w:r w:rsidRPr="00CE156C">
        <w:t>un comité de réclamation indépendant.</w:t>
      </w:r>
    </w:p>
    <w:p w:rsidR="0020308A" w:rsidRPr="0020308A" w:rsidRDefault="0020308A" w:rsidP="002C61BF">
      <w:pPr>
        <w:spacing w:after="240"/>
        <w:rPr>
          <w:u w:val="single"/>
        </w:rPr>
      </w:pPr>
      <w:r w:rsidRPr="00CE156C">
        <w:rPr>
          <w:u w:val="single"/>
        </w:rPr>
        <w:t>La sécurité dans les établissements scolaires</w:t>
      </w:r>
    </w:p>
    <w:p w:rsidR="002F0DCA" w:rsidRDefault="0020308A" w:rsidP="00466AEA">
      <w:pPr>
        <w:tabs>
          <w:tab w:val="left" w:pos="567"/>
        </w:tabs>
        <w:spacing w:after="240"/>
      </w:pPr>
      <w:r>
        <w:t>33</w:t>
      </w:r>
      <w:r w:rsidR="00D60ACC">
        <w:t>2</w:t>
      </w:r>
      <w:r>
        <w:t>.</w:t>
      </w:r>
      <w:r>
        <w:tab/>
        <w:t>Un environnement scolaire sûr est essentiel si l</w:t>
      </w:r>
      <w:r w:rsidR="002B0390">
        <w:t>’</w:t>
      </w:r>
      <w:r>
        <w:t>on veut que les enfants étudient correctement. Les établissements scolaires sont, en premier chef, chargés de garantir la sécurité sur place</w:t>
      </w:r>
      <w:r w:rsidR="00A37B7C">
        <w:t>, et notamment de faire face au</w:t>
      </w:r>
      <w:r>
        <w:t xml:space="preserve"> bizutage. Le </w:t>
      </w:r>
      <w:r w:rsidR="00D80F3D">
        <w:t>Gouvernement</w:t>
      </w:r>
      <w:r>
        <w:t xml:space="preserve"> aide les écoles à remplir leurs responsabilités dans ce domaine. </w:t>
      </w:r>
    </w:p>
    <w:p w:rsidR="0020308A" w:rsidRDefault="0020308A" w:rsidP="00466AEA">
      <w:pPr>
        <w:tabs>
          <w:tab w:val="left" w:pos="567"/>
        </w:tabs>
        <w:spacing w:after="240"/>
      </w:pPr>
      <w:r>
        <w:t>33</w:t>
      </w:r>
      <w:r w:rsidR="00D60ACC">
        <w:t>3</w:t>
      </w:r>
      <w:r>
        <w:t>.</w:t>
      </w:r>
      <w:r>
        <w:tab/>
        <w:t xml:space="preserve">De nouvelles mesures ont été introduites </w:t>
      </w:r>
      <w:r w:rsidR="00C14BE7">
        <w:t xml:space="preserve">en </w:t>
      </w:r>
      <w:r>
        <w:t xml:space="preserve">2004. </w:t>
      </w:r>
      <w:r w:rsidR="00C14BE7">
        <w:t xml:space="preserve">Par exemple, le </w:t>
      </w:r>
      <w:r w:rsidR="00D80F3D">
        <w:t>Gouvernement</w:t>
      </w:r>
      <w:r w:rsidR="00C14BE7">
        <w:t xml:space="preserve"> investit dans les services de protection sociale scolaires et de conseils psycho</w:t>
      </w:r>
      <w:r w:rsidR="00A37B7C">
        <w:t>sociaux destinés aux élèves des</w:t>
      </w:r>
      <w:r w:rsidR="00C14BE7">
        <w:t xml:space="preserve"> écoles primaires et secondaires. Les problèmes concernant les élèves peuvent être identifiés et traités à un stade précoce. Désormais, des services spéciaux sont aussi </w:t>
      </w:r>
      <w:r w:rsidR="00A37B7C">
        <w:t xml:space="preserve">disponibles à titre temporaire ou durable pour les </w:t>
      </w:r>
      <w:r w:rsidR="00C14BE7">
        <w:t>élèves présentant des troubles du comportement qui ne peuvent être pris en charge par les établissements scolaires généraux</w:t>
      </w:r>
      <w:r w:rsidR="00A37B7C">
        <w:t>.</w:t>
      </w:r>
      <w:r w:rsidR="00C14BE7">
        <w:t xml:space="preserve"> Les établissements peuvent aussi recourir à l</w:t>
      </w:r>
      <w:r w:rsidR="002B0390">
        <w:t>’</w:t>
      </w:r>
      <w:r w:rsidR="00C14BE7">
        <w:t xml:space="preserve">expertise et aux services de conseil du Centre pour la sécurité dans les établissements scolaires, qui propose un site Internet spécial </w:t>
      </w:r>
      <w:r w:rsidR="00A37B7C">
        <w:t xml:space="preserve">consacré à </w:t>
      </w:r>
      <w:r w:rsidR="00C14BE7">
        <w:t>la lutte contre le bizutage (pestweb.nl) et une assistance téléphonique. Un guide sur la manière de développer les compétences sociales est en outre disponible.</w:t>
      </w:r>
    </w:p>
    <w:p w:rsidR="00C14BE7" w:rsidRDefault="00C14BE7" w:rsidP="00466AEA">
      <w:pPr>
        <w:tabs>
          <w:tab w:val="left" w:pos="567"/>
        </w:tabs>
        <w:spacing w:after="240"/>
      </w:pPr>
      <w:r>
        <w:t>33</w:t>
      </w:r>
      <w:r w:rsidR="00D60ACC">
        <w:t>4</w:t>
      </w:r>
      <w:r>
        <w:t>.</w:t>
      </w:r>
      <w:r>
        <w:tab/>
        <w:t>L</w:t>
      </w:r>
      <w:r w:rsidR="00A142CB">
        <w:t>e Service d</w:t>
      </w:r>
      <w:r w:rsidR="002B0390">
        <w:t>’</w:t>
      </w:r>
      <w:r w:rsidR="00A142CB">
        <w:t>i</w:t>
      </w:r>
      <w:r>
        <w:t xml:space="preserve">nspection </w:t>
      </w:r>
      <w:r w:rsidR="00A142CB">
        <w:t>de l</w:t>
      </w:r>
      <w:r w:rsidR="002B0390">
        <w:t>’</w:t>
      </w:r>
      <w:r w:rsidR="00A142CB">
        <w:t xml:space="preserve">enseignement </w:t>
      </w:r>
      <w:r>
        <w:t xml:space="preserve">contrôle les mesures de sécurité et de sûreté appliquées dans les écoles. </w:t>
      </w:r>
      <w:r w:rsidR="00A142CB">
        <w:t xml:space="preserve">Il </w:t>
      </w:r>
      <w:r>
        <w:t>dispose aussi d</w:t>
      </w:r>
      <w:r w:rsidR="002B0390">
        <w:t>’</w:t>
      </w:r>
      <w:r>
        <w:t>inspecteurs travaillant dans la confidentialité auxquels les établissements scolaires, les parents et les élèves peuvent signaler les cas de violence physique, de bizutage</w:t>
      </w:r>
      <w:r w:rsidR="009D3AAC">
        <w:t xml:space="preserve"> </w:t>
      </w:r>
      <w:r w:rsidR="00D604AD">
        <w:t>aggravé</w:t>
      </w:r>
      <w:r>
        <w:t xml:space="preserve">, </w:t>
      </w:r>
      <w:r w:rsidR="009D3AAC">
        <w:t>d</w:t>
      </w:r>
      <w:r w:rsidR="002B0390">
        <w:t>’</w:t>
      </w:r>
      <w:r w:rsidR="009D3AAC">
        <w:t xml:space="preserve">extrémisme et </w:t>
      </w:r>
      <w:r w:rsidR="00CF08F7">
        <w:t>de discrimination à l</w:t>
      </w:r>
      <w:r w:rsidR="002B0390">
        <w:t>’</w:t>
      </w:r>
      <w:r w:rsidR="00CF08F7">
        <w:t>école. Si </w:t>
      </w:r>
      <w:r w:rsidR="009D3AAC">
        <w:t>l</w:t>
      </w:r>
      <w:r w:rsidR="002B0390">
        <w:t>’</w:t>
      </w:r>
      <w:r w:rsidR="009D3AAC">
        <w:t>administration d</w:t>
      </w:r>
      <w:r w:rsidR="002B0390">
        <w:t>’</w:t>
      </w:r>
      <w:r w:rsidR="009D3AAC">
        <w:t xml:space="preserve">un établissement scolaire a des raisons de </w:t>
      </w:r>
      <w:r w:rsidR="00CF08F7">
        <w:t>penser qu</w:t>
      </w:r>
      <w:r w:rsidR="002B0390">
        <w:t>’</w:t>
      </w:r>
      <w:r w:rsidR="00CF08F7">
        <w:t>un délit sexuel a été </w:t>
      </w:r>
      <w:r w:rsidR="009D3AAC">
        <w:t>commis, elle est tenue d</w:t>
      </w:r>
      <w:r w:rsidR="002B0390">
        <w:t>’</w:t>
      </w:r>
      <w:r w:rsidR="009D3AAC">
        <w:t>en faire rapport à ces inspecteurs.</w:t>
      </w:r>
    </w:p>
    <w:p w:rsidR="00D604AD" w:rsidRPr="00D604AD" w:rsidRDefault="0087575D" w:rsidP="002C61BF">
      <w:pPr>
        <w:spacing w:after="240"/>
        <w:rPr>
          <w:u w:val="single"/>
        </w:rPr>
      </w:pPr>
      <w:r>
        <w:rPr>
          <w:u w:val="single"/>
        </w:rPr>
        <w:t xml:space="preserve">Illettrisme </w:t>
      </w:r>
    </w:p>
    <w:p w:rsidR="00D604AD" w:rsidRDefault="00D604AD" w:rsidP="00466AEA">
      <w:pPr>
        <w:tabs>
          <w:tab w:val="left" w:pos="567"/>
        </w:tabs>
        <w:spacing w:after="240"/>
      </w:pPr>
      <w:r>
        <w:t>33</w:t>
      </w:r>
      <w:r w:rsidR="00D60ACC">
        <w:t>5</w:t>
      </w:r>
      <w:r>
        <w:t>.</w:t>
      </w:r>
      <w:r>
        <w:tab/>
        <w:t>L</w:t>
      </w:r>
      <w:r w:rsidR="002B0390">
        <w:t>’</w:t>
      </w:r>
      <w:r w:rsidR="0087575D">
        <w:t xml:space="preserve">illettrisme </w:t>
      </w:r>
      <w:r>
        <w:t>est un problème qui concerne de nombreux néerlandais. Le Ministère de l</w:t>
      </w:r>
      <w:r w:rsidR="002B0390">
        <w:t>’</w:t>
      </w:r>
      <w:r>
        <w:t>éducation a élaboré un plan d</w:t>
      </w:r>
      <w:r w:rsidR="002B0390">
        <w:t>’</w:t>
      </w:r>
      <w:r>
        <w:t>action (</w:t>
      </w:r>
      <w:r w:rsidRPr="00D604AD">
        <w:rPr>
          <w:i/>
          <w:iCs/>
        </w:rPr>
        <w:t>Van A tot Z betrokken</w:t>
      </w:r>
      <w:r>
        <w:t xml:space="preserve">) pour </w:t>
      </w:r>
      <w:r w:rsidR="00A37B7C">
        <w:t xml:space="preserve">y </w:t>
      </w:r>
      <w:r>
        <w:t xml:space="preserve">faire face pendant la période comprise entre 2006 et 2010. Ce plan </w:t>
      </w:r>
      <w:r w:rsidR="000301A2">
        <w:t xml:space="preserve">mobilise </w:t>
      </w:r>
      <w:r>
        <w:t>l</w:t>
      </w:r>
      <w:r w:rsidR="002B0390">
        <w:t>’</w:t>
      </w:r>
      <w:r>
        <w:t xml:space="preserve">ensemble du secteur éducatif, </w:t>
      </w:r>
      <w:r w:rsidR="000301A2">
        <w:t>de l</w:t>
      </w:r>
      <w:r w:rsidR="002B0390">
        <w:t>’</w:t>
      </w:r>
      <w:r w:rsidR="000301A2">
        <w:t>éducation précoce à la formation des enseignants,</w:t>
      </w:r>
      <w:r w:rsidR="00A37B7C">
        <w:t xml:space="preserve"> pour lutter </w:t>
      </w:r>
      <w:r w:rsidR="000301A2">
        <w:t>contre ce fléau. Il fait la promotion de la lecture et encourage les personnes illettrées qui tr</w:t>
      </w:r>
      <w:r w:rsidR="00CF08F7">
        <w:t>availlent à apprendre à lire et </w:t>
      </w:r>
      <w:r w:rsidR="000301A2">
        <w:t>écrire.</w:t>
      </w:r>
    </w:p>
    <w:p w:rsidR="0087575D" w:rsidRDefault="0087575D" w:rsidP="00466AEA">
      <w:pPr>
        <w:tabs>
          <w:tab w:val="left" w:pos="567"/>
        </w:tabs>
        <w:spacing w:after="240"/>
      </w:pPr>
      <w:r>
        <w:t>33</w:t>
      </w:r>
      <w:r w:rsidR="00D60ACC">
        <w:t>6</w:t>
      </w:r>
      <w:r>
        <w:t>.</w:t>
      </w:r>
      <w:r>
        <w:tab/>
        <w:t>Trois organisations me</w:t>
      </w:r>
      <w:r w:rsidR="00CF08F7">
        <w:t>ttent en œuvre le plan d</w:t>
      </w:r>
      <w:r w:rsidR="002B0390">
        <w:t>’</w:t>
      </w:r>
      <w:r w:rsidR="00CF08F7">
        <w:t>action</w:t>
      </w:r>
      <w:r>
        <w:t xml:space="preserve">: Le CINOP, </w:t>
      </w:r>
      <w:smartTag w:uri="urn:schemas-microsoft-com:office:smarttags" w:element="PersonName">
        <w:smartTagPr>
          <w:attr w:name="ProductID" w:val="la Fondation"/>
        </w:smartTagPr>
        <w:r>
          <w:t>la Fondation</w:t>
        </w:r>
      </w:smartTag>
      <w:r>
        <w:t xml:space="preserve"> pour la lecture et l</w:t>
      </w:r>
      <w:r w:rsidR="002B0390">
        <w:t>’</w:t>
      </w:r>
      <w:r>
        <w:t>écriture et la chaîne de télévision éducative ETN.nl. Elles disposent d</w:t>
      </w:r>
      <w:r w:rsidR="002B0390">
        <w:t>’</w:t>
      </w:r>
      <w:r>
        <w:t>un budget commun de 4 millions d</w:t>
      </w:r>
      <w:r w:rsidR="002B0390">
        <w:t>’</w:t>
      </w:r>
      <w:r>
        <w:t xml:space="preserve">euros par an pour ce faire, ce qui représente une augmentation substantielle des fonds </w:t>
      </w:r>
      <w:r w:rsidR="00A37B7C">
        <w:t xml:space="preserve">octroyés </w:t>
      </w:r>
      <w:r>
        <w:t>pour éradiquer l</w:t>
      </w:r>
      <w:r w:rsidR="002B0390">
        <w:t>’</w:t>
      </w:r>
      <w:r>
        <w:t>illettrisme.</w:t>
      </w:r>
    </w:p>
    <w:p w:rsidR="0087575D" w:rsidRPr="001E2BF4" w:rsidRDefault="0087575D" w:rsidP="00466AEA">
      <w:pPr>
        <w:tabs>
          <w:tab w:val="left" w:pos="567"/>
        </w:tabs>
        <w:spacing w:after="240"/>
      </w:pPr>
      <w:r>
        <w:t>33</w:t>
      </w:r>
      <w:r w:rsidR="00D60ACC">
        <w:t>7</w:t>
      </w:r>
      <w:r>
        <w:t>.</w:t>
      </w:r>
      <w:r>
        <w:tab/>
        <w:t>Le nouveau plan d</w:t>
      </w:r>
      <w:r w:rsidR="002B0390">
        <w:t>’</w:t>
      </w:r>
      <w:r>
        <w:t>action garantit que les enfants âgés de 2 à 6 ans ayant des difficultés linguistiques participent à l</w:t>
      </w:r>
      <w:r w:rsidR="002B0390">
        <w:t>’</w:t>
      </w:r>
      <w:r>
        <w:t xml:space="preserve">éducation précoce, et que des programmes sont élaborés pour aider à déterminer rapidement si un enfant </w:t>
      </w:r>
      <w:r w:rsidR="001E2BF4">
        <w:t xml:space="preserve">présente </w:t>
      </w:r>
      <w:r>
        <w:t>un retard d</w:t>
      </w:r>
      <w:r w:rsidR="002B0390">
        <w:t>’</w:t>
      </w:r>
      <w:r>
        <w:t>acquisition du langage dès le début de sa scolarisation en cycle primaire. Les enfants dans ce cas pourront rattraper leur retard dans une classe passerelle spéciale, où il</w:t>
      </w:r>
      <w:r w:rsidR="00C71D83">
        <w:t>s</w:t>
      </w:r>
      <w:r>
        <w:t xml:space="preserve"> recevront </w:t>
      </w:r>
      <w:r w:rsidR="00C71D83">
        <w:t xml:space="preserve">des cours </w:t>
      </w:r>
      <w:r w:rsidR="001E2BF4">
        <w:t xml:space="preserve">de langue </w:t>
      </w:r>
      <w:r w:rsidR="00C71D83" w:rsidRPr="001E2BF4">
        <w:t>intensifs pendant un an.</w:t>
      </w:r>
    </w:p>
    <w:p w:rsidR="00C71D83" w:rsidRPr="001E2BF4" w:rsidRDefault="00C71D83" w:rsidP="002C61BF">
      <w:pPr>
        <w:spacing w:after="240"/>
        <w:rPr>
          <w:u w:val="single"/>
        </w:rPr>
      </w:pPr>
      <w:r w:rsidRPr="001E2BF4">
        <w:rPr>
          <w:u w:val="single"/>
        </w:rPr>
        <w:t>Coopération internationale dans le domaine de l</w:t>
      </w:r>
      <w:r w:rsidR="002B0390">
        <w:rPr>
          <w:u w:val="single"/>
        </w:rPr>
        <w:t>’</w:t>
      </w:r>
      <w:r w:rsidRPr="001E2BF4">
        <w:rPr>
          <w:u w:val="single"/>
        </w:rPr>
        <w:t>éducation</w:t>
      </w:r>
    </w:p>
    <w:p w:rsidR="0087575D" w:rsidRDefault="00C71D83" w:rsidP="00466AEA">
      <w:pPr>
        <w:tabs>
          <w:tab w:val="left" w:pos="567"/>
        </w:tabs>
        <w:spacing w:after="240"/>
      </w:pPr>
      <w:r w:rsidRPr="001E2BF4">
        <w:t>33</w:t>
      </w:r>
      <w:r w:rsidR="00D60ACC">
        <w:t>8</w:t>
      </w:r>
      <w:r w:rsidRPr="001E2BF4">
        <w:t>.</w:t>
      </w:r>
      <w:r w:rsidRPr="001E2BF4">
        <w:tab/>
        <w:t>Les Pays</w:t>
      </w:r>
      <w:r w:rsidRPr="001E2BF4">
        <w:noBreakHyphen/>
        <w:t>Bas sont de fervents défenseurs de l</w:t>
      </w:r>
      <w:r w:rsidR="002B0390">
        <w:t>’</w:t>
      </w:r>
      <w:r w:rsidRPr="001E2BF4">
        <w:t>internationalisation de l</w:t>
      </w:r>
      <w:r w:rsidR="002B0390">
        <w:t>’</w:t>
      </w:r>
      <w:r w:rsidRPr="001E2BF4">
        <w:t>éducation comme moyen permettant à la fois de préparer les élèves à l</w:t>
      </w:r>
      <w:r w:rsidR="002B0390">
        <w:t>’</w:t>
      </w:r>
      <w:r w:rsidRPr="001E2BF4">
        <w:t>intégration européenne et au développement de la mondialisation et d</w:t>
      </w:r>
      <w:r w:rsidR="002B0390">
        <w:t>’</w:t>
      </w:r>
      <w:r w:rsidRPr="001E2BF4">
        <w:t>améliorer la qualité de l</w:t>
      </w:r>
      <w:r w:rsidR="002B0390">
        <w:t>’</w:t>
      </w:r>
      <w:r w:rsidRPr="001E2BF4">
        <w:t>éducation par des comparaisons à l</w:t>
      </w:r>
      <w:r w:rsidR="002B0390">
        <w:t>’</w:t>
      </w:r>
      <w:r w:rsidRPr="001E2BF4">
        <w:t>échelle internationale et l</w:t>
      </w:r>
      <w:r w:rsidR="002B0390">
        <w:t>’</w:t>
      </w:r>
      <w:r w:rsidRPr="001E2BF4">
        <w:t>acquisition de connaissances.</w:t>
      </w:r>
    </w:p>
    <w:p w:rsidR="00C71D83" w:rsidRPr="00C71D83" w:rsidRDefault="00C71D83" w:rsidP="00466AEA">
      <w:pPr>
        <w:tabs>
          <w:tab w:val="left" w:pos="567"/>
        </w:tabs>
        <w:spacing w:after="240"/>
      </w:pPr>
      <w:r>
        <w:t>3</w:t>
      </w:r>
      <w:r w:rsidR="00D60ACC">
        <w:t>39</w:t>
      </w:r>
      <w:r>
        <w:t>.</w:t>
      </w:r>
      <w:r>
        <w:tab/>
      </w:r>
      <w:r w:rsidRPr="00C71D83">
        <w:t>De plus en plus, élèves et enseignants de l</w:t>
      </w:r>
      <w:r w:rsidR="002B0390">
        <w:t>’</w:t>
      </w:r>
      <w:r w:rsidRPr="00C71D83">
        <w:t>enseignement primaire, secondaire et professionnel tirent profit d</w:t>
      </w:r>
      <w:r w:rsidR="002B0390">
        <w:t>’</w:t>
      </w:r>
      <w:r w:rsidRPr="00C71D83">
        <w:t xml:space="preserve">échanges et </w:t>
      </w:r>
      <w:r w:rsidR="001E2BF4">
        <w:t>d</w:t>
      </w:r>
      <w:r w:rsidR="002B0390">
        <w:t>’</w:t>
      </w:r>
      <w:r w:rsidRPr="00C71D83">
        <w:t xml:space="preserve">autres contacts </w:t>
      </w:r>
      <w:r w:rsidR="001E2BF4">
        <w:t>internationaux</w:t>
      </w:r>
      <w:r w:rsidRPr="00C71D83">
        <w:t xml:space="preserve">. </w:t>
      </w:r>
      <w:r>
        <w:t>Le rapport précédent mentionnait plusieurs d</w:t>
      </w:r>
      <w:r w:rsidRPr="00C71D83">
        <w:t xml:space="preserve">ocuments directifs </w:t>
      </w:r>
      <w:r>
        <w:t xml:space="preserve">afférents à </w:t>
      </w:r>
      <w:r w:rsidRPr="00C71D83">
        <w:t xml:space="preserve">ce domaine. </w:t>
      </w:r>
      <w:r>
        <w:t>Depuis, les mesures qu</w:t>
      </w:r>
      <w:r w:rsidR="002B0390">
        <w:t>’</w:t>
      </w:r>
      <w:r>
        <w:t xml:space="preserve">ils contenaient ont été étoffées par des </w:t>
      </w:r>
      <w:r w:rsidR="00055EA1">
        <w:t>mémorandums</w:t>
      </w:r>
      <w:r>
        <w:t xml:space="preserve"> adressés à </w:t>
      </w:r>
      <w:smartTag w:uri="urn:schemas-microsoft-com:office:smarttags" w:element="PersonName">
        <w:smartTagPr>
          <w:attr w:name="ProductID" w:val="La Chambre"/>
        </w:smartTagPr>
        <w:r>
          <w:t>la Chambre</w:t>
        </w:r>
      </w:smartTag>
      <w:r>
        <w:t xml:space="preserve"> des représentants, e</w:t>
      </w:r>
      <w:r w:rsidR="000D40CD">
        <w:t>t encore dernièrement, par le «Courrier de l</w:t>
      </w:r>
      <w:r w:rsidR="002B0390">
        <w:t>’</w:t>
      </w:r>
      <w:r w:rsidR="000D40CD">
        <w:t>Europe</w:t>
      </w:r>
      <w:r>
        <w:t>» (</w:t>
      </w:r>
      <w:r w:rsidRPr="001E2BF4">
        <w:rPr>
          <w:i/>
          <w:iCs/>
        </w:rPr>
        <w:t>Europabrief</w:t>
      </w:r>
      <w:r>
        <w:t xml:space="preserve">), provenant du </w:t>
      </w:r>
      <w:r w:rsidR="00CF08F7">
        <w:t>M</w:t>
      </w:r>
      <w:r>
        <w:t>inistre de l</w:t>
      </w:r>
      <w:r w:rsidR="002B0390">
        <w:t>’</w:t>
      </w:r>
      <w:r w:rsidR="00CF08F7">
        <w:t>é</w:t>
      </w:r>
      <w:r>
        <w:t>ducation</w:t>
      </w:r>
      <w:r w:rsidR="00E462DC">
        <w:t xml:space="preserve"> </w:t>
      </w:r>
      <w:r>
        <w:t xml:space="preserve">(en mars 2006). </w:t>
      </w:r>
      <w:r w:rsidRPr="00C71D83">
        <w:t>La politique d</w:t>
      </w:r>
      <w:r w:rsidR="002B0390">
        <w:t>’</w:t>
      </w:r>
      <w:r w:rsidRPr="00C71D83">
        <w:t>internationalisation touche également au contenu de l</w:t>
      </w:r>
      <w:r w:rsidR="002B0390">
        <w:t>’</w:t>
      </w:r>
      <w:r w:rsidRPr="00C71D83">
        <w:t>enseignement, en mettant fortement l</w:t>
      </w:r>
      <w:r w:rsidR="002B0390">
        <w:t>’</w:t>
      </w:r>
      <w:r w:rsidRPr="00C71D83">
        <w:t xml:space="preserve">accent sur la dimension interculturelle. </w:t>
      </w:r>
    </w:p>
    <w:p w:rsidR="00C71D83" w:rsidRPr="00C71D83" w:rsidRDefault="00C71D83" w:rsidP="00466AEA">
      <w:pPr>
        <w:tabs>
          <w:tab w:val="left" w:pos="567"/>
        </w:tabs>
        <w:spacing w:after="240"/>
      </w:pPr>
      <w:r w:rsidRPr="001E2BF4">
        <w:t>34</w:t>
      </w:r>
      <w:r w:rsidR="00D60ACC">
        <w:t>0</w:t>
      </w:r>
      <w:r w:rsidRPr="001E2BF4">
        <w:t>.</w:t>
      </w:r>
      <w:r w:rsidRPr="001E2BF4">
        <w:tab/>
      </w:r>
      <w:r w:rsidR="00EE3766" w:rsidRPr="001E2BF4">
        <w:t>Le programme d</w:t>
      </w:r>
      <w:r w:rsidR="002B0390">
        <w:t>’</w:t>
      </w:r>
      <w:r w:rsidR="00EE3766" w:rsidRPr="001E2BF4">
        <w:t xml:space="preserve">éducation </w:t>
      </w:r>
      <w:r w:rsidR="0003007E">
        <w:t xml:space="preserve">et de formation tout au long de la vie </w:t>
      </w:r>
      <w:r w:rsidR="00EE3766" w:rsidRPr="001E2BF4">
        <w:t>de l</w:t>
      </w:r>
      <w:r w:rsidR="002B0390">
        <w:t>’</w:t>
      </w:r>
      <w:r w:rsidR="00EE3766" w:rsidRPr="001E2BF4">
        <w:t>Union européenne offre un cadre multilatéral d</w:t>
      </w:r>
      <w:r w:rsidR="002B0390">
        <w:t>’</w:t>
      </w:r>
      <w:r w:rsidR="00EE3766" w:rsidRPr="001E2BF4">
        <w:t>internationalisation. Les Pays</w:t>
      </w:r>
      <w:r w:rsidR="00EE3766" w:rsidRPr="001E2BF4">
        <w:noBreakHyphen/>
        <w:t>Bas soutiennent par ailleurs les actions engagées au sein de l</w:t>
      </w:r>
      <w:r w:rsidR="002B0390">
        <w:t>’</w:t>
      </w:r>
      <w:r w:rsidR="00EE3766" w:rsidRPr="001E2BF4">
        <w:t>Union européenne pour aider les systèmes éducatifs européens à apprendre les uns des autres par le biais d</w:t>
      </w:r>
      <w:r w:rsidR="002B0390">
        <w:t>’</w:t>
      </w:r>
      <w:r w:rsidR="00EE3766" w:rsidRPr="001E2BF4">
        <w:t>un processus de «coordination ouverte». Ces actions sont la conséquence logique d</w:t>
      </w:r>
      <w:r w:rsidR="002B0390">
        <w:t>’</w:t>
      </w:r>
      <w:r w:rsidR="00EE3766" w:rsidRPr="001E2BF4">
        <w:t>accords conclus au Conseil européen de Lisbonne (mars 2000), reliant l</w:t>
      </w:r>
      <w:r w:rsidR="002B0390">
        <w:t>’</w:t>
      </w:r>
      <w:r w:rsidR="00EE3766" w:rsidRPr="001E2BF4">
        <w:t>objectif d</w:t>
      </w:r>
      <w:r w:rsidR="002B0390">
        <w:t>’</w:t>
      </w:r>
      <w:r w:rsidR="00EE3766" w:rsidRPr="001E2BF4">
        <w:t>une société du savoir aux efforts de cohésion sociale. Le processus de Lisbonne a donné naissance à de nouvelles comparaisons des performances au sein de l</w:t>
      </w:r>
      <w:r w:rsidR="002B0390">
        <w:t>’</w:t>
      </w:r>
      <w:r w:rsidR="00EE3766" w:rsidRPr="001E2BF4">
        <w:t>Union européenne, en matière de compétences en lectures à 15 ans, par exemple. Un rapport d</w:t>
      </w:r>
      <w:r w:rsidR="002B0390">
        <w:t>’</w:t>
      </w:r>
      <w:r w:rsidR="00EE3766" w:rsidRPr="001E2BF4">
        <w:t>étape est produit tous les deux ans.</w:t>
      </w:r>
      <w:r w:rsidR="00EE3766">
        <w:t xml:space="preserve"> </w:t>
      </w:r>
    </w:p>
    <w:p w:rsidR="00EE3766" w:rsidRDefault="00EE3766" w:rsidP="00466AEA">
      <w:pPr>
        <w:tabs>
          <w:tab w:val="left" w:pos="567"/>
        </w:tabs>
        <w:spacing w:after="240"/>
      </w:pPr>
      <w:r>
        <w:t>34</w:t>
      </w:r>
      <w:r w:rsidR="00D60ACC">
        <w:t>1</w:t>
      </w:r>
      <w:r>
        <w:t>.</w:t>
      </w:r>
      <w:r>
        <w:tab/>
        <w:t>Cette tendance s</w:t>
      </w:r>
      <w:r w:rsidR="002B0390">
        <w:t>’</w:t>
      </w:r>
      <w:r>
        <w:t>est renforcée sous la présidence néerlan</w:t>
      </w:r>
      <w:r w:rsidR="00CF08F7">
        <w:t>daise de l</w:t>
      </w:r>
      <w:r w:rsidR="002B0390">
        <w:t>’</w:t>
      </w:r>
      <w:r w:rsidR="00CF08F7">
        <w:t>Union européenne, en </w:t>
      </w:r>
      <w:r>
        <w:t>2004, et «</w:t>
      </w:r>
      <w:r w:rsidR="000D40CD">
        <w:t>apprendre les uns des autres</w:t>
      </w:r>
      <w:r>
        <w:t>» est devenu normal dans la pratique de la coopération européenne. À cet égard, les compétences de l</w:t>
      </w:r>
      <w:r w:rsidR="002B0390">
        <w:t>’</w:t>
      </w:r>
      <w:r>
        <w:t>Organisation de coopération et de développement économiques (OCDE) ont été très util</w:t>
      </w:r>
      <w:r w:rsidR="0003007E">
        <w:t>es</w:t>
      </w:r>
      <w:r>
        <w:t>.</w:t>
      </w:r>
      <w:r w:rsidR="00906F7C" w:rsidRPr="00906F7C">
        <w:t xml:space="preserve"> </w:t>
      </w:r>
      <w:r w:rsidR="00906F7C">
        <w:t>En ce qui concerne l</w:t>
      </w:r>
      <w:r w:rsidR="002B0390">
        <w:t>’</w:t>
      </w:r>
      <w:r w:rsidR="00906F7C">
        <w:t>enseignement des droits de l</w:t>
      </w:r>
      <w:r w:rsidR="002B0390">
        <w:t>’</w:t>
      </w:r>
      <w:r w:rsidR="00CF08F7">
        <w:t>h</w:t>
      </w:r>
      <w:r w:rsidR="00906F7C">
        <w:t>omme, la tolérance et la citoyenneté démocratique, l</w:t>
      </w:r>
      <w:r w:rsidR="002B0390">
        <w:t>’</w:t>
      </w:r>
      <w:r w:rsidR="00906F7C">
        <w:t>UNESCO et le Conseil de l</w:t>
      </w:r>
      <w:r w:rsidR="002B0390">
        <w:t>’</w:t>
      </w:r>
      <w:r w:rsidR="00906F7C">
        <w:t>Europe offrent des cadres permettant d</w:t>
      </w:r>
      <w:r w:rsidR="002B0390">
        <w:t>’</w:t>
      </w:r>
      <w:r w:rsidR="00906F7C">
        <w:t>évaluer les tendances dans ce domaine aux Pays</w:t>
      </w:r>
      <w:r w:rsidR="00906F7C">
        <w:noBreakHyphen/>
        <w:t>Bas.</w:t>
      </w:r>
    </w:p>
    <w:p w:rsidR="00906F7C" w:rsidRDefault="00906F7C" w:rsidP="00466AEA">
      <w:pPr>
        <w:tabs>
          <w:tab w:val="left" w:pos="567"/>
        </w:tabs>
        <w:spacing w:after="240"/>
      </w:pPr>
      <w:r>
        <w:t>34</w:t>
      </w:r>
      <w:r w:rsidR="00D60ACC">
        <w:t>2</w:t>
      </w:r>
      <w:r>
        <w:t>.</w:t>
      </w:r>
      <w:r>
        <w:tab/>
        <w:t>Depuis l</w:t>
      </w:r>
      <w:r w:rsidR="002B0390">
        <w:t>’</w:t>
      </w:r>
      <w:r>
        <w:t>année scolaire 2007/2008, les Pays-Bas ont l</w:t>
      </w:r>
      <w:r w:rsidR="002B0390">
        <w:t>’</w:t>
      </w:r>
      <w:r>
        <w:t>intention de permettre que les prêts estudiantins néerlandais puissent être utilisés à l</w:t>
      </w:r>
      <w:r w:rsidR="002B0390">
        <w:t>’</w:t>
      </w:r>
      <w:r>
        <w:t>étranger</w:t>
      </w:r>
      <w:r w:rsidR="0003007E">
        <w:t xml:space="preserve"> comme </w:t>
      </w:r>
      <w:r>
        <w:t>sur le ter</w:t>
      </w:r>
      <w:r w:rsidR="000D40CD">
        <w:t>ritoire national. Les </w:t>
      </w:r>
      <w:r>
        <w:t>étudiants pourront bénéficier d</w:t>
      </w:r>
      <w:r w:rsidR="002B0390">
        <w:t>’</w:t>
      </w:r>
      <w:r>
        <w:t>un financement s</w:t>
      </w:r>
      <w:r w:rsidR="002B0390">
        <w:t>’</w:t>
      </w:r>
      <w:r>
        <w:t>ils sont inscrits dans un établissement d</w:t>
      </w:r>
      <w:r w:rsidR="002B0390">
        <w:t>’</w:t>
      </w:r>
      <w:r>
        <w:t>enseignement supérieur de n</w:t>
      </w:r>
      <w:r w:rsidR="002B0390">
        <w:t>’</w:t>
      </w:r>
      <w:r>
        <w:t>importe quel pays, pourvu que certaines normes soient respectées. Ceci devrait accroître la mobilité internationale des étudiants.</w:t>
      </w:r>
    </w:p>
    <w:p w:rsidR="00DA681B" w:rsidRDefault="00DA681B" w:rsidP="00466AEA">
      <w:pPr>
        <w:tabs>
          <w:tab w:val="left" w:pos="567"/>
        </w:tabs>
        <w:spacing w:after="240"/>
      </w:pPr>
      <w:r>
        <w:t>34</w:t>
      </w:r>
      <w:r w:rsidR="00D60ACC">
        <w:t>3</w:t>
      </w:r>
      <w:r>
        <w:t>.</w:t>
      </w:r>
      <w:r>
        <w:tab/>
        <w:t>La coopération européenne est la forme la plus commune de coopération en matière d</w:t>
      </w:r>
      <w:r w:rsidR="002B0390">
        <w:t>’</w:t>
      </w:r>
      <w:r>
        <w:t xml:space="preserve">enseignement professionnel. Dans </w:t>
      </w:r>
      <w:smartTag w:uri="urn:schemas-microsoft-com:office:smarttags" w:element="PersonName">
        <w:smartTagPr>
          <w:attr w:name="ProductID" w:val="la D￩claration"/>
        </w:smartTagPr>
        <w:r>
          <w:t>la Déclaration</w:t>
        </w:r>
      </w:smartTag>
      <w:r>
        <w:t xml:space="preserve"> de Copenhague (2002) et le Communiqué de Maastricht (2004), l</w:t>
      </w:r>
      <w:r w:rsidR="002B0390">
        <w:t>’</w:t>
      </w:r>
      <w:r>
        <w:t>Union européenne a formulé des accords visant à renforcer la coopération en matière d</w:t>
      </w:r>
      <w:r w:rsidR="002B0390">
        <w:t>’</w:t>
      </w:r>
      <w:r>
        <w:t>enseignement professionnel et de formation. Actuellement, les Pays-Bas mettent ces accords en pratique au niveau national. La mobilité est principalement encouragée par le biais du programme européen «Léonardo». Les</w:t>
      </w:r>
      <w:r w:rsidR="0003007E">
        <w:t xml:space="preserve"> Pays-Bas ont également élaboré</w:t>
      </w:r>
      <w:r>
        <w:t xml:space="preserve"> des programmes d</w:t>
      </w:r>
      <w:r w:rsidR="002B0390">
        <w:t>’</w:t>
      </w:r>
      <w:r>
        <w:t>échanges bilatéraux avec l</w:t>
      </w:r>
      <w:r w:rsidR="002B0390">
        <w:t>’</w:t>
      </w:r>
      <w:r>
        <w:t xml:space="preserve">Allemagne et </w:t>
      </w:r>
      <w:smartTag w:uri="urn:schemas-microsoft-com:office:smarttags" w:element="PersonName">
        <w:smartTagPr>
          <w:attr w:name="ProductID" w:val="la Flandre. De"/>
        </w:smartTagPr>
        <w:r>
          <w:t>la Flandre. De</w:t>
        </w:r>
      </w:smartTag>
      <w:r>
        <w:t xml:space="preserve"> plus en plus de centres régionaux de formation (ROC) ont une stratégie d</w:t>
      </w:r>
      <w:r w:rsidR="002B0390">
        <w:t>’</w:t>
      </w:r>
      <w:r>
        <w:t>internationalisation et leurs propres programmes d</w:t>
      </w:r>
      <w:r w:rsidR="002B0390">
        <w:t>’</w:t>
      </w:r>
      <w:r>
        <w:t>échanges. Enfin, depuis 2005, le</w:t>
      </w:r>
      <w:r w:rsidR="00690CFA">
        <w:t xml:space="preserve"> système néerlandais de financement des études permet, dans une mesure limitée, à de</w:t>
      </w:r>
      <w:r>
        <w:t xml:space="preserve">s élèves </w:t>
      </w:r>
      <w:r w:rsidR="00690CFA">
        <w:t>de l</w:t>
      </w:r>
      <w:r w:rsidR="002B0390">
        <w:t>’</w:t>
      </w:r>
      <w:r w:rsidR="00690CFA">
        <w:t>enseignement professionnel secondaire d</w:t>
      </w:r>
      <w:r w:rsidR="002B0390">
        <w:t>’</w:t>
      </w:r>
      <w:r w:rsidR="00690CFA">
        <w:t>étudier à l</w:t>
      </w:r>
      <w:r w:rsidR="002B0390">
        <w:t>’</w:t>
      </w:r>
      <w:r w:rsidR="00690CFA">
        <w:t>étranger.</w:t>
      </w:r>
    </w:p>
    <w:p w:rsidR="00690CFA" w:rsidRPr="00722697" w:rsidRDefault="00690CFA" w:rsidP="002C61BF">
      <w:pPr>
        <w:spacing w:after="240"/>
        <w:rPr>
          <w:b/>
        </w:rPr>
      </w:pPr>
      <w:r w:rsidRPr="00722697">
        <w:rPr>
          <w:b/>
        </w:rPr>
        <w:t>Coopération avec les pays en développement dans le domaine de l</w:t>
      </w:r>
      <w:r w:rsidR="002B0390">
        <w:rPr>
          <w:b/>
        </w:rPr>
        <w:t>’</w:t>
      </w:r>
      <w:r w:rsidRPr="00722697">
        <w:rPr>
          <w:b/>
        </w:rPr>
        <w:t>éducation</w:t>
      </w:r>
    </w:p>
    <w:p w:rsidR="00DA681B" w:rsidRDefault="00690CFA" w:rsidP="00466AEA">
      <w:pPr>
        <w:tabs>
          <w:tab w:val="left" w:pos="567"/>
        </w:tabs>
        <w:spacing w:after="240"/>
      </w:pPr>
      <w:r>
        <w:t>34</w:t>
      </w:r>
      <w:r w:rsidR="00D60ACC">
        <w:t>4</w:t>
      </w:r>
      <w:r>
        <w:t>.</w:t>
      </w:r>
      <w:r>
        <w:tab/>
        <w:t>L</w:t>
      </w:r>
      <w:r w:rsidR="002B0390">
        <w:t>’</w:t>
      </w:r>
      <w:r>
        <w:t xml:space="preserve">éducation est un élément au cœur de la politique du </w:t>
      </w:r>
      <w:r w:rsidR="000D40CD">
        <w:t>développement néerlandaise. Les </w:t>
      </w:r>
      <w:r>
        <w:t>Pays-Bas soutiennent les pays en développement qui se dotent de plans sérieux en faveur de l</w:t>
      </w:r>
      <w:r w:rsidR="002B0390">
        <w:t>’</w:t>
      </w:r>
      <w:r>
        <w:t xml:space="preserve">éducation et qui les mettent effectivement en </w:t>
      </w:r>
      <w:r w:rsidR="00433CA3">
        <w:t>œuvre</w:t>
      </w:r>
      <w:r>
        <w:t>. Dans le cadre de ces efforts, les Pays-Bas travaillent avec d</w:t>
      </w:r>
      <w:r w:rsidR="002B0390">
        <w:t>’</w:t>
      </w:r>
      <w:r>
        <w:t>autres pays, des organisations internationales et des organisations issues de la société civile, tant nationales qu</w:t>
      </w:r>
      <w:r w:rsidR="002B0390">
        <w:t>’</w:t>
      </w:r>
      <w:r>
        <w:t>étrangères.</w:t>
      </w:r>
      <w:r w:rsidR="00722697">
        <w:t xml:space="preserve"> Les Objectifs du </w:t>
      </w:r>
      <w:r w:rsidR="0036661D">
        <w:t>m</w:t>
      </w:r>
      <w:r w:rsidR="00722697">
        <w:t xml:space="preserve">illénaire pour le développement proposés par les Nations Unies sont au </w:t>
      </w:r>
      <w:r w:rsidR="00CF08F7">
        <w:t xml:space="preserve">cœur </w:t>
      </w:r>
      <w:r w:rsidR="00722697">
        <w:t xml:space="preserve">de ces travaux. </w:t>
      </w:r>
    </w:p>
    <w:p w:rsidR="00722697" w:rsidRDefault="00722697" w:rsidP="00466AEA">
      <w:pPr>
        <w:tabs>
          <w:tab w:val="left" w:pos="567"/>
        </w:tabs>
        <w:spacing w:after="240"/>
      </w:pPr>
      <w:r w:rsidRPr="0003007E">
        <w:t>34</w:t>
      </w:r>
      <w:r w:rsidR="00D60ACC">
        <w:t>5</w:t>
      </w:r>
      <w:r w:rsidRPr="0003007E">
        <w:t>.</w:t>
      </w:r>
      <w:r w:rsidRPr="0003007E">
        <w:tab/>
        <w:t>Les dépenses néerlandaises consacrées à l</w:t>
      </w:r>
      <w:r w:rsidR="002B0390">
        <w:t>’</w:t>
      </w:r>
      <w:r w:rsidRPr="0003007E">
        <w:t xml:space="preserve">éducation dans le contexte de la coopération pour le développement augmentent sans cesse. En 2001, en partie </w:t>
      </w:r>
      <w:r w:rsidR="0036661D" w:rsidRPr="0003007E">
        <w:t xml:space="preserve">en réponse </w:t>
      </w:r>
      <w:r w:rsidRPr="0003007E">
        <w:t xml:space="preserve">à un </w:t>
      </w:r>
      <w:r w:rsidR="0036661D" w:rsidRPr="0003007E">
        <w:t>soutien marqué de l</w:t>
      </w:r>
      <w:r w:rsidR="002B0390">
        <w:t>’</w:t>
      </w:r>
      <w:r w:rsidR="0036661D" w:rsidRPr="0003007E">
        <w:t>opinion publique et des cercles politiques au programme des Nations Unies en faveur de l</w:t>
      </w:r>
      <w:r w:rsidR="002B0390">
        <w:t>’</w:t>
      </w:r>
      <w:r w:rsidR="0036661D" w:rsidRPr="0003007E">
        <w:t xml:space="preserve">Éducation pour tous et aux Objectifs du millénaire pour le développement, </w:t>
      </w:r>
      <w:smartTag w:uri="urn:schemas-microsoft-com:office:smarttags" w:element="PersonName">
        <w:smartTagPr>
          <w:attr w:name="ProductID" w:val="La Chambre"/>
        </w:smartTagPr>
        <w:r w:rsidR="0036661D" w:rsidRPr="0003007E">
          <w:t>la Chambre</w:t>
        </w:r>
      </w:smartTag>
      <w:r w:rsidR="0036661D" w:rsidRPr="0003007E">
        <w:t xml:space="preserve"> des représentants a adopté une motion par laquelle le budget consacré à l</w:t>
      </w:r>
      <w:r w:rsidR="002B0390">
        <w:t>’</w:t>
      </w:r>
      <w:r w:rsidR="0036661D" w:rsidRPr="0003007E">
        <w:t>éducation de base est passé à 15</w:t>
      </w:r>
      <w:r w:rsidR="00CF08F7">
        <w:t> </w:t>
      </w:r>
      <w:r w:rsidR="0036661D" w:rsidRPr="0003007E">
        <w:t>% des dépenses totales affectées en 2007 à la coopération officielle en faveur du développement. En valeur absolue, ce budget est passé de 200 millions d</w:t>
      </w:r>
      <w:r w:rsidR="002B0390">
        <w:t>’</w:t>
      </w:r>
      <w:r w:rsidR="0036661D" w:rsidRPr="0003007E">
        <w:t>euros en 2003 à environ 700 millions en 2007. Les fonds sont alloués à la coopération bilatérale et multilatérale et aux ONG.</w:t>
      </w:r>
    </w:p>
    <w:p w:rsidR="0036661D" w:rsidRDefault="0036661D" w:rsidP="00466AEA">
      <w:pPr>
        <w:tabs>
          <w:tab w:val="left" w:pos="567"/>
        </w:tabs>
        <w:spacing w:after="240"/>
      </w:pPr>
      <w:r>
        <w:t>34</w:t>
      </w:r>
      <w:r w:rsidR="00D60ACC">
        <w:t>6</w:t>
      </w:r>
      <w:r>
        <w:t>.</w:t>
      </w:r>
      <w:r>
        <w:tab/>
        <w:t>L</w:t>
      </w:r>
      <w:r w:rsidR="002B0390">
        <w:t>’</w:t>
      </w:r>
      <w:r>
        <w:t>accent mis sur l</w:t>
      </w:r>
      <w:r w:rsidR="002B0390">
        <w:t>’</w:t>
      </w:r>
      <w:r>
        <w:t xml:space="preserve">éducation de base permet de soutenir </w:t>
      </w:r>
      <w:r w:rsidR="00CF08F7">
        <w:t>des actions touchant à des sous</w:t>
      </w:r>
      <w:r w:rsidR="00CF08F7">
        <w:noBreakHyphen/>
      </w:r>
      <w:r>
        <w:t>domaines tels que l</w:t>
      </w:r>
      <w:r w:rsidR="002B0390">
        <w:t>’</w:t>
      </w:r>
      <w:r>
        <w:t>enseignement professionnel, l</w:t>
      </w:r>
      <w:r w:rsidR="002B0390">
        <w:t>’</w:t>
      </w:r>
      <w:r>
        <w:t>éveil préscolaire, l</w:t>
      </w:r>
      <w:r w:rsidR="002B0390">
        <w:t>’</w:t>
      </w:r>
      <w:r>
        <w:t>éducation concernant le VIH/sida, l</w:t>
      </w:r>
      <w:r w:rsidR="002B0390">
        <w:t>’</w:t>
      </w:r>
      <w:r>
        <w:t>éducation informelle, l</w:t>
      </w:r>
      <w:r w:rsidR="002B0390">
        <w:t>’</w:t>
      </w:r>
      <w:r>
        <w:t xml:space="preserve">éducation pour les catégories sociales </w:t>
      </w:r>
      <w:r w:rsidR="00672A31">
        <w:t>marginalisées et l</w:t>
      </w:r>
      <w:r w:rsidR="002B0390">
        <w:t>’</w:t>
      </w:r>
      <w:r w:rsidR="00672A31">
        <w:t>alphabétisation.</w:t>
      </w:r>
    </w:p>
    <w:p w:rsidR="00722697" w:rsidRDefault="00672A31" w:rsidP="002C61BF">
      <w:pPr>
        <w:numPr>
          <w:ilvl w:val="0"/>
          <w:numId w:val="6"/>
        </w:numPr>
        <w:spacing w:after="240"/>
      </w:pPr>
      <w:r w:rsidRPr="003400A7">
        <w:t xml:space="preserve">Au niveau bilatéral, les Pays-Bas travaillent avec 15 pays: Le Bangladesh, </w:t>
      </w:r>
      <w:smartTag w:uri="urn:schemas-microsoft-com:office:smarttags" w:element="PersonName">
        <w:smartTagPr>
          <w:attr w:name="ProductID" w:val="la Bolivie"/>
        </w:smartTagPr>
        <w:r w:rsidRPr="003400A7">
          <w:t>la Bolivie</w:t>
        </w:r>
      </w:smartTag>
      <w:r w:rsidRPr="003400A7">
        <w:t>, le Burkina Faso, l</w:t>
      </w:r>
      <w:r w:rsidR="002B0390">
        <w:t>’</w:t>
      </w:r>
      <w:r w:rsidRPr="003400A7">
        <w:t>Ethiopie, l</w:t>
      </w:r>
      <w:r w:rsidR="002B0390">
        <w:t>’</w:t>
      </w:r>
      <w:r w:rsidRPr="003400A7">
        <w:t xml:space="preserve">Indonésie, </w:t>
      </w:r>
      <w:smartTag w:uri="urn:schemas-microsoft-com:office:smarttags" w:element="PersonName">
        <w:smartTagPr>
          <w:attr w:name="ProductID" w:val="la Mac￩doine"/>
        </w:smartTagPr>
        <w:r w:rsidRPr="003400A7">
          <w:t>la Macédoine</w:t>
        </w:r>
      </w:smartTag>
      <w:r w:rsidR="00CF08F7">
        <w:t>, le Mali, le Mozambique, le </w:t>
      </w:r>
      <w:r w:rsidRPr="003400A7">
        <w:t>Pakistan, l</w:t>
      </w:r>
      <w:r w:rsidR="002B0390">
        <w:t>’</w:t>
      </w:r>
      <w:r w:rsidRPr="003400A7">
        <w:t xml:space="preserve">Afrique du Sud, le Surinam, </w:t>
      </w:r>
      <w:smartTag w:uri="urn:schemas-microsoft-com:office:smarttags" w:element="PersonName">
        <w:smartTagPr>
          <w:attr w:name="ProductID" w:val="la Tanzanie"/>
        </w:smartTagPr>
        <w:r w:rsidRPr="003400A7">
          <w:t>la Tanzanie</w:t>
        </w:r>
      </w:smartTag>
      <w:r w:rsidR="000D40CD">
        <w:t>, l</w:t>
      </w:r>
      <w:r w:rsidR="002B0390">
        <w:t>’</w:t>
      </w:r>
      <w:r w:rsidR="000D40CD">
        <w:t>Ouganda, le Yémen et la </w:t>
      </w:r>
      <w:r w:rsidRPr="003400A7">
        <w:t>Zambie. Les Pays-Bas accordent un soutien financier au secteur éducatif, quoique la responsabilité à l</w:t>
      </w:r>
      <w:r w:rsidR="002B0390">
        <w:t>’</w:t>
      </w:r>
      <w:r w:rsidRPr="003400A7">
        <w:t>égard de la qualité de la politique éducative et de sa mise en œuvre demeure entre les mains des autorités nationales, en concertation avec les organisations de la société civile et les autres don</w:t>
      </w:r>
      <w:r w:rsidR="00CF08F7">
        <w:t>ateurs. Dans d</w:t>
      </w:r>
      <w:r w:rsidR="002B0390">
        <w:t>’</w:t>
      </w:r>
      <w:r w:rsidR="00CF08F7">
        <w:t>autres pays, les </w:t>
      </w:r>
      <w:r w:rsidRPr="003400A7">
        <w:t xml:space="preserve">Pays-Bas contribuent financièrement à des programmes éducatifs administrés par des </w:t>
      </w:r>
      <w:r w:rsidR="000D40CD">
        <w:t>pays tiers ou des organisations</w:t>
      </w:r>
      <w:r w:rsidRPr="003400A7">
        <w:t>; c</w:t>
      </w:r>
      <w:r w:rsidR="002B0390">
        <w:t>’</w:t>
      </w:r>
      <w:r w:rsidRPr="003400A7">
        <w:t>est ce que l</w:t>
      </w:r>
      <w:r w:rsidR="002B0390">
        <w:t>’</w:t>
      </w:r>
      <w:r w:rsidRPr="003400A7">
        <w:t>on appelle le partenariat silencieux. L</w:t>
      </w:r>
      <w:r w:rsidR="000D40CD">
        <w:t>es </w:t>
      </w:r>
      <w:r w:rsidR="009F0493" w:rsidRPr="003400A7">
        <w:t>Pays-Bas sont aussi l</w:t>
      </w:r>
      <w:r w:rsidR="002B0390">
        <w:t>’</w:t>
      </w:r>
      <w:r w:rsidR="009F0493" w:rsidRPr="003400A7">
        <w:t>un des pays à l</w:t>
      </w:r>
      <w:r w:rsidR="002B0390">
        <w:t>’</w:t>
      </w:r>
      <w:r w:rsidR="009F0493" w:rsidRPr="003400A7">
        <w:t>origine, et l</w:t>
      </w:r>
      <w:r w:rsidR="002B0390">
        <w:t>’</w:t>
      </w:r>
      <w:r w:rsidR="009F0493" w:rsidRPr="003400A7">
        <w:t>un des principaux acteurs, de l</w:t>
      </w:r>
      <w:r w:rsidR="002B0390">
        <w:t>’</w:t>
      </w:r>
      <w:r w:rsidR="009F0493" w:rsidRPr="003400A7">
        <w:t>I</w:t>
      </w:r>
      <w:r w:rsidR="00722697" w:rsidRPr="003400A7">
        <w:t>nitiative pour l</w:t>
      </w:r>
      <w:r w:rsidR="002B0390">
        <w:t>’</w:t>
      </w:r>
      <w:r w:rsidR="00722697" w:rsidRPr="003400A7">
        <w:t>accélération de l</w:t>
      </w:r>
      <w:r w:rsidR="002B0390">
        <w:t>’</w:t>
      </w:r>
      <w:r w:rsidR="00722697" w:rsidRPr="003400A7">
        <w:t>éducation pour tous</w:t>
      </w:r>
      <w:r w:rsidR="009F0493" w:rsidRPr="003400A7">
        <w:t xml:space="preserve">, un partenariat international créé en 2002 entre les donateurs et les </w:t>
      </w:r>
      <w:r w:rsidR="00D80F3D">
        <w:t>Gouvernement</w:t>
      </w:r>
      <w:r w:rsidR="00CF08F7">
        <w:t>s des pays en développement en </w:t>
      </w:r>
      <w:r w:rsidR="009F0493" w:rsidRPr="003400A7">
        <w:t>vue d</w:t>
      </w:r>
      <w:r w:rsidR="002B0390">
        <w:t>’</w:t>
      </w:r>
      <w:r w:rsidR="009F0493" w:rsidRPr="003400A7">
        <w:t>accélérer le rythme des réformes de l</w:t>
      </w:r>
      <w:r w:rsidR="002B0390">
        <w:t>’</w:t>
      </w:r>
      <w:r w:rsidR="009F0493" w:rsidRPr="003400A7">
        <w:t xml:space="preserve">éducation. Cette initiative est un forum international </w:t>
      </w:r>
      <w:r w:rsidR="003400A7" w:rsidRPr="003400A7">
        <w:t xml:space="preserve">ayant pour </w:t>
      </w:r>
      <w:r w:rsidR="009F0493" w:rsidRPr="003400A7">
        <w:t>objet de renforcer l</w:t>
      </w:r>
      <w:r w:rsidR="002B0390">
        <w:t>’</w:t>
      </w:r>
      <w:r w:rsidR="009F0493" w:rsidRPr="003400A7">
        <w:t>éducation de base et d</w:t>
      </w:r>
      <w:r w:rsidR="002B0390">
        <w:t>’</w:t>
      </w:r>
      <w:r w:rsidR="009F0493" w:rsidRPr="003400A7">
        <w:t>accroître les fonds disponibles.</w:t>
      </w:r>
    </w:p>
    <w:p w:rsidR="00DA681B" w:rsidRDefault="009F0493" w:rsidP="002C61BF">
      <w:pPr>
        <w:numPr>
          <w:ilvl w:val="0"/>
          <w:numId w:val="6"/>
        </w:numPr>
        <w:spacing w:after="240"/>
      </w:pPr>
      <w:r>
        <w:t>Sur le plan multilatéral (par le biais des organisations internationales), les Pays-Bas appuient des programmes administrés par l</w:t>
      </w:r>
      <w:r w:rsidR="002B0390">
        <w:t>’</w:t>
      </w:r>
      <w:r>
        <w:t>UNICEF, l</w:t>
      </w:r>
      <w:r w:rsidR="002B0390">
        <w:t>’</w:t>
      </w:r>
      <w:r>
        <w:t>UNESCO et l</w:t>
      </w:r>
      <w:r w:rsidR="002B0390">
        <w:t>’</w:t>
      </w:r>
      <w:r w:rsidR="003E1AAA">
        <w:t>I</w:t>
      </w:r>
      <w:r>
        <w:t>nstitut international de planification de l</w:t>
      </w:r>
      <w:r w:rsidR="002B0390">
        <w:t>’</w:t>
      </w:r>
      <w:r>
        <w:t>éducation</w:t>
      </w:r>
      <w:r w:rsidR="003E1AAA">
        <w:t>, L</w:t>
      </w:r>
      <w:r w:rsidR="002B0390">
        <w:t>’</w:t>
      </w:r>
      <w:r w:rsidR="003E1AAA">
        <w:t>OIT et divers partenariats régionaux.</w:t>
      </w:r>
    </w:p>
    <w:p w:rsidR="00DA681B" w:rsidRDefault="003E1AAA" w:rsidP="002C61BF">
      <w:pPr>
        <w:numPr>
          <w:ilvl w:val="0"/>
          <w:numId w:val="6"/>
        </w:numPr>
        <w:spacing w:after="240"/>
      </w:pPr>
      <w:r>
        <w:t>Les ambassades néerlandaises encouragent les organisations de la société civile à jouer un rôle actif dans la réforme de l</w:t>
      </w:r>
      <w:r w:rsidR="002B0390">
        <w:t>’</w:t>
      </w:r>
      <w:r>
        <w:t xml:space="preserve">éducation. De nombreuses organisations néerlandaises </w:t>
      </w:r>
      <w:r w:rsidR="00CF08F7">
        <w:t>œuvr</w:t>
      </w:r>
      <w:r>
        <w:t xml:space="preserve">ant dans le domaine du développement qui émargent au budget </w:t>
      </w:r>
      <w:r w:rsidR="003400A7">
        <w:t>du</w:t>
      </w:r>
      <w:r>
        <w:t xml:space="preserve"> développement participent activement à la promotion de l</w:t>
      </w:r>
      <w:r w:rsidR="002B0390">
        <w:t>’</w:t>
      </w:r>
      <w:r>
        <w:t>éducation de base. Ainsi, les Pays-Bas financent un programme éducatif international conçu pour faire en sorte que la voix des associations, des syndicats d</w:t>
      </w:r>
      <w:r w:rsidR="002B0390">
        <w:t>’</w:t>
      </w:r>
      <w:r>
        <w:t xml:space="preserve">enseignants et des enseignants soit entendue dans les décisions politiques de leurs pays </w:t>
      </w:r>
      <w:r w:rsidR="003400A7">
        <w:t>en matière d</w:t>
      </w:r>
      <w:r w:rsidR="002B0390">
        <w:t>’</w:t>
      </w:r>
      <w:r>
        <w:t>éducation.</w:t>
      </w:r>
    </w:p>
    <w:p w:rsidR="003E1AAA" w:rsidRPr="003400A7" w:rsidRDefault="003E1AAA" w:rsidP="000D40CD">
      <w:pPr>
        <w:spacing w:after="240"/>
        <w:jc w:val="center"/>
        <w:rPr>
          <w:b/>
        </w:rPr>
      </w:pPr>
      <w:r w:rsidRPr="003400A7">
        <w:rPr>
          <w:b/>
        </w:rPr>
        <w:t>B.  Buts de l</w:t>
      </w:r>
      <w:r w:rsidR="002B0390">
        <w:rPr>
          <w:b/>
        </w:rPr>
        <w:t>’</w:t>
      </w:r>
      <w:r w:rsidRPr="003400A7">
        <w:rPr>
          <w:b/>
        </w:rPr>
        <w:t>éducation (art</w:t>
      </w:r>
      <w:r w:rsidR="000D40CD">
        <w:rPr>
          <w:b/>
        </w:rPr>
        <w:t>.</w:t>
      </w:r>
      <w:r w:rsidRPr="003400A7">
        <w:rPr>
          <w:b/>
        </w:rPr>
        <w:t> 29)</w:t>
      </w:r>
    </w:p>
    <w:p w:rsidR="003E1AAA" w:rsidRPr="003400A7" w:rsidRDefault="003E1AAA" w:rsidP="002C61BF">
      <w:pPr>
        <w:spacing w:after="240"/>
        <w:rPr>
          <w:b/>
        </w:rPr>
      </w:pPr>
      <w:r w:rsidRPr="003400A7">
        <w:rPr>
          <w:b/>
        </w:rPr>
        <w:t>Éducation primaire, secondaire et spéciale</w:t>
      </w:r>
    </w:p>
    <w:p w:rsidR="003E1AAA" w:rsidRDefault="003E1AAA" w:rsidP="00466AEA">
      <w:pPr>
        <w:tabs>
          <w:tab w:val="left" w:pos="567"/>
        </w:tabs>
        <w:spacing w:after="240"/>
      </w:pPr>
      <w:r w:rsidRPr="003400A7">
        <w:t>34</w:t>
      </w:r>
      <w:r w:rsidR="00D60ACC">
        <w:t>7</w:t>
      </w:r>
      <w:r w:rsidRPr="003400A7">
        <w:t>.</w:t>
      </w:r>
      <w:r w:rsidRPr="003400A7">
        <w:tab/>
        <w:t>La législation dans le domaine de l</w:t>
      </w:r>
      <w:r w:rsidR="002B0390">
        <w:t>’</w:t>
      </w:r>
      <w:r w:rsidRPr="003400A7">
        <w:t>éducation garantit que les élèves bénéficient d</w:t>
      </w:r>
      <w:r w:rsidR="002B0390">
        <w:t>’</w:t>
      </w:r>
      <w:r w:rsidRPr="003400A7">
        <w:t>un processus de développement ininterrompu. Ce processus devrait être relié au développement personnel de l</w:t>
      </w:r>
      <w:r w:rsidR="002B0390">
        <w:t>’</w:t>
      </w:r>
      <w:r w:rsidRPr="003400A7">
        <w:t>enfant. Ainsi, le but de l</w:t>
      </w:r>
      <w:r w:rsidR="002B0390">
        <w:t>’</w:t>
      </w:r>
      <w:r w:rsidRPr="003400A7">
        <w:t>éducation est de favoriser la croissance psychologique et intellectuelle des enfants et de leur donner non seulement des connaissances mais aussi des compétences sociales, culturelles et physiques.</w:t>
      </w:r>
    </w:p>
    <w:p w:rsidR="002B3751" w:rsidRDefault="002B3751" w:rsidP="00466AEA">
      <w:pPr>
        <w:tabs>
          <w:tab w:val="left" w:pos="567"/>
        </w:tabs>
        <w:spacing w:after="240"/>
      </w:pPr>
      <w:r w:rsidRPr="003400A7">
        <w:t>34</w:t>
      </w:r>
      <w:r w:rsidR="00D60ACC">
        <w:t>8</w:t>
      </w:r>
      <w:r w:rsidRPr="003400A7">
        <w:t>.</w:t>
      </w:r>
      <w:r w:rsidRPr="003400A7">
        <w:tab/>
        <w:t>L</w:t>
      </w:r>
      <w:r w:rsidR="002B0390">
        <w:t>’</w:t>
      </w:r>
      <w:r w:rsidRPr="003400A7">
        <w:t>éducation néerlandaise repose aussi sur l</w:t>
      </w:r>
      <w:r w:rsidR="002B0390">
        <w:t>’</w:t>
      </w:r>
      <w:r w:rsidRPr="003400A7">
        <w:t>idée fondamentale que les enfants grandissent dans une société multiculturelle. L</w:t>
      </w:r>
      <w:r w:rsidR="002B0390">
        <w:t>’</w:t>
      </w:r>
      <w:r w:rsidRPr="003400A7">
        <w:t>éducation vise donc à promouvoir la citoyenneté et l</w:t>
      </w:r>
      <w:r w:rsidR="002B0390">
        <w:t>’</w:t>
      </w:r>
      <w:r w:rsidRPr="003400A7">
        <w:t>intégration sociales actives et garantit que les enfants possèdent des connaissances et une expérience des différents contextes et cultures de leurs pairs. Cette mission est également définie dans la loi sur l</w:t>
      </w:r>
      <w:r w:rsidR="002B0390">
        <w:t>’</w:t>
      </w:r>
      <w:r w:rsidRPr="003400A7">
        <w:t>instruction primaire, la loi sur les centres d</w:t>
      </w:r>
      <w:r w:rsidR="002B0390">
        <w:t>’</w:t>
      </w:r>
      <w:r w:rsidRPr="003400A7">
        <w:t>expertise et la loi sur l</w:t>
      </w:r>
      <w:r w:rsidR="002B0390">
        <w:t>’</w:t>
      </w:r>
      <w:r w:rsidRPr="003400A7">
        <w:t>enseignement secondaire.</w:t>
      </w:r>
      <w:r>
        <w:t xml:space="preserve"> </w:t>
      </w:r>
    </w:p>
    <w:p w:rsidR="002B3751" w:rsidRPr="002B3751" w:rsidRDefault="002B3751" w:rsidP="00466AEA">
      <w:pPr>
        <w:tabs>
          <w:tab w:val="left" w:pos="567"/>
        </w:tabs>
        <w:spacing w:after="240"/>
      </w:pPr>
      <w:r w:rsidRPr="003400A7">
        <w:t>3</w:t>
      </w:r>
      <w:r w:rsidR="00D60ACC">
        <w:t>49</w:t>
      </w:r>
      <w:r w:rsidRPr="003400A7">
        <w:t>.</w:t>
      </w:r>
      <w:r w:rsidRPr="003400A7">
        <w:tab/>
        <w:t xml:space="preserve"> Les aspects éducatifs sont décrits de manière explicite dans les programmes scolaires, les brochures de présentation des établissements et la charte des élèves que les écoles secondaires doivent établir tous les deux ans. Le thème qui revient le plus fréquemment dans ces documents est le respect du point de vue et de la culture d</w:t>
      </w:r>
      <w:r w:rsidR="002B0390">
        <w:t>’</w:t>
      </w:r>
      <w:r w:rsidRPr="003400A7">
        <w:t>autrui.</w:t>
      </w:r>
      <w:r w:rsidRPr="002B3751">
        <w:t xml:space="preserve"> </w:t>
      </w:r>
    </w:p>
    <w:p w:rsidR="008C0B2B" w:rsidRPr="008C0B2B" w:rsidRDefault="008C0B2B" w:rsidP="005D53DD">
      <w:pPr>
        <w:tabs>
          <w:tab w:val="left" w:pos="567"/>
        </w:tabs>
        <w:spacing w:after="240"/>
      </w:pPr>
      <w:r w:rsidRPr="00A334A3">
        <w:t>35</w:t>
      </w:r>
      <w:r w:rsidR="00D60ACC">
        <w:t>0</w:t>
      </w:r>
      <w:r w:rsidRPr="00A334A3">
        <w:t>.</w:t>
      </w:r>
      <w:r w:rsidRPr="00A334A3">
        <w:tab/>
        <w:t>L</w:t>
      </w:r>
      <w:r w:rsidR="002B0390">
        <w:t>’</w:t>
      </w:r>
      <w:r w:rsidRPr="00A334A3">
        <w:t>enseignement de l</w:t>
      </w:r>
      <w:r w:rsidR="002B0390">
        <w:t>’</w:t>
      </w:r>
      <w:r w:rsidRPr="00A334A3">
        <w:t>arabe et du turc, deux langues d</w:t>
      </w:r>
      <w:r w:rsidR="003400A7" w:rsidRPr="00A334A3">
        <w:t xml:space="preserve">es minorités ethniques </w:t>
      </w:r>
      <w:r w:rsidRPr="00A334A3">
        <w:t>parmi les plus courantes, s</w:t>
      </w:r>
      <w:r w:rsidR="002B0390">
        <w:t>’</w:t>
      </w:r>
      <w:r w:rsidRPr="00A334A3">
        <w:t>est développé dans l</w:t>
      </w:r>
      <w:r w:rsidR="002B0390">
        <w:t>’</w:t>
      </w:r>
      <w:r w:rsidRPr="00A334A3">
        <w:t>enseignement secondaire depuis les années 90. Les écoles peuvent maintenant proposer ces langues comme sujets d</w:t>
      </w:r>
      <w:r w:rsidR="002B0390">
        <w:t>’</w:t>
      </w:r>
      <w:r w:rsidRPr="00A334A3">
        <w:t>examen si elles le souhaitent.</w:t>
      </w:r>
    </w:p>
    <w:p w:rsidR="008C0B2B" w:rsidRDefault="008C0B2B" w:rsidP="005D53DD">
      <w:pPr>
        <w:tabs>
          <w:tab w:val="left" w:pos="567"/>
        </w:tabs>
        <w:spacing w:after="240"/>
      </w:pPr>
      <w:r w:rsidRPr="00A334A3">
        <w:t>35</w:t>
      </w:r>
      <w:r w:rsidR="00D60ACC">
        <w:t>1</w:t>
      </w:r>
      <w:r w:rsidRPr="00A334A3">
        <w:t>.</w:t>
      </w:r>
      <w:r w:rsidRPr="00A334A3">
        <w:tab/>
        <w:t>L</w:t>
      </w:r>
      <w:r w:rsidR="002B0390">
        <w:t>’</w:t>
      </w:r>
      <w:r w:rsidRPr="00A334A3">
        <w:t>un des principes fondamentaux de l</w:t>
      </w:r>
      <w:r w:rsidR="002B0390">
        <w:t>’</w:t>
      </w:r>
      <w:r w:rsidRPr="00A334A3">
        <w:t>éducation néerlandaise et de la société néerlandaise tout entière est que personne ne devrait être victime de discrimination en raison de son sexe. La politique néerlandaise en matière d</w:t>
      </w:r>
      <w:r w:rsidR="002B0390">
        <w:t>’</w:t>
      </w:r>
      <w:r w:rsidRPr="00A334A3">
        <w:t>éducation est explicitement conçue de manière à assurer l</w:t>
      </w:r>
      <w:r w:rsidR="002B0390">
        <w:t>’</w:t>
      </w:r>
      <w:r w:rsidRPr="00A334A3">
        <w:t>égalité des chances pour les garçons et les filles. On accorde une attention particulière aux matériels d</w:t>
      </w:r>
      <w:r w:rsidR="002B0390">
        <w:t>’</w:t>
      </w:r>
      <w:r w:rsidRPr="00A334A3">
        <w:t>enseignement et aux manuels qui prennent soin d</w:t>
      </w:r>
      <w:r w:rsidR="002B0390">
        <w:t>’</w:t>
      </w:r>
      <w:r w:rsidRPr="00A334A3">
        <w:t>éviter les stéréotypes fondés sur le sexe. Les objectifs pédagogiques font une place particulière à</w:t>
      </w:r>
      <w:r w:rsidR="00953E8F">
        <w:t xml:space="preserve"> l</w:t>
      </w:r>
      <w:r w:rsidR="002B0390">
        <w:t>’</w:t>
      </w:r>
      <w:r w:rsidR="00953E8F">
        <w:t>égalité des chances pour les </w:t>
      </w:r>
      <w:r w:rsidRPr="00A334A3">
        <w:t>filles.</w:t>
      </w:r>
    </w:p>
    <w:p w:rsidR="00FB0A6A" w:rsidRPr="00FB0A6A" w:rsidRDefault="008C0B2B" w:rsidP="005D53DD">
      <w:pPr>
        <w:tabs>
          <w:tab w:val="left" w:pos="567"/>
        </w:tabs>
        <w:spacing w:after="240"/>
      </w:pPr>
      <w:r w:rsidRPr="00A334A3">
        <w:t>35</w:t>
      </w:r>
      <w:r w:rsidR="00D60ACC">
        <w:t>2</w:t>
      </w:r>
      <w:r w:rsidRPr="00A334A3">
        <w:t>.</w:t>
      </w:r>
      <w:r w:rsidRPr="00A334A3">
        <w:tab/>
        <w:t>L</w:t>
      </w:r>
      <w:r w:rsidR="002B0390">
        <w:t>’</w:t>
      </w:r>
      <w:r w:rsidRPr="00A334A3">
        <w:t>un des objectifs, en ce qui concerne l</w:t>
      </w:r>
      <w:r w:rsidR="002B0390">
        <w:t>’</w:t>
      </w:r>
      <w:r w:rsidRPr="00A334A3">
        <w:t>enseignement de l</w:t>
      </w:r>
      <w:r w:rsidR="002B0390">
        <w:t>’</w:t>
      </w:r>
      <w:r w:rsidRPr="00A334A3">
        <w:t>histoire et les études sociales, est de permettre aux élèves de se forger un jugement indépendant et équilibré, fondé sur leurs propres valeurs et celles d</w:t>
      </w:r>
      <w:r w:rsidR="002B0390">
        <w:t>’</w:t>
      </w:r>
      <w:r w:rsidRPr="00A334A3">
        <w:t>autrui. La même fonction est attribuée à l</w:t>
      </w:r>
      <w:r w:rsidR="002B0390">
        <w:t>’</w:t>
      </w:r>
      <w:r w:rsidRPr="00A334A3">
        <w:t>enseignement de la géographie, qui fait une grande place à la dimension interculturelle.</w:t>
      </w:r>
      <w:r w:rsidR="00FB0A6A" w:rsidRPr="00A334A3">
        <w:t xml:space="preserve"> Les écoles primaires doivent enseigner aux enfants ce que sont les différentes religions et les codes moraux. Dans le cadre de l</w:t>
      </w:r>
      <w:r w:rsidR="002B0390">
        <w:t>’</w:t>
      </w:r>
      <w:r w:rsidR="00FB0A6A" w:rsidRPr="00A334A3">
        <w:t>éducation interculturelle, de nombreuses écoles dispensent également un enseignement sur des sujets tels que la paix et la coopération internationale. Dans</w:t>
      </w:r>
      <w:r w:rsidR="00953E8F">
        <w:t xml:space="preserve"> </w:t>
      </w:r>
      <w:r w:rsidR="00FB0A6A" w:rsidRPr="00A334A3">
        <w:t>les</w:t>
      </w:r>
      <w:r w:rsidR="00953E8F">
        <w:t xml:space="preserve"> matières comme les sciences en </w:t>
      </w:r>
      <w:r w:rsidR="00FB0A6A" w:rsidRPr="00A334A3">
        <w:t>général, les sciences de l</w:t>
      </w:r>
      <w:r w:rsidR="002B0390">
        <w:t>’</w:t>
      </w:r>
      <w:r w:rsidR="00FB0A6A" w:rsidRPr="00A334A3">
        <w:t>environnement et la biologie, on enseigne le respect de l</w:t>
      </w:r>
      <w:r w:rsidR="002B0390">
        <w:t>’</w:t>
      </w:r>
      <w:r w:rsidR="00FB0A6A" w:rsidRPr="00A334A3">
        <w:t>environnement et l</w:t>
      </w:r>
      <w:r w:rsidR="002B0390">
        <w:t>’</w:t>
      </w:r>
      <w:r w:rsidR="00FB0A6A" w:rsidRPr="00A334A3">
        <w:t>adoption d</w:t>
      </w:r>
      <w:r w:rsidR="002B0390">
        <w:t>’</w:t>
      </w:r>
      <w:r w:rsidR="00FB0A6A" w:rsidRPr="00A334A3">
        <w:t>une attitude responsable en matière de sexualité et de santé.</w:t>
      </w:r>
    </w:p>
    <w:p w:rsidR="00FB0A6A" w:rsidRDefault="00FB0A6A" w:rsidP="005D53DD">
      <w:pPr>
        <w:tabs>
          <w:tab w:val="left" w:pos="567"/>
        </w:tabs>
        <w:spacing w:after="240"/>
      </w:pPr>
      <w:r>
        <w:t>35</w:t>
      </w:r>
      <w:r w:rsidR="00D60ACC">
        <w:t>3</w:t>
      </w:r>
      <w:r>
        <w:t>.</w:t>
      </w:r>
      <w:r>
        <w:tab/>
        <w:t xml:space="preserve">En Frise, le frison est enseigné dans les écoles primaires, des écoles spéciales et dans les premières années du cycle secondaire. En principe, cet enseignement est dispensé à tous les élèves, </w:t>
      </w:r>
      <w:r w:rsidR="00E43177">
        <w:t>de sorte que le programme d</w:t>
      </w:r>
      <w:r w:rsidR="002B0390">
        <w:t>’</w:t>
      </w:r>
      <w:r w:rsidR="00E43177">
        <w:t>enseignement tient compte à la fois des besoins des élèves nés dans un milieu où cette langue est parlée et des autres. Quatre objectifs distincts sont fixés en frison pour ces deux groupes d</w:t>
      </w:r>
      <w:r w:rsidR="002B0390">
        <w:t>’</w:t>
      </w:r>
      <w:r w:rsidR="00E43177">
        <w:t>élèves dans le cycle primaire et le cycle secondaire fondamental.</w:t>
      </w:r>
    </w:p>
    <w:p w:rsidR="00E43177" w:rsidRDefault="00E43177" w:rsidP="005D53DD">
      <w:pPr>
        <w:tabs>
          <w:tab w:val="left" w:pos="567"/>
        </w:tabs>
        <w:spacing w:after="240"/>
      </w:pPr>
      <w:r>
        <w:t>35</w:t>
      </w:r>
      <w:r w:rsidR="00D60ACC">
        <w:t>4</w:t>
      </w:r>
      <w:r>
        <w:t>.</w:t>
      </w:r>
      <w:r>
        <w:tab/>
        <w:t xml:space="preserve">Les élèves peuvent choisir de passer un examen en frison à la fin de leurs études secondaires, si leur établissement a tiré parti de la possibilité </w:t>
      </w:r>
      <w:r w:rsidR="00A334A3">
        <w:t xml:space="preserve">offerte par la loi </w:t>
      </w:r>
      <w:r>
        <w:t>d</w:t>
      </w:r>
      <w:r w:rsidR="002B0390">
        <w:t>’</w:t>
      </w:r>
      <w:r>
        <w:t>inclure le frison à titre de matière optionnelle au deuxième niveau de l</w:t>
      </w:r>
      <w:r w:rsidR="002B0390">
        <w:t>’</w:t>
      </w:r>
      <w:r>
        <w:t xml:space="preserve">enseignement pré-universitaire </w:t>
      </w:r>
      <w:r w:rsidR="00A666D2">
        <w:t>et dans l</w:t>
      </w:r>
      <w:r w:rsidR="002B0390">
        <w:t>’</w:t>
      </w:r>
      <w:r w:rsidR="00A666D2">
        <w:t>enseignement secondaire supérieur général. Le frison peut aussi servir de langue d</w:t>
      </w:r>
      <w:r w:rsidR="002B0390">
        <w:t>’</w:t>
      </w:r>
      <w:r w:rsidR="00A666D2">
        <w:t>instruction dans les garderies d</w:t>
      </w:r>
      <w:r w:rsidR="002B0390">
        <w:t>’</w:t>
      </w:r>
      <w:r w:rsidR="00A666D2">
        <w:t>enfant, l</w:t>
      </w:r>
      <w:r w:rsidR="002B0390">
        <w:t>’</w:t>
      </w:r>
      <w:r w:rsidR="00A666D2">
        <w:t>instruction primaire et l</w:t>
      </w:r>
      <w:r w:rsidR="002B0390">
        <w:t>’</w:t>
      </w:r>
      <w:r w:rsidR="00A666D2">
        <w:t>enseignement secondaire.</w:t>
      </w:r>
    </w:p>
    <w:p w:rsidR="00A666D2" w:rsidRDefault="00A666D2" w:rsidP="002C61BF">
      <w:pPr>
        <w:spacing w:after="240"/>
      </w:pPr>
      <w:r>
        <w:rPr>
          <w:u w:val="single"/>
        </w:rPr>
        <w:t>Enseignement des droits de l</w:t>
      </w:r>
      <w:r w:rsidR="002B0390">
        <w:rPr>
          <w:u w:val="single"/>
        </w:rPr>
        <w:t>’</w:t>
      </w:r>
      <w:r w:rsidR="00953E8F">
        <w:rPr>
          <w:u w:val="single"/>
        </w:rPr>
        <w:t>h</w:t>
      </w:r>
      <w:r>
        <w:rPr>
          <w:u w:val="single"/>
        </w:rPr>
        <w:t>omme</w:t>
      </w:r>
    </w:p>
    <w:p w:rsidR="00A666D2" w:rsidRDefault="00A666D2" w:rsidP="005D53DD">
      <w:pPr>
        <w:tabs>
          <w:tab w:val="left" w:pos="567"/>
        </w:tabs>
        <w:spacing w:after="240"/>
      </w:pPr>
      <w:r>
        <w:t>35</w:t>
      </w:r>
      <w:r w:rsidR="00D60ACC">
        <w:t>5</w:t>
      </w:r>
      <w:r>
        <w:t>.</w:t>
      </w:r>
      <w:r>
        <w:tab/>
        <w:t>Le Gouvernement néerlandais attend du secteur de l</w:t>
      </w:r>
      <w:r w:rsidR="002B0390">
        <w:t>’</w:t>
      </w:r>
      <w:r>
        <w:t>éducation qu</w:t>
      </w:r>
      <w:r w:rsidR="002B0390">
        <w:t>’</w:t>
      </w:r>
      <w:r>
        <w:t>il se montre à la hauteur de ses responsabilités sociales et qu</w:t>
      </w:r>
      <w:r w:rsidR="002B0390">
        <w:t>’</w:t>
      </w:r>
      <w:r>
        <w:t>il décide par lui-même comment organiser et structurer l</w:t>
      </w:r>
      <w:r w:rsidR="002B0390">
        <w:t>’</w:t>
      </w:r>
      <w:r>
        <w:t xml:space="preserve">enseignement. Un </w:t>
      </w:r>
      <w:r w:rsidR="00D80F3D">
        <w:t>Gouvernement</w:t>
      </w:r>
      <w:r>
        <w:t xml:space="preserve"> qui s</w:t>
      </w:r>
      <w:r w:rsidR="002B0390">
        <w:t>’</w:t>
      </w:r>
      <w:r>
        <w:t>ing</w:t>
      </w:r>
      <w:r w:rsidR="00953E8F">
        <w:t>é</w:t>
      </w:r>
      <w:r>
        <w:t>rerait dans la manière dont les établissements scolaires s</w:t>
      </w:r>
      <w:r w:rsidR="002B0390">
        <w:t>’</w:t>
      </w:r>
      <w:r>
        <w:t>acquittent de cette responsabilité serait incompat</w:t>
      </w:r>
      <w:r w:rsidR="00953E8F">
        <w:t>ible avec cette conception. Les </w:t>
      </w:r>
      <w:r>
        <w:t>établissements scolaires et les conseils d</w:t>
      </w:r>
      <w:r w:rsidR="002B0390">
        <w:t>’</w:t>
      </w:r>
      <w:r>
        <w:t>établissement sont li</w:t>
      </w:r>
      <w:r w:rsidR="00953E8F">
        <w:t>bres de se montrer à la hauteur </w:t>
      </w:r>
      <w:r>
        <w:t>de leurs responsabilités, pourvu qu</w:t>
      </w:r>
      <w:r w:rsidR="002B0390">
        <w:t>’</w:t>
      </w:r>
      <w:r>
        <w:t>ils remplissent certaines missions.</w:t>
      </w:r>
    </w:p>
    <w:p w:rsidR="00A666D2" w:rsidRDefault="00A666D2" w:rsidP="005D53DD">
      <w:pPr>
        <w:tabs>
          <w:tab w:val="left" w:pos="567"/>
        </w:tabs>
        <w:spacing w:after="240"/>
      </w:pPr>
      <w:r>
        <w:t>35</w:t>
      </w:r>
      <w:r w:rsidR="00D60ACC">
        <w:t>6</w:t>
      </w:r>
      <w:r>
        <w:t>.</w:t>
      </w:r>
      <w:r>
        <w:tab/>
        <w:t xml:space="preserve">Le </w:t>
      </w:r>
      <w:r w:rsidR="00D80F3D">
        <w:t>Gouvernement</w:t>
      </w:r>
      <w:r>
        <w:t xml:space="preserve"> guide l</w:t>
      </w:r>
      <w:r w:rsidR="002B0390">
        <w:t>’</w:t>
      </w:r>
      <w:r>
        <w:t xml:space="preserve">enseignement primaire et secondaire </w:t>
      </w:r>
      <w:r w:rsidR="00DF25AC">
        <w:t>en assignant certains objectifs à atteindre, qui sont définis en termes généraux. Dans la matière intitulée «Découverte</w:t>
      </w:r>
      <w:r w:rsidR="00953E8F">
        <w:t xml:space="preserve"> de soi et du monde</w:t>
      </w:r>
      <w:r w:rsidR="00DF25AC">
        <w:t>», les objectifs sont directement liés à la bonne citoyenneté. Par exemple, les élèves étudient sommairement le fonctionnement de l</w:t>
      </w:r>
      <w:r w:rsidR="002B0390">
        <w:t>’</w:t>
      </w:r>
      <w:r w:rsidR="00DF25AC">
        <w:t>État, de l</w:t>
      </w:r>
      <w:r w:rsidR="002B0390">
        <w:t>’</w:t>
      </w:r>
      <w:r w:rsidR="00DF25AC">
        <w:t>Union européenne et le rôle du citoyen. Ils apprennent aussi à manifester du respect pour les valeurs généralement a</w:t>
      </w:r>
      <w:r w:rsidR="00A334A3">
        <w:t>dmises</w:t>
      </w:r>
      <w:r w:rsidR="00DF25AC">
        <w:t>.</w:t>
      </w:r>
    </w:p>
    <w:p w:rsidR="00DF25AC" w:rsidRDefault="00DF25AC" w:rsidP="005D53DD">
      <w:pPr>
        <w:tabs>
          <w:tab w:val="left" w:pos="567"/>
        </w:tabs>
        <w:spacing w:after="240"/>
      </w:pPr>
      <w:r>
        <w:t>35</w:t>
      </w:r>
      <w:r w:rsidR="00D60ACC">
        <w:t>7</w:t>
      </w:r>
      <w:r>
        <w:t>.</w:t>
      </w:r>
      <w:r>
        <w:tab/>
        <w:t>Depuis le 1</w:t>
      </w:r>
      <w:r w:rsidRPr="00DF25AC">
        <w:rPr>
          <w:vertAlign w:val="superscript"/>
        </w:rPr>
        <w:t>er</w:t>
      </w:r>
      <w:r>
        <w:t xml:space="preserve"> février 2006, les écoles sont légalement tenues de promouvoir la citoyenneté et la cohésion sociale. Le </w:t>
      </w:r>
      <w:r w:rsidR="00D80F3D">
        <w:t>Gouvernement</w:t>
      </w:r>
      <w:r>
        <w:t xml:space="preserve"> a fait rédiger des lignes directrices pour guider les établissements dans cette tâche (</w:t>
      </w:r>
      <w:r w:rsidRPr="00DF25AC">
        <w:rPr>
          <w:i/>
          <w:iCs/>
        </w:rPr>
        <w:t>Een basis voor burgerschap</w:t>
      </w:r>
      <w:r>
        <w:t xml:space="preserve">, </w:t>
      </w:r>
      <w:r w:rsidRPr="00C37D49">
        <w:rPr>
          <w:i/>
          <w:iCs/>
        </w:rPr>
        <w:t>Stichting Leerplanontwikkeling, Enschede</w:t>
      </w:r>
      <w:r w:rsidR="00953E8F">
        <w:t>, m</w:t>
      </w:r>
      <w:r>
        <w:t>ars 2006). Les droits de l</w:t>
      </w:r>
      <w:r w:rsidR="002B0390">
        <w:t>’</w:t>
      </w:r>
      <w:r w:rsidR="00953E8F">
        <w:t>h</w:t>
      </w:r>
      <w:r>
        <w:t>omme sont explicitement mentionnés comme faisant partie intégrante de l</w:t>
      </w:r>
      <w:r w:rsidR="002B0390">
        <w:t>’</w:t>
      </w:r>
      <w:r>
        <w:t xml:space="preserve">éducation à la citoyenneté. </w:t>
      </w:r>
    </w:p>
    <w:p w:rsidR="000B7D4F" w:rsidRDefault="00DF25AC" w:rsidP="005D53DD">
      <w:pPr>
        <w:tabs>
          <w:tab w:val="left" w:pos="567"/>
        </w:tabs>
        <w:spacing w:after="240"/>
      </w:pPr>
      <w:r>
        <w:t>35</w:t>
      </w:r>
      <w:r w:rsidR="00D60ACC">
        <w:t>8</w:t>
      </w:r>
      <w:r>
        <w:t>.</w:t>
      </w:r>
      <w:r w:rsidR="00C37D49">
        <w:tab/>
        <w:t>Les objectifs ciblés en matière de citoyenneté et de cohésion sociale sont conçus pour garantir qu</w:t>
      </w:r>
      <w:r w:rsidR="002B0390">
        <w:t>’</w:t>
      </w:r>
      <w:r w:rsidR="00C37D49">
        <w:t>un plus grand nombre de personnes appartenant à toutes les catégories sociales apprennent à participer. Ils indiquent clairement à tous les établissements scolaires ce que signifie être un citoyen. Comme les écoles contribuent à former les fondements de la citoyenneté, il importe qu</w:t>
      </w:r>
      <w:r w:rsidR="002B0390">
        <w:t>’</w:t>
      </w:r>
      <w:r w:rsidR="00C37D49">
        <w:t>elles réfléchissent à la maniè</w:t>
      </w:r>
      <w:r w:rsidR="00953E8F">
        <w:t>re d</w:t>
      </w:r>
      <w:r w:rsidR="002B0390">
        <w:t>’</w:t>
      </w:r>
      <w:r w:rsidR="00953E8F">
        <w:t>enseigner cette valeur. La </w:t>
      </w:r>
      <w:r w:rsidR="00C37D49">
        <w:t>citoyenneté n</w:t>
      </w:r>
      <w:r w:rsidR="002B0390">
        <w:t>’</w:t>
      </w:r>
      <w:r w:rsidR="00C37D49">
        <w:t>est pas l</w:t>
      </w:r>
      <w:r w:rsidR="002B0390">
        <w:t>’</w:t>
      </w:r>
      <w:r w:rsidR="00C37D49">
        <w:t>apanage d</w:t>
      </w:r>
      <w:r w:rsidR="002B0390">
        <w:t>’</w:t>
      </w:r>
      <w:r w:rsidR="00C37D49">
        <w:t>un individu ou d</w:t>
      </w:r>
      <w:r w:rsidR="002B0390">
        <w:t>’</w:t>
      </w:r>
      <w:r w:rsidR="00C37D49">
        <w:t>un organi</w:t>
      </w:r>
      <w:r w:rsidR="00953E8F">
        <w:t>sme, elle appartient à tous. La matière intitulée «</w:t>
      </w:r>
      <w:r w:rsidR="00C37D49">
        <w:t>Découv</w:t>
      </w:r>
      <w:r w:rsidR="00953E8F">
        <w:t>erte de soi et du monde</w:t>
      </w:r>
      <w:r w:rsidR="00C37D49">
        <w:t>» aborde des thèmes tels que l</w:t>
      </w:r>
      <w:r w:rsidR="002B0390">
        <w:t>’</w:t>
      </w:r>
      <w:r w:rsidR="00C37D49">
        <w:t xml:space="preserve">interaction humaine, la résolution des problèmes et </w:t>
      </w:r>
      <w:r w:rsidR="00706885">
        <w:t xml:space="preserve">la construction </w:t>
      </w:r>
      <w:r w:rsidR="00C37D49">
        <w:t xml:space="preserve">du sens. Les objectifs ciblés </w:t>
      </w:r>
      <w:r w:rsidR="000B7D4F">
        <w:t>contribuent à assurer que les enfants apprennent ce qu</w:t>
      </w:r>
      <w:r w:rsidR="002B0390">
        <w:t>’</w:t>
      </w:r>
      <w:r w:rsidR="000B7D4F">
        <w:t>ils ont besoin de savoir au sujet de la citoyenneté.</w:t>
      </w:r>
      <w:r w:rsidR="00C37D49">
        <w:t xml:space="preserve"> </w:t>
      </w:r>
    </w:p>
    <w:p w:rsidR="000B7D4F" w:rsidRDefault="000B7D4F" w:rsidP="005D53DD">
      <w:pPr>
        <w:tabs>
          <w:tab w:val="left" w:pos="567"/>
        </w:tabs>
        <w:spacing w:after="240"/>
      </w:pPr>
      <w:r>
        <w:t>3</w:t>
      </w:r>
      <w:r w:rsidR="00D60ACC">
        <w:t>59</w:t>
      </w:r>
      <w:r>
        <w:t>.</w:t>
      </w:r>
      <w:r>
        <w:tab/>
        <w:t>La politique éducative néerlandaise est influenc</w:t>
      </w:r>
      <w:r w:rsidR="00D86720">
        <w:t>é</w:t>
      </w:r>
      <w:r>
        <w:t xml:space="preserve">e </w:t>
      </w:r>
      <w:r w:rsidR="00D86720">
        <w:t>par l</w:t>
      </w:r>
      <w:r>
        <w:t xml:space="preserve">es organisations et </w:t>
      </w:r>
      <w:r w:rsidR="00D86720">
        <w:t>le</w:t>
      </w:r>
      <w:r>
        <w:t xml:space="preserve"> droit internationaux. Il n</w:t>
      </w:r>
      <w:r w:rsidR="002B0390">
        <w:t>’</w:t>
      </w:r>
      <w:r>
        <w:t>existe aucune réglementation internationale contraignante concernant l</w:t>
      </w:r>
      <w:r w:rsidR="002B0390">
        <w:t>’</w:t>
      </w:r>
      <w:r>
        <w:t>éducation. Cependant, les pays utilisent des méthodes ouvertes de coordination, basées sur l</w:t>
      </w:r>
      <w:r w:rsidR="002B0390">
        <w:t>’</w:t>
      </w:r>
      <w:r>
        <w:t xml:space="preserve">échange et la mise en commun des meilleures pratiques, pour apprendre les uns des autres et se rapprocher. Bien entendu, les déclarations et conventions internationales telles que </w:t>
      </w:r>
      <w:smartTag w:uri="urn:schemas-microsoft-com:office:smarttags" w:element="PersonName">
        <w:smartTagPr>
          <w:attr w:name="ProductID" w:val="la D￩claration"/>
        </w:smartTagPr>
        <w:r>
          <w:t>la Déclaration</w:t>
        </w:r>
      </w:smartTag>
      <w:r w:rsidR="00953E8F">
        <w:t xml:space="preserve"> universelle des droits de l</w:t>
      </w:r>
      <w:r w:rsidR="002B0390">
        <w:t>’</w:t>
      </w:r>
      <w:r w:rsidR="00953E8F">
        <w:t>h</w:t>
      </w:r>
      <w:r>
        <w:t xml:space="preserve">omme et </w:t>
      </w:r>
      <w:smartTag w:uri="urn:schemas-microsoft-com:office:smarttags" w:element="PersonName">
        <w:smartTagPr>
          <w:attr w:name="ProductID" w:val="la Convention"/>
        </w:smartTagPr>
        <w:r>
          <w:t>la Convention</w:t>
        </w:r>
      </w:smartTag>
      <w:r>
        <w:t xml:space="preserve"> relative aux droits de l</w:t>
      </w:r>
      <w:r w:rsidR="002B0390">
        <w:t>’</w:t>
      </w:r>
      <w:r>
        <w:t>enfant guide ce processus. La citoyenneté et l</w:t>
      </w:r>
      <w:r w:rsidR="002B0390">
        <w:t>’</w:t>
      </w:r>
      <w:r>
        <w:t>intégration sociale actives impliquent de lutter contre la discrimination et nécessitent que la liberté de former sa propre identité, d</w:t>
      </w:r>
      <w:r w:rsidR="002B0390">
        <w:t>’</w:t>
      </w:r>
      <w:r>
        <w:t>avoir une religion et des croyances</w:t>
      </w:r>
      <w:r w:rsidR="00D86720">
        <w:t xml:space="preserve"> et</w:t>
      </w:r>
      <w:r>
        <w:t xml:space="preserve"> de s</w:t>
      </w:r>
      <w:r w:rsidR="002B0390">
        <w:t>’</w:t>
      </w:r>
      <w:r>
        <w:t xml:space="preserve">exprimer </w:t>
      </w:r>
      <w:r w:rsidR="00D86720">
        <w:t>librement soit garantie. Les jeunes doivent aussi être consultés à propos des questions qui les concernent. L</w:t>
      </w:r>
      <w:r w:rsidR="002B0390">
        <w:t>’</w:t>
      </w:r>
      <w:r w:rsidR="00D86720">
        <w:t>éducation à la citoyenneté démocratique est vivement en</w:t>
      </w:r>
      <w:r w:rsidR="00706885">
        <w:t>couragée au niveau européen. L</w:t>
      </w:r>
      <w:r w:rsidR="002B0390">
        <w:t>’</w:t>
      </w:r>
      <w:r w:rsidR="00706885">
        <w:t>é</w:t>
      </w:r>
      <w:r w:rsidR="00D86720" w:rsidRPr="00706885">
        <w:t xml:space="preserve">ducation à la citoyenneté démocratique est </w:t>
      </w:r>
      <w:r w:rsidR="00706885">
        <w:t xml:space="preserve">un projet </w:t>
      </w:r>
      <w:r w:rsidR="00D86720" w:rsidRPr="00706885">
        <w:t>en opération depuis de nombreuses années, et</w:t>
      </w:r>
      <w:r w:rsidR="00D86720">
        <w:t xml:space="preserve"> </w:t>
      </w:r>
      <w:smartTag w:uri="urn:schemas-microsoft-com:office:smarttags" w:element="metricconverter">
        <w:smartTagPr>
          <w:attr w:name="ProductID" w:val="2005 a"/>
        </w:smartTagPr>
        <w:r w:rsidR="00D86720">
          <w:t>2005 a</w:t>
        </w:r>
      </w:smartTag>
      <w:r w:rsidR="00D86720">
        <w:t xml:space="preserve"> été </w:t>
      </w:r>
      <w:r w:rsidR="00D86720" w:rsidRPr="00706885">
        <w:t>déclarée Année de la citoyenneté par l</w:t>
      </w:r>
      <w:r w:rsidR="002B0390">
        <w:t>’</w:t>
      </w:r>
      <w:r w:rsidR="00D86720" w:rsidRPr="00706885">
        <w:t>éducation.</w:t>
      </w:r>
      <w:r w:rsidR="00D86720">
        <w:t xml:space="preserve"> </w:t>
      </w:r>
    </w:p>
    <w:p w:rsidR="009D047E" w:rsidRDefault="009D047E" w:rsidP="000811E0">
      <w:pPr>
        <w:tabs>
          <w:tab w:val="left" w:pos="567"/>
        </w:tabs>
        <w:spacing w:after="240"/>
      </w:pPr>
      <w:r>
        <w:t>36</w:t>
      </w:r>
      <w:r w:rsidR="00D60ACC">
        <w:t>0</w:t>
      </w:r>
      <w:r>
        <w:t>.</w:t>
      </w:r>
      <w:r>
        <w:tab/>
        <w:t xml:space="preserve">La question de la citoyenneté a été incluse dans les </w:t>
      </w:r>
      <w:r w:rsidR="00D65ED9">
        <w:t>discussions amorcées</w:t>
      </w:r>
      <w:r>
        <w:t xml:space="preserve"> par le Ministère de l</w:t>
      </w:r>
      <w:r w:rsidR="002B0390">
        <w:t>’</w:t>
      </w:r>
      <w:r>
        <w:t xml:space="preserve">éducation, </w:t>
      </w:r>
      <w:r w:rsidR="00146474">
        <w:t xml:space="preserve">de </w:t>
      </w:r>
      <w:r>
        <w:t xml:space="preserve">la culture et </w:t>
      </w:r>
      <w:r w:rsidR="00146474">
        <w:t>des</w:t>
      </w:r>
      <w:r>
        <w:t xml:space="preserve"> science</w:t>
      </w:r>
      <w:r w:rsidR="00146474">
        <w:t>s</w:t>
      </w:r>
      <w:r>
        <w:t xml:space="preserve"> </w:t>
      </w:r>
      <w:r w:rsidR="00D65ED9">
        <w:t>lors de la présidence néerlandaise de l</w:t>
      </w:r>
      <w:r w:rsidR="002B0390">
        <w:t>’</w:t>
      </w:r>
      <w:r w:rsidR="00D65ED9">
        <w:t>Union européenne en 2004. Les débats se sont portés sur l</w:t>
      </w:r>
      <w:r w:rsidR="002B0390">
        <w:t>’</w:t>
      </w:r>
      <w:r w:rsidR="00D65ED9">
        <w:t>éducation à la citoyenneté en Europe, et faisaient suite à l</w:t>
      </w:r>
      <w:r w:rsidR="002B0390">
        <w:t>’</w:t>
      </w:r>
      <w:r w:rsidR="00D65ED9">
        <w:t>un des objectifs fixés par la présidence portugaise de l</w:t>
      </w:r>
      <w:r w:rsidR="002B0390">
        <w:t>’</w:t>
      </w:r>
      <w:r w:rsidR="00D65ED9">
        <w:t xml:space="preserve">année 2000, </w:t>
      </w:r>
      <w:r w:rsidR="00D148FA">
        <w:t>qui consistai</w:t>
      </w:r>
      <w:r w:rsidR="00D65ED9">
        <w:t>t à souligner l</w:t>
      </w:r>
      <w:r w:rsidR="002B0390">
        <w:t>’</w:t>
      </w:r>
      <w:r w:rsidR="00D65ED9">
        <w:t>importance de la citoyenneté active et d</w:t>
      </w:r>
      <w:r w:rsidR="00953E8F">
        <w:t>e la participation sociale. Une </w:t>
      </w:r>
      <w:r w:rsidR="00D65ED9">
        <w:t>étude sur la citoyenneté européenne et sur l</w:t>
      </w:r>
      <w:r w:rsidR="002B0390">
        <w:t>’</w:t>
      </w:r>
      <w:r w:rsidR="00D65ED9">
        <w:t>apprentissage de la vie ensemble, qui commence dès l</w:t>
      </w:r>
      <w:r w:rsidR="002B0390">
        <w:t>’</w:t>
      </w:r>
      <w:r w:rsidR="00D65ED9">
        <w:t>école, a été publiée à l</w:t>
      </w:r>
      <w:r w:rsidR="002B0390">
        <w:t>’</w:t>
      </w:r>
      <w:r w:rsidR="00D65ED9">
        <w:t>appui de ces débats, pour souligner l</w:t>
      </w:r>
      <w:r w:rsidR="002B0390">
        <w:t>’</w:t>
      </w:r>
      <w:r w:rsidR="00D65ED9">
        <w:t xml:space="preserve">importance </w:t>
      </w:r>
      <w:r w:rsidR="00953E8F">
        <w:t>de la </w:t>
      </w:r>
      <w:r w:rsidR="00D65ED9">
        <w:t>fonction sociale de l</w:t>
      </w:r>
      <w:r w:rsidR="002B0390">
        <w:t>’</w:t>
      </w:r>
      <w:r w:rsidR="00D65ED9">
        <w:t>éducation, de la cohésion et des valeurs partagées.</w:t>
      </w:r>
    </w:p>
    <w:p w:rsidR="00D65ED9" w:rsidRDefault="00D65ED9" w:rsidP="000811E0">
      <w:pPr>
        <w:tabs>
          <w:tab w:val="left" w:pos="567"/>
        </w:tabs>
        <w:spacing w:after="240"/>
      </w:pPr>
      <w:r>
        <w:t>36</w:t>
      </w:r>
      <w:r w:rsidR="00D60ACC">
        <w:t>1</w:t>
      </w:r>
      <w:r>
        <w:t>.</w:t>
      </w:r>
      <w:r>
        <w:tab/>
        <w:t xml:space="preserve">Le </w:t>
      </w:r>
      <w:r w:rsidR="00D80F3D">
        <w:t>Gouvernement</w:t>
      </w:r>
      <w:r>
        <w:t xml:space="preserve"> actuel est en train de rédiger un plan d</w:t>
      </w:r>
      <w:r w:rsidR="002B0390">
        <w:t>’</w:t>
      </w:r>
      <w:r>
        <w:t xml:space="preserve">action </w:t>
      </w:r>
      <w:r w:rsidR="00227B3D">
        <w:t>po</w:t>
      </w:r>
      <w:r>
        <w:t>ur l</w:t>
      </w:r>
      <w:r w:rsidR="002B0390">
        <w:t>’</w:t>
      </w:r>
      <w:r w:rsidR="00227B3D">
        <w:t xml:space="preserve">éducation dans le domaine des droits de </w:t>
      </w:r>
      <w:r>
        <w:t>l</w:t>
      </w:r>
      <w:r w:rsidR="002B0390">
        <w:t>’</w:t>
      </w:r>
      <w:r w:rsidR="00953E8F">
        <w:t>h</w:t>
      </w:r>
      <w:r>
        <w:t>omme</w:t>
      </w:r>
      <w:r w:rsidR="00227B3D">
        <w:t xml:space="preserve"> en collaboration avec des ONG et d</w:t>
      </w:r>
      <w:r w:rsidR="002B0390">
        <w:t>’</w:t>
      </w:r>
      <w:r w:rsidR="00227B3D">
        <w:t>autres parties intéressées dans le cadre de la mise en œuvre d</w:t>
      </w:r>
      <w:r w:rsidR="002B0390">
        <w:t>’</w:t>
      </w:r>
      <w:r w:rsidR="00227B3D">
        <w:t xml:space="preserve">une motion adoptée par le </w:t>
      </w:r>
      <w:r w:rsidR="00E462DC">
        <w:t>P</w:t>
      </w:r>
      <w:r w:rsidR="00227B3D">
        <w:t>arlement et du Programme mondial d</w:t>
      </w:r>
      <w:r w:rsidR="002B0390">
        <w:t>’</w:t>
      </w:r>
      <w:r w:rsidR="00227B3D">
        <w:t xml:space="preserve">éducation </w:t>
      </w:r>
      <w:r w:rsidR="00D148FA">
        <w:t xml:space="preserve">des Nations Unies </w:t>
      </w:r>
      <w:r w:rsidR="00227B3D">
        <w:t>dans le domaine des droits de l</w:t>
      </w:r>
      <w:r w:rsidR="002B0390">
        <w:t>’</w:t>
      </w:r>
      <w:r w:rsidR="00953E8F">
        <w:t>h</w:t>
      </w:r>
      <w:r w:rsidR="00227B3D">
        <w:t>omme. Ce plan d</w:t>
      </w:r>
      <w:r w:rsidR="002B0390">
        <w:t>’</w:t>
      </w:r>
      <w:r w:rsidR="00227B3D">
        <w:t>action contiendra d</w:t>
      </w:r>
      <w:r w:rsidR="002B0390">
        <w:t>’</w:t>
      </w:r>
      <w:r w:rsidR="00227B3D">
        <w:t>une part une liste des actions en cours dans ce domaine, et servira aussi à identifier les lacunes éventuelles à combler.</w:t>
      </w:r>
    </w:p>
    <w:p w:rsidR="00227B3D" w:rsidRPr="00953E8F" w:rsidRDefault="00227B3D" w:rsidP="002C61BF">
      <w:pPr>
        <w:spacing w:after="240"/>
        <w:rPr>
          <w:u w:val="single"/>
        </w:rPr>
      </w:pPr>
      <w:r w:rsidRPr="00953E8F">
        <w:rPr>
          <w:u w:val="single"/>
        </w:rPr>
        <w:t>Élèves surdoués</w:t>
      </w:r>
    </w:p>
    <w:p w:rsidR="00DF25AC" w:rsidRDefault="005E6A9E" w:rsidP="000811E0">
      <w:pPr>
        <w:tabs>
          <w:tab w:val="left" w:pos="567"/>
        </w:tabs>
        <w:spacing w:after="240"/>
      </w:pPr>
      <w:r>
        <w:t>36</w:t>
      </w:r>
      <w:r w:rsidR="00D60ACC">
        <w:t>2</w:t>
      </w:r>
      <w:r>
        <w:t>.</w:t>
      </w:r>
      <w:r>
        <w:tab/>
        <w:t>Le Ministère de l</w:t>
      </w:r>
      <w:r w:rsidR="002B0390">
        <w:t>’</w:t>
      </w:r>
      <w:r>
        <w:t>éducation, de la culture et de</w:t>
      </w:r>
      <w:r w:rsidR="00146474">
        <w:t>s sciences</w:t>
      </w:r>
      <w:r>
        <w:t xml:space="preserve"> encourage de différentes manières l</w:t>
      </w:r>
      <w:r w:rsidR="002B0390">
        <w:t>’</w:t>
      </w:r>
      <w:r>
        <w:t>acquisition de connaissances permettant d</w:t>
      </w:r>
      <w:r w:rsidR="002B0390">
        <w:t>’</w:t>
      </w:r>
      <w:r>
        <w:t>identifier et d</w:t>
      </w:r>
      <w:r w:rsidR="002B0390">
        <w:t>’</w:t>
      </w:r>
      <w:r w:rsidR="00E05EF3">
        <w:t>aider</w:t>
      </w:r>
      <w:r>
        <w:t xml:space="preserve"> les élèves surdoués. </w:t>
      </w:r>
    </w:p>
    <w:p w:rsidR="005E6A9E" w:rsidRDefault="005E6A9E" w:rsidP="000811E0">
      <w:pPr>
        <w:tabs>
          <w:tab w:val="left" w:pos="567"/>
        </w:tabs>
        <w:spacing w:after="240"/>
      </w:pPr>
      <w:r>
        <w:t>36</w:t>
      </w:r>
      <w:r w:rsidR="00D60ACC">
        <w:t>3</w:t>
      </w:r>
      <w:r>
        <w:t>.</w:t>
      </w:r>
      <w:r>
        <w:tab/>
        <w:t>L</w:t>
      </w:r>
      <w:r w:rsidR="002B0390">
        <w:t>’</w:t>
      </w:r>
      <w:r>
        <w:t>expérience acquise par divers réseaux</w:t>
      </w:r>
      <w:r w:rsidR="00E05EF3">
        <w:t xml:space="preserve"> tels que</w:t>
      </w:r>
      <w:r>
        <w:t xml:space="preserve"> le centre d</w:t>
      </w:r>
      <w:r w:rsidR="002B0390">
        <w:t>’</w:t>
      </w:r>
      <w:r>
        <w:t>information pour les élèves surdoués de l</w:t>
      </w:r>
      <w:r w:rsidR="002B0390">
        <w:t>’</w:t>
      </w:r>
      <w:r>
        <w:t>enseignement secondaire (</w:t>
      </w:r>
      <w:r w:rsidRPr="005E6A9E">
        <w:rPr>
          <w:i/>
          <w:iCs/>
        </w:rPr>
        <w:t>Informatiepunt Hoogbegaafdheid Voortgezet Ondewijs, Christelijk Pedagogisch Studiecentrum</w:t>
      </w:r>
      <w:r>
        <w:t xml:space="preserve">) et trois projets pilotes réalisés dans des écoles grâce </w:t>
      </w:r>
      <w:r w:rsidR="00E05EF3">
        <w:t xml:space="preserve">à </w:t>
      </w:r>
      <w:r>
        <w:t>des fon</w:t>
      </w:r>
      <w:r w:rsidR="00D148FA">
        <w:t>ds du Ministère de l</w:t>
      </w:r>
      <w:r w:rsidR="002B0390">
        <w:t>’</w:t>
      </w:r>
      <w:r w:rsidR="00D148FA">
        <w:t>éducation ont</w:t>
      </w:r>
      <w:r>
        <w:t xml:space="preserve"> montré que cette tâche ne peut être simplement confiée aux établissements scolaires, en plus de leurs autres missions.</w:t>
      </w:r>
      <w:r w:rsidR="00E05EF3">
        <w:t xml:space="preserve"> </w:t>
      </w:r>
      <w:r w:rsidR="008F6060">
        <w:t>Ces enfants ont besoin de beaucoup plus d</w:t>
      </w:r>
      <w:r w:rsidR="002B0390">
        <w:t>’</w:t>
      </w:r>
      <w:r w:rsidR="008F6060">
        <w:t>a</w:t>
      </w:r>
      <w:r w:rsidR="00D148FA">
        <w:t>ide</w:t>
      </w:r>
      <w:r w:rsidR="008F6060">
        <w:t>, et les questions concernant l</w:t>
      </w:r>
      <w:r w:rsidR="002B0390">
        <w:t>’</w:t>
      </w:r>
      <w:r w:rsidR="008F6060">
        <w:t>attention à leur accorder, les méthodes pédagogiques et l</w:t>
      </w:r>
      <w:r w:rsidR="002B0390">
        <w:t>’</w:t>
      </w:r>
      <w:r w:rsidR="008F6060">
        <w:t>organisation de l</w:t>
      </w:r>
      <w:r w:rsidR="002B0390">
        <w:t>’</w:t>
      </w:r>
      <w:r w:rsidR="008F6060">
        <w:t>enseignement sont comp</w:t>
      </w:r>
      <w:r w:rsidR="00D148FA">
        <w:t>lexes. Une approche structurée</w:t>
      </w:r>
      <w:r w:rsidR="008F6060">
        <w:t xml:space="preserve"> est en place depuis 2003. Chaque région doit disposer d</w:t>
      </w:r>
      <w:r w:rsidR="002B0390">
        <w:t>’</w:t>
      </w:r>
      <w:r w:rsidR="008F6060">
        <w:t>un établissement scolaire qualifié pour enseigner aux jeunes surdoués. C</w:t>
      </w:r>
      <w:r w:rsidR="002B0390">
        <w:t>’</w:t>
      </w:r>
      <w:r w:rsidR="008F6060">
        <w:t>est ainsi que la création d</w:t>
      </w:r>
      <w:r w:rsidR="002B0390">
        <w:t>’</w:t>
      </w:r>
      <w:r w:rsidR="008F6060">
        <w:t>un réseau national complet d</w:t>
      </w:r>
      <w:r w:rsidR="002B0390">
        <w:t>’</w:t>
      </w:r>
      <w:r w:rsidR="008F6060">
        <w:t>écoles (</w:t>
      </w:r>
      <w:r w:rsidR="008F6060" w:rsidRPr="008F6060">
        <w:rPr>
          <w:i/>
          <w:iCs/>
        </w:rPr>
        <w:t>begaafdheidsprofielscholen</w:t>
      </w:r>
      <w:r w:rsidR="008F6060">
        <w:t>) dotées de moyens financiers supplémentaires et pédagogiques spéciaux pour prendre en charge les élèves surdoués a été lancée en 2004. Ces établissements peuvent fournir un appui et des conseils sur les jeunes surdoués aux</w:t>
      </w:r>
      <w:r w:rsidR="00953E8F">
        <w:t xml:space="preserve"> autres écoles de la région qui </w:t>
      </w:r>
      <w:r w:rsidR="008F6060">
        <w:t xml:space="preserve">en font la demande. </w:t>
      </w:r>
      <w:r w:rsidR="00052570">
        <w:t>Ce projet est mis en œuvre par étapes. Les six premiers établissements souhaitant obtenir ce statut ont été créé</w:t>
      </w:r>
      <w:r w:rsidR="00953E8F">
        <w:t>s</w:t>
      </w:r>
      <w:r w:rsidR="00052570">
        <w:t xml:space="preserve"> e</w:t>
      </w:r>
      <w:r w:rsidR="00953E8F">
        <w:t>n septembre 2004</w:t>
      </w:r>
      <w:r w:rsidR="00052570">
        <w:t>; neuf autres s</w:t>
      </w:r>
      <w:r w:rsidR="002B0390">
        <w:t>’</w:t>
      </w:r>
      <w:r w:rsidR="00052570">
        <w:t>y sont ajoutés en 2005 et le dernier ensemble d</w:t>
      </w:r>
      <w:r w:rsidR="002B0390">
        <w:t>’</w:t>
      </w:r>
      <w:r w:rsidR="00052570">
        <w:t>écoles spécialisées doit être désigné en août 2006.</w:t>
      </w:r>
      <w:r w:rsidR="008F6060">
        <w:t xml:space="preserve"> </w:t>
      </w:r>
    </w:p>
    <w:p w:rsidR="00052570" w:rsidRDefault="00052570" w:rsidP="000811E0">
      <w:pPr>
        <w:tabs>
          <w:tab w:val="left" w:pos="567"/>
        </w:tabs>
        <w:spacing w:after="240"/>
      </w:pPr>
      <w:r>
        <w:t>36</w:t>
      </w:r>
      <w:r w:rsidR="00D60ACC">
        <w:t>4</w:t>
      </w:r>
      <w:r>
        <w:t>.</w:t>
      </w:r>
      <w:r>
        <w:tab/>
        <w:t>L</w:t>
      </w:r>
      <w:r w:rsidR="002B0390">
        <w:t>’</w:t>
      </w:r>
      <w:r>
        <w:t>objectif de ce projet est qu</w:t>
      </w:r>
      <w:r w:rsidR="002B0390">
        <w:t>’</w:t>
      </w:r>
      <w:r>
        <w:t xml:space="preserve">en 2009, ces établissements soient conformes aux normes </w:t>
      </w:r>
      <w:r w:rsidR="001A6D67">
        <w:t xml:space="preserve">de qualité </w:t>
      </w:r>
      <w:r w:rsidR="00D148FA">
        <w:t xml:space="preserve">indiquées </w:t>
      </w:r>
      <w:r>
        <w:t xml:space="preserve">ci-dessous, </w:t>
      </w:r>
      <w:r w:rsidR="00953E8F">
        <w:t>qui sont en cours d</w:t>
      </w:r>
      <w:r w:rsidR="002B0390">
        <w:t>’</w:t>
      </w:r>
      <w:r w:rsidR="00953E8F">
        <w:t>élaboration</w:t>
      </w:r>
      <w:r>
        <w:t>:</w:t>
      </w:r>
    </w:p>
    <w:p w:rsidR="000B7D4F" w:rsidRDefault="00953E8F" w:rsidP="002C61BF">
      <w:pPr>
        <w:numPr>
          <w:ilvl w:val="0"/>
          <w:numId w:val="7"/>
        </w:numPr>
        <w:spacing w:after="240"/>
      </w:pPr>
      <w:r>
        <w:t>C</w:t>
      </w:r>
      <w:r w:rsidR="00C0487A">
        <w:t>es écoles spécialisées devraient pouvoir être identifiées en tant qu</w:t>
      </w:r>
      <w:r w:rsidR="002B0390">
        <w:t>’</w:t>
      </w:r>
      <w:r w:rsidR="00C0487A">
        <w:t>établissements fournissant une éducation et une orientation</w:t>
      </w:r>
      <w:r>
        <w:t xml:space="preserve"> de qualité aux élèves surdoués</w:t>
      </w:r>
      <w:r w:rsidR="00C0487A">
        <w:t>;</w:t>
      </w:r>
    </w:p>
    <w:p w:rsidR="00C84714" w:rsidRDefault="00953E8F" w:rsidP="002C61BF">
      <w:pPr>
        <w:numPr>
          <w:ilvl w:val="0"/>
          <w:numId w:val="7"/>
        </w:numPr>
        <w:spacing w:after="240"/>
      </w:pPr>
      <w:r>
        <w:t>L</w:t>
      </w:r>
      <w:r w:rsidR="00C0487A">
        <w:t>e réseau devrait couvrir l</w:t>
      </w:r>
      <w:r w:rsidR="002B0390">
        <w:t>’</w:t>
      </w:r>
      <w:r w:rsidR="00C0487A">
        <w:t>ensemble du territoire (avec environ 25 établissements) pour</w:t>
      </w:r>
      <w:r w:rsidR="00C84714">
        <w:t xml:space="preserve"> assurer une bonne accessibilité aux parents et aux élèves</w:t>
      </w:r>
      <w:r>
        <w:t>;</w:t>
      </w:r>
    </w:p>
    <w:p w:rsidR="000B7D4F" w:rsidRDefault="00953E8F" w:rsidP="002C61BF">
      <w:pPr>
        <w:numPr>
          <w:ilvl w:val="0"/>
          <w:numId w:val="7"/>
        </w:numPr>
        <w:spacing w:after="240"/>
      </w:pPr>
      <w:r>
        <w:t>L</w:t>
      </w:r>
      <w:r w:rsidR="00C84714">
        <w:t>a continuité doit être garantie.</w:t>
      </w:r>
      <w:r w:rsidR="00C0487A">
        <w:t xml:space="preserve"> </w:t>
      </w:r>
    </w:p>
    <w:p w:rsidR="00C84714" w:rsidRPr="00953E8F" w:rsidRDefault="00C84714" w:rsidP="002C61BF">
      <w:pPr>
        <w:spacing w:after="240"/>
        <w:rPr>
          <w:u w:val="single"/>
        </w:rPr>
      </w:pPr>
      <w:r w:rsidRPr="00953E8F">
        <w:rPr>
          <w:u w:val="single"/>
        </w:rPr>
        <w:t>Enseignement professionnel</w:t>
      </w:r>
    </w:p>
    <w:p w:rsidR="000B7D4F" w:rsidRDefault="00C84714" w:rsidP="000811E0">
      <w:pPr>
        <w:tabs>
          <w:tab w:val="left" w:pos="567"/>
        </w:tabs>
        <w:spacing w:after="240"/>
      </w:pPr>
      <w:r>
        <w:t>36</w:t>
      </w:r>
      <w:r w:rsidR="00D60ACC">
        <w:t>5</w:t>
      </w:r>
      <w:r>
        <w:t>.</w:t>
      </w:r>
      <w:r>
        <w:tab/>
        <w:t xml:space="preserve">Le </w:t>
      </w:r>
      <w:r w:rsidR="00D80F3D">
        <w:t>Gouvernement</w:t>
      </w:r>
      <w:r>
        <w:t xml:space="preserve"> fixe les objectifs à atteindre par les élèves dans chaque filière professionnelle en se référant aux propositions des représentants des secteurs éducatifs et privés. Ceci garantit la conformité de l</w:t>
      </w:r>
      <w:r w:rsidR="002B0390">
        <w:t>’</w:t>
      </w:r>
      <w:r>
        <w:t>enseignement professionnel avec</w:t>
      </w:r>
      <w:r w:rsidR="00953E8F">
        <w:t xml:space="preserve"> les prescriptions de l</w:t>
      </w:r>
      <w:r w:rsidR="002B0390">
        <w:t>’</w:t>
      </w:r>
      <w:r w:rsidR="00953E8F">
        <w:t>article </w:t>
      </w:r>
      <w:r>
        <w:t xml:space="preserve">29 de </w:t>
      </w:r>
      <w:smartTag w:uri="urn:schemas-microsoft-com:office:smarttags" w:element="PersonName">
        <w:smartTagPr>
          <w:attr w:name="ProductID" w:val="la Convention."/>
        </w:smartTagPr>
        <w:r>
          <w:t>la Convention.</w:t>
        </w:r>
      </w:smartTag>
    </w:p>
    <w:p w:rsidR="00C84714" w:rsidRPr="00C94200" w:rsidRDefault="00C84714" w:rsidP="002C61BF">
      <w:pPr>
        <w:spacing w:after="240"/>
      </w:pPr>
      <w:r w:rsidRPr="00C94200">
        <w:rPr>
          <w:u w:val="single"/>
        </w:rPr>
        <w:t>Liberté d</w:t>
      </w:r>
      <w:r w:rsidR="002B0390">
        <w:rPr>
          <w:u w:val="single"/>
        </w:rPr>
        <w:t>’</w:t>
      </w:r>
      <w:r w:rsidRPr="00C94200">
        <w:rPr>
          <w:u w:val="single"/>
        </w:rPr>
        <w:t>enseignement</w:t>
      </w:r>
    </w:p>
    <w:p w:rsidR="002F35C0" w:rsidRPr="002F35C0" w:rsidRDefault="00C84714" w:rsidP="000811E0">
      <w:pPr>
        <w:tabs>
          <w:tab w:val="left" w:pos="567"/>
        </w:tabs>
        <w:spacing w:after="240"/>
      </w:pPr>
      <w:r w:rsidRPr="00C94200">
        <w:t>36</w:t>
      </w:r>
      <w:r w:rsidR="00D60ACC">
        <w:t>6</w:t>
      </w:r>
      <w:r w:rsidRPr="00C94200">
        <w:t>.</w:t>
      </w:r>
      <w:r w:rsidRPr="00C94200">
        <w:tab/>
      </w:r>
      <w:r w:rsidR="002F35C0" w:rsidRPr="00C94200">
        <w:t>L</w:t>
      </w:r>
      <w:r w:rsidR="002B0390">
        <w:t>’</w:t>
      </w:r>
      <w:r w:rsidR="002F35C0" w:rsidRPr="00C94200">
        <w:t xml:space="preserve">article 23 de </w:t>
      </w:r>
      <w:smartTag w:uri="urn:schemas-microsoft-com:office:smarttags" w:element="PersonName">
        <w:smartTagPr>
          <w:attr w:name="ProductID" w:val="la Constitution"/>
        </w:smartTagPr>
        <w:r w:rsidR="002F35C0" w:rsidRPr="00C94200">
          <w:t>la Constitution</w:t>
        </w:r>
      </w:smartTag>
      <w:r w:rsidR="002F35C0" w:rsidRPr="00C94200">
        <w:t xml:space="preserve"> assure l</w:t>
      </w:r>
      <w:r w:rsidR="002B0390">
        <w:t>’</w:t>
      </w:r>
      <w:r w:rsidR="002F35C0" w:rsidRPr="00C94200">
        <w:t>application des dispositions du paragraphe 2 de l</w:t>
      </w:r>
      <w:r w:rsidR="002B0390">
        <w:t>’</w:t>
      </w:r>
      <w:r w:rsidR="002F35C0" w:rsidRPr="00C94200">
        <w:t xml:space="preserve">article 29 de </w:t>
      </w:r>
      <w:smartTag w:uri="urn:schemas-microsoft-com:office:smarttags" w:element="PersonName">
        <w:smartTagPr>
          <w:attr w:name="ProductID" w:val="la Convention"/>
        </w:smartTagPr>
        <w:r w:rsidR="002F35C0" w:rsidRPr="00C94200">
          <w:t>la Convention</w:t>
        </w:r>
      </w:smartTag>
      <w:r w:rsidR="002F35C0" w:rsidRPr="00C94200">
        <w:t xml:space="preserve"> dans la mesure où la liberté de l</w:t>
      </w:r>
      <w:r w:rsidR="002B0390">
        <w:t>’</w:t>
      </w:r>
      <w:r w:rsidR="002F35C0" w:rsidRPr="00C94200">
        <w:t>enseignement qu</w:t>
      </w:r>
      <w:r w:rsidR="002B0390">
        <w:t>’</w:t>
      </w:r>
      <w:r w:rsidR="002F35C0" w:rsidRPr="00C94200">
        <w:t>il garantit permet de créer des écoles et de dispenser un enseignement si certaines conditions de financement sont réunies, et notamment un nombre minimum d</w:t>
      </w:r>
      <w:r w:rsidR="002B0390">
        <w:t>’</w:t>
      </w:r>
      <w:r w:rsidR="002F35C0" w:rsidRPr="00C94200">
        <w:t>élèves, des enseignants compétents et une structure de qualification adéquate. Les groupes religieux ou idéologiques peuvent créer leurs propres écoles. Si toutes les conditions sont réunies, ces écoles privées sont financées de la même manière que les écoles publiques. La majorité des écoles aux Pays</w:t>
      </w:r>
      <w:r w:rsidR="002F35C0" w:rsidRPr="00C94200">
        <w:noBreakHyphen/>
        <w:t>Bas (65 % environ) sont des écoles privées. Des libertés comparables existent aussi pour ce qui est de l</w:t>
      </w:r>
      <w:r w:rsidR="002B0390">
        <w:t>’</w:t>
      </w:r>
      <w:r w:rsidR="002F35C0" w:rsidRPr="00C94200">
        <w:t>enseignement religieux.</w:t>
      </w:r>
      <w:r w:rsidR="002F35C0" w:rsidRPr="002F35C0">
        <w:t xml:space="preserve"> </w:t>
      </w:r>
    </w:p>
    <w:p w:rsidR="002F35C0" w:rsidRDefault="002F35C0" w:rsidP="000811E0">
      <w:pPr>
        <w:tabs>
          <w:tab w:val="left" w:pos="567"/>
        </w:tabs>
        <w:spacing w:after="240"/>
      </w:pPr>
      <w:r>
        <w:t>36</w:t>
      </w:r>
      <w:r w:rsidR="00D60ACC">
        <w:t>7</w:t>
      </w:r>
      <w:r>
        <w:t>.</w:t>
      </w:r>
      <w:r>
        <w:tab/>
        <w:t>En pratique, une certaine ségrégation existe dans le sy</w:t>
      </w:r>
      <w:r w:rsidR="00953E8F">
        <w:t>stème scolaire néerlandais. Les </w:t>
      </w:r>
      <w:r>
        <w:t xml:space="preserve">enfants appartenant à certains </w:t>
      </w:r>
      <w:r w:rsidR="00C94200">
        <w:t xml:space="preserve">segments </w:t>
      </w:r>
      <w:r>
        <w:t>démographiques tendent à être scolarisés ensemble. Ceci s</w:t>
      </w:r>
      <w:r w:rsidR="002B0390">
        <w:t>’</w:t>
      </w:r>
      <w:r>
        <w:t>explique largement par la ségrégation observée entre les quartiers, où des groupes démographiques homogènes tendent à s</w:t>
      </w:r>
      <w:r w:rsidR="002B0390">
        <w:t>’</w:t>
      </w:r>
      <w:r>
        <w:t>agréger. Aux Pays-Bas, les parents peuvent scolariser leurs enfants dans l</w:t>
      </w:r>
      <w:r w:rsidR="002B0390">
        <w:t>’</w:t>
      </w:r>
      <w:r>
        <w:t xml:space="preserve">école </w:t>
      </w:r>
      <w:r w:rsidR="00C94200">
        <w:t>primaire</w:t>
      </w:r>
      <w:r w:rsidR="00953E8F">
        <w:t xml:space="preserve"> </w:t>
      </w:r>
      <w:r>
        <w:t>de leur choix, et l</w:t>
      </w:r>
      <w:r w:rsidR="002B0390">
        <w:t>’</w:t>
      </w:r>
      <w:r>
        <w:t>immense majorité</w:t>
      </w:r>
      <w:r w:rsidR="00953E8F">
        <w:t xml:space="preserve"> opte pour l</w:t>
      </w:r>
      <w:r w:rsidR="002B0390">
        <w:t>’</w:t>
      </w:r>
      <w:r w:rsidR="00953E8F">
        <w:t>école du quartier.</w:t>
      </w:r>
    </w:p>
    <w:p w:rsidR="002F35C0" w:rsidRDefault="002F35C0" w:rsidP="000811E0">
      <w:pPr>
        <w:tabs>
          <w:tab w:val="left" w:pos="567"/>
        </w:tabs>
        <w:spacing w:after="240"/>
      </w:pPr>
      <w:r>
        <w:t>36</w:t>
      </w:r>
      <w:r w:rsidR="00D60ACC">
        <w:t>8</w:t>
      </w:r>
      <w:r>
        <w:t>.</w:t>
      </w:r>
      <w:r>
        <w:tab/>
        <w:t>En partie pour donner suite à la recommandation n</w:t>
      </w:r>
      <w:r w:rsidR="00953E8F" w:rsidRPr="00953E8F">
        <w:rPr>
          <w:vertAlign w:val="superscript"/>
        </w:rPr>
        <w:t>o</w:t>
      </w:r>
      <w:r w:rsidR="00953E8F">
        <w:t> </w:t>
      </w:r>
      <w:r>
        <w:t xml:space="preserve">31 du Comité, le </w:t>
      </w:r>
      <w:r w:rsidR="00D80F3D">
        <w:t>Gouvernement</w:t>
      </w:r>
      <w:r>
        <w:t xml:space="preserve"> s</w:t>
      </w:r>
      <w:r w:rsidR="002B0390">
        <w:t>’</w:t>
      </w:r>
      <w:r>
        <w:t>efforce de garantir la création d</w:t>
      </w:r>
      <w:r w:rsidR="002B0390">
        <w:t>’</w:t>
      </w:r>
      <w:r>
        <w:t>un plus grand nombre d</w:t>
      </w:r>
      <w:r w:rsidR="002B0390">
        <w:t>’</w:t>
      </w:r>
      <w:r>
        <w:t>écoles mixtes, et il a pris des mesures à cet effet. Depuis l</w:t>
      </w:r>
      <w:r w:rsidR="002B0390">
        <w:t>’</w:t>
      </w:r>
      <w:r>
        <w:t xml:space="preserve">année scolaire 2006/2007, les écoles primaires et secondaires </w:t>
      </w:r>
      <w:r w:rsidR="00BC5796">
        <w:t>doivent chaque année consulter les pouvoirs locaux pour décider des mesures à adopter pour combattre la ségrégation et promouvoir l</w:t>
      </w:r>
      <w:r w:rsidR="002B0390">
        <w:t>’</w:t>
      </w:r>
      <w:r w:rsidR="00BC5796">
        <w:t>intégration. Les pouvoirs locaux et les écoles s</w:t>
      </w:r>
      <w:r w:rsidR="002B0390">
        <w:t>’</w:t>
      </w:r>
      <w:r w:rsidR="00BC5796">
        <w:t>entendent sur les efforts que les écoles (et les pouvoirs locaux) doivent consentir. Le Ministère</w:t>
      </w:r>
      <w:r>
        <w:t xml:space="preserve"> </w:t>
      </w:r>
      <w:r w:rsidR="00BC5796">
        <w:t>de l</w:t>
      </w:r>
      <w:r w:rsidR="002B0390">
        <w:t>’</w:t>
      </w:r>
      <w:r w:rsidR="00BC5796">
        <w:t>éducation, de la culture et de</w:t>
      </w:r>
      <w:r w:rsidR="00146474">
        <w:t>s sc</w:t>
      </w:r>
      <w:r w:rsidR="00C94200">
        <w:t>i</w:t>
      </w:r>
      <w:r w:rsidR="00146474">
        <w:t>ences</w:t>
      </w:r>
      <w:r w:rsidR="00BC5796">
        <w:t xml:space="preserve"> aide les pouvoirs locaux, les écoles et les parents à mettre les mesures convenues en application. Il peut s</w:t>
      </w:r>
      <w:r w:rsidR="002B0390">
        <w:t>’</w:t>
      </w:r>
      <w:r w:rsidR="00BC5796">
        <w:t>agir de matériel d</w:t>
      </w:r>
      <w:r w:rsidR="002B0390">
        <w:t>’</w:t>
      </w:r>
      <w:r w:rsidR="00BC5796">
        <w:t>information destiné aux parents, d</w:t>
      </w:r>
      <w:r w:rsidR="002B0390">
        <w:t>’</w:t>
      </w:r>
      <w:r w:rsidR="00BC5796">
        <w:t xml:space="preserve">un site Internet servant de forum où les parents </w:t>
      </w:r>
      <w:r w:rsidR="00C94200">
        <w:t>peuvent échanger des idées, d</w:t>
      </w:r>
      <w:r w:rsidR="002B0390">
        <w:t>’</w:t>
      </w:r>
      <w:r w:rsidR="00BC5796">
        <w:t xml:space="preserve">exemples de bonnes pratiques émanant des pouvoirs locaux et des écoles et </w:t>
      </w:r>
      <w:r w:rsidR="00C94200">
        <w:t>de recherches visant</w:t>
      </w:r>
      <w:r w:rsidR="00BC5796">
        <w:t xml:space="preserve"> à </w:t>
      </w:r>
      <w:r w:rsidR="00C94200">
        <w:t xml:space="preserve">évaluer </w:t>
      </w:r>
      <w:r w:rsidR="00BC5796">
        <w:t>les conséquences de la ségrégation sur les écoles.</w:t>
      </w:r>
    </w:p>
    <w:p w:rsidR="00BC5796" w:rsidRPr="00BC5796" w:rsidRDefault="00BC5796" w:rsidP="00953E8F">
      <w:pPr>
        <w:spacing w:after="240"/>
        <w:jc w:val="center"/>
        <w:rPr>
          <w:b/>
        </w:rPr>
      </w:pPr>
      <w:r w:rsidRPr="00BC5796">
        <w:rPr>
          <w:b/>
        </w:rPr>
        <w:t>C.  Loisirs, activités récréatives et culturelles (art. 31)</w:t>
      </w:r>
    </w:p>
    <w:p w:rsidR="00C84714" w:rsidRPr="00953E8F" w:rsidRDefault="00BC5796" w:rsidP="002C61BF">
      <w:pPr>
        <w:spacing w:after="240"/>
        <w:rPr>
          <w:b/>
        </w:rPr>
      </w:pPr>
      <w:r w:rsidRPr="00953E8F">
        <w:rPr>
          <w:b/>
        </w:rPr>
        <w:t>Horaires scolaires et loisirs</w:t>
      </w:r>
    </w:p>
    <w:p w:rsidR="00C84714" w:rsidRDefault="00BC5796" w:rsidP="000811E0">
      <w:pPr>
        <w:tabs>
          <w:tab w:val="left" w:pos="567"/>
        </w:tabs>
        <w:spacing w:after="240"/>
      </w:pPr>
      <w:r>
        <w:t>3</w:t>
      </w:r>
      <w:r w:rsidR="00D60ACC">
        <w:t>69</w:t>
      </w:r>
      <w:r>
        <w:t>.</w:t>
      </w:r>
      <w:r>
        <w:tab/>
      </w:r>
      <w:r w:rsidR="00146474">
        <w:t>Dans les deux premières années de l</w:t>
      </w:r>
      <w:r w:rsidR="002B0390">
        <w:t>’</w:t>
      </w:r>
      <w:r w:rsidR="00146474">
        <w:t>enseignement secondaire et en troisième année de l</w:t>
      </w:r>
      <w:r w:rsidR="002B0390">
        <w:t>’</w:t>
      </w:r>
      <w:r w:rsidR="00146474">
        <w:t xml:space="preserve">enseignement </w:t>
      </w:r>
      <w:r w:rsidR="00146474" w:rsidRPr="00597F73">
        <w:t>secondaire général supérieur (HAVO) et pré</w:t>
      </w:r>
      <w:r w:rsidR="00953E8F">
        <w:noBreakHyphen/>
      </w:r>
      <w:r w:rsidR="00146474" w:rsidRPr="00597F73">
        <w:t>universitaire (VWO), les établissements doivent dispenser au moins 1</w:t>
      </w:r>
      <w:r w:rsidR="00953E8F">
        <w:t> </w:t>
      </w:r>
      <w:r w:rsidR="00146474" w:rsidRPr="00597F73">
        <w:t>040 heures d</w:t>
      </w:r>
      <w:r w:rsidR="002B0390">
        <w:t>’</w:t>
      </w:r>
      <w:r w:rsidR="00146474" w:rsidRPr="00597F73">
        <w:t>enseignement. Dans les</w:t>
      </w:r>
      <w:r w:rsidR="00146474">
        <w:t xml:space="preserve"> classes supérieures de l</w:t>
      </w:r>
      <w:r w:rsidR="002B0390">
        <w:t>’</w:t>
      </w:r>
      <w:r w:rsidR="00146474">
        <w:t>enseignement secondaire, au moins 1</w:t>
      </w:r>
      <w:r w:rsidR="00953E8F">
        <w:t> </w:t>
      </w:r>
      <w:r w:rsidR="00146474">
        <w:t>000 heures de cours sont assurées</w:t>
      </w:r>
      <w:r w:rsidR="00C94200">
        <w:t>,</w:t>
      </w:r>
      <w:r w:rsidR="00146474">
        <w:t xml:space="preserve"> et </w:t>
      </w:r>
      <w:r w:rsidR="00953E8F">
        <w:t>au </w:t>
      </w:r>
      <w:r w:rsidR="00C94200">
        <w:t>cours de la dernière année précédant l</w:t>
      </w:r>
      <w:r w:rsidR="002B0390">
        <w:t>’</w:t>
      </w:r>
      <w:r w:rsidR="00C94200">
        <w:t xml:space="preserve">examen final, </w:t>
      </w:r>
      <w:r w:rsidR="00146474">
        <w:t>700 heures. Les établissements peuvent fixer librement leur emploi du temps suivant leur conception de l</w:t>
      </w:r>
      <w:r w:rsidR="002B0390">
        <w:t>’</w:t>
      </w:r>
      <w:r w:rsidR="00146474">
        <w:t>éducation, dans certaine</w:t>
      </w:r>
      <w:r w:rsidR="00C94200">
        <w:t>s</w:t>
      </w:r>
      <w:r w:rsidR="00E462DC">
        <w:t xml:space="preserve"> </w:t>
      </w:r>
      <w:r w:rsidR="00146474">
        <w:t>limite</w:t>
      </w:r>
      <w:r w:rsidR="00C94200">
        <w:t>s</w:t>
      </w:r>
      <w:r w:rsidR="00146474">
        <w:t>.</w:t>
      </w:r>
    </w:p>
    <w:p w:rsidR="00146474" w:rsidRDefault="00146474" w:rsidP="000811E0">
      <w:pPr>
        <w:tabs>
          <w:tab w:val="left" w:pos="567"/>
        </w:tabs>
        <w:spacing w:after="240"/>
      </w:pPr>
      <w:r>
        <w:t>37</w:t>
      </w:r>
      <w:r w:rsidR="00D60ACC">
        <w:t>0</w:t>
      </w:r>
      <w:r>
        <w:t>.</w:t>
      </w:r>
      <w:r>
        <w:tab/>
        <w:t>Les écoles doivent offrir aux élèves du primaire la possibilité de manger à l</w:t>
      </w:r>
      <w:r w:rsidR="002B0390">
        <w:t>’</w:t>
      </w:r>
      <w:r>
        <w:t>école pendant la pause déjeuner.</w:t>
      </w:r>
      <w:r w:rsidR="00C11884">
        <w:t xml:space="preserve"> À partir du 1</w:t>
      </w:r>
      <w:r w:rsidR="00C11884" w:rsidRPr="00C11884">
        <w:rPr>
          <w:vertAlign w:val="superscript"/>
        </w:rPr>
        <w:t>er</w:t>
      </w:r>
      <w:r w:rsidR="00C11884">
        <w:t xml:space="preserve"> août 2007</w:t>
      </w:r>
      <w:r w:rsidR="00C94200">
        <w:t>,</w:t>
      </w:r>
      <w:r w:rsidR="00C11884">
        <w:t xml:space="preserve"> les écoles primaires seront tenues de proposer des services de garde d</w:t>
      </w:r>
      <w:r w:rsidR="002B0390">
        <w:t>’</w:t>
      </w:r>
      <w:r w:rsidR="00C11884">
        <w:t>enfants entre 7</w:t>
      </w:r>
      <w:r w:rsidR="00953E8F">
        <w:t xml:space="preserve"> </w:t>
      </w:r>
      <w:r w:rsidR="00C11884">
        <w:t>h</w:t>
      </w:r>
      <w:r w:rsidR="00953E8F">
        <w:t xml:space="preserve"> </w:t>
      </w:r>
      <w:r w:rsidR="00C11884">
        <w:t>30 et 18</w:t>
      </w:r>
      <w:r w:rsidR="00953E8F">
        <w:t xml:space="preserve"> </w:t>
      </w:r>
      <w:r w:rsidR="00C11884">
        <w:t>h</w:t>
      </w:r>
      <w:r w:rsidR="00953E8F">
        <w:t xml:space="preserve"> </w:t>
      </w:r>
      <w:r w:rsidR="00C11884">
        <w:t>30 ou mettre à disposition des locaux pour que des intervenants extérieurs s</w:t>
      </w:r>
      <w:r w:rsidR="002B0390">
        <w:t>’</w:t>
      </w:r>
      <w:r w:rsidR="00C11884">
        <w:t>en chargent, sous certaines conditions. Les écoles peuvent offrir</w:t>
      </w:r>
      <w:r w:rsidR="00C94200">
        <w:t xml:space="preserve"> toutes sortes d</w:t>
      </w:r>
      <w:r w:rsidR="002B0390">
        <w:t>’</w:t>
      </w:r>
      <w:r w:rsidR="00C94200">
        <w:t>activités péri</w:t>
      </w:r>
      <w:r w:rsidR="00C11884">
        <w:t>scolaires, parfois en collaboration avec les parents. Des clubs de sports, des écoles de musique, des institutions culturelles et d</w:t>
      </w:r>
      <w:r w:rsidR="002B0390">
        <w:t>’</w:t>
      </w:r>
      <w:r w:rsidR="00C11884">
        <w:t xml:space="preserve">autres organisations participent également à ces activités, qui sont disponibles dans de nombreux </w:t>
      </w:r>
      <w:r w:rsidR="00953E8F">
        <w:t>établissements scolaires. C</w:t>
      </w:r>
      <w:r w:rsidR="002B0390">
        <w:t>’</w:t>
      </w:r>
      <w:r w:rsidR="00953E8F">
        <w:t>est </w:t>
      </w:r>
      <w:r w:rsidR="00C11884">
        <w:t>un bon moyen d</w:t>
      </w:r>
      <w:r w:rsidR="002B0390">
        <w:t>’</w:t>
      </w:r>
      <w:r w:rsidR="00C11884">
        <w:t>enrichir la vie des enfants en dehors des horaires scolaires.</w:t>
      </w:r>
    </w:p>
    <w:p w:rsidR="00C11884" w:rsidRDefault="00C11884" w:rsidP="000811E0">
      <w:pPr>
        <w:tabs>
          <w:tab w:val="left" w:pos="567"/>
        </w:tabs>
        <w:spacing w:after="240"/>
      </w:pPr>
      <w:r>
        <w:t>37</w:t>
      </w:r>
      <w:r w:rsidR="00D60ACC">
        <w:t>1</w:t>
      </w:r>
      <w:r>
        <w:t>.</w:t>
      </w:r>
      <w:r>
        <w:tab/>
        <w:t>Aucune loi ne régit l</w:t>
      </w:r>
      <w:r w:rsidR="002B0390">
        <w:t>’</w:t>
      </w:r>
      <w:r>
        <w:t>offre d</w:t>
      </w:r>
      <w:r w:rsidR="002B0390">
        <w:t>’</w:t>
      </w:r>
      <w:r>
        <w:t xml:space="preserve">activités </w:t>
      </w:r>
      <w:r w:rsidR="00071CE2">
        <w:t>péris</w:t>
      </w:r>
      <w:r>
        <w:t>colaires. Ainsi, les parents et les écoles jouissent d</w:t>
      </w:r>
      <w:r w:rsidR="002B0390">
        <w:t>’</w:t>
      </w:r>
      <w:r>
        <w:t xml:space="preserve">un maximum de choix et de souplesse et les lourdeurs administratives inutiles sont </w:t>
      </w:r>
      <w:r w:rsidR="00071CE2">
        <w:t>évitées</w:t>
      </w:r>
      <w:r>
        <w:t xml:space="preserve">. Les écoles et les pouvoirs locaux peuvent examiner la manière dont ces activités sont reliées avec la </w:t>
      </w:r>
      <w:r w:rsidR="0051297C">
        <w:t xml:space="preserve">garde </w:t>
      </w:r>
      <w:r>
        <w:t xml:space="preserve">des enfants </w:t>
      </w:r>
      <w:r w:rsidR="0051297C">
        <w:t xml:space="preserve">en dehors des horaires scolaires afin de leur offrir une gamme étendue de services et de </w:t>
      </w:r>
      <w:r w:rsidR="00071CE2">
        <w:t xml:space="preserve">prestations </w:t>
      </w:r>
      <w:r w:rsidR="0051297C">
        <w:t xml:space="preserve">exhaustifs </w:t>
      </w:r>
      <w:r w:rsidR="00071CE2">
        <w:t xml:space="preserve">et </w:t>
      </w:r>
      <w:r w:rsidR="0051297C">
        <w:t>attrayants. Ceci est particulièrement vrai des activités sportives. L</w:t>
      </w:r>
      <w:r w:rsidR="002B0390">
        <w:t>’</w:t>
      </w:r>
      <w:r w:rsidR="0051297C">
        <w:t>administration centrale négocie actuellement avec les organisations nationales éducatives, sportives et de garde d</w:t>
      </w:r>
      <w:r w:rsidR="002B0390">
        <w:t>’</w:t>
      </w:r>
      <w:r w:rsidR="0051297C">
        <w:t>enfants en vue d</w:t>
      </w:r>
      <w:r w:rsidR="002B0390">
        <w:t>’</w:t>
      </w:r>
      <w:r w:rsidR="0051297C">
        <w:t>amél</w:t>
      </w:r>
      <w:r w:rsidR="00953E8F">
        <w:t>iorer encore les liens entre le </w:t>
      </w:r>
      <w:r w:rsidR="0051297C">
        <w:t>sport à l</w:t>
      </w:r>
      <w:r w:rsidR="002B0390">
        <w:t>’</w:t>
      </w:r>
      <w:r w:rsidR="0051297C">
        <w:t>école et les services de garde après l</w:t>
      </w:r>
      <w:r w:rsidR="002B0390">
        <w:t>’</w:t>
      </w:r>
      <w:r w:rsidR="0051297C">
        <w:t>école.</w:t>
      </w:r>
    </w:p>
    <w:p w:rsidR="0051297C" w:rsidRPr="0051297C" w:rsidRDefault="0051297C" w:rsidP="000811E0">
      <w:pPr>
        <w:tabs>
          <w:tab w:val="left" w:pos="567"/>
        </w:tabs>
        <w:spacing w:after="240"/>
      </w:pPr>
      <w:r w:rsidRPr="00071CE2">
        <w:t>37</w:t>
      </w:r>
      <w:r w:rsidR="00D60ACC">
        <w:t>2</w:t>
      </w:r>
      <w:r w:rsidR="00953E8F">
        <w:t>.</w:t>
      </w:r>
      <w:r w:rsidR="00953E8F">
        <w:tab/>
        <w:t xml:space="preserve">Les </w:t>
      </w:r>
      <w:r w:rsidRPr="00071CE2">
        <w:t>devoirs à</w:t>
      </w:r>
      <w:r w:rsidR="00953E8F">
        <w:t xml:space="preserve"> </w:t>
      </w:r>
      <w:r w:rsidRPr="00071CE2">
        <w:t>la maison p</w:t>
      </w:r>
      <w:r w:rsidR="007326BC">
        <w:t xml:space="preserve">rennent en moyenne 7 </w:t>
      </w:r>
      <w:r w:rsidRPr="00071CE2">
        <w:t>à 10 heures par semaine dans l</w:t>
      </w:r>
      <w:r w:rsidR="002B0390">
        <w:t>’</w:t>
      </w:r>
      <w:r w:rsidRPr="00071CE2">
        <w:t>enseignement secondaire. Dans l</w:t>
      </w:r>
      <w:r w:rsidR="002B0390">
        <w:t>’</w:t>
      </w:r>
      <w:r w:rsidRPr="00071CE2">
        <w:t>enseignement secondaire général supérieur (HAVO) et pré</w:t>
      </w:r>
      <w:r w:rsidR="007326BC">
        <w:noBreakHyphen/>
      </w:r>
      <w:r w:rsidRPr="00071CE2">
        <w:t>universitaire (VWO) la charge de travail moyenne est de 40 heures par semaine, y compris les activités sportives et culturelles qui font partie du programme d</w:t>
      </w:r>
      <w:r w:rsidR="002B0390">
        <w:t>’</w:t>
      </w:r>
      <w:r w:rsidRPr="00071CE2">
        <w:t>études.</w:t>
      </w:r>
    </w:p>
    <w:p w:rsidR="0051297C" w:rsidRPr="0051297C" w:rsidRDefault="0051297C" w:rsidP="000811E0">
      <w:pPr>
        <w:tabs>
          <w:tab w:val="left" w:pos="567"/>
        </w:tabs>
        <w:spacing w:after="240"/>
      </w:pPr>
      <w:r w:rsidRPr="00071CE2">
        <w:t>37</w:t>
      </w:r>
      <w:r w:rsidR="00D60ACC">
        <w:t>3</w:t>
      </w:r>
      <w:r w:rsidRPr="00071CE2">
        <w:t>.</w:t>
      </w:r>
      <w:r w:rsidRPr="00071CE2">
        <w:tab/>
        <w:t>La manière dont les jeunes occupent leur temps de loisir a beaucoup changé; ils ont moins d</w:t>
      </w:r>
      <w:r w:rsidR="002B0390">
        <w:t>’</w:t>
      </w:r>
      <w:r w:rsidRPr="00071CE2">
        <w:t>activités collectives à l</w:t>
      </w:r>
      <w:r w:rsidR="002B0390">
        <w:t>’</w:t>
      </w:r>
      <w:r w:rsidRPr="00071CE2">
        <w:t>extérieur (dans la rue ou dans les centres sportifs) et davantage d</w:t>
      </w:r>
      <w:r w:rsidR="002B0390">
        <w:t>’</w:t>
      </w:r>
      <w:r w:rsidRPr="00071CE2">
        <w:t>activités individuelles à</w:t>
      </w:r>
      <w:r w:rsidR="007326BC">
        <w:t xml:space="preserve"> </w:t>
      </w:r>
      <w:r w:rsidRPr="00071CE2">
        <w:t>la maison. Ils ont aussi moins de temps de loisir qu</w:t>
      </w:r>
      <w:r w:rsidR="002B0390">
        <w:t>’</w:t>
      </w:r>
      <w:r w:rsidRPr="00071CE2">
        <w:t>il y</w:t>
      </w:r>
      <w:r w:rsidR="007326BC">
        <w:t xml:space="preserve"> </w:t>
      </w:r>
      <w:r w:rsidRPr="00071CE2">
        <w:t xml:space="preserve">a </w:t>
      </w:r>
      <w:r w:rsidR="007326BC">
        <w:t>dix </w:t>
      </w:r>
      <w:r w:rsidRPr="00071CE2">
        <w:t>ans − en moyenne 40 heures par semaine en ce qui concerne les jeunes scolarisés − et passent de moins en moins leur temps de loisir avec leur famille. En conséquence, les jeunes accomplissent moins de tâches bénévoles et participent moins aux activités socioculturelles organisées par les services pour la jeunesse.</w:t>
      </w:r>
    </w:p>
    <w:p w:rsidR="0051297C" w:rsidRDefault="0051297C" w:rsidP="002C61BF">
      <w:pPr>
        <w:spacing w:after="240"/>
      </w:pPr>
    </w:p>
    <w:p w:rsidR="0051297C" w:rsidRPr="007326BC" w:rsidRDefault="0051297C" w:rsidP="002C61BF">
      <w:pPr>
        <w:spacing w:after="240"/>
        <w:rPr>
          <w:u w:val="single"/>
        </w:rPr>
      </w:pPr>
      <w:r w:rsidRPr="007326BC">
        <w:rPr>
          <w:u w:val="single"/>
        </w:rPr>
        <w:t>Culture</w:t>
      </w:r>
    </w:p>
    <w:p w:rsidR="0051297C" w:rsidRPr="0051297C" w:rsidRDefault="0051297C" w:rsidP="000811E0">
      <w:pPr>
        <w:tabs>
          <w:tab w:val="left" w:pos="567"/>
        </w:tabs>
        <w:spacing w:after="240"/>
      </w:pPr>
      <w:r>
        <w:t>37</w:t>
      </w:r>
      <w:r w:rsidR="00D60ACC">
        <w:t>4</w:t>
      </w:r>
      <w:r>
        <w:t>.</w:t>
      </w:r>
      <w:r>
        <w:tab/>
      </w:r>
      <w:r w:rsidR="00DF57DF">
        <w:t>Le Ministère de l</w:t>
      </w:r>
      <w:r w:rsidR="002B0390">
        <w:t>’</w:t>
      </w:r>
      <w:r w:rsidR="00DF57DF">
        <w:t>éducation, de la culture et des sciences tient à ce que tous les enfants d</w:t>
      </w:r>
      <w:r w:rsidR="002B0390">
        <w:t>’</w:t>
      </w:r>
      <w:r w:rsidR="00DF57DF">
        <w:t>âge scolaire soient en contact avec la culture à l</w:t>
      </w:r>
      <w:r w:rsidR="002B0390">
        <w:t>’</w:t>
      </w:r>
      <w:r w:rsidR="00DF57DF">
        <w:t xml:space="preserve">école. Son projet sur la </w:t>
      </w:r>
      <w:r w:rsidR="00C977DA">
        <w:t>c</w:t>
      </w:r>
      <w:r w:rsidR="00DF57DF">
        <w:t>ulture et l</w:t>
      </w:r>
      <w:r w:rsidR="002B0390">
        <w:t>’</w:t>
      </w:r>
      <w:r w:rsidR="00DF57DF">
        <w:t>école vise à encourager l</w:t>
      </w:r>
      <w:r w:rsidR="002B0390">
        <w:t>’</w:t>
      </w:r>
      <w:r w:rsidR="00DF57DF">
        <w:t xml:space="preserve">enseignement culturel théorique et pratique. À cette fin, le ministère travaille </w:t>
      </w:r>
      <w:r w:rsidR="00C977DA">
        <w:t>avec l</w:t>
      </w:r>
      <w:r w:rsidR="00DF57DF">
        <w:t xml:space="preserve">es pouvoirs locaux et provinciaux, des institutions culturelles et des organisations </w:t>
      </w:r>
      <w:r w:rsidR="00C977DA">
        <w:t>éducatives</w:t>
      </w:r>
      <w:r w:rsidR="00DF57DF">
        <w:t>. L</w:t>
      </w:r>
      <w:r w:rsidR="002B0390">
        <w:t>’</w:t>
      </w:r>
      <w:r w:rsidR="00DF57DF">
        <w:t>administration centrale se focalise sur la mise à disposition de moyens pour les écoles, les enseignants, les élèves et les institutions culturelles. De nombreuses institutions culturelles se consacrent spécifiquement à l</w:t>
      </w:r>
      <w:r w:rsidR="002B0390">
        <w:t>’</w:t>
      </w:r>
      <w:r w:rsidR="00DF57DF">
        <w:t>éducation culturelle.</w:t>
      </w:r>
    </w:p>
    <w:p w:rsidR="00DF57DF" w:rsidRDefault="00DF57DF" w:rsidP="000811E0">
      <w:pPr>
        <w:tabs>
          <w:tab w:val="left" w:pos="567"/>
        </w:tabs>
        <w:spacing w:after="240"/>
      </w:pPr>
      <w:r>
        <w:t>37</w:t>
      </w:r>
      <w:r w:rsidR="00D60ACC">
        <w:t>5</w:t>
      </w:r>
      <w:r>
        <w:t>.</w:t>
      </w:r>
      <w:r>
        <w:tab/>
        <w:t xml:space="preserve">Le </w:t>
      </w:r>
      <w:r w:rsidR="007326BC">
        <w:t>M</w:t>
      </w:r>
      <w:r>
        <w:t>inistère a in</w:t>
      </w:r>
      <w:r w:rsidR="007326BC">
        <w:t>vesti des fonds supplémentaires</w:t>
      </w:r>
      <w:r>
        <w:t xml:space="preserve">: de </w:t>
      </w:r>
      <w:r w:rsidR="007326BC">
        <w:t>4 </w:t>
      </w:r>
      <w:r>
        <w:t>millions d</w:t>
      </w:r>
      <w:r w:rsidR="002B0390">
        <w:t>’</w:t>
      </w:r>
      <w:r>
        <w:t xml:space="preserve">euros en 2004, le budget consacré à ce projet est passé à 22 millions en 2007. </w:t>
      </w:r>
      <w:r w:rsidR="007326BC">
        <w:t>Ces fonds servent à</w:t>
      </w:r>
      <w:r w:rsidR="0001303F">
        <w:t>:</w:t>
      </w:r>
    </w:p>
    <w:p w:rsidR="0051297C" w:rsidRDefault="0001303F" w:rsidP="007326BC">
      <w:pPr>
        <w:numPr>
          <w:ilvl w:val="0"/>
          <w:numId w:val="8"/>
        </w:numPr>
        <w:spacing w:after="240"/>
      </w:pPr>
      <w:r>
        <w:t>Encourager les écoles à définir leur vision de l</w:t>
      </w:r>
      <w:r w:rsidR="002B0390">
        <w:t>’</w:t>
      </w:r>
      <w:r>
        <w:t>éducation culturelle et à l</w:t>
      </w:r>
      <w:r w:rsidR="002B0390">
        <w:t>’</w:t>
      </w:r>
      <w:r>
        <w:t>intégrer dans leur politique scolaire</w:t>
      </w:r>
      <w:r w:rsidR="007326BC">
        <w:t>;</w:t>
      </w:r>
    </w:p>
    <w:p w:rsidR="00C977DA" w:rsidRDefault="00C977DA" w:rsidP="002C61BF">
      <w:pPr>
        <w:numPr>
          <w:ilvl w:val="0"/>
          <w:numId w:val="8"/>
        </w:numPr>
        <w:spacing w:after="240"/>
      </w:pPr>
      <w:r>
        <w:t>Encourager les écoles à formuler leur vision de l</w:t>
      </w:r>
      <w:r w:rsidR="002B0390">
        <w:t>’</w:t>
      </w:r>
      <w:r>
        <w:t>éducation culturelle et à l</w:t>
      </w:r>
      <w:r w:rsidR="002B0390">
        <w:t>’</w:t>
      </w:r>
      <w:r>
        <w:t>intégrer à leur politique scolaire</w:t>
      </w:r>
      <w:r w:rsidR="007326BC">
        <w:t>;</w:t>
      </w:r>
    </w:p>
    <w:p w:rsidR="0001303F" w:rsidRDefault="004B6D23" w:rsidP="002C61BF">
      <w:pPr>
        <w:numPr>
          <w:ilvl w:val="0"/>
          <w:numId w:val="8"/>
        </w:numPr>
        <w:spacing w:after="240"/>
      </w:pPr>
      <w:r>
        <w:t>Encourager les écoles et les institutions culturelles à travailler ensemble</w:t>
      </w:r>
      <w:r w:rsidR="007326BC">
        <w:t>;</w:t>
      </w:r>
    </w:p>
    <w:p w:rsidR="004B6D23" w:rsidRDefault="004B6D23" w:rsidP="002C61BF">
      <w:pPr>
        <w:numPr>
          <w:ilvl w:val="0"/>
          <w:numId w:val="8"/>
        </w:numPr>
        <w:spacing w:after="240"/>
      </w:pPr>
      <w:r>
        <w:t>Les écoles primaires peuvent obtenir 10,9 euros par élève et par an pour des a</w:t>
      </w:r>
      <w:r w:rsidR="007326BC">
        <w:t>ctivités culturelles éducatives;</w:t>
      </w:r>
    </w:p>
    <w:p w:rsidR="004B6D23" w:rsidRDefault="004B6D23" w:rsidP="002C61BF">
      <w:pPr>
        <w:numPr>
          <w:ilvl w:val="0"/>
          <w:numId w:val="8"/>
        </w:numPr>
        <w:spacing w:after="240"/>
      </w:pPr>
      <w:r>
        <w:t>Les élèves de l</w:t>
      </w:r>
      <w:r w:rsidR="002B0390">
        <w:t>’</w:t>
      </w:r>
      <w:r>
        <w:t>enseignement secondaire reçoivent des bonds et des réductions pour leur permettre de participer à des activités culturelles à prix réduit. Dans le premier cycle du secondaire, les élèves reçoivent 5,7 euros par an et dans le deuxième cycle, ils reçoivent une somme fo</w:t>
      </w:r>
      <w:r w:rsidR="00C977DA">
        <w:t>rfaitaire de 22,5 euros destinée</w:t>
      </w:r>
      <w:r>
        <w:t xml:space="preserve"> à couvrir des dépenses artistiques et culturelles</w:t>
      </w:r>
      <w:r w:rsidR="007326BC">
        <w:t>;</w:t>
      </w:r>
    </w:p>
    <w:p w:rsidR="004B6D23" w:rsidRDefault="004B6D23" w:rsidP="002C61BF">
      <w:pPr>
        <w:numPr>
          <w:ilvl w:val="0"/>
          <w:numId w:val="8"/>
        </w:numPr>
        <w:spacing w:after="240"/>
      </w:pPr>
      <w:r>
        <w:t xml:space="preserve">Les institutions culturelles et les écoles peuvent demander conjointement un financement pour des projets entrant dans le </w:t>
      </w:r>
      <w:r w:rsidR="007326BC">
        <w:t>cadre de l</w:t>
      </w:r>
      <w:r w:rsidR="002B0390">
        <w:t>’</w:t>
      </w:r>
      <w:r w:rsidR="007326BC">
        <w:t>éducation culturelle;</w:t>
      </w:r>
    </w:p>
    <w:p w:rsidR="004B6D23" w:rsidRDefault="004B6D23" w:rsidP="002C61BF">
      <w:pPr>
        <w:numPr>
          <w:ilvl w:val="0"/>
          <w:numId w:val="8"/>
        </w:numPr>
        <w:spacing w:after="240"/>
      </w:pPr>
      <w:r>
        <w:t>Des accords ont été conclus avec les pouvoirs locaux et provinciaux concernant l</w:t>
      </w:r>
      <w:r w:rsidR="002B0390">
        <w:t>’</w:t>
      </w:r>
      <w:r>
        <w:t>appui à l</w:t>
      </w:r>
      <w:r w:rsidR="002B0390">
        <w:t>’</w:t>
      </w:r>
      <w:r>
        <w:t>éducation culturelle dans les écoles</w:t>
      </w:r>
      <w:r w:rsidR="007326BC">
        <w:t>;</w:t>
      </w:r>
    </w:p>
    <w:p w:rsidR="00C977DA" w:rsidRDefault="004B6D23" w:rsidP="002C61BF">
      <w:pPr>
        <w:numPr>
          <w:ilvl w:val="0"/>
          <w:numId w:val="8"/>
        </w:numPr>
        <w:spacing w:after="240"/>
      </w:pPr>
      <w:r>
        <w:t>L</w:t>
      </w:r>
      <w:r w:rsidR="002B0390">
        <w:t>’</w:t>
      </w:r>
      <w:r>
        <w:t>art et la culture sont également des éléments importants des écoles communautaires (issues d</w:t>
      </w:r>
      <w:r w:rsidR="002B0390">
        <w:t>’</w:t>
      </w:r>
      <w:r>
        <w:t xml:space="preserve">un partenariat entre </w:t>
      </w:r>
      <w:r w:rsidR="00161B0F">
        <w:t>les écoles et les collectivités locales, qui proposent généralement des activités éducatives, sportives, culturelles et des services de garde d</w:t>
      </w:r>
      <w:r w:rsidR="002B0390">
        <w:t>’</w:t>
      </w:r>
      <w:r w:rsidR="00161B0F">
        <w:t>enfant) renforçant les relations entre l</w:t>
      </w:r>
      <w:r w:rsidR="002B0390">
        <w:t>’</w:t>
      </w:r>
      <w:r w:rsidR="00161B0F">
        <w:t>éducation cultu</w:t>
      </w:r>
      <w:r w:rsidR="00C977DA">
        <w:t>relle scolaire et extrascolaire.</w:t>
      </w:r>
    </w:p>
    <w:p w:rsidR="00C977DA" w:rsidRPr="007326BC" w:rsidRDefault="00161B0F" w:rsidP="002C61BF">
      <w:pPr>
        <w:spacing w:after="240"/>
        <w:rPr>
          <w:u w:val="single"/>
        </w:rPr>
      </w:pPr>
      <w:r w:rsidRPr="007326BC">
        <w:rPr>
          <w:u w:val="single"/>
        </w:rPr>
        <w:t>Sport</w:t>
      </w:r>
    </w:p>
    <w:p w:rsidR="008226A3" w:rsidRDefault="00161B0F" w:rsidP="000811E0">
      <w:pPr>
        <w:tabs>
          <w:tab w:val="left" w:pos="567"/>
        </w:tabs>
        <w:spacing w:after="240"/>
      </w:pPr>
      <w:r>
        <w:t>37</w:t>
      </w:r>
      <w:r w:rsidR="00D60ACC">
        <w:t>6</w:t>
      </w:r>
      <w:r>
        <w:t>.</w:t>
      </w:r>
      <w:r>
        <w:tab/>
        <w:t>Diverses activités ont été organisées en 2004 dans le cadre de l</w:t>
      </w:r>
      <w:r w:rsidR="002B0390">
        <w:t>’</w:t>
      </w:r>
      <w:r>
        <w:t>année européenne de l</w:t>
      </w:r>
      <w:r w:rsidR="002B0390">
        <w:t>’</w:t>
      </w:r>
      <w:r>
        <w:t>éducation par le sport. L</w:t>
      </w:r>
      <w:r w:rsidR="002B0390">
        <w:t>’</w:t>
      </w:r>
      <w:r>
        <w:t>accent était mis sur la participation de la jeunesse à une série d</w:t>
      </w:r>
      <w:r w:rsidR="002B0390">
        <w:t>’</w:t>
      </w:r>
      <w:r>
        <w:t xml:space="preserve">activités sportives. Vu le succès de cette année spéciale, le </w:t>
      </w:r>
      <w:r w:rsidR="00D80F3D">
        <w:t>Gouvernement</w:t>
      </w:r>
      <w:r>
        <w:t xml:space="preserve"> a renforcé la coopération entre les écoles et les associations sportives en instaurant l</w:t>
      </w:r>
      <w:r w:rsidR="002B0390">
        <w:t>’</w:t>
      </w:r>
      <w:r>
        <w:t>Alliance école-sport (</w:t>
      </w:r>
      <w:r w:rsidRPr="00161B0F">
        <w:rPr>
          <w:i/>
          <w:iCs/>
        </w:rPr>
        <w:t>Alliantie School en Sport</w:t>
      </w:r>
      <w:r>
        <w:t>). Cette alliance, à laquelle participent le Ministère de l</w:t>
      </w:r>
      <w:r w:rsidR="002B0390">
        <w:t>’</w:t>
      </w:r>
      <w:r>
        <w:t>éducation, de la culture et des sciences, le Ministère de la santé, de la protection sociale et du sport</w:t>
      </w:r>
      <w:r w:rsidR="001E4014">
        <w:t>,</w:t>
      </w:r>
      <w:r>
        <w:t xml:space="preserve"> le Comité olympique national*</w:t>
      </w:r>
      <w:r w:rsidR="001E4014">
        <w:t xml:space="preserve"> et </w:t>
      </w:r>
      <w:smartTag w:uri="urn:schemas-microsoft-com:office:smarttags" w:element="PersonName">
        <w:smartTagPr>
          <w:attr w:name="ProductID" w:val="la F￩d￩ration"/>
        </w:smartTagPr>
        <w:r w:rsidR="001E4014">
          <w:t xml:space="preserve">la </w:t>
        </w:r>
        <w:r>
          <w:t>Fédération</w:t>
        </w:r>
      </w:smartTag>
      <w:r>
        <w:t xml:space="preserve"> nationale des sports (NOC*NSF),</w:t>
      </w:r>
      <w:r w:rsidR="001E4014">
        <w:t xml:space="preserve"> est principalement axée sur les écoles primaires, secondaires et professionnelles et sur les clubs de sports. L</w:t>
      </w:r>
      <w:r w:rsidR="002B0390">
        <w:t>’</w:t>
      </w:r>
      <w:r w:rsidR="001E4014">
        <w:t>idée est qu</w:t>
      </w:r>
      <w:r w:rsidR="002B0390">
        <w:t>’</w:t>
      </w:r>
      <w:r w:rsidR="001E4014">
        <w:t>en 2010 tous les élèves de 90</w:t>
      </w:r>
      <w:r w:rsidR="007326BC">
        <w:t> </w:t>
      </w:r>
      <w:r w:rsidR="001E4014">
        <w:t>% des établissements scolaires seront en mesure de participer quotidiennement à des activités sportives, aussi</w:t>
      </w:r>
      <w:r w:rsidR="008226A3">
        <w:t xml:space="preserve"> bien </w:t>
      </w:r>
      <w:r w:rsidR="001E4014">
        <w:t>pendant les heures de cours qu</w:t>
      </w:r>
      <w:r w:rsidR="002B0390">
        <w:t>’</w:t>
      </w:r>
      <w:r w:rsidR="001E4014">
        <w:t>en dehors. Les autres écoles adaptent leurs programmes d</w:t>
      </w:r>
      <w:r w:rsidR="002B0390">
        <w:t>’</w:t>
      </w:r>
      <w:r w:rsidR="001E4014">
        <w:t xml:space="preserve">enseignement aux ambitions sportives et aux calendriers des compétitions des jeunes </w:t>
      </w:r>
      <w:r w:rsidR="008226A3">
        <w:t xml:space="preserve">espoirs </w:t>
      </w:r>
      <w:r w:rsidR="001E4014">
        <w:t>sportifs</w:t>
      </w:r>
      <w:r w:rsidR="008226A3">
        <w:t>.</w:t>
      </w:r>
    </w:p>
    <w:p w:rsidR="00597F73" w:rsidRDefault="001E4014" w:rsidP="000811E0">
      <w:pPr>
        <w:tabs>
          <w:tab w:val="left" w:pos="567"/>
        </w:tabs>
        <w:spacing w:after="240"/>
      </w:pPr>
      <w:r>
        <w:t>37</w:t>
      </w:r>
      <w:r w:rsidR="00D60ACC">
        <w:t>7</w:t>
      </w:r>
      <w:r>
        <w:t>.</w:t>
      </w:r>
      <w:r>
        <w:tab/>
        <w:t>L</w:t>
      </w:r>
      <w:r w:rsidR="002B0390">
        <w:t>’</w:t>
      </w:r>
      <w:r>
        <w:t xml:space="preserve">année </w:t>
      </w:r>
      <w:smartTag w:uri="urn:schemas-microsoft-com:office:smarttags" w:element="metricconverter">
        <w:smartTagPr>
          <w:attr w:name="ProductID" w:val="2004 a"/>
        </w:smartTagPr>
        <w:r>
          <w:t>2004 a</w:t>
        </w:r>
      </w:smartTag>
      <w:r>
        <w:t xml:space="preserve"> également vu le lancement du programme de proximité d</w:t>
      </w:r>
      <w:r w:rsidR="002B0390">
        <w:t>’</w:t>
      </w:r>
      <w:r>
        <w:t>incitation à l</w:t>
      </w:r>
      <w:r w:rsidR="002B0390">
        <w:t>’</w:t>
      </w:r>
      <w:r>
        <w:t xml:space="preserve">éducation et aux sports (connu aux Pays-Bas sous le sigle BOS, </w:t>
      </w:r>
      <w:r w:rsidRPr="001E4014">
        <w:rPr>
          <w:i/>
          <w:iCs/>
        </w:rPr>
        <w:t>Buurt Onderwijs en Sport</w:t>
      </w:r>
      <w:r w:rsidR="007326BC">
        <w:t>). Le </w:t>
      </w:r>
      <w:r w:rsidR="00D80F3D">
        <w:t>Gouvernement</w:t>
      </w:r>
      <w:r>
        <w:t xml:space="preserve"> utilise des activités sportives destinées à des quartiers particuliers pour réduire les </w:t>
      </w:r>
      <w:r w:rsidR="001B63BF">
        <w:t xml:space="preserve">inégalités subies par </w:t>
      </w:r>
      <w:r>
        <w:t>certains jeunes</w:t>
      </w:r>
      <w:r w:rsidR="001B63BF">
        <w:t xml:space="preserve"> en termes de santé, de bien-être, d</w:t>
      </w:r>
      <w:r w:rsidR="002B0390">
        <w:t>’</w:t>
      </w:r>
      <w:r w:rsidR="001B63BF">
        <w:t>éducation, de formation, de sport et d</w:t>
      </w:r>
      <w:r w:rsidR="002B0390">
        <w:t>’</w:t>
      </w:r>
      <w:r w:rsidR="001B63BF">
        <w:t>exercice physique. Ce programme est également conçu pour faire face aux nuisances causées par certains jeunes. La collaboration entre les écoles, les associations communautaires et les clubs de sports en est l</w:t>
      </w:r>
      <w:r w:rsidR="002B0390">
        <w:t>’</w:t>
      </w:r>
      <w:r w:rsidR="001B63BF">
        <w:t xml:space="preserve">élément clef. </w:t>
      </w:r>
    </w:p>
    <w:p w:rsidR="001B63BF" w:rsidRDefault="001B63BF" w:rsidP="000811E0">
      <w:pPr>
        <w:tabs>
          <w:tab w:val="left" w:pos="567"/>
        </w:tabs>
        <w:spacing w:after="240"/>
      </w:pPr>
      <w:r>
        <w:t>37</w:t>
      </w:r>
      <w:r w:rsidR="00D60ACC">
        <w:t>8</w:t>
      </w:r>
      <w:r>
        <w:t>.</w:t>
      </w:r>
      <w:r>
        <w:tab/>
        <w:t>Le Ministère de l</w:t>
      </w:r>
      <w:r w:rsidR="002B0390">
        <w:t>’</w:t>
      </w:r>
      <w:r>
        <w:t>immigration et de l</w:t>
      </w:r>
      <w:r w:rsidR="002B0390">
        <w:t>’</w:t>
      </w:r>
      <w:r>
        <w:t>intégration estime que le sport offre un excellent moyen d</w:t>
      </w:r>
      <w:r w:rsidR="002B0390">
        <w:t>’</w:t>
      </w:r>
      <w:r>
        <w:t>aider les jeunes immigrants à s</w:t>
      </w:r>
      <w:r w:rsidR="002B0390">
        <w:t>’</w:t>
      </w:r>
      <w:r>
        <w:t>établir dans la société néerlandaise.</w:t>
      </w:r>
      <w:r w:rsidR="00764D1C">
        <w:t xml:space="preserve"> Les premiers résultats d</w:t>
      </w:r>
      <w:r w:rsidR="002B0390">
        <w:t>’</w:t>
      </w:r>
      <w:r w:rsidR="00764D1C">
        <w:t>une étude conduite par l</w:t>
      </w:r>
      <w:r w:rsidR="002B0390">
        <w:t>’</w:t>
      </w:r>
      <w:r w:rsidR="00764D1C">
        <w:t>Organisation néerlandaise de r</w:t>
      </w:r>
      <w:r w:rsidR="000811E0">
        <w:t>echerche scientifique (nwo.nl, </w:t>
      </w:r>
      <w:r w:rsidR="00764D1C">
        <w:t>NWO) sur le rôle et la portée des clubs de sports dans une société multiculturelle sont prometteurs. Les clubs de sports sont le c</w:t>
      </w:r>
      <w:r w:rsidR="008226A3">
        <w:t xml:space="preserve">adre </w:t>
      </w:r>
      <w:r w:rsidR="00764D1C">
        <w:t>dans lequel se font des apprentissages importants, dans lequel les jeunes apprennent l</w:t>
      </w:r>
      <w:r w:rsidR="002B0390">
        <w:t>’</w:t>
      </w:r>
      <w:r w:rsidR="00764D1C">
        <w:t>interaction humaine, établissent des contacts et règlent des conflits.</w:t>
      </w:r>
    </w:p>
    <w:p w:rsidR="00764D1C" w:rsidRDefault="00764D1C" w:rsidP="000811E0">
      <w:pPr>
        <w:tabs>
          <w:tab w:val="left" w:pos="567"/>
        </w:tabs>
        <w:spacing w:after="240"/>
      </w:pPr>
      <w:r>
        <w:t>3</w:t>
      </w:r>
      <w:r w:rsidR="00D60ACC">
        <w:t>79</w:t>
      </w:r>
      <w:r w:rsidR="007326BC">
        <w:t>.</w:t>
      </w:r>
      <w:r w:rsidR="007326BC">
        <w:tab/>
        <w:t>Un programme spécial («</w:t>
      </w:r>
      <w:r w:rsidRPr="00764D1C">
        <w:rPr>
          <w:i/>
          <w:iCs/>
        </w:rPr>
        <w:t>Meedoen allochtone jeugd door sport</w:t>
      </w:r>
      <w:r>
        <w:t xml:space="preserve">») a été conçu pour aider les jeunes des minorités ethniques et leurs parents à </w:t>
      </w:r>
      <w:r w:rsidR="008226A3">
        <w:t xml:space="preserve">nouer </w:t>
      </w:r>
      <w:r>
        <w:t>des liens, être parents et s</w:t>
      </w:r>
      <w:r w:rsidR="002B0390">
        <w:t>’</w:t>
      </w:r>
      <w:r>
        <w:t>intégrer par la p</w:t>
      </w:r>
      <w:r w:rsidR="008226A3">
        <w:t>ratique sportive</w:t>
      </w:r>
      <w:r>
        <w:t>. Ce programme vise à encourager ces jeunes à s</w:t>
      </w:r>
      <w:r w:rsidR="002B0390">
        <w:t>’</w:t>
      </w:r>
      <w:r>
        <w:t>inscrire dans les clubs de sports. Ce n</w:t>
      </w:r>
      <w:r w:rsidR="002B0390">
        <w:t>’</w:t>
      </w:r>
      <w:r>
        <w:t>est pas seulement bon pour l</w:t>
      </w:r>
      <w:r w:rsidR="002B0390">
        <w:t>’</w:t>
      </w:r>
      <w:r>
        <w:t>intégration</w:t>
      </w:r>
      <w:r w:rsidR="008226A3">
        <w:t>. L</w:t>
      </w:r>
      <w:r>
        <w:t xml:space="preserve">e nombre de jeunes des minorités ethniques pratiquant un sport augmentera, ce qui les aidera à rattraper les autres segments de la population. </w:t>
      </w:r>
    </w:p>
    <w:p w:rsidR="00764D1C" w:rsidRDefault="00764D1C" w:rsidP="000811E0">
      <w:pPr>
        <w:tabs>
          <w:tab w:val="left" w:pos="567"/>
        </w:tabs>
        <w:spacing w:after="240"/>
      </w:pPr>
      <w:r>
        <w:t>38</w:t>
      </w:r>
      <w:r w:rsidR="00D60ACC">
        <w:t>0</w:t>
      </w:r>
      <w:r>
        <w:t>.</w:t>
      </w:r>
      <w:r>
        <w:tab/>
        <w:t xml:space="preserve">Le Fonds </w:t>
      </w:r>
      <w:r w:rsidR="00FC4CD1">
        <w:t xml:space="preserve">pour </w:t>
      </w:r>
      <w:smartTag w:uri="urn:schemas-microsoft-com:office:smarttags" w:element="PersonName">
        <w:smartTagPr>
          <w:attr w:name="ProductID" w:val="la Jeunesse"/>
        </w:smartTagPr>
        <w:r w:rsidR="00FC4CD1">
          <w:t>la Jeunesse</w:t>
        </w:r>
      </w:smartTag>
      <w:r w:rsidR="00FC4CD1">
        <w:t xml:space="preserve"> et le sport (</w:t>
      </w:r>
      <w:r w:rsidR="00FC4CD1" w:rsidRPr="00FC4CD1">
        <w:rPr>
          <w:i/>
          <w:iCs/>
        </w:rPr>
        <w:t>Jeugdsportfonds</w:t>
      </w:r>
      <w:r w:rsidR="00FC4CD1">
        <w:t>) encourage les enfants défavorisés à s</w:t>
      </w:r>
      <w:r w:rsidR="002B0390">
        <w:t>’</w:t>
      </w:r>
      <w:r w:rsidR="00FC4CD1">
        <w:t>inscrire dans les clubs sportifs. Il paie les frais d</w:t>
      </w:r>
      <w:r w:rsidR="002B0390">
        <w:t>’</w:t>
      </w:r>
      <w:r w:rsidR="00FC4CD1">
        <w:t>inscription et achète l</w:t>
      </w:r>
      <w:r w:rsidR="002B0390">
        <w:t>’</w:t>
      </w:r>
      <w:r w:rsidR="00FC4CD1">
        <w:t xml:space="preserve">équipement de tout enfant désireux de pratiquer un sport dont les parents ne peuvent faire face à la dépense. Il cible les écoles, les services de protection de la jeunesse et les établissements de protection sociale plutôt que les parents ou les enfants. Le </w:t>
      </w:r>
      <w:r w:rsidR="00D80F3D">
        <w:t>Gouvernement</w:t>
      </w:r>
      <w:r w:rsidR="00FC4CD1">
        <w:t xml:space="preserve"> a contribué à concrétiser l</w:t>
      </w:r>
      <w:r w:rsidR="002B0390">
        <w:t>’</w:t>
      </w:r>
      <w:r w:rsidR="00FC4CD1">
        <w:t>idée du Fonds pour la jeunesse et le sport dans diverses localités de l</w:t>
      </w:r>
      <w:r w:rsidR="002B0390">
        <w:t>’</w:t>
      </w:r>
      <w:r w:rsidR="00FC4CD1">
        <w:t>ensemble du pays.</w:t>
      </w:r>
    </w:p>
    <w:p w:rsidR="00FC4CD1" w:rsidRDefault="00FC4CD1" w:rsidP="000811E0">
      <w:pPr>
        <w:tabs>
          <w:tab w:val="left" w:pos="567"/>
        </w:tabs>
        <w:spacing w:after="240"/>
      </w:pPr>
      <w:r>
        <w:t>38</w:t>
      </w:r>
      <w:r w:rsidR="00D60ACC">
        <w:t>1</w:t>
      </w:r>
      <w:r>
        <w:t>.</w:t>
      </w:r>
      <w:r>
        <w:tab/>
        <w:t>Il est avéré que des cas de harcèlement sexuel et d</w:t>
      </w:r>
      <w:r w:rsidR="002B0390">
        <w:t>’</w:t>
      </w:r>
      <w:r>
        <w:t>autres formes d</w:t>
      </w:r>
      <w:r w:rsidR="002B0390">
        <w:t>’</w:t>
      </w:r>
      <w:r>
        <w:t xml:space="preserve">abus de </w:t>
      </w:r>
      <w:r w:rsidR="000E4955">
        <w:t xml:space="preserve">position dominante </w:t>
      </w:r>
      <w:r>
        <w:t>se produisent dans les piscines. Au cours des dix dernières années, les associations sportives et les administrations des piscines se sont efforcées de régler ce problème, avec l</w:t>
      </w:r>
      <w:r w:rsidR="002B0390">
        <w:t>’</w:t>
      </w:r>
      <w:r>
        <w:t xml:space="preserve">aide du Ministère de la santé, de la protection sociale et du </w:t>
      </w:r>
      <w:r w:rsidR="009D072A">
        <w:t>s</w:t>
      </w:r>
      <w:r>
        <w:t xml:space="preserve">port (VWS). Elles </w:t>
      </w:r>
      <w:r w:rsidR="00582372">
        <w:t>ont investi dans un système global de mesures et d</w:t>
      </w:r>
      <w:r w:rsidR="002B0390">
        <w:t>’</w:t>
      </w:r>
      <w:r w:rsidR="00582372">
        <w:t>équipements pour prévenir l</w:t>
      </w:r>
      <w:r w:rsidR="002B0390">
        <w:t>’</w:t>
      </w:r>
      <w:r w:rsidR="00582372">
        <w:t>occurrence de tels incidents.</w:t>
      </w:r>
      <w:r>
        <w:t xml:space="preserve"> </w:t>
      </w:r>
    </w:p>
    <w:p w:rsidR="00582372" w:rsidRPr="00582372" w:rsidRDefault="00582372" w:rsidP="007326BC">
      <w:pPr>
        <w:keepNext/>
        <w:spacing w:after="240"/>
        <w:rPr>
          <w:u w:val="single"/>
        </w:rPr>
      </w:pPr>
      <w:r w:rsidRPr="00582372">
        <w:rPr>
          <w:u w:val="single"/>
        </w:rPr>
        <w:t>Espace pour la jeunesse</w:t>
      </w:r>
    </w:p>
    <w:p w:rsidR="00B441BE" w:rsidRDefault="00582372" w:rsidP="000811E0">
      <w:pPr>
        <w:tabs>
          <w:tab w:val="left" w:pos="567"/>
        </w:tabs>
        <w:spacing w:after="240"/>
      </w:pPr>
      <w:r>
        <w:t>38</w:t>
      </w:r>
      <w:r w:rsidR="00D60ACC">
        <w:t>2</w:t>
      </w:r>
      <w:r>
        <w:t>.</w:t>
      </w:r>
      <w:r>
        <w:tab/>
        <w:t xml:space="preserve">Les pouvoirs locaux </w:t>
      </w:r>
      <w:r w:rsidR="00CC5C77">
        <w:t>s</w:t>
      </w:r>
      <w:r>
        <w:t xml:space="preserve">ont </w:t>
      </w:r>
      <w:r w:rsidR="00CC5C77">
        <w:t>responsables</w:t>
      </w:r>
      <w:r>
        <w:t xml:space="preserve"> de l</w:t>
      </w:r>
      <w:r w:rsidR="002B0390">
        <w:t>’</w:t>
      </w:r>
      <w:r w:rsidR="00CC5C77">
        <w:t xml:space="preserve">espace vital </w:t>
      </w:r>
      <w:r>
        <w:t>au niveau local. L</w:t>
      </w:r>
      <w:r w:rsidR="002B0390">
        <w:t>’</w:t>
      </w:r>
      <w:r>
        <w:t>administration centrale tente de les encourager dans l</w:t>
      </w:r>
      <w:r w:rsidR="002B0390">
        <w:t>’</w:t>
      </w:r>
      <w:r>
        <w:t>accomplissement de cette mission. L</w:t>
      </w:r>
      <w:r w:rsidR="002B0390">
        <w:t>’</w:t>
      </w:r>
      <w:r>
        <w:t xml:space="preserve">annonce de mesures concernant les aires de jeu en plein air et un concours du meilleur projet pour les enfants dans les espaces publics ne sont que deux exemples des efforts déployés par le </w:t>
      </w:r>
      <w:r w:rsidR="00D80F3D">
        <w:t>Gouvernement</w:t>
      </w:r>
      <w:r>
        <w:t xml:space="preserve"> dans ce domaine. Les pouvoirs locaux et les associations sont exhortés à réfléchir à la manière dont le cadre de vie peut être modifié pour donner aux enfants plus de place pour se développer. </w:t>
      </w:r>
    </w:p>
    <w:p w:rsidR="000E4955" w:rsidRPr="000E4955" w:rsidRDefault="000E4955" w:rsidP="000811E0">
      <w:pPr>
        <w:tabs>
          <w:tab w:val="left" w:pos="567"/>
        </w:tabs>
        <w:spacing w:after="240"/>
      </w:pPr>
      <w:r w:rsidRPr="000E4955">
        <w:t>38</w:t>
      </w:r>
      <w:r w:rsidR="00D60ACC">
        <w:t>3</w:t>
      </w:r>
      <w:r w:rsidRPr="000E4955">
        <w:t>.</w:t>
      </w:r>
      <w:r w:rsidRPr="000E4955">
        <w:tab/>
      </w:r>
      <w:r>
        <w:t xml:space="preserve">Le </w:t>
      </w:r>
      <w:r w:rsidR="00D80F3D">
        <w:t>gouvernement central</w:t>
      </w:r>
      <w:r>
        <w:t xml:space="preserve"> souhaite </w:t>
      </w:r>
      <w:r w:rsidR="00EA2744">
        <w:t>ardem</w:t>
      </w:r>
      <w:r>
        <w:t>ment que les pouvoirs locaux tiennent compte des intérêts des enfants dans l</w:t>
      </w:r>
      <w:r w:rsidR="002B0390">
        <w:t>’</w:t>
      </w:r>
      <w:r>
        <w:t>aménagement et le zonage de l</w:t>
      </w:r>
      <w:r w:rsidR="002B0390">
        <w:t>’</w:t>
      </w:r>
      <w:r>
        <w:t xml:space="preserve">espace vital. </w:t>
      </w:r>
      <w:r w:rsidR="00EA2744">
        <w:t xml:space="preserve">Il a rédigé un manuel spécial </w:t>
      </w:r>
      <w:r w:rsidR="00CC5C77">
        <w:t xml:space="preserve">sur les </w:t>
      </w:r>
      <w:r w:rsidR="00EA2744">
        <w:t>aires de jeu (</w:t>
      </w:r>
      <w:r w:rsidR="00EA2744" w:rsidRPr="00EA2744">
        <w:rPr>
          <w:i/>
          <w:iCs/>
        </w:rPr>
        <w:t>Handboek Speelruimtebeleid</w:t>
      </w:r>
      <w:r w:rsidR="00EA2744">
        <w:t>)</w:t>
      </w:r>
      <w:r w:rsidR="00CC5C77">
        <w:t xml:space="preserve"> avec le réseau des Villes a</w:t>
      </w:r>
      <w:r w:rsidR="00FB2FF3">
        <w:t xml:space="preserve">mies </w:t>
      </w:r>
      <w:r w:rsidR="00CC5C77">
        <w:t>des enfants. Il conseille les pouvoirs locaux qui cherchent à introduire une politique globale de création d</w:t>
      </w:r>
      <w:r w:rsidR="002B0390">
        <w:t>’</w:t>
      </w:r>
      <w:r w:rsidR="00CC5C77">
        <w:t>aires de jeu ou à améliorer le</w:t>
      </w:r>
      <w:r w:rsidR="00FB2FF3">
        <w:t>ur politique existante</w:t>
      </w:r>
      <w:r w:rsidR="00CC5C77">
        <w:t xml:space="preserve">. Les 70 projets en lice ont aussi été publiés dans un </w:t>
      </w:r>
      <w:r w:rsidR="00E72780">
        <w:t xml:space="preserve">fascicule </w:t>
      </w:r>
      <w:r w:rsidR="00CC5C77">
        <w:t>pour en faire une source d</w:t>
      </w:r>
      <w:r w:rsidR="002B0390">
        <w:t>’</w:t>
      </w:r>
      <w:r w:rsidR="00CC5C77">
        <w:t>inspiration.</w:t>
      </w:r>
    </w:p>
    <w:p w:rsidR="00CC5C77" w:rsidRPr="00CC5C77" w:rsidRDefault="00CC5C77" w:rsidP="000811E0">
      <w:pPr>
        <w:tabs>
          <w:tab w:val="left" w:pos="567"/>
        </w:tabs>
        <w:spacing w:after="240"/>
      </w:pPr>
      <w:r w:rsidRPr="00CC5C77">
        <w:t>38</w:t>
      </w:r>
      <w:r w:rsidR="00D60ACC">
        <w:t>4</w:t>
      </w:r>
      <w:r w:rsidRPr="00CC5C77">
        <w:t>.</w:t>
      </w:r>
      <w:r w:rsidRPr="00CC5C77">
        <w:tab/>
        <w:t xml:space="preserve">Le manuel et le livret </w:t>
      </w:r>
      <w:r>
        <w:t>peuvent être consultés en ligne à l</w:t>
      </w:r>
      <w:r w:rsidR="002B0390">
        <w:t>’</w:t>
      </w:r>
      <w:r>
        <w:t xml:space="preserve">adresse </w:t>
      </w:r>
      <w:hyperlink r:id="rId13" w:history="1">
        <w:r w:rsidR="007326BC" w:rsidRPr="00E76153">
          <w:rPr>
            <w:rStyle w:val="Hyperlink"/>
          </w:rPr>
          <w:t>www.kindvriendelijkesteden.nl</w:t>
        </w:r>
      </w:hyperlink>
      <w:r w:rsidR="007326BC" w:rsidRPr="007326BC">
        <w:t>.</w:t>
      </w:r>
    </w:p>
    <w:p w:rsidR="00055EA1" w:rsidRPr="00055EA1" w:rsidRDefault="00055EA1" w:rsidP="000811E0">
      <w:pPr>
        <w:spacing w:after="240"/>
        <w:jc w:val="center"/>
        <w:rPr>
          <w:b/>
        </w:rPr>
      </w:pPr>
      <w:r w:rsidRPr="00055EA1">
        <w:rPr>
          <w:b/>
        </w:rPr>
        <w:t>VIII.</w:t>
      </w:r>
      <w:r w:rsidR="000811E0">
        <w:rPr>
          <w:b/>
        </w:rPr>
        <w:t xml:space="preserve">  </w:t>
      </w:r>
      <w:r w:rsidRPr="00055EA1">
        <w:rPr>
          <w:b/>
        </w:rPr>
        <w:t>MESURES SPÉCIALES DE PROTECTION DE L</w:t>
      </w:r>
      <w:r w:rsidR="002B0390">
        <w:rPr>
          <w:b/>
        </w:rPr>
        <w:t>’</w:t>
      </w:r>
      <w:r w:rsidRPr="00055EA1">
        <w:rPr>
          <w:b/>
        </w:rPr>
        <w:t>ENFANCE</w:t>
      </w:r>
    </w:p>
    <w:p w:rsidR="00055EA1" w:rsidRPr="00055EA1" w:rsidRDefault="009D4ACF" w:rsidP="000811E0">
      <w:pPr>
        <w:spacing w:after="240"/>
        <w:jc w:val="center"/>
        <w:rPr>
          <w:b/>
        </w:rPr>
      </w:pPr>
      <w:r>
        <w:rPr>
          <w:b/>
        </w:rPr>
        <w:t>A.</w:t>
      </w:r>
      <w:r w:rsidR="000811E0">
        <w:rPr>
          <w:b/>
        </w:rPr>
        <w:t xml:space="preserve">  </w:t>
      </w:r>
      <w:r w:rsidR="00055EA1" w:rsidRPr="00055EA1">
        <w:rPr>
          <w:b/>
        </w:rPr>
        <w:t>Les enfants en situation d</w:t>
      </w:r>
      <w:r w:rsidR="002B0390">
        <w:rPr>
          <w:b/>
        </w:rPr>
        <w:t>’</w:t>
      </w:r>
      <w:r w:rsidR="00055EA1" w:rsidRPr="00055EA1">
        <w:rPr>
          <w:b/>
        </w:rPr>
        <w:t>urgence</w:t>
      </w:r>
    </w:p>
    <w:p w:rsidR="00582372" w:rsidRDefault="000811E0" w:rsidP="00276B5F">
      <w:pPr>
        <w:tabs>
          <w:tab w:val="left" w:pos="567"/>
        </w:tabs>
        <w:spacing w:after="240"/>
        <w:rPr>
          <w:b/>
        </w:rPr>
      </w:pPr>
      <w:r>
        <w:rPr>
          <w:b/>
        </w:rPr>
        <w:t>1.</w:t>
      </w:r>
      <w:r w:rsidR="009D4ACF">
        <w:rPr>
          <w:b/>
        </w:rPr>
        <w:tab/>
      </w:r>
      <w:r w:rsidR="00055EA1" w:rsidRPr="00055EA1">
        <w:rPr>
          <w:b/>
        </w:rPr>
        <w:t>Les enfants réfugiés</w:t>
      </w:r>
      <w:r w:rsidR="00B441BE">
        <w:rPr>
          <w:b/>
        </w:rPr>
        <w:t xml:space="preserve"> (art</w:t>
      </w:r>
      <w:r w:rsidR="006E3FF4">
        <w:rPr>
          <w:b/>
        </w:rPr>
        <w:t xml:space="preserve">. </w:t>
      </w:r>
      <w:r w:rsidR="00B441BE">
        <w:rPr>
          <w:b/>
        </w:rPr>
        <w:t>22 et 29)</w:t>
      </w:r>
    </w:p>
    <w:p w:rsidR="00055EA1" w:rsidRDefault="00055EA1" w:rsidP="000811E0">
      <w:pPr>
        <w:tabs>
          <w:tab w:val="left" w:pos="567"/>
        </w:tabs>
        <w:spacing w:after="240"/>
      </w:pPr>
      <w:r w:rsidRPr="00055EA1">
        <w:t>38</w:t>
      </w:r>
      <w:r w:rsidR="007326BC">
        <w:t>5</w:t>
      </w:r>
      <w:r w:rsidRPr="00055EA1">
        <w:t>.</w:t>
      </w:r>
      <w:r>
        <w:tab/>
        <w:t>Le Comité a fait plusieurs recommandations qui sont examinées ci-dessous.</w:t>
      </w:r>
    </w:p>
    <w:p w:rsidR="00055EA1" w:rsidRDefault="007326BC" w:rsidP="000811E0">
      <w:pPr>
        <w:tabs>
          <w:tab w:val="left" w:pos="567"/>
        </w:tabs>
        <w:spacing w:after="240"/>
      </w:pPr>
      <w:r>
        <w:t>386</w:t>
      </w:r>
      <w:r w:rsidR="00055EA1">
        <w:t>.</w:t>
      </w:r>
      <w:r w:rsidR="00055EA1">
        <w:tab/>
        <w:t>Premièrement</w:t>
      </w:r>
      <w:r w:rsidR="00FB2FF3">
        <w:t>, l</w:t>
      </w:r>
      <w:r w:rsidR="00055EA1">
        <w:t xml:space="preserve">a loi de 2000 sur les étrangers </w:t>
      </w:r>
      <w:r w:rsidR="009D4ACF">
        <w:t>a été évaluée, et les résultats de cette évaluation sont en cours d</w:t>
      </w:r>
      <w:r w:rsidR="002B0390">
        <w:t>’</w:t>
      </w:r>
      <w:r w:rsidR="009D4ACF">
        <w:t xml:space="preserve">examen au </w:t>
      </w:r>
      <w:r w:rsidR="00E462DC">
        <w:t>P</w:t>
      </w:r>
      <w:r w:rsidR="009D4ACF">
        <w:t>arlement. L</w:t>
      </w:r>
      <w:r w:rsidR="002B0390">
        <w:t>’</w:t>
      </w:r>
      <w:r w:rsidR="009D4ACF">
        <w:t xml:space="preserve">évaluation et le procès-verbal des débats au </w:t>
      </w:r>
      <w:r w:rsidR="00E462DC">
        <w:t>P</w:t>
      </w:r>
      <w:r w:rsidR="009D4ACF">
        <w:t>arlement pourront être adressés au Comité.</w:t>
      </w:r>
    </w:p>
    <w:p w:rsidR="00B441BE" w:rsidRDefault="009D4ACF" w:rsidP="000811E0">
      <w:pPr>
        <w:tabs>
          <w:tab w:val="left" w:pos="567"/>
        </w:tabs>
        <w:spacing w:after="240"/>
      </w:pPr>
      <w:r>
        <w:t>38</w:t>
      </w:r>
      <w:r w:rsidR="007326BC">
        <w:t>7</w:t>
      </w:r>
      <w:r>
        <w:t>.</w:t>
      </w:r>
      <w:r>
        <w:tab/>
      </w:r>
      <w:r w:rsidR="00180855">
        <w:t>Deuxièmement, la définition des mineurs étrangers non accompagnés (</w:t>
      </w:r>
      <w:r w:rsidR="00180855" w:rsidRPr="00180855">
        <w:rPr>
          <w:i/>
          <w:iCs/>
        </w:rPr>
        <w:t>Alleenstaande minderjarige</w:t>
      </w:r>
      <w:r w:rsidR="00180855">
        <w:rPr>
          <w:i/>
          <w:iCs/>
        </w:rPr>
        <w:t xml:space="preserve">, </w:t>
      </w:r>
      <w:r w:rsidR="00180855" w:rsidRPr="00FB2FF3">
        <w:t>AMV</w:t>
      </w:r>
      <w:r w:rsidR="00180855">
        <w:t>) a été amendée le 20 juillet 2004. Avant cette date, un mineur demandeur d</w:t>
      </w:r>
      <w:r w:rsidR="002B0390">
        <w:t>’</w:t>
      </w:r>
      <w:r w:rsidR="00180855">
        <w:t>asile était considéré comme accompagné s</w:t>
      </w:r>
      <w:r w:rsidR="002B0390">
        <w:t>’</w:t>
      </w:r>
      <w:r w:rsidR="00180855">
        <w:t>il était établi qu</w:t>
      </w:r>
      <w:r w:rsidR="002B0390">
        <w:t>’</w:t>
      </w:r>
      <w:r w:rsidR="00180855">
        <w:t>un parent adulte (jusqu</w:t>
      </w:r>
      <w:r w:rsidR="002B0390">
        <w:t>’</w:t>
      </w:r>
      <w:r w:rsidR="00180855">
        <w:t xml:space="preserve">au troisième degré de consanguinité, résidant légalement ou non aux </w:t>
      </w:r>
      <w:r w:rsidR="000811E0">
        <w:t>Pays-Bas) était présent dans le </w:t>
      </w:r>
      <w:r w:rsidR="00180855">
        <w:t xml:space="preserve">pays. Ce parent était </w:t>
      </w:r>
      <w:r w:rsidR="00FB2FF3">
        <w:t xml:space="preserve">considéré comme </w:t>
      </w:r>
      <w:r w:rsidR="00180855">
        <w:t>responsable de s</w:t>
      </w:r>
      <w:r w:rsidR="002B0390">
        <w:t>’</w:t>
      </w:r>
      <w:r w:rsidR="00180855">
        <w:t xml:space="preserve">occuper </w:t>
      </w:r>
      <w:r w:rsidR="009D4327">
        <w:t>du mineur étranger. Bien</w:t>
      </w:r>
      <w:r w:rsidR="000811E0">
        <w:t> </w:t>
      </w:r>
      <w:r w:rsidR="009D4327">
        <w:t>entendu, la question de savoir si le mineur avait droit au statu</w:t>
      </w:r>
      <w:r w:rsidR="000811E0">
        <w:t>t de réfugié était examinée. Il </w:t>
      </w:r>
      <w:r w:rsidR="009D4327">
        <w:t xml:space="preserve">ne pouvait </w:t>
      </w:r>
      <w:r w:rsidR="00FB2FF3">
        <w:t xml:space="preserve">être autorisé à demeurer </w:t>
      </w:r>
      <w:r w:rsidR="009D4327">
        <w:t>sur le territoire au titre de la politique spéciale sur les demandeurs d</w:t>
      </w:r>
      <w:r w:rsidR="002B0390">
        <w:t>’</w:t>
      </w:r>
      <w:r w:rsidR="009D4327">
        <w:t>asile mineurs non accompagnés (motifs habituels d</w:t>
      </w:r>
      <w:r w:rsidR="002B0390">
        <w:t>’</w:t>
      </w:r>
      <w:r w:rsidR="009D4327">
        <w:t>octroi de la permission de rester sur le territoire s</w:t>
      </w:r>
      <w:r w:rsidR="002B0390">
        <w:t>’</w:t>
      </w:r>
      <w:r w:rsidR="009D4327">
        <w:t>ajoutant aux règles sur le droit d</w:t>
      </w:r>
      <w:r w:rsidR="002B0390">
        <w:t>’</w:t>
      </w:r>
      <w:r w:rsidR="009D4327">
        <w:t>asile).</w:t>
      </w:r>
    </w:p>
    <w:p w:rsidR="00B441BE" w:rsidRDefault="009D4327" w:rsidP="000811E0">
      <w:pPr>
        <w:tabs>
          <w:tab w:val="left" w:pos="567"/>
        </w:tabs>
        <w:spacing w:after="240"/>
      </w:pPr>
      <w:r w:rsidRPr="007A35E5">
        <w:t>38</w:t>
      </w:r>
      <w:r w:rsidR="007326BC">
        <w:t>8</w:t>
      </w:r>
      <w:r w:rsidRPr="007A35E5">
        <w:t>.</w:t>
      </w:r>
      <w:r w:rsidRPr="007A35E5">
        <w:tab/>
      </w:r>
      <w:r w:rsidR="007A35E5">
        <w:t xml:space="preserve">En vertu de cet amendement, tout </w:t>
      </w:r>
      <w:r w:rsidR="00FB2FF3">
        <w:t xml:space="preserve">mineur étranger non accompagné </w:t>
      </w:r>
      <w:r w:rsidR="007A35E5">
        <w:t>par un parent ou un tuteur légal peut bénéficier du droit de rester sur le territoire national si, après examen, il ressort qu</w:t>
      </w:r>
      <w:r w:rsidR="002B0390">
        <w:t>’</w:t>
      </w:r>
      <w:r w:rsidR="007A35E5">
        <w:t>il n</w:t>
      </w:r>
      <w:r w:rsidR="002B0390">
        <w:t>’</w:t>
      </w:r>
      <w:r w:rsidR="007A35E5">
        <w:t>a pas droit au statut de réfugié. Les demandeurs d</w:t>
      </w:r>
      <w:r w:rsidR="002B0390">
        <w:t>’</w:t>
      </w:r>
      <w:r w:rsidR="007A35E5">
        <w:t>asile mineurs dont les demandes d</w:t>
      </w:r>
      <w:r w:rsidR="002B0390">
        <w:t>’</w:t>
      </w:r>
      <w:r w:rsidR="007A35E5">
        <w:t>autorisation de demeurer sur le territoire avaient été rejetées avant le 20 juillet 2004 au motif qu</w:t>
      </w:r>
      <w:r w:rsidR="002B0390">
        <w:t>’</w:t>
      </w:r>
      <w:r w:rsidR="007A35E5">
        <w:t>ils avaient un parent aux Pays-</w:t>
      </w:r>
      <w:r w:rsidR="00433CA3">
        <w:t>B</w:t>
      </w:r>
      <w:r w:rsidR="007A35E5">
        <w:t>as ont été autorisés à présenter une nouvelle demande. Toutes les demandes en question ont été a</w:t>
      </w:r>
      <w:r w:rsidR="00FB2FF3">
        <w:t>grées</w:t>
      </w:r>
      <w:r w:rsidR="007A35E5">
        <w:t>, et ces mineurs ont reçu la permission de s</w:t>
      </w:r>
      <w:r w:rsidR="002B0390">
        <w:t>’</w:t>
      </w:r>
      <w:r w:rsidR="007A35E5">
        <w:t>établir dans le pays. La nouvelle définition des demandeurs d</w:t>
      </w:r>
      <w:r w:rsidR="002B0390">
        <w:t>’</w:t>
      </w:r>
      <w:r w:rsidR="007A35E5">
        <w:t xml:space="preserve">asile mineurs non accompagnés est aussi conforme aux normes internationales. </w:t>
      </w:r>
    </w:p>
    <w:p w:rsidR="00B441BE" w:rsidRDefault="007A35E5" w:rsidP="000811E0">
      <w:pPr>
        <w:tabs>
          <w:tab w:val="left" w:pos="567"/>
        </w:tabs>
        <w:spacing w:after="240"/>
      </w:pPr>
      <w:r>
        <w:t>3</w:t>
      </w:r>
      <w:r w:rsidR="007326BC">
        <w:t>89</w:t>
      </w:r>
      <w:r>
        <w:t>.</w:t>
      </w:r>
      <w:r>
        <w:tab/>
        <w:t>Troisièmement, depuis l</w:t>
      </w:r>
      <w:r w:rsidR="004F72B8">
        <w:t>a deuxième moitié de l</w:t>
      </w:r>
      <w:r w:rsidR="002B0390">
        <w:t>’</w:t>
      </w:r>
      <w:r w:rsidR="004F72B8">
        <w:t>année 2003, les nouvelles demandes d</w:t>
      </w:r>
      <w:r w:rsidR="002B0390">
        <w:t>’</w:t>
      </w:r>
      <w:r w:rsidR="004F72B8">
        <w:t xml:space="preserve">asile des </w:t>
      </w:r>
      <w:r w:rsidR="000D77B8">
        <w:t>mineurs étrangers non accompagnés</w:t>
      </w:r>
      <w:r w:rsidR="004F72B8">
        <w:t xml:space="preserve"> âgés de moins de 12 ans ne sont plus soumises à la procédure d</w:t>
      </w:r>
      <w:r w:rsidR="002B0390">
        <w:t>’</w:t>
      </w:r>
      <w:r w:rsidR="004F72B8">
        <w:t>examen en 48 heures. Désormais, ces demandes sont traitées avec grand soin et beaucoup d</w:t>
      </w:r>
      <w:r w:rsidR="002B0390">
        <w:t>’</w:t>
      </w:r>
      <w:r w:rsidR="004F72B8">
        <w:t>attention en appliquant la procédure «</w:t>
      </w:r>
      <w:r w:rsidR="000811E0">
        <w:t>d</w:t>
      </w:r>
      <w:r w:rsidR="002B0390">
        <w:t>’</w:t>
      </w:r>
      <w:r w:rsidR="000811E0">
        <w:t>examen par le centre</w:t>
      </w:r>
      <w:r w:rsidR="004F72B8">
        <w:t xml:space="preserve">», par des fonctionnaires </w:t>
      </w:r>
      <w:r w:rsidR="000D77B8">
        <w:t xml:space="preserve">spécialement formés </w:t>
      </w:r>
      <w:r w:rsidR="004F72B8">
        <w:t>pour interroger ces mi</w:t>
      </w:r>
      <w:r w:rsidR="000811E0">
        <w:t>neurs et se prononcer sur leurs </w:t>
      </w:r>
      <w:r w:rsidR="004F72B8">
        <w:t>demandes.</w:t>
      </w:r>
    </w:p>
    <w:p w:rsidR="00B441BE" w:rsidRDefault="004F72B8" w:rsidP="000811E0">
      <w:pPr>
        <w:tabs>
          <w:tab w:val="left" w:pos="567"/>
        </w:tabs>
        <w:spacing w:after="240"/>
      </w:pPr>
      <w:r>
        <w:t>39</w:t>
      </w:r>
      <w:r w:rsidR="007326BC">
        <w:t>0</w:t>
      </w:r>
      <w:r>
        <w:t>.</w:t>
      </w:r>
      <w:r>
        <w:tab/>
        <w:t>Les demandes d</w:t>
      </w:r>
      <w:r w:rsidR="002B0390">
        <w:t>’</w:t>
      </w:r>
      <w:r>
        <w:t>asile des autres mineurs demandeurs d</w:t>
      </w:r>
      <w:r w:rsidR="002B0390">
        <w:t>’</w:t>
      </w:r>
      <w:r>
        <w:t>asile (âgé de 12 ans ou plus), qu</w:t>
      </w:r>
      <w:r w:rsidR="002B0390">
        <w:t>’</w:t>
      </w:r>
      <w:r>
        <w:t>ils</w:t>
      </w:r>
      <w:r w:rsidR="000811E0">
        <w:t> </w:t>
      </w:r>
      <w:r>
        <w:t>soient accompagnés ou non, sont traitées en appliquant la procédure d</w:t>
      </w:r>
      <w:r w:rsidR="002B0390">
        <w:t>’</w:t>
      </w:r>
      <w:r>
        <w:t xml:space="preserve">examen en </w:t>
      </w:r>
      <w:r w:rsidR="000811E0">
        <w:t>quarante</w:t>
      </w:r>
      <w:r w:rsidR="000811E0">
        <w:noBreakHyphen/>
        <w:t xml:space="preserve">huit </w:t>
      </w:r>
      <w:r>
        <w:t>heures.</w:t>
      </w:r>
    </w:p>
    <w:p w:rsidR="00B441BE" w:rsidRDefault="004F72B8" w:rsidP="000811E0">
      <w:pPr>
        <w:tabs>
          <w:tab w:val="left" w:pos="567"/>
        </w:tabs>
        <w:spacing w:after="240"/>
      </w:pPr>
      <w:r>
        <w:t>39</w:t>
      </w:r>
      <w:r w:rsidR="007326BC">
        <w:t>1</w:t>
      </w:r>
      <w:r>
        <w:t>.</w:t>
      </w:r>
      <w:r>
        <w:tab/>
        <w:t xml:space="preserve">Les mineurs non accompagnés sont concernés par la mesure spéciale décrite ci-dessus si leur demande est rejetée. Les arrêts rendus par </w:t>
      </w:r>
      <w:smartTag w:uri="urn:schemas-microsoft-com:office:smarttags" w:element="PersonName">
        <w:smartTagPr>
          <w:attr w:name="ProductID" w:val="la Cour"/>
        </w:smartTagPr>
        <w:r>
          <w:t>la Cour</w:t>
        </w:r>
      </w:smartTag>
      <w:r>
        <w:t xml:space="preserve"> européenne des droits de l</w:t>
      </w:r>
      <w:r w:rsidR="002B0390">
        <w:t>’</w:t>
      </w:r>
      <w:r w:rsidR="000811E0">
        <w:t>h</w:t>
      </w:r>
      <w:r>
        <w:t>omme à Strasbourg, par exemple, et les directives récentes sur les garanties minimales en matière de procédures d</w:t>
      </w:r>
      <w:r w:rsidR="002B0390">
        <w:t>’</w:t>
      </w:r>
      <w:r w:rsidR="00B441BE">
        <w:t>examen des demandes d</w:t>
      </w:r>
      <w:r w:rsidR="002B0390">
        <w:t>’</w:t>
      </w:r>
      <w:r w:rsidR="00B441BE">
        <w:t>asile au sein de l</w:t>
      </w:r>
      <w:r w:rsidR="002B0390">
        <w:t>’</w:t>
      </w:r>
      <w:r w:rsidR="00B441BE">
        <w:t>Union européenne semblent indiquer que le traitement des demandes d</w:t>
      </w:r>
      <w:r w:rsidR="002B0390">
        <w:t>’</w:t>
      </w:r>
      <w:r w:rsidR="00B441BE">
        <w:t>asile de</w:t>
      </w:r>
      <w:r w:rsidR="000D77B8">
        <w:t>s</w:t>
      </w:r>
      <w:r w:rsidR="00B441BE">
        <w:t xml:space="preserve"> mineurs en </w:t>
      </w:r>
      <w:r w:rsidR="000811E0">
        <w:t>quarante-huit</w:t>
      </w:r>
      <w:r w:rsidR="00B441BE">
        <w:t xml:space="preserve"> heures est conforme aux normes internationales.</w:t>
      </w:r>
    </w:p>
    <w:p w:rsidR="00177644" w:rsidRDefault="00B441BE" w:rsidP="000811E0">
      <w:pPr>
        <w:tabs>
          <w:tab w:val="left" w:pos="567"/>
        </w:tabs>
        <w:spacing w:after="240"/>
      </w:pPr>
      <w:r>
        <w:t>39</w:t>
      </w:r>
      <w:r w:rsidR="007326BC">
        <w:t>2</w:t>
      </w:r>
      <w:r>
        <w:t>.</w:t>
      </w:r>
      <w:r>
        <w:tab/>
        <w:t>Les demandes d</w:t>
      </w:r>
      <w:r w:rsidR="002B0390">
        <w:t>’</w:t>
      </w:r>
      <w:r>
        <w:t>asile complexes sont examinées plus avant en appliquant la procédure, plus longue, d</w:t>
      </w:r>
      <w:r w:rsidR="002B0390">
        <w:t>’</w:t>
      </w:r>
      <w:r>
        <w:t>examen par le centre, mais leur traitement doit être achevé sous six mois.</w:t>
      </w:r>
    </w:p>
    <w:p w:rsidR="00177644" w:rsidRDefault="00B441BE" w:rsidP="002C61BF">
      <w:pPr>
        <w:spacing w:after="240"/>
      </w:pPr>
      <w:r w:rsidRPr="00B441BE">
        <w:rPr>
          <w:u w:val="single"/>
        </w:rPr>
        <w:t>Évolution de la situation depuis la présentation du dernier rapport</w:t>
      </w:r>
    </w:p>
    <w:p w:rsidR="00177644" w:rsidRDefault="00940DAA" w:rsidP="002C61BF">
      <w:pPr>
        <w:spacing w:after="240"/>
      </w:pPr>
      <w:r w:rsidRPr="00940DAA">
        <w:rPr>
          <w:i/>
          <w:iCs/>
        </w:rPr>
        <w:t>Soins adéquats</w:t>
      </w:r>
    </w:p>
    <w:p w:rsidR="00940DAA" w:rsidRDefault="00940DAA" w:rsidP="000811E0">
      <w:pPr>
        <w:tabs>
          <w:tab w:val="left" w:pos="567"/>
        </w:tabs>
        <w:spacing w:after="240"/>
      </w:pPr>
      <w:r>
        <w:t>39</w:t>
      </w:r>
      <w:r w:rsidR="007326BC">
        <w:t>3</w:t>
      </w:r>
      <w:r>
        <w:t>.</w:t>
      </w:r>
      <w:r>
        <w:tab/>
        <w:t xml:space="preserve">En 2001, les Pays-Bas ont </w:t>
      </w:r>
      <w:r w:rsidR="000D77B8">
        <w:t xml:space="preserve">créé </w:t>
      </w:r>
      <w:r>
        <w:t>un centre de réception à Mulemba (en Angola) avec l</w:t>
      </w:r>
      <w:r w:rsidR="002B0390">
        <w:t>’</w:t>
      </w:r>
      <w:r>
        <w:t>aide d</w:t>
      </w:r>
      <w:r w:rsidR="002B0390">
        <w:t>’</w:t>
      </w:r>
      <w:r>
        <w:t>une organisation européenne qui s</w:t>
      </w:r>
      <w:r w:rsidR="002B0390">
        <w:t>’</w:t>
      </w:r>
      <w:r>
        <w:t>occupe des demandeurs d</w:t>
      </w:r>
      <w:r w:rsidR="002B0390">
        <w:t>’</w:t>
      </w:r>
      <w:r>
        <w:t>asile mineurs non accompagnés et d</w:t>
      </w:r>
      <w:r w:rsidR="002B0390">
        <w:t>’</w:t>
      </w:r>
      <w:r>
        <w:t>ONG locales concernées par la protection des mineurs (</w:t>
      </w:r>
      <w:hyperlink r:id="rId14" w:history="1">
        <w:r w:rsidRPr="00D309A8">
          <w:rPr>
            <w:rStyle w:val="Hyperlink"/>
          </w:rPr>
          <w:t>www.mulemba.org</w:t>
        </w:r>
      </w:hyperlink>
      <w:r>
        <w:t xml:space="preserve">). Ce </w:t>
      </w:r>
      <w:r w:rsidR="000D77B8">
        <w:t>centre</w:t>
      </w:r>
      <w:r>
        <w:t xml:space="preserve"> apporte une protection en Angola aux demandeurs d</w:t>
      </w:r>
      <w:r w:rsidR="002B0390">
        <w:t>’</w:t>
      </w:r>
      <w:r>
        <w:t>asile angolais mineurs dont la demande d</w:t>
      </w:r>
      <w:r w:rsidR="002B0390">
        <w:t>’</w:t>
      </w:r>
      <w:r>
        <w:t>asile aux Pays-Bas a été rejetée. Dans</w:t>
      </w:r>
      <w:r w:rsidR="000811E0">
        <w:t xml:space="preserve"> un «</w:t>
      </w:r>
      <w:r>
        <w:t>village d</w:t>
      </w:r>
      <w:r w:rsidR="002B0390">
        <w:t>’</w:t>
      </w:r>
      <w:r>
        <w:t>enfants», ils reçoivent une protection, de la nourriture, une éducation et des soins de santé jusqu</w:t>
      </w:r>
      <w:r w:rsidR="002B0390">
        <w:t>’</w:t>
      </w:r>
      <w:r>
        <w:t>à leur majorité. L</w:t>
      </w:r>
      <w:r w:rsidR="002B0390">
        <w:t>’</w:t>
      </w:r>
      <w:r>
        <w:t xml:space="preserve">enseignement est focalisé sur les compétences pratiques qui les aideront à trouver du travail quand ils seront adultes. </w:t>
      </w:r>
      <w:r w:rsidR="000811E0">
        <w:t>À ce </w:t>
      </w:r>
      <w:r>
        <w:t xml:space="preserve">jour, tous les </w:t>
      </w:r>
      <w:r w:rsidR="000D77B8">
        <w:t xml:space="preserve">mineurs étrangers non accompagnés </w:t>
      </w:r>
      <w:r>
        <w:t xml:space="preserve">qui </w:t>
      </w:r>
      <w:r w:rsidR="000D77B8">
        <w:t xml:space="preserve">avaient </w:t>
      </w:r>
      <w:r>
        <w:t>déclaré être orphelins pendant la procédure d</w:t>
      </w:r>
      <w:r w:rsidR="002B0390">
        <w:t>’</w:t>
      </w:r>
      <w:r>
        <w:t>examen de leur demande d</w:t>
      </w:r>
      <w:r w:rsidR="002B0390">
        <w:t>’</w:t>
      </w:r>
      <w:r>
        <w:t>asile ont été réclamés par leurs parents au village d</w:t>
      </w:r>
      <w:r w:rsidR="002B0390">
        <w:t>’</w:t>
      </w:r>
      <w:r>
        <w:t xml:space="preserve">enfants. Un </w:t>
      </w:r>
      <w:r w:rsidR="000D77B8">
        <w:t xml:space="preserve">centre </w:t>
      </w:r>
      <w:r>
        <w:t xml:space="preserve">similaire a été </w:t>
      </w:r>
      <w:r w:rsidR="000D77B8">
        <w:t xml:space="preserve">créé </w:t>
      </w:r>
      <w:r>
        <w:t>en République démocratique du Congo en 2005.</w:t>
      </w:r>
    </w:p>
    <w:p w:rsidR="00940DAA" w:rsidRPr="00D514A4" w:rsidRDefault="00940DAA" w:rsidP="002C61BF">
      <w:pPr>
        <w:spacing w:after="240"/>
        <w:rPr>
          <w:i/>
          <w:iCs/>
        </w:rPr>
      </w:pPr>
      <w:r w:rsidRPr="00D514A4">
        <w:rPr>
          <w:i/>
          <w:iCs/>
        </w:rPr>
        <w:t>Examen</w:t>
      </w:r>
      <w:r w:rsidR="00D514A4" w:rsidRPr="00D514A4">
        <w:rPr>
          <w:i/>
          <w:iCs/>
        </w:rPr>
        <w:t>s</w:t>
      </w:r>
      <w:r w:rsidR="00D514A4">
        <w:rPr>
          <w:i/>
          <w:iCs/>
        </w:rPr>
        <w:t xml:space="preserve"> visant à </w:t>
      </w:r>
      <w:r w:rsidRPr="00D514A4">
        <w:rPr>
          <w:i/>
          <w:iCs/>
        </w:rPr>
        <w:t>déterminer l</w:t>
      </w:r>
      <w:r w:rsidR="002B0390">
        <w:rPr>
          <w:i/>
          <w:iCs/>
        </w:rPr>
        <w:t>’</w:t>
      </w:r>
      <w:r w:rsidRPr="00D514A4">
        <w:rPr>
          <w:i/>
          <w:iCs/>
        </w:rPr>
        <w:t>âge des demandeurs d</w:t>
      </w:r>
      <w:r w:rsidR="002B0390">
        <w:rPr>
          <w:i/>
          <w:iCs/>
        </w:rPr>
        <w:t>’</w:t>
      </w:r>
      <w:r w:rsidRPr="00D514A4">
        <w:rPr>
          <w:i/>
          <w:iCs/>
        </w:rPr>
        <w:t>asile</w:t>
      </w:r>
    </w:p>
    <w:p w:rsidR="007A35E5" w:rsidRDefault="00D514A4" w:rsidP="000811E0">
      <w:pPr>
        <w:tabs>
          <w:tab w:val="left" w:pos="567"/>
        </w:tabs>
        <w:spacing w:after="240"/>
      </w:pPr>
      <w:r>
        <w:t>39</w:t>
      </w:r>
      <w:r w:rsidR="007326BC">
        <w:t>4</w:t>
      </w:r>
      <w:r>
        <w:t>.</w:t>
      </w:r>
      <w:r>
        <w:tab/>
        <w:t xml:space="preserve">En avril 2004, le </w:t>
      </w:r>
      <w:r w:rsidR="000811E0">
        <w:t>M</w:t>
      </w:r>
      <w:r>
        <w:t>inistre de l</w:t>
      </w:r>
      <w:r w:rsidR="002B0390">
        <w:t>’</w:t>
      </w:r>
      <w:r w:rsidR="000811E0">
        <w:t>i</w:t>
      </w:r>
      <w:r>
        <w:t>mmigration et de l</w:t>
      </w:r>
      <w:r w:rsidR="002B0390">
        <w:t>’</w:t>
      </w:r>
      <w:r>
        <w:t>intégration a créé un comité indépendant pour superviser les examens destinés à déterminer l</w:t>
      </w:r>
      <w:r w:rsidR="002B0390">
        <w:t>’</w:t>
      </w:r>
      <w:r>
        <w:t>âge des demandeurs d</w:t>
      </w:r>
      <w:r w:rsidR="002B0390">
        <w:t>’</w:t>
      </w:r>
      <w:r>
        <w:t xml:space="preserve">asile aux Pays-Bas. Ces examens constituent un outil important entre les mains du </w:t>
      </w:r>
      <w:r w:rsidR="00D80F3D">
        <w:t>Gouvernement</w:t>
      </w:r>
      <w:r>
        <w:t xml:space="preserve"> pour tenter de mieux défendre les intérêts des demandeurs d</w:t>
      </w:r>
      <w:r w:rsidR="002B0390">
        <w:t>’</w:t>
      </w:r>
      <w:r>
        <w:t>asile mineurs. En vertu d</w:t>
      </w:r>
      <w:r w:rsidR="002B0390">
        <w:t>’</w:t>
      </w:r>
      <w:r>
        <w:t>une mesure spéciale appliquée par les Pays-Bas, les demandeurs d</w:t>
      </w:r>
      <w:r w:rsidR="002B0390">
        <w:t>’</w:t>
      </w:r>
      <w:r>
        <w:t>asile mineurs ont plus de chances de recevoir un permis de séjour que les adultes. Les adultes sans papiers d</w:t>
      </w:r>
      <w:r w:rsidR="002B0390">
        <w:t>’</w:t>
      </w:r>
      <w:r>
        <w:t>identité prétendent parfois être mineurs pour bénéficier de cette mesure. Les examens visant à établir l</w:t>
      </w:r>
      <w:r w:rsidR="000D77B8">
        <w:t xml:space="preserve">eur </w:t>
      </w:r>
      <w:r>
        <w:t xml:space="preserve">âge </w:t>
      </w:r>
      <w:r w:rsidR="00097CFB">
        <w:t>sont conçus pour éviter l</w:t>
      </w:r>
      <w:r w:rsidR="002B0390">
        <w:t>’</w:t>
      </w:r>
      <w:r w:rsidR="00097CFB">
        <w:t>accueil d</w:t>
      </w:r>
      <w:r w:rsidR="002B0390">
        <w:t>’</w:t>
      </w:r>
      <w:r w:rsidR="00097CFB">
        <w:t xml:space="preserve">adultes dans les </w:t>
      </w:r>
      <w:r w:rsidR="000D77B8">
        <w:t xml:space="preserve">locaux spéciaux destinés aux mineurs étrangers non accompagnés et </w:t>
      </w:r>
      <w:r w:rsidR="00097CFB">
        <w:t>la longue liste de problèmes que cela entraîne. De l</w:t>
      </w:r>
      <w:r w:rsidR="002B0390">
        <w:t>’</w:t>
      </w:r>
      <w:r w:rsidR="00097CFB">
        <w:t>avis du comité, ces examens con</w:t>
      </w:r>
      <w:r w:rsidR="00BE0E77">
        <w:t>stituent un moyen sûr, tolérant</w:t>
      </w:r>
      <w:r w:rsidR="00097CFB">
        <w:t xml:space="preserve"> et acceptable, qui exclut le risque que des mineurs soient pris pour des adultes.</w:t>
      </w:r>
    </w:p>
    <w:p w:rsidR="00097CFB" w:rsidRDefault="00097CFB" w:rsidP="000811E0">
      <w:pPr>
        <w:tabs>
          <w:tab w:val="left" w:pos="567"/>
        </w:tabs>
        <w:spacing w:after="240"/>
      </w:pPr>
      <w:r>
        <w:t>39</w:t>
      </w:r>
      <w:r w:rsidR="007326BC">
        <w:t>5</w:t>
      </w:r>
      <w:r>
        <w:t>.</w:t>
      </w:r>
      <w:r>
        <w:tab/>
        <w:t>La loi sur la protection de la jeunesse est entrée en vigueur en 2005. En vertu de la nouvelle législation, Nidos, une association qui s</w:t>
      </w:r>
      <w:r w:rsidR="002B0390">
        <w:t>’</w:t>
      </w:r>
      <w:r>
        <w:t>occupe des jeunes demandeurs d</w:t>
      </w:r>
      <w:r w:rsidR="002B0390">
        <w:t>’</w:t>
      </w:r>
      <w:r>
        <w:t>asile</w:t>
      </w:r>
      <w:r w:rsidR="00A83BEC">
        <w:t>, conserve la responsabilité d</w:t>
      </w:r>
      <w:r w:rsidR="002B0390">
        <w:t>’</w:t>
      </w:r>
      <w:r w:rsidR="00A83BEC">
        <w:t xml:space="preserve">assurer la tutelle des </w:t>
      </w:r>
      <w:r w:rsidR="00BE0E77">
        <w:t xml:space="preserve">mineurs étrangers non accompagnés </w:t>
      </w:r>
      <w:r w:rsidR="00A83BEC">
        <w:t xml:space="preserve">ayant demandé </w:t>
      </w:r>
      <w:r w:rsidR="00BE0E77">
        <w:t>l</w:t>
      </w:r>
      <w:r w:rsidR="002B0390">
        <w:t>’</w:t>
      </w:r>
      <w:r w:rsidR="00A83BEC">
        <w:t>asile. Cette association prend également en charge les mineurs visés par une ordonnance de placement qui ont déposé une demande d</w:t>
      </w:r>
      <w:r w:rsidR="002B0390">
        <w:t>’</w:t>
      </w:r>
      <w:r w:rsidR="00A83BEC">
        <w:t>asile ou au nom desquels une telle demande a été déposée, ou qui sont hébergés dans un centre d</w:t>
      </w:r>
      <w:r w:rsidR="002B0390">
        <w:t>’</w:t>
      </w:r>
      <w:r w:rsidR="00A83BEC">
        <w:t>accueil géré par l</w:t>
      </w:r>
      <w:r w:rsidR="002B0390">
        <w:t>’</w:t>
      </w:r>
      <w:r w:rsidR="00A83BEC">
        <w:t>organisation centrale d</w:t>
      </w:r>
      <w:r w:rsidR="002B0390">
        <w:t>’</w:t>
      </w:r>
      <w:r w:rsidR="00A83BEC">
        <w:t>accueil des demandeurs d</w:t>
      </w:r>
      <w:r w:rsidR="002B0390">
        <w:t>’</w:t>
      </w:r>
      <w:r w:rsidR="00A83BEC">
        <w:t>asile (</w:t>
      </w:r>
      <w:r w:rsidR="00A83BEC" w:rsidRPr="00A83BEC">
        <w:rPr>
          <w:i/>
          <w:iCs/>
        </w:rPr>
        <w:t>Centraal Orgaan Opvang Asielzoekers</w:t>
      </w:r>
      <w:r w:rsidR="00A83BEC" w:rsidRPr="00BE0E77">
        <w:t>, COA</w:t>
      </w:r>
      <w:r w:rsidR="00A83BEC">
        <w:t xml:space="preserve">). </w:t>
      </w:r>
    </w:p>
    <w:p w:rsidR="00A83BEC" w:rsidRDefault="00A83BEC" w:rsidP="000811E0">
      <w:pPr>
        <w:tabs>
          <w:tab w:val="left" w:pos="567"/>
        </w:tabs>
        <w:spacing w:after="240"/>
      </w:pPr>
      <w:r>
        <w:t>39</w:t>
      </w:r>
      <w:r w:rsidR="007326BC">
        <w:t>6</w:t>
      </w:r>
      <w:r>
        <w:t>.</w:t>
      </w:r>
      <w:r>
        <w:tab/>
        <w:t>Au milieu de l</w:t>
      </w:r>
      <w:r w:rsidR="002B0390">
        <w:t>’</w:t>
      </w:r>
      <w:r>
        <w:t>année 2005, l</w:t>
      </w:r>
      <w:r w:rsidR="002B0390">
        <w:t>’</w:t>
      </w:r>
      <w:r>
        <w:t xml:space="preserve">Inspection des services de protection de la jeunesse a entrepris une étude consacrée aux </w:t>
      </w:r>
      <w:r w:rsidR="00BE0E77">
        <w:t xml:space="preserve">mineurs étrangers non accompagnés </w:t>
      </w:r>
      <w:r>
        <w:t>dans cinq centres d</w:t>
      </w:r>
      <w:r w:rsidR="002B0390">
        <w:t>’</w:t>
      </w:r>
      <w:r w:rsidR="00184A46">
        <w:t xml:space="preserve">accueil administrés par </w:t>
      </w:r>
      <w:smartTag w:uri="urn:schemas-microsoft-com:office:smarttags" w:element="PersonName">
        <w:smartTagPr>
          <w:attr w:name="ProductID" w:val="la COA"/>
        </w:smartTagPr>
        <w:r w:rsidR="00184A46">
          <w:t>la</w:t>
        </w:r>
        <w:r>
          <w:t xml:space="preserve"> COA</w:t>
        </w:r>
      </w:smartTag>
      <w:r>
        <w:t xml:space="preserve"> et les branches régionales de l</w:t>
      </w:r>
      <w:r w:rsidR="002B0390">
        <w:t>’</w:t>
      </w:r>
      <w:r>
        <w:t>association Nidos. Cette étude</w:t>
      </w:r>
      <w:r w:rsidR="00E462DC">
        <w:t xml:space="preserve"> </w:t>
      </w:r>
      <w:r>
        <w:t xml:space="preserve">cherchait à établir comment </w:t>
      </w:r>
      <w:r w:rsidR="00BE0E77">
        <w:t>c</w:t>
      </w:r>
      <w:r>
        <w:t xml:space="preserve">es </w:t>
      </w:r>
      <w:r w:rsidR="00BE0E77">
        <w:t xml:space="preserve">mineurs </w:t>
      </w:r>
      <w:r>
        <w:t>sont préparés à retourner dans leur pays d</w:t>
      </w:r>
      <w:r w:rsidR="002B0390">
        <w:t>’</w:t>
      </w:r>
      <w:r>
        <w:t xml:space="preserve">origine en leur fournissant un environnement sûr, une bonne éducation et </w:t>
      </w:r>
      <w:r w:rsidR="00BE0E77">
        <w:t>un accompagnement fondé</w:t>
      </w:r>
      <w:r>
        <w:t xml:space="preserve"> sur leurs compétences. Le </w:t>
      </w:r>
      <w:r w:rsidR="00D80F3D">
        <w:t>Gouvernement</w:t>
      </w:r>
      <w:r>
        <w:t xml:space="preserve"> met en œuvre les recommandations de l</w:t>
      </w:r>
      <w:r w:rsidR="002B0390">
        <w:t>’</w:t>
      </w:r>
      <w:r>
        <w:t xml:space="preserve">Inspection; </w:t>
      </w:r>
      <w:r w:rsidR="00184A46">
        <w:t xml:space="preserve">il convient </w:t>
      </w:r>
      <w:r>
        <w:t>en particulier:</w:t>
      </w:r>
    </w:p>
    <w:p w:rsidR="007A35E5" w:rsidRDefault="000811E0" w:rsidP="000811E0">
      <w:pPr>
        <w:numPr>
          <w:ilvl w:val="0"/>
          <w:numId w:val="9"/>
        </w:numPr>
        <w:spacing w:after="240"/>
      </w:pPr>
      <w:r>
        <w:t>D</w:t>
      </w:r>
      <w:r w:rsidR="00184A46">
        <w:t>e garantir la stabilité et la continuité de l</w:t>
      </w:r>
      <w:r w:rsidR="002B0390">
        <w:t>’</w:t>
      </w:r>
      <w:r w:rsidR="00BE0E77">
        <w:t xml:space="preserve">accompagnement </w:t>
      </w:r>
      <w:r w:rsidR="00184A46">
        <w:t>et de l</w:t>
      </w:r>
      <w:r w:rsidR="002B0390">
        <w:t>’</w:t>
      </w:r>
      <w:r>
        <w:t>hébergement</w:t>
      </w:r>
      <w:r w:rsidR="00184A46">
        <w:t>;</w:t>
      </w:r>
    </w:p>
    <w:p w:rsidR="00184A46" w:rsidRDefault="000811E0" w:rsidP="002C61BF">
      <w:pPr>
        <w:numPr>
          <w:ilvl w:val="0"/>
          <w:numId w:val="9"/>
        </w:numPr>
        <w:spacing w:after="240"/>
      </w:pPr>
      <w:r>
        <w:t>D</w:t>
      </w:r>
      <w:r w:rsidR="002B0390">
        <w:t>’</w:t>
      </w:r>
      <w:r w:rsidR="00184A46">
        <w:t>accorder plus d</w:t>
      </w:r>
      <w:r w:rsidR="002B0390">
        <w:t>’</w:t>
      </w:r>
      <w:r w:rsidR="00184A46">
        <w:t>attention au point de vue des jeunes demandeurs d</w:t>
      </w:r>
      <w:r w:rsidR="002B0390">
        <w:t>’</w:t>
      </w:r>
      <w:r w:rsidR="00184A46">
        <w:t>asile;</w:t>
      </w:r>
    </w:p>
    <w:p w:rsidR="00184A46" w:rsidRDefault="00276B5F" w:rsidP="002C61BF">
      <w:pPr>
        <w:numPr>
          <w:ilvl w:val="0"/>
          <w:numId w:val="9"/>
        </w:numPr>
        <w:spacing w:after="240"/>
      </w:pPr>
      <w:r>
        <w:t>D</w:t>
      </w:r>
      <w:r w:rsidR="00184A46">
        <w:t>e leur assurer une éducation qui soit plus conforme à leurs besoins.</w:t>
      </w:r>
    </w:p>
    <w:p w:rsidR="00184A46" w:rsidRDefault="00184A46" w:rsidP="000811E0">
      <w:pPr>
        <w:tabs>
          <w:tab w:val="left" w:pos="567"/>
        </w:tabs>
        <w:spacing w:after="240"/>
      </w:pPr>
      <w:r>
        <w:t>39</w:t>
      </w:r>
      <w:r w:rsidR="007326BC">
        <w:t>7</w:t>
      </w:r>
      <w:r>
        <w:t>.</w:t>
      </w:r>
      <w:r>
        <w:tab/>
        <w:t xml:space="preserve">Le </w:t>
      </w:r>
      <w:r w:rsidR="00D80F3D">
        <w:t>Gouvernement</w:t>
      </w:r>
      <w:r>
        <w:t xml:space="preserve"> doit prendre de nouvelles dispositions pour la protection des demandeurs d</w:t>
      </w:r>
      <w:r w:rsidR="002B0390">
        <w:t>’</w:t>
      </w:r>
      <w:r>
        <w:t xml:space="preserve">asile mineurs non accompagnés, en partie pour donner suite à une évaluation de </w:t>
      </w:r>
      <w:r w:rsidR="00BE0E77">
        <w:t xml:space="preserve">leur </w:t>
      </w:r>
      <w:r>
        <w:t xml:space="preserve">sur les campus universitaires. Le nouveau dispositif repose sur le placement en foyers nourriciers des </w:t>
      </w:r>
      <w:r w:rsidR="00BE0E77">
        <w:t xml:space="preserve">mineurs étrangers non accompagnés </w:t>
      </w:r>
      <w:r>
        <w:t xml:space="preserve">âgés de moins de 12 ans et </w:t>
      </w:r>
      <w:r w:rsidR="00BE0E77">
        <w:t xml:space="preserve">des enfants plus âgés </w:t>
      </w:r>
      <w:r>
        <w:t xml:space="preserve">dans </w:t>
      </w:r>
      <w:r w:rsidR="00BE0E77">
        <w:t>les centres d</w:t>
      </w:r>
      <w:r w:rsidR="002B0390">
        <w:t>’</w:t>
      </w:r>
      <w:r w:rsidR="00BE0E77">
        <w:t xml:space="preserve">accueil de </w:t>
      </w:r>
      <w:smartTag w:uri="urn:schemas-microsoft-com:office:smarttags" w:element="PersonName">
        <w:smartTagPr>
          <w:attr w:name="ProductID" w:val="la COA."/>
        </w:smartTagPr>
        <w:r w:rsidR="00BE0E77">
          <w:t>la COA</w:t>
        </w:r>
        <w:r>
          <w:t>.</w:t>
        </w:r>
      </w:smartTag>
      <w:r>
        <w:t xml:space="preserve"> </w:t>
      </w:r>
    </w:p>
    <w:p w:rsidR="00597F73" w:rsidRPr="00597F73" w:rsidRDefault="00184A46" w:rsidP="00A7413D">
      <w:pPr>
        <w:tabs>
          <w:tab w:val="left" w:pos="567"/>
        </w:tabs>
        <w:spacing w:after="240"/>
        <w:rPr>
          <w:b/>
        </w:rPr>
      </w:pPr>
      <w:r w:rsidRPr="00184A46">
        <w:rPr>
          <w:b/>
        </w:rPr>
        <w:t>2.</w:t>
      </w:r>
      <w:r w:rsidRPr="00184A46">
        <w:rPr>
          <w:b/>
        </w:rPr>
        <w:tab/>
        <w:t>Les enfants touchés par des conflits armés (art</w:t>
      </w:r>
      <w:r w:rsidR="00A7413D">
        <w:rPr>
          <w:b/>
        </w:rPr>
        <w:t xml:space="preserve">. </w:t>
      </w:r>
      <w:r w:rsidRPr="00184A46">
        <w:rPr>
          <w:b/>
        </w:rPr>
        <w:t>38)</w:t>
      </w:r>
    </w:p>
    <w:p w:rsidR="007A35E5" w:rsidRDefault="00940864" w:rsidP="000811E0">
      <w:pPr>
        <w:tabs>
          <w:tab w:val="left" w:pos="567"/>
        </w:tabs>
        <w:spacing w:after="240"/>
      </w:pPr>
      <w:r>
        <w:t>39</w:t>
      </w:r>
      <w:r w:rsidR="007326BC">
        <w:t>8</w:t>
      </w:r>
      <w:r>
        <w:t>.</w:t>
      </w:r>
      <w:r>
        <w:tab/>
        <w:t>Les Pays-Bas agi</w:t>
      </w:r>
      <w:r w:rsidR="00A15447">
        <w:t>ssen</w:t>
      </w:r>
      <w:r>
        <w:t xml:space="preserve">t dans plusieurs directions en faveur des enfants touchés par des conflits armés. La procédure de ratification du </w:t>
      </w:r>
      <w:r w:rsidRPr="00940864">
        <w:t>Protocole facultatif</w:t>
      </w:r>
      <w:r>
        <w:t xml:space="preserve"> </w:t>
      </w:r>
      <w:r w:rsidRPr="00940864">
        <w:t>concernant l</w:t>
      </w:r>
      <w:r w:rsidR="002B0390">
        <w:t>’</w:t>
      </w:r>
      <w:r w:rsidRPr="00940864">
        <w:t>implication d</w:t>
      </w:r>
      <w:r w:rsidR="002B0390">
        <w:t>’</w:t>
      </w:r>
      <w:r w:rsidRPr="00940864">
        <w:t>enfants dans les conflits armés</w:t>
      </w:r>
      <w:r>
        <w:t xml:space="preserve"> est pratiquement achevée. Ce protocole est actuellement devant le Sénat, et </w:t>
      </w:r>
      <w:r w:rsidR="00A15447">
        <w:t>s</w:t>
      </w:r>
      <w:r>
        <w:t>a ratification interviendra dans un avenir proche. Ce protocole fait passer l</w:t>
      </w:r>
      <w:r w:rsidR="002B0390">
        <w:t>’</w:t>
      </w:r>
      <w:r>
        <w:t>âge minimum de l</w:t>
      </w:r>
      <w:r w:rsidR="002B0390">
        <w:t>’</w:t>
      </w:r>
      <w:r>
        <w:t xml:space="preserve">enrôlement forcé de 15 à 18 ans. Le </w:t>
      </w:r>
      <w:r w:rsidR="00D80F3D">
        <w:t>Gouvernement</w:t>
      </w:r>
      <w:r>
        <w:t xml:space="preserve"> néerlandais sera</w:t>
      </w:r>
      <w:r w:rsidR="00E462DC">
        <w:t xml:space="preserve"> </w:t>
      </w:r>
      <w:r w:rsidR="005A6A67">
        <w:t xml:space="preserve">désormais </w:t>
      </w:r>
      <w:r>
        <w:t>tenu de prendre toutes les mesures possibles pour éviter l</w:t>
      </w:r>
      <w:r w:rsidR="002B0390">
        <w:t>’</w:t>
      </w:r>
      <w:r>
        <w:t xml:space="preserve">implication de </w:t>
      </w:r>
      <w:r w:rsidR="00A15447">
        <w:t xml:space="preserve">soldats </w:t>
      </w:r>
      <w:r>
        <w:t>mineurs</w:t>
      </w:r>
      <w:r w:rsidR="005A6A67">
        <w:t xml:space="preserve"> dans des conflits armés.</w:t>
      </w:r>
    </w:p>
    <w:p w:rsidR="005A6A67" w:rsidRDefault="007326BC" w:rsidP="000811E0">
      <w:pPr>
        <w:tabs>
          <w:tab w:val="left" w:pos="567"/>
        </w:tabs>
        <w:spacing w:after="240"/>
      </w:pPr>
      <w:r>
        <w:t>399</w:t>
      </w:r>
      <w:r w:rsidR="005A6A67">
        <w:t>.</w:t>
      </w:r>
      <w:r w:rsidR="005A6A67">
        <w:tab/>
        <w:t>De plus, les Pays-Bas financent des projets conçus pour les enfants impliqués dans des conflits armés. Par exemple, ils soutiennent un projet pluriannuel de l</w:t>
      </w:r>
      <w:r w:rsidR="002B0390">
        <w:t>’</w:t>
      </w:r>
      <w:r w:rsidR="005A6A67">
        <w:t>UNICEF en Ouganda qui vise à assurer une formation professionnelle dans les camps pour les enfants pris dans le conflit. Les Pays-</w:t>
      </w:r>
      <w:r w:rsidR="00433CA3">
        <w:t>B</w:t>
      </w:r>
      <w:r w:rsidR="005A6A67">
        <w:t>as contribuent à hauteur de 1,3 million d</w:t>
      </w:r>
      <w:r w:rsidR="002B0390">
        <w:t>’</w:t>
      </w:r>
      <w:r w:rsidR="005A6A67">
        <w:t>euros à ce projet.</w:t>
      </w:r>
    </w:p>
    <w:p w:rsidR="005A6A67" w:rsidRDefault="005A6A67" w:rsidP="000811E0">
      <w:pPr>
        <w:tabs>
          <w:tab w:val="left" w:pos="567"/>
        </w:tabs>
        <w:spacing w:after="240"/>
      </w:pPr>
      <w:r>
        <w:t>40</w:t>
      </w:r>
      <w:r w:rsidR="007326BC">
        <w:t>0</w:t>
      </w:r>
      <w:r>
        <w:t>.</w:t>
      </w:r>
      <w:r>
        <w:tab/>
        <w:t>La contribution générale des Pays-</w:t>
      </w:r>
      <w:r w:rsidR="00433CA3">
        <w:t>B</w:t>
      </w:r>
      <w:r>
        <w:t xml:space="preserve">as à </w:t>
      </w:r>
      <w:r w:rsidRPr="005A6A67">
        <w:rPr>
          <w:i/>
          <w:iCs/>
        </w:rPr>
        <w:t>War Child</w:t>
      </w:r>
      <w:r>
        <w:t xml:space="preserve"> (enfant de la guerre) et l</w:t>
      </w:r>
      <w:r w:rsidR="002B0390">
        <w:t>’</w:t>
      </w:r>
      <w:r>
        <w:t>UNICEF bénéficie aussi à ce groupe d</w:t>
      </w:r>
      <w:r w:rsidR="002B0390">
        <w:t>’</w:t>
      </w:r>
      <w:r>
        <w:t>enfants. L</w:t>
      </w:r>
      <w:r w:rsidR="002B0390">
        <w:t>’</w:t>
      </w:r>
      <w:r>
        <w:t xml:space="preserve">UNICEF est en communication permanente avec </w:t>
      </w:r>
      <w:r w:rsidR="00250680">
        <w:t xml:space="preserve">les </w:t>
      </w:r>
      <w:r w:rsidR="00D80F3D">
        <w:t>Gouvernement</w:t>
      </w:r>
      <w:r w:rsidR="00250680">
        <w:t>s et les chefs militaires</w:t>
      </w:r>
      <w:r>
        <w:t xml:space="preserve"> </w:t>
      </w:r>
      <w:r w:rsidR="00250680">
        <w:t>pour attirer leur attention sur le sort des enfants soldats. Par le biais de leur Centre stratégique pour les droits de l</w:t>
      </w:r>
      <w:r w:rsidR="002B0390">
        <w:t>’</w:t>
      </w:r>
      <w:r w:rsidR="008310C8">
        <w:t>h</w:t>
      </w:r>
      <w:r w:rsidR="00250680">
        <w:t>omme, les Pays-Bas financent un projet au Salvador dont le but est de retrouver des enfants dispar</w:t>
      </w:r>
      <w:r w:rsidR="00702D3B">
        <w:t>us pendant le conflit. Les Pays</w:t>
      </w:r>
      <w:r w:rsidR="00702D3B">
        <w:noBreakHyphen/>
      </w:r>
      <w:r w:rsidR="00250680">
        <w:t xml:space="preserve">Bas contribuent aussi à un projet </w:t>
      </w:r>
      <w:r w:rsidR="00A15447">
        <w:t xml:space="preserve">colombien </w:t>
      </w:r>
      <w:r w:rsidR="00250680">
        <w:t>de démobilisation et de réinsertion pour</w:t>
      </w:r>
      <w:r w:rsidR="000838CA">
        <w:t> </w:t>
      </w:r>
      <w:r w:rsidR="00250680">
        <w:t>les jeunes. De surcroît, ils versent une contribution spéciale au R</w:t>
      </w:r>
      <w:r w:rsidR="00702D3B">
        <w:t>eprésentant spécial des Nations </w:t>
      </w:r>
      <w:r w:rsidR="00250680">
        <w:t>Unies pour les enfants et les conflits armés.</w:t>
      </w:r>
    </w:p>
    <w:p w:rsidR="00250680" w:rsidRDefault="00250680" w:rsidP="000811E0">
      <w:pPr>
        <w:tabs>
          <w:tab w:val="left" w:pos="567"/>
        </w:tabs>
        <w:spacing w:after="240"/>
      </w:pPr>
      <w:r>
        <w:t>40</w:t>
      </w:r>
      <w:r w:rsidR="007326BC">
        <w:t>1</w:t>
      </w:r>
      <w:r>
        <w:t>.</w:t>
      </w:r>
      <w:r>
        <w:tab/>
        <w:t>Enfin, les Pays-Bas s</w:t>
      </w:r>
      <w:r w:rsidR="002B0390">
        <w:t>’</w:t>
      </w:r>
      <w:r>
        <w:t xml:space="preserve">assurent que les directives européennes concernant les enfants </w:t>
      </w:r>
      <w:r w:rsidR="00A15447">
        <w:t xml:space="preserve">pris </w:t>
      </w:r>
      <w:r>
        <w:t>dans les conflits armés sont mises en œuvre. Au cours de la présidence néerlandaise de l</w:t>
      </w:r>
      <w:r w:rsidR="002B0390">
        <w:t>’</w:t>
      </w:r>
      <w:r>
        <w:t>Union européenne, en 2004, l</w:t>
      </w:r>
      <w:r w:rsidR="002B0390">
        <w:t>’</w:t>
      </w:r>
      <w:r w:rsidR="00A15447">
        <w:t xml:space="preserve">application de </w:t>
      </w:r>
      <w:r>
        <w:t>ces directives était l</w:t>
      </w:r>
      <w:r w:rsidR="002B0390">
        <w:t>’</w:t>
      </w:r>
      <w:r w:rsidR="00433CA3">
        <w:t>un des axes clef des Pays-B</w:t>
      </w:r>
      <w:r>
        <w:t>as dans le domaine des droits de l</w:t>
      </w:r>
      <w:r w:rsidR="002B0390">
        <w:t>’</w:t>
      </w:r>
      <w:r w:rsidR="00702D3B">
        <w:t>h</w:t>
      </w:r>
      <w:r>
        <w:t>omme. Le plan d</w:t>
      </w:r>
      <w:r w:rsidR="002B0390">
        <w:t>’</w:t>
      </w:r>
      <w:r>
        <w:t>action formulé dans ce contexte considère que les États membres de l</w:t>
      </w:r>
      <w:r w:rsidR="002B0390">
        <w:t>’</w:t>
      </w:r>
      <w:r>
        <w:t xml:space="preserve">Union européenne et/ou de </w:t>
      </w:r>
      <w:smartTag w:uri="urn:schemas-microsoft-com:office:smarttags" w:element="PersonName">
        <w:smartTagPr>
          <w:attr w:name="ProductID" w:val="la Commission"/>
        </w:smartTagPr>
        <w:r>
          <w:t>la Commission</w:t>
        </w:r>
      </w:smartTag>
      <w:r>
        <w:t xml:space="preserve"> européenne d</w:t>
      </w:r>
      <w:r w:rsidR="00A15447">
        <w:t xml:space="preserve">oivent </w:t>
      </w:r>
      <w:r>
        <w:t>coordonner, et au besoin, compléter les efforts de l</w:t>
      </w:r>
      <w:r w:rsidR="002B0390">
        <w:t>’</w:t>
      </w:r>
      <w:r w:rsidR="0067155C">
        <w:t>Union européenne dans l</w:t>
      </w:r>
      <w:r>
        <w:t>es pays où la question des enfants touchés par les conflits armés se pose de manière aiguë.</w:t>
      </w:r>
      <w:r w:rsidR="0067155C">
        <w:t xml:space="preserve"> Ce plan est focalisé sur les efforts déployés en Colombie et en Ouganda, entre autres, dans le cadre des projets susmentionnés.</w:t>
      </w:r>
      <w:r>
        <w:t xml:space="preserve"> </w:t>
      </w:r>
    </w:p>
    <w:p w:rsidR="0067155C" w:rsidRDefault="0067155C" w:rsidP="00702D3B">
      <w:pPr>
        <w:spacing w:after="240"/>
        <w:jc w:val="center"/>
        <w:rPr>
          <w:b/>
        </w:rPr>
      </w:pPr>
      <w:r w:rsidRPr="0067155C">
        <w:rPr>
          <w:b/>
        </w:rPr>
        <w:t>B.  Les enfants en situation de conflit avec la loi</w:t>
      </w:r>
    </w:p>
    <w:p w:rsidR="0067155C" w:rsidRPr="0067155C" w:rsidRDefault="0067155C" w:rsidP="00702D3B">
      <w:pPr>
        <w:tabs>
          <w:tab w:val="left" w:pos="567"/>
        </w:tabs>
        <w:spacing w:after="240"/>
        <w:rPr>
          <w:b/>
        </w:rPr>
      </w:pPr>
      <w:r w:rsidRPr="0067155C">
        <w:rPr>
          <w:b/>
        </w:rPr>
        <w:t>1.</w:t>
      </w:r>
      <w:r w:rsidRPr="0067155C">
        <w:rPr>
          <w:b/>
        </w:rPr>
        <w:tab/>
        <w:t>L</w:t>
      </w:r>
      <w:r w:rsidR="002B0390">
        <w:rPr>
          <w:b/>
        </w:rPr>
        <w:t>’</w:t>
      </w:r>
      <w:r w:rsidRPr="0067155C">
        <w:rPr>
          <w:b/>
        </w:rPr>
        <w:t xml:space="preserve">administration </w:t>
      </w:r>
      <w:r>
        <w:rPr>
          <w:b/>
        </w:rPr>
        <w:t>de la justice pour mineurs (art</w:t>
      </w:r>
      <w:r w:rsidR="00A460CF">
        <w:rPr>
          <w:b/>
        </w:rPr>
        <w:t>. </w:t>
      </w:r>
      <w:r w:rsidRPr="0067155C">
        <w:rPr>
          <w:b/>
        </w:rPr>
        <w:t>40)</w:t>
      </w:r>
    </w:p>
    <w:p w:rsidR="0067155C" w:rsidRPr="0067155C" w:rsidRDefault="0067155C" w:rsidP="002C61BF">
      <w:pPr>
        <w:spacing w:after="240"/>
        <w:rPr>
          <w:i/>
          <w:iCs/>
        </w:rPr>
      </w:pPr>
      <w:r w:rsidRPr="0067155C">
        <w:rPr>
          <w:i/>
          <w:iCs/>
        </w:rPr>
        <w:t xml:space="preserve">Objectifs et principes politiques </w:t>
      </w:r>
    </w:p>
    <w:p w:rsidR="005A6A67" w:rsidRDefault="0067155C" w:rsidP="000811E0">
      <w:pPr>
        <w:tabs>
          <w:tab w:val="left" w:pos="567"/>
        </w:tabs>
        <w:spacing w:after="240"/>
      </w:pPr>
      <w:r>
        <w:t>40</w:t>
      </w:r>
      <w:r w:rsidR="007326BC">
        <w:t>2</w:t>
      </w:r>
      <w:r>
        <w:t>.</w:t>
      </w:r>
      <w:r>
        <w:tab/>
        <w:t>L</w:t>
      </w:r>
      <w:r w:rsidR="002B0390">
        <w:t>’</w:t>
      </w:r>
      <w:r>
        <w:t xml:space="preserve">objectif du </w:t>
      </w:r>
      <w:r w:rsidR="00D80F3D">
        <w:t>Gouvernement</w:t>
      </w:r>
      <w:r>
        <w:t xml:space="preserve"> néerlandais est d</w:t>
      </w:r>
      <w:r w:rsidR="002B0390">
        <w:t>’</w:t>
      </w:r>
      <w:r>
        <w:t xml:space="preserve">éviter que des jeunes gens </w:t>
      </w:r>
      <w:r w:rsidR="004166C8">
        <w:t xml:space="preserve">se retrouvent </w:t>
      </w:r>
      <w:r>
        <w:t xml:space="preserve">en marge de la société et </w:t>
      </w:r>
      <w:r w:rsidR="004166C8">
        <w:t>recourent</w:t>
      </w:r>
      <w:r>
        <w:t xml:space="preserve"> au crime. Les jeunes qui ont déjà commis un</w:t>
      </w:r>
      <w:r w:rsidR="007000A7">
        <w:t xml:space="preserve">e infraction </w:t>
      </w:r>
      <w:r>
        <w:t xml:space="preserve">ne doivent pas récidiver et </w:t>
      </w:r>
      <w:r w:rsidR="004166C8">
        <w:t xml:space="preserve">être </w:t>
      </w:r>
      <w:r>
        <w:t>impliqués dans des actes plus graves. Les principes et les objectifs de la stratégie de lutte contre la délinquance juvénile sont énoncés dans le programme de justice juvénile 2003-2006 (</w:t>
      </w:r>
      <w:r w:rsidRPr="0067155C">
        <w:rPr>
          <w:i/>
          <w:iCs/>
        </w:rPr>
        <w:t>Jeugd terecht</w:t>
      </w:r>
      <w:r>
        <w:t>), qui s</w:t>
      </w:r>
      <w:r w:rsidR="002B0390">
        <w:t>’</w:t>
      </w:r>
      <w:r>
        <w:t xml:space="preserve">inscrit dans le programme </w:t>
      </w:r>
      <w:r w:rsidR="004166C8">
        <w:t>de sécurité publique</w:t>
      </w:r>
      <w:r>
        <w:t xml:space="preserve"> du </w:t>
      </w:r>
      <w:r w:rsidR="00D80F3D">
        <w:t>Gouvernement</w:t>
      </w:r>
      <w:r>
        <w:t xml:space="preserve">. </w:t>
      </w:r>
      <w:r w:rsidR="00805529">
        <w:t>Les mesures portées par ce programme visent à permettre une intervention rapide, à accélérer et améliorer le traitement des affaires, à renforcer l</w:t>
      </w:r>
      <w:r w:rsidR="002B0390">
        <w:t>’</w:t>
      </w:r>
      <w:r w:rsidR="00805529">
        <w:t>efficacité des sanctions, offrir un suivi post-</w:t>
      </w:r>
      <w:r w:rsidR="007000A7">
        <w:t xml:space="preserve">libération </w:t>
      </w:r>
      <w:r w:rsidR="00805529">
        <w:t xml:space="preserve">immédiat et </w:t>
      </w:r>
      <w:r w:rsidR="007000A7">
        <w:t xml:space="preserve">trouver </w:t>
      </w:r>
      <w:r w:rsidR="00805529">
        <w:t>une approche adapté</w:t>
      </w:r>
      <w:r w:rsidR="00702D3B">
        <w:t>e à la situation de chaque </w:t>
      </w:r>
      <w:r w:rsidR="00805529">
        <w:t>jeune.</w:t>
      </w:r>
    </w:p>
    <w:p w:rsidR="00805529" w:rsidRPr="00805529" w:rsidRDefault="00BA55A2" w:rsidP="002C61BF">
      <w:pPr>
        <w:spacing w:after="240"/>
        <w:rPr>
          <w:i/>
          <w:iCs/>
        </w:rPr>
      </w:pPr>
      <w:r>
        <w:rPr>
          <w:i/>
          <w:iCs/>
        </w:rPr>
        <w:t>Intervention précoce</w:t>
      </w:r>
    </w:p>
    <w:p w:rsidR="005A6A67" w:rsidRDefault="00805529" w:rsidP="000811E0">
      <w:pPr>
        <w:tabs>
          <w:tab w:val="left" w:pos="567"/>
        </w:tabs>
        <w:spacing w:after="240"/>
      </w:pPr>
      <w:r>
        <w:t>40</w:t>
      </w:r>
      <w:r w:rsidR="007326BC">
        <w:t>3</w:t>
      </w:r>
      <w:r>
        <w:t>.</w:t>
      </w:r>
      <w:r>
        <w:tab/>
        <w:t xml:space="preserve">Le </w:t>
      </w:r>
      <w:r w:rsidR="00D80F3D">
        <w:t>Gouvernement</w:t>
      </w:r>
      <w:r>
        <w:t xml:space="preserve"> néerlandais espère empêcher les jeunes de s</w:t>
      </w:r>
      <w:r w:rsidR="002B0390">
        <w:t>’</w:t>
      </w:r>
      <w:r>
        <w:t>enfoncer dans la délinquance en focalisant ses efforts sur la réduction de l</w:t>
      </w:r>
      <w:r w:rsidR="002B0390">
        <w:t>’</w:t>
      </w:r>
      <w:r>
        <w:t>absentéisme et de l</w:t>
      </w:r>
      <w:r w:rsidR="002B0390">
        <w:t>’</w:t>
      </w:r>
      <w:r>
        <w:t>abandon scolaire. Il</w:t>
      </w:r>
      <w:r w:rsidR="00702D3B">
        <w:t> </w:t>
      </w:r>
      <w:r>
        <w:t>prend aussi des mesures pour a</w:t>
      </w:r>
      <w:r w:rsidR="00AF01FA">
        <w:t>méliorer l</w:t>
      </w:r>
      <w:r w:rsidR="002B0390">
        <w:t>’</w:t>
      </w:r>
      <w:r w:rsidR="00AF01FA">
        <w:t>éducation des jeunes</w:t>
      </w:r>
      <w:r>
        <w:t>; le soutien parental joue un rôle clef à cet égard, surtout lorsque l</w:t>
      </w:r>
      <w:r w:rsidR="002B0390">
        <w:t>’</w:t>
      </w:r>
      <w:r>
        <w:t>enfant a déjà été en contact avec la police et le système de justice pénale, ou qu</w:t>
      </w:r>
      <w:r w:rsidR="002B0390">
        <w:t>’</w:t>
      </w:r>
      <w:r>
        <w:t>il présente un risque accru d</w:t>
      </w:r>
      <w:r w:rsidR="002B0390">
        <w:t>’</w:t>
      </w:r>
      <w:r>
        <w:t>avoir affaire à la justice.</w:t>
      </w:r>
    </w:p>
    <w:p w:rsidR="00805529" w:rsidRDefault="00805529" w:rsidP="002C61BF">
      <w:pPr>
        <w:spacing w:after="240"/>
        <w:rPr>
          <w:i/>
          <w:iCs/>
        </w:rPr>
      </w:pPr>
      <w:r w:rsidRPr="00805529">
        <w:rPr>
          <w:i/>
          <w:iCs/>
        </w:rPr>
        <w:t>Qualité et célérité du traitement des dossiers</w:t>
      </w:r>
    </w:p>
    <w:p w:rsidR="00805529" w:rsidRDefault="00805529" w:rsidP="000811E0">
      <w:pPr>
        <w:tabs>
          <w:tab w:val="left" w:pos="567"/>
        </w:tabs>
        <w:spacing w:after="240"/>
      </w:pPr>
      <w:r>
        <w:t>40</w:t>
      </w:r>
      <w:r w:rsidR="007326BC">
        <w:t>4</w:t>
      </w:r>
      <w:r>
        <w:t>.</w:t>
      </w:r>
      <w:r>
        <w:tab/>
        <w:t xml:space="preserve">Les comportements délictueux des jeunes devraient entraîner une réponse rapide et appropriée du système </w:t>
      </w:r>
      <w:r w:rsidR="00504F30">
        <w:t>de justice pénale</w:t>
      </w:r>
      <w:r>
        <w:t>.</w:t>
      </w:r>
      <w:r w:rsidR="00504F30">
        <w:t xml:space="preserve"> Une part importante des infractions perpétrées par des jeunes est ainsi examinée dans le cadre d</w:t>
      </w:r>
      <w:r w:rsidR="002B0390">
        <w:t>’</w:t>
      </w:r>
      <w:r w:rsidR="00504F30">
        <w:t>une concertation (</w:t>
      </w:r>
      <w:r w:rsidR="00504F30" w:rsidRPr="00504F30">
        <w:rPr>
          <w:i/>
          <w:iCs/>
        </w:rPr>
        <w:t>justitieel casusoverleg</w:t>
      </w:r>
      <w:r w:rsidR="00504F30">
        <w:t xml:space="preserve">) entre la police, le parquet et le Conseil de </w:t>
      </w:r>
      <w:r w:rsidR="004A184E">
        <w:t xml:space="preserve">la </w:t>
      </w:r>
      <w:r w:rsidR="00504F30">
        <w:t>protection de l</w:t>
      </w:r>
      <w:r w:rsidR="002B0390">
        <w:t>’</w:t>
      </w:r>
      <w:r w:rsidR="004A184E">
        <w:t>enfance</w:t>
      </w:r>
      <w:r w:rsidR="00504F30">
        <w:t>.</w:t>
      </w:r>
      <w:r>
        <w:t xml:space="preserve"> </w:t>
      </w:r>
    </w:p>
    <w:p w:rsidR="00504F30" w:rsidRDefault="00504F30" w:rsidP="000811E0">
      <w:pPr>
        <w:tabs>
          <w:tab w:val="left" w:pos="567"/>
        </w:tabs>
        <w:spacing w:after="240"/>
      </w:pPr>
      <w:r>
        <w:t>40</w:t>
      </w:r>
      <w:r w:rsidR="007326BC">
        <w:t>5</w:t>
      </w:r>
      <w:r>
        <w:t>.</w:t>
      </w:r>
      <w:r>
        <w:tab/>
        <w:t>L</w:t>
      </w:r>
      <w:r w:rsidR="002B0390">
        <w:t>’</w:t>
      </w:r>
      <w:r>
        <w:t>objet de ces concertations est de permettre d</w:t>
      </w:r>
      <w:r w:rsidR="002B0390">
        <w:t>’</w:t>
      </w:r>
      <w:r>
        <w:t>agir rapidement et de manière appropriée dans l</w:t>
      </w:r>
      <w:r w:rsidR="002B0390">
        <w:t>’</w:t>
      </w:r>
      <w:r>
        <w:t>affaire concernant le jeune en cause sur la base des informations à la disposition des participants. Ce type de concertations a été introduit en 2003, et au</w:t>
      </w:r>
      <w:r w:rsidR="00AF01FA">
        <w:t>jourd</w:t>
      </w:r>
      <w:r w:rsidR="002B0390">
        <w:t>’</w:t>
      </w:r>
      <w:r w:rsidR="00AF01FA">
        <w:t>hui, il en existe 68. Une </w:t>
      </w:r>
      <w:r>
        <w:t>évaluation nationale a montré que la concertation jouait un rôle important dans le système de justice pénale pour mineurs. Elle permet d</w:t>
      </w:r>
      <w:r w:rsidR="002B0390">
        <w:t>’</w:t>
      </w:r>
      <w:r>
        <w:t>améliorer la qualité d</w:t>
      </w:r>
      <w:r w:rsidR="007000A7">
        <w:t xml:space="preserve">u traitement des dossiers et </w:t>
      </w:r>
      <w:r>
        <w:t>la coordination entre les différents rouages. La standardisation de</w:t>
      </w:r>
      <w:r w:rsidR="0010410F">
        <w:t>s parties</w:t>
      </w:r>
      <w:r w:rsidR="004A184E">
        <w:t xml:space="preserve"> </w:t>
      </w:r>
      <w:r>
        <w:t xml:space="preserve">et </w:t>
      </w:r>
      <w:r w:rsidR="004A184E">
        <w:t>d</w:t>
      </w:r>
      <w:r>
        <w:t xml:space="preserve">es méthodes </w:t>
      </w:r>
      <w:r w:rsidR="0010410F">
        <w:t xml:space="preserve">intervenant </w:t>
      </w:r>
      <w:r>
        <w:t xml:space="preserve">dans la concertation </w:t>
      </w:r>
      <w:r w:rsidR="004A184E">
        <w:t>se poursuit. En 2007, un système national d</w:t>
      </w:r>
      <w:r w:rsidR="002B0390">
        <w:t>’</w:t>
      </w:r>
      <w:r w:rsidR="004A184E">
        <w:t>information sera mis à disposition pour appuyer la procédure de concertation.</w:t>
      </w:r>
    </w:p>
    <w:p w:rsidR="005B1CEE" w:rsidRDefault="004A184E" w:rsidP="000811E0">
      <w:pPr>
        <w:tabs>
          <w:tab w:val="left" w:pos="567"/>
        </w:tabs>
        <w:spacing w:after="240"/>
      </w:pPr>
      <w:r>
        <w:t>40</w:t>
      </w:r>
      <w:r w:rsidR="007326BC">
        <w:t>6</w:t>
      </w:r>
      <w:r>
        <w:t>.</w:t>
      </w:r>
      <w:r>
        <w:tab/>
        <w:t xml:space="preserve">Des normes ont été formulées afin de garantir la célérité de traitement des affaires de délinquance juvénile. Ces normes définissent des délais de traitement par toutes les organisations concernées, en particulier la police, le </w:t>
      </w:r>
      <w:r w:rsidR="0010410F">
        <w:t xml:space="preserve">service du </w:t>
      </w:r>
      <w:r w:rsidR="00111647">
        <w:t>p</w:t>
      </w:r>
      <w:r w:rsidR="0010410F">
        <w:t>rocureur</w:t>
      </w:r>
      <w:r>
        <w:t xml:space="preserve">, les juges, le Conseil de la </w:t>
      </w:r>
      <w:r w:rsidR="007000A7">
        <w:t>protection de l</w:t>
      </w:r>
      <w:r w:rsidR="002B0390">
        <w:t>’</w:t>
      </w:r>
      <w:r w:rsidR="007000A7">
        <w:t>enfance et les b</w:t>
      </w:r>
      <w:r>
        <w:t xml:space="preserve">ureaux </w:t>
      </w:r>
      <w:r w:rsidR="007000A7">
        <w:t xml:space="preserve">du programme </w:t>
      </w:r>
      <w:r>
        <w:t xml:space="preserve">HALT chargés des sanctions </w:t>
      </w:r>
      <w:r w:rsidR="007000A7">
        <w:t xml:space="preserve">de </w:t>
      </w:r>
      <w:r w:rsidR="0010410F">
        <w:t>remplacement</w:t>
      </w:r>
      <w:r>
        <w:t>. Ainsi, pas plus de six mois ne doivent s</w:t>
      </w:r>
      <w:r w:rsidR="002B0390">
        <w:t>’</w:t>
      </w:r>
      <w:r>
        <w:t>écouler entre</w:t>
      </w:r>
      <w:r w:rsidR="005B1CEE">
        <w:t xml:space="preserve"> l</w:t>
      </w:r>
      <w:r w:rsidR="002B0390">
        <w:t>’</w:t>
      </w:r>
      <w:r w:rsidR="005B1CEE">
        <w:t>interrogatoire préliminaire par la police et le jugement du tribunal de première instance. Les performances sont publiées dans des bulletins nationaux pour que chacun puisse en prendre connaissance. Au cours des trois dernières années, les parties concernées ont considérablement réduit leurs délais de traitement, et en 2005, la norme a été respectée en moyenne dans 58</w:t>
      </w:r>
      <w:r w:rsidR="00AF01FA">
        <w:t> </w:t>
      </w:r>
      <w:r w:rsidR="005B1CEE">
        <w:t>% des cas. Cependant, les délais de traitement resteront au centre de l</w:t>
      </w:r>
      <w:r w:rsidR="002B0390">
        <w:t>’</w:t>
      </w:r>
      <w:r w:rsidR="005B1CEE">
        <w:t>attention tant que tous les partenaires du système n</w:t>
      </w:r>
      <w:r w:rsidR="002B0390">
        <w:t>’</w:t>
      </w:r>
      <w:r w:rsidR="005B1CEE">
        <w:t>auront pas réussi à respecter ces normes.</w:t>
      </w:r>
    </w:p>
    <w:p w:rsidR="005B1CEE" w:rsidRPr="005B1CEE" w:rsidRDefault="005B1CEE" w:rsidP="002C61BF">
      <w:pPr>
        <w:spacing w:after="240"/>
        <w:rPr>
          <w:i/>
          <w:iCs/>
        </w:rPr>
      </w:pPr>
      <w:r w:rsidRPr="005B1CEE">
        <w:rPr>
          <w:i/>
          <w:iCs/>
        </w:rPr>
        <w:t>Efficacité des sanctions</w:t>
      </w:r>
    </w:p>
    <w:p w:rsidR="0067155C" w:rsidRDefault="005B1CEE" w:rsidP="00AF01FA">
      <w:pPr>
        <w:tabs>
          <w:tab w:val="left" w:pos="567"/>
        </w:tabs>
        <w:spacing w:after="240"/>
      </w:pPr>
      <w:r>
        <w:t>40</w:t>
      </w:r>
      <w:r w:rsidR="007326BC">
        <w:t>7</w:t>
      </w:r>
      <w:r>
        <w:t>.</w:t>
      </w:r>
      <w:r>
        <w:tab/>
        <w:t xml:space="preserve">Une intervention efficace améliore les perspectives de réinsertion sociale des jeunes en conflit avec la loi. Le </w:t>
      </w:r>
      <w:r w:rsidR="00D80F3D">
        <w:t>Gouvernement</w:t>
      </w:r>
      <w:r>
        <w:t xml:space="preserve"> a créé un comité spécial (</w:t>
      </w:r>
      <w:r w:rsidRPr="005B1CEE">
        <w:rPr>
          <w:i/>
          <w:iCs/>
        </w:rPr>
        <w:t>Erkenningscommissie Gedragsinterventies Justitie</w:t>
      </w:r>
      <w:r>
        <w:t>) pour déterminer si les interventions comportementales</w:t>
      </w:r>
      <w:r w:rsidRPr="00AF01FA">
        <w:rPr>
          <w:rStyle w:val="FootnoteReference"/>
          <w:bCs/>
        </w:rPr>
        <w:footnoteReference w:id="9"/>
      </w:r>
      <w:r>
        <w:t xml:space="preserve"> du système de justice pénale</w:t>
      </w:r>
      <w:r w:rsidR="007A27AD">
        <w:t xml:space="preserve"> sont suffisamment efficaces (en terme</w:t>
      </w:r>
      <w:r w:rsidR="00433CA3">
        <w:t>s</w:t>
      </w:r>
      <w:r w:rsidR="007A27AD">
        <w:t xml:space="preserve"> de réduction ou de prévention de la récidive). Ce comité examine l</w:t>
      </w:r>
      <w:r w:rsidR="002B0390">
        <w:t>’</w:t>
      </w:r>
      <w:r w:rsidR="007A27AD">
        <w:t xml:space="preserve">efficacité des sanctions </w:t>
      </w:r>
      <w:r w:rsidR="00BD5E97">
        <w:t xml:space="preserve">de </w:t>
      </w:r>
      <w:r w:rsidR="0010410F">
        <w:t>remplacement</w:t>
      </w:r>
      <w:r w:rsidR="00B84998">
        <w:t xml:space="preserve"> </w:t>
      </w:r>
      <w:r w:rsidR="0010410F">
        <w:t xml:space="preserve">appliquées aux </w:t>
      </w:r>
      <w:r w:rsidR="007A27AD">
        <w:t xml:space="preserve">jeunes dans le cadre du </w:t>
      </w:r>
      <w:r w:rsidR="00BD5E97">
        <w:t xml:space="preserve">programme </w:t>
      </w:r>
      <w:r w:rsidR="007A27AD">
        <w:t>HALTE pendant la détention provisoire, la détention, la mise à l</w:t>
      </w:r>
      <w:r w:rsidR="002B0390">
        <w:t>’</w:t>
      </w:r>
      <w:r w:rsidR="007A27AD">
        <w:t>épreuve ou le suivi post-</w:t>
      </w:r>
      <w:r w:rsidR="00B84998">
        <w:t>libération</w:t>
      </w:r>
      <w:r w:rsidR="007A27AD">
        <w:t>.</w:t>
      </w:r>
      <w:r w:rsidR="00E72780">
        <w:t xml:space="preserve"> Les </w:t>
      </w:r>
      <w:r w:rsidR="0010410F">
        <w:t xml:space="preserve">sanctions de remplacement </w:t>
      </w:r>
      <w:r w:rsidR="00E72780">
        <w:t>efficaces seront énuméré</w:t>
      </w:r>
      <w:r w:rsidR="0010410F">
        <w:t>e</w:t>
      </w:r>
      <w:r w:rsidR="00E72780">
        <w:t>s dans un manuel et l</w:t>
      </w:r>
      <w:r w:rsidR="002B0390">
        <w:t>’</w:t>
      </w:r>
      <w:r w:rsidR="00E72780">
        <w:t>a</w:t>
      </w:r>
      <w:r w:rsidR="0010410F">
        <w:t>grément</w:t>
      </w:r>
      <w:r w:rsidR="00E72780">
        <w:t xml:space="preserve"> du comité deviendra, à terme, une condition préalable pour recevoir un financement public (pour </w:t>
      </w:r>
      <w:r w:rsidR="00BD5E97">
        <w:t xml:space="preserve">ce qui est du </w:t>
      </w:r>
      <w:r w:rsidR="00E72780">
        <w:t>suivi post-</w:t>
      </w:r>
      <w:r w:rsidR="00B84998">
        <w:t>libération</w:t>
      </w:r>
      <w:r w:rsidR="00E72780">
        <w:t>, voir les paragraphes consacrés à l</w:t>
      </w:r>
      <w:r w:rsidR="002B0390">
        <w:t>’</w:t>
      </w:r>
      <w:r w:rsidR="00E72780">
        <w:t>article 37.b, c et d).</w:t>
      </w:r>
      <w:r w:rsidR="007A27AD">
        <w:t xml:space="preserve"> </w:t>
      </w:r>
    </w:p>
    <w:p w:rsidR="005B1CEE" w:rsidRPr="00E72780" w:rsidRDefault="00BD5E97" w:rsidP="002C61BF">
      <w:pPr>
        <w:spacing w:after="240"/>
        <w:rPr>
          <w:i/>
          <w:iCs/>
        </w:rPr>
      </w:pPr>
      <w:r>
        <w:rPr>
          <w:i/>
          <w:iCs/>
        </w:rPr>
        <w:t xml:space="preserve">Programme </w:t>
      </w:r>
      <w:r w:rsidR="00E72780" w:rsidRPr="00E72780">
        <w:rPr>
          <w:i/>
          <w:iCs/>
        </w:rPr>
        <w:t>HALT</w:t>
      </w:r>
    </w:p>
    <w:p w:rsidR="00E72780" w:rsidRDefault="00E72780" w:rsidP="00AF01FA">
      <w:pPr>
        <w:tabs>
          <w:tab w:val="left" w:pos="567"/>
        </w:tabs>
        <w:spacing w:after="240"/>
      </w:pPr>
      <w:r>
        <w:t>40</w:t>
      </w:r>
      <w:r w:rsidR="007326BC">
        <w:t>8</w:t>
      </w:r>
      <w:r>
        <w:t>.</w:t>
      </w:r>
      <w:r>
        <w:tab/>
        <w:t>La possibilité d</w:t>
      </w:r>
      <w:r w:rsidR="002B0390">
        <w:t>’</w:t>
      </w:r>
      <w:r>
        <w:t xml:space="preserve">imposer aux jeunes des sanctions </w:t>
      </w:r>
      <w:r w:rsidR="00BD5E97">
        <w:t xml:space="preserve">de </w:t>
      </w:r>
      <w:r w:rsidR="0010410F">
        <w:t>remplacement</w:t>
      </w:r>
      <w:r w:rsidR="00C428AC">
        <w:t xml:space="preserve"> dans le cadre du système</w:t>
      </w:r>
      <w:r w:rsidR="00BD5E97">
        <w:t xml:space="preserve"> </w:t>
      </w:r>
      <w:r>
        <w:t xml:space="preserve">HALT, existe aux Pays-Bas depuis 25 ans. Ces sanctions, appliquées par les </w:t>
      </w:r>
      <w:r w:rsidR="00B84998">
        <w:t>b</w:t>
      </w:r>
      <w:r>
        <w:t>ureaux</w:t>
      </w:r>
      <w:r w:rsidR="00AF01FA">
        <w:t> </w:t>
      </w:r>
      <w:r>
        <w:t>HALT, sont conçues pour des jeunes âgés de 12 à 18 ans ayant commis un</w:t>
      </w:r>
      <w:r w:rsidR="00BD5E97">
        <w:t>e infraction mineure</w:t>
      </w:r>
      <w:r>
        <w:t xml:space="preserve">. Un jeune arrêté par la police </w:t>
      </w:r>
      <w:r w:rsidR="00BD5E97">
        <w:t>en raison d</w:t>
      </w:r>
      <w:r w:rsidR="002B0390">
        <w:t>’</w:t>
      </w:r>
      <w:r w:rsidR="00BD5E97">
        <w:t xml:space="preserve">une telle infraction </w:t>
      </w:r>
      <w:r>
        <w:t xml:space="preserve">peut éviter que le fait soit consigné </w:t>
      </w:r>
      <w:r w:rsidR="00BD5E97">
        <w:t xml:space="preserve">dans </w:t>
      </w:r>
      <w:r>
        <w:t>son casier judiciaire et être adressé à un bureau HALT.</w:t>
      </w:r>
    </w:p>
    <w:p w:rsidR="007000A7" w:rsidRDefault="00E72780" w:rsidP="00AF01FA">
      <w:pPr>
        <w:tabs>
          <w:tab w:val="left" w:pos="567"/>
        </w:tabs>
        <w:spacing w:after="240"/>
      </w:pPr>
      <w:r>
        <w:t>4</w:t>
      </w:r>
      <w:r w:rsidR="007326BC">
        <w:t>09</w:t>
      </w:r>
      <w:r>
        <w:t>.</w:t>
      </w:r>
      <w:r>
        <w:tab/>
      </w:r>
      <w:r w:rsidR="00BD5E97">
        <w:t xml:space="preserve">Les peines de </w:t>
      </w:r>
      <w:r w:rsidR="00C428AC">
        <w:t xml:space="preserve">remplacement </w:t>
      </w:r>
      <w:r w:rsidR="00BD5E97">
        <w:t>HALT permet</w:t>
      </w:r>
      <w:r w:rsidR="00B84998">
        <w:t>tent</w:t>
      </w:r>
      <w:r w:rsidR="00BD5E97">
        <w:t xml:space="preserve"> aux jeunes de prendre conscience de leur comportement et leur accorde</w:t>
      </w:r>
      <w:r w:rsidR="00B84998">
        <w:t>nt</w:t>
      </w:r>
      <w:r w:rsidR="00BD5E97">
        <w:t xml:space="preserve"> une chance de réparer </w:t>
      </w:r>
      <w:r w:rsidR="00B84998">
        <w:t xml:space="preserve">un </w:t>
      </w:r>
      <w:r w:rsidR="00BD5E97">
        <w:t>préjudice</w:t>
      </w:r>
      <w:r w:rsidR="00B84998">
        <w:t xml:space="preserve"> éventuel</w:t>
      </w:r>
      <w:r w:rsidR="00BD5E97">
        <w:t>. On peut demander à l</w:t>
      </w:r>
      <w:r w:rsidR="002B0390">
        <w:t>’</w:t>
      </w:r>
      <w:r w:rsidR="00BD5E97">
        <w:t xml:space="preserve">enfant de participer à un entretien, de travailler, </w:t>
      </w:r>
      <w:r w:rsidR="00011E62">
        <w:t>d</w:t>
      </w:r>
      <w:r w:rsidR="002B0390">
        <w:t>’</w:t>
      </w:r>
      <w:r w:rsidR="00011E62">
        <w:t xml:space="preserve">apprendre et, </w:t>
      </w:r>
      <w:r w:rsidR="00C428AC">
        <w:t>au besoin</w:t>
      </w:r>
      <w:r w:rsidR="00011E62">
        <w:t>, de présenter des excuses à la partie lésée ou de réparer le préjudice causé. L</w:t>
      </w:r>
      <w:r w:rsidR="002B0390">
        <w:t>’</w:t>
      </w:r>
      <w:r w:rsidR="00011E62">
        <w:t>idée est qu</w:t>
      </w:r>
      <w:r w:rsidR="002B0390">
        <w:t>’</w:t>
      </w:r>
      <w:r w:rsidR="00011E62">
        <w:t>en confrontant le jeune aux conséquences de ses actes et en lui proposant un modèle comportemental différent, on peut éviter qu</w:t>
      </w:r>
      <w:r w:rsidR="002B0390">
        <w:t>’</w:t>
      </w:r>
      <w:r w:rsidR="00011E62">
        <w:t>il récidive. Les interventions de type HALT sont également utilisées pour identifier des problèmes sous-jacents et au besoin, orienter les jeunes vers des services d</w:t>
      </w:r>
      <w:r w:rsidR="002B0390">
        <w:t>’</w:t>
      </w:r>
      <w:r w:rsidR="00011E62">
        <w:t>assistance.</w:t>
      </w:r>
    </w:p>
    <w:p w:rsidR="007000A7" w:rsidRDefault="00011E62" w:rsidP="00AF01FA">
      <w:pPr>
        <w:tabs>
          <w:tab w:val="left" w:pos="567"/>
        </w:tabs>
        <w:spacing w:after="240"/>
      </w:pPr>
      <w:r>
        <w:t>41</w:t>
      </w:r>
      <w:r w:rsidR="007326BC">
        <w:t>0</w:t>
      </w:r>
      <w:r>
        <w:t>.</w:t>
      </w:r>
      <w:r>
        <w:tab/>
        <w:t>Au printemps 2006, le Centre de recherche et de documentation du Ministère de la justice (WODC) a commandé au groupe de recherche et de conseil Beke une enquête nationale s</w:t>
      </w:r>
      <w:r w:rsidR="00B84998">
        <w:t>ur les effets du programme HALT.</w:t>
      </w:r>
      <w:r>
        <w:t xml:space="preserve"> </w:t>
      </w:r>
      <w:r w:rsidRPr="00011E62">
        <w:t>Cette étude</w:t>
      </w:r>
      <w:r w:rsidR="00AF01FA">
        <w:t xml:space="preserve"> </w:t>
      </w:r>
      <w:r w:rsidRPr="00011E62">
        <w:t>(«</w:t>
      </w:r>
      <w:r w:rsidRPr="00011E62">
        <w:rPr>
          <w:i/>
          <w:iCs/>
        </w:rPr>
        <w:t>Halt: Het Altern</w:t>
      </w:r>
      <w:r w:rsidR="00AF01FA">
        <w:rPr>
          <w:i/>
          <w:iCs/>
        </w:rPr>
        <w:t>atief</w:t>
      </w:r>
      <w:r w:rsidRPr="00011E62">
        <w:rPr>
          <w:i/>
          <w:iCs/>
        </w:rPr>
        <w:t>? De effecten van Halt beschreven</w:t>
      </w:r>
      <w:r w:rsidRPr="00011E62">
        <w:t>») a montré que dans la plupart des cas, les sanctions de type HALT n</w:t>
      </w:r>
      <w:r w:rsidR="002B0390">
        <w:t>’</w:t>
      </w:r>
      <w:r>
        <w:t xml:space="preserve">entraînaient </w:t>
      </w:r>
      <w:r w:rsidRPr="00011E62">
        <w:t xml:space="preserve">pas une diminution de la fréquence </w:t>
      </w:r>
      <w:r>
        <w:t>et de la gravité des infr</w:t>
      </w:r>
      <w:r w:rsidR="00B84998">
        <w:t>actions commises par les jeunes</w:t>
      </w:r>
      <w:r>
        <w:t>.</w:t>
      </w:r>
    </w:p>
    <w:p w:rsidR="00C428AC" w:rsidRDefault="00011E62" w:rsidP="00AF01FA">
      <w:pPr>
        <w:tabs>
          <w:tab w:val="left" w:pos="567"/>
        </w:tabs>
        <w:spacing w:after="240"/>
      </w:pPr>
      <w:r>
        <w:t>41</w:t>
      </w:r>
      <w:r w:rsidR="007326BC">
        <w:t>1</w:t>
      </w:r>
      <w:r>
        <w:t>.</w:t>
      </w:r>
      <w:r>
        <w:tab/>
        <w:t>Le Ministère de la justice et HALT Nederland étudient actuellement des améliorations possibles, en concertation avec des experts et d</w:t>
      </w:r>
      <w:r w:rsidR="002B0390">
        <w:t>’</w:t>
      </w:r>
      <w:r>
        <w:t xml:space="preserve">autres partenaires du système pénal. </w:t>
      </w:r>
      <w:r w:rsidR="00740379">
        <w:t xml:space="preserve">Il faudra éclaircir la question de savoir quelles sanctions HALT </w:t>
      </w:r>
      <w:r w:rsidR="00C428AC">
        <w:t>appliquées à quels types d</w:t>
      </w:r>
      <w:r w:rsidR="002B0390">
        <w:t>’</w:t>
      </w:r>
      <w:r w:rsidR="00C428AC">
        <w:t xml:space="preserve">infractions et quels profils de jeunes </w:t>
      </w:r>
      <w:r w:rsidR="00740379">
        <w:t>permettent eff</w:t>
      </w:r>
      <w:r w:rsidR="00B84998">
        <w:t xml:space="preserve">ectivement </w:t>
      </w:r>
      <w:r w:rsidR="00740379">
        <w:t>de réduire la récidive. Ceci entraînera une modification de la méthode de dépistage et des sanctions HALT.</w:t>
      </w:r>
    </w:p>
    <w:p w:rsidR="00C428AC" w:rsidRDefault="00740379" w:rsidP="002C61BF">
      <w:pPr>
        <w:spacing w:after="240"/>
      </w:pPr>
      <w:r w:rsidRPr="00C428AC">
        <w:rPr>
          <w:u w:val="single"/>
        </w:rPr>
        <w:t>Réserves à l</w:t>
      </w:r>
      <w:r w:rsidR="002B0390">
        <w:rPr>
          <w:u w:val="single"/>
        </w:rPr>
        <w:t>’</w:t>
      </w:r>
      <w:r w:rsidRPr="00C428AC">
        <w:rPr>
          <w:u w:val="single"/>
        </w:rPr>
        <w:t xml:space="preserve">article 40 de </w:t>
      </w:r>
      <w:smartTag w:uri="urn:schemas-microsoft-com:office:smarttags" w:element="PersonName">
        <w:smartTagPr>
          <w:attr w:name="ProductID" w:val="la Convention"/>
        </w:smartTagPr>
        <w:r w:rsidRPr="00C428AC">
          <w:rPr>
            <w:u w:val="single"/>
          </w:rPr>
          <w:t>la Convention</w:t>
        </w:r>
      </w:smartTag>
    </w:p>
    <w:p w:rsidR="002F6827" w:rsidRDefault="007326BC" w:rsidP="00AF01FA">
      <w:pPr>
        <w:tabs>
          <w:tab w:val="left" w:pos="567"/>
        </w:tabs>
        <w:spacing w:after="240"/>
      </w:pPr>
      <w:r>
        <w:t>412</w:t>
      </w:r>
      <w:r w:rsidR="00740379" w:rsidRPr="00C428AC">
        <w:t>.</w:t>
      </w:r>
      <w:r w:rsidR="00740379" w:rsidRPr="00C428AC">
        <w:tab/>
        <w:t>Les Pays</w:t>
      </w:r>
      <w:r w:rsidR="00740379" w:rsidRPr="00C428AC">
        <w:noBreakHyphen/>
        <w:t>Bas ont émis une réserve concernant l</w:t>
      </w:r>
      <w:r w:rsidR="002B0390">
        <w:t>’</w:t>
      </w:r>
      <w:r w:rsidR="00740379" w:rsidRPr="00C428AC">
        <w:t xml:space="preserve">article 40 de </w:t>
      </w:r>
      <w:smartTag w:uri="urn:schemas-microsoft-com:office:smarttags" w:element="PersonName">
        <w:smartTagPr>
          <w:attr w:name="ProductID" w:val="la Convention. Le"/>
        </w:smartTagPr>
        <w:r w:rsidR="00740379" w:rsidRPr="00C428AC">
          <w:t>la Convention. Le</w:t>
        </w:r>
      </w:smartTag>
      <w:r w:rsidR="00512595">
        <w:t> </w:t>
      </w:r>
      <w:r w:rsidR="00740379" w:rsidRPr="00C428AC">
        <w:t>Gouvernement demeure convaincu que les tribunaux doivent conserver la liberté de</w:t>
      </w:r>
      <w:r w:rsidR="00512595">
        <w:t xml:space="preserve"> </w:t>
      </w:r>
      <w:r w:rsidR="00740379" w:rsidRPr="00C428AC">
        <w:t>se prononcer sur des affaires portant sur des infractions mineures (tapage, nuisances sonores, fait de circuler sur un véhicule à deux roues sans éclairage, etc.) sans que l</w:t>
      </w:r>
      <w:r w:rsidR="002B0390">
        <w:t>’</w:t>
      </w:r>
      <w:r w:rsidR="00740379" w:rsidRPr="00C428AC">
        <w:t>intéressé soit assisté d</w:t>
      </w:r>
      <w:r w:rsidR="002B0390">
        <w:t>’</w:t>
      </w:r>
      <w:r w:rsidR="00740379" w:rsidRPr="00C428AC">
        <w:t>un conseil juridique. Pour accélérer les</w:t>
      </w:r>
      <w:r w:rsidR="00512595">
        <w:t xml:space="preserve"> </w:t>
      </w:r>
      <w:r w:rsidR="00740379" w:rsidRPr="00C428AC">
        <w:t>procédures, il ne devrait pas être nécessaire d</w:t>
      </w:r>
      <w:r w:rsidR="002B0390">
        <w:t>’</w:t>
      </w:r>
      <w:r w:rsidR="00512595">
        <w:t xml:space="preserve">attendre que le prévenu ait un </w:t>
      </w:r>
      <w:r w:rsidR="00740379" w:rsidRPr="00C428AC">
        <w:t>conseil juridique. Bien entendu, les prévenus ont toujours la liberté de se faire accompagner par un avocat de leur choix ou d</w:t>
      </w:r>
      <w:r w:rsidR="002B0390">
        <w:t>’</w:t>
      </w:r>
      <w:r w:rsidR="00740379" w:rsidRPr="00C428AC">
        <w:t>en demander un. Sa requête sera examinée compte tenu des circonstances. Dans certains cas, un avocat peut être désigné.</w:t>
      </w:r>
    </w:p>
    <w:p w:rsidR="002F6827" w:rsidRDefault="00740379" w:rsidP="00AF01FA">
      <w:pPr>
        <w:tabs>
          <w:tab w:val="left" w:pos="567"/>
        </w:tabs>
        <w:spacing w:after="240"/>
      </w:pPr>
      <w:r w:rsidRPr="00740379">
        <w:rPr>
          <w:b/>
        </w:rPr>
        <w:t>2.</w:t>
      </w:r>
      <w:r w:rsidRPr="00740379">
        <w:rPr>
          <w:b/>
        </w:rPr>
        <w:tab/>
        <w:t>Les enfants privés de liberté (art</w:t>
      </w:r>
      <w:r w:rsidR="00512595">
        <w:rPr>
          <w:b/>
        </w:rPr>
        <w:t>.</w:t>
      </w:r>
      <w:r w:rsidRPr="00740379">
        <w:rPr>
          <w:b/>
        </w:rPr>
        <w:t xml:space="preserve"> 37 b à 37d)</w:t>
      </w:r>
    </w:p>
    <w:p w:rsidR="002F6827" w:rsidRDefault="00512595" w:rsidP="002C61BF">
      <w:pPr>
        <w:spacing w:after="240"/>
        <w:rPr>
          <w:u w:val="single"/>
        </w:rPr>
      </w:pPr>
      <w:r>
        <w:rPr>
          <w:u w:val="single"/>
        </w:rPr>
        <w:t>Cadre légal</w:t>
      </w:r>
      <w:r w:rsidR="001321A9" w:rsidRPr="001321A9">
        <w:rPr>
          <w:u w:val="single"/>
        </w:rPr>
        <w:t>: le droit pénal</w:t>
      </w:r>
    </w:p>
    <w:p w:rsidR="002F6827" w:rsidRDefault="002F6827" w:rsidP="002C61BF">
      <w:pPr>
        <w:spacing w:after="240"/>
        <w:rPr>
          <w:u w:val="single"/>
        </w:rPr>
      </w:pPr>
      <w:r>
        <w:rPr>
          <w:i/>
          <w:iCs/>
        </w:rPr>
        <w:t>P</w:t>
      </w:r>
      <w:r w:rsidR="001321A9">
        <w:rPr>
          <w:i/>
          <w:iCs/>
        </w:rPr>
        <w:t>rincipes</w:t>
      </w:r>
    </w:p>
    <w:p w:rsidR="007A35E5" w:rsidRPr="002F6827" w:rsidRDefault="001321A9" w:rsidP="00AF01FA">
      <w:pPr>
        <w:tabs>
          <w:tab w:val="left" w:pos="567"/>
        </w:tabs>
        <w:spacing w:after="240"/>
        <w:rPr>
          <w:u w:val="single"/>
        </w:rPr>
      </w:pPr>
      <w:r>
        <w:t>41</w:t>
      </w:r>
      <w:r w:rsidR="007326BC">
        <w:t>3</w:t>
      </w:r>
      <w:r>
        <w:t>.</w:t>
      </w:r>
      <w:r>
        <w:tab/>
        <w:t>Lorsqu</w:t>
      </w:r>
      <w:r w:rsidR="002B0390">
        <w:t>’</w:t>
      </w:r>
      <w:r>
        <w:t>il est saisi de dossiers concernant des infractions pénales commises par des jeunes, le parquet met en œuvre le principe selon lequel les peines de substitution au sein de la collectivité valent mieux que l</w:t>
      </w:r>
      <w:r w:rsidR="002B0390">
        <w:t>’</w:t>
      </w:r>
      <w:r>
        <w:t>em</w:t>
      </w:r>
      <w:r w:rsidR="00512595">
        <w:t>prisonnement (suivant la devise</w:t>
      </w:r>
      <w:r>
        <w:t>: sanction de substitution, sauf</w:t>
      </w:r>
      <w:r w:rsidR="00512595">
        <w:t>…)</w:t>
      </w:r>
      <w:r>
        <w:t xml:space="preserve">. </w:t>
      </w:r>
      <w:r w:rsidR="00EE3BAD">
        <w:t>Toute sanction ou ordonnance privative de liberté prononcée à l</w:t>
      </w:r>
      <w:r w:rsidR="002B0390">
        <w:t>’</w:t>
      </w:r>
      <w:r w:rsidR="00EE3BAD">
        <w:t>encontre d</w:t>
      </w:r>
      <w:r w:rsidR="002B0390">
        <w:t>’</w:t>
      </w:r>
      <w:r w:rsidR="00EE3BAD">
        <w:t>un jeune sera mise en œuvre dans une institution offrant un environnement éducatif, où il recevr</w:t>
      </w:r>
      <w:r w:rsidR="00B84998">
        <w:t>a</w:t>
      </w:r>
      <w:r w:rsidR="00EE3BAD">
        <w:t xml:space="preserve"> une formation et sera préparé </w:t>
      </w:r>
      <w:r w:rsidR="00B84998">
        <w:t xml:space="preserve">au </w:t>
      </w:r>
      <w:r w:rsidR="00EE3BAD">
        <w:t>retour dans la société.</w:t>
      </w:r>
    </w:p>
    <w:p w:rsidR="00EE3BAD" w:rsidRPr="00EE3BAD" w:rsidRDefault="00EE3BAD" w:rsidP="002C61BF">
      <w:pPr>
        <w:spacing w:after="240"/>
        <w:rPr>
          <w:i/>
          <w:iCs/>
        </w:rPr>
      </w:pPr>
      <w:r w:rsidRPr="00EE3BAD">
        <w:rPr>
          <w:i/>
          <w:iCs/>
        </w:rPr>
        <w:t>Ré</w:t>
      </w:r>
      <w:r w:rsidR="00433CA3">
        <w:rPr>
          <w:i/>
          <w:iCs/>
        </w:rPr>
        <w:t>é</w:t>
      </w:r>
      <w:r w:rsidRPr="00EE3BAD">
        <w:rPr>
          <w:i/>
          <w:iCs/>
        </w:rPr>
        <w:t>ducation</w:t>
      </w:r>
    </w:p>
    <w:p w:rsidR="00055EA1" w:rsidRPr="00EE3BAD" w:rsidRDefault="00EE3BAD" w:rsidP="00AF01FA">
      <w:pPr>
        <w:tabs>
          <w:tab w:val="left" w:pos="567"/>
        </w:tabs>
        <w:spacing w:after="240"/>
      </w:pPr>
      <w:r w:rsidRPr="00EE3BAD">
        <w:t>41</w:t>
      </w:r>
      <w:r w:rsidR="007326BC">
        <w:t>4</w:t>
      </w:r>
      <w:r w:rsidRPr="00EE3BAD">
        <w:t>.</w:t>
      </w:r>
      <w:r w:rsidRPr="00EE3BAD">
        <w:tab/>
      </w:r>
      <w:r>
        <w:t>Récemment, une prise de conscience est intervenue: lorsqu</w:t>
      </w:r>
      <w:r w:rsidR="002B0390">
        <w:t>’</w:t>
      </w:r>
      <w:r>
        <w:t>une infraction est commise, ce n</w:t>
      </w:r>
      <w:r w:rsidR="002B0390">
        <w:t>’</w:t>
      </w:r>
      <w:r>
        <w:t>est pas simplement le délinquant juvénile qui nécessite une attention, c</w:t>
      </w:r>
      <w:r w:rsidR="002B0390">
        <w:t>’</w:t>
      </w:r>
      <w:r>
        <w:t>est aussi sa famille et son réseau social. Aussi les parents sont-ils de plus en plus impliqués dans les efforts visant à corriger le comportement des jeunes, aussi bien en cas de détention que d</w:t>
      </w:r>
      <w:r w:rsidR="002B0390">
        <w:t>’</w:t>
      </w:r>
      <w:r w:rsidR="007C1714">
        <w:t xml:space="preserve">encadrement </w:t>
      </w:r>
      <w:r>
        <w:t xml:space="preserve">et de surveillance (parfois très rapprochée) dans la collectivité. Des projets pilotes faisant intervenir le recours à diverses formes de thérapie et à la thérapie familiale </w:t>
      </w:r>
      <w:r w:rsidR="007C1714">
        <w:t xml:space="preserve">préalable </w:t>
      </w:r>
      <w:r>
        <w:t xml:space="preserve">ont été mis en place. </w:t>
      </w:r>
      <w:r w:rsidR="00B84998">
        <w:t>Un</w:t>
      </w:r>
      <w:r w:rsidR="00512595">
        <w:t> </w:t>
      </w:r>
      <w:r w:rsidR="00B84998">
        <w:t>grand</w:t>
      </w:r>
      <w:r w:rsidR="007C1714">
        <w:t xml:space="preserve"> </w:t>
      </w:r>
      <w:r w:rsidR="00B84998">
        <w:t>soin est accordé</w:t>
      </w:r>
      <w:r w:rsidR="007C1714">
        <w:t xml:space="preserve"> au suivi des délinquants. Un encadrement et une surveillance de qualité, assurés par les </w:t>
      </w:r>
      <w:r w:rsidR="00B84998">
        <w:t xml:space="preserve">établissements pour </w:t>
      </w:r>
      <w:r w:rsidR="007C1714">
        <w:t>délinquants juvéniles en collaboration avec les services de mise à l</w:t>
      </w:r>
      <w:r w:rsidR="002B0390">
        <w:t>’</w:t>
      </w:r>
      <w:r w:rsidR="007C1714">
        <w:t>épreuve, sont conçus pour éviter les rechutes après le choc de la privation de liberté. D</w:t>
      </w:r>
      <w:r w:rsidR="002B0390">
        <w:t>’</w:t>
      </w:r>
      <w:r w:rsidR="007C1714">
        <w:t>autres instances publiques, notamment les pouvoirs locaux et provinciaux, déploient des efforts supplémentaires pour fournir une structure solide aux délinquants juvéniles de retour dans la communauté. Depuis 2007, tous les jeunes qui sortent d</w:t>
      </w:r>
      <w:r w:rsidR="002B0390">
        <w:t>’</w:t>
      </w:r>
      <w:r w:rsidR="007C1714">
        <w:t>un établissement pour</w:t>
      </w:r>
      <w:r w:rsidR="007000A7">
        <w:t xml:space="preserve"> délinquant juvénile bénéficient</w:t>
      </w:r>
      <w:r w:rsidR="007C1714">
        <w:t xml:space="preserve"> d</w:t>
      </w:r>
      <w:r w:rsidR="002B0390">
        <w:t>’</w:t>
      </w:r>
      <w:r w:rsidR="007C1714">
        <w:t>un suivi.</w:t>
      </w:r>
    </w:p>
    <w:p w:rsidR="00055EA1" w:rsidRPr="007000A7" w:rsidRDefault="007000A7" w:rsidP="002C61BF">
      <w:pPr>
        <w:spacing w:after="240"/>
        <w:rPr>
          <w:i/>
          <w:iCs/>
        </w:rPr>
      </w:pPr>
      <w:r w:rsidRPr="007000A7">
        <w:rPr>
          <w:i/>
          <w:iCs/>
        </w:rPr>
        <w:t>Tendances statistiques</w:t>
      </w:r>
    </w:p>
    <w:p w:rsidR="007000A7" w:rsidRPr="00EE3BAD" w:rsidRDefault="007000A7" w:rsidP="00AF01FA">
      <w:pPr>
        <w:tabs>
          <w:tab w:val="left" w:pos="567"/>
        </w:tabs>
        <w:spacing w:after="240"/>
      </w:pPr>
      <w:r>
        <w:t>41</w:t>
      </w:r>
      <w:r w:rsidR="007326BC">
        <w:t>5</w:t>
      </w:r>
      <w:r>
        <w:t>.</w:t>
      </w:r>
      <w:r>
        <w:tab/>
        <w:t>Ces dernières années ont vu l</w:t>
      </w:r>
      <w:r w:rsidR="002B0390">
        <w:t>’</w:t>
      </w:r>
      <w:r>
        <w:t xml:space="preserve">augmentation du nombre de jeunes gens </w:t>
      </w:r>
      <w:r w:rsidR="00B84998">
        <w:t xml:space="preserve">adressés </w:t>
      </w:r>
      <w:r>
        <w:t>par les tribunaux pénaux aux établissements pour jeunes délinquants</w:t>
      </w:r>
      <w:r w:rsidR="00B84998">
        <w:t>. La police et le système pénal sont de plus en plus focalisés sur la délinquance juvénile, et ils découvrent un nombre croissant d</w:t>
      </w:r>
      <w:r w:rsidR="002B0390">
        <w:t>’</w:t>
      </w:r>
      <w:r w:rsidR="00B84998">
        <w:t xml:space="preserve">infractions </w:t>
      </w:r>
      <w:r w:rsidR="002F6827">
        <w:t xml:space="preserve">avec </w:t>
      </w:r>
      <w:r w:rsidR="007F6CCF">
        <w:t>v</w:t>
      </w:r>
      <w:r w:rsidR="002F6827">
        <w:t>iolence</w:t>
      </w:r>
      <w:r w:rsidR="00B84998">
        <w:t>.</w:t>
      </w:r>
      <w:r w:rsidR="007F6CCF">
        <w:t xml:space="preserve"> Dans l</w:t>
      </w:r>
      <w:r w:rsidR="002B0390">
        <w:t>’</w:t>
      </w:r>
      <w:r w:rsidR="007F6CCF">
        <w:t>immense majorité des cas, les jeunes sont placés en détention provisoire et sont ensuite astreints à une surveillance et un encadrement dans la coll</w:t>
      </w:r>
      <w:r w:rsidR="002F6827">
        <w:t>ectivité après que l</w:t>
      </w:r>
      <w:r w:rsidR="002B0390">
        <w:t>’</w:t>
      </w:r>
      <w:r w:rsidR="002F6827">
        <w:t>affaire a</w:t>
      </w:r>
      <w:r w:rsidR="007F6CCF">
        <w:t xml:space="preserve"> été classée ou qu</w:t>
      </w:r>
      <w:r w:rsidR="002B0390">
        <w:t>’</w:t>
      </w:r>
      <w:r w:rsidR="007F6CCF">
        <w:t xml:space="preserve">un jugement </w:t>
      </w:r>
      <w:r w:rsidR="002F6827">
        <w:t xml:space="preserve">a été </w:t>
      </w:r>
      <w:r w:rsidR="007F6CCF">
        <w:t>prononcé en dernière instance</w:t>
      </w:r>
      <w:r w:rsidR="007F6CCF" w:rsidRPr="00163217">
        <w:rPr>
          <w:rStyle w:val="FootnoteReference"/>
          <w:bCs/>
        </w:rPr>
        <w:footnoteReference w:id="10"/>
      </w:r>
      <w:r w:rsidR="002F6827">
        <w:rPr>
          <w:b/>
        </w:rPr>
        <w:t>.</w:t>
      </w:r>
    </w:p>
    <w:p w:rsidR="007F6CCF" w:rsidRPr="00EE3BAD" w:rsidRDefault="007F6CCF" w:rsidP="00AF01FA">
      <w:pPr>
        <w:tabs>
          <w:tab w:val="left" w:pos="567"/>
        </w:tabs>
        <w:spacing w:after="240"/>
      </w:pPr>
      <w:r>
        <w:t>41</w:t>
      </w:r>
      <w:r w:rsidR="007326BC">
        <w:t>6</w:t>
      </w:r>
      <w:r>
        <w:t>.</w:t>
      </w:r>
      <w:r>
        <w:tab/>
        <w:t>Les délinquants juvéniles multirécidivistes sont un nouve</w:t>
      </w:r>
      <w:r w:rsidR="00163217">
        <w:t>au sujet de préoccupation. Dans </w:t>
      </w:r>
      <w:r>
        <w:t>leur cas, le problème</w:t>
      </w:r>
      <w:r w:rsidR="00B26723">
        <w:t xml:space="preserve"> n</w:t>
      </w:r>
      <w:r w:rsidR="002B0390">
        <w:t>’</w:t>
      </w:r>
      <w:r w:rsidR="00B26723">
        <w:t>est pas tant la gravité des infractions que le</w:t>
      </w:r>
      <w:r w:rsidR="005734D2">
        <w:t>ur</w:t>
      </w:r>
      <w:r w:rsidR="00B26723">
        <w:t xml:space="preserve"> </w:t>
      </w:r>
      <w:r w:rsidR="00163217">
        <w:t>multiplicité. Le </w:t>
      </w:r>
      <w:r w:rsidR="008A163E">
        <w:t xml:space="preserve">service du </w:t>
      </w:r>
      <w:r w:rsidR="00111647">
        <w:t>p</w:t>
      </w:r>
      <w:r w:rsidR="008A163E">
        <w:t xml:space="preserve">rocureur </w:t>
      </w:r>
      <w:r w:rsidR="005734D2">
        <w:t>applique une politique cohérente consistant à poursuivre les délinquants juvéniles multirécidivistes</w:t>
      </w:r>
      <w:r w:rsidR="005734D2" w:rsidRPr="00163217">
        <w:rPr>
          <w:rStyle w:val="FootnoteReference"/>
          <w:bCs/>
        </w:rPr>
        <w:footnoteReference w:id="11"/>
      </w:r>
      <w:r w:rsidR="005734D2">
        <w:t xml:space="preserve"> pour éviter qu</w:t>
      </w:r>
      <w:r w:rsidR="002B0390">
        <w:t>’</w:t>
      </w:r>
      <w:r w:rsidR="005734D2">
        <w:t xml:space="preserve">ils ne deviennent des criminels endurcis. </w:t>
      </w:r>
      <w:r w:rsidR="00163217">
        <w:t>Les </w:t>
      </w:r>
      <w:r w:rsidR="00B2119A">
        <w:t>établissements pour délinquants juvéniles et le service de la</w:t>
      </w:r>
      <w:r w:rsidR="00163217">
        <w:t xml:space="preserve"> mise à l</w:t>
      </w:r>
      <w:r w:rsidR="002B0390">
        <w:t>’</w:t>
      </w:r>
      <w:r w:rsidR="00163217">
        <w:t>épreuve proposent des </w:t>
      </w:r>
      <w:r w:rsidR="00B2119A">
        <w:t xml:space="preserve">programmes ciblés conjoints de trois à six mois, à la fois </w:t>
      </w:r>
      <w:r w:rsidR="008A163E">
        <w:t>en institution et hors institution</w:t>
      </w:r>
      <w:r w:rsidR="00B2119A">
        <w:t xml:space="preserve"> pour ces jeunes délinquants.</w:t>
      </w:r>
    </w:p>
    <w:p w:rsidR="00B2119A" w:rsidRPr="00EE3BAD" w:rsidRDefault="00B2119A" w:rsidP="00AF01FA">
      <w:pPr>
        <w:tabs>
          <w:tab w:val="left" w:pos="567"/>
        </w:tabs>
        <w:spacing w:after="240"/>
      </w:pPr>
      <w:r>
        <w:t>41</w:t>
      </w:r>
      <w:r w:rsidR="007326BC">
        <w:t>7</w:t>
      </w:r>
      <w:r>
        <w:t>.</w:t>
      </w:r>
      <w:r>
        <w:tab/>
        <w:t>L</w:t>
      </w:r>
      <w:r w:rsidR="002B0390">
        <w:t>’</w:t>
      </w:r>
      <w:r>
        <w:t>évolution du nombre de jeunes gens envoyés en établissement pour délinquants juvéniles (</w:t>
      </w:r>
      <w:r w:rsidRPr="00B2119A">
        <w:rPr>
          <w:i/>
          <w:iCs/>
        </w:rPr>
        <w:t>Pij-maatregel</w:t>
      </w:r>
      <w:r>
        <w:t>) pour y être traités est préoccupante. Souvent, la durée du séjour doit être prolongée et les personnes chargé</w:t>
      </w:r>
      <w:r w:rsidR="00934B67">
        <w:t>e</w:t>
      </w:r>
      <w:r>
        <w:t xml:space="preserve">s de traiter ces jeunes doutent que certains </w:t>
      </w:r>
      <w:r w:rsidR="00934B67">
        <w:t>d</w:t>
      </w:r>
      <w:r w:rsidR="002B0390">
        <w:t>’</w:t>
      </w:r>
      <w:r w:rsidR="00934B67">
        <w:t xml:space="preserve">entre eux </w:t>
      </w:r>
      <w:r>
        <w:t>puissent un jour être rendus à la société sans risque, ou en d</w:t>
      </w:r>
      <w:r w:rsidR="002B0390">
        <w:t>’</w:t>
      </w:r>
      <w:r>
        <w:t xml:space="preserve">autres termes, sans </w:t>
      </w:r>
      <w:r w:rsidR="00934B67">
        <w:t>risque qu</w:t>
      </w:r>
      <w:r w:rsidR="002B0390">
        <w:t>’</w:t>
      </w:r>
      <w:r w:rsidR="00934B67">
        <w:t xml:space="preserve">ils retournent à des comportements criminels graves. De nombreux délinquants juvéniles sont devenus majeurs lors de leur libération. Dans un mémorandum daté du 10 juillet 2006, le </w:t>
      </w:r>
      <w:r w:rsidR="00163217">
        <w:t>M</w:t>
      </w:r>
      <w:r w:rsidR="00934B67">
        <w:t xml:space="preserve">inistre de la </w:t>
      </w:r>
      <w:r w:rsidR="00163217">
        <w:t>j</w:t>
      </w:r>
      <w:r w:rsidR="00934B67">
        <w:t xml:space="preserve">ustice a proposé à </w:t>
      </w:r>
      <w:smartTag w:uri="urn:schemas-microsoft-com:office:smarttags" w:element="PersonName">
        <w:smartTagPr>
          <w:attr w:name="ProductID" w:val="La Chambre"/>
        </w:smartTagPr>
        <w:r w:rsidR="00934B67">
          <w:t>la Chambre</w:t>
        </w:r>
      </w:smartTag>
      <w:r w:rsidR="00934B67">
        <w:t xml:space="preserve"> des représentants certaines améliorations, reposant en particulier sur des groupes plus restreints, un personnel mieux formé et plus de pédopsychiatres. Le ministre entend aussi introduire une autre forme de traitement obligatoire (consécutif) pour les délinquants juvéniles qui demeurent très menaçants après la fin de leur traitement dans un établissement pour délinquants juvéniles.</w:t>
      </w:r>
    </w:p>
    <w:p w:rsidR="006A2282" w:rsidRPr="006A2282" w:rsidRDefault="006A2282" w:rsidP="00163217">
      <w:pPr>
        <w:spacing w:after="240"/>
        <w:rPr>
          <w:i/>
          <w:iCs/>
        </w:rPr>
      </w:pPr>
      <w:r>
        <w:rPr>
          <w:i/>
          <w:iCs/>
        </w:rPr>
        <w:t>Compressions</w:t>
      </w:r>
      <w:r w:rsidR="00C322E1">
        <w:rPr>
          <w:i/>
          <w:iCs/>
        </w:rPr>
        <w:t xml:space="preserve"> de personnel</w:t>
      </w:r>
    </w:p>
    <w:p w:rsidR="006A2282" w:rsidRDefault="006A2282" w:rsidP="00163217">
      <w:pPr>
        <w:tabs>
          <w:tab w:val="left" w:pos="567"/>
        </w:tabs>
        <w:spacing w:after="240"/>
      </w:pPr>
      <w:r>
        <w:t>41</w:t>
      </w:r>
      <w:r w:rsidR="007326BC">
        <w:t>8</w:t>
      </w:r>
      <w:r>
        <w:t>.</w:t>
      </w:r>
      <w:r>
        <w:tab/>
        <w:t xml:space="preserve">Ces dernières années, la conjoncture économique aux Pays-Bas a </w:t>
      </w:r>
      <w:r w:rsidR="008A163E">
        <w:t xml:space="preserve">contraint </w:t>
      </w:r>
      <w:r>
        <w:t>les établissements pour délinquants juvéniles à réduire drastiquement leurs dépenses. Les groupes de délinquants à traiter sont passés de 10 à 12 personnes. L</w:t>
      </w:r>
      <w:r w:rsidR="002B0390">
        <w:t>’</w:t>
      </w:r>
      <w:r>
        <w:t>agrandissement des groupes a des répercussions sur l</w:t>
      </w:r>
      <w:r w:rsidR="002B0390">
        <w:t>’</w:t>
      </w:r>
      <w:r>
        <w:t>attention que le personnel peut consacrer à chaque jeune. Aussi les effectifs des groupes de délinquants juvéniles traités dans ces établissements seront-ils réduits.</w:t>
      </w:r>
    </w:p>
    <w:p w:rsidR="006A2282" w:rsidRDefault="006A2282" w:rsidP="00AF01FA">
      <w:pPr>
        <w:tabs>
          <w:tab w:val="left" w:pos="567"/>
        </w:tabs>
        <w:spacing w:after="240"/>
      </w:pPr>
      <w:r>
        <w:t>4</w:t>
      </w:r>
      <w:r w:rsidR="007326BC">
        <w:t>19</w:t>
      </w:r>
      <w:r>
        <w:t>.</w:t>
      </w:r>
      <w:r>
        <w:tab/>
        <w:t>L</w:t>
      </w:r>
      <w:r w:rsidR="002B0390">
        <w:t>’</w:t>
      </w:r>
      <w:r>
        <w:t>introduction du partage des cellules a également été envisagée pour réaliser des économies. Ceci ne sera</w:t>
      </w:r>
      <w:r w:rsidR="00D83ECC">
        <w:t>it</w:t>
      </w:r>
      <w:r>
        <w:t xml:space="preserve"> autorisé qu</w:t>
      </w:r>
      <w:r w:rsidR="002B0390">
        <w:t>’</w:t>
      </w:r>
      <w:r>
        <w:t xml:space="preserve">à la condition </w:t>
      </w:r>
      <w:r w:rsidR="00D83ECC">
        <w:t>que l</w:t>
      </w:r>
      <w:r w:rsidR="002B0390">
        <w:t>’</w:t>
      </w:r>
      <w:r w:rsidR="00D83ECC">
        <w:t xml:space="preserve">on ne puisse pas </w:t>
      </w:r>
      <w:r>
        <w:t xml:space="preserve">raisonnablement </w:t>
      </w:r>
      <w:r w:rsidR="00D83ECC">
        <w:t xml:space="preserve">prévoir </w:t>
      </w:r>
      <w:r>
        <w:t xml:space="preserve">que cette mesure </w:t>
      </w:r>
      <w:r w:rsidR="00D83ECC">
        <w:t>mettrait</w:t>
      </w:r>
      <w:r>
        <w:t xml:space="preserve"> en péril la sécurité des jeunes et du personnel.</w:t>
      </w:r>
      <w:r w:rsidR="00D83ECC">
        <w:t xml:space="preserve"> Les jeunes condamnés </w:t>
      </w:r>
      <w:r w:rsidR="008A163E">
        <w:t xml:space="preserve">pour des </w:t>
      </w:r>
      <w:r w:rsidR="00D83ECC">
        <w:t>infractions sexuelles ou de</w:t>
      </w:r>
      <w:r w:rsidR="008A163E">
        <w:t>s</w:t>
      </w:r>
      <w:r w:rsidR="00D83ECC">
        <w:t xml:space="preserve"> voies de fait aggravées seraient </w:t>
      </w:r>
      <w:r w:rsidR="008A163E">
        <w:t xml:space="preserve">systématiquement </w:t>
      </w:r>
      <w:r w:rsidR="00D83ECC">
        <w:t>exclus de cet arrangement. Il faudrait aussi que le jeune ait passé un certain temps dans l</w:t>
      </w:r>
      <w:r w:rsidR="002B0390">
        <w:t>’</w:t>
      </w:r>
      <w:r w:rsidR="00D83ECC">
        <w:t>établissement pour que son comportement soit connu. Tous les dossiers des délinquants susceptibles de partager une cellule seraient ensuite examinés par une équipe multidisciplinaire, et les détenus seraient placés en cellule partagée avec leur consentement. Trois projets pilote ont été réalisés à petite échelle</w:t>
      </w:r>
      <w:r w:rsidR="000C2201">
        <w:t xml:space="preserve"> pour expérimenter le partage des cellules. Cependant, trouver des combinaisons adaptées de détenus s</w:t>
      </w:r>
      <w:r w:rsidR="002B0390">
        <w:t>’</w:t>
      </w:r>
      <w:r w:rsidR="000C2201">
        <w:t>est révélé difficile, et des incidents se sont produits. Après évaluation, et compte tenu de l</w:t>
      </w:r>
      <w:r w:rsidR="002B0390">
        <w:t>’</w:t>
      </w:r>
      <w:r w:rsidR="000C2201">
        <w:t>évolution dans d</w:t>
      </w:r>
      <w:r w:rsidR="002B0390">
        <w:t>’</w:t>
      </w:r>
      <w:r w:rsidR="000C2201">
        <w:t>autres secteurs et d</w:t>
      </w:r>
      <w:r w:rsidR="002B0390">
        <w:t>’</w:t>
      </w:r>
      <w:r w:rsidR="000C2201">
        <w:t>autres pays, il a été décidé de mettre fin à ces projets pilotes et de conclure que le partage des cellules pour réaliser des économies ne devrait pas être introduit aujourd</w:t>
      </w:r>
      <w:r w:rsidR="002B0390">
        <w:t>’</w:t>
      </w:r>
      <w:r w:rsidR="000C2201">
        <w:t xml:space="preserve">hui parmi les délinquants juvéniles. </w:t>
      </w:r>
    </w:p>
    <w:p w:rsidR="000C2201" w:rsidRPr="000C2201" w:rsidRDefault="000C2201" w:rsidP="002C61BF">
      <w:pPr>
        <w:spacing w:after="240"/>
        <w:rPr>
          <w:i/>
          <w:iCs/>
        </w:rPr>
      </w:pPr>
      <w:r w:rsidRPr="000C2201">
        <w:rPr>
          <w:i/>
          <w:iCs/>
        </w:rPr>
        <w:t>Évolution des capacités d</w:t>
      </w:r>
      <w:r w:rsidR="002B0390">
        <w:rPr>
          <w:i/>
          <w:iCs/>
        </w:rPr>
        <w:t>’</w:t>
      </w:r>
      <w:r w:rsidRPr="000C2201">
        <w:rPr>
          <w:i/>
          <w:iCs/>
        </w:rPr>
        <w:t>accueil</w:t>
      </w:r>
    </w:p>
    <w:p w:rsidR="000C2201" w:rsidRDefault="000C2201" w:rsidP="00163217">
      <w:pPr>
        <w:tabs>
          <w:tab w:val="left" w:pos="567"/>
        </w:tabs>
        <w:spacing w:after="240"/>
      </w:pPr>
      <w:r>
        <w:t>42</w:t>
      </w:r>
      <w:r w:rsidR="007326BC">
        <w:t>0</w:t>
      </w:r>
      <w:r>
        <w:t>.</w:t>
      </w:r>
      <w:r>
        <w:tab/>
        <w:t>Le nombre de place</w:t>
      </w:r>
      <w:r w:rsidR="00E468A0">
        <w:t>s</w:t>
      </w:r>
      <w:r>
        <w:t xml:space="preserve"> dans les établissements qui traitent les délinquants juvéniles a augmenté ces dernières années.</w:t>
      </w:r>
    </w:p>
    <w:tbl>
      <w:tblPr>
        <w:tblStyle w:val="TableGrid"/>
        <w:tblW w:w="5000" w:type="pct"/>
        <w:tblLook w:val="01E0" w:firstRow="1" w:lastRow="1" w:firstColumn="1" w:lastColumn="1" w:noHBand="0" w:noVBand="0"/>
      </w:tblPr>
      <w:tblGrid>
        <w:gridCol w:w="1913"/>
        <w:gridCol w:w="1614"/>
        <w:gridCol w:w="2521"/>
        <w:gridCol w:w="1979"/>
        <w:gridCol w:w="1543"/>
      </w:tblGrid>
      <w:tr w:rsidR="000C2201" w:rsidTr="00163217">
        <w:tc>
          <w:tcPr>
            <w:tcW w:w="999" w:type="pct"/>
          </w:tcPr>
          <w:p w:rsidR="000C2201" w:rsidRPr="00B252FA" w:rsidRDefault="000C2201" w:rsidP="00163217">
            <w:pPr>
              <w:spacing w:before="60" w:after="60"/>
              <w:jc w:val="center"/>
            </w:pPr>
            <w:r w:rsidRPr="00B252FA">
              <w:t>Date</w:t>
            </w:r>
          </w:p>
        </w:tc>
        <w:tc>
          <w:tcPr>
            <w:tcW w:w="843" w:type="pct"/>
          </w:tcPr>
          <w:p w:rsidR="000C2201" w:rsidRPr="00B252FA" w:rsidRDefault="000C2201" w:rsidP="00163217">
            <w:pPr>
              <w:spacing w:before="60" w:after="60"/>
              <w:jc w:val="center"/>
            </w:pPr>
            <w:r w:rsidRPr="00B252FA">
              <w:t>Places</w:t>
            </w:r>
          </w:p>
        </w:tc>
        <w:tc>
          <w:tcPr>
            <w:tcW w:w="1317" w:type="pct"/>
          </w:tcPr>
          <w:p w:rsidR="000C2201" w:rsidRPr="00B252FA" w:rsidRDefault="000C2201" w:rsidP="00163217">
            <w:pPr>
              <w:spacing w:before="60" w:after="60"/>
              <w:jc w:val="center"/>
            </w:pPr>
            <w:r w:rsidRPr="00B252FA">
              <w:t>Accueil pour traitement</w:t>
            </w:r>
          </w:p>
        </w:tc>
        <w:tc>
          <w:tcPr>
            <w:tcW w:w="1034" w:type="pct"/>
          </w:tcPr>
          <w:p w:rsidR="000C2201" w:rsidRPr="00B252FA" w:rsidRDefault="000C2201" w:rsidP="00163217">
            <w:pPr>
              <w:spacing w:before="60" w:after="60"/>
              <w:jc w:val="center"/>
            </w:pPr>
            <w:r w:rsidRPr="00B252FA">
              <w:t>multirécidivistes</w:t>
            </w:r>
          </w:p>
        </w:tc>
        <w:tc>
          <w:tcPr>
            <w:tcW w:w="806" w:type="pct"/>
          </w:tcPr>
          <w:p w:rsidR="000C2201" w:rsidRPr="00B252FA" w:rsidRDefault="000C2201" w:rsidP="00163217">
            <w:pPr>
              <w:spacing w:before="60" w:after="60"/>
              <w:jc w:val="center"/>
            </w:pPr>
            <w:r w:rsidRPr="00B252FA">
              <w:t>Total</w:t>
            </w:r>
          </w:p>
        </w:tc>
      </w:tr>
      <w:tr w:rsidR="000C2201" w:rsidTr="00163217">
        <w:tc>
          <w:tcPr>
            <w:tcW w:w="999" w:type="pct"/>
          </w:tcPr>
          <w:p w:rsidR="000C2201" w:rsidRDefault="000C2201" w:rsidP="00163217">
            <w:pPr>
              <w:spacing w:before="60" w:after="60"/>
            </w:pPr>
            <w:r>
              <w:t>01/01/2002</w:t>
            </w:r>
          </w:p>
        </w:tc>
        <w:tc>
          <w:tcPr>
            <w:tcW w:w="843" w:type="pct"/>
          </w:tcPr>
          <w:p w:rsidR="000C2201" w:rsidRDefault="000C2201" w:rsidP="00163217">
            <w:pPr>
              <w:spacing w:before="60" w:after="60"/>
              <w:ind w:right="251"/>
              <w:jc w:val="right"/>
            </w:pPr>
            <w:r>
              <w:t>992</w:t>
            </w:r>
          </w:p>
        </w:tc>
        <w:tc>
          <w:tcPr>
            <w:tcW w:w="1317" w:type="pct"/>
          </w:tcPr>
          <w:p w:rsidR="000C2201" w:rsidRDefault="000C2201" w:rsidP="00163217">
            <w:pPr>
              <w:spacing w:before="60" w:after="60"/>
              <w:ind w:right="432"/>
              <w:jc w:val="right"/>
            </w:pPr>
            <w:r>
              <w:t>1</w:t>
            </w:r>
            <w:r w:rsidR="00163217">
              <w:t xml:space="preserve"> </w:t>
            </w:r>
            <w:r>
              <w:t>142</w:t>
            </w:r>
          </w:p>
        </w:tc>
        <w:tc>
          <w:tcPr>
            <w:tcW w:w="1034" w:type="pct"/>
          </w:tcPr>
          <w:p w:rsidR="000C2201" w:rsidRDefault="000C2201" w:rsidP="00163217">
            <w:pPr>
              <w:spacing w:before="60" w:after="60"/>
              <w:ind w:right="431"/>
              <w:jc w:val="right"/>
            </w:pPr>
            <w:r>
              <w:t>-</w:t>
            </w:r>
          </w:p>
        </w:tc>
        <w:tc>
          <w:tcPr>
            <w:tcW w:w="806" w:type="pct"/>
          </w:tcPr>
          <w:p w:rsidR="000C2201" w:rsidRDefault="00163217" w:rsidP="00163217">
            <w:pPr>
              <w:spacing w:before="60" w:after="60"/>
              <w:ind w:right="174"/>
              <w:jc w:val="right"/>
            </w:pPr>
            <w:r>
              <w:t xml:space="preserve">2 </w:t>
            </w:r>
            <w:r w:rsidR="000C2201">
              <w:t>134</w:t>
            </w:r>
          </w:p>
        </w:tc>
      </w:tr>
      <w:tr w:rsidR="000C2201" w:rsidTr="00163217">
        <w:tc>
          <w:tcPr>
            <w:tcW w:w="999" w:type="pct"/>
          </w:tcPr>
          <w:p w:rsidR="000C2201" w:rsidRDefault="000C2201" w:rsidP="00163217">
            <w:pPr>
              <w:spacing w:before="60" w:after="60"/>
            </w:pPr>
            <w:r>
              <w:t>01/01/2003</w:t>
            </w:r>
          </w:p>
        </w:tc>
        <w:tc>
          <w:tcPr>
            <w:tcW w:w="843" w:type="pct"/>
          </w:tcPr>
          <w:p w:rsidR="000C2201" w:rsidRDefault="000C2201" w:rsidP="00163217">
            <w:pPr>
              <w:spacing w:before="60" w:after="60"/>
              <w:ind w:right="251"/>
              <w:jc w:val="right"/>
            </w:pPr>
            <w:r>
              <w:t>1</w:t>
            </w:r>
            <w:r w:rsidR="00163217">
              <w:t xml:space="preserve"> </w:t>
            </w:r>
            <w:r>
              <w:t>050</w:t>
            </w:r>
          </w:p>
        </w:tc>
        <w:tc>
          <w:tcPr>
            <w:tcW w:w="1317" w:type="pct"/>
          </w:tcPr>
          <w:p w:rsidR="000C2201" w:rsidRDefault="00163217" w:rsidP="00163217">
            <w:pPr>
              <w:spacing w:before="60" w:after="60"/>
              <w:ind w:right="432"/>
              <w:jc w:val="right"/>
            </w:pPr>
            <w:r>
              <w:t xml:space="preserve">1 </w:t>
            </w:r>
            <w:r w:rsidR="000C2201">
              <w:t>274</w:t>
            </w:r>
          </w:p>
        </w:tc>
        <w:tc>
          <w:tcPr>
            <w:tcW w:w="1034" w:type="pct"/>
          </w:tcPr>
          <w:p w:rsidR="000C2201" w:rsidRDefault="000C2201" w:rsidP="00163217">
            <w:pPr>
              <w:spacing w:before="60" w:after="60"/>
              <w:ind w:right="431"/>
              <w:jc w:val="right"/>
            </w:pPr>
            <w:r>
              <w:t>-</w:t>
            </w:r>
          </w:p>
        </w:tc>
        <w:tc>
          <w:tcPr>
            <w:tcW w:w="806" w:type="pct"/>
          </w:tcPr>
          <w:p w:rsidR="000C2201" w:rsidRDefault="00163217" w:rsidP="00163217">
            <w:pPr>
              <w:spacing w:before="60" w:after="60"/>
              <w:ind w:right="174"/>
              <w:jc w:val="right"/>
            </w:pPr>
            <w:r>
              <w:t xml:space="preserve">2 </w:t>
            </w:r>
            <w:r w:rsidR="000C2201">
              <w:t>324</w:t>
            </w:r>
          </w:p>
        </w:tc>
      </w:tr>
      <w:tr w:rsidR="000C2201" w:rsidTr="00163217">
        <w:tc>
          <w:tcPr>
            <w:tcW w:w="999" w:type="pct"/>
          </w:tcPr>
          <w:p w:rsidR="000C2201" w:rsidRDefault="000C2201" w:rsidP="00163217">
            <w:pPr>
              <w:spacing w:before="60" w:after="60"/>
            </w:pPr>
            <w:r>
              <w:t>01/01/2004</w:t>
            </w:r>
          </w:p>
        </w:tc>
        <w:tc>
          <w:tcPr>
            <w:tcW w:w="843" w:type="pct"/>
          </w:tcPr>
          <w:p w:rsidR="000C2201" w:rsidRDefault="00163217" w:rsidP="00163217">
            <w:pPr>
              <w:spacing w:before="60" w:after="60"/>
              <w:ind w:right="251"/>
              <w:jc w:val="right"/>
            </w:pPr>
            <w:r>
              <w:t xml:space="preserve">1 </w:t>
            </w:r>
            <w:r w:rsidR="000C2201">
              <w:t>115</w:t>
            </w:r>
          </w:p>
        </w:tc>
        <w:tc>
          <w:tcPr>
            <w:tcW w:w="1317" w:type="pct"/>
          </w:tcPr>
          <w:p w:rsidR="000C2201" w:rsidRDefault="00163217" w:rsidP="00163217">
            <w:pPr>
              <w:spacing w:before="60" w:after="60"/>
              <w:ind w:right="432"/>
              <w:jc w:val="right"/>
            </w:pPr>
            <w:r>
              <w:t xml:space="preserve">1 </w:t>
            </w:r>
            <w:r w:rsidR="000C2201">
              <w:t>332</w:t>
            </w:r>
          </w:p>
        </w:tc>
        <w:tc>
          <w:tcPr>
            <w:tcW w:w="1034" w:type="pct"/>
          </w:tcPr>
          <w:p w:rsidR="000C2201" w:rsidRDefault="000C2201" w:rsidP="00163217">
            <w:pPr>
              <w:spacing w:before="60" w:after="60"/>
              <w:ind w:right="431"/>
              <w:jc w:val="right"/>
            </w:pPr>
            <w:r>
              <w:t>-</w:t>
            </w:r>
          </w:p>
        </w:tc>
        <w:tc>
          <w:tcPr>
            <w:tcW w:w="806" w:type="pct"/>
          </w:tcPr>
          <w:p w:rsidR="000C2201" w:rsidRDefault="00163217" w:rsidP="00163217">
            <w:pPr>
              <w:spacing w:before="60" w:after="60"/>
              <w:ind w:right="174"/>
              <w:jc w:val="right"/>
            </w:pPr>
            <w:r>
              <w:t xml:space="preserve">2 </w:t>
            </w:r>
            <w:r w:rsidR="000C2201">
              <w:t>447</w:t>
            </w:r>
          </w:p>
        </w:tc>
      </w:tr>
      <w:tr w:rsidR="000C2201" w:rsidTr="00163217">
        <w:tc>
          <w:tcPr>
            <w:tcW w:w="999" w:type="pct"/>
          </w:tcPr>
          <w:p w:rsidR="000C2201" w:rsidRDefault="000C2201" w:rsidP="00163217">
            <w:pPr>
              <w:spacing w:before="60" w:after="60"/>
            </w:pPr>
            <w:r>
              <w:t>01/01/2005</w:t>
            </w:r>
          </w:p>
        </w:tc>
        <w:tc>
          <w:tcPr>
            <w:tcW w:w="843" w:type="pct"/>
          </w:tcPr>
          <w:p w:rsidR="000C2201" w:rsidRDefault="00163217" w:rsidP="00163217">
            <w:pPr>
              <w:spacing w:before="60" w:after="60"/>
              <w:ind w:right="251"/>
              <w:jc w:val="right"/>
            </w:pPr>
            <w:r>
              <w:t xml:space="preserve">1 </w:t>
            </w:r>
            <w:r w:rsidR="000C2201">
              <w:t>170</w:t>
            </w:r>
          </w:p>
        </w:tc>
        <w:tc>
          <w:tcPr>
            <w:tcW w:w="1317" w:type="pct"/>
          </w:tcPr>
          <w:p w:rsidR="000C2201" w:rsidRDefault="00163217" w:rsidP="00163217">
            <w:pPr>
              <w:spacing w:before="60" w:after="60"/>
              <w:ind w:right="432"/>
              <w:jc w:val="right"/>
            </w:pPr>
            <w:r>
              <w:t xml:space="preserve">1 </w:t>
            </w:r>
            <w:r w:rsidR="000C2201">
              <w:t>419</w:t>
            </w:r>
          </w:p>
        </w:tc>
        <w:tc>
          <w:tcPr>
            <w:tcW w:w="1034" w:type="pct"/>
          </w:tcPr>
          <w:p w:rsidR="000C2201" w:rsidRDefault="000C2201" w:rsidP="00163217">
            <w:pPr>
              <w:spacing w:before="60" w:after="60"/>
              <w:ind w:right="431"/>
              <w:jc w:val="right"/>
            </w:pPr>
            <w:r>
              <w:t>-</w:t>
            </w:r>
          </w:p>
        </w:tc>
        <w:tc>
          <w:tcPr>
            <w:tcW w:w="806" w:type="pct"/>
          </w:tcPr>
          <w:p w:rsidR="000C2201" w:rsidRDefault="00163217" w:rsidP="00163217">
            <w:pPr>
              <w:spacing w:before="60" w:after="60"/>
              <w:ind w:right="174"/>
              <w:jc w:val="right"/>
            </w:pPr>
            <w:r>
              <w:t xml:space="preserve">2 </w:t>
            </w:r>
            <w:r w:rsidR="000C2201">
              <w:t>589</w:t>
            </w:r>
          </w:p>
        </w:tc>
      </w:tr>
      <w:tr w:rsidR="000C2201" w:rsidTr="00163217">
        <w:tc>
          <w:tcPr>
            <w:tcW w:w="999" w:type="pct"/>
          </w:tcPr>
          <w:p w:rsidR="000C2201" w:rsidRDefault="000C2201" w:rsidP="00163217">
            <w:pPr>
              <w:spacing w:before="60" w:after="60"/>
            </w:pPr>
            <w:r>
              <w:t>01/01/2006</w:t>
            </w:r>
          </w:p>
        </w:tc>
        <w:tc>
          <w:tcPr>
            <w:tcW w:w="843" w:type="pct"/>
          </w:tcPr>
          <w:p w:rsidR="000C2201" w:rsidRDefault="00163217" w:rsidP="00163217">
            <w:pPr>
              <w:spacing w:before="60" w:after="60"/>
              <w:ind w:right="251"/>
              <w:jc w:val="right"/>
            </w:pPr>
            <w:r>
              <w:t xml:space="preserve">1 </w:t>
            </w:r>
            <w:r w:rsidR="000C2201">
              <w:t>107</w:t>
            </w:r>
          </w:p>
        </w:tc>
        <w:tc>
          <w:tcPr>
            <w:tcW w:w="1317" w:type="pct"/>
          </w:tcPr>
          <w:p w:rsidR="000C2201" w:rsidRDefault="00163217" w:rsidP="00163217">
            <w:pPr>
              <w:spacing w:before="60" w:after="60"/>
              <w:ind w:right="432"/>
              <w:jc w:val="right"/>
            </w:pPr>
            <w:r>
              <w:t xml:space="preserve">1 </w:t>
            </w:r>
            <w:r w:rsidR="000C2201">
              <w:t>445</w:t>
            </w:r>
          </w:p>
        </w:tc>
        <w:tc>
          <w:tcPr>
            <w:tcW w:w="1034" w:type="pct"/>
          </w:tcPr>
          <w:p w:rsidR="000C2201" w:rsidRDefault="000C2201" w:rsidP="00163217">
            <w:pPr>
              <w:spacing w:before="60" w:after="60"/>
              <w:ind w:right="431"/>
              <w:jc w:val="right"/>
            </w:pPr>
            <w:r>
              <w:t>44</w:t>
            </w:r>
          </w:p>
        </w:tc>
        <w:tc>
          <w:tcPr>
            <w:tcW w:w="806" w:type="pct"/>
          </w:tcPr>
          <w:p w:rsidR="000C2201" w:rsidRDefault="00163217" w:rsidP="00163217">
            <w:pPr>
              <w:spacing w:before="60" w:after="60"/>
              <w:ind w:right="174"/>
              <w:jc w:val="right"/>
            </w:pPr>
            <w:r>
              <w:t xml:space="preserve">2 </w:t>
            </w:r>
            <w:r w:rsidR="000C2201">
              <w:t>596</w:t>
            </w:r>
          </w:p>
        </w:tc>
      </w:tr>
    </w:tbl>
    <w:p w:rsidR="00934B67" w:rsidRPr="00EE3BAD" w:rsidRDefault="00163217" w:rsidP="00163217">
      <w:pPr>
        <w:spacing w:before="240" w:after="240"/>
      </w:pPr>
      <w:r w:rsidRPr="00163217">
        <w:rPr>
          <w:i/>
        </w:rPr>
        <w:t>NB</w:t>
      </w:r>
      <w:r w:rsidR="000C2201" w:rsidRPr="00163217">
        <w:rPr>
          <w:i/>
        </w:rPr>
        <w:t>:</w:t>
      </w:r>
      <w:r w:rsidR="000C2201">
        <w:t xml:space="preserve"> </w:t>
      </w:r>
      <w:r w:rsidR="00EA3E75">
        <w:t>Le tableau ci-dessus ind</w:t>
      </w:r>
      <w:r w:rsidR="00E468A0">
        <w:t>ique les capacités d</w:t>
      </w:r>
      <w:r w:rsidR="002B0390">
        <w:t>’</w:t>
      </w:r>
      <w:r w:rsidR="00E468A0">
        <w:t>accueil de</w:t>
      </w:r>
      <w:r w:rsidR="00EA3E75">
        <w:t xml:space="preserve"> jeunes </w:t>
      </w:r>
      <w:r w:rsidR="00E468A0">
        <w:t>placés dans les</w:t>
      </w:r>
      <w:r w:rsidR="00EA3E75">
        <w:t xml:space="preserve"> établissements pour délinquants juvéniles </w:t>
      </w:r>
      <w:r w:rsidR="00E468A0">
        <w:t xml:space="preserve">aux termes </w:t>
      </w:r>
      <w:r w:rsidR="00EA3E75">
        <w:t>d</w:t>
      </w:r>
      <w:r w:rsidR="002B0390">
        <w:t>’</w:t>
      </w:r>
      <w:r w:rsidR="00EA3E75">
        <w:t>une condamnation au pénal et au civil. S</w:t>
      </w:r>
      <w:r w:rsidR="002B0390">
        <w:t>’</w:t>
      </w:r>
      <w:r w:rsidR="00EA3E75">
        <w:t>agissant de l</w:t>
      </w:r>
      <w:r w:rsidR="002B0390">
        <w:t>’</w:t>
      </w:r>
      <w:r w:rsidR="00EA3E75">
        <w:t xml:space="preserve">évolution des mesures de placement décidées </w:t>
      </w:r>
      <w:r w:rsidR="00E468A0">
        <w:t xml:space="preserve">dans le cadre </w:t>
      </w:r>
      <w:r w:rsidR="00EA3E75">
        <w:t>d</w:t>
      </w:r>
      <w:r w:rsidR="002B0390">
        <w:t>’</w:t>
      </w:r>
      <w:r w:rsidR="00EA3E75">
        <w:t>une procédure civile, voir les paragraphes consacrés à l</w:t>
      </w:r>
      <w:r w:rsidR="002B0390">
        <w:t>’</w:t>
      </w:r>
      <w:r w:rsidR="00EA3E75">
        <w:t>article 18.2</w:t>
      </w:r>
      <w:r>
        <w:t>.</w:t>
      </w:r>
    </w:p>
    <w:p w:rsidR="00EA3E75" w:rsidRPr="00EE3BAD" w:rsidRDefault="00EA3E75" w:rsidP="00AF01FA">
      <w:pPr>
        <w:tabs>
          <w:tab w:val="left" w:pos="567"/>
        </w:tabs>
        <w:spacing w:after="240"/>
      </w:pPr>
      <w:r>
        <w:t>42</w:t>
      </w:r>
      <w:r w:rsidR="007326BC">
        <w:t>1</w:t>
      </w:r>
      <w:r>
        <w:t>.</w:t>
      </w:r>
      <w:r>
        <w:tab/>
        <w:t>En dépit de cette augmentation des capacités d</w:t>
      </w:r>
      <w:r w:rsidR="002B0390">
        <w:t>’</w:t>
      </w:r>
      <w:r>
        <w:t>accueil, les délinquants juvéniles doivent parfois attendre longtemps une place dans un établissement. Ceci est particulièrement vrai des jeunes souffrant d</w:t>
      </w:r>
      <w:r w:rsidR="002B0390">
        <w:t>’</w:t>
      </w:r>
      <w:r>
        <w:t xml:space="preserve">un handicap mental léger ou de troubles psychiatriques ou sexuels. Dans un mémorandum daté du 10 juillet 2006, le </w:t>
      </w:r>
      <w:r w:rsidR="00C246DE">
        <w:t>M</w:t>
      </w:r>
      <w:r>
        <w:t xml:space="preserve">inistre de la </w:t>
      </w:r>
      <w:r w:rsidR="00C246DE">
        <w:t>j</w:t>
      </w:r>
      <w:r>
        <w:t>ustice a proposé d</w:t>
      </w:r>
      <w:r w:rsidR="002B0390">
        <w:t>’</w:t>
      </w:r>
      <w:r>
        <w:t>améliorer la mise en œuvre des ordonnances de traitement des jeunes dans les établissements pour délinquants juvéniles pour leur permettre d</w:t>
      </w:r>
      <w:r w:rsidR="002B0390">
        <w:t>’</w:t>
      </w:r>
      <w:r>
        <w:t>être accueillis plus rapidement. Ces mesures tablent à la fois sur l</w:t>
      </w:r>
      <w:r w:rsidR="002B0390">
        <w:t>’</w:t>
      </w:r>
      <w:r>
        <w:t xml:space="preserve">amélioration des méthodes de travail et sur </w:t>
      </w:r>
      <w:r w:rsidR="00BD220A">
        <w:t>le recours aux services de spécialistes.</w:t>
      </w:r>
      <w:r>
        <w:t xml:space="preserve"> </w:t>
      </w:r>
    </w:p>
    <w:p w:rsidR="001E4014" w:rsidRPr="00BD220A" w:rsidRDefault="00C246DE" w:rsidP="002C61BF">
      <w:pPr>
        <w:spacing w:after="240"/>
        <w:rPr>
          <w:u w:val="single"/>
        </w:rPr>
      </w:pPr>
      <w:r>
        <w:rPr>
          <w:u w:val="single"/>
        </w:rPr>
        <w:t>Cadre législatif</w:t>
      </w:r>
      <w:r w:rsidR="00BD220A" w:rsidRPr="00BD220A">
        <w:rPr>
          <w:u w:val="single"/>
        </w:rPr>
        <w:t>: législation relative aux étrangers</w:t>
      </w:r>
    </w:p>
    <w:p w:rsidR="0051297C" w:rsidRDefault="00BD220A" w:rsidP="00AF01FA">
      <w:pPr>
        <w:tabs>
          <w:tab w:val="left" w:pos="567"/>
        </w:tabs>
        <w:spacing w:after="240"/>
        <w:rPr>
          <w:u w:val="single"/>
        </w:rPr>
      </w:pPr>
      <w:r>
        <w:t>42</w:t>
      </w:r>
      <w:r w:rsidR="007326BC">
        <w:t>2</w:t>
      </w:r>
      <w:r>
        <w:t>.</w:t>
      </w:r>
      <w:r>
        <w:tab/>
        <w:t>Les étrangers peuvent être placés</w:t>
      </w:r>
      <w:r w:rsidR="00D114C9">
        <w:t xml:space="preserve"> </w:t>
      </w:r>
      <w:r>
        <w:t xml:space="preserve">en détention après que tous les intérêts en jeu ont été dûment pesés. Vu la vulnérabilité de ce groupe, la politique du </w:t>
      </w:r>
      <w:r w:rsidR="00D80F3D">
        <w:t>Gouvernement</w:t>
      </w:r>
      <w:r>
        <w:t xml:space="preserve"> néerlandais consiste à éviter la détention d</w:t>
      </w:r>
      <w:r w:rsidR="002B0390">
        <w:t>’</w:t>
      </w:r>
      <w:r>
        <w:t>étrangers mineurs dans toute la mesure du possible.</w:t>
      </w:r>
      <w:r>
        <w:rPr>
          <w:u w:val="single"/>
        </w:rPr>
        <w:t xml:space="preserve"> </w:t>
      </w:r>
    </w:p>
    <w:p w:rsidR="00BD220A" w:rsidRDefault="00BD220A" w:rsidP="00AF01FA">
      <w:pPr>
        <w:tabs>
          <w:tab w:val="left" w:pos="567"/>
        </w:tabs>
        <w:spacing w:after="240"/>
        <w:rPr>
          <w:szCs w:val="24"/>
        </w:rPr>
      </w:pPr>
      <w:r>
        <w:rPr>
          <w:szCs w:val="24"/>
        </w:rPr>
        <w:t>42</w:t>
      </w:r>
      <w:r w:rsidR="000811E0">
        <w:rPr>
          <w:szCs w:val="24"/>
        </w:rPr>
        <w:t>3</w:t>
      </w:r>
      <w:r>
        <w:rPr>
          <w:szCs w:val="24"/>
        </w:rPr>
        <w:t>.</w:t>
      </w:r>
      <w:r>
        <w:rPr>
          <w:szCs w:val="24"/>
        </w:rPr>
        <w:tab/>
        <w:t>Aux Pays-</w:t>
      </w:r>
      <w:r w:rsidRPr="00AF01FA">
        <w:t>Bas</w:t>
      </w:r>
      <w:r>
        <w:rPr>
          <w:szCs w:val="24"/>
        </w:rPr>
        <w:t xml:space="preserve">, les étrangers mineurs non accompagnés âgés de moins de 12 ans ne sont pas placés en détention. Depuis quelques années, la règle veut que, en principe, seuls les parents des mineurs accompagnés soient détenus. Il leur est proposé que leurs enfants soient accueillis ailleurs, chez des parents ou des amis. </w:t>
      </w:r>
    </w:p>
    <w:p w:rsidR="00BD220A" w:rsidRDefault="00BD220A" w:rsidP="00AF01FA">
      <w:pPr>
        <w:tabs>
          <w:tab w:val="left" w:pos="567"/>
        </w:tabs>
        <w:spacing w:after="240"/>
        <w:rPr>
          <w:szCs w:val="24"/>
        </w:rPr>
      </w:pPr>
      <w:r>
        <w:rPr>
          <w:szCs w:val="24"/>
        </w:rPr>
        <w:t>42</w:t>
      </w:r>
      <w:r w:rsidR="000811E0">
        <w:rPr>
          <w:szCs w:val="24"/>
        </w:rPr>
        <w:t>4</w:t>
      </w:r>
      <w:r>
        <w:rPr>
          <w:szCs w:val="24"/>
        </w:rPr>
        <w:t>.</w:t>
      </w:r>
      <w:r>
        <w:rPr>
          <w:szCs w:val="24"/>
        </w:rPr>
        <w:tab/>
        <w:t xml:space="preserve">En juin 2006, le </w:t>
      </w:r>
      <w:r w:rsidR="00C246DE">
        <w:rPr>
          <w:szCs w:val="24"/>
        </w:rPr>
        <w:t>M</w:t>
      </w:r>
      <w:r>
        <w:rPr>
          <w:szCs w:val="24"/>
        </w:rPr>
        <w:t>inistre de l</w:t>
      </w:r>
      <w:r w:rsidR="002B0390">
        <w:rPr>
          <w:szCs w:val="24"/>
        </w:rPr>
        <w:t>’</w:t>
      </w:r>
      <w:r w:rsidR="00C246DE">
        <w:rPr>
          <w:szCs w:val="24"/>
        </w:rPr>
        <w:t>i</w:t>
      </w:r>
      <w:r>
        <w:rPr>
          <w:szCs w:val="24"/>
        </w:rPr>
        <w:t>mmigration et de l</w:t>
      </w:r>
      <w:r w:rsidR="002B0390">
        <w:rPr>
          <w:szCs w:val="24"/>
        </w:rPr>
        <w:t>’</w:t>
      </w:r>
      <w:r>
        <w:rPr>
          <w:szCs w:val="24"/>
        </w:rPr>
        <w:t xml:space="preserve">intégration a adressé un mémorandum à </w:t>
      </w:r>
      <w:smartTag w:uri="urn:schemas-microsoft-com:office:smarttags" w:element="PersonName">
        <w:smartTagPr>
          <w:attr w:name="ProductID" w:val="La Chambre"/>
        </w:smartTagPr>
        <w:r>
          <w:rPr>
            <w:szCs w:val="24"/>
          </w:rPr>
          <w:t>la Chambre</w:t>
        </w:r>
      </w:smartTag>
      <w:r>
        <w:rPr>
          <w:szCs w:val="24"/>
        </w:rPr>
        <w:t xml:space="preserve"> des représentants pour </w:t>
      </w:r>
      <w:r w:rsidR="00D114C9">
        <w:rPr>
          <w:szCs w:val="24"/>
        </w:rPr>
        <w:t xml:space="preserve">exposer </w:t>
      </w:r>
      <w:r>
        <w:rPr>
          <w:szCs w:val="24"/>
        </w:rPr>
        <w:t>une nouvelle mesure visant à limiter la possibilité que des étrangers mineurs soient placés en détention. Un élément important de cette mesure est la création de logements spéciaux</w:t>
      </w:r>
      <w:r w:rsidR="003610D9">
        <w:rPr>
          <w:szCs w:val="24"/>
        </w:rPr>
        <w:t xml:space="preserve"> dans lesquels les familles qui coopèrent activement à leur rapatriement pourront demeurer pendant 12 semaines après la fin de leur droit à une place dans un centre d</w:t>
      </w:r>
      <w:r w:rsidR="002B0390">
        <w:rPr>
          <w:szCs w:val="24"/>
        </w:rPr>
        <w:t>’</w:t>
      </w:r>
      <w:r w:rsidR="003610D9">
        <w:rPr>
          <w:szCs w:val="24"/>
        </w:rPr>
        <w:t>accueil, pour leur permettre de préparer leur départ des Pays-Bas</w:t>
      </w:r>
      <w:r w:rsidR="003610D9" w:rsidRPr="00C246DE">
        <w:rPr>
          <w:rStyle w:val="FootnoteReference"/>
          <w:bCs/>
          <w:szCs w:val="24"/>
        </w:rPr>
        <w:footnoteReference w:id="12"/>
      </w:r>
      <w:r w:rsidR="003610D9" w:rsidRPr="00D114C9">
        <w:rPr>
          <w:b/>
          <w:szCs w:val="24"/>
        </w:rPr>
        <w:t>.</w:t>
      </w:r>
      <w:r w:rsidR="003610D9">
        <w:rPr>
          <w:szCs w:val="24"/>
        </w:rPr>
        <w:t xml:space="preserve"> Il n</w:t>
      </w:r>
      <w:r w:rsidR="002B0390">
        <w:rPr>
          <w:szCs w:val="24"/>
        </w:rPr>
        <w:t>’</w:t>
      </w:r>
      <w:r w:rsidR="003610D9">
        <w:rPr>
          <w:szCs w:val="24"/>
        </w:rPr>
        <w:t xml:space="preserve">est pas nécessaire de les placer en détention pendant ces douze semaines en attendant leur expulsion. Dans les cas où la détention apparaît néanmoins nécessaire, </w:t>
      </w:r>
      <w:r w:rsidR="00D114C9">
        <w:rPr>
          <w:szCs w:val="24"/>
        </w:rPr>
        <w:t>les familles bi</w:t>
      </w:r>
      <w:r w:rsidR="00B076E7">
        <w:rPr>
          <w:szCs w:val="24"/>
        </w:rPr>
        <w:t>parent</w:t>
      </w:r>
      <w:r w:rsidR="00D114C9">
        <w:rPr>
          <w:szCs w:val="24"/>
        </w:rPr>
        <w:t>ale</w:t>
      </w:r>
      <w:r w:rsidR="00B076E7">
        <w:rPr>
          <w:szCs w:val="24"/>
        </w:rPr>
        <w:t>s se verront offrir la possibilité qu</w:t>
      </w:r>
      <w:r w:rsidR="002B0390">
        <w:rPr>
          <w:szCs w:val="24"/>
        </w:rPr>
        <w:t>’</w:t>
      </w:r>
      <w:r w:rsidR="00B076E7">
        <w:rPr>
          <w:szCs w:val="24"/>
        </w:rPr>
        <w:t>un seul des parents soit détenu. La politique antérieure, permettant aux parents de placer leurs enfants ailleurs est toujours en vigueur.</w:t>
      </w:r>
    </w:p>
    <w:p w:rsidR="00B076E7" w:rsidRDefault="00B076E7" w:rsidP="00AF01FA">
      <w:pPr>
        <w:tabs>
          <w:tab w:val="left" w:pos="567"/>
        </w:tabs>
        <w:spacing w:after="240"/>
        <w:rPr>
          <w:szCs w:val="24"/>
        </w:rPr>
      </w:pPr>
      <w:r>
        <w:rPr>
          <w:szCs w:val="24"/>
        </w:rPr>
        <w:t>42</w:t>
      </w:r>
      <w:r w:rsidR="000811E0">
        <w:rPr>
          <w:szCs w:val="24"/>
        </w:rPr>
        <w:t>5</w:t>
      </w:r>
      <w:r>
        <w:rPr>
          <w:szCs w:val="24"/>
        </w:rPr>
        <w:t>.</w:t>
      </w:r>
      <w:r>
        <w:rPr>
          <w:szCs w:val="24"/>
        </w:rPr>
        <w:tab/>
        <w:t>Dans les cas où des enfants s</w:t>
      </w:r>
      <w:r w:rsidR="00221619">
        <w:rPr>
          <w:szCs w:val="24"/>
        </w:rPr>
        <w:t xml:space="preserve">ont </w:t>
      </w:r>
      <w:r>
        <w:rPr>
          <w:szCs w:val="24"/>
        </w:rPr>
        <w:t xml:space="preserve">malgré tout </w:t>
      </w:r>
      <w:r w:rsidR="00221619">
        <w:rPr>
          <w:szCs w:val="24"/>
        </w:rPr>
        <w:t xml:space="preserve">placés </w:t>
      </w:r>
      <w:r>
        <w:rPr>
          <w:szCs w:val="24"/>
        </w:rPr>
        <w:t>en détention, leurs besoins spécifiques sont pris en considération dans la mesure du possible. Par exemple, les parents accompagnés d</w:t>
      </w:r>
      <w:r w:rsidR="002B0390">
        <w:rPr>
          <w:szCs w:val="24"/>
        </w:rPr>
        <w:t>’</w:t>
      </w:r>
      <w:r>
        <w:rPr>
          <w:szCs w:val="24"/>
        </w:rPr>
        <w:t xml:space="preserve">enfants mineurs sont en principe détenus dans un établissement régi par le règlement plus souple des </w:t>
      </w:r>
      <w:r w:rsidRPr="00AF01FA">
        <w:t>zones</w:t>
      </w:r>
      <w:r>
        <w:rPr>
          <w:szCs w:val="24"/>
        </w:rPr>
        <w:t xml:space="preserve"> de</w:t>
      </w:r>
      <w:r w:rsidR="00221619">
        <w:rPr>
          <w:szCs w:val="24"/>
        </w:rPr>
        <w:t xml:space="preserve"> rétention à la frontière, mieux</w:t>
      </w:r>
      <w:r>
        <w:rPr>
          <w:szCs w:val="24"/>
        </w:rPr>
        <w:t xml:space="preserve"> adapté aux besoins des enfants et proposant une éducation, des jouets et du matériel éducatif.</w:t>
      </w:r>
    </w:p>
    <w:p w:rsidR="00B076E7" w:rsidRDefault="00B076E7" w:rsidP="00AF01FA">
      <w:pPr>
        <w:tabs>
          <w:tab w:val="left" w:pos="567"/>
        </w:tabs>
        <w:spacing w:after="240"/>
        <w:rPr>
          <w:szCs w:val="24"/>
        </w:rPr>
      </w:pPr>
      <w:r>
        <w:rPr>
          <w:szCs w:val="24"/>
        </w:rPr>
        <w:t>42</w:t>
      </w:r>
      <w:r w:rsidR="000811E0">
        <w:rPr>
          <w:szCs w:val="24"/>
        </w:rPr>
        <w:t>6</w:t>
      </w:r>
      <w:r>
        <w:rPr>
          <w:szCs w:val="24"/>
        </w:rPr>
        <w:t>.</w:t>
      </w:r>
      <w:r>
        <w:rPr>
          <w:szCs w:val="24"/>
        </w:rPr>
        <w:tab/>
        <w:t>Si, malgré ces mesures, des enfants sont placés en détention, celle-ci doit, par définition, durer aussi peu de temps que possible. Les efforts de toutes les parties concernées doivent viser à mettre fin à cette situation dans les meilleurs délais. Les tribunaux</w:t>
      </w:r>
      <w:r w:rsidR="00823C6D">
        <w:rPr>
          <w:szCs w:val="24"/>
        </w:rPr>
        <w:t xml:space="preserve"> y veillent de près. Plus la situation </w:t>
      </w:r>
      <w:r w:rsidR="00221619">
        <w:rPr>
          <w:szCs w:val="24"/>
        </w:rPr>
        <w:t>dure</w:t>
      </w:r>
      <w:r w:rsidR="00823C6D">
        <w:rPr>
          <w:szCs w:val="24"/>
        </w:rPr>
        <w:t>, plus l</w:t>
      </w:r>
      <w:r w:rsidR="002B0390">
        <w:rPr>
          <w:szCs w:val="24"/>
        </w:rPr>
        <w:t>’</w:t>
      </w:r>
      <w:r w:rsidR="00823C6D">
        <w:rPr>
          <w:szCs w:val="24"/>
        </w:rPr>
        <w:t>intérêt sup</w:t>
      </w:r>
      <w:r w:rsidR="00221619">
        <w:rPr>
          <w:szCs w:val="24"/>
        </w:rPr>
        <w:t>érieur du mineur étranger pèse</w:t>
      </w:r>
      <w:r w:rsidR="00823C6D">
        <w:rPr>
          <w:szCs w:val="24"/>
        </w:rPr>
        <w:t xml:space="preserve"> dans la balance des juges.</w:t>
      </w:r>
      <w:r>
        <w:rPr>
          <w:szCs w:val="24"/>
        </w:rPr>
        <w:t xml:space="preserve"> </w:t>
      </w:r>
    </w:p>
    <w:p w:rsidR="00823C6D" w:rsidRDefault="00823C6D" w:rsidP="00AF01FA">
      <w:pPr>
        <w:tabs>
          <w:tab w:val="left" w:pos="567"/>
        </w:tabs>
        <w:spacing w:after="240"/>
        <w:rPr>
          <w:szCs w:val="24"/>
        </w:rPr>
      </w:pPr>
      <w:r>
        <w:rPr>
          <w:szCs w:val="24"/>
        </w:rPr>
        <w:t>42</w:t>
      </w:r>
      <w:r w:rsidR="000811E0">
        <w:rPr>
          <w:szCs w:val="24"/>
        </w:rPr>
        <w:t>7</w:t>
      </w:r>
      <w:r>
        <w:rPr>
          <w:szCs w:val="24"/>
        </w:rPr>
        <w:t>.</w:t>
      </w:r>
      <w:r>
        <w:rPr>
          <w:szCs w:val="24"/>
        </w:rPr>
        <w:tab/>
        <w:t>La possibilité d</w:t>
      </w:r>
      <w:r w:rsidR="002B0390">
        <w:rPr>
          <w:szCs w:val="24"/>
        </w:rPr>
        <w:t>’</w:t>
      </w:r>
      <w:r>
        <w:rPr>
          <w:szCs w:val="24"/>
        </w:rPr>
        <w:t>accueillir les demandeurs d</w:t>
      </w:r>
      <w:r w:rsidR="002B0390">
        <w:rPr>
          <w:szCs w:val="24"/>
        </w:rPr>
        <w:t>’</w:t>
      </w:r>
      <w:r>
        <w:rPr>
          <w:szCs w:val="24"/>
        </w:rPr>
        <w:t>asile m</w:t>
      </w:r>
      <w:r w:rsidR="00C246DE">
        <w:rPr>
          <w:szCs w:val="24"/>
        </w:rPr>
        <w:t>ineurs non accompagnés dans des </w:t>
      </w:r>
      <w:r>
        <w:rPr>
          <w:szCs w:val="24"/>
        </w:rPr>
        <w:t>établissements sécurisés spéciaux offrant un environnement éducati</w:t>
      </w:r>
      <w:r w:rsidR="00C246DE">
        <w:rPr>
          <w:szCs w:val="24"/>
        </w:rPr>
        <w:t>f est à l</w:t>
      </w:r>
      <w:r w:rsidR="002B0390">
        <w:rPr>
          <w:szCs w:val="24"/>
        </w:rPr>
        <w:t>’</w:t>
      </w:r>
      <w:r w:rsidR="00C246DE">
        <w:rPr>
          <w:szCs w:val="24"/>
        </w:rPr>
        <w:t>étude. Ces </w:t>
      </w:r>
      <w:r w:rsidRPr="00AF01FA">
        <w:t>établissements</w:t>
      </w:r>
      <w:r>
        <w:rPr>
          <w:szCs w:val="24"/>
        </w:rPr>
        <w:t xml:space="preserve"> dispenseraient une éducation et offriraient suffisamment de place aux enfants pour qu</w:t>
      </w:r>
      <w:r w:rsidR="002B0390">
        <w:rPr>
          <w:szCs w:val="24"/>
        </w:rPr>
        <w:t>’</w:t>
      </w:r>
      <w:r>
        <w:rPr>
          <w:szCs w:val="24"/>
        </w:rPr>
        <w:t xml:space="preserve">ils puissent jouer et faire du sport, conformément aux prescriptions de </w:t>
      </w:r>
      <w:smartTag w:uri="urn:schemas-microsoft-com:office:smarttags" w:element="PersonName">
        <w:smartTagPr>
          <w:attr w:name="ProductID" w:val="la Convention"/>
        </w:smartTagPr>
        <w:r>
          <w:rPr>
            <w:szCs w:val="24"/>
          </w:rPr>
          <w:t>la Convention</w:t>
        </w:r>
      </w:smartTag>
      <w:r>
        <w:rPr>
          <w:szCs w:val="24"/>
        </w:rPr>
        <w:t xml:space="preserve"> relative aux droits de l</w:t>
      </w:r>
      <w:r w:rsidR="002B0390">
        <w:rPr>
          <w:szCs w:val="24"/>
        </w:rPr>
        <w:t>’</w:t>
      </w:r>
      <w:r>
        <w:rPr>
          <w:szCs w:val="24"/>
        </w:rPr>
        <w:t>enfant.</w:t>
      </w:r>
    </w:p>
    <w:p w:rsidR="00823C6D" w:rsidRDefault="00823C6D" w:rsidP="00AF01FA">
      <w:pPr>
        <w:tabs>
          <w:tab w:val="left" w:pos="567"/>
        </w:tabs>
        <w:spacing w:after="240"/>
        <w:rPr>
          <w:szCs w:val="24"/>
        </w:rPr>
      </w:pPr>
      <w:r>
        <w:rPr>
          <w:szCs w:val="24"/>
        </w:rPr>
        <w:t>42</w:t>
      </w:r>
      <w:r w:rsidR="000811E0">
        <w:rPr>
          <w:szCs w:val="24"/>
        </w:rPr>
        <w:t>8</w:t>
      </w:r>
      <w:r>
        <w:rPr>
          <w:szCs w:val="24"/>
        </w:rPr>
        <w:t>.</w:t>
      </w:r>
      <w:r>
        <w:rPr>
          <w:szCs w:val="24"/>
        </w:rPr>
        <w:tab/>
        <w:t xml:space="preserve">À ce </w:t>
      </w:r>
      <w:r w:rsidRPr="00AF01FA">
        <w:t>propos</w:t>
      </w:r>
      <w:r>
        <w:rPr>
          <w:szCs w:val="24"/>
        </w:rPr>
        <w:t>, un fait nouveau alarmant concerne la traite des êtres humains. Certains jeunes gens entrent sur le territoire néerlandais, demandent l</w:t>
      </w:r>
      <w:r w:rsidR="002B0390">
        <w:rPr>
          <w:szCs w:val="24"/>
        </w:rPr>
        <w:t>’</w:t>
      </w:r>
      <w:r>
        <w:rPr>
          <w:szCs w:val="24"/>
        </w:rPr>
        <w:t>asile</w:t>
      </w:r>
      <w:r w:rsidR="00337B0A">
        <w:rPr>
          <w:szCs w:val="24"/>
        </w:rPr>
        <w:t>, puis disparaissent</w:t>
      </w:r>
      <w:r>
        <w:rPr>
          <w:szCs w:val="24"/>
        </w:rPr>
        <w:t xml:space="preserve">. Le </w:t>
      </w:r>
      <w:r w:rsidR="00D80F3D">
        <w:rPr>
          <w:szCs w:val="24"/>
        </w:rPr>
        <w:t>Gouvernement</w:t>
      </w:r>
      <w:r>
        <w:rPr>
          <w:szCs w:val="24"/>
        </w:rPr>
        <w:t xml:space="preserve"> s</w:t>
      </w:r>
      <w:r w:rsidR="002B0390">
        <w:rPr>
          <w:szCs w:val="24"/>
        </w:rPr>
        <w:t>’</w:t>
      </w:r>
      <w:r>
        <w:rPr>
          <w:szCs w:val="24"/>
        </w:rPr>
        <w:t>efforce de résoudre ce problème en collaboration avec toutes les parties concernées, notammen</w:t>
      </w:r>
      <w:r w:rsidR="00F97FE7">
        <w:rPr>
          <w:szCs w:val="24"/>
        </w:rPr>
        <w:t>t la police et le système pénal</w:t>
      </w:r>
      <w:r>
        <w:rPr>
          <w:szCs w:val="24"/>
        </w:rPr>
        <w:t>; l</w:t>
      </w:r>
      <w:r w:rsidR="005E53DC">
        <w:rPr>
          <w:szCs w:val="24"/>
        </w:rPr>
        <w:t xml:space="preserve">a mise en place </w:t>
      </w:r>
      <w:r>
        <w:rPr>
          <w:szCs w:val="24"/>
        </w:rPr>
        <w:t>de centres d</w:t>
      </w:r>
      <w:r w:rsidR="002B0390">
        <w:rPr>
          <w:szCs w:val="24"/>
        </w:rPr>
        <w:t>’</w:t>
      </w:r>
      <w:r>
        <w:rPr>
          <w:szCs w:val="24"/>
        </w:rPr>
        <w:t>accueil sécurisés à accès limité est envisagée.</w:t>
      </w:r>
    </w:p>
    <w:p w:rsidR="00823C6D" w:rsidRPr="00823C6D" w:rsidRDefault="00823C6D" w:rsidP="00F97FE7">
      <w:pPr>
        <w:keepNext/>
        <w:spacing w:after="240"/>
        <w:rPr>
          <w:b/>
          <w:szCs w:val="24"/>
        </w:rPr>
      </w:pPr>
      <w:r w:rsidRPr="00823C6D">
        <w:rPr>
          <w:b/>
          <w:szCs w:val="24"/>
        </w:rPr>
        <w:t>Soins spéciaux pour les enfants victimes de crimes (art</w:t>
      </w:r>
      <w:r w:rsidR="00F97FE7">
        <w:rPr>
          <w:b/>
          <w:szCs w:val="24"/>
        </w:rPr>
        <w:t>. </w:t>
      </w:r>
      <w:r w:rsidRPr="00823C6D">
        <w:rPr>
          <w:b/>
          <w:szCs w:val="24"/>
        </w:rPr>
        <w:t>39)</w:t>
      </w:r>
    </w:p>
    <w:p w:rsidR="00055EA1" w:rsidRPr="00C322E1" w:rsidRDefault="00C322E1" w:rsidP="00F97FE7">
      <w:pPr>
        <w:keepNext/>
        <w:spacing w:after="240"/>
        <w:rPr>
          <w:szCs w:val="24"/>
          <w:u w:val="single"/>
        </w:rPr>
      </w:pPr>
      <w:r w:rsidRPr="00C322E1">
        <w:rPr>
          <w:szCs w:val="24"/>
          <w:u w:val="single"/>
        </w:rPr>
        <w:t>Aide aux victimes</w:t>
      </w:r>
    </w:p>
    <w:p w:rsidR="00C322E1" w:rsidRDefault="00C322E1" w:rsidP="00F97FE7">
      <w:pPr>
        <w:keepNext/>
        <w:tabs>
          <w:tab w:val="left" w:pos="567"/>
        </w:tabs>
        <w:spacing w:after="240"/>
        <w:rPr>
          <w:szCs w:val="24"/>
        </w:rPr>
      </w:pPr>
      <w:r>
        <w:rPr>
          <w:szCs w:val="24"/>
        </w:rPr>
        <w:t>4</w:t>
      </w:r>
      <w:r w:rsidR="000811E0">
        <w:rPr>
          <w:szCs w:val="24"/>
        </w:rPr>
        <w:t>29</w:t>
      </w:r>
      <w:r>
        <w:rPr>
          <w:szCs w:val="24"/>
        </w:rPr>
        <w:t>.</w:t>
      </w:r>
      <w:r>
        <w:rPr>
          <w:szCs w:val="24"/>
        </w:rPr>
        <w:tab/>
        <w:t>L</w:t>
      </w:r>
      <w:r w:rsidR="005E53DC">
        <w:rPr>
          <w:szCs w:val="24"/>
        </w:rPr>
        <w:t>e s</w:t>
      </w:r>
      <w:r w:rsidR="005E53DC" w:rsidRPr="00AF01FA">
        <w:t>ervice d</w:t>
      </w:r>
      <w:r w:rsidR="002B0390">
        <w:t>’</w:t>
      </w:r>
      <w:r w:rsidRPr="00AF01FA">
        <w:t>aide aux victimes (</w:t>
      </w:r>
      <w:r w:rsidRPr="00F97FE7">
        <w:rPr>
          <w:i/>
        </w:rPr>
        <w:t>Slachtofferhulp Nederland</w:t>
      </w:r>
      <w:r w:rsidR="00F97FE7">
        <w:t>) soutient les personnes, y </w:t>
      </w:r>
      <w:r w:rsidRPr="00AF01FA">
        <w:t>compris les</w:t>
      </w:r>
      <w:r>
        <w:rPr>
          <w:szCs w:val="24"/>
        </w:rPr>
        <w:t xml:space="preserve"> jeunes gens, victimes d</w:t>
      </w:r>
      <w:r w:rsidR="002B0390">
        <w:rPr>
          <w:szCs w:val="24"/>
        </w:rPr>
        <w:t>’</w:t>
      </w:r>
      <w:r>
        <w:rPr>
          <w:szCs w:val="24"/>
        </w:rPr>
        <w:t>une infraction ou d</w:t>
      </w:r>
      <w:r w:rsidR="002B0390">
        <w:rPr>
          <w:szCs w:val="24"/>
        </w:rPr>
        <w:t>’</w:t>
      </w:r>
      <w:r>
        <w:rPr>
          <w:szCs w:val="24"/>
        </w:rPr>
        <w:t>un accident de la route, leur donne des conseils pratiques et juridiques, ainsi qu</w:t>
      </w:r>
      <w:r w:rsidR="002B0390">
        <w:rPr>
          <w:szCs w:val="24"/>
        </w:rPr>
        <w:t>’</w:t>
      </w:r>
      <w:r>
        <w:rPr>
          <w:szCs w:val="24"/>
        </w:rPr>
        <w:t xml:space="preserve">un soutien psychologique. Le personnel informe les victimes </w:t>
      </w:r>
      <w:r w:rsidR="005E53DC">
        <w:rPr>
          <w:szCs w:val="24"/>
        </w:rPr>
        <w:t>sur l</w:t>
      </w:r>
      <w:r>
        <w:rPr>
          <w:szCs w:val="24"/>
        </w:rPr>
        <w:t xml:space="preserve">es procédures pénales </w:t>
      </w:r>
      <w:r w:rsidR="00281940">
        <w:rPr>
          <w:szCs w:val="24"/>
        </w:rPr>
        <w:t>et peut les conseiller sur cette voie. Au besoin, il peut les adresser à des spécialistes. Récemment, l</w:t>
      </w:r>
      <w:r w:rsidR="005E53DC">
        <w:rPr>
          <w:szCs w:val="24"/>
        </w:rPr>
        <w:t>e service d</w:t>
      </w:r>
      <w:r w:rsidR="002B0390">
        <w:rPr>
          <w:szCs w:val="24"/>
        </w:rPr>
        <w:t>’</w:t>
      </w:r>
      <w:r w:rsidR="00281940">
        <w:rPr>
          <w:szCs w:val="24"/>
        </w:rPr>
        <w:t xml:space="preserve">aide aux victimes a radicalement amélioré les </w:t>
      </w:r>
      <w:r w:rsidR="005E53DC">
        <w:rPr>
          <w:szCs w:val="24"/>
        </w:rPr>
        <w:t xml:space="preserve">prestations </w:t>
      </w:r>
      <w:r w:rsidR="00281940">
        <w:rPr>
          <w:szCs w:val="24"/>
        </w:rPr>
        <w:t>destiné</w:t>
      </w:r>
      <w:r w:rsidR="005E53DC">
        <w:rPr>
          <w:szCs w:val="24"/>
        </w:rPr>
        <w:t>e</w:t>
      </w:r>
      <w:r w:rsidR="00281940">
        <w:rPr>
          <w:szCs w:val="24"/>
        </w:rPr>
        <w:t>s aux enfants victimes d</w:t>
      </w:r>
      <w:r w:rsidR="002B0390">
        <w:rPr>
          <w:szCs w:val="24"/>
        </w:rPr>
        <w:t>’</w:t>
      </w:r>
      <w:r w:rsidR="00281940">
        <w:rPr>
          <w:szCs w:val="24"/>
        </w:rPr>
        <w:t xml:space="preserve">infractions. Le personnel bénévole et salarié a été formé pour renforcer </w:t>
      </w:r>
      <w:r w:rsidR="005E53DC">
        <w:rPr>
          <w:szCs w:val="24"/>
        </w:rPr>
        <w:t xml:space="preserve">sa capacité </w:t>
      </w:r>
      <w:r w:rsidR="00281940">
        <w:rPr>
          <w:szCs w:val="24"/>
        </w:rPr>
        <w:t>à aider les jeunes gens victimes de violences. L</w:t>
      </w:r>
      <w:r w:rsidR="005E53DC">
        <w:rPr>
          <w:szCs w:val="24"/>
        </w:rPr>
        <w:t>e service d</w:t>
      </w:r>
      <w:r w:rsidR="002B0390">
        <w:rPr>
          <w:szCs w:val="24"/>
        </w:rPr>
        <w:t>’</w:t>
      </w:r>
      <w:r w:rsidR="00281940">
        <w:rPr>
          <w:szCs w:val="24"/>
        </w:rPr>
        <w:t>aide aux victimes s</w:t>
      </w:r>
      <w:r w:rsidR="002B0390">
        <w:rPr>
          <w:szCs w:val="24"/>
        </w:rPr>
        <w:t>’</w:t>
      </w:r>
      <w:r w:rsidR="00281940">
        <w:rPr>
          <w:szCs w:val="24"/>
        </w:rPr>
        <w:t>efforce aussi d</w:t>
      </w:r>
      <w:r w:rsidR="002B0390">
        <w:rPr>
          <w:szCs w:val="24"/>
        </w:rPr>
        <w:t>’</w:t>
      </w:r>
      <w:r w:rsidR="00281940">
        <w:rPr>
          <w:szCs w:val="24"/>
        </w:rPr>
        <w:t>augmenter le nombre de victimes contacté</w:t>
      </w:r>
      <w:r w:rsidR="005E53DC">
        <w:rPr>
          <w:szCs w:val="24"/>
        </w:rPr>
        <w:t>es</w:t>
      </w:r>
      <w:r w:rsidR="00281940">
        <w:rPr>
          <w:szCs w:val="24"/>
        </w:rPr>
        <w:t xml:space="preserve"> en introduisant des services tels qu</w:t>
      </w:r>
      <w:r w:rsidR="002B0390">
        <w:rPr>
          <w:szCs w:val="24"/>
        </w:rPr>
        <w:t>’</w:t>
      </w:r>
      <w:r w:rsidR="00281940">
        <w:rPr>
          <w:szCs w:val="24"/>
        </w:rPr>
        <w:t>un numéro téléphonique d</w:t>
      </w:r>
      <w:r w:rsidR="002B0390">
        <w:rPr>
          <w:szCs w:val="24"/>
        </w:rPr>
        <w:t>’</w:t>
      </w:r>
      <w:r w:rsidR="00281940">
        <w:rPr>
          <w:szCs w:val="24"/>
        </w:rPr>
        <w:t>aide.</w:t>
      </w:r>
      <w:r>
        <w:rPr>
          <w:szCs w:val="24"/>
        </w:rPr>
        <w:t xml:space="preserve"> </w:t>
      </w:r>
    </w:p>
    <w:p w:rsidR="00281940" w:rsidRPr="00281940" w:rsidRDefault="00281940" w:rsidP="002C61BF">
      <w:pPr>
        <w:spacing w:after="240"/>
        <w:rPr>
          <w:szCs w:val="24"/>
          <w:u w:val="single"/>
        </w:rPr>
      </w:pPr>
      <w:r w:rsidRPr="00281940">
        <w:rPr>
          <w:szCs w:val="24"/>
          <w:u w:val="single"/>
        </w:rPr>
        <w:t>Déclarations des victimes relatives aux conséquences du crime</w:t>
      </w:r>
    </w:p>
    <w:p w:rsidR="00055EA1" w:rsidRDefault="00281940" w:rsidP="00AF01FA">
      <w:pPr>
        <w:tabs>
          <w:tab w:val="left" w:pos="567"/>
        </w:tabs>
        <w:spacing w:after="240"/>
        <w:rPr>
          <w:szCs w:val="24"/>
        </w:rPr>
      </w:pPr>
      <w:r>
        <w:rPr>
          <w:szCs w:val="24"/>
        </w:rPr>
        <w:t>43</w:t>
      </w:r>
      <w:r w:rsidR="000811E0">
        <w:rPr>
          <w:szCs w:val="24"/>
        </w:rPr>
        <w:t>0</w:t>
      </w:r>
      <w:r>
        <w:rPr>
          <w:szCs w:val="24"/>
        </w:rPr>
        <w:t>.</w:t>
      </w:r>
      <w:r>
        <w:rPr>
          <w:szCs w:val="24"/>
        </w:rPr>
        <w:tab/>
      </w:r>
      <w:r w:rsidRPr="00AF01FA">
        <w:t>Depuis</w:t>
      </w:r>
      <w:r>
        <w:rPr>
          <w:szCs w:val="24"/>
        </w:rPr>
        <w:t xml:space="preserve"> le 1</w:t>
      </w:r>
      <w:r w:rsidRPr="00281940">
        <w:rPr>
          <w:szCs w:val="24"/>
          <w:vertAlign w:val="superscript"/>
        </w:rPr>
        <w:t>er</w:t>
      </w:r>
      <w:r>
        <w:rPr>
          <w:szCs w:val="24"/>
        </w:rPr>
        <w:t xml:space="preserve"> janvier 2005, les victimes d</w:t>
      </w:r>
      <w:r w:rsidR="002B0390">
        <w:rPr>
          <w:szCs w:val="24"/>
        </w:rPr>
        <w:t>’</w:t>
      </w:r>
      <w:r>
        <w:rPr>
          <w:szCs w:val="24"/>
        </w:rPr>
        <w:t>infractions graves ont le droit de faire une déclaration à l</w:t>
      </w:r>
      <w:r w:rsidR="002B0390">
        <w:rPr>
          <w:szCs w:val="24"/>
        </w:rPr>
        <w:t>’</w:t>
      </w:r>
      <w:r>
        <w:rPr>
          <w:szCs w:val="24"/>
        </w:rPr>
        <w:t>audience sur les conséquences qu</w:t>
      </w:r>
      <w:r w:rsidR="005E53DC">
        <w:rPr>
          <w:szCs w:val="24"/>
        </w:rPr>
        <w:t>e l</w:t>
      </w:r>
      <w:r w:rsidR="002B0390">
        <w:rPr>
          <w:szCs w:val="24"/>
        </w:rPr>
        <w:t>’</w:t>
      </w:r>
      <w:r>
        <w:rPr>
          <w:szCs w:val="24"/>
        </w:rPr>
        <w:t xml:space="preserve">infraction a eues sur leur vie. </w:t>
      </w:r>
      <w:r w:rsidR="005E53DC">
        <w:rPr>
          <w:szCs w:val="24"/>
        </w:rPr>
        <w:t>Cette</w:t>
      </w:r>
      <w:r>
        <w:rPr>
          <w:szCs w:val="24"/>
        </w:rPr>
        <w:t xml:space="preserve"> déclaration peut également être présentée par écrit. Ce droit est aussi reconnu aux enfants âgés d</w:t>
      </w:r>
      <w:r w:rsidR="002B0390">
        <w:rPr>
          <w:szCs w:val="24"/>
        </w:rPr>
        <w:t>’</w:t>
      </w:r>
      <w:r>
        <w:rPr>
          <w:szCs w:val="24"/>
        </w:rPr>
        <w:t>au moins 12 ans, ainsi qu</w:t>
      </w:r>
      <w:r w:rsidR="002B0390">
        <w:rPr>
          <w:szCs w:val="24"/>
        </w:rPr>
        <w:t>’</w:t>
      </w:r>
      <w:r>
        <w:rPr>
          <w:szCs w:val="24"/>
        </w:rPr>
        <w:t>aux enfants plus jeunes</w:t>
      </w:r>
      <w:r w:rsidR="0028590D">
        <w:rPr>
          <w:szCs w:val="24"/>
        </w:rPr>
        <w:t xml:space="preserve"> jugés capables d</w:t>
      </w:r>
      <w:r w:rsidR="002B0390">
        <w:rPr>
          <w:szCs w:val="24"/>
        </w:rPr>
        <w:t>’</w:t>
      </w:r>
      <w:r w:rsidR="0028590D">
        <w:rPr>
          <w:szCs w:val="24"/>
        </w:rPr>
        <w:t>évaluer raisonnablement leur propre intérêt.</w:t>
      </w:r>
    </w:p>
    <w:p w:rsidR="0028590D" w:rsidRPr="0076579D" w:rsidRDefault="005E53DC" w:rsidP="002C61BF">
      <w:pPr>
        <w:spacing w:after="240"/>
        <w:rPr>
          <w:szCs w:val="24"/>
          <w:u w:val="single"/>
        </w:rPr>
      </w:pPr>
      <w:r>
        <w:rPr>
          <w:szCs w:val="24"/>
          <w:u w:val="single"/>
        </w:rPr>
        <w:t xml:space="preserve">Rencontres </w:t>
      </w:r>
      <w:r w:rsidR="0028590D" w:rsidRPr="0076579D">
        <w:rPr>
          <w:szCs w:val="24"/>
          <w:u w:val="single"/>
        </w:rPr>
        <w:t>entre les auteurs d</w:t>
      </w:r>
      <w:r w:rsidR="002B0390">
        <w:rPr>
          <w:szCs w:val="24"/>
          <w:u w:val="single"/>
        </w:rPr>
        <w:t>’</w:t>
      </w:r>
      <w:r w:rsidR="0028590D" w:rsidRPr="0076579D">
        <w:rPr>
          <w:szCs w:val="24"/>
          <w:u w:val="single"/>
        </w:rPr>
        <w:t>infractions et leurs victimes</w:t>
      </w:r>
    </w:p>
    <w:p w:rsidR="00055EA1" w:rsidRDefault="0076579D" w:rsidP="00AF01FA">
      <w:pPr>
        <w:tabs>
          <w:tab w:val="left" w:pos="567"/>
        </w:tabs>
        <w:spacing w:after="240"/>
        <w:rPr>
          <w:szCs w:val="24"/>
        </w:rPr>
      </w:pPr>
      <w:r>
        <w:rPr>
          <w:szCs w:val="24"/>
        </w:rPr>
        <w:t>43</w:t>
      </w:r>
      <w:r w:rsidR="000811E0">
        <w:rPr>
          <w:szCs w:val="24"/>
        </w:rPr>
        <w:t>1</w:t>
      </w:r>
      <w:r>
        <w:rPr>
          <w:szCs w:val="24"/>
        </w:rPr>
        <w:t>.</w:t>
      </w:r>
      <w:r>
        <w:rPr>
          <w:szCs w:val="24"/>
        </w:rPr>
        <w:tab/>
        <w:t xml:space="preserve">Le </w:t>
      </w:r>
      <w:r w:rsidR="00F97FE7">
        <w:rPr>
          <w:szCs w:val="24"/>
        </w:rPr>
        <w:t>M</w:t>
      </w:r>
      <w:r w:rsidRPr="00AF01FA">
        <w:t>inistre</w:t>
      </w:r>
      <w:r>
        <w:rPr>
          <w:szCs w:val="24"/>
        </w:rPr>
        <w:t xml:space="preserve"> de la </w:t>
      </w:r>
      <w:r w:rsidR="00F97FE7">
        <w:rPr>
          <w:szCs w:val="24"/>
        </w:rPr>
        <w:t>j</w:t>
      </w:r>
      <w:r>
        <w:rPr>
          <w:szCs w:val="24"/>
        </w:rPr>
        <w:t>ustice a décidé d</w:t>
      </w:r>
      <w:r w:rsidR="002B0390">
        <w:rPr>
          <w:szCs w:val="24"/>
        </w:rPr>
        <w:t>’</w:t>
      </w:r>
      <w:r>
        <w:rPr>
          <w:szCs w:val="24"/>
        </w:rPr>
        <w:t>introduire la possibilité de faire se rencontrer les auteurs d</w:t>
      </w:r>
      <w:r w:rsidR="002B0390">
        <w:rPr>
          <w:szCs w:val="24"/>
        </w:rPr>
        <w:t>’</w:t>
      </w:r>
      <w:r>
        <w:rPr>
          <w:szCs w:val="24"/>
        </w:rPr>
        <w:t>infractions et leurs victimes à l</w:t>
      </w:r>
      <w:r w:rsidR="002B0390">
        <w:rPr>
          <w:szCs w:val="24"/>
        </w:rPr>
        <w:t>’</w:t>
      </w:r>
      <w:r>
        <w:rPr>
          <w:szCs w:val="24"/>
        </w:rPr>
        <w:t>échelle nationale. Une organisation indépendante (</w:t>
      </w:r>
      <w:r w:rsidRPr="0076579D">
        <w:rPr>
          <w:i/>
          <w:iCs/>
          <w:szCs w:val="24"/>
        </w:rPr>
        <w:t>Stichting Slachtoffer in Beeld</w:t>
      </w:r>
      <w:r>
        <w:rPr>
          <w:szCs w:val="24"/>
        </w:rPr>
        <w:t>) sera chargée d</w:t>
      </w:r>
      <w:r w:rsidR="002B0390">
        <w:rPr>
          <w:szCs w:val="24"/>
        </w:rPr>
        <w:t>’</w:t>
      </w:r>
      <w:r>
        <w:rPr>
          <w:szCs w:val="24"/>
        </w:rPr>
        <w:t>organiser ces rencontres à partir de janvier 2007.</w:t>
      </w:r>
    </w:p>
    <w:p w:rsidR="0076579D" w:rsidRDefault="0076579D" w:rsidP="00AF01FA">
      <w:pPr>
        <w:tabs>
          <w:tab w:val="left" w:pos="567"/>
        </w:tabs>
        <w:spacing w:after="240"/>
        <w:rPr>
          <w:szCs w:val="24"/>
        </w:rPr>
      </w:pPr>
      <w:r>
        <w:rPr>
          <w:szCs w:val="24"/>
        </w:rPr>
        <w:t>43</w:t>
      </w:r>
      <w:r w:rsidR="000811E0">
        <w:rPr>
          <w:szCs w:val="24"/>
        </w:rPr>
        <w:t>2</w:t>
      </w:r>
      <w:r>
        <w:rPr>
          <w:szCs w:val="24"/>
        </w:rPr>
        <w:t>.</w:t>
      </w:r>
      <w:r>
        <w:rPr>
          <w:szCs w:val="24"/>
        </w:rPr>
        <w:tab/>
        <w:t>Ces deux dernières années, des rencontres expérimentales de cette nature ont été organisées au nom du ministère.</w:t>
      </w:r>
      <w:r w:rsidR="00E462DC">
        <w:rPr>
          <w:szCs w:val="24"/>
        </w:rPr>
        <w:t xml:space="preserve"> </w:t>
      </w:r>
      <w:r>
        <w:rPr>
          <w:szCs w:val="24"/>
        </w:rPr>
        <w:t>Adultes et enfants (victimes et auteurs d</w:t>
      </w:r>
      <w:r w:rsidR="002B0390">
        <w:rPr>
          <w:szCs w:val="24"/>
        </w:rPr>
        <w:t>’</w:t>
      </w:r>
      <w:r>
        <w:rPr>
          <w:szCs w:val="24"/>
        </w:rPr>
        <w:t xml:space="preserve">infractions) y ont participé. Les résultats montrent </w:t>
      </w:r>
      <w:r w:rsidR="00D01E64">
        <w:rPr>
          <w:szCs w:val="24"/>
        </w:rPr>
        <w:t>que ces face à face peuvent aider les victimes à accepter ce qui leur est arrivé. Une confrontation réussie peut également exercer une influence positive sur le comportement des auteurs d</w:t>
      </w:r>
      <w:r w:rsidR="002B0390">
        <w:rPr>
          <w:szCs w:val="24"/>
        </w:rPr>
        <w:t>’</w:t>
      </w:r>
      <w:r w:rsidR="00D01E64">
        <w:rPr>
          <w:szCs w:val="24"/>
        </w:rPr>
        <w:t>infractions et les aider à éviter la récidive. Il semblerait que ces rencontres aident les délinquants juvéniles à voir clairement les conséquences de leurs actes.</w:t>
      </w:r>
    </w:p>
    <w:p w:rsidR="00D01E64" w:rsidRDefault="00D01E64" w:rsidP="00AF01FA">
      <w:pPr>
        <w:tabs>
          <w:tab w:val="left" w:pos="567"/>
        </w:tabs>
        <w:spacing w:after="240"/>
        <w:rPr>
          <w:szCs w:val="24"/>
        </w:rPr>
      </w:pPr>
      <w:r>
        <w:rPr>
          <w:szCs w:val="24"/>
        </w:rPr>
        <w:t>43</w:t>
      </w:r>
      <w:r w:rsidR="000811E0">
        <w:rPr>
          <w:szCs w:val="24"/>
        </w:rPr>
        <w:t>3</w:t>
      </w:r>
      <w:r>
        <w:rPr>
          <w:szCs w:val="24"/>
        </w:rPr>
        <w:t>.</w:t>
      </w:r>
      <w:r>
        <w:rPr>
          <w:szCs w:val="24"/>
        </w:rPr>
        <w:tab/>
        <w:t xml:space="preserve">Une </w:t>
      </w:r>
      <w:r w:rsidR="00B86331" w:rsidRPr="00AF01FA">
        <w:t>personne</w:t>
      </w:r>
      <w:r>
        <w:rPr>
          <w:szCs w:val="24"/>
        </w:rPr>
        <w:t xml:space="preserve"> peut demander à rencontrer l</w:t>
      </w:r>
      <w:r w:rsidR="002B0390">
        <w:rPr>
          <w:szCs w:val="24"/>
        </w:rPr>
        <w:t>’</w:t>
      </w:r>
      <w:r>
        <w:rPr>
          <w:szCs w:val="24"/>
        </w:rPr>
        <w:t>auteur de l</w:t>
      </w:r>
      <w:r w:rsidR="002B0390">
        <w:rPr>
          <w:szCs w:val="24"/>
        </w:rPr>
        <w:t>’</w:t>
      </w:r>
      <w:r>
        <w:rPr>
          <w:szCs w:val="24"/>
        </w:rPr>
        <w:t xml:space="preserve">infraction </w:t>
      </w:r>
      <w:r w:rsidR="00B86331">
        <w:rPr>
          <w:szCs w:val="24"/>
        </w:rPr>
        <w:t>dont elle a été victime</w:t>
      </w:r>
      <w:r>
        <w:rPr>
          <w:szCs w:val="24"/>
        </w:rPr>
        <w:t>, en marge du verdict du tribunal. Une méthode uniforme est appliquée. Les rencontres entre victimes et auteurs d</w:t>
      </w:r>
      <w:r w:rsidR="002B0390">
        <w:rPr>
          <w:szCs w:val="24"/>
        </w:rPr>
        <w:t>’</w:t>
      </w:r>
      <w:r>
        <w:rPr>
          <w:szCs w:val="24"/>
        </w:rPr>
        <w:t>infractions généralisées à l</w:t>
      </w:r>
      <w:r w:rsidR="002B0390">
        <w:rPr>
          <w:szCs w:val="24"/>
        </w:rPr>
        <w:t>’</w:t>
      </w:r>
      <w:r>
        <w:rPr>
          <w:szCs w:val="24"/>
        </w:rPr>
        <w:t>échelle nationale reposeront sur les principes suivants:</w:t>
      </w:r>
    </w:p>
    <w:p w:rsidR="00D01E64" w:rsidRDefault="00D01E64" w:rsidP="00F97FE7">
      <w:pPr>
        <w:numPr>
          <w:ilvl w:val="0"/>
          <w:numId w:val="10"/>
        </w:numPr>
        <w:spacing w:after="240"/>
        <w:rPr>
          <w:szCs w:val="24"/>
        </w:rPr>
      </w:pPr>
      <w:r>
        <w:rPr>
          <w:szCs w:val="24"/>
        </w:rPr>
        <w:t xml:space="preserve">Ces rencontres seront </w:t>
      </w:r>
      <w:r w:rsidR="00F97FE7">
        <w:rPr>
          <w:szCs w:val="24"/>
        </w:rPr>
        <w:t>toujours facultatives</w:t>
      </w:r>
      <w:r w:rsidR="005B447F">
        <w:rPr>
          <w:szCs w:val="24"/>
        </w:rPr>
        <w:t>;</w:t>
      </w:r>
    </w:p>
    <w:p w:rsidR="005B447F" w:rsidRDefault="005B447F" w:rsidP="002C61BF">
      <w:pPr>
        <w:numPr>
          <w:ilvl w:val="0"/>
          <w:numId w:val="10"/>
        </w:numPr>
        <w:spacing w:after="240"/>
        <w:rPr>
          <w:szCs w:val="24"/>
        </w:rPr>
      </w:pPr>
      <w:r>
        <w:rPr>
          <w:szCs w:val="24"/>
        </w:rPr>
        <w:t xml:space="preserve">Elles viendront </w:t>
      </w:r>
      <w:r w:rsidR="00B86331">
        <w:rPr>
          <w:szCs w:val="24"/>
        </w:rPr>
        <w:t xml:space="preserve">compléter les </w:t>
      </w:r>
      <w:r w:rsidR="00F97FE7">
        <w:rPr>
          <w:szCs w:val="24"/>
        </w:rPr>
        <w:t>procédures pénales</w:t>
      </w:r>
      <w:r>
        <w:rPr>
          <w:szCs w:val="24"/>
        </w:rPr>
        <w:t>;</w:t>
      </w:r>
    </w:p>
    <w:p w:rsidR="005B447F" w:rsidRDefault="005B447F" w:rsidP="002C61BF">
      <w:pPr>
        <w:numPr>
          <w:ilvl w:val="0"/>
          <w:numId w:val="10"/>
        </w:numPr>
        <w:spacing w:after="240"/>
        <w:rPr>
          <w:szCs w:val="24"/>
        </w:rPr>
      </w:pPr>
      <w:r>
        <w:rPr>
          <w:szCs w:val="24"/>
        </w:rPr>
        <w:t>Si la procédure pénale n</w:t>
      </w:r>
      <w:r w:rsidR="002B0390">
        <w:rPr>
          <w:szCs w:val="24"/>
        </w:rPr>
        <w:t>’</w:t>
      </w:r>
      <w:r>
        <w:rPr>
          <w:szCs w:val="24"/>
        </w:rPr>
        <w:t>est pas encore engagée, un procès-verbal de la renc</w:t>
      </w:r>
      <w:r w:rsidR="00B86331">
        <w:rPr>
          <w:szCs w:val="24"/>
        </w:rPr>
        <w:t>ontre pourra être soumis</w:t>
      </w:r>
      <w:r>
        <w:rPr>
          <w:szCs w:val="24"/>
        </w:rPr>
        <w:t xml:space="preserve"> au </w:t>
      </w:r>
      <w:r w:rsidR="00111647">
        <w:rPr>
          <w:szCs w:val="24"/>
        </w:rPr>
        <w:t>p</w:t>
      </w:r>
      <w:r>
        <w:rPr>
          <w:szCs w:val="24"/>
        </w:rPr>
        <w:t>rocureur, qui pourra en tenir compte dans son réquisitoire.</w:t>
      </w:r>
    </w:p>
    <w:p w:rsidR="005B447F" w:rsidRDefault="005B447F" w:rsidP="00AF01FA">
      <w:pPr>
        <w:tabs>
          <w:tab w:val="left" w:pos="567"/>
        </w:tabs>
        <w:spacing w:after="240"/>
        <w:rPr>
          <w:szCs w:val="24"/>
        </w:rPr>
      </w:pPr>
      <w:r>
        <w:rPr>
          <w:szCs w:val="24"/>
        </w:rPr>
        <w:t>43</w:t>
      </w:r>
      <w:r w:rsidR="000811E0">
        <w:rPr>
          <w:szCs w:val="24"/>
        </w:rPr>
        <w:t>4</w:t>
      </w:r>
      <w:r>
        <w:rPr>
          <w:szCs w:val="24"/>
        </w:rPr>
        <w:t>.</w:t>
      </w:r>
      <w:r>
        <w:rPr>
          <w:szCs w:val="24"/>
        </w:rPr>
        <w:tab/>
      </w:r>
      <w:r w:rsidRPr="00AF01FA">
        <w:t>Ainsi</w:t>
      </w:r>
      <w:r>
        <w:rPr>
          <w:szCs w:val="24"/>
        </w:rPr>
        <w:t>, les Pays-Bas se conforment à la</w:t>
      </w:r>
      <w:r w:rsidR="00895FA0" w:rsidRPr="00895FA0">
        <w:t xml:space="preserve"> </w:t>
      </w:r>
      <w:r w:rsidR="00895FA0" w:rsidRPr="00895FA0">
        <w:rPr>
          <w:szCs w:val="24"/>
        </w:rPr>
        <w:t xml:space="preserve">décision-cadre </w:t>
      </w:r>
      <w:r w:rsidR="00895FA0">
        <w:rPr>
          <w:szCs w:val="24"/>
        </w:rPr>
        <w:t>de l</w:t>
      </w:r>
      <w:r w:rsidR="002B0390">
        <w:rPr>
          <w:szCs w:val="24"/>
        </w:rPr>
        <w:t>’</w:t>
      </w:r>
      <w:r w:rsidR="00895FA0">
        <w:rPr>
          <w:szCs w:val="24"/>
        </w:rPr>
        <w:t xml:space="preserve">Union européenne </w:t>
      </w:r>
      <w:r w:rsidR="00895FA0" w:rsidRPr="00895FA0">
        <w:rPr>
          <w:szCs w:val="24"/>
        </w:rPr>
        <w:t>sur le statut des victimes dans le cadre des procédures pénales</w:t>
      </w:r>
      <w:r w:rsidRPr="00373312">
        <w:rPr>
          <w:rStyle w:val="FootnoteReference"/>
          <w:bCs/>
          <w:szCs w:val="24"/>
        </w:rPr>
        <w:footnoteReference w:id="13"/>
      </w:r>
      <w:r>
        <w:rPr>
          <w:szCs w:val="24"/>
        </w:rPr>
        <w:t>, qui impose aux États membres d</w:t>
      </w:r>
      <w:r w:rsidR="002B0390">
        <w:rPr>
          <w:szCs w:val="24"/>
        </w:rPr>
        <w:t>’</w:t>
      </w:r>
      <w:r>
        <w:rPr>
          <w:szCs w:val="24"/>
        </w:rPr>
        <w:t>encourager la médiation entre victimes et auteurs d</w:t>
      </w:r>
      <w:r w:rsidR="002B0390">
        <w:rPr>
          <w:szCs w:val="24"/>
        </w:rPr>
        <w:t>’</w:t>
      </w:r>
      <w:r>
        <w:rPr>
          <w:szCs w:val="24"/>
        </w:rPr>
        <w:t xml:space="preserve">infractions. </w:t>
      </w:r>
      <w:r w:rsidR="002C553C">
        <w:rPr>
          <w:szCs w:val="24"/>
        </w:rPr>
        <w:t>Une disposition consacrant cette obligation a été incorporée à un projet de loi conçu pour renforcer l</w:t>
      </w:r>
      <w:r w:rsidR="00895FA0">
        <w:rPr>
          <w:szCs w:val="24"/>
        </w:rPr>
        <w:t xml:space="preserve">e statut </w:t>
      </w:r>
      <w:r w:rsidR="002C553C">
        <w:rPr>
          <w:szCs w:val="24"/>
        </w:rPr>
        <w:t>des victimes dans les procédures pénales.</w:t>
      </w:r>
    </w:p>
    <w:p w:rsidR="002C553C" w:rsidRPr="002C553C" w:rsidRDefault="002C553C" w:rsidP="002C61BF">
      <w:pPr>
        <w:spacing w:after="240"/>
        <w:rPr>
          <w:szCs w:val="24"/>
          <w:u w:val="single"/>
        </w:rPr>
      </w:pPr>
      <w:r w:rsidRPr="002C553C">
        <w:rPr>
          <w:szCs w:val="24"/>
          <w:u w:val="single"/>
        </w:rPr>
        <w:t>Éducation corrective</w:t>
      </w:r>
    </w:p>
    <w:p w:rsidR="002C553C" w:rsidRDefault="002C553C" w:rsidP="00AF01FA">
      <w:pPr>
        <w:tabs>
          <w:tab w:val="left" w:pos="567"/>
        </w:tabs>
        <w:spacing w:after="240"/>
        <w:rPr>
          <w:szCs w:val="24"/>
        </w:rPr>
      </w:pPr>
      <w:r>
        <w:rPr>
          <w:szCs w:val="24"/>
        </w:rPr>
        <w:t>43</w:t>
      </w:r>
      <w:r w:rsidR="000811E0">
        <w:rPr>
          <w:szCs w:val="24"/>
        </w:rPr>
        <w:t>5</w:t>
      </w:r>
      <w:r>
        <w:rPr>
          <w:szCs w:val="24"/>
        </w:rPr>
        <w:t>.</w:t>
      </w:r>
      <w:r>
        <w:rPr>
          <w:szCs w:val="24"/>
        </w:rPr>
        <w:tab/>
      </w:r>
      <w:r w:rsidRPr="00AF01FA">
        <w:t>Les</w:t>
      </w:r>
      <w:r>
        <w:rPr>
          <w:szCs w:val="24"/>
        </w:rPr>
        <w:t xml:space="preserve"> établissements pour délinquants juvéniles prennent aussi les victimes en considération. Elles s</w:t>
      </w:r>
      <w:r w:rsidR="002B0390">
        <w:rPr>
          <w:szCs w:val="24"/>
        </w:rPr>
        <w:t>’</w:t>
      </w:r>
      <w:r>
        <w:rPr>
          <w:szCs w:val="24"/>
        </w:rPr>
        <w:t>interrogent actuellement sur la meilleure façon d</w:t>
      </w:r>
      <w:r w:rsidR="002B0390">
        <w:rPr>
          <w:szCs w:val="24"/>
        </w:rPr>
        <w:t>’</w:t>
      </w:r>
      <w:r>
        <w:rPr>
          <w:szCs w:val="24"/>
        </w:rPr>
        <w:t>introduire une éducation corrective (apprentissage de l</w:t>
      </w:r>
      <w:r w:rsidR="002B0390">
        <w:rPr>
          <w:szCs w:val="24"/>
        </w:rPr>
        <w:t>’</w:t>
      </w:r>
      <w:r>
        <w:rPr>
          <w:szCs w:val="24"/>
        </w:rPr>
        <w:t>empathie, confrontation avec les comportements criminels, et si possible, rencontre avec la victime) dans leurs programmes quotidiens. Des projets pilotes étaient en cours d</w:t>
      </w:r>
      <w:r w:rsidR="002B0390">
        <w:rPr>
          <w:szCs w:val="24"/>
        </w:rPr>
        <w:t>’</w:t>
      </w:r>
      <w:r>
        <w:rPr>
          <w:szCs w:val="24"/>
        </w:rPr>
        <w:t>exécution dans quatre établissements au début de janvier 2007. L</w:t>
      </w:r>
      <w:r w:rsidR="002B0390">
        <w:rPr>
          <w:szCs w:val="24"/>
        </w:rPr>
        <w:t>’</w:t>
      </w:r>
      <w:r>
        <w:rPr>
          <w:szCs w:val="24"/>
        </w:rPr>
        <w:t>Université d</w:t>
      </w:r>
      <w:r w:rsidR="002B0390">
        <w:rPr>
          <w:szCs w:val="24"/>
        </w:rPr>
        <w:t>’</w:t>
      </w:r>
      <w:r>
        <w:rPr>
          <w:szCs w:val="24"/>
        </w:rPr>
        <w:t xml:space="preserve">Utrecht analysera les résultats et fera connaître ses conclusions au printemps 2007. </w:t>
      </w:r>
    </w:p>
    <w:p w:rsidR="00682F66" w:rsidRPr="00682F66" w:rsidRDefault="00682F66" w:rsidP="00FA6C66">
      <w:pPr>
        <w:spacing w:after="240"/>
        <w:jc w:val="center"/>
        <w:rPr>
          <w:b/>
        </w:rPr>
      </w:pPr>
      <w:r w:rsidRPr="00682F66">
        <w:rPr>
          <w:b/>
        </w:rPr>
        <w:t>C.  L</w:t>
      </w:r>
      <w:r w:rsidR="002B0390">
        <w:rPr>
          <w:b/>
        </w:rPr>
        <w:t>’</w:t>
      </w:r>
      <w:r w:rsidRPr="00682F66">
        <w:rPr>
          <w:b/>
        </w:rPr>
        <w:t>exploitation des enfants</w:t>
      </w:r>
    </w:p>
    <w:p w:rsidR="00682F66" w:rsidRPr="00682F66" w:rsidRDefault="00682F66" w:rsidP="00FA6C66">
      <w:pPr>
        <w:tabs>
          <w:tab w:val="left" w:pos="567"/>
        </w:tabs>
        <w:spacing w:after="240"/>
        <w:rPr>
          <w:b/>
        </w:rPr>
      </w:pPr>
      <w:r w:rsidRPr="00682F66">
        <w:rPr>
          <w:b/>
        </w:rPr>
        <w:t>1.</w:t>
      </w:r>
      <w:r w:rsidR="00FA6C66">
        <w:rPr>
          <w:b/>
        </w:rPr>
        <w:tab/>
      </w:r>
      <w:r w:rsidRPr="00682F66">
        <w:rPr>
          <w:b/>
        </w:rPr>
        <w:t>L</w:t>
      </w:r>
      <w:r w:rsidR="002B0390">
        <w:rPr>
          <w:b/>
        </w:rPr>
        <w:t>’</w:t>
      </w:r>
      <w:r w:rsidRPr="00682F66">
        <w:rPr>
          <w:b/>
        </w:rPr>
        <w:t>exploitation économique des enfants, y compris le travail des enfants (art</w:t>
      </w:r>
      <w:r w:rsidR="00FA6C66">
        <w:rPr>
          <w:b/>
        </w:rPr>
        <w:t>.</w:t>
      </w:r>
      <w:r w:rsidRPr="00682F66">
        <w:rPr>
          <w:b/>
        </w:rPr>
        <w:t> 32)</w:t>
      </w:r>
    </w:p>
    <w:p w:rsidR="00682F66" w:rsidRDefault="00682F66" w:rsidP="002C61BF">
      <w:pPr>
        <w:spacing w:after="240"/>
        <w:rPr>
          <w:u w:val="single"/>
        </w:rPr>
      </w:pPr>
      <w:r>
        <w:rPr>
          <w:u w:val="single"/>
        </w:rPr>
        <w:t xml:space="preserve">Législation </w:t>
      </w:r>
    </w:p>
    <w:p w:rsidR="00682F66" w:rsidRDefault="00682F66" w:rsidP="00FA6C66">
      <w:pPr>
        <w:tabs>
          <w:tab w:val="left" w:pos="567"/>
        </w:tabs>
        <w:spacing w:after="240"/>
        <w:rPr>
          <w:szCs w:val="24"/>
        </w:rPr>
      </w:pPr>
      <w:r>
        <w:rPr>
          <w:szCs w:val="24"/>
        </w:rPr>
        <w:t>43</w:t>
      </w:r>
      <w:r w:rsidR="00FA6C66">
        <w:rPr>
          <w:szCs w:val="24"/>
        </w:rPr>
        <w:t>6</w:t>
      </w:r>
      <w:r>
        <w:rPr>
          <w:szCs w:val="24"/>
        </w:rPr>
        <w:t>.</w:t>
      </w:r>
      <w:r>
        <w:rPr>
          <w:szCs w:val="24"/>
        </w:rPr>
        <w:tab/>
        <w:t xml:space="preserve">La législation néerlandaise </w:t>
      </w:r>
      <w:r w:rsidR="00895FA0">
        <w:rPr>
          <w:szCs w:val="24"/>
        </w:rPr>
        <w:t xml:space="preserve">relative au </w:t>
      </w:r>
      <w:r>
        <w:rPr>
          <w:szCs w:val="24"/>
        </w:rPr>
        <w:t>travail des enfants contient des règles strictes (applicables aux moins de 16 ans) et régit le travail des adolescents (de 16 et 17 ans). Les règles concernant le travail des enfants et des adolescents s</w:t>
      </w:r>
      <w:r w:rsidR="00895FA0">
        <w:rPr>
          <w:szCs w:val="24"/>
        </w:rPr>
        <w:t xml:space="preserve">e trouvent </w:t>
      </w:r>
      <w:r>
        <w:rPr>
          <w:szCs w:val="24"/>
        </w:rPr>
        <w:t>dans la loi sur le</w:t>
      </w:r>
      <w:r w:rsidR="003A2A56">
        <w:rPr>
          <w:szCs w:val="24"/>
        </w:rPr>
        <w:t xml:space="preserve">s horaires de </w:t>
      </w:r>
      <w:r>
        <w:rPr>
          <w:szCs w:val="24"/>
        </w:rPr>
        <w:t>travail et le décret sur les conditions de travail. D</w:t>
      </w:r>
      <w:r w:rsidR="002B0390">
        <w:rPr>
          <w:szCs w:val="24"/>
        </w:rPr>
        <w:t>’</w:t>
      </w:r>
      <w:r>
        <w:rPr>
          <w:szCs w:val="24"/>
        </w:rPr>
        <w:t>autres règles sont énoncées dans le règlement détaillé sur le travail des enfants, les mesures réglementaires relatives aux exceptions à l</w:t>
      </w:r>
      <w:r w:rsidR="002B0390">
        <w:rPr>
          <w:szCs w:val="24"/>
        </w:rPr>
        <w:t>’</w:t>
      </w:r>
      <w:r>
        <w:rPr>
          <w:szCs w:val="24"/>
        </w:rPr>
        <w:t xml:space="preserve">interdiction du travail des enfants, le décret du 15 janvier 1997 fixant des règles </w:t>
      </w:r>
      <w:r w:rsidR="00895FA0">
        <w:rPr>
          <w:szCs w:val="24"/>
        </w:rPr>
        <w:t xml:space="preserve">relatives à la </w:t>
      </w:r>
      <w:r>
        <w:rPr>
          <w:szCs w:val="24"/>
        </w:rPr>
        <w:t>sécurité, l</w:t>
      </w:r>
      <w:r w:rsidR="002B0390">
        <w:rPr>
          <w:szCs w:val="24"/>
        </w:rPr>
        <w:t>’</w:t>
      </w:r>
      <w:r>
        <w:rPr>
          <w:szCs w:val="24"/>
        </w:rPr>
        <w:t>hygiène et la protection sociale du travail</w:t>
      </w:r>
      <w:r w:rsidR="00BD063E">
        <w:rPr>
          <w:szCs w:val="24"/>
        </w:rPr>
        <w:t xml:space="preserve"> (décret sur les conditions de travail) et l</w:t>
      </w:r>
      <w:r w:rsidR="002B0390">
        <w:rPr>
          <w:szCs w:val="24"/>
        </w:rPr>
        <w:t>’</w:t>
      </w:r>
      <w:r w:rsidR="00BD063E">
        <w:rPr>
          <w:szCs w:val="24"/>
        </w:rPr>
        <w:t xml:space="preserve">ordonnance du 7 mars 1997 sur les conditions de travail. Les jeunes âgés de 16 à 17 ans peuvent travailler, quoique les règles encadrant le travail des jeunes </w:t>
      </w:r>
      <w:r w:rsidR="00895FA0">
        <w:rPr>
          <w:szCs w:val="24"/>
        </w:rPr>
        <w:t xml:space="preserve">prévoient </w:t>
      </w:r>
      <w:r w:rsidR="00BD063E">
        <w:rPr>
          <w:szCs w:val="24"/>
        </w:rPr>
        <w:t xml:space="preserve">une interdiction absolue de certaines activités pour les personnes âgées de moins de 19 ans; </w:t>
      </w:r>
      <w:r w:rsidR="00895FA0">
        <w:rPr>
          <w:szCs w:val="24"/>
        </w:rPr>
        <w:t xml:space="preserve">ces règles </w:t>
      </w:r>
      <w:r w:rsidR="00BD063E">
        <w:rPr>
          <w:szCs w:val="24"/>
        </w:rPr>
        <w:t>stipulent que certaines autres activités ne pourront être exécutées que sous surveillance. La loi sur le</w:t>
      </w:r>
      <w:r w:rsidR="003A2A56">
        <w:rPr>
          <w:szCs w:val="24"/>
        </w:rPr>
        <w:t xml:space="preserve">s horaires </w:t>
      </w:r>
      <w:r w:rsidR="00BD063E">
        <w:rPr>
          <w:szCs w:val="24"/>
        </w:rPr>
        <w:t>de travail interdit tout travail aux enfants de moins de 15 ans. Ceux-ci ne peuvent être autorisés à travailler qu</w:t>
      </w:r>
      <w:r w:rsidR="002B0390">
        <w:rPr>
          <w:szCs w:val="24"/>
        </w:rPr>
        <w:t>’</w:t>
      </w:r>
      <w:r w:rsidR="00BD063E">
        <w:rPr>
          <w:szCs w:val="24"/>
        </w:rPr>
        <w:t>à titre exceptionnel, et dans des conditions strictement définies.</w:t>
      </w:r>
    </w:p>
    <w:p w:rsidR="00BD063E" w:rsidRDefault="00BD063E" w:rsidP="00FA6C66">
      <w:pPr>
        <w:tabs>
          <w:tab w:val="left" w:pos="567"/>
        </w:tabs>
        <w:spacing w:after="240"/>
        <w:rPr>
          <w:szCs w:val="24"/>
        </w:rPr>
      </w:pPr>
      <w:r>
        <w:rPr>
          <w:szCs w:val="24"/>
        </w:rPr>
        <w:t>43</w:t>
      </w:r>
      <w:r w:rsidR="00373312">
        <w:rPr>
          <w:szCs w:val="24"/>
        </w:rPr>
        <w:t>7</w:t>
      </w:r>
      <w:r>
        <w:rPr>
          <w:szCs w:val="24"/>
        </w:rPr>
        <w:t>.</w:t>
      </w:r>
      <w:r>
        <w:rPr>
          <w:szCs w:val="24"/>
        </w:rPr>
        <w:tab/>
        <w:t xml:space="preserve">Le Gouvernement néerlandais est un fervent défenseur de la responsabilité sociale des entreprises. En 2000, le </w:t>
      </w:r>
      <w:r w:rsidR="00D80F3D">
        <w:rPr>
          <w:szCs w:val="24"/>
        </w:rPr>
        <w:t>Gouvernement</w:t>
      </w:r>
      <w:r>
        <w:rPr>
          <w:szCs w:val="24"/>
        </w:rPr>
        <w:t xml:space="preserve"> d</w:t>
      </w:r>
      <w:r w:rsidR="002B0390">
        <w:rPr>
          <w:szCs w:val="24"/>
        </w:rPr>
        <w:t>’</w:t>
      </w:r>
      <w:r>
        <w:rPr>
          <w:szCs w:val="24"/>
        </w:rPr>
        <w:t xml:space="preserve">alors </w:t>
      </w:r>
      <w:r w:rsidR="00F759C5">
        <w:rPr>
          <w:szCs w:val="24"/>
        </w:rPr>
        <w:t>a</w:t>
      </w:r>
      <w:r>
        <w:rPr>
          <w:szCs w:val="24"/>
        </w:rPr>
        <w:t xml:space="preserve"> demandé au Conseil économique et social des Pays-Bas de </w:t>
      </w:r>
      <w:r w:rsidR="00F759C5">
        <w:rPr>
          <w:szCs w:val="24"/>
        </w:rPr>
        <w:t xml:space="preserve">faire </w:t>
      </w:r>
      <w:r>
        <w:rPr>
          <w:szCs w:val="24"/>
        </w:rPr>
        <w:t>des recommandations sur le rôle des pouvoirs publics, des partenaires sociaux et des organisations de la société civile à l</w:t>
      </w:r>
      <w:r w:rsidR="002B0390">
        <w:rPr>
          <w:szCs w:val="24"/>
        </w:rPr>
        <w:t>’</w:t>
      </w:r>
      <w:r>
        <w:rPr>
          <w:szCs w:val="24"/>
        </w:rPr>
        <w:t xml:space="preserve">égard </w:t>
      </w:r>
      <w:r w:rsidR="00F06BE8">
        <w:rPr>
          <w:szCs w:val="24"/>
        </w:rPr>
        <w:t>de la responsabil</w:t>
      </w:r>
      <w:r w:rsidR="00373312">
        <w:rPr>
          <w:szCs w:val="24"/>
        </w:rPr>
        <w:t>ité sociale des entreprises. Le </w:t>
      </w:r>
      <w:r w:rsidR="00F06BE8">
        <w:rPr>
          <w:szCs w:val="24"/>
        </w:rPr>
        <w:t>Ministère des affaires sociales et de l</w:t>
      </w:r>
      <w:r w:rsidR="002B0390">
        <w:rPr>
          <w:szCs w:val="24"/>
        </w:rPr>
        <w:t>’</w:t>
      </w:r>
      <w:r w:rsidR="00F06BE8">
        <w:rPr>
          <w:szCs w:val="24"/>
        </w:rPr>
        <w:t>emploi souligne la dimension internationale de cette question et met l</w:t>
      </w:r>
      <w:r w:rsidR="002B0390">
        <w:rPr>
          <w:szCs w:val="24"/>
        </w:rPr>
        <w:t>’</w:t>
      </w:r>
      <w:r w:rsidR="00F06BE8">
        <w:rPr>
          <w:szCs w:val="24"/>
        </w:rPr>
        <w:t>accent sur les principales normes internationales promulgu</w:t>
      </w:r>
      <w:r w:rsidR="00373312">
        <w:rPr>
          <w:szCs w:val="24"/>
        </w:rPr>
        <w:t>ées par l</w:t>
      </w:r>
      <w:r w:rsidR="002B0390">
        <w:rPr>
          <w:szCs w:val="24"/>
        </w:rPr>
        <w:t>’</w:t>
      </w:r>
      <w:r w:rsidR="00373312">
        <w:rPr>
          <w:szCs w:val="24"/>
        </w:rPr>
        <w:t>OIT. L</w:t>
      </w:r>
      <w:r w:rsidR="002B0390">
        <w:rPr>
          <w:szCs w:val="24"/>
        </w:rPr>
        <w:t>’</w:t>
      </w:r>
      <w:r w:rsidR="00373312">
        <w:rPr>
          <w:szCs w:val="24"/>
        </w:rPr>
        <w:t>une </w:t>
      </w:r>
      <w:r w:rsidR="00F06BE8">
        <w:rPr>
          <w:szCs w:val="24"/>
        </w:rPr>
        <w:t>d</w:t>
      </w:r>
      <w:r w:rsidR="002B0390">
        <w:rPr>
          <w:szCs w:val="24"/>
        </w:rPr>
        <w:t>’</w:t>
      </w:r>
      <w:r w:rsidR="00F06BE8">
        <w:rPr>
          <w:szCs w:val="24"/>
        </w:rPr>
        <w:t>elles concerne l</w:t>
      </w:r>
      <w:r w:rsidR="002B0390">
        <w:rPr>
          <w:szCs w:val="24"/>
        </w:rPr>
        <w:t>’</w:t>
      </w:r>
      <w:r w:rsidR="00F06BE8">
        <w:rPr>
          <w:szCs w:val="24"/>
        </w:rPr>
        <w:t>interdiction du travail des enfants (consacrée par les conventions de l</w:t>
      </w:r>
      <w:r w:rsidR="002B0390">
        <w:rPr>
          <w:szCs w:val="24"/>
        </w:rPr>
        <w:t>’</w:t>
      </w:r>
      <w:r w:rsidR="00F06BE8">
        <w:rPr>
          <w:szCs w:val="24"/>
        </w:rPr>
        <w:t>OIT n</w:t>
      </w:r>
      <w:r w:rsidR="00373312" w:rsidRPr="00373312">
        <w:rPr>
          <w:szCs w:val="24"/>
          <w:vertAlign w:val="superscript"/>
        </w:rPr>
        <w:t>os</w:t>
      </w:r>
      <w:r w:rsidR="00373312">
        <w:rPr>
          <w:szCs w:val="24"/>
        </w:rPr>
        <w:t> </w:t>
      </w:r>
      <w:r w:rsidR="00F06BE8">
        <w:rPr>
          <w:szCs w:val="24"/>
        </w:rPr>
        <w:t>138 et 182)</w:t>
      </w:r>
      <w:r w:rsidR="008F1E73">
        <w:rPr>
          <w:szCs w:val="24"/>
        </w:rPr>
        <w:t>;</w:t>
      </w:r>
      <w:r w:rsidR="00F06BE8">
        <w:rPr>
          <w:szCs w:val="24"/>
        </w:rPr>
        <w:t xml:space="preserve"> d</w:t>
      </w:r>
      <w:r w:rsidR="002B0390">
        <w:rPr>
          <w:szCs w:val="24"/>
        </w:rPr>
        <w:t>’</w:t>
      </w:r>
      <w:r w:rsidR="00F06BE8">
        <w:rPr>
          <w:szCs w:val="24"/>
        </w:rPr>
        <w:t>autres ont trait au travail forcé, à la disc</w:t>
      </w:r>
      <w:r w:rsidR="00373312">
        <w:rPr>
          <w:szCs w:val="24"/>
        </w:rPr>
        <w:t>rimination et aux conditions de </w:t>
      </w:r>
      <w:r w:rsidR="00F06BE8">
        <w:rPr>
          <w:szCs w:val="24"/>
        </w:rPr>
        <w:t>travail.</w:t>
      </w:r>
    </w:p>
    <w:p w:rsidR="00F06BE8" w:rsidRDefault="00F06BE8" w:rsidP="00373312">
      <w:pPr>
        <w:tabs>
          <w:tab w:val="left" w:pos="567"/>
        </w:tabs>
        <w:spacing w:after="240"/>
        <w:rPr>
          <w:szCs w:val="24"/>
        </w:rPr>
      </w:pPr>
      <w:r>
        <w:rPr>
          <w:szCs w:val="24"/>
        </w:rPr>
        <w:t>43</w:t>
      </w:r>
      <w:r w:rsidR="00373312">
        <w:rPr>
          <w:szCs w:val="24"/>
        </w:rPr>
        <w:t>8</w:t>
      </w:r>
      <w:r>
        <w:rPr>
          <w:szCs w:val="24"/>
        </w:rPr>
        <w:t>.</w:t>
      </w:r>
      <w:r>
        <w:rPr>
          <w:szCs w:val="24"/>
        </w:rPr>
        <w:tab/>
        <w:t>Vers le milieu de l</w:t>
      </w:r>
      <w:r w:rsidR="002B0390">
        <w:rPr>
          <w:szCs w:val="24"/>
        </w:rPr>
        <w:t>’</w:t>
      </w:r>
      <w:r>
        <w:rPr>
          <w:szCs w:val="24"/>
        </w:rPr>
        <w:t>année 2000, l</w:t>
      </w:r>
      <w:r w:rsidR="002B0390">
        <w:rPr>
          <w:szCs w:val="24"/>
        </w:rPr>
        <w:t>’</w:t>
      </w:r>
      <w:r>
        <w:rPr>
          <w:szCs w:val="24"/>
        </w:rPr>
        <w:t>OCDE a formulé de nouvelles directives à l</w:t>
      </w:r>
      <w:r w:rsidR="002B0390">
        <w:rPr>
          <w:szCs w:val="24"/>
        </w:rPr>
        <w:t>’</w:t>
      </w:r>
      <w:r>
        <w:rPr>
          <w:szCs w:val="24"/>
        </w:rPr>
        <w:t xml:space="preserve">usage des sociétés multinationales. Ces recommandations indiquent clairement ce que les </w:t>
      </w:r>
      <w:r w:rsidR="00D80F3D">
        <w:rPr>
          <w:szCs w:val="24"/>
        </w:rPr>
        <w:t>Gouvernement</w:t>
      </w:r>
      <w:r>
        <w:rPr>
          <w:szCs w:val="24"/>
        </w:rPr>
        <w:t>s attendent des entreprises. Elles se réfèrent aussi aux principales normes internationales du travail. L</w:t>
      </w:r>
      <w:r w:rsidR="002B0390">
        <w:rPr>
          <w:szCs w:val="24"/>
        </w:rPr>
        <w:t>’</w:t>
      </w:r>
      <w:r>
        <w:rPr>
          <w:szCs w:val="24"/>
        </w:rPr>
        <w:t>ensemble des 30 États membres de l</w:t>
      </w:r>
      <w:r w:rsidR="002B0390">
        <w:rPr>
          <w:szCs w:val="24"/>
        </w:rPr>
        <w:t>’</w:t>
      </w:r>
      <w:r>
        <w:rPr>
          <w:szCs w:val="24"/>
        </w:rPr>
        <w:t xml:space="preserve">OCDE, plus </w:t>
      </w:r>
      <w:r w:rsidR="00F759C5">
        <w:rPr>
          <w:szCs w:val="24"/>
        </w:rPr>
        <w:t xml:space="preserve">des États non membre, </w:t>
      </w:r>
      <w:r>
        <w:rPr>
          <w:szCs w:val="24"/>
        </w:rPr>
        <w:t>le Chili</w:t>
      </w:r>
      <w:r w:rsidR="00F759C5">
        <w:rPr>
          <w:szCs w:val="24"/>
        </w:rPr>
        <w:t xml:space="preserve"> par exemple,</w:t>
      </w:r>
      <w:r>
        <w:rPr>
          <w:szCs w:val="24"/>
        </w:rPr>
        <w:t xml:space="preserve"> appuient ces directives. Le point de contact national </w:t>
      </w:r>
      <w:r w:rsidR="00E1350D">
        <w:rPr>
          <w:szCs w:val="24"/>
        </w:rPr>
        <w:t xml:space="preserve">(PCN) </w:t>
      </w:r>
      <w:r>
        <w:rPr>
          <w:szCs w:val="24"/>
        </w:rPr>
        <w:t>encourage le dialogue sur ce thème et exhorte à l</w:t>
      </w:r>
      <w:r w:rsidR="002B0390">
        <w:rPr>
          <w:szCs w:val="24"/>
        </w:rPr>
        <w:t>’</w:t>
      </w:r>
      <w:r>
        <w:rPr>
          <w:szCs w:val="24"/>
        </w:rPr>
        <w:t>application de ces textes. Toute personne physique ou morale estimant qu</w:t>
      </w:r>
      <w:r w:rsidR="002B0390">
        <w:rPr>
          <w:szCs w:val="24"/>
        </w:rPr>
        <w:t>’</w:t>
      </w:r>
      <w:r>
        <w:rPr>
          <w:szCs w:val="24"/>
        </w:rPr>
        <w:t>une entreprise n</w:t>
      </w:r>
      <w:r w:rsidR="002B0390">
        <w:rPr>
          <w:szCs w:val="24"/>
        </w:rPr>
        <w:t>’</w:t>
      </w:r>
      <w:r>
        <w:rPr>
          <w:szCs w:val="24"/>
        </w:rPr>
        <w:t>applique pas les directives (en recourant à de la main-d</w:t>
      </w:r>
      <w:r w:rsidR="002B0390">
        <w:rPr>
          <w:szCs w:val="24"/>
        </w:rPr>
        <w:t>’</w:t>
      </w:r>
      <w:r>
        <w:rPr>
          <w:szCs w:val="24"/>
        </w:rPr>
        <w:t>œuvre</w:t>
      </w:r>
      <w:r w:rsidR="00373312">
        <w:rPr>
          <w:szCs w:val="24"/>
        </w:rPr>
        <w:t xml:space="preserve"> enfantine, par </w:t>
      </w:r>
      <w:r w:rsidR="00E1350D">
        <w:rPr>
          <w:szCs w:val="24"/>
        </w:rPr>
        <w:t>exemple) est habilitée à attirer l</w:t>
      </w:r>
      <w:r w:rsidR="002B0390">
        <w:rPr>
          <w:szCs w:val="24"/>
        </w:rPr>
        <w:t>’</w:t>
      </w:r>
      <w:r w:rsidR="00E1350D">
        <w:rPr>
          <w:szCs w:val="24"/>
        </w:rPr>
        <w:t xml:space="preserve">attention du PCN sur le cas. Celui-ci tente alors de trouver une solution. Le PCN est à ce jour la manifestation la plus concrète de la responsabilité des entreprises. </w:t>
      </w:r>
    </w:p>
    <w:p w:rsidR="00E1350D" w:rsidRDefault="00E1350D" w:rsidP="00373312">
      <w:pPr>
        <w:tabs>
          <w:tab w:val="left" w:pos="567"/>
        </w:tabs>
        <w:spacing w:after="240"/>
        <w:rPr>
          <w:szCs w:val="24"/>
        </w:rPr>
      </w:pPr>
      <w:r>
        <w:rPr>
          <w:szCs w:val="24"/>
        </w:rPr>
        <w:t>4</w:t>
      </w:r>
      <w:r w:rsidR="00373312">
        <w:rPr>
          <w:szCs w:val="24"/>
        </w:rPr>
        <w:t>39</w:t>
      </w:r>
      <w:r>
        <w:rPr>
          <w:szCs w:val="24"/>
        </w:rPr>
        <w:t>.</w:t>
      </w:r>
      <w:r>
        <w:rPr>
          <w:szCs w:val="24"/>
        </w:rPr>
        <w:tab/>
        <w:t>Les Pays-Bas ont ratifié les conventions de l</w:t>
      </w:r>
      <w:r w:rsidR="002B0390">
        <w:rPr>
          <w:szCs w:val="24"/>
        </w:rPr>
        <w:t>’</w:t>
      </w:r>
      <w:r>
        <w:rPr>
          <w:szCs w:val="24"/>
        </w:rPr>
        <w:t>OIT n</w:t>
      </w:r>
      <w:r w:rsidR="00FA6C66" w:rsidRPr="00FA6C66">
        <w:rPr>
          <w:szCs w:val="24"/>
          <w:vertAlign w:val="superscript"/>
        </w:rPr>
        <w:t>os</w:t>
      </w:r>
      <w:r w:rsidR="00FA6C66">
        <w:rPr>
          <w:szCs w:val="24"/>
        </w:rPr>
        <w:t> </w:t>
      </w:r>
      <w:r>
        <w:rPr>
          <w:szCs w:val="24"/>
        </w:rPr>
        <w:t>138 (sur l</w:t>
      </w:r>
      <w:r w:rsidR="002B0390">
        <w:rPr>
          <w:szCs w:val="24"/>
        </w:rPr>
        <w:t>’</w:t>
      </w:r>
      <w:r>
        <w:rPr>
          <w:szCs w:val="24"/>
        </w:rPr>
        <w:t xml:space="preserve">âge minimum) et 182 (interdisant les pires formes du travail des enfants). </w:t>
      </w:r>
    </w:p>
    <w:p w:rsidR="00E1350D" w:rsidRDefault="00E1350D" w:rsidP="00373312">
      <w:pPr>
        <w:tabs>
          <w:tab w:val="left" w:pos="567"/>
        </w:tabs>
        <w:spacing w:after="240"/>
        <w:rPr>
          <w:szCs w:val="24"/>
        </w:rPr>
      </w:pPr>
      <w:r>
        <w:rPr>
          <w:szCs w:val="24"/>
        </w:rPr>
        <w:t>44</w:t>
      </w:r>
      <w:r w:rsidR="00373312">
        <w:rPr>
          <w:szCs w:val="24"/>
        </w:rPr>
        <w:t>0</w:t>
      </w:r>
      <w:r>
        <w:rPr>
          <w:szCs w:val="24"/>
        </w:rPr>
        <w:t>.</w:t>
      </w:r>
      <w:r>
        <w:rPr>
          <w:szCs w:val="24"/>
        </w:rPr>
        <w:tab/>
        <w:t xml:space="preserve">En 2001, le </w:t>
      </w:r>
      <w:r w:rsidR="00D80F3D">
        <w:rPr>
          <w:szCs w:val="24"/>
        </w:rPr>
        <w:t>Gouvernement</w:t>
      </w:r>
      <w:r>
        <w:rPr>
          <w:szCs w:val="24"/>
        </w:rPr>
        <w:t xml:space="preserve"> s</w:t>
      </w:r>
      <w:r w:rsidR="002B0390">
        <w:rPr>
          <w:szCs w:val="24"/>
        </w:rPr>
        <w:t>’</w:t>
      </w:r>
      <w:r>
        <w:rPr>
          <w:szCs w:val="24"/>
        </w:rPr>
        <w:t xml:space="preserve">est plié à la principale obligation découlant de </w:t>
      </w:r>
      <w:smartTag w:uri="urn:schemas-microsoft-com:office:smarttags" w:element="PersonName">
        <w:smartTagPr>
          <w:attr w:name="ProductID" w:val="la Convention"/>
        </w:smartTagPr>
        <w:r>
          <w:rPr>
            <w:szCs w:val="24"/>
          </w:rPr>
          <w:t>la Convention</w:t>
        </w:r>
      </w:smartTag>
      <w:r>
        <w:rPr>
          <w:szCs w:val="24"/>
        </w:rPr>
        <w:t xml:space="preserve"> n</w:t>
      </w:r>
      <w:r w:rsidR="00FA6C66" w:rsidRPr="00FA6C66">
        <w:rPr>
          <w:szCs w:val="24"/>
          <w:vertAlign w:val="superscript"/>
        </w:rPr>
        <w:t>o</w:t>
      </w:r>
      <w:r w:rsidR="00FA6C66">
        <w:rPr>
          <w:szCs w:val="24"/>
        </w:rPr>
        <w:t> </w:t>
      </w:r>
      <w:r>
        <w:rPr>
          <w:szCs w:val="24"/>
        </w:rPr>
        <w:t>182 en rédigeant un programme d</w:t>
      </w:r>
      <w:r w:rsidR="002B0390">
        <w:rPr>
          <w:szCs w:val="24"/>
        </w:rPr>
        <w:t>’</w:t>
      </w:r>
      <w:r>
        <w:rPr>
          <w:szCs w:val="24"/>
        </w:rPr>
        <w:t>action pour lutter contre le travail des enfants. Ce programme ne fixe pas de nouvelles règles car le droit néerlandais contient déjà une interdiction adéquate des pires formes du travail des enfants. Il s</w:t>
      </w:r>
      <w:r w:rsidR="002B0390">
        <w:rPr>
          <w:szCs w:val="24"/>
        </w:rPr>
        <w:t>’</w:t>
      </w:r>
      <w:r>
        <w:rPr>
          <w:szCs w:val="24"/>
        </w:rPr>
        <w:t>agit avant tout de tenter d</w:t>
      </w:r>
      <w:r w:rsidR="002B0390">
        <w:rPr>
          <w:szCs w:val="24"/>
        </w:rPr>
        <w:t>’</w:t>
      </w:r>
      <w:r>
        <w:rPr>
          <w:szCs w:val="24"/>
        </w:rPr>
        <w:t>éviter que les enfants ne se retrouvent au travail et de se concentrer sur l</w:t>
      </w:r>
      <w:r w:rsidR="002B0390">
        <w:rPr>
          <w:szCs w:val="24"/>
        </w:rPr>
        <w:t>’</w:t>
      </w:r>
      <w:r>
        <w:rPr>
          <w:szCs w:val="24"/>
        </w:rPr>
        <w:t>application des règles existantes. Ce programme d</w:t>
      </w:r>
      <w:r w:rsidR="002B0390">
        <w:rPr>
          <w:szCs w:val="24"/>
        </w:rPr>
        <w:t>’</w:t>
      </w:r>
      <w:r>
        <w:rPr>
          <w:szCs w:val="24"/>
        </w:rPr>
        <w:t>action, qui est en cours d</w:t>
      </w:r>
      <w:r w:rsidR="002B0390">
        <w:rPr>
          <w:szCs w:val="24"/>
        </w:rPr>
        <w:t>’</w:t>
      </w:r>
      <w:r>
        <w:rPr>
          <w:szCs w:val="24"/>
        </w:rPr>
        <w:t xml:space="preserve">actualisation, </w:t>
      </w:r>
      <w:r w:rsidR="00F759C5">
        <w:rPr>
          <w:szCs w:val="24"/>
        </w:rPr>
        <w:t>contient en outre une liste d</w:t>
      </w:r>
      <w:r>
        <w:rPr>
          <w:szCs w:val="24"/>
        </w:rPr>
        <w:t>es actions internationales menées par les Pays-Bas dans ce domaine. Le prochain rapport des Pays-Bas sur l</w:t>
      </w:r>
      <w:r w:rsidR="002B0390">
        <w:rPr>
          <w:szCs w:val="24"/>
        </w:rPr>
        <w:t>’</w:t>
      </w:r>
      <w:r>
        <w:rPr>
          <w:szCs w:val="24"/>
        </w:rPr>
        <w:t xml:space="preserve">application de </w:t>
      </w:r>
      <w:smartTag w:uri="urn:schemas-microsoft-com:office:smarttags" w:element="PersonName">
        <w:smartTagPr>
          <w:attr w:name="ProductID" w:val="la Convention"/>
        </w:smartTagPr>
        <w:r>
          <w:rPr>
            <w:szCs w:val="24"/>
          </w:rPr>
          <w:t>la Convention</w:t>
        </w:r>
      </w:smartTag>
      <w:r>
        <w:rPr>
          <w:szCs w:val="24"/>
        </w:rPr>
        <w:t xml:space="preserve"> n</w:t>
      </w:r>
      <w:r w:rsidR="00373312" w:rsidRPr="00373312">
        <w:rPr>
          <w:szCs w:val="24"/>
          <w:vertAlign w:val="superscript"/>
        </w:rPr>
        <w:t>o</w:t>
      </w:r>
      <w:r w:rsidR="00373312">
        <w:rPr>
          <w:szCs w:val="24"/>
        </w:rPr>
        <w:t> </w:t>
      </w:r>
      <w:r>
        <w:rPr>
          <w:szCs w:val="24"/>
        </w:rPr>
        <w:t xml:space="preserve">182 est attendu en 2007. </w:t>
      </w:r>
    </w:p>
    <w:p w:rsidR="00682F66" w:rsidRPr="00755706" w:rsidRDefault="00682F66" w:rsidP="002C61BF">
      <w:pPr>
        <w:spacing w:after="240"/>
      </w:pPr>
      <w:r w:rsidRPr="00755706">
        <w:rPr>
          <w:u w:val="single"/>
        </w:rPr>
        <w:t>Mesures d</w:t>
      </w:r>
      <w:r w:rsidR="002B0390">
        <w:rPr>
          <w:u w:val="single"/>
        </w:rPr>
        <w:t>’</w:t>
      </w:r>
      <w:r w:rsidRPr="00755706">
        <w:rPr>
          <w:u w:val="single"/>
        </w:rPr>
        <w:t>application</w:t>
      </w:r>
    </w:p>
    <w:p w:rsidR="003A2A56" w:rsidRPr="003A2A56" w:rsidRDefault="003A2A56" w:rsidP="00373312">
      <w:pPr>
        <w:tabs>
          <w:tab w:val="left" w:pos="567"/>
        </w:tabs>
        <w:spacing w:after="240"/>
        <w:rPr>
          <w:szCs w:val="24"/>
        </w:rPr>
      </w:pPr>
      <w:r w:rsidRPr="00755706">
        <w:rPr>
          <w:szCs w:val="24"/>
        </w:rPr>
        <w:t>44</w:t>
      </w:r>
      <w:r w:rsidR="00373312">
        <w:rPr>
          <w:szCs w:val="24"/>
        </w:rPr>
        <w:t>1</w:t>
      </w:r>
      <w:r w:rsidRPr="00755706">
        <w:rPr>
          <w:szCs w:val="24"/>
        </w:rPr>
        <w:t>.</w:t>
      </w:r>
      <w:r w:rsidRPr="00755706">
        <w:rPr>
          <w:szCs w:val="24"/>
        </w:rPr>
        <w:tab/>
        <w:t>L</w:t>
      </w:r>
      <w:r w:rsidR="002B0390">
        <w:rPr>
          <w:szCs w:val="24"/>
        </w:rPr>
        <w:t>’</w:t>
      </w:r>
      <w:r w:rsidRPr="00755706">
        <w:rPr>
          <w:szCs w:val="24"/>
        </w:rPr>
        <w:t>Inspection du travail, un département du Service de l</w:t>
      </w:r>
      <w:r w:rsidR="002B0390">
        <w:rPr>
          <w:szCs w:val="24"/>
        </w:rPr>
        <w:t>’</w:t>
      </w:r>
      <w:r w:rsidRPr="00755706">
        <w:rPr>
          <w:szCs w:val="24"/>
        </w:rPr>
        <w:t>inspection et de l</w:t>
      </w:r>
      <w:r w:rsidR="002B0390">
        <w:rPr>
          <w:szCs w:val="24"/>
        </w:rPr>
        <w:t>’</w:t>
      </w:r>
      <w:r w:rsidRPr="00755706">
        <w:rPr>
          <w:szCs w:val="24"/>
        </w:rPr>
        <w:t>information du Ministère des affaires sociales et de l</w:t>
      </w:r>
      <w:r w:rsidR="002B0390">
        <w:rPr>
          <w:szCs w:val="24"/>
        </w:rPr>
        <w:t>’</w:t>
      </w:r>
      <w:r w:rsidRPr="00755706">
        <w:rPr>
          <w:szCs w:val="24"/>
        </w:rPr>
        <w:t>emploi, surveille l</w:t>
      </w:r>
      <w:r w:rsidR="002B0390">
        <w:rPr>
          <w:szCs w:val="24"/>
        </w:rPr>
        <w:t>’</w:t>
      </w:r>
      <w:r w:rsidRPr="00755706">
        <w:rPr>
          <w:szCs w:val="24"/>
        </w:rPr>
        <w:t>application de la législation sur le travail des enfants et des jeunes. En cas d</w:t>
      </w:r>
      <w:r w:rsidR="002B0390">
        <w:rPr>
          <w:szCs w:val="24"/>
        </w:rPr>
        <w:t>’</w:t>
      </w:r>
      <w:r w:rsidRPr="00755706">
        <w:rPr>
          <w:szCs w:val="24"/>
        </w:rPr>
        <w:t>infraction grave, l</w:t>
      </w:r>
      <w:r w:rsidR="002B0390">
        <w:rPr>
          <w:szCs w:val="24"/>
        </w:rPr>
        <w:t>’</w:t>
      </w:r>
      <w:r w:rsidRPr="00755706">
        <w:rPr>
          <w:szCs w:val="24"/>
        </w:rPr>
        <w:t>Inspection établit sans délai un rapport officiel ou inflige une amende administrative. Pour les infractions les moins graves, l</w:t>
      </w:r>
      <w:r w:rsidR="002B0390">
        <w:rPr>
          <w:szCs w:val="24"/>
        </w:rPr>
        <w:t>’</w:t>
      </w:r>
      <w:r w:rsidRPr="00755706">
        <w:rPr>
          <w:szCs w:val="24"/>
        </w:rPr>
        <w:t>auteur de l</w:t>
      </w:r>
      <w:r w:rsidR="002B0390">
        <w:rPr>
          <w:szCs w:val="24"/>
        </w:rPr>
        <w:t>’</w:t>
      </w:r>
      <w:r w:rsidRPr="00755706">
        <w:rPr>
          <w:szCs w:val="24"/>
        </w:rPr>
        <w:t>infraction reçoit d</w:t>
      </w:r>
      <w:r w:rsidR="002B0390">
        <w:rPr>
          <w:szCs w:val="24"/>
        </w:rPr>
        <w:t>’</w:t>
      </w:r>
      <w:r w:rsidRPr="00755706">
        <w:rPr>
          <w:szCs w:val="24"/>
        </w:rPr>
        <w:t>abord un avertissement. Lorsque l</w:t>
      </w:r>
      <w:r w:rsidR="002B0390">
        <w:rPr>
          <w:szCs w:val="24"/>
        </w:rPr>
        <w:t>’</w:t>
      </w:r>
      <w:r w:rsidRPr="00755706">
        <w:rPr>
          <w:szCs w:val="24"/>
        </w:rPr>
        <w:t>Inspection découvre qu</w:t>
      </w:r>
      <w:r w:rsidR="002B0390">
        <w:rPr>
          <w:szCs w:val="24"/>
        </w:rPr>
        <w:t>’</w:t>
      </w:r>
      <w:r w:rsidRPr="00755706">
        <w:rPr>
          <w:szCs w:val="24"/>
        </w:rPr>
        <w:t>un enfant de 12 ans ou moins travaille, elle établit sans délai un rapport officiel.</w:t>
      </w:r>
    </w:p>
    <w:p w:rsidR="005B447F" w:rsidRDefault="003A2A56" w:rsidP="00373312">
      <w:pPr>
        <w:tabs>
          <w:tab w:val="left" w:pos="567"/>
        </w:tabs>
        <w:spacing w:after="240"/>
        <w:rPr>
          <w:szCs w:val="24"/>
        </w:rPr>
      </w:pPr>
      <w:r>
        <w:rPr>
          <w:szCs w:val="24"/>
        </w:rPr>
        <w:t>44</w:t>
      </w:r>
      <w:r w:rsidR="00373312">
        <w:rPr>
          <w:szCs w:val="24"/>
        </w:rPr>
        <w:t>2</w:t>
      </w:r>
      <w:r>
        <w:rPr>
          <w:szCs w:val="24"/>
        </w:rPr>
        <w:t>.</w:t>
      </w:r>
      <w:r w:rsidRPr="003A2A56">
        <w:rPr>
          <w:szCs w:val="24"/>
        </w:rPr>
        <w:tab/>
        <w:t>L</w:t>
      </w:r>
      <w:r w:rsidR="002B0390">
        <w:rPr>
          <w:szCs w:val="24"/>
        </w:rPr>
        <w:t>’</w:t>
      </w:r>
      <w:r w:rsidRPr="003A2A56">
        <w:rPr>
          <w:szCs w:val="24"/>
        </w:rPr>
        <w:t xml:space="preserve">Inspection du travail </w:t>
      </w:r>
      <w:r w:rsidR="00755706">
        <w:rPr>
          <w:szCs w:val="24"/>
        </w:rPr>
        <w:t xml:space="preserve">réalise des </w:t>
      </w:r>
      <w:r w:rsidRPr="003A2A56">
        <w:rPr>
          <w:szCs w:val="24"/>
        </w:rPr>
        <w:t xml:space="preserve">enquêtes </w:t>
      </w:r>
      <w:r w:rsidR="00755706">
        <w:rPr>
          <w:szCs w:val="24"/>
        </w:rPr>
        <w:t xml:space="preserve">annuelles </w:t>
      </w:r>
      <w:r w:rsidRPr="003A2A56">
        <w:rPr>
          <w:szCs w:val="24"/>
        </w:rPr>
        <w:t>pour surveiller l</w:t>
      </w:r>
      <w:r w:rsidR="002B0390">
        <w:rPr>
          <w:szCs w:val="24"/>
        </w:rPr>
        <w:t>’</w:t>
      </w:r>
      <w:r w:rsidRPr="003A2A56">
        <w:rPr>
          <w:szCs w:val="24"/>
        </w:rPr>
        <w:t>application de</w:t>
      </w:r>
      <w:r w:rsidR="00755706">
        <w:rPr>
          <w:szCs w:val="24"/>
        </w:rPr>
        <w:t xml:space="preserve">s règles contenues dans la loi sur </w:t>
      </w:r>
      <w:r w:rsidRPr="003A2A56">
        <w:rPr>
          <w:szCs w:val="24"/>
        </w:rPr>
        <w:t xml:space="preserve">les horaires de travail </w:t>
      </w:r>
      <w:r w:rsidR="00755706">
        <w:rPr>
          <w:szCs w:val="24"/>
        </w:rPr>
        <w:t xml:space="preserve">et </w:t>
      </w:r>
      <w:r w:rsidRPr="003A2A56">
        <w:rPr>
          <w:szCs w:val="24"/>
        </w:rPr>
        <w:t xml:space="preserve">la loi sur les conditions de travail </w:t>
      </w:r>
      <w:r w:rsidR="00755706">
        <w:rPr>
          <w:szCs w:val="24"/>
        </w:rPr>
        <w:t xml:space="preserve">en ce qui concerne </w:t>
      </w:r>
      <w:r w:rsidRPr="003A2A56">
        <w:rPr>
          <w:szCs w:val="24"/>
        </w:rPr>
        <w:t>les enfants et les jeunes.</w:t>
      </w:r>
      <w:r>
        <w:rPr>
          <w:szCs w:val="24"/>
        </w:rPr>
        <w:t xml:space="preserve"> Le respect de la loi est encouragé autrem</w:t>
      </w:r>
      <w:r w:rsidR="00C87EAF">
        <w:rPr>
          <w:szCs w:val="24"/>
        </w:rPr>
        <w:t>ent aussi. Le </w:t>
      </w:r>
      <w:r>
        <w:rPr>
          <w:szCs w:val="24"/>
        </w:rPr>
        <w:t>Ministère des affaires sociales et de l</w:t>
      </w:r>
      <w:r w:rsidR="002B0390">
        <w:rPr>
          <w:szCs w:val="24"/>
        </w:rPr>
        <w:t>’</w:t>
      </w:r>
      <w:r>
        <w:rPr>
          <w:szCs w:val="24"/>
        </w:rPr>
        <w:t>emploi a créé un nouveau site Internet consacré à la législation applicable aux jeunes.</w:t>
      </w:r>
    </w:p>
    <w:p w:rsidR="002507D6" w:rsidRDefault="002507D6" w:rsidP="002C61BF">
      <w:pPr>
        <w:spacing w:after="240"/>
      </w:pPr>
      <w:r>
        <w:rPr>
          <w:u w:val="single"/>
        </w:rPr>
        <w:t>Estimation du nombre de mineurs de 13 à 18 ans ayant un emploi rémunéré</w:t>
      </w:r>
    </w:p>
    <w:p w:rsidR="003A2A56" w:rsidRDefault="002507D6" w:rsidP="00373312">
      <w:pPr>
        <w:tabs>
          <w:tab w:val="left" w:pos="567"/>
        </w:tabs>
        <w:spacing w:after="240"/>
        <w:rPr>
          <w:szCs w:val="24"/>
        </w:rPr>
      </w:pPr>
      <w:r>
        <w:t>44</w:t>
      </w:r>
      <w:r w:rsidR="00373312">
        <w:t>3</w:t>
      </w:r>
      <w:r>
        <w:t>.</w:t>
      </w:r>
      <w:r>
        <w:tab/>
        <w:t xml:space="preserve">Il </w:t>
      </w:r>
      <w:r w:rsidRPr="00373312">
        <w:rPr>
          <w:szCs w:val="24"/>
        </w:rPr>
        <w:t>est</w:t>
      </w:r>
      <w:r>
        <w:t xml:space="preserve"> impossible de donner des chiffres précis sur le nombre de jeunes ayant un emploi rémunéré. On peut faire des estimations prudentes en se fondant sur l</w:t>
      </w:r>
      <w:r w:rsidR="002B0390">
        <w:t>’</w:t>
      </w:r>
      <w:r>
        <w:t>Enquête nationale sur les enfants scolarisés (</w:t>
      </w:r>
      <w:r w:rsidRPr="002507D6">
        <w:rPr>
          <w:i/>
          <w:iCs/>
        </w:rPr>
        <w:t>Nationaal Scholierenonderzoek</w:t>
      </w:r>
      <w:r>
        <w:t>) pour 2004-2005, réalisée par l</w:t>
      </w:r>
      <w:r w:rsidR="002B0390">
        <w:t>’</w:t>
      </w:r>
      <w:r>
        <w:t>Institut national d</w:t>
      </w:r>
      <w:r w:rsidR="002B0390">
        <w:t>’</w:t>
      </w:r>
      <w:r>
        <w:t>information sur les budgets de</w:t>
      </w:r>
      <w:r w:rsidR="00755706">
        <w:t>s</w:t>
      </w:r>
      <w:r>
        <w:t xml:space="preserve"> consommateurs. Plus de 5</w:t>
      </w:r>
      <w:r w:rsidR="00C87EAF">
        <w:t xml:space="preserve"> </w:t>
      </w:r>
      <w:r>
        <w:t>500 enfants scolarisés dans tous les différents types d</w:t>
      </w:r>
      <w:r w:rsidR="002B0390">
        <w:t>’</w:t>
      </w:r>
      <w:r>
        <w:t>établissements scolaires ont participé à cette enquête.</w:t>
      </w:r>
    </w:p>
    <w:p w:rsidR="002507D6" w:rsidRDefault="002507D6" w:rsidP="00373312">
      <w:pPr>
        <w:tabs>
          <w:tab w:val="left" w:pos="567"/>
        </w:tabs>
        <w:spacing w:after="240"/>
        <w:rPr>
          <w:szCs w:val="24"/>
        </w:rPr>
      </w:pPr>
      <w:r>
        <w:rPr>
          <w:szCs w:val="24"/>
        </w:rPr>
        <w:t>44</w:t>
      </w:r>
      <w:r w:rsidR="00373312">
        <w:rPr>
          <w:szCs w:val="24"/>
        </w:rPr>
        <w:t>4</w:t>
      </w:r>
      <w:r>
        <w:rPr>
          <w:szCs w:val="24"/>
        </w:rPr>
        <w:t>.</w:t>
      </w:r>
      <w:r>
        <w:rPr>
          <w:szCs w:val="24"/>
        </w:rPr>
        <w:tab/>
      </w:r>
      <w:r>
        <w:t>L</w:t>
      </w:r>
      <w:r w:rsidR="002B0390">
        <w:t>’</w:t>
      </w:r>
      <w:r>
        <w:t>enquête a révélé que près de la moitié (44</w:t>
      </w:r>
      <w:r w:rsidR="00FA4331">
        <w:t> </w:t>
      </w:r>
      <w:r>
        <w:t>%) des enfants scolarisés travaillaient. C</w:t>
      </w:r>
      <w:r w:rsidR="00C87EAF">
        <w:t>eux </w:t>
      </w:r>
      <w:r>
        <w:t xml:space="preserve">qui </w:t>
      </w:r>
      <w:r w:rsidRPr="00373312">
        <w:rPr>
          <w:szCs w:val="24"/>
        </w:rPr>
        <w:t>travaillent</w:t>
      </w:r>
      <w:r>
        <w:t xml:space="preserve"> uniquement pendant les vacances sont moins nombreux (24</w:t>
      </w:r>
      <w:r w:rsidR="00FA4331">
        <w:t> </w:t>
      </w:r>
      <w:r>
        <w:t>%). Les enfants scolarisés font toutes sortes de travaux</w:t>
      </w:r>
      <w:r w:rsidR="008F1E73">
        <w:t>:</w:t>
      </w:r>
      <w:r>
        <w:t xml:space="preserve"> baby</w:t>
      </w:r>
      <w:r>
        <w:noBreakHyphen/>
        <w:t xml:space="preserve">sitters, laveurs de voitures, </w:t>
      </w:r>
      <w:r w:rsidR="00755706">
        <w:t>employés dans l</w:t>
      </w:r>
      <w:r>
        <w:t xml:space="preserve">es supermarchés, etc. </w:t>
      </w:r>
    </w:p>
    <w:p w:rsidR="002507D6" w:rsidRDefault="002507D6" w:rsidP="00373312">
      <w:pPr>
        <w:tabs>
          <w:tab w:val="left" w:pos="567"/>
        </w:tabs>
        <w:spacing w:after="240"/>
        <w:rPr>
          <w:szCs w:val="24"/>
        </w:rPr>
      </w:pPr>
      <w:r>
        <w:rPr>
          <w:szCs w:val="24"/>
        </w:rPr>
        <w:t>44</w:t>
      </w:r>
      <w:r w:rsidR="00373312">
        <w:rPr>
          <w:szCs w:val="24"/>
        </w:rPr>
        <w:t>5</w:t>
      </w:r>
      <w:r>
        <w:rPr>
          <w:szCs w:val="24"/>
        </w:rPr>
        <w:t>.</w:t>
      </w:r>
      <w:r>
        <w:rPr>
          <w:szCs w:val="24"/>
        </w:rPr>
        <w:tab/>
        <w:t>Les travaux les plus communément accomplis pendant la semaine scolaire par les enfants scolarisés sont</w:t>
      </w:r>
      <w:r w:rsidR="008F1E73">
        <w:rPr>
          <w:szCs w:val="24"/>
        </w:rPr>
        <w:t>:</w:t>
      </w:r>
    </w:p>
    <w:p w:rsidR="003A2A56" w:rsidRDefault="002507D6" w:rsidP="00C87EAF">
      <w:pPr>
        <w:numPr>
          <w:ilvl w:val="0"/>
          <w:numId w:val="11"/>
        </w:numPr>
        <w:spacing w:after="240"/>
        <w:rPr>
          <w:szCs w:val="24"/>
        </w:rPr>
      </w:pPr>
      <w:r>
        <w:rPr>
          <w:szCs w:val="24"/>
        </w:rPr>
        <w:t xml:space="preserve">Livreurs de journaux </w:t>
      </w:r>
      <w:r w:rsidR="00755706">
        <w:rPr>
          <w:szCs w:val="24"/>
        </w:rPr>
        <w:t xml:space="preserve">ou de </w:t>
      </w:r>
      <w:r w:rsidR="005E5E8C">
        <w:rPr>
          <w:szCs w:val="24"/>
        </w:rPr>
        <w:t xml:space="preserve">dépliants </w:t>
      </w:r>
      <w:r w:rsidR="00755706">
        <w:rPr>
          <w:szCs w:val="24"/>
        </w:rPr>
        <w:t>publicitaire</w:t>
      </w:r>
      <w:r w:rsidR="005E5E8C">
        <w:rPr>
          <w:szCs w:val="24"/>
        </w:rPr>
        <w:t>s</w:t>
      </w:r>
      <w:r w:rsidR="00C87EAF">
        <w:rPr>
          <w:szCs w:val="24"/>
        </w:rPr>
        <w:t>;</w:t>
      </w:r>
    </w:p>
    <w:p w:rsidR="002507D6" w:rsidRDefault="002507D6" w:rsidP="002C61BF">
      <w:pPr>
        <w:numPr>
          <w:ilvl w:val="0"/>
          <w:numId w:val="11"/>
        </w:numPr>
        <w:spacing w:after="240"/>
        <w:rPr>
          <w:szCs w:val="24"/>
        </w:rPr>
      </w:pPr>
      <w:r>
        <w:rPr>
          <w:szCs w:val="24"/>
        </w:rPr>
        <w:t>T</w:t>
      </w:r>
      <w:r w:rsidR="00CA1E9E">
        <w:rPr>
          <w:szCs w:val="24"/>
        </w:rPr>
        <w:t>ravailleurs</w:t>
      </w:r>
      <w:r>
        <w:rPr>
          <w:szCs w:val="24"/>
        </w:rPr>
        <w:t xml:space="preserve"> dans des magasins</w:t>
      </w:r>
      <w:r w:rsidR="00C87EAF">
        <w:rPr>
          <w:szCs w:val="24"/>
        </w:rPr>
        <w:t>;</w:t>
      </w:r>
    </w:p>
    <w:p w:rsidR="002507D6" w:rsidRDefault="00CA1E9E" w:rsidP="002C61BF">
      <w:pPr>
        <w:numPr>
          <w:ilvl w:val="0"/>
          <w:numId w:val="11"/>
        </w:numPr>
        <w:spacing w:after="240"/>
        <w:rPr>
          <w:szCs w:val="24"/>
        </w:rPr>
      </w:pPr>
      <w:r>
        <w:rPr>
          <w:szCs w:val="24"/>
        </w:rPr>
        <w:t>Baby-sitter</w:t>
      </w:r>
      <w:r w:rsidR="005E5E8C">
        <w:rPr>
          <w:szCs w:val="24"/>
        </w:rPr>
        <w:t>s</w:t>
      </w:r>
      <w:r w:rsidR="00C87EAF">
        <w:rPr>
          <w:szCs w:val="24"/>
        </w:rPr>
        <w:t>.</w:t>
      </w:r>
    </w:p>
    <w:p w:rsidR="00CA1E9E" w:rsidRDefault="00CA1E9E" w:rsidP="008F1E73">
      <w:pPr>
        <w:spacing w:after="240"/>
        <w:jc w:val="center"/>
        <w:rPr>
          <w:b/>
          <w:szCs w:val="24"/>
        </w:rPr>
      </w:pPr>
      <w:r w:rsidRPr="008F1E73">
        <w:rPr>
          <w:b/>
          <w:szCs w:val="24"/>
        </w:rPr>
        <w:t>Tableau 1.</w:t>
      </w:r>
      <w:r w:rsidR="008F1E73">
        <w:rPr>
          <w:b/>
          <w:szCs w:val="24"/>
        </w:rPr>
        <w:t xml:space="preserve"> </w:t>
      </w:r>
      <w:r w:rsidRPr="008F1E73">
        <w:rPr>
          <w:b/>
          <w:szCs w:val="24"/>
        </w:rPr>
        <w:t xml:space="preserve"> Pourcentage des </w:t>
      </w:r>
      <w:r w:rsidR="005E5E8C" w:rsidRPr="008F1E73">
        <w:rPr>
          <w:b/>
          <w:szCs w:val="24"/>
        </w:rPr>
        <w:t xml:space="preserve">filles et garçons </w:t>
      </w:r>
      <w:r w:rsidRPr="008F1E73">
        <w:rPr>
          <w:b/>
          <w:szCs w:val="24"/>
        </w:rPr>
        <w:t>scolarisés</w:t>
      </w:r>
      <w:r w:rsidR="008F1E73">
        <w:rPr>
          <w:b/>
          <w:szCs w:val="24"/>
        </w:rPr>
        <w:br/>
      </w:r>
      <w:r w:rsidRPr="008F1E73">
        <w:rPr>
          <w:b/>
          <w:szCs w:val="24"/>
        </w:rPr>
        <w:t>ayant un emploi rémunéré</w:t>
      </w:r>
    </w:p>
    <w:tbl>
      <w:tblPr>
        <w:tblStyle w:val="TableGrid"/>
        <w:tblW w:w="0" w:type="auto"/>
        <w:tblInd w:w="648" w:type="dxa"/>
        <w:tblLook w:val="01E0" w:firstRow="1" w:lastRow="1" w:firstColumn="1" w:lastColumn="1" w:noHBand="0" w:noVBand="0"/>
      </w:tblPr>
      <w:tblGrid>
        <w:gridCol w:w="3060"/>
        <w:gridCol w:w="1800"/>
        <w:gridCol w:w="1800"/>
        <w:gridCol w:w="1800"/>
      </w:tblGrid>
      <w:tr w:rsidR="006E3FF4" w:rsidTr="006E3FF4">
        <w:tc>
          <w:tcPr>
            <w:tcW w:w="3060" w:type="dxa"/>
          </w:tcPr>
          <w:p w:rsidR="006E3FF4" w:rsidRDefault="006E3FF4" w:rsidP="006E3FF4">
            <w:pPr>
              <w:spacing w:before="60" w:after="60"/>
              <w:rPr>
                <w:szCs w:val="24"/>
              </w:rPr>
            </w:pPr>
          </w:p>
        </w:tc>
        <w:tc>
          <w:tcPr>
            <w:tcW w:w="1800" w:type="dxa"/>
          </w:tcPr>
          <w:p w:rsidR="006E3FF4" w:rsidRDefault="006E3FF4" w:rsidP="006E3FF4">
            <w:pPr>
              <w:spacing w:before="60" w:after="60"/>
              <w:jc w:val="center"/>
              <w:rPr>
                <w:szCs w:val="24"/>
              </w:rPr>
            </w:pPr>
            <w:r>
              <w:rPr>
                <w:szCs w:val="24"/>
              </w:rPr>
              <w:t>Garçons</w:t>
            </w:r>
            <w:r>
              <w:rPr>
                <w:szCs w:val="24"/>
              </w:rPr>
              <w:br/>
              <w:t>%</w:t>
            </w:r>
          </w:p>
        </w:tc>
        <w:tc>
          <w:tcPr>
            <w:tcW w:w="1800" w:type="dxa"/>
          </w:tcPr>
          <w:p w:rsidR="006E3FF4" w:rsidRDefault="006E3FF4" w:rsidP="006E3FF4">
            <w:pPr>
              <w:spacing w:before="60" w:after="60"/>
              <w:jc w:val="center"/>
              <w:rPr>
                <w:szCs w:val="24"/>
              </w:rPr>
            </w:pPr>
            <w:r>
              <w:rPr>
                <w:szCs w:val="24"/>
              </w:rPr>
              <w:t>Filles</w:t>
            </w:r>
            <w:r>
              <w:rPr>
                <w:szCs w:val="24"/>
              </w:rPr>
              <w:br/>
              <w:t>%</w:t>
            </w:r>
          </w:p>
        </w:tc>
        <w:tc>
          <w:tcPr>
            <w:tcW w:w="1800" w:type="dxa"/>
          </w:tcPr>
          <w:p w:rsidR="006E3FF4" w:rsidRDefault="006E3FF4" w:rsidP="006E3FF4">
            <w:pPr>
              <w:spacing w:before="60" w:after="60"/>
              <w:jc w:val="center"/>
              <w:rPr>
                <w:szCs w:val="24"/>
              </w:rPr>
            </w:pPr>
            <w:r>
              <w:rPr>
                <w:szCs w:val="24"/>
              </w:rPr>
              <w:t>Total</w:t>
            </w:r>
            <w:r>
              <w:rPr>
                <w:szCs w:val="24"/>
              </w:rPr>
              <w:br/>
              <w:t>%</w:t>
            </w:r>
          </w:p>
        </w:tc>
      </w:tr>
      <w:tr w:rsidR="006E3FF4" w:rsidTr="006E3FF4">
        <w:tc>
          <w:tcPr>
            <w:tcW w:w="3060" w:type="dxa"/>
          </w:tcPr>
          <w:p w:rsidR="006E3FF4" w:rsidRDefault="006E3FF4" w:rsidP="006E3FF4">
            <w:pPr>
              <w:spacing w:before="60" w:after="60"/>
              <w:rPr>
                <w:szCs w:val="24"/>
              </w:rPr>
            </w:pPr>
            <w:r>
              <w:rPr>
                <w:szCs w:val="24"/>
              </w:rPr>
              <w:t>Travail régulier</w:t>
            </w:r>
          </w:p>
        </w:tc>
        <w:tc>
          <w:tcPr>
            <w:tcW w:w="1800" w:type="dxa"/>
          </w:tcPr>
          <w:p w:rsidR="006E3FF4" w:rsidRDefault="006E3FF4" w:rsidP="006E3FF4">
            <w:pPr>
              <w:spacing w:before="60" w:after="60"/>
              <w:jc w:val="center"/>
              <w:rPr>
                <w:szCs w:val="24"/>
              </w:rPr>
            </w:pPr>
            <w:r>
              <w:rPr>
                <w:szCs w:val="24"/>
              </w:rPr>
              <w:t>46</w:t>
            </w:r>
          </w:p>
        </w:tc>
        <w:tc>
          <w:tcPr>
            <w:tcW w:w="1800" w:type="dxa"/>
          </w:tcPr>
          <w:p w:rsidR="006E3FF4" w:rsidRDefault="006E3FF4" w:rsidP="006E3FF4">
            <w:pPr>
              <w:spacing w:before="60" w:after="60"/>
              <w:jc w:val="center"/>
              <w:rPr>
                <w:szCs w:val="24"/>
              </w:rPr>
            </w:pPr>
            <w:r>
              <w:rPr>
                <w:szCs w:val="24"/>
              </w:rPr>
              <w:t>45</w:t>
            </w:r>
          </w:p>
        </w:tc>
        <w:tc>
          <w:tcPr>
            <w:tcW w:w="1800" w:type="dxa"/>
          </w:tcPr>
          <w:p w:rsidR="006E3FF4" w:rsidRDefault="006E3FF4" w:rsidP="006E3FF4">
            <w:pPr>
              <w:spacing w:before="60" w:after="60"/>
              <w:jc w:val="center"/>
              <w:rPr>
                <w:szCs w:val="24"/>
              </w:rPr>
            </w:pPr>
            <w:r>
              <w:rPr>
                <w:szCs w:val="24"/>
              </w:rPr>
              <w:t>44</w:t>
            </w:r>
          </w:p>
        </w:tc>
      </w:tr>
      <w:tr w:rsidR="006E3FF4" w:rsidTr="006E3FF4">
        <w:tc>
          <w:tcPr>
            <w:tcW w:w="3060" w:type="dxa"/>
          </w:tcPr>
          <w:p w:rsidR="006E3FF4" w:rsidRDefault="006E3FF4" w:rsidP="006E3FF4">
            <w:pPr>
              <w:spacing w:before="60" w:after="60"/>
              <w:rPr>
                <w:szCs w:val="24"/>
              </w:rPr>
            </w:pPr>
            <w:r>
              <w:rPr>
                <w:szCs w:val="24"/>
              </w:rPr>
              <w:t>Travail pendant les vacances</w:t>
            </w:r>
          </w:p>
        </w:tc>
        <w:tc>
          <w:tcPr>
            <w:tcW w:w="1800" w:type="dxa"/>
          </w:tcPr>
          <w:p w:rsidR="006E3FF4" w:rsidRDefault="006E3FF4" w:rsidP="006E3FF4">
            <w:pPr>
              <w:spacing w:before="60" w:after="60"/>
              <w:jc w:val="center"/>
              <w:rPr>
                <w:szCs w:val="24"/>
              </w:rPr>
            </w:pPr>
            <w:r>
              <w:rPr>
                <w:szCs w:val="24"/>
              </w:rPr>
              <w:t>26</w:t>
            </w:r>
          </w:p>
        </w:tc>
        <w:tc>
          <w:tcPr>
            <w:tcW w:w="1800" w:type="dxa"/>
          </w:tcPr>
          <w:p w:rsidR="006E3FF4" w:rsidRDefault="006E3FF4" w:rsidP="006E3FF4">
            <w:pPr>
              <w:spacing w:before="60" w:after="60"/>
              <w:jc w:val="center"/>
              <w:rPr>
                <w:szCs w:val="24"/>
              </w:rPr>
            </w:pPr>
            <w:r>
              <w:rPr>
                <w:szCs w:val="24"/>
              </w:rPr>
              <w:t>24</w:t>
            </w:r>
          </w:p>
        </w:tc>
        <w:tc>
          <w:tcPr>
            <w:tcW w:w="1800" w:type="dxa"/>
          </w:tcPr>
          <w:p w:rsidR="006E3FF4" w:rsidRDefault="006E3FF4" w:rsidP="006E3FF4">
            <w:pPr>
              <w:spacing w:before="60" w:after="60"/>
              <w:jc w:val="center"/>
              <w:rPr>
                <w:szCs w:val="24"/>
              </w:rPr>
            </w:pPr>
            <w:r>
              <w:rPr>
                <w:szCs w:val="24"/>
              </w:rPr>
              <w:t>25</w:t>
            </w:r>
          </w:p>
        </w:tc>
      </w:tr>
    </w:tbl>
    <w:p w:rsidR="003A2A56" w:rsidRDefault="003A2A56" w:rsidP="00BB2795">
      <w:pPr>
        <w:spacing w:before="360" w:after="240"/>
        <w:jc w:val="center"/>
        <w:rPr>
          <w:b/>
        </w:rPr>
      </w:pPr>
      <w:r w:rsidRPr="008F1E73">
        <w:rPr>
          <w:b/>
        </w:rPr>
        <w:t xml:space="preserve">Tableau </w:t>
      </w:r>
      <w:r w:rsidR="00CA1E9E" w:rsidRPr="008F1E73">
        <w:rPr>
          <w:b/>
        </w:rPr>
        <w:t>2</w:t>
      </w:r>
      <w:r w:rsidRPr="008F1E73">
        <w:rPr>
          <w:b/>
        </w:rPr>
        <w:t>.</w:t>
      </w:r>
      <w:r w:rsidR="008F1E73">
        <w:rPr>
          <w:b/>
        </w:rPr>
        <w:t xml:space="preserve"> </w:t>
      </w:r>
      <w:r w:rsidR="00CA1E9E" w:rsidRPr="008F1E73">
        <w:rPr>
          <w:b/>
        </w:rPr>
        <w:t xml:space="preserve"> </w:t>
      </w:r>
      <w:r w:rsidRPr="008F1E73">
        <w:rPr>
          <w:b/>
        </w:rPr>
        <w:t xml:space="preserve">Pourcentage </w:t>
      </w:r>
      <w:r w:rsidR="005E5E8C" w:rsidRPr="008F1E73">
        <w:rPr>
          <w:b/>
        </w:rPr>
        <w:t>d</w:t>
      </w:r>
      <w:r w:rsidR="002B0390">
        <w:rPr>
          <w:b/>
        </w:rPr>
        <w:t>’</w:t>
      </w:r>
      <w:r w:rsidR="00CA1E9E" w:rsidRPr="008F1E73">
        <w:rPr>
          <w:b/>
        </w:rPr>
        <w:t xml:space="preserve">enfants scolarisés ayant un </w:t>
      </w:r>
      <w:r w:rsidRPr="008F1E73">
        <w:rPr>
          <w:b/>
        </w:rPr>
        <w:t>emploi rémunéré,</w:t>
      </w:r>
      <w:r w:rsidR="008F1E73">
        <w:rPr>
          <w:b/>
        </w:rPr>
        <w:br/>
      </w:r>
      <w:r w:rsidRPr="008F1E73">
        <w:rPr>
          <w:b/>
        </w:rPr>
        <w:t>par âge (</w:t>
      </w:r>
      <w:r w:rsidR="00CA1E9E" w:rsidRPr="008F1E73">
        <w:rPr>
          <w:b/>
        </w:rPr>
        <w:t>en 2004</w:t>
      </w:r>
      <w:r w:rsidRPr="008F1E73">
        <w:rPr>
          <w:b/>
        </w:rPr>
        <w:t>)</w:t>
      </w:r>
    </w:p>
    <w:tbl>
      <w:tblPr>
        <w:tblStyle w:val="TableGrid"/>
        <w:tblW w:w="0" w:type="auto"/>
        <w:tblInd w:w="2448" w:type="dxa"/>
        <w:tblLook w:val="01E0" w:firstRow="1" w:lastRow="1" w:firstColumn="1" w:lastColumn="1" w:noHBand="0" w:noVBand="0"/>
      </w:tblPr>
      <w:tblGrid>
        <w:gridCol w:w="2299"/>
        <w:gridCol w:w="2561"/>
      </w:tblGrid>
      <w:tr w:rsidR="006E3FF4" w:rsidTr="00BB2795">
        <w:tc>
          <w:tcPr>
            <w:tcW w:w="2299" w:type="dxa"/>
          </w:tcPr>
          <w:p w:rsidR="006E3FF4" w:rsidRDefault="00BB2795" w:rsidP="00BB2795">
            <w:pPr>
              <w:spacing w:before="60" w:after="60"/>
              <w:jc w:val="center"/>
            </w:pPr>
            <w:r>
              <w:t>12 ans</w:t>
            </w:r>
          </w:p>
        </w:tc>
        <w:tc>
          <w:tcPr>
            <w:tcW w:w="2561" w:type="dxa"/>
          </w:tcPr>
          <w:p w:rsidR="006E3FF4" w:rsidRDefault="00BB2795" w:rsidP="00BB2795">
            <w:pPr>
              <w:spacing w:before="60" w:after="60"/>
              <w:jc w:val="center"/>
            </w:pPr>
            <w:r>
              <w:t>17 %</w:t>
            </w:r>
          </w:p>
        </w:tc>
      </w:tr>
      <w:tr w:rsidR="006E3FF4" w:rsidTr="00BB2795">
        <w:tc>
          <w:tcPr>
            <w:tcW w:w="2299" w:type="dxa"/>
          </w:tcPr>
          <w:p w:rsidR="006E3FF4" w:rsidRDefault="00BB2795" w:rsidP="00BB2795">
            <w:pPr>
              <w:spacing w:before="60" w:after="60"/>
              <w:jc w:val="center"/>
            </w:pPr>
            <w:r>
              <w:t>13 ans</w:t>
            </w:r>
          </w:p>
        </w:tc>
        <w:tc>
          <w:tcPr>
            <w:tcW w:w="2561" w:type="dxa"/>
          </w:tcPr>
          <w:p w:rsidR="006E3FF4" w:rsidRDefault="00BB2795" w:rsidP="00BB2795">
            <w:pPr>
              <w:spacing w:before="60" w:after="60"/>
              <w:jc w:val="center"/>
            </w:pPr>
            <w:r>
              <w:t>29 %</w:t>
            </w:r>
          </w:p>
        </w:tc>
      </w:tr>
      <w:tr w:rsidR="00BB2795" w:rsidTr="00BB2795">
        <w:tc>
          <w:tcPr>
            <w:tcW w:w="2299" w:type="dxa"/>
          </w:tcPr>
          <w:p w:rsidR="00BB2795" w:rsidRDefault="00BB2795" w:rsidP="00BB2795">
            <w:pPr>
              <w:spacing w:before="60" w:after="60"/>
              <w:jc w:val="center"/>
            </w:pPr>
            <w:r>
              <w:t>14 ans</w:t>
            </w:r>
          </w:p>
        </w:tc>
        <w:tc>
          <w:tcPr>
            <w:tcW w:w="2561" w:type="dxa"/>
          </w:tcPr>
          <w:p w:rsidR="00BB2795" w:rsidRDefault="00BB2795" w:rsidP="00BB2795">
            <w:pPr>
              <w:spacing w:before="60" w:after="60"/>
              <w:jc w:val="center"/>
            </w:pPr>
            <w:r>
              <w:t>38 %</w:t>
            </w:r>
          </w:p>
        </w:tc>
      </w:tr>
      <w:tr w:rsidR="00BB2795" w:rsidTr="00BB2795">
        <w:tc>
          <w:tcPr>
            <w:tcW w:w="2299" w:type="dxa"/>
          </w:tcPr>
          <w:p w:rsidR="00BB2795" w:rsidRDefault="00BB2795" w:rsidP="00BB2795">
            <w:pPr>
              <w:spacing w:before="60" w:after="60"/>
              <w:jc w:val="center"/>
            </w:pPr>
            <w:r>
              <w:t>15 ans</w:t>
            </w:r>
          </w:p>
        </w:tc>
        <w:tc>
          <w:tcPr>
            <w:tcW w:w="2561" w:type="dxa"/>
          </w:tcPr>
          <w:p w:rsidR="00BB2795" w:rsidRDefault="00BB2795" w:rsidP="00BB2795">
            <w:pPr>
              <w:spacing w:before="60" w:after="60"/>
              <w:jc w:val="center"/>
            </w:pPr>
            <w:r>
              <w:t>52 %</w:t>
            </w:r>
          </w:p>
        </w:tc>
      </w:tr>
      <w:tr w:rsidR="00BB2795" w:rsidTr="00BB2795">
        <w:tc>
          <w:tcPr>
            <w:tcW w:w="2299" w:type="dxa"/>
          </w:tcPr>
          <w:p w:rsidR="00BB2795" w:rsidRDefault="00BB2795" w:rsidP="00BB2795">
            <w:pPr>
              <w:spacing w:before="60" w:after="60"/>
              <w:jc w:val="center"/>
            </w:pPr>
            <w:r>
              <w:t>16 ans</w:t>
            </w:r>
          </w:p>
        </w:tc>
        <w:tc>
          <w:tcPr>
            <w:tcW w:w="2561" w:type="dxa"/>
          </w:tcPr>
          <w:p w:rsidR="00BB2795" w:rsidRDefault="00BB2795" w:rsidP="00BB2795">
            <w:pPr>
              <w:spacing w:before="60" w:after="60"/>
              <w:jc w:val="center"/>
            </w:pPr>
            <w:r>
              <w:t>66 %</w:t>
            </w:r>
          </w:p>
        </w:tc>
      </w:tr>
      <w:tr w:rsidR="00BB2795" w:rsidTr="00BB2795">
        <w:tc>
          <w:tcPr>
            <w:tcW w:w="2299" w:type="dxa"/>
          </w:tcPr>
          <w:p w:rsidR="00BB2795" w:rsidRDefault="00BB2795" w:rsidP="00BB2795">
            <w:pPr>
              <w:spacing w:before="60" w:after="60"/>
              <w:jc w:val="center"/>
            </w:pPr>
            <w:r>
              <w:t>17 ans</w:t>
            </w:r>
          </w:p>
        </w:tc>
        <w:tc>
          <w:tcPr>
            <w:tcW w:w="2561" w:type="dxa"/>
          </w:tcPr>
          <w:p w:rsidR="00BB2795" w:rsidRDefault="00BB2795" w:rsidP="00BB2795">
            <w:pPr>
              <w:spacing w:before="60" w:after="60"/>
              <w:jc w:val="center"/>
            </w:pPr>
            <w:r>
              <w:t>73 %</w:t>
            </w:r>
          </w:p>
        </w:tc>
      </w:tr>
      <w:tr w:rsidR="00BB2795" w:rsidTr="00BB2795">
        <w:tc>
          <w:tcPr>
            <w:tcW w:w="2299" w:type="dxa"/>
          </w:tcPr>
          <w:p w:rsidR="00BB2795" w:rsidRDefault="00BB2795" w:rsidP="00BB2795">
            <w:pPr>
              <w:spacing w:before="60" w:after="60"/>
              <w:jc w:val="center"/>
            </w:pPr>
            <w:r>
              <w:t>18 ans</w:t>
            </w:r>
          </w:p>
        </w:tc>
        <w:tc>
          <w:tcPr>
            <w:tcW w:w="2561" w:type="dxa"/>
          </w:tcPr>
          <w:p w:rsidR="00BB2795" w:rsidRDefault="00BB2795" w:rsidP="00BB2795">
            <w:pPr>
              <w:spacing w:before="60" w:after="60"/>
              <w:jc w:val="center"/>
            </w:pPr>
            <w:r>
              <w:t>73 %</w:t>
            </w:r>
          </w:p>
        </w:tc>
      </w:tr>
    </w:tbl>
    <w:p w:rsidR="00CA1E9E" w:rsidRDefault="00CA1E9E" w:rsidP="00BB2795">
      <w:pPr>
        <w:tabs>
          <w:tab w:val="left" w:pos="567"/>
        </w:tabs>
        <w:spacing w:before="360" w:after="240"/>
      </w:pPr>
      <w:r>
        <w:t>44</w:t>
      </w:r>
      <w:r w:rsidR="00373312">
        <w:t>6</w:t>
      </w:r>
      <w:r>
        <w:t>.</w:t>
      </w:r>
      <w:r>
        <w:tab/>
        <w:t xml:space="preserve">Au cours des quatre premières années, la proportion des enfants scolarisés ayant un emploi </w:t>
      </w:r>
      <w:r w:rsidRPr="00373312">
        <w:rPr>
          <w:szCs w:val="24"/>
        </w:rPr>
        <w:t>rémunéré</w:t>
      </w:r>
      <w:r>
        <w:t xml:space="preserve"> en dehors des horaires scolaires augmente.</w:t>
      </w:r>
      <w:r w:rsidR="00C611DD">
        <w:t xml:space="preserve"> Viennent s</w:t>
      </w:r>
      <w:r w:rsidR="002B0390">
        <w:t>’</w:t>
      </w:r>
      <w:r w:rsidR="00C611DD">
        <w:t>ajouter les 8</w:t>
      </w:r>
      <w:r w:rsidR="008F1E73">
        <w:t> </w:t>
      </w:r>
      <w:r w:rsidR="00C611DD">
        <w:t>% d</w:t>
      </w:r>
      <w:r w:rsidR="002B0390">
        <w:t>’</w:t>
      </w:r>
      <w:r w:rsidR="00C611DD">
        <w:t>enfants ayant aussi un emploi rémunéré pendant les vacances. Le pourcentage est plus élevé parmi les élèves âgés de 18 ans</w:t>
      </w:r>
      <w:r w:rsidR="008F1E73">
        <w:t>:</w:t>
      </w:r>
      <w:r w:rsidR="00C611DD">
        <w:t xml:space="preserve"> près des trois quarts ont un emploi régulier et près de la moitié travaille pendant les vacances.</w:t>
      </w:r>
    </w:p>
    <w:p w:rsidR="00C611DD" w:rsidRDefault="00C611DD" w:rsidP="00373312">
      <w:pPr>
        <w:tabs>
          <w:tab w:val="left" w:pos="567"/>
        </w:tabs>
        <w:spacing w:after="240"/>
      </w:pPr>
      <w:r>
        <w:t>44</w:t>
      </w:r>
      <w:r w:rsidR="00373312">
        <w:t>7</w:t>
      </w:r>
      <w:r>
        <w:t>.</w:t>
      </w:r>
      <w:r>
        <w:tab/>
      </w:r>
      <w:r w:rsidRPr="00373312">
        <w:rPr>
          <w:szCs w:val="24"/>
        </w:rPr>
        <w:t>Les</w:t>
      </w:r>
      <w:r>
        <w:t xml:space="preserve"> enfants scolarisés travaillent en moyenne 7,1 heures par semaine (les chiffres sont les mêmes pour les garçons </w:t>
      </w:r>
      <w:r w:rsidR="005E5E8C">
        <w:t>et</w:t>
      </w:r>
      <w:r>
        <w:t xml:space="preserve"> pour les filles), de 4,3 heures par semaine pour les enfants âgés de 13 ans à 9,4 heures par semaine pour les jeunes de 18 ans.</w:t>
      </w:r>
    </w:p>
    <w:p w:rsidR="003902C8" w:rsidRPr="003902C8" w:rsidRDefault="003902C8" w:rsidP="004028C3">
      <w:pPr>
        <w:keepNext/>
        <w:tabs>
          <w:tab w:val="left" w:pos="567"/>
        </w:tabs>
        <w:spacing w:after="240"/>
        <w:rPr>
          <w:b/>
        </w:rPr>
      </w:pPr>
      <w:r w:rsidRPr="003902C8">
        <w:rPr>
          <w:b/>
        </w:rPr>
        <w:t>2.</w:t>
      </w:r>
      <w:r w:rsidR="00BB2795">
        <w:rPr>
          <w:b/>
        </w:rPr>
        <w:tab/>
      </w:r>
      <w:r w:rsidRPr="003902C8">
        <w:rPr>
          <w:b/>
        </w:rPr>
        <w:t>Drogues (art</w:t>
      </w:r>
      <w:r w:rsidR="00BB2795">
        <w:rPr>
          <w:b/>
        </w:rPr>
        <w:t>. </w:t>
      </w:r>
      <w:r w:rsidRPr="003902C8">
        <w:rPr>
          <w:b/>
        </w:rPr>
        <w:t>33)</w:t>
      </w:r>
    </w:p>
    <w:p w:rsidR="003902C8" w:rsidRPr="003902C8" w:rsidRDefault="003902C8" w:rsidP="004028C3">
      <w:pPr>
        <w:keepNext/>
        <w:spacing w:after="240"/>
        <w:rPr>
          <w:i/>
          <w:iCs/>
        </w:rPr>
      </w:pPr>
      <w:r w:rsidRPr="003902C8">
        <w:rPr>
          <w:i/>
          <w:iCs/>
        </w:rPr>
        <w:t>Observations générales</w:t>
      </w:r>
    </w:p>
    <w:p w:rsidR="003902C8" w:rsidRPr="005E5E8C" w:rsidRDefault="003902C8" w:rsidP="004028C3">
      <w:pPr>
        <w:keepNext/>
        <w:tabs>
          <w:tab w:val="left" w:pos="567"/>
        </w:tabs>
        <w:spacing w:after="240"/>
      </w:pPr>
      <w:r w:rsidRPr="005E5E8C">
        <w:t>44</w:t>
      </w:r>
      <w:r w:rsidR="00373312">
        <w:t>8</w:t>
      </w:r>
      <w:r w:rsidRPr="005E5E8C">
        <w:t>.</w:t>
      </w:r>
      <w:r w:rsidRPr="005E5E8C">
        <w:tab/>
        <w:t>La politique néerlandaise en matière de drogue vise à prévenir et à limiter les risques que comporte la consommation de drogue pour le consommateur lui</w:t>
      </w:r>
      <w:r w:rsidRPr="005E5E8C">
        <w:noBreakHyphen/>
        <w:t xml:space="preserve">même, son entourage immédiat et la </w:t>
      </w:r>
      <w:r w:rsidRPr="00373312">
        <w:rPr>
          <w:szCs w:val="24"/>
        </w:rPr>
        <w:t>société</w:t>
      </w:r>
      <w:r w:rsidRPr="005E5E8C">
        <w:t>. On peut décourager la demande de drogue et réduire les risques qui sont associés à sa consommation en menant une politique de prévention et de soins dispensés par des professionnels. La politique néerlandaise en matière de drogue met également l</w:t>
      </w:r>
      <w:r w:rsidR="002B0390">
        <w:t>’</w:t>
      </w:r>
      <w:r w:rsidRPr="005E5E8C">
        <w:t>accent sur le maintien de l</w:t>
      </w:r>
      <w:r w:rsidR="002B0390">
        <w:t>’</w:t>
      </w:r>
      <w:r w:rsidRPr="005E5E8C">
        <w:t>ordre public et la lutte contre les nuisances liées à la drogue ainsi que sur la réduction de l</w:t>
      </w:r>
      <w:r w:rsidR="002B0390">
        <w:t>’</w:t>
      </w:r>
      <w:r w:rsidRPr="005E5E8C">
        <w:t>approvisionnement en luttant contre le trafic de drogue qui fait souvent partie des réseaux internationaux du crime organisé. Pour faciliter l</w:t>
      </w:r>
      <w:r w:rsidR="002B0390">
        <w:t>’</w:t>
      </w:r>
      <w:r w:rsidRPr="005E5E8C">
        <w:t>application effective de la loi sur l</w:t>
      </w:r>
      <w:r w:rsidR="002B0390">
        <w:t>’</w:t>
      </w:r>
      <w:r w:rsidRPr="005E5E8C">
        <w:t>opium de 1976, le Conseil des procureurs généraux a publié des principes directeurs révisés relatifs aux enquêtes et aux poursuites, entrés en vigueur le 1</w:t>
      </w:r>
      <w:r w:rsidRPr="005E5E8C">
        <w:rPr>
          <w:vertAlign w:val="superscript"/>
        </w:rPr>
        <w:t>er</w:t>
      </w:r>
      <w:r w:rsidRPr="005E5E8C">
        <w:t> janvier 2001. Ils contiennent des dispositions spéciales concernant les mineurs et en particulier la production de drogues par des mineurs et leur vente à des mineurs.</w:t>
      </w:r>
    </w:p>
    <w:p w:rsidR="003902C8" w:rsidRPr="005E5E8C" w:rsidRDefault="003902C8" w:rsidP="002C61BF">
      <w:pPr>
        <w:spacing w:after="240"/>
        <w:rPr>
          <w:i/>
          <w:iCs/>
        </w:rPr>
      </w:pPr>
      <w:r w:rsidRPr="005E5E8C">
        <w:rPr>
          <w:i/>
          <w:iCs/>
        </w:rPr>
        <w:t>Prévention</w:t>
      </w:r>
    </w:p>
    <w:p w:rsidR="003902C8" w:rsidRPr="005E5E8C" w:rsidRDefault="003902C8" w:rsidP="00373312">
      <w:pPr>
        <w:tabs>
          <w:tab w:val="left" w:pos="567"/>
        </w:tabs>
        <w:spacing w:after="240"/>
      </w:pPr>
      <w:r w:rsidRPr="005E5E8C">
        <w:t>4</w:t>
      </w:r>
      <w:r w:rsidR="00373312">
        <w:t>49</w:t>
      </w:r>
      <w:r w:rsidRPr="005E5E8C">
        <w:t>.</w:t>
      </w:r>
      <w:r w:rsidRPr="005E5E8C">
        <w:tab/>
      </w:r>
      <w:r w:rsidRPr="00373312">
        <w:rPr>
          <w:szCs w:val="24"/>
        </w:rPr>
        <w:t>Depuis</w:t>
      </w:r>
      <w:r w:rsidRPr="005E5E8C">
        <w:t xml:space="preserve"> des années, il existe des activités visant à informer et à éduquer les jeunes en ce qui concerne la drogue. Des recherches ont montré que, si l</w:t>
      </w:r>
      <w:r w:rsidR="002B0390">
        <w:t>’</w:t>
      </w:r>
      <w:r w:rsidRPr="005E5E8C">
        <w:t>éducation permettait aux gens d</w:t>
      </w:r>
      <w:r w:rsidR="002B0390">
        <w:t>’</w:t>
      </w:r>
      <w:r w:rsidRPr="005E5E8C">
        <w:t>être</w:t>
      </w:r>
      <w:r w:rsidR="00BB2795">
        <w:t xml:space="preserve"> </w:t>
      </w:r>
      <w:r w:rsidRPr="005E5E8C">
        <w:t>mieux informés et de changer de point de vue, elle n</w:t>
      </w:r>
      <w:r w:rsidR="002B0390">
        <w:t>’</w:t>
      </w:r>
      <w:r w:rsidRPr="005E5E8C">
        <w:t>avait pas un impact suffisant sur les</w:t>
      </w:r>
      <w:r w:rsidR="00BB2795">
        <w:t xml:space="preserve"> </w:t>
      </w:r>
      <w:r w:rsidRPr="005E5E8C">
        <w:t>comportements proprement dits. Aux Pays</w:t>
      </w:r>
      <w:r w:rsidRPr="005E5E8C">
        <w:noBreakHyphen/>
        <w:t>Bas, on considère donc qu</w:t>
      </w:r>
      <w:r w:rsidR="002B0390">
        <w:t>’</w:t>
      </w:r>
      <w:r w:rsidRPr="005E5E8C">
        <w:t>il est important de mettre au point des programmes de prévention élargis. Ces programmes prévoient la diffusion</w:t>
      </w:r>
      <w:r w:rsidR="00BB2795">
        <w:t xml:space="preserve"> </w:t>
      </w:r>
      <w:r w:rsidRPr="005E5E8C">
        <w:t>d</w:t>
      </w:r>
      <w:r w:rsidR="002B0390">
        <w:t>’</w:t>
      </w:r>
      <w:r w:rsidRPr="005E5E8C">
        <w:t xml:space="preserve">informations, mais ils sont aussi axés sur le développement des compétences comportementales, en visant à rendre les jeunes plus autonomes, </w:t>
      </w:r>
      <w:r w:rsidR="00BB2795">
        <w:t>à leur enseigner à résister aux </w:t>
      </w:r>
      <w:r w:rsidRPr="005E5E8C">
        <w:t>pressions de leurs pairs et à les aider à apprendre à prendre leurs propres décisions.</w:t>
      </w:r>
    </w:p>
    <w:p w:rsidR="003902C8" w:rsidRPr="005E5E8C" w:rsidRDefault="003902C8" w:rsidP="00373312">
      <w:pPr>
        <w:tabs>
          <w:tab w:val="left" w:pos="567"/>
        </w:tabs>
        <w:spacing w:after="240"/>
      </w:pPr>
      <w:r w:rsidRPr="005E5E8C">
        <w:t>45</w:t>
      </w:r>
      <w:r w:rsidR="00373312">
        <w:t>0</w:t>
      </w:r>
      <w:r w:rsidRPr="005E5E8C">
        <w:t>.</w:t>
      </w:r>
      <w:r w:rsidRPr="005E5E8C">
        <w:tab/>
        <w:t xml:space="preserve"> La tendance actuelle est encourageante, avec l</w:t>
      </w:r>
      <w:r w:rsidR="002B0390">
        <w:t>’</w:t>
      </w:r>
      <w:r w:rsidRPr="005E5E8C">
        <w:t xml:space="preserve">apparition de signes de stabilisation, et même de recul, de la consommation de drogue parmi les enfants scolarisés aux Pays-Bas. Pour la première fois en </w:t>
      </w:r>
      <w:r w:rsidR="00BB2795">
        <w:t>seize</w:t>
      </w:r>
      <w:r w:rsidRPr="005E5E8C">
        <w:t> ans, on observe une baisse de la consommation de la plupart des drogues aux Pays</w:t>
      </w:r>
      <w:r w:rsidRPr="005E5E8C">
        <w:noBreakHyphen/>
        <w:t>Bas parmi les jeunes âgés de 10 à 18 ans (de 10,7 % en</w:t>
      </w:r>
      <w:r w:rsidR="00BB2795">
        <w:t xml:space="preserve"> </w:t>
      </w:r>
      <w:r w:rsidRPr="005E5E8C">
        <w:t>1996 à 9,3 % pour le</w:t>
      </w:r>
      <w:r w:rsidR="00BB2795">
        <w:t xml:space="preserve"> </w:t>
      </w:r>
      <w:r w:rsidRPr="005E5E8C">
        <w:t>cannabis, de 2,2 % à 1,4 % pour l</w:t>
      </w:r>
      <w:r w:rsidR="002B0390">
        <w:t>’</w:t>
      </w:r>
      <w:r w:rsidR="00BB2795">
        <w:t>ecstasy, de 0,5 % à 0,4 % pour l</w:t>
      </w:r>
      <w:r w:rsidR="002B0390">
        <w:t>’</w:t>
      </w:r>
      <w:r w:rsidR="00BB2795">
        <w:t>héroïne et de 1,1 % à 1,2 % pour la </w:t>
      </w:r>
      <w:r w:rsidRPr="005E5E8C">
        <w:t>cocaïne).</w:t>
      </w:r>
    </w:p>
    <w:p w:rsidR="003902C8" w:rsidRPr="005E5E8C" w:rsidRDefault="003902C8" w:rsidP="00373312">
      <w:pPr>
        <w:tabs>
          <w:tab w:val="left" w:pos="567"/>
        </w:tabs>
        <w:spacing w:after="240"/>
      </w:pPr>
      <w:r w:rsidRPr="005E5E8C">
        <w:t>45</w:t>
      </w:r>
      <w:r w:rsidR="00373312">
        <w:t>1</w:t>
      </w:r>
      <w:r w:rsidRPr="005E5E8C">
        <w:t>.</w:t>
      </w:r>
      <w:r w:rsidRPr="005E5E8C">
        <w:tab/>
        <w:t xml:space="preserve">On </w:t>
      </w:r>
      <w:r w:rsidRPr="00373312">
        <w:rPr>
          <w:szCs w:val="24"/>
        </w:rPr>
        <w:t>constate</w:t>
      </w:r>
      <w:r w:rsidRPr="005E5E8C">
        <w:t xml:space="preserve"> aujourd</w:t>
      </w:r>
      <w:r w:rsidR="002B0390">
        <w:t>’</w:t>
      </w:r>
      <w:r w:rsidRPr="005E5E8C">
        <w:t>hui de gros changements en ce qui concerne tant les modes de consommation que les raisons de celle</w:t>
      </w:r>
      <w:r w:rsidR="00BB2795">
        <w:t>-</w:t>
      </w:r>
      <w:r w:rsidRPr="005E5E8C">
        <w:t>ci. En outre, l</w:t>
      </w:r>
      <w:r w:rsidR="002B0390">
        <w:t>’</w:t>
      </w:r>
      <w:r w:rsidRPr="005E5E8C">
        <w:t>évolution est rapide. Pour l</w:t>
      </w:r>
      <w:r w:rsidR="002B0390">
        <w:t>’</w:t>
      </w:r>
      <w:r w:rsidRPr="005E5E8C">
        <w:t>anticiper de manière efficace, il convient d</w:t>
      </w:r>
      <w:r w:rsidR="002B0390">
        <w:t>’</w:t>
      </w:r>
      <w:r w:rsidRPr="005E5E8C">
        <w:t>appliquer une nouvelle méthode de prévention qui nécessite, dans</w:t>
      </w:r>
      <w:r w:rsidR="00BB2795">
        <w:t xml:space="preserve"> </w:t>
      </w:r>
      <w:r w:rsidRPr="005E5E8C">
        <w:t>tous les cas, de pénétrer dans l</w:t>
      </w:r>
      <w:r w:rsidR="002B0390">
        <w:t>’</w:t>
      </w:r>
      <w:r w:rsidRPr="005E5E8C">
        <w:t>environnement social des jeunes, en étant présents par des activités, des moyens et en des lieux divers: une approche communautaire au sens propre, en lien avec des activités à l</w:t>
      </w:r>
      <w:r w:rsidR="002B0390">
        <w:t>’</w:t>
      </w:r>
      <w:r w:rsidRPr="005E5E8C">
        <w:t>école et avec le soutien de campagnes dans les médias. La participation active des jeunes est indispensable.</w:t>
      </w:r>
    </w:p>
    <w:p w:rsidR="003902C8" w:rsidRPr="003902C8" w:rsidRDefault="003902C8" w:rsidP="00373312">
      <w:pPr>
        <w:tabs>
          <w:tab w:val="left" w:pos="567"/>
        </w:tabs>
        <w:spacing w:after="240"/>
      </w:pPr>
      <w:r w:rsidRPr="005E5E8C">
        <w:t>45</w:t>
      </w:r>
      <w:r w:rsidR="00373312">
        <w:t>2</w:t>
      </w:r>
      <w:r w:rsidRPr="005E5E8C">
        <w:t>.</w:t>
      </w:r>
      <w:r w:rsidRPr="005E5E8C">
        <w:tab/>
        <w:t>L</w:t>
      </w:r>
      <w:r w:rsidR="002B0390">
        <w:t>’</w:t>
      </w:r>
      <w:r w:rsidRPr="005E5E8C">
        <w:t>Institut néerlandais de la santé mentale et des toxicomanies a mis au point des projets relatifs aux drogues et à l</w:t>
      </w:r>
      <w:r w:rsidR="002B0390">
        <w:t>’</w:t>
      </w:r>
      <w:r w:rsidRPr="005E5E8C">
        <w:t xml:space="preserve">alcool dans le cadre de son programme </w:t>
      </w:r>
      <w:r w:rsidR="00BB2795">
        <w:t xml:space="preserve">sur «les substances toxiques et </w:t>
      </w:r>
      <w:r w:rsidRPr="005E5E8C">
        <w:t>la santé à l</w:t>
      </w:r>
      <w:r w:rsidR="002B0390">
        <w:t>’</w:t>
      </w:r>
      <w:r w:rsidRPr="005E5E8C">
        <w:t>école» axé sur l</w:t>
      </w:r>
      <w:r w:rsidR="002B0390">
        <w:t>’</w:t>
      </w:r>
      <w:r w:rsidRPr="005E5E8C">
        <w:t>élaboration et la mise en œuvre à l</w:t>
      </w:r>
      <w:r w:rsidR="002B0390">
        <w:t>’</w:t>
      </w:r>
      <w:r w:rsidRPr="005E5E8C">
        <w:t>école d</w:t>
      </w:r>
      <w:r w:rsidR="002B0390">
        <w:t>’</w:t>
      </w:r>
      <w:r w:rsidRPr="005E5E8C">
        <w:t>une politique sanitaire. Ces projets tiennent compte de l</w:t>
      </w:r>
      <w:r w:rsidR="002B0390">
        <w:t>’</w:t>
      </w:r>
      <w:r w:rsidRPr="005E5E8C">
        <w:t>approche traditionnelle de l</w:t>
      </w:r>
      <w:r w:rsidR="002B0390">
        <w:t>’</w:t>
      </w:r>
      <w:r w:rsidRPr="005E5E8C">
        <w:t xml:space="preserve">éducation sanitaire en place mais mettent </w:t>
      </w:r>
      <w:r w:rsidRPr="00373312">
        <w:rPr>
          <w:szCs w:val="24"/>
        </w:rPr>
        <w:t>l</w:t>
      </w:r>
      <w:r w:rsidR="002B0390">
        <w:rPr>
          <w:szCs w:val="24"/>
        </w:rPr>
        <w:t>’</w:t>
      </w:r>
      <w:r w:rsidRPr="00373312">
        <w:rPr>
          <w:szCs w:val="24"/>
        </w:rPr>
        <w:t>accent</w:t>
      </w:r>
      <w:r w:rsidRPr="005E5E8C">
        <w:t xml:space="preserve"> sur le milieu scolaire et les soins aux élèves à l</w:t>
      </w:r>
      <w:r w:rsidR="002B0390">
        <w:t>’</w:t>
      </w:r>
      <w:r w:rsidRPr="005E5E8C">
        <w:t>école et dans le cadre périscolaire. Chaque école met au point sa propre politique sanitaire en ce qui concerne l</w:t>
      </w:r>
      <w:r w:rsidR="002B0390">
        <w:t>’</w:t>
      </w:r>
      <w:r w:rsidRPr="005E5E8C">
        <w:t xml:space="preserve">alcool, la drogue, les </w:t>
      </w:r>
      <w:r w:rsidR="009D530F" w:rsidRPr="005E5E8C">
        <w:t>médicaments</w:t>
      </w:r>
      <w:r w:rsidRPr="005E5E8C">
        <w:t>, le tabac et le jeu. Cette politique comprend, en plus de cours ordinaires, le repérage des élèves qui ont des problèmes dans ces domaines, l</w:t>
      </w:r>
      <w:r w:rsidR="002B0390">
        <w:t>’</w:t>
      </w:r>
      <w:r w:rsidRPr="005E5E8C">
        <w:t>aide à leur apporter, des règles bannissant l</w:t>
      </w:r>
      <w:r w:rsidR="002B0390">
        <w:t>’</w:t>
      </w:r>
      <w:r w:rsidRPr="005E5E8C">
        <w:t>usage de substances toxiques à l</w:t>
      </w:r>
      <w:r w:rsidR="002B0390">
        <w:t>’</w:t>
      </w:r>
      <w:r w:rsidRPr="005E5E8C">
        <w:t>école et des activités avec les</w:t>
      </w:r>
      <w:r w:rsidR="00BB2795">
        <w:t xml:space="preserve"> </w:t>
      </w:r>
      <w:r w:rsidRPr="005E5E8C">
        <w:t>parents. Le contact avec les élèves, dans le secondaire et dans les classes supérieures du primaire, s</w:t>
      </w:r>
      <w:r w:rsidR="002B0390">
        <w:t>’</w:t>
      </w:r>
      <w:r w:rsidRPr="005E5E8C">
        <w:t>effectue avec la participation d</w:t>
      </w:r>
      <w:r w:rsidR="002B0390">
        <w:t>’</w:t>
      </w:r>
      <w:r w:rsidRPr="005E5E8C">
        <w:t>intermédiaires. Des organisations locales et régionales, en particulier les services de santé municipaux et les organismes de traitement des toxicomanes, entretiennent des contacts avec les écoles. Elles axent leurs activités sur tous les groupes concernés: enseignants, surveillants, directeurs d</w:t>
      </w:r>
      <w:r w:rsidR="002B0390">
        <w:t>’</w:t>
      </w:r>
      <w:r w:rsidRPr="005E5E8C">
        <w:t>école, parents et élèves eux</w:t>
      </w:r>
      <w:r w:rsidRPr="005E5E8C">
        <w:noBreakHyphen/>
        <w:t>mêmes. En 2001, 75 % des écoles secondaires ont appliqué le projet.</w:t>
      </w:r>
    </w:p>
    <w:p w:rsidR="00F062A7" w:rsidRDefault="00F062A7" w:rsidP="00373312">
      <w:pPr>
        <w:tabs>
          <w:tab w:val="left" w:pos="567"/>
        </w:tabs>
        <w:spacing w:after="240"/>
      </w:pPr>
      <w:r>
        <w:t>45</w:t>
      </w:r>
      <w:r w:rsidR="00373312">
        <w:t>3</w:t>
      </w:r>
      <w:r>
        <w:t>.</w:t>
      </w:r>
      <w:r>
        <w:tab/>
        <w:t>Divers groupes sont visés par les campagnes d</w:t>
      </w:r>
      <w:r w:rsidR="002B0390">
        <w:t>’</w:t>
      </w:r>
      <w:r>
        <w:t>informations sur les risques</w:t>
      </w:r>
      <w:r w:rsidR="00E462DC">
        <w:t xml:space="preserve"> </w:t>
      </w:r>
      <w:r>
        <w:t>liés à l</w:t>
      </w:r>
      <w:r w:rsidR="002B0390">
        <w:t>’</w:t>
      </w:r>
      <w:r>
        <w:t xml:space="preserve">usage des drogues. En 2006, une campagne a été axée sur la réduction de la consommation de cannabis. Un </w:t>
      </w:r>
      <w:r w:rsidRPr="00373312">
        <w:rPr>
          <w:szCs w:val="24"/>
        </w:rPr>
        <w:t>projet</w:t>
      </w:r>
      <w:r>
        <w:t xml:space="preserve"> intitulé «la vie nocturne et les drogues» sert à fournir des informations sur les risques liés à l</w:t>
      </w:r>
      <w:r w:rsidR="002B0390">
        <w:t>’</w:t>
      </w:r>
      <w:r>
        <w:t>usage de drogues dans les bars et les clubs. Il existe des services téléphoniques et accessibles sur Internet spéciaux que les gens peuvent utiliser pour poser des questions sur les drogues et l</w:t>
      </w:r>
      <w:r w:rsidR="002B0390">
        <w:t>’</w:t>
      </w:r>
      <w:r>
        <w:t>alcool et obtenir des conseils quant à la manière d</w:t>
      </w:r>
      <w:r w:rsidR="002B0390">
        <w:t>’</w:t>
      </w:r>
      <w:r>
        <w:t xml:space="preserve">aborder la question avec </w:t>
      </w:r>
      <w:r w:rsidR="00462DEE">
        <w:t>leur</w:t>
      </w:r>
      <w:r>
        <w:t>s enfants.</w:t>
      </w:r>
      <w:r w:rsidR="00E264EB">
        <w:t xml:space="preserve"> Des groupes d</w:t>
      </w:r>
      <w:r w:rsidR="002B0390">
        <w:t>’</w:t>
      </w:r>
      <w:r w:rsidR="00E264EB">
        <w:t>éducation par les pairs ont également été mis en pla</w:t>
      </w:r>
      <w:r w:rsidR="00BB2795">
        <w:t>ce. Dans l</w:t>
      </w:r>
      <w:r w:rsidR="002B0390">
        <w:t>’</w:t>
      </w:r>
      <w:r w:rsidR="00BB2795">
        <w:t>un d</w:t>
      </w:r>
      <w:r w:rsidR="002B0390">
        <w:t>’</w:t>
      </w:r>
      <w:r w:rsidR="00BB2795">
        <w:t>eux, intitulé «</w:t>
      </w:r>
      <w:r w:rsidR="00E264EB">
        <w:t>CIA» (renseignements sur le Cannabis, Amsterdam), des jeunes de diverses origines ethniques informent des enfants et des jeunes adultes (12 à 23 ans) ayant un mode de vie similaire des dangers de l</w:t>
      </w:r>
      <w:r w:rsidR="002B0390">
        <w:t>’</w:t>
      </w:r>
      <w:r w:rsidR="00E264EB">
        <w:t xml:space="preserve">abus des drogues douces. </w:t>
      </w:r>
    </w:p>
    <w:p w:rsidR="00E264EB" w:rsidRPr="00E264EB" w:rsidRDefault="00E264EB" w:rsidP="002C61BF">
      <w:pPr>
        <w:spacing w:after="240"/>
        <w:rPr>
          <w:i/>
          <w:iCs/>
        </w:rPr>
      </w:pPr>
      <w:r w:rsidRPr="00E264EB">
        <w:rPr>
          <w:i/>
          <w:iCs/>
        </w:rPr>
        <w:t>Aide</w:t>
      </w:r>
    </w:p>
    <w:p w:rsidR="00CA1E9E" w:rsidRDefault="00E264EB" w:rsidP="00373312">
      <w:pPr>
        <w:tabs>
          <w:tab w:val="left" w:pos="567"/>
        </w:tabs>
        <w:spacing w:after="240"/>
      </w:pPr>
      <w:r>
        <w:t>45</w:t>
      </w:r>
      <w:r w:rsidR="00373312">
        <w:t>4</w:t>
      </w:r>
      <w:r>
        <w:t>.</w:t>
      </w:r>
      <w:r>
        <w:tab/>
        <w:t>Les jeunes ayant un problème d</w:t>
      </w:r>
      <w:r w:rsidR="002B0390">
        <w:t>’</w:t>
      </w:r>
      <w:r>
        <w:t>a</w:t>
      </w:r>
      <w:r w:rsidR="00462DEE">
        <w:t xml:space="preserve">ccoutumance </w:t>
      </w:r>
      <w:r>
        <w:t>aux drogues peuvent s</w:t>
      </w:r>
      <w:r w:rsidR="002B0390">
        <w:t>’</w:t>
      </w:r>
      <w:r>
        <w:t>adresser aux organisations d</w:t>
      </w:r>
      <w:r w:rsidR="002B0390">
        <w:t>’</w:t>
      </w:r>
      <w:r>
        <w:t xml:space="preserve">aide aux toxicomanes. La plupart proposent des consultations spéciales aux jeunes. </w:t>
      </w:r>
      <w:r w:rsidRPr="00373312">
        <w:rPr>
          <w:szCs w:val="24"/>
        </w:rPr>
        <w:t>Certaines</w:t>
      </w:r>
      <w:r>
        <w:t xml:space="preserve"> </w:t>
      </w:r>
      <w:r w:rsidR="00462DEE">
        <w:t xml:space="preserve">offrent </w:t>
      </w:r>
      <w:r>
        <w:t xml:space="preserve">également des soins </w:t>
      </w:r>
      <w:r w:rsidR="00462DEE">
        <w:t xml:space="preserve">en établissement </w:t>
      </w:r>
      <w:r w:rsidR="00BB2795">
        <w:t>aux jeunes toxicomanes. Les </w:t>
      </w:r>
      <w:r>
        <w:t>programmes cliniques sont généralement axés sur l</w:t>
      </w:r>
      <w:r w:rsidR="002B0390">
        <w:t>’</w:t>
      </w:r>
      <w:r>
        <w:t>éducation e</w:t>
      </w:r>
      <w:r w:rsidR="00BB2795">
        <w:t>t les relations familiales. Les </w:t>
      </w:r>
      <w:r>
        <w:t xml:space="preserve">soins </w:t>
      </w:r>
      <w:r w:rsidR="00462DEE">
        <w:t xml:space="preserve">dispensés </w:t>
      </w:r>
      <w:r>
        <w:t>aux jeunes toxicomanes seront bientôt étendus à d</w:t>
      </w:r>
      <w:r w:rsidR="002B0390">
        <w:t>’</w:t>
      </w:r>
      <w:r>
        <w:t>autres régions, afin d</w:t>
      </w:r>
      <w:r w:rsidR="002B0390">
        <w:t>’</w:t>
      </w:r>
      <w:r>
        <w:t>améliorer leur accessibilité.</w:t>
      </w:r>
    </w:p>
    <w:p w:rsidR="00B8785C" w:rsidRPr="00B8785C" w:rsidRDefault="00B8785C" w:rsidP="00BB2795">
      <w:pPr>
        <w:tabs>
          <w:tab w:val="left" w:pos="567"/>
        </w:tabs>
        <w:spacing w:after="240"/>
        <w:rPr>
          <w:b/>
          <w:szCs w:val="24"/>
        </w:rPr>
      </w:pPr>
      <w:r w:rsidRPr="00B8785C">
        <w:rPr>
          <w:b/>
          <w:szCs w:val="24"/>
        </w:rPr>
        <w:t>3.</w:t>
      </w:r>
      <w:r w:rsidR="00BB2795">
        <w:rPr>
          <w:b/>
          <w:szCs w:val="24"/>
        </w:rPr>
        <w:tab/>
      </w:r>
      <w:r w:rsidRPr="00B8785C">
        <w:rPr>
          <w:b/>
          <w:szCs w:val="24"/>
        </w:rPr>
        <w:t>L</w:t>
      </w:r>
      <w:r w:rsidR="002B0390">
        <w:rPr>
          <w:b/>
          <w:szCs w:val="24"/>
        </w:rPr>
        <w:t>’</w:t>
      </w:r>
      <w:r w:rsidRPr="00B8785C">
        <w:rPr>
          <w:b/>
          <w:szCs w:val="24"/>
        </w:rPr>
        <w:t>exploitation sexuelle des enfants (art</w:t>
      </w:r>
      <w:r w:rsidR="00BB2795">
        <w:rPr>
          <w:b/>
          <w:szCs w:val="24"/>
        </w:rPr>
        <w:t xml:space="preserve">. </w:t>
      </w:r>
      <w:r w:rsidRPr="00B8785C">
        <w:rPr>
          <w:b/>
          <w:szCs w:val="24"/>
        </w:rPr>
        <w:t>34)</w:t>
      </w:r>
    </w:p>
    <w:p w:rsidR="00CA1E9E" w:rsidRPr="00B8785C" w:rsidRDefault="00B8785C" w:rsidP="002C61BF">
      <w:pPr>
        <w:spacing w:after="240"/>
        <w:rPr>
          <w:b/>
        </w:rPr>
      </w:pPr>
      <w:r w:rsidRPr="00B8785C">
        <w:rPr>
          <w:b/>
        </w:rPr>
        <w:t>Mesures nationales, bilatérales et multilatérales pour empêcher l</w:t>
      </w:r>
      <w:r w:rsidR="002B0390">
        <w:rPr>
          <w:b/>
        </w:rPr>
        <w:t>’</w:t>
      </w:r>
      <w:r w:rsidRPr="00B8785C">
        <w:rPr>
          <w:b/>
        </w:rPr>
        <w:t>enlèvement, la vente ou la traite d</w:t>
      </w:r>
      <w:r w:rsidR="002B0390">
        <w:rPr>
          <w:b/>
        </w:rPr>
        <w:t>’</w:t>
      </w:r>
      <w:r w:rsidRPr="00B8785C">
        <w:rPr>
          <w:b/>
        </w:rPr>
        <w:t>enfants (art</w:t>
      </w:r>
      <w:r w:rsidR="00BB2795">
        <w:rPr>
          <w:b/>
        </w:rPr>
        <w:t xml:space="preserve">. </w:t>
      </w:r>
      <w:r w:rsidRPr="00B8785C">
        <w:rPr>
          <w:b/>
        </w:rPr>
        <w:t>35)</w:t>
      </w:r>
    </w:p>
    <w:p w:rsidR="00B8785C" w:rsidRDefault="00B8785C" w:rsidP="002C61BF">
      <w:pPr>
        <w:spacing w:after="240"/>
        <w:rPr>
          <w:b/>
        </w:rPr>
      </w:pPr>
      <w:r w:rsidRPr="00B8785C">
        <w:rPr>
          <w:b/>
        </w:rPr>
        <w:t>Protection des enfants contre toutes autres</w:t>
      </w:r>
      <w:r w:rsidR="00BB2795">
        <w:rPr>
          <w:b/>
        </w:rPr>
        <w:t xml:space="preserve"> formes d</w:t>
      </w:r>
      <w:r w:rsidR="002B0390">
        <w:rPr>
          <w:b/>
        </w:rPr>
        <w:t>’</w:t>
      </w:r>
      <w:r w:rsidR="00BB2795">
        <w:rPr>
          <w:b/>
        </w:rPr>
        <w:t xml:space="preserve">exploitation (art. </w:t>
      </w:r>
      <w:r w:rsidRPr="00B8785C">
        <w:rPr>
          <w:b/>
        </w:rPr>
        <w:t>36)</w:t>
      </w:r>
    </w:p>
    <w:p w:rsidR="00CA1E9E" w:rsidRDefault="00B8785C" w:rsidP="00373312">
      <w:pPr>
        <w:tabs>
          <w:tab w:val="left" w:pos="567"/>
        </w:tabs>
        <w:spacing w:after="240"/>
      </w:pPr>
      <w:r>
        <w:t>45</w:t>
      </w:r>
      <w:r w:rsidR="00373312">
        <w:t>5</w:t>
      </w:r>
      <w:r>
        <w:t>.</w:t>
      </w:r>
      <w:r>
        <w:tab/>
      </w:r>
      <w:r w:rsidRPr="00373312">
        <w:rPr>
          <w:szCs w:val="24"/>
        </w:rPr>
        <w:t>Ces</w:t>
      </w:r>
      <w:r>
        <w:t xml:space="preserve"> articles sont examinés dans le rapport sur l</w:t>
      </w:r>
      <w:r w:rsidR="002B0390">
        <w:t>’</w:t>
      </w:r>
      <w:r>
        <w:t>application du protocole facultatif.</w:t>
      </w:r>
    </w:p>
    <w:p w:rsidR="00B8785C" w:rsidRPr="00B8785C" w:rsidRDefault="00B8785C" w:rsidP="00BB2795">
      <w:pPr>
        <w:tabs>
          <w:tab w:val="left" w:pos="567"/>
        </w:tabs>
        <w:spacing w:after="240"/>
        <w:jc w:val="center"/>
        <w:rPr>
          <w:b/>
          <w:szCs w:val="24"/>
        </w:rPr>
      </w:pPr>
      <w:r w:rsidRPr="00B8785C">
        <w:rPr>
          <w:b/>
          <w:szCs w:val="24"/>
        </w:rPr>
        <w:t>D.</w:t>
      </w:r>
      <w:r w:rsidR="00BB2795">
        <w:rPr>
          <w:b/>
          <w:szCs w:val="24"/>
        </w:rPr>
        <w:t xml:space="preserve">  </w:t>
      </w:r>
      <w:r w:rsidRPr="00B8785C">
        <w:rPr>
          <w:b/>
          <w:szCs w:val="24"/>
        </w:rPr>
        <w:t>L</w:t>
      </w:r>
      <w:r w:rsidR="002B0390">
        <w:rPr>
          <w:b/>
          <w:szCs w:val="24"/>
        </w:rPr>
        <w:t>’</w:t>
      </w:r>
      <w:r w:rsidRPr="00B8785C">
        <w:rPr>
          <w:b/>
          <w:szCs w:val="24"/>
        </w:rPr>
        <w:t>éducation des minorités ethniques et linguistiques</w:t>
      </w:r>
      <w:r>
        <w:rPr>
          <w:b/>
          <w:szCs w:val="24"/>
        </w:rPr>
        <w:t xml:space="preserve"> (art</w:t>
      </w:r>
      <w:r w:rsidR="00BB2795">
        <w:rPr>
          <w:b/>
          <w:szCs w:val="24"/>
        </w:rPr>
        <w:t xml:space="preserve">. </w:t>
      </w:r>
      <w:r w:rsidRPr="00B8785C">
        <w:rPr>
          <w:b/>
          <w:szCs w:val="24"/>
        </w:rPr>
        <w:t>30)</w:t>
      </w:r>
    </w:p>
    <w:p w:rsidR="00B8785C" w:rsidRPr="00B8785C" w:rsidRDefault="00B8785C" w:rsidP="00373312">
      <w:pPr>
        <w:tabs>
          <w:tab w:val="left" w:pos="567"/>
        </w:tabs>
        <w:spacing w:after="240"/>
        <w:rPr>
          <w:szCs w:val="24"/>
        </w:rPr>
      </w:pPr>
      <w:r w:rsidRPr="00462DEE">
        <w:rPr>
          <w:szCs w:val="24"/>
        </w:rPr>
        <w:t>45</w:t>
      </w:r>
      <w:r w:rsidR="00373312">
        <w:rPr>
          <w:szCs w:val="24"/>
        </w:rPr>
        <w:t>6</w:t>
      </w:r>
      <w:r w:rsidRPr="00462DEE">
        <w:rPr>
          <w:szCs w:val="24"/>
        </w:rPr>
        <w:t>.</w:t>
      </w:r>
      <w:r w:rsidRPr="00462DEE">
        <w:rPr>
          <w:szCs w:val="24"/>
        </w:rPr>
        <w:tab/>
        <w:t>Parmi les langues minoritaires des Pays</w:t>
      </w:r>
      <w:r w:rsidRPr="00462DEE">
        <w:rPr>
          <w:szCs w:val="24"/>
        </w:rPr>
        <w:noBreakHyphen/>
        <w:t>Bas, la plus parlée est le frison, qui est enseigné dans les écoles primaires et spéciales et dans les premières années de l</w:t>
      </w:r>
      <w:r w:rsidR="002B0390">
        <w:rPr>
          <w:szCs w:val="24"/>
        </w:rPr>
        <w:t>’</w:t>
      </w:r>
      <w:r w:rsidRPr="00462DEE">
        <w:rPr>
          <w:szCs w:val="24"/>
        </w:rPr>
        <w:t xml:space="preserve">enseignement secondaire dans la province de </w:t>
      </w:r>
      <w:smartTag w:uri="urn:schemas-microsoft-com:office:smarttags" w:element="PersonName">
        <w:smartTagPr>
          <w:attr w:name="ProductID" w:val="la Frise. Les"/>
        </w:smartTagPr>
        <w:r w:rsidRPr="00462DEE">
          <w:rPr>
            <w:szCs w:val="24"/>
          </w:rPr>
          <w:t>la Frise. Les</w:t>
        </w:r>
      </w:smartTag>
      <w:r w:rsidRPr="00462DEE">
        <w:rPr>
          <w:szCs w:val="24"/>
        </w:rPr>
        <w:t xml:space="preserve"> écoles primaires de </w:t>
      </w:r>
      <w:smartTag w:uri="urn:schemas-microsoft-com:office:smarttags" w:element="PersonName">
        <w:smartTagPr>
          <w:attr w:name="ProductID" w:val="la Frise"/>
        </w:smartTagPr>
        <w:r w:rsidRPr="00462DEE">
          <w:rPr>
            <w:szCs w:val="24"/>
          </w:rPr>
          <w:t>la Frise</w:t>
        </w:r>
      </w:smartTag>
      <w:r w:rsidRPr="00462DEE">
        <w:rPr>
          <w:szCs w:val="24"/>
        </w:rPr>
        <w:t xml:space="preserve"> peuvent aussi utiliser le frison comme langue d</w:t>
      </w:r>
      <w:r w:rsidR="002B0390">
        <w:rPr>
          <w:szCs w:val="24"/>
        </w:rPr>
        <w:t>’</w:t>
      </w:r>
      <w:r w:rsidRPr="00462DEE">
        <w:rPr>
          <w:szCs w:val="24"/>
        </w:rPr>
        <w:t>enseignement.</w:t>
      </w:r>
    </w:p>
    <w:p w:rsidR="00B8785C" w:rsidRPr="00B8785C" w:rsidRDefault="00851F8C" w:rsidP="00373312">
      <w:pPr>
        <w:tabs>
          <w:tab w:val="left" w:pos="567"/>
        </w:tabs>
        <w:spacing w:after="240"/>
        <w:rPr>
          <w:szCs w:val="24"/>
        </w:rPr>
      </w:pPr>
      <w:r w:rsidRPr="00462DEE">
        <w:rPr>
          <w:szCs w:val="24"/>
        </w:rPr>
        <w:t>45</w:t>
      </w:r>
      <w:r w:rsidR="00373312">
        <w:rPr>
          <w:szCs w:val="24"/>
        </w:rPr>
        <w:t>7</w:t>
      </w:r>
      <w:r w:rsidR="00B8785C" w:rsidRPr="00462DEE">
        <w:rPr>
          <w:szCs w:val="24"/>
        </w:rPr>
        <w:t>.</w:t>
      </w:r>
      <w:r w:rsidR="00B8785C" w:rsidRPr="00462DEE">
        <w:rPr>
          <w:szCs w:val="24"/>
        </w:rPr>
        <w:tab/>
        <w:t>Les principales minorités ethniques aux Pays</w:t>
      </w:r>
      <w:r w:rsidR="00B8785C" w:rsidRPr="00462DEE">
        <w:rPr>
          <w:szCs w:val="24"/>
        </w:rPr>
        <w:noBreakHyphen/>
        <w:t>Bas sont les communautés turques, marocaines, surinamaises et antillaises. Il y a aussi des Grecs, des Italiens, des personnes d</w:t>
      </w:r>
      <w:r w:rsidR="002B0390">
        <w:rPr>
          <w:szCs w:val="24"/>
        </w:rPr>
        <w:t>’</w:t>
      </w:r>
      <w:r w:rsidR="00B8785C" w:rsidRPr="00462DEE">
        <w:rPr>
          <w:szCs w:val="24"/>
        </w:rPr>
        <w:t>ex</w:t>
      </w:r>
      <w:r w:rsidR="00B8785C" w:rsidRPr="00462DEE">
        <w:rPr>
          <w:szCs w:val="24"/>
        </w:rPr>
        <w:noBreakHyphen/>
        <w:t>Yougoslavie, des Cap</w:t>
      </w:r>
      <w:r w:rsidR="00B8785C" w:rsidRPr="00462DEE">
        <w:rPr>
          <w:szCs w:val="24"/>
        </w:rPr>
        <w:noBreakHyphen/>
        <w:t>Verdiens, des Portugais, des Espagnols, des Tunisiens, des Moluques et des Roms. Il y a aussi des réfugiés et à tous ces groupes s</w:t>
      </w:r>
      <w:r w:rsidR="002B0390">
        <w:rPr>
          <w:szCs w:val="24"/>
        </w:rPr>
        <w:t>’</w:t>
      </w:r>
      <w:r w:rsidR="00B8785C" w:rsidRPr="00462DEE">
        <w:rPr>
          <w:szCs w:val="24"/>
        </w:rPr>
        <w:t>applique la politique relative aux minorités.</w:t>
      </w:r>
    </w:p>
    <w:p w:rsidR="00B8785C" w:rsidRDefault="00851F8C" w:rsidP="00373312">
      <w:pPr>
        <w:tabs>
          <w:tab w:val="left" w:pos="567"/>
        </w:tabs>
        <w:spacing w:after="240"/>
        <w:rPr>
          <w:szCs w:val="24"/>
        </w:rPr>
      </w:pPr>
      <w:r w:rsidRPr="00462DEE">
        <w:rPr>
          <w:szCs w:val="24"/>
        </w:rPr>
        <w:t>45</w:t>
      </w:r>
      <w:r w:rsidR="00373312">
        <w:rPr>
          <w:szCs w:val="24"/>
        </w:rPr>
        <w:t>8</w:t>
      </w:r>
      <w:r w:rsidR="00B8785C" w:rsidRPr="00462DEE">
        <w:rPr>
          <w:szCs w:val="24"/>
        </w:rPr>
        <w:t>.</w:t>
      </w:r>
      <w:r w:rsidR="00B8785C" w:rsidRPr="00462DEE">
        <w:rPr>
          <w:szCs w:val="24"/>
        </w:rPr>
        <w:tab/>
        <w:t>Par rapport au reste de la population, il y a un pourcentage élevé de jeunes parmi les minorités ethniques, en particulier dans les quatre plus grandes villes du pays. À Amsterdam, 57 % des élèves du primaire appartiennent à des minorités ethniques, à La Haye ce chiffre est supérieur à 49 %, il est de 55 % à Rotterdam et de plus de 42 % à Utrecht. D</w:t>
      </w:r>
      <w:r w:rsidR="002B0390">
        <w:rPr>
          <w:szCs w:val="24"/>
        </w:rPr>
        <w:t>’</w:t>
      </w:r>
      <w:r w:rsidR="00B8785C" w:rsidRPr="00462DEE">
        <w:rPr>
          <w:szCs w:val="24"/>
        </w:rPr>
        <w:t xml:space="preserve">après les prévisions, 62 % des </w:t>
      </w:r>
      <w:r w:rsidR="00BB2795">
        <w:rPr>
          <w:szCs w:val="24"/>
        </w:rPr>
        <w:t>jeunes qui quitteront l</w:t>
      </w:r>
      <w:r w:rsidR="002B0390">
        <w:rPr>
          <w:szCs w:val="24"/>
        </w:rPr>
        <w:t>’</w:t>
      </w:r>
      <w:r w:rsidR="00BB2795">
        <w:rPr>
          <w:szCs w:val="24"/>
        </w:rPr>
        <w:t xml:space="preserve">école à </w:t>
      </w:r>
      <w:r w:rsidR="00B8785C" w:rsidRPr="00462DEE">
        <w:rPr>
          <w:szCs w:val="24"/>
        </w:rPr>
        <w:t>Amsterdam aux alentours de l</w:t>
      </w:r>
      <w:r w:rsidR="002B0390">
        <w:rPr>
          <w:szCs w:val="24"/>
        </w:rPr>
        <w:t>’</w:t>
      </w:r>
      <w:r w:rsidR="00B8785C" w:rsidRPr="00462DEE">
        <w:rPr>
          <w:szCs w:val="24"/>
        </w:rPr>
        <w:t>an 2005 seront</w:t>
      </w:r>
      <w:r w:rsidR="00BB2795">
        <w:rPr>
          <w:szCs w:val="24"/>
        </w:rPr>
        <w:t xml:space="preserve"> </w:t>
      </w:r>
      <w:r w:rsidR="00B8785C" w:rsidRPr="00462DEE">
        <w:rPr>
          <w:szCs w:val="24"/>
        </w:rPr>
        <w:t>des jeunes appartenant à des minorités ethniques.</w:t>
      </w:r>
    </w:p>
    <w:p w:rsidR="00B8785C" w:rsidRPr="00B8785C" w:rsidRDefault="00B8785C" w:rsidP="002C61BF">
      <w:pPr>
        <w:spacing w:after="240"/>
        <w:rPr>
          <w:szCs w:val="24"/>
        </w:rPr>
      </w:pPr>
      <w:r w:rsidRPr="00B8785C">
        <w:rPr>
          <w:szCs w:val="24"/>
          <w:u w:val="single"/>
        </w:rPr>
        <w:t>Enseignement des langues et cultures minoritaires</w:t>
      </w:r>
    </w:p>
    <w:p w:rsidR="00851F8C" w:rsidRDefault="00851F8C" w:rsidP="00373312">
      <w:pPr>
        <w:tabs>
          <w:tab w:val="left" w:pos="567"/>
        </w:tabs>
        <w:spacing w:after="240"/>
        <w:rPr>
          <w:szCs w:val="24"/>
        </w:rPr>
      </w:pPr>
      <w:r>
        <w:rPr>
          <w:szCs w:val="24"/>
        </w:rPr>
        <w:t>4</w:t>
      </w:r>
      <w:r w:rsidR="00373312">
        <w:rPr>
          <w:szCs w:val="24"/>
        </w:rPr>
        <w:t>59</w:t>
      </w:r>
      <w:r>
        <w:rPr>
          <w:szCs w:val="24"/>
        </w:rPr>
        <w:t>.</w:t>
      </w:r>
      <w:r>
        <w:rPr>
          <w:szCs w:val="24"/>
        </w:rPr>
        <w:tab/>
        <w:t>Les établissements d</w:t>
      </w:r>
      <w:r w:rsidR="002B0390">
        <w:rPr>
          <w:szCs w:val="24"/>
        </w:rPr>
        <w:t>’</w:t>
      </w:r>
      <w:r>
        <w:rPr>
          <w:szCs w:val="24"/>
        </w:rPr>
        <w:t>enseignement secondaire peuvent proposer aux élèves appartenant aux minorités ethniques un enseignement dans la langue de leur pays d</w:t>
      </w:r>
      <w:r w:rsidR="002B0390">
        <w:rPr>
          <w:szCs w:val="24"/>
        </w:rPr>
        <w:t>’</w:t>
      </w:r>
      <w:r>
        <w:rPr>
          <w:szCs w:val="24"/>
        </w:rPr>
        <w:t>origine, mais ces cours doivent être ouverts à tous les élèves qui souhaitent le suivre, et ils doivent être financés conformément aux règles de financement générales. Ces dernières années, tous les étab</w:t>
      </w:r>
      <w:r w:rsidR="00462DEE">
        <w:rPr>
          <w:szCs w:val="24"/>
        </w:rPr>
        <w:t>lissements scolaires se sont vu</w:t>
      </w:r>
      <w:r>
        <w:rPr>
          <w:szCs w:val="24"/>
        </w:rPr>
        <w:t xml:space="preserve"> </w:t>
      </w:r>
      <w:r w:rsidR="00462DEE">
        <w:rPr>
          <w:szCs w:val="24"/>
        </w:rPr>
        <w:t xml:space="preserve">reconnaître </w:t>
      </w:r>
      <w:r>
        <w:rPr>
          <w:szCs w:val="24"/>
        </w:rPr>
        <w:t>une plus grande latitude pour choisir d</w:t>
      </w:r>
      <w:r w:rsidR="002B0390">
        <w:rPr>
          <w:szCs w:val="24"/>
        </w:rPr>
        <w:t>’</w:t>
      </w:r>
      <w:r>
        <w:rPr>
          <w:szCs w:val="24"/>
        </w:rPr>
        <w:t>enseigner des langues étrangères autres que l</w:t>
      </w:r>
      <w:r w:rsidR="002B0390">
        <w:rPr>
          <w:szCs w:val="24"/>
        </w:rPr>
        <w:t>’</w:t>
      </w:r>
      <w:r>
        <w:rPr>
          <w:szCs w:val="24"/>
        </w:rPr>
        <w:t>anglais, l</w:t>
      </w:r>
      <w:r w:rsidR="002B0390">
        <w:rPr>
          <w:szCs w:val="24"/>
        </w:rPr>
        <w:t>’</w:t>
      </w:r>
      <w:r>
        <w:rPr>
          <w:szCs w:val="24"/>
        </w:rPr>
        <w:t>allemand et le français. Fait marquant, outre l</w:t>
      </w:r>
      <w:r w:rsidR="002B0390">
        <w:rPr>
          <w:szCs w:val="24"/>
        </w:rPr>
        <w:t>’</w:t>
      </w:r>
      <w:r>
        <w:rPr>
          <w:szCs w:val="24"/>
        </w:rPr>
        <w:t>arabe, l</w:t>
      </w:r>
      <w:r w:rsidR="002B0390">
        <w:rPr>
          <w:szCs w:val="24"/>
        </w:rPr>
        <w:t>’</w:t>
      </w:r>
      <w:r>
        <w:rPr>
          <w:szCs w:val="24"/>
        </w:rPr>
        <w:t>italien, le russe, l</w:t>
      </w:r>
      <w:r w:rsidR="002B0390">
        <w:rPr>
          <w:szCs w:val="24"/>
        </w:rPr>
        <w:t>’</w:t>
      </w:r>
      <w:r>
        <w:rPr>
          <w:szCs w:val="24"/>
        </w:rPr>
        <w:t xml:space="preserve">espagnol et le turc, certains établissements proposent désormais des cours de chinois. </w:t>
      </w:r>
      <w:r w:rsidR="003B45DD">
        <w:rPr>
          <w:szCs w:val="24"/>
        </w:rPr>
        <w:t>Une brochure a été largement diffusée parmi les immigrants pour les informer des différentes possibilités de recevoir l</w:t>
      </w:r>
      <w:r w:rsidR="002B0390">
        <w:rPr>
          <w:szCs w:val="24"/>
        </w:rPr>
        <w:t>’</w:t>
      </w:r>
      <w:r w:rsidR="003B45DD">
        <w:rPr>
          <w:szCs w:val="24"/>
        </w:rPr>
        <w:t>enseignement dans leur propre langue dans les écoles secondaires.</w:t>
      </w:r>
    </w:p>
    <w:p w:rsidR="003B45DD" w:rsidRDefault="003B45DD" w:rsidP="00373312">
      <w:pPr>
        <w:tabs>
          <w:tab w:val="left" w:pos="567"/>
        </w:tabs>
        <w:spacing w:after="240"/>
        <w:rPr>
          <w:szCs w:val="24"/>
        </w:rPr>
      </w:pPr>
      <w:r>
        <w:rPr>
          <w:szCs w:val="24"/>
        </w:rPr>
        <w:t>46</w:t>
      </w:r>
      <w:r w:rsidR="00373312">
        <w:rPr>
          <w:szCs w:val="24"/>
        </w:rPr>
        <w:t>0</w:t>
      </w:r>
      <w:r>
        <w:rPr>
          <w:szCs w:val="24"/>
        </w:rPr>
        <w:t>.</w:t>
      </w:r>
      <w:r>
        <w:rPr>
          <w:szCs w:val="24"/>
        </w:rPr>
        <w:tab/>
        <w:t>Parmi les personnes d</w:t>
      </w:r>
      <w:r w:rsidR="002B0390">
        <w:rPr>
          <w:szCs w:val="24"/>
        </w:rPr>
        <w:t>’</w:t>
      </w:r>
      <w:r>
        <w:rPr>
          <w:szCs w:val="24"/>
        </w:rPr>
        <w:t>origine ethnique néerlandaise, les Frisons sont la seule minorité nationale à posséder leur</w:t>
      </w:r>
      <w:r w:rsidR="00BB2795">
        <w:rPr>
          <w:szCs w:val="24"/>
        </w:rPr>
        <w:t>s</w:t>
      </w:r>
      <w:r>
        <w:rPr>
          <w:szCs w:val="24"/>
        </w:rPr>
        <w:t xml:space="preserve"> propres langue et culture. Les enfants frisons ont le droit de faire l</w:t>
      </w:r>
      <w:r w:rsidR="002B0390">
        <w:rPr>
          <w:szCs w:val="24"/>
        </w:rPr>
        <w:t>’</w:t>
      </w:r>
      <w:r>
        <w:rPr>
          <w:szCs w:val="24"/>
        </w:rPr>
        <w:t xml:space="preserve">expérience de leur propre culture, </w:t>
      </w:r>
      <w:r w:rsidR="00313D38">
        <w:rPr>
          <w:szCs w:val="24"/>
        </w:rPr>
        <w:t xml:space="preserve">avec </w:t>
      </w:r>
      <w:r>
        <w:rPr>
          <w:szCs w:val="24"/>
        </w:rPr>
        <w:t>d</w:t>
      </w:r>
      <w:r w:rsidR="002B0390">
        <w:rPr>
          <w:szCs w:val="24"/>
        </w:rPr>
        <w:t>’</w:t>
      </w:r>
      <w:r>
        <w:rPr>
          <w:szCs w:val="24"/>
        </w:rPr>
        <w:t>autres membres de leur groupe, et de parler leur propre langue. Il n</w:t>
      </w:r>
      <w:r w:rsidR="002B0390">
        <w:rPr>
          <w:szCs w:val="24"/>
        </w:rPr>
        <w:t>’</w:t>
      </w:r>
      <w:r>
        <w:rPr>
          <w:szCs w:val="24"/>
        </w:rPr>
        <w:t xml:space="preserve">existe aucune différence religieuse entre les Frisons et le reste de la population néerlandaise. À ce sujet, il convient de se reporter également au </w:t>
      </w:r>
      <w:r w:rsidR="008310C8">
        <w:rPr>
          <w:szCs w:val="24"/>
        </w:rPr>
        <w:t>c</w:t>
      </w:r>
      <w:r>
        <w:rPr>
          <w:szCs w:val="24"/>
        </w:rPr>
        <w:t>hapitre</w:t>
      </w:r>
      <w:r w:rsidR="00BB2795">
        <w:rPr>
          <w:szCs w:val="24"/>
        </w:rPr>
        <w:t> </w:t>
      </w:r>
      <w:r>
        <w:rPr>
          <w:szCs w:val="24"/>
        </w:rPr>
        <w:t>VII du présent rapport.</w:t>
      </w:r>
    </w:p>
    <w:p w:rsidR="00BB2795" w:rsidRDefault="00BB2795" w:rsidP="00373312">
      <w:pPr>
        <w:tabs>
          <w:tab w:val="left" w:pos="567"/>
        </w:tabs>
        <w:spacing w:after="240"/>
        <w:rPr>
          <w:szCs w:val="24"/>
        </w:rPr>
      </w:pPr>
    </w:p>
    <w:p w:rsidR="000B6BE8" w:rsidRPr="000B6BE8" w:rsidRDefault="000B6BE8" w:rsidP="00B252FA">
      <w:pPr>
        <w:spacing w:after="240"/>
        <w:jc w:val="center"/>
        <w:rPr>
          <w:b/>
          <w:szCs w:val="24"/>
        </w:rPr>
      </w:pPr>
      <w:r>
        <w:rPr>
          <w:szCs w:val="24"/>
        </w:rPr>
        <w:br w:type="page"/>
      </w:r>
      <w:r w:rsidRPr="000B6BE8">
        <w:rPr>
          <w:b/>
          <w:szCs w:val="24"/>
        </w:rPr>
        <w:t>RAPPORT PÉRIODIQUE D</w:t>
      </w:r>
      <w:r w:rsidR="002B0390">
        <w:rPr>
          <w:b/>
          <w:szCs w:val="24"/>
        </w:rPr>
        <w:t>’</w:t>
      </w:r>
      <w:r w:rsidRPr="000B6BE8">
        <w:rPr>
          <w:b/>
          <w:szCs w:val="24"/>
        </w:rPr>
        <w:t>ARUBA</w:t>
      </w:r>
      <w:r w:rsidR="00A460CF">
        <w:rPr>
          <w:b/>
          <w:szCs w:val="24"/>
        </w:rPr>
        <w:br/>
      </w:r>
      <w:r w:rsidRPr="000B6BE8">
        <w:rPr>
          <w:b/>
          <w:szCs w:val="24"/>
        </w:rPr>
        <w:t>(ROYAUME DES PAYS-BAS)</w:t>
      </w:r>
      <w:r w:rsidR="002B0390">
        <w:rPr>
          <w:b/>
          <w:szCs w:val="24"/>
        </w:rPr>
        <w:br/>
      </w:r>
      <w:r w:rsidRPr="000B6BE8">
        <w:rPr>
          <w:b/>
          <w:szCs w:val="24"/>
        </w:rPr>
        <w:t>PRÉSENTÉ EN APPLICATION DE</w:t>
      </w:r>
      <w:r w:rsidR="002B0390">
        <w:rPr>
          <w:b/>
          <w:szCs w:val="24"/>
        </w:rPr>
        <w:br/>
      </w:r>
      <w:smartTag w:uri="urn:schemas-microsoft-com:office:smarttags" w:element="PersonName">
        <w:smartTagPr>
          <w:attr w:name="ProductID" w:val="LA CONVENTION RELATIVE"/>
        </w:smartTagPr>
        <w:r w:rsidRPr="000B6BE8">
          <w:rPr>
            <w:b/>
            <w:szCs w:val="24"/>
          </w:rPr>
          <w:t>LA</w:t>
        </w:r>
        <w:r w:rsidR="002B0390">
          <w:rPr>
            <w:b/>
            <w:szCs w:val="24"/>
          </w:rPr>
          <w:t xml:space="preserve"> </w:t>
        </w:r>
        <w:r w:rsidRPr="000B6BE8">
          <w:rPr>
            <w:b/>
            <w:szCs w:val="24"/>
          </w:rPr>
          <w:t>CONVENTION RELATIVE</w:t>
        </w:r>
      </w:smartTag>
      <w:r w:rsidRPr="000B6BE8">
        <w:rPr>
          <w:b/>
          <w:szCs w:val="24"/>
        </w:rPr>
        <w:t xml:space="preserve"> AUX DROITS DE L</w:t>
      </w:r>
      <w:r w:rsidR="002B0390">
        <w:rPr>
          <w:b/>
          <w:szCs w:val="24"/>
        </w:rPr>
        <w:t>’</w:t>
      </w:r>
      <w:r w:rsidRPr="000B6BE8">
        <w:rPr>
          <w:b/>
          <w:szCs w:val="24"/>
        </w:rPr>
        <w:t>ENFANT</w:t>
      </w:r>
    </w:p>
    <w:p w:rsidR="00851F8C" w:rsidRPr="000B6BE8" w:rsidRDefault="000B6BE8" w:rsidP="002B0390">
      <w:pPr>
        <w:spacing w:after="240"/>
        <w:jc w:val="center"/>
        <w:rPr>
          <w:b/>
          <w:szCs w:val="24"/>
        </w:rPr>
      </w:pPr>
      <w:r w:rsidRPr="000B6BE8">
        <w:rPr>
          <w:b/>
          <w:szCs w:val="24"/>
        </w:rPr>
        <w:t>2003-2006</w:t>
      </w:r>
    </w:p>
    <w:p w:rsidR="000B6BE8" w:rsidRPr="000B6BE8" w:rsidRDefault="000B6BE8" w:rsidP="002B0390">
      <w:pPr>
        <w:spacing w:after="240"/>
        <w:jc w:val="center"/>
        <w:rPr>
          <w:b/>
          <w:szCs w:val="24"/>
        </w:rPr>
      </w:pPr>
      <w:r w:rsidRPr="000B6BE8">
        <w:rPr>
          <w:b/>
          <w:szCs w:val="24"/>
        </w:rPr>
        <w:t>Introduction</w:t>
      </w:r>
    </w:p>
    <w:p w:rsidR="000B6BE8" w:rsidRDefault="000B6BE8" w:rsidP="002B0390">
      <w:pPr>
        <w:tabs>
          <w:tab w:val="left" w:pos="567"/>
        </w:tabs>
        <w:spacing w:after="240"/>
        <w:rPr>
          <w:szCs w:val="24"/>
        </w:rPr>
      </w:pPr>
      <w:r>
        <w:rPr>
          <w:szCs w:val="24"/>
        </w:rPr>
        <w:t>1.</w:t>
      </w:r>
      <w:r>
        <w:rPr>
          <w:szCs w:val="24"/>
        </w:rPr>
        <w:tab/>
        <w:t xml:space="preserve">Le présent rapport </w:t>
      </w:r>
      <w:r w:rsidR="00313D38">
        <w:rPr>
          <w:szCs w:val="24"/>
        </w:rPr>
        <w:t xml:space="preserve">périodique </w:t>
      </w:r>
      <w:r>
        <w:rPr>
          <w:szCs w:val="24"/>
        </w:rPr>
        <w:t>d</w:t>
      </w:r>
      <w:r w:rsidR="002B0390">
        <w:rPr>
          <w:szCs w:val="24"/>
        </w:rPr>
        <w:t>’</w:t>
      </w:r>
      <w:r>
        <w:rPr>
          <w:szCs w:val="24"/>
        </w:rPr>
        <w:t>Aruba est présenté en application de l</w:t>
      </w:r>
      <w:r w:rsidR="002B0390">
        <w:rPr>
          <w:szCs w:val="24"/>
        </w:rPr>
        <w:t>’</w:t>
      </w:r>
      <w:r>
        <w:rPr>
          <w:szCs w:val="24"/>
        </w:rPr>
        <w:t xml:space="preserve">article 44.1b de </w:t>
      </w:r>
      <w:smartTag w:uri="urn:schemas-microsoft-com:office:smarttags" w:element="PersonName">
        <w:smartTagPr>
          <w:attr w:name="ProductID" w:val="la Convention"/>
        </w:smartTagPr>
        <w:r>
          <w:rPr>
            <w:szCs w:val="24"/>
          </w:rPr>
          <w:t>la Convention</w:t>
        </w:r>
      </w:smartTag>
      <w:r>
        <w:rPr>
          <w:szCs w:val="24"/>
        </w:rPr>
        <w:t xml:space="preserve"> relative aux droits de l</w:t>
      </w:r>
      <w:r w:rsidR="002B0390">
        <w:rPr>
          <w:szCs w:val="24"/>
        </w:rPr>
        <w:t>’</w:t>
      </w:r>
      <w:r>
        <w:rPr>
          <w:szCs w:val="24"/>
        </w:rPr>
        <w:t>enfant</w:t>
      </w:r>
      <w:r w:rsidR="00147769">
        <w:rPr>
          <w:szCs w:val="24"/>
        </w:rPr>
        <w:t xml:space="preserve"> et de</w:t>
      </w:r>
      <w:r w:rsidR="00313D38">
        <w:rPr>
          <w:szCs w:val="24"/>
        </w:rPr>
        <w:t>s</w:t>
      </w:r>
      <w:r w:rsidR="00147769">
        <w:rPr>
          <w:szCs w:val="24"/>
        </w:rPr>
        <w:t xml:space="preserve"> observation</w:t>
      </w:r>
      <w:r w:rsidR="00313D38">
        <w:rPr>
          <w:szCs w:val="24"/>
        </w:rPr>
        <w:t>s</w:t>
      </w:r>
      <w:r w:rsidR="00147769">
        <w:rPr>
          <w:szCs w:val="24"/>
        </w:rPr>
        <w:t xml:space="preserve"> finale</w:t>
      </w:r>
      <w:r w:rsidR="00313D38">
        <w:rPr>
          <w:szCs w:val="24"/>
        </w:rPr>
        <w:t>s</w:t>
      </w:r>
      <w:r w:rsidR="00147769">
        <w:rPr>
          <w:szCs w:val="24"/>
        </w:rPr>
        <w:t xml:space="preserve"> du Comité des droits de l</w:t>
      </w:r>
      <w:r w:rsidR="002B0390">
        <w:rPr>
          <w:szCs w:val="24"/>
        </w:rPr>
        <w:t>’</w:t>
      </w:r>
      <w:r w:rsidR="00147769">
        <w:rPr>
          <w:szCs w:val="24"/>
        </w:rPr>
        <w:t>enfant n</w:t>
      </w:r>
      <w:r w:rsidR="002B0390" w:rsidRPr="002B0390">
        <w:rPr>
          <w:szCs w:val="24"/>
          <w:vertAlign w:val="superscript"/>
        </w:rPr>
        <w:t>o</w:t>
      </w:r>
      <w:r w:rsidR="002B0390">
        <w:rPr>
          <w:szCs w:val="24"/>
        </w:rPr>
        <w:t> </w:t>
      </w:r>
      <w:r w:rsidR="00147769">
        <w:rPr>
          <w:szCs w:val="24"/>
        </w:rPr>
        <w:t>63 (CRC/C/15/Add.227).</w:t>
      </w:r>
    </w:p>
    <w:p w:rsidR="00147769" w:rsidRDefault="00147769" w:rsidP="002B0390">
      <w:pPr>
        <w:tabs>
          <w:tab w:val="left" w:pos="567"/>
        </w:tabs>
        <w:spacing w:after="240"/>
        <w:rPr>
          <w:szCs w:val="24"/>
        </w:rPr>
      </w:pPr>
      <w:r>
        <w:rPr>
          <w:szCs w:val="24"/>
        </w:rPr>
        <w:t>2.</w:t>
      </w:r>
      <w:r>
        <w:rPr>
          <w:szCs w:val="24"/>
        </w:rPr>
        <w:tab/>
        <w:t>Le présent rapport décrit les faits nouveaux intervenus à Aruba depuis la présentation du rapport initial à la fin de l</w:t>
      </w:r>
      <w:r w:rsidR="002B0390">
        <w:rPr>
          <w:szCs w:val="24"/>
        </w:rPr>
        <w:t>’</w:t>
      </w:r>
      <w:r>
        <w:rPr>
          <w:szCs w:val="24"/>
        </w:rPr>
        <w:t>année 2002. Il accorde une attention spéciale aux observations finales présentées en janvier 2004 par le Comité des droits de l</w:t>
      </w:r>
      <w:r w:rsidR="002B0390">
        <w:rPr>
          <w:szCs w:val="24"/>
        </w:rPr>
        <w:t>’</w:t>
      </w:r>
      <w:r>
        <w:rPr>
          <w:szCs w:val="24"/>
        </w:rPr>
        <w:t>enfant après avoir examiné le rapport initial d</w:t>
      </w:r>
      <w:r w:rsidR="002B0390">
        <w:rPr>
          <w:szCs w:val="24"/>
        </w:rPr>
        <w:t>’</w:t>
      </w:r>
      <w:r>
        <w:rPr>
          <w:szCs w:val="24"/>
        </w:rPr>
        <w:t>Aruba. Ce rapport a été préparé par un comité mixte formé de représentants d</w:t>
      </w:r>
      <w:r w:rsidR="002B0390">
        <w:rPr>
          <w:szCs w:val="24"/>
        </w:rPr>
        <w:t>’</w:t>
      </w:r>
      <w:r>
        <w:rPr>
          <w:szCs w:val="24"/>
        </w:rPr>
        <w:t>organismes publics et d</w:t>
      </w:r>
      <w:r w:rsidR="002B0390">
        <w:rPr>
          <w:szCs w:val="24"/>
        </w:rPr>
        <w:t>’</w:t>
      </w:r>
      <w:r>
        <w:rPr>
          <w:szCs w:val="24"/>
        </w:rPr>
        <w:t>ONG</w:t>
      </w:r>
      <w:r w:rsidR="00B20DEE">
        <w:rPr>
          <w:szCs w:val="24"/>
        </w:rPr>
        <w:t>,</w:t>
      </w:r>
      <w:r>
        <w:rPr>
          <w:szCs w:val="24"/>
        </w:rPr>
        <w:t xml:space="preserve"> créé aux termes d</w:t>
      </w:r>
      <w:r w:rsidR="002B0390">
        <w:rPr>
          <w:szCs w:val="24"/>
        </w:rPr>
        <w:t>’</w:t>
      </w:r>
      <w:r>
        <w:rPr>
          <w:szCs w:val="24"/>
        </w:rPr>
        <w:t xml:space="preserve">un décret pris par le </w:t>
      </w:r>
      <w:r w:rsidR="002B0390">
        <w:rPr>
          <w:szCs w:val="24"/>
        </w:rPr>
        <w:t>P</w:t>
      </w:r>
      <w:r>
        <w:rPr>
          <w:szCs w:val="24"/>
        </w:rPr>
        <w:t xml:space="preserve">remier </w:t>
      </w:r>
      <w:r w:rsidR="002B0390">
        <w:rPr>
          <w:szCs w:val="24"/>
        </w:rPr>
        <w:t>Ministre le 12 </w:t>
      </w:r>
      <w:r>
        <w:rPr>
          <w:szCs w:val="24"/>
        </w:rPr>
        <w:t xml:space="preserve">avril 2001. </w:t>
      </w:r>
      <w:r w:rsidR="00B20DEE">
        <w:rPr>
          <w:szCs w:val="24"/>
        </w:rPr>
        <w:t>Les renseignements fournis concernent la période comprise entre 2003 et 2006 et doi</w:t>
      </w:r>
      <w:r w:rsidR="00313D38">
        <w:rPr>
          <w:szCs w:val="24"/>
        </w:rPr>
        <w:t>ven</w:t>
      </w:r>
      <w:r w:rsidR="00B20DEE">
        <w:rPr>
          <w:szCs w:val="24"/>
        </w:rPr>
        <w:t>t être considéré</w:t>
      </w:r>
      <w:r w:rsidR="00313D38">
        <w:rPr>
          <w:szCs w:val="24"/>
        </w:rPr>
        <w:t>s</w:t>
      </w:r>
      <w:r w:rsidR="00B20DEE">
        <w:rPr>
          <w:szCs w:val="24"/>
        </w:rPr>
        <w:t xml:space="preserve"> comme complétant le rapport initial.</w:t>
      </w:r>
    </w:p>
    <w:p w:rsidR="00B20DEE" w:rsidRDefault="00B20DEE" w:rsidP="002B0390">
      <w:pPr>
        <w:tabs>
          <w:tab w:val="left" w:pos="567"/>
        </w:tabs>
        <w:spacing w:after="240"/>
        <w:rPr>
          <w:szCs w:val="24"/>
        </w:rPr>
      </w:pPr>
      <w:r>
        <w:rPr>
          <w:szCs w:val="24"/>
        </w:rPr>
        <w:t>3.</w:t>
      </w:r>
      <w:r>
        <w:rPr>
          <w:szCs w:val="24"/>
        </w:rPr>
        <w:tab/>
        <w:t>Au troisième trimestre de l</w:t>
      </w:r>
      <w:r w:rsidR="002B0390">
        <w:rPr>
          <w:szCs w:val="24"/>
        </w:rPr>
        <w:t>’</w:t>
      </w:r>
      <w:r>
        <w:rPr>
          <w:szCs w:val="24"/>
        </w:rPr>
        <w:t>année 2006, Aruba comptait 103</w:t>
      </w:r>
      <w:r w:rsidR="002B0390">
        <w:rPr>
          <w:szCs w:val="24"/>
        </w:rPr>
        <w:t> </w:t>
      </w:r>
      <w:r>
        <w:rPr>
          <w:szCs w:val="24"/>
        </w:rPr>
        <w:t>102 habitants, dont 27</w:t>
      </w:r>
      <w:r w:rsidR="002B0390">
        <w:rPr>
          <w:szCs w:val="24"/>
        </w:rPr>
        <w:t> 376 </w:t>
      </w:r>
      <w:r>
        <w:rPr>
          <w:szCs w:val="24"/>
        </w:rPr>
        <w:t>enfants âgés de moins de 18 ans.</w:t>
      </w:r>
    </w:p>
    <w:p w:rsidR="00B20DEE" w:rsidRDefault="00313D38" w:rsidP="002B0390">
      <w:pPr>
        <w:spacing w:after="240"/>
        <w:jc w:val="center"/>
        <w:rPr>
          <w:b/>
          <w:szCs w:val="24"/>
        </w:rPr>
      </w:pPr>
      <w:r>
        <w:rPr>
          <w:b/>
          <w:szCs w:val="24"/>
        </w:rPr>
        <w:t>I.</w:t>
      </w:r>
      <w:r w:rsidR="002B0390">
        <w:rPr>
          <w:b/>
          <w:szCs w:val="24"/>
        </w:rPr>
        <w:t xml:space="preserve">  </w:t>
      </w:r>
      <w:r w:rsidR="00B20DEE" w:rsidRPr="00B20DEE">
        <w:rPr>
          <w:b/>
          <w:szCs w:val="24"/>
        </w:rPr>
        <w:t>MESURES D</w:t>
      </w:r>
      <w:r w:rsidR="002B0390">
        <w:rPr>
          <w:b/>
          <w:szCs w:val="24"/>
        </w:rPr>
        <w:t>’</w:t>
      </w:r>
      <w:r w:rsidR="00B20DEE" w:rsidRPr="00B20DEE">
        <w:rPr>
          <w:b/>
          <w:szCs w:val="24"/>
        </w:rPr>
        <w:t>APPLICATION GÉNÉRALES</w:t>
      </w:r>
    </w:p>
    <w:p w:rsidR="00B20DEE" w:rsidRDefault="00625529" w:rsidP="002B0390">
      <w:pPr>
        <w:spacing w:after="240"/>
        <w:jc w:val="center"/>
        <w:rPr>
          <w:szCs w:val="24"/>
        </w:rPr>
      </w:pPr>
      <w:r>
        <w:rPr>
          <w:b/>
          <w:szCs w:val="24"/>
        </w:rPr>
        <w:t>A.</w:t>
      </w:r>
      <w:r w:rsidR="002B0390">
        <w:rPr>
          <w:b/>
          <w:szCs w:val="24"/>
        </w:rPr>
        <w:t xml:space="preserve">  </w:t>
      </w:r>
      <w:r w:rsidR="00B20DEE" w:rsidRPr="00B20DEE">
        <w:rPr>
          <w:b/>
          <w:szCs w:val="24"/>
        </w:rPr>
        <w:t xml:space="preserve">Mesures prises pour </w:t>
      </w:r>
      <w:r w:rsidR="00313D38">
        <w:rPr>
          <w:b/>
          <w:szCs w:val="24"/>
        </w:rPr>
        <w:t xml:space="preserve">harmoniser </w:t>
      </w:r>
      <w:r w:rsidR="00B20DEE" w:rsidRPr="00B20DEE">
        <w:rPr>
          <w:b/>
          <w:szCs w:val="24"/>
        </w:rPr>
        <w:t>la législation et la politique d</w:t>
      </w:r>
      <w:r w:rsidR="002B0390">
        <w:rPr>
          <w:b/>
          <w:szCs w:val="24"/>
        </w:rPr>
        <w:t>’</w:t>
      </w:r>
      <w:r w:rsidR="00B20DEE" w:rsidRPr="00B20DEE">
        <w:rPr>
          <w:b/>
          <w:szCs w:val="24"/>
        </w:rPr>
        <w:t>Aruba</w:t>
      </w:r>
      <w:r w:rsidR="002B0390">
        <w:rPr>
          <w:b/>
          <w:szCs w:val="24"/>
        </w:rPr>
        <w:br/>
      </w:r>
      <w:r w:rsidR="00313D38">
        <w:rPr>
          <w:b/>
          <w:szCs w:val="24"/>
        </w:rPr>
        <w:t xml:space="preserve">avec les </w:t>
      </w:r>
      <w:r w:rsidR="00B20DEE" w:rsidRPr="00B20DEE">
        <w:rPr>
          <w:b/>
          <w:szCs w:val="24"/>
        </w:rPr>
        <w:t>dis</w:t>
      </w:r>
      <w:r w:rsidR="00B20DEE">
        <w:rPr>
          <w:b/>
          <w:szCs w:val="24"/>
        </w:rPr>
        <w:t xml:space="preserve">positions de </w:t>
      </w:r>
      <w:smartTag w:uri="urn:schemas-microsoft-com:office:smarttags" w:element="PersonName">
        <w:smartTagPr>
          <w:attr w:name="ProductID" w:val="la Convention"/>
        </w:smartTagPr>
        <w:r w:rsidR="00B20DEE">
          <w:rPr>
            <w:b/>
            <w:szCs w:val="24"/>
          </w:rPr>
          <w:t>la Convention</w:t>
        </w:r>
      </w:smartTag>
      <w:r w:rsidR="00B20DEE">
        <w:rPr>
          <w:b/>
          <w:szCs w:val="24"/>
        </w:rPr>
        <w:t xml:space="preserve"> (art</w:t>
      </w:r>
      <w:r w:rsidR="002B0390">
        <w:rPr>
          <w:b/>
          <w:szCs w:val="24"/>
        </w:rPr>
        <w:t>.</w:t>
      </w:r>
      <w:r w:rsidR="00B20DEE" w:rsidRPr="00B20DEE">
        <w:rPr>
          <w:b/>
          <w:szCs w:val="24"/>
        </w:rPr>
        <w:t xml:space="preserve"> 4)</w:t>
      </w:r>
    </w:p>
    <w:p w:rsidR="00B20DEE" w:rsidRDefault="00B20DEE" w:rsidP="002B0390">
      <w:pPr>
        <w:tabs>
          <w:tab w:val="left" w:pos="567"/>
        </w:tabs>
        <w:spacing w:after="240"/>
        <w:rPr>
          <w:szCs w:val="24"/>
        </w:rPr>
      </w:pPr>
      <w:r>
        <w:rPr>
          <w:szCs w:val="24"/>
        </w:rPr>
        <w:t>4.</w:t>
      </w:r>
      <w:r>
        <w:rPr>
          <w:szCs w:val="24"/>
        </w:rPr>
        <w:tab/>
        <w:t xml:space="preserve">Un certain nombre de faits récents </w:t>
      </w:r>
      <w:r w:rsidR="00313D38">
        <w:rPr>
          <w:szCs w:val="24"/>
        </w:rPr>
        <w:t>ont</w:t>
      </w:r>
      <w:r>
        <w:rPr>
          <w:szCs w:val="24"/>
        </w:rPr>
        <w:t xml:space="preserve"> significativement renforcé la mise en œuvre de </w:t>
      </w:r>
      <w:smartTag w:uri="urn:schemas-microsoft-com:office:smarttags" w:element="PersonName">
        <w:smartTagPr>
          <w:attr w:name="ProductID" w:val="la Convention"/>
        </w:smartTagPr>
        <w:r>
          <w:rPr>
            <w:szCs w:val="24"/>
          </w:rPr>
          <w:t>la Convention</w:t>
        </w:r>
      </w:smartTag>
      <w:r>
        <w:rPr>
          <w:szCs w:val="24"/>
        </w:rPr>
        <w:t>, et notamment</w:t>
      </w:r>
      <w:r w:rsidR="008F1E73">
        <w:rPr>
          <w:szCs w:val="24"/>
        </w:rPr>
        <w:t>:</w:t>
      </w:r>
    </w:p>
    <w:p w:rsidR="00B20DEE" w:rsidRDefault="00B20DEE" w:rsidP="002C61BF">
      <w:pPr>
        <w:numPr>
          <w:ilvl w:val="0"/>
          <w:numId w:val="12"/>
        </w:numPr>
        <w:spacing w:after="240"/>
        <w:rPr>
          <w:szCs w:val="24"/>
        </w:rPr>
      </w:pPr>
      <w:r w:rsidRPr="00F7117E">
        <w:rPr>
          <w:b/>
          <w:szCs w:val="24"/>
        </w:rPr>
        <w:t>La création d</w:t>
      </w:r>
      <w:r w:rsidR="002B0390">
        <w:rPr>
          <w:b/>
          <w:szCs w:val="24"/>
        </w:rPr>
        <w:t>’</w:t>
      </w:r>
      <w:r w:rsidRPr="00F7117E">
        <w:rPr>
          <w:b/>
          <w:szCs w:val="24"/>
        </w:rPr>
        <w:t xml:space="preserve">un centre arubais de </w:t>
      </w:r>
      <w:r w:rsidR="00F7117E" w:rsidRPr="00F7117E">
        <w:rPr>
          <w:b/>
        </w:rPr>
        <w:t>conseil et de signalement des mauvais traitements infligés aux enfants</w:t>
      </w:r>
      <w:r w:rsidRPr="00F7117E">
        <w:rPr>
          <w:b/>
          <w:szCs w:val="24"/>
        </w:rPr>
        <w:t xml:space="preserve"> en août 2005</w:t>
      </w:r>
      <w:r w:rsidR="008F1E73">
        <w:rPr>
          <w:b/>
          <w:szCs w:val="24"/>
        </w:rPr>
        <w:t>;</w:t>
      </w:r>
      <w:r w:rsidR="002B0390">
        <w:rPr>
          <w:b/>
          <w:szCs w:val="24"/>
        </w:rPr>
        <w:br/>
      </w:r>
      <w:r>
        <w:rPr>
          <w:szCs w:val="24"/>
        </w:rPr>
        <w:t xml:space="preserve">On trouvera plus de détail sur le mandat de ce centre au </w:t>
      </w:r>
      <w:r w:rsidR="008310C8">
        <w:rPr>
          <w:szCs w:val="24"/>
        </w:rPr>
        <w:t>c</w:t>
      </w:r>
      <w:r>
        <w:rPr>
          <w:szCs w:val="24"/>
        </w:rPr>
        <w:t>hapitre V.</w:t>
      </w:r>
    </w:p>
    <w:p w:rsidR="00B20DEE" w:rsidRDefault="00B20DEE" w:rsidP="002C61BF">
      <w:pPr>
        <w:numPr>
          <w:ilvl w:val="0"/>
          <w:numId w:val="12"/>
        </w:numPr>
        <w:spacing w:after="240"/>
        <w:rPr>
          <w:szCs w:val="24"/>
        </w:rPr>
      </w:pPr>
      <w:r w:rsidRPr="00417EEC">
        <w:rPr>
          <w:b/>
          <w:szCs w:val="24"/>
        </w:rPr>
        <w:t>L</w:t>
      </w:r>
      <w:r w:rsidR="002B0390">
        <w:rPr>
          <w:b/>
          <w:szCs w:val="24"/>
        </w:rPr>
        <w:t>’</w:t>
      </w:r>
      <w:r w:rsidRPr="00417EEC">
        <w:rPr>
          <w:b/>
          <w:szCs w:val="24"/>
        </w:rPr>
        <w:t>adoption en mars 2006 d</w:t>
      </w:r>
      <w:r w:rsidR="002B0390">
        <w:rPr>
          <w:b/>
          <w:szCs w:val="24"/>
        </w:rPr>
        <w:t>’</w:t>
      </w:r>
      <w:r w:rsidRPr="00417EEC">
        <w:rPr>
          <w:b/>
          <w:szCs w:val="24"/>
        </w:rPr>
        <w:t xml:space="preserve">une ordonnance nationale portant amendement du </w:t>
      </w:r>
      <w:r w:rsidR="002B0390">
        <w:rPr>
          <w:b/>
          <w:szCs w:val="24"/>
        </w:rPr>
        <w:t>C</w:t>
      </w:r>
      <w:r w:rsidRPr="00417EEC">
        <w:rPr>
          <w:b/>
          <w:szCs w:val="24"/>
        </w:rPr>
        <w:t xml:space="preserve">ode pénal arubais </w:t>
      </w:r>
      <w:r w:rsidR="00F7117E">
        <w:rPr>
          <w:b/>
          <w:szCs w:val="24"/>
        </w:rPr>
        <w:t xml:space="preserve">et </w:t>
      </w:r>
      <w:r w:rsidR="00417EEC" w:rsidRPr="00417EEC">
        <w:rPr>
          <w:b/>
          <w:szCs w:val="24"/>
        </w:rPr>
        <w:t xml:space="preserve">introduisant des dispositions complémentaires </w:t>
      </w:r>
      <w:r w:rsidR="00F7117E">
        <w:rPr>
          <w:b/>
          <w:szCs w:val="24"/>
        </w:rPr>
        <w:t xml:space="preserve">pénalisant </w:t>
      </w:r>
      <w:r w:rsidR="00417EEC" w:rsidRPr="00417EEC">
        <w:rPr>
          <w:b/>
          <w:szCs w:val="24"/>
        </w:rPr>
        <w:t>la vente d</w:t>
      </w:r>
      <w:r w:rsidR="002B0390">
        <w:rPr>
          <w:b/>
          <w:szCs w:val="24"/>
        </w:rPr>
        <w:t>’</w:t>
      </w:r>
      <w:r w:rsidR="00417EEC" w:rsidRPr="00417EEC">
        <w:rPr>
          <w:b/>
          <w:szCs w:val="24"/>
        </w:rPr>
        <w:t xml:space="preserve">enfants, la prostitution des enfants et la pornographie </w:t>
      </w:r>
      <w:r w:rsidR="00625529">
        <w:rPr>
          <w:b/>
          <w:szCs w:val="24"/>
        </w:rPr>
        <w:t>mettant en scène des enfants</w:t>
      </w:r>
      <w:r w:rsidR="008F1E73">
        <w:rPr>
          <w:b/>
          <w:szCs w:val="24"/>
        </w:rPr>
        <w:t>;</w:t>
      </w:r>
      <w:r w:rsidR="002B0390">
        <w:rPr>
          <w:b/>
          <w:szCs w:val="24"/>
        </w:rPr>
        <w:br/>
      </w:r>
      <w:r w:rsidR="00417EEC">
        <w:rPr>
          <w:szCs w:val="24"/>
        </w:rPr>
        <w:t xml:space="preserve">Le </w:t>
      </w:r>
      <w:r w:rsidR="008310C8">
        <w:rPr>
          <w:szCs w:val="24"/>
        </w:rPr>
        <w:t>c</w:t>
      </w:r>
      <w:r w:rsidR="00417EEC">
        <w:rPr>
          <w:szCs w:val="24"/>
        </w:rPr>
        <w:t>hapitre VIII contient plus d</w:t>
      </w:r>
      <w:r w:rsidR="002B0390">
        <w:rPr>
          <w:szCs w:val="24"/>
        </w:rPr>
        <w:t>’</w:t>
      </w:r>
      <w:r w:rsidR="00417EEC">
        <w:rPr>
          <w:szCs w:val="24"/>
        </w:rPr>
        <w:t>informations sur cette ordonnance.</w:t>
      </w:r>
    </w:p>
    <w:p w:rsidR="00B20DEE" w:rsidRDefault="00417EEC" w:rsidP="002C61BF">
      <w:pPr>
        <w:numPr>
          <w:ilvl w:val="0"/>
          <w:numId w:val="12"/>
        </w:numPr>
        <w:spacing w:after="240"/>
        <w:rPr>
          <w:szCs w:val="24"/>
        </w:rPr>
      </w:pPr>
      <w:r w:rsidRPr="00F7117E">
        <w:rPr>
          <w:b/>
          <w:szCs w:val="24"/>
        </w:rPr>
        <w:t xml:space="preserve">La ratification du </w:t>
      </w:r>
      <w:r w:rsidR="00625529" w:rsidRPr="00F7117E">
        <w:rPr>
          <w:b/>
          <w:szCs w:val="24"/>
        </w:rPr>
        <w:t xml:space="preserve">Protocole facultatif </w:t>
      </w:r>
      <w:r w:rsidR="00F7117E" w:rsidRPr="00F7117E">
        <w:rPr>
          <w:b/>
          <w:szCs w:val="24"/>
        </w:rPr>
        <w:t xml:space="preserve">du 25 mai 2000 </w:t>
      </w:r>
      <w:r w:rsidR="00625529" w:rsidRPr="00F7117E">
        <w:rPr>
          <w:b/>
          <w:szCs w:val="24"/>
        </w:rPr>
        <w:t xml:space="preserve">à </w:t>
      </w:r>
      <w:smartTag w:uri="urn:schemas-microsoft-com:office:smarttags" w:element="PersonName">
        <w:smartTagPr>
          <w:attr w:name="ProductID" w:val="la Convention"/>
        </w:smartTagPr>
        <w:r w:rsidR="00625529" w:rsidRPr="00F7117E">
          <w:rPr>
            <w:b/>
            <w:szCs w:val="24"/>
          </w:rPr>
          <w:t>la Convention</w:t>
        </w:r>
      </w:smartTag>
      <w:r w:rsidR="00625529" w:rsidRPr="00F7117E">
        <w:rPr>
          <w:b/>
          <w:szCs w:val="24"/>
        </w:rPr>
        <w:t xml:space="preserve"> relative aux droits de l</w:t>
      </w:r>
      <w:r w:rsidR="002B0390">
        <w:rPr>
          <w:b/>
          <w:szCs w:val="24"/>
        </w:rPr>
        <w:t>’</w:t>
      </w:r>
      <w:r w:rsidR="00625529" w:rsidRPr="00F7117E">
        <w:rPr>
          <w:b/>
          <w:szCs w:val="24"/>
        </w:rPr>
        <w:t>enfant, concernant la vente d</w:t>
      </w:r>
      <w:r w:rsidR="002B0390">
        <w:rPr>
          <w:b/>
          <w:szCs w:val="24"/>
        </w:rPr>
        <w:t>’</w:t>
      </w:r>
      <w:r w:rsidR="00625529" w:rsidRPr="00F7117E">
        <w:rPr>
          <w:b/>
          <w:szCs w:val="24"/>
        </w:rPr>
        <w:t>enfants, la prostitution des enfants et la pornographie mettant en scène des enfants</w:t>
      </w:r>
      <w:r w:rsidR="008F1E73">
        <w:rPr>
          <w:szCs w:val="24"/>
        </w:rPr>
        <w:t>;</w:t>
      </w:r>
      <w:r w:rsidR="002B0390">
        <w:rPr>
          <w:szCs w:val="24"/>
        </w:rPr>
        <w:br/>
      </w:r>
      <w:r w:rsidR="00625529">
        <w:rPr>
          <w:szCs w:val="24"/>
        </w:rPr>
        <w:t>Pour plus d</w:t>
      </w:r>
      <w:r w:rsidR="002B0390">
        <w:rPr>
          <w:szCs w:val="24"/>
        </w:rPr>
        <w:t>’</w:t>
      </w:r>
      <w:r w:rsidR="00625529">
        <w:rPr>
          <w:szCs w:val="24"/>
        </w:rPr>
        <w:t xml:space="preserve">informations, se reporter au </w:t>
      </w:r>
      <w:r w:rsidR="008310C8">
        <w:rPr>
          <w:szCs w:val="24"/>
        </w:rPr>
        <w:t>c</w:t>
      </w:r>
      <w:r w:rsidR="00625529">
        <w:rPr>
          <w:szCs w:val="24"/>
        </w:rPr>
        <w:t>hapitre VIII.</w:t>
      </w:r>
    </w:p>
    <w:p w:rsidR="00417EEC" w:rsidRDefault="00625529" w:rsidP="002C61BF">
      <w:pPr>
        <w:numPr>
          <w:ilvl w:val="0"/>
          <w:numId w:val="12"/>
        </w:numPr>
        <w:spacing w:after="240"/>
        <w:rPr>
          <w:szCs w:val="24"/>
        </w:rPr>
      </w:pPr>
      <w:r w:rsidRPr="00625529">
        <w:rPr>
          <w:b/>
          <w:szCs w:val="24"/>
        </w:rPr>
        <w:t>L</w:t>
      </w:r>
      <w:r w:rsidR="002B0390">
        <w:rPr>
          <w:b/>
          <w:szCs w:val="24"/>
        </w:rPr>
        <w:t>’</w:t>
      </w:r>
      <w:r w:rsidRPr="00625529">
        <w:rPr>
          <w:b/>
          <w:szCs w:val="24"/>
        </w:rPr>
        <w:t xml:space="preserve">engagement de démarches en vue de créer un centre pour </w:t>
      </w:r>
      <w:r w:rsidR="00F7117E">
        <w:rPr>
          <w:b/>
          <w:szCs w:val="24"/>
        </w:rPr>
        <w:t xml:space="preserve">les </w:t>
      </w:r>
      <w:r w:rsidRPr="00625529">
        <w:rPr>
          <w:b/>
          <w:szCs w:val="24"/>
        </w:rPr>
        <w:t>jeunes gens ayant des besoins spéciaux</w:t>
      </w:r>
      <w:r w:rsidR="008F1E73">
        <w:rPr>
          <w:szCs w:val="24"/>
        </w:rPr>
        <w:t>;</w:t>
      </w:r>
      <w:r w:rsidR="002B0390">
        <w:rPr>
          <w:szCs w:val="24"/>
        </w:rPr>
        <w:br/>
      </w:r>
      <w:r>
        <w:rPr>
          <w:szCs w:val="24"/>
        </w:rPr>
        <w:t xml:space="preserve">Pour plus de renseignements sur ce point, voir le </w:t>
      </w:r>
      <w:r w:rsidR="008310C8">
        <w:rPr>
          <w:szCs w:val="24"/>
        </w:rPr>
        <w:t>c</w:t>
      </w:r>
      <w:r>
        <w:rPr>
          <w:szCs w:val="24"/>
        </w:rPr>
        <w:t xml:space="preserve">hapitre VIII. </w:t>
      </w:r>
    </w:p>
    <w:p w:rsidR="00625529" w:rsidRDefault="00625529" w:rsidP="002B0390">
      <w:pPr>
        <w:spacing w:after="240"/>
        <w:jc w:val="center"/>
        <w:rPr>
          <w:sz w:val="20"/>
        </w:rPr>
      </w:pPr>
      <w:r>
        <w:rPr>
          <w:b/>
          <w:szCs w:val="24"/>
        </w:rPr>
        <w:t xml:space="preserve">B. </w:t>
      </w:r>
      <w:r w:rsidR="002B0390">
        <w:rPr>
          <w:b/>
          <w:szCs w:val="24"/>
        </w:rPr>
        <w:t xml:space="preserve"> </w:t>
      </w:r>
      <w:r>
        <w:rPr>
          <w:b/>
          <w:szCs w:val="24"/>
        </w:rPr>
        <w:t>Mécanismes en place ou prévu</w:t>
      </w:r>
      <w:r w:rsidR="00F7117E">
        <w:rPr>
          <w:b/>
          <w:szCs w:val="24"/>
        </w:rPr>
        <w:t>s</w:t>
      </w:r>
      <w:r>
        <w:rPr>
          <w:b/>
          <w:szCs w:val="24"/>
        </w:rPr>
        <w:t xml:space="preserve"> à l</w:t>
      </w:r>
      <w:r w:rsidR="002B0390">
        <w:rPr>
          <w:b/>
          <w:szCs w:val="24"/>
        </w:rPr>
        <w:t>’</w:t>
      </w:r>
      <w:r>
        <w:rPr>
          <w:b/>
          <w:szCs w:val="24"/>
        </w:rPr>
        <w:t>échelle nationale ou locale en vue</w:t>
      </w:r>
      <w:r w:rsidR="002B0390">
        <w:rPr>
          <w:b/>
          <w:szCs w:val="24"/>
        </w:rPr>
        <w:br/>
      </w:r>
      <w:r>
        <w:rPr>
          <w:b/>
          <w:szCs w:val="24"/>
        </w:rPr>
        <w:t>de coordonner l</w:t>
      </w:r>
      <w:r w:rsidR="002B0390">
        <w:rPr>
          <w:b/>
          <w:szCs w:val="24"/>
        </w:rPr>
        <w:t>’</w:t>
      </w:r>
      <w:r>
        <w:rPr>
          <w:b/>
          <w:szCs w:val="24"/>
        </w:rPr>
        <w:t>action en faveur de l</w:t>
      </w:r>
      <w:r w:rsidR="002B0390">
        <w:rPr>
          <w:b/>
          <w:szCs w:val="24"/>
        </w:rPr>
        <w:t>’</w:t>
      </w:r>
      <w:r>
        <w:rPr>
          <w:b/>
          <w:szCs w:val="24"/>
        </w:rPr>
        <w:t>enfance et de surveiller</w:t>
      </w:r>
      <w:r w:rsidR="002B0390">
        <w:rPr>
          <w:b/>
          <w:szCs w:val="24"/>
        </w:rPr>
        <w:br/>
      </w:r>
      <w:r>
        <w:rPr>
          <w:b/>
          <w:szCs w:val="24"/>
        </w:rPr>
        <w:t xml:space="preserve">la mise en œuvre de </w:t>
      </w:r>
      <w:smartTag w:uri="urn:schemas-microsoft-com:office:smarttags" w:element="PersonName">
        <w:smartTagPr>
          <w:attr w:name="ProductID" w:val="la Convention"/>
        </w:smartTagPr>
        <w:r>
          <w:rPr>
            <w:b/>
            <w:szCs w:val="24"/>
          </w:rPr>
          <w:t>la Convention</w:t>
        </w:r>
      </w:smartTag>
    </w:p>
    <w:p w:rsidR="003E608B" w:rsidRDefault="003E608B" w:rsidP="002B0390">
      <w:pPr>
        <w:tabs>
          <w:tab w:val="left" w:pos="567"/>
        </w:tabs>
        <w:spacing w:after="240"/>
        <w:rPr>
          <w:szCs w:val="24"/>
        </w:rPr>
      </w:pPr>
      <w:r>
        <w:rPr>
          <w:szCs w:val="24"/>
        </w:rPr>
        <w:t>5.</w:t>
      </w:r>
      <w:r>
        <w:rPr>
          <w:szCs w:val="24"/>
        </w:rPr>
        <w:tab/>
        <w:t>Le Comité arubais des droits de l</w:t>
      </w:r>
      <w:r w:rsidR="002B0390">
        <w:rPr>
          <w:szCs w:val="24"/>
        </w:rPr>
        <w:t>’</w:t>
      </w:r>
      <w:r>
        <w:rPr>
          <w:szCs w:val="24"/>
        </w:rPr>
        <w:t xml:space="preserve">enfant est chargé de conseiller le </w:t>
      </w:r>
      <w:r w:rsidR="00D80F3D">
        <w:rPr>
          <w:szCs w:val="24"/>
        </w:rPr>
        <w:t>Gouvernement</w:t>
      </w:r>
      <w:r>
        <w:rPr>
          <w:szCs w:val="24"/>
        </w:rPr>
        <w:t xml:space="preserve"> sur la mise en œuvre de </w:t>
      </w:r>
      <w:smartTag w:uri="urn:schemas-microsoft-com:office:smarttags" w:element="PersonName">
        <w:smartTagPr>
          <w:attr w:name="ProductID" w:val="la Convention"/>
        </w:smartTagPr>
        <w:r>
          <w:rPr>
            <w:szCs w:val="24"/>
          </w:rPr>
          <w:t>la Convention</w:t>
        </w:r>
      </w:smartTag>
      <w:r>
        <w:rPr>
          <w:szCs w:val="24"/>
        </w:rPr>
        <w:t xml:space="preserve"> relative aux droits de l</w:t>
      </w:r>
      <w:r w:rsidR="002B0390">
        <w:rPr>
          <w:szCs w:val="24"/>
        </w:rPr>
        <w:t>’</w:t>
      </w:r>
      <w:r>
        <w:rPr>
          <w:szCs w:val="24"/>
        </w:rPr>
        <w:t xml:space="preserve">enfant. En 2005-2006, ce comité a rédigé un document indiquant les mesures que tous les secteurs et les </w:t>
      </w:r>
      <w:r w:rsidR="001C1F7A">
        <w:rPr>
          <w:szCs w:val="24"/>
        </w:rPr>
        <w:t>départements</w:t>
      </w:r>
      <w:r>
        <w:rPr>
          <w:szCs w:val="24"/>
        </w:rPr>
        <w:t xml:space="preserve"> doivent adopter pour assurer la conformité d</w:t>
      </w:r>
      <w:r w:rsidR="002B0390">
        <w:rPr>
          <w:szCs w:val="24"/>
        </w:rPr>
        <w:t>’</w:t>
      </w:r>
      <w:r>
        <w:rPr>
          <w:szCs w:val="24"/>
        </w:rPr>
        <w:t xml:space="preserve">Aruba avec les dispositions de </w:t>
      </w:r>
      <w:smartTag w:uri="urn:schemas-microsoft-com:office:smarttags" w:element="PersonName">
        <w:smartTagPr>
          <w:attr w:name="ProductID" w:val="la Convention. Le"/>
        </w:smartTagPr>
        <w:r>
          <w:rPr>
            <w:szCs w:val="24"/>
          </w:rPr>
          <w:t>la Convention. Le</w:t>
        </w:r>
      </w:smartTag>
      <w:r>
        <w:rPr>
          <w:szCs w:val="24"/>
        </w:rPr>
        <w:t xml:space="preserve"> comité arubais a été guidé dans ce travail par ses propres conclusions, </w:t>
      </w:r>
      <w:r w:rsidR="00F7117E">
        <w:rPr>
          <w:szCs w:val="24"/>
        </w:rPr>
        <w:t>issues du</w:t>
      </w:r>
      <w:r>
        <w:rPr>
          <w:szCs w:val="24"/>
        </w:rPr>
        <w:t xml:space="preserve"> rapport initial et par les recommandations du Comité des </w:t>
      </w:r>
      <w:r w:rsidR="00F7117E">
        <w:rPr>
          <w:szCs w:val="24"/>
        </w:rPr>
        <w:t>N</w:t>
      </w:r>
      <w:r>
        <w:rPr>
          <w:szCs w:val="24"/>
        </w:rPr>
        <w:t xml:space="preserve">ations Unies. Dans la mise en œuvre des actions requises, les </w:t>
      </w:r>
      <w:r w:rsidR="001C1F7A">
        <w:rPr>
          <w:szCs w:val="24"/>
        </w:rPr>
        <w:t xml:space="preserve">départements </w:t>
      </w:r>
      <w:r>
        <w:rPr>
          <w:szCs w:val="24"/>
        </w:rPr>
        <w:t>prennent l</w:t>
      </w:r>
      <w:r w:rsidR="002B0390">
        <w:rPr>
          <w:szCs w:val="24"/>
        </w:rPr>
        <w:t>’</w:t>
      </w:r>
      <w:r>
        <w:rPr>
          <w:szCs w:val="24"/>
        </w:rPr>
        <w:t xml:space="preserve">initiative de faire participer les organismes publics et les ONG concernés. Dans un dialogue franc avec les ministres et les membres du </w:t>
      </w:r>
      <w:r w:rsidR="00E462DC">
        <w:rPr>
          <w:szCs w:val="24"/>
        </w:rPr>
        <w:t>P</w:t>
      </w:r>
      <w:r>
        <w:rPr>
          <w:szCs w:val="24"/>
        </w:rPr>
        <w:t>arlement, les membres du comité ont pu exposer les tenants et aboutissants d</w:t>
      </w:r>
      <w:r w:rsidR="002B0390">
        <w:rPr>
          <w:szCs w:val="24"/>
        </w:rPr>
        <w:t>’</w:t>
      </w:r>
      <w:r>
        <w:rPr>
          <w:szCs w:val="24"/>
        </w:rPr>
        <w:t xml:space="preserve">une </w:t>
      </w:r>
      <w:r w:rsidR="005D6BDB">
        <w:rPr>
          <w:szCs w:val="24"/>
        </w:rPr>
        <w:t xml:space="preserve">mise en œuvre exhaustive des actions requises. </w:t>
      </w:r>
      <w:r w:rsidR="00F7117E">
        <w:rPr>
          <w:szCs w:val="24"/>
        </w:rPr>
        <w:t xml:space="preserve">Les instruments normatifs doivent encore être adaptés dans plusieurs domaines. </w:t>
      </w:r>
      <w:r w:rsidR="002B0390">
        <w:rPr>
          <w:szCs w:val="24"/>
        </w:rPr>
        <w:t>En </w:t>
      </w:r>
      <w:r w:rsidR="005D6BDB">
        <w:rPr>
          <w:szCs w:val="24"/>
        </w:rPr>
        <w:t>particulier, au niveau de la définition des mesures, les organes locaux et les autorités doivent travailler ensemble de manière systématique et coordonnée.</w:t>
      </w:r>
    </w:p>
    <w:p w:rsidR="005D6BDB" w:rsidRPr="005D6BDB" w:rsidRDefault="005D6BDB" w:rsidP="002B0390">
      <w:pPr>
        <w:tabs>
          <w:tab w:val="left" w:pos="567"/>
        </w:tabs>
        <w:spacing w:after="240"/>
        <w:rPr>
          <w:szCs w:val="24"/>
        </w:rPr>
      </w:pPr>
      <w:r>
        <w:rPr>
          <w:szCs w:val="24"/>
        </w:rPr>
        <w:t>6.</w:t>
      </w:r>
      <w:r>
        <w:rPr>
          <w:szCs w:val="24"/>
        </w:rPr>
        <w:tab/>
        <w:t xml:space="preserve">Le cabinet ministériel a avalisé les recommandations du comité arubais et la liste des actions requises, et il a demandé au </w:t>
      </w:r>
      <w:r w:rsidR="001C1F7A">
        <w:rPr>
          <w:szCs w:val="24"/>
        </w:rPr>
        <w:t xml:space="preserve">Département </w:t>
      </w:r>
      <w:r>
        <w:rPr>
          <w:szCs w:val="24"/>
        </w:rPr>
        <w:t xml:space="preserve">des affaires sociales de coordonner leur </w:t>
      </w:r>
      <w:r w:rsidR="001C1F7A">
        <w:rPr>
          <w:szCs w:val="24"/>
        </w:rPr>
        <w:t>exécution</w:t>
      </w:r>
      <w:r>
        <w:rPr>
          <w:szCs w:val="24"/>
        </w:rPr>
        <w:t xml:space="preserve"> exhaustive. La liste des actions requises a aujourd</w:t>
      </w:r>
      <w:r w:rsidR="002B0390">
        <w:rPr>
          <w:szCs w:val="24"/>
        </w:rPr>
        <w:t>’</w:t>
      </w:r>
      <w:r>
        <w:rPr>
          <w:szCs w:val="24"/>
        </w:rPr>
        <w:t xml:space="preserve">hui été distribuée aux </w:t>
      </w:r>
      <w:r w:rsidR="001C1F7A">
        <w:rPr>
          <w:szCs w:val="24"/>
        </w:rPr>
        <w:t xml:space="preserve">départements </w:t>
      </w:r>
      <w:r>
        <w:rPr>
          <w:szCs w:val="24"/>
        </w:rPr>
        <w:t xml:space="preserve">et aux ONG. Le comité a également approché </w:t>
      </w:r>
      <w:r w:rsidRPr="005D6BDB">
        <w:rPr>
          <w:i/>
          <w:iCs/>
          <w:szCs w:val="24"/>
        </w:rPr>
        <w:t>l</w:t>
      </w:r>
      <w:r w:rsidR="002B0390">
        <w:rPr>
          <w:i/>
          <w:iCs/>
          <w:szCs w:val="24"/>
        </w:rPr>
        <w:t>’</w:t>
      </w:r>
      <w:r w:rsidRPr="005D6BDB">
        <w:rPr>
          <w:i/>
          <w:iCs/>
          <w:szCs w:val="24"/>
        </w:rPr>
        <w:t>Asociacion Trabao pa Hubentud (ATHA)</w:t>
      </w:r>
      <w:r>
        <w:rPr>
          <w:i/>
          <w:iCs/>
          <w:szCs w:val="24"/>
        </w:rPr>
        <w:t>,</w:t>
      </w:r>
      <w:r>
        <w:rPr>
          <w:szCs w:val="24"/>
        </w:rPr>
        <w:t xml:space="preserve"> qui fédère les organisations de la jeunesse et le </w:t>
      </w:r>
      <w:r w:rsidRPr="005D6BDB">
        <w:rPr>
          <w:i/>
          <w:iCs/>
          <w:szCs w:val="24"/>
        </w:rPr>
        <w:t>Parlamento Hubenil</w:t>
      </w:r>
      <w:r>
        <w:rPr>
          <w:szCs w:val="24"/>
        </w:rPr>
        <w:t xml:space="preserve"> (</w:t>
      </w:r>
      <w:r w:rsidR="00E462DC">
        <w:rPr>
          <w:szCs w:val="24"/>
        </w:rPr>
        <w:t>P</w:t>
      </w:r>
      <w:r>
        <w:rPr>
          <w:szCs w:val="24"/>
        </w:rPr>
        <w:t>arlement des jeunes) pour discuter de l</w:t>
      </w:r>
      <w:r w:rsidR="002B0390">
        <w:rPr>
          <w:szCs w:val="24"/>
        </w:rPr>
        <w:t>’</w:t>
      </w:r>
      <w:r>
        <w:rPr>
          <w:szCs w:val="24"/>
        </w:rPr>
        <w:t>exécution des actions requises. Des présentations à l</w:t>
      </w:r>
      <w:r w:rsidR="002B0390">
        <w:rPr>
          <w:szCs w:val="24"/>
        </w:rPr>
        <w:t>’</w:t>
      </w:r>
      <w:r>
        <w:rPr>
          <w:szCs w:val="24"/>
        </w:rPr>
        <w:t>intention d</w:t>
      </w:r>
      <w:r w:rsidR="002B0390">
        <w:rPr>
          <w:szCs w:val="24"/>
        </w:rPr>
        <w:t>’</w:t>
      </w:r>
      <w:r>
        <w:rPr>
          <w:szCs w:val="24"/>
        </w:rPr>
        <w:t>autres organismes publics et ONG sont planifiées. Le comité s</w:t>
      </w:r>
      <w:r w:rsidR="002B0390">
        <w:rPr>
          <w:szCs w:val="24"/>
        </w:rPr>
        <w:t>’</w:t>
      </w:r>
      <w:r>
        <w:rPr>
          <w:szCs w:val="24"/>
        </w:rPr>
        <w:t>efforce de sensibiliser au mieux les intéressés et d</w:t>
      </w:r>
      <w:r w:rsidR="002B0390">
        <w:rPr>
          <w:szCs w:val="24"/>
        </w:rPr>
        <w:t>’</w:t>
      </w:r>
      <w:r>
        <w:rPr>
          <w:szCs w:val="24"/>
        </w:rPr>
        <w:t>obtenir le maximum d</w:t>
      </w:r>
      <w:r w:rsidR="002B0390">
        <w:rPr>
          <w:szCs w:val="24"/>
        </w:rPr>
        <w:t>’</w:t>
      </w:r>
      <w:r>
        <w:rPr>
          <w:szCs w:val="24"/>
        </w:rPr>
        <w:t>engagement en faveur de ces mesures.</w:t>
      </w:r>
    </w:p>
    <w:p w:rsidR="00625529" w:rsidRDefault="005D6BDB" w:rsidP="002B0390">
      <w:pPr>
        <w:tabs>
          <w:tab w:val="left" w:pos="567"/>
        </w:tabs>
        <w:spacing w:after="240"/>
        <w:rPr>
          <w:szCs w:val="24"/>
        </w:rPr>
      </w:pPr>
      <w:r>
        <w:rPr>
          <w:szCs w:val="24"/>
        </w:rPr>
        <w:t>7.</w:t>
      </w:r>
      <w:r>
        <w:rPr>
          <w:szCs w:val="24"/>
        </w:rPr>
        <w:tab/>
        <w:t>Pour poursuivre son action, le comité a besoin de disposer de son propre budget</w:t>
      </w:r>
      <w:r w:rsidR="008F1E73">
        <w:rPr>
          <w:szCs w:val="24"/>
        </w:rPr>
        <w:t>;</w:t>
      </w:r>
      <w:r>
        <w:rPr>
          <w:szCs w:val="24"/>
        </w:rPr>
        <w:t xml:space="preserve"> des plans en ce sens sont en cours d</w:t>
      </w:r>
      <w:r w:rsidR="002B0390">
        <w:rPr>
          <w:szCs w:val="24"/>
        </w:rPr>
        <w:t>’</w:t>
      </w:r>
      <w:r w:rsidR="001C1F7A">
        <w:rPr>
          <w:szCs w:val="24"/>
        </w:rPr>
        <w:t>élaboration</w:t>
      </w:r>
      <w:r>
        <w:rPr>
          <w:szCs w:val="24"/>
        </w:rPr>
        <w:t xml:space="preserve">. Actuellement, ses activités sont financées par </w:t>
      </w:r>
      <w:r w:rsidR="001C1F7A">
        <w:rPr>
          <w:szCs w:val="24"/>
        </w:rPr>
        <w:t>l</w:t>
      </w:r>
      <w:r>
        <w:rPr>
          <w:szCs w:val="24"/>
        </w:rPr>
        <w:t>es contributions des instances représentées</w:t>
      </w:r>
      <w:r w:rsidR="008F1E73">
        <w:rPr>
          <w:szCs w:val="24"/>
        </w:rPr>
        <w:t>;</w:t>
      </w:r>
      <w:r>
        <w:rPr>
          <w:szCs w:val="24"/>
        </w:rPr>
        <w:t xml:space="preserve"> au besoin, des parrainages sont recherchés. </w:t>
      </w:r>
    </w:p>
    <w:p w:rsidR="005D6BDB" w:rsidRDefault="005D6BDB" w:rsidP="002B0390">
      <w:pPr>
        <w:tabs>
          <w:tab w:val="left" w:pos="567"/>
        </w:tabs>
        <w:spacing w:after="240"/>
        <w:rPr>
          <w:szCs w:val="24"/>
        </w:rPr>
      </w:pPr>
      <w:r>
        <w:rPr>
          <w:szCs w:val="24"/>
        </w:rPr>
        <w:t>8.</w:t>
      </w:r>
      <w:r>
        <w:rPr>
          <w:szCs w:val="24"/>
        </w:rPr>
        <w:tab/>
      </w:r>
      <w:r w:rsidR="00FF7137">
        <w:rPr>
          <w:szCs w:val="24"/>
        </w:rPr>
        <w:t xml:space="preserve">En sa qualité de membre du Royaume, Aruba est partie à un grand nombre de </w:t>
      </w:r>
      <w:r w:rsidR="001527A6">
        <w:rPr>
          <w:szCs w:val="24"/>
        </w:rPr>
        <w:t>C</w:t>
      </w:r>
      <w:r w:rsidR="00FF7137">
        <w:rPr>
          <w:szCs w:val="24"/>
        </w:rPr>
        <w:t>onventions des Nations Unies et de l</w:t>
      </w:r>
      <w:r w:rsidR="002B0390">
        <w:rPr>
          <w:szCs w:val="24"/>
        </w:rPr>
        <w:t>’</w:t>
      </w:r>
      <w:r w:rsidR="00FF7137">
        <w:rPr>
          <w:szCs w:val="24"/>
        </w:rPr>
        <w:t>Europe sur les droits de l</w:t>
      </w:r>
      <w:r w:rsidR="002B0390">
        <w:rPr>
          <w:szCs w:val="24"/>
        </w:rPr>
        <w:t>’</w:t>
      </w:r>
      <w:r w:rsidR="001527A6">
        <w:rPr>
          <w:szCs w:val="24"/>
        </w:rPr>
        <w:t>h</w:t>
      </w:r>
      <w:r w:rsidR="00FF7137">
        <w:rPr>
          <w:szCs w:val="24"/>
        </w:rPr>
        <w:t>omme. Afin d</w:t>
      </w:r>
      <w:r w:rsidR="002B0390">
        <w:rPr>
          <w:szCs w:val="24"/>
        </w:rPr>
        <w:t>’</w:t>
      </w:r>
      <w:r w:rsidR="00FF7137">
        <w:rPr>
          <w:szCs w:val="24"/>
        </w:rPr>
        <w:t>améliorer la conscience des droits de l</w:t>
      </w:r>
      <w:r w:rsidR="002B0390">
        <w:rPr>
          <w:szCs w:val="24"/>
        </w:rPr>
        <w:t>’</w:t>
      </w:r>
      <w:r w:rsidR="00FF7137">
        <w:rPr>
          <w:szCs w:val="24"/>
        </w:rPr>
        <w:t xml:space="preserve">enfant, le </w:t>
      </w:r>
      <w:r w:rsidR="001C1F7A">
        <w:rPr>
          <w:szCs w:val="24"/>
        </w:rPr>
        <w:t xml:space="preserve">Département </w:t>
      </w:r>
      <w:r w:rsidR="00FF7137">
        <w:rPr>
          <w:szCs w:val="24"/>
        </w:rPr>
        <w:t>des affaires sociales a récemment créé un centre de coordination des droits de l</w:t>
      </w:r>
      <w:r w:rsidR="002B0390">
        <w:rPr>
          <w:szCs w:val="24"/>
        </w:rPr>
        <w:t>’</w:t>
      </w:r>
      <w:r w:rsidR="001527A6">
        <w:rPr>
          <w:szCs w:val="24"/>
        </w:rPr>
        <w:t>h</w:t>
      </w:r>
      <w:r w:rsidR="00FF7137">
        <w:rPr>
          <w:szCs w:val="24"/>
        </w:rPr>
        <w:t>omme, qui assure la promotion de ces droits par l</w:t>
      </w:r>
      <w:r w:rsidR="002B0390">
        <w:rPr>
          <w:szCs w:val="24"/>
        </w:rPr>
        <w:t>’</w:t>
      </w:r>
      <w:r w:rsidR="00FF7137">
        <w:rPr>
          <w:szCs w:val="24"/>
        </w:rPr>
        <w:t xml:space="preserve">éducation et </w:t>
      </w:r>
      <w:r w:rsidR="001C1F7A">
        <w:rPr>
          <w:szCs w:val="24"/>
        </w:rPr>
        <w:t>l</w:t>
      </w:r>
      <w:r w:rsidR="002B0390">
        <w:rPr>
          <w:szCs w:val="24"/>
        </w:rPr>
        <w:t>’</w:t>
      </w:r>
      <w:r w:rsidR="001C1F7A">
        <w:rPr>
          <w:szCs w:val="24"/>
        </w:rPr>
        <w:t>é</w:t>
      </w:r>
      <w:r w:rsidR="00FF7137">
        <w:rPr>
          <w:szCs w:val="24"/>
        </w:rPr>
        <w:t>laborat</w:t>
      </w:r>
      <w:r w:rsidR="001C1F7A">
        <w:rPr>
          <w:szCs w:val="24"/>
        </w:rPr>
        <w:t>ion</w:t>
      </w:r>
      <w:r w:rsidR="00FF7137">
        <w:rPr>
          <w:szCs w:val="24"/>
        </w:rPr>
        <w:t xml:space="preserve"> de mesures sociales fondées sur les conventions qui protègent les droits de l</w:t>
      </w:r>
      <w:r w:rsidR="002B0390">
        <w:rPr>
          <w:szCs w:val="24"/>
        </w:rPr>
        <w:t>’</w:t>
      </w:r>
      <w:r w:rsidR="001527A6">
        <w:rPr>
          <w:szCs w:val="24"/>
        </w:rPr>
        <w:t>h</w:t>
      </w:r>
      <w:r w:rsidR="00FF7137">
        <w:rPr>
          <w:szCs w:val="24"/>
        </w:rPr>
        <w:t>omme.</w:t>
      </w:r>
    </w:p>
    <w:p w:rsidR="00FF7137" w:rsidRDefault="00FF7137" w:rsidP="002B0390">
      <w:pPr>
        <w:tabs>
          <w:tab w:val="left" w:pos="567"/>
        </w:tabs>
        <w:spacing w:after="240"/>
        <w:rPr>
          <w:szCs w:val="24"/>
        </w:rPr>
      </w:pPr>
      <w:r>
        <w:rPr>
          <w:szCs w:val="24"/>
        </w:rPr>
        <w:t>9.</w:t>
      </w:r>
      <w:r>
        <w:rPr>
          <w:szCs w:val="24"/>
        </w:rPr>
        <w:tab/>
        <w:t>Le Comité des droits de l</w:t>
      </w:r>
      <w:r w:rsidR="002B0390">
        <w:rPr>
          <w:szCs w:val="24"/>
        </w:rPr>
        <w:t>’</w:t>
      </w:r>
      <w:r>
        <w:rPr>
          <w:szCs w:val="24"/>
        </w:rPr>
        <w:t>enfant recommande la nomination d</w:t>
      </w:r>
      <w:r w:rsidR="002B0390">
        <w:rPr>
          <w:szCs w:val="24"/>
        </w:rPr>
        <w:t>’</w:t>
      </w:r>
      <w:r>
        <w:rPr>
          <w:szCs w:val="24"/>
        </w:rPr>
        <w:t>un médiateur pour les enfants. Des signes d</w:t>
      </w:r>
      <w:r w:rsidR="002B0390">
        <w:rPr>
          <w:szCs w:val="24"/>
        </w:rPr>
        <w:t>’</w:t>
      </w:r>
      <w:r>
        <w:rPr>
          <w:szCs w:val="24"/>
        </w:rPr>
        <w:t>intérêt du public pour la nomination d</w:t>
      </w:r>
      <w:r w:rsidR="002B0390">
        <w:rPr>
          <w:szCs w:val="24"/>
        </w:rPr>
        <w:t>’</w:t>
      </w:r>
      <w:r>
        <w:rPr>
          <w:szCs w:val="24"/>
        </w:rPr>
        <w:t>un ombudsman à Aruba se manifestent réguli</w:t>
      </w:r>
      <w:r w:rsidR="001C1F7A">
        <w:rPr>
          <w:szCs w:val="24"/>
        </w:rPr>
        <w:t>èrement, mais à ce jour, aucune démarche</w:t>
      </w:r>
      <w:r>
        <w:rPr>
          <w:szCs w:val="24"/>
        </w:rPr>
        <w:t xml:space="preserve"> concrète n</w:t>
      </w:r>
      <w:r w:rsidR="002B0390">
        <w:rPr>
          <w:szCs w:val="24"/>
        </w:rPr>
        <w:t>’</w:t>
      </w:r>
      <w:r w:rsidR="001C1F7A">
        <w:rPr>
          <w:szCs w:val="24"/>
        </w:rPr>
        <w:t>a</w:t>
      </w:r>
      <w:r w:rsidR="001527A6">
        <w:rPr>
          <w:szCs w:val="24"/>
        </w:rPr>
        <w:t xml:space="preserve"> été entreprise en ce </w:t>
      </w:r>
      <w:r>
        <w:rPr>
          <w:szCs w:val="24"/>
        </w:rPr>
        <w:t>sens.</w:t>
      </w:r>
    </w:p>
    <w:p w:rsidR="002D70A8" w:rsidRPr="002D70A8" w:rsidRDefault="002D70A8" w:rsidP="001527A6">
      <w:pPr>
        <w:keepNext/>
        <w:spacing w:after="240"/>
        <w:jc w:val="center"/>
        <w:rPr>
          <w:szCs w:val="24"/>
        </w:rPr>
      </w:pPr>
      <w:r w:rsidRPr="002D70A8">
        <w:rPr>
          <w:b/>
          <w:szCs w:val="24"/>
        </w:rPr>
        <w:t>C.</w:t>
      </w:r>
      <w:r w:rsidR="001527A6">
        <w:rPr>
          <w:b/>
          <w:szCs w:val="24"/>
        </w:rPr>
        <w:t xml:space="preserve"> </w:t>
      </w:r>
      <w:r w:rsidRPr="002D70A8">
        <w:rPr>
          <w:b/>
          <w:szCs w:val="24"/>
        </w:rPr>
        <w:t xml:space="preserve"> Mesures prises ou envisagées pour faire largement connaître</w:t>
      </w:r>
      <w:r w:rsidR="001527A6">
        <w:rPr>
          <w:b/>
          <w:szCs w:val="24"/>
        </w:rPr>
        <w:br/>
      </w:r>
      <w:r w:rsidRPr="002D70A8">
        <w:rPr>
          <w:b/>
          <w:szCs w:val="24"/>
        </w:rPr>
        <w:t>les principes</w:t>
      </w:r>
      <w:r>
        <w:rPr>
          <w:b/>
          <w:szCs w:val="24"/>
        </w:rPr>
        <w:t xml:space="preserve"> </w:t>
      </w:r>
      <w:r w:rsidRPr="002D70A8">
        <w:rPr>
          <w:b/>
          <w:szCs w:val="24"/>
        </w:rPr>
        <w:t>et les dispositions de la Convention</w:t>
      </w:r>
      <w:r w:rsidR="00A460CF">
        <w:rPr>
          <w:b/>
          <w:szCs w:val="24"/>
        </w:rPr>
        <w:br/>
      </w:r>
      <w:r w:rsidRPr="002D70A8">
        <w:rPr>
          <w:b/>
          <w:szCs w:val="24"/>
        </w:rPr>
        <w:t>aux</w:t>
      </w:r>
      <w:r>
        <w:rPr>
          <w:b/>
          <w:szCs w:val="24"/>
        </w:rPr>
        <w:t xml:space="preserve"> adultes</w:t>
      </w:r>
      <w:r w:rsidR="00A460CF">
        <w:rPr>
          <w:b/>
          <w:szCs w:val="24"/>
        </w:rPr>
        <w:t xml:space="preserve"> </w:t>
      </w:r>
      <w:r>
        <w:rPr>
          <w:b/>
          <w:szCs w:val="24"/>
        </w:rPr>
        <w:t>comme aux enfants (art</w:t>
      </w:r>
      <w:r w:rsidR="001527A6">
        <w:rPr>
          <w:b/>
          <w:szCs w:val="24"/>
        </w:rPr>
        <w:t xml:space="preserve">. </w:t>
      </w:r>
      <w:r w:rsidRPr="002D70A8">
        <w:rPr>
          <w:b/>
          <w:szCs w:val="24"/>
        </w:rPr>
        <w:t>42)</w:t>
      </w:r>
    </w:p>
    <w:p w:rsidR="00417EEC" w:rsidRDefault="002D70A8" w:rsidP="001527A6">
      <w:pPr>
        <w:keepNext/>
        <w:tabs>
          <w:tab w:val="left" w:pos="567"/>
        </w:tabs>
        <w:spacing w:after="240"/>
        <w:rPr>
          <w:szCs w:val="24"/>
        </w:rPr>
      </w:pPr>
      <w:r>
        <w:rPr>
          <w:szCs w:val="24"/>
        </w:rPr>
        <w:t>10.</w:t>
      </w:r>
      <w:r>
        <w:rPr>
          <w:szCs w:val="24"/>
        </w:rPr>
        <w:tab/>
        <w:t xml:space="preserve">Comme il a été dit plus haut, des réunions consacrées à la mise en œuvre de </w:t>
      </w:r>
      <w:smartTag w:uri="urn:schemas-microsoft-com:office:smarttags" w:element="PersonName">
        <w:smartTagPr>
          <w:attr w:name="ProductID" w:val="la Convention"/>
        </w:smartTagPr>
        <w:r>
          <w:rPr>
            <w:szCs w:val="24"/>
          </w:rPr>
          <w:t>la Convention</w:t>
        </w:r>
      </w:smartTag>
      <w:r>
        <w:rPr>
          <w:szCs w:val="24"/>
        </w:rPr>
        <w:t xml:space="preserve"> ont été organisées entre les membres du comité arubais des droits de l</w:t>
      </w:r>
      <w:r w:rsidR="002B0390">
        <w:rPr>
          <w:szCs w:val="24"/>
        </w:rPr>
        <w:t>’</w:t>
      </w:r>
      <w:r>
        <w:rPr>
          <w:szCs w:val="24"/>
        </w:rPr>
        <w:t>enfant et les ministres et députés concernés. Immédiatement après les débats sur le rapport initial d</w:t>
      </w:r>
      <w:r w:rsidR="002B0390">
        <w:rPr>
          <w:szCs w:val="24"/>
        </w:rPr>
        <w:t>’</w:t>
      </w:r>
      <w:r>
        <w:rPr>
          <w:szCs w:val="24"/>
        </w:rPr>
        <w:t xml:space="preserve">Aruba, en 2004, les conclusions du comité ont été discutées avec le cabinet ministériel. Le rapport initial et les observations finales sont disponibles à </w:t>
      </w:r>
      <w:smartTag w:uri="urn:schemas-microsoft-com:office:smarttags" w:element="PersonName">
        <w:smartTagPr>
          <w:attr w:name="ProductID" w:val="la Biblioth￨que"/>
        </w:smartTagPr>
        <w:r>
          <w:rPr>
            <w:szCs w:val="24"/>
          </w:rPr>
          <w:t>la Bibliothèque</w:t>
        </w:r>
      </w:smartTag>
      <w:r>
        <w:rPr>
          <w:szCs w:val="24"/>
        </w:rPr>
        <w:t xml:space="preserve"> et à l</w:t>
      </w:r>
      <w:r w:rsidR="002B0390">
        <w:rPr>
          <w:szCs w:val="24"/>
        </w:rPr>
        <w:t>’</w:t>
      </w:r>
      <w:r>
        <w:rPr>
          <w:szCs w:val="24"/>
        </w:rPr>
        <w:t>Université d</w:t>
      </w:r>
      <w:r w:rsidR="002B0390">
        <w:rPr>
          <w:szCs w:val="24"/>
        </w:rPr>
        <w:t>’</w:t>
      </w:r>
      <w:r>
        <w:rPr>
          <w:szCs w:val="24"/>
        </w:rPr>
        <w:t>Aruba. Ce</w:t>
      </w:r>
      <w:r w:rsidR="00F97C86">
        <w:rPr>
          <w:szCs w:val="24"/>
        </w:rPr>
        <w:t>s documents sont inclus dans un</w:t>
      </w:r>
      <w:r>
        <w:rPr>
          <w:szCs w:val="24"/>
        </w:rPr>
        <w:t xml:space="preserve"> do</w:t>
      </w:r>
      <w:r w:rsidR="00F97C86">
        <w:rPr>
          <w:szCs w:val="24"/>
        </w:rPr>
        <w:t xml:space="preserve">ssier </w:t>
      </w:r>
      <w:r>
        <w:rPr>
          <w:szCs w:val="24"/>
        </w:rPr>
        <w:t xml:space="preserve">disponible sur demande au </w:t>
      </w:r>
      <w:r w:rsidR="00F97C86">
        <w:rPr>
          <w:szCs w:val="24"/>
        </w:rPr>
        <w:t xml:space="preserve">Département </w:t>
      </w:r>
      <w:r w:rsidR="001527A6">
        <w:rPr>
          <w:szCs w:val="24"/>
        </w:rPr>
        <w:t>des relations extérieures. Le </w:t>
      </w:r>
      <w:r>
        <w:rPr>
          <w:szCs w:val="24"/>
        </w:rPr>
        <w:t>rapport et les recommandations ont également été adressés aux médias.</w:t>
      </w:r>
    </w:p>
    <w:p w:rsidR="002D70A8" w:rsidRDefault="002D70A8" w:rsidP="002B0390">
      <w:pPr>
        <w:tabs>
          <w:tab w:val="left" w:pos="567"/>
        </w:tabs>
        <w:spacing w:after="240"/>
        <w:rPr>
          <w:szCs w:val="24"/>
        </w:rPr>
      </w:pPr>
      <w:r>
        <w:rPr>
          <w:szCs w:val="24"/>
        </w:rPr>
        <w:t>11.</w:t>
      </w:r>
      <w:r>
        <w:rPr>
          <w:szCs w:val="24"/>
        </w:rPr>
        <w:tab/>
        <w:t xml:space="preserve">Le parrainage de deux clubs de services a permis au comité arubais de publier une brochure didactique </w:t>
      </w:r>
      <w:r w:rsidR="00F97C86">
        <w:rPr>
          <w:szCs w:val="24"/>
        </w:rPr>
        <w:t xml:space="preserve">en </w:t>
      </w:r>
      <w:r>
        <w:rPr>
          <w:szCs w:val="24"/>
        </w:rPr>
        <w:t>co</w:t>
      </w:r>
      <w:r w:rsidR="00F97C86">
        <w:rPr>
          <w:szCs w:val="24"/>
        </w:rPr>
        <w:t>u</w:t>
      </w:r>
      <w:r>
        <w:rPr>
          <w:szCs w:val="24"/>
        </w:rPr>
        <w:t>l</w:t>
      </w:r>
      <w:r w:rsidR="00F97C86">
        <w:rPr>
          <w:szCs w:val="24"/>
        </w:rPr>
        <w:t xml:space="preserve">eurs </w:t>
      </w:r>
      <w:r>
        <w:rPr>
          <w:szCs w:val="24"/>
        </w:rPr>
        <w:t xml:space="preserve">en papiamento intitulée </w:t>
      </w:r>
      <w:r w:rsidRPr="002D70A8">
        <w:rPr>
          <w:i/>
          <w:iCs/>
          <w:szCs w:val="24"/>
        </w:rPr>
        <w:t>Mucha tambe tin derecho</w:t>
      </w:r>
      <w:r>
        <w:rPr>
          <w:szCs w:val="24"/>
        </w:rPr>
        <w:t xml:space="preserve"> (les enfants aussi ont des droits). Cette brochure est déjà disponible en divers lieux et a été envoyée à toutes les écoles, en même temps qu</w:t>
      </w:r>
      <w:r w:rsidR="002B0390">
        <w:rPr>
          <w:szCs w:val="24"/>
        </w:rPr>
        <w:t>’</w:t>
      </w:r>
      <w:r>
        <w:rPr>
          <w:szCs w:val="24"/>
        </w:rPr>
        <w:t xml:space="preserve">un dossier thématique produit par le </w:t>
      </w:r>
      <w:r w:rsidR="00F97C86">
        <w:rPr>
          <w:szCs w:val="24"/>
        </w:rPr>
        <w:t xml:space="preserve">Département </w:t>
      </w:r>
      <w:r>
        <w:rPr>
          <w:szCs w:val="24"/>
        </w:rPr>
        <w:t>de l</w:t>
      </w:r>
      <w:r w:rsidR="002B0390">
        <w:rPr>
          <w:szCs w:val="24"/>
        </w:rPr>
        <w:t>’</w:t>
      </w:r>
      <w:r>
        <w:rPr>
          <w:szCs w:val="24"/>
        </w:rPr>
        <w:t>éducation</w:t>
      </w:r>
      <w:r w:rsidR="00211491">
        <w:rPr>
          <w:szCs w:val="24"/>
        </w:rPr>
        <w:t xml:space="preserve"> destiné aux élèves en cinquième et sixième année</w:t>
      </w:r>
      <w:r>
        <w:rPr>
          <w:szCs w:val="24"/>
        </w:rPr>
        <w:t xml:space="preserve">, </w:t>
      </w:r>
      <w:r w:rsidR="00211491">
        <w:rPr>
          <w:szCs w:val="24"/>
        </w:rPr>
        <w:t>à l</w:t>
      </w:r>
      <w:r w:rsidR="002B0390">
        <w:rPr>
          <w:szCs w:val="24"/>
        </w:rPr>
        <w:t>’</w:t>
      </w:r>
      <w:r w:rsidR="00211491">
        <w:rPr>
          <w:szCs w:val="24"/>
        </w:rPr>
        <w:t>occasion de la journée mondiale de l</w:t>
      </w:r>
      <w:r w:rsidR="002B0390">
        <w:rPr>
          <w:szCs w:val="24"/>
        </w:rPr>
        <w:t>’</w:t>
      </w:r>
      <w:r w:rsidR="00211491">
        <w:rPr>
          <w:szCs w:val="24"/>
        </w:rPr>
        <w:t>enfance. Un dossier thématique distinct sera également mis au point pour les élèves plus jeunes. À terme, une enquête sera réalisée auprès des enfants et des jeunes pour évaluer leur connaissance des droits de l</w:t>
      </w:r>
      <w:r w:rsidR="002B0390">
        <w:rPr>
          <w:szCs w:val="24"/>
        </w:rPr>
        <w:t>’</w:t>
      </w:r>
      <w:r w:rsidR="00211491">
        <w:rPr>
          <w:szCs w:val="24"/>
        </w:rPr>
        <w:t>enfant et déterminer la mesure dans laquelle ils considèrent que ces droits sont respectés.</w:t>
      </w:r>
    </w:p>
    <w:p w:rsidR="00211491" w:rsidRPr="00F97C86" w:rsidRDefault="00211491" w:rsidP="002C61BF">
      <w:pPr>
        <w:spacing w:after="240"/>
        <w:rPr>
          <w:b/>
          <w:szCs w:val="24"/>
        </w:rPr>
      </w:pPr>
      <w:r w:rsidRPr="00F97C86">
        <w:rPr>
          <w:b/>
          <w:i/>
          <w:iCs/>
          <w:szCs w:val="24"/>
        </w:rPr>
        <w:t>Parlamento Hubenil</w:t>
      </w:r>
      <w:r w:rsidRPr="00F97C86">
        <w:rPr>
          <w:b/>
          <w:szCs w:val="24"/>
        </w:rPr>
        <w:t xml:space="preserve"> (Parlement des jeunes)</w:t>
      </w:r>
    </w:p>
    <w:p w:rsidR="00417EEC" w:rsidRDefault="00211491" w:rsidP="002B0390">
      <w:pPr>
        <w:tabs>
          <w:tab w:val="left" w:pos="567"/>
        </w:tabs>
        <w:spacing w:after="240"/>
        <w:rPr>
          <w:szCs w:val="24"/>
        </w:rPr>
      </w:pPr>
      <w:r>
        <w:rPr>
          <w:szCs w:val="24"/>
        </w:rPr>
        <w:t>12.</w:t>
      </w:r>
      <w:r>
        <w:rPr>
          <w:szCs w:val="24"/>
        </w:rPr>
        <w:tab/>
        <w:t xml:space="preserve">Le </w:t>
      </w:r>
      <w:r w:rsidR="00E462DC">
        <w:rPr>
          <w:szCs w:val="24"/>
        </w:rPr>
        <w:t>P</w:t>
      </w:r>
      <w:r>
        <w:rPr>
          <w:szCs w:val="24"/>
        </w:rPr>
        <w:t>arlement de</w:t>
      </w:r>
      <w:r w:rsidR="00730B25">
        <w:rPr>
          <w:szCs w:val="24"/>
        </w:rPr>
        <w:t xml:space="preserve"> la jeunesse</w:t>
      </w:r>
      <w:r>
        <w:rPr>
          <w:szCs w:val="24"/>
        </w:rPr>
        <w:t xml:space="preserve"> a été créé en 2003. Les principes à l</w:t>
      </w:r>
      <w:r w:rsidR="002B0390">
        <w:rPr>
          <w:szCs w:val="24"/>
        </w:rPr>
        <w:t>’</w:t>
      </w:r>
      <w:r>
        <w:rPr>
          <w:szCs w:val="24"/>
        </w:rPr>
        <w:t xml:space="preserve">œuvre </w:t>
      </w:r>
      <w:r w:rsidR="00F97C86">
        <w:rPr>
          <w:szCs w:val="24"/>
        </w:rPr>
        <w:t xml:space="preserve">au sein de </w:t>
      </w:r>
      <w:smartTag w:uri="urn:schemas-microsoft-com:office:smarttags" w:element="PersonName">
        <w:smartTagPr>
          <w:attr w:name="ProductID" w:val="la Fondation"/>
        </w:smartTagPr>
        <w:r>
          <w:rPr>
            <w:szCs w:val="24"/>
          </w:rPr>
          <w:t>la Fondation</w:t>
        </w:r>
      </w:smartTag>
      <w:r>
        <w:rPr>
          <w:szCs w:val="24"/>
        </w:rPr>
        <w:t xml:space="preserve"> du </w:t>
      </w:r>
      <w:r w:rsidR="00E462DC">
        <w:rPr>
          <w:szCs w:val="24"/>
        </w:rPr>
        <w:t>P</w:t>
      </w:r>
      <w:r>
        <w:rPr>
          <w:szCs w:val="24"/>
        </w:rPr>
        <w:t xml:space="preserve">arlement de la jeunesse arubaise sont basés sur </w:t>
      </w:r>
      <w:smartTag w:uri="urn:schemas-microsoft-com:office:smarttags" w:element="PersonName">
        <w:smartTagPr>
          <w:attr w:name="ProductID" w:val="la Convention"/>
        </w:smartTagPr>
        <w:r>
          <w:rPr>
            <w:szCs w:val="24"/>
          </w:rPr>
          <w:t>la Convention</w:t>
        </w:r>
      </w:smartTag>
      <w:r>
        <w:rPr>
          <w:szCs w:val="24"/>
        </w:rPr>
        <w:t xml:space="preserve"> relative aux droits de l</w:t>
      </w:r>
      <w:r w:rsidR="002B0390">
        <w:rPr>
          <w:szCs w:val="24"/>
        </w:rPr>
        <w:t>’</w:t>
      </w:r>
      <w:r>
        <w:rPr>
          <w:szCs w:val="24"/>
        </w:rPr>
        <w:t>enfant, et en premier lieu sur les droits à la participation et à la liberté d</w:t>
      </w:r>
      <w:r w:rsidR="002B0390">
        <w:rPr>
          <w:szCs w:val="24"/>
        </w:rPr>
        <w:t>’</w:t>
      </w:r>
      <w:r w:rsidR="00A80F1F">
        <w:rPr>
          <w:szCs w:val="24"/>
        </w:rPr>
        <w:t>expression. Des </w:t>
      </w:r>
      <w:r>
        <w:rPr>
          <w:szCs w:val="24"/>
        </w:rPr>
        <w:t>méthodes créatives pour parvenir à ces fins sont continuellement recherchées. L</w:t>
      </w:r>
      <w:r w:rsidR="002B0390">
        <w:rPr>
          <w:szCs w:val="24"/>
        </w:rPr>
        <w:t>’</w:t>
      </w:r>
      <w:r>
        <w:rPr>
          <w:szCs w:val="24"/>
        </w:rPr>
        <w:t xml:space="preserve">un des principaux objectifs de </w:t>
      </w:r>
      <w:smartTag w:uri="urn:schemas-microsoft-com:office:smarttags" w:element="PersonName">
        <w:smartTagPr>
          <w:attr w:name="ProductID" w:val="la Fondation"/>
        </w:smartTagPr>
        <w:r>
          <w:rPr>
            <w:szCs w:val="24"/>
          </w:rPr>
          <w:t>la Fondation</w:t>
        </w:r>
      </w:smartTag>
      <w:r>
        <w:rPr>
          <w:szCs w:val="24"/>
        </w:rPr>
        <w:t xml:space="preserve"> est d</w:t>
      </w:r>
      <w:r w:rsidR="002B0390">
        <w:rPr>
          <w:szCs w:val="24"/>
        </w:rPr>
        <w:t>’</w:t>
      </w:r>
      <w:r>
        <w:rPr>
          <w:szCs w:val="24"/>
        </w:rPr>
        <w:t xml:space="preserve">encourager la culture du dialogue parmi les jeunes. </w:t>
      </w:r>
      <w:r w:rsidR="00730B25">
        <w:rPr>
          <w:szCs w:val="24"/>
        </w:rPr>
        <w:t xml:space="preserve">Depuis sa création, le </w:t>
      </w:r>
      <w:r w:rsidR="00E462DC">
        <w:rPr>
          <w:szCs w:val="24"/>
        </w:rPr>
        <w:t>P</w:t>
      </w:r>
      <w:r w:rsidR="00730B25">
        <w:rPr>
          <w:szCs w:val="24"/>
        </w:rPr>
        <w:t>arlement de la jeunesse a mené à bien plusieurs projets, qui tous s</w:t>
      </w:r>
      <w:r w:rsidR="002B0390">
        <w:rPr>
          <w:szCs w:val="24"/>
        </w:rPr>
        <w:t>’</w:t>
      </w:r>
      <w:r w:rsidR="00730B25">
        <w:rPr>
          <w:szCs w:val="24"/>
        </w:rPr>
        <w:t>adressent à la jeunesse. Par exemple, des manifestations ont été organisées contre la drogue et l</w:t>
      </w:r>
      <w:r w:rsidR="002B0390">
        <w:rPr>
          <w:szCs w:val="24"/>
        </w:rPr>
        <w:t>’</w:t>
      </w:r>
      <w:r w:rsidR="00730B25">
        <w:rPr>
          <w:szCs w:val="24"/>
        </w:rPr>
        <w:t xml:space="preserve">alcool et pour encourager les pratiques sexuelles sûres. Le </w:t>
      </w:r>
      <w:r w:rsidR="00E462DC">
        <w:rPr>
          <w:szCs w:val="24"/>
        </w:rPr>
        <w:t>P</w:t>
      </w:r>
      <w:r w:rsidR="00730B25">
        <w:rPr>
          <w:szCs w:val="24"/>
        </w:rPr>
        <w:t xml:space="preserve">arlement dispose de ses propres débats télévisés. </w:t>
      </w:r>
      <w:r w:rsidR="00730B25" w:rsidRPr="00787D1B">
        <w:rPr>
          <w:i/>
          <w:iCs/>
          <w:szCs w:val="24"/>
        </w:rPr>
        <w:t>Youth Salud</w:t>
      </w:r>
      <w:r w:rsidR="00730B25">
        <w:rPr>
          <w:szCs w:val="24"/>
        </w:rPr>
        <w:t xml:space="preserve"> fut un atelier réussi dont l</w:t>
      </w:r>
      <w:r w:rsidR="002B0390">
        <w:rPr>
          <w:szCs w:val="24"/>
        </w:rPr>
        <w:t>’</w:t>
      </w:r>
      <w:r w:rsidR="00730B25">
        <w:rPr>
          <w:szCs w:val="24"/>
        </w:rPr>
        <w:t>objet était d</w:t>
      </w:r>
      <w:r w:rsidR="002B0390">
        <w:rPr>
          <w:szCs w:val="24"/>
        </w:rPr>
        <w:t>’</w:t>
      </w:r>
      <w:r w:rsidR="00730B25">
        <w:rPr>
          <w:szCs w:val="24"/>
        </w:rPr>
        <w:t xml:space="preserve">aider les jeunes à prendre conscience des dangers liés à la surcharge pondérale. Une enquête a également été réalisée auprès des élèves pour </w:t>
      </w:r>
      <w:r w:rsidR="00F97C86">
        <w:rPr>
          <w:szCs w:val="24"/>
        </w:rPr>
        <w:t>savoir ce qu</w:t>
      </w:r>
      <w:r w:rsidR="002B0390">
        <w:rPr>
          <w:szCs w:val="24"/>
        </w:rPr>
        <w:t>’</w:t>
      </w:r>
      <w:r w:rsidR="00F97C86">
        <w:rPr>
          <w:szCs w:val="24"/>
        </w:rPr>
        <w:t>ils pens</w:t>
      </w:r>
      <w:r w:rsidR="00730B25">
        <w:rPr>
          <w:szCs w:val="24"/>
        </w:rPr>
        <w:t>ent du système scolaire d</w:t>
      </w:r>
      <w:r w:rsidR="002B0390">
        <w:rPr>
          <w:szCs w:val="24"/>
        </w:rPr>
        <w:t>’</w:t>
      </w:r>
      <w:r w:rsidR="00730B25">
        <w:rPr>
          <w:szCs w:val="24"/>
        </w:rPr>
        <w:t xml:space="preserve">Aruba. </w:t>
      </w:r>
    </w:p>
    <w:p w:rsidR="00787D1B" w:rsidRDefault="00787D1B" w:rsidP="002B0390">
      <w:pPr>
        <w:tabs>
          <w:tab w:val="left" w:pos="567"/>
        </w:tabs>
        <w:spacing w:after="240"/>
        <w:rPr>
          <w:szCs w:val="24"/>
        </w:rPr>
      </w:pPr>
      <w:r>
        <w:rPr>
          <w:szCs w:val="24"/>
        </w:rPr>
        <w:t>13.</w:t>
      </w:r>
      <w:r>
        <w:rPr>
          <w:szCs w:val="24"/>
        </w:rPr>
        <w:tab/>
      </w:r>
      <w:smartTag w:uri="urn:schemas-microsoft-com:office:smarttags" w:element="PersonName">
        <w:smartTagPr>
          <w:attr w:name="ProductID" w:val="la Fondation"/>
        </w:smartTagPr>
        <w:r>
          <w:rPr>
            <w:szCs w:val="24"/>
          </w:rPr>
          <w:t xml:space="preserve">La </w:t>
        </w:r>
        <w:r w:rsidR="0010378A">
          <w:rPr>
            <w:szCs w:val="24"/>
          </w:rPr>
          <w:t>F</w:t>
        </w:r>
        <w:r>
          <w:rPr>
            <w:szCs w:val="24"/>
          </w:rPr>
          <w:t>ondation</w:t>
        </w:r>
      </w:smartTag>
      <w:r>
        <w:rPr>
          <w:szCs w:val="24"/>
        </w:rPr>
        <w:t xml:space="preserve"> a organisé divers projets et cours avec et pour les membres du conseil de la jeunesse, parmi lesquels des cours de rhétorique, des exposés et des débats sur les jeunes et leur milieu social. Le </w:t>
      </w:r>
      <w:r w:rsidR="00E462DC">
        <w:rPr>
          <w:szCs w:val="24"/>
        </w:rPr>
        <w:t>P</w:t>
      </w:r>
      <w:r>
        <w:rPr>
          <w:szCs w:val="24"/>
        </w:rPr>
        <w:t>arlement de la jeunesse a également pris part à des conférences nationales et internationales et à des débats sur des thèmes tels que le tourisme, le développement durable, le VIH/sida, le papiamento comme langue d</w:t>
      </w:r>
      <w:r w:rsidR="002B0390">
        <w:rPr>
          <w:szCs w:val="24"/>
        </w:rPr>
        <w:t>’</w:t>
      </w:r>
      <w:r>
        <w:rPr>
          <w:szCs w:val="24"/>
        </w:rPr>
        <w:t>instruction, les élections de 2005</w:t>
      </w:r>
      <w:r w:rsidR="000D38E2">
        <w:rPr>
          <w:szCs w:val="24"/>
        </w:rPr>
        <w:t xml:space="preserve"> et les amendements constitutionnels dans le royaume. Dans tous ces débats, les membres du conseil de la jeunesse se sont exprimés sur ces thèmes et sur la manière dont ils envisag</w:t>
      </w:r>
      <w:r w:rsidR="00F97C86">
        <w:rPr>
          <w:szCs w:val="24"/>
        </w:rPr>
        <w:t>eai</w:t>
      </w:r>
      <w:r w:rsidR="000D38E2">
        <w:rPr>
          <w:szCs w:val="24"/>
        </w:rPr>
        <w:t>ent l</w:t>
      </w:r>
      <w:r w:rsidR="002B0390">
        <w:rPr>
          <w:szCs w:val="24"/>
        </w:rPr>
        <w:t>’</w:t>
      </w:r>
      <w:r w:rsidR="000D38E2">
        <w:rPr>
          <w:szCs w:val="24"/>
        </w:rPr>
        <w:t>avenir.</w:t>
      </w:r>
    </w:p>
    <w:p w:rsidR="000D38E2" w:rsidRDefault="000D38E2" w:rsidP="002B0390">
      <w:pPr>
        <w:tabs>
          <w:tab w:val="left" w:pos="567"/>
        </w:tabs>
        <w:spacing w:after="240"/>
        <w:rPr>
          <w:szCs w:val="24"/>
        </w:rPr>
      </w:pPr>
      <w:r>
        <w:rPr>
          <w:szCs w:val="24"/>
        </w:rPr>
        <w:t>14.</w:t>
      </w:r>
      <w:r>
        <w:rPr>
          <w:szCs w:val="24"/>
        </w:rPr>
        <w:tab/>
        <w:t xml:space="preserve">Le </w:t>
      </w:r>
      <w:r w:rsidR="00D80F3D">
        <w:rPr>
          <w:szCs w:val="24"/>
        </w:rPr>
        <w:t>Gouvernement</w:t>
      </w:r>
      <w:r>
        <w:rPr>
          <w:szCs w:val="24"/>
        </w:rPr>
        <w:t xml:space="preserve"> soutient le </w:t>
      </w:r>
      <w:r w:rsidR="00E462DC">
        <w:rPr>
          <w:szCs w:val="24"/>
        </w:rPr>
        <w:t>P</w:t>
      </w:r>
      <w:r>
        <w:rPr>
          <w:szCs w:val="24"/>
        </w:rPr>
        <w:t xml:space="preserve">arlement de la jeunesse et emploie un conseiller expert spécialement mandaté pour aider le </w:t>
      </w:r>
      <w:r w:rsidR="00E462DC">
        <w:rPr>
          <w:szCs w:val="24"/>
        </w:rPr>
        <w:t>P</w:t>
      </w:r>
      <w:r>
        <w:rPr>
          <w:szCs w:val="24"/>
        </w:rPr>
        <w:t>arlement de la jeunesse et le c</w:t>
      </w:r>
      <w:r w:rsidR="00A80F1F">
        <w:rPr>
          <w:szCs w:val="24"/>
        </w:rPr>
        <w:t>onseiller sur son action et ses </w:t>
      </w:r>
      <w:r>
        <w:rPr>
          <w:szCs w:val="24"/>
        </w:rPr>
        <w:t xml:space="preserve">projets. </w:t>
      </w:r>
    </w:p>
    <w:p w:rsidR="007B285B" w:rsidRDefault="007B285B" w:rsidP="00A80F1F">
      <w:pPr>
        <w:keepNext/>
        <w:spacing w:after="240"/>
        <w:jc w:val="center"/>
        <w:rPr>
          <w:sz w:val="20"/>
        </w:rPr>
      </w:pPr>
      <w:r>
        <w:rPr>
          <w:b/>
          <w:szCs w:val="24"/>
        </w:rPr>
        <w:t xml:space="preserve">III. </w:t>
      </w:r>
      <w:r w:rsidR="007E74A7">
        <w:rPr>
          <w:b/>
          <w:szCs w:val="24"/>
        </w:rPr>
        <w:t xml:space="preserve"> </w:t>
      </w:r>
      <w:r>
        <w:rPr>
          <w:b/>
          <w:szCs w:val="24"/>
        </w:rPr>
        <w:t>PRINCIPES GÉNÉRAUX</w:t>
      </w:r>
    </w:p>
    <w:p w:rsidR="007B285B" w:rsidRDefault="007B285B" w:rsidP="00A80F1F">
      <w:pPr>
        <w:keepNext/>
        <w:tabs>
          <w:tab w:val="left" w:pos="567"/>
        </w:tabs>
        <w:spacing w:after="240"/>
        <w:rPr>
          <w:szCs w:val="24"/>
        </w:rPr>
      </w:pPr>
      <w:r>
        <w:rPr>
          <w:szCs w:val="24"/>
        </w:rPr>
        <w:t>15.</w:t>
      </w:r>
      <w:r>
        <w:rPr>
          <w:szCs w:val="24"/>
        </w:rPr>
        <w:tab/>
        <w:t>Dans ses observations finales, le Comité des droits de l</w:t>
      </w:r>
      <w:r w:rsidR="002B0390">
        <w:rPr>
          <w:szCs w:val="24"/>
        </w:rPr>
        <w:t>’</w:t>
      </w:r>
      <w:r>
        <w:rPr>
          <w:szCs w:val="24"/>
        </w:rPr>
        <w:t>enfant se déclare préoccupé de la discrimination qui s</w:t>
      </w:r>
      <w:r w:rsidR="002B0390">
        <w:rPr>
          <w:szCs w:val="24"/>
        </w:rPr>
        <w:t>’</w:t>
      </w:r>
      <w:r>
        <w:rPr>
          <w:szCs w:val="24"/>
        </w:rPr>
        <w:t>exerce à l</w:t>
      </w:r>
      <w:r w:rsidR="002B0390">
        <w:rPr>
          <w:szCs w:val="24"/>
        </w:rPr>
        <w:t>’</w:t>
      </w:r>
      <w:r>
        <w:rPr>
          <w:szCs w:val="24"/>
        </w:rPr>
        <w:t>encontre des enfants issus de familles immigrées, en particulier s</w:t>
      </w:r>
      <w:r w:rsidR="002B0390">
        <w:rPr>
          <w:szCs w:val="24"/>
        </w:rPr>
        <w:t>’</w:t>
      </w:r>
      <w:r>
        <w:rPr>
          <w:szCs w:val="24"/>
        </w:rPr>
        <w:t>agissant de leur accès aux services, et du fait que le handicap ne soit pas considéré comme un motif de discrimination tel qu</w:t>
      </w:r>
      <w:r w:rsidR="002B0390">
        <w:rPr>
          <w:szCs w:val="24"/>
        </w:rPr>
        <w:t>’</w:t>
      </w:r>
      <w:r>
        <w:rPr>
          <w:szCs w:val="24"/>
        </w:rPr>
        <w:t xml:space="preserve">il est défini dans </w:t>
      </w:r>
      <w:smartTag w:uri="urn:schemas-microsoft-com:office:smarttags" w:element="PersonName">
        <w:smartTagPr>
          <w:attr w:name="ProductID" w:val="la Convention. En"/>
        </w:smartTagPr>
        <w:r>
          <w:rPr>
            <w:szCs w:val="24"/>
          </w:rPr>
          <w:t>la Convention. En</w:t>
        </w:r>
      </w:smartTag>
      <w:r>
        <w:rPr>
          <w:szCs w:val="24"/>
        </w:rPr>
        <w:t xml:space="preserve"> ce qui concerne l</w:t>
      </w:r>
      <w:r w:rsidR="002B0390">
        <w:rPr>
          <w:szCs w:val="24"/>
        </w:rPr>
        <w:t>’</w:t>
      </w:r>
      <w:r>
        <w:rPr>
          <w:szCs w:val="24"/>
        </w:rPr>
        <w:t>accès aux services, le lecteur est prié de se référer aux chapitres VI et VII du présent rapport. Pour ce qui est de l</w:t>
      </w:r>
      <w:r w:rsidR="002B0390">
        <w:rPr>
          <w:szCs w:val="24"/>
        </w:rPr>
        <w:t>’</w:t>
      </w:r>
      <w:r>
        <w:rPr>
          <w:szCs w:val="24"/>
        </w:rPr>
        <w:t>observation selon laquelle le handicap n</w:t>
      </w:r>
      <w:r w:rsidR="002B0390">
        <w:rPr>
          <w:szCs w:val="24"/>
        </w:rPr>
        <w:t>’</w:t>
      </w:r>
      <w:r>
        <w:rPr>
          <w:szCs w:val="24"/>
        </w:rPr>
        <w:t xml:space="preserve">est pas considéré comme un motif de discrimination tel que défini par </w:t>
      </w:r>
      <w:smartTag w:uri="urn:schemas-microsoft-com:office:smarttags" w:element="PersonName">
        <w:smartTagPr>
          <w:attr w:name="ProductID" w:val="la Convention"/>
        </w:smartTagPr>
        <w:r>
          <w:rPr>
            <w:szCs w:val="24"/>
          </w:rPr>
          <w:t>la Convention</w:t>
        </w:r>
      </w:smartTag>
      <w:r>
        <w:rPr>
          <w:szCs w:val="24"/>
        </w:rPr>
        <w:t xml:space="preserve">, nous soulignons que le </w:t>
      </w:r>
      <w:r w:rsidR="008310C8">
        <w:rPr>
          <w:szCs w:val="24"/>
        </w:rPr>
        <w:t>c</w:t>
      </w:r>
      <w:r>
        <w:rPr>
          <w:szCs w:val="24"/>
        </w:rPr>
        <w:t xml:space="preserve">hapitre premier de </w:t>
      </w:r>
      <w:smartTag w:uri="urn:schemas-microsoft-com:office:smarttags" w:element="PersonName">
        <w:smartTagPr>
          <w:attr w:name="ProductID" w:val="la Constitution"/>
        </w:smartTagPr>
        <w:r>
          <w:rPr>
            <w:szCs w:val="24"/>
          </w:rPr>
          <w:t>la Constitution</w:t>
        </w:r>
      </w:smartTag>
      <w:r>
        <w:rPr>
          <w:szCs w:val="24"/>
        </w:rPr>
        <w:t xml:space="preserve"> énonce les droits fondamentaux des Arubais. Le </w:t>
      </w:r>
      <w:r w:rsidR="008310C8">
        <w:rPr>
          <w:szCs w:val="24"/>
        </w:rPr>
        <w:t>c</w:t>
      </w:r>
      <w:r>
        <w:rPr>
          <w:szCs w:val="24"/>
        </w:rPr>
        <w:t>hapitre premier est fondé sur les documents suivants</w:t>
      </w:r>
      <w:r w:rsidR="008F1E73">
        <w:rPr>
          <w:szCs w:val="24"/>
        </w:rPr>
        <w:t>:</w:t>
      </w:r>
    </w:p>
    <w:p w:rsidR="007B285B" w:rsidRDefault="007B285B" w:rsidP="007E74A7">
      <w:pPr>
        <w:numPr>
          <w:ilvl w:val="0"/>
          <w:numId w:val="13"/>
        </w:numPr>
        <w:tabs>
          <w:tab w:val="left" w:pos="567"/>
        </w:tabs>
        <w:spacing w:after="240"/>
        <w:rPr>
          <w:szCs w:val="24"/>
        </w:rPr>
      </w:pPr>
      <w:smartTag w:uri="urn:schemas-microsoft-com:office:smarttags" w:element="PersonName">
        <w:smartTagPr>
          <w:attr w:name="ProductID" w:val="la Convention"/>
        </w:smartTagPr>
        <w:r>
          <w:rPr>
            <w:szCs w:val="24"/>
          </w:rPr>
          <w:t>La Convention</w:t>
        </w:r>
      </w:smartTag>
      <w:r>
        <w:rPr>
          <w:szCs w:val="24"/>
        </w:rPr>
        <w:t xml:space="preserve"> européenne des droits de l</w:t>
      </w:r>
      <w:r w:rsidR="002B0390">
        <w:rPr>
          <w:szCs w:val="24"/>
        </w:rPr>
        <w:t>’</w:t>
      </w:r>
      <w:r w:rsidR="007E74A7">
        <w:rPr>
          <w:szCs w:val="24"/>
        </w:rPr>
        <w:t>h</w:t>
      </w:r>
      <w:r>
        <w:rPr>
          <w:szCs w:val="24"/>
        </w:rPr>
        <w:t>omme, adoptée à</w:t>
      </w:r>
      <w:r w:rsidR="007E74A7">
        <w:rPr>
          <w:szCs w:val="24"/>
        </w:rPr>
        <w:t xml:space="preserve"> Rome le 4 novembre </w:t>
      </w:r>
      <w:r>
        <w:rPr>
          <w:szCs w:val="24"/>
        </w:rPr>
        <w:t>1950</w:t>
      </w:r>
      <w:r w:rsidR="008F1E73">
        <w:rPr>
          <w:szCs w:val="24"/>
        </w:rPr>
        <w:t>;</w:t>
      </w:r>
    </w:p>
    <w:p w:rsidR="006C30AA" w:rsidRDefault="006C30AA" w:rsidP="007E74A7">
      <w:pPr>
        <w:numPr>
          <w:ilvl w:val="0"/>
          <w:numId w:val="13"/>
        </w:numPr>
        <w:tabs>
          <w:tab w:val="left" w:pos="567"/>
        </w:tabs>
        <w:spacing w:after="240"/>
        <w:rPr>
          <w:szCs w:val="24"/>
        </w:rPr>
      </w:pPr>
      <w:smartTag w:uri="urn:schemas-microsoft-com:office:smarttags" w:element="PersonName">
        <w:smartTagPr>
          <w:attr w:name="ProductID" w:val="la Convention"/>
        </w:smartTagPr>
        <w:r>
          <w:rPr>
            <w:szCs w:val="24"/>
          </w:rPr>
          <w:t>La Convention</w:t>
        </w:r>
      </w:smartTag>
      <w:r>
        <w:rPr>
          <w:szCs w:val="24"/>
        </w:rPr>
        <w:t xml:space="preserve"> américaine des droits de l</w:t>
      </w:r>
      <w:r w:rsidR="002B0390">
        <w:rPr>
          <w:szCs w:val="24"/>
        </w:rPr>
        <w:t>’</w:t>
      </w:r>
      <w:r w:rsidR="007E74A7">
        <w:rPr>
          <w:szCs w:val="24"/>
        </w:rPr>
        <w:t>h</w:t>
      </w:r>
      <w:r>
        <w:rPr>
          <w:szCs w:val="24"/>
        </w:rPr>
        <w:t>omme du 22 novembre 1969</w:t>
      </w:r>
      <w:r w:rsidR="008F1E73">
        <w:rPr>
          <w:szCs w:val="24"/>
        </w:rPr>
        <w:t>;</w:t>
      </w:r>
    </w:p>
    <w:p w:rsidR="006C30AA" w:rsidRDefault="006C30AA" w:rsidP="00A80F1F">
      <w:pPr>
        <w:numPr>
          <w:ilvl w:val="0"/>
          <w:numId w:val="13"/>
        </w:numPr>
        <w:tabs>
          <w:tab w:val="left" w:pos="567"/>
        </w:tabs>
        <w:spacing w:after="240"/>
        <w:rPr>
          <w:szCs w:val="24"/>
        </w:rPr>
      </w:pPr>
      <w:r>
        <w:rPr>
          <w:szCs w:val="24"/>
        </w:rPr>
        <w:t>Les Pactes internationaux relatifs aux droits civils et politiques et aux droits économiques, sociaux et culturels du 16 décembre 1966</w:t>
      </w:r>
      <w:r w:rsidR="008F1E73">
        <w:rPr>
          <w:szCs w:val="24"/>
        </w:rPr>
        <w:t>;</w:t>
      </w:r>
    </w:p>
    <w:p w:rsidR="006C30AA" w:rsidRDefault="006C30AA" w:rsidP="00A80F1F">
      <w:pPr>
        <w:numPr>
          <w:ilvl w:val="0"/>
          <w:numId w:val="13"/>
        </w:numPr>
        <w:tabs>
          <w:tab w:val="left" w:pos="567"/>
        </w:tabs>
        <w:spacing w:after="240"/>
        <w:rPr>
          <w:szCs w:val="24"/>
        </w:rPr>
      </w:pPr>
      <w:smartTag w:uri="urn:schemas-microsoft-com:office:smarttags" w:element="PersonName">
        <w:smartTagPr>
          <w:attr w:name="ProductID" w:val="La Charte"/>
        </w:smartTagPr>
        <w:r>
          <w:rPr>
            <w:szCs w:val="24"/>
          </w:rPr>
          <w:t>La Charte</w:t>
        </w:r>
      </w:smartTag>
      <w:r>
        <w:rPr>
          <w:szCs w:val="24"/>
        </w:rPr>
        <w:t xml:space="preserve"> sociale européenne du 18 octobre 1961</w:t>
      </w:r>
      <w:r w:rsidR="008F1E73">
        <w:rPr>
          <w:szCs w:val="24"/>
        </w:rPr>
        <w:t>;</w:t>
      </w:r>
    </w:p>
    <w:p w:rsidR="006C30AA" w:rsidRDefault="00A80F1F" w:rsidP="00A80F1F">
      <w:pPr>
        <w:numPr>
          <w:ilvl w:val="0"/>
          <w:numId w:val="13"/>
        </w:numPr>
        <w:tabs>
          <w:tab w:val="left" w:pos="567"/>
        </w:tabs>
        <w:spacing w:after="240"/>
        <w:rPr>
          <w:szCs w:val="24"/>
        </w:rPr>
      </w:pPr>
      <w:smartTag w:uri="urn:schemas-microsoft-com:office:smarttags" w:element="PersonName">
        <w:smartTagPr>
          <w:attr w:name="ProductID" w:val="la Constitution"/>
        </w:smartTagPr>
        <w:r>
          <w:rPr>
            <w:szCs w:val="24"/>
          </w:rPr>
          <w:t>L</w:t>
        </w:r>
        <w:r w:rsidR="006C30AA">
          <w:rPr>
            <w:szCs w:val="24"/>
          </w:rPr>
          <w:t>a Constitution</w:t>
        </w:r>
      </w:smartTag>
      <w:r w:rsidR="006C30AA">
        <w:rPr>
          <w:szCs w:val="24"/>
        </w:rPr>
        <w:t xml:space="preserve"> du Royaume des Pays-Bas, telle que révisée le 17 février 1983</w:t>
      </w:r>
      <w:r w:rsidR="008F1E73">
        <w:rPr>
          <w:szCs w:val="24"/>
        </w:rPr>
        <w:t>;</w:t>
      </w:r>
    </w:p>
    <w:p w:rsidR="006C30AA" w:rsidRDefault="00A80F1F" w:rsidP="00A80F1F">
      <w:pPr>
        <w:numPr>
          <w:ilvl w:val="0"/>
          <w:numId w:val="13"/>
        </w:numPr>
        <w:tabs>
          <w:tab w:val="left" w:pos="567"/>
        </w:tabs>
        <w:spacing w:after="240"/>
        <w:rPr>
          <w:szCs w:val="24"/>
        </w:rPr>
      </w:pPr>
      <w:smartTag w:uri="urn:schemas-microsoft-com:office:smarttags" w:element="PersonName">
        <w:smartTagPr>
          <w:attr w:name="ProductID" w:val="la Constitution"/>
        </w:smartTagPr>
        <w:r>
          <w:rPr>
            <w:szCs w:val="24"/>
          </w:rPr>
          <w:t>L</w:t>
        </w:r>
        <w:r w:rsidR="006C30AA">
          <w:rPr>
            <w:szCs w:val="24"/>
          </w:rPr>
          <w:t>a Constitution</w:t>
        </w:r>
      </w:smartTag>
      <w:r w:rsidR="006C30AA">
        <w:rPr>
          <w:szCs w:val="24"/>
        </w:rPr>
        <w:t xml:space="preserve"> des Antilles néerlandaises.</w:t>
      </w:r>
    </w:p>
    <w:p w:rsidR="006C30AA" w:rsidRDefault="006C30AA" w:rsidP="002B0390">
      <w:pPr>
        <w:tabs>
          <w:tab w:val="left" w:pos="567"/>
        </w:tabs>
        <w:spacing w:after="240"/>
        <w:rPr>
          <w:szCs w:val="24"/>
        </w:rPr>
      </w:pPr>
      <w:r>
        <w:rPr>
          <w:szCs w:val="24"/>
        </w:rPr>
        <w:t>16.</w:t>
      </w:r>
      <w:r>
        <w:rPr>
          <w:szCs w:val="24"/>
        </w:rPr>
        <w:tab/>
        <w:t>L</w:t>
      </w:r>
      <w:r w:rsidR="002B0390">
        <w:rPr>
          <w:szCs w:val="24"/>
        </w:rPr>
        <w:t>’</w:t>
      </w:r>
      <w:r>
        <w:rPr>
          <w:szCs w:val="24"/>
        </w:rPr>
        <w:t xml:space="preserve">article premier de </w:t>
      </w:r>
      <w:smartTag w:uri="urn:schemas-microsoft-com:office:smarttags" w:element="PersonName">
        <w:smartTagPr>
          <w:attr w:name="ProductID" w:val="la Constitution"/>
        </w:smartTagPr>
        <w:r>
          <w:rPr>
            <w:szCs w:val="24"/>
          </w:rPr>
          <w:t>la Constitution</w:t>
        </w:r>
      </w:smartTag>
      <w:r>
        <w:rPr>
          <w:szCs w:val="24"/>
        </w:rPr>
        <w:t xml:space="preserve"> d</w:t>
      </w:r>
      <w:r w:rsidR="002B0390">
        <w:rPr>
          <w:szCs w:val="24"/>
        </w:rPr>
        <w:t>’</w:t>
      </w:r>
      <w:r>
        <w:rPr>
          <w:szCs w:val="24"/>
        </w:rPr>
        <w:t>Aruba énonce le principe de l</w:t>
      </w:r>
      <w:r w:rsidR="002B0390">
        <w:rPr>
          <w:szCs w:val="24"/>
        </w:rPr>
        <w:t>’</w:t>
      </w:r>
      <w:r>
        <w:rPr>
          <w:szCs w:val="24"/>
        </w:rPr>
        <w:t>égalité et interdit la discrimination. Il est formulé comme suit</w:t>
      </w:r>
      <w:r w:rsidR="008F1E73">
        <w:rPr>
          <w:szCs w:val="24"/>
        </w:rPr>
        <w:t>:</w:t>
      </w:r>
    </w:p>
    <w:p w:rsidR="006C30AA" w:rsidRDefault="007E74A7" w:rsidP="007E74A7">
      <w:pPr>
        <w:tabs>
          <w:tab w:val="left" w:pos="567"/>
        </w:tabs>
        <w:spacing w:after="240"/>
        <w:ind w:left="567" w:firstLine="567"/>
        <w:rPr>
          <w:sz w:val="20"/>
        </w:rPr>
      </w:pPr>
      <w:r>
        <w:rPr>
          <w:szCs w:val="24"/>
        </w:rPr>
        <w:t>«</w:t>
      </w:r>
      <w:r w:rsidR="006C30AA" w:rsidRPr="005B64D2">
        <w:rPr>
          <w:szCs w:val="24"/>
        </w:rPr>
        <w:t>À Aruba tous les individus sont égaux devant la loi. Nulle discrimination n</w:t>
      </w:r>
      <w:r w:rsidR="002B0390">
        <w:rPr>
          <w:szCs w:val="24"/>
        </w:rPr>
        <w:t>’</w:t>
      </w:r>
      <w:r w:rsidR="006C30AA" w:rsidRPr="005B64D2">
        <w:rPr>
          <w:szCs w:val="24"/>
        </w:rPr>
        <w:t>est permise qu</w:t>
      </w:r>
      <w:r w:rsidR="002B0390">
        <w:rPr>
          <w:szCs w:val="24"/>
        </w:rPr>
        <w:t>’</w:t>
      </w:r>
      <w:r w:rsidR="006C30AA" w:rsidRPr="005B64D2">
        <w:rPr>
          <w:szCs w:val="24"/>
        </w:rPr>
        <w:t>elle se fonde sur la religion, les croyances, les opinions politiques, la race, le sexe, la couleur, la langue, la nationalité, les origines sociales, la fortune, la naissance, l</w:t>
      </w:r>
      <w:r w:rsidR="002B0390">
        <w:rPr>
          <w:szCs w:val="24"/>
        </w:rPr>
        <w:t>’</w:t>
      </w:r>
      <w:r w:rsidR="006C30AA" w:rsidRPr="005B64D2">
        <w:rPr>
          <w:szCs w:val="24"/>
        </w:rPr>
        <w:t>appartenance à une minorité ethnique ou tout autre motif.</w:t>
      </w:r>
      <w:r>
        <w:rPr>
          <w:szCs w:val="24"/>
        </w:rPr>
        <w:t>».</w:t>
      </w:r>
    </w:p>
    <w:p w:rsidR="00242840" w:rsidRDefault="00242840" w:rsidP="002B0390">
      <w:pPr>
        <w:tabs>
          <w:tab w:val="left" w:pos="567"/>
        </w:tabs>
        <w:spacing w:after="240"/>
        <w:rPr>
          <w:szCs w:val="24"/>
        </w:rPr>
      </w:pPr>
      <w:r>
        <w:rPr>
          <w:szCs w:val="24"/>
        </w:rPr>
        <w:t>17.</w:t>
      </w:r>
      <w:r>
        <w:rPr>
          <w:szCs w:val="24"/>
        </w:rPr>
        <w:tab/>
        <w:t>L</w:t>
      </w:r>
      <w:r w:rsidR="002B0390">
        <w:rPr>
          <w:szCs w:val="24"/>
        </w:rPr>
        <w:t>’</w:t>
      </w:r>
      <w:r>
        <w:rPr>
          <w:szCs w:val="24"/>
        </w:rPr>
        <w:t>interdiction de la discrimination dans la deuxième phrase de l</w:t>
      </w:r>
      <w:r w:rsidR="002B0390">
        <w:rPr>
          <w:szCs w:val="24"/>
        </w:rPr>
        <w:t>’</w:t>
      </w:r>
      <w:r>
        <w:rPr>
          <w:szCs w:val="24"/>
        </w:rPr>
        <w:t xml:space="preserve">article 1.1 de </w:t>
      </w:r>
      <w:smartTag w:uri="urn:schemas-microsoft-com:office:smarttags" w:element="PersonName">
        <w:smartTagPr>
          <w:attr w:name="ProductID" w:val="la Constitution"/>
        </w:smartTagPr>
        <w:r>
          <w:rPr>
            <w:szCs w:val="24"/>
          </w:rPr>
          <w:t>la Constitution</w:t>
        </w:r>
      </w:smartTag>
      <w:r>
        <w:rPr>
          <w:szCs w:val="24"/>
        </w:rPr>
        <w:t xml:space="preserve"> renforce l</w:t>
      </w:r>
      <w:r w:rsidR="002B0390">
        <w:rPr>
          <w:szCs w:val="24"/>
        </w:rPr>
        <w:t>’</w:t>
      </w:r>
      <w:r>
        <w:rPr>
          <w:szCs w:val="24"/>
        </w:rPr>
        <w:t>injonction de traiter les personnes en toute égalité. La discrimination est définie en fonction de caractéristiques individuelles ou collectives qu</w:t>
      </w:r>
      <w:r w:rsidR="005B64D2">
        <w:rPr>
          <w:szCs w:val="24"/>
        </w:rPr>
        <w:t xml:space="preserve">e les </w:t>
      </w:r>
      <w:r>
        <w:rPr>
          <w:szCs w:val="24"/>
        </w:rPr>
        <w:t xml:space="preserve">personnes </w:t>
      </w:r>
      <w:r w:rsidR="005B64D2">
        <w:rPr>
          <w:szCs w:val="24"/>
        </w:rPr>
        <w:t xml:space="preserve">ne sauraient </w:t>
      </w:r>
      <w:r>
        <w:rPr>
          <w:szCs w:val="24"/>
        </w:rPr>
        <w:t>modifier sans porter atteinte à leur identité. L</w:t>
      </w:r>
      <w:r w:rsidR="002B0390">
        <w:rPr>
          <w:szCs w:val="24"/>
        </w:rPr>
        <w:t>’</w:t>
      </w:r>
      <w:r>
        <w:rPr>
          <w:szCs w:val="24"/>
        </w:rPr>
        <w:t>article 1.1 protège donc clairement les enfants handicapés.</w:t>
      </w:r>
    </w:p>
    <w:p w:rsidR="00211491" w:rsidRDefault="00C267DD" w:rsidP="002B0390">
      <w:pPr>
        <w:tabs>
          <w:tab w:val="left" w:pos="567"/>
        </w:tabs>
        <w:spacing w:after="240"/>
        <w:rPr>
          <w:szCs w:val="24"/>
        </w:rPr>
      </w:pPr>
      <w:r>
        <w:rPr>
          <w:szCs w:val="24"/>
        </w:rPr>
        <w:t>18.</w:t>
      </w:r>
      <w:r>
        <w:rPr>
          <w:szCs w:val="24"/>
        </w:rPr>
        <w:tab/>
        <w:t>Le principe de l</w:t>
      </w:r>
      <w:r w:rsidR="002B0390">
        <w:rPr>
          <w:szCs w:val="24"/>
        </w:rPr>
        <w:t>’</w:t>
      </w:r>
      <w:r>
        <w:rPr>
          <w:szCs w:val="24"/>
        </w:rPr>
        <w:t>égalité doit être respecté dans l</w:t>
      </w:r>
      <w:r w:rsidR="002B0390">
        <w:rPr>
          <w:szCs w:val="24"/>
        </w:rPr>
        <w:t>’</w:t>
      </w:r>
      <w:r>
        <w:rPr>
          <w:szCs w:val="24"/>
        </w:rPr>
        <w:t>application des instruments normatifs aussi bien que dans leur adoption. Les dispositions réglementaires ne sont pas appliquées si leur mise en œuvre d</w:t>
      </w:r>
      <w:r w:rsidR="009F6646">
        <w:rPr>
          <w:szCs w:val="24"/>
        </w:rPr>
        <w:t>oi</w:t>
      </w:r>
      <w:r>
        <w:rPr>
          <w:szCs w:val="24"/>
        </w:rPr>
        <w:t xml:space="preserve">t enfreindre le premier chapitre de </w:t>
      </w:r>
      <w:smartTag w:uri="urn:schemas-microsoft-com:office:smarttags" w:element="PersonName">
        <w:smartTagPr>
          <w:attr w:name="ProductID" w:val="la Constitution"/>
        </w:smartTagPr>
        <w:r>
          <w:rPr>
            <w:szCs w:val="24"/>
          </w:rPr>
          <w:t>la Constitution</w:t>
        </w:r>
      </w:smartTag>
      <w:r>
        <w:rPr>
          <w:szCs w:val="24"/>
        </w:rPr>
        <w:t xml:space="preserve"> sur les droits fondamentaux (art</w:t>
      </w:r>
      <w:r w:rsidR="007E74A7">
        <w:rPr>
          <w:szCs w:val="24"/>
        </w:rPr>
        <w:t>. </w:t>
      </w:r>
      <w:r>
        <w:rPr>
          <w:szCs w:val="24"/>
        </w:rPr>
        <w:t>I.22). Ce</w:t>
      </w:r>
      <w:r w:rsidR="009F6646">
        <w:rPr>
          <w:szCs w:val="24"/>
        </w:rPr>
        <w:t>la</w:t>
      </w:r>
      <w:r>
        <w:rPr>
          <w:szCs w:val="24"/>
        </w:rPr>
        <w:t xml:space="preserve"> signifie que lorsque des droits fondamentaux sont en jeu, les actes des pouvoirs publics peuvent être examinés par les tribunaux pour établir leur constitutionnalité, c</w:t>
      </w:r>
      <w:r w:rsidR="002B0390">
        <w:rPr>
          <w:szCs w:val="24"/>
        </w:rPr>
        <w:t>’</w:t>
      </w:r>
      <w:r>
        <w:rPr>
          <w:szCs w:val="24"/>
        </w:rPr>
        <w:t>est-à-dire leur conformité à l</w:t>
      </w:r>
      <w:r w:rsidR="002B0390">
        <w:rPr>
          <w:szCs w:val="24"/>
        </w:rPr>
        <w:t>’</w:t>
      </w:r>
      <w:r>
        <w:rPr>
          <w:szCs w:val="24"/>
        </w:rPr>
        <w:t>injonction d</w:t>
      </w:r>
      <w:r w:rsidR="002B0390">
        <w:rPr>
          <w:szCs w:val="24"/>
        </w:rPr>
        <w:t>’</w:t>
      </w:r>
      <w:r>
        <w:rPr>
          <w:szCs w:val="24"/>
        </w:rPr>
        <w:t>assurer l</w:t>
      </w:r>
      <w:r w:rsidR="002B0390">
        <w:rPr>
          <w:szCs w:val="24"/>
        </w:rPr>
        <w:t>’</w:t>
      </w:r>
      <w:r>
        <w:rPr>
          <w:szCs w:val="24"/>
        </w:rPr>
        <w:t>égalité des personnes devant la loi.</w:t>
      </w:r>
    </w:p>
    <w:p w:rsidR="00211491" w:rsidRDefault="00C267DD" w:rsidP="002B0390">
      <w:pPr>
        <w:tabs>
          <w:tab w:val="left" w:pos="567"/>
        </w:tabs>
        <w:spacing w:after="240"/>
        <w:rPr>
          <w:szCs w:val="24"/>
        </w:rPr>
      </w:pPr>
      <w:r>
        <w:rPr>
          <w:szCs w:val="24"/>
        </w:rPr>
        <w:t>19.</w:t>
      </w:r>
      <w:r>
        <w:rPr>
          <w:szCs w:val="24"/>
        </w:rPr>
        <w:tab/>
      </w:r>
      <w:r w:rsidR="009F6646">
        <w:rPr>
          <w:szCs w:val="24"/>
        </w:rPr>
        <w:t>Le nouveau projet de Code pénal élargit la</w:t>
      </w:r>
      <w:r w:rsidR="00E462DC">
        <w:rPr>
          <w:szCs w:val="24"/>
        </w:rPr>
        <w:t xml:space="preserve"> </w:t>
      </w:r>
      <w:r w:rsidR="009F6646">
        <w:rPr>
          <w:szCs w:val="24"/>
        </w:rPr>
        <w:t>portée des dispositions relatives à la discrimination. Celles-ci incluent désormais la discrimination à l</w:t>
      </w:r>
      <w:r w:rsidR="002B0390">
        <w:rPr>
          <w:szCs w:val="24"/>
        </w:rPr>
        <w:t>’</w:t>
      </w:r>
      <w:r w:rsidR="009F6646">
        <w:rPr>
          <w:szCs w:val="24"/>
        </w:rPr>
        <w:t xml:space="preserve">égard des personnes handicapées mentales ou physiques. Le nouveau code sera présenté au </w:t>
      </w:r>
      <w:r w:rsidR="00E462DC">
        <w:rPr>
          <w:szCs w:val="24"/>
        </w:rPr>
        <w:t>Parlement avant janvier </w:t>
      </w:r>
      <w:r w:rsidR="009F6646">
        <w:rPr>
          <w:szCs w:val="24"/>
        </w:rPr>
        <w:t>2008.</w:t>
      </w:r>
    </w:p>
    <w:p w:rsidR="009B1884" w:rsidRPr="005B64D2" w:rsidRDefault="005B64D2" w:rsidP="007E74A7">
      <w:pPr>
        <w:spacing w:after="240"/>
        <w:jc w:val="center"/>
        <w:rPr>
          <w:b/>
          <w:szCs w:val="24"/>
        </w:rPr>
      </w:pPr>
      <w:r w:rsidRPr="005B64D2">
        <w:rPr>
          <w:b/>
          <w:szCs w:val="24"/>
        </w:rPr>
        <w:t>V.</w:t>
      </w:r>
      <w:r w:rsidR="007E74A7">
        <w:rPr>
          <w:b/>
          <w:szCs w:val="24"/>
        </w:rPr>
        <w:t xml:space="preserve">  </w:t>
      </w:r>
      <w:r w:rsidR="009B1884" w:rsidRPr="005B64D2">
        <w:rPr>
          <w:b/>
          <w:szCs w:val="24"/>
        </w:rPr>
        <w:t>MILIEU FAMILIAL ET PROTECTION DE REMPLACEMENT</w:t>
      </w:r>
    </w:p>
    <w:p w:rsidR="00C37216" w:rsidRPr="00C37216" w:rsidRDefault="009B1884" w:rsidP="002B0390">
      <w:pPr>
        <w:tabs>
          <w:tab w:val="left" w:pos="567"/>
        </w:tabs>
        <w:spacing w:after="240"/>
        <w:rPr>
          <w:b/>
          <w:szCs w:val="24"/>
        </w:rPr>
      </w:pPr>
      <w:r w:rsidRPr="005B64D2">
        <w:rPr>
          <w:szCs w:val="24"/>
        </w:rPr>
        <w:t>20.</w:t>
      </w:r>
      <w:r w:rsidRPr="005B64D2">
        <w:rPr>
          <w:szCs w:val="24"/>
        </w:rPr>
        <w:tab/>
      </w:r>
      <w:r w:rsidRPr="000110FA">
        <w:rPr>
          <w:i/>
          <w:szCs w:val="24"/>
        </w:rPr>
        <w:t>Le Comité recommande à l</w:t>
      </w:r>
      <w:r w:rsidR="002B0390" w:rsidRPr="000110FA">
        <w:rPr>
          <w:i/>
          <w:szCs w:val="24"/>
        </w:rPr>
        <w:t>’</w:t>
      </w:r>
      <w:r w:rsidR="00C37216" w:rsidRPr="000110FA">
        <w:rPr>
          <w:i/>
          <w:szCs w:val="24"/>
        </w:rPr>
        <w:t>État partie d</w:t>
      </w:r>
      <w:r w:rsidR="002B0390" w:rsidRPr="000110FA">
        <w:rPr>
          <w:i/>
          <w:szCs w:val="24"/>
        </w:rPr>
        <w:t>’</w:t>
      </w:r>
      <w:r w:rsidR="00C37216" w:rsidRPr="000110FA">
        <w:rPr>
          <w:i/>
          <w:szCs w:val="24"/>
        </w:rPr>
        <w:t>allouer davantage de fonds aux structures et services d</w:t>
      </w:r>
      <w:r w:rsidR="002B0390" w:rsidRPr="000110FA">
        <w:rPr>
          <w:i/>
          <w:szCs w:val="24"/>
        </w:rPr>
        <w:t>’</w:t>
      </w:r>
      <w:r w:rsidR="00C37216" w:rsidRPr="000110FA">
        <w:rPr>
          <w:i/>
          <w:szCs w:val="24"/>
        </w:rPr>
        <w:t>accueil de qualité et d</w:t>
      </w:r>
      <w:r w:rsidR="002B0390" w:rsidRPr="000110FA">
        <w:rPr>
          <w:i/>
          <w:szCs w:val="24"/>
        </w:rPr>
        <w:t>’</w:t>
      </w:r>
      <w:r w:rsidR="00C37216" w:rsidRPr="000110FA">
        <w:rPr>
          <w:i/>
          <w:szCs w:val="24"/>
        </w:rPr>
        <w:t>en augmenter le nombre, d</w:t>
      </w:r>
      <w:r w:rsidR="002B0390" w:rsidRPr="000110FA">
        <w:rPr>
          <w:i/>
          <w:szCs w:val="24"/>
        </w:rPr>
        <w:t>’</w:t>
      </w:r>
      <w:r w:rsidR="00C37216" w:rsidRPr="000110FA">
        <w:rPr>
          <w:i/>
          <w:szCs w:val="24"/>
        </w:rPr>
        <w:t>appuyer les programmes d</w:t>
      </w:r>
      <w:r w:rsidR="002B0390" w:rsidRPr="000110FA">
        <w:rPr>
          <w:i/>
          <w:szCs w:val="24"/>
        </w:rPr>
        <w:t>’</w:t>
      </w:r>
      <w:r w:rsidR="00C37216" w:rsidRPr="000110FA">
        <w:rPr>
          <w:i/>
          <w:szCs w:val="24"/>
        </w:rPr>
        <w:t>éducation parentale, notamment à l</w:t>
      </w:r>
      <w:r w:rsidR="002B0390" w:rsidRPr="000110FA">
        <w:rPr>
          <w:i/>
          <w:szCs w:val="24"/>
        </w:rPr>
        <w:t>’</w:t>
      </w:r>
      <w:r w:rsidR="00C37216" w:rsidRPr="000110FA">
        <w:rPr>
          <w:i/>
          <w:szCs w:val="24"/>
        </w:rPr>
        <w:t>intention des parents d</w:t>
      </w:r>
      <w:r w:rsidR="002B0390" w:rsidRPr="000110FA">
        <w:rPr>
          <w:i/>
          <w:szCs w:val="24"/>
        </w:rPr>
        <w:t>’</w:t>
      </w:r>
      <w:r w:rsidR="00C37216" w:rsidRPr="000110FA">
        <w:rPr>
          <w:i/>
          <w:szCs w:val="24"/>
        </w:rPr>
        <w:t>enfants et d</w:t>
      </w:r>
      <w:r w:rsidR="002B0390" w:rsidRPr="000110FA">
        <w:rPr>
          <w:i/>
          <w:szCs w:val="24"/>
        </w:rPr>
        <w:t>’</w:t>
      </w:r>
      <w:r w:rsidR="00C37216" w:rsidRPr="000110FA">
        <w:rPr>
          <w:i/>
          <w:szCs w:val="24"/>
        </w:rPr>
        <w:t>adolescents défavorisés et vulnérables, et de faire en sorte que tous les enfants et adolescents dont les</w:t>
      </w:r>
      <w:r w:rsidR="00A80F1F" w:rsidRPr="000110FA">
        <w:rPr>
          <w:i/>
          <w:szCs w:val="24"/>
        </w:rPr>
        <w:t xml:space="preserve"> </w:t>
      </w:r>
      <w:r w:rsidR="00C37216" w:rsidRPr="000110FA">
        <w:rPr>
          <w:i/>
          <w:szCs w:val="24"/>
        </w:rPr>
        <w:t>parents travaillent aient accès à ces structures et services.</w:t>
      </w:r>
    </w:p>
    <w:p w:rsidR="009B1884" w:rsidRPr="009B1884" w:rsidRDefault="009B1884" w:rsidP="002C61BF">
      <w:pPr>
        <w:spacing w:after="240"/>
        <w:rPr>
          <w:b/>
          <w:szCs w:val="24"/>
        </w:rPr>
      </w:pPr>
      <w:r w:rsidRPr="009B1884">
        <w:rPr>
          <w:b/>
          <w:szCs w:val="24"/>
        </w:rPr>
        <w:t>Services de garde d</w:t>
      </w:r>
      <w:r w:rsidR="002B0390">
        <w:rPr>
          <w:b/>
          <w:szCs w:val="24"/>
        </w:rPr>
        <w:t>’</w:t>
      </w:r>
      <w:r w:rsidRPr="009B1884">
        <w:rPr>
          <w:b/>
          <w:szCs w:val="24"/>
        </w:rPr>
        <w:t>enfants</w:t>
      </w:r>
    </w:p>
    <w:p w:rsidR="009B1884" w:rsidRDefault="00482841" w:rsidP="002B0390">
      <w:pPr>
        <w:tabs>
          <w:tab w:val="left" w:pos="567"/>
        </w:tabs>
        <w:spacing w:after="240"/>
        <w:rPr>
          <w:szCs w:val="24"/>
        </w:rPr>
      </w:pPr>
      <w:r>
        <w:rPr>
          <w:szCs w:val="24"/>
        </w:rPr>
        <w:t>21.</w:t>
      </w:r>
      <w:r>
        <w:rPr>
          <w:szCs w:val="24"/>
        </w:rPr>
        <w:tab/>
        <w:t>Ces dernières années, la demande de services de garde d</w:t>
      </w:r>
      <w:r w:rsidR="002B0390">
        <w:rPr>
          <w:szCs w:val="24"/>
        </w:rPr>
        <w:t>’</w:t>
      </w:r>
      <w:r>
        <w:rPr>
          <w:szCs w:val="24"/>
        </w:rPr>
        <w:t>enfants a considérablement augmenté</w:t>
      </w:r>
      <w:r w:rsidR="008F1E73">
        <w:rPr>
          <w:szCs w:val="24"/>
        </w:rPr>
        <w:t>;</w:t>
      </w:r>
      <w:r>
        <w:rPr>
          <w:szCs w:val="24"/>
        </w:rPr>
        <w:t xml:space="preserve"> à Aruba, les centres de garde d</w:t>
      </w:r>
      <w:r w:rsidR="002B0390">
        <w:rPr>
          <w:szCs w:val="24"/>
        </w:rPr>
        <w:t>’</w:t>
      </w:r>
      <w:r>
        <w:rPr>
          <w:szCs w:val="24"/>
        </w:rPr>
        <w:t>enfants ont pu se développer librement, avec très peu d</w:t>
      </w:r>
      <w:r w:rsidR="002B0390">
        <w:rPr>
          <w:szCs w:val="24"/>
        </w:rPr>
        <w:t>’</w:t>
      </w:r>
      <w:r>
        <w:rPr>
          <w:szCs w:val="24"/>
        </w:rPr>
        <w:t>intervention de l</w:t>
      </w:r>
      <w:r w:rsidR="002B0390">
        <w:rPr>
          <w:szCs w:val="24"/>
        </w:rPr>
        <w:t>’</w:t>
      </w:r>
      <w:r>
        <w:rPr>
          <w:szCs w:val="24"/>
        </w:rPr>
        <w:t xml:space="preserve">État. Cependant, tous les exemples ne sont pas à suivre, et le </w:t>
      </w:r>
      <w:r w:rsidR="00D80F3D">
        <w:rPr>
          <w:szCs w:val="24"/>
        </w:rPr>
        <w:t>Gouvernement</w:t>
      </w:r>
      <w:r>
        <w:rPr>
          <w:szCs w:val="24"/>
        </w:rPr>
        <w:t xml:space="preserve"> prépare une loi qui introduira des normes de qualité dans ce secteur.</w:t>
      </w:r>
    </w:p>
    <w:p w:rsidR="00482841" w:rsidRDefault="00482841" w:rsidP="002B0390">
      <w:pPr>
        <w:tabs>
          <w:tab w:val="left" w:pos="567"/>
        </w:tabs>
        <w:spacing w:after="240"/>
        <w:rPr>
          <w:szCs w:val="24"/>
        </w:rPr>
      </w:pPr>
      <w:r>
        <w:rPr>
          <w:szCs w:val="24"/>
        </w:rPr>
        <w:t>22.</w:t>
      </w:r>
      <w:r>
        <w:rPr>
          <w:szCs w:val="24"/>
        </w:rPr>
        <w:tab/>
        <w:t>Des recherches ont révélé une série de problèmes qui affectent la manière dont la légi</w:t>
      </w:r>
      <w:r w:rsidR="005B64D2">
        <w:rPr>
          <w:szCs w:val="24"/>
        </w:rPr>
        <w:t>slation est appliquée. Les modalités</w:t>
      </w:r>
      <w:r>
        <w:rPr>
          <w:szCs w:val="24"/>
        </w:rPr>
        <w:t xml:space="preserve"> de financement de la mise en œuvre de la nouvelle législation sont actuellement à l</w:t>
      </w:r>
      <w:r w:rsidR="002B0390">
        <w:rPr>
          <w:szCs w:val="24"/>
        </w:rPr>
        <w:t>’</w:t>
      </w:r>
      <w:r>
        <w:rPr>
          <w:szCs w:val="24"/>
        </w:rPr>
        <w:t xml:space="preserve">étude. Un système tripartite est envisagé, dans lequel les coûts seraient supportés à la fois par le </w:t>
      </w:r>
      <w:r w:rsidR="00D80F3D">
        <w:rPr>
          <w:szCs w:val="24"/>
        </w:rPr>
        <w:t>Gouvernement</w:t>
      </w:r>
      <w:r>
        <w:rPr>
          <w:szCs w:val="24"/>
        </w:rPr>
        <w:t xml:space="preserve">, les employeurs et les parents. Cependant, recueillir les données nécessaires sur les questions </w:t>
      </w:r>
      <w:r w:rsidR="005B64D2">
        <w:rPr>
          <w:szCs w:val="24"/>
        </w:rPr>
        <w:t xml:space="preserve">et la discipline </w:t>
      </w:r>
      <w:r>
        <w:rPr>
          <w:szCs w:val="24"/>
        </w:rPr>
        <w:t>financières prend du temps. Les accords intersectoriels sont inconnus à Aruba, ce qui rend difficile l</w:t>
      </w:r>
      <w:r w:rsidR="002B0390">
        <w:rPr>
          <w:szCs w:val="24"/>
        </w:rPr>
        <w:t>’</w:t>
      </w:r>
      <w:r>
        <w:rPr>
          <w:szCs w:val="24"/>
        </w:rPr>
        <w:t xml:space="preserve">application de règles </w:t>
      </w:r>
      <w:r w:rsidR="00EC26DB">
        <w:rPr>
          <w:szCs w:val="24"/>
        </w:rPr>
        <w:t xml:space="preserve">liant toutes </w:t>
      </w:r>
      <w:r>
        <w:rPr>
          <w:szCs w:val="24"/>
        </w:rPr>
        <w:t>les parties</w:t>
      </w:r>
      <w:r w:rsidR="00EC26DB">
        <w:rPr>
          <w:szCs w:val="24"/>
        </w:rPr>
        <w:t xml:space="preserve"> intéressées</w:t>
      </w:r>
      <w:r>
        <w:rPr>
          <w:szCs w:val="24"/>
        </w:rPr>
        <w:t>.</w:t>
      </w:r>
    </w:p>
    <w:p w:rsidR="00482841" w:rsidRDefault="00482841" w:rsidP="002B0390">
      <w:pPr>
        <w:tabs>
          <w:tab w:val="left" w:pos="567"/>
        </w:tabs>
        <w:spacing w:after="240"/>
        <w:rPr>
          <w:szCs w:val="24"/>
        </w:rPr>
      </w:pPr>
      <w:r>
        <w:rPr>
          <w:szCs w:val="24"/>
        </w:rPr>
        <w:t>23.</w:t>
      </w:r>
      <w:r>
        <w:rPr>
          <w:szCs w:val="24"/>
        </w:rPr>
        <w:tab/>
        <w:t>La seule forme de garde d</w:t>
      </w:r>
      <w:r w:rsidR="002B0390">
        <w:rPr>
          <w:szCs w:val="24"/>
        </w:rPr>
        <w:t>’</w:t>
      </w:r>
      <w:r>
        <w:rPr>
          <w:szCs w:val="24"/>
        </w:rPr>
        <w:t xml:space="preserve">enfants financée principalement par le </w:t>
      </w:r>
      <w:r w:rsidR="00D80F3D">
        <w:rPr>
          <w:szCs w:val="24"/>
        </w:rPr>
        <w:t>Gouvernement</w:t>
      </w:r>
      <w:r>
        <w:rPr>
          <w:szCs w:val="24"/>
        </w:rPr>
        <w:t xml:space="preserve"> est </w:t>
      </w:r>
      <w:r w:rsidRPr="00482841">
        <w:rPr>
          <w:i/>
          <w:iCs/>
          <w:szCs w:val="24"/>
        </w:rPr>
        <w:t>Traimerdia</w:t>
      </w:r>
      <w:r>
        <w:rPr>
          <w:szCs w:val="24"/>
        </w:rPr>
        <w:t>, un programme de garde après l</w:t>
      </w:r>
      <w:r w:rsidR="002B0390">
        <w:rPr>
          <w:szCs w:val="24"/>
        </w:rPr>
        <w:t>’</w:t>
      </w:r>
      <w:r>
        <w:rPr>
          <w:szCs w:val="24"/>
        </w:rPr>
        <w:t>école</w:t>
      </w:r>
      <w:r w:rsidR="0030005C">
        <w:rPr>
          <w:szCs w:val="24"/>
        </w:rPr>
        <w:t>, mais environ 600 enfants âgés de 4 à 12 ans attendent une place. En avril 2005, les familles d</w:t>
      </w:r>
      <w:r w:rsidR="002B0390">
        <w:rPr>
          <w:szCs w:val="24"/>
        </w:rPr>
        <w:t>’</w:t>
      </w:r>
      <w:r w:rsidR="0030005C">
        <w:rPr>
          <w:szCs w:val="24"/>
        </w:rPr>
        <w:t>enfants handicapés mentaux ont créé l</w:t>
      </w:r>
      <w:r w:rsidR="002B0390">
        <w:rPr>
          <w:szCs w:val="24"/>
        </w:rPr>
        <w:t>’</w:t>
      </w:r>
      <w:r w:rsidR="0030005C" w:rsidRPr="0030005C">
        <w:rPr>
          <w:i/>
          <w:iCs/>
          <w:szCs w:val="24"/>
        </w:rPr>
        <w:t>Asociacion Sonrisa</w:t>
      </w:r>
      <w:r w:rsidR="0030005C">
        <w:rPr>
          <w:szCs w:val="24"/>
        </w:rPr>
        <w:t>, un centre de garde après l</w:t>
      </w:r>
      <w:r w:rsidR="002B0390">
        <w:rPr>
          <w:szCs w:val="24"/>
        </w:rPr>
        <w:t>’</w:t>
      </w:r>
      <w:r w:rsidR="0030005C">
        <w:rPr>
          <w:szCs w:val="24"/>
        </w:rPr>
        <w:t>école capable de prendre en charge 12 enfants handicapés mentaux âgés de 4 à 17 ans.</w:t>
      </w:r>
    </w:p>
    <w:p w:rsidR="0030005C" w:rsidRPr="0030005C" w:rsidRDefault="0030005C" w:rsidP="002C61BF">
      <w:pPr>
        <w:spacing w:after="240"/>
        <w:rPr>
          <w:b/>
          <w:szCs w:val="24"/>
        </w:rPr>
      </w:pPr>
      <w:r w:rsidRPr="0030005C">
        <w:rPr>
          <w:b/>
          <w:szCs w:val="24"/>
        </w:rPr>
        <w:t>Programmes de soutien aux familles</w:t>
      </w:r>
    </w:p>
    <w:p w:rsidR="00211491" w:rsidRDefault="0030005C" w:rsidP="002B0390">
      <w:pPr>
        <w:tabs>
          <w:tab w:val="left" w:pos="567"/>
        </w:tabs>
        <w:spacing w:after="240"/>
        <w:rPr>
          <w:szCs w:val="24"/>
        </w:rPr>
      </w:pPr>
      <w:r>
        <w:rPr>
          <w:szCs w:val="24"/>
        </w:rPr>
        <w:t>24.</w:t>
      </w:r>
      <w:r>
        <w:rPr>
          <w:szCs w:val="24"/>
        </w:rPr>
        <w:tab/>
        <w:t>Récemment, des fondations et des institutions publiques offrant des soins préventifs et curatifs aux parents et aux enfants comme le Conseil de</w:t>
      </w:r>
      <w:r w:rsidR="00C37216">
        <w:rPr>
          <w:szCs w:val="24"/>
        </w:rPr>
        <w:t xml:space="preserve"> tutelle, le </w:t>
      </w:r>
      <w:r w:rsidR="00EC26DB">
        <w:rPr>
          <w:szCs w:val="24"/>
        </w:rPr>
        <w:t xml:space="preserve">Département </w:t>
      </w:r>
      <w:r>
        <w:rPr>
          <w:szCs w:val="24"/>
        </w:rPr>
        <w:t xml:space="preserve">des affaires sociales, </w:t>
      </w:r>
      <w:smartTag w:uri="urn:schemas-microsoft-com:office:smarttags" w:element="PersonName">
        <w:smartTagPr>
          <w:attr w:name="ProductID" w:val="la Fondation Respeta"/>
        </w:smartTagPr>
        <w:r>
          <w:rPr>
            <w:szCs w:val="24"/>
          </w:rPr>
          <w:t xml:space="preserve">la Fondation </w:t>
        </w:r>
        <w:r w:rsidRPr="0030005C">
          <w:rPr>
            <w:i/>
            <w:iCs/>
            <w:szCs w:val="24"/>
          </w:rPr>
          <w:t>Respeta</w:t>
        </w:r>
      </w:smartTag>
      <w:r w:rsidRPr="0030005C">
        <w:rPr>
          <w:i/>
          <w:iCs/>
          <w:szCs w:val="24"/>
        </w:rPr>
        <w:t xml:space="preserve"> Mi</w:t>
      </w:r>
      <w:r>
        <w:rPr>
          <w:szCs w:val="24"/>
        </w:rPr>
        <w:t xml:space="preserve"> et </w:t>
      </w:r>
      <w:smartTag w:uri="urn:schemas-microsoft-com:office:smarttags" w:element="PersonName">
        <w:smartTagPr>
          <w:attr w:name="ProductID" w:val="la Fondation Pa"/>
        </w:smartTagPr>
        <w:r>
          <w:rPr>
            <w:szCs w:val="24"/>
          </w:rPr>
          <w:t xml:space="preserve">la Fondation </w:t>
        </w:r>
        <w:r w:rsidRPr="0030005C">
          <w:rPr>
            <w:i/>
            <w:iCs/>
            <w:szCs w:val="24"/>
          </w:rPr>
          <w:t>Pa</w:t>
        </w:r>
      </w:smartTag>
      <w:r w:rsidRPr="0030005C">
        <w:rPr>
          <w:i/>
          <w:iCs/>
          <w:szCs w:val="24"/>
        </w:rPr>
        <w:t xml:space="preserve"> Nos Muchanan</w:t>
      </w:r>
      <w:r>
        <w:rPr>
          <w:szCs w:val="24"/>
        </w:rPr>
        <w:t xml:space="preserve"> ont reçu des fonds supplémentaires pour étoffer leur personnel. L</w:t>
      </w:r>
      <w:r w:rsidR="002B0390">
        <w:rPr>
          <w:szCs w:val="24"/>
        </w:rPr>
        <w:t>’</w:t>
      </w:r>
      <w:r>
        <w:rPr>
          <w:szCs w:val="24"/>
        </w:rPr>
        <w:t>organis</w:t>
      </w:r>
      <w:r w:rsidR="00EC26DB">
        <w:rPr>
          <w:szCs w:val="24"/>
        </w:rPr>
        <w:t>me</w:t>
      </w:r>
      <w:r>
        <w:rPr>
          <w:szCs w:val="24"/>
        </w:rPr>
        <w:t xml:space="preserve"> </w:t>
      </w:r>
      <w:r w:rsidR="00EC26DB">
        <w:rPr>
          <w:szCs w:val="24"/>
        </w:rPr>
        <w:t xml:space="preserve">de cofinancement </w:t>
      </w:r>
      <w:r>
        <w:rPr>
          <w:szCs w:val="24"/>
        </w:rPr>
        <w:t>CEDE Aruba finance des activités, des cours et des ateliers organisés par diverses ONG.</w:t>
      </w:r>
    </w:p>
    <w:p w:rsidR="0030005C" w:rsidRPr="0030005C" w:rsidRDefault="0030005C" w:rsidP="002C61BF">
      <w:pPr>
        <w:spacing w:after="240"/>
        <w:rPr>
          <w:i/>
          <w:iCs/>
          <w:szCs w:val="24"/>
        </w:rPr>
      </w:pPr>
      <w:r w:rsidRPr="0030005C">
        <w:rPr>
          <w:i/>
          <w:iCs/>
          <w:szCs w:val="24"/>
        </w:rPr>
        <w:t>Conseils sur la parentalité et centre d</w:t>
      </w:r>
      <w:r w:rsidR="002B0390">
        <w:rPr>
          <w:i/>
          <w:iCs/>
          <w:szCs w:val="24"/>
        </w:rPr>
        <w:t>’</w:t>
      </w:r>
      <w:r w:rsidRPr="0030005C">
        <w:rPr>
          <w:i/>
          <w:iCs/>
          <w:szCs w:val="24"/>
        </w:rPr>
        <w:t>information</w:t>
      </w:r>
    </w:p>
    <w:p w:rsidR="0030005C" w:rsidRDefault="0030005C" w:rsidP="002B0390">
      <w:pPr>
        <w:tabs>
          <w:tab w:val="left" w:pos="567"/>
        </w:tabs>
        <w:spacing w:after="240"/>
        <w:rPr>
          <w:szCs w:val="24"/>
        </w:rPr>
      </w:pPr>
      <w:r>
        <w:rPr>
          <w:szCs w:val="24"/>
        </w:rPr>
        <w:t>25.</w:t>
      </w:r>
      <w:r>
        <w:rPr>
          <w:szCs w:val="24"/>
        </w:rPr>
        <w:tab/>
        <w:t xml:space="preserve">En 2004, </w:t>
      </w:r>
      <w:smartTag w:uri="urn:schemas-microsoft-com:office:smarttags" w:element="PersonName">
        <w:smartTagPr>
          <w:attr w:name="ProductID" w:val="la Fondation"/>
        </w:smartTagPr>
        <w:r>
          <w:rPr>
            <w:szCs w:val="24"/>
          </w:rPr>
          <w:t>la Fondation</w:t>
        </w:r>
      </w:smartTag>
      <w:r>
        <w:rPr>
          <w:szCs w:val="24"/>
        </w:rPr>
        <w:t xml:space="preserve"> de la croix blanche et jaune (</w:t>
      </w:r>
      <w:r w:rsidRPr="00810D80">
        <w:rPr>
          <w:i/>
          <w:iCs/>
          <w:szCs w:val="24"/>
        </w:rPr>
        <w:t>Stichting Het Witgele Kruis</w:t>
      </w:r>
      <w:r>
        <w:rPr>
          <w:szCs w:val="24"/>
        </w:rPr>
        <w:t>) a créé un centre de conseil et d</w:t>
      </w:r>
      <w:r w:rsidR="002B0390">
        <w:rPr>
          <w:szCs w:val="24"/>
        </w:rPr>
        <w:t>’</w:t>
      </w:r>
      <w:r>
        <w:rPr>
          <w:szCs w:val="24"/>
        </w:rPr>
        <w:t>information sur la parentalité, dont le but est d</w:t>
      </w:r>
      <w:r w:rsidR="002B0390">
        <w:rPr>
          <w:szCs w:val="24"/>
        </w:rPr>
        <w:t>’</w:t>
      </w:r>
      <w:r>
        <w:rPr>
          <w:szCs w:val="24"/>
        </w:rPr>
        <w:t xml:space="preserve">aider les parents </w:t>
      </w:r>
      <w:r w:rsidR="00810D80">
        <w:rPr>
          <w:szCs w:val="24"/>
        </w:rPr>
        <w:t>d</w:t>
      </w:r>
      <w:r w:rsidR="002B0390">
        <w:rPr>
          <w:szCs w:val="24"/>
        </w:rPr>
        <w:t>’</w:t>
      </w:r>
      <w:r>
        <w:rPr>
          <w:szCs w:val="24"/>
        </w:rPr>
        <w:t xml:space="preserve">enfants </w:t>
      </w:r>
      <w:r w:rsidR="00810D80">
        <w:rPr>
          <w:szCs w:val="24"/>
        </w:rPr>
        <w:t>âgés de 30 mois à 5 ans qui se rendent dans les cliniques de la croix blanche et jaune et qui ont besoin d</w:t>
      </w:r>
      <w:r w:rsidR="00EC26DB">
        <w:rPr>
          <w:szCs w:val="24"/>
        </w:rPr>
        <w:t xml:space="preserve">e conseils </w:t>
      </w:r>
      <w:r w:rsidR="00810D80">
        <w:rPr>
          <w:szCs w:val="24"/>
        </w:rPr>
        <w:t>sur la parentalité et l</w:t>
      </w:r>
      <w:r w:rsidR="002B0390">
        <w:rPr>
          <w:szCs w:val="24"/>
        </w:rPr>
        <w:t>’</w:t>
      </w:r>
      <w:r w:rsidR="00810D80">
        <w:rPr>
          <w:szCs w:val="24"/>
        </w:rPr>
        <w:t>éducation.</w:t>
      </w:r>
    </w:p>
    <w:p w:rsidR="00810D80" w:rsidRPr="00810D80" w:rsidRDefault="00810D80" w:rsidP="00566E05">
      <w:pPr>
        <w:keepNext/>
        <w:spacing w:after="240"/>
        <w:rPr>
          <w:i/>
          <w:iCs/>
          <w:szCs w:val="24"/>
        </w:rPr>
      </w:pPr>
      <w:r w:rsidRPr="00810D80">
        <w:rPr>
          <w:i/>
          <w:iCs/>
          <w:szCs w:val="24"/>
        </w:rPr>
        <w:t>Le projet «Parlons-en»</w:t>
      </w:r>
    </w:p>
    <w:p w:rsidR="0030005C" w:rsidRDefault="00810D80" w:rsidP="00566E05">
      <w:pPr>
        <w:keepNext/>
        <w:tabs>
          <w:tab w:val="left" w:pos="567"/>
        </w:tabs>
        <w:spacing w:after="240"/>
        <w:rPr>
          <w:szCs w:val="24"/>
        </w:rPr>
      </w:pPr>
      <w:r>
        <w:rPr>
          <w:szCs w:val="24"/>
        </w:rPr>
        <w:t>26.</w:t>
      </w:r>
      <w:r>
        <w:rPr>
          <w:szCs w:val="24"/>
        </w:rPr>
        <w:tab/>
        <w:t>En janvier 2005, la police d</w:t>
      </w:r>
      <w:r w:rsidR="002B0390">
        <w:rPr>
          <w:szCs w:val="24"/>
        </w:rPr>
        <w:t>’</w:t>
      </w:r>
      <w:r>
        <w:rPr>
          <w:szCs w:val="24"/>
        </w:rPr>
        <w:t>Aruba a lancé le projet intitulé «Parlons-en». Il s</w:t>
      </w:r>
      <w:r w:rsidR="002B0390">
        <w:rPr>
          <w:szCs w:val="24"/>
        </w:rPr>
        <w:t>’</w:t>
      </w:r>
      <w:r>
        <w:rPr>
          <w:szCs w:val="24"/>
        </w:rPr>
        <w:t>agit d</w:t>
      </w:r>
      <w:r w:rsidR="002B0390">
        <w:rPr>
          <w:szCs w:val="24"/>
        </w:rPr>
        <w:t>’</w:t>
      </w:r>
      <w:r>
        <w:rPr>
          <w:szCs w:val="24"/>
        </w:rPr>
        <w:t>un projet coopératif visant à organiser des séances d</w:t>
      </w:r>
      <w:r w:rsidR="002B0390">
        <w:rPr>
          <w:szCs w:val="24"/>
        </w:rPr>
        <w:t>’</w:t>
      </w:r>
      <w:r>
        <w:rPr>
          <w:szCs w:val="24"/>
        </w:rPr>
        <w:t>information interactives pour les parents et les enfants autour de thèmes tels que la sexualité, les grossesses précoces, l</w:t>
      </w:r>
      <w:r w:rsidR="002B0390">
        <w:rPr>
          <w:szCs w:val="24"/>
        </w:rPr>
        <w:t>’</w:t>
      </w:r>
      <w:r>
        <w:rPr>
          <w:szCs w:val="24"/>
        </w:rPr>
        <w:t>alcoolisme, le bizutage, la violence, les bandes criminelles, etc.</w:t>
      </w:r>
    </w:p>
    <w:p w:rsidR="00F05A8C" w:rsidRPr="00EC26DB" w:rsidRDefault="00F05A8C" w:rsidP="002C61BF">
      <w:pPr>
        <w:spacing w:after="240"/>
        <w:rPr>
          <w:i/>
          <w:iCs/>
          <w:szCs w:val="24"/>
        </w:rPr>
      </w:pPr>
      <w:r w:rsidRPr="00EC26DB">
        <w:rPr>
          <w:i/>
          <w:iCs/>
          <w:szCs w:val="24"/>
        </w:rPr>
        <w:t>Grossesses précoces</w:t>
      </w:r>
    </w:p>
    <w:p w:rsidR="00F05A8C" w:rsidRDefault="00F05A8C" w:rsidP="002B0390">
      <w:pPr>
        <w:tabs>
          <w:tab w:val="left" w:pos="567"/>
        </w:tabs>
        <w:spacing w:after="240"/>
        <w:rPr>
          <w:szCs w:val="24"/>
        </w:rPr>
      </w:pPr>
      <w:r w:rsidRPr="00EC26DB">
        <w:rPr>
          <w:szCs w:val="24"/>
        </w:rPr>
        <w:t>27.</w:t>
      </w:r>
      <w:r w:rsidRPr="00EC26DB">
        <w:rPr>
          <w:szCs w:val="24"/>
        </w:rPr>
        <w:tab/>
        <w:t>D</w:t>
      </w:r>
      <w:r w:rsidR="002B0390">
        <w:rPr>
          <w:szCs w:val="24"/>
        </w:rPr>
        <w:t>’</w:t>
      </w:r>
      <w:r w:rsidRPr="00EC26DB">
        <w:rPr>
          <w:szCs w:val="24"/>
        </w:rPr>
        <w:t>après les données statistiques recueillies par le Conseil de tutelle, le nombre d</w:t>
      </w:r>
      <w:r w:rsidR="002B0390">
        <w:rPr>
          <w:szCs w:val="24"/>
        </w:rPr>
        <w:t>’</w:t>
      </w:r>
      <w:r w:rsidRPr="00EC26DB">
        <w:rPr>
          <w:szCs w:val="24"/>
        </w:rPr>
        <w:t>adolescentes enceintes augmente à Aruba. Actuellement, le conseil dispose de deux travailleurs sociaux chargés de traiter ces questions. En 2005, plusieurs ONG ont créé CEMBRAH, un réseau d</w:t>
      </w:r>
      <w:r w:rsidR="002B0390">
        <w:rPr>
          <w:szCs w:val="24"/>
        </w:rPr>
        <w:t>’</w:t>
      </w:r>
      <w:r w:rsidRPr="00EC26DB">
        <w:rPr>
          <w:szCs w:val="24"/>
        </w:rPr>
        <w:t>associations qui aide les parents adolescents. Le CEMBRAH</w:t>
      </w:r>
      <w:r w:rsidR="00E462DC">
        <w:rPr>
          <w:szCs w:val="24"/>
        </w:rPr>
        <w:t xml:space="preserve"> </w:t>
      </w:r>
      <w:r w:rsidRPr="00EC26DB">
        <w:rPr>
          <w:szCs w:val="24"/>
        </w:rPr>
        <w:t>représente une palette d</w:t>
      </w:r>
      <w:r w:rsidR="002B0390">
        <w:rPr>
          <w:szCs w:val="24"/>
        </w:rPr>
        <w:t>’</w:t>
      </w:r>
      <w:r w:rsidRPr="00EC26DB">
        <w:rPr>
          <w:szCs w:val="24"/>
        </w:rPr>
        <w:t>associations qui s</w:t>
      </w:r>
      <w:r w:rsidR="002B0390">
        <w:rPr>
          <w:szCs w:val="24"/>
        </w:rPr>
        <w:t>’</w:t>
      </w:r>
      <w:r w:rsidRPr="00EC26DB">
        <w:rPr>
          <w:szCs w:val="24"/>
        </w:rPr>
        <w:t xml:space="preserve">occupent, entre autres, des aspects sociaux, physiques, préventifs, éducatifs </w:t>
      </w:r>
      <w:r w:rsidR="007B4D2E" w:rsidRPr="00EC26DB">
        <w:rPr>
          <w:szCs w:val="24"/>
        </w:rPr>
        <w:t>liés aux grossesses précoces. Un ensemble coordonné de soins offre aux parents adolescents diverses formes d</w:t>
      </w:r>
      <w:r w:rsidR="002B0390">
        <w:rPr>
          <w:szCs w:val="24"/>
        </w:rPr>
        <w:t>’</w:t>
      </w:r>
      <w:r w:rsidR="007B4D2E" w:rsidRPr="00EC26DB">
        <w:rPr>
          <w:szCs w:val="24"/>
        </w:rPr>
        <w:t>orientation et d</w:t>
      </w:r>
      <w:r w:rsidR="002B0390">
        <w:rPr>
          <w:szCs w:val="24"/>
        </w:rPr>
        <w:t>’</w:t>
      </w:r>
      <w:r w:rsidR="007B4D2E" w:rsidRPr="00EC26DB">
        <w:rPr>
          <w:szCs w:val="24"/>
        </w:rPr>
        <w:t>assistance. De plus, le CEMBRAH produit et diffuse de l</w:t>
      </w:r>
      <w:r w:rsidR="002B0390">
        <w:rPr>
          <w:szCs w:val="24"/>
        </w:rPr>
        <w:t>’</w:t>
      </w:r>
      <w:r w:rsidR="007B4D2E" w:rsidRPr="00EC26DB">
        <w:rPr>
          <w:szCs w:val="24"/>
        </w:rPr>
        <w:t>information destinée aux jeunes gens dans le cadre de son programme de prévention active des grossesses précoces.</w:t>
      </w:r>
      <w:r w:rsidR="007B4D2E">
        <w:rPr>
          <w:szCs w:val="24"/>
        </w:rPr>
        <w:t xml:space="preserve"> </w:t>
      </w:r>
    </w:p>
    <w:p w:rsidR="00C36308" w:rsidRPr="000110FA" w:rsidRDefault="007B4D2E" w:rsidP="002B0390">
      <w:pPr>
        <w:tabs>
          <w:tab w:val="left" w:pos="567"/>
        </w:tabs>
        <w:spacing w:after="240"/>
        <w:rPr>
          <w:i/>
          <w:szCs w:val="24"/>
        </w:rPr>
      </w:pPr>
      <w:r w:rsidRPr="009B7D3A">
        <w:rPr>
          <w:szCs w:val="24"/>
        </w:rPr>
        <w:t>28.</w:t>
      </w:r>
      <w:r w:rsidRPr="009B7D3A">
        <w:rPr>
          <w:szCs w:val="24"/>
        </w:rPr>
        <w:tab/>
      </w:r>
      <w:r w:rsidR="00C36308" w:rsidRPr="000110FA">
        <w:rPr>
          <w:i/>
          <w:szCs w:val="24"/>
        </w:rPr>
        <w:t>Le Comité recommande à l</w:t>
      </w:r>
      <w:r w:rsidR="002B0390" w:rsidRPr="000110FA">
        <w:rPr>
          <w:i/>
          <w:szCs w:val="24"/>
        </w:rPr>
        <w:t>’</w:t>
      </w:r>
      <w:r w:rsidR="00C36308" w:rsidRPr="000110FA">
        <w:rPr>
          <w:i/>
          <w:szCs w:val="24"/>
        </w:rPr>
        <w:t>État partie de développer la protection de remplacement dans toutes les parties du Royaume, notamment en augmentant l</w:t>
      </w:r>
      <w:r w:rsidR="002B0390" w:rsidRPr="000110FA">
        <w:rPr>
          <w:i/>
          <w:szCs w:val="24"/>
        </w:rPr>
        <w:t>’</w:t>
      </w:r>
      <w:r w:rsidR="00C36308" w:rsidRPr="000110FA">
        <w:rPr>
          <w:i/>
          <w:szCs w:val="24"/>
        </w:rPr>
        <w:t>offre de services de soutien et l</w:t>
      </w:r>
      <w:r w:rsidR="002B0390" w:rsidRPr="000110FA">
        <w:rPr>
          <w:i/>
          <w:szCs w:val="24"/>
        </w:rPr>
        <w:t>’</w:t>
      </w:r>
      <w:r w:rsidR="00C36308" w:rsidRPr="000110FA">
        <w:rPr>
          <w:i/>
          <w:szCs w:val="24"/>
        </w:rPr>
        <w:t>aide financière aux familles d</w:t>
      </w:r>
      <w:r w:rsidR="002B0390" w:rsidRPr="000110FA">
        <w:rPr>
          <w:i/>
          <w:szCs w:val="24"/>
        </w:rPr>
        <w:t>’</w:t>
      </w:r>
      <w:r w:rsidR="00C36308" w:rsidRPr="000110FA">
        <w:rPr>
          <w:i/>
          <w:szCs w:val="24"/>
        </w:rPr>
        <w:t>accueil, ainsi qu</w:t>
      </w:r>
      <w:r w:rsidR="002B0390" w:rsidRPr="000110FA">
        <w:rPr>
          <w:i/>
          <w:szCs w:val="24"/>
        </w:rPr>
        <w:t>’</w:t>
      </w:r>
      <w:r w:rsidR="00C36308" w:rsidRPr="000110FA">
        <w:rPr>
          <w:i/>
          <w:szCs w:val="24"/>
        </w:rPr>
        <w:t>en accroissant l</w:t>
      </w:r>
      <w:r w:rsidR="002B0390" w:rsidRPr="000110FA">
        <w:rPr>
          <w:i/>
          <w:szCs w:val="24"/>
        </w:rPr>
        <w:t>’</w:t>
      </w:r>
      <w:r w:rsidR="00C36308" w:rsidRPr="000110FA">
        <w:rPr>
          <w:i/>
          <w:szCs w:val="24"/>
        </w:rPr>
        <w:t>effectif des foyers pour enfants d</w:t>
      </w:r>
      <w:r w:rsidR="002B0390" w:rsidRPr="000110FA">
        <w:rPr>
          <w:i/>
          <w:szCs w:val="24"/>
        </w:rPr>
        <w:t>’</w:t>
      </w:r>
      <w:r w:rsidR="00C36308" w:rsidRPr="000110FA">
        <w:rPr>
          <w:i/>
          <w:szCs w:val="24"/>
        </w:rPr>
        <w:t>Aruba de façon que ces derniers bénéficient de l</w:t>
      </w:r>
      <w:r w:rsidR="002B0390" w:rsidRPr="000110FA">
        <w:rPr>
          <w:i/>
          <w:szCs w:val="24"/>
        </w:rPr>
        <w:t>’</w:t>
      </w:r>
      <w:r w:rsidR="00C36308" w:rsidRPr="000110FA">
        <w:rPr>
          <w:i/>
          <w:szCs w:val="24"/>
        </w:rPr>
        <w:t>attention voulue à tout moment, y compris pendant les week-ends.</w:t>
      </w:r>
    </w:p>
    <w:p w:rsidR="009B7D3A" w:rsidRPr="009B7D3A" w:rsidRDefault="009B7D3A" w:rsidP="002C61BF">
      <w:pPr>
        <w:spacing w:after="240"/>
        <w:rPr>
          <w:b/>
          <w:szCs w:val="24"/>
        </w:rPr>
      </w:pPr>
      <w:r w:rsidRPr="009B7D3A">
        <w:rPr>
          <w:b/>
          <w:szCs w:val="24"/>
        </w:rPr>
        <w:t>Familles d</w:t>
      </w:r>
      <w:r w:rsidR="002B0390">
        <w:rPr>
          <w:b/>
          <w:szCs w:val="24"/>
        </w:rPr>
        <w:t>’</w:t>
      </w:r>
      <w:r w:rsidRPr="009B7D3A">
        <w:rPr>
          <w:b/>
          <w:szCs w:val="24"/>
        </w:rPr>
        <w:t>accueil</w:t>
      </w:r>
    </w:p>
    <w:p w:rsidR="007B4D2E" w:rsidRDefault="007B4D2E" w:rsidP="002B0390">
      <w:pPr>
        <w:tabs>
          <w:tab w:val="left" w:pos="567"/>
        </w:tabs>
        <w:spacing w:after="240"/>
        <w:rPr>
          <w:szCs w:val="24"/>
        </w:rPr>
      </w:pPr>
      <w:r>
        <w:rPr>
          <w:szCs w:val="24"/>
        </w:rPr>
        <w:t>29.</w:t>
      </w:r>
      <w:r>
        <w:rPr>
          <w:szCs w:val="24"/>
        </w:rPr>
        <w:tab/>
        <w:t>En 2004, la protection de remplacement a été renforcée grâce à l</w:t>
      </w:r>
      <w:r w:rsidR="002B0390">
        <w:rPr>
          <w:szCs w:val="24"/>
        </w:rPr>
        <w:t>’</w:t>
      </w:r>
      <w:r>
        <w:rPr>
          <w:szCs w:val="24"/>
        </w:rPr>
        <w:t xml:space="preserve">ouverture du Centre </w:t>
      </w:r>
      <w:r w:rsidRPr="007B4D2E">
        <w:rPr>
          <w:i/>
          <w:iCs/>
          <w:szCs w:val="24"/>
        </w:rPr>
        <w:t>Famia di Crianza Arubano</w:t>
      </w:r>
      <w:r>
        <w:rPr>
          <w:szCs w:val="24"/>
        </w:rPr>
        <w:t xml:space="preserve"> pour les familles nourricières. Ce centre est chargé de recruter de nouveaux foyers </w:t>
      </w:r>
      <w:r w:rsidR="009B7D3A">
        <w:rPr>
          <w:szCs w:val="24"/>
        </w:rPr>
        <w:t>d</w:t>
      </w:r>
      <w:r w:rsidR="002B0390">
        <w:rPr>
          <w:szCs w:val="24"/>
        </w:rPr>
        <w:t>’</w:t>
      </w:r>
      <w:r w:rsidR="009B7D3A">
        <w:rPr>
          <w:szCs w:val="24"/>
        </w:rPr>
        <w:t>accueil</w:t>
      </w:r>
      <w:r>
        <w:rPr>
          <w:szCs w:val="24"/>
        </w:rPr>
        <w:t>, de les enregistrer, de préparer et former les parents nourriciers, de servir d</w:t>
      </w:r>
      <w:r w:rsidR="002B0390">
        <w:rPr>
          <w:szCs w:val="24"/>
        </w:rPr>
        <w:t>’</w:t>
      </w:r>
      <w:r>
        <w:rPr>
          <w:szCs w:val="24"/>
        </w:rPr>
        <w:t>intermédiaire entre enfants et parents nourriciers et d</w:t>
      </w:r>
      <w:r w:rsidR="002B0390">
        <w:rPr>
          <w:szCs w:val="24"/>
        </w:rPr>
        <w:t>’</w:t>
      </w:r>
      <w:r>
        <w:rPr>
          <w:szCs w:val="24"/>
        </w:rPr>
        <w:t>organiser des activités de groupe à leur intention. Depuis son ouverture, le centre a aidé 59 familles.</w:t>
      </w:r>
    </w:p>
    <w:p w:rsidR="007B4D2E" w:rsidRPr="00320E6B" w:rsidRDefault="007B4D2E" w:rsidP="002C61BF">
      <w:pPr>
        <w:spacing w:after="240"/>
        <w:rPr>
          <w:b/>
          <w:szCs w:val="24"/>
        </w:rPr>
      </w:pPr>
      <w:r w:rsidRPr="00320E6B">
        <w:rPr>
          <w:b/>
          <w:szCs w:val="24"/>
        </w:rPr>
        <w:t>Établissements résidentiels</w:t>
      </w:r>
    </w:p>
    <w:p w:rsidR="007B4D2E" w:rsidRDefault="00320E6B" w:rsidP="002B0390">
      <w:pPr>
        <w:tabs>
          <w:tab w:val="left" w:pos="567"/>
        </w:tabs>
        <w:spacing w:after="240"/>
        <w:rPr>
          <w:szCs w:val="24"/>
        </w:rPr>
      </w:pPr>
      <w:r>
        <w:rPr>
          <w:szCs w:val="24"/>
        </w:rPr>
        <w:t>30.</w:t>
      </w:r>
      <w:r>
        <w:rPr>
          <w:szCs w:val="24"/>
        </w:rPr>
        <w:tab/>
        <w:t>Depuis l</w:t>
      </w:r>
      <w:r w:rsidR="002B0390">
        <w:rPr>
          <w:szCs w:val="24"/>
        </w:rPr>
        <w:t>’</w:t>
      </w:r>
      <w:r>
        <w:rPr>
          <w:szCs w:val="24"/>
        </w:rPr>
        <w:t>an dernier, l</w:t>
      </w:r>
      <w:r w:rsidR="002B0390">
        <w:rPr>
          <w:szCs w:val="24"/>
        </w:rPr>
        <w:t>’</w:t>
      </w:r>
      <w:r>
        <w:rPr>
          <w:szCs w:val="24"/>
        </w:rPr>
        <w:t xml:space="preserve">établissement </w:t>
      </w:r>
      <w:r w:rsidRPr="00320E6B">
        <w:rPr>
          <w:i/>
          <w:iCs/>
          <w:szCs w:val="24"/>
        </w:rPr>
        <w:t>Casa Cuna Progreso</w:t>
      </w:r>
      <w:r>
        <w:rPr>
          <w:szCs w:val="24"/>
        </w:rPr>
        <w:t>, qui accueille les enfants jusqu</w:t>
      </w:r>
      <w:r w:rsidR="002B0390">
        <w:rPr>
          <w:szCs w:val="24"/>
        </w:rPr>
        <w:t>’</w:t>
      </w:r>
      <w:r>
        <w:rPr>
          <w:szCs w:val="24"/>
        </w:rPr>
        <w:t>à l</w:t>
      </w:r>
      <w:r w:rsidR="002B0390">
        <w:rPr>
          <w:szCs w:val="24"/>
        </w:rPr>
        <w:t>’</w:t>
      </w:r>
      <w:r>
        <w:rPr>
          <w:szCs w:val="24"/>
        </w:rPr>
        <w:t>âge de six ans, est également ouvert le week-end. Ceci signifie que les enfants hébergés pendant la semaine peuvent rester sur place pendant le week-end et que des enfants non résidents peuvent aussi y être hébergés en cas d</w:t>
      </w:r>
      <w:r w:rsidR="002B0390">
        <w:rPr>
          <w:szCs w:val="24"/>
        </w:rPr>
        <w:t>’</w:t>
      </w:r>
      <w:r>
        <w:rPr>
          <w:szCs w:val="24"/>
        </w:rPr>
        <w:t xml:space="preserve">urgence le samedi et le dimanche. Des négociations sont actuellement en cours pour que le centre résidentiel </w:t>
      </w:r>
      <w:r w:rsidRPr="00C36308">
        <w:rPr>
          <w:i/>
          <w:iCs/>
          <w:szCs w:val="24"/>
        </w:rPr>
        <w:t>Imeldahof</w:t>
      </w:r>
      <w:r>
        <w:rPr>
          <w:szCs w:val="24"/>
        </w:rPr>
        <w:t>, qui accueille des enfants de 6 à 14 ans, reste ouvert pendant les week-ends à partir du premier trimestre de 2007.</w:t>
      </w:r>
      <w:r w:rsidR="00C36308">
        <w:rPr>
          <w:szCs w:val="24"/>
        </w:rPr>
        <w:t xml:space="preserve"> L</w:t>
      </w:r>
      <w:r w:rsidR="002B0390">
        <w:rPr>
          <w:szCs w:val="24"/>
        </w:rPr>
        <w:t>’</w:t>
      </w:r>
      <w:r w:rsidR="00C36308">
        <w:rPr>
          <w:szCs w:val="24"/>
        </w:rPr>
        <w:t xml:space="preserve">établissement résidentiel pour les 14-18 ans (autrefois dénommé </w:t>
      </w:r>
      <w:r w:rsidR="00C36308" w:rsidRPr="00C36308">
        <w:rPr>
          <w:i/>
          <w:iCs/>
          <w:szCs w:val="24"/>
        </w:rPr>
        <w:t>Cas pa Hubentud</w:t>
      </w:r>
      <w:r w:rsidR="00C36308">
        <w:rPr>
          <w:szCs w:val="24"/>
        </w:rPr>
        <w:t>) a été in</w:t>
      </w:r>
      <w:r w:rsidR="009B7D3A">
        <w:rPr>
          <w:szCs w:val="24"/>
        </w:rPr>
        <w:t xml:space="preserve">tégré au </w:t>
      </w:r>
      <w:r w:rsidR="00C36308">
        <w:rPr>
          <w:szCs w:val="24"/>
        </w:rPr>
        <w:t>Centre d</w:t>
      </w:r>
      <w:r w:rsidR="002B0390">
        <w:rPr>
          <w:szCs w:val="24"/>
        </w:rPr>
        <w:t>’</w:t>
      </w:r>
      <w:r w:rsidR="00C36308">
        <w:rPr>
          <w:szCs w:val="24"/>
        </w:rPr>
        <w:t>éducation corrective. Celui-ci n</w:t>
      </w:r>
      <w:r w:rsidR="002B0390">
        <w:rPr>
          <w:szCs w:val="24"/>
        </w:rPr>
        <w:t>’</w:t>
      </w:r>
      <w:r w:rsidR="00C36308">
        <w:rPr>
          <w:szCs w:val="24"/>
        </w:rPr>
        <w:t>est pas encore ouvert p</w:t>
      </w:r>
      <w:r w:rsidR="00A80F1F">
        <w:rPr>
          <w:szCs w:val="24"/>
        </w:rPr>
        <w:t>endant les fins de semaine. Des </w:t>
      </w:r>
      <w:r w:rsidR="00C36308">
        <w:rPr>
          <w:szCs w:val="24"/>
        </w:rPr>
        <w:t xml:space="preserve">renseignements plus détaillés sur ce centre destiné aux enfants ayant des besoins spéciaux figurent au </w:t>
      </w:r>
      <w:r w:rsidR="008310C8">
        <w:rPr>
          <w:szCs w:val="24"/>
        </w:rPr>
        <w:t>c</w:t>
      </w:r>
      <w:r w:rsidR="00C36308">
        <w:rPr>
          <w:szCs w:val="24"/>
        </w:rPr>
        <w:t>hapitre VIII.</w:t>
      </w:r>
    </w:p>
    <w:p w:rsidR="00320E6B" w:rsidRPr="000110FA" w:rsidRDefault="00C36308" w:rsidP="002B0390">
      <w:pPr>
        <w:tabs>
          <w:tab w:val="left" w:pos="567"/>
        </w:tabs>
        <w:spacing w:after="240"/>
        <w:rPr>
          <w:i/>
          <w:szCs w:val="24"/>
        </w:rPr>
      </w:pPr>
      <w:r w:rsidRPr="009B7D3A">
        <w:rPr>
          <w:szCs w:val="24"/>
        </w:rPr>
        <w:t>31.</w:t>
      </w:r>
      <w:r w:rsidR="00320E6B" w:rsidRPr="009B7D3A">
        <w:rPr>
          <w:szCs w:val="24"/>
        </w:rPr>
        <w:tab/>
      </w:r>
      <w:r w:rsidR="00320E6B" w:rsidRPr="000110FA">
        <w:rPr>
          <w:i/>
          <w:szCs w:val="24"/>
        </w:rPr>
        <w:t>Le Comité recommande à l</w:t>
      </w:r>
      <w:r w:rsidR="002B0390" w:rsidRPr="000110FA">
        <w:rPr>
          <w:i/>
          <w:szCs w:val="24"/>
        </w:rPr>
        <w:t>’</w:t>
      </w:r>
      <w:r w:rsidR="00320E6B" w:rsidRPr="000110FA">
        <w:rPr>
          <w:i/>
          <w:szCs w:val="24"/>
        </w:rPr>
        <w:t>État partie:</w:t>
      </w:r>
    </w:p>
    <w:p w:rsidR="00320E6B" w:rsidRDefault="00320E6B" w:rsidP="000110FA">
      <w:pPr>
        <w:numPr>
          <w:ilvl w:val="0"/>
          <w:numId w:val="14"/>
        </w:numPr>
        <w:spacing w:after="240"/>
        <w:rPr>
          <w:i/>
          <w:szCs w:val="24"/>
        </w:rPr>
      </w:pPr>
      <w:r w:rsidRPr="000110FA">
        <w:rPr>
          <w:i/>
          <w:szCs w:val="24"/>
        </w:rPr>
        <w:t xml:space="preserve">De </w:t>
      </w:r>
      <w:r w:rsidR="00C36308" w:rsidRPr="000110FA">
        <w:rPr>
          <w:i/>
          <w:szCs w:val="24"/>
        </w:rPr>
        <w:t>veiller à ce qu</w:t>
      </w:r>
      <w:r w:rsidR="002B0390" w:rsidRPr="000110FA">
        <w:rPr>
          <w:i/>
          <w:szCs w:val="24"/>
        </w:rPr>
        <w:t>’</w:t>
      </w:r>
      <w:r w:rsidR="00C36308" w:rsidRPr="000110FA">
        <w:rPr>
          <w:i/>
          <w:szCs w:val="24"/>
        </w:rPr>
        <w:t xml:space="preserve">il existe à Aruba </w:t>
      </w:r>
      <w:r w:rsidRPr="000110FA">
        <w:rPr>
          <w:i/>
          <w:szCs w:val="24"/>
        </w:rPr>
        <w:t>une politique clairement définie relative à la maltraitance et à l</w:t>
      </w:r>
      <w:r w:rsidR="002B0390" w:rsidRPr="000110FA">
        <w:rPr>
          <w:i/>
          <w:szCs w:val="24"/>
        </w:rPr>
        <w:t>’</w:t>
      </w:r>
      <w:r w:rsidRPr="000110FA">
        <w:rPr>
          <w:i/>
          <w:szCs w:val="24"/>
        </w:rPr>
        <w:t>abandon moral des enfants, qui englobe la prévention, le signalement des cas et l</w:t>
      </w:r>
      <w:r w:rsidR="002B0390" w:rsidRPr="000110FA">
        <w:rPr>
          <w:i/>
          <w:szCs w:val="24"/>
        </w:rPr>
        <w:t>’</w:t>
      </w:r>
      <w:r w:rsidRPr="000110FA">
        <w:rPr>
          <w:i/>
          <w:szCs w:val="24"/>
        </w:rPr>
        <w:t>aide aux victimes, et à ce que des ressources financières et humaines suffisantes soient dégagées pour sa mise en œuvre;</w:t>
      </w:r>
    </w:p>
    <w:p w:rsidR="00C37216" w:rsidRDefault="00320E6B" w:rsidP="002C61BF">
      <w:pPr>
        <w:numPr>
          <w:ilvl w:val="0"/>
          <w:numId w:val="14"/>
        </w:numPr>
        <w:spacing w:after="240"/>
        <w:rPr>
          <w:i/>
          <w:szCs w:val="24"/>
        </w:rPr>
      </w:pPr>
      <w:r w:rsidRPr="000110FA">
        <w:rPr>
          <w:i/>
          <w:szCs w:val="24"/>
        </w:rPr>
        <w:t xml:space="preserve">De promulguer le décret du </w:t>
      </w:r>
      <w:r w:rsidR="00D80F3D" w:rsidRPr="000110FA">
        <w:rPr>
          <w:i/>
          <w:szCs w:val="24"/>
        </w:rPr>
        <w:t>Gouvernement</w:t>
      </w:r>
      <w:r w:rsidRPr="000110FA">
        <w:rPr>
          <w:i/>
          <w:szCs w:val="24"/>
        </w:rPr>
        <w:t xml:space="preserve"> arubais de 1993 portant création d</w:t>
      </w:r>
      <w:r w:rsidR="002B0390" w:rsidRPr="000110FA">
        <w:rPr>
          <w:i/>
          <w:szCs w:val="24"/>
        </w:rPr>
        <w:t>’</w:t>
      </w:r>
      <w:r w:rsidRPr="000110FA">
        <w:rPr>
          <w:i/>
          <w:szCs w:val="24"/>
        </w:rPr>
        <w:t>un bureau d</w:t>
      </w:r>
      <w:r w:rsidR="002B0390" w:rsidRPr="000110FA">
        <w:rPr>
          <w:i/>
          <w:szCs w:val="24"/>
        </w:rPr>
        <w:t>’</w:t>
      </w:r>
      <w:r w:rsidRPr="000110FA">
        <w:rPr>
          <w:i/>
          <w:szCs w:val="24"/>
        </w:rPr>
        <w:t>expertise médicale chargé d</w:t>
      </w:r>
      <w:r w:rsidR="002B0390" w:rsidRPr="000110FA">
        <w:rPr>
          <w:i/>
          <w:szCs w:val="24"/>
        </w:rPr>
        <w:t>’</w:t>
      </w:r>
      <w:r w:rsidRPr="000110FA">
        <w:rPr>
          <w:i/>
          <w:szCs w:val="24"/>
        </w:rPr>
        <w:t>enregistrer les cas de maltraitance et d</w:t>
      </w:r>
      <w:r w:rsidR="002B0390" w:rsidRPr="000110FA">
        <w:rPr>
          <w:i/>
          <w:szCs w:val="24"/>
        </w:rPr>
        <w:t>’</w:t>
      </w:r>
      <w:r w:rsidRPr="000110FA">
        <w:rPr>
          <w:i/>
          <w:szCs w:val="24"/>
        </w:rPr>
        <w:t>abandon moral d</w:t>
      </w:r>
      <w:r w:rsidR="002B0390" w:rsidRPr="000110FA">
        <w:rPr>
          <w:i/>
          <w:szCs w:val="24"/>
        </w:rPr>
        <w:t>’</w:t>
      </w:r>
      <w:r w:rsidRPr="000110FA">
        <w:rPr>
          <w:i/>
          <w:szCs w:val="24"/>
        </w:rPr>
        <w:t>enfants et de coordonner l</w:t>
      </w:r>
      <w:r w:rsidR="002B0390" w:rsidRPr="000110FA">
        <w:rPr>
          <w:i/>
          <w:szCs w:val="24"/>
        </w:rPr>
        <w:t>’</w:t>
      </w:r>
      <w:r w:rsidRPr="000110FA">
        <w:rPr>
          <w:i/>
          <w:szCs w:val="24"/>
        </w:rPr>
        <w:t>investigation des cas et le traitement des victimes dans le respect de leur sensibilité;</w:t>
      </w:r>
    </w:p>
    <w:p w:rsidR="00320E6B" w:rsidRPr="000110FA" w:rsidRDefault="00C37216" w:rsidP="002C61BF">
      <w:pPr>
        <w:numPr>
          <w:ilvl w:val="0"/>
          <w:numId w:val="14"/>
        </w:numPr>
        <w:spacing w:after="240"/>
        <w:rPr>
          <w:i/>
          <w:szCs w:val="24"/>
        </w:rPr>
      </w:pPr>
      <w:r w:rsidRPr="000110FA">
        <w:rPr>
          <w:i/>
          <w:szCs w:val="24"/>
        </w:rPr>
        <w:t>D</w:t>
      </w:r>
      <w:r w:rsidR="002B0390" w:rsidRPr="000110FA">
        <w:rPr>
          <w:i/>
          <w:szCs w:val="24"/>
        </w:rPr>
        <w:t>’</w:t>
      </w:r>
      <w:r w:rsidR="00320E6B" w:rsidRPr="000110FA">
        <w:rPr>
          <w:i/>
          <w:szCs w:val="24"/>
        </w:rPr>
        <w:t>interdi</w:t>
      </w:r>
      <w:r w:rsidRPr="000110FA">
        <w:rPr>
          <w:i/>
          <w:szCs w:val="24"/>
        </w:rPr>
        <w:t>r</w:t>
      </w:r>
      <w:r w:rsidR="00320E6B" w:rsidRPr="000110FA">
        <w:rPr>
          <w:i/>
          <w:szCs w:val="24"/>
        </w:rPr>
        <w:t>e expressément les châtiments corporels, de lancer des campagnes visant à sensibiliser le public aux conséquences négatives des mauvais traitements infligés aux enfants et de promouvoir des formes de discipline non violentes pour remplacer les châtiments corporels.</w:t>
      </w:r>
    </w:p>
    <w:p w:rsidR="00C37216" w:rsidRPr="00C37216" w:rsidRDefault="00C37216" w:rsidP="002C61BF">
      <w:pPr>
        <w:spacing w:after="240"/>
        <w:rPr>
          <w:b/>
          <w:szCs w:val="24"/>
        </w:rPr>
      </w:pPr>
      <w:r w:rsidRPr="00C37216">
        <w:rPr>
          <w:b/>
          <w:szCs w:val="24"/>
        </w:rPr>
        <w:t>Prévention</w:t>
      </w:r>
    </w:p>
    <w:p w:rsidR="00320E6B" w:rsidRDefault="00C37216" w:rsidP="002B0390">
      <w:pPr>
        <w:tabs>
          <w:tab w:val="left" w:pos="567"/>
        </w:tabs>
        <w:spacing w:after="240"/>
        <w:rPr>
          <w:szCs w:val="24"/>
        </w:rPr>
      </w:pPr>
      <w:r>
        <w:rPr>
          <w:szCs w:val="24"/>
        </w:rPr>
        <w:t>32.</w:t>
      </w:r>
      <w:r>
        <w:rPr>
          <w:szCs w:val="24"/>
        </w:rPr>
        <w:tab/>
        <w:t xml:space="preserve">En 2006, le </w:t>
      </w:r>
      <w:r w:rsidR="009B7D3A">
        <w:rPr>
          <w:szCs w:val="24"/>
        </w:rPr>
        <w:t xml:space="preserve">Département </w:t>
      </w:r>
      <w:r>
        <w:rPr>
          <w:szCs w:val="24"/>
        </w:rPr>
        <w:t>des affaires sociales a opéré un changement de paradigme et mis l</w:t>
      </w:r>
      <w:r w:rsidR="002B0390">
        <w:rPr>
          <w:szCs w:val="24"/>
        </w:rPr>
        <w:t>’</w:t>
      </w:r>
      <w:r>
        <w:rPr>
          <w:szCs w:val="24"/>
        </w:rPr>
        <w:t>accent sur le soutien parental, l</w:t>
      </w:r>
      <w:r w:rsidR="002B0390">
        <w:rPr>
          <w:szCs w:val="24"/>
        </w:rPr>
        <w:t>’</w:t>
      </w:r>
      <w:r>
        <w:rPr>
          <w:szCs w:val="24"/>
        </w:rPr>
        <w:t xml:space="preserve">éducation et la thérapie familiales. Au sein de </w:t>
      </w:r>
      <w:smartTag w:uri="urn:schemas-microsoft-com:office:smarttags" w:element="PersonName">
        <w:smartTagPr>
          <w:attr w:name="ProductID" w:val="la Direction"/>
        </w:smartTagPr>
        <w:r>
          <w:rPr>
            <w:szCs w:val="24"/>
          </w:rPr>
          <w:t>la Direction</w:t>
        </w:r>
      </w:smartTag>
      <w:r>
        <w:rPr>
          <w:szCs w:val="24"/>
        </w:rPr>
        <w:t xml:space="preserve"> </w:t>
      </w:r>
      <w:r w:rsidR="007C49F8">
        <w:rPr>
          <w:szCs w:val="24"/>
        </w:rPr>
        <w:t>des problèmes existentiels et familiaux, un</w:t>
      </w:r>
      <w:r w:rsidR="00312357">
        <w:rPr>
          <w:szCs w:val="24"/>
        </w:rPr>
        <w:t>e</w:t>
      </w:r>
      <w:r w:rsidR="007C49F8">
        <w:rPr>
          <w:szCs w:val="24"/>
        </w:rPr>
        <w:t xml:space="preserve"> cellule de thérapie fa</w:t>
      </w:r>
      <w:r w:rsidR="000110FA">
        <w:rPr>
          <w:szCs w:val="24"/>
        </w:rPr>
        <w:t>miliale a été mise en place. Le </w:t>
      </w:r>
      <w:r w:rsidR="007C49F8">
        <w:rPr>
          <w:szCs w:val="24"/>
        </w:rPr>
        <w:t>projet Aide à la maison (</w:t>
      </w:r>
      <w:r w:rsidR="007C49F8" w:rsidRPr="00312357">
        <w:rPr>
          <w:i/>
          <w:iCs/>
          <w:szCs w:val="24"/>
        </w:rPr>
        <w:t>Huis aan Huis Hulp</w:t>
      </w:r>
      <w:r w:rsidR="007C49F8">
        <w:rPr>
          <w:szCs w:val="24"/>
        </w:rPr>
        <w:t>) a été lancé pour</w:t>
      </w:r>
      <w:r w:rsidR="00312357">
        <w:rPr>
          <w:szCs w:val="24"/>
        </w:rPr>
        <w:t xml:space="preserve"> appuyer la parentalité et donner aux familles une formation pratique axée sur la création d</w:t>
      </w:r>
      <w:r w:rsidR="002B0390">
        <w:rPr>
          <w:szCs w:val="24"/>
        </w:rPr>
        <w:t>’</w:t>
      </w:r>
      <w:r w:rsidR="00312357">
        <w:rPr>
          <w:szCs w:val="24"/>
        </w:rPr>
        <w:t xml:space="preserve">un climat harmonieux </w:t>
      </w:r>
      <w:r w:rsidR="009B7D3A">
        <w:rPr>
          <w:szCs w:val="24"/>
        </w:rPr>
        <w:t>au foyer</w:t>
      </w:r>
      <w:r w:rsidR="00312357">
        <w:rPr>
          <w:szCs w:val="24"/>
        </w:rPr>
        <w:t xml:space="preserve">. Les équipes de district du </w:t>
      </w:r>
      <w:r w:rsidR="009B7D3A">
        <w:rPr>
          <w:szCs w:val="24"/>
        </w:rPr>
        <w:t xml:space="preserve">Département </w:t>
      </w:r>
      <w:r w:rsidR="00312357">
        <w:rPr>
          <w:szCs w:val="24"/>
        </w:rPr>
        <w:t>des affaires sociales participent aussi à la mise en œuvre de ce projet. Les conseillers familiaux de la cellule susmentionnée sont formés pour fournir les services de thérapie familiale.</w:t>
      </w:r>
    </w:p>
    <w:p w:rsidR="00312357" w:rsidRDefault="00312357" w:rsidP="002B0390">
      <w:pPr>
        <w:tabs>
          <w:tab w:val="left" w:pos="567"/>
        </w:tabs>
        <w:spacing w:after="240"/>
        <w:rPr>
          <w:szCs w:val="24"/>
        </w:rPr>
      </w:pPr>
      <w:r>
        <w:rPr>
          <w:szCs w:val="24"/>
        </w:rPr>
        <w:t>33.</w:t>
      </w:r>
      <w:r>
        <w:rPr>
          <w:szCs w:val="24"/>
        </w:rPr>
        <w:tab/>
        <w:t>Il est prévu de créer un Conseil de la prévention, formé de représentants des ONG et des organismes publics, chargé</w:t>
      </w:r>
      <w:r w:rsidR="008F1E73">
        <w:rPr>
          <w:szCs w:val="24"/>
        </w:rPr>
        <w:t>:</w:t>
      </w:r>
    </w:p>
    <w:p w:rsidR="00312357" w:rsidRDefault="0010667E" w:rsidP="0010667E">
      <w:pPr>
        <w:tabs>
          <w:tab w:val="left" w:pos="567"/>
          <w:tab w:val="left" w:pos="1080"/>
        </w:tabs>
        <w:spacing w:after="240"/>
        <w:rPr>
          <w:szCs w:val="24"/>
        </w:rPr>
      </w:pPr>
      <w:r>
        <w:rPr>
          <w:szCs w:val="24"/>
        </w:rPr>
        <w:tab/>
      </w:r>
      <w:r w:rsidR="00312357">
        <w:rPr>
          <w:szCs w:val="24"/>
        </w:rPr>
        <w:t>a.</w:t>
      </w:r>
      <w:r w:rsidR="00312357">
        <w:rPr>
          <w:szCs w:val="24"/>
        </w:rPr>
        <w:tab/>
      </w:r>
      <w:r w:rsidR="000110FA">
        <w:rPr>
          <w:szCs w:val="24"/>
        </w:rPr>
        <w:t>D</w:t>
      </w:r>
      <w:r w:rsidR="002B0390">
        <w:rPr>
          <w:szCs w:val="24"/>
        </w:rPr>
        <w:t>’</w:t>
      </w:r>
      <w:r w:rsidR="00312357">
        <w:rPr>
          <w:szCs w:val="24"/>
        </w:rPr>
        <w:t>élaborer une politique préventive de la maltraitance et de l</w:t>
      </w:r>
      <w:r w:rsidR="002B0390">
        <w:rPr>
          <w:szCs w:val="24"/>
        </w:rPr>
        <w:t>’</w:t>
      </w:r>
      <w:r w:rsidR="00312357">
        <w:rPr>
          <w:szCs w:val="24"/>
        </w:rPr>
        <w:t>abandon moral d</w:t>
      </w:r>
      <w:r w:rsidR="002B0390">
        <w:rPr>
          <w:szCs w:val="24"/>
        </w:rPr>
        <w:t>’</w:t>
      </w:r>
      <w:r w:rsidR="00312357">
        <w:rPr>
          <w:szCs w:val="24"/>
        </w:rPr>
        <w:t>enfants</w:t>
      </w:r>
      <w:r w:rsidR="008F1E73">
        <w:rPr>
          <w:szCs w:val="24"/>
        </w:rPr>
        <w:t>;</w:t>
      </w:r>
    </w:p>
    <w:p w:rsidR="00312357" w:rsidRDefault="0010667E" w:rsidP="0010667E">
      <w:pPr>
        <w:tabs>
          <w:tab w:val="left" w:pos="567"/>
          <w:tab w:val="left" w:pos="1080"/>
        </w:tabs>
        <w:spacing w:after="240"/>
        <w:rPr>
          <w:szCs w:val="24"/>
        </w:rPr>
      </w:pPr>
      <w:r>
        <w:rPr>
          <w:szCs w:val="24"/>
        </w:rPr>
        <w:tab/>
      </w:r>
      <w:r w:rsidR="00B26AFC">
        <w:rPr>
          <w:szCs w:val="24"/>
        </w:rPr>
        <w:t>b.</w:t>
      </w:r>
      <w:r w:rsidR="00B26AFC">
        <w:rPr>
          <w:szCs w:val="24"/>
        </w:rPr>
        <w:tab/>
      </w:r>
      <w:r>
        <w:rPr>
          <w:szCs w:val="24"/>
        </w:rPr>
        <w:t>D</w:t>
      </w:r>
      <w:r w:rsidR="00B26AFC">
        <w:rPr>
          <w:szCs w:val="24"/>
        </w:rPr>
        <w:t>e concevoir des programmes pour encourager la prévention de la maltraitance et de l</w:t>
      </w:r>
      <w:r w:rsidR="002B0390">
        <w:rPr>
          <w:szCs w:val="24"/>
        </w:rPr>
        <w:t>’</w:t>
      </w:r>
      <w:r w:rsidR="00B26AFC">
        <w:rPr>
          <w:szCs w:val="24"/>
        </w:rPr>
        <w:t>abandon moral des enfants</w:t>
      </w:r>
      <w:r w:rsidR="008F1E73">
        <w:rPr>
          <w:szCs w:val="24"/>
        </w:rPr>
        <w:t>;</w:t>
      </w:r>
    </w:p>
    <w:p w:rsidR="00312357" w:rsidRDefault="0010667E" w:rsidP="0010667E">
      <w:pPr>
        <w:tabs>
          <w:tab w:val="left" w:pos="567"/>
          <w:tab w:val="left" w:pos="1080"/>
        </w:tabs>
        <w:spacing w:after="240"/>
        <w:rPr>
          <w:szCs w:val="24"/>
        </w:rPr>
      </w:pPr>
      <w:r>
        <w:rPr>
          <w:szCs w:val="24"/>
        </w:rPr>
        <w:tab/>
      </w:r>
      <w:r w:rsidR="00B26AFC">
        <w:rPr>
          <w:szCs w:val="24"/>
        </w:rPr>
        <w:t>c.</w:t>
      </w:r>
      <w:r w:rsidR="00B26AFC">
        <w:rPr>
          <w:szCs w:val="24"/>
        </w:rPr>
        <w:tab/>
      </w:r>
      <w:r>
        <w:rPr>
          <w:szCs w:val="24"/>
        </w:rPr>
        <w:t>D</w:t>
      </w:r>
      <w:r w:rsidR="00B26AFC">
        <w:rPr>
          <w:szCs w:val="24"/>
        </w:rPr>
        <w:t>e générer des fonds pour les programmes de prévention.</w:t>
      </w:r>
    </w:p>
    <w:p w:rsidR="00B26AFC" w:rsidRDefault="00B26AFC" w:rsidP="002B0390">
      <w:pPr>
        <w:tabs>
          <w:tab w:val="left" w:pos="567"/>
        </w:tabs>
        <w:spacing w:after="240"/>
        <w:rPr>
          <w:szCs w:val="24"/>
        </w:rPr>
      </w:pPr>
      <w:r>
        <w:rPr>
          <w:szCs w:val="24"/>
        </w:rPr>
        <w:t>34.</w:t>
      </w:r>
      <w:r>
        <w:rPr>
          <w:szCs w:val="24"/>
        </w:rPr>
        <w:tab/>
        <w:t xml:space="preserve">Le site Internet de </w:t>
      </w:r>
      <w:smartTag w:uri="urn:schemas-microsoft-com:office:smarttags" w:element="PersonName">
        <w:smartTagPr>
          <w:attr w:name="ProductID" w:val="la Fondation Respeta"/>
        </w:smartTagPr>
        <w:r>
          <w:rPr>
            <w:szCs w:val="24"/>
          </w:rPr>
          <w:t xml:space="preserve">la Fondation </w:t>
        </w:r>
        <w:r w:rsidRPr="00B26AFC">
          <w:rPr>
            <w:i/>
            <w:iCs/>
            <w:szCs w:val="24"/>
          </w:rPr>
          <w:t>Respeta</w:t>
        </w:r>
      </w:smartTag>
      <w:r w:rsidRPr="00B26AFC">
        <w:rPr>
          <w:i/>
          <w:iCs/>
          <w:szCs w:val="24"/>
        </w:rPr>
        <w:t xml:space="preserve"> Mi</w:t>
      </w:r>
      <w:r>
        <w:rPr>
          <w:szCs w:val="24"/>
        </w:rPr>
        <w:t xml:space="preserve"> (</w:t>
      </w:r>
      <w:hyperlink r:id="rId15" w:history="1">
        <w:r w:rsidRPr="009C5B7F">
          <w:rPr>
            <w:rStyle w:val="Hyperlink"/>
            <w:szCs w:val="24"/>
          </w:rPr>
          <w:t>www.respetami.aw</w:t>
        </w:r>
      </w:hyperlink>
      <w:r>
        <w:rPr>
          <w:szCs w:val="24"/>
        </w:rPr>
        <w:t>) est une nouvelle initiative axée sur la prévention de la cruauté envers les enfants lancée au début de l</w:t>
      </w:r>
      <w:r w:rsidR="002B0390">
        <w:rPr>
          <w:szCs w:val="24"/>
        </w:rPr>
        <w:t>’</w:t>
      </w:r>
      <w:r>
        <w:rPr>
          <w:szCs w:val="24"/>
        </w:rPr>
        <w:t>année 2006. Ce site fournit des informations en papiamento sur les signes permettant de reconnaître la maltraitance. Ce site est conçu pour les enfants comme pour les adultes (parents, tuteurs, enseignants, acteurs sociaux, etc.)</w:t>
      </w:r>
    </w:p>
    <w:p w:rsidR="00B26AFC" w:rsidRPr="00B26AFC" w:rsidRDefault="00B26AFC" w:rsidP="002C61BF">
      <w:pPr>
        <w:spacing w:after="240"/>
        <w:rPr>
          <w:b/>
          <w:szCs w:val="24"/>
        </w:rPr>
      </w:pPr>
      <w:r w:rsidRPr="00B26AFC">
        <w:rPr>
          <w:b/>
          <w:szCs w:val="24"/>
        </w:rPr>
        <w:t>Châtiments corporels</w:t>
      </w:r>
    </w:p>
    <w:p w:rsidR="00320E6B" w:rsidRDefault="00B26AFC" w:rsidP="002B0390">
      <w:pPr>
        <w:tabs>
          <w:tab w:val="left" w:pos="567"/>
        </w:tabs>
        <w:spacing w:after="240"/>
        <w:rPr>
          <w:szCs w:val="24"/>
        </w:rPr>
      </w:pPr>
      <w:r>
        <w:rPr>
          <w:szCs w:val="24"/>
        </w:rPr>
        <w:t>35.</w:t>
      </w:r>
      <w:r>
        <w:rPr>
          <w:szCs w:val="24"/>
        </w:rPr>
        <w:tab/>
        <w:t>Le Code pénal d</w:t>
      </w:r>
      <w:r w:rsidR="002B0390">
        <w:rPr>
          <w:szCs w:val="24"/>
        </w:rPr>
        <w:t>’</w:t>
      </w:r>
      <w:r>
        <w:rPr>
          <w:szCs w:val="24"/>
        </w:rPr>
        <w:t>Aruba interdit de maltraiter les enfants. Cependant, les fessées et les gifles administrées par les parents ne sont pas spécifiquement interdites. Le projet de nouveau code pénal, qui devrait entrer en vigueur en 2008, n</w:t>
      </w:r>
      <w:r w:rsidR="002B0390">
        <w:rPr>
          <w:szCs w:val="24"/>
        </w:rPr>
        <w:t>’</w:t>
      </w:r>
      <w:r>
        <w:rPr>
          <w:szCs w:val="24"/>
        </w:rPr>
        <w:t xml:space="preserve">interdira pas </w:t>
      </w:r>
      <w:r w:rsidR="00E9480A">
        <w:rPr>
          <w:szCs w:val="24"/>
        </w:rPr>
        <w:t>expressément les fessées administrées par les parents pour discipliner leurs enfants quand leur comportement est indésirable.</w:t>
      </w:r>
    </w:p>
    <w:p w:rsidR="00E9480A" w:rsidRPr="00E9480A" w:rsidRDefault="00E9480A" w:rsidP="002C61BF">
      <w:pPr>
        <w:spacing w:after="240"/>
        <w:rPr>
          <w:b/>
          <w:szCs w:val="24"/>
        </w:rPr>
      </w:pPr>
      <w:r w:rsidRPr="00E9480A">
        <w:rPr>
          <w:b/>
          <w:szCs w:val="24"/>
        </w:rPr>
        <w:t>Centre de signalement des cas de maltraitance</w:t>
      </w:r>
    </w:p>
    <w:p w:rsidR="00B26AFC" w:rsidRDefault="00E9480A" w:rsidP="002B0390">
      <w:pPr>
        <w:tabs>
          <w:tab w:val="left" w:pos="567"/>
        </w:tabs>
        <w:spacing w:after="240"/>
        <w:rPr>
          <w:szCs w:val="24"/>
        </w:rPr>
      </w:pPr>
      <w:r>
        <w:rPr>
          <w:szCs w:val="24"/>
        </w:rPr>
        <w:t>36.</w:t>
      </w:r>
      <w:r>
        <w:rPr>
          <w:szCs w:val="24"/>
        </w:rPr>
        <w:tab/>
        <w:t xml:space="preserve">Le Centre de conseil sur la maltraitance ou Bureau </w:t>
      </w:r>
      <w:r w:rsidRPr="00E9480A">
        <w:rPr>
          <w:i/>
          <w:iCs/>
          <w:szCs w:val="24"/>
        </w:rPr>
        <w:t>Sostenemi</w:t>
      </w:r>
      <w:r w:rsidR="0010667E">
        <w:rPr>
          <w:szCs w:val="24"/>
        </w:rPr>
        <w:t xml:space="preserve"> («</w:t>
      </w:r>
      <w:r>
        <w:rPr>
          <w:szCs w:val="24"/>
        </w:rPr>
        <w:t>Aide-moi») est devenu opérationnel en 2005. Il tend à servir de bureau de signalement centralisé des cas de maltraitance et, en liaison avec des instances et des organisations existantes qui font campagne contre l</w:t>
      </w:r>
      <w:r w:rsidR="00633047">
        <w:rPr>
          <w:szCs w:val="24"/>
        </w:rPr>
        <w:t xml:space="preserve">es mauvais traitements infligés aux </w:t>
      </w:r>
      <w:r>
        <w:rPr>
          <w:szCs w:val="24"/>
        </w:rPr>
        <w:t>enfants</w:t>
      </w:r>
      <w:r w:rsidR="00633047">
        <w:rPr>
          <w:szCs w:val="24"/>
        </w:rPr>
        <w:t>, à promouvoir une approche plus structurée de la lutte contre la maltraitance et l</w:t>
      </w:r>
      <w:r w:rsidR="002B0390">
        <w:rPr>
          <w:szCs w:val="24"/>
        </w:rPr>
        <w:t>’</w:t>
      </w:r>
      <w:r w:rsidR="00633047">
        <w:rPr>
          <w:szCs w:val="24"/>
        </w:rPr>
        <w:t>exploitation des adolescents. À l</w:t>
      </w:r>
      <w:r w:rsidR="002B0390">
        <w:rPr>
          <w:szCs w:val="24"/>
        </w:rPr>
        <w:t>’</w:t>
      </w:r>
      <w:r w:rsidR="00633047">
        <w:rPr>
          <w:szCs w:val="24"/>
        </w:rPr>
        <w:t>instar du Centre néerlandais de conseil et de signalement des cas de sévices à enfants et de négligence, l</w:t>
      </w:r>
      <w:r w:rsidR="002B0390">
        <w:rPr>
          <w:szCs w:val="24"/>
        </w:rPr>
        <w:t>’</w:t>
      </w:r>
      <w:r w:rsidR="00633047">
        <w:rPr>
          <w:szCs w:val="24"/>
        </w:rPr>
        <w:t>expert médical du Bureau enregistre, oriente et suit les enfants victimes d</w:t>
      </w:r>
      <w:r w:rsidR="002B0390">
        <w:rPr>
          <w:szCs w:val="24"/>
        </w:rPr>
        <w:t>’</w:t>
      </w:r>
      <w:r w:rsidR="00633047">
        <w:rPr>
          <w:szCs w:val="24"/>
        </w:rPr>
        <w:t>abandon moral et/ou d</w:t>
      </w:r>
      <w:r w:rsidR="002B0390">
        <w:rPr>
          <w:szCs w:val="24"/>
        </w:rPr>
        <w:t>’</w:t>
      </w:r>
      <w:r w:rsidR="00633047">
        <w:rPr>
          <w:szCs w:val="24"/>
        </w:rPr>
        <w:t>abus sexuels ou d</w:t>
      </w:r>
      <w:r w:rsidR="002B0390">
        <w:rPr>
          <w:szCs w:val="24"/>
        </w:rPr>
        <w:t>’</w:t>
      </w:r>
      <w:r w:rsidR="00633047">
        <w:rPr>
          <w:szCs w:val="24"/>
        </w:rPr>
        <w:t xml:space="preserve">autres formes de mauvais traitements. Le Bureau </w:t>
      </w:r>
      <w:r w:rsidR="00633047" w:rsidRPr="00633047">
        <w:rPr>
          <w:i/>
          <w:iCs/>
          <w:szCs w:val="24"/>
        </w:rPr>
        <w:t>Sostenemi</w:t>
      </w:r>
      <w:r w:rsidR="00633047">
        <w:rPr>
          <w:szCs w:val="24"/>
        </w:rPr>
        <w:t>, qui</w:t>
      </w:r>
      <w:r w:rsidR="00E462DC">
        <w:rPr>
          <w:szCs w:val="24"/>
        </w:rPr>
        <w:t xml:space="preserve"> </w:t>
      </w:r>
      <w:r w:rsidR="00633047">
        <w:rPr>
          <w:szCs w:val="24"/>
        </w:rPr>
        <w:t>dispose de deux travailleurs sociaux et d</w:t>
      </w:r>
      <w:r w:rsidR="002B0390">
        <w:rPr>
          <w:szCs w:val="24"/>
        </w:rPr>
        <w:t>’</w:t>
      </w:r>
      <w:r w:rsidR="00633047">
        <w:rPr>
          <w:szCs w:val="24"/>
        </w:rPr>
        <w:t xml:space="preserve">un assistant administratif, est financé par le </w:t>
      </w:r>
      <w:r w:rsidR="00D80F3D">
        <w:rPr>
          <w:szCs w:val="24"/>
        </w:rPr>
        <w:t>Gouvernement</w:t>
      </w:r>
      <w:r w:rsidR="00633047">
        <w:rPr>
          <w:szCs w:val="24"/>
        </w:rPr>
        <w:t>. Jusqu</w:t>
      </w:r>
      <w:r w:rsidR="002B0390">
        <w:rPr>
          <w:szCs w:val="24"/>
        </w:rPr>
        <w:t>’</w:t>
      </w:r>
      <w:r w:rsidR="00633047">
        <w:rPr>
          <w:szCs w:val="24"/>
        </w:rPr>
        <w:t>ici, il en est essentiellement à un stade d</w:t>
      </w:r>
      <w:r w:rsidR="002B0390">
        <w:rPr>
          <w:szCs w:val="24"/>
        </w:rPr>
        <w:t>’</w:t>
      </w:r>
      <w:r w:rsidR="00633047">
        <w:rPr>
          <w:szCs w:val="24"/>
        </w:rPr>
        <w:t>activité préliminaire,</w:t>
      </w:r>
      <w:r w:rsidR="00E462DC">
        <w:rPr>
          <w:szCs w:val="24"/>
        </w:rPr>
        <w:t xml:space="preserve"> </w:t>
      </w:r>
      <w:r w:rsidR="00633047">
        <w:rPr>
          <w:szCs w:val="24"/>
        </w:rPr>
        <w:t>consistant à établir des contacts avec diverses instances en vue de conclure des accords de coopération, d</w:t>
      </w:r>
      <w:r w:rsidR="002B0390">
        <w:rPr>
          <w:szCs w:val="24"/>
        </w:rPr>
        <w:t>’</w:t>
      </w:r>
      <w:r w:rsidR="00633047">
        <w:rPr>
          <w:szCs w:val="24"/>
        </w:rPr>
        <w:t>insérer des encarts publicitaires dans les médias et de publier brochures et affiches.</w:t>
      </w:r>
    </w:p>
    <w:p w:rsidR="00B0280A" w:rsidRPr="00B0280A" w:rsidRDefault="00B0280A" w:rsidP="0010667E">
      <w:pPr>
        <w:spacing w:after="240"/>
        <w:jc w:val="center"/>
        <w:rPr>
          <w:b/>
          <w:szCs w:val="24"/>
        </w:rPr>
      </w:pPr>
      <w:r>
        <w:rPr>
          <w:b/>
          <w:szCs w:val="24"/>
        </w:rPr>
        <w:t>VI.</w:t>
      </w:r>
      <w:r w:rsidR="0010667E">
        <w:rPr>
          <w:b/>
          <w:szCs w:val="24"/>
        </w:rPr>
        <w:t xml:space="preserve">  </w:t>
      </w:r>
      <w:r>
        <w:rPr>
          <w:b/>
          <w:szCs w:val="24"/>
        </w:rPr>
        <w:t>SANTÉ DE BASE ET BIEN-ÊTRE</w:t>
      </w:r>
    </w:p>
    <w:p w:rsidR="00B0280A" w:rsidRPr="00B0280A" w:rsidRDefault="00B0280A" w:rsidP="002C61BF">
      <w:pPr>
        <w:spacing w:after="240"/>
        <w:rPr>
          <w:b/>
          <w:szCs w:val="24"/>
        </w:rPr>
      </w:pPr>
      <w:r w:rsidRPr="00B0280A">
        <w:rPr>
          <w:b/>
          <w:szCs w:val="24"/>
        </w:rPr>
        <w:t>Enfants handicapés</w:t>
      </w:r>
    </w:p>
    <w:p w:rsidR="00B0280A" w:rsidRDefault="00B0280A" w:rsidP="002B0390">
      <w:pPr>
        <w:tabs>
          <w:tab w:val="left" w:pos="567"/>
        </w:tabs>
        <w:spacing w:after="240"/>
        <w:rPr>
          <w:szCs w:val="24"/>
        </w:rPr>
      </w:pPr>
      <w:r>
        <w:rPr>
          <w:szCs w:val="24"/>
        </w:rPr>
        <w:t>37.</w:t>
      </w:r>
      <w:r>
        <w:rPr>
          <w:szCs w:val="24"/>
        </w:rPr>
        <w:tab/>
        <w:t>Comme Aruba est un petit pays, il n</w:t>
      </w:r>
      <w:r w:rsidR="002B0390">
        <w:rPr>
          <w:szCs w:val="24"/>
        </w:rPr>
        <w:t>’</w:t>
      </w:r>
      <w:r>
        <w:rPr>
          <w:szCs w:val="24"/>
        </w:rPr>
        <w:t>est malheureusement</w:t>
      </w:r>
      <w:r w:rsidR="00613254">
        <w:rPr>
          <w:szCs w:val="24"/>
        </w:rPr>
        <w:t xml:space="preserve"> pas toujours à même de fournir </w:t>
      </w:r>
      <w:r>
        <w:rPr>
          <w:szCs w:val="24"/>
        </w:rPr>
        <w:t xml:space="preserve">des soins ou une éducation spécialisés à ses enfants handicapés. Les soins assurés </w:t>
      </w:r>
      <w:r w:rsidR="00613254">
        <w:rPr>
          <w:szCs w:val="24"/>
        </w:rPr>
        <w:t>vingt</w:t>
      </w:r>
      <w:r w:rsidR="00613254">
        <w:rPr>
          <w:szCs w:val="24"/>
        </w:rPr>
        <w:noBreakHyphen/>
        <w:t>quatre </w:t>
      </w:r>
      <w:r>
        <w:rPr>
          <w:szCs w:val="24"/>
        </w:rPr>
        <w:t xml:space="preserve">heures sur </w:t>
      </w:r>
      <w:r w:rsidR="00613254">
        <w:rPr>
          <w:szCs w:val="24"/>
        </w:rPr>
        <w:t>vingt-quatre</w:t>
      </w:r>
      <w:r>
        <w:rPr>
          <w:szCs w:val="24"/>
        </w:rPr>
        <w:t xml:space="preserve"> aux enfants handicapés sont inconnus. Il n</w:t>
      </w:r>
      <w:r w:rsidR="002B0390">
        <w:rPr>
          <w:szCs w:val="24"/>
        </w:rPr>
        <w:t>’</w:t>
      </w:r>
      <w:r>
        <w:rPr>
          <w:szCs w:val="24"/>
        </w:rPr>
        <w:t xml:space="preserve">y a </w:t>
      </w:r>
      <w:r w:rsidR="00B85169">
        <w:rPr>
          <w:szCs w:val="24"/>
        </w:rPr>
        <w:t>ni</w:t>
      </w:r>
      <w:r>
        <w:rPr>
          <w:szCs w:val="24"/>
        </w:rPr>
        <w:t xml:space="preserve"> service éducatif</w:t>
      </w:r>
      <w:r w:rsidR="00B85169">
        <w:rPr>
          <w:szCs w:val="24"/>
        </w:rPr>
        <w:t>, ni centre</w:t>
      </w:r>
      <w:r>
        <w:rPr>
          <w:szCs w:val="24"/>
        </w:rPr>
        <w:t xml:space="preserve"> de soins de jour pour les enfants handicapés moteurs et/ou polyhandicapés. Les enfants souffrant de troubles cognitifs peuvent avoir droi</w:t>
      </w:r>
      <w:r w:rsidR="00613254">
        <w:rPr>
          <w:szCs w:val="24"/>
        </w:rPr>
        <w:t>t à une éducation spécialisée à </w:t>
      </w:r>
      <w:r>
        <w:rPr>
          <w:szCs w:val="24"/>
        </w:rPr>
        <w:t>Aruba, mais faute de moyens, ils sont souvent inscrits sur une liste d</w:t>
      </w:r>
      <w:r w:rsidR="002B0390">
        <w:rPr>
          <w:szCs w:val="24"/>
        </w:rPr>
        <w:t>’</w:t>
      </w:r>
      <w:r>
        <w:rPr>
          <w:szCs w:val="24"/>
        </w:rPr>
        <w:t xml:space="preserve">attente ou placés pendant une partie de la semaine. </w:t>
      </w:r>
      <w:smartTag w:uri="urn:schemas-microsoft-com:office:smarttags" w:element="PersonName">
        <w:smartTagPr>
          <w:attr w:name="ProductID" w:val="la Fondation"/>
        </w:smartTagPr>
        <w:r>
          <w:rPr>
            <w:szCs w:val="24"/>
          </w:rPr>
          <w:t>La Fondation</w:t>
        </w:r>
      </w:smartTag>
      <w:r>
        <w:rPr>
          <w:szCs w:val="24"/>
        </w:rPr>
        <w:t xml:space="preserve"> pour les handicapés mentaux attire régulièrement l</w:t>
      </w:r>
      <w:r w:rsidR="002B0390">
        <w:rPr>
          <w:szCs w:val="24"/>
        </w:rPr>
        <w:t>’</w:t>
      </w:r>
      <w:r>
        <w:rPr>
          <w:szCs w:val="24"/>
        </w:rPr>
        <w:t>attention sur ces difficultés.</w:t>
      </w:r>
    </w:p>
    <w:p w:rsidR="00633047" w:rsidRPr="00B0280A" w:rsidRDefault="00B0280A" w:rsidP="002B0390">
      <w:pPr>
        <w:tabs>
          <w:tab w:val="left" w:pos="567"/>
        </w:tabs>
        <w:spacing w:after="240"/>
        <w:rPr>
          <w:szCs w:val="24"/>
        </w:rPr>
      </w:pPr>
      <w:r>
        <w:rPr>
          <w:szCs w:val="24"/>
        </w:rPr>
        <w:t>38.</w:t>
      </w:r>
      <w:r>
        <w:rPr>
          <w:szCs w:val="24"/>
        </w:rPr>
        <w:tab/>
      </w:r>
      <w:r w:rsidR="00613254" w:rsidRPr="00613254">
        <w:rPr>
          <w:i/>
          <w:szCs w:val="24"/>
        </w:rPr>
        <w:t>L</w:t>
      </w:r>
      <w:r w:rsidR="00633047" w:rsidRPr="00613254">
        <w:rPr>
          <w:i/>
        </w:rPr>
        <w:t>e Comité recommande à l</w:t>
      </w:r>
      <w:r w:rsidR="002B0390" w:rsidRPr="00613254">
        <w:rPr>
          <w:i/>
        </w:rPr>
        <w:t>’</w:t>
      </w:r>
      <w:r w:rsidR="00633047" w:rsidRPr="00613254">
        <w:rPr>
          <w:i/>
        </w:rPr>
        <w:t>État partie d</w:t>
      </w:r>
      <w:r w:rsidR="002B0390" w:rsidRPr="00613254">
        <w:rPr>
          <w:i/>
        </w:rPr>
        <w:t>’</w:t>
      </w:r>
      <w:r w:rsidR="00633047" w:rsidRPr="00613254">
        <w:rPr>
          <w:i/>
        </w:rPr>
        <w:t>intensifier ses efforts en faveur de l</w:t>
      </w:r>
      <w:r w:rsidR="002B0390" w:rsidRPr="00613254">
        <w:rPr>
          <w:i/>
        </w:rPr>
        <w:t>’</w:t>
      </w:r>
      <w:r w:rsidR="00633047" w:rsidRPr="00613254">
        <w:rPr>
          <w:i/>
        </w:rPr>
        <w:t xml:space="preserve">insertion des enfants handicapés dans le système éducatif ordinaire et dans la vie de la cité </w:t>
      </w:r>
      <w:r w:rsidR="000625F7" w:rsidRPr="00613254">
        <w:rPr>
          <w:i/>
        </w:rPr>
        <w:t>en améliorant l</w:t>
      </w:r>
      <w:r w:rsidR="002B0390" w:rsidRPr="00613254">
        <w:rPr>
          <w:i/>
        </w:rPr>
        <w:t>’</w:t>
      </w:r>
      <w:r w:rsidR="000625F7" w:rsidRPr="00613254">
        <w:rPr>
          <w:i/>
        </w:rPr>
        <w:t>accessibilité physique des établissements scolaires, des structures de loisirs et des installations récréatives d</w:t>
      </w:r>
      <w:r w:rsidR="002B0390" w:rsidRPr="00613254">
        <w:rPr>
          <w:i/>
        </w:rPr>
        <w:t>’</w:t>
      </w:r>
      <w:r w:rsidR="000625F7" w:rsidRPr="00613254">
        <w:rPr>
          <w:i/>
        </w:rPr>
        <w:t>Aruba, et des autres bâtiments et espaces publics de l</w:t>
      </w:r>
      <w:r w:rsidR="002B0390" w:rsidRPr="00613254">
        <w:rPr>
          <w:i/>
        </w:rPr>
        <w:t>’</w:t>
      </w:r>
      <w:r w:rsidR="000625F7" w:rsidRPr="00613254">
        <w:rPr>
          <w:i/>
        </w:rPr>
        <w:t>île.</w:t>
      </w:r>
    </w:p>
    <w:p w:rsidR="00B26AFC" w:rsidRPr="000625F7" w:rsidRDefault="000625F7" w:rsidP="002B0390">
      <w:pPr>
        <w:tabs>
          <w:tab w:val="left" w:pos="567"/>
        </w:tabs>
        <w:spacing w:after="240"/>
        <w:rPr>
          <w:szCs w:val="24"/>
        </w:rPr>
      </w:pPr>
      <w:r>
        <w:t>39.</w:t>
      </w:r>
      <w:r>
        <w:tab/>
        <w:t>Avec l</w:t>
      </w:r>
      <w:r w:rsidR="002B0390">
        <w:t>’</w:t>
      </w:r>
      <w:r>
        <w:t>aide du bureau des directeurs et des comités de parents d</w:t>
      </w:r>
      <w:r w:rsidR="002B0390">
        <w:t>’</w:t>
      </w:r>
      <w:r>
        <w:t>élèves, certaines écoles ont récemment amélioré et adapté leurs bâtiments, locaux sportifs et récréatifs pour les rendre accessibles et utilisables par les enfants handicapés. Cependant, d</w:t>
      </w:r>
      <w:r w:rsidR="002B0390">
        <w:t>’</w:t>
      </w:r>
      <w:r>
        <w:t>autres bâtiments et équipements publics nécessitent plus d</w:t>
      </w:r>
      <w:r w:rsidR="002B0390">
        <w:t>’</w:t>
      </w:r>
      <w:r>
        <w:t>attention et des mo</w:t>
      </w:r>
      <w:r w:rsidR="00613254">
        <w:t>difications substantielles. Les </w:t>
      </w:r>
      <w:r>
        <w:t>aménagements de bâtiments en cours sont souvent le fruit d</w:t>
      </w:r>
      <w:r w:rsidR="002B0390">
        <w:t>’</w:t>
      </w:r>
      <w:r>
        <w:t>ini</w:t>
      </w:r>
      <w:r w:rsidR="00613254">
        <w:t>tiatives privées et en tant que </w:t>
      </w:r>
      <w:r>
        <w:t>tels, ils sont soumis à l</w:t>
      </w:r>
      <w:r w:rsidR="002B0390">
        <w:t>’</w:t>
      </w:r>
      <w:r>
        <w:t>obtention de</w:t>
      </w:r>
      <w:r w:rsidR="002A5544">
        <w:t xml:space="preserve"> certificats </w:t>
      </w:r>
      <w:r>
        <w:t>d</w:t>
      </w:r>
      <w:r w:rsidR="002B0390">
        <w:t>’</w:t>
      </w:r>
      <w:r>
        <w:t xml:space="preserve">urbanisme et de </w:t>
      </w:r>
      <w:r w:rsidR="002A5544">
        <w:t xml:space="preserve">permis de </w:t>
      </w:r>
      <w:r>
        <w:t>con</w:t>
      </w:r>
      <w:r w:rsidR="00613254">
        <w:t>struire. Les </w:t>
      </w:r>
      <w:r>
        <w:t>aménagements pour permettre l</w:t>
      </w:r>
      <w:r w:rsidR="002B0390">
        <w:t>’</w:t>
      </w:r>
      <w:r>
        <w:t>accès des personnes handicapées sont censés suivre certaines lignes directrices, mais comme il ne s</w:t>
      </w:r>
      <w:r w:rsidR="002B0390">
        <w:t>’</w:t>
      </w:r>
      <w:r>
        <w:t>agit pas de loi, celles-ci n</w:t>
      </w:r>
      <w:r w:rsidR="002B0390">
        <w:t>’</w:t>
      </w:r>
      <w:r>
        <w:t>ont pas de caractère contraignant.</w:t>
      </w:r>
      <w:r w:rsidR="00E462DC">
        <w:t xml:space="preserve"> </w:t>
      </w:r>
      <w:r w:rsidR="002A5544">
        <w:t>Il est recommandé que t</w:t>
      </w:r>
      <w:r>
        <w:t xml:space="preserve">outes les demandes </w:t>
      </w:r>
      <w:r w:rsidR="002A5544">
        <w:t>de permis de construire incluent un plan d</w:t>
      </w:r>
      <w:r w:rsidR="002B0390">
        <w:t>’</w:t>
      </w:r>
      <w:r w:rsidR="002A5544">
        <w:t>accès pour les handicapés, mais généralement le respect de cette norme n</w:t>
      </w:r>
      <w:r w:rsidR="002B0390">
        <w:t>’</w:t>
      </w:r>
      <w:r w:rsidR="002A5544">
        <w:t>est pas contrôlé. Une nouvelle loi en cours de préparation fera de l</w:t>
      </w:r>
      <w:r w:rsidR="002B0390">
        <w:t>’</w:t>
      </w:r>
      <w:r w:rsidR="002A5544">
        <w:t>accès pour handicapés un élément obligatoire de toute adaptation de bâtiment, et garantira aussi que les travaux seront a</w:t>
      </w:r>
      <w:r w:rsidR="001F3F61">
        <w:t xml:space="preserve">gréés </w:t>
      </w:r>
      <w:r w:rsidR="002A5544">
        <w:t xml:space="preserve">par un inspecteur. Ces amendements devraient être présentés au </w:t>
      </w:r>
      <w:r w:rsidR="00E462DC">
        <w:t>P</w:t>
      </w:r>
      <w:r w:rsidR="002A5544">
        <w:t>arlement en 2007.</w:t>
      </w:r>
    </w:p>
    <w:p w:rsidR="008F476C" w:rsidRPr="000625F7" w:rsidRDefault="008F476C" w:rsidP="002B0390">
      <w:pPr>
        <w:tabs>
          <w:tab w:val="left" w:pos="567"/>
        </w:tabs>
        <w:spacing w:after="240"/>
        <w:rPr>
          <w:szCs w:val="24"/>
        </w:rPr>
      </w:pPr>
      <w:r w:rsidRPr="001F3F61">
        <w:rPr>
          <w:szCs w:val="24"/>
        </w:rPr>
        <w:t>40.</w:t>
      </w:r>
      <w:r w:rsidRPr="002F3C9C">
        <w:rPr>
          <w:b/>
          <w:szCs w:val="24"/>
        </w:rPr>
        <w:tab/>
      </w:r>
      <w:r w:rsidR="002F3C9C" w:rsidRPr="00613254">
        <w:rPr>
          <w:i/>
          <w:szCs w:val="24"/>
        </w:rPr>
        <w:t>Le Comité recommande d</w:t>
      </w:r>
      <w:r w:rsidR="002F3C9C" w:rsidRPr="00613254">
        <w:rPr>
          <w:i/>
        </w:rPr>
        <w:t>e mener des campagnes de sensibilisation pour abolir les préjugés à l</w:t>
      </w:r>
      <w:r w:rsidR="002B0390" w:rsidRPr="00613254">
        <w:rPr>
          <w:i/>
        </w:rPr>
        <w:t>’</w:t>
      </w:r>
      <w:r w:rsidR="002F3C9C" w:rsidRPr="00613254">
        <w:rPr>
          <w:i/>
        </w:rPr>
        <w:t>égard des enfants handicapés, et de favoriser la plei</w:t>
      </w:r>
      <w:r w:rsidR="00613254">
        <w:rPr>
          <w:i/>
        </w:rPr>
        <w:t>ne insertion de ceux-ci dans la </w:t>
      </w:r>
      <w:r w:rsidR="002F3C9C" w:rsidRPr="00613254">
        <w:rPr>
          <w:i/>
        </w:rPr>
        <w:t>société.</w:t>
      </w:r>
    </w:p>
    <w:p w:rsidR="002F3C9C" w:rsidRPr="000625F7" w:rsidRDefault="002F3C9C" w:rsidP="002B0390">
      <w:pPr>
        <w:tabs>
          <w:tab w:val="left" w:pos="567"/>
        </w:tabs>
        <w:spacing w:after="240"/>
        <w:rPr>
          <w:szCs w:val="24"/>
        </w:rPr>
      </w:pPr>
      <w:r>
        <w:rPr>
          <w:szCs w:val="24"/>
        </w:rPr>
        <w:t>41.</w:t>
      </w:r>
      <w:r>
        <w:rPr>
          <w:szCs w:val="24"/>
        </w:rPr>
        <w:tab/>
        <w:t xml:space="preserve">Des campagnes de sensibilisation de masse sont organisées très </w:t>
      </w:r>
      <w:r w:rsidR="001F3F61">
        <w:rPr>
          <w:szCs w:val="24"/>
        </w:rPr>
        <w:t xml:space="preserve">sporadiquement </w:t>
      </w:r>
      <w:r>
        <w:rPr>
          <w:szCs w:val="24"/>
        </w:rPr>
        <w:t xml:space="preserve">à Aruba, généralement grâce à des collectes de fonds organisées par les ONG. À ce jour, le </w:t>
      </w:r>
      <w:r w:rsidR="00D80F3D">
        <w:rPr>
          <w:szCs w:val="24"/>
        </w:rPr>
        <w:t>Gouvernement</w:t>
      </w:r>
      <w:r>
        <w:rPr>
          <w:szCs w:val="24"/>
        </w:rPr>
        <w:t xml:space="preserve"> n</w:t>
      </w:r>
      <w:r w:rsidR="002B0390">
        <w:rPr>
          <w:szCs w:val="24"/>
        </w:rPr>
        <w:t>’</w:t>
      </w:r>
      <w:r>
        <w:rPr>
          <w:szCs w:val="24"/>
        </w:rPr>
        <w:t>a établi aucun plan spécifique en vue de promouvoir l</w:t>
      </w:r>
      <w:r w:rsidR="002B0390">
        <w:rPr>
          <w:szCs w:val="24"/>
        </w:rPr>
        <w:t>’</w:t>
      </w:r>
      <w:r>
        <w:rPr>
          <w:szCs w:val="24"/>
        </w:rPr>
        <w:t xml:space="preserve">intégration sociale des enfants handicapés. </w:t>
      </w:r>
    </w:p>
    <w:p w:rsidR="002F3C9C" w:rsidRDefault="002F3C9C" w:rsidP="002B0390">
      <w:pPr>
        <w:tabs>
          <w:tab w:val="left" w:pos="567"/>
        </w:tabs>
        <w:spacing w:after="240"/>
        <w:rPr>
          <w:b/>
        </w:rPr>
      </w:pPr>
      <w:r w:rsidRPr="001F3F61">
        <w:rPr>
          <w:szCs w:val="24"/>
        </w:rPr>
        <w:t>42.</w:t>
      </w:r>
      <w:r>
        <w:rPr>
          <w:szCs w:val="24"/>
        </w:rPr>
        <w:tab/>
      </w:r>
      <w:r w:rsidRPr="00613254">
        <w:rPr>
          <w:i/>
        </w:rPr>
        <w:t>Le Comité recommande à l</w:t>
      </w:r>
      <w:r w:rsidR="002B0390" w:rsidRPr="00613254">
        <w:rPr>
          <w:i/>
        </w:rPr>
        <w:t>’</w:t>
      </w:r>
      <w:r w:rsidRPr="00613254">
        <w:rPr>
          <w:i/>
        </w:rPr>
        <w:t>État partie de faire tout le nécessaire, en collaboration avec les parents et les autorités religieuses, pour assurer la vaccination universelle des enfants.</w:t>
      </w:r>
    </w:p>
    <w:p w:rsidR="002F3C9C" w:rsidRPr="000625F7" w:rsidRDefault="002F3C9C" w:rsidP="002B0390">
      <w:pPr>
        <w:tabs>
          <w:tab w:val="left" w:pos="567"/>
        </w:tabs>
        <w:spacing w:after="240"/>
        <w:rPr>
          <w:szCs w:val="24"/>
        </w:rPr>
      </w:pPr>
      <w:r>
        <w:rPr>
          <w:szCs w:val="24"/>
        </w:rPr>
        <w:t>43.</w:t>
      </w:r>
      <w:r>
        <w:rPr>
          <w:szCs w:val="24"/>
        </w:rPr>
        <w:tab/>
        <w:t>Le programme de vaccination n</w:t>
      </w:r>
      <w:r w:rsidR="002B0390">
        <w:rPr>
          <w:szCs w:val="24"/>
        </w:rPr>
        <w:t>’</w:t>
      </w:r>
      <w:r>
        <w:rPr>
          <w:szCs w:val="24"/>
        </w:rPr>
        <w:t>a pas changé</w:t>
      </w:r>
      <w:r w:rsidR="008F1E73">
        <w:rPr>
          <w:szCs w:val="24"/>
        </w:rPr>
        <w:t>;</w:t>
      </w:r>
      <w:r>
        <w:rPr>
          <w:szCs w:val="24"/>
        </w:rPr>
        <w:t xml:space="preserve"> il </w:t>
      </w:r>
      <w:r w:rsidR="001F3F61">
        <w:rPr>
          <w:szCs w:val="24"/>
        </w:rPr>
        <w:t xml:space="preserve">garantit </w:t>
      </w:r>
      <w:r>
        <w:rPr>
          <w:szCs w:val="24"/>
        </w:rPr>
        <w:t>la vaccination universelle.</w:t>
      </w:r>
    </w:p>
    <w:p w:rsidR="002F3C9C" w:rsidRPr="00613254" w:rsidRDefault="002F3C9C" w:rsidP="002B0390">
      <w:pPr>
        <w:tabs>
          <w:tab w:val="left" w:pos="567"/>
        </w:tabs>
        <w:spacing w:after="240"/>
        <w:rPr>
          <w:i/>
          <w:szCs w:val="24"/>
        </w:rPr>
      </w:pPr>
      <w:r w:rsidRPr="001F3F61">
        <w:rPr>
          <w:szCs w:val="24"/>
        </w:rPr>
        <w:t>44.</w:t>
      </w:r>
      <w:r w:rsidRPr="004337D0">
        <w:rPr>
          <w:b/>
          <w:szCs w:val="24"/>
        </w:rPr>
        <w:tab/>
      </w:r>
      <w:r w:rsidRPr="00613254">
        <w:rPr>
          <w:i/>
          <w:szCs w:val="24"/>
        </w:rPr>
        <w:t>Le Comité recommande à l</w:t>
      </w:r>
      <w:r w:rsidR="002B0390" w:rsidRPr="00613254">
        <w:rPr>
          <w:i/>
          <w:szCs w:val="24"/>
        </w:rPr>
        <w:t>’</w:t>
      </w:r>
      <w:r w:rsidRPr="00613254">
        <w:rPr>
          <w:i/>
          <w:szCs w:val="24"/>
        </w:rPr>
        <w:t>État partie d</w:t>
      </w:r>
      <w:r w:rsidRPr="00613254">
        <w:rPr>
          <w:i/>
        </w:rPr>
        <w:t xml:space="preserve">e prendre toutes </w:t>
      </w:r>
      <w:r w:rsidR="001F3F61" w:rsidRPr="00613254">
        <w:rPr>
          <w:i/>
        </w:rPr>
        <w:t xml:space="preserve">les </w:t>
      </w:r>
      <w:r w:rsidRPr="00613254">
        <w:rPr>
          <w:i/>
        </w:rPr>
        <w:t>mesures utiles pour réduire la transmission du VIH/sida de la mère à l</w:t>
      </w:r>
      <w:r w:rsidR="002B0390" w:rsidRPr="00613254">
        <w:rPr>
          <w:i/>
        </w:rPr>
        <w:t>’</w:t>
      </w:r>
      <w:r w:rsidRPr="00613254">
        <w:rPr>
          <w:i/>
        </w:rPr>
        <w:t>enfant, y compris mais non exclusivement en administrant des antirétroviraux aux femmes enceintes séropositives</w:t>
      </w:r>
      <w:r w:rsidR="004337D0" w:rsidRPr="00613254">
        <w:rPr>
          <w:i/>
        </w:rPr>
        <w:t>.</w:t>
      </w:r>
    </w:p>
    <w:p w:rsidR="004337D0" w:rsidRDefault="004337D0" w:rsidP="002B0390">
      <w:pPr>
        <w:tabs>
          <w:tab w:val="left" w:pos="567"/>
        </w:tabs>
        <w:spacing w:after="240"/>
        <w:rPr>
          <w:szCs w:val="24"/>
        </w:rPr>
      </w:pPr>
      <w:r>
        <w:rPr>
          <w:szCs w:val="24"/>
        </w:rPr>
        <w:t>45.</w:t>
      </w:r>
      <w:r>
        <w:rPr>
          <w:szCs w:val="24"/>
        </w:rPr>
        <w:tab/>
        <w:t>Les femmes enceintes bénéficient d</w:t>
      </w:r>
      <w:r w:rsidR="002B0390">
        <w:rPr>
          <w:szCs w:val="24"/>
        </w:rPr>
        <w:t>’</w:t>
      </w:r>
      <w:r>
        <w:rPr>
          <w:szCs w:val="24"/>
        </w:rPr>
        <w:t>un dépistage sanguin systématique du VIH et de la syphilis. Lorsqu</w:t>
      </w:r>
      <w:r w:rsidR="002B0390">
        <w:rPr>
          <w:szCs w:val="24"/>
        </w:rPr>
        <w:t>’</w:t>
      </w:r>
      <w:r>
        <w:rPr>
          <w:szCs w:val="24"/>
        </w:rPr>
        <w:t>une femme enceinte est séropositive, la sage-femme, le généraliste ou le gynécologue contact</w:t>
      </w:r>
      <w:r w:rsidR="00613B46">
        <w:rPr>
          <w:szCs w:val="24"/>
        </w:rPr>
        <w:t>e</w:t>
      </w:r>
      <w:r>
        <w:rPr>
          <w:szCs w:val="24"/>
        </w:rPr>
        <w:t xml:space="preserve"> un </w:t>
      </w:r>
      <w:r w:rsidR="00613B46">
        <w:rPr>
          <w:szCs w:val="24"/>
        </w:rPr>
        <w:t>interniste et ensemble</w:t>
      </w:r>
      <w:r>
        <w:rPr>
          <w:szCs w:val="24"/>
        </w:rPr>
        <w:t xml:space="preserve">, ils </w:t>
      </w:r>
      <w:r w:rsidR="001F3F61">
        <w:rPr>
          <w:szCs w:val="24"/>
        </w:rPr>
        <w:t xml:space="preserve">déterminent </w:t>
      </w:r>
      <w:r>
        <w:rPr>
          <w:szCs w:val="24"/>
        </w:rPr>
        <w:t>un traitement. Après la naissance, le pédiatre administre les antirétroviraux nécessa</w:t>
      </w:r>
      <w:r w:rsidR="00613254">
        <w:rPr>
          <w:szCs w:val="24"/>
        </w:rPr>
        <w:t>ires pendant une période de six </w:t>
      </w:r>
      <w:r>
        <w:rPr>
          <w:szCs w:val="24"/>
        </w:rPr>
        <w:t>semaines. Ces dernières années, le nombre de mère</w:t>
      </w:r>
      <w:r w:rsidR="00613B46">
        <w:rPr>
          <w:szCs w:val="24"/>
        </w:rPr>
        <w:t>s</w:t>
      </w:r>
      <w:r>
        <w:rPr>
          <w:szCs w:val="24"/>
        </w:rPr>
        <w:t xml:space="preserve"> séropositives a diminué, grâc</w:t>
      </w:r>
      <w:r w:rsidR="00613B46">
        <w:rPr>
          <w:szCs w:val="24"/>
        </w:rPr>
        <w:t>e au</w:t>
      </w:r>
      <w:r>
        <w:rPr>
          <w:szCs w:val="24"/>
        </w:rPr>
        <w:t xml:space="preserve"> dépistage sanguin en cours de grossesse. </w:t>
      </w:r>
      <w:r w:rsidR="00613B46">
        <w:rPr>
          <w:szCs w:val="24"/>
        </w:rPr>
        <w:t>Les personnes vivant avec le VIH/sida (y compris les femmes enceintes) peuvent obtenir des renseignements, un trait</w:t>
      </w:r>
      <w:r w:rsidR="00613254">
        <w:rPr>
          <w:szCs w:val="24"/>
        </w:rPr>
        <w:t>ement et des conseils auprès du </w:t>
      </w:r>
      <w:r w:rsidR="001F3F61">
        <w:rPr>
          <w:szCs w:val="24"/>
        </w:rPr>
        <w:t xml:space="preserve">Département </w:t>
      </w:r>
      <w:r w:rsidR="00613B46">
        <w:rPr>
          <w:szCs w:val="24"/>
        </w:rPr>
        <w:t xml:space="preserve">de la santé publique. Au besoin, le patient est </w:t>
      </w:r>
      <w:r w:rsidR="001F3F61">
        <w:rPr>
          <w:szCs w:val="24"/>
        </w:rPr>
        <w:t xml:space="preserve">orienté </w:t>
      </w:r>
      <w:r w:rsidR="00613254">
        <w:rPr>
          <w:szCs w:val="24"/>
        </w:rPr>
        <w:t>vers un spécialiste. Divers </w:t>
      </w:r>
      <w:r w:rsidR="00613B46">
        <w:rPr>
          <w:szCs w:val="24"/>
        </w:rPr>
        <w:t xml:space="preserve">ministères et organisations </w:t>
      </w:r>
      <w:r w:rsidR="001F3F61">
        <w:rPr>
          <w:szCs w:val="24"/>
        </w:rPr>
        <w:t xml:space="preserve">conjuguent </w:t>
      </w:r>
      <w:r w:rsidR="00613B46">
        <w:rPr>
          <w:szCs w:val="24"/>
        </w:rPr>
        <w:t>leurs efforts d</w:t>
      </w:r>
      <w:r w:rsidR="002B0390">
        <w:rPr>
          <w:szCs w:val="24"/>
        </w:rPr>
        <w:t>’</w:t>
      </w:r>
      <w:r w:rsidR="00613B46">
        <w:rPr>
          <w:szCs w:val="24"/>
        </w:rPr>
        <w:t>in</w:t>
      </w:r>
      <w:r w:rsidR="00613254">
        <w:rPr>
          <w:szCs w:val="24"/>
        </w:rPr>
        <w:t>formation et de prévention. Des </w:t>
      </w:r>
      <w:r w:rsidR="00613B46">
        <w:rPr>
          <w:szCs w:val="24"/>
        </w:rPr>
        <w:t>soins réguliers sont dispensés aux enfants touchés par le VIH/sida grâce à un accord avec l</w:t>
      </w:r>
      <w:r w:rsidR="002B0390">
        <w:rPr>
          <w:szCs w:val="24"/>
        </w:rPr>
        <w:t>’</w:t>
      </w:r>
      <w:r w:rsidR="00613B46">
        <w:rPr>
          <w:szCs w:val="24"/>
        </w:rPr>
        <w:t>hôpital d</w:t>
      </w:r>
      <w:r w:rsidR="002B0390">
        <w:rPr>
          <w:szCs w:val="24"/>
        </w:rPr>
        <w:t>’</w:t>
      </w:r>
      <w:r w:rsidR="00613B46">
        <w:rPr>
          <w:szCs w:val="24"/>
        </w:rPr>
        <w:t>Aruba</w:t>
      </w:r>
      <w:r w:rsidR="008F1E73">
        <w:rPr>
          <w:szCs w:val="24"/>
        </w:rPr>
        <w:t>:</w:t>
      </w:r>
      <w:r w:rsidR="00613B46">
        <w:rPr>
          <w:szCs w:val="24"/>
        </w:rPr>
        <w:t xml:space="preserve"> les enfants sont traités par un pédiatre et les adolescents, par un interniste.</w:t>
      </w:r>
    </w:p>
    <w:p w:rsidR="00613B46" w:rsidRDefault="00613B46" w:rsidP="002B0390">
      <w:pPr>
        <w:tabs>
          <w:tab w:val="left" w:pos="567"/>
        </w:tabs>
        <w:spacing w:after="240"/>
        <w:rPr>
          <w:szCs w:val="24"/>
        </w:rPr>
      </w:pPr>
      <w:r>
        <w:rPr>
          <w:szCs w:val="24"/>
        </w:rPr>
        <w:t>46.</w:t>
      </w:r>
      <w:r>
        <w:rPr>
          <w:szCs w:val="24"/>
        </w:rPr>
        <w:tab/>
        <w:t xml:space="preserve">Lorsque ces enfants sont en âge scolaire, leur situation est examinée </w:t>
      </w:r>
      <w:r w:rsidR="007D7B4F">
        <w:rPr>
          <w:szCs w:val="24"/>
        </w:rPr>
        <w:t>par le chef d</w:t>
      </w:r>
      <w:r w:rsidR="002B0390">
        <w:rPr>
          <w:szCs w:val="24"/>
        </w:rPr>
        <w:t>’</w:t>
      </w:r>
      <w:r w:rsidR="007D7B4F">
        <w:rPr>
          <w:szCs w:val="24"/>
        </w:rPr>
        <w:t xml:space="preserve">établissement, les parents et un membre du personnel du Service des maladies infectieuses du </w:t>
      </w:r>
      <w:r w:rsidR="001F3F61">
        <w:rPr>
          <w:szCs w:val="24"/>
        </w:rPr>
        <w:t xml:space="preserve">Département </w:t>
      </w:r>
      <w:r w:rsidR="007D7B4F">
        <w:rPr>
          <w:szCs w:val="24"/>
        </w:rPr>
        <w:t>de la santé publique. L</w:t>
      </w:r>
      <w:r w:rsidR="002B0390">
        <w:rPr>
          <w:szCs w:val="24"/>
        </w:rPr>
        <w:t>’</w:t>
      </w:r>
      <w:r w:rsidR="007D7B4F">
        <w:rPr>
          <w:szCs w:val="24"/>
        </w:rPr>
        <w:t>objet de ces échanges de renseignements est de convenir d</w:t>
      </w:r>
      <w:r w:rsidR="002B0390">
        <w:rPr>
          <w:szCs w:val="24"/>
        </w:rPr>
        <w:t>’</w:t>
      </w:r>
      <w:r w:rsidR="007D7B4F">
        <w:rPr>
          <w:szCs w:val="24"/>
        </w:rPr>
        <w:t>une marche à suivre dans certaines circonstances, par exemple en cas de saignement, et donc de risque de contamination.</w:t>
      </w:r>
      <w:r>
        <w:rPr>
          <w:szCs w:val="24"/>
        </w:rPr>
        <w:t xml:space="preserve"> </w:t>
      </w:r>
    </w:p>
    <w:p w:rsidR="007D7B4F" w:rsidRDefault="007D7B4F" w:rsidP="002B0390">
      <w:pPr>
        <w:tabs>
          <w:tab w:val="left" w:pos="567"/>
        </w:tabs>
        <w:spacing w:after="240"/>
        <w:rPr>
          <w:b/>
        </w:rPr>
      </w:pPr>
      <w:r w:rsidRPr="001F3F61">
        <w:rPr>
          <w:szCs w:val="24"/>
        </w:rPr>
        <w:t>47.</w:t>
      </w:r>
      <w:r w:rsidRPr="007D7B4F">
        <w:rPr>
          <w:b/>
          <w:szCs w:val="24"/>
        </w:rPr>
        <w:tab/>
      </w:r>
      <w:r w:rsidRPr="00613254">
        <w:rPr>
          <w:i/>
        </w:rPr>
        <w:t>Le Comité recommande à l</w:t>
      </w:r>
      <w:r w:rsidR="002B0390" w:rsidRPr="00613254">
        <w:rPr>
          <w:i/>
        </w:rPr>
        <w:t>’</w:t>
      </w:r>
      <w:r w:rsidRPr="00613254">
        <w:rPr>
          <w:i/>
        </w:rPr>
        <w:t>État partie de prendre toutes les mesures financières et administratives requises pour faire en sorte qu</w:t>
      </w:r>
      <w:r w:rsidR="002B0390" w:rsidRPr="00613254">
        <w:rPr>
          <w:i/>
        </w:rPr>
        <w:t>’</w:t>
      </w:r>
      <w:r w:rsidRPr="00613254">
        <w:rPr>
          <w:i/>
        </w:rPr>
        <w:t>il existe suffisamment de services de santé mentale destinés aux adolescents.</w:t>
      </w:r>
    </w:p>
    <w:p w:rsidR="007D7B4F" w:rsidRDefault="00613254" w:rsidP="002B0390">
      <w:pPr>
        <w:tabs>
          <w:tab w:val="left" w:pos="567"/>
        </w:tabs>
        <w:spacing w:after="240"/>
        <w:rPr>
          <w:szCs w:val="24"/>
        </w:rPr>
      </w:pPr>
      <w:r>
        <w:rPr>
          <w:szCs w:val="24"/>
        </w:rPr>
        <w:t>48.</w:t>
      </w:r>
      <w:r>
        <w:rPr>
          <w:szCs w:val="24"/>
        </w:rPr>
        <w:tab/>
        <w:t>Le projet «</w:t>
      </w:r>
      <w:r w:rsidR="007D7B4F">
        <w:rPr>
          <w:szCs w:val="24"/>
        </w:rPr>
        <w:t>Enfants et adolescents» a été lancé après le départ du seul psychiatre spécialiste des enfants et des adolescents d</w:t>
      </w:r>
      <w:r w:rsidR="002B0390">
        <w:rPr>
          <w:szCs w:val="24"/>
        </w:rPr>
        <w:t>’</w:t>
      </w:r>
      <w:r w:rsidR="007D7B4F">
        <w:rPr>
          <w:szCs w:val="24"/>
        </w:rPr>
        <w:t>Aruba. Il a pour objet de fournir des soins de santé mentale aux enfants et aux adolescents</w:t>
      </w:r>
      <w:r w:rsidR="008F1E73">
        <w:rPr>
          <w:szCs w:val="24"/>
        </w:rPr>
        <w:t>;</w:t>
      </w:r>
      <w:r w:rsidR="007D7B4F">
        <w:rPr>
          <w:szCs w:val="24"/>
        </w:rPr>
        <w:t xml:space="preserve"> il est basé dans un cabinet psychiatrique où les diagnostics et les thérapies sont </w:t>
      </w:r>
      <w:r w:rsidR="00713CBE">
        <w:rPr>
          <w:szCs w:val="24"/>
        </w:rPr>
        <w:t xml:space="preserve">assurés </w:t>
      </w:r>
      <w:r w:rsidR="007D7B4F">
        <w:rPr>
          <w:szCs w:val="24"/>
        </w:rPr>
        <w:t>par une équipe de deux psychologues et un pédopsychiatre. Au besoin, d</w:t>
      </w:r>
      <w:r w:rsidR="002B0390">
        <w:rPr>
          <w:szCs w:val="24"/>
        </w:rPr>
        <w:t>’</w:t>
      </w:r>
      <w:r w:rsidR="007D7B4F">
        <w:rPr>
          <w:szCs w:val="24"/>
        </w:rPr>
        <w:t xml:space="preserve">autres établissements participent au traitement. En 2007, le personnel de ce projet sera renforcé pendant la semaine par un pédopsychiatre de Curaçao. Le coût des soins est couvert </w:t>
      </w:r>
      <w:r w:rsidR="00771586">
        <w:rPr>
          <w:szCs w:val="24"/>
        </w:rPr>
        <w:t xml:space="preserve">par </w:t>
      </w:r>
      <w:r w:rsidR="00771586" w:rsidRPr="001F3F61">
        <w:rPr>
          <w:szCs w:val="24"/>
        </w:rPr>
        <w:t>l</w:t>
      </w:r>
      <w:r w:rsidR="002B0390">
        <w:rPr>
          <w:szCs w:val="24"/>
        </w:rPr>
        <w:t>’</w:t>
      </w:r>
      <w:r w:rsidR="00771586" w:rsidRPr="001F3F61">
        <w:rPr>
          <w:szCs w:val="24"/>
        </w:rPr>
        <w:t>Assurance maladie universelle (</w:t>
      </w:r>
      <w:r w:rsidR="00771586">
        <w:rPr>
          <w:szCs w:val="24"/>
        </w:rPr>
        <w:t>AZV), à condition que les patients soient recommandés par un généraliste.</w:t>
      </w:r>
    </w:p>
    <w:p w:rsidR="004337D0" w:rsidRPr="000625F7" w:rsidRDefault="00771586" w:rsidP="002B0390">
      <w:pPr>
        <w:tabs>
          <w:tab w:val="left" w:pos="567"/>
        </w:tabs>
        <w:spacing w:after="240"/>
        <w:rPr>
          <w:szCs w:val="24"/>
        </w:rPr>
      </w:pPr>
      <w:r>
        <w:rPr>
          <w:szCs w:val="24"/>
        </w:rPr>
        <w:t>49.</w:t>
      </w:r>
      <w:r>
        <w:rPr>
          <w:szCs w:val="24"/>
        </w:rPr>
        <w:tab/>
        <w:t>En dehors de ce cadre, aucune institution n</w:t>
      </w:r>
      <w:r w:rsidR="002B0390">
        <w:rPr>
          <w:szCs w:val="24"/>
        </w:rPr>
        <w:t>’</w:t>
      </w:r>
      <w:r>
        <w:rPr>
          <w:szCs w:val="24"/>
        </w:rPr>
        <w:t>est spécialisée dans la promotion de la santé mentale des adolescents à Aruba. En fonction de leur âg</w:t>
      </w:r>
      <w:r w:rsidR="00613254">
        <w:rPr>
          <w:szCs w:val="24"/>
        </w:rPr>
        <w:t>e</w:t>
      </w:r>
      <w:r>
        <w:rPr>
          <w:szCs w:val="24"/>
        </w:rPr>
        <w:t xml:space="preserve"> (plus de 16 ans) et de la nature de leurs troubles (drogue, alcool, grossesse), les adolescents sont actuellement orientés vers d</w:t>
      </w:r>
      <w:r w:rsidR="002B0390">
        <w:rPr>
          <w:szCs w:val="24"/>
        </w:rPr>
        <w:t>’</w:t>
      </w:r>
      <w:r>
        <w:rPr>
          <w:szCs w:val="24"/>
        </w:rPr>
        <w:t>autres instances pour y recevoir une aide spécifique.</w:t>
      </w:r>
    </w:p>
    <w:p w:rsidR="00771586" w:rsidRPr="00613254" w:rsidRDefault="00771586" w:rsidP="002B0390">
      <w:pPr>
        <w:tabs>
          <w:tab w:val="left" w:pos="567"/>
        </w:tabs>
        <w:spacing w:after="240"/>
        <w:rPr>
          <w:szCs w:val="24"/>
        </w:rPr>
      </w:pPr>
      <w:r w:rsidRPr="00613254">
        <w:rPr>
          <w:szCs w:val="24"/>
        </w:rPr>
        <w:t>50.</w:t>
      </w:r>
      <w:r w:rsidRPr="00613254">
        <w:rPr>
          <w:szCs w:val="24"/>
        </w:rPr>
        <w:tab/>
      </w:r>
      <w:r w:rsidRPr="00613254">
        <w:rPr>
          <w:i/>
          <w:szCs w:val="24"/>
        </w:rPr>
        <w:t>Le Comité recommande à l</w:t>
      </w:r>
      <w:r w:rsidR="002B0390" w:rsidRPr="00613254">
        <w:rPr>
          <w:i/>
          <w:szCs w:val="24"/>
        </w:rPr>
        <w:t>’</w:t>
      </w:r>
      <w:r w:rsidRPr="00613254">
        <w:rPr>
          <w:i/>
          <w:szCs w:val="24"/>
        </w:rPr>
        <w:t>État partie de faire tout le nécessaire pour prévenir la toxicomanie et l</w:t>
      </w:r>
      <w:r w:rsidR="002B0390" w:rsidRPr="00613254">
        <w:rPr>
          <w:i/>
          <w:szCs w:val="24"/>
        </w:rPr>
        <w:t>’</w:t>
      </w:r>
      <w:r w:rsidRPr="00613254">
        <w:rPr>
          <w:i/>
          <w:szCs w:val="24"/>
        </w:rPr>
        <w:t>alcoolisme, notamment en organisant des campagnes de sensibilisation, et de veiller à ce qu</w:t>
      </w:r>
      <w:r w:rsidR="002B0390" w:rsidRPr="00613254">
        <w:rPr>
          <w:i/>
          <w:szCs w:val="24"/>
        </w:rPr>
        <w:t>’</w:t>
      </w:r>
      <w:r w:rsidRPr="00613254">
        <w:rPr>
          <w:i/>
          <w:szCs w:val="24"/>
        </w:rPr>
        <w:t>il existe suffisamment de services de réadaptation expressément destinés aux enfants et aux adolescents.</w:t>
      </w:r>
    </w:p>
    <w:p w:rsidR="00771586" w:rsidRDefault="00771586" w:rsidP="00613254">
      <w:pPr>
        <w:tabs>
          <w:tab w:val="left" w:pos="567"/>
        </w:tabs>
        <w:spacing w:after="240"/>
        <w:rPr>
          <w:szCs w:val="24"/>
        </w:rPr>
      </w:pPr>
      <w:r>
        <w:rPr>
          <w:szCs w:val="24"/>
        </w:rPr>
        <w:t>51.</w:t>
      </w:r>
      <w:r>
        <w:rPr>
          <w:szCs w:val="24"/>
        </w:rPr>
        <w:tab/>
        <w:t>À Aruba, il n</w:t>
      </w:r>
      <w:r w:rsidR="002B0390">
        <w:rPr>
          <w:szCs w:val="24"/>
        </w:rPr>
        <w:t>’</w:t>
      </w:r>
      <w:r>
        <w:rPr>
          <w:szCs w:val="24"/>
        </w:rPr>
        <w:t>existe pas de centre d</w:t>
      </w:r>
      <w:r w:rsidR="002B0390">
        <w:rPr>
          <w:szCs w:val="24"/>
        </w:rPr>
        <w:t>’</w:t>
      </w:r>
      <w:r>
        <w:rPr>
          <w:szCs w:val="24"/>
        </w:rPr>
        <w:t>accueil spécifiquement conçu pour les enfants et les adolescents toxicomanes ou alcooliques. Les adolescents les plus âgés sont généralement orientés vers des établissements spécialisés dans l</w:t>
      </w:r>
      <w:r w:rsidR="002B0390">
        <w:rPr>
          <w:szCs w:val="24"/>
        </w:rPr>
        <w:t>’</w:t>
      </w:r>
      <w:r>
        <w:rPr>
          <w:szCs w:val="24"/>
        </w:rPr>
        <w:t>accueil, le conseil et la rééducation des adultes. La toxicomanie et l</w:t>
      </w:r>
      <w:r w:rsidR="002B0390">
        <w:rPr>
          <w:szCs w:val="24"/>
        </w:rPr>
        <w:t>’</w:t>
      </w:r>
      <w:r>
        <w:rPr>
          <w:szCs w:val="24"/>
        </w:rPr>
        <w:t>alcoolisme sont des thèmes</w:t>
      </w:r>
      <w:r w:rsidR="00981E77">
        <w:rPr>
          <w:szCs w:val="24"/>
        </w:rPr>
        <w:t xml:space="preserve"> inscrits au programme de l</w:t>
      </w:r>
      <w:r w:rsidR="002B0390">
        <w:rPr>
          <w:szCs w:val="24"/>
        </w:rPr>
        <w:t>’</w:t>
      </w:r>
      <w:r w:rsidR="00981E77">
        <w:rPr>
          <w:szCs w:val="24"/>
        </w:rPr>
        <w:t>enseignement secondaire et sont traités dans le cadre de la matière intitulée développement personnel (introduite pendant l</w:t>
      </w:r>
      <w:r w:rsidR="002B0390">
        <w:rPr>
          <w:szCs w:val="24"/>
        </w:rPr>
        <w:t>’</w:t>
      </w:r>
      <w:r w:rsidR="00981E77">
        <w:rPr>
          <w:szCs w:val="24"/>
        </w:rPr>
        <w:t>année scolaire 2004-2005). Un nouveau programme d</w:t>
      </w:r>
      <w:r w:rsidR="002B0390">
        <w:rPr>
          <w:szCs w:val="24"/>
        </w:rPr>
        <w:t>’</w:t>
      </w:r>
      <w:r w:rsidR="00981E77">
        <w:rPr>
          <w:szCs w:val="24"/>
        </w:rPr>
        <w:t>enseignement en cours d</w:t>
      </w:r>
      <w:r w:rsidR="002B0390">
        <w:rPr>
          <w:szCs w:val="24"/>
        </w:rPr>
        <w:t>’</w:t>
      </w:r>
      <w:r w:rsidR="00981E77">
        <w:rPr>
          <w:szCs w:val="24"/>
        </w:rPr>
        <w:t>élaboration dans le cycle prima</w:t>
      </w:r>
      <w:r w:rsidR="00713CBE">
        <w:rPr>
          <w:szCs w:val="24"/>
        </w:rPr>
        <w:t>ire sera axé sur la santé et le</w:t>
      </w:r>
      <w:r w:rsidR="00981E77">
        <w:rPr>
          <w:szCs w:val="24"/>
        </w:rPr>
        <w:t xml:space="preserve"> </w:t>
      </w:r>
      <w:r w:rsidR="00713CBE">
        <w:rPr>
          <w:szCs w:val="24"/>
        </w:rPr>
        <w:t xml:space="preserve">mouvement </w:t>
      </w:r>
      <w:r w:rsidR="00981E77">
        <w:rPr>
          <w:szCs w:val="24"/>
        </w:rPr>
        <w:t>et donnera en exemple un mode de vie globalement sain, sur les plans physique, social, émotionnel et mental. Il est espéré que cette approche aura un</w:t>
      </w:r>
      <w:r w:rsidR="00613254">
        <w:rPr>
          <w:szCs w:val="24"/>
        </w:rPr>
        <w:t xml:space="preserve"> effet préventif. Des </w:t>
      </w:r>
      <w:r w:rsidR="00981E77">
        <w:rPr>
          <w:szCs w:val="24"/>
        </w:rPr>
        <w:t>renseignements sur l</w:t>
      </w:r>
      <w:r w:rsidR="002B0390">
        <w:rPr>
          <w:szCs w:val="24"/>
        </w:rPr>
        <w:t>’</w:t>
      </w:r>
      <w:r w:rsidR="00981E77">
        <w:rPr>
          <w:szCs w:val="24"/>
        </w:rPr>
        <w:t xml:space="preserve">alcool et les drogues sont également fournis par des ONG qui élaborent leurs propres supports </w:t>
      </w:r>
      <w:r w:rsidR="00713CBE">
        <w:rPr>
          <w:szCs w:val="24"/>
        </w:rPr>
        <w:t xml:space="preserve">didactiques </w:t>
      </w:r>
      <w:r w:rsidR="00981E77">
        <w:rPr>
          <w:szCs w:val="24"/>
        </w:rPr>
        <w:t>et organisent des conférences et des ateliers.</w:t>
      </w:r>
    </w:p>
    <w:p w:rsidR="005E3F94" w:rsidRPr="00613254" w:rsidRDefault="005E3F94" w:rsidP="00613254">
      <w:pPr>
        <w:tabs>
          <w:tab w:val="left" w:pos="567"/>
        </w:tabs>
        <w:spacing w:after="240"/>
        <w:rPr>
          <w:i/>
        </w:rPr>
      </w:pPr>
      <w:r w:rsidRPr="00613254">
        <w:t>52.</w:t>
      </w:r>
      <w:r w:rsidRPr="00613254">
        <w:tab/>
      </w:r>
      <w:r w:rsidRPr="00613254">
        <w:rPr>
          <w:i/>
        </w:rPr>
        <w:t>Le Comité recommande de renforcer les programmes d</w:t>
      </w:r>
      <w:r w:rsidR="002B0390" w:rsidRPr="00613254">
        <w:rPr>
          <w:i/>
        </w:rPr>
        <w:t>’</w:t>
      </w:r>
      <w:r w:rsidRPr="00613254">
        <w:rPr>
          <w:i/>
        </w:rPr>
        <w:t>éducation sexuelle, notamment dans les écoles, ainsi que les consultations en matière d</w:t>
      </w:r>
      <w:r w:rsidR="002B0390" w:rsidRPr="00613254">
        <w:rPr>
          <w:i/>
        </w:rPr>
        <w:t>’</w:t>
      </w:r>
      <w:r w:rsidRPr="00613254">
        <w:rPr>
          <w:i/>
        </w:rPr>
        <w:t>hygiène de la procréation destinées aux adolescents, et de prendre des mesures efficaces pour prévenir les grossesses précoces.</w:t>
      </w:r>
    </w:p>
    <w:p w:rsidR="005E3F94" w:rsidRDefault="005E3F94" w:rsidP="00613254">
      <w:pPr>
        <w:tabs>
          <w:tab w:val="left" w:pos="567"/>
        </w:tabs>
        <w:spacing w:after="240"/>
        <w:rPr>
          <w:szCs w:val="24"/>
        </w:rPr>
      </w:pPr>
      <w:r>
        <w:rPr>
          <w:szCs w:val="24"/>
        </w:rPr>
        <w:t>53.</w:t>
      </w:r>
      <w:r>
        <w:rPr>
          <w:szCs w:val="24"/>
        </w:rPr>
        <w:tab/>
        <w:t>En 2006, un certain nombre d</w:t>
      </w:r>
      <w:r w:rsidR="002B0390">
        <w:rPr>
          <w:szCs w:val="24"/>
        </w:rPr>
        <w:t>’</w:t>
      </w:r>
      <w:r>
        <w:rPr>
          <w:szCs w:val="24"/>
        </w:rPr>
        <w:t>institutions ont organisé une campagne co</w:t>
      </w:r>
      <w:r w:rsidR="00713CBE">
        <w:rPr>
          <w:szCs w:val="24"/>
        </w:rPr>
        <w:t>mmune</w:t>
      </w:r>
      <w:r>
        <w:rPr>
          <w:szCs w:val="24"/>
        </w:rPr>
        <w:t xml:space="preserve"> pour lutter contre le phénomène des grossesses précoces. Leurs réunions d</w:t>
      </w:r>
      <w:r w:rsidR="002B0390">
        <w:rPr>
          <w:szCs w:val="24"/>
        </w:rPr>
        <w:t>’</w:t>
      </w:r>
      <w:r>
        <w:rPr>
          <w:szCs w:val="24"/>
        </w:rPr>
        <w:t>information et leurs expositions sont désormais des événements très suivis. Il existe aussi un programme ayant pour objet de fournir des renseignements aux parents d</w:t>
      </w:r>
      <w:r w:rsidR="002B0390">
        <w:rPr>
          <w:szCs w:val="24"/>
        </w:rPr>
        <w:t>’</w:t>
      </w:r>
      <w:r>
        <w:rPr>
          <w:szCs w:val="24"/>
        </w:rPr>
        <w:t>élèves dans les dernières années de l</w:t>
      </w:r>
      <w:r w:rsidR="002B0390">
        <w:rPr>
          <w:szCs w:val="24"/>
        </w:rPr>
        <w:t>’</w:t>
      </w:r>
      <w:r>
        <w:rPr>
          <w:szCs w:val="24"/>
        </w:rPr>
        <w:t>enseignement primaire. Certains élèves sont déjà sexuellement actif</w:t>
      </w:r>
      <w:r w:rsidR="00613254">
        <w:rPr>
          <w:szCs w:val="24"/>
        </w:rPr>
        <w:t>s</w:t>
      </w:r>
      <w:r>
        <w:rPr>
          <w:szCs w:val="24"/>
        </w:rPr>
        <w:t xml:space="preserve"> à cet âge, c</w:t>
      </w:r>
      <w:r w:rsidR="002B0390">
        <w:rPr>
          <w:szCs w:val="24"/>
        </w:rPr>
        <w:t>’</w:t>
      </w:r>
      <w:r>
        <w:rPr>
          <w:szCs w:val="24"/>
        </w:rPr>
        <w:t>est pourquoi l</w:t>
      </w:r>
      <w:r w:rsidR="002B0390">
        <w:rPr>
          <w:szCs w:val="24"/>
        </w:rPr>
        <w:t>’</w:t>
      </w:r>
      <w:r>
        <w:rPr>
          <w:szCs w:val="24"/>
        </w:rPr>
        <w:t>information qui leur est destinée doit déjà être axée sur la prévention. Les pouvoirs publics élaborent un nouveau programme d</w:t>
      </w:r>
      <w:r w:rsidR="002B0390">
        <w:rPr>
          <w:szCs w:val="24"/>
        </w:rPr>
        <w:t>’</w:t>
      </w:r>
      <w:r>
        <w:rPr>
          <w:szCs w:val="24"/>
        </w:rPr>
        <w:t>enseignement primaire qui aborde la sexualité. Ce thème</w:t>
      </w:r>
      <w:r w:rsidR="00E462DC">
        <w:rPr>
          <w:szCs w:val="24"/>
        </w:rPr>
        <w:t xml:space="preserve"> </w:t>
      </w:r>
      <w:r>
        <w:rPr>
          <w:szCs w:val="24"/>
        </w:rPr>
        <w:t>est inscrit au programme de l</w:t>
      </w:r>
      <w:r w:rsidR="002B0390">
        <w:rPr>
          <w:szCs w:val="24"/>
        </w:rPr>
        <w:t>’</w:t>
      </w:r>
      <w:r>
        <w:rPr>
          <w:szCs w:val="24"/>
        </w:rPr>
        <w:t>enseignement secondaire</w:t>
      </w:r>
      <w:r w:rsidR="008F1E73">
        <w:rPr>
          <w:szCs w:val="24"/>
        </w:rPr>
        <w:t>;</w:t>
      </w:r>
      <w:r>
        <w:rPr>
          <w:szCs w:val="24"/>
        </w:rPr>
        <w:t xml:space="preserve"> il est traité dans le cadre de la matière intitulée développement personnel. Des supports </w:t>
      </w:r>
      <w:r w:rsidR="00713CBE">
        <w:rPr>
          <w:szCs w:val="24"/>
        </w:rPr>
        <w:t xml:space="preserve">pédagogiques </w:t>
      </w:r>
      <w:r>
        <w:rPr>
          <w:szCs w:val="24"/>
        </w:rPr>
        <w:t>ont été produits pour étayer la campagne d</w:t>
      </w:r>
      <w:r w:rsidR="002B0390">
        <w:rPr>
          <w:szCs w:val="24"/>
        </w:rPr>
        <w:t>’</w:t>
      </w:r>
      <w:r>
        <w:rPr>
          <w:szCs w:val="24"/>
        </w:rPr>
        <w:t>information, notamment une pièce de théâtre</w:t>
      </w:r>
      <w:r w:rsidR="00713CBE">
        <w:rPr>
          <w:szCs w:val="24"/>
        </w:rPr>
        <w:t>,</w:t>
      </w:r>
      <w:r>
        <w:rPr>
          <w:szCs w:val="24"/>
        </w:rPr>
        <w:t xml:space="preserve"> jouée en 2006. En 2005, la ligne téléphonique d</w:t>
      </w:r>
      <w:r w:rsidR="002B0390">
        <w:rPr>
          <w:szCs w:val="24"/>
        </w:rPr>
        <w:t>’</w:t>
      </w:r>
      <w:r>
        <w:rPr>
          <w:szCs w:val="24"/>
        </w:rPr>
        <w:t xml:space="preserve">aide </w:t>
      </w:r>
      <w:r w:rsidR="00DF1DDA">
        <w:rPr>
          <w:szCs w:val="24"/>
        </w:rPr>
        <w:t>aux enfants et aux jeunes a également élaboré du matériel traitant de la sexualité et de la grossesse.</w:t>
      </w:r>
    </w:p>
    <w:p w:rsidR="009A0FA0" w:rsidRPr="00613254" w:rsidRDefault="009A0FA0" w:rsidP="00613254">
      <w:pPr>
        <w:tabs>
          <w:tab w:val="left" w:pos="567"/>
        </w:tabs>
        <w:spacing w:after="240"/>
        <w:rPr>
          <w:i/>
          <w:szCs w:val="24"/>
        </w:rPr>
      </w:pPr>
      <w:r w:rsidRPr="00613254">
        <w:rPr>
          <w:szCs w:val="24"/>
        </w:rPr>
        <w:t>54.</w:t>
      </w:r>
      <w:r w:rsidRPr="00613254">
        <w:rPr>
          <w:szCs w:val="24"/>
        </w:rPr>
        <w:tab/>
      </w:r>
      <w:r w:rsidRPr="00613254">
        <w:rPr>
          <w:i/>
          <w:szCs w:val="24"/>
        </w:rPr>
        <w:t>Le Comité recommande à l</w:t>
      </w:r>
      <w:r w:rsidR="002B0390" w:rsidRPr="00613254">
        <w:rPr>
          <w:i/>
          <w:szCs w:val="24"/>
        </w:rPr>
        <w:t>’</w:t>
      </w:r>
      <w:r w:rsidRPr="00613254">
        <w:rPr>
          <w:i/>
          <w:szCs w:val="24"/>
        </w:rPr>
        <w:t>État partie d</w:t>
      </w:r>
      <w:r w:rsidRPr="00613254">
        <w:rPr>
          <w:i/>
        </w:rPr>
        <w:t>e fournir aux mères adolescentes d</w:t>
      </w:r>
      <w:r w:rsidR="002B0390" w:rsidRPr="00613254">
        <w:rPr>
          <w:i/>
        </w:rPr>
        <w:t>’</w:t>
      </w:r>
      <w:r w:rsidRPr="00613254">
        <w:rPr>
          <w:i/>
        </w:rPr>
        <w:t>Aruba une aide appropriée et de veiller à ce qu</w:t>
      </w:r>
      <w:r w:rsidR="002B0390" w:rsidRPr="00613254">
        <w:rPr>
          <w:i/>
        </w:rPr>
        <w:t>’</w:t>
      </w:r>
      <w:r w:rsidRPr="00613254">
        <w:rPr>
          <w:i/>
        </w:rPr>
        <w:t>elles puissent achever leur scolarité.</w:t>
      </w:r>
    </w:p>
    <w:p w:rsidR="009A0FA0" w:rsidRDefault="009A0FA0" w:rsidP="00613254">
      <w:pPr>
        <w:tabs>
          <w:tab w:val="left" w:pos="567"/>
        </w:tabs>
        <w:spacing w:after="240"/>
        <w:rPr>
          <w:szCs w:val="24"/>
        </w:rPr>
      </w:pPr>
      <w:r>
        <w:rPr>
          <w:szCs w:val="24"/>
        </w:rPr>
        <w:t>55.</w:t>
      </w:r>
      <w:r>
        <w:rPr>
          <w:szCs w:val="24"/>
        </w:rPr>
        <w:tab/>
        <w:t>La possibilité qu</w:t>
      </w:r>
      <w:r w:rsidR="002B0390">
        <w:rPr>
          <w:szCs w:val="24"/>
        </w:rPr>
        <w:t>’</w:t>
      </w:r>
      <w:r>
        <w:rPr>
          <w:szCs w:val="24"/>
        </w:rPr>
        <w:t>ont les mères adolescentes d</w:t>
      </w:r>
      <w:r w:rsidR="002B0390">
        <w:rPr>
          <w:szCs w:val="24"/>
        </w:rPr>
        <w:t>’</w:t>
      </w:r>
      <w:r>
        <w:rPr>
          <w:szCs w:val="24"/>
        </w:rPr>
        <w:t>achever leur scolarité dépend de la politique de l</w:t>
      </w:r>
      <w:r w:rsidR="002B0390">
        <w:rPr>
          <w:szCs w:val="24"/>
        </w:rPr>
        <w:t>’</w:t>
      </w:r>
      <w:r>
        <w:rPr>
          <w:szCs w:val="24"/>
        </w:rPr>
        <w:t>établissement scolaire qu</w:t>
      </w:r>
      <w:r w:rsidR="002B0390">
        <w:rPr>
          <w:szCs w:val="24"/>
        </w:rPr>
        <w:t>’</w:t>
      </w:r>
      <w:r>
        <w:rPr>
          <w:szCs w:val="24"/>
        </w:rPr>
        <w:t>elles fréquentent, mais la pratique consistant à expulser les filles lorsque leur grossesse est découverte est devenue rare. La plupart des écoles ont pour pol</w:t>
      </w:r>
      <w:r w:rsidR="00713CBE">
        <w:rPr>
          <w:szCs w:val="24"/>
        </w:rPr>
        <w:t>itique d</w:t>
      </w:r>
      <w:r w:rsidR="002B0390">
        <w:rPr>
          <w:szCs w:val="24"/>
        </w:rPr>
        <w:t>’</w:t>
      </w:r>
      <w:r w:rsidR="00713CBE">
        <w:rPr>
          <w:szCs w:val="24"/>
        </w:rPr>
        <w:t>autoriser les élèves</w:t>
      </w:r>
      <w:r>
        <w:rPr>
          <w:szCs w:val="24"/>
        </w:rPr>
        <w:t xml:space="preserve"> enceintes à poursuivre leurs études jusqu</w:t>
      </w:r>
      <w:r w:rsidR="002B0390">
        <w:rPr>
          <w:szCs w:val="24"/>
        </w:rPr>
        <w:t>’</w:t>
      </w:r>
      <w:r>
        <w:rPr>
          <w:szCs w:val="24"/>
        </w:rPr>
        <w:t>au septième mois de grossesse. Elles peuvent retourner à l</w:t>
      </w:r>
      <w:r w:rsidR="002B0390">
        <w:rPr>
          <w:szCs w:val="24"/>
        </w:rPr>
        <w:t>’</w:t>
      </w:r>
      <w:r>
        <w:rPr>
          <w:szCs w:val="24"/>
        </w:rPr>
        <w:t>école quelques semaines après l</w:t>
      </w:r>
      <w:r w:rsidR="002B0390">
        <w:rPr>
          <w:szCs w:val="24"/>
        </w:rPr>
        <w:t>’</w:t>
      </w:r>
      <w:r>
        <w:rPr>
          <w:szCs w:val="24"/>
        </w:rPr>
        <w:t>accouchement. Grâce à l</w:t>
      </w:r>
      <w:r w:rsidR="002B0390">
        <w:rPr>
          <w:szCs w:val="24"/>
        </w:rPr>
        <w:t>’</w:t>
      </w:r>
      <w:r>
        <w:rPr>
          <w:szCs w:val="24"/>
        </w:rPr>
        <w:t>accord susmentionné avec le CEMBRAH sur la prévention des grossesses précoces, les adolescentes bénéficient de conseils à partir de la confirmation de leur état. Cependant, elles doivent toujours faire face aux dépenses liées à leur grossesse et aux services de garde après leur retour à l</w:t>
      </w:r>
      <w:r w:rsidR="002B0390">
        <w:rPr>
          <w:szCs w:val="24"/>
        </w:rPr>
        <w:t>’</w:t>
      </w:r>
      <w:r>
        <w:rPr>
          <w:szCs w:val="24"/>
        </w:rPr>
        <w:t xml:space="preserve">école. </w:t>
      </w:r>
      <w:r w:rsidR="00D52A61">
        <w:rPr>
          <w:szCs w:val="24"/>
        </w:rPr>
        <w:t>Les services de garde d</w:t>
      </w:r>
      <w:r w:rsidR="002B0390">
        <w:rPr>
          <w:szCs w:val="24"/>
        </w:rPr>
        <w:t>’</w:t>
      </w:r>
      <w:r w:rsidR="00D52A61">
        <w:rPr>
          <w:szCs w:val="24"/>
        </w:rPr>
        <w:t xml:space="preserve">enfants </w:t>
      </w:r>
      <w:r w:rsidR="00713CBE">
        <w:rPr>
          <w:szCs w:val="24"/>
        </w:rPr>
        <w:t>prennent en charge l</w:t>
      </w:r>
      <w:r w:rsidR="00D52A61">
        <w:rPr>
          <w:szCs w:val="24"/>
        </w:rPr>
        <w:t>es nouveau-nés pendant les horaires scolaires pour une somme modique. Néanmoins, actuellement, il n</w:t>
      </w:r>
      <w:r w:rsidR="002B0390">
        <w:rPr>
          <w:szCs w:val="24"/>
        </w:rPr>
        <w:t>’</w:t>
      </w:r>
      <w:r w:rsidR="00D52A61">
        <w:rPr>
          <w:szCs w:val="24"/>
        </w:rPr>
        <w:t>y a ni bourses d</w:t>
      </w:r>
      <w:r w:rsidR="002B0390">
        <w:rPr>
          <w:szCs w:val="24"/>
        </w:rPr>
        <w:t>’</w:t>
      </w:r>
      <w:r w:rsidR="00D52A61">
        <w:rPr>
          <w:szCs w:val="24"/>
        </w:rPr>
        <w:t xml:space="preserve">études ni autres prestations pour couvrir les dépenses </w:t>
      </w:r>
      <w:r w:rsidR="00B3075F">
        <w:rPr>
          <w:szCs w:val="24"/>
        </w:rPr>
        <w:t xml:space="preserve">additionnelles occasionnées par une </w:t>
      </w:r>
      <w:r w:rsidR="00D52A61">
        <w:rPr>
          <w:szCs w:val="24"/>
        </w:rPr>
        <w:t>grossesse.</w:t>
      </w:r>
    </w:p>
    <w:p w:rsidR="00D52A61" w:rsidRDefault="00B3075F" w:rsidP="0055148F">
      <w:pPr>
        <w:spacing w:after="240"/>
        <w:jc w:val="center"/>
        <w:rPr>
          <w:b/>
        </w:rPr>
      </w:pPr>
      <w:r>
        <w:rPr>
          <w:b/>
        </w:rPr>
        <w:t>VII.</w:t>
      </w:r>
      <w:r w:rsidR="0055148F">
        <w:rPr>
          <w:b/>
        </w:rPr>
        <w:t xml:space="preserve">  </w:t>
      </w:r>
      <w:r w:rsidR="00D52A61">
        <w:rPr>
          <w:b/>
        </w:rPr>
        <w:t>ÉDUCATION, LOISIRS ET ACTIVITÉS CULTURELLES</w:t>
      </w:r>
    </w:p>
    <w:p w:rsidR="00D52A61" w:rsidRPr="0055148F" w:rsidRDefault="00D52A61" w:rsidP="00613254">
      <w:pPr>
        <w:tabs>
          <w:tab w:val="left" w:pos="567"/>
        </w:tabs>
        <w:spacing w:after="240"/>
        <w:rPr>
          <w:i/>
        </w:rPr>
      </w:pPr>
      <w:r w:rsidRPr="0055148F">
        <w:rPr>
          <w:i/>
          <w:szCs w:val="24"/>
        </w:rPr>
        <w:t>56.</w:t>
      </w:r>
      <w:r w:rsidRPr="0055148F">
        <w:rPr>
          <w:i/>
          <w:szCs w:val="24"/>
        </w:rPr>
        <w:tab/>
      </w:r>
      <w:r w:rsidRPr="0055148F">
        <w:rPr>
          <w:i/>
        </w:rPr>
        <w:t>Le Comité recommande à l</w:t>
      </w:r>
      <w:r w:rsidR="002B0390" w:rsidRPr="0055148F">
        <w:rPr>
          <w:i/>
        </w:rPr>
        <w:t>’</w:t>
      </w:r>
      <w:r w:rsidRPr="0055148F">
        <w:rPr>
          <w:i/>
        </w:rPr>
        <w:t>État partie d</w:t>
      </w:r>
      <w:r w:rsidR="002B0390" w:rsidRPr="0055148F">
        <w:rPr>
          <w:i/>
        </w:rPr>
        <w:t>’</w:t>
      </w:r>
      <w:r w:rsidRPr="0055148F">
        <w:rPr>
          <w:i/>
        </w:rPr>
        <w:t>accélérer l</w:t>
      </w:r>
      <w:r w:rsidR="002B0390" w:rsidRPr="0055148F">
        <w:rPr>
          <w:i/>
        </w:rPr>
        <w:t>’</w:t>
      </w:r>
      <w:r w:rsidRPr="0055148F">
        <w:rPr>
          <w:i/>
        </w:rPr>
        <w:t>adoption du décret national sur l</w:t>
      </w:r>
      <w:r w:rsidR="002B0390" w:rsidRPr="0055148F">
        <w:rPr>
          <w:i/>
        </w:rPr>
        <w:t>’</w:t>
      </w:r>
      <w:r w:rsidRPr="0055148F">
        <w:rPr>
          <w:i/>
        </w:rPr>
        <w:t>instruction obligatoire et de veiller à ce qu</w:t>
      </w:r>
      <w:r w:rsidR="002B0390" w:rsidRPr="0055148F">
        <w:rPr>
          <w:i/>
        </w:rPr>
        <w:t>’</w:t>
      </w:r>
      <w:r w:rsidRPr="0055148F">
        <w:rPr>
          <w:i/>
        </w:rPr>
        <w:t>il soit appliqué, y compris aux enfants des migrants en situation irrégulière.</w:t>
      </w:r>
    </w:p>
    <w:p w:rsidR="00D52A61" w:rsidRPr="00D52A61" w:rsidRDefault="00D52A61" w:rsidP="00613254">
      <w:pPr>
        <w:tabs>
          <w:tab w:val="left" w:pos="567"/>
        </w:tabs>
        <w:spacing w:after="240"/>
        <w:rPr>
          <w:szCs w:val="24"/>
        </w:rPr>
      </w:pPr>
      <w:r w:rsidRPr="00D52A61">
        <w:rPr>
          <w:szCs w:val="24"/>
        </w:rPr>
        <w:t>57.</w:t>
      </w:r>
      <w:r w:rsidRPr="00D52A61">
        <w:rPr>
          <w:szCs w:val="24"/>
        </w:rPr>
        <w:tab/>
      </w:r>
      <w:r>
        <w:rPr>
          <w:szCs w:val="24"/>
        </w:rPr>
        <w:t>Le décret national sur l</w:t>
      </w:r>
      <w:r w:rsidR="002B0390">
        <w:rPr>
          <w:szCs w:val="24"/>
        </w:rPr>
        <w:t>’</w:t>
      </w:r>
      <w:r>
        <w:rPr>
          <w:szCs w:val="24"/>
        </w:rPr>
        <w:t>éducation obligatoire n</w:t>
      </w:r>
      <w:r w:rsidR="002B0390">
        <w:rPr>
          <w:szCs w:val="24"/>
        </w:rPr>
        <w:t>’</w:t>
      </w:r>
      <w:r>
        <w:rPr>
          <w:szCs w:val="24"/>
        </w:rPr>
        <w:t xml:space="preserve">a pas encore été adopté par le </w:t>
      </w:r>
      <w:r w:rsidR="00E462DC">
        <w:rPr>
          <w:szCs w:val="24"/>
        </w:rPr>
        <w:t>P</w:t>
      </w:r>
      <w:r>
        <w:rPr>
          <w:szCs w:val="24"/>
        </w:rPr>
        <w:t xml:space="preserve">arlement. Lorsque ce sera chose faite, un comité nommé par le </w:t>
      </w:r>
      <w:r w:rsidR="00B3075F">
        <w:rPr>
          <w:szCs w:val="24"/>
        </w:rPr>
        <w:t xml:space="preserve">Département </w:t>
      </w:r>
      <w:r>
        <w:rPr>
          <w:szCs w:val="24"/>
        </w:rPr>
        <w:t>de l</w:t>
      </w:r>
      <w:r w:rsidR="002B0390">
        <w:rPr>
          <w:szCs w:val="24"/>
        </w:rPr>
        <w:t>’</w:t>
      </w:r>
      <w:r>
        <w:rPr>
          <w:szCs w:val="24"/>
        </w:rPr>
        <w:t xml:space="preserve">éducation fera des préparatifs pour </w:t>
      </w:r>
      <w:r w:rsidR="00B3075F">
        <w:rPr>
          <w:szCs w:val="24"/>
        </w:rPr>
        <w:t xml:space="preserve">mettre en œuvre </w:t>
      </w:r>
      <w:r>
        <w:rPr>
          <w:szCs w:val="24"/>
        </w:rPr>
        <w:t>l</w:t>
      </w:r>
      <w:r w:rsidR="002959DF">
        <w:rPr>
          <w:szCs w:val="24"/>
        </w:rPr>
        <w:t xml:space="preserve">a scolarité </w:t>
      </w:r>
      <w:r>
        <w:rPr>
          <w:szCs w:val="24"/>
        </w:rPr>
        <w:t>obligatoire</w:t>
      </w:r>
      <w:r w:rsidR="002959DF">
        <w:rPr>
          <w:szCs w:val="24"/>
        </w:rPr>
        <w:t>. Pour l</w:t>
      </w:r>
      <w:r w:rsidR="002B0390">
        <w:rPr>
          <w:szCs w:val="24"/>
        </w:rPr>
        <w:t>’</w:t>
      </w:r>
      <w:r w:rsidR="002959DF">
        <w:rPr>
          <w:szCs w:val="24"/>
        </w:rPr>
        <w:t>heure, aucun calendrier n</w:t>
      </w:r>
      <w:r w:rsidR="002B0390">
        <w:rPr>
          <w:szCs w:val="24"/>
        </w:rPr>
        <w:t>’</w:t>
      </w:r>
      <w:r w:rsidR="002959DF">
        <w:rPr>
          <w:szCs w:val="24"/>
        </w:rPr>
        <w:t xml:space="preserve">a </w:t>
      </w:r>
      <w:r w:rsidR="00B3075F">
        <w:rPr>
          <w:szCs w:val="24"/>
        </w:rPr>
        <w:t xml:space="preserve">encore </w:t>
      </w:r>
      <w:r w:rsidR="002959DF">
        <w:rPr>
          <w:szCs w:val="24"/>
        </w:rPr>
        <w:t xml:space="preserve">été </w:t>
      </w:r>
      <w:r w:rsidR="00B3075F">
        <w:rPr>
          <w:szCs w:val="24"/>
        </w:rPr>
        <w:t xml:space="preserve">fixé </w:t>
      </w:r>
      <w:r w:rsidR="002959DF">
        <w:rPr>
          <w:szCs w:val="24"/>
        </w:rPr>
        <w:t>à ce</w:t>
      </w:r>
      <w:r w:rsidR="00B3075F">
        <w:rPr>
          <w:szCs w:val="24"/>
        </w:rPr>
        <w:t xml:space="preserve"> sujet</w:t>
      </w:r>
      <w:r w:rsidR="002959DF">
        <w:rPr>
          <w:szCs w:val="24"/>
        </w:rPr>
        <w:t>.</w:t>
      </w:r>
    </w:p>
    <w:p w:rsidR="002959DF" w:rsidRDefault="002959DF" w:rsidP="00613254">
      <w:pPr>
        <w:tabs>
          <w:tab w:val="left" w:pos="567"/>
        </w:tabs>
        <w:spacing w:after="240"/>
        <w:rPr>
          <w:szCs w:val="24"/>
        </w:rPr>
      </w:pPr>
      <w:r>
        <w:rPr>
          <w:szCs w:val="24"/>
        </w:rPr>
        <w:t>58.</w:t>
      </w:r>
      <w:r>
        <w:rPr>
          <w:szCs w:val="24"/>
        </w:rPr>
        <w:tab/>
        <w:t>En mai 2000, un comité directeur a été désigné pour déterminer le nombre d</w:t>
      </w:r>
      <w:r w:rsidR="002B0390">
        <w:rPr>
          <w:szCs w:val="24"/>
        </w:rPr>
        <w:t>’</w:t>
      </w:r>
      <w:r w:rsidR="0055148F">
        <w:rPr>
          <w:szCs w:val="24"/>
        </w:rPr>
        <w:t>enfants âgés </w:t>
      </w:r>
      <w:r>
        <w:rPr>
          <w:szCs w:val="24"/>
        </w:rPr>
        <w:t>de 4 à 18 ans qui ne sont pas scolarisés à Aruba</w:t>
      </w:r>
      <w:r w:rsidR="00E462DC">
        <w:rPr>
          <w:szCs w:val="24"/>
        </w:rPr>
        <w:t xml:space="preserve"> </w:t>
      </w:r>
      <w:r>
        <w:rPr>
          <w:szCs w:val="24"/>
        </w:rPr>
        <w:t>et pourquo</w:t>
      </w:r>
      <w:r w:rsidR="0055148F">
        <w:rPr>
          <w:szCs w:val="24"/>
        </w:rPr>
        <w:t>i. Son enquête a révélé que 515 </w:t>
      </w:r>
      <w:r>
        <w:rPr>
          <w:szCs w:val="24"/>
        </w:rPr>
        <w:t>enfants et jeunes âgés de 4 à 16 ans et 41 adolescents de 17 et 18 ans ne sont pas scolarisés. En conséquence, un programme visant à obtenir leur retour sur les bancs de l</w:t>
      </w:r>
      <w:r w:rsidR="002B0390">
        <w:rPr>
          <w:szCs w:val="24"/>
        </w:rPr>
        <w:t>’</w:t>
      </w:r>
      <w:r>
        <w:rPr>
          <w:szCs w:val="24"/>
        </w:rPr>
        <w:t>école (programme d</w:t>
      </w:r>
      <w:r w:rsidR="002B0390">
        <w:rPr>
          <w:szCs w:val="24"/>
        </w:rPr>
        <w:t>’</w:t>
      </w:r>
      <w:r>
        <w:rPr>
          <w:szCs w:val="24"/>
        </w:rPr>
        <w:t>in</w:t>
      </w:r>
      <w:r w:rsidR="00B3075F">
        <w:rPr>
          <w:szCs w:val="24"/>
        </w:rPr>
        <w:t>tégration</w:t>
      </w:r>
      <w:r>
        <w:rPr>
          <w:szCs w:val="24"/>
        </w:rPr>
        <w:t>) a été lancé pendant l</w:t>
      </w:r>
      <w:r w:rsidR="002B0390">
        <w:rPr>
          <w:szCs w:val="24"/>
        </w:rPr>
        <w:t>’</w:t>
      </w:r>
      <w:r>
        <w:rPr>
          <w:szCs w:val="24"/>
        </w:rPr>
        <w:t>année scolaire 2001-2002. Des solutions pour faire face au problème de l</w:t>
      </w:r>
      <w:r w:rsidR="002B0390">
        <w:rPr>
          <w:szCs w:val="24"/>
        </w:rPr>
        <w:t>’</w:t>
      </w:r>
      <w:r>
        <w:rPr>
          <w:szCs w:val="24"/>
        </w:rPr>
        <w:t>absentéisme sont décrites dans trois documents d</w:t>
      </w:r>
      <w:r w:rsidR="002B0390">
        <w:rPr>
          <w:szCs w:val="24"/>
        </w:rPr>
        <w:t>’</w:t>
      </w:r>
      <w:r>
        <w:rPr>
          <w:szCs w:val="24"/>
        </w:rPr>
        <w:t>orientation, qui ont</w:t>
      </w:r>
      <w:r w:rsidR="0055148F">
        <w:rPr>
          <w:szCs w:val="24"/>
        </w:rPr>
        <w:t> </w:t>
      </w:r>
      <w:r>
        <w:rPr>
          <w:szCs w:val="24"/>
        </w:rPr>
        <w:t xml:space="preserve">depuis été adoptés par le </w:t>
      </w:r>
      <w:r w:rsidR="00D80F3D">
        <w:rPr>
          <w:szCs w:val="24"/>
        </w:rPr>
        <w:t>Gouvernement</w:t>
      </w:r>
      <w:r>
        <w:rPr>
          <w:szCs w:val="24"/>
        </w:rPr>
        <w:t xml:space="preserve"> arubais. La priorité est</w:t>
      </w:r>
      <w:r w:rsidR="0055148F">
        <w:rPr>
          <w:szCs w:val="24"/>
        </w:rPr>
        <w:t xml:space="preserve"> accordée aux enfants de 4 à 12 </w:t>
      </w:r>
      <w:r>
        <w:rPr>
          <w:szCs w:val="24"/>
        </w:rPr>
        <w:t>ans.</w:t>
      </w:r>
    </w:p>
    <w:p w:rsidR="002959DF" w:rsidRDefault="00B3075F" w:rsidP="00613254">
      <w:pPr>
        <w:tabs>
          <w:tab w:val="left" w:pos="567"/>
        </w:tabs>
        <w:spacing w:after="240"/>
        <w:rPr>
          <w:szCs w:val="24"/>
        </w:rPr>
      </w:pPr>
      <w:r>
        <w:rPr>
          <w:szCs w:val="24"/>
        </w:rPr>
        <w:t>59.</w:t>
      </w:r>
      <w:r>
        <w:rPr>
          <w:szCs w:val="24"/>
        </w:rPr>
        <w:tab/>
        <w:t>Les enfants d</w:t>
      </w:r>
      <w:r w:rsidR="002B0390">
        <w:rPr>
          <w:szCs w:val="24"/>
        </w:rPr>
        <w:t>’</w:t>
      </w:r>
      <w:r>
        <w:rPr>
          <w:szCs w:val="24"/>
        </w:rPr>
        <w:t>immigrés</w:t>
      </w:r>
      <w:r w:rsidR="002959DF">
        <w:rPr>
          <w:szCs w:val="24"/>
        </w:rPr>
        <w:t xml:space="preserve"> âgés de 8 à 13 ans suivent un programme d</w:t>
      </w:r>
      <w:r w:rsidR="002B0390">
        <w:rPr>
          <w:szCs w:val="24"/>
        </w:rPr>
        <w:t>’</w:t>
      </w:r>
      <w:r w:rsidR="002959DF">
        <w:rPr>
          <w:szCs w:val="24"/>
        </w:rPr>
        <w:t>insertion pendant un an. Ils sont formés dans des locaux séparés des classes de primaires ordinaires à l</w:t>
      </w:r>
      <w:r w:rsidR="002B0390">
        <w:rPr>
          <w:szCs w:val="24"/>
        </w:rPr>
        <w:t>’</w:t>
      </w:r>
      <w:r w:rsidR="002959DF">
        <w:rPr>
          <w:szCs w:val="24"/>
        </w:rPr>
        <w:t>aide de la méthode PRISMA, et l</w:t>
      </w:r>
      <w:r w:rsidR="002B0390">
        <w:rPr>
          <w:szCs w:val="24"/>
        </w:rPr>
        <w:t>’</w:t>
      </w:r>
      <w:r w:rsidR="00EA4DBF">
        <w:rPr>
          <w:szCs w:val="24"/>
        </w:rPr>
        <w:t xml:space="preserve">année suivante, ils sont intégrés </w:t>
      </w:r>
      <w:r>
        <w:rPr>
          <w:szCs w:val="24"/>
        </w:rPr>
        <w:t>dans</w:t>
      </w:r>
      <w:r w:rsidR="00EA4DBF">
        <w:rPr>
          <w:szCs w:val="24"/>
        </w:rPr>
        <w:t xml:space="preserve"> la classe ordinaire adaptée à leur âge et leur niveau. Leur scolarisation est conditionnée au fait que l</w:t>
      </w:r>
      <w:r w:rsidR="002B0390">
        <w:rPr>
          <w:szCs w:val="24"/>
        </w:rPr>
        <w:t>’</w:t>
      </w:r>
      <w:r w:rsidR="00EA4DBF">
        <w:rPr>
          <w:szCs w:val="24"/>
        </w:rPr>
        <w:t>un de leurs parents ou leur tuteur</w:t>
      </w:r>
      <w:r w:rsidR="002959DF">
        <w:rPr>
          <w:szCs w:val="24"/>
        </w:rPr>
        <w:t xml:space="preserve"> </w:t>
      </w:r>
      <w:r w:rsidR="00EA4DBF">
        <w:rPr>
          <w:szCs w:val="24"/>
        </w:rPr>
        <w:t>soit titulaire d</w:t>
      </w:r>
      <w:r w:rsidR="002B0390">
        <w:rPr>
          <w:szCs w:val="24"/>
        </w:rPr>
        <w:t>’</w:t>
      </w:r>
      <w:r w:rsidR="00EA4DBF">
        <w:rPr>
          <w:szCs w:val="24"/>
        </w:rPr>
        <w:t>un permis de séjour et que l</w:t>
      </w:r>
      <w:r w:rsidR="002B0390">
        <w:rPr>
          <w:szCs w:val="24"/>
        </w:rPr>
        <w:t>’</w:t>
      </w:r>
      <w:r w:rsidR="00EA4DBF">
        <w:rPr>
          <w:szCs w:val="24"/>
        </w:rPr>
        <w:t>enfant s</w:t>
      </w:r>
      <w:r w:rsidR="0055148F">
        <w:rPr>
          <w:szCs w:val="24"/>
        </w:rPr>
        <w:t>oit domicilié à Aruba depuis le </w:t>
      </w:r>
      <w:r w:rsidR="00EA4DBF">
        <w:rPr>
          <w:szCs w:val="24"/>
        </w:rPr>
        <w:t>1</w:t>
      </w:r>
      <w:r w:rsidR="00EA4DBF" w:rsidRPr="00EA4DBF">
        <w:rPr>
          <w:szCs w:val="24"/>
          <w:vertAlign w:val="superscript"/>
        </w:rPr>
        <w:t>er</w:t>
      </w:r>
      <w:r w:rsidR="0055148F">
        <w:rPr>
          <w:szCs w:val="24"/>
        </w:rPr>
        <w:t> </w:t>
      </w:r>
      <w:r w:rsidR="00EA4DBF">
        <w:rPr>
          <w:szCs w:val="24"/>
        </w:rPr>
        <w:t>décembre 2000 au plus tard.</w:t>
      </w:r>
      <w:r w:rsidR="002959DF">
        <w:rPr>
          <w:szCs w:val="24"/>
        </w:rPr>
        <w:t xml:space="preserve"> </w:t>
      </w:r>
      <w:r w:rsidR="00EA4DBF">
        <w:rPr>
          <w:szCs w:val="24"/>
        </w:rPr>
        <w:t>Les immigr</w:t>
      </w:r>
      <w:r>
        <w:rPr>
          <w:szCs w:val="24"/>
        </w:rPr>
        <w:t>és</w:t>
      </w:r>
      <w:r w:rsidR="00EA4DBF">
        <w:rPr>
          <w:szCs w:val="24"/>
        </w:rPr>
        <w:t xml:space="preserve"> récemment arrivés à Aruba ont été scolarisés depuis, et ils ne sont donc pas inclus parmi les 515 enfants non scolarisés enregistrés en 2000.</w:t>
      </w:r>
    </w:p>
    <w:p w:rsidR="00771586" w:rsidRDefault="00EA4DBF" w:rsidP="00613254">
      <w:pPr>
        <w:tabs>
          <w:tab w:val="left" w:pos="567"/>
        </w:tabs>
        <w:spacing w:after="240"/>
        <w:rPr>
          <w:szCs w:val="24"/>
        </w:rPr>
      </w:pPr>
      <w:r>
        <w:rPr>
          <w:szCs w:val="24"/>
        </w:rPr>
        <w:t>60.</w:t>
      </w:r>
      <w:r>
        <w:rPr>
          <w:szCs w:val="24"/>
        </w:rPr>
        <w:tab/>
        <w:t>Les enfants non scolarisés âgés de 14 à 18 ans ont été intégrés au système éducatif au cours de l</w:t>
      </w:r>
      <w:r w:rsidR="002B0390">
        <w:rPr>
          <w:szCs w:val="24"/>
        </w:rPr>
        <w:t>’</w:t>
      </w:r>
      <w:r>
        <w:rPr>
          <w:szCs w:val="24"/>
        </w:rPr>
        <w:t>ann</w:t>
      </w:r>
      <w:r w:rsidR="00B3075F">
        <w:rPr>
          <w:szCs w:val="24"/>
        </w:rPr>
        <w:t>ée scolaire 2002</w:t>
      </w:r>
      <w:r>
        <w:rPr>
          <w:szCs w:val="24"/>
        </w:rPr>
        <w:t>-2003 et ont suivi un programme d</w:t>
      </w:r>
      <w:r w:rsidR="002B0390">
        <w:rPr>
          <w:szCs w:val="24"/>
        </w:rPr>
        <w:t>’</w:t>
      </w:r>
      <w:r>
        <w:rPr>
          <w:szCs w:val="24"/>
        </w:rPr>
        <w:t>enseignement en néerlandais, papiamento, arithmétique/mathématiques et orientation sociale. Le développement personnel et l</w:t>
      </w:r>
      <w:r w:rsidR="002B0390">
        <w:rPr>
          <w:szCs w:val="24"/>
        </w:rPr>
        <w:t>’</w:t>
      </w:r>
      <w:r>
        <w:rPr>
          <w:szCs w:val="24"/>
        </w:rPr>
        <w:t>orientation pédagogique ont été ajoutés ultérieurement à leur emploi du temps.</w:t>
      </w:r>
    </w:p>
    <w:p w:rsidR="00EA4DBF" w:rsidRDefault="00EA4DBF" w:rsidP="00613254">
      <w:pPr>
        <w:tabs>
          <w:tab w:val="left" w:pos="567"/>
        </w:tabs>
        <w:spacing w:after="240"/>
        <w:rPr>
          <w:szCs w:val="24"/>
        </w:rPr>
      </w:pPr>
      <w:r>
        <w:rPr>
          <w:szCs w:val="24"/>
        </w:rPr>
        <w:t>61.</w:t>
      </w:r>
      <w:r>
        <w:rPr>
          <w:szCs w:val="24"/>
        </w:rPr>
        <w:tab/>
        <w:t>Au 1</w:t>
      </w:r>
      <w:r w:rsidRPr="00EA4DBF">
        <w:rPr>
          <w:szCs w:val="24"/>
          <w:vertAlign w:val="superscript"/>
        </w:rPr>
        <w:t>er</w:t>
      </w:r>
      <w:r>
        <w:rPr>
          <w:szCs w:val="24"/>
        </w:rPr>
        <w:t xml:space="preserve"> septembre 2005, au total, 183 élèves (94 filles et 89 garçons) âgés de 7 à 19 ans ont participé au programme d</w:t>
      </w:r>
      <w:r w:rsidR="002B0390">
        <w:rPr>
          <w:szCs w:val="24"/>
        </w:rPr>
        <w:t>’</w:t>
      </w:r>
      <w:r>
        <w:rPr>
          <w:szCs w:val="24"/>
        </w:rPr>
        <w:t>in</w:t>
      </w:r>
      <w:r w:rsidR="00B3075F">
        <w:rPr>
          <w:szCs w:val="24"/>
        </w:rPr>
        <w:t>tégration</w:t>
      </w:r>
      <w:r>
        <w:rPr>
          <w:szCs w:val="24"/>
        </w:rPr>
        <w:t xml:space="preserve"> (voir </w:t>
      </w:r>
      <w:r w:rsidR="00B2357E">
        <w:rPr>
          <w:szCs w:val="24"/>
        </w:rPr>
        <w:t>a</w:t>
      </w:r>
      <w:r>
        <w:rPr>
          <w:szCs w:val="24"/>
        </w:rPr>
        <w:t xml:space="preserve">nnexe </w:t>
      </w:r>
      <w:r w:rsidR="0055148F">
        <w:rPr>
          <w:szCs w:val="24"/>
        </w:rPr>
        <w:t>1</w:t>
      </w:r>
      <w:r>
        <w:rPr>
          <w:szCs w:val="24"/>
        </w:rPr>
        <w:t>a).</w:t>
      </w:r>
    </w:p>
    <w:p w:rsidR="00BF2D68" w:rsidRPr="0055148F" w:rsidRDefault="00BF2D68" w:rsidP="00613254">
      <w:pPr>
        <w:tabs>
          <w:tab w:val="left" w:pos="567"/>
        </w:tabs>
        <w:spacing w:after="240"/>
        <w:rPr>
          <w:i/>
          <w:szCs w:val="24"/>
        </w:rPr>
      </w:pPr>
      <w:r w:rsidRPr="0055148F">
        <w:rPr>
          <w:szCs w:val="24"/>
        </w:rPr>
        <w:t>62.</w:t>
      </w:r>
      <w:r w:rsidRPr="0055148F">
        <w:rPr>
          <w:i/>
          <w:szCs w:val="24"/>
        </w:rPr>
        <w:tab/>
        <w:t>Le Comité recommande à l</w:t>
      </w:r>
      <w:r w:rsidR="002B0390" w:rsidRPr="0055148F">
        <w:rPr>
          <w:i/>
          <w:szCs w:val="24"/>
        </w:rPr>
        <w:t>’</w:t>
      </w:r>
      <w:r w:rsidRPr="0055148F">
        <w:rPr>
          <w:i/>
          <w:szCs w:val="24"/>
        </w:rPr>
        <w:t>État partie de développer les possibilités d</w:t>
      </w:r>
      <w:r w:rsidR="002B0390" w:rsidRPr="0055148F">
        <w:rPr>
          <w:i/>
          <w:szCs w:val="24"/>
        </w:rPr>
        <w:t>’</w:t>
      </w:r>
      <w:r w:rsidRPr="0055148F">
        <w:rPr>
          <w:i/>
          <w:szCs w:val="24"/>
        </w:rPr>
        <w:t>éducation offertes aux enfants handicapés d</w:t>
      </w:r>
      <w:r w:rsidR="002B0390" w:rsidRPr="0055148F">
        <w:rPr>
          <w:i/>
          <w:szCs w:val="24"/>
        </w:rPr>
        <w:t>’</w:t>
      </w:r>
      <w:r w:rsidRPr="0055148F">
        <w:rPr>
          <w:i/>
          <w:szCs w:val="24"/>
        </w:rPr>
        <w:t>Aruba, y compris ceux qui souffrent de difficultés d</w:t>
      </w:r>
      <w:r w:rsidR="002B0390" w:rsidRPr="0055148F">
        <w:rPr>
          <w:i/>
          <w:szCs w:val="24"/>
        </w:rPr>
        <w:t>’</w:t>
      </w:r>
      <w:r w:rsidRPr="0055148F">
        <w:rPr>
          <w:i/>
          <w:szCs w:val="24"/>
        </w:rPr>
        <w:t>apprentissage, au niveau de l</w:t>
      </w:r>
      <w:r w:rsidR="002B0390" w:rsidRPr="0055148F">
        <w:rPr>
          <w:i/>
          <w:szCs w:val="24"/>
        </w:rPr>
        <w:t>’</w:t>
      </w:r>
      <w:r w:rsidRPr="0055148F">
        <w:rPr>
          <w:i/>
          <w:szCs w:val="24"/>
        </w:rPr>
        <w:t>enseignement secondaire.</w:t>
      </w:r>
    </w:p>
    <w:p w:rsidR="00BF2D68" w:rsidRPr="00BF2D68" w:rsidRDefault="00BF2D68" w:rsidP="00613254">
      <w:pPr>
        <w:tabs>
          <w:tab w:val="left" w:pos="567"/>
        </w:tabs>
        <w:spacing w:after="240"/>
        <w:rPr>
          <w:szCs w:val="24"/>
        </w:rPr>
      </w:pPr>
      <w:r>
        <w:rPr>
          <w:szCs w:val="24"/>
        </w:rPr>
        <w:t>63.</w:t>
      </w:r>
      <w:r>
        <w:rPr>
          <w:szCs w:val="24"/>
        </w:rPr>
        <w:tab/>
        <w:t xml:space="preserve">Comme décrit dans son rapport initial, Aruba dispose de trois écoles pour enfants souffrant </w:t>
      </w:r>
      <w:r w:rsidRPr="00BF2D68">
        <w:rPr>
          <w:szCs w:val="24"/>
        </w:rPr>
        <w:t>de troubles de l</w:t>
      </w:r>
      <w:r w:rsidR="002B0390">
        <w:rPr>
          <w:szCs w:val="24"/>
        </w:rPr>
        <w:t>’</w:t>
      </w:r>
      <w:r w:rsidRPr="00BF2D68">
        <w:rPr>
          <w:szCs w:val="24"/>
        </w:rPr>
        <w:t>apprentissage</w:t>
      </w:r>
      <w:r>
        <w:rPr>
          <w:szCs w:val="24"/>
        </w:rPr>
        <w:t xml:space="preserve"> </w:t>
      </w:r>
      <w:r w:rsidRPr="00BF2D68">
        <w:rPr>
          <w:szCs w:val="24"/>
        </w:rPr>
        <w:t>ou de tro</w:t>
      </w:r>
      <w:r>
        <w:rPr>
          <w:szCs w:val="24"/>
        </w:rPr>
        <w:t>ubles graves de l</w:t>
      </w:r>
      <w:r w:rsidR="002B0390">
        <w:rPr>
          <w:szCs w:val="24"/>
        </w:rPr>
        <w:t>’</w:t>
      </w:r>
      <w:r>
        <w:rPr>
          <w:szCs w:val="24"/>
        </w:rPr>
        <w:t xml:space="preserve">apprentissage. </w:t>
      </w:r>
      <w:r w:rsidRPr="00BF2D68">
        <w:rPr>
          <w:szCs w:val="24"/>
        </w:rPr>
        <w:t>Une autre</w:t>
      </w:r>
      <w:r>
        <w:rPr>
          <w:szCs w:val="24"/>
        </w:rPr>
        <w:t xml:space="preserve"> école</w:t>
      </w:r>
      <w:r w:rsidR="00E462DC">
        <w:rPr>
          <w:szCs w:val="24"/>
        </w:rPr>
        <w:t xml:space="preserve"> </w:t>
      </w:r>
      <w:r w:rsidRPr="00BF2D68">
        <w:rPr>
          <w:szCs w:val="24"/>
        </w:rPr>
        <w:t xml:space="preserve">dispense un enseignement réservé aux enfants </w:t>
      </w:r>
      <w:r w:rsidR="00983652">
        <w:rPr>
          <w:szCs w:val="24"/>
        </w:rPr>
        <w:t xml:space="preserve">sourds et </w:t>
      </w:r>
      <w:r w:rsidRPr="00BF2D68">
        <w:rPr>
          <w:szCs w:val="24"/>
        </w:rPr>
        <w:t>malentendants. Les</w:t>
      </w:r>
      <w:r w:rsidR="006C1835">
        <w:rPr>
          <w:szCs w:val="24"/>
        </w:rPr>
        <w:t xml:space="preserve"> </w:t>
      </w:r>
      <w:r w:rsidRPr="00BF2D68">
        <w:rPr>
          <w:szCs w:val="24"/>
        </w:rPr>
        <w:t xml:space="preserve">enfants </w:t>
      </w:r>
      <w:r w:rsidR="00983652">
        <w:rPr>
          <w:szCs w:val="24"/>
        </w:rPr>
        <w:t xml:space="preserve">aveugles et </w:t>
      </w:r>
      <w:r w:rsidRPr="00BF2D68">
        <w:rPr>
          <w:szCs w:val="24"/>
        </w:rPr>
        <w:t>malvoyants fréquentent l</w:t>
      </w:r>
      <w:r w:rsidR="002B0390">
        <w:rPr>
          <w:szCs w:val="24"/>
        </w:rPr>
        <w:t>’</w:t>
      </w:r>
      <w:r w:rsidRPr="00BF2D68">
        <w:rPr>
          <w:szCs w:val="24"/>
        </w:rPr>
        <w:t>école primaire traditionnelle où ils peuvent être aidés par des</w:t>
      </w:r>
      <w:r w:rsidR="006C1835">
        <w:rPr>
          <w:szCs w:val="24"/>
        </w:rPr>
        <w:t xml:space="preserve"> </w:t>
      </w:r>
      <w:r w:rsidRPr="00BF2D68">
        <w:rPr>
          <w:szCs w:val="24"/>
        </w:rPr>
        <w:t xml:space="preserve">professeurs spécialisés employés par </w:t>
      </w:r>
      <w:smartTag w:uri="urn:schemas-microsoft-com:office:smarttags" w:element="PersonName">
        <w:smartTagPr>
          <w:attr w:name="ProductID" w:val="la Fondation"/>
        </w:smartTagPr>
        <w:r w:rsidRPr="00BF2D68">
          <w:rPr>
            <w:szCs w:val="24"/>
          </w:rPr>
          <w:t>la Fondation</w:t>
        </w:r>
      </w:smartTag>
      <w:r w:rsidRPr="00BF2D68">
        <w:rPr>
          <w:szCs w:val="24"/>
        </w:rPr>
        <w:t xml:space="preserve"> pour les malvoyants (FAVI).</w:t>
      </w:r>
    </w:p>
    <w:p w:rsidR="006C1835" w:rsidRDefault="006C1835" w:rsidP="00613254">
      <w:pPr>
        <w:tabs>
          <w:tab w:val="left" w:pos="567"/>
        </w:tabs>
        <w:spacing w:after="240"/>
        <w:rPr>
          <w:szCs w:val="24"/>
        </w:rPr>
      </w:pPr>
      <w:r>
        <w:rPr>
          <w:szCs w:val="24"/>
        </w:rPr>
        <w:t>64.</w:t>
      </w:r>
      <w:r>
        <w:rPr>
          <w:szCs w:val="24"/>
        </w:rPr>
        <w:tab/>
        <w:t>Aruba ne dispose pas d</w:t>
      </w:r>
      <w:r w:rsidR="002B0390">
        <w:rPr>
          <w:szCs w:val="24"/>
        </w:rPr>
        <w:t>’</w:t>
      </w:r>
      <w:r>
        <w:rPr>
          <w:szCs w:val="24"/>
        </w:rPr>
        <w:t>une éducation spécialisée séparée dans l</w:t>
      </w:r>
      <w:r w:rsidR="002B0390">
        <w:rPr>
          <w:szCs w:val="24"/>
        </w:rPr>
        <w:t>’</w:t>
      </w:r>
      <w:r>
        <w:rPr>
          <w:szCs w:val="24"/>
        </w:rPr>
        <w:t>enseignement secondaire. L</w:t>
      </w:r>
      <w:r w:rsidR="002B0390">
        <w:rPr>
          <w:szCs w:val="24"/>
        </w:rPr>
        <w:t>’</w:t>
      </w:r>
      <w:r>
        <w:rPr>
          <w:szCs w:val="24"/>
        </w:rPr>
        <w:t>enseignement professionnel secondaire de premier cycle accueille une partie des élèves souffrant de troubles de l</w:t>
      </w:r>
      <w:r w:rsidR="002B0390">
        <w:rPr>
          <w:szCs w:val="24"/>
        </w:rPr>
        <w:t>’</w:t>
      </w:r>
      <w:r>
        <w:rPr>
          <w:szCs w:val="24"/>
        </w:rPr>
        <w:t>apprentissage et du comportement, mais la plupart des élèves proviennent des écoles primaires pour enfants présentant des troubles graves de l</w:t>
      </w:r>
      <w:r w:rsidR="002B0390">
        <w:rPr>
          <w:szCs w:val="24"/>
        </w:rPr>
        <w:t>’</w:t>
      </w:r>
      <w:r>
        <w:rPr>
          <w:szCs w:val="24"/>
        </w:rPr>
        <w:t>apprentissage. Il existe un projet pilote d</w:t>
      </w:r>
      <w:r w:rsidR="002B0390">
        <w:rPr>
          <w:szCs w:val="24"/>
        </w:rPr>
        <w:t>’</w:t>
      </w:r>
      <w:r>
        <w:rPr>
          <w:szCs w:val="24"/>
        </w:rPr>
        <w:t>enseignement secondaire à l</w:t>
      </w:r>
      <w:r w:rsidR="002B0390">
        <w:rPr>
          <w:szCs w:val="24"/>
        </w:rPr>
        <w:t>’</w:t>
      </w:r>
      <w:r>
        <w:rPr>
          <w:szCs w:val="24"/>
        </w:rPr>
        <w:t>école pour enfants sourds et malentendants. L</w:t>
      </w:r>
      <w:r w:rsidR="002B0390">
        <w:rPr>
          <w:szCs w:val="24"/>
        </w:rPr>
        <w:t>’</w:t>
      </w:r>
      <w:r>
        <w:rPr>
          <w:szCs w:val="24"/>
        </w:rPr>
        <w:t>école pour élèves ayant des troubles graves de l</w:t>
      </w:r>
      <w:r w:rsidR="002B0390">
        <w:rPr>
          <w:szCs w:val="24"/>
        </w:rPr>
        <w:t>’</w:t>
      </w:r>
      <w:r>
        <w:rPr>
          <w:szCs w:val="24"/>
        </w:rPr>
        <w:t>apprentissage n</w:t>
      </w:r>
      <w:r w:rsidR="00983652">
        <w:rPr>
          <w:szCs w:val="24"/>
        </w:rPr>
        <w:t xml:space="preserve">e dispense </w:t>
      </w:r>
      <w:r>
        <w:rPr>
          <w:szCs w:val="24"/>
        </w:rPr>
        <w:t xml:space="preserve">pas officiellement </w:t>
      </w:r>
      <w:r w:rsidR="00983652">
        <w:rPr>
          <w:szCs w:val="24"/>
        </w:rPr>
        <w:t>d</w:t>
      </w:r>
      <w:r w:rsidR="002B0390">
        <w:rPr>
          <w:szCs w:val="24"/>
        </w:rPr>
        <w:t>’</w:t>
      </w:r>
      <w:r>
        <w:rPr>
          <w:szCs w:val="24"/>
        </w:rPr>
        <w:t>enseignement secondaire, mais les enfants âgés de 12 ans et plus peuvent suivre les cours et recevoir des conseils.</w:t>
      </w:r>
    </w:p>
    <w:p w:rsidR="006C1835" w:rsidRDefault="006C1835" w:rsidP="00613254">
      <w:pPr>
        <w:tabs>
          <w:tab w:val="left" w:pos="567"/>
        </w:tabs>
        <w:spacing w:after="240"/>
        <w:rPr>
          <w:szCs w:val="24"/>
        </w:rPr>
      </w:pPr>
      <w:r>
        <w:rPr>
          <w:szCs w:val="24"/>
        </w:rPr>
        <w:t>65.</w:t>
      </w:r>
      <w:r>
        <w:rPr>
          <w:szCs w:val="24"/>
        </w:rPr>
        <w:tab/>
      </w:r>
      <w:r w:rsidR="00983652">
        <w:rPr>
          <w:szCs w:val="24"/>
        </w:rPr>
        <w:t xml:space="preserve">Au terme </w:t>
      </w:r>
      <w:r>
        <w:rPr>
          <w:szCs w:val="24"/>
        </w:rPr>
        <w:t>d</w:t>
      </w:r>
      <w:r w:rsidR="002B0390">
        <w:rPr>
          <w:szCs w:val="24"/>
        </w:rPr>
        <w:t>’</w:t>
      </w:r>
      <w:r>
        <w:rPr>
          <w:szCs w:val="24"/>
        </w:rPr>
        <w:t xml:space="preserve">une comparaison entre le système éducatif </w:t>
      </w:r>
      <w:r w:rsidR="00983652">
        <w:rPr>
          <w:szCs w:val="24"/>
        </w:rPr>
        <w:t>a</w:t>
      </w:r>
      <w:r>
        <w:rPr>
          <w:szCs w:val="24"/>
        </w:rPr>
        <w:t>ruba</w:t>
      </w:r>
      <w:r w:rsidR="00983652">
        <w:rPr>
          <w:szCs w:val="24"/>
        </w:rPr>
        <w:t>is</w:t>
      </w:r>
      <w:r>
        <w:rPr>
          <w:szCs w:val="24"/>
        </w:rPr>
        <w:t xml:space="preserve"> et ceux d</w:t>
      </w:r>
      <w:r w:rsidR="002B0390">
        <w:rPr>
          <w:szCs w:val="24"/>
        </w:rPr>
        <w:t>’</w:t>
      </w:r>
      <w:r>
        <w:rPr>
          <w:szCs w:val="24"/>
        </w:rPr>
        <w:t>autres pays, il a été décidé de fonder le Plan stratégique pour la réforme des garderies et de l</w:t>
      </w:r>
      <w:r w:rsidR="002B0390">
        <w:rPr>
          <w:szCs w:val="24"/>
        </w:rPr>
        <w:t>’</w:t>
      </w:r>
      <w:r>
        <w:rPr>
          <w:szCs w:val="24"/>
        </w:rPr>
        <w:t>instruction primaire sur le principe de l</w:t>
      </w:r>
      <w:r w:rsidR="002B0390">
        <w:rPr>
          <w:szCs w:val="24"/>
        </w:rPr>
        <w:t>’</w:t>
      </w:r>
      <w:r>
        <w:rPr>
          <w:szCs w:val="24"/>
        </w:rPr>
        <w:t xml:space="preserve">inclusion. </w:t>
      </w:r>
      <w:r w:rsidR="00F779DE">
        <w:rPr>
          <w:szCs w:val="24"/>
        </w:rPr>
        <w:t>Des projets de mesures sur l</w:t>
      </w:r>
      <w:r w:rsidR="002B0390">
        <w:rPr>
          <w:szCs w:val="24"/>
        </w:rPr>
        <w:t>’</w:t>
      </w:r>
      <w:r w:rsidR="00F779DE">
        <w:rPr>
          <w:szCs w:val="24"/>
        </w:rPr>
        <w:t>éducation spécialisée (y compris au niveau secondaire) sont en cours de discussion. Ils visent à assurer un proce</w:t>
      </w:r>
      <w:r w:rsidR="00983652">
        <w:rPr>
          <w:szCs w:val="24"/>
        </w:rPr>
        <w:t>ssus éducatif unifié et continu</w:t>
      </w:r>
      <w:r w:rsidR="00F779DE">
        <w:rPr>
          <w:szCs w:val="24"/>
        </w:rPr>
        <w:t xml:space="preserve"> à tous les élèves. Les principes sous-jacents sont l</w:t>
      </w:r>
      <w:r w:rsidR="002B0390">
        <w:rPr>
          <w:szCs w:val="24"/>
        </w:rPr>
        <w:t>’</w:t>
      </w:r>
      <w:r w:rsidR="00F779DE">
        <w:rPr>
          <w:szCs w:val="24"/>
        </w:rPr>
        <w:t>inclusion et le droit à l</w:t>
      </w:r>
      <w:r w:rsidR="002B0390">
        <w:rPr>
          <w:szCs w:val="24"/>
        </w:rPr>
        <w:t>’</w:t>
      </w:r>
      <w:r w:rsidR="0055148F">
        <w:rPr>
          <w:szCs w:val="24"/>
        </w:rPr>
        <w:t>éducation. Il </w:t>
      </w:r>
      <w:r w:rsidR="00F779DE">
        <w:rPr>
          <w:szCs w:val="24"/>
        </w:rPr>
        <w:t xml:space="preserve">est proposé de mettre en place une équipe multidisciplinaire chargée de la détection précoce des troubles du développement et de mettre des conseils </w:t>
      </w:r>
      <w:r w:rsidR="00983652">
        <w:rPr>
          <w:szCs w:val="24"/>
        </w:rPr>
        <w:t xml:space="preserve">itinérants </w:t>
      </w:r>
      <w:r w:rsidR="00F779DE">
        <w:rPr>
          <w:szCs w:val="24"/>
        </w:rPr>
        <w:t xml:space="preserve">à la disposition de tous les établissements scolaires. </w:t>
      </w:r>
    </w:p>
    <w:p w:rsidR="00F779DE" w:rsidRPr="0055148F" w:rsidRDefault="00F779DE" w:rsidP="00613254">
      <w:pPr>
        <w:tabs>
          <w:tab w:val="left" w:pos="567"/>
        </w:tabs>
        <w:spacing w:after="240"/>
        <w:rPr>
          <w:i/>
        </w:rPr>
      </w:pPr>
      <w:r w:rsidRPr="0055148F">
        <w:rPr>
          <w:szCs w:val="24"/>
        </w:rPr>
        <w:t>66.</w:t>
      </w:r>
      <w:r w:rsidRPr="0055148F">
        <w:rPr>
          <w:i/>
          <w:szCs w:val="24"/>
        </w:rPr>
        <w:tab/>
      </w:r>
      <w:r w:rsidRPr="0055148F">
        <w:rPr>
          <w:i/>
        </w:rPr>
        <w:t>Le Comité recommande à l</w:t>
      </w:r>
      <w:r w:rsidR="002B0390" w:rsidRPr="0055148F">
        <w:rPr>
          <w:i/>
        </w:rPr>
        <w:t>’</w:t>
      </w:r>
      <w:r w:rsidRPr="0055148F">
        <w:rPr>
          <w:i/>
        </w:rPr>
        <w:t>État partie d</w:t>
      </w:r>
      <w:r w:rsidR="002B0390" w:rsidRPr="0055148F">
        <w:rPr>
          <w:i/>
        </w:rPr>
        <w:t>’</w:t>
      </w:r>
      <w:r w:rsidRPr="0055148F">
        <w:rPr>
          <w:i/>
        </w:rPr>
        <w:t>accélérer les efforts déployés pour combattre l</w:t>
      </w:r>
      <w:r w:rsidR="002B0390" w:rsidRPr="0055148F">
        <w:rPr>
          <w:i/>
        </w:rPr>
        <w:t>’</w:t>
      </w:r>
      <w:r w:rsidRPr="0055148F">
        <w:rPr>
          <w:i/>
        </w:rPr>
        <w:t>absentéisme et l</w:t>
      </w:r>
      <w:r w:rsidR="002B0390" w:rsidRPr="0055148F">
        <w:rPr>
          <w:i/>
        </w:rPr>
        <w:t>’</w:t>
      </w:r>
      <w:r w:rsidRPr="0055148F">
        <w:rPr>
          <w:i/>
        </w:rPr>
        <w:t>abandon scolaire.</w:t>
      </w:r>
    </w:p>
    <w:p w:rsidR="00F779DE" w:rsidRDefault="00F779DE" w:rsidP="00613254">
      <w:pPr>
        <w:tabs>
          <w:tab w:val="left" w:pos="567"/>
        </w:tabs>
        <w:spacing w:after="240"/>
        <w:rPr>
          <w:szCs w:val="24"/>
        </w:rPr>
      </w:pPr>
      <w:r>
        <w:rPr>
          <w:szCs w:val="24"/>
        </w:rPr>
        <w:t>67.</w:t>
      </w:r>
      <w:r>
        <w:rPr>
          <w:szCs w:val="24"/>
        </w:rPr>
        <w:tab/>
        <w:t>Des projets de programmes de lutte contre l</w:t>
      </w:r>
      <w:r w:rsidR="002B0390">
        <w:rPr>
          <w:szCs w:val="24"/>
        </w:rPr>
        <w:t>’</w:t>
      </w:r>
      <w:r>
        <w:rPr>
          <w:szCs w:val="24"/>
        </w:rPr>
        <w:t>abandon du système scolaire actuel sont en cours de préparation. Un programme conjoint de divers ministères sera axé sur la création d</w:t>
      </w:r>
      <w:r w:rsidR="002B0390">
        <w:rPr>
          <w:szCs w:val="24"/>
        </w:rPr>
        <w:t>’</w:t>
      </w:r>
      <w:r>
        <w:rPr>
          <w:szCs w:val="24"/>
        </w:rPr>
        <w:t>un Centre d</w:t>
      </w:r>
      <w:r w:rsidR="002B0390">
        <w:rPr>
          <w:szCs w:val="24"/>
        </w:rPr>
        <w:t>’</w:t>
      </w:r>
      <w:r>
        <w:rPr>
          <w:szCs w:val="24"/>
        </w:rPr>
        <w:t xml:space="preserve">éducation corrective pour les élèves ayant abandonné leur scolarité. Le </w:t>
      </w:r>
      <w:r w:rsidR="004C6815">
        <w:rPr>
          <w:szCs w:val="24"/>
        </w:rPr>
        <w:t xml:space="preserve">Département </w:t>
      </w:r>
      <w:r>
        <w:rPr>
          <w:szCs w:val="24"/>
        </w:rPr>
        <w:t>arubais de l</w:t>
      </w:r>
      <w:r w:rsidR="002B0390">
        <w:rPr>
          <w:szCs w:val="24"/>
        </w:rPr>
        <w:t>’</w:t>
      </w:r>
      <w:r>
        <w:rPr>
          <w:szCs w:val="24"/>
        </w:rPr>
        <w:t>éducation sera chargé de formuler le contenu éducatif et focalisera ses efforts sur l</w:t>
      </w:r>
      <w:r w:rsidR="002B0390">
        <w:rPr>
          <w:szCs w:val="24"/>
        </w:rPr>
        <w:t>’</w:t>
      </w:r>
      <w:r>
        <w:rPr>
          <w:szCs w:val="24"/>
        </w:rPr>
        <w:t>élaboration des programmes, la mise en place d</w:t>
      </w:r>
      <w:r w:rsidR="002B0390">
        <w:rPr>
          <w:szCs w:val="24"/>
        </w:rPr>
        <w:t>’</w:t>
      </w:r>
      <w:r>
        <w:rPr>
          <w:szCs w:val="24"/>
        </w:rPr>
        <w:t>une structure d</w:t>
      </w:r>
      <w:r w:rsidR="002B0390">
        <w:rPr>
          <w:szCs w:val="24"/>
        </w:rPr>
        <w:t>’</w:t>
      </w:r>
      <w:r>
        <w:rPr>
          <w:szCs w:val="24"/>
        </w:rPr>
        <w:t>appui pour les besoins spéciaux</w:t>
      </w:r>
      <w:r w:rsidR="00CB0B38">
        <w:rPr>
          <w:szCs w:val="24"/>
        </w:rPr>
        <w:t>, l</w:t>
      </w:r>
      <w:r w:rsidR="002B0390">
        <w:rPr>
          <w:szCs w:val="24"/>
        </w:rPr>
        <w:t>’</w:t>
      </w:r>
      <w:r w:rsidR="00CB0B38">
        <w:rPr>
          <w:szCs w:val="24"/>
        </w:rPr>
        <w:t>organisation de cours de formation, la rénovation des salles de classe et la fourniture des équipements essentiels. La création d</w:t>
      </w:r>
      <w:r w:rsidR="002B0390">
        <w:rPr>
          <w:szCs w:val="24"/>
        </w:rPr>
        <w:t>’</w:t>
      </w:r>
      <w:r w:rsidR="00CB0B38">
        <w:rPr>
          <w:szCs w:val="24"/>
        </w:rPr>
        <w:t>un centre pluridisciplinaire, f</w:t>
      </w:r>
      <w:r w:rsidR="004C6815">
        <w:rPr>
          <w:szCs w:val="24"/>
        </w:rPr>
        <w:t>aisant intervenir des experts de</w:t>
      </w:r>
      <w:r w:rsidR="00CB0B38">
        <w:rPr>
          <w:szCs w:val="24"/>
        </w:rPr>
        <w:t xml:space="preserve"> diverses disciplines, est projetée. </w:t>
      </w:r>
      <w:r w:rsidR="004C6815">
        <w:rPr>
          <w:szCs w:val="24"/>
        </w:rPr>
        <w:t xml:space="preserve">Ce centre </w:t>
      </w:r>
      <w:r w:rsidR="00CB0B38">
        <w:rPr>
          <w:szCs w:val="24"/>
        </w:rPr>
        <w:t>aurait pour mission d</w:t>
      </w:r>
      <w:r w:rsidR="002B0390">
        <w:rPr>
          <w:szCs w:val="24"/>
        </w:rPr>
        <w:t>’</w:t>
      </w:r>
      <w:r w:rsidR="00CB0B38">
        <w:rPr>
          <w:szCs w:val="24"/>
        </w:rPr>
        <w:t>assurer des services de</w:t>
      </w:r>
      <w:r w:rsidR="00E462DC">
        <w:rPr>
          <w:szCs w:val="24"/>
        </w:rPr>
        <w:t xml:space="preserve"> </w:t>
      </w:r>
      <w:r w:rsidR="00CB0B38">
        <w:rPr>
          <w:szCs w:val="24"/>
        </w:rPr>
        <w:t>conseil, d</w:t>
      </w:r>
      <w:r w:rsidR="002B0390">
        <w:rPr>
          <w:szCs w:val="24"/>
        </w:rPr>
        <w:t>’</w:t>
      </w:r>
      <w:r w:rsidR="00CB0B38">
        <w:rPr>
          <w:szCs w:val="24"/>
        </w:rPr>
        <w:t>orientation, de diagnostic, d</w:t>
      </w:r>
      <w:r w:rsidR="002B0390">
        <w:rPr>
          <w:szCs w:val="24"/>
        </w:rPr>
        <w:t>’</w:t>
      </w:r>
      <w:r w:rsidR="00CB0B38">
        <w:rPr>
          <w:szCs w:val="24"/>
        </w:rPr>
        <w:t>identification, d</w:t>
      </w:r>
      <w:r w:rsidR="002B0390">
        <w:rPr>
          <w:szCs w:val="24"/>
        </w:rPr>
        <w:t>’</w:t>
      </w:r>
      <w:r w:rsidR="00CB0B38">
        <w:rPr>
          <w:szCs w:val="24"/>
        </w:rPr>
        <w:t>exécution et de coordination en r</w:t>
      </w:r>
      <w:r w:rsidR="004C6815">
        <w:rPr>
          <w:szCs w:val="24"/>
        </w:rPr>
        <w:t xml:space="preserve">apport </w:t>
      </w:r>
      <w:r w:rsidR="00CB0B38">
        <w:rPr>
          <w:szCs w:val="24"/>
        </w:rPr>
        <w:t>avec les besoins spéciaux, et de contribuer significativement aux efforts déployés pour résoudre les problèmes des enfants et des jeunes de moins de 18 ans. Son attention sera focalisée sur les difficultés d</w:t>
      </w:r>
      <w:r w:rsidR="002B0390">
        <w:rPr>
          <w:szCs w:val="24"/>
        </w:rPr>
        <w:t>’</w:t>
      </w:r>
      <w:r w:rsidR="00CB0B38">
        <w:rPr>
          <w:szCs w:val="24"/>
        </w:rPr>
        <w:t>apprentissage, les problèmes sociaux, psychologiques et comportementaux, mais aussi sur le handicap physique et mental. Le centre pluridisciplinaire réunira le personnel enseignant, un pédiatre, un travailleur social, un éducateur spécialisé, un pédopsychiatre et d</w:t>
      </w:r>
      <w:r w:rsidR="002B0390">
        <w:rPr>
          <w:szCs w:val="24"/>
        </w:rPr>
        <w:t>’</w:t>
      </w:r>
      <w:r w:rsidR="00CB0B38">
        <w:rPr>
          <w:szCs w:val="24"/>
        </w:rPr>
        <w:t>autres spécialistes de la pédagogie. L</w:t>
      </w:r>
      <w:r w:rsidR="002B0390">
        <w:rPr>
          <w:szCs w:val="24"/>
        </w:rPr>
        <w:t>’</w:t>
      </w:r>
      <w:r w:rsidR="00CB0B38">
        <w:rPr>
          <w:szCs w:val="24"/>
        </w:rPr>
        <w:t xml:space="preserve">équipe pluridisciplinaire </w:t>
      </w:r>
      <w:r w:rsidR="00EF601D">
        <w:rPr>
          <w:szCs w:val="24"/>
        </w:rPr>
        <w:t>sera chargée d</w:t>
      </w:r>
      <w:r w:rsidR="002B0390">
        <w:rPr>
          <w:szCs w:val="24"/>
        </w:rPr>
        <w:t>’</w:t>
      </w:r>
      <w:r w:rsidR="004C6815">
        <w:rPr>
          <w:szCs w:val="24"/>
        </w:rPr>
        <w:t xml:space="preserve">identifier </w:t>
      </w:r>
      <w:r w:rsidR="00EF601D">
        <w:rPr>
          <w:szCs w:val="24"/>
        </w:rPr>
        <w:t xml:space="preserve">les </w:t>
      </w:r>
      <w:r w:rsidR="004C6815">
        <w:rPr>
          <w:szCs w:val="24"/>
        </w:rPr>
        <w:t>usagers</w:t>
      </w:r>
      <w:r w:rsidR="00EF601D">
        <w:rPr>
          <w:szCs w:val="24"/>
        </w:rPr>
        <w:t xml:space="preserve">, leur faire passer des tests, leur fournir des conseils psychosociaux ou une thérapie, conseiller les parents, les écoles et les services sociaux, </w:t>
      </w:r>
      <w:r w:rsidR="004C6815">
        <w:rPr>
          <w:szCs w:val="24"/>
        </w:rPr>
        <w:t xml:space="preserve">au besoin </w:t>
      </w:r>
      <w:r w:rsidR="00EF601D">
        <w:rPr>
          <w:szCs w:val="24"/>
        </w:rPr>
        <w:t>recommander les enfants et suivre leurs progrès.</w:t>
      </w:r>
    </w:p>
    <w:p w:rsidR="00EF601D" w:rsidRDefault="00EF601D" w:rsidP="00613254">
      <w:pPr>
        <w:tabs>
          <w:tab w:val="left" w:pos="567"/>
        </w:tabs>
        <w:spacing w:after="240"/>
        <w:rPr>
          <w:szCs w:val="24"/>
        </w:rPr>
      </w:pPr>
      <w:r>
        <w:rPr>
          <w:szCs w:val="24"/>
        </w:rPr>
        <w:t>68.</w:t>
      </w:r>
      <w:r>
        <w:rPr>
          <w:szCs w:val="24"/>
        </w:rPr>
        <w:tab/>
        <w:t>Au 1</w:t>
      </w:r>
      <w:r w:rsidRPr="00EF601D">
        <w:rPr>
          <w:szCs w:val="24"/>
          <w:vertAlign w:val="superscript"/>
        </w:rPr>
        <w:t>er</w:t>
      </w:r>
      <w:r>
        <w:rPr>
          <w:szCs w:val="24"/>
        </w:rPr>
        <w:t xml:space="preserve"> septembre 2005, </w:t>
      </w:r>
      <w:r w:rsidR="004C6815">
        <w:rPr>
          <w:szCs w:val="24"/>
        </w:rPr>
        <w:t xml:space="preserve">on </w:t>
      </w:r>
      <w:r>
        <w:rPr>
          <w:szCs w:val="24"/>
        </w:rPr>
        <w:t>comptait 20.990 enfants</w:t>
      </w:r>
      <w:r w:rsidR="004C6815" w:rsidRPr="004C6815">
        <w:rPr>
          <w:szCs w:val="24"/>
        </w:rPr>
        <w:t xml:space="preserve"> </w:t>
      </w:r>
      <w:r w:rsidR="004C6815">
        <w:rPr>
          <w:szCs w:val="24"/>
        </w:rPr>
        <w:t>âgés de 4 à 17 ans</w:t>
      </w:r>
      <w:r w:rsidR="0055148F">
        <w:rPr>
          <w:szCs w:val="24"/>
        </w:rPr>
        <w:t>, dont 20 </w:t>
      </w:r>
      <w:r>
        <w:rPr>
          <w:szCs w:val="24"/>
        </w:rPr>
        <w:t>072</w:t>
      </w:r>
      <w:r w:rsidR="0055148F">
        <w:rPr>
          <w:szCs w:val="24"/>
        </w:rPr>
        <w:t> </w:t>
      </w:r>
      <w:r>
        <w:rPr>
          <w:szCs w:val="24"/>
        </w:rPr>
        <w:t xml:space="preserve">scolarisés (voir </w:t>
      </w:r>
      <w:r w:rsidR="0055148F">
        <w:rPr>
          <w:szCs w:val="24"/>
        </w:rPr>
        <w:t>a</w:t>
      </w:r>
      <w:r>
        <w:rPr>
          <w:szCs w:val="24"/>
        </w:rPr>
        <w:t>nnexes 2, 3 et 4). Il y a pratiquement auta</w:t>
      </w:r>
      <w:r w:rsidR="0055148F">
        <w:rPr>
          <w:szCs w:val="24"/>
        </w:rPr>
        <w:t>nt de filles que de garçons sur </w:t>
      </w:r>
      <w:r>
        <w:rPr>
          <w:szCs w:val="24"/>
        </w:rPr>
        <w:t>les bancs des écoles, mais leur proportion varie en fonction du type d</w:t>
      </w:r>
      <w:r w:rsidR="002B0390">
        <w:rPr>
          <w:szCs w:val="24"/>
        </w:rPr>
        <w:t>’</w:t>
      </w:r>
      <w:r>
        <w:rPr>
          <w:szCs w:val="24"/>
        </w:rPr>
        <w:t>établissement (v</w:t>
      </w:r>
      <w:r w:rsidR="0055148F">
        <w:rPr>
          <w:szCs w:val="24"/>
        </w:rPr>
        <w:t>oir a</w:t>
      </w:r>
      <w:r>
        <w:rPr>
          <w:szCs w:val="24"/>
        </w:rPr>
        <w:t>nnexes 5 et 6). En 2005, près du quart (22,7</w:t>
      </w:r>
      <w:r w:rsidR="008F1E73">
        <w:rPr>
          <w:szCs w:val="24"/>
        </w:rPr>
        <w:t> </w:t>
      </w:r>
      <w:r>
        <w:rPr>
          <w:szCs w:val="24"/>
        </w:rPr>
        <w:t>%) de la population était scolarisée (</w:t>
      </w:r>
      <w:r w:rsidR="0055148F">
        <w:rPr>
          <w:szCs w:val="24"/>
        </w:rPr>
        <w:t>a</w:t>
      </w:r>
      <w:r>
        <w:rPr>
          <w:szCs w:val="24"/>
        </w:rPr>
        <w:t>nnexe</w:t>
      </w:r>
      <w:r w:rsidR="0055148F">
        <w:rPr>
          <w:szCs w:val="24"/>
        </w:rPr>
        <w:t> </w:t>
      </w:r>
      <w:r>
        <w:rPr>
          <w:szCs w:val="24"/>
        </w:rPr>
        <w:t>7).</w:t>
      </w:r>
    </w:p>
    <w:p w:rsidR="00EF601D" w:rsidRDefault="00EF601D" w:rsidP="00613254">
      <w:pPr>
        <w:tabs>
          <w:tab w:val="left" w:pos="567"/>
        </w:tabs>
        <w:spacing w:after="240"/>
        <w:rPr>
          <w:szCs w:val="24"/>
        </w:rPr>
      </w:pPr>
      <w:r>
        <w:rPr>
          <w:szCs w:val="24"/>
        </w:rPr>
        <w:t>69.</w:t>
      </w:r>
      <w:r>
        <w:rPr>
          <w:szCs w:val="24"/>
        </w:rPr>
        <w:tab/>
        <w:t>Le rapport enseignants/élèves est actuellement de 16,85 (</w:t>
      </w:r>
      <w:r w:rsidR="0055148F">
        <w:rPr>
          <w:szCs w:val="24"/>
        </w:rPr>
        <w:t>a</w:t>
      </w:r>
      <w:r>
        <w:rPr>
          <w:szCs w:val="24"/>
        </w:rPr>
        <w:t>nnexe 8). Sous l</w:t>
      </w:r>
      <w:r w:rsidR="002B0390">
        <w:rPr>
          <w:szCs w:val="24"/>
        </w:rPr>
        <w:t>’</w:t>
      </w:r>
      <w:r>
        <w:rPr>
          <w:szCs w:val="24"/>
        </w:rPr>
        <w:t>angle du taux de réussite, les résultats sont clairement moins bons à la fin du cycle primaire, puisqu</w:t>
      </w:r>
      <w:r w:rsidR="002B0390">
        <w:rPr>
          <w:szCs w:val="24"/>
        </w:rPr>
        <w:t>’</w:t>
      </w:r>
      <w:r>
        <w:rPr>
          <w:szCs w:val="24"/>
        </w:rPr>
        <w:t>un nombre relativement élevé d</w:t>
      </w:r>
      <w:r w:rsidR="002B0390">
        <w:rPr>
          <w:szCs w:val="24"/>
        </w:rPr>
        <w:t>’</w:t>
      </w:r>
      <w:r>
        <w:rPr>
          <w:szCs w:val="24"/>
        </w:rPr>
        <w:t>élèves est âgé de plus de 12 ans (</w:t>
      </w:r>
      <w:r w:rsidR="0055148F">
        <w:rPr>
          <w:szCs w:val="24"/>
        </w:rPr>
        <w:t>a</w:t>
      </w:r>
      <w:r>
        <w:rPr>
          <w:szCs w:val="24"/>
        </w:rPr>
        <w:t>nnexe 9). Ceci s</w:t>
      </w:r>
      <w:r w:rsidR="002B0390">
        <w:rPr>
          <w:szCs w:val="24"/>
        </w:rPr>
        <w:t>’</w:t>
      </w:r>
      <w:r>
        <w:rPr>
          <w:szCs w:val="24"/>
        </w:rPr>
        <w:t>explique en partie par le fait que des enfants plus âgés venus de l</w:t>
      </w:r>
      <w:r w:rsidR="002B0390">
        <w:rPr>
          <w:szCs w:val="24"/>
        </w:rPr>
        <w:t>’</w:t>
      </w:r>
      <w:r>
        <w:rPr>
          <w:szCs w:val="24"/>
        </w:rPr>
        <w:t>extérieur (en particulier des enfants d</w:t>
      </w:r>
      <w:r w:rsidR="002B0390">
        <w:rPr>
          <w:szCs w:val="24"/>
        </w:rPr>
        <w:t>’</w:t>
      </w:r>
      <w:r>
        <w:rPr>
          <w:szCs w:val="24"/>
        </w:rPr>
        <w:t>immigrés) sont intégrés au système scolaire.</w:t>
      </w:r>
    </w:p>
    <w:p w:rsidR="00EF601D" w:rsidRDefault="00EF601D" w:rsidP="00613254">
      <w:pPr>
        <w:tabs>
          <w:tab w:val="left" w:pos="567"/>
        </w:tabs>
        <w:spacing w:after="240"/>
        <w:rPr>
          <w:szCs w:val="24"/>
        </w:rPr>
      </w:pPr>
      <w:r>
        <w:rPr>
          <w:szCs w:val="24"/>
        </w:rPr>
        <w:t>70.</w:t>
      </w:r>
      <w:r>
        <w:rPr>
          <w:szCs w:val="24"/>
        </w:rPr>
        <w:tab/>
        <w:t>Parmi l</w:t>
      </w:r>
      <w:r w:rsidR="002B0390">
        <w:rPr>
          <w:szCs w:val="24"/>
        </w:rPr>
        <w:t>’</w:t>
      </w:r>
      <w:r>
        <w:rPr>
          <w:szCs w:val="24"/>
        </w:rPr>
        <w:t>ensemble des élèves qui poursuivent leur scolarité au niveau secondaire, 67,6</w:t>
      </w:r>
      <w:r w:rsidR="008F1E73">
        <w:rPr>
          <w:szCs w:val="24"/>
        </w:rPr>
        <w:t> </w:t>
      </w:r>
      <w:r>
        <w:rPr>
          <w:szCs w:val="24"/>
        </w:rPr>
        <w:t>% entrent dans l</w:t>
      </w:r>
      <w:r w:rsidR="002B0390">
        <w:rPr>
          <w:szCs w:val="24"/>
        </w:rPr>
        <w:t>’</w:t>
      </w:r>
      <w:r>
        <w:rPr>
          <w:szCs w:val="24"/>
        </w:rPr>
        <w:t>enseignement secondaire général (</w:t>
      </w:r>
      <w:r w:rsidR="00B2357E">
        <w:rPr>
          <w:szCs w:val="24"/>
        </w:rPr>
        <w:t>a</w:t>
      </w:r>
      <w:r>
        <w:rPr>
          <w:szCs w:val="24"/>
        </w:rPr>
        <w:t>nnexe 9)</w:t>
      </w:r>
      <w:r w:rsidR="00910760">
        <w:rPr>
          <w:szCs w:val="24"/>
        </w:rPr>
        <w:t>. Nombre d</w:t>
      </w:r>
      <w:r w:rsidR="002B0390">
        <w:rPr>
          <w:szCs w:val="24"/>
        </w:rPr>
        <w:t>’</w:t>
      </w:r>
      <w:r w:rsidR="00910760">
        <w:rPr>
          <w:szCs w:val="24"/>
        </w:rPr>
        <w:t>entre eux rencontrent des difficultés pendant (</w:t>
      </w:r>
      <w:r w:rsidR="00B2357E">
        <w:rPr>
          <w:szCs w:val="24"/>
        </w:rPr>
        <w:t>a</w:t>
      </w:r>
      <w:r w:rsidR="00910760">
        <w:rPr>
          <w:szCs w:val="24"/>
        </w:rPr>
        <w:t>nnexe 10) et à la fin (</w:t>
      </w:r>
      <w:r w:rsidR="00B2357E">
        <w:rPr>
          <w:szCs w:val="24"/>
        </w:rPr>
        <w:t>a</w:t>
      </w:r>
      <w:r w:rsidR="00910760">
        <w:rPr>
          <w:szCs w:val="24"/>
        </w:rPr>
        <w:t>nnexe 11) d</w:t>
      </w:r>
      <w:r w:rsidR="002B33B1">
        <w:rPr>
          <w:szCs w:val="24"/>
        </w:rPr>
        <w:t xml:space="preserve">u </w:t>
      </w:r>
      <w:r w:rsidR="00910760">
        <w:rPr>
          <w:szCs w:val="24"/>
        </w:rPr>
        <w:t>parcours d</w:t>
      </w:r>
      <w:r w:rsidR="002B33B1">
        <w:rPr>
          <w:szCs w:val="24"/>
        </w:rPr>
        <w:t>e</w:t>
      </w:r>
      <w:r w:rsidR="00910760">
        <w:rPr>
          <w:szCs w:val="24"/>
        </w:rPr>
        <w:t xml:space="preserve"> l</w:t>
      </w:r>
      <w:r w:rsidR="002B0390">
        <w:rPr>
          <w:szCs w:val="24"/>
        </w:rPr>
        <w:t>’</w:t>
      </w:r>
      <w:r w:rsidR="00910760">
        <w:rPr>
          <w:szCs w:val="24"/>
        </w:rPr>
        <w:t>enseignement secondaire. En 2004, quelque 67</w:t>
      </w:r>
      <w:r w:rsidR="008F1E73">
        <w:rPr>
          <w:szCs w:val="24"/>
        </w:rPr>
        <w:t> </w:t>
      </w:r>
      <w:r w:rsidR="00910760">
        <w:rPr>
          <w:szCs w:val="24"/>
        </w:rPr>
        <w:t>% des élèves ont passé l</w:t>
      </w:r>
      <w:r w:rsidR="002B0390">
        <w:rPr>
          <w:szCs w:val="24"/>
        </w:rPr>
        <w:t>’</w:t>
      </w:r>
      <w:r w:rsidR="00910760">
        <w:rPr>
          <w:szCs w:val="24"/>
        </w:rPr>
        <w:t>examen de fin d</w:t>
      </w:r>
      <w:r w:rsidR="002B0390">
        <w:rPr>
          <w:szCs w:val="24"/>
        </w:rPr>
        <w:t>’</w:t>
      </w:r>
      <w:r w:rsidR="00910760">
        <w:rPr>
          <w:szCs w:val="24"/>
        </w:rPr>
        <w:t>études secondaires (</w:t>
      </w:r>
      <w:r w:rsidR="00B2357E">
        <w:rPr>
          <w:szCs w:val="24"/>
        </w:rPr>
        <w:t>a</w:t>
      </w:r>
      <w:r w:rsidR="00910760">
        <w:rPr>
          <w:szCs w:val="24"/>
        </w:rPr>
        <w:t>nnexe 1</w:t>
      </w:r>
      <w:r w:rsidR="00B2357E">
        <w:rPr>
          <w:szCs w:val="24"/>
        </w:rPr>
        <w:t>2). Les résultats aux examens (a</w:t>
      </w:r>
      <w:r w:rsidR="00910760">
        <w:rPr>
          <w:szCs w:val="24"/>
        </w:rPr>
        <w:t>nnexes 13 à 16) et les sujets et options choisis par les élèves (</w:t>
      </w:r>
      <w:r w:rsidR="00B2357E">
        <w:rPr>
          <w:szCs w:val="24"/>
        </w:rPr>
        <w:t>a</w:t>
      </w:r>
      <w:r w:rsidR="00910760">
        <w:rPr>
          <w:szCs w:val="24"/>
        </w:rPr>
        <w:t>nnexe 17 à 19) de l</w:t>
      </w:r>
      <w:r w:rsidR="002B0390">
        <w:rPr>
          <w:szCs w:val="24"/>
        </w:rPr>
        <w:t>’</w:t>
      </w:r>
      <w:r w:rsidR="00910760">
        <w:rPr>
          <w:szCs w:val="24"/>
        </w:rPr>
        <w:t>enseignement secondaire général révèlent une répartition traditionnelle des centres d</w:t>
      </w:r>
      <w:r w:rsidR="002B0390">
        <w:rPr>
          <w:szCs w:val="24"/>
        </w:rPr>
        <w:t>’</w:t>
      </w:r>
      <w:r w:rsidR="00910760">
        <w:rPr>
          <w:szCs w:val="24"/>
        </w:rPr>
        <w:t xml:space="preserve">intérêt. Les filles sont plus enclines à choisir les langues et ont globalement de meilleurs résultats que les garçons dans ces matières, et les garçons tendent à choisir les sciences et à </w:t>
      </w:r>
      <w:r w:rsidR="004C6815">
        <w:rPr>
          <w:szCs w:val="24"/>
        </w:rPr>
        <w:t xml:space="preserve">y obtenir </w:t>
      </w:r>
      <w:r w:rsidR="00910760">
        <w:rPr>
          <w:szCs w:val="24"/>
        </w:rPr>
        <w:t>de meilleurs résultats que les filles.</w:t>
      </w:r>
    </w:p>
    <w:p w:rsidR="002B33B1" w:rsidRPr="00B2357E" w:rsidRDefault="002B33B1" w:rsidP="00613254">
      <w:pPr>
        <w:tabs>
          <w:tab w:val="left" w:pos="567"/>
        </w:tabs>
        <w:spacing w:after="240"/>
        <w:rPr>
          <w:i/>
          <w:szCs w:val="24"/>
        </w:rPr>
      </w:pPr>
      <w:r w:rsidRPr="00B2357E">
        <w:rPr>
          <w:szCs w:val="24"/>
        </w:rPr>
        <w:t>71.</w:t>
      </w:r>
      <w:r w:rsidRPr="00B2357E">
        <w:rPr>
          <w:i/>
          <w:szCs w:val="24"/>
        </w:rPr>
        <w:tab/>
        <w:t>Le Comité recommande à l</w:t>
      </w:r>
      <w:r w:rsidR="002B0390" w:rsidRPr="00B2357E">
        <w:rPr>
          <w:i/>
          <w:szCs w:val="24"/>
        </w:rPr>
        <w:t>’</w:t>
      </w:r>
      <w:r w:rsidRPr="00B2357E">
        <w:rPr>
          <w:i/>
          <w:szCs w:val="24"/>
        </w:rPr>
        <w:t>État partie d</w:t>
      </w:r>
      <w:r w:rsidR="002B0390" w:rsidRPr="00B2357E">
        <w:rPr>
          <w:i/>
        </w:rPr>
        <w:t>’</w:t>
      </w:r>
      <w:r w:rsidRPr="00B2357E">
        <w:rPr>
          <w:i/>
        </w:rPr>
        <w:t xml:space="preserve">intégrer </w:t>
      </w:r>
      <w:r w:rsidR="004C6815" w:rsidRPr="00B2357E">
        <w:rPr>
          <w:i/>
        </w:rPr>
        <w:t>l</w:t>
      </w:r>
      <w:r w:rsidR="002B0390" w:rsidRPr="00B2357E">
        <w:rPr>
          <w:i/>
        </w:rPr>
        <w:t>’</w:t>
      </w:r>
      <w:r w:rsidR="004C6815" w:rsidRPr="00B2357E">
        <w:rPr>
          <w:i/>
        </w:rPr>
        <w:t>enseignement des droits de l</w:t>
      </w:r>
      <w:r w:rsidR="002B0390" w:rsidRPr="00B2357E">
        <w:rPr>
          <w:i/>
        </w:rPr>
        <w:t>’</w:t>
      </w:r>
      <w:r w:rsidR="00B2357E">
        <w:rPr>
          <w:i/>
        </w:rPr>
        <w:t>h</w:t>
      </w:r>
      <w:r w:rsidRPr="00B2357E">
        <w:rPr>
          <w:i/>
        </w:rPr>
        <w:t>omme dans les programmes scolaires à Aruba.</w:t>
      </w:r>
    </w:p>
    <w:p w:rsidR="002B33B1" w:rsidRDefault="002B33B1" w:rsidP="00613254">
      <w:pPr>
        <w:tabs>
          <w:tab w:val="left" w:pos="567"/>
        </w:tabs>
        <w:spacing w:after="240"/>
        <w:rPr>
          <w:szCs w:val="24"/>
        </w:rPr>
      </w:pPr>
      <w:r>
        <w:rPr>
          <w:szCs w:val="24"/>
        </w:rPr>
        <w:t>72.</w:t>
      </w:r>
      <w:r>
        <w:rPr>
          <w:szCs w:val="24"/>
        </w:rPr>
        <w:tab/>
        <w:t>Du jardin d</w:t>
      </w:r>
      <w:r w:rsidR="002B0390">
        <w:rPr>
          <w:szCs w:val="24"/>
        </w:rPr>
        <w:t>’</w:t>
      </w:r>
      <w:r>
        <w:rPr>
          <w:szCs w:val="24"/>
        </w:rPr>
        <w:t>enfants jusqu</w:t>
      </w:r>
      <w:r w:rsidR="002B0390">
        <w:rPr>
          <w:szCs w:val="24"/>
        </w:rPr>
        <w:t>’</w:t>
      </w:r>
      <w:r>
        <w:rPr>
          <w:szCs w:val="24"/>
        </w:rPr>
        <w:t>à l</w:t>
      </w:r>
      <w:r w:rsidR="002B0390">
        <w:rPr>
          <w:szCs w:val="24"/>
        </w:rPr>
        <w:t>’</w:t>
      </w:r>
      <w:r>
        <w:rPr>
          <w:szCs w:val="24"/>
        </w:rPr>
        <w:t>enseignement professionnel à Aruba, les nouveaux programmes scolaires sont plus ou moins focalisés sur l</w:t>
      </w:r>
      <w:r w:rsidR="002B0390">
        <w:rPr>
          <w:szCs w:val="24"/>
        </w:rPr>
        <w:t>’</w:t>
      </w:r>
      <w:r>
        <w:rPr>
          <w:szCs w:val="24"/>
        </w:rPr>
        <w:t xml:space="preserve">égalité des sexes et la lutte contre les rôles stéréotypés. Ces thèmes sont traités dans le cadre des matières intitulées </w:t>
      </w:r>
      <w:r w:rsidR="00B25A41">
        <w:rPr>
          <w:szCs w:val="24"/>
        </w:rPr>
        <w:t>m</w:t>
      </w:r>
      <w:r>
        <w:rPr>
          <w:szCs w:val="24"/>
        </w:rPr>
        <w:t>ouvement et santé (</w:t>
      </w:r>
      <w:r w:rsidRPr="002B33B1">
        <w:rPr>
          <w:i/>
          <w:iCs/>
          <w:szCs w:val="24"/>
        </w:rPr>
        <w:t>movecion y salud</w:t>
      </w:r>
      <w:r>
        <w:rPr>
          <w:szCs w:val="24"/>
        </w:rPr>
        <w:t xml:space="preserve">) dans le primaire, </w:t>
      </w:r>
      <w:r w:rsidR="00B25A41">
        <w:rPr>
          <w:szCs w:val="24"/>
        </w:rPr>
        <w:t>d</w:t>
      </w:r>
      <w:r>
        <w:rPr>
          <w:szCs w:val="24"/>
        </w:rPr>
        <w:t>éveloppement personnel dans l</w:t>
      </w:r>
      <w:r w:rsidR="002B0390">
        <w:rPr>
          <w:szCs w:val="24"/>
        </w:rPr>
        <w:t>’</w:t>
      </w:r>
      <w:r>
        <w:rPr>
          <w:szCs w:val="24"/>
        </w:rPr>
        <w:t xml:space="preserve">enseignement secondaire général, </w:t>
      </w:r>
      <w:r w:rsidR="00B25A41">
        <w:rPr>
          <w:szCs w:val="24"/>
        </w:rPr>
        <w:t>é</w:t>
      </w:r>
      <w:r>
        <w:rPr>
          <w:szCs w:val="24"/>
        </w:rPr>
        <w:t>ducation humanitaire et savoir-vivre dans l</w:t>
      </w:r>
      <w:r w:rsidR="002B0390">
        <w:rPr>
          <w:szCs w:val="24"/>
        </w:rPr>
        <w:t>’</w:t>
      </w:r>
      <w:r>
        <w:rPr>
          <w:szCs w:val="24"/>
        </w:rPr>
        <w:t xml:space="preserve">enseignement professionnel du premier cycle du secondaire et </w:t>
      </w:r>
      <w:r w:rsidR="00B25A41">
        <w:rPr>
          <w:szCs w:val="24"/>
        </w:rPr>
        <w:t>d</w:t>
      </w:r>
      <w:r>
        <w:rPr>
          <w:szCs w:val="24"/>
        </w:rPr>
        <w:t>éveloppement personnel et social dans l</w:t>
      </w:r>
      <w:r w:rsidR="002B0390">
        <w:rPr>
          <w:szCs w:val="24"/>
        </w:rPr>
        <w:t>’</w:t>
      </w:r>
      <w:r>
        <w:rPr>
          <w:szCs w:val="24"/>
        </w:rPr>
        <w:t xml:space="preserve">enseignement professionnel du deuxième cycle du secondaire. Des supports pédagogiques produits localement sont disponibles dans toutes ces matières </w:t>
      </w:r>
      <w:r w:rsidR="00647E63">
        <w:rPr>
          <w:szCs w:val="24"/>
        </w:rPr>
        <w:t>afin d</w:t>
      </w:r>
      <w:r w:rsidR="002B0390">
        <w:rPr>
          <w:szCs w:val="24"/>
        </w:rPr>
        <w:t>’</w:t>
      </w:r>
      <w:r w:rsidR="00647E63">
        <w:rPr>
          <w:szCs w:val="24"/>
        </w:rPr>
        <w:t>optimiser le lien avec les élèves arubais et leur expérience de la vie quotidienne.</w:t>
      </w:r>
      <w:r>
        <w:rPr>
          <w:szCs w:val="24"/>
        </w:rPr>
        <w:t xml:space="preserve"> </w:t>
      </w:r>
    </w:p>
    <w:p w:rsidR="00647E63" w:rsidRPr="00B2357E" w:rsidRDefault="00647E63" w:rsidP="00613254">
      <w:pPr>
        <w:tabs>
          <w:tab w:val="left" w:pos="567"/>
        </w:tabs>
        <w:spacing w:after="240"/>
        <w:rPr>
          <w:i/>
          <w:szCs w:val="24"/>
        </w:rPr>
      </w:pPr>
      <w:r w:rsidRPr="00B2357E">
        <w:rPr>
          <w:szCs w:val="24"/>
        </w:rPr>
        <w:t>73.</w:t>
      </w:r>
      <w:r w:rsidRPr="00B2357E">
        <w:rPr>
          <w:i/>
          <w:szCs w:val="24"/>
        </w:rPr>
        <w:tab/>
        <w:t>Le Comité recommande à l</w:t>
      </w:r>
      <w:r w:rsidR="002B0390" w:rsidRPr="00B2357E">
        <w:rPr>
          <w:i/>
          <w:szCs w:val="24"/>
        </w:rPr>
        <w:t>’</w:t>
      </w:r>
      <w:r w:rsidRPr="00B2357E">
        <w:rPr>
          <w:i/>
          <w:szCs w:val="24"/>
        </w:rPr>
        <w:t>État partie de faire en sorte qu</w:t>
      </w:r>
      <w:r w:rsidR="002B0390" w:rsidRPr="00B2357E">
        <w:rPr>
          <w:i/>
          <w:szCs w:val="24"/>
        </w:rPr>
        <w:t>’</w:t>
      </w:r>
      <w:r w:rsidRPr="00B2357E">
        <w:rPr>
          <w:i/>
          <w:szCs w:val="24"/>
        </w:rPr>
        <w:t>il existe à Aruba suffisamment de matériel pédagogique en papiamento pour les élèves des cycles primaire et secondaire.</w:t>
      </w:r>
    </w:p>
    <w:p w:rsidR="00647E63" w:rsidRDefault="00647E63" w:rsidP="00613254">
      <w:pPr>
        <w:tabs>
          <w:tab w:val="left" w:pos="567"/>
        </w:tabs>
        <w:spacing w:after="240"/>
        <w:rPr>
          <w:szCs w:val="24"/>
        </w:rPr>
      </w:pPr>
      <w:r>
        <w:rPr>
          <w:szCs w:val="24"/>
        </w:rPr>
        <w:t>74.</w:t>
      </w:r>
      <w:r>
        <w:rPr>
          <w:szCs w:val="24"/>
        </w:rPr>
        <w:tab/>
        <w:t>Des préparatifs sont en cours pour faire du papiamento la langue d</w:t>
      </w:r>
      <w:r w:rsidR="002B0390">
        <w:rPr>
          <w:szCs w:val="24"/>
        </w:rPr>
        <w:t>’</w:t>
      </w:r>
      <w:r>
        <w:rPr>
          <w:szCs w:val="24"/>
        </w:rPr>
        <w:t>instruction dans le cycle primaire, jusqu</w:t>
      </w:r>
      <w:r w:rsidR="002B0390">
        <w:rPr>
          <w:szCs w:val="24"/>
        </w:rPr>
        <w:t>’</w:t>
      </w:r>
      <w:r>
        <w:rPr>
          <w:szCs w:val="24"/>
        </w:rPr>
        <w:t>en quatrième année (incluse). En pratique, cela implique l</w:t>
      </w:r>
      <w:r w:rsidR="002B0390">
        <w:rPr>
          <w:szCs w:val="24"/>
        </w:rPr>
        <w:t>’</w:t>
      </w:r>
      <w:r>
        <w:rPr>
          <w:szCs w:val="24"/>
        </w:rPr>
        <w:t>introduction d</w:t>
      </w:r>
      <w:r w:rsidR="002B0390">
        <w:rPr>
          <w:szCs w:val="24"/>
        </w:rPr>
        <w:t>’</w:t>
      </w:r>
      <w:r>
        <w:rPr>
          <w:szCs w:val="24"/>
        </w:rPr>
        <w:t>un nouveau programme. Ceci nécessite un effort considérable d</w:t>
      </w:r>
      <w:r w:rsidR="002B0390">
        <w:rPr>
          <w:szCs w:val="24"/>
        </w:rPr>
        <w:t>’</w:t>
      </w:r>
      <w:r>
        <w:rPr>
          <w:szCs w:val="24"/>
        </w:rPr>
        <w:t>élaboration de matériels pédagogiques et de formation du personnel enseignant.</w:t>
      </w:r>
    </w:p>
    <w:p w:rsidR="00647E63" w:rsidRDefault="00647E63" w:rsidP="00613254">
      <w:pPr>
        <w:tabs>
          <w:tab w:val="left" w:pos="567"/>
        </w:tabs>
        <w:spacing w:after="240"/>
        <w:rPr>
          <w:szCs w:val="24"/>
        </w:rPr>
      </w:pPr>
      <w:r>
        <w:rPr>
          <w:szCs w:val="24"/>
        </w:rPr>
        <w:t>75.</w:t>
      </w:r>
      <w:r>
        <w:rPr>
          <w:szCs w:val="24"/>
        </w:rPr>
        <w:tab/>
        <w:t>À l</w:t>
      </w:r>
      <w:r w:rsidR="002B0390">
        <w:rPr>
          <w:szCs w:val="24"/>
        </w:rPr>
        <w:t>’</w:t>
      </w:r>
      <w:r>
        <w:rPr>
          <w:szCs w:val="24"/>
        </w:rPr>
        <w:t xml:space="preserve">issue des recherches entreprises, il sera </w:t>
      </w:r>
      <w:r w:rsidR="00EB56E3">
        <w:rPr>
          <w:szCs w:val="24"/>
        </w:rPr>
        <w:t>décidé si l</w:t>
      </w:r>
      <w:r w:rsidR="002B0390">
        <w:rPr>
          <w:szCs w:val="24"/>
        </w:rPr>
        <w:t>’</w:t>
      </w:r>
      <w:r w:rsidR="00EB56E3">
        <w:rPr>
          <w:szCs w:val="24"/>
        </w:rPr>
        <w:t>instruction en papiamento devrait être étendue jusqu</w:t>
      </w:r>
      <w:r w:rsidR="002B0390">
        <w:rPr>
          <w:szCs w:val="24"/>
        </w:rPr>
        <w:t>’</w:t>
      </w:r>
      <w:r w:rsidR="00EB56E3">
        <w:rPr>
          <w:szCs w:val="24"/>
        </w:rPr>
        <w:t>en sixième année. Il est également prévu d</w:t>
      </w:r>
      <w:r w:rsidR="002B0390">
        <w:rPr>
          <w:szCs w:val="24"/>
        </w:rPr>
        <w:t>’</w:t>
      </w:r>
      <w:r w:rsidR="00EB56E3">
        <w:rPr>
          <w:szCs w:val="24"/>
        </w:rPr>
        <w:t>enseigner le papiamento en tant que matière particulière à partir de 4 ans, de même que le hollandais, l</w:t>
      </w:r>
      <w:r w:rsidR="002B0390">
        <w:rPr>
          <w:szCs w:val="24"/>
        </w:rPr>
        <w:t>’</w:t>
      </w:r>
      <w:r w:rsidR="00EB56E3">
        <w:rPr>
          <w:szCs w:val="24"/>
        </w:rPr>
        <w:t>anglais et l</w:t>
      </w:r>
      <w:r w:rsidR="002B0390">
        <w:rPr>
          <w:szCs w:val="24"/>
        </w:rPr>
        <w:t>’</w:t>
      </w:r>
      <w:r w:rsidR="00EB56E3">
        <w:rPr>
          <w:szCs w:val="24"/>
        </w:rPr>
        <w:t>espagnol.</w:t>
      </w:r>
    </w:p>
    <w:p w:rsidR="00EB56E3" w:rsidRDefault="00EB56E3" w:rsidP="00613254">
      <w:pPr>
        <w:tabs>
          <w:tab w:val="left" w:pos="567"/>
        </w:tabs>
        <w:spacing w:after="240"/>
        <w:rPr>
          <w:szCs w:val="24"/>
        </w:rPr>
      </w:pPr>
      <w:r>
        <w:rPr>
          <w:szCs w:val="24"/>
        </w:rPr>
        <w:t>76.</w:t>
      </w:r>
      <w:r>
        <w:rPr>
          <w:szCs w:val="24"/>
        </w:rPr>
        <w:tab/>
        <w:t>Actuellement, il n</w:t>
      </w:r>
      <w:r w:rsidR="002B0390">
        <w:rPr>
          <w:szCs w:val="24"/>
        </w:rPr>
        <w:t>’</w:t>
      </w:r>
      <w:r>
        <w:rPr>
          <w:szCs w:val="24"/>
        </w:rPr>
        <w:t>est pas prévu de modifier la langue d</w:t>
      </w:r>
      <w:r w:rsidR="002B0390">
        <w:rPr>
          <w:szCs w:val="24"/>
        </w:rPr>
        <w:t>’</w:t>
      </w:r>
      <w:r>
        <w:rPr>
          <w:szCs w:val="24"/>
        </w:rPr>
        <w:t>instruction, ni de généraliser l</w:t>
      </w:r>
      <w:r w:rsidR="002B0390">
        <w:rPr>
          <w:szCs w:val="24"/>
        </w:rPr>
        <w:t>’</w:t>
      </w:r>
      <w:r>
        <w:rPr>
          <w:szCs w:val="24"/>
        </w:rPr>
        <w:t>usage du papiamento en cycle secondaire. À l</w:t>
      </w:r>
      <w:r w:rsidR="002B0390">
        <w:rPr>
          <w:szCs w:val="24"/>
        </w:rPr>
        <w:t>’</w:t>
      </w:r>
      <w:r>
        <w:rPr>
          <w:szCs w:val="24"/>
        </w:rPr>
        <w:t>exception de la filière secondaire «hôtellerie et restauration», dans laquelle les élèves sont formés aux métiers du tourisme, la langue d</w:t>
      </w:r>
      <w:r w:rsidR="002B0390">
        <w:rPr>
          <w:szCs w:val="24"/>
        </w:rPr>
        <w:t>’</w:t>
      </w:r>
      <w:r>
        <w:rPr>
          <w:szCs w:val="24"/>
        </w:rPr>
        <w:t>instruction est le hollandais. Ceci est lié au fait qu</w:t>
      </w:r>
      <w:r w:rsidR="002B0390">
        <w:rPr>
          <w:szCs w:val="24"/>
        </w:rPr>
        <w:t>’</w:t>
      </w:r>
      <w:r>
        <w:rPr>
          <w:szCs w:val="24"/>
        </w:rPr>
        <w:t>à la fin de l</w:t>
      </w:r>
      <w:r w:rsidR="002B0390">
        <w:rPr>
          <w:szCs w:val="24"/>
        </w:rPr>
        <w:t>’</w:t>
      </w:r>
      <w:r>
        <w:rPr>
          <w:szCs w:val="24"/>
        </w:rPr>
        <w:t>enseignement secondaire, beaucoup d</w:t>
      </w:r>
      <w:r w:rsidR="002B0390">
        <w:rPr>
          <w:szCs w:val="24"/>
        </w:rPr>
        <w:t>’</w:t>
      </w:r>
      <w:r>
        <w:rPr>
          <w:szCs w:val="24"/>
        </w:rPr>
        <w:t>élèves poursuivent des études supérieures aux Pays-Bas.</w:t>
      </w:r>
    </w:p>
    <w:p w:rsidR="00EB56E3" w:rsidRDefault="00B2357E" w:rsidP="001C4129">
      <w:pPr>
        <w:keepNext/>
        <w:spacing w:after="240"/>
        <w:jc w:val="center"/>
        <w:rPr>
          <w:szCs w:val="24"/>
        </w:rPr>
      </w:pPr>
      <w:r>
        <w:rPr>
          <w:b/>
        </w:rPr>
        <w:t xml:space="preserve">VIII.  </w:t>
      </w:r>
      <w:r w:rsidR="00EB56E3">
        <w:rPr>
          <w:b/>
        </w:rPr>
        <w:t>MESURES SPÉCIALES DE PROTECTION</w:t>
      </w:r>
    </w:p>
    <w:p w:rsidR="00532C2C" w:rsidRPr="00532C2C" w:rsidRDefault="00532C2C" w:rsidP="001C4129">
      <w:pPr>
        <w:keepNext/>
        <w:spacing w:after="240"/>
        <w:rPr>
          <w:b/>
          <w:szCs w:val="24"/>
        </w:rPr>
      </w:pPr>
      <w:r w:rsidRPr="00532C2C">
        <w:rPr>
          <w:b/>
          <w:szCs w:val="24"/>
        </w:rPr>
        <w:t>Évolution de la législation</w:t>
      </w:r>
    </w:p>
    <w:p w:rsidR="00532C2C" w:rsidRDefault="00532C2C" w:rsidP="001C4129">
      <w:pPr>
        <w:keepNext/>
        <w:tabs>
          <w:tab w:val="left" w:pos="567"/>
        </w:tabs>
        <w:spacing w:after="240"/>
        <w:rPr>
          <w:szCs w:val="24"/>
        </w:rPr>
      </w:pPr>
      <w:r>
        <w:rPr>
          <w:szCs w:val="24"/>
        </w:rPr>
        <w:t>77.</w:t>
      </w:r>
      <w:r>
        <w:rPr>
          <w:szCs w:val="24"/>
        </w:rPr>
        <w:tab/>
      </w:r>
      <w:r w:rsidR="00E256E4" w:rsidRPr="00B2357E">
        <w:rPr>
          <w:i/>
          <w:szCs w:val="24"/>
        </w:rPr>
        <w:t>Décret national relatif aux infractions sexuelles et à la répression du harcèlement avec menaces</w:t>
      </w:r>
      <w:r w:rsidR="00E256E4">
        <w:rPr>
          <w:szCs w:val="24"/>
        </w:rPr>
        <w:t xml:space="preserve"> (</w:t>
      </w:r>
      <w:r w:rsidR="005A7CA9">
        <w:rPr>
          <w:szCs w:val="24"/>
        </w:rPr>
        <w:t xml:space="preserve">Journal officiel </w:t>
      </w:r>
      <w:r w:rsidR="00E256E4">
        <w:rPr>
          <w:szCs w:val="24"/>
        </w:rPr>
        <w:t>n</w:t>
      </w:r>
      <w:r w:rsidR="00B2357E" w:rsidRPr="00B2357E">
        <w:rPr>
          <w:szCs w:val="24"/>
          <w:vertAlign w:val="superscript"/>
        </w:rPr>
        <w:t>o</w:t>
      </w:r>
      <w:r w:rsidR="00B2357E">
        <w:rPr>
          <w:szCs w:val="24"/>
        </w:rPr>
        <w:t> </w:t>
      </w:r>
      <w:r w:rsidR="00E256E4">
        <w:rPr>
          <w:szCs w:val="24"/>
        </w:rPr>
        <w:t>47 de 2003)</w:t>
      </w:r>
      <w:r w:rsidR="008F1E73">
        <w:rPr>
          <w:szCs w:val="24"/>
        </w:rPr>
        <w:t>:</w:t>
      </w:r>
      <w:r w:rsidR="00AC2091">
        <w:rPr>
          <w:szCs w:val="24"/>
        </w:rPr>
        <w:t xml:space="preserve"> Ce décret élargissant la protection accordée par le droit pénal aux mineurs contre les abus sexuels est entré en vigueur le 22 août 2003. Il étend considérablement la période précédant la prescription des infractions sexuelles afin que les personnes puissent dénoncer une infraction sexuelle dont elles ont été victimes alors qu</w:t>
      </w:r>
      <w:r w:rsidR="002B0390">
        <w:rPr>
          <w:szCs w:val="24"/>
        </w:rPr>
        <w:t>’</w:t>
      </w:r>
      <w:r w:rsidR="00AC2091">
        <w:rPr>
          <w:szCs w:val="24"/>
        </w:rPr>
        <w:t xml:space="preserve">elles étaient mineures </w:t>
      </w:r>
      <w:r w:rsidR="00B25A41">
        <w:rPr>
          <w:szCs w:val="24"/>
        </w:rPr>
        <w:t>longtemps après avoir atteint leur</w:t>
      </w:r>
      <w:r w:rsidR="00AC2091">
        <w:rPr>
          <w:szCs w:val="24"/>
        </w:rPr>
        <w:t xml:space="preserve"> majorité (art</w:t>
      </w:r>
      <w:r w:rsidR="00B2357E">
        <w:rPr>
          <w:szCs w:val="24"/>
        </w:rPr>
        <w:t>. 73</w:t>
      </w:r>
      <w:r w:rsidR="00AC2091">
        <w:rPr>
          <w:szCs w:val="24"/>
        </w:rPr>
        <w:t xml:space="preserve">d du Code pénal). Il </w:t>
      </w:r>
      <w:r w:rsidR="003D3D90">
        <w:rPr>
          <w:szCs w:val="24"/>
        </w:rPr>
        <w:t xml:space="preserve">interdit </w:t>
      </w:r>
      <w:r w:rsidR="00AC2091">
        <w:rPr>
          <w:szCs w:val="24"/>
        </w:rPr>
        <w:t xml:space="preserve">aussi la possession </w:t>
      </w:r>
      <w:r w:rsidR="003D3D90">
        <w:rPr>
          <w:szCs w:val="24"/>
        </w:rPr>
        <w:t>et la diffusion de matériels pornographiques mettant en scène des enfants (art</w:t>
      </w:r>
      <w:r w:rsidR="00B2357E">
        <w:rPr>
          <w:szCs w:val="24"/>
        </w:rPr>
        <w:t>. </w:t>
      </w:r>
      <w:r w:rsidR="003D3D90">
        <w:rPr>
          <w:szCs w:val="24"/>
        </w:rPr>
        <w:t xml:space="preserve">247). Il </w:t>
      </w:r>
      <w:r w:rsidR="007041EC">
        <w:rPr>
          <w:szCs w:val="24"/>
        </w:rPr>
        <w:t>étend aux garçons la protection</w:t>
      </w:r>
      <w:r w:rsidR="00AC2091">
        <w:rPr>
          <w:szCs w:val="24"/>
        </w:rPr>
        <w:t xml:space="preserve"> </w:t>
      </w:r>
      <w:r w:rsidR="007041EC">
        <w:rPr>
          <w:szCs w:val="24"/>
        </w:rPr>
        <w:t>contre le viol et les relations sexuelles imposées (art</w:t>
      </w:r>
      <w:r w:rsidR="00B2357E">
        <w:rPr>
          <w:szCs w:val="24"/>
        </w:rPr>
        <w:t>. </w:t>
      </w:r>
      <w:r w:rsidR="007041EC">
        <w:rPr>
          <w:szCs w:val="24"/>
        </w:rPr>
        <w:t>248 et suivants du Code pénal), et étend la définition de l</w:t>
      </w:r>
      <w:r w:rsidR="002B0390">
        <w:rPr>
          <w:szCs w:val="24"/>
        </w:rPr>
        <w:t>’</w:t>
      </w:r>
      <w:r w:rsidR="007041EC">
        <w:rPr>
          <w:szCs w:val="24"/>
        </w:rPr>
        <w:t xml:space="preserve">infraction pénale consistant à payer pour abuser sexuellement </w:t>
      </w:r>
      <w:r w:rsidR="00B25A41">
        <w:rPr>
          <w:szCs w:val="24"/>
        </w:rPr>
        <w:t>d</w:t>
      </w:r>
      <w:r w:rsidR="002B0390">
        <w:rPr>
          <w:szCs w:val="24"/>
        </w:rPr>
        <w:t>’</w:t>
      </w:r>
      <w:r w:rsidR="007041EC">
        <w:rPr>
          <w:szCs w:val="24"/>
        </w:rPr>
        <w:t>un mineur de 16 ans ou plus ou pour assister à un tel abus (art</w:t>
      </w:r>
      <w:r w:rsidR="00B2357E">
        <w:rPr>
          <w:szCs w:val="24"/>
        </w:rPr>
        <w:t>. </w:t>
      </w:r>
      <w:r w:rsidR="007041EC">
        <w:rPr>
          <w:szCs w:val="24"/>
        </w:rPr>
        <w:t>256a et 256b du Code pénal). Enfin, il modernise l</w:t>
      </w:r>
      <w:r w:rsidR="005A7CA9">
        <w:rPr>
          <w:szCs w:val="24"/>
        </w:rPr>
        <w:t xml:space="preserve">es </w:t>
      </w:r>
      <w:r w:rsidR="007041EC">
        <w:rPr>
          <w:szCs w:val="24"/>
        </w:rPr>
        <w:t>définition</w:t>
      </w:r>
      <w:r w:rsidR="005A7CA9">
        <w:rPr>
          <w:szCs w:val="24"/>
        </w:rPr>
        <w:t>s</w:t>
      </w:r>
      <w:r w:rsidR="007041EC">
        <w:rPr>
          <w:szCs w:val="24"/>
        </w:rPr>
        <w:t xml:space="preserve"> </w:t>
      </w:r>
      <w:r w:rsidR="005A7CA9">
        <w:rPr>
          <w:szCs w:val="24"/>
        </w:rPr>
        <w:t>des infracti</w:t>
      </w:r>
      <w:r w:rsidR="00B25A41">
        <w:rPr>
          <w:szCs w:val="24"/>
        </w:rPr>
        <w:t>ons consistant à encourager l</w:t>
      </w:r>
      <w:r w:rsidR="002B0390">
        <w:rPr>
          <w:szCs w:val="24"/>
        </w:rPr>
        <w:t>’</w:t>
      </w:r>
      <w:r w:rsidR="00B25A41">
        <w:rPr>
          <w:szCs w:val="24"/>
        </w:rPr>
        <w:t>abus sexuel</w:t>
      </w:r>
      <w:r w:rsidR="005A7CA9">
        <w:rPr>
          <w:szCs w:val="24"/>
        </w:rPr>
        <w:t xml:space="preserve"> des mineurs</w:t>
      </w:r>
      <w:r w:rsidR="00B25A41">
        <w:rPr>
          <w:szCs w:val="24"/>
        </w:rPr>
        <w:t xml:space="preserve"> par des tiers</w:t>
      </w:r>
      <w:r w:rsidR="005A7CA9">
        <w:rPr>
          <w:szCs w:val="24"/>
        </w:rPr>
        <w:t xml:space="preserve"> </w:t>
      </w:r>
      <w:r w:rsidR="007041EC">
        <w:rPr>
          <w:szCs w:val="24"/>
        </w:rPr>
        <w:t>et</w:t>
      </w:r>
      <w:r w:rsidR="005A7CA9">
        <w:rPr>
          <w:szCs w:val="24"/>
        </w:rPr>
        <w:t xml:space="preserve"> la traite des enfants, tout en</w:t>
      </w:r>
      <w:r w:rsidR="007041EC">
        <w:rPr>
          <w:szCs w:val="24"/>
        </w:rPr>
        <w:t xml:space="preserve"> </w:t>
      </w:r>
      <w:r w:rsidR="005A7CA9">
        <w:rPr>
          <w:szCs w:val="24"/>
        </w:rPr>
        <w:t>alourdissant considérablement les sanctions encourues (art</w:t>
      </w:r>
      <w:r w:rsidR="001C4129">
        <w:rPr>
          <w:szCs w:val="24"/>
        </w:rPr>
        <w:t>. </w:t>
      </w:r>
      <w:r w:rsidR="005A7CA9">
        <w:rPr>
          <w:szCs w:val="24"/>
        </w:rPr>
        <w:t>258 et 259</w:t>
      </w:r>
      <w:r w:rsidR="00E462DC">
        <w:rPr>
          <w:szCs w:val="24"/>
        </w:rPr>
        <w:t xml:space="preserve"> </w:t>
      </w:r>
      <w:r w:rsidR="005A7CA9">
        <w:rPr>
          <w:szCs w:val="24"/>
        </w:rPr>
        <w:t>du Code pénal).</w:t>
      </w:r>
    </w:p>
    <w:p w:rsidR="005A7CA9" w:rsidRDefault="005A7CA9" w:rsidP="00613254">
      <w:pPr>
        <w:tabs>
          <w:tab w:val="left" w:pos="567"/>
        </w:tabs>
        <w:spacing w:after="240"/>
        <w:rPr>
          <w:szCs w:val="24"/>
        </w:rPr>
      </w:pPr>
      <w:r>
        <w:rPr>
          <w:szCs w:val="24"/>
        </w:rPr>
        <w:t>78.</w:t>
      </w:r>
      <w:r>
        <w:rPr>
          <w:szCs w:val="24"/>
        </w:rPr>
        <w:tab/>
      </w:r>
      <w:r w:rsidRPr="001C4129">
        <w:rPr>
          <w:i/>
          <w:szCs w:val="24"/>
        </w:rPr>
        <w:t>Décret national sur les établissements pénitentiaires</w:t>
      </w:r>
      <w:r>
        <w:rPr>
          <w:szCs w:val="24"/>
        </w:rPr>
        <w:t xml:space="preserve"> (Journal officiel n</w:t>
      </w:r>
      <w:r w:rsidR="001C4129" w:rsidRPr="001C4129">
        <w:rPr>
          <w:szCs w:val="24"/>
          <w:vertAlign w:val="superscript"/>
        </w:rPr>
        <w:t>o</w:t>
      </w:r>
      <w:r w:rsidR="001C4129">
        <w:rPr>
          <w:szCs w:val="24"/>
        </w:rPr>
        <w:t> </w:t>
      </w:r>
      <w:r>
        <w:rPr>
          <w:szCs w:val="24"/>
        </w:rPr>
        <w:t>75 de 2005)</w:t>
      </w:r>
      <w:r w:rsidR="008F1E73">
        <w:rPr>
          <w:szCs w:val="24"/>
        </w:rPr>
        <w:t>:</w:t>
      </w:r>
      <w:r w:rsidR="001C4129">
        <w:rPr>
          <w:szCs w:val="24"/>
        </w:rPr>
        <w:t xml:space="preserve"> Ce </w:t>
      </w:r>
      <w:r>
        <w:rPr>
          <w:szCs w:val="24"/>
        </w:rPr>
        <w:t>décret régit la détention à Aruba. Il réglemente l</w:t>
      </w:r>
      <w:r w:rsidR="002B0390">
        <w:rPr>
          <w:szCs w:val="24"/>
        </w:rPr>
        <w:t>’</w:t>
      </w:r>
      <w:r>
        <w:rPr>
          <w:szCs w:val="24"/>
        </w:rPr>
        <w:t>organisation des établissements pénitentiaires et le statut juridique des détenus. Tout en maintenant le caractère punitif de l</w:t>
      </w:r>
      <w:r w:rsidR="002B0390">
        <w:rPr>
          <w:szCs w:val="24"/>
        </w:rPr>
        <w:t>’</w:t>
      </w:r>
      <w:r>
        <w:rPr>
          <w:szCs w:val="24"/>
        </w:rPr>
        <w:t xml:space="preserve">emprisonnement, le décret prévoit que le séjour des détenus dans un établissement pénitentiaire </w:t>
      </w:r>
      <w:r w:rsidR="007D4906">
        <w:rPr>
          <w:szCs w:val="24"/>
        </w:rPr>
        <w:t xml:space="preserve">doit </w:t>
      </w:r>
      <w:r>
        <w:rPr>
          <w:szCs w:val="24"/>
        </w:rPr>
        <w:t>les aide</w:t>
      </w:r>
      <w:r w:rsidR="007D4906">
        <w:rPr>
          <w:szCs w:val="24"/>
        </w:rPr>
        <w:t>r</w:t>
      </w:r>
      <w:r>
        <w:rPr>
          <w:szCs w:val="24"/>
        </w:rPr>
        <w:t xml:space="preserve"> à préparer leur retour dans la société. Les détenus doivent se voir proposer des activités sensées ou un travail correspondant au mieux à leur personnalité et leurs aptitudes. </w:t>
      </w:r>
      <w:r w:rsidR="001C4129">
        <w:rPr>
          <w:szCs w:val="24"/>
        </w:rPr>
        <w:t>Le </w:t>
      </w:r>
      <w:r w:rsidR="00313BF2">
        <w:rPr>
          <w:szCs w:val="24"/>
        </w:rPr>
        <w:t>décret stipule que les mineurs doivent être logés séparément, et que les mineures doivent dans tous les cas être logées dans un quartier réservé aux femmes. Tous les détenus mineurs âgés de moins de 16 ans doivent participer à un programme éducatif ou de formation créé pour eux par le directeur ou en son nom, et sont tenus de participer aux activités</w:t>
      </w:r>
      <w:r w:rsidR="001C4129">
        <w:rPr>
          <w:szCs w:val="24"/>
        </w:rPr>
        <w:t xml:space="preserve"> inscrites aux programmes. Tous </w:t>
      </w:r>
      <w:r w:rsidR="00313BF2">
        <w:rPr>
          <w:szCs w:val="24"/>
        </w:rPr>
        <w:t>les détenus âgés de 16 à 21 ans doivent choi</w:t>
      </w:r>
      <w:r w:rsidR="007D4906">
        <w:rPr>
          <w:szCs w:val="24"/>
        </w:rPr>
        <w:t>sir, soit</w:t>
      </w:r>
      <w:r w:rsidR="00313BF2">
        <w:rPr>
          <w:szCs w:val="24"/>
        </w:rPr>
        <w:t xml:space="preserve"> de participer à un programme d</w:t>
      </w:r>
      <w:r w:rsidR="002B0390">
        <w:rPr>
          <w:szCs w:val="24"/>
        </w:rPr>
        <w:t>’</w:t>
      </w:r>
      <w:r w:rsidR="00313BF2">
        <w:rPr>
          <w:szCs w:val="24"/>
        </w:rPr>
        <w:t xml:space="preserve">éducation ou de formation professionnelle, </w:t>
      </w:r>
      <w:r w:rsidR="007D4906">
        <w:rPr>
          <w:szCs w:val="24"/>
        </w:rPr>
        <w:t xml:space="preserve">soit </w:t>
      </w:r>
      <w:r w:rsidR="00313BF2">
        <w:rPr>
          <w:szCs w:val="24"/>
        </w:rPr>
        <w:t xml:space="preserve">de travailler pas plus de huit heures par jour </w:t>
      </w:r>
      <w:r w:rsidR="007D4906">
        <w:rPr>
          <w:szCs w:val="24"/>
        </w:rPr>
        <w:t>pendant la semaine</w:t>
      </w:r>
      <w:r w:rsidR="00313BF2">
        <w:rPr>
          <w:szCs w:val="24"/>
        </w:rPr>
        <w:t xml:space="preserve">. Leur choix est consigné dans leur projet pénitentiaire. Les détenus qui travaillent sont rémunérés. Conformément aux dispositions du décret, chaque </w:t>
      </w:r>
      <w:r w:rsidR="007D4906">
        <w:rPr>
          <w:szCs w:val="24"/>
        </w:rPr>
        <w:t>quartier pénitentiaire dispose</w:t>
      </w:r>
      <w:r w:rsidR="00313BF2">
        <w:rPr>
          <w:szCs w:val="24"/>
        </w:rPr>
        <w:t xml:space="preserve"> de son propre règlement. Tous les détenus ont le droit de déposer </w:t>
      </w:r>
      <w:r w:rsidR="001328E2">
        <w:rPr>
          <w:szCs w:val="24"/>
        </w:rPr>
        <w:t xml:space="preserve">des </w:t>
      </w:r>
      <w:r w:rsidR="00313BF2">
        <w:rPr>
          <w:szCs w:val="24"/>
        </w:rPr>
        <w:t>plainte</w:t>
      </w:r>
      <w:r w:rsidR="001328E2">
        <w:rPr>
          <w:szCs w:val="24"/>
        </w:rPr>
        <w:t>s</w:t>
      </w:r>
      <w:r w:rsidR="00313BF2">
        <w:rPr>
          <w:szCs w:val="24"/>
        </w:rPr>
        <w:t xml:space="preserve"> concernant leur traitement et les décisions qui les concernent.</w:t>
      </w:r>
      <w:r w:rsidR="001328E2">
        <w:rPr>
          <w:szCs w:val="24"/>
        </w:rPr>
        <w:t xml:space="preserve"> Ils ont aussi le droit d</w:t>
      </w:r>
      <w:r w:rsidR="002B0390">
        <w:rPr>
          <w:szCs w:val="24"/>
        </w:rPr>
        <w:t>’</w:t>
      </w:r>
      <w:r w:rsidR="001328E2">
        <w:rPr>
          <w:szCs w:val="24"/>
        </w:rPr>
        <w:t>envoyer et recevoir du courrier, d</w:t>
      </w:r>
      <w:r w:rsidR="002B0390">
        <w:rPr>
          <w:szCs w:val="24"/>
        </w:rPr>
        <w:t>’</w:t>
      </w:r>
      <w:r w:rsidR="001328E2">
        <w:rPr>
          <w:szCs w:val="24"/>
        </w:rPr>
        <w:t>utiliser le téléphone (pas plus de 5 minutes par semaine), de recevoir des visites et de bénéficier des traitements médicaux nécessaires. Nonobstant, ce décret n</w:t>
      </w:r>
      <w:r w:rsidR="002B0390">
        <w:rPr>
          <w:szCs w:val="24"/>
        </w:rPr>
        <w:t>’</w:t>
      </w:r>
      <w:r w:rsidR="001328E2">
        <w:rPr>
          <w:szCs w:val="24"/>
        </w:rPr>
        <w:t>est pas encore entré en vigueur. Il le sera dans un avenir indéterminé, lorsque la loi d</w:t>
      </w:r>
      <w:r w:rsidR="002B0390">
        <w:rPr>
          <w:szCs w:val="24"/>
        </w:rPr>
        <w:t>’</w:t>
      </w:r>
      <w:r w:rsidR="001328E2">
        <w:rPr>
          <w:szCs w:val="24"/>
        </w:rPr>
        <w:t>application et la législation transitoire auront été adoptées.</w:t>
      </w:r>
    </w:p>
    <w:p w:rsidR="001328E2" w:rsidRDefault="001328E2" w:rsidP="00613254">
      <w:pPr>
        <w:tabs>
          <w:tab w:val="left" w:pos="567"/>
        </w:tabs>
        <w:spacing w:after="240"/>
        <w:rPr>
          <w:szCs w:val="24"/>
        </w:rPr>
      </w:pPr>
      <w:r>
        <w:rPr>
          <w:szCs w:val="24"/>
        </w:rPr>
        <w:t>79.</w:t>
      </w:r>
      <w:r>
        <w:rPr>
          <w:szCs w:val="24"/>
        </w:rPr>
        <w:tab/>
      </w:r>
      <w:r w:rsidRPr="00E6657C">
        <w:rPr>
          <w:i/>
          <w:szCs w:val="24"/>
        </w:rPr>
        <w:t>Projet de code pénal révisé</w:t>
      </w:r>
      <w:r w:rsidR="008F1E73" w:rsidRPr="00E6657C">
        <w:rPr>
          <w:i/>
          <w:szCs w:val="24"/>
        </w:rPr>
        <w:t>:</w:t>
      </w:r>
      <w:r>
        <w:rPr>
          <w:szCs w:val="24"/>
        </w:rPr>
        <w:t xml:space="preserve"> Un comité spécial chargé de réviser le Code pénal et la procédure pénale a récemment présenté au </w:t>
      </w:r>
      <w:r w:rsidR="00D80F3D">
        <w:rPr>
          <w:szCs w:val="24"/>
        </w:rPr>
        <w:t>Gouvernement</w:t>
      </w:r>
      <w:r>
        <w:rPr>
          <w:szCs w:val="24"/>
        </w:rPr>
        <w:t xml:space="preserve"> un projet de décret ayant notamment pour objet de refondre entièrement et de moderniser le droit pénal des mineurs. Un projet de décret antérieur</w:t>
      </w:r>
      <w:r w:rsidR="00E462DC">
        <w:rPr>
          <w:szCs w:val="24"/>
        </w:rPr>
        <w:t xml:space="preserve"> </w:t>
      </w:r>
      <w:r w:rsidR="008D363B">
        <w:rPr>
          <w:szCs w:val="24"/>
        </w:rPr>
        <w:t xml:space="preserve">préparé par le </w:t>
      </w:r>
      <w:r w:rsidR="00D80F3D">
        <w:rPr>
          <w:szCs w:val="24"/>
        </w:rPr>
        <w:t>Gouvernement</w:t>
      </w:r>
      <w:r w:rsidR="008D363B">
        <w:rPr>
          <w:szCs w:val="24"/>
        </w:rPr>
        <w:t>, prévoyant notamment une r</w:t>
      </w:r>
      <w:r w:rsidR="00E6657C">
        <w:rPr>
          <w:szCs w:val="24"/>
        </w:rPr>
        <w:t>évision partielle du C</w:t>
      </w:r>
      <w:r w:rsidR="008D363B">
        <w:rPr>
          <w:szCs w:val="24"/>
        </w:rPr>
        <w:t xml:space="preserve">ode pénal des mineurs, a été rejeté par le principal organe consultatif du </w:t>
      </w:r>
      <w:r w:rsidR="00D80F3D">
        <w:rPr>
          <w:szCs w:val="24"/>
        </w:rPr>
        <w:t>Gouvernement</w:t>
      </w:r>
      <w:r w:rsidR="007D4906">
        <w:rPr>
          <w:szCs w:val="24"/>
        </w:rPr>
        <w:t>, le Conseil consultatif</w:t>
      </w:r>
      <w:r w:rsidR="008D363B">
        <w:rPr>
          <w:szCs w:val="24"/>
        </w:rPr>
        <w:t xml:space="preserve">. Le nouveau projet devrait être présenté aux États généraux (le </w:t>
      </w:r>
      <w:r w:rsidR="00E462DC">
        <w:rPr>
          <w:szCs w:val="24"/>
        </w:rPr>
        <w:t>P</w:t>
      </w:r>
      <w:r w:rsidR="008D363B">
        <w:rPr>
          <w:szCs w:val="24"/>
        </w:rPr>
        <w:t>arlement) avant le 1</w:t>
      </w:r>
      <w:r w:rsidR="007D4906" w:rsidRPr="00E6657C">
        <w:rPr>
          <w:szCs w:val="24"/>
          <w:vertAlign w:val="superscript"/>
        </w:rPr>
        <w:t>er</w:t>
      </w:r>
      <w:r w:rsidR="00E6657C">
        <w:rPr>
          <w:szCs w:val="24"/>
        </w:rPr>
        <w:t xml:space="preserve"> </w:t>
      </w:r>
      <w:r w:rsidR="008D363B">
        <w:rPr>
          <w:szCs w:val="24"/>
        </w:rPr>
        <w:t>janvier 2008. Cependant, sa date d</w:t>
      </w:r>
      <w:r w:rsidR="002B0390">
        <w:rPr>
          <w:szCs w:val="24"/>
        </w:rPr>
        <w:t>’</w:t>
      </w:r>
      <w:r w:rsidR="008D363B">
        <w:rPr>
          <w:szCs w:val="24"/>
        </w:rPr>
        <w:t>entrée en vigueur dépendra de la date d</w:t>
      </w:r>
      <w:r w:rsidR="002B0390">
        <w:rPr>
          <w:szCs w:val="24"/>
        </w:rPr>
        <w:t>’</w:t>
      </w:r>
      <w:r w:rsidR="008D363B">
        <w:rPr>
          <w:szCs w:val="24"/>
        </w:rPr>
        <w:t>adoption de la loi d</w:t>
      </w:r>
      <w:r w:rsidR="002B0390">
        <w:rPr>
          <w:szCs w:val="24"/>
        </w:rPr>
        <w:t>’</w:t>
      </w:r>
      <w:r w:rsidR="008D363B">
        <w:rPr>
          <w:szCs w:val="24"/>
        </w:rPr>
        <w:t>application nécessaire.</w:t>
      </w:r>
    </w:p>
    <w:p w:rsidR="008D363B" w:rsidRDefault="008D363B" w:rsidP="00613254">
      <w:pPr>
        <w:tabs>
          <w:tab w:val="left" w:pos="567"/>
        </w:tabs>
        <w:spacing w:after="240"/>
        <w:rPr>
          <w:szCs w:val="24"/>
        </w:rPr>
      </w:pPr>
      <w:r w:rsidRPr="00E6657C">
        <w:rPr>
          <w:szCs w:val="24"/>
        </w:rPr>
        <w:t>80.</w:t>
      </w:r>
      <w:r w:rsidRPr="00E6657C">
        <w:rPr>
          <w:i/>
          <w:szCs w:val="24"/>
        </w:rPr>
        <w:tab/>
        <w:t>Introduction en mars 2006 d</w:t>
      </w:r>
      <w:r w:rsidR="002B0390" w:rsidRPr="00E6657C">
        <w:rPr>
          <w:i/>
          <w:szCs w:val="24"/>
        </w:rPr>
        <w:t>’</w:t>
      </w:r>
      <w:r w:rsidRPr="00E6657C">
        <w:rPr>
          <w:i/>
          <w:szCs w:val="24"/>
        </w:rPr>
        <w:t xml:space="preserve">un décret national portant amendement du Code pénal et contenant de nouvelles dispositions concernant les sanctions </w:t>
      </w:r>
      <w:r w:rsidR="00FA1B5C" w:rsidRPr="00E6657C">
        <w:rPr>
          <w:i/>
          <w:szCs w:val="24"/>
        </w:rPr>
        <w:t>réprimant la traite des êtres humains et l</w:t>
      </w:r>
      <w:r w:rsidR="002B0390" w:rsidRPr="00E6657C">
        <w:rPr>
          <w:i/>
          <w:szCs w:val="24"/>
        </w:rPr>
        <w:t>’</w:t>
      </w:r>
      <w:r w:rsidR="00FA1B5C" w:rsidRPr="00E6657C">
        <w:rPr>
          <w:i/>
          <w:szCs w:val="24"/>
        </w:rPr>
        <w:t>exploitation des enfants</w:t>
      </w:r>
      <w:r w:rsidR="008F1E73" w:rsidRPr="00E6657C">
        <w:rPr>
          <w:i/>
          <w:szCs w:val="24"/>
        </w:rPr>
        <w:t>:</w:t>
      </w:r>
      <w:r w:rsidR="00FA1B5C">
        <w:rPr>
          <w:szCs w:val="24"/>
        </w:rPr>
        <w:t xml:space="preserve"> Cette nouvelle loi met en œuvre le</w:t>
      </w:r>
      <w:r w:rsidR="00E462DC">
        <w:rPr>
          <w:szCs w:val="24"/>
        </w:rPr>
        <w:t xml:space="preserve"> </w:t>
      </w:r>
      <w:r w:rsidR="00FA1B5C" w:rsidRPr="00FA1B5C">
        <w:rPr>
          <w:szCs w:val="24"/>
        </w:rPr>
        <w:t>Protocole facultatif</w:t>
      </w:r>
      <w:r w:rsidR="00FA1B5C">
        <w:rPr>
          <w:szCs w:val="24"/>
        </w:rPr>
        <w:t xml:space="preserve"> </w:t>
      </w:r>
      <w:r w:rsidR="00FA1B5C" w:rsidRPr="00FA1B5C">
        <w:rPr>
          <w:szCs w:val="24"/>
        </w:rPr>
        <w:t>concernant la vente d</w:t>
      </w:r>
      <w:r w:rsidR="002B0390">
        <w:rPr>
          <w:szCs w:val="24"/>
        </w:rPr>
        <w:t>’</w:t>
      </w:r>
      <w:r w:rsidR="00FA1B5C" w:rsidRPr="00FA1B5C">
        <w:rPr>
          <w:szCs w:val="24"/>
        </w:rPr>
        <w:t>enfants, la prostitution des enfants et la pornographie mettant en scène des enfants</w:t>
      </w:r>
      <w:r w:rsidR="00FA1B5C">
        <w:rPr>
          <w:szCs w:val="24"/>
        </w:rPr>
        <w:t xml:space="preserve"> signé à New York le 25 mai 2000, que Aruba a maintenant ratifié. Elle met aussi en œuvre le </w:t>
      </w:r>
      <w:r w:rsidR="00FA1B5C" w:rsidRPr="00FA1B5C">
        <w:rPr>
          <w:szCs w:val="24"/>
        </w:rPr>
        <w:t>Protocole visant à prévenir, réprimer et punir la traite des personnes, en particulier des femmes et des enfants</w:t>
      </w:r>
      <w:r w:rsidR="00D1481C" w:rsidRPr="00D1481C">
        <w:rPr>
          <w:sz w:val="20"/>
        </w:rPr>
        <w:t xml:space="preserve"> </w:t>
      </w:r>
      <w:r w:rsidR="00D1481C">
        <w:rPr>
          <w:szCs w:val="24"/>
        </w:rPr>
        <w:t xml:space="preserve">et le </w:t>
      </w:r>
      <w:r w:rsidR="00D1481C" w:rsidRPr="00D1481C">
        <w:rPr>
          <w:szCs w:val="24"/>
        </w:rPr>
        <w:t xml:space="preserve">Protocole contre le trafic illicite de migrants par terre, air et mer, </w:t>
      </w:r>
      <w:r w:rsidR="00D1481C">
        <w:rPr>
          <w:szCs w:val="24"/>
        </w:rPr>
        <w:t xml:space="preserve">tous deux signés à New York le 15 novembre 2000, qui complètent </w:t>
      </w:r>
      <w:smartTag w:uri="urn:schemas-microsoft-com:office:smarttags" w:element="PersonName">
        <w:smartTagPr>
          <w:attr w:name="ProductID" w:val="la Convention"/>
        </w:smartTagPr>
        <w:r w:rsidR="00D1481C" w:rsidRPr="00D1481C">
          <w:rPr>
            <w:szCs w:val="24"/>
          </w:rPr>
          <w:t>la Convention</w:t>
        </w:r>
      </w:smartTag>
      <w:r w:rsidR="00D1481C" w:rsidRPr="00D1481C">
        <w:rPr>
          <w:szCs w:val="24"/>
        </w:rPr>
        <w:t xml:space="preserve"> des Nations Unies contre la criminalité transnationale organisée</w:t>
      </w:r>
      <w:r w:rsidR="00D1481C">
        <w:rPr>
          <w:szCs w:val="24"/>
        </w:rPr>
        <w:t>.</w:t>
      </w:r>
    </w:p>
    <w:p w:rsidR="00D1481C" w:rsidRPr="00E6657C" w:rsidRDefault="00D1481C" w:rsidP="00613254">
      <w:pPr>
        <w:tabs>
          <w:tab w:val="left" w:pos="567"/>
        </w:tabs>
        <w:spacing w:after="240"/>
        <w:rPr>
          <w:i/>
          <w:szCs w:val="24"/>
        </w:rPr>
      </w:pPr>
      <w:r w:rsidRPr="00E6657C">
        <w:rPr>
          <w:szCs w:val="24"/>
        </w:rPr>
        <w:t>81.</w:t>
      </w:r>
      <w:r w:rsidRPr="00C85C76">
        <w:rPr>
          <w:b/>
          <w:szCs w:val="24"/>
        </w:rPr>
        <w:tab/>
      </w:r>
      <w:r w:rsidRPr="00E6657C">
        <w:rPr>
          <w:i/>
          <w:szCs w:val="24"/>
        </w:rPr>
        <w:t>Le Comité recommande à l</w:t>
      </w:r>
      <w:r w:rsidR="002B0390" w:rsidRPr="00E6657C">
        <w:rPr>
          <w:i/>
          <w:szCs w:val="24"/>
        </w:rPr>
        <w:t>’</w:t>
      </w:r>
      <w:r w:rsidRPr="00E6657C">
        <w:rPr>
          <w:i/>
          <w:szCs w:val="24"/>
        </w:rPr>
        <w:t>État partie d</w:t>
      </w:r>
      <w:r w:rsidR="002B0390" w:rsidRPr="00E6657C">
        <w:rPr>
          <w:i/>
          <w:szCs w:val="24"/>
        </w:rPr>
        <w:t>’</w:t>
      </w:r>
      <w:r w:rsidRPr="00E6657C">
        <w:rPr>
          <w:i/>
          <w:szCs w:val="24"/>
        </w:rPr>
        <w:t>élaborer un plan d</w:t>
      </w:r>
      <w:r w:rsidR="002B0390" w:rsidRPr="00E6657C">
        <w:rPr>
          <w:i/>
          <w:szCs w:val="24"/>
        </w:rPr>
        <w:t>’</w:t>
      </w:r>
      <w:r w:rsidRPr="00E6657C">
        <w:rPr>
          <w:i/>
          <w:szCs w:val="24"/>
        </w:rPr>
        <w:t>action national contre l</w:t>
      </w:r>
      <w:r w:rsidR="002B0390" w:rsidRPr="00E6657C">
        <w:rPr>
          <w:i/>
          <w:szCs w:val="24"/>
        </w:rPr>
        <w:t>’</w:t>
      </w:r>
      <w:r w:rsidRPr="00E6657C">
        <w:rPr>
          <w:i/>
          <w:szCs w:val="24"/>
        </w:rPr>
        <w:t>exploitation sexuelle des enfants à des fins commerciales et de renforcer la coopération régionale en la matière.</w:t>
      </w:r>
    </w:p>
    <w:p w:rsidR="00C85C76" w:rsidRDefault="00C85C76" w:rsidP="00613254">
      <w:pPr>
        <w:tabs>
          <w:tab w:val="left" w:pos="567"/>
        </w:tabs>
        <w:spacing w:after="240"/>
        <w:rPr>
          <w:szCs w:val="24"/>
        </w:rPr>
      </w:pPr>
      <w:r>
        <w:rPr>
          <w:szCs w:val="24"/>
        </w:rPr>
        <w:t>82.</w:t>
      </w:r>
      <w:r>
        <w:rPr>
          <w:szCs w:val="24"/>
        </w:rPr>
        <w:tab/>
        <w:t>On sait peu de choses sur l</w:t>
      </w:r>
      <w:r w:rsidR="002B0390">
        <w:rPr>
          <w:szCs w:val="24"/>
        </w:rPr>
        <w:t>’</w:t>
      </w:r>
      <w:r>
        <w:rPr>
          <w:szCs w:val="24"/>
        </w:rPr>
        <w:t>existence et la gravité de l</w:t>
      </w:r>
      <w:r w:rsidR="002B0390">
        <w:rPr>
          <w:szCs w:val="24"/>
        </w:rPr>
        <w:t>’</w:t>
      </w:r>
      <w:r>
        <w:rPr>
          <w:szCs w:val="24"/>
        </w:rPr>
        <w:t>exploitation sexuelle des enfants à Aruba. À ce jour, la cellule de la police chargée des infractions sexuelles concernant la jeunesse n</w:t>
      </w:r>
      <w:r w:rsidR="002B0390">
        <w:rPr>
          <w:szCs w:val="24"/>
        </w:rPr>
        <w:t>’</w:t>
      </w:r>
      <w:r>
        <w:rPr>
          <w:szCs w:val="24"/>
        </w:rPr>
        <w:t>a découvert aucun cas, et aucun cas ne lui a été signalé. De même, aucun cas n</w:t>
      </w:r>
      <w:r w:rsidR="002B0390">
        <w:rPr>
          <w:szCs w:val="24"/>
        </w:rPr>
        <w:t>’</w:t>
      </w:r>
      <w:r>
        <w:rPr>
          <w:szCs w:val="24"/>
        </w:rPr>
        <w:t>a été signalé aux services sociaux. Cependant, le nombre d</w:t>
      </w:r>
      <w:r w:rsidR="002B0390">
        <w:rPr>
          <w:szCs w:val="24"/>
        </w:rPr>
        <w:t>’</w:t>
      </w:r>
      <w:r>
        <w:rPr>
          <w:szCs w:val="24"/>
        </w:rPr>
        <w:t xml:space="preserve">entreprises proposant des hôtesses et des cavaliers semble suivre la croissance du tourisme observée ces dernières années. </w:t>
      </w:r>
    </w:p>
    <w:p w:rsidR="00C85C76" w:rsidRDefault="00C85C76" w:rsidP="00613254">
      <w:pPr>
        <w:tabs>
          <w:tab w:val="left" w:pos="567"/>
        </w:tabs>
        <w:spacing w:after="240"/>
        <w:rPr>
          <w:szCs w:val="24"/>
        </w:rPr>
      </w:pPr>
      <w:r>
        <w:rPr>
          <w:szCs w:val="24"/>
        </w:rPr>
        <w:t>83.</w:t>
      </w:r>
      <w:r>
        <w:rPr>
          <w:szCs w:val="24"/>
        </w:rPr>
        <w:tab/>
        <w:t xml:space="preserve">Le </w:t>
      </w:r>
      <w:r w:rsidR="00F96A15">
        <w:rPr>
          <w:szCs w:val="24"/>
        </w:rPr>
        <w:t xml:space="preserve">service du </w:t>
      </w:r>
      <w:r w:rsidR="00111647">
        <w:rPr>
          <w:szCs w:val="24"/>
        </w:rPr>
        <w:t>p</w:t>
      </w:r>
      <w:r w:rsidR="00F96A15">
        <w:rPr>
          <w:szCs w:val="24"/>
        </w:rPr>
        <w:t xml:space="preserve">rocureur </w:t>
      </w:r>
      <w:r>
        <w:rPr>
          <w:szCs w:val="24"/>
        </w:rPr>
        <w:t xml:space="preserve">a déclaré dans </w:t>
      </w:r>
      <w:r w:rsidR="00820C4C">
        <w:rPr>
          <w:szCs w:val="24"/>
        </w:rPr>
        <w:t xml:space="preserve">son programme de </w:t>
      </w:r>
      <w:r w:rsidR="00F96A15">
        <w:rPr>
          <w:szCs w:val="24"/>
        </w:rPr>
        <w:t xml:space="preserve">travail </w:t>
      </w:r>
      <w:r w:rsidR="00820C4C">
        <w:rPr>
          <w:szCs w:val="24"/>
        </w:rPr>
        <w:t>pour l</w:t>
      </w:r>
      <w:r w:rsidR="002B0390">
        <w:rPr>
          <w:szCs w:val="24"/>
        </w:rPr>
        <w:t>’</w:t>
      </w:r>
      <w:r w:rsidR="00820C4C">
        <w:rPr>
          <w:szCs w:val="24"/>
        </w:rPr>
        <w:t>année 2006 que l</w:t>
      </w:r>
      <w:r w:rsidR="002B0390">
        <w:rPr>
          <w:szCs w:val="24"/>
        </w:rPr>
        <w:t>’</w:t>
      </w:r>
      <w:r w:rsidR="00820C4C">
        <w:rPr>
          <w:szCs w:val="24"/>
        </w:rPr>
        <w:t>étendue et la nature de la prostitution dans l</w:t>
      </w:r>
      <w:r w:rsidR="002B0390">
        <w:rPr>
          <w:szCs w:val="24"/>
        </w:rPr>
        <w:t>’</w:t>
      </w:r>
      <w:r w:rsidR="00820C4C">
        <w:rPr>
          <w:szCs w:val="24"/>
        </w:rPr>
        <w:t xml:space="preserve">industrie hôtelière </w:t>
      </w:r>
      <w:r w:rsidR="00F96A15">
        <w:rPr>
          <w:szCs w:val="24"/>
        </w:rPr>
        <w:t xml:space="preserve">et à Oranjestad </w:t>
      </w:r>
      <w:r w:rsidR="00820C4C">
        <w:rPr>
          <w:szCs w:val="24"/>
        </w:rPr>
        <w:t>devrai</w:t>
      </w:r>
      <w:r w:rsidR="00F96A15">
        <w:rPr>
          <w:szCs w:val="24"/>
        </w:rPr>
        <w:t>en</w:t>
      </w:r>
      <w:r w:rsidR="00820C4C">
        <w:rPr>
          <w:szCs w:val="24"/>
        </w:rPr>
        <w:t>t faire l</w:t>
      </w:r>
      <w:r w:rsidR="002B0390">
        <w:rPr>
          <w:szCs w:val="24"/>
        </w:rPr>
        <w:t>’</w:t>
      </w:r>
      <w:r w:rsidR="00820C4C">
        <w:rPr>
          <w:szCs w:val="24"/>
        </w:rPr>
        <w:t>objet d</w:t>
      </w:r>
      <w:r w:rsidR="002B0390">
        <w:rPr>
          <w:szCs w:val="24"/>
        </w:rPr>
        <w:t>’</w:t>
      </w:r>
      <w:r w:rsidR="00820C4C">
        <w:rPr>
          <w:szCs w:val="24"/>
        </w:rPr>
        <w:t>enquêtes plus approfondies. On peut se faire une idée assez objective de la situation dans le quartier San Nicolas, de la nature de l</w:t>
      </w:r>
      <w:r w:rsidR="002B0390">
        <w:rPr>
          <w:szCs w:val="24"/>
        </w:rPr>
        <w:t>’</w:t>
      </w:r>
      <w:r w:rsidR="00820C4C">
        <w:rPr>
          <w:szCs w:val="24"/>
        </w:rPr>
        <w:t>activité et des personnes qui s</w:t>
      </w:r>
      <w:r w:rsidR="002B0390">
        <w:rPr>
          <w:szCs w:val="24"/>
        </w:rPr>
        <w:t>’</w:t>
      </w:r>
      <w:r w:rsidR="00820C4C">
        <w:rPr>
          <w:szCs w:val="24"/>
        </w:rPr>
        <w:t>y livrent</w:t>
      </w:r>
      <w:r w:rsidR="008F1E73">
        <w:rPr>
          <w:szCs w:val="24"/>
        </w:rPr>
        <w:t>;</w:t>
      </w:r>
      <w:r w:rsidR="00820C4C">
        <w:rPr>
          <w:szCs w:val="24"/>
        </w:rPr>
        <w:t xml:space="preserve"> en effet, en raison du système d</w:t>
      </w:r>
      <w:r w:rsidR="002B0390">
        <w:rPr>
          <w:szCs w:val="24"/>
        </w:rPr>
        <w:t>’</w:t>
      </w:r>
      <w:r w:rsidR="00820C4C">
        <w:rPr>
          <w:szCs w:val="24"/>
        </w:rPr>
        <w:t>autorisation qui y est en place, la prostitution s</w:t>
      </w:r>
      <w:r w:rsidR="002B0390">
        <w:rPr>
          <w:szCs w:val="24"/>
        </w:rPr>
        <w:t>’</w:t>
      </w:r>
      <w:r w:rsidR="00E6657C">
        <w:rPr>
          <w:szCs w:val="24"/>
        </w:rPr>
        <w:t>y trouve concentrée. Tel </w:t>
      </w:r>
      <w:r w:rsidR="00820C4C">
        <w:rPr>
          <w:szCs w:val="24"/>
        </w:rPr>
        <w:t>n</w:t>
      </w:r>
      <w:r w:rsidR="002B0390">
        <w:rPr>
          <w:szCs w:val="24"/>
        </w:rPr>
        <w:t>’</w:t>
      </w:r>
      <w:r w:rsidR="00820C4C">
        <w:rPr>
          <w:szCs w:val="24"/>
        </w:rPr>
        <w:t>est pas le cas dans l</w:t>
      </w:r>
      <w:r w:rsidR="002B0390">
        <w:rPr>
          <w:szCs w:val="24"/>
        </w:rPr>
        <w:t>’</w:t>
      </w:r>
      <w:r w:rsidR="00820C4C">
        <w:rPr>
          <w:szCs w:val="24"/>
        </w:rPr>
        <w:t>industrie hôtelière ou la capitale, et c</w:t>
      </w:r>
      <w:r w:rsidR="002B0390">
        <w:rPr>
          <w:szCs w:val="24"/>
        </w:rPr>
        <w:t>’</w:t>
      </w:r>
      <w:r w:rsidR="00820C4C">
        <w:rPr>
          <w:szCs w:val="24"/>
        </w:rPr>
        <w:t xml:space="preserve">est pourquoi le </w:t>
      </w:r>
      <w:r w:rsidR="00F96A15">
        <w:rPr>
          <w:szCs w:val="24"/>
        </w:rPr>
        <w:t xml:space="preserve">service </w:t>
      </w:r>
      <w:r w:rsidR="00820C4C">
        <w:rPr>
          <w:szCs w:val="24"/>
        </w:rPr>
        <w:t xml:space="preserve">du </w:t>
      </w:r>
      <w:r w:rsidR="00111647">
        <w:rPr>
          <w:szCs w:val="24"/>
        </w:rPr>
        <w:t>p</w:t>
      </w:r>
      <w:r w:rsidR="00820C4C">
        <w:rPr>
          <w:szCs w:val="24"/>
        </w:rPr>
        <w:t>rocureur veut enquêter sur l</w:t>
      </w:r>
      <w:r w:rsidR="002B0390">
        <w:rPr>
          <w:szCs w:val="24"/>
        </w:rPr>
        <w:t>’</w:t>
      </w:r>
      <w:r w:rsidR="00820C4C">
        <w:rPr>
          <w:szCs w:val="24"/>
        </w:rPr>
        <w:t>étendue et la nature de la prosti</w:t>
      </w:r>
      <w:r w:rsidR="00E6657C">
        <w:rPr>
          <w:szCs w:val="24"/>
        </w:rPr>
        <w:t>tution dans ces secteurs. Cette </w:t>
      </w:r>
      <w:r w:rsidR="00820C4C">
        <w:rPr>
          <w:szCs w:val="24"/>
        </w:rPr>
        <w:t>enquête devrait permettre d</w:t>
      </w:r>
      <w:r w:rsidR="002B0390">
        <w:rPr>
          <w:szCs w:val="24"/>
        </w:rPr>
        <w:t>’</w:t>
      </w:r>
      <w:r w:rsidR="00820C4C">
        <w:rPr>
          <w:szCs w:val="24"/>
        </w:rPr>
        <w:t>obtenir une image plus claire de l</w:t>
      </w:r>
      <w:r w:rsidR="002B0390">
        <w:rPr>
          <w:szCs w:val="24"/>
        </w:rPr>
        <w:t>’</w:t>
      </w:r>
      <w:r w:rsidR="00820C4C">
        <w:rPr>
          <w:szCs w:val="24"/>
        </w:rPr>
        <w:t>éventuelle exploitation sexuelle des enfants dans ce milieu. Mais comme il a été dit précédemment, à ce jour, rien ne laisse penser qu</w:t>
      </w:r>
      <w:r w:rsidR="002B0390">
        <w:rPr>
          <w:szCs w:val="24"/>
        </w:rPr>
        <w:t>’</w:t>
      </w:r>
      <w:r w:rsidR="00820C4C">
        <w:rPr>
          <w:szCs w:val="24"/>
        </w:rPr>
        <w:t>une telle exploitation existe.</w:t>
      </w:r>
    </w:p>
    <w:p w:rsidR="00D24390" w:rsidRPr="00E6657C" w:rsidRDefault="002D7B44" w:rsidP="00613254">
      <w:pPr>
        <w:tabs>
          <w:tab w:val="left" w:pos="567"/>
        </w:tabs>
        <w:spacing w:after="240"/>
        <w:rPr>
          <w:i/>
        </w:rPr>
      </w:pPr>
      <w:r w:rsidRPr="00E6657C">
        <w:rPr>
          <w:szCs w:val="24"/>
        </w:rPr>
        <w:t>84.</w:t>
      </w:r>
      <w:r w:rsidRPr="00E6657C">
        <w:rPr>
          <w:i/>
          <w:szCs w:val="24"/>
        </w:rPr>
        <w:tab/>
      </w:r>
      <w:r w:rsidR="00D24390" w:rsidRPr="00E6657C">
        <w:rPr>
          <w:i/>
          <w:szCs w:val="24"/>
        </w:rPr>
        <w:t>Le Comité recommande à l</w:t>
      </w:r>
      <w:r w:rsidR="002B0390" w:rsidRPr="00E6657C">
        <w:rPr>
          <w:i/>
          <w:szCs w:val="24"/>
        </w:rPr>
        <w:t>’</w:t>
      </w:r>
      <w:r w:rsidR="00D24390" w:rsidRPr="00E6657C">
        <w:rPr>
          <w:i/>
          <w:szCs w:val="24"/>
        </w:rPr>
        <w:t>État partie de</w:t>
      </w:r>
      <w:r w:rsidR="00D24390" w:rsidRPr="00E6657C">
        <w:rPr>
          <w:i/>
        </w:rPr>
        <w:t xml:space="preserve"> renforcer les moyens dont disposent les services de la police d</w:t>
      </w:r>
      <w:r w:rsidR="002B0390" w:rsidRPr="00E6657C">
        <w:rPr>
          <w:i/>
        </w:rPr>
        <w:t>’</w:t>
      </w:r>
      <w:r w:rsidR="00D24390" w:rsidRPr="00E6657C">
        <w:rPr>
          <w:i/>
        </w:rPr>
        <w:t>Aruba pour recevoir et examiner avec le tact voulu les plaintes concernant la traite et l</w:t>
      </w:r>
      <w:r w:rsidR="002B0390" w:rsidRPr="00E6657C">
        <w:rPr>
          <w:i/>
        </w:rPr>
        <w:t>’</w:t>
      </w:r>
      <w:r w:rsidR="00E6657C">
        <w:rPr>
          <w:i/>
        </w:rPr>
        <w:t xml:space="preserve">exploitation sexuelle des </w:t>
      </w:r>
      <w:r w:rsidR="00D24390" w:rsidRPr="00E6657C">
        <w:rPr>
          <w:i/>
        </w:rPr>
        <w:t>enfants, notamment en leur attribuant davantage de ressources humaines et financières et, le cas échéant, en dispensant à leurs membres une formation appropriée.</w:t>
      </w:r>
    </w:p>
    <w:p w:rsidR="00D24390" w:rsidRPr="00D24390" w:rsidRDefault="00D24390" w:rsidP="00613254">
      <w:pPr>
        <w:tabs>
          <w:tab w:val="left" w:pos="567"/>
        </w:tabs>
        <w:spacing w:after="240"/>
      </w:pPr>
      <w:r w:rsidRPr="00D24390">
        <w:t>85</w:t>
      </w:r>
      <w:r>
        <w:t>.</w:t>
      </w:r>
      <w:r>
        <w:tab/>
        <w:t xml:space="preserve">La police a récemment procédé à une réorganisation interne, de sorte que les problèmes signalés concernant des mineurs parviennent maintenant directement à la cellule </w:t>
      </w:r>
      <w:r>
        <w:rPr>
          <w:szCs w:val="24"/>
        </w:rPr>
        <w:t>chargée des infractions sexuelles concernant la jeunesse. Le personnel de cette cellule a suivi</w:t>
      </w:r>
      <w:r w:rsidR="00E462DC">
        <w:rPr>
          <w:szCs w:val="24"/>
        </w:rPr>
        <w:t xml:space="preserve"> </w:t>
      </w:r>
      <w:r>
        <w:rPr>
          <w:szCs w:val="24"/>
        </w:rPr>
        <w:t>plusieurs cours sur les infractions sexuelles et le droit pénal, dont un sur les méthodes à employer pour interroger les personnes handicapées mentales.</w:t>
      </w:r>
    </w:p>
    <w:p w:rsidR="00D24390" w:rsidRDefault="00D24390" w:rsidP="00613254">
      <w:pPr>
        <w:tabs>
          <w:tab w:val="left" w:pos="567"/>
        </w:tabs>
        <w:spacing w:after="240"/>
      </w:pPr>
      <w:r>
        <w:t>86.</w:t>
      </w:r>
      <w:r>
        <w:tab/>
        <w:t>En 2005, des négociations ont commencé, à l</w:t>
      </w:r>
      <w:r w:rsidR="002B0390">
        <w:t>’</w:t>
      </w:r>
      <w:r>
        <w:t xml:space="preserve">initiative du service du </w:t>
      </w:r>
      <w:r w:rsidR="00111647">
        <w:t>p</w:t>
      </w:r>
      <w:r>
        <w:t>rocureur, en vue d</w:t>
      </w:r>
      <w:r w:rsidR="002B0390">
        <w:t>’</w:t>
      </w:r>
      <w:r>
        <w:t>améliorer l</w:t>
      </w:r>
      <w:r w:rsidR="002B0390">
        <w:t>’</w:t>
      </w:r>
      <w:r>
        <w:t xml:space="preserve">efficacité des enquêtes criminelles </w:t>
      </w:r>
      <w:r w:rsidR="00B84EEF">
        <w:t xml:space="preserve">menées par la police judiciaire. </w:t>
      </w:r>
      <w:r>
        <w:t>L</w:t>
      </w:r>
      <w:r w:rsidR="002B0390">
        <w:t>’</w:t>
      </w:r>
      <w:r>
        <w:t xml:space="preserve">attention </w:t>
      </w:r>
      <w:r w:rsidR="00B84EEF">
        <w:t>est focalisée en particulier sur l</w:t>
      </w:r>
      <w:r w:rsidR="002B0390">
        <w:t>’</w:t>
      </w:r>
      <w:r w:rsidR="00B84EEF">
        <w:t>enregistrement des plaintes et l</w:t>
      </w:r>
      <w:r w:rsidR="002B0390">
        <w:t>’</w:t>
      </w:r>
      <w:r w:rsidR="00B84EEF">
        <w:t>examen des affaires. Les critères qualitatifs et quantitatifs applicables à l</w:t>
      </w:r>
      <w:r w:rsidR="002B0390">
        <w:t>’</w:t>
      </w:r>
      <w:r w:rsidR="00B84EEF">
        <w:t>instruction des affaires pénales, notamment celles concernant les mineurs, sont en cours de rédaction. Jusqu</w:t>
      </w:r>
      <w:r w:rsidR="002B0390">
        <w:t>’</w:t>
      </w:r>
      <w:r w:rsidR="00B84EEF">
        <w:t>ici, cependant, la traite et l</w:t>
      </w:r>
      <w:r w:rsidR="002B0390">
        <w:t>’</w:t>
      </w:r>
      <w:r w:rsidR="00B84EEF">
        <w:t>exploitation sexuelle des enfants n</w:t>
      </w:r>
      <w:r w:rsidR="002B0390">
        <w:t>’</w:t>
      </w:r>
      <w:r w:rsidR="00B84EEF">
        <w:t>étaient pas des problèmes à Aruba.</w:t>
      </w:r>
    </w:p>
    <w:p w:rsidR="00E9003E" w:rsidRPr="00E6657C" w:rsidRDefault="00E9003E" w:rsidP="00613254">
      <w:pPr>
        <w:tabs>
          <w:tab w:val="left" w:pos="567"/>
        </w:tabs>
        <w:spacing w:after="240"/>
        <w:rPr>
          <w:i/>
        </w:rPr>
      </w:pPr>
      <w:r w:rsidRPr="00E6657C">
        <w:t>87.</w:t>
      </w:r>
      <w:r w:rsidRPr="00E6657C">
        <w:rPr>
          <w:i/>
        </w:rPr>
        <w:tab/>
        <w:t>Le Comité recommande à l</w:t>
      </w:r>
      <w:r w:rsidR="002B0390" w:rsidRPr="00E6657C">
        <w:rPr>
          <w:i/>
        </w:rPr>
        <w:t>’</w:t>
      </w:r>
      <w:r w:rsidRPr="00E6657C">
        <w:rPr>
          <w:i/>
        </w:rPr>
        <w:t>État partie de veiller à ce que tous les enfants victimes de la traite et de la prostitution dans l</w:t>
      </w:r>
      <w:r w:rsidR="002B0390" w:rsidRPr="00E6657C">
        <w:rPr>
          <w:i/>
        </w:rPr>
        <w:t>’</w:t>
      </w:r>
      <w:r w:rsidRPr="00E6657C">
        <w:rPr>
          <w:i/>
        </w:rPr>
        <w:t>État partie aient accès à des programmes et services de réadaptation et de réintégration appropriés.</w:t>
      </w:r>
    </w:p>
    <w:p w:rsidR="00E9003E" w:rsidRDefault="00E9003E" w:rsidP="00613254">
      <w:pPr>
        <w:tabs>
          <w:tab w:val="left" w:pos="567"/>
        </w:tabs>
        <w:spacing w:after="240"/>
      </w:pPr>
      <w:r>
        <w:t>88.</w:t>
      </w:r>
      <w:r>
        <w:tab/>
        <w:t>Voir ci-dessus. L</w:t>
      </w:r>
      <w:r w:rsidR="002B0390">
        <w:t>’</w:t>
      </w:r>
      <w:r>
        <w:t>application de cette mesure est provisoirement suspendue.</w:t>
      </w:r>
    </w:p>
    <w:p w:rsidR="00E9003E" w:rsidRPr="00E6657C" w:rsidRDefault="00E9003E" w:rsidP="00613254">
      <w:pPr>
        <w:tabs>
          <w:tab w:val="left" w:pos="567"/>
        </w:tabs>
        <w:spacing w:after="240"/>
        <w:rPr>
          <w:i/>
        </w:rPr>
      </w:pPr>
      <w:r w:rsidRPr="00E6657C">
        <w:t>89.</w:t>
      </w:r>
      <w:r w:rsidRPr="00E6657C">
        <w:rPr>
          <w:i/>
        </w:rPr>
        <w:tab/>
      </w:r>
      <w:r w:rsidR="004038F9" w:rsidRPr="00E6657C">
        <w:rPr>
          <w:i/>
        </w:rPr>
        <w:t>Le Comité recommande à l</w:t>
      </w:r>
      <w:r w:rsidR="002B0390" w:rsidRPr="00E6657C">
        <w:rPr>
          <w:i/>
        </w:rPr>
        <w:t>’</w:t>
      </w:r>
      <w:r w:rsidR="004038F9" w:rsidRPr="00E6657C">
        <w:rPr>
          <w:i/>
        </w:rPr>
        <w:t>État partie d</w:t>
      </w:r>
      <w:r w:rsidRPr="00E6657C">
        <w:rPr>
          <w:i/>
        </w:rPr>
        <w:t>e mener une étude approfondie sur la traite et l</w:t>
      </w:r>
      <w:r w:rsidR="002B0390" w:rsidRPr="00E6657C">
        <w:rPr>
          <w:i/>
        </w:rPr>
        <w:t>’</w:t>
      </w:r>
      <w:r w:rsidRPr="00E6657C">
        <w:rPr>
          <w:i/>
        </w:rPr>
        <w:t>exploitation sexuelle des enfants à Aruba, y compris sur l</w:t>
      </w:r>
      <w:r w:rsidR="002B0390" w:rsidRPr="00E6657C">
        <w:rPr>
          <w:i/>
        </w:rPr>
        <w:t>’</w:t>
      </w:r>
      <w:r w:rsidRPr="00E6657C">
        <w:rPr>
          <w:i/>
        </w:rPr>
        <w:t>éventuelle existence d</w:t>
      </w:r>
      <w:r w:rsidR="002B0390" w:rsidRPr="00E6657C">
        <w:rPr>
          <w:i/>
        </w:rPr>
        <w:t>’</w:t>
      </w:r>
      <w:r w:rsidRPr="00E6657C">
        <w:rPr>
          <w:i/>
        </w:rPr>
        <w:t>un tourisme sexuel.</w:t>
      </w:r>
    </w:p>
    <w:p w:rsidR="00E9003E" w:rsidRDefault="00E9003E" w:rsidP="00613254">
      <w:pPr>
        <w:tabs>
          <w:tab w:val="left" w:pos="567"/>
        </w:tabs>
        <w:spacing w:after="240"/>
      </w:pPr>
      <w:r>
        <w:t>90.</w:t>
      </w:r>
      <w:r>
        <w:tab/>
        <w:t xml:space="preserve">La police et le service du </w:t>
      </w:r>
      <w:r w:rsidR="00111647">
        <w:t>p</w:t>
      </w:r>
      <w:r>
        <w:t>rocureur exercent leur vigilance pour prévenir la traite et l</w:t>
      </w:r>
      <w:r w:rsidR="002B0390">
        <w:t>’</w:t>
      </w:r>
      <w:r>
        <w:t>exploitation sexuelle des enfants à Aruba, et ils sont conscients du risque de voir des mineurs impliqués dans le tourisme sexuel. À ce jour, pourtant, aucun signe ne montre clairement l</w:t>
      </w:r>
      <w:r w:rsidR="002B0390">
        <w:t>’</w:t>
      </w:r>
      <w:r>
        <w:t>existence de la traite et</w:t>
      </w:r>
      <w:r w:rsidR="00E462DC">
        <w:t xml:space="preserve"> </w:t>
      </w:r>
      <w:r>
        <w:t>l</w:t>
      </w:r>
      <w:r w:rsidR="002B0390">
        <w:t>’</w:t>
      </w:r>
      <w:r>
        <w:t>exploitation sexuelle des enfants ou d</w:t>
      </w:r>
      <w:r w:rsidR="002B0390">
        <w:t>’</w:t>
      </w:r>
      <w:r>
        <w:t xml:space="preserve">un tourisme sexuel impliquant des prostitué(e)s mineur(e)s à Aruba. </w:t>
      </w:r>
    </w:p>
    <w:p w:rsidR="0020043B" w:rsidRPr="00E6657C" w:rsidRDefault="0020043B" w:rsidP="00613254">
      <w:pPr>
        <w:tabs>
          <w:tab w:val="left" w:pos="567"/>
        </w:tabs>
        <w:spacing w:after="240"/>
        <w:rPr>
          <w:i/>
        </w:rPr>
      </w:pPr>
      <w:r w:rsidRPr="00E6657C">
        <w:t>91.</w:t>
      </w:r>
      <w:r w:rsidRPr="00E6657C">
        <w:rPr>
          <w:i/>
        </w:rPr>
        <w:tab/>
        <w:t>Le Comité recommande à l</w:t>
      </w:r>
      <w:r w:rsidR="002B0390" w:rsidRPr="00E6657C">
        <w:rPr>
          <w:i/>
        </w:rPr>
        <w:t>’</w:t>
      </w:r>
      <w:r w:rsidRPr="00E6657C">
        <w:rPr>
          <w:i/>
        </w:rPr>
        <w:t xml:space="preserve">État partie de veiller à la pleine application des articles 37, 39 et 40 de </w:t>
      </w:r>
      <w:smartTag w:uri="urn:schemas-microsoft-com:office:smarttags" w:element="PersonName">
        <w:smartTagPr>
          <w:attr w:name="ProductID" w:val="la Convention"/>
        </w:smartTagPr>
        <w:r w:rsidRPr="00E6657C">
          <w:rPr>
            <w:i/>
          </w:rPr>
          <w:t>la Convention</w:t>
        </w:r>
      </w:smartTag>
      <w:r w:rsidRPr="00E6657C">
        <w:rPr>
          <w:i/>
        </w:rPr>
        <w:t xml:space="preserve">, ainsi que des </w:t>
      </w:r>
      <w:r w:rsidR="00E6657C">
        <w:rPr>
          <w:i/>
        </w:rPr>
        <w:t xml:space="preserve">Règles de </w:t>
      </w:r>
      <w:r w:rsidRPr="00E6657C">
        <w:rPr>
          <w:i/>
        </w:rPr>
        <w:t>Beijing et des Principes directeurs de Riyad, compte tenu également des débats que le Comité a eus à l</w:t>
      </w:r>
      <w:r w:rsidR="002B0390" w:rsidRPr="00E6657C">
        <w:rPr>
          <w:i/>
        </w:rPr>
        <w:t>’</w:t>
      </w:r>
      <w:r w:rsidRPr="00E6657C">
        <w:rPr>
          <w:i/>
        </w:rPr>
        <w:t>occasion de sa journée de débat général sur l</w:t>
      </w:r>
      <w:r w:rsidR="002B0390" w:rsidRPr="00E6657C">
        <w:rPr>
          <w:i/>
        </w:rPr>
        <w:t>’</w:t>
      </w:r>
      <w:r w:rsidRPr="00E6657C">
        <w:rPr>
          <w:i/>
        </w:rPr>
        <w:t>administration de la</w:t>
      </w:r>
      <w:r w:rsidR="00E6657C">
        <w:rPr>
          <w:i/>
        </w:rPr>
        <w:t xml:space="preserve"> </w:t>
      </w:r>
      <w:r w:rsidRPr="00E6657C">
        <w:rPr>
          <w:i/>
        </w:rPr>
        <w:t>justice pour mineurs, organisée en 1995.</w:t>
      </w:r>
    </w:p>
    <w:p w:rsidR="0020043B" w:rsidRPr="00EA1051" w:rsidRDefault="0020043B" w:rsidP="00613254">
      <w:pPr>
        <w:tabs>
          <w:tab w:val="left" w:pos="567"/>
        </w:tabs>
        <w:spacing w:after="240"/>
        <w:rPr>
          <w:szCs w:val="24"/>
        </w:rPr>
      </w:pPr>
      <w:r>
        <w:t>92.</w:t>
      </w:r>
      <w:r>
        <w:tab/>
        <w:t xml:space="preserve">Le Bureau </w:t>
      </w:r>
      <w:r w:rsidRPr="0020043B">
        <w:rPr>
          <w:i/>
          <w:iCs/>
        </w:rPr>
        <w:t>Sostenemi</w:t>
      </w:r>
      <w:r>
        <w:t xml:space="preserve">, récemment créé sur le modèle du Centre </w:t>
      </w:r>
      <w:r w:rsidRPr="0020043B">
        <w:t>néerlandais</w:t>
      </w:r>
      <w:r w:rsidRPr="0020043B">
        <w:rPr>
          <w:szCs w:val="24"/>
        </w:rPr>
        <w:t xml:space="preserve"> de conseil et de signalement des cas de sévices à enfants et de négligence</w:t>
      </w:r>
      <w:r>
        <w:rPr>
          <w:szCs w:val="24"/>
        </w:rPr>
        <w:t xml:space="preserve"> et des cabinets médicaux désignés se consacrent spécifiquement à l</w:t>
      </w:r>
      <w:r w:rsidR="002B0390">
        <w:rPr>
          <w:szCs w:val="24"/>
        </w:rPr>
        <w:t>’</w:t>
      </w:r>
      <w:r>
        <w:rPr>
          <w:szCs w:val="24"/>
        </w:rPr>
        <w:t>enregistrement, l</w:t>
      </w:r>
      <w:r w:rsidR="002B0390">
        <w:rPr>
          <w:szCs w:val="24"/>
        </w:rPr>
        <w:t>’</w:t>
      </w:r>
      <w:r>
        <w:rPr>
          <w:szCs w:val="24"/>
        </w:rPr>
        <w:t>orientation et le suivi des enfants victimes d</w:t>
      </w:r>
      <w:r w:rsidR="002B0390">
        <w:rPr>
          <w:szCs w:val="24"/>
        </w:rPr>
        <w:t>’</w:t>
      </w:r>
      <w:r>
        <w:rPr>
          <w:szCs w:val="24"/>
        </w:rPr>
        <w:t>une forme ou d</w:t>
      </w:r>
      <w:r w:rsidR="002B0390">
        <w:rPr>
          <w:szCs w:val="24"/>
        </w:rPr>
        <w:t>’</w:t>
      </w:r>
      <w:r>
        <w:rPr>
          <w:szCs w:val="24"/>
        </w:rPr>
        <w:t>une autre d</w:t>
      </w:r>
      <w:r w:rsidR="002B0390">
        <w:rPr>
          <w:szCs w:val="24"/>
        </w:rPr>
        <w:t>’</w:t>
      </w:r>
      <w:r>
        <w:rPr>
          <w:szCs w:val="24"/>
        </w:rPr>
        <w:t>abandon moral, de mauvais traitements et/ou d</w:t>
      </w:r>
      <w:r w:rsidR="002B0390">
        <w:rPr>
          <w:szCs w:val="24"/>
        </w:rPr>
        <w:t>’</w:t>
      </w:r>
      <w:r>
        <w:rPr>
          <w:szCs w:val="24"/>
        </w:rPr>
        <w:t>abus sexuels.</w:t>
      </w:r>
    </w:p>
    <w:p w:rsidR="0020043B" w:rsidRDefault="0020043B" w:rsidP="00613254">
      <w:pPr>
        <w:tabs>
          <w:tab w:val="left" w:pos="567"/>
        </w:tabs>
        <w:spacing w:after="240"/>
      </w:pPr>
      <w:r>
        <w:t>93.</w:t>
      </w:r>
      <w:r>
        <w:tab/>
        <w:t xml:space="preserve">Un projet de décret élaboré par le </w:t>
      </w:r>
      <w:r w:rsidR="00D80F3D">
        <w:t>Gouvernement</w:t>
      </w:r>
      <w:r>
        <w:t xml:space="preserve"> visant à amender le Code pénal pour moderniser le choix des peines à la veille d</w:t>
      </w:r>
      <w:r w:rsidR="002B0390">
        <w:t>’</w:t>
      </w:r>
      <w:r>
        <w:t>une révision exhaustive du</w:t>
      </w:r>
      <w:r w:rsidR="004038F9">
        <w:t>dit</w:t>
      </w:r>
      <w:r>
        <w:t xml:space="preserve"> </w:t>
      </w:r>
      <w:r w:rsidR="004038F9">
        <w:t>c</w:t>
      </w:r>
      <w:r>
        <w:t xml:space="preserve">ode a été </w:t>
      </w:r>
      <w:r w:rsidR="00CF104D">
        <w:t>rejeté par le Conseil consultatif. Dans ce projet de décret, il était proposé de limiter, comme aux Pays-</w:t>
      </w:r>
      <w:r w:rsidR="00E6657C">
        <w:t>B</w:t>
      </w:r>
      <w:r w:rsidR="00CF104D">
        <w:t>as, la détention des jeunes de 14 à 16 ans à une année, et celle des ad</w:t>
      </w:r>
      <w:r w:rsidR="00E6657C">
        <w:t>olescents de 16 à 18 ans à deux </w:t>
      </w:r>
      <w:r w:rsidR="00CF104D">
        <w:t xml:space="preserve">années maximales, mais le Conseil consultatif a considéré que cela était contraire aux instruments internationaux applicables, notamment à </w:t>
      </w:r>
      <w:smartTag w:uri="urn:schemas-microsoft-com:office:smarttags" w:element="PersonName">
        <w:smartTagPr>
          <w:attr w:name="ProductID" w:val="la Convention"/>
        </w:smartTagPr>
        <w:r w:rsidR="00CF104D">
          <w:t>la Convention</w:t>
        </w:r>
      </w:smartTag>
      <w:r w:rsidR="00CF104D">
        <w:t xml:space="preserve"> relative aux droits de l</w:t>
      </w:r>
      <w:r w:rsidR="002B0390">
        <w:t>’</w:t>
      </w:r>
      <w:r w:rsidR="00CF104D">
        <w:t>enfant. La question a donc été renvoyée aux services chargés de la rédaction des lois.</w:t>
      </w:r>
    </w:p>
    <w:p w:rsidR="00CF104D" w:rsidRPr="00E6657C" w:rsidRDefault="00CF104D" w:rsidP="00613254">
      <w:pPr>
        <w:tabs>
          <w:tab w:val="left" w:pos="567"/>
        </w:tabs>
        <w:spacing w:after="240"/>
        <w:rPr>
          <w:i/>
        </w:rPr>
      </w:pPr>
      <w:r w:rsidRPr="00E6657C">
        <w:t>94.</w:t>
      </w:r>
      <w:r w:rsidRPr="00E6657C">
        <w:rPr>
          <w:i/>
        </w:rPr>
        <w:tab/>
        <w:t>Le Comité recommande à l</w:t>
      </w:r>
      <w:r w:rsidR="002B0390" w:rsidRPr="00E6657C">
        <w:rPr>
          <w:i/>
        </w:rPr>
        <w:t>’</w:t>
      </w:r>
      <w:r w:rsidRPr="00E6657C">
        <w:rPr>
          <w:i/>
        </w:rPr>
        <w:t>État partie d</w:t>
      </w:r>
      <w:r w:rsidR="002B0390" w:rsidRPr="00E6657C">
        <w:rPr>
          <w:i/>
        </w:rPr>
        <w:t>’</w:t>
      </w:r>
      <w:r w:rsidRPr="00E6657C">
        <w:rPr>
          <w:i/>
        </w:rPr>
        <w:t>apporter aux législations en vigueur aux Pays</w:t>
      </w:r>
      <w:r w:rsidRPr="00E6657C">
        <w:rPr>
          <w:i/>
        </w:rPr>
        <w:noBreakHyphen/>
        <w:t>Bas et à Aruba les modifications voulues pour empêcher que des mineurs âgés de 16 à 18 ans puissent se voir imposer une peine d</w:t>
      </w:r>
      <w:r w:rsidR="002B0390" w:rsidRPr="00E6657C">
        <w:rPr>
          <w:i/>
        </w:rPr>
        <w:t>’</w:t>
      </w:r>
      <w:r w:rsidRPr="00E6657C">
        <w:rPr>
          <w:i/>
        </w:rPr>
        <w:t>emprisonnement à vie et fixer pour cette tranche d</w:t>
      </w:r>
      <w:r w:rsidR="002B0390" w:rsidRPr="00E6657C">
        <w:rPr>
          <w:i/>
        </w:rPr>
        <w:t>’</w:t>
      </w:r>
      <w:r w:rsidRPr="00E6657C">
        <w:rPr>
          <w:i/>
        </w:rPr>
        <w:t>âge une durée maximale.</w:t>
      </w:r>
    </w:p>
    <w:p w:rsidR="00CF104D" w:rsidRDefault="00CF104D" w:rsidP="00613254">
      <w:pPr>
        <w:tabs>
          <w:tab w:val="left" w:pos="567"/>
        </w:tabs>
        <w:spacing w:after="240"/>
      </w:pPr>
      <w:r>
        <w:t>95.</w:t>
      </w:r>
      <w:r>
        <w:tab/>
        <w:t>Les jeunes de 16 à 18 ans qui ont affaire à la justice pénale sont, en principe, traités conformément aux dispositions des articles 40 à 41.m du Code pénal arubais, qui fixe les peines applicables aux adolescents. Les adolescents ne peuvent en aucun</w:t>
      </w:r>
      <w:r w:rsidR="00E6657C">
        <w:t xml:space="preserve"> cas être condamnés à la prison </w:t>
      </w:r>
      <w:r>
        <w:t>à vie.</w:t>
      </w:r>
    </w:p>
    <w:p w:rsidR="00CF104D" w:rsidRDefault="00CF104D" w:rsidP="00613254">
      <w:pPr>
        <w:tabs>
          <w:tab w:val="left" w:pos="567"/>
        </w:tabs>
        <w:spacing w:after="240"/>
      </w:pPr>
      <w:r>
        <w:t>96.</w:t>
      </w:r>
      <w:r>
        <w:tab/>
        <w:t xml:space="preserve">Actuellement, les délinquants juvéniles âgés de 16 à 18 ans peuvent, dans des circonstances exceptionnelles, </w:t>
      </w:r>
      <w:r w:rsidR="00B95F1A">
        <w:t>être jugés en vertu d</w:t>
      </w:r>
      <w:r w:rsidR="002B0390">
        <w:t>’</w:t>
      </w:r>
      <w:r w:rsidR="00B95F1A">
        <w:t xml:space="preserve">articles du </w:t>
      </w:r>
      <w:r>
        <w:t>Code</w:t>
      </w:r>
      <w:r w:rsidR="00B95F1A">
        <w:t xml:space="preserve"> pénal </w:t>
      </w:r>
      <w:r w:rsidR="008913A5">
        <w:t xml:space="preserve">applicables aux </w:t>
      </w:r>
      <w:r w:rsidR="00B95F1A">
        <w:t>adultes. Cependant, le nouveau projet de Code pénal énonce des conditions plus strictes pour qu</w:t>
      </w:r>
      <w:r w:rsidR="002B0390">
        <w:t>’</w:t>
      </w:r>
      <w:r w:rsidR="00B95F1A">
        <w:t>un délinquant juvénile âgé de 16 à 18 ans puisse être traité comme un adulte.</w:t>
      </w:r>
    </w:p>
    <w:p w:rsidR="00B95F1A" w:rsidRPr="00E6657C" w:rsidRDefault="00B95F1A" w:rsidP="00613254">
      <w:pPr>
        <w:tabs>
          <w:tab w:val="left" w:pos="567"/>
        </w:tabs>
        <w:spacing w:after="240"/>
        <w:rPr>
          <w:i/>
        </w:rPr>
      </w:pPr>
      <w:r w:rsidRPr="00E6657C">
        <w:t>97.</w:t>
      </w:r>
      <w:r w:rsidRPr="00E6657C">
        <w:rPr>
          <w:i/>
        </w:rPr>
        <w:tab/>
        <w:t>Le Comité recommande à l</w:t>
      </w:r>
      <w:r w:rsidR="002B0390" w:rsidRPr="00E6657C">
        <w:rPr>
          <w:i/>
        </w:rPr>
        <w:t>’</w:t>
      </w:r>
      <w:r w:rsidRPr="00E6657C">
        <w:rPr>
          <w:i/>
        </w:rPr>
        <w:t>État partie de veiller à ce que, dans le cas des mineurs délinquants, la privation de liberté n</w:t>
      </w:r>
      <w:r w:rsidR="002B0390" w:rsidRPr="00E6657C">
        <w:rPr>
          <w:i/>
        </w:rPr>
        <w:t>’</w:t>
      </w:r>
      <w:r w:rsidRPr="00E6657C">
        <w:rPr>
          <w:i/>
        </w:rPr>
        <w:t>intervienne qu</w:t>
      </w:r>
      <w:r w:rsidR="002B0390" w:rsidRPr="00E6657C">
        <w:rPr>
          <w:i/>
        </w:rPr>
        <w:t>’</w:t>
      </w:r>
      <w:r w:rsidRPr="00E6657C">
        <w:rPr>
          <w:i/>
        </w:rPr>
        <w:t>en dernier ressort.</w:t>
      </w:r>
    </w:p>
    <w:p w:rsidR="00B95F1A" w:rsidRDefault="00B95F1A" w:rsidP="00613254">
      <w:pPr>
        <w:tabs>
          <w:tab w:val="left" w:pos="567"/>
        </w:tabs>
        <w:spacing w:after="240"/>
      </w:pPr>
      <w:r>
        <w:t>98.</w:t>
      </w:r>
      <w:r>
        <w:tab/>
        <w:t xml:space="preserve">Comme mentionné dans un précédent rapport, le système pénal arubais </w:t>
      </w:r>
      <w:r w:rsidR="000D166E">
        <w:t>repose sur le</w:t>
      </w:r>
      <w:r>
        <w:t xml:space="preserve"> principe </w:t>
      </w:r>
      <w:r w:rsidR="000D166E">
        <w:t>selon le</w:t>
      </w:r>
      <w:r>
        <w:t>que</w:t>
      </w:r>
      <w:r w:rsidR="000D166E">
        <w:t>l</w:t>
      </w:r>
      <w:r>
        <w:t xml:space="preserve"> la détention ne peut être imposée que s</w:t>
      </w:r>
      <w:r w:rsidR="002B0390">
        <w:t>’</w:t>
      </w:r>
      <w:r>
        <w:t>il n</w:t>
      </w:r>
      <w:r w:rsidR="002B0390">
        <w:t>’</w:t>
      </w:r>
      <w:r>
        <w:t>existe aucune autre peine appropriée pour sanctionner un délinquant juvénile.</w:t>
      </w:r>
      <w:r w:rsidR="000D166E">
        <w:t xml:space="preserve"> Ainsi, la détention est une mesure de dernier recours. Chaque délinquant juvénile (âgé de 12 à 18 ans) est l</w:t>
      </w:r>
      <w:r w:rsidR="002B0390">
        <w:t>’</w:t>
      </w:r>
      <w:r w:rsidR="000D166E">
        <w:t>objet d</w:t>
      </w:r>
      <w:r w:rsidR="002B0390">
        <w:t>’</w:t>
      </w:r>
      <w:r w:rsidR="000D166E">
        <w:t xml:space="preserve">une brève concertation structurée entre le </w:t>
      </w:r>
      <w:r w:rsidR="008913A5">
        <w:t>c</w:t>
      </w:r>
      <w:r w:rsidR="000D166E">
        <w:t xml:space="preserve">onseil de tutelle, le </w:t>
      </w:r>
      <w:r w:rsidR="008913A5">
        <w:t>c</w:t>
      </w:r>
      <w:r w:rsidR="000D166E">
        <w:t>onseil de rééducation et de protection de l</w:t>
      </w:r>
      <w:r w:rsidR="002B0390">
        <w:t>’</w:t>
      </w:r>
      <w:r w:rsidR="000D166E">
        <w:t xml:space="preserve">enfant, la </w:t>
      </w:r>
      <w:r w:rsidR="000D166E">
        <w:rPr>
          <w:szCs w:val="24"/>
        </w:rPr>
        <w:t xml:space="preserve">cellule de la police chargée des infractions sexuelles concernant la jeunesse, le </w:t>
      </w:r>
      <w:r w:rsidR="008913A5">
        <w:rPr>
          <w:szCs w:val="24"/>
        </w:rPr>
        <w:t xml:space="preserve">service du </w:t>
      </w:r>
      <w:r w:rsidR="00111647">
        <w:rPr>
          <w:szCs w:val="24"/>
        </w:rPr>
        <w:t>p</w:t>
      </w:r>
      <w:r w:rsidR="008913A5">
        <w:rPr>
          <w:szCs w:val="24"/>
        </w:rPr>
        <w:t xml:space="preserve">rocureur </w:t>
      </w:r>
      <w:r w:rsidR="000D166E">
        <w:rPr>
          <w:szCs w:val="24"/>
        </w:rPr>
        <w:t>et l</w:t>
      </w:r>
      <w:r w:rsidR="002B0390">
        <w:rPr>
          <w:szCs w:val="24"/>
        </w:rPr>
        <w:t>’</w:t>
      </w:r>
      <w:r w:rsidR="000D166E">
        <w:rPr>
          <w:szCs w:val="24"/>
        </w:rPr>
        <w:t>enquêteur</w:t>
      </w:r>
      <w:r w:rsidR="00653CB7">
        <w:rPr>
          <w:szCs w:val="24"/>
        </w:rPr>
        <w:t>, au cours de laquelle la meilleure façon de traiter l</w:t>
      </w:r>
      <w:r w:rsidR="002B0390">
        <w:rPr>
          <w:szCs w:val="24"/>
        </w:rPr>
        <w:t>’</w:t>
      </w:r>
      <w:r w:rsidR="00653CB7">
        <w:rPr>
          <w:szCs w:val="24"/>
        </w:rPr>
        <w:t>affaire est décidée à la lumière des intérêts de l</w:t>
      </w:r>
      <w:r w:rsidR="002B0390">
        <w:rPr>
          <w:szCs w:val="24"/>
        </w:rPr>
        <w:t>’</w:t>
      </w:r>
      <w:r w:rsidR="00E6657C">
        <w:rPr>
          <w:szCs w:val="24"/>
        </w:rPr>
        <w:t>adolescent</w:t>
      </w:r>
      <w:r w:rsidR="00653CB7">
        <w:rPr>
          <w:szCs w:val="24"/>
        </w:rPr>
        <w:t xml:space="preserve"> et de son degré de maturité. Le choix se porte sur la détention uniquement si, au vu des résultats de l</w:t>
      </w:r>
      <w:r w:rsidR="002B0390">
        <w:rPr>
          <w:szCs w:val="24"/>
        </w:rPr>
        <w:t>’</w:t>
      </w:r>
      <w:r w:rsidR="00653CB7">
        <w:rPr>
          <w:szCs w:val="24"/>
        </w:rPr>
        <w:t>enquête et de la gravité de l</w:t>
      </w:r>
      <w:r w:rsidR="002B0390">
        <w:rPr>
          <w:szCs w:val="24"/>
        </w:rPr>
        <w:t>’</w:t>
      </w:r>
      <w:r w:rsidR="00653CB7">
        <w:rPr>
          <w:szCs w:val="24"/>
        </w:rPr>
        <w:t xml:space="preserve">infraction, cette solution est incontournable. En règle générale, les délinquants juvéniles ne sont pas détenus avec des jeunes internés </w:t>
      </w:r>
      <w:r w:rsidR="008913A5">
        <w:rPr>
          <w:szCs w:val="24"/>
        </w:rPr>
        <w:t xml:space="preserve">en raison </w:t>
      </w:r>
      <w:r w:rsidR="00653CB7">
        <w:rPr>
          <w:szCs w:val="24"/>
        </w:rPr>
        <w:t>de troubles comportementaux.</w:t>
      </w:r>
    </w:p>
    <w:p w:rsidR="00653CB7" w:rsidRDefault="00653CB7" w:rsidP="00613254">
      <w:pPr>
        <w:tabs>
          <w:tab w:val="left" w:pos="567"/>
        </w:tabs>
        <w:spacing w:after="240"/>
      </w:pPr>
      <w:r>
        <w:t>99.</w:t>
      </w:r>
      <w:r>
        <w:tab/>
        <w:t>La cellule de protection de l</w:t>
      </w:r>
      <w:r w:rsidR="002B0390">
        <w:t>’</w:t>
      </w:r>
      <w:r>
        <w:t>enfance traite les affaires concernant des enfants et des adolescents, et, à d</w:t>
      </w:r>
      <w:r w:rsidR="008913A5">
        <w:t>es fins préventives</w:t>
      </w:r>
      <w:r>
        <w:t>, les affaires impliquant des mineurs souffrant de troubles du développement et de difficultés relationnelles signalés par leurs parents, tuteurs ou les prestataires de soins responsables.</w:t>
      </w:r>
    </w:p>
    <w:p w:rsidR="00653CB7" w:rsidRDefault="00653CB7" w:rsidP="00613254">
      <w:pPr>
        <w:tabs>
          <w:tab w:val="left" w:pos="567"/>
        </w:tabs>
        <w:spacing w:after="240"/>
      </w:pPr>
      <w:r>
        <w:t>100.</w:t>
      </w:r>
      <w:r>
        <w:tab/>
      </w:r>
      <w:r w:rsidR="005132E9">
        <w:t xml:space="preserve">Depuis septembre 2004, les audiences du </w:t>
      </w:r>
      <w:r w:rsidR="005E7A53">
        <w:t>s</w:t>
      </w:r>
      <w:r w:rsidR="005132E9">
        <w:t xml:space="preserve">ervice du </w:t>
      </w:r>
      <w:r w:rsidR="00111647">
        <w:t>p</w:t>
      </w:r>
      <w:r w:rsidR="005132E9">
        <w:t xml:space="preserve">rocureur consacrées aux peines alternatives (audiences TOM) se tiennent dans les bureaux du Conseil </w:t>
      </w:r>
      <w:r w:rsidR="00E6657C">
        <w:t>de rééducation. Les </w:t>
      </w:r>
      <w:r w:rsidR="005132E9">
        <w:t>audiences TOM son</w:t>
      </w:r>
      <w:r w:rsidR="005E7A53">
        <w:t>t le fruit d</w:t>
      </w:r>
      <w:r w:rsidR="002B0390">
        <w:t>’</w:t>
      </w:r>
      <w:r w:rsidR="005E7A53">
        <w:t>une initiative du s</w:t>
      </w:r>
      <w:r w:rsidR="005132E9">
        <w:t xml:space="preserve">ervice du </w:t>
      </w:r>
      <w:r w:rsidR="00111647">
        <w:t>p</w:t>
      </w:r>
      <w:r w:rsidR="005132E9">
        <w:t>rocureur et d</w:t>
      </w:r>
      <w:r w:rsidR="002B0390">
        <w:t>’</w:t>
      </w:r>
      <w:r w:rsidR="005132E9">
        <w:t>une collaboration avec le Conseil de rééducation et de protection de l</w:t>
      </w:r>
      <w:r w:rsidR="002B0390">
        <w:t>’</w:t>
      </w:r>
      <w:r w:rsidR="005132E9">
        <w:t>enfant</w:t>
      </w:r>
      <w:r w:rsidR="005B4F47">
        <w:t>. Les affaires concernant certains types d</w:t>
      </w:r>
      <w:r w:rsidR="002B0390">
        <w:t>’</w:t>
      </w:r>
      <w:r w:rsidR="005B4F47">
        <w:t xml:space="preserve">infractions sont </w:t>
      </w:r>
      <w:r w:rsidR="005E7A53">
        <w:t xml:space="preserve">tranchées </w:t>
      </w:r>
      <w:r w:rsidR="005B4F47">
        <w:t xml:space="preserve">lors de ces audiences </w:t>
      </w:r>
      <w:r w:rsidR="005E7A53">
        <w:t xml:space="preserve">afin </w:t>
      </w:r>
      <w:r w:rsidR="005B4F47">
        <w:t>de réduire la charge de travail des tribunaux d</w:t>
      </w:r>
      <w:r w:rsidR="002B0390">
        <w:t>’</w:t>
      </w:r>
      <w:r w:rsidR="005B4F47">
        <w:t>Aruba et de l</w:t>
      </w:r>
      <w:r w:rsidR="002B0390">
        <w:t>’</w:t>
      </w:r>
      <w:r w:rsidR="005B4F47">
        <w:t>Institut correctionnel d</w:t>
      </w:r>
      <w:r w:rsidR="002B0390">
        <w:t>’</w:t>
      </w:r>
      <w:r w:rsidR="005B4F47">
        <w:t>Aruba (KIA, la prison), dans la mesure du possible. Ces audiences sont c</w:t>
      </w:r>
      <w:r w:rsidR="005E7A53">
        <w:t>omparables à la manière dont le service</w:t>
      </w:r>
      <w:r w:rsidR="005B4F47">
        <w:t xml:space="preserve"> d</w:t>
      </w:r>
      <w:r w:rsidR="002B0390">
        <w:t>’</w:t>
      </w:r>
      <w:r w:rsidR="005B4F47">
        <w:t>utilité collective et les sanctions de remplacement sont imposés aux délinquants juvéniles aux Pays-Bas. Elles s</w:t>
      </w:r>
      <w:r w:rsidR="005E7A53">
        <w:t>e tiennent uniquement dans les</w:t>
      </w:r>
      <w:r w:rsidR="002A47AC">
        <w:t xml:space="preserve"> </w:t>
      </w:r>
      <w:r w:rsidR="005B4F47">
        <w:t>cas d</w:t>
      </w:r>
      <w:r w:rsidR="002B0390">
        <w:t>’</w:t>
      </w:r>
      <w:r w:rsidR="005B4F47">
        <w:t xml:space="preserve">infractions pénales </w:t>
      </w:r>
      <w:r w:rsidR="002A47AC">
        <w:t xml:space="preserve">pour lesquelles le </w:t>
      </w:r>
      <w:r w:rsidR="005E7A53">
        <w:t xml:space="preserve">service du </w:t>
      </w:r>
      <w:r w:rsidR="00111647">
        <w:t>p</w:t>
      </w:r>
      <w:r w:rsidR="005E7A53">
        <w:t xml:space="preserve">rocureur requerrait </w:t>
      </w:r>
      <w:r w:rsidR="002A47AC">
        <w:t xml:space="preserve">normalement </w:t>
      </w:r>
      <w:r w:rsidR="005E7A53">
        <w:t>une peine maximale</w:t>
      </w:r>
      <w:r w:rsidR="002A47AC">
        <w:t xml:space="preserve"> de trois mois de détention. Les personnes susceptibles d</w:t>
      </w:r>
      <w:r w:rsidR="002B0390">
        <w:t>’</w:t>
      </w:r>
      <w:r w:rsidR="002A47AC">
        <w:t xml:space="preserve">assister à </w:t>
      </w:r>
      <w:r w:rsidR="005E7A53">
        <w:t xml:space="preserve">une </w:t>
      </w:r>
      <w:r w:rsidR="002A47AC">
        <w:t>audience TOM sont le suspect (accompagné d</w:t>
      </w:r>
      <w:r w:rsidR="002B0390">
        <w:t>’</w:t>
      </w:r>
      <w:r w:rsidR="002A47AC">
        <w:t>un défenseur et/ou de ses parents s</w:t>
      </w:r>
      <w:r w:rsidR="002B0390">
        <w:t>’</w:t>
      </w:r>
      <w:r w:rsidR="002A47AC">
        <w:t xml:space="preserve">il est mineur), la victime, le </w:t>
      </w:r>
      <w:r w:rsidR="00111647">
        <w:t>p</w:t>
      </w:r>
      <w:r w:rsidR="002A47AC">
        <w:t>rocureur, un auxiliaire de justice et le personnel du Conseil de rééducation.</w:t>
      </w:r>
    </w:p>
    <w:p w:rsidR="002A47AC" w:rsidRDefault="002A47AC" w:rsidP="00613254">
      <w:pPr>
        <w:tabs>
          <w:tab w:val="left" w:pos="567"/>
        </w:tabs>
        <w:spacing w:after="240"/>
      </w:pPr>
      <w:r>
        <w:t>101.</w:t>
      </w:r>
      <w:r>
        <w:tab/>
        <w:t>Au cours de l</w:t>
      </w:r>
      <w:r w:rsidR="002B0390">
        <w:t>’</w:t>
      </w:r>
      <w:r>
        <w:t xml:space="preserve">audience TOM, le </w:t>
      </w:r>
      <w:r w:rsidR="00111647">
        <w:t>p</w:t>
      </w:r>
      <w:r>
        <w:t>rocureur propose à l</w:t>
      </w:r>
      <w:r w:rsidR="002B0390">
        <w:t>’</w:t>
      </w:r>
      <w:r>
        <w:t>accusé de renoncer aux poursuites sous certaines conditions. Celui-ci doit se plier à ces con</w:t>
      </w:r>
      <w:r w:rsidR="004023D6">
        <w:t>ditions pendant un certain laps</w:t>
      </w:r>
      <w:r>
        <w:t xml:space="preserve"> de temps.</w:t>
      </w:r>
      <w:r w:rsidR="004023D6">
        <w:t xml:space="preserve"> Si l</w:t>
      </w:r>
      <w:r w:rsidR="002B0390">
        <w:t>’</w:t>
      </w:r>
      <w:r w:rsidR="004023D6">
        <w:t>accusé ne respecte pas les conditions imposées, l</w:t>
      </w:r>
      <w:r w:rsidR="002B0390">
        <w:t>’</w:t>
      </w:r>
      <w:r w:rsidR="004023D6">
        <w:t xml:space="preserve">affaire peut être </w:t>
      </w:r>
      <w:r w:rsidR="00D415E3">
        <w:t>portée devant le tribunal</w:t>
      </w:r>
      <w:r w:rsidR="004023D6">
        <w:t>.</w:t>
      </w:r>
    </w:p>
    <w:p w:rsidR="004023D6" w:rsidRPr="00450C9C" w:rsidRDefault="004023D6" w:rsidP="00613254">
      <w:pPr>
        <w:tabs>
          <w:tab w:val="left" w:pos="567"/>
        </w:tabs>
        <w:spacing w:after="240"/>
        <w:rPr>
          <w:i/>
        </w:rPr>
      </w:pPr>
      <w:r w:rsidRPr="00450C9C">
        <w:t>102.</w:t>
      </w:r>
      <w:r w:rsidRPr="00450C9C">
        <w:rPr>
          <w:i/>
        </w:rPr>
        <w:tab/>
      </w:r>
      <w:r w:rsidR="00FA1AC5" w:rsidRPr="00450C9C">
        <w:rPr>
          <w:i/>
        </w:rPr>
        <w:t>Le Comité recommande à l</w:t>
      </w:r>
      <w:r w:rsidR="002B0390" w:rsidRPr="00450C9C">
        <w:rPr>
          <w:i/>
        </w:rPr>
        <w:t>’</w:t>
      </w:r>
      <w:r w:rsidR="00FA1AC5" w:rsidRPr="00450C9C">
        <w:rPr>
          <w:i/>
        </w:rPr>
        <w:t>État partie d</w:t>
      </w:r>
      <w:r w:rsidR="002B0390" w:rsidRPr="00450C9C">
        <w:rPr>
          <w:i/>
        </w:rPr>
        <w:t>’</w:t>
      </w:r>
      <w:r w:rsidR="00FA1AC5" w:rsidRPr="00450C9C">
        <w:rPr>
          <w:i/>
        </w:rPr>
        <w:t>éviter que des mineurs délinquants ne soient placés en détention dans des établissements qui accueillent des enfants présentant des troubles du comportement.</w:t>
      </w:r>
    </w:p>
    <w:p w:rsidR="00FA1AC5" w:rsidRPr="00C10A7A" w:rsidRDefault="00FA1AC5" w:rsidP="00613254">
      <w:pPr>
        <w:tabs>
          <w:tab w:val="left" w:pos="567"/>
        </w:tabs>
        <w:spacing w:after="240"/>
      </w:pPr>
      <w:r>
        <w:t>103.</w:t>
      </w:r>
      <w:r>
        <w:tab/>
        <w:t>Depuis les travaux de rénovation de la prison d</w:t>
      </w:r>
      <w:r w:rsidR="002B0390">
        <w:t>’</w:t>
      </w:r>
      <w:r>
        <w:t>Aruba (KIA), l</w:t>
      </w:r>
      <w:r w:rsidR="002B0390">
        <w:t>’</w:t>
      </w:r>
      <w:r>
        <w:t>établissement dispose d</w:t>
      </w:r>
      <w:r w:rsidR="002B0390">
        <w:t>’</w:t>
      </w:r>
      <w:r>
        <w:t>un</w:t>
      </w:r>
      <w:r w:rsidR="00D415E3">
        <w:t xml:space="preserve"> quartier </w:t>
      </w:r>
      <w:r>
        <w:t>pour délinquants juvéniles de 12 cellules et quatre chambre</w:t>
      </w:r>
      <w:r w:rsidR="00C10A7A">
        <w:t>s</w:t>
      </w:r>
      <w:r>
        <w:t xml:space="preserve"> d</w:t>
      </w:r>
      <w:r w:rsidR="002B0390">
        <w:t>’</w:t>
      </w:r>
      <w:r>
        <w:t>iso</w:t>
      </w:r>
      <w:r w:rsidR="00D415E3">
        <w:t xml:space="preserve">lement ou </w:t>
      </w:r>
      <w:r>
        <w:t>cellules disciplinaires</w:t>
      </w:r>
      <w:r w:rsidR="00C10A7A">
        <w:t>. Chaque cellule dispose d</w:t>
      </w:r>
      <w:r w:rsidR="002B0390">
        <w:t>’</w:t>
      </w:r>
      <w:r w:rsidR="00C10A7A">
        <w:t>un lit, d</w:t>
      </w:r>
      <w:r w:rsidR="002B0390">
        <w:t>’</w:t>
      </w:r>
      <w:r w:rsidR="00C10A7A">
        <w:t>un cabinet de toilette et d</w:t>
      </w:r>
      <w:r w:rsidR="002B0390">
        <w:t>’</w:t>
      </w:r>
      <w:r w:rsidR="00F05F4F">
        <w:t>un ventilateur. Les </w:t>
      </w:r>
      <w:r w:rsidR="00C10A7A">
        <w:t>détenus peuvent acquérir leur propre téléviseur. L</w:t>
      </w:r>
      <w:r w:rsidR="002B0390">
        <w:t>’</w:t>
      </w:r>
      <w:r w:rsidR="00C10A7A">
        <w:t xml:space="preserve">âge maximum pour être </w:t>
      </w:r>
      <w:r w:rsidR="00D415E3">
        <w:t xml:space="preserve">placé </w:t>
      </w:r>
      <w:r w:rsidR="00C10A7A">
        <w:t>dans l</w:t>
      </w:r>
      <w:r w:rsidR="00D415E3">
        <w:t xml:space="preserve">e quartier </w:t>
      </w:r>
      <w:r w:rsidR="00C10A7A">
        <w:t xml:space="preserve">des délinquants juvéniles est actuellement de 21 ans. Chaque cellule peut accueillir un maximum </w:t>
      </w:r>
      <w:r w:rsidR="00C10A7A" w:rsidRPr="00C10A7A">
        <w:t xml:space="preserve">de trois jeunes. </w:t>
      </w:r>
    </w:p>
    <w:p w:rsidR="00C10A7A" w:rsidRPr="00C10A7A" w:rsidRDefault="00C10A7A" w:rsidP="00613254">
      <w:pPr>
        <w:tabs>
          <w:tab w:val="left" w:pos="567"/>
        </w:tabs>
        <w:spacing w:after="240"/>
      </w:pPr>
      <w:r w:rsidRPr="00C10A7A">
        <w:t>104.</w:t>
      </w:r>
      <w:r w:rsidRPr="00C10A7A">
        <w:tab/>
      </w:r>
      <w:r>
        <w:t xml:space="preserve">Les jeunes détenus se voient offrir la possibilité de terminer leur scolarité </w:t>
      </w:r>
      <w:r w:rsidR="00D415E3">
        <w:t>de manière</w:t>
      </w:r>
      <w:r w:rsidR="00E462DC">
        <w:t xml:space="preserve"> </w:t>
      </w:r>
      <w:r w:rsidR="00D415E3">
        <w:t>autodidacte</w:t>
      </w:r>
      <w:r>
        <w:t>, et les études ne sont pas obligatoires. Ils peuvent participer aux activités sportives, emprunter des livres à la bibliothèque et suivre des cours de développement spirituel, d</w:t>
      </w:r>
      <w:r w:rsidR="002B0390">
        <w:t>’</w:t>
      </w:r>
      <w:r>
        <w:t>artisanat, de dessin, etc. dispensés par des bénévoles. Mais ils ont peu de chances, voire aucune, d</w:t>
      </w:r>
      <w:r w:rsidR="002B0390">
        <w:t>’</w:t>
      </w:r>
      <w:r>
        <w:t>acquérir des compétences ou de passer des diplômes pendant leur détention. La nou</w:t>
      </w:r>
      <w:r w:rsidR="00D415E3">
        <w:t>velle loi sur la détention (le d</w:t>
      </w:r>
      <w:r>
        <w:t xml:space="preserve">écret national sur les établissements pénitentiaires) imposera aux autorités de proposer aux jeunes détenus </w:t>
      </w:r>
      <w:r w:rsidR="00AB4BDC">
        <w:t>de choisir entre un enseignement académique ou professionnel ciblé et un travail rémunéré. Cependant, cette loi n</w:t>
      </w:r>
      <w:r w:rsidR="002B0390">
        <w:t>’</w:t>
      </w:r>
      <w:r w:rsidR="00AB4BDC">
        <w:t>est pas encore entrée en vigueur.</w:t>
      </w:r>
    </w:p>
    <w:p w:rsidR="00AB4BDC" w:rsidRPr="00AB4BDC" w:rsidRDefault="00AB4BDC" w:rsidP="002C61BF">
      <w:pPr>
        <w:spacing w:after="240"/>
        <w:rPr>
          <w:b/>
        </w:rPr>
      </w:pPr>
      <w:r w:rsidRPr="00AB4BDC">
        <w:rPr>
          <w:b/>
        </w:rPr>
        <w:t>Centre pour jeunes ayant des besoins spéciaux</w:t>
      </w:r>
    </w:p>
    <w:p w:rsidR="00C10A7A" w:rsidRDefault="00AB4BDC" w:rsidP="00613254">
      <w:pPr>
        <w:tabs>
          <w:tab w:val="left" w:pos="567"/>
        </w:tabs>
        <w:spacing w:after="240"/>
      </w:pPr>
      <w:r>
        <w:t>105.</w:t>
      </w:r>
      <w:r>
        <w:tab/>
        <w:t>Plusieurs organisations arubaise</w:t>
      </w:r>
      <w:r w:rsidR="00D415E3">
        <w:t>s</w:t>
      </w:r>
      <w:r>
        <w:t xml:space="preserve"> prestataires de services pour la jeunesse font observer depuis de nombreuses années les lacunes des services destinés aux jeunes de 12 à 18 ans présentant de</w:t>
      </w:r>
      <w:r w:rsidR="00D415E3">
        <w:t>s</w:t>
      </w:r>
      <w:r>
        <w:t xml:space="preserve"> troubles </w:t>
      </w:r>
      <w:r w:rsidR="00D415E3">
        <w:t>graves du comportement</w:t>
      </w:r>
      <w:r>
        <w:t>.</w:t>
      </w:r>
      <w:r w:rsidR="00E462DC">
        <w:t xml:space="preserve"> </w:t>
      </w:r>
      <w:r>
        <w:t>De ce fait, ces jeunes gens vivent dans des conditions misérables, dans la précarité ou dans des milieux interlopes. Aruba ne dispose pas encore de locaux dans lesquels les jeunes gens souffrant de troubles du comporteme</w:t>
      </w:r>
      <w:r w:rsidR="00D415E3">
        <w:t>nt pourraient être logés séparément</w:t>
      </w:r>
      <w:r>
        <w:t xml:space="preserve"> des autres jeunes détenus. La prison ne possède qu</w:t>
      </w:r>
      <w:r w:rsidR="002B0390">
        <w:t>’</w:t>
      </w:r>
      <w:r>
        <w:t>un</w:t>
      </w:r>
      <w:r w:rsidR="00D415E3">
        <w:t xml:space="preserve"> quartier </w:t>
      </w:r>
      <w:r>
        <w:t xml:space="preserve">pour jeunes délinquants, </w:t>
      </w:r>
      <w:r w:rsidR="00724BF2">
        <w:t>qui n</w:t>
      </w:r>
      <w:r w:rsidR="002B0390">
        <w:t>’</w:t>
      </w:r>
      <w:r w:rsidR="00724BF2">
        <w:t>est pas équipé</w:t>
      </w:r>
      <w:r w:rsidR="00337B0A">
        <w:t xml:space="preserve"> de tels locaux. La solution est d</w:t>
      </w:r>
      <w:r w:rsidR="00F05F4F">
        <w:t>onc de placer ces jeunes gens «à </w:t>
      </w:r>
      <w:r w:rsidR="00337B0A">
        <w:t>problème</w:t>
      </w:r>
      <w:r w:rsidR="00E74D99">
        <w:t>s</w:t>
      </w:r>
      <w:r w:rsidR="00337B0A">
        <w:t>» seuls dans des cellules séparées.</w:t>
      </w:r>
    </w:p>
    <w:p w:rsidR="00337B0A" w:rsidRPr="00C10A7A" w:rsidRDefault="00337B0A" w:rsidP="00613254">
      <w:pPr>
        <w:tabs>
          <w:tab w:val="left" w:pos="567"/>
        </w:tabs>
        <w:spacing w:after="240"/>
      </w:pPr>
      <w:r>
        <w:t>106.</w:t>
      </w:r>
      <w:r>
        <w:tab/>
        <w:t>Afin d</w:t>
      </w:r>
      <w:r w:rsidR="002B0390">
        <w:t>’</w:t>
      </w:r>
      <w:r>
        <w:t xml:space="preserve">offrir à ces jeunes des prestations et un traitement professionnels, le Ministère des affaires sociales a lancé un projet </w:t>
      </w:r>
      <w:r w:rsidR="009D2296">
        <w:t>tendant à la création d</w:t>
      </w:r>
      <w:r w:rsidR="002B0390">
        <w:t>’</w:t>
      </w:r>
      <w:r>
        <w:t>un centre pour jeunes ayant des besoins spéciaux. Ce centre accueillera des jeunes âgés de 12 à 18 ans souffrant de troubles graves du comportement dans des quartiers ouverts et fermés, et ultérieurement dans un</w:t>
      </w:r>
      <w:r w:rsidR="00E7664F">
        <w:t xml:space="preserve"> quartier </w:t>
      </w:r>
      <w:r w:rsidR="009D2296">
        <w:t>sécurisé</w:t>
      </w:r>
      <w:r w:rsidR="00E7664F">
        <w:t>. Un directeur sera chargé de ces trois quartiers et chaque</w:t>
      </w:r>
      <w:r>
        <w:t xml:space="preserve"> </w:t>
      </w:r>
      <w:r w:rsidR="00E7664F">
        <w:t>quartier aura son propre administrateur.</w:t>
      </w:r>
    </w:p>
    <w:p w:rsidR="00E7664F" w:rsidRDefault="00E7664F" w:rsidP="00613254">
      <w:pPr>
        <w:tabs>
          <w:tab w:val="left" w:pos="567"/>
        </w:tabs>
        <w:spacing w:after="240"/>
        <w:rPr>
          <w:szCs w:val="24"/>
        </w:rPr>
      </w:pPr>
      <w:r>
        <w:rPr>
          <w:szCs w:val="24"/>
        </w:rPr>
        <w:t>107.</w:t>
      </w:r>
      <w:r>
        <w:rPr>
          <w:szCs w:val="24"/>
        </w:rPr>
        <w:tab/>
        <w:t>Le quartier ouvert est déjà en opération et accueille les jeunes gens qui étaient hébergé</w:t>
      </w:r>
      <w:r w:rsidR="009D2296">
        <w:rPr>
          <w:szCs w:val="24"/>
        </w:rPr>
        <w:t>s</w:t>
      </w:r>
      <w:r>
        <w:rPr>
          <w:szCs w:val="24"/>
        </w:rPr>
        <w:t xml:space="preserve"> dans l</w:t>
      </w:r>
      <w:r w:rsidR="002B0390">
        <w:rPr>
          <w:szCs w:val="24"/>
        </w:rPr>
        <w:t>’</w:t>
      </w:r>
      <w:r>
        <w:rPr>
          <w:szCs w:val="24"/>
        </w:rPr>
        <w:t xml:space="preserve">ancien établissement résidentiel </w:t>
      </w:r>
      <w:r w:rsidRPr="00E7664F">
        <w:rPr>
          <w:i/>
          <w:iCs/>
          <w:szCs w:val="24"/>
        </w:rPr>
        <w:t>Cas pa Hubentud</w:t>
      </w:r>
      <w:r>
        <w:rPr>
          <w:szCs w:val="24"/>
        </w:rPr>
        <w:t>. Une équipe de sept chefs de groupe surveille aujourd</w:t>
      </w:r>
      <w:r w:rsidR="002B0390">
        <w:rPr>
          <w:szCs w:val="24"/>
        </w:rPr>
        <w:t>’</w:t>
      </w:r>
      <w:r>
        <w:rPr>
          <w:szCs w:val="24"/>
        </w:rPr>
        <w:t>hui 11 jeunes âgés de moins de 1</w:t>
      </w:r>
      <w:r w:rsidR="009D2296">
        <w:rPr>
          <w:szCs w:val="24"/>
        </w:rPr>
        <w:t>7</w:t>
      </w:r>
      <w:r>
        <w:rPr>
          <w:szCs w:val="24"/>
        </w:rPr>
        <w:t xml:space="preserve"> ans. En 2007, ces locaux seront agrandis pour accueillir </w:t>
      </w:r>
      <w:r w:rsidR="009D2296">
        <w:rPr>
          <w:szCs w:val="24"/>
        </w:rPr>
        <w:t>un groupe d</w:t>
      </w:r>
      <w:r w:rsidR="002B0390">
        <w:rPr>
          <w:szCs w:val="24"/>
        </w:rPr>
        <w:t>’</w:t>
      </w:r>
      <w:r>
        <w:rPr>
          <w:szCs w:val="24"/>
        </w:rPr>
        <w:t>environ 16 jeunes gens. L</w:t>
      </w:r>
      <w:r w:rsidR="002B0390">
        <w:rPr>
          <w:szCs w:val="24"/>
        </w:rPr>
        <w:t>’</w:t>
      </w:r>
      <w:r>
        <w:rPr>
          <w:szCs w:val="24"/>
        </w:rPr>
        <w:t>objectif sera ensuite d</w:t>
      </w:r>
      <w:r w:rsidR="002B0390">
        <w:rPr>
          <w:szCs w:val="24"/>
        </w:rPr>
        <w:t>’</w:t>
      </w:r>
      <w:r>
        <w:rPr>
          <w:szCs w:val="24"/>
        </w:rPr>
        <w:t xml:space="preserve">accueillir tous les jeunes placés en quartier ouvert dans un seul centre. Le projet consiste à utiliser un ancien couvent à proximité du centre résidentiel </w:t>
      </w:r>
      <w:r w:rsidRPr="00E7664F">
        <w:rPr>
          <w:i/>
          <w:iCs/>
          <w:szCs w:val="24"/>
        </w:rPr>
        <w:t>Imeldahof</w:t>
      </w:r>
      <w:r>
        <w:rPr>
          <w:szCs w:val="24"/>
        </w:rPr>
        <w:t>.</w:t>
      </w:r>
    </w:p>
    <w:p w:rsidR="00E7664F" w:rsidRDefault="00E7664F" w:rsidP="00613254">
      <w:pPr>
        <w:tabs>
          <w:tab w:val="left" w:pos="567"/>
        </w:tabs>
        <w:spacing w:after="240"/>
        <w:rPr>
          <w:szCs w:val="24"/>
        </w:rPr>
      </w:pPr>
      <w:r>
        <w:rPr>
          <w:szCs w:val="24"/>
        </w:rPr>
        <w:t>108.</w:t>
      </w:r>
      <w:r>
        <w:rPr>
          <w:szCs w:val="24"/>
        </w:rPr>
        <w:tab/>
        <w:t xml:space="preserve">Le quartier fermé devrait entrer en </w:t>
      </w:r>
      <w:r w:rsidR="009D2296">
        <w:rPr>
          <w:szCs w:val="24"/>
        </w:rPr>
        <w:t>service</w:t>
      </w:r>
      <w:r>
        <w:rPr>
          <w:szCs w:val="24"/>
        </w:rPr>
        <w:t xml:space="preserve"> à la fin 2006 et accueillir huit ou neuf jeunes gens. Ce</w:t>
      </w:r>
      <w:r w:rsidR="00DD2433">
        <w:rPr>
          <w:szCs w:val="24"/>
        </w:rPr>
        <w:t>ux-ci</w:t>
      </w:r>
      <w:r w:rsidR="00E462DC">
        <w:rPr>
          <w:szCs w:val="24"/>
        </w:rPr>
        <w:t xml:space="preserve"> </w:t>
      </w:r>
      <w:r w:rsidR="009D2296">
        <w:rPr>
          <w:szCs w:val="24"/>
        </w:rPr>
        <w:t xml:space="preserve">seront soumis à </w:t>
      </w:r>
      <w:r>
        <w:rPr>
          <w:szCs w:val="24"/>
        </w:rPr>
        <w:t>des règles strictes</w:t>
      </w:r>
      <w:r w:rsidR="00DD2433">
        <w:rPr>
          <w:szCs w:val="24"/>
        </w:rPr>
        <w:t xml:space="preserve">, </w:t>
      </w:r>
      <w:r w:rsidR="009D2296">
        <w:rPr>
          <w:szCs w:val="24"/>
        </w:rPr>
        <w:t xml:space="preserve">devront </w:t>
      </w:r>
      <w:r w:rsidR="00DD2433">
        <w:rPr>
          <w:szCs w:val="24"/>
        </w:rPr>
        <w:t>aller à l</w:t>
      </w:r>
      <w:r w:rsidR="002B0390">
        <w:rPr>
          <w:szCs w:val="24"/>
        </w:rPr>
        <w:t>’</w:t>
      </w:r>
      <w:r w:rsidR="00DD2433">
        <w:rPr>
          <w:szCs w:val="24"/>
        </w:rPr>
        <w:t xml:space="preserve">école et recevoir un traitement approprié. Ils ne seront pas autorisés à se déplacer librement, seront surveillés de près et traités par une équipe de </w:t>
      </w:r>
      <w:r w:rsidR="00450C9C">
        <w:rPr>
          <w:szCs w:val="24"/>
        </w:rPr>
        <w:t>10</w:t>
      </w:r>
      <w:r w:rsidR="00DD2433">
        <w:rPr>
          <w:szCs w:val="24"/>
        </w:rPr>
        <w:t xml:space="preserve"> chefs de groupe qui ne sont pas encore désignés. Comme ces jeunes gens recevront un traitement intensif et individualisé, ils d</w:t>
      </w:r>
      <w:r w:rsidR="009D2296">
        <w:rPr>
          <w:szCs w:val="24"/>
        </w:rPr>
        <w:t xml:space="preserve">evront </w:t>
      </w:r>
      <w:r w:rsidR="00DD2433">
        <w:rPr>
          <w:szCs w:val="24"/>
        </w:rPr>
        <w:t>être placés dans un environnement surveillé en permanence.</w:t>
      </w:r>
    </w:p>
    <w:p w:rsidR="00550CA9" w:rsidRDefault="00550CA9" w:rsidP="00613254">
      <w:pPr>
        <w:tabs>
          <w:tab w:val="left" w:pos="567"/>
        </w:tabs>
        <w:spacing w:after="240"/>
        <w:rPr>
          <w:szCs w:val="24"/>
        </w:rPr>
      </w:pPr>
      <w:r>
        <w:rPr>
          <w:szCs w:val="24"/>
        </w:rPr>
        <w:t>109.</w:t>
      </w:r>
      <w:r>
        <w:rPr>
          <w:szCs w:val="24"/>
        </w:rPr>
        <w:tab/>
        <w:t xml:space="preserve">Dans deux ans, un quartier </w:t>
      </w:r>
      <w:r w:rsidR="009D2296">
        <w:rPr>
          <w:szCs w:val="24"/>
        </w:rPr>
        <w:t>sécuris</w:t>
      </w:r>
      <w:r>
        <w:rPr>
          <w:szCs w:val="24"/>
        </w:rPr>
        <w:t xml:space="preserve">é entrera en </w:t>
      </w:r>
      <w:r w:rsidR="009D2296">
        <w:rPr>
          <w:szCs w:val="24"/>
        </w:rPr>
        <w:t xml:space="preserve">service </w:t>
      </w:r>
      <w:r>
        <w:rPr>
          <w:szCs w:val="24"/>
        </w:rPr>
        <w:t>à l</w:t>
      </w:r>
      <w:r w:rsidR="002B0390">
        <w:rPr>
          <w:szCs w:val="24"/>
        </w:rPr>
        <w:t>’</w:t>
      </w:r>
      <w:r>
        <w:rPr>
          <w:szCs w:val="24"/>
        </w:rPr>
        <w:t xml:space="preserve">endroit où le quartier fermé aura déjà été opérationnel depuis deux ans. Le quartier </w:t>
      </w:r>
      <w:r w:rsidR="009D2296">
        <w:rPr>
          <w:szCs w:val="24"/>
        </w:rPr>
        <w:t>sécuris</w:t>
      </w:r>
      <w:r>
        <w:rPr>
          <w:szCs w:val="24"/>
        </w:rPr>
        <w:t xml:space="preserve">é accueillera </w:t>
      </w:r>
      <w:r w:rsidR="00450C9C">
        <w:rPr>
          <w:szCs w:val="24"/>
        </w:rPr>
        <w:t>10</w:t>
      </w:r>
      <w:r>
        <w:rPr>
          <w:szCs w:val="24"/>
        </w:rPr>
        <w:t xml:space="preserve"> jeunes gens placés là sur décision de justice. Ils seront l</w:t>
      </w:r>
      <w:r w:rsidR="002B0390">
        <w:rPr>
          <w:szCs w:val="24"/>
        </w:rPr>
        <w:t>’</w:t>
      </w:r>
      <w:r>
        <w:rPr>
          <w:szCs w:val="24"/>
        </w:rPr>
        <w:t>objet d</w:t>
      </w:r>
      <w:r w:rsidR="002B0390">
        <w:rPr>
          <w:szCs w:val="24"/>
        </w:rPr>
        <w:t>’</w:t>
      </w:r>
      <w:r>
        <w:rPr>
          <w:szCs w:val="24"/>
        </w:rPr>
        <w:t xml:space="preserve">une surveillance constante. Ils vivront dans une zone sans contact avec les autres quartiers et recevront un traitement très strict adapté à chaque cas individuel. Ils ne seront pas autorisés à quitter ces locaux. Le </w:t>
      </w:r>
      <w:r w:rsidR="009D2296">
        <w:rPr>
          <w:szCs w:val="24"/>
        </w:rPr>
        <w:t xml:space="preserve">Département </w:t>
      </w:r>
      <w:r>
        <w:rPr>
          <w:szCs w:val="24"/>
        </w:rPr>
        <w:t>de l</w:t>
      </w:r>
      <w:r w:rsidR="002B0390">
        <w:rPr>
          <w:szCs w:val="24"/>
        </w:rPr>
        <w:t>’</w:t>
      </w:r>
      <w:r>
        <w:rPr>
          <w:szCs w:val="24"/>
        </w:rPr>
        <w:t>éducation établira et administrera une école spécialisée sur place qui dispensera une éducation adaptée aux besoins des jeunes gens accue</w:t>
      </w:r>
      <w:r w:rsidR="009D2296">
        <w:rPr>
          <w:szCs w:val="24"/>
        </w:rPr>
        <w:t xml:space="preserve">illis dans les quartiers </w:t>
      </w:r>
      <w:r>
        <w:rPr>
          <w:szCs w:val="24"/>
        </w:rPr>
        <w:t>sécuri</w:t>
      </w:r>
      <w:r w:rsidR="009D2296">
        <w:rPr>
          <w:szCs w:val="24"/>
        </w:rPr>
        <w:t>s</w:t>
      </w:r>
      <w:r>
        <w:rPr>
          <w:szCs w:val="24"/>
        </w:rPr>
        <w:t>é</w:t>
      </w:r>
      <w:r w:rsidR="009D2296">
        <w:rPr>
          <w:szCs w:val="24"/>
        </w:rPr>
        <w:t xml:space="preserve">, </w:t>
      </w:r>
      <w:r>
        <w:rPr>
          <w:szCs w:val="24"/>
        </w:rPr>
        <w:t>fermé et ouvert. À terme, environ 50 jeunes gens seront accueillis sur deux sites</w:t>
      </w:r>
      <w:r w:rsidR="008F1E73">
        <w:rPr>
          <w:szCs w:val="24"/>
        </w:rPr>
        <w:t>:</w:t>
      </w:r>
      <w:r>
        <w:rPr>
          <w:szCs w:val="24"/>
        </w:rPr>
        <w:t xml:space="preserve"> 40 dans le quartier fermé</w:t>
      </w:r>
      <w:r w:rsidR="009D2296">
        <w:rPr>
          <w:szCs w:val="24"/>
        </w:rPr>
        <w:t>,</w:t>
      </w:r>
      <w:r>
        <w:rPr>
          <w:szCs w:val="24"/>
        </w:rPr>
        <w:t xml:space="preserve"> 10 dans le quartier de haute sécurité, et environ 32 dans le quartier ouvert.</w:t>
      </w:r>
    </w:p>
    <w:p w:rsidR="00550CA9" w:rsidRPr="00450C9C" w:rsidRDefault="00550CA9" w:rsidP="00613254">
      <w:pPr>
        <w:tabs>
          <w:tab w:val="left" w:pos="567"/>
        </w:tabs>
        <w:spacing w:after="240"/>
        <w:rPr>
          <w:i/>
          <w:szCs w:val="24"/>
        </w:rPr>
      </w:pPr>
      <w:r w:rsidRPr="00450C9C">
        <w:rPr>
          <w:szCs w:val="24"/>
        </w:rPr>
        <w:t>110.</w:t>
      </w:r>
      <w:r w:rsidRPr="00450C9C">
        <w:rPr>
          <w:i/>
          <w:szCs w:val="24"/>
        </w:rPr>
        <w:tab/>
        <w:t>Le Comité recommande à l</w:t>
      </w:r>
      <w:r w:rsidR="002B0390" w:rsidRPr="00450C9C">
        <w:rPr>
          <w:i/>
          <w:szCs w:val="24"/>
        </w:rPr>
        <w:t>’</w:t>
      </w:r>
      <w:r w:rsidRPr="00450C9C">
        <w:rPr>
          <w:i/>
          <w:szCs w:val="24"/>
        </w:rPr>
        <w:t>État partie</w:t>
      </w:r>
      <w:r w:rsidRPr="00450C9C">
        <w:rPr>
          <w:i/>
        </w:rPr>
        <w:t xml:space="preserve"> d</w:t>
      </w:r>
      <w:r w:rsidR="002B0390" w:rsidRPr="00450C9C">
        <w:rPr>
          <w:i/>
        </w:rPr>
        <w:t>’</w:t>
      </w:r>
      <w:r w:rsidRPr="00450C9C">
        <w:rPr>
          <w:i/>
        </w:rPr>
        <w:t>accélérer les efforts visant à prévoir d</w:t>
      </w:r>
      <w:r w:rsidR="002B0390" w:rsidRPr="00450C9C">
        <w:rPr>
          <w:i/>
        </w:rPr>
        <w:t>’</w:t>
      </w:r>
      <w:r w:rsidRPr="00450C9C">
        <w:rPr>
          <w:i/>
        </w:rPr>
        <w:t>autres solutions que le placement en détention pour les enfants ayant maille à partir avec la justice.</w:t>
      </w:r>
    </w:p>
    <w:p w:rsidR="007857D3" w:rsidRDefault="007857D3" w:rsidP="00F05F4F">
      <w:pPr>
        <w:tabs>
          <w:tab w:val="left" w:pos="567"/>
        </w:tabs>
        <w:spacing w:after="240"/>
        <w:rPr>
          <w:szCs w:val="24"/>
        </w:rPr>
      </w:pPr>
      <w:r>
        <w:rPr>
          <w:szCs w:val="24"/>
        </w:rPr>
        <w:t>111.</w:t>
      </w:r>
      <w:r>
        <w:rPr>
          <w:szCs w:val="24"/>
        </w:rPr>
        <w:tab/>
        <w:t>Des initiatives en cours tendent à introduire une loi sur les travaux d</w:t>
      </w:r>
      <w:r w:rsidR="002B0390">
        <w:rPr>
          <w:szCs w:val="24"/>
        </w:rPr>
        <w:t>’</w:t>
      </w:r>
      <w:r>
        <w:rPr>
          <w:szCs w:val="24"/>
        </w:rPr>
        <w:t>intérêt collectif de la jeunesse, qui contiendrait des dispositions plus précises sur les solutions de remplacement permettant de faire face aux comportements délictueux. Les peines de</w:t>
      </w:r>
      <w:r w:rsidR="00ED03F7">
        <w:rPr>
          <w:szCs w:val="24"/>
        </w:rPr>
        <w:t xml:space="preserve"> substitution</w:t>
      </w:r>
      <w:r>
        <w:rPr>
          <w:szCs w:val="24"/>
        </w:rPr>
        <w:t xml:space="preserve"> </w:t>
      </w:r>
      <w:r w:rsidR="00ED03F7">
        <w:rPr>
          <w:szCs w:val="24"/>
        </w:rPr>
        <w:t>de</w:t>
      </w:r>
      <w:r>
        <w:rPr>
          <w:szCs w:val="24"/>
        </w:rPr>
        <w:t xml:space="preserve"> la détention suivante</w:t>
      </w:r>
      <w:r w:rsidR="00ED03F7">
        <w:rPr>
          <w:szCs w:val="24"/>
        </w:rPr>
        <w:t>s</w:t>
      </w:r>
      <w:r>
        <w:rPr>
          <w:szCs w:val="24"/>
        </w:rPr>
        <w:t xml:space="preserve"> sont disponibles</w:t>
      </w:r>
      <w:r w:rsidR="008F1E73">
        <w:rPr>
          <w:szCs w:val="24"/>
        </w:rPr>
        <w:t>:</w:t>
      </w:r>
    </w:p>
    <w:p w:rsidR="00337B0A" w:rsidRDefault="007857D3" w:rsidP="00450C9C">
      <w:pPr>
        <w:numPr>
          <w:ilvl w:val="0"/>
          <w:numId w:val="19"/>
        </w:numPr>
        <w:spacing w:after="240"/>
        <w:rPr>
          <w:szCs w:val="24"/>
        </w:rPr>
      </w:pPr>
      <w:r w:rsidRPr="00450C9C">
        <w:rPr>
          <w:i/>
          <w:szCs w:val="24"/>
        </w:rPr>
        <w:t>Travaux d</w:t>
      </w:r>
      <w:r w:rsidR="002B0390" w:rsidRPr="00450C9C">
        <w:rPr>
          <w:i/>
          <w:szCs w:val="24"/>
        </w:rPr>
        <w:t>’</w:t>
      </w:r>
      <w:r w:rsidRPr="00450C9C">
        <w:rPr>
          <w:i/>
          <w:szCs w:val="24"/>
        </w:rPr>
        <w:t>intérêt collectif</w:t>
      </w:r>
      <w:r w:rsidR="008F1E73">
        <w:rPr>
          <w:szCs w:val="24"/>
        </w:rPr>
        <w:t>:</w:t>
      </w:r>
      <w:r>
        <w:rPr>
          <w:szCs w:val="24"/>
        </w:rPr>
        <w:t xml:space="preserve"> Le </w:t>
      </w:r>
      <w:r w:rsidR="00111647">
        <w:rPr>
          <w:szCs w:val="24"/>
        </w:rPr>
        <w:t>p</w:t>
      </w:r>
      <w:r w:rsidR="00ED03F7">
        <w:rPr>
          <w:szCs w:val="24"/>
        </w:rPr>
        <w:t xml:space="preserve">rocureur </w:t>
      </w:r>
      <w:r>
        <w:rPr>
          <w:szCs w:val="24"/>
        </w:rPr>
        <w:t>peut imposer un maximum de 120 heures de travaux d</w:t>
      </w:r>
      <w:r w:rsidR="002B0390">
        <w:rPr>
          <w:szCs w:val="24"/>
        </w:rPr>
        <w:t>’</w:t>
      </w:r>
      <w:r>
        <w:rPr>
          <w:szCs w:val="24"/>
        </w:rPr>
        <w:t>intérêt collectif, assortis de la décision conditionnelle de ne pas engager de poursuites (possiblement à l</w:t>
      </w:r>
      <w:r w:rsidR="002B0390">
        <w:rPr>
          <w:szCs w:val="24"/>
        </w:rPr>
        <w:t>’</w:t>
      </w:r>
      <w:r>
        <w:rPr>
          <w:szCs w:val="24"/>
        </w:rPr>
        <w:t>issue d</w:t>
      </w:r>
      <w:r w:rsidR="002B0390">
        <w:rPr>
          <w:szCs w:val="24"/>
        </w:rPr>
        <w:t>’</w:t>
      </w:r>
      <w:r>
        <w:rPr>
          <w:szCs w:val="24"/>
        </w:rPr>
        <w:t>une audience TOM</w:t>
      </w:r>
      <w:r w:rsidR="008F1E73">
        <w:rPr>
          <w:szCs w:val="24"/>
        </w:rPr>
        <w:t>;</w:t>
      </w:r>
      <w:r>
        <w:rPr>
          <w:szCs w:val="24"/>
        </w:rPr>
        <w:t xml:space="preserve"> voir ci-dessus). Ce cas se présente lorsque le </w:t>
      </w:r>
      <w:r w:rsidR="00111647">
        <w:rPr>
          <w:szCs w:val="24"/>
        </w:rPr>
        <w:t>p</w:t>
      </w:r>
      <w:r>
        <w:rPr>
          <w:szCs w:val="24"/>
        </w:rPr>
        <w:t>rocureur, après avoir assigné le délinquant à comparaître et l</w:t>
      </w:r>
      <w:r w:rsidR="002B0390">
        <w:rPr>
          <w:szCs w:val="24"/>
        </w:rPr>
        <w:t>’</w:t>
      </w:r>
      <w:r w:rsidR="00ED03F7">
        <w:rPr>
          <w:szCs w:val="24"/>
        </w:rPr>
        <w:t xml:space="preserve">avoir mis en accusation, </w:t>
      </w:r>
      <w:r>
        <w:rPr>
          <w:szCs w:val="24"/>
        </w:rPr>
        <w:t>requi</w:t>
      </w:r>
      <w:r w:rsidR="00ED03F7">
        <w:rPr>
          <w:szCs w:val="24"/>
        </w:rPr>
        <w:t>ert</w:t>
      </w:r>
      <w:r>
        <w:rPr>
          <w:szCs w:val="24"/>
        </w:rPr>
        <w:t xml:space="preserve"> une peine ne dépassant pas trois mois de détention. Le tribunal lui-même peu</w:t>
      </w:r>
      <w:r w:rsidR="00B4776D">
        <w:rPr>
          <w:szCs w:val="24"/>
        </w:rPr>
        <w:t>t</w:t>
      </w:r>
      <w:r>
        <w:rPr>
          <w:szCs w:val="24"/>
        </w:rPr>
        <w:t xml:space="preserve"> imposer jusqu</w:t>
      </w:r>
      <w:r w:rsidR="002B0390">
        <w:rPr>
          <w:szCs w:val="24"/>
        </w:rPr>
        <w:t>’</w:t>
      </w:r>
      <w:r>
        <w:rPr>
          <w:szCs w:val="24"/>
        </w:rPr>
        <w:t>à 260 heures de travaux d</w:t>
      </w:r>
      <w:r w:rsidR="002B0390">
        <w:rPr>
          <w:szCs w:val="24"/>
        </w:rPr>
        <w:t>’</w:t>
      </w:r>
      <w:r>
        <w:rPr>
          <w:szCs w:val="24"/>
        </w:rPr>
        <w:t xml:space="preserve">intérêt collectif </w:t>
      </w:r>
      <w:r w:rsidR="00B4776D">
        <w:rPr>
          <w:szCs w:val="24"/>
        </w:rPr>
        <w:t>au lieu d</w:t>
      </w:r>
      <w:r w:rsidR="002B0390">
        <w:rPr>
          <w:szCs w:val="24"/>
        </w:rPr>
        <w:t>’</w:t>
      </w:r>
      <w:r w:rsidR="00B4776D">
        <w:rPr>
          <w:szCs w:val="24"/>
        </w:rPr>
        <w:t>une peine de six mois de prison. Si le travail d</w:t>
      </w:r>
      <w:r w:rsidR="002B0390">
        <w:rPr>
          <w:szCs w:val="24"/>
        </w:rPr>
        <w:t>’</w:t>
      </w:r>
      <w:r w:rsidR="00B4776D">
        <w:rPr>
          <w:szCs w:val="24"/>
        </w:rPr>
        <w:t>intérêt collectif n</w:t>
      </w:r>
      <w:r w:rsidR="002B0390">
        <w:rPr>
          <w:szCs w:val="24"/>
        </w:rPr>
        <w:t>’</w:t>
      </w:r>
      <w:r w:rsidR="00B4776D">
        <w:rPr>
          <w:szCs w:val="24"/>
        </w:rPr>
        <w:t>est pas achevé ou s</w:t>
      </w:r>
      <w:r w:rsidR="002B0390">
        <w:rPr>
          <w:szCs w:val="24"/>
        </w:rPr>
        <w:t>’</w:t>
      </w:r>
      <w:r w:rsidR="00B4776D">
        <w:rPr>
          <w:szCs w:val="24"/>
        </w:rPr>
        <w:t>il n</w:t>
      </w:r>
      <w:r w:rsidR="002B0390">
        <w:rPr>
          <w:szCs w:val="24"/>
        </w:rPr>
        <w:t>’</w:t>
      </w:r>
      <w:r w:rsidR="00B4776D">
        <w:rPr>
          <w:szCs w:val="24"/>
        </w:rPr>
        <w:t>est pas correctement a</w:t>
      </w:r>
      <w:r w:rsidR="00ED03F7">
        <w:rPr>
          <w:szCs w:val="24"/>
        </w:rPr>
        <w:t>ccompli</w:t>
      </w:r>
      <w:r w:rsidR="00B4776D">
        <w:rPr>
          <w:szCs w:val="24"/>
        </w:rPr>
        <w:t xml:space="preserve">, la personne concernée doit </w:t>
      </w:r>
      <w:r w:rsidR="00ED03F7">
        <w:rPr>
          <w:szCs w:val="24"/>
        </w:rPr>
        <w:t>purger l</w:t>
      </w:r>
      <w:r w:rsidR="00B4776D">
        <w:rPr>
          <w:szCs w:val="24"/>
        </w:rPr>
        <w:t>a peine de prison.</w:t>
      </w:r>
    </w:p>
    <w:p w:rsidR="00B4776D" w:rsidRDefault="00B4776D" w:rsidP="002C61BF">
      <w:pPr>
        <w:numPr>
          <w:ilvl w:val="0"/>
          <w:numId w:val="19"/>
        </w:numPr>
        <w:spacing w:after="240"/>
        <w:rPr>
          <w:szCs w:val="24"/>
        </w:rPr>
      </w:pPr>
      <w:r w:rsidRPr="00450C9C">
        <w:rPr>
          <w:i/>
          <w:szCs w:val="24"/>
        </w:rPr>
        <w:t>Programme de formation pour la jeunesse</w:t>
      </w:r>
      <w:r w:rsidR="008F1E73">
        <w:rPr>
          <w:szCs w:val="24"/>
        </w:rPr>
        <w:t>:</w:t>
      </w:r>
      <w:r>
        <w:rPr>
          <w:szCs w:val="24"/>
        </w:rPr>
        <w:t xml:space="preserve"> Le </w:t>
      </w:r>
      <w:r w:rsidR="00111647">
        <w:rPr>
          <w:szCs w:val="24"/>
        </w:rPr>
        <w:t>p</w:t>
      </w:r>
      <w:r>
        <w:rPr>
          <w:szCs w:val="24"/>
        </w:rPr>
        <w:t>rocureur peut requérir à l</w:t>
      </w:r>
      <w:r w:rsidR="002B0390">
        <w:rPr>
          <w:szCs w:val="24"/>
        </w:rPr>
        <w:t>’</w:t>
      </w:r>
      <w:r>
        <w:rPr>
          <w:szCs w:val="24"/>
        </w:rPr>
        <w:t>encontre de délinquants juvéniles âgés de 14 à 18 ans, qui sont souvent scolarisés, l</w:t>
      </w:r>
      <w:r w:rsidR="002B0390">
        <w:rPr>
          <w:szCs w:val="24"/>
        </w:rPr>
        <w:t>’</w:t>
      </w:r>
      <w:r>
        <w:rPr>
          <w:szCs w:val="24"/>
        </w:rPr>
        <w:t xml:space="preserve">obligation de participer à un programme de formation de la jeunesse </w:t>
      </w:r>
      <w:r w:rsidR="00ED03F7">
        <w:rPr>
          <w:szCs w:val="24"/>
        </w:rPr>
        <w:t xml:space="preserve">de </w:t>
      </w:r>
      <w:r w:rsidR="00450C9C">
        <w:rPr>
          <w:szCs w:val="24"/>
        </w:rPr>
        <w:t>six semaines. Divers </w:t>
      </w:r>
      <w:r>
        <w:rPr>
          <w:szCs w:val="24"/>
        </w:rPr>
        <w:t>thèmes (la sexualité, les drogues, la communication, la violence, l</w:t>
      </w:r>
      <w:r w:rsidR="002B0390">
        <w:rPr>
          <w:szCs w:val="24"/>
        </w:rPr>
        <w:t>’</w:t>
      </w:r>
      <w:r w:rsidR="00450C9C">
        <w:rPr>
          <w:szCs w:val="24"/>
        </w:rPr>
        <w:t>image de </w:t>
      </w:r>
      <w:r>
        <w:rPr>
          <w:szCs w:val="24"/>
        </w:rPr>
        <w:t xml:space="preserve">soi, etc.) sont abordés trois fois par semaine. Les délinquants juvéniles font </w:t>
      </w:r>
      <w:r w:rsidR="00ED03F7">
        <w:rPr>
          <w:szCs w:val="24"/>
        </w:rPr>
        <w:t>d</w:t>
      </w:r>
      <w:r>
        <w:rPr>
          <w:szCs w:val="24"/>
        </w:rPr>
        <w:t>es travaux d</w:t>
      </w:r>
      <w:r w:rsidR="002B0390">
        <w:rPr>
          <w:szCs w:val="24"/>
        </w:rPr>
        <w:t>’</w:t>
      </w:r>
      <w:r>
        <w:rPr>
          <w:szCs w:val="24"/>
        </w:rPr>
        <w:t>intérêt public pendant les après-midi de l</w:t>
      </w:r>
      <w:r w:rsidR="002B0390">
        <w:rPr>
          <w:szCs w:val="24"/>
        </w:rPr>
        <w:t>’</w:t>
      </w:r>
      <w:r>
        <w:rPr>
          <w:szCs w:val="24"/>
        </w:rPr>
        <w:t xml:space="preserve">une des six semaines. </w:t>
      </w:r>
    </w:p>
    <w:p w:rsidR="00566E05" w:rsidRDefault="00B4776D" w:rsidP="002C61BF">
      <w:pPr>
        <w:numPr>
          <w:ilvl w:val="0"/>
          <w:numId w:val="19"/>
        </w:numPr>
        <w:spacing w:after="240"/>
        <w:rPr>
          <w:szCs w:val="24"/>
        </w:rPr>
      </w:pPr>
      <w:r w:rsidRPr="00450C9C">
        <w:rPr>
          <w:i/>
          <w:szCs w:val="24"/>
        </w:rPr>
        <w:t>Programme pour les auteurs de violences domestiques (DVOP)</w:t>
      </w:r>
      <w:r w:rsidR="008F1E73">
        <w:rPr>
          <w:b/>
          <w:szCs w:val="24"/>
        </w:rPr>
        <w:t>:</w:t>
      </w:r>
      <w:r>
        <w:rPr>
          <w:szCs w:val="24"/>
        </w:rPr>
        <w:t xml:space="preserve"> Cette peine de </w:t>
      </w:r>
      <w:r w:rsidR="00ED03F7">
        <w:rPr>
          <w:szCs w:val="24"/>
        </w:rPr>
        <w:t>remplacement</w:t>
      </w:r>
      <w:r>
        <w:rPr>
          <w:szCs w:val="24"/>
        </w:rPr>
        <w:t xml:space="preserve"> consiste en un programme de cours de huit semaines. Elle est habituellement imposée aux auteurs de violences domestiques, en particulier les concubins, parents et enfants. Un expert américain compétent dans ce domaine a formé le personnel du Conseil de rééducat</w:t>
      </w:r>
      <w:r w:rsidR="00ED03F7">
        <w:rPr>
          <w:szCs w:val="24"/>
        </w:rPr>
        <w:t>ion et de protection de l</w:t>
      </w:r>
      <w:r w:rsidR="002B0390">
        <w:rPr>
          <w:szCs w:val="24"/>
        </w:rPr>
        <w:t>’</w:t>
      </w:r>
      <w:r w:rsidR="00ED03F7">
        <w:rPr>
          <w:szCs w:val="24"/>
        </w:rPr>
        <w:t>enfance</w:t>
      </w:r>
      <w:r>
        <w:rPr>
          <w:szCs w:val="24"/>
        </w:rPr>
        <w:t xml:space="preserve"> chargé d</w:t>
      </w:r>
      <w:r w:rsidR="002B0390">
        <w:rPr>
          <w:szCs w:val="24"/>
        </w:rPr>
        <w:t>’</w:t>
      </w:r>
      <w:r>
        <w:rPr>
          <w:szCs w:val="24"/>
        </w:rPr>
        <w:t>administrer ce programme. Les auteurs d</w:t>
      </w:r>
      <w:r w:rsidR="002B0390">
        <w:rPr>
          <w:szCs w:val="24"/>
        </w:rPr>
        <w:t>’</w:t>
      </w:r>
      <w:r>
        <w:rPr>
          <w:szCs w:val="24"/>
        </w:rPr>
        <w:t xml:space="preserve">actes </w:t>
      </w:r>
      <w:r w:rsidR="00ED03F7">
        <w:rPr>
          <w:szCs w:val="24"/>
        </w:rPr>
        <w:t>violents</w:t>
      </w:r>
      <w:r>
        <w:rPr>
          <w:szCs w:val="24"/>
        </w:rPr>
        <w:t xml:space="preserve"> placés sous le contrôle de cette </w:t>
      </w:r>
      <w:r w:rsidR="00ED03F7">
        <w:rPr>
          <w:szCs w:val="24"/>
        </w:rPr>
        <w:t xml:space="preserve">instance </w:t>
      </w:r>
      <w:r>
        <w:rPr>
          <w:szCs w:val="24"/>
        </w:rPr>
        <w:t>peuvent aussi être persuadés de suivre ces cours.</w:t>
      </w:r>
    </w:p>
    <w:p w:rsidR="00B4776D" w:rsidRDefault="00B4776D" w:rsidP="00566E05">
      <w:pPr>
        <w:spacing w:after="240"/>
        <w:ind w:left="567"/>
        <w:rPr>
          <w:szCs w:val="24"/>
        </w:rPr>
      </w:pPr>
      <w:r>
        <w:rPr>
          <w:szCs w:val="24"/>
        </w:rPr>
        <w:t xml:space="preserve"> </w:t>
      </w:r>
    </w:p>
    <w:p w:rsidR="00566E05" w:rsidRDefault="00566E05" w:rsidP="00CD7AE2">
      <w:pPr>
        <w:spacing w:after="240"/>
        <w:jc w:val="center"/>
        <w:rPr>
          <w:szCs w:val="24"/>
        </w:rPr>
        <w:sectPr w:rsidR="00566E05" w:rsidSect="00C765C1">
          <w:headerReference w:type="even" r:id="rId16"/>
          <w:headerReference w:type="default" r:id="rId17"/>
          <w:pgSz w:w="11906" w:h="16838" w:code="9"/>
          <w:pgMar w:top="1134" w:right="851" w:bottom="1985" w:left="1701" w:header="709" w:footer="709" w:gutter="0"/>
          <w:cols w:space="708"/>
          <w:titlePg/>
          <w:docGrid w:linePitch="360"/>
        </w:sectPr>
      </w:pPr>
    </w:p>
    <w:p w:rsidR="00337B0A" w:rsidRPr="00F572F4" w:rsidRDefault="00F572F4" w:rsidP="00CD7AE2">
      <w:pPr>
        <w:spacing w:after="240"/>
        <w:jc w:val="center"/>
        <w:rPr>
          <w:b/>
          <w:szCs w:val="24"/>
        </w:rPr>
      </w:pPr>
      <w:r>
        <w:rPr>
          <w:b/>
          <w:szCs w:val="24"/>
        </w:rPr>
        <w:t>SECOND RAPPORT DES ANTILLES NÉERLANDAISES</w:t>
      </w:r>
    </w:p>
    <w:p w:rsidR="00F572F4" w:rsidRPr="00F572F4" w:rsidRDefault="00F572F4" w:rsidP="00AE351E">
      <w:pPr>
        <w:spacing w:after="240"/>
        <w:jc w:val="center"/>
        <w:rPr>
          <w:b/>
          <w:szCs w:val="24"/>
        </w:rPr>
      </w:pPr>
      <w:r w:rsidRPr="00F572F4">
        <w:rPr>
          <w:b/>
          <w:szCs w:val="24"/>
        </w:rPr>
        <w:t>Introduction</w:t>
      </w:r>
    </w:p>
    <w:p w:rsidR="00F572F4" w:rsidRDefault="00F572F4" w:rsidP="00F05F4F">
      <w:pPr>
        <w:tabs>
          <w:tab w:val="left" w:pos="567"/>
        </w:tabs>
        <w:spacing w:after="240"/>
        <w:rPr>
          <w:szCs w:val="24"/>
        </w:rPr>
      </w:pPr>
      <w:r>
        <w:rPr>
          <w:szCs w:val="24"/>
        </w:rPr>
        <w:t>1.</w:t>
      </w:r>
      <w:r>
        <w:rPr>
          <w:szCs w:val="24"/>
        </w:rPr>
        <w:tab/>
      </w:r>
      <w:r w:rsidR="00ED03F7">
        <w:rPr>
          <w:szCs w:val="24"/>
        </w:rPr>
        <w:t>L</w:t>
      </w:r>
      <w:r>
        <w:rPr>
          <w:szCs w:val="24"/>
        </w:rPr>
        <w:t>e présent rapport des Antilles néerlandaises est présenté en application de l</w:t>
      </w:r>
      <w:r w:rsidR="002B0390">
        <w:rPr>
          <w:szCs w:val="24"/>
        </w:rPr>
        <w:t>’</w:t>
      </w:r>
      <w:r>
        <w:rPr>
          <w:szCs w:val="24"/>
        </w:rPr>
        <w:t xml:space="preserve">article 44.1b de </w:t>
      </w:r>
      <w:smartTag w:uri="urn:schemas-microsoft-com:office:smarttags" w:element="PersonName">
        <w:smartTagPr>
          <w:attr w:name="ProductID" w:val="la Convention"/>
        </w:smartTagPr>
        <w:r>
          <w:rPr>
            <w:szCs w:val="24"/>
          </w:rPr>
          <w:t>la Convention</w:t>
        </w:r>
      </w:smartTag>
      <w:r>
        <w:rPr>
          <w:szCs w:val="24"/>
        </w:rPr>
        <w:t xml:space="preserve"> relative aux droits de l</w:t>
      </w:r>
      <w:r w:rsidR="002B0390">
        <w:rPr>
          <w:szCs w:val="24"/>
        </w:rPr>
        <w:t>’</w:t>
      </w:r>
      <w:r>
        <w:rPr>
          <w:szCs w:val="24"/>
        </w:rPr>
        <w:t>enfant, qui est entrée en vigueur le 16 janvier 1998 au Royaume des Pays-Bas à l</w:t>
      </w:r>
      <w:r w:rsidR="002B0390">
        <w:rPr>
          <w:szCs w:val="24"/>
        </w:rPr>
        <w:t>’</w:t>
      </w:r>
      <w:r>
        <w:rPr>
          <w:szCs w:val="24"/>
        </w:rPr>
        <w:t>égard des Antilles néerlandaises.</w:t>
      </w:r>
      <w:r w:rsidR="003125C8">
        <w:rPr>
          <w:szCs w:val="24"/>
        </w:rPr>
        <w:t xml:space="preserve"> Les directives générales concernant la forme et le contenu des rapports périodiques (CRC/C/5) ont été observées dans la mesure du possible. Le présent rapport concerne la période comprise entre octobre 1998 et décembre 2006. Il constitue une mise à jour des </w:t>
      </w:r>
      <w:r w:rsidR="00ED03F7">
        <w:rPr>
          <w:szCs w:val="24"/>
        </w:rPr>
        <w:t>points traité</w:t>
      </w:r>
      <w:r w:rsidR="003125C8">
        <w:rPr>
          <w:szCs w:val="24"/>
        </w:rPr>
        <w:t>s dans le rapport initial (CRC/C/61/</w:t>
      </w:r>
      <w:r w:rsidR="00AE351E">
        <w:rPr>
          <w:szCs w:val="24"/>
        </w:rPr>
        <w:t>A</w:t>
      </w:r>
      <w:r w:rsidR="003125C8">
        <w:rPr>
          <w:szCs w:val="24"/>
        </w:rPr>
        <w:t>dd.4) et répond aux observations finales formulées par le Comité des droits de l</w:t>
      </w:r>
      <w:r w:rsidR="002B0390">
        <w:rPr>
          <w:szCs w:val="24"/>
        </w:rPr>
        <w:t>’</w:t>
      </w:r>
      <w:r w:rsidR="008310C8">
        <w:rPr>
          <w:szCs w:val="24"/>
        </w:rPr>
        <w:t>h</w:t>
      </w:r>
      <w:r w:rsidR="00AE351E">
        <w:rPr>
          <w:szCs w:val="24"/>
        </w:rPr>
        <w:t>omme (CRC/C/15/Add.186) le </w:t>
      </w:r>
      <w:r w:rsidR="003125C8">
        <w:rPr>
          <w:szCs w:val="24"/>
        </w:rPr>
        <w:t>7 juin 2002.</w:t>
      </w:r>
    </w:p>
    <w:p w:rsidR="003125C8" w:rsidRDefault="003125C8" w:rsidP="00613254">
      <w:pPr>
        <w:tabs>
          <w:tab w:val="left" w:pos="567"/>
        </w:tabs>
        <w:spacing w:after="240"/>
        <w:rPr>
          <w:szCs w:val="24"/>
        </w:rPr>
      </w:pPr>
      <w:r>
        <w:rPr>
          <w:szCs w:val="24"/>
        </w:rPr>
        <w:t>2.</w:t>
      </w:r>
      <w:r>
        <w:rPr>
          <w:szCs w:val="24"/>
        </w:rPr>
        <w:tab/>
        <w:t xml:space="preserve">Les </w:t>
      </w:r>
      <w:r w:rsidR="00700FA7">
        <w:rPr>
          <w:szCs w:val="24"/>
        </w:rPr>
        <w:t xml:space="preserve">questions </w:t>
      </w:r>
      <w:r>
        <w:rPr>
          <w:szCs w:val="24"/>
        </w:rPr>
        <w:t>décrites dans les rapports précédents qui sont demeurées inchangées pendant la période à l</w:t>
      </w:r>
      <w:r w:rsidR="002B0390">
        <w:rPr>
          <w:szCs w:val="24"/>
        </w:rPr>
        <w:t>’</w:t>
      </w:r>
      <w:r>
        <w:rPr>
          <w:szCs w:val="24"/>
        </w:rPr>
        <w:t xml:space="preserve">examen ne sont pas développées </w:t>
      </w:r>
      <w:r w:rsidR="00700FA7">
        <w:rPr>
          <w:szCs w:val="24"/>
        </w:rPr>
        <w:t>dans le présent rapport.</w:t>
      </w:r>
      <w:r>
        <w:rPr>
          <w:szCs w:val="24"/>
        </w:rPr>
        <w:t xml:space="preserve"> </w:t>
      </w:r>
    </w:p>
    <w:p w:rsidR="00700FA7" w:rsidRPr="00700FA7" w:rsidRDefault="00700FA7" w:rsidP="00F05F4F">
      <w:pPr>
        <w:spacing w:after="240"/>
        <w:jc w:val="center"/>
        <w:rPr>
          <w:b/>
          <w:szCs w:val="24"/>
        </w:rPr>
      </w:pPr>
      <w:r w:rsidRPr="00700FA7">
        <w:rPr>
          <w:b/>
          <w:szCs w:val="24"/>
        </w:rPr>
        <w:t>I.</w:t>
      </w:r>
      <w:r w:rsidR="00F05F4F">
        <w:rPr>
          <w:b/>
          <w:szCs w:val="24"/>
        </w:rPr>
        <w:t xml:space="preserve">  </w:t>
      </w:r>
      <w:r w:rsidRPr="00700FA7">
        <w:rPr>
          <w:b/>
          <w:szCs w:val="24"/>
        </w:rPr>
        <w:t>MESURES D</w:t>
      </w:r>
      <w:r w:rsidR="002B0390">
        <w:rPr>
          <w:b/>
          <w:szCs w:val="24"/>
        </w:rPr>
        <w:t>’</w:t>
      </w:r>
      <w:r w:rsidRPr="00700FA7">
        <w:rPr>
          <w:b/>
          <w:szCs w:val="24"/>
        </w:rPr>
        <w:t>APPLICATION GÉNÉRALE</w:t>
      </w:r>
    </w:p>
    <w:p w:rsidR="00337B0A" w:rsidRPr="00700FA7" w:rsidRDefault="00700FA7" w:rsidP="002C61BF">
      <w:pPr>
        <w:spacing w:after="240"/>
        <w:rPr>
          <w:b/>
          <w:szCs w:val="24"/>
        </w:rPr>
      </w:pPr>
      <w:r w:rsidRPr="00700FA7">
        <w:rPr>
          <w:b/>
          <w:szCs w:val="24"/>
        </w:rPr>
        <w:t>Mesures prises pour harmoniser le droit des Antilles néerlan</w:t>
      </w:r>
      <w:r w:rsidR="00AE351E">
        <w:rPr>
          <w:b/>
          <w:szCs w:val="24"/>
        </w:rPr>
        <w:t>daises avec les dispositions de </w:t>
      </w:r>
      <w:smartTag w:uri="urn:schemas-microsoft-com:office:smarttags" w:element="PersonName">
        <w:smartTagPr>
          <w:attr w:name="ProductID" w:val="la Convention"/>
        </w:smartTagPr>
        <w:r w:rsidRPr="00700FA7">
          <w:rPr>
            <w:b/>
            <w:szCs w:val="24"/>
          </w:rPr>
          <w:t>la Convention</w:t>
        </w:r>
      </w:smartTag>
    </w:p>
    <w:p w:rsidR="00700FA7" w:rsidRPr="00700FA7" w:rsidRDefault="00700FA7" w:rsidP="002C61BF">
      <w:pPr>
        <w:spacing w:after="240"/>
        <w:rPr>
          <w:b/>
          <w:szCs w:val="24"/>
        </w:rPr>
      </w:pPr>
      <w:r w:rsidRPr="00700FA7">
        <w:rPr>
          <w:b/>
          <w:szCs w:val="24"/>
        </w:rPr>
        <w:t>Recommandations</w:t>
      </w:r>
    </w:p>
    <w:p w:rsidR="00700FA7" w:rsidRDefault="00700FA7" w:rsidP="00613254">
      <w:pPr>
        <w:tabs>
          <w:tab w:val="left" w:pos="567"/>
        </w:tabs>
        <w:spacing w:after="240"/>
        <w:rPr>
          <w:szCs w:val="24"/>
        </w:rPr>
      </w:pPr>
      <w:r>
        <w:rPr>
          <w:szCs w:val="24"/>
        </w:rPr>
        <w:t>3.</w:t>
      </w:r>
      <w:r>
        <w:rPr>
          <w:szCs w:val="24"/>
        </w:rPr>
        <w:tab/>
        <w:t>Dans ses observations finales (CRC/C/15/Add.186), le Comité des droits de l</w:t>
      </w:r>
      <w:r w:rsidR="002B0390">
        <w:rPr>
          <w:szCs w:val="24"/>
        </w:rPr>
        <w:t>’</w:t>
      </w:r>
      <w:r>
        <w:rPr>
          <w:szCs w:val="24"/>
        </w:rPr>
        <w:t>enfant a exprimé sa préoccupation à l</w:t>
      </w:r>
      <w:r w:rsidR="002B0390">
        <w:rPr>
          <w:szCs w:val="24"/>
        </w:rPr>
        <w:t>’</w:t>
      </w:r>
      <w:r>
        <w:rPr>
          <w:szCs w:val="24"/>
        </w:rPr>
        <w:t xml:space="preserve">égard du fait que la </w:t>
      </w:r>
      <w:r w:rsidR="00B86851">
        <w:rPr>
          <w:szCs w:val="24"/>
        </w:rPr>
        <w:t xml:space="preserve">législation nationale, en particulier </w:t>
      </w:r>
      <w:r>
        <w:rPr>
          <w:szCs w:val="24"/>
        </w:rPr>
        <w:t>le nouveau Code civil des Antilles néerlandaises (</w:t>
      </w:r>
      <w:r w:rsidRPr="00700FA7">
        <w:rPr>
          <w:i/>
          <w:iCs/>
          <w:szCs w:val="24"/>
        </w:rPr>
        <w:t>Nieuw Burgerlijk Wetboek van de Nederlandse Antillen</w:t>
      </w:r>
      <w:r>
        <w:rPr>
          <w:szCs w:val="24"/>
        </w:rPr>
        <w:t xml:space="preserve">, ci-après NBWNA) et le droit familial ne sont pas suffisamment connus dans le pays et ne sont pas pleinement conformes à </w:t>
      </w:r>
      <w:smartTag w:uri="urn:schemas-microsoft-com:office:smarttags" w:element="PersonName">
        <w:smartTagPr>
          <w:attr w:name="ProductID" w:val="la Convention"/>
        </w:smartTagPr>
        <w:r>
          <w:rPr>
            <w:szCs w:val="24"/>
          </w:rPr>
          <w:t>la Convention</w:t>
        </w:r>
      </w:smartTag>
      <w:r>
        <w:rPr>
          <w:szCs w:val="24"/>
        </w:rPr>
        <w:t xml:space="preserve"> relative aux droits de l</w:t>
      </w:r>
      <w:r w:rsidR="002B0390">
        <w:rPr>
          <w:szCs w:val="24"/>
        </w:rPr>
        <w:t>’</w:t>
      </w:r>
      <w:r>
        <w:rPr>
          <w:szCs w:val="24"/>
        </w:rPr>
        <w:t>enfant.</w:t>
      </w:r>
    </w:p>
    <w:p w:rsidR="00700FA7" w:rsidRPr="00700FA7" w:rsidRDefault="00700FA7" w:rsidP="002C61BF">
      <w:pPr>
        <w:spacing w:after="240"/>
        <w:rPr>
          <w:b/>
          <w:szCs w:val="24"/>
        </w:rPr>
      </w:pPr>
      <w:r w:rsidRPr="00700FA7">
        <w:rPr>
          <w:b/>
          <w:szCs w:val="24"/>
        </w:rPr>
        <w:t>Situation actuelle</w:t>
      </w:r>
    </w:p>
    <w:p w:rsidR="00700FA7" w:rsidRDefault="00700FA7" w:rsidP="00613254">
      <w:pPr>
        <w:tabs>
          <w:tab w:val="left" w:pos="567"/>
        </w:tabs>
        <w:spacing w:after="240"/>
        <w:rPr>
          <w:szCs w:val="24"/>
        </w:rPr>
      </w:pPr>
      <w:r>
        <w:rPr>
          <w:szCs w:val="24"/>
        </w:rPr>
        <w:t>4.</w:t>
      </w:r>
      <w:r>
        <w:rPr>
          <w:szCs w:val="24"/>
        </w:rPr>
        <w:tab/>
        <w:t>Il n</w:t>
      </w:r>
      <w:r w:rsidR="002B0390">
        <w:rPr>
          <w:szCs w:val="24"/>
        </w:rPr>
        <w:t>’</w:t>
      </w:r>
      <w:r>
        <w:rPr>
          <w:szCs w:val="24"/>
        </w:rPr>
        <w:t xml:space="preserve">y a rien de nouveau à rapporter en ce qui concerne le NBWNA. Le Comité est prié de se reporter au rapport initial des </w:t>
      </w:r>
      <w:r w:rsidRPr="00700FA7">
        <w:rPr>
          <w:szCs w:val="24"/>
        </w:rPr>
        <w:t>Antilles néerlandaises</w:t>
      </w:r>
      <w:r>
        <w:rPr>
          <w:szCs w:val="24"/>
        </w:rPr>
        <w:t xml:space="preserve"> (CRC/C/61/Add.4).</w:t>
      </w:r>
    </w:p>
    <w:p w:rsidR="00700FA7" w:rsidRDefault="00700FA7" w:rsidP="00613254">
      <w:pPr>
        <w:tabs>
          <w:tab w:val="left" w:pos="567"/>
        </w:tabs>
        <w:spacing w:after="240"/>
        <w:rPr>
          <w:szCs w:val="24"/>
        </w:rPr>
      </w:pPr>
      <w:r>
        <w:rPr>
          <w:szCs w:val="24"/>
        </w:rPr>
        <w:t>5.</w:t>
      </w:r>
      <w:r>
        <w:rPr>
          <w:szCs w:val="24"/>
        </w:rPr>
        <w:tab/>
        <w:t xml:space="preserve">Le droit des personnes et le droit familial des </w:t>
      </w:r>
      <w:r w:rsidRPr="00700FA7">
        <w:rPr>
          <w:szCs w:val="24"/>
        </w:rPr>
        <w:t>Antilles néerlandaises</w:t>
      </w:r>
      <w:r>
        <w:rPr>
          <w:szCs w:val="24"/>
        </w:rPr>
        <w:t xml:space="preserve"> sont contenus dans le Livre I du no</w:t>
      </w:r>
      <w:r w:rsidR="004B62E2">
        <w:rPr>
          <w:szCs w:val="24"/>
        </w:rPr>
        <w:t>uveau Code civil (NBW Livre I), entré en vigueur le 15 janvier 2001, qui introduit les modifications visant à protéger les droits de l</w:t>
      </w:r>
      <w:r w:rsidR="002B0390">
        <w:rPr>
          <w:szCs w:val="24"/>
        </w:rPr>
        <w:t>’</w:t>
      </w:r>
      <w:r w:rsidR="004B62E2">
        <w:rPr>
          <w:szCs w:val="24"/>
        </w:rPr>
        <w:t>enfant annoncées dans le rapport initial. Par exemple, le nouveau Code civil aboli la distinction entre enfants légitimes et illégitimes</w:t>
      </w:r>
      <w:r w:rsidR="00566E05">
        <w:rPr>
          <w:rStyle w:val="FootnoteReference"/>
          <w:szCs w:val="24"/>
        </w:rPr>
        <w:footnoteReference w:id="14"/>
      </w:r>
      <w:r w:rsidR="004B62E2">
        <w:rPr>
          <w:szCs w:val="24"/>
        </w:rPr>
        <w:t xml:space="preserve"> et modifie la loi concernant le nom de famille</w:t>
      </w:r>
      <w:r w:rsidR="00566E05">
        <w:rPr>
          <w:rStyle w:val="FootnoteReference"/>
          <w:szCs w:val="24"/>
        </w:rPr>
        <w:footnoteReference w:id="15"/>
      </w:r>
      <w:r w:rsidR="004B62E2">
        <w:rPr>
          <w:szCs w:val="24"/>
        </w:rPr>
        <w:t xml:space="preserve">. Ces modifications sont </w:t>
      </w:r>
      <w:r w:rsidR="00B86851">
        <w:rPr>
          <w:szCs w:val="24"/>
        </w:rPr>
        <w:t>toutes deux favorables</w:t>
      </w:r>
      <w:r w:rsidR="00AE351E">
        <w:rPr>
          <w:szCs w:val="24"/>
        </w:rPr>
        <w:t xml:space="preserve"> aux </w:t>
      </w:r>
      <w:r w:rsidR="004B62E2">
        <w:rPr>
          <w:szCs w:val="24"/>
        </w:rPr>
        <w:t>enfants.</w:t>
      </w:r>
    </w:p>
    <w:p w:rsidR="00864584" w:rsidRPr="00864584" w:rsidRDefault="00864584" w:rsidP="00613254">
      <w:pPr>
        <w:tabs>
          <w:tab w:val="left" w:pos="567"/>
        </w:tabs>
        <w:spacing w:after="240"/>
      </w:pPr>
      <w:r>
        <w:rPr>
          <w:szCs w:val="24"/>
        </w:rPr>
        <w:t>6.</w:t>
      </w:r>
      <w:r>
        <w:rPr>
          <w:szCs w:val="24"/>
        </w:rPr>
        <w:tab/>
        <w:t xml:space="preserve">Quoique le </w:t>
      </w:r>
      <w:r w:rsidR="00D80F3D">
        <w:rPr>
          <w:szCs w:val="24"/>
        </w:rPr>
        <w:t>Gouvernement</w:t>
      </w:r>
      <w:r>
        <w:rPr>
          <w:szCs w:val="24"/>
        </w:rPr>
        <w:t xml:space="preserve"> des </w:t>
      </w:r>
      <w:r w:rsidRPr="00864584">
        <w:rPr>
          <w:szCs w:val="24"/>
        </w:rPr>
        <w:t>Antilles néerlandaises</w:t>
      </w:r>
      <w:r>
        <w:rPr>
          <w:szCs w:val="24"/>
        </w:rPr>
        <w:t xml:space="preserve"> ait annoncé son intention d</w:t>
      </w:r>
      <w:r w:rsidR="002B0390">
        <w:rPr>
          <w:szCs w:val="24"/>
        </w:rPr>
        <w:t>’</w:t>
      </w:r>
      <w:r>
        <w:rPr>
          <w:szCs w:val="24"/>
        </w:rPr>
        <w:t>adhérer aux Protocoles facultatifs du 25 mai 2000</w:t>
      </w:r>
      <w:r w:rsidRPr="00864584">
        <w:rPr>
          <w:szCs w:val="24"/>
        </w:rPr>
        <w:t xml:space="preserve"> concernant</w:t>
      </w:r>
      <w:r>
        <w:rPr>
          <w:szCs w:val="24"/>
        </w:rPr>
        <w:t>, l</w:t>
      </w:r>
      <w:r w:rsidR="002B0390">
        <w:rPr>
          <w:szCs w:val="24"/>
        </w:rPr>
        <w:t>’</w:t>
      </w:r>
      <w:r>
        <w:rPr>
          <w:szCs w:val="24"/>
        </w:rPr>
        <w:t xml:space="preserve">un, </w:t>
      </w:r>
      <w:r w:rsidRPr="00864584">
        <w:rPr>
          <w:szCs w:val="24"/>
        </w:rPr>
        <w:t>la vente d</w:t>
      </w:r>
      <w:r w:rsidR="002B0390">
        <w:rPr>
          <w:szCs w:val="24"/>
        </w:rPr>
        <w:t>’</w:t>
      </w:r>
      <w:r w:rsidRPr="00864584">
        <w:rPr>
          <w:szCs w:val="24"/>
        </w:rPr>
        <w:t>enfants, la prostitution des enfants et la pornographie mettant en scène des enfants </w:t>
      </w:r>
      <w:r>
        <w:rPr>
          <w:szCs w:val="24"/>
        </w:rPr>
        <w:t>et l</w:t>
      </w:r>
      <w:r w:rsidR="002B0390">
        <w:rPr>
          <w:szCs w:val="24"/>
        </w:rPr>
        <w:t>’</w:t>
      </w:r>
      <w:r>
        <w:rPr>
          <w:szCs w:val="24"/>
        </w:rPr>
        <w:t xml:space="preserve">autre, </w:t>
      </w:r>
      <w:r w:rsidRPr="00864584">
        <w:t>l</w:t>
      </w:r>
      <w:r w:rsidR="002B0390">
        <w:t>’</w:t>
      </w:r>
      <w:r w:rsidRPr="00864584">
        <w:t>implication d</w:t>
      </w:r>
      <w:r w:rsidR="002B0390">
        <w:t>’</w:t>
      </w:r>
      <w:r w:rsidRPr="00864584">
        <w:t>enfants dans les conflits armés</w:t>
      </w:r>
      <w:r w:rsidR="00B86851">
        <w:t>,</w:t>
      </w:r>
      <w:r>
        <w:t xml:space="preserve"> aucun de ces deux instruments n</w:t>
      </w:r>
      <w:r w:rsidR="002B0390">
        <w:t>’</w:t>
      </w:r>
      <w:r>
        <w:t xml:space="preserve">est encore appliqué. Le Code pénal des </w:t>
      </w:r>
      <w:r>
        <w:rPr>
          <w:szCs w:val="24"/>
        </w:rPr>
        <w:t>Antilles néerlandaises est en cours de révision</w:t>
      </w:r>
      <w:r w:rsidR="008F1E73">
        <w:rPr>
          <w:szCs w:val="24"/>
        </w:rPr>
        <w:t>;</w:t>
      </w:r>
      <w:r>
        <w:rPr>
          <w:szCs w:val="24"/>
        </w:rPr>
        <w:t xml:space="preserve"> sa nouvelle version intégrera la loi d</w:t>
      </w:r>
      <w:r w:rsidR="002B0390">
        <w:rPr>
          <w:szCs w:val="24"/>
        </w:rPr>
        <w:t>’</w:t>
      </w:r>
      <w:r>
        <w:rPr>
          <w:szCs w:val="24"/>
        </w:rPr>
        <w:t>application de</w:t>
      </w:r>
      <w:r w:rsidR="00B86851">
        <w:rPr>
          <w:szCs w:val="24"/>
        </w:rPr>
        <w:t xml:space="preserve"> ce</w:t>
      </w:r>
      <w:r>
        <w:rPr>
          <w:szCs w:val="24"/>
        </w:rPr>
        <w:t>s deux protocoles facultatifs.</w:t>
      </w:r>
    </w:p>
    <w:p w:rsidR="00864584" w:rsidRDefault="00864584" w:rsidP="00613254">
      <w:pPr>
        <w:tabs>
          <w:tab w:val="left" w:pos="567"/>
        </w:tabs>
        <w:spacing w:after="240"/>
        <w:rPr>
          <w:szCs w:val="24"/>
        </w:rPr>
      </w:pPr>
      <w:r>
        <w:rPr>
          <w:szCs w:val="24"/>
        </w:rPr>
        <w:t>7.</w:t>
      </w:r>
      <w:r>
        <w:rPr>
          <w:szCs w:val="24"/>
        </w:rPr>
        <w:tab/>
        <w:t>Un projet de décret national pourtant amendement du décret national sur l</w:t>
      </w:r>
      <w:r w:rsidR="002B0390">
        <w:rPr>
          <w:szCs w:val="24"/>
        </w:rPr>
        <w:t>’</w:t>
      </w:r>
      <w:r>
        <w:rPr>
          <w:szCs w:val="24"/>
        </w:rPr>
        <w:t xml:space="preserve">éducation obligatoire a été soumis au </w:t>
      </w:r>
      <w:r w:rsidR="00E462DC">
        <w:rPr>
          <w:szCs w:val="24"/>
        </w:rPr>
        <w:t>P</w:t>
      </w:r>
      <w:r>
        <w:rPr>
          <w:szCs w:val="24"/>
        </w:rPr>
        <w:t>arlement pour approbation. Ce texte milite en faveur de l</w:t>
      </w:r>
      <w:r w:rsidR="002B0390">
        <w:rPr>
          <w:szCs w:val="24"/>
        </w:rPr>
        <w:t>’</w:t>
      </w:r>
      <w:r>
        <w:rPr>
          <w:szCs w:val="24"/>
        </w:rPr>
        <w:t>abaissement de la limite inférieure de l</w:t>
      </w:r>
      <w:r w:rsidR="002B0390">
        <w:rPr>
          <w:szCs w:val="24"/>
        </w:rPr>
        <w:t>’</w:t>
      </w:r>
      <w:r>
        <w:rPr>
          <w:szCs w:val="24"/>
        </w:rPr>
        <w:t>âge scolaire de 6 à 4 ans et de l</w:t>
      </w:r>
      <w:r w:rsidR="002B0390">
        <w:rPr>
          <w:szCs w:val="24"/>
        </w:rPr>
        <w:t>’</w:t>
      </w:r>
      <w:r>
        <w:rPr>
          <w:szCs w:val="24"/>
        </w:rPr>
        <w:t xml:space="preserve">élévation de la limite supérieure de 15 à 18 ans. Plusieurs mesures seront aussi introduites pour contribuer à </w:t>
      </w:r>
      <w:r w:rsidR="00D91520">
        <w:rPr>
          <w:szCs w:val="24"/>
        </w:rPr>
        <w:t>améliorer la fréquentation. Ces modifications font partie d</w:t>
      </w:r>
      <w:r w:rsidR="002B0390">
        <w:rPr>
          <w:szCs w:val="24"/>
        </w:rPr>
        <w:t>’</w:t>
      </w:r>
      <w:r w:rsidR="00D91520">
        <w:rPr>
          <w:szCs w:val="24"/>
        </w:rPr>
        <w:t>un programme ambitieux, le Plan delta, en cours d</w:t>
      </w:r>
      <w:r w:rsidR="002B0390">
        <w:rPr>
          <w:szCs w:val="24"/>
        </w:rPr>
        <w:t>’</w:t>
      </w:r>
      <w:r w:rsidR="00D91520">
        <w:rPr>
          <w:szCs w:val="24"/>
        </w:rPr>
        <w:t xml:space="preserve">élaboration. Ce plan </w:t>
      </w:r>
      <w:r w:rsidR="00B86851">
        <w:rPr>
          <w:szCs w:val="24"/>
        </w:rPr>
        <w:t xml:space="preserve">a </w:t>
      </w:r>
      <w:r w:rsidR="00D91520">
        <w:rPr>
          <w:szCs w:val="24"/>
        </w:rPr>
        <w:t xml:space="preserve">trait </w:t>
      </w:r>
      <w:r w:rsidR="00B86851">
        <w:rPr>
          <w:szCs w:val="24"/>
        </w:rPr>
        <w:t xml:space="preserve">à </w:t>
      </w:r>
      <w:r w:rsidR="00D91520">
        <w:rPr>
          <w:szCs w:val="24"/>
        </w:rPr>
        <w:t>la scolarité obligatoire, la formation des jeunes, l</w:t>
      </w:r>
      <w:r w:rsidR="002B0390">
        <w:rPr>
          <w:szCs w:val="24"/>
        </w:rPr>
        <w:t>’</w:t>
      </w:r>
      <w:r w:rsidR="00D91520">
        <w:rPr>
          <w:szCs w:val="24"/>
        </w:rPr>
        <w:t>évaluation des besoins individuels et l</w:t>
      </w:r>
      <w:r w:rsidR="002B0390">
        <w:rPr>
          <w:szCs w:val="24"/>
        </w:rPr>
        <w:t>’</w:t>
      </w:r>
      <w:r w:rsidR="00D91520">
        <w:rPr>
          <w:szCs w:val="24"/>
        </w:rPr>
        <w:t>orientation professionnelle. Il a pour objet d</w:t>
      </w:r>
      <w:r w:rsidR="002B0390">
        <w:rPr>
          <w:szCs w:val="24"/>
        </w:rPr>
        <w:t>’</w:t>
      </w:r>
      <w:r w:rsidR="00D91520">
        <w:rPr>
          <w:szCs w:val="24"/>
        </w:rPr>
        <w:t>éviter que les jeunes interrompent prématurément leurs études et de réduire le chômage des jeunes. Ceci devrait permettre à un plus grand nombre de jeunes de prendre un bon départ dans la vie.</w:t>
      </w:r>
    </w:p>
    <w:p w:rsidR="00D91520" w:rsidRDefault="00D91520" w:rsidP="00613254">
      <w:pPr>
        <w:tabs>
          <w:tab w:val="left" w:pos="567"/>
        </w:tabs>
        <w:spacing w:after="240"/>
        <w:rPr>
          <w:szCs w:val="24"/>
        </w:rPr>
      </w:pPr>
      <w:r>
        <w:rPr>
          <w:szCs w:val="24"/>
        </w:rPr>
        <w:t>8.</w:t>
      </w:r>
      <w:r>
        <w:rPr>
          <w:szCs w:val="24"/>
        </w:rPr>
        <w:tab/>
        <w:t xml:space="preserve">Le nouveau cadre de mesures en faveur des jeunes a été approuvé par le Conseil des ministres des </w:t>
      </w:r>
      <w:r w:rsidRPr="00D91520">
        <w:rPr>
          <w:szCs w:val="24"/>
        </w:rPr>
        <w:t>Antilles néerlandaises</w:t>
      </w:r>
      <w:r>
        <w:rPr>
          <w:szCs w:val="24"/>
        </w:rPr>
        <w:t xml:space="preserve"> en avril 2005. Il donne des </w:t>
      </w:r>
      <w:r w:rsidR="00B86851">
        <w:rPr>
          <w:szCs w:val="24"/>
        </w:rPr>
        <w:t xml:space="preserve">orientations </w:t>
      </w:r>
      <w:r>
        <w:rPr>
          <w:szCs w:val="24"/>
        </w:rPr>
        <w:t xml:space="preserve">sur la manière de traiter les cas de mauvais traitements infligés aux enfants et </w:t>
      </w:r>
      <w:r w:rsidR="00B86851">
        <w:rPr>
          <w:szCs w:val="24"/>
        </w:rPr>
        <w:t xml:space="preserve">contient </w:t>
      </w:r>
      <w:r>
        <w:rPr>
          <w:szCs w:val="24"/>
        </w:rPr>
        <w:t>des mesures visant à garantir que les problèmes sont rég</w:t>
      </w:r>
      <w:r w:rsidR="00B86851">
        <w:rPr>
          <w:szCs w:val="24"/>
        </w:rPr>
        <w:t>lés avec célérité, effectivité</w:t>
      </w:r>
      <w:r>
        <w:rPr>
          <w:szCs w:val="24"/>
        </w:rPr>
        <w:t xml:space="preserve"> et efficac</w:t>
      </w:r>
      <w:r w:rsidR="00B86851">
        <w:rPr>
          <w:szCs w:val="24"/>
        </w:rPr>
        <w:t>ité</w:t>
      </w:r>
      <w:r>
        <w:rPr>
          <w:szCs w:val="24"/>
        </w:rPr>
        <w:t>. Le cadre de mesures</w:t>
      </w:r>
      <w:r w:rsidR="000B0965">
        <w:rPr>
          <w:szCs w:val="24"/>
        </w:rPr>
        <w:t xml:space="preserve"> </w:t>
      </w:r>
      <w:r>
        <w:rPr>
          <w:szCs w:val="24"/>
        </w:rPr>
        <w:t xml:space="preserve">énoncé dans le </w:t>
      </w:r>
      <w:r w:rsidR="0083707C">
        <w:rPr>
          <w:szCs w:val="24"/>
        </w:rPr>
        <w:t>d</w:t>
      </w:r>
      <w:r>
        <w:rPr>
          <w:szCs w:val="24"/>
        </w:rPr>
        <w:t>écret national sur la protection de la jeunesse</w:t>
      </w:r>
      <w:r w:rsidR="000B0965">
        <w:rPr>
          <w:szCs w:val="24"/>
        </w:rPr>
        <w:t>,</w:t>
      </w:r>
      <w:r>
        <w:rPr>
          <w:szCs w:val="24"/>
        </w:rPr>
        <w:t xml:space="preserve"> qui se substituera à la loi </w:t>
      </w:r>
      <w:r w:rsidR="000B0965">
        <w:rPr>
          <w:szCs w:val="24"/>
        </w:rPr>
        <w:t>sur les services pour la jeunesse, prévoit pour les jeunes qui en ont besoin des soins et une surveillance continus jusqu</w:t>
      </w:r>
      <w:r w:rsidR="002B0390">
        <w:rPr>
          <w:szCs w:val="24"/>
        </w:rPr>
        <w:t>’</w:t>
      </w:r>
      <w:r w:rsidR="000B0965">
        <w:rPr>
          <w:szCs w:val="24"/>
        </w:rPr>
        <w:t>à l</w:t>
      </w:r>
      <w:r w:rsidR="002B0390">
        <w:rPr>
          <w:szCs w:val="24"/>
        </w:rPr>
        <w:t>’</w:t>
      </w:r>
      <w:r w:rsidR="000B0965">
        <w:rPr>
          <w:szCs w:val="24"/>
        </w:rPr>
        <w:t xml:space="preserve">âge de 24 ans. </w:t>
      </w:r>
    </w:p>
    <w:p w:rsidR="000B0965" w:rsidRDefault="000B0965" w:rsidP="00613254">
      <w:pPr>
        <w:tabs>
          <w:tab w:val="left" w:pos="567"/>
        </w:tabs>
        <w:spacing w:after="240"/>
        <w:rPr>
          <w:szCs w:val="24"/>
        </w:rPr>
      </w:pPr>
      <w:r>
        <w:rPr>
          <w:szCs w:val="24"/>
        </w:rPr>
        <w:t>9.</w:t>
      </w:r>
      <w:r>
        <w:rPr>
          <w:szCs w:val="24"/>
        </w:rPr>
        <w:tab/>
        <w:t xml:space="preserve">Le cadre de mesures en faveur des jeunes contient également des </w:t>
      </w:r>
      <w:r w:rsidR="00967013">
        <w:rPr>
          <w:szCs w:val="24"/>
        </w:rPr>
        <w:t xml:space="preserve">propositions visant à ce que chaque école des </w:t>
      </w:r>
      <w:r w:rsidR="00967013" w:rsidRPr="00967013">
        <w:rPr>
          <w:szCs w:val="24"/>
        </w:rPr>
        <w:t>Antilles néerlandaises</w:t>
      </w:r>
      <w:r w:rsidR="00967013">
        <w:rPr>
          <w:szCs w:val="24"/>
        </w:rPr>
        <w:t xml:space="preserve"> ait accès à un travailleur social en milieu scolaire. Ce cadre de mesures et le projet de décret national</w:t>
      </w:r>
      <w:r w:rsidR="00E462DC">
        <w:rPr>
          <w:szCs w:val="24"/>
        </w:rPr>
        <w:t xml:space="preserve"> </w:t>
      </w:r>
      <w:r w:rsidR="00967013">
        <w:rPr>
          <w:szCs w:val="24"/>
        </w:rPr>
        <w:t>sur la protection de la jeunesse soulignent l</w:t>
      </w:r>
      <w:r w:rsidR="002B0390">
        <w:rPr>
          <w:szCs w:val="24"/>
        </w:rPr>
        <w:t>’</w:t>
      </w:r>
      <w:r w:rsidR="00967013">
        <w:rPr>
          <w:szCs w:val="24"/>
        </w:rPr>
        <w:t>importance d</w:t>
      </w:r>
      <w:r w:rsidR="002B0390">
        <w:rPr>
          <w:szCs w:val="24"/>
        </w:rPr>
        <w:t>’</w:t>
      </w:r>
      <w:r w:rsidR="00967013">
        <w:rPr>
          <w:szCs w:val="24"/>
        </w:rPr>
        <w:t>une intervention précoce</w:t>
      </w:r>
      <w:r w:rsidR="008F1E73">
        <w:rPr>
          <w:szCs w:val="24"/>
        </w:rPr>
        <w:t>:</w:t>
      </w:r>
      <w:r w:rsidR="00967013">
        <w:rPr>
          <w:szCs w:val="24"/>
        </w:rPr>
        <w:t xml:space="preserve"> les enfants doivent pouvoir signaler les problèmes et les travailleurs sociaux doivent pouvoir intervenir sans délai. Dans cet esprit, en août 2004 un amendement à l</w:t>
      </w:r>
      <w:r w:rsidR="002B0390">
        <w:rPr>
          <w:szCs w:val="24"/>
        </w:rPr>
        <w:t>’</w:t>
      </w:r>
      <w:r w:rsidR="00967013">
        <w:rPr>
          <w:szCs w:val="24"/>
        </w:rPr>
        <w:t xml:space="preserve">article 251 du Code pénal des </w:t>
      </w:r>
      <w:r w:rsidR="00967013" w:rsidRPr="00967013">
        <w:rPr>
          <w:szCs w:val="24"/>
        </w:rPr>
        <w:t>Antilles néerlandaises</w:t>
      </w:r>
      <w:r w:rsidR="00967013">
        <w:rPr>
          <w:szCs w:val="24"/>
        </w:rPr>
        <w:t xml:space="preserve"> a été adopté pour confier aux enseignants le pouvoir de signaler leurs soupçons s</w:t>
      </w:r>
      <w:r w:rsidR="002B0390">
        <w:rPr>
          <w:szCs w:val="24"/>
        </w:rPr>
        <w:t>’</w:t>
      </w:r>
      <w:r w:rsidR="00967013">
        <w:rPr>
          <w:szCs w:val="24"/>
        </w:rPr>
        <w:t>ils pensent, ou s</w:t>
      </w:r>
      <w:r w:rsidR="002B0390">
        <w:rPr>
          <w:szCs w:val="24"/>
        </w:rPr>
        <w:t>’</w:t>
      </w:r>
      <w:r w:rsidR="0083707C">
        <w:rPr>
          <w:szCs w:val="24"/>
        </w:rPr>
        <w:t>ils ont connaissance du </w:t>
      </w:r>
      <w:r w:rsidR="00967013">
        <w:rPr>
          <w:szCs w:val="24"/>
        </w:rPr>
        <w:t>fait qu</w:t>
      </w:r>
      <w:r w:rsidR="002B0390">
        <w:rPr>
          <w:szCs w:val="24"/>
        </w:rPr>
        <w:t>’</w:t>
      </w:r>
      <w:r w:rsidR="00967013">
        <w:rPr>
          <w:szCs w:val="24"/>
        </w:rPr>
        <w:t>un enfant est victime de mauvais traitements.</w:t>
      </w:r>
    </w:p>
    <w:p w:rsidR="00967013" w:rsidRDefault="00967013" w:rsidP="00613254">
      <w:pPr>
        <w:tabs>
          <w:tab w:val="left" w:pos="567"/>
        </w:tabs>
        <w:spacing w:after="240"/>
        <w:rPr>
          <w:szCs w:val="24"/>
        </w:rPr>
      </w:pPr>
      <w:r>
        <w:rPr>
          <w:szCs w:val="24"/>
        </w:rPr>
        <w:t>10.</w:t>
      </w:r>
      <w:r>
        <w:rPr>
          <w:szCs w:val="24"/>
        </w:rPr>
        <w:tab/>
        <w:t xml:space="preserve">Les travaux du Gouvernement des </w:t>
      </w:r>
      <w:r w:rsidRPr="00967013">
        <w:rPr>
          <w:szCs w:val="24"/>
        </w:rPr>
        <w:t>Antilles néerlandaises</w:t>
      </w:r>
      <w:r>
        <w:rPr>
          <w:szCs w:val="24"/>
        </w:rPr>
        <w:t xml:space="preserve"> et des autorités territoriales insulaires </w:t>
      </w:r>
      <w:r w:rsidR="0083707C">
        <w:rPr>
          <w:szCs w:val="24"/>
        </w:rPr>
        <w:t>sont</w:t>
      </w:r>
      <w:r>
        <w:rPr>
          <w:szCs w:val="24"/>
        </w:rPr>
        <w:t xml:space="preserve"> soutenu par le Programme d</w:t>
      </w:r>
      <w:r w:rsidR="002B0390">
        <w:rPr>
          <w:szCs w:val="24"/>
        </w:rPr>
        <w:t>’</w:t>
      </w:r>
      <w:r>
        <w:rPr>
          <w:szCs w:val="24"/>
        </w:rPr>
        <w:t xml:space="preserve">appui au développement de la jeunesse des </w:t>
      </w:r>
      <w:r w:rsidRPr="00967013">
        <w:rPr>
          <w:szCs w:val="24"/>
        </w:rPr>
        <w:t>Antilles néerlandaises</w:t>
      </w:r>
      <w:r>
        <w:rPr>
          <w:szCs w:val="24"/>
        </w:rPr>
        <w:t xml:space="preserve"> (SNAYDP). Ce programme, lancé en 2003, vise à améliorer l</w:t>
      </w:r>
      <w:r w:rsidR="002B0390">
        <w:rPr>
          <w:szCs w:val="24"/>
        </w:rPr>
        <w:t>’</w:t>
      </w:r>
      <w:r>
        <w:rPr>
          <w:szCs w:val="24"/>
        </w:rPr>
        <w:t>intégration socioculturelle des jeunes (âgés de 16 à 24 ans) et leur participation au développement économique</w:t>
      </w:r>
      <w:r w:rsidR="008F1E73">
        <w:rPr>
          <w:szCs w:val="24"/>
        </w:rPr>
        <w:t>;</w:t>
      </w:r>
      <w:r>
        <w:rPr>
          <w:szCs w:val="24"/>
        </w:rPr>
        <w:t xml:space="preserve"> il aide les autorités nationales et les autorités territoriales insulaires à</w:t>
      </w:r>
      <w:r w:rsidR="0083707C">
        <w:rPr>
          <w:szCs w:val="24"/>
        </w:rPr>
        <w:t>:</w:t>
      </w:r>
    </w:p>
    <w:p w:rsidR="00967013" w:rsidRDefault="0083707C" w:rsidP="0083707C">
      <w:pPr>
        <w:tabs>
          <w:tab w:val="left" w:pos="567"/>
          <w:tab w:val="left" w:pos="1134"/>
        </w:tabs>
        <w:spacing w:after="240"/>
        <w:rPr>
          <w:szCs w:val="24"/>
        </w:rPr>
      </w:pPr>
      <w:r>
        <w:rPr>
          <w:szCs w:val="24"/>
        </w:rPr>
        <w:tab/>
      </w:r>
      <w:r w:rsidR="00967013">
        <w:rPr>
          <w:szCs w:val="24"/>
        </w:rPr>
        <w:t>1.</w:t>
      </w:r>
      <w:r w:rsidR="00967013">
        <w:rPr>
          <w:szCs w:val="24"/>
        </w:rPr>
        <w:tab/>
      </w:r>
      <w:r>
        <w:rPr>
          <w:szCs w:val="24"/>
        </w:rPr>
        <w:t>F</w:t>
      </w:r>
      <w:r w:rsidR="00967013">
        <w:rPr>
          <w:szCs w:val="24"/>
        </w:rPr>
        <w:t>ormuler et mettre en œuvre une stratégie intégrée</w:t>
      </w:r>
      <w:r w:rsidR="008F1E73">
        <w:rPr>
          <w:szCs w:val="24"/>
        </w:rPr>
        <w:t>;</w:t>
      </w:r>
    </w:p>
    <w:p w:rsidR="003125C8" w:rsidRDefault="0083707C" w:rsidP="0083707C">
      <w:pPr>
        <w:tabs>
          <w:tab w:val="left" w:pos="567"/>
          <w:tab w:val="left" w:pos="1134"/>
        </w:tabs>
        <w:spacing w:after="240"/>
        <w:ind w:left="1134" w:hanging="1134"/>
        <w:rPr>
          <w:szCs w:val="24"/>
        </w:rPr>
      </w:pPr>
      <w:r>
        <w:rPr>
          <w:szCs w:val="24"/>
        </w:rPr>
        <w:tab/>
        <w:t>2.</w:t>
      </w:r>
      <w:r>
        <w:rPr>
          <w:szCs w:val="24"/>
        </w:rPr>
        <w:tab/>
        <w:t>M</w:t>
      </w:r>
      <w:r w:rsidR="00967013">
        <w:rPr>
          <w:szCs w:val="24"/>
        </w:rPr>
        <w:t>ettre en place des programmes locaux de formation à l</w:t>
      </w:r>
      <w:r w:rsidR="002B0390">
        <w:rPr>
          <w:szCs w:val="24"/>
        </w:rPr>
        <w:t>’</w:t>
      </w:r>
      <w:r w:rsidR="00967013">
        <w:rPr>
          <w:szCs w:val="24"/>
        </w:rPr>
        <w:t>intention du groupe ciblé et à améliorer ses perspectives d</w:t>
      </w:r>
      <w:r w:rsidR="002B0390">
        <w:rPr>
          <w:szCs w:val="24"/>
        </w:rPr>
        <w:t>’</w:t>
      </w:r>
      <w:r w:rsidR="00967013">
        <w:rPr>
          <w:szCs w:val="24"/>
        </w:rPr>
        <w:t xml:space="preserve">emploi, en se focalisant sur les jeunes défavorisés, </w:t>
      </w:r>
      <w:r w:rsidR="006B793E">
        <w:rPr>
          <w:szCs w:val="24"/>
        </w:rPr>
        <w:t>inactifs et chômeurs.</w:t>
      </w:r>
    </w:p>
    <w:p w:rsidR="006B793E" w:rsidRDefault="006B793E" w:rsidP="0083707C">
      <w:pPr>
        <w:tabs>
          <w:tab w:val="left" w:pos="567"/>
        </w:tabs>
        <w:spacing w:after="240"/>
        <w:rPr>
          <w:szCs w:val="24"/>
        </w:rPr>
      </w:pPr>
      <w:r>
        <w:rPr>
          <w:szCs w:val="24"/>
        </w:rPr>
        <w:t>11.</w:t>
      </w:r>
      <w:r>
        <w:rPr>
          <w:szCs w:val="24"/>
        </w:rPr>
        <w:tab/>
        <w:t xml:space="preserve">Le SNAYDP est financé par le fonds autorenouvelable de </w:t>
      </w:r>
      <w:smartTag w:uri="urn:schemas-microsoft-com:office:smarttags" w:element="PersonName">
        <w:smartTagPr>
          <w:attr w:name="ProductID" w:val="la Commission"/>
        </w:smartTagPr>
        <w:r>
          <w:rPr>
            <w:szCs w:val="24"/>
          </w:rPr>
          <w:t>la Commission</w:t>
        </w:r>
      </w:smartTag>
      <w:r>
        <w:rPr>
          <w:szCs w:val="24"/>
        </w:rPr>
        <w:t xml:space="preserve"> européenne</w:t>
      </w:r>
      <w:r w:rsidR="00DC603D">
        <w:rPr>
          <w:szCs w:val="24"/>
        </w:rPr>
        <w:t xml:space="preserve"> de soutien aux micro</w:t>
      </w:r>
      <w:r>
        <w:rPr>
          <w:szCs w:val="24"/>
        </w:rPr>
        <w:t>entreprises. Un total de 4,</w:t>
      </w:r>
      <w:r w:rsidR="003C5483">
        <w:rPr>
          <w:szCs w:val="24"/>
        </w:rPr>
        <w:t>5</w:t>
      </w:r>
      <w:r>
        <w:rPr>
          <w:szCs w:val="24"/>
        </w:rPr>
        <w:t xml:space="preserve"> millions d</w:t>
      </w:r>
      <w:r w:rsidR="002B0390">
        <w:rPr>
          <w:szCs w:val="24"/>
        </w:rPr>
        <w:t>’</w:t>
      </w:r>
      <w:r>
        <w:rPr>
          <w:szCs w:val="24"/>
        </w:rPr>
        <w:t xml:space="preserve">euros </w:t>
      </w:r>
      <w:r w:rsidR="00DC603D">
        <w:rPr>
          <w:szCs w:val="24"/>
        </w:rPr>
        <w:t>e</w:t>
      </w:r>
      <w:r>
        <w:rPr>
          <w:szCs w:val="24"/>
        </w:rPr>
        <w:t>st mis à disposition sur quatre ans</w:t>
      </w:r>
      <w:r w:rsidR="00DC603D">
        <w:rPr>
          <w:szCs w:val="24"/>
        </w:rPr>
        <w:t xml:space="preserve"> pour l</w:t>
      </w:r>
      <w:r w:rsidR="002B0390">
        <w:rPr>
          <w:szCs w:val="24"/>
        </w:rPr>
        <w:t>’</w:t>
      </w:r>
      <w:r w:rsidR="00DC603D">
        <w:rPr>
          <w:szCs w:val="24"/>
        </w:rPr>
        <w:t>ensemble des territoires insulaires.</w:t>
      </w:r>
      <w:r>
        <w:rPr>
          <w:szCs w:val="24"/>
        </w:rPr>
        <w:t xml:space="preserve"> </w:t>
      </w:r>
    </w:p>
    <w:p w:rsidR="00DC603D" w:rsidRPr="00DC603D" w:rsidRDefault="00DC603D" w:rsidP="0083707C">
      <w:pPr>
        <w:keepNext/>
        <w:spacing w:after="240"/>
        <w:rPr>
          <w:b/>
          <w:szCs w:val="24"/>
        </w:rPr>
      </w:pPr>
      <w:r w:rsidRPr="00DC603D">
        <w:rPr>
          <w:b/>
          <w:szCs w:val="24"/>
        </w:rPr>
        <w:t xml:space="preserve">Mesures prises ou prévues pour faire largement connaître les principes et les dispositions de </w:t>
      </w:r>
      <w:smartTag w:uri="urn:schemas-microsoft-com:office:smarttags" w:element="PersonName">
        <w:smartTagPr>
          <w:attr w:name="ProductID" w:val="la Convention"/>
        </w:smartTagPr>
        <w:r w:rsidRPr="00DC603D">
          <w:rPr>
            <w:b/>
            <w:szCs w:val="24"/>
          </w:rPr>
          <w:t>la Convention</w:t>
        </w:r>
      </w:smartTag>
      <w:r w:rsidRPr="00DC603D">
        <w:rPr>
          <w:b/>
          <w:szCs w:val="24"/>
        </w:rPr>
        <w:t xml:space="preserve"> aux adultes et aux enfants</w:t>
      </w:r>
    </w:p>
    <w:p w:rsidR="00DC603D" w:rsidRDefault="00DC603D" w:rsidP="0083707C">
      <w:pPr>
        <w:keepNext/>
        <w:tabs>
          <w:tab w:val="left" w:pos="567"/>
        </w:tabs>
        <w:spacing w:after="240"/>
        <w:rPr>
          <w:szCs w:val="24"/>
        </w:rPr>
      </w:pPr>
      <w:r>
        <w:rPr>
          <w:szCs w:val="24"/>
        </w:rPr>
        <w:t>12.</w:t>
      </w:r>
      <w:r>
        <w:rPr>
          <w:szCs w:val="24"/>
        </w:rPr>
        <w:tab/>
        <w:t>Un plan de communication sur les droits de l</w:t>
      </w:r>
      <w:r w:rsidR="002B0390">
        <w:rPr>
          <w:szCs w:val="24"/>
        </w:rPr>
        <w:t>’</w:t>
      </w:r>
      <w:r>
        <w:rPr>
          <w:szCs w:val="24"/>
        </w:rPr>
        <w:t xml:space="preserve">enfant est en cours de rédaction pour faire connaître le contenu, les fins et les conséquences de </w:t>
      </w:r>
      <w:smartTag w:uri="urn:schemas-microsoft-com:office:smarttags" w:element="PersonName">
        <w:smartTagPr>
          <w:attr w:name="ProductID" w:val="la Convention"/>
        </w:smartTagPr>
        <w:r>
          <w:rPr>
            <w:szCs w:val="24"/>
          </w:rPr>
          <w:t>la Convention</w:t>
        </w:r>
      </w:smartTag>
      <w:r>
        <w:rPr>
          <w:szCs w:val="24"/>
        </w:rPr>
        <w:t xml:space="preserve"> relative aux droits de l</w:t>
      </w:r>
      <w:r w:rsidR="002B0390">
        <w:rPr>
          <w:szCs w:val="24"/>
        </w:rPr>
        <w:t>’</w:t>
      </w:r>
      <w:r>
        <w:rPr>
          <w:szCs w:val="24"/>
        </w:rPr>
        <w:t>enfant à différents groupes ciblés. Il s</w:t>
      </w:r>
      <w:r w:rsidR="002B0390">
        <w:rPr>
          <w:szCs w:val="24"/>
        </w:rPr>
        <w:t>’</w:t>
      </w:r>
      <w:r>
        <w:rPr>
          <w:szCs w:val="24"/>
        </w:rPr>
        <w:t>agit notamment des enfants de tous âg</w:t>
      </w:r>
      <w:r w:rsidR="00E57967">
        <w:rPr>
          <w:szCs w:val="24"/>
        </w:rPr>
        <w:t>e</w:t>
      </w:r>
      <w:r>
        <w:rPr>
          <w:szCs w:val="24"/>
        </w:rPr>
        <w:t xml:space="preserve">s, des parents, des personnes en contact </w:t>
      </w:r>
      <w:r w:rsidR="00937460">
        <w:rPr>
          <w:szCs w:val="24"/>
        </w:rPr>
        <w:t xml:space="preserve">professionnel </w:t>
      </w:r>
      <w:r>
        <w:rPr>
          <w:szCs w:val="24"/>
        </w:rPr>
        <w:t xml:space="preserve">avec les enfants ou </w:t>
      </w:r>
      <w:r w:rsidR="00937460">
        <w:rPr>
          <w:szCs w:val="24"/>
        </w:rPr>
        <w:t xml:space="preserve">dans le cadre </w:t>
      </w:r>
      <w:r>
        <w:rPr>
          <w:szCs w:val="24"/>
        </w:rPr>
        <w:t>d</w:t>
      </w:r>
      <w:r w:rsidR="002B0390">
        <w:rPr>
          <w:szCs w:val="24"/>
        </w:rPr>
        <w:t>’</w:t>
      </w:r>
      <w:r>
        <w:rPr>
          <w:szCs w:val="24"/>
        </w:rPr>
        <w:t>activités bénévoles</w:t>
      </w:r>
      <w:r w:rsidR="004F66BC">
        <w:rPr>
          <w:szCs w:val="24"/>
        </w:rPr>
        <w:t xml:space="preserve"> et des personnes sans liens directs avec les enfants et la jeunesse. Se faire une idée claire des droits et des responsabilités énoncés dans </w:t>
      </w:r>
      <w:smartTag w:uri="urn:schemas-microsoft-com:office:smarttags" w:element="PersonName">
        <w:smartTagPr>
          <w:attr w:name="ProductID" w:val="la Convention"/>
        </w:smartTagPr>
        <w:r w:rsidR="004F66BC">
          <w:rPr>
            <w:szCs w:val="24"/>
          </w:rPr>
          <w:t>la Convention</w:t>
        </w:r>
      </w:smartTag>
      <w:r w:rsidR="004F66BC">
        <w:rPr>
          <w:szCs w:val="24"/>
        </w:rPr>
        <w:t xml:space="preserve"> encouragera le public à les accepter et les respecter. Le message sera diffusé par le biais d</w:t>
      </w:r>
      <w:r w:rsidR="002B0390">
        <w:rPr>
          <w:szCs w:val="24"/>
        </w:rPr>
        <w:t>’</w:t>
      </w:r>
      <w:r w:rsidR="004F66BC">
        <w:rPr>
          <w:szCs w:val="24"/>
        </w:rPr>
        <w:t>une campagne médiatique étalée sur trois ans.</w:t>
      </w:r>
    </w:p>
    <w:p w:rsidR="004F66BC" w:rsidRDefault="004F66BC" w:rsidP="0083707C">
      <w:pPr>
        <w:tabs>
          <w:tab w:val="left" w:pos="567"/>
        </w:tabs>
        <w:spacing w:after="240"/>
        <w:rPr>
          <w:szCs w:val="24"/>
        </w:rPr>
      </w:pPr>
      <w:r>
        <w:rPr>
          <w:szCs w:val="24"/>
        </w:rPr>
        <w:t>13.</w:t>
      </w:r>
      <w:r>
        <w:rPr>
          <w:szCs w:val="24"/>
        </w:rPr>
        <w:tab/>
        <w:t xml:space="preserve">Les </w:t>
      </w:r>
      <w:r w:rsidRPr="004F66BC">
        <w:rPr>
          <w:szCs w:val="24"/>
        </w:rPr>
        <w:t>Antilles néerlandaises</w:t>
      </w:r>
      <w:r>
        <w:rPr>
          <w:szCs w:val="24"/>
        </w:rPr>
        <w:t xml:space="preserve"> ne disposent pas d</w:t>
      </w:r>
      <w:r w:rsidR="002B0390">
        <w:rPr>
          <w:szCs w:val="24"/>
        </w:rPr>
        <w:t>’</w:t>
      </w:r>
      <w:r w:rsidR="00E57967">
        <w:rPr>
          <w:szCs w:val="24"/>
        </w:rPr>
        <w:t>un b</w:t>
      </w:r>
      <w:r>
        <w:rPr>
          <w:szCs w:val="24"/>
        </w:rPr>
        <w:t>ureau des droits de l</w:t>
      </w:r>
      <w:r w:rsidR="002B0390">
        <w:rPr>
          <w:szCs w:val="24"/>
        </w:rPr>
        <w:t>’</w:t>
      </w:r>
      <w:r>
        <w:rPr>
          <w:szCs w:val="24"/>
        </w:rPr>
        <w:t>enfant et ne prévoient pas d</w:t>
      </w:r>
      <w:r w:rsidR="002B0390">
        <w:rPr>
          <w:szCs w:val="24"/>
        </w:rPr>
        <w:t>’</w:t>
      </w:r>
      <w:r>
        <w:rPr>
          <w:szCs w:val="24"/>
        </w:rPr>
        <w:t xml:space="preserve">en créer un. Il existe néanmoins des personnes physiques et morales qui font face aux violations des droits des enfants spécifiés dans </w:t>
      </w:r>
      <w:smartTag w:uri="urn:schemas-microsoft-com:office:smarttags" w:element="PersonName">
        <w:smartTagPr>
          <w:attr w:name="ProductID" w:val="la Convention"/>
        </w:smartTagPr>
        <w:r>
          <w:rPr>
            <w:szCs w:val="24"/>
          </w:rPr>
          <w:t>la Convention</w:t>
        </w:r>
      </w:smartTag>
      <w:r>
        <w:rPr>
          <w:szCs w:val="24"/>
        </w:rPr>
        <w:t xml:space="preserve"> et auxquelles les enfants peuvent aisément s</w:t>
      </w:r>
      <w:r w:rsidR="002B0390">
        <w:rPr>
          <w:szCs w:val="24"/>
        </w:rPr>
        <w:t>’</w:t>
      </w:r>
      <w:r>
        <w:rPr>
          <w:szCs w:val="24"/>
        </w:rPr>
        <w:t>adresser.</w:t>
      </w:r>
    </w:p>
    <w:p w:rsidR="004F66BC" w:rsidRDefault="004F66BC" w:rsidP="0083707C">
      <w:pPr>
        <w:tabs>
          <w:tab w:val="left" w:pos="567"/>
        </w:tabs>
        <w:spacing w:after="240"/>
        <w:rPr>
          <w:szCs w:val="24"/>
        </w:rPr>
      </w:pPr>
      <w:r>
        <w:rPr>
          <w:szCs w:val="24"/>
        </w:rPr>
        <w:t>14.</w:t>
      </w:r>
      <w:r>
        <w:rPr>
          <w:szCs w:val="24"/>
        </w:rPr>
        <w:tab/>
        <w:t>Le S</w:t>
      </w:r>
      <w:r w:rsidR="00D61660">
        <w:rPr>
          <w:szCs w:val="24"/>
        </w:rPr>
        <w:t>ervice de protection de l</w:t>
      </w:r>
      <w:r w:rsidR="002B0390">
        <w:rPr>
          <w:szCs w:val="24"/>
        </w:rPr>
        <w:t>’</w:t>
      </w:r>
      <w:r w:rsidR="00D61660">
        <w:rPr>
          <w:szCs w:val="24"/>
        </w:rPr>
        <w:t>enfance</w:t>
      </w:r>
      <w:r>
        <w:rPr>
          <w:szCs w:val="24"/>
        </w:rPr>
        <w:t xml:space="preserve"> de Curaçao (SKBC) est une organisation de bénévoles accessible vers laquelle les personnes peuvent se tourner </w:t>
      </w:r>
      <w:r w:rsidR="00B821D0">
        <w:rPr>
          <w:szCs w:val="24"/>
        </w:rPr>
        <w:t>pour faire part de préoccupations concernant toute violation des droits de l</w:t>
      </w:r>
      <w:r w:rsidR="002B0390">
        <w:rPr>
          <w:szCs w:val="24"/>
        </w:rPr>
        <w:t>’</w:t>
      </w:r>
      <w:r w:rsidR="00B821D0">
        <w:rPr>
          <w:szCs w:val="24"/>
        </w:rPr>
        <w:t>enfant. Le principal groupe ciblé par ce service est celui des enfants et des jeunes âgés de moins de 22 ans, leurs parents ou prestataires de soins et les professionnels de l</w:t>
      </w:r>
      <w:r w:rsidR="002B0390">
        <w:rPr>
          <w:szCs w:val="24"/>
        </w:rPr>
        <w:t>’</w:t>
      </w:r>
      <w:r w:rsidR="00B821D0">
        <w:rPr>
          <w:szCs w:val="24"/>
        </w:rPr>
        <w:t xml:space="preserve">enfance. Cette organisation ne fait pas partie du système officiel de protection de la jeunesse, mais </w:t>
      </w:r>
      <w:r w:rsidR="00937460">
        <w:rPr>
          <w:szCs w:val="24"/>
        </w:rPr>
        <w:t>elle</w:t>
      </w:r>
      <w:r w:rsidR="00B821D0">
        <w:rPr>
          <w:szCs w:val="24"/>
        </w:rPr>
        <w:t xml:space="preserve"> signale les cas au besoin et peut obtenir que des travailleurs sociaux assurent le suivi des cas signalés. Autre aspect important de son travail</w:t>
      </w:r>
      <w:r w:rsidR="008F1E73">
        <w:rPr>
          <w:szCs w:val="24"/>
        </w:rPr>
        <w:t>:</w:t>
      </w:r>
      <w:r w:rsidR="00B821D0">
        <w:rPr>
          <w:szCs w:val="24"/>
        </w:rPr>
        <w:t xml:space="preserve"> l</w:t>
      </w:r>
      <w:r w:rsidR="002B0390">
        <w:rPr>
          <w:szCs w:val="24"/>
        </w:rPr>
        <w:t>’</w:t>
      </w:r>
      <w:r w:rsidR="00B821D0">
        <w:rPr>
          <w:szCs w:val="24"/>
        </w:rPr>
        <w:t>éducation des parents et des enfants au</w:t>
      </w:r>
      <w:r w:rsidR="00937460">
        <w:rPr>
          <w:szCs w:val="24"/>
        </w:rPr>
        <w:t>x</w:t>
      </w:r>
      <w:r w:rsidR="00B821D0">
        <w:rPr>
          <w:szCs w:val="24"/>
        </w:rPr>
        <w:t xml:space="preserve"> droits des enfants.</w:t>
      </w:r>
    </w:p>
    <w:p w:rsidR="00B821D0" w:rsidRPr="00B821D0" w:rsidRDefault="00B821D0" w:rsidP="002C61BF">
      <w:pPr>
        <w:spacing w:after="240"/>
        <w:rPr>
          <w:b/>
          <w:szCs w:val="24"/>
        </w:rPr>
      </w:pPr>
      <w:r w:rsidRPr="00B821D0">
        <w:rPr>
          <w:b/>
          <w:szCs w:val="24"/>
        </w:rPr>
        <w:t>Évolution du contrôle de l</w:t>
      </w:r>
      <w:r w:rsidR="002B0390">
        <w:rPr>
          <w:b/>
          <w:szCs w:val="24"/>
        </w:rPr>
        <w:t>’</w:t>
      </w:r>
      <w:r w:rsidRPr="00B821D0">
        <w:rPr>
          <w:b/>
          <w:szCs w:val="24"/>
        </w:rPr>
        <w:t xml:space="preserve">application de </w:t>
      </w:r>
      <w:smartTag w:uri="urn:schemas-microsoft-com:office:smarttags" w:element="PersonName">
        <w:smartTagPr>
          <w:attr w:name="ProductID" w:val="la Convention"/>
        </w:smartTagPr>
        <w:r w:rsidRPr="00B821D0">
          <w:rPr>
            <w:b/>
            <w:szCs w:val="24"/>
          </w:rPr>
          <w:t>la Convention</w:t>
        </w:r>
      </w:smartTag>
    </w:p>
    <w:p w:rsidR="00DC603D" w:rsidRDefault="00B821D0" w:rsidP="0083707C">
      <w:pPr>
        <w:tabs>
          <w:tab w:val="left" w:pos="567"/>
        </w:tabs>
        <w:spacing w:after="240"/>
        <w:rPr>
          <w:szCs w:val="24"/>
        </w:rPr>
      </w:pPr>
      <w:r>
        <w:rPr>
          <w:szCs w:val="24"/>
        </w:rPr>
        <w:t>15.</w:t>
      </w:r>
      <w:r>
        <w:rPr>
          <w:szCs w:val="24"/>
        </w:rPr>
        <w:tab/>
        <w:t xml:space="preserve">Dans le rapport initial, il est dit que la mise en œuvre de </w:t>
      </w:r>
      <w:smartTag w:uri="urn:schemas-microsoft-com:office:smarttags" w:element="PersonName">
        <w:smartTagPr>
          <w:attr w:name="ProductID" w:val="la Convention"/>
        </w:smartTagPr>
        <w:r>
          <w:rPr>
            <w:szCs w:val="24"/>
          </w:rPr>
          <w:t>la Convention</w:t>
        </w:r>
      </w:smartTag>
      <w:r>
        <w:rPr>
          <w:szCs w:val="24"/>
        </w:rPr>
        <w:t xml:space="preserve"> serait contrôlée par le Forum consultatif de la jeunesse des </w:t>
      </w:r>
      <w:r w:rsidRPr="00B821D0">
        <w:rPr>
          <w:szCs w:val="24"/>
        </w:rPr>
        <w:t>Antilles néerlandaises</w:t>
      </w:r>
      <w:r>
        <w:rPr>
          <w:szCs w:val="24"/>
        </w:rPr>
        <w:t xml:space="preserve"> (JONA), le Groupe de travail du Comité d</w:t>
      </w:r>
      <w:r w:rsidR="002B0390">
        <w:rPr>
          <w:szCs w:val="24"/>
        </w:rPr>
        <w:t>’</w:t>
      </w:r>
      <w:r>
        <w:rPr>
          <w:szCs w:val="24"/>
        </w:rPr>
        <w:t xml:space="preserve">orientation pour la jeunesse des </w:t>
      </w:r>
      <w:r w:rsidRPr="00B821D0">
        <w:rPr>
          <w:szCs w:val="24"/>
        </w:rPr>
        <w:t>Antilles néerlandaises</w:t>
      </w:r>
      <w:r>
        <w:rPr>
          <w:szCs w:val="24"/>
        </w:rPr>
        <w:t>, le Conseil pour l</w:t>
      </w:r>
      <w:r w:rsidR="002B0390">
        <w:rPr>
          <w:szCs w:val="24"/>
        </w:rPr>
        <w:t>’</w:t>
      </w:r>
      <w:r>
        <w:rPr>
          <w:szCs w:val="24"/>
        </w:rPr>
        <w:t>intégration des mesures en faveur de la jeunesse, le Comité d</w:t>
      </w:r>
      <w:r w:rsidR="002B0390">
        <w:rPr>
          <w:szCs w:val="24"/>
        </w:rPr>
        <w:t>’</w:t>
      </w:r>
      <w:r>
        <w:rPr>
          <w:szCs w:val="24"/>
        </w:rPr>
        <w:t xml:space="preserve">orientation de la politique de la jeunesse </w:t>
      </w:r>
      <w:r w:rsidR="00774E40">
        <w:rPr>
          <w:szCs w:val="24"/>
        </w:rPr>
        <w:t xml:space="preserve">de </w:t>
      </w:r>
      <w:r>
        <w:rPr>
          <w:szCs w:val="24"/>
        </w:rPr>
        <w:t xml:space="preserve">Bonaire et le Groupe de travail sur la jeunesse </w:t>
      </w:r>
      <w:r w:rsidR="00937460">
        <w:rPr>
          <w:szCs w:val="24"/>
        </w:rPr>
        <w:t xml:space="preserve">de </w:t>
      </w:r>
      <w:r>
        <w:rPr>
          <w:szCs w:val="24"/>
        </w:rPr>
        <w:t>Saba (en formation). Entre 2002 et 2006, les changements suivants sont intervenus.</w:t>
      </w:r>
    </w:p>
    <w:p w:rsidR="00B821D0" w:rsidRDefault="00B821D0" w:rsidP="0083707C">
      <w:pPr>
        <w:tabs>
          <w:tab w:val="left" w:pos="567"/>
        </w:tabs>
        <w:spacing w:after="240"/>
        <w:rPr>
          <w:szCs w:val="24"/>
        </w:rPr>
      </w:pPr>
      <w:r>
        <w:rPr>
          <w:szCs w:val="24"/>
        </w:rPr>
        <w:t>16.</w:t>
      </w:r>
      <w:r>
        <w:rPr>
          <w:szCs w:val="24"/>
        </w:rPr>
        <w:tab/>
        <w:t xml:space="preserve">Le Groupe de travail pour la jeunesse des </w:t>
      </w:r>
      <w:r w:rsidRPr="00B821D0">
        <w:rPr>
          <w:szCs w:val="24"/>
        </w:rPr>
        <w:t>Antilles néerlandaises</w:t>
      </w:r>
      <w:r w:rsidR="00937460">
        <w:rPr>
          <w:szCs w:val="24"/>
        </w:rPr>
        <w:t xml:space="preserve"> est devenu le</w:t>
      </w:r>
      <w:r>
        <w:rPr>
          <w:szCs w:val="24"/>
        </w:rPr>
        <w:t xml:space="preserve"> D</w:t>
      </w:r>
      <w:r w:rsidR="00937460">
        <w:rPr>
          <w:szCs w:val="24"/>
        </w:rPr>
        <w:t xml:space="preserve">épartement </w:t>
      </w:r>
      <w:r>
        <w:rPr>
          <w:szCs w:val="24"/>
        </w:rPr>
        <w:t>du développement de la jeunesse</w:t>
      </w:r>
      <w:r w:rsidR="008F1E73">
        <w:rPr>
          <w:szCs w:val="24"/>
        </w:rPr>
        <w:t>;</w:t>
      </w:r>
      <w:r w:rsidR="009A40F6">
        <w:rPr>
          <w:szCs w:val="24"/>
        </w:rPr>
        <w:t xml:space="preserve"> </w:t>
      </w:r>
      <w:r w:rsidR="00937460">
        <w:rPr>
          <w:szCs w:val="24"/>
        </w:rPr>
        <w:t>i</w:t>
      </w:r>
      <w:r w:rsidR="009A40F6">
        <w:rPr>
          <w:szCs w:val="24"/>
        </w:rPr>
        <w:t>l est chargé du suivi et de l</w:t>
      </w:r>
      <w:r w:rsidR="002B0390">
        <w:rPr>
          <w:szCs w:val="24"/>
        </w:rPr>
        <w:t>’</w:t>
      </w:r>
      <w:r w:rsidR="009A40F6">
        <w:rPr>
          <w:szCs w:val="24"/>
        </w:rPr>
        <w:t>application des droits de l</w:t>
      </w:r>
      <w:r w:rsidR="002B0390">
        <w:rPr>
          <w:szCs w:val="24"/>
        </w:rPr>
        <w:t>’</w:t>
      </w:r>
      <w:r w:rsidR="009A40F6">
        <w:rPr>
          <w:szCs w:val="24"/>
        </w:rPr>
        <w:t>enfant. En janvier 2003, le Mémorandum introductif sur le contrôle du respect de</w:t>
      </w:r>
      <w:r w:rsidR="00937460">
        <w:rPr>
          <w:szCs w:val="24"/>
        </w:rPr>
        <w:t xml:space="preserve">s droits des enfants, </w:t>
      </w:r>
      <w:r w:rsidR="009A40F6">
        <w:rPr>
          <w:szCs w:val="24"/>
        </w:rPr>
        <w:t>axé sur les quatre objectifs suivants, a été approuvé</w:t>
      </w:r>
      <w:r w:rsidR="008F1E73">
        <w:rPr>
          <w:szCs w:val="24"/>
        </w:rPr>
        <w:t>:</w:t>
      </w:r>
      <w:r w:rsidR="009A40F6">
        <w:rPr>
          <w:szCs w:val="24"/>
        </w:rPr>
        <w:t xml:space="preserve"> </w:t>
      </w:r>
    </w:p>
    <w:p w:rsidR="00DC603D" w:rsidRDefault="00E57967" w:rsidP="00E57967">
      <w:pPr>
        <w:tabs>
          <w:tab w:val="left" w:pos="567"/>
          <w:tab w:val="left" w:pos="1134"/>
        </w:tabs>
        <w:spacing w:after="240"/>
        <w:rPr>
          <w:szCs w:val="24"/>
        </w:rPr>
      </w:pPr>
      <w:r>
        <w:rPr>
          <w:szCs w:val="24"/>
        </w:rPr>
        <w:tab/>
      </w:r>
      <w:r w:rsidR="009A40F6">
        <w:rPr>
          <w:szCs w:val="24"/>
        </w:rPr>
        <w:t>1.</w:t>
      </w:r>
      <w:r w:rsidR="009A40F6">
        <w:rPr>
          <w:szCs w:val="24"/>
        </w:rPr>
        <w:tab/>
        <w:t>Encourager l</w:t>
      </w:r>
      <w:r w:rsidR="002B0390">
        <w:rPr>
          <w:szCs w:val="24"/>
        </w:rPr>
        <w:t>’</w:t>
      </w:r>
      <w:r w:rsidR="009A40F6">
        <w:rPr>
          <w:szCs w:val="24"/>
        </w:rPr>
        <w:t>application et le respect de ces droits et prévenir les violations</w:t>
      </w:r>
      <w:r w:rsidR="008F1E73">
        <w:rPr>
          <w:szCs w:val="24"/>
        </w:rPr>
        <w:t>;</w:t>
      </w:r>
    </w:p>
    <w:p w:rsidR="00DC603D" w:rsidRDefault="00E57967" w:rsidP="00E57967">
      <w:pPr>
        <w:tabs>
          <w:tab w:val="left" w:pos="567"/>
          <w:tab w:val="left" w:pos="1134"/>
        </w:tabs>
        <w:spacing w:after="240"/>
        <w:rPr>
          <w:szCs w:val="24"/>
        </w:rPr>
      </w:pPr>
      <w:r>
        <w:rPr>
          <w:szCs w:val="24"/>
        </w:rPr>
        <w:tab/>
        <w:t>2.</w:t>
      </w:r>
      <w:r>
        <w:rPr>
          <w:szCs w:val="24"/>
        </w:rPr>
        <w:tab/>
      </w:r>
      <w:r w:rsidR="009A40F6">
        <w:rPr>
          <w:szCs w:val="24"/>
        </w:rPr>
        <w:t>S</w:t>
      </w:r>
      <w:r w:rsidR="002B0390">
        <w:rPr>
          <w:szCs w:val="24"/>
        </w:rPr>
        <w:t>’</w:t>
      </w:r>
      <w:r w:rsidR="009A40F6">
        <w:rPr>
          <w:szCs w:val="24"/>
        </w:rPr>
        <w:t>assurer que ces droits sont correctement et pleinement respectés</w:t>
      </w:r>
      <w:r w:rsidR="008F1E73">
        <w:rPr>
          <w:szCs w:val="24"/>
        </w:rPr>
        <w:t>;</w:t>
      </w:r>
      <w:r w:rsidR="009A40F6">
        <w:rPr>
          <w:szCs w:val="24"/>
        </w:rPr>
        <w:t xml:space="preserve"> </w:t>
      </w:r>
    </w:p>
    <w:p w:rsidR="00DC603D" w:rsidRDefault="00E57967" w:rsidP="00E57967">
      <w:pPr>
        <w:tabs>
          <w:tab w:val="left" w:pos="567"/>
          <w:tab w:val="left" w:pos="1134"/>
        </w:tabs>
        <w:spacing w:after="240"/>
        <w:ind w:left="1134" w:hanging="1134"/>
        <w:rPr>
          <w:szCs w:val="24"/>
        </w:rPr>
      </w:pPr>
      <w:r>
        <w:rPr>
          <w:szCs w:val="24"/>
        </w:rPr>
        <w:tab/>
        <w:t>3.</w:t>
      </w:r>
      <w:r>
        <w:rPr>
          <w:szCs w:val="24"/>
        </w:rPr>
        <w:tab/>
      </w:r>
      <w:r w:rsidR="009A40F6">
        <w:rPr>
          <w:szCs w:val="24"/>
        </w:rPr>
        <w:t>Détecter et redresser toute violation des droits de l</w:t>
      </w:r>
      <w:r w:rsidR="002B0390">
        <w:rPr>
          <w:szCs w:val="24"/>
        </w:rPr>
        <w:t>’</w:t>
      </w:r>
      <w:r w:rsidR="009A40F6">
        <w:rPr>
          <w:szCs w:val="24"/>
        </w:rPr>
        <w:t>enfant au moyen de mesures normatives appropriées</w:t>
      </w:r>
      <w:r w:rsidR="008F1E73">
        <w:rPr>
          <w:szCs w:val="24"/>
        </w:rPr>
        <w:t>;</w:t>
      </w:r>
    </w:p>
    <w:p w:rsidR="00DC603D" w:rsidRDefault="00E57967" w:rsidP="00E57967">
      <w:pPr>
        <w:tabs>
          <w:tab w:val="left" w:pos="567"/>
          <w:tab w:val="left" w:pos="1134"/>
        </w:tabs>
        <w:spacing w:after="240"/>
        <w:ind w:left="1134" w:hanging="1134"/>
        <w:rPr>
          <w:szCs w:val="24"/>
        </w:rPr>
      </w:pPr>
      <w:r>
        <w:rPr>
          <w:szCs w:val="24"/>
        </w:rPr>
        <w:tab/>
        <w:t>4.</w:t>
      </w:r>
      <w:r>
        <w:rPr>
          <w:szCs w:val="24"/>
        </w:rPr>
        <w:tab/>
      </w:r>
      <w:r w:rsidR="009A40F6">
        <w:rPr>
          <w:szCs w:val="24"/>
        </w:rPr>
        <w:t>Faire participer la jeunesse aux efforts visant à faire respecter leurs droits.</w:t>
      </w:r>
    </w:p>
    <w:p w:rsidR="009A40F6" w:rsidRDefault="009A40F6" w:rsidP="0083707C">
      <w:pPr>
        <w:tabs>
          <w:tab w:val="left" w:pos="567"/>
        </w:tabs>
        <w:spacing w:after="240"/>
        <w:rPr>
          <w:szCs w:val="24"/>
        </w:rPr>
      </w:pPr>
      <w:r>
        <w:rPr>
          <w:szCs w:val="24"/>
        </w:rPr>
        <w:t>17.</w:t>
      </w:r>
      <w:r>
        <w:rPr>
          <w:szCs w:val="24"/>
        </w:rPr>
        <w:tab/>
        <w:t xml:space="preserve">En 2003, le Comité </w:t>
      </w:r>
      <w:r w:rsidR="00774E40">
        <w:rPr>
          <w:szCs w:val="24"/>
        </w:rPr>
        <w:t>d</w:t>
      </w:r>
      <w:r w:rsidR="002B0390">
        <w:rPr>
          <w:szCs w:val="24"/>
        </w:rPr>
        <w:t>’</w:t>
      </w:r>
      <w:r w:rsidR="00774E40">
        <w:rPr>
          <w:szCs w:val="24"/>
        </w:rPr>
        <w:t xml:space="preserve">orientation de la politique de la jeunesse de </w:t>
      </w:r>
      <w:r>
        <w:rPr>
          <w:szCs w:val="24"/>
        </w:rPr>
        <w:t>Bonaire a organisé des ateliers à thèmes auxquels ont participé des organismes publics et des ONG. L</w:t>
      </w:r>
      <w:r w:rsidR="002B0390">
        <w:rPr>
          <w:szCs w:val="24"/>
        </w:rPr>
        <w:t>’</w:t>
      </w:r>
      <w:r>
        <w:rPr>
          <w:szCs w:val="24"/>
        </w:rPr>
        <w:t>objectif était d</w:t>
      </w:r>
      <w:r w:rsidR="002B0390">
        <w:rPr>
          <w:szCs w:val="24"/>
        </w:rPr>
        <w:t>’</w:t>
      </w:r>
      <w:r>
        <w:rPr>
          <w:szCs w:val="24"/>
        </w:rPr>
        <w:t>établir une liste des problèmes existants, de s</w:t>
      </w:r>
      <w:r w:rsidR="002B0390">
        <w:rPr>
          <w:szCs w:val="24"/>
        </w:rPr>
        <w:t>’</w:t>
      </w:r>
      <w:r>
        <w:rPr>
          <w:szCs w:val="24"/>
        </w:rPr>
        <w:t xml:space="preserve">entendre </w:t>
      </w:r>
      <w:r w:rsidR="006452F0">
        <w:rPr>
          <w:szCs w:val="24"/>
        </w:rPr>
        <w:t xml:space="preserve">sur le </w:t>
      </w:r>
      <w:r>
        <w:rPr>
          <w:szCs w:val="24"/>
        </w:rPr>
        <w:t>principe de mesures communes et de proposer des solutions. Les résultats ont été présentés aux territoires insulaires. Le secrétariat et le comité d</w:t>
      </w:r>
      <w:r w:rsidR="002B0390">
        <w:rPr>
          <w:szCs w:val="24"/>
        </w:rPr>
        <w:t>’</w:t>
      </w:r>
      <w:r>
        <w:rPr>
          <w:szCs w:val="24"/>
        </w:rPr>
        <w:t xml:space="preserve">orientation ont </w:t>
      </w:r>
      <w:r w:rsidR="006452F0">
        <w:rPr>
          <w:szCs w:val="24"/>
        </w:rPr>
        <w:t xml:space="preserve">eux-mêmes </w:t>
      </w:r>
      <w:r>
        <w:rPr>
          <w:szCs w:val="24"/>
        </w:rPr>
        <w:t>manqué de temps pour mettre en œuvre ces résultats, qui sont restés lettre morte.</w:t>
      </w:r>
    </w:p>
    <w:p w:rsidR="001D2867" w:rsidRDefault="001D2867" w:rsidP="0083707C">
      <w:pPr>
        <w:tabs>
          <w:tab w:val="left" w:pos="567"/>
        </w:tabs>
        <w:spacing w:after="240"/>
        <w:rPr>
          <w:szCs w:val="24"/>
        </w:rPr>
      </w:pPr>
      <w:r>
        <w:rPr>
          <w:szCs w:val="24"/>
        </w:rPr>
        <w:t>18.</w:t>
      </w:r>
      <w:r>
        <w:rPr>
          <w:szCs w:val="24"/>
        </w:rPr>
        <w:tab/>
        <w:t>Depuis 1985, il existe un</w:t>
      </w:r>
      <w:r w:rsidR="00E57967">
        <w:rPr>
          <w:szCs w:val="24"/>
        </w:rPr>
        <w:t xml:space="preserve"> Conseil de la jeunesse à Saint-</w:t>
      </w:r>
      <w:r>
        <w:rPr>
          <w:szCs w:val="24"/>
        </w:rPr>
        <w:t xml:space="preserve">Martin. Il est officiellement reconnu par le </w:t>
      </w:r>
      <w:r w:rsidR="00D80F3D">
        <w:rPr>
          <w:szCs w:val="24"/>
        </w:rPr>
        <w:t>Gouvernement</w:t>
      </w:r>
      <w:r>
        <w:rPr>
          <w:szCs w:val="24"/>
        </w:rPr>
        <w:t xml:space="preserve"> en qualité </w:t>
      </w:r>
      <w:r w:rsidR="006452F0">
        <w:rPr>
          <w:szCs w:val="24"/>
        </w:rPr>
        <w:t>d</w:t>
      </w:r>
      <w:r w:rsidR="002B0390">
        <w:rPr>
          <w:szCs w:val="24"/>
        </w:rPr>
        <w:t>’</w:t>
      </w:r>
      <w:r>
        <w:rPr>
          <w:szCs w:val="24"/>
        </w:rPr>
        <w:t xml:space="preserve">organisation </w:t>
      </w:r>
      <w:r w:rsidR="006452F0">
        <w:rPr>
          <w:szCs w:val="24"/>
        </w:rPr>
        <w:t>faîtière des</w:t>
      </w:r>
      <w:r>
        <w:rPr>
          <w:szCs w:val="24"/>
        </w:rPr>
        <w:t xml:space="preserve"> organes de la jeunesse. L</w:t>
      </w:r>
      <w:r w:rsidR="002B0390">
        <w:rPr>
          <w:szCs w:val="24"/>
        </w:rPr>
        <w:t>’</w:t>
      </w:r>
      <w:r>
        <w:rPr>
          <w:szCs w:val="24"/>
        </w:rPr>
        <w:t>objectif du conseil est d</w:t>
      </w:r>
      <w:r w:rsidR="002B0390">
        <w:rPr>
          <w:szCs w:val="24"/>
        </w:rPr>
        <w:t>’</w:t>
      </w:r>
      <w:r>
        <w:rPr>
          <w:szCs w:val="24"/>
        </w:rPr>
        <w:t>encourager le bon développement des jeunes. Il y a aussi un Conseil de la jeunesse à S</w:t>
      </w:r>
      <w:r w:rsidR="00774E40">
        <w:rPr>
          <w:szCs w:val="24"/>
        </w:rPr>
        <w:t>a</w:t>
      </w:r>
      <w:r w:rsidR="00E57967">
        <w:rPr>
          <w:szCs w:val="24"/>
        </w:rPr>
        <w:t>int-</w:t>
      </w:r>
      <w:r>
        <w:rPr>
          <w:szCs w:val="24"/>
        </w:rPr>
        <w:t>Eusta</w:t>
      </w:r>
      <w:r w:rsidR="00774E40">
        <w:rPr>
          <w:szCs w:val="24"/>
        </w:rPr>
        <w:t>che</w:t>
      </w:r>
      <w:r>
        <w:rPr>
          <w:szCs w:val="24"/>
        </w:rPr>
        <w:t>, mais son statut n</w:t>
      </w:r>
      <w:r w:rsidR="002B0390">
        <w:rPr>
          <w:szCs w:val="24"/>
        </w:rPr>
        <w:t>’</w:t>
      </w:r>
      <w:r>
        <w:rPr>
          <w:szCs w:val="24"/>
        </w:rPr>
        <w:t>est pas comparable. Le Conseil de la jeunesse de Saba est en dormance, faute d</w:t>
      </w:r>
      <w:r w:rsidR="002B0390">
        <w:rPr>
          <w:szCs w:val="24"/>
        </w:rPr>
        <w:t>’</w:t>
      </w:r>
      <w:r>
        <w:rPr>
          <w:szCs w:val="24"/>
        </w:rPr>
        <w:t xml:space="preserve">intérêt. </w:t>
      </w:r>
    </w:p>
    <w:p w:rsidR="001D2867" w:rsidRDefault="001D2867" w:rsidP="002C61BF">
      <w:pPr>
        <w:spacing w:after="240"/>
        <w:rPr>
          <w:b/>
          <w:szCs w:val="24"/>
        </w:rPr>
      </w:pPr>
      <w:r w:rsidRPr="001D2867">
        <w:rPr>
          <w:b/>
          <w:szCs w:val="24"/>
        </w:rPr>
        <w:t>Financement destiné aux droits de l</w:t>
      </w:r>
      <w:r w:rsidR="002B0390">
        <w:rPr>
          <w:b/>
          <w:szCs w:val="24"/>
        </w:rPr>
        <w:t>’</w:t>
      </w:r>
      <w:r w:rsidRPr="001D2867">
        <w:rPr>
          <w:b/>
          <w:szCs w:val="24"/>
        </w:rPr>
        <w:t>enfant</w:t>
      </w:r>
    </w:p>
    <w:p w:rsidR="006452F0" w:rsidRPr="001D2867" w:rsidRDefault="006452F0" w:rsidP="002C61BF">
      <w:pPr>
        <w:spacing w:after="240"/>
        <w:rPr>
          <w:b/>
          <w:szCs w:val="24"/>
        </w:rPr>
      </w:pPr>
      <w:r>
        <w:rPr>
          <w:b/>
          <w:szCs w:val="24"/>
        </w:rPr>
        <w:t>Recommandations</w:t>
      </w:r>
    </w:p>
    <w:p w:rsidR="00DC603D" w:rsidRDefault="001D2867" w:rsidP="0083707C">
      <w:pPr>
        <w:tabs>
          <w:tab w:val="left" w:pos="567"/>
        </w:tabs>
        <w:spacing w:after="240"/>
        <w:rPr>
          <w:szCs w:val="24"/>
        </w:rPr>
      </w:pPr>
      <w:r>
        <w:rPr>
          <w:szCs w:val="24"/>
        </w:rPr>
        <w:t>19.</w:t>
      </w:r>
      <w:r>
        <w:rPr>
          <w:szCs w:val="24"/>
        </w:rPr>
        <w:tab/>
        <w:t>Le Comité des droits de l</w:t>
      </w:r>
      <w:r w:rsidR="002B0390">
        <w:rPr>
          <w:szCs w:val="24"/>
        </w:rPr>
        <w:t>’</w:t>
      </w:r>
      <w:r>
        <w:rPr>
          <w:szCs w:val="24"/>
        </w:rPr>
        <w:t>enfant souligne l</w:t>
      </w:r>
      <w:r w:rsidR="002B0390">
        <w:rPr>
          <w:szCs w:val="24"/>
        </w:rPr>
        <w:t>’</w:t>
      </w:r>
      <w:r>
        <w:rPr>
          <w:szCs w:val="24"/>
        </w:rPr>
        <w:t>importance d</w:t>
      </w:r>
      <w:r w:rsidR="002B0390">
        <w:rPr>
          <w:szCs w:val="24"/>
        </w:rPr>
        <w:t>’</w:t>
      </w:r>
      <w:r>
        <w:rPr>
          <w:szCs w:val="24"/>
        </w:rPr>
        <w:t>appliquer efficacement l</w:t>
      </w:r>
      <w:r w:rsidR="002B0390">
        <w:rPr>
          <w:szCs w:val="24"/>
        </w:rPr>
        <w:t>’</w:t>
      </w:r>
      <w:r>
        <w:rPr>
          <w:szCs w:val="24"/>
        </w:rPr>
        <w:t>article 4, qui précise que les États partie s</w:t>
      </w:r>
      <w:r w:rsidR="002B0390">
        <w:rPr>
          <w:szCs w:val="24"/>
        </w:rPr>
        <w:t>’</w:t>
      </w:r>
      <w:r>
        <w:rPr>
          <w:szCs w:val="24"/>
        </w:rPr>
        <w:t>engagent à prendre toutes les mesures qui sont nécessaires dans toutes les limites des ressources dont ils disposent et, s</w:t>
      </w:r>
      <w:r w:rsidR="002B0390">
        <w:rPr>
          <w:szCs w:val="24"/>
        </w:rPr>
        <w:t>’</w:t>
      </w:r>
      <w:r>
        <w:rPr>
          <w:szCs w:val="24"/>
        </w:rPr>
        <w:t>il y a lieu, dans le cadre d</w:t>
      </w:r>
      <w:r w:rsidR="00A136FB">
        <w:rPr>
          <w:szCs w:val="24"/>
        </w:rPr>
        <w:t>e la coopération internationale, pour garantir le respect des droits économiques, sociaux et culturels de l</w:t>
      </w:r>
      <w:r w:rsidR="002B0390">
        <w:rPr>
          <w:szCs w:val="24"/>
        </w:rPr>
        <w:t>’</w:t>
      </w:r>
      <w:r w:rsidR="00A136FB">
        <w:rPr>
          <w:szCs w:val="24"/>
        </w:rPr>
        <w:t>enfant.</w:t>
      </w:r>
    </w:p>
    <w:p w:rsidR="00A136FB" w:rsidRPr="00A136FB" w:rsidRDefault="00A136FB" w:rsidP="002C61BF">
      <w:pPr>
        <w:spacing w:after="240"/>
        <w:rPr>
          <w:b/>
          <w:szCs w:val="24"/>
        </w:rPr>
      </w:pPr>
      <w:r w:rsidRPr="00A136FB">
        <w:rPr>
          <w:b/>
          <w:szCs w:val="24"/>
        </w:rPr>
        <w:t>Situation actuelle</w:t>
      </w:r>
    </w:p>
    <w:p w:rsidR="00A136FB" w:rsidRDefault="00A136FB" w:rsidP="0083707C">
      <w:pPr>
        <w:tabs>
          <w:tab w:val="left" w:pos="567"/>
        </w:tabs>
        <w:spacing w:after="240"/>
        <w:rPr>
          <w:szCs w:val="24"/>
        </w:rPr>
      </w:pPr>
      <w:r>
        <w:rPr>
          <w:szCs w:val="24"/>
        </w:rPr>
        <w:t>20.</w:t>
      </w:r>
      <w:r>
        <w:rPr>
          <w:szCs w:val="24"/>
        </w:rPr>
        <w:tab/>
        <w:t xml:space="preserve">Une partie du budget central des </w:t>
      </w:r>
      <w:r w:rsidRPr="00A136FB">
        <w:rPr>
          <w:szCs w:val="24"/>
        </w:rPr>
        <w:t>Antilles néerlandaises</w:t>
      </w:r>
      <w:r>
        <w:rPr>
          <w:szCs w:val="24"/>
        </w:rPr>
        <w:t xml:space="preserve"> est affecté </w:t>
      </w:r>
      <w:r w:rsidR="006452F0">
        <w:rPr>
          <w:szCs w:val="24"/>
        </w:rPr>
        <w:t xml:space="preserve">au Département </w:t>
      </w:r>
      <w:r>
        <w:rPr>
          <w:szCs w:val="24"/>
        </w:rPr>
        <w:t>du développement de la jeunesse, chargé de protéger les droits de l</w:t>
      </w:r>
      <w:r w:rsidR="002B0390">
        <w:rPr>
          <w:szCs w:val="24"/>
        </w:rPr>
        <w:t>’</w:t>
      </w:r>
      <w:r>
        <w:rPr>
          <w:szCs w:val="24"/>
        </w:rPr>
        <w:t xml:space="preserve">enfant et de contrôler leur respect, et une partie est allouée au </w:t>
      </w:r>
      <w:r w:rsidR="006452F0">
        <w:rPr>
          <w:szCs w:val="24"/>
        </w:rPr>
        <w:t xml:space="preserve">Département </w:t>
      </w:r>
      <w:r>
        <w:rPr>
          <w:szCs w:val="24"/>
        </w:rPr>
        <w:t>de l</w:t>
      </w:r>
      <w:r w:rsidR="002B0390">
        <w:rPr>
          <w:szCs w:val="24"/>
        </w:rPr>
        <w:t>’</w:t>
      </w:r>
      <w:r w:rsidR="00E57967">
        <w:rPr>
          <w:szCs w:val="24"/>
        </w:rPr>
        <w:t>é</w:t>
      </w:r>
      <w:r>
        <w:rPr>
          <w:szCs w:val="24"/>
        </w:rPr>
        <w:t>ducation, du sport et de la culture.</w:t>
      </w:r>
    </w:p>
    <w:p w:rsidR="00A136FB" w:rsidRDefault="00A136FB" w:rsidP="0083707C">
      <w:pPr>
        <w:tabs>
          <w:tab w:val="left" w:pos="567"/>
        </w:tabs>
        <w:spacing w:after="240"/>
        <w:rPr>
          <w:szCs w:val="24"/>
        </w:rPr>
      </w:pPr>
      <w:r>
        <w:rPr>
          <w:szCs w:val="24"/>
        </w:rPr>
        <w:t>21.</w:t>
      </w:r>
      <w:r>
        <w:rPr>
          <w:szCs w:val="24"/>
        </w:rPr>
        <w:tab/>
        <w:t>En 2006, l</w:t>
      </w:r>
      <w:r w:rsidR="006452F0">
        <w:rPr>
          <w:szCs w:val="24"/>
        </w:rPr>
        <w:t xml:space="preserve">e Département </w:t>
      </w:r>
      <w:r>
        <w:rPr>
          <w:szCs w:val="24"/>
        </w:rPr>
        <w:t xml:space="preserve">du développement de la jeunesse a reçu une enveloppe </w:t>
      </w:r>
      <w:r w:rsidR="00BB2655">
        <w:rPr>
          <w:szCs w:val="24"/>
        </w:rPr>
        <w:t xml:space="preserve">budgétaire </w:t>
      </w:r>
      <w:r>
        <w:rPr>
          <w:szCs w:val="24"/>
        </w:rPr>
        <w:t>totale de 1</w:t>
      </w:r>
      <w:r w:rsidR="00E57967">
        <w:rPr>
          <w:szCs w:val="24"/>
        </w:rPr>
        <w:t> </w:t>
      </w:r>
      <w:r>
        <w:rPr>
          <w:szCs w:val="24"/>
        </w:rPr>
        <w:t>069</w:t>
      </w:r>
      <w:r w:rsidR="00E57967">
        <w:rPr>
          <w:szCs w:val="24"/>
        </w:rPr>
        <w:t> </w:t>
      </w:r>
      <w:r>
        <w:rPr>
          <w:szCs w:val="24"/>
        </w:rPr>
        <w:t>200</w:t>
      </w:r>
      <w:r w:rsidR="00BB2655">
        <w:rPr>
          <w:szCs w:val="24"/>
        </w:rPr>
        <w:t xml:space="preserve"> ANG, dont 226</w:t>
      </w:r>
      <w:r w:rsidR="00E57967">
        <w:rPr>
          <w:szCs w:val="24"/>
        </w:rPr>
        <w:t> </w:t>
      </w:r>
      <w:r w:rsidR="00BB2655">
        <w:rPr>
          <w:szCs w:val="24"/>
        </w:rPr>
        <w:t xml:space="preserve">502 ANG consacrés au programme de formation obligatoire pour la jeunesse. En outre, le </w:t>
      </w:r>
      <w:r w:rsidR="00D80F3D">
        <w:rPr>
          <w:szCs w:val="24"/>
        </w:rPr>
        <w:t>Gouvernement</w:t>
      </w:r>
      <w:r w:rsidR="00BB2655">
        <w:rPr>
          <w:szCs w:val="24"/>
        </w:rPr>
        <w:t xml:space="preserve"> néerlandais a fourni 40 millions d</w:t>
      </w:r>
      <w:r w:rsidR="002B0390">
        <w:rPr>
          <w:szCs w:val="24"/>
        </w:rPr>
        <w:t>’</w:t>
      </w:r>
      <w:r w:rsidR="00BB2655">
        <w:rPr>
          <w:szCs w:val="24"/>
        </w:rPr>
        <w:t>ANG pour financer ce programme sur une période de cinq ans</w:t>
      </w:r>
      <w:r w:rsidR="008F1E73">
        <w:rPr>
          <w:szCs w:val="24"/>
        </w:rPr>
        <w:t>;</w:t>
      </w:r>
      <w:r w:rsidR="00BB2655">
        <w:rPr>
          <w:szCs w:val="24"/>
        </w:rPr>
        <w:t xml:space="preserve"> les </w:t>
      </w:r>
      <w:r w:rsidR="00BB2655" w:rsidRPr="00BB2655">
        <w:rPr>
          <w:szCs w:val="24"/>
        </w:rPr>
        <w:t>Antilles néerlandaises</w:t>
      </w:r>
      <w:r w:rsidR="00BB2655">
        <w:rPr>
          <w:szCs w:val="24"/>
        </w:rPr>
        <w:t xml:space="preserve"> ont complété</w:t>
      </w:r>
      <w:r w:rsidR="00774E40">
        <w:rPr>
          <w:szCs w:val="24"/>
        </w:rPr>
        <w:t xml:space="preserve"> cette somme par une contribution supplémentaire de 15</w:t>
      </w:r>
      <w:r w:rsidR="008F1E73">
        <w:rPr>
          <w:szCs w:val="24"/>
        </w:rPr>
        <w:t> </w:t>
      </w:r>
      <w:r w:rsidR="00774E40">
        <w:rPr>
          <w:szCs w:val="24"/>
        </w:rPr>
        <w:t xml:space="preserve">%. Les revenus et les dépenses du </w:t>
      </w:r>
      <w:r w:rsidR="006452F0">
        <w:rPr>
          <w:szCs w:val="24"/>
        </w:rPr>
        <w:t xml:space="preserve">Département </w:t>
      </w:r>
      <w:r w:rsidR="00774E40">
        <w:rPr>
          <w:szCs w:val="24"/>
        </w:rPr>
        <w:t>de l</w:t>
      </w:r>
      <w:r w:rsidR="002B0390">
        <w:rPr>
          <w:szCs w:val="24"/>
        </w:rPr>
        <w:t>’</w:t>
      </w:r>
      <w:r w:rsidR="00774E40">
        <w:rPr>
          <w:szCs w:val="24"/>
        </w:rPr>
        <w:t>éducation, du sport et de la culture entre 2002 et 2006 se présent</w:t>
      </w:r>
      <w:r w:rsidR="006452F0">
        <w:rPr>
          <w:szCs w:val="24"/>
        </w:rPr>
        <w:t>ai</w:t>
      </w:r>
      <w:r w:rsidR="00774E40">
        <w:rPr>
          <w:szCs w:val="24"/>
        </w:rPr>
        <w:t>ent comme</w:t>
      </w:r>
      <w:r w:rsidR="00E57967">
        <w:rPr>
          <w:szCs w:val="24"/>
        </w:rPr>
        <w:t> </w:t>
      </w:r>
      <w:r w:rsidR="00774E40">
        <w:rPr>
          <w:szCs w:val="24"/>
        </w:rPr>
        <w:t>suit</w:t>
      </w:r>
      <w:r w:rsidR="008F1E73">
        <w:rPr>
          <w:szCs w:val="24"/>
        </w:rPr>
        <w:t>:</w:t>
      </w:r>
    </w:p>
    <w:p w:rsidR="00774E40" w:rsidRPr="00774E40" w:rsidRDefault="00774E40" w:rsidP="00E57967">
      <w:pPr>
        <w:spacing w:after="240"/>
        <w:jc w:val="center"/>
        <w:rPr>
          <w:b/>
          <w:szCs w:val="24"/>
        </w:rPr>
      </w:pPr>
      <w:r w:rsidRPr="00774E40">
        <w:rPr>
          <w:b/>
          <w:szCs w:val="24"/>
        </w:rPr>
        <w:t>Total des dépenses d</w:t>
      </w:r>
      <w:r w:rsidR="002B0390">
        <w:rPr>
          <w:b/>
          <w:szCs w:val="24"/>
        </w:rPr>
        <w:t>’</w:t>
      </w:r>
      <w:r w:rsidRPr="00774E40">
        <w:rPr>
          <w:b/>
          <w:szCs w:val="24"/>
        </w:rPr>
        <w:t>éducation</w:t>
      </w:r>
    </w:p>
    <w:tbl>
      <w:tblPr>
        <w:tblStyle w:val="TableGrid"/>
        <w:tblW w:w="0" w:type="auto"/>
        <w:tblInd w:w="1908" w:type="dxa"/>
        <w:tblLook w:val="01E0" w:firstRow="1" w:lastRow="1" w:firstColumn="1" w:lastColumn="1" w:noHBand="0" w:noVBand="0"/>
      </w:tblPr>
      <w:tblGrid>
        <w:gridCol w:w="2839"/>
        <w:gridCol w:w="4001"/>
      </w:tblGrid>
      <w:tr w:rsidR="00E57967" w:rsidTr="00E57967">
        <w:tc>
          <w:tcPr>
            <w:tcW w:w="2839" w:type="dxa"/>
          </w:tcPr>
          <w:p w:rsidR="00E57967" w:rsidRDefault="00E57967" w:rsidP="00E57967">
            <w:pPr>
              <w:spacing w:before="60" w:after="60"/>
              <w:jc w:val="center"/>
              <w:rPr>
                <w:szCs w:val="24"/>
              </w:rPr>
            </w:pPr>
            <w:r>
              <w:rPr>
                <w:szCs w:val="24"/>
              </w:rPr>
              <w:t>Année</w:t>
            </w:r>
          </w:p>
        </w:tc>
        <w:tc>
          <w:tcPr>
            <w:tcW w:w="4001" w:type="dxa"/>
          </w:tcPr>
          <w:p w:rsidR="00E57967" w:rsidRDefault="00E57967" w:rsidP="00E57967">
            <w:pPr>
              <w:spacing w:before="60" w:after="60"/>
              <w:jc w:val="center"/>
              <w:rPr>
                <w:szCs w:val="24"/>
              </w:rPr>
            </w:pPr>
            <w:r>
              <w:rPr>
                <w:szCs w:val="24"/>
              </w:rPr>
              <w:t>Montant en ANG</w:t>
            </w:r>
          </w:p>
        </w:tc>
      </w:tr>
      <w:tr w:rsidR="00E57967" w:rsidTr="00E57967">
        <w:tc>
          <w:tcPr>
            <w:tcW w:w="2839" w:type="dxa"/>
          </w:tcPr>
          <w:p w:rsidR="00E57967" w:rsidRDefault="00E57967" w:rsidP="00E57967">
            <w:pPr>
              <w:spacing w:before="60" w:after="60"/>
              <w:rPr>
                <w:szCs w:val="24"/>
              </w:rPr>
            </w:pPr>
            <w:r>
              <w:rPr>
                <w:szCs w:val="24"/>
              </w:rPr>
              <w:t>2002</w:t>
            </w:r>
          </w:p>
        </w:tc>
        <w:tc>
          <w:tcPr>
            <w:tcW w:w="4001" w:type="dxa"/>
          </w:tcPr>
          <w:p w:rsidR="00E57967" w:rsidRDefault="00E57967" w:rsidP="00C53C44">
            <w:pPr>
              <w:spacing w:before="60" w:after="60"/>
              <w:ind w:right="1152"/>
              <w:jc w:val="right"/>
              <w:rPr>
                <w:szCs w:val="24"/>
              </w:rPr>
            </w:pPr>
            <w:r>
              <w:rPr>
                <w:szCs w:val="24"/>
              </w:rPr>
              <w:t>14 376 123,83</w:t>
            </w:r>
          </w:p>
        </w:tc>
      </w:tr>
      <w:tr w:rsidR="00E57967" w:rsidTr="00E57967">
        <w:tc>
          <w:tcPr>
            <w:tcW w:w="2839" w:type="dxa"/>
          </w:tcPr>
          <w:p w:rsidR="00E57967" w:rsidRDefault="00E57967" w:rsidP="00E57967">
            <w:pPr>
              <w:spacing w:before="60" w:after="60"/>
              <w:rPr>
                <w:szCs w:val="24"/>
              </w:rPr>
            </w:pPr>
            <w:r>
              <w:rPr>
                <w:szCs w:val="24"/>
              </w:rPr>
              <w:t>2003</w:t>
            </w:r>
          </w:p>
        </w:tc>
        <w:tc>
          <w:tcPr>
            <w:tcW w:w="4001" w:type="dxa"/>
          </w:tcPr>
          <w:p w:rsidR="00E57967" w:rsidRDefault="00E57967" w:rsidP="00C53C44">
            <w:pPr>
              <w:spacing w:before="60" w:after="60"/>
              <w:ind w:right="1152"/>
              <w:jc w:val="right"/>
              <w:rPr>
                <w:szCs w:val="24"/>
              </w:rPr>
            </w:pPr>
            <w:r>
              <w:rPr>
                <w:szCs w:val="24"/>
              </w:rPr>
              <w:t>13 783 542,39</w:t>
            </w:r>
          </w:p>
        </w:tc>
      </w:tr>
      <w:tr w:rsidR="00E57967" w:rsidTr="00E57967">
        <w:tc>
          <w:tcPr>
            <w:tcW w:w="2839" w:type="dxa"/>
          </w:tcPr>
          <w:p w:rsidR="00E57967" w:rsidRDefault="00E57967" w:rsidP="00E57967">
            <w:pPr>
              <w:spacing w:before="60" w:after="60"/>
              <w:rPr>
                <w:szCs w:val="24"/>
              </w:rPr>
            </w:pPr>
            <w:r>
              <w:rPr>
                <w:szCs w:val="24"/>
              </w:rPr>
              <w:t>2004</w:t>
            </w:r>
          </w:p>
        </w:tc>
        <w:tc>
          <w:tcPr>
            <w:tcW w:w="4001" w:type="dxa"/>
          </w:tcPr>
          <w:p w:rsidR="00E57967" w:rsidRDefault="00E57967" w:rsidP="00C53C44">
            <w:pPr>
              <w:spacing w:before="60" w:after="60"/>
              <w:ind w:right="1152"/>
              <w:jc w:val="right"/>
              <w:rPr>
                <w:szCs w:val="24"/>
              </w:rPr>
            </w:pPr>
            <w:r>
              <w:rPr>
                <w:szCs w:val="24"/>
              </w:rPr>
              <w:t>11 434 175,33</w:t>
            </w:r>
          </w:p>
        </w:tc>
      </w:tr>
      <w:tr w:rsidR="00E57967" w:rsidTr="00C53C44">
        <w:tc>
          <w:tcPr>
            <w:tcW w:w="2839" w:type="dxa"/>
          </w:tcPr>
          <w:p w:rsidR="00E57967" w:rsidRDefault="00E57967" w:rsidP="00E57967">
            <w:pPr>
              <w:spacing w:before="60" w:after="60"/>
              <w:rPr>
                <w:szCs w:val="24"/>
              </w:rPr>
            </w:pPr>
            <w:r>
              <w:rPr>
                <w:szCs w:val="24"/>
              </w:rPr>
              <w:t>2005</w:t>
            </w:r>
          </w:p>
        </w:tc>
        <w:tc>
          <w:tcPr>
            <w:tcW w:w="4001" w:type="dxa"/>
            <w:tcBorders>
              <w:bottom w:val="single" w:sz="4" w:space="0" w:color="auto"/>
            </w:tcBorders>
          </w:tcPr>
          <w:p w:rsidR="00E57967" w:rsidRDefault="00E57967" w:rsidP="00C53C44">
            <w:pPr>
              <w:spacing w:before="60" w:after="60"/>
              <w:ind w:right="1152"/>
              <w:jc w:val="right"/>
              <w:rPr>
                <w:szCs w:val="24"/>
              </w:rPr>
            </w:pPr>
            <w:r>
              <w:rPr>
                <w:szCs w:val="24"/>
              </w:rPr>
              <w:t>10 474 952,11</w:t>
            </w:r>
          </w:p>
        </w:tc>
      </w:tr>
      <w:tr w:rsidR="00C53C44" w:rsidTr="00C53C44">
        <w:tc>
          <w:tcPr>
            <w:tcW w:w="2839" w:type="dxa"/>
            <w:vMerge w:val="restart"/>
          </w:tcPr>
          <w:p w:rsidR="00C53C44" w:rsidRDefault="00C53C44" w:rsidP="00E57967">
            <w:pPr>
              <w:spacing w:before="60" w:after="60"/>
              <w:rPr>
                <w:szCs w:val="24"/>
              </w:rPr>
            </w:pPr>
            <w:r>
              <w:rPr>
                <w:szCs w:val="24"/>
              </w:rPr>
              <w:t>2006</w:t>
            </w:r>
          </w:p>
        </w:tc>
        <w:tc>
          <w:tcPr>
            <w:tcW w:w="4001" w:type="dxa"/>
            <w:tcBorders>
              <w:bottom w:val="nil"/>
            </w:tcBorders>
          </w:tcPr>
          <w:p w:rsidR="00C53C44" w:rsidRDefault="00C53C44" w:rsidP="00C53C44">
            <w:pPr>
              <w:spacing w:before="60"/>
              <w:ind w:right="1152"/>
              <w:jc w:val="right"/>
              <w:rPr>
                <w:szCs w:val="24"/>
              </w:rPr>
            </w:pPr>
            <w:r>
              <w:rPr>
                <w:szCs w:val="24"/>
              </w:rPr>
              <w:t>4 300 819,03</w:t>
            </w:r>
          </w:p>
        </w:tc>
      </w:tr>
      <w:tr w:rsidR="00C53C44" w:rsidTr="00C53C44">
        <w:tc>
          <w:tcPr>
            <w:tcW w:w="2839" w:type="dxa"/>
            <w:vMerge/>
          </w:tcPr>
          <w:p w:rsidR="00C53C44" w:rsidRDefault="00C53C44" w:rsidP="00E57967">
            <w:pPr>
              <w:spacing w:before="60" w:after="60"/>
              <w:rPr>
                <w:szCs w:val="24"/>
              </w:rPr>
            </w:pPr>
          </w:p>
        </w:tc>
        <w:tc>
          <w:tcPr>
            <w:tcW w:w="4001" w:type="dxa"/>
            <w:tcBorders>
              <w:top w:val="nil"/>
            </w:tcBorders>
          </w:tcPr>
          <w:p w:rsidR="00C53C44" w:rsidRDefault="00C53C44" w:rsidP="00C53C44">
            <w:pPr>
              <w:spacing w:after="60"/>
              <w:ind w:right="-108"/>
              <w:jc w:val="center"/>
              <w:rPr>
                <w:szCs w:val="24"/>
              </w:rPr>
            </w:pPr>
            <w:r>
              <w:rPr>
                <w:szCs w:val="24"/>
              </w:rPr>
              <w:t>(jusqu’en octobre 2006)</w:t>
            </w:r>
          </w:p>
        </w:tc>
      </w:tr>
    </w:tbl>
    <w:p w:rsidR="00774E40" w:rsidRDefault="00774E40" w:rsidP="00CC6255">
      <w:pPr>
        <w:keepNext/>
        <w:spacing w:before="240" w:after="240"/>
        <w:jc w:val="center"/>
        <w:rPr>
          <w:b/>
          <w:szCs w:val="24"/>
        </w:rPr>
      </w:pPr>
      <w:r w:rsidRPr="00774E40">
        <w:rPr>
          <w:b/>
          <w:szCs w:val="24"/>
        </w:rPr>
        <w:t>Budget du sport et de la culture</w:t>
      </w:r>
    </w:p>
    <w:tbl>
      <w:tblPr>
        <w:tblStyle w:val="TableGrid"/>
        <w:tblW w:w="0" w:type="auto"/>
        <w:tblLook w:val="01E0" w:firstRow="1" w:lastRow="1" w:firstColumn="1" w:lastColumn="1" w:noHBand="0" w:noVBand="0"/>
      </w:tblPr>
      <w:tblGrid>
        <w:gridCol w:w="3164"/>
        <w:gridCol w:w="3165"/>
        <w:gridCol w:w="3165"/>
      </w:tblGrid>
      <w:tr w:rsidR="00E57967" w:rsidTr="00E57967">
        <w:tc>
          <w:tcPr>
            <w:tcW w:w="3164" w:type="dxa"/>
          </w:tcPr>
          <w:p w:rsidR="00E57967" w:rsidRPr="00E57967" w:rsidRDefault="00E57967" w:rsidP="00CC6255">
            <w:pPr>
              <w:keepNext/>
              <w:spacing w:before="60" w:after="60"/>
              <w:jc w:val="center"/>
              <w:rPr>
                <w:szCs w:val="24"/>
              </w:rPr>
            </w:pPr>
            <w:r w:rsidRPr="00E57967">
              <w:rPr>
                <w:szCs w:val="24"/>
              </w:rPr>
              <w:t>Année</w:t>
            </w:r>
          </w:p>
        </w:tc>
        <w:tc>
          <w:tcPr>
            <w:tcW w:w="3165" w:type="dxa"/>
          </w:tcPr>
          <w:p w:rsidR="00E57967" w:rsidRPr="00E57967" w:rsidRDefault="00E57967" w:rsidP="00CC6255">
            <w:pPr>
              <w:keepNext/>
              <w:spacing w:before="60" w:after="60"/>
              <w:rPr>
                <w:szCs w:val="24"/>
              </w:rPr>
            </w:pPr>
            <w:r>
              <w:rPr>
                <w:szCs w:val="24"/>
              </w:rPr>
              <w:t>Sport (montant en ANG)</w:t>
            </w:r>
          </w:p>
        </w:tc>
        <w:tc>
          <w:tcPr>
            <w:tcW w:w="3165" w:type="dxa"/>
          </w:tcPr>
          <w:p w:rsidR="00E57967" w:rsidRPr="00E57967" w:rsidRDefault="00E57967" w:rsidP="00CC6255">
            <w:pPr>
              <w:keepNext/>
              <w:spacing w:before="60" w:after="60"/>
              <w:rPr>
                <w:szCs w:val="24"/>
              </w:rPr>
            </w:pPr>
            <w:r w:rsidRPr="00E57967">
              <w:rPr>
                <w:szCs w:val="24"/>
              </w:rPr>
              <w:t>Culture (</w:t>
            </w:r>
            <w:r>
              <w:rPr>
                <w:szCs w:val="24"/>
              </w:rPr>
              <w:t>Montant en ANG)</w:t>
            </w:r>
          </w:p>
        </w:tc>
      </w:tr>
      <w:tr w:rsidR="00E57967" w:rsidTr="00E57967">
        <w:tc>
          <w:tcPr>
            <w:tcW w:w="3164" w:type="dxa"/>
          </w:tcPr>
          <w:p w:rsidR="00E57967" w:rsidRPr="00C53C44" w:rsidRDefault="00E57967" w:rsidP="00E57967">
            <w:pPr>
              <w:spacing w:before="60" w:after="60"/>
              <w:rPr>
                <w:szCs w:val="24"/>
              </w:rPr>
            </w:pPr>
            <w:r w:rsidRPr="00C53C44">
              <w:rPr>
                <w:szCs w:val="24"/>
              </w:rPr>
              <w:t>2002</w:t>
            </w:r>
          </w:p>
        </w:tc>
        <w:tc>
          <w:tcPr>
            <w:tcW w:w="3165" w:type="dxa"/>
          </w:tcPr>
          <w:p w:rsidR="00E57967" w:rsidRPr="00C53C44" w:rsidRDefault="00C53C44" w:rsidP="00C53C44">
            <w:pPr>
              <w:spacing w:before="60" w:after="60"/>
              <w:ind w:right="893"/>
              <w:jc w:val="right"/>
              <w:rPr>
                <w:szCs w:val="24"/>
              </w:rPr>
            </w:pPr>
            <w:r>
              <w:rPr>
                <w:szCs w:val="24"/>
              </w:rPr>
              <w:t>434 392</w:t>
            </w:r>
          </w:p>
        </w:tc>
        <w:tc>
          <w:tcPr>
            <w:tcW w:w="3165" w:type="dxa"/>
          </w:tcPr>
          <w:p w:rsidR="00E57967" w:rsidRPr="00C53C44" w:rsidRDefault="00C53C44" w:rsidP="00C53C44">
            <w:pPr>
              <w:spacing w:before="60" w:after="60"/>
              <w:ind w:right="998"/>
              <w:jc w:val="right"/>
              <w:rPr>
                <w:szCs w:val="24"/>
              </w:rPr>
            </w:pPr>
            <w:r>
              <w:rPr>
                <w:szCs w:val="24"/>
              </w:rPr>
              <w:t>141 077,7</w:t>
            </w:r>
          </w:p>
        </w:tc>
      </w:tr>
      <w:tr w:rsidR="00C53C44" w:rsidTr="00E57967">
        <w:tc>
          <w:tcPr>
            <w:tcW w:w="3164" w:type="dxa"/>
          </w:tcPr>
          <w:p w:rsidR="00C53C44" w:rsidRPr="00C53C44" w:rsidRDefault="00C53C44" w:rsidP="00E57967">
            <w:pPr>
              <w:spacing w:before="60" w:after="60"/>
              <w:rPr>
                <w:szCs w:val="24"/>
              </w:rPr>
            </w:pPr>
            <w:r>
              <w:rPr>
                <w:szCs w:val="24"/>
              </w:rPr>
              <w:t>2003</w:t>
            </w:r>
          </w:p>
        </w:tc>
        <w:tc>
          <w:tcPr>
            <w:tcW w:w="3165" w:type="dxa"/>
          </w:tcPr>
          <w:p w:rsidR="00C53C44" w:rsidRDefault="00C53C44" w:rsidP="00C53C44">
            <w:pPr>
              <w:spacing w:before="60" w:after="60"/>
              <w:ind w:right="893"/>
              <w:jc w:val="right"/>
              <w:rPr>
                <w:szCs w:val="24"/>
              </w:rPr>
            </w:pPr>
            <w:r>
              <w:rPr>
                <w:szCs w:val="24"/>
              </w:rPr>
              <w:t>473 236</w:t>
            </w:r>
          </w:p>
        </w:tc>
        <w:tc>
          <w:tcPr>
            <w:tcW w:w="3165" w:type="dxa"/>
          </w:tcPr>
          <w:p w:rsidR="00C53C44" w:rsidRDefault="00C53C44" w:rsidP="00C53C44">
            <w:pPr>
              <w:spacing w:before="60" w:after="60"/>
              <w:ind w:right="998"/>
              <w:jc w:val="right"/>
              <w:rPr>
                <w:szCs w:val="24"/>
              </w:rPr>
            </w:pPr>
            <w:r>
              <w:rPr>
                <w:szCs w:val="24"/>
              </w:rPr>
              <w:t>30 058</w:t>
            </w:r>
          </w:p>
        </w:tc>
      </w:tr>
      <w:tr w:rsidR="00C53C44" w:rsidTr="00E57967">
        <w:tc>
          <w:tcPr>
            <w:tcW w:w="3164" w:type="dxa"/>
          </w:tcPr>
          <w:p w:rsidR="00C53C44" w:rsidRDefault="00C53C44" w:rsidP="00E57967">
            <w:pPr>
              <w:spacing w:before="60" w:after="60"/>
              <w:rPr>
                <w:szCs w:val="24"/>
              </w:rPr>
            </w:pPr>
            <w:r>
              <w:rPr>
                <w:szCs w:val="24"/>
              </w:rPr>
              <w:t>2004</w:t>
            </w:r>
          </w:p>
        </w:tc>
        <w:tc>
          <w:tcPr>
            <w:tcW w:w="3165" w:type="dxa"/>
          </w:tcPr>
          <w:p w:rsidR="00C53C44" w:rsidRDefault="00C53C44" w:rsidP="00C53C44">
            <w:pPr>
              <w:spacing w:before="60" w:after="60"/>
              <w:ind w:right="893"/>
              <w:jc w:val="right"/>
              <w:rPr>
                <w:szCs w:val="24"/>
              </w:rPr>
            </w:pPr>
            <w:r>
              <w:rPr>
                <w:szCs w:val="24"/>
              </w:rPr>
              <w:t>479 256, 61</w:t>
            </w:r>
          </w:p>
        </w:tc>
        <w:tc>
          <w:tcPr>
            <w:tcW w:w="3165" w:type="dxa"/>
          </w:tcPr>
          <w:p w:rsidR="00C53C44" w:rsidRDefault="00C53C44" w:rsidP="00C53C44">
            <w:pPr>
              <w:spacing w:before="60" w:after="60"/>
              <w:ind w:right="998"/>
              <w:jc w:val="right"/>
              <w:rPr>
                <w:szCs w:val="24"/>
              </w:rPr>
            </w:pPr>
            <w:r>
              <w:rPr>
                <w:szCs w:val="24"/>
              </w:rPr>
              <w:t>10 333,26</w:t>
            </w:r>
          </w:p>
        </w:tc>
      </w:tr>
      <w:tr w:rsidR="00C53C44" w:rsidTr="00E57967">
        <w:tc>
          <w:tcPr>
            <w:tcW w:w="3164" w:type="dxa"/>
          </w:tcPr>
          <w:p w:rsidR="00C53C44" w:rsidRDefault="00C53C44" w:rsidP="00E57967">
            <w:pPr>
              <w:spacing w:before="60" w:after="60"/>
              <w:rPr>
                <w:szCs w:val="24"/>
              </w:rPr>
            </w:pPr>
            <w:r>
              <w:rPr>
                <w:szCs w:val="24"/>
              </w:rPr>
              <w:t>2005</w:t>
            </w:r>
          </w:p>
        </w:tc>
        <w:tc>
          <w:tcPr>
            <w:tcW w:w="3165" w:type="dxa"/>
          </w:tcPr>
          <w:p w:rsidR="00C53C44" w:rsidRDefault="00C53C44" w:rsidP="00C53C44">
            <w:pPr>
              <w:spacing w:before="60" w:after="60"/>
              <w:ind w:right="893"/>
              <w:jc w:val="right"/>
              <w:rPr>
                <w:szCs w:val="24"/>
              </w:rPr>
            </w:pPr>
            <w:r>
              <w:rPr>
                <w:szCs w:val="24"/>
              </w:rPr>
              <w:t>801 931,6</w:t>
            </w:r>
          </w:p>
        </w:tc>
        <w:tc>
          <w:tcPr>
            <w:tcW w:w="3165" w:type="dxa"/>
          </w:tcPr>
          <w:p w:rsidR="00C53C44" w:rsidRDefault="00C53C44" w:rsidP="00C53C44">
            <w:pPr>
              <w:spacing w:before="60" w:after="60"/>
              <w:ind w:right="998"/>
              <w:jc w:val="right"/>
              <w:rPr>
                <w:szCs w:val="24"/>
              </w:rPr>
            </w:pPr>
            <w:r>
              <w:rPr>
                <w:szCs w:val="24"/>
              </w:rPr>
              <w:t>5 000</w:t>
            </w:r>
          </w:p>
        </w:tc>
      </w:tr>
      <w:tr w:rsidR="00C53C44" w:rsidTr="00E57967">
        <w:tc>
          <w:tcPr>
            <w:tcW w:w="3164" w:type="dxa"/>
          </w:tcPr>
          <w:p w:rsidR="00C53C44" w:rsidRDefault="00C53C44" w:rsidP="00E57967">
            <w:pPr>
              <w:spacing w:before="60" w:after="60"/>
              <w:rPr>
                <w:szCs w:val="24"/>
              </w:rPr>
            </w:pPr>
            <w:r>
              <w:rPr>
                <w:szCs w:val="24"/>
              </w:rPr>
              <w:t>2006</w:t>
            </w:r>
          </w:p>
        </w:tc>
        <w:tc>
          <w:tcPr>
            <w:tcW w:w="3165" w:type="dxa"/>
          </w:tcPr>
          <w:p w:rsidR="00C53C44" w:rsidRDefault="00C53C44" w:rsidP="00C53C44">
            <w:pPr>
              <w:spacing w:before="60" w:after="60"/>
              <w:ind w:right="893"/>
              <w:jc w:val="right"/>
              <w:rPr>
                <w:szCs w:val="24"/>
              </w:rPr>
            </w:pPr>
            <w:r>
              <w:rPr>
                <w:szCs w:val="24"/>
              </w:rPr>
              <w:t>381 618</w:t>
            </w:r>
          </w:p>
        </w:tc>
        <w:tc>
          <w:tcPr>
            <w:tcW w:w="3165" w:type="dxa"/>
          </w:tcPr>
          <w:p w:rsidR="00C53C44" w:rsidRDefault="00C53C44" w:rsidP="00C53C44">
            <w:pPr>
              <w:spacing w:before="60" w:after="60"/>
              <w:ind w:right="998"/>
              <w:jc w:val="right"/>
              <w:rPr>
                <w:szCs w:val="24"/>
              </w:rPr>
            </w:pPr>
            <w:r>
              <w:rPr>
                <w:szCs w:val="24"/>
              </w:rPr>
              <w:t>inconnu</w:t>
            </w:r>
          </w:p>
        </w:tc>
      </w:tr>
    </w:tbl>
    <w:p w:rsidR="00774E40" w:rsidRPr="00774E40" w:rsidRDefault="00774E40" w:rsidP="00C53C44">
      <w:pPr>
        <w:spacing w:before="240" w:after="240"/>
        <w:rPr>
          <w:szCs w:val="24"/>
          <w:u w:val="single"/>
        </w:rPr>
      </w:pPr>
      <w:r w:rsidRPr="00774E40">
        <w:rPr>
          <w:szCs w:val="24"/>
          <w:u w:val="single"/>
        </w:rPr>
        <w:t>Curaçao</w:t>
      </w:r>
    </w:p>
    <w:p w:rsidR="00774E40" w:rsidRDefault="00774E40" w:rsidP="0083707C">
      <w:pPr>
        <w:tabs>
          <w:tab w:val="left" w:pos="567"/>
        </w:tabs>
        <w:spacing w:after="240"/>
        <w:rPr>
          <w:szCs w:val="24"/>
        </w:rPr>
      </w:pPr>
      <w:r>
        <w:rPr>
          <w:szCs w:val="24"/>
        </w:rPr>
        <w:t>22.</w:t>
      </w:r>
      <w:r>
        <w:rPr>
          <w:szCs w:val="24"/>
        </w:rPr>
        <w:tab/>
      </w:r>
      <w:r w:rsidR="00066B06">
        <w:rPr>
          <w:szCs w:val="24"/>
        </w:rPr>
        <w:t xml:space="preserve">Curaçao, principale île des </w:t>
      </w:r>
      <w:r w:rsidR="00066B06" w:rsidRPr="00066B06">
        <w:rPr>
          <w:szCs w:val="24"/>
        </w:rPr>
        <w:t>Antilles néerlandaises</w:t>
      </w:r>
      <w:r w:rsidR="00066B06">
        <w:rPr>
          <w:szCs w:val="24"/>
        </w:rPr>
        <w:t xml:space="preserve">, possède le plus grand nombre de services pour les enfants et la jeunesse, car la plupart </w:t>
      </w:r>
      <w:r w:rsidR="00496E4C">
        <w:rPr>
          <w:szCs w:val="24"/>
        </w:rPr>
        <w:t xml:space="preserve">y </w:t>
      </w:r>
      <w:r w:rsidR="00066B06">
        <w:rPr>
          <w:szCs w:val="24"/>
        </w:rPr>
        <w:t xml:space="preserve">sont basés. Les frais de fonctionnement de plusieurs centres administrés par le Ministère de la justice antillais, comme les services de suivi </w:t>
      </w:r>
      <w:r w:rsidR="00A2189E">
        <w:rPr>
          <w:szCs w:val="24"/>
        </w:rPr>
        <w:t>f</w:t>
      </w:r>
      <w:r w:rsidR="00066B06">
        <w:rPr>
          <w:szCs w:val="24"/>
        </w:rPr>
        <w:t>ami</w:t>
      </w:r>
      <w:r w:rsidR="00A2189E">
        <w:rPr>
          <w:szCs w:val="24"/>
        </w:rPr>
        <w:t>lial</w:t>
      </w:r>
      <w:r w:rsidR="00066B06">
        <w:rPr>
          <w:szCs w:val="24"/>
        </w:rPr>
        <w:t xml:space="preserve">, sont </w:t>
      </w:r>
      <w:r w:rsidR="00496E4C">
        <w:rPr>
          <w:szCs w:val="24"/>
        </w:rPr>
        <w:t xml:space="preserve">couverts par </w:t>
      </w:r>
      <w:r w:rsidR="00066B06">
        <w:rPr>
          <w:szCs w:val="24"/>
        </w:rPr>
        <w:t xml:space="preserve">des subventions du </w:t>
      </w:r>
      <w:r w:rsidR="00D80F3D">
        <w:rPr>
          <w:szCs w:val="24"/>
        </w:rPr>
        <w:t>Gouvernement</w:t>
      </w:r>
      <w:r w:rsidR="00066B06">
        <w:rPr>
          <w:szCs w:val="24"/>
        </w:rPr>
        <w:t xml:space="preserve"> antillais. Pratiquement tous les services sont obligés de trouver des sources de financement extérieures pour couvrir tous leurs autres frais.</w:t>
      </w:r>
    </w:p>
    <w:p w:rsidR="00066B06" w:rsidRDefault="00066B06" w:rsidP="0083707C">
      <w:pPr>
        <w:tabs>
          <w:tab w:val="left" w:pos="567"/>
        </w:tabs>
        <w:spacing w:after="240"/>
        <w:rPr>
          <w:szCs w:val="24"/>
        </w:rPr>
      </w:pPr>
      <w:r>
        <w:rPr>
          <w:szCs w:val="24"/>
        </w:rPr>
        <w:t>23.</w:t>
      </w:r>
      <w:r>
        <w:rPr>
          <w:szCs w:val="24"/>
        </w:rPr>
        <w:tab/>
        <w:t>Au niveau national, ces dernières années plusieurs projets ont été mis en place dans le cadre du Programme d</w:t>
      </w:r>
      <w:r w:rsidR="002B0390">
        <w:rPr>
          <w:szCs w:val="24"/>
        </w:rPr>
        <w:t>’</w:t>
      </w:r>
      <w:r>
        <w:rPr>
          <w:szCs w:val="24"/>
        </w:rPr>
        <w:t xml:space="preserve">urgence des </w:t>
      </w:r>
      <w:r w:rsidRPr="00066B06">
        <w:rPr>
          <w:szCs w:val="24"/>
        </w:rPr>
        <w:t>Antilles néerlandaises</w:t>
      </w:r>
      <w:r>
        <w:rPr>
          <w:szCs w:val="24"/>
        </w:rPr>
        <w:t xml:space="preserve"> pour la jeunes</w:t>
      </w:r>
      <w:r w:rsidR="00AF6E79">
        <w:rPr>
          <w:szCs w:val="24"/>
        </w:rPr>
        <w:t>se. Quoique ce programme soit terminé</w:t>
      </w:r>
      <w:r>
        <w:rPr>
          <w:szCs w:val="24"/>
        </w:rPr>
        <w:t xml:space="preserve"> à Curaçao et que la plupart des projets aient pris fin, quelques</w:t>
      </w:r>
      <w:r w:rsidR="00C53C44">
        <w:rPr>
          <w:szCs w:val="24"/>
        </w:rPr>
        <w:t>-</w:t>
      </w:r>
      <w:r>
        <w:rPr>
          <w:szCs w:val="24"/>
        </w:rPr>
        <w:t>un</w:t>
      </w:r>
      <w:r w:rsidR="00C53C44">
        <w:rPr>
          <w:szCs w:val="24"/>
        </w:rPr>
        <w:t>s</w:t>
      </w:r>
      <w:r>
        <w:rPr>
          <w:szCs w:val="24"/>
        </w:rPr>
        <w:t xml:space="preserve"> ont été repris par le territoire insulaire et continueront à fonctionner durablement.</w:t>
      </w:r>
    </w:p>
    <w:p w:rsidR="00066B06" w:rsidRDefault="00066B06" w:rsidP="0083707C">
      <w:pPr>
        <w:tabs>
          <w:tab w:val="left" w:pos="567"/>
        </w:tabs>
        <w:spacing w:after="240"/>
        <w:rPr>
          <w:szCs w:val="24"/>
        </w:rPr>
      </w:pPr>
      <w:r>
        <w:rPr>
          <w:szCs w:val="24"/>
        </w:rPr>
        <w:t>24.</w:t>
      </w:r>
      <w:r>
        <w:rPr>
          <w:szCs w:val="24"/>
        </w:rPr>
        <w:tab/>
        <w:t>Pratiquement tous les services pour les enfants et la jeunesse sont financés par le territoire insulaire lui-même, à raison d</w:t>
      </w:r>
      <w:r w:rsidR="002B0390">
        <w:rPr>
          <w:szCs w:val="24"/>
        </w:rPr>
        <w:t>’</w:t>
      </w:r>
      <w:r>
        <w:rPr>
          <w:szCs w:val="24"/>
        </w:rPr>
        <w:t>environ 40 millions d</w:t>
      </w:r>
      <w:r w:rsidR="002B0390">
        <w:rPr>
          <w:szCs w:val="24"/>
        </w:rPr>
        <w:t>’</w:t>
      </w:r>
      <w:r>
        <w:rPr>
          <w:szCs w:val="24"/>
        </w:rPr>
        <w:t>ANG par an. Environ 40</w:t>
      </w:r>
      <w:r w:rsidR="008F1E73">
        <w:rPr>
          <w:szCs w:val="24"/>
        </w:rPr>
        <w:t> </w:t>
      </w:r>
      <w:r>
        <w:rPr>
          <w:szCs w:val="24"/>
        </w:rPr>
        <w:t xml:space="preserve">% de cette somme sert à financer des activités sociales, culturelles et sportives </w:t>
      </w:r>
      <w:r w:rsidR="00496E4C">
        <w:rPr>
          <w:szCs w:val="24"/>
        </w:rPr>
        <w:t xml:space="preserve">confiées à </w:t>
      </w:r>
      <w:r>
        <w:rPr>
          <w:szCs w:val="24"/>
        </w:rPr>
        <w:t>divers</w:t>
      </w:r>
      <w:r w:rsidR="00496E4C">
        <w:rPr>
          <w:szCs w:val="24"/>
        </w:rPr>
        <w:t>es</w:t>
      </w:r>
      <w:r>
        <w:rPr>
          <w:szCs w:val="24"/>
        </w:rPr>
        <w:t xml:space="preserve"> </w:t>
      </w:r>
      <w:r w:rsidR="00496E4C">
        <w:rPr>
          <w:szCs w:val="24"/>
        </w:rPr>
        <w:t xml:space="preserve">entités </w:t>
      </w:r>
      <w:r>
        <w:rPr>
          <w:szCs w:val="24"/>
        </w:rPr>
        <w:t>travaillant dans ce domaine</w:t>
      </w:r>
      <w:r w:rsidR="00566E05">
        <w:rPr>
          <w:rStyle w:val="FootnoteReference"/>
          <w:szCs w:val="24"/>
        </w:rPr>
        <w:footnoteReference w:id="16"/>
      </w:r>
      <w:r>
        <w:rPr>
          <w:szCs w:val="24"/>
        </w:rPr>
        <w:t>.</w:t>
      </w:r>
    </w:p>
    <w:p w:rsidR="00A2189E" w:rsidRDefault="00A2189E" w:rsidP="0083707C">
      <w:pPr>
        <w:tabs>
          <w:tab w:val="left" w:pos="567"/>
        </w:tabs>
        <w:spacing w:after="240"/>
        <w:rPr>
          <w:szCs w:val="24"/>
        </w:rPr>
      </w:pPr>
      <w:r>
        <w:rPr>
          <w:szCs w:val="24"/>
        </w:rPr>
        <w:t>25.</w:t>
      </w:r>
      <w:r>
        <w:rPr>
          <w:szCs w:val="24"/>
        </w:rPr>
        <w:tab/>
        <w:t>Environ 11,5 millions d</w:t>
      </w:r>
      <w:r w:rsidR="002B0390">
        <w:rPr>
          <w:szCs w:val="24"/>
        </w:rPr>
        <w:t>’</w:t>
      </w:r>
      <w:r>
        <w:rPr>
          <w:szCs w:val="24"/>
        </w:rPr>
        <w:t>ANG sont dépensés chaque année pour l</w:t>
      </w:r>
      <w:r w:rsidR="002B0390">
        <w:rPr>
          <w:szCs w:val="24"/>
        </w:rPr>
        <w:t>’</w:t>
      </w:r>
      <w:r>
        <w:rPr>
          <w:szCs w:val="24"/>
        </w:rPr>
        <w:t>édu</w:t>
      </w:r>
      <w:r w:rsidR="00AD64A3">
        <w:rPr>
          <w:szCs w:val="24"/>
        </w:rPr>
        <w:t>cation. Les services de garde</w:t>
      </w:r>
      <w:r>
        <w:rPr>
          <w:szCs w:val="24"/>
        </w:rPr>
        <w:t xml:space="preserve"> </w:t>
      </w:r>
      <w:r w:rsidR="00AD64A3">
        <w:rPr>
          <w:szCs w:val="24"/>
        </w:rPr>
        <w:t>après l</w:t>
      </w:r>
      <w:r w:rsidR="002B0390">
        <w:rPr>
          <w:szCs w:val="24"/>
        </w:rPr>
        <w:t>’</w:t>
      </w:r>
      <w:r w:rsidR="00AD64A3">
        <w:rPr>
          <w:szCs w:val="24"/>
        </w:rPr>
        <w:t>école</w:t>
      </w:r>
      <w:r>
        <w:rPr>
          <w:szCs w:val="24"/>
        </w:rPr>
        <w:t>, les programmes d</w:t>
      </w:r>
      <w:r w:rsidR="002B0390">
        <w:rPr>
          <w:szCs w:val="24"/>
        </w:rPr>
        <w:t>’</w:t>
      </w:r>
      <w:r>
        <w:rPr>
          <w:szCs w:val="24"/>
        </w:rPr>
        <w:t xml:space="preserve">alphabétisation et les garderies reçoivent des subventions et une aide à </w:t>
      </w:r>
      <w:r w:rsidR="00D37E0B">
        <w:rPr>
          <w:szCs w:val="24"/>
        </w:rPr>
        <w:t>la formation du</w:t>
      </w:r>
      <w:r>
        <w:rPr>
          <w:szCs w:val="24"/>
        </w:rPr>
        <w:t xml:space="preserve"> personnel.</w:t>
      </w:r>
    </w:p>
    <w:p w:rsidR="00A2189E" w:rsidRDefault="00A2189E" w:rsidP="0083707C">
      <w:pPr>
        <w:tabs>
          <w:tab w:val="left" w:pos="567"/>
        </w:tabs>
        <w:spacing w:after="240"/>
        <w:rPr>
          <w:szCs w:val="24"/>
        </w:rPr>
      </w:pPr>
      <w:r>
        <w:rPr>
          <w:szCs w:val="24"/>
        </w:rPr>
        <w:t>26.</w:t>
      </w:r>
      <w:r>
        <w:rPr>
          <w:szCs w:val="24"/>
        </w:rPr>
        <w:tab/>
        <w:t>Le secteur de la protection de la jeunesse et des services po</w:t>
      </w:r>
      <w:r w:rsidR="00C53C44">
        <w:rPr>
          <w:szCs w:val="24"/>
        </w:rPr>
        <w:t>ur les jeunes reçoit environ 11 </w:t>
      </w:r>
      <w:r>
        <w:rPr>
          <w:szCs w:val="24"/>
        </w:rPr>
        <w:t>millions d</w:t>
      </w:r>
      <w:r w:rsidR="00C53C44">
        <w:rPr>
          <w:szCs w:val="24"/>
        </w:rPr>
        <w:t>’</w:t>
      </w:r>
      <w:r>
        <w:rPr>
          <w:szCs w:val="24"/>
        </w:rPr>
        <w:t>ANG par an des autorités insulaires. C</w:t>
      </w:r>
      <w:r w:rsidR="00D37E0B">
        <w:rPr>
          <w:szCs w:val="24"/>
        </w:rPr>
        <w:t xml:space="preserve">ette somme sert à </w:t>
      </w:r>
      <w:r>
        <w:rPr>
          <w:szCs w:val="24"/>
        </w:rPr>
        <w:t>finance</w:t>
      </w:r>
      <w:r w:rsidR="00D37E0B">
        <w:rPr>
          <w:szCs w:val="24"/>
        </w:rPr>
        <w:t>r</w:t>
      </w:r>
      <w:r>
        <w:rPr>
          <w:szCs w:val="24"/>
        </w:rPr>
        <w:t xml:space="preserve"> les services </w:t>
      </w:r>
      <w:r w:rsidR="00D37E0B">
        <w:rPr>
          <w:szCs w:val="24"/>
        </w:rPr>
        <w:t xml:space="preserve">ambulatoires </w:t>
      </w:r>
      <w:r>
        <w:rPr>
          <w:szCs w:val="24"/>
        </w:rPr>
        <w:t>et résidentiels pour la jeunesse, les cliniques pédiatriques et l</w:t>
      </w:r>
      <w:r w:rsidR="002B0390">
        <w:rPr>
          <w:szCs w:val="24"/>
        </w:rPr>
        <w:t>’</w:t>
      </w:r>
      <w:r>
        <w:rPr>
          <w:szCs w:val="24"/>
        </w:rPr>
        <w:t>unité des soins de santé pour la jeunesse du Service de la santé et de la médecine publique. L</w:t>
      </w:r>
      <w:r w:rsidR="002B0390">
        <w:rPr>
          <w:szCs w:val="24"/>
        </w:rPr>
        <w:t>’</w:t>
      </w:r>
      <w:r>
        <w:rPr>
          <w:szCs w:val="24"/>
        </w:rPr>
        <w:t>Organisation de cofinancement antillaise (AMFO) et des bureaux privés administrent des projets de formation socioculturelle et éducative.</w:t>
      </w:r>
    </w:p>
    <w:p w:rsidR="00A2189E" w:rsidRPr="00A2189E" w:rsidRDefault="00A2189E" w:rsidP="002C61BF">
      <w:pPr>
        <w:spacing w:after="240"/>
        <w:rPr>
          <w:szCs w:val="24"/>
          <w:u w:val="single"/>
        </w:rPr>
      </w:pPr>
      <w:r w:rsidRPr="00A2189E">
        <w:rPr>
          <w:szCs w:val="24"/>
          <w:u w:val="single"/>
        </w:rPr>
        <w:t>Bonaire</w:t>
      </w:r>
    </w:p>
    <w:p w:rsidR="00A2189E" w:rsidRDefault="00A2189E" w:rsidP="0083707C">
      <w:pPr>
        <w:tabs>
          <w:tab w:val="left" w:pos="567"/>
        </w:tabs>
        <w:spacing w:after="240"/>
        <w:rPr>
          <w:szCs w:val="24"/>
        </w:rPr>
      </w:pPr>
      <w:r>
        <w:rPr>
          <w:szCs w:val="24"/>
        </w:rPr>
        <w:t>27.</w:t>
      </w:r>
      <w:r>
        <w:rPr>
          <w:szCs w:val="24"/>
        </w:rPr>
        <w:tab/>
        <w:t xml:space="preserve">Deux organisations en </w:t>
      </w:r>
      <w:r w:rsidR="00D37E0B">
        <w:rPr>
          <w:szCs w:val="24"/>
        </w:rPr>
        <w:t xml:space="preserve">opération </w:t>
      </w:r>
      <w:r>
        <w:rPr>
          <w:szCs w:val="24"/>
        </w:rPr>
        <w:t xml:space="preserve">à Bonaire sont financées par le </w:t>
      </w:r>
      <w:r w:rsidR="00D80F3D">
        <w:rPr>
          <w:szCs w:val="24"/>
        </w:rPr>
        <w:t>Gouvernement</w:t>
      </w:r>
      <w:r>
        <w:rPr>
          <w:szCs w:val="24"/>
        </w:rPr>
        <w:t xml:space="preserve"> antillais</w:t>
      </w:r>
      <w:r w:rsidR="008F1E73">
        <w:rPr>
          <w:szCs w:val="24"/>
        </w:rPr>
        <w:t>:</w:t>
      </w:r>
      <w:r w:rsidR="00C53C44">
        <w:rPr>
          <w:szCs w:val="24"/>
        </w:rPr>
        <w:t xml:space="preserve"> le </w:t>
      </w:r>
      <w:r>
        <w:rPr>
          <w:szCs w:val="24"/>
        </w:rPr>
        <w:t>Service de suivi familial et le Service de la mise à l</w:t>
      </w:r>
      <w:r w:rsidR="002B0390">
        <w:rPr>
          <w:szCs w:val="24"/>
        </w:rPr>
        <w:t>’</w:t>
      </w:r>
      <w:r>
        <w:rPr>
          <w:szCs w:val="24"/>
        </w:rPr>
        <w:t xml:space="preserve">épreuve. Le seul établissement résidentiel pour jeune de Bonaire reçoit 36 ANG par enfant et par jour du </w:t>
      </w:r>
      <w:r w:rsidR="00D80F3D">
        <w:rPr>
          <w:szCs w:val="24"/>
        </w:rPr>
        <w:t>gouvernement central</w:t>
      </w:r>
      <w:r>
        <w:rPr>
          <w:szCs w:val="24"/>
        </w:rPr>
        <w:t xml:space="preserve">, destinés aux enfants </w:t>
      </w:r>
      <w:r w:rsidR="00D37E0B">
        <w:rPr>
          <w:szCs w:val="24"/>
        </w:rPr>
        <w:t xml:space="preserve">soumis à </w:t>
      </w:r>
      <w:r>
        <w:rPr>
          <w:szCs w:val="24"/>
        </w:rPr>
        <w:t xml:space="preserve">une ordonnance de placement. </w:t>
      </w:r>
      <w:r w:rsidR="003C428F">
        <w:rPr>
          <w:szCs w:val="24"/>
        </w:rPr>
        <w:t>Bonaire bénéficie aussi d</w:t>
      </w:r>
      <w:r w:rsidR="002B0390">
        <w:rPr>
          <w:szCs w:val="24"/>
        </w:rPr>
        <w:t>’</w:t>
      </w:r>
      <w:r w:rsidR="003C428F">
        <w:rPr>
          <w:szCs w:val="24"/>
        </w:rPr>
        <w:t xml:space="preserve">une subvention </w:t>
      </w:r>
      <w:r w:rsidR="00AD64A3">
        <w:rPr>
          <w:szCs w:val="24"/>
        </w:rPr>
        <w:t xml:space="preserve">des autorités insulaires </w:t>
      </w:r>
      <w:r w:rsidR="003C428F">
        <w:rPr>
          <w:szCs w:val="24"/>
        </w:rPr>
        <w:t>pour les abris de secours.</w:t>
      </w:r>
      <w:r>
        <w:rPr>
          <w:szCs w:val="24"/>
        </w:rPr>
        <w:t xml:space="preserve"> </w:t>
      </w:r>
    </w:p>
    <w:p w:rsidR="003C428F" w:rsidRDefault="003C428F" w:rsidP="0083707C">
      <w:pPr>
        <w:tabs>
          <w:tab w:val="left" w:pos="567"/>
        </w:tabs>
        <w:spacing w:after="240"/>
        <w:rPr>
          <w:szCs w:val="24"/>
        </w:rPr>
      </w:pPr>
      <w:r>
        <w:rPr>
          <w:szCs w:val="24"/>
        </w:rPr>
        <w:t>28.</w:t>
      </w:r>
      <w:r>
        <w:rPr>
          <w:szCs w:val="24"/>
        </w:rPr>
        <w:tab/>
        <w:t>Les secteurs publics chargés des affaires sociales et de l</w:t>
      </w:r>
      <w:r w:rsidR="002B0390">
        <w:rPr>
          <w:szCs w:val="24"/>
        </w:rPr>
        <w:t>’</w:t>
      </w:r>
      <w:r>
        <w:rPr>
          <w:szCs w:val="24"/>
        </w:rPr>
        <w:t>éducation sur l</w:t>
      </w:r>
      <w:r w:rsidR="002B0390">
        <w:rPr>
          <w:szCs w:val="24"/>
        </w:rPr>
        <w:t>’</w:t>
      </w:r>
      <w:r>
        <w:rPr>
          <w:szCs w:val="24"/>
        </w:rPr>
        <w:t>île de Bonaire fournissent chaque année respectivement environ 1,5 million et 1 million d</w:t>
      </w:r>
      <w:r w:rsidR="002B0390">
        <w:rPr>
          <w:szCs w:val="24"/>
        </w:rPr>
        <w:t>’</w:t>
      </w:r>
      <w:r>
        <w:rPr>
          <w:szCs w:val="24"/>
        </w:rPr>
        <w:t>ANG. Ces fonds subventionnent deux centres de garde d</w:t>
      </w:r>
      <w:r w:rsidR="002B0390">
        <w:rPr>
          <w:szCs w:val="24"/>
        </w:rPr>
        <w:t>’</w:t>
      </w:r>
      <w:r>
        <w:rPr>
          <w:szCs w:val="24"/>
        </w:rPr>
        <w:t>enfant, le travail du centre communautaire et la participation de la jeunesse à une gamme d</w:t>
      </w:r>
      <w:r w:rsidR="002B0390">
        <w:rPr>
          <w:szCs w:val="24"/>
        </w:rPr>
        <w:t>’</w:t>
      </w:r>
      <w:r>
        <w:rPr>
          <w:szCs w:val="24"/>
        </w:rPr>
        <w:t>activités. Une partie de ces fonds est réservée à l</w:t>
      </w:r>
      <w:r w:rsidR="002B0390">
        <w:rPr>
          <w:szCs w:val="24"/>
        </w:rPr>
        <w:t>’</w:t>
      </w:r>
      <w:r>
        <w:rPr>
          <w:szCs w:val="24"/>
        </w:rPr>
        <w:t>introduction de critères de qualité dans l</w:t>
      </w:r>
      <w:r w:rsidR="002B0390">
        <w:rPr>
          <w:szCs w:val="24"/>
        </w:rPr>
        <w:t>’</w:t>
      </w:r>
      <w:r>
        <w:rPr>
          <w:szCs w:val="24"/>
        </w:rPr>
        <w:t>éducation préscolaire et à l</w:t>
      </w:r>
      <w:r w:rsidR="002B0390">
        <w:rPr>
          <w:szCs w:val="24"/>
        </w:rPr>
        <w:t>’</w:t>
      </w:r>
      <w:r w:rsidR="00C53C44">
        <w:rPr>
          <w:szCs w:val="24"/>
        </w:rPr>
        <w:t>ajustement du système des </w:t>
      </w:r>
      <w:r>
        <w:rPr>
          <w:szCs w:val="24"/>
        </w:rPr>
        <w:t>subventions.</w:t>
      </w:r>
    </w:p>
    <w:p w:rsidR="003C428F" w:rsidRDefault="003C428F" w:rsidP="0083707C">
      <w:pPr>
        <w:tabs>
          <w:tab w:val="left" w:pos="567"/>
        </w:tabs>
        <w:spacing w:after="240"/>
        <w:rPr>
          <w:szCs w:val="24"/>
        </w:rPr>
      </w:pPr>
      <w:r>
        <w:rPr>
          <w:szCs w:val="24"/>
        </w:rPr>
        <w:t>29.</w:t>
      </w:r>
      <w:r>
        <w:rPr>
          <w:szCs w:val="24"/>
        </w:rPr>
        <w:tab/>
        <w:t>Un aide parentale est disponible pour les enfants de différents groupes d</w:t>
      </w:r>
      <w:r w:rsidR="002B0390">
        <w:rPr>
          <w:szCs w:val="24"/>
        </w:rPr>
        <w:t>’</w:t>
      </w:r>
      <w:r>
        <w:rPr>
          <w:szCs w:val="24"/>
        </w:rPr>
        <w:t>âge. SEBIKI</w:t>
      </w:r>
      <w:r w:rsidR="00661168">
        <w:rPr>
          <w:rStyle w:val="FootnoteReference"/>
          <w:szCs w:val="24"/>
        </w:rPr>
        <w:footnoteReference w:id="17"/>
      </w:r>
      <w:r>
        <w:rPr>
          <w:szCs w:val="24"/>
        </w:rPr>
        <w:t xml:space="preserve">, </w:t>
      </w:r>
      <w:smartTag w:uri="urn:schemas-microsoft-com:office:smarttags" w:element="PersonName">
        <w:smartTagPr>
          <w:attr w:name="ProductID" w:val="la Fondation"/>
        </w:smartTagPr>
        <w:r>
          <w:rPr>
            <w:szCs w:val="24"/>
          </w:rPr>
          <w:t>la Fondation</w:t>
        </w:r>
      </w:smartTag>
      <w:r>
        <w:rPr>
          <w:szCs w:val="24"/>
        </w:rPr>
        <w:t xml:space="preserve"> de Bonaire pour l</w:t>
      </w:r>
      <w:r w:rsidR="002B0390">
        <w:rPr>
          <w:szCs w:val="24"/>
        </w:rPr>
        <w:t>’</w:t>
      </w:r>
      <w:r>
        <w:rPr>
          <w:szCs w:val="24"/>
        </w:rPr>
        <w:t xml:space="preserve">information pédagogique sur les soins aux enfants en bas âge, </w:t>
      </w:r>
      <w:r w:rsidR="00D37E0B">
        <w:rPr>
          <w:szCs w:val="24"/>
        </w:rPr>
        <w:t xml:space="preserve">assure la garde </w:t>
      </w:r>
      <w:r>
        <w:rPr>
          <w:szCs w:val="24"/>
        </w:rPr>
        <w:t>des enfants âgés de 0 à 5 ans. Des fonds ont été affe</w:t>
      </w:r>
      <w:r w:rsidR="00C53C44">
        <w:rPr>
          <w:szCs w:val="24"/>
        </w:rPr>
        <w:t>ctés pour les enfants de 6 à 11 </w:t>
      </w:r>
      <w:r>
        <w:rPr>
          <w:szCs w:val="24"/>
        </w:rPr>
        <w:t>ans, mais aucune décision n</w:t>
      </w:r>
      <w:r w:rsidR="002B0390">
        <w:rPr>
          <w:szCs w:val="24"/>
        </w:rPr>
        <w:t>’</w:t>
      </w:r>
      <w:r>
        <w:rPr>
          <w:szCs w:val="24"/>
        </w:rPr>
        <w:t>a encore été prise sur l</w:t>
      </w:r>
      <w:r w:rsidR="002B0390">
        <w:rPr>
          <w:szCs w:val="24"/>
        </w:rPr>
        <w:t>’</w:t>
      </w:r>
      <w:r>
        <w:rPr>
          <w:szCs w:val="24"/>
        </w:rPr>
        <w:t>attribution du contrat à une organisation spécifique. Dans la mesure du possible, une aide parentale pour les enfants de plus de 12 ans est fournie par le Centre pour la jeunesse de Bonaire.</w:t>
      </w:r>
    </w:p>
    <w:p w:rsidR="00AD64A3" w:rsidRDefault="00AD64A3" w:rsidP="0083707C">
      <w:pPr>
        <w:tabs>
          <w:tab w:val="left" w:pos="567"/>
        </w:tabs>
        <w:spacing w:after="240"/>
        <w:rPr>
          <w:szCs w:val="24"/>
        </w:rPr>
      </w:pPr>
      <w:r>
        <w:rPr>
          <w:szCs w:val="24"/>
        </w:rPr>
        <w:t>30.</w:t>
      </w:r>
      <w:r>
        <w:rPr>
          <w:szCs w:val="24"/>
        </w:rPr>
        <w:tab/>
        <w:t>Des services de garde après l</w:t>
      </w:r>
      <w:r w:rsidR="002B0390">
        <w:rPr>
          <w:szCs w:val="24"/>
        </w:rPr>
        <w:t>’</w:t>
      </w:r>
      <w:r>
        <w:rPr>
          <w:szCs w:val="24"/>
        </w:rPr>
        <w:t>école sont assurés pour les jeunes de 12 à 18 ans par le Centre pour la jeunesse de Bonaire. Le secteur éducatif de l</w:t>
      </w:r>
      <w:r w:rsidR="002B0390">
        <w:rPr>
          <w:szCs w:val="24"/>
        </w:rPr>
        <w:t>’</w:t>
      </w:r>
      <w:r>
        <w:rPr>
          <w:szCs w:val="24"/>
        </w:rPr>
        <w:t>île fi</w:t>
      </w:r>
      <w:r w:rsidR="00C53C44">
        <w:rPr>
          <w:szCs w:val="24"/>
        </w:rPr>
        <w:t>nance la garde des enfants de 6 </w:t>
      </w:r>
      <w:r>
        <w:rPr>
          <w:szCs w:val="24"/>
        </w:rPr>
        <w:t>à 11 ans après l</w:t>
      </w:r>
      <w:r w:rsidR="002B0390">
        <w:rPr>
          <w:szCs w:val="24"/>
        </w:rPr>
        <w:t>’</w:t>
      </w:r>
      <w:r>
        <w:rPr>
          <w:szCs w:val="24"/>
        </w:rPr>
        <w:t>école, un programme d</w:t>
      </w:r>
      <w:r w:rsidR="002B0390">
        <w:rPr>
          <w:szCs w:val="24"/>
        </w:rPr>
        <w:t>’</w:t>
      </w:r>
      <w:r>
        <w:rPr>
          <w:szCs w:val="24"/>
        </w:rPr>
        <w:t>éducation «</w:t>
      </w:r>
      <w:r w:rsidR="00C53C44">
        <w:rPr>
          <w:szCs w:val="24"/>
        </w:rPr>
        <w:t>de la deuxième chance</w:t>
      </w:r>
      <w:r>
        <w:rPr>
          <w:szCs w:val="24"/>
        </w:rPr>
        <w:t>», des activités sportives et une bibliothèque publique.</w:t>
      </w:r>
    </w:p>
    <w:p w:rsidR="00AD64A3" w:rsidRDefault="00AD64A3" w:rsidP="0083707C">
      <w:pPr>
        <w:tabs>
          <w:tab w:val="left" w:pos="567"/>
        </w:tabs>
        <w:spacing w:after="240"/>
        <w:rPr>
          <w:szCs w:val="24"/>
        </w:rPr>
      </w:pPr>
      <w:r>
        <w:rPr>
          <w:szCs w:val="24"/>
        </w:rPr>
        <w:t>31.</w:t>
      </w:r>
      <w:r>
        <w:rPr>
          <w:szCs w:val="24"/>
        </w:rPr>
        <w:tab/>
        <w:t>Les pouvoirs publics de Bonaire mettent l</w:t>
      </w:r>
      <w:r w:rsidR="002B0390">
        <w:rPr>
          <w:szCs w:val="24"/>
        </w:rPr>
        <w:t>’</w:t>
      </w:r>
      <w:r>
        <w:rPr>
          <w:szCs w:val="24"/>
        </w:rPr>
        <w:t xml:space="preserve">accent sur le cofinancement. Ceci signifie que </w:t>
      </w:r>
      <w:r w:rsidR="00A33A20">
        <w:rPr>
          <w:szCs w:val="24"/>
        </w:rPr>
        <w:t xml:space="preserve">pour soutenir leurs projets, </w:t>
      </w:r>
      <w:r>
        <w:rPr>
          <w:szCs w:val="24"/>
        </w:rPr>
        <w:t xml:space="preserve">la plupart des </w:t>
      </w:r>
      <w:r w:rsidR="00A33A20">
        <w:rPr>
          <w:szCs w:val="24"/>
        </w:rPr>
        <w:t xml:space="preserve">institutions ont besoin </w:t>
      </w:r>
      <w:r>
        <w:rPr>
          <w:szCs w:val="24"/>
        </w:rPr>
        <w:t>de fonds supplémentaires d</w:t>
      </w:r>
      <w:r w:rsidR="002B0390">
        <w:rPr>
          <w:szCs w:val="24"/>
        </w:rPr>
        <w:t>’</w:t>
      </w:r>
      <w:r>
        <w:rPr>
          <w:szCs w:val="24"/>
        </w:rPr>
        <w:t xml:space="preserve">un montant à peu près égal à ceux reçus du </w:t>
      </w:r>
      <w:r w:rsidR="00D80F3D">
        <w:rPr>
          <w:szCs w:val="24"/>
        </w:rPr>
        <w:t>Gouvernement</w:t>
      </w:r>
      <w:r>
        <w:rPr>
          <w:szCs w:val="24"/>
        </w:rPr>
        <w:t xml:space="preserve"> insulaire. Cependant, </w:t>
      </w:r>
      <w:r w:rsidR="00E93DBC">
        <w:rPr>
          <w:szCs w:val="24"/>
        </w:rPr>
        <w:t>quand</w:t>
      </w:r>
      <w:r>
        <w:rPr>
          <w:szCs w:val="24"/>
        </w:rPr>
        <w:t xml:space="preserve"> un projet pilote est réussi, les autorités de Bonaire </w:t>
      </w:r>
      <w:r w:rsidR="00A33A20">
        <w:rPr>
          <w:szCs w:val="24"/>
        </w:rPr>
        <w:t xml:space="preserve">souhaitent </w:t>
      </w:r>
      <w:r>
        <w:rPr>
          <w:szCs w:val="24"/>
        </w:rPr>
        <w:t xml:space="preserve">parfois </w:t>
      </w:r>
      <w:r w:rsidR="00E93DBC">
        <w:rPr>
          <w:szCs w:val="24"/>
        </w:rPr>
        <w:t>le reprendre à leur compte et d</w:t>
      </w:r>
      <w:r w:rsidR="002B0390">
        <w:rPr>
          <w:szCs w:val="24"/>
        </w:rPr>
        <w:t>’</w:t>
      </w:r>
      <w:r w:rsidR="00E93DBC">
        <w:rPr>
          <w:szCs w:val="24"/>
        </w:rPr>
        <w:t>assurer son financement.</w:t>
      </w:r>
    </w:p>
    <w:p w:rsidR="00E93DBC" w:rsidRPr="00E93DBC" w:rsidRDefault="00C53C44" w:rsidP="002C61BF">
      <w:pPr>
        <w:spacing w:after="240"/>
        <w:rPr>
          <w:szCs w:val="24"/>
          <w:u w:val="single"/>
        </w:rPr>
      </w:pPr>
      <w:r>
        <w:rPr>
          <w:szCs w:val="24"/>
          <w:u w:val="single"/>
        </w:rPr>
        <w:t>Saint-</w:t>
      </w:r>
      <w:r w:rsidR="00E93DBC" w:rsidRPr="00E93DBC">
        <w:rPr>
          <w:szCs w:val="24"/>
          <w:u w:val="single"/>
        </w:rPr>
        <w:t>Martin</w:t>
      </w:r>
    </w:p>
    <w:p w:rsidR="00E93DBC" w:rsidRDefault="00E93DBC" w:rsidP="0083707C">
      <w:pPr>
        <w:tabs>
          <w:tab w:val="left" w:pos="567"/>
        </w:tabs>
        <w:spacing w:after="240"/>
        <w:rPr>
          <w:szCs w:val="24"/>
        </w:rPr>
      </w:pPr>
      <w:r>
        <w:rPr>
          <w:szCs w:val="24"/>
        </w:rPr>
        <w:t>32.</w:t>
      </w:r>
      <w:r>
        <w:rPr>
          <w:szCs w:val="24"/>
        </w:rPr>
        <w:tab/>
        <w:t>Le Service du suivi familial et le Service de la mise à l</w:t>
      </w:r>
      <w:r w:rsidR="002B0390">
        <w:rPr>
          <w:szCs w:val="24"/>
        </w:rPr>
        <w:t>’</w:t>
      </w:r>
      <w:r>
        <w:rPr>
          <w:szCs w:val="24"/>
        </w:rPr>
        <w:t>épreuve sont également financés par les autorités centrales. Le Programme d</w:t>
      </w:r>
      <w:r w:rsidR="002B0390">
        <w:rPr>
          <w:szCs w:val="24"/>
        </w:rPr>
        <w:t>’</w:t>
      </w:r>
      <w:r>
        <w:rPr>
          <w:szCs w:val="24"/>
        </w:rPr>
        <w:t>urgence a financé trois projets insulaires</w:t>
      </w:r>
      <w:r w:rsidR="008F1E73">
        <w:rPr>
          <w:szCs w:val="24"/>
        </w:rPr>
        <w:t>:</w:t>
      </w:r>
      <w:r>
        <w:rPr>
          <w:szCs w:val="24"/>
        </w:rPr>
        <w:t xml:space="preserve"> le projet de garde après l</w:t>
      </w:r>
      <w:r w:rsidR="002B0390">
        <w:rPr>
          <w:szCs w:val="24"/>
        </w:rPr>
        <w:t>’</w:t>
      </w:r>
      <w:r>
        <w:rPr>
          <w:szCs w:val="24"/>
        </w:rPr>
        <w:t xml:space="preserve">école (Projet </w:t>
      </w:r>
      <w:r w:rsidR="00C53C44">
        <w:rPr>
          <w:szCs w:val="24"/>
        </w:rPr>
        <w:t>«</w:t>
      </w:r>
      <w:r w:rsidR="00A33A20">
        <w:rPr>
          <w:szCs w:val="24"/>
        </w:rPr>
        <w:t>É</w:t>
      </w:r>
      <w:r w:rsidR="00AF6E79">
        <w:rPr>
          <w:szCs w:val="24"/>
        </w:rPr>
        <w:t xml:space="preserve">cole </w:t>
      </w:r>
      <w:r>
        <w:rPr>
          <w:szCs w:val="24"/>
        </w:rPr>
        <w:t>Plus</w:t>
      </w:r>
      <w:r w:rsidR="00A33A20">
        <w:rPr>
          <w:szCs w:val="24"/>
        </w:rPr>
        <w:t>»</w:t>
      </w:r>
      <w:r>
        <w:rPr>
          <w:szCs w:val="24"/>
        </w:rPr>
        <w:t>), le projet pour l</w:t>
      </w:r>
      <w:r w:rsidR="002B0390">
        <w:rPr>
          <w:szCs w:val="24"/>
        </w:rPr>
        <w:t>’</w:t>
      </w:r>
      <w:r w:rsidR="00C53C44">
        <w:rPr>
          <w:szCs w:val="24"/>
        </w:rPr>
        <w:t>éducation «de la deuxième chance</w:t>
      </w:r>
      <w:r>
        <w:rPr>
          <w:szCs w:val="24"/>
        </w:rPr>
        <w:t xml:space="preserve">» (Projet </w:t>
      </w:r>
      <w:r w:rsidRPr="0083707C">
        <w:rPr>
          <w:i/>
          <w:szCs w:val="24"/>
        </w:rPr>
        <w:t>Wave</w:t>
      </w:r>
      <w:r>
        <w:rPr>
          <w:szCs w:val="24"/>
        </w:rPr>
        <w:t xml:space="preserve">) et une classe passerelle pour les enfants </w:t>
      </w:r>
      <w:r w:rsidR="00A33A20">
        <w:rPr>
          <w:szCs w:val="24"/>
        </w:rPr>
        <w:t>d</w:t>
      </w:r>
      <w:r w:rsidR="002B0390">
        <w:rPr>
          <w:szCs w:val="24"/>
        </w:rPr>
        <w:t>’</w:t>
      </w:r>
      <w:r w:rsidR="00A33A20">
        <w:rPr>
          <w:szCs w:val="24"/>
        </w:rPr>
        <w:t>immigrés</w:t>
      </w:r>
      <w:r>
        <w:rPr>
          <w:szCs w:val="24"/>
        </w:rPr>
        <w:t xml:space="preserve"> qui ont besoin d</w:t>
      </w:r>
      <w:r w:rsidR="002B0390">
        <w:rPr>
          <w:szCs w:val="24"/>
        </w:rPr>
        <w:t>’</w:t>
      </w:r>
      <w:r>
        <w:rPr>
          <w:szCs w:val="24"/>
        </w:rPr>
        <w:t>améliorer leur maîtrise de la langue avant d</w:t>
      </w:r>
      <w:r w:rsidR="002B0390">
        <w:rPr>
          <w:szCs w:val="24"/>
        </w:rPr>
        <w:t>’</w:t>
      </w:r>
      <w:r w:rsidR="00A33A20">
        <w:rPr>
          <w:szCs w:val="24"/>
        </w:rPr>
        <w:t xml:space="preserve">être intégrés à </w:t>
      </w:r>
      <w:r>
        <w:rPr>
          <w:szCs w:val="24"/>
        </w:rPr>
        <w:t>une classe ordinaire.</w:t>
      </w:r>
    </w:p>
    <w:p w:rsidR="00E93DBC" w:rsidRDefault="00E93DBC" w:rsidP="0083707C">
      <w:pPr>
        <w:tabs>
          <w:tab w:val="left" w:pos="567"/>
        </w:tabs>
        <w:spacing w:after="240"/>
        <w:rPr>
          <w:szCs w:val="24"/>
        </w:rPr>
      </w:pPr>
      <w:r>
        <w:rPr>
          <w:szCs w:val="24"/>
        </w:rPr>
        <w:t>33.</w:t>
      </w:r>
      <w:r>
        <w:rPr>
          <w:szCs w:val="24"/>
        </w:rPr>
        <w:tab/>
      </w:r>
      <w:r w:rsidR="00AF6E79">
        <w:rPr>
          <w:szCs w:val="24"/>
        </w:rPr>
        <w:t xml:space="preserve">Après la fin du </w:t>
      </w:r>
      <w:r w:rsidR="00A33A20">
        <w:rPr>
          <w:szCs w:val="24"/>
        </w:rPr>
        <w:t>P</w:t>
      </w:r>
      <w:r w:rsidR="00AF6E79">
        <w:rPr>
          <w:szCs w:val="24"/>
        </w:rPr>
        <w:t>rogramme d</w:t>
      </w:r>
      <w:r w:rsidR="002B0390">
        <w:rPr>
          <w:szCs w:val="24"/>
        </w:rPr>
        <w:t>’</w:t>
      </w:r>
      <w:r w:rsidR="00AF6E79">
        <w:rPr>
          <w:szCs w:val="24"/>
        </w:rPr>
        <w:t>urg</w:t>
      </w:r>
      <w:r w:rsidR="00A33A20">
        <w:rPr>
          <w:szCs w:val="24"/>
        </w:rPr>
        <w:t>ence et l</w:t>
      </w:r>
      <w:r w:rsidR="002B0390">
        <w:rPr>
          <w:szCs w:val="24"/>
        </w:rPr>
        <w:t>’</w:t>
      </w:r>
      <w:r w:rsidR="00C53C44">
        <w:rPr>
          <w:szCs w:val="24"/>
        </w:rPr>
        <w:t>évaluation du Projet «</w:t>
      </w:r>
      <w:r w:rsidR="00A33A20">
        <w:rPr>
          <w:szCs w:val="24"/>
        </w:rPr>
        <w:t>É</w:t>
      </w:r>
      <w:r w:rsidR="00AF6E79">
        <w:rPr>
          <w:szCs w:val="24"/>
        </w:rPr>
        <w:t>cole plus</w:t>
      </w:r>
      <w:r w:rsidR="00A33A20">
        <w:rPr>
          <w:szCs w:val="24"/>
        </w:rPr>
        <w:t>»</w:t>
      </w:r>
      <w:r w:rsidR="00AF6E79">
        <w:rPr>
          <w:szCs w:val="24"/>
        </w:rPr>
        <w:t>, les autorités insulair</w:t>
      </w:r>
      <w:r w:rsidR="00A33A20">
        <w:rPr>
          <w:szCs w:val="24"/>
        </w:rPr>
        <w:t>es ont décidé de poursuivre l</w:t>
      </w:r>
      <w:r w:rsidR="002B0390">
        <w:rPr>
          <w:szCs w:val="24"/>
        </w:rPr>
        <w:t>’</w:t>
      </w:r>
      <w:r w:rsidR="00AF6E79">
        <w:rPr>
          <w:szCs w:val="24"/>
        </w:rPr>
        <w:t>application</w:t>
      </w:r>
      <w:r w:rsidR="00A33A20">
        <w:rPr>
          <w:szCs w:val="24"/>
        </w:rPr>
        <w:t xml:space="preserve"> de ce projet</w:t>
      </w:r>
      <w:r w:rsidR="00AF6E79">
        <w:rPr>
          <w:szCs w:val="24"/>
        </w:rPr>
        <w:t xml:space="preserve"> sous une forme adaptée. Le projet </w:t>
      </w:r>
      <w:r w:rsidR="00AF6E79" w:rsidRPr="00AF6E79">
        <w:rPr>
          <w:i/>
          <w:iCs/>
          <w:szCs w:val="24"/>
        </w:rPr>
        <w:t>Wave</w:t>
      </w:r>
      <w:r w:rsidR="00AF6E79">
        <w:rPr>
          <w:szCs w:val="24"/>
        </w:rPr>
        <w:t xml:space="preserve"> a pris fin. La classe passerelle vient tout juste d</w:t>
      </w:r>
      <w:r w:rsidR="002B0390">
        <w:rPr>
          <w:szCs w:val="24"/>
        </w:rPr>
        <w:t>’</w:t>
      </w:r>
      <w:r w:rsidR="00AF6E79">
        <w:rPr>
          <w:szCs w:val="24"/>
        </w:rPr>
        <w:t>être créée, intégrée au Programme d</w:t>
      </w:r>
      <w:r w:rsidR="002B0390">
        <w:rPr>
          <w:szCs w:val="24"/>
        </w:rPr>
        <w:t>’</w:t>
      </w:r>
      <w:r w:rsidR="00AF6E79">
        <w:rPr>
          <w:szCs w:val="24"/>
        </w:rPr>
        <w:t>urgence pour la jeunesse</w:t>
      </w:r>
      <w:r w:rsidR="00A33A20">
        <w:rPr>
          <w:szCs w:val="24"/>
        </w:rPr>
        <w:t>,</w:t>
      </w:r>
      <w:r w:rsidR="00AF6E79">
        <w:rPr>
          <w:szCs w:val="24"/>
        </w:rPr>
        <w:t xml:space="preserve"> et sa durée de vie sera de deux ans (jusqu</w:t>
      </w:r>
      <w:r w:rsidR="002B0390">
        <w:rPr>
          <w:szCs w:val="24"/>
        </w:rPr>
        <w:t>’</w:t>
      </w:r>
      <w:r w:rsidR="00AF6E79">
        <w:rPr>
          <w:szCs w:val="24"/>
        </w:rPr>
        <w:t>à fin 2005).</w:t>
      </w:r>
    </w:p>
    <w:p w:rsidR="00AF6E79" w:rsidRDefault="00AF6E79" w:rsidP="0083707C">
      <w:pPr>
        <w:tabs>
          <w:tab w:val="left" w:pos="567"/>
        </w:tabs>
        <w:spacing w:after="240"/>
        <w:rPr>
          <w:szCs w:val="24"/>
        </w:rPr>
      </w:pPr>
      <w:r>
        <w:rPr>
          <w:szCs w:val="24"/>
        </w:rPr>
        <w:t>34.</w:t>
      </w:r>
      <w:r>
        <w:rPr>
          <w:szCs w:val="24"/>
        </w:rPr>
        <w:tab/>
        <w:t>Les pouvoirs insulaires financent actuellement un service de garde après l</w:t>
      </w:r>
      <w:r w:rsidR="002B0390">
        <w:rPr>
          <w:szCs w:val="24"/>
        </w:rPr>
        <w:t>’</w:t>
      </w:r>
      <w:r>
        <w:rPr>
          <w:szCs w:val="24"/>
        </w:rPr>
        <w:t>école pour les élèves de l</w:t>
      </w:r>
      <w:r w:rsidR="002B0390">
        <w:rPr>
          <w:szCs w:val="24"/>
        </w:rPr>
        <w:t>’</w:t>
      </w:r>
      <w:r>
        <w:rPr>
          <w:szCs w:val="24"/>
        </w:rPr>
        <w:t>enseignement primaire et secondaire, organisé par quatre</w:t>
      </w:r>
      <w:r w:rsidR="00C53C44">
        <w:rPr>
          <w:szCs w:val="24"/>
        </w:rPr>
        <w:t xml:space="preserve"> institutions différentes. Leur </w:t>
      </w:r>
      <w:r>
        <w:rPr>
          <w:szCs w:val="24"/>
        </w:rPr>
        <w:t>contribution maximale correspond à 30</w:t>
      </w:r>
      <w:r w:rsidR="008F1E73">
        <w:rPr>
          <w:szCs w:val="24"/>
        </w:rPr>
        <w:t> </w:t>
      </w:r>
      <w:r>
        <w:rPr>
          <w:szCs w:val="24"/>
        </w:rPr>
        <w:t>% de l</w:t>
      </w:r>
      <w:r w:rsidR="002B0390">
        <w:rPr>
          <w:szCs w:val="24"/>
        </w:rPr>
        <w:t>’</w:t>
      </w:r>
      <w:r>
        <w:rPr>
          <w:szCs w:val="24"/>
        </w:rPr>
        <w:t xml:space="preserve">ensemble des coûts, étant entendu que les </w:t>
      </w:r>
      <w:r w:rsidR="00A33A20">
        <w:rPr>
          <w:szCs w:val="24"/>
        </w:rPr>
        <w:t xml:space="preserve">institutions </w:t>
      </w:r>
      <w:r>
        <w:rPr>
          <w:szCs w:val="24"/>
        </w:rPr>
        <w:t>chargées de la mise en œuvre et les usagers assument la part restante du financement.</w:t>
      </w:r>
    </w:p>
    <w:p w:rsidR="00AF6E79" w:rsidRDefault="00AF6E79" w:rsidP="0083707C">
      <w:pPr>
        <w:tabs>
          <w:tab w:val="left" w:pos="567"/>
        </w:tabs>
        <w:spacing w:after="240"/>
        <w:rPr>
          <w:szCs w:val="24"/>
        </w:rPr>
      </w:pPr>
      <w:r>
        <w:rPr>
          <w:szCs w:val="24"/>
        </w:rPr>
        <w:t>35.</w:t>
      </w:r>
      <w:r>
        <w:rPr>
          <w:szCs w:val="24"/>
        </w:rPr>
        <w:tab/>
      </w:r>
      <w:r w:rsidR="00C53C44">
        <w:rPr>
          <w:szCs w:val="24"/>
        </w:rPr>
        <w:t>Les autorités de Saint-</w:t>
      </w:r>
      <w:r w:rsidR="00D37A61">
        <w:rPr>
          <w:szCs w:val="24"/>
        </w:rPr>
        <w:t>Martin soutiennent également une organisation qui offre une aide aux parents et une formation professionnelle au personnel des services de garde d</w:t>
      </w:r>
      <w:r w:rsidR="002B0390">
        <w:rPr>
          <w:szCs w:val="24"/>
        </w:rPr>
        <w:t>’</w:t>
      </w:r>
      <w:r w:rsidR="00D37A61">
        <w:rPr>
          <w:szCs w:val="24"/>
        </w:rPr>
        <w:t>enfants</w:t>
      </w:r>
      <w:r w:rsidR="00ED61DA">
        <w:rPr>
          <w:szCs w:val="24"/>
        </w:rPr>
        <w:t xml:space="preserve"> et </w:t>
      </w:r>
      <w:r w:rsidR="00D37A61">
        <w:rPr>
          <w:szCs w:val="24"/>
        </w:rPr>
        <w:t xml:space="preserve">aux chefs de file de la jeunesse, </w:t>
      </w:r>
      <w:r w:rsidR="00ED61DA">
        <w:rPr>
          <w:szCs w:val="24"/>
        </w:rPr>
        <w:t>l</w:t>
      </w:r>
      <w:r w:rsidR="00D37A61">
        <w:rPr>
          <w:szCs w:val="24"/>
        </w:rPr>
        <w:t xml:space="preserve">es Centres communautaires de la jeunesse, </w:t>
      </w:r>
      <w:smartTag w:uri="urn:schemas-microsoft-com:office:smarttags" w:element="PersonName">
        <w:smartTagPr>
          <w:attr w:name="ProductID" w:val="la Fondation Motiance"/>
        </w:smartTagPr>
        <w:r w:rsidR="00D37A61">
          <w:rPr>
            <w:szCs w:val="24"/>
          </w:rPr>
          <w:t xml:space="preserve">la Fondation </w:t>
        </w:r>
        <w:r w:rsidR="00D37A61" w:rsidRPr="00D37A61">
          <w:rPr>
            <w:i/>
            <w:iCs/>
            <w:szCs w:val="24"/>
          </w:rPr>
          <w:t>Motiance</w:t>
        </w:r>
      </w:smartTag>
      <w:r w:rsidR="00D37A61" w:rsidRPr="00D37A61">
        <w:rPr>
          <w:i/>
          <w:iCs/>
          <w:szCs w:val="24"/>
        </w:rPr>
        <w:t xml:space="preserve"> </w:t>
      </w:r>
      <w:r w:rsidR="00D37A61">
        <w:rPr>
          <w:szCs w:val="24"/>
        </w:rPr>
        <w:t xml:space="preserve">pour la danse et plusieurs programmes conçus pour encourager la coopération entre les écoles et </w:t>
      </w:r>
      <w:r w:rsidR="006B43FE">
        <w:rPr>
          <w:szCs w:val="24"/>
        </w:rPr>
        <w:t>aider les jeunes à entrer sur le marché de l</w:t>
      </w:r>
      <w:r w:rsidR="002B0390">
        <w:rPr>
          <w:szCs w:val="24"/>
        </w:rPr>
        <w:t>’</w:t>
      </w:r>
      <w:r w:rsidR="006B43FE">
        <w:rPr>
          <w:szCs w:val="24"/>
        </w:rPr>
        <w:t>emploi. Plus de 500</w:t>
      </w:r>
      <w:r w:rsidR="00C53C44">
        <w:rPr>
          <w:szCs w:val="24"/>
        </w:rPr>
        <w:t> </w:t>
      </w:r>
      <w:r w:rsidR="006B43FE">
        <w:rPr>
          <w:szCs w:val="24"/>
        </w:rPr>
        <w:t>000 ANG sont affectés chaque année au développement socioculturel.</w:t>
      </w:r>
    </w:p>
    <w:p w:rsidR="006B43FE" w:rsidRDefault="006B43FE" w:rsidP="0083707C">
      <w:pPr>
        <w:tabs>
          <w:tab w:val="left" w:pos="567"/>
        </w:tabs>
        <w:spacing w:after="240"/>
        <w:rPr>
          <w:szCs w:val="24"/>
        </w:rPr>
      </w:pPr>
      <w:r>
        <w:rPr>
          <w:szCs w:val="24"/>
        </w:rPr>
        <w:t>36.</w:t>
      </w:r>
      <w:r>
        <w:rPr>
          <w:szCs w:val="24"/>
        </w:rPr>
        <w:tab/>
        <w:t>L</w:t>
      </w:r>
      <w:r w:rsidR="002B0390">
        <w:rPr>
          <w:szCs w:val="24"/>
        </w:rPr>
        <w:t>’</w:t>
      </w:r>
      <w:r>
        <w:rPr>
          <w:szCs w:val="24"/>
        </w:rPr>
        <w:t>éducation (et notamment l</w:t>
      </w:r>
      <w:r w:rsidR="00ED61DA">
        <w:rPr>
          <w:szCs w:val="24"/>
        </w:rPr>
        <w:t>a filière principale de l</w:t>
      </w:r>
      <w:r w:rsidR="002B0390">
        <w:rPr>
          <w:szCs w:val="24"/>
        </w:rPr>
        <w:t>’</w:t>
      </w:r>
      <w:r w:rsidR="00C53C44">
        <w:rPr>
          <w:szCs w:val="24"/>
        </w:rPr>
        <w:t>enseignement) reçoit plus de 50 </w:t>
      </w:r>
      <w:r>
        <w:rPr>
          <w:szCs w:val="24"/>
        </w:rPr>
        <w:t>millions d</w:t>
      </w:r>
      <w:r w:rsidR="002B0390">
        <w:rPr>
          <w:szCs w:val="24"/>
        </w:rPr>
        <w:t>’</w:t>
      </w:r>
      <w:r>
        <w:rPr>
          <w:szCs w:val="24"/>
        </w:rPr>
        <w:t>ANG par an. Près d</w:t>
      </w:r>
      <w:r w:rsidR="002B0390">
        <w:rPr>
          <w:szCs w:val="24"/>
        </w:rPr>
        <w:t>’</w:t>
      </w:r>
      <w:r>
        <w:rPr>
          <w:szCs w:val="24"/>
        </w:rPr>
        <w:t>un million d</w:t>
      </w:r>
      <w:r w:rsidR="002B0390">
        <w:rPr>
          <w:szCs w:val="24"/>
        </w:rPr>
        <w:t>’</w:t>
      </w:r>
      <w:r>
        <w:rPr>
          <w:szCs w:val="24"/>
        </w:rPr>
        <w:t>ANG alloué au secteur de la santé sert à financer les soins de santé généraux pour la jeunesse, une clinique de médecine néonatale, un programme dentaire pour les enfants et des projets en rapport avec le VIH/sida pour les jeunes.</w:t>
      </w:r>
    </w:p>
    <w:p w:rsidR="006B43FE" w:rsidRPr="006B43FE" w:rsidRDefault="006B43FE" w:rsidP="002C61BF">
      <w:pPr>
        <w:spacing w:after="240"/>
        <w:rPr>
          <w:szCs w:val="24"/>
          <w:u w:val="single"/>
        </w:rPr>
      </w:pPr>
      <w:r w:rsidRPr="006B43FE">
        <w:rPr>
          <w:szCs w:val="24"/>
          <w:u w:val="single"/>
        </w:rPr>
        <w:t>Saint</w:t>
      </w:r>
      <w:r w:rsidR="00D3043F">
        <w:rPr>
          <w:szCs w:val="24"/>
          <w:u w:val="single"/>
        </w:rPr>
        <w:t>-</w:t>
      </w:r>
      <w:r w:rsidRPr="006B43FE">
        <w:rPr>
          <w:szCs w:val="24"/>
          <w:u w:val="single"/>
        </w:rPr>
        <w:t>Eustache</w:t>
      </w:r>
    </w:p>
    <w:p w:rsidR="006B43FE" w:rsidRDefault="006B43FE" w:rsidP="0083707C">
      <w:pPr>
        <w:tabs>
          <w:tab w:val="left" w:pos="567"/>
        </w:tabs>
        <w:spacing w:after="240"/>
        <w:rPr>
          <w:szCs w:val="24"/>
        </w:rPr>
      </w:pPr>
      <w:r>
        <w:rPr>
          <w:szCs w:val="24"/>
        </w:rPr>
        <w:t>37.</w:t>
      </w:r>
      <w:r>
        <w:rPr>
          <w:szCs w:val="24"/>
        </w:rPr>
        <w:tab/>
        <w:t>Il n</w:t>
      </w:r>
      <w:r w:rsidR="002B0390">
        <w:rPr>
          <w:szCs w:val="24"/>
        </w:rPr>
        <w:t>’</w:t>
      </w:r>
      <w:r>
        <w:rPr>
          <w:szCs w:val="24"/>
        </w:rPr>
        <w:t>y a pas d</w:t>
      </w:r>
      <w:r w:rsidR="002B0390">
        <w:rPr>
          <w:szCs w:val="24"/>
        </w:rPr>
        <w:t>’</w:t>
      </w:r>
      <w:r>
        <w:rPr>
          <w:szCs w:val="24"/>
        </w:rPr>
        <w:t>institution pour la jeunesse financée au niveau national à Saint</w:t>
      </w:r>
      <w:r w:rsidR="00D3043F">
        <w:rPr>
          <w:szCs w:val="24"/>
        </w:rPr>
        <w:t>-</w:t>
      </w:r>
      <w:r>
        <w:rPr>
          <w:szCs w:val="24"/>
        </w:rPr>
        <w:t>Eustache. Un</w:t>
      </w:r>
      <w:r w:rsidR="00ED61DA">
        <w:rPr>
          <w:szCs w:val="24"/>
        </w:rPr>
        <w:t>e</w:t>
      </w:r>
      <w:r>
        <w:rPr>
          <w:szCs w:val="24"/>
        </w:rPr>
        <w:t xml:space="preserve"> garderie après l</w:t>
      </w:r>
      <w:r w:rsidR="002B0390">
        <w:rPr>
          <w:szCs w:val="24"/>
        </w:rPr>
        <w:t>’</w:t>
      </w:r>
      <w:r>
        <w:rPr>
          <w:szCs w:val="24"/>
        </w:rPr>
        <w:t>école destiné</w:t>
      </w:r>
      <w:r w:rsidR="00ED61DA">
        <w:rPr>
          <w:szCs w:val="24"/>
        </w:rPr>
        <w:t>e</w:t>
      </w:r>
      <w:r>
        <w:rPr>
          <w:szCs w:val="24"/>
        </w:rPr>
        <w:t xml:space="preserve"> aux enfants de 4 à 12 ans et de 13 à 18 ans a été </w:t>
      </w:r>
      <w:r w:rsidR="00ED61DA">
        <w:rPr>
          <w:szCs w:val="24"/>
        </w:rPr>
        <w:t xml:space="preserve">créée </w:t>
      </w:r>
      <w:r>
        <w:rPr>
          <w:szCs w:val="24"/>
        </w:rPr>
        <w:t>au titre du Programme d</w:t>
      </w:r>
      <w:r w:rsidR="002B0390">
        <w:rPr>
          <w:szCs w:val="24"/>
        </w:rPr>
        <w:t>’</w:t>
      </w:r>
      <w:r>
        <w:rPr>
          <w:szCs w:val="24"/>
        </w:rPr>
        <w:t>urgence pour la jeunesse. Bien que ce projet pilote de deux ans soit parven</w:t>
      </w:r>
      <w:r w:rsidR="00ED61DA">
        <w:rPr>
          <w:szCs w:val="24"/>
        </w:rPr>
        <w:t>u à son terme</w:t>
      </w:r>
      <w:r>
        <w:rPr>
          <w:szCs w:val="24"/>
        </w:rPr>
        <w:t>, une pro</w:t>
      </w:r>
      <w:r w:rsidR="00ED61DA">
        <w:rPr>
          <w:szCs w:val="24"/>
        </w:rPr>
        <w:t xml:space="preserve">longation </w:t>
      </w:r>
      <w:r>
        <w:rPr>
          <w:szCs w:val="24"/>
        </w:rPr>
        <w:t>a été demandée car le budget affecté n</w:t>
      </w:r>
      <w:r w:rsidR="002B0390">
        <w:rPr>
          <w:szCs w:val="24"/>
        </w:rPr>
        <w:t>’</w:t>
      </w:r>
      <w:r>
        <w:rPr>
          <w:szCs w:val="24"/>
        </w:rPr>
        <w:t>a pas été entièrement utilisé. Aucune décision officielle n</w:t>
      </w:r>
      <w:r w:rsidR="002B0390">
        <w:rPr>
          <w:szCs w:val="24"/>
        </w:rPr>
        <w:t>’</w:t>
      </w:r>
      <w:r>
        <w:rPr>
          <w:szCs w:val="24"/>
        </w:rPr>
        <w:t>a encore été prise, mais des fonds privés ont fourni un investissement complémentaire.</w:t>
      </w:r>
    </w:p>
    <w:p w:rsidR="006B43FE" w:rsidRDefault="006B43FE" w:rsidP="0083707C">
      <w:pPr>
        <w:tabs>
          <w:tab w:val="left" w:pos="567"/>
        </w:tabs>
        <w:spacing w:after="240"/>
        <w:rPr>
          <w:szCs w:val="24"/>
        </w:rPr>
      </w:pPr>
      <w:r>
        <w:rPr>
          <w:szCs w:val="24"/>
        </w:rPr>
        <w:t>38.</w:t>
      </w:r>
      <w:r>
        <w:rPr>
          <w:szCs w:val="24"/>
        </w:rPr>
        <w:tab/>
      </w:r>
      <w:r w:rsidR="00C1038D">
        <w:rPr>
          <w:szCs w:val="24"/>
        </w:rPr>
        <w:t>Il s</w:t>
      </w:r>
      <w:r w:rsidR="002B0390">
        <w:rPr>
          <w:szCs w:val="24"/>
        </w:rPr>
        <w:t>’</w:t>
      </w:r>
      <w:r w:rsidR="00C1038D">
        <w:rPr>
          <w:szCs w:val="24"/>
        </w:rPr>
        <w:t>est avéré que le financement au moyen des subventions prévues au Programme d</w:t>
      </w:r>
      <w:r w:rsidR="002B0390">
        <w:rPr>
          <w:szCs w:val="24"/>
        </w:rPr>
        <w:t>’</w:t>
      </w:r>
      <w:r w:rsidR="00C1038D">
        <w:rPr>
          <w:szCs w:val="24"/>
        </w:rPr>
        <w:t>urgence pour la jeunesse n</w:t>
      </w:r>
      <w:r w:rsidR="002B0390">
        <w:rPr>
          <w:szCs w:val="24"/>
        </w:rPr>
        <w:t>’</w:t>
      </w:r>
      <w:r w:rsidR="00C1038D">
        <w:rPr>
          <w:szCs w:val="24"/>
        </w:rPr>
        <w:t>était pas adapté à plusieurs programmes essentiels (comme l</w:t>
      </w:r>
      <w:r w:rsidR="002B0390">
        <w:rPr>
          <w:szCs w:val="24"/>
        </w:rPr>
        <w:t>’</w:t>
      </w:r>
      <w:r w:rsidR="00C1038D">
        <w:rPr>
          <w:szCs w:val="24"/>
        </w:rPr>
        <w:t>éducation «</w:t>
      </w:r>
      <w:r w:rsidR="00D3043F">
        <w:rPr>
          <w:szCs w:val="24"/>
        </w:rPr>
        <w:t>de la deuxième chance</w:t>
      </w:r>
      <w:r w:rsidR="00C1038D">
        <w:rPr>
          <w:szCs w:val="24"/>
        </w:rPr>
        <w:t>» et l</w:t>
      </w:r>
      <w:r w:rsidR="002B0390">
        <w:rPr>
          <w:szCs w:val="24"/>
        </w:rPr>
        <w:t>’</w:t>
      </w:r>
      <w:r w:rsidR="00C1038D">
        <w:rPr>
          <w:szCs w:val="24"/>
        </w:rPr>
        <w:t>aide aux parents). Les organismes chargés de la mise en œuvre verront s</w:t>
      </w:r>
      <w:r w:rsidR="002B0390">
        <w:rPr>
          <w:szCs w:val="24"/>
        </w:rPr>
        <w:t>’</w:t>
      </w:r>
      <w:r w:rsidR="00C1038D">
        <w:rPr>
          <w:szCs w:val="24"/>
        </w:rPr>
        <w:t>il est possible de lever des fonds par le biais du SNAYDP ou de l</w:t>
      </w:r>
      <w:r w:rsidR="002B0390">
        <w:rPr>
          <w:szCs w:val="24"/>
        </w:rPr>
        <w:t>’</w:t>
      </w:r>
      <w:r w:rsidR="00C1038D">
        <w:rPr>
          <w:szCs w:val="24"/>
        </w:rPr>
        <w:t>AMFO. Faute de fonds, il ne sera pas pos</w:t>
      </w:r>
      <w:r w:rsidR="00ED61DA">
        <w:rPr>
          <w:szCs w:val="24"/>
        </w:rPr>
        <w:t>sible de financer le maintien des garderies</w:t>
      </w:r>
      <w:r w:rsidR="00E462DC">
        <w:rPr>
          <w:szCs w:val="24"/>
        </w:rPr>
        <w:t xml:space="preserve"> </w:t>
      </w:r>
      <w:r w:rsidR="00C1038D">
        <w:rPr>
          <w:szCs w:val="24"/>
        </w:rPr>
        <w:t>après l</w:t>
      </w:r>
      <w:r w:rsidR="002B0390">
        <w:rPr>
          <w:szCs w:val="24"/>
        </w:rPr>
        <w:t>’</w:t>
      </w:r>
      <w:r w:rsidR="00C1038D">
        <w:rPr>
          <w:szCs w:val="24"/>
        </w:rPr>
        <w:t>école lorsque le Programme d</w:t>
      </w:r>
      <w:r w:rsidR="002B0390">
        <w:rPr>
          <w:szCs w:val="24"/>
        </w:rPr>
        <w:t>’</w:t>
      </w:r>
      <w:r w:rsidR="00C1038D">
        <w:rPr>
          <w:szCs w:val="24"/>
        </w:rPr>
        <w:t>urgence aura pris fin.</w:t>
      </w:r>
    </w:p>
    <w:p w:rsidR="00C1038D" w:rsidRPr="00C1038D" w:rsidRDefault="00C1038D" w:rsidP="002C61BF">
      <w:pPr>
        <w:spacing w:after="240"/>
        <w:rPr>
          <w:szCs w:val="24"/>
          <w:u w:val="single"/>
        </w:rPr>
      </w:pPr>
      <w:r w:rsidRPr="00C1038D">
        <w:rPr>
          <w:szCs w:val="24"/>
          <w:u w:val="single"/>
        </w:rPr>
        <w:t>Saba</w:t>
      </w:r>
    </w:p>
    <w:p w:rsidR="00C1038D" w:rsidRDefault="00C1038D" w:rsidP="0083707C">
      <w:pPr>
        <w:tabs>
          <w:tab w:val="left" w:pos="567"/>
        </w:tabs>
        <w:spacing w:after="240"/>
        <w:rPr>
          <w:szCs w:val="24"/>
        </w:rPr>
      </w:pPr>
      <w:r>
        <w:rPr>
          <w:szCs w:val="24"/>
        </w:rPr>
        <w:t>39.</w:t>
      </w:r>
      <w:r>
        <w:rPr>
          <w:szCs w:val="24"/>
        </w:rPr>
        <w:tab/>
        <w:t>Saba est une si petite île qu</w:t>
      </w:r>
      <w:r w:rsidR="002B0390">
        <w:rPr>
          <w:szCs w:val="24"/>
        </w:rPr>
        <w:t>’</w:t>
      </w:r>
      <w:r>
        <w:rPr>
          <w:szCs w:val="24"/>
        </w:rPr>
        <w:t xml:space="preserve">elle ne peut offrir </w:t>
      </w:r>
      <w:r w:rsidR="00FC6D4E">
        <w:rPr>
          <w:szCs w:val="24"/>
        </w:rPr>
        <w:t xml:space="preserve">que peu </w:t>
      </w:r>
      <w:r>
        <w:rPr>
          <w:szCs w:val="24"/>
        </w:rPr>
        <w:t>d</w:t>
      </w:r>
      <w:r w:rsidR="002B0390">
        <w:rPr>
          <w:szCs w:val="24"/>
        </w:rPr>
        <w:t>’</w:t>
      </w:r>
      <w:r w:rsidR="00FC6D4E">
        <w:rPr>
          <w:szCs w:val="24"/>
        </w:rPr>
        <w:t>infrastructures et d</w:t>
      </w:r>
      <w:r w:rsidR="002B0390">
        <w:rPr>
          <w:szCs w:val="24"/>
        </w:rPr>
        <w:t>’</w:t>
      </w:r>
      <w:r w:rsidR="00FC6D4E">
        <w:rPr>
          <w:szCs w:val="24"/>
        </w:rPr>
        <w:t xml:space="preserve">activités. Pourtant, plusieurs organisations pour la jeunesse </w:t>
      </w:r>
      <w:r w:rsidR="00382F84">
        <w:rPr>
          <w:szCs w:val="24"/>
        </w:rPr>
        <w:t xml:space="preserve">y </w:t>
      </w:r>
      <w:r w:rsidR="00FC6D4E">
        <w:rPr>
          <w:szCs w:val="24"/>
        </w:rPr>
        <w:t>sont actives et attirent un grand nombre d</w:t>
      </w:r>
      <w:r w:rsidR="002B0390">
        <w:rPr>
          <w:szCs w:val="24"/>
        </w:rPr>
        <w:t>’</w:t>
      </w:r>
      <w:r w:rsidR="00FC6D4E">
        <w:rPr>
          <w:szCs w:val="24"/>
        </w:rPr>
        <w:t>enfants et de jeunes. Regard sur l</w:t>
      </w:r>
      <w:r w:rsidR="002B0390">
        <w:rPr>
          <w:szCs w:val="24"/>
        </w:rPr>
        <w:t>’</w:t>
      </w:r>
      <w:r w:rsidR="00FC6D4E">
        <w:rPr>
          <w:szCs w:val="24"/>
        </w:rPr>
        <w:t>enfance (</w:t>
      </w:r>
      <w:r w:rsidR="00FC6D4E" w:rsidRPr="00FC6D4E">
        <w:rPr>
          <w:i/>
          <w:iCs/>
          <w:szCs w:val="24"/>
        </w:rPr>
        <w:t>Child Focus</w:t>
      </w:r>
      <w:r w:rsidR="00FC6D4E">
        <w:rPr>
          <w:szCs w:val="24"/>
        </w:rPr>
        <w:t>), un programme réussi de garde après l</w:t>
      </w:r>
      <w:r w:rsidR="002B0390">
        <w:rPr>
          <w:szCs w:val="24"/>
        </w:rPr>
        <w:t>’</w:t>
      </w:r>
      <w:r w:rsidR="00FC6D4E">
        <w:rPr>
          <w:szCs w:val="24"/>
        </w:rPr>
        <w:t>école destiné aux enfants de 6 à 12 ans et de 12 à 18 ans a été créé dans le cadre du Programme d</w:t>
      </w:r>
      <w:r w:rsidR="002B0390">
        <w:rPr>
          <w:szCs w:val="24"/>
        </w:rPr>
        <w:t>’</w:t>
      </w:r>
      <w:r w:rsidR="00FC6D4E">
        <w:rPr>
          <w:szCs w:val="24"/>
        </w:rPr>
        <w:t>urgence. Grâce à une gestion financière efficace, ce projet peut continuer à fonctionner pendant six mois supplémentaires, soit jusqu</w:t>
      </w:r>
      <w:r w:rsidR="002B0390">
        <w:rPr>
          <w:szCs w:val="24"/>
        </w:rPr>
        <w:t>’</w:t>
      </w:r>
      <w:r w:rsidR="00FC6D4E">
        <w:rPr>
          <w:szCs w:val="24"/>
        </w:rPr>
        <w:t>à la fin 2004.</w:t>
      </w:r>
    </w:p>
    <w:p w:rsidR="00FC6D4E" w:rsidRDefault="00FC6D4E" w:rsidP="0083707C">
      <w:pPr>
        <w:tabs>
          <w:tab w:val="left" w:pos="567"/>
        </w:tabs>
        <w:spacing w:after="240"/>
        <w:rPr>
          <w:szCs w:val="24"/>
        </w:rPr>
      </w:pPr>
      <w:r>
        <w:rPr>
          <w:szCs w:val="24"/>
        </w:rPr>
        <w:t>40.</w:t>
      </w:r>
      <w:r>
        <w:rPr>
          <w:szCs w:val="24"/>
        </w:rPr>
        <w:tab/>
        <w:t>Regard sur l</w:t>
      </w:r>
      <w:r w:rsidR="002B0390">
        <w:rPr>
          <w:szCs w:val="24"/>
        </w:rPr>
        <w:t>’</w:t>
      </w:r>
      <w:r>
        <w:rPr>
          <w:szCs w:val="24"/>
        </w:rPr>
        <w:t xml:space="preserve">enfance a demandé un financement aux autorités insulaires pour continuer à offrir ses services en janvier 2005 et au-delà. Les autorités, qui assurent les transports aller/retour </w:t>
      </w:r>
      <w:r w:rsidR="00382F84">
        <w:rPr>
          <w:szCs w:val="24"/>
        </w:rPr>
        <w:t>vers le</w:t>
      </w:r>
      <w:r>
        <w:rPr>
          <w:szCs w:val="24"/>
        </w:rPr>
        <w:t xml:space="preserve"> centre, ne se sont pas encore prononcées (pour des raisons financières), de sorte que le projet est actuellement menacé. Cependant, l</w:t>
      </w:r>
      <w:r w:rsidR="002B0390">
        <w:rPr>
          <w:szCs w:val="24"/>
        </w:rPr>
        <w:t>’</w:t>
      </w:r>
      <w:r>
        <w:rPr>
          <w:szCs w:val="24"/>
        </w:rPr>
        <w:t>AMFO s</w:t>
      </w:r>
      <w:r w:rsidR="002B0390">
        <w:rPr>
          <w:szCs w:val="24"/>
        </w:rPr>
        <w:t>’</w:t>
      </w:r>
      <w:r>
        <w:rPr>
          <w:szCs w:val="24"/>
        </w:rPr>
        <w:t>est engagé à acheter le matériel nécessaire.</w:t>
      </w:r>
    </w:p>
    <w:p w:rsidR="00B82E6E" w:rsidRDefault="00B82E6E" w:rsidP="0083707C">
      <w:pPr>
        <w:tabs>
          <w:tab w:val="left" w:pos="567"/>
        </w:tabs>
        <w:spacing w:after="240"/>
        <w:rPr>
          <w:szCs w:val="24"/>
        </w:rPr>
      </w:pPr>
      <w:r>
        <w:rPr>
          <w:szCs w:val="24"/>
        </w:rPr>
        <w:t>41.</w:t>
      </w:r>
      <w:r>
        <w:rPr>
          <w:szCs w:val="24"/>
        </w:rPr>
        <w:tab/>
        <w:t>Chaque année, les autorités insulaires affectent des fonds qui couvrent l</w:t>
      </w:r>
      <w:r w:rsidR="002B0390">
        <w:rPr>
          <w:szCs w:val="24"/>
        </w:rPr>
        <w:t>’</w:t>
      </w:r>
      <w:r>
        <w:rPr>
          <w:szCs w:val="24"/>
        </w:rPr>
        <w:t>entretien, les frais d</w:t>
      </w:r>
      <w:r w:rsidR="002B0390">
        <w:rPr>
          <w:szCs w:val="24"/>
        </w:rPr>
        <w:t>’</w:t>
      </w:r>
      <w:r>
        <w:rPr>
          <w:szCs w:val="24"/>
        </w:rPr>
        <w:t>électricité et de personnel de la bibliothèque publique et du Centre pour la jeunesse. Ces deux institutions dépendent des subventions</w:t>
      </w:r>
      <w:r w:rsidR="00382F84">
        <w:rPr>
          <w:szCs w:val="24"/>
        </w:rPr>
        <w:t xml:space="preserve"> qui leur sont </w:t>
      </w:r>
      <w:r>
        <w:rPr>
          <w:szCs w:val="24"/>
        </w:rPr>
        <w:t>accordées et de financements indépendants pour l</w:t>
      </w:r>
      <w:r w:rsidR="002B0390">
        <w:rPr>
          <w:szCs w:val="24"/>
        </w:rPr>
        <w:t>’</w:t>
      </w:r>
      <w:r>
        <w:rPr>
          <w:szCs w:val="24"/>
        </w:rPr>
        <w:t>achat du matériel ou la réalisation de projets. Vu les dimensions de l</w:t>
      </w:r>
      <w:r w:rsidR="002B0390">
        <w:rPr>
          <w:szCs w:val="24"/>
        </w:rPr>
        <w:t>’</w:t>
      </w:r>
      <w:r>
        <w:rPr>
          <w:szCs w:val="24"/>
        </w:rPr>
        <w:t>île de Saba, elle accorde une valeur particulière aux échanges socioculturels et sportifs. Les ONG de Saba ont explicitement inclus ces activités dans les propositions de programmes qu</w:t>
      </w:r>
      <w:r w:rsidR="002B0390">
        <w:rPr>
          <w:szCs w:val="24"/>
        </w:rPr>
        <w:t>’</w:t>
      </w:r>
      <w:r>
        <w:rPr>
          <w:szCs w:val="24"/>
        </w:rPr>
        <w:t>elles ont soumis à l</w:t>
      </w:r>
      <w:r w:rsidR="002B0390">
        <w:rPr>
          <w:szCs w:val="24"/>
        </w:rPr>
        <w:t>’</w:t>
      </w:r>
      <w:r>
        <w:rPr>
          <w:szCs w:val="24"/>
        </w:rPr>
        <w:t xml:space="preserve">AMFO, </w:t>
      </w:r>
      <w:r w:rsidR="00382F84">
        <w:rPr>
          <w:szCs w:val="24"/>
        </w:rPr>
        <w:t xml:space="preserve">compte tenu du </w:t>
      </w:r>
      <w:r>
        <w:rPr>
          <w:szCs w:val="24"/>
        </w:rPr>
        <w:t>coût élevé des transports et du logement.</w:t>
      </w:r>
    </w:p>
    <w:p w:rsidR="00B82E6E" w:rsidRPr="00B82E6E" w:rsidRDefault="00B82E6E" w:rsidP="002C61BF">
      <w:pPr>
        <w:spacing w:after="240"/>
        <w:rPr>
          <w:b/>
          <w:szCs w:val="24"/>
        </w:rPr>
      </w:pPr>
      <w:r w:rsidRPr="00B82E6E">
        <w:rPr>
          <w:b/>
          <w:szCs w:val="24"/>
        </w:rPr>
        <w:t>Recueil des données</w:t>
      </w:r>
    </w:p>
    <w:p w:rsidR="00B82E6E" w:rsidRPr="00B82E6E" w:rsidRDefault="00B82E6E" w:rsidP="002C61BF">
      <w:pPr>
        <w:spacing w:after="240"/>
        <w:rPr>
          <w:b/>
          <w:szCs w:val="24"/>
        </w:rPr>
      </w:pPr>
      <w:r w:rsidRPr="00B82E6E">
        <w:rPr>
          <w:b/>
          <w:szCs w:val="24"/>
        </w:rPr>
        <w:t>Recommandations</w:t>
      </w:r>
    </w:p>
    <w:p w:rsidR="00B82E6E" w:rsidRDefault="00B82E6E" w:rsidP="0083707C">
      <w:pPr>
        <w:tabs>
          <w:tab w:val="left" w:pos="567"/>
        </w:tabs>
        <w:spacing w:after="240"/>
        <w:rPr>
          <w:szCs w:val="24"/>
        </w:rPr>
      </w:pPr>
      <w:r>
        <w:rPr>
          <w:szCs w:val="24"/>
        </w:rPr>
        <w:t>42.</w:t>
      </w:r>
      <w:r>
        <w:rPr>
          <w:szCs w:val="24"/>
        </w:rPr>
        <w:tab/>
        <w:t>Le Comité recommande à l</w:t>
      </w:r>
      <w:r w:rsidR="002B0390">
        <w:rPr>
          <w:szCs w:val="24"/>
        </w:rPr>
        <w:t>’</w:t>
      </w:r>
      <w:r>
        <w:rPr>
          <w:szCs w:val="24"/>
        </w:rPr>
        <w:t xml:space="preserve">État partie de recueillir systématiquement des données ventilées </w:t>
      </w:r>
      <w:r w:rsidR="003B0965">
        <w:rPr>
          <w:szCs w:val="24"/>
        </w:rPr>
        <w:t xml:space="preserve">concernant tous les domaines traités par </w:t>
      </w:r>
      <w:smartTag w:uri="urn:schemas-microsoft-com:office:smarttags" w:element="PersonName">
        <w:smartTagPr>
          <w:attr w:name="ProductID" w:val="la Convention"/>
        </w:smartTagPr>
        <w:r w:rsidR="003B0965">
          <w:rPr>
            <w:szCs w:val="24"/>
          </w:rPr>
          <w:t>la Convention</w:t>
        </w:r>
      </w:smartTag>
      <w:r w:rsidR="00382F84">
        <w:rPr>
          <w:szCs w:val="24"/>
        </w:rPr>
        <w:t xml:space="preserve"> et tous les mineurs</w:t>
      </w:r>
      <w:r w:rsidR="003B0965">
        <w:rPr>
          <w:szCs w:val="24"/>
        </w:rPr>
        <w:t>, en mettant l</w:t>
      </w:r>
      <w:r w:rsidR="002B0390">
        <w:rPr>
          <w:szCs w:val="24"/>
        </w:rPr>
        <w:t>’</w:t>
      </w:r>
      <w:r w:rsidR="003B0965">
        <w:rPr>
          <w:szCs w:val="24"/>
        </w:rPr>
        <w:t>accent sur ceux qui ont besoin d</w:t>
      </w:r>
      <w:r w:rsidR="002B0390">
        <w:rPr>
          <w:szCs w:val="24"/>
        </w:rPr>
        <w:t>’</w:t>
      </w:r>
      <w:r w:rsidR="003B0965">
        <w:rPr>
          <w:szCs w:val="24"/>
        </w:rPr>
        <w:t>une protection spéciale, notamment ceux qui s</w:t>
      </w:r>
      <w:r w:rsidR="00382F84">
        <w:rPr>
          <w:szCs w:val="24"/>
        </w:rPr>
        <w:t xml:space="preserve">ont </w:t>
      </w:r>
      <w:r w:rsidR="003B0965">
        <w:rPr>
          <w:szCs w:val="24"/>
        </w:rPr>
        <w:t>dans le système de justice pour mineurs.</w:t>
      </w:r>
    </w:p>
    <w:p w:rsidR="003B0965" w:rsidRDefault="003B0965" w:rsidP="0083707C">
      <w:pPr>
        <w:tabs>
          <w:tab w:val="left" w:pos="567"/>
        </w:tabs>
        <w:spacing w:after="240"/>
        <w:rPr>
          <w:szCs w:val="24"/>
        </w:rPr>
      </w:pPr>
      <w:r>
        <w:rPr>
          <w:szCs w:val="24"/>
        </w:rPr>
        <w:t>43.</w:t>
      </w:r>
      <w:r>
        <w:rPr>
          <w:szCs w:val="24"/>
        </w:rPr>
        <w:tab/>
        <w:t>Il recommande également à l</w:t>
      </w:r>
      <w:r w:rsidR="002B0390">
        <w:rPr>
          <w:szCs w:val="24"/>
        </w:rPr>
        <w:t>’</w:t>
      </w:r>
      <w:r>
        <w:rPr>
          <w:szCs w:val="24"/>
        </w:rPr>
        <w:t>État partie d</w:t>
      </w:r>
      <w:r w:rsidR="002B0390">
        <w:rPr>
          <w:szCs w:val="24"/>
        </w:rPr>
        <w:t>’</w:t>
      </w:r>
      <w:r>
        <w:rPr>
          <w:szCs w:val="24"/>
        </w:rPr>
        <w:t>élaborer des indicateurs pour surveiller et évaluer efficacement les progrès réalisés dans l</w:t>
      </w:r>
      <w:r w:rsidR="002B0390">
        <w:rPr>
          <w:szCs w:val="24"/>
        </w:rPr>
        <w:t>’</w:t>
      </w:r>
      <w:r>
        <w:rPr>
          <w:szCs w:val="24"/>
        </w:rPr>
        <w:t xml:space="preserve">application de </w:t>
      </w:r>
      <w:smartTag w:uri="urn:schemas-microsoft-com:office:smarttags" w:element="PersonName">
        <w:smartTagPr>
          <w:attr w:name="ProductID" w:val="la Convention"/>
        </w:smartTagPr>
        <w:r>
          <w:rPr>
            <w:szCs w:val="24"/>
          </w:rPr>
          <w:t>la Convention</w:t>
        </w:r>
      </w:smartTag>
      <w:r>
        <w:rPr>
          <w:szCs w:val="24"/>
        </w:rPr>
        <w:t>, mais aussi pour évaluer l</w:t>
      </w:r>
      <w:r w:rsidR="002B0390">
        <w:rPr>
          <w:szCs w:val="24"/>
        </w:rPr>
        <w:t>’</w:t>
      </w:r>
      <w:r>
        <w:rPr>
          <w:szCs w:val="24"/>
        </w:rPr>
        <w:t>impact des mesures qui affectent les enfants. Une assistance technique pourrait être obtenue auprès de l</w:t>
      </w:r>
      <w:r w:rsidR="002B0390">
        <w:rPr>
          <w:szCs w:val="24"/>
        </w:rPr>
        <w:t>’</w:t>
      </w:r>
      <w:r>
        <w:rPr>
          <w:szCs w:val="24"/>
        </w:rPr>
        <w:t>UNICEF, entre autres.</w:t>
      </w:r>
    </w:p>
    <w:p w:rsidR="003B0965" w:rsidRPr="003B0965" w:rsidRDefault="003B0965" w:rsidP="002C61BF">
      <w:pPr>
        <w:spacing w:after="240"/>
        <w:rPr>
          <w:b/>
          <w:szCs w:val="24"/>
        </w:rPr>
      </w:pPr>
      <w:r w:rsidRPr="003B0965">
        <w:rPr>
          <w:b/>
          <w:szCs w:val="24"/>
        </w:rPr>
        <w:t>Situation actuelle</w:t>
      </w:r>
    </w:p>
    <w:p w:rsidR="003B0965" w:rsidRPr="003B0965" w:rsidRDefault="003B0965" w:rsidP="002C61BF">
      <w:pPr>
        <w:spacing w:after="240"/>
        <w:rPr>
          <w:szCs w:val="24"/>
          <w:u w:val="single"/>
        </w:rPr>
      </w:pPr>
      <w:r w:rsidRPr="003B0965">
        <w:rPr>
          <w:szCs w:val="24"/>
          <w:u w:val="single"/>
        </w:rPr>
        <w:t>Situation générale</w:t>
      </w:r>
    </w:p>
    <w:p w:rsidR="003B0965" w:rsidRDefault="003B0965" w:rsidP="0083707C">
      <w:pPr>
        <w:tabs>
          <w:tab w:val="left" w:pos="567"/>
        </w:tabs>
        <w:spacing w:after="240"/>
        <w:rPr>
          <w:szCs w:val="24"/>
        </w:rPr>
      </w:pPr>
      <w:r>
        <w:rPr>
          <w:szCs w:val="24"/>
        </w:rPr>
        <w:t>44.</w:t>
      </w:r>
      <w:r>
        <w:rPr>
          <w:szCs w:val="24"/>
        </w:rPr>
        <w:tab/>
        <w:t>Tous les deux ans, dans le cadre de l</w:t>
      </w:r>
      <w:r w:rsidR="002B0390">
        <w:rPr>
          <w:szCs w:val="24"/>
        </w:rPr>
        <w:t>’</w:t>
      </w:r>
      <w:r>
        <w:rPr>
          <w:szCs w:val="24"/>
        </w:rPr>
        <w:t>Enquête sur la</w:t>
      </w:r>
      <w:r w:rsidR="00382F84">
        <w:rPr>
          <w:szCs w:val="24"/>
        </w:rPr>
        <w:t xml:space="preserve"> jeunesse, le Département </w:t>
      </w:r>
      <w:r>
        <w:rPr>
          <w:szCs w:val="24"/>
        </w:rPr>
        <w:t>du développement de la jeunesse interroge des jeunes gens âgés de 12 à 24 ans. Les résultats peuvent servir d</w:t>
      </w:r>
      <w:r w:rsidR="002B0390">
        <w:rPr>
          <w:szCs w:val="24"/>
        </w:rPr>
        <w:t>’</w:t>
      </w:r>
      <w:r>
        <w:rPr>
          <w:szCs w:val="24"/>
        </w:rPr>
        <w:t>indicateurs et être utilisés, par exemple, par d</w:t>
      </w:r>
      <w:r w:rsidR="002B0390">
        <w:rPr>
          <w:szCs w:val="24"/>
        </w:rPr>
        <w:t>’</w:t>
      </w:r>
      <w:r w:rsidR="00613A8E">
        <w:rPr>
          <w:szCs w:val="24"/>
        </w:rPr>
        <w:t>autres organismes publics, des </w:t>
      </w:r>
      <w:r>
        <w:rPr>
          <w:szCs w:val="24"/>
        </w:rPr>
        <w:t>ONG, etc.</w:t>
      </w:r>
      <w:r w:rsidR="00613A8E">
        <w:rPr>
          <w:szCs w:val="24"/>
        </w:rPr>
        <w:t>,</w:t>
      </w:r>
      <w:r>
        <w:rPr>
          <w:szCs w:val="24"/>
        </w:rPr>
        <w:t xml:space="preserve"> pour sonder le</w:t>
      </w:r>
      <w:r w:rsidR="00382F84">
        <w:rPr>
          <w:szCs w:val="24"/>
        </w:rPr>
        <w:t xml:space="preserve"> point de vue </w:t>
      </w:r>
      <w:r>
        <w:rPr>
          <w:szCs w:val="24"/>
        </w:rPr>
        <w:t>et les impressions de la jeunesse.</w:t>
      </w:r>
    </w:p>
    <w:p w:rsidR="003B0965" w:rsidRDefault="003B0965" w:rsidP="0083707C">
      <w:pPr>
        <w:tabs>
          <w:tab w:val="left" w:pos="567"/>
        </w:tabs>
        <w:spacing w:after="240"/>
        <w:rPr>
          <w:szCs w:val="24"/>
        </w:rPr>
      </w:pPr>
      <w:r>
        <w:rPr>
          <w:szCs w:val="24"/>
        </w:rPr>
        <w:t>45.</w:t>
      </w:r>
      <w:r>
        <w:rPr>
          <w:szCs w:val="24"/>
        </w:rPr>
        <w:tab/>
      </w:r>
      <w:r w:rsidR="001C087B">
        <w:rPr>
          <w:szCs w:val="24"/>
        </w:rPr>
        <w:t>Le Système central d</w:t>
      </w:r>
      <w:r w:rsidR="002B0390">
        <w:rPr>
          <w:szCs w:val="24"/>
        </w:rPr>
        <w:t>’</w:t>
      </w:r>
      <w:r w:rsidR="001C087B">
        <w:rPr>
          <w:szCs w:val="24"/>
        </w:rPr>
        <w:t>enregistrement (CRS), qui, pour l</w:t>
      </w:r>
      <w:r w:rsidR="002B0390">
        <w:rPr>
          <w:szCs w:val="24"/>
        </w:rPr>
        <w:t>’</w:t>
      </w:r>
      <w:r w:rsidR="001C087B">
        <w:rPr>
          <w:szCs w:val="24"/>
        </w:rPr>
        <w:t>heure, est opérationnel uniquement à Curaçao, a été créé en 2001. Il permet d</w:t>
      </w:r>
      <w:r w:rsidR="002B0390">
        <w:rPr>
          <w:szCs w:val="24"/>
        </w:rPr>
        <w:t>’</w:t>
      </w:r>
      <w:r w:rsidR="001C087B">
        <w:rPr>
          <w:szCs w:val="24"/>
        </w:rPr>
        <w:t xml:space="preserve">enregistrer les renseignements soumis par les services publics qui travaillent avec les enfants et les jeunes </w:t>
      </w:r>
      <w:r w:rsidR="00A13415">
        <w:rPr>
          <w:szCs w:val="24"/>
        </w:rPr>
        <w:t>qui forme</w:t>
      </w:r>
      <w:r w:rsidR="001C087B">
        <w:rPr>
          <w:szCs w:val="24"/>
        </w:rPr>
        <w:t>nt le matériau de base du Bulletin d</w:t>
      </w:r>
      <w:r w:rsidR="002B0390">
        <w:rPr>
          <w:szCs w:val="24"/>
        </w:rPr>
        <w:t>’</w:t>
      </w:r>
      <w:r w:rsidR="001C087B">
        <w:rPr>
          <w:szCs w:val="24"/>
        </w:rPr>
        <w:t>information du CRS destiné à tenir les parties intéressées informées de l</w:t>
      </w:r>
      <w:r w:rsidR="002B0390">
        <w:rPr>
          <w:szCs w:val="24"/>
        </w:rPr>
        <w:t>’</w:t>
      </w:r>
      <w:r w:rsidR="001C087B">
        <w:rPr>
          <w:szCs w:val="24"/>
        </w:rPr>
        <w:t>évolution de la protection de la jeunesse. Les services publics peuvent présenter des informations en utilisant le formulaire informatisé qu</w:t>
      </w:r>
      <w:r w:rsidR="002B0390">
        <w:rPr>
          <w:szCs w:val="24"/>
        </w:rPr>
        <w:t>’</w:t>
      </w:r>
      <w:r w:rsidR="001C087B">
        <w:rPr>
          <w:szCs w:val="24"/>
        </w:rPr>
        <w:t>ils trouvent sur le site Internet d</w:t>
      </w:r>
      <w:r w:rsidR="00A13415">
        <w:rPr>
          <w:szCs w:val="24"/>
        </w:rPr>
        <w:t xml:space="preserve">u Département </w:t>
      </w:r>
      <w:r w:rsidR="001C087B">
        <w:rPr>
          <w:szCs w:val="24"/>
        </w:rPr>
        <w:t>du développement de la jeunesse. Il est prévu d</w:t>
      </w:r>
      <w:r w:rsidR="002B0390">
        <w:rPr>
          <w:szCs w:val="24"/>
        </w:rPr>
        <w:t>’</w:t>
      </w:r>
      <w:r w:rsidR="001C087B">
        <w:rPr>
          <w:szCs w:val="24"/>
        </w:rPr>
        <w:t>élargir le champ d</w:t>
      </w:r>
      <w:r w:rsidR="002B0390">
        <w:rPr>
          <w:szCs w:val="24"/>
        </w:rPr>
        <w:t>’</w:t>
      </w:r>
      <w:r w:rsidR="001C087B">
        <w:rPr>
          <w:szCs w:val="24"/>
        </w:rPr>
        <w:t>application de ce syst</w:t>
      </w:r>
      <w:r w:rsidR="00613A8E">
        <w:rPr>
          <w:szCs w:val="24"/>
        </w:rPr>
        <w:t>ème aux autres îles à partir de </w:t>
      </w:r>
      <w:r w:rsidR="001C087B">
        <w:rPr>
          <w:szCs w:val="24"/>
        </w:rPr>
        <w:t>2007.</w:t>
      </w:r>
    </w:p>
    <w:p w:rsidR="001C087B" w:rsidRDefault="001C087B" w:rsidP="0083707C">
      <w:pPr>
        <w:tabs>
          <w:tab w:val="left" w:pos="567"/>
        </w:tabs>
        <w:spacing w:after="240"/>
        <w:rPr>
          <w:szCs w:val="24"/>
        </w:rPr>
      </w:pPr>
      <w:r>
        <w:rPr>
          <w:szCs w:val="24"/>
        </w:rPr>
        <w:t>46.</w:t>
      </w:r>
      <w:r>
        <w:rPr>
          <w:szCs w:val="24"/>
        </w:rPr>
        <w:tab/>
        <w:t xml:space="preserve">Un registre spécial de la jeunesse est mis au point dans le cadre du Programme de formation obligatoire pour la jeunesse (SVP). </w:t>
      </w:r>
      <w:r w:rsidR="00871E45">
        <w:rPr>
          <w:szCs w:val="24"/>
        </w:rPr>
        <w:t>Dans un premier temps, il servira à enregistrer l</w:t>
      </w:r>
      <w:r w:rsidR="002B0390">
        <w:rPr>
          <w:szCs w:val="24"/>
        </w:rPr>
        <w:t>’</w:t>
      </w:r>
      <w:r w:rsidR="00871E45">
        <w:rPr>
          <w:szCs w:val="24"/>
        </w:rPr>
        <w:t>identité et les coordonnées de tous les jeunes âgés de 16 à 24 ans qui ne disposent pas d</w:t>
      </w:r>
      <w:r w:rsidR="002B0390">
        <w:rPr>
          <w:szCs w:val="24"/>
        </w:rPr>
        <w:t>’</w:t>
      </w:r>
      <w:r w:rsidR="00871E45">
        <w:rPr>
          <w:szCs w:val="24"/>
        </w:rPr>
        <w:t xml:space="preserve">un bagage éducatif fondamental. Ces renseignements seront régulièrement mis à jour et vérifiés </w:t>
      </w:r>
      <w:r w:rsidR="00A13415">
        <w:rPr>
          <w:szCs w:val="24"/>
        </w:rPr>
        <w:t xml:space="preserve">en les comparant </w:t>
      </w:r>
      <w:r w:rsidR="00871E45">
        <w:rPr>
          <w:szCs w:val="24"/>
        </w:rPr>
        <w:t xml:space="preserve">avec: </w:t>
      </w:r>
    </w:p>
    <w:p w:rsidR="00B82E6E" w:rsidRDefault="009F5287" w:rsidP="009F5287">
      <w:pPr>
        <w:tabs>
          <w:tab w:val="left" w:pos="567"/>
          <w:tab w:val="left" w:pos="1134"/>
        </w:tabs>
        <w:spacing w:after="240"/>
        <w:ind w:left="1134" w:hanging="1134"/>
        <w:rPr>
          <w:szCs w:val="24"/>
        </w:rPr>
      </w:pPr>
      <w:r>
        <w:rPr>
          <w:szCs w:val="24"/>
        </w:rPr>
        <w:tab/>
      </w:r>
      <w:r w:rsidR="00871E45">
        <w:rPr>
          <w:szCs w:val="24"/>
        </w:rPr>
        <w:t>1.</w:t>
      </w:r>
      <w:r w:rsidR="00871E45">
        <w:rPr>
          <w:szCs w:val="24"/>
        </w:rPr>
        <w:tab/>
      </w:r>
      <w:r>
        <w:rPr>
          <w:szCs w:val="24"/>
        </w:rPr>
        <w:t>L</w:t>
      </w:r>
      <w:r w:rsidR="00871E45">
        <w:rPr>
          <w:szCs w:val="24"/>
        </w:rPr>
        <w:t>es registres d</w:t>
      </w:r>
      <w:r w:rsidR="002B0390">
        <w:rPr>
          <w:szCs w:val="24"/>
        </w:rPr>
        <w:t>’</w:t>
      </w:r>
      <w:r w:rsidR="00871E45">
        <w:rPr>
          <w:szCs w:val="24"/>
        </w:rPr>
        <w:t xml:space="preserve">inscriptions des établissements scolaires pour déterminer si les renseignements concernant la fréquentation scolaire sont </w:t>
      </w:r>
      <w:r w:rsidR="00A13415">
        <w:rPr>
          <w:szCs w:val="24"/>
        </w:rPr>
        <w:t>exacts</w:t>
      </w:r>
      <w:r w:rsidR="00871E45">
        <w:rPr>
          <w:szCs w:val="24"/>
        </w:rPr>
        <w:t>;</w:t>
      </w:r>
    </w:p>
    <w:p w:rsidR="00B82E6E" w:rsidRDefault="009F5287" w:rsidP="009F5287">
      <w:pPr>
        <w:tabs>
          <w:tab w:val="left" w:pos="567"/>
          <w:tab w:val="left" w:pos="1134"/>
        </w:tabs>
        <w:spacing w:after="240"/>
        <w:ind w:left="1134" w:hanging="1134"/>
        <w:rPr>
          <w:szCs w:val="24"/>
        </w:rPr>
      </w:pPr>
      <w:r>
        <w:rPr>
          <w:szCs w:val="24"/>
        </w:rPr>
        <w:tab/>
        <w:t>2.</w:t>
      </w:r>
      <w:r>
        <w:rPr>
          <w:szCs w:val="24"/>
        </w:rPr>
        <w:tab/>
        <w:t>L</w:t>
      </w:r>
      <w:r w:rsidR="00871E45">
        <w:rPr>
          <w:szCs w:val="24"/>
        </w:rPr>
        <w:t>a base de donnée</w:t>
      </w:r>
      <w:r w:rsidR="00A13415">
        <w:rPr>
          <w:szCs w:val="24"/>
        </w:rPr>
        <w:t>s</w:t>
      </w:r>
      <w:r w:rsidR="00871E45">
        <w:rPr>
          <w:szCs w:val="24"/>
        </w:rPr>
        <w:t xml:space="preserve"> </w:t>
      </w:r>
      <w:r w:rsidR="00A13415">
        <w:rPr>
          <w:szCs w:val="24"/>
        </w:rPr>
        <w:t>de l</w:t>
      </w:r>
      <w:r w:rsidR="002B0390">
        <w:rPr>
          <w:szCs w:val="24"/>
        </w:rPr>
        <w:t>’</w:t>
      </w:r>
      <w:r w:rsidR="00A13415">
        <w:rPr>
          <w:szCs w:val="24"/>
        </w:rPr>
        <w:t xml:space="preserve">état civil </w:t>
      </w:r>
      <w:r w:rsidR="00871E45">
        <w:rPr>
          <w:szCs w:val="24"/>
        </w:rPr>
        <w:t>de l</w:t>
      </w:r>
      <w:r w:rsidR="002B0390">
        <w:rPr>
          <w:szCs w:val="24"/>
        </w:rPr>
        <w:t>’</w:t>
      </w:r>
      <w:r w:rsidR="00871E45">
        <w:rPr>
          <w:szCs w:val="24"/>
        </w:rPr>
        <w:t>île concernée, pour s</w:t>
      </w:r>
      <w:r w:rsidR="002B0390">
        <w:rPr>
          <w:szCs w:val="24"/>
        </w:rPr>
        <w:t>’</w:t>
      </w:r>
      <w:r w:rsidR="00871E45">
        <w:rPr>
          <w:szCs w:val="24"/>
        </w:rPr>
        <w:t>assurer que tous les jeunes gens figurant dans la base de données peuvent être facilement contactés.</w:t>
      </w:r>
    </w:p>
    <w:p w:rsidR="00871E45" w:rsidRDefault="00871E45" w:rsidP="0083707C">
      <w:pPr>
        <w:tabs>
          <w:tab w:val="left" w:pos="567"/>
        </w:tabs>
        <w:spacing w:after="240"/>
        <w:rPr>
          <w:szCs w:val="24"/>
        </w:rPr>
      </w:pPr>
      <w:r>
        <w:rPr>
          <w:szCs w:val="24"/>
        </w:rPr>
        <w:t>47.</w:t>
      </w:r>
      <w:r>
        <w:rPr>
          <w:szCs w:val="24"/>
        </w:rPr>
        <w:tab/>
        <w:t xml:space="preserve">Les établissements scolaires, les institutions et les parents sont légalement tenus </w:t>
      </w:r>
      <w:r w:rsidR="00A73D2A">
        <w:rPr>
          <w:szCs w:val="24"/>
        </w:rPr>
        <w:t>de signaler aux autorités les élèves qui quittent l</w:t>
      </w:r>
      <w:r w:rsidR="002B0390">
        <w:rPr>
          <w:szCs w:val="24"/>
        </w:rPr>
        <w:t>’</w:t>
      </w:r>
      <w:r w:rsidR="00A73D2A">
        <w:rPr>
          <w:szCs w:val="24"/>
        </w:rPr>
        <w:t>école sans qualification.</w:t>
      </w:r>
    </w:p>
    <w:p w:rsidR="00A73D2A" w:rsidRPr="00A73D2A" w:rsidRDefault="00A73D2A" w:rsidP="009F5287">
      <w:pPr>
        <w:spacing w:after="240"/>
        <w:jc w:val="center"/>
        <w:rPr>
          <w:b/>
          <w:szCs w:val="24"/>
        </w:rPr>
      </w:pPr>
      <w:r w:rsidRPr="00A73D2A">
        <w:rPr>
          <w:b/>
          <w:szCs w:val="24"/>
        </w:rPr>
        <w:t>Article 42</w:t>
      </w:r>
    </w:p>
    <w:p w:rsidR="00A73D2A" w:rsidRPr="00A73D2A" w:rsidRDefault="00A73D2A" w:rsidP="002C61BF">
      <w:pPr>
        <w:spacing w:after="240"/>
        <w:rPr>
          <w:b/>
          <w:szCs w:val="24"/>
        </w:rPr>
      </w:pPr>
      <w:r w:rsidRPr="00A73D2A">
        <w:rPr>
          <w:b/>
          <w:szCs w:val="24"/>
        </w:rPr>
        <w:t>Recommandations</w:t>
      </w:r>
    </w:p>
    <w:p w:rsidR="00A73D2A" w:rsidRDefault="00A73D2A" w:rsidP="0083707C">
      <w:pPr>
        <w:tabs>
          <w:tab w:val="left" w:pos="567"/>
        </w:tabs>
        <w:spacing w:after="240"/>
        <w:rPr>
          <w:szCs w:val="24"/>
        </w:rPr>
      </w:pPr>
      <w:r>
        <w:rPr>
          <w:szCs w:val="24"/>
        </w:rPr>
        <w:t>48.</w:t>
      </w:r>
      <w:r>
        <w:rPr>
          <w:szCs w:val="24"/>
        </w:rPr>
        <w:tab/>
        <w:t xml:space="preserve">Le Comité recommande que toutes les catégories professionnelles en contact avec les enfants reçoivent une formation axée sur les droits énoncés dans </w:t>
      </w:r>
      <w:smartTag w:uri="urn:schemas-microsoft-com:office:smarttags" w:element="PersonName">
        <w:smartTagPr>
          <w:attr w:name="ProductID" w:val="la Convention. Ces"/>
        </w:smartTagPr>
        <w:r>
          <w:rPr>
            <w:szCs w:val="24"/>
          </w:rPr>
          <w:t>la Convention. Ces</w:t>
        </w:r>
      </w:smartTag>
      <w:r>
        <w:rPr>
          <w:szCs w:val="24"/>
        </w:rPr>
        <w:t xml:space="preserve"> catégories sont notamment celles des </w:t>
      </w:r>
      <w:r w:rsidR="00A13415">
        <w:rPr>
          <w:szCs w:val="24"/>
        </w:rPr>
        <w:t>décideurs politiques</w:t>
      </w:r>
      <w:r>
        <w:rPr>
          <w:szCs w:val="24"/>
        </w:rPr>
        <w:t>, des juges, des avocats, des fonctionnaires et représentants publics, des enseignants, des prestataires de soins de santé, du personnel des centres de détention et foyers pour</w:t>
      </w:r>
      <w:r w:rsidR="00E462DC">
        <w:rPr>
          <w:szCs w:val="24"/>
        </w:rPr>
        <w:t xml:space="preserve"> </w:t>
      </w:r>
      <w:r>
        <w:rPr>
          <w:szCs w:val="24"/>
        </w:rPr>
        <w:t>mineurs, des psychologues, des travailleurs sociaux et des parents.</w:t>
      </w:r>
    </w:p>
    <w:p w:rsidR="00A73D2A" w:rsidRDefault="00A73D2A" w:rsidP="0083707C">
      <w:pPr>
        <w:tabs>
          <w:tab w:val="left" w:pos="567"/>
        </w:tabs>
        <w:spacing w:after="240"/>
        <w:rPr>
          <w:szCs w:val="24"/>
        </w:rPr>
      </w:pPr>
      <w:r>
        <w:rPr>
          <w:szCs w:val="24"/>
        </w:rPr>
        <w:t>49.</w:t>
      </w:r>
      <w:r w:rsidR="009F5287">
        <w:rPr>
          <w:szCs w:val="24"/>
        </w:rPr>
        <w:tab/>
      </w:r>
      <w:r>
        <w:rPr>
          <w:szCs w:val="24"/>
        </w:rPr>
        <w:t>Le Comité recommande également que ces droits soient intégrés aux programmes d</w:t>
      </w:r>
      <w:r w:rsidR="002B0390">
        <w:rPr>
          <w:szCs w:val="24"/>
        </w:rPr>
        <w:t>’</w:t>
      </w:r>
      <w:r>
        <w:rPr>
          <w:szCs w:val="24"/>
        </w:rPr>
        <w:t>enseignement à tous les niveaux de l</w:t>
      </w:r>
      <w:r w:rsidR="002B0390">
        <w:rPr>
          <w:szCs w:val="24"/>
        </w:rPr>
        <w:t>’</w:t>
      </w:r>
      <w:r>
        <w:rPr>
          <w:szCs w:val="24"/>
        </w:rPr>
        <w:t>éducation.</w:t>
      </w:r>
    </w:p>
    <w:p w:rsidR="00A73D2A" w:rsidRPr="00A73D2A" w:rsidRDefault="00A73D2A" w:rsidP="002C61BF">
      <w:pPr>
        <w:spacing w:after="240"/>
        <w:rPr>
          <w:b/>
          <w:szCs w:val="24"/>
        </w:rPr>
      </w:pPr>
      <w:r w:rsidRPr="00A73D2A">
        <w:rPr>
          <w:b/>
          <w:szCs w:val="24"/>
        </w:rPr>
        <w:t>Situation actuelle</w:t>
      </w:r>
    </w:p>
    <w:p w:rsidR="00A73D2A" w:rsidRDefault="00A73D2A" w:rsidP="0083707C">
      <w:pPr>
        <w:tabs>
          <w:tab w:val="left" w:pos="567"/>
        </w:tabs>
        <w:spacing w:after="240"/>
        <w:rPr>
          <w:szCs w:val="24"/>
        </w:rPr>
      </w:pPr>
      <w:r>
        <w:rPr>
          <w:szCs w:val="24"/>
        </w:rPr>
        <w:t>50.</w:t>
      </w:r>
      <w:r>
        <w:rPr>
          <w:szCs w:val="24"/>
        </w:rPr>
        <w:tab/>
        <w:t>En 2006, le Service de</w:t>
      </w:r>
      <w:r w:rsidR="00D61660">
        <w:rPr>
          <w:szCs w:val="24"/>
        </w:rPr>
        <w:t xml:space="preserve"> protection de l</w:t>
      </w:r>
      <w:r w:rsidR="002B0390">
        <w:rPr>
          <w:szCs w:val="24"/>
        </w:rPr>
        <w:t>’</w:t>
      </w:r>
      <w:r w:rsidR="00D61660">
        <w:rPr>
          <w:szCs w:val="24"/>
        </w:rPr>
        <w:t>enfance</w:t>
      </w:r>
      <w:r>
        <w:rPr>
          <w:szCs w:val="24"/>
        </w:rPr>
        <w:t xml:space="preserve"> de Curaçao a lancé une série d</w:t>
      </w:r>
      <w:r w:rsidR="002B0390">
        <w:rPr>
          <w:szCs w:val="24"/>
        </w:rPr>
        <w:t>’</w:t>
      </w:r>
      <w:r>
        <w:rPr>
          <w:szCs w:val="24"/>
        </w:rPr>
        <w:t>ateliers, ouverts à tous, consacrés à l</w:t>
      </w:r>
      <w:r w:rsidR="002B0390">
        <w:rPr>
          <w:szCs w:val="24"/>
        </w:rPr>
        <w:t>’</w:t>
      </w:r>
      <w:r>
        <w:rPr>
          <w:szCs w:val="24"/>
        </w:rPr>
        <w:t>examen de questions tel</w:t>
      </w:r>
      <w:r w:rsidR="00D61660">
        <w:rPr>
          <w:szCs w:val="24"/>
        </w:rPr>
        <w:t>le</w:t>
      </w:r>
      <w:r>
        <w:rPr>
          <w:szCs w:val="24"/>
        </w:rPr>
        <w:t>s que les mauvais traitements infligés aux enfants, les droits de l</w:t>
      </w:r>
      <w:r w:rsidR="002B0390">
        <w:rPr>
          <w:szCs w:val="24"/>
        </w:rPr>
        <w:t>’</w:t>
      </w:r>
      <w:r>
        <w:rPr>
          <w:szCs w:val="24"/>
        </w:rPr>
        <w:t>enfant, les violences domestiques et le statut légal de l</w:t>
      </w:r>
      <w:r w:rsidR="002B0390">
        <w:rPr>
          <w:szCs w:val="24"/>
        </w:rPr>
        <w:t>’</w:t>
      </w:r>
      <w:r>
        <w:rPr>
          <w:szCs w:val="24"/>
        </w:rPr>
        <w:t xml:space="preserve">enfant. Ces ateliers ont suscité un </w:t>
      </w:r>
      <w:r w:rsidR="003A2CD2">
        <w:rPr>
          <w:szCs w:val="24"/>
        </w:rPr>
        <w:t xml:space="preserve">grand </w:t>
      </w:r>
      <w:r>
        <w:rPr>
          <w:szCs w:val="24"/>
        </w:rPr>
        <w:t>intérêt, en particulier parmi les enseignants</w:t>
      </w:r>
      <w:r w:rsidR="00E462DC">
        <w:rPr>
          <w:szCs w:val="24"/>
        </w:rPr>
        <w:t xml:space="preserve"> </w:t>
      </w:r>
      <w:r>
        <w:rPr>
          <w:szCs w:val="24"/>
        </w:rPr>
        <w:t>et les services publics insulaires</w:t>
      </w:r>
      <w:r w:rsidR="003A2CD2">
        <w:rPr>
          <w:szCs w:val="24"/>
        </w:rPr>
        <w:t xml:space="preserve">. Afin de célébrer </w:t>
      </w:r>
      <w:smartTag w:uri="urn:schemas-microsoft-com:office:smarttags" w:element="PersonName">
        <w:smartTagPr>
          <w:attr w:name="ProductID" w:val="la Journ￩e"/>
        </w:smartTagPr>
        <w:r w:rsidR="003A2CD2">
          <w:rPr>
            <w:szCs w:val="24"/>
          </w:rPr>
          <w:t xml:space="preserve">la </w:t>
        </w:r>
        <w:r w:rsidR="009F5287">
          <w:rPr>
            <w:szCs w:val="24"/>
          </w:rPr>
          <w:t>J</w:t>
        </w:r>
        <w:r w:rsidR="003A2CD2">
          <w:rPr>
            <w:szCs w:val="24"/>
          </w:rPr>
          <w:t>ournée</w:t>
        </w:r>
      </w:smartTag>
      <w:r w:rsidR="003A2CD2">
        <w:rPr>
          <w:szCs w:val="24"/>
        </w:rPr>
        <w:t xml:space="preserve"> mondiale de l</w:t>
      </w:r>
      <w:r w:rsidR="002B0390">
        <w:rPr>
          <w:szCs w:val="24"/>
        </w:rPr>
        <w:t>’</w:t>
      </w:r>
      <w:r w:rsidR="003A2CD2">
        <w:rPr>
          <w:szCs w:val="24"/>
        </w:rPr>
        <w:t>enfant, différents services publics et ONG organisent des ateliers dans l</w:t>
      </w:r>
      <w:r w:rsidR="002B0390">
        <w:rPr>
          <w:szCs w:val="24"/>
        </w:rPr>
        <w:t>’</w:t>
      </w:r>
      <w:r w:rsidR="003A2CD2">
        <w:rPr>
          <w:szCs w:val="24"/>
        </w:rPr>
        <w:t xml:space="preserve">ensemble des </w:t>
      </w:r>
      <w:r w:rsidR="003A2CD2" w:rsidRPr="003A2CD2">
        <w:rPr>
          <w:szCs w:val="24"/>
        </w:rPr>
        <w:t>Antilles néerlandaises</w:t>
      </w:r>
      <w:r w:rsidR="003A2CD2">
        <w:rPr>
          <w:szCs w:val="24"/>
        </w:rPr>
        <w:t xml:space="preserve"> à l</w:t>
      </w:r>
      <w:r w:rsidR="002B0390">
        <w:rPr>
          <w:szCs w:val="24"/>
        </w:rPr>
        <w:t>’</w:t>
      </w:r>
      <w:r w:rsidR="003A2CD2">
        <w:rPr>
          <w:szCs w:val="24"/>
        </w:rPr>
        <w:t>intention des jeunes de 12 à 19 ans.</w:t>
      </w:r>
    </w:p>
    <w:p w:rsidR="003A2CD2" w:rsidRPr="003A2CD2" w:rsidRDefault="003A2CD2" w:rsidP="002C61BF">
      <w:pPr>
        <w:spacing w:after="240"/>
        <w:rPr>
          <w:b/>
          <w:szCs w:val="24"/>
        </w:rPr>
      </w:pPr>
      <w:r w:rsidRPr="003A2CD2">
        <w:rPr>
          <w:b/>
          <w:szCs w:val="24"/>
        </w:rPr>
        <w:t xml:space="preserve">Introduction de </w:t>
      </w:r>
      <w:smartTag w:uri="urn:schemas-microsoft-com:office:smarttags" w:element="PersonName">
        <w:smartTagPr>
          <w:attr w:name="ProductID" w:val="la Convention"/>
        </w:smartTagPr>
        <w:r w:rsidRPr="003A2CD2">
          <w:rPr>
            <w:b/>
            <w:szCs w:val="24"/>
          </w:rPr>
          <w:t>la Convention</w:t>
        </w:r>
      </w:smartTag>
      <w:r w:rsidRPr="003A2CD2">
        <w:rPr>
          <w:b/>
          <w:szCs w:val="24"/>
        </w:rPr>
        <w:t xml:space="preserve"> dans les programmes scolaires</w:t>
      </w:r>
    </w:p>
    <w:p w:rsidR="003A2CD2" w:rsidRDefault="003A2CD2" w:rsidP="0083707C">
      <w:pPr>
        <w:tabs>
          <w:tab w:val="left" w:pos="567"/>
        </w:tabs>
        <w:spacing w:after="240"/>
        <w:rPr>
          <w:szCs w:val="24"/>
        </w:rPr>
      </w:pPr>
      <w:r>
        <w:rPr>
          <w:szCs w:val="24"/>
        </w:rPr>
        <w:t>51.</w:t>
      </w:r>
      <w:r>
        <w:rPr>
          <w:szCs w:val="24"/>
        </w:rPr>
        <w:tab/>
        <w:t xml:space="preserve">Aux </w:t>
      </w:r>
      <w:r w:rsidRPr="003A2CD2">
        <w:rPr>
          <w:szCs w:val="24"/>
        </w:rPr>
        <w:t>Antilles néerlandaises</w:t>
      </w:r>
      <w:r>
        <w:rPr>
          <w:szCs w:val="24"/>
        </w:rPr>
        <w:t>, l</w:t>
      </w:r>
      <w:r w:rsidR="002B0390">
        <w:rPr>
          <w:szCs w:val="24"/>
        </w:rPr>
        <w:t>’</w:t>
      </w:r>
      <w:r>
        <w:rPr>
          <w:szCs w:val="24"/>
        </w:rPr>
        <w:t xml:space="preserve">éducation est focalisée sur la </w:t>
      </w:r>
      <w:r w:rsidR="00D61660">
        <w:rPr>
          <w:szCs w:val="24"/>
        </w:rPr>
        <w:t>création</w:t>
      </w:r>
      <w:r>
        <w:rPr>
          <w:szCs w:val="24"/>
        </w:rPr>
        <w:t xml:space="preserve"> de conditions favorables. Le programme d</w:t>
      </w:r>
      <w:r w:rsidR="002B0390">
        <w:rPr>
          <w:szCs w:val="24"/>
        </w:rPr>
        <w:t>’</w:t>
      </w:r>
      <w:r>
        <w:rPr>
          <w:szCs w:val="24"/>
        </w:rPr>
        <w:t>enseignement en cycle primaire contient des principes fondamentaux en rapport avec les droits de l</w:t>
      </w:r>
      <w:r w:rsidR="002B0390">
        <w:rPr>
          <w:szCs w:val="24"/>
        </w:rPr>
        <w:t>’</w:t>
      </w:r>
      <w:r>
        <w:rPr>
          <w:szCs w:val="24"/>
        </w:rPr>
        <w:t>enfant, mais il appartient à chaque territoire insulaire et à chaque établissement scolaire de les mettre en application. Les droits de l</w:t>
      </w:r>
      <w:r w:rsidR="002B0390">
        <w:rPr>
          <w:szCs w:val="24"/>
        </w:rPr>
        <w:t>’</w:t>
      </w:r>
      <w:r>
        <w:rPr>
          <w:szCs w:val="24"/>
        </w:rPr>
        <w:t>enfant ne sont pas expressément nommés, mais les programmes d</w:t>
      </w:r>
      <w:r w:rsidR="002B0390">
        <w:rPr>
          <w:szCs w:val="24"/>
        </w:rPr>
        <w:t>’</w:t>
      </w:r>
      <w:r>
        <w:rPr>
          <w:szCs w:val="24"/>
        </w:rPr>
        <w:t>enseignement n</w:t>
      </w:r>
      <w:r w:rsidR="002B0390">
        <w:rPr>
          <w:szCs w:val="24"/>
        </w:rPr>
        <w:t>’</w:t>
      </w:r>
      <w:r>
        <w:rPr>
          <w:szCs w:val="24"/>
        </w:rPr>
        <w:t>en visent pas moins à familiariser les enfants avec les principes fondamentaux.</w:t>
      </w:r>
    </w:p>
    <w:p w:rsidR="003A2CD2" w:rsidRPr="003A2CD2" w:rsidRDefault="003A2CD2" w:rsidP="002C61BF">
      <w:pPr>
        <w:spacing w:after="240"/>
        <w:rPr>
          <w:b/>
          <w:szCs w:val="24"/>
        </w:rPr>
      </w:pPr>
      <w:r w:rsidRPr="003A2CD2">
        <w:rPr>
          <w:b/>
          <w:szCs w:val="24"/>
        </w:rPr>
        <w:t>Diffusion du rapport initial dans les Antilles néerlandaises</w:t>
      </w:r>
    </w:p>
    <w:p w:rsidR="003A2CD2" w:rsidRDefault="003A2CD2" w:rsidP="0083707C">
      <w:pPr>
        <w:tabs>
          <w:tab w:val="left" w:pos="567"/>
        </w:tabs>
        <w:spacing w:after="240"/>
        <w:rPr>
          <w:szCs w:val="24"/>
        </w:rPr>
      </w:pPr>
      <w:r>
        <w:rPr>
          <w:szCs w:val="24"/>
        </w:rPr>
        <w:t>52.</w:t>
      </w:r>
      <w:r>
        <w:rPr>
          <w:szCs w:val="24"/>
        </w:rPr>
        <w:tab/>
        <w:t>Le résumé en hollandais du rapport initial a été traduit e</w:t>
      </w:r>
      <w:r w:rsidR="009F5287">
        <w:rPr>
          <w:szCs w:val="24"/>
        </w:rPr>
        <w:t>n papiamento et en anglais. Ces </w:t>
      </w:r>
      <w:r>
        <w:rPr>
          <w:szCs w:val="24"/>
        </w:rPr>
        <w:t>versions ont ensuite été distribuées aux organismes et membres des professions suivantes, dans le cadre du plan de communication</w:t>
      </w:r>
      <w:r w:rsidR="008F1E73">
        <w:rPr>
          <w:szCs w:val="24"/>
        </w:rPr>
        <w:t>:</w:t>
      </w:r>
    </w:p>
    <w:p w:rsidR="003A2CD2" w:rsidRDefault="00FF4DFF" w:rsidP="00783878">
      <w:pPr>
        <w:numPr>
          <w:ilvl w:val="0"/>
          <w:numId w:val="20"/>
        </w:numPr>
        <w:spacing w:after="120"/>
        <w:rPr>
          <w:szCs w:val="24"/>
        </w:rPr>
      </w:pPr>
      <w:r>
        <w:rPr>
          <w:szCs w:val="24"/>
        </w:rPr>
        <w:t>Toutes les bibliothèques de chacune des îles (y compris les bibliothèques universitaires)</w:t>
      </w:r>
      <w:r w:rsidR="008F1E73">
        <w:rPr>
          <w:szCs w:val="24"/>
        </w:rPr>
        <w:t>;</w:t>
      </w:r>
    </w:p>
    <w:p w:rsidR="00FF4DFF" w:rsidRDefault="00FF4DFF" w:rsidP="00783878">
      <w:pPr>
        <w:numPr>
          <w:ilvl w:val="0"/>
          <w:numId w:val="20"/>
        </w:numPr>
        <w:spacing w:after="120"/>
        <w:rPr>
          <w:szCs w:val="24"/>
        </w:rPr>
      </w:pPr>
      <w:r>
        <w:rPr>
          <w:szCs w:val="24"/>
        </w:rPr>
        <w:t>Toutes les écoles primaires des différentes îles</w:t>
      </w:r>
      <w:r w:rsidR="008F1E73">
        <w:rPr>
          <w:szCs w:val="24"/>
        </w:rPr>
        <w:t>;</w:t>
      </w:r>
    </w:p>
    <w:p w:rsidR="00FF4DFF" w:rsidRDefault="00FF4DFF" w:rsidP="00783878">
      <w:pPr>
        <w:numPr>
          <w:ilvl w:val="0"/>
          <w:numId w:val="20"/>
        </w:numPr>
        <w:spacing w:after="120"/>
        <w:rPr>
          <w:szCs w:val="24"/>
        </w:rPr>
      </w:pPr>
      <w:r>
        <w:rPr>
          <w:szCs w:val="24"/>
        </w:rPr>
        <w:t>Tous les établissements d</w:t>
      </w:r>
      <w:r w:rsidR="002B0390">
        <w:rPr>
          <w:szCs w:val="24"/>
        </w:rPr>
        <w:t>’</w:t>
      </w:r>
      <w:r>
        <w:rPr>
          <w:szCs w:val="24"/>
        </w:rPr>
        <w:t>enseignement secondaire de chaque île</w:t>
      </w:r>
      <w:r w:rsidR="008F1E73">
        <w:rPr>
          <w:szCs w:val="24"/>
        </w:rPr>
        <w:t>;</w:t>
      </w:r>
    </w:p>
    <w:p w:rsidR="00FF4DFF" w:rsidRDefault="00FF4DFF" w:rsidP="00783878">
      <w:pPr>
        <w:numPr>
          <w:ilvl w:val="0"/>
          <w:numId w:val="20"/>
        </w:numPr>
        <w:spacing w:after="120"/>
        <w:rPr>
          <w:szCs w:val="24"/>
        </w:rPr>
      </w:pPr>
      <w:r>
        <w:rPr>
          <w:szCs w:val="24"/>
        </w:rPr>
        <w:t>Tous les hôpitaux de toutes les îles</w:t>
      </w:r>
      <w:r w:rsidR="008F1E73">
        <w:rPr>
          <w:szCs w:val="24"/>
        </w:rPr>
        <w:t>;</w:t>
      </w:r>
    </w:p>
    <w:p w:rsidR="00FF4DFF" w:rsidRDefault="00FF4DFF" w:rsidP="00783878">
      <w:pPr>
        <w:numPr>
          <w:ilvl w:val="0"/>
          <w:numId w:val="20"/>
        </w:numPr>
        <w:spacing w:after="120"/>
        <w:rPr>
          <w:szCs w:val="24"/>
        </w:rPr>
      </w:pPr>
      <w:r>
        <w:rPr>
          <w:szCs w:val="24"/>
        </w:rPr>
        <w:t xml:space="preserve">Tous les médecins de familles et dentistes </w:t>
      </w:r>
      <w:r w:rsidR="00D61660">
        <w:rPr>
          <w:szCs w:val="24"/>
        </w:rPr>
        <w:t>de</w:t>
      </w:r>
      <w:r>
        <w:rPr>
          <w:szCs w:val="24"/>
        </w:rPr>
        <w:t xml:space="preserve"> toutes les îles</w:t>
      </w:r>
      <w:r w:rsidR="008F1E73">
        <w:rPr>
          <w:szCs w:val="24"/>
        </w:rPr>
        <w:t>;</w:t>
      </w:r>
    </w:p>
    <w:p w:rsidR="00FF4DFF" w:rsidRDefault="00FF4DFF" w:rsidP="002C61BF">
      <w:pPr>
        <w:numPr>
          <w:ilvl w:val="0"/>
          <w:numId w:val="20"/>
        </w:numPr>
        <w:spacing w:after="240"/>
        <w:rPr>
          <w:szCs w:val="24"/>
        </w:rPr>
      </w:pPr>
      <w:r>
        <w:rPr>
          <w:szCs w:val="24"/>
        </w:rPr>
        <w:t>Tous les 75 services publics insulaires impliqués dans le projet.</w:t>
      </w:r>
    </w:p>
    <w:p w:rsidR="00FF4DFF" w:rsidRDefault="00FF4DFF" w:rsidP="0083707C">
      <w:pPr>
        <w:tabs>
          <w:tab w:val="left" w:pos="567"/>
        </w:tabs>
        <w:spacing w:after="240"/>
        <w:rPr>
          <w:szCs w:val="24"/>
        </w:rPr>
      </w:pPr>
      <w:r>
        <w:rPr>
          <w:szCs w:val="24"/>
        </w:rPr>
        <w:t>53.</w:t>
      </w:r>
      <w:r>
        <w:rPr>
          <w:szCs w:val="24"/>
        </w:rPr>
        <w:tab/>
        <w:t>Tous ont été priés de mettre ce document à la disposition du public. Les écoles ont été priées de le mettre à la disposition des élèves, des parents et des visiteurs.</w:t>
      </w:r>
    </w:p>
    <w:p w:rsidR="00FF4DFF" w:rsidRPr="00FF4DFF" w:rsidRDefault="009F5287" w:rsidP="009F5287">
      <w:pPr>
        <w:spacing w:after="240"/>
        <w:jc w:val="center"/>
        <w:rPr>
          <w:b/>
          <w:szCs w:val="24"/>
        </w:rPr>
      </w:pPr>
      <w:r>
        <w:rPr>
          <w:b/>
          <w:szCs w:val="24"/>
        </w:rPr>
        <w:t xml:space="preserve">II.  </w:t>
      </w:r>
      <w:r w:rsidR="00FF4DFF" w:rsidRPr="00FF4DFF">
        <w:rPr>
          <w:b/>
          <w:szCs w:val="24"/>
        </w:rPr>
        <w:t>RÉSERVES</w:t>
      </w:r>
    </w:p>
    <w:p w:rsidR="00FF4DFF" w:rsidRPr="00FF4DFF" w:rsidRDefault="00FF4DFF" w:rsidP="009F5287">
      <w:pPr>
        <w:spacing w:after="240"/>
        <w:jc w:val="center"/>
        <w:rPr>
          <w:b/>
          <w:szCs w:val="24"/>
        </w:rPr>
      </w:pPr>
      <w:r w:rsidRPr="00FF4DFF">
        <w:rPr>
          <w:b/>
          <w:szCs w:val="24"/>
        </w:rPr>
        <w:t>Article 22</w:t>
      </w:r>
    </w:p>
    <w:p w:rsidR="00FF4DFF" w:rsidRPr="00FF4DFF" w:rsidRDefault="00FF4DFF" w:rsidP="002C61BF">
      <w:pPr>
        <w:spacing w:after="240"/>
        <w:rPr>
          <w:b/>
          <w:szCs w:val="24"/>
        </w:rPr>
      </w:pPr>
      <w:r w:rsidRPr="00FF4DFF">
        <w:rPr>
          <w:b/>
          <w:szCs w:val="24"/>
        </w:rPr>
        <w:t>Recommandations</w:t>
      </w:r>
    </w:p>
    <w:p w:rsidR="00FF4DFF" w:rsidRDefault="00FF4DFF" w:rsidP="0083707C">
      <w:pPr>
        <w:tabs>
          <w:tab w:val="left" w:pos="567"/>
        </w:tabs>
        <w:spacing w:after="240"/>
        <w:rPr>
          <w:szCs w:val="24"/>
        </w:rPr>
      </w:pPr>
      <w:r>
        <w:rPr>
          <w:szCs w:val="24"/>
        </w:rPr>
        <w:t>54.</w:t>
      </w:r>
      <w:r>
        <w:rPr>
          <w:szCs w:val="24"/>
        </w:rPr>
        <w:tab/>
        <w:t xml:space="preserve">Le Comité est préoccupé par la </w:t>
      </w:r>
      <w:r w:rsidR="00775684">
        <w:rPr>
          <w:szCs w:val="24"/>
        </w:rPr>
        <w:t xml:space="preserve">réserve que </w:t>
      </w:r>
      <w:r>
        <w:rPr>
          <w:szCs w:val="24"/>
        </w:rPr>
        <w:t xml:space="preserve">le Royaume des Pays-Bas </w:t>
      </w:r>
      <w:r w:rsidR="00775684">
        <w:rPr>
          <w:szCs w:val="24"/>
        </w:rPr>
        <w:t xml:space="preserve">a émise </w:t>
      </w:r>
      <w:r>
        <w:rPr>
          <w:szCs w:val="24"/>
        </w:rPr>
        <w:t xml:space="preserve">lors de la ratification </w:t>
      </w:r>
      <w:r w:rsidR="00775684">
        <w:rPr>
          <w:szCs w:val="24"/>
        </w:rPr>
        <w:t xml:space="preserve">de </w:t>
      </w:r>
      <w:smartTag w:uri="urn:schemas-microsoft-com:office:smarttags" w:element="PersonName">
        <w:smartTagPr>
          <w:attr w:name="ProductID" w:val="la Convention"/>
        </w:smartTagPr>
        <w:r w:rsidR="00775684">
          <w:rPr>
            <w:szCs w:val="24"/>
          </w:rPr>
          <w:t>la Convention</w:t>
        </w:r>
      </w:smartTag>
      <w:r w:rsidR="00775684">
        <w:rPr>
          <w:szCs w:val="24"/>
        </w:rPr>
        <w:t xml:space="preserve"> du 28 juillet 1951 relative au statut</w:t>
      </w:r>
      <w:r w:rsidR="009F5287">
        <w:rPr>
          <w:szCs w:val="24"/>
        </w:rPr>
        <w:t xml:space="preserve"> des réfugiés concernant la non</w:t>
      </w:r>
      <w:r w:rsidR="009F5287">
        <w:rPr>
          <w:szCs w:val="24"/>
        </w:rPr>
        <w:noBreakHyphen/>
      </w:r>
      <w:r w:rsidR="00775684">
        <w:rPr>
          <w:szCs w:val="24"/>
        </w:rPr>
        <w:t xml:space="preserve">application de </w:t>
      </w:r>
      <w:smartTag w:uri="urn:schemas-microsoft-com:office:smarttags" w:element="PersonName">
        <w:smartTagPr>
          <w:attr w:name="ProductID" w:val="la Convention"/>
        </w:smartTagPr>
        <w:r w:rsidR="00775684">
          <w:rPr>
            <w:szCs w:val="24"/>
          </w:rPr>
          <w:t>la Convention</w:t>
        </w:r>
      </w:smartTag>
      <w:r w:rsidR="00775684">
        <w:rPr>
          <w:szCs w:val="24"/>
        </w:rPr>
        <w:t xml:space="preserve"> aux </w:t>
      </w:r>
      <w:r w:rsidR="00775684" w:rsidRPr="00775684">
        <w:rPr>
          <w:szCs w:val="24"/>
        </w:rPr>
        <w:t>Antilles néerlandaises</w:t>
      </w:r>
      <w:r w:rsidR="00775684">
        <w:rPr>
          <w:szCs w:val="24"/>
        </w:rPr>
        <w:t xml:space="preserve">. Le Comité recommande le retrait de cette réserve. </w:t>
      </w:r>
    </w:p>
    <w:p w:rsidR="00775684" w:rsidRDefault="00775684" w:rsidP="0083707C">
      <w:pPr>
        <w:tabs>
          <w:tab w:val="left" w:pos="567"/>
        </w:tabs>
        <w:spacing w:after="240"/>
        <w:rPr>
          <w:szCs w:val="24"/>
        </w:rPr>
      </w:pPr>
      <w:r>
        <w:rPr>
          <w:szCs w:val="24"/>
        </w:rPr>
        <w:t>55.</w:t>
      </w:r>
      <w:r>
        <w:rPr>
          <w:szCs w:val="24"/>
        </w:rPr>
        <w:tab/>
        <w:t>Le Comité recommande également que des mesures</w:t>
      </w:r>
      <w:r w:rsidR="00D61660" w:rsidRPr="00D61660">
        <w:rPr>
          <w:szCs w:val="24"/>
        </w:rPr>
        <w:t xml:space="preserve"> </w:t>
      </w:r>
      <w:r w:rsidR="00D61660">
        <w:rPr>
          <w:szCs w:val="24"/>
        </w:rPr>
        <w:t>efficaces</w:t>
      </w:r>
      <w:r>
        <w:rPr>
          <w:szCs w:val="24"/>
        </w:rPr>
        <w:t>, notamment légales</w:t>
      </w:r>
      <w:r w:rsidR="00D61660">
        <w:rPr>
          <w:szCs w:val="24"/>
        </w:rPr>
        <w:t>,</w:t>
      </w:r>
      <w:r>
        <w:rPr>
          <w:szCs w:val="24"/>
        </w:rPr>
        <w:t xml:space="preserve"> soient adoptées pour assurer une protection adéquate aux réfugiés et aux enfants non accompagnés</w:t>
      </w:r>
      <w:r w:rsidR="008F1E73">
        <w:rPr>
          <w:szCs w:val="24"/>
        </w:rPr>
        <w:t>;</w:t>
      </w:r>
      <w:r>
        <w:rPr>
          <w:szCs w:val="24"/>
        </w:rPr>
        <w:t xml:space="preserve"> il recommande en outre que des programmes et des mesures soient mis en œuvre pour garantir leur accès aux soins de santé, à l</w:t>
      </w:r>
      <w:r w:rsidR="002B0390">
        <w:rPr>
          <w:szCs w:val="24"/>
        </w:rPr>
        <w:t>’</w:t>
      </w:r>
      <w:r>
        <w:rPr>
          <w:szCs w:val="24"/>
        </w:rPr>
        <w:t>éducation et aux services sociaux.</w:t>
      </w:r>
    </w:p>
    <w:p w:rsidR="00775684" w:rsidRPr="00775684" w:rsidRDefault="00775684" w:rsidP="002C61BF">
      <w:pPr>
        <w:spacing w:after="240"/>
        <w:rPr>
          <w:b/>
          <w:szCs w:val="24"/>
        </w:rPr>
      </w:pPr>
      <w:r w:rsidRPr="00775684">
        <w:rPr>
          <w:b/>
          <w:szCs w:val="24"/>
        </w:rPr>
        <w:t>Situation actuelle</w:t>
      </w:r>
    </w:p>
    <w:p w:rsidR="00775684" w:rsidRDefault="00775684" w:rsidP="0083707C">
      <w:pPr>
        <w:tabs>
          <w:tab w:val="left" w:pos="567"/>
        </w:tabs>
        <w:spacing w:after="240"/>
        <w:rPr>
          <w:szCs w:val="24"/>
        </w:rPr>
      </w:pPr>
      <w:r>
        <w:rPr>
          <w:szCs w:val="24"/>
        </w:rPr>
        <w:t>56.</w:t>
      </w:r>
      <w:r>
        <w:rPr>
          <w:szCs w:val="24"/>
        </w:rPr>
        <w:tab/>
        <w:t>La situation demeure inchangée. Prière de se référer au rapport initial</w:t>
      </w:r>
      <w:r w:rsidR="00661168">
        <w:rPr>
          <w:rStyle w:val="FootnoteReference"/>
          <w:szCs w:val="24"/>
        </w:rPr>
        <w:footnoteReference w:id="18"/>
      </w:r>
      <w:r>
        <w:rPr>
          <w:szCs w:val="24"/>
        </w:rPr>
        <w:t xml:space="preserve">. Comme </w:t>
      </w:r>
      <w:smartTag w:uri="urn:schemas-microsoft-com:office:smarttags" w:element="PersonName">
        <w:smartTagPr>
          <w:attr w:name="ProductID" w:val="la Convention"/>
        </w:smartTagPr>
        <w:r>
          <w:rPr>
            <w:szCs w:val="24"/>
          </w:rPr>
          <w:t>la Convention</w:t>
        </w:r>
      </w:smartTag>
      <w:r>
        <w:rPr>
          <w:szCs w:val="24"/>
        </w:rPr>
        <w:t xml:space="preserve"> n</w:t>
      </w:r>
      <w:r w:rsidR="002B0390">
        <w:rPr>
          <w:szCs w:val="24"/>
        </w:rPr>
        <w:t>’</w:t>
      </w:r>
      <w:r>
        <w:rPr>
          <w:szCs w:val="24"/>
        </w:rPr>
        <w:t>est pas ratifiée à l</w:t>
      </w:r>
      <w:r w:rsidR="002B0390">
        <w:rPr>
          <w:szCs w:val="24"/>
        </w:rPr>
        <w:t>’</w:t>
      </w:r>
      <w:r>
        <w:rPr>
          <w:szCs w:val="24"/>
        </w:rPr>
        <w:t xml:space="preserve">égard des </w:t>
      </w:r>
      <w:r w:rsidRPr="00775684">
        <w:rPr>
          <w:szCs w:val="24"/>
        </w:rPr>
        <w:t>Antilles néerlandaises</w:t>
      </w:r>
      <w:r>
        <w:rPr>
          <w:szCs w:val="24"/>
        </w:rPr>
        <w:t>, aucune loi nationale n</w:t>
      </w:r>
      <w:r w:rsidR="002B0390">
        <w:rPr>
          <w:szCs w:val="24"/>
        </w:rPr>
        <w:t>’</w:t>
      </w:r>
      <w:r>
        <w:rPr>
          <w:szCs w:val="24"/>
        </w:rPr>
        <w:t xml:space="preserve">a été rédigée à propos des réfugiés. </w:t>
      </w:r>
      <w:r w:rsidR="009F5287">
        <w:rPr>
          <w:szCs w:val="24"/>
        </w:rPr>
        <w:t>Le terme «réfugié</w:t>
      </w:r>
      <w:r>
        <w:rPr>
          <w:szCs w:val="24"/>
        </w:rPr>
        <w:t>», en tant que tel, n</w:t>
      </w:r>
      <w:r w:rsidR="002B0390">
        <w:rPr>
          <w:szCs w:val="24"/>
        </w:rPr>
        <w:t>’</w:t>
      </w:r>
      <w:r>
        <w:rPr>
          <w:szCs w:val="24"/>
        </w:rPr>
        <w:t xml:space="preserve">est pas employé dans la législation des </w:t>
      </w:r>
      <w:r w:rsidRPr="00775684">
        <w:rPr>
          <w:szCs w:val="24"/>
        </w:rPr>
        <w:t>Antilles néerlandaises</w:t>
      </w:r>
      <w:r>
        <w:rPr>
          <w:szCs w:val="24"/>
        </w:rPr>
        <w:t>. Il n</w:t>
      </w:r>
      <w:r w:rsidR="002B0390">
        <w:rPr>
          <w:szCs w:val="24"/>
        </w:rPr>
        <w:t>’</w:t>
      </w:r>
      <w:r>
        <w:rPr>
          <w:szCs w:val="24"/>
        </w:rPr>
        <w:t>y a pas de loi sur l</w:t>
      </w:r>
      <w:r w:rsidR="002B0390">
        <w:rPr>
          <w:szCs w:val="24"/>
        </w:rPr>
        <w:t>’</w:t>
      </w:r>
      <w:r>
        <w:rPr>
          <w:szCs w:val="24"/>
        </w:rPr>
        <w:t>asile politique</w:t>
      </w:r>
      <w:r w:rsidR="008F1E73">
        <w:rPr>
          <w:szCs w:val="24"/>
        </w:rPr>
        <w:t>;</w:t>
      </w:r>
      <w:r>
        <w:rPr>
          <w:szCs w:val="24"/>
        </w:rPr>
        <w:t xml:space="preserve"> </w:t>
      </w:r>
      <w:r w:rsidR="00A039C6">
        <w:rPr>
          <w:szCs w:val="24"/>
        </w:rPr>
        <w:t>il est très rare que des demandes d</w:t>
      </w:r>
      <w:r w:rsidR="002B0390">
        <w:rPr>
          <w:szCs w:val="24"/>
        </w:rPr>
        <w:t>’</w:t>
      </w:r>
      <w:r w:rsidR="00A039C6">
        <w:rPr>
          <w:szCs w:val="24"/>
        </w:rPr>
        <w:t>asile soient soumises.</w:t>
      </w:r>
      <w:r>
        <w:rPr>
          <w:szCs w:val="24"/>
        </w:rPr>
        <w:t xml:space="preserve"> </w:t>
      </w:r>
    </w:p>
    <w:p w:rsidR="00A039C6" w:rsidRPr="00A039C6" w:rsidRDefault="00A039C6" w:rsidP="009F5287">
      <w:pPr>
        <w:spacing w:after="240"/>
        <w:jc w:val="center"/>
        <w:rPr>
          <w:b/>
          <w:szCs w:val="24"/>
        </w:rPr>
      </w:pPr>
      <w:r w:rsidRPr="00A039C6">
        <w:rPr>
          <w:b/>
          <w:szCs w:val="24"/>
        </w:rPr>
        <w:t>Article 26</w:t>
      </w:r>
    </w:p>
    <w:p w:rsidR="00A039C6" w:rsidRDefault="00A039C6" w:rsidP="0083707C">
      <w:pPr>
        <w:tabs>
          <w:tab w:val="left" w:pos="567"/>
        </w:tabs>
        <w:spacing w:after="240"/>
        <w:rPr>
          <w:szCs w:val="24"/>
        </w:rPr>
      </w:pPr>
      <w:r>
        <w:rPr>
          <w:szCs w:val="24"/>
        </w:rPr>
        <w:t>57.</w:t>
      </w:r>
      <w:r>
        <w:rPr>
          <w:szCs w:val="24"/>
        </w:rPr>
        <w:tab/>
        <w:t>En raison des réserves émises par l</w:t>
      </w:r>
      <w:r w:rsidR="002B0390">
        <w:rPr>
          <w:szCs w:val="24"/>
        </w:rPr>
        <w:t>’</w:t>
      </w:r>
      <w:r>
        <w:rPr>
          <w:szCs w:val="24"/>
        </w:rPr>
        <w:t>État partie au sujet de l</w:t>
      </w:r>
      <w:r w:rsidR="002B0390">
        <w:rPr>
          <w:szCs w:val="24"/>
        </w:rPr>
        <w:t>’</w:t>
      </w:r>
      <w:r>
        <w:rPr>
          <w:szCs w:val="24"/>
        </w:rPr>
        <w:t>application de l</w:t>
      </w:r>
      <w:r w:rsidR="002B0390">
        <w:rPr>
          <w:szCs w:val="24"/>
        </w:rPr>
        <w:t>’</w:t>
      </w:r>
      <w:r>
        <w:rPr>
          <w:szCs w:val="24"/>
        </w:rPr>
        <w:t xml:space="preserve">article 26 de </w:t>
      </w:r>
      <w:smartTag w:uri="urn:schemas-microsoft-com:office:smarttags" w:element="PersonName">
        <w:smartTagPr>
          <w:attr w:name="ProductID" w:val="la Convention"/>
        </w:smartTagPr>
        <w:r>
          <w:rPr>
            <w:szCs w:val="24"/>
          </w:rPr>
          <w:t>la Convention</w:t>
        </w:r>
      </w:smartTag>
      <w:r>
        <w:rPr>
          <w:szCs w:val="24"/>
        </w:rPr>
        <w:t xml:space="preserve"> aux </w:t>
      </w:r>
      <w:r w:rsidRPr="00A039C6">
        <w:rPr>
          <w:szCs w:val="24"/>
        </w:rPr>
        <w:t>Antilles néerlandaises</w:t>
      </w:r>
      <w:r>
        <w:rPr>
          <w:szCs w:val="24"/>
        </w:rPr>
        <w:t xml:space="preserve">, les mineurs ne </w:t>
      </w:r>
      <w:r w:rsidR="00955B0F">
        <w:rPr>
          <w:szCs w:val="24"/>
        </w:rPr>
        <w:t>bénéficient pas</w:t>
      </w:r>
      <w:r>
        <w:rPr>
          <w:szCs w:val="24"/>
        </w:rPr>
        <w:t>, en principe, de la sécurité sociale en leur nom propre.</w:t>
      </w:r>
    </w:p>
    <w:p w:rsidR="00A039C6" w:rsidRDefault="00A039C6" w:rsidP="0083707C">
      <w:pPr>
        <w:tabs>
          <w:tab w:val="left" w:pos="567"/>
        </w:tabs>
        <w:spacing w:after="240"/>
        <w:rPr>
          <w:szCs w:val="24"/>
        </w:rPr>
      </w:pPr>
      <w:r>
        <w:rPr>
          <w:szCs w:val="24"/>
        </w:rPr>
        <w:t>58.</w:t>
      </w:r>
      <w:r>
        <w:rPr>
          <w:szCs w:val="24"/>
        </w:rPr>
        <w:tab/>
        <w:t xml:space="preserve">Le principe directeur de la loi actuelle sur la sécurité sociale </w:t>
      </w:r>
      <w:r w:rsidR="00955B0F">
        <w:rPr>
          <w:szCs w:val="24"/>
        </w:rPr>
        <w:t>continue d</w:t>
      </w:r>
      <w:r w:rsidR="002B0390">
        <w:rPr>
          <w:szCs w:val="24"/>
        </w:rPr>
        <w:t>’</w:t>
      </w:r>
      <w:r w:rsidR="00955B0F">
        <w:rPr>
          <w:szCs w:val="24"/>
        </w:rPr>
        <w:t xml:space="preserve">être </w:t>
      </w:r>
      <w:r>
        <w:rPr>
          <w:szCs w:val="24"/>
        </w:rPr>
        <w:t>que le droit des enfants à la sécurité sociale</w:t>
      </w:r>
      <w:r w:rsidR="00955B0F">
        <w:rPr>
          <w:szCs w:val="24"/>
        </w:rPr>
        <w:t xml:space="preserve"> découle </w:t>
      </w:r>
      <w:r>
        <w:rPr>
          <w:szCs w:val="24"/>
        </w:rPr>
        <w:t>du droit de leurs parents. Ainsi, en vertu de la loi actuelle, les membres de la famille d</w:t>
      </w:r>
      <w:r w:rsidR="002B0390">
        <w:rPr>
          <w:szCs w:val="24"/>
        </w:rPr>
        <w:t>’</w:t>
      </w:r>
      <w:r>
        <w:rPr>
          <w:szCs w:val="24"/>
        </w:rPr>
        <w:t>un salarié ou d</w:t>
      </w:r>
      <w:r w:rsidR="002B0390">
        <w:rPr>
          <w:szCs w:val="24"/>
        </w:rPr>
        <w:t>’</w:t>
      </w:r>
      <w:r>
        <w:rPr>
          <w:szCs w:val="24"/>
        </w:rPr>
        <w:t>un ex-salarié assuré social peuvent bénéficier d</w:t>
      </w:r>
      <w:r w:rsidR="002B0390">
        <w:rPr>
          <w:szCs w:val="24"/>
        </w:rPr>
        <w:t>’</w:t>
      </w:r>
      <w:r>
        <w:rPr>
          <w:szCs w:val="24"/>
        </w:rPr>
        <w:t>une aide pour faire face aux coûts des traite</w:t>
      </w:r>
      <w:r w:rsidR="009F5287">
        <w:rPr>
          <w:szCs w:val="24"/>
        </w:rPr>
        <w:t>ments et des soins médicaux. Si </w:t>
      </w:r>
      <w:r>
        <w:rPr>
          <w:szCs w:val="24"/>
        </w:rPr>
        <w:t>l</w:t>
      </w:r>
      <w:r w:rsidR="002B0390">
        <w:rPr>
          <w:szCs w:val="24"/>
        </w:rPr>
        <w:t>’</w:t>
      </w:r>
      <w:r>
        <w:rPr>
          <w:szCs w:val="24"/>
        </w:rPr>
        <w:t>employé perd son droit à l</w:t>
      </w:r>
      <w:r w:rsidR="002B0390">
        <w:rPr>
          <w:szCs w:val="24"/>
        </w:rPr>
        <w:t>’</w:t>
      </w:r>
      <w:r>
        <w:rPr>
          <w:szCs w:val="24"/>
        </w:rPr>
        <w:t>assurance maladie, ses enfants le perdent également. Il n</w:t>
      </w:r>
      <w:r w:rsidR="002B0390">
        <w:rPr>
          <w:szCs w:val="24"/>
        </w:rPr>
        <w:t>’</w:t>
      </w:r>
      <w:r w:rsidR="009F5287">
        <w:rPr>
          <w:szCs w:val="24"/>
        </w:rPr>
        <w:t>est pas </w:t>
      </w:r>
      <w:r>
        <w:rPr>
          <w:szCs w:val="24"/>
        </w:rPr>
        <w:t xml:space="preserve">prévu de modifier </w:t>
      </w:r>
      <w:r w:rsidR="00955B0F">
        <w:rPr>
          <w:szCs w:val="24"/>
        </w:rPr>
        <w:t>la</w:t>
      </w:r>
      <w:r>
        <w:rPr>
          <w:szCs w:val="24"/>
        </w:rPr>
        <w:t xml:space="preserve"> législation dans un avenir </w:t>
      </w:r>
      <w:r w:rsidR="007332F8">
        <w:rPr>
          <w:szCs w:val="24"/>
        </w:rPr>
        <w:t>proche.</w:t>
      </w:r>
    </w:p>
    <w:p w:rsidR="007332F8" w:rsidRPr="007332F8" w:rsidRDefault="007332F8" w:rsidP="009F5287">
      <w:pPr>
        <w:spacing w:after="240"/>
        <w:jc w:val="center"/>
        <w:rPr>
          <w:b/>
          <w:szCs w:val="24"/>
        </w:rPr>
      </w:pPr>
      <w:r w:rsidRPr="007332F8">
        <w:rPr>
          <w:b/>
          <w:szCs w:val="24"/>
        </w:rPr>
        <w:t>Articles 37 et 40</w:t>
      </w:r>
    </w:p>
    <w:p w:rsidR="007332F8" w:rsidRDefault="007332F8" w:rsidP="0083707C">
      <w:pPr>
        <w:tabs>
          <w:tab w:val="left" w:pos="567"/>
        </w:tabs>
        <w:spacing w:after="240"/>
        <w:rPr>
          <w:szCs w:val="24"/>
        </w:rPr>
      </w:pPr>
      <w:r>
        <w:rPr>
          <w:szCs w:val="24"/>
        </w:rPr>
        <w:t>59.</w:t>
      </w:r>
      <w:r>
        <w:rPr>
          <w:szCs w:val="24"/>
        </w:rPr>
        <w:tab/>
        <w:t>Le Comité exprime ses préoccupations à l</w:t>
      </w:r>
      <w:r w:rsidR="002B0390">
        <w:rPr>
          <w:szCs w:val="24"/>
        </w:rPr>
        <w:t>’</w:t>
      </w:r>
      <w:r>
        <w:rPr>
          <w:szCs w:val="24"/>
        </w:rPr>
        <w:t>égard des réserves émises par l</w:t>
      </w:r>
      <w:r w:rsidR="002B0390">
        <w:rPr>
          <w:szCs w:val="24"/>
        </w:rPr>
        <w:t>’</w:t>
      </w:r>
      <w:r>
        <w:rPr>
          <w:szCs w:val="24"/>
        </w:rPr>
        <w:t xml:space="preserve">État partie concernant le droit pénal applicable aux mineurs aux </w:t>
      </w:r>
      <w:r w:rsidRPr="007332F8">
        <w:rPr>
          <w:szCs w:val="24"/>
        </w:rPr>
        <w:t>Antilles néerlandaises</w:t>
      </w:r>
      <w:r w:rsidR="00955B0F">
        <w:rPr>
          <w:szCs w:val="24"/>
        </w:rPr>
        <w:t>, qui permet</w:t>
      </w:r>
      <w:r>
        <w:rPr>
          <w:szCs w:val="24"/>
        </w:rPr>
        <w:t xml:space="preserve"> que des enfants de 16 ans et plus puissent être jugés en vertu du droit pénal applicable aux adultes. Parallèlement, des mineurs sont parfois </w:t>
      </w:r>
      <w:r w:rsidR="00955B0F">
        <w:rPr>
          <w:szCs w:val="24"/>
        </w:rPr>
        <w:t xml:space="preserve">placés </w:t>
      </w:r>
      <w:r>
        <w:rPr>
          <w:szCs w:val="24"/>
        </w:rPr>
        <w:t>avec des adultes dans les centres de détention.</w:t>
      </w:r>
    </w:p>
    <w:p w:rsidR="007332F8" w:rsidRDefault="007332F8" w:rsidP="0083707C">
      <w:pPr>
        <w:tabs>
          <w:tab w:val="left" w:pos="567"/>
        </w:tabs>
        <w:spacing w:after="240"/>
        <w:rPr>
          <w:szCs w:val="24"/>
        </w:rPr>
      </w:pPr>
      <w:r>
        <w:rPr>
          <w:szCs w:val="24"/>
        </w:rPr>
        <w:t>60.</w:t>
      </w:r>
      <w:r>
        <w:rPr>
          <w:szCs w:val="24"/>
        </w:rPr>
        <w:tab/>
        <w:t>À propos de l</w:t>
      </w:r>
      <w:r w:rsidR="002B0390">
        <w:rPr>
          <w:szCs w:val="24"/>
        </w:rPr>
        <w:t>’</w:t>
      </w:r>
      <w:r>
        <w:rPr>
          <w:szCs w:val="24"/>
        </w:rPr>
        <w:t xml:space="preserve">article 40 de </w:t>
      </w:r>
      <w:smartTag w:uri="urn:schemas-microsoft-com:office:smarttags" w:element="PersonName">
        <w:smartTagPr>
          <w:attr w:name="ProductID" w:val="la Convention"/>
        </w:smartTagPr>
        <w:r>
          <w:rPr>
            <w:szCs w:val="24"/>
          </w:rPr>
          <w:t>la Convention</w:t>
        </w:r>
      </w:smartTag>
      <w:r>
        <w:rPr>
          <w:szCs w:val="24"/>
        </w:rPr>
        <w:t xml:space="preserve">, le Comité se déclare préoccupé de ce que les mineurs qui commettent des délits mineurs se voient rarement proposer </w:t>
      </w:r>
      <w:r w:rsidR="00955B0F">
        <w:rPr>
          <w:szCs w:val="24"/>
        </w:rPr>
        <w:t>l</w:t>
      </w:r>
      <w:r w:rsidR="002B0390">
        <w:rPr>
          <w:szCs w:val="24"/>
        </w:rPr>
        <w:t>’</w:t>
      </w:r>
      <w:r w:rsidR="00955B0F">
        <w:rPr>
          <w:szCs w:val="24"/>
        </w:rPr>
        <w:t>appui</w:t>
      </w:r>
      <w:r>
        <w:rPr>
          <w:szCs w:val="24"/>
        </w:rPr>
        <w:t xml:space="preserve"> d</w:t>
      </w:r>
      <w:r w:rsidR="002B0390">
        <w:rPr>
          <w:szCs w:val="24"/>
        </w:rPr>
        <w:t>’</w:t>
      </w:r>
      <w:r>
        <w:rPr>
          <w:szCs w:val="24"/>
        </w:rPr>
        <w:t xml:space="preserve">un </w:t>
      </w:r>
      <w:r w:rsidR="00955B0F">
        <w:rPr>
          <w:szCs w:val="24"/>
        </w:rPr>
        <w:t>conseil juridique</w:t>
      </w:r>
      <w:r>
        <w:rPr>
          <w:szCs w:val="24"/>
        </w:rPr>
        <w:t>.</w:t>
      </w:r>
    </w:p>
    <w:p w:rsidR="007332F8" w:rsidRPr="007332F8" w:rsidRDefault="007332F8" w:rsidP="002C61BF">
      <w:pPr>
        <w:spacing w:after="240"/>
        <w:rPr>
          <w:b/>
          <w:szCs w:val="24"/>
        </w:rPr>
      </w:pPr>
      <w:r w:rsidRPr="007332F8">
        <w:rPr>
          <w:b/>
          <w:szCs w:val="24"/>
        </w:rPr>
        <w:t>Situation actuelle</w:t>
      </w:r>
    </w:p>
    <w:p w:rsidR="007332F8" w:rsidRDefault="007332F8" w:rsidP="0083707C">
      <w:pPr>
        <w:tabs>
          <w:tab w:val="left" w:pos="567"/>
        </w:tabs>
        <w:spacing w:after="240"/>
        <w:rPr>
          <w:szCs w:val="24"/>
        </w:rPr>
      </w:pPr>
      <w:r>
        <w:rPr>
          <w:szCs w:val="24"/>
        </w:rPr>
        <w:t>61.</w:t>
      </w:r>
      <w:r>
        <w:rPr>
          <w:szCs w:val="24"/>
        </w:rPr>
        <w:tab/>
        <w:t xml:space="preserve">Prière de se reporter au </w:t>
      </w:r>
      <w:r w:rsidR="009F5287">
        <w:rPr>
          <w:szCs w:val="24"/>
        </w:rPr>
        <w:t>c</w:t>
      </w:r>
      <w:r>
        <w:rPr>
          <w:szCs w:val="24"/>
        </w:rPr>
        <w:t>hapitre VIII (Mesures de protection spéciale).</w:t>
      </w:r>
    </w:p>
    <w:p w:rsidR="006A1D36" w:rsidRPr="006A1D36" w:rsidRDefault="006A1D36" w:rsidP="009F5287">
      <w:pPr>
        <w:spacing w:after="240"/>
        <w:jc w:val="center"/>
        <w:rPr>
          <w:b/>
          <w:szCs w:val="24"/>
        </w:rPr>
      </w:pPr>
      <w:r w:rsidRPr="006A1D36">
        <w:rPr>
          <w:b/>
          <w:szCs w:val="24"/>
        </w:rPr>
        <w:t>III.</w:t>
      </w:r>
      <w:r w:rsidR="009F5287">
        <w:rPr>
          <w:b/>
          <w:szCs w:val="24"/>
        </w:rPr>
        <w:t xml:space="preserve">  </w:t>
      </w:r>
      <w:r w:rsidRPr="006A1D36">
        <w:rPr>
          <w:b/>
          <w:szCs w:val="24"/>
        </w:rPr>
        <w:t>PRINCIPES GÉNÉRAUX</w:t>
      </w:r>
    </w:p>
    <w:p w:rsidR="006A1D36" w:rsidRPr="006A1D36" w:rsidRDefault="006A1D36" w:rsidP="009F5287">
      <w:pPr>
        <w:spacing w:after="240"/>
        <w:jc w:val="center"/>
        <w:rPr>
          <w:b/>
          <w:szCs w:val="24"/>
        </w:rPr>
      </w:pPr>
      <w:r w:rsidRPr="006A1D36">
        <w:rPr>
          <w:b/>
          <w:szCs w:val="24"/>
        </w:rPr>
        <w:t>Article 2</w:t>
      </w:r>
    </w:p>
    <w:p w:rsidR="006A1D36" w:rsidRPr="006A1D36" w:rsidRDefault="006A1D36" w:rsidP="002C61BF">
      <w:pPr>
        <w:spacing w:after="240"/>
        <w:rPr>
          <w:b/>
          <w:szCs w:val="24"/>
        </w:rPr>
      </w:pPr>
      <w:r w:rsidRPr="006A1D36">
        <w:rPr>
          <w:b/>
          <w:szCs w:val="24"/>
        </w:rPr>
        <w:t>Recommandations</w:t>
      </w:r>
    </w:p>
    <w:p w:rsidR="007332F8" w:rsidRDefault="006A1D36" w:rsidP="0083707C">
      <w:pPr>
        <w:tabs>
          <w:tab w:val="left" w:pos="567"/>
        </w:tabs>
        <w:spacing w:after="240"/>
        <w:rPr>
          <w:szCs w:val="24"/>
        </w:rPr>
      </w:pPr>
      <w:r>
        <w:rPr>
          <w:szCs w:val="24"/>
        </w:rPr>
        <w:t>62.</w:t>
      </w:r>
      <w:r>
        <w:rPr>
          <w:szCs w:val="24"/>
        </w:rPr>
        <w:tab/>
        <w:t xml:space="preserve">Le Comité </w:t>
      </w:r>
      <w:r w:rsidR="00955B0F">
        <w:rPr>
          <w:szCs w:val="24"/>
        </w:rPr>
        <w:t xml:space="preserve">se déclare </w:t>
      </w:r>
      <w:r>
        <w:rPr>
          <w:szCs w:val="24"/>
        </w:rPr>
        <w:t>préoccup</w:t>
      </w:r>
      <w:r w:rsidR="00955B0F">
        <w:rPr>
          <w:szCs w:val="24"/>
        </w:rPr>
        <w:t>é</w:t>
      </w:r>
      <w:r>
        <w:rPr>
          <w:szCs w:val="24"/>
        </w:rPr>
        <w:t xml:space="preserve"> du fait que le droit à la non-discrimination spécifié à l</w:t>
      </w:r>
      <w:r w:rsidR="002B0390">
        <w:rPr>
          <w:szCs w:val="24"/>
        </w:rPr>
        <w:t>’</w:t>
      </w:r>
      <w:r>
        <w:rPr>
          <w:szCs w:val="24"/>
        </w:rPr>
        <w:t>article 2 n</w:t>
      </w:r>
      <w:r w:rsidR="002B0390">
        <w:rPr>
          <w:szCs w:val="24"/>
        </w:rPr>
        <w:t>’</w:t>
      </w:r>
      <w:r>
        <w:rPr>
          <w:szCs w:val="24"/>
        </w:rPr>
        <w:t>est pas garanti par la législation actuelle, et il recommande à l</w:t>
      </w:r>
      <w:r w:rsidR="002B0390">
        <w:rPr>
          <w:szCs w:val="24"/>
        </w:rPr>
        <w:t>’</w:t>
      </w:r>
      <w:r>
        <w:rPr>
          <w:szCs w:val="24"/>
        </w:rPr>
        <w:t>État partie d</w:t>
      </w:r>
      <w:r w:rsidR="002B0390">
        <w:rPr>
          <w:szCs w:val="24"/>
        </w:rPr>
        <w:t>’</w:t>
      </w:r>
      <w:r>
        <w:rPr>
          <w:szCs w:val="24"/>
        </w:rPr>
        <w:t>interdire tous les motifs de discrimination énoncés à l</w:t>
      </w:r>
      <w:r w:rsidR="002B0390">
        <w:rPr>
          <w:szCs w:val="24"/>
        </w:rPr>
        <w:t>’</w:t>
      </w:r>
      <w:r>
        <w:rPr>
          <w:szCs w:val="24"/>
        </w:rPr>
        <w:t>article 2.</w:t>
      </w:r>
    </w:p>
    <w:p w:rsidR="006A1D36" w:rsidRDefault="006A1D36" w:rsidP="0083707C">
      <w:pPr>
        <w:tabs>
          <w:tab w:val="left" w:pos="567"/>
        </w:tabs>
        <w:spacing w:after="240"/>
        <w:rPr>
          <w:szCs w:val="24"/>
        </w:rPr>
      </w:pPr>
      <w:r>
        <w:rPr>
          <w:szCs w:val="24"/>
        </w:rPr>
        <w:t>63.</w:t>
      </w:r>
      <w:r>
        <w:rPr>
          <w:szCs w:val="24"/>
        </w:rPr>
        <w:tab/>
        <w:t>En outre, il recommande que des mesures soient prises pour lutter contre toutes les formes de discrimination à l</w:t>
      </w:r>
      <w:r w:rsidR="002B0390">
        <w:rPr>
          <w:szCs w:val="24"/>
        </w:rPr>
        <w:t>’</w:t>
      </w:r>
      <w:r w:rsidR="00955B0F">
        <w:rPr>
          <w:szCs w:val="24"/>
        </w:rPr>
        <w:t xml:space="preserve">égard </w:t>
      </w:r>
      <w:r>
        <w:rPr>
          <w:szCs w:val="24"/>
        </w:rPr>
        <w:t>des enfants handicapés, et en particulier, pour s</w:t>
      </w:r>
      <w:r w:rsidR="002B0390">
        <w:rPr>
          <w:szCs w:val="24"/>
        </w:rPr>
        <w:t>’</w:t>
      </w:r>
      <w:r>
        <w:rPr>
          <w:szCs w:val="24"/>
        </w:rPr>
        <w:t>assurer que les enfants des familles d</w:t>
      </w:r>
      <w:r w:rsidR="002B0390">
        <w:rPr>
          <w:szCs w:val="24"/>
        </w:rPr>
        <w:t>’</w:t>
      </w:r>
      <w:r w:rsidR="00955B0F">
        <w:rPr>
          <w:szCs w:val="24"/>
        </w:rPr>
        <w:t xml:space="preserve">immigrés </w:t>
      </w:r>
      <w:r>
        <w:rPr>
          <w:szCs w:val="24"/>
        </w:rPr>
        <w:t>accèdent aux services éducatifs, sanitaires et autres en toute égalité.</w:t>
      </w:r>
    </w:p>
    <w:p w:rsidR="006A1D36" w:rsidRPr="006A1D36" w:rsidRDefault="006A1D36" w:rsidP="002C61BF">
      <w:pPr>
        <w:spacing w:after="240"/>
        <w:rPr>
          <w:b/>
          <w:szCs w:val="24"/>
        </w:rPr>
      </w:pPr>
      <w:r w:rsidRPr="006A1D36">
        <w:rPr>
          <w:b/>
          <w:szCs w:val="24"/>
        </w:rPr>
        <w:t>Situation actuelle</w:t>
      </w:r>
    </w:p>
    <w:p w:rsidR="006A1D36" w:rsidRPr="006A1D36" w:rsidRDefault="006A1D36" w:rsidP="002C61BF">
      <w:pPr>
        <w:spacing w:after="240"/>
        <w:rPr>
          <w:szCs w:val="24"/>
          <w:u w:val="single"/>
        </w:rPr>
      </w:pPr>
      <w:r w:rsidRPr="006A1D36">
        <w:rPr>
          <w:szCs w:val="24"/>
          <w:u w:val="single"/>
        </w:rPr>
        <w:t>Législation</w:t>
      </w:r>
    </w:p>
    <w:p w:rsidR="006A1D36" w:rsidRDefault="006A1D36" w:rsidP="0083707C">
      <w:pPr>
        <w:tabs>
          <w:tab w:val="left" w:pos="567"/>
        </w:tabs>
        <w:spacing w:after="240"/>
        <w:rPr>
          <w:szCs w:val="24"/>
        </w:rPr>
      </w:pPr>
      <w:r>
        <w:rPr>
          <w:szCs w:val="24"/>
        </w:rPr>
        <w:t>64.</w:t>
      </w:r>
      <w:r>
        <w:rPr>
          <w:szCs w:val="24"/>
        </w:rPr>
        <w:tab/>
        <w:t xml:space="preserve">La situation décrite dans le rapport initial demeure inchangée. </w:t>
      </w:r>
      <w:r w:rsidR="006D7C63">
        <w:rPr>
          <w:szCs w:val="24"/>
        </w:rPr>
        <w:t xml:space="preserve">Les instruments internationaux auxquels le Royaume des Pays-Bas est partie au nom des </w:t>
      </w:r>
      <w:r w:rsidR="006D7C63" w:rsidRPr="006D7C63">
        <w:rPr>
          <w:szCs w:val="24"/>
        </w:rPr>
        <w:t>Antilles néerlandaises</w:t>
      </w:r>
      <w:r w:rsidR="006D7C63">
        <w:rPr>
          <w:szCs w:val="24"/>
        </w:rPr>
        <w:t xml:space="preserve"> et </w:t>
      </w:r>
      <w:smartTag w:uri="urn:schemas-microsoft-com:office:smarttags" w:element="PersonName">
        <w:smartTagPr>
          <w:attr w:name="ProductID" w:val="la Constitution"/>
        </w:smartTagPr>
        <w:r w:rsidR="006D7C63">
          <w:rPr>
            <w:szCs w:val="24"/>
          </w:rPr>
          <w:t xml:space="preserve">la </w:t>
        </w:r>
        <w:r w:rsidR="006D7C63" w:rsidRPr="006D7C63">
          <w:rPr>
            <w:szCs w:val="24"/>
          </w:rPr>
          <w:t>Constitution</w:t>
        </w:r>
      </w:smartTag>
      <w:r w:rsidR="006D7C63">
        <w:rPr>
          <w:szCs w:val="24"/>
        </w:rPr>
        <w:t xml:space="preserve"> des </w:t>
      </w:r>
      <w:r w:rsidR="006D7C63" w:rsidRPr="006D7C63">
        <w:rPr>
          <w:szCs w:val="24"/>
        </w:rPr>
        <w:t>Antilles néerlandaises</w:t>
      </w:r>
      <w:r w:rsidR="006D7C63">
        <w:rPr>
          <w:szCs w:val="24"/>
        </w:rPr>
        <w:t xml:space="preserve"> garantissent le droit à l</w:t>
      </w:r>
      <w:r w:rsidR="002B0390">
        <w:rPr>
          <w:szCs w:val="24"/>
        </w:rPr>
        <w:t>’</w:t>
      </w:r>
      <w:r w:rsidR="006D7C63">
        <w:rPr>
          <w:szCs w:val="24"/>
        </w:rPr>
        <w:t>égalité de traitement et à l</w:t>
      </w:r>
      <w:r w:rsidR="002B0390">
        <w:rPr>
          <w:szCs w:val="24"/>
        </w:rPr>
        <w:t>’</w:t>
      </w:r>
      <w:r w:rsidR="006D7C63">
        <w:rPr>
          <w:szCs w:val="24"/>
        </w:rPr>
        <w:t>égalité d</w:t>
      </w:r>
      <w:r w:rsidR="002B0390">
        <w:rPr>
          <w:szCs w:val="24"/>
        </w:rPr>
        <w:t>’</w:t>
      </w:r>
      <w:r w:rsidR="006D7C63">
        <w:rPr>
          <w:szCs w:val="24"/>
        </w:rPr>
        <w:t xml:space="preserve">accès aux droits fondamentaux stipulés dans les règles normatives et les instruments internationaux. Le droit des enfants de ne pas être soumis à la discrimination </w:t>
      </w:r>
      <w:r w:rsidR="00955B0F">
        <w:rPr>
          <w:szCs w:val="24"/>
        </w:rPr>
        <w:t xml:space="preserve">découle </w:t>
      </w:r>
      <w:r w:rsidR="006D7C63">
        <w:rPr>
          <w:szCs w:val="24"/>
        </w:rPr>
        <w:t>de ces derniers.</w:t>
      </w:r>
    </w:p>
    <w:p w:rsidR="006D7C63" w:rsidRDefault="006D7C63" w:rsidP="0083707C">
      <w:pPr>
        <w:tabs>
          <w:tab w:val="left" w:pos="567"/>
        </w:tabs>
        <w:spacing w:after="240"/>
        <w:rPr>
          <w:szCs w:val="24"/>
        </w:rPr>
      </w:pPr>
      <w:r>
        <w:rPr>
          <w:szCs w:val="24"/>
        </w:rPr>
        <w:t>65.</w:t>
      </w:r>
      <w:r>
        <w:rPr>
          <w:szCs w:val="24"/>
        </w:rPr>
        <w:tab/>
        <w:t>Avec l</w:t>
      </w:r>
      <w:r w:rsidR="002B0390">
        <w:rPr>
          <w:szCs w:val="24"/>
        </w:rPr>
        <w:t>’</w:t>
      </w:r>
      <w:r>
        <w:rPr>
          <w:szCs w:val="24"/>
        </w:rPr>
        <w:t xml:space="preserve">introduction du nouveau Code civil des </w:t>
      </w:r>
      <w:r w:rsidRPr="006D7C63">
        <w:rPr>
          <w:szCs w:val="24"/>
        </w:rPr>
        <w:t>Antilles néerlandaises</w:t>
      </w:r>
      <w:r>
        <w:rPr>
          <w:szCs w:val="24"/>
        </w:rPr>
        <w:t>, le statut légal des enfants nés hors mariage a été révisé</w:t>
      </w:r>
      <w:r w:rsidR="00661168">
        <w:rPr>
          <w:rStyle w:val="FootnoteReference"/>
          <w:szCs w:val="24"/>
        </w:rPr>
        <w:footnoteReference w:id="19"/>
      </w:r>
      <w:r>
        <w:rPr>
          <w:szCs w:val="24"/>
        </w:rPr>
        <w:t>. De nos jours, il n</w:t>
      </w:r>
      <w:r w:rsidR="002B0390">
        <w:rPr>
          <w:szCs w:val="24"/>
        </w:rPr>
        <w:t>’</w:t>
      </w:r>
      <w:r>
        <w:rPr>
          <w:szCs w:val="24"/>
        </w:rPr>
        <w:t>y a plus de différence entre les enfants légitime</w:t>
      </w:r>
      <w:r w:rsidR="00955B0F">
        <w:rPr>
          <w:szCs w:val="24"/>
        </w:rPr>
        <w:t>s</w:t>
      </w:r>
      <w:r>
        <w:rPr>
          <w:szCs w:val="24"/>
        </w:rPr>
        <w:t xml:space="preserve"> et illégitimes. </w:t>
      </w:r>
    </w:p>
    <w:p w:rsidR="006D7C63" w:rsidRDefault="006D7C63" w:rsidP="0083707C">
      <w:pPr>
        <w:tabs>
          <w:tab w:val="left" w:pos="567"/>
        </w:tabs>
        <w:spacing w:after="240"/>
        <w:rPr>
          <w:szCs w:val="24"/>
        </w:rPr>
      </w:pPr>
      <w:r>
        <w:rPr>
          <w:szCs w:val="24"/>
        </w:rPr>
        <w:t>66.</w:t>
      </w:r>
      <w:r>
        <w:rPr>
          <w:szCs w:val="24"/>
        </w:rPr>
        <w:tab/>
        <w:t>Aucune nouvelle mesure n</w:t>
      </w:r>
      <w:r w:rsidR="002B0390">
        <w:rPr>
          <w:szCs w:val="24"/>
        </w:rPr>
        <w:t>’</w:t>
      </w:r>
      <w:r>
        <w:rPr>
          <w:szCs w:val="24"/>
        </w:rPr>
        <w:t xml:space="preserve">a été prise pour </w:t>
      </w:r>
      <w:r w:rsidR="001077CA">
        <w:rPr>
          <w:szCs w:val="24"/>
        </w:rPr>
        <w:t xml:space="preserve">combattre </w:t>
      </w:r>
      <w:r>
        <w:rPr>
          <w:szCs w:val="24"/>
        </w:rPr>
        <w:t>la discrimination à l</w:t>
      </w:r>
      <w:r w:rsidR="002B0390">
        <w:rPr>
          <w:szCs w:val="24"/>
        </w:rPr>
        <w:t>’</w:t>
      </w:r>
      <w:r>
        <w:rPr>
          <w:szCs w:val="24"/>
        </w:rPr>
        <w:t>égard des enfants handicapés. Il existe bien peu</w:t>
      </w:r>
      <w:r w:rsidR="00C92AF2">
        <w:rPr>
          <w:szCs w:val="24"/>
        </w:rPr>
        <w:t xml:space="preserve"> d</w:t>
      </w:r>
      <w:r w:rsidR="002B0390">
        <w:rPr>
          <w:szCs w:val="24"/>
        </w:rPr>
        <w:t>’</w:t>
      </w:r>
      <w:r w:rsidR="001077CA">
        <w:rPr>
          <w:szCs w:val="24"/>
        </w:rPr>
        <w:t>installations</w:t>
      </w:r>
      <w:r w:rsidR="00C92AF2">
        <w:rPr>
          <w:szCs w:val="24"/>
        </w:rPr>
        <w:t>, voire aucun</w:t>
      </w:r>
      <w:r w:rsidR="001077CA">
        <w:rPr>
          <w:szCs w:val="24"/>
        </w:rPr>
        <w:t>e</w:t>
      </w:r>
      <w:r w:rsidR="00C92AF2">
        <w:rPr>
          <w:szCs w:val="24"/>
        </w:rPr>
        <w:t>, conçu</w:t>
      </w:r>
      <w:r w:rsidR="001077CA">
        <w:rPr>
          <w:szCs w:val="24"/>
        </w:rPr>
        <w:t>e</w:t>
      </w:r>
      <w:r w:rsidR="00C92AF2">
        <w:rPr>
          <w:szCs w:val="24"/>
        </w:rPr>
        <w:t>s</w:t>
      </w:r>
      <w:r>
        <w:rPr>
          <w:szCs w:val="24"/>
        </w:rPr>
        <w:t xml:space="preserve"> pour les enfants handicapés</w:t>
      </w:r>
      <w:r w:rsidR="00C92AF2">
        <w:rPr>
          <w:szCs w:val="24"/>
        </w:rPr>
        <w:t xml:space="preserve">, comme </w:t>
      </w:r>
      <w:r w:rsidR="001077CA">
        <w:rPr>
          <w:szCs w:val="24"/>
        </w:rPr>
        <w:t>d</w:t>
      </w:r>
      <w:r w:rsidR="00C92AF2">
        <w:rPr>
          <w:szCs w:val="24"/>
        </w:rPr>
        <w:t>es rampes d</w:t>
      </w:r>
      <w:r w:rsidR="002B0390">
        <w:rPr>
          <w:szCs w:val="24"/>
        </w:rPr>
        <w:t>’</w:t>
      </w:r>
      <w:r w:rsidR="00C92AF2">
        <w:rPr>
          <w:szCs w:val="24"/>
        </w:rPr>
        <w:t xml:space="preserve">accès pour chaises roulantes, et ce même dans des endroits essentiels comme les bâtiments scolaires. Ceci signifie que les enfants handicapés ne peuvent participer pleinement à la vie sociale. Le </w:t>
      </w:r>
      <w:r w:rsidR="00D80F3D">
        <w:rPr>
          <w:szCs w:val="24"/>
        </w:rPr>
        <w:t>Gouvernement</w:t>
      </w:r>
      <w:r w:rsidR="00D033FF">
        <w:rPr>
          <w:szCs w:val="24"/>
        </w:rPr>
        <w:t xml:space="preserve"> </w:t>
      </w:r>
      <w:r w:rsidR="00C92AF2">
        <w:rPr>
          <w:szCs w:val="24"/>
        </w:rPr>
        <w:t xml:space="preserve">des </w:t>
      </w:r>
      <w:r w:rsidR="00C92AF2" w:rsidRPr="00C92AF2">
        <w:rPr>
          <w:szCs w:val="24"/>
        </w:rPr>
        <w:t>Antilles néerlandaises</w:t>
      </w:r>
      <w:r w:rsidR="00C92AF2">
        <w:rPr>
          <w:szCs w:val="24"/>
        </w:rPr>
        <w:t xml:space="preserve"> examine actuellement la faisabilité de la ratification de </w:t>
      </w:r>
      <w:smartTag w:uri="urn:schemas-microsoft-com:office:smarttags" w:element="PersonName">
        <w:smartTagPr>
          <w:attr w:name="ProductID" w:val="la Convention"/>
        </w:smartTagPr>
        <w:r w:rsidR="00C92AF2">
          <w:rPr>
            <w:szCs w:val="24"/>
          </w:rPr>
          <w:t xml:space="preserve">la </w:t>
        </w:r>
        <w:r w:rsidR="001077CA">
          <w:rPr>
            <w:szCs w:val="24"/>
          </w:rPr>
          <w:t>C</w:t>
        </w:r>
        <w:r w:rsidR="00C92AF2" w:rsidRPr="001077CA">
          <w:rPr>
            <w:szCs w:val="24"/>
          </w:rPr>
          <w:t>onvention</w:t>
        </w:r>
      </w:smartTag>
      <w:r w:rsidR="00C92AF2" w:rsidRPr="001077CA">
        <w:rPr>
          <w:szCs w:val="24"/>
        </w:rPr>
        <w:t xml:space="preserve"> des Nations relative aux droits des personnes handicapées.</w:t>
      </w:r>
    </w:p>
    <w:p w:rsidR="00A846C8" w:rsidRDefault="00A846C8" w:rsidP="0083707C">
      <w:pPr>
        <w:tabs>
          <w:tab w:val="left" w:pos="567"/>
        </w:tabs>
        <w:spacing w:after="240"/>
        <w:rPr>
          <w:szCs w:val="24"/>
        </w:rPr>
      </w:pPr>
      <w:r>
        <w:rPr>
          <w:szCs w:val="24"/>
        </w:rPr>
        <w:t>67.</w:t>
      </w:r>
      <w:r>
        <w:rPr>
          <w:szCs w:val="24"/>
        </w:rPr>
        <w:tab/>
        <w:t>Dans les écoles, tous les enfants sont traités sur un pied d</w:t>
      </w:r>
      <w:r w:rsidR="002B0390">
        <w:rPr>
          <w:szCs w:val="24"/>
        </w:rPr>
        <w:t>’</w:t>
      </w:r>
      <w:r>
        <w:rPr>
          <w:szCs w:val="24"/>
        </w:rPr>
        <w:t>égalité, qu</w:t>
      </w:r>
      <w:r w:rsidR="002B0390">
        <w:rPr>
          <w:szCs w:val="24"/>
        </w:rPr>
        <w:t>’</w:t>
      </w:r>
      <w:r>
        <w:rPr>
          <w:szCs w:val="24"/>
        </w:rPr>
        <w:t>ils soient handicapés, originaires d</w:t>
      </w:r>
      <w:r w:rsidR="002B0390">
        <w:rPr>
          <w:szCs w:val="24"/>
        </w:rPr>
        <w:t>’</w:t>
      </w:r>
      <w:r>
        <w:rPr>
          <w:szCs w:val="24"/>
        </w:rPr>
        <w:t>un milieu modeste ou issus d</w:t>
      </w:r>
      <w:r w:rsidR="002B0390">
        <w:rPr>
          <w:szCs w:val="24"/>
        </w:rPr>
        <w:t>’</w:t>
      </w:r>
      <w:r>
        <w:rPr>
          <w:szCs w:val="24"/>
        </w:rPr>
        <w:t>un groupe minoritaire. Bien que le système éducatif permette de tenir compte des éventuel</w:t>
      </w:r>
      <w:r w:rsidR="00513BC1">
        <w:rPr>
          <w:szCs w:val="24"/>
        </w:rPr>
        <w:t>le</w:t>
      </w:r>
      <w:r>
        <w:rPr>
          <w:szCs w:val="24"/>
        </w:rPr>
        <w:t>s</w:t>
      </w:r>
      <w:r w:rsidR="00B813CB">
        <w:rPr>
          <w:szCs w:val="24"/>
        </w:rPr>
        <w:t xml:space="preserve"> difficultés des enfants, souvent, le personnel d</w:t>
      </w:r>
      <w:r w:rsidR="002B0390">
        <w:rPr>
          <w:szCs w:val="24"/>
        </w:rPr>
        <w:t>’</w:t>
      </w:r>
      <w:r w:rsidR="00B813CB">
        <w:rPr>
          <w:szCs w:val="24"/>
        </w:rPr>
        <w:t>encadrement et les enseignants ne le savent pas. De ce fait, les enfants handicapés ne reçoivent pas l</w:t>
      </w:r>
      <w:r w:rsidR="002B0390">
        <w:rPr>
          <w:szCs w:val="24"/>
        </w:rPr>
        <w:t>’</w:t>
      </w:r>
      <w:r w:rsidR="00B813CB">
        <w:rPr>
          <w:szCs w:val="24"/>
        </w:rPr>
        <w:t>attention et l</w:t>
      </w:r>
      <w:r w:rsidR="002B0390">
        <w:rPr>
          <w:szCs w:val="24"/>
        </w:rPr>
        <w:t>’</w:t>
      </w:r>
      <w:r w:rsidR="00B813CB">
        <w:rPr>
          <w:szCs w:val="24"/>
        </w:rPr>
        <w:t>éducation dont ils auraient besoin.</w:t>
      </w:r>
    </w:p>
    <w:p w:rsidR="00B813CB" w:rsidRPr="00B813CB" w:rsidRDefault="00B813CB" w:rsidP="002C61BF">
      <w:pPr>
        <w:spacing w:after="240"/>
        <w:rPr>
          <w:szCs w:val="24"/>
          <w:u w:val="single"/>
        </w:rPr>
      </w:pPr>
      <w:r w:rsidRPr="00B813CB">
        <w:rPr>
          <w:szCs w:val="24"/>
          <w:u w:val="single"/>
        </w:rPr>
        <w:t>Soins de santé et protection sociale</w:t>
      </w:r>
    </w:p>
    <w:p w:rsidR="00B813CB" w:rsidRDefault="00B813CB" w:rsidP="0083707C">
      <w:pPr>
        <w:tabs>
          <w:tab w:val="left" w:pos="567"/>
        </w:tabs>
        <w:spacing w:after="240"/>
        <w:rPr>
          <w:szCs w:val="24"/>
        </w:rPr>
      </w:pPr>
      <w:r>
        <w:rPr>
          <w:szCs w:val="24"/>
        </w:rPr>
        <w:t>68.</w:t>
      </w:r>
      <w:r>
        <w:rPr>
          <w:szCs w:val="24"/>
        </w:rPr>
        <w:tab/>
        <w:t xml:space="preserve">Quoique les règles des </w:t>
      </w:r>
      <w:r w:rsidRPr="00B813CB">
        <w:rPr>
          <w:szCs w:val="24"/>
        </w:rPr>
        <w:t>Antilles néerlandaises</w:t>
      </w:r>
      <w:r>
        <w:rPr>
          <w:szCs w:val="24"/>
        </w:rPr>
        <w:t xml:space="preserve"> concernant les soins de santé stipulent que tous les enfants, y compris les enfants d</w:t>
      </w:r>
      <w:r w:rsidR="002B0390">
        <w:rPr>
          <w:szCs w:val="24"/>
        </w:rPr>
        <w:t>’</w:t>
      </w:r>
      <w:r>
        <w:rPr>
          <w:szCs w:val="24"/>
        </w:rPr>
        <w:t xml:space="preserve">immigrés, accèdent aux soins de santé préventive, en fait, le titre de séjour ou le statut juridique des parents détermine largement le type de soins que les enfants reçoivent. Le </w:t>
      </w:r>
      <w:r w:rsidR="001077CA">
        <w:rPr>
          <w:szCs w:val="24"/>
        </w:rPr>
        <w:t>C</w:t>
      </w:r>
      <w:r>
        <w:rPr>
          <w:szCs w:val="24"/>
        </w:rPr>
        <w:t xml:space="preserve">adre politique </w:t>
      </w:r>
      <w:r w:rsidR="004A0E58">
        <w:rPr>
          <w:szCs w:val="24"/>
        </w:rPr>
        <w:t>pour la protection de la jeunesse, une étape nouvelle et importante sur la voie de l</w:t>
      </w:r>
      <w:r w:rsidR="002B0390">
        <w:rPr>
          <w:szCs w:val="24"/>
        </w:rPr>
        <w:t>’</w:t>
      </w:r>
      <w:r w:rsidR="004A0E58">
        <w:rPr>
          <w:szCs w:val="24"/>
        </w:rPr>
        <w:t>égalité de protection pour tous les enfants, a déjà été approuvé.</w:t>
      </w:r>
    </w:p>
    <w:p w:rsidR="004A0E58" w:rsidRDefault="004A0E58" w:rsidP="0083707C">
      <w:pPr>
        <w:tabs>
          <w:tab w:val="left" w:pos="567"/>
        </w:tabs>
        <w:spacing w:after="240"/>
        <w:rPr>
          <w:szCs w:val="24"/>
        </w:rPr>
      </w:pPr>
      <w:r>
        <w:rPr>
          <w:szCs w:val="24"/>
        </w:rPr>
        <w:t>69.</w:t>
      </w:r>
      <w:r>
        <w:rPr>
          <w:szCs w:val="24"/>
        </w:rPr>
        <w:tab/>
        <w:t>En règle générale, aucune distinction n</w:t>
      </w:r>
      <w:r w:rsidR="002B0390">
        <w:rPr>
          <w:szCs w:val="24"/>
        </w:rPr>
        <w:t>’</w:t>
      </w:r>
      <w:r>
        <w:rPr>
          <w:szCs w:val="24"/>
        </w:rPr>
        <w:t xml:space="preserve">est établie entre différents groupes en ce qui concerne le droit aux soins de santé. Cependant, il existe une différence entre ceux qui sont assurés sociaux et ceux qui ne le sont pas. Globalement, les </w:t>
      </w:r>
      <w:r w:rsidRPr="004A0E58">
        <w:rPr>
          <w:szCs w:val="24"/>
        </w:rPr>
        <w:t>Antilles néerlandaises</w:t>
      </w:r>
      <w:r>
        <w:rPr>
          <w:szCs w:val="24"/>
        </w:rPr>
        <w:t xml:space="preserve"> et les territoires insulaires particuliers ne prennent pas en charge les dépenses de santé des personnes non assurées. Le nouveau régime général de l</w:t>
      </w:r>
      <w:r w:rsidR="002B0390">
        <w:rPr>
          <w:szCs w:val="24"/>
        </w:rPr>
        <w:t>’</w:t>
      </w:r>
      <w:r>
        <w:rPr>
          <w:szCs w:val="24"/>
        </w:rPr>
        <w:t>assurance maladie (AZV) devrait contribuer à réduir</w:t>
      </w:r>
      <w:r w:rsidR="001077CA">
        <w:rPr>
          <w:szCs w:val="24"/>
        </w:rPr>
        <w:t>e le nombre de</w:t>
      </w:r>
      <w:r>
        <w:rPr>
          <w:szCs w:val="24"/>
        </w:rPr>
        <w:t xml:space="preserve"> personnes n</w:t>
      </w:r>
      <w:r w:rsidR="001077CA">
        <w:rPr>
          <w:szCs w:val="24"/>
        </w:rPr>
        <w:t>on assurées. Le secteur médical</w:t>
      </w:r>
      <w:r>
        <w:rPr>
          <w:szCs w:val="24"/>
        </w:rPr>
        <w:t xml:space="preserve"> de Saint</w:t>
      </w:r>
      <w:r w:rsidR="00E4264E">
        <w:rPr>
          <w:szCs w:val="24"/>
        </w:rPr>
        <w:t>-</w:t>
      </w:r>
      <w:r>
        <w:rPr>
          <w:szCs w:val="24"/>
        </w:rPr>
        <w:t>Martin propose de mettre en place un fonds de garantie, lorsque le régime AZV sera introduit, afin d</w:t>
      </w:r>
      <w:r w:rsidR="002B0390">
        <w:rPr>
          <w:szCs w:val="24"/>
        </w:rPr>
        <w:t>’</w:t>
      </w:r>
      <w:r>
        <w:rPr>
          <w:szCs w:val="24"/>
        </w:rPr>
        <w:t>aider à couvrir les frais médicaux de ces personnes. Actuellement, le système d</w:t>
      </w:r>
      <w:r w:rsidR="002B0390">
        <w:rPr>
          <w:szCs w:val="24"/>
        </w:rPr>
        <w:t>’</w:t>
      </w:r>
      <w:r>
        <w:rPr>
          <w:szCs w:val="24"/>
        </w:rPr>
        <w:t>assurance est inadéquat et aucune règle ne s</w:t>
      </w:r>
      <w:r w:rsidR="002B0390">
        <w:rPr>
          <w:szCs w:val="24"/>
        </w:rPr>
        <w:t>’</w:t>
      </w:r>
      <w:r>
        <w:rPr>
          <w:szCs w:val="24"/>
        </w:rPr>
        <w:t>applique aux personnes non assurées.</w:t>
      </w:r>
    </w:p>
    <w:p w:rsidR="004A0E58" w:rsidRPr="004A0E58" w:rsidRDefault="004A0E58" w:rsidP="002C61BF">
      <w:pPr>
        <w:spacing w:after="240"/>
        <w:rPr>
          <w:szCs w:val="24"/>
          <w:u w:val="single"/>
        </w:rPr>
      </w:pPr>
      <w:r w:rsidRPr="004A0E58">
        <w:rPr>
          <w:szCs w:val="24"/>
          <w:u w:val="single"/>
        </w:rPr>
        <w:t>Curaçao</w:t>
      </w:r>
    </w:p>
    <w:p w:rsidR="004A0E58" w:rsidRDefault="004A0E58" w:rsidP="0083707C">
      <w:pPr>
        <w:tabs>
          <w:tab w:val="left" w:pos="567"/>
        </w:tabs>
        <w:spacing w:after="240"/>
        <w:rPr>
          <w:szCs w:val="24"/>
        </w:rPr>
      </w:pPr>
      <w:r>
        <w:rPr>
          <w:szCs w:val="24"/>
        </w:rPr>
        <w:t>70.</w:t>
      </w:r>
      <w:r w:rsidR="00A510D0">
        <w:rPr>
          <w:szCs w:val="24"/>
        </w:rPr>
        <w:tab/>
        <w:t>Les soins de santé préventive sont gratuits pour tous les enfants jusqu</w:t>
      </w:r>
      <w:r w:rsidR="002B0390">
        <w:rPr>
          <w:szCs w:val="24"/>
        </w:rPr>
        <w:t>’</w:t>
      </w:r>
      <w:r w:rsidR="00A510D0">
        <w:rPr>
          <w:szCs w:val="24"/>
        </w:rPr>
        <w:t>à l</w:t>
      </w:r>
      <w:r w:rsidR="002B0390">
        <w:rPr>
          <w:szCs w:val="24"/>
        </w:rPr>
        <w:t>’</w:t>
      </w:r>
      <w:r w:rsidR="00A510D0">
        <w:rPr>
          <w:szCs w:val="24"/>
        </w:rPr>
        <w:t>âge de 18 ans, quels que soient leur nationalité, leur religion et leur état de santé physique et mentale. Cependant, les listes d</w:t>
      </w:r>
      <w:r w:rsidR="002B0390">
        <w:rPr>
          <w:szCs w:val="24"/>
        </w:rPr>
        <w:t>’</w:t>
      </w:r>
      <w:r w:rsidR="00A510D0">
        <w:rPr>
          <w:szCs w:val="24"/>
        </w:rPr>
        <w:t xml:space="preserve">attente sont souvent longues pour les handicapés </w:t>
      </w:r>
      <w:r w:rsidR="004964F1">
        <w:rPr>
          <w:szCs w:val="24"/>
        </w:rPr>
        <w:t xml:space="preserve">nécessitant </w:t>
      </w:r>
      <w:r w:rsidR="00A510D0">
        <w:rPr>
          <w:szCs w:val="24"/>
        </w:rPr>
        <w:t>des soins spécialisés, ce qui s</w:t>
      </w:r>
      <w:r w:rsidR="002B0390">
        <w:rPr>
          <w:szCs w:val="24"/>
        </w:rPr>
        <w:t>’</w:t>
      </w:r>
      <w:r w:rsidR="00A510D0">
        <w:rPr>
          <w:szCs w:val="24"/>
        </w:rPr>
        <w:t>explique en partie par l</w:t>
      </w:r>
      <w:r w:rsidR="002B0390">
        <w:rPr>
          <w:szCs w:val="24"/>
        </w:rPr>
        <w:t>’</w:t>
      </w:r>
      <w:r w:rsidR="00A510D0">
        <w:rPr>
          <w:szCs w:val="24"/>
        </w:rPr>
        <w:t>insuffisance des financements.</w:t>
      </w:r>
      <w:r w:rsidR="007B171A">
        <w:rPr>
          <w:szCs w:val="24"/>
        </w:rPr>
        <w:t xml:space="preserve"> Quoique les enfants des familles immigrées aient droit aux services médicaux, l</w:t>
      </w:r>
      <w:r w:rsidR="002B0390">
        <w:rPr>
          <w:szCs w:val="24"/>
        </w:rPr>
        <w:t>’</w:t>
      </w:r>
      <w:r w:rsidR="007B171A">
        <w:rPr>
          <w:szCs w:val="24"/>
        </w:rPr>
        <w:t>expérience montre qu</w:t>
      </w:r>
      <w:r w:rsidR="002B0390">
        <w:rPr>
          <w:szCs w:val="24"/>
        </w:rPr>
        <w:t>’</w:t>
      </w:r>
      <w:r w:rsidR="007B171A">
        <w:rPr>
          <w:szCs w:val="24"/>
        </w:rPr>
        <w:t>il leur est souvent difficile de se faire enregistrer auprès des pouvoirs locaux. De ce fait, ils n</w:t>
      </w:r>
      <w:r w:rsidR="002B0390">
        <w:rPr>
          <w:szCs w:val="24"/>
        </w:rPr>
        <w:t>’</w:t>
      </w:r>
      <w:r w:rsidR="007B171A">
        <w:rPr>
          <w:szCs w:val="24"/>
        </w:rPr>
        <w:t>ont pas droit à la carte d</w:t>
      </w:r>
      <w:r w:rsidR="002B0390">
        <w:rPr>
          <w:szCs w:val="24"/>
        </w:rPr>
        <w:t>’</w:t>
      </w:r>
      <w:r w:rsidR="007B171A">
        <w:rPr>
          <w:szCs w:val="24"/>
        </w:rPr>
        <w:t xml:space="preserve">assurance pour </w:t>
      </w:r>
      <w:r w:rsidR="004964F1">
        <w:rPr>
          <w:szCs w:val="24"/>
        </w:rPr>
        <w:t xml:space="preserve">les </w:t>
      </w:r>
      <w:r w:rsidR="007B171A">
        <w:rPr>
          <w:szCs w:val="24"/>
        </w:rPr>
        <w:t>indigents, qui assure à son détenteur le remboursement à 100</w:t>
      </w:r>
      <w:r w:rsidR="008F1E73">
        <w:rPr>
          <w:szCs w:val="24"/>
        </w:rPr>
        <w:t> </w:t>
      </w:r>
      <w:r w:rsidR="007B171A">
        <w:rPr>
          <w:szCs w:val="24"/>
        </w:rPr>
        <w:t>% des frais médicaux ou toute autre forme d</w:t>
      </w:r>
      <w:r w:rsidR="002B0390">
        <w:rPr>
          <w:szCs w:val="24"/>
        </w:rPr>
        <w:t>’</w:t>
      </w:r>
      <w:r w:rsidR="007B171A">
        <w:rPr>
          <w:szCs w:val="24"/>
        </w:rPr>
        <w:t>assurance médicale.</w:t>
      </w:r>
    </w:p>
    <w:p w:rsidR="007B171A" w:rsidRPr="007B171A" w:rsidRDefault="007B171A" w:rsidP="002C61BF">
      <w:pPr>
        <w:spacing w:after="240"/>
        <w:rPr>
          <w:szCs w:val="24"/>
          <w:u w:val="single"/>
        </w:rPr>
      </w:pPr>
      <w:r w:rsidRPr="007B171A">
        <w:rPr>
          <w:szCs w:val="24"/>
          <w:u w:val="single"/>
        </w:rPr>
        <w:t>Bonaire</w:t>
      </w:r>
    </w:p>
    <w:p w:rsidR="007B171A" w:rsidRDefault="007B171A" w:rsidP="0083707C">
      <w:pPr>
        <w:tabs>
          <w:tab w:val="left" w:pos="567"/>
        </w:tabs>
        <w:spacing w:after="240"/>
        <w:rPr>
          <w:szCs w:val="24"/>
        </w:rPr>
      </w:pPr>
      <w:r>
        <w:rPr>
          <w:szCs w:val="24"/>
        </w:rPr>
        <w:t>71.</w:t>
      </w:r>
      <w:r>
        <w:rPr>
          <w:szCs w:val="24"/>
        </w:rPr>
        <w:tab/>
        <w:t>la population de Bonaire est peu nombreuse</w:t>
      </w:r>
      <w:r w:rsidR="008F1E73">
        <w:rPr>
          <w:szCs w:val="24"/>
        </w:rPr>
        <w:t>;</w:t>
      </w:r>
      <w:r>
        <w:rPr>
          <w:szCs w:val="24"/>
        </w:rPr>
        <w:t xml:space="preserve"> les personnes handicapées y sont généralement bien intégrées. Des efforts sont déployés pour faire en sorte que les immigrés et leurs enfants soient assurés et qu</w:t>
      </w:r>
      <w:r w:rsidR="002B0390">
        <w:rPr>
          <w:szCs w:val="24"/>
        </w:rPr>
        <w:t>’</w:t>
      </w:r>
      <w:r>
        <w:rPr>
          <w:szCs w:val="24"/>
        </w:rPr>
        <w:t>ils aient accès aux soins de santé. Cependant, les traitements psychologiques ne sont</w:t>
      </w:r>
      <w:r w:rsidR="004964F1">
        <w:rPr>
          <w:szCs w:val="24"/>
        </w:rPr>
        <w:t xml:space="preserve"> pas</w:t>
      </w:r>
      <w:r>
        <w:rPr>
          <w:szCs w:val="24"/>
        </w:rPr>
        <w:t xml:space="preserve"> inclus dans les services destinés aux enfants assurés par </w:t>
      </w:r>
      <w:smartTag w:uri="urn:schemas-microsoft-com:office:smarttags" w:element="PersonName">
        <w:smartTagPr>
          <w:attr w:name="ProductID" w:val="la Banque"/>
        </w:smartTagPr>
        <w:r>
          <w:rPr>
            <w:szCs w:val="24"/>
          </w:rPr>
          <w:t>la Banque</w:t>
        </w:r>
      </w:smartTag>
      <w:r>
        <w:rPr>
          <w:szCs w:val="24"/>
        </w:rPr>
        <w:t xml:space="preserve"> d</w:t>
      </w:r>
      <w:r w:rsidR="002B0390">
        <w:rPr>
          <w:szCs w:val="24"/>
        </w:rPr>
        <w:t>’</w:t>
      </w:r>
      <w:r>
        <w:rPr>
          <w:szCs w:val="24"/>
        </w:rPr>
        <w:t>assurance médicale de Bonaire, et les enfants qui n</w:t>
      </w:r>
      <w:r w:rsidR="002B0390">
        <w:rPr>
          <w:szCs w:val="24"/>
        </w:rPr>
        <w:t>’</w:t>
      </w:r>
      <w:r>
        <w:rPr>
          <w:szCs w:val="24"/>
        </w:rPr>
        <w:t>ont pas la nationalité néerlandaise ne peuvent obtenir la carte d</w:t>
      </w:r>
      <w:r w:rsidR="002B0390">
        <w:rPr>
          <w:szCs w:val="24"/>
        </w:rPr>
        <w:t>’</w:t>
      </w:r>
      <w:r>
        <w:rPr>
          <w:szCs w:val="24"/>
        </w:rPr>
        <w:t xml:space="preserve">assurance </w:t>
      </w:r>
      <w:r w:rsidR="004964F1">
        <w:rPr>
          <w:szCs w:val="24"/>
        </w:rPr>
        <w:t xml:space="preserve">réservée aux </w:t>
      </w:r>
      <w:r>
        <w:rPr>
          <w:szCs w:val="24"/>
        </w:rPr>
        <w:t>indigents.</w:t>
      </w:r>
    </w:p>
    <w:p w:rsidR="007B171A" w:rsidRPr="007B171A" w:rsidRDefault="007B171A" w:rsidP="002C61BF">
      <w:pPr>
        <w:spacing w:after="240"/>
        <w:rPr>
          <w:szCs w:val="24"/>
          <w:u w:val="single"/>
        </w:rPr>
      </w:pPr>
      <w:r w:rsidRPr="007B171A">
        <w:rPr>
          <w:szCs w:val="24"/>
          <w:u w:val="single"/>
        </w:rPr>
        <w:t>Saint</w:t>
      </w:r>
      <w:r w:rsidR="00E4264E">
        <w:rPr>
          <w:szCs w:val="24"/>
          <w:u w:val="single"/>
        </w:rPr>
        <w:t>-</w:t>
      </w:r>
      <w:r w:rsidRPr="007B171A">
        <w:rPr>
          <w:szCs w:val="24"/>
          <w:u w:val="single"/>
        </w:rPr>
        <w:t>Martin</w:t>
      </w:r>
    </w:p>
    <w:p w:rsidR="007B171A" w:rsidRDefault="007B171A" w:rsidP="0083707C">
      <w:pPr>
        <w:tabs>
          <w:tab w:val="left" w:pos="567"/>
        </w:tabs>
        <w:spacing w:after="240"/>
        <w:rPr>
          <w:szCs w:val="24"/>
        </w:rPr>
      </w:pPr>
      <w:r>
        <w:rPr>
          <w:szCs w:val="24"/>
        </w:rPr>
        <w:t>72.</w:t>
      </w:r>
      <w:r>
        <w:rPr>
          <w:szCs w:val="24"/>
        </w:rPr>
        <w:tab/>
        <w:t>Aucune nouvelle mesure de lutte contre la discrimination n</w:t>
      </w:r>
      <w:r w:rsidR="002B0390">
        <w:rPr>
          <w:szCs w:val="24"/>
        </w:rPr>
        <w:t>’</w:t>
      </w:r>
      <w:r>
        <w:rPr>
          <w:szCs w:val="24"/>
        </w:rPr>
        <w:t>a été adoptée dans le secteur de la santé depuis 2002. Tous les enfants de Saint</w:t>
      </w:r>
      <w:r w:rsidR="00E4264E">
        <w:rPr>
          <w:szCs w:val="24"/>
        </w:rPr>
        <w:t>-</w:t>
      </w:r>
      <w:r>
        <w:rPr>
          <w:szCs w:val="24"/>
        </w:rPr>
        <w:t>Martin reçoivent des soins de san</w:t>
      </w:r>
      <w:r w:rsidR="004964F1">
        <w:rPr>
          <w:szCs w:val="24"/>
        </w:rPr>
        <w:t>té préventifs</w:t>
      </w:r>
      <w:r>
        <w:rPr>
          <w:szCs w:val="24"/>
        </w:rPr>
        <w:t xml:space="preserve"> gratuits dans le cadre des programmes de protection de la jeunesse, qu</w:t>
      </w:r>
      <w:r w:rsidR="002B0390">
        <w:rPr>
          <w:szCs w:val="24"/>
        </w:rPr>
        <w:t>’</w:t>
      </w:r>
      <w:r>
        <w:rPr>
          <w:szCs w:val="24"/>
        </w:rPr>
        <w:t>ils soient ou non inscrits au registre de l</w:t>
      </w:r>
      <w:r w:rsidR="002B0390">
        <w:rPr>
          <w:szCs w:val="24"/>
        </w:rPr>
        <w:t>’</w:t>
      </w:r>
      <w:r>
        <w:rPr>
          <w:szCs w:val="24"/>
        </w:rPr>
        <w:t>état civil.</w:t>
      </w:r>
      <w:r w:rsidR="001C57F8">
        <w:rPr>
          <w:szCs w:val="24"/>
        </w:rPr>
        <w:t xml:space="preserve"> Le principal problème auquel le système de soins de santé </w:t>
      </w:r>
      <w:r w:rsidR="004964F1">
        <w:rPr>
          <w:szCs w:val="24"/>
        </w:rPr>
        <w:t xml:space="preserve">est </w:t>
      </w:r>
      <w:r w:rsidR="001C57F8">
        <w:rPr>
          <w:szCs w:val="24"/>
        </w:rPr>
        <w:t>confronté dans ses efforts pour garantir le droit de chaque enfant d</w:t>
      </w:r>
      <w:r w:rsidR="002B0390">
        <w:rPr>
          <w:szCs w:val="24"/>
        </w:rPr>
        <w:t>’</w:t>
      </w:r>
      <w:r w:rsidR="001C57F8">
        <w:rPr>
          <w:szCs w:val="24"/>
        </w:rPr>
        <w:t>être protégé contre la discrimination</w:t>
      </w:r>
      <w:r w:rsidR="004964F1">
        <w:rPr>
          <w:szCs w:val="24"/>
        </w:rPr>
        <w:t>,</w:t>
      </w:r>
      <w:r w:rsidR="001C57F8">
        <w:rPr>
          <w:szCs w:val="24"/>
        </w:rPr>
        <w:t xml:space="preserve"> est l</w:t>
      </w:r>
      <w:r w:rsidR="002B0390">
        <w:rPr>
          <w:szCs w:val="24"/>
        </w:rPr>
        <w:t>’</w:t>
      </w:r>
      <w:r w:rsidR="001C57F8">
        <w:rPr>
          <w:szCs w:val="24"/>
        </w:rPr>
        <w:t>absence de lois et l</w:t>
      </w:r>
      <w:r w:rsidR="002B0390">
        <w:rPr>
          <w:szCs w:val="24"/>
        </w:rPr>
        <w:t>’</w:t>
      </w:r>
      <w:r w:rsidR="001C57F8">
        <w:rPr>
          <w:szCs w:val="24"/>
        </w:rPr>
        <w:t>inadéquation du régime d</w:t>
      </w:r>
      <w:r w:rsidR="002B0390">
        <w:rPr>
          <w:szCs w:val="24"/>
        </w:rPr>
        <w:t>’</w:t>
      </w:r>
      <w:r w:rsidR="001C57F8">
        <w:rPr>
          <w:szCs w:val="24"/>
        </w:rPr>
        <w:t>assurance. Il y a aussi une pénurie d</w:t>
      </w:r>
      <w:r w:rsidR="002B0390">
        <w:rPr>
          <w:szCs w:val="24"/>
        </w:rPr>
        <w:t>’</w:t>
      </w:r>
      <w:r w:rsidR="001C57F8">
        <w:rPr>
          <w:szCs w:val="24"/>
        </w:rPr>
        <w:t>écoles et de travailleurs</w:t>
      </w:r>
      <w:r w:rsidR="009D1D22">
        <w:rPr>
          <w:szCs w:val="24"/>
        </w:rPr>
        <w:t xml:space="preserve"> sociaux au service du Conseil</w:t>
      </w:r>
      <w:r w:rsidR="001C57F8">
        <w:rPr>
          <w:szCs w:val="24"/>
        </w:rPr>
        <w:t xml:space="preserve"> de tutelle, c</w:t>
      </w:r>
      <w:r w:rsidR="002B0390">
        <w:rPr>
          <w:szCs w:val="24"/>
        </w:rPr>
        <w:t>’</w:t>
      </w:r>
      <w:r w:rsidR="001C57F8">
        <w:rPr>
          <w:szCs w:val="24"/>
        </w:rPr>
        <w:t>est pourquoi les actions nécessaires ne peuvent pas toujours être menées.</w:t>
      </w:r>
    </w:p>
    <w:p w:rsidR="009D1D22" w:rsidRPr="009D1D22" w:rsidRDefault="009D1D22" w:rsidP="002C61BF">
      <w:pPr>
        <w:spacing w:after="240"/>
        <w:rPr>
          <w:szCs w:val="24"/>
          <w:u w:val="single"/>
        </w:rPr>
      </w:pPr>
      <w:r w:rsidRPr="009D1D22">
        <w:rPr>
          <w:szCs w:val="24"/>
          <w:u w:val="single"/>
        </w:rPr>
        <w:t>Saba</w:t>
      </w:r>
    </w:p>
    <w:p w:rsidR="009D1D22" w:rsidRDefault="009D1D22" w:rsidP="0083707C">
      <w:pPr>
        <w:tabs>
          <w:tab w:val="left" w:pos="567"/>
        </w:tabs>
        <w:spacing w:after="240"/>
        <w:rPr>
          <w:szCs w:val="24"/>
        </w:rPr>
      </w:pPr>
      <w:r>
        <w:rPr>
          <w:szCs w:val="24"/>
        </w:rPr>
        <w:t>73.</w:t>
      </w:r>
      <w:r>
        <w:rPr>
          <w:szCs w:val="24"/>
        </w:rPr>
        <w:tab/>
        <w:t>À ce jour, aucune plainte n</w:t>
      </w:r>
      <w:r w:rsidR="002B0390">
        <w:rPr>
          <w:szCs w:val="24"/>
        </w:rPr>
        <w:t>’</w:t>
      </w:r>
      <w:r>
        <w:rPr>
          <w:szCs w:val="24"/>
        </w:rPr>
        <w:t>a été déposée par les établissements de soins de l</w:t>
      </w:r>
      <w:r w:rsidR="002B0390">
        <w:rPr>
          <w:szCs w:val="24"/>
        </w:rPr>
        <w:t>’</w:t>
      </w:r>
      <w:r>
        <w:rPr>
          <w:szCs w:val="24"/>
        </w:rPr>
        <w:t>île ou à leur sujet concernant des violations des droits des enfants à la protection, et en particulier aux soins médicaux. Nonobstant, à Saba, il n</w:t>
      </w:r>
      <w:r w:rsidR="002B0390">
        <w:rPr>
          <w:szCs w:val="24"/>
        </w:rPr>
        <w:t>’</w:t>
      </w:r>
      <w:r>
        <w:rPr>
          <w:szCs w:val="24"/>
        </w:rPr>
        <w:t>y a pas de service public chargé de prévenir la discrimination, et il n</w:t>
      </w:r>
      <w:r w:rsidR="002B0390">
        <w:rPr>
          <w:szCs w:val="24"/>
        </w:rPr>
        <w:t>’</w:t>
      </w:r>
      <w:r>
        <w:rPr>
          <w:szCs w:val="24"/>
        </w:rPr>
        <w:t>a pas été demandé aux établissements de soins d</w:t>
      </w:r>
      <w:r w:rsidR="002B0390">
        <w:rPr>
          <w:szCs w:val="24"/>
        </w:rPr>
        <w:t>’</w:t>
      </w:r>
      <w:r>
        <w:rPr>
          <w:szCs w:val="24"/>
        </w:rPr>
        <w:t>établir un système de prévention.</w:t>
      </w:r>
    </w:p>
    <w:p w:rsidR="009D1D22" w:rsidRPr="009D1D22" w:rsidRDefault="009D1D22" w:rsidP="002C61BF">
      <w:pPr>
        <w:spacing w:after="240"/>
        <w:rPr>
          <w:szCs w:val="24"/>
          <w:u w:val="single"/>
        </w:rPr>
      </w:pPr>
      <w:r w:rsidRPr="009D1D22">
        <w:rPr>
          <w:szCs w:val="24"/>
          <w:u w:val="single"/>
        </w:rPr>
        <w:t>Saint</w:t>
      </w:r>
      <w:r w:rsidR="00E4264E">
        <w:rPr>
          <w:szCs w:val="24"/>
          <w:u w:val="single"/>
        </w:rPr>
        <w:t>-</w:t>
      </w:r>
      <w:r w:rsidRPr="009D1D22">
        <w:rPr>
          <w:szCs w:val="24"/>
          <w:u w:val="single"/>
        </w:rPr>
        <w:t>Eustache</w:t>
      </w:r>
    </w:p>
    <w:p w:rsidR="009D1D22" w:rsidRDefault="00E4264E" w:rsidP="0083707C">
      <w:pPr>
        <w:tabs>
          <w:tab w:val="left" w:pos="567"/>
        </w:tabs>
        <w:spacing w:after="240"/>
        <w:rPr>
          <w:szCs w:val="24"/>
        </w:rPr>
      </w:pPr>
      <w:r>
        <w:rPr>
          <w:szCs w:val="24"/>
        </w:rPr>
        <w:t>74.</w:t>
      </w:r>
      <w:r>
        <w:rPr>
          <w:szCs w:val="24"/>
        </w:rPr>
        <w:tab/>
        <w:t>À Saint-</w:t>
      </w:r>
      <w:r w:rsidR="009D1D22">
        <w:rPr>
          <w:szCs w:val="24"/>
        </w:rPr>
        <w:t>Eustache, il est rare qu</w:t>
      </w:r>
      <w:r w:rsidR="002B0390">
        <w:rPr>
          <w:szCs w:val="24"/>
        </w:rPr>
        <w:t>’</w:t>
      </w:r>
      <w:r w:rsidR="009D1D22">
        <w:rPr>
          <w:szCs w:val="24"/>
        </w:rPr>
        <w:t>un enfant n</w:t>
      </w:r>
      <w:r w:rsidR="002B0390">
        <w:rPr>
          <w:szCs w:val="24"/>
        </w:rPr>
        <w:t>’</w:t>
      </w:r>
      <w:r w:rsidR="009D1D22">
        <w:rPr>
          <w:szCs w:val="24"/>
        </w:rPr>
        <w:t>ait pas de permis de séjour, mais si la situation devait se présenter, elle ne désavantagerait pas l</w:t>
      </w:r>
      <w:r w:rsidR="002B0390">
        <w:rPr>
          <w:szCs w:val="24"/>
        </w:rPr>
        <w:t>’</w:t>
      </w:r>
      <w:r w:rsidR="009D1D22">
        <w:rPr>
          <w:szCs w:val="24"/>
        </w:rPr>
        <w:t>enfant concerné, car Saint</w:t>
      </w:r>
      <w:r>
        <w:rPr>
          <w:szCs w:val="24"/>
        </w:rPr>
        <w:t>-</w:t>
      </w:r>
      <w:r w:rsidR="009D1D22">
        <w:rPr>
          <w:szCs w:val="24"/>
        </w:rPr>
        <w:t>Eustache est une petite île. Toutefois, une pénurie d</w:t>
      </w:r>
      <w:r w:rsidR="002B0390">
        <w:rPr>
          <w:szCs w:val="24"/>
        </w:rPr>
        <w:t>’</w:t>
      </w:r>
      <w:r w:rsidR="009D1D22">
        <w:rPr>
          <w:szCs w:val="24"/>
        </w:rPr>
        <w:t>écoles et de travailleurs sociaux au service du Conseil de tutelle explique</w:t>
      </w:r>
      <w:r w:rsidR="004964F1">
        <w:rPr>
          <w:szCs w:val="24"/>
        </w:rPr>
        <w:t xml:space="preserve"> l</w:t>
      </w:r>
      <w:r w:rsidR="002B0390">
        <w:rPr>
          <w:szCs w:val="24"/>
        </w:rPr>
        <w:t>’</w:t>
      </w:r>
      <w:r w:rsidR="004964F1">
        <w:rPr>
          <w:szCs w:val="24"/>
        </w:rPr>
        <w:t>inadéquation du traitement de</w:t>
      </w:r>
      <w:r w:rsidR="009D1D22">
        <w:rPr>
          <w:szCs w:val="24"/>
        </w:rPr>
        <w:t xml:space="preserve"> certains cas de discrimination</w:t>
      </w:r>
      <w:r w:rsidR="004964F1">
        <w:rPr>
          <w:szCs w:val="24"/>
        </w:rPr>
        <w:t>.</w:t>
      </w:r>
      <w:r w:rsidR="009D1D22">
        <w:rPr>
          <w:szCs w:val="24"/>
        </w:rPr>
        <w:t xml:space="preserve"> </w:t>
      </w:r>
    </w:p>
    <w:p w:rsidR="009D1D22" w:rsidRPr="009D1D22" w:rsidRDefault="009D1D22" w:rsidP="002C61BF">
      <w:pPr>
        <w:spacing w:after="240"/>
        <w:rPr>
          <w:szCs w:val="24"/>
          <w:u w:val="single"/>
        </w:rPr>
      </w:pPr>
      <w:r w:rsidRPr="009D1D22">
        <w:rPr>
          <w:szCs w:val="24"/>
          <w:u w:val="single"/>
        </w:rPr>
        <w:t>Éducation</w:t>
      </w:r>
    </w:p>
    <w:p w:rsidR="009D1D22" w:rsidRDefault="004964F1" w:rsidP="0083707C">
      <w:pPr>
        <w:tabs>
          <w:tab w:val="left" w:pos="567"/>
        </w:tabs>
        <w:spacing w:after="240"/>
        <w:rPr>
          <w:szCs w:val="24"/>
        </w:rPr>
      </w:pPr>
      <w:r>
        <w:rPr>
          <w:szCs w:val="24"/>
        </w:rPr>
        <w:t>75.</w:t>
      </w:r>
      <w:r>
        <w:rPr>
          <w:szCs w:val="24"/>
        </w:rPr>
        <w:tab/>
        <w:t>En 1991, le d</w:t>
      </w:r>
      <w:r w:rsidR="009615E1">
        <w:rPr>
          <w:szCs w:val="24"/>
        </w:rPr>
        <w:t>écret national sur l</w:t>
      </w:r>
      <w:r w:rsidR="002B0390">
        <w:rPr>
          <w:szCs w:val="24"/>
        </w:rPr>
        <w:t>’</w:t>
      </w:r>
      <w:r w:rsidR="009615E1">
        <w:rPr>
          <w:szCs w:val="24"/>
        </w:rPr>
        <w:t>éducation obligatoire</w:t>
      </w:r>
      <w:r w:rsidR="00661168">
        <w:rPr>
          <w:rStyle w:val="FootnoteReference"/>
          <w:szCs w:val="24"/>
        </w:rPr>
        <w:footnoteReference w:id="20"/>
      </w:r>
      <w:r w:rsidR="009615E1" w:rsidRPr="004964F1">
        <w:rPr>
          <w:b/>
          <w:szCs w:val="24"/>
        </w:rPr>
        <w:t xml:space="preserve"> </w:t>
      </w:r>
      <w:r w:rsidR="009615E1">
        <w:rPr>
          <w:szCs w:val="24"/>
        </w:rPr>
        <w:t xml:space="preserve">est entré en vigueur aux </w:t>
      </w:r>
      <w:r w:rsidR="009615E1" w:rsidRPr="009615E1">
        <w:rPr>
          <w:szCs w:val="24"/>
        </w:rPr>
        <w:t>Antilles néerlandaises</w:t>
      </w:r>
      <w:r w:rsidR="009615E1">
        <w:rPr>
          <w:szCs w:val="24"/>
        </w:rPr>
        <w:t xml:space="preserve"> et a été mis en œuvre par voie de décrets insulaires. En vertu d</w:t>
      </w:r>
      <w:r w:rsidR="00B7349A">
        <w:rPr>
          <w:szCs w:val="24"/>
        </w:rPr>
        <w:t>u</w:t>
      </w:r>
      <w:r w:rsidR="009615E1">
        <w:rPr>
          <w:szCs w:val="24"/>
        </w:rPr>
        <w:t xml:space="preserve"> décret national, tous les enfants vivant sur les territoires des îles ont droit à l</w:t>
      </w:r>
      <w:r w:rsidR="002B0390">
        <w:rPr>
          <w:szCs w:val="24"/>
        </w:rPr>
        <w:t>’</w:t>
      </w:r>
      <w:r w:rsidR="009615E1">
        <w:rPr>
          <w:szCs w:val="24"/>
        </w:rPr>
        <w:t>éducation. Il est aussi interdit d</w:t>
      </w:r>
      <w:r w:rsidR="002B0390">
        <w:rPr>
          <w:szCs w:val="24"/>
        </w:rPr>
        <w:t>’</w:t>
      </w:r>
      <w:r w:rsidR="009615E1">
        <w:rPr>
          <w:szCs w:val="24"/>
        </w:rPr>
        <w:t>établir des distinctions entre enfants résidant légalement et enfants clandestins, ou en d</w:t>
      </w:r>
      <w:r w:rsidR="002B0390">
        <w:rPr>
          <w:szCs w:val="24"/>
        </w:rPr>
        <w:t>’</w:t>
      </w:r>
      <w:r w:rsidR="009615E1">
        <w:rPr>
          <w:szCs w:val="24"/>
        </w:rPr>
        <w:t>autres termes, entre enfants immigr</w:t>
      </w:r>
      <w:r w:rsidR="00B7349A">
        <w:rPr>
          <w:szCs w:val="24"/>
        </w:rPr>
        <w:t>és</w:t>
      </w:r>
      <w:r w:rsidR="009615E1">
        <w:rPr>
          <w:szCs w:val="24"/>
        </w:rPr>
        <w:t xml:space="preserve"> et non immigr</w:t>
      </w:r>
      <w:r w:rsidR="00B7349A">
        <w:rPr>
          <w:szCs w:val="24"/>
        </w:rPr>
        <w:t>és</w:t>
      </w:r>
      <w:r w:rsidR="009615E1">
        <w:rPr>
          <w:szCs w:val="24"/>
        </w:rPr>
        <w:t xml:space="preserve">. </w:t>
      </w:r>
    </w:p>
    <w:p w:rsidR="009615E1" w:rsidRDefault="009615E1" w:rsidP="0083707C">
      <w:pPr>
        <w:tabs>
          <w:tab w:val="left" w:pos="567"/>
        </w:tabs>
        <w:spacing w:after="240"/>
        <w:rPr>
          <w:szCs w:val="24"/>
        </w:rPr>
      </w:pPr>
      <w:r>
        <w:rPr>
          <w:szCs w:val="24"/>
        </w:rPr>
        <w:t>76.</w:t>
      </w:r>
      <w:r>
        <w:rPr>
          <w:szCs w:val="24"/>
        </w:rPr>
        <w:tab/>
        <w:t>L</w:t>
      </w:r>
      <w:r w:rsidR="002B0390">
        <w:rPr>
          <w:szCs w:val="24"/>
        </w:rPr>
        <w:t>’</w:t>
      </w:r>
      <w:r>
        <w:rPr>
          <w:szCs w:val="24"/>
        </w:rPr>
        <w:t>immigration a causé de sérieux problèmes au système éducatif de Saint</w:t>
      </w:r>
      <w:r w:rsidR="00E4264E">
        <w:rPr>
          <w:szCs w:val="24"/>
        </w:rPr>
        <w:t>-Martin. Ces </w:t>
      </w:r>
      <w:r>
        <w:rPr>
          <w:szCs w:val="24"/>
        </w:rPr>
        <w:t>problèmes ont parfois empêché les enfants de familles immigrées de s</w:t>
      </w:r>
      <w:r w:rsidR="002B0390">
        <w:rPr>
          <w:szCs w:val="24"/>
        </w:rPr>
        <w:t>’</w:t>
      </w:r>
      <w:r>
        <w:rPr>
          <w:szCs w:val="24"/>
        </w:rPr>
        <w:t>inscrire à l</w:t>
      </w:r>
      <w:r w:rsidR="002B0390">
        <w:rPr>
          <w:szCs w:val="24"/>
        </w:rPr>
        <w:t>’</w:t>
      </w:r>
      <w:r>
        <w:rPr>
          <w:szCs w:val="24"/>
        </w:rPr>
        <w:t>école en début d</w:t>
      </w:r>
      <w:r w:rsidR="002B0390">
        <w:rPr>
          <w:szCs w:val="24"/>
        </w:rPr>
        <w:t>’</w:t>
      </w:r>
      <w:r>
        <w:rPr>
          <w:szCs w:val="24"/>
        </w:rPr>
        <w:t>année scolaire.</w:t>
      </w:r>
    </w:p>
    <w:p w:rsidR="009615E1" w:rsidRPr="009615E1" w:rsidRDefault="009615E1" w:rsidP="00E4264E">
      <w:pPr>
        <w:spacing w:after="240"/>
        <w:jc w:val="center"/>
        <w:rPr>
          <w:b/>
          <w:szCs w:val="24"/>
        </w:rPr>
      </w:pPr>
      <w:r w:rsidRPr="009615E1">
        <w:rPr>
          <w:b/>
          <w:szCs w:val="24"/>
        </w:rPr>
        <w:t>Article 3</w:t>
      </w:r>
    </w:p>
    <w:p w:rsidR="009615E1" w:rsidRPr="009615E1" w:rsidRDefault="009615E1" w:rsidP="002C61BF">
      <w:pPr>
        <w:spacing w:after="240"/>
        <w:rPr>
          <w:b/>
          <w:szCs w:val="24"/>
        </w:rPr>
      </w:pPr>
      <w:r w:rsidRPr="009615E1">
        <w:rPr>
          <w:b/>
          <w:szCs w:val="24"/>
        </w:rPr>
        <w:t>Recommandations</w:t>
      </w:r>
    </w:p>
    <w:p w:rsidR="009615E1" w:rsidRDefault="009615E1" w:rsidP="0083707C">
      <w:pPr>
        <w:tabs>
          <w:tab w:val="left" w:pos="567"/>
        </w:tabs>
        <w:spacing w:after="240"/>
        <w:rPr>
          <w:szCs w:val="24"/>
        </w:rPr>
      </w:pPr>
      <w:r>
        <w:rPr>
          <w:szCs w:val="24"/>
        </w:rPr>
        <w:t>77.</w:t>
      </w:r>
      <w:r>
        <w:rPr>
          <w:szCs w:val="24"/>
        </w:rPr>
        <w:tab/>
        <w:t>Le Comité est d</w:t>
      </w:r>
      <w:r w:rsidR="002B0390">
        <w:rPr>
          <w:szCs w:val="24"/>
        </w:rPr>
        <w:t>’</w:t>
      </w:r>
      <w:r>
        <w:rPr>
          <w:szCs w:val="24"/>
        </w:rPr>
        <w:t>avis que le principe de l</w:t>
      </w:r>
      <w:r w:rsidR="002B0390">
        <w:rPr>
          <w:szCs w:val="24"/>
        </w:rPr>
        <w:t>’</w:t>
      </w:r>
      <w:r>
        <w:rPr>
          <w:szCs w:val="24"/>
        </w:rPr>
        <w:t>intérêt supérieur de l</w:t>
      </w:r>
      <w:r w:rsidR="002B0390">
        <w:rPr>
          <w:szCs w:val="24"/>
        </w:rPr>
        <w:t>’</w:t>
      </w:r>
      <w:r>
        <w:rPr>
          <w:szCs w:val="24"/>
        </w:rPr>
        <w:t>enfant</w:t>
      </w:r>
      <w:r w:rsidR="00B93135">
        <w:rPr>
          <w:szCs w:val="24"/>
        </w:rPr>
        <w:t xml:space="preserve"> et le principe selon lequel </w:t>
      </w:r>
      <w:r w:rsidR="00B7349A">
        <w:rPr>
          <w:szCs w:val="24"/>
        </w:rPr>
        <w:t xml:space="preserve">leur intérêt supérieur doit primer </w:t>
      </w:r>
      <w:r w:rsidR="00B93135">
        <w:rPr>
          <w:szCs w:val="24"/>
        </w:rPr>
        <w:t xml:space="preserve">dans toutes les décisions </w:t>
      </w:r>
      <w:r w:rsidR="00B7349A">
        <w:rPr>
          <w:szCs w:val="24"/>
        </w:rPr>
        <w:t xml:space="preserve">les </w:t>
      </w:r>
      <w:r w:rsidR="00B93135">
        <w:rPr>
          <w:szCs w:val="24"/>
        </w:rPr>
        <w:t>concern</w:t>
      </w:r>
      <w:r w:rsidR="00B7349A">
        <w:rPr>
          <w:szCs w:val="24"/>
        </w:rPr>
        <w:t>a</w:t>
      </w:r>
      <w:r w:rsidR="00B93135">
        <w:rPr>
          <w:szCs w:val="24"/>
        </w:rPr>
        <w:t>nt</w:t>
      </w:r>
      <w:r w:rsidR="00B7349A">
        <w:rPr>
          <w:szCs w:val="24"/>
        </w:rPr>
        <w:t xml:space="preserve"> </w:t>
      </w:r>
      <w:r w:rsidR="00B93135">
        <w:rPr>
          <w:szCs w:val="24"/>
        </w:rPr>
        <w:t>ne bénéficient pas du degré de priorité voulu.</w:t>
      </w:r>
    </w:p>
    <w:p w:rsidR="00B93135" w:rsidRDefault="00B93135" w:rsidP="0083707C">
      <w:pPr>
        <w:tabs>
          <w:tab w:val="left" w:pos="567"/>
        </w:tabs>
        <w:spacing w:after="240"/>
        <w:rPr>
          <w:szCs w:val="24"/>
        </w:rPr>
      </w:pPr>
      <w:r>
        <w:rPr>
          <w:szCs w:val="24"/>
        </w:rPr>
        <w:t>78.</w:t>
      </w:r>
      <w:r>
        <w:rPr>
          <w:szCs w:val="24"/>
        </w:rPr>
        <w:tab/>
        <w:t xml:space="preserve">Une mesure introduite en 2002 qui souligne ce principe est le projet de </w:t>
      </w:r>
      <w:r w:rsidR="00B7349A">
        <w:rPr>
          <w:szCs w:val="24"/>
        </w:rPr>
        <w:t>d</w:t>
      </w:r>
      <w:r>
        <w:rPr>
          <w:szCs w:val="24"/>
        </w:rPr>
        <w:t>écret national sur la protection de la jeunesse mentionné ci-dessus, qui propose de renforcer les mesures de protection de l</w:t>
      </w:r>
      <w:r w:rsidR="002B0390">
        <w:rPr>
          <w:szCs w:val="24"/>
        </w:rPr>
        <w:t>’</w:t>
      </w:r>
      <w:r>
        <w:rPr>
          <w:szCs w:val="24"/>
        </w:rPr>
        <w:t xml:space="preserve">enfance dans le nouveau Code civil des </w:t>
      </w:r>
      <w:r w:rsidRPr="00B93135">
        <w:rPr>
          <w:szCs w:val="24"/>
        </w:rPr>
        <w:t>Antilles néerlandaises</w:t>
      </w:r>
      <w:r>
        <w:rPr>
          <w:szCs w:val="24"/>
        </w:rPr>
        <w:t>.</w:t>
      </w:r>
    </w:p>
    <w:p w:rsidR="00B93135" w:rsidRPr="00B93135" w:rsidRDefault="00B93135" w:rsidP="00E4264E">
      <w:pPr>
        <w:keepNext/>
        <w:spacing w:after="240"/>
        <w:jc w:val="center"/>
        <w:rPr>
          <w:b/>
          <w:szCs w:val="24"/>
        </w:rPr>
      </w:pPr>
      <w:r w:rsidRPr="00B93135">
        <w:rPr>
          <w:b/>
          <w:szCs w:val="24"/>
        </w:rPr>
        <w:t>Article 6</w:t>
      </w:r>
    </w:p>
    <w:p w:rsidR="00B93135" w:rsidRPr="00B93135" w:rsidRDefault="00B93135" w:rsidP="00E4264E">
      <w:pPr>
        <w:keepNext/>
        <w:spacing w:after="240"/>
        <w:rPr>
          <w:b/>
          <w:szCs w:val="24"/>
        </w:rPr>
      </w:pPr>
      <w:r w:rsidRPr="00B93135">
        <w:rPr>
          <w:b/>
          <w:szCs w:val="24"/>
        </w:rPr>
        <w:t>Recommandations</w:t>
      </w:r>
    </w:p>
    <w:p w:rsidR="00B93135" w:rsidRDefault="00B93135" w:rsidP="00E4264E">
      <w:pPr>
        <w:keepNext/>
        <w:tabs>
          <w:tab w:val="left" w:pos="567"/>
        </w:tabs>
        <w:spacing w:after="240"/>
        <w:rPr>
          <w:szCs w:val="24"/>
        </w:rPr>
      </w:pPr>
      <w:r>
        <w:rPr>
          <w:szCs w:val="24"/>
        </w:rPr>
        <w:t>79.</w:t>
      </w:r>
      <w:r>
        <w:rPr>
          <w:szCs w:val="24"/>
        </w:rPr>
        <w:tab/>
        <w:t>L</w:t>
      </w:r>
      <w:r w:rsidR="002B0390">
        <w:rPr>
          <w:szCs w:val="24"/>
        </w:rPr>
        <w:t>’</w:t>
      </w:r>
      <w:r>
        <w:rPr>
          <w:szCs w:val="24"/>
        </w:rPr>
        <w:t>homicide est l</w:t>
      </w:r>
      <w:r w:rsidR="002B0390">
        <w:rPr>
          <w:szCs w:val="24"/>
        </w:rPr>
        <w:t>’</w:t>
      </w:r>
      <w:r>
        <w:rPr>
          <w:szCs w:val="24"/>
        </w:rPr>
        <w:t>une des principales causes de mortalité parmi les adolescents et les jeunes adultes. Le Comité suggère donc d</w:t>
      </w:r>
      <w:r w:rsidR="002B0390">
        <w:rPr>
          <w:szCs w:val="24"/>
        </w:rPr>
        <w:t>’</w:t>
      </w:r>
      <w:r>
        <w:rPr>
          <w:szCs w:val="24"/>
        </w:rPr>
        <w:t>examiner ce problème et de s</w:t>
      </w:r>
      <w:r w:rsidR="002B0390">
        <w:rPr>
          <w:szCs w:val="24"/>
        </w:rPr>
        <w:t>’</w:t>
      </w:r>
      <w:r>
        <w:rPr>
          <w:szCs w:val="24"/>
        </w:rPr>
        <w:t>attaquer aux causes du mal.</w:t>
      </w:r>
    </w:p>
    <w:p w:rsidR="00B93135" w:rsidRPr="00B93135" w:rsidRDefault="00B93135" w:rsidP="002C61BF">
      <w:pPr>
        <w:spacing w:after="240"/>
        <w:rPr>
          <w:b/>
          <w:szCs w:val="24"/>
        </w:rPr>
      </w:pPr>
      <w:r w:rsidRPr="00B93135">
        <w:rPr>
          <w:b/>
          <w:szCs w:val="24"/>
        </w:rPr>
        <w:t>Situation actuelle</w:t>
      </w:r>
    </w:p>
    <w:p w:rsidR="009D1D22" w:rsidRDefault="00B93135" w:rsidP="0083707C">
      <w:pPr>
        <w:tabs>
          <w:tab w:val="left" w:pos="567"/>
        </w:tabs>
        <w:spacing w:after="240"/>
        <w:rPr>
          <w:szCs w:val="24"/>
        </w:rPr>
      </w:pPr>
      <w:r>
        <w:rPr>
          <w:szCs w:val="24"/>
        </w:rPr>
        <w:t>80.</w:t>
      </w:r>
      <w:r>
        <w:rPr>
          <w:szCs w:val="24"/>
        </w:rPr>
        <w:tab/>
        <w:t>Les mesures, projets de recherche ou programmes en vue d</w:t>
      </w:r>
      <w:r w:rsidR="002B0390">
        <w:rPr>
          <w:szCs w:val="24"/>
        </w:rPr>
        <w:t>’</w:t>
      </w:r>
      <w:r>
        <w:rPr>
          <w:szCs w:val="24"/>
        </w:rPr>
        <w:t>examiner le problème et de s</w:t>
      </w:r>
      <w:r w:rsidR="002B0390">
        <w:rPr>
          <w:szCs w:val="24"/>
        </w:rPr>
        <w:t>’</w:t>
      </w:r>
      <w:r>
        <w:rPr>
          <w:szCs w:val="24"/>
        </w:rPr>
        <w:t>attaquer à la cause première de la mortalité parmi les jeunes âgés de 15 à 24 ans se limitent à l</w:t>
      </w:r>
      <w:r w:rsidR="002B0390">
        <w:rPr>
          <w:szCs w:val="24"/>
        </w:rPr>
        <w:t>’</w:t>
      </w:r>
      <w:r>
        <w:rPr>
          <w:szCs w:val="24"/>
        </w:rPr>
        <w:t>amélioration de la coordination entre les services publics travaillant avec les enfants.</w:t>
      </w:r>
    </w:p>
    <w:p w:rsidR="00AF195C" w:rsidRDefault="00AF195C" w:rsidP="0083707C">
      <w:pPr>
        <w:tabs>
          <w:tab w:val="left" w:pos="567"/>
        </w:tabs>
        <w:spacing w:after="240"/>
        <w:rPr>
          <w:szCs w:val="24"/>
        </w:rPr>
      </w:pPr>
      <w:r>
        <w:rPr>
          <w:szCs w:val="24"/>
        </w:rPr>
        <w:t>81.</w:t>
      </w:r>
      <w:r>
        <w:rPr>
          <w:szCs w:val="24"/>
        </w:rPr>
        <w:tab/>
        <w:t>L</w:t>
      </w:r>
      <w:r w:rsidR="002B0390">
        <w:rPr>
          <w:szCs w:val="24"/>
        </w:rPr>
        <w:t>’</w:t>
      </w:r>
      <w:r>
        <w:rPr>
          <w:szCs w:val="24"/>
        </w:rPr>
        <w:t xml:space="preserve">enregistrement de la mortalité infantile est centralisé aux </w:t>
      </w:r>
      <w:r w:rsidRPr="00AF195C">
        <w:rPr>
          <w:szCs w:val="24"/>
        </w:rPr>
        <w:t>Antilles néerlandaises</w:t>
      </w:r>
      <w:r>
        <w:rPr>
          <w:szCs w:val="24"/>
        </w:rPr>
        <w:t xml:space="preserve">. En cas </w:t>
      </w:r>
      <w:r w:rsidR="00B267C9">
        <w:rPr>
          <w:szCs w:val="24"/>
        </w:rPr>
        <w:t xml:space="preserve">de </w:t>
      </w:r>
      <w:r>
        <w:rPr>
          <w:szCs w:val="24"/>
        </w:rPr>
        <w:t xml:space="preserve">décès, </w:t>
      </w:r>
      <w:r w:rsidR="00B267C9">
        <w:rPr>
          <w:szCs w:val="24"/>
        </w:rPr>
        <w:t>la loi exige qu</w:t>
      </w:r>
      <w:r w:rsidR="002B0390">
        <w:rPr>
          <w:szCs w:val="24"/>
        </w:rPr>
        <w:t>’</w:t>
      </w:r>
      <w:r>
        <w:rPr>
          <w:szCs w:val="24"/>
        </w:rPr>
        <w:t xml:space="preserve">un médecin </w:t>
      </w:r>
      <w:r w:rsidR="00B267C9">
        <w:rPr>
          <w:szCs w:val="24"/>
        </w:rPr>
        <w:t>établisse</w:t>
      </w:r>
      <w:r>
        <w:rPr>
          <w:szCs w:val="24"/>
        </w:rPr>
        <w:t xml:space="preserve"> un certificat de décès. Le décès doit ensuite être signalé au registre de l</w:t>
      </w:r>
      <w:r w:rsidR="002B0390">
        <w:rPr>
          <w:szCs w:val="24"/>
        </w:rPr>
        <w:t>’</w:t>
      </w:r>
      <w:r>
        <w:rPr>
          <w:szCs w:val="24"/>
        </w:rPr>
        <w:t xml:space="preserve">état civil. Puis, le certificat de décès </w:t>
      </w:r>
      <w:r w:rsidR="00B267C9">
        <w:rPr>
          <w:szCs w:val="24"/>
        </w:rPr>
        <w:t xml:space="preserve">est </w:t>
      </w:r>
      <w:r>
        <w:rPr>
          <w:szCs w:val="24"/>
        </w:rPr>
        <w:t xml:space="preserve">transmis au </w:t>
      </w:r>
      <w:r w:rsidR="00B267C9">
        <w:rPr>
          <w:szCs w:val="24"/>
        </w:rPr>
        <w:t xml:space="preserve">Département </w:t>
      </w:r>
      <w:r>
        <w:rPr>
          <w:szCs w:val="24"/>
        </w:rPr>
        <w:t>de la santé publique à Curaçao pour y être enregistré et analysé. Un rapport exposant les causes du décès est enfin adressé aux services de santé de l</w:t>
      </w:r>
      <w:r w:rsidR="002B0390">
        <w:rPr>
          <w:szCs w:val="24"/>
        </w:rPr>
        <w:t>’</w:t>
      </w:r>
      <w:r>
        <w:rPr>
          <w:szCs w:val="24"/>
        </w:rPr>
        <w:t>île concernée.</w:t>
      </w:r>
    </w:p>
    <w:p w:rsidR="00AF195C" w:rsidRDefault="00AF195C" w:rsidP="0083707C">
      <w:pPr>
        <w:tabs>
          <w:tab w:val="left" w:pos="567"/>
        </w:tabs>
        <w:spacing w:after="240"/>
        <w:rPr>
          <w:szCs w:val="24"/>
        </w:rPr>
      </w:pPr>
      <w:r>
        <w:rPr>
          <w:szCs w:val="24"/>
        </w:rPr>
        <w:t>82.</w:t>
      </w:r>
      <w:r>
        <w:rPr>
          <w:szCs w:val="24"/>
        </w:rPr>
        <w:tab/>
        <w:t>Les médecins et les autres membres du personnel médical sont tenus d</w:t>
      </w:r>
      <w:r w:rsidR="002B0390">
        <w:rPr>
          <w:szCs w:val="24"/>
        </w:rPr>
        <w:t>’</w:t>
      </w:r>
      <w:r>
        <w:rPr>
          <w:szCs w:val="24"/>
        </w:rPr>
        <w:t xml:space="preserve">alerter le service du </w:t>
      </w:r>
      <w:r w:rsidR="00111647">
        <w:rPr>
          <w:szCs w:val="24"/>
        </w:rPr>
        <w:t>p</w:t>
      </w:r>
      <w:r>
        <w:rPr>
          <w:szCs w:val="24"/>
        </w:rPr>
        <w:t>rocureur s</w:t>
      </w:r>
      <w:r w:rsidR="002B0390">
        <w:rPr>
          <w:szCs w:val="24"/>
        </w:rPr>
        <w:t>’</w:t>
      </w:r>
      <w:r>
        <w:rPr>
          <w:szCs w:val="24"/>
        </w:rPr>
        <w:t>ils trouvent suspectes les causes du décès d</w:t>
      </w:r>
      <w:r w:rsidR="002B0390">
        <w:rPr>
          <w:szCs w:val="24"/>
        </w:rPr>
        <w:t>’</w:t>
      </w:r>
      <w:r>
        <w:rPr>
          <w:szCs w:val="24"/>
        </w:rPr>
        <w:t xml:space="preserve">un enfant. Le service du </w:t>
      </w:r>
      <w:r w:rsidR="00111647">
        <w:rPr>
          <w:szCs w:val="24"/>
        </w:rPr>
        <w:t>p</w:t>
      </w:r>
      <w:r>
        <w:rPr>
          <w:szCs w:val="24"/>
        </w:rPr>
        <w:t>rocureur enquête alors sur les circonstances du décès. Si les doutes sont d</w:t>
      </w:r>
      <w:r w:rsidR="002B0390">
        <w:rPr>
          <w:szCs w:val="24"/>
        </w:rPr>
        <w:t>’</w:t>
      </w:r>
      <w:r>
        <w:rPr>
          <w:szCs w:val="24"/>
        </w:rPr>
        <w:t>ordre purement médical, une autopsie peut être pratiquée, avec la permission des parents ou du tuteur de l</w:t>
      </w:r>
      <w:r w:rsidR="002B0390">
        <w:rPr>
          <w:szCs w:val="24"/>
        </w:rPr>
        <w:t>’</w:t>
      </w:r>
      <w:r>
        <w:rPr>
          <w:szCs w:val="24"/>
        </w:rPr>
        <w:t xml:space="preserve">enfant. </w:t>
      </w:r>
    </w:p>
    <w:p w:rsidR="00AF195C" w:rsidRDefault="00AF195C" w:rsidP="0083707C">
      <w:pPr>
        <w:tabs>
          <w:tab w:val="left" w:pos="567"/>
        </w:tabs>
        <w:spacing w:after="240"/>
        <w:rPr>
          <w:szCs w:val="24"/>
        </w:rPr>
      </w:pPr>
      <w:r>
        <w:rPr>
          <w:szCs w:val="24"/>
        </w:rPr>
        <w:t>83.</w:t>
      </w:r>
      <w:r>
        <w:rPr>
          <w:szCs w:val="24"/>
        </w:rPr>
        <w:tab/>
        <w:t xml:space="preserve">Toutes les îles </w:t>
      </w:r>
      <w:r w:rsidR="00B267C9">
        <w:rPr>
          <w:szCs w:val="24"/>
        </w:rPr>
        <w:t xml:space="preserve">mènent </w:t>
      </w:r>
      <w:r>
        <w:rPr>
          <w:szCs w:val="24"/>
        </w:rPr>
        <w:t>de</w:t>
      </w:r>
      <w:r w:rsidR="00B267C9">
        <w:rPr>
          <w:szCs w:val="24"/>
        </w:rPr>
        <w:t>s</w:t>
      </w:r>
      <w:r>
        <w:rPr>
          <w:szCs w:val="24"/>
        </w:rPr>
        <w:t xml:space="preserve"> campagnes d</w:t>
      </w:r>
      <w:r w:rsidR="002B0390">
        <w:rPr>
          <w:szCs w:val="24"/>
        </w:rPr>
        <w:t>’</w:t>
      </w:r>
      <w:r>
        <w:rPr>
          <w:szCs w:val="24"/>
        </w:rPr>
        <w:t>information conçues pour prévenir le suicide des enfants. Les enfants suicidaires peuvent être adressés à leur médecin de famille, aux services de consultation des dispensaires ou aux établissements de soins psychosociaux. Les enfants sont libres de contacter eux-mêmes ces services sans être recommandés. En général, le problème est que la plupart des îles manquent de personnel tel que travailleurs sociaux et psychiatres</w:t>
      </w:r>
      <w:r w:rsidR="008F1E73">
        <w:rPr>
          <w:szCs w:val="24"/>
        </w:rPr>
        <w:t>;</w:t>
      </w:r>
      <w:r w:rsidR="000D3CC7">
        <w:rPr>
          <w:szCs w:val="24"/>
        </w:rPr>
        <w:t xml:space="preserve"> pour cette raison, les enfants perturbés échappent à la vigilance et le</w:t>
      </w:r>
      <w:r w:rsidR="00E4264E">
        <w:rPr>
          <w:szCs w:val="24"/>
        </w:rPr>
        <w:t>s secours arrivent souvent trop </w:t>
      </w:r>
      <w:r w:rsidR="000D3CC7">
        <w:rPr>
          <w:szCs w:val="24"/>
        </w:rPr>
        <w:t>tard.</w:t>
      </w:r>
    </w:p>
    <w:p w:rsidR="000D3CC7" w:rsidRDefault="000D3CC7" w:rsidP="0083707C">
      <w:pPr>
        <w:tabs>
          <w:tab w:val="left" w:pos="567"/>
        </w:tabs>
        <w:spacing w:after="240"/>
        <w:rPr>
          <w:szCs w:val="24"/>
        </w:rPr>
      </w:pPr>
      <w:r>
        <w:rPr>
          <w:szCs w:val="24"/>
        </w:rPr>
        <w:t>84.</w:t>
      </w:r>
      <w:r>
        <w:rPr>
          <w:szCs w:val="24"/>
        </w:rPr>
        <w:tab/>
        <w:t xml:space="preserve">Les </w:t>
      </w:r>
      <w:r w:rsidRPr="000D3CC7">
        <w:rPr>
          <w:szCs w:val="24"/>
        </w:rPr>
        <w:t>Antilles néerlandaises</w:t>
      </w:r>
      <w:r>
        <w:rPr>
          <w:szCs w:val="24"/>
        </w:rPr>
        <w:t xml:space="preserve"> ont pris une mesure significative, consistant à conduire des campagnes d</w:t>
      </w:r>
      <w:r w:rsidR="002B0390">
        <w:rPr>
          <w:szCs w:val="24"/>
        </w:rPr>
        <w:t>’</w:t>
      </w:r>
      <w:r>
        <w:rPr>
          <w:szCs w:val="24"/>
        </w:rPr>
        <w:t xml:space="preserve">information dans les écoles et dans les communes en vue de </w:t>
      </w:r>
      <w:r w:rsidR="00B267C9">
        <w:rPr>
          <w:szCs w:val="24"/>
        </w:rPr>
        <w:t xml:space="preserve">limiter </w:t>
      </w:r>
      <w:r>
        <w:rPr>
          <w:szCs w:val="24"/>
        </w:rPr>
        <w:t>des dangers potentiels, par exemple la violence dans la rue ou les maladies sexuellement transmissibles (MST). Les enfants de tous âges, et les adolescents en par</w:t>
      </w:r>
      <w:r w:rsidR="00B267C9">
        <w:rPr>
          <w:szCs w:val="24"/>
        </w:rPr>
        <w:t>ticulier, devraient tirer parti</w:t>
      </w:r>
      <w:r>
        <w:rPr>
          <w:szCs w:val="24"/>
        </w:rPr>
        <w:t xml:space="preserve"> de cette mesure. Des soins de santé préventive sont également disponibles dans les îles, sous la forme de programmes de vaccination et de soins de santé dentaire pour les jeunes.</w:t>
      </w:r>
    </w:p>
    <w:p w:rsidR="000D3CC7" w:rsidRPr="000D3CC7" w:rsidRDefault="000D3CC7" w:rsidP="002C61BF">
      <w:pPr>
        <w:spacing w:after="240"/>
        <w:rPr>
          <w:szCs w:val="24"/>
          <w:u w:val="single"/>
        </w:rPr>
      </w:pPr>
      <w:r w:rsidRPr="000D3CC7">
        <w:rPr>
          <w:szCs w:val="24"/>
          <w:u w:val="single"/>
        </w:rPr>
        <w:t>Curaçao</w:t>
      </w:r>
    </w:p>
    <w:p w:rsidR="000D3CC7" w:rsidRDefault="000D3CC7" w:rsidP="0083707C">
      <w:pPr>
        <w:tabs>
          <w:tab w:val="left" w:pos="567"/>
        </w:tabs>
        <w:spacing w:after="240"/>
        <w:rPr>
          <w:szCs w:val="24"/>
        </w:rPr>
      </w:pPr>
      <w:r>
        <w:rPr>
          <w:szCs w:val="24"/>
        </w:rPr>
        <w:t>85.</w:t>
      </w:r>
      <w:r>
        <w:rPr>
          <w:szCs w:val="24"/>
        </w:rPr>
        <w:tab/>
        <w:t>L</w:t>
      </w:r>
      <w:r w:rsidR="002B0390">
        <w:rPr>
          <w:szCs w:val="24"/>
        </w:rPr>
        <w:t>’</w:t>
      </w:r>
      <w:r>
        <w:rPr>
          <w:szCs w:val="24"/>
        </w:rPr>
        <w:t>unité de protection de l</w:t>
      </w:r>
      <w:r w:rsidR="002B0390">
        <w:rPr>
          <w:szCs w:val="24"/>
        </w:rPr>
        <w:t>’</w:t>
      </w:r>
      <w:r>
        <w:rPr>
          <w:szCs w:val="24"/>
        </w:rPr>
        <w:t>enfant et de la jeunesse organise des campagnes d</w:t>
      </w:r>
      <w:r w:rsidR="002B0390">
        <w:rPr>
          <w:szCs w:val="24"/>
        </w:rPr>
        <w:t>’</w:t>
      </w:r>
      <w:r>
        <w:rPr>
          <w:szCs w:val="24"/>
        </w:rPr>
        <w:t xml:space="preserve">information sur les MST dans les écoles et les centres communautaires, cependant que </w:t>
      </w:r>
      <w:smartTag w:uri="urn:schemas-microsoft-com:office:smarttags" w:element="PersonName">
        <w:smartTagPr>
          <w:attr w:name="ProductID" w:val="la Fondation SIDA"/>
        </w:smartTagPr>
        <w:r>
          <w:rPr>
            <w:szCs w:val="24"/>
          </w:rPr>
          <w:t xml:space="preserve">la </w:t>
        </w:r>
        <w:r w:rsidR="0010378A">
          <w:rPr>
            <w:szCs w:val="24"/>
          </w:rPr>
          <w:t>F</w:t>
        </w:r>
        <w:r>
          <w:rPr>
            <w:szCs w:val="24"/>
          </w:rPr>
          <w:t>ondation SIDA</w:t>
        </w:r>
      </w:smartTag>
      <w:r>
        <w:rPr>
          <w:szCs w:val="24"/>
        </w:rPr>
        <w:t xml:space="preserve"> Curaçao coordonne des campagnes de sensibilisation.</w:t>
      </w:r>
    </w:p>
    <w:p w:rsidR="00A36F2E" w:rsidRDefault="00A36F2E" w:rsidP="0083707C">
      <w:pPr>
        <w:tabs>
          <w:tab w:val="left" w:pos="567"/>
        </w:tabs>
        <w:spacing w:after="240"/>
        <w:rPr>
          <w:szCs w:val="24"/>
        </w:rPr>
      </w:pPr>
      <w:r>
        <w:rPr>
          <w:szCs w:val="24"/>
        </w:rPr>
        <w:t>86.</w:t>
      </w:r>
      <w:r>
        <w:rPr>
          <w:szCs w:val="24"/>
        </w:rPr>
        <w:tab/>
        <w:t>Le Service médical et de soins de santé publique (GGD) est en train d</w:t>
      </w:r>
      <w:r w:rsidR="002B0390">
        <w:rPr>
          <w:szCs w:val="24"/>
        </w:rPr>
        <w:t>’</w:t>
      </w:r>
      <w:r>
        <w:rPr>
          <w:szCs w:val="24"/>
        </w:rPr>
        <w:t>élaborer un nouveau formulaire d</w:t>
      </w:r>
      <w:r w:rsidR="002B0390">
        <w:rPr>
          <w:szCs w:val="24"/>
        </w:rPr>
        <w:t>’</w:t>
      </w:r>
      <w:r>
        <w:rPr>
          <w:szCs w:val="24"/>
        </w:rPr>
        <w:t>enregistrement qui sera rempli par les médecins dans l</w:t>
      </w:r>
      <w:r w:rsidR="002B0390">
        <w:rPr>
          <w:szCs w:val="24"/>
        </w:rPr>
        <w:t>’</w:t>
      </w:r>
      <w:r>
        <w:rPr>
          <w:szCs w:val="24"/>
        </w:rPr>
        <w:t xml:space="preserve">ensemble des </w:t>
      </w:r>
      <w:r w:rsidRPr="00A36F2E">
        <w:rPr>
          <w:szCs w:val="24"/>
        </w:rPr>
        <w:t>Antilles néerlandaises</w:t>
      </w:r>
      <w:r>
        <w:rPr>
          <w:szCs w:val="24"/>
        </w:rPr>
        <w:t xml:space="preserve"> pour améliorer le recueil des statistiques concernant des maladies comme le sida.</w:t>
      </w:r>
      <w:r w:rsidR="0085656D">
        <w:rPr>
          <w:szCs w:val="24"/>
        </w:rPr>
        <w:t xml:space="preserve"> Il </w:t>
      </w:r>
      <w:r>
        <w:rPr>
          <w:szCs w:val="24"/>
        </w:rPr>
        <w:t xml:space="preserve">est prévu de rendre le signalement des cas de VIH obligatoire sous cette forme. Pour plus de renseignements concernant le VIH/sida, voir le </w:t>
      </w:r>
      <w:r w:rsidR="0085656D">
        <w:rPr>
          <w:szCs w:val="24"/>
        </w:rPr>
        <w:t>c</w:t>
      </w:r>
      <w:r>
        <w:rPr>
          <w:szCs w:val="24"/>
        </w:rPr>
        <w:t>hapitre VI (Soins de santé et protection sociale).</w:t>
      </w:r>
    </w:p>
    <w:p w:rsidR="00A36F2E" w:rsidRPr="00A36F2E" w:rsidRDefault="00A36F2E" w:rsidP="002C61BF">
      <w:pPr>
        <w:spacing w:after="240"/>
        <w:rPr>
          <w:szCs w:val="24"/>
          <w:u w:val="single"/>
        </w:rPr>
      </w:pPr>
      <w:r w:rsidRPr="00A36F2E">
        <w:rPr>
          <w:szCs w:val="24"/>
          <w:u w:val="single"/>
        </w:rPr>
        <w:t>Centres de garde d</w:t>
      </w:r>
      <w:r w:rsidR="002B0390">
        <w:rPr>
          <w:szCs w:val="24"/>
          <w:u w:val="single"/>
        </w:rPr>
        <w:t>’</w:t>
      </w:r>
      <w:r w:rsidRPr="00A36F2E">
        <w:rPr>
          <w:szCs w:val="24"/>
          <w:u w:val="single"/>
        </w:rPr>
        <w:t>enfant</w:t>
      </w:r>
    </w:p>
    <w:p w:rsidR="00A36F2E" w:rsidRDefault="00A36F2E" w:rsidP="0083707C">
      <w:pPr>
        <w:tabs>
          <w:tab w:val="left" w:pos="567"/>
        </w:tabs>
        <w:spacing w:after="240"/>
        <w:rPr>
          <w:szCs w:val="24"/>
        </w:rPr>
      </w:pPr>
      <w:r>
        <w:rPr>
          <w:szCs w:val="24"/>
        </w:rPr>
        <w:t>87.</w:t>
      </w:r>
      <w:r>
        <w:rPr>
          <w:szCs w:val="24"/>
        </w:rPr>
        <w:tab/>
        <w:t xml:space="preserve">Aux </w:t>
      </w:r>
      <w:r w:rsidRPr="00A36F2E">
        <w:rPr>
          <w:szCs w:val="24"/>
        </w:rPr>
        <w:t>Antilles néerlandaises</w:t>
      </w:r>
      <w:r>
        <w:rPr>
          <w:szCs w:val="24"/>
        </w:rPr>
        <w:t>, les centres de garde d</w:t>
      </w:r>
      <w:r w:rsidR="002B0390">
        <w:rPr>
          <w:szCs w:val="24"/>
        </w:rPr>
        <w:t>’</w:t>
      </w:r>
      <w:r>
        <w:rPr>
          <w:szCs w:val="24"/>
        </w:rPr>
        <w:t>enfants doivent se conformer à certaines prescriptions minimales conçues pour améliorer les soins, stimuler le développement des enfants et ainsi, éviter les décès d</w:t>
      </w:r>
      <w:r w:rsidR="002B0390">
        <w:rPr>
          <w:szCs w:val="24"/>
        </w:rPr>
        <w:t>’</w:t>
      </w:r>
      <w:r>
        <w:rPr>
          <w:szCs w:val="24"/>
        </w:rPr>
        <w:t xml:space="preserve">enfants. En pratique, ces prescriptions </w:t>
      </w:r>
      <w:r w:rsidR="000117E1">
        <w:rPr>
          <w:szCs w:val="24"/>
        </w:rPr>
        <w:t xml:space="preserve">minimales </w:t>
      </w:r>
      <w:r>
        <w:rPr>
          <w:szCs w:val="24"/>
        </w:rPr>
        <w:t>ne sont appliquées et contrôlées qu</w:t>
      </w:r>
      <w:r w:rsidR="002B0390">
        <w:rPr>
          <w:szCs w:val="24"/>
        </w:rPr>
        <w:t>’</w:t>
      </w:r>
      <w:r>
        <w:rPr>
          <w:szCs w:val="24"/>
        </w:rPr>
        <w:t>à Saint</w:t>
      </w:r>
      <w:r w:rsidR="0085656D">
        <w:rPr>
          <w:szCs w:val="24"/>
        </w:rPr>
        <w:t>-M</w:t>
      </w:r>
      <w:r>
        <w:rPr>
          <w:szCs w:val="24"/>
        </w:rPr>
        <w:t xml:space="preserve">artin (voir </w:t>
      </w:r>
      <w:r w:rsidR="0085656D">
        <w:rPr>
          <w:szCs w:val="24"/>
        </w:rPr>
        <w:t>c</w:t>
      </w:r>
      <w:r>
        <w:rPr>
          <w:szCs w:val="24"/>
        </w:rPr>
        <w:t xml:space="preserve">hapitre VI, Soins de santé et protection sociale). </w:t>
      </w:r>
    </w:p>
    <w:p w:rsidR="00A36F2E" w:rsidRPr="00A36F2E" w:rsidRDefault="0085656D" w:rsidP="002C61BF">
      <w:pPr>
        <w:spacing w:after="240"/>
        <w:rPr>
          <w:szCs w:val="24"/>
          <w:u w:val="single"/>
        </w:rPr>
      </w:pPr>
      <w:r>
        <w:rPr>
          <w:szCs w:val="24"/>
          <w:u w:val="single"/>
        </w:rPr>
        <w:t>Saint-</w:t>
      </w:r>
      <w:r w:rsidR="00A36F2E" w:rsidRPr="00A36F2E">
        <w:rPr>
          <w:szCs w:val="24"/>
          <w:u w:val="single"/>
        </w:rPr>
        <w:t>Martin</w:t>
      </w:r>
    </w:p>
    <w:p w:rsidR="00A36F2E" w:rsidRDefault="000117E1" w:rsidP="0083707C">
      <w:pPr>
        <w:tabs>
          <w:tab w:val="left" w:pos="567"/>
        </w:tabs>
        <w:spacing w:after="240"/>
        <w:rPr>
          <w:szCs w:val="24"/>
        </w:rPr>
      </w:pPr>
      <w:r>
        <w:rPr>
          <w:szCs w:val="24"/>
        </w:rPr>
        <w:t>88.</w:t>
      </w:r>
      <w:r>
        <w:rPr>
          <w:szCs w:val="24"/>
        </w:rPr>
        <w:tab/>
        <w:t>Depuis quelque</w:t>
      </w:r>
      <w:r w:rsidR="00A36F2E">
        <w:rPr>
          <w:szCs w:val="24"/>
        </w:rPr>
        <w:t xml:space="preserve"> temps, le secteur médical de Saint</w:t>
      </w:r>
      <w:r w:rsidR="0085656D">
        <w:rPr>
          <w:szCs w:val="24"/>
        </w:rPr>
        <w:t>-</w:t>
      </w:r>
      <w:r w:rsidR="00A36F2E">
        <w:rPr>
          <w:szCs w:val="24"/>
        </w:rPr>
        <w:t>Martin n</w:t>
      </w:r>
      <w:r>
        <w:rPr>
          <w:szCs w:val="24"/>
        </w:rPr>
        <w:t xml:space="preserve">e reçoit </w:t>
      </w:r>
      <w:r w:rsidR="00A36F2E">
        <w:rPr>
          <w:szCs w:val="24"/>
        </w:rPr>
        <w:t xml:space="preserve">aucune information du </w:t>
      </w:r>
      <w:r>
        <w:rPr>
          <w:szCs w:val="24"/>
        </w:rPr>
        <w:t xml:space="preserve">Département </w:t>
      </w:r>
      <w:r w:rsidR="00A36F2E">
        <w:rPr>
          <w:szCs w:val="24"/>
        </w:rPr>
        <w:t>de la santé publique concernant les causes de décès parmi les jeunes. Depuis 2002, aucun programme n</w:t>
      </w:r>
      <w:r w:rsidR="002B0390">
        <w:rPr>
          <w:szCs w:val="24"/>
        </w:rPr>
        <w:t>’</w:t>
      </w:r>
      <w:r w:rsidR="00A36F2E">
        <w:rPr>
          <w:szCs w:val="24"/>
        </w:rPr>
        <w:t>a spécifiquement enquêté sur la principale cause de mortalité des jeunes âgés de 15 à 24 ans, à savoir l</w:t>
      </w:r>
      <w:r w:rsidR="002B0390">
        <w:rPr>
          <w:szCs w:val="24"/>
        </w:rPr>
        <w:t>’</w:t>
      </w:r>
      <w:r w:rsidR="00A36F2E">
        <w:rPr>
          <w:szCs w:val="24"/>
        </w:rPr>
        <w:t>homicide. Aussi, aucune mesure spéciale n</w:t>
      </w:r>
      <w:r w:rsidR="002B0390">
        <w:rPr>
          <w:szCs w:val="24"/>
        </w:rPr>
        <w:t>’</w:t>
      </w:r>
      <w:r w:rsidR="00A36F2E">
        <w:rPr>
          <w:szCs w:val="24"/>
        </w:rPr>
        <w:t>a</w:t>
      </w:r>
      <w:r>
        <w:rPr>
          <w:szCs w:val="24"/>
        </w:rPr>
        <w:t>-t-elle</w:t>
      </w:r>
      <w:r w:rsidR="00A36F2E">
        <w:rPr>
          <w:szCs w:val="24"/>
        </w:rPr>
        <w:t xml:space="preserve"> été prise.</w:t>
      </w:r>
    </w:p>
    <w:p w:rsidR="00A36F2E" w:rsidRDefault="00A36F2E" w:rsidP="0083707C">
      <w:pPr>
        <w:tabs>
          <w:tab w:val="left" w:pos="567"/>
        </w:tabs>
        <w:spacing w:after="240"/>
        <w:rPr>
          <w:szCs w:val="24"/>
        </w:rPr>
      </w:pPr>
      <w:r>
        <w:rPr>
          <w:szCs w:val="24"/>
        </w:rPr>
        <w:t>89.</w:t>
      </w:r>
      <w:r>
        <w:rPr>
          <w:szCs w:val="24"/>
        </w:rPr>
        <w:tab/>
      </w:r>
      <w:r w:rsidR="00D259AE">
        <w:rPr>
          <w:szCs w:val="24"/>
        </w:rPr>
        <w:t>En plus des informations transmises aux adolescents sur les MST, la violence dans les rues</w:t>
      </w:r>
      <w:r w:rsidR="0085656D">
        <w:rPr>
          <w:szCs w:val="24"/>
        </w:rPr>
        <w:t xml:space="preserve"> et les risques connexes, Saint-</w:t>
      </w:r>
      <w:r w:rsidR="00D259AE">
        <w:rPr>
          <w:szCs w:val="24"/>
        </w:rPr>
        <w:t>Martin dispose d</w:t>
      </w:r>
      <w:r w:rsidR="002B0390">
        <w:rPr>
          <w:szCs w:val="24"/>
        </w:rPr>
        <w:t>’</w:t>
      </w:r>
      <w:r w:rsidR="00D259AE">
        <w:rPr>
          <w:szCs w:val="24"/>
        </w:rPr>
        <w:t>un plan stratégique de lutte contre le VIH/sida ciblant la jeunesse. La mise en œuvre de ce plan repose largement sur les services publics et les</w:t>
      </w:r>
      <w:r w:rsidR="0085656D">
        <w:rPr>
          <w:szCs w:val="24"/>
        </w:rPr>
        <w:t> </w:t>
      </w:r>
      <w:r w:rsidR="00D259AE">
        <w:rPr>
          <w:szCs w:val="24"/>
        </w:rPr>
        <w:t>ONG. L</w:t>
      </w:r>
      <w:r w:rsidR="002B0390">
        <w:rPr>
          <w:szCs w:val="24"/>
        </w:rPr>
        <w:t>’</w:t>
      </w:r>
      <w:r w:rsidR="00D259AE">
        <w:rPr>
          <w:szCs w:val="24"/>
        </w:rPr>
        <w:t>hôpital de l</w:t>
      </w:r>
      <w:r w:rsidR="002B0390">
        <w:rPr>
          <w:szCs w:val="24"/>
        </w:rPr>
        <w:t>’</w:t>
      </w:r>
      <w:r w:rsidR="00D259AE">
        <w:rPr>
          <w:szCs w:val="24"/>
        </w:rPr>
        <w:t xml:space="preserve">île applique des directives concernant la lutte contre les maladies infectieuses et </w:t>
      </w:r>
      <w:r w:rsidR="000117E1">
        <w:rPr>
          <w:szCs w:val="24"/>
        </w:rPr>
        <w:t xml:space="preserve">possède une </w:t>
      </w:r>
      <w:r w:rsidR="00D259AE">
        <w:rPr>
          <w:szCs w:val="24"/>
        </w:rPr>
        <w:t>politique de prévention de la transmission du VIH de la mère à l</w:t>
      </w:r>
      <w:r w:rsidR="002B0390">
        <w:rPr>
          <w:szCs w:val="24"/>
        </w:rPr>
        <w:t>’</w:t>
      </w:r>
      <w:r w:rsidR="00D259AE">
        <w:rPr>
          <w:szCs w:val="24"/>
        </w:rPr>
        <w:t>enfant.</w:t>
      </w:r>
    </w:p>
    <w:p w:rsidR="00D259AE" w:rsidRDefault="00D259AE" w:rsidP="0083707C">
      <w:pPr>
        <w:tabs>
          <w:tab w:val="left" w:pos="567"/>
        </w:tabs>
        <w:spacing w:after="240"/>
        <w:rPr>
          <w:szCs w:val="24"/>
        </w:rPr>
      </w:pPr>
      <w:r>
        <w:rPr>
          <w:szCs w:val="24"/>
        </w:rPr>
        <w:t>90.</w:t>
      </w:r>
      <w:r>
        <w:rPr>
          <w:szCs w:val="24"/>
        </w:rPr>
        <w:tab/>
        <w:t xml:space="preserve">À la connaissance de </w:t>
      </w:r>
      <w:smartTag w:uri="urn:schemas-microsoft-com:office:smarttags" w:element="PersonName">
        <w:smartTagPr>
          <w:attr w:name="ProductID" w:val="la Fondation SIDA"/>
        </w:smartTagPr>
        <w:r>
          <w:rPr>
            <w:szCs w:val="24"/>
          </w:rPr>
          <w:t>la Fondation SIDA</w:t>
        </w:r>
      </w:smartTag>
      <w:r>
        <w:rPr>
          <w:szCs w:val="24"/>
        </w:rPr>
        <w:t xml:space="preserve"> de Saint</w:t>
      </w:r>
      <w:r w:rsidR="0085656D">
        <w:rPr>
          <w:szCs w:val="24"/>
        </w:rPr>
        <w:t>-</w:t>
      </w:r>
      <w:r>
        <w:rPr>
          <w:szCs w:val="24"/>
        </w:rPr>
        <w:t>Martin et du secteur de la santé, aucun enfant n</w:t>
      </w:r>
      <w:r w:rsidR="002B0390">
        <w:rPr>
          <w:szCs w:val="24"/>
        </w:rPr>
        <w:t>’</w:t>
      </w:r>
      <w:r>
        <w:rPr>
          <w:szCs w:val="24"/>
        </w:rPr>
        <w:t>est mort du sida sur l</w:t>
      </w:r>
      <w:r w:rsidR="002B0390">
        <w:rPr>
          <w:szCs w:val="24"/>
        </w:rPr>
        <w:t>’</w:t>
      </w:r>
      <w:r w:rsidR="0085656D">
        <w:rPr>
          <w:szCs w:val="24"/>
        </w:rPr>
        <w:t>île, ni à Saint-</w:t>
      </w:r>
      <w:r>
        <w:rPr>
          <w:szCs w:val="24"/>
        </w:rPr>
        <w:t>Eustache, ni à Saba entre 2002 et 2006.</w:t>
      </w:r>
    </w:p>
    <w:p w:rsidR="00D259AE" w:rsidRDefault="00D259AE" w:rsidP="0083707C">
      <w:pPr>
        <w:tabs>
          <w:tab w:val="left" w:pos="567"/>
        </w:tabs>
        <w:spacing w:after="240"/>
        <w:rPr>
          <w:szCs w:val="24"/>
        </w:rPr>
      </w:pPr>
      <w:r>
        <w:rPr>
          <w:szCs w:val="24"/>
        </w:rPr>
        <w:t>91.</w:t>
      </w:r>
      <w:r>
        <w:rPr>
          <w:szCs w:val="24"/>
        </w:rPr>
        <w:tab/>
        <w:t>L</w:t>
      </w:r>
      <w:r w:rsidR="002B0390">
        <w:rPr>
          <w:szCs w:val="24"/>
        </w:rPr>
        <w:t>’</w:t>
      </w:r>
      <w:r>
        <w:rPr>
          <w:szCs w:val="24"/>
        </w:rPr>
        <w:t xml:space="preserve">île </w:t>
      </w:r>
      <w:r w:rsidR="000117E1">
        <w:rPr>
          <w:szCs w:val="24"/>
        </w:rPr>
        <w:t>dispose aussi de</w:t>
      </w:r>
      <w:r>
        <w:rPr>
          <w:szCs w:val="24"/>
        </w:rPr>
        <w:t xml:space="preserve"> programmes de santé préventive réguliers, parmi lesquels un programme de vaccination et de soins de santé dentaire pour la jeunesse. Des campagnes d</w:t>
      </w:r>
      <w:r w:rsidR="002B0390">
        <w:rPr>
          <w:szCs w:val="24"/>
        </w:rPr>
        <w:t>’</w:t>
      </w:r>
      <w:r>
        <w:rPr>
          <w:szCs w:val="24"/>
        </w:rPr>
        <w:t>information générale</w:t>
      </w:r>
      <w:r w:rsidR="003012EC">
        <w:rPr>
          <w:szCs w:val="24"/>
        </w:rPr>
        <w:t xml:space="preserve"> et des campagnes de sensibilisation abordant une vaste gamme de </w:t>
      </w:r>
      <w:r w:rsidR="000117E1">
        <w:rPr>
          <w:szCs w:val="24"/>
        </w:rPr>
        <w:t>sujets</w:t>
      </w:r>
      <w:r w:rsidR="003012EC">
        <w:rPr>
          <w:szCs w:val="24"/>
        </w:rPr>
        <w:t xml:space="preserve"> médicaux sont organisés dans les écoles et les communes. Le fait que les programmes de santé soient généralement organisés par les écoles pose problème</w:t>
      </w:r>
      <w:r w:rsidR="008F1E73">
        <w:rPr>
          <w:szCs w:val="24"/>
        </w:rPr>
        <w:t>:</w:t>
      </w:r>
      <w:r w:rsidR="003012EC">
        <w:rPr>
          <w:szCs w:val="24"/>
        </w:rPr>
        <w:t xml:space="preserve"> comme il y a peu de programmes de terrain, les enfants qui ne vont pas à l</w:t>
      </w:r>
      <w:r w:rsidR="002B0390">
        <w:rPr>
          <w:szCs w:val="24"/>
        </w:rPr>
        <w:t>’</w:t>
      </w:r>
      <w:r w:rsidR="003012EC">
        <w:rPr>
          <w:szCs w:val="24"/>
        </w:rPr>
        <w:t>école sont oubliés.</w:t>
      </w:r>
    </w:p>
    <w:p w:rsidR="003012EC" w:rsidRDefault="003012EC" w:rsidP="0083707C">
      <w:pPr>
        <w:tabs>
          <w:tab w:val="left" w:pos="567"/>
        </w:tabs>
        <w:spacing w:after="240"/>
        <w:rPr>
          <w:szCs w:val="24"/>
        </w:rPr>
      </w:pPr>
      <w:r>
        <w:rPr>
          <w:szCs w:val="24"/>
        </w:rPr>
        <w:t>92.</w:t>
      </w:r>
      <w:r>
        <w:rPr>
          <w:szCs w:val="24"/>
        </w:rPr>
        <w:tab/>
        <w:t>Des fonds provenant du budget de l</w:t>
      </w:r>
      <w:r w:rsidR="002B0390">
        <w:rPr>
          <w:szCs w:val="24"/>
        </w:rPr>
        <w:t>’</w:t>
      </w:r>
      <w:r>
        <w:rPr>
          <w:szCs w:val="24"/>
        </w:rPr>
        <w:t xml:space="preserve">île sont affectés chaque année aux mesures de santé préventive en faveur des enfants décrites ci-dessous. </w:t>
      </w:r>
    </w:p>
    <w:tbl>
      <w:tblPr>
        <w:tblStyle w:val="TableGrid"/>
        <w:tblW w:w="0" w:type="auto"/>
        <w:tblInd w:w="828" w:type="dxa"/>
        <w:tblLook w:val="01E0" w:firstRow="1" w:lastRow="1" w:firstColumn="1" w:lastColumn="1" w:noHBand="0" w:noVBand="0"/>
      </w:tblPr>
      <w:tblGrid>
        <w:gridCol w:w="3919"/>
        <w:gridCol w:w="2921"/>
      </w:tblGrid>
      <w:tr w:rsidR="00270D92" w:rsidRPr="00270D92" w:rsidTr="00257CA9">
        <w:tc>
          <w:tcPr>
            <w:tcW w:w="3919" w:type="dxa"/>
          </w:tcPr>
          <w:p w:rsidR="00270D92" w:rsidRPr="00257CA9" w:rsidRDefault="00270D92" w:rsidP="00257CA9">
            <w:pPr>
              <w:spacing w:before="60" w:after="60"/>
              <w:jc w:val="center"/>
            </w:pPr>
            <w:r w:rsidRPr="00257CA9">
              <w:t>Entrées</w:t>
            </w:r>
          </w:p>
        </w:tc>
        <w:tc>
          <w:tcPr>
            <w:tcW w:w="2921" w:type="dxa"/>
          </w:tcPr>
          <w:p w:rsidR="00270D92" w:rsidRPr="00270D92" w:rsidRDefault="00270D92" w:rsidP="00257CA9">
            <w:pPr>
              <w:spacing w:before="60" w:after="60"/>
              <w:jc w:val="center"/>
            </w:pPr>
            <w:r w:rsidRPr="00270D92">
              <w:t>Fonds</w:t>
            </w:r>
          </w:p>
        </w:tc>
      </w:tr>
      <w:tr w:rsidR="00257CA9" w:rsidRPr="00270D92" w:rsidTr="00257CA9">
        <w:tc>
          <w:tcPr>
            <w:tcW w:w="3919" w:type="dxa"/>
          </w:tcPr>
          <w:p w:rsidR="00257CA9" w:rsidRPr="00270D92" w:rsidRDefault="00257CA9" w:rsidP="00257CA9">
            <w:pPr>
              <w:spacing w:before="60" w:after="60"/>
            </w:pPr>
            <w:r w:rsidRPr="00270D92">
              <w:t>Subvention aux dispensaires pédiatriques</w:t>
            </w:r>
          </w:p>
        </w:tc>
        <w:tc>
          <w:tcPr>
            <w:tcW w:w="2921" w:type="dxa"/>
          </w:tcPr>
          <w:p w:rsidR="00257CA9" w:rsidRPr="00270D92" w:rsidRDefault="00257CA9" w:rsidP="00257CA9">
            <w:pPr>
              <w:spacing w:before="60" w:after="60"/>
              <w:ind w:right="612"/>
              <w:jc w:val="right"/>
            </w:pPr>
            <w:r w:rsidRPr="00270D92">
              <w:t>50 000 ANG</w:t>
            </w:r>
          </w:p>
        </w:tc>
      </w:tr>
      <w:tr w:rsidR="00257CA9" w:rsidRPr="00270D92" w:rsidTr="00257CA9">
        <w:tc>
          <w:tcPr>
            <w:tcW w:w="3919" w:type="dxa"/>
          </w:tcPr>
          <w:p w:rsidR="00257CA9" w:rsidRPr="00270D92" w:rsidRDefault="00257CA9" w:rsidP="00257CA9">
            <w:pPr>
              <w:spacing w:before="60" w:after="60"/>
            </w:pPr>
            <w:r w:rsidRPr="00270D92">
              <w:t>Vaccinations</w:t>
            </w:r>
          </w:p>
        </w:tc>
        <w:tc>
          <w:tcPr>
            <w:tcW w:w="2921" w:type="dxa"/>
          </w:tcPr>
          <w:p w:rsidR="00257CA9" w:rsidRPr="00270D92" w:rsidRDefault="00257CA9" w:rsidP="00257CA9">
            <w:pPr>
              <w:spacing w:before="60" w:after="60"/>
              <w:ind w:right="612"/>
              <w:jc w:val="right"/>
            </w:pPr>
            <w:r w:rsidRPr="00270D92">
              <w:t>190 000 ANG</w:t>
            </w:r>
          </w:p>
        </w:tc>
      </w:tr>
      <w:tr w:rsidR="00257CA9" w:rsidRPr="00270D92" w:rsidTr="00257CA9">
        <w:tc>
          <w:tcPr>
            <w:tcW w:w="3919" w:type="dxa"/>
          </w:tcPr>
          <w:p w:rsidR="00257CA9" w:rsidRPr="00270D92" w:rsidRDefault="00257CA9" w:rsidP="00257CA9">
            <w:pPr>
              <w:spacing w:before="60" w:after="60"/>
            </w:pPr>
            <w:r w:rsidRPr="00270D92">
              <w:t>Soins dentaires pour les jeunes</w:t>
            </w:r>
          </w:p>
        </w:tc>
        <w:tc>
          <w:tcPr>
            <w:tcW w:w="2921" w:type="dxa"/>
          </w:tcPr>
          <w:p w:rsidR="00257CA9" w:rsidRPr="00270D92" w:rsidRDefault="00257CA9" w:rsidP="00257CA9">
            <w:pPr>
              <w:spacing w:before="60" w:after="60"/>
              <w:ind w:right="612"/>
              <w:jc w:val="right"/>
            </w:pPr>
            <w:r w:rsidRPr="00270D92">
              <w:t>200 000 ANG</w:t>
            </w:r>
          </w:p>
        </w:tc>
      </w:tr>
      <w:tr w:rsidR="00257CA9" w:rsidRPr="00270D92" w:rsidTr="00257CA9">
        <w:tc>
          <w:tcPr>
            <w:tcW w:w="3919" w:type="dxa"/>
          </w:tcPr>
          <w:p w:rsidR="00257CA9" w:rsidRPr="00270D92" w:rsidRDefault="00257CA9" w:rsidP="00257CA9">
            <w:pPr>
              <w:spacing w:before="60" w:after="60"/>
            </w:pPr>
            <w:r w:rsidRPr="00270D92">
              <w:t>Services de garde d’enfants</w:t>
            </w:r>
          </w:p>
        </w:tc>
        <w:tc>
          <w:tcPr>
            <w:tcW w:w="2921" w:type="dxa"/>
          </w:tcPr>
          <w:p w:rsidR="00257CA9" w:rsidRPr="00270D92" w:rsidRDefault="00257CA9" w:rsidP="00257CA9">
            <w:pPr>
              <w:spacing w:before="60" w:after="60"/>
              <w:ind w:right="612"/>
              <w:jc w:val="right"/>
            </w:pPr>
            <w:r w:rsidRPr="00270D92">
              <w:t>25 000 ANG</w:t>
            </w:r>
          </w:p>
        </w:tc>
      </w:tr>
      <w:tr w:rsidR="00257CA9" w:rsidRPr="00270D92" w:rsidTr="00257CA9">
        <w:tc>
          <w:tcPr>
            <w:tcW w:w="3919" w:type="dxa"/>
          </w:tcPr>
          <w:p w:rsidR="00257CA9" w:rsidRPr="00270D92" w:rsidRDefault="00257CA9" w:rsidP="00257CA9">
            <w:pPr>
              <w:spacing w:before="60" w:after="60"/>
            </w:pPr>
            <w:r w:rsidRPr="00270D92">
              <w:t>Soins de santé dans les écoles</w:t>
            </w:r>
          </w:p>
        </w:tc>
        <w:tc>
          <w:tcPr>
            <w:tcW w:w="2921" w:type="dxa"/>
          </w:tcPr>
          <w:p w:rsidR="00257CA9" w:rsidRPr="00270D92" w:rsidRDefault="00257CA9" w:rsidP="00257CA9">
            <w:pPr>
              <w:spacing w:before="60" w:after="60"/>
              <w:ind w:right="612"/>
              <w:jc w:val="right"/>
            </w:pPr>
            <w:r w:rsidRPr="00270D92">
              <w:t>7 000 ANG</w:t>
            </w:r>
          </w:p>
        </w:tc>
      </w:tr>
    </w:tbl>
    <w:p w:rsidR="00A36F2E" w:rsidRDefault="00A36F2E" w:rsidP="002C61BF">
      <w:pPr>
        <w:spacing w:after="240"/>
        <w:rPr>
          <w:szCs w:val="24"/>
        </w:rPr>
      </w:pPr>
    </w:p>
    <w:p w:rsidR="00386392" w:rsidRDefault="00386392" w:rsidP="0083707C">
      <w:pPr>
        <w:tabs>
          <w:tab w:val="left" w:pos="567"/>
        </w:tabs>
        <w:spacing w:after="240"/>
        <w:rPr>
          <w:szCs w:val="24"/>
        </w:rPr>
      </w:pPr>
      <w:r>
        <w:rPr>
          <w:szCs w:val="24"/>
        </w:rPr>
        <w:t>93.</w:t>
      </w:r>
      <w:r>
        <w:rPr>
          <w:szCs w:val="24"/>
        </w:rPr>
        <w:tab/>
        <w:t>Des fonds ont été affectés à un plan de travail sur le VIH/sida, à une enquête sur les soins de santé et à la promotion des soins de santé. Au terme d</w:t>
      </w:r>
      <w:r w:rsidR="002B0390">
        <w:rPr>
          <w:szCs w:val="24"/>
        </w:rPr>
        <w:t>’</w:t>
      </w:r>
      <w:r>
        <w:rPr>
          <w:szCs w:val="24"/>
        </w:rPr>
        <w:t>une réorganisation budgétaire opérée en 2006, les fonds affectés aux soins dentaires ont diminué, et ceux dévolus aux dispensaires pédiatriques ont augmenté.</w:t>
      </w:r>
    </w:p>
    <w:p w:rsidR="00386392" w:rsidRDefault="00386392" w:rsidP="0083707C">
      <w:pPr>
        <w:tabs>
          <w:tab w:val="left" w:pos="567"/>
        </w:tabs>
        <w:spacing w:after="240"/>
        <w:rPr>
          <w:szCs w:val="24"/>
        </w:rPr>
      </w:pPr>
      <w:r>
        <w:rPr>
          <w:szCs w:val="24"/>
        </w:rPr>
        <w:t>94.</w:t>
      </w:r>
      <w:r>
        <w:rPr>
          <w:szCs w:val="24"/>
        </w:rPr>
        <w:tab/>
        <w:t>Un mécanisme de suivi est en place pour garantir que tous les centres de garde d</w:t>
      </w:r>
      <w:r w:rsidR="002B0390">
        <w:rPr>
          <w:szCs w:val="24"/>
        </w:rPr>
        <w:t>’</w:t>
      </w:r>
      <w:r>
        <w:rPr>
          <w:szCs w:val="24"/>
        </w:rPr>
        <w:t>enfants de Saint</w:t>
      </w:r>
      <w:r w:rsidR="00482B0F">
        <w:rPr>
          <w:szCs w:val="24"/>
        </w:rPr>
        <w:t>-</w:t>
      </w:r>
      <w:r>
        <w:rPr>
          <w:szCs w:val="24"/>
        </w:rPr>
        <w:t>Martin se conforment aux prescriptions fixées par la loi. Les conclusions sont examinées par la commission de suivi qualitatif, qui établit ensuite des recommandations sur les améliorations à apporter. Outre les inspections, des ateliers mensuels sur les services de garde d</w:t>
      </w:r>
      <w:r w:rsidR="002B0390">
        <w:rPr>
          <w:szCs w:val="24"/>
        </w:rPr>
        <w:t>’</w:t>
      </w:r>
      <w:r>
        <w:rPr>
          <w:szCs w:val="24"/>
        </w:rPr>
        <w:t>enfants sont organisés, ouverts aussi bien au personnel d</w:t>
      </w:r>
      <w:r w:rsidR="00D82CD4">
        <w:rPr>
          <w:szCs w:val="24"/>
        </w:rPr>
        <w:t>u</w:t>
      </w:r>
      <w:r>
        <w:rPr>
          <w:szCs w:val="24"/>
        </w:rPr>
        <w:t xml:space="preserve"> centre qu</w:t>
      </w:r>
      <w:r w:rsidR="002B0390">
        <w:rPr>
          <w:szCs w:val="24"/>
        </w:rPr>
        <w:t>’</w:t>
      </w:r>
      <w:r>
        <w:rPr>
          <w:szCs w:val="24"/>
        </w:rPr>
        <w:t>aux parents. Pour plus d</w:t>
      </w:r>
      <w:r w:rsidR="002B0390">
        <w:rPr>
          <w:szCs w:val="24"/>
        </w:rPr>
        <w:t>’</w:t>
      </w:r>
      <w:r>
        <w:rPr>
          <w:szCs w:val="24"/>
        </w:rPr>
        <w:t>information</w:t>
      </w:r>
      <w:r w:rsidR="00D82CD4">
        <w:rPr>
          <w:szCs w:val="24"/>
        </w:rPr>
        <w:t>s</w:t>
      </w:r>
      <w:r>
        <w:rPr>
          <w:szCs w:val="24"/>
        </w:rPr>
        <w:t xml:space="preserve">, prière de se reporter au </w:t>
      </w:r>
      <w:r w:rsidR="00257CA9">
        <w:rPr>
          <w:szCs w:val="24"/>
        </w:rPr>
        <w:t>c</w:t>
      </w:r>
      <w:r>
        <w:rPr>
          <w:szCs w:val="24"/>
        </w:rPr>
        <w:t xml:space="preserve">hapitre VI (Soins de santé et protection sociale). </w:t>
      </w:r>
    </w:p>
    <w:p w:rsidR="00386392" w:rsidRPr="00386392" w:rsidRDefault="00386392" w:rsidP="002C61BF">
      <w:pPr>
        <w:spacing w:after="240"/>
        <w:rPr>
          <w:szCs w:val="24"/>
          <w:u w:val="single"/>
        </w:rPr>
      </w:pPr>
      <w:r w:rsidRPr="00386392">
        <w:rPr>
          <w:szCs w:val="24"/>
          <w:u w:val="single"/>
        </w:rPr>
        <w:t>Saba</w:t>
      </w:r>
    </w:p>
    <w:p w:rsidR="00386392" w:rsidRDefault="00386392" w:rsidP="0083707C">
      <w:pPr>
        <w:tabs>
          <w:tab w:val="left" w:pos="567"/>
        </w:tabs>
        <w:spacing w:after="240"/>
        <w:rPr>
          <w:szCs w:val="24"/>
        </w:rPr>
      </w:pPr>
      <w:r>
        <w:rPr>
          <w:szCs w:val="24"/>
        </w:rPr>
        <w:t>95.</w:t>
      </w:r>
      <w:r>
        <w:rPr>
          <w:szCs w:val="24"/>
        </w:rPr>
        <w:tab/>
      </w:r>
      <w:r w:rsidR="005D07DA">
        <w:rPr>
          <w:szCs w:val="24"/>
        </w:rPr>
        <w:t>Bien qu</w:t>
      </w:r>
      <w:r w:rsidR="002B0390">
        <w:rPr>
          <w:szCs w:val="24"/>
        </w:rPr>
        <w:t>’</w:t>
      </w:r>
      <w:r w:rsidR="005D07DA">
        <w:rPr>
          <w:szCs w:val="24"/>
        </w:rPr>
        <w:t>aucun cas d</w:t>
      </w:r>
      <w:r w:rsidR="002B0390">
        <w:rPr>
          <w:szCs w:val="24"/>
        </w:rPr>
        <w:t>’</w:t>
      </w:r>
      <w:r w:rsidR="005D07DA">
        <w:rPr>
          <w:szCs w:val="24"/>
        </w:rPr>
        <w:t>homicide de jeune âgé de 15 à 24 ans n</w:t>
      </w:r>
      <w:r w:rsidR="002B0390">
        <w:rPr>
          <w:szCs w:val="24"/>
        </w:rPr>
        <w:t>’</w:t>
      </w:r>
      <w:r w:rsidR="005D07DA">
        <w:rPr>
          <w:szCs w:val="24"/>
        </w:rPr>
        <w:t xml:space="preserve">ait encore été signalé à Saba, le secteur médical local redoute que cela </w:t>
      </w:r>
      <w:r w:rsidR="00FD4E13">
        <w:rPr>
          <w:szCs w:val="24"/>
        </w:rPr>
        <w:t xml:space="preserve">ne </w:t>
      </w:r>
      <w:r w:rsidR="005D07DA">
        <w:rPr>
          <w:szCs w:val="24"/>
        </w:rPr>
        <w:t>se produise tôt ou tard. En l</w:t>
      </w:r>
      <w:r w:rsidR="002B0390">
        <w:rPr>
          <w:szCs w:val="24"/>
        </w:rPr>
        <w:t>’</w:t>
      </w:r>
      <w:r w:rsidR="005D07DA">
        <w:rPr>
          <w:szCs w:val="24"/>
        </w:rPr>
        <w:t>absence d</w:t>
      </w:r>
      <w:r w:rsidR="002B0390">
        <w:rPr>
          <w:szCs w:val="24"/>
        </w:rPr>
        <w:t>’</w:t>
      </w:r>
      <w:r w:rsidR="005D07DA">
        <w:rPr>
          <w:szCs w:val="24"/>
        </w:rPr>
        <w:t>une enquête approfondie, ont peut conclure provisoirement que l</w:t>
      </w:r>
      <w:r w:rsidR="002B0390">
        <w:rPr>
          <w:szCs w:val="24"/>
        </w:rPr>
        <w:t>’</w:t>
      </w:r>
      <w:r w:rsidR="005D07DA">
        <w:rPr>
          <w:szCs w:val="24"/>
        </w:rPr>
        <w:t>augmentation de la violence est étroitement liée à l</w:t>
      </w:r>
      <w:r w:rsidR="002B0390">
        <w:rPr>
          <w:szCs w:val="24"/>
        </w:rPr>
        <w:t>’</w:t>
      </w:r>
      <w:r w:rsidR="005D07DA">
        <w:rPr>
          <w:szCs w:val="24"/>
        </w:rPr>
        <w:t>alcoolisme et la toxicomanie. L</w:t>
      </w:r>
      <w:r w:rsidR="002B0390">
        <w:rPr>
          <w:szCs w:val="24"/>
        </w:rPr>
        <w:t>’</w:t>
      </w:r>
      <w:r w:rsidR="005D07DA">
        <w:rPr>
          <w:szCs w:val="24"/>
        </w:rPr>
        <w:t>hôpital de Saba a demandé au conseil insulaire de renforcer la sécurité pendant les fins de semaine, avec la possibilité de maintenir le dispositif pendant toute la semaine.</w:t>
      </w:r>
    </w:p>
    <w:p w:rsidR="0061286B" w:rsidRDefault="0061286B" w:rsidP="0083707C">
      <w:pPr>
        <w:tabs>
          <w:tab w:val="left" w:pos="567"/>
        </w:tabs>
        <w:spacing w:after="240"/>
        <w:rPr>
          <w:szCs w:val="24"/>
        </w:rPr>
      </w:pPr>
      <w:r>
        <w:rPr>
          <w:szCs w:val="24"/>
        </w:rPr>
        <w:t>96.</w:t>
      </w:r>
      <w:r>
        <w:rPr>
          <w:szCs w:val="24"/>
        </w:rPr>
        <w:tab/>
        <w:t>Une présence accr</w:t>
      </w:r>
      <w:r w:rsidR="00257CA9">
        <w:rPr>
          <w:szCs w:val="24"/>
        </w:rPr>
        <w:t>u</w:t>
      </w:r>
      <w:r>
        <w:rPr>
          <w:szCs w:val="24"/>
        </w:rPr>
        <w:t>e de la police dans les quartiers à problèmes s</w:t>
      </w:r>
      <w:r w:rsidR="002B0390">
        <w:rPr>
          <w:szCs w:val="24"/>
        </w:rPr>
        <w:t>’</w:t>
      </w:r>
      <w:r>
        <w:rPr>
          <w:szCs w:val="24"/>
        </w:rPr>
        <w:t>est soldée par une diminution radicale des bagarres.</w:t>
      </w:r>
      <w:r w:rsidR="00F56AC0">
        <w:rPr>
          <w:szCs w:val="24"/>
        </w:rPr>
        <w:t xml:space="preserve"> De même, le renforcement de la sécurité dans les hôpitaux a permis d</w:t>
      </w:r>
      <w:r w:rsidR="002B0390">
        <w:rPr>
          <w:szCs w:val="24"/>
        </w:rPr>
        <w:t>’</w:t>
      </w:r>
      <w:r w:rsidR="00F56AC0">
        <w:rPr>
          <w:szCs w:val="24"/>
        </w:rPr>
        <w:t xml:space="preserve">éliminer les actes de violence. </w:t>
      </w:r>
    </w:p>
    <w:p w:rsidR="00F56AC0" w:rsidRDefault="00F56AC0" w:rsidP="0083707C">
      <w:pPr>
        <w:tabs>
          <w:tab w:val="left" w:pos="567"/>
        </w:tabs>
        <w:spacing w:after="240"/>
        <w:rPr>
          <w:szCs w:val="24"/>
        </w:rPr>
      </w:pPr>
      <w:r>
        <w:rPr>
          <w:szCs w:val="24"/>
        </w:rPr>
        <w:t>97.</w:t>
      </w:r>
      <w:r>
        <w:rPr>
          <w:szCs w:val="24"/>
        </w:rPr>
        <w:tab/>
        <w:t>Plusieurs services publics de l</w:t>
      </w:r>
      <w:r w:rsidR="002B0390">
        <w:rPr>
          <w:szCs w:val="24"/>
        </w:rPr>
        <w:t>’</w:t>
      </w:r>
      <w:r>
        <w:rPr>
          <w:szCs w:val="24"/>
        </w:rPr>
        <w:t xml:space="preserve">île et des organisations telles que le Groupe de soutien de Saba </w:t>
      </w:r>
      <w:r w:rsidRPr="00F56AC0">
        <w:rPr>
          <w:i/>
          <w:iCs/>
          <w:szCs w:val="24"/>
        </w:rPr>
        <w:t>AIDS</w:t>
      </w:r>
      <w:r>
        <w:rPr>
          <w:szCs w:val="24"/>
        </w:rPr>
        <w:t xml:space="preserve"> et l</w:t>
      </w:r>
      <w:r w:rsidR="002B0390">
        <w:rPr>
          <w:szCs w:val="24"/>
        </w:rPr>
        <w:t>’</w:t>
      </w:r>
      <w:r>
        <w:rPr>
          <w:szCs w:val="24"/>
        </w:rPr>
        <w:t>Association des femmes de Saba organisent des conférences dans les écoles et les centres communautaires pour sensibiliser la jeunesse à divers dangers. Cependant, ces conférences sont organisées au coup par coup et sont focalisées sur les MST plutôt que sur la violence physique.</w:t>
      </w:r>
    </w:p>
    <w:p w:rsidR="00F56AC0" w:rsidRPr="00F56AC0" w:rsidRDefault="00F56AC0" w:rsidP="002C61BF">
      <w:pPr>
        <w:spacing w:after="240"/>
        <w:rPr>
          <w:b/>
          <w:szCs w:val="24"/>
        </w:rPr>
      </w:pPr>
      <w:r w:rsidRPr="00F56AC0">
        <w:rPr>
          <w:b/>
          <w:szCs w:val="24"/>
        </w:rPr>
        <w:t>Taux de mortalité et statistiques</w:t>
      </w:r>
    </w:p>
    <w:p w:rsidR="00F56AC0" w:rsidRPr="00F56AC0" w:rsidRDefault="00F56AC0" w:rsidP="002C61BF">
      <w:pPr>
        <w:spacing w:after="240"/>
        <w:rPr>
          <w:szCs w:val="24"/>
          <w:u w:val="single"/>
        </w:rPr>
      </w:pPr>
      <w:r w:rsidRPr="00F56AC0">
        <w:rPr>
          <w:szCs w:val="24"/>
          <w:u w:val="single"/>
        </w:rPr>
        <w:t>Curaçao</w:t>
      </w:r>
      <w:r w:rsidR="00661168">
        <w:rPr>
          <w:rStyle w:val="FootnoteReference"/>
          <w:szCs w:val="24"/>
          <w:u w:val="single"/>
        </w:rPr>
        <w:footnoteReference w:id="21"/>
      </w:r>
    </w:p>
    <w:p w:rsidR="00047366" w:rsidRDefault="00047366" w:rsidP="0083707C">
      <w:pPr>
        <w:tabs>
          <w:tab w:val="left" w:pos="567"/>
        </w:tabs>
        <w:spacing w:after="240"/>
        <w:rPr>
          <w:szCs w:val="24"/>
        </w:rPr>
      </w:pPr>
      <w:r>
        <w:rPr>
          <w:szCs w:val="24"/>
        </w:rPr>
        <w:t>98.</w:t>
      </w:r>
      <w:r>
        <w:rPr>
          <w:szCs w:val="24"/>
        </w:rPr>
        <w:tab/>
        <w:t>Les derniers taux de mortalité ventilés par tranches d</w:t>
      </w:r>
      <w:r w:rsidR="002B0390">
        <w:rPr>
          <w:szCs w:val="24"/>
        </w:rPr>
        <w:t>’</w:t>
      </w:r>
      <w:r>
        <w:rPr>
          <w:szCs w:val="24"/>
        </w:rPr>
        <w:t>âges (moins d</w:t>
      </w:r>
      <w:r w:rsidR="002B0390">
        <w:rPr>
          <w:szCs w:val="24"/>
        </w:rPr>
        <w:t>’</w:t>
      </w:r>
      <w:r w:rsidR="00257CA9">
        <w:rPr>
          <w:szCs w:val="24"/>
        </w:rPr>
        <w:t>un an, de 1 à 4 ans, de </w:t>
      </w:r>
      <w:r>
        <w:rPr>
          <w:szCs w:val="24"/>
        </w:rPr>
        <w:t>5 à 14 ans et de 15 à 24 ans) sont indiqués ci-dessous. La seule tranche d</w:t>
      </w:r>
      <w:r w:rsidR="002B0390">
        <w:rPr>
          <w:szCs w:val="24"/>
        </w:rPr>
        <w:t>’</w:t>
      </w:r>
      <w:r>
        <w:rPr>
          <w:szCs w:val="24"/>
        </w:rPr>
        <w:t>âge pour laquelle on observe un net déséquilibre entre filles et garçons est celle des 15-24 ans.</w:t>
      </w:r>
    </w:p>
    <w:p w:rsidR="00047366" w:rsidRDefault="00047366" w:rsidP="002C61BF">
      <w:pPr>
        <w:spacing w:after="240"/>
        <w:rPr>
          <w:szCs w:val="24"/>
          <w:u w:val="single"/>
        </w:rPr>
      </w:pPr>
      <w:r w:rsidRPr="00047366">
        <w:rPr>
          <w:szCs w:val="24"/>
          <w:u w:val="single"/>
        </w:rPr>
        <w:t>Groupe des enfants âgés de moins d</w:t>
      </w:r>
      <w:r w:rsidR="002B0390">
        <w:rPr>
          <w:szCs w:val="24"/>
          <w:u w:val="single"/>
        </w:rPr>
        <w:t>’</w:t>
      </w:r>
      <w:r w:rsidRPr="00047366">
        <w:rPr>
          <w:szCs w:val="24"/>
          <w:u w:val="single"/>
        </w:rPr>
        <w:t>un an</w:t>
      </w:r>
    </w:p>
    <w:p w:rsidR="00386392" w:rsidRPr="00047366" w:rsidRDefault="00047366" w:rsidP="0083707C">
      <w:pPr>
        <w:tabs>
          <w:tab w:val="left" w:pos="567"/>
        </w:tabs>
        <w:spacing w:after="240"/>
        <w:rPr>
          <w:szCs w:val="24"/>
          <w:u w:val="single"/>
        </w:rPr>
      </w:pPr>
      <w:r>
        <w:rPr>
          <w:szCs w:val="24"/>
        </w:rPr>
        <w:t>99.</w:t>
      </w:r>
      <w:r>
        <w:rPr>
          <w:szCs w:val="24"/>
        </w:rPr>
        <w:tab/>
        <w:t>Entre 1991 et 1993, il y a eu 13</w:t>
      </w:r>
      <w:r w:rsidR="00257CA9">
        <w:rPr>
          <w:szCs w:val="24"/>
        </w:rPr>
        <w:t>,</w:t>
      </w:r>
      <w:r>
        <w:rPr>
          <w:szCs w:val="24"/>
        </w:rPr>
        <w:t>5 enfants mort</w:t>
      </w:r>
      <w:r w:rsidR="003C46FD">
        <w:rPr>
          <w:szCs w:val="24"/>
        </w:rPr>
        <w:t>-</w:t>
      </w:r>
      <w:r>
        <w:rPr>
          <w:szCs w:val="24"/>
        </w:rPr>
        <w:t>nés sur 1</w:t>
      </w:r>
      <w:r w:rsidR="00257CA9">
        <w:rPr>
          <w:szCs w:val="24"/>
        </w:rPr>
        <w:t> </w:t>
      </w:r>
      <w:r>
        <w:rPr>
          <w:szCs w:val="24"/>
        </w:rPr>
        <w:t>000 naissances. Cette proportion est passée à 17 pour 1</w:t>
      </w:r>
      <w:r w:rsidR="00257CA9">
        <w:rPr>
          <w:szCs w:val="24"/>
        </w:rPr>
        <w:t> </w:t>
      </w:r>
      <w:r>
        <w:rPr>
          <w:szCs w:val="24"/>
        </w:rPr>
        <w:t>000 entre 199</w:t>
      </w:r>
      <w:r w:rsidR="00257CA9">
        <w:rPr>
          <w:szCs w:val="24"/>
        </w:rPr>
        <w:t>8 et 2000. Le nombre de nouveau</w:t>
      </w:r>
      <w:r>
        <w:rPr>
          <w:szCs w:val="24"/>
        </w:rPr>
        <w:t>-nés décédés pendant la première semaine de vie est demeuré relativement stable, à six pour 1</w:t>
      </w:r>
      <w:r w:rsidR="00257CA9">
        <w:rPr>
          <w:szCs w:val="24"/>
        </w:rPr>
        <w:t> </w:t>
      </w:r>
      <w:r>
        <w:rPr>
          <w:szCs w:val="24"/>
        </w:rPr>
        <w:t>000.</w:t>
      </w:r>
    </w:p>
    <w:p w:rsidR="00047366" w:rsidRDefault="00047366" w:rsidP="0083707C">
      <w:pPr>
        <w:tabs>
          <w:tab w:val="left" w:pos="567"/>
        </w:tabs>
        <w:spacing w:after="240"/>
        <w:rPr>
          <w:szCs w:val="24"/>
        </w:rPr>
      </w:pPr>
      <w:r>
        <w:rPr>
          <w:szCs w:val="24"/>
        </w:rPr>
        <w:t>100.</w:t>
      </w:r>
      <w:r>
        <w:rPr>
          <w:szCs w:val="24"/>
        </w:rPr>
        <w:tab/>
        <w:t>Le tableau suivant indique les cinq premières causes de décès d</w:t>
      </w:r>
      <w:r w:rsidR="002B0390">
        <w:rPr>
          <w:szCs w:val="24"/>
        </w:rPr>
        <w:t>’</w:t>
      </w:r>
      <w:r>
        <w:rPr>
          <w:szCs w:val="24"/>
        </w:rPr>
        <w:t>enfants de moins d</w:t>
      </w:r>
      <w:r w:rsidR="002B0390">
        <w:rPr>
          <w:szCs w:val="24"/>
        </w:rPr>
        <w:t>’</w:t>
      </w:r>
      <w:r>
        <w:rPr>
          <w:szCs w:val="24"/>
        </w:rPr>
        <w:t>un an pendant la période comprise entre 1998 et 2000 (</w:t>
      </w:r>
      <w:r w:rsidR="00D82CD4">
        <w:rPr>
          <w:szCs w:val="24"/>
        </w:rPr>
        <w:t>en excluant l</w:t>
      </w:r>
      <w:r w:rsidR="003C46FD">
        <w:rPr>
          <w:szCs w:val="24"/>
        </w:rPr>
        <w:t>es enfants mort-</w:t>
      </w:r>
      <w:r>
        <w:rPr>
          <w:szCs w:val="24"/>
        </w:rPr>
        <w:t>nés)</w:t>
      </w:r>
      <w:r w:rsidR="003C46FD">
        <w:rPr>
          <w:szCs w:val="24"/>
        </w:rPr>
        <w:t xml:space="preserve">. Le taux de mortalité des filles et des garçons ne </w:t>
      </w:r>
      <w:r w:rsidR="00E778B0">
        <w:rPr>
          <w:szCs w:val="24"/>
        </w:rPr>
        <w:t xml:space="preserve">présente </w:t>
      </w:r>
      <w:r w:rsidR="003C46FD">
        <w:rPr>
          <w:szCs w:val="24"/>
        </w:rPr>
        <w:t>pas de disparité notable.</w:t>
      </w:r>
    </w:p>
    <w:tbl>
      <w:tblPr>
        <w:tblStyle w:val="TableGrid"/>
        <w:tblW w:w="0" w:type="auto"/>
        <w:tblLook w:val="01E0" w:firstRow="1" w:lastRow="1" w:firstColumn="1" w:lastColumn="1" w:noHBand="0" w:noVBand="0"/>
      </w:tblPr>
      <w:tblGrid>
        <w:gridCol w:w="828"/>
        <w:gridCol w:w="5220"/>
        <w:gridCol w:w="900"/>
        <w:gridCol w:w="2546"/>
      </w:tblGrid>
      <w:tr w:rsidR="00635B03" w:rsidTr="00FD07A8">
        <w:tc>
          <w:tcPr>
            <w:tcW w:w="828" w:type="dxa"/>
          </w:tcPr>
          <w:p w:rsidR="00635B03" w:rsidRDefault="00635B03" w:rsidP="00635B03">
            <w:pPr>
              <w:spacing w:before="60" w:after="60"/>
              <w:jc w:val="center"/>
              <w:rPr>
                <w:szCs w:val="24"/>
              </w:rPr>
            </w:pPr>
          </w:p>
        </w:tc>
        <w:tc>
          <w:tcPr>
            <w:tcW w:w="5220" w:type="dxa"/>
          </w:tcPr>
          <w:p w:rsidR="00635B03" w:rsidRDefault="00635B03" w:rsidP="00635B03">
            <w:pPr>
              <w:spacing w:before="60" w:after="60"/>
              <w:jc w:val="center"/>
              <w:rPr>
                <w:szCs w:val="24"/>
              </w:rPr>
            </w:pPr>
            <w:r>
              <w:rPr>
                <w:szCs w:val="24"/>
              </w:rPr>
              <w:t>Cause</w:t>
            </w:r>
          </w:p>
        </w:tc>
        <w:tc>
          <w:tcPr>
            <w:tcW w:w="900" w:type="dxa"/>
          </w:tcPr>
          <w:p w:rsidR="00635B03" w:rsidRDefault="00FD07A8" w:rsidP="00635B03">
            <w:pPr>
              <w:spacing w:before="60" w:after="60"/>
              <w:jc w:val="center"/>
              <w:rPr>
                <w:szCs w:val="24"/>
              </w:rPr>
            </w:pPr>
            <w:r>
              <w:rPr>
                <w:szCs w:val="24"/>
              </w:rPr>
              <w:t>%</w:t>
            </w:r>
          </w:p>
        </w:tc>
        <w:tc>
          <w:tcPr>
            <w:tcW w:w="2546" w:type="dxa"/>
          </w:tcPr>
          <w:p w:rsidR="00635B03" w:rsidRDefault="00635B03" w:rsidP="00635B03">
            <w:pPr>
              <w:spacing w:before="60" w:after="60"/>
              <w:jc w:val="center"/>
              <w:rPr>
                <w:szCs w:val="24"/>
              </w:rPr>
            </w:pPr>
            <w:r>
              <w:rPr>
                <w:szCs w:val="24"/>
              </w:rPr>
              <w:t>Taux brut de mortalité</w:t>
            </w:r>
            <w:r w:rsidR="00661168">
              <w:rPr>
                <w:rStyle w:val="FootnoteReference"/>
                <w:szCs w:val="24"/>
              </w:rPr>
              <w:footnoteReference w:id="22"/>
            </w:r>
          </w:p>
        </w:tc>
      </w:tr>
      <w:tr w:rsidR="00635B03" w:rsidTr="00FD07A8">
        <w:tc>
          <w:tcPr>
            <w:tcW w:w="828" w:type="dxa"/>
          </w:tcPr>
          <w:p w:rsidR="00635B03" w:rsidRDefault="00635B03" w:rsidP="00635B03">
            <w:pPr>
              <w:spacing w:before="60" w:after="60"/>
              <w:rPr>
                <w:szCs w:val="24"/>
              </w:rPr>
            </w:pPr>
            <w:r>
              <w:rPr>
                <w:szCs w:val="24"/>
              </w:rPr>
              <w:t>1.</w:t>
            </w:r>
          </w:p>
        </w:tc>
        <w:tc>
          <w:tcPr>
            <w:tcW w:w="5220" w:type="dxa"/>
          </w:tcPr>
          <w:p w:rsidR="00635B03" w:rsidRDefault="00FD07A8" w:rsidP="00635B03">
            <w:pPr>
              <w:spacing w:before="60" w:after="60"/>
              <w:rPr>
                <w:szCs w:val="24"/>
              </w:rPr>
            </w:pPr>
            <w:r w:rsidRPr="00FD07A8">
              <w:rPr>
                <w:szCs w:val="24"/>
              </w:rPr>
              <w:t>Hypoxie, asphyxie et autres affections respiratoires</w:t>
            </w:r>
          </w:p>
        </w:tc>
        <w:tc>
          <w:tcPr>
            <w:tcW w:w="900" w:type="dxa"/>
            <w:vAlign w:val="bottom"/>
          </w:tcPr>
          <w:p w:rsidR="00635B03" w:rsidRDefault="00FD07A8" w:rsidP="00B92A8F">
            <w:pPr>
              <w:spacing w:before="60" w:after="60"/>
              <w:ind w:right="252"/>
              <w:jc w:val="right"/>
              <w:rPr>
                <w:szCs w:val="24"/>
              </w:rPr>
            </w:pPr>
            <w:r>
              <w:rPr>
                <w:szCs w:val="24"/>
              </w:rPr>
              <w:t>23</w:t>
            </w:r>
          </w:p>
        </w:tc>
        <w:tc>
          <w:tcPr>
            <w:tcW w:w="2546" w:type="dxa"/>
            <w:vAlign w:val="bottom"/>
          </w:tcPr>
          <w:p w:rsidR="00635B03" w:rsidRDefault="00FD07A8" w:rsidP="00FD07A8">
            <w:pPr>
              <w:spacing w:before="60" w:after="60"/>
              <w:ind w:right="818"/>
              <w:jc w:val="right"/>
              <w:rPr>
                <w:szCs w:val="24"/>
              </w:rPr>
            </w:pPr>
            <w:r>
              <w:rPr>
                <w:szCs w:val="24"/>
              </w:rPr>
              <w:t>2,7</w:t>
            </w:r>
          </w:p>
        </w:tc>
      </w:tr>
      <w:tr w:rsidR="00FD07A8" w:rsidTr="00FD07A8">
        <w:tc>
          <w:tcPr>
            <w:tcW w:w="828" w:type="dxa"/>
          </w:tcPr>
          <w:p w:rsidR="00FD07A8" w:rsidRDefault="00FD07A8" w:rsidP="00635B03">
            <w:pPr>
              <w:spacing w:before="60" w:after="60"/>
              <w:rPr>
                <w:szCs w:val="24"/>
              </w:rPr>
            </w:pPr>
            <w:r>
              <w:rPr>
                <w:szCs w:val="24"/>
              </w:rPr>
              <w:t>2.</w:t>
            </w:r>
          </w:p>
        </w:tc>
        <w:tc>
          <w:tcPr>
            <w:tcW w:w="5220" w:type="dxa"/>
          </w:tcPr>
          <w:p w:rsidR="00FD07A8" w:rsidRDefault="00FD07A8" w:rsidP="00635B03">
            <w:pPr>
              <w:spacing w:before="60" w:after="60"/>
              <w:rPr>
                <w:szCs w:val="24"/>
              </w:rPr>
            </w:pPr>
            <w:r w:rsidRPr="00FD07A8">
              <w:rPr>
                <w:szCs w:val="24"/>
              </w:rPr>
              <w:t>Anomalies congénitales</w:t>
            </w:r>
          </w:p>
        </w:tc>
        <w:tc>
          <w:tcPr>
            <w:tcW w:w="900" w:type="dxa"/>
            <w:vAlign w:val="bottom"/>
          </w:tcPr>
          <w:p w:rsidR="00FD07A8" w:rsidRDefault="00FD07A8" w:rsidP="00B92A8F">
            <w:pPr>
              <w:spacing w:before="60" w:after="60"/>
              <w:ind w:right="252"/>
              <w:jc w:val="right"/>
              <w:rPr>
                <w:szCs w:val="24"/>
              </w:rPr>
            </w:pPr>
            <w:r>
              <w:rPr>
                <w:szCs w:val="24"/>
              </w:rPr>
              <w:t>23</w:t>
            </w:r>
          </w:p>
        </w:tc>
        <w:tc>
          <w:tcPr>
            <w:tcW w:w="2546" w:type="dxa"/>
            <w:vAlign w:val="bottom"/>
          </w:tcPr>
          <w:p w:rsidR="00FD07A8" w:rsidRDefault="00FD07A8" w:rsidP="00FD07A8">
            <w:pPr>
              <w:spacing w:before="60" w:after="60"/>
              <w:ind w:right="818"/>
              <w:jc w:val="right"/>
              <w:rPr>
                <w:szCs w:val="24"/>
              </w:rPr>
            </w:pPr>
            <w:r>
              <w:rPr>
                <w:szCs w:val="24"/>
              </w:rPr>
              <w:t>2,6</w:t>
            </w:r>
          </w:p>
        </w:tc>
      </w:tr>
      <w:tr w:rsidR="00FD07A8" w:rsidTr="00FD07A8">
        <w:tc>
          <w:tcPr>
            <w:tcW w:w="828" w:type="dxa"/>
          </w:tcPr>
          <w:p w:rsidR="00FD07A8" w:rsidRDefault="00FD07A8" w:rsidP="00635B03">
            <w:pPr>
              <w:spacing w:before="60" w:after="60"/>
              <w:rPr>
                <w:szCs w:val="24"/>
              </w:rPr>
            </w:pPr>
            <w:r>
              <w:rPr>
                <w:szCs w:val="24"/>
              </w:rPr>
              <w:t>3.</w:t>
            </w:r>
          </w:p>
        </w:tc>
        <w:tc>
          <w:tcPr>
            <w:tcW w:w="5220" w:type="dxa"/>
          </w:tcPr>
          <w:p w:rsidR="00FD07A8" w:rsidRDefault="00FD07A8" w:rsidP="00635B03">
            <w:pPr>
              <w:spacing w:before="60" w:after="60"/>
              <w:rPr>
                <w:szCs w:val="24"/>
              </w:rPr>
            </w:pPr>
            <w:r w:rsidRPr="00FD07A8">
              <w:rPr>
                <w:szCs w:val="24"/>
              </w:rPr>
              <w:t>Retard de croissance fœtale, insuffisance pondérale, prématurité</w:t>
            </w:r>
          </w:p>
        </w:tc>
        <w:tc>
          <w:tcPr>
            <w:tcW w:w="900" w:type="dxa"/>
            <w:vAlign w:val="bottom"/>
          </w:tcPr>
          <w:p w:rsidR="00FD07A8" w:rsidRDefault="00FD07A8" w:rsidP="00B92A8F">
            <w:pPr>
              <w:spacing w:before="60" w:after="60"/>
              <w:ind w:right="252"/>
              <w:jc w:val="right"/>
              <w:rPr>
                <w:szCs w:val="24"/>
              </w:rPr>
            </w:pPr>
            <w:r>
              <w:rPr>
                <w:szCs w:val="24"/>
              </w:rPr>
              <w:t>16</w:t>
            </w:r>
          </w:p>
        </w:tc>
        <w:tc>
          <w:tcPr>
            <w:tcW w:w="2546" w:type="dxa"/>
            <w:vAlign w:val="bottom"/>
          </w:tcPr>
          <w:p w:rsidR="00FD07A8" w:rsidRDefault="00FD07A8" w:rsidP="00FD07A8">
            <w:pPr>
              <w:spacing w:before="60" w:after="60"/>
              <w:ind w:right="818"/>
              <w:jc w:val="right"/>
              <w:rPr>
                <w:szCs w:val="24"/>
              </w:rPr>
            </w:pPr>
            <w:r>
              <w:rPr>
                <w:szCs w:val="24"/>
              </w:rPr>
              <w:t>1,9</w:t>
            </w:r>
          </w:p>
        </w:tc>
      </w:tr>
      <w:tr w:rsidR="00FD07A8" w:rsidTr="00FD07A8">
        <w:tc>
          <w:tcPr>
            <w:tcW w:w="828" w:type="dxa"/>
          </w:tcPr>
          <w:p w:rsidR="00FD07A8" w:rsidRDefault="00FD07A8" w:rsidP="00635B03">
            <w:pPr>
              <w:spacing w:before="60" w:after="60"/>
              <w:rPr>
                <w:szCs w:val="24"/>
              </w:rPr>
            </w:pPr>
            <w:r>
              <w:rPr>
                <w:szCs w:val="24"/>
              </w:rPr>
              <w:t>4.</w:t>
            </w:r>
          </w:p>
        </w:tc>
        <w:tc>
          <w:tcPr>
            <w:tcW w:w="5220" w:type="dxa"/>
          </w:tcPr>
          <w:p w:rsidR="00FD07A8" w:rsidRDefault="00FD07A8" w:rsidP="00635B03">
            <w:pPr>
              <w:spacing w:before="60" w:after="60"/>
              <w:rPr>
                <w:szCs w:val="24"/>
              </w:rPr>
            </w:pPr>
            <w:r w:rsidRPr="00FD07A8">
              <w:rPr>
                <w:szCs w:val="24"/>
              </w:rPr>
              <w:t>Autres affections périnatales</w:t>
            </w:r>
          </w:p>
        </w:tc>
        <w:tc>
          <w:tcPr>
            <w:tcW w:w="900" w:type="dxa"/>
            <w:vAlign w:val="bottom"/>
          </w:tcPr>
          <w:p w:rsidR="00FD07A8" w:rsidRDefault="00FD07A8" w:rsidP="00B92A8F">
            <w:pPr>
              <w:spacing w:before="60" w:after="60"/>
              <w:ind w:right="252"/>
              <w:jc w:val="right"/>
              <w:rPr>
                <w:szCs w:val="24"/>
              </w:rPr>
            </w:pPr>
            <w:r>
              <w:rPr>
                <w:szCs w:val="24"/>
              </w:rPr>
              <w:t>8</w:t>
            </w:r>
          </w:p>
        </w:tc>
        <w:tc>
          <w:tcPr>
            <w:tcW w:w="2546" w:type="dxa"/>
            <w:vAlign w:val="bottom"/>
          </w:tcPr>
          <w:p w:rsidR="00FD07A8" w:rsidRDefault="00FD07A8" w:rsidP="00FD07A8">
            <w:pPr>
              <w:spacing w:before="60" w:after="60"/>
              <w:ind w:right="818"/>
              <w:jc w:val="right"/>
              <w:rPr>
                <w:szCs w:val="24"/>
              </w:rPr>
            </w:pPr>
            <w:r>
              <w:rPr>
                <w:szCs w:val="24"/>
              </w:rPr>
              <w:t>0,9</w:t>
            </w:r>
          </w:p>
        </w:tc>
      </w:tr>
      <w:tr w:rsidR="00FD07A8" w:rsidTr="00FD07A8">
        <w:tc>
          <w:tcPr>
            <w:tcW w:w="828" w:type="dxa"/>
          </w:tcPr>
          <w:p w:rsidR="00FD07A8" w:rsidRDefault="00FD07A8" w:rsidP="00635B03">
            <w:pPr>
              <w:spacing w:before="60" w:after="60"/>
              <w:rPr>
                <w:szCs w:val="24"/>
              </w:rPr>
            </w:pPr>
            <w:r>
              <w:rPr>
                <w:szCs w:val="24"/>
              </w:rPr>
              <w:t>5.</w:t>
            </w:r>
          </w:p>
        </w:tc>
        <w:tc>
          <w:tcPr>
            <w:tcW w:w="5220" w:type="dxa"/>
          </w:tcPr>
          <w:p w:rsidR="00FD07A8" w:rsidRDefault="00FD07A8" w:rsidP="00635B03">
            <w:pPr>
              <w:spacing w:before="60" w:after="60"/>
              <w:rPr>
                <w:szCs w:val="24"/>
              </w:rPr>
            </w:pPr>
            <w:r w:rsidRPr="00FD07A8">
              <w:rPr>
                <w:szCs w:val="24"/>
              </w:rPr>
              <w:t>Complications obstétriques</w:t>
            </w:r>
          </w:p>
        </w:tc>
        <w:tc>
          <w:tcPr>
            <w:tcW w:w="900" w:type="dxa"/>
            <w:vAlign w:val="bottom"/>
          </w:tcPr>
          <w:p w:rsidR="00FD07A8" w:rsidRDefault="00FD07A8" w:rsidP="00B92A8F">
            <w:pPr>
              <w:spacing w:before="60" w:after="60"/>
              <w:ind w:right="252"/>
              <w:jc w:val="right"/>
              <w:rPr>
                <w:szCs w:val="24"/>
              </w:rPr>
            </w:pPr>
            <w:r>
              <w:rPr>
                <w:szCs w:val="24"/>
              </w:rPr>
              <w:t>7</w:t>
            </w:r>
          </w:p>
        </w:tc>
        <w:tc>
          <w:tcPr>
            <w:tcW w:w="2546" w:type="dxa"/>
            <w:vAlign w:val="bottom"/>
          </w:tcPr>
          <w:p w:rsidR="00FD07A8" w:rsidRDefault="00FD07A8" w:rsidP="00FD07A8">
            <w:pPr>
              <w:spacing w:before="60" w:after="60"/>
              <w:ind w:right="818"/>
              <w:jc w:val="right"/>
              <w:rPr>
                <w:szCs w:val="24"/>
              </w:rPr>
            </w:pPr>
            <w:r>
              <w:rPr>
                <w:szCs w:val="24"/>
              </w:rPr>
              <w:t>0,7</w:t>
            </w:r>
          </w:p>
        </w:tc>
      </w:tr>
      <w:tr w:rsidR="00FD07A8" w:rsidTr="00FD07A8">
        <w:tc>
          <w:tcPr>
            <w:tcW w:w="828" w:type="dxa"/>
          </w:tcPr>
          <w:p w:rsidR="00FD07A8" w:rsidRDefault="00FD07A8" w:rsidP="00635B03">
            <w:pPr>
              <w:spacing w:before="60" w:after="60"/>
              <w:rPr>
                <w:szCs w:val="24"/>
              </w:rPr>
            </w:pPr>
            <w:r>
              <w:rPr>
                <w:szCs w:val="24"/>
              </w:rPr>
              <w:t>Total</w:t>
            </w:r>
          </w:p>
        </w:tc>
        <w:tc>
          <w:tcPr>
            <w:tcW w:w="5220" w:type="dxa"/>
          </w:tcPr>
          <w:p w:rsidR="00FD07A8" w:rsidRDefault="00FD07A8" w:rsidP="00635B03">
            <w:pPr>
              <w:spacing w:before="60" w:after="60"/>
              <w:rPr>
                <w:szCs w:val="24"/>
              </w:rPr>
            </w:pPr>
          </w:p>
        </w:tc>
        <w:tc>
          <w:tcPr>
            <w:tcW w:w="900" w:type="dxa"/>
            <w:vAlign w:val="bottom"/>
          </w:tcPr>
          <w:p w:rsidR="00FD07A8" w:rsidRDefault="00FD07A8" w:rsidP="00B92A8F">
            <w:pPr>
              <w:spacing w:before="60" w:after="60"/>
              <w:ind w:right="252"/>
              <w:jc w:val="right"/>
              <w:rPr>
                <w:szCs w:val="24"/>
              </w:rPr>
            </w:pPr>
            <w:r>
              <w:rPr>
                <w:szCs w:val="24"/>
              </w:rPr>
              <w:t>77</w:t>
            </w:r>
          </w:p>
        </w:tc>
        <w:tc>
          <w:tcPr>
            <w:tcW w:w="2546" w:type="dxa"/>
            <w:vAlign w:val="bottom"/>
          </w:tcPr>
          <w:p w:rsidR="00FD07A8" w:rsidRDefault="00FD07A8" w:rsidP="00FD07A8">
            <w:pPr>
              <w:spacing w:before="60" w:after="60"/>
              <w:ind w:right="818"/>
              <w:jc w:val="right"/>
              <w:rPr>
                <w:szCs w:val="24"/>
              </w:rPr>
            </w:pPr>
            <w:r>
              <w:rPr>
                <w:szCs w:val="24"/>
              </w:rPr>
              <w:t>8,8</w:t>
            </w:r>
          </w:p>
        </w:tc>
      </w:tr>
    </w:tbl>
    <w:p w:rsidR="00386392" w:rsidRPr="00E778B0" w:rsidRDefault="00E778B0" w:rsidP="00B92A8F">
      <w:pPr>
        <w:spacing w:before="240" w:after="240"/>
        <w:rPr>
          <w:szCs w:val="24"/>
          <w:u w:val="single"/>
        </w:rPr>
      </w:pPr>
      <w:r w:rsidRPr="00E778B0">
        <w:rPr>
          <w:szCs w:val="24"/>
          <w:u w:val="single"/>
        </w:rPr>
        <w:t>Tranche d</w:t>
      </w:r>
      <w:r w:rsidR="002B0390">
        <w:rPr>
          <w:szCs w:val="24"/>
          <w:u w:val="single"/>
        </w:rPr>
        <w:t>’</w:t>
      </w:r>
      <w:r w:rsidRPr="00E778B0">
        <w:rPr>
          <w:szCs w:val="24"/>
          <w:u w:val="single"/>
        </w:rPr>
        <w:t>âges de 1 à 4 ans</w:t>
      </w:r>
    </w:p>
    <w:p w:rsidR="00E778B0" w:rsidRDefault="00E778B0" w:rsidP="00635B03">
      <w:pPr>
        <w:tabs>
          <w:tab w:val="left" w:pos="567"/>
        </w:tabs>
        <w:spacing w:after="240"/>
        <w:rPr>
          <w:szCs w:val="24"/>
        </w:rPr>
      </w:pPr>
      <w:r>
        <w:rPr>
          <w:szCs w:val="24"/>
        </w:rPr>
        <w:t>101.</w:t>
      </w:r>
      <w:r>
        <w:rPr>
          <w:szCs w:val="24"/>
        </w:rPr>
        <w:tab/>
        <w:t>En moyenne, quatre enfants âgés de 1 à 4 ans meurent chaque année à Curaçao. Le tableau suivant indique les cinq premières causes de décès d</w:t>
      </w:r>
      <w:r w:rsidR="002B0390">
        <w:rPr>
          <w:szCs w:val="24"/>
        </w:rPr>
        <w:t>’</w:t>
      </w:r>
      <w:r>
        <w:rPr>
          <w:szCs w:val="24"/>
        </w:rPr>
        <w:t xml:space="preserve">enfants de </w:t>
      </w:r>
      <w:r w:rsidR="00B92A8F">
        <w:rPr>
          <w:szCs w:val="24"/>
        </w:rPr>
        <w:t>1</w:t>
      </w:r>
      <w:r w:rsidR="00B92F93">
        <w:rPr>
          <w:szCs w:val="24"/>
        </w:rPr>
        <w:t xml:space="preserve"> à </w:t>
      </w:r>
      <w:r w:rsidR="00B92A8F">
        <w:rPr>
          <w:szCs w:val="24"/>
        </w:rPr>
        <w:t>4</w:t>
      </w:r>
      <w:r w:rsidR="00B92F93">
        <w:rPr>
          <w:szCs w:val="24"/>
        </w:rPr>
        <w:t xml:space="preserve"> ans</w:t>
      </w:r>
      <w:r>
        <w:rPr>
          <w:szCs w:val="24"/>
        </w:rPr>
        <w:t xml:space="preserve"> pendant la période comprise entre 1998 et 2000. Le taux de mortalité des filles et des garçons ne présente pas de disparité notable</w:t>
      </w:r>
      <w:r w:rsidR="00B92F93">
        <w:rPr>
          <w:szCs w:val="24"/>
        </w:rPr>
        <w:t>.</w:t>
      </w:r>
    </w:p>
    <w:tbl>
      <w:tblPr>
        <w:tblStyle w:val="TableGrid"/>
        <w:tblW w:w="0" w:type="auto"/>
        <w:tblLook w:val="01E0" w:firstRow="1" w:lastRow="1" w:firstColumn="1" w:lastColumn="1" w:noHBand="0" w:noVBand="0"/>
      </w:tblPr>
      <w:tblGrid>
        <w:gridCol w:w="828"/>
        <w:gridCol w:w="5220"/>
        <w:gridCol w:w="900"/>
        <w:gridCol w:w="2546"/>
      </w:tblGrid>
      <w:tr w:rsidR="00B92A8F" w:rsidTr="00077EBB">
        <w:tc>
          <w:tcPr>
            <w:tcW w:w="828" w:type="dxa"/>
          </w:tcPr>
          <w:p w:rsidR="00B92A8F" w:rsidRDefault="00B92A8F" w:rsidP="00077EBB">
            <w:pPr>
              <w:spacing w:before="60" w:after="60"/>
              <w:jc w:val="center"/>
              <w:rPr>
                <w:szCs w:val="24"/>
              </w:rPr>
            </w:pPr>
          </w:p>
        </w:tc>
        <w:tc>
          <w:tcPr>
            <w:tcW w:w="5220" w:type="dxa"/>
          </w:tcPr>
          <w:p w:rsidR="00B92A8F" w:rsidRDefault="00B92A8F" w:rsidP="00077EBB">
            <w:pPr>
              <w:spacing w:before="60" w:after="60"/>
              <w:jc w:val="center"/>
              <w:rPr>
                <w:szCs w:val="24"/>
              </w:rPr>
            </w:pPr>
            <w:r>
              <w:rPr>
                <w:szCs w:val="24"/>
              </w:rPr>
              <w:t>Cause</w:t>
            </w:r>
          </w:p>
        </w:tc>
        <w:tc>
          <w:tcPr>
            <w:tcW w:w="900" w:type="dxa"/>
          </w:tcPr>
          <w:p w:rsidR="00B92A8F" w:rsidRDefault="00B92A8F" w:rsidP="00077EBB">
            <w:pPr>
              <w:spacing w:before="60" w:after="60"/>
              <w:jc w:val="center"/>
              <w:rPr>
                <w:szCs w:val="24"/>
              </w:rPr>
            </w:pPr>
            <w:r>
              <w:rPr>
                <w:szCs w:val="24"/>
              </w:rPr>
              <w:t>%</w:t>
            </w:r>
          </w:p>
        </w:tc>
        <w:tc>
          <w:tcPr>
            <w:tcW w:w="2546" w:type="dxa"/>
          </w:tcPr>
          <w:p w:rsidR="00B92A8F" w:rsidRDefault="00B92A8F" w:rsidP="00077EBB">
            <w:pPr>
              <w:spacing w:before="60" w:after="60"/>
              <w:jc w:val="center"/>
              <w:rPr>
                <w:szCs w:val="24"/>
              </w:rPr>
            </w:pPr>
            <w:r>
              <w:rPr>
                <w:szCs w:val="24"/>
              </w:rPr>
              <w:t>Taux brut de mortalité</w:t>
            </w:r>
            <w:r w:rsidR="00661168">
              <w:rPr>
                <w:rStyle w:val="FootnoteReference"/>
                <w:szCs w:val="24"/>
              </w:rPr>
              <w:footnoteReference w:id="23"/>
            </w:r>
          </w:p>
        </w:tc>
      </w:tr>
      <w:tr w:rsidR="00B92A8F" w:rsidTr="00077EBB">
        <w:tc>
          <w:tcPr>
            <w:tcW w:w="828" w:type="dxa"/>
          </w:tcPr>
          <w:p w:rsidR="00B92A8F" w:rsidRDefault="00B92A8F" w:rsidP="00077EBB">
            <w:pPr>
              <w:spacing w:before="60" w:after="60"/>
              <w:rPr>
                <w:szCs w:val="24"/>
              </w:rPr>
            </w:pPr>
            <w:r>
              <w:rPr>
                <w:szCs w:val="24"/>
              </w:rPr>
              <w:t>1.</w:t>
            </w:r>
          </w:p>
        </w:tc>
        <w:tc>
          <w:tcPr>
            <w:tcW w:w="5220" w:type="dxa"/>
          </w:tcPr>
          <w:p w:rsidR="00B92A8F" w:rsidRDefault="00B92A8F" w:rsidP="00077EBB">
            <w:pPr>
              <w:spacing w:before="60" w:after="60"/>
              <w:rPr>
                <w:szCs w:val="24"/>
              </w:rPr>
            </w:pPr>
            <w:r w:rsidRPr="00B92A8F">
              <w:rPr>
                <w:szCs w:val="24"/>
              </w:rPr>
              <w:t>Causes indéterminées</w:t>
            </w:r>
          </w:p>
        </w:tc>
        <w:tc>
          <w:tcPr>
            <w:tcW w:w="900" w:type="dxa"/>
            <w:vAlign w:val="bottom"/>
          </w:tcPr>
          <w:p w:rsidR="00B92A8F" w:rsidRDefault="00B92A8F" w:rsidP="00B92A8F">
            <w:pPr>
              <w:spacing w:before="60" w:after="60"/>
              <w:ind w:right="252"/>
              <w:jc w:val="right"/>
              <w:rPr>
                <w:szCs w:val="24"/>
              </w:rPr>
            </w:pPr>
            <w:r>
              <w:rPr>
                <w:szCs w:val="24"/>
              </w:rPr>
              <w:t>20</w:t>
            </w:r>
          </w:p>
        </w:tc>
        <w:tc>
          <w:tcPr>
            <w:tcW w:w="2546" w:type="dxa"/>
            <w:vAlign w:val="bottom"/>
          </w:tcPr>
          <w:p w:rsidR="00B92A8F" w:rsidRDefault="00B92A8F" w:rsidP="00077EBB">
            <w:pPr>
              <w:spacing w:before="60" w:after="60"/>
              <w:ind w:right="818"/>
              <w:jc w:val="right"/>
              <w:rPr>
                <w:szCs w:val="24"/>
              </w:rPr>
            </w:pPr>
            <w:r>
              <w:rPr>
                <w:szCs w:val="24"/>
              </w:rPr>
              <w:t>0,10</w:t>
            </w:r>
          </w:p>
        </w:tc>
      </w:tr>
      <w:tr w:rsidR="00B92A8F" w:rsidTr="00077EBB">
        <w:tc>
          <w:tcPr>
            <w:tcW w:w="828" w:type="dxa"/>
          </w:tcPr>
          <w:p w:rsidR="00B92A8F" w:rsidRDefault="00B92A8F" w:rsidP="00077EBB">
            <w:pPr>
              <w:spacing w:before="60" w:after="60"/>
              <w:rPr>
                <w:szCs w:val="24"/>
              </w:rPr>
            </w:pPr>
            <w:r>
              <w:rPr>
                <w:szCs w:val="24"/>
              </w:rPr>
              <w:t>2.</w:t>
            </w:r>
          </w:p>
        </w:tc>
        <w:tc>
          <w:tcPr>
            <w:tcW w:w="5220" w:type="dxa"/>
          </w:tcPr>
          <w:p w:rsidR="00B92A8F" w:rsidRDefault="00B92A8F" w:rsidP="00077EBB">
            <w:pPr>
              <w:spacing w:before="60" w:after="60"/>
              <w:rPr>
                <w:szCs w:val="24"/>
              </w:rPr>
            </w:pPr>
            <w:r w:rsidRPr="00B92A8F">
              <w:rPr>
                <w:szCs w:val="24"/>
              </w:rPr>
              <w:t>Accidents de la route</w:t>
            </w:r>
          </w:p>
        </w:tc>
        <w:tc>
          <w:tcPr>
            <w:tcW w:w="900" w:type="dxa"/>
            <w:vAlign w:val="bottom"/>
          </w:tcPr>
          <w:p w:rsidR="00B92A8F" w:rsidRDefault="00B92A8F" w:rsidP="00B92A8F">
            <w:pPr>
              <w:spacing w:before="60" w:after="60"/>
              <w:ind w:right="252"/>
              <w:jc w:val="right"/>
              <w:rPr>
                <w:szCs w:val="24"/>
              </w:rPr>
            </w:pPr>
            <w:r>
              <w:rPr>
                <w:szCs w:val="24"/>
              </w:rPr>
              <w:t>20</w:t>
            </w:r>
          </w:p>
        </w:tc>
        <w:tc>
          <w:tcPr>
            <w:tcW w:w="2546" w:type="dxa"/>
            <w:vAlign w:val="bottom"/>
          </w:tcPr>
          <w:p w:rsidR="00B92A8F" w:rsidRDefault="00B92A8F" w:rsidP="00077EBB">
            <w:pPr>
              <w:spacing w:before="60" w:after="60"/>
              <w:ind w:right="818"/>
              <w:jc w:val="right"/>
              <w:rPr>
                <w:szCs w:val="24"/>
              </w:rPr>
            </w:pPr>
            <w:r>
              <w:rPr>
                <w:szCs w:val="24"/>
              </w:rPr>
              <w:t>0,10</w:t>
            </w:r>
          </w:p>
        </w:tc>
      </w:tr>
      <w:tr w:rsidR="00B92A8F" w:rsidTr="00077EBB">
        <w:tc>
          <w:tcPr>
            <w:tcW w:w="828" w:type="dxa"/>
          </w:tcPr>
          <w:p w:rsidR="00B92A8F" w:rsidRDefault="00B92A8F" w:rsidP="00077EBB">
            <w:pPr>
              <w:spacing w:before="60" w:after="60"/>
              <w:rPr>
                <w:szCs w:val="24"/>
              </w:rPr>
            </w:pPr>
            <w:r>
              <w:rPr>
                <w:szCs w:val="24"/>
              </w:rPr>
              <w:t>3.</w:t>
            </w:r>
          </w:p>
        </w:tc>
        <w:tc>
          <w:tcPr>
            <w:tcW w:w="5220" w:type="dxa"/>
          </w:tcPr>
          <w:p w:rsidR="00B92A8F" w:rsidRDefault="00B92A8F" w:rsidP="00077EBB">
            <w:pPr>
              <w:spacing w:before="60" w:after="60"/>
              <w:rPr>
                <w:szCs w:val="24"/>
              </w:rPr>
            </w:pPr>
            <w:r w:rsidRPr="00B92A8F">
              <w:rPr>
                <w:szCs w:val="24"/>
              </w:rPr>
              <w:t>Autres accidents</w:t>
            </w:r>
          </w:p>
        </w:tc>
        <w:tc>
          <w:tcPr>
            <w:tcW w:w="900" w:type="dxa"/>
            <w:vAlign w:val="bottom"/>
          </w:tcPr>
          <w:p w:rsidR="00B92A8F" w:rsidRDefault="00B92A8F" w:rsidP="00B92A8F">
            <w:pPr>
              <w:spacing w:before="60" w:after="60"/>
              <w:ind w:right="252"/>
              <w:jc w:val="right"/>
              <w:rPr>
                <w:szCs w:val="24"/>
              </w:rPr>
            </w:pPr>
            <w:r>
              <w:rPr>
                <w:szCs w:val="24"/>
              </w:rPr>
              <w:t>13</w:t>
            </w:r>
          </w:p>
        </w:tc>
        <w:tc>
          <w:tcPr>
            <w:tcW w:w="2546" w:type="dxa"/>
            <w:vAlign w:val="bottom"/>
          </w:tcPr>
          <w:p w:rsidR="00B92A8F" w:rsidRDefault="00B92A8F" w:rsidP="00077EBB">
            <w:pPr>
              <w:spacing w:before="60" w:after="60"/>
              <w:ind w:right="818"/>
              <w:jc w:val="right"/>
              <w:rPr>
                <w:szCs w:val="24"/>
              </w:rPr>
            </w:pPr>
            <w:r>
              <w:rPr>
                <w:szCs w:val="24"/>
              </w:rPr>
              <w:t>0,07</w:t>
            </w:r>
          </w:p>
        </w:tc>
      </w:tr>
      <w:tr w:rsidR="00B92A8F" w:rsidTr="00077EBB">
        <w:tc>
          <w:tcPr>
            <w:tcW w:w="828" w:type="dxa"/>
          </w:tcPr>
          <w:p w:rsidR="00B92A8F" w:rsidRDefault="00B92A8F" w:rsidP="00077EBB">
            <w:pPr>
              <w:spacing w:before="60" w:after="60"/>
              <w:rPr>
                <w:szCs w:val="24"/>
              </w:rPr>
            </w:pPr>
            <w:r>
              <w:rPr>
                <w:szCs w:val="24"/>
              </w:rPr>
              <w:t>4.</w:t>
            </w:r>
          </w:p>
        </w:tc>
        <w:tc>
          <w:tcPr>
            <w:tcW w:w="5220" w:type="dxa"/>
          </w:tcPr>
          <w:p w:rsidR="00B92A8F" w:rsidRDefault="00B92A8F" w:rsidP="00077EBB">
            <w:pPr>
              <w:spacing w:before="60" w:after="60"/>
              <w:rPr>
                <w:szCs w:val="24"/>
              </w:rPr>
            </w:pPr>
            <w:r w:rsidRPr="00B92A8F">
              <w:rPr>
                <w:szCs w:val="24"/>
              </w:rPr>
              <w:t>Septicémie</w:t>
            </w:r>
          </w:p>
        </w:tc>
        <w:tc>
          <w:tcPr>
            <w:tcW w:w="900" w:type="dxa"/>
            <w:vAlign w:val="bottom"/>
          </w:tcPr>
          <w:p w:rsidR="00B92A8F" w:rsidRDefault="00B92A8F" w:rsidP="00B92A8F">
            <w:pPr>
              <w:spacing w:before="60" w:after="60"/>
              <w:ind w:right="252"/>
              <w:jc w:val="right"/>
              <w:rPr>
                <w:szCs w:val="24"/>
              </w:rPr>
            </w:pPr>
            <w:r>
              <w:rPr>
                <w:szCs w:val="24"/>
              </w:rPr>
              <w:t>11</w:t>
            </w:r>
          </w:p>
        </w:tc>
        <w:tc>
          <w:tcPr>
            <w:tcW w:w="2546" w:type="dxa"/>
            <w:vAlign w:val="bottom"/>
          </w:tcPr>
          <w:p w:rsidR="00B92A8F" w:rsidRDefault="00B92A8F" w:rsidP="00077EBB">
            <w:pPr>
              <w:spacing w:before="60" w:after="60"/>
              <w:ind w:right="818"/>
              <w:jc w:val="right"/>
              <w:rPr>
                <w:szCs w:val="24"/>
              </w:rPr>
            </w:pPr>
            <w:r>
              <w:rPr>
                <w:szCs w:val="24"/>
              </w:rPr>
              <w:t>0,04</w:t>
            </w:r>
          </w:p>
        </w:tc>
      </w:tr>
      <w:tr w:rsidR="00B92A8F" w:rsidTr="00077EBB">
        <w:tc>
          <w:tcPr>
            <w:tcW w:w="828" w:type="dxa"/>
          </w:tcPr>
          <w:p w:rsidR="00B92A8F" w:rsidRDefault="00B92A8F" w:rsidP="00077EBB">
            <w:pPr>
              <w:spacing w:before="60" w:after="60"/>
              <w:rPr>
                <w:szCs w:val="24"/>
              </w:rPr>
            </w:pPr>
            <w:r>
              <w:rPr>
                <w:szCs w:val="24"/>
              </w:rPr>
              <w:t>5.</w:t>
            </w:r>
          </w:p>
        </w:tc>
        <w:tc>
          <w:tcPr>
            <w:tcW w:w="5220" w:type="dxa"/>
          </w:tcPr>
          <w:p w:rsidR="00B92A8F" w:rsidRDefault="00B92A8F" w:rsidP="00077EBB">
            <w:pPr>
              <w:spacing w:before="60" w:after="60"/>
              <w:rPr>
                <w:szCs w:val="24"/>
              </w:rPr>
            </w:pPr>
            <w:r w:rsidRPr="00B92A8F">
              <w:rPr>
                <w:szCs w:val="24"/>
              </w:rPr>
              <w:t>Cancer des glandes lymphatiques/leucémie</w:t>
            </w:r>
          </w:p>
        </w:tc>
        <w:tc>
          <w:tcPr>
            <w:tcW w:w="900" w:type="dxa"/>
            <w:vAlign w:val="bottom"/>
          </w:tcPr>
          <w:p w:rsidR="00B92A8F" w:rsidRDefault="00B92A8F" w:rsidP="00B92A8F">
            <w:pPr>
              <w:spacing w:before="60" w:after="60"/>
              <w:ind w:right="252"/>
              <w:jc w:val="right"/>
              <w:rPr>
                <w:szCs w:val="24"/>
              </w:rPr>
            </w:pPr>
            <w:r>
              <w:rPr>
                <w:szCs w:val="24"/>
              </w:rPr>
              <w:t>11</w:t>
            </w:r>
          </w:p>
        </w:tc>
        <w:tc>
          <w:tcPr>
            <w:tcW w:w="2546" w:type="dxa"/>
            <w:vAlign w:val="bottom"/>
          </w:tcPr>
          <w:p w:rsidR="00B92A8F" w:rsidRDefault="00B92A8F" w:rsidP="00077EBB">
            <w:pPr>
              <w:spacing w:before="60" w:after="60"/>
              <w:ind w:right="818"/>
              <w:jc w:val="right"/>
              <w:rPr>
                <w:szCs w:val="24"/>
              </w:rPr>
            </w:pPr>
            <w:r>
              <w:rPr>
                <w:szCs w:val="24"/>
              </w:rPr>
              <w:t>0,04</w:t>
            </w:r>
          </w:p>
        </w:tc>
      </w:tr>
      <w:tr w:rsidR="00B92A8F" w:rsidTr="00077EBB">
        <w:tc>
          <w:tcPr>
            <w:tcW w:w="828" w:type="dxa"/>
          </w:tcPr>
          <w:p w:rsidR="00B92A8F" w:rsidRDefault="00B92A8F" w:rsidP="00077EBB">
            <w:pPr>
              <w:spacing w:before="60" w:after="60"/>
              <w:rPr>
                <w:szCs w:val="24"/>
              </w:rPr>
            </w:pPr>
            <w:r>
              <w:rPr>
                <w:szCs w:val="24"/>
              </w:rPr>
              <w:t>Total</w:t>
            </w:r>
          </w:p>
        </w:tc>
        <w:tc>
          <w:tcPr>
            <w:tcW w:w="5220" w:type="dxa"/>
          </w:tcPr>
          <w:p w:rsidR="00B92A8F" w:rsidRDefault="00B92A8F" w:rsidP="00077EBB">
            <w:pPr>
              <w:spacing w:before="60" w:after="60"/>
              <w:rPr>
                <w:szCs w:val="24"/>
              </w:rPr>
            </w:pPr>
          </w:p>
        </w:tc>
        <w:tc>
          <w:tcPr>
            <w:tcW w:w="900" w:type="dxa"/>
            <w:vAlign w:val="bottom"/>
          </w:tcPr>
          <w:p w:rsidR="00B92A8F" w:rsidRDefault="00B92A8F" w:rsidP="00B92A8F">
            <w:pPr>
              <w:spacing w:before="60" w:after="60"/>
              <w:ind w:right="252"/>
              <w:jc w:val="right"/>
              <w:rPr>
                <w:szCs w:val="24"/>
              </w:rPr>
            </w:pPr>
            <w:r>
              <w:rPr>
                <w:szCs w:val="24"/>
              </w:rPr>
              <w:t>75</w:t>
            </w:r>
          </w:p>
        </w:tc>
        <w:tc>
          <w:tcPr>
            <w:tcW w:w="2546" w:type="dxa"/>
            <w:vAlign w:val="bottom"/>
          </w:tcPr>
          <w:p w:rsidR="00B92A8F" w:rsidRDefault="00B92A8F" w:rsidP="00077EBB">
            <w:pPr>
              <w:spacing w:before="60" w:after="60"/>
              <w:ind w:right="818"/>
              <w:jc w:val="right"/>
              <w:rPr>
                <w:szCs w:val="24"/>
              </w:rPr>
            </w:pPr>
            <w:r>
              <w:rPr>
                <w:szCs w:val="24"/>
              </w:rPr>
              <w:t>0,35</w:t>
            </w:r>
          </w:p>
        </w:tc>
      </w:tr>
    </w:tbl>
    <w:p w:rsidR="00B92F93" w:rsidRPr="00B92F93" w:rsidRDefault="00B92F93" w:rsidP="00B92A8F">
      <w:pPr>
        <w:spacing w:before="240" w:after="240"/>
        <w:rPr>
          <w:szCs w:val="24"/>
          <w:u w:val="single"/>
        </w:rPr>
      </w:pPr>
      <w:r w:rsidRPr="00B92F93">
        <w:rPr>
          <w:szCs w:val="24"/>
          <w:u w:val="single"/>
        </w:rPr>
        <w:t>Tranche d</w:t>
      </w:r>
      <w:r w:rsidR="002B0390">
        <w:rPr>
          <w:szCs w:val="24"/>
          <w:u w:val="single"/>
        </w:rPr>
        <w:t>’</w:t>
      </w:r>
      <w:r w:rsidRPr="00B92F93">
        <w:rPr>
          <w:szCs w:val="24"/>
          <w:u w:val="single"/>
        </w:rPr>
        <w:t>âges des 5 à 14 ans</w:t>
      </w:r>
    </w:p>
    <w:p w:rsidR="00B92F93" w:rsidRDefault="00B92F93" w:rsidP="00635B03">
      <w:pPr>
        <w:tabs>
          <w:tab w:val="left" w:pos="567"/>
        </w:tabs>
        <w:spacing w:after="240"/>
        <w:rPr>
          <w:szCs w:val="24"/>
        </w:rPr>
      </w:pPr>
      <w:r>
        <w:rPr>
          <w:szCs w:val="24"/>
        </w:rPr>
        <w:t>102.</w:t>
      </w:r>
      <w:r>
        <w:rPr>
          <w:szCs w:val="24"/>
        </w:rPr>
        <w:tab/>
        <w:t>On enregistre également très peu de décès parmi les enfants âgés de 5 à 14 ans</w:t>
      </w:r>
      <w:r w:rsidR="008F1E73">
        <w:rPr>
          <w:szCs w:val="24"/>
        </w:rPr>
        <w:t>:</w:t>
      </w:r>
      <w:r>
        <w:rPr>
          <w:szCs w:val="24"/>
        </w:rPr>
        <w:t xml:space="preserve"> environ quatre par an. Le tableau ci-dessous indique les cinq premières causes de décès d</w:t>
      </w:r>
      <w:r w:rsidR="002B0390">
        <w:rPr>
          <w:szCs w:val="24"/>
        </w:rPr>
        <w:t>’</w:t>
      </w:r>
      <w:r w:rsidR="00B92A8F">
        <w:rPr>
          <w:szCs w:val="24"/>
        </w:rPr>
        <w:t>enfants de 5 à </w:t>
      </w:r>
      <w:r>
        <w:rPr>
          <w:szCs w:val="24"/>
        </w:rPr>
        <w:t>14 ans pendant la période comprise entre 1998 et 2000. Le taux de mortalité des filles et des garçons ne présente pas de disparité notable.</w:t>
      </w:r>
    </w:p>
    <w:tbl>
      <w:tblPr>
        <w:tblStyle w:val="TableGrid"/>
        <w:tblW w:w="0" w:type="auto"/>
        <w:tblLook w:val="01E0" w:firstRow="1" w:lastRow="1" w:firstColumn="1" w:lastColumn="1" w:noHBand="0" w:noVBand="0"/>
      </w:tblPr>
      <w:tblGrid>
        <w:gridCol w:w="828"/>
        <w:gridCol w:w="5220"/>
        <w:gridCol w:w="900"/>
        <w:gridCol w:w="2546"/>
      </w:tblGrid>
      <w:tr w:rsidR="00B92A8F" w:rsidTr="00077EBB">
        <w:tc>
          <w:tcPr>
            <w:tcW w:w="828" w:type="dxa"/>
          </w:tcPr>
          <w:p w:rsidR="00B92A8F" w:rsidRDefault="00B92A8F" w:rsidP="00B92A8F">
            <w:pPr>
              <w:keepNext/>
              <w:spacing w:before="60" w:after="60"/>
              <w:jc w:val="center"/>
              <w:rPr>
                <w:szCs w:val="24"/>
              </w:rPr>
            </w:pPr>
          </w:p>
        </w:tc>
        <w:tc>
          <w:tcPr>
            <w:tcW w:w="5220" w:type="dxa"/>
          </w:tcPr>
          <w:p w:rsidR="00B92A8F" w:rsidRDefault="00B92A8F" w:rsidP="00B92A8F">
            <w:pPr>
              <w:keepNext/>
              <w:spacing w:before="60" w:after="60"/>
              <w:jc w:val="center"/>
              <w:rPr>
                <w:szCs w:val="24"/>
              </w:rPr>
            </w:pPr>
            <w:r>
              <w:rPr>
                <w:szCs w:val="24"/>
              </w:rPr>
              <w:t>Cause</w:t>
            </w:r>
          </w:p>
        </w:tc>
        <w:tc>
          <w:tcPr>
            <w:tcW w:w="900" w:type="dxa"/>
          </w:tcPr>
          <w:p w:rsidR="00B92A8F" w:rsidRDefault="00B92A8F" w:rsidP="00077EBB">
            <w:pPr>
              <w:spacing w:before="60" w:after="60"/>
              <w:jc w:val="center"/>
              <w:rPr>
                <w:szCs w:val="24"/>
              </w:rPr>
            </w:pPr>
            <w:r>
              <w:rPr>
                <w:szCs w:val="24"/>
              </w:rPr>
              <w:t>%</w:t>
            </w:r>
          </w:p>
        </w:tc>
        <w:tc>
          <w:tcPr>
            <w:tcW w:w="2546" w:type="dxa"/>
          </w:tcPr>
          <w:p w:rsidR="00B92A8F" w:rsidRDefault="00B92A8F" w:rsidP="00077EBB">
            <w:pPr>
              <w:spacing w:before="60" w:after="60"/>
              <w:jc w:val="center"/>
              <w:rPr>
                <w:szCs w:val="24"/>
              </w:rPr>
            </w:pPr>
            <w:r>
              <w:rPr>
                <w:szCs w:val="24"/>
              </w:rPr>
              <w:t>Taux brut de mortalité</w:t>
            </w:r>
          </w:p>
        </w:tc>
      </w:tr>
      <w:tr w:rsidR="00B92A8F" w:rsidTr="00077EBB">
        <w:tc>
          <w:tcPr>
            <w:tcW w:w="828" w:type="dxa"/>
          </w:tcPr>
          <w:p w:rsidR="00B92A8F" w:rsidRDefault="00B92A8F" w:rsidP="00B92A8F">
            <w:pPr>
              <w:keepNext/>
              <w:spacing w:before="60" w:after="60"/>
              <w:rPr>
                <w:szCs w:val="24"/>
              </w:rPr>
            </w:pPr>
            <w:r>
              <w:rPr>
                <w:szCs w:val="24"/>
              </w:rPr>
              <w:t>1.</w:t>
            </w:r>
          </w:p>
        </w:tc>
        <w:tc>
          <w:tcPr>
            <w:tcW w:w="5220" w:type="dxa"/>
          </w:tcPr>
          <w:p w:rsidR="00B92A8F" w:rsidRPr="00B92A8F" w:rsidRDefault="00B92A8F" w:rsidP="00B92A8F">
            <w:pPr>
              <w:keepNext/>
              <w:spacing w:before="60" w:after="60"/>
              <w:rPr>
                <w:szCs w:val="24"/>
              </w:rPr>
            </w:pPr>
            <w:r w:rsidRPr="00B92A8F">
              <w:rPr>
                <w:szCs w:val="24"/>
              </w:rPr>
              <w:t>Accidents de la route</w:t>
            </w:r>
          </w:p>
        </w:tc>
        <w:tc>
          <w:tcPr>
            <w:tcW w:w="900" w:type="dxa"/>
            <w:vAlign w:val="bottom"/>
          </w:tcPr>
          <w:p w:rsidR="00B92A8F" w:rsidRDefault="00B92A8F" w:rsidP="00077EBB">
            <w:pPr>
              <w:spacing w:before="60" w:after="60"/>
              <w:ind w:right="252"/>
              <w:jc w:val="right"/>
              <w:rPr>
                <w:szCs w:val="24"/>
              </w:rPr>
            </w:pPr>
            <w:r>
              <w:rPr>
                <w:szCs w:val="24"/>
              </w:rPr>
              <w:t>28</w:t>
            </w:r>
          </w:p>
        </w:tc>
        <w:tc>
          <w:tcPr>
            <w:tcW w:w="2546" w:type="dxa"/>
            <w:vAlign w:val="bottom"/>
          </w:tcPr>
          <w:p w:rsidR="00B92A8F" w:rsidRDefault="00B92A8F" w:rsidP="00077EBB">
            <w:pPr>
              <w:spacing w:before="60" w:after="60"/>
              <w:ind w:right="818"/>
              <w:jc w:val="right"/>
              <w:rPr>
                <w:szCs w:val="24"/>
              </w:rPr>
            </w:pPr>
            <w:r>
              <w:rPr>
                <w:szCs w:val="24"/>
              </w:rPr>
              <w:t>0,04</w:t>
            </w:r>
          </w:p>
        </w:tc>
      </w:tr>
      <w:tr w:rsidR="00B92A8F" w:rsidTr="00077EBB">
        <w:tc>
          <w:tcPr>
            <w:tcW w:w="828" w:type="dxa"/>
          </w:tcPr>
          <w:p w:rsidR="00B92A8F" w:rsidRDefault="00B92A8F" w:rsidP="00077EBB">
            <w:pPr>
              <w:spacing w:before="60" w:after="60"/>
              <w:rPr>
                <w:szCs w:val="24"/>
              </w:rPr>
            </w:pPr>
            <w:r>
              <w:rPr>
                <w:szCs w:val="24"/>
              </w:rPr>
              <w:t>2.</w:t>
            </w:r>
          </w:p>
        </w:tc>
        <w:tc>
          <w:tcPr>
            <w:tcW w:w="5220" w:type="dxa"/>
          </w:tcPr>
          <w:p w:rsidR="00B92A8F" w:rsidRDefault="00B92A8F" w:rsidP="00077EBB">
            <w:pPr>
              <w:spacing w:before="60" w:after="60"/>
              <w:rPr>
                <w:szCs w:val="24"/>
              </w:rPr>
            </w:pPr>
            <w:r w:rsidRPr="00B92A8F">
              <w:rPr>
                <w:szCs w:val="24"/>
              </w:rPr>
              <w:t>Accidents cérébro-vasculaires</w:t>
            </w:r>
          </w:p>
        </w:tc>
        <w:tc>
          <w:tcPr>
            <w:tcW w:w="900" w:type="dxa"/>
            <w:vAlign w:val="bottom"/>
          </w:tcPr>
          <w:p w:rsidR="00B92A8F" w:rsidRDefault="00B92A8F" w:rsidP="00077EBB">
            <w:pPr>
              <w:spacing w:before="60" w:after="60"/>
              <w:ind w:right="252"/>
              <w:jc w:val="right"/>
              <w:rPr>
                <w:szCs w:val="24"/>
              </w:rPr>
            </w:pPr>
            <w:r>
              <w:rPr>
                <w:szCs w:val="24"/>
              </w:rPr>
              <w:t>17</w:t>
            </w:r>
          </w:p>
        </w:tc>
        <w:tc>
          <w:tcPr>
            <w:tcW w:w="2546" w:type="dxa"/>
            <w:vAlign w:val="bottom"/>
          </w:tcPr>
          <w:p w:rsidR="00B92A8F" w:rsidRDefault="00B92A8F" w:rsidP="00077EBB">
            <w:pPr>
              <w:spacing w:before="60" w:after="60"/>
              <w:ind w:right="818"/>
              <w:jc w:val="right"/>
              <w:rPr>
                <w:szCs w:val="24"/>
              </w:rPr>
            </w:pPr>
            <w:r>
              <w:rPr>
                <w:szCs w:val="24"/>
              </w:rPr>
              <w:t>0,03</w:t>
            </w:r>
          </w:p>
        </w:tc>
      </w:tr>
      <w:tr w:rsidR="00B92A8F" w:rsidTr="00077EBB">
        <w:tc>
          <w:tcPr>
            <w:tcW w:w="828" w:type="dxa"/>
          </w:tcPr>
          <w:p w:rsidR="00B92A8F" w:rsidRDefault="00B92A8F" w:rsidP="00077EBB">
            <w:pPr>
              <w:spacing w:before="60" w:after="60"/>
              <w:rPr>
                <w:szCs w:val="24"/>
              </w:rPr>
            </w:pPr>
            <w:r>
              <w:rPr>
                <w:szCs w:val="24"/>
              </w:rPr>
              <w:t>3.</w:t>
            </w:r>
          </w:p>
        </w:tc>
        <w:tc>
          <w:tcPr>
            <w:tcW w:w="5220" w:type="dxa"/>
          </w:tcPr>
          <w:p w:rsidR="00B92A8F" w:rsidRDefault="00B92A8F" w:rsidP="00077EBB">
            <w:pPr>
              <w:spacing w:before="60" w:after="60"/>
              <w:rPr>
                <w:szCs w:val="24"/>
              </w:rPr>
            </w:pPr>
            <w:r>
              <w:rPr>
                <w:szCs w:val="24"/>
              </w:rPr>
              <w:t>M</w:t>
            </w:r>
            <w:r w:rsidRPr="00B92A8F">
              <w:rPr>
                <w:szCs w:val="24"/>
              </w:rPr>
              <w:t>alformations congénitales</w:t>
            </w:r>
          </w:p>
        </w:tc>
        <w:tc>
          <w:tcPr>
            <w:tcW w:w="900" w:type="dxa"/>
            <w:vAlign w:val="bottom"/>
          </w:tcPr>
          <w:p w:rsidR="00B92A8F" w:rsidRDefault="00B92A8F" w:rsidP="00077EBB">
            <w:pPr>
              <w:spacing w:before="60" w:after="60"/>
              <w:ind w:right="252"/>
              <w:jc w:val="right"/>
              <w:rPr>
                <w:szCs w:val="24"/>
              </w:rPr>
            </w:pPr>
            <w:r>
              <w:rPr>
                <w:szCs w:val="24"/>
              </w:rPr>
              <w:t>17</w:t>
            </w:r>
          </w:p>
        </w:tc>
        <w:tc>
          <w:tcPr>
            <w:tcW w:w="2546" w:type="dxa"/>
            <w:vAlign w:val="bottom"/>
          </w:tcPr>
          <w:p w:rsidR="00B92A8F" w:rsidRDefault="00B92A8F" w:rsidP="00077EBB">
            <w:pPr>
              <w:spacing w:before="60" w:after="60"/>
              <w:ind w:right="818"/>
              <w:jc w:val="right"/>
              <w:rPr>
                <w:szCs w:val="24"/>
              </w:rPr>
            </w:pPr>
            <w:r>
              <w:rPr>
                <w:szCs w:val="24"/>
              </w:rPr>
              <w:t>0,03</w:t>
            </w:r>
          </w:p>
        </w:tc>
      </w:tr>
      <w:tr w:rsidR="00B92A8F" w:rsidTr="00077EBB">
        <w:tc>
          <w:tcPr>
            <w:tcW w:w="828" w:type="dxa"/>
          </w:tcPr>
          <w:p w:rsidR="00B92A8F" w:rsidRDefault="00B92A8F" w:rsidP="00077EBB">
            <w:pPr>
              <w:spacing w:before="60" w:after="60"/>
              <w:rPr>
                <w:szCs w:val="24"/>
              </w:rPr>
            </w:pPr>
            <w:r>
              <w:rPr>
                <w:szCs w:val="24"/>
              </w:rPr>
              <w:t>4.</w:t>
            </w:r>
          </w:p>
        </w:tc>
        <w:tc>
          <w:tcPr>
            <w:tcW w:w="5220" w:type="dxa"/>
          </w:tcPr>
          <w:p w:rsidR="00B92A8F" w:rsidRDefault="00B92A8F" w:rsidP="00077EBB">
            <w:pPr>
              <w:spacing w:before="60" w:after="60"/>
              <w:rPr>
                <w:szCs w:val="24"/>
              </w:rPr>
            </w:pPr>
            <w:r w:rsidRPr="00B92A8F">
              <w:rPr>
                <w:szCs w:val="24"/>
              </w:rPr>
              <w:t>Autres troubles (à l’exclusion de 5)</w:t>
            </w:r>
          </w:p>
        </w:tc>
        <w:tc>
          <w:tcPr>
            <w:tcW w:w="900" w:type="dxa"/>
            <w:vAlign w:val="bottom"/>
          </w:tcPr>
          <w:p w:rsidR="00B92A8F" w:rsidRDefault="00B92A8F" w:rsidP="00077EBB">
            <w:pPr>
              <w:spacing w:before="60" w:after="60"/>
              <w:ind w:right="252"/>
              <w:jc w:val="right"/>
              <w:rPr>
                <w:szCs w:val="24"/>
              </w:rPr>
            </w:pPr>
            <w:r>
              <w:rPr>
                <w:szCs w:val="24"/>
              </w:rPr>
              <w:t>17</w:t>
            </w:r>
          </w:p>
        </w:tc>
        <w:tc>
          <w:tcPr>
            <w:tcW w:w="2546" w:type="dxa"/>
            <w:vAlign w:val="bottom"/>
          </w:tcPr>
          <w:p w:rsidR="00B92A8F" w:rsidRDefault="00B92A8F" w:rsidP="00077EBB">
            <w:pPr>
              <w:spacing w:before="60" w:after="60"/>
              <w:ind w:right="818"/>
              <w:jc w:val="right"/>
              <w:rPr>
                <w:szCs w:val="24"/>
              </w:rPr>
            </w:pPr>
            <w:r>
              <w:rPr>
                <w:szCs w:val="24"/>
              </w:rPr>
              <w:t>0,01</w:t>
            </w:r>
          </w:p>
        </w:tc>
      </w:tr>
      <w:tr w:rsidR="00B92A8F" w:rsidTr="00077EBB">
        <w:tc>
          <w:tcPr>
            <w:tcW w:w="828" w:type="dxa"/>
          </w:tcPr>
          <w:p w:rsidR="00B92A8F" w:rsidRDefault="00B92A8F" w:rsidP="00077EBB">
            <w:pPr>
              <w:spacing w:before="60" w:after="60"/>
              <w:rPr>
                <w:szCs w:val="24"/>
              </w:rPr>
            </w:pPr>
            <w:r>
              <w:rPr>
                <w:szCs w:val="24"/>
              </w:rPr>
              <w:t>5.</w:t>
            </w:r>
          </w:p>
        </w:tc>
        <w:tc>
          <w:tcPr>
            <w:tcW w:w="5220" w:type="dxa"/>
          </w:tcPr>
          <w:p w:rsidR="00B92A8F" w:rsidRDefault="00B92A8F" w:rsidP="00077EBB">
            <w:pPr>
              <w:spacing w:before="60" w:after="60"/>
              <w:rPr>
                <w:szCs w:val="24"/>
              </w:rPr>
            </w:pPr>
            <w:r w:rsidRPr="00B92A8F">
              <w:rPr>
                <w:szCs w:val="24"/>
              </w:rPr>
              <w:t>Maladies de l’appareil respiratoire, circulatoire et maladies cardiaques</w:t>
            </w:r>
          </w:p>
        </w:tc>
        <w:tc>
          <w:tcPr>
            <w:tcW w:w="900" w:type="dxa"/>
            <w:vAlign w:val="bottom"/>
          </w:tcPr>
          <w:p w:rsidR="00B92A8F" w:rsidRDefault="00B92A8F" w:rsidP="00077EBB">
            <w:pPr>
              <w:spacing w:before="60" w:after="60"/>
              <w:ind w:right="252"/>
              <w:jc w:val="right"/>
              <w:rPr>
                <w:szCs w:val="24"/>
              </w:rPr>
            </w:pPr>
            <w:r>
              <w:rPr>
                <w:szCs w:val="24"/>
              </w:rPr>
              <w:t>11</w:t>
            </w:r>
          </w:p>
        </w:tc>
        <w:tc>
          <w:tcPr>
            <w:tcW w:w="2546" w:type="dxa"/>
            <w:vAlign w:val="bottom"/>
          </w:tcPr>
          <w:p w:rsidR="00B92A8F" w:rsidRDefault="00B92A8F" w:rsidP="00077EBB">
            <w:pPr>
              <w:spacing w:before="60" w:after="60"/>
              <w:ind w:right="818"/>
              <w:jc w:val="right"/>
              <w:rPr>
                <w:szCs w:val="24"/>
              </w:rPr>
            </w:pPr>
            <w:r>
              <w:rPr>
                <w:szCs w:val="24"/>
              </w:rPr>
              <w:t>0,01</w:t>
            </w:r>
          </w:p>
        </w:tc>
      </w:tr>
      <w:tr w:rsidR="00B92A8F" w:rsidTr="00077EBB">
        <w:tc>
          <w:tcPr>
            <w:tcW w:w="828" w:type="dxa"/>
          </w:tcPr>
          <w:p w:rsidR="00B92A8F" w:rsidRDefault="00B92A8F" w:rsidP="00077EBB">
            <w:pPr>
              <w:spacing w:before="60" w:after="60"/>
              <w:rPr>
                <w:szCs w:val="24"/>
              </w:rPr>
            </w:pPr>
            <w:r>
              <w:rPr>
                <w:szCs w:val="24"/>
              </w:rPr>
              <w:t>Total</w:t>
            </w:r>
          </w:p>
        </w:tc>
        <w:tc>
          <w:tcPr>
            <w:tcW w:w="5220" w:type="dxa"/>
          </w:tcPr>
          <w:p w:rsidR="00B92A8F" w:rsidRDefault="00B92A8F" w:rsidP="00077EBB">
            <w:pPr>
              <w:spacing w:before="60" w:after="60"/>
              <w:rPr>
                <w:szCs w:val="24"/>
              </w:rPr>
            </w:pPr>
          </w:p>
        </w:tc>
        <w:tc>
          <w:tcPr>
            <w:tcW w:w="900" w:type="dxa"/>
            <w:vAlign w:val="bottom"/>
          </w:tcPr>
          <w:p w:rsidR="00B92A8F" w:rsidRDefault="00B92A8F" w:rsidP="00077EBB">
            <w:pPr>
              <w:spacing w:before="60" w:after="60"/>
              <w:ind w:right="252"/>
              <w:jc w:val="right"/>
              <w:rPr>
                <w:szCs w:val="24"/>
              </w:rPr>
            </w:pPr>
            <w:r>
              <w:rPr>
                <w:szCs w:val="24"/>
              </w:rPr>
              <w:t>90</w:t>
            </w:r>
          </w:p>
        </w:tc>
        <w:tc>
          <w:tcPr>
            <w:tcW w:w="2546" w:type="dxa"/>
            <w:vAlign w:val="bottom"/>
          </w:tcPr>
          <w:p w:rsidR="00B92A8F" w:rsidRDefault="00B92A8F" w:rsidP="00077EBB">
            <w:pPr>
              <w:spacing w:before="60" w:after="60"/>
              <w:ind w:right="818"/>
              <w:jc w:val="right"/>
              <w:rPr>
                <w:szCs w:val="24"/>
              </w:rPr>
            </w:pPr>
            <w:r>
              <w:rPr>
                <w:szCs w:val="24"/>
              </w:rPr>
              <w:t>0,12</w:t>
            </w:r>
          </w:p>
        </w:tc>
      </w:tr>
    </w:tbl>
    <w:p w:rsidR="00BE70C9" w:rsidRPr="00BE70C9" w:rsidRDefault="00BE70C9" w:rsidP="00B92A8F">
      <w:pPr>
        <w:spacing w:before="240" w:after="240"/>
        <w:rPr>
          <w:szCs w:val="24"/>
          <w:u w:val="single"/>
        </w:rPr>
      </w:pPr>
      <w:r w:rsidRPr="00BE70C9">
        <w:rPr>
          <w:szCs w:val="24"/>
          <w:u w:val="single"/>
        </w:rPr>
        <w:t>Tranche d</w:t>
      </w:r>
      <w:r w:rsidR="002B0390">
        <w:rPr>
          <w:szCs w:val="24"/>
          <w:u w:val="single"/>
        </w:rPr>
        <w:t>’</w:t>
      </w:r>
      <w:r w:rsidRPr="00BE70C9">
        <w:rPr>
          <w:szCs w:val="24"/>
          <w:u w:val="single"/>
        </w:rPr>
        <w:t>âges des 15-24 ans</w:t>
      </w:r>
    </w:p>
    <w:p w:rsidR="00BE70C9" w:rsidRDefault="00BE70C9" w:rsidP="00635B03">
      <w:pPr>
        <w:tabs>
          <w:tab w:val="left" w:pos="567"/>
        </w:tabs>
        <w:spacing w:after="240"/>
        <w:rPr>
          <w:szCs w:val="24"/>
        </w:rPr>
      </w:pPr>
      <w:r>
        <w:rPr>
          <w:szCs w:val="24"/>
        </w:rPr>
        <w:t>103.</w:t>
      </w:r>
      <w:r>
        <w:rPr>
          <w:szCs w:val="24"/>
        </w:rPr>
        <w:tab/>
      </w:r>
      <w:r w:rsidR="00077B75">
        <w:rPr>
          <w:szCs w:val="24"/>
        </w:rPr>
        <w:t>Jusqu</w:t>
      </w:r>
      <w:r w:rsidR="002B0390">
        <w:rPr>
          <w:szCs w:val="24"/>
        </w:rPr>
        <w:t>’</w:t>
      </w:r>
      <w:r w:rsidR="00077B75">
        <w:rPr>
          <w:szCs w:val="24"/>
        </w:rPr>
        <w:t>à l</w:t>
      </w:r>
      <w:r w:rsidR="002B0390">
        <w:rPr>
          <w:szCs w:val="24"/>
        </w:rPr>
        <w:t>’</w:t>
      </w:r>
      <w:r w:rsidR="00077B75">
        <w:rPr>
          <w:szCs w:val="24"/>
        </w:rPr>
        <w:t xml:space="preserve">âge de 16 ans, la mortalité infantile est pratiquement la même pour les garçons et pour les filles, mais à partir de 16 ans, la mortalité des garçons augmente brutalement, alors que celle des filles demeure au </w:t>
      </w:r>
      <w:r w:rsidR="00A21CA2">
        <w:rPr>
          <w:szCs w:val="24"/>
        </w:rPr>
        <w:t xml:space="preserve">bas </w:t>
      </w:r>
      <w:r w:rsidR="00077B75">
        <w:rPr>
          <w:szCs w:val="24"/>
        </w:rPr>
        <w:t>niveau observé dans les autres tranches d</w:t>
      </w:r>
      <w:r w:rsidR="002B0390">
        <w:rPr>
          <w:szCs w:val="24"/>
        </w:rPr>
        <w:t>’</w:t>
      </w:r>
      <w:r w:rsidR="00077B75">
        <w:rPr>
          <w:szCs w:val="24"/>
        </w:rPr>
        <w:t>âges. De ce fait, parmi cette tranche d</w:t>
      </w:r>
      <w:r w:rsidR="002B0390">
        <w:rPr>
          <w:szCs w:val="24"/>
        </w:rPr>
        <w:t>’</w:t>
      </w:r>
      <w:r w:rsidR="00077B75">
        <w:rPr>
          <w:szCs w:val="24"/>
        </w:rPr>
        <w:t>âges, la mortalité des garçons est presque trois fois supérieure à celle des filles.</w:t>
      </w:r>
    </w:p>
    <w:p w:rsidR="00077B75" w:rsidRDefault="00077B75" w:rsidP="00635B03">
      <w:pPr>
        <w:tabs>
          <w:tab w:val="left" w:pos="567"/>
        </w:tabs>
        <w:spacing w:after="240"/>
        <w:rPr>
          <w:szCs w:val="24"/>
        </w:rPr>
      </w:pPr>
      <w:r>
        <w:rPr>
          <w:szCs w:val="24"/>
        </w:rPr>
        <w:t>104.</w:t>
      </w:r>
      <w:r>
        <w:rPr>
          <w:szCs w:val="24"/>
        </w:rPr>
        <w:tab/>
        <w:t>Le premier tableau indique globalement les principales causes de décès parmi la tranche d</w:t>
      </w:r>
      <w:r w:rsidR="002B0390">
        <w:rPr>
          <w:szCs w:val="24"/>
        </w:rPr>
        <w:t>’</w:t>
      </w:r>
      <w:r>
        <w:rPr>
          <w:szCs w:val="24"/>
        </w:rPr>
        <w:t xml:space="preserve">âges des 15-24 ans et ainsi, il inclut des causes de décès qui concernent très peu les </w:t>
      </w:r>
      <w:r w:rsidR="009F7361">
        <w:rPr>
          <w:szCs w:val="24"/>
        </w:rPr>
        <w:t>jeunes femmes</w:t>
      </w:r>
      <w:r>
        <w:rPr>
          <w:szCs w:val="24"/>
        </w:rPr>
        <w:t>.</w:t>
      </w:r>
      <w:r w:rsidR="009F7361">
        <w:rPr>
          <w:szCs w:val="24"/>
        </w:rPr>
        <w:t xml:space="preserve"> Par exemple, l</w:t>
      </w:r>
      <w:r w:rsidR="002B0390">
        <w:rPr>
          <w:szCs w:val="24"/>
        </w:rPr>
        <w:t>’</w:t>
      </w:r>
      <w:r w:rsidR="009F7361">
        <w:rPr>
          <w:szCs w:val="24"/>
        </w:rPr>
        <w:t>homicide est la première cause de mortalité pour cette tranche d</w:t>
      </w:r>
      <w:r w:rsidR="002B0390">
        <w:rPr>
          <w:szCs w:val="24"/>
        </w:rPr>
        <w:t>’</w:t>
      </w:r>
      <w:r w:rsidR="009F7361">
        <w:rPr>
          <w:szCs w:val="24"/>
        </w:rPr>
        <w:t>âges, alors qu</w:t>
      </w:r>
      <w:r w:rsidR="002B0390">
        <w:rPr>
          <w:szCs w:val="24"/>
        </w:rPr>
        <w:t>’</w:t>
      </w:r>
      <w:r w:rsidR="009F7361">
        <w:rPr>
          <w:szCs w:val="24"/>
        </w:rPr>
        <w:t>entre 1998 et 2000, pas une seule jeune femme de 15 à 24 ans n</w:t>
      </w:r>
      <w:r w:rsidR="002B0390">
        <w:rPr>
          <w:szCs w:val="24"/>
        </w:rPr>
        <w:t>’</w:t>
      </w:r>
      <w:r w:rsidR="009F7361">
        <w:rPr>
          <w:szCs w:val="24"/>
        </w:rPr>
        <w:t>a été assassinée à Curaçao</w:t>
      </w:r>
      <w:r w:rsidR="008F1E73">
        <w:rPr>
          <w:szCs w:val="24"/>
        </w:rPr>
        <w:t>;</w:t>
      </w:r>
      <w:r w:rsidR="009F7361">
        <w:rPr>
          <w:szCs w:val="24"/>
        </w:rPr>
        <w:t xml:space="preserve"> les 12 victimes étaient toutes des jeunes hommes.</w:t>
      </w:r>
    </w:p>
    <w:p w:rsidR="009F7361" w:rsidRDefault="009F7361" w:rsidP="00635B03">
      <w:pPr>
        <w:tabs>
          <w:tab w:val="left" w:pos="567"/>
        </w:tabs>
        <w:spacing w:after="240"/>
        <w:rPr>
          <w:szCs w:val="24"/>
        </w:rPr>
      </w:pPr>
      <w:r>
        <w:rPr>
          <w:szCs w:val="24"/>
        </w:rPr>
        <w:t>105.</w:t>
      </w:r>
      <w:r>
        <w:rPr>
          <w:szCs w:val="24"/>
        </w:rPr>
        <w:tab/>
        <w:t>Les deuxième et troisième tableaux indiquent respectivement les principales causes de mortalité parmi les jeunes hommes et les principales causes de mortalité parmi les jeunes femmes. Pour les femmes de cette tranche d</w:t>
      </w:r>
      <w:r w:rsidR="002B0390">
        <w:rPr>
          <w:szCs w:val="24"/>
        </w:rPr>
        <w:t>’</w:t>
      </w:r>
      <w:r>
        <w:rPr>
          <w:szCs w:val="24"/>
        </w:rPr>
        <w:t>âges, la principale cause de mortalité est l</w:t>
      </w:r>
      <w:r w:rsidR="002B0390">
        <w:rPr>
          <w:szCs w:val="24"/>
        </w:rPr>
        <w:t>’</w:t>
      </w:r>
      <w:r>
        <w:rPr>
          <w:szCs w:val="24"/>
        </w:rPr>
        <w:t xml:space="preserve">accident de la </w:t>
      </w:r>
      <w:r w:rsidR="001E0C62">
        <w:rPr>
          <w:szCs w:val="24"/>
        </w:rPr>
        <w:t>circulation</w:t>
      </w:r>
      <w:r w:rsidR="008F1E73">
        <w:rPr>
          <w:szCs w:val="24"/>
        </w:rPr>
        <w:t>;</w:t>
      </w:r>
      <w:r>
        <w:rPr>
          <w:szCs w:val="24"/>
        </w:rPr>
        <w:t xml:space="preserve"> ceci étant, entre 1998 et 2000, il y a eu plus d</w:t>
      </w:r>
      <w:r w:rsidR="002B0390">
        <w:rPr>
          <w:szCs w:val="24"/>
        </w:rPr>
        <w:t>’</w:t>
      </w:r>
      <w:r>
        <w:rPr>
          <w:szCs w:val="24"/>
        </w:rPr>
        <w:t xml:space="preserve">hommes que de femmes tués dans des accidents de la route (trois femmes et huit hommes âgés de 15 à 24 ans). </w:t>
      </w:r>
    </w:p>
    <w:p w:rsidR="009F7361" w:rsidRDefault="009F7361" w:rsidP="00077EBB">
      <w:pPr>
        <w:spacing w:after="240"/>
        <w:jc w:val="center"/>
        <w:rPr>
          <w:b/>
          <w:szCs w:val="24"/>
        </w:rPr>
      </w:pPr>
      <w:r w:rsidRPr="009F7361">
        <w:rPr>
          <w:b/>
          <w:szCs w:val="24"/>
        </w:rPr>
        <w:t>Cinq pr</w:t>
      </w:r>
      <w:r w:rsidR="00A21CA2">
        <w:rPr>
          <w:b/>
          <w:szCs w:val="24"/>
        </w:rPr>
        <w:t>emières</w:t>
      </w:r>
      <w:r w:rsidRPr="009F7361">
        <w:rPr>
          <w:b/>
          <w:szCs w:val="24"/>
        </w:rPr>
        <w:t xml:space="preserve"> causes de mortalité parmi les jeunes âgés de 15 à 24 ans</w:t>
      </w:r>
      <w:r w:rsidR="00077EBB">
        <w:rPr>
          <w:b/>
          <w:szCs w:val="24"/>
        </w:rPr>
        <w:br/>
      </w:r>
      <w:r w:rsidRPr="009F7361">
        <w:rPr>
          <w:b/>
          <w:szCs w:val="24"/>
        </w:rPr>
        <w:t>entre 1998 et 2000</w:t>
      </w:r>
    </w:p>
    <w:tbl>
      <w:tblPr>
        <w:tblStyle w:val="TableGrid"/>
        <w:tblW w:w="0" w:type="auto"/>
        <w:tblLook w:val="01E0" w:firstRow="1" w:lastRow="1" w:firstColumn="1" w:lastColumn="1" w:noHBand="0" w:noVBand="0"/>
      </w:tblPr>
      <w:tblGrid>
        <w:gridCol w:w="828"/>
        <w:gridCol w:w="5220"/>
        <w:gridCol w:w="900"/>
        <w:gridCol w:w="2546"/>
      </w:tblGrid>
      <w:tr w:rsidR="00077EBB" w:rsidTr="00077EBB">
        <w:tc>
          <w:tcPr>
            <w:tcW w:w="828" w:type="dxa"/>
          </w:tcPr>
          <w:p w:rsidR="00077EBB" w:rsidRDefault="00077EBB" w:rsidP="00077EBB">
            <w:pPr>
              <w:keepNext/>
              <w:spacing w:before="60" w:after="60"/>
              <w:jc w:val="center"/>
              <w:rPr>
                <w:szCs w:val="24"/>
              </w:rPr>
            </w:pPr>
          </w:p>
        </w:tc>
        <w:tc>
          <w:tcPr>
            <w:tcW w:w="5220" w:type="dxa"/>
          </w:tcPr>
          <w:p w:rsidR="00077EBB" w:rsidRDefault="00077EBB" w:rsidP="00077EBB">
            <w:pPr>
              <w:keepNext/>
              <w:spacing w:before="60" w:after="60"/>
              <w:jc w:val="center"/>
              <w:rPr>
                <w:szCs w:val="24"/>
              </w:rPr>
            </w:pPr>
            <w:r>
              <w:rPr>
                <w:szCs w:val="24"/>
              </w:rPr>
              <w:t>Cause</w:t>
            </w:r>
          </w:p>
        </w:tc>
        <w:tc>
          <w:tcPr>
            <w:tcW w:w="900" w:type="dxa"/>
          </w:tcPr>
          <w:p w:rsidR="00077EBB" w:rsidRDefault="00077EBB" w:rsidP="00077EBB">
            <w:pPr>
              <w:spacing w:before="60" w:after="60"/>
              <w:jc w:val="center"/>
              <w:rPr>
                <w:szCs w:val="24"/>
              </w:rPr>
            </w:pPr>
            <w:r>
              <w:rPr>
                <w:szCs w:val="24"/>
              </w:rPr>
              <w:t>%</w:t>
            </w:r>
          </w:p>
        </w:tc>
        <w:tc>
          <w:tcPr>
            <w:tcW w:w="2546" w:type="dxa"/>
          </w:tcPr>
          <w:p w:rsidR="00077EBB" w:rsidRDefault="00077EBB" w:rsidP="00077EBB">
            <w:pPr>
              <w:spacing w:before="60" w:after="60"/>
              <w:jc w:val="center"/>
              <w:rPr>
                <w:szCs w:val="24"/>
              </w:rPr>
            </w:pPr>
            <w:r>
              <w:rPr>
                <w:szCs w:val="24"/>
              </w:rPr>
              <w:t>Taux brut de mortalité</w:t>
            </w:r>
            <w:r w:rsidR="00D84172">
              <w:rPr>
                <w:rStyle w:val="FootnoteReference"/>
                <w:szCs w:val="24"/>
              </w:rPr>
              <w:footnoteReference w:id="24"/>
            </w:r>
          </w:p>
        </w:tc>
      </w:tr>
      <w:tr w:rsidR="00077EBB" w:rsidTr="00077EBB">
        <w:tc>
          <w:tcPr>
            <w:tcW w:w="828" w:type="dxa"/>
          </w:tcPr>
          <w:p w:rsidR="00077EBB" w:rsidRDefault="00077EBB" w:rsidP="00077EBB">
            <w:pPr>
              <w:keepNext/>
              <w:spacing w:before="60" w:after="60"/>
              <w:rPr>
                <w:szCs w:val="24"/>
              </w:rPr>
            </w:pPr>
            <w:r>
              <w:rPr>
                <w:szCs w:val="24"/>
              </w:rPr>
              <w:t>1.</w:t>
            </w:r>
          </w:p>
        </w:tc>
        <w:tc>
          <w:tcPr>
            <w:tcW w:w="5220" w:type="dxa"/>
          </w:tcPr>
          <w:p w:rsidR="00077EBB" w:rsidRPr="00B92A8F" w:rsidRDefault="00077EBB" w:rsidP="00077EBB">
            <w:pPr>
              <w:keepNext/>
              <w:spacing w:before="60" w:after="60"/>
              <w:rPr>
                <w:szCs w:val="24"/>
              </w:rPr>
            </w:pPr>
            <w:r w:rsidRPr="00077EBB">
              <w:rPr>
                <w:szCs w:val="24"/>
              </w:rPr>
              <w:t>Homicide, coups et blessures intentionnels</w:t>
            </w:r>
          </w:p>
        </w:tc>
        <w:tc>
          <w:tcPr>
            <w:tcW w:w="900" w:type="dxa"/>
            <w:vAlign w:val="bottom"/>
          </w:tcPr>
          <w:p w:rsidR="00077EBB" w:rsidRDefault="00077EBB" w:rsidP="00077EBB">
            <w:pPr>
              <w:spacing w:before="60" w:after="60"/>
              <w:ind w:right="252"/>
              <w:jc w:val="right"/>
              <w:rPr>
                <w:szCs w:val="24"/>
              </w:rPr>
            </w:pPr>
            <w:r>
              <w:rPr>
                <w:szCs w:val="24"/>
              </w:rPr>
              <w:t>29</w:t>
            </w:r>
          </w:p>
        </w:tc>
        <w:tc>
          <w:tcPr>
            <w:tcW w:w="2546" w:type="dxa"/>
            <w:vAlign w:val="bottom"/>
          </w:tcPr>
          <w:p w:rsidR="00077EBB" w:rsidRDefault="00077EBB" w:rsidP="00077EBB">
            <w:pPr>
              <w:spacing w:before="60" w:after="60"/>
              <w:ind w:right="818"/>
              <w:jc w:val="right"/>
              <w:rPr>
                <w:szCs w:val="24"/>
              </w:rPr>
            </w:pPr>
            <w:r>
              <w:rPr>
                <w:szCs w:val="24"/>
              </w:rPr>
              <w:t>0,2</w:t>
            </w:r>
          </w:p>
        </w:tc>
      </w:tr>
      <w:tr w:rsidR="00077EBB" w:rsidTr="00077EBB">
        <w:tc>
          <w:tcPr>
            <w:tcW w:w="828" w:type="dxa"/>
          </w:tcPr>
          <w:p w:rsidR="00077EBB" w:rsidRDefault="00077EBB" w:rsidP="00077EBB">
            <w:pPr>
              <w:spacing w:before="60" w:after="60"/>
              <w:rPr>
                <w:szCs w:val="24"/>
              </w:rPr>
            </w:pPr>
            <w:r>
              <w:rPr>
                <w:szCs w:val="24"/>
              </w:rPr>
              <w:t>2.</w:t>
            </w:r>
          </w:p>
        </w:tc>
        <w:tc>
          <w:tcPr>
            <w:tcW w:w="5220" w:type="dxa"/>
          </w:tcPr>
          <w:p w:rsidR="00077EBB" w:rsidRDefault="00077EBB" w:rsidP="00077EBB">
            <w:pPr>
              <w:spacing w:before="60" w:after="60"/>
              <w:rPr>
                <w:szCs w:val="24"/>
              </w:rPr>
            </w:pPr>
            <w:r w:rsidRPr="00077EBB">
              <w:rPr>
                <w:szCs w:val="24"/>
              </w:rPr>
              <w:t>Accidents de la circulation</w:t>
            </w:r>
          </w:p>
        </w:tc>
        <w:tc>
          <w:tcPr>
            <w:tcW w:w="900" w:type="dxa"/>
            <w:vAlign w:val="bottom"/>
          </w:tcPr>
          <w:p w:rsidR="00077EBB" w:rsidRDefault="00077EBB" w:rsidP="00077EBB">
            <w:pPr>
              <w:spacing w:before="60" w:after="60"/>
              <w:ind w:right="252"/>
              <w:jc w:val="right"/>
              <w:rPr>
                <w:szCs w:val="24"/>
              </w:rPr>
            </w:pPr>
            <w:r>
              <w:rPr>
                <w:szCs w:val="24"/>
              </w:rPr>
              <w:t>21</w:t>
            </w:r>
          </w:p>
        </w:tc>
        <w:tc>
          <w:tcPr>
            <w:tcW w:w="2546" w:type="dxa"/>
            <w:vAlign w:val="bottom"/>
          </w:tcPr>
          <w:p w:rsidR="00077EBB" w:rsidRDefault="00077EBB" w:rsidP="00077EBB">
            <w:pPr>
              <w:spacing w:before="60" w:after="60"/>
              <w:ind w:right="818"/>
              <w:jc w:val="right"/>
              <w:rPr>
                <w:szCs w:val="24"/>
              </w:rPr>
            </w:pPr>
            <w:r>
              <w:rPr>
                <w:szCs w:val="24"/>
              </w:rPr>
              <w:t>0,2</w:t>
            </w:r>
          </w:p>
        </w:tc>
      </w:tr>
      <w:tr w:rsidR="00077EBB" w:rsidTr="00077EBB">
        <w:tc>
          <w:tcPr>
            <w:tcW w:w="828" w:type="dxa"/>
          </w:tcPr>
          <w:p w:rsidR="00077EBB" w:rsidRDefault="00077EBB" w:rsidP="00077EBB">
            <w:pPr>
              <w:spacing w:before="60" w:after="60"/>
              <w:rPr>
                <w:szCs w:val="24"/>
              </w:rPr>
            </w:pPr>
            <w:r>
              <w:rPr>
                <w:szCs w:val="24"/>
              </w:rPr>
              <w:t>3.</w:t>
            </w:r>
          </w:p>
        </w:tc>
        <w:tc>
          <w:tcPr>
            <w:tcW w:w="5220" w:type="dxa"/>
          </w:tcPr>
          <w:p w:rsidR="00077EBB" w:rsidRDefault="00077EBB" w:rsidP="00077EBB">
            <w:pPr>
              <w:spacing w:before="60" w:after="60"/>
              <w:rPr>
                <w:szCs w:val="24"/>
              </w:rPr>
            </w:pPr>
            <w:r w:rsidRPr="00077EBB">
              <w:rPr>
                <w:szCs w:val="24"/>
              </w:rPr>
              <w:t>Affections diverses (4 exclues)</w:t>
            </w:r>
          </w:p>
        </w:tc>
        <w:tc>
          <w:tcPr>
            <w:tcW w:w="900" w:type="dxa"/>
            <w:vAlign w:val="bottom"/>
          </w:tcPr>
          <w:p w:rsidR="00077EBB" w:rsidRDefault="00077EBB" w:rsidP="00077EBB">
            <w:pPr>
              <w:spacing w:before="60" w:after="60"/>
              <w:ind w:right="252"/>
              <w:jc w:val="right"/>
              <w:rPr>
                <w:szCs w:val="24"/>
              </w:rPr>
            </w:pPr>
            <w:r>
              <w:rPr>
                <w:szCs w:val="24"/>
              </w:rPr>
              <w:t>8</w:t>
            </w:r>
          </w:p>
        </w:tc>
        <w:tc>
          <w:tcPr>
            <w:tcW w:w="2546" w:type="dxa"/>
            <w:vAlign w:val="bottom"/>
          </w:tcPr>
          <w:p w:rsidR="00077EBB" w:rsidRDefault="00077EBB" w:rsidP="00077EBB">
            <w:pPr>
              <w:spacing w:before="60" w:after="60"/>
              <w:ind w:right="818"/>
              <w:jc w:val="right"/>
              <w:rPr>
                <w:szCs w:val="24"/>
              </w:rPr>
            </w:pPr>
            <w:r>
              <w:rPr>
                <w:szCs w:val="24"/>
              </w:rPr>
              <w:t>0,1</w:t>
            </w:r>
          </w:p>
        </w:tc>
      </w:tr>
      <w:tr w:rsidR="00077EBB" w:rsidTr="00077EBB">
        <w:tc>
          <w:tcPr>
            <w:tcW w:w="828" w:type="dxa"/>
          </w:tcPr>
          <w:p w:rsidR="00077EBB" w:rsidRDefault="00077EBB" w:rsidP="00077EBB">
            <w:pPr>
              <w:spacing w:before="60" w:after="60"/>
              <w:rPr>
                <w:szCs w:val="24"/>
              </w:rPr>
            </w:pPr>
            <w:r>
              <w:rPr>
                <w:szCs w:val="24"/>
              </w:rPr>
              <w:t>4.</w:t>
            </w:r>
          </w:p>
        </w:tc>
        <w:tc>
          <w:tcPr>
            <w:tcW w:w="5220" w:type="dxa"/>
          </w:tcPr>
          <w:p w:rsidR="00077EBB" w:rsidRDefault="00077EBB" w:rsidP="00077EBB">
            <w:pPr>
              <w:spacing w:before="60" w:after="60"/>
              <w:rPr>
                <w:szCs w:val="24"/>
              </w:rPr>
            </w:pPr>
            <w:r w:rsidRPr="00077EBB">
              <w:rPr>
                <w:szCs w:val="24"/>
              </w:rPr>
              <w:t>Maladies de l’appareil respiratoire, circulatoire et maladies cardiaques</w:t>
            </w:r>
          </w:p>
        </w:tc>
        <w:tc>
          <w:tcPr>
            <w:tcW w:w="900" w:type="dxa"/>
            <w:vAlign w:val="bottom"/>
          </w:tcPr>
          <w:p w:rsidR="00077EBB" w:rsidRDefault="00077EBB" w:rsidP="00077EBB">
            <w:pPr>
              <w:spacing w:before="60" w:after="60"/>
              <w:ind w:right="252"/>
              <w:jc w:val="right"/>
              <w:rPr>
                <w:szCs w:val="24"/>
              </w:rPr>
            </w:pPr>
            <w:r>
              <w:rPr>
                <w:szCs w:val="24"/>
              </w:rPr>
              <w:t>6</w:t>
            </w:r>
          </w:p>
        </w:tc>
        <w:tc>
          <w:tcPr>
            <w:tcW w:w="2546" w:type="dxa"/>
            <w:vAlign w:val="bottom"/>
          </w:tcPr>
          <w:p w:rsidR="00077EBB" w:rsidRDefault="00077EBB" w:rsidP="00077EBB">
            <w:pPr>
              <w:spacing w:before="60" w:after="60"/>
              <w:ind w:right="818"/>
              <w:jc w:val="right"/>
              <w:rPr>
                <w:szCs w:val="24"/>
              </w:rPr>
            </w:pPr>
            <w:r>
              <w:rPr>
                <w:szCs w:val="24"/>
              </w:rPr>
              <w:t>0,1</w:t>
            </w:r>
          </w:p>
        </w:tc>
      </w:tr>
      <w:tr w:rsidR="00077EBB" w:rsidTr="00077EBB">
        <w:tc>
          <w:tcPr>
            <w:tcW w:w="828" w:type="dxa"/>
          </w:tcPr>
          <w:p w:rsidR="00077EBB" w:rsidRDefault="00077EBB" w:rsidP="00077EBB">
            <w:pPr>
              <w:spacing w:before="60" w:after="60"/>
              <w:rPr>
                <w:szCs w:val="24"/>
              </w:rPr>
            </w:pPr>
            <w:r>
              <w:rPr>
                <w:szCs w:val="24"/>
              </w:rPr>
              <w:t>5.</w:t>
            </w:r>
          </w:p>
        </w:tc>
        <w:tc>
          <w:tcPr>
            <w:tcW w:w="5220" w:type="dxa"/>
          </w:tcPr>
          <w:p w:rsidR="00077EBB" w:rsidRDefault="00077EBB" w:rsidP="00077EBB">
            <w:pPr>
              <w:spacing w:before="60" w:after="60"/>
              <w:rPr>
                <w:szCs w:val="24"/>
              </w:rPr>
            </w:pPr>
            <w:r w:rsidRPr="00077EBB">
              <w:rPr>
                <w:szCs w:val="24"/>
              </w:rPr>
              <w:t>Autres causes exogènes</w:t>
            </w:r>
          </w:p>
        </w:tc>
        <w:tc>
          <w:tcPr>
            <w:tcW w:w="900" w:type="dxa"/>
            <w:vAlign w:val="bottom"/>
          </w:tcPr>
          <w:p w:rsidR="00077EBB" w:rsidRDefault="00077EBB" w:rsidP="00077EBB">
            <w:pPr>
              <w:spacing w:before="60" w:after="60"/>
              <w:ind w:right="252"/>
              <w:jc w:val="right"/>
              <w:rPr>
                <w:szCs w:val="24"/>
              </w:rPr>
            </w:pPr>
            <w:r>
              <w:rPr>
                <w:szCs w:val="24"/>
              </w:rPr>
              <w:t>5</w:t>
            </w:r>
          </w:p>
        </w:tc>
        <w:tc>
          <w:tcPr>
            <w:tcW w:w="2546" w:type="dxa"/>
            <w:vAlign w:val="bottom"/>
          </w:tcPr>
          <w:p w:rsidR="00077EBB" w:rsidRDefault="00077EBB" w:rsidP="00077EBB">
            <w:pPr>
              <w:spacing w:before="60" w:after="60"/>
              <w:ind w:right="818"/>
              <w:jc w:val="right"/>
              <w:rPr>
                <w:szCs w:val="24"/>
              </w:rPr>
            </w:pPr>
            <w:r>
              <w:rPr>
                <w:szCs w:val="24"/>
              </w:rPr>
              <w:t>0,1</w:t>
            </w:r>
          </w:p>
        </w:tc>
      </w:tr>
      <w:tr w:rsidR="00077EBB" w:rsidTr="00077EBB">
        <w:tc>
          <w:tcPr>
            <w:tcW w:w="828" w:type="dxa"/>
          </w:tcPr>
          <w:p w:rsidR="00077EBB" w:rsidRDefault="00077EBB" w:rsidP="00077EBB">
            <w:pPr>
              <w:spacing w:before="60" w:after="60"/>
              <w:rPr>
                <w:szCs w:val="24"/>
              </w:rPr>
            </w:pPr>
            <w:r>
              <w:rPr>
                <w:szCs w:val="24"/>
              </w:rPr>
              <w:t>Total</w:t>
            </w:r>
          </w:p>
        </w:tc>
        <w:tc>
          <w:tcPr>
            <w:tcW w:w="5220" w:type="dxa"/>
          </w:tcPr>
          <w:p w:rsidR="00077EBB" w:rsidRDefault="00077EBB" w:rsidP="00077EBB">
            <w:pPr>
              <w:spacing w:before="60" w:after="60"/>
              <w:rPr>
                <w:szCs w:val="24"/>
              </w:rPr>
            </w:pPr>
          </w:p>
        </w:tc>
        <w:tc>
          <w:tcPr>
            <w:tcW w:w="900" w:type="dxa"/>
            <w:vAlign w:val="bottom"/>
          </w:tcPr>
          <w:p w:rsidR="00077EBB" w:rsidRDefault="00077EBB" w:rsidP="00077EBB">
            <w:pPr>
              <w:spacing w:before="60" w:after="60"/>
              <w:ind w:right="252"/>
              <w:jc w:val="right"/>
              <w:rPr>
                <w:szCs w:val="24"/>
              </w:rPr>
            </w:pPr>
            <w:r>
              <w:rPr>
                <w:szCs w:val="24"/>
              </w:rPr>
              <w:t>69</w:t>
            </w:r>
          </w:p>
        </w:tc>
        <w:tc>
          <w:tcPr>
            <w:tcW w:w="2546" w:type="dxa"/>
            <w:vAlign w:val="bottom"/>
          </w:tcPr>
          <w:p w:rsidR="00077EBB" w:rsidRDefault="00077EBB" w:rsidP="00077EBB">
            <w:pPr>
              <w:spacing w:before="60" w:after="60"/>
              <w:ind w:right="818"/>
              <w:jc w:val="right"/>
              <w:rPr>
                <w:szCs w:val="24"/>
              </w:rPr>
            </w:pPr>
            <w:r>
              <w:rPr>
                <w:szCs w:val="24"/>
              </w:rPr>
              <w:t>0,7</w:t>
            </w:r>
          </w:p>
        </w:tc>
      </w:tr>
    </w:tbl>
    <w:p w:rsidR="001E0C62" w:rsidRDefault="001E0C62" w:rsidP="00077EBB">
      <w:pPr>
        <w:keepNext/>
        <w:spacing w:before="240" w:after="240"/>
        <w:jc w:val="center"/>
        <w:rPr>
          <w:b/>
          <w:szCs w:val="24"/>
        </w:rPr>
      </w:pPr>
      <w:r w:rsidRPr="009F7361">
        <w:rPr>
          <w:b/>
          <w:szCs w:val="24"/>
        </w:rPr>
        <w:t>Cinq pr</w:t>
      </w:r>
      <w:r w:rsidR="00A21CA2">
        <w:rPr>
          <w:b/>
          <w:szCs w:val="24"/>
        </w:rPr>
        <w:t xml:space="preserve">emières </w:t>
      </w:r>
      <w:r w:rsidRPr="009F7361">
        <w:rPr>
          <w:b/>
          <w:szCs w:val="24"/>
        </w:rPr>
        <w:t xml:space="preserve">causes de mortalité parmi les jeunes </w:t>
      </w:r>
      <w:r>
        <w:rPr>
          <w:b/>
          <w:szCs w:val="24"/>
        </w:rPr>
        <w:t>hommes âgés</w:t>
      </w:r>
      <w:r w:rsidRPr="009F7361">
        <w:rPr>
          <w:b/>
          <w:szCs w:val="24"/>
        </w:rPr>
        <w:t xml:space="preserve"> de 15 à 24 ans</w:t>
      </w:r>
      <w:r w:rsidR="00077EBB">
        <w:rPr>
          <w:b/>
          <w:szCs w:val="24"/>
        </w:rPr>
        <w:br/>
      </w:r>
      <w:r w:rsidRPr="009F7361">
        <w:rPr>
          <w:b/>
          <w:szCs w:val="24"/>
        </w:rPr>
        <w:t>entre 1998 et 2000</w:t>
      </w:r>
    </w:p>
    <w:tbl>
      <w:tblPr>
        <w:tblStyle w:val="TableGrid"/>
        <w:tblW w:w="0" w:type="auto"/>
        <w:tblLook w:val="01E0" w:firstRow="1" w:lastRow="1" w:firstColumn="1" w:lastColumn="1" w:noHBand="0" w:noVBand="0"/>
      </w:tblPr>
      <w:tblGrid>
        <w:gridCol w:w="828"/>
        <w:gridCol w:w="5220"/>
        <w:gridCol w:w="900"/>
        <w:gridCol w:w="2546"/>
      </w:tblGrid>
      <w:tr w:rsidR="00077EBB" w:rsidTr="00077EBB">
        <w:tc>
          <w:tcPr>
            <w:tcW w:w="828" w:type="dxa"/>
          </w:tcPr>
          <w:p w:rsidR="00077EBB" w:rsidRDefault="00077EBB" w:rsidP="00077EBB">
            <w:pPr>
              <w:keepNext/>
              <w:spacing w:before="60" w:after="60"/>
              <w:jc w:val="center"/>
              <w:rPr>
                <w:szCs w:val="24"/>
              </w:rPr>
            </w:pPr>
          </w:p>
        </w:tc>
        <w:tc>
          <w:tcPr>
            <w:tcW w:w="5220" w:type="dxa"/>
          </w:tcPr>
          <w:p w:rsidR="00077EBB" w:rsidRDefault="00077EBB" w:rsidP="00077EBB">
            <w:pPr>
              <w:keepNext/>
              <w:spacing w:before="60" w:after="60"/>
              <w:jc w:val="center"/>
              <w:rPr>
                <w:szCs w:val="24"/>
              </w:rPr>
            </w:pPr>
            <w:r>
              <w:rPr>
                <w:szCs w:val="24"/>
              </w:rPr>
              <w:t>Cause</w:t>
            </w:r>
          </w:p>
        </w:tc>
        <w:tc>
          <w:tcPr>
            <w:tcW w:w="900" w:type="dxa"/>
          </w:tcPr>
          <w:p w:rsidR="00077EBB" w:rsidRDefault="00077EBB" w:rsidP="00077EBB">
            <w:pPr>
              <w:spacing w:before="60" w:after="60"/>
              <w:jc w:val="center"/>
              <w:rPr>
                <w:szCs w:val="24"/>
              </w:rPr>
            </w:pPr>
            <w:r>
              <w:rPr>
                <w:szCs w:val="24"/>
              </w:rPr>
              <w:t>%</w:t>
            </w:r>
          </w:p>
        </w:tc>
        <w:tc>
          <w:tcPr>
            <w:tcW w:w="2546" w:type="dxa"/>
          </w:tcPr>
          <w:p w:rsidR="00077EBB" w:rsidRDefault="00077EBB" w:rsidP="00077EBB">
            <w:pPr>
              <w:spacing w:before="60" w:after="60"/>
              <w:jc w:val="center"/>
              <w:rPr>
                <w:szCs w:val="24"/>
              </w:rPr>
            </w:pPr>
            <w:r>
              <w:rPr>
                <w:szCs w:val="24"/>
              </w:rPr>
              <w:t>Taux brut de mortalité</w:t>
            </w:r>
          </w:p>
        </w:tc>
      </w:tr>
      <w:tr w:rsidR="00077EBB" w:rsidTr="00077EBB">
        <w:tc>
          <w:tcPr>
            <w:tcW w:w="828" w:type="dxa"/>
          </w:tcPr>
          <w:p w:rsidR="00077EBB" w:rsidRDefault="00077EBB" w:rsidP="00077EBB">
            <w:pPr>
              <w:keepNext/>
              <w:spacing w:before="60" w:after="60"/>
              <w:rPr>
                <w:szCs w:val="24"/>
              </w:rPr>
            </w:pPr>
            <w:r>
              <w:rPr>
                <w:szCs w:val="24"/>
              </w:rPr>
              <w:t>1.</w:t>
            </w:r>
          </w:p>
        </w:tc>
        <w:tc>
          <w:tcPr>
            <w:tcW w:w="5220" w:type="dxa"/>
          </w:tcPr>
          <w:p w:rsidR="00077EBB" w:rsidRPr="00B92A8F" w:rsidRDefault="00077EBB" w:rsidP="00077EBB">
            <w:pPr>
              <w:keepNext/>
              <w:spacing w:before="60" w:after="60"/>
              <w:rPr>
                <w:szCs w:val="24"/>
              </w:rPr>
            </w:pPr>
            <w:r w:rsidRPr="00077EBB">
              <w:rPr>
                <w:szCs w:val="24"/>
              </w:rPr>
              <w:t>Homicide, coups et blessures intentionnels</w:t>
            </w:r>
          </w:p>
        </w:tc>
        <w:tc>
          <w:tcPr>
            <w:tcW w:w="900" w:type="dxa"/>
            <w:vAlign w:val="bottom"/>
          </w:tcPr>
          <w:p w:rsidR="00077EBB" w:rsidRDefault="00077EBB" w:rsidP="00077EBB">
            <w:pPr>
              <w:spacing w:before="60" w:after="60"/>
              <w:ind w:right="252"/>
              <w:jc w:val="right"/>
              <w:rPr>
                <w:szCs w:val="24"/>
              </w:rPr>
            </w:pPr>
            <w:r>
              <w:rPr>
                <w:szCs w:val="24"/>
              </w:rPr>
              <w:t>40</w:t>
            </w:r>
          </w:p>
        </w:tc>
        <w:tc>
          <w:tcPr>
            <w:tcW w:w="2546" w:type="dxa"/>
            <w:vAlign w:val="bottom"/>
          </w:tcPr>
          <w:p w:rsidR="00077EBB" w:rsidRDefault="00077EBB" w:rsidP="00077EBB">
            <w:pPr>
              <w:spacing w:before="60" w:after="60"/>
              <w:ind w:right="818"/>
              <w:jc w:val="right"/>
              <w:rPr>
                <w:szCs w:val="24"/>
              </w:rPr>
            </w:pPr>
            <w:r>
              <w:rPr>
                <w:szCs w:val="24"/>
              </w:rPr>
              <w:t>0,5</w:t>
            </w:r>
          </w:p>
        </w:tc>
      </w:tr>
      <w:tr w:rsidR="00077EBB" w:rsidTr="00077EBB">
        <w:tc>
          <w:tcPr>
            <w:tcW w:w="828" w:type="dxa"/>
          </w:tcPr>
          <w:p w:rsidR="00077EBB" w:rsidRDefault="00077EBB" w:rsidP="00077EBB">
            <w:pPr>
              <w:spacing w:before="60" w:after="60"/>
              <w:rPr>
                <w:szCs w:val="24"/>
              </w:rPr>
            </w:pPr>
            <w:r>
              <w:rPr>
                <w:szCs w:val="24"/>
              </w:rPr>
              <w:t>2.</w:t>
            </w:r>
          </w:p>
        </w:tc>
        <w:tc>
          <w:tcPr>
            <w:tcW w:w="5220" w:type="dxa"/>
          </w:tcPr>
          <w:p w:rsidR="00077EBB" w:rsidRDefault="00077EBB" w:rsidP="00077EBB">
            <w:pPr>
              <w:spacing w:before="60" w:after="60"/>
              <w:rPr>
                <w:szCs w:val="24"/>
              </w:rPr>
            </w:pPr>
            <w:r w:rsidRPr="00077EBB">
              <w:rPr>
                <w:szCs w:val="24"/>
              </w:rPr>
              <w:t>Accidents de la circulation</w:t>
            </w:r>
          </w:p>
        </w:tc>
        <w:tc>
          <w:tcPr>
            <w:tcW w:w="900" w:type="dxa"/>
            <w:vAlign w:val="bottom"/>
          </w:tcPr>
          <w:p w:rsidR="00077EBB" w:rsidRDefault="00077EBB" w:rsidP="00077EBB">
            <w:pPr>
              <w:spacing w:before="60" w:after="60"/>
              <w:ind w:right="252"/>
              <w:jc w:val="right"/>
              <w:rPr>
                <w:szCs w:val="24"/>
              </w:rPr>
            </w:pPr>
            <w:r>
              <w:rPr>
                <w:szCs w:val="24"/>
              </w:rPr>
              <w:t>17</w:t>
            </w:r>
          </w:p>
        </w:tc>
        <w:tc>
          <w:tcPr>
            <w:tcW w:w="2546" w:type="dxa"/>
            <w:vAlign w:val="bottom"/>
          </w:tcPr>
          <w:p w:rsidR="00077EBB" w:rsidRDefault="00077EBB" w:rsidP="00077EBB">
            <w:pPr>
              <w:spacing w:before="60" w:after="60"/>
              <w:ind w:right="818"/>
              <w:jc w:val="right"/>
              <w:rPr>
                <w:szCs w:val="24"/>
              </w:rPr>
            </w:pPr>
            <w:r>
              <w:rPr>
                <w:szCs w:val="24"/>
              </w:rPr>
              <w:t>0,3</w:t>
            </w:r>
          </w:p>
        </w:tc>
      </w:tr>
      <w:tr w:rsidR="00077EBB" w:rsidTr="00077EBB">
        <w:tc>
          <w:tcPr>
            <w:tcW w:w="828" w:type="dxa"/>
          </w:tcPr>
          <w:p w:rsidR="00077EBB" w:rsidRDefault="00077EBB" w:rsidP="00077EBB">
            <w:pPr>
              <w:spacing w:before="60" w:after="60"/>
              <w:rPr>
                <w:szCs w:val="24"/>
              </w:rPr>
            </w:pPr>
            <w:r>
              <w:rPr>
                <w:szCs w:val="24"/>
              </w:rPr>
              <w:t>3.</w:t>
            </w:r>
          </w:p>
        </w:tc>
        <w:tc>
          <w:tcPr>
            <w:tcW w:w="5220" w:type="dxa"/>
          </w:tcPr>
          <w:p w:rsidR="00077EBB" w:rsidRDefault="00077EBB" w:rsidP="00077EBB">
            <w:pPr>
              <w:spacing w:before="60" w:after="60"/>
              <w:rPr>
                <w:szCs w:val="24"/>
              </w:rPr>
            </w:pPr>
            <w:r w:rsidRPr="00077EBB">
              <w:rPr>
                <w:szCs w:val="24"/>
              </w:rPr>
              <w:t>Suicide et violences dirigées contre soi-même</w:t>
            </w:r>
          </w:p>
        </w:tc>
        <w:tc>
          <w:tcPr>
            <w:tcW w:w="900" w:type="dxa"/>
            <w:vAlign w:val="bottom"/>
          </w:tcPr>
          <w:p w:rsidR="00077EBB" w:rsidRDefault="00077EBB" w:rsidP="00077EBB">
            <w:pPr>
              <w:spacing w:before="60" w:after="60"/>
              <w:ind w:right="252"/>
              <w:jc w:val="right"/>
              <w:rPr>
                <w:szCs w:val="24"/>
              </w:rPr>
            </w:pPr>
            <w:r>
              <w:rPr>
                <w:szCs w:val="24"/>
              </w:rPr>
              <w:t>8</w:t>
            </w:r>
          </w:p>
        </w:tc>
        <w:tc>
          <w:tcPr>
            <w:tcW w:w="2546" w:type="dxa"/>
            <w:vAlign w:val="bottom"/>
          </w:tcPr>
          <w:p w:rsidR="00077EBB" w:rsidRDefault="00077EBB" w:rsidP="00077EBB">
            <w:pPr>
              <w:spacing w:before="60" w:after="60"/>
              <w:ind w:right="818"/>
              <w:jc w:val="right"/>
              <w:rPr>
                <w:szCs w:val="24"/>
              </w:rPr>
            </w:pPr>
            <w:r>
              <w:rPr>
                <w:szCs w:val="24"/>
              </w:rPr>
              <w:t>0,1</w:t>
            </w:r>
          </w:p>
        </w:tc>
      </w:tr>
      <w:tr w:rsidR="00077EBB" w:rsidTr="00077EBB">
        <w:tc>
          <w:tcPr>
            <w:tcW w:w="828" w:type="dxa"/>
          </w:tcPr>
          <w:p w:rsidR="00077EBB" w:rsidRDefault="00077EBB" w:rsidP="00077EBB">
            <w:pPr>
              <w:spacing w:before="60" w:after="60"/>
              <w:rPr>
                <w:szCs w:val="24"/>
              </w:rPr>
            </w:pPr>
            <w:r>
              <w:rPr>
                <w:szCs w:val="24"/>
              </w:rPr>
              <w:t>4.</w:t>
            </w:r>
          </w:p>
        </w:tc>
        <w:tc>
          <w:tcPr>
            <w:tcW w:w="5220" w:type="dxa"/>
          </w:tcPr>
          <w:p w:rsidR="00077EBB" w:rsidRDefault="00077EBB" w:rsidP="00077EBB">
            <w:pPr>
              <w:spacing w:before="60" w:after="60"/>
              <w:rPr>
                <w:szCs w:val="24"/>
              </w:rPr>
            </w:pPr>
            <w:r w:rsidRPr="00077EBB">
              <w:rPr>
                <w:szCs w:val="24"/>
              </w:rPr>
              <w:t>Autres causes exogènes</w:t>
            </w:r>
          </w:p>
        </w:tc>
        <w:tc>
          <w:tcPr>
            <w:tcW w:w="900" w:type="dxa"/>
            <w:vAlign w:val="bottom"/>
          </w:tcPr>
          <w:p w:rsidR="00077EBB" w:rsidRDefault="00077EBB" w:rsidP="00077EBB">
            <w:pPr>
              <w:spacing w:before="60" w:after="60"/>
              <w:ind w:right="252"/>
              <w:jc w:val="right"/>
              <w:rPr>
                <w:szCs w:val="24"/>
              </w:rPr>
            </w:pPr>
            <w:r>
              <w:rPr>
                <w:szCs w:val="24"/>
              </w:rPr>
              <w:t>7</w:t>
            </w:r>
          </w:p>
        </w:tc>
        <w:tc>
          <w:tcPr>
            <w:tcW w:w="2546" w:type="dxa"/>
            <w:vAlign w:val="bottom"/>
          </w:tcPr>
          <w:p w:rsidR="00077EBB" w:rsidRDefault="00077EBB" w:rsidP="00077EBB">
            <w:pPr>
              <w:spacing w:before="60" w:after="60"/>
              <w:ind w:right="818"/>
              <w:jc w:val="right"/>
              <w:rPr>
                <w:szCs w:val="24"/>
              </w:rPr>
            </w:pPr>
            <w:r>
              <w:rPr>
                <w:szCs w:val="24"/>
              </w:rPr>
              <w:t>0,1</w:t>
            </w:r>
          </w:p>
        </w:tc>
      </w:tr>
      <w:tr w:rsidR="00077EBB" w:rsidTr="00077EBB">
        <w:tc>
          <w:tcPr>
            <w:tcW w:w="828" w:type="dxa"/>
          </w:tcPr>
          <w:p w:rsidR="00077EBB" w:rsidRDefault="00077EBB" w:rsidP="00077EBB">
            <w:pPr>
              <w:spacing w:before="60" w:after="60"/>
              <w:rPr>
                <w:szCs w:val="24"/>
              </w:rPr>
            </w:pPr>
            <w:r>
              <w:rPr>
                <w:szCs w:val="24"/>
              </w:rPr>
              <w:t>5.</w:t>
            </w:r>
          </w:p>
        </w:tc>
        <w:tc>
          <w:tcPr>
            <w:tcW w:w="5220" w:type="dxa"/>
          </w:tcPr>
          <w:p w:rsidR="00077EBB" w:rsidRDefault="00077EBB" w:rsidP="00077EBB">
            <w:pPr>
              <w:spacing w:before="60" w:after="60"/>
              <w:rPr>
                <w:szCs w:val="24"/>
              </w:rPr>
            </w:pPr>
            <w:r w:rsidRPr="00077EBB">
              <w:rPr>
                <w:szCs w:val="24"/>
              </w:rPr>
              <w:t>Autres causes exogènes</w:t>
            </w:r>
          </w:p>
        </w:tc>
        <w:tc>
          <w:tcPr>
            <w:tcW w:w="900" w:type="dxa"/>
            <w:vAlign w:val="bottom"/>
          </w:tcPr>
          <w:p w:rsidR="00077EBB" w:rsidRDefault="00077EBB" w:rsidP="00077EBB">
            <w:pPr>
              <w:spacing w:before="60" w:after="60"/>
              <w:ind w:right="252"/>
              <w:jc w:val="right"/>
              <w:rPr>
                <w:szCs w:val="24"/>
              </w:rPr>
            </w:pPr>
            <w:r>
              <w:rPr>
                <w:szCs w:val="24"/>
              </w:rPr>
              <w:t>5</w:t>
            </w:r>
          </w:p>
        </w:tc>
        <w:tc>
          <w:tcPr>
            <w:tcW w:w="2546" w:type="dxa"/>
            <w:vAlign w:val="bottom"/>
          </w:tcPr>
          <w:p w:rsidR="00077EBB" w:rsidRDefault="00077EBB" w:rsidP="00077EBB">
            <w:pPr>
              <w:spacing w:before="60" w:after="60"/>
              <w:ind w:right="818"/>
              <w:jc w:val="right"/>
              <w:rPr>
                <w:szCs w:val="24"/>
              </w:rPr>
            </w:pPr>
            <w:r>
              <w:rPr>
                <w:szCs w:val="24"/>
              </w:rPr>
              <w:t>0,1</w:t>
            </w:r>
          </w:p>
        </w:tc>
      </w:tr>
      <w:tr w:rsidR="00077EBB" w:rsidTr="00077EBB">
        <w:tc>
          <w:tcPr>
            <w:tcW w:w="828" w:type="dxa"/>
          </w:tcPr>
          <w:p w:rsidR="00077EBB" w:rsidRDefault="00077EBB" w:rsidP="00077EBB">
            <w:pPr>
              <w:spacing w:before="60" w:after="60"/>
              <w:rPr>
                <w:szCs w:val="24"/>
              </w:rPr>
            </w:pPr>
            <w:r>
              <w:rPr>
                <w:szCs w:val="24"/>
              </w:rPr>
              <w:t>Total</w:t>
            </w:r>
          </w:p>
        </w:tc>
        <w:tc>
          <w:tcPr>
            <w:tcW w:w="5220" w:type="dxa"/>
          </w:tcPr>
          <w:p w:rsidR="00077EBB" w:rsidRDefault="00077EBB" w:rsidP="00077EBB">
            <w:pPr>
              <w:spacing w:before="60" w:after="60"/>
              <w:rPr>
                <w:szCs w:val="24"/>
              </w:rPr>
            </w:pPr>
          </w:p>
        </w:tc>
        <w:tc>
          <w:tcPr>
            <w:tcW w:w="900" w:type="dxa"/>
            <w:vAlign w:val="bottom"/>
          </w:tcPr>
          <w:p w:rsidR="00077EBB" w:rsidRDefault="00077EBB" w:rsidP="00077EBB">
            <w:pPr>
              <w:spacing w:before="60" w:after="60"/>
              <w:ind w:right="252"/>
              <w:jc w:val="right"/>
              <w:rPr>
                <w:szCs w:val="24"/>
              </w:rPr>
            </w:pPr>
            <w:r>
              <w:rPr>
                <w:szCs w:val="24"/>
              </w:rPr>
              <w:t>77</w:t>
            </w:r>
          </w:p>
        </w:tc>
        <w:tc>
          <w:tcPr>
            <w:tcW w:w="2546" w:type="dxa"/>
            <w:vAlign w:val="bottom"/>
          </w:tcPr>
          <w:p w:rsidR="00077EBB" w:rsidRDefault="00077EBB" w:rsidP="00077EBB">
            <w:pPr>
              <w:spacing w:before="60" w:after="60"/>
              <w:ind w:right="818"/>
              <w:jc w:val="right"/>
              <w:rPr>
                <w:szCs w:val="24"/>
              </w:rPr>
            </w:pPr>
            <w:r>
              <w:rPr>
                <w:szCs w:val="24"/>
              </w:rPr>
              <w:t>1,1</w:t>
            </w:r>
          </w:p>
        </w:tc>
      </w:tr>
    </w:tbl>
    <w:p w:rsidR="00AA3FA1" w:rsidRPr="009F7361" w:rsidRDefault="00AA3FA1" w:rsidP="00077EBB">
      <w:pPr>
        <w:spacing w:before="240" w:after="240"/>
        <w:jc w:val="center"/>
        <w:rPr>
          <w:b/>
          <w:szCs w:val="24"/>
        </w:rPr>
      </w:pPr>
      <w:r w:rsidRPr="009F7361">
        <w:rPr>
          <w:b/>
          <w:szCs w:val="24"/>
        </w:rPr>
        <w:t>Cinq pr</w:t>
      </w:r>
      <w:r w:rsidR="00A21CA2">
        <w:rPr>
          <w:b/>
          <w:szCs w:val="24"/>
        </w:rPr>
        <w:t xml:space="preserve">emières </w:t>
      </w:r>
      <w:r w:rsidRPr="009F7361">
        <w:rPr>
          <w:b/>
          <w:szCs w:val="24"/>
        </w:rPr>
        <w:t xml:space="preserve">causes de mortalité parmi les jeunes </w:t>
      </w:r>
      <w:r>
        <w:rPr>
          <w:b/>
          <w:szCs w:val="24"/>
        </w:rPr>
        <w:t>femmes âgées</w:t>
      </w:r>
      <w:r w:rsidRPr="009F7361">
        <w:rPr>
          <w:b/>
          <w:szCs w:val="24"/>
        </w:rPr>
        <w:t xml:space="preserve"> de 15 à 24 ans</w:t>
      </w:r>
      <w:r w:rsidR="00077EBB">
        <w:rPr>
          <w:b/>
          <w:szCs w:val="24"/>
        </w:rPr>
        <w:br/>
      </w:r>
      <w:r w:rsidRPr="009F7361">
        <w:rPr>
          <w:b/>
          <w:szCs w:val="24"/>
        </w:rPr>
        <w:t>entre 1998 et 2000</w:t>
      </w:r>
    </w:p>
    <w:tbl>
      <w:tblPr>
        <w:tblStyle w:val="TableGrid"/>
        <w:tblW w:w="0" w:type="auto"/>
        <w:tblLook w:val="01E0" w:firstRow="1" w:lastRow="1" w:firstColumn="1" w:lastColumn="1" w:noHBand="0" w:noVBand="0"/>
      </w:tblPr>
      <w:tblGrid>
        <w:gridCol w:w="828"/>
        <w:gridCol w:w="5220"/>
        <w:gridCol w:w="900"/>
        <w:gridCol w:w="2546"/>
      </w:tblGrid>
      <w:tr w:rsidR="00077EBB" w:rsidTr="00077EBB">
        <w:tc>
          <w:tcPr>
            <w:tcW w:w="828" w:type="dxa"/>
          </w:tcPr>
          <w:p w:rsidR="00077EBB" w:rsidRDefault="00077EBB" w:rsidP="00077EBB">
            <w:pPr>
              <w:keepNext/>
              <w:spacing w:before="60" w:after="60"/>
              <w:jc w:val="center"/>
              <w:rPr>
                <w:szCs w:val="24"/>
              </w:rPr>
            </w:pPr>
          </w:p>
        </w:tc>
        <w:tc>
          <w:tcPr>
            <w:tcW w:w="5220" w:type="dxa"/>
          </w:tcPr>
          <w:p w:rsidR="00077EBB" w:rsidRDefault="00077EBB" w:rsidP="00077EBB">
            <w:pPr>
              <w:keepNext/>
              <w:spacing w:before="60" w:after="60"/>
              <w:jc w:val="center"/>
              <w:rPr>
                <w:szCs w:val="24"/>
              </w:rPr>
            </w:pPr>
            <w:r>
              <w:rPr>
                <w:szCs w:val="24"/>
              </w:rPr>
              <w:t>Cause</w:t>
            </w:r>
          </w:p>
        </w:tc>
        <w:tc>
          <w:tcPr>
            <w:tcW w:w="900" w:type="dxa"/>
          </w:tcPr>
          <w:p w:rsidR="00077EBB" w:rsidRDefault="00077EBB" w:rsidP="00077EBB">
            <w:pPr>
              <w:spacing w:before="60" w:after="60"/>
              <w:jc w:val="center"/>
              <w:rPr>
                <w:szCs w:val="24"/>
              </w:rPr>
            </w:pPr>
            <w:r>
              <w:rPr>
                <w:szCs w:val="24"/>
              </w:rPr>
              <w:t>%</w:t>
            </w:r>
          </w:p>
        </w:tc>
        <w:tc>
          <w:tcPr>
            <w:tcW w:w="2546" w:type="dxa"/>
          </w:tcPr>
          <w:p w:rsidR="00077EBB" w:rsidRDefault="00077EBB" w:rsidP="00077EBB">
            <w:pPr>
              <w:spacing w:before="60" w:after="60"/>
              <w:jc w:val="center"/>
              <w:rPr>
                <w:szCs w:val="24"/>
              </w:rPr>
            </w:pPr>
            <w:r>
              <w:rPr>
                <w:szCs w:val="24"/>
              </w:rPr>
              <w:t>Taux brut de mortalité</w:t>
            </w:r>
            <w:r w:rsidR="00D84172">
              <w:rPr>
                <w:rStyle w:val="FootnoteReference"/>
                <w:szCs w:val="24"/>
              </w:rPr>
              <w:footnoteReference w:id="25"/>
            </w:r>
          </w:p>
        </w:tc>
      </w:tr>
      <w:tr w:rsidR="00077EBB" w:rsidTr="00077EBB">
        <w:tc>
          <w:tcPr>
            <w:tcW w:w="828" w:type="dxa"/>
          </w:tcPr>
          <w:p w:rsidR="00077EBB" w:rsidRDefault="00077EBB" w:rsidP="00077EBB">
            <w:pPr>
              <w:keepNext/>
              <w:spacing w:before="60" w:after="60"/>
              <w:rPr>
                <w:szCs w:val="24"/>
              </w:rPr>
            </w:pPr>
            <w:r>
              <w:rPr>
                <w:szCs w:val="24"/>
              </w:rPr>
              <w:t>1.</w:t>
            </w:r>
          </w:p>
        </w:tc>
        <w:tc>
          <w:tcPr>
            <w:tcW w:w="5220" w:type="dxa"/>
          </w:tcPr>
          <w:p w:rsidR="00077EBB" w:rsidRPr="00B92A8F" w:rsidRDefault="00077EBB" w:rsidP="00077EBB">
            <w:pPr>
              <w:keepNext/>
              <w:spacing w:before="60" w:after="60"/>
              <w:rPr>
                <w:szCs w:val="24"/>
              </w:rPr>
            </w:pPr>
            <w:r w:rsidRPr="00077EBB">
              <w:rPr>
                <w:szCs w:val="24"/>
              </w:rPr>
              <w:t>Accidents de la circulation</w:t>
            </w:r>
          </w:p>
        </w:tc>
        <w:tc>
          <w:tcPr>
            <w:tcW w:w="900" w:type="dxa"/>
            <w:vAlign w:val="bottom"/>
          </w:tcPr>
          <w:p w:rsidR="00077EBB" w:rsidRDefault="00077EBB" w:rsidP="00077EBB">
            <w:pPr>
              <w:spacing w:before="60" w:after="60"/>
              <w:ind w:right="252"/>
              <w:jc w:val="right"/>
              <w:rPr>
                <w:szCs w:val="24"/>
              </w:rPr>
            </w:pPr>
            <w:r>
              <w:rPr>
                <w:szCs w:val="24"/>
              </w:rPr>
              <w:t>28</w:t>
            </w:r>
          </w:p>
        </w:tc>
        <w:tc>
          <w:tcPr>
            <w:tcW w:w="2546" w:type="dxa"/>
            <w:vAlign w:val="bottom"/>
          </w:tcPr>
          <w:p w:rsidR="00077EBB" w:rsidRDefault="00077EBB" w:rsidP="00077EBB">
            <w:pPr>
              <w:spacing w:before="60" w:after="60"/>
              <w:ind w:right="818"/>
              <w:jc w:val="right"/>
              <w:rPr>
                <w:szCs w:val="24"/>
              </w:rPr>
            </w:pPr>
            <w:r>
              <w:rPr>
                <w:szCs w:val="24"/>
              </w:rPr>
              <w:t>0,12</w:t>
            </w:r>
          </w:p>
        </w:tc>
      </w:tr>
      <w:tr w:rsidR="00077EBB" w:rsidTr="00077EBB">
        <w:tc>
          <w:tcPr>
            <w:tcW w:w="828" w:type="dxa"/>
          </w:tcPr>
          <w:p w:rsidR="00077EBB" w:rsidRDefault="00077EBB" w:rsidP="00077EBB">
            <w:pPr>
              <w:spacing w:before="60" w:after="60"/>
              <w:rPr>
                <w:szCs w:val="24"/>
              </w:rPr>
            </w:pPr>
            <w:r>
              <w:rPr>
                <w:szCs w:val="24"/>
              </w:rPr>
              <w:t>2.</w:t>
            </w:r>
          </w:p>
        </w:tc>
        <w:tc>
          <w:tcPr>
            <w:tcW w:w="5220" w:type="dxa"/>
          </w:tcPr>
          <w:p w:rsidR="00077EBB" w:rsidRDefault="00077EBB" w:rsidP="00077EBB">
            <w:pPr>
              <w:spacing w:before="60" w:after="60"/>
              <w:rPr>
                <w:szCs w:val="24"/>
              </w:rPr>
            </w:pPr>
            <w:r w:rsidRPr="00077EBB">
              <w:rPr>
                <w:szCs w:val="24"/>
              </w:rPr>
              <w:t>Maladies de l’appareil respiratoire, circulatoire et maladies cardiaques</w:t>
            </w:r>
          </w:p>
        </w:tc>
        <w:tc>
          <w:tcPr>
            <w:tcW w:w="900" w:type="dxa"/>
            <w:vAlign w:val="bottom"/>
          </w:tcPr>
          <w:p w:rsidR="00077EBB" w:rsidRDefault="00077EBB" w:rsidP="00077EBB">
            <w:pPr>
              <w:spacing w:before="60" w:after="60"/>
              <w:ind w:right="252"/>
              <w:jc w:val="right"/>
              <w:rPr>
                <w:szCs w:val="24"/>
              </w:rPr>
            </w:pPr>
            <w:r>
              <w:rPr>
                <w:szCs w:val="24"/>
              </w:rPr>
              <w:t>20</w:t>
            </w:r>
          </w:p>
        </w:tc>
        <w:tc>
          <w:tcPr>
            <w:tcW w:w="2546" w:type="dxa"/>
            <w:vAlign w:val="bottom"/>
          </w:tcPr>
          <w:p w:rsidR="00077EBB" w:rsidRDefault="00077EBB" w:rsidP="00077EBB">
            <w:pPr>
              <w:spacing w:before="60" w:after="60"/>
              <w:ind w:right="818"/>
              <w:jc w:val="right"/>
              <w:rPr>
                <w:szCs w:val="24"/>
              </w:rPr>
            </w:pPr>
            <w:r>
              <w:rPr>
                <w:szCs w:val="24"/>
              </w:rPr>
              <w:t>0,1</w:t>
            </w:r>
          </w:p>
        </w:tc>
      </w:tr>
      <w:tr w:rsidR="00077EBB" w:rsidTr="00077EBB">
        <w:tc>
          <w:tcPr>
            <w:tcW w:w="828" w:type="dxa"/>
          </w:tcPr>
          <w:p w:rsidR="00077EBB" w:rsidRDefault="00077EBB" w:rsidP="00077EBB">
            <w:pPr>
              <w:spacing w:before="60" w:after="60"/>
              <w:rPr>
                <w:szCs w:val="24"/>
              </w:rPr>
            </w:pPr>
            <w:r>
              <w:rPr>
                <w:szCs w:val="24"/>
              </w:rPr>
              <w:t>3.</w:t>
            </w:r>
          </w:p>
        </w:tc>
        <w:tc>
          <w:tcPr>
            <w:tcW w:w="5220" w:type="dxa"/>
          </w:tcPr>
          <w:p w:rsidR="00077EBB" w:rsidRDefault="00077EBB" w:rsidP="00077EBB">
            <w:pPr>
              <w:spacing w:before="60" w:after="60"/>
              <w:rPr>
                <w:szCs w:val="24"/>
              </w:rPr>
            </w:pPr>
            <w:r w:rsidRPr="00077EBB">
              <w:rPr>
                <w:szCs w:val="24"/>
              </w:rPr>
              <w:t>Affections diverses (4 exclus)</w:t>
            </w:r>
          </w:p>
        </w:tc>
        <w:tc>
          <w:tcPr>
            <w:tcW w:w="900" w:type="dxa"/>
            <w:vAlign w:val="bottom"/>
          </w:tcPr>
          <w:p w:rsidR="00077EBB" w:rsidRDefault="00077EBB" w:rsidP="00077EBB">
            <w:pPr>
              <w:spacing w:before="60" w:after="60"/>
              <w:ind w:right="252"/>
              <w:jc w:val="right"/>
              <w:rPr>
                <w:szCs w:val="24"/>
              </w:rPr>
            </w:pPr>
            <w:r>
              <w:rPr>
                <w:szCs w:val="24"/>
              </w:rPr>
              <w:t>19</w:t>
            </w:r>
          </w:p>
        </w:tc>
        <w:tc>
          <w:tcPr>
            <w:tcW w:w="2546" w:type="dxa"/>
            <w:vAlign w:val="bottom"/>
          </w:tcPr>
          <w:p w:rsidR="00077EBB" w:rsidRDefault="00077EBB" w:rsidP="00077EBB">
            <w:pPr>
              <w:spacing w:before="60" w:after="60"/>
              <w:ind w:right="818"/>
              <w:jc w:val="right"/>
              <w:rPr>
                <w:szCs w:val="24"/>
              </w:rPr>
            </w:pPr>
            <w:r>
              <w:rPr>
                <w:szCs w:val="24"/>
              </w:rPr>
              <w:t>0,08</w:t>
            </w:r>
          </w:p>
        </w:tc>
      </w:tr>
      <w:tr w:rsidR="00077EBB" w:rsidTr="00077EBB">
        <w:tc>
          <w:tcPr>
            <w:tcW w:w="828" w:type="dxa"/>
          </w:tcPr>
          <w:p w:rsidR="00077EBB" w:rsidRDefault="00077EBB" w:rsidP="00077EBB">
            <w:pPr>
              <w:spacing w:before="60" w:after="60"/>
              <w:rPr>
                <w:szCs w:val="24"/>
              </w:rPr>
            </w:pPr>
            <w:r>
              <w:rPr>
                <w:szCs w:val="24"/>
              </w:rPr>
              <w:t>4.</w:t>
            </w:r>
          </w:p>
        </w:tc>
        <w:tc>
          <w:tcPr>
            <w:tcW w:w="5220" w:type="dxa"/>
          </w:tcPr>
          <w:p w:rsidR="00077EBB" w:rsidRDefault="00077EBB" w:rsidP="00077EBB">
            <w:pPr>
              <w:spacing w:before="60" w:after="60"/>
              <w:rPr>
                <w:szCs w:val="24"/>
              </w:rPr>
            </w:pPr>
            <w:r w:rsidRPr="00077EBB">
              <w:rPr>
                <w:szCs w:val="24"/>
              </w:rPr>
              <w:t>Atteintes du système nerveux (méningite exclue)</w:t>
            </w:r>
          </w:p>
        </w:tc>
        <w:tc>
          <w:tcPr>
            <w:tcW w:w="900" w:type="dxa"/>
            <w:vAlign w:val="bottom"/>
          </w:tcPr>
          <w:p w:rsidR="00077EBB" w:rsidRDefault="00077EBB" w:rsidP="00077EBB">
            <w:pPr>
              <w:spacing w:before="60" w:after="60"/>
              <w:ind w:right="252"/>
              <w:jc w:val="right"/>
              <w:rPr>
                <w:szCs w:val="24"/>
              </w:rPr>
            </w:pPr>
            <w:r>
              <w:rPr>
                <w:szCs w:val="24"/>
              </w:rPr>
              <w:t>11</w:t>
            </w:r>
          </w:p>
        </w:tc>
        <w:tc>
          <w:tcPr>
            <w:tcW w:w="2546" w:type="dxa"/>
            <w:vAlign w:val="bottom"/>
          </w:tcPr>
          <w:p w:rsidR="00077EBB" w:rsidRDefault="00077EBB" w:rsidP="00077EBB">
            <w:pPr>
              <w:spacing w:before="60" w:after="60"/>
              <w:ind w:right="818"/>
              <w:jc w:val="right"/>
              <w:rPr>
                <w:szCs w:val="24"/>
              </w:rPr>
            </w:pPr>
            <w:r>
              <w:rPr>
                <w:szCs w:val="24"/>
              </w:rPr>
              <w:t>0,04</w:t>
            </w:r>
          </w:p>
        </w:tc>
      </w:tr>
      <w:tr w:rsidR="00077EBB" w:rsidTr="00077EBB">
        <w:tc>
          <w:tcPr>
            <w:tcW w:w="828" w:type="dxa"/>
          </w:tcPr>
          <w:p w:rsidR="00077EBB" w:rsidRDefault="00077EBB" w:rsidP="00077EBB">
            <w:pPr>
              <w:spacing w:before="60" w:after="60"/>
              <w:rPr>
                <w:szCs w:val="24"/>
              </w:rPr>
            </w:pPr>
            <w:r>
              <w:rPr>
                <w:szCs w:val="24"/>
              </w:rPr>
              <w:t>5.</w:t>
            </w:r>
          </w:p>
        </w:tc>
        <w:tc>
          <w:tcPr>
            <w:tcW w:w="5220" w:type="dxa"/>
          </w:tcPr>
          <w:p w:rsidR="00077EBB" w:rsidRDefault="00077EBB" w:rsidP="00077EBB">
            <w:pPr>
              <w:spacing w:before="60" w:after="60"/>
              <w:rPr>
                <w:szCs w:val="24"/>
              </w:rPr>
            </w:pPr>
            <w:r w:rsidRPr="00077EBB">
              <w:rPr>
                <w:szCs w:val="24"/>
              </w:rPr>
              <w:t>Malnutrition et anémie</w:t>
            </w:r>
          </w:p>
        </w:tc>
        <w:tc>
          <w:tcPr>
            <w:tcW w:w="900" w:type="dxa"/>
            <w:vAlign w:val="bottom"/>
          </w:tcPr>
          <w:p w:rsidR="00077EBB" w:rsidRDefault="00077EBB" w:rsidP="00077EBB">
            <w:pPr>
              <w:spacing w:before="60" w:after="60"/>
              <w:ind w:right="252"/>
              <w:jc w:val="right"/>
              <w:rPr>
                <w:szCs w:val="24"/>
              </w:rPr>
            </w:pPr>
            <w:r>
              <w:rPr>
                <w:szCs w:val="24"/>
              </w:rPr>
              <w:t>8</w:t>
            </w:r>
          </w:p>
        </w:tc>
        <w:tc>
          <w:tcPr>
            <w:tcW w:w="2546" w:type="dxa"/>
            <w:vAlign w:val="bottom"/>
          </w:tcPr>
          <w:p w:rsidR="00077EBB" w:rsidRDefault="00077EBB" w:rsidP="00077EBB">
            <w:pPr>
              <w:spacing w:before="60" w:after="60"/>
              <w:ind w:right="818"/>
              <w:jc w:val="right"/>
              <w:rPr>
                <w:szCs w:val="24"/>
              </w:rPr>
            </w:pPr>
            <w:r>
              <w:rPr>
                <w:szCs w:val="24"/>
              </w:rPr>
              <w:t>0,04</w:t>
            </w:r>
          </w:p>
        </w:tc>
      </w:tr>
      <w:tr w:rsidR="00077EBB" w:rsidTr="00077EBB">
        <w:tc>
          <w:tcPr>
            <w:tcW w:w="828" w:type="dxa"/>
          </w:tcPr>
          <w:p w:rsidR="00077EBB" w:rsidRDefault="00077EBB" w:rsidP="00077EBB">
            <w:pPr>
              <w:spacing w:before="60" w:after="60"/>
              <w:rPr>
                <w:szCs w:val="24"/>
              </w:rPr>
            </w:pPr>
            <w:r>
              <w:rPr>
                <w:szCs w:val="24"/>
              </w:rPr>
              <w:t>Total</w:t>
            </w:r>
          </w:p>
        </w:tc>
        <w:tc>
          <w:tcPr>
            <w:tcW w:w="5220" w:type="dxa"/>
          </w:tcPr>
          <w:p w:rsidR="00077EBB" w:rsidRDefault="00077EBB" w:rsidP="00077EBB">
            <w:pPr>
              <w:spacing w:before="60" w:after="60"/>
              <w:rPr>
                <w:szCs w:val="24"/>
              </w:rPr>
            </w:pPr>
          </w:p>
        </w:tc>
        <w:tc>
          <w:tcPr>
            <w:tcW w:w="900" w:type="dxa"/>
            <w:vAlign w:val="bottom"/>
          </w:tcPr>
          <w:p w:rsidR="00077EBB" w:rsidRDefault="00077EBB" w:rsidP="00077EBB">
            <w:pPr>
              <w:spacing w:before="60" w:after="60"/>
              <w:ind w:right="252"/>
              <w:jc w:val="right"/>
              <w:rPr>
                <w:szCs w:val="24"/>
              </w:rPr>
            </w:pPr>
            <w:r>
              <w:rPr>
                <w:szCs w:val="24"/>
              </w:rPr>
              <w:t>86</w:t>
            </w:r>
          </w:p>
        </w:tc>
        <w:tc>
          <w:tcPr>
            <w:tcW w:w="2546" w:type="dxa"/>
            <w:vAlign w:val="bottom"/>
          </w:tcPr>
          <w:p w:rsidR="00077EBB" w:rsidRDefault="00077EBB" w:rsidP="00077EBB">
            <w:pPr>
              <w:spacing w:before="60" w:after="60"/>
              <w:ind w:right="818"/>
              <w:jc w:val="right"/>
              <w:rPr>
                <w:szCs w:val="24"/>
              </w:rPr>
            </w:pPr>
            <w:r>
              <w:rPr>
                <w:szCs w:val="24"/>
              </w:rPr>
              <w:t>0,38</w:t>
            </w:r>
          </w:p>
        </w:tc>
      </w:tr>
    </w:tbl>
    <w:p w:rsidR="00AA3FA1" w:rsidRPr="00AA3FA1" w:rsidRDefault="00AA3FA1" w:rsidP="00077EBB">
      <w:pPr>
        <w:spacing w:before="240" w:after="240"/>
        <w:rPr>
          <w:b/>
          <w:szCs w:val="24"/>
        </w:rPr>
      </w:pPr>
      <w:r w:rsidRPr="00AA3FA1">
        <w:rPr>
          <w:b/>
          <w:szCs w:val="24"/>
        </w:rPr>
        <w:t>Sida/HIV</w:t>
      </w:r>
    </w:p>
    <w:p w:rsidR="00386392" w:rsidRDefault="00AA3FA1" w:rsidP="00635B03">
      <w:pPr>
        <w:tabs>
          <w:tab w:val="left" w:pos="567"/>
        </w:tabs>
        <w:spacing w:after="240"/>
        <w:rPr>
          <w:szCs w:val="24"/>
        </w:rPr>
      </w:pPr>
      <w:r>
        <w:rPr>
          <w:szCs w:val="24"/>
        </w:rPr>
        <w:t>106.</w:t>
      </w:r>
      <w:r>
        <w:rPr>
          <w:szCs w:val="24"/>
        </w:rPr>
        <w:tab/>
      </w:r>
      <w:r w:rsidR="00566E05">
        <w:rPr>
          <w:szCs w:val="24"/>
        </w:rPr>
        <w:t>L</w:t>
      </w:r>
      <w:r>
        <w:rPr>
          <w:szCs w:val="24"/>
        </w:rPr>
        <w:t>es statistiques suivantes concernent la tranche d</w:t>
      </w:r>
      <w:r w:rsidR="002B0390">
        <w:rPr>
          <w:szCs w:val="24"/>
        </w:rPr>
        <w:t>’</w:t>
      </w:r>
      <w:r>
        <w:rPr>
          <w:szCs w:val="24"/>
        </w:rPr>
        <w:t>âges de la naissance à 24 ans et sont basées sur de</w:t>
      </w:r>
      <w:r w:rsidR="00D033FF">
        <w:rPr>
          <w:szCs w:val="24"/>
        </w:rPr>
        <w:t>s renseignements recueillis par</w:t>
      </w:r>
      <w:r>
        <w:rPr>
          <w:szCs w:val="24"/>
        </w:rPr>
        <w:t>:</w:t>
      </w:r>
    </w:p>
    <w:p w:rsidR="00AA3FA1" w:rsidRDefault="00AA3FA1" w:rsidP="00566E05">
      <w:pPr>
        <w:numPr>
          <w:ilvl w:val="0"/>
          <w:numId w:val="25"/>
        </w:numPr>
        <w:spacing w:after="240"/>
        <w:rPr>
          <w:szCs w:val="24"/>
        </w:rPr>
      </w:pPr>
      <w:r>
        <w:rPr>
          <w:szCs w:val="24"/>
        </w:rPr>
        <w:t>Le Centre d</w:t>
      </w:r>
      <w:r w:rsidR="002B0390">
        <w:rPr>
          <w:szCs w:val="24"/>
        </w:rPr>
        <w:t>’</w:t>
      </w:r>
      <w:r>
        <w:rPr>
          <w:szCs w:val="24"/>
        </w:rPr>
        <w:t xml:space="preserve">analyses diagnostiques des </w:t>
      </w:r>
      <w:r w:rsidRPr="00AA3FA1">
        <w:rPr>
          <w:szCs w:val="24"/>
        </w:rPr>
        <w:t>Antilles néerlandaises</w:t>
      </w:r>
      <w:r>
        <w:rPr>
          <w:szCs w:val="24"/>
        </w:rPr>
        <w:t>;</w:t>
      </w:r>
    </w:p>
    <w:p w:rsidR="00AA3FA1" w:rsidRDefault="00AA3FA1" w:rsidP="002C61BF">
      <w:pPr>
        <w:numPr>
          <w:ilvl w:val="0"/>
          <w:numId w:val="25"/>
        </w:numPr>
        <w:spacing w:after="240"/>
        <w:rPr>
          <w:szCs w:val="24"/>
        </w:rPr>
      </w:pPr>
      <w:r>
        <w:rPr>
          <w:szCs w:val="24"/>
        </w:rPr>
        <w:t xml:space="preserve">La banque du sang de </w:t>
      </w:r>
      <w:smartTag w:uri="urn:schemas-microsoft-com:office:smarttags" w:element="PersonName">
        <w:smartTagPr>
          <w:attr w:name="ProductID" w:val="la Croix-Rouge"/>
        </w:smartTagPr>
        <w:r>
          <w:rPr>
            <w:szCs w:val="24"/>
          </w:rPr>
          <w:t>la Croix-</w:t>
        </w:r>
        <w:r w:rsidR="00566E05">
          <w:rPr>
            <w:szCs w:val="24"/>
          </w:rPr>
          <w:t>R</w:t>
        </w:r>
        <w:r>
          <w:rPr>
            <w:szCs w:val="24"/>
          </w:rPr>
          <w:t>ouge</w:t>
        </w:r>
      </w:smartTag>
      <w:r>
        <w:rPr>
          <w:szCs w:val="24"/>
        </w:rPr>
        <w:t xml:space="preserve"> à Curaçao.</w:t>
      </w:r>
    </w:p>
    <w:p w:rsidR="00AA3FA1" w:rsidRDefault="00AA3FA1" w:rsidP="00635B03">
      <w:pPr>
        <w:tabs>
          <w:tab w:val="left" w:pos="567"/>
        </w:tabs>
        <w:spacing w:after="240"/>
        <w:rPr>
          <w:szCs w:val="24"/>
        </w:rPr>
      </w:pPr>
      <w:r>
        <w:rPr>
          <w:szCs w:val="24"/>
        </w:rPr>
        <w:t>107.</w:t>
      </w:r>
      <w:r>
        <w:rPr>
          <w:szCs w:val="24"/>
        </w:rPr>
        <w:tab/>
        <w:t>Ces données se rapportent à l</w:t>
      </w:r>
      <w:r w:rsidR="002B0390">
        <w:rPr>
          <w:szCs w:val="24"/>
        </w:rPr>
        <w:t>’</w:t>
      </w:r>
      <w:r>
        <w:rPr>
          <w:szCs w:val="24"/>
        </w:rPr>
        <w:t>année 2004, à l</w:t>
      </w:r>
      <w:r w:rsidR="002B0390">
        <w:rPr>
          <w:szCs w:val="24"/>
        </w:rPr>
        <w:t>’</w:t>
      </w:r>
      <w:r>
        <w:rPr>
          <w:szCs w:val="24"/>
        </w:rPr>
        <w:t>exception du tableau final qui couvre la période 1985-2004</w:t>
      </w:r>
      <w:r w:rsidR="008030C3">
        <w:rPr>
          <w:rStyle w:val="FootnoteReference"/>
          <w:szCs w:val="24"/>
        </w:rPr>
        <w:footnoteReference w:id="26"/>
      </w:r>
      <w:r w:rsidRPr="00A21CA2">
        <w:rPr>
          <w:b/>
          <w:szCs w:val="24"/>
        </w:rPr>
        <w:t>.</w:t>
      </w:r>
    </w:p>
    <w:p w:rsidR="000B3DC9" w:rsidRPr="000B3DC9" w:rsidRDefault="000B3DC9" w:rsidP="008030C3">
      <w:pPr>
        <w:keepNext/>
        <w:spacing w:after="240"/>
        <w:jc w:val="center"/>
        <w:rPr>
          <w:b/>
          <w:szCs w:val="24"/>
        </w:rPr>
      </w:pPr>
      <w:r w:rsidRPr="000B3DC9">
        <w:rPr>
          <w:b/>
          <w:szCs w:val="24"/>
        </w:rPr>
        <w:t>Nouveaux cas de contamination par le VIH aux Antilles néerlandaises en 2004</w:t>
      </w:r>
    </w:p>
    <w:tbl>
      <w:tblPr>
        <w:tblStyle w:val="TableGrid"/>
        <w:tblW w:w="5000" w:type="pct"/>
        <w:tblLook w:val="01E0" w:firstRow="1" w:lastRow="1" w:firstColumn="1" w:lastColumn="1" w:noHBand="0" w:noVBand="0"/>
      </w:tblPr>
      <w:tblGrid>
        <w:gridCol w:w="2392"/>
        <w:gridCol w:w="2392"/>
        <w:gridCol w:w="2393"/>
        <w:gridCol w:w="2393"/>
      </w:tblGrid>
      <w:tr w:rsidR="000B3DC9" w:rsidTr="008030C3">
        <w:tc>
          <w:tcPr>
            <w:tcW w:w="1250" w:type="pct"/>
          </w:tcPr>
          <w:p w:rsidR="000B3DC9" w:rsidRDefault="000B3DC9" w:rsidP="008030C3">
            <w:pPr>
              <w:keepNext/>
              <w:spacing w:before="60" w:after="60"/>
              <w:jc w:val="center"/>
              <w:rPr>
                <w:szCs w:val="24"/>
              </w:rPr>
            </w:pPr>
            <w:r>
              <w:rPr>
                <w:szCs w:val="24"/>
              </w:rPr>
              <w:t>Tranches d</w:t>
            </w:r>
            <w:r w:rsidR="002B0390">
              <w:rPr>
                <w:szCs w:val="24"/>
              </w:rPr>
              <w:t>’</w:t>
            </w:r>
            <w:r>
              <w:rPr>
                <w:szCs w:val="24"/>
              </w:rPr>
              <w:t>âges</w:t>
            </w:r>
          </w:p>
        </w:tc>
        <w:tc>
          <w:tcPr>
            <w:tcW w:w="1250" w:type="pct"/>
          </w:tcPr>
          <w:p w:rsidR="000B3DC9" w:rsidRDefault="008030C3" w:rsidP="008030C3">
            <w:pPr>
              <w:keepNext/>
              <w:spacing w:before="60" w:after="60"/>
              <w:jc w:val="center"/>
              <w:rPr>
                <w:szCs w:val="24"/>
              </w:rPr>
            </w:pPr>
            <w:r>
              <w:rPr>
                <w:szCs w:val="24"/>
              </w:rPr>
              <w:t>H</w:t>
            </w:r>
            <w:r w:rsidR="000B3DC9">
              <w:rPr>
                <w:szCs w:val="24"/>
              </w:rPr>
              <w:t>ommes</w:t>
            </w:r>
          </w:p>
        </w:tc>
        <w:tc>
          <w:tcPr>
            <w:tcW w:w="1250" w:type="pct"/>
          </w:tcPr>
          <w:p w:rsidR="000B3DC9" w:rsidRDefault="008030C3" w:rsidP="008030C3">
            <w:pPr>
              <w:keepNext/>
              <w:spacing w:before="60" w:after="60"/>
              <w:jc w:val="center"/>
              <w:rPr>
                <w:szCs w:val="24"/>
              </w:rPr>
            </w:pPr>
            <w:r>
              <w:rPr>
                <w:szCs w:val="24"/>
              </w:rPr>
              <w:t>F</w:t>
            </w:r>
            <w:r w:rsidR="000B3DC9">
              <w:rPr>
                <w:szCs w:val="24"/>
              </w:rPr>
              <w:t>emmes</w:t>
            </w:r>
          </w:p>
        </w:tc>
        <w:tc>
          <w:tcPr>
            <w:tcW w:w="1250" w:type="pct"/>
          </w:tcPr>
          <w:p w:rsidR="000B3DC9" w:rsidRDefault="008030C3" w:rsidP="008030C3">
            <w:pPr>
              <w:keepNext/>
              <w:spacing w:before="60" w:after="60"/>
              <w:jc w:val="center"/>
              <w:rPr>
                <w:szCs w:val="24"/>
              </w:rPr>
            </w:pPr>
            <w:r>
              <w:rPr>
                <w:szCs w:val="24"/>
              </w:rPr>
              <w:t>T</w:t>
            </w:r>
            <w:r w:rsidR="000B3DC9">
              <w:rPr>
                <w:szCs w:val="24"/>
              </w:rPr>
              <w:t>otal</w:t>
            </w:r>
          </w:p>
        </w:tc>
      </w:tr>
      <w:tr w:rsidR="000B3DC9" w:rsidTr="008030C3">
        <w:tc>
          <w:tcPr>
            <w:tcW w:w="1250" w:type="pct"/>
          </w:tcPr>
          <w:p w:rsidR="000B3DC9" w:rsidRDefault="000B3DC9" w:rsidP="008030C3">
            <w:pPr>
              <w:keepNext/>
              <w:spacing w:before="60" w:after="60"/>
              <w:rPr>
                <w:szCs w:val="24"/>
              </w:rPr>
            </w:pPr>
            <w:r>
              <w:rPr>
                <w:szCs w:val="24"/>
              </w:rPr>
              <w:t>Moins de 1 an</w:t>
            </w:r>
          </w:p>
        </w:tc>
        <w:tc>
          <w:tcPr>
            <w:tcW w:w="1250" w:type="pct"/>
          </w:tcPr>
          <w:p w:rsidR="000B3DC9" w:rsidRDefault="000B3DC9" w:rsidP="008030C3">
            <w:pPr>
              <w:keepNext/>
              <w:spacing w:before="60" w:after="60"/>
              <w:jc w:val="center"/>
              <w:rPr>
                <w:szCs w:val="24"/>
              </w:rPr>
            </w:pPr>
            <w:r>
              <w:rPr>
                <w:szCs w:val="24"/>
              </w:rPr>
              <w:t>0</w:t>
            </w:r>
          </w:p>
        </w:tc>
        <w:tc>
          <w:tcPr>
            <w:tcW w:w="1250" w:type="pct"/>
          </w:tcPr>
          <w:p w:rsidR="000B3DC9" w:rsidRDefault="000B3DC9" w:rsidP="008030C3">
            <w:pPr>
              <w:keepNext/>
              <w:spacing w:before="60" w:after="60"/>
              <w:jc w:val="center"/>
              <w:rPr>
                <w:szCs w:val="24"/>
              </w:rPr>
            </w:pPr>
            <w:r>
              <w:rPr>
                <w:szCs w:val="24"/>
              </w:rPr>
              <w:t>0</w:t>
            </w:r>
          </w:p>
        </w:tc>
        <w:tc>
          <w:tcPr>
            <w:tcW w:w="1250" w:type="pct"/>
          </w:tcPr>
          <w:p w:rsidR="000B3DC9" w:rsidRDefault="000B3DC9" w:rsidP="008030C3">
            <w:pPr>
              <w:keepNext/>
              <w:spacing w:before="60" w:after="60"/>
              <w:jc w:val="center"/>
              <w:rPr>
                <w:szCs w:val="24"/>
              </w:rPr>
            </w:pPr>
            <w:r>
              <w:rPr>
                <w:szCs w:val="24"/>
              </w:rPr>
              <w:t>0</w:t>
            </w:r>
          </w:p>
        </w:tc>
      </w:tr>
      <w:tr w:rsidR="000B3DC9" w:rsidTr="008030C3">
        <w:tc>
          <w:tcPr>
            <w:tcW w:w="1250" w:type="pct"/>
          </w:tcPr>
          <w:p w:rsidR="000B3DC9" w:rsidRDefault="000B3DC9" w:rsidP="008030C3">
            <w:pPr>
              <w:keepNext/>
              <w:spacing w:before="60" w:after="60"/>
              <w:rPr>
                <w:szCs w:val="24"/>
              </w:rPr>
            </w:pPr>
            <w:r>
              <w:rPr>
                <w:szCs w:val="24"/>
              </w:rPr>
              <w:t>1 à 4 ans</w:t>
            </w:r>
          </w:p>
        </w:tc>
        <w:tc>
          <w:tcPr>
            <w:tcW w:w="1250" w:type="pct"/>
          </w:tcPr>
          <w:p w:rsidR="000B3DC9" w:rsidRDefault="000B3DC9" w:rsidP="008030C3">
            <w:pPr>
              <w:keepNext/>
              <w:spacing w:before="60" w:after="60"/>
              <w:jc w:val="center"/>
              <w:rPr>
                <w:szCs w:val="24"/>
              </w:rPr>
            </w:pPr>
            <w:r>
              <w:rPr>
                <w:szCs w:val="24"/>
              </w:rPr>
              <w:t>0</w:t>
            </w:r>
          </w:p>
        </w:tc>
        <w:tc>
          <w:tcPr>
            <w:tcW w:w="1250" w:type="pct"/>
          </w:tcPr>
          <w:p w:rsidR="000B3DC9" w:rsidRDefault="000B3DC9" w:rsidP="008030C3">
            <w:pPr>
              <w:keepNext/>
              <w:spacing w:before="60" w:after="60"/>
              <w:jc w:val="center"/>
              <w:rPr>
                <w:szCs w:val="24"/>
              </w:rPr>
            </w:pPr>
            <w:r>
              <w:rPr>
                <w:szCs w:val="24"/>
              </w:rPr>
              <w:t>0</w:t>
            </w:r>
          </w:p>
        </w:tc>
        <w:tc>
          <w:tcPr>
            <w:tcW w:w="1250" w:type="pct"/>
          </w:tcPr>
          <w:p w:rsidR="000B3DC9" w:rsidRDefault="000B3DC9" w:rsidP="008030C3">
            <w:pPr>
              <w:keepNext/>
              <w:spacing w:before="60" w:after="60"/>
              <w:jc w:val="center"/>
              <w:rPr>
                <w:szCs w:val="24"/>
              </w:rPr>
            </w:pPr>
            <w:r>
              <w:rPr>
                <w:szCs w:val="24"/>
              </w:rPr>
              <w:t>0</w:t>
            </w:r>
          </w:p>
        </w:tc>
      </w:tr>
      <w:tr w:rsidR="000B3DC9" w:rsidTr="008030C3">
        <w:tc>
          <w:tcPr>
            <w:tcW w:w="1250" w:type="pct"/>
          </w:tcPr>
          <w:p w:rsidR="000B3DC9" w:rsidRDefault="000B3DC9" w:rsidP="008030C3">
            <w:pPr>
              <w:spacing w:before="60" w:after="60"/>
              <w:rPr>
                <w:szCs w:val="24"/>
              </w:rPr>
            </w:pPr>
            <w:r>
              <w:rPr>
                <w:szCs w:val="24"/>
              </w:rPr>
              <w:t>5 à 14 ans</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r>
      <w:tr w:rsidR="000B3DC9" w:rsidTr="008030C3">
        <w:tc>
          <w:tcPr>
            <w:tcW w:w="1250" w:type="pct"/>
          </w:tcPr>
          <w:p w:rsidR="000B3DC9" w:rsidRDefault="000B3DC9" w:rsidP="008030C3">
            <w:pPr>
              <w:spacing w:before="60" w:after="60"/>
              <w:rPr>
                <w:szCs w:val="24"/>
              </w:rPr>
            </w:pPr>
            <w:r>
              <w:rPr>
                <w:szCs w:val="24"/>
              </w:rPr>
              <w:t>15 à 24 ans</w:t>
            </w:r>
          </w:p>
        </w:tc>
        <w:tc>
          <w:tcPr>
            <w:tcW w:w="1250" w:type="pct"/>
          </w:tcPr>
          <w:p w:rsidR="000B3DC9" w:rsidRDefault="000B3DC9" w:rsidP="008030C3">
            <w:pPr>
              <w:spacing w:before="60" w:after="60"/>
              <w:jc w:val="center"/>
              <w:rPr>
                <w:szCs w:val="24"/>
              </w:rPr>
            </w:pPr>
            <w:r>
              <w:rPr>
                <w:szCs w:val="24"/>
              </w:rPr>
              <w:t>1</w:t>
            </w:r>
          </w:p>
        </w:tc>
        <w:tc>
          <w:tcPr>
            <w:tcW w:w="1250" w:type="pct"/>
          </w:tcPr>
          <w:p w:rsidR="000B3DC9" w:rsidRDefault="000B3DC9" w:rsidP="008030C3">
            <w:pPr>
              <w:spacing w:before="60" w:after="60"/>
              <w:jc w:val="center"/>
              <w:rPr>
                <w:szCs w:val="24"/>
              </w:rPr>
            </w:pPr>
            <w:r>
              <w:rPr>
                <w:szCs w:val="24"/>
              </w:rPr>
              <w:t>6</w:t>
            </w:r>
          </w:p>
        </w:tc>
        <w:tc>
          <w:tcPr>
            <w:tcW w:w="1250" w:type="pct"/>
          </w:tcPr>
          <w:p w:rsidR="000B3DC9" w:rsidRDefault="000B3DC9" w:rsidP="008030C3">
            <w:pPr>
              <w:spacing w:before="60" w:after="60"/>
              <w:jc w:val="center"/>
              <w:rPr>
                <w:szCs w:val="24"/>
              </w:rPr>
            </w:pPr>
            <w:r>
              <w:rPr>
                <w:szCs w:val="24"/>
              </w:rPr>
              <w:t>7</w:t>
            </w:r>
          </w:p>
        </w:tc>
      </w:tr>
      <w:tr w:rsidR="000B3DC9" w:rsidTr="008030C3">
        <w:tc>
          <w:tcPr>
            <w:tcW w:w="1250" w:type="pct"/>
          </w:tcPr>
          <w:p w:rsidR="000B3DC9" w:rsidRPr="008030C3" w:rsidRDefault="000B3DC9" w:rsidP="008030C3">
            <w:pPr>
              <w:spacing w:before="60" w:after="60"/>
              <w:rPr>
                <w:szCs w:val="24"/>
              </w:rPr>
            </w:pPr>
            <w:r w:rsidRPr="008030C3">
              <w:rPr>
                <w:szCs w:val="24"/>
              </w:rPr>
              <w:t>Total</w:t>
            </w:r>
          </w:p>
        </w:tc>
        <w:tc>
          <w:tcPr>
            <w:tcW w:w="1250" w:type="pct"/>
          </w:tcPr>
          <w:p w:rsidR="000B3DC9" w:rsidRPr="008030C3" w:rsidRDefault="000B3DC9" w:rsidP="008030C3">
            <w:pPr>
              <w:spacing w:before="60" w:after="60"/>
              <w:jc w:val="center"/>
              <w:rPr>
                <w:szCs w:val="24"/>
              </w:rPr>
            </w:pPr>
            <w:r w:rsidRPr="008030C3">
              <w:rPr>
                <w:szCs w:val="24"/>
              </w:rPr>
              <w:t>1</w:t>
            </w:r>
          </w:p>
        </w:tc>
        <w:tc>
          <w:tcPr>
            <w:tcW w:w="1250" w:type="pct"/>
          </w:tcPr>
          <w:p w:rsidR="000B3DC9" w:rsidRPr="008030C3" w:rsidRDefault="000B3DC9" w:rsidP="008030C3">
            <w:pPr>
              <w:spacing w:before="60" w:after="60"/>
              <w:jc w:val="center"/>
              <w:rPr>
                <w:szCs w:val="24"/>
              </w:rPr>
            </w:pPr>
            <w:r w:rsidRPr="008030C3">
              <w:rPr>
                <w:szCs w:val="24"/>
              </w:rPr>
              <w:t>6</w:t>
            </w:r>
          </w:p>
        </w:tc>
        <w:tc>
          <w:tcPr>
            <w:tcW w:w="1250" w:type="pct"/>
          </w:tcPr>
          <w:p w:rsidR="000B3DC9" w:rsidRPr="008030C3" w:rsidRDefault="000B3DC9" w:rsidP="008030C3">
            <w:pPr>
              <w:spacing w:before="60" w:after="60"/>
              <w:jc w:val="center"/>
              <w:rPr>
                <w:szCs w:val="24"/>
              </w:rPr>
            </w:pPr>
            <w:r w:rsidRPr="008030C3">
              <w:rPr>
                <w:szCs w:val="24"/>
              </w:rPr>
              <w:t>7</w:t>
            </w:r>
          </w:p>
        </w:tc>
      </w:tr>
    </w:tbl>
    <w:p w:rsidR="000B3DC9" w:rsidRPr="000B3DC9" w:rsidRDefault="000B3DC9" w:rsidP="008030C3">
      <w:pPr>
        <w:spacing w:before="240" w:after="240"/>
        <w:jc w:val="center"/>
        <w:rPr>
          <w:b/>
          <w:szCs w:val="24"/>
        </w:rPr>
      </w:pPr>
      <w:r w:rsidRPr="000B3DC9">
        <w:rPr>
          <w:b/>
          <w:szCs w:val="24"/>
        </w:rPr>
        <w:t xml:space="preserve">Nouveaux cas de contamination par le VIH </w:t>
      </w:r>
      <w:r>
        <w:rPr>
          <w:b/>
          <w:szCs w:val="24"/>
        </w:rPr>
        <w:t>à Curaçao</w:t>
      </w:r>
      <w:r w:rsidRPr="000B3DC9">
        <w:rPr>
          <w:b/>
          <w:szCs w:val="24"/>
        </w:rPr>
        <w:t xml:space="preserve"> en 2004</w:t>
      </w:r>
    </w:p>
    <w:tbl>
      <w:tblPr>
        <w:tblStyle w:val="TableGrid"/>
        <w:tblW w:w="5000" w:type="pct"/>
        <w:tblLook w:val="01E0" w:firstRow="1" w:lastRow="1" w:firstColumn="1" w:lastColumn="1" w:noHBand="0" w:noVBand="0"/>
      </w:tblPr>
      <w:tblGrid>
        <w:gridCol w:w="2392"/>
        <w:gridCol w:w="2392"/>
        <w:gridCol w:w="2393"/>
        <w:gridCol w:w="2393"/>
      </w:tblGrid>
      <w:tr w:rsidR="000B3DC9" w:rsidTr="008030C3">
        <w:tc>
          <w:tcPr>
            <w:tcW w:w="1250" w:type="pct"/>
          </w:tcPr>
          <w:p w:rsidR="000B3DC9" w:rsidRPr="008030C3" w:rsidRDefault="000B3DC9" w:rsidP="008030C3">
            <w:pPr>
              <w:spacing w:before="60" w:after="60"/>
              <w:jc w:val="center"/>
              <w:rPr>
                <w:szCs w:val="24"/>
              </w:rPr>
            </w:pPr>
            <w:r w:rsidRPr="008030C3">
              <w:rPr>
                <w:szCs w:val="24"/>
              </w:rPr>
              <w:t>Tranches d</w:t>
            </w:r>
            <w:r w:rsidR="002B0390" w:rsidRPr="008030C3">
              <w:rPr>
                <w:szCs w:val="24"/>
              </w:rPr>
              <w:t>’</w:t>
            </w:r>
            <w:r w:rsidRPr="008030C3">
              <w:rPr>
                <w:szCs w:val="24"/>
              </w:rPr>
              <w:t>âges</w:t>
            </w:r>
          </w:p>
        </w:tc>
        <w:tc>
          <w:tcPr>
            <w:tcW w:w="1250" w:type="pct"/>
          </w:tcPr>
          <w:p w:rsidR="000B3DC9" w:rsidRPr="008030C3" w:rsidRDefault="008030C3" w:rsidP="008030C3">
            <w:pPr>
              <w:spacing w:before="60" w:after="60"/>
              <w:jc w:val="center"/>
              <w:rPr>
                <w:szCs w:val="24"/>
              </w:rPr>
            </w:pPr>
            <w:r w:rsidRPr="008030C3">
              <w:rPr>
                <w:szCs w:val="24"/>
              </w:rPr>
              <w:t>H</w:t>
            </w:r>
            <w:r w:rsidR="000B3DC9" w:rsidRPr="008030C3">
              <w:rPr>
                <w:szCs w:val="24"/>
              </w:rPr>
              <w:t>ommes</w:t>
            </w:r>
          </w:p>
        </w:tc>
        <w:tc>
          <w:tcPr>
            <w:tcW w:w="1250" w:type="pct"/>
          </w:tcPr>
          <w:p w:rsidR="000B3DC9" w:rsidRPr="008030C3" w:rsidRDefault="008030C3" w:rsidP="008030C3">
            <w:pPr>
              <w:spacing w:before="60" w:after="60"/>
              <w:jc w:val="center"/>
              <w:rPr>
                <w:szCs w:val="24"/>
              </w:rPr>
            </w:pPr>
            <w:r w:rsidRPr="008030C3">
              <w:rPr>
                <w:szCs w:val="24"/>
              </w:rPr>
              <w:t>F</w:t>
            </w:r>
            <w:r w:rsidR="000B3DC9" w:rsidRPr="008030C3">
              <w:rPr>
                <w:szCs w:val="24"/>
              </w:rPr>
              <w:t>emmes</w:t>
            </w:r>
          </w:p>
        </w:tc>
        <w:tc>
          <w:tcPr>
            <w:tcW w:w="1250" w:type="pct"/>
          </w:tcPr>
          <w:p w:rsidR="000B3DC9" w:rsidRPr="008030C3" w:rsidRDefault="008030C3" w:rsidP="008030C3">
            <w:pPr>
              <w:spacing w:before="60" w:after="60"/>
              <w:jc w:val="center"/>
              <w:rPr>
                <w:szCs w:val="24"/>
              </w:rPr>
            </w:pPr>
            <w:r w:rsidRPr="008030C3">
              <w:rPr>
                <w:szCs w:val="24"/>
              </w:rPr>
              <w:t>T</w:t>
            </w:r>
            <w:r w:rsidR="000B3DC9" w:rsidRPr="008030C3">
              <w:rPr>
                <w:szCs w:val="24"/>
              </w:rPr>
              <w:t>otal</w:t>
            </w:r>
          </w:p>
        </w:tc>
      </w:tr>
      <w:tr w:rsidR="000B3DC9" w:rsidTr="008030C3">
        <w:tc>
          <w:tcPr>
            <w:tcW w:w="1250" w:type="pct"/>
          </w:tcPr>
          <w:p w:rsidR="000B3DC9" w:rsidRPr="008030C3" w:rsidRDefault="000B3DC9" w:rsidP="008030C3">
            <w:pPr>
              <w:spacing w:before="60" w:after="60"/>
              <w:rPr>
                <w:szCs w:val="24"/>
              </w:rPr>
            </w:pPr>
            <w:r w:rsidRPr="008030C3">
              <w:rPr>
                <w:szCs w:val="24"/>
              </w:rPr>
              <w:t>Moins de 1 an</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r>
      <w:tr w:rsidR="000B3DC9" w:rsidTr="008030C3">
        <w:tc>
          <w:tcPr>
            <w:tcW w:w="1250" w:type="pct"/>
          </w:tcPr>
          <w:p w:rsidR="000B3DC9" w:rsidRPr="008030C3" w:rsidRDefault="000B3DC9" w:rsidP="008030C3">
            <w:pPr>
              <w:spacing w:before="60" w:after="60"/>
              <w:rPr>
                <w:szCs w:val="24"/>
              </w:rPr>
            </w:pPr>
            <w:r w:rsidRPr="008030C3">
              <w:rPr>
                <w:szCs w:val="24"/>
              </w:rPr>
              <w:t>1 à 4 ans</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r>
      <w:tr w:rsidR="000B3DC9" w:rsidTr="008030C3">
        <w:tc>
          <w:tcPr>
            <w:tcW w:w="1250" w:type="pct"/>
          </w:tcPr>
          <w:p w:rsidR="000B3DC9" w:rsidRPr="008030C3" w:rsidRDefault="000B3DC9" w:rsidP="008030C3">
            <w:pPr>
              <w:spacing w:before="60" w:after="60"/>
              <w:rPr>
                <w:szCs w:val="24"/>
              </w:rPr>
            </w:pPr>
            <w:r w:rsidRPr="008030C3">
              <w:rPr>
                <w:szCs w:val="24"/>
              </w:rPr>
              <w:t>5 à 14 ans</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r>
      <w:tr w:rsidR="000B3DC9" w:rsidTr="008030C3">
        <w:tc>
          <w:tcPr>
            <w:tcW w:w="1250" w:type="pct"/>
          </w:tcPr>
          <w:p w:rsidR="000B3DC9" w:rsidRPr="008030C3" w:rsidRDefault="000B3DC9" w:rsidP="008030C3">
            <w:pPr>
              <w:spacing w:before="60" w:after="60"/>
              <w:rPr>
                <w:szCs w:val="24"/>
              </w:rPr>
            </w:pPr>
            <w:r w:rsidRPr="008030C3">
              <w:rPr>
                <w:szCs w:val="24"/>
              </w:rPr>
              <w:t>15 à 24 ans</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4</w:t>
            </w:r>
          </w:p>
        </w:tc>
        <w:tc>
          <w:tcPr>
            <w:tcW w:w="1250" w:type="pct"/>
          </w:tcPr>
          <w:p w:rsidR="000B3DC9" w:rsidRPr="008030C3" w:rsidRDefault="000B3DC9" w:rsidP="008030C3">
            <w:pPr>
              <w:spacing w:before="60" w:after="60"/>
              <w:jc w:val="center"/>
              <w:rPr>
                <w:szCs w:val="24"/>
              </w:rPr>
            </w:pPr>
            <w:r w:rsidRPr="008030C3">
              <w:rPr>
                <w:szCs w:val="24"/>
              </w:rPr>
              <w:t>4</w:t>
            </w:r>
          </w:p>
        </w:tc>
      </w:tr>
      <w:tr w:rsidR="000B3DC9" w:rsidTr="008030C3">
        <w:tc>
          <w:tcPr>
            <w:tcW w:w="1250" w:type="pct"/>
          </w:tcPr>
          <w:p w:rsidR="000B3DC9" w:rsidRPr="008030C3" w:rsidRDefault="000B3DC9" w:rsidP="008030C3">
            <w:pPr>
              <w:spacing w:before="60" w:after="60"/>
              <w:rPr>
                <w:szCs w:val="24"/>
              </w:rPr>
            </w:pPr>
            <w:r w:rsidRPr="008030C3">
              <w:rPr>
                <w:szCs w:val="24"/>
              </w:rPr>
              <w:t>Total</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4</w:t>
            </w:r>
          </w:p>
        </w:tc>
        <w:tc>
          <w:tcPr>
            <w:tcW w:w="1250" w:type="pct"/>
          </w:tcPr>
          <w:p w:rsidR="000B3DC9" w:rsidRPr="008030C3" w:rsidRDefault="000B3DC9" w:rsidP="008030C3">
            <w:pPr>
              <w:spacing w:before="60" w:after="60"/>
              <w:jc w:val="center"/>
              <w:rPr>
                <w:szCs w:val="24"/>
              </w:rPr>
            </w:pPr>
            <w:r w:rsidRPr="008030C3">
              <w:rPr>
                <w:szCs w:val="24"/>
              </w:rPr>
              <w:t>4</w:t>
            </w:r>
          </w:p>
        </w:tc>
      </w:tr>
    </w:tbl>
    <w:p w:rsidR="000B3DC9" w:rsidRPr="000B3DC9" w:rsidRDefault="000B3DC9" w:rsidP="008030C3">
      <w:pPr>
        <w:spacing w:before="240" w:after="240"/>
        <w:jc w:val="center"/>
        <w:rPr>
          <w:b/>
          <w:szCs w:val="24"/>
        </w:rPr>
      </w:pPr>
      <w:r w:rsidRPr="000B3DC9">
        <w:rPr>
          <w:b/>
          <w:szCs w:val="24"/>
        </w:rPr>
        <w:t xml:space="preserve">Nouveaux cas de contamination par le VIH </w:t>
      </w:r>
      <w:r>
        <w:rPr>
          <w:b/>
          <w:szCs w:val="24"/>
        </w:rPr>
        <w:t xml:space="preserve">à Bonaire </w:t>
      </w:r>
      <w:r w:rsidRPr="000B3DC9">
        <w:rPr>
          <w:b/>
          <w:szCs w:val="24"/>
        </w:rPr>
        <w:t>en 2004</w:t>
      </w:r>
    </w:p>
    <w:tbl>
      <w:tblPr>
        <w:tblStyle w:val="TableGrid"/>
        <w:tblW w:w="5000" w:type="pct"/>
        <w:tblLook w:val="01E0" w:firstRow="1" w:lastRow="1" w:firstColumn="1" w:lastColumn="1" w:noHBand="0" w:noVBand="0"/>
      </w:tblPr>
      <w:tblGrid>
        <w:gridCol w:w="2392"/>
        <w:gridCol w:w="2392"/>
        <w:gridCol w:w="2393"/>
        <w:gridCol w:w="2393"/>
      </w:tblGrid>
      <w:tr w:rsidR="000B3DC9" w:rsidTr="008030C3">
        <w:tc>
          <w:tcPr>
            <w:tcW w:w="1250" w:type="pct"/>
          </w:tcPr>
          <w:p w:rsidR="000B3DC9" w:rsidRDefault="000B3DC9" w:rsidP="008030C3">
            <w:pPr>
              <w:spacing w:before="60" w:after="60"/>
              <w:rPr>
                <w:szCs w:val="24"/>
              </w:rPr>
            </w:pPr>
            <w:r>
              <w:rPr>
                <w:szCs w:val="24"/>
              </w:rPr>
              <w:t>Tranches d</w:t>
            </w:r>
            <w:r w:rsidR="002B0390">
              <w:rPr>
                <w:szCs w:val="24"/>
              </w:rPr>
              <w:t>’</w:t>
            </w:r>
            <w:r>
              <w:rPr>
                <w:szCs w:val="24"/>
              </w:rPr>
              <w:t>âges</w:t>
            </w:r>
          </w:p>
        </w:tc>
        <w:tc>
          <w:tcPr>
            <w:tcW w:w="1250" w:type="pct"/>
          </w:tcPr>
          <w:p w:rsidR="000B3DC9" w:rsidRDefault="008030C3" w:rsidP="008030C3">
            <w:pPr>
              <w:spacing w:before="60" w:after="60"/>
              <w:jc w:val="center"/>
              <w:rPr>
                <w:szCs w:val="24"/>
              </w:rPr>
            </w:pPr>
            <w:r>
              <w:rPr>
                <w:szCs w:val="24"/>
              </w:rPr>
              <w:t>H</w:t>
            </w:r>
            <w:r w:rsidR="000B3DC9">
              <w:rPr>
                <w:szCs w:val="24"/>
              </w:rPr>
              <w:t>ommes</w:t>
            </w:r>
          </w:p>
        </w:tc>
        <w:tc>
          <w:tcPr>
            <w:tcW w:w="1250" w:type="pct"/>
          </w:tcPr>
          <w:p w:rsidR="000B3DC9" w:rsidRDefault="008030C3" w:rsidP="008030C3">
            <w:pPr>
              <w:spacing w:before="60" w:after="60"/>
              <w:jc w:val="center"/>
              <w:rPr>
                <w:szCs w:val="24"/>
              </w:rPr>
            </w:pPr>
            <w:r>
              <w:rPr>
                <w:szCs w:val="24"/>
              </w:rPr>
              <w:t>F</w:t>
            </w:r>
            <w:r w:rsidR="000B3DC9">
              <w:rPr>
                <w:szCs w:val="24"/>
              </w:rPr>
              <w:t>emmes</w:t>
            </w:r>
          </w:p>
        </w:tc>
        <w:tc>
          <w:tcPr>
            <w:tcW w:w="1250" w:type="pct"/>
          </w:tcPr>
          <w:p w:rsidR="000B3DC9" w:rsidRDefault="008030C3" w:rsidP="008030C3">
            <w:pPr>
              <w:spacing w:before="60" w:after="60"/>
              <w:jc w:val="center"/>
              <w:rPr>
                <w:szCs w:val="24"/>
              </w:rPr>
            </w:pPr>
            <w:r>
              <w:rPr>
                <w:szCs w:val="24"/>
              </w:rPr>
              <w:t>T</w:t>
            </w:r>
            <w:r w:rsidR="000B3DC9">
              <w:rPr>
                <w:szCs w:val="24"/>
              </w:rPr>
              <w:t>otal</w:t>
            </w:r>
          </w:p>
        </w:tc>
      </w:tr>
      <w:tr w:rsidR="000B3DC9" w:rsidTr="008030C3">
        <w:tc>
          <w:tcPr>
            <w:tcW w:w="1250" w:type="pct"/>
          </w:tcPr>
          <w:p w:rsidR="000B3DC9" w:rsidRDefault="000B3DC9" w:rsidP="008030C3">
            <w:pPr>
              <w:spacing w:before="60" w:after="60"/>
              <w:rPr>
                <w:szCs w:val="24"/>
              </w:rPr>
            </w:pPr>
            <w:r>
              <w:rPr>
                <w:szCs w:val="24"/>
              </w:rPr>
              <w:t>Moins de 1 an</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r>
      <w:tr w:rsidR="000B3DC9" w:rsidTr="008030C3">
        <w:tc>
          <w:tcPr>
            <w:tcW w:w="1250" w:type="pct"/>
          </w:tcPr>
          <w:p w:rsidR="000B3DC9" w:rsidRDefault="000B3DC9" w:rsidP="008030C3">
            <w:pPr>
              <w:spacing w:before="60" w:after="60"/>
              <w:rPr>
                <w:szCs w:val="24"/>
              </w:rPr>
            </w:pPr>
            <w:r>
              <w:rPr>
                <w:szCs w:val="24"/>
              </w:rPr>
              <w:t>1 à 4 ans</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r>
      <w:tr w:rsidR="000B3DC9" w:rsidTr="008030C3">
        <w:tc>
          <w:tcPr>
            <w:tcW w:w="1250" w:type="pct"/>
          </w:tcPr>
          <w:p w:rsidR="000B3DC9" w:rsidRDefault="000B3DC9" w:rsidP="008030C3">
            <w:pPr>
              <w:spacing w:before="60" w:after="60"/>
              <w:rPr>
                <w:szCs w:val="24"/>
              </w:rPr>
            </w:pPr>
            <w:r>
              <w:rPr>
                <w:szCs w:val="24"/>
              </w:rPr>
              <w:t>5 à 14 ans</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r>
      <w:tr w:rsidR="000B3DC9" w:rsidTr="008030C3">
        <w:tc>
          <w:tcPr>
            <w:tcW w:w="1250" w:type="pct"/>
          </w:tcPr>
          <w:p w:rsidR="000B3DC9" w:rsidRDefault="000B3DC9" w:rsidP="008030C3">
            <w:pPr>
              <w:spacing w:before="60" w:after="60"/>
              <w:rPr>
                <w:szCs w:val="24"/>
              </w:rPr>
            </w:pPr>
            <w:r>
              <w:rPr>
                <w:szCs w:val="24"/>
              </w:rPr>
              <w:t>15 à 24 ans</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c>
          <w:tcPr>
            <w:tcW w:w="1250" w:type="pct"/>
          </w:tcPr>
          <w:p w:rsidR="000B3DC9" w:rsidRDefault="000B3DC9" w:rsidP="008030C3">
            <w:pPr>
              <w:spacing w:before="60" w:after="60"/>
              <w:jc w:val="center"/>
              <w:rPr>
                <w:szCs w:val="24"/>
              </w:rPr>
            </w:pPr>
            <w:r>
              <w:rPr>
                <w:szCs w:val="24"/>
              </w:rPr>
              <w:t>0</w:t>
            </w:r>
          </w:p>
        </w:tc>
      </w:tr>
      <w:tr w:rsidR="000B3DC9" w:rsidTr="008030C3">
        <w:tc>
          <w:tcPr>
            <w:tcW w:w="1250" w:type="pct"/>
          </w:tcPr>
          <w:p w:rsidR="000B3DC9" w:rsidRPr="008030C3" w:rsidRDefault="000B3DC9" w:rsidP="008030C3">
            <w:pPr>
              <w:spacing w:before="60" w:after="60"/>
              <w:rPr>
                <w:szCs w:val="24"/>
              </w:rPr>
            </w:pPr>
            <w:r w:rsidRPr="008030C3">
              <w:rPr>
                <w:szCs w:val="24"/>
              </w:rPr>
              <w:t>Total</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r>
    </w:tbl>
    <w:p w:rsidR="000B3DC9" w:rsidRPr="000B3DC9" w:rsidRDefault="000B3DC9" w:rsidP="008030C3">
      <w:pPr>
        <w:spacing w:before="240" w:after="240"/>
        <w:jc w:val="center"/>
        <w:rPr>
          <w:b/>
          <w:szCs w:val="24"/>
        </w:rPr>
      </w:pPr>
      <w:r w:rsidRPr="000B3DC9">
        <w:rPr>
          <w:b/>
          <w:szCs w:val="24"/>
        </w:rPr>
        <w:t xml:space="preserve">Nouveaux cas de contamination par le VIH </w:t>
      </w:r>
      <w:r w:rsidR="00DB6A8E">
        <w:rPr>
          <w:b/>
          <w:szCs w:val="24"/>
        </w:rPr>
        <w:t>à Saint-</w:t>
      </w:r>
      <w:r>
        <w:rPr>
          <w:b/>
          <w:szCs w:val="24"/>
        </w:rPr>
        <w:t xml:space="preserve">Martin </w:t>
      </w:r>
      <w:r w:rsidRPr="000B3DC9">
        <w:rPr>
          <w:b/>
          <w:szCs w:val="24"/>
        </w:rPr>
        <w:t>en 2004</w:t>
      </w:r>
    </w:p>
    <w:tbl>
      <w:tblPr>
        <w:tblStyle w:val="TableGrid"/>
        <w:tblW w:w="5000" w:type="pct"/>
        <w:tblLook w:val="01E0" w:firstRow="1" w:lastRow="1" w:firstColumn="1" w:lastColumn="1" w:noHBand="0" w:noVBand="0"/>
      </w:tblPr>
      <w:tblGrid>
        <w:gridCol w:w="2392"/>
        <w:gridCol w:w="2392"/>
        <w:gridCol w:w="2393"/>
        <w:gridCol w:w="2393"/>
      </w:tblGrid>
      <w:tr w:rsidR="000B3DC9" w:rsidTr="008030C3">
        <w:tc>
          <w:tcPr>
            <w:tcW w:w="1250" w:type="pct"/>
          </w:tcPr>
          <w:p w:rsidR="000B3DC9" w:rsidRPr="008030C3" w:rsidRDefault="000B3DC9" w:rsidP="008030C3">
            <w:pPr>
              <w:spacing w:before="60" w:after="60"/>
              <w:rPr>
                <w:szCs w:val="24"/>
              </w:rPr>
            </w:pPr>
            <w:r w:rsidRPr="008030C3">
              <w:rPr>
                <w:szCs w:val="24"/>
              </w:rPr>
              <w:t>Tranches d</w:t>
            </w:r>
            <w:r w:rsidR="002B0390" w:rsidRPr="008030C3">
              <w:rPr>
                <w:szCs w:val="24"/>
              </w:rPr>
              <w:t>’</w:t>
            </w:r>
            <w:r w:rsidRPr="008030C3">
              <w:rPr>
                <w:szCs w:val="24"/>
              </w:rPr>
              <w:t>âges</w:t>
            </w:r>
          </w:p>
        </w:tc>
        <w:tc>
          <w:tcPr>
            <w:tcW w:w="1250" w:type="pct"/>
          </w:tcPr>
          <w:p w:rsidR="000B3DC9" w:rsidRPr="008030C3" w:rsidRDefault="008030C3" w:rsidP="008030C3">
            <w:pPr>
              <w:spacing w:before="60" w:after="60"/>
              <w:jc w:val="center"/>
              <w:rPr>
                <w:szCs w:val="24"/>
              </w:rPr>
            </w:pPr>
            <w:r>
              <w:rPr>
                <w:szCs w:val="24"/>
              </w:rPr>
              <w:t>H</w:t>
            </w:r>
            <w:r w:rsidR="000B3DC9" w:rsidRPr="008030C3">
              <w:rPr>
                <w:szCs w:val="24"/>
              </w:rPr>
              <w:t>ommes</w:t>
            </w:r>
          </w:p>
        </w:tc>
        <w:tc>
          <w:tcPr>
            <w:tcW w:w="1250" w:type="pct"/>
          </w:tcPr>
          <w:p w:rsidR="000B3DC9" w:rsidRPr="008030C3" w:rsidRDefault="008030C3" w:rsidP="008030C3">
            <w:pPr>
              <w:spacing w:before="60" w:after="60"/>
              <w:jc w:val="center"/>
              <w:rPr>
                <w:szCs w:val="24"/>
              </w:rPr>
            </w:pPr>
            <w:r>
              <w:rPr>
                <w:szCs w:val="24"/>
              </w:rPr>
              <w:t>F</w:t>
            </w:r>
            <w:r w:rsidR="000B3DC9" w:rsidRPr="008030C3">
              <w:rPr>
                <w:szCs w:val="24"/>
              </w:rPr>
              <w:t>emmes</w:t>
            </w:r>
          </w:p>
        </w:tc>
        <w:tc>
          <w:tcPr>
            <w:tcW w:w="1250" w:type="pct"/>
          </w:tcPr>
          <w:p w:rsidR="000B3DC9" w:rsidRPr="008030C3" w:rsidRDefault="008030C3" w:rsidP="008030C3">
            <w:pPr>
              <w:spacing w:before="60" w:after="60"/>
              <w:jc w:val="center"/>
              <w:rPr>
                <w:szCs w:val="24"/>
              </w:rPr>
            </w:pPr>
            <w:r>
              <w:rPr>
                <w:szCs w:val="24"/>
              </w:rPr>
              <w:t>T</w:t>
            </w:r>
            <w:r w:rsidR="000B3DC9" w:rsidRPr="008030C3">
              <w:rPr>
                <w:szCs w:val="24"/>
              </w:rPr>
              <w:t>otal</w:t>
            </w:r>
          </w:p>
        </w:tc>
      </w:tr>
      <w:tr w:rsidR="000B3DC9" w:rsidTr="008030C3">
        <w:tc>
          <w:tcPr>
            <w:tcW w:w="1250" w:type="pct"/>
          </w:tcPr>
          <w:p w:rsidR="000B3DC9" w:rsidRPr="008030C3" w:rsidRDefault="000B3DC9" w:rsidP="008030C3">
            <w:pPr>
              <w:spacing w:before="60" w:after="60"/>
              <w:rPr>
                <w:szCs w:val="24"/>
              </w:rPr>
            </w:pPr>
            <w:r w:rsidRPr="008030C3">
              <w:rPr>
                <w:szCs w:val="24"/>
              </w:rPr>
              <w:t>Moins de 1 an</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r>
      <w:tr w:rsidR="000B3DC9" w:rsidTr="008030C3">
        <w:tc>
          <w:tcPr>
            <w:tcW w:w="1250" w:type="pct"/>
          </w:tcPr>
          <w:p w:rsidR="000B3DC9" w:rsidRPr="008030C3" w:rsidRDefault="000B3DC9" w:rsidP="008030C3">
            <w:pPr>
              <w:spacing w:before="60" w:after="60"/>
              <w:rPr>
                <w:szCs w:val="24"/>
              </w:rPr>
            </w:pPr>
            <w:r w:rsidRPr="008030C3">
              <w:rPr>
                <w:szCs w:val="24"/>
              </w:rPr>
              <w:t>1 à 4 ans</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r>
      <w:tr w:rsidR="000B3DC9" w:rsidTr="008030C3">
        <w:tc>
          <w:tcPr>
            <w:tcW w:w="1250" w:type="pct"/>
          </w:tcPr>
          <w:p w:rsidR="000B3DC9" w:rsidRPr="008030C3" w:rsidRDefault="000B3DC9" w:rsidP="008030C3">
            <w:pPr>
              <w:spacing w:before="60" w:after="60"/>
              <w:rPr>
                <w:szCs w:val="24"/>
              </w:rPr>
            </w:pPr>
            <w:r w:rsidRPr="008030C3">
              <w:rPr>
                <w:szCs w:val="24"/>
              </w:rPr>
              <w:t>5 à 14 ans</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c>
          <w:tcPr>
            <w:tcW w:w="1250" w:type="pct"/>
          </w:tcPr>
          <w:p w:rsidR="000B3DC9" w:rsidRPr="008030C3" w:rsidRDefault="000B3DC9" w:rsidP="008030C3">
            <w:pPr>
              <w:spacing w:before="60" w:after="60"/>
              <w:jc w:val="center"/>
              <w:rPr>
                <w:szCs w:val="24"/>
              </w:rPr>
            </w:pPr>
            <w:r w:rsidRPr="008030C3">
              <w:rPr>
                <w:szCs w:val="24"/>
              </w:rPr>
              <w:t>0</w:t>
            </w:r>
          </w:p>
        </w:tc>
      </w:tr>
      <w:tr w:rsidR="000B3DC9" w:rsidTr="008030C3">
        <w:tc>
          <w:tcPr>
            <w:tcW w:w="1250" w:type="pct"/>
          </w:tcPr>
          <w:p w:rsidR="000B3DC9" w:rsidRPr="008030C3" w:rsidRDefault="000B3DC9" w:rsidP="008030C3">
            <w:pPr>
              <w:spacing w:before="60" w:after="60"/>
              <w:rPr>
                <w:szCs w:val="24"/>
              </w:rPr>
            </w:pPr>
            <w:r w:rsidRPr="008030C3">
              <w:rPr>
                <w:szCs w:val="24"/>
              </w:rPr>
              <w:t>15 à 24 ans</w:t>
            </w:r>
          </w:p>
        </w:tc>
        <w:tc>
          <w:tcPr>
            <w:tcW w:w="1250" w:type="pct"/>
          </w:tcPr>
          <w:p w:rsidR="000B3DC9" w:rsidRPr="008030C3" w:rsidRDefault="000B3DC9" w:rsidP="008030C3">
            <w:pPr>
              <w:spacing w:before="60" w:after="60"/>
              <w:jc w:val="center"/>
              <w:rPr>
                <w:szCs w:val="24"/>
              </w:rPr>
            </w:pPr>
            <w:r w:rsidRPr="008030C3">
              <w:rPr>
                <w:szCs w:val="24"/>
              </w:rPr>
              <w:t>1</w:t>
            </w:r>
          </w:p>
        </w:tc>
        <w:tc>
          <w:tcPr>
            <w:tcW w:w="1250" w:type="pct"/>
          </w:tcPr>
          <w:p w:rsidR="000B3DC9" w:rsidRPr="008030C3" w:rsidRDefault="000B3DC9" w:rsidP="008030C3">
            <w:pPr>
              <w:spacing w:before="60" w:after="60"/>
              <w:jc w:val="center"/>
              <w:rPr>
                <w:szCs w:val="24"/>
              </w:rPr>
            </w:pPr>
            <w:r w:rsidRPr="008030C3">
              <w:rPr>
                <w:szCs w:val="24"/>
              </w:rPr>
              <w:t>2</w:t>
            </w:r>
          </w:p>
        </w:tc>
        <w:tc>
          <w:tcPr>
            <w:tcW w:w="1250" w:type="pct"/>
          </w:tcPr>
          <w:p w:rsidR="000B3DC9" w:rsidRPr="008030C3" w:rsidRDefault="000B3DC9" w:rsidP="008030C3">
            <w:pPr>
              <w:spacing w:before="60" w:after="60"/>
              <w:jc w:val="center"/>
              <w:rPr>
                <w:szCs w:val="24"/>
              </w:rPr>
            </w:pPr>
            <w:r w:rsidRPr="008030C3">
              <w:rPr>
                <w:szCs w:val="24"/>
              </w:rPr>
              <w:t>3</w:t>
            </w:r>
          </w:p>
        </w:tc>
      </w:tr>
      <w:tr w:rsidR="000B3DC9" w:rsidTr="008030C3">
        <w:tc>
          <w:tcPr>
            <w:tcW w:w="1250" w:type="pct"/>
          </w:tcPr>
          <w:p w:rsidR="000B3DC9" w:rsidRPr="008030C3" w:rsidRDefault="000B3DC9" w:rsidP="008030C3">
            <w:pPr>
              <w:spacing w:before="60" w:after="60"/>
              <w:rPr>
                <w:szCs w:val="24"/>
              </w:rPr>
            </w:pPr>
            <w:r w:rsidRPr="008030C3">
              <w:rPr>
                <w:szCs w:val="24"/>
              </w:rPr>
              <w:t>Total</w:t>
            </w:r>
          </w:p>
        </w:tc>
        <w:tc>
          <w:tcPr>
            <w:tcW w:w="1250" w:type="pct"/>
          </w:tcPr>
          <w:p w:rsidR="000B3DC9" w:rsidRPr="008030C3" w:rsidRDefault="000B3DC9" w:rsidP="008030C3">
            <w:pPr>
              <w:spacing w:before="60" w:after="60"/>
              <w:jc w:val="center"/>
              <w:rPr>
                <w:szCs w:val="24"/>
              </w:rPr>
            </w:pPr>
            <w:r w:rsidRPr="008030C3">
              <w:rPr>
                <w:szCs w:val="24"/>
              </w:rPr>
              <w:t>1</w:t>
            </w:r>
          </w:p>
        </w:tc>
        <w:tc>
          <w:tcPr>
            <w:tcW w:w="1250" w:type="pct"/>
          </w:tcPr>
          <w:p w:rsidR="000B3DC9" w:rsidRPr="008030C3" w:rsidRDefault="000B3DC9" w:rsidP="008030C3">
            <w:pPr>
              <w:spacing w:before="60" w:after="60"/>
              <w:jc w:val="center"/>
              <w:rPr>
                <w:szCs w:val="24"/>
              </w:rPr>
            </w:pPr>
            <w:r w:rsidRPr="008030C3">
              <w:rPr>
                <w:szCs w:val="24"/>
              </w:rPr>
              <w:t>2</w:t>
            </w:r>
          </w:p>
        </w:tc>
        <w:tc>
          <w:tcPr>
            <w:tcW w:w="1250" w:type="pct"/>
          </w:tcPr>
          <w:p w:rsidR="000B3DC9" w:rsidRPr="008030C3" w:rsidRDefault="000B3DC9" w:rsidP="008030C3">
            <w:pPr>
              <w:spacing w:before="60" w:after="60"/>
              <w:jc w:val="center"/>
              <w:rPr>
                <w:szCs w:val="24"/>
              </w:rPr>
            </w:pPr>
            <w:r w:rsidRPr="008030C3">
              <w:rPr>
                <w:szCs w:val="24"/>
              </w:rPr>
              <w:t>3</w:t>
            </w:r>
          </w:p>
        </w:tc>
      </w:tr>
    </w:tbl>
    <w:p w:rsidR="000B3DC9" w:rsidRPr="000B3DC9" w:rsidRDefault="000B3DC9" w:rsidP="008030C3">
      <w:pPr>
        <w:keepNext/>
        <w:spacing w:before="240" w:after="240"/>
        <w:jc w:val="center"/>
        <w:rPr>
          <w:b/>
          <w:szCs w:val="24"/>
        </w:rPr>
      </w:pPr>
      <w:r w:rsidRPr="000B3DC9">
        <w:rPr>
          <w:b/>
          <w:szCs w:val="24"/>
        </w:rPr>
        <w:t xml:space="preserve">Nouveaux cas de contamination par le VIH </w:t>
      </w:r>
      <w:r w:rsidR="00DB6A8E">
        <w:rPr>
          <w:b/>
          <w:szCs w:val="24"/>
        </w:rPr>
        <w:t>à Saint-</w:t>
      </w:r>
      <w:r>
        <w:rPr>
          <w:b/>
          <w:szCs w:val="24"/>
        </w:rPr>
        <w:t xml:space="preserve">Eustache </w:t>
      </w:r>
      <w:r w:rsidRPr="000B3DC9">
        <w:rPr>
          <w:b/>
          <w:szCs w:val="24"/>
        </w:rPr>
        <w:t>en 2004</w:t>
      </w:r>
    </w:p>
    <w:tbl>
      <w:tblPr>
        <w:tblStyle w:val="TableGrid"/>
        <w:tblW w:w="0" w:type="auto"/>
        <w:tblLook w:val="01E0" w:firstRow="1" w:lastRow="1" w:firstColumn="1" w:lastColumn="1" w:noHBand="0" w:noVBand="0"/>
      </w:tblPr>
      <w:tblGrid>
        <w:gridCol w:w="2303"/>
        <w:gridCol w:w="2303"/>
        <w:gridCol w:w="2303"/>
        <w:gridCol w:w="2303"/>
      </w:tblGrid>
      <w:tr w:rsidR="000B3DC9">
        <w:tc>
          <w:tcPr>
            <w:tcW w:w="2303" w:type="dxa"/>
          </w:tcPr>
          <w:p w:rsidR="000B3DC9" w:rsidRPr="008030C3" w:rsidRDefault="000B3DC9" w:rsidP="008030C3">
            <w:pPr>
              <w:keepNext/>
              <w:spacing w:before="60" w:after="60"/>
              <w:jc w:val="center"/>
              <w:rPr>
                <w:szCs w:val="24"/>
              </w:rPr>
            </w:pPr>
            <w:r w:rsidRPr="008030C3">
              <w:rPr>
                <w:szCs w:val="24"/>
              </w:rPr>
              <w:t>Tranches d</w:t>
            </w:r>
            <w:r w:rsidR="002B0390" w:rsidRPr="008030C3">
              <w:rPr>
                <w:szCs w:val="24"/>
              </w:rPr>
              <w:t>’</w:t>
            </w:r>
            <w:r w:rsidRPr="008030C3">
              <w:rPr>
                <w:szCs w:val="24"/>
              </w:rPr>
              <w:t>âges</w:t>
            </w:r>
          </w:p>
        </w:tc>
        <w:tc>
          <w:tcPr>
            <w:tcW w:w="2303" w:type="dxa"/>
          </w:tcPr>
          <w:p w:rsidR="000B3DC9" w:rsidRPr="008030C3" w:rsidRDefault="008030C3" w:rsidP="008030C3">
            <w:pPr>
              <w:keepNext/>
              <w:spacing w:before="60" w:after="60"/>
              <w:jc w:val="center"/>
              <w:rPr>
                <w:szCs w:val="24"/>
              </w:rPr>
            </w:pPr>
            <w:r w:rsidRPr="008030C3">
              <w:rPr>
                <w:szCs w:val="24"/>
              </w:rPr>
              <w:t>H</w:t>
            </w:r>
            <w:r w:rsidR="000B3DC9" w:rsidRPr="008030C3">
              <w:rPr>
                <w:szCs w:val="24"/>
              </w:rPr>
              <w:t>ommes</w:t>
            </w:r>
          </w:p>
        </w:tc>
        <w:tc>
          <w:tcPr>
            <w:tcW w:w="2303" w:type="dxa"/>
          </w:tcPr>
          <w:p w:rsidR="000B3DC9" w:rsidRPr="008030C3" w:rsidRDefault="000B3DC9" w:rsidP="008030C3">
            <w:pPr>
              <w:keepNext/>
              <w:spacing w:before="60" w:after="60"/>
              <w:jc w:val="center"/>
              <w:rPr>
                <w:szCs w:val="24"/>
              </w:rPr>
            </w:pPr>
            <w:r w:rsidRPr="008030C3">
              <w:rPr>
                <w:szCs w:val="24"/>
              </w:rPr>
              <w:t>Femmes</w:t>
            </w:r>
          </w:p>
        </w:tc>
        <w:tc>
          <w:tcPr>
            <w:tcW w:w="2303" w:type="dxa"/>
          </w:tcPr>
          <w:p w:rsidR="000B3DC9" w:rsidRPr="008030C3" w:rsidRDefault="008030C3" w:rsidP="008030C3">
            <w:pPr>
              <w:keepNext/>
              <w:spacing w:before="60" w:after="60"/>
              <w:jc w:val="center"/>
              <w:rPr>
                <w:szCs w:val="24"/>
              </w:rPr>
            </w:pPr>
            <w:r w:rsidRPr="008030C3">
              <w:rPr>
                <w:szCs w:val="24"/>
              </w:rPr>
              <w:t>T</w:t>
            </w:r>
            <w:r w:rsidR="000B3DC9" w:rsidRPr="008030C3">
              <w:rPr>
                <w:szCs w:val="24"/>
              </w:rPr>
              <w:t>otal</w:t>
            </w:r>
          </w:p>
        </w:tc>
      </w:tr>
      <w:tr w:rsidR="000B3DC9">
        <w:tc>
          <w:tcPr>
            <w:tcW w:w="2303" w:type="dxa"/>
          </w:tcPr>
          <w:p w:rsidR="000B3DC9" w:rsidRPr="008030C3" w:rsidRDefault="000B3DC9" w:rsidP="008030C3">
            <w:pPr>
              <w:keepNext/>
              <w:spacing w:before="60" w:after="60"/>
              <w:rPr>
                <w:szCs w:val="24"/>
              </w:rPr>
            </w:pPr>
            <w:r w:rsidRPr="008030C3">
              <w:rPr>
                <w:szCs w:val="24"/>
              </w:rPr>
              <w:t>Moins de 1 an</w:t>
            </w:r>
          </w:p>
        </w:tc>
        <w:tc>
          <w:tcPr>
            <w:tcW w:w="2303" w:type="dxa"/>
          </w:tcPr>
          <w:p w:rsidR="000B3DC9" w:rsidRPr="008030C3" w:rsidRDefault="000B3DC9" w:rsidP="008030C3">
            <w:pPr>
              <w:keepNext/>
              <w:spacing w:before="60" w:after="60"/>
              <w:jc w:val="center"/>
              <w:rPr>
                <w:szCs w:val="24"/>
              </w:rPr>
            </w:pPr>
            <w:r w:rsidRPr="008030C3">
              <w:rPr>
                <w:szCs w:val="24"/>
              </w:rPr>
              <w:t>0</w:t>
            </w:r>
          </w:p>
        </w:tc>
        <w:tc>
          <w:tcPr>
            <w:tcW w:w="2303" w:type="dxa"/>
          </w:tcPr>
          <w:p w:rsidR="000B3DC9" w:rsidRPr="008030C3" w:rsidRDefault="000B3DC9" w:rsidP="008030C3">
            <w:pPr>
              <w:keepNext/>
              <w:spacing w:before="60" w:after="60"/>
              <w:jc w:val="center"/>
              <w:rPr>
                <w:szCs w:val="24"/>
              </w:rPr>
            </w:pPr>
            <w:r w:rsidRPr="008030C3">
              <w:rPr>
                <w:szCs w:val="24"/>
              </w:rPr>
              <w:t>0</w:t>
            </w:r>
          </w:p>
        </w:tc>
        <w:tc>
          <w:tcPr>
            <w:tcW w:w="2303" w:type="dxa"/>
          </w:tcPr>
          <w:p w:rsidR="000B3DC9" w:rsidRPr="008030C3" w:rsidRDefault="000B3DC9" w:rsidP="008030C3">
            <w:pPr>
              <w:keepNext/>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1 à 4 ans</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5 à 14 ans</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15 à 24 ans</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Total</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bl>
    <w:p w:rsidR="000B3DC9" w:rsidRPr="000B3DC9" w:rsidRDefault="000B3DC9" w:rsidP="008030C3">
      <w:pPr>
        <w:spacing w:before="240" w:after="240"/>
        <w:jc w:val="center"/>
        <w:rPr>
          <w:b/>
          <w:szCs w:val="24"/>
        </w:rPr>
      </w:pPr>
      <w:r w:rsidRPr="000B3DC9">
        <w:rPr>
          <w:b/>
          <w:szCs w:val="24"/>
        </w:rPr>
        <w:t xml:space="preserve">Nouveaux cas de contamination par le VIH </w:t>
      </w:r>
      <w:r>
        <w:rPr>
          <w:b/>
          <w:szCs w:val="24"/>
        </w:rPr>
        <w:t xml:space="preserve">à Saba </w:t>
      </w:r>
      <w:r w:rsidRPr="000B3DC9">
        <w:rPr>
          <w:b/>
          <w:szCs w:val="24"/>
        </w:rPr>
        <w:t>en 2004</w:t>
      </w:r>
    </w:p>
    <w:tbl>
      <w:tblPr>
        <w:tblStyle w:val="TableGrid"/>
        <w:tblW w:w="0" w:type="auto"/>
        <w:tblLook w:val="01E0" w:firstRow="1" w:lastRow="1" w:firstColumn="1" w:lastColumn="1" w:noHBand="0" w:noVBand="0"/>
      </w:tblPr>
      <w:tblGrid>
        <w:gridCol w:w="2303"/>
        <w:gridCol w:w="2303"/>
        <w:gridCol w:w="2303"/>
        <w:gridCol w:w="2303"/>
      </w:tblGrid>
      <w:tr w:rsidR="000B3DC9">
        <w:tc>
          <w:tcPr>
            <w:tcW w:w="2303" w:type="dxa"/>
          </w:tcPr>
          <w:p w:rsidR="000B3DC9" w:rsidRPr="008030C3" w:rsidRDefault="000B3DC9" w:rsidP="008030C3">
            <w:pPr>
              <w:spacing w:before="60" w:after="60"/>
              <w:jc w:val="center"/>
              <w:rPr>
                <w:szCs w:val="24"/>
              </w:rPr>
            </w:pPr>
            <w:r w:rsidRPr="008030C3">
              <w:rPr>
                <w:szCs w:val="24"/>
              </w:rPr>
              <w:t>Tranches d</w:t>
            </w:r>
            <w:r w:rsidR="002B0390" w:rsidRPr="008030C3">
              <w:rPr>
                <w:szCs w:val="24"/>
              </w:rPr>
              <w:t>’</w:t>
            </w:r>
            <w:r w:rsidRPr="008030C3">
              <w:rPr>
                <w:szCs w:val="24"/>
              </w:rPr>
              <w:t>âges</w:t>
            </w:r>
          </w:p>
        </w:tc>
        <w:tc>
          <w:tcPr>
            <w:tcW w:w="2303" w:type="dxa"/>
          </w:tcPr>
          <w:p w:rsidR="000B3DC9" w:rsidRPr="008030C3" w:rsidRDefault="008030C3" w:rsidP="008030C3">
            <w:pPr>
              <w:spacing w:before="60" w:after="60"/>
              <w:jc w:val="center"/>
              <w:rPr>
                <w:szCs w:val="24"/>
              </w:rPr>
            </w:pPr>
            <w:r w:rsidRPr="008030C3">
              <w:rPr>
                <w:szCs w:val="24"/>
              </w:rPr>
              <w:t>H</w:t>
            </w:r>
            <w:r w:rsidR="000B3DC9" w:rsidRPr="008030C3">
              <w:rPr>
                <w:szCs w:val="24"/>
              </w:rPr>
              <w:t>ommes</w:t>
            </w:r>
          </w:p>
        </w:tc>
        <w:tc>
          <w:tcPr>
            <w:tcW w:w="2303" w:type="dxa"/>
          </w:tcPr>
          <w:p w:rsidR="000B3DC9" w:rsidRPr="008030C3" w:rsidRDefault="000B3DC9" w:rsidP="008030C3">
            <w:pPr>
              <w:spacing w:before="60" w:after="60"/>
              <w:jc w:val="center"/>
              <w:rPr>
                <w:szCs w:val="24"/>
              </w:rPr>
            </w:pPr>
            <w:r w:rsidRPr="008030C3">
              <w:rPr>
                <w:szCs w:val="24"/>
              </w:rPr>
              <w:t>Femmes</w:t>
            </w:r>
          </w:p>
        </w:tc>
        <w:tc>
          <w:tcPr>
            <w:tcW w:w="2303" w:type="dxa"/>
          </w:tcPr>
          <w:p w:rsidR="000B3DC9" w:rsidRPr="008030C3" w:rsidRDefault="008030C3" w:rsidP="008030C3">
            <w:pPr>
              <w:spacing w:before="60" w:after="60"/>
              <w:jc w:val="center"/>
              <w:rPr>
                <w:szCs w:val="24"/>
              </w:rPr>
            </w:pPr>
            <w:r w:rsidRPr="008030C3">
              <w:rPr>
                <w:szCs w:val="24"/>
              </w:rPr>
              <w:t>T</w:t>
            </w:r>
            <w:r w:rsidR="000B3DC9" w:rsidRPr="008030C3">
              <w:rPr>
                <w:szCs w:val="24"/>
              </w:rPr>
              <w:t>otal</w:t>
            </w:r>
          </w:p>
        </w:tc>
      </w:tr>
      <w:tr w:rsidR="000B3DC9">
        <w:tc>
          <w:tcPr>
            <w:tcW w:w="2303" w:type="dxa"/>
          </w:tcPr>
          <w:p w:rsidR="000B3DC9" w:rsidRPr="008030C3" w:rsidRDefault="000B3DC9" w:rsidP="008030C3">
            <w:pPr>
              <w:spacing w:before="60" w:after="60"/>
              <w:rPr>
                <w:szCs w:val="24"/>
              </w:rPr>
            </w:pPr>
            <w:r w:rsidRPr="008030C3">
              <w:rPr>
                <w:szCs w:val="24"/>
              </w:rPr>
              <w:t>Moins de 1 an</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1 à 4 ans</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5 à 14 ans</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15 à 24 ans</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r w:rsidR="000B3DC9">
        <w:tc>
          <w:tcPr>
            <w:tcW w:w="2303" w:type="dxa"/>
          </w:tcPr>
          <w:p w:rsidR="000B3DC9" w:rsidRPr="008030C3" w:rsidRDefault="000B3DC9" w:rsidP="008030C3">
            <w:pPr>
              <w:spacing w:before="60" w:after="60"/>
              <w:rPr>
                <w:szCs w:val="24"/>
              </w:rPr>
            </w:pPr>
            <w:r w:rsidRPr="008030C3">
              <w:rPr>
                <w:szCs w:val="24"/>
              </w:rPr>
              <w:t>Total</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c>
          <w:tcPr>
            <w:tcW w:w="2303" w:type="dxa"/>
          </w:tcPr>
          <w:p w:rsidR="000B3DC9" w:rsidRPr="008030C3" w:rsidRDefault="000B3DC9" w:rsidP="008030C3">
            <w:pPr>
              <w:spacing w:before="60" w:after="60"/>
              <w:jc w:val="center"/>
              <w:rPr>
                <w:szCs w:val="24"/>
              </w:rPr>
            </w:pPr>
            <w:r w:rsidRPr="008030C3">
              <w:rPr>
                <w:szCs w:val="24"/>
              </w:rPr>
              <w:t>0</w:t>
            </w:r>
          </w:p>
        </w:tc>
      </w:tr>
    </w:tbl>
    <w:p w:rsidR="000B3DC9" w:rsidRPr="000B3DC9" w:rsidRDefault="000B3DC9" w:rsidP="00A15E17">
      <w:pPr>
        <w:spacing w:before="240" w:after="240"/>
        <w:jc w:val="center"/>
        <w:rPr>
          <w:b/>
          <w:szCs w:val="24"/>
        </w:rPr>
      </w:pPr>
      <w:r w:rsidRPr="000B3DC9">
        <w:rPr>
          <w:b/>
          <w:szCs w:val="24"/>
        </w:rPr>
        <w:t>Nombre total de personnes contaminées par le VIH aux Antilles néerlandaises</w:t>
      </w:r>
      <w:r w:rsidR="00A15E17">
        <w:rPr>
          <w:b/>
          <w:szCs w:val="24"/>
        </w:rPr>
        <w:br/>
      </w:r>
      <w:r w:rsidRPr="000B3DC9">
        <w:rPr>
          <w:b/>
          <w:szCs w:val="24"/>
        </w:rPr>
        <w:t>entre 1985 et 2004</w:t>
      </w:r>
    </w:p>
    <w:tbl>
      <w:tblPr>
        <w:tblStyle w:val="TableGrid"/>
        <w:tblW w:w="0" w:type="auto"/>
        <w:tblLook w:val="01E0" w:firstRow="1" w:lastRow="1" w:firstColumn="1" w:lastColumn="1" w:noHBand="0" w:noVBand="0"/>
      </w:tblPr>
      <w:tblGrid>
        <w:gridCol w:w="2303"/>
        <w:gridCol w:w="2303"/>
        <w:gridCol w:w="2303"/>
        <w:gridCol w:w="2303"/>
      </w:tblGrid>
      <w:tr w:rsidR="000B3DC9">
        <w:tc>
          <w:tcPr>
            <w:tcW w:w="2303" w:type="dxa"/>
          </w:tcPr>
          <w:p w:rsidR="000B3DC9" w:rsidRPr="00A15E17" w:rsidRDefault="000B3DC9" w:rsidP="00A15E17">
            <w:pPr>
              <w:spacing w:before="60" w:after="60"/>
              <w:rPr>
                <w:szCs w:val="24"/>
              </w:rPr>
            </w:pPr>
            <w:r w:rsidRPr="00A15E17">
              <w:rPr>
                <w:szCs w:val="24"/>
              </w:rPr>
              <w:t>Tranches d</w:t>
            </w:r>
            <w:r w:rsidR="002B0390" w:rsidRPr="00A15E17">
              <w:rPr>
                <w:szCs w:val="24"/>
              </w:rPr>
              <w:t>’</w:t>
            </w:r>
            <w:r w:rsidRPr="00A15E17">
              <w:rPr>
                <w:szCs w:val="24"/>
              </w:rPr>
              <w:t>âges</w:t>
            </w:r>
          </w:p>
        </w:tc>
        <w:tc>
          <w:tcPr>
            <w:tcW w:w="2303" w:type="dxa"/>
          </w:tcPr>
          <w:p w:rsidR="000B3DC9" w:rsidRPr="00A15E17" w:rsidRDefault="00A15E17" w:rsidP="00A15E17">
            <w:pPr>
              <w:spacing w:before="60" w:after="60"/>
              <w:jc w:val="center"/>
              <w:rPr>
                <w:szCs w:val="24"/>
              </w:rPr>
            </w:pPr>
            <w:r w:rsidRPr="00A15E17">
              <w:rPr>
                <w:szCs w:val="24"/>
              </w:rPr>
              <w:t>H</w:t>
            </w:r>
            <w:r w:rsidR="000B3DC9" w:rsidRPr="00A15E17">
              <w:rPr>
                <w:szCs w:val="24"/>
              </w:rPr>
              <w:t>ommes</w:t>
            </w:r>
          </w:p>
        </w:tc>
        <w:tc>
          <w:tcPr>
            <w:tcW w:w="2303" w:type="dxa"/>
          </w:tcPr>
          <w:p w:rsidR="000B3DC9" w:rsidRPr="00A15E17" w:rsidRDefault="000B3DC9" w:rsidP="00A15E17">
            <w:pPr>
              <w:spacing w:before="60" w:after="60"/>
              <w:jc w:val="center"/>
              <w:rPr>
                <w:szCs w:val="24"/>
              </w:rPr>
            </w:pPr>
            <w:r w:rsidRPr="00A15E17">
              <w:rPr>
                <w:szCs w:val="24"/>
              </w:rPr>
              <w:t>Femmes</w:t>
            </w:r>
          </w:p>
        </w:tc>
        <w:tc>
          <w:tcPr>
            <w:tcW w:w="2303" w:type="dxa"/>
          </w:tcPr>
          <w:p w:rsidR="000B3DC9" w:rsidRPr="00A15E17" w:rsidRDefault="00A15E17" w:rsidP="00A15E17">
            <w:pPr>
              <w:spacing w:before="60" w:after="60"/>
              <w:jc w:val="center"/>
              <w:rPr>
                <w:szCs w:val="24"/>
              </w:rPr>
            </w:pPr>
            <w:r w:rsidRPr="00A15E17">
              <w:rPr>
                <w:szCs w:val="24"/>
              </w:rPr>
              <w:t>T</w:t>
            </w:r>
            <w:r w:rsidR="000B3DC9" w:rsidRPr="00A15E17">
              <w:rPr>
                <w:szCs w:val="24"/>
              </w:rPr>
              <w:t>otal</w:t>
            </w:r>
          </w:p>
        </w:tc>
      </w:tr>
      <w:tr w:rsidR="000B3DC9">
        <w:tc>
          <w:tcPr>
            <w:tcW w:w="2303" w:type="dxa"/>
          </w:tcPr>
          <w:p w:rsidR="000B3DC9" w:rsidRPr="00A15E17" w:rsidRDefault="000B3DC9" w:rsidP="00A15E17">
            <w:pPr>
              <w:spacing w:before="60" w:after="60"/>
              <w:rPr>
                <w:szCs w:val="24"/>
              </w:rPr>
            </w:pPr>
            <w:r w:rsidRPr="00A15E17">
              <w:rPr>
                <w:szCs w:val="24"/>
              </w:rPr>
              <w:t>Moins de 1 an</w:t>
            </w:r>
          </w:p>
        </w:tc>
        <w:tc>
          <w:tcPr>
            <w:tcW w:w="2303" w:type="dxa"/>
          </w:tcPr>
          <w:p w:rsidR="000B3DC9" w:rsidRPr="00A15E17" w:rsidRDefault="000B3DC9" w:rsidP="00A15E17">
            <w:pPr>
              <w:spacing w:before="60" w:after="60"/>
              <w:jc w:val="center"/>
              <w:rPr>
                <w:szCs w:val="24"/>
              </w:rPr>
            </w:pPr>
            <w:r w:rsidRPr="00A15E17">
              <w:rPr>
                <w:szCs w:val="24"/>
              </w:rPr>
              <w:t>27</w:t>
            </w:r>
          </w:p>
        </w:tc>
        <w:tc>
          <w:tcPr>
            <w:tcW w:w="2303" w:type="dxa"/>
          </w:tcPr>
          <w:p w:rsidR="000B3DC9" w:rsidRPr="00A15E17" w:rsidRDefault="000B3DC9" w:rsidP="00A15E17">
            <w:pPr>
              <w:spacing w:before="60" w:after="60"/>
              <w:jc w:val="center"/>
              <w:rPr>
                <w:szCs w:val="24"/>
              </w:rPr>
            </w:pPr>
            <w:r w:rsidRPr="00A15E17">
              <w:rPr>
                <w:szCs w:val="24"/>
              </w:rPr>
              <w:t>20</w:t>
            </w:r>
          </w:p>
        </w:tc>
        <w:tc>
          <w:tcPr>
            <w:tcW w:w="2303" w:type="dxa"/>
          </w:tcPr>
          <w:p w:rsidR="000B3DC9" w:rsidRPr="00A15E17" w:rsidRDefault="000B3DC9" w:rsidP="00A15E17">
            <w:pPr>
              <w:spacing w:before="60" w:after="60"/>
              <w:jc w:val="center"/>
              <w:rPr>
                <w:szCs w:val="24"/>
              </w:rPr>
            </w:pPr>
            <w:r w:rsidRPr="00A15E17">
              <w:rPr>
                <w:szCs w:val="24"/>
              </w:rPr>
              <w:t>47</w:t>
            </w:r>
          </w:p>
        </w:tc>
      </w:tr>
      <w:tr w:rsidR="000B3DC9">
        <w:tc>
          <w:tcPr>
            <w:tcW w:w="2303" w:type="dxa"/>
          </w:tcPr>
          <w:p w:rsidR="000B3DC9" w:rsidRPr="00A15E17" w:rsidRDefault="000B3DC9" w:rsidP="00A15E17">
            <w:pPr>
              <w:spacing w:before="60" w:after="60"/>
              <w:rPr>
                <w:szCs w:val="24"/>
              </w:rPr>
            </w:pPr>
            <w:r w:rsidRPr="00A15E17">
              <w:rPr>
                <w:szCs w:val="24"/>
              </w:rPr>
              <w:t>1 à 4 ans</w:t>
            </w:r>
          </w:p>
        </w:tc>
        <w:tc>
          <w:tcPr>
            <w:tcW w:w="2303" w:type="dxa"/>
          </w:tcPr>
          <w:p w:rsidR="000B3DC9" w:rsidRPr="00A15E17" w:rsidRDefault="000B3DC9" w:rsidP="00A15E17">
            <w:pPr>
              <w:spacing w:before="60" w:after="60"/>
              <w:jc w:val="center"/>
              <w:rPr>
                <w:szCs w:val="24"/>
              </w:rPr>
            </w:pPr>
            <w:r w:rsidRPr="00A15E17">
              <w:rPr>
                <w:szCs w:val="24"/>
              </w:rPr>
              <w:t>4</w:t>
            </w:r>
          </w:p>
        </w:tc>
        <w:tc>
          <w:tcPr>
            <w:tcW w:w="2303" w:type="dxa"/>
          </w:tcPr>
          <w:p w:rsidR="000B3DC9" w:rsidRPr="00A15E17" w:rsidRDefault="000B3DC9" w:rsidP="00A15E17">
            <w:pPr>
              <w:spacing w:before="60" w:after="60"/>
              <w:jc w:val="center"/>
              <w:rPr>
                <w:szCs w:val="24"/>
              </w:rPr>
            </w:pPr>
            <w:r w:rsidRPr="00A15E17">
              <w:rPr>
                <w:szCs w:val="24"/>
              </w:rPr>
              <w:t>2</w:t>
            </w:r>
          </w:p>
        </w:tc>
        <w:tc>
          <w:tcPr>
            <w:tcW w:w="2303" w:type="dxa"/>
          </w:tcPr>
          <w:p w:rsidR="000B3DC9" w:rsidRPr="00A15E17" w:rsidRDefault="000B3DC9" w:rsidP="00A15E17">
            <w:pPr>
              <w:spacing w:before="60" w:after="60"/>
              <w:jc w:val="center"/>
              <w:rPr>
                <w:szCs w:val="24"/>
              </w:rPr>
            </w:pPr>
            <w:r w:rsidRPr="00A15E17">
              <w:rPr>
                <w:szCs w:val="24"/>
              </w:rPr>
              <w:t>6</w:t>
            </w:r>
          </w:p>
        </w:tc>
      </w:tr>
      <w:tr w:rsidR="000B3DC9">
        <w:tc>
          <w:tcPr>
            <w:tcW w:w="2303" w:type="dxa"/>
          </w:tcPr>
          <w:p w:rsidR="000B3DC9" w:rsidRPr="00A15E17" w:rsidRDefault="000B3DC9" w:rsidP="00A15E17">
            <w:pPr>
              <w:spacing w:before="60" w:after="60"/>
              <w:rPr>
                <w:szCs w:val="24"/>
              </w:rPr>
            </w:pPr>
            <w:r w:rsidRPr="00A15E17">
              <w:rPr>
                <w:szCs w:val="24"/>
              </w:rPr>
              <w:t>5 à 14 ans</w:t>
            </w:r>
          </w:p>
        </w:tc>
        <w:tc>
          <w:tcPr>
            <w:tcW w:w="2303" w:type="dxa"/>
          </w:tcPr>
          <w:p w:rsidR="000B3DC9" w:rsidRPr="00A15E17" w:rsidRDefault="000B3DC9" w:rsidP="00A15E17">
            <w:pPr>
              <w:spacing w:before="60" w:after="60"/>
              <w:jc w:val="center"/>
              <w:rPr>
                <w:szCs w:val="24"/>
              </w:rPr>
            </w:pPr>
            <w:r w:rsidRPr="00A15E17">
              <w:rPr>
                <w:szCs w:val="24"/>
              </w:rPr>
              <w:t>3</w:t>
            </w:r>
          </w:p>
        </w:tc>
        <w:tc>
          <w:tcPr>
            <w:tcW w:w="2303" w:type="dxa"/>
          </w:tcPr>
          <w:p w:rsidR="000B3DC9" w:rsidRPr="00A15E17" w:rsidRDefault="000B3DC9" w:rsidP="00A15E17">
            <w:pPr>
              <w:spacing w:before="60" w:after="60"/>
              <w:jc w:val="center"/>
              <w:rPr>
                <w:szCs w:val="24"/>
              </w:rPr>
            </w:pPr>
            <w:r w:rsidRPr="00A15E17">
              <w:rPr>
                <w:szCs w:val="24"/>
              </w:rPr>
              <w:t>3</w:t>
            </w:r>
          </w:p>
        </w:tc>
        <w:tc>
          <w:tcPr>
            <w:tcW w:w="2303" w:type="dxa"/>
          </w:tcPr>
          <w:p w:rsidR="000B3DC9" w:rsidRPr="00A15E17" w:rsidRDefault="000B3DC9" w:rsidP="00A15E17">
            <w:pPr>
              <w:spacing w:before="60" w:after="60"/>
              <w:jc w:val="center"/>
              <w:rPr>
                <w:szCs w:val="24"/>
              </w:rPr>
            </w:pPr>
            <w:r w:rsidRPr="00A15E17">
              <w:rPr>
                <w:szCs w:val="24"/>
              </w:rPr>
              <w:t>6</w:t>
            </w:r>
          </w:p>
        </w:tc>
      </w:tr>
      <w:tr w:rsidR="000B3DC9">
        <w:tc>
          <w:tcPr>
            <w:tcW w:w="2303" w:type="dxa"/>
          </w:tcPr>
          <w:p w:rsidR="000B3DC9" w:rsidRPr="00A15E17" w:rsidRDefault="000B3DC9" w:rsidP="00A15E17">
            <w:pPr>
              <w:spacing w:before="60" w:after="60"/>
              <w:rPr>
                <w:szCs w:val="24"/>
              </w:rPr>
            </w:pPr>
            <w:r w:rsidRPr="00A15E17">
              <w:rPr>
                <w:szCs w:val="24"/>
              </w:rPr>
              <w:t>15 à 24 ans</w:t>
            </w:r>
          </w:p>
        </w:tc>
        <w:tc>
          <w:tcPr>
            <w:tcW w:w="2303" w:type="dxa"/>
          </w:tcPr>
          <w:p w:rsidR="000B3DC9" w:rsidRPr="00A15E17" w:rsidRDefault="000B3DC9" w:rsidP="00A15E17">
            <w:pPr>
              <w:spacing w:before="60" w:after="60"/>
              <w:jc w:val="center"/>
              <w:rPr>
                <w:szCs w:val="24"/>
              </w:rPr>
            </w:pPr>
            <w:r w:rsidRPr="00A15E17">
              <w:rPr>
                <w:szCs w:val="24"/>
              </w:rPr>
              <w:t>62</w:t>
            </w:r>
          </w:p>
        </w:tc>
        <w:tc>
          <w:tcPr>
            <w:tcW w:w="2303" w:type="dxa"/>
          </w:tcPr>
          <w:p w:rsidR="000B3DC9" w:rsidRPr="00A15E17" w:rsidRDefault="000B3DC9" w:rsidP="00A15E17">
            <w:pPr>
              <w:spacing w:before="60" w:after="60"/>
              <w:jc w:val="center"/>
              <w:rPr>
                <w:szCs w:val="24"/>
              </w:rPr>
            </w:pPr>
            <w:r w:rsidRPr="00A15E17">
              <w:rPr>
                <w:szCs w:val="24"/>
              </w:rPr>
              <w:t>81</w:t>
            </w:r>
          </w:p>
        </w:tc>
        <w:tc>
          <w:tcPr>
            <w:tcW w:w="2303" w:type="dxa"/>
          </w:tcPr>
          <w:p w:rsidR="000B3DC9" w:rsidRPr="00A15E17" w:rsidRDefault="000B3DC9" w:rsidP="00A15E17">
            <w:pPr>
              <w:spacing w:before="60" w:after="60"/>
              <w:jc w:val="center"/>
              <w:rPr>
                <w:szCs w:val="24"/>
              </w:rPr>
            </w:pPr>
            <w:r w:rsidRPr="00A15E17">
              <w:rPr>
                <w:szCs w:val="24"/>
              </w:rPr>
              <w:t>143</w:t>
            </w:r>
          </w:p>
        </w:tc>
      </w:tr>
      <w:tr w:rsidR="000B3DC9">
        <w:tc>
          <w:tcPr>
            <w:tcW w:w="2303" w:type="dxa"/>
          </w:tcPr>
          <w:p w:rsidR="000B3DC9" w:rsidRPr="00A15E17" w:rsidRDefault="000B3DC9" w:rsidP="00A15E17">
            <w:pPr>
              <w:spacing w:before="60" w:after="60"/>
              <w:rPr>
                <w:szCs w:val="24"/>
              </w:rPr>
            </w:pPr>
            <w:r w:rsidRPr="00A15E17">
              <w:rPr>
                <w:szCs w:val="24"/>
              </w:rPr>
              <w:t>Total</w:t>
            </w:r>
          </w:p>
        </w:tc>
        <w:tc>
          <w:tcPr>
            <w:tcW w:w="2303" w:type="dxa"/>
          </w:tcPr>
          <w:p w:rsidR="000B3DC9" w:rsidRPr="00A15E17" w:rsidRDefault="000B3DC9" w:rsidP="00A15E17">
            <w:pPr>
              <w:spacing w:before="60" w:after="60"/>
              <w:jc w:val="center"/>
              <w:rPr>
                <w:szCs w:val="24"/>
              </w:rPr>
            </w:pPr>
            <w:r w:rsidRPr="00A15E17">
              <w:rPr>
                <w:szCs w:val="24"/>
              </w:rPr>
              <w:t>96</w:t>
            </w:r>
          </w:p>
        </w:tc>
        <w:tc>
          <w:tcPr>
            <w:tcW w:w="2303" w:type="dxa"/>
          </w:tcPr>
          <w:p w:rsidR="000B3DC9" w:rsidRPr="00A15E17" w:rsidRDefault="000B3DC9" w:rsidP="00A15E17">
            <w:pPr>
              <w:spacing w:before="60" w:after="60"/>
              <w:jc w:val="center"/>
              <w:rPr>
                <w:szCs w:val="24"/>
              </w:rPr>
            </w:pPr>
            <w:r w:rsidRPr="00A15E17">
              <w:rPr>
                <w:szCs w:val="24"/>
              </w:rPr>
              <w:t>106</w:t>
            </w:r>
          </w:p>
        </w:tc>
        <w:tc>
          <w:tcPr>
            <w:tcW w:w="2303" w:type="dxa"/>
          </w:tcPr>
          <w:p w:rsidR="000B3DC9" w:rsidRPr="00A15E17" w:rsidRDefault="001B5342" w:rsidP="00A15E17">
            <w:pPr>
              <w:spacing w:before="60" w:after="60"/>
              <w:jc w:val="center"/>
              <w:rPr>
                <w:szCs w:val="24"/>
              </w:rPr>
            </w:pPr>
            <w:r w:rsidRPr="00A15E17">
              <w:rPr>
                <w:szCs w:val="24"/>
              </w:rPr>
              <w:t>202</w:t>
            </w:r>
          </w:p>
        </w:tc>
      </w:tr>
    </w:tbl>
    <w:p w:rsidR="001B5342" w:rsidRPr="001B5342" w:rsidRDefault="001B5342" w:rsidP="00A15E17">
      <w:pPr>
        <w:spacing w:before="240" w:after="240"/>
        <w:jc w:val="center"/>
        <w:rPr>
          <w:b/>
          <w:szCs w:val="24"/>
        </w:rPr>
      </w:pPr>
      <w:r w:rsidRPr="001B5342">
        <w:rPr>
          <w:b/>
          <w:szCs w:val="24"/>
        </w:rPr>
        <w:t>Article 12</w:t>
      </w:r>
    </w:p>
    <w:p w:rsidR="001B5342" w:rsidRPr="001B5342" w:rsidRDefault="001B5342" w:rsidP="002C61BF">
      <w:pPr>
        <w:spacing w:after="240"/>
        <w:rPr>
          <w:b/>
          <w:szCs w:val="24"/>
        </w:rPr>
      </w:pPr>
      <w:r w:rsidRPr="001B5342">
        <w:rPr>
          <w:b/>
          <w:szCs w:val="24"/>
        </w:rPr>
        <w:t>Recommandations</w:t>
      </w:r>
    </w:p>
    <w:p w:rsidR="000B3DC9" w:rsidRDefault="001B5342" w:rsidP="00635B03">
      <w:pPr>
        <w:tabs>
          <w:tab w:val="left" w:pos="567"/>
        </w:tabs>
        <w:spacing w:after="240"/>
        <w:rPr>
          <w:szCs w:val="24"/>
        </w:rPr>
      </w:pPr>
      <w:r>
        <w:rPr>
          <w:szCs w:val="24"/>
        </w:rPr>
        <w:t>108.</w:t>
      </w:r>
      <w:r>
        <w:rPr>
          <w:szCs w:val="24"/>
        </w:rPr>
        <w:tab/>
        <w:t>Le Comité a fait plusieurs recommandations</w:t>
      </w:r>
      <w:r w:rsidR="00A15E17">
        <w:rPr>
          <w:rStyle w:val="FootnoteReference"/>
          <w:szCs w:val="24"/>
        </w:rPr>
        <w:footnoteReference w:id="27"/>
      </w:r>
      <w:r>
        <w:rPr>
          <w:szCs w:val="24"/>
        </w:rPr>
        <w:t xml:space="preserve"> concernant le droit de l</w:t>
      </w:r>
      <w:r w:rsidR="002B0390">
        <w:rPr>
          <w:szCs w:val="24"/>
        </w:rPr>
        <w:t>’</w:t>
      </w:r>
      <w:r>
        <w:rPr>
          <w:szCs w:val="24"/>
        </w:rPr>
        <w:t>enfant d</w:t>
      </w:r>
      <w:r w:rsidR="002B0390">
        <w:rPr>
          <w:szCs w:val="24"/>
        </w:rPr>
        <w:t>’</w:t>
      </w:r>
      <w:r>
        <w:rPr>
          <w:szCs w:val="24"/>
        </w:rPr>
        <w:t xml:space="preserve">avoir sa propre opinion. </w:t>
      </w:r>
    </w:p>
    <w:p w:rsidR="001B5342" w:rsidRPr="001B5342" w:rsidRDefault="001B5342" w:rsidP="00A15E17">
      <w:pPr>
        <w:keepNext/>
        <w:spacing w:after="240"/>
        <w:rPr>
          <w:b/>
          <w:szCs w:val="24"/>
        </w:rPr>
      </w:pPr>
      <w:r w:rsidRPr="001B5342">
        <w:rPr>
          <w:b/>
          <w:szCs w:val="24"/>
        </w:rPr>
        <w:t>Situation actuelle</w:t>
      </w:r>
    </w:p>
    <w:p w:rsidR="001B5342" w:rsidRDefault="001B5342" w:rsidP="00A15E17">
      <w:pPr>
        <w:keepNext/>
        <w:tabs>
          <w:tab w:val="left" w:pos="567"/>
        </w:tabs>
        <w:spacing w:after="240"/>
        <w:rPr>
          <w:szCs w:val="24"/>
        </w:rPr>
      </w:pPr>
      <w:r>
        <w:rPr>
          <w:szCs w:val="24"/>
        </w:rPr>
        <w:t>109.</w:t>
      </w:r>
      <w:r>
        <w:rPr>
          <w:szCs w:val="24"/>
        </w:rPr>
        <w:tab/>
        <w:t>Les réformes de l</w:t>
      </w:r>
      <w:r w:rsidR="002B0390">
        <w:rPr>
          <w:szCs w:val="24"/>
        </w:rPr>
        <w:t>’</w:t>
      </w:r>
      <w:r>
        <w:rPr>
          <w:szCs w:val="24"/>
        </w:rPr>
        <w:t xml:space="preserve">éducation introduites dans les cycles primaire et secondaire par le projet de </w:t>
      </w:r>
      <w:r w:rsidR="0076107F">
        <w:rPr>
          <w:szCs w:val="24"/>
        </w:rPr>
        <w:t>d</w:t>
      </w:r>
      <w:r>
        <w:rPr>
          <w:szCs w:val="24"/>
        </w:rPr>
        <w:t>écret national sur l</w:t>
      </w:r>
      <w:r w:rsidR="002B0390">
        <w:rPr>
          <w:szCs w:val="24"/>
        </w:rPr>
        <w:t>’</w:t>
      </w:r>
      <w:r>
        <w:rPr>
          <w:szCs w:val="24"/>
        </w:rPr>
        <w:t xml:space="preserve">éducation </w:t>
      </w:r>
      <w:r w:rsidR="009F69F5">
        <w:rPr>
          <w:szCs w:val="24"/>
        </w:rPr>
        <w:t xml:space="preserve">fondamentale </w:t>
      </w:r>
      <w:r>
        <w:rPr>
          <w:szCs w:val="24"/>
        </w:rPr>
        <w:t xml:space="preserve">aux </w:t>
      </w:r>
      <w:r w:rsidRPr="001B5342">
        <w:rPr>
          <w:szCs w:val="24"/>
        </w:rPr>
        <w:t>Antilles néerlandaises</w:t>
      </w:r>
      <w:r>
        <w:rPr>
          <w:szCs w:val="24"/>
        </w:rPr>
        <w:t xml:space="preserve"> manifestent une nouvelle approche conçue pour encourager les enfants à formuler et exprimer leurs opinions.</w:t>
      </w:r>
    </w:p>
    <w:p w:rsidR="001B5342" w:rsidRDefault="001B5342" w:rsidP="00635B03">
      <w:pPr>
        <w:tabs>
          <w:tab w:val="left" w:pos="567"/>
        </w:tabs>
        <w:spacing w:after="240"/>
        <w:rPr>
          <w:szCs w:val="24"/>
        </w:rPr>
      </w:pPr>
      <w:r>
        <w:rPr>
          <w:szCs w:val="24"/>
        </w:rPr>
        <w:t>110.</w:t>
      </w:r>
      <w:r>
        <w:rPr>
          <w:szCs w:val="24"/>
        </w:rPr>
        <w:tab/>
        <w:t>Les opinions des enfants sont prises en considération. Ceci se traduit par les modifications apportées au système éducatif et par l</w:t>
      </w:r>
      <w:r w:rsidR="002B0390">
        <w:rPr>
          <w:szCs w:val="24"/>
        </w:rPr>
        <w:t>’</w:t>
      </w:r>
      <w:r>
        <w:rPr>
          <w:szCs w:val="24"/>
        </w:rPr>
        <w:t xml:space="preserve">existence de plusieurs services publics qui organisent des activités </w:t>
      </w:r>
      <w:r w:rsidR="00BA3515">
        <w:rPr>
          <w:szCs w:val="24"/>
        </w:rPr>
        <w:t>au profit des enfants. En particulier, les enfants et les jeunes sont encouragés à participer à la défense de leurs propres droits, par le biais</w:t>
      </w:r>
      <w:r w:rsidR="0076107F">
        <w:rPr>
          <w:szCs w:val="24"/>
        </w:rPr>
        <w:t xml:space="preserve"> du </w:t>
      </w:r>
      <w:r w:rsidR="00E462DC">
        <w:rPr>
          <w:szCs w:val="24"/>
        </w:rPr>
        <w:t>P</w:t>
      </w:r>
      <w:r w:rsidR="00286F82">
        <w:rPr>
          <w:szCs w:val="24"/>
        </w:rPr>
        <w:t xml:space="preserve">arlement de la jeunesse, de conférences pour les jeunes, de débats entre les jeunes et les conseils insulaires et des </w:t>
      </w:r>
      <w:r w:rsidR="0076107F">
        <w:rPr>
          <w:szCs w:val="24"/>
        </w:rPr>
        <w:t>C</w:t>
      </w:r>
      <w:r w:rsidR="00286F82">
        <w:rPr>
          <w:szCs w:val="24"/>
        </w:rPr>
        <w:t>omités de la jeunesse qui organisent des actions d</w:t>
      </w:r>
      <w:r w:rsidR="002B0390">
        <w:rPr>
          <w:szCs w:val="24"/>
        </w:rPr>
        <w:t>’</w:t>
      </w:r>
      <w:r w:rsidR="00286F82">
        <w:rPr>
          <w:szCs w:val="24"/>
        </w:rPr>
        <w:t>information pour les jeunes et les adultes.</w:t>
      </w:r>
    </w:p>
    <w:p w:rsidR="009D4125" w:rsidRPr="009D4125" w:rsidRDefault="009D4125" w:rsidP="002C61BF">
      <w:pPr>
        <w:spacing w:after="240"/>
        <w:rPr>
          <w:szCs w:val="24"/>
          <w:u w:val="single"/>
        </w:rPr>
      </w:pPr>
      <w:r w:rsidRPr="009D4125">
        <w:rPr>
          <w:szCs w:val="24"/>
          <w:u w:val="single"/>
        </w:rPr>
        <w:t>Parlement de la jeunesse</w:t>
      </w:r>
    </w:p>
    <w:p w:rsidR="009D4125" w:rsidRDefault="009D4125" w:rsidP="00635B03">
      <w:pPr>
        <w:tabs>
          <w:tab w:val="left" w:pos="567"/>
        </w:tabs>
        <w:spacing w:after="240"/>
        <w:rPr>
          <w:szCs w:val="24"/>
        </w:rPr>
      </w:pPr>
      <w:r>
        <w:rPr>
          <w:szCs w:val="24"/>
        </w:rPr>
        <w:t>111.</w:t>
      </w:r>
      <w:r>
        <w:rPr>
          <w:szCs w:val="24"/>
        </w:rPr>
        <w:tab/>
        <w:t xml:space="preserve">Le </w:t>
      </w:r>
      <w:r w:rsidR="00E462DC">
        <w:rPr>
          <w:szCs w:val="24"/>
        </w:rPr>
        <w:t>P</w:t>
      </w:r>
      <w:r>
        <w:rPr>
          <w:szCs w:val="24"/>
        </w:rPr>
        <w:t xml:space="preserve">arlement de la jeunesse, qui ne fonctionne pas suivant le système des partis, attire toujours plus de participants féminins que masculins. Lorsque le premier </w:t>
      </w:r>
      <w:r w:rsidR="00E462DC">
        <w:rPr>
          <w:szCs w:val="24"/>
        </w:rPr>
        <w:t>P</w:t>
      </w:r>
      <w:r>
        <w:rPr>
          <w:szCs w:val="24"/>
        </w:rPr>
        <w:t>arlement s</w:t>
      </w:r>
      <w:r w:rsidR="002B0390">
        <w:rPr>
          <w:szCs w:val="24"/>
        </w:rPr>
        <w:t>’</w:t>
      </w:r>
      <w:r>
        <w:rPr>
          <w:szCs w:val="24"/>
        </w:rPr>
        <w:t>est rassemblé, en 2001, quelque 26 jeunes gens âgés de moins de 22 ans ont participé à ses travaux</w:t>
      </w:r>
      <w:r w:rsidR="008F1E73">
        <w:rPr>
          <w:szCs w:val="24"/>
        </w:rPr>
        <w:t>;</w:t>
      </w:r>
      <w:r>
        <w:rPr>
          <w:szCs w:val="24"/>
        </w:rPr>
        <w:t xml:space="preserve"> il y avait au moins un représentant pa</w:t>
      </w:r>
      <w:r w:rsidR="0076107F">
        <w:rPr>
          <w:szCs w:val="24"/>
        </w:rPr>
        <w:t>r</w:t>
      </w:r>
      <w:r>
        <w:rPr>
          <w:szCs w:val="24"/>
        </w:rPr>
        <w:t xml:space="preserve"> île parmi les 11 hommes et les 15 femmes présents.</w:t>
      </w:r>
    </w:p>
    <w:p w:rsidR="009D4125" w:rsidRDefault="009D4125" w:rsidP="00635B03">
      <w:pPr>
        <w:tabs>
          <w:tab w:val="left" w:pos="567"/>
        </w:tabs>
        <w:spacing w:after="240"/>
        <w:rPr>
          <w:szCs w:val="24"/>
        </w:rPr>
      </w:pPr>
      <w:r>
        <w:rPr>
          <w:szCs w:val="24"/>
        </w:rPr>
        <w:t>112.</w:t>
      </w:r>
      <w:r>
        <w:rPr>
          <w:szCs w:val="24"/>
        </w:rPr>
        <w:tab/>
        <w:t>En 2003, la première élection officielle a été organisée par les pouvoirs locaux. La plupart des informations concernant ces élections a été diffusée dans les étab</w:t>
      </w:r>
      <w:r w:rsidR="00DB6A8E">
        <w:rPr>
          <w:szCs w:val="24"/>
        </w:rPr>
        <w:t>lissements scolaires. La </w:t>
      </w:r>
      <w:r>
        <w:rPr>
          <w:szCs w:val="24"/>
        </w:rPr>
        <w:t>limite d</w:t>
      </w:r>
      <w:r w:rsidR="002B0390">
        <w:rPr>
          <w:szCs w:val="24"/>
        </w:rPr>
        <w:t>’</w:t>
      </w:r>
      <w:r>
        <w:rPr>
          <w:szCs w:val="24"/>
        </w:rPr>
        <w:t>âge pour y participer est passée de 21 à 30 ans. Il s</w:t>
      </w:r>
      <w:r w:rsidR="002B0390">
        <w:rPr>
          <w:szCs w:val="24"/>
        </w:rPr>
        <w:t>’</w:t>
      </w:r>
      <w:r>
        <w:rPr>
          <w:szCs w:val="24"/>
        </w:rPr>
        <w:t>agissait d</w:t>
      </w:r>
      <w:r w:rsidR="002B0390">
        <w:rPr>
          <w:szCs w:val="24"/>
        </w:rPr>
        <w:t>’</w:t>
      </w:r>
      <w:r w:rsidR="00DB6A8E">
        <w:rPr>
          <w:szCs w:val="24"/>
        </w:rPr>
        <w:t>élire 31 candidats, dont </w:t>
      </w:r>
      <w:r>
        <w:rPr>
          <w:szCs w:val="24"/>
        </w:rPr>
        <w:t>9 hommes et 22 femmes. Le scrutin s</w:t>
      </w:r>
      <w:r w:rsidR="002B0390">
        <w:rPr>
          <w:szCs w:val="24"/>
        </w:rPr>
        <w:t>’</w:t>
      </w:r>
      <w:r>
        <w:rPr>
          <w:szCs w:val="24"/>
        </w:rPr>
        <w:t>est déroulé dans 21 bureaux de vote. Ces élections étaient ouvertes aux jeunes âgés de 12 à 30 ans, et plus de 5</w:t>
      </w:r>
      <w:r w:rsidR="00DB6A8E">
        <w:rPr>
          <w:szCs w:val="24"/>
        </w:rPr>
        <w:t xml:space="preserve"> </w:t>
      </w:r>
      <w:r>
        <w:rPr>
          <w:szCs w:val="24"/>
        </w:rPr>
        <w:t>000 d</w:t>
      </w:r>
      <w:r w:rsidR="002B0390">
        <w:rPr>
          <w:szCs w:val="24"/>
        </w:rPr>
        <w:t>’</w:t>
      </w:r>
      <w:r>
        <w:rPr>
          <w:szCs w:val="24"/>
        </w:rPr>
        <w:t>entre eux (la plupart âgés de moins de 21 ans) ont voté.</w:t>
      </w:r>
    </w:p>
    <w:p w:rsidR="009D4125" w:rsidRDefault="009D4125" w:rsidP="00635B03">
      <w:pPr>
        <w:tabs>
          <w:tab w:val="left" w:pos="567"/>
        </w:tabs>
        <w:spacing w:after="240"/>
        <w:rPr>
          <w:szCs w:val="24"/>
        </w:rPr>
      </w:pPr>
      <w:r>
        <w:rPr>
          <w:szCs w:val="24"/>
        </w:rPr>
        <w:t>113.</w:t>
      </w:r>
      <w:r>
        <w:rPr>
          <w:szCs w:val="24"/>
        </w:rPr>
        <w:tab/>
      </w:r>
      <w:r w:rsidR="00E55059">
        <w:rPr>
          <w:szCs w:val="24"/>
        </w:rPr>
        <w:t xml:space="preserve">Aux élections de 2005, quelque 28 représentants ont été élus au </w:t>
      </w:r>
      <w:r w:rsidR="00E462DC">
        <w:rPr>
          <w:szCs w:val="24"/>
        </w:rPr>
        <w:t>P</w:t>
      </w:r>
      <w:r w:rsidR="00E55059">
        <w:rPr>
          <w:szCs w:val="24"/>
        </w:rPr>
        <w:t>arlement de la jeunesse, dont 12 hommes et 16 femmes. Parmi eux, 19 avaient moins de 18 ans.</w:t>
      </w:r>
    </w:p>
    <w:p w:rsidR="00E55059" w:rsidRDefault="00E55059" w:rsidP="00635B03">
      <w:pPr>
        <w:tabs>
          <w:tab w:val="left" w:pos="567"/>
        </w:tabs>
        <w:spacing w:after="240"/>
        <w:rPr>
          <w:szCs w:val="24"/>
        </w:rPr>
      </w:pPr>
      <w:r>
        <w:rPr>
          <w:szCs w:val="24"/>
        </w:rPr>
        <w:t>114.</w:t>
      </w:r>
      <w:r>
        <w:rPr>
          <w:szCs w:val="24"/>
        </w:rPr>
        <w:tab/>
        <w:t xml:space="preserve">Les membres du </w:t>
      </w:r>
      <w:r w:rsidR="00E462DC">
        <w:rPr>
          <w:szCs w:val="24"/>
        </w:rPr>
        <w:t>P</w:t>
      </w:r>
      <w:r>
        <w:rPr>
          <w:szCs w:val="24"/>
        </w:rPr>
        <w:t xml:space="preserve">arlement de la jeunesse suivent des cours de politique. Ils étudient la structure de </w:t>
      </w:r>
      <w:smartTag w:uri="urn:schemas-microsoft-com:office:smarttags" w:element="PersonName">
        <w:smartTagPr>
          <w:attr w:name="ProductID" w:val="la Constitution"/>
        </w:smartTagPr>
        <w:r>
          <w:rPr>
            <w:szCs w:val="24"/>
          </w:rPr>
          <w:t xml:space="preserve">la </w:t>
        </w:r>
        <w:r w:rsidR="00DB6A8E">
          <w:rPr>
            <w:szCs w:val="24"/>
          </w:rPr>
          <w:t>C</w:t>
        </w:r>
        <w:r>
          <w:rPr>
            <w:szCs w:val="24"/>
          </w:rPr>
          <w:t>onstitution</w:t>
        </w:r>
      </w:smartTag>
      <w:r>
        <w:rPr>
          <w:szCs w:val="24"/>
        </w:rPr>
        <w:t>, l</w:t>
      </w:r>
      <w:r w:rsidR="002B0390">
        <w:rPr>
          <w:szCs w:val="24"/>
        </w:rPr>
        <w:t>’</w:t>
      </w:r>
      <w:r>
        <w:rPr>
          <w:szCs w:val="24"/>
        </w:rPr>
        <w:t>histoire politique et s</w:t>
      </w:r>
      <w:r w:rsidR="002B0390">
        <w:rPr>
          <w:szCs w:val="24"/>
        </w:rPr>
        <w:t>’</w:t>
      </w:r>
      <w:r>
        <w:rPr>
          <w:szCs w:val="24"/>
        </w:rPr>
        <w:t>intéressent aussi au développement personnel, à l</w:t>
      </w:r>
      <w:r w:rsidR="002B0390">
        <w:rPr>
          <w:szCs w:val="24"/>
        </w:rPr>
        <w:t>’</w:t>
      </w:r>
      <w:r>
        <w:rPr>
          <w:szCs w:val="24"/>
        </w:rPr>
        <w:t>esprit d</w:t>
      </w:r>
      <w:r w:rsidR="002B0390">
        <w:rPr>
          <w:szCs w:val="24"/>
        </w:rPr>
        <w:t>’</w:t>
      </w:r>
      <w:r>
        <w:rPr>
          <w:szCs w:val="24"/>
        </w:rPr>
        <w:t>équipe et à l</w:t>
      </w:r>
      <w:r w:rsidR="002B0390">
        <w:rPr>
          <w:szCs w:val="24"/>
        </w:rPr>
        <w:t>’</w:t>
      </w:r>
      <w:r>
        <w:rPr>
          <w:szCs w:val="24"/>
        </w:rPr>
        <w:t xml:space="preserve">art oratoire. </w:t>
      </w:r>
    </w:p>
    <w:p w:rsidR="00E55059" w:rsidRDefault="00E55059" w:rsidP="00635B03">
      <w:pPr>
        <w:tabs>
          <w:tab w:val="left" w:pos="567"/>
        </w:tabs>
        <w:spacing w:after="240"/>
        <w:rPr>
          <w:szCs w:val="24"/>
        </w:rPr>
      </w:pPr>
      <w:r>
        <w:rPr>
          <w:szCs w:val="24"/>
        </w:rPr>
        <w:t>115.</w:t>
      </w:r>
      <w:r>
        <w:rPr>
          <w:szCs w:val="24"/>
        </w:rPr>
        <w:tab/>
        <w:t xml:space="preserve">Des limites financières </w:t>
      </w:r>
      <w:r w:rsidR="0076107F">
        <w:rPr>
          <w:szCs w:val="24"/>
        </w:rPr>
        <w:t xml:space="preserve">entravent </w:t>
      </w:r>
      <w:r>
        <w:rPr>
          <w:szCs w:val="24"/>
        </w:rPr>
        <w:t>la généralisation de cette expérience. Depuis 2001, l</w:t>
      </w:r>
      <w:r w:rsidR="002B0390">
        <w:rPr>
          <w:szCs w:val="24"/>
        </w:rPr>
        <w:t>’</w:t>
      </w:r>
      <w:r>
        <w:rPr>
          <w:szCs w:val="24"/>
        </w:rPr>
        <w:t>organisateur de ce projet, «</w:t>
      </w:r>
      <w:r w:rsidRPr="00E55059">
        <w:rPr>
          <w:i/>
          <w:iCs/>
          <w:szCs w:val="24"/>
        </w:rPr>
        <w:t>Hoben Goberná</w:t>
      </w:r>
      <w:r>
        <w:rPr>
          <w:szCs w:val="24"/>
        </w:rPr>
        <w:t xml:space="preserve">», demande des subventions au </w:t>
      </w:r>
      <w:r w:rsidR="00D80F3D">
        <w:rPr>
          <w:szCs w:val="24"/>
        </w:rPr>
        <w:t>Gouvernement</w:t>
      </w:r>
      <w:r w:rsidR="00936189">
        <w:rPr>
          <w:szCs w:val="24"/>
        </w:rPr>
        <w:t>, dans l</w:t>
      </w:r>
      <w:r w:rsidR="002B0390">
        <w:rPr>
          <w:szCs w:val="24"/>
        </w:rPr>
        <w:t>’</w:t>
      </w:r>
      <w:r w:rsidR="00936189">
        <w:rPr>
          <w:szCs w:val="24"/>
        </w:rPr>
        <w:t>espoir de recevoir un budget annuel de 50</w:t>
      </w:r>
      <w:r w:rsidR="00DB6A8E">
        <w:rPr>
          <w:szCs w:val="24"/>
        </w:rPr>
        <w:t> </w:t>
      </w:r>
      <w:r w:rsidR="00936189">
        <w:rPr>
          <w:szCs w:val="24"/>
        </w:rPr>
        <w:t>000 ANG. La seule aide obtenue a été une subvention ponctuelle de 25</w:t>
      </w:r>
      <w:r w:rsidR="00DB6A8E">
        <w:rPr>
          <w:szCs w:val="24"/>
        </w:rPr>
        <w:t> </w:t>
      </w:r>
      <w:r w:rsidR="00936189">
        <w:rPr>
          <w:szCs w:val="24"/>
        </w:rPr>
        <w:t>000</w:t>
      </w:r>
      <w:r>
        <w:rPr>
          <w:szCs w:val="24"/>
        </w:rPr>
        <w:t xml:space="preserve"> </w:t>
      </w:r>
      <w:r w:rsidR="00936189">
        <w:rPr>
          <w:szCs w:val="24"/>
        </w:rPr>
        <w:t xml:space="preserve">ANG en 2005. </w:t>
      </w:r>
    </w:p>
    <w:p w:rsidR="00936189" w:rsidRPr="00936189" w:rsidRDefault="00936189" w:rsidP="002C61BF">
      <w:pPr>
        <w:spacing w:after="240"/>
        <w:rPr>
          <w:szCs w:val="24"/>
          <w:u w:val="single"/>
        </w:rPr>
      </w:pPr>
      <w:r w:rsidRPr="00936189">
        <w:rPr>
          <w:szCs w:val="24"/>
          <w:u w:val="single"/>
        </w:rPr>
        <w:t>Autres activités</w:t>
      </w:r>
    </w:p>
    <w:p w:rsidR="00936189" w:rsidRDefault="00936189" w:rsidP="00635B03">
      <w:pPr>
        <w:tabs>
          <w:tab w:val="left" w:pos="567"/>
        </w:tabs>
        <w:spacing w:after="240"/>
        <w:rPr>
          <w:szCs w:val="24"/>
        </w:rPr>
      </w:pPr>
      <w:r>
        <w:rPr>
          <w:szCs w:val="24"/>
        </w:rPr>
        <w:t>116.</w:t>
      </w:r>
      <w:r>
        <w:rPr>
          <w:szCs w:val="24"/>
        </w:rPr>
        <w:tab/>
        <w:t>Des initiatives comme le journal de la jeunesse «4» font aussi appel à la participation active des jeunes. Des cours de formation journalistique sont organisés par et pour les jeunes sur toutes les îles. Les journalistes sont supervisés par un adulte, mais en définitive, les jeunes dictent eux-mêmes le contenu du journal. Chaque île dispose d</w:t>
      </w:r>
      <w:r w:rsidR="002B0390">
        <w:rPr>
          <w:szCs w:val="24"/>
        </w:rPr>
        <w:t>’</w:t>
      </w:r>
      <w:r>
        <w:rPr>
          <w:szCs w:val="24"/>
        </w:rPr>
        <w:t xml:space="preserve">un </w:t>
      </w:r>
      <w:r w:rsidR="00675716">
        <w:rPr>
          <w:szCs w:val="24"/>
        </w:rPr>
        <w:t xml:space="preserve">animateur </w:t>
      </w:r>
      <w:r>
        <w:rPr>
          <w:szCs w:val="24"/>
        </w:rPr>
        <w:t>journalis</w:t>
      </w:r>
      <w:r w:rsidR="00675716">
        <w:rPr>
          <w:szCs w:val="24"/>
        </w:rPr>
        <w:t>tique</w:t>
      </w:r>
      <w:r>
        <w:rPr>
          <w:szCs w:val="24"/>
        </w:rPr>
        <w:t xml:space="preserve"> attitré, qui utilise un matériel pédagogique spécialement étudié.</w:t>
      </w:r>
    </w:p>
    <w:p w:rsidR="00936189" w:rsidRDefault="00936189" w:rsidP="00635B03">
      <w:pPr>
        <w:tabs>
          <w:tab w:val="left" w:pos="567"/>
        </w:tabs>
        <w:spacing w:after="240"/>
        <w:rPr>
          <w:szCs w:val="24"/>
        </w:rPr>
      </w:pPr>
      <w:r>
        <w:rPr>
          <w:szCs w:val="24"/>
        </w:rPr>
        <w:t>1</w:t>
      </w:r>
      <w:r w:rsidR="00DB6A8E">
        <w:rPr>
          <w:szCs w:val="24"/>
        </w:rPr>
        <w:t>17.</w:t>
      </w:r>
      <w:r w:rsidR="00DB6A8E">
        <w:rPr>
          <w:szCs w:val="24"/>
        </w:rPr>
        <w:tab/>
        <w:t>Le journal de la jeunesse «</w:t>
      </w:r>
      <w:r>
        <w:rPr>
          <w:szCs w:val="24"/>
        </w:rPr>
        <w:t>4» est un bimestriel diffusé dans l</w:t>
      </w:r>
      <w:r w:rsidR="002B0390">
        <w:rPr>
          <w:szCs w:val="24"/>
        </w:rPr>
        <w:t>’</w:t>
      </w:r>
      <w:r>
        <w:rPr>
          <w:szCs w:val="24"/>
        </w:rPr>
        <w:t xml:space="preserve">ensemble des </w:t>
      </w:r>
      <w:r w:rsidRPr="00936189">
        <w:rPr>
          <w:szCs w:val="24"/>
        </w:rPr>
        <w:t>Antilles néerlandaises</w:t>
      </w:r>
      <w:r>
        <w:rPr>
          <w:szCs w:val="24"/>
        </w:rPr>
        <w:t>, publié à 18</w:t>
      </w:r>
      <w:r w:rsidR="00DB6A8E">
        <w:rPr>
          <w:szCs w:val="24"/>
        </w:rPr>
        <w:t> </w:t>
      </w:r>
      <w:r>
        <w:rPr>
          <w:szCs w:val="24"/>
        </w:rPr>
        <w:t>400 exemplaires, dont 4</w:t>
      </w:r>
      <w:r w:rsidR="00DB6A8E">
        <w:rPr>
          <w:szCs w:val="24"/>
        </w:rPr>
        <w:t> </w:t>
      </w:r>
      <w:r>
        <w:rPr>
          <w:szCs w:val="24"/>
        </w:rPr>
        <w:t>400 en anglais et 14</w:t>
      </w:r>
      <w:r w:rsidR="00DB6A8E">
        <w:rPr>
          <w:szCs w:val="24"/>
        </w:rPr>
        <w:t> </w:t>
      </w:r>
      <w:r>
        <w:rPr>
          <w:szCs w:val="24"/>
        </w:rPr>
        <w:t>000 en papiamento.</w:t>
      </w:r>
    </w:p>
    <w:p w:rsidR="00AA3FA1" w:rsidRDefault="002A293C" w:rsidP="00DB6A8E">
      <w:pPr>
        <w:spacing w:after="240"/>
        <w:jc w:val="center"/>
        <w:rPr>
          <w:b/>
        </w:rPr>
      </w:pPr>
      <w:r w:rsidRPr="002A293C">
        <w:rPr>
          <w:b/>
        </w:rPr>
        <w:t>IV.</w:t>
      </w:r>
      <w:r w:rsidR="00DB6A8E">
        <w:rPr>
          <w:b/>
        </w:rPr>
        <w:t xml:space="preserve">  </w:t>
      </w:r>
      <w:r w:rsidRPr="002A293C">
        <w:rPr>
          <w:b/>
        </w:rPr>
        <w:t>LIBERTÉS ET DROITS CIVILS</w:t>
      </w:r>
    </w:p>
    <w:p w:rsidR="002A293C" w:rsidRPr="002A293C" w:rsidRDefault="002A293C" w:rsidP="00DB6A8E">
      <w:pPr>
        <w:spacing w:after="240"/>
        <w:jc w:val="center"/>
        <w:rPr>
          <w:b/>
          <w:szCs w:val="24"/>
        </w:rPr>
      </w:pPr>
      <w:r>
        <w:rPr>
          <w:b/>
          <w:szCs w:val="24"/>
        </w:rPr>
        <w:t>Articles 7 et 8</w:t>
      </w:r>
    </w:p>
    <w:p w:rsidR="002A293C" w:rsidRPr="002A293C" w:rsidRDefault="002A293C" w:rsidP="002C61BF">
      <w:pPr>
        <w:spacing w:after="240"/>
        <w:rPr>
          <w:b/>
          <w:szCs w:val="24"/>
        </w:rPr>
      </w:pPr>
      <w:r w:rsidRPr="002A293C">
        <w:rPr>
          <w:b/>
          <w:szCs w:val="24"/>
        </w:rPr>
        <w:t>Recommandations</w:t>
      </w:r>
    </w:p>
    <w:p w:rsidR="002A293C" w:rsidRDefault="002A293C" w:rsidP="00635B03">
      <w:pPr>
        <w:tabs>
          <w:tab w:val="left" w:pos="567"/>
        </w:tabs>
        <w:spacing w:after="240"/>
        <w:rPr>
          <w:szCs w:val="24"/>
        </w:rPr>
      </w:pPr>
      <w:r>
        <w:rPr>
          <w:szCs w:val="24"/>
        </w:rPr>
        <w:t>118.</w:t>
      </w:r>
      <w:r>
        <w:rPr>
          <w:szCs w:val="24"/>
        </w:rPr>
        <w:tab/>
        <w:t>Le Comité est préoccupé du fait qu</w:t>
      </w:r>
      <w:r w:rsidR="002B0390">
        <w:rPr>
          <w:szCs w:val="24"/>
        </w:rPr>
        <w:t>’</w:t>
      </w:r>
      <w:r>
        <w:rPr>
          <w:szCs w:val="24"/>
        </w:rPr>
        <w:t>un nombre important d</w:t>
      </w:r>
      <w:r w:rsidR="002B0390">
        <w:rPr>
          <w:szCs w:val="24"/>
        </w:rPr>
        <w:t>’</w:t>
      </w:r>
      <w:r>
        <w:rPr>
          <w:szCs w:val="24"/>
        </w:rPr>
        <w:t>enfants ne sont toujours pas enregistrés à la naissance et que par conséquent, ils ne p</w:t>
      </w:r>
      <w:r w:rsidR="00675716">
        <w:rPr>
          <w:szCs w:val="24"/>
        </w:rPr>
        <w:t>euvent</w:t>
      </w:r>
      <w:r w:rsidR="00DB6A8E">
        <w:rPr>
          <w:szCs w:val="24"/>
        </w:rPr>
        <w:t xml:space="preserve"> exercer leurs droits. Il </w:t>
      </w:r>
      <w:r>
        <w:rPr>
          <w:szCs w:val="24"/>
        </w:rPr>
        <w:t>recommande l</w:t>
      </w:r>
      <w:r w:rsidR="002B0390">
        <w:rPr>
          <w:szCs w:val="24"/>
        </w:rPr>
        <w:t>’</w:t>
      </w:r>
      <w:r>
        <w:rPr>
          <w:szCs w:val="24"/>
        </w:rPr>
        <w:t>instauration de divers systèmes et procédures pour encourager l</w:t>
      </w:r>
      <w:r w:rsidR="002B0390">
        <w:rPr>
          <w:szCs w:val="24"/>
        </w:rPr>
        <w:t>’</w:t>
      </w:r>
      <w:r>
        <w:rPr>
          <w:szCs w:val="24"/>
        </w:rPr>
        <w:t>enregistrement immédiat et sensibiliser la communauté à l</w:t>
      </w:r>
      <w:r w:rsidR="002B0390">
        <w:rPr>
          <w:szCs w:val="24"/>
        </w:rPr>
        <w:t>’</w:t>
      </w:r>
      <w:r>
        <w:rPr>
          <w:szCs w:val="24"/>
        </w:rPr>
        <w:t>importance de l</w:t>
      </w:r>
      <w:r w:rsidR="002B0390">
        <w:rPr>
          <w:szCs w:val="24"/>
        </w:rPr>
        <w:t>’</w:t>
      </w:r>
      <w:r>
        <w:rPr>
          <w:szCs w:val="24"/>
        </w:rPr>
        <w:t>enregistrement des naissances. L</w:t>
      </w:r>
      <w:r w:rsidR="002B0390">
        <w:rPr>
          <w:szCs w:val="24"/>
        </w:rPr>
        <w:t>’</w:t>
      </w:r>
      <w:r>
        <w:rPr>
          <w:szCs w:val="24"/>
        </w:rPr>
        <w:t xml:space="preserve">accent devrait en particulier être mis sur les enfants issus de groupes vulnérables, notamment des familles </w:t>
      </w:r>
      <w:r w:rsidR="00675716">
        <w:rPr>
          <w:szCs w:val="24"/>
        </w:rPr>
        <w:t>im</w:t>
      </w:r>
      <w:r>
        <w:rPr>
          <w:szCs w:val="24"/>
        </w:rPr>
        <w:t>migr</w:t>
      </w:r>
      <w:r w:rsidR="00675716">
        <w:rPr>
          <w:szCs w:val="24"/>
        </w:rPr>
        <w:t>ées</w:t>
      </w:r>
      <w:r>
        <w:rPr>
          <w:szCs w:val="24"/>
        </w:rPr>
        <w:t>.</w:t>
      </w:r>
    </w:p>
    <w:p w:rsidR="005C166A" w:rsidRPr="005C166A" w:rsidRDefault="005C166A" w:rsidP="002C61BF">
      <w:pPr>
        <w:spacing w:after="240"/>
        <w:rPr>
          <w:b/>
          <w:szCs w:val="24"/>
        </w:rPr>
      </w:pPr>
      <w:r w:rsidRPr="005C166A">
        <w:rPr>
          <w:b/>
          <w:szCs w:val="24"/>
        </w:rPr>
        <w:t>Enregistrement des naissances</w:t>
      </w:r>
    </w:p>
    <w:p w:rsidR="005C166A" w:rsidRDefault="005C166A" w:rsidP="00635B03">
      <w:pPr>
        <w:tabs>
          <w:tab w:val="left" w:pos="567"/>
        </w:tabs>
        <w:spacing w:after="240"/>
        <w:rPr>
          <w:szCs w:val="24"/>
        </w:rPr>
      </w:pPr>
      <w:r>
        <w:rPr>
          <w:szCs w:val="24"/>
        </w:rPr>
        <w:t>119.</w:t>
      </w:r>
      <w:r>
        <w:rPr>
          <w:szCs w:val="24"/>
        </w:rPr>
        <w:tab/>
        <w:t>Même si aucune campagne n</w:t>
      </w:r>
      <w:r w:rsidR="002B0390">
        <w:rPr>
          <w:szCs w:val="24"/>
        </w:rPr>
        <w:t>’</w:t>
      </w:r>
      <w:r>
        <w:rPr>
          <w:szCs w:val="24"/>
        </w:rPr>
        <w:t xml:space="preserve">est conduite aux </w:t>
      </w:r>
      <w:r w:rsidRPr="005C166A">
        <w:rPr>
          <w:szCs w:val="24"/>
        </w:rPr>
        <w:t>Antilles néerlandaises</w:t>
      </w:r>
      <w:r>
        <w:rPr>
          <w:szCs w:val="24"/>
        </w:rPr>
        <w:t xml:space="preserve"> pour informer la population </w:t>
      </w:r>
      <w:r w:rsidR="00675716">
        <w:rPr>
          <w:szCs w:val="24"/>
        </w:rPr>
        <w:t xml:space="preserve">de </w:t>
      </w:r>
      <w:r>
        <w:rPr>
          <w:szCs w:val="24"/>
        </w:rPr>
        <w:t>l</w:t>
      </w:r>
      <w:r w:rsidR="002B0390">
        <w:rPr>
          <w:szCs w:val="24"/>
        </w:rPr>
        <w:t>’</w:t>
      </w:r>
      <w:r>
        <w:rPr>
          <w:szCs w:val="24"/>
        </w:rPr>
        <w:t>importance de l</w:t>
      </w:r>
      <w:r w:rsidR="002B0390">
        <w:rPr>
          <w:szCs w:val="24"/>
        </w:rPr>
        <w:t>’</w:t>
      </w:r>
      <w:r>
        <w:rPr>
          <w:szCs w:val="24"/>
        </w:rPr>
        <w:t>inscription de leurs enfants sur les registres de l</w:t>
      </w:r>
      <w:r w:rsidR="002B0390">
        <w:rPr>
          <w:szCs w:val="24"/>
        </w:rPr>
        <w:t>’</w:t>
      </w:r>
      <w:r>
        <w:rPr>
          <w:szCs w:val="24"/>
        </w:rPr>
        <w:t xml:space="preserve">état civil, tous les enfants doivent être </w:t>
      </w:r>
      <w:r w:rsidR="00675716">
        <w:rPr>
          <w:szCs w:val="24"/>
        </w:rPr>
        <w:t xml:space="preserve">enregistrés par un </w:t>
      </w:r>
      <w:r>
        <w:rPr>
          <w:szCs w:val="24"/>
        </w:rPr>
        <w:t>officier de l</w:t>
      </w:r>
      <w:r w:rsidR="002B0390">
        <w:rPr>
          <w:szCs w:val="24"/>
        </w:rPr>
        <w:t>’</w:t>
      </w:r>
      <w:r>
        <w:rPr>
          <w:szCs w:val="24"/>
        </w:rPr>
        <w:t>état civil dans les cinq jours suivant leur naissance. Cette prescription est expliquée aux femmes enceintes par les médecins, les gynécologues et les</w:t>
      </w:r>
      <w:r w:rsidR="00DB6A8E">
        <w:rPr>
          <w:szCs w:val="24"/>
        </w:rPr>
        <w:t xml:space="preserve"> sages-femmes. Tous les nouveau</w:t>
      </w:r>
      <w:r>
        <w:rPr>
          <w:szCs w:val="24"/>
        </w:rPr>
        <w:t xml:space="preserve">-nés sont </w:t>
      </w:r>
      <w:r w:rsidR="00675716">
        <w:rPr>
          <w:szCs w:val="24"/>
        </w:rPr>
        <w:t xml:space="preserve">recommandés à </w:t>
      </w:r>
      <w:r>
        <w:rPr>
          <w:szCs w:val="24"/>
        </w:rPr>
        <w:t>un dispensaire pédiatrique.</w:t>
      </w:r>
    </w:p>
    <w:p w:rsidR="005C166A" w:rsidRDefault="005C166A" w:rsidP="00635B03">
      <w:pPr>
        <w:tabs>
          <w:tab w:val="left" w:pos="567"/>
        </w:tabs>
        <w:spacing w:after="240"/>
        <w:rPr>
          <w:szCs w:val="24"/>
        </w:rPr>
      </w:pPr>
      <w:r>
        <w:rPr>
          <w:szCs w:val="24"/>
        </w:rPr>
        <w:t>120.</w:t>
      </w:r>
      <w:r>
        <w:rPr>
          <w:szCs w:val="24"/>
        </w:rPr>
        <w:tab/>
        <w:t>Autrefois, les hôpitaux ne délivraient pas de certificat d</w:t>
      </w:r>
      <w:r w:rsidR="002B0390">
        <w:rPr>
          <w:szCs w:val="24"/>
        </w:rPr>
        <w:t>’</w:t>
      </w:r>
      <w:r>
        <w:rPr>
          <w:szCs w:val="24"/>
        </w:rPr>
        <w:t>enregistrement pour les naissances d</w:t>
      </w:r>
      <w:r w:rsidR="002B0390">
        <w:rPr>
          <w:szCs w:val="24"/>
        </w:rPr>
        <w:t>’</w:t>
      </w:r>
      <w:r>
        <w:rPr>
          <w:szCs w:val="24"/>
        </w:rPr>
        <w:t>enfants issus de groupes minoritaires ou de familles pauvres incapables de payer les frais de l</w:t>
      </w:r>
      <w:r w:rsidR="002B0390">
        <w:rPr>
          <w:szCs w:val="24"/>
        </w:rPr>
        <w:t>’</w:t>
      </w:r>
      <w:r>
        <w:rPr>
          <w:szCs w:val="24"/>
        </w:rPr>
        <w:t>hôpital. De ce fait, ces enfants n</w:t>
      </w:r>
      <w:r w:rsidR="002B0390">
        <w:rPr>
          <w:szCs w:val="24"/>
        </w:rPr>
        <w:t>’</w:t>
      </w:r>
      <w:r>
        <w:rPr>
          <w:szCs w:val="24"/>
        </w:rPr>
        <w:t>étaient pas inscrits sur le registre de l</w:t>
      </w:r>
      <w:r w:rsidR="002B0390">
        <w:rPr>
          <w:szCs w:val="24"/>
        </w:rPr>
        <w:t>’</w:t>
      </w:r>
      <w:r>
        <w:rPr>
          <w:szCs w:val="24"/>
        </w:rPr>
        <w:t xml:space="preserve">état civil dans les délais impartis. Pour faire enregistrer ces enfants, les parents devaient </w:t>
      </w:r>
      <w:r w:rsidR="00675716">
        <w:rPr>
          <w:szCs w:val="24"/>
        </w:rPr>
        <w:t xml:space="preserve">verser </w:t>
      </w:r>
      <w:r>
        <w:rPr>
          <w:szCs w:val="24"/>
        </w:rPr>
        <w:t xml:space="preserve">une amende au service du </w:t>
      </w:r>
      <w:r w:rsidR="00111647">
        <w:rPr>
          <w:szCs w:val="24"/>
        </w:rPr>
        <w:t>p</w:t>
      </w:r>
      <w:r>
        <w:rPr>
          <w:szCs w:val="24"/>
        </w:rPr>
        <w:t>rocureur. Cette mesure avait été introduite pour faire comprendre aux parents l</w:t>
      </w:r>
      <w:r w:rsidR="002B0390">
        <w:rPr>
          <w:szCs w:val="24"/>
        </w:rPr>
        <w:t>’</w:t>
      </w:r>
      <w:r>
        <w:rPr>
          <w:szCs w:val="24"/>
        </w:rPr>
        <w:t>importance de l</w:t>
      </w:r>
      <w:r w:rsidR="002B0390">
        <w:rPr>
          <w:szCs w:val="24"/>
        </w:rPr>
        <w:t>’</w:t>
      </w:r>
      <w:r>
        <w:rPr>
          <w:szCs w:val="24"/>
        </w:rPr>
        <w:t>enregistrement des naissances, mais elle avait pour effet malencontreux d</w:t>
      </w:r>
      <w:r w:rsidR="002B0390">
        <w:rPr>
          <w:szCs w:val="24"/>
        </w:rPr>
        <w:t>’</w:t>
      </w:r>
      <w:r>
        <w:rPr>
          <w:szCs w:val="24"/>
        </w:rPr>
        <w:t xml:space="preserve">alourdir le fardeau financier des catégories sociales </w:t>
      </w:r>
      <w:r w:rsidR="00675716">
        <w:rPr>
          <w:szCs w:val="24"/>
        </w:rPr>
        <w:t xml:space="preserve">déjà </w:t>
      </w:r>
      <w:r>
        <w:rPr>
          <w:szCs w:val="24"/>
        </w:rPr>
        <w:t>désavantagées.</w:t>
      </w:r>
    </w:p>
    <w:p w:rsidR="005C166A" w:rsidRDefault="005C166A" w:rsidP="00635B03">
      <w:pPr>
        <w:tabs>
          <w:tab w:val="left" w:pos="567"/>
        </w:tabs>
        <w:spacing w:after="240"/>
        <w:rPr>
          <w:szCs w:val="24"/>
        </w:rPr>
      </w:pPr>
      <w:r>
        <w:rPr>
          <w:szCs w:val="24"/>
        </w:rPr>
        <w:t>121.</w:t>
      </w:r>
      <w:r>
        <w:rPr>
          <w:szCs w:val="24"/>
        </w:rPr>
        <w:tab/>
        <w:t xml:space="preserve">Ce système a donc été aboli en 2005. Les parents qui souhaitent inscrire leur enfant après </w:t>
      </w:r>
      <w:r w:rsidR="00675716">
        <w:rPr>
          <w:szCs w:val="24"/>
        </w:rPr>
        <w:t>l</w:t>
      </w:r>
      <w:r w:rsidR="002B0390">
        <w:rPr>
          <w:szCs w:val="24"/>
        </w:rPr>
        <w:t>’</w:t>
      </w:r>
      <w:r>
        <w:rPr>
          <w:szCs w:val="24"/>
        </w:rPr>
        <w:t xml:space="preserve">expiration du délai </w:t>
      </w:r>
      <w:r w:rsidR="00202D59">
        <w:rPr>
          <w:szCs w:val="24"/>
        </w:rPr>
        <w:t xml:space="preserve">de cinq jours doivent simplement signaler la naissance au service du </w:t>
      </w:r>
      <w:r w:rsidR="00111647">
        <w:rPr>
          <w:szCs w:val="24"/>
        </w:rPr>
        <w:t>p</w:t>
      </w:r>
      <w:r w:rsidR="00202D59">
        <w:rPr>
          <w:szCs w:val="24"/>
        </w:rPr>
        <w:t xml:space="preserve">rocureur et ne sont plus astreints à </w:t>
      </w:r>
      <w:r w:rsidR="00675716">
        <w:rPr>
          <w:szCs w:val="24"/>
        </w:rPr>
        <w:t>payer u</w:t>
      </w:r>
      <w:r w:rsidR="00202D59">
        <w:rPr>
          <w:szCs w:val="24"/>
        </w:rPr>
        <w:t>ne pénalité. Globalement, les enfants des couples mariés sont souvent enregistrés dès le jour de leur naissance, les enfants de parents isolés le sont après un ou deux jours (mais généralement dans le délai imparti de cinq jours), et ceux nés de parents pauvres sont souvent enregistrés après l</w:t>
      </w:r>
      <w:r w:rsidR="002B0390">
        <w:rPr>
          <w:szCs w:val="24"/>
        </w:rPr>
        <w:t>’</w:t>
      </w:r>
      <w:r w:rsidR="00202D59">
        <w:rPr>
          <w:szCs w:val="24"/>
        </w:rPr>
        <w:t>expiration de ce délai.</w:t>
      </w:r>
    </w:p>
    <w:p w:rsidR="00202D59" w:rsidRPr="00202D59" w:rsidRDefault="00202D59" w:rsidP="002C61BF">
      <w:pPr>
        <w:spacing w:after="240"/>
        <w:rPr>
          <w:b/>
          <w:szCs w:val="24"/>
        </w:rPr>
      </w:pPr>
      <w:r w:rsidRPr="00202D59">
        <w:rPr>
          <w:b/>
          <w:szCs w:val="24"/>
        </w:rPr>
        <w:t>Loi sur les noms de famille</w:t>
      </w:r>
    </w:p>
    <w:p w:rsidR="00386392" w:rsidRDefault="00202D59" w:rsidP="00635B03">
      <w:pPr>
        <w:tabs>
          <w:tab w:val="left" w:pos="567"/>
        </w:tabs>
        <w:spacing w:after="240"/>
        <w:rPr>
          <w:szCs w:val="24"/>
        </w:rPr>
      </w:pPr>
      <w:r>
        <w:rPr>
          <w:szCs w:val="24"/>
        </w:rPr>
        <w:t>122.</w:t>
      </w:r>
      <w:r>
        <w:rPr>
          <w:szCs w:val="24"/>
        </w:rPr>
        <w:tab/>
        <w:t xml:space="preserve">Un projet de décret national amendant le Livre 1 du </w:t>
      </w:r>
      <w:r w:rsidR="00F8188F">
        <w:rPr>
          <w:szCs w:val="24"/>
        </w:rPr>
        <w:t xml:space="preserve">Code civil des </w:t>
      </w:r>
      <w:r w:rsidR="00F8188F" w:rsidRPr="00F8188F">
        <w:rPr>
          <w:szCs w:val="24"/>
        </w:rPr>
        <w:t>Antilles néerlandaises</w:t>
      </w:r>
      <w:r w:rsidR="00F8188F">
        <w:rPr>
          <w:szCs w:val="24"/>
        </w:rPr>
        <w:t xml:space="preserve"> concernant la loi sur les noms de famille a récemment été présenté par le </w:t>
      </w:r>
      <w:r w:rsidR="003D1564">
        <w:rPr>
          <w:szCs w:val="24"/>
        </w:rPr>
        <w:t>M</w:t>
      </w:r>
      <w:r w:rsidR="00F8188F">
        <w:rPr>
          <w:szCs w:val="24"/>
        </w:rPr>
        <w:t xml:space="preserve">inistre de la </w:t>
      </w:r>
      <w:r w:rsidR="003D1564">
        <w:rPr>
          <w:szCs w:val="24"/>
        </w:rPr>
        <w:t>j</w:t>
      </w:r>
      <w:r w:rsidR="00F8188F">
        <w:rPr>
          <w:szCs w:val="24"/>
        </w:rPr>
        <w:t>ustice. Actuellement, l</w:t>
      </w:r>
      <w:r w:rsidR="002B0390">
        <w:rPr>
          <w:szCs w:val="24"/>
        </w:rPr>
        <w:t>’</w:t>
      </w:r>
      <w:r w:rsidR="00F8188F">
        <w:rPr>
          <w:szCs w:val="24"/>
        </w:rPr>
        <w:t>article 5.1 du Livre 1 du Code civil est ainsi libellé</w:t>
      </w:r>
      <w:r w:rsidR="008F1E73">
        <w:rPr>
          <w:szCs w:val="24"/>
        </w:rPr>
        <w:t>:</w:t>
      </w:r>
      <w:r w:rsidR="00F8188F">
        <w:rPr>
          <w:szCs w:val="24"/>
        </w:rPr>
        <w:t xml:space="preserve"> «Le nom de famille d</w:t>
      </w:r>
      <w:r w:rsidR="002B0390">
        <w:rPr>
          <w:szCs w:val="24"/>
        </w:rPr>
        <w:t>’</w:t>
      </w:r>
      <w:r w:rsidR="00F8188F">
        <w:rPr>
          <w:szCs w:val="24"/>
        </w:rPr>
        <w:t>un enfant est celui de son père, ou à défaut, celui de sa mère». Les enfants nés du mariage, les enfants reconnus par le père et les enfants adoptés prennent donc automatiquement le nom du père, sans exception.</w:t>
      </w:r>
    </w:p>
    <w:p w:rsidR="00F8188F" w:rsidRDefault="00F8188F" w:rsidP="00635B03">
      <w:pPr>
        <w:tabs>
          <w:tab w:val="left" w:pos="567"/>
        </w:tabs>
        <w:spacing w:after="240"/>
        <w:rPr>
          <w:szCs w:val="24"/>
        </w:rPr>
      </w:pPr>
      <w:r>
        <w:rPr>
          <w:szCs w:val="24"/>
        </w:rPr>
        <w:t>123.</w:t>
      </w:r>
      <w:r>
        <w:rPr>
          <w:szCs w:val="24"/>
        </w:rPr>
        <w:tab/>
        <w:t xml:space="preserve">Il y a quelque temps de cela, </w:t>
      </w:r>
      <w:smartTag w:uri="urn:schemas-microsoft-com:office:smarttags" w:element="PersonName">
        <w:smartTagPr>
          <w:attr w:name="ProductID" w:val="la Cour"/>
        </w:smartTagPr>
        <w:r w:rsidR="009D4124">
          <w:rPr>
            <w:szCs w:val="24"/>
          </w:rPr>
          <w:t>la Cour</w:t>
        </w:r>
      </w:smartTag>
      <w:r w:rsidR="009D4124">
        <w:rPr>
          <w:szCs w:val="24"/>
        </w:rPr>
        <w:t xml:space="preserve"> suprême du Royaume des Pays-Bas a considéré que ce système </w:t>
      </w:r>
      <w:r w:rsidR="00FF190B">
        <w:rPr>
          <w:szCs w:val="24"/>
        </w:rPr>
        <w:t xml:space="preserve">instaurait </w:t>
      </w:r>
      <w:r w:rsidR="009D4124">
        <w:rPr>
          <w:szCs w:val="24"/>
        </w:rPr>
        <w:t xml:space="preserve">une </w:t>
      </w:r>
      <w:r w:rsidR="009D4124" w:rsidRPr="009D4124">
        <w:rPr>
          <w:szCs w:val="24"/>
        </w:rPr>
        <w:t>discrimination</w:t>
      </w:r>
      <w:r w:rsidR="009D4124">
        <w:rPr>
          <w:szCs w:val="24"/>
        </w:rPr>
        <w:t xml:space="preserve"> sexiste</w:t>
      </w:r>
      <w:r w:rsidR="00FF190B">
        <w:rPr>
          <w:szCs w:val="24"/>
        </w:rPr>
        <w:t>, dans la mesure où il accorde</w:t>
      </w:r>
      <w:r w:rsidR="009D4124">
        <w:rPr>
          <w:szCs w:val="24"/>
        </w:rPr>
        <w:t xml:space="preserve"> aux pères un traitement préférentiel par rapport aux mères, et ce sans justification adéquate</w:t>
      </w:r>
      <w:r w:rsidR="00524DFA">
        <w:rPr>
          <w:rStyle w:val="FootnoteReference"/>
          <w:szCs w:val="24"/>
        </w:rPr>
        <w:footnoteReference w:id="28"/>
      </w:r>
      <w:r w:rsidR="009D4124" w:rsidRPr="009D4124">
        <w:rPr>
          <w:b/>
          <w:szCs w:val="24"/>
        </w:rPr>
        <w:t>.</w:t>
      </w:r>
    </w:p>
    <w:p w:rsidR="00851F96" w:rsidRDefault="009D4124" w:rsidP="00635B03">
      <w:pPr>
        <w:tabs>
          <w:tab w:val="left" w:pos="567"/>
        </w:tabs>
        <w:spacing w:after="240"/>
      </w:pPr>
      <w:r>
        <w:t>124.</w:t>
      </w:r>
      <w:r>
        <w:tab/>
        <w:t>L</w:t>
      </w:r>
      <w:r w:rsidR="002B0390">
        <w:t>’</w:t>
      </w:r>
      <w:r>
        <w:t>amendement du Livre 1 du Code civil créé la possibilité pour les enfants à venir de porter le nom de famille du père ou de la mère, ou celui du père suivi de celui de la mère, ou celui de la mère suivi de celui du père, dans la limite de deux éléments par nom de famille.</w:t>
      </w:r>
      <w:r w:rsidR="00524DFA">
        <w:t xml:space="preserve"> La </w:t>
      </w:r>
      <w:r w:rsidR="00851F96">
        <w:t xml:space="preserve">possibilité de combiner les noms du père et de la mère est associée au système </w:t>
      </w:r>
      <w:r w:rsidR="00FF190B">
        <w:t xml:space="preserve">patronymique </w:t>
      </w:r>
      <w:r w:rsidR="00851F96">
        <w:t>en usage en Amérique du Sud.</w:t>
      </w:r>
    </w:p>
    <w:p w:rsidR="00851F96" w:rsidRDefault="00851F96" w:rsidP="00635B03">
      <w:pPr>
        <w:tabs>
          <w:tab w:val="left" w:pos="567"/>
        </w:tabs>
        <w:spacing w:after="240"/>
      </w:pPr>
      <w:r>
        <w:t>125.</w:t>
      </w:r>
      <w:r>
        <w:tab/>
        <w:t>Un autre projet de décret national amendant le Livre 1 du Code pénal concernant les déclarations de paternité est actuellement débattu. L</w:t>
      </w:r>
      <w:r w:rsidR="002B0390">
        <w:t>’</w:t>
      </w:r>
      <w:r>
        <w:t>article 199b du Livre 1 du Code civil dispose, dans sa version actuelle, que chacun a le droit de connaître l</w:t>
      </w:r>
      <w:r w:rsidR="002B0390">
        <w:t>’</w:t>
      </w:r>
      <w:r>
        <w:t xml:space="preserve">identité de ses parents </w:t>
      </w:r>
      <w:r w:rsidR="009B4B7B">
        <w:t>naturels. La nouvelle loi vise à garantir qu</w:t>
      </w:r>
      <w:r w:rsidR="002B0390">
        <w:t>’</w:t>
      </w:r>
      <w:r w:rsidR="009B4B7B">
        <w:t xml:space="preserve">un enfant dont le père ne souhaite pas reconnaître la paternité puisse nonobstant engager une action en reconnaissance de paternité, avec toutes les conséquences juridiques que cela entraîne. </w:t>
      </w:r>
    </w:p>
    <w:p w:rsidR="009B4B7B" w:rsidRPr="009B4B7B" w:rsidRDefault="009B4B7B" w:rsidP="00524DFA">
      <w:pPr>
        <w:spacing w:after="240"/>
        <w:jc w:val="center"/>
        <w:rPr>
          <w:b/>
        </w:rPr>
      </w:pPr>
      <w:r w:rsidRPr="009B4B7B">
        <w:rPr>
          <w:b/>
        </w:rPr>
        <w:t>Articles 13 à 16</w:t>
      </w:r>
    </w:p>
    <w:p w:rsidR="009B4B7B" w:rsidRDefault="009B4B7B" w:rsidP="00635B03">
      <w:pPr>
        <w:tabs>
          <w:tab w:val="left" w:pos="567"/>
        </w:tabs>
        <w:spacing w:after="240"/>
      </w:pPr>
      <w:r>
        <w:t>126.</w:t>
      </w:r>
      <w:r>
        <w:tab/>
        <w:t>Ces articles ont trait au droit de l</w:t>
      </w:r>
      <w:r w:rsidR="002B0390">
        <w:t>’</w:t>
      </w:r>
      <w:r>
        <w:t>enfant à la liberté d</w:t>
      </w:r>
      <w:r w:rsidR="002B0390">
        <w:t>’</w:t>
      </w:r>
      <w:r>
        <w:t>expression, de pensée</w:t>
      </w:r>
      <w:r w:rsidR="00FD3665">
        <w:t>, de conscience et de religion, d</w:t>
      </w:r>
      <w:r w:rsidR="002B0390">
        <w:t>’</w:t>
      </w:r>
      <w:r w:rsidR="00FD3665">
        <w:t>association et de réunion pacifique, et au droit au respect de sa vie privée.</w:t>
      </w:r>
    </w:p>
    <w:p w:rsidR="00FD3665" w:rsidRDefault="00FD3665" w:rsidP="00635B03">
      <w:pPr>
        <w:tabs>
          <w:tab w:val="left" w:pos="567"/>
        </w:tabs>
        <w:spacing w:after="240"/>
      </w:pPr>
      <w:r>
        <w:t>127.</w:t>
      </w:r>
      <w:r>
        <w:tab/>
      </w:r>
      <w:r w:rsidR="007E171D">
        <w:t>La nouvelle approche de l</w:t>
      </w:r>
      <w:r w:rsidR="002B0390">
        <w:t>’</w:t>
      </w:r>
      <w:r w:rsidR="007E171D">
        <w:t xml:space="preserve">enseignement primaire et secondaire aux </w:t>
      </w:r>
      <w:r w:rsidR="007E171D" w:rsidRPr="007E171D">
        <w:rPr>
          <w:szCs w:val="24"/>
        </w:rPr>
        <w:t>Antilles néerlandaises</w:t>
      </w:r>
      <w:r w:rsidR="007E171D">
        <w:rPr>
          <w:szCs w:val="24"/>
        </w:rPr>
        <w:t xml:space="preserve"> (</w:t>
      </w:r>
      <w:r w:rsidR="00FF190B">
        <w:rPr>
          <w:szCs w:val="24"/>
        </w:rPr>
        <w:t>l</w:t>
      </w:r>
      <w:r w:rsidR="002B0390">
        <w:rPr>
          <w:szCs w:val="24"/>
        </w:rPr>
        <w:t>’</w:t>
      </w:r>
      <w:r w:rsidR="007E171D">
        <w:rPr>
          <w:szCs w:val="24"/>
        </w:rPr>
        <w:t>éducation</w:t>
      </w:r>
      <w:r w:rsidR="009F69F5">
        <w:rPr>
          <w:szCs w:val="24"/>
        </w:rPr>
        <w:t xml:space="preserve"> fondamentale</w:t>
      </w:r>
      <w:r w:rsidR="00524DFA">
        <w:rPr>
          <w:rStyle w:val="FootnoteReference"/>
          <w:szCs w:val="24"/>
        </w:rPr>
        <w:footnoteReference w:id="29"/>
      </w:r>
      <w:r w:rsidR="007E171D">
        <w:rPr>
          <w:szCs w:val="24"/>
        </w:rPr>
        <w:t>) est centrée sur l</w:t>
      </w:r>
      <w:r w:rsidR="002B0390">
        <w:rPr>
          <w:szCs w:val="24"/>
        </w:rPr>
        <w:t>’</w:t>
      </w:r>
      <w:r w:rsidR="007E171D">
        <w:rPr>
          <w:szCs w:val="24"/>
        </w:rPr>
        <w:t>enfant. L</w:t>
      </w:r>
      <w:r w:rsidR="002B0390">
        <w:rPr>
          <w:szCs w:val="24"/>
        </w:rPr>
        <w:t>’</w:t>
      </w:r>
      <w:r w:rsidR="007E171D">
        <w:rPr>
          <w:szCs w:val="24"/>
        </w:rPr>
        <w:t xml:space="preserve">enseignement était autrefois </w:t>
      </w:r>
      <w:r w:rsidR="00FF190B">
        <w:rPr>
          <w:szCs w:val="24"/>
        </w:rPr>
        <w:t xml:space="preserve">axé </w:t>
      </w:r>
      <w:r w:rsidR="007E171D">
        <w:rPr>
          <w:szCs w:val="24"/>
        </w:rPr>
        <w:t>sur les contenus pédagogiques</w:t>
      </w:r>
      <w:r w:rsidR="008F1E73">
        <w:rPr>
          <w:szCs w:val="24"/>
        </w:rPr>
        <w:t>;</w:t>
      </w:r>
      <w:r w:rsidR="002671FC">
        <w:rPr>
          <w:szCs w:val="24"/>
        </w:rPr>
        <w:t xml:space="preserve"> aujourd</w:t>
      </w:r>
      <w:r w:rsidR="002B0390">
        <w:rPr>
          <w:szCs w:val="24"/>
        </w:rPr>
        <w:t>’</w:t>
      </w:r>
      <w:r w:rsidR="002671FC">
        <w:rPr>
          <w:szCs w:val="24"/>
        </w:rPr>
        <w:t xml:space="preserve">hui, il est plus </w:t>
      </w:r>
      <w:r w:rsidR="00FF190B">
        <w:rPr>
          <w:szCs w:val="24"/>
        </w:rPr>
        <w:t xml:space="preserve">focalisé </w:t>
      </w:r>
      <w:r w:rsidR="002671FC">
        <w:rPr>
          <w:szCs w:val="24"/>
        </w:rPr>
        <w:t>sur l</w:t>
      </w:r>
      <w:r w:rsidR="002B0390">
        <w:rPr>
          <w:szCs w:val="24"/>
        </w:rPr>
        <w:t>’</w:t>
      </w:r>
      <w:r w:rsidR="002671FC">
        <w:rPr>
          <w:szCs w:val="24"/>
        </w:rPr>
        <w:t>enfan</w:t>
      </w:r>
      <w:r w:rsidR="00524DFA">
        <w:rPr>
          <w:szCs w:val="24"/>
        </w:rPr>
        <w:t>t et son développement. Le </w:t>
      </w:r>
      <w:r w:rsidR="002671FC">
        <w:rPr>
          <w:szCs w:val="24"/>
        </w:rPr>
        <w:t>nouveau système a aussi introduit une nouvelle matière, le développement général, qui fait connaître aux enfants d</w:t>
      </w:r>
      <w:r w:rsidR="002B0390">
        <w:rPr>
          <w:szCs w:val="24"/>
        </w:rPr>
        <w:t>’</w:t>
      </w:r>
      <w:r w:rsidR="002671FC">
        <w:rPr>
          <w:szCs w:val="24"/>
        </w:rPr>
        <w:t>autres religions et systèmes éthiques. Le droit à la liberté d</w:t>
      </w:r>
      <w:r w:rsidR="002B0390">
        <w:rPr>
          <w:szCs w:val="24"/>
        </w:rPr>
        <w:t>’</w:t>
      </w:r>
      <w:r w:rsidR="002671FC">
        <w:rPr>
          <w:szCs w:val="24"/>
        </w:rPr>
        <w:t>expression et la liberté de pensée sont également abordés.</w:t>
      </w:r>
    </w:p>
    <w:p w:rsidR="002671FC" w:rsidRDefault="002671FC" w:rsidP="00635B03">
      <w:pPr>
        <w:tabs>
          <w:tab w:val="left" w:pos="567"/>
        </w:tabs>
        <w:spacing w:after="240"/>
      </w:pPr>
      <w:r>
        <w:t>128.</w:t>
      </w:r>
      <w:r>
        <w:tab/>
        <w:t xml:space="preserve">Les établissements scolaires des </w:t>
      </w:r>
      <w:r w:rsidRPr="002671FC">
        <w:rPr>
          <w:szCs w:val="24"/>
        </w:rPr>
        <w:t>Antilles néerlandaises</w:t>
      </w:r>
      <w:r>
        <w:rPr>
          <w:szCs w:val="24"/>
        </w:rPr>
        <w:t xml:space="preserve"> déterminent librement les principes religieux qui les régissent. Dans la mesure où l</w:t>
      </w:r>
      <w:r w:rsidR="002B0390">
        <w:rPr>
          <w:szCs w:val="24"/>
        </w:rPr>
        <w:t>’</w:t>
      </w:r>
      <w:r>
        <w:rPr>
          <w:szCs w:val="24"/>
        </w:rPr>
        <w:t xml:space="preserve">ordre religieux ou la congrégation sont conformes aux prescriptions légales, ils ont le droit de fonder des écoles. </w:t>
      </w:r>
      <w:r w:rsidR="00A002EE">
        <w:rPr>
          <w:szCs w:val="24"/>
        </w:rPr>
        <w:t xml:space="preserve">Aux </w:t>
      </w:r>
      <w:r w:rsidR="00A002EE" w:rsidRPr="00A002EE">
        <w:rPr>
          <w:szCs w:val="24"/>
        </w:rPr>
        <w:t>Antilles néerlandaises</w:t>
      </w:r>
      <w:r w:rsidR="00A002EE">
        <w:rPr>
          <w:szCs w:val="24"/>
        </w:rPr>
        <w:t>, il existe des établissements d</w:t>
      </w:r>
      <w:r w:rsidR="002B0390">
        <w:rPr>
          <w:szCs w:val="24"/>
        </w:rPr>
        <w:t>’</w:t>
      </w:r>
      <w:r w:rsidR="00A002EE">
        <w:rPr>
          <w:szCs w:val="24"/>
        </w:rPr>
        <w:t xml:space="preserve">enseignement primaire et secondaire basés sur diverses religions et idéologies subventionnés par les </w:t>
      </w:r>
      <w:r w:rsidR="00D80F3D">
        <w:rPr>
          <w:szCs w:val="24"/>
        </w:rPr>
        <w:t>Gouvernement</w:t>
      </w:r>
      <w:r w:rsidR="00A002EE">
        <w:rPr>
          <w:szCs w:val="24"/>
        </w:rPr>
        <w:t>s insulaires.</w:t>
      </w:r>
    </w:p>
    <w:p w:rsidR="00A002EE" w:rsidRDefault="00A002EE" w:rsidP="00635B03">
      <w:pPr>
        <w:tabs>
          <w:tab w:val="left" w:pos="567"/>
        </w:tabs>
        <w:spacing w:after="240"/>
      </w:pPr>
      <w:r>
        <w:t>129.</w:t>
      </w:r>
      <w:r>
        <w:tab/>
        <w:t>Le décret national sur l</w:t>
      </w:r>
      <w:r w:rsidR="002B0390">
        <w:t>’</w:t>
      </w:r>
      <w:r w:rsidR="009F69F5">
        <w:t xml:space="preserve">éducation fondamentale </w:t>
      </w:r>
      <w:r>
        <w:t>renforce l</w:t>
      </w:r>
      <w:r w:rsidR="002B0390">
        <w:t>’</w:t>
      </w:r>
      <w:r>
        <w:t xml:space="preserve">article 16 de </w:t>
      </w:r>
      <w:smartTag w:uri="urn:schemas-microsoft-com:office:smarttags" w:element="PersonName">
        <w:smartTagPr>
          <w:attr w:name="ProductID" w:val="la Convention"/>
        </w:smartTagPr>
        <w:r>
          <w:t>la Convention</w:t>
        </w:r>
      </w:smartTag>
      <w:r>
        <w:t xml:space="preserve"> en déclarant que les écoles sont légalement tenues de signaler tou</w:t>
      </w:r>
      <w:r w:rsidR="00361A87">
        <w:t>t acte de violence ou infraction sexuelle</w:t>
      </w:r>
      <w:r>
        <w:t xml:space="preserve"> commis par les élèves ou à leur encontre, par le personnel scolaire ou des tiers. </w:t>
      </w:r>
    </w:p>
    <w:p w:rsidR="00A002EE" w:rsidRDefault="00A002EE" w:rsidP="00635B03">
      <w:pPr>
        <w:tabs>
          <w:tab w:val="left" w:pos="567"/>
        </w:tabs>
        <w:spacing w:after="240"/>
      </w:pPr>
      <w:r>
        <w:t>130.</w:t>
      </w:r>
      <w:r>
        <w:tab/>
        <w:t>Dans la réalisation des droits définis aux articles 13 à 16, le secteur éducatif ne fait aucune distinction entre les différentes catégories d</w:t>
      </w:r>
      <w:r w:rsidR="002B0390">
        <w:t>’</w:t>
      </w:r>
      <w:r>
        <w:t>élèves (enfants pauvres, handicapés, issus d</w:t>
      </w:r>
      <w:r w:rsidR="002B0390">
        <w:t>’</w:t>
      </w:r>
      <w:r>
        <w:t xml:space="preserve">immigrés clandestins…). Souvent, les écoles offrent aux enfants des familles défavorisées un petit-déjeuner </w:t>
      </w:r>
      <w:r w:rsidR="00361A87">
        <w:t>o</w:t>
      </w:r>
      <w:r>
        <w:t>u un déjeuner chaud. Le transport aller/retour vers et depuis l</w:t>
      </w:r>
      <w:r w:rsidR="002B0390">
        <w:t>’</w:t>
      </w:r>
      <w:r>
        <w:t xml:space="preserve">école est également assuré. </w:t>
      </w:r>
      <w:r w:rsidR="003475AF">
        <w:t>Les élèves dont les parents ont un revenu inférieur à un certain seuil peuvent en outre recevoir une subvention qui couvre les frais de scolarité.</w:t>
      </w:r>
      <w:r>
        <w:t xml:space="preserve"> </w:t>
      </w:r>
    </w:p>
    <w:p w:rsidR="003475AF" w:rsidRPr="003475AF" w:rsidRDefault="003475AF" w:rsidP="002C61BF">
      <w:pPr>
        <w:spacing w:after="240"/>
        <w:rPr>
          <w:u w:val="single"/>
        </w:rPr>
      </w:pPr>
      <w:r w:rsidRPr="003475AF">
        <w:rPr>
          <w:u w:val="single"/>
        </w:rPr>
        <w:t>Le calendrier des droits de l</w:t>
      </w:r>
      <w:r w:rsidR="002B0390">
        <w:rPr>
          <w:u w:val="single"/>
        </w:rPr>
        <w:t>’</w:t>
      </w:r>
      <w:r w:rsidRPr="003475AF">
        <w:rPr>
          <w:u w:val="single"/>
        </w:rPr>
        <w:t>enfant</w:t>
      </w:r>
    </w:p>
    <w:p w:rsidR="003475AF" w:rsidRDefault="003475AF" w:rsidP="00635B03">
      <w:pPr>
        <w:tabs>
          <w:tab w:val="left" w:pos="567"/>
        </w:tabs>
        <w:spacing w:after="240"/>
      </w:pPr>
      <w:r>
        <w:t>131.</w:t>
      </w:r>
      <w:r>
        <w:tab/>
        <w:t>Ce projet, destiné aux écoles, consiste en un calendrier dont chaque mois est consacré à l</w:t>
      </w:r>
      <w:r w:rsidR="002B0390">
        <w:t>’</w:t>
      </w:r>
      <w:r>
        <w:t>un des droits de l</w:t>
      </w:r>
      <w:r w:rsidR="002B0390">
        <w:t>’</w:t>
      </w:r>
      <w:r>
        <w:t>enfant. Il est illustré de photographies prises par des enfants eux-mêmes au cours d</w:t>
      </w:r>
      <w:r w:rsidR="002B0390">
        <w:t>’</w:t>
      </w:r>
      <w:r>
        <w:t xml:space="preserve">un projet réalisé en 2004 par </w:t>
      </w:r>
      <w:smartTag w:uri="urn:schemas-microsoft-com:office:smarttags" w:element="PersonName">
        <w:smartTagPr>
          <w:attr w:name="ProductID" w:val="la F￩d￩ration"/>
        </w:smartTagPr>
        <w:r>
          <w:t>la Fédération</w:t>
        </w:r>
      </w:smartTag>
      <w:r>
        <w:t xml:space="preserve"> pour la protection de la jeunesse des Antilles et les droits de l</w:t>
      </w:r>
      <w:r w:rsidR="002B0390">
        <w:t>’</w:t>
      </w:r>
      <w:r>
        <w:t xml:space="preserve">enfant. Chaque mois </w:t>
      </w:r>
      <w:r w:rsidR="00AF43B8">
        <w:t>est é</w:t>
      </w:r>
      <w:r>
        <w:t xml:space="preserve">galement </w:t>
      </w:r>
      <w:r w:rsidR="00AF43B8">
        <w:t xml:space="preserve">affiché </w:t>
      </w:r>
      <w:r>
        <w:t>un outil pédagogique. L</w:t>
      </w:r>
      <w:r w:rsidR="002B0390">
        <w:t>’</w:t>
      </w:r>
      <w:r>
        <w:t>objectif est de nourrir le débat sur les droits des enfants dans les cours consacrés aux scien</w:t>
      </w:r>
      <w:r w:rsidR="00524DFA">
        <w:t>ces sociales. Ce </w:t>
      </w:r>
      <w:r>
        <w:t>projet a bénéficié d</w:t>
      </w:r>
      <w:r w:rsidR="002B0390">
        <w:t>’</w:t>
      </w:r>
      <w:r>
        <w:t xml:space="preserve">un parrainage commercial. </w:t>
      </w:r>
    </w:p>
    <w:p w:rsidR="00AF43B8" w:rsidRPr="00AF43B8" w:rsidRDefault="00AF43B8" w:rsidP="00524DFA">
      <w:pPr>
        <w:spacing w:after="240"/>
        <w:jc w:val="center"/>
        <w:rPr>
          <w:b/>
        </w:rPr>
      </w:pPr>
      <w:r w:rsidRPr="00AF43B8">
        <w:rPr>
          <w:b/>
        </w:rPr>
        <w:t>Article 17</w:t>
      </w:r>
    </w:p>
    <w:p w:rsidR="00AF43B8" w:rsidRDefault="00AF43B8" w:rsidP="00635B03">
      <w:pPr>
        <w:tabs>
          <w:tab w:val="left" w:pos="567"/>
        </w:tabs>
        <w:spacing w:after="240"/>
      </w:pPr>
      <w:r>
        <w:t>132.</w:t>
      </w:r>
      <w:r>
        <w:tab/>
      </w:r>
      <w:r w:rsidR="00AF13F1">
        <w:t xml:space="preserve">La responsabilité de la politique culturelle </w:t>
      </w:r>
      <w:r w:rsidR="00361A87">
        <w:t xml:space="preserve">revient </w:t>
      </w:r>
      <w:r w:rsidR="00AF13F1">
        <w:t xml:space="preserve">aux </w:t>
      </w:r>
      <w:r w:rsidR="00524DFA">
        <w:t>g</w:t>
      </w:r>
      <w:r w:rsidR="00D80F3D">
        <w:t>ouvernement</w:t>
      </w:r>
      <w:r w:rsidR="00AF13F1">
        <w:t>s insulaires, et la publication, l</w:t>
      </w:r>
      <w:r w:rsidR="002B0390">
        <w:t>’</w:t>
      </w:r>
      <w:r w:rsidR="00AF13F1">
        <w:t>échange et la diffusion de l</w:t>
      </w:r>
      <w:r w:rsidR="002B0390">
        <w:t>’</w:t>
      </w:r>
      <w:r w:rsidR="00AF13F1">
        <w:t xml:space="preserve">information et de matériels issus de sources culturelles variées relèvent des compétences des autorités territoriales insulaires. Le </w:t>
      </w:r>
      <w:r w:rsidR="00D80F3D">
        <w:t>gouvernement central</w:t>
      </w:r>
      <w:r w:rsidR="00AF13F1">
        <w:t xml:space="preserve"> se contente de jouer un rôle de facilitateur. </w:t>
      </w:r>
    </w:p>
    <w:p w:rsidR="00AF13F1" w:rsidRPr="00AF13F1" w:rsidRDefault="00AF13F1" w:rsidP="002C61BF">
      <w:pPr>
        <w:spacing w:after="240"/>
        <w:rPr>
          <w:b/>
        </w:rPr>
      </w:pPr>
      <w:r w:rsidRPr="00AF13F1">
        <w:rPr>
          <w:b/>
        </w:rPr>
        <w:t>Accès à l</w:t>
      </w:r>
      <w:r w:rsidR="002B0390">
        <w:rPr>
          <w:b/>
        </w:rPr>
        <w:t>’</w:t>
      </w:r>
      <w:r w:rsidRPr="00AF13F1">
        <w:rPr>
          <w:b/>
        </w:rPr>
        <w:t>information et à l</w:t>
      </w:r>
      <w:r w:rsidR="002B0390">
        <w:rPr>
          <w:b/>
        </w:rPr>
        <w:t>’</w:t>
      </w:r>
      <w:r w:rsidRPr="00AF13F1">
        <w:rPr>
          <w:b/>
        </w:rPr>
        <w:t>éducation</w:t>
      </w:r>
    </w:p>
    <w:p w:rsidR="00AF13F1" w:rsidRDefault="00AF13F1" w:rsidP="00635B03">
      <w:pPr>
        <w:tabs>
          <w:tab w:val="left" w:pos="567"/>
        </w:tabs>
        <w:spacing w:after="240"/>
      </w:pPr>
      <w:r>
        <w:t>133.</w:t>
      </w:r>
      <w:r>
        <w:tab/>
      </w:r>
      <w:r w:rsidR="00C50616">
        <w:t>Comme l</w:t>
      </w:r>
      <w:r w:rsidR="002B0390">
        <w:t>’</w:t>
      </w:r>
      <w:r w:rsidR="00C50616">
        <w:t>innovation pédagogique et l</w:t>
      </w:r>
      <w:r w:rsidR="002B0390">
        <w:t>’</w:t>
      </w:r>
      <w:r w:rsidR="00C50616">
        <w:t>évolution technologique mondiale ont rendu l</w:t>
      </w:r>
      <w:r w:rsidR="002B0390">
        <w:t>’</w:t>
      </w:r>
      <w:r w:rsidR="00C50616">
        <w:t>ordinateur incontournable pour le secteur de l</w:t>
      </w:r>
      <w:r w:rsidR="002B0390">
        <w:t>’</w:t>
      </w:r>
      <w:r w:rsidR="00C50616">
        <w:t>éducation et les établissements scolaires, divers efforts sont entrepris pour équiper les écoles. Même si aucune distinction n</w:t>
      </w:r>
      <w:r w:rsidR="002B0390">
        <w:t>’</w:t>
      </w:r>
      <w:r w:rsidR="00C50616">
        <w:t>est faite entre enfants, des disparités peuvent néanmoins apparaître pour de</w:t>
      </w:r>
      <w:r w:rsidR="00524DFA">
        <w:t>s raisons socioéconomiques. Les </w:t>
      </w:r>
      <w:r w:rsidR="00C50616">
        <w:t>enfants des familles défavorisées et immigrées tendent à accéder plus difficilement aux ordinateurs, aux livres et à la presse parce que leurs parents n</w:t>
      </w:r>
      <w:r w:rsidR="002B0390">
        <w:t>’</w:t>
      </w:r>
      <w:r w:rsidR="00C50616">
        <w:t xml:space="preserve">ont pas les moyens de </w:t>
      </w:r>
      <w:r w:rsidR="00361A87">
        <w:t>se les procurer</w:t>
      </w:r>
      <w:r w:rsidR="00C50616">
        <w:t>. La langue est un autre obstacle à l</w:t>
      </w:r>
      <w:r w:rsidR="002B0390">
        <w:t>’</w:t>
      </w:r>
      <w:r w:rsidR="00C50616">
        <w:t>accès à l</w:t>
      </w:r>
      <w:r w:rsidR="002B0390">
        <w:t>’</w:t>
      </w:r>
      <w:r w:rsidR="00C50616">
        <w:t xml:space="preserve">information. </w:t>
      </w:r>
    </w:p>
    <w:p w:rsidR="00C50616" w:rsidRDefault="00C50616" w:rsidP="00635B03">
      <w:pPr>
        <w:tabs>
          <w:tab w:val="left" w:pos="567"/>
        </w:tabs>
        <w:spacing w:after="240"/>
      </w:pPr>
      <w:r>
        <w:t>134.</w:t>
      </w:r>
      <w:r>
        <w:tab/>
        <w:t>Les innovations pédagogiques et les nouveaux fondements de l</w:t>
      </w:r>
      <w:r w:rsidR="002B0390">
        <w:t>’</w:t>
      </w:r>
      <w:r>
        <w:t>éducation, qui autorisent le recours au papiamento comme langue d</w:t>
      </w:r>
      <w:r w:rsidR="002B0390">
        <w:t>’</w:t>
      </w:r>
      <w:r>
        <w:t>instruction</w:t>
      </w:r>
      <w:r w:rsidR="00FF18A3">
        <w:t xml:space="preserve"> à Curaçao et Bonaire, font qu</w:t>
      </w:r>
      <w:r w:rsidR="002B0390">
        <w:t>’</w:t>
      </w:r>
      <w:r w:rsidR="00FF18A3">
        <w:t>il est devenu essentiel de publier plus de matériel pédagogique dans cette langue pour permettre aux enfants dont c</w:t>
      </w:r>
      <w:r w:rsidR="002B0390">
        <w:t>’</w:t>
      </w:r>
      <w:r w:rsidR="00FF18A3">
        <w:t>est la langue maternelle de se maintenir au même niveau que leurs pairs. Toutes les îles possèdent leur bibliothèque publique dotée d</w:t>
      </w:r>
      <w:r w:rsidR="002B0390">
        <w:t>’</w:t>
      </w:r>
      <w:r w:rsidR="00FF18A3">
        <w:t>une section de livres pour enfants</w:t>
      </w:r>
      <w:r w:rsidR="00524DFA">
        <w:t>. Curaçao et Saint</w:t>
      </w:r>
      <w:r w:rsidR="00524DFA">
        <w:noBreakHyphen/>
      </w:r>
      <w:r w:rsidR="00FF18A3">
        <w:t>Martin ont aussi un bibliobus itinérant. Certaines écoles possèdent leur propre bibliothèque.</w:t>
      </w:r>
      <w:r>
        <w:t xml:space="preserve"> </w:t>
      </w:r>
    </w:p>
    <w:p w:rsidR="0053504E" w:rsidRPr="0053504E" w:rsidRDefault="0053504E" w:rsidP="002C61BF">
      <w:pPr>
        <w:spacing w:after="240"/>
        <w:rPr>
          <w:u w:val="single"/>
        </w:rPr>
      </w:pPr>
      <w:r w:rsidRPr="0053504E">
        <w:rPr>
          <w:u w:val="single"/>
        </w:rPr>
        <w:t>Curaçao</w:t>
      </w:r>
    </w:p>
    <w:p w:rsidR="0053504E" w:rsidRPr="00A137DE" w:rsidRDefault="0053504E" w:rsidP="00635B03">
      <w:pPr>
        <w:tabs>
          <w:tab w:val="left" w:pos="567"/>
        </w:tabs>
        <w:spacing w:after="240"/>
      </w:pPr>
      <w:r>
        <w:t>135.</w:t>
      </w:r>
      <w:r>
        <w:tab/>
        <w:t>Quelques écoles primaires de Curaçao possèdent une salle des ordinateurs, mais ceux-ci ne sont pas tous opérationnels, loin s</w:t>
      </w:r>
      <w:r w:rsidR="002B0390">
        <w:t>’</w:t>
      </w:r>
      <w:r>
        <w:t xml:space="preserve">en faut. Si la majorité des écoles ont accès au moins à un ordinateur, souvent, il est utilisé uniquement pour accomplir </w:t>
      </w:r>
      <w:r w:rsidR="00524DFA">
        <w:t>des tâches administratives. Ces </w:t>
      </w:r>
      <w:r>
        <w:t>écoles ne disposent donc pas d</w:t>
      </w:r>
      <w:r w:rsidR="002B0390">
        <w:t>’</w:t>
      </w:r>
      <w:r>
        <w:t>ordinateurs qui puissent servir d</w:t>
      </w:r>
      <w:r w:rsidR="002B0390">
        <w:t>’</w:t>
      </w:r>
      <w:r>
        <w:t xml:space="preserve">outil pédagogique aux élèves et aux enseignants. </w:t>
      </w:r>
      <w:r w:rsidR="00A137DE">
        <w:t>Les écoles qui ont accès à plus d</w:t>
      </w:r>
      <w:r w:rsidR="002B0390">
        <w:t>’</w:t>
      </w:r>
      <w:r w:rsidR="00A137DE">
        <w:t>un ordinateur n</w:t>
      </w:r>
      <w:r w:rsidR="002B0390">
        <w:t>’</w:t>
      </w:r>
      <w:r w:rsidR="00A137DE">
        <w:t>ont généralement pas les moyens de s</w:t>
      </w:r>
      <w:r w:rsidR="002B0390">
        <w:t>’</w:t>
      </w:r>
      <w:r w:rsidR="00A137DE">
        <w:t xml:space="preserve">offrir une connexion à Internet. Il y a aussi </w:t>
      </w:r>
      <w:r w:rsidR="00524DFA">
        <w:t>des problèmes de connexion. Des </w:t>
      </w:r>
      <w:r w:rsidR="00A137DE">
        <w:t>ordinateurs qui fonctionnent sont disponibles dans les établissements d</w:t>
      </w:r>
      <w:r w:rsidR="002B0390">
        <w:t>’</w:t>
      </w:r>
      <w:r w:rsidR="00A137DE" w:rsidRPr="00A137DE">
        <w:t>enseignement préuniversitaire (VWO)</w:t>
      </w:r>
      <w:r w:rsidR="00A137DE">
        <w:t xml:space="preserve"> et d</w:t>
      </w:r>
      <w:r w:rsidR="002B0390">
        <w:t>’</w:t>
      </w:r>
      <w:r w:rsidR="00A137DE" w:rsidRPr="00A137DE">
        <w:t>enseignement secondaire général supérieur (HAVO)</w:t>
      </w:r>
      <w:r w:rsidR="00A137DE">
        <w:t>, mais l</w:t>
      </w:r>
      <w:r w:rsidR="002B0390">
        <w:t>’</w:t>
      </w:r>
      <w:r w:rsidR="00A137DE">
        <w:t>accès aux ordinateurs est insuffisant dans les établissements d</w:t>
      </w:r>
      <w:r w:rsidR="002B0390">
        <w:t>’</w:t>
      </w:r>
      <w:r w:rsidR="00A137DE" w:rsidRPr="00A137DE">
        <w:t>enseignement professionnel préparatoire (</w:t>
      </w:r>
      <w:r w:rsidR="00A137DE">
        <w:t>VS</w:t>
      </w:r>
      <w:r w:rsidR="00A137DE" w:rsidRPr="00A137DE">
        <w:t>BO</w:t>
      </w:r>
      <w:r w:rsidR="00A137DE">
        <w:t>).</w:t>
      </w:r>
    </w:p>
    <w:p w:rsidR="00A137DE" w:rsidRPr="00A137DE" w:rsidRDefault="00A137DE" w:rsidP="002C61BF">
      <w:pPr>
        <w:spacing w:after="240"/>
        <w:rPr>
          <w:u w:val="single"/>
        </w:rPr>
      </w:pPr>
      <w:r w:rsidRPr="00A137DE">
        <w:rPr>
          <w:u w:val="single"/>
        </w:rPr>
        <w:t>Saba</w:t>
      </w:r>
    </w:p>
    <w:p w:rsidR="00A137DE" w:rsidRDefault="00A137DE" w:rsidP="00635B03">
      <w:pPr>
        <w:tabs>
          <w:tab w:val="left" w:pos="567"/>
        </w:tabs>
        <w:spacing w:after="240"/>
      </w:pPr>
      <w:r>
        <w:t>136.</w:t>
      </w:r>
      <w:r>
        <w:tab/>
        <w:t>À Saba, l</w:t>
      </w:r>
      <w:r w:rsidR="002B0390">
        <w:t>’</w:t>
      </w:r>
      <w:r>
        <w:t>UNESCO a approuvé une subvention destinée à un projet de radio scolaire dont l</w:t>
      </w:r>
      <w:r w:rsidR="002B0390">
        <w:t>’</w:t>
      </w:r>
      <w:r>
        <w:t>objet est d</w:t>
      </w:r>
      <w:r w:rsidR="002B0390">
        <w:t>’</w:t>
      </w:r>
      <w:r>
        <w:t xml:space="preserve">enseigner aux élèves comment réaliser des programmes radiophoniques. Les élèves de </w:t>
      </w:r>
      <w:r w:rsidR="00CE45E2">
        <w:t xml:space="preserve">Saba produisent aussi un compte </w:t>
      </w:r>
      <w:r>
        <w:t>rendu télévisé bimestriel des activités scolaires dans le cadre de</w:t>
      </w:r>
      <w:r w:rsidR="009F69F5">
        <w:t xml:space="preserve"> l</w:t>
      </w:r>
      <w:r w:rsidR="002B0390">
        <w:t>’</w:t>
      </w:r>
      <w:r w:rsidR="009F69F5">
        <w:t>éducation fondamentale</w:t>
      </w:r>
      <w:r>
        <w:t>. Ce compte rendu, radiodiffusé par la chaîne câblée locale</w:t>
      </w:r>
      <w:r w:rsidR="00CE45E2">
        <w:t>,</w:t>
      </w:r>
      <w:r>
        <w:t xml:space="preserve"> est connu sous le nom de «</w:t>
      </w:r>
      <w:r w:rsidR="00524DFA">
        <w:t>Magazine vidéo des écoles</w:t>
      </w:r>
      <w:r>
        <w:t>»</w:t>
      </w:r>
      <w:r w:rsidR="00CE45E2">
        <w:t>.</w:t>
      </w:r>
      <w:r>
        <w:t xml:space="preserve"> </w:t>
      </w:r>
    </w:p>
    <w:p w:rsidR="00465FCB" w:rsidRPr="00465FCB" w:rsidRDefault="00465FCB" w:rsidP="002C61BF">
      <w:pPr>
        <w:spacing w:after="240"/>
        <w:rPr>
          <w:b/>
        </w:rPr>
      </w:pPr>
      <w:r w:rsidRPr="00465FCB">
        <w:rPr>
          <w:b/>
        </w:rPr>
        <w:t>Accès à l</w:t>
      </w:r>
      <w:r w:rsidR="002B0390">
        <w:rPr>
          <w:b/>
        </w:rPr>
        <w:t>’</w:t>
      </w:r>
      <w:r w:rsidRPr="00465FCB">
        <w:rPr>
          <w:b/>
        </w:rPr>
        <w:t>information et aux médias</w:t>
      </w:r>
    </w:p>
    <w:p w:rsidR="009D4124" w:rsidRDefault="00465FCB" w:rsidP="00635B03">
      <w:pPr>
        <w:tabs>
          <w:tab w:val="left" w:pos="567"/>
        </w:tabs>
        <w:spacing w:after="240"/>
      </w:pPr>
      <w:r>
        <w:t>137.</w:t>
      </w:r>
      <w:r>
        <w:tab/>
      </w:r>
      <w:r w:rsidR="002C2A71">
        <w:t>Avant l</w:t>
      </w:r>
      <w:r w:rsidR="002B0390">
        <w:t>’</w:t>
      </w:r>
      <w:r w:rsidR="002C2A71">
        <w:t xml:space="preserve">adoption (en cours) du décret national sur la politique des médias, un code de conduite, établi en 2005, incitait les stations de radio et de télévision des Antilles néerlandaises à diffuser des informations et des programmes faisant la promotion du développement social et culturel des mineurs. Il était attendu que ces directives assurent une certaine supervision des médias. Le </w:t>
      </w:r>
      <w:r w:rsidR="00D80F3D">
        <w:t>Gouvernement</w:t>
      </w:r>
      <w:r w:rsidR="00D033FF">
        <w:t xml:space="preserve"> </w:t>
      </w:r>
      <w:r w:rsidR="002C2A71">
        <w:t xml:space="preserve">des </w:t>
      </w:r>
      <w:r w:rsidR="002C2A71" w:rsidRPr="002C2A71">
        <w:rPr>
          <w:szCs w:val="24"/>
        </w:rPr>
        <w:t>Antilles néerlandaises</w:t>
      </w:r>
      <w:r w:rsidR="002C2A71">
        <w:rPr>
          <w:szCs w:val="24"/>
        </w:rPr>
        <w:t xml:space="preserve"> a affecté </w:t>
      </w:r>
      <w:r w:rsidR="00CE45E2">
        <w:rPr>
          <w:szCs w:val="24"/>
        </w:rPr>
        <w:t xml:space="preserve">à la politique des médias </w:t>
      </w:r>
      <w:r w:rsidR="002C2A71">
        <w:rPr>
          <w:szCs w:val="24"/>
        </w:rPr>
        <w:t>un budget annuel de 45</w:t>
      </w:r>
      <w:r w:rsidR="00524DFA">
        <w:rPr>
          <w:szCs w:val="24"/>
        </w:rPr>
        <w:t> </w:t>
      </w:r>
      <w:r w:rsidR="002C2A71">
        <w:rPr>
          <w:szCs w:val="24"/>
        </w:rPr>
        <w:t>000 ANG en 2005 et 20</w:t>
      </w:r>
      <w:r w:rsidR="00524DFA">
        <w:rPr>
          <w:szCs w:val="24"/>
        </w:rPr>
        <w:t> </w:t>
      </w:r>
      <w:r w:rsidR="002C2A71">
        <w:rPr>
          <w:szCs w:val="24"/>
        </w:rPr>
        <w:t>000 ANG en 2006.</w:t>
      </w:r>
    </w:p>
    <w:p w:rsidR="002C2A71" w:rsidRDefault="002C2A71" w:rsidP="00635B03">
      <w:pPr>
        <w:tabs>
          <w:tab w:val="left" w:pos="567"/>
        </w:tabs>
        <w:spacing w:after="240"/>
      </w:pPr>
      <w:r>
        <w:t>138.</w:t>
      </w:r>
      <w:r>
        <w:tab/>
        <w:t>Malgré l</w:t>
      </w:r>
      <w:r w:rsidR="002B0390">
        <w:t>’</w:t>
      </w:r>
      <w:r>
        <w:t>introduction de ce code de conduite, les médias ne tiennent que très peu compte des besoins linguistiques des enfants des groupes minoritaires. La plupart des journaux, des programmes de radio et de télévision sont en papiamento et en hollandais à Curaçao et Bonaire et en anglais dans les Îles du Vent. Les enfants sont mal protégés contre les matériels qui nuisent à leur bien-être diffusé</w:t>
      </w:r>
      <w:r w:rsidR="002820C2">
        <w:t>s par l</w:t>
      </w:r>
      <w:r w:rsidR="00CE45E2">
        <w:t>es</w:t>
      </w:r>
      <w:r w:rsidR="002820C2">
        <w:t xml:space="preserve"> chaîne</w:t>
      </w:r>
      <w:r w:rsidR="00CE45E2">
        <w:t>s</w:t>
      </w:r>
      <w:r w:rsidR="002820C2">
        <w:t xml:space="preserve"> de télévision câblée</w:t>
      </w:r>
      <w:r w:rsidR="00CE45E2">
        <w:t>s</w:t>
      </w:r>
      <w:r w:rsidR="002820C2">
        <w:t>.</w:t>
      </w:r>
      <w:r>
        <w:t xml:space="preserve"> </w:t>
      </w:r>
    </w:p>
    <w:p w:rsidR="002820C2" w:rsidRPr="002820C2" w:rsidRDefault="002820C2" w:rsidP="00A460CF">
      <w:pPr>
        <w:spacing w:after="240"/>
        <w:jc w:val="center"/>
        <w:rPr>
          <w:b/>
        </w:rPr>
      </w:pPr>
      <w:r w:rsidRPr="002820C2">
        <w:rPr>
          <w:b/>
        </w:rPr>
        <w:t>Article 37a</w:t>
      </w:r>
    </w:p>
    <w:p w:rsidR="002820C2" w:rsidRPr="002820C2" w:rsidRDefault="002820C2" w:rsidP="002C61BF">
      <w:pPr>
        <w:spacing w:after="240"/>
        <w:rPr>
          <w:b/>
        </w:rPr>
      </w:pPr>
      <w:r w:rsidRPr="002820C2">
        <w:rPr>
          <w:b/>
        </w:rPr>
        <w:t>Recommandations</w:t>
      </w:r>
    </w:p>
    <w:p w:rsidR="002820C2" w:rsidRDefault="002820C2" w:rsidP="00635B03">
      <w:pPr>
        <w:tabs>
          <w:tab w:val="left" w:pos="567"/>
        </w:tabs>
        <w:spacing w:after="240"/>
      </w:pPr>
      <w:r>
        <w:t>139.</w:t>
      </w:r>
      <w:r>
        <w:tab/>
        <w:t xml:space="preserve">En réponse au rapport initial, le Comité a recommandé aux </w:t>
      </w:r>
      <w:r w:rsidRPr="002820C2">
        <w:rPr>
          <w:szCs w:val="24"/>
        </w:rPr>
        <w:t>Antilles néerlandaises</w:t>
      </w:r>
      <w:r>
        <w:rPr>
          <w:szCs w:val="24"/>
        </w:rPr>
        <w:t xml:space="preserve"> de faire tout leur possible pour interdire toutes les formes de mauvais traitements infligés aux enfants.</w:t>
      </w:r>
    </w:p>
    <w:p w:rsidR="002820C2" w:rsidRPr="002820C2" w:rsidRDefault="002820C2" w:rsidP="002C61BF">
      <w:pPr>
        <w:spacing w:after="240"/>
        <w:rPr>
          <w:b/>
        </w:rPr>
      </w:pPr>
      <w:r w:rsidRPr="002820C2">
        <w:rPr>
          <w:b/>
        </w:rPr>
        <w:t>Centre de conseil et de signalement des mauvais traitements infligés aux enfants (ARC)</w:t>
      </w:r>
    </w:p>
    <w:p w:rsidR="002820C2" w:rsidRDefault="002820C2" w:rsidP="00635B03">
      <w:pPr>
        <w:tabs>
          <w:tab w:val="left" w:pos="567"/>
        </w:tabs>
        <w:spacing w:after="240"/>
      </w:pPr>
      <w:r>
        <w:t>140.</w:t>
      </w:r>
      <w:r>
        <w:tab/>
        <w:t>En 1999, un Groupe de travail sur les mauvais traitements infligés aux enfants a été créé à l</w:t>
      </w:r>
      <w:r w:rsidR="002B0390">
        <w:t>’</w:t>
      </w:r>
      <w:r>
        <w:t>initiative du Service de protection de l</w:t>
      </w:r>
      <w:r w:rsidR="002B0390">
        <w:t>’</w:t>
      </w:r>
      <w:r w:rsidR="00D61660">
        <w:t>enfance</w:t>
      </w:r>
      <w:r w:rsidR="004E22C4">
        <w:t xml:space="preserve">, formé de 18 organismes publics et ONG qui </w:t>
      </w:r>
      <w:r w:rsidR="004E22C4" w:rsidRPr="00635B03">
        <w:rPr>
          <w:szCs w:val="24"/>
        </w:rPr>
        <w:t>travaillent</w:t>
      </w:r>
      <w:r w:rsidR="004E22C4">
        <w:t xml:space="preserve"> ensemble sur les problèmes, de plus en plus nombreux, auxquels les enfants sont confrontés. L</w:t>
      </w:r>
      <w:r w:rsidR="002B0390">
        <w:t>’</w:t>
      </w:r>
      <w:r w:rsidR="004E22C4">
        <w:t xml:space="preserve">un de ses principaux objectifs </w:t>
      </w:r>
      <w:r w:rsidR="00CE45E2">
        <w:t xml:space="preserve">est de </w:t>
      </w:r>
      <w:r w:rsidR="004E22C4">
        <w:t>créer un Centre de conseil et de signalement des mauvais traitements infligés aux enfants (ARC) sur toutes les îles pour permettre le signalement anonyme des cas s</w:t>
      </w:r>
      <w:r w:rsidR="00CE45E2">
        <w:t>oupçonnés</w:t>
      </w:r>
      <w:r w:rsidR="004E22C4">
        <w:t xml:space="preserve"> de maltraitance. </w:t>
      </w:r>
    </w:p>
    <w:p w:rsidR="004E22C4" w:rsidRDefault="004E22C4" w:rsidP="00635B03">
      <w:pPr>
        <w:tabs>
          <w:tab w:val="left" w:pos="567"/>
        </w:tabs>
        <w:spacing w:after="240"/>
      </w:pPr>
      <w:r>
        <w:t>141.</w:t>
      </w:r>
      <w:r>
        <w:tab/>
      </w:r>
      <w:r w:rsidRPr="00635B03">
        <w:rPr>
          <w:szCs w:val="24"/>
        </w:rPr>
        <w:t>Bien</w:t>
      </w:r>
      <w:r>
        <w:t xml:space="preserve"> que le groupe de travail s</w:t>
      </w:r>
      <w:r w:rsidR="002B0390">
        <w:t>’</w:t>
      </w:r>
      <w:r>
        <w:t>efforce d</w:t>
      </w:r>
      <w:r w:rsidR="002B0390">
        <w:t>’</w:t>
      </w:r>
      <w:r>
        <w:t xml:space="preserve">obtenir une subvention du </w:t>
      </w:r>
      <w:r w:rsidR="00D80F3D">
        <w:t>Gouvernement</w:t>
      </w:r>
      <w:r w:rsidR="00D033FF">
        <w:t xml:space="preserve"> </w:t>
      </w:r>
      <w:r>
        <w:t xml:space="preserve">des </w:t>
      </w:r>
      <w:r w:rsidRPr="004E22C4">
        <w:rPr>
          <w:szCs w:val="24"/>
        </w:rPr>
        <w:t>Antilles néerlandaises</w:t>
      </w:r>
      <w:r>
        <w:rPr>
          <w:szCs w:val="24"/>
        </w:rPr>
        <w:t xml:space="preserve"> depuis 2003, ce projet n</w:t>
      </w:r>
      <w:r w:rsidR="002B0390">
        <w:rPr>
          <w:szCs w:val="24"/>
        </w:rPr>
        <w:t>’</w:t>
      </w:r>
      <w:r>
        <w:rPr>
          <w:szCs w:val="24"/>
        </w:rPr>
        <w:t>a toujours pas été concrétisé. La création d</w:t>
      </w:r>
      <w:r w:rsidR="002B0390">
        <w:rPr>
          <w:szCs w:val="24"/>
        </w:rPr>
        <w:t>’</w:t>
      </w:r>
      <w:r w:rsidR="00A31A03">
        <w:rPr>
          <w:szCs w:val="24"/>
        </w:rPr>
        <w:t>un </w:t>
      </w:r>
      <w:r>
        <w:rPr>
          <w:szCs w:val="24"/>
        </w:rPr>
        <w:t>ARC sur toutes les îles n</w:t>
      </w:r>
      <w:r w:rsidR="002B0390">
        <w:rPr>
          <w:szCs w:val="24"/>
        </w:rPr>
        <w:t>’</w:t>
      </w:r>
      <w:r>
        <w:rPr>
          <w:szCs w:val="24"/>
        </w:rPr>
        <w:t>est donc toujours pas inscrite au budget des territoires insulaires. Afin de faire «</w:t>
      </w:r>
      <w:r w:rsidR="00A31A03">
        <w:rPr>
          <w:szCs w:val="24"/>
        </w:rPr>
        <w:t>décoller</w:t>
      </w:r>
      <w:r>
        <w:rPr>
          <w:szCs w:val="24"/>
        </w:rPr>
        <w:t>» ce projet, le Service de protection de l</w:t>
      </w:r>
      <w:r w:rsidR="002B0390">
        <w:rPr>
          <w:szCs w:val="24"/>
        </w:rPr>
        <w:t>’</w:t>
      </w:r>
      <w:r>
        <w:rPr>
          <w:szCs w:val="24"/>
        </w:rPr>
        <w:t xml:space="preserve">enfance a créé le </w:t>
      </w:r>
      <w:r w:rsidRPr="004E22C4">
        <w:rPr>
          <w:i/>
          <w:iCs/>
          <w:szCs w:val="24"/>
        </w:rPr>
        <w:t xml:space="preserve">Sentro Jo Hermans </w:t>
      </w:r>
      <w:r>
        <w:rPr>
          <w:szCs w:val="24"/>
        </w:rPr>
        <w:t>à Curaçao en juin 2006. Ce centre, qui fonctionne comme un ARC, est hébergé dans les locaux du Service de protection de l</w:t>
      </w:r>
      <w:r w:rsidR="002B0390">
        <w:rPr>
          <w:szCs w:val="24"/>
        </w:rPr>
        <w:t>’</w:t>
      </w:r>
      <w:r>
        <w:rPr>
          <w:szCs w:val="24"/>
        </w:rPr>
        <w:t>enfance</w:t>
      </w:r>
      <w:r w:rsidR="008F1E73">
        <w:rPr>
          <w:szCs w:val="24"/>
        </w:rPr>
        <w:t>;</w:t>
      </w:r>
      <w:r>
        <w:rPr>
          <w:szCs w:val="24"/>
        </w:rPr>
        <w:t xml:space="preserve"> l</w:t>
      </w:r>
      <w:r w:rsidR="002B0390">
        <w:rPr>
          <w:szCs w:val="24"/>
        </w:rPr>
        <w:t>’</w:t>
      </w:r>
      <w:r>
        <w:rPr>
          <w:szCs w:val="24"/>
        </w:rPr>
        <w:t xml:space="preserve">assistance est assurée par des bénévoles formés. </w:t>
      </w:r>
    </w:p>
    <w:p w:rsidR="004E22C4" w:rsidRDefault="004E22C4" w:rsidP="00635B03">
      <w:pPr>
        <w:tabs>
          <w:tab w:val="left" w:pos="567"/>
        </w:tabs>
        <w:spacing w:after="240"/>
      </w:pPr>
      <w:r>
        <w:t>142.</w:t>
      </w:r>
      <w:r>
        <w:tab/>
        <w:t xml:space="preserve">La politique des </w:t>
      </w:r>
      <w:r w:rsidRPr="004E22C4">
        <w:rPr>
          <w:szCs w:val="24"/>
        </w:rPr>
        <w:t>Antilles néerlandaises</w:t>
      </w:r>
      <w:r>
        <w:rPr>
          <w:szCs w:val="24"/>
        </w:rPr>
        <w:t xml:space="preserve"> consiste à considérer que c</w:t>
      </w:r>
      <w:r w:rsidR="002B0390">
        <w:rPr>
          <w:szCs w:val="24"/>
        </w:rPr>
        <w:t>’</w:t>
      </w:r>
      <w:r>
        <w:rPr>
          <w:szCs w:val="24"/>
        </w:rPr>
        <w:t xml:space="preserve">est en premier lieu aux </w:t>
      </w:r>
      <w:r w:rsidR="00A31A03">
        <w:rPr>
          <w:szCs w:val="24"/>
        </w:rPr>
        <w:t>g</w:t>
      </w:r>
      <w:r w:rsidR="00D80F3D">
        <w:rPr>
          <w:szCs w:val="24"/>
        </w:rPr>
        <w:t>ouvernement</w:t>
      </w:r>
      <w:r>
        <w:rPr>
          <w:szCs w:val="24"/>
        </w:rPr>
        <w:t>s insulaires qu</w:t>
      </w:r>
      <w:r w:rsidR="002B0390">
        <w:rPr>
          <w:szCs w:val="24"/>
        </w:rPr>
        <w:t>’</w:t>
      </w:r>
      <w:r>
        <w:rPr>
          <w:szCs w:val="24"/>
        </w:rPr>
        <w:t>il revient de protéger les mineurs à risque. Cependant, il n</w:t>
      </w:r>
      <w:r w:rsidR="002B0390">
        <w:rPr>
          <w:szCs w:val="24"/>
        </w:rPr>
        <w:t>’</w:t>
      </w:r>
      <w:r>
        <w:rPr>
          <w:szCs w:val="24"/>
        </w:rPr>
        <w:t>existe pas de service unique spécifiquement chargé d</w:t>
      </w:r>
      <w:r w:rsidR="002B0390">
        <w:rPr>
          <w:szCs w:val="24"/>
        </w:rPr>
        <w:t>’</w:t>
      </w:r>
      <w:r>
        <w:rPr>
          <w:szCs w:val="24"/>
        </w:rPr>
        <w:t xml:space="preserve">informer les populations </w:t>
      </w:r>
      <w:r w:rsidR="00B553E9">
        <w:rPr>
          <w:szCs w:val="24"/>
        </w:rPr>
        <w:t xml:space="preserve">des dangers de la maltraitance, </w:t>
      </w:r>
      <w:r>
        <w:rPr>
          <w:szCs w:val="24"/>
        </w:rPr>
        <w:t>ni au niveau de l</w:t>
      </w:r>
      <w:r w:rsidR="002B0390">
        <w:rPr>
          <w:szCs w:val="24"/>
        </w:rPr>
        <w:t>’</w:t>
      </w:r>
      <w:r>
        <w:rPr>
          <w:szCs w:val="24"/>
        </w:rPr>
        <w:t xml:space="preserve">État, ni </w:t>
      </w:r>
      <w:r w:rsidR="00B553E9">
        <w:rPr>
          <w:szCs w:val="24"/>
        </w:rPr>
        <w:t xml:space="preserve">dans les </w:t>
      </w:r>
      <w:r>
        <w:rPr>
          <w:szCs w:val="24"/>
        </w:rPr>
        <w:t>îles</w:t>
      </w:r>
      <w:r w:rsidR="00B553E9">
        <w:rPr>
          <w:szCs w:val="24"/>
        </w:rPr>
        <w:t xml:space="preserve">. Le public ne reçoit aucune information lui </w:t>
      </w:r>
      <w:r w:rsidR="00DC15A8">
        <w:rPr>
          <w:szCs w:val="24"/>
        </w:rPr>
        <w:t xml:space="preserve">permettant de </w:t>
      </w:r>
      <w:r w:rsidR="00B553E9">
        <w:rPr>
          <w:szCs w:val="24"/>
        </w:rPr>
        <w:t>savoir où s</w:t>
      </w:r>
      <w:r w:rsidR="002B0390">
        <w:rPr>
          <w:szCs w:val="24"/>
        </w:rPr>
        <w:t>’</w:t>
      </w:r>
      <w:r w:rsidR="00DC15A8">
        <w:rPr>
          <w:szCs w:val="24"/>
        </w:rPr>
        <w:t xml:space="preserve">adresser </w:t>
      </w:r>
      <w:r w:rsidR="00B553E9">
        <w:rPr>
          <w:szCs w:val="24"/>
        </w:rPr>
        <w:t>pour obtenir une aide ou des conseils. De ce fait, la promotion de la prévention est très limitée et les interventions sont généralement tardives. Face à cette absence d</w:t>
      </w:r>
      <w:r w:rsidR="002B0390">
        <w:rPr>
          <w:szCs w:val="24"/>
        </w:rPr>
        <w:t>’</w:t>
      </w:r>
      <w:r w:rsidR="00B553E9">
        <w:rPr>
          <w:szCs w:val="24"/>
        </w:rPr>
        <w:t>initiative</w:t>
      </w:r>
      <w:r w:rsidR="00DC15A8">
        <w:rPr>
          <w:szCs w:val="24"/>
        </w:rPr>
        <w:t>s</w:t>
      </w:r>
      <w:r w:rsidR="00B553E9">
        <w:rPr>
          <w:szCs w:val="24"/>
        </w:rPr>
        <w:t xml:space="preserve"> des pouvoirs central et locaux, les ONG ont décidé de combler les lacunes, mais ceci n</w:t>
      </w:r>
      <w:r w:rsidR="002B0390">
        <w:rPr>
          <w:szCs w:val="24"/>
        </w:rPr>
        <w:t>’</w:t>
      </w:r>
      <w:r w:rsidR="00B553E9">
        <w:rPr>
          <w:szCs w:val="24"/>
        </w:rPr>
        <w:t>aide pas le public à savoir à qui s</w:t>
      </w:r>
      <w:r w:rsidR="002B0390">
        <w:rPr>
          <w:szCs w:val="24"/>
        </w:rPr>
        <w:t>’</w:t>
      </w:r>
      <w:r w:rsidR="00B553E9">
        <w:rPr>
          <w:szCs w:val="24"/>
        </w:rPr>
        <w:t xml:space="preserve">adresser. </w:t>
      </w:r>
    </w:p>
    <w:p w:rsidR="00B553E9" w:rsidRDefault="00B553E9" w:rsidP="00635B03">
      <w:pPr>
        <w:tabs>
          <w:tab w:val="left" w:pos="567"/>
        </w:tabs>
        <w:spacing w:after="240"/>
      </w:pPr>
      <w:r>
        <w:t>143.</w:t>
      </w:r>
      <w:r>
        <w:tab/>
        <w:t>Outre la mise en place de lignes téléphoniques d</w:t>
      </w:r>
      <w:r w:rsidR="002B0390">
        <w:t>’</w:t>
      </w:r>
      <w:r>
        <w:t xml:space="preserve">urgence pour les enfants comme il est </w:t>
      </w:r>
      <w:r w:rsidR="00DC15A8">
        <w:t xml:space="preserve">dit </w:t>
      </w:r>
      <w:r>
        <w:t>plus bas, une autre possibilité consiste à demander aux Conseils de tutelle de jouer le rôle de centres de signalement</w:t>
      </w:r>
      <w:r w:rsidR="00273677">
        <w:t xml:space="preserve"> des cas de maltraitance. Toutes les îles disposent d</w:t>
      </w:r>
      <w:r w:rsidR="002B0390">
        <w:t>’</w:t>
      </w:r>
      <w:r w:rsidR="00273677">
        <w:t>un conseil de tutelle, même si celu</w:t>
      </w:r>
      <w:r w:rsidR="004F1D0C">
        <w:t>i de Saint-</w:t>
      </w:r>
      <w:r w:rsidR="00273677">
        <w:t xml:space="preserve">Eustache est actuellement dépourvu de personnel. </w:t>
      </w:r>
      <w:r w:rsidR="007F4688">
        <w:t>Leur mission consiste notamment à garantir le bien-être psychologique, physique et matériel des mineurs.</w:t>
      </w:r>
      <w:r w:rsidR="00273677">
        <w:t xml:space="preserve"> </w:t>
      </w:r>
    </w:p>
    <w:p w:rsidR="007F4688" w:rsidRDefault="007F4688" w:rsidP="00635B03">
      <w:pPr>
        <w:tabs>
          <w:tab w:val="left" w:pos="567"/>
        </w:tabs>
        <w:spacing w:after="240"/>
      </w:pPr>
      <w:r>
        <w:t>144.</w:t>
      </w:r>
      <w:r>
        <w:tab/>
        <w:t xml:space="preserve">Le Service de supervision familiale présent sur chaque île signalera les cas de </w:t>
      </w:r>
      <w:r w:rsidR="0068091F">
        <w:t xml:space="preserve">mauvais traitements </w:t>
      </w:r>
      <w:r>
        <w:t>infligé</w:t>
      </w:r>
      <w:r w:rsidR="0068091F">
        <w:t>s</w:t>
      </w:r>
      <w:r>
        <w:t xml:space="preserve"> par des personnes </w:t>
      </w:r>
      <w:r w:rsidR="00DC15A8">
        <w:t xml:space="preserve">extérieures aux </w:t>
      </w:r>
      <w:r>
        <w:t>famille</w:t>
      </w:r>
      <w:r w:rsidR="00DC15A8">
        <w:t>s</w:t>
      </w:r>
      <w:r w:rsidR="00111647">
        <w:t xml:space="preserve"> au s</w:t>
      </w:r>
      <w:r>
        <w:t xml:space="preserve">ervice du </w:t>
      </w:r>
      <w:r w:rsidR="00111647">
        <w:t>p</w:t>
      </w:r>
      <w:r>
        <w:t xml:space="preserve">rocureur et à la brigade </w:t>
      </w:r>
      <w:r w:rsidR="0068091F">
        <w:t xml:space="preserve">de police </w:t>
      </w:r>
      <w:r>
        <w:t xml:space="preserve">des mineurs et des mœurs, qui traitera le dossier. Le </w:t>
      </w:r>
      <w:r w:rsidR="00111647">
        <w:t>s</w:t>
      </w:r>
      <w:r>
        <w:t xml:space="preserve">ervice du </w:t>
      </w:r>
      <w:r w:rsidR="00111647">
        <w:t>p</w:t>
      </w:r>
      <w:r>
        <w:t>rocureur peut décider de placer un mineur sous la surveillance du Conseil de tutelle pour le protéger d</w:t>
      </w:r>
      <w:r w:rsidR="002B0390">
        <w:t>’</w:t>
      </w:r>
      <w:r>
        <w:t>abus sexuel ou d</w:t>
      </w:r>
      <w:r w:rsidR="002B0390">
        <w:t>’</w:t>
      </w:r>
      <w:r>
        <w:t>autres mauvais traitements.</w:t>
      </w:r>
    </w:p>
    <w:p w:rsidR="007F4688" w:rsidRDefault="007F4688" w:rsidP="00635B03">
      <w:pPr>
        <w:tabs>
          <w:tab w:val="left" w:pos="567"/>
        </w:tabs>
        <w:spacing w:after="240"/>
      </w:pPr>
      <w:r>
        <w:t>145.</w:t>
      </w:r>
      <w:r>
        <w:tab/>
      </w:r>
      <w:r w:rsidR="0068091F">
        <w:t xml:space="preserve">Les cas de mauvais traitements infligés aux enfants par des personnes extérieures à la famille peuvent aussi être signalés directement à la brigade de police des mineurs et des </w:t>
      </w:r>
      <w:r w:rsidR="004F1D0C">
        <w:t>mœurs</w:t>
      </w:r>
      <w:r w:rsidR="0068091F">
        <w:t xml:space="preserve"> par des particuliers. </w:t>
      </w:r>
      <w:r w:rsidR="00CF093C">
        <w:t xml:space="preserve">Les cas de maltraitance au sein des familles sont traités par le Conseil de tutelle. Celui-ci, tout comme le </w:t>
      </w:r>
      <w:r w:rsidR="00111647">
        <w:t>s</w:t>
      </w:r>
      <w:r w:rsidR="00CF093C">
        <w:t xml:space="preserve">ervice du </w:t>
      </w:r>
      <w:r w:rsidR="00111647">
        <w:t>p</w:t>
      </w:r>
      <w:r w:rsidR="00CF093C">
        <w:t xml:space="preserve">rocureur, peuvent, après enquête, saisir les tribunaux. Si le tribunal considère que le bien-être </w:t>
      </w:r>
      <w:r w:rsidR="00FA47F5">
        <w:t xml:space="preserve">affectif </w:t>
      </w:r>
      <w:r w:rsidR="00CF093C">
        <w:t>ou psych</w:t>
      </w:r>
      <w:r w:rsidR="00FA47F5">
        <w:t xml:space="preserve">ique </w:t>
      </w:r>
      <w:r w:rsidR="00CF093C">
        <w:t>de l</w:t>
      </w:r>
      <w:r w:rsidR="002B0390">
        <w:t>’</w:t>
      </w:r>
      <w:r w:rsidR="00CF093C">
        <w:t xml:space="preserve">enfant est en </w:t>
      </w:r>
      <w:r w:rsidR="00FA47F5">
        <w:t xml:space="preserve">péril </w:t>
      </w:r>
      <w:r w:rsidR="00CF093C">
        <w:t>et que les tentatives en vue d</w:t>
      </w:r>
      <w:r w:rsidR="002B0390">
        <w:t>’</w:t>
      </w:r>
      <w:r w:rsidR="00CF093C">
        <w:t xml:space="preserve">éviter ce </w:t>
      </w:r>
      <w:r w:rsidR="00FA47F5">
        <w:t xml:space="preserve">péril </w:t>
      </w:r>
      <w:r w:rsidR="00CF093C">
        <w:t>ont échoué ou sont vouées à l</w:t>
      </w:r>
      <w:r w:rsidR="002B0390">
        <w:t>’</w:t>
      </w:r>
      <w:r w:rsidR="00CF093C">
        <w:t>échec, il peut prononcer une ordonnance de supervision. La famille est alors suivie par l</w:t>
      </w:r>
      <w:r w:rsidR="004F1D0C">
        <w:t>e Service de suivi familial. Au </w:t>
      </w:r>
      <w:r w:rsidR="00CF093C">
        <w:t>besoin, l</w:t>
      </w:r>
      <w:r w:rsidR="002B0390">
        <w:t>’</w:t>
      </w:r>
      <w:r w:rsidR="00CF093C">
        <w:t xml:space="preserve">enfant peut être retiré de son milieu familial et placé dans un foyer </w:t>
      </w:r>
      <w:r w:rsidR="00FA47F5">
        <w:t>d</w:t>
      </w:r>
      <w:r w:rsidR="002B0390">
        <w:t>’</w:t>
      </w:r>
      <w:r w:rsidR="00FA47F5">
        <w:t xml:space="preserve">accueil </w:t>
      </w:r>
      <w:r w:rsidR="004F1D0C">
        <w:t>ou un </w:t>
      </w:r>
      <w:r w:rsidR="00CF093C">
        <w:t xml:space="preserve">centre </w:t>
      </w:r>
      <w:r w:rsidR="00FA47F5">
        <w:t>de soins institutionnels</w:t>
      </w:r>
      <w:r w:rsidR="00CF093C">
        <w:t xml:space="preserve">. </w:t>
      </w:r>
    </w:p>
    <w:p w:rsidR="00CF093C" w:rsidRDefault="00CF093C" w:rsidP="00635B03">
      <w:pPr>
        <w:tabs>
          <w:tab w:val="left" w:pos="567"/>
        </w:tabs>
        <w:spacing w:after="240"/>
      </w:pPr>
      <w:r>
        <w:t>146.</w:t>
      </w:r>
      <w:r>
        <w:tab/>
      </w:r>
      <w:r w:rsidR="008D1468">
        <w:t xml:space="preserve">Quoique les enfants handicapés, pauvres, illégitimes, issus des minorités ou de parents immigrés clandestins aient droit à </w:t>
      </w:r>
      <w:r w:rsidR="00FA47F5">
        <w:t>une</w:t>
      </w:r>
      <w:r w:rsidR="008D1468">
        <w:t xml:space="preserve"> protection contre la maltraitance en toute égalité, ces facteurs </w:t>
      </w:r>
      <w:r w:rsidR="008D1468" w:rsidRPr="00635B03">
        <w:rPr>
          <w:szCs w:val="24"/>
        </w:rPr>
        <w:t>n</w:t>
      </w:r>
      <w:r w:rsidR="002B0390" w:rsidRPr="00635B03">
        <w:rPr>
          <w:szCs w:val="24"/>
        </w:rPr>
        <w:t>’</w:t>
      </w:r>
      <w:r w:rsidR="008D1468" w:rsidRPr="00635B03">
        <w:rPr>
          <w:szCs w:val="24"/>
        </w:rPr>
        <w:t>en</w:t>
      </w:r>
      <w:r w:rsidR="008D1468">
        <w:t xml:space="preserve"> sont pas moins une source de difficulté</w:t>
      </w:r>
      <w:r w:rsidR="00FA47F5">
        <w:t>s</w:t>
      </w:r>
      <w:r w:rsidR="008D1468">
        <w:t xml:space="preserve"> accrue</w:t>
      </w:r>
      <w:r w:rsidR="00FA47F5">
        <w:t>s</w:t>
      </w:r>
      <w:r w:rsidR="008D1468">
        <w:t>. Les enfants atteints de troubles graves du comportement sont difficiles à placer en foyer nourricier ou en établissement résidentiel. Les enfants handicapés sont rarement l</w:t>
      </w:r>
      <w:r w:rsidR="002B0390">
        <w:t>’</w:t>
      </w:r>
      <w:r w:rsidR="008D1468">
        <w:t>objet d</w:t>
      </w:r>
      <w:r w:rsidR="002B0390">
        <w:t>’</w:t>
      </w:r>
      <w:r w:rsidR="008D1468">
        <w:t>une ordonnance de supervision parce que le Conseil de tutelle ne trouve pas qui pourrait prendre en charge leurs besoins spéciaux. Les</w:t>
      </w:r>
      <w:r w:rsidR="004F1D0C">
        <w:t> </w:t>
      </w:r>
      <w:r w:rsidR="008D1468" w:rsidRPr="008D1468">
        <w:rPr>
          <w:szCs w:val="24"/>
        </w:rPr>
        <w:t>Antilles néerlandaises</w:t>
      </w:r>
      <w:r w:rsidR="008D1468">
        <w:rPr>
          <w:szCs w:val="24"/>
        </w:rPr>
        <w:t xml:space="preserve"> ne </w:t>
      </w:r>
      <w:r w:rsidR="00FA47F5">
        <w:rPr>
          <w:szCs w:val="24"/>
        </w:rPr>
        <w:t xml:space="preserve">possèdent </w:t>
      </w:r>
      <w:r w:rsidR="008D1468">
        <w:rPr>
          <w:szCs w:val="24"/>
        </w:rPr>
        <w:t xml:space="preserve">pas de centres </w:t>
      </w:r>
      <w:r w:rsidR="00FA47F5">
        <w:rPr>
          <w:szCs w:val="24"/>
        </w:rPr>
        <w:t xml:space="preserve">de soins institutionnels </w:t>
      </w:r>
      <w:r w:rsidR="008D1468">
        <w:rPr>
          <w:szCs w:val="24"/>
        </w:rPr>
        <w:t>pour enfants handicapés.</w:t>
      </w:r>
      <w:r w:rsidR="008D1468">
        <w:t xml:space="preserve"> </w:t>
      </w:r>
    </w:p>
    <w:p w:rsidR="008D1468" w:rsidRPr="008D1468" w:rsidRDefault="008D1468" w:rsidP="002C61BF">
      <w:pPr>
        <w:spacing w:after="240"/>
        <w:rPr>
          <w:u w:val="single"/>
        </w:rPr>
      </w:pPr>
      <w:r w:rsidRPr="008D1468">
        <w:rPr>
          <w:u w:val="single"/>
        </w:rPr>
        <w:t>La ligne téléphonique d</w:t>
      </w:r>
      <w:r w:rsidR="002B0390">
        <w:rPr>
          <w:u w:val="single"/>
        </w:rPr>
        <w:t>’</w:t>
      </w:r>
      <w:r w:rsidRPr="008D1468">
        <w:rPr>
          <w:u w:val="single"/>
        </w:rPr>
        <w:t>urgence pour les enfants</w:t>
      </w:r>
    </w:p>
    <w:p w:rsidR="008D1468" w:rsidRDefault="00934ABB" w:rsidP="00635B03">
      <w:pPr>
        <w:tabs>
          <w:tab w:val="left" w:pos="567"/>
        </w:tabs>
        <w:spacing w:after="240"/>
      </w:pPr>
      <w:r>
        <w:t>147.</w:t>
      </w:r>
      <w:r>
        <w:tab/>
        <w:t>Bien qu</w:t>
      </w:r>
      <w:r w:rsidR="002B0390">
        <w:t>’</w:t>
      </w:r>
      <w:r>
        <w:t>en 2004, le Service de protection de l</w:t>
      </w:r>
      <w:r w:rsidR="002B0390">
        <w:t>’</w:t>
      </w:r>
      <w:r>
        <w:t>enfance ait conclu un accord de protection avec les autorités territoriales de Curaçao pour faire fonctionner une ligne téléphonique d</w:t>
      </w:r>
      <w:r w:rsidR="002B0390">
        <w:t>’</w:t>
      </w:r>
      <w:r>
        <w:t>urgence pour les enfants, des difficultés financières et l</w:t>
      </w:r>
      <w:r w:rsidR="002B0390">
        <w:t>’</w:t>
      </w:r>
      <w:r>
        <w:t xml:space="preserve">évolution de la technologie des télécommunications ont fait que </w:t>
      </w:r>
      <w:r w:rsidR="00FA47F5">
        <w:t xml:space="preserve">la ligne </w:t>
      </w:r>
      <w:r>
        <w:t>n</w:t>
      </w:r>
      <w:r w:rsidR="002B0390">
        <w:t>’</w:t>
      </w:r>
      <w:r>
        <w:t xml:space="preserve">est </w:t>
      </w:r>
      <w:r w:rsidR="00FA47F5">
        <w:t xml:space="preserve">entrée en service </w:t>
      </w:r>
      <w:r>
        <w:t>qu</w:t>
      </w:r>
      <w:r w:rsidR="002B0390">
        <w:t>’</w:t>
      </w:r>
      <w:r>
        <w:t>en novembre 2006. L</w:t>
      </w:r>
      <w:r w:rsidR="002B0390">
        <w:t>’</w:t>
      </w:r>
      <w:r>
        <w:t>idée d</w:t>
      </w:r>
      <w:r w:rsidR="002B0390">
        <w:t>’</w:t>
      </w:r>
      <w:r>
        <w:t>établir une ligne téléphonique d</w:t>
      </w:r>
      <w:r w:rsidR="002B0390">
        <w:t>’</w:t>
      </w:r>
      <w:r>
        <w:t xml:space="preserve">aide pour les enfants </w:t>
      </w:r>
      <w:r w:rsidR="00FA47F5">
        <w:t xml:space="preserve">découle </w:t>
      </w:r>
      <w:r>
        <w:t>de l</w:t>
      </w:r>
      <w:r w:rsidR="002B0390">
        <w:t>’</w:t>
      </w:r>
      <w:r>
        <w:t>évolution de la lutte contre la traite, la prostitution des enfants et la pornographie les mettant en scène</w:t>
      </w:r>
      <w:r w:rsidR="008F1E73">
        <w:t>;</w:t>
      </w:r>
      <w:r>
        <w:t xml:space="preserve"> en effet</w:t>
      </w:r>
      <w:r w:rsidR="00FA47F5">
        <w:t>,</w:t>
      </w:r>
      <w:r>
        <w:t xml:space="preserve"> au niveau international, il a été conclu que ce type d</w:t>
      </w:r>
      <w:r w:rsidR="002B0390">
        <w:t>’</w:t>
      </w:r>
      <w:r>
        <w:t>instrument</w:t>
      </w:r>
      <w:r w:rsidR="00FA47F5">
        <w:t>s</w:t>
      </w:r>
      <w:r>
        <w:t xml:space="preserve"> </w:t>
      </w:r>
      <w:r w:rsidR="00FA47F5">
        <w:t xml:space="preserve">était </w:t>
      </w:r>
      <w:r>
        <w:t xml:space="preserve">le plus efficace. Le numéro de téléphone de cette ligne aux </w:t>
      </w:r>
      <w:r w:rsidRPr="00934ABB">
        <w:rPr>
          <w:szCs w:val="24"/>
        </w:rPr>
        <w:t>Antilles néerlandaises</w:t>
      </w:r>
      <w:r>
        <w:rPr>
          <w:szCs w:val="24"/>
        </w:rPr>
        <w:t xml:space="preserve"> est le 918 et le service </w:t>
      </w:r>
      <w:r w:rsidR="007C2A4B">
        <w:rPr>
          <w:szCs w:val="24"/>
        </w:rPr>
        <w:t xml:space="preserve">est disponible </w:t>
      </w:r>
      <w:r w:rsidR="004F1D0C">
        <w:rPr>
          <w:szCs w:val="24"/>
        </w:rPr>
        <w:t>vingt</w:t>
      </w:r>
      <w:r w:rsidR="004F1D0C">
        <w:rPr>
          <w:szCs w:val="24"/>
        </w:rPr>
        <w:noBreakHyphen/>
        <w:t>quatre </w:t>
      </w:r>
      <w:r>
        <w:rPr>
          <w:szCs w:val="24"/>
        </w:rPr>
        <w:t xml:space="preserve">heures sur </w:t>
      </w:r>
      <w:r w:rsidR="004F1D0C">
        <w:rPr>
          <w:szCs w:val="24"/>
        </w:rPr>
        <w:t>vingt-quatre</w:t>
      </w:r>
      <w:r>
        <w:rPr>
          <w:szCs w:val="24"/>
        </w:rPr>
        <w:t>.</w:t>
      </w:r>
    </w:p>
    <w:p w:rsidR="00B553E9" w:rsidRDefault="007C2A4B" w:rsidP="00635B03">
      <w:pPr>
        <w:tabs>
          <w:tab w:val="left" w:pos="567"/>
        </w:tabs>
        <w:spacing w:after="240"/>
      </w:pPr>
      <w:r>
        <w:t>148.</w:t>
      </w:r>
      <w:r>
        <w:tab/>
        <w:t>En 2005, le Service de protection de l</w:t>
      </w:r>
      <w:r w:rsidR="002B0390">
        <w:t>’</w:t>
      </w:r>
      <w:r>
        <w:t>enfance a dispensé une formation de base intensive aux 21 standardistes de la ligne. Un complément de formation a été donné en 2006. Ces cours étaient basés sur les lignes directrices pr</w:t>
      </w:r>
      <w:r w:rsidR="00FA47F5">
        <w:t xml:space="preserve">oposées </w:t>
      </w:r>
      <w:r>
        <w:t xml:space="preserve">par </w:t>
      </w:r>
      <w:r w:rsidRPr="007C2A4B">
        <w:rPr>
          <w:i/>
          <w:iCs/>
        </w:rPr>
        <w:t>Child Helpline International</w:t>
      </w:r>
      <w:r>
        <w:t xml:space="preserve"> (Organisation internationale des lignes téléphoniques d</w:t>
      </w:r>
      <w:r w:rsidR="002B0390">
        <w:t>’</w:t>
      </w:r>
      <w:r>
        <w:t>aide à l</w:t>
      </w:r>
      <w:r w:rsidR="002B0390">
        <w:t>’</w:t>
      </w:r>
      <w:r>
        <w:t>enfant), dont le Service de protection de l</w:t>
      </w:r>
      <w:r w:rsidR="002B0390">
        <w:t>’</w:t>
      </w:r>
      <w:r>
        <w:t xml:space="preserve">enfance est membre depuis décembre 2005. </w:t>
      </w:r>
    </w:p>
    <w:p w:rsidR="007C2A4B" w:rsidRDefault="007C2A4B" w:rsidP="00635B03">
      <w:pPr>
        <w:tabs>
          <w:tab w:val="left" w:pos="567"/>
        </w:tabs>
        <w:spacing w:after="240"/>
      </w:pPr>
      <w:r>
        <w:t>149.</w:t>
      </w:r>
      <w:r>
        <w:tab/>
        <w:t>Outre un manque de financement pour permettre une approche systématique du problème, le fait que le public ne sache pas où s</w:t>
      </w:r>
      <w:r w:rsidR="002B0390">
        <w:t>’</w:t>
      </w:r>
      <w:r>
        <w:t xml:space="preserve">adresser pour signaler les cas de maltraitance est un </w:t>
      </w:r>
      <w:r w:rsidRPr="00635B03">
        <w:rPr>
          <w:szCs w:val="24"/>
        </w:rPr>
        <w:t>sérieux</w:t>
      </w:r>
      <w:r>
        <w:t xml:space="preserve"> obstacle pour les îles. De ce fait, l</w:t>
      </w:r>
      <w:r w:rsidR="002B0390">
        <w:t>’</w:t>
      </w:r>
      <w:r w:rsidR="00A271AD">
        <w:t>incidence de la maltraitance n</w:t>
      </w:r>
      <w:r w:rsidR="002B0390">
        <w:t>’</w:t>
      </w:r>
      <w:r w:rsidR="00A271AD">
        <w:t>est pas correctement enregistrée. Même lorsqu</w:t>
      </w:r>
      <w:r w:rsidR="002B0390">
        <w:t>’</w:t>
      </w:r>
      <w:r w:rsidR="00A271AD">
        <w:t>un cas d</w:t>
      </w:r>
      <w:r w:rsidR="002B0390">
        <w:t>’</w:t>
      </w:r>
      <w:r w:rsidR="00A271AD">
        <w:t>abus est signalé et que le dossier est déféré aux autorités j</w:t>
      </w:r>
      <w:r w:rsidR="00FA47F5">
        <w:t>udiciaires, le risque existe qu</w:t>
      </w:r>
      <w:r w:rsidR="002B0390">
        <w:t>’</w:t>
      </w:r>
      <w:r w:rsidR="00FA47F5">
        <w:t>une</w:t>
      </w:r>
      <w:r w:rsidR="00A271AD">
        <w:t xml:space="preserve"> affaire prioritaire se retrouve placée sur la liste d</w:t>
      </w:r>
      <w:r w:rsidR="002B0390">
        <w:t>’</w:t>
      </w:r>
      <w:r w:rsidR="00A271AD">
        <w:t>attente des services de protection de l</w:t>
      </w:r>
      <w:r w:rsidR="002B0390">
        <w:t>’</w:t>
      </w:r>
      <w:r w:rsidR="00A271AD">
        <w:t>enfance, au détriment de l</w:t>
      </w:r>
      <w:r w:rsidR="002B0390">
        <w:t>’</w:t>
      </w:r>
      <w:r w:rsidR="00A271AD">
        <w:t>enfant.</w:t>
      </w:r>
    </w:p>
    <w:p w:rsidR="00A271AD" w:rsidRPr="00A271AD" w:rsidRDefault="00A271AD" w:rsidP="002C61BF">
      <w:pPr>
        <w:spacing w:after="240"/>
        <w:rPr>
          <w:b/>
        </w:rPr>
      </w:pPr>
      <w:r w:rsidRPr="00A271AD">
        <w:rPr>
          <w:b/>
        </w:rPr>
        <w:t>Le Service de suivi familial</w:t>
      </w:r>
    </w:p>
    <w:p w:rsidR="00A271AD" w:rsidRDefault="00A271AD" w:rsidP="00635B03">
      <w:pPr>
        <w:tabs>
          <w:tab w:val="left" w:pos="567"/>
        </w:tabs>
        <w:spacing w:after="240"/>
      </w:pPr>
      <w:r>
        <w:t>150.</w:t>
      </w:r>
      <w:r>
        <w:tab/>
        <w:t xml:space="preserve">Les services de suivi familial des îles se chargent de la supervision des enfants </w:t>
      </w:r>
      <w:r w:rsidR="00782482">
        <w:t>faisant l</w:t>
      </w:r>
      <w:r w:rsidR="002B0390">
        <w:t>’</w:t>
      </w:r>
      <w:r w:rsidR="00782482">
        <w:t>objet d</w:t>
      </w:r>
      <w:r w:rsidR="002B0390">
        <w:t>’</w:t>
      </w:r>
      <w:r w:rsidR="00782482">
        <w:t>une ordonnance de supervision et de leurs parents, avec pour objectif ultime de rétablir les rapports entre parents et enfants. Les parents bénéficient d</w:t>
      </w:r>
      <w:r w:rsidR="002B0390">
        <w:t>’</w:t>
      </w:r>
      <w:r w:rsidR="00782482">
        <w:t xml:space="preserve">un suivi psychosocial assuré par des </w:t>
      </w:r>
      <w:r w:rsidR="0071313E">
        <w:t xml:space="preserve">accompagnateurs </w:t>
      </w:r>
      <w:r w:rsidR="00782482">
        <w:t>familiaux et sont tenus d</w:t>
      </w:r>
      <w:r w:rsidR="002B0390">
        <w:t>’</w:t>
      </w:r>
      <w:r w:rsidR="00782482">
        <w:t>appliquer toutes les recommandations qu</w:t>
      </w:r>
      <w:r w:rsidR="002B0390">
        <w:t>’</w:t>
      </w:r>
      <w:r w:rsidR="00782482">
        <w:t>ils formulent. Au besoin, l</w:t>
      </w:r>
      <w:r w:rsidR="002B0390">
        <w:t>’</w:t>
      </w:r>
      <w:r w:rsidR="0071313E">
        <w:t xml:space="preserve">accompagnateur </w:t>
      </w:r>
      <w:r w:rsidR="00782482">
        <w:t>familial contacte d</w:t>
      </w:r>
      <w:r w:rsidR="002B0390">
        <w:t>’</w:t>
      </w:r>
      <w:r w:rsidR="00782482">
        <w:t xml:space="preserve">autres autorités et services </w:t>
      </w:r>
      <w:r w:rsidR="0071313E">
        <w:t xml:space="preserve">dans le but </w:t>
      </w:r>
      <w:r w:rsidR="00782482">
        <w:t>de promouvoir le bien-être de l</w:t>
      </w:r>
      <w:r w:rsidR="002B0390">
        <w:t>’</w:t>
      </w:r>
      <w:r w:rsidR="00782482">
        <w:t xml:space="preserve">enfant et de ses parents. </w:t>
      </w:r>
    </w:p>
    <w:p w:rsidR="00950C39" w:rsidRPr="00950C39" w:rsidRDefault="00950C39" w:rsidP="002C61BF">
      <w:pPr>
        <w:spacing w:after="240"/>
        <w:rPr>
          <w:u w:val="single"/>
        </w:rPr>
      </w:pPr>
      <w:r w:rsidRPr="00950C39">
        <w:rPr>
          <w:u w:val="single"/>
        </w:rPr>
        <w:t>Curaçao</w:t>
      </w:r>
    </w:p>
    <w:p w:rsidR="00CD001F" w:rsidRDefault="00CD001F" w:rsidP="00635B03">
      <w:pPr>
        <w:tabs>
          <w:tab w:val="left" w:pos="567"/>
        </w:tabs>
        <w:spacing w:after="240"/>
      </w:pPr>
      <w:r>
        <w:t>151.</w:t>
      </w:r>
      <w:r w:rsidR="0024669C">
        <w:tab/>
      </w:r>
      <w:r w:rsidR="00950C39">
        <w:t xml:space="preserve">Le Service de suivi familial de Curaçao exécute les ordonnances de supervision prises par le juge des mineurs. Il </w:t>
      </w:r>
      <w:r w:rsidR="0018546E">
        <w:t>supervise environ 350 enfants et leurs parents. Le travail</w:t>
      </w:r>
      <w:r w:rsidR="0071313E">
        <w:t xml:space="preserve"> concret</w:t>
      </w:r>
      <w:r w:rsidR="00D033FF">
        <w:t xml:space="preserve"> </w:t>
      </w:r>
      <w:r w:rsidR="0018546E">
        <w:t>de</w:t>
      </w:r>
      <w:r w:rsidR="00EE3B3B">
        <w:t xml:space="preserve"> </w:t>
      </w:r>
      <w:r w:rsidR="0018546E">
        <w:t xml:space="preserve">suivi est </w:t>
      </w:r>
      <w:r w:rsidR="0071313E">
        <w:t xml:space="preserve">exécuté </w:t>
      </w:r>
      <w:r w:rsidR="0018546E">
        <w:t>par huit employés bénéficiant d</w:t>
      </w:r>
      <w:r w:rsidR="002B0390">
        <w:t>’</w:t>
      </w:r>
      <w:r w:rsidR="0018546E">
        <w:t>un budget modeste alloué par le Ministère de la justice.</w:t>
      </w:r>
    </w:p>
    <w:p w:rsidR="0018546E" w:rsidRPr="0018546E" w:rsidRDefault="0018546E" w:rsidP="002C61BF">
      <w:pPr>
        <w:spacing w:after="240"/>
        <w:rPr>
          <w:u w:val="single"/>
        </w:rPr>
      </w:pPr>
      <w:r w:rsidRPr="0018546E">
        <w:rPr>
          <w:u w:val="single"/>
        </w:rPr>
        <w:t>Bonaire</w:t>
      </w:r>
    </w:p>
    <w:p w:rsidR="0018546E" w:rsidRDefault="0018546E" w:rsidP="00635B03">
      <w:pPr>
        <w:tabs>
          <w:tab w:val="left" w:pos="567"/>
        </w:tabs>
        <w:spacing w:after="240"/>
      </w:pPr>
      <w:r>
        <w:t>152.</w:t>
      </w:r>
      <w:r w:rsidR="008E18B0">
        <w:tab/>
      </w:r>
      <w:r>
        <w:t xml:space="preserve">Le Service de suivi familial de Bonaire a créé un groupe de parole pour les parents de mineurs soumis à une ordonnance de supervision. Ce projet, subventionné par le Fonds pour la jeunesse des </w:t>
      </w:r>
      <w:r w:rsidRPr="0018546E">
        <w:rPr>
          <w:szCs w:val="24"/>
        </w:rPr>
        <w:t>Antilles néerlandaises</w:t>
      </w:r>
      <w:r>
        <w:rPr>
          <w:szCs w:val="24"/>
        </w:rPr>
        <w:t xml:space="preserve"> (JENA) depuis 2003, est un forum où les parents peuvent venir parler de leurs difficultés. Les groupes de parole leur permettent aussi d</w:t>
      </w:r>
      <w:r w:rsidR="002B0390">
        <w:rPr>
          <w:szCs w:val="24"/>
        </w:rPr>
        <w:t>’</w:t>
      </w:r>
      <w:r>
        <w:rPr>
          <w:szCs w:val="24"/>
        </w:rPr>
        <w:t>étendre leur réseau social et de s</w:t>
      </w:r>
      <w:r w:rsidR="002B0390">
        <w:rPr>
          <w:szCs w:val="24"/>
        </w:rPr>
        <w:t>’</w:t>
      </w:r>
      <w:r>
        <w:rPr>
          <w:szCs w:val="24"/>
        </w:rPr>
        <w:t xml:space="preserve">encourager mutuellement. Ce point est important, dans la mesure où la plupart </w:t>
      </w:r>
      <w:r w:rsidR="0071313E">
        <w:rPr>
          <w:szCs w:val="24"/>
        </w:rPr>
        <w:t xml:space="preserve">de ces personnes </w:t>
      </w:r>
      <w:r>
        <w:rPr>
          <w:szCs w:val="24"/>
        </w:rPr>
        <w:t xml:space="preserve">sont des parents isolés. </w:t>
      </w:r>
      <w:r w:rsidR="0071313E">
        <w:rPr>
          <w:szCs w:val="24"/>
        </w:rPr>
        <w:t>L</w:t>
      </w:r>
      <w:r>
        <w:rPr>
          <w:szCs w:val="24"/>
        </w:rPr>
        <w:t>es groupes de paroles se réunissent quatre fois par an et chaque session rassemble en moyenne huit personnes. Cette initiative pourrait donc toucher jusqu</w:t>
      </w:r>
      <w:r w:rsidR="002B0390">
        <w:rPr>
          <w:szCs w:val="24"/>
        </w:rPr>
        <w:t>’</w:t>
      </w:r>
      <w:r>
        <w:rPr>
          <w:szCs w:val="24"/>
        </w:rPr>
        <w:t>à 32 familles par an.</w:t>
      </w:r>
    </w:p>
    <w:p w:rsidR="0018546E" w:rsidRDefault="0018546E" w:rsidP="00635B03">
      <w:pPr>
        <w:tabs>
          <w:tab w:val="left" w:pos="567"/>
        </w:tabs>
        <w:spacing w:after="240"/>
      </w:pPr>
      <w:r>
        <w:t>153.</w:t>
      </w:r>
      <w:r>
        <w:tab/>
        <w:t xml:space="preserve">De concert avec </w:t>
      </w:r>
      <w:smartTag w:uri="urn:schemas-microsoft-com:office:smarttags" w:element="PersonName">
        <w:smartTagPr>
          <w:attr w:name="ProductID" w:val="la Fondation"/>
        </w:smartTagPr>
        <w:r>
          <w:t>la Fondation</w:t>
        </w:r>
      </w:smartTag>
      <w:r>
        <w:t xml:space="preserve"> pour la jeunesse de Bonaire, le Service de suivi familial conduit une campagne publique de sensibilisation visant à améliorer le dépistage et le </w:t>
      </w:r>
      <w:r w:rsidRPr="00635B03">
        <w:rPr>
          <w:szCs w:val="24"/>
        </w:rPr>
        <w:t>signalement</w:t>
      </w:r>
      <w:r>
        <w:t xml:space="preserve"> de l</w:t>
      </w:r>
      <w:r w:rsidR="002B0390">
        <w:t>’</w:t>
      </w:r>
      <w:r>
        <w:t>inceste. L</w:t>
      </w:r>
      <w:r w:rsidR="002B0390">
        <w:t>’</w:t>
      </w:r>
      <w:r>
        <w:t xml:space="preserve">objectif est de </w:t>
      </w:r>
      <w:r w:rsidR="00CB6D8F">
        <w:t xml:space="preserve">favoriser une meilleure compréhension du problème parmi les </w:t>
      </w:r>
      <w:r>
        <w:t xml:space="preserve">travailleurs sociaux, </w:t>
      </w:r>
      <w:r w:rsidR="00CB6D8F">
        <w:t xml:space="preserve">les </w:t>
      </w:r>
      <w:r>
        <w:t xml:space="preserve">prestataires de soins, </w:t>
      </w:r>
      <w:r w:rsidR="00CB6D8F">
        <w:t xml:space="preserve">les </w:t>
      </w:r>
      <w:r>
        <w:t xml:space="preserve">instituteurs et institutrices, </w:t>
      </w:r>
      <w:r w:rsidR="00CB6D8F">
        <w:t>les</w:t>
      </w:r>
      <w:r>
        <w:t xml:space="preserve"> élèves </w:t>
      </w:r>
      <w:r w:rsidR="00CB6D8F">
        <w:t>et le public en général. Une ligne téléphonique d</w:t>
      </w:r>
      <w:r w:rsidR="002B0390">
        <w:t>’</w:t>
      </w:r>
      <w:r w:rsidR="00CB6D8F">
        <w:t xml:space="preserve">urgence a été créée en décembre 2006 pour permettre </w:t>
      </w:r>
      <w:r w:rsidR="00FA7509">
        <w:t>au public de signaler les cas soupçonnés d</w:t>
      </w:r>
      <w:r w:rsidR="002B0390">
        <w:t>’</w:t>
      </w:r>
      <w:r w:rsidR="00FA7509">
        <w:t>inceste.</w:t>
      </w:r>
      <w:r w:rsidR="00CB6D8F">
        <w:t xml:space="preserve"> </w:t>
      </w:r>
    </w:p>
    <w:p w:rsidR="00FA7509" w:rsidRDefault="00FA7509" w:rsidP="00635B03">
      <w:pPr>
        <w:tabs>
          <w:tab w:val="left" w:pos="567"/>
        </w:tabs>
        <w:spacing w:after="240"/>
      </w:pPr>
      <w:r>
        <w:t>154.</w:t>
      </w:r>
      <w:r>
        <w:tab/>
        <w:t>Le Bureau de protection de la jeunesse de Bonaire organise un grand nombre de manifestations pour les parents et les enfants afin d</w:t>
      </w:r>
      <w:r w:rsidR="002B0390">
        <w:t>’</w:t>
      </w:r>
      <w:r>
        <w:t xml:space="preserve">encourager les parents à améliorer leur contribution à la vie éducative, sociale et culturelle de leurs enfants. Cette initiative est axée sur les enfants âgés de 4 à 13 ans. Les </w:t>
      </w:r>
      <w:r w:rsidR="00FE66A4">
        <w:t>act</w:t>
      </w:r>
      <w:r>
        <w:t>ivités ont lieu dans les centres communautaires tous les trois mois. Le public n</w:t>
      </w:r>
      <w:r w:rsidR="002B0390">
        <w:t>’</w:t>
      </w:r>
      <w:r>
        <w:t xml:space="preserve">étant pas tenu de participer, il est peu nombreux. </w:t>
      </w:r>
    </w:p>
    <w:p w:rsidR="00FA7509" w:rsidRPr="00FA7509" w:rsidRDefault="00B9647D" w:rsidP="002C61BF">
      <w:pPr>
        <w:spacing w:after="240"/>
        <w:rPr>
          <w:u w:val="single"/>
        </w:rPr>
      </w:pPr>
      <w:r>
        <w:rPr>
          <w:u w:val="single"/>
        </w:rPr>
        <w:t>Saint-</w:t>
      </w:r>
      <w:r w:rsidR="00FA7509" w:rsidRPr="00FA7509">
        <w:rPr>
          <w:u w:val="single"/>
        </w:rPr>
        <w:t>Martin</w:t>
      </w:r>
    </w:p>
    <w:p w:rsidR="00FA7509" w:rsidRDefault="008E18B0" w:rsidP="00635B03">
      <w:pPr>
        <w:tabs>
          <w:tab w:val="left" w:pos="567"/>
        </w:tabs>
        <w:spacing w:after="240"/>
      </w:pPr>
      <w:r>
        <w:t>155.</w:t>
      </w:r>
      <w:r>
        <w:tab/>
        <w:t>À Saint</w:t>
      </w:r>
      <w:r w:rsidR="00B9647D">
        <w:t>-</w:t>
      </w:r>
      <w:r w:rsidR="00FA7509">
        <w:t>Martin, les enfants victimes d</w:t>
      </w:r>
      <w:r w:rsidR="002B0390">
        <w:t>’</w:t>
      </w:r>
      <w:r w:rsidR="00FA7509">
        <w:t xml:space="preserve">abus ou de mauvais traitements peuvent être placés temporairement dans un foyer </w:t>
      </w:r>
      <w:r w:rsidR="00FE66A4">
        <w:t xml:space="preserve">institutionnel </w:t>
      </w:r>
      <w:r w:rsidR="00FA7509">
        <w:t xml:space="preserve">par </w:t>
      </w:r>
      <w:r w:rsidR="00FE66A4">
        <w:t>le</w:t>
      </w:r>
      <w:r w:rsidR="002864E3">
        <w:t xml:space="preserve"> Conseil de tutelle. Cependant, il s</w:t>
      </w:r>
      <w:r w:rsidR="002B0390">
        <w:t>’</w:t>
      </w:r>
      <w:r w:rsidR="002864E3">
        <w:t>agit d</w:t>
      </w:r>
      <w:r w:rsidR="002B0390">
        <w:t>’</w:t>
      </w:r>
      <w:r w:rsidR="002864E3">
        <w:t>une mesure utilisée en dernier recours, lorsque le mineur ne peut être placé auprès d</w:t>
      </w:r>
      <w:r w:rsidR="002B0390">
        <w:t>’</w:t>
      </w:r>
      <w:r w:rsidR="002864E3">
        <w:t>un membre de la famille, ce qui constitue l</w:t>
      </w:r>
      <w:r w:rsidR="002B0390">
        <w:t>’</w:t>
      </w:r>
      <w:r w:rsidR="002864E3">
        <w:t xml:space="preserve">option préférée. </w:t>
      </w:r>
    </w:p>
    <w:p w:rsidR="002864E3" w:rsidRDefault="002864E3" w:rsidP="00635B03">
      <w:pPr>
        <w:tabs>
          <w:tab w:val="left" w:pos="567"/>
        </w:tabs>
        <w:spacing w:after="240"/>
      </w:pPr>
      <w:r>
        <w:t>156.</w:t>
      </w:r>
      <w:r>
        <w:tab/>
      </w:r>
      <w:r w:rsidRPr="00635B03">
        <w:rPr>
          <w:szCs w:val="24"/>
        </w:rPr>
        <w:t>La</w:t>
      </w:r>
      <w:r>
        <w:t xml:space="preserve"> lutte contre la maltraitance était l</w:t>
      </w:r>
      <w:r w:rsidR="002B0390">
        <w:t>’</w:t>
      </w:r>
      <w:r>
        <w:t>un des fers de lance du plan annuel du Conseil de tutelle pour l</w:t>
      </w:r>
      <w:r w:rsidR="002B0390">
        <w:t>’</w:t>
      </w:r>
      <w:r>
        <w:t>année 2003. Des initiatives centrées sur la sensibilisation du public aux conséquences de la maltraitance physique, psychologique et</w:t>
      </w:r>
      <w:r w:rsidR="00D033FF">
        <w:t xml:space="preserve"> </w:t>
      </w:r>
      <w:r>
        <w:t>des abus sexuels</w:t>
      </w:r>
      <w:r w:rsidR="00FE66A4">
        <w:t xml:space="preserve"> sur</w:t>
      </w:r>
      <w:r w:rsidR="003C4D82">
        <w:t xml:space="preserve"> les enfants et </w:t>
      </w:r>
      <w:r>
        <w:t xml:space="preserve">les jeunes ont été </w:t>
      </w:r>
      <w:r w:rsidR="00FE66A4">
        <w:t>prises</w:t>
      </w:r>
      <w:r>
        <w:t xml:space="preserve">. </w:t>
      </w:r>
    </w:p>
    <w:p w:rsidR="00B553E9" w:rsidRDefault="002864E3" w:rsidP="00635B03">
      <w:pPr>
        <w:tabs>
          <w:tab w:val="left" w:pos="567"/>
        </w:tabs>
        <w:spacing w:after="240"/>
      </w:pPr>
      <w:r>
        <w:t>157.</w:t>
      </w:r>
      <w:r>
        <w:tab/>
        <w:t>Le Conseil de tutelle organise diverses activités pour atteindre cet objectif, notamment des débats et des ateliers sur le soutien parenta</w:t>
      </w:r>
      <w:r w:rsidR="00D47680">
        <w:t>l</w:t>
      </w:r>
      <w:r>
        <w:t xml:space="preserve"> avec l</w:t>
      </w:r>
      <w:r w:rsidR="002B0390">
        <w:t>’</w:t>
      </w:r>
      <w:r>
        <w:t xml:space="preserve">aide du </w:t>
      </w:r>
      <w:r w:rsidRPr="002864E3">
        <w:rPr>
          <w:i/>
          <w:iCs/>
        </w:rPr>
        <w:t>Sentro di Informashon I Formashon na bienestar du Mucha (</w:t>
      </w:r>
      <w:r>
        <w:t>SIFMA).</w:t>
      </w:r>
      <w:r w:rsidR="00D033FF">
        <w:t xml:space="preserve"> </w:t>
      </w:r>
      <w:r>
        <w:t xml:space="preserve">Des concertations sont aussi régulièrement organisées avec le </w:t>
      </w:r>
      <w:r w:rsidR="00111647">
        <w:t>s</w:t>
      </w:r>
      <w:r>
        <w:t xml:space="preserve">ervice du procureur, le </w:t>
      </w:r>
      <w:r w:rsidR="00FE66A4">
        <w:t>t</w:t>
      </w:r>
      <w:r>
        <w:t>ribunal de première instance et les instances judiciaires</w:t>
      </w:r>
      <w:r w:rsidR="00FE66A4">
        <w:t xml:space="preserve">. Les forces de police, </w:t>
      </w:r>
      <w:r w:rsidR="003E19D2">
        <w:t xml:space="preserve">en particulier </w:t>
      </w:r>
      <w:smartTag w:uri="urn:schemas-microsoft-com:office:smarttags" w:element="PersonName">
        <w:smartTagPr>
          <w:attr w:name="ProductID" w:val="la Brigade"/>
        </w:smartTagPr>
        <w:r w:rsidR="003E19D2">
          <w:t>la Brigade</w:t>
        </w:r>
      </w:smartTag>
      <w:r w:rsidR="003E19D2">
        <w:t xml:space="preserve"> des mineurs et des mœurs</w:t>
      </w:r>
      <w:r w:rsidR="00FE66A4">
        <w:t>,</w:t>
      </w:r>
      <w:r w:rsidR="003E19D2">
        <w:t xml:space="preserve"> donnent des conférences devant les enfants des écoles sur le thème de la maltraitance.</w:t>
      </w:r>
    </w:p>
    <w:p w:rsidR="003E19D2" w:rsidRPr="003E19D2" w:rsidRDefault="003E19D2" w:rsidP="002C61BF">
      <w:pPr>
        <w:spacing w:after="240"/>
        <w:rPr>
          <w:u w:val="single"/>
        </w:rPr>
      </w:pPr>
      <w:r w:rsidRPr="003E19D2">
        <w:rPr>
          <w:u w:val="single"/>
        </w:rPr>
        <w:t>Saba</w:t>
      </w:r>
    </w:p>
    <w:p w:rsidR="003E19D2" w:rsidRDefault="003E19D2" w:rsidP="00635B03">
      <w:pPr>
        <w:tabs>
          <w:tab w:val="left" w:pos="567"/>
        </w:tabs>
        <w:spacing w:after="240"/>
      </w:pPr>
      <w:r>
        <w:t>158.</w:t>
      </w:r>
      <w:r>
        <w:tab/>
        <w:t xml:space="preserve">À Saba, les enfants victimes de mauvais traitements sont soit placés dans des familles </w:t>
      </w:r>
      <w:r w:rsidRPr="00635B03">
        <w:rPr>
          <w:szCs w:val="24"/>
        </w:rPr>
        <w:t>nourricières</w:t>
      </w:r>
      <w:r>
        <w:t xml:space="preserve"> convenables, soit transférés à Curaçao ou Saint</w:t>
      </w:r>
      <w:r w:rsidR="00482B0F">
        <w:t>-</w:t>
      </w:r>
      <w:r>
        <w:t xml:space="preserve">Martin pour y être placés dans des </w:t>
      </w:r>
      <w:r w:rsidR="00FE66A4">
        <w:t>foyers institutionnels</w:t>
      </w:r>
      <w:r>
        <w:t>. Ceux qui demeurent à Saba reçoivent le soutien psychologique du psychologue de l</w:t>
      </w:r>
      <w:r w:rsidR="002B0390">
        <w:t>’</w:t>
      </w:r>
      <w:r>
        <w:t>île ou du personnel de l</w:t>
      </w:r>
      <w:r w:rsidR="002B0390">
        <w:t>’</w:t>
      </w:r>
      <w:r>
        <w:t>institut universitaire de médecine de Saba.</w:t>
      </w:r>
    </w:p>
    <w:p w:rsidR="003E19D2" w:rsidRDefault="003E19D2" w:rsidP="00635B03">
      <w:pPr>
        <w:tabs>
          <w:tab w:val="left" w:pos="567"/>
        </w:tabs>
        <w:spacing w:after="240"/>
      </w:pPr>
      <w:r>
        <w:t>159.</w:t>
      </w:r>
      <w:r>
        <w:tab/>
        <w:t>À Saba, l</w:t>
      </w:r>
      <w:r w:rsidR="002B0390">
        <w:t>’</w:t>
      </w:r>
      <w:r>
        <w:t xml:space="preserve">information du public au sujet de la maltraitance est diffusée au moyen de brochures, </w:t>
      </w:r>
      <w:r w:rsidR="007168C4">
        <w:t>de conférences et</w:t>
      </w:r>
      <w:r>
        <w:t xml:space="preserve"> d</w:t>
      </w:r>
      <w:r w:rsidR="002B0390">
        <w:t>’</w:t>
      </w:r>
      <w:r>
        <w:t>ateliers</w:t>
      </w:r>
      <w:r w:rsidR="007168C4">
        <w:t xml:space="preserve">, ainsi que dans </w:t>
      </w:r>
      <w:r>
        <w:t>les écoles.</w:t>
      </w:r>
    </w:p>
    <w:p w:rsidR="007168C4" w:rsidRDefault="007168C4" w:rsidP="00635B03">
      <w:pPr>
        <w:tabs>
          <w:tab w:val="left" w:pos="567"/>
        </w:tabs>
        <w:spacing w:after="240"/>
      </w:pPr>
      <w:r>
        <w:t>160.</w:t>
      </w:r>
      <w:r>
        <w:tab/>
        <w:t>Saba manque de spécialistes des professions concernées et de locaux où les enfants pourraient recevoir une aide ponctuelle ou durable et un suivi. La possibilité d</w:t>
      </w:r>
      <w:r w:rsidR="001F3686">
        <w:t xml:space="preserve">e devoir quitter un </w:t>
      </w:r>
      <w:r>
        <w:t>environnement familier, et l</w:t>
      </w:r>
      <w:r w:rsidR="002B0390">
        <w:t>’</w:t>
      </w:r>
      <w:r>
        <w:t>île elle-même</w:t>
      </w:r>
      <w:r w:rsidR="001F3686">
        <w:t>,</w:t>
      </w:r>
      <w:r>
        <w:t xml:space="preserve"> est l</w:t>
      </w:r>
      <w:r w:rsidR="002B0390">
        <w:t>’</w:t>
      </w:r>
      <w:r>
        <w:t>une des raisons expliquant que de nombreuses victimes ne signalent pas les mauvais traitements qui leurs sont infligés.</w:t>
      </w:r>
    </w:p>
    <w:p w:rsidR="007168C4" w:rsidRPr="007168C4" w:rsidRDefault="007168C4" w:rsidP="002C61BF">
      <w:pPr>
        <w:spacing w:after="240"/>
        <w:rPr>
          <w:b/>
        </w:rPr>
      </w:pPr>
      <w:r w:rsidRPr="007168C4">
        <w:rPr>
          <w:b/>
        </w:rPr>
        <w:t>Protection et traitement, rétablissement et réinsertion sociale</w:t>
      </w:r>
    </w:p>
    <w:p w:rsidR="00B553E9" w:rsidRDefault="007168C4" w:rsidP="00635B03">
      <w:pPr>
        <w:tabs>
          <w:tab w:val="left" w:pos="567"/>
        </w:tabs>
        <w:spacing w:after="240"/>
      </w:pPr>
      <w:r>
        <w:t>161.</w:t>
      </w:r>
      <w:r>
        <w:tab/>
        <w:t>Au besoin, le Conseil de tutelle fait en sorte qu</w:t>
      </w:r>
      <w:r w:rsidR="002B0390">
        <w:t>’</w:t>
      </w:r>
      <w:r>
        <w:t>une ordonnance de supervision soit prise pour protéger les enfants victimes de mauvais traitements ou qu</w:t>
      </w:r>
      <w:r w:rsidR="002B0390">
        <w:t>’</w:t>
      </w:r>
      <w:r>
        <w:t>ils soient retirés à leur famille.</w:t>
      </w:r>
      <w:r w:rsidR="001E2470">
        <w:t xml:space="preserve"> Certains enfants sont confiés à des institutions qui assurent un traitement psychosocial, comme l</w:t>
      </w:r>
      <w:r w:rsidR="001F3686">
        <w:t xml:space="preserve">e Département </w:t>
      </w:r>
      <w:r w:rsidR="001E2470">
        <w:t>de l</w:t>
      </w:r>
      <w:r w:rsidR="002B0390">
        <w:t>’</w:t>
      </w:r>
      <w:r w:rsidR="001E2470">
        <w:t xml:space="preserve">enfance et de la jeunesse de </w:t>
      </w:r>
      <w:smartTag w:uri="urn:schemas-microsoft-com:office:smarttags" w:element="PersonName">
        <w:smartTagPr>
          <w:attr w:name="ProductID" w:val="la Fondation Perspektiva"/>
        </w:smartTagPr>
        <w:r w:rsidR="001E2470">
          <w:t xml:space="preserve">la Fondation </w:t>
        </w:r>
        <w:r w:rsidR="001E2470" w:rsidRPr="001E2470">
          <w:rPr>
            <w:i/>
            <w:iCs/>
          </w:rPr>
          <w:t>Perspektiva</w:t>
        </w:r>
      </w:smartTag>
      <w:r w:rsidR="001E2470" w:rsidRPr="001E2470">
        <w:rPr>
          <w:i/>
          <w:iCs/>
        </w:rPr>
        <w:t xml:space="preserve"> i Sosten Integral</w:t>
      </w:r>
      <w:r w:rsidR="001E2470">
        <w:t xml:space="preserve"> (PSI) à Curaçao. </w:t>
      </w:r>
      <w:smartTag w:uri="urn:schemas-microsoft-com:office:smarttags" w:element="PersonName">
        <w:smartTagPr>
          <w:attr w:name="ProductID" w:val="la Fondation PSI"/>
        </w:smartTagPr>
        <w:r w:rsidR="001E2470">
          <w:t>La Fondation PSI</w:t>
        </w:r>
      </w:smartTag>
      <w:r w:rsidR="001E2470">
        <w:t xml:space="preserve"> propose des services de soins, de traitement, de rétablissement et de réinsertion sociale utilisant la thérapie et le conseil et, au besoin, </w:t>
      </w:r>
      <w:r w:rsidR="001F3686">
        <w:t>l</w:t>
      </w:r>
      <w:r w:rsidR="001E2470">
        <w:t xml:space="preserve">e placement en foyer nourricier ou en </w:t>
      </w:r>
      <w:r w:rsidR="001F3686">
        <w:t>institution</w:t>
      </w:r>
      <w:r w:rsidR="001E2470">
        <w:t xml:space="preserve">. </w:t>
      </w:r>
    </w:p>
    <w:p w:rsidR="001E2470" w:rsidRPr="001E2470" w:rsidRDefault="001E2470" w:rsidP="00B43BCF">
      <w:pPr>
        <w:keepNext/>
        <w:spacing w:after="240"/>
        <w:rPr>
          <w:u w:val="single"/>
        </w:rPr>
      </w:pPr>
      <w:r w:rsidRPr="001E2470">
        <w:rPr>
          <w:u w:val="single"/>
        </w:rPr>
        <w:t>Curaçao</w:t>
      </w:r>
    </w:p>
    <w:p w:rsidR="001E2470" w:rsidRDefault="001E2470" w:rsidP="00B43BCF">
      <w:pPr>
        <w:keepNext/>
        <w:tabs>
          <w:tab w:val="left" w:pos="567"/>
        </w:tabs>
        <w:spacing w:after="240"/>
      </w:pPr>
      <w:r>
        <w:t>162.</w:t>
      </w:r>
      <w:r>
        <w:tab/>
      </w:r>
      <w:smartTag w:uri="urn:schemas-microsoft-com:office:smarttags" w:element="PersonName">
        <w:smartTagPr>
          <w:attr w:name="ProductID" w:val="la Brigade"/>
        </w:smartTagPr>
        <w:r>
          <w:t>La Brigade</w:t>
        </w:r>
      </w:smartTag>
      <w:r>
        <w:t xml:space="preserve"> des mineurs et des mœurs de Curaçao enquête sur les cas de violences </w:t>
      </w:r>
      <w:r w:rsidRPr="00635B03">
        <w:rPr>
          <w:szCs w:val="24"/>
        </w:rPr>
        <w:t>corporelles</w:t>
      </w:r>
      <w:r>
        <w:t xml:space="preserve"> infligées aux enfants. Les auteurs de ce type de sévices sont généralement des personnes âgées de plus de 18 ans. Ces enquêtes devraient normalement être confiées </w:t>
      </w:r>
      <w:r w:rsidR="001F3686">
        <w:t xml:space="preserve">au </w:t>
      </w:r>
      <w:r>
        <w:t>D</w:t>
      </w:r>
      <w:r w:rsidR="001F3686">
        <w:t xml:space="preserve">épartement </w:t>
      </w:r>
      <w:r>
        <w:t xml:space="preserve">des enquêtes criminelles, mais le Code pénal des </w:t>
      </w:r>
      <w:r w:rsidRPr="001E2470">
        <w:rPr>
          <w:szCs w:val="24"/>
        </w:rPr>
        <w:t>Antilles néerlandaises</w:t>
      </w:r>
      <w:r w:rsidR="001F3686">
        <w:rPr>
          <w:szCs w:val="24"/>
        </w:rPr>
        <w:t xml:space="preserve"> ne prévoi</w:t>
      </w:r>
      <w:r>
        <w:rPr>
          <w:szCs w:val="24"/>
        </w:rPr>
        <w:t xml:space="preserve">t pas ce cas de figure. </w:t>
      </w:r>
      <w:r w:rsidR="007F0C32">
        <w:rPr>
          <w:szCs w:val="24"/>
        </w:rPr>
        <w:t>Il a donc été décidé au niveau interne que les enquêtes sur les sévices corporels infligés aux enfants et aux adolescents de moins de 16 ans seraient confiées à cette brigade, de même que tous les cas d</w:t>
      </w:r>
      <w:r w:rsidR="002B0390">
        <w:rPr>
          <w:szCs w:val="24"/>
        </w:rPr>
        <w:t>’</w:t>
      </w:r>
      <w:r w:rsidR="007F0C32">
        <w:rPr>
          <w:szCs w:val="24"/>
        </w:rPr>
        <w:t>abus sexuels.</w:t>
      </w:r>
    </w:p>
    <w:p w:rsidR="007F0C32" w:rsidRDefault="007F0C32" w:rsidP="00635B03">
      <w:pPr>
        <w:tabs>
          <w:tab w:val="left" w:pos="567"/>
        </w:tabs>
        <w:spacing w:after="240"/>
      </w:pPr>
      <w:r>
        <w:t>163.</w:t>
      </w:r>
      <w:r>
        <w:tab/>
        <w:t>Les enfants victimes de tourments psychiques ou d</w:t>
      </w:r>
      <w:r w:rsidR="002B0390">
        <w:t>’</w:t>
      </w:r>
      <w:r>
        <w:t>abandon moral sont orientés vers l</w:t>
      </w:r>
      <w:r w:rsidR="00A0647D">
        <w:t xml:space="preserve">e </w:t>
      </w:r>
      <w:r w:rsidR="00A0647D" w:rsidRPr="00635B03">
        <w:rPr>
          <w:szCs w:val="24"/>
        </w:rPr>
        <w:t>Département</w:t>
      </w:r>
      <w:r w:rsidR="00A0647D">
        <w:t xml:space="preserve"> </w:t>
      </w:r>
      <w:r>
        <w:t>de l</w:t>
      </w:r>
      <w:r w:rsidR="002B0390">
        <w:t>’</w:t>
      </w:r>
      <w:r>
        <w:t xml:space="preserve">enfance et de la jeunesse de </w:t>
      </w:r>
      <w:smartTag w:uri="urn:schemas-microsoft-com:office:smarttags" w:element="PersonName">
        <w:smartTagPr>
          <w:attr w:name="ProductID" w:val="la Fondation PSI"/>
        </w:smartTagPr>
        <w:r>
          <w:t>la Fondation PSI</w:t>
        </w:r>
      </w:smartTag>
      <w:r>
        <w:t xml:space="preserve"> pour y recevoir un traitement spécialisé, et vers le Conseil de tutelle pour tout ce qui </w:t>
      </w:r>
      <w:r w:rsidR="00914614">
        <w:t xml:space="preserve">touche au </w:t>
      </w:r>
      <w:r>
        <w:t xml:space="preserve">placement en foyer nourricier. Après une enquête criminelle, les mineurs </w:t>
      </w:r>
      <w:r w:rsidR="00914614">
        <w:t>sont également orientés vers l</w:t>
      </w:r>
      <w:r w:rsidR="00A0647D">
        <w:t xml:space="preserve">e Département </w:t>
      </w:r>
      <w:r w:rsidR="00914614">
        <w:t>de l</w:t>
      </w:r>
      <w:r w:rsidR="002B0390">
        <w:t>’</w:t>
      </w:r>
      <w:r w:rsidR="00914614">
        <w:t>enfance et de la jeunesse</w:t>
      </w:r>
      <w:r w:rsidR="00D033FF">
        <w:t xml:space="preserve"> </w:t>
      </w:r>
      <w:r w:rsidR="00914614">
        <w:t xml:space="preserve">de </w:t>
      </w:r>
      <w:smartTag w:uri="urn:schemas-microsoft-com:office:smarttags" w:element="PersonName">
        <w:smartTagPr>
          <w:attr w:name="ProductID" w:val="la Fondation PSI"/>
        </w:smartTagPr>
        <w:r w:rsidR="00914614">
          <w:t>la Fondation PSI</w:t>
        </w:r>
      </w:smartTag>
      <w:r w:rsidR="00914614">
        <w:t xml:space="preserve"> pour y recevoir des soins spécialisés.</w:t>
      </w:r>
    </w:p>
    <w:p w:rsidR="00914614" w:rsidRDefault="00914614" w:rsidP="00635B03">
      <w:pPr>
        <w:tabs>
          <w:tab w:val="left" w:pos="567"/>
        </w:tabs>
        <w:spacing w:after="240"/>
      </w:pPr>
      <w:r>
        <w:t>164.</w:t>
      </w:r>
      <w:r>
        <w:tab/>
        <w:t>Lorsqu</w:t>
      </w:r>
      <w:r w:rsidR="002B0390">
        <w:t>’</w:t>
      </w:r>
      <w:r>
        <w:t>une ordonnance de supervision est prise, le tribun</w:t>
      </w:r>
      <w:r w:rsidR="005075CB">
        <w:t>al de première instance désigne </w:t>
      </w:r>
      <w:r>
        <w:t>une personne chargée de superviser l</w:t>
      </w:r>
      <w:r w:rsidR="002B0390">
        <w:t>’</w:t>
      </w:r>
      <w:r>
        <w:t>enfant sous l</w:t>
      </w:r>
      <w:r w:rsidR="002B0390">
        <w:t>’</w:t>
      </w:r>
      <w:r w:rsidR="00A0647D">
        <w:t>autorité du tribunal. Le rôle de l</w:t>
      </w:r>
      <w:r w:rsidR="002B0390">
        <w:t>’</w:t>
      </w:r>
      <w:r w:rsidR="00A0647D">
        <w:t xml:space="preserve">accompagnateur </w:t>
      </w:r>
      <w:r>
        <w:t>familial est de favoriser le bien-être de l</w:t>
      </w:r>
      <w:r w:rsidR="002B0390">
        <w:t>’</w:t>
      </w:r>
      <w:r>
        <w:t>enfant, notamment en conseillant les parents quant à la manière d</w:t>
      </w:r>
      <w:r w:rsidR="002B0390">
        <w:t>’</w:t>
      </w:r>
      <w:r>
        <w:t>élever leur enfant et de veiller sur lui.</w:t>
      </w:r>
    </w:p>
    <w:p w:rsidR="00914614" w:rsidRPr="00914614" w:rsidRDefault="00914614" w:rsidP="002C61BF">
      <w:pPr>
        <w:spacing w:after="240"/>
        <w:rPr>
          <w:b/>
        </w:rPr>
      </w:pPr>
      <w:r w:rsidRPr="00914614">
        <w:rPr>
          <w:b/>
        </w:rPr>
        <w:t>Formation des professionnels</w:t>
      </w:r>
    </w:p>
    <w:p w:rsidR="00B553E9" w:rsidRDefault="00914614" w:rsidP="00635B03">
      <w:pPr>
        <w:tabs>
          <w:tab w:val="left" w:pos="567"/>
        </w:tabs>
        <w:spacing w:after="240"/>
      </w:pPr>
      <w:r>
        <w:t>165.</w:t>
      </w:r>
      <w:r>
        <w:tab/>
      </w:r>
      <w:r w:rsidR="00DA17ED">
        <w:t xml:space="preserve">Les </w:t>
      </w:r>
      <w:r w:rsidR="00A0647D">
        <w:t>membres des profession</w:t>
      </w:r>
      <w:r w:rsidR="00DA17ED">
        <w:t>s qui travaillent auprès des enfants ne sont pas systématiquement formés à l</w:t>
      </w:r>
      <w:r w:rsidR="002B0390">
        <w:t>’</w:t>
      </w:r>
      <w:r w:rsidR="00DA17ED">
        <w:t xml:space="preserve">identification, au signalement et au traitement des affaires de maltraitance, ou à </w:t>
      </w:r>
      <w:r w:rsidR="00386F4F">
        <w:t>l</w:t>
      </w:r>
      <w:r w:rsidR="002B0390">
        <w:t>’</w:t>
      </w:r>
      <w:r w:rsidR="00386F4F">
        <w:t xml:space="preserve">exécution de </w:t>
      </w:r>
      <w:r w:rsidR="00DA17ED">
        <w:t>leur mission dans le respect de normes généralement admises. Au lieu de cela, leur</w:t>
      </w:r>
      <w:r w:rsidR="00D033FF">
        <w:t xml:space="preserve"> </w:t>
      </w:r>
      <w:r w:rsidR="00DA17ED">
        <w:t>formation professionnelle est principalement assurée par le biais de cours et d</w:t>
      </w:r>
      <w:r w:rsidR="002B0390">
        <w:t>’</w:t>
      </w:r>
      <w:r w:rsidR="00DA17ED">
        <w:t>ateliers organisés par des organismes tels que le Service de protection de l</w:t>
      </w:r>
      <w:r w:rsidR="002B0390">
        <w:t>’</w:t>
      </w:r>
      <w:r w:rsidR="00DA17ED">
        <w:t xml:space="preserve">enfance et le SIFMA à Curaçao et dans les Îles du Vent et par le </w:t>
      </w:r>
      <w:r w:rsidR="00DA17ED" w:rsidRPr="00DA17ED">
        <w:rPr>
          <w:i/>
          <w:iCs/>
        </w:rPr>
        <w:t>Sentro Boneriano di Informashon Edukativo par Kuido Infantil</w:t>
      </w:r>
      <w:r w:rsidR="00DA17ED">
        <w:t xml:space="preserve"> (SEBIKI) à Bonaire. Le personnel travaillant pour des organisations ou des services qui proposent des soins psychosociaux comme </w:t>
      </w:r>
      <w:smartTag w:uri="urn:schemas-microsoft-com:office:smarttags" w:element="PersonName">
        <w:smartTagPr>
          <w:attr w:name="ProductID" w:val="la Brigade"/>
        </w:smartTagPr>
        <w:r w:rsidR="00DA17ED">
          <w:t>la Brigade</w:t>
        </w:r>
      </w:smartTag>
      <w:r w:rsidR="00DA17ED">
        <w:t xml:space="preserve"> </w:t>
      </w:r>
      <w:r w:rsidR="0095268F">
        <w:t>des mineurs et des mœurs reçoit une formation concernant la délinquance juvénile et les affaires de mœurs ou a suivi des cours spécialisés pertinents.</w:t>
      </w:r>
    </w:p>
    <w:p w:rsidR="0095268F" w:rsidRPr="0095268F" w:rsidRDefault="0095268F" w:rsidP="002C61BF">
      <w:pPr>
        <w:spacing w:after="240"/>
        <w:rPr>
          <w:b/>
        </w:rPr>
      </w:pPr>
      <w:r w:rsidRPr="0095268F">
        <w:rPr>
          <w:b/>
        </w:rPr>
        <w:t>Appui aux victimes et aux témoins</w:t>
      </w:r>
    </w:p>
    <w:p w:rsidR="0095268F" w:rsidRDefault="0095268F" w:rsidP="00635B03">
      <w:pPr>
        <w:tabs>
          <w:tab w:val="left" w:pos="567"/>
        </w:tabs>
        <w:spacing w:after="240"/>
      </w:pPr>
      <w:r>
        <w:t>166.</w:t>
      </w:r>
      <w:r>
        <w:tab/>
      </w:r>
      <w:smartTag w:uri="urn:schemas-microsoft-com:office:smarttags" w:element="PersonName">
        <w:smartTagPr>
          <w:attr w:name="ProductID" w:val="la Brigade"/>
        </w:smartTagPr>
        <w:r>
          <w:t>La Brigade</w:t>
        </w:r>
      </w:smartTag>
      <w:r>
        <w:t xml:space="preserve"> des mineurs et des mœurs de Curaçao s</w:t>
      </w:r>
      <w:r w:rsidR="002B0390">
        <w:t>’</w:t>
      </w:r>
      <w:r>
        <w:t>assure généralement que les victimes mineures n</w:t>
      </w:r>
      <w:r w:rsidR="002B0390">
        <w:t>’</w:t>
      </w:r>
      <w:r>
        <w:t>ai</w:t>
      </w:r>
      <w:r w:rsidR="00EF58B7">
        <w:t>en</w:t>
      </w:r>
      <w:r>
        <w:t>t pas besoin de comparaître à l</w:t>
      </w:r>
      <w:r w:rsidR="002B0390">
        <w:t>’</w:t>
      </w:r>
      <w:r>
        <w:t>audience. Bien que le défenseur de l</w:t>
      </w:r>
      <w:r w:rsidR="002B0390">
        <w:t>’</w:t>
      </w:r>
      <w:r>
        <w:t>accusé puisse demander au juge la permission de poser certaines questions aux victimes ou aux témoins, les déclarations des victimes et des témoins versées au dossier suffisent généralement. Les victimes d</w:t>
      </w:r>
      <w:r w:rsidR="002B0390">
        <w:t>’</w:t>
      </w:r>
      <w:r>
        <w:t xml:space="preserve">abus sexuels âgés de moins de 12 ans sont interrogées </w:t>
      </w:r>
      <w:r w:rsidR="00EF58B7">
        <w:t xml:space="preserve">séparément </w:t>
      </w:r>
      <w:r>
        <w:t>dans le cadre d</w:t>
      </w:r>
      <w:r w:rsidR="002B0390">
        <w:t>’</w:t>
      </w:r>
      <w:r>
        <w:t xml:space="preserve">un </w:t>
      </w:r>
      <w:r w:rsidR="00EF58B7">
        <w:t xml:space="preserve">entretien </w:t>
      </w:r>
      <w:r>
        <w:t>filmé. Une transcription officielle de l</w:t>
      </w:r>
      <w:r w:rsidR="002B0390">
        <w:t>’</w:t>
      </w:r>
      <w:r>
        <w:t>interrogatoire est ensuite rédigée et le film est mis à la disposition du juge.</w:t>
      </w:r>
    </w:p>
    <w:p w:rsidR="0095268F" w:rsidRDefault="0095268F" w:rsidP="00635B03">
      <w:pPr>
        <w:tabs>
          <w:tab w:val="left" w:pos="567"/>
        </w:tabs>
        <w:spacing w:after="240"/>
      </w:pPr>
      <w:r>
        <w:t>167.</w:t>
      </w:r>
      <w:r>
        <w:tab/>
        <w:t>Lorsqu</w:t>
      </w:r>
      <w:r w:rsidR="002B0390">
        <w:t>’</w:t>
      </w:r>
      <w:r>
        <w:t>une victime ne peut faire face à la pression exercée par l</w:t>
      </w:r>
      <w:r w:rsidR="002B0390">
        <w:t>’</w:t>
      </w:r>
      <w:r w:rsidR="005075CB">
        <w:t xml:space="preserve">audience, </w:t>
      </w:r>
      <w:smartTag w:uri="urn:schemas-microsoft-com:office:smarttags" w:element="PersonName">
        <w:smartTagPr>
          <w:attr w:name="ProductID" w:val="la Fondation"/>
        </w:smartTagPr>
        <w:r w:rsidR="005075CB">
          <w:t>la Fondation</w:t>
        </w:r>
      </w:smartTag>
      <w:r w:rsidR="005075CB">
        <w:t> </w:t>
      </w:r>
      <w:r>
        <w:t xml:space="preserve">PSI de Curaçao examine si </w:t>
      </w:r>
      <w:r w:rsidR="00BC172B">
        <w:t>le</w:t>
      </w:r>
      <w:r>
        <w:t xml:space="preserve"> </w:t>
      </w:r>
      <w:r w:rsidR="00BC172B">
        <w:t xml:space="preserve">ou les </w:t>
      </w:r>
      <w:r>
        <w:t>travail</w:t>
      </w:r>
      <w:r w:rsidR="00BC172B">
        <w:t>leurs sociaux concernés peuvent comparaître à sa place ou apporter conseils et soutien pendant l</w:t>
      </w:r>
      <w:r w:rsidR="002B0390">
        <w:t>’</w:t>
      </w:r>
      <w:r w:rsidR="00BC172B">
        <w:t>audience. Au besoin, elle peut aussi tenter de placer la victime dans un foyer de secours temporaire (</w:t>
      </w:r>
      <w:r w:rsidR="00BC172B" w:rsidRPr="00BC172B">
        <w:rPr>
          <w:i/>
          <w:iCs/>
        </w:rPr>
        <w:t>kas di sokoro</w:t>
      </w:r>
      <w:r w:rsidR="00BC172B">
        <w:t>), où celle-ci pourra recevoir les soins et les conseils psychologiques des travai</w:t>
      </w:r>
      <w:r w:rsidR="005075CB">
        <w:t xml:space="preserve">lleurs sociaux de </w:t>
      </w:r>
      <w:smartTag w:uri="urn:schemas-microsoft-com:office:smarttags" w:element="PersonName">
        <w:smartTagPr>
          <w:attr w:name="ProductID" w:val="la Fondation"/>
        </w:smartTagPr>
        <w:r w:rsidR="005075CB">
          <w:t>la Fondation</w:t>
        </w:r>
      </w:smartTag>
      <w:r w:rsidR="005075CB">
        <w:t> </w:t>
      </w:r>
      <w:r w:rsidR="00BC172B">
        <w:t>PSI</w:t>
      </w:r>
      <w:r w:rsidR="00131E16">
        <w:t>.</w:t>
      </w:r>
    </w:p>
    <w:p w:rsidR="00D31249" w:rsidRPr="00D31249" w:rsidRDefault="00D31249" w:rsidP="002C61BF">
      <w:pPr>
        <w:spacing w:after="240"/>
        <w:rPr>
          <w:b/>
        </w:rPr>
      </w:pPr>
      <w:r w:rsidRPr="00D31249">
        <w:rPr>
          <w:b/>
        </w:rPr>
        <w:t>Financement</w:t>
      </w:r>
    </w:p>
    <w:p w:rsidR="00D31249" w:rsidRDefault="00D31249" w:rsidP="00635B03">
      <w:pPr>
        <w:tabs>
          <w:tab w:val="left" w:pos="567"/>
        </w:tabs>
        <w:spacing w:after="240"/>
      </w:pPr>
      <w:r>
        <w:t>168.</w:t>
      </w:r>
      <w:r>
        <w:tab/>
        <w:t xml:space="preserve">Les conseils de tutelle des </w:t>
      </w:r>
      <w:r w:rsidRPr="00D31249">
        <w:rPr>
          <w:szCs w:val="24"/>
        </w:rPr>
        <w:t>Antilles néerlandaises</w:t>
      </w:r>
      <w:r>
        <w:rPr>
          <w:szCs w:val="24"/>
        </w:rPr>
        <w:t xml:space="preserve"> et le</w:t>
      </w:r>
      <w:r w:rsidR="005075CB">
        <w:rPr>
          <w:szCs w:val="24"/>
        </w:rPr>
        <w:t>s services de suivi familial de </w:t>
      </w:r>
      <w:r>
        <w:rPr>
          <w:szCs w:val="24"/>
        </w:rPr>
        <w:t>Curaçao, Bonaire et Saint</w:t>
      </w:r>
      <w:r w:rsidR="00482B0F">
        <w:rPr>
          <w:szCs w:val="24"/>
        </w:rPr>
        <w:t>-</w:t>
      </w:r>
      <w:r>
        <w:rPr>
          <w:szCs w:val="24"/>
        </w:rPr>
        <w:t xml:space="preserve">Martin sont subventionnés par le </w:t>
      </w:r>
      <w:r w:rsidR="00D80F3D">
        <w:rPr>
          <w:szCs w:val="24"/>
        </w:rPr>
        <w:t>gouvernement central</w:t>
      </w:r>
      <w:r w:rsidR="005075CB">
        <w:rPr>
          <w:szCs w:val="24"/>
        </w:rPr>
        <w:t>. Quatre pour </w:t>
      </w:r>
      <w:r>
        <w:rPr>
          <w:szCs w:val="24"/>
        </w:rPr>
        <w:t>cent du budget annuel du Ministère de la justice est affecté à la mise en œuvre directe des mesures de protection de l</w:t>
      </w:r>
      <w:r w:rsidR="002B0390">
        <w:rPr>
          <w:szCs w:val="24"/>
        </w:rPr>
        <w:t>’</w:t>
      </w:r>
      <w:r>
        <w:rPr>
          <w:szCs w:val="24"/>
        </w:rPr>
        <w:t xml:space="preserve">enfance. Chaque île doit formuler une politique décentralisée </w:t>
      </w:r>
      <w:r w:rsidR="00EF58B7">
        <w:rPr>
          <w:szCs w:val="24"/>
        </w:rPr>
        <w:t xml:space="preserve">pour combattre et prévenir </w:t>
      </w:r>
      <w:r>
        <w:rPr>
          <w:szCs w:val="24"/>
        </w:rPr>
        <w:t>la maltraitance, assorti</w:t>
      </w:r>
      <w:r w:rsidR="00EF58B7">
        <w:rPr>
          <w:szCs w:val="24"/>
        </w:rPr>
        <w:t>e</w:t>
      </w:r>
      <w:r>
        <w:rPr>
          <w:szCs w:val="24"/>
        </w:rPr>
        <w:t xml:space="preserve"> d</w:t>
      </w:r>
      <w:r w:rsidR="002B0390">
        <w:rPr>
          <w:szCs w:val="24"/>
        </w:rPr>
        <w:t>’</w:t>
      </w:r>
      <w:r>
        <w:rPr>
          <w:szCs w:val="24"/>
        </w:rPr>
        <w:t>un plan de financement.</w:t>
      </w:r>
    </w:p>
    <w:p w:rsidR="00D31249" w:rsidRDefault="00D31249" w:rsidP="00635B03">
      <w:pPr>
        <w:tabs>
          <w:tab w:val="left" w:pos="567"/>
        </w:tabs>
        <w:spacing w:after="240"/>
      </w:pPr>
      <w:r>
        <w:t>169.</w:t>
      </w:r>
      <w:r>
        <w:tab/>
      </w:r>
      <w:smartTag w:uri="urn:schemas-microsoft-com:office:smarttags" w:element="PersonName">
        <w:smartTagPr>
          <w:attr w:name="ProductID" w:val="la Fondation"/>
        </w:smartTagPr>
        <w:r w:rsidRPr="00635B03">
          <w:rPr>
            <w:szCs w:val="24"/>
          </w:rPr>
          <w:t>La Fondation</w:t>
        </w:r>
      </w:smartTag>
      <w:r w:rsidRPr="00635B03">
        <w:rPr>
          <w:szCs w:val="24"/>
        </w:rPr>
        <w:t xml:space="preserve"> pour le suivi familial de Bonaire signale que le niveau des financements extérieurs</w:t>
      </w:r>
      <w:r>
        <w:t xml:space="preserve"> fluctue d</w:t>
      </w:r>
      <w:r w:rsidR="002B0390">
        <w:t>’</w:t>
      </w:r>
      <w:r w:rsidR="00EF58B7">
        <w:t xml:space="preserve">une </w:t>
      </w:r>
      <w:r>
        <w:t xml:space="preserve">année </w:t>
      </w:r>
      <w:r w:rsidR="00EF58B7">
        <w:t>à l</w:t>
      </w:r>
      <w:r w:rsidR="002B0390">
        <w:t>’</w:t>
      </w:r>
      <w:r w:rsidR="00EF58B7">
        <w:t>autre</w:t>
      </w:r>
      <w:r>
        <w:t>. En 2005, par exemple, cet organisme a reçu 30</w:t>
      </w:r>
      <w:r w:rsidR="008E18B0">
        <w:t> 000 </w:t>
      </w:r>
      <w:r>
        <w:t>ANG du Fonds royal des Pays-Bas (</w:t>
      </w:r>
      <w:r w:rsidRPr="00D31249">
        <w:rPr>
          <w:i/>
          <w:iCs/>
        </w:rPr>
        <w:t>Oranje Funds</w:t>
      </w:r>
      <w:r>
        <w:t xml:space="preserve">) </w:t>
      </w:r>
      <w:r w:rsidR="00315EB0">
        <w:t xml:space="preserve">pour </w:t>
      </w:r>
      <w:r>
        <w:t xml:space="preserve">financer une campagne de </w:t>
      </w:r>
      <w:r w:rsidRPr="00635B03">
        <w:rPr>
          <w:szCs w:val="24"/>
        </w:rPr>
        <w:t>sensibilisation</w:t>
      </w:r>
      <w:r>
        <w:t xml:space="preserve"> </w:t>
      </w:r>
      <w:r w:rsidR="00315EB0">
        <w:t>de l</w:t>
      </w:r>
      <w:r w:rsidR="002B0390">
        <w:t>’</w:t>
      </w:r>
      <w:r w:rsidR="00315EB0">
        <w:t>opinion publique en vue d</w:t>
      </w:r>
      <w:r w:rsidR="002B0390">
        <w:t>’</w:t>
      </w:r>
      <w:r w:rsidR="00315EB0">
        <w:t>améliorer l</w:t>
      </w:r>
      <w:r w:rsidR="002B0390">
        <w:t>’</w:t>
      </w:r>
      <w:r w:rsidR="00315EB0">
        <w:t>identification et le signalement de l</w:t>
      </w:r>
      <w:r w:rsidR="002B0390">
        <w:t>’</w:t>
      </w:r>
      <w:r w:rsidR="00315EB0">
        <w:t>inceste. En 2004, les projets de suivi familial ont reçu un financement externe d</w:t>
      </w:r>
      <w:r w:rsidR="002B0390">
        <w:t>’</w:t>
      </w:r>
      <w:r w:rsidR="008E18B0">
        <w:t>environ 10 000 </w:t>
      </w:r>
      <w:r w:rsidR="00315EB0">
        <w:t xml:space="preserve">ANG. </w:t>
      </w:r>
    </w:p>
    <w:p w:rsidR="00315EB0" w:rsidRPr="00315EB0" w:rsidRDefault="00315EB0" w:rsidP="002C61BF">
      <w:pPr>
        <w:spacing w:after="240"/>
        <w:rPr>
          <w:b/>
        </w:rPr>
      </w:pPr>
      <w:r>
        <w:rPr>
          <w:b/>
        </w:rPr>
        <w:t>Recherche sur les</w:t>
      </w:r>
      <w:r w:rsidRPr="00315EB0">
        <w:rPr>
          <w:b/>
        </w:rPr>
        <w:t xml:space="preserve"> mauvais traitements infligés aux enfants</w:t>
      </w:r>
    </w:p>
    <w:p w:rsidR="00B553E9" w:rsidRDefault="00315EB0" w:rsidP="00635B03">
      <w:pPr>
        <w:tabs>
          <w:tab w:val="left" w:pos="567"/>
        </w:tabs>
        <w:spacing w:after="240"/>
      </w:pPr>
      <w:r>
        <w:t>170.</w:t>
      </w:r>
      <w:r>
        <w:tab/>
        <w:t>Les seules recherches réalisées au sujet de la maltraitance sont celles diligentées par la police dans le cadre de ses enquêtes judiciaires. Ces enquêtes visent rarement à établir l</w:t>
      </w:r>
      <w:r w:rsidR="002B0390">
        <w:t>’</w:t>
      </w:r>
      <w:r>
        <w:t>étendue et les conséquences des mauvais traitements. Aussi les efforts de lutte contre la maltraitance et les problèmes qu</w:t>
      </w:r>
      <w:r w:rsidR="002B0390">
        <w:t>’</w:t>
      </w:r>
      <w:r>
        <w:t xml:space="preserve">elle entraîne sont-ils inadéquats et souvent limités au cas par cas. </w:t>
      </w:r>
    </w:p>
    <w:p w:rsidR="00315EB0" w:rsidRPr="00315EB0" w:rsidRDefault="00315EB0" w:rsidP="002C61BF">
      <w:pPr>
        <w:spacing w:after="240"/>
        <w:rPr>
          <w:u w:val="single"/>
        </w:rPr>
      </w:pPr>
      <w:r w:rsidRPr="00315EB0">
        <w:rPr>
          <w:u w:val="single"/>
        </w:rPr>
        <w:t>Ligne téléphonique d</w:t>
      </w:r>
      <w:r w:rsidR="002B0390">
        <w:rPr>
          <w:u w:val="single"/>
        </w:rPr>
        <w:t>’</w:t>
      </w:r>
      <w:r w:rsidRPr="00315EB0">
        <w:rPr>
          <w:u w:val="single"/>
        </w:rPr>
        <w:t>aide aux enfants</w:t>
      </w:r>
    </w:p>
    <w:p w:rsidR="00315EB0" w:rsidRDefault="00315EB0" w:rsidP="00635B03">
      <w:pPr>
        <w:tabs>
          <w:tab w:val="left" w:pos="567"/>
        </w:tabs>
        <w:spacing w:after="240"/>
      </w:pPr>
      <w:r>
        <w:t>171.</w:t>
      </w:r>
      <w:r>
        <w:tab/>
        <w:t xml:space="preserve"> Bien qu</w:t>
      </w:r>
      <w:r w:rsidR="002B0390">
        <w:t>’</w:t>
      </w:r>
      <w:r>
        <w:t>en 2004, le Service de protection de l</w:t>
      </w:r>
      <w:r w:rsidR="002B0390">
        <w:t>’</w:t>
      </w:r>
      <w:r>
        <w:t>enfance ait conclu un accord de protection avec les autorités territoriales de Curaçao pour faire fonctionner une ligne téléphonique d</w:t>
      </w:r>
      <w:r w:rsidR="002B0390">
        <w:t>’</w:t>
      </w:r>
      <w:r>
        <w:t>urgence pour les enfants, des difficultés financières et l</w:t>
      </w:r>
      <w:r w:rsidR="002B0390">
        <w:t>’</w:t>
      </w:r>
      <w:r>
        <w:t>évolution de la technologie des télécommunications ont fait que ce service n</w:t>
      </w:r>
      <w:r w:rsidR="002B0390">
        <w:t>’</w:t>
      </w:r>
      <w:r>
        <w:t>est devenu disponible qu</w:t>
      </w:r>
      <w:r w:rsidR="002B0390">
        <w:t>’</w:t>
      </w:r>
      <w:r>
        <w:t>en novembre 2006. L</w:t>
      </w:r>
      <w:r w:rsidR="002B0390">
        <w:t>’</w:t>
      </w:r>
      <w:r w:rsidR="00B10BBA">
        <w:t>idée </w:t>
      </w:r>
      <w:r>
        <w:t>d</w:t>
      </w:r>
      <w:r w:rsidR="002B0390">
        <w:t>’</w:t>
      </w:r>
      <w:r>
        <w:t>établir une ligne téléphonique d</w:t>
      </w:r>
      <w:r w:rsidR="002B0390">
        <w:t>’</w:t>
      </w:r>
      <w:r>
        <w:t>aide pour les enfants est issue de l</w:t>
      </w:r>
      <w:r w:rsidR="002B0390">
        <w:t>’</w:t>
      </w:r>
      <w:r>
        <w:t>évolution de la lutte contre la traite, la prostitution des enfants et la pornographie les mettant en scène</w:t>
      </w:r>
      <w:r w:rsidR="008F1E73">
        <w:t>;</w:t>
      </w:r>
      <w:r>
        <w:t xml:space="preserve"> en effet</w:t>
      </w:r>
      <w:r w:rsidR="0059400D">
        <w:t>,</w:t>
      </w:r>
      <w:r>
        <w:t xml:space="preserve"> au niveau international, il a été conclu que ce type d</w:t>
      </w:r>
      <w:r w:rsidR="002B0390">
        <w:t>’</w:t>
      </w:r>
      <w:r>
        <w:t>instrument</w:t>
      </w:r>
      <w:r w:rsidR="0059400D">
        <w:t>s</w:t>
      </w:r>
      <w:r>
        <w:t xml:space="preserve"> est le plus efficace. Le numéro de téléphone de cette ligne aux </w:t>
      </w:r>
      <w:r w:rsidRPr="00934ABB">
        <w:rPr>
          <w:szCs w:val="24"/>
        </w:rPr>
        <w:t>Antilles néerlandaises</w:t>
      </w:r>
      <w:r>
        <w:rPr>
          <w:szCs w:val="24"/>
        </w:rPr>
        <w:t xml:space="preserve"> est le 918 </w:t>
      </w:r>
      <w:r w:rsidR="008E18B0">
        <w:rPr>
          <w:szCs w:val="24"/>
        </w:rPr>
        <w:t>et le service est disponible vingt</w:t>
      </w:r>
      <w:r w:rsidR="008E18B0">
        <w:rPr>
          <w:szCs w:val="24"/>
        </w:rPr>
        <w:noBreakHyphen/>
        <w:t>quatre </w:t>
      </w:r>
      <w:r>
        <w:rPr>
          <w:szCs w:val="24"/>
        </w:rPr>
        <w:t xml:space="preserve">heures sur </w:t>
      </w:r>
      <w:r w:rsidR="008E18B0">
        <w:rPr>
          <w:szCs w:val="24"/>
        </w:rPr>
        <w:t>vingt-quatre</w:t>
      </w:r>
      <w:r>
        <w:rPr>
          <w:szCs w:val="24"/>
        </w:rPr>
        <w:t>.</w:t>
      </w:r>
    </w:p>
    <w:p w:rsidR="00315EB0" w:rsidRDefault="00315EB0" w:rsidP="00635B03">
      <w:pPr>
        <w:tabs>
          <w:tab w:val="left" w:pos="567"/>
        </w:tabs>
        <w:spacing w:after="240"/>
      </w:pPr>
      <w:r>
        <w:t>1</w:t>
      </w:r>
      <w:r w:rsidR="00861168">
        <w:t>72</w:t>
      </w:r>
      <w:r>
        <w:t>.</w:t>
      </w:r>
      <w:r>
        <w:tab/>
        <w:t>En 2005, le Service de protection de l</w:t>
      </w:r>
      <w:r w:rsidR="002B0390">
        <w:t>’</w:t>
      </w:r>
      <w:r>
        <w:t>enfance a dispensé une formation de base intensive aux 21 standardistes de la ligne. Un complément de formation a été donné en 2006. Ces cours étaient basés sur les lignes directrices pr</w:t>
      </w:r>
      <w:r w:rsidR="0059400D">
        <w:t xml:space="preserve">oposées </w:t>
      </w:r>
      <w:r>
        <w:t xml:space="preserve">par </w:t>
      </w:r>
      <w:r w:rsidRPr="007C2A4B">
        <w:rPr>
          <w:i/>
          <w:iCs/>
        </w:rPr>
        <w:t>Child Helpline International</w:t>
      </w:r>
      <w:r>
        <w:t xml:space="preserve"> (Organisation internationale des lignes téléphoniques d</w:t>
      </w:r>
      <w:r w:rsidR="002B0390">
        <w:t>’</w:t>
      </w:r>
      <w:r>
        <w:t>aide à l</w:t>
      </w:r>
      <w:r w:rsidR="002B0390">
        <w:t>’</w:t>
      </w:r>
      <w:r>
        <w:t>enfant), dont le Service de protection de l</w:t>
      </w:r>
      <w:r w:rsidR="002B0390">
        <w:t>’</w:t>
      </w:r>
      <w:r>
        <w:t xml:space="preserve">enfance est membre depuis décembre 2005. </w:t>
      </w:r>
    </w:p>
    <w:p w:rsidR="00861168" w:rsidRDefault="00861168" w:rsidP="00635B03">
      <w:pPr>
        <w:tabs>
          <w:tab w:val="left" w:pos="567"/>
        </w:tabs>
        <w:spacing w:after="240"/>
      </w:pPr>
      <w:r>
        <w:t>173.</w:t>
      </w:r>
      <w:r>
        <w:tab/>
        <w:t>Les rapports financiers du Service de protection de l</w:t>
      </w:r>
      <w:r w:rsidR="002B0390">
        <w:t>’</w:t>
      </w:r>
      <w:r>
        <w:t>enfance de Curaçao montrent que les autorités insulaires ont affecté à ce service téléphonique un budget annuel de 144</w:t>
      </w:r>
      <w:r w:rsidR="002F32DE">
        <w:t> </w:t>
      </w:r>
      <w:r>
        <w:t>438 AN</w:t>
      </w:r>
      <w:r w:rsidR="00B10BBA">
        <w:t>G en </w:t>
      </w:r>
      <w:r>
        <w:t>2004 et 150</w:t>
      </w:r>
      <w:r w:rsidR="00B10BBA">
        <w:t> </w:t>
      </w:r>
      <w:r>
        <w:t xml:space="preserve">000 en 2005. </w:t>
      </w:r>
    </w:p>
    <w:p w:rsidR="00861168" w:rsidRPr="00861168" w:rsidRDefault="00861168" w:rsidP="00B10BBA">
      <w:pPr>
        <w:keepNext/>
        <w:spacing w:after="240"/>
        <w:rPr>
          <w:b/>
        </w:rPr>
      </w:pPr>
      <w:r w:rsidRPr="00861168">
        <w:rPr>
          <w:b/>
        </w:rPr>
        <w:t>Statistiques</w:t>
      </w:r>
    </w:p>
    <w:p w:rsidR="00861168" w:rsidRDefault="00861168" w:rsidP="00B10BBA">
      <w:pPr>
        <w:keepNext/>
        <w:spacing w:after="240"/>
        <w:rPr>
          <w:u w:val="single"/>
        </w:rPr>
      </w:pPr>
      <w:r w:rsidRPr="00861168">
        <w:rPr>
          <w:u w:val="single"/>
        </w:rPr>
        <w:t>Curaçao</w:t>
      </w:r>
    </w:p>
    <w:p w:rsidR="00861168" w:rsidRDefault="00861168" w:rsidP="00635B03">
      <w:pPr>
        <w:tabs>
          <w:tab w:val="left" w:pos="567"/>
        </w:tabs>
        <w:spacing w:after="240"/>
      </w:pPr>
      <w:r>
        <w:t>174.</w:t>
      </w:r>
      <w:r>
        <w:tab/>
        <w:t>Une vue d</w:t>
      </w:r>
      <w:r w:rsidR="002B0390">
        <w:t>’</w:t>
      </w:r>
      <w:r>
        <w:t>ensemble du nombre de nouveaux cas signalé</w:t>
      </w:r>
      <w:r w:rsidR="008E18B0">
        <w:t>s année par année est donnée ci</w:t>
      </w:r>
      <w:r w:rsidR="008E18B0">
        <w:noBreakHyphen/>
      </w:r>
      <w:r>
        <w:t xml:space="preserve">dessous, ainsi que </w:t>
      </w:r>
      <w:r w:rsidR="0059400D">
        <w:t xml:space="preserve">des </w:t>
      </w:r>
      <w:r>
        <w:t xml:space="preserve">mineurs </w:t>
      </w:r>
      <w:r w:rsidR="0059400D">
        <w:t xml:space="preserve">supervisés </w:t>
      </w:r>
      <w:r>
        <w:t>par le Service de suivi familial parce qu</w:t>
      </w:r>
      <w:r w:rsidR="002B0390">
        <w:t>’</w:t>
      </w:r>
      <w:r>
        <w:t>ils ont été maltraités. Le service continue de superviser l</w:t>
      </w:r>
      <w:r w:rsidR="002B0390">
        <w:t>’</w:t>
      </w:r>
      <w:r>
        <w:t>enfant et ses pa</w:t>
      </w:r>
      <w:r w:rsidR="008E18B0">
        <w:t>rents pendant trois ans et demi</w:t>
      </w:r>
      <w:r>
        <w:t xml:space="preserve"> en moyenne. Les tableaux ci-dessous indiquent l</w:t>
      </w:r>
      <w:r w:rsidR="002B0390">
        <w:t>’</w:t>
      </w:r>
      <w:r>
        <w:t xml:space="preserve">étendue des problèmes, qui souvent impliquent les mêmes </w:t>
      </w:r>
      <w:r w:rsidR="0059400D">
        <w:t xml:space="preserve">enfants </w:t>
      </w:r>
      <w:r>
        <w:t>d</w:t>
      </w:r>
      <w:r w:rsidR="002B0390">
        <w:t>’</w:t>
      </w:r>
      <w:r>
        <w:t>une année à l</w:t>
      </w:r>
      <w:r w:rsidR="002B0390">
        <w:t>’</w:t>
      </w:r>
      <w:r>
        <w:t xml:space="preserve">autre. Ceci est vrai de tous ces tableaux. </w:t>
      </w:r>
    </w:p>
    <w:p w:rsidR="00861168" w:rsidRPr="00861168" w:rsidRDefault="00861168" w:rsidP="00C35C0C">
      <w:pPr>
        <w:spacing w:after="240"/>
        <w:jc w:val="center"/>
        <w:rPr>
          <w:b/>
        </w:rPr>
      </w:pPr>
      <w:r w:rsidRPr="00861168">
        <w:rPr>
          <w:b/>
        </w:rPr>
        <w:t>Aperçu annuel des nouveaux cas signalés et des ordonnances de supervision</w:t>
      </w:r>
      <w:r w:rsidR="00C35C0C">
        <w:rPr>
          <w:b/>
        </w:rPr>
        <w:br/>
      </w:r>
      <w:r w:rsidR="00964C6D">
        <w:rPr>
          <w:b/>
        </w:rPr>
        <w:t>en cours d</w:t>
      </w:r>
      <w:r w:rsidR="002B0390">
        <w:rPr>
          <w:b/>
        </w:rPr>
        <w:t>’</w:t>
      </w:r>
      <w:r w:rsidR="00964C6D">
        <w:rPr>
          <w:b/>
        </w:rPr>
        <w:t>exécution</w:t>
      </w:r>
    </w:p>
    <w:tbl>
      <w:tblPr>
        <w:tblStyle w:val="TableGrid"/>
        <w:tblW w:w="5000" w:type="pct"/>
        <w:tblLook w:val="01E0" w:firstRow="1" w:lastRow="1" w:firstColumn="1" w:lastColumn="1" w:noHBand="0" w:noVBand="0"/>
      </w:tblPr>
      <w:tblGrid>
        <w:gridCol w:w="3104"/>
        <w:gridCol w:w="3275"/>
        <w:gridCol w:w="3191"/>
      </w:tblGrid>
      <w:tr w:rsidR="00861168" w:rsidTr="00C35C0C">
        <w:tc>
          <w:tcPr>
            <w:tcW w:w="1622" w:type="pct"/>
            <w:vAlign w:val="center"/>
          </w:tcPr>
          <w:p w:rsidR="00861168" w:rsidRPr="008E18B0" w:rsidRDefault="00861168" w:rsidP="008E18B0">
            <w:pPr>
              <w:spacing w:before="60" w:after="60"/>
              <w:jc w:val="center"/>
            </w:pPr>
            <w:r w:rsidRPr="008E18B0">
              <w:t>Année</w:t>
            </w:r>
          </w:p>
        </w:tc>
        <w:tc>
          <w:tcPr>
            <w:tcW w:w="1711" w:type="pct"/>
          </w:tcPr>
          <w:p w:rsidR="00861168" w:rsidRPr="008E18B0" w:rsidRDefault="00861168" w:rsidP="008E18B0">
            <w:pPr>
              <w:spacing w:before="60" w:after="60"/>
              <w:jc w:val="center"/>
            </w:pPr>
            <w:r w:rsidRPr="008E18B0">
              <w:t>Nouveaux cas signalés au Service de suivi familial</w:t>
            </w:r>
          </w:p>
        </w:tc>
        <w:tc>
          <w:tcPr>
            <w:tcW w:w="1667" w:type="pct"/>
          </w:tcPr>
          <w:p w:rsidR="00861168" w:rsidRPr="008E18B0" w:rsidRDefault="00861168" w:rsidP="008E18B0">
            <w:pPr>
              <w:spacing w:before="60" w:after="60"/>
              <w:jc w:val="center"/>
            </w:pPr>
            <w:r w:rsidRPr="008E18B0">
              <w:t>Nombre total d</w:t>
            </w:r>
            <w:r w:rsidR="002B0390" w:rsidRPr="008E18B0">
              <w:t>’</w:t>
            </w:r>
            <w:r w:rsidRPr="008E18B0">
              <w:t>enfants supervisés</w:t>
            </w:r>
          </w:p>
        </w:tc>
      </w:tr>
      <w:tr w:rsidR="00861168" w:rsidTr="00C35C0C">
        <w:tc>
          <w:tcPr>
            <w:tcW w:w="1622" w:type="pct"/>
          </w:tcPr>
          <w:p w:rsidR="00861168" w:rsidRPr="008E18B0" w:rsidRDefault="00861168" w:rsidP="008E18B0">
            <w:pPr>
              <w:spacing w:before="60" w:after="60"/>
            </w:pPr>
            <w:r w:rsidRPr="008E18B0">
              <w:t>2002</w:t>
            </w:r>
          </w:p>
        </w:tc>
        <w:tc>
          <w:tcPr>
            <w:tcW w:w="1711" w:type="pct"/>
          </w:tcPr>
          <w:p w:rsidR="00861168" w:rsidRPr="008E18B0" w:rsidRDefault="00861168" w:rsidP="002B3129">
            <w:pPr>
              <w:spacing w:before="60" w:after="60"/>
              <w:ind w:right="1123"/>
              <w:jc w:val="right"/>
            </w:pPr>
            <w:r w:rsidRPr="008E18B0">
              <w:t>78</w:t>
            </w:r>
          </w:p>
        </w:tc>
        <w:tc>
          <w:tcPr>
            <w:tcW w:w="1667" w:type="pct"/>
          </w:tcPr>
          <w:p w:rsidR="00861168" w:rsidRPr="008E18B0" w:rsidRDefault="00861168" w:rsidP="002B3129">
            <w:pPr>
              <w:spacing w:before="60" w:after="60"/>
              <w:ind w:right="1123"/>
              <w:jc w:val="right"/>
            </w:pPr>
            <w:r w:rsidRPr="008E18B0">
              <w:t>301</w:t>
            </w:r>
          </w:p>
        </w:tc>
      </w:tr>
      <w:tr w:rsidR="00861168" w:rsidTr="00C35C0C">
        <w:tc>
          <w:tcPr>
            <w:tcW w:w="1622" w:type="pct"/>
          </w:tcPr>
          <w:p w:rsidR="00861168" w:rsidRPr="008E18B0" w:rsidRDefault="00861168" w:rsidP="008E18B0">
            <w:pPr>
              <w:spacing w:before="60" w:after="60"/>
            </w:pPr>
            <w:r w:rsidRPr="008E18B0">
              <w:t>2003</w:t>
            </w:r>
          </w:p>
        </w:tc>
        <w:tc>
          <w:tcPr>
            <w:tcW w:w="1711" w:type="pct"/>
          </w:tcPr>
          <w:p w:rsidR="00861168" w:rsidRPr="008E18B0" w:rsidRDefault="00100CE0" w:rsidP="002B3129">
            <w:pPr>
              <w:spacing w:before="60" w:after="60"/>
              <w:ind w:right="1123"/>
              <w:jc w:val="right"/>
            </w:pPr>
            <w:r w:rsidRPr="008E18B0">
              <w:t>111</w:t>
            </w:r>
          </w:p>
        </w:tc>
        <w:tc>
          <w:tcPr>
            <w:tcW w:w="1667" w:type="pct"/>
          </w:tcPr>
          <w:p w:rsidR="00861168" w:rsidRPr="008E18B0" w:rsidRDefault="00861168" w:rsidP="002B3129">
            <w:pPr>
              <w:spacing w:before="60" w:after="60"/>
              <w:ind w:right="1123"/>
              <w:jc w:val="right"/>
            </w:pPr>
            <w:r w:rsidRPr="008E18B0">
              <w:t>378</w:t>
            </w:r>
          </w:p>
        </w:tc>
      </w:tr>
      <w:tr w:rsidR="00861168" w:rsidTr="00C35C0C">
        <w:tc>
          <w:tcPr>
            <w:tcW w:w="1622" w:type="pct"/>
          </w:tcPr>
          <w:p w:rsidR="00861168" w:rsidRPr="008E18B0" w:rsidRDefault="00861168" w:rsidP="008E18B0">
            <w:pPr>
              <w:spacing w:before="60" w:after="60"/>
            </w:pPr>
            <w:r w:rsidRPr="008E18B0">
              <w:t>2004</w:t>
            </w:r>
          </w:p>
        </w:tc>
        <w:tc>
          <w:tcPr>
            <w:tcW w:w="1711" w:type="pct"/>
          </w:tcPr>
          <w:p w:rsidR="00861168" w:rsidRPr="008E18B0" w:rsidRDefault="00100CE0" w:rsidP="002B3129">
            <w:pPr>
              <w:spacing w:before="60" w:after="60"/>
              <w:ind w:right="1123"/>
              <w:jc w:val="right"/>
            </w:pPr>
            <w:r w:rsidRPr="008E18B0">
              <w:t>71</w:t>
            </w:r>
          </w:p>
        </w:tc>
        <w:tc>
          <w:tcPr>
            <w:tcW w:w="1667" w:type="pct"/>
          </w:tcPr>
          <w:p w:rsidR="00861168" w:rsidRPr="008E18B0" w:rsidRDefault="00861168" w:rsidP="002B3129">
            <w:pPr>
              <w:spacing w:before="60" w:after="60"/>
              <w:ind w:right="1123"/>
              <w:jc w:val="right"/>
            </w:pPr>
            <w:r w:rsidRPr="008E18B0">
              <w:t>339</w:t>
            </w:r>
          </w:p>
        </w:tc>
      </w:tr>
      <w:tr w:rsidR="00861168" w:rsidTr="00C35C0C">
        <w:tc>
          <w:tcPr>
            <w:tcW w:w="1622" w:type="pct"/>
          </w:tcPr>
          <w:p w:rsidR="00861168" w:rsidRPr="008E18B0" w:rsidRDefault="00861168" w:rsidP="008E18B0">
            <w:pPr>
              <w:spacing w:before="60" w:after="60"/>
            </w:pPr>
            <w:r w:rsidRPr="008E18B0">
              <w:t>2005</w:t>
            </w:r>
          </w:p>
        </w:tc>
        <w:tc>
          <w:tcPr>
            <w:tcW w:w="1711" w:type="pct"/>
          </w:tcPr>
          <w:p w:rsidR="00861168" w:rsidRPr="008E18B0" w:rsidRDefault="00100CE0" w:rsidP="002B3129">
            <w:pPr>
              <w:spacing w:before="60" w:after="60"/>
              <w:ind w:right="1123"/>
              <w:jc w:val="right"/>
            </w:pPr>
            <w:r w:rsidRPr="008E18B0">
              <w:t>52</w:t>
            </w:r>
          </w:p>
        </w:tc>
        <w:tc>
          <w:tcPr>
            <w:tcW w:w="1667" w:type="pct"/>
          </w:tcPr>
          <w:p w:rsidR="00861168" w:rsidRPr="008E18B0" w:rsidRDefault="00861168" w:rsidP="002B3129">
            <w:pPr>
              <w:spacing w:before="60" w:after="60"/>
              <w:ind w:right="1123"/>
              <w:jc w:val="right"/>
            </w:pPr>
            <w:r w:rsidRPr="008E18B0">
              <w:t>334</w:t>
            </w:r>
          </w:p>
        </w:tc>
      </w:tr>
    </w:tbl>
    <w:p w:rsidR="00B553E9" w:rsidRPr="00100CE0" w:rsidRDefault="00100CE0" w:rsidP="00C35C0C">
      <w:pPr>
        <w:spacing w:before="240" w:after="240"/>
        <w:jc w:val="center"/>
        <w:rPr>
          <w:b/>
        </w:rPr>
      </w:pPr>
      <w:r w:rsidRPr="00100CE0">
        <w:rPr>
          <w:b/>
        </w:rPr>
        <w:t>Nombre de cas d</w:t>
      </w:r>
      <w:r w:rsidR="002B0390">
        <w:rPr>
          <w:b/>
        </w:rPr>
        <w:t>’</w:t>
      </w:r>
      <w:r w:rsidRPr="00100CE0">
        <w:rPr>
          <w:b/>
        </w:rPr>
        <w:t>abandon moral et/ou de mauvais traitements</w:t>
      </w:r>
      <w:r w:rsidR="008E18B0">
        <w:rPr>
          <w:b/>
        </w:rPr>
        <w:br/>
      </w:r>
      <w:r w:rsidRPr="00100CE0">
        <w:rPr>
          <w:b/>
        </w:rPr>
        <w:t>et d</w:t>
      </w:r>
      <w:r w:rsidR="002B0390">
        <w:rPr>
          <w:b/>
        </w:rPr>
        <w:t>’</w:t>
      </w:r>
      <w:r w:rsidRPr="00100CE0">
        <w:rPr>
          <w:b/>
        </w:rPr>
        <w:t>abus sexuels (Conseil de tutelle)</w:t>
      </w:r>
    </w:p>
    <w:tbl>
      <w:tblPr>
        <w:tblStyle w:val="TableGrid"/>
        <w:tblW w:w="5000" w:type="pct"/>
        <w:tblLook w:val="01E0" w:firstRow="1" w:lastRow="1" w:firstColumn="1" w:lastColumn="1" w:noHBand="0" w:noVBand="0"/>
      </w:tblPr>
      <w:tblGrid>
        <w:gridCol w:w="2918"/>
        <w:gridCol w:w="1247"/>
        <w:gridCol w:w="1246"/>
        <w:gridCol w:w="1246"/>
        <w:gridCol w:w="2913"/>
      </w:tblGrid>
      <w:tr w:rsidR="00100CE0" w:rsidTr="007E2A2B">
        <w:tc>
          <w:tcPr>
            <w:tcW w:w="1524" w:type="pct"/>
            <w:vAlign w:val="center"/>
          </w:tcPr>
          <w:p w:rsidR="00100CE0" w:rsidRPr="008E18B0" w:rsidRDefault="00100CE0" w:rsidP="008E18B0">
            <w:pPr>
              <w:spacing w:before="60" w:after="60"/>
              <w:jc w:val="center"/>
            </w:pPr>
            <w:r w:rsidRPr="008E18B0">
              <w:t>Cas</w:t>
            </w:r>
          </w:p>
        </w:tc>
        <w:tc>
          <w:tcPr>
            <w:tcW w:w="651" w:type="pct"/>
            <w:vAlign w:val="center"/>
          </w:tcPr>
          <w:p w:rsidR="00100CE0" w:rsidRPr="008E18B0" w:rsidRDefault="00100CE0" w:rsidP="002B3129">
            <w:pPr>
              <w:spacing w:before="60" w:after="60"/>
              <w:jc w:val="center"/>
            </w:pPr>
            <w:r w:rsidRPr="008E18B0">
              <w:t>2003</w:t>
            </w:r>
          </w:p>
        </w:tc>
        <w:tc>
          <w:tcPr>
            <w:tcW w:w="651" w:type="pct"/>
            <w:vAlign w:val="center"/>
          </w:tcPr>
          <w:p w:rsidR="00100CE0" w:rsidRPr="008E18B0" w:rsidRDefault="00100CE0" w:rsidP="002B3129">
            <w:pPr>
              <w:spacing w:before="60" w:after="60"/>
              <w:jc w:val="center"/>
            </w:pPr>
            <w:r w:rsidRPr="008E18B0">
              <w:t>2004</w:t>
            </w:r>
          </w:p>
        </w:tc>
        <w:tc>
          <w:tcPr>
            <w:tcW w:w="651" w:type="pct"/>
            <w:vAlign w:val="center"/>
          </w:tcPr>
          <w:p w:rsidR="00100CE0" w:rsidRPr="008E18B0" w:rsidRDefault="00100CE0" w:rsidP="002B3129">
            <w:pPr>
              <w:spacing w:before="60" w:after="60"/>
              <w:jc w:val="center"/>
            </w:pPr>
            <w:r w:rsidRPr="008E18B0">
              <w:t>2005</w:t>
            </w:r>
          </w:p>
        </w:tc>
        <w:tc>
          <w:tcPr>
            <w:tcW w:w="1522" w:type="pct"/>
            <w:vAlign w:val="center"/>
          </w:tcPr>
          <w:p w:rsidR="00100CE0" w:rsidRPr="008E18B0" w:rsidRDefault="00100CE0" w:rsidP="008E18B0">
            <w:pPr>
              <w:spacing w:before="60" w:after="60"/>
              <w:jc w:val="center"/>
            </w:pPr>
            <w:r w:rsidRPr="008E18B0">
              <w:t>2006 (jusqu</w:t>
            </w:r>
            <w:r w:rsidR="002B0390" w:rsidRPr="008E18B0">
              <w:t>’</w:t>
            </w:r>
            <w:r w:rsidRPr="008E18B0">
              <w:t>à octobre)</w:t>
            </w:r>
          </w:p>
        </w:tc>
      </w:tr>
      <w:tr w:rsidR="00100CE0" w:rsidTr="007E2A2B">
        <w:tc>
          <w:tcPr>
            <w:tcW w:w="1524" w:type="pct"/>
          </w:tcPr>
          <w:p w:rsidR="00100CE0" w:rsidRPr="008E18B0" w:rsidRDefault="00100CE0" w:rsidP="008E18B0">
            <w:pPr>
              <w:spacing w:before="60" w:after="60"/>
            </w:pPr>
            <w:r w:rsidRPr="008E18B0">
              <w:t>Abandon moral/mauvais traitements</w:t>
            </w:r>
          </w:p>
        </w:tc>
        <w:tc>
          <w:tcPr>
            <w:tcW w:w="651" w:type="pct"/>
            <w:vAlign w:val="bottom"/>
          </w:tcPr>
          <w:p w:rsidR="00100CE0" w:rsidRPr="008E18B0" w:rsidRDefault="00100CE0" w:rsidP="002B3129">
            <w:pPr>
              <w:spacing w:before="60" w:after="60"/>
              <w:jc w:val="center"/>
            </w:pPr>
            <w:r w:rsidRPr="008E18B0">
              <w:t>50</w:t>
            </w:r>
          </w:p>
        </w:tc>
        <w:tc>
          <w:tcPr>
            <w:tcW w:w="651" w:type="pct"/>
            <w:vAlign w:val="bottom"/>
          </w:tcPr>
          <w:p w:rsidR="00100CE0" w:rsidRPr="008E18B0" w:rsidRDefault="00100CE0" w:rsidP="002B3129">
            <w:pPr>
              <w:spacing w:before="60" w:after="60"/>
              <w:jc w:val="center"/>
            </w:pPr>
            <w:r w:rsidRPr="008E18B0">
              <w:t>38</w:t>
            </w:r>
          </w:p>
        </w:tc>
        <w:tc>
          <w:tcPr>
            <w:tcW w:w="651" w:type="pct"/>
            <w:vAlign w:val="bottom"/>
          </w:tcPr>
          <w:p w:rsidR="00100CE0" w:rsidRPr="008E18B0" w:rsidRDefault="00100CE0" w:rsidP="002B3129">
            <w:pPr>
              <w:spacing w:before="60" w:after="60"/>
              <w:jc w:val="center"/>
            </w:pPr>
            <w:r w:rsidRPr="008E18B0">
              <w:t>25</w:t>
            </w:r>
          </w:p>
        </w:tc>
        <w:tc>
          <w:tcPr>
            <w:tcW w:w="1522" w:type="pct"/>
            <w:vAlign w:val="bottom"/>
          </w:tcPr>
          <w:p w:rsidR="00100CE0" w:rsidRPr="008E18B0" w:rsidRDefault="00100CE0" w:rsidP="002B3129">
            <w:pPr>
              <w:spacing w:before="60" w:after="60"/>
              <w:jc w:val="center"/>
            </w:pPr>
            <w:r w:rsidRPr="008E18B0">
              <w:t>55</w:t>
            </w:r>
          </w:p>
        </w:tc>
      </w:tr>
      <w:tr w:rsidR="00100CE0" w:rsidTr="007E2A2B">
        <w:tc>
          <w:tcPr>
            <w:tcW w:w="1524" w:type="pct"/>
          </w:tcPr>
          <w:p w:rsidR="00100CE0" w:rsidRPr="008E18B0" w:rsidRDefault="00100CE0" w:rsidP="008E18B0">
            <w:pPr>
              <w:spacing w:before="60" w:after="60"/>
            </w:pPr>
            <w:r w:rsidRPr="008E18B0">
              <w:t>Abus sexuels</w:t>
            </w:r>
          </w:p>
        </w:tc>
        <w:tc>
          <w:tcPr>
            <w:tcW w:w="651" w:type="pct"/>
            <w:vAlign w:val="bottom"/>
          </w:tcPr>
          <w:p w:rsidR="00100CE0" w:rsidRPr="008E18B0" w:rsidRDefault="00100CE0" w:rsidP="002B3129">
            <w:pPr>
              <w:spacing w:before="60" w:after="60"/>
              <w:jc w:val="center"/>
            </w:pPr>
          </w:p>
        </w:tc>
        <w:tc>
          <w:tcPr>
            <w:tcW w:w="651" w:type="pct"/>
            <w:vAlign w:val="bottom"/>
          </w:tcPr>
          <w:p w:rsidR="00100CE0" w:rsidRPr="008E18B0" w:rsidRDefault="00100CE0" w:rsidP="002B3129">
            <w:pPr>
              <w:spacing w:before="60" w:after="60"/>
              <w:jc w:val="center"/>
            </w:pPr>
          </w:p>
        </w:tc>
        <w:tc>
          <w:tcPr>
            <w:tcW w:w="651" w:type="pct"/>
            <w:vAlign w:val="bottom"/>
          </w:tcPr>
          <w:p w:rsidR="00100CE0" w:rsidRPr="008E18B0" w:rsidRDefault="00100CE0" w:rsidP="002B3129">
            <w:pPr>
              <w:spacing w:before="60" w:after="60"/>
              <w:jc w:val="center"/>
            </w:pPr>
          </w:p>
        </w:tc>
        <w:tc>
          <w:tcPr>
            <w:tcW w:w="1522" w:type="pct"/>
            <w:vAlign w:val="bottom"/>
          </w:tcPr>
          <w:p w:rsidR="00100CE0" w:rsidRPr="008E18B0" w:rsidRDefault="00100CE0" w:rsidP="002B3129">
            <w:pPr>
              <w:spacing w:before="60" w:after="60"/>
              <w:jc w:val="center"/>
            </w:pPr>
            <w:r w:rsidRPr="008E18B0">
              <w:t>3</w:t>
            </w:r>
          </w:p>
        </w:tc>
      </w:tr>
    </w:tbl>
    <w:p w:rsidR="00B553E9" w:rsidRPr="00BD0AD4" w:rsidRDefault="00BD0AD4" w:rsidP="00C35C0C">
      <w:pPr>
        <w:spacing w:before="240" w:after="240"/>
        <w:jc w:val="center"/>
        <w:rPr>
          <w:b/>
        </w:rPr>
      </w:pPr>
      <w:r w:rsidRPr="00BD0AD4">
        <w:rPr>
          <w:b/>
        </w:rPr>
        <w:t>Nombre et types de mauvais traitements signalés au</w:t>
      </w:r>
      <w:r w:rsidR="002B3129">
        <w:rPr>
          <w:b/>
        </w:rPr>
        <w:br/>
      </w:r>
      <w:r w:rsidRPr="00BD0AD4">
        <w:rPr>
          <w:b/>
        </w:rPr>
        <w:t>Service de protection de l</w:t>
      </w:r>
      <w:r w:rsidR="002B0390">
        <w:rPr>
          <w:b/>
        </w:rPr>
        <w:t>’</w:t>
      </w:r>
      <w:r w:rsidRPr="00BD0AD4">
        <w:rPr>
          <w:b/>
        </w:rPr>
        <w:t>enfance</w:t>
      </w:r>
    </w:p>
    <w:tbl>
      <w:tblPr>
        <w:tblStyle w:val="TableGrid"/>
        <w:tblW w:w="5000" w:type="pct"/>
        <w:jc w:val="center"/>
        <w:tblLook w:val="01E0" w:firstRow="1" w:lastRow="1" w:firstColumn="1" w:lastColumn="1" w:noHBand="0" w:noVBand="0"/>
      </w:tblPr>
      <w:tblGrid>
        <w:gridCol w:w="4248"/>
        <w:gridCol w:w="1774"/>
        <w:gridCol w:w="1774"/>
        <w:gridCol w:w="1774"/>
      </w:tblGrid>
      <w:tr w:rsidR="007E2A2B" w:rsidTr="00C35C0C">
        <w:trPr>
          <w:tblHeader/>
          <w:jc w:val="center"/>
        </w:trPr>
        <w:tc>
          <w:tcPr>
            <w:tcW w:w="2219" w:type="pct"/>
            <w:vAlign w:val="center"/>
          </w:tcPr>
          <w:p w:rsidR="00BD0AD4" w:rsidRPr="002B3129" w:rsidRDefault="00BD0AD4" w:rsidP="007E2A2B">
            <w:pPr>
              <w:spacing w:before="60" w:after="60"/>
              <w:jc w:val="center"/>
            </w:pPr>
            <w:r w:rsidRPr="002B3129">
              <w:t>Auteur du signalement</w:t>
            </w:r>
          </w:p>
        </w:tc>
        <w:tc>
          <w:tcPr>
            <w:tcW w:w="927" w:type="pct"/>
            <w:vAlign w:val="center"/>
          </w:tcPr>
          <w:p w:rsidR="00BD0AD4" w:rsidRPr="002B3129" w:rsidRDefault="00BD0AD4" w:rsidP="007E2A2B">
            <w:pPr>
              <w:spacing w:before="60" w:after="60"/>
              <w:jc w:val="center"/>
            </w:pPr>
            <w:r w:rsidRPr="002B3129">
              <w:t>Octobre à décembre 2003</w:t>
            </w:r>
          </w:p>
        </w:tc>
        <w:tc>
          <w:tcPr>
            <w:tcW w:w="927" w:type="pct"/>
            <w:vAlign w:val="center"/>
          </w:tcPr>
          <w:p w:rsidR="00BD0AD4" w:rsidRPr="002B3129" w:rsidRDefault="00BD0AD4" w:rsidP="007E2A2B">
            <w:pPr>
              <w:spacing w:before="60" w:after="60"/>
              <w:jc w:val="center"/>
            </w:pPr>
            <w:r w:rsidRPr="002B3129">
              <w:t>2004</w:t>
            </w:r>
          </w:p>
        </w:tc>
        <w:tc>
          <w:tcPr>
            <w:tcW w:w="927" w:type="pct"/>
            <w:vAlign w:val="center"/>
          </w:tcPr>
          <w:p w:rsidR="00BD0AD4" w:rsidRPr="002B3129" w:rsidRDefault="00BD0AD4" w:rsidP="007E2A2B">
            <w:pPr>
              <w:spacing w:before="60" w:after="60"/>
              <w:jc w:val="center"/>
            </w:pPr>
            <w:r w:rsidRPr="002B3129">
              <w:t>2005</w:t>
            </w:r>
          </w:p>
        </w:tc>
      </w:tr>
      <w:tr w:rsidR="007E2A2B" w:rsidTr="007E2A2B">
        <w:trPr>
          <w:jc w:val="center"/>
        </w:trPr>
        <w:tc>
          <w:tcPr>
            <w:tcW w:w="2219" w:type="pct"/>
          </w:tcPr>
          <w:p w:rsidR="00BD0AD4" w:rsidRPr="002B3129" w:rsidRDefault="00964C6D" w:rsidP="002B3129">
            <w:pPr>
              <w:spacing w:before="60" w:after="60"/>
            </w:pPr>
            <w:r w:rsidRPr="002B3129">
              <w:t>Usagers</w:t>
            </w:r>
          </w:p>
        </w:tc>
        <w:tc>
          <w:tcPr>
            <w:tcW w:w="927" w:type="pct"/>
          </w:tcPr>
          <w:p w:rsidR="00BD0AD4" w:rsidRPr="002B3129" w:rsidRDefault="00BD0AD4" w:rsidP="007E2A2B">
            <w:pPr>
              <w:spacing w:before="60" w:after="60"/>
              <w:ind w:right="586"/>
              <w:jc w:val="right"/>
            </w:pPr>
            <w:r w:rsidRPr="002B3129">
              <w:t>1</w:t>
            </w:r>
          </w:p>
        </w:tc>
        <w:tc>
          <w:tcPr>
            <w:tcW w:w="927" w:type="pct"/>
          </w:tcPr>
          <w:p w:rsidR="00BD0AD4" w:rsidRPr="002B3129" w:rsidRDefault="00BD0AD4" w:rsidP="007E2A2B">
            <w:pPr>
              <w:spacing w:before="60" w:after="60"/>
              <w:ind w:right="560"/>
              <w:jc w:val="right"/>
            </w:pPr>
            <w:r w:rsidRPr="002B3129">
              <w:t>24</w:t>
            </w:r>
          </w:p>
        </w:tc>
        <w:tc>
          <w:tcPr>
            <w:tcW w:w="927" w:type="pct"/>
          </w:tcPr>
          <w:p w:rsidR="00BD0AD4" w:rsidRPr="002B3129" w:rsidRDefault="00BD0AD4" w:rsidP="007E2A2B">
            <w:pPr>
              <w:spacing w:before="60" w:after="60"/>
              <w:ind w:right="534"/>
              <w:jc w:val="right"/>
            </w:pPr>
            <w:r w:rsidRPr="002B3129">
              <w:t>6</w:t>
            </w:r>
          </w:p>
        </w:tc>
      </w:tr>
      <w:tr w:rsidR="007E2A2B" w:rsidTr="007E2A2B">
        <w:trPr>
          <w:jc w:val="center"/>
        </w:trPr>
        <w:tc>
          <w:tcPr>
            <w:tcW w:w="2219" w:type="pct"/>
          </w:tcPr>
          <w:p w:rsidR="00BD0AD4" w:rsidRPr="002B3129" w:rsidRDefault="00BD0AD4" w:rsidP="002B3129">
            <w:pPr>
              <w:spacing w:before="60" w:after="60"/>
            </w:pPr>
            <w:r w:rsidRPr="002B3129">
              <w:t>Mère</w:t>
            </w:r>
          </w:p>
        </w:tc>
        <w:tc>
          <w:tcPr>
            <w:tcW w:w="927" w:type="pct"/>
          </w:tcPr>
          <w:p w:rsidR="00BD0AD4" w:rsidRPr="002B3129" w:rsidRDefault="00BD0AD4" w:rsidP="007E2A2B">
            <w:pPr>
              <w:spacing w:before="60" w:after="60"/>
              <w:ind w:right="586"/>
              <w:jc w:val="right"/>
            </w:pPr>
            <w:r w:rsidRPr="002B3129">
              <w:t>12</w:t>
            </w:r>
          </w:p>
        </w:tc>
        <w:tc>
          <w:tcPr>
            <w:tcW w:w="927" w:type="pct"/>
          </w:tcPr>
          <w:p w:rsidR="00BD0AD4" w:rsidRPr="002B3129" w:rsidRDefault="00BD0AD4" w:rsidP="007E2A2B">
            <w:pPr>
              <w:spacing w:before="60" w:after="60"/>
              <w:ind w:right="560"/>
              <w:jc w:val="right"/>
            </w:pPr>
            <w:r w:rsidRPr="002B3129">
              <w:t>52</w:t>
            </w:r>
          </w:p>
        </w:tc>
        <w:tc>
          <w:tcPr>
            <w:tcW w:w="927" w:type="pct"/>
          </w:tcPr>
          <w:p w:rsidR="00BD0AD4" w:rsidRPr="002B3129" w:rsidRDefault="00BD0AD4" w:rsidP="007E2A2B">
            <w:pPr>
              <w:spacing w:before="60" w:after="60"/>
              <w:ind w:right="534"/>
              <w:jc w:val="right"/>
            </w:pPr>
            <w:r w:rsidRPr="002B3129">
              <w:t>34</w:t>
            </w:r>
          </w:p>
        </w:tc>
      </w:tr>
      <w:tr w:rsidR="007E2A2B" w:rsidTr="007E2A2B">
        <w:trPr>
          <w:jc w:val="center"/>
        </w:trPr>
        <w:tc>
          <w:tcPr>
            <w:tcW w:w="2219" w:type="pct"/>
          </w:tcPr>
          <w:p w:rsidR="00BD0AD4" w:rsidRPr="002B3129" w:rsidRDefault="00BD0AD4" w:rsidP="002B3129">
            <w:pPr>
              <w:spacing w:before="60" w:after="60"/>
            </w:pPr>
            <w:r w:rsidRPr="002B3129">
              <w:t>Père</w:t>
            </w:r>
          </w:p>
        </w:tc>
        <w:tc>
          <w:tcPr>
            <w:tcW w:w="927" w:type="pct"/>
          </w:tcPr>
          <w:p w:rsidR="00BD0AD4" w:rsidRPr="002B3129" w:rsidRDefault="00BD0AD4" w:rsidP="007E2A2B">
            <w:pPr>
              <w:spacing w:before="60" w:after="60"/>
              <w:ind w:right="586"/>
              <w:jc w:val="right"/>
            </w:pPr>
            <w:r w:rsidRPr="002B3129">
              <w:t>1</w:t>
            </w:r>
          </w:p>
        </w:tc>
        <w:tc>
          <w:tcPr>
            <w:tcW w:w="927" w:type="pct"/>
          </w:tcPr>
          <w:p w:rsidR="00BD0AD4" w:rsidRPr="002B3129" w:rsidRDefault="00BD0AD4" w:rsidP="007E2A2B">
            <w:pPr>
              <w:spacing w:before="60" w:after="60"/>
              <w:ind w:right="560"/>
              <w:jc w:val="right"/>
            </w:pPr>
            <w:r w:rsidRPr="002B3129">
              <w:t>25</w:t>
            </w:r>
          </w:p>
        </w:tc>
        <w:tc>
          <w:tcPr>
            <w:tcW w:w="927" w:type="pct"/>
          </w:tcPr>
          <w:p w:rsidR="00BD0AD4" w:rsidRPr="002B3129" w:rsidRDefault="00BD0AD4" w:rsidP="007E2A2B">
            <w:pPr>
              <w:spacing w:before="60" w:after="60"/>
              <w:ind w:right="534"/>
              <w:jc w:val="right"/>
            </w:pPr>
            <w:r w:rsidRPr="002B3129">
              <w:t>19</w:t>
            </w:r>
          </w:p>
        </w:tc>
      </w:tr>
      <w:tr w:rsidR="007E2A2B" w:rsidTr="007E2A2B">
        <w:trPr>
          <w:jc w:val="center"/>
        </w:trPr>
        <w:tc>
          <w:tcPr>
            <w:tcW w:w="2219" w:type="pct"/>
          </w:tcPr>
          <w:p w:rsidR="00BD0AD4" w:rsidRPr="002B3129" w:rsidRDefault="00BD0AD4" w:rsidP="002B3129">
            <w:pPr>
              <w:spacing w:before="60" w:after="60"/>
            </w:pPr>
            <w:r w:rsidRPr="002B3129">
              <w:t>Grand-mère</w:t>
            </w:r>
          </w:p>
        </w:tc>
        <w:tc>
          <w:tcPr>
            <w:tcW w:w="927" w:type="pct"/>
          </w:tcPr>
          <w:p w:rsidR="00BD0AD4" w:rsidRPr="002B3129" w:rsidRDefault="00BD0AD4" w:rsidP="007E2A2B">
            <w:pPr>
              <w:spacing w:before="60" w:after="60"/>
              <w:ind w:right="586"/>
              <w:jc w:val="right"/>
            </w:pPr>
            <w:r w:rsidRPr="002B3129">
              <w:t>5</w:t>
            </w:r>
          </w:p>
        </w:tc>
        <w:tc>
          <w:tcPr>
            <w:tcW w:w="927" w:type="pct"/>
          </w:tcPr>
          <w:p w:rsidR="00BD0AD4" w:rsidRPr="002B3129" w:rsidRDefault="00BD0AD4" w:rsidP="007E2A2B">
            <w:pPr>
              <w:spacing w:before="60" w:after="60"/>
              <w:ind w:right="560"/>
              <w:jc w:val="right"/>
            </w:pPr>
            <w:r w:rsidRPr="002B3129">
              <w:t>19</w:t>
            </w:r>
          </w:p>
        </w:tc>
        <w:tc>
          <w:tcPr>
            <w:tcW w:w="927" w:type="pct"/>
          </w:tcPr>
          <w:p w:rsidR="00BD0AD4" w:rsidRPr="002B3129" w:rsidRDefault="00BD0AD4" w:rsidP="007E2A2B">
            <w:pPr>
              <w:spacing w:before="60" w:after="60"/>
              <w:ind w:right="534"/>
              <w:jc w:val="right"/>
            </w:pPr>
            <w:r w:rsidRPr="002B3129">
              <w:t>9</w:t>
            </w:r>
          </w:p>
        </w:tc>
      </w:tr>
      <w:tr w:rsidR="007E2A2B" w:rsidTr="007E2A2B">
        <w:trPr>
          <w:jc w:val="center"/>
        </w:trPr>
        <w:tc>
          <w:tcPr>
            <w:tcW w:w="2219" w:type="pct"/>
          </w:tcPr>
          <w:p w:rsidR="00BD0AD4" w:rsidRPr="002B3129" w:rsidRDefault="00BD0AD4" w:rsidP="002B3129">
            <w:pPr>
              <w:spacing w:before="60" w:after="60"/>
            </w:pPr>
            <w:r w:rsidRPr="002B3129">
              <w:t>Grand-père</w:t>
            </w:r>
          </w:p>
        </w:tc>
        <w:tc>
          <w:tcPr>
            <w:tcW w:w="927" w:type="pct"/>
          </w:tcPr>
          <w:p w:rsidR="00BD0AD4" w:rsidRPr="002B3129" w:rsidRDefault="00BD0AD4" w:rsidP="007E2A2B">
            <w:pPr>
              <w:spacing w:before="60" w:after="60"/>
              <w:ind w:right="586"/>
              <w:jc w:val="right"/>
            </w:pPr>
            <w:r w:rsidRPr="002B3129">
              <w:t>1</w:t>
            </w:r>
          </w:p>
        </w:tc>
        <w:tc>
          <w:tcPr>
            <w:tcW w:w="927" w:type="pct"/>
          </w:tcPr>
          <w:p w:rsidR="00BD0AD4" w:rsidRPr="002B3129" w:rsidRDefault="00BD0AD4" w:rsidP="007E2A2B">
            <w:pPr>
              <w:spacing w:before="60" w:after="60"/>
              <w:ind w:right="560"/>
              <w:jc w:val="right"/>
            </w:pPr>
            <w:r w:rsidRPr="002B3129">
              <w:t>1</w:t>
            </w:r>
          </w:p>
        </w:tc>
        <w:tc>
          <w:tcPr>
            <w:tcW w:w="927" w:type="pct"/>
          </w:tcPr>
          <w:p w:rsidR="00BD0AD4" w:rsidRPr="002B3129" w:rsidRDefault="00BD0AD4" w:rsidP="007E2A2B">
            <w:pPr>
              <w:spacing w:before="60" w:after="60"/>
              <w:ind w:right="534"/>
              <w:jc w:val="right"/>
            </w:pPr>
            <w:r w:rsidRPr="002B3129">
              <w:t>-</w:t>
            </w:r>
          </w:p>
        </w:tc>
      </w:tr>
      <w:tr w:rsidR="007E2A2B" w:rsidTr="007E2A2B">
        <w:trPr>
          <w:jc w:val="center"/>
        </w:trPr>
        <w:tc>
          <w:tcPr>
            <w:tcW w:w="2219" w:type="pct"/>
          </w:tcPr>
          <w:p w:rsidR="00BD0AD4" w:rsidRPr="002B3129" w:rsidRDefault="00BD0AD4" w:rsidP="002B3129">
            <w:pPr>
              <w:spacing w:before="60" w:after="60"/>
            </w:pPr>
            <w:r w:rsidRPr="002B3129">
              <w:t>Mère adoptive</w:t>
            </w:r>
          </w:p>
        </w:tc>
        <w:tc>
          <w:tcPr>
            <w:tcW w:w="927" w:type="pct"/>
          </w:tcPr>
          <w:p w:rsidR="00BD0AD4" w:rsidRPr="002B3129" w:rsidRDefault="00BD0AD4" w:rsidP="007E2A2B">
            <w:pPr>
              <w:spacing w:before="60" w:after="60"/>
              <w:ind w:right="586"/>
              <w:jc w:val="right"/>
            </w:pPr>
            <w:r w:rsidRPr="002B3129">
              <w:t>1</w:t>
            </w:r>
          </w:p>
        </w:tc>
        <w:tc>
          <w:tcPr>
            <w:tcW w:w="927" w:type="pct"/>
          </w:tcPr>
          <w:p w:rsidR="00BD0AD4" w:rsidRPr="002B3129" w:rsidRDefault="00BD0AD4" w:rsidP="007E2A2B">
            <w:pPr>
              <w:spacing w:before="60" w:after="60"/>
              <w:ind w:right="560"/>
              <w:jc w:val="right"/>
            </w:pPr>
            <w:r w:rsidRPr="002B3129">
              <w:t>5</w:t>
            </w:r>
          </w:p>
        </w:tc>
        <w:tc>
          <w:tcPr>
            <w:tcW w:w="927" w:type="pct"/>
          </w:tcPr>
          <w:p w:rsidR="00BD0AD4" w:rsidRPr="002B3129" w:rsidRDefault="00BD0AD4" w:rsidP="007E2A2B">
            <w:pPr>
              <w:spacing w:before="60" w:after="60"/>
              <w:ind w:right="534"/>
              <w:jc w:val="right"/>
            </w:pPr>
            <w:r w:rsidRPr="002B3129">
              <w:t>2</w:t>
            </w:r>
          </w:p>
        </w:tc>
      </w:tr>
      <w:tr w:rsidR="007E2A2B" w:rsidTr="007E2A2B">
        <w:trPr>
          <w:jc w:val="center"/>
        </w:trPr>
        <w:tc>
          <w:tcPr>
            <w:tcW w:w="2219" w:type="pct"/>
          </w:tcPr>
          <w:p w:rsidR="00BD0AD4" w:rsidRPr="002B3129" w:rsidRDefault="00BD0AD4" w:rsidP="002B3129">
            <w:pPr>
              <w:spacing w:before="60" w:after="60"/>
            </w:pPr>
            <w:r w:rsidRPr="002B3129">
              <w:t>Autre (tante, voisin, connaissance)</w:t>
            </w:r>
          </w:p>
        </w:tc>
        <w:tc>
          <w:tcPr>
            <w:tcW w:w="927" w:type="pct"/>
          </w:tcPr>
          <w:p w:rsidR="00BD0AD4" w:rsidRPr="002B3129" w:rsidRDefault="00BD0AD4" w:rsidP="007E2A2B">
            <w:pPr>
              <w:spacing w:before="60" w:after="60"/>
              <w:ind w:right="586"/>
              <w:jc w:val="right"/>
            </w:pPr>
            <w:r w:rsidRPr="002B3129">
              <w:t>4</w:t>
            </w:r>
          </w:p>
        </w:tc>
        <w:tc>
          <w:tcPr>
            <w:tcW w:w="927" w:type="pct"/>
          </w:tcPr>
          <w:p w:rsidR="00BD0AD4" w:rsidRPr="002B3129" w:rsidRDefault="00BD0AD4" w:rsidP="007E2A2B">
            <w:pPr>
              <w:spacing w:before="60" w:after="60"/>
              <w:ind w:right="560"/>
              <w:jc w:val="right"/>
            </w:pPr>
            <w:r w:rsidRPr="002B3129">
              <w:t>36</w:t>
            </w:r>
          </w:p>
        </w:tc>
        <w:tc>
          <w:tcPr>
            <w:tcW w:w="927" w:type="pct"/>
          </w:tcPr>
          <w:p w:rsidR="00BD0AD4" w:rsidRPr="002B3129" w:rsidRDefault="00BD0AD4" w:rsidP="007E2A2B">
            <w:pPr>
              <w:spacing w:before="60" w:after="60"/>
              <w:ind w:right="534"/>
              <w:jc w:val="right"/>
            </w:pPr>
            <w:r w:rsidRPr="002B3129">
              <w:t>22</w:t>
            </w:r>
          </w:p>
        </w:tc>
      </w:tr>
      <w:tr w:rsidR="007E2A2B" w:rsidTr="007E2A2B">
        <w:trPr>
          <w:jc w:val="center"/>
        </w:trPr>
        <w:tc>
          <w:tcPr>
            <w:tcW w:w="2219" w:type="pct"/>
          </w:tcPr>
          <w:p w:rsidR="00BD0AD4" w:rsidRPr="002B3129" w:rsidRDefault="00BD0AD4" w:rsidP="002B3129">
            <w:pPr>
              <w:spacing w:before="60" w:after="60"/>
            </w:pPr>
            <w:r w:rsidRPr="002B3129">
              <w:t>Institution (DSH</w:t>
            </w:r>
            <w:r w:rsidRPr="007E2A2B">
              <w:rPr>
                <w:vertAlign w:val="superscript"/>
              </w:rPr>
              <w:t>*</w:t>
            </w:r>
            <w:r w:rsidRPr="002B3129">
              <w:t>, SGE</w:t>
            </w:r>
            <w:r w:rsidR="007E2A2B" w:rsidRPr="007E2A2B">
              <w:rPr>
                <w:vertAlign w:val="superscript"/>
              </w:rPr>
              <w:t>**</w:t>
            </w:r>
            <w:r w:rsidRPr="002B3129">
              <w:t>, Police, Isla</w:t>
            </w:r>
            <w:r w:rsidR="007E2A2B" w:rsidRPr="007E2A2B">
              <w:rPr>
                <w:vertAlign w:val="superscript"/>
              </w:rPr>
              <w:t>***</w:t>
            </w:r>
            <w:r w:rsidRPr="002B3129">
              <w:t>)</w:t>
            </w:r>
          </w:p>
        </w:tc>
        <w:tc>
          <w:tcPr>
            <w:tcW w:w="927" w:type="pct"/>
          </w:tcPr>
          <w:p w:rsidR="00BD0AD4" w:rsidRPr="002B3129" w:rsidRDefault="00BD0AD4" w:rsidP="007E2A2B">
            <w:pPr>
              <w:spacing w:before="60" w:after="60"/>
              <w:ind w:right="586"/>
              <w:jc w:val="right"/>
            </w:pPr>
            <w:r w:rsidRPr="002B3129">
              <w:t>6</w:t>
            </w:r>
          </w:p>
        </w:tc>
        <w:tc>
          <w:tcPr>
            <w:tcW w:w="927" w:type="pct"/>
          </w:tcPr>
          <w:p w:rsidR="00BD0AD4" w:rsidRPr="002B3129" w:rsidRDefault="00BD0AD4" w:rsidP="007E2A2B">
            <w:pPr>
              <w:spacing w:before="60" w:after="60"/>
              <w:ind w:right="560"/>
              <w:jc w:val="right"/>
            </w:pPr>
            <w:r w:rsidRPr="002B3129">
              <w:t>28</w:t>
            </w:r>
          </w:p>
        </w:tc>
        <w:tc>
          <w:tcPr>
            <w:tcW w:w="927" w:type="pct"/>
          </w:tcPr>
          <w:p w:rsidR="00BD0AD4" w:rsidRPr="002B3129" w:rsidRDefault="00BD0AD4" w:rsidP="007E2A2B">
            <w:pPr>
              <w:spacing w:before="60" w:after="60"/>
              <w:ind w:right="534"/>
              <w:jc w:val="right"/>
            </w:pPr>
            <w:r w:rsidRPr="002B3129">
              <w:t>7</w:t>
            </w:r>
          </w:p>
        </w:tc>
      </w:tr>
      <w:tr w:rsidR="007E2A2B" w:rsidTr="007E2A2B">
        <w:trPr>
          <w:jc w:val="center"/>
        </w:trPr>
        <w:tc>
          <w:tcPr>
            <w:tcW w:w="2219" w:type="pct"/>
          </w:tcPr>
          <w:p w:rsidR="00BD0AD4" w:rsidRPr="002B3129" w:rsidRDefault="00BD0AD4" w:rsidP="002B3129">
            <w:pPr>
              <w:spacing w:before="60" w:after="60"/>
            </w:pPr>
            <w:r w:rsidRPr="002B3129">
              <w:t>Établissement scolaire</w:t>
            </w:r>
          </w:p>
        </w:tc>
        <w:tc>
          <w:tcPr>
            <w:tcW w:w="927" w:type="pct"/>
          </w:tcPr>
          <w:p w:rsidR="00BD0AD4" w:rsidRPr="002B3129" w:rsidRDefault="00BD0AD4" w:rsidP="007E2A2B">
            <w:pPr>
              <w:spacing w:before="60" w:after="60"/>
              <w:ind w:right="586"/>
              <w:jc w:val="right"/>
            </w:pPr>
            <w:r w:rsidRPr="002B3129">
              <w:t>5</w:t>
            </w:r>
          </w:p>
        </w:tc>
        <w:tc>
          <w:tcPr>
            <w:tcW w:w="927" w:type="pct"/>
          </w:tcPr>
          <w:p w:rsidR="00BD0AD4" w:rsidRPr="002B3129" w:rsidRDefault="00BD0AD4" w:rsidP="007E2A2B">
            <w:pPr>
              <w:spacing w:before="60" w:after="60"/>
              <w:ind w:right="560"/>
              <w:jc w:val="right"/>
            </w:pPr>
            <w:r w:rsidRPr="002B3129">
              <w:t>20</w:t>
            </w:r>
          </w:p>
        </w:tc>
        <w:tc>
          <w:tcPr>
            <w:tcW w:w="927" w:type="pct"/>
          </w:tcPr>
          <w:p w:rsidR="00BD0AD4" w:rsidRPr="002B3129" w:rsidRDefault="00BD0AD4" w:rsidP="007E2A2B">
            <w:pPr>
              <w:spacing w:before="60" w:after="60"/>
              <w:ind w:right="534"/>
              <w:jc w:val="right"/>
            </w:pPr>
            <w:r w:rsidRPr="002B3129">
              <w:t>13</w:t>
            </w:r>
          </w:p>
        </w:tc>
      </w:tr>
      <w:tr w:rsidR="007E2A2B" w:rsidTr="007E2A2B">
        <w:trPr>
          <w:jc w:val="center"/>
        </w:trPr>
        <w:tc>
          <w:tcPr>
            <w:tcW w:w="2219" w:type="pct"/>
          </w:tcPr>
          <w:p w:rsidR="00BD0AD4" w:rsidRPr="002B3129" w:rsidRDefault="00BD0AD4" w:rsidP="002B3129">
            <w:pPr>
              <w:spacing w:before="60" w:after="60"/>
            </w:pPr>
            <w:r w:rsidRPr="002B3129">
              <w:t>Anonyme</w:t>
            </w:r>
          </w:p>
        </w:tc>
        <w:tc>
          <w:tcPr>
            <w:tcW w:w="927" w:type="pct"/>
          </w:tcPr>
          <w:p w:rsidR="00BD0AD4" w:rsidRPr="002B3129" w:rsidRDefault="00BD0AD4" w:rsidP="007E2A2B">
            <w:pPr>
              <w:spacing w:before="60" w:after="60"/>
              <w:ind w:right="586"/>
              <w:jc w:val="right"/>
            </w:pPr>
            <w:r w:rsidRPr="002B3129">
              <w:t>14</w:t>
            </w:r>
          </w:p>
        </w:tc>
        <w:tc>
          <w:tcPr>
            <w:tcW w:w="927" w:type="pct"/>
          </w:tcPr>
          <w:p w:rsidR="00BD0AD4" w:rsidRPr="002B3129" w:rsidRDefault="00BD0AD4" w:rsidP="007E2A2B">
            <w:pPr>
              <w:spacing w:before="60" w:after="60"/>
              <w:ind w:right="560"/>
              <w:jc w:val="right"/>
            </w:pPr>
            <w:r w:rsidRPr="002B3129">
              <w:t>44</w:t>
            </w:r>
          </w:p>
        </w:tc>
        <w:tc>
          <w:tcPr>
            <w:tcW w:w="927" w:type="pct"/>
          </w:tcPr>
          <w:p w:rsidR="00BD0AD4" w:rsidRPr="002B3129" w:rsidRDefault="009C66DA" w:rsidP="007E2A2B">
            <w:pPr>
              <w:spacing w:before="60" w:after="60"/>
              <w:ind w:right="534"/>
              <w:jc w:val="right"/>
            </w:pPr>
            <w:r w:rsidRPr="002B3129">
              <w:t>12</w:t>
            </w:r>
          </w:p>
        </w:tc>
      </w:tr>
      <w:tr w:rsidR="007E2A2B" w:rsidTr="007E2A2B">
        <w:trPr>
          <w:jc w:val="center"/>
        </w:trPr>
        <w:tc>
          <w:tcPr>
            <w:tcW w:w="2219" w:type="pct"/>
          </w:tcPr>
          <w:p w:rsidR="00BD0AD4" w:rsidRPr="002B3129" w:rsidRDefault="00BD0AD4" w:rsidP="002B3129">
            <w:pPr>
              <w:spacing w:before="60" w:after="60"/>
            </w:pPr>
            <w:r w:rsidRPr="002B3129">
              <w:t>T</w:t>
            </w:r>
            <w:r w:rsidR="007E2A2B">
              <w:t>otal</w:t>
            </w:r>
          </w:p>
        </w:tc>
        <w:tc>
          <w:tcPr>
            <w:tcW w:w="927" w:type="pct"/>
          </w:tcPr>
          <w:p w:rsidR="00BD0AD4" w:rsidRPr="002B3129" w:rsidRDefault="00BD0AD4" w:rsidP="007E2A2B">
            <w:pPr>
              <w:spacing w:before="60" w:after="60"/>
              <w:ind w:right="586"/>
              <w:jc w:val="right"/>
            </w:pPr>
            <w:r w:rsidRPr="002B3129">
              <w:t>50</w:t>
            </w:r>
          </w:p>
        </w:tc>
        <w:tc>
          <w:tcPr>
            <w:tcW w:w="927" w:type="pct"/>
          </w:tcPr>
          <w:p w:rsidR="00BD0AD4" w:rsidRPr="002B3129" w:rsidRDefault="00BD0AD4" w:rsidP="007E2A2B">
            <w:pPr>
              <w:spacing w:before="60" w:after="60"/>
              <w:ind w:right="560"/>
              <w:jc w:val="right"/>
            </w:pPr>
            <w:r w:rsidRPr="002B3129">
              <w:t>254</w:t>
            </w:r>
          </w:p>
        </w:tc>
        <w:tc>
          <w:tcPr>
            <w:tcW w:w="927" w:type="pct"/>
          </w:tcPr>
          <w:p w:rsidR="00BD0AD4" w:rsidRPr="002B3129" w:rsidRDefault="009C66DA" w:rsidP="007E2A2B">
            <w:pPr>
              <w:spacing w:before="60" w:after="60"/>
              <w:ind w:right="534"/>
              <w:jc w:val="right"/>
            </w:pPr>
            <w:r w:rsidRPr="002B3129">
              <w:t>124</w:t>
            </w:r>
          </w:p>
        </w:tc>
      </w:tr>
    </w:tbl>
    <w:p w:rsidR="002B3129" w:rsidRDefault="007E2A2B" w:rsidP="00C35C0C">
      <w:pPr>
        <w:spacing w:before="240" w:after="200"/>
      </w:pPr>
      <w:r w:rsidRPr="007E2A2B">
        <w:rPr>
          <w:vertAlign w:val="superscript"/>
        </w:rPr>
        <w:t>*</w:t>
      </w:r>
      <w:r w:rsidR="002B3129">
        <w:t xml:space="preserve"> DSH: Service de soins de santé pour la jeunesse (</w:t>
      </w:r>
      <w:r w:rsidR="002B3129" w:rsidRPr="00BD0AD4">
        <w:rPr>
          <w:i/>
          <w:iCs/>
        </w:rPr>
        <w:t>Deparamentu SalúHubenil</w:t>
      </w:r>
      <w:r w:rsidR="002B3129">
        <w:t>)</w:t>
      </w:r>
    </w:p>
    <w:p w:rsidR="002B3129" w:rsidRDefault="007E2A2B" w:rsidP="00C35C0C">
      <w:pPr>
        <w:spacing w:after="200"/>
      </w:pPr>
      <w:r w:rsidRPr="007E2A2B">
        <w:rPr>
          <w:vertAlign w:val="superscript"/>
        </w:rPr>
        <w:t>**</w:t>
      </w:r>
      <w:r w:rsidR="002B3129">
        <w:t xml:space="preserve"> SGE: Centre d’orientation pédagogique (</w:t>
      </w:r>
      <w:r w:rsidR="002B3129" w:rsidRPr="00BD0AD4">
        <w:rPr>
          <w:i/>
          <w:iCs/>
        </w:rPr>
        <w:t>Sentro Guia Edukashonal</w:t>
      </w:r>
      <w:r w:rsidR="002B3129">
        <w:t>)</w:t>
      </w:r>
    </w:p>
    <w:p w:rsidR="00B553E9" w:rsidRDefault="007E2A2B" w:rsidP="002B3129">
      <w:pPr>
        <w:spacing w:after="240"/>
      </w:pPr>
      <w:r w:rsidRPr="007E2A2B">
        <w:rPr>
          <w:vertAlign w:val="superscript"/>
        </w:rPr>
        <w:t>***</w:t>
      </w:r>
      <w:r w:rsidR="002B3129">
        <w:t xml:space="preserve"> Centre de consultation externe de la raffinerie Isla à Curaçao</w:t>
      </w:r>
    </w:p>
    <w:p w:rsidR="009C66DA" w:rsidRPr="009C66DA" w:rsidRDefault="009C66DA" w:rsidP="00C35C0C">
      <w:pPr>
        <w:spacing w:after="240"/>
        <w:jc w:val="center"/>
        <w:rPr>
          <w:b/>
        </w:rPr>
      </w:pPr>
      <w:r w:rsidRPr="009C66DA">
        <w:rPr>
          <w:b/>
        </w:rPr>
        <w:t>Nombre et types de demandes d</w:t>
      </w:r>
      <w:r w:rsidR="002B0390">
        <w:rPr>
          <w:b/>
        </w:rPr>
        <w:t>’</w:t>
      </w:r>
      <w:r w:rsidRPr="009C66DA">
        <w:rPr>
          <w:b/>
        </w:rPr>
        <w:t>assistance reçues par le Service de protection</w:t>
      </w:r>
      <w:r w:rsidR="00C35C0C">
        <w:rPr>
          <w:b/>
        </w:rPr>
        <w:br/>
      </w:r>
      <w:r w:rsidRPr="009C66DA">
        <w:rPr>
          <w:b/>
        </w:rPr>
        <w:t>de l</w:t>
      </w:r>
      <w:r w:rsidR="002B0390">
        <w:rPr>
          <w:b/>
        </w:rPr>
        <w:t>’</w:t>
      </w:r>
      <w:r w:rsidRPr="009C66DA">
        <w:rPr>
          <w:b/>
        </w:rPr>
        <w:t>enfance de Curaçao</w:t>
      </w:r>
    </w:p>
    <w:tbl>
      <w:tblPr>
        <w:tblStyle w:val="TableGrid"/>
        <w:tblW w:w="5000" w:type="pct"/>
        <w:tblLook w:val="01E0" w:firstRow="1" w:lastRow="1" w:firstColumn="1" w:lastColumn="1" w:noHBand="0" w:noVBand="0"/>
      </w:tblPr>
      <w:tblGrid>
        <w:gridCol w:w="4226"/>
        <w:gridCol w:w="1782"/>
        <w:gridCol w:w="1782"/>
        <w:gridCol w:w="1780"/>
      </w:tblGrid>
      <w:tr w:rsidR="009C66DA" w:rsidTr="004844B7">
        <w:trPr>
          <w:tblHeader/>
        </w:trPr>
        <w:tc>
          <w:tcPr>
            <w:tcW w:w="2208" w:type="pct"/>
            <w:vAlign w:val="center"/>
          </w:tcPr>
          <w:p w:rsidR="009C66DA" w:rsidRPr="00C35C0C" w:rsidRDefault="009C66DA" w:rsidP="004844B7">
            <w:pPr>
              <w:spacing w:before="60" w:after="60"/>
              <w:jc w:val="center"/>
            </w:pPr>
            <w:r w:rsidRPr="00C35C0C">
              <w:t>Demande</w:t>
            </w:r>
            <w:r w:rsidR="00FE6234" w:rsidRPr="00C35C0C">
              <w:t>s</w:t>
            </w:r>
            <w:r w:rsidRPr="00C35C0C">
              <w:t xml:space="preserve"> d</w:t>
            </w:r>
            <w:r w:rsidR="002B0390" w:rsidRPr="00C35C0C">
              <w:t>’</w:t>
            </w:r>
            <w:r w:rsidRPr="00C35C0C">
              <w:t xml:space="preserve">assistance </w:t>
            </w:r>
            <w:r w:rsidR="00FE6234" w:rsidRPr="00C35C0C">
              <w:t>en rapport avec</w:t>
            </w:r>
          </w:p>
        </w:tc>
        <w:tc>
          <w:tcPr>
            <w:tcW w:w="931" w:type="pct"/>
            <w:vAlign w:val="center"/>
          </w:tcPr>
          <w:p w:rsidR="009C66DA" w:rsidRPr="00C35C0C" w:rsidRDefault="009C66DA" w:rsidP="004844B7">
            <w:pPr>
              <w:spacing w:before="60" w:after="60"/>
              <w:jc w:val="center"/>
            </w:pPr>
            <w:r w:rsidRPr="00C35C0C">
              <w:t>Octobre à décembre 2003</w:t>
            </w:r>
          </w:p>
        </w:tc>
        <w:tc>
          <w:tcPr>
            <w:tcW w:w="931" w:type="pct"/>
            <w:vAlign w:val="center"/>
          </w:tcPr>
          <w:p w:rsidR="009C66DA" w:rsidRPr="00C35C0C" w:rsidRDefault="009C66DA" w:rsidP="004844B7">
            <w:pPr>
              <w:spacing w:before="60" w:after="60"/>
              <w:jc w:val="center"/>
            </w:pPr>
            <w:r w:rsidRPr="00C35C0C">
              <w:t>2004</w:t>
            </w:r>
          </w:p>
        </w:tc>
        <w:tc>
          <w:tcPr>
            <w:tcW w:w="931" w:type="pct"/>
            <w:vAlign w:val="center"/>
          </w:tcPr>
          <w:p w:rsidR="009C66DA" w:rsidRPr="00C35C0C" w:rsidRDefault="009C66DA" w:rsidP="004844B7">
            <w:pPr>
              <w:spacing w:before="60" w:after="60"/>
              <w:jc w:val="center"/>
            </w:pPr>
            <w:r w:rsidRPr="00C35C0C">
              <w:t>2005</w:t>
            </w:r>
          </w:p>
        </w:tc>
      </w:tr>
      <w:tr w:rsidR="009C66DA" w:rsidTr="004844B7">
        <w:tc>
          <w:tcPr>
            <w:tcW w:w="2208" w:type="pct"/>
          </w:tcPr>
          <w:p w:rsidR="009C66DA" w:rsidRPr="00C35C0C" w:rsidRDefault="009C66DA" w:rsidP="004844B7">
            <w:pPr>
              <w:spacing w:before="60" w:after="60"/>
            </w:pPr>
            <w:r w:rsidRPr="00C35C0C">
              <w:t>Sévices corporels</w:t>
            </w:r>
          </w:p>
        </w:tc>
        <w:tc>
          <w:tcPr>
            <w:tcW w:w="931" w:type="pct"/>
          </w:tcPr>
          <w:p w:rsidR="009C66DA" w:rsidRPr="00C35C0C" w:rsidRDefault="009C66DA" w:rsidP="004844B7">
            <w:pPr>
              <w:spacing w:before="60" w:after="60"/>
              <w:ind w:right="826"/>
              <w:jc w:val="right"/>
            </w:pPr>
            <w:r w:rsidRPr="00C35C0C">
              <w:t>4</w:t>
            </w:r>
          </w:p>
        </w:tc>
        <w:tc>
          <w:tcPr>
            <w:tcW w:w="931" w:type="pct"/>
          </w:tcPr>
          <w:p w:rsidR="009C66DA" w:rsidRPr="00C35C0C" w:rsidRDefault="009C66DA" w:rsidP="004844B7">
            <w:pPr>
              <w:spacing w:before="60" w:after="60"/>
              <w:ind w:right="501"/>
              <w:jc w:val="right"/>
            </w:pPr>
            <w:r w:rsidRPr="00C35C0C">
              <w:t>34</w:t>
            </w:r>
          </w:p>
        </w:tc>
        <w:tc>
          <w:tcPr>
            <w:tcW w:w="931" w:type="pct"/>
          </w:tcPr>
          <w:p w:rsidR="009C66DA" w:rsidRPr="00C35C0C" w:rsidRDefault="009C66DA" w:rsidP="004844B7">
            <w:pPr>
              <w:spacing w:before="60" w:after="60"/>
              <w:ind w:right="536"/>
              <w:jc w:val="right"/>
            </w:pPr>
            <w:r w:rsidRPr="00C35C0C">
              <w:t>21</w:t>
            </w:r>
          </w:p>
        </w:tc>
      </w:tr>
      <w:tr w:rsidR="009C66DA" w:rsidTr="004844B7">
        <w:tc>
          <w:tcPr>
            <w:tcW w:w="2208" w:type="pct"/>
          </w:tcPr>
          <w:p w:rsidR="009C66DA" w:rsidRPr="00C35C0C" w:rsidRDefault="009C66DA" w:rsidP="004844B7">
            <w:pPr>
              <w:spacing w:before="60" w:after="60"/>
            </w:pPr>
            <w:r w:rsidRPr="00C35C0C">
              <w:t>Négligence physique</w:t>
            </w:r>
          </w:p>
        </w:tc>
        <w:tc>
          <w:tcPr>
            <w:tcW w:w="931" w:type="pct"/>
          </w:tcPr>
          <w:p w:rsidR="009C66DA" w:rsidRPr="00C35C0C" w:rsidRDefault="009C66DA" w:rsidP="004844B7">
            <w:pPr>
              <w:spacing w:before="60" w:after="60"/>
              <w:ind w:right="826"/>
              <w:jc w:val="right"/>
            </w:pPr>
            <w:r w:rsidRPr="00C35C0C">
              <w:t>2</w:t>
            </w:r>
          </w:p>
        </w:tc>
        <w:tc>
          <w:tcPr>
            <w:tcW w:w="931" w:type="pct"/>
          </w:tcPr>
          <w:p w:rsidR="009C66DA" w:rsidRPr="00C35C0C" w:rsidRDefault="009C66DA" w:rsidP="004844B7">
            <w:pPr>
              <w:spacing w:before="60" w:after="60"/>
              <w:ind w:right="501"/>
              <w:jc w:val="right"/>
            </w:pPr>
            <w:r w:rsidRPr="00C35C0C">
              <w:t>12</w:t>
            </w:r>
          </w:p>
        </w:tc>
        <w:tc>
          <w:tcPr>
            <w:tcW w:w="931" w:type="pct"/>
          </w:tcPr>
          <w:p w:rsidR="009C66DA" w:rsidRPr="00C35C0C" w:rsidRDefault="009C66DA" w:rsidP="004844B7">
            <w:pPr>
              <w:spacing w:before="60" w:after="60"/>
              <w:ind w:right="536"/>
              <w:jc w:val="right"/>
            </w:pPr>
            <w:r w:rsidRPr="00C35C0C">
              <w:t>18</w:t>
            </w:r>
          </w:p>
        </w:tc>
      </w:tr>
      <w:tr w:rsidR="009C66DA" w:rsidTr="004844B7">
        <w:tc>
          <w:tcPr>
            <w:tcW w:w="2208" w:type="pct"/>
          </w:tcPr>
          <w:p w:rsidR="009C66DA" w:rsidRPr="00C35C0C" w:rsidRDefault="009C66DA" w:rsidP="004844B7">
            <w:pPr>
              <w:spacing w:before="60" w:after="60"/>
            </w:pPr>
            <w:r w:rsidRPr="00C35C0C">
              <w:t>Violence psychologique</w:t>
            </w:r>
          </w:p>
        </w:tc>
        <w:tc>
          <w:tcPr>
            <w:tcW w:w="931" w:type="pct"/>
          </w:tcPr>
          <w:p w:rsidR="009C66DA" w:rsidRPr="00C35C0C" w:rsidRDefault="009C66DA" w:rsidP="004844B7">
            <w:pPr>
              <w:spacing w:before="60" w:after="60"/>
              <w:ind w:right="826"/>
              <w:jc w:val="right"/>
            </w:pPr>
            <w:r w:rsidRPr="00C35C0C">
              <w:t>14</w:t>
            </w:r>
          </w:p>
        </w:tc>
        <w:tc>
          <w:tcPr>
            <w:tcW w:w="931" w:type="pct"/>
          </w:tcPr>
          <w:p w:rsidR="009C66DA" w:rsidRPr="00C35C0C" w:rsidRDefault="009C66DA" w:rsidP="004844B7">
            <w:pPr>
              <w:spacing w:before="60" w:after="60"/>
              <w:ind w:right="501"/>
              <w:jc w:val="right"/>
            </w:pPr>
            <w:r w:rsidRPr="00C35C0C">
              <w:t>69</w:t>
            </w:r>
          </w:p>
        </w:tc>
        <w:tc>
          <w:tcPr>
            <w:tcW w:w="931" w:type="pct"/>
          </w:tcPr>
          <w:p w:rsidR="009C66DA" w:rsidRPr="00C35C0C" w:rsidRDefault="009C66DA" w:rsidP="004844B7">
            <w:pPr>
              <w:spacing w:before="60" w:after="60"/>
              <w:ind w:right="536"/>
              <w:jc w:val="right"/>
            </w:pPr>
            <w:r w:rsidRPr="00C35C0C">
              <w:t>36</w:t>
            </w:r>
          </w:p>
        </w:tc>
      </w:tr>
      <w:tr w:rsidR="009C66DA" w:rsidTr="004844B7">
        <w:tc>
          <w:tcPr>
            <w:tcW w:w="2208" w:type="pct"/>
          </w:tcPr>
          <w:p w:rsidR="009C66DA" w:rsidRPr="00C35C0C" w:rsidRDefault="009C66DA" w:rsidP="004844B7">
            <w:pPr>
              <w:spacing w:before="60" w:after="60"/>
            </w:pPr>
            <w:r w:rsidRPr="00C35C0C">
              <w:t>Abandon affectif</w:t>
            </w:r>
          </w:p>
        </w:tc>
        <w:tc>
          <w:tcPr>
            <w:tcW w:w="931" w:type="pct"/>
          </w:tcPr>
          <w:p w:rsidR="009C66DA" w:rsidRPr="00C35C0C" w:rsidRDefault="009C66DA" w:rsidP="004844B7">
            <w:pPr>
              <w:spacing w:before="60" w:after="60"/>
              <w:ind w:right="826"/>
              <w:jc w:val="right"/>
            </w:pPr>
            <w:r w:rsidRPr="00C35C0C">
              <w:t>5</w:t>
            </w:r>
          </w:p>
        </w:tc>
        <w:tc>
          <w:tcPr>
            <w:tcW w:w="931" w:type="pct"/>
          </w:tcPr>
          <w:p w:rsidR="009C66DA" w:rsidRPr="00C35C0C" w:rsidRDefault="009C66DA" w:rsidP="004844B7">
            <w:pPr>
              <w:spacing w:before="60" w:after="60"/>
              <w:ind w:right="501"/>
              <w:jc w:val="right"/>
            </w:pPr>
            <w:r w:rsidRPr="00C35C0C">
              <w:t>59</w:t>
            </w:r>
          </w:p>
        </w:tc>
        <w:tc>
          <w:tcPr>
            <w:tcW w:w="931" w:type="pct"/>
          </w:tcPr>
          <w:p w:rsidR="009C66DA" w:rsidRPr="00C35C0C" w:rsidRDefault="009C66DA" w:rsidP="004844B7">
            <w:pPr>
              <w:spacing w:before="60" w:after="60"/>
              <w:ind w:right="536"/>
              <w:jc w:val="right"/>
            </w:pPr>
            <w:r w:rsidRPr="00C35C0C">
              <w:t>37</w:t>
            </w:r>
          </w:p>
        </w:tc>
      </w:tr>
      <w:tr w:rsidR="009C66DA" w:rsidTr="004844B7">
        <w:tc>
          <w:tcPr>
            <w:tcW w:w="2208" w:type="pct"/>
          </w:tcPr>
          <w:p w:rsidR="009C66DA" w:rsidRPr="00C35C0C" w:rsidRDefault="009C66DA" w:rsidP="004844B7">
            <w:pPr>
              <w:spacing w:before="60" w:after="60"/>
            </w:pPr>
            <w:r w:rsidRPr="00C35C0C">
              <w:t>Négligence intellectuelle</w:t>
            </w:r>
          </w:p>
        </w:tc>
        <w:tc>
          <w:tcPr>
            <w:tcW w:w="931" w:type="pct"/>
          </w:tcPr>
          <w:p w:rsidR="009C66DA" w:rsidRPr="00C35C0C" w:rsidRDefault="009C66DA" w:rsidP="004844B7">
            <w:pPr>
              <w:spacing w:before="60" w:after="60"/>
              <w:ind w:right="826"/>
              <w:jc w:val="right"/>
            </w:pPr>
            <w:r w:rsidRPr="00C35C0C">
              <w:t>5</w:t>
            </w:r>
          </w:p>
        </w:tc>
        <w:tc>
          <w:tcPr>
            <w:tcW w:w="931" w:type="pct"/>
          </w:tcPr>
          <w:p w:rsidR="009C66DA" w:rsidRPr="00C35C0C" w:rsidRDefault="009C66DA" w:rsidP="004844B7">
            <w:pPr>
              <w:spacing w:before="60" w:after="60"/>
              <w:ind w:right="501"/>
              <w:jc w:val="right"/>
            </w:pPr>
            <w:r w:rsidRPr="00C35C0C">
              <w:t>19</w:t>
            </w:r>
          </w:p>
        </w:tc>
        <w:tc>
          <w:tcPr>
            <w:tcW w:w="931" w:type="pct"/>
          </w:tcPr>
          <w:p w:rsidR="009C66DA" w:rsidRPr="00C35C0C" w:rsidRDefault="009C66DA" w:rsidP="004844B7">
            <w:pPr>
              <w:spacing w:before="60" w:after="60"/>
              <w:ind w:right="536"/>
              <w:jc w:val="right"/>
            </w:pPr>
            <w:r w:rsidRPr="00C35C0C">
              <w:t>1</w:t>
            </w:r>
          </w:p>
        </w:tc>
      </w:tr>
      <w:tr w:rsidR="009C66DA" w:rsidTr="004844B7">
        <w:tc>
          <w:tcPr>
            <w:tcW w:w="2208" w:type="pct"/>
          </w:tcPr>
          <w:p w:rsidR="009C66DA" w:rsidRPr="00C35C0C" w:rsidRDefault="009C66DA" w:rsidP="004844B7">
            <w:pPr>
              <w:spacing w:before="60" w:after="60"/>
            </w:pPr>
            <w:r w:rsidRPr="00C35C0C">
              <w:t xml:space="preserve">Négligence </w:t>
            </w:r>
            <w:r w:rsidR="00964C6D" w:rsidRPr="00C35C0C">
              <w:t xml:space="preserve">éducative </w:t>
            </w:r>
          </w:p>
        </w:tc>
        <w:tc>
          <w:tcPr>
            <w:tcW w:w="931" w:type="pct"/>
          </w:tcPr>
          <w:p w:rsidR="009C66DA" w:rsidRPr="00C35C0C" w:rsidRDefault="009C66DA" w:rsidP="004844B7">
            <w:pPr>
              <w:spacing w:before="60" w:after="60"/>
              <w:ind w:right="826"/>
              <w:jc w:val="right"/>
            </w:pPr>
            <w:r w:rsidRPr="00C35C0C">
              <w:t>9</w:t>
            </w:r>
          </w:p>
        </w:tc>
        <w:tc>
          <w:tcPr>
            <w:tcW w:w="931" w:type="pct"/>
          </w:tcPr>
          <w:p w:rsidR="009C66DA" w:rsidRPr="00C35C0C" w:rsidRDefault="009C66DA" w:rsidP="004844B7">
            <w:pPr>
              <w:spacing w:before="60" w:after="60"/>
              <w:ind w:right="501"/>
              <w:jc w:val="right"/>
            </w:pPr>
            <w:r w:rsidRPr="00C35C0C">
              <w:t>36</w:t>
            </w:r>
          </w:p>
        </w:tc>
        <w:tc>
          <w:tcPr>
            <w:tcW w:w="931" w:type="pct"/>
          </w:tcPr>
          <w:p w:rsidR="009C66DA" w:rsidRPr="00C35C0C" w:rsidRDefault="009C66DA" w:rsidP="004844B7">
            <w:pPr>
              <w:spacing w:before="60" w:after="60"/>
              <w:ind w:right="536"/>
              <w:jc w:val="right"/>
            </w:pPr>
            <w:r w:rsidRPr="00C35C0C">
              <w:t>2</w:t>
            </w:r>
          </w:p>
        </w:tc>
      </w:tr>
      <w:tr w:rsidR="009C66DA" w:rsidTr="004844B7">
        <w:tc>
          <w:tcPr>
            <w:tcW w:w="2208" w:type="pct"/>
          </w:tcPr>
          <w:p w:rsidR="009C66DA" w:rsidRPr="00C35C0C" w:rsidRDefault="009C66DA" w:rsidP="004844B7">
            <w:pPr>
              <w:spacing w:before="60" w:after="60"/>
            </w:pPr>
            <w:r w:rsidRPr="00C35C0C">
              <w:t>Abandon matériel</w:t>
            </w:r>
          </w:p>
        </w:tc>
        <w:tc>
          <w:tcPr>
            <w:tcW w:w="931" w:type="pct"/>
          </w:tcPr>
          <w:p w:rsidR="009C66DA" w:rsidRPr="00C35C0C" w:rsidRDefault="009C66DA" w:rsidP="004844B7">
            <w:pPr>
              <w:spacing w:before="60" w:after="60"/>
              <w:ind w:right="826"/>
              <w:jc w:val="right"/>
            </w:pPr>
            <w:r w:rsidRPr="00C35C0C">
              <w:t>2</w:t>
            </w:r>
          </w:p>
        </w:tc>
        <w:tc>
          <w:tcPr>
            <w:tcW w:w="931" w:type="pct"/>
          </w:tcPr>
          <w:p w:rsidR="009C66DA" w:rsidRPr="00C35C0C" w:rsidRDefault="009C66DA" w:rsidP="004844B7">
            <w:pPr>
              <w:spacing w:before="60" w:after="60"/>
              <w:ind w:right="501"/>
              <w:jc w:val="right"/>
            </w:pPr>
            <w:r w:rsidRPr="00C35C0C">
              <w:t>10</w:t>
            </w:r>
          </w:p>
        </w:tc>
        <w:tc>
          <w:tcPr>
            <w:tcW w:w="931" w:type="pct"/>
          </w:tcPr>
          <w:p w:rsidR="009C66DA" w:rsidRPr="00C35C0C" w:rsidRDefault="009C66DA" w:rsidP="004844B7">
            <w:pPr>
              <w:spacing w:before="60" w:after="60"/>
              <w:ind w:right="536"/>
              <w:jc w:val="right"/>
            </w:pPr>
            <w:r w:rsidRPr="00C35C0C">
              <w:t>2</w:t>
            </w:r>
          </w:p>
        </w:tc>
      </w:tr>
      <w:tr w:rsidR="009C66DA" w:rsidTr="004844B7">
        <w:tc>
          <w:tcPr>
            <w:tcW w:w="2208" w:type="pct"/>
          </w:tcPr>
          <w:p w:rsidR="009C66DA" w:rsidRPr="00C35C0C" w:rsidRDefault="009C66DA" w:rsidP="004844B7">
            <w:pPr>
              <w:spacing w:before="60" w:after="60"/>
            </w:pPr>
            <w:r w:rsidRPr="00C35C0C">
              <w:t>Abus sexuels</w:t>
            </w:r>
          </w:p>
        </w:tc>
        <w:tc>
          <w:tcPr>
            <w:tcW w:w="931" w:type="pct"/>
          </w:tcPr>
          <w:p w:rsidR="009C66DA" w:rsidRPr="00C35C0C" w:rsidRDefault="009C66DA" w:rsidP="004844B7">
            <w:pPr>
              <w:spacing w:before="60" w:after="60"/>
              <w:ind w:right="826"/>
              <w:jc w:val="right"/>
            </w:pPr>
            <w:r w:rsidRPr="00C35C0C">
              <w:t>9</w:t>
            </w:r>
          </w:p>
        </w:tc>
        <w:tc>
          <w:tcPr>
            <w:tcW w:w="931" w:type="pct"/>
          </w:tcPr>
          <w:p w:rsidR="009C66DA" w:rsidRPr="00C35C0C" w:rsidRDefault="009C66DA" w:rsidP="004844B7">
            <w:pPr>
              <w:spacing w:before="60" w:after="60"/>
              <w:ind w:right="501"/>
              <w:jc w:val="right"/>
            </w:pPr>
            <w:r w:rsidRPr="00C35C0C">
              <w:t>21</w:t>
            </w:r>
          </w:p>
        </w:tc>
        <w:tc>
          <w:tcPr>
            <w:tcW w:w="931" w:type="pct"/>
          </w:tcPr>
          <w:p w:rsidR="009C66DA" w:rsidRPr="00C35C0C" w:rsidRDefault="009C66DA" w:rsidP="004844B7">
            <w:pPr>
              <w:spacing w:before="60" w:after="60"/>
              <w:ind w:right="536"/>
              <w:jc w:val="right"/>
            </w:pPr>
            <w:r w:rsidRPr="00C35C0C">
              <w:t>13</w:t>
            </w:r>
          </w:p>
        </w:tc>
      </w:tr>
      <w:tr w:rsidR="009C66DA" w:rsidTr="004844B7">
        <w:tc>
          <w:tcPr>
            <w:tcW w:w="2208" w:type="pct"/>
          </w:tcPr>
          <w:p w:rsidR="009C66DA" w:rsidRPr="00C35C0C" w:rsidRDefault="009C66DA" w:rsidP="004844B7">
            <w:pPr>
              <w:spacing w:before="60" w:after="60"/>
            </w:pPr>
            <w:r w:rsidRPr="00C35C0C">
              <w:t>T</w:t>
            </w:r>
            <w:r w:rsidR="00704F5D">
              <w:t>otal</w:t>
            </w:r>
          </w:p>
        </w:tc>
        <w:tc>
          <w:tcPr>
            <w:tcW w:w="931" w:type="pct"/>
          </w:tcPr>
          <w:p w:rsidR="009C66DA" w:rsidRPr="00C35C0C" w:rsidRDefault="009C66DA" w:rsidP="004844B7">
            <w:pPr>
              <w:spacing w:before="60" w:after="60"/>
              <w:ind w:right="826"/>
              <w:jc w:val="right"/>
            </w:pPr>
            <w:r w:rsidRPr="00C35C0C">
              <w:t>50</w:t>
            </w:r>
          </w:p>
        </w:tc>
        <w:tc>
          <w:tcPr>
            <w:tcW w:w="931" w:type="pct"/>
          </w:tcPr>
          <w:p w:rsidR="009C66DA" w:rsidRPr="00C35C0C" w:rsidRDefault="009C66DA" w:rsidP="004844B7">
            <w:pPr>
              <w:spacing w:before="60" w:after="60"/>
              <w:ind w:right="501"/>
              <w:jc w:val="right"/>
            </w:pPr>
            <w:r w:rsidRPr="00C35C0C">
              <w:t>260</w:t>
            </w:r>
          </w:p>
        </w:tc>
        <w:tc>
          <w:tcPr>
            <w:tcW w:w="931" w:type="pct"/>
          </w:tcPr>
          <w:p w:rsidR="009C66DA" w:rsidRPr="00C35C0C" w:rsidRDefault="009C66DA" w:rsidP="004844B7">
            <w:pPr>
              <w:spacing w:before="60" w:after="60"/>
              <w:ind w:right="536"/>
              <w:jc w:val="right"/>
            </w:pPr>
            <w:r w:rsidRPr="00C35C0C">
              <w:t>130</w:t>
            </w:r>
          </w:p>
        </w:tc>
      </w:tr>
    </w:tbl>
    <w:p w:rsidR="00B553E9" w:rsidRPr="004A1FBB" w:rsidRDefault="004A1FBB" w:rsidP="004844B7">
      <w:pPr>
        <w:spacing w:before="240" w:after="240"/>
        <w:jc w:val="center"/>
        <w:rPr>
          <w:b/>
        </w:rPr>
      </w:pPr>
      <w:r w:rsidRPr="004A1FBB">
        <w:rPr>
          <w:b/>
        </w:rPr>
        <w:t>Nombre et types de prestations assurées par le Service de protection</w:t>
      </w:r>
      <w:r w:rsidR="004844B7">
        <w:rPr>
          <w:b/>
        </w:rPr>
        <w:br/>
      </w:r>
      <w:r w:rsidRPr="004A1FBB">
        <w:rPr>
          <w:b/>
        </w:rPr>
        <w:t>de l</w:t>
      </w:r>
      <w:r w:rsidR="002B0390">
        <w:rPr>
          <w:b/>
        </w:rPr>
        <w:t>’</w:t>
      </w:r>
      <w:r w:rsidRPr="004A1FBB">
        <w:rPr>
          <w:b/>
        </w:rPr>
        <w:t>enfance de Curaçao</w:t>
      </w:r>
    </w:p>
    <w:tbl>
      <w:tblPr>
        <w:tblStyle w:val="TableGrid"/>
        <w:tblW w:w="5000" w:type="pct"/>
        <w:tblLook w:val="01E0" w:firstRow="1" w:lastRow="1" w:firstColumn="1" w:lastColumn="1" w:noHBand="0" w:noVBand="0"/>
      </w:tblPr>
      <w:tblGrid>
        <w:gridCol w:w="4248"/>
        <w:gridCol w:w="1774"/>
        <w:gridCol w:w="1774"/>
        <w:gridCol w:w="1774"/>
      </w:tblGrid>
      <w:tr w:rsidR="004A1FBB" w:rsidTr="004844B7">
        <w:trPr>
          <w:tblHeader/>
        </w:trPr>
        <w:tc>
          <w:tcPr>
            <w:tcW w:w="2219" w:type="pct"/>
            <w:vAlign w:val="center"/>
          </w:tcPr>
          <w:p w:rsidR="004A1FBB" w:rsidRPr="004844B7" w:rsidRDefault="004A1FBB" w:rsidP="004844B7">
            <w:pPr>
              <w:spacing w:before="60" w:after="60"/>
              <w:jc w:val="center"/>
            </w:pPr>
          </w:p>
        </w:tc>
        <w:tc>
          <w:tcPr>
            <w:tcW w:w="927" w:type="pct"/>
            <w:vAlign w:val="center"/>
          </w:tcPr>
          <w:p w:rsidR="004A1FBB" w:rsidRPr="004844B7" w:rsidRDefault="004A1FBB" w:rsidP="004844B7">
            <w:pPr>
              <w:spacing w:before="60" w:after="60"/>
              <w:jc w:val="center"/>
            </w:pPr>
            <w:r w:rsidRPr="004844B7">
              <w:t>Octobre à décembre 2003</w:t>
            </w:r>
          </w:p>
        </w:tc>
        <w:tc>
          <w:tcPr>
            <w:tcW w:w="927" w:type="pct"/>
            <w:vAlign w:val="center"/>
          </w:tcPr>
          <w:p w:rsidR="004A1FBB" w:rsidRPr="004844B7" w:rsidRDefault="004A1FBB" w:rsidP="004844B7">
            <w:pPr>
              <w:spacing w:before="60" w:after="60"/>
              <w:jc w:val="center"/>
            </w:pPr>
            <w:r w:rsidRPr="004844B7">
              <w:t>2004</w:t>
            </w:r>
          </w:p>
        </w:tc>
        <w:tc>
          <w:tcPr>
            <w:tcW w:w="927" w:type="pct"/>
            <w:vAlign w:val="center"/>
          </w:tcPr>
          <w:p w:rsidR="004A1FBB" w:rsidRPr="004844B7" w:rsidRDefault="004A1FBB" w:rsidP="004844B7">
            <w:pPr>
              <w:spacing w:before="60" w:after="60"/>
              <w:jc w:val="center"/>
            </w:pPr>
            <w:r w:rsidRPr="004844B7">
              <w:t>2005</w:t>
            </w:r>
            <w:r w:rsidR="004844B7">
              <w:rPr>
                <w:rStyle w:val="FootnoteReference"/>
              </w:rPr>
              <w:footnoteReference w:id="30"/>
            </w:r>
          </w:p>
        </w:tc>
      </w:tr>
      <w:tr w:rsidR="004A1FBB" w:rsidTr="004844B7">
        <w:tc>
          <w:tcPr>
            <w:tcW w:w="2219" w:type="pct"/>
          </w:tcPr>
          <w:p w:rsidR="004A1FBB" w:rsidRPr="004844B7" w:rsidRDefault="004A1FBB" w:rsidP="004844B7">
            <w:pPr>
              <w:spacing w:before="60" w:after="60"/>
            </w:pPr>
            <w:r w:rsidRPr="004844B7">
              <w:t>Information</w:t>
            </w:r>
          </w:p>
        </w:tc>
        <w:tc>
          <w:tcPr>
            <w:tcW w:w="927" w:type="pct"/>
          </w:tcPr>
          <w:p w:rsidR="004A1FBB" w:rsidRPr="004844B7" w:rsidRDefault="004A1FBB" w:rsidP="004844B7">
            <w:pPr>
              <w:spacing w:before="60" w:after="60"/>
              <w:ind w:right="738"/>
              <w:jc w:val="right"/>
            </w:pPr>
            <w:r w:rsidRPr="004844B7">
              <w:t>37</w:t>
            </w:r>
          </w:p>
        </w:tc>
        <w:tc>
          <w:tcPr>
            <w:tcW w:w="927" w:type="pct"/>
          </w:tcPr>
          <w:p w:rsidR="004A1FBB" w:rsidRPr="004844B7" w:rsidRDefault="004A1FBB" w:rsidP="004844B7">
            <w:pPr>
              <w:spacing w:before="60" w:after="60"/>
              <w:ind w:right="380"/>
              <w:jc w:val="right"/>
            </w:pPr>
            <w:r w:rsidRPr="004844B7">
              <w:t>118</w:t>
            </w:r>
          </w:p>
        </w:tc>
        <w:tc>
          <w:tcPr>
            <w:tcW w:w="927" w:type="pct"/>
          </w:tcPr>
          <w:p w:rsidR="004A1FBB" w:rsidRPr="004844B7" w:rsidRDefault="004A1FBB" w:rsidP="004844B7">
            <w:pPr>
              <w:spacing w:before="60" w:after="60"/>
              <w:ind w:right="534"/>
              <w:jc w:val="right"/>
            </w:pPr>
            <w:r w:rsidRPr="004844B7">
              <w:t>6</w:t>
            </w:r>
          </w:p>
        </w:tc>
      </w:tr>
      <w:tr w:rsidR="004A1FBB" w:rsidTr="004844B7">
        <w:tc>
          <w:tcPr>
            <w:tcW w:w="2219" w:type="pct"/>
          </w:tcPr>
          <w:p w:rsidR="004A1FBB" w:rsidRPr="004844B7" w:rsidRDefault="004A1FBB" w:rsidP="004844B7">
            <w:pPr>
              <w:spacing w:before="60" w:after="60"/>
            </w:pPr>
            <w:r w:rsidRPr="004844B7">
              <w:t>Conseil</w:t>
            </w:r>
          </w:p>
        </w:tc>
        <w:tc>
          <w:tcPr>
            <w:tcW w:w="927" w:type="pct"/>
          </w:tcPr>
          <w:p w:rsidR="004A1FBB" w:rsidRPr="004844B7" w:rsidRDefault="004A1FBB" w:rsidP="004844B7">
            <w:pPr>
              <w:spacing w:before="60" w:after="60"/>
              <w:ind w:right="738"/>
              <w:jc w:val="right"/>
            </w:pPr>
            <w:r w:rsidRPr="004844B7">
              <w:t>6</w:t>
            </w:r>
          </w:p>
        </w:tc>
        <w:tc>
          <w:tcPr>
            <w:tcW w:w="927" w:type="pct"/>
          </w:tcPr>
          <w:p w:rsidR="004A1FBB" w:rsidRPr="004844B7" w:rsidRDefault="004A1FBB" w:rsidP="004844B7">
            <w:pPr>
              <w:spacing w:before="60" w:after="60"/>
              <w:ind w:right="380"/>
              <w:jc w:val="right"/>
            </w:pPr>
            <w:r w:rsidRPr="004844B7">
              <w:t>92</w:t>
            </w:r>
          </w:p>
        </w:tc>
        <w:tc>
          <w:tcPr>
            <w:tcW w:w="927" w:type="pct"/>
          </w:tcPr>
          <w:p w:rsidR="004A1FBB" w:rsidRPr="004844B7" w:rsidRDefault="004A1FBB" w:rsidP="004844B7">
            <w:pPr>
              <w:spacing w:before="60" w:after="60"/>
              <w:ind w:right="534"/>
              <w:jc w:val="right"/>
            </w:pPr>
            <w:r w:rsidRPr="004844B7">
              <w:t>55</w:t>
            </w:r>
          </w:p>
        </w:tc>
      </w:tr>
      <w:tr w:rsidR="004A1FBB" w:rsidTr="004844B7">
        <w:tc>
          <w:tcPr>
            <w:tcW w:w="2219" w:type="pct"/>
          </w:tcPr>
          <w:p w:rsidR="004A1FBB" w:rsidRPr="004844B7" w:rsidRDefault="004A1FBB" w:rsidP="004844B7">
            <w:pPr>
              <w:spacing w:before="60" w:after="60"/>
            </w:pPr>
            <w:r w:rsidRPr="004844B7">
              <w:t>Médiation</w:t>
            </w:r>
          </w:p>
        </w:tc>
        <w:tc>
          <w:tcPr>
            <w:tcW w:w="927" w:type="pct"/>
          </w:tcPr>
          <w:p w:rsidR="004A1FBB" w:rsidRPr="004844B7" w:rsidRDefault="004A1FBB" w:rsidP="004844B7">
            <w:pPr>
              <w:spacing w:before="60" w:after="60"/>
              <w:ind w:right="738"/>
              <w:jc w:val="right"/>
            </w:pPr>
            <w:r w:rsidRPr="004844B7">
              <w:t>17</w:t>
            </w:r>
          </w:p>
        </w:tc>
        <w:tc>
          <w:tcPr>
            <w:tcW w:w="927" w:type="pct"/>
          </w:tcPr>
          <w:p w:rsidR="004A1FBB" w:rsidRPr="004844B7" w:rsidRDefault="004A1FBB" w:rsidP="004844B7">
            <w:pPr>
              <w:spacing w:before="60" w:after="60"/>
              <w:ind w:right="380"/>
              <w:jc w:val="right"/>
            </w:pPr>
            <w:r w:rsidRPr="004844B7">
              <w:t>67</w:t>
            </w:r>
          </w:p>
        </w:tc>
        <w:tc>
          <w:tcPr>
            <w:tcW w:w="927" w:type="pct"/>
          </w:tcPr>
          <w:p w:rsidR="004A1FBB" w:rsidRPr="004844B7" w:rsidRDefault="004A1FBB" w:rsidP="004844B7">
            <w:pPr>
              <w:spacing w:before="60" w:after="60"/>
              <w:ind w:right="534"/>
              <w:jc w:val="right"/>
            </w:pPr>
            <w:r w:rsidRPr="004844B7">
              <w:t>11</w:t>
            </w:r>
          </w:p>
        </w:tc>
      </w:tr>
      <w:tr w:rsidR="004A1FBB" w:rsidTr="004844B7">
        <w:tc>
          <w:tcPr>
            <w:tcW w:w="2219" w:type="pct"/>
          </w:tcPr>
          <w:p w:rsidR="004A1FBB" w:rsidRPr="004844B7" w:rsidRDefault="004A1FBB" w:rsidP="004844B7">
            <w:pPr>
              <w:spacing w:before="60" w:after="60"/>
            </w:pPr>
            <w:r w:rsidRPr="004844B7">
              <w:t>Accompagnement psychologique</w:t>
            </w:r>
          </w:p>
        </w:tc>
        <w:tc>
          <w:tcPr>
            <w:tcW w:w="927" w:type="pct"/>
          </w:tcPr>
          <w:p w:rsidR="004A1FBB" w:rsidRPr="004844B7" w:rsidRDefault="004A1FBB" w:rsidP="004844B7">
            <w:pPr>
              <w:spacing w:before="60" w:after="60"/>
              <w:ind w:right="738"/>
              <w:jc w:val="right"/>
            </w:pPr>
            <w:r w:rsidRPr="004844B7">
              <w:t>1</w:t>
            </w:r>
          </w:p>
        </w:tc>
        <w:tc>
          <w:tcPr>
            <w:tcW w:w="927" w:type="pct"/>
          </w:tcPr>
          <w:p w:rsidR="004A1FBB" w:rsidRPr="004844B7" w:rsidRDefault="004A1FBB" w:rsidP="004844B7">
            <w:pPr>
              <w:spacing w:before="60" w:after="60"/>
              <w:ind w:right="380"/>
              <w:jc w:val="right"/>
            </w:pPr>
            <w:r w:rsidRPr="004844B7">
              <w:t>2</w:t>
            </w:r>
          </w:p>
        </w:tc>
        <w:tc>
          <w:tcPr>
            <w:tcW w:w="927" w:type="pct"/>
          </w:tcPr>
          <w:p w:rsidR="004A1FBB" w:rsidRPr="004844B7" w:rsidRDefault="004A1FBB" w:rsidP="004844B7">
            <w:pPr>
              <w:spacing w:before="60" w:after="60"/>
              <w:ind w:right="534"/>
              <w:jc w:val="right"/>
            </w:pPr>
            <w:r w:rsidRPr="004844B7">
              <w:t>2</w:t>
            </w:r>
          </w:p>
        </w:tc>
      </w:tr>
      <w:tr w:rsidR="004A1FBB" w:rsidTr="004844B7">
        <w:tc>
          <w:tcPr>
            <w:tcW w:w="2219" w:type="pct"/>
          </w:tcPr>
          <w:p w:rsidR="004A1FBB" w:rsidRPr="004844B7" w:rsidRDefault="00E650E4" w:rsidP="004844B7">
            <w:pPr>
              <w:spacing w:before="60" w:after="60"/>
            </w:pPr>
            <w:r w:rsidRPr="004844B7">
              <w:t>Orientation</w:t>
            </w:r>
          </w:p>
        </w:tc>
        <w:tc>
          <w:tcPr>
            <w:tcW w:w="927" w:type="pct"/>
          </w:tcPr>
          <w:p w:rsidR="004A1FBB" w:rsidRPr="004844B7" w:rsidRDefault="004A1FBB" w:rsidP="004844B7">
            <w:pPr>
              <w:spacing w:before="60" w:after="60"/>
              <w:ind w:right="738"/>
              <w:jc w:val="right"/>
            </w:pPr>
            <w:r w:rsidRPr="004844B7">
              <w:t>26</w:t>
            </w:r>
          </w:p>
        </w:tc>
        <w:tc>
          <w:tcPr>
            <w:tcW w:w="927" w:type="pct"/>
          </w:tcPr>
          <w:p w:rsidR="004A1FBB" w:rsidRPr="004844B7" w:rsidRDefault="004A1FBB" w:rsidP="004844B7">
            <w:pPr>
              <w:spacing w:before="60" w:after="60"/>
              <w:ind w:right="380"/>
              <w:jc w:val="right"/>
            </w:pPr>
            <w:r w:rsidRPr="004844B7">
              <w:t>87</w:t>
            </w:r>
          </w:p>
        </w:tc>
        <w:tc>
          <w:tcPr>
            <w:tcW w:w="927" w:type="pct"/>
          </w:tcPr>
          <w:p w:rsidR="004A1FBB" w:rsidRPr="004844B7" w:rsidRDefault="004A1FBB" w:rsidP="004844B7">
            <w:pPr>
              <w:spacing w:before="60" w:after="60"/>
              <w:ind w:right="534"/>
              <w:jc w:val="right"/>
            </w:pPr>
            <w:r w:rsidRPr="004844B7">
              <w:t>46</w:t>
            </w:r>
          </w:p>
        </w:tc>
      </w:tr>
      <w:tr w:rsidR="004A1FBB" w:rsidTr="004844B7">
        <w:tc>
          <w:tcPr>
            <w:tcW w:w="2219" w:type="pct"/>
          </w:tcPr>
          <w:p w:rsidR="004A1FBB" w:rsidRPr="004844B7" w:rsidRDefault="004A1FBB" w:rsidP="004844B7">
            <w:pPr>
              <w:spacing w:before="60" w:after="60"/>
            </w:pPr>
            <w:r w:rsidRPr="004844B7">
              <w:t>Garçons</w:t>
            </w:r>
          </w:p>
        </w:tc>
        <w:tc>
          <w:tcPr>
            <w:tcW w:w="927" w:type="pct"/>
          </w:tcPr>
          <w:p w:rsidR="004A1FBB" w:rsidRPr="004844B7" w:rsidRDefault="00E650E4" w:rsidP="004844B7">
            <w:pPr>
              <w:spacing w:before="60" w:after="60"/>
              <w:ind w:right="738"/>
              <w:jc w:val="right"/>
            </w:pPr>
            <w:r w:rsidRPr="004844B7">
              <w:t>38</w:t>
            </w:r>
          </w:p>
        </w:tc>
        <w:tc>
          <w:tcPr>
            <w:tcW w:w="927" w:type="pct"/>
          </w:tcPr>
          <w:p w:rsidR="004A1FBB" w:rsidRPr="004844B7" w:rsidRDefault="00E650E4" w:rsidP="004844B7">
            <w:pPr>
              <w:spacing w:before="60" w:after="60"/>
              <w:ind w:right="380"/>
              <w:jc w:val="right"/>
            </w:pPr>
            <w:r w:rsidRPr="004844B7">
              <w:t>160</w:t>
            </w:r>
          </w:p>
        </w:tc>
        <w:tc>
          <w:tcPr>
            <w:tcW w:w="927" w:type="pct"/>
          </w:tcPr>
          <w:p w:rsidR="004A1FBB" w:rsidRPr="004844B7" w:rsidRDefault="00E650E4" w:rsidP="004844B7">
            <w:pPr>
              <w:spacing w:before="60" w:after="60"/>
              <w:ind w:right="534"/>
              <w:jc w:val="right"/>
            </w:pPr>
            <w:r w:rsidRPr="004844B7">
              <w:t>95</w:t>
            </w:r>
          </w:p>
        </w:tc>
      </w:tr>
      <w:tr w:rsidR="004A1FBB" w:rsidTr="004844B7">
        <w:tc>
          <w:tcPr>
            <w:tcW w:w="2219" w:type="pct"/>
          </w:tcPr>
          <w:p w:rsidR="004A1FBB" w:rsidRPr="004844B7" w:rsidRDefault="004A1FBB" w:rsidP="004844B7">
            <w:pPr>
              <w:spacing w:before="60" w:after="60"/>
            </w:pPr>
            <w:r w:rsidRPr="004844B7">
              <w:t>Filles</w:t>
            </w:r>
          </w:p>
        </w:tc>
        <w:tc>
          <w:tcPr>
            <w:tcW w:w="927" w:type="pct"/>
          </w:tcPr>
          <w:p w:rsidR="004A1FBB" w:rsidRPr="004844B7" w:rsidRDefault="00E650E4" w:rsidP="004844B7">
            <w:pPr>
              <w:spacing w:before="60" w:after="60"/>
              <w:ind w:right="738"/>
              <w:jc w:val="right"/>
            </w:pPr>
            <w:r w:rsidRPr="004844B7">
              <w:t>34</w:t>
            </w:r>
          </w:p>
        </w:tc>
        <w:tc>
          <w:tcPr>
            <w:tcW w:w="927" w:type="pct"/>
          </w:tcPr>
          <w:p w:rsidR="004A1FBB" w:rsidRPr="004844B7" w:rsidRDefault="00E650E4" w:rsidP="004844B7">
            <w:pPr>
              <w:spacing w:before="60" w:after="60"/>
              <w:ind w:right="380"/>
              <w:jc w:val="right"/>
            </w:pPr>
            <w:r w:rsidRPr="004844B7">
              <w:t>151</w:t>
            </w:r>
          </w:p>
        </w:tc>
        <w:tc>
          <w:tcPr>
            <w:tcW w:w="927" w:type="pct"/>
          </w:tcPr>
          <w:p w:rsidR="004A1FBB" w:rsidRPr="004844B7" w:rsidRDefault="00E650E4" w:rsidP="004844B7">
            <w:pPr>
              <w:spacing w:before="60" w:after="60"/>
              <w:ind w:right="534"/>
              <w:jc w:val="right"/>
            </w:pPr>
            <w:r w:rsidRPr="004844B7">
              <w:t>80</w:t>
            </w:r>
          </w:p>
        </w:tc>
      </w:tr>
      <w:tr w:rsidR="004A1FBB" w:rsidTr="004844B7">
        <w:tc>
          <w:tcPr>
            <w:tcW w:w="2219" w:type="pct"/>
          </w:tcPr>
          <w:p w:rsidR="004A1FBB" w:rsidRPr="004844B7" w:rsidRDefault="004A1FBB" w:rsidP="004844B7">
            <w:pPr>
              <w:spacing w:before="60" w:after="60"/>
            </w:pPr>
            <w:r w:rsidRPr="004844B7">
              <w:t>T</w:t>
            </w:r>
            <w:r w:rsidR="004844B7">
              <w:t>otal</w:t>
            </w:r>
          </w:p>
        </w:tc>
        <w:tc>
          <w:tcPr>
            <w:tcW w:w="927" w:type="pct"/>
          </w:tcPr>
          <w:p w:rsidR="004A1FBB" w:rsidRPr="004844B7" w:rsidRDefault="00E650E4" w:rsidP="004844B7">
            <w:pPr>
              <w:spacing w:before="60" w:after="60"/>
              <w:ind w:right="738"/>
              <w:jc w:val="right"/>
            </w:pPr>
            <w:r w:rsidRPr="004844B7">
              <w:t>72</w:t>
            </w:r>
          </w:p>
        </w:tc>
        <w:tc>
          <w:tcPr>
            <w:tcW w:w="927" w:type="pct"/>
          </w:tcPr>
          <w:p w:rsidR="004A1FBB" w:rsidRPr="004844B7" w:rsidRDefault="00E650E4" w:rsidP="004844B7">
            <w:pPr>
              <w:spacing w:before="60" w:after="60"/>
              <w:ind w:right="380"/>
              <w:jc w:val="right"/>
            </w:pPr>
            <w:r w:rsidRPr="004844B7">
              <w:t>311</w:t>
            </w:r>
          </w:p>
        </w:tc>
        <w:tc>
          <w:tcPr>
            <w:tcW w:w="927" w:type="pct"/>
          </w:tcPr>
          <w:p w:rsidR="004A1FBB" w:rsidRPr="004844B7" w:rsidRDefault="00E650E4" w:rsidP="004844B7">
            <w:pPr>
              <w:spacing w:before="60" w:after="60"/>
              <w:ind w:right="534"/>
              <w:jc w:val="right"/>
            </w:pPr>
            <w:r w:rsidRPr="004844B7">
              <w:t>175</w:t>
            </w:r>
          </w:p>
        </w:tc>
      </w:tr>
    </w:tbl>
    <w:p w:rsidR="00FE6234" w:rsidRPr="00FE6234" w:rsidRDefault="00FE6234" w:rsidP="004844B7">
      <w:pPr>
        <w:spacing w:before="240" w:after="240"/>
        <w:jc w:val="center"/>
        <w:rPr>
          <w:b/>
        </w:rPr>
      </w:pPr>
      <w:r w:rsidRPr="00FE6234">
        <w:rPr>
          <w:b/>
        </w:rPr>
        <w:t>Nombre de patients de la Fondation PSI</w:t>
      </w:r>
      <w:r w:rsidR="00132F3F" w:rsidRPr="00132F3F">
        <w:rPr>
          <w:rStyle w:val="FootnoteReference"/>
        </w:rPr>
        <w:footnoteReference w:id="31"/>
      </w:r>
      <w:r w:rsidRPr="00FE6234">
        <w:rPr>
          <w:b/>
        </w:rPr>
        <w:t xml:space="preserve"> à Curaçao et Bonaire</w:t>
      </w:r>
      <w:r w:rsidR="00AD2062">
        <w:rPr>
          <w:b/>
        </w:rPr>
        <w:t>,</w:t>
      </w:r>
      <w:r w:rsidR="00AD2062">
        <w:rPr>
          <w:b/>
        </w:rPr>
        <w:br/>
      </w:r>
      <w:r w:rsidRPr="00FE6234">
        <w:rPr>
          <w:b/>
        </w:rPr>
        <w:t>ventilé par année, tranches d</w:t>
      </w:r>
      <w:r w:rsidR="002B0390">
        <w:rPr>
          <w:b/>
        </w:rPr>
        <w:t>’</w:t>
      </w:r>
      <w:r w:rsidRPr="00FE6234">
        <w:rPr>
          <w:b/>
        </w:rPr>
        <w:t>âges et sexe</w:t>
      </w:r>
    </w:p>
    <w:tbl>
      <w:tblPr>
        <w:tblStyle w:val="TableGrid"/>
        <w:tblW w:w="5000" w:type="pct"/>
        <w:tblLayout w:type="fixed"/>
        <w:tblLook w:val="01E0" w:firstRow="1" w:lastRow="1" w:firstColumn="1" w:lastColumn="1" w:noHBand="0" w:noVBand="0"/>
      </w:tblPr>
      <w:tblGrid>
        <w:gridCol w:w="1521"/>
        <w:gridCol w:w="1006"/>
        <w:gridCol w:w="1007"/>
        <w:gridCol w:w="1007"/>
        <w:gridCol w:w="1007"/>
        <w:gridCol w:w="1007"/>
        <w:gridCol w:w="1007"/>
        <w:gridCol w:w="1007"/>
        <w:gridCol w:w="1001"/>
      </w:tblGrid>
      <w:tr w:rsidR="00FE6234" w:rsidTr="002E0EDC">
        <w:trPr>
          <w:trHeight w:val="645"/>
        </w:trPr>
        <w:tc>
          <w:tcPr>
            <w:tcW w:w="795" w:type="pct"/>
            <w:vMerge w:val="restart"/>
            <w:vAlign w:val="center"/>
          </w:tcPr>
          <w:p w:rsidR="00FE6234" w:rsidRPr="004844B7" w:rsidRDefault="00FE6234" w:rsidP="002E0EDC">
            <w:pPr>
              <w:spacing w:before="60" w:after="60"/>
              <w:jc w:val="center"/>
              <w:rPr>
                <w:sz w:val="23"/>
                <w:szCs w:val="23"/>
              </w:rPr>
            </w:pPr>
            <w:r w:rsidRPr="004844B7">
              <w:rPr>
                <w:sz w:val="23"/>
                <w:szCs w:val="23"/>
              </w:rPr>
              <w:t>Nombre total d</w:t>
            </w:r>
            <w:r w:rsidR="002B0390" w:rsidRPr="004844B7">
              <w:rPr>
                <w:sz w:val="23"/>
                <w:szCs w:val="23"/>
              </w:rPr>
              <w:t>’</w:t>
            </w:r>
            <w:r w:rsidRPr="004844B7">
              <w:rPr>
                <w:sz w:val="23"/>
                <w:szCs w:val="23"/>
              </w:rPr>
              <w:t>usagers</w:t>
            </w:r>
          </w:p>
        </w:tc>
        <w:tc>
          <w:tcPr>
            <w:tcW w:w="1051" w:type="pct"/>
            <w:gridSpan w:val="2"/>
            <w:vAlign w:val="center"/>
          </w:tcPr>
          <w:p w:rsidR="00FE6234" w:rsidRPr="004844B7" w:rsidRDefault="00FE6234" w:rsidP="002E0EDC">
            <w:pPr>
              <w:spacing w:before="60" w:after="60"/>
              <w:jc w:val="center"/>
              <w:rPr>
                <w:sz w:val="23"/>
                <w:szCs w:val="23"/>
              </w:rPr>
            </w:pPr>
            <w:r w:rsidRPr="004844B7">
              <w:rPr>
                <w:sz w:val="23"/>
                <w:szCs w:val="23"/>
              </w:rPr>
              <w:t>2003</w:t>
            </w:r>
          </w:p>
        </w:tc>
        <w:tc>
          <w:tcPr>
            <w:tcW w:w="1051" w:type="pct"/>
            <w:gridSpan w:val="2"/>
            <w:vAlign w:val="center"/>
          </w:tcPr>
          <w:p w:rsidR="00FE6234" w:rsidRPr="004844B7" w:rsidRDefault="00FE6234" w:rsidP="002E0EDC">
            <w:pPr>
              <w:spacing w:before="60" w:after="60"/>
              <w:jc w:val="center"/>
              <w:rPr>
                <w:sz w:val="23"/>
                <w:szCs w:val="23"/>
              </w:rPr>
            </w:pPr>
            <w:r w:rsidRPr="004844B7">
              <w:rPr>
                <w:sz w:val="23"/>
                <w:szCs w:val="23"/>
              </w:rPr>
              <w:t>2004</w:t>
            </w:r>
          </w:p>
        </w:tc>
        <w:tc>
          <w:tcPr>
            <w:tcW w:w="1051" w:type="pct"/>
            <w:gridSpan w:val="2"/>
            <w:vAlign w:val="center"/>
          </w:tcPr>
          <w:p w:rsidR="00FE6234" w:rsidRPr="004844B7" w:rsidRDefault="00FE6234" w:rsidP="002E0EDC">
            <w:pPr>
              <w:spacing w:before="60" w:after="60"/>
              <w:jc w:val="center"/>
              <w:rPr>
                <w:sz w:val="23"/>
                <w:szCs w:val="23"/>
              </w:rPr>
            </w:pPr>
            <w:r w:rsidRPr="004844B7">
              <w:rPr>
                <w:sz w:val="23"/>
                <w:szCs w:val="23"/>
              </w:rPr>
              <w:t>2005</w:t>
            </w:r>
          </w:p>
        </w:tc>
        <w:tc>
          <w:tcPr>
            <w:tcW w:w="1052" w:type="pct"/>
            <w:gridSpan w:val="2"/>
            <w:vAlign w:val="center"/>
          </w:tcPr>
          <w:p w:rsidR="00FE6234" w:rsidRPr="004844B7" w:rsidRDefault="00FE6234" w:rsidP="002E0EDC">
            <w:pPr>
              <w:spacing w:before="60" w:after="60"/>
              <w:jc w:val="center"/>
              <w:rPr>
                <w:sz w:val="23"/>
                <w:szCs w:val="23"/>
              </w:rPr>
            </w:pPr>
            <w:r w:rsidRPr="004844B7">
              <w:rPr>
                <w:sz w:val="23"/>
                <w:szCs w:val="23"/>
              </w:rPr>
              <w:t>2006</w:t>
            </w:r>
            <w:r w:rsidR="004844B7" w:rsidRPr="004844B7">
              <w:rPr>
                <w:sz w:val="23"/>
                <w:szCs w:val="23"/>
              </w:rPr>
              <w:br/>
            </w:r>
            <w:r w:rsidRPr="004844B7">
              <w:rPr>
                <w:sz w:val="23"/>
                <w:szCs w:val="23"/>
              </w:rPr>
              <w:t>(janvier à juin)</w:t>
            </w:r>
          </w:p>
        </w:tc>
      </w:tr>
      <w:tr w:rsidR="004844B7" w:rsidTr="002E0EDC">
        <w:tc>
          <w:tcPr>
            <w:tcW w:w="795" w:type="pct"/>
            <w:vMerge/>
          </w:tcPr>
          <w:p w:rsidR="00FE6234" w:rsidRPr="004844B7" w:rsidRDefault="00FE6234" w:rsidP="004844B7">
            <w:pPr>
              <w:spacing w:before="60" w:after="60"/>
              <w:rPr>
                <w:sz w:val="23"/>
                <w:szCs w:val="23"/>
              </w:rPr>
            </w:pPr>
          </w:p>
        </w:tc>
        <w:tc>
          <w:tcPr>
            <w:tcW w:w="526" w:type="pct"/>
          </w:tcPr>
          <w:p w:rsidR="00FE6234" w:rsidRPr="004844B7" w:rsidRDefault="00FE6234" w:rsidP="002E0EDC">
            <w:pPr>
              <w:spacing w:before="60" w:after="60"/>
              <w:jc w:val="center"/>
              <w:rPr>
                <w:sz w:val="23"/>
                <w:szCs w:val="23"/>
              </w:rPr>
            </w:pPr>
            <w:r w:rsidRPr="004844B7">
              <w:rPr>
                <w:sz w:val="23"/>
                <w:szCs w:val="23"/>
              </w:rPr>
              <w:t>Garçons</w:t>
            </w:r>
          </w:p>
        </w:tc>
        <w:tc>
          <w:tcPr>
            <w:tcW w:w="526" w:type="pct"/>
          </w:tcPr>
          <w:p w:rsidR="00FE6234" w:rsidRPr="004844B7" w:rsidRDefault="00FE6234" w:rsidP="002E0EDC">
            <w:pPr>
              <w:spacing w:before="60" w:after="60"/>
              <w:jc w:val="center"/>
              <w:rPr>
                <w:sz w:val="23"/>
                <w:szCs w:val="23"/>
              </w:rPr>
            </w:pPr>
            <w:r w:rsidRPr="004844B7">
              <w:rPr>
                <w:sz w:val="23"/>
                <w:szCs w:val="23"/>
              </w:rPr>
              <w:t>Filles</w:t>
            </w:r>
          </w:p>
        </w:tc>
        <w:tc>
          <w:tcPr>
            <w:tcW w:w="526" w:type="pct"/>
          </w:tcPr>
          <w:p w:rsidR="00FE6234" w:rsidRPr="004844B7" w:rsidRDefault="00FE6234" w:rsidP="002E0EDC">
            <w:pPr>
              <w:spacing w:before="60" w:after="60"/>
              <w:jc w:val="center"/>
              <w:rPr>
                <w:sz w:val="23"/>
                <w:szCs w:val="23"/>
              </w:rPr>
            </w:pPr>
            <w:r w:rsidRPr="004844B7">
              <w:rPr>
                <w:sz w:val="23"/>
                <w:szCs w:val="23"/>
              </w:rPr>
              <w:t>Garçons</w:t>
            </w:r>
          </w:p>
        </w:tc>
        <w:tc>
          <w:tcPr>
            <w:tcW w:w="526" w:type="pct"/>
          </w:tcPr>
          <w:p w:rsidR="00FE6234" w:rsidRPr="004844B7" w:rsidRDefault="00FE6234" w:rsidP="002E0EDC">
            <w:pPr>
              <w:spacing w:before="60" w:after="60"/>
              <w:jc w:val="center"/>
              <w:rPr>
                <w:sz w:val="23"/>
                <w:szCs w:val="23"/>
              </w:rPr>
            </w:pPr>
            <w:r w:rsidRPr="004844B7">
              <w:rPr>
                <w:sz w:val="23"/>
                <w:szCs w:val="23"/>
              </w:rPr>
              <w:t>Filles</w:t>
            </w:r>
          </w:p>
        </w:tc>
        <w:tc>
          <w:tcPr>
            <w:tcW w:w="526" w:type="pct"/>
          </w:tcPr>
          <w:p w:rsidR="00FE6234" w:rsidRPr="004844B7" w:rsidRDefault="00FE6234" w:rsidP="002E0EDC">
            <w:pPr>
              <w:spacing w:before="60" w:after="60"/>
              <w:jc w:val="center"/>
              <w:rPr>
                <w:sz w:val="23"/>
                <w:szCs w:val="23"/>
              </w:rPr>
            </w:pPr>
            <w:r w:rsidRPr="004844B7">
              <w:rPr>
                <w:sz w:val="23"/>
                <w:szCs w:val="23"/>
              </w:rPr>
              <w:t>Garçons</w:t>
            </w:r>
          </w:p>
        </w:tc>
        <w:tc>
          <w:tcPr>
            <w:tcW w:w="526" w:type="pct"/>
          </w:tcPr>
          <w:p w:rsidR="00FE6234" w:rsidRPr="004844B7" w:rsidRDefault="00FE6234" w:rsidP="002E0EDC">
            <w:pPr>
              <w:spacing w:before="60" w:after="60"/>
              <w:jc w:val="center"/>
              <w:rPr>
                <w:sz w:val="23"/>
                <w:szCs w:val="23"/>
              </w:rPr>
            </w:pPr>
            <w:r w:rsidRPr="004844B7">
              <w:rPr>
                <w:sz w:val="23"/>
                <w:szCs w:val="23"/>
              </w:rPr>
              <w:t>Filles</w:t>
            </w:r>
          </w:p>
        </w:tc>
        <w:tc>
          <w:tcPr>
            <w:tcW w:w="526" w:type="pct"/>
          </w:tcPr>
          <w:p w:rsidR="00FE6234" w:rsidRPr="004844B7" w:rsidRDefault="00FE6234" w:rsidP="002E0EDC">
            <w:pPr>
              <w:spacing w:before="60" w:after="60"/>
              <w:jc w:val="center"/>
              <w:rPr>
                <w:sz w:val="23"/>
                <w:szCs w:val="23"/>
              </w:rPr>
            </w:pPr>
            <w:r w:rsidRPr="004844B7">
              <w:rPr>
                <w:sz w:val="23"/>
                <w:szCs w:val="23"/>
              </w:rPr>
              <w:t>Garçons</w:t>
            </w:r>
          </w:p>
        </w:tc>
        <w:tc>
          <w:tcPr>
            <w:tcW w:w="526" w:type="pct"/>
          </w:tcPr>
          <w:p w:rsidR="00FE6234" w:rsidRPr="004844B7" w:rsidRDefault="00FE6234" w:rsidP="002E0EDC">
            <w:pPr>
              <w:spacing w:before="60" w:after="60"/>
              <w:jc w:val="center"/>
              <w:rPr>
                <w:sz w:val="23"/>
                <w:szCs w:val="23"/>
              </w:rPr>
            </w:pPr>
            <w:r w:rsidRPr="004844B7">
              <w:rPr>
                <w:sz w:val="23"/>
                <w:szCs w:val="23"/>
              </w:rPr>
              <w:t>Filles</w:t>
            </w:r>
          </w:p>
        </w:tc>
      </w:tr>
      <w:tr w:rsidR="004844B7" w:rsidTr="004844B7">
        <w:tc>
          <w:tcPr>
            <w:tcW w:w="795" w:type="pct"/>
          </w:tcPr>
          <w:p w:rsidR="00FE6234" w:rsidRPr="004844B7" w:rsidRDefault="00FE6234" w:rsidP="004844B7">
            <w:pPr>
              <w:spacing w:before="60" w:after="60"/>
              <w:rPr>
                <w:sz w:val="23"/>
                <w:szCs w:val="23"/>
              </w:rPr>
            </w:pPr>
            <w:r w:rsidRPr="004844B7">
              <w:rPr>
                <w:sz w:val="23"/>
                <w:szCs w:val="23"/>
              </w:rPr>
              <w:t>0 à 4 ans</w:t>
            </w:r>
          </w:p>
        </w:tc>
        <w:tc>
          <w:tcPr>
            <w:tcW w:w="526" w:type="pct"/>
          </w:tcPr>
          <w:p w:rsidR="00FE6234" w:rsidRPr="004844B7" w:rsidRDefault="00FE6234" w:rsidP="002E0EDC">
            <w:pPr>
              <w:spacing w:before="60" w:after="60"/>
              <w:ind w:right="113"/>
              <w:jc w:val="right"/>
              <w:rPr>
                <w:sz w:val="23"/>
                <w:szCs w:val="23"/>
              </w:rPr>
            </w:pPr>
            <w:r w:rsidRPr="004844B7">
              <w:rPr>
                <w:sz w:val="23"/>
                <w:szCs w:val="23"/>
              </w:rPr>
              <w:t>19</w:t>
            </w:r>
          </w:p>
        </w:tc>
        <w:tc>
          <w:tcPr>
            <w:tcW w:w="526" w:type="pct"/>
          </w:tcPr>
          <w:p w:rsidR="00FE6234" w:rsidRPr="004844B7" w:rsidRDefault="00FE6234" w:rsidP="002E0EDC">
            <w:pPr>
              <w:spacing w:before="60" w:after="60"/>
              <w:ind w:right="113"/>
              <w:jc w:val="right"/>
              <w:rPr>
                <w:sz w:val="23"/>
                <w:szCs w:val="23"/>
              </w:rPr>
            </w:pPr>
            <w:r w:rsidRPr="004844B7">
              <w:rPr>
                <w:sz w:val="23"/>
                <w:szCs w:val="23"/>
              </w:rPr>
              <w:t>14</w:t>
            </w:r>
          </w:p>
        </w:tc>
        <w:tc>
          <w:tcPr>
            <w:tcW w:w="526" w:type="pct"/>
          </w:tcPr>
          <w:p w:rsidR="00FE6234" w:rsidRPr="004844B7" w:rsidRDefault="00FE6234" w:rsidP="002E0EDC">
            <w:pPr>
              <w:spacing w:before="60" w:after="60"/>
              <w:ind w:right="113"/>
              <w:jc w:val="right"/>
              <w:rPr>
                <w:sz w:val="23"/>
                <w:szCs w:val="23"/>
              </w:rPr>
            </w:pPr>
            <w:r w:rsidRPr="004844B7">
              <w:rPr>
                <w:sz w:val="23"/>
                <w:szCs w:val="23"/>
              </w:rPr>
              <w:t>34</w:t>
            </w:r>
          </w:p>
        </w:tc>
        <w:tc>
          <w:tcPr>
            <w:tcW w:w="526" w:type="pct"/>
          </w:tcPr>
          <w:p w:rsidR="00FE6234" w:rsidRPr="004844B7" w:rsidRDefault="00FE6234" w:rsidP="002E0EDC">
            <w:pPr>
              <w:spacing w:before="60" w:after="60"/>
              <w:ind w:right="113"/>
              <w:jc w:val="right"/>
              <w:rPr>
                <w:sz w:val="23"/>
                <w:szCs w:val="23"/>
              </w:rPr>
            </w:pPr>
            <w:r w:rsidRPr="004844B7">
              <w:rPr>
                <w:sz w:val="23"/>
                <w:szCs w:val="23"/>
              </w:rPr>
              <w:t>19</w:t>
            </w:r>
          </w:p>
        </w:tc>
        <w:tc>
          <w:tcPr>
            <w:tcW w:w="526" w:type="pct"/>
          </w:tcPr>
          <w:p w:rsidR="00FE6234" w:rsidRPr="004844B7" w:rsidRDefault="00FE6234" w:rsidP="002E0EDC">
            <w:pPr>
              <w:spacing w:before="60" w:after="60"/>
              <w:ind w:right="113"/>
              <w:jc w:val="right"/>
              <w:rPr>
                <w:sz w:val="23"/>
                <w:szCs w:val="23"/>
              </w:rPr>
            </w:pPr>
            <w:r w:rsidRPr="004844B7">
              <w:rPr>
                <w:sz w:val="23"/>
                <w:szCs w:val="23"/>
              </w:rPr>
              <w:t>34</w:t>
            </w:r>
          </w:p>
        </w:tc>
        <w:tc>
          <w:tcPr>
            <w:tcW w:w="526" w:type="pct"/>
          </w:tcPr>
          <w:p w:rsidR="00FE6234" w:rsidRPr="004844B7" w:rsidRDefault="00FE6234" w:rsidP="002E0EDC">
            <w:pPr>
              <w:spacing w:before="60" w:after="60"/>
              <w:ind w:right="113"/>
              <w:jc w:val="right"/>
              <w:rPr>
                <w:sz w:val="23"/>
                <w:szCs w:val="23"/>
              </w:rPr>
            </w:pPr>
            <w:r w:rsidRPr="004844B7">
              <w:rPr>
                <w:sz w:val="23"/>
                <w:szCs w:val="23"/>
              </w:rPr>
              <w:t>18</w:t>
            </w:r>
          </w:p>
        </w:tc>
        <w:tc>
          <w:tcPr>
            <w:tcW w:w="526" w:type="pct"/>
          </w:tcPr>
          <w:p w:rsidR="00FE6234" w:rsidRPr="004844B7" w:rsidRDefault="00FE6234" w:rsidP="002E0EDC">
            <w:pPr>
              <w:spacing w:before="60" w:after="60"/>
              <w:ind w:right="113"/>
              <w:jc w:val="right"/>
              <w:rPr>
                <w:sz w:val="23"/>
                <w:szCs w:val="23"/>
              </w:rPr>
            </w:pPr>
            <w:r w:rsidRPr="004844B7">
              <w:rPr>
                <w:sz w:val="23"/>
                <w:szCs w:val="23"/>
              </w:rPr>
              <w:t>35</w:t>
            </w:r>
          </w:p>
        </w:tc>
        <w:tc>
          <w:tcPr>
            <w:tcW w:w="526" w:type="pct"/>
          </w:tcPr>
          <w:p w:rsidR="00FE6234" w:rsidRPr="004844B7" w:rsidRDefault="00FE6234" w:rsidP="002E0EDC">
            <w:pPr>
              <w:spacing w:before="60" w:after="60"/>
              <w:ind w:right="113"/>
              <w:jc w:val="right"/>
              <w:rPr>
                <w:sz w:val="23"/>
                <w:szCs w:val="23"/>
              </w:rPr>
            </w:pPr>
            <w:r w:rsidRPr="004844B7">
              <w:rPr>
                <w:sz w:val="23"/>
                <w:szCs w:val="23"/>
              </w:rPr>
              <w:t>19</w:t>
            </w:r>
          </w:p>
        </w:tc>
      </w:tr>
      <w:tr w:rsidR="004844B7" w:rsidTr="004844B7">
        <w:tc>
          <w:tcPr>
            <w:tcW w:w="795" w:type="pct"/>
          </w:tcPr>
          <w:p w:rsidR="00FE6234" w:rsidRPr="004844B7" w:rsidRDefault="00FE6234" w:rsidP="004844B7">
            <w:pPr>
              <w:spacing w:before="60" w:after="60"/>
              <w:rPr>
                <w:sz w:val="23"/>
                <w:szCs w:val="23"/>
              </w:rPr>
            </w:pPr>
            <w:r w:rsidRPr="004844B7">
              <w:rPr>
                <w:sz w:val="23"/>
                <w:szCs w:val="23"/>
              </w:rPr>
              <w:t>5 à 9 ans</w:t>
            </w:r>
          </w:p>
        </w:tc>
        <w:tc>
          <w:tcPr>
            <w:tcW w:w="526" w:type="pct"/>
          </w:tcPr>
          <w:p w:rsidR="00FE6234" w:rsidRPr="004844B7" w:rsidRDefault="00FE6234" w:rsidP="002E0EDC">
            <w:pPr>
              <w:spacing w:before="60" w:after="60"/>
              <w:ind w:right="113"/>
              <w:jc w:val="right"/>
              <w:rPr>
                <w:sz w:val="23"/>
                <w:szCs w:val="23"/>
              </w:rPr>
            </w:pPr>
            <w:r w:rsidRPr="004844B7">
              <w:rPr>
                <w:sz w:val="23"/>
                <w:szCs w:val="23"/>
              </w:rPr>
              <w:t>185</w:t>
            </w:r>
          </w:p>
        </w:tc>
        <w:tc>
          <w:tcPr>
            <w:tcW w:w="526" w:type="pct"/>
          </w:tcPr>
          <w:p w:rsidR="00FE6234" w:rsidRPr="004844B7" w:rsidRDefault="00FE6234" w:rsidP="002E0EDC">
            <w:pPr>
              <w:spacing w:before="60" w:after="60"/>
              <w:ind w:right="113"/>
              <w:jc w:val="right"/>
              <w:rPr>
                <w:sz w:val="23"/>
                <w:szCs w:val="23"/>
              </w:rPr>
            </w:pPr>
            <w:r w:rsidRPr="004844B7">
              <w:rPr>
                <w:sz w:val="23"/>
                <w:szCs w:val="23"/>
              </w:rPr>
              <w:t>81</w:t>
            </w:r>
          </w:p>
        </w:tc>
        <w:tc>
          <w:tcPr>
            <w:tcW w:w="526" w:type="pct"/>
          </w:tcPr>
          <w:p w:rsidR="00FE6234" w:rsidRPr="004844B7" w:rsidRDefault="00FE6234" w:rsidP="002E0EDC">
            <w:pPr>
              <w:spacing w:before="60" w:after="60"/>
              <w:ind w:right="113"/>
              <w:jc w:val="right"/>
              <w:rPr>
                <w:sz w:val="23"/>
                <w:szCs w:val="23"/>
              </w:rPr>
            </w:pPr>
            <w:r w:rsidRPr="004844B7">
              <w:rPr>
                <w:sz w:val="23"/>
                <w:szCs w:val="23"/>
              </w:rPr>
              <w:t>189</w:t>
            </w:r>
          </w:p>
        </w:tc>
        <w:tc>
          <w:tcPr>
            <w:tcW w:w="526" w:type="pct"/>
          </w:tcPr>
          <w:p w:rsidR="00FE6234" w:rsidRPr="004844B7" w:rsidRDefault="00D21603" w:rsidP="002E0EDC">
            <w:pPr>
              <w:spacing w:before="60" w:after="60"/>
              <w:ind w:right="113"/>
              <w:jc w:val="right"/>
              <w:rPr>
                <w:sz w:val="23"/>
                <w:szCs w:val="23"/>
              </w:rPr>
            </w:pPr>
            <w:r w:rsidRPr="004844B7">
              <w:rPr>
                <w:sz w:val="23"/>
                <w:szCs w:val="23"/>
              </w:rPr>
              <w:t>86</w:t>
            </w:r>
          </w:p>
        </w:tc>
        <w:tc>
          <w:tcPr>
            <w:tcW w:w="526" w:type="pct"/>
          </w:tcPr>
          <w:p w:rsidR="00FE6234" w:rsidRPr="004844B7" w:rsidRDefault="00D21603" w:rsidP="002E0EDC">
            <w:pPr>
              <w:spacing w:before="60" w:after="60"/>
              <w:ind w:right="113"/>
              <w:jc w:val="right"/>
              <w:rPr>
                <w:sz w:val="23"/>
                <w:szCs w:val="23"/>
              </w:rPr>
            </w:pPr>
            <w:r w:rsidRPr="004844B7">
              <w:rPr>
                <w:sz w:val="23"/>
                <w:szCs w:val="23"/>
              </w:rPr>
              <w:t>193</w:t>
            </w:r>
          </w:p>
        </w:tc>
        <w:tc>
          <w:tcPr>
            <w:tcW w:w="526" w:type="pct"/>
          </w:tcPr>
          <w:p w:rsidR="00FE6234" w:rsidRPr="004844B7" w:rsidRDefault="00D21603" w:rsidP="002E0EDC">
            <w:pPr>
              <w:spacing w:before="60" w:after="60"/>
              <w:ind w:right="113"/>
              <w:jc w:val="right"/>
              <w:rPr>
                <w:sz w:val="23"/>
                <w:szCs w:val="23"/>
              </w:rPr>
            </w:pPr>
            <w:r w:rsidRPr="004844B7">
              <w:rPr>
                <w:sz w:val="23"/>
                <w:szCs w:val="23"/>
              </w:rPr>
              <w:t>90</w:t>
            </w:r>
          </w:p>
        </w:tc>
        <w:tc>
          <w:tcPr>
            <w:tcW w:w="526" w:type="pct"/>
          </w:tcPr>
          <w:p w:rsidR="00FE6234" w:rsidRPr="004844B7" w:rsidRDefault="00D21603" w:rsidP="002E0EDC">
            <w:pPr>
              <w:spacing w:before="60" w:after="60"/>
              <w:ind w:right="113"/>
              <w:jc w:val="right"/>
              <w:rPr>
                <w:sz w:val="23"/>
                <w:szCs w:val="23"/>
              </w:rPr>
            </w:pPr>
            <w:r w:rsidRPr="004844B7">
              <w:rPr>
                <w:sz w:val="23"/>
                <w:szCs w:val="23"/>
              </w:rPr>
              <w:t>160</w:t>
            </w:r>
          </w:p>
        </w:tc>
        <w:tc>
          <w:tcPr>
            <w:tcW w:w="526" w:type="pct"/>
          </w:tcPr>
          <w:p w:rsidR="00FE6234" w:rsidRPr="004844B7" w:rsidRDefault="00D21603" w:rsidP="002E0EDC">
            <w:pPr>
              <w:spacing w:before="60" w:after="60"/>
              <w:ind w:right="113"/>
              <w:jc w:val="right"/>
              <w:rPr>
                <w:sz w:val="23"/>
                <w:szCs w:val="23"/>
              </w:rPr>
            </w:pPr>
            <w:r w:rsidRPr="004844B7">
              <w:rPr>
                <w:sz w:val="23"/>
                <w:szCs w:val="23"/>
              </w:rPr>
              <w:t>103</w:t>
            </w:r>
          </w:p>
        </w:tc>
      </w:tr>
      <w:tr w:rsidR="004844B7" w:rsidTr="004844B7">
        <w:tc>
          <w:tcPr>
            <w:tcW w:w="795" w:type="pct"/>
          </w:tcPr>
          <w:p w:rsidR="00FE6234" w:rsidRPr="004844B7" w:rsidRDefault="00FE6234" w:rsidP="004844B7">
            <w:pPr>
              <w:spacing w:before="60" w:after="60"/>
              <w:rPr>
                <w:sz w:val="23"/>
                <w:szCs w:val="23"/>
              </w:rPr>
            </w:pPr>
            <w:r w:rsidRPr="004844B7">
              <w:rPr>
                <w:sz w:val="23"/>
                <w:szCs w:val="23"/>
              </w:rPr>
              <w:t>10 à 14 ans</w:t>
            </w:r>
          </w:p>
        </w:tc>
        <w:tc>
          <w:tcPr>
            <w:tcW w:w="526" w:type="pct"/>
          </w:tcPr>
          <w:p w:rsidR="00FE6234" w:rsidRPr="004844B7" w:rsidRDefault="00D21603" w:rsidP="002E0EDC">
            <w:pPr>
              <w:spacing w:before="60" w:after="60"/>
              <w:ind w:right="113"/>
              <w:jc w:val="right"/>
              <w:rPr>
                <w:sz w:val="23"/>
                <w:szCs w:val="23"/>
              </w:rPr>
            </w:pPr>
            <w:r w:rsidRPr="004844B7">
              <w:rPr>
                <w:sz w:val="23"/>
                <w:szCs w:val="23"/>
              </w:rPr>
              <w:t>251</w:t>
            </w:r>
          </w:p>
        </w:tc>
        <w:tc>
          <w:tcPr>
            <w:tcW w:w="526" w:type="pct"/>
          </w:tcPr>
          <w:p w:rsidR="00FE6234" w:rsidRPr="004844B7" w:rsidRDefault="00D21603" w:rsidP="002E0EDC">
            <w:pPr>
              <w:spacing w:before="60" w:after="60"/>
              <w:ind w:right="113"/>
              <w:jc w:val="right"/>
              <w:rPr>
                <w:sz w:val="23"/>
                <w:szCs w:val="23"/>
              </w:rPr>
            </w:pPr>
            <w:r w:rsidRPr="004844B7">
              <w:rPr>
                <w:sz w:val="23"/>
                <w:szCs w:val="23"/>
              </w:rPr>
              <w:t>113</w:t>
            </w:r>
          </w:p>
        </w:tc>
        <w:tc>
          <w:tcPr>
            <w:tcW w:w="526" w:type="pct"/>
          </w:tcPr>
          <w:p w:rsidR="00FE6234" w:rsidRPr="004844B7" w:rsidRDefault="00D21603" w:rsidP="002E0EDC">
            <w:pPr>
              <w:spacing w:before="60" w:after="60"/>
              <w:ind w:right="113"/>
              <w:jc w:val="right"/>
              <w:rPr>
                <w:sz w:val="23"/>
                <w:szCs w:val="23"/>
              </w:rPr>
            </w:pPr>
            <w:r w:rsidRPr="004844B7">
              <w:rPr>
                <w:sz w:val="23"/>
                <w:szCs w:val="23"/>
              </w:rPr>
              <w:t>255</w:t>
            </w:r>
          </w:p>
        </w:tc>
        <w:tc>
          <w:tcPr>
            <w:tcW w:w="526" w:type="pct"/>
          </w:tcPr>
          <w:p w:rsidR="00FE6234" w:rsidRPr="004844B7" w:rsidRDefault="00D21603" w:rsidP="002E0EDC">
            <w:pPr>
              <w:spacing w:before="60" w:after="60"/>
              <w:ind w:right="113"/>
              <w:jc w:val="right"/>
              <w:rPr>
                <w:sz w:val="23"/>
                <w:szCs w:val="23"/>
              </w:rPr>
            </w:pPr>
            <w:r w:rsidRPr="004844B7">
              <w:rPr>
                <w:sz w:val="23"/>
                <w:szCs w:val="23"/>
              </w:rPr>
              <w:t>137</w:t>
            </w:r>
          </w:p>
        </w:tc>
        <w:tc>
          <w:tcPr>
            <w:tcW w:w="526" w:type="pct"/>
          </w:tcPr>
          <w:p w:rsidR="00FE6234" w:rsidRPr="004844B7" w:rsidRDefault="00D21603" w:rsidP="002E0EDC">
            <w:pPr>
              <w:spacing w:before="60" w:after="60"/>
              <w:ind w:right="113"/>
              <w:jc w:val="right"/>
              <w:rPr>
                <w:sz w:val="23"/>
                <w:szCs w:val="23"/>
              </w:rPr>
            </w:pPr>
            <w:r w:rsidRPr="004844B7">
              <w:rPr>
                <w:sz w:val="23"/>
                <w:szCs w:val="23"/>
              </w:rPr>
              <w:t>254</w:t>
            </w:r>
          </w:p>
        </w:tc>
        <w:tc>
          <w:tcPr>
            <w:tcW w:w="526" w:type="pct"/>
          </w:tcPr>
          <w:p w:rsidR="00FE6234" w:rsidRPr="004844B7" w:rsidRDefault="00D21603" w:rsidP="002E0EDC">
            <w:pPr>
              <w:spacing w:before="60" w:after="60"/>
              <w:ind w:right="113"/>
              <w:jc w:val="right"/>
              <w:rPr>
                <w:sz w:val="23"/>
                <w:szCs w:val="23"/>
              </w:rPr>
            </w:pPr>
            <w:r w:rsidRPr="004844B7">
              <w:rPr>
                <w:sz w:val="23"/>
                <w:szCs w:val="23"/>
              </w:rPr>
              <w:t>130</w:t>
            </w:r>
          </w:p>
        </w:tc>
        <w:tc>
          <w:tcPr>
            <w:tcW w:w="526" w:type="pct"/>
          </w:tcPr>
          <w:p w:rsidR="00FE6234" w:rsidRPr="004844B7" w:rsidRDefault="00D21603" w:rsidP="002E0EDC">
            <w:pPr>
              <w:spacing w:before="60" w:after="60"/>
              <w:ind w:right="113"/>
              <w:jc w:val="right"/>
              <w:rPr>
                <w:sz w:val="23"/>
                <w:szCs w:val="23"/>
              </w:rPr>
            </w:pPr>
            <w:r w:rsidRPr="004844B7">
              <w:rPr>
                <w:sz w:val="23"/>
                <w:szCs w:val="23"/>
              </w:rPr>
              <w:t>195</w:t>
            </w:r>
          </w:p>
        </w:tc>
        <w:tc>
          <w:tcPr>
            <w:tcW w:w="526" w:type="pct"/>
          </w:tcPr>
          <w:p w:rsidR="00FE6234" w:rsidRPr="004844B7" w:rsidRDefault="00D21603" w:rsidP="002E0EDC">
            <w:pPr>
              <w:spacing w:before="60" w:after="60"/>
              <w:ind w:right="113"/>
              <w:jc w:val="right"/>
              <w:rPr>
                <w:sz w:val="23"/>
                <w:szCs w:val="23"/>
              </w:rPr>
            </w:pPr>
            <w:r w:rsidRPr="004844B7">
              <w:rPr>
                <w:sz w:val="23"/>
                <w:szCs w:val="23"/>
              </w:rPr>
              <w:t>117</w:t>
            </w:r>
          </w:p>
        </w:tc>
      </w:tr>
      <w:tr w:rsidR="004844B7" w:rsidTr="004844B7">
        <w:tc>
          <w:tcPr>
            <w:tcW w:w="795" w:type="pct"/>
          </w:tcPr>
          <w:p w:rsidR="00FE6234" w:rsidRPr="004844B7" w:rsidRDefault="00FE6234" w:rsidP="004844B7">
            <w:pPr>
              <w:spacing w:before="60" w:after="60"/>
              <w:rPr>
                <w:sz w:val="23"/>
                <w:szCs w:val="23"/>
              </w:rPr>
            </w:pPr>
            <w:r w:rsidRPr="004844B7">
              <w:rPr>
                <w:sz w:val="23"/>
                <w:szCs w:val="23"/>
              </w:rPr>
              <w:t>15 à 19 ans</w:t>
            </w:r>
          </w:p>
        </w:tc>
        <w:tc>
          <w:tcPr>
            <w:tcW w:w="526" w:type="pct"/>
          </w:tcPr>
          <w:p w:rsidR="00FE6234" w:rsidRPr="004844B7" w:rsidRDefault="00D21603" w:rsidP="002E0EDC">
            <w:pPr>
              <w:spacing w:before="60" w:after="60"/>
              <w:ind w:right="113"/>
              <w:jc w:val="right"/>
              <w:rPr>
                <w:sz w:val="23"/>
                <w:szCs w:val="23"/>
              </w:rPr>
            </w:pPr>
            <w:r w:rsidRPr="004844B7">
              <w:rPr>
                <w:sz w:val="23"/>
                <w:szCs w:val="23"/>
              </w:rPr>
              <w:t>95</w:t>
            </w:r>
          </w:p>
        </w:tc>
        <w:tc>
          <w:tcPr>
            <w:tcW w:w="526" w:type="pct"/>
          </w:tcPr>
          <w:p w:rsidR="00FE6234" w:rsidRPr="004844B7" w:rsidRDefault="00D21603" w:rsidP="002E0EDC">
            <w:pPr>
              <w:spacing w:before="60" w:after="60"/>
              <w:ind w:right="113"/>
              <w:jc w:val="right"/>
              <w:rPr>
                <w:sz w:val="23"/>
                <w:szCs w:val="23"/>
              </w:rPr>
            </w:pPr>
            <w:r w:rsidRPr="004844B7">
              <w:rPr>
                <w:sz w:val="23"/>
                <w:szCs w:val="23"/>
              </w:rPr>
              <w:t>79</w:t>
            </w:r>
          </w:p>
        </w:tc>
        <w:tc>
          <w:tcPr>
            <w:tcW w:w="526" w:type="pct"/>
          </w:tcPr>
          <w:p w:rsidR="00FE6234" w:rsidRPr="004844B7" w:rsidRDefault="00D21603" w:rsidP="002E0EDC">
            <w:pPr>
              <w:spacing w:before="60" w:after="60"/>
              <w:ind w:right="113"/>
              <w:jc w:val="right"/>
              <w:rPr>
                <w:sz w:val="23"/>
                <w:szCs w:val="23"/>
              </w:rPr>
            </w:pPr>
            <w:r w:rsidRPr="004844B7">
              <w:rPr>
                <w:sz w:val="23"/>
                <w:szCs w:val="23"/>
              </w:rPr>
              <w:t>98</w:t>
            </w:r>
          </w:p>
        </w:tc>
        <w:tc>
          <w:tcPr>
            <w:tcW w:w="526" w:type="pct"/>
          </w:tcPr>
          <w:p w:rsidR="00FE6234" w:rsidRPr="004844B7" w:rsidRDefault="00D21603" w:rsidP="002E0EDC">
            <w:pPr>
              <w:spacing w:before="60" w:after="60"/>
              <w:ind w:right="113"/>
              <w:jc w:val="right"/>
              <w:rPr>
                <w:sz w:val="23"/>
                <w:szCs w:val="23"/>
              </w:rPr>
            </w:pPr>
            <w:r w:rsidRPr="004844B7">
              <w:rPr>
                <w:sz w:val="23"/>
                <w:szCs w:val="23"/>
              </w:rPr>
              <w:t>100</w:t>
            </w:r>
          </w:p>
        </w:tc>
        <w:tc>
          <w:tcPr>
            <w:tcW w:w="526" w:type="pct"/>
          </w:tcPr>
          <w:p w:rsidR="00FE6234" w:rsidRPr="004844B7" w:rsidRDefault="00D21603" w:rsidP="002E0EDC">
            <w:pPr>
              <w:spacing w:before="60" w:after="60"/>
              <w:ind w:right="113"/>
              <w:jc w:val="right"/>
              <w:rPr>
                <w:sz w:val="23"/>
                <w:szCs w:val="23"/>
              </w:rPr>
            </w:pPr>
            <w:r w:rsidRPr="004844B7">
              <w:rPr>
                <w:sz w:val="23"/>
                <w:szCs w:val="23"/>
              </w:rPr>
              <w:t>94</w:t>
            </w:r>
          </w:p>
        </w:tc>
        <w:tc>
          <w:tcPr>
            <w:tcW w:w="526" w:type="pct"/>
          </w:tcPr>
          <w:p w:rsidR="00FE6234" w:rsidRPr="004844B7" w:rsidRDefault="00D21603" w:rsidP="002E0EDC">
            <w:pPr>
              <w:spacing w:before="60" w:after="60"/>
              <w:ind w:right="113"/>
              <w:jc w:val="right"/>
              <w:rPr>
                <w:sz w:val="23"/>
                <w:szCs w:val="23"/>
              </w:rPr>
            </w:pPr>
            <w:r w:rsidRPr="004844B7">
              <w:rPr>
                <w:sz w:val="23"/>
                <w:szCs w:val="23"/>
              </w:rPr>
              <w:t>106</w:t>
            </w:r>
          </w:p>
        </w:tc>
        <w:tc>
          <w:tcPr>
            <w:tcW w:w="526" w:type="pct"/>
          </w:tcPr>
          <w:p w:rsidR="00FE6234" w:rsidRPr="004844B7" w:rsidRDefault="00D21603" w:rsidP="002E0EDC">
            <w:pPr>
              <w:spacing w:before="60" w:after="60"/>
              <w:ind w:right="113"/>
              <w:jc w:val="right"/>
              <w:rPr>
                <w:sz w:val="23"/>
                <w:szCs w:val="23"/>
              </w:rPr>
            </w:pPr>
            <w:r w:rsidRPr="004844B7">
              <w:rPr>
                <w:sz w:val="23"/>
                <w:szCs w:val="23"/>
              </w:rPr>
              <w:t>62</w:t>
            </w:r>
          </w:p>
        </w:tc>
        <w:tc>
          <w:tcPr>
            <w:tcW w:w="526" w:type="pct"/>
          </w:tcPr>
          <w:p w:rsidR="00FE6234" w:rsidRPr="004844B7" w:rsidRDefault="00D21603" w:rsidP="002E0EDC">
            <w:pPr>
              <w:spacing w:before="60" w:after="60"/>
              <w:ind w:right="113"/>
              <w:jc w:val="right"/>
              <w:rPr>
                <w:sz w:val="23"/>
                <w:szCs w:val="23"/>
              </w:rPr>
            </w:pPr>
            <w:r w:rsidRPr="004844B7">
              <w:rPr>
                <w:sz w:val="23"/>
                <w:szCs w:val="23"/>
              </w:rPr>
              <w:t>67</w:t>
            </w:r>
          </w:p>
        </w:tc>
      </w:tr>
      <w:tr w:rsidR="004844B7" w:rsidTr="004844B7">
        <w:tc>
          <w:tcPr>
            <w:tcW w:w="795" w:type="pct"/>
          </w:tcPr>
          <w:p w:rsidR="00FE6234" w:rsidRPr="004844B7" w:rsidRDefault="00FE6234" w:rsidP="004844B7">
            <w:pPr>
              <w:spacing w:before="60" w:after="60"/>
              <w:rPr>
                <w:sz w:val="23"/>
                <w:szCs w:val="23"/>
              </w:rPr>
            </w:pPr>
            <w:r w:rsidRPr="004844B7">
              <w:rPr>
                <w:sz w:val="23"/>
                <w:szCs w:val="23"/>
              </w:rPr>
              <w:t>T</w:t>
            </w:r>
            <w:r w:rsidR="004844B7" w:rsidRPr="004844B7">
              <w:rPr>
                <w:sz w:val="23"/>
                <w:szCs w:val="23"/>
              </w:rPr>
              <w:t>otal</w:t>
            </w:r>
          </w:p>
        </w:tc>
        <w:tc>
          <w:tcPr>
            <w:tcW w:w="526" w:type="pct"/>
          </w:tcPr>
          <w:p w:rsidR="00FE6234" w:rsidRPr="004844B7" w:rsidRDefault="00D21603" w:rsidP="002E0EDC">
            <w:pPr>
              <w:spacing w:before="60" w:after="60"/>
              <w:ind w:right="113"/>
              <w:jc w:val="right"/>
              <w:rPr>
                <w:sz w:val="23"/>
                <w:szCs w:val="23"/>
              </w:rPr>
            </w:pPr>
            <w:r w:rsidRPr="004844B7">
              <w:rPr>
                <w:sz w:val="23"/>
                <w:szCs w:val="23"/>
              </w:rPr>
              <w:t>550</w:t>
            </w:r>
          </w:p>
        </w:tc>
        <w:tc>
          <w:tcPr>
            <w:tcW w:w="526" w:type="pct"/>
          </w:tcPr>
          <w:p w:rsidR="00FE6234" w:rsidRPr="004844B7" w:rsidRDefault="00D21603" w:rsidP="002E0EDC">
            <w:pPr>
              <w:spacing w:before="60" w:after="60"/>
              <w:ind w:right="113"/>
              <w:jc w:val="right"/>
              <w:rPr>
                <w:sz w:val="23"/>
                <w:szCs w:val="23"/>
              </w:rPr>
            </w:pPr>
            <w:r w:rsidRPr="004844B7">
              <w:rPr>
                <w:sz w:val="23"/>
                <w:szCs w:val="23"/>
              </w:rPr>
              <w:t>287</w:t>
            </w:r>
          </w:p>
        </w:tc>
        <w:tc>
          <w:tcPr>
            <w:tcW w:w="526" w:type="pct"/>
          </w:tcPr>
          <w:p w:rsidR="00FE6234" w:rsidRPr="004844B7" w:rsidRDefault="00D21603" w:rsidP="002E0EDC">
            <w:pPr>
              <w:spacing w:before="60" w:after="60"/>
              <w:ind w:right="113"/>
              <w:jc w:val="right"/>
              <w:rPr>
                <w:sz w:val="23"/>
                <w:szCs w:val="23"/>
              </w:rPr>
            </w:pPr>
            <w:r w:rsidRPr="004844B7">
              <w:rPr>
                <w:sz w:val="23"/>
                <w:szCs w:val="23"/>
              </w:rPr>
              <w:t>576</w:t>
            </w:r>
          </w:p>
        </w:tc>
        <w:tc>
          <w:tcPr>
            <w:tcW w:w="526" w:type="pct"/>
          </w:tcPr>
          <w:p w:rsidR="00FE6234" w:rsidRPr="004844B7" w:rsidRDefault="00D21603" w:rsidP="002E0EDC">
            <w:pPr>
              <w:spacing w:before="60" w:after="60"/>
              <w:ind w:right="113"/>
              <w:jc w:val="right"/>
              <w:rPr>
                <w:sz w:val="23"/>
                <w:szCs w:val="23"/>
              </w:rPr>
            </w:pPr>
            <w:r w:rsidRPr="004844B7">
              <w:rPr>
                <w:sz w:val="23"/>
                <w:szCs w:val="23"/>
              </w:rPr>
              <w:t>342</w:t>
            </w:r>
          </w:p>
        </w:tc>
        <w:tc>
          <w:tcPr>
            <w:tcW w:w="526" w:type="pct"/>
          </w:tcPr>
          <w:p w:rsidR="00FE6234" w:rsidRPr="004844B7" w:rsidRDefault="00D21603" w:rsidP="002E0EDC">
            <w:pPr>
              <w:spacing w:before="60" w:after="60"/>
              <w:ind w:right="113"/>
              <w:jc w:val="right"/>
              <w:rPr>
                <w:sz w:val="23"/>
                <w:szCs w:val="23"/>
              </w:rPr>
            </w:pPr>
            <w:r w:rsidRPr="004844B7">
              <w:rPr>
                <w:sz w:val="23"/>
                <w:szCs w:val="23"/>
              </w:rPr>
              <w:t>575</w:t>
            </w:r>
          </w:p>
        </w:tc>
        <w:tc>
          <w:tcPr>
            <w:tcW w:w="526" w:type="pct"/>
          </w:tcPr>
          <w:p w:rsidR="00FE6234" w:rsidRPr="004844B7" w:rsidRDefault="00D21603" w:rsidP="002E0EDC">
            <w:pPr>
              <w:spacing w:before="60" w:after="60"/>
              <w:ind w:right="113"/>
              <w:jc w:val="right"/>
              <w:rPr>
                <w:sz w:val="23"/>
                <w:szCs w:val="23"/>
              </w:rPr>
            </w:pPr>
            <w:r w:rsidRPr="004844B7">
              <w:rPr>
                <w:sz w:val="23"/>
                <w:szCs w:val="23"/>
              </w:rPr>
              <w:t>344</w:t>
            </w:r>
          </w:p>
        </w:tc>
        <w:tc>
          <w:tcPr>
            <w:tcW w:w="526" w:type="pct"/>
          </w:tcPr>
          <w:p w:rsidR="00FE6234" w:rsidRPr="004844B7" w:rsidRDefault="00D21603" w:rsidP="002E0EDC">
            <w:pPr>
              <w:spacing w:before="60" w:after="60"/>
              <w:ind w:right="113"/>
              <w:jc w:val="right"/>
              <w:rPr>
                <w:sz w:val="23"/>
                <w:szCs w:val="23"/>
              </w:rPr>
            </w:pPr>
            <w:r w:rsidRPr="004844B7">
              <w:rPr>
                <w:sz w:val="23"/>
                <w:szCs w:val="23"/>
              </w:rPr>
              <w:t>452</w:t>
            </w:r>
          </w:p>
        </w:tc>
        <w:tc>
          <w:tcPr>
            <w:tcW w:w="526" w:type="pct"/>
          </w:tcPr>
          <w:p w:rsidR="00FE6234" w:rsidRPr="004844B7" w:rsidRDefault="00D21603" w:rsidP="002E0EDC">
            <w:pPr>
              <w:spacing w:before="60" w:after="60"/>
              <w:ind w:right="113"/>
              <w:jc w:val="right"/>
              <w:rPr>
                <w:sz w:val="23"/>
                <w:szCs w:val="23"/>
              </w:rPr>
            </w:pPr>
            <w:r w:rsidRPr="004844B7">
              <w:rPr>
                <w:sz w:val="23"/>
                <w:szCs w:val="23"/>
              </w:rPr>
              <w:t>306</w:t>
            </w:r>
          </w:p>
        </w:tc>
      </w:tr>
    </w:tbl>
    <w:p w:rsidR="00D21603" w:rsidRPr="00D21603" w:rsidRDefault="00D21603" w:rsidP="00132F3F">
      <w:pPr>
        <w:spacing w:before="240" w:after="240"/>
        <w:jc w:val="center"/>
        <w:rPr>
          <w:b/>
        </w:rPr>
      </w:pPr>
      <w:r w:rsidRPr="00D21603">
        <w:rPr>
          <w:b/>
        </w:rPr>
        <w:t>Type et nombre d</w:t>
      </w:r>
      <w:r w:rsidR="002B0390">
        <w:rPr>
          <w:b/>
        </w:rPr>
        <w:t>’</w:t>
      </w:r>
      <w:r w:rsidRPr="00D21603">
        <w:rPr>
          <w:b/>
        </w:rPr>
        <w:t>infractions signalées à la brigade des mineurs et</w:t>
      </w:r>
      <w:r w:rsidR="00820AB9">
        <w:rPr>
          <w:b/>
        </w:rPr>
        <w:br/>
      </w:r>
      <w:r w:rsidRPr="00D21603">
        <w:rPr>
          <w:b/>
        </w:rPr>
        <w:t xml:space="preserve">des </w:t>
      </w:r>
      <w:r w:rsidR="00820AB9">
        <w:rPr>
          <w:b/>
        </w:rPr>
        <w:t xml:space="preserve">mœurs </w:t>
      </w:r>
      <w:r w:rsidRPr="00D21603">
        <w:rPr>
          <w:b/>
        </w:rPr>
        <w:t>de Curaçao</w:t>
      </w:r>
      <w:r w:rsidRPr="00820AB9">
        <w:rPr>
          <w:b/>
          <w:vertAlign w:val="superscript"/>
        </w:rPr>
        <w:t>*</w:t>
      </w:r>
    </w:p>
    <w:tbl>
      <w:tblPr>
        <w:tblStyle w:val="TableGrid"/>
        <w:tblW w:w="5000" w:type="pct"/>
        <w:tblLook w:val="01E0" w:firstRow="1" w:lastRow="1" w:firstColumn="1" w:lastColumn="1" w:noHBand="0" w:noVBand="0"/>
      </w:tblPr>
      <w:tblGrid>
        <w:gridCol w:w="3529"/>
        <w:gridCol w:w="1125"/>
        <w:gridCol w:w="1125"/>
        <w:gridCol w:w="1125"/>
        <w:gridCol w:w="1125"/>
        <w:gridCol w:w="1541"/>
      </w:tblGrid>
      <w:tr w:rsidR="00132F3F" w:rsidTr="00132F3F">
        <w:tc>
          <w:tcPr>
            <w:tcW w:w="1843" w:type="pct"/>
            <w:vAlign w:val="center"/>
          </w:tcPr>
          <w:p w:rsidR="00D21603" w:rsidRPr="00820AB9" w:rsidRDefault="00D21603" w:rsidP="00820AB9">
            <w:pPr>
              <w:spacing w:before="60" w:after="60"/>
              <w:jc w:val="center"/>
              <w:rPr>
                <w:sz w:val="22"/>
                <w:szCs w:val="22"/>
              </w:rPr>
            </w:pPr>
            <w:r w:rsidRPr="00820AB9">
              <w:rPr>
                <w:sz w:val="22"/>
                <w:szCs w:val="22"/>
              </w:rPr>
              <w:t>Types d</w:t>
            </w:r>
            <w:r w:rsidR="002B0390">
              <w:rPr>
                <w:sz w:val="22"/>
                <w:szCs w:val="22"/>
              </w:rPr>
              <w:t>’</w:t>
            </w:r>
            <w:r w:rsidRPr="00820AB9">
              <w:rPr>
                <w:sz w:val="22"/>
                <w:szCs w:val="22"/>
              </w:rPr>
              <w:t>abus sexuels</w:t>
            </w:r>
          </w:p>
        </w:tc>
        <w:tc>
          <w:tcPr>
            <w:tcW w:w="588" w:type="pct"/>
            <w:vAlign w:val="center"/>
          </w:tcPr>
          <w:p w:rsidR="00D21603" w:rsidRPr="00820AB9" w:rsidRDefault="00D21603" w:rsidP="00820AB9">
            <w:pPr>
              <w:spacing w:before="60" w:after="60"/>
              <w:jc w:val="center"/>
              <w:rPr>
                <w:sz w:val="22"/>
                <w:szCs w:val="22"/>
              </w:rPr>
            </w:pPr>
            <w:r w:rsidRPr="00820AB9">
              <w:rPr>
                <w:sz w:val="22"/>
                <w:szCs w:val="22"/>
              </w:rPr>
              <w:t>2002</w:t>
            </w:r>
          </w:p>
        </w:tc>
        <w:tc>
          <w:tcPr>
            <w:tcW w:w="588" w:type="pct"/>
            <w:vAlign w:val="center"/>
          </w:tcPr>
          <w:p w:rsidR="00D21603" w:rsidRPr="00820AB9" w:rsidRDefault="00D21603" w:rsidP="00820AB9">
            <w:pPr>
              <w:spacing w:before="60" w:after="60"/>
              <w:jc w:val="center"/>
              <w:rPr>
                <w:sz w:val="22"/>
                <w:szCs w:val="22"/>
              </w:rPr>
            </w:pPr>
            <w:r w:rsidRPr="00820AB9">
              <w:rPr>
                <w:sz w:val="22"/>
                <w:szCs w:val="22"/>
              </w:rPr>
              <w:t>2003</w:t>
            </w:r>
          </w:p>
        </w:tc>
        <w:tc>
          <w:tcPr>
            <w:tcW w:w="588" w:type="pct"/>
            <w:vAlign w:val="center"/>
          </w:tcPr>
          <w:p w:rsidR="00D21603" w:rsidRPr="00820AB9" w:rsidRDefault="00D21603" w:rsidP="00820AB9">
            <w:pPr>
              <w:spacing w:before="60" w:after="60"/>
              <w:jc w:val="center"/>
              <w:rPr>
                <w:sz w:val="22"/>
                <w:szCs w:val="22"/>
              </w:rPr>
            </w:pPr>
            <w:r w:rsidRPr="00820AB9">
              <w:rPr>
                <w:sz w:val="22"/>
                <w:szCs w:val="22"/>
              </w:rPr>
              <w:t>2004</w:t>
            </w:r>
          </w:p>
        </w:tc>
        <w:tc>
          <w:tcPr>
            <w:tcW w:w="588" w:type="pct"/>
            <w:vAlign w:val="center"/>
          </w:tcPr>
          <w:p w:rsidR="00D21603" w:rsidRPr="00820AB9" w:rsidRDefault="00D21603" w:rsidP="00820AB9">
            <w:pPr>
              <w:spacing w:before="60" w:after="60"/>
              <w:jc w:val="center"/>
              <w:rPr>
                <w:sz w:val="22"/>
                <w:szCs w:val="22"/>
              </w:rPr>
            </w:pPr>
            <w:r w:rsidRPr="00820AB9">
              <w:rPr>
                <w:sz w:val="22"/>
                <w:szCs w:val="22"/>
              </w:rPr>
              <w:t>2005</w:t>
            </w:r>
          </w:p>
        </w:tc>
        <w:tc>
          <w:tcPr>
            <w:tcW w:w="805" w:type="pct"/>
          </w:tcPr>
          <w:p w:rsidR="00D21603" w:rsidRPr="00820AB9" w:rsidRDefault="00D21603" w:rsidP="00820AB9">
            <w:pPr>
              <w:spacing w:before="60" w:after="60"/>
              <w:jc w:val="center"/>
              <w:rPr>
                <w:sz w:val="22"/>
                <w:szCs w:val="22"/>
              </w:rPr>
            </w:pPr>
            <w:r w:rsidRPr="00820AB9">
              <w:rPr>
                <w:sz w:val="22"/>
                <w:szCs w:val="22"/>
              </w:rPr>
              <w:t>2006</w:t>
            </w:r>
            <w:r w:rsidR="00820AB9" w:rsidRPr="00820AB9">
              <w:rPr>
                <w:sz w:val="22"/>
                <w:szCs w:val="22"/>
              </w:rPr>
              <w:br/>
            </w:r>
            <w:r w:rsidRPr="00820AB9">
              <w:rPr>
                <w:sz w:val="22"/>
                <w:szCs w:val="22"/>
              </w:rPr>
              <w:t>(janvier à juin)</w:t>
            </w:r>
          </w:p>
        </w:tc>
      </w:tr>
      <w:tr w:rsidR="00132F3F" w:rsidTr="00132F3F">
        <w:tc>
          <w:tcPr>
            <w:tcW w:w="1843" w:type="pct"/>
          </w:tcPr>
          <w:p w:rsidR="00D21603" w:rsidRPr="00820AB9" w:rsidRDefault="00D21603" w:rsidP="00820AB9">
            <w:pPr>
              <w:spacing w:before="60" w:after="60"/>
              <w:rPr>
                <w:sz w:val="22"/>
                <w:szCs w:val="22"/>
              </w:rPr>
            </w:pPr>
            <w:r w:rsidRPr="00820AB9">
              <w:rPr>
                <w:sz w:val="22"/>
                <w:szCs w:val="22"/>
              </w:rPr>
              <w:t>Viols</w:t>
            </w:r>
          </w:p>
        </w:tc>
        <w:tc>
          <w:tcPr>
            <w:tcW w:w="588" w:type="pct"/>
          </w:tcPr>
          <w:p w:rsidR="00D21603" w:rsidRPr="00820AB9" w:rsidRDefault="00D21603" w:rsidP="00820AB9">
            <w:pPr>
              <w:spacing w:before="60" w:after="60"/>
              <w:ind w:right="284"/>
              <w:jc w:val="right"/>
              <w:rPr>
                <w:sz w:val="22"/>
                <w:szCs w:val="22"/>
              </w:rPr>
            </w:pPr>
            <w:r w:rsidRPr="00820AB9">
              <w:rPr>
                <w:sz w:val="22"/>
                <w:szCs w:val="22"/>
              </w:rPr>
              <w:t>33</w:t>
            </w:r>
          </w:p>
        </w:tc>
        <w:tc>
          <w:tcPr>
            <w:tcW w:w="588" w:type="pct"/>
          </w:tcPr>
          <w:p w:rsidR="00D21603" w:rsidRPr="00820AB9" w:rsidRDefault="00D21603" w:rsidP="00820AB9">
            <w:pPr>
              <w:spacing w:before="60" w:after="60"/>
              <w:ind w:right="284"/>
              <w:jc w:val="right"/>
              <w:rPr>
                <w:sz w:val="22"/>
                <w:szCs w:val="22"/>
              </w:rPr>
            </w:pPr>
            <w:r w:rsidRPr="00820AB9">
              <w:rPr>
                <w:sz w:val="22"/>
                <w:szCs w:val="22"/>
              </w:rPr>
              <w:t>22</w:t>
            </w:r>
          </w:p>
        </w:tc>
        <w:tc>
          <w:tcPr>
            <w:tcW w:w="588" w:type="pct"/>
          </w:tcPr>
          <w:p w:rsidR="00D21603" w:rsidRPr="00820AB9" w:rsidRDefault="00D21603" w:rsidP="00820AB9">
            <w:pPr>
              <w:spacing w:before="60" w:after="60"/>
              <w:ind w:right="284"/>
              <w:jc w:val="right"/>
              <w:rPr>
                <w:sz w:val="22"/>
                <w:szCs w:val="22"/>
              </w:rPr>
            </w:pPr>
            <w:r w:rsidRPr="00820AB9">
              <w:rPr>
                <w:sz w:val="22"/>
                <w:szCs w:val="22"/>
              </w:rPr>
              <w:t>30</w:t>
            </w:r>
          </w:p>
        </w:tc>
        <w:tc>
          <w:tcPr>
            <w:tcW w:w="588" w:type="pct"/>
          </w:tcPr>
          <w:p w:rsidR="00D21603" w:rsidRPr="00820AB9" w:rsidRDefault="00D21603" w:rsidP="00820AB9">
            <w:pPr>
              <w:spacing w:before="60" w:after="60"/>
              <w:ind w:right="284"/>
              <w:jc w:val="right"/>
              <w:rPr>
                <w:sz w:val="22"/>
                <w:szCs w:val="22"/>
              </w:rPr>
            </w:pPr>
            <w:r w:rsidRPr="00820AB9">
              <w:rPr>
                <w:sz w:val="22"/>
                <w:szCs w:val="22"/>
              </w:rPr>
              <w:t>-</w:t>
            </w:r>
          </w:p>
        </w:tc>
        <w:tc>
          <w:tcPr>
            <w:tcW w:w="805" w:type="pct"/>
          </w:tcPr>
          <w:p w:rsidR="00D21603" w:rsidRPr="00820AB9" w:rsidRDefault="00D21603" w:rsidP="00820AB9">
            <w:pPr>
              <w:spacing w:before="60" w:after="60"/>
              <w:ind w:right="284"/>
              <w:jc w:val="right"/>
              <w:rPr>
                <w:sz w:val="22"/>
                <w:szCs w:val="22"/>
              </w:rPr>
            </w:pPr>
            <w:r w:rsidRPr="00820AB9">
              <w:rPr>
                <w:sz w:val="22"/>
                <w:szCs w:val="22"/>
              </w:rPr>
              <w:t>12</w:t>
            </w:r>
          </w:p>
        </w:tc>
      </w:tr>
      <w:tr w:rsidR="00132F3F" w:rsidTr="00132F3F">
        <w:tc>
          <w:tcPr>
            <w:tcW w:w="1843" w:type="pct"/>
          </w:tcPr>
          <w:p w:rsidR="00D21603" w:rsidRPr="00820AB9" w:rsidRDefault="00D21603" w:rsidP="00820AB9">
            <w:pPr>
              <w:spacing w:before="60" w:after="60"/>
              <w:rPr>
                <w:sz w:val="22"/>
                <w:szCs w:val="22"/>
              </w:rPr>
            </w:pPr>
            <w:r w:rsidRPr="00820AB9">
              <w:rPr>
                <w:sz w:val="22"/>
                <w:szCs w:val="22"/>
              </w:rPr>
              <w:t>Tentatives de viol</w:t>
            </w:r>
          </w:p>
        </w:tc>
        <w:tc>
          <w:tcPr>
            <w:tcW w:w="588" w:type="pct"/>
          </w:tcPr>
          <w:p w:rsidR="00D21603" w:rsidRPr="00820AB9" w:rsidRDefault="00D21603" w:rsidP="00820AB9">
            <w:pPr>
              <w:spacing w:before="60" w:after="60"/>
              <w:ind w:right="284"/>
              <w:jc w:val="right"/>
              <w:rPr>
                <w:sz w:val="22"/>
                <w:szCs w:val="22"/>
              </w:rPr>
            </w:pPr>
            <w:r w:rsidRPr="00820AB9">
              <w:rPr>
                <w:sz w:val="22"/>
                <w:szCs w:val="22"/>
              </w:rPr>
              <w:t>5</w:t>
            </w:r>
          </w:p>
        </w:tc>
        <w:tc>
          <w:tcPr>
            <w:tcW w:w="588" w:type="pct"/>
          </w:tcPr>
          <w:p w:rsidR="00D21603" w:rsidRPr="00820AB9" w:rsidRDefault="00D21603" w:rsidP="00820AB9">
            <w:pPr>
              <w:spacing w:before="60" w:after="60"/>
              <w:ind w:right="284"/>
              <w:jc w:val="right"/>
              <w:rPr>
                <w:sz w:val="22"/>
                <w:szCs w:val="22"/>
              </w:rPr>
            </w:pPr>
            <w:r w:rsidRPr="00820AB9">
              <w:rPr>
                <w:sz w:val="22"/>
                <w:szCs w:val="22"/>
              </w:rPr>
              <w:t>9</w:t>
            </w:r>
          </w:p>
        </w:tc>
        <w:tc>
          <w:tcPr>
            <w:tcW w:w="588" w:type="pct"/>
          </w:tcPr>
          <w:p w:rsidR="00D21603" w:rsidRPr="00820AB9" w:rsidRDefault="00D21603" w:rsidP="00820AB9">
            <w:pPr>
              <w:spacing w:before="60" w:after="60"/>
              <w:ind w:right="284"/>
              <w:jc w:val="right"/>
              <w:rPr>
                <w:sz w:val="22"/>
                <w:szCs w:val="22"/>
              </w:rPr>
            </w:pPr>
            <w:r w:rsidRPr="00820AB9">
              <w:rPr>
                <w:sz w:val="22"/>
                <w:szCs w:val="22"/>
              </w:rPr>
              <w:t>4</w:t>
            </w:r>
          </w:p>
        </w:tc>
        <w:tc>
          <w:tcPr>
            <w:tcW w:w="588" w:type="pct"/>
          </w:tcPr>
          <w:p w:rsidR="00D21603" w:rsidRPr="00820AB9" w:rsidRDefault="00D21603" w:rsidP="00820AB9">
            <w:pPr>
              <w:spacing w:before="60" w:after="60"/>
              <w:ind w:right="284"/>
              <w:jc w:val="right"/>
              <w:rPr>
                <w:sz w:val="22"/>
                <w:szCs w:val="22"/>
              </w:rPr>
            </w:pPr>
            <w:r w:rsidRPr="00820AB9">
              <w:rPr>
                <w:sz w:val="22"/>
                <w:szCs w:val="22"/>
              </w:rPr>
              <w:t>-</w:t>
            </w:r>
          </w:p>
        </w:tc>
        <w:tc>
          <w:tcPr>
            <w:tcW w:w="805" w:type="pct"/>
          </w:tcPr>
          <w:p w:rsidR="00D21603" w:rsidRPr="00820AB9" w:rsidRDefault="00D21603" w:rsidP="00820AB9">
            <w:pPr>
              <w:spacing w:before="60" w:after="60"/>
              <w:ind w:right="284"/>
              <w:jc w:val="right"/>
              <w:rPr>
                <w:sz w:val="22"/>
                <w:szCs w:val="22"/>
              </w:rPr>
            </w:pPr>
          </w:p>
        </w:tc>
      </w:tr>
      <w:tr w:rsidR="00132F3F" w:rsidTr="00132F3F">
        <w:tc>
          <w:tcPr>
            <w:tcW w:w="1843" w:type="pct"/>
          </w:tcPr>
          <w:p w:rsidR="00D21603" w:rsidRPr="00820AB9" w:rsidRDefault="00D21603" w:rsidP="00820AB9">
            <w:pPr>
              <w:spacing w:before="60" w:after="60"/>
              <w:rPr>
                <w:sz w:val="22"/>
                <w:szCs w:val="22"/>
              </w:rPr>
            </w:pPr>
            <w:r w:rsidRPr="00820AB9">
              <w:rPr>
                <w:sz w:val="22"/>
                <w:szCs w:val="22"/>
              </w:rPr>
              <w:t>Relations sexuelles avec une mineure de moins de 12 ans</w:t>
            </w: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r w:rsidRPr="00820AB9">
              <w:rPr>
                <w:sz w:val="22"/>
                <w:szCs w:val="22"/>
              </w:rPr>
              <w:t>-</w:t>
            </w:r>
          </w:p>
        </w:tc>
        <w:tc>
          <w:tcPr>
            <w:tcW w:w="805" w:type="pct"/>
          </w:tcPr>
          <w:p w:rsidR="00D21603" w:rsidRPr="00820AB9" w:rsidRDefault="00D21603" w:rsidP="00820AB9">
            <w:pPr>
              <w:spacing w:before="60" w:after="60"/>
              <w:ind w:right="284"/>
              <w:jc w:val="right"/>
              <w:rPr>
                <w:sz w:val="22"/>
                <w:szCs w:val="22"/>
              </w:rPr>
            </w:pPr>
            <w:r w:rsidRPr="00820AB9">
              <w:rPr>
                <w:sz w:val="22"/>
                <w:szCs w:val="22"/>
              </w:rPr>
              <w:t>7</w:t>
            </w:r>
          </w:p>
        </w:tc>
      </w:tr>
      <w:tr w:rsidR="00132F3F" w:rsidTr="00132F3F">
        <w:tc>
          <w:tcPr>
            <w:tcW w:w="1843" w:type="pct"/>
          </w:tcPr>
          <w:p w:rsidR="00D21603" w:rsidRPr="00820AB9" w:rsidRDefault="00D21603" w:rsidP="00820AB9">
            <w:pPr>
              <w:spacing w:before="60" w:after="60"/>
              <w:rPr>
                <w:sz w:val="22"/>
                <w:szCs w:val="22"/>
              </w:rPr>
            </w:pPr>
            <w:r w:rsidRPr="00820AB9">
              <w:rPr>
                <w:sz w:val="22"/>
                <w:szCs w:val="22"/>
              </w:rPr>
              <w:t>Relations sexuelles avec une mineure âgée de 12 à 15 ans</w:t>
            </w: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r w:rsidRPr="00820AB9">
              <w:rPr>
                <w:sz w:val="22"/>
                <w:szCs w:val="22"/>
              </w:rPr>
              <w:t>-</w:t>
            </w:r>
          </w:p>
        </w:tc>
        <w:tc>
          <w:tcPr>
            <w:tcW w:w="805" w:type="pct"/>
          </w:tcPr>
          <w:p w:rsidR="00D21603" w:rsidRPr="00820AB9" w:rsidRDefault="00D21603" w:rsidP="00820AB9">
            <w:pPr>
              <w:spacing w:before="60" w:after="60"/>
              <w:ind w:right="284"/>
              <w:jc w:val="right"/>
              <w:rPr>
                <w:sz w:val="22"/>
                <w:szCs w:val="22"/>
              </w:rPr>
            </w:pPr>
            <w:r w:rsidRPr="00820AB9">
              <w:rPr>
                <w:sz w:val="22"/>
                <w:szCs w:val="22"/>
              </w:rPr>
              <w:t>11</w:t>
            </w:r>
          </w:p>
        </w:tc>
      </w:tr>
      <w:tr w:rsidR="00132F3F" w:rsidTr="00132F3F">
        <w:tc>
          <w:tcPr>
            <w:tcW w:w="1843" w:type="pct"/>
          </w:tcPr>
          <w:p w:rsidR="00D21603" w:rsidRPr="00820AB9" w:rsidRDefault="00610E7B" w:rsidP="00820AB9">
            <w:pPr>
              <w:spacing w:before="60" w:after="60"/>
              <w:rPr>
                <w:sz w:val="22"/>
                <w:szCs w:val="22"/>
              </w:rPr>
            </w:pPr>
            <w:r w:rsidRPr="00820AB9">
              <w:rPr>
                <w:sz w:val="22"/>
                <w:szCs w:val="22"/>
              </w:rPr>
              <w:t>Outrages aux bonnes mœurs</w:t>
            </w: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p>
        </w:tc>
        <w:tc>
          <w:tcPr>
            <w:tcW w:w="588" w:type="pct"/>
          </w:tcPr>
          <w:p w:rsidR="00D21603" w:rsidRPr="00820AB9" w:rsidRDefault="00D21603" w:rsidP="00820AB9">
            <w:pPr>
              <w:spacing w:before="60" w:after="60"/>
              <w:ind w:right="284"/>
              <w:jc w:val="right"/>
              <w:rPr>
                <w:sz w:val="22"/>
                <w:szCs w:val="22"/>
              </w:rPr>
            </w:pPr>
            <w:r w:rsidRPr="00820AB9">
              <w:rPr>
                <w:sz w:val="22"/>
                <w:szCs w:val="22"/>
              </w:rPr>
              <w:t>-</w:t>
            </w:r>
          </w:p>
        </w:tc>
        <w:tc>
          <w:tcPr>
            <w:tcW w:w="805" w:type="pct"/>
          </w:tcPr>
          <w:p w:rsidR="00D21603" w:rsidRPr="00820AB9" w:rsidRDefault="00D21603" w:rsidP="00820AB9">
            <w:pPr>
              <w:spacing w:before="60" w:after="60"/>
              <w:ind w:right="284"/>
              <w:jc w:val="right"/>
              <w:rPr>
                <w:sz w:val="22"/>
                <w:szCs w:val="22"/>
              </w:rPr>
            </w:pPr>
            <w:r w:rsidRPr="00820AB9">
              <w:rPr>
                <w:sz w:val="22"/>
                <w:szCs w:val="22"/>
              </w:rPr>
              <w:t>54</w:t>
            </w:r>
          </w:p>
        </w:tc>
      </w:tr>
      <w:tr w:rsidR="00132F3F" w:rsidTr="00132F3F">
        <w:tc>
          <w:tcPr>
            <w:tcW w:w="1843" w:type="pct"/>
          </w:tcPr>
          <w:p w:rsidR="00D21603" w:rsidRPr="00820AB9" w:rsidRDefault="00D21603" w:rsidP="00820AB9">
            <w:pPr>
              <w:spacing w:before="60" w:after="60"/>
              <w:rPr>
                <w:sz w:val="22"/>
                <w:szCs w:val="22"/>
              </w:rPr>
            </w:pPr>
            <w:r w:rsidRPr="00820AB9">
              <w:rPr>
                <w:sz w:val="22"/>
                <w:szCs w:val="22"/>
              </w:rPr>
              <w:t>Autres infractions sexuelles</w:t>
            </w:r>
          </w:p>
        </w:tc>
        <w:tc>
          <w:tcPr>
            <w:tcW w:w="588" w:type="pct"/>
          </w:tcPr>
          <w:p w:rsidR="00D21603" w:rsidRPr="00820AB9" w:rsidRDefault="00610E7B" w:rsidP="00820AB9">
            <w:pPr>
              <w:spacing w:before="60" w:after="60"/>
              <w:ind w:right="284"/>
              <w:jc w:val="right"/>
              <w:rPr>
                <w:sz w:val="22"/>
                <w:szCs w:val="22"/>
              </w:rPr>
            </w:pPr>
            <w:r w:rsidRPr="00820AB9">
              <w:rPr>
                <w:sz w:val="22"/>
                <w:szCs w:val="22"/>
              </w:rPr>
              <w:t>30</w:t>
            </w:r>
          </w:p>
        </w:tc>
        <w:tc>
          <w:tcPr>
            <w:tcW w:w="588" w:type="pct"/>
          </w:tcPr>
          <w:p w:rsidR="00D21603" w:rsidRPr="00820AB9" w:rsidRDefault="00610E7B" w:rsidP="00820AB9">
            <w:pPr>
              <w:spacing w:before="60" w:after="60"/>
              <w:ind w:right="284"/>
              <w:jc w:val="right"/>
              <w:rPr>
                <w:sz w:val="22"/>
                <w:szCs w:val="22"/>
              </w:rPr>
            </w:pPr>
            <w:r w:rsidRPr="00820AB9">
              <w:rPr>
                <w:sz w:val="22"/>
                <w:szCs w:val="22"/>
              </w:rPr>
              <w:t>40</w:t>
            </w:r>
          </w:p>
        </w:tc>
        <w:tc>
          <w:tcPr>
            <w:tcW w:w="588" w:type="pct"/>
          </w:tcPr>
          <w:p w:rsidR="00D21603" w:rsidRPr="00820AB9" w:rsidRDefault="00610E7B" w:rsidP="00820AB9">
            <w:pPr>
              <w:spacing w:before="60" w:after="60"/>
              <w:ind w:right="284"/>
              <w:jc w:val="right"/>
              <w:rPr>
                <w:sz w:val="22"/>
                <w:szCs w:val="22"/>
              </w:rPr>
            </w:pPr>
            <w:r w:rsidRPr="00820AB9">
              <w:rPr>
                <w:sz w:val="22"/>
                <w:szCs w:val="22"/>
              </w:rPr>
              <w:t>35</w:t>
            </w:r>
          </w:p>
        </w:tc>
        <w:tc>
          <w:tcPr>
            <w:tcW w:w="588" w:type="pct"/>
          </w:tcPr>
          <w:p w:rsidR="00D21603" w:rsidRPr="00820AB9" w:rsidRDefault="00610E7B" w:rsidP="00820AB9">
            <w:pPr>
              <w:spacing w:before="60" w:after="60"/>
              <w:ind w:right="284"/>
              <w:jc w:val="right"/>
              <w:rPr>
                <w:sz w:val="22"/>
                <w:szCs w:val="22"/>
              </w:rPr>
            </w:pPr>
            <w:r w:rsidRPr="00820AB9">
              <w:rPr>
                <w:sz w:val="22"/>
                <w:szCs w:val="22"/>
              </w:rPr>
              <w:t>-</w:t>
            </w:r>
          </w:p>
        </w:tc>
        <w:tc>
          <w:tcPr>
            <w:tcW w:w="805" w:type="pct"/>
          </w:tcPr>
          <w:p w:rsidR="00D21603" w:rsidRPr="00820AB9" w:rsidRDefault="00610E7B" w:rsidP="00820AB9">
            <w:pPr>
              <w:spacing w:before="60" w:after="60"/>
              <w:ind w:right="284"/>
              <w:jc w:val="right"/>
              <w:rPr>
                <w:sz w:val="22"/>
                <w:szCs w:val="22"/>
              </w:rPr>
            </w:pPr>
            <w:r w:rsidRPr="00820AB9">
              <w:rPr>
                <w:sz w:val="22"/>
                <w:szCs w:val="22"/>
              </w:rPr>
              <w:t>15</w:t>
            </w:r>
          </w:p>
        </w:tc>
      </w:tr>
      <w:tr w:rsidR="00132F3F" w:rsidTr="00132F3F">
        <w:tc>
          <w:tcPr>
            <w:tcW w:w="1843" w:type="pct"/>
          </w:tcPr>
          <w:p w:rsidR="00D21603" w:rsidRPr="00820AB9" w:rsidRDefault="00D21603" w:rsidP="00820AB9">
            <w:pPr>
              <w:spacing w:before="60" w:after="60"/>
              <w:rPr>
                <w:sz w:val="22"/>
                <w:szCs w:val="22"/>
              </w:rPr>
            </w:pPr>
            <w:r w:rsidRPr="00820AB9">
              <w:rPr>
                <w:sz w:val="22"/>
                <w:szCs w:val="22"/>
              </w:rPr>
              <w:t>T</w:t>
            </w:r>
            <w:r w:rsidR="00820AB9" w:rsidRPr="00820AB9">
              <w:rPr>
                <w:sz w:val="22"/>
                <w:szCs w:val="22"/>
              </w:rPr>
              <w:t>otal</w:t>
            </w:r>
          </w:p>
        </w:tc>
        <w:tc>
          <w:tcPr>
            <w:tcW w:w="588" w:type="pct"/>
          </w:tcPr>
          <w:p w:rsidR="00D21603" w:rsidRPr="00820AB9" w:rsidRDefault="00610E7B" w:rsidP="00820AB9">
            <w:pPr>
              <w:spacing w:before="60" w:after="60"/>
              <w:ind w:right="284"/>
              <w:jc w:val="right"/>
              <w:rPr>
                <w:sz w:val="22"/>
                <w:szCs w:val="22"/>
              </w:rPr>
            </w:pPr>
            <w:r w:rsidRPr="00820AB9">
              <w:rPr>
                <w:sz w:val="22"/>
                <w:szCs w:val="22"/>
              </w:rPr>
              <w:t>68</w:t>
            </w:r>
          </w:p>
        </w:tc>
        <w:tc>
          <w:tcPr>
            <w:tcW w:w="588" w:type="pct"/>
          </w:tcPr>
          <w:p w:rsidR="00D21603" w:rsidRPr="00820AB9" w:rsidRDefault="00610E7B" w:rsidP="00820AB9">
            <w:pPr>
              <w:spacing w:before="60" w:after="60"/>
              <w:ind w:right="284"/>
              <w:jc w:val="right"/>
              <w:rPr>
                <w:sz w:val="22"/>
                <w:szCs w:val="22"/>
              </w:rPr>
            </w:pPr>
            <w:r w:rsidRPr="00820AB9">
              <w:rPr>
                <w:sz w:val="22"/>
                <w:szCs w:val="22"/>
              </w:rPr>
              <w:t>71</w:t>
            </w:r>
          </w:p>
        </w:tc>
        <w:tc>
          <w:tcPr>
            <w:tcW w:w="588" w:type="pct"/>
          </w:tcPr>
          <w:p w:rsidR="00D21603" w:rsidRPr="00820AB9" w:rsidRDefault="00610E7B" w:rsidP="00820AB9">
            <w:pPr>
              <w:spacing w:before="60" w:after="60"/>
              <w:ind w:right="284"/>
              <w:jc w:val="right"/>
              <w:rPr>
                <w:sz w:val="22"/>
                <w:szCs w:val="22"/>
              </w:rPr>
            </w:pPr>
            <w:r w:rsidRPr="00820AB9">
              <w:rPr>
                <w:sz w:val="22"/>
                <w:szCs w:val="22"/>
              </w:rPr>
              <w:t>69</w:t>
            </w:r>
          </w:p>
        </w:tc>
        <w:tc>
          <w:tcPr>
            <w:tcW w:w="588" w:type="pct"/>
          </w:tcPr>
          <w:p w:rsidR="00D21603" w:rsidRPr="00820AB9" w:rsidRDefault="00610E7B" w:rsidP="00820AB9">
            <w:pPr>
              <w:spacing w:before="60" w:after="60"/>
              <w:ind w:right="284"/>
              <w:jc w:val="right"/>
              <w:rPr>
                <w:sz w:val="22"/>
                <w:szCs w:val="22"/>
              </w:rPr>
            </w:pPr>
            <w:r w:rsidRPr="00820AB9">
              <w:rPr>
                <w:sz w:val="22"/>
                <w:szCs w:val="22"/>
              </w:rPr>
              <w:t>-</w:t>
            </w:r>
          </w:p>
        </w:tc>
        <w:tc>
          <w:tcPr>
            <w:tcW w:w="805" w:type="pct"/>
          </w:tcPr>
          <w:p w:rsidR="00D21603" w:rsidRPr="00820AB9" w:rsidRDefault="00610E7B" w:rsidP="00820AB9">
            <w:pPr>
              <w:spacing w:before="60" w:after="60"/>
              <w:ind w:right="284"/>
              <w:jc w:val="right"/>
              <w:rPr>
                <w:sz w:val="22"/>
                <w:szCs w:val="22"/>
              </w:rPr>
            </w:pPr>
            <w:r w:rsidRPr="00820AB9">
              <w:rPr>
                <w:sz w:val="22"/>
                <w:szCs w:val="22"/>
              </w:rPr>
              <w:t>69</w:t>
            </w:r>
          </w:p>
        </w:tc>
      </w:tr>
    </w:tbl>
    <w:p w:rsidR="00B553E9" w:rsidRDefault="00820AB9" w:rsidP="00820AB9">
      <w:pPr>
        <w:spacing w:before="240" w:after="240"/>
      </w:pPr>
      <w:r w:rsidRPr="00820AB9">
        <w:rPr>
          <w:b/>
          <w:vertAlign w:val="superscript"/>
        </w:rPr>
        <w:t>*</w:t>
      </w:r>
      <w:r>
        <w:t xml:space="preserve"> </w:t>
      </w:r>
      <w:r w:rsidRPr="00820AB9">
        <w:rPr>
          <w:i/>
        </w:rPr>
        <w:t>Source</w:t>
      </w:r>
      <w:r w:rsidRPr="00D80F3D">
        <w:t>: Brigade des mineurs et des mœurs de la police de Curaçao</w:t>
      </w:r>
    </w:p>
    <w:p w:rsidR="00610E7B" w:rsidRPr="00610E7B" w:rsidRDefault="00610E7B" w:rsidP="00132F3F">
      <w:pPr>
        <w:keepNext/>
        <w:spacing w:after="240"/>
        <w:jc w:val="center"/>
        <w:rPr>
          <w:b/>
        </w:rPr>
      </w:pPr>
      <w:r w:rsidRPr="00610E7B">
        <w:rPr>
          <w:b/>
        </w:rPr>
        <w:t>Types et nombres d</w:t>
      </w:r>
      <w:r w:rsidR="002B0390">
        <w:rPr>
          <w:b/>
        </w:rPr>
        <w:t>’</w:t>
      </w:r>
      <w:r w:rsidRPr="00610E7B">
        <w:rPr>
          <w:b/>
        </w:rPr>
        <w:t xml:space="preserve">infractions commises dans les Îles </w:t>
      </w:r>
      <w:r w:rsidR="00BB6007">
        <w:rPr>
          <w:b/>
        </w:rPr>
        <w:t>d</w:t>
      </w:r>
      <w:r w:rsidRPr="00610E7B">
        <w:rPr>
          <w:b/>
        </w:rPr>
        <w:t>u Vent</w:t>
      </w:r>
      <w:r w:rsidR="00132F3F">
        <w:rPr>
          <w:b/>
        </w:rPr>
        <w:br/>
      </w:r>
      <w:r w:rsidRPr="00610E7B">
        <w:rPr>
          <w:b/>
        </w:rPr>
        <w:t>entre 2002 et 2004</w:t>
      </w:r>
      <w:r w:rsidRPr="00820AB9">
        <w:rPr>
          <w:b/>
          <w:vertAlign w:val="superscript"/>
        </w:rPr>
        <w:t>*</w:t>
      </w:r>
    </w:p>
    <w:tbl>
      <w:tblPr>
        <w:tblStyle w:val="TableGrid"/>
        <w:tblW w:w="5000" w:type="pct"/>
        <w:tblLook w:val="01E0" w:firstRow="1" w:lastRow="1" w:firstColumn="1" w:lastColumn="1" w:noHBand="0" w:noVBand="0"/>
      </w:tblPr>
      <w:tblGrid>
        <w:gridCol w:w="4608"/>
        <w:gridCol w:w="1654"/>
        <w:gridCol w:w="1654"/>
        <w:gridCol w:w="1654"/>
      </w:tblGrid>
      <w:tr w:rsidR="00F5595C" w:rsidTr="00F5595C">
        <w:trPr>
          <w:tblHeader/>
        </w:trPr>
        <w:tc>
          <w:tcPr>
            <w:tcW w:w="2408" w:type="pct"/>
          </w:tcPr>
          <w:p w:rsidR="00610E7B" w:rsidRPr="00F5595C" w:rsidRDefault="00610E7B" w:rsidP="00132F3F">
            <w:pPr>
              <w:keepNext/>
              <w:spacing w:before="60" w:after="60"/>
              <w:jc w:val="center"/>
              <w:rPr>
                <w:sz w:val="22"/>
                <w:szCs w:val="22"/>
              </w:rPr>
            </w:pPr>
            <w:r w:rsidRPr="00F5595C">
              <w:rPr>
                <w:sz w:val="22"/>
                <w:szCs w:val="22"/>
              </w:rPr>
              <w:t>Infractions</w:t>
            </w:r>
          </w:p>
        </w:tc>
        <w:tc>
          <w:tcPr>
            <w:tcW w:w="864" w:type="pct"/>
          </w:tcPr>
          <w:p w:rsidR="00610E7B" w:rsidRPr="00F5595C" w:rsidRDefault="00610E7B" w:rsidP="00132F3F">
            <w:pPr>
              <w:keepNext/>
              <w:spacing w:before="60" w:after="60"/>
              <w:jc w:val="center"/>
              <w:rPr>
                <w:sz w:val="22"/>
                <w:szCs w:val="22"/>
              </w:rPr>
            </w:pPr>
            <w:r w:rsidRPr="00F5595C">
              <w:rPr>
                <w:sz w:val="22"/>
                <w:szCs w:val="22"/>
              </w:rPr>
              <w:t>2002</w:t>
            </w:r>
          </w:p>
        </w:tc>
        <w:tc>
          <w:tcPr>
            <w:tcW w:w="864" w:type="pct"/>
          </w:tcPr>
          <w:p w:rsidR="00610E7B" w:rsidRPr="00F5595C" w:rsidRDefault="00610E7B" w:rsidP="00132F3F">
            <w:pPr>
              <w:keepNext/>
              <w:spacing w:before="60" w:after="60"/>
              <w:jc w:val="center"/>
              <w:rPr>
                <w:sz w:val="22"/>
                <w:szCs w:val="22"/>
              </w:rPr>
            </w:pPr>
            <w:r w:rsidRPr="00F5595C">
              <w:rPr>
                <w:sz w:val="22"/>
                <w:szCs w:val="22"/>
              </w:rPr>
              <w:t>2003</w:t>
            </w:r>
          </w:p>
        </w:tc>
        <w:tc>
          <w:tcPr>
            <w:tcW w:w="864" w:type="pct"/>
          </w:tcPr>
          <w:p w:rsidR="00610E7B" w:rsidRPr="00F5595C" w:rsidRDefault="00610E7B" w:rsidP="00132F3F">
            <w:pPr>
              <w:keepNext/>
              <w:spacing w:before="60" w:after="60"/>
              <w:jc w:val="center"/>
              <w:rPr>
                <w:sz w:val="22"/>
                <w:szCs w:val="22"/>
              </w:rPr>
            </w:pPr>
            <w:r w:rsidRPr="00F5595C">
              <w:rPr>
                <w:sz w:val="22"/>
                <w:szCs w:val="22"/>
              </w:rPr>
              <w:t>2004</w:t>
            </w:r>
          </w:p>
        </w:tc>
      </w:tr>
      <w:tr w:rsidR="00F5595C" w:rsidTr="00F5595C">
        <w:tc>
          <w:tcPr>
            <w:tcW w:w="2408" w:type="pct"/>
          </w:tcPr>
          <w:p w:rsidR="00610E7B" w:rsidRPr="00F5595C" w:rsidRDefault="00C02698" w:rsidP="00132F3F">
            <w:pPr>
              <w:keepNext/>
              <w:spacing w:before="60" w:after="60"/>
              <w:rPr>
                <w:sz w:val="22"/>
                <w:szCs w:val="22"/>
              </w:rPr>
            </w:pPr>
            <w:r w:rsidRPr="00F5595C">
              <w:rPr>
                <w:sz w:val="22"/>
                <w:szCs w:val="22"/>
              </w:rPr>
              <w:t>Attentat</w:t>
            </w:r>
            <w:r w:rsidR="00610E7B" w:rsidRPr="00F5595C">
              <w:rPr>
                <w:sz w:val="22"/>
                <w:szCs w:val="22"/>
              </w:rPr>
              <w:t xml:space="preserve"> à la pudeur impliquant des mineurs</w:t>
            </w:r>
          </w:p>
        </w:tc>
        <w:tc>
          <w:tcPr>
            <w:tcW w:w="864" w:type="pct"/>
          </w:tcPr>
          <w:p w:rsidR="00610E7B" w:rsidRPr="00F5595C" w:rsidRDefault="007434E7" w:rsidP="00132F3F">
            <w:pPr>
              <w:keepNext/>
              <w:spacing w:before="60" w:after="60"/>
              <w:ind w:right="466"/>
              <w:jc w:val="right"/>
              <w:rPr>
                <w:sz w:val="22"/>
                <w:szCs w:val="22"/>
              </w:rPr>
            </w:pPr>
            <w:r w:rsidRPr="00F5595C">
              <w:rPr>
                <w:sz w:val="22"/>
                <w:szCs w:val="22"/>
              </w:rPr>
              <w:t>6</w:t>
            </w:r>
          </w:p>
        </w:tc>
        <w:tc>
          <w:tcPr>
            <w:tcW w:w="864" w:type="pct"/>
          </w:tcPr>
          <w:p w:rsidR="00610E7B" w:rsidRPr="00F5595C" w:rsidRDefault="007434E7" w:rsidP="00132F3F">
            <w:pPr>
              <w:keepNext/>
              <w:spacing w:before="60" w:after="60"/>
              <w:ind w:right="466"/>
              <w:jc w:val="right"/>
              <w:rPr>
                <w:sz w:val="22"/>
                <w:szCs w:val="22"/>
              </w:rPr>
            </w:pPr>
            <w:r w:rsidRPr="00F5595C">
              <w:rPr>
                <w:sz w:val="22"/>
                <w:szCs w:val="22"/>
              </w:rPr>
              <w:t>3</w:t>
            </w:r>
          </w:p>
        </w:tc>
        <w:tc>
          <w:tcPr>
            <w:tcW w:w="864" w:type="pct"/>
          </w:tcPr>
          <w:p w:rsidR="00610E7B" w:rsidRPr="00F5595C" w:rsidRDefault="00610E7B" w:rsidP="00132F3F">
            <w:pPr>
              <w:keepNext/>
              <w:spacing w:before="60" w:after="60"/>
              <w:ind w:right="466"/>
              <w:jc w:val="right"/>
              <w:rPr>
                <w:sz w:val="22"/>
                <w:szCs w:val="22"/>
              </w:rPr>
            </w:pPr>
          </w:p>
        </w:tc>
      </w:tr>
      <w:tr w:rsidR="00F5595C" w:rsidTr="00F5595C">
        <w:tc>
          <w:tcPr>
            <w:tcW w:w="2408" w:type="pct"/>
          </w:tcPr>
          <w:p w:rsidR="00610E7B" w:rsidRPr="00F5595C" w:rsidRDefault="00610E7B" w:rsidP="00820AB9">
            <w:pPr>
              <w:spacing w:before="60" w:after="60"/>
              <w:rPr>
                <w:sz w:val="22"/>
                <w:szCs w:val="22"/>
              </w:rPr>
            </w:pPr>
            <w:r w:rsidRPr="00F5595C">
              <w:rPr>
                <w:sz w:val="22"/>
                <w:szCs w:val="22"/>
              </w:rPr>
              <w:t>Attentat à la pudeur impliquant un mineur</w:t>
            </w: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610E7B" w:rsidP="00820AB9">
            <w:pPr>
              <w:spacing w:before="60" w:after="60"/>
              <w:rPr>
                <w:sz w:val="22"/>
                <w:szCs w:val="22"/>
              </w:rPr>
            </w:pPr>
            <w:r w:rsidRPr="00F5595C">
              <w:rPr>
                <w:sz w:val="22"/>
                <w:szCs w:val="22"/>
              </w:rPr>
              <w:t>Attentat à la pudeur impliquant une mineure</w:t>
            </w:r>
          </w:p>
        </w:tc>
        <w:tc>
          <w:tcPr>
            <w:tcW w:w="864" w:type="pct"/>
          </w:tcPr>
          <w:p w:rsidR="00610E7B" w:rsidRPr="00F5595C" w:rsidRDefault="007434E7" w:rsidP="00132F3F">
            <w:pPr>
              <w:spacing w:before="60" w:after="60"/>
              <w:ind w:right="466"/>
              <w:jc w:val="right"/>
              <w:rPr>
                <w:sz w:val="22"/>
                <w:szCs w:val="22"/>
              </w:rPr>
            </w:pPr>
            <w:r w:rsidRPr="00F5595C">
              <w:rPr>
                <w:sz w:val="22"/>
                <w:szCs w:val="22"/>
              </w:rPr>
              <w:t>5</w:t>
            </w:r>
          </w:p>
        </w:tc>
        <w:tc>
          <w:tcPr>
            <w:tcW w:w="864" w:type="pct"/>
          </w:tcPr>
          <w:p w:rsidR="00610E7B" w:rsidRPr="00F5595C" w:rsidRDefault="007434E7" w:rsidP="00132F3F">
            <w:pPr>
              <w:spacing w:before="60" w:after="60"/>
              <w:ind w:right="466"/>
              <w:jc w:val="right"/>
              <w:rPr>
                <w:sz w:val="22"/>
                <w:szCs w:val="22"/>
              </w:rPr>
            </w:pPr>
            <w:r w:rsidRPr="00F5595C">
              <w:rPr>
                <w:sz w:val="22"/>
                <w:szCs w:val="22"/>
              </w:rPr>
              <w:t>3</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610E7B" w:rsidP="00820AB9">
            <w:pPr>
              <w:spacing w:before="60" w:after="60"/>
              <w:rPr>
                <w:sz w:val="22"/>
                <w:szCs w:val="22"/>
              </w:rPr>
            </w:pPr>
            <w:r w:rsidRPr="00F5595C">
              <w:rPr>
                <w:sz w:val="22"/>
                <w:szCs w:val="22"/>
              </w:rPr>
              <w:t xml:space="preserve">Attentat à la pudeur impliquant un </w:t>
            </w:r>
            <w:r w:rsidR="00353DF9" w:rsidRPr="00F5595C">
              <w:rPr>
                <w:sz w:val="22"/>
                <w:szCs w:val="22"/>
              </w:rPr>
              <w:t>beau-fils, une belle</w:t>
            </w:r>
            <w:r w:rsidR="00132F3F">
              <w:rPr>
                <w:sz w:val="22"/>
                <w:szCs w:val="22"/>
              </w:rPr>
              <w:t>-</w:t>
            </w:r>
            <w:r w:rsidR="00353DF9" w:rsidRPr="00F5595C">
              <w:rPr>
                <w:sz w:val="22"/>
                <w:szCs w:val="22"/>
              </w:rPr>
              <w:t>fille ou un enfant adoptif</w:t>
            </w:r>
          </w:p>
        </w:tc>
        <w:tc>
          <w:tcPr>
            <w:tcW w:w="864" w:type="pct"/>
          </w:tcPr>
          <w:p w:rsidR="00610E7B" w:rsidRPr="00F5595C" w:rsidRDefault="007434E7" w:rsidP="00132F3F">
            <w:pPr>
              <w:spacing w:before="60" w:after="60"/>
              <w:ind w:right="466"/>
              <w:jc w:val="right"/>
              <w:rPr>
                <w:sz w:val="22"/>
                <w:szCs w:val="22"/>
              </w:rPr>
            </w:pPr>
            <w:r w:rsidRPr="00F5595C">
              <w:rPr>
                <w:sz w:val="22"/>
                <w:szCs w:val="22"/>
              </w:rPr>
              <w:t>2</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353DF9" w:rsidP="00820AB9">
            <w:pPr>
              <w:spacing w:before="60" w:after="60"/>
              <w:rPr>
                <w:sz w:val="22"/>
                <w:szCs w:val="22"/>
              </w:rPr>
            </w:pPr>
            <w:r w:rsidRPr="00F5595C">
              <w:rPr>
                <w:sz w:val="22"/>
                <w:szCs w:val="22"/>
              </w:rPr>
              <w:t>Viol</w:t>
            </w:r>
          </w:p>
        </w:tc>
        <w:tc>
          <w:tcPr>
            <w:tcW w:w="864" w:type="pct"/>
          </w:tcPr>
          <w:p w:rsidR="00610E7B" w:rsidRPr="00F5595C" w:rsidRDefault="007434E7" w:rsidP="00132F3F">
            <w:pPr>
              <w:spacing w:before="60" w:after="60"/>
              <w:ind w:right="466"/>
              <w:jc w:val="right"/>
              <w:rPr>
                <w:sz w:val="22"/>
                <w:szCs w:val="22"/>
              </w:rPr>
            </w:pPr>
            <w:r w:rsidRPr="00F5595C">
              <w:rPr>
                <w:sz w:val="22"/>
                <w:szCs w:val="22"/>
              </w:rPr>
              <w:t>5</w:t>
            </w:r>
          </w:p>
        </w:tc>
        <w:tc>
          <w:tcPr>
            <w:tcW w:w="864" w:type="pct"/>
          </w:tcPr>
          <w:p w:rsidR="00610E7B" w:rsidRPr="00F5595C" w:rsidRDefault="007434E7" w:rsidP="00132F3F">
            <w:pPr>
              <w:spacing w:before="60" w:after="60"/>
              <w:ind w:right="466"/>
              <w:jc w:val="right"/>
              <w:rPr>
                <w:sz w:val="22"/>
                <w:szCs w:val="22"/>
              </w:rPr>
            </w:pPr>
            <w:r w:rsidRPr="00F5595C">
              <w:rPr>
                <w:sz w:val="22"/>
                <w:szCs w:val="22"/>
              </w:rPr>
              <w:t>2</w:t>
            </w:r>
          </w:p>
        </w:tc>
        <w:tc>
          <w:tcPr>
            <w:tcW w:w="864" w:type="pct"/>
          </w:tcPr>
          <w:p w:rsidR="00610E7B" w:rsidRPr="00F5595C" w:rsidRDefault="007434E7" w:rsidP="00132F3F">
            <w:pPr>
              <w:spacing w:before="60" w:after="60"/>
              <w:ind w:right="466"/>
              <w:jc w:val="right"/>
              <w:rPr>
                <w:sz w:val="22"/>
                <w:szCs w:val="22"/>
              </w:rPr>
            </w:pPr>
            <w:r w:rsidRPr="00F5595C">
              <w:rPr>
                <w:sz w:val="22"/>
                <w:szCs w:val="22"/>
              </w:rPr>
              <w:t>3</w:t>
            </w:r>
          </w:p>
        </w:tc>
      </w:tr>
      <w:tr w:rsidR="00F5595C" w:rsidTr="00F5595C">
        <w:tc>
          <w:tcPr>
            <w:tcW w:w="2408" w:type="pct"/>
          </w:tcPr>
          <w:p w:rsidR="00610E7B" w:rsidRPr="00F5595C" w:rsidRDefault="00353DF9" w:rsidP="00820AB9">
            <w:pPr>
              <w:spacing w:before="60" w:after="60"/>
              <w:rPr>
                <w:sz w:val="22"/>
                <w:szCs w:val="22"/>
              </w:rPr>
            </w:pPr>
            <w:r w:rsidRPr="00F5595C">
              <w:rPr>
                <w:sz w:val="22"/>
                <w:szCs w:val="22"/>
              </w:rPr>
              <w:t>Séquestration</w:t>
            </w: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353DF9" w:rsidP="00820AB9">
            <w:pPr>
              <w:spacing w:before="60" w:after="60"/>
              <w:rPr>
                <w:sz w:val="22"/>
                <w:szCs w:val="22"/>
              </w:rPr>
            </w:pPr>
            <w:r w:rsidRPr="00F5595C">
              <w:rPr>
                <w:sz w:val="22"/>
                <w:szCs w:val="22"/>
              </w:rPr>
              <w:t>Outrage aux bonnes mœurs</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353DF9" w:rsidP="00820AB9">
            <w:pPr>
              <w:spacing w:before="60" w:after="60"/>
              <w:rPr>
                <w:sz w:val="22"/>
                <w:szCs w:val="22"/>
              </w:rPr>
            </w:pPr>
            <w:r w:rsidRPr="00F5595C">
              <w:rPr>
                <w:sz w:val="22"/>
                <w:szCs w:val="22"/>
              </w:rPr>
              <w:t>Voies de fait</w:t>
            </w:r>
          </w:p>
        </w:tc>
        <w:tc>
          <w:tcPr>
            <w:tcW w:w="864" w:type="pct"/>
          </w:tcPr>
          <w:p w:rsidR="00610E7B" w:rsidRPr="00F5595C" w:rsidRDefault="007434E7" w:rsidP="00132F3F">
            <w:pPr>
              <w:spacing w:before="60" w:after="60"/>
              <w:ind w:right="466"/>
              <w:jc w:val="right"/>
              <w:rPr>
                <w:sz w:val="22"/>
                <w:szCs w:val="22"/>
              </w:rPr>
            </w:pPr>
            <w:r w:rsidRPr="00F5595C">
              <w:rPr>
                <w:sz w:val="22"/>
                <w:szCs w:val="22"/>
              </w:rPr>
              <w:t>3</w:t>
            </w:r>
          </w:p>
        </w:tc>
        <w:tc>
          <w:tcPr>
            <w:tcW w:w="864" w:type="pct"/>
          </w:tcPr>
          <w:p w:rsidR="00610E7B" w:rsidRPr="00F5595C" w:rsidRDefault="007434E7" w:rsidP="00132F3F">
            <w:pPr>
              <w:spacing w:before="60" w:after="60"/>
              <w:ind w:right="466"/>
              <w:jc w:val="right"/>
              <w:rPr>
                <w:sz w:val="22"/>
                <w:szCs w:val="22"/>
              </w:rPr>
            </w:pPr>
            <w:r w:rsidRPr="00F5595C">
              <w:rPr>
                <w:sz w:val="22"/>
                <w:szCs w:val="22"/>
              </w:rPr>
              <w:t>3</w:t>
            </w:r>
          </w:p>
        </w:tc>
        <w:tc>
          <w:tcPr>
            <w:tcW w:w="864" w:type="pct"/>
          </w:tcPr>
          <w:p w:rsidR="00610E7B" w:rsidRPr="00F5595C" w:rsidRDefault="007434E7" w:rsidP="00132F3F">
            <w:pPr>
              <w:spacing w:before="60" w:after="60"/>
              <w:ind w:right="466"/>
              <w:jc w:val="right"/>
              <w:rPr>
                <w:sz w:val="22"/>
                <w:szCs w:val="22"/>
              </w:rPr>
            </w:pPr>
            <w:r w:rsidRPr="00F5595C">
              <w:rPr>
                <w:sz w:val="22"/>
                <w:szCs w:val="22"/>
              </w:rPr>
              <w:t>5</w:t>
            </w:r>
          </w:p>
        </w:tc>
      </w:tr>
      <w:tr w:rsidR="00F5595C" w:rsidTr="00F5595C">
        <w:tc>
          <w:tcPr>
            <w:tcW w:w="2408" w:type="pct"/>
          </w:tcPr>
          <w:p w:rsidR="00610E7B" w:rsidRPr="00F5595C" w:rsidRDefault="00353DF9" w:rsidP="00820AB9">
            <w:pPr>
              <w:spacing w:before="60" w:after="60"/>
              <w:rPr>
                <w:sz w:val="22"/>
                <w:szCs w:val="22"/>
              </w:rPr>
            </w:pPr>
            <w:r w:rsidRPr="00F5595C">
              <w:rPr>
                <w:sz w:val="22"/>
                <w:szCs w:val="22"/>
              </w:rPr>
              <w:t>Agression sexuelle</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2</w:t>
            </w:r>
          </w:p>
        </w:tc>
        <w:tc>
          <w:tcPr>
            <w:tcW w:w="864" w:type="pct"/>
          </w:tcPr>
          <w:p w:rsidR="00610E7B" w:rsidRPr="00F5595C" w:rsidRDefault="007434E7" w:rsidP="00132F3F">
            <w:pPr>
              <w:spacing w:before="60" w:after="60"/>
              <w:ind w:right="466"/>
              <w:jc w:val="right"/>
              <w:rPr>
                <w:sz w:val="22"/>
                <w:szCs w:val="22"/>
              </w:rPr>
            </w:pPr>
            <w:r w:rsidRPr="00F5595C">
              <w:rPr>
                <w:sz w:val="22"/>
                <w:szCs w:val="22"/>
              </w:rPr>
              <w:t>2</w:t>
            </w: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Attaque</w:t>
            </w:r>
            <w:r w:rsidR="00353DF9" w:rsidRPr="00F5595C">
              <w:rPr>
                <w:sz w:val="22"/>
                <w:szCs w:val="22"/>
              </w:rPr>
              <w:t xml:space="preserve"> à main armée</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6</w:t>
            </w: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r>
      <w:tr w:rsidR="00F5595C" w:rsidTr="00F5595C">
        <w:tc>
          <w:tcPr>
            <w:tcW w:w="2408" w:type="pct"/>
          </w:tcPr>
          <w:p w:rsidR="00610E7B" w:rsidRPr="00F5595C" w:rsidRDefault="00132F3F" w:rsidP="00820AB9">
            <w:pPr>
              <w:spacing w:before="60" w:after="60"/>
              <w:rPr>
                <w:sz w:val="22"/>
                <w:szCs w:val="22"/>
              </w:rPr>
            </w:pPr>
            <w:r>
              <w:rPr>
                <w:sz w:val="22"/>
                <w:szCs w:val="22"/>
              </w:rPr>
              <w:t>Non-</w:t>
            </w:r>
            <w:r w:rsidR="00353DF9" w:rsidRPr="00F5595C">
              <w:rPr>
                <w:sz w:val="22"/>
                <w:szCs w:val="22"/>
              </w:rPr>
              <w:t>paiement du loyer</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7</w:t>
            </w:r>
          </w:p>
        </w:tc>
        <w:tc>
          <w:tcPr>
            <w:tcW w:w="864" w:type="pct"/>
          </w:tcPr>
          <w:p w:rsidR="00610E7B" w:rsidRPr="00F5595C" w:rsidRDefault="007434E7" w:rsidP="00132F3F">
            <w:pPr>
              <w:spacing w:before="60" w:after="60"/>
              <w:ind w:right="466"/>
              <w:jc w:val="right"/>
              <w:rPr>
                <w:sz w:val="22"/>
                <w:szCs w:val="22"/>
              </w:rPr>
            </w:pPr>
            <w:r w:rsidRPr="00F5595C">
              <w:rPr>
                <w:sz w:val="22"/>
                <w:szCs w:val="22"/>
              </w:rPr>
              <w:t>2</w:t>
            </w: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Agression verbale</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Vol</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2</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Viole</w:t>
            </w:r>
            <w:r w:rsidR="00C02698" w:rsidRPr="00F5595C">
              <w:rPr>
                <w:sz w:val="22"/>
                <w:szCs w:val="22"/>
              </w:rPr>
              <w:t>nce</w:t>
            </w:r>
            <w:r w:rsidRPr="00F5595C">
              <w:rPr>
                <w:sz w:val="22"/>
                <w:szCs w:val="22"/>
              </w:rPr>
              <w:t xml:space="preserve"> sur la voie publique </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6</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Vol qualifié/vol à main armée</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3</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Possession d</w:t>
            </w:r>
            <w:r w:rsidR="002B0390">
              <w:rPr>
                <w:sz w:val="22"/>
                <w:szCs w:val="22"/>
              </w:rPr>
              <w:t>’</w:t>
            </w:r>
            <w:r w:rsidRPr="00F5595C">
              <w:rPr>
                <w:sz w:val="22"/>
                <w:szCs w:val="22"/>
              </w:rPr>
              <w:t>armes à feu</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Médiation dans des affaires d</w:t>
            </w:r>
            <w:r w:rsidR="002B0390">
              <w:rPr>
                <w:sz w:val="22"/>
                <w:szCs w:val="22"/>
              </w:rPr>
              <w:t>’</w:t>
            </w:r>
            <w:r w:rsidRPr="00F5595C">
              <w:rPr>
                <w:sz w:val="22"/>
                <w:szCs w:val="22"/>
              </w:rPr>
              <w:t>agression de mineurs</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11</w:t>
            </w:r>
          </w:p>
        </w:tc>
        <w:tc>
          <w:tcPr>
            <w:tcW w:w="864" w:type="pct"/>
          </w:tcPr>
          <w:p w:rsidR="00610E7B" w:rsidRPr="00F5595C" w:rsidRDefault="007434E7" w:rsidP="00132F3F">
            <w:pPr>
              <w:spacing w:before="60" w:after="60"/>
              <w:ind w:right="466"/>
              <w:jc w:val="right"/>
              <w:rPr>
                <w:sz w:val="22"/>
                <w:szCs w:val="22"/>
              </w:rPr>
            </w:pPr>
            <w:r w:rsidRPr="00F5595C">
              <w:rPr>
                <w:sz w:val="22"/>
                <w:szCs w:val="22"/>
              </w:rPr>
              <w:t>2</w:t>
            </w: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Mineur en fugue</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13</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Médiation dans des affaires de tentatives d</w:t>
            </w:r>
            <w:r w:rsidR="002B0390">
              <w:rPr>
                <w:sz w:val="22"/>
                <w:szCs w:val="22"/>
              </w:rPr>
              <w:t>’</w:t>
            </w:r>
            <w:r w:rsidRPr="00F5595C">
              <w:rPr>
                <w:sz w:val="22"/>
                <w:szCs w:val="22"/>
              </w:rPr>
              <w:t>intimidation de mineurs</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3</w:t>
            </w:r>
          </w:p>
        </w:tc>
        <w:tc>
          <w:tcPr>
            <w:tcW w:w="864" w:type="pct"/>
          </w:tcPr>
          <w:p w:rsidR="00610E7B" w:rsidRPr="00F5595C" w:rsidRDefault="007434E7" w:rsidP="00132F3F">
            <w:pPr>
              <w:spacing w:before="60" w:after="60"/>
              <w:ind w:right="466"/>
              <w:jc w:val="right"/>
              <w:rPr>
                <w:sz w:val="22"/>
                <w:szCs w:val="22"/>
              </w:rPr>
            </w:pPr>
            <w:r w:rsidRPr="00F5595C">
              <w:rPr>
                <w:sz w:val="22"/>
                <w:szCs w:val="22"/>
              </w:rPr>
              <w:t>1</w:t>
            </w:r>
          </w:p>
        </w:tc>
      </w:tr>
      <w:tr w:rsidR="00F5595C" w:rsidTr="00F5595C">
        <w:tc>
          <w:tcPr>
            <w:tcW w:w="2408" w:type="pct"/>
          </w:tcPr>
          <w:p w:rsidR="00610E7B" w:rsidRPr="00F5595C" w:rsidRDefault="007434E7" w:rsidP="00820AB9">
            <w:pPr>
              <w:spacing w:before="60" w:after="60"/>
              <w:rPr>
                <w:sz w:val="22"/>
                <w:szCs w:val="22"/>
              </w:rPr>
            </w:pPr>
            <w:r w:rsidRPr="00F5595C">
              <w:rPr>
                <w:sz w:val="22"/>
                <w:szCs w:val="22"/>
              </w:rPr>
              <w:t>Médiations dans des affaires de délinquance juvénile</w:t>
            </w:r>
          </w:p>
        </w:tc>
        <w:tc>
          <w:tcPr>
            <w:tcW w:w="864" w:type="pct"/>
          </w:tcPr>
          <w:p w:rsidR="00610E7B" w:rsidRPr="00F5595C" w:rsidRDefault="00610E7B" w:rsidP="00132F3F">
            <w:pPr>
              <w:spacing w:before="60" w:after="60"/>
              <w:ind w:right="466"/>
              <w:jc w:val="right"/>
              <w:rPr>
                <w:sz w:val="22"/>
                <w:szCs w:val="22"/>
              </w:rPr>
            </w:pPr>
          </w:p>
        </w:tc>
        <w:tc>
          <w:tcPr>
            <w:tcW w:w="864" w:type="pct"/>
          </w:tcPr>
          <w:p w:rsidR="00610E7B" w:rsidRPr="00F5595C" w:rsidRDefault="007434E7" w:rsidP="00132F3F">
            <w:pPr>
              <w:spacing w:before="60" w:after="60"/>
              <w:ind w:right="466"/>
              <w:jc w:val="right"/>
              <w:rPr>
                <w:sz w:val="22"/>
                <w:szCs w:val="22"/>
              </w:rPr>
            </w:pPr>
            <w:r w:rsidRPr="00F5595C">
              <w:rPr>
                <w:sz w:val="22"/>
                <w:szCs w:val="22"/>
              </w:rPr>
              <w:t>12</w:t>
            </w:r>
          </w:p>
        </w:tc>
        <w:tc>
          <w:tcPr>
            <w:tcW w:w="864" w:type="pct"/>
          </w:tcPr>
          <w:p w:rsidR="00610E7B" w:rsidRPr="00F5595C" w:rsidRDefault="00610E7B" w:rsidP="00132F3F">
            <w:pPr>
              <w:spacing w:before="60" w:after="60"/>
              <w:ind w:right="466"/>
              <w:jc w:val="right"/>
              <w:rPr>
                <w:sz w:val="22"/>
                <w:szCs w:val="22"/>
              </w:rPr>
            </w:pPr>
          </w:p>
        </w:tc>
      </w:tr>
      <w:tr w:rsidR="00F5595C" w:rsidTr="00F5595C">
        <w:tc>
          <w:tcPr>
            <w:tcW w:w="2408" w:type="pct"/>
          </w:tcPr>
          <w:p w:rsidR="00610E7B" w:rsidRPr="00F5595C" w:rsidRDefault="00820AB9" w:rsidP="00820AB9">
            <w:pPr>
              <w:spacing w:before="60" w:after="60"/>
              <w:rPr>
                <w:sz w:val="22"/>
                <w:szCs w:val="22"/>
              </w:rPr>
            </w:pPr>
            <w:r w:rsidRPr="00F5595C">
              <w:rPr>
                <w:sz w:val="22"/>
                <w:szCs w:val="22"/>
              </w:rPr>
              <w:t>Total</w:t>
            </w:r>
          </w:p>
        </w:tc>
        <w:tc>
          <w:tcPr>
            <w:tcW w:w="864" w:type="pct"/>
          </w:tcPr>
          <w:p w:rsidR="00610E7B" w:rsidRPr="00F5595C" w:rsidRDefault="007434E7" w:rsidP="00132F3F">
            <w:pPr>
              <w:spacing w:before="60" w:after="60"/>
              <w:ind w:right="466"/>
              <w:jc w:val="right"/>
              <w:rPr>
                <w:sz w:val="22"/>
                <w:szCs w:val="22"/>
              </w:rPr>
            </w:pPr>
            <w:r w:rsidRPr="00F5595C">
              <w:rPr>
                <w:sz w:val="22"/>
                <w:szCs w:val="22"/>
              </w:rPr>
              <w:t>23</w:t>
            </w:r>
          </w:p>
        </w:tc>
        <w:tc>
          <w:tcPr>
            <w:tcW w:w="864" w:type="pct"/>
          </w:tcPr>
          <w:p w:rsidR="00610E7B" w:rsidRPr="00F5595C" w:rsidRDefault="007434E7" w:rsidP="00132F3F">
            <w:pPr>
              <w:spacing w:before="60" w:after="60"/>
              <w:ind w:right="466"/>
              <w:jc w:val="right"/>
              <w:rPr>
                <w:sz w:val="22"/>
                <w:szCs w:val="22"/>
              </w:rPr>
            </w:pPr>
            <w:r w:rsidRPr="00F5595C">
              <w:rPr>
                <w:sz w:val="22"/>
                <w:szCs w:val="22"/>
              </w:rPr>
              <w:t>79</w:t>
            </w:r>
          </w:p>
        </w:tc>
        <w:tc>
          <w:tcPr>
            <w:tcW w:w="864" w:type="pct"/>
          </w:tcPr>
          <w:p w:rsidR="00610E7B" w:rsidRPr="00F5595C" w:rsidRDefault="007434E7" w:rsidP="00132F3F">
            <w:pPr>
              <w:spacing w:before="60" w:after="60"/>
              <w:ind w:right="466"/>
              <w:jc w:val="right"/>
              <w:rPr>
                <w:sz w:val="22"/>
                <w:szCs w:val="22"/>
              </w:rPr>
            </w:pPr>
            <w:r w:rsidRPr="00F5595C">
              <w:rPr>
                <w:sz w:val="22"/>
                <w:szCs w:val="22"/>
              </w:rPr>
              <w:t>17</w:t>
            </w:r>
          </w:p>
        </w:tc>
      </w:tr>
    </w:tbl>
    <w:p w:rsidR="00B553E9" w:rsidRDefault="00820AB9" w:rsidP="00132F3F">
      <w:pPr>
        <w:spacing w:before="240" w:after="240"/>
      </w:pPr>
      <w:r w:rsidRPr="00820AB9">
        <w:rPr>
          <w:b/>
          <w:vertAlign w:val="superscript"/>
        </w:rPr>
        <w:t>*</w:t>
      </w:r>
      <w:r w:rsidRPr="00820AB9">
        <w:t xml:space="preserve"> </w:t>
      </w:r>
      <w:r w:rsidRPr="00820AB9">
        <w:rPr>
          <w:i/>
        </w:rPr>
        <w:t>Source</w:t>
      </w:r>
      <w:r w:rsidRPr="00820AB9">
        <w:t>: Brigade des mineurs et des mœurs de la police de Saint</w:t>
      </w:r>
      <w:r w:rsidR="00482B0F">
        <w:t>-</w:t>
      </w:r>
      <w:r w:rsidRPr="00820AB9">
        <w:t>Martin, Saba et Saint</w:t>
      </w:r>
      <w:r w:rsidR="00482B0F">
        <w:t>-</w:t>
      </w:r>
      <w:r w:rsidRPr="00820AB9">
        <w:t>Eustache</w:t>
      </w:r>
    </w:p>
    <w:p w:rsidR="00B553E9" w:rsidRPr="007434E7" w:rsidRDefault="007434E7" w:rsidP="00CC6255">
      <w:pPr>
        <w:keepNext/>
        <w:keepLines/>
        <w:spacing w:after="240"/>
        <w:jc w:val="center"/>
        <w:rPr>
          <w:b/>
        </w:rPr>
      </w:pPr>
      <w:r w:rsidRPr="007434E7">
        <w:rPr>
          <w:b/>
        </w:rPr>
        <w:t>V.</w:t>
      </w:r>
      <w:r w:rsidR="00F5595C">
        <w:rPr>
          <w:b/>
        </w:rPr>
        <w:t xml:space="preserve">  </w:t>
      </w:r>
      <w:r w:rsidRPr="007434E7">
        <w:rPr>
          <w:b/>
        </w:rPr>
        <w:t>MILIEU FAMILIAL ET PROTECTION DE REMPLACEMENT</w:t>
      </w:r>
    </w:p>
    <w:p w:rsidR="00B553E9" w:rsidRDefault="008C7131" w:rsidP="00CC6255">
      <w:pPr>
        <w:keepNext/>
        <w:keepLines/>
        <w:tabs>
          <w:tab w:val="left" w:pos="567"/>
        </w:tabs>
        <w:spacing w:after="240"/>
      </w:pPr>
      <w:r>
        <w:t>175.</w:t>
      </w:r>
      <w:r>
        <w:tab/>
        <w:t>Les recommandations du Comité portent principalement sur les paragraphes 1 et 2 de l</w:t>
      </w:r>
      <w:r w:rsidR="002B0390">
        <w:t>’</w:t>
      </w:r>
      <w:r>
        <w:t>article 18, l</w:t>
      </w:r>
      <w:r w:rsidR="002B0390">
        <w:t>’</w:t>
      </w:r>
      <w:r>
        <w:t>article 20 et le paragraphe 4 de l</w:t>
      </w:r>
      <w:r w:rsidR="002B0390">
        <w:t>’</w:t>
      </w:r>
      <w:r>
        <w:t>article 27.</w:t>
      </w:r>
    </w:p>
    <w:p w:rsidR="008C7131" w:rsidRPr="008C7131" w:rsidRDefault="008C7131" w:rsidP="00CC6255">
      <w:pPr>
        <w:keepNext/>
        <w:keepLines/>
        <w:spacing w:after="240"/>
        <w:jc w:val="center"/>
        <w:rPr>
          <w:b/>
        </w:rPr>
      </w:pPr>
      <w:r w:rsidRPr="008C7131">
        <w:rPr>
          <w:b/>
        </w:rPr>
        <w:t>Article 18</w:t>
      </w:r>
    </w:p>
    <w:p w:rsidR="008C7131" w:rsidRPr="008C7131" w:rsidRDefault="00C02698" w:rsidP="00CC6255">
      <w:pPr>
        <w:keepNext/>
        <w:keepLines/>
        <w:spacing w:after="240"/>
        <w:rPr>
          <w:b/>
        </w:rPr>
      </w:pPr>
      <w:r>
        <w:rPr>
          <w:b/>
        </w:rPr>
        <w:t>R</w:t>
      </w:r>
      <w:r w:rsidR="008C7131" w:rsidRPr="008C7131">
        <w:rPr>
          <w:b/>
        </w:rPr>
        <w:t>ecommandations</w:t>
      </w:r>
    </w:p>
    <w:p w:rsidR="008C7131" w:rsidRDefault="008C7131" w:rsidP="00132F3F">
      <w:pPr>
        <w:keepNext/>
        <w:tabs>
          <w:tab w:val="left" w:pos="567"/>
        </w:tabs>
        <w:spacing w:after="240"/>
      </w:pPr>
      <w:r>
        <w:t>176.</w:t>
      </w:r>
      <w:r>
        <w:tab/>
        <w:t xml:space="preserve">En réponse au rapport initial, le Comité a recommandé aux </w:t>
      </w:r>
      <w:r w:rsidRPr="008C7131">
        <w:rPr>
          <w:szCs w:val="24"/>
        </w:rPr>
        <w:t>Antilles néerlandaises</w:t>
      </w:r>
      <w:r w:rsidR="00132F3F">
        <w:rPr>
          <w:szCs w:val="24"/>
        </w:rPr>
        <w:t xml:space="preserve"> </w:t>
      </w:r>
      <w:r>
        <w:rPr>
          <w:szCs w:val="24"/>
        </w:rPr>
        <w:t>de prendre des mesures pour garantir que les parents et les familles comprennent et remplissent leurs obligat</w:t>
      </w:r>
      <w:r w:rsidR="00C02698">
        <w:rPr>
          <w:szCs w:val="24"/>
        </w:rPr>
        <w:t>ions à l</w:t>
      </w:r>
      <w:r w:rsidR="002B0390">
        <w:rPr>
          <w:szCs w:val="24"/>
        </w:rPr>
        <w:t>’</w:t>
      </w:r>
      <w:r w:rsidR="00C02698">
        <w:rPr>
          <w:szCs w:val="24"/>
        </w:rPr>
        <w:t>égard de leurs enfants</w:t>
      </w:r>
      <w:r w:rsidR="008F1E73">
        <w:rPr>
          <w:szCs w:val="24"/>
        </w:rPr>
        <w:t>;</w:t>
      </w:r>
      <w:r>
        <w:rPr>
          <w:szCs w:val="24"/>
        </w:rPr>
        <w:t xml:space="preserve"> </w:t>
      </w:r>
      <w:r w:rsidR="00AA5DFD">
        <w:rPr>
          <w:szCs w:val="24"/>
        </w:rPr>
        <w:t>d</w:t>
      </w:r>
      <w:r w:rsidR="002B0390">
        <w:rPr>
          <w:szCs w:val="24"/>
        </w:rPr>
        <w:t>’</w:t>
      </w:r>
      <w:r w:rsidR="00AA5DFD">
        <w:rPr>
          <w:szCs w:val="24"/>
        </w:rPr>
        <w:t xml:space="preserve">examiner comment </w:t>
      </w:r>
      <w:r>
        <w:rPr>
          <w:szCs w:val="24"/>
        </w:rPr>
        <w:t>apporter aux familles une aide supplémentaire</w:t>
      </w:r>
      <w:r w:rsidR="008F1E73">
        <w:rPr>
          <w:szCs w:val="24"/>
        </w:rPr>
        <w:t>;</w:t>
      </w:r>
      <w:r>
        <w:rPr>
          <w:szCs w:val="24"/>
        </w:rPr>
        <w:t xml:space="preserve"> d</w:t>
      </w:r>
      <w:r w:rsidR="002B0390">
        <w:rPr>
          <w:szCs w:val="24"/>
        </w:rPr>
        <w:t>’</w:t>
      </w:r>
      <w:r>
        <w:rPr>
          <w:szCs w:val="24"/>
        </w:rPr>
        <w:t>établir un mécanisme efficace pour fournir une protection sociale adéquate et introduire une politique nationale de services de garderie en vue d</w:t>
      </w:r>
      <w:r w:rsidR="002B0390">
        <w:rPr>
          <w:szCs w:val="24"/>
        </w:rPr>
        <w:t>’</w:t>
      </w:r>
      <w:r>
        <w:rPr>
          <w:szCs w:val="24"/>
        </w:rPr>
        <w:t>assurer l</w:t>
      </w:r>
      <w:r w:rsidR="002B0390">
        <w:rPr>
          <w:szCs w:val="24"/>
        </w:rPr>
        <w:t>’</w:t>
      </w:r>
      <w:r>
        <w:rPr>
          <w:szCs w:val="24"/>
        </w:rPr>
        <w:t xml:space="preserve">uniformité des </w:t>
      </w:r>
      <w:r w:rsidR="00C02698">
        <w:rPr>
          <w:szCs w:val="24"/>
        </w:rPr>
        <w:t xml:space="preserve">prestations </w:t>
      </w:r>
      <w:r>
        <w:rPr>
          <w:szCs w:val="24"/>
        </w:rPr>
        <w:t>dans toutes les îles.</w:t>
      </w:r>
    </w:p>
    <w:p w:rsidR="00AA5DFD" w:rsidRPr="00AA5DFD" w:rsidRDefault="00AA5DFD" w:rsidP="002C61BF">
      <w:pPr>
        <w:spacing w:after="240"/>
        <w:rPr>
          <w:b/>
        </w:rPr>
      </w:pPr>
      <w:r w:rsidRPr="00AA5DFD">
        <w:rPr>
          <w:b/>
        </w:rPr>
        <w:t>Responsabilité envers les enfants</w:t>
      </w:r>
    </w:p>
    <w:p w:rsidR="00AA5DFD" w:rsidRDefault="00AA5DFD" w:rsidP="00635B03">
      <w:pPr>
        <w:tabs>
          <w:tab w:val="left" w:pos="567"/>
        </w:tabs>
        <w:spacing w:after="240"/>
      </w:pPr>
      <w:r>
        <w:t>177.</w:t>
      </w:r>
      <w:r>
        <w:tab/>
      </w:r>
      <w:r w:rsidR="008F41AE">
        <w:t>Les parents sont encouragés à exercer leurs responsabilités par le SIFMA</w:t>
      </w:r>
      <w:r w:rsidR="00132F3F">
        <w:rPr>
          <w:rStyle w:val="FootnoteReference"/>
        </w:rPr>
        <w:footnoteReference w:id="32"/>
      </w:r>
      <w:r w:rsidR="008F41AE" w:rsidRPr="00C02698">
        <w:rPr>
          <w:b/>
        </w:rPr>
        <w:t xml:space="preserve"> </w:t>
      </w:r>
      <w:r w:rsidR="008F41AE">
        <w:t>à C</w:t>
      </w:r>
      <w:r w:rsidR="00C02698">
        <w:t>uraçao et dans les</w:t>
      </w:r>
      <w:r w:rsidR="008F41AE">
        <w:t xml:space="preserve"> </w:t>
      </w:r>
      <w:r w:rsidR="00C02698">
        <w:t>Îles du Vent,</w:t>
      </w:r>
      <w:r w:rsidR="00D033FF">
        <w:t xml:space="preserve"> </w:t>
      </w:r>
      <w:r w:rsidR="008F41AE">
        <w:t xml:space="preserve">par </w:t>
      </w:r>
      <w:smartTag w:uri="urn:schemas-microsoft-com:office:smarttags" w:element="PersonName">
        <w:smartTagPr>
          <w:attr w:name="ProductID" w:val="la Fondation"/>
        </w:smartTagPr>
        <w:r w:rsidR="008F41AE">
          <w:t>la Fondation</w:t>
        </w:r>
      </w:smartTag>
      <w:r w:rsidR="008F41AE">
        <w:t xml:space="preserve"> pour l</w:t>
      </w:r>
      <w:r w:rsidR="002B0390">
        <w:t>’</w:t>
      </w:r>
      <w:r w:rsidR="008F41AE">
        <w:t>Information pédagogique et</w:t>
      </w:r>
      <w:r w:rsidR="00C02698">
        <w:t xml:space="preserve"> la protection de l</w:t>
      </w:r>
      <w:r w:rsidR="002B0390">
        <w:t>’</w:t>
      </w:r>
      <w:r w:rsidR="00C02698">
        <w:t xml:space="preserve">enfance </w:t>
      </w:r>
      <w:r w:rsidR="008F41AE">
        <w:t>de Bonaire (SEBIKI), l</w:t>
      </w:r>
      <w:r w:rsidR="002B0390">
        <w:t>’</w:t>
      </w:r>
      <w:r w:rsidR="008F41AE">
        <w:t xml:space="preserve">administration centrale et les </w:t>
      </w:r>
      <w:r w:rsidR="00D80F3D">
        <w:t>Gouvernement</w:t>
      </w:r>
      <w:r w:rsidR="008F41AE">
        <w:t>s des îles.</w:t>
      </w:r>
    </w:p>
    <w:p w:rsidR="008F41AE" w:rsidRPr="008F41AE" w:rsidRDefault="008F41AE" w:rsidP="002C61BF">
      <w:pPr>
        <w:spacing w:after="240"/>
        <w:rPr>
          <w:u w:val="single"/>
        </w:rPr>
      </w:pPr>
      <w:r w:rsidRPr="008F41AE">
        <w:rPr>
          <w:u w:val="single"/>
        </w:rPr>
        <w:t xml:space="preserve">Curaçao et les Îles </w:t>
      </w:r>
      <w:r w:rsidR="00BB6007">
        <w:rPr>
          <w:u w:val="single"/>
        </w:rPr>
        <w:t>d</w:t>
      </w:r>
      <w:r w:rsidRPr="008F41AE">
        <w:rPr>
          <w:u w:val="single"/>
        </w:rPr>
        <w:t>u Vent</w:t>
      </w:r>
    </w:p>
    <w:p w:rsidR="008F41AE" w:rsidRDefault="008F41AE" w:rsidP="00635B03">
      <w:pPr>
        <w:tabs>
          <w:tab w:val="left" w:pos="567"/>
        </w:tabs>
        <w:spacing w:after="240"/>
      </w:pPr>
      <w:r>
        <w:t>178.</w:t>
      </w:r>
      <w:r>
        <w:tab/>
        <w:t xml:space="preserve">Chaque année, le SIFMA </w:t>
      </w:r>
      <w:r w:rsidR="0024416D">
        <w:t xml:space="preserve">fournit différents types de soutien aux parents dans toutes les îles, </w:t>
      </w:r>
      <w:r w:rsidR="0024416D" w:rsidRPr="00635B03">
        <w:rPr>
          <w:szCs w:val="24"/>
        </w:rPr>
        <w:t>par</w:t>
      </w:r>
      <w:r w:rsidR="0024416D">
        <w:t xml:space="preserve"> exemple ave</w:t>
      </w:r>
      <w:r w:rsidR="00132F3F">
        <w:t>c le programme «</w:t>
      </w:r>
      <w:r w:rsidR="0024416D" w:rsidRPr="0024416D">
        <w:rPr>
          <w:i/>
          <w:iCs/>
        </w:rPr>
        <w:t>Opstap Opnie</w:t>
      </w:r>
      <w:r w:rsidR="0024416D">
        <w:rPr>
          <w:i/>
          <w:iCs/>
        </w:rPr>
        <w:t>u</w:t>
      </w:r>
      <w:r w:rsidR="0024416D" w:rsidRPr="0024416D">
        <w:rPr>
          <w:i/>
          <w:iCs/>
        </w:rPr>
        <w:t>w</w:t>
      </w:r>
      <w:r w:rsidR="0024416D">
        <w:t>», en s</w:t>
      </w:r>
      <w:r w:rsidR="002B0390">
        <w:t>’</w:t>
      </w:r>
      <w:r w:rsidR="0024416D">
        <w:t>efforçant d</w:t>
      </w:r>
      <w:r w:rsidR="002B0390">
        <w:t>’</w:t>
      </w:r>
      <w:r w:rsidR="0024416D">
        <w:t>aider les parents et les familles à comprendre et exercer plus efficacement leurs responsabilités à l</w:t>
      </w:r>
      <w:r w:rsidR="002B0390">
        <w:t>’</w:t>
      </w:r>
      <w:r w:rsidR="0024416D">
        <w:t>égard de leurs enfants. L</w:t>
      </w:r>
      <w:r w:rsidR="002B0390">
        <w:t>’</w:t>
      </w:r>
      <w:r w:rsidR="0024416D">
        <w:t>aide aux parents est assuré</w:t>
      </w:r>
      <w:r w:rsidR="00D65FB2">
        <w:t>e</w:t>
      </w:r>
      <w:r w:rsidR="0024416D">
        <w:t xml:space="preserve"> au moyen de cours et d</w:t>
      </w:r>
      <w:r w:rsidR="002B0390">
        <w:t>’</w:t>
      </w:r>
      <w:r w:rsidR="0024416D">
        <w:t>ateliers consacrés à divers aspects de l</w:t>
      </w:r>
      <w:r w:rsidR="002B0390">
        <w:t>’</w:t>
      </w:r>
      <w:r w:rsidR="0024416D">
        <w:t>éducation des enfants. Les ateliers sont conçus à la fois pour les parents et pour les directeurs de crèches. Les médias sont également mis à contribution, avec la publication régu</w:t>
      </w:r>
      <w:r w:rsidR="00D65FB2">
        <w:t>lière d</w:t>
      </w:r>
      <w:r w:rsidR="002B0390">
        <w:t>’</w:t>
      </w:r>
      <w:r w:rsidR="00D65FB2">
        <w:t>articles dans la presse</w:t>
      </w:r>
      <w:r w:rsidR="0024416D">
        <w:t xml:space="preserve"> et des débats radiophoniques et télévisés. D</w:t>
      </w:r>
      <w:r w:rsidR="00D65FB2">
        <w:t xml:space="preserve">es brochures sur </w:t>
      </w:r>
      <w:r w:rsidR="0024416D">
        <w:t>la parentalité sont distribuées.</w:t>
      </w:r>
    </w:p>
    <w:p w:rsidR="0024416D" w:rsidRDefault="0024416D" w:rsidP="00635B03">
      <w:pPr>
        <w:tabs>
          <w:tab w:val="left" w:pos="567"/>
        </w:tabs>
        <w:spacing w:after="240"/>
      </w:pPr>
      <w:r>
        <w:t>179.</w:t>
      </w:r>
      <w:r>
        <w:tab/>
        <w:t>Le programme incitatif «</w:t>
      </w:r>
      <w:r w:rsidRPr="0024416D">
        <w:rPr>
          <w:i/>
          <w:iCs/>
        </w:rPr>
        <w:t>Opstap Opnieuw</w:t>
      </w:r>
      <w:r>
        <w:t>» est un programme d</w:t>
      </w:r>
      <w:r w:rsidR="002B0390">
        <w:t>’</w:t>
      </w:r>
      <w:r>
        <w:t xml:space="preserve">éveil destiné aux enfants de </w:t>
      </w:r>
      <w:r w:rsidR="00617CAB">
        <w:t>4</w:t>
      </w:r>
      <w:r>
        <w:t xml:space="preserve"> à </w:t>
      </w:r>
      <w:r w:rsidR="00617CAB">
        <w:t>6</w:t>
      </w:r>
      <w:r>
        <w:t xml:space="preserve"> ans et à leurs parents</w:t>
      </w:r>
      <w:r w:rsidR="00B3425F">
        <w:t xml:space="preserve">, </w:t>
      </w:r>
      <w:r w:rsidR="00D65FB2">
        <w:t xml:space="preserve">focalisé </w:t>
      </w:r>
      <w:r w:rsidR="00B3425F">
        <w:t>sur deux objectifs</w:t>
      </w:r>
      <w:r w:rsidR="008F1E73">
        <w:t>:</w:t>
      </w:r>
      <w:r w:rsidR="00B3425F">
        <w:t xml:space="preserve"> encourager l</w:t>
      </w:r>
      <w:r w:rsidR="002B0390">
        <w:t>’</w:t>
      </w:r>
      <w:r w:rsidR="00B3425F">
        <w:t>interaction entre parents et enfants, et améliorer les chances des enfants face à l</w:t>
      </w:r>
      <w:r w:rsidR="002B0390">
        <w:t>’</w:t>
      </w:r>
      <w:r w:rsidR="00B3425F">
        <w:t>éducation. Il s</w:t>
      </w:r>
      <w:r w:rsidR="002B0390">
        <w:t>’</w:t>
      </w:r>
      <w:r w:rsidR="00B3425F">
        <w:t>agit d</w:t>
      </w:r>
      <w:r w:rsidR="002B0390">
        <w:t>’</w:t>
      </w:r>
      <w:r w:rsidR="00B3425F">
        <w:t xml:space="preserve">un programme de deux ans conçu </w:t>
      </w:r>
      <w:r w:rsidR="00D65FB2">
        <w:t>pour l</w:t>
      </w:r>
      <w:r w:rsidR="00B3425F">
        <w:t>es parents dont le niveau scolaire ne dépasse pas le premier cycle de l</w:t>
      </w:r>
      <w:r w:rsidR="002B0390">
        <w:t>’</w:t>
      </w:r>
      <w:r w:rsidR="00B3425F">
        <w:t>enseignement secondaire (MAVO) et leurs enfants.</w:t>
      </w:r>
    </w:p>
    <w:p w:rsidR="00B3425F" w:rsidRPr="00B3425F" w:rsidRDefault="00B3425F" w:rsidP="002C61BF">
      <w:pPr>
        <w:spacing w:after="240"/>
        <w:rPr>
          <w:u w:val="single"/>
        </w:rPr>
      </w:pPr>
      <w:r w:rsidRPr="00B3425F">
        <w:rPr>
          <w:u w:val="single"/>
        </w:rPr>
        <w:t>Bonaire</w:t>
      </w:r>
    </w:p>
    <w:p w:rsidR="00B3425F" w:rsidRDefault="00B3425F" w:rsidP="00635B03">
      <w:pPr>
        <w:tabs>
          <w:tab w:val="left" w:pos="567"/>
        </w:tabs>
        <w:spacing w:after="240"/>
      </w:pPr>
      <w:r>
        <w:t>180.</w:t>
      </w:r>
      <w:r>
        <w:tab/>
      </w:r>
      <w:smartTag w:uri="urn:schemas-microsoft-com:office:smarttags" w:element="PersonName">
        <w:smartTagPr>
          <w:attr w:name="ProductID" w:val="La Fondation SEBIKI"/>
        </w:smartTagPr>
        <w:r>
          <w:t>L</w:t>
        </w:r>
        <w:r w:rsidR="00D65FB2">
          <w:t>a Fondation</w:t>
        </w:r>
        <w:r>
          <w:t xml:space="preserve"> SEBIKI</w:t>
        </w:r>
      </w:smartTag>
      <w:r>
        <w:t xml:space="preserve"> propose des cours aux parents et aux directeurs de crèches et apporte un soutien aux mères adolescentes dans le cadre de groupes de paroles. Il prête aussi des dossiers d</w:t>
      </w:r>
      <w:r w:rsidR="002B0390">
        <w:t>’</w:t>
      </w:r>
      <w:r>
        <w:t xml:space="preserve">information </w:t>
      </w:r>
      <w:r w:rsidR="00A67C10">
        <w:t>aux parents et aux centres de protection de l</w:t>
      </w:r>
      <w:r w:rsidR="002B0390">
        <w:t>’</w:t>
      </w:r>
      <w:r w:rsidR="00A67C10">
        <w:t>enfance et apporte un appui concret aux parents dans divers quartiers. Entre 2002 et 2006, le nombre de cours et d</w:t>
      </w:r>
      <w:r w:rsidR="002B0390">
        <w:t>’</w:t>
      </w:r>
      <w:r w:rsidR="00A67C10">
        <w:t>initiatives d</w:t>
      </w:r>
      <w:r w:rsidR="002B0390">
        <w:t>’</w:t>
      </w:r>
      <w:r w:rsidR="00A67C10">
        <w:t>aide aux parents a augmenté, et le programme de soutien familial «</w:t>
      </w:r>
      <w:r w:rsidR="00A67C10" w:rsidRPr="00A67C10">
        <w:rPr>
          <w:i/>
          <w:iCs/>
        </w:rPr>
        <w:t>Opstap Opniew</w:t>
      </w:r>
      <w:r w:rsidR="00A67C10">
        <w:t>» a été étendu pour s</w:t>
      </w:r>
      <w:r w:rsidR="002B0390">
        <w:t>’</w:t>
      </w:r>
      <w:r w:rsidR="00A67C10">
        <w:t>adresser également aux familles à risque de tous les quartiers.</w:t>
      </w:r>
    </w:p>
    <w:p w:rsidR="00A67C10" w:rsidRPr="00A67C10" w:rsidRDefault="00A67C10" w:rsidP="00617CAB">
      <w:pPr>
        <w:keepNext/>
        <w:spacing w:after="240"/>
        <w:rPr>
          <w:b/>
        </w:rPr>
      </w:pPr>
      <w:r w:rsidRPr="00A67C10">
        <w:rPr>
          <w:b/>
        </w:rPr>
        <w:t>Aide supplémentaire pour les familles</w:t>
      </w:r>
    </w:p>
    <w:p w:rsidR="00B553E9" w:rsidRPr="00A67C10" w:rsidRDefault="00A67C10" w:rsidP="00617CAB">
      <w:pPr>
        <w:keepNext/>
        <w:spacing w:after="240"/>
        <w:rPr>
          <w:u w:val="single"/>
        </w:rPr>
      </w:pPr>
      <w:r w:rsidRPr="00A67C10">
        <w:rPr>
          <w:u w:val="single"/>
        </w:rPr>
        <w:t>Curaçao</w:t>
      </w:r>
    </w:p>
    <w:p w:rsidR="00B553E9" w:rsidRDefault="00A67C10" w:rsidP="00617CAB">
      <w:pPr>
        <w:keepNext/>
        <w:tabs>
          <w:tab w:val="left" w:pos="567"/>
        </w:tabs>
        <w:spacing w:after="240"/>
      </w:pPr>
      <w:r>
        <w:t>181.</w:t>
      </w:r>
      <w:r>
        <w:tab/>
        <w:t>La nomination de fonctionnaires chargés du contrôle de l</w:t>
      </w:r>
      <w:r w:rsidR="002B0390">
        <w:t>’</w:t>
      </w:r>
      <w:r>
        <w:t>assiduité scolaire est une forme d</w:t>
      </w:r>
      <w:r w:rsidR="002B0390">
        <w:t>’</w:t>
      </w:r>
      <w:r>
        <w:t>appui supplémentaire à la dispositio</w:t>
      </w:r>
      <w:r w:rsidR="00D65FB2">
        <w:t>n des familles. Si un enfant d</w:t>
      </w:r>
      <w:r w:rsidR="002B0390">
        <w:t>’</w:t>
      </w:r>
      <w:r>
        <w:t xml:space="preserve">âge </w:t>
      </w:r>
      <w:r w:rsidR="00D65FB2">
        <w:t xml:space="preserve">scolaire obligatoire </w:t>
      </w:r>
      <w:r>
        <w:t>fait l</w:t>
      </w:r>
      <w:r w:rsidR="002B0390">
        <w:t>’</w:t>
      </w:r>
      <w:r>
        <w:t>école buissonnière pendant une période prolongée, le Service des affaires é</w:t>
      </w:r>
      <w:r w:rsidR="001D3665">
        <w:t>ducatives de Curaçao contacte ses parents. Une fois établi le motif de l</w:t>
      </w:r>
      <w:r w:rsidR="002B0390">
        <w:t>’</w:t>
      </w:r>
      <w:r w:rsidR="001D3665">
        <w:t>absence, le fonctionnaire en question agit en tant que facilitateur ou d</w:t>
      </w:r>
      <w:r w:rsidR="002B0390">
        <w:t>’</w:t>
      </w:r>
      <w:r w:rsidR="001D3665">
        <w:t>intermédiaire pour obtenir le retour de l</w:t>
      </w:r>
      <w:r w:rsidR="002B0390">
        <w:t>’</w:t>
      </w:r>
      <w:r w:rsidR="001D3665">
        <w:t>enfant sur les bancs de l</w:t>
      </w:r>
      <w:r w:rsidR="002B0390">
        <w:t>’</w:t>
      </w:r>
      <w:r w:rsidR="001D3665">
        <w:t>école.</w:t>
      </w:r>
    </w:p>
    <w:p w:rsidR="001D3665" w:rsidRPr="001D3665" w:rsidRDefault="001D3665" w:rsidP="002C61BF">
      <w:pPr>
        <w:spacing w:after="240"/>
        <w:rPr>
          <w:u w:val="single"/>
        </w:rPr>
      </w:pPr>
      <w:r w:rsidRPr="001D3665">
        <w:rPr>
          <w:u w:val="single"/>
        </w:rPr>
        <w:t>Bonaire</w:t>
      </w:r>
    </w:p>
    <w:p w:rsidR="001D3665" w:rsidRDefault="001D3665" w:rsidP="00617CAB">
      <w:pPr>
        <w:tabs>
          <w:tab w:val="left" w:pos="567"/>
        </w:tabs>
        <w:spacing w:after="240"/>
      </w:pPr>
      <w:r>
        <w:t>182.</w:t>
      </w:r>
      <w:r>
        <w:tab/>
      </w:r>
      <w:r w:rsidR="004B2513">
        <w:t xml:space="preserve">À Bonaire, les parents ont la possibilité de participer à des groupes de parole, comme il est dit au </w:t>
      </w:r>
      <w:r w:rsidR="00617CAB">
        <w:t>c</w:t>
      </w:r>
      <w:r w:rsidR="004B2513">
        <w:t>hapitre IV «</w:t>
      </w:r>
      <w:r w:rsidR="00D65FB2">
        <w:t>L</w:t>
      </w:r>
      <w:r w:rsidR="00617CAB">
        <w:t>ibertés et droits civils</w:t>
      </w:r>
      <w:r w:rsidR="004B2513">
        <w:t>».</w:t>
      </w:r>
    </w:p>
    <w:p w:rsidR="004B2513" w:rsidRPr="004B2513" w:rsidRDefault="004B2513" w:rsidP="002C61BF">
      <w:pPr>
        <w:spacing w:after="240"/>
        <w:rPr>
          <w:u w:val="single"/>
        </w:rPr>
      </w:pPr>
      <w:r w:rsidRPr="004B2513">
        <w:rPr>
          <w:u w:val="single"/>
        </w:rPr>
        <w:t>Saint</w:t>
      </w:r>
      <w:r w:rsidR="00617CAB">
        <w:rPr>
          <w:u w:val="single"/>
        </w:rPr>
        <w:t>-</w:t>
      </w:r>
      <w:r w:rsidRPr="004B2513">
        <w:rPr>
          <w:u w:val="single"/>
        </w:rPr>
        <w:t>Martin</w:t>
      </w:r>
    </w:p>
    <w:p w:rsidR="004B2513" w:rsidRDefault="004B2513" w:rsidP="00617CAB">
      <w:pPr>
        <w:tabs>
          <w:tab w:val="left" w:pos="567"/>
        </w:tabs>
        <w:spacing w:after="240"/>
      </w:pPr>
      <w:r>
        <w:t>183.</w:t>
      </w:r>
      <w:r>
        <w:tab/>
      </w:r>
      <w:smartTag w:uri="urn:schemas-microsoft-com:office:smarttags" w:element="PersonName">
        <w:smartTagPr>
          <w:attr w:name="ProductID" w:val="la Fondation"/>
        </w:smartTagPr>
        <w:r>
          <w:t>La Fondation</w:t>
        </w:r>
      </w:smartTag>
      <w:r w:rsidR="00617CAB">
        <w:t xml:space="preserve"> de </w:t>
      </w:r>
      <w:r>
        <w:t xml:space="preserve">la vie victorieuse administre des programmes de mentorat et propose une supervision et des conseils aux jeunes gens et à leurs parents. </w:t>
      </w:r>
      <w:r w:rsidR="007A45E9">
        <w:t xml:space="preserve">Cette </w:t>
      </w:r>
      <w:r>
        <w:t>Fondation et divers centres communautaires</w:t>
      </w:r>
      <w:r w:rsidR="007A45E9">
        <w:t xml:space="preserve"> propose</w:t>
      </w:r>
      <w:r w:rsidR="00D65FB2">
        <w:t>nt</w:t>
      </w:r>
      <w:r w:rsidR="007A45E9">
        <w:t xml:space="preserve"> des services de garde après l</w:t>
      </w:r>
      <w:r w:rsidR="002B0390">
        <w:t>’</w:t>
      </w:r>
      <w:r w:rsidR="007A45E9">
        <w:t>école et des ateliers pour les jeunes.</w:t>
      </w:r>
    </w:p>
    <w:p w:rsidR="007A45E9" w:rsidRPr="007A45E9" w:rsidRDefault="00617CAB" w:rsidP="002C61BF">
      <w:pPr>
        <w:spacing w:after="240"/>
        <w:rPr>
          <w:u w:val="single"/>
        </w:rPr>
      </w:pPr>
      <w:r>
        <w:rPr>
          <w:u w:val="single"/>
        </w:rPr>
        <w:t>Saint-</w:t>
      </w:r>
      <w:r w:rsidR="007A45E9" w:rsidRPr="007A45E9">
        <w:rPr>
          <w:u w:val="single"/>
        </w:rPr>
        <w:t>Eustache</w:t>
      </w:r>
    </w:p>
    <w:p w:rsidR="007A45E9" w:rsidRDefault="007A45E9" w:rsidP="00617CAB">
      <w:pPr>
        <w:tabs>
          <w:tab w:val="left" w:pos="567"/>
        </w:tabs>
        <w:spacing w:after="240"/>
      </w:pPr>
      <w:r>
        <w:t>184.</w:t>
      </w:r>
      <w:r>
        <w:tab/>
        <w:t>Un thérapeute familial est basé sur cette île depuis 2005</w:t>
      </w:r>
      <w:r w:rsidR="006154C0">
        <w:t>. Il contribue</w:t>
      </w:r>
      <w:r>
        <w:t xml:space="preserve"> à prévenir l</w:t>
      </w:r>
      <w:r w:rsidR="00D65FB2">
        <w:t xml:space="preserve">e démembrement </w:t>
      </w:r>
      <w:r>
        <w:t xml:space="preserve">des familles et promouvoir la réconciliation. Les congrégations </w:t>
      </w:r>
      <w:r w:rsidR="006154C0">
        <w:t xml:space="preserve">religieuses organisent aussi des conférences et des cours intensifs sur le thème de la famille. Chaque année, le </w:t>
      </w:r>
      <w:r w:rsidR="00D65FB2">
        <w:t xml:space="preserve">Département </w:t>
      </w:r>
      <w:r w:rsidR="006154C0">
        <w:t xml:space="preserve">de la culture organise un programme pour les familles consistant à sélectionner deux ou plusieurs familles </w:t>
      </w:r>
      <w:r w:rsidR="00D65FB2">
        <w:t>données en exemple</w:t>
      </w:r>
      <w:r w:rsidR="006154C0">
        <w:t>, qui bénéficient d</w:t>
      </w:r>
      <w:r w:rsidR="002B0390">
        <w:t>’</w:t>
      </w:r>
      <w:r w:rsidR="006154C0">
        <w:t xml:space="preserve">une couverture médiatique intense pour encourager les autres </w:t>
      </w:r>
      <w:r w:rsidR="00D65FB2">
        <w:t xml:space="preserve">familles </w:t>
      </w:r>
      <w:r w:rsidR="006154C0">
        <w:t xml:space="preserve">à </w:t>
      </w:r>
      <w:r w:rsidR="00D65FB2">
        <w:t>les imiter</w:t>
      </w:r>
      <w:r w:rsidR="006154C0">
        <w:t xml:space="preserve">. </w:t>
      </w:r>
    </w:p>
    <w:p w:rsidR="006154C0" w:rsidRPr="006154C0" w:rsidRDefault="006154C0" w:rsidP="002C61BF">
      <w:pPr>
        <w:spacing w:after="240"/>
        <w:rPr>
          <w:b/>
        </w:rPr>
      </w:pPr>
      <w:r w:rsidRPr="006154C0">
        <w:rPr>
          <w:b/>
        </w:rPr>
        <w:t xml:space="preserve">Mesures prises </w:t>
      </w:r>
      <w:r w:rsidR="00EB52C6">
        <w:rPr>
          <w:b/>
        </w:rPr>
        <w:t xml:space="preserve">en vue de </w:t>
      </w:r>
      <w:r w:rsidRPr="006154C0">
        <w:rPr>
          <w:b/>
        </w:rPr>
        <w:t xml:space="preserve">formuler une politique nationale pour la </w:t>
      </w:r>
      <w:r w:rsidR="00106391">
        <w:rPr>
          <w:b/>
        </w:rPr>
        <w:t>garde des enfants</w:t>
      </w:r>
    </w:p>
    <w:p w:rsidR="00B553E9" w:rsidRDefault="006154C0" w:rsidP="00617CAB">
      <w:pPr>
        <w:tabs>
          <w:tab w:val="left" w:pos="567"/>
        </w:tabs>
        <w:spacing w:after="240"/>
        <w:rPr>
          <w:szCs w:val="24"/>
        </w:rPr>
      </w:pPr>
      <w:r>
        <w:t>185.</w:t>
      </w:r>
      <w:r>
        <w:tab/>
      </w:r>
      <w:r w:rsidR="0053005F">
        <w:t xml:space="preserve">En 2001, une politique nationale pour la </w:t>
      </w:r>
      <w:r w:rsidR="00106391">
        <w:t xml:space="preserve">garde des enfants </w:t>
      </w:r>
      <w:r w:rsidR="0053005F">
        <w:t xml:space="preserve">a été formulée aux </w:t>
      </w:r>
      <w:r w:rsidR="0053005F" w:rsidRPr="0053005F">
        <w:rPr>
          <w:szCs w:val="24"/>
        </w:rPr>
        <w:t>Antilles néerlandaises</w:t>
      </w:r>
      <w:r w:rsidR="0053005F">
        <w:rPr>
          <w:szCs w:val="24"/>
        </w:rPr>
        <w:t xml:space="preserve"> afin de servir de base aux mesures prises par les </w:t>
      </w:r>
      <w:r w:rsidR="00E33A70">
        <w:rPr>
          <w:szCs w:val="24"/>
        </w:rPr>
        <w:t>g</w:t>
      </w:r>
      <w:r w:rsidR="00D80F3D">
        <w:rPr>
          <w:szCs w:val="24"/>
        </w:rPr>
        <w:t>ouvernement</w:t>
      </w:r>
      <w:r w:rsidR="0053005F">
        <w:rPr>
          <w:szCs w:val="24"/>
        </w:rPr>
        <w:t>s insulaires.</w:t>
      </w:r>
    </w:p>
    <w:p w:rsidR="0053005F" w:rsidRDefault="0053005F" w:rsidP="00617CAB">
      <w:pPr>
        <w:tabs>
          <w:tab w:val="left" w:pos="567"/>
        </w:tabs>
        <w:spacing w:after="240"/>
      </w:pPr>
      <w:r>
        <w:t>186.</w:t>
      </w:r>
      <w:r>
        <w:tab/>
      </w:r>
      <w:r w:rsidR="00EB52C6">
        <w:t>Afin de s</w:t>
      </w:r>
      <w:r w:rsidR="002B0390">
        <w:t>’</w:t>
      </w:r>
      <w:r w:rsidR="00EB52C6">
        <w:t xml:space="preserve">assurer que les mesures et la pratique adhèrent de près à la réalité quotidienne, les situations rencontrées dans les </w:t>
      </w:r>
      <w:r w:rsidR="00106391">
        <w:t xml:space="preserve">garderies </w:t>
      </w:r>
      <w:r w:rsidR="00EB52C6">
        <w:t xml:space="preserve">des îles ont été inventoriées. Quoique ces rapports soient extrêmement variables, tous </w:t>
      </w:r>
      <w:r w:rsidR="00106391">
        <w:t xml:space="preserve">traitaient des </w:t>
      </w:r>
      <w:r w:rsidR="00EB52C6">
        <w:t>normes de qualité minimales fixées dans les décrets de chaque île.</w:t>
      </w:r>
    </w:p>
    <w:p w:rsidR="00EB52C6" w:rsidRPr="00457D2F" w:rsidRDefault="00EB52C6" w:rsidP="00617CAB">
      <w:pPr>
        <w:tabs>
          <w:tab w:val="left" w:pos="567"/>
        </w:tabs>
        <w:spacing w:after="240"/>
      </w:pPr>
      <w:r>
        <w:t>187.</w:t>
      </w:r>
      <w:r>
        <w:tab/>
        <w:t>Le rapport</w:t>
      </w:r>
      <w:r w:rsidR="00E33A70">
        <w:t xml:space="preserve"> qui en est résulté, intitulé «</w:t>
      </w:r>
      <w:r w:rsidR="002D07D8">
        <w:t xml:space="preserve">Situation des enfants de </w:t>
      </w:r>
      <w:r w:rsidR="00E33A70">
        <w:t>3 </w:t>
      </w:r>
      <w:r w:rsidR="002D07D8">
        <w:t>ans dans l</w:t>
      </w:r>
      <w:r w:rsidR="002B0390">
        <w:t>’</w:t>
      </w:r>
      <w:r w:rsidR="002D07D8">
        <w:t>e</w:t>
      </w:r>
      <w:r>
        <w:t xml:space="preserve">nvironnement familial et </w:t>
      </w:r>
      <w:r w:rsidR="002D07D8">
        <w:t xml:space="preserve">les </w:t>
      </w:r>
      <w:r>
        <w:t>garderie</w:t>
      </w:r>
      <w:r w:rsidR="002D07D8">
        <w:t>s</w:t>
      </w:r>
      <w:r>
        <w:t xml:space="preserve"> aux </w:t>
      </w:r>
      <w:r w:rsidRPr="00EB52C6">
        <w:rPr>
          <w:szCs w:val="24"/>
        </w:rPr>
        <w:t>Antilles néerlandaises</w:t>
      </w:r>
      <w:r w:rsidR="002D07D8">
        <w:rPr>
          <w:szCs w:val="24"/>
        </w:rPr>
        <w:t>» («</w:t>
      </w:r>
      <w:r w:rsidR="002D07D8" w:rsidRPr="002D07D8">
        <w:rPr>
          <w:i/>
          <w:iCs/>
          <w:szCs w:val="24"/>
        </w:rPr>
        <w:t>Een beschrijving van de thuissituatie van en het opvangaanbod aan 3-jarige kinderen op de Nederlandse Antillen</w:t>
      </w:r>
      <w:r w:rsidR="002D07D8" w:rsidRPr="00457D2F">
        <w:rPr>
          <w:b/>
          <w:szCs w:val="24"/>
        </w:rPr>
        <w:t>»</w:t>
      </w:r>
      <w:r w:rsidR="00E33A70" w:rsidRPr="00E33A70">
        <w:rPr>
          <w:rStyle w:val="FootnoteReference"/>
          <w:szCs w:val="24"/>
        </w:rPr>
        <w:footnoteReference w:id="33"/>
      </w:r>
      <w:r w:rsidR="002D07D8" w:rsidRPr="00457D2F">
        <w:rPr>
          <w:b/>
          <w:szCs w:val="24"/>
        </w:rPr>
        <w:t>)</w:t>
      </w:r>
      <w:r w:rsidR="00457D2F">
        <w:rPr>
          <w:b/>
          <w:szCs w:val="24"/>
        </w:rPr>
        <w:t xml:space="preserve"> </w:t>
      </w:r>
      <w:r w:rsidR="00457D2F">
        <w:rPr>
          <w:szCs w:val="24"/>
        </w:rPr>
        <w:t xml:space="preserve">a livré les données suivantes </w:t>
      </w:r>
      <w:r w:rsidR="00143189">
        <w:rPr>
          <w:szCs w:val="24"/>
        </w:rPr>
        <w:t xml:space="preserve">concernant </w:t>
      </w:r>
      <w:r w:rsidR="00457D2F">
        <w:rPr>
          <w:szCs w:val="24"/>
        </w:rPr>
        <w:t>chacune des îles.</w:t>
      </w:r>
    </w:p>
    <w:p w:rsidR="00457D2F" w:rsidRPr="00457D2F" w:rsidRDefault="00457D2F" w:rsidP="00E33A70">
      <w:pPr>
        <w:keepNext/>
        <w:spacing w:after="240"/>
        <w:rPr>
          <w:u w:val="single"/>
        </w:rPr>
      </w:pPr>
      <w:r w:rsidRPr="00457D2F">
        <w:rPr>
          <w:u w:val="single"/>
        </w:rPr>
        <w:t>Curaçao</w:t>
      </w:r>
    </w:p>
    <w:p w:rsidR="00457D2F" w:rsidRDefault="00457D2F" w:rsidP="00E33A70">
      <w:pPr>
        <w:keepNext/>
        <w:tabs>
          <w:tab w:val="left" w:pos="567"/>
        </w:tabs>
        <w:spacing w:after="240"/>
      </w:pPr>
      <w:r>
        <w:t>188.</w:t>
      </w:r>
      <w:r>
        <w:tab/>
        <w:t xml:space="preserve">À Curaçao, un décret insulaire sur les </w:t>
      </w:r>
      <w:r w:rsidR="00143189">
        <w:t xml:space="preserve">garderies </w:t>
      </w:r>
      <w:r>
        <w:t xml:space="preserve">a été introduit de nombreuses années avant la rédaction de la réglementation nationale sur les services de garde </w:t>
      </w:r>
      <w:r w:rsidRPr="00457D2F">
        <w:t>d</w:t>
      </w:r>
      <w:r w:rsidR="002B0390">
        <w:t>’</w:t>
      </w:r>
      <w:r w:rsidRPr="00457D2F">
        <w:t>enfants</w:t>
      </w:r>
      <w:r w:rsidR="00E33A70">
        <w:rPr>
          <w:rStyle w:val="FootnoteReference"/>
        </w:rPr>
        <w:footnoteReference w:id="34"/>
      </w:r>
      <w:r w:rsidRPr="00457D2F">
        <w:t>.</w:t>
      </w:r>
      <w:r>
        <w:t xml:space="preserve"> Les mesures publiques sont principalement axées sur les crèches et les jardins d</w:t>
      </w:r>
      <w:r w:rsidR="002B0390">
        <w:t>’</w:t>
      </w:r>
      <w:r>
        <w:t xml:space="preserve">enfants. Les normes qualitatives énoncées dans le décret insulaire </w:t>
      </w:r>
      <w:r w:rsidR="00D877AF">
        <w:t>concernent principalement ces formes de garde. Cependant, en l</w:t>
      </w:r>
      <w:r w:rsidR="002B0390">
        <w:t>’</w:t>
      </w:r>
      <w:r w:rsidR="00D877AF">
        <w:t>absence d</w:t>
      </w:r>
      <w:r w:rsidR="002B0390">
        <w:t>’</w:t>
      </w:r>
      <w:r w:rsidR="00D877AF">
        <w:t>une commission chargée des normes de qualité et d</w:t>
      </w:r>
      <w:r w:rsidR="002B0390">
        <w:t>’</w:t>
      </w:r>
      <w:r w:rsidR="00D877AF">
        <w:t>un organisme de contrôle, de nombreux centres de garde d</w:t>
      </w:r>
      <w:r w:rsidR="002B0390">
        <w:t>’</w:t>
      </w:r>
      <w:r w:rsidR="00D877AF">
        <w:t xml:space="preserve">enfants ne sont pas conformes à ces normes. </w:t>
      </w:r>
    </w:p>
    <w:p w:rsidR="00D877AF" w:rsidRDefault="00D877AF" w:rsidP="00617CAB">
      <w:pPr>
        <w:tabs>
          <w:tab w:val="left" w:pos="567"/>
        </w:tabs>
        <w:spacing w:after="240"/>
      </w:pPr>
      <w:r>
        <w:t>189.</w:t>
      </w:r>
      <w:r>
        <w:tab/>
        <w:t xml:space="preserve">Chaque année, le </w:t>
      </w:r>
      <w:r w:rsidR="00E33A70">
        <w:t>g</w:t>
      </w:r>
      <w:r w:rsidR="00D80F3D">
        <w:t>ouvernement</w:t>
      </w:r>
      <w:r>
        <w:t xml:space="preserve"> de Curaçao réserve un budget fixé à environ 3 millions d</w:t>
      </w:r>
      <w:r w:rsidR="002B0390">
        <w:t>’</w:t>
      </w:r>
      <w:r>
        <w:t>ANG pour financer la prestation de services de garde d</w:t>
      </w:r>
      <w:r w:rsidR="002B0390">
        <w:t>’</w:t>
      </w:r>
      <w:r>
        <w:t>enfants à Curaçao. Jusqu</w:t>
      </w:r>
      <w:r w:rsidR="002B0390">
        <w:t>’</w:t>
      </w:r>
      <w:r>
        <w:t>à ces dernières années, ce financement était réservé à neuf crèches entièrement sub</w:t>
      </w:r>
      <w:r w:rsidR="00E33A70">
        <w:t>ventionnées. Ce </w:t>
      </w:r>
      <w:r>
        <w:t>syst</w:t>
      </w:r>
      <w:r w:rsidR="00143189">
        <w:t>ème a été modifié</w:t>
      </w:r>
      <w:r w:rsidR="008F1E73">
        <w:t>:</w:t>
      </w:r>
      <w:r w:rsidR="00143189">
        <w:t xml:space="preserve"> désormais, l</w:t>
      </w:r>
      <w:r>
        <w:t xml:space="preserve">es subventions ne sont plus attribuées aux crèches mais aux parents économiquement défavorisés. Curaçao se trouve actuellement dans une phase de transition dans laquelle les neuf crèches autrefois entièrement subventionnées offrent désormais un nombre </w:t>
      </w:r>
      <w:r w:rsidR="00143189">
        <w:t xml:space="preserve">limité </w:t>
      </w:r>
      <w:r>
        <w:t>de places subventionnées réservées aux enfants d</w:t>
      </w:r>
      <w:r w:rsidR="00143189">
        <w:t>e</w:t>
      </w:r>
      <w:r>
        <w:t xml:space="preserve"> parents </w:t>
      </w:r>
      <w:r w:rsidR="00143189">
        <w:t xml:space="preserve">à </w:t>
      </w:r>
      <w:r>
        <w:t xml:space="preserve">faibles revenus. </w:t>
      </w:r>
    </w:p>
    <w:p w:rsidR="00D877AF" w:rsidRPr="00D877AF" w:rsidRDefault="00D877AF" w:rsidP="002C61BF">
      <w:pPr>
        <w:spacing w:after="240"/>
        <w:rPr>
          <w:u w:val="single"/>
        </w:rPr>
      </w:pPr>
      <w:r w:rsidRPr="00D877AF">
        <w:rPr>
          <w:u w:val="single"/>
        </w:rPr>
        <w:t>Bonaire</w:t>
      </w:r>
    </w:p>
    <w:p w:rsidR="00B553E9" w:rsidRDefault="00D877AF" w:rsidP="00617CAB">
      <w:pPr>
        <w:tabs>
          <w:tab w:val="left" w:pos="567"/>
        </w:tabs>
        <w:spacing w:after="240"/>
      </w:pPr>
      <w:r>
        <w:t>190.</w:t>
      </w:r>
      <w:r>
        <w:tab/>
        <w:t xml:space="preserve">Un </w:t>
      </w:r>
      <w:r w:rsidR="00E33A70">
        <w:t>g</w:t>
      </w:r>
      <w:r>
        <w:t xml:space="preserve">roupe de travail sur la politique préscolaire intégrée </w:t>
      </w:r>
      <w:r w:rsidR="008D27EA">
        <w:t>du te</w:t>
      </w:r>
      <w:r w:rsidR="00E33A70">
        <w:t>rritoire insulaire de Bonaire a </w:t>
      </w:r>
      <w:r w:rsidR="008D27EA">
        <w:t>été créé sur l</w:t>
      </w:r>
      <w:r w:rsidR="002B0390">
        <w:t>’</w:t>
      </w:r>
      <w:r w:rsidR="008D27EA">
        <w:t>île en 1997. Il réunit tous les organismes publics et t</w:t>
      </w:r>
      <w:r w:rsidR="00E33A70">
        <w:t>outes les ONG intéressées. Il a </w:t>
      </w:r>
      <w:r w:rsidR="008D27EA">
        <w:t>rédigé un projet de décret insulaire contenant des règles régissant la qualité et prévoyant un mécanisme d</w:t>
      </w:r>
      <w:r w:rsidR="002B0390">
        <w:t>’</w:t>
      </w:r>
      <w:r w:rsidR="008D27EA">
        <w:t>agrément pour les centres de garde d</w:t>
      </w:r>
      <w:r w:rsidR="002B0390">
        <w:t>’</w:t>
      </w:r>
      <w:r w:rsidR="008D27EA">
        <w:t>enfants. Ce projet de décret a été soumis à l</w:t>
      </w:r>
      <w:r w:rsidR="002B0390">
        <w:t>’</w:t>
      </w:r>
      <w:r w:rsidR="008D27EA">
        <w:t>exécutif de l</w:t>
      </w:r>
      <w:r w:rsidR="002B0390">
        <w:t>’</w:t>
      </w:r>
      <w:r w:rsidR="008D27EA">
        <w:t>île et sera ratifié par le conseil insulaire.</w:t>
      </w:r>
    </w:p>
    <w:p w:rsidR="00F32DF1" w:rsidRDefault="00F32DF1" w:rsidP="00617CAB">
      <w:pPr>
        <w:tabs>
          <w:tab w:val="left" w:pos="567"/>
        </w:tabs>
        <w:spacing w:after="240"/>
      </w:pPr>
      <w:r>
        <w:t>191.</w:t>
      </w:r>
      <w:r>
        <w:tab/>
        <w:t xml:space="preserve">Le </w:t>
      </w:r>
      <w:r w:rsidR="00E33A70">
        <w:t>g</w:t>
      </w:r>
      <w:r w:rsidR="00D80F3D">
        <w:t>ouvernement</w:t>
      </w:r>
      <w:r>
        <w:t xml:space="preserve"> de Bonaire assume actuellement les </w:t>
      </w:r>
      <w:r w:rsidR="00E33A70">
        <w:t>frais de fonctionnement de deux </w:t>
      </w:r>
      <w:r w:rsidR="00143189">
        <w:t>garderies</w:t>
      </w:r>
      <w:r>
        <w:t xml:space="preserve">, </w:t>
      </w:r>
      <w:r w:rsidR="00DB5B78">
        <w:t>qui bénéficient d</w:t>
      </w:r>
      <w:r w:rsidR="002B0390">
        <w:t>’</w:t>
      </w:r>
      <w:r w:rsidR="00DB5B78">
        <w:t xml:space="preserve">un </w:t>
      </w:r>
      <w:r>
        <w:t>budget de 108</w:t>
      </w:r>
      <w:r w:rsidR="00E33A70">
        <w:t> </w:t>
      </w:r>
      <w:r>
        <w:t>000 ANG par an.</w:t>
      </w:r>
      <w:r w:rsidR="00DB5B78">
        <w:t xml:space="preserve"> Les autres ne sont pas subventionné</w:t>
      </w:r>
      <w:r w:rsidR="00143189">
        <w:t>e</w:t>
      </w:r>
      <w:r w:rsidR="00DB5B78">
        <w:t xml:space="preserve">s et comptent sur les contributions des parents, des dons et des collectes de fonds. </w:t>
      </w:r>
    </w:p>
    <w:p w:rsidR="00DB5B78" w:rsidRDefault="00DB5B78" w:rsidP="00617CAB">
      <w:pPr>
        <w:tabs>
          <w:tab w:val="left" w:pos="567"/>
        </w:tabs>
        <w:spacing w:after="240"/>
      </w:pPr>
      <w:r>
        <w:t>192.</w:t>
      </w:r>
      <w:r>
        <w:tab/>
        <w:t xml:space="preserve">Le </w:t>
      </w:r>
      <w:r w:rsidR="00E33A70">
        <w:t>g</w:t>
      </w:r>
      <w:r w:rsidR="00D80F3D">
        <w:t>ouvernement</w:t>
      </w:r>
      <w:r>
        <w:t xml:space="preserve"> a l</w:t>
      </w:r>
      <w:r w:rsidR="002B0390">
        <w:t>’</w:t>
      </w:r>
      <w:r>
        <w:t>intention de généraliser la garde des enfants de trois à quatre ans pour garantir leur passage progressif vers l</w:t>
      </w:r>
      <w:r w:rsidR="002B0390">
        <w:t>’</w:t>
      </w:r>
      <w:r>
        <w:t>enseignement fondamental. Ceci implique de modifier le système d</w:t>
      </w:r>
      <w:r w:rsidR="002B0390">
        <w:t>’</w:t>
      </w:r>
      <w:r>
        <w:t>attribution des subventions comme cela a été fait à Curaçao, c</w:t>
      </w:r>
      <w:r w:rsidR="002B0390">
        <w:t>’</w:t>
      </w:r>
      <w:r>
        <w:t xml:space="preserve">est-à-dire que les fonds ne seront plus attribués aux </w:t>
      </w:r>
      <w:r w:rsidR="00DC0DB8">
        <w:t xml:space="preserve">garderies </w:t>
      </w:r>
      <w:r>
        <w:t>mais aux parents économiquement défavorisés.</w:t>
      </w:r>
    </w:p>
    <w:p w:rsidR="00DB5B78" w:rsidRPr="00DB5B78" w:rsidRDefault="00DB5B78" w:rsidP="002C61BF">
      <w:pPr>
        <w:spacing w:after="240"/>
        <w:rPr>
          <w:u w:val="single"/>
        </w:rPr>
      </w:pPr>
      <w:r w:rsidRPr="00DB5B78">
        <w:rPr>
          <w:u w:val="single"/>
        </w:rPr>
        <w:t>Saint</w:t>
      </w:r>
      <w:r w:rsidR="00E33A70">
        <w:rPr>
          <w:u w:val="single"/>
        </w:rPr>
        <w:t>-</w:t>
      </w:r>
      <w:r w:rsidRPr="00DB5B78">
        <w:rPr>
          <w:u w:val="single"/>
        </w:rPr>
        <w:t>Martin</w:t>
      </w:r>
    </w:p>
    <w:p w:rsidR="00DB5B78" w:rsidRDefault="00DB5B78" w:rsidP="00617CAB">
      <w:pPr>
        <w:tabs>
          <w:tab w:val="left" w:pos="567"/>
        </w:tabs>
        <w:spacing w:after="240"/>
      </w:pPr>
      <w:r>
        <w:t>193.</w:t>
      </w:r>
      <w:r>
        <w:tab/>
        <w:t xml:space="preserve">En 2001, un décret insulaire </w:t>
      </w:r>
      <w:r w:rsidR="00DC0DB8">
        <w:t xml:space="preserve">relatif aux </w:t>
      </w:r>
      <w:r>
        <w:t xml:space="preserve">normes de qualité des </w:t>
      </w:r>
      <w:r w:rsidR="00DC0DB8">
        <w:t xml:space="preserve">services de </w:t>
      </w:r>
      <w:r w:rsidR="00E424FC">
        <w:t>garde d</w:t>
      </w:r>
      <w:r w:rsidR="002B0390">
        <w:t>’</w:t>
      </w:r>
      <w:r w:rsidR="00E33A70">
        <w:t>enfants a </w:t>
      </w:r>
      <w:r w:rsidR="00E424FC">
        <w:t>été adopté à Saint</w:t>
      </w:r>
      <w:r w:rsidR="00482B0F">
        <w:t>-</w:t>
      </w:r>
      <w:r w:rsidR="00E424FC">
        <w:t>Martin. Cette même année, une commission a été nommée pour formuler un programme de mesures donnant effet à ce décret. Ce programme se référait</w:t>
      </w:r>
      <w:r w:rsidR="00D033FF">
        <w:t xml:space="preserve"> </w:t>
      </w:r>
      <w:r w:rsidR="00E424FC">
        <w:t>à la m</w:t>
      </w:r>
      <w:r w:rsidR="00E424FC" w:rsidRPr="00E424FC">
        <w:t>esure-cadre nationale sur la protection et l</w:t>
      </w:r>
      <w:r w:rsidR="002B0390">
        <w:t>’</w:t>
      </w:r>
      <w:r w:rsidR="00E424FC" w:rsidRPr="00E424FC">
        <w:t>éveil des enfants en bas âge</w:t>
      </w:r>
      <w:r w:rsidR="00E424FC">
        <w:t>, comme ce</w:t>
      </w:r>
      <w:r w:rsidR="00DC0DB8">
        <w:t xml:space="preserve"> fut le cas à </w:t>
      </w:r>
      <w:r w:rsidR="00E33A70">
        <w:t>Curaçao. Il </w:t>
      </w:r>
      <w:r w:rsidR="00E424FC">
        <w:t>vise principalement deux objectifs</w:t>
      </w:r>
      <w:r w:rsidR="008F1E73">
        <w:t>:</w:t>
      </w:r>
      <w:r w:rsidR="00E424FC">
        <w:t xml:space="preserve"> permettre aux enfants d</w:t>
      </w:r>
      <w:r w:rsidR="002B0390">
        <w:t>’</w:t>
      </w:r>
      <w:r w:rsidR="00E424FC">
        <w:t xml:space="preserve">obtenir des bases solides avant </w:t>
      </w:r>
      <w:r w:rsidR="009F69F5">
        <w:t>d</w:t>
      </w:r>
      <w:r w:rsidR="002B0390">
        <w:t>’</w:t>
      </w:r>
      <w:r w:rsidR="009F69F5">
        <w:t>acquérir l</w:t>
      </w:r>
      <w:r w:rsidR="002B0390">
        <w:t>’</w:t>
      </w:r>
      <w:r w:rsidR="009F69F5">
        <w:t>éducation fondamentale et élaborer des services de garde d</w:t>
      </w:r>
      <w:r w:rsidR="002B0390">
        <w:t>’</w:t>
      </w:r>
      <w:r w:rsidR="009F69F5">
        <w:t>enfants</w:t>
      </w:r>
      <w:r w:rsidR="00DC0DB8">
        <w:t xml:space="preserve"> de qualité</w:t>
      </w:r>
      <w:r w:rsidR="009F69F5">
        <w:t xml:space="preserve">. </w:t>
      </w:r>
    </w:p>
    <w:p w:rsidR="009F69F5" w:rsidRDefault="009F69F5" w:rsidP="00617CAB">
      <w:pPr>
        <w:tabs>
          <w:tab w:val="left" w:pos="567"/>
        </w:tabs>
        <w:spacing w:after="240"/>
      </w:pPr>
      <w:r>
        <w:t>194.</w:t>
      </w:r>
      <w:r>
        <w:tab/>
        <w:t xml:space="preserve">En 2004, une commission de suivi qualitatif a été désignée pour aider les </w:t>
      </w:r>
      <w:r w:rsidR="00DC0DB8">
        <w:t xml:space="preserve">garderies </w:t>
      </w:r>
      <w:r>
        <w:t xml:space="preserve">à se </w:t>
      </w:r>
      <w:r w:rsidR="00DC0DB8">
        <w:t xml:space="preserve">conformer aux </w:t>
      </w:r>
      <w:r>
        <w:t xml:space="preserve">normes </w:t>
      </w:r>
      <w:r w:rsidR="00DC0DB8">
        <w:t>requises</w:t>
      </w:r>
      <w:r>
        <w:t>. Spécifiquement, sa mission consiste à s</w:t>
      </w:r>
      <w:r w:rsidR="002B0390">
        <w:t>’</w:t>
      </w:r>
      <w:r>
        <w:t>assurer que les services de garde et d</w:t>
      </w:r>
      <w:r w:rsidR="002B0390">
        <w:t>’</w:t>
      </w:r>
      <w:r>
        <w:t>éveil des enfants en bas âge sont inscrits à l</w:t>
      </w:r>
      <w:r w:rsidR="002B0390">
        <w:t>’</w:t>
      </w:r>
      <w:r>
        <w:t>ordre du jour politique et que tou</w:t>
      </w:r>
      <w:r w:rsidR="00DC0DB8">
        <w:t>te</w:t>
      </w:r>
      <w:r>
        <w:t xml:space="preserve">s les </w:t>
      </w:r>
      <w:r w:rsidR="00DC0DB8">
        <w:t xml:space="preserve">garderies </w:t>
      </w:r>
      <w:r w:rsidR="00ED1293">
        <w:t>s</w:t>
      </w:r>
      <w:r w:rsidR="002B0390">
        <w:t>’</w:t>
      </w:r>
      <w:r>
        <w:t xml:space="preserve">améliorent progressivement </w:t>
      </w:r>
      <w:r w:rsidR="00ED1293">
        <w:t>pour être aux normes en 2010. Cependant, le fait que les autorités insulaires n</w:t>
      </w:r>
      <w:r w:rsidR="002B0390">
        <w:t>’</w:t>
      </w:r>
      <w:r w:rsidR="00ED1293">
        <w:t>aient pas d</w:t>
      </w:r>
      <w:r w:rsidR="002B0390">
        <w:t>’</w:t>
      </w:r>
      <w:r w:rsidR="00ED1293">
        <w:t>allocation budgétaire</w:t>
      </w:r>
      <w:r>
        <w:t xml:space="preserve"> </w:t>
      </w:r>
      <w:r w:rsidR="00ED1293">
        <w:t>destinée à subventionner la garde d</w:t>
      </w:r>
      <w:r w:rsidR="002B0390">
        <w:t>’</w:t>
      </w:r>
      <w:r w:rsidR="00ED1293">
        <w:t>enfants pose problème. À Saint</w:t>
      </w:r>
      <w:r w:rsidR="00CC6255">
        <w:t>-</w:t>
      </w:r>
      <w:r w:rsidR="00ED1293">
        <w:t>Martin, les services de garde d</w:t>
      </w:r>
      <w:r w:rsidR="002B0390">
        <w:t>’</w:t>
      </w:r>
      <w:r w:rsidR="00ED1293">
        <w:t>enfants dépendent entièrement de la contribution financière des parents et de l</w:t>
      </w:r>
      <w:r w:rsidR="002B0390">
        <w:t>’</w:t>
      </w:r>
      <w:r w:rsidR="00ED1293">
        <w:t xml:space="preserve">aide aux projets. </w:t>
      </w:r>
    </w:p>
    <w:p w:rsidR="00ED1293" w:rsidRPr="00ED1293" w:rsidRDefault="00ED1293" w:rsidP="002C61BF">
      <w:pPr>
        <w:spacing w:after="240"/>
        <w:rPr>
          <w:u w:val="single"/>
        </w:rPr>
      </w:pPr>
      <w:r w:rsidRPr="00ED1293">
        <w:rPr>
          <w:u w:val="single"/>
        </w:rPr>
        <w:t>Saint</w:t>
      </w:r>
      <w:r w:rsidR="00E33A70">
        <w:rPr>
          <w:u w:val="single"/>
        </w:rPr>
        <w:t>-</w:t>
      </w:r>
      <w:r w:rsidRPr="00ED1293">
        <w:rPr>
          <w:u w:val="single"/>
        </w:rPr>
        <w:t>Eustache</w:t>
      </w:r>
    </w:p>
    <w:p w:rsidR="00ED1293" w:rsidRDefault="00ED1293" w:rsidP="00617CAB">
      <w:pPr>
        <w:tabs>
          <w:tab w:val="left" w:pos="567"/>
        </w:tabs>
        <w:spacing w:after="240"/>
      </w:pPr>
      <w:r>
        <w:t>195.</w:t>
      </w:r>
      <w:r>
        <w:tab/>
        <w:t>Un projet de décret insulaire a été rédigé en 2003 en vue de réglementer les conditions destinées à promouvoir la création d</w:t>
      </w:r>
      <w:r w:rsidR="002B0390">
        <w:t>’</w:t>
      </w:r>
      <w:r>
        <w:t>un environnement protecteur et stimulant dans les services de garde d</w:t>
      </w:r>
      <w:r w:rsidR="002B0390">
        <w:t>’</w:t>
      </w:r>
      <w:r>
        <w:t>enfants.</w:t>
      </w:r>
      <w:r w:rsidR="001D11EF">
        <w:t xml:space="preserve"> Ce décret sera bientôt mis en œuvre et ses normes minimales de qualité s</w:t>
      </w:r>
      <w:r w:rsidR="009A1773">
        <w:t xml:space="preserve">eront </w:t>
      </w:r>
      <w:r w:rsidR="001D11EF">
        <w:t>universellement</w:t>
      </w:r>
      <w:r w:rsidR="009A1773">
        <w:t xml:space="preserve"> appliquées</w:t>
      </w:r>
      <w:r w:rsidR="001D11EF">
        <w:t>.</w:t>
      </w:r>
    </w:p>
    <w:p w:rsidR="001D11EF" w:rsidRDefault="001D11EF" w:rsidP="00617CAB">
      <w:pPr>
        <w:tabs>
          <w:tab w:val="left" w:pos="567"/>
        </w:tabs>
        <w:spacing w:after="240"/>
      </w:pPr>
      <w:r>
        <w:t>196.</w:t>
      </w:r>
      <w:r>
        <w:tab/>
        <w:t xml:space="preserve">Le </w:t>
      </w:r>
      <w:r w:rsidR="00D80F3D">
        <w:t>Gouvernement</w:t>
      </w:r>
      <w:r>
        <w:t xml:space="preserve"> insulaire de Saint</w:t>
      </w:r>
      <w:r w:rsidR="00482B0F">
        <w:t>-</w:t>
      </w:r>
      <w:r>
        <w:t>Eustache a</w:t>
      </w:r>
      <w:r w:rsidR="00E33A70">
        <w:t>ffecte chaque année environ 550 </w:t>
      </w:r>
      <w:r>
        <w:t>000 ANG au financement de</w:t>
      </w:r>
      <w:r w:rsidR="009A1773">
        <w:t>s services de</w:t>
      </w:r>
      <w:r>
        <w:t xml:space="preserve"> garde et </w:t>
      </w:r>
      <w:r w:rsidR="009A1773">
        <w:t>d</w:t>
      </w:r>
      <w:r w:rsidR="002B0390">
        <w:t>’</w:t>
      </w:r>
      <w:r>
        <w:t>éducation préscolaires. Quoiqu</w:t>
      </w:r>
      <w:r w:rsidR="002B0390">
        <w:t>’</w:t>
      </w:r>
      <w:r>
        <w:t xml:space="preserve">il existe plusieurs </w:t>
      </w:r>
      <w:r w:rsidR="009A1773">
        <w:t xml:space="preserve">garderies </w:t>
      </w:r>
      <w:r>
        <w:t>sur l</w:t>
      </w:r>
      <w:r w:rsidR="002B0390">
        <w:t>’</w:t>
      </w:r>
      <w:r>
        <w:t>île, les autorités n</w:t>
      </w:r>
      <w:r w:rsidR="002B0390">
        <w:t>’</w:t>
      </w:r>
      <w:r>
        <w:t>en subventionnent qu</w:t>
      </w:r>
      <w:r w:rsidR="002B0390">
        <w:t>’</w:t>
      </w:r>
      <w:r>
        <w:t>un</w:t>
      </w:r>
      <w:r w:rsidR="009A1773">
        <w:t>e</w:t>
      </w:r>
      <w:r>
        <w:t>. Il s</w:t>
      </w:r>
      <w:r w:rsidR="002B0390">
        <w:t>’</w:t>
      </w:r>
      <w:r>
        <w:t xml:space="preserve">agit </w:t>
      </w:r>
      <w:r w:rsidR="009A1773">
        <w:t xml:space="preserve">toutefois </w:t>
      </w:r>
      <w:r>
        <w:t>d</w:t>
      </w:r>
      <w:r w:rsidR="009A1773">
        <w:t xml:space="preserve">e celle </w:t>
      </w:r>
      <w:r>
        <w:t>qui accueille la plupart des enfants bénéficiant d</w:t>
      </w:r>
      <w:r w:rsidR="002B0390">
        <w:t>’</w:t>
      </w:r>
      <w:r>
        <w:t xml:space="preserve">une éducation préscolaire. </w:t>
      </w:r>
    </w:p>
    <w:p w:rsidR="001D11EF" w:rsidRPr="001D11EF" w:rsidRDefault="001D11EF" w:rsidP="002C61BF">
      <w:pPr>
        <w:spacing w:after="240"/>
        <w:rPr>
          <w:u w:val="single"/>
        </w:rPr>
      </w:pPr>
      <w:r w:rsidRPr="001D11EF">
        <w:rPr>
          <w:u w:val="single"/>
        </w:rPr>
        <w:t>Saba</w:t>
      </w:r>
    </w:p>
    <w:p w:rsidR="001D11EF" w:rsidRDefault="001D11EF" w:rsidP="00617CAB">
      <w:pPr>
        <w:tabs>
          <w:tab w:val="left" w:pos="567"/>
        </w:tabs>
        <w:spacing w:after="240"/>
      </w:pPr>
      <w:r>
        <w:t>197.</w:t>
      </w:r>
      <w:r>
        <w:tab/>
        <w:t>Saba s</w:t>
      </w:r>
      <w:r w:rsidR="002B0390">
        <w:t>’</w:t>
      </w:r>
      <w:r>
        <w:t xml:space="preserve">est également dotée de normes de qualité minimales régissant les </w:t>
      </w:r>
      <w:r w:rsidR="009A1773">
        <w:t xml:space="preserve">services de </w:t>
      </w:r>
      <w:r>
        <w:t>garde d</w:t>
      </w:r>
      <w:r w:rsidR="002B0390">
        <w:t>’</w:t>
      </w:r>
      <w:r>
        <w:t>enfants. Celles-ci ont été approuvées par le Conseil insulaire en 2004. Les nouve</w:t>
      </w:r>
      <w:r w:rsidR="009A1773">
        <w:t xml:space="preserve">lles garderies </w:t>
      </w:r>
      <w:r>
        <w:t>doivent désormais être agréé</w:t>
      </w:r>
      <w:r w:rsidR="009A1773">
        <w:t>e</w:t>
      </w:r>
      <w:r>
        <w:t>s et se conformer à un certain nombre de normes générales de qualité.</w:t>
      </w:r>
    </w:p>
    <w:p w:rsidR="001D11EF" w:rsidRDefault="001D11EF" w:rsidP="00617CAB">
      <w:pPr>
        <w:tabs>
          <w:tab w:val="left" w:pos="567"/>
        </w:tabs>
        <w:spacing w:after="240"/>
      </w:pPr>
      <w:r>
        <w:t>198.</w:t>
      </w:r>
      <w:r>
        <w:tab/>
        <w:t>L</w:t>
      </w:r>
      <w:r w:rsidR="009A1773">
        <w:t xml:space="preserve">a </w:t>
      </w:r>
      <w:r>
        <w:t>garde</w:t>
      </w:r>
      <w:r w:rsidR="009A1773">
        <w:t>rie</w:t>
      </w:r>
      <w:r>
        <w:t xml:space="preserve"> de Saba est subventionné</w:t>
      </w:r>
      <w:r w:rsidR="009A1773">
        <w:t>e</w:t>
      </w:r>
      <w:r>
        <w:t>.</w:t>
      </w:r>
    </w:p>
    <w:p w:rsidR="001D11EF" w:rsidRPr="001D11EF" w:rsidRDefault="001D11EF" w:rsidP="002C61BF">
      <w:pPr>
        <w:spacing w:after="240"/>
        <w:rPr>
          <w:b/>
        </w:rPr>
      </w:pPr>
      <w:r w:rsidRPr="001D11EF">
        <w:rPr>
          <w:b/>
        </w:rPr>
        <w:t xml:space="preserve">Soutien </w:t>
      </w:r>
      <w:r w:rsidR="009A1773">
        <w:rPr>
          <w:b/>
        </w:rPr>
        <w:t xml:space="preserve">parental </w:t>
      </w:r>
      <w:r w:rsidRPr="001D11EF">
        <w:rPr>
          <w:b/>
        </w:rPr>
        <w:t>et éducation</w:t>
      </w:r>
    </w:p>
    <w:p w:rsidR="00DB5B78" w:rsidRDefault="001D11EF" w:rsidP="00617CAB">
      <w:pPr>
        <w:tabs>
          <w:tab w:val="left" w:pos="567"/>
        </w:tabs>
        <w:spacing w:after="240"/>
      </w:pPr>
      <w:r>
        <w:t>199.</w:t>
      </w:r>
      <w:r>
        <w:tab/>
        <w:t>Le secteur éducatif s</w:t>
      </w:r>
      <w:r w:rsidR="002B0390">
        <w:t>’</w:t>
      </w:r>
      <w:r>
        <w:t>intéresse aussi à l</w:t>
      </w:r>
      <w:r w:rsidR="002B0390">
        <w:t>’</w:t>
      </w:r>
      <w:r>
        <w:t>éducation préscolaire. La nouvelle approche de l</w:t>
      </w:r>
      <w:r w:rsidR="002B0390">
        <w:t>’</w:t>
      </w:r>
      <w:r>
        <w:t>enseignement primaire et secondaire dans l</w:t>
      </w:r>
      <w:r w:rsidR="002B0390">
        <w:t>’</w:t>
      </w:r>
      <w:r>
        <w:t xml:space="preserve">ensemble des </w:t>
      </w:r>
      <w:r w:rsidRPr="001D11EF">
        <w:rPr>
          <w:szCs w:val="24"/>
        </w:rPr>
        <w:t>Antilles néerlandaises</w:t>
      </w:r>
      <w:r>
        <w:rPr>
          <w:szCs w:val="24"/>
        </w:rPr>
        <w:t xml:space="preserve"> contient des dispositions spéciales en faveur des enfants de trois ans issus de familles défavorisées</w:t>
      </w:r>
      <w:r w:rsidR="0006428C">
        <w:rPr>
          <w:szCs w:val="24"/>
        </w:rPr>
        <w:t>, afin de garantir qu</w:t>
      </w:r>
      <w:r w:rsidR="002B0390">
        <w:rPr>
          <w:szCs w:val="24"/>
        </w:rPr>
        <w:t>’</w:t>
      </w:r>
      <w:r w:rsidR="0006428C">
        <w:rPr>
          <w:szCs w:val="24"/>
        </w:rPr>
        <w:t>ils tirent le meilleur parti de l</w:t>
      </w:r>
      <w:r w:rsidR="002B0390">
        <w:rPr>
          <w:szCs w:val="24"/>
        </w:rPr>
        <w:t>’</w:t>
      </w:r>
      <w:r w:rsidR="0006428C">
        <w:rPr>
          <w:szCs w:val="24"/>
        </w:rPr>
        <w:t>éducation préscolaire et qu</w:t>
      </w:r>
      <w:r w:rsidR="002B0390">
        <w:rPr>
          <w:szCs w:val="24"/>
        </w:rPr>
        <w:t>’</w:t>
      </w:r>
      <w:r w:rsidR="0006428C">
        <w:rPr>
          <w:szCs w:val="24"/>
        </w:rPr>
        <w:t>ils s</w:t>
      </w:r>
      <w:r w:rsidR="002B0390">
        <w:rPr>
          <w:szCs w:val="24"/>
        </w:rPr>
        <w:t>’</w:t>
      </w:r>
      <w:r w:rsidR="0006428C">
        <w:rPr>
          <w:szCs w:val="24"/>
        </w:rPr>
        <w:t>intègrent progressivement dans la première année d</w:t>
      </w:r>
      <w:r w:rsidR="002B0390">
        <w:rPr>
          <w:szCs w:val="24"/>
        </w:rPr>
        <w:t>’</w:t>
      </w:r>
      <w:r w:rsidR="0006428C">
        <w:rPr>
          <w:szCs w:val="24"/>
        </w:rPr>
        <w:t>instruction. Ceci évite aussi que des enfants entrent dans le système éducatif général avec des handicaps éducatifs ou d</w:t>
      </w:r>
      <w:r w:rsidR="002B0390">
        <w:rPr>
          <w:szCs w:val="24"/>
        </w:rPr>
        <w:t>’</w:t>
      </w:r>
      <w:r w:rsidR="001A48A6">
        <w:rPr>
          <w:szCs w:val="24"/>
        </w:rPr>
        <w:t>autres désavantages. Un </w:t>
      </w:r>
      <w:r w:rsidR="0006428C">
        <w:rPr>
          <w:szCs w:val="24"/>
        </w:rPr>
        <w:t>programme cadre a donc été élaboré pour aider le personnel travaillant avec les enfants de trois ans.</w:t>
      </w:r>
    </w:p>
    <w:p w:rsidR="0006428C" w:rsidRDefault="0006428C" w:rsidP="00617CAB">
      <w:pPr>
        <w:tabs>
          <w:tab w:val="left" w:pos="567"/>
        </w:tabs>
        <w:spacing w:after="240"/>
      </w:pPr>
      <w:r>
        <w:t>200.</w:t>
      </w:r>
      <w:r>
        <w:tab/>
        <w:t xml:space="preserve">Les autorités des </w:t>
      </w:r>
      <w:r w:rsidRPr="0006428C">
        <w:rPr>
          <w:szCs w:val="24"/>
        </w:rPr>
        <w:t>Antilles néerlandaises</w:t>
      </w:r>
      <w:r>
        <w:rPr>
          <w:szCs w:val="24"/>
        </w:rPr>
        <w:t xml:space="preserve"> et des îles ont établi des plans et ont reçu des fonds pour apporter des améliorations essentielles aux services préscolaires. Les domaines prioritaires suivants ont été définis</w:t>
      </w:r>
      <w:r w:rsidR="008F1E73">
        <w:rPr>
          <w:szCs w:val="24"/>
        </w:rPr>
        <w:t>:</w:t>
      </w:r>
    </w:p>
    <w:p w:rsidR="00DB5B78" w:rsidRDefault="001A48A6" w:rsidP="00783878">
      <w:pPr>
        <w:tabs>
          <w:tab w:val="left" w:pos="567"/>
          <w:tab w:val="left" w:pos="1134"/>
        </w:tabs>
        <w:spacing w:after="120"/>
      </w:pPr>
      <w:r>
        <w:tab/>
      </w:r>
      <w:r w:rsidR="0006428C">
        <w:t>1.</w:t>
      </w:r>
      <w:r w:rsidR="0006428C">
        <w:tab/>
        <w:t>Organisation et mise en œuvre du programme éducatif commun</w:t>
      </w:r>
      <w:r w:rsidR="008F1E73">
        <w:t>;</w:t>
      </w:r>
    </w:p>
    <w:p w:rsidR="00DB5B78" w:rsidRDefault="001A48A6" w:rsidP="00783878">
      <w:pPr>
        <w:tabs>
          <w:tab w:val="left" w:pos="567"/>
          <w:tab w:val="left" w:pos="1134"/>
        </w:tabs>
        <w:spacing w:after="120"/>
      </w:pPr>
      <w:r>
        <w:tab/>
      </w:r>
      <w:r w:rsidR="0006428C">
        <w:t>2.</w:t>
      </w:r>
      <w:r w:rsidR="0006428C">
        <w:tab/>
        <w:t>Contrôle de la qualité</w:t>
      </w:r>
      <w:r>
        <w:t>;</w:t>
      </w:r>
    </w:p>
    <w:p w:rsidR="00DB5B78" w:rsidRDefault="001A48A6" w:rsidP="00783878">
      <w:pPr>
        <w:tabs>
          <w:tab w:val="left" w:pos="567"/>
          <w:tab w:val="left" w:pos="1134"/>
        </w:tabs>
        <w:spacing w:after="120"/>
      </w:pPr>
      <w:r>
        <w:tab/>
      </w:r>
      <w:r w:rsidR="0006428C">
        <w:t>3.</w:t>
      </w:r>
      <w:r w:rsidR="0006428C">
        <w:tab/>
        <w:t>Amélioration du professionnalisme</w:t>
      </w:r>
      <w:r>
        <w:t>;</w:t>
      </w:r>
    </w:p>
    <w:p w:rsidR="00DB5B78" w:rsidRDefault="001A48A6" w:rsidP="00783878">
      <w:pPr>
        <w:tabs>
          <w:tab w:val="left" w:pos="567"/>
          <w:tab w:val="left" w:pos="1134"/>
        </w:tabs>
        <w:spacing w:after="120"/>
      </w:pPr>
      <w:r>
        <w:tab/>
      </w:r>
      <w:r w:rsidR="0006428C">
        <w:t>4.</w:t>
      </w:r>
      <w:r w:rsidR="0006428C">
        <w:tab/>
        <w:t>Jeux et matériels d</w:t>
      </w:r>
      <w:r w:rsidR="002B0390">
        <w:t>’</w:t>
      </w:r>
      <w:r w:rsidR="0006428C">
        <w:t>éveil</w:t>
      </w:r>
      <w:r>
        <w:t>;</w:t>
      </w:r>
    </w:p>
    <w:p w:rsidR="00DB5B78" w:rsidRDefault="001A48A6" w:rsidP="001A48A6">
      <w:pPr>
        <w:tabs>
          <w:tab w:val="left" w:pos="567"/>
          <w:tab w:val="left" w:pos="1134"/>
        </w:tabs>
        <w:spacing w:after="240"/>
      </w:pPr>
      <w:r>
        <w:tab/>
      </w:r>
      <w:r w:rsidR="0006428C">
        <w:t>5.</w:t>
      </w:r>
      <w:r w:rsidR="0006428C">
        <w:tab/>
        <w:t>Communication.</w:t>
      </w:r>
    </w:p>
    <w:p w:rsidR="0006428C" w:rsidRDefault="0006428C" w:rsidP="001A48A6">
      <w:pPr>
        <w:tabs>
          <w:tab w:val="left" w:pos="567"/>
        </w:tabs>
        <w:spacing w:after="240"/>
      </w:pPr>
      <w:r>
        <w:t>201.</w:t>
      </w:r>
      <w:r>
        <w:tab/>
        <w:t>Plus de 4 millions d</w:t>
      </w:r>
      <w:r w:rsidR="002B0390">
        <w:t>’</w:t>
      </w:r>
      <w:r>
        <w:t>ANG ont été alloués pour réaliser ces améliorations.</w:t>
      </w:r>
      <w:r w:rsidR="00D73418">
        <w:t xml:space="preserve"> Un avant-projet de </w:t>
      </w:r>
      <w:r w:rsidR="00D73418" w:rsidRPr="001A48A6">
        <w:rPr>
          <w:szCs w:val="24"/>
        </w:rPr>
        <w:t>programme</w:t>
      </w:r>
      <w:r w:rsidR="00D73418">
        <w:t xml:space="preserve"> commun a déjà été examiné avec les parties intéressées, et toutes les îles ont commencé à mettre en œuvre les activités p</w:t>
      </w:r>
      <w:r w:rsidR="009A1773">
        <w:t xml:space="preserve">ortées </w:t>
      </w:r>
      <w:r w:rsidR="00D73418">
        <w:t>par leurs plans.</w:t>
      </w:r>
    </w:p>
    <w:p w:rsidR="00D73418" w:rsidRPr="00D73418" w:rsidRDefault="00D73418" w:rsidP="002C61BF">
      <w:pPr>
        <w:spacing w:after="240"/>
        <w:rPr>
          <w:b/>
        </w:rPr>
      </w:pPr>
      <w:r w:rsidRPr="00D73418">
        <w:rPr>
          <w:b/>
        </w:rPr>
        <w:t xml:space="preserve">Soutien </w:t>
      </w:r>
      <w:r>
        <w:rPr>
          <w:b/>
        </w:rPr>
        <w:t>parental</w:t>
      </w:r>
      <w:r w:rsidRPr="00D73418">
        <w:rPr>
          <w:b/>
        </w:rPr>
        <w:t xml:space="preserve"> et médias</w:t>
      </w:r>
    </w:p>
    <w:p w:rsidR="00D73418" w:rsidRDefault="00D73418" w:rsidP="001A48A6">
      <w:pPr>
        <w:tabs>
          <w:tab w:val="left" w:pos="567"/>
        </w:tabs>
        <w:spacing w:after="240"/>
      </w:pPr>
      <w:r>
        <w:t>202.</w:t>
      </w:r>
      <w:r>
        <w:tab/>
      </w:r>
      <w:r w:rsidRPr="001A48A6">
        <w:rPr>
          <w:szCs w:val="24"/>
        </w:rPr>
        <w:t>Les</w:t>
      </w:r>
      <w:r>
        <w:t xml:space="preserve"> médias sont une autre ressource efficace utilisée pour </w:t>
      </w:r>
      <w:r w:rsidR="00003F92">
        <w:t xml:space="preserve">soutenir </w:t>
      </w:r>
      <w:r>
        <w:t>la parentalité sur toutes les îles. Les émissions radiophoniques et télévisées permettent de diffuser des informations contribuant à accroître les connaissances d</w:t>
      </w:r>
      <w:r w:rsidR="002B0390">
        <w:t>’</w:t>
      </w:r>
      <w:r>
        <w:t xml:space="preserve">un grand nombre de parents, enseignants et tuteurs. </w:t>
      </w:r>
    </w:p>
    <w:p w:rsidR="00D73418" w:rsidRDefault="00D73418" w:rsidP="001A48A6">
      <w:pPr>
        <w:tabs>
          <w:tab w:val="left" w:pos="567"/>
        </w:tabs>
        <w:spacing w:after="240"/>
      </w:pPr>
      <w:r>
        <w:t>203.</w:t>
      </w:r>
      <w:r>
        <w:tab/>
        <w:t>Les ONG organisent aussi une vaste gamme de cours et d</w:t>
      </w:r>
      <w:r w:rsidR="002B0390">
        <w:t>’</w:t>
      </w:r>
      <w:r>
        <w:t>ateliers sur le soutien parental</w:t>
      </w:r>
      <w:r w:rsidR="00003F92">
        <w:t xml:space="preserve"> pour les </w:t>
      </w:r>
      <w:r w:rsidR="00003F92" w:rsidRPr="001A48A6">
        <w:rPr>
          <w:szCs w:val="24"/>
        </w:rPr>
        <w:t>parents</w:t>
      </w:r>
      <w:r w:rsidR="00003F92">
        <w:t xml:space="preserve"> et les tuteurs. Les tableaux ci-dessous indiquent les organisations qui proposent des cours et des ateliers chaque année, leurs zones géographiques d</w:t>
      </w:r>
      <w:r w:rsidR="002B0390">
        <w:t>’</w:t>
      </w:r>
      <w:r w:rsidR="00003F92">
        <w:t>action et les organismes qui les financent.</w:t>
      </w:r>
    </w:p>
    <w:p w:rsidR="00003F92" w:rsidRPr="00003F92" w:rsidRDefault="00003F92" w:rsidP="002C61BF">
      <w:pPr>
        <w:spacing w:after="240"/>
        <w:rPr>
          <w:b/>
        </w:rPr>
      </w:pPr>
      <w:r w:rsidRPr="00003F92">
        <w:rPr>
          <w:b/>
        </w:rPr>
        <w:t>Accessibilité des garde</w:t>
      </w:r>
      <w:r w:rsidR="00AF70FB">
        <w:rPr>
          <w:b/>
        </w:rPr>
        <w:t>ries</w:t>
      </w:r>
      <w:r w:rsidRPr="00003F92">
        <w:rPr>
          <w:b/>
        </w:rPr>
        <w:t xml:space="preserve"> </w:t>
      </w:r>
    </w:p>
    <w:p w:rsidR="00AF70FB" w:rsidRDefault="00AF70FB" w:rsidP="001A48A6">
      <w:pPr>
        <w:tabs>
          <w:tab w:val="left" w:pos="567"/>
        </w:tabs>
        <w:spacing w:after="240"/>
      </w:pPr>
      <w:r>
        <w:t>204.</w:t>
      </w:r>
      <w:r>
        <w:tab/>
        <w:t>La question de savoir combien il existe de garderies sur chaque île n</w:t>
      </w:r>
      <w:r w:rsidR="002B0390">
        <w:t>’</w:t>
      </w:r>
      <w:r w:rsidR="001A48A6">
        <w:t>est pas simple. Toutes </w:t>
      </w:r>
      <w:r>
        <w:t>les garderies ne sont pas enregistrées. De plus, sur les principales îles, la situation est peu stable dans la mesure où bon nombre de garderies ne fonctionnent que pendant une courte période.</w:t>
      </w:r>
    </w:p>
    <w:p w:rsidR="00D73418" w:rsidRDefault="00003F92" w:rsidP="001A48A6">
      <w:pPr>
        <w:tabs>
          <w:tab w:val="left" w:pos="567"/>
        </w:tabs>
        <w:spacing w:after="240"/>
      </w:pPr>
      <w:r>
        <w:t>20</w:t>
      </w:r>
      <w:r w:rsidR="00AF70FB">
        <w:t>5</w:t>
      </w:r>
      <w:r>
        <w:t>.</w:t>
      </w:r>
      <w:r>
        <w:tab/>
        <w:t>Il n</w:t>
      </w:r>
      <w:r w:rsidR="002B0390">
        <w:t>’</w:t>
      </w:r>
      <w:r>
        <w:t>est pas toujours facile de répondre à la question de savoir combien de garderies existent sur chacune des îles. Comme les prestataires de services de garde d</w:t>
      </w:r>
      <w:r w:rsidR="002B0390">
        <w:t>’</w:t>
      </w:r>
      <w:r>
        <w:t>enfants ne sont enregistrés ni à Curaçao, ni à Saint</w:t>
      </w:r>
      <w:r w:rsidR="00482B0F">
        <w:t>-</w:t>
      </w:r>
      <w:r>
        <w:t>Martin, il est impossible d</w:t>
      </w:r>
      <w:r w:rsidR="002B0390">
        <w:t>’</w:t>
      </w:r>
      <w:r>
        <w:t>établir des statistiques concernant ces deux îles. Les prestataires de services de garde d</w:t>
      </w:r>
      <w:r w:rsidR="002B0390">
        <w:t>’</w:t>
      </w:r>
      <w:r>
        <w:t>enfants sont des baby-sitters qui gardent à leur domicile jusqu</w:t>
      </w:r>
      <w:r w:rsidR="002B0390">
        <w:t>’</w:t>
      </w:r>
      <w:r>
        <w:t>à quatre enfants ensemble</w:t>
      </w:r>
      <w:r w:rsidR="008F1E73">
        <w:t>;</w:t>
      </w:r>
      <w:r w:rsidR="00506CB9">
        <w:t xml:space="preserve"> l</w:t>
      </w:r>
      <w:r w:rsidR="002B0390">
        <w:t>’</w:t>
      </w:r>
      <w:r w:rsidR="00506CB9">
        <w:t xml:space="preserve">âge de ces enfants peut aller de </w:t>
      </w:r>
      <w:r w:rsidR="001A48A6">
        <w:t>4 </w:t>
      </w:r>
      <w:r w:rsidR="00AF70FB">
        <w:t xml:space="preserve">semaines </w:t>
      </w:r>
      <w:r>
        <w:t>à l</w:t>
      </w:r>
      <w:r w:rsidR="002B0390">
        <w:t>’</w:t>
      </w:r>
      <w:r w:rsidR="00506CB9">
        <w:t>âge scola</w:t>
      </w:r>
      <w:r w:rsidR="00AF70FB">
        <w:t>ire</w:t>
      </w:r>
      <w:r w:rsidR="00506CB9">
        <w:t>.</w:t>
      </w:r>
    </w:p>
    <w:tbl>
      <w:tblPr>
        <w:tblStyle w:val="TableGrid"/>
        <w:tblW w:w="5000" w:type="pct"/>
        <w:tblLook w:val="01E0" w:firstRow="1" w:lastRow="1" w:firstColumn="1" w:lastColumn="1" w:noHBand="0" w:noVBand="0"/>
      </w:tblPr>
      <w:tblGrid>
        <w:gridCol w:w="1914"/>
        <w:gridCol w:w="1914"/>
        <w:gridCol w:w="1914"/>
        <w:gridCol w:w="1914"/>
        <w:gridCol w:w="1914"/>
      </w:tblGrid>
      <w:tr w:rsidR="00506CB9" w:rsidTr="00B73FB5">
        <w:tc>
          <w:tcPr>
            <w:tcW w:w="1000" w:type="pct"/>
          </w:tcPr>
          <w:p w:rsidR="00506CB9" w:rsidRPr="001C4445" w:rsidRDefault="00506CB9" w:rsidP="001C4445">
            <w:pPr>
              <w:spacing w:before="60" w:after="60"/>
            </w:pPr>
          </w:p>
        </w:tc>
        <w:tc>
          <w:tcPr>
            <w:tcW w:w="1000" w:type="pct"/>
            <w:vAlign w:val="center"/>
          </w:tcPr>
          <w:p w:rsidR="00506CB9" w:rsidRPr="001C4445" w:rsidRDefault="00506CB9" w:rsidP="00B73FB5">
            <w:pPr>
              <w:spacing w:before="60" w:after="60"/>
              <w:jc w:val="center"/>
            </w:pPr>
            <w:r w:rsidRPr="001C4445">
              <w:t>Crèches</w:t>
            </w:r>
          </w:p>
        </w:tc>
        <w:tc>
          <w:tcPr>
            <w:tcW w:w="1000" w:type="pct"/>
            <w:vAlign w:val="center"/>
          </w:tcPr>
          <w:p w:rsidR="00506CB9" w:rsidRPr="001C4445" w:rsidRDefault="00506CB9" w:rsidP="00B73FB5">
            <w:pPr>
              <w:spacing w:before="60" w:after="60"/>
              <w:jc w:val="center"/>
            </w:pPr>
            <w:r w:rsidRPr="001C4445">
              <w:t>Écoles maternelles</w:t>
            </w:r>
          </w:p>
        </w:tc>
        <w:tc>
          <w:tcPr>
            <w:tcW w:w="1000" w:type="pct"/>
            <w:vAlign w:val="center"/>
          </w:tcPr>
          <w:p w:rsidR="00506CB9" w:rsidRPr="001C4445" w:rsidRDefault="00506CB9" w:rsidP="00B73FB5">
            <w:pPr>
              <w:spacing w:before="60" w:after="60"/>
              <w:jc w:val="center"/>
            </w:pPr>
            <w:r w:rsidRPr="001C4445">
              <w:t>Baby-sitters</w:t>
            </w:r>
          </w:p>
        </w:tc>
        <w:tc>
          <w:tcPr>
            <w:tcW w:w="1000" w:type="pct"/>
            <w:vAlign w:val="center"/>
          </w:tcPr>
          <w:p w:rsidR="00506CB9" w:rsidRPr="001C4445" w:rsidRDefault="00506CB9" w:rsidP="00B73FB5">
            <w:pPr>
              <w:spacing w:before="60" w:after="60"/>
              <w:jc w:val="center"/>
            </w:pPr>
            <w:r w:rsidRPr="001C4445">
              <w:t>T</w:t>
            </w:r>
            <w:r w:rsidR="001C4445">
              <w:t>otal</w:t>
            </w:r>
          </w:p>
        </w:tc>
      </w:tr>
      <w:tr w:rsidR="00506CB9" w:rsidTr="00B73FB5">
        <w:tc>
          <w:tcPr>
            <w:tcW w:w="1000" w:type="pct"/>
          </w:tcPr>
          <w:p w:rsidR="00506CB9" w:rsidRPr="001C4445" w:rsidRDefault="00506CB9" w:rsidP="001C4445">
            <w:pPr>
              <w:spacing w:before="60" w:after="60"/>
            </w:pPr>
            <w:r w:rsidRPr="001C4445">
              <w:t>Curaçao</w:t>
            </w:r>
          </w:p>
        </w:tc>
        <w:tc>
          <w:tcPr>
            <w:tcW w:w="1000" w:type="pct"/>
          </w:tcPr>
          <w:p w:rsidR="00506CB9" w:rsidRPr="001C4445" w:rsidRDefault="00506CB9" w:rsidP="00B73FB5">
            <w:pPr>
              <w:spacing w:before="60" w:after="60"/>
              <w:ind w:right="552"/>
              <w:jc w:val="right"/>
            </w:pPr>
            <w:r w:rsidRPr="001C4445">
              <w:t>107</w:t>
            </w:r>
          </w:p>
        </w:tc>
        <w:tc>
          <w:tcPr>
            <w:tcW w:w="1000" w:type="pct"/>
          </w:tcPr>
          <w:p w:rsidR="00506CB9" w:rsidRPr="001C4445" w:rsidRDefault="00506CB9" w:rsidP="00B73FB5">
            <w:pPr>
              <w:spacing w:before="60" w:after="60"/>
              <w:ind w:right="552"/>
              <w:jc w:val="right"/>
            </w:pPr>
            <w:r w:rsidRPr="001C4445">
              <w:t>28</w:t>
            </w:r>
          </w:p>
        </w:tc>
        <w:tc>
          <w:tcPr>
            <w:tcW w:w="1000" w:type="pct"/>
          </w:tcPr>
          <w:p w:rsidR="00506CB9" w:rsidRPr="001C4445" w:rsidRDefault="00506CB9" w:rsidP="00B73FB5">
            <w:pPr>
              <w:spacing w:before="60" w:after="60"/>
              <w:ind w:right="552"/>
              <w:jc w:val="right"/>
            </w:pPr>
          </w:p>
        </w:tc>
        <w:tc>
          <w:tcPr>
            <w:tcW w:w="1000" w:type="pct"/>
          </w:tcPr>
          <w:p w:rsidR="00506CB9" w:rsidRPr="001C4445" w:rsidRDefault="00506CB9" w:rsidP="00B73FB5">
            <w:pPr>
              <w:spacing w:before="60" w:after="60"/>
              <w:ind w:right="552"/>
              <w:jc w:val="right"/>
            </w:pPr>
            <w:r w:rsidRPr="001C4445">
              <w:t>135</w:t>
            </w:r>
          </w:p>
        </w:tc>
      </w:tr>
      <w:tr w:rsidR="00506CB9" w:rsidTr="00B73FB5">
        <w:tc>
          <w:tcPr>
            <w:tcW w:w="1000" w:type="pct"/>
          </w:tcPr>
          <w:p w:rsidR="00506CB9" w:rsidRPr="001C4445" w:rsidRDefault="00506CB9" w:rsidP="001C4445">
            <w:pPr>
              <w:spacing w:before="60" w:after="60"/>
            </w:pPr>
            <w:r w:rsidRPr="001C4445">
              <w:t>Bonaire</w:t>
            </w:r>
          </w:p>
        </w:tc>
        <w:tc>
          <w:tcPr>
            <w:tcW w:w="1000" w:type="pct"/>
          </w:tcPr>
          <w:p w:rsidR="00506CB9" w:rsidRPr="001C4445" w:rsidRDefault="00506CB9" w:rsidP="00B73FB5">
            <w:pPr>
              <w:spacing w:before="60" w:after="60"/>
              <w:ind w:right="552"/>
              <w:jc w:val="right"/>
            </w:pPr>
            <w:r w:rsidRPr="001C4445">
              <w:t>15</w:t>
            </w:r>
          </w:p>
        </w:tc>
        <w:tc>
          <w:tcPr>
            <w:tcW w:w="1000" w:type="pct"/>
          </w:tcPr>
          <w:p w:rsidR="00506CB9" w:rsidRPr="001C4445" w:rsidRDefault="00506CB9" w:rsidP="00B73FB5">
            <w:pPr>
              <w:spacing w:before="60" w:after="60"/>
              <w:ind w:right="552"/>
              <w:jc w:val="right"/>
            </w:pPr>
            <w:r w:rsidRPr="001C4445">
              <w:t>0</w:t>
            </w:r>
          </w:p>
        </w:tc>
        <w:tc>
          <w:tcPr>
            <w:tcW w:w="1000" w:type="pct"/>
          </w:tcPr>
          <w:p w:rsidR="00506CB9" w:rsidRPr="001C4445" w:rsidRDefault="00506CB9" w:rsidP="00B73FB5">
            <w:pPr>
              <w:spacing w:before="60" w:after="60"/>
              <w:ind w:right="552"/>
              <w:jc w:val="right"/>
            </w:pPr>
            <w:r w:rsidRPr="001C4445">
              <w:t>4</w:t>
            </w:r>
          </w:p>
        </w:tc>
        <w:tc>
          <w:tcPr>
            <w:tcW w:w="1000" w:type="pct"/>
          </w:tcPr>
          <w:p w:rsidR="00506CB9" w:rsidRPr="001C4445" w:rsidRDefault="00506CB9" w:rsidP="00B73FB5">
            <w:pPr>
              <w:spacing w:before="60" w:after="60"/>
              <w:ind w:right="552"/>
              <w:jc w:val="right"/>
            </w:pPr>
            <w:r w:rsidRPr="001C4445">
              <w:t>19</w:t>
            </w:r>
          </w:p>
        </w:tc>
      </w:tr>
      <w:tr w:rsidR="00506CB9" w:rsidTr="00B73FB5">
        <w:tc>
          <w:tcPr>
            <w:tcW w:w="1000" w:type="pct"/>
          </w:tcPr>
          <w:p w:rsidR="00506CB9" w:rsidRPr="001C4445" w:rsidRDefault="001C4445" w:rsidP="001C4445">
            <w:pPr>
              <w:spacing w:before="60" w:after="60"/>
            </w:pPr>
            <w:r>
              <w:t>Saint-</w:t>
            </w:r>
            <w:r w:rsidR="00506CB9" w:rsidRPr="001C4445">
              <w:t>Martin</w:t>
            </w:r>
          </w:p>
        </w:tc>
        <w:tc>
          <w:tcPr>
            <w:tcW w:w="1000" w:type="pct"/>
          </w:tcPr>
          <w:p w:rsidR="00506CB9" w:rsidRPr="001C4445" w:rsidRDefault="00506CB9" w:rsidP="00B73FB5">
            <w:pPr>
              <w:spacing w:before="60" w:after="60"/>
              <w:ind w:right="552"/>
              <w:jc w:val="right"/>
            </w:pPr>
            <w:r w:rsidRPr="001C4445">
              <w:t>35</w:t>
            </w:r>
          </w:p>
        </w:tc>
        <w:tc>
          <w:tcPr>
            <w:tcW w:w="1000" w:type="pct"/>
          </w:tcPr>
          <w:p w:rsidR="00506CB9" w:rsidRPr="001C4445" w:rsidRDefault="00506CB9" w:rsidP="00B73FB5">
            <w:pPr>
              <w:spacing w:before="60" w:after="60"/>
              <w:ind w:right="552"/>
              <w:jc w:val="right"/>
            </w:pPr>
            <w:r w:rsidRPr="001C4445">
              <w:t>0</w:t>
            </w:r>
          </w:p>
        </w:tc>
        <w:tc>
          <w:tcPr>
            <w:tcW w:w="1000" w:type="pct"/>
          </w:tcPr>
          <w:p w:rsidR="00506CB9" w:rsidRPr="001C4445" w:rsidRDefault="00506CB9" w:rsidP="00B73FB5">
            <w:pPr>
              <w:spacing w:before="60" w:after="60"/>
              <w:ind w:right="552"/>
              <w:jc w:val="right"/>
            </w:pPr>
            <w:r w:rsidRPr="001C4445">
              <w:t>-</w:t>
            </w:r>
          </w:p>
        </w:tc>
        <w:tc>
          <w:tcPr>
            <w:tcW w:w="1000" w:type="pct"/>
          </w:tcPr>
          <w:p w:rsidR="00506CB9" w:rsidRPr="001C4445" w:rsidRDefault="00506CB9" w:rsidP="00B73FB5">
            <w:pPr>
              <w:spacing w:before="60" w:after="60"/>
              <w:ind w:right="552"/>
              <w:jc w:val="right"/>
            </w:pPr>
            <w:r w:rsidRPr="001C4445">
              <w:t>35</w:t>
            </w:r>
          </w:p>
        </w:tc>
      </w:tr>
      <w:tr w:rsidR="00506CB9" w:rsidTr="00B73FB5">
        <w:tc>
          <w:tcPr>
            <w:tcW w:w="1000" w:type="pct"/>
          </w:tcPr>
          <w:p w:rsidR="00506CB9" w:rsidRPr="001C4445" w:rsidRDefault="00506CB9" w:rsidP="001C4445">
            <w:pPr>
              <w:spacing w:before="60" w:after="60"/>
            </w:pPr>
            <w:r w:rsidRPr="001C4445">
              <w:t>Saint</w:t>
            </w:r>
            <w:r w:rsidR="001C4445">
              <w:t>-</w:t>
            </w:r>
            <w:r w:rsidRPr="001C4445">
              <w:t>Eustache</w:t>
            </w:r>
          </w:p>
        </w:tc>
        <w:tc>
          <w:tcPr>
            <w:tcW w:w="1000" w:type="pct"/>
          </w:tcPr>
          <w:p w:rsidR="00506CB9" w:rsidRPr="001C4445" w:rsidRDefault="00506CB9" w:rsidP="00B73FB5">
            <w:pPr>
              <w:spacing w:before="60" w:after="60"/>
              <w:ind w:right="552"/>
              <w:jc w:val="right"/>
            </w:pPr>
            <w:r w:rsidRPr="001C4445">
              <w:t>2</w:t>
            </w:r>
          </w:p>
        </w:tc>
        <w:tc>
          <w:tcPr>
            <w:tcW w:w="1000" w:type="pct"/>
          </w:tcPr>
          <w:p w:rsidR="00506CB9" w:rsidRPr="001C4445" w:rsidRDefault="00506CB9" w:rsidP="00B73FB5">
            <w:pPr>
              <w:spacing w:before="60" w:after="60"/>
              <w:ind w:right="552"/>
              <w:jc w:val="right"/>
            </w:pPr>
            <w:r w:rsidRPr="001C4445">
              <w:t>0</w:t>
            </w:r>
          </w:p>
        </w:tc>
        <w:tc>
          <w:tcPr>
            <w:tcW w:w="1000" w:type="pct"/>
          </w:tcPr>
          <w:p w:rsidR="00506CB9" w:rsidRPr="001C4445" w:rsidRDefault="00506CB9" w:rsidP="00B73FB5">
            <w:pPr>
              <w:spacing w:before="60" w:after="60"/>
              <w:ind w:right="552"/>
              <w:jc w:val="right"/>
            </w:pPr>
            <w:r w:rsidRPr="001C4445">
              <w:t>2</w:t>
            </w:r>
          </w:p>
        </w:tc>
        <w:tc>
          <w:tcPr>
            <w:tcW w:w="1000" w:type="pct"/>
          </w:tcPr>
          <w:p w:rsidR="00506CB9" w:rsidRPr="001C4445" w:rsidRDefault="00506CB9" w:rsidP="00B73FB5">
            <w:pPr>
              <w:spacing w:before="60" w:after="60"/>
              <w:ind w:right="552"/>
              <w:jc w:val="right"/>
            </w:pPr>
            <w:r w:rsidRPr="001C4445">
              <w:t>4</w:t>
            </w:r>
          </w:p>
        </w:tc>
      </w:tr>
      <w:tr w:rsidR="00506CB9" w:rsidTr="00B73FB5">
        <w:tc>
          <w:tcPr>
            <w:tcW w:w="1000" w:type="pct"/>
          </w:tcPr>
          <w:p w:rsidR="00506CB9" w:rsidRPr="001C4445" w:rsidRDefault="00506CB9" w:rsidP="001C4445">
            <w:pPr>
              <w:spacing w:before="60" w:after="60"/>
            </w:pPr>
            <w:r w:rsidRPr="001C4445">
              <w:t>Saba</w:t>
            </w:r>
          </w:p>
        </w:tc>
        <w:tc>
          <w:tcPr>
            <w:tcW w:w="1000" w:type="pct"/>
          </w:tcPr>
          <w:p w:rsidR="00506CB9" w:rsidRPr="001C4445" w:rsidRDefault="00506CB9" w:rsidP="00B73FB5">
            <w:pPr>
              <w:spacing w:before="60" w:after="60"/>
              <w:ind w:right="552"/>
              <w:jc w:val="right"/>
            </w:pPr>
            <w:r w:rsidRPr="001C4445">
              <w:t>1</w:t>
            </w:r>
          </w:p>
        </w:tc>
        <w:tc>
          <w:tcPr>
            <w:tcW w:w="1000" w:type="pct"/>
          </w:tcPr>
          <w:p w:rsidR="00506CB9" w:rsidRPr="001C4445" w:rsidRDefault="00506CB9" w:rsidP="00B73FB5">
            <w:pPr>
              <w:spacing w:before="60" w:after="60"/>
              <w:ind w:right="552"/>
              <w:jc w:val="right"/>
            </w:pPr>
            <w:r w:rsidRPr="001C4445">
              <w:t>0</w:t>
            </w:r>
          </w:p>
        </w:tc>
        <w:tc>
          <w:tcPr>
            <w:tcW w:w="1000" w:type="pct"/>
          </w:tcPr>
          <w:p w:rsidR="00506CB9" w:rsidRPr="001C4445" w:rsidRDefault="00506CB9" w:rsidP="00B73FB5">
            <w:pPr>
              <w:spacing w:before="60" w:after="60"/>
              <w:ind w:right="552"/>
              <w:jc w:val="right"/>
            </w:pPr>
            <w:r w:rsidRPr="001C4445">
              <w:t>0</w:t>
            </w:r>
          </w:p>
        </w:tc>
        <w:tc>
          <w:tcPr>
            <w:tcW w:w="1000" w:type="pct"/>
          </w:tcPr>
          <w:p w:rsidR="00506CB9" w:rsidRPr="001C4445" w:rsidRDefault="00506CB9" w:rsidP="00B73FB5">
            <w:pPr>
              <w:spacing w:before="60" w:after="60"/>
              <w:ind w:right="552"/>
              <w:jc w:val="right"/>
            </w:pPr>
            <w:r w:rsidRPr="001C4445">
              <w:t>1</w:t>
            </w:r>
          </w:p>
        </w:tc>
      </w:tr>
      <w:tr w:rsidR="00506CB9" w:rsidTr="00B73FB5">
        <w:tc>
          <w:tcPr>
            <w:tcW w:w="1000" w:type="pct"/>
          </w:tcPr>
          <w:p w:rsidR="00506CB9" w:rsidRPr="001C4445" w:rsidRDefault="00506CB9" w:rsidP="001C4445">
            <w:pPr>
              <w:spacing w:before="60" w:after="60"/>
            </w:pPr>
            <w:r w:rsidRPr="001C4445">
              <w:t>T</w:t>
            </w:r>
            <w:r w:rsidR="001C4445">
              <w:t>otal</w:t>
            </w:r>
            <w:r w:rsidR="00B73FB5">
              <w:rPr>
                <w:rStyle w:val="FootnoteReference"/>
              </w:rPr>
              <w:footnoteReference w:id="35"/>
            </w:r>
          </w:p>
        </w:tc>
        <w:tc>
          <w:tcPr>
            <w:tcW w:w="1000" w:type="pct"/>
          </w:tcPr>
          <w:p w:rsidR="00506CB9" w:rsidRPr="001C4445" w:rsidRDefault="00506CB9" w:rsidP="00B73FB5">
            <w:pPr>
              <w:spacing w:before="60" w:after="60"/>
              <w:ind w:right="552"/>
              <w:jc w:val="right"/>
            </w:pPr>
            <w:r w:rsidRPr="001C4445">
              <w:t>160</w:t>
            </w:r>
          </w:p>
        </w:tc>
        <w:tc>
          <w:tcPr>
            <w:tcW w:w="1000" w:type="pct"/>
          </w:tcPr>
          <w:p w:rsidR="00506CB9" w:rsidRPr="001C4445" w:rsidRDefault="00506CB9" w:rsidP="00B73FB5">
            <w:pPr>
              <w:spacing w:before="60" w:after="60"/>
              <w:ind w:right="552"/>
              <w:jc w:val="right"/>
            </w:pPr>
            <w:r w:rsidRPr="001C4445">
              <w:t>28</w:t>
            </w:r>
          </w:p>
        </w:tc>
        <w:tc>
          <w:tcPr>
            <w:tcW w:w="1000" w:type="pct"/>
          </w:tcPr>
          <w:p w:rsidR="00506CB9" w:rsidRPr="001C4445" w:rsidRDefault="00506CB9" w:rsidP="00B73FB5">
            <w:pPr>
              <w:spacing w:before="60" w:after="60"/>
              <w:ind w:right="552"/>
              <w:jc w:val="right"/>
            </w:pPr>
            <w:r w:rsidRPr="001C4445">
              <w:t>6</w:t>
            </w:r>
          </w:p>
        </w:tc>
        <w:tc>
          <w:tcPr>
            <w:tcW w:w="1000" w:type="pct"/>
          </w:tcPr>
          <w:p w:rsidR="00506CB9" w:rsidRPr="001C4445" w:rsidRDefault="00506CB9" w:rsidP="00B73FB5">
            <w:pPr>
              <w:spacing w:before="60" w:after="60"/>
              <w:ind w:right="552"/>
              <w:jc w:val="right"/>
            </w:pPr>
            <w:r w:rsidRPr="001C4445">
              <w:t>194</w:t>
            </w:r>
          </w:p>
        </w:tc>
      </w:tr>
    </w:tbl>
    <w:p w:rsidR="00953CBA" w:rsidRDefault="00953CBA" w:rsidP="00B73FB5">
      <w:pPr>
        <w:tabs>
          <w:tab w:val="left" w:pos="567"/>
        </w:tabs>
        <w:spacing w:before="240" w:after="240"/>
      </w:pPr>
      <w:r>
        <w:t>206.</w:t>
      </w:r>
      <w:r>
        <w:tab/>
        <w:t>Le tableau ci-dessous indique le nombre d</w:t>
      </w:r>
      <w:r w:rsidR="002B0390">
        <w:t>’</w:t>
      </w:r>
      <w:r>
        <w:t>enfants âgés de 0 à 4 ans fréquentant un</w:t>
      </w:r>
      <w:r w:rsidR="00AF70FB">
        <w:t>e garderie</w:t>
      </w:r>
      <w:r>
        <w:t xml:space="preserve"> ou inscrits sur la liste d</w:t>
      </w:r>
      <w:r w:rsidR="002B0390">
        <w:t>’</w:t>
      </w:r>
      <w:r>
        <w:t>attente d</w:t>
      </w:r>
      <w:r w:rsidR="002B0390">
        <w:t>’</w:t>
      </w:r>
      <w:r>
        <w:t>un</w:t>
      </w:r>
      <w:r w:rsidR="00AF70FB">
        <w:t>e garderie</w:t>
      </w:r>
      <w:r w:rsidR="00AF70FB" w:rsidRPr="00AF70FB">
        <w:t xml:space="preserve"> </w:t>
      </w:r>
      <w:r w:rsidR="00AF70FB">
        <w:t>sur chacune des îles</w:t>
      </w:r>
      <w:r>
        <w:t xml:space="preserve">. Les baby-sitters ne sont </w:t>
      </w:r>
      <w:r w:rsidRPr="001A48A6">
        <w:rPr>
          <w:szCs w:val="24"/>
        </w:rPr>
        <w:t>enregistré</w:t>
      </w:r>
      <w:r w:rsidR="00AF70FB">
        <w:t>(e)</w:t>
      </w:r>
      <w:r>
        <w:t>s ni à Curaçao, ni à Saint</w:t>
      </w:r>
      <w:r w:rsidR="00B73FB5">
        <w:t>-</w:t>
      </w:r>
      <w:r>
        <w:t>Martin, il est donc impossible d</w:t>
      </w:r>
      <w:r w:rsidR="002B0390">
        <w:t>’</w:t>
      </w:r>
      <w:r>
        <w:t>établir des statistiques concernant ces deux îles. Les prestataires de services de garde d</w:t>
      </w:r>
      <w:r w:rsidR="002B0390">
        <w:t>’</w:t>
      </w:r>
      <w:r>
        <w:t>enfants sont des baby-sitters qui gardent à leur domicile jusqu</w:t>
      </w:r>
      <w:r w:rsidR="002B0390">
        <w:t>’</w:t>
      </w:r>
      <w:r>
        <w:t>à quatre enfants ensemble</w:t>
      </w:r>
      <w:r w:rsidR="008F1E73">
        <w:t>;</w:t>
      </w:r>
      <w:r>
        <w:t xml:space="preserve"> l</w:t>
      </w:r>
      <w:r w:rsidR="002B0390">
        <w:t>’</w:t>
      </w:r>
      <w:r>
        <w:t xml:space="preserve">âge de ces enfants peut aller de quatre semaines </w:t>
      </w:r>
      <w:r w:rsidR="00E41A1B">
        <w:t>à</w:t>
      </w:r>
      <w:r>
        <w:t xml:space="preserve"> l</w:t>
      </w:r>
      <w:r w:rsidR="002B0390">
        <w:t>’</w:t>
      </w:r>
      <w:r>
        <w:t>âge scola</w:t>
      </w:r>
      <w:r w:rsidR="00AF70FB">
        <w:t>ire</w:t>
      </w:r>
      <w:r>
        <w:t>.</w:t>
      </w:r>
    </w:p>
    <w:tbl>
      <w:tblPr>
        <w:tblStyle w:val="TableGrid"/>
        <w:tblW w:w="0" w:type="auto"/>
        <w:tblLayout w:type="fixed"/>
        <w:tblLook w:val="01E0" w:firstRow="1" w:lastRow="1" w:firstColumn="1" w:lastColumn="1" w:noHBand="0" w:noVBand="0"/>
      </w:tblPr>
      <w:tblGrid>
        <w:gridCol w:w="2988"/>
        <w:gridCol w:w="1080"/>
        <w:gridCol w:w="1080"/>
        <w:gridCol w:w="1440"/>
        <w:gridCol w:w="1620"/>
        <w:gridCol w:w="1004"/>
      </w:tblGrid>
      <w:tr w:rsidR="00953CBA" w:rsidTr="00B73FB5">
        <w:tc>
          <w:tcPr>
            <w:tcW w:w="2988" w:type="dxa"/>
          </w:tcPr>
          <w:p w:rsidR="00953CBA" w:rsidRPr="00B73FB5" w:rsidRDefault="00953CBA" w:rsidP="00B73FB5">
            <w:pPr>
              <w:spacing w:before="60" w:after="60"/>
              <w:rPr>
                <w:sz w:val="23"/>
                <w:szCs w:val="23"/>
              </w:rPr>
            </w:pPr>
          </w:p>
        </w:tc>
        <w:tc>
          <w:tcPr>
            <w:tcW w:w="1080" w:type="dxa"/>
          </w:tcPr>
          <w:p w:rsidR="00953CBA" w:rsidRPr="00B73FB5" w:rsidRDefault="00953CBA" w:rsidP="00B73FB5">
            <w:pPr>
              <w:spacing w:before="60" w:after="60"/>
              <w:jc w:val="center"/>
              <w:rPr>
                <w:sz w:val="23"/>
                <w:szCs w:val="23"/>
              </w:rPr>
            </w:pPr>
            <w:r w:rsidRPr="00B73FB5">
              <w:rPr>
                <w:sz w:val="23"/>
                <w:szCs w:val="23"/>
              </w:rPr>
              <w:t>Curaçao</w:t>
            </w:r>
          </w:p>
        </w:tc>
        <w:tc>
          <w:tcPr>
            <w:tcW w:w="1080" w:type="dxa"/>
          </w:tcPr>
          <w:p w:rsidR="00953CBA" w:rsidRPr="00B73FB5" w:rsidRDefault="00953CBA" w:rsidP="00B73FB5">
            <w:pPr>
              <w:spacing w:before="60" w:after="60"/>
              <w:jc w:val="center"/>
              <w:rPr>
                <w:sz w:val="23"/>
                <w:szCs w:val="23"/>
              </w:rPr>
            </w:pPr>
            <w:r w:rsidRPr="00B73FB5">
              <w:rPr>
                <w:sz w:val="23"/>
                <w:szCs w:val="23"/>
              </w:rPr>
              <w:t>Bonaire</w:t>
            </w:r>
          </w:p>
        </w:tc>
        <w:tc>
          <w:tcPr>
            <w:tcW w:w="1440" w:type="dxa"/>
          </w:tcPr>
          <w:p w:rsidR="00953CBA" w:rsidRPr="00B73FB5" w:rsidRDefault="00953CBA" w:rsidP="00B73FB5">
            <w:pPr>
              <w:spacing w:before="60" w:after="60"/>
              <w:jc w:val="center"/>
              <w:rPr>
                <w:sz w:val="23"/>
                <w:szCs w:val="23"/>
              </w:rPr>
            </w:pPr>
            <w:r w:rsidRPr="00B73FB5">
              <w:rPr>
                <w:sz w:val="23"/>
                <w:szCs w:val="23"/>
              </w:rPr>
              <w:t>Saint</w:t>
            </w:r>
            <w:r w:rsidR="00B73FB5" w:rsidRPr="00B73FB5">
              <w:rPr>
                <w:sz w:val="23"/>
                <w:szCs w:val="23"/>
              </w:rPr>
              <w:t>-</w:t>
            </w:r>
            <w:r w:rsidRPr="00B73FB5">
              <w:rPr>
                <w:sz w:val="23"/>
                <w:szCs w:val="23"/>
              </w:rPr>
              <w:t>Martin</w:t>
            </w:r>
          </w:p>
        </w:tc>
        <w:tc>
          <w:tcPr>
            <w:tcW w:w="1620" w:type="dxa"/>
          </w:tcPr>
          <w:p w:rsidR="00953CBA" w:rsidRPr="00B73FB5" w:rsidRDefault="00953CBA" w:rsidP="00B73FB5">
            <w:pPr>
              <w:spacing w:before="60" w:after="60"/>
              <w:jc w:val="center"/>
              <w:rPr>
                <w:sz w:val="23"/>
                <w:szCs w:val="23"/>
              </w:rPr>
            </w:pPr>
            <w:r w:rsidRPr="00B73FB5">
              <w:rPr>
                <w:sz w:val="23"/>
                <w:szCs w:val="23"/>
              </w:rPr>
              <w:t>Saint</w:t>
            </w:r>
            <w:r w:rsidR="00B73FB5" w:rsidRPr="00B73FB5">
              <w:rPr>
                <w:sz w:val="23"/>
                <w:szCs w:val="23"/>
              </w:rPr>
              <w:t>-</w:t>
            </w:r>
            <w:r w:rsidRPr="00B73FB5">
              <w:rPr>
                <w:sz w:val="23"/>
                <w:szCs w:val="23"/>
              </w:rPr>
              <w:t>Eustache</w:t>
            </w:r>
          </w:p>
        </w:tc>
        <w:tc>
          <w:tcPr>
            <w:tcW w:w="1004" w:type="dxa"/>
          </w:tcPr>
          <w:p w:rsidR="00953CBA" w:rsidRPr="00B73FB5" w:rsidRDefault="00953CBA" w:rsidP="00B73FB5">
            <w:pPr>
              <w:spacing w:before="60" w:after="60"/>
              <w:jc w:val="center"/>
              <w:rPr>
                <w:sz w:val="23"/>
                <w:szCs w:val="23"/>
              </w:rPr>
            </w:pPr>
            <w:r w:rsidRPr="00B73FB5">
              <w:rPr>
                <w:sz w:val="23"/>
                <w:szCs w:val="23"/>
              </w:rPr>
              <w:t>Saba</w:t>
            </w:r>
          </w:p>
        </w:tc>
      </w:tr>
      <w:tr w:rsidR="00953CBA" w:rsidTr="00B73FB5">
        <w:tc>
          <w:tcPr>
            <w:tcW w:w="2988" w:type="dxa"/>
          </w:tcPr>
          <w:p w:rsidR="00953CBA" w:rsidRPr="00B73FB5" w:rsidRDefault="00953CBA" w:rsidP="00B73FB5">
            <w:pPr>
              <w:spacing w:before="60" w:after="60"/>
              <w:rPr>
                <w:sz w:val="23"/>
                <w:szCs w:val="23"/>
              </w:rPr>
            </w:pPr>
            <w:r w:rsidRPr="00B73FB5">
              <w:rPr>
                <w:sz w:val="23"/>
                <w:szCs w:val="23"/>
              </w:rPr>
              <w:t>Nombre total d</w:t>
            </w:r>
            <w:r w:rsidR="002B0390" w:rsidRPr="00B73FB5">
              <w:rPr>
                <w:sz w:val="23"/>
                <w:szCs w:val="23"/>
              </w:rPr>
              <w:t>’</w:t>
            </w:r>
            <w:r w:rsidRPr="00B73FB5">
              <w:rPr>
                <w:sz w:val="23"/>
                <w:szCs w:val="23"/>
              </w:rPr>
              <w:t>enfants de 0 à 4 ans</w:t>
            </w:r>
          </w:p>
        </w:tc>
        <w:tc>
          <w:tcPr>
            <w:tcW w:w="1080" w:type="dxa"/>
            <w:vAlign w:val="bottom"/>
          </w:tcPr>
          <w:p w:rsidR="00953CBA" w:rsidRPr="00B73FB5" w:rsidRDefault="00953CBA" w:rsidP="00B73FB5">
            <w:pPr>
              <w:spacing w:before="60" w:after="60"/>
              <w:jc w:val="center"/>
              <w:rPr>
                <w:sz w:val="23"/>
                <w:szCs w:val="23"/>
              </w:rPr>
            </w:pPr>
            <w:r w:rsidRPr="00B73FB5">
              <w:rPr>
                <w:sz w:val="23"/>
                <w:szCs w:val="23"/>
              </w:rPr>
              <w:t>3</w:t>
            </w:r>
            <w:r w:rsidR="00B73FB5" w:rsidRPr="00B73FB5">
              <w:rPr>
                <w:sz w:val="23"/>
                <w:szCs w:val="23"/>
              </w:rPr>
              <w:t xml:space="preserve"> </w:t>
            </w:r>
            <w:r w:rsidRPr="00B73FB5">
              <w:rPr>
                <w:sz w:val="23"/>
                <w:szCs w:val="23"/>
              </w:rPr>
              <w:t>144</w:t>
            </w:r>
          </w:p>
        </w:tc>
        <w:tc>
          <w:tcPr>
            <w:tcW w:w="1080" w:type="dxa"/>
            <w:vAlign w:val="bottom"/>
          </w:tcPr>
          <w:p w:rsidR="00953CBA" w:rsidRPr="00B73FB5" w:rsidRDefault="00953CBA" w:rsidP="00B73FB5">
            <w:pPr>
              <w:spacing w:before="60" w:after="60"/>
              <w:jc w:val="center"/>
              <w:rPr>
                <w:sz w:val="23"/>
                <w:szCs w:val="23"/>
              </w:rPr>
            </w:pPr>
            <w:r w:rsidRPr="00B73FB5">
              <w:rPr>
                <w:sz w:val="23"/>
                <w:szCs w:val="23"/>
              </w:rPr>
              <w:t>431</w:t>
            </w:r>
          </w:p>
        </w:tc>
        <w:tc>
          <w:tcPr>
            <w:tcW w:w="1440" w:type="dxa"/>
            <w:vAlign w:val="bottom"/>
          </w:tcPr>
          <w:p w:rsidR="00953CBA" w:rsidRPr="00B73FB5" w:rsidRDefault="00953CBA" w:rsidP="00B73FB5">
            <w:pPr>
              <w:spacing w:before="60" w:after="60"/>
              <w:jc w:val="center"/>
              <w:rPr>
                <w:sz w:val="23"/>
                <w:szCs w:val="23"/>
              </w:rPr>
            </w:pPr>
            <w:r w:rsidRPr="00B73FB5">
              <w:rPr>
                <w:sz w:val="23"/>
                <w:szCs w:val="23"/>
              </w:rPr>
              <w:t>1</w:t>
            </w:r>
            <w:r w:rsidR="00B73FB5" w:rsidRPr="00B73FB5">
              <w:rPr>
                <w:sz w:val="23"/>
                <w:szCs w:val="23"/>
              </w:rPr>
              <w:t xml:space="preserve"> </w:t>
            </w:r>
            <w:r w:rsidRPr="00B73FB5">
              <w:rPr>
                <w:sz w:val="23"/>
                <w:szCs w:val="23"/>
              </w:rPr>
              <w:t>137</w:t>
            </w:r>
          </w:p>
        </w:tc>
        <w:tc>
          <w:tcPr>
            <w:tcW w:w="1620" w:type="dxa"/>
            <w:vAlign w:val="bottom"/>
          </w:tcPr>
          <w:p w:rsidR="00953CBA" w:rsidRPr="00B73FB5" w:rsidRDefault="00953CBA" w:rsidP="00B73FB5">
            <w:pPr>
              <w:spacing w:before="60" w:after="60"/>
              <w:jc w:val="center"/>
              <w:rPr>
                <w:sz w:val="23"/>
                <w:szCs w:val="23"/>
              </w:rPr>
            </w:pPr>
            <w:r w:rsidRPr="00B73FB5">
              <w:rPr>
                <w:sz w:val="23"/>
                <w:szCs w:val="23"/>
              </w:rPr>
              <w:t>118</w:t>
            </w:r>
          </w:p>
        </w:tc>
        <w:tc>
          <w:tcPr>
            <w:tcW w:w="1004" w:type="dxa"/>
            <w:vAlign w:val="bottom"/>
          </w:tcPr>
          <w:p w:rsidR="00953CBA" w:rsidRPr="00B73FB5" w:rsidRDefault="00953CBA" w:rsidP="00B73FB5">
            <w:pPr>
              <w:spacing w:before="60" w:after="60"/>
              <w:jc w:val="center"/>
              <w:rPr>
                <w:sz w:val="23"/>
                <w:szCs w:val="23"/>
              </w:rPr>
            </w:pPr>
            <w:r w:rsidRPr="00B73FB5">
              <w:rPr>
                <w:sz w:val="23"/>
                <w:szCs w:val="23"/>
              </w:rPr>
              <w:t>48</w:t>
            </w:r>
          </w:p>
        </w:tc>
      </w:tr>
      <w:tr w:rsidR="00953CBA" w:rsidTr="00B73FB5">
        <w:tc>
          <w:tcPr>
            <w:tcW w:w="2988" w:type="dxa"/>
          </w:tcPr>
          <w:p w:rsidR="00953CBA" w:rsidRPr="00B73FB5" w:rsidRDefault="00953CBA" w:rsidP="00B73FB5">
            <w:pPr>
              <w:spacing w:before="60" w:after="60"/>
              <w:rPr>
                <w:sz w:val="23"/>
                <w:szCs w:val="23"/>
              </w:rPr>
            </w:pPr>
            <w:r w:rsidRPr="00B73FB5">
              <w:rPr>
                <w:sz w:val="23"/>
                <w:szCs w:val="23"/>
              </w:rPr>
              <w:t>Nombre total d</w:t>
            </w:r>
            <w:r w:rsidR="002B0390" w:rsidRPr="00B73FB5">
              <w:rPr>
                <w:sz w:val="23"/>
                <w:szCs w:val="23"/>
              </w:rPr>
              <w:t>’</w:t>
            </w:r>
            <w:r w:rsidRPr="00B73FB5">
              <w:rPr>
                <w:sz w:val="23"/>
                <w:szCs w:val="23"/>
              </w:rPr>
              <w:t>enfants inscrits sur une liste d</w:t>
            </w:r>
            <w:r w:rsidR="002B0390" w:rsidRPr="00B73FB5">
              <w:rPr>
                <w:sz w:val="23"/>
                <w:szCs w:val="23"/>
              </w:rPr>
              <w:t>’</w:t>
            </w:r>
            <w:r w:rsidRPr="00B73FB5">
              <w:rPr>
                <w:sz w:val="23"/>
                <w:szCs w:val="23"/>
              </w:rPr>
              <w:t>attente</w:t>
            </w:r>
          </w:p>
        </w:tc>
        <w:tc>
          <w:tcPr>
            <w:tcW w:w="1080" w:type="dxa"/>
            <w:vAlign w:val="bottom"/>
          </w:tcPr>
          <w:p w:rsidR="00953CBA" w:rsidRPr="00B73FB5" w:rsidRDefault="00953CBA" w:rsidP="00B73FB5">
            <w:pPr>
              <w:spacing w:before="60" w:after="60"/>
              <w:jc w:val="center"/>
              <w:rPr>
                <w:sz w:val="23"/>
                <w:szCs w:val="23"/>
              </w:rPr>
            </w:pPr>
            <w:r w:rsidRPr="00B73FB5">
              <w:rPr>
                <w:sz w:val="23"/>
                <w:szCs w:val="23"/>
              </w:rPr>
              <w:t>-</w:t>
            </w:r>
          </w:p>
        </w:tc>
        <w:tc>
          <w:tcPr>
            <w:tcW w:w="1080" w:type="dxa"/>
            <w:vAlign w:val="bottom"/>
          </w:tcPr>
          <w:p w:rsidR="00953CBA" w:rsidRPr="00B73FB5" w:rsidRDefault="00953CBA" w:rsidP="00B73FB5">
            <w:pPr>
              <w:spacing w:before="60" w:after="60"/>
              <w:jc w:val="center"/>
              <w:rPr>
                <w:sz w:val="23"/>
                <w:szCs w:val="23"/>
              </w:rPr>
            </w:pPr>
            <w:r w:rsidRPr="00B73FB5">
              <w:rPr>
                <w:sz w:val="23"/>
                <w:szCs w:val="23"/>
              </w:rPr>
              <w:t>40</w:t>
            </w:r>
          </w:p>
        </w:tc>
        <w:tc>
          <w:tcPr>
            <w:tcW w:w="1440" w:type="dxa"/>
            <w:vAlign w:val="bottom"/>
          </w:tcPr>
          <w:p w:rsidR="00953CBA" w:rsidRPr="00B73FB5" w:rsidRDefault="00953CBA" w:rsidP="00B73FB5">
            <w:pPr>
              <w:spacing w:before="60" w:after="60"/>
              <w:jc w:val="center"/>
              <w:rPr>
                <w:sz w:val="23"/>
                <w:szCs w:val="23"/>
              </w:rPr>
            </w:pPr>
            <w:r w:rsidRPr="00B73FB5">
              <w:rPr>
                <w:sz w:val="23"/>
                <w:szCs w:val="23"/>
              </w:rPr>
              <w:t>27</w:t>
            </w:r>
          </w:p>
        </w:tc>
        <w:tc>
          <w:tcPr>
            <w:tcW w:w="1620" w:type="dxa"/>
            <w:vAlign w:val="bottom"/>
          </w:tcPr>
          <w:p w:rsidR="00953CBA" w:rsidRPr="00B73FB5" w:rsidRDefault="00953CBA" w:rsidP="00B73FB5">
            <w:pPr>
              <w:spacing w:before="60" w:after="60"/>
              <w:jc w:val="center"/>
              <w:rPr>
                <w:sz w:val="23"/>
                <w:szCs w:val="23"/>
              </w:rPr>
            </w:pPr>
            <w:r w:rsidRPr="00B73FB5">
              <w:rPr>
                <w:sz w:val="23"/>
                <w:szCs w:val="23"/>
              </w:rPr>
              <w:t>0</w:t>
            </w:r>
          </w:p>
        </w:tc>
        <w:tc>
          <w:tcPr>
            <w:tcW w:w="1004" w:type="dxa"/>
            <w:vAlign w:val="bottom"/>
          </w:tcPr>
          <w:p w:rsidR="00953CBA" w:rsidRPr="00B73FB5" w:rsidRDefault="00953CBA" w:rsidP="00B73FB5">
            <w:pPr>
              <w:spacing w:before="60" w:after="60"/>
              <w:jc w:val="center"/>
              <w:rPr>
                <w:sz w:val="23"/>
                <w:szCs w:val="23"/>
              </w:rPr>
            </w:pPr>
            <w:r w:rsidRPr="00B73FB5">
              <w:rPr>
                <w:sz w:val="23"/>
                <w:szCs w:val="23"/>
              </w:rPr>
              <w:t>3</w:t>
            </w:r>
          </w:p>
        </w:tc>
      </w:tr>
    </w:tbl>
    <w:p w:rsidR="00953CBA" w:rsidRPr="00953CBA" w:rsidRDefault="00953CBA" w:rsidP="00B73FB5">
      <w:pPr>
        <w:spacing w:before="240" w:after="240"/>
        <w:rPr>
          <w:u w:val="single"/>
        </w:rPr>
      </w:pPr>
      <w:r w:rsidRPr="00953CBA">
        <w:rPr>
          <w:u w:val="single"/>
        </w:rPr>
        <w:t>Curaçao</w:t>
      </w:r>
    </w:p>
    <w:p w:rsidR="00953CBA" w:rsidRDefault="00953CBA" w:rsidP="001A48A6">
      <w:pPr>
        <w:tabs>
          <w:tab w:val="left" w:pos="567"/>
        </w:tabs>
        <w:spacing w:after="240"/>
      </w:pPr>
      <w:r>
        <w:t>207</w:t>
      </w:r>
      <w:r w:rsidR="006C239E">
        <w:t>.</w:t>
      </w:r>
      <w:r w:rsidR="006C239E">
        <w:tab/>
      </w:r>
      <w:r w:rsidR="006C239E" w:rsidRPr="001A48A6">
        <w:rPr>
          <w:szCs w:val="24"/>
        </w:rPr>
        <w:t>Entre</w:t>
      </w:r>
      <w:r w:rsidR="006C239E">
        <w:t xml:space="preserve"> 2002 et 2005, la population de Curaçao, ventilée par nombre total d</w:t>
      </w:r>
      <w:r w:rsidR="002B0390">
        <w:t>’</w:t>
      </w:r>
      <w:r w:rsidR="006C239E">
        <w:t>habitants, de foyers et d</w:t>
      </w:r>
      <w:r w:rsidR="002B0390">
        <w:t>’</w:t>
      </w:r>
      <w:r w:rsidR="006C239E">
        <w:t>enfants âgés de 0 à 4 ans, se répartissait comme suit</w:t>
      </w:r>
      <w:r w:rsidR="008F1E73">
        <w:t>:</w:t>
      </w:r>
    </w:p>
    <w:tbl>
      <w:tblPr>
        <w:tblStyle w:val="TableGrid"/>
        <w:tblW w:w="0" w:type="auto"/>
        <w:tblLook w:val="01E0" w:firstRow="1" w:lastRow="1" w:firstColumn="1" w:lastColumn="1" w:noHBand="0" w:noVBand="0"/>
      </w:tblPr>
      <w:tblGrid>
        <w:gridCol w:w="3708"/>
        <w:gridCol w:w="1376"/>
        <w:gridCol w:w="1376"/>
        <w:gridCol w:w="1376"/>
        <w:gridCol w:w="1376"/>
      </w:tblGrid>
      <w:tr w:rsidR="006C239E" w:rsidTr="00B73FB5">
        <w:tc>
          <w:tcPr>
            <w:tcW w:w="3708" w:type="dxa"/>
          </w:tcPr>
          <w:p w:rsidR="006C239E" w:rsidRPr="00B73FB5" w:rsidRDefault="006C239E" w:rsidP="00B73FB5">
            <w:pPr>
              <w:spacing w:before="60" w:after="60"/>
              <w:jc w:val="center"/>
            </w:pPr>
            <w:r w:rsidRPr="00B73FB5">
              <w:t>Groupes démographiques</w:t>
            </w:r>
            <w:r w:rsidR="001024CA">
              <w:rPr>
                <w:rStyle w:val="FootnoteReference"/>
              </w:rPr>
              <w:footnoteReference w:id="36"/>
            </w:r>
          </w:p>
        </w:tc>
        <w:tc>
          <w:tcPr>
            <w:tcW w:w="1376" w:type="dxa"/>
          </w:tcPr>
          <w:p w:rsidR="006C239E" w:rsidRPr="00B73FB5" w:rsidRDefault="006C239E" w:rsidP="00B73FB5">
            <w:pPr>
              <w:spacing w:before="60" w:after="60"/>
              <w:jc w:val="center"/>
            </w:pPr>
            <w:r w:rsidRPr="00B73FB5">
              <w:t>2002</w:t>
            </w:r>
          </w:p>
        </w:tc>
        <w:tc>
          <w:tcPr>
            <w:tcW w:w="1376" w:type="dxa"/>
          </w:tcPr>
          <w:p w:rsidR="006C239E" w:rsidRPr="00B73FB5" w:rsidRDefault="006C239E" w:rsidP="00B73FB5">
            <w:pPr>
              <w:spacing w:before="60" w:after="60"/>
              <w:jc w:val="center"/>
            </w:pPr>
            <w:r w:rsidRPr="00B73FB5">
              <w:t>2003</w:t>
            </w:r>
          </w:p>
        </w:tc>
        <w:tc>
          <w:tcPr>
            <w:tcW w:w="1376" w:type="dxa"/>
          </w:tcPr>
          <w:p w:rsidR="006C239E" w:rsidRPr="00B73FB5" w:rsidRDefault="006C239E" w:rsidP="00B73FB5">
            <w:pPr>
              <w:spacing w:before="60" w:after="60"/>
              <w:jc w:val="center"/>
            </w:pPr>
            <w:r w:rsidRPr="00B73FB5">
              <w:t>2004</w:t>
            </w:r>
          </w:p>
        </w:tc>
        <w:tc>
          <w:tcPr>
            <w:tcW w:w="1376" w:type="dxa"/>
          </w:tcPr>
          <w:p w:rsidR="006C239E" w:rsidRPr="00B73FB5" w:rsidRDefault="006C239E" w:rsidP="00B73FB5">
            <w:pPr>
              <w:spacing w:before="60" w:after="60"/>
              <w:jc w:val="center"/>
            </w:pPr>
            <w:r w:rsidRPr="00B73FB5">
              <w:t>2005</w:t>
            </w:r>
          </w:p>
        </w:tc>
      </w:tr>
      <w:tr w:rsidR="006C239E" w:rsidTr="00B73FB5">
        <w:tc>
          <w:tcPr>
            <w:tcW w:w="3708" w:type="dxa"/>
          </w:tcPr>
          <w:p w:rsidR="006C239E" w:rsidRPr="00B73FB5" w:rsidRDefault="006C239E" w:rsidP="00B73FB5">
            <w:pPr>
              <w:spacing w:before="60" w:after="60"/>
            </w:pPr>
            <w:r w:rsidRPr="00B73FB5">
              <w:t>Population totale</w:t>
            </w:r>
          </w:p>
        </w:tc>
        <w:tc>
          <w:tcPr>
            <w:tcW w:w="1376" w:type="dxa"/>
          </w:tcPr>
          <w:p w:rsidR="006C239E" w:rsidRPr="00B73FB5" w:rsidRDefault="006C239E" w:rsidP="00B73FB5">
            <w:pPr>
              <w:spacing w:before="60" w:after="60"/>
              <w:ind w:right="188"/>
              <w:jc w:val="right"/>
            </w:pPr>
            <w:r w:rsidRPr="00B73FB5">
              <w:t>126</w:t>
            </w:r>
            <w:r w:rsidR="00B73FB5">
              <w:t xml:space="preserve"> </w:t>
            </w:r>
            <w:r w:rsidRPr="00B73FB5">
              <w:t>816</w:t>
            </w:r>
          </w:p>
        </w:tc>
        <w:tc>
          <w:tcPr>
            <w:tcW w:w="1376" w:type="dxa"/>
          </w:tcPr>
          <w:p w:rsidR="006C239E" w:rsidRPr="00B73FB5" w:rsidRDefault="006C239E" w:rsidP="00B73FB5">
            <w:pPr>
              <w:spacing w:before="60" w:after="60"/>
              <w:ind w:right="188"/>
              <w:jc w:val="right"/>
            </w:pPr>
            <w:r w:rsidRPr="00B73FB5">
              <w:t>129</w:t>
            </w:r>
            <w:r w:rsidR="00B73FB5">
              <w:t xml:space="preserve"> </w:t>
            </w:r>
            <w:r w:rsidRPr="00B73FB5">
              <w:t>944</w:t>
            </w:r>
          </w:p>
        </w:tc>
        <w:tc>
          <w:tcPr>
            <w:tcW w:w="1376" w:type="dxa"/>
          </w:tcPr>
          <w:p w:rsidR="006C239E" w:rsidRPr="00B73FB5" w:rsidRDefault="006C239E" w:rsidP="00B73FB5">
            <w:pPr>
              <w:spacing w:before="60" w:after="60"/>
              <w:ind w:right="188"/>
              <w:jc w:val="right"/>
            </w:pPr>
            <w:r w:rsidRPr="00B73FB5">
              <w:t>133</w:t>
            </w:r>
            <w:r w:rsidR="00B73FB5">
              <w:t xml:space="preserve"> </w:t>
            </w:r>
            <w:r w:rsidRPr="00B73FB5">
              <w:t>644</w:t>
            </w:r>
          </w:p>
        </w:tc>
        <w:tc>
          <w:tcPr>
            <w:tcW w:w="1376" w:type="dxa"/>
          </w:tcPr>
          <w:p w:rsidR="006C239E" w:rsidRPr="00B73FB5" w:rsidRDefault="006C239E" w:rsidP="00B73FB5">
            <w:pPr>
              <w:spacing w:before="60" w:after="60"/>
              <w:ind w:right="188"/>
              <w:jc w:val="right"/>
            </w:pPr>
            <w:r w:rsidRPr="00B73FB5">
              <w:t>135</w:t>
            </w:r>
            <w:r w:rsidR="00B73FB5">
              <w:t xml:space="preserve"> </w:t>
            </w:r>
            <w:r w:rsidRPr="00B73FB5">
              <w:t>822</w:t>
            </w:r>
          </w:p>
        </w:tc>
      </w:tr>
      <w:tr w:rsidR="006C239E" w:rsidTr="00B73FB5">
        <w:tc>
          <w:tcPr>
            <w:tcW w:w="3708" w:type="dxa"/>
          </w:tcPr>
          <w:p w:rsidR="006C239E" w:rsidRPr="00B73FB5" w:rsidRDefault="006C239E" w:rsidP="00B73FB5">
            <w:pPr>
              <w:spacing w:before="60" w:after="60"/>
            </w:pPr>
            <w:r w:rsidRPr="00B73FB5">
              <w:t>Nombre de foyers</w:t>
            </w:r>
          </w:p>
        </w:tc>
        <w:tc>
          <w:tcPr>
            <w:tcW w:w="1376" w:type="dxa"/>
          </w:tcPr>
          <w:p w:rsidR="006C239E" w:rsidRPr="00B73FB5" w:rsidRDefault="00B73FB5" w:rsidP="00B73FB5">
            <w:pPr>
              <w:spacing w:before="60" w:after="60"/>
              <w:ind w:right="188"/>
              <w:jc w:val="right"/>
            </w:pPr>
            <w:r>
              <w:t xml:space="preserve">42 </w:t>
            </w:r>
            <w:r w:rsidR="006C239E" w:rsidRPr="00B73FB5">
              <w:t>603</w:t>
            </w:r>
          </w:p>
        </w:tc>
        <w:tc>
          <w:tcPr>
            <w:tcW w:w="1376" w:type="dxa"/>
          </w:tcPr>
          <w:p w:rsidR="006C239E" w:rsidRPr="00B73FB5" w:rsidRDefault="00B73FB5" w:rsidP="00B73FB5">
            <w:pPr>
              <w:spacing w:before="60" w:after="60"/>
              <w:ind w:right="188"/>
              <w:jc w:val="right"/>
            </w:pPr>
            <w:r>
              <w:t xml:space="preserve">44 </w:t>
            </w:r>
            <w:r w:rsidR="006C239E" w:rsidRPr="00B73FB5">
              <w:t>386</w:t>
            </w:r>
          </w:p>
        </w:tc>
        <w:tc>
          <w:tcPr>
            <w:tcW w:w="1376" w:type="dxa"/>
          </w:tcPr>
          <w:p w:rsidR="006C239E" w:rsidRPr="00B73FB5" w:rsidRDefault="006C239E" w:rsidP="00B73FB5">
            <w:pPr>
              <w:spacing w:before="60" w:after="60"/>
              <w:ind w:right="188"/>
              <w:jc w:val="right"/>
            </w:pPr>
            <w:r w:rsidRPr="00B73FB5">
              <w:t>Inconnu</w:t>
            </w:r>
          </w:p>
        </w:tc>
        <w:tc>
          <w:tcPr>
            <w:tcW w:w="1376" w:type="dxa"/>
          </w:tcPr>
          <w:p w:rsidR="006C239E" w:rsidRPr="00B73FB5" w:rsidRDefault="006C239E" w:rsidP="00B73FB5">
            <w:pPr>
              <w:spacing w:before="60" w:after="60"/>
              <w:ind w:right="188"/>
              <w:jc w:val="right"/>
            </w:pPr>
            <w:r w:rsidRPr="00B73FB5">
              <w:t>Inconnu</w:t>
            </w:r>
          </w:p>
        </w:tc>
      </w:tr>
      <w:tr w:rsidR="006C239E" w:rsidTr="00B73FB5">
        <w:tc>
          <w:tcPr>
            <w:tcW w:w="3708" w:type="dxa"/>
          </w:tcPr>
          <w:p w:rsidR="006C239E" w:rsidRPr="00B73FB5" w:rsidRDefault="006C239E" w:rsidP="00B73FB5">
            <w:pPr>
              <w:spacing w:before="60" w:after="60"/>
            </w:pPr>
            <w:r w:rsidRPr="00B73FB5">
              <w:t>Nombre d</w:t>
            </w:r>
            <w:r w:rsidR="002B0390" w:rsidRPr="00B73FB5">
              <w:t>’</w:t>
            </w:r>
            <w:r w:rsidRPr="00B73FB5">
              <w:t>enfants âgés de 0 à 4 ans</w:t>
            </w:r>
          </w:p>
        </w:tc>
        <w:tc>
          <w:tcPr>
            <w:tcW w:w="1376" w:type="dxa"/>
          </w:tcPr>
          <w:p w:rsidR="006C239E" w:rsidRPr="00B73FB5" w:rsidRDefault="00B73FB5" w:rsidP="00B73FB5">
            <w:pPr>
              <w:spacing w:before="60" w:after="60"/>
              <w:ind w:right="188"/>
              <w:jc w:val="right"/>
            </w:pPr>
            <w:r>
              <w:t xml:space="preserve">8 </w:t>
            </w:r>
            <w:r w:rsidR="006C239E" w:rsidRPr="00B73FB5">
              <w:t>638</w:t>
            </w:r>
          </w:p>
        </w:tc>
        <w:tc>
          <w:tcPr>
            <w:tcW w:w="1376" w:type="dxa"/>
          </w:tcPr>
          <w:p w:rsidR="006C239E" w:rsidRPr="00B73FB5" w:rsidRDefault="00B73FB5" w:rsidP="00B73FB5">
            <w:pPr>
              <w:spacing w:before="60" w:after="60"/>
              <w:ind w:right="188"/>
              <w:jc w:val="right"/>
            </w:pPr>
            <w:r>
              <w:t xml:space="preserve">9 </w:t>
            </w:r>
            <w:r w:rsidR="006C239E" w:rsidRPr="00B73FB5">
              <w:t>032</w:t>
            </w:r>
          </w:p>
        </w:tc>
        <w:tc>
          <w:tcPr>
            <w:tcW w:w="1376" w:type="dxa"/>
          </w:tcPr>
          <w:p w:rsidR="006C239E" w:rsidRPr="00B73FB5" w:rsidRDefault="00B73FB5" w:rsidP="00B73FB5">
            <w:pPr>
              <w:spacing w:before="60" w:after="60"/>
              <w:ind w:right="188"/>
              <w:jc w:val="right"/>
            </w:pPr>
            <w:r>
              <w:t xml:space="preserve">9 </w:t>
            </w:r>
            <w:r w:rsidR="006C239E" w:rsidRPr="00B73FB5">
              <w:t>385</w:t>
            </w:r>
          </w:p>
        </w:tc>
        <w:tc>
          <w:tcPr>
            <w:tcW w:w="1376" w:type="dxa"/>
          </w:tcPr>
          <w:p w:rsidR="006C239E" w:rsidRPr="00B73FB5" w:rsidRDefault="006C239E" w:rsidP="00B73FB5">
            <w:pPr>
              <w:spacing w:before="60" w:after="60"/>
              <w:ind w:right="188"/>
              <w:jc w:val="right"/>
            </w:pPr>
            <w:r w:rsidRPr="00B73FB5">
              <w:t>9</w:t>
            </w:r>
            <w:r w:rsidR="00B73FB5">
              <w:t xml:space="preserve"> </w:t>
            </w:r>
            <w:r w:rsidRPr="00B73FB5">
              <w:t>442</w:t>
            </w:r>
          </w:p>
        </w:tc>
      </w:tr>
    </w:tbl>
    <w:p w:rsidR="006C239E" w:rsidRPr="006C239E" w:rsidRDefault="006C239E" w:rsidP="00B73FB5">
      <w:pPr>
        <w:spacing w:before="240" w:after="240"/>
        <w:rPr>
          <w:u w:val="single"/>
        </w:rPr>
      </w:pPr>
      <w:r w:rsidRPr="006C239E">
        <w:rPr>
          <w:u w:val="single"/>
        </w:rPr>
        <w:t>Bonaire</w:t>
      </w:r>
    </w:p>
    <w:p w:rsidR="006C239E" w:rsidRDefault="00C9774B" w:rsidP="001A48A6">
      <w:pPr>
        <w:tabs>
          <w:tab w:val="left" w:pos="567"/>
        </w:tabs>
        <w:spacing w:after="240"/>
      </w:pPr>
      <w:r>
        <w:t>208.</w:t>
      </w:r>
      <w:r>
        <w:tab/>
        <w:t>Le rapport contient les données suivantes concernant Bonaire. Il s</w:t>
      </w:r>
      <w:r w:rsidR="002B0390">
        <w:t>’</w:t>
      </w:r>
      <w:r>
        <w:t>agit d</w:t>
      </w:r>
      <w:r w:rsidR="002B0390">
        <w:t>’</w:t>
      </w:r>
      <w:r>
        <w:t>un état des lieux réalisé entre avril et juillet 2005. Il ressort qu</w:t>
      </w:r>
      <w:r w:rsidR="002B0390">
        <w:t>’</w:t>
      </w:r>
      <w:r>
        <w:t xml:space="preserve">en tout, 431 enfants fréquentaient 15 </w:t>
      </w:r>
      <w:r w:rsidR="00E41A1B">
        <w:t>garderies réparties</w:t>
      </w:r>
      <w:r>
        <w:t xml:space="preserve"> dans divers districts. Le nombre d</w:t>
      </w:r>
      <w:r w:rsidR="002B0390">
        <w:t>’</w:t>
      </w:r>
      <w:r>
        <w:t>enfants bénéficiant de services de garde dans les principaux districts est indiqué ci-dessous.</w:t>
      </w:r>
    </w:p>
    <w:bookmarkStart w:id="0" w:name="_MON_1268301584"/>
    <w:bookmarkStart w:id="1" w:name="_MON_1268301613"/>
    <w:bookmarkStart w:id="2" w:name="_MON_1268307047"/>
    <w:bookmarkStart w:id="3" w:name="_MON_1270967225"/>
    <w:bookmarkStart w:id="4" w:name="_MON_1292493277"/>
    <w:bookmarkStart w:id="5" w:name="_MON_1292592532"/>
    <w:bookmarkEnd w:id="0"/>
    <w:bookmarkEnd w:id="1"/>
    <w:bookmarkEnd w:id="2"/>
    <w:bookmarkEnd w:id="3"/>
    <w:bookmarkEnd w:id="4"/>
    <w:bookmarkEnd w:id="5"/>
    <w:p w:rsidR="00E44103" w:rsidRDefault="00910D44" w:rsidP="00E44103">
      <w:pPr>
        <w:spacing w:after="240"/>
        <w:jc w:val="center"/>
      </w:pPr>
      <w:r w:rsidRPr="00A00D79">
        <w:rPr>
          <w:szCs w:val="24"/>
        </w:rPr>
        <w:object w:dxaOrig="6761" w:dyaOrig="3611">
          <v:shape id="_x0000_i1027" type="#_x0000_t75" style="width:338.25pt;height:167.25pt" o:ole="">
            <v:imagedata r:id="rId18" o:title=""/>
          </v:shape>
          <o:OLEObject Type="Embed" ProgID="Word.Picture.8" ShapeID="_x0000_i1027" DrawAspect="Content" ObjectID="_1444040049" r:id="rId19"/>
        </w:object>
      </w:r>
    </w:p>
    <w:p w:rsidR="00E44103" w:rsidRDefault="00E44103" w:rsidP="002C61BF">
      <w:pPr>
        <w:spacing w:after="240"/>
      </w:pPr>
    </w:p>
    <w:p w:rsidR="00C9774B" w:rsidRPr="00C9774B" w:rsidRDefault="00C9774B" w:rsidP="00730AEA">
      <w:pPr>
        <w:keepNext/>
        <w:spacing w:after="240"/>
        <w:jc w:val="center"/>
        <w:rPr>
          <w:b/>
        </w:rPr>
      </w:pPr>
      <w:r w:rsidRPr="00C9774B">
        <w:rPr>
          <w:b/>
        </w:rPr>
        <w:t>Article 20</w:t>
      </w:r>
    </w:p>
    <w:p w:rsidR="00D73418" w:rsidRPr="00C9774B" w:rsidRDefault="00C9774B" w:rsidP="00730AEA">
      <w:pPr>
        <w:keepNext/>
        <w:spacing w:after="240"/>
        <w:rPr>
          <w:b/>
        </w:rPr>
      </w:pPr>
      <w:r w:rsidRPr="00C9774B">
        <w:rPr>
          <w:b/>
        </w:rPr>
        <w:t>Recommandations</w:t>
      </w:r>
    </w:p>
    <w:p w:rsidR="00C9774B" w:rsidRPr="00C9774B" w:rsidRDefault="001B5669" w:rsidP="00730AEA">
      <w:pPr>
        <w:keepNext/>
        <w:tabs>
          <w:tab w:val="left" w:pos="567"/>
        </w:tabs>
        <w:spacing w:after="240"/>
      </w:pPr>
      <w:r>
        <w:t>209.</w:t>
      </w:r>
      <w:r>
        <w:tab/>
        <w:t xml:space="preserve">En </w:t>
      </w:r>
      <w:r w:rsidRPr="001A48A6">
        <w:rPr>
          <w:szCs w:val="24"/>
        </w:rPr>
        <w:t>réponse</w:t>
      </w:r>
      <w:r>
        <w:t xml:space="preserve"> au rapport initial, le Comité a recommandé que les </w:t>
      </w:r>
      <w:r w:rsidRPr="001B5669">
        <w:rPr>
          <w:szCs w:val="24"/>
        </w:rPr>
        <w:t>Antilles néerlandaises</w:t>
      </w:r>
      <w:r w:rsidR="008F1E73">
        <w:rPr>
          <w:szCs w:val="24"/>
        </w:rPr>
        <w:t>:</w:t>
      </w:r>
    </w:p>
    <w:p w:rsidR="00D73418" w:rsidRPr="00DA2D95" w:rsidRDefault="00762597" w:rsidP="001C11ED">
      <w:pPr>
        <w:numPr>
          <w:ilvl w:val="0"/>
          <w:numId w:val="48"/>
        </w:numPr>
        <w:tabs>
          <w:tab w:val="left" w:pos="567"/>
        </w:tabs>
        <w:spacing w:after="240"/>
      </w:pPr>
      <w:r>
        <w:t>É</w:t>
      </w:r>
      <w:r w:rsidR="001B5669">
        <w:t xml:space="preserve">laborent des programmes </w:t>
      </w:r>
      <w:r>
        <w:t xml:space="preserve">destinés à </w:t>
      </w:r>
      <w:r w:rsidR="001B5669">
        <w:t>faciliter la mise en place d</w:t>
      </w:r>
      <w:r w:rsidR="002B0390">
        <w:t>’</w:t>
      </w:r>
      <w:r w:rsidR="001B5669">
        <w:t xml:space="preserve">une protection de remplacement aux </w:t>
      </w:r>
      <w:r w:rsidR="001B5669" w:rsidRPr="001B5669">
        <w:rPr>
          <w:szCs w:val="24"/>
        </w:rPr>
        <w:t>Antilles néerlandaises</w:t>
      </w:r>
      <w:r w:rsidR="001B5669">
        <w:rPr>
          <w:szCs w:val="24"/>
        </w:rPr>
        <w:t>, e</w:t>
      </w:r>
      <w:r>
        <w:rPr>
          <w:szCs w:val="24"/>
        </w:rPr>
        <w:t>n</w:t>
      </w:r>
      <w:r w:rsidR="001B5669">
        <w:rPr>
          <w:szCs w:val="24"/>
        </w:rPr>
        <w:t xml:space="preserve"> particulier </w:t>
      </w:r>
      <w:r w:rsidR="00DA2D95">
        <w:rPr>
          <w:szCs w:val="24"/>
        </w:rPr>
        <w:t xml:space="preserve">sous forme de placement en famille nourricière dans les Îles </w:t>
      </w:r>
      <w:r w:rsidR="00BB6007">
        <w:rPr>
          <w:szCs w:val="24"/>
        </w:rPr>
        <w:t>d</w:t>
      </w:r>
      <w:r w:rsidR="00DA2D95">
        <w:rPr>
          <w:szCs w:val="24"/>
        </w:rPr>
        <w:t>u Vent</w:t>
      </w:r>
      <w:r w:rsidR="008F1E73">
        <w:rPr>
          <w:szCs w:val="24"/>
        </w:rPr>
        <w:t>;</w:t>
      </w:r>
    </w:p>
    <w:p w:rsidR="00DA2D95" w:rsidRPr="00DA2D95" w:rsidRDefault="00DA2D95" w:rsidP="00730AEA">
      <w:pPr>
        <w:numPr>
          <w:ilvl w:val="0"/>
          <w:numId w:val="28"/>
        </w:numPr>
        <w:spacing w:after="240"/>
      </w:pPr>
      <w:r>
        <w:rPr>
          <w:szCs w:val="24"/>
        </w:rPr>
        <w:t>Renforcent les efforts visant à améliorer la qualité de la protection disponible</w:t>
      </w:r>
      <w:r w:rsidR="008F1E73">
        <w:rPr>
          <w:szCs w:val="24"/>
        </w:rPr>
        <w:t>;</w:t>
      </w:r>
    </w:p>
    <w:p w:rsidR="00DA2D95" w:rsidRPr="00DA2D95" w:rsidRDefault="00DA2D95" w:rsidP="002C61BF">
      <w:pPr>
        <w:numPr>
          <w:ilvl w:val="0"/>
          <w:numId w:val="28"/>
        </w:numPr>
        <w:spacing w:after="240"/>
      </w:pPr>
      <w:r>
        <w:rPr>
          <w:szCs w:val="24"/>
        </w:rPr>
        <w:t>Appliquent plus efficacement les décrets insulaires relatifs à la protection de remplacement</w:t>
      </w:r>
      <w:r w:rsidR="008F1E73">
        <w:rPr>
          <w:szCs w:val="24"/>
        </w:rPr>
        <w:t>;</w:t>
      </w:r>
    </w:p>
    <w:p w:rsidR="00DA2D95" w:rsidRPr="00DA2D95" w:rsidRDefault="00DA2D95" w:rsidP="002C61BF">
      <w:pPr>
        <w:numPr>
          <w:ilvl w:val="0"/>
          <w:numId w:val="28"/>
        </w:numPr>
        <w:spacing w:after="240"/>
      </w:pPr>
      <w:r>
        <w:rPr>
          <w:szCs w:val="24"/>
        </w:rPr>
        <w:t>S</w:t>
      </w:r>
      <w:r w:rsidR="002B0390">
        <w:rPr>
          <w:szCs w:val="24"/>
        </w:rPr>
        <w:t>’</w:t>
      </w:r>
      <w:r>
        <w:rPr>
          <w:szCs w:val="24"/>
        </w:rPr>
        <w:t>assurent que les placements en institution sont réexaminés périodiquement</w:t>
      </w:r>
      <w:r w:rsidR="008F1E73">
        <w:rPr>
          <w:szCs w:val="24"/>
        </w:rPr>
        <w:t>;</w:t>
      </w:r>
    </w:p>
    <w:p w:rsidR="00DA2D95" w:rsidRPr="00C9774B" w:rsidRDefault="00DA2D95" w:rsidP="002C61BF">
      <w:pPr>
        <w:numPr>
          <w:ilvl w:val="0"/>
          <w:numId w:val="28"/>
        </w:numPr>
        <w:spacing w:after="240"/>
      </w:pPr>
      <w:r>
        <w:rPr>
          <w:szCs w:val="24"/>
        </w:rPr>
        <w:t>Instau</w:t>
      </w:r>
      <w:r w:rsidR="00762597">
        <w:rPr>
          <w:szCs w:val="24"/>
        </w:rPr>
        <w:t>rent un mécanisme indépendant chargé de recevoir les plaintes des enfants placés en institution de protection de remplacement.</w:t>
      </w:r>
      <w:r>
        <w:rPr>
          <w:szCs w:val="24"/>
        </w:rPr>
        <w:t xml:space="preserve"> </w:t>
      </w:r>
    </w:p>
    <w:p w:rsidR="00DA2D95" w:rsidRPr="00DA2D95" w:rsidRDefault="00DA2D95" w:rsidP="002C61BF">
      <w:pPr>
        <w:spacing w:after="240"/>
        <w:rPr>
          <w:b/>
        </w:rPr>
      </w:pPr>
      <w:r w:rsidRPr="00DA2D95">
        <w:rPr>
          <w:b/>
        </w:rPr>
        <w:t>Situation actuelle</w:t>
      </w:r>
    </w:p>
    <w:p w:rsidR="00DA2D95" w:rsidRPr="00C9774B" w:rsidRDefault="00DA2D95" w:rsidP="001A48A6">
      <w:pPr>
        <w:tabs>
          <w:tab w:val="left" w:pos="567"/>
        </w:tabs>
        <w:spacing w:after="240"/>
      </w:pPr>
      <w:r>
        <w:t>210.</w:t>
      </w:r>
      <w:r>
        <w:tab/>
        <w:t xml:space="preserve">Diverses mesures ont été prises pour améliorer la qualité de la protection de </w:t>
      </w:r>
      <w:r w:rsidRPr="001A48A6">
        <w:rPr>
          <w:szCs w:val="24"/>
        </w:rPr>
        <w:t>remplacement</w:t>
      </w:r>
      <w:r>
        <w:t xml:space="preserve"> aux </w:t>
      </w:r>
      <w:r w:rsidRPr="00DA2D95">
        <w:rPr>
          <w:szCs w:val="24"/>
        </w:rPr>
        <w:t>Antilles néerlandaises</w:t>
      </w:r>
      <w:r>
        <w:rPr>
          <w:szCs w:val="24"/>
        </w:rPr>
        <w:t>.</w:t>
      </w:r>
    </w:p>
    <w:p w:rsidR="00DA2D95" w:rsidRPr="00C9774B" w:rsidRDefault="00DA2D95" w:rsidP="001A48A6">
      <w:pPr>
        <w:tabs>
          <w:tab w:val="left" w:pos="567"/>
        </w:tabs>
        <w:spacing w:after="240"/>
      </w:pPr>
      <w:r>
        <w:t>211.</w:t>
      </w:r>
      <w:r>
        <w:tab/>
      </w:r>
      <w:r w:rsidRPr="001A48A6">
        <w:rPr>
          <w:szCs w:val="24"/>
        </w:rPr>
        <w:t>Les</w:t>
      </w:r>
      <w:r>
        <w:t xml:space="preserve"> jeunes sans emploi qui ont interrompu leurs études ou leur formation risque</w:t>
      </w:r>
      <w:r w:rsidR="00762597">
        <w:t>nt</w:t>
      </w:r>
      <w:r>
        <w:t xml:space="preserve"> de se trouver socialement et économiquement marginalisés. Le 25 février 2006</w:t>
      </w:r>
      <w:r w:rsidR="00AF6665">
        <w:t xml:space="preserve">, le </w:t>
      </w:r>
      <w:r w:rsidR="00D80F3D">
        <w:t>Gouvernement</w:t>
      </w:r>
      <w:r w:rsidR="00AF6665">
        <w:t xml:space="preserve"> des </w:t>
      </w:r>
      <w:r w:rsidR="00AF6665" w:rsidRPr="00AF6665">
        <w:rPr>
          <w:szCs w:val="24"/>
        </w:rPr>
        <w:t>Antilles néerlandaises</w:t>
      </w:r>
      <w:r w:rsidR="00AF6665">
        <w:rPr>
          <w:szCs w:val="24"/>
        </w:rPr>
        <w:t xml:space="preserve"> a donc introduit le décret national sur la formation obligatoire de la jeunesse (CST)</w:t>
      </w:r>
      <w:r w:rsidR="00B65BBF">
        <w:rPr>
          <w:rStyle w:val="FootnoteReference"/>
          <w:szCs w:val="24"/>
        </w:rPr>
        <w:footnoteReference w:id="37"/>
      </w:r>
      <w:r w:rsidR="00AF6665">
        <w:rPr>
          <w:szCs w:val="24"/>
        </w:rPr>
        <w:t>. Aujourd</w:t>
      </w:r>
      <w:r w:rsidR="002B0390">
        <w:rPr>
          <w:szCs w:val="24"/>
        </w:rPr>
        <w:t>’</w:t>
      </w:r>
      <w:r w:rsidR="00AF6665">
        <w:rPr>
          <w:szCs w:val="24"/>
        </w:rPr>
        <w:t>hui, les jeunes gens de moins de 24 ans sans qualification sont tenus de se former pour atteindre un niveau leur permettant normalement de trouver un emploi. L</w:t>
      </w:r>
      <w:r w:rsidR="002B0390">
        <w:rPr>
          <w:szCs w:val="24"/>
        </w:rPr>
        <w:t>’</w:t>
      </w:r>
      <w:r w:rsidR="00AF6665">
        <w:rPr>
          <w:szCs w:val="24"/>
        </w:rPr>
        <w:t xml:space="preserve">objectif visé par ce décret national est de réduire le chômage des jeunes et la délinquance juvénile, mais aussi de renforcer la cohésion sociale. </w:t>
      </w:r>
    </w:p>
    <w:p w:rsidR="00AF6665" w:rsidRPr="00C9774B" w:rsidRDefault="00AF6665" w:rsidP="001A48A6">
      <w:pPr>
        <w:tabs>
          <w:tab w:val="left" w:pos="567"/>
        </w:tabs>
        <w:spacing w:after="240"/>
      </w:pPr>
      <w:r>
        <w:t>212.</w:t>
      </w:r>
      <w:r>
        <w:tab/>
        <w:t xml:space="preserve">Le </w:t>
      </w:r>
      <w:r w:rsidR="00C04830">
        <w:t>d</w:t>
      </w:r>
      <w:r>
        <w:t>écret national sur la formation obligatoire de la jeunesse a pris effet dans l</w:t>
      </w:r>
      <w:r w:rsidR="002B0390">
        <w:t>’</w:t>
      </w:r>
      <w:r>
        <w:t xml:space="preserve">ensemble des </w:t>
      </w:r>
      <w:r w:rsidRPr="00AF6665">
        <w:rPr>
          <w:szCs w:val="24"/>
        </w:rPr>
        <w:t>Antilles néerlandaises</w:t>
      </w:r>
      <w:r>
        <w:rPr>
          <w:szCs w:val="24"/>
        </w:rPr>
        <w:t xml:space="preserve"> en 2006</w:t>
      </w:r>
      <w:r w:rsidR="008F1E73">
        <w:rPr>
          <w:szCs w:val="24"/>
        </w:rPr>
        <w:t>;</w:t>
      </w:r>
      <w:r>
        <w:rPr>
          <w:szCs w:val="24"/>
        </w:rPr>
        <w:t xml:space="preserve"> en premier lieu, il s</w:t>
      </w:r>
      <w:r w:rsidR="002B0390">
        <w:rPr>
          <w:szCs w:val="24"/>
        </w:rPr>
        <w:t>’</w:t>
      </w:r>
      <w:r>
        <w:rPr>
          <w:szCs w:val="24"/>
        </w:rPr>
        <w:t>agit de pourvoir au droit des enfants et des jeunes adultes âgés de 16 à 24 ans de développer leurs potentialités et d</w:t>
      </w:r>
      <w:r w:rsidR="002B0390">
        <w:rPr>
          <w:szCs w:val="24"/>
        </w:rPr>
        <w:t>’</w:t>
      </w:r>
      <w:r>
        <w:rPr>
          <w:szCs w:val="24"/>
        </w:rPr>
        <w:t>apprendre l</w:t>
      </w:r>
      <w:r w:rsidR="002B0390">
        <w:rPr>
          <w:szCs w:val="24"/>
        </w:rPr>
        <w:t>’</w:t>
      </w:r>
      <w:r>
        <w:rPr>
          <w:szCs w:val="24"/>
        </w:rPr>
        <w:t xml:space="preserve">autonomie. </w:t>
      </w:r>
    </w:p>
    <w:p w:rsidR="000942F0" w:rsidRPr="00C9774B" w:rsidRDefault="000942F0" w:rsidP="001A48A6">
      <w:pPr>
        <w:tabs>
          <w:tab w:val="left" w:pos="567"/>
        </w:tabs>
        <w:spacing w:after="240"/>
      </w:pPr>
      <w:r>
        <w:t>213.</w:t>
      </w:r>
      <w:r>
        <w:tab/>
        <w:t>Ce programme propose des formations professionnell</w:t>
      </w:r>
      <w:r w:rsidR="004631EC">
        <w:t>es pour les jeunes. En novembre </w:t>
      </w:r>
      <w:r>
        <w:t>2006, ces cours avaient attiré 565 participants, dont une centaine appa</w:t>
      </w:r>
      <w:r w:rsidR="004631EC">
        <w:t>rtenant à un </w:t>
      </w:r>
      <w:r>
        <w:t>groupe-témoin. Il est apparu qu</w:t>
      </w:r>
      <w:r w:rsidR="002B0390">
        <w:t>’</w:t>
      </w:r>
      <w:r>
        <w:t>une proportion importante des membres de ce groupe avait des problèmes de développement. Ces problèmes ont été pris en charge en introduisant une stratégie de soin</w:t>
      </w:r>
      <w:r w:rsidR="00C04830">
        <w:t>s</w:t>
      </w:r>
      <w:r>
        <w:t xml:space="preserve"> visant à aider ces jeunes gens à développer une vaste gamme de compétences sociales. </w:t>
      </w:r>
      <w:r w:rsidR="00C04830">
        <w:t xml:space="preserve">Les stagiaires </w:t>
      </w:r>
      <w:r>
        <w:t xml:space="preserve">ont dû terminer le module social de la formation avant de commencer le module </w:t>
      </w:r>
      <w:r w:rsidR="00757299">
        <w:t>professionnel</w:t>
      </w:r>
      <w:r>
        <w:t xml:space="preserve">. </w:t>
      </w:r>
      <w:r w:rsidR="00C04830">
        <w:t>L</w:t>
      </w:r>
      <w:r w:rsidR="00757299">
        <w:t xml:space="preserve">e programme propose aussi un service de </w:t>
      </w:r>
      <w:r w:rsidR="00C04830">
        <w:t xml:space="preserve">garderie </w:t>
      </w:r>
      <w:r w:rsidR="00757299">
        <w:t>pour permettre aux jeunes parents d</w:t>
      </w:r>
      <w:r w:rsidR="002B0390">
        <w:t>’</w:t>
      </w:r>
      <w:r w:rsidR="00757299">
        <w:t>y participer.</w:t>
      </w:r>
    </w:p>
    <w:p w:rsidR="00757299" w:rsidRPr="00C9774B" w:rsidRDefault="00757299" w:rsidP="001A48A6">
      <w:pPr>
        <w:tabs>
          <w:tab w:val="left" w:pos="567"/>
        </w:tabs>
        <w:spacing w:after="240"/>
      </w:pPr>
      <w:r>
        <w:t>214.</w:t>
      </w:r>
      <w:r>
        <w:tab/>
        <w:t xml:space="preserve">Ces cours de développement des compétences en sont déjà à un stade avancé à Curaçao et Bonaire, et ils </w:t>
      </w:r>
      <w:r w:rsidR="00C901B2">
        <w:t>ont aidé de nombreux jeunes à trouver un emploi. À Saba, le décret national n</w:t>
      </w:r>
      <w:r w:rsidR="002B0390">
        <w:t>’</w:t>
      </w:r>
      <w:r w:rsidR="00C901B2">
        <w:t>est p</w:t>
      </w:r>
      <w:r w:rsidR="004631EC">
        <w:t>as encore mis en œuvre. À Saint-Eustache et Saint-</w:t>
      </w:r>
      <w:r w:rsidR="00C901B2">
        <w:t>Martin, les participants suivent actuellement les cours du programme et entreront prochainement sur le marché du travail. Une nouvelle initiative s</w:t>
      </w:r>
      <w:r w:rsidR="002B0390">
        <w:t>’</w:t>
      </w:r>
      <w:r w:rsidR="00C901B2">
        <w:t>est greffée sur ce programme</w:t>
      </w:r>
      <w:r w:rsidR="008F1E73">
        <w:t>;</w:t>
      </w:r>
      <w:r w:rsidR="00C901B2">
        <w:t xml:space="preserve"> il s</w:t>
      </w:r>
      <w:r w:rsidR="002B0390">
        <w:t>’</w:t>
      </w:r>
      <w:r w:rsidR="00C901B2">
        <w:t>agit de mettre en place des stratégies de recherche d</w:t>
      </w:r>
      <w:r w:rsidR="002B0390">
        <w:t>’</w:t>
      </w:r>
      <w:r w:rsidR="00C901B2">
        <w:t>emploi pour aider ces jeunes gens à trouver un emploi une fois leur formation</w:t>
      </w:r>
      <w:r w:rsidR="00C04830" w:rsidRPr="00C04830">
        <w:t xml:space="preserve"> </w:t>
      </w:r>
      <w:r w:rsidR="00C04830">
        <w:t>achevée</w:t>
      </w:r>
      <w:r w:rsidR="00C901B2">
        <w:t>.</w:t>
      </w:r>
    </w:p>
    <w:p w:rsidR="00A77AFE" w:rsidRPr="00C9774B" w:rsidRDefault="00A77AFE" w:rsidP="001A48A6">
      <w:pPr>
        <w:tabs>
          <w:tab w:val="left" w:pos="567"/>
        </w:tabs>
        <w:spacing w:after="240"/>
      </w:pPr>
      <w:r>
        <w:t>215.</w:t>
      </w:r>
      <w:r>
        <w:tab/>
        <w:t>Parallèlement à l</w:t>
      </w:r>
      <w:r w:rsidR="002B0390">
        <w:t>’</w:t>
      </w:r>
      <w:r>
        <w:t>introduction de ces cours de développe</w:t>
      </w:r>
      <w:r w:rsidR="00482B0F">
        <w:t>ment des compétences, le décret </w:t>
      </w:r>
      <w:r>
        <w:t>national prévoit également la création sur chacune des îles d</w:t>
      </w:r>
      <w:r w:rsidR="002B0390">
        <w:t>’</w:t>
      </w:r>
      <w:r>
        <w:t>un</w:t>
      </w:r>
      <w:r w:rsidR="00482B0F">
        <w:t xml:space="preserve"> registre des jeunes de 16 à 24 </w:t>
      </w:r>
      <w:r>
        <w:t>ans qui n</w:t>
      </w:r>
      <w:r w:rsidR="002B0390">
        <w:t>’</w:t>
      </w:r>
      <w:r>
        <w:t>étudient pas à temps plein. Leur inscription au programme de développement des compétences et leurs progrès y sont également consignés. Ceci permet de suivre l</w:t>
      </w:r>
      <w:r w:rsidR="002B0390">
        <w:t>’</w:t>
      </w:r>
      <w:r>
        <w:t>évolution individuelle de tous les jeunes sur chacune des îles. Les établissements scolaires sont en outre tenus de déclarer les absences.</w:t>
      </w:r>
    </w:p>
    <w:p w:rsidR="00A77AFE" w:rsidRPr="00C9774B" w:rsidRDefault="00A77AFE" w:rsidP="001A48A6">
      <w:pPr>
        <w:tabs>
          <w:tab w:val="left" w:pos="567"/>
        </w:tabs>
        <w:spacing w:after="240"/>
      </w:pPr>
      <w:r>
        <w:t>216.</w:t>
      </w:r>
      <w:r>
        <w:tab/>
        <w:t xml:space="preserve">Dans le </w:t>
      </w:r>
      <w:r w:rsidRPr="001A48A6">
        <w:rPr>
          <w:szCs w:val="24"/>
        </w:rPr>
        <w:t>cadre</w:t>
      </w:r>
      <w:r>
        <w:t xml:space="preserve"> du décret national sur la formation obligatoire de la jeunesse, un projet </w:t>
      </w:r>
      <w:r w:rsidR="008142C9">
        <w:t>de création d</w:t>
      </w:r>
      <w:r w:rsidR="002B0390">
        <w:t>’</w:t>
      </w:r>
      <w:r w:rsidR="008142C9">
        <w:t>un centre d</w:t>
      </w:r>
      <w:r w:rsidR="002B0390">
        <w:t>’</w:t>
      </w:r>
      <w:r w:rsidR="008142C9">
        <w:t xml:space="preserve">hébergement a été soumis au Fonds de développement des </w:t>
      </w:r>
      <w:r w:rsidR="008142C9" w:rsidRPr="008142C9">
        <w:rPr>
          <w:szCs w:val="24"/>
        </w:rPr>
        <w:t>Antilles néerlandaises</w:t>
      </w:r>
      <w:r w:rsidR="008142C9">
        <w:rPr>
          <w:szCs w:val="24"/>
        </w:rPr>
        <w:t xml:space="preserve"> (USONA). Ce centre est principalement conçu pour les jeunes qui refusent de suivre les cours et ceux se trouvant dans des circonstances qui les empêchent de les suivre correctement. Les jeunes des Îles </w:t>
      </w:r>
      <w:r w:rsidR="00BB6007">
        <w:rPr>
          <w:szCs w:val="24"/>
        </w:rPr>
        <w:t>d</w:t>
      </w:r>
      <w:r w:rsidR="008142C9">
        <w:rPr>
          <w:szCs w:val="24"/>
        </w:rPr>
        <w:t>u Vent seront hébergés dans un centre sis à Saint</w:t>
      </w:r>
      <w:r w:rsidR="00482B0F">
        <w:rPr>
          <w:szCs w:val="24"/>
        </w:rPr>
        <w:t>-</w:t>
      </w:r>
      <w:r w:rsidR="008142C9">
        <w:rPr>
          <w:szCs w:val="24"/>
        </w:rPr>
        <w:t>Martin et ceux des Îles Sous-le-Vent, à Curaçao.</w:t>
      </w:r>
    </w:p>
    <w:p w:rsidR="004E1C8B" w:rsidRPr="00C9774B" w:rsidRDefault="008142C9" w:rsidP="001A48A6">
      <w:pPr>
        <w:tabs>
          <w:tab w:val="left" w:pos="567"/>
        </w:tabs>
        <w:spacing w:after="240"/>
      </w:pPr>
      <w:r>
        <w:t>217.</w:t>
      </w:r>
      <w:r>
        <w:tab/>
        <w:t xml:space="preserve">Par </w:t>
      </w:r>
      <w:r w:rsidRPr="001A48A6">
        <w:rPr>
          <w:szCs w:val="24"/>
        </w:rPr>
        <w:t>ailleurs</w:t>
      </w:r>
      <w:r>
        <w:t xml:space="preserve">, plusieurs services publics insulaires ont pris des dispositions pour prendre en charge les jeunes qui ne peuvent plus vivre chez eux. À Curaçao, les enfants qui le demandent peuvent être </w:t>
      </w:r>
      <w:r w:rsidR="00C178DC">
        <w:t xml:space="preserve">accueillis au Département </w:t>
      </w:r>
      <w:r>
        <w:t>de l</w:t>
      </w:r>
      <w:r w:rsidR="002B0390">
        <w:t>’</w:t>
      </w:r>
      <w:r>
        <w:t xml:space="preserve">enfance et de la jeunesse de </w:t>
      </w:r>
      <w:smartTag w:uri="urn:schemas-microsoft-com:office:smarttags" w:element="PersonName">
        <w:smartTagPr>
          <w:attr w:name="ProductID" w:val="la Fundashon Perspektiva"/>
        </w:smartTagPr>
        <w:r>
          <w:t xml:space="preserve">la </w:t>
        </w:r>
        <w:r w:rsidRPr="008142C9">
          <w:rPr>
            <w:i/>
            <w:iCs/>
          </w:rPr>
          <w:t>Fundashon Perspektiva</w:t>
        </w:r>
      </w:smartTag>
      <w:r w:rsidRPr="008142C9">
        <w:rPr>
          <w:i/>
          <w:iCs/>
        </w:rPr>
        <w:t xml:space="preserve"> i Sosten Integral</w:t>
      </w:r>
      <w:r>
        <w:t xml:space="preserve"> (PSI). À Bonaire, </w:t>
      </w:r>
      <w:r w:rsidR="004E1C8B">
        <w:t xml:space="preserve">il est projeté de créer un </w:t>
      </w:r>
      <w:r w:rsidR="00C178DC">
        <w:t xml:space="preserve">centre de soins institutionnels </w:t>
      </w:r>
      <w:r w:rsidR="004E1C8B">
        <w:t>pour les filles au foyer de Sœur Maria Höppner. Pour des raisons financières, celui-ci ne sera pas prêt avant 2008. À Saint</w:t>
      </w:r>
      <w:r w:rsidR="00482B0F">
        <w:t>-</w:t>
      </w:r>
      <w:r w:rsidR="004E1C8B">
        <w:t xml:space="preserve">Martin, dans le cadre du Plan de sûreté publique des </w:t>
      </w:r>
      <w:r w:rsidR="004E1C8B" w:rsidRPr="004E1C8B">
        <w:rPr>
          <w:szCs w:val="24"/>
        </w:rPr>
        <w:t>Antilles néerlandaises</w:t>
      </w:r>
      <w:r w:rsidR="004E1C8B">
        <w:rPr>
          <w:szCs w:val="24"/>
        </w:rPr>
        <w:t xml:space="preserve"> (</w:t>
      </w:r>
      <w:r w:rsidR="004E1C8B" w:rsidRPr="004E1C8B">
        <w:rPr>
          <w:i/>
          <w:iCs/>
          <w:szCs w:val="24"/>
        </w:rPr>
        <w:t>Plan Veiligheid Nederlands Antillen, PVNA</w:t>
      </w:r>
      <w:r w:rsidR="004E1C8B">
        <w:rPr>
          <w:szCs w:val="24"/>
        </w:rPr>
        <w:t xml:space="preserve">), </w:t>
      </w:r>
      <w:smartTag w:uri="urn:schemas-microsoft-com:office:smarttags" w:element="PersonName">
        <w:smartTagPr>
          <w:attr w:name="ProductID" w:val="la Fondation I"/>
        </w:smartTagPr>
        <w:r w:rsidR="004E1C8B">
          <w:t xml:space="preserve">la Fondation </w:t>
        </w:r>
        <w:r w:rsidR="004E1C8B" w:rsidRPr="004E1C8B">
          <w:rPr>
            <w:i/>
            <w:iCs/>
          </w:rPr>
          <w:t>I</w:t>
        </w:r>
      </w:smartTag>
      <w:r w:rsidR="004E1C8B" w:rsidRPr="004E1C8B">
        <w:rPr>
          <w:i/>
          <w:iCs/>
        </w:rPr>
        <w:t xml:space="preserve"> Can</w:t>
      </w:r>
      <w:r w:rsidR="004E1C8B">
        <w:t xml:space="preserve"> et </w:t>
      </w:r>
      <w:r w:rsidR="004E1C8B" w:rsidRPr="004E1C8B">
        <w:rPr>
          <w:i/>
          <w:iCs/>
        </w:rPr>
        <w:t>Crystal Home</w:t>
      </w:r>
      <w:r w:rsidR="004E1C8B">
        <w:t xml:space="preserve"> ont soumis une demande de subvention en vue de la création d</w:t>
      </w:r>
      <w:r w:rsidR="002B0390">
        <w:t>’</w:t>
      </w:r>
      <w:r w:rsidR="004E1C8B">
        <w:t>un centre de détention pour la jeunesse. Enfin, à Saint</w:t>
      </w:r>
      <w:r w:rsidR="00482B0F">
        <w:t>-</w:t>
      </w:r>
      <w:r w:rsidR="004E1C8B">
        <w:t>Eustache, une demande de financement a été soumise pour créer un grand foyer de placement.</w:t>
      </w:r>
    </w:p>
    <w:p w:rsidR="004E1C8B" w:rsidRDefault="004E1C8B" w:rsidP="001A48A6">
      <w:pPr>
        <w:tabs>
          <w:tab w:val="left" w:pos="567"/>
        </w:tabs>
        <w:spacing w:after="240"/>
      </w:pPr>
      <w:r>
        <w:t>218.</w:t>
      </w:r>
      <w:r>
        <w:tab/>
        <w:t xml:space="preserve">En </w:t>
      </w:r>
      <w:r w:rsidRPr="001A48A6">
        <w:rPr>
          <w:szCs w:val="24"/>
        </w:rPr>
        <w:t>dépit</w:t>
      </w:r>
      <w:r>
        <w:t xml:space="preserve"> de ces initiatives, aucune île ne dispose d</w:t>
      </w:r>
      <w:r w:rsidR="002B0390">
        <w:t>’</w:t>
      </w:r>
      <w:r>
        <w:t>un centre de coordination pour mettre en relation les enfants et les parents nourriciers éventuels.</w:t>
      </w:r>
    </w:p>
    <w:p w:rsidR="004E1C8B" w:rsidRPr="004E1C8B" w:rsidRDefault="004E1C8B" w:rsidP="002C61BF">
      <w:pPr>
        <w:spacing w:after="240"/>
        <w:rPr>
          <w:u w:val="single"/>
        </w:rPr>
      </w:pPr>
      <w:r w:rsidRPr="004E1C8B">
        <w:rPr>
          <w:u w:val="single"/>
        </w:rPr>
        <w:t>Curaçao</w:t>
      </w:r>
    </w:p>
    <w:p w:rsidR="004E1C8B" w:rsidRDefault="004E1C8B" w:rsidP="001A48A6">
      <w:pPr>
        <w:tabs>
          <w:tab w:val="left" w:pos="567"/>
        </w:tabs>
        <w:spacing w:after="240"/>
      </w:pPr>
      <w:r>
        <w:t>219.</w:t>
      </w:r>
      <w:r>
        <w:tab/>
      </w:r>
      <w:r w:rsidRPr="001A48A6">
        <w:rPr>
          <w:szCs w:val="24"/>
        </w:rPr>
        <w:t>Faute</w:t>
      </w:r>
      <w:r>
        <w:t xml:space="preserve"> de fonds, Curaçao a dû fermer son centre de coordination des placements </w:t>
      </w:r>
      <w:r w:rsidR="00593314">
        <w:t>d</w:t>
      </w:r>
      <w:r w:rsidR="002B0390">
        <w:t>’</w:t>
      </w:r>
      <w:r w:rsidR="00593314">
        <w:t xml:space="preserve">enfants </w:t>
      </w:r>
      <w:r>
        <w:t xml:space="preserve">en 2000. De nombreux mineurs venus des quatre autres îles ont été orientés vers le Service de suivi familial de Curaçao pour obtenir une protection de </w:t>
      </w:r>
      <w:r w:rsidR="00593314">
        <w:t>remplacement et un suivi. Ces enfants souffrent souvent du mal du pays et d</w:t>
      </w:r>
      <w:r w:rsidR="002B0390">
        <w:t>’</w:t>
      </w:r>
      <w:r w:rsidR="00593314">
        <w:t>aliénation.</w:t>
      </w:r>
    </w:p>
    <w:p w:rsidR="00593314" w:rsidRPr="00593314" w:rsidRDefault="00593314" w:rsidP="00783878">
      <w:pPr>
        <w:keepNext/>
        <w:spacing w:after="240"/>
        <w:rPr>
          <w:u w:val="single"/>
        </w:rPr>
      </w:pPr>
      <w:r w:rsidRPr="00593314">
        <w:rPr>
          <w:u w:val="single"/>
        </w:rPr>
        <w:t>Bonaire</w:t>
      </w:r>
    </w:p>
    <w:p w:rsidR="00593314" w:rsidRDefault="00593314" w:rsidP="00783878">
      <w:pPr>
        <w:keepNext/>
        <w:tabs>
          <w:tab w:val="left" w:pos="567"/>
        </w:tabs>
        <w:spacing w:after="240"/>
      </w:pPr>
      <w:r>
        <w:t>220.</w:t>
      </w:r>
      <w:r>
        <w:tab/>
      </w:r>
      <w:r w:rsidR="00B0542D">
        <w:t>Le service de suivi familial de Bonaire est en train de créer un centre de coordination du placement d</w:t>
      </w:r>
      <w:r w:rsidR="002B0390">
        <w:t>’</w:t>
      </w:r>
      <w:r w:rsidR="00B0542D">
        <w:t>enfants.</w:t>
      </w:r>
      <w:r w:rsidR="00A64C19">
        <w:t xml:space="preserve"> Huit familles </w:t>
      </w:r>
      <w:r w:rsidR="00C178DC">
        <w:t>d</w:t>
      </w:r>
      <w:r w:rsidR="002B0390">
        <w:t>’</w:t>
      </w:r>
      <w:r w:rsidR="00C178DC">
        <w:t xml:space="preserve">accueil figurent </w:t>
      </w:r>
      <w:r w:rsidR="00A64C19">
        <w:t>actuellement sur son registre. Malgré cela, il y a encore à Bonaire une pénurie d</w:t>
      </w:r>
      <w:r w:rsidR="002B0390">
        <w:t>’</w:t>
      </w:r>
      <w:r w:rsidR="00C178DC">
        <w:t xml:space="preserve">endroits </w:t>
      </w:r>
      <w:r w:rsidR="00A64C19">
        <w:t xml:space="preserve">où les enfants qui doivent être séparés de leurs parents pourraient recevoir une protection de remplacement. </w:t>
      </w:r>
    </w:p>
    <w:p w:rsidR="00A64C19" w:rsidRPr="00A64C19" w:rsidRDefault="00A64C19" w:rsidP="002C61BF">
      <w:pPr>
        <w:spacing w:after="240"/>
        <w:rPr>
          <w:u w:val="single"/>
        </w:rPr>
      </w:pPr>
      <w:r w:rsidRPr="00A64C19">
        <w:rPr>
          <w:u w:val="single"/>
        </w:rPr>
        <w:t>Saint</w:t>
      </w:r>
      <w:r w:rsidR="00482B0F">
        <w:rPr>
          <w:u w:val="single"/>
        </w:rPr>
        <w:t>-</w:t>
      </w:r>
      <w:r w:rsidRPr="00A64C19">
        <w:rPr>
          <w:u w:val="single"/>
        </w:rPr>
        <w:t>Martin</w:t>
      </w:r>
    </w:p>
    <w:p w:rsidR="00A64C19" w:rsidRDefault="00A64C19" w:rsidP="001A48A6">
      <w:pPr>
        <w:tabs>
          <w:tab w:val="left" w:pos="567"/>
        </w:tabs>
        <w:spacing w:after="240"/>
      </w:pPr>
      <w:r>
        <w:t>221.</w:t>
      </w:r>
      <w:r>
        <w:tab/>
        <w:t>Une nouvelle ONG, le Réseau d</w:t>
      </w:r>
      <w:r w:rsidR="002B0390">
        <w:t>’</w:t>
      </w:r>
      <w:r>
        <w:t>organisations pour les mineurs</w:t>
      </w:r>
      <w:r w:rsidR="00C178DC">
        <w:t xml:space="preserve"> (NOM)</w:t>
      </w:r>
      <w:r>
        <w:t>, a été créé</w:t>
      </w:r>
      <w:r w:rsidR="00C178DC">
        <w:t>e</w:t>
      </w:r>
      <w:r>
        <w:t xml:space="preserve"> à Saint</w:t>
      </w:r>
      <w:r w:rsidR="00482B0F">
        <w:noBreakHyphen/>
      </w:r>
      <w:r>
        <w:t>Martin par un groupe d</w:t>
      </w:r>
      <w:r w:rsidR="002B0390">
        <w:t>’</w:t>
      </w:r>
      <w:r>
        <w:t>organisations travaillant avec la jeunesse. Ce réseau est un forum centralisé qui facilite l</w:t>
      </w:r>
      <w:r w:rsidR="002B0390">
        <w:t>’</w:t>
      </w:r>
      <w:r>
        <w:t>orientation des jeunes par la mise en commun des renseignements sur les cas individuels et sur la manière dont ils sont traités par toutes les parties concernées.</w:t>
      </w:r>
    </w:p>
    <w:p w:rsidR="00A64C19" w:rsidRDefault="00A64C19" w:rsidP="001A48A6">
      <w:pPr>
        <w:tabs>
          <w:tab w:val="left" w:pos="567"/>
        </w:tabs>
        <w:spacing w:after="240"/>
      </w:pPr>
      <w:r>
        <w:t>222.</w:t>
      </w:r>
      <w:r>
        <w:tab/>
      </w:r>
      <w:r w:rsidRPr="001A48A6">
        <w:rPr>
          <w:szCs w:val="24"/>
        </w:rPr>
        <w:t>Sur</w:t>
      </w:r>
      <w:r>
        <w:t xml:space="preserve"> les Îles </w:t>
      </w:r>
      <w:r w:rsidR="00BB6007">
        <w:t>d</w:t>
      </w:r>
      <w:r>
        <w:t xml:space="preserve">u Vent, une Fondation des établissements </w:t>
      </w:r>
      <w:r w:rsidR="00C178DC">
        <w:t xml:space="preserve">de détention </w:t>
      </w:r>
      <w:r>
        <w:t xml:space="preserve">a été établie par le Service de suivi familial et le Service de probation néerlandais. </w:t>
      </w:r>
    </w:p>
    <w:p w:rsidR="00A64C19" w:rsidRPr="00A64C19" w:rsidRDefault="00A64C19" w:rsidP="002C61BF">
      <w:pPr>
        <w:spacing w:after="240"/>
        <w:rPr>
          <w:b/>
        </w:rPr>
      </w:pPr>
      <w:r w:rsidRPr="00A64C19">
        <w:rPr>
          <w:b/>
        </w:rPr>
        <w:t>Qualité de la protection de remplacement</w:t>
      </w:r>
    </w:p>
    <w:p w:rsidR="00A64C19" w:rsidRDefault="00A64C19" w:rsidP="001A48A6">
      <w:pPr>
        <w:tabs>
          <w:tab w:val="left" w:pos="567"/>
        </w:tabs>
        <w:spacing w:after="240"/>
      </w:pPr>
      <w:r>
        <w:t>223.</w:t>
      </w:r>
      <w:r>
        <w:tab/>
        <w:t xml:space="preserve">La qualité de la protection de remplacement, et notamment des infrastructures nécessaires et de la </w:t>
      </w:r>
      <w:r w:rsidRPr="001A48A6">
        <w:rPr>
          <w:szCs w:val="24"/>
        </w:rPr>
        <w:t>formation</w:t>
      </w:r>
      <w:r>
        <w:t xml:space="preserve"> des éducateurs sociaux, doit être améliorée. Aux </w:t>
      </w:r>
      <w:r w:rsidRPr="00A64C19">
        <w:rPr>
          <w:szCs w:val="24"/>
        </w:rPr>
        <w:t>Antilles néerlandaises</w:t>
      </w:r>
      <w:r>
        <w:rPr>
          <w:szCs w:val="24"/>
        </w:rPr>
        <w:t xml:space="preserve">, </w:t>
      </w:r>
      <w:r w:rsidR="001F1F0C">
        <w:rPr>
          <w:szCs w:val="24"/>
        </w:rPr>
        <w:t>c</w:t>
      </w:r>
      <w:r w:rsidR="002B0390">
        <w:rPr>
          <w:szCs w:val="24"/>
        </w:rPr>
        <w:t>’</w:t>
      </w:r>
      <w:r w:rsidR="001F1F0C">
        <w:rPr>
          <w:szCs w:val="24"/>
        </w:rPr>
        <w:t xml:space="preserve">est principalement le </w:t>
      </w:r>
      <w:r>
        <w:rPr>
          <w:szCs w:val="24"/>
        </w:rPr>
        <w:t xml:space="preserve">manque de fonds </w:t>
      </w:r>
      <w:r w:rsidR="001F1F0C">
        <w:rPr>
          <w:szCs w:val="24"/>
        </w:rPr>
        <w:t>qui explique l</w:t>
      </w:r>
      <w:r w:rsidR="002B0390">
        <w:rPr>
          <w:szCs w:val="24"/>
        </w:rPr>
        <w:t>’</w:t>
      </w:r>
      <w:r w:rsidR="001F1F0C">
        <w:rPr>
          <w:szCs w:val="24"/>
        </w:rPr>
        <w:t>inaptitude à parvenir à une qualité optimale. Un avis consultatif publié en 2004 par le Bureau d</w:t>
      </w:r>
      <w:r w:rsidR="002B0390">
        <w:rPr>
          <w:szCs w:val="24"/>
        </w:rPr>
        <w:t>’</w:t>
      </w:r>
      <w:r w:rsidR="001F1F0C">
        <w:rPr>
          <w:szCs w:val="24"/>
        </w:rPr>
        <w:t xml:space="preserve">audit du </w:t>
      </w:r>
      <w:r w:rsidR="00D80F3D">
        <w:rPr>
          <w:szCs w:val="24"/>
        </w:rPr>
        <w:t>Gouvernement</w:t>
      </w:r>
      <w:r w:rsidR="001F1F0C">
        <w:rPr>
          <w:szCs w:val="24"/>
        </w:rPr>
        <w:t xml:space="preserve"> (</w:t>
      </w:r>
      <w:r w:rsidR="001F1F0C" w:rsidRPr="00D47680">
        <w:rPr>
          <w:i/>
          <w:iCs/>
          <w:szCs w:val="24"/>
        </w:rPr>
        <w:t>Stichting Overheidsaccountants Bureau, SOAB</w:t>
      </w:r>
      <w:r w:rsidR="001F1F0C">
        <w:rPr>
          <w:szCs w:val="24"/>
        </w:rPr>
        <w:t>) est parvenu à la conclusion que la subvention journalière accordée aux établissements de protection par enfant faisant l</w:t>
      </w:r>
      <w:r w:rsidR="002B0390">
        <w:rPr>
          <w:szCs w:val="24"/>
        </w:rPr>
        <w:t>’</w:t>
      </w:r>
      <w:r w:rsidR="001F1F0C">
        <w:rPr>
          <w:szCs w:val="24"/>
        </w:rPr>
        <w:t>objet d</w:t>
      </w:r>
      <w:r w:rsidR="002B0390">
        <w:rPr>
          <w:szCs w:val="24"/>
        </w:rPr>
        <w:t>’</w:t>
      </w:r>
      <w:r w:rsidR="001F1F0C">
        <w:rPr>
          <w:szCs w:val="24"/>
        </w:rPr>
        <w:t>une ordonnance de supervision devait être augmentée. Cependant, ni les autorités nationales ni les administrations insulaires n</w:t>
      </w:r>
      <w:r w:rsidR="002B0390">
        <w:rPr>
          <w:szCs w:val="24"/>
        </w:rPr>
        <w:t>’</w:t>
      </w:r>
      <w:r w:rsidR="001F1F0C">
        <w:rPr>
          <w:szCs w:val="24"/>
        </w:rPr>
        <w:t>ont suivi cette recommandation.</w:t>
      </w:r>
    </w:p>
    <w:p w:rsidR="001F1F0C" w:rsidRPr="001F1F0C" w:rsidRDefault="001F1F0C" w:rsidP="002C61BF">
      <w:pPr>
        <w:spacing w:after="240"/>
        <w:rPr>
          <w:b/>
        </w:rPr>
      </w:pPr>
      <w:r w:rsidRPr="001F1F0C">
        <w:rPr>
          <w:b/>
        </w:rPr>
        <w:t>Formation des travailleurs sociaux</w:t>
      </w:r>
    </w:p>
    <w:p w:rsidR="001F1F0C" w:rsidRDefault="001F1F0C" w:rsidP="001A48A6">
      <w:pPr>
        <w:tabs>
          <w:tab w:val="left" w:pos="567"/>
        </w:tabs>
        <w:spacing w:after="240"/>
      </w:pPr>
      <w:r>
        <w:t>224.</w:t>
      </w:r>
      <w:r>
        <w:tab/>
      </w:r>
      <w:r w:rsidRPr="001A48A6">
        <w:rPr>
          <w:szCs w:val="24"/>
        </w:rPr>
        <w:t>Il</w:t>
      </w:r>
      <w:r>
        <w:t xml:space="preserve"> n</w:t>
      </w:r>
      <w:r w:rsidR="002B0390">
        <w:t>’</w:t>
      </w:r>
      <w:r>
        <w:t>y a pas de formation systématique des travailleurs sociaux. Ils reçoivent l</w:t>
      </w:r>
      <w:r w:rsidR="002B0390">
        <w:t>’</w:t>
      </w:r>
      <w:r>
        <w:t>essentiel des informations nécessaires et la formation complémentaire concernant le travail auprès des jeunes et les droits de l</w:t>
      </w:r>
      <w:r w:rsidR="002B0390">
        <w:t>’</w:t>
      </w:r>
      <w:r>
        <w:t xml:space="preserve">enfant de manière informelle, au travail ou lors de conférences organisées </w:t>
      </w:r>
      <w:r w:rsidR="00D47680">
        <w:t xml:space="preserve">par les </w:t>
      </w:r>
      <w:r w:rsidR="00FC4605">
        <w:t xml:space="preserve">centres institutionnels </w:t>
      </w:r>
      <w:r w:rsidR="00D47680">
        <w:t xml:space="preserve">eux-mêmes ou </w:t>
      </w:r>
      <w:r w:rsidR="00FC4605">
        <w:t xml:space="preserve">par </w:t>
      </w:r>
      <w:r w:rsidR="00D47680">
        <w:t>des services nationaux tel</w:t>
      </w:r>
      <w:r w:rsidR="00FC4605">
        <w:t>s</w:t>
      </w:r>
      <w:r w:rsidR="00D47680">
        <w:t xml:space="preserve"> que l</w:t>
      </w:r>
      <w:r w:rsidR="00FC4605">
        <w:t>e</w:t>
      </w:r>
      <w:r w:rsidR="00D47680">
        <w:t xml:space="preserve"> D</w:t>
      </w:r>
      <w:r w:rsidR="00FC4605">
        <w:t xml:space="preserve">épartement </w:t>
      </w:r>
      <w:r w:rsidR="00D47680">
        <w:t>du développement de la jeunesse. Des ateliers et des cours sur les droits de l</w:t>
      </w:r>
      <w:r w:rsidR="002B0390">
        <w:t>’</w:t>
      </w:r>
      <w:r w:rsidR="00D47680">
        <w:t>enfant sont également proposés par des organisations comme le SIFMA et le Service de protection de l</w:t>
      </w:r>
      <w:r w:rsidR="002B0390">
        <w:t>’</w:t>
      </w:r>
      <w:r w:rsidR="00D47680">
        <w:t>enfance.</w:t>
      </w:r>
    </w:p>
    <w:p w:rsidR="00D47680" w:rsidRPr="00D47680" w:rsidRDefault="00D47680" w:rsidP="002C61BF">
      <w:pPr>
        <w:spacing w:after="240"/>
        <w:rPr>
          <w:b/>
        </w:rPr>
      </w:pPr>
      <w:r w:rsidRPr="00D47680">
        <w:rPr>
          <w:b/>
        </w:rPr>
        <w:t>Réexamen périodique du placement en institution</w:t>
      </w:r>
    </w:p>
    <w:p w:rsidR="00D47680" w:rsidRDefault="00D47680" w:rsidP="001A48A6">
      <w:pPr>
        <w:tabs>
          <w:tab w:val="left" w:pos="567"/>
        </w:tabs>
        <w:spacing w:after="240"/>
      </w:pPr>
      <w:r>
        <w:t>225.</w:t>
      </w:r>
      <w:r>
        <w:tab/>
      </w:r>
      <w:r w:rsidR="009650A7">
        <w:t>Les enfants retirés à leurs parents et placés en vertu d</w:t>
      </w:r>
      <w:r w:rsidR="002B0390">
        <w:t>’</w:t>
      </w:r>
      <w:r w:rsidR="009650A7">
        <w:t xml:space="preserve">une ordonnance de supervision se voient </w:t>
      </w:r>
      <w:r w:rsidR="009650A7" w:rsidRPr="001A48A6">
        <w:rPr>
          <w:szCs w:val="24"/>
        </w:rPr>
        <w:t>assigner</w:t>
      </w:r>
      <w:r w:rsidR="009650A7">
        <w:t xml:space="preserve"> un </w:t>
      </w:r>
      <w:r w:rsidR="00FC4605">
        <w:t xml:space="preserve">accompagnateur </w:t>
      </w:r>
      <w:r w:rsidR="009650A7">
        <w:t>familial. La durée de la protection de remplacement varie entre deux et huit ans en foyer institutionnel et entre un et six ans en foyer nourricier. L</w:t>
      </w:r>
      <w:r w:rsidR="002B0390">
        <w:t>’</w:t>
      </w:r>
      <w:r w:rsidR="00FC4605">
        <w:t>accompagnateur</w:t>
      </w:r>
      <w:r w:rsidR="009650A7">
        <w:t xml:space="preserve"> familial réexamine la situation chaque trimestre avec les parents biologiques de l</w:t>
      </w:r>
      <w:r w:rsidR="002B0390">
        <w:t>’</w:t>
      </w:r>
      <w:r w:rsidR="009650A7">
        <w:t>enfant et les responsables du foyer institutionnel ou les parents nourriciers. Le cas est réexaminé par un juge des enfants en personne une fois par an. Une ordonnance de supervision peut être levée et l</w:t>
      </w:r>
      <w:r w:rsidR="002B0390">
        <w:t>’</w:t>
      </w:r>
      <w:r w:rsidR="009650A7">
        <w:t>enfant peut être rendu à ses parents à tout moment avec la fin prévue de l</w:t>
      </w:r>
      <w:r w:rsidR="002B0390">
        <w:t>’</w:t>
      </w:r>
      <w:r w:rsidR="009650A7">
        <w:t>ordonnance de supervision, pourvu que cela soit approprié ou faisable.</w:t>
      </w:r>
    </w:p>
    <w:p w:rsidR="0072446B" w:rsidRDefault="0072446B" w:rsidP="001A48A6">
      <w:pPr>
        <w:tabs>
          <w:tab w:val="left" w:pos="567"/>
        </w:tabs>
        <w:spacing w:after="240"/>
      </w:pPr>
      <w:r>
        <w:t>226.</w:t>
      </w:r>
      <w:r>
        <w:tab/>
        <w:t xml:space="preserve">Le </w:t>
      </w:r>
      <w:r w:rsidRPr="001A48A6">
        <w:rPr>
          <w:szCs w:val="24"/>
        </w:rPr>
        <w:t>projet</w:t>
      </w:r>
      <w:r>
        <w:t xml:space="preserve"> de décret national sur la pr</w:t>
      </w:r>
      <w:r w:rsidR="00FC4605">
        <w:t>otection de la jeunesse prévoit</w:t>
      </w:r>
      <w:r>
        <w:t xml:space="preserve"> un réexamen de l</w:t>
      </w:r>
      <w:r w:rsidR="00FC4605">
        <w:t>a supervision légale tout au lo</w:t>
      </w:r>
      <w:r>
        <w:t>n</w:t>
      </w:r>
      <w:r w:rsidR="00FC4605">
        <w:t>g</w:t>
      </w:r>
      <w:r>
        <w:t xml:space="preserve"> de la procédure de protection, avec une évaluation périodique de la protection de remplacement. Cette loi n</w:t>
      </w:r>
      <w:r w:rsidR="002B0390">
        <w:t>’</w:t>
      </w:r>
      <w:r>
        <w:t>est pas encore en vigueur.</w:t>
      </w:r>
    </w:p>
    <w:p w:rsidR="0072446B" w:rsidRPr="0072446B" w:rsidRDefault="0072446B" w:rsidP="00214F5B">
      <w:pPr>
        <w:keepNext/>
        <w:spacing w:after="240"/>
        <w:rPr>
          <w:b/>
        </w:rPr>
      </w:pPr>
      <w:r w:rsidRPr="0072446B">
        <w:rPr>
          <w:b/>
        </w:rPr>
        <w:t>Création d</w:t>
      </w:r>
      <w:r w:rsidR="002B0390">
        <w:rPr>
          <w:b/>
        </w:rPr>
        <w:t>’</w:t>
      </w:r>
      <w:r w:rsidRPr="0072446B">
        <w:rPr>
          <w:b/>
        </w:rPr>
        <w:t xml:space="preserve">un bureau des </w:t>
      </w:r>
      <w:r w:rsidR="00FC4605">
        <w:rPr>
          <w:b/>
        </w:rPr>
        <w:t xml:space="preserve">plaintes </w:t>
      </w:r>
      <w:r w:rsidRPr="0072446B">
        <w:rPr>
          <w:b/>
        </w:rPr>
        <w:t>pour les enfants sous protection de remplacement</w:t>
      </w:r>
    </w:p>
    <w:p w:rsidR="0072446B" w:rsidRDefault="0072446B" w:rsidP="00214F5B">
      <w:pPr>
        <w:keepNext/>
        <w:tabs>
          <w:tab w:val="left" w:pos="567"/>
        </w:tabs>
        <w:spacing w:after="240"/>
      </w:pPr>
      <w:r>
        <w:t>227.</w:t>
      </w:r>
      <w:r>
        <w:tab/>
      </w:r>
      <w:r w:rsidR="00C77D6B">
        <w:t xml:space="preserve">Si </w:t>
      </w:r>
      <w:r>
        <w:t xml:space="preserve">cette question </w:t>
      </w:r>
      <w:r w:rsidR="00C77D6B">
        <w:t xml:space="preserve">est </w:t>
      </w:r>
      <w:r>
        <w:t xml:space="preserve">réglée </w:t>
      </w:r>
      <w:r w:rsidR="00C77D6B">
        <w:t>par le projet de décret national sur la protection de la jeunesse, l</w:t>
      </w:r>
      <w:r w:rsidR="002B0390">
        <w:t>’</w:t>
      </w:r>
      <w:r w:rsidR="00C77D6B">
        <w:t xml:space="preserve">absence de </w:t>
      </w:r>
      <w:r w:rsidR="00C77D6B" w:rsidRPr="001A48A6">
        <w:rPr>
          <w:szCs w:val="24"/>
        </w:rPr>
        <w:t>bureau</w:t>
      </w:r>
      <w:r w:rsidR="00C77D6B">
        <w:t xml:space="preserve"> pour la réception des plaintes au sein du système de la protection de remplacement est considérée comme un</w:t>
      </w:r>
      <w:r w:rsidR="00FC4605">
        <w:t>e lacune</w:t>
      </w:r>
      <w:r w:rsidR="00C77D6B">
        <w:t xml:space="preserve"> majeur</w:t>
      </w:r>
      <w:r w:rsidR="00FC4605">
        <w:t>e</w:t>
      </w:r>
      <w:r w:rsidR="00C77D6B">
        <w:t>. Actuellement, tous les enfants faisant l</w:t>
      </w:r>
      <w:r w:rsidR="002B0390">
        <w:t>’</w:t>
      </w:r>
      <w:r w:rsidR="00C77D6B">
        <w:t>objet d</w:t>
      </w:r>
      <w:r w:rsidR="002B0390">
        <w:t>’</w:t>
      </w:r>
      <w:r w:rsidR="00C77D6B">
        <w:t xml:space="preserve">une protection de remplacement doivent soumettre leurs plaintes au Conseil de tutelle ou au juge des enfants </w:t>
      </w:r>
      <w:r w:rsidR="00DC0D21">
        <w:t>en cours d</w:t>
      </w:r>
      <w:r w:rsidR="002B0390">
        <w:t>’</w:t>
      </w:r>
      <w:r w:rsidR="00C77D6B">
        <w:t>audience.</w:t>
      </w:r>
    </w:p>
    <w:p w:rsidR="00C77D6B" w:rsidRPr="00C77D6B" w:rsidRDefault="00C77D6B" w:rsidP="002C61BF">
      <w:pPr>
        <w:spacing w:after="240"/>
        <w:rPr>
          <w:b/>
        </w:rPr>
      </w:pPr>
      <w:r w:rsidRPr="00C77D6B">
        <w:rPr>
          <w:b/>
        </w:rPr>
        <w:t xml:space="preserve">Renforcer le soutien public aux ONG </w:t>
      </w:r>
      <w:r w:rsidR="00214F5B">
        <w:rPr>
          <w:b/>
        </w:rPr>
        <w:t>œuvr</w:t>
      </w:r>
      <w:r w:rsidRPr="00C77D6B">
        <w:rPr>
          <w:b/>
        </w:rPr>
        <w:t>ant dans le domaine de la protection de remplacement</w:t>
      </w:r>
    </w:p>
    <w:p w:rsidR="00C77D6B" w:rsidRDefault="00C77D6B" w:rsidP="001A48A6">
      <w:pPr>
        <w:tabs>
          <w:tab w:val="left" w:pos="567"/>
        </w:tabs>
        <w:spacing w:after="240"/>
      </w:pPr>
      <w:r>
        <w:t>228.</w:t>
      </w:r>
      <w:r>
        <w:tab/>
      </w:r>
      <w:r w:rsidR="00734733">
        <w:t xml:space="preserve">Le </w:t>
      </w:r>
      <w:r w:rsidR="00D80F3D">
        <w:t>Gouvernement</w:t>
      </w:r>
      <w:r w:rsidR="00734733">
        <w:t xml:space="preserve"> fixe le montant de l</w:t>
      </w:r>
      <w:r w:rsidR="002B0390">
        <w:t>’</w:t>
      </w:r>
      <w:r w:rsidR="00734733">
        <w:t xml:space="preserve">allocation versée aux </w:t>
      </w:r>
      <w:r w:rsidR="00DC0D21">
        <w:t xml:space="preserve">centres de protection </w:t>
      </w:r>
      <w:r w:rsidR="00DC0D21" w:rsidRPr="001A48A6">
        <w:rPr>
          <w:szCs w:val="24"/>
        </w:rPr>
        <w:t>institutionnelle</w:t>
      </w:r>
      <w:r w:rsidR="00734733">
        <w:t>, aux familles nourricières et aux ONG. Ce montant n</w:t>
      </w:r>
      <w:r w:rsidR="002B0390">
        <w:t>’</w:t>
      </w:r>
      <w:r w:rsidR="00214F5B">
        <w:t>est pas toujours suffisant. Il </w:t>
      </w:r>
      <w:r w:rsidR="00734733">
        <w:t>s</w:t>
      </w:r>
      <w:r w:rsidR="002B0390">
        <w:t>’</w:t>
      </w:r>
      <w:r w:rsidR="00734733">
        <w:t>agit généralement d</w:t>
      </w:r>
      <w:r w:rsidR="002B0390">
        <w:t>’</w:t>
      </w:r>
      <w:r w:rsidR="00734733">
        <w:t>une allocat</w:t>
      </w:r>
      <w:r w:rsidR="00DC0D21">
        <w:t>ion journalière plutôt que d</w:t>
      </w:r>
      <w:r w:rsidR="002B0390">
        <w:t>’</w:t>
      </w:r>
      <w:r w:rsidR="00DC0D21">
        <w:t>un soutien matériel</w:t>
      </w:r>
      <w:r w:rsidR="00734733">
        <w:t xml:space="preserve">. Ces dernières années, le </w:t>
      </w:r>
      <w:r w:rsidR="00D80F3D">
        <w:t>Gouvernement</w:t>
      </w:r>
      <w:r w:rsidR="00734733">
        <w:t xml:space="preserve"> a eu tendance à réduire ses contributions.</w:t>
      </w:r>
    </w:p>
    <w:p w:rsidR="00734733" w:rsidRPr="00734733" w:rsidRDefault="00734733" w:rsidP="002C61BF">
      <w:pPr>
        <w:spacing w:after="240"/>
        <w:rPr>
          <w:u w:val="single"/>
        </w:rPr>
      </w:pPr>
      <w:r w:rsidRPr="00734733">
        <w:rPr>
          <w:u w:val="single"/>
        </w:rPr>
        <w:t>Bonaire</w:t>
      </w:r>
    </w:p>
    <w:p w:rsidR="00734733" w:rsidRDefault="00734733" w:rsidP="001A48A6">
      <w:pPr>
        <w:tabs>
          <w:tab w:val="left" w:pos="567"/>
        </w:tabs>
        <w:spacing w:after="240"/>
      </w:pPr>
      <w:r>
        <w:t>229.</w:t>
      </w:r>
      <w:r>
        <w:tab/>
        <w:t xml:space="preserve">À </w:t>
      </w:r>
      <w:r w:rsidRPr="001A48A6">
        <w:rPr>
          <w:szCs w:val="24"/>
        </w:rPr>
        <w:t>Bonaire</w:t>
      </w:r>
      <w:r>
        <w:t>, les autorités soutiennent le centre d</w:t>
      </w:r>
      <w:r w:rsidR="002B0390">
        <w:t>’</w:t>
      </w:r>
      <w:r w:rsidR="00214F5B">
        <w:t>information et de conseil «</w:t>
      </w:r>
      <w:r w:rsidRPr="00734733">
        <w:rPr>
          <w:i/>
          <w:iCs/>
        </w:rPr>
        <w:t>Porta Habri</w:t>
      </w:r>
      <w:r>
        <w:t>». Elles ont également conclu une convention avec le foyer de prote</w:t>
      </w:r>
      <w:r w:rsidR="00214F5B">
        <w:t>ction institutionnel Sœur Maria </w:t>
      </w:r>
      <w:r>
        <w:t>Höppner portant sur une allocation de 175</w:t>
      </w:r>
      <w:r w:rsidR="008310C8">
        <w:t> </w:t>
      </w:r>
      <w:r>
        <w:t>000 AN</w:t>
      </w:r>
      <w:r w:rsidR="00214F5B">
        <w:t>G par an pour des services de</w:t>
      </w:r>
      <w:r w:rsidR="001C11ED">
        <w:t> </w:t>
      </w:r>
      <w:r>
        <w:t>protection de l</w:t>
      </w:r>
      <w:r w:rsidR="002B0390">
        <w:t>’</w:t>
      </w:r>
      <w:r>
        <w:t>enfance.</w:t>
      </w:r>
    </w:p>
    <w:p w:rsidR="00734733" w:rsidRDefault="00734733" w:rsidP="001A48A6">
      <w:pPr>
        <w:tabs>
          <w:tab w:val="left" w:pos="567"/>
        </w:tabs>
        <w:spacing w:after="240"/>
      </w:pPr>
      <w:r>
        <w:t>230.</w:t>
      </w:r>
      <w:r>
        <w:tab/>
        <w:t>Le Conseil de tutelle de Bonaire réserve 720</w:t>
      </w:r>
      <w:r w:rsidR="008310C8">
        <w:t> </w:t>
      </w:r>
      <w:r>
        <w:t>000 ANG par an pour couvrir ses frai</w:t>
      </w:r>
      <w:r w:rsidR="00DC0D21">
        <w:t>s de fonctionnement, salaires du</w:t>
      </w:r>
      <w:r>
        <w:t xml:space="preserve"> personnel compris. Environ 250</w:t>
      </w:r>
      <w:r w:rsidR="008310C8">
        <w:t> </w:t>
      </w:r>
      <w:r>
        <w:t xml:space="preserve">000 ANG servent à financer le placement </w:t>
      </w:r>
      <w:r w:rsidRPr="001A48A6">
        <w:rPr>
          <w:szCs w:val="24"/>
        </w:rPr>
        <w:t>d</w:t>
      </w:r>
      <w:r w:rsidR="002B0390" w:rsidRPr="001A48A6">
        <w:rPr>
          <w:szCs w:val="24"/>
        </w:rPr>
        <w:t>’</w:t>
      </w:r>
      <w:r w:rsidRPr="001A48A6">
        <w:rPr>
          <w:szCs w:val="24"/>
        </w:rPr>
        <w:t>enfants</w:t>
      </w:r>
      <w:r>
        <w:t xml:space="preserve"> en foyers nourriciers ou en foyer de protection institutionnelle.</w:t>
      </w:r>
    </w:p>
    <w:p w:rsidR="00734733" w:rsidRPr="00734733" w:rsidRDefault="00734733" w:rsidP="002C61BF">
      <w:pPr>
        <w:spacing w:after="240"/>
        <w:rPr>
          <w:u w:val="single"/>
        </w:rPr>
      </w:pPr>
      <w:r w:rsidRPr="00734733">
        <w:rPr>
          <w:u w:val="single"/>
        </w:rPr>
        <w:t>Saint</w:t>
      </w:r>
      <w:r w:rsidR="00482B0F">
        <w:rPr>
          <w:u w:val="single"/>
        </w:rPr>
        <w:t>-</w:t>
      </w:r>
      <w:r w:rsidRPr="00734733">
        <w:rPr>
          <w:u w:val="single"/>
        </w:rPr>
        <w:t>Martin</w:t>
      </w:r>
    </w:p>
    <w:p w:rsidR="00734733" w:rsidRDefault="006B27B8" w:rsidP="001A48A6">
      <w:pPr>
        <w:tabs>
          <w:tab w:val="left" w:pos="567"/>
        </w:tabs>
        <w:spacing w:after="240"/>
      </w:pPr>
      <w:r>
        <w:t>231.</w:t>
      </w:r>
      <w:r>
        <w:tab/>
        <w:t>À Saint</w:t>
      </w:r>
      <w:r w:rsidR="00482B0F">
        <w:t>-</w:t>
      </w:r>
      <w:r>
        <w:t>Martin, le Conseil de tutelle réserve 720</w:t>
      </w:r>
      <w:r w:rsidR="00214F5B">
        <w:t> </w:t>
      </w:r>
      <w:r>
        <w:t>000 ANG par an au financement des placements d</w:t>
      </w:r>
      <w:r w:rsidR="002B0390">
        <w:t>’</w:t>
      </w:r>
      <w:r>
        <w:t xml:space="preserve">enfants </w:t>
      </w:r>
      <w:r w:rsidR="00DC0D21">
        <w:t xml:space="preserve">au titre </w:t>
      </w:r>
      <w:r>
        <w:t>d</w:t>
      </w:r>
      <w:r w:rsidR="002B0390">
        <w:t>’</w:t>
      </w:r>
      <w:r>
        <w:t xml:space="preserve">une ordonnance de placement et de la protection de </w:t>
      </w:r>
      <w:r w:rsidRPr="001A48A6">
        <w:rPr>
          <w:szCs w:val="24"/>
        </w:rPr>
        <w:t>remplacement</w:t>
      </w:r>
      <w:r>
        <w:t xml:space="preserve"> pour les mineurs. Un mineur peut être placé sous la protection du Conseil de tutelle pendant une période de six semaines s</w:t>
      </w:r>
      <w:r w:rsidR="002B0390">
        <w:t>’</w:t>
      </w:r>
      <w:r>
        <w:t>il est physiquement en danger et si une intervention d</w:t>
      </w:r>
      <w:r w:rsidR="002B0390">
        <w:t>’</w:t>
      </w:r>
      <w:r>
        <w:t>urgence est requise.</w:t>
      </w:r>
    </w:p>
    <w:p w:rsidR="006B27B8" w:rsidRPr="006B27B8" w:rsidRDefault="006B27B8" w:rsidP="002C61BF">
      <w:pPr>
        <w:spacing w:after="240"/>
        <w:rPr>
          <w:u w:val="single"/>
        </w:rPr>
      </w:pPr>
      <w:r w:rsidRPr="006B27B8">
        <w:rPr>
          <w:u w:val="single"/>
        </w:rPr>
        <w:t>Problèmes</w:t>
      </w:r>
    </w:p>
    <w:p w:rsidR="006B27B8" w:rsidRDefault="006B27B8" w:rsidP="001A48A6">
      <w:pPr>
        <w:tabs>
          <w:tab w:val="left" w:pos="567"/>
        </w:tabs>
        <w:spacing w:after="240"/>
      </w:pPr>
      <w:r>
        <w:t>232.</w:t>
      </w:r>
      <w:r>
        <w:tab/>
      </w:r>
      <w:r w:rsidR="00663AFE" w:rsidRPr="001A48A6">
        <w:rPr>
          <w:szCs w:val="24"/>
        </w:rPr>
        <w:t>Globalement</w:t>
      </w:r>
      <w:r w:rsidR="00663AFE">
        <w:t xml:space="preserve">, aux </w:t>
      </w:r>
      <w:r w:rsidR="00663AFE" w:rsidRPr="00663AFE">
        <w:rPr>
          <w:szCs w:val="24"/>
        </w:rPr>
        <w:t>Antilles néerlandaises</w:t>
      </w:r>
      <w:r w:rsidR="00663AFE">
        <w:rPr>
          <w:szCs w:val="24"/>
        </w:rPr>
        <w:t>, les dispositions pour garantir une protection de remplacement, en particulier aux enfants handicapés</w:t>
      </w:r>
      <w:r w:rsidR="00DC0D21">
        <w:rPr>
          <w:szCs w:val="24"/>
        </w:rPr>
        <w:t>,</w:t>
      </w:r>
      <w:r w:rsidR="00663AFE">
        <w:rPr>
          <w:szCs w:val="24"/>
        </w:rPr>
        <w:t xml:space="preserve"> sont insuffisantes. Les îles, et notamment Saba et Saint</w:t>
      </w:r>
      <w:r w:rsidR="00482B0F">
        <w:rPr>
          <w:szCs w:val="24"/>
        </w:rPr>
        <w:t>-</w:t>
      </w:r>
      <w:r w:rsidR="00663AFE">
        <w:rPr>
          <w:szCs w:val="24"/>
        </w:rPr>
        <w:t>Eustache, doivent également faire face à une pénurie de travailleurs sociaux compétents. Enfin, les administrations insulaires ne financent pas suffisamment la protection de remplacement.</w:t>
      </w:r>
    </w:p>
    <w:p w:rsidR="00663AFE" w:rsidRPr="00C9774B" w:rsidRDefault="00663AFE" w:rsidP="001A48A6">
      <w:pPr>
        <w:tabs>
          <w:tab w:val="left" w:pos="567"/>
        </w:tabs>
        <w:spacing w:after="240"/>
      </w:pPr>
      <w:r>
        <w:t>233.</w:t>
      </w:r>
      <w:r>
        <w:tab/>
        <w:t xml:space="preserve">En vertu du nouveau Code civil des </w:t>
      </w:r>
      <w:r w:rsidRPr="00663AFE">
        <w:rPr>
          <w:szCs w:val="24"/>
        </w:rPr>
        <w:t>Antilles néerlandaises</w:t>
      </w:r>
      <w:r>
        <w:rPr>
          <w:szCs w:val="24"/>
        </w:rPr>
        <w:t xml:space="preserve"> (NBWNA), les membres du conseil d</w:t>
      </w:r>
      <w:r w:rsidR="002B0390">
        <w:rPr>
          <w:szCs w:val="24"/>
        </w:rPr>
        <w:t>’</w:t>
      </w:r>
      <w:r>
        <w:rPr>
          <w:szCs w:val="24"/>
        </w:rPr>
        <w:t>administration des ONG peuvent être tenus personnellement responsables si l</w:t>
      </w:r>
      <w:r w:rsidR="002B0390">
        <w:rPr>
          <w:szCs w:val="24"/>
        </w:rPr>
        <w:t>’</w:t>
      </w:r>
      <w:r>
        <w:rPr>
          <w:szCs w:val="24"/>
        </w:rPr>
        <w:t xml:space="preserve">organisation ne protège pas correctement un enfant. Cette disposition </w:t>
      </w:r>
      <w:r w:rsidR="00DC0D21">
        <w:rPr>
          <w:szCs w:val="24"/>
        </w:rPr>
        <w:t xml:space="preserve">entraîne </w:t>
      </w:r>
      <w:r>
        <w:rPr>
          <w:szCs w:val="24"/>
        </w:rPr>
        <w:t>une pénurie de personnes prêtes à siéger aux conseils d</w:t>
      </w:r>
      <w:r w:rsidR="002B0390">
        <w:rPr>
          <w:szCs w:val="24"/>
        </w:rPr>
        <w:t>’</w:t>
      </w:r>
      <w:r>
        <w:rPr>
          <w:szCs w:val="24"/>
        </w:rPr>
        <w:t>administration des ONG qui protègent les droits et le bien-être des enfants.</w:t>
      </w:r>
    </w:p>
    <w:p w:rsidR="00663AFE" w:rsidRPr="00C9774B" w:rsidRDefault="00663AFE" w:rsidP="001A48A6">
      <w:pPr>
        <w:tabs>
          <w:tab w:val="left" w:pos="567"/>
        </w:tabs>
        <w:spacing w:after="240"/>
      </w:pPr>
      <w:r>
        <w:t>234.</w:t>
      </w:r>
      <w:r>
        <w:tab/>
        <w:t>Enfin, toutes les îles sont confrontées au problème de la toxicomanie. Un nombre croissant d</w:t>
      </w:r>
      <w:r w:rsidR="002B0390">
        <w:t>’</w:t>
      </w:r>
      <w:r>
        <w:t>enfant</w:t>
      </w:r>
      <w:r w:rsidR="00DC0D21">
        <w:t>s</w:t>
      </w:r>
      <w:r>
        <w:t xml:space="preserve"> </w:t>
      </w:r>
      <w:r w:rsidR="00DC0D21">
        <w:t>font l</w:t>
      </w:r>
      <w:r w:rsidR="002B0390">
        <w:t>’</w:t>
      </w:r>
      <w:r w:rsidR="00DC0D21">
        <w:t xml:space="preserve">expérience </w:t>
      </w:r>
      <w:r>
        <w:t xml:space="preserve">de substances génératrices de dépendance et </w:t>
      </w:r>
      <w:r w:rsidR="00DC0D21">
        <w:t>de l</w:t>
      </w:r>
      <w:r w:rsidR="002B0390">
        <w:t>’</w:t>
      </w:r>
      <w:r>
        <w:t xml:space="preserve">alcool, et le nombre de familles confrontées au problème de la toxicomanie est clairement en augmentation. </w:t>
      </w:r>
    </w:p>
    <w:p w:rsidR="00663AFE" w:rsidRPr="00663AFE" w:rsidRDefault="00663AFE" w:rsidP="002C61BF">
      <w:pPr>
        <w:spacing w:after="240"/>
        <w:rPr>
          <w:b/>
        </w:rPr>
      </w:pPr>
      <w:r w:rsidRPr="00663AFE">
        <w:rPr>
          <w:b/>
        </w:rPr>
        <w:t>Statistiques</w:t>
      </w:r>
    </w:p>
    <w:p w:rsidR="00663AFE" w:rsidRPr="00C9774B" w:rsidRDefault="00663AFE" w:rsidP="001A48A6">
      <w:pPr>
        <w:tabs>
          <w:tab w:val="left" w:pos="567"/>
        </w:tabs>
        <w:spacing w:after="240"/>
      </w:pPr>
      <w:r>
        <w:t>235.</w:t>
      </w:r>
      <w:r>
        <w:tab/>
        <w:t>Les tableaux ci-dessous indiquent le nombre d</w:t>
      </w:r>
      <w:r w:rsidR="002B0390">
        <w:t>’</w:t>
      </w:r>
      <w:r>
        <w:t>enfants à Bonaire et Curaçao ayant été séparés de leurs parents et placés dans des foyers de protection institutionnelle ou des foyers nourriciers.</w:t>
      </w:r>
    </w:p>
    <w:p w:rsidR="00B27278" w:rsidRPr="00B27278" w:rsidRDefault="00B27278" w:rsidP="002C61BF">
      <w:pPr>
        <w:spacing w:after="240"/>
        <w:rPr>
          <w:b/>
        </w:rPr>
      </w:pPr>
      <w:r w:rsidRPr="00B27278">
        <w:rPr>
          <w:b/>
        </w:rPr>
        <w:t>Curaçao</w:t>
      </w:r>
    </w:p>
    <w:p w:rsidR="00B27278" w:rsidRPr="00B27278" w:rsidRDefault="00B27278" w:rsidP="00214F5B">
      <w:pPr>
        <w:spacing w:after="240"/>
        <w:jc w:val="center"/>
        <w:rPr>
          <w:b/>
        </w:rPr>
      </w:pPr>
      <w:r w:rsidRPr="00B27278">
        <w:rPr>
          <w:b/>
        </w:rPr>
        <w:t>Nombre d</w:t>
      </w:r>
      <w:r w:rsidR="002B0390">
        <w:rPr>
          <w:b/>
        </w:rPr>
        <w:t>’</w:t>
      </w:r>
      <w:r w:rsidRPr="00B27278">
        <w:rPr>
          <w:b/>
        </w:rPr>
        <w:t>enfants placés sous protection de remplacement</w:t>
      </w:r>
      <w:r w:rsidR="00214F5B">
        <w:rPr>
          <w:b/>
        </w:rPr>
        <w:br/>
      </w:r>
      <w:r w:rsidRPr="00B27278">
        <w:rPr>
          <w:b/>
        </w:rPr>
        <w:t>(Service de suivi familial)</w:t>
      </w:r>
    </w:p>
    <w:tbl>
      <w:tblPr>
        <w:tblStyle w:val="TableGrid"/>
        <w:tblW w:w="4232" w:type="pct"/>
        <w:tblInd w:w="648" w:type="dxa"/>
        <w:tblLook w:val="01E0" w:firstRow="1" w:lastRow="1" w:firstColumn="1" w:lastColumn="1" w:noHBand="0" w:noVBand="0"/>
      </w:tblPr>
      <w:tblGrid>
        <w:gridCol w:w="1440"/>
        <w:gridCol w:w="3420"/>
        <w:gridCol w:w="3240"/>
      </w:tblGrid>
      <w:tr w:rsidR="00B27278" w:rsidTr="00214F5B">
        <w:tc>
          <w:tcPr>
            <w:tcW w:w="889" w:type="pct"/>
          </w:tcPr>
          <w:p w:rsidR="00B27278" w:rsidRPr="00214F5B" w:rsidRDefault="00B27278" w:rsidP="00214F5B">
            <w:pPr>
              <w:spacing w:before="60" w:after="60"/>
              <w:jc w:val="center"/>
            </w:pPr>
            <w:r w:rsidRPr="00214F5B">
              <w:t>Année</w:t>
            </w:r>
          </w:p>
        </w:tc>
        <w:tc>
          <w:tcPr>
            <w:tcW w:w="2111" w:type="pct"/>
          </w:tcPr>
          <w:p w:rsidR="00B27278" w:rsidRPr="00214F5B" w:rsidRDefault="00B27278" w:rsidP="00214F5B">
            <w:pPr>
              <w:spacing w:before="60" w:after="60"/>
              <w:jc w:val="center"/>
            </w:pPr>
            <w:r w:rsidRPr="00214F5B">
              <w:t>Enfants retirés de leur milieu familial</w:t>
            </w:r>
          </w:p>
        </w:tc>
        <w:tc>
          <w:tcPr>
            <w:tcW w:w="2000" w:type="pct"/>
          </w:tcPr>
          <w:p w:rsidR="00B27278" w:rsidRPr="00214F5B" w:rsidRDefault="00B27278" w:rsidP="00214F5B">
            <w:pPr>
              <w:spacing w:before="60" w:after="60"/>
              <w:jc w:val="center"/>
            </w:pPr>
            <w:r w:rsidRPr="00214F5B">
              <w:t>Nombre total d</w:t>
            </w:r>
            <w:r w:rsidR="002B0390" w:rsidRPr="00214F5B">
              <w:t>’</w:t>
            </w:r>
            <w:r w:rsidR="00214F5B">
              <w:t>enfants inscrits au </w:t>
            </w:r>
            <w:r w:rsidRPr="00214F5B">
              <w:t>registre du service</w:t>
            </w:r>
          </w:p>
        </w:tc>
      </w:tr>
      <w:tr w:rsidR="00B27278" w:rsidTr="00214F5B">
        <w:tc>
          <w:tcPr>
            <w:tcW w:w="889" w:type="pct"/>
          </w:tcPr>
          <w:p w:rsidR="00B27278" w:rsidRDefault="00B27278" w:rsidP="00214F5B">
            <w:pPr>
              <w:spacing w:before="60" w:after="60"/>
              <w:jc w:val="center"/>
            </w:pPr>
            <w:r>
              <w:t>2003</w:t>
            </w:r>
          </w:p>
        </w:tc>
        <w:tc>
          <w:tcPr>
            <w:tcW w:w="2111" w:type="pct"/>
          </w:tcPr>
          <w:p w:rsidR="00B27278" w:rsidRDefault="00B27278" w:rsidP="00214F5B">
            <w:pPr>
              <w:spacing w:before="60" w:after="60"/>
              <w:jc w:val="center"/>
            </w:pPr>
            <w:r>
              <w:t>232</w:t>
            </w:r>
          </w:p>
        </w:tc>
        <w:tc>
          <w:tcPr>
            <w:tcW w:w="2000" w:type="pct"/>
          </w:tcPr>
          <w:p w:rsidR="00B27278" w:rsidRDefault="00B27278" w:rsidP="00214F5B">
            <w:pPr>
              <w:spacing w:before="60" w:after="60"/>
              <w:jc w:val="center"/>
            </w:pPr>
            <w:r>
              <w:t>378</w:t>
            </w:r>
          </w:p>
        </w:tc>
      </w:tr>
      <w:tr w:rsidR="00B27278" w:rsidTr="00214F5B">
        <w:tc>
          <w:tcPr>
            <w:tcW w:w="889" w:type="pct"/>
          </w:tcPr>
          <w:p w:rsidR="00B27278" w:rsidRDefault="00B27278" w:rsidP="00214F5B">
            <w:pPr>
              <w:spacing w:before="60" w:after="60"/>
              <w:jc w:val="center"/>
            </w:pPr>
            <w:r>
              <w:t>2004</w:t>
            </w:r>
          </w:p>
        </w:tc>
        <w:tc>
          <w:tcPr>
            <w:tcW w:w="2111" w:type="pct"/>
          </w:tcPr>
          <w:p w:rsidR="00B27278" w:rsidRDefault="00B27278" w:rsidP="00214F5B">
            <w:pPr>
              <w:spacing w:before="60" w:after="60"/>
              <w:jc w:val="center"/>
            </w:pPr>
            <w:r>
              <w:t>218</w:t>
            </w:r>
          </w:p>
        </w:tc>
        <w:tc>
          <w:tcPr>
            <w:tcW w:w="2000" w:type="pct"/>
          </w:tcPr>
          <w:p w:rsidR="00B27278" w:rsidRDefault="00B27278" w:rsidP="00214F5B">
            <w:pPr>
              <w:spacing w:before="60" w:after="60"/>
              <w:jc w:val="center"/>
            </w:pPr>
            <w:r>
              <w:t>339</w:t>
            </w:r>
          </w:p>
        </w:tc>
      </w:tr>
      <w:tr w:rsidR="00B27278" w:rsidTr="00214F5B">
        <w:tc>
          <w:tcPr>
            <w:tcW w:w="889" w:type="pct"/>
          </w:tcPr>
          <w:p w:rsidR="00B27278" w:rsidRDefault="00B27278" w:rsidP="00214F5B">
            <w:pPr>
              <w:spacing w:before="60" w:after="60"/>
              <w:jc w:val="center"/>
            </w:pPr>
            <w:r>
              <w:t>2005</w:t>
            </w:r>
          </w:p>
        </w:tc>
        <w:tc>
          <w:tcPr>
            <w:tcW w:w="2111" w:type="pct"/>
          </w:tcPr>
          <w:p w:rsidR="00B27278" w:rsidRDefault="00B27278" w:rsidP="00214F5B">
            <w:pPr>
              <w:spacing w:before="60" w:after="60"/>
              <w:jc w:val="center"/>
            </w:pPr>
            <w:r>
              <w:t>210</w:t>
            </w:r>
          </w:p>
        </w:tc>
        <w:tc>
          <w:tcPr>
            <w:tcW w:w="2000" w:type="pct"/>
          </w:tcPr>
          <w:p w:rsidR="00B27278" w:rsidRDefault="00B27278" w:rsidP="00214F5B">
            <w:pPr>
              <w:spacing w:before="60" w:after="60"/>
              <w:jc w:val="center"/>
            </w:pPr>
            <w:r>
              <w:t>334</w:t>
            </w:r>
          </w:p>
        </w:tc>
      </w:tr>
    </w:tbl>
    <w:p w:rsidR="00B27278" w:rsidRPr="00B27278" w:rsidRDefault="00B27278" w:rsidP="00045092">
      <w:pPr>
        <w:spacing w:before="360" w:after="240"/>
        <w:jc w:val="center"/>
        <w:rPr>
          <w:b/>
        </w:rPr>
      </w:pPr>
      <w:r w:rsidRPr="00B27278">
        <w:rPr>
          <w:b/>
        </w:rPr>
        <w:t>Nombre d</w:t>
      </w:r>
      <w:r w:rsidR="002B0390">
        <w:rPr>
          <w:b/>
        </w:rPr>
        <w:t>’</w:t>
      </w:r>
      <w:r w:rsidRPr="00B27278">
        <w:rPr>
          <w:b/>
        </w:rPr>
        <w:t>enfants placés sous protection de remplacement/ordonnance</w:t>
      </w:r>
      <w:r w:rsidR="00F23D42">
        <w:rPr>
          <w:b/>
        </w:rPr>
        <w:br/>
      </w:r>
      <w:r w:rsidRPr="00B27278">
        <w:rPr>
          <w:b/>
        </w:rPr>
        <w:t>de supervision par le Conseil de tutelle</w:t>
      </w:r>
    </w:p>
    <w:tbl>
      <w:tblPr>
        <w:tblStyle w:val="TableGrid"/>
        <w:tblW w:w="0" w:type="auto"/>
        <w:tblLayout w:type="fixed"/>
        <w:tblLook w:val="01E0" w:firstRow="1" w:lastRow="1" w:firstColumn="1" w:lastColumn="1" w:noHBand="0" w:noVBand="0"/>
      </w:tblPr>
      <w:tblGrid>
        <w:gridCol w:w="1368"/>
        <w:gridCol w:w="911"/>
        <w:gridCol w:w="911"/>
        <w:gridCol w:w="912"/>
        <w:gridCol w:w="911"/>
        <w:gridCol w:w="911"/>
        <w:gridCol w:w="912"/>
        <w:gridCol w:w="652"/>
        <w:gridCol w:w="1170"/>
        <w:gridCol w:w="912"/>
      </w:tblGrid>
      <w:tr w:rsidR="00F23D42" w:rsidTr="00256C72">
        <w:tc>
          <w:tcPr>
            <w:tcW w:w="1368" w:type="dxa"/>
          </w:tcPr>
          <w:p w:rsidR="00F23D42" w:rsidRPr="00F23D42" w:rsidRDefault="00F23D42" w:rsidP="00214F5B">
            <w:pPr>
              <w:spacing w:before="60" w:after="60"/>
              <w:rPr>
                <w:sz w:val="22"/>
                <w:szCs w:val="22"/>
              </w:rPr>
            </w:pPr>
          </w:p>
        </w:tc>
        <w:tc>
          <w:tcPr>
            <w:tcW w:w="911" w:type="dxa"/>
          </w:tcPr>
          <w:p w:rsidR="00F23D42" w:rsidRPr="00F23D42" w:rsidRDefault="00F23D42" w:rsidP="00214F5B">
            <w:pPr>
              <w:spacing w:before="60" w:after="60"/>
              <w:rPr>
                <w:sz w:val="22"/>
                <w:szCs w:val="22"/>
              </w:rPr>
            </w:pPr>
          </w:p>
        </w:tc>
        <w:tc>
          <w:tcPr>
            <w:tcW w:w="911" w:type="dxa"/>
          </w:tcPr>
          <w:p w:rsidR="00F23D42" w:rsidRPr="00F23D42" w:rsidRDefault="00F23D42" w:rsidP="00214F5B">
            <w:pPr>
              <w:spacing w:before="60" w:after="60"/>
              <w:rPr>
                <w:sz w:val="22"/>
                <w:szCs w:val="22"/>
              </w:rPr>
            </w:pPr>
          </w:p>
        </w:tc>
        <w:tc>
          <w:tcPr>
            <w:tcW w:w="912" w:type="dxa"/>
          </w:tcPr>
          <w:p w:rsidR="00F23D42" w:rsidRPr="00F23D42" w:rsidRDefault="00F23D42" w:rsidP="00214F5B">
            <w:pPr>
              <w:spacing w:before="60" w:after="60"/>
              <w:rPr>
                <w:sz w:val="22"/>
                <w:szCs w:val="22"/>
              </w:rPr>
            </w:pPr>
          </w:p>
        </w:tc>
        <w:tc>
          <w:tcPr>
            <w:tcW w:w="5468" w:type="dxa"/>
            <w:gridSpan w:val="6"/>
            <w:vAlign w:val="center"/>
          </w:tcPr>
          <w:p w:rsidR="00F23D42" w:rsidRPr="00F23D42" w:rsidRDefault="00F23D42" w:rsidP="00F23D42">
            <w:pPr>
              <w:spacing w:before="60" w:after="60"/>
              <w:jc w:val="center"/>
              <w:rPr>
                <w:sz w:val="22"/>
                <w:szCs w:val="22"/>
              </w:rPr>
            </w:pPr>
            <w:r w:rsidRPr="00F23D42">
              <w:rPr>
                <w:sz w:val="22"/>
                <w:szCs w:val="22"/>
              </w:rPr>
              <w:t>2006</w:t>
            </w:r>
          </w:p>
        </w:tc>
      </w:tr>
      <w:tr w:rsidR="00B27278" w:rsidTr="00F23D42">
        <w:tc>
          <w:tcPr>
            <w:tcW w:w="1368" w:type="dxa"/>
            <w:vAlign w:val="center"/>
          </w:tcPr>
          <w:p w:rsidR="00B27278" w:rsidRPr="00F23D42" w:rsidRDefault="00B27278" w:rsidP="00F23D42">
            <w:pPr>
              <w:spacing w:before="60" w:after="60"/>
              <w:jc w:val="center"/>
              <w:rPr>
                <w:sz w:val="22"/>
                <w:szCs w:val="22"/>
              </w:rPr>
            </w:pPr>
            <w:r w:rsidRPr="00F23D42">
              <w:rPr>
                <w:sz w:val="22"/>
                <w:szCs w:val="22"/>
              </w:rPr>
              <w:t>Année</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2003</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2004</w:t>
            </w:r>
          </w:p>
        </w:tc>
        <w:tc>
          <w:tcPr>
            <w:tcW w:w="912" w:type="dxa"/>
            <w:vAlign w:val="center"/>
          </w:tcPr>
          <w:p w:rsidR="00B27278" w:rsidRPr="00F23D42" w:rsidRDefault="00B27278" w:rsidP="00F23D42">
            <w:pPr>
              <w:spacing w:before="60" w:after="60"/>
              <w:jc w:val="center"/>
              <w:rPr>
                <w:sz w:val="22"/>
                <w:szCs w:val="22"/>
              </w:rPr>
            </w:pPr>
            <w:r w:rsidRPr="00F23D42">
              <w:rPr>
                <w:sz w:val="22"/>
                <w:szCs w:val="22"/>
              </w:rPr>
              <w:t>2005</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Janvier à mai</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juin</w:t>
            </w:r>
          </w:p>
        </w:tc>
        <w:tc>
          <w:tcPr>
            <w:tcW w:w="912" w:type="dxa"/>
            <w:vAlign w:val="center"/>
          </w:tcPr>
          <w:p w:rsidR="00B27278" w:rsidRPr="00F23D42" w:rsidRDefault="00B27278" w:rsidP="00F23D42">
            <w:pPr>
              <w:spacing w:before="60" w:after="60"/>
              <w:jc w:val="center"/>
              <w:rPr>
                <w:sz w:val="22"/>
                <w:szCs w:val="22"/>
              </w:rPr>
            </w:pPr>
            <w:r w:rsidRPr="00F23D42">
              <w:rPr>
                <w:sz w:val="22"/>
                <w:szCs w:val="22"/>
              </w:rPr>
              <w:t>juillet</w:t>
            </w:r>
          </w:p>
        </w:tc>
        <w:tc>
          <w:tcPr>
            <w:tcW w:w="652" w:type="dxa"/>
            <w:vAlign w:val="center"/>
          </w:tcPr>
          <w:p w:rsidR="00B27278" w:rsidRPr="00F23D42" w:rsidRDefault="00B27278" w:rsidP="00F23D42">
            <w:pPr>
              <w:spacing w:before="60" w:after="60"/>
              <w:jc w:val="center"/>
              <w:rPr>
                <w:sz w:val="22"/>
                <w:szCs w:val="22"/>
              </w:rPr>
            </w:pPr>
            <w:r w:rsidRPr="00F23D42">
              <w:rPr>
                <w:sz w:val="22"/>
                <w:szCs w:val="22"/>
              </w:rPr>
              <w:t>août</w:t>
            </w:r>
          </w:p>
        </w:tc>
        <w:tc>
          <w:tcPr>
            <w:tcW w:w="1170" w:type="dxa"/>
            <w:vAlign w:val="center"/>
          </w:tcPr>
          <w:p w:rsidR="00B27278" w:rsidRPr="00F23D42" w:rsidRDefault="00B27278" w:rsidP="00F23D42">
            <w:pPr>
              <w:spacing w:before="60" w:after="60"/>
              <w:jc w:val="center"/>
              <w:rPr>
                <w:sz w:val="22"/>
                <w:szCs w:val="22"/>
              </w:rPr>
            </w:pPr>
            <w:r w:rsidRPr="00F23D42">
              <w:rPr>
                <w:sz w:val="22"/>
                <w:szCs w:val="22"/>
              </w:rPr>
              <w:t>septembre</w:t>
            </w:r>
          </w:p>
        </w:tc>
        <w:tc>
          <w:tcPr>
            <w:tcW w:w="912" w:type="dxa"/>
            <w:vAlign w:val="center"/>
          </w:tcPr>
          <w:p w:rsidR="00B27278" w:rsidRPr="00F23D42" w:rsidRDefault="00B27278" w:rsidP="00F23D42">
            <w:pPr>
              <w:spacing w:before="60" w:after="60"/>
              <w:jc w:val="center"/>
              <w:rPr>
                <w:sz w:val="22"/>
                <w:szCs w:val="22"/>
              </w:rPr>
            </w:pPr>
            <w:r w:rsidRPr="00F23D42">
              <w:rPr>
                <w:sz w:val="22"/>
                <w:szCs w:val="22"/>
              </w:rPr>
              <w:t>octobre</w:t>
            </w:r>
          </w:p>
        </w:tc>
      </w:tr>
      <w:tr w:rsidR="00B27278" w:rsidTr="00F23D42">
        <w:tc>
          <w:tcPr>
            <w:tcW w:w="1368" w:type="dxa"/>
          </w:tcPr>
          <w:p w:rsidR="00B27278" w:rsidRPr="00F23D42" w:rsidRDefault="00B27278" w:rsidP="00214F5B">
            <w:pPr>
              <w:spacing w:before="60" w:after="60"/>
              <w:rPr>
                <w:sz w:val="22"/>
                <w:szCs w:val="22"/>
              </w:rPr>
            </w:pPr>
            <w:r w:rsidRPr="00F23D42">
              <w:rPr>
                <w:sz w:val="22"/>
                <w:szCs w:val="22"/>
              </w:rPr>
              <w:t>Placement/</w:t>
            </w:r>
            <w:r w:rsidR="00910D44">
              <w:rPr>
                <w:sz w:val="22"/>
                <w:szCs w:val="22"/>
              </w:rPr>
              <w:br/>
            </w:r>
            <w:r w:rsidRPr="00F23D42">
              <w:rPr>
                <w:sz w:val="22"/>
                <w:szCs w:val="22"/>
              </w:rPr>
              <w:t>supervision</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70</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33</w:t>
            </w:r>
          </w:p>
        </w:tc>
        <w:tc>
          <w:tcPr>
            <w:tcW w:w="912" w:type="dxa"/>
            <w:vAlign w:val="center"/>
          </w:tcPr>
          <w:p w:rsidR="00B27278" w:rsidRPr="00F23D42" w:rsidRDefault="00B27278" w:rsidP="00F23D42">
            <w:pPr>
              <w:spacing w:before="60" w:after="60"/>
              <w:jc w:val="center"/>
              <w:rPr>
                <w:sz w:val="22"/>
                <w:szCs w:val="22"/>
              </w:rPr>
            </w:pPr>
            <w:r w:rsidRPr="00F23D42">
              <w:rPr>
                <w:sz w:val="22"/>
                <w:szCs w:val="22"/>
              </w:rPr>
              <w:t>22</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17</w:t>
            </w:r>
          </w:p>
        </w:tc>
        <w:tc>
          <w:tcPr>
            <w:tcW w:w="911" w:type="dxa"/>
            <w:vAlign w:val="center"/>
          </w:tcPr>
          <w:p w:rsidR="00B27278" w:rsidRPr="00F23D42" w:rsidRDefault="00B27278" w:rsidP="00F23D42">
            <w:pPr>
              <w:spacing w:before="60" w:after="60"/>
              <w:jc w:val="center"/>
              <w:rPr>
                <w:sz w:val="22"/>
                <w:szCs w:val="22"/>
              </w:rPr>
            </w:pPr>
            <w:r w:rsidRPr="00F23D42">
              <w:rPr>
                <w:sz w:val="22"/>
                <w:szCs w:val="22"/>
              </w:rPr>
              <w:t>2</w:t>
            </w:r>
          </w:p>
        </w:tc>
        <w:tc>
          <w:tcPr>
            <w:tcW w:w="912" w:type="dxa"/>
            <w:vAlign w:val="center"/>
          </w:tcPr>
          <w:p w:rsidR="00B27278" w:rsidRPr="00F23D42" w:rsidRDefault="00B27278" w:rsidP="00F23D42">
            <w:pPr>
              <w:spacing w:before="60" w:after="60"/>
              <w:jc w:val="center"/>
              <w:rPr>
                <w:sz w:val="22"/>
                <w:szCs w:val="22"/>
              </w:rPr>
            </w:pPr>
            <w:r w:rsidRPr="00F23D42">
              <w:rPr>
                <w:sz w:val="22"/>
                <w:szCs w:val="22"/>
              </w:rPr>
              <w:t>4</w:t>
            </w:r>
          </w:p>
        </w:tc>
        <w:tc>
          <w:tcPr>
            <w:tcW w:w="652" w:type="dxa"/>
            <w:vAlign w:val="center"/>
          </w:tcPr>
          <w:p w:rsidR="00B27278" w:rsidRPr="00F23D42" w:rsidRDefault="00B27278" w:rsidP="00F23D42">
            <w:pPr>
              <w:spacing w:before="60" w:after="60"/>
              <w:jc w:val="center"/>
              <w:rPr>
                <w:sz w:val="22"/>
                <w:szCs w:val="22"/>
              </w:rPr>
            </w:pPr>
            <w:r w:rsidRPr="00F23D42">
              <w:rPr>
                <w:sz w:val="22"/>
                <w:szCs w:val="22"/>
              </w:rPr>
              <w:t>3</w:t>
            </w:r>
          </w:p>
        </w:tc>
        <w:tc>
          <w:tcPr>
            <w:tcW w:w="1170" w:type="dxa"/>
            <w:vAlign w:val="center"/>
          </w:tcPr>
          <w:p w:rsidR="00B27278" w:rsidRPr="00F23D42" w:rsidRDefault="00B27278" w:rsidP="00F23D42">
            <w:pPr>
              <w:spacing w:before="60" w:after="60"/>
              <w:jc w:val="center"/>
              <w:rPr>
                <w:sz w:val="22"/>
                <w:szCs w:val="22"/>
              </w:rPr>
            </w:pPr>
            <w:r w:rsidRPr="00F23D42">
              <w:rPr>
                <w:sz w:val="22"/>
                <w:szCs w:val="22"/>
              </w:rPr>
              <w:t>17</w:t>
            </w:r>
          </w:p>
        </w:tc>
        <w:tc>
          <w:tcPr>
            <w:tcW w:w="912" w:type="dxa"/>
            <w:vAlign w:val="center"/>
          </w:tcPr>
          <w:p w:rsidR="00B27278" w:rsidRPr="00F23D42" w:rsidRDefault="00B27278" w:rsidP="00F23D42">
            <w:pPr>
              <w:spacing w:before="60" w:after="60"/>
              <w:jc w:val="center"/>
              <w:rPr>
                <w:sz w:val="22"/>
                <w:szCs w:val="22"/>
              </w:rPr>
            </w:pPr>
            <w:r w:rsidRPr="00F23D42">
              <w:rPr>
                <w:sz w:val="22"/>
                <w:szCs w:val="22"/>
              </w:rPr>
              <w:t>30</w:t>
            </w:r>
          </w:p>
        </w:tc>
      </w:tr>
    </w:tbl>
    <w:p w:rsidR="00B27278" w:rsidRPr="00B27278" w:rsidRDefault="00B27278" w:rsidP="00F23D42">
      <w:pPr>
        <w:spacing w:before="240" w:after="240"/>
        <w:rPr>
          <w:u w:val="single"/>
        </w:rPr>
      </w:pPr>
      <w:r w:rsidRPr="00B27278">
        <w:rPr>
          <w:u w:val="single"/>
        </w:rPr>
        <w:t>Bonaire</w:t>
      </w:r>
    </w:p>
    <w:p w:rsidR="00B27278" w:rsidRDefault="00B27278" w:rsidP="001A48A6">
      <w:pPr>
        <w:tabs>
          <w:tab w:val="left" w:pos="567"/>
        </w:tabs>
        <w:spacing w:after="240"/>
      </w:pPr>
      <w:r>
        <w:t>236.</w:t>
      </w:r>
      <w:r>
        <w:tab/>
        <w:t>En août 2006, environ 150 enfants de Bonaire faisaient l</w:t>
      </w:r>
      <w:r w:rsidR="002B0390">
        <w:t>’</w:t>
      </w:r>
      <w:r>
        <w:t>objet d</w:t>
      </w:r>
      <w:r w:rsidR="002B0390">
        <w:t>’</w:t>
      </w:r>
      <w:r>
        <w:t xml:space="preserve">une ordonnance de supervision. Dix-huit vivaient en foyers nourriciers. </w:t>
      </w:r>
      <w:r w:rsidR="006022C8">
        <w:t>En ce qui concerne le nombre d</w:t>
      </w:r>
      <w:r w:rsidR="002B0390">
        <w:t>’</w:t>
      </w:r>
      <w:r w:rsidR="006022C8">
        <w:t xml:space="preserve">enfants restitués à leurs parents, la seule évolution à signaler est le fait que le Service de suivi familial de Bonaire a modifié </w:t>
      </w:r>
      <w:r w:rsidR="006022C8" w:rsidRPr="001A48A6">
        <w:rPr>
          <w:szCs w:val="24"/>
        </w:rPr>
        <w:t>sa</w:t>
      </w:r>
      <w:r w:rsidR="006022C8">
        <w:t xml:space="preserve"> politique pour garantir qu</w:t>
      </w:r>
      <w:r w:rsidR="002B0390">
        <w:t>’</w:t>
      </w:r>
      <w:r w:rsidR="006022C8">
        <w:t>un plus grand nombre d</w:t>
      </w:r>
      <w:r w:rsidR="002B0390">
        <w:t>’</w:t>
      </w:r>
      <w:r w:rsidR="006022C8">
        <w:t>enfants pourront retourner chez eux. Actuellement, ce cas de figure demeure trop rare.</w:t>
      </w:r>
    </w:p>
    <w:p w:rsidR="006022C8" w:rsidRPr="006022C8" w:rsidRDefault="006022C8" w:rsidP="00200C77">
      <w:pPr>
        <w:keepNext/>
        <w:spacing w:after="240"/>
        <w:jc w:val="center"/>
        <w:rPr>
          <w:b/>
        </w:rPr>
      </w:pPr>
      <w:r w:rsidRPr="006022C8">
        <w:rPr>
          <w:b/>
        </w:rPr>
        <w:t>Catégories et nombre d</w:t>
      </w:r>
      <w:r w:rsidR="002B0390">
        <w:rPr>
          <w:b/>
        </w:rPr>
        <w:t>’</w:t>
      </w:r>
      <w:r w:rsidRPr="006022C8">
        <w:rPr>
          <w:b/>
        </w:rPr>
        <w:t>usagers du Service de suivi familial (2002-2005)</w:t>
      </w:r>
    </w:p>
    <w:tbl>
      <w:tblPr>
        <w:tblStyle w:val="TableGrid"/>
        <w:tblW w:w="0" w:type="auto"/>
        <w:tblLook w:val="01E0" w:firstRow="1" w:lastRow="1" w:firstColumn="1" w:lastColumn="1" w:noHBand="0" w:noVBand="0"/>
      </w:tblPr>
      <w:tblGrid>
        <w:gridCol w:w="3708"/>
        <w:gridCol w:w="1376"/>
        <w:gridCol w:w="1376"/>
        <w:gridCol w:w="1376"/>
        <w:gridCol w:w="1376"/>
      </w:tblGrid>
      <w:tr w:rsidR="006022C8" w:rsidTr="00F23D42">
        <w:tc>
          <w:tcPr>
            <w:tcW w:w="3708" w:type="dxa"/>
          </w:tcPr>
          <w:p w:rsidR="006022C8" w:rsidRPr="00F23D42" w:rsidRDefault="006022C8" w:rsidP="00200C77">
            <w:pPr>
              <w:keepNext/>
              <w:spacing w:before="60" w:after="60"/>
              <w:jc w:val="center"/>
            </w:pPr>
            <w:r w:rsidRPr="00F23D42">
              <w:t>Catégories d</w:t>
            </w:r>
            <w:r w:rsidR="002B0390" w:rsidRPr="00F23D42">
              <w:t>’</w:t>
            </w:r>
            <w:r w:rsidRPr="00F23D42">
              <w:t>usagers</w:t>
            </w:r>
          </w:p>
        </w:tc>
        <w:tc>
          <w:tcPr>
            <w:tcW w:w="1376" w:type="dxa"/>
          </w:tcPr>
          <w:p w:rsidR="006022C8" w:rsidRPr="00F23D42" w:rsidRDefault="006022C8" w:rsidP="00200C77">
            <w:pPr>
              <w:keepNext/>
              <w:spacing w:before="60" w:after="60"/>
              <w:jc w:val="center"/>
            </w:pPr>
            <w:r w:rsidRPr="00F23D42">
              <w:t>2002</w:t>
            </w:r>
          </w:p>
        </w:tc>
        <w:tc>
          <w:tcPr>
            <w:tcW w:w="1376" w:type="dxa"/>
          </w:tcPr>
          <w:p w:rsidR="006022C8" w:rsidRPr="00F23D42" w:rsidRDefault="006022C8" w:rsidP="00200C77">
            <w:pPr>
              <w:keepNext/>
              <w:spacing w:before="60" w:after="60"/>
              <w:jc w:val="center"/>
            </w:pPr>
            <w:r w:rsidRPr="00F23D42">
              <w:t>2003</w:t>
            </w:r>
          </w:p>
        </w:tc>
        <w:tc>
          <w:tcPr>
            <w:tcW w:w="1376" w:type="dxa"/>
          </w:tcPr>
          <w:p w:rsidR="006022C8" w:rsidRPr="00F23D42" w:rsidRDefault="006022C8" w:rsidP="00200C77">
            <w:pPr>
              <w:keepNext/>
              <w:spacing w:before="60" w:after="60"/>
              <w:jc w:val="center"/>
            </w:pPr>
            <w:r w:rsidRPr="00F23D42">
              <w:t>2004</w:t>
            </w:r>
          </w:p>
        </w:tc>
        <w:tc>
          <w:tcPr>
            <w:tcW w:w="1376" w:type="dxa"/>
          </w:tcPr>
          <w:p w:rsidR="006022C8" w:rsidRPr="00F23D42" w:rsidRDefault="006022C8" w:rsidP="00200C77">
            <w:pPr>
              <w:keepNext/>
              <w:spacing w:before="60" w:after="60"/>
              <w:jc w:val="center"/>
            </w:pPr>
            <w:r w:rsidRPr="00F23D42">
              <w:t>2005</w:t>
            </w:r>
          </w:p>
        </w:tc>
      </w:tr>
      <w:tr w:rsidR="006022C8" w:rsidTr="00F23D42">
        <w:tc>
          <w:tcPr>
            <w:tcW w:w="3708" w:type="dxa"/>
          </w:tcPr>
          <w:p w:rsidR="006022C8" w:rsidRPr="00F23D42" w:rsidRDefault="006022C8" w:rsidP="00200C77">
            <w:pPr>
              <w:keepNext/>
              <w:spacing w:before="60" w:after="60"/>
            </w:pPr>
            <w:r w:rsidRPr="00F23D42">
              <w:t>Nombre d</w:t>
            </w:r>
            <w:r w:rsidR="002B0390" w:rsidRPr="00F23D42">
              <w:t>’</w:t>
            </w:r>
            <w:r w:rsidRPr="00F23D42">
              <w:t>usagers soumis à une ordonnance de supervision</w:t>
            </w:r>
          </w:p>
        </w:tc>
        <w:tc>
          <w:tcPr>
            <w:tcW w:w="1376" w:type="dxa"/>
          </w:tcPr>
          <w:p w:rsidR="006022C8" w:rsidRPr="00F23D42" w:rsidRDefault="006022C8" w:rsidP="00200C77">
            <w:pPr>
              <w:keepNext/>
              <w:spacing w:before="60" w:after="60"/>
              <w:ind w:right="340"/>
              <w:jc w:val="right"/>
            </w:pPr>
            <w:r w:rsidRPr="00F23D42">
              <w:t>74</w:t>
            </w:r>
          </w:p>
        </w:tc>
        <w:tc>
          <w:tcPr>
            <w:tcW w:w="1376" w:type="dxa"/>
          </w:tcPr>
          <w:p w:rsidR="006022C8" w:rsidRPr="00F23D42" w:rsidRDefault="006022C8" w:rsidP="00200C77">
            <w:pPr>
              <w:keepNext/>
              <w:spacing w:before="60" w:after="60"/>
              <w:ind w:right="340"/>
              <w:jc w:val="right"/>
            </w:pPr>
            <w:r w:rsidRPr="00F23D42">
              <w:t>72</w:t>
            </w:r>
            <w:r w:rsidR="00F23D42" w:rsidRPr="00F23D42">
              <w:rPr>
                <w:b/>
                <w:vertAlign w:val="superscript"/>
              </w:rPr>
              <w:t>*</w:t>
            </w:r>
          </w:p>
        </w:tc>
        <w:tc>
          <w:tcPr>
            <w:tcW w:w="1376" w:type="dxa"/>
          </w:tcPr>
          <w:p w:rsidR="006022C8" w:rsidRPr="00F23D42" w:rsidRDefault="006022C8" w:rsidP="00200C77">
            <w:pPr>
              <w:keepNext/>
              <w:spacing w:before="60" w:after="60"/>
              <w:ind w:right="340"/>
              <w:jc w:val="right"/>
            </w:pPr>
            <w:r w:rsidRPr="00F23D42">
              <w:t>96</w:t>
            </w:r>
          </w:p>
        </w:tc>
        <w:tc>
          <w:tcPr>
            <w:tcW w:w="1376" w:type="dxa"/>
          </w:tcPr>
          <w:p w:rsidR="006022C8" w:rsidRPr="00F23D42" w:rsidRDefault="006022C8" w:rsidP="00200C77">
            <w:pPr>
              <w:keepNext/>
              <w:spacing w:before="60" w:after="60"/>
              <w:ind w:right="340"/>
              <w:jc w:val="right"/>
            </w:pPr>
            <w:r w:rsidRPr="00F23D42">
              <w:t>110</w:t>
            </w:r>
          </w:p>
        </w:tc>
      </w:tr>
      <w:tr w:rsidR="006022C8" w:rsidTr="00F23D42">
        <w:tc>
          <w:tcPr>
            <w:tcW w:w="3708" w:type="dxa"/>
          </w:tcPr>
          <w:p w:rsidR="006022C8" w:rsidRPr="00F23D42" w:rsidRDefault="006022C8" w:rsidP="00200C77">
            <w:pPr>
              <w:keepNext/>
              <w:spacing w:before="60" w:after="60"/>
            </w:pPr>
            <w:r w:rsidRPr="00F23D42">
              <w:t>Usagers sous supervision volontaire</w:t>
            </w:r>
          </w:p>
        </w:tc>
        <w:tc>
          <w:tcPr>
            <w:tcW w:w="1376" w:type="dxa"/>
          </w:tcPr>
          <w:p w:rsidR="006022C8" w:rsidRPr="00F23D42" w:rsidRDefault="006022C8" w:rsidP="00200C77">
            <w:pPr>
              <w:keepNext/>
              <w:spacing w:before="60" w:after="60"/>
              <w:ind w:right="340"/>
              <w:jc w:val="right"/>
            </w:pPr>
            <w:r w:rsidRPr="00F23D42">
              <w:t>12</w:t>
            </w:r>
          </w:p>
        </w:tc>
        <w:tc>
          <w:tcPr>
            <w:tcW w:w="1376" w:type="dxa"/>
          </w:tcPr>
          <w:p w:rsidR="006022C8" w:rsidRPr="00F23D42" w:rsidRDefault="006022C8" w:rsidP="00200C77">
            <w:pPr>
              <w:keepNext/>
              <w:spacing w:before="60" w:after="60"/>
              <w:ind w:right="340"/>
              <w:jc w:val="right"/>
            </w:pPr>
            <w:r w:rsidRPr="00F23D42">
              <w:t>6</w:t>
            </w:r>
          </w:p>
        </w:tc>
        <w:tc>
          <w:tcPr>
            <w:tcW w:w="1376" w:type="dxa"/>
          </w:tcPr>
          <w:p w:rsidR="006022C8" w:rsidRPr="00F23D42" w:rsidRDefault="006022C8" w:rsidP="00200C77">
            <w:pPr>
              <w:keepNext/>
              <w:spacing w:before="60" w:after="60"/>
              <w:ind w:right="340"/>
              <w:jc w:val="right"/>
            </w:pPr>
            <w:r w:rsidRPr="00F23D42">
              <w:t>6</w:t>
            </w:r>
          </w:p>
        </w:tc>
        <w:tc>
          <w:tcPr>
            <w:tcW w:w="1376" w:type="dxa"/>
          </w:tcPr>
          <w:p w:rsidR="006022C8" w:rsidRPr="00F23D42" w:rsidRDefault="006022C8" w:rsidP="00200C77">
            <w:pPr>
              <w:keepNext/>
              <w:spacing w:before="60" w:after="60"/>
              <w:ind w:right="340"/>
              <w:jc w:val="right"/>
            </w:pPr>
            <w:r w:rsidRPr="00F23D42">
              <w:t>5</w:t>
            </w:r>
          </w:p>
        </w:tc>
      </w:tr>
      <w:tr w:rsidR="006022C8" w:rsidTr="00F23D42">
        <w:tc>
          <w:tcPr>
            <w:tcW w:w="3708" w:type="dxa"/>
          </w:tcPr>
          <w:p w:rsidR="006022C8" w:rsidRPr="00F23D42" w:rsidRDefault="006022C8" w:rsidP="00200C77">
            <w:pPr>
              <w:keepNext/>
              <w:spacing w:before="60" w:after="60"/>
            </w:pPr>
            <w:r w:rsidRPr="00F23D42">
              <w:t>Usagers bénéficiant d</w:t>
            </w:r>
            <w:r w:rsidR="002B0390" w:rsidRPr="00F23D42">
              <w:t>’</w:t>
            </w:r>
            <w:r w:rsidRPr="00F23D42">
              <w:t>un suivi de la protection</w:t>
            </w:r>
          </w:p>
        </w:tc>
        <w:tc>
          <w:tcPr>
            <w:tcW w:w="1376" w:type="dxa"/>
          </w:tcPr>
          <w:p w:rsidR="006022C8" w:rsidRPr="00F23D42" w:rsidRDefault="006022C8" w:rsidP="00200C77">
            <w:pPr>
              <w:keepNext/>
              <w:spacing w:before="60" w:after="60"/>
              <w:ind w:right="340"/>
              <w:jc w:val="right"/>
            </w:pPr>
            <w:r w:rsidRPr="00F23D42">
              <w:t>5</w:t>
            </w:r>
          </w:p>
        </w:tc>
        <w:tc>
          <w:tcPr>
            <w:tcW w:w="1376" w:type="dxa"/>
          </w:tcPr>
          <w:p w:rsidR="006022C8" w:rsidRPr="00F23D42" w:rsidRDefault="006022C8" w:rsidP="00200C77">
            <w:pPr>
              <w:keepNext/>
              <w:spacing w:before="60" w:after="60"/>
              <w:ind w:right="340"/>
              <w:jc w:val="right"/>
            </w:pPr>
            <w:r w:rsidRPr="00F23D42">
              <w:t>24</w:t>
            </w:r>
            <w:r w:rsidRPr="00F23D42">
              <w:rPr>
                <w:b/>
                <w:vertAlign w:val="superscript"/>
              </w:rPr>
              <w:t>**</w:t>
            </w:r>
          </w:p>
        </w:tc>
        <w:tc>
          <w:tcPr>
            <w:tcW w:w="1376" w:type="dxa"/>
          </w:tcPr>
          <w:p w:rsidR="006022C8" w:rsidRPr="00F23D42" w:rsidRDefault="006022C8" w:rsidP="00200C77">
            <w:pPr>
              <w:keepNext/>
              <w:spacing w:before="60" w:after="60"/>
              <w:ind w:right="340"/>
              <w:jc w:val="right"/>
            </w:pPr>
          </w:p>
        </w:tc>
        <w:tc>
          <w:tcPr>
            <w:tcW w:w="1376" w:type="dxa"/>
          </w:tcPr>
          <w:p w:rsidR="006022C8" w:rsidRPr="00F23D42" w:rsidRDefault="006022C8" w:rsidP="00200C77">
            <w:pPr>
              <w:keepNext/>
              <w:spacing w:before="60" w:after="60"/>
              <w:ind w:right="340"/>
              <w:jc w:val="right"/>
            </w:pPr>
            <w:r w:rsidRPr="00F23D42">
              <w:t>11</w:t>
            </w:r>
          </w:p>
        </w:tc>
      </w:tr>
      <w:tr w:rsidR="006022C8" w:rsidTr="00F23D42">
        <w:tc>
          <w:tcPr>
            <w:tcW w:w="3708" w:type="dxa"/>
          </w:tcPr>
          <w:p w:rsidR="006022C8" w:rsidRPr="00F23D42" w:rsidRDefault="006022C8" w:rsidP="00F23D42">
            <w:pPr>
              <w:spacing w:before="60" w:after="60"/>
            </w:pPr>
            <w:r w:rsidRPr="00F23D42">
              <w:t>Total</w:t>
            </w:r>
          </w:p>
        </w:tc>
        <w:tc>
          <w:tcPr>
            <w:tcW w:w="1376" w:type="dxa"/>
          </w:tcPr>
          <w:p w:rsidR="006022C8" w:rsidRPr="00F23D42" w:rsidRDefault="006022C8" w:rsidP="00F23D42">
            <w:pPr>
              <w:spacing w:before="60" w:after="60"/>
              <w:ind w:right="340"/>
              <w:jc w:val="right"/>
            </w:pPr>
            <w:r w:rsidRPr="00F23D42">
              <w:t>91</w:t>
            </w:r>
          </w:p>
        </w:tc>
        <w:tc>
          <w:tcPr>
            <w:tcW w:w="1376" w:type="dxa"/>
          </w:tcPr>
          <w:p w:rsidR="006022C8" w:rsidRPr="00F23D42" w:rsidRDefault="006022C8" w:rsidP="00F23D42">
            <w:pPr>
              <w:spacing w:before="60" w:after="60"/>
              <w:ind w:right="340"/>
              <w:jc w:val="right"/>
            </w:pPr>
            <w:r w:rsidRPr="00F23D42">
              <w:t>91</w:t>
            </w:r>
          </w:p>
        </w:tc>
        <w:tc>
          <w:tcPr>
            <w:tcW w:w="1376" w:type="dxa"/>
          </w:tcPr>
          <w:p w:rsidR="006022C8" w:rsidRPr="00F23D42" w:rsidRDefault="006022C8" w:rsidP="00F23D42">
            <w:pPr>
              <w:spacing w:before="60" w:after="60"/>
              <w:ind w:right="340"/>
              <w:jc w:val="right"/>
            </w:pPr>
            <w:r w:rsidRPr="00F23D42">
              <w:t>102</w:t>
            </w:r>
          </w:p>
        </w:tc>
        <w:tc>
          <w:tcPr>
            <w:tcW w:w="1376" w:type="dxa"/>
          </w:tcPr>
          <w:p w:rsidR="006022C8" w:rsidRPr="00F23D42" w:rsidRDefault="006022C8" w:rsidP="00F23D42">
            <w:pPr>
              <w:spacing w:before="60" w:after="60"/>
              <w:ind w:right="340"/>
              <w:jc w:val="right"/>
            </w:pPr>
            <w:r w:rsidRPr="00F23D42">
              <w:t>126</w:t>
            </w:r>
          </w:p>
        </w:tc>
      </w:tr>
    </w:tbl>
    <w:p w:rsidR="006022C8" w:rsidRDefault="00F23D42" w:rsidP="00F23D42">
      <w:pPr>
        <w:spacing w:before="240" w:after="240"/>
      </w:pPr>
      <w:r w:rsidRPr="00F23D42">
        <w:rPr>
          <w:b/>
          <w:vertAlign w:val="superscript"/>
        </w:rPr>
        <w:t>*</w:t>
      </w:r>
      <w:r w:rsidR="006022C8">
        <w:t xml:space="preserve"> </w:t>
      </w:r>
      <w:r>
        <w:t xml:space="preserve">Soixante-douze </w:t>
      </w:r>
      <w:r w:rsidR="006022C8">
        <w:t>enfants sous surveillance active</w:t>
      </w:r>
      <w:r w:rsidR="00D033FF">
        <w:t xml:space="preserve"> </w:t>
      </w:r>
      <w:r w:rsidR="006022C8">
        <w:t>(parmi lesquels 31 nouveaux cas, dont 7 cas transférés).</w:t>
      </w:r>
    </w:p>
    <w:p w:rsidR="00B27278" w:rsidRDefault="00F23D42" w:rsidP="002C61BF">
      <w:pPr>
        <w:spacing w:after="240"/>
      </w:pPr>
      <w:r w:rsidRPr="00F23D42">
        <w:rPr>
          <w:b/>
          <w:vertAlign w:val="superscript"/>
        </w:rPr>
        <w:t>**</w:t>
      </w:r>
      <w:r w:rsidR="006022C8">
        <w:t xml:space="preserve"> </w:t>
      </w:r>
      <w:r>
        <w:t>Vingt-quatre</w:t>
      </w:r>
      <w:r w:rsidR="006022C8">
        <w:t xml:space="preserve"> usagers bénéficiant d</w:t>
      </w:r>
      <w:r w:rsidR="002B0390">
        <w:t>’</w:t>
      </w:r>
      <w:r w:rsidR="006022C8">
        <w:t>un suivi de la protection</w:t>
      </w:r>
      <w:r w:rsidR="00263D78">
        <w:t xml:space="preserve"> (dont 13 cas </w:t>
      </w:r>
      <w:r w:rsidR="001E15E9">
        <w:t>recommand</w:t>
      </w:r>
      <w:r>
        <w:t>és en </w:t>
      </w:r>
      <w:r w:rsidR="00263D78">
        <w:t>2002 et 11 en 2003).</w:t>
      </w:r>
    </w:p>
    <w:p w:rsidR="00263D78" w:rsidRPr="00263D78" w:rsidRDefault="001E15E9" w:rsidP="00F23D42">
      <w:pPr>
        <w:spacing w:after="240"/>
        <w:jc w:val="center"/>
        <w:rPr>
          <w:b/>
        </w:rPr>
      </w:pPr>
      <w:r>
        <w:rPr>
          <w:b/>
        </w:rPr>
        <w:t xml:space="preserve">Accueil </w:t>
      </w:r>
      <w:r w:rsidR="00263D78" w:rsidRPr="00263D78">
        <w:rPr>
          <w:b/>
        </w:rPr>
        <w:t>des enfants placés sous surveillance par le Service</w:t>
      </w:r>
      <w:r w:rsidR="00F23D42">
        <w:rPr>
          <w:b/>
        </w:rPr>
        <w:br/>
      </w:r>
      <w:r w:rsidR="00263D78" w:rsidRPr="00263D78">
        <w:rPr>
          <w:b/>
        </w:rPr>
        <w:t>de suivi familial en 2003</w:t>
      </w:r>
    </w:p>
    <w:tbl>
      <w:tblPr>
        <w:tblStyle w:val="TableGrid"/>
        <w:tblW w:w="0" w:type="auto"/>
        <w:tblInd w:w="828" w:type="dxa"/>
        <w:tblLook w:val="01E0" w:firstRow="1" w:lastRow="1" w:firstColumn="1" w:lastColumn="1" w:noHBand="0" w:noVBand="0"/>
      </w:tblPr>
      <w:tblGrid>
        <w:gridCol w:w="4140"/>
        <w:gridCol w:w="3060"/>
      </w:tblGrid>
      <w:tr w:rsidR="00263D78" w:rsidTr="00F23D42">
        <w:tc>
          <w:tcPr>
            <w:tcW w:w="4140" w:type="dxa"/>
          </w:tcPr>
          <w:p w:rsidR="00263D78" w:rsidRPr="00F23D42" w:rsidRDefault="00263D78" w:rsidP="00F23D42">
            <w:pPr>
              <w:spacing w:before="60" w:after="60"/>
            </w:pPr>
            <w:r w:rsidRPr="00F23D42">
              <w:t>Au domicile de leurs parents</w:t>
            </w:r>
          </w:p>
        </w:tc>
        <w:tc>
          <w:tcPr>
            <w:tcW w:w="3060" w:type="dxa"/>
          </w:tcPr>
          <w:p w:rsidR="00263D78" w:rsidRPr="00F23D42" w:rsidRDefault="00263D78" w:rsidP="00F23D42">
            <w:pPr>
              <w:spacing w:before="60" w:after="60"/>
              <w:jc w:val="center"/>
            </w:pPr>
            <w:r w:rsidRPr="00F23D42">
              <w:t>34</w:t>
            </w:r>
          </w:p>
        </w:tc>
      </w:tr>
      <w:tr w:rsidR="00263D78" w:rsidTr="00F23D42">
        <w:tc>
          <w:tcPr>
            <w:tcW w:w="4140" w:type="dxa"/>
          </w:tcPr>
          <w:p w:rsidR="00263D78" w:rsidRPr="00F23D42" w:rsidRDefault="00263D78" w:rsidP="00F23D42">
            <w:pPr>
              <w:spacing w:before="60" w:after="60"/>
            </w:pPr>
            <w:r w:rsidRPr="00F23D42">
              <w:t>Dans un foyer de protection institutionnelle à Bonaire</w:t>
            </w:r>
          </w:p>
        </w:tc>
        <w:tc>
          <w:tcPr>
            <w:tcW w:w="3060" w:type="dxa"/>
          </w:tcPr>
          <w:p w:rsidR="00263D78" w:rsidRPr="00F23D42" w:rsidRDefault="00263D78" w:rsidP="00F23D42">
            <w:pPr>
              <w:spacing w:before="60" w:after="60"/>
              <w:jc w:val="center"/>
            </w:pPr>
            <w:r w:rsidRPr="00F23D42">
              <w:t>10</w:t>
            </w:r>
          </w:p>
        </w:tc>
      </w:tr>
      <w:tr w:rsidR="00263D78" w:rsidTr="00F23D42">
        <w:tc>
          <w:tcPr>
            <w:tcW w:w="4140" w:type="dxa"/>
          </w:tcPr>
          <w:p w:rsidR="00263D78" w:rsidRPr="00F23D42" w:rsidRDefault="00263D78" w:rsidP="00F23D42">
            <w:pPr>
              <w:spacing w:before="60" w:after="60"/>
            </w:pPr>
            <w:r w:rsidRPr="00F23D42">
              <w:t>En foyers nourriciers</w:t>
            </w:r>
          </w:p>
        </w:tc>
        <w:tc>
          <w:tcPr>
            <w:tcW w:w="3060" w:type="dxa"/>
          </w:tcPr>
          <w:p w:rsidR="00263D78" w:rsidRPr="00F23D42" w:rsidRDefault="00263D78" w:rsidP="00F23D42">
            <w:pPr>
              <w:spacing w:before="60" w:after="60"/>
              <w:jc w:val="center"/>
            </w:pPr>
            <w:r w:rsidRPr="00F23D42">
              <w:t>17</w:t>
            </w:r>
          </w:p>
        </w:tc>
      </w:tr>
      <w:tr w:rsidR="00263D78" w:rsidTr="00F23D42">
        <w:tc>
          <w:tcPr>
            <w:tcW w:w="4140" w:type="dxa"/>
          </w:tcPr>
          <w:p w:rsidR="00263D78" w:rsidRPr="00F23D42" w:rsidRDefault="00263D78" w:rsidP="00F23D42">
            <w:pPr>
              <w:spacing w:before="60" w:after="60"/>
            </w:pPr>
            <w:r w:rsidRPr="00F23D42">
              <w:t>Déplacés de Bonaire</w:t>
            </w:r>
          </w:p>
        </w:tc>
        <w:tc>
          <w:tcPr>
            <w:tcW w:w="3060" w:type="dxa"/>
          </w:tcPr>
          <w:p w:rsidR="00263D78" w:rsidRPr="00F23D42" w:rsidRDefault="00263D78" w:rsidP="00F23D42">
            <w:pPr>
              <w:spacing w:before="60" w:after="60"/>
              <w:jc w:val="center"/>
            </w:pPr>
            <w:r w:rsidRPr="00F23D42">
              <w:t>15</w:t>
            </w:r>
          </w:p>
        </w:tc>
      </w:tr>
      <w:tr w:rsidR="00263D78" w:rsidTr="00F23D42">
        <w:tc>
          <w:tcPr>
            <w:tcW w:w="4140" w:type="dxa"/>
          </w:tcPr>
          <w:p w:rsidR="00263D78" w:rsidRPr="00F23D42" w:rsidRDefault="00263D78" w:rsidP="00F23D42">
            <w:pPr>
              <w:spacing w:before="60" w:after="60"/>
            </w:pPr>
            <w:r w:rsidRPr="00F23D42">
              <w:t>Total</w:t>
            </w:r>
          </w:p>
        </w:tc>
        <w:tc>
          <w:tcPr>
            <w:tcW w:w="3060" w:type="dxa"/>
          </w:tcPr>
          <w:p w:rsidR="00263D78" w:rsidRPr="00F23D42" w:rsidRDefault="00263D78" w:rsidP="00F23D42">
            <w:pPr>
              <w:spacing w:before="60" w:after="60"/>
              <w:jc w:val="center"/>
            </w:pPr>
            <w:r w:rsidRPr="00F23D42">
              <w:t>76</w:t>
            </w:r>
          </w:p>
        </w:tc>
      </w:tr>
    </w:tbl>
    <w:p w:rsidR="00263D78" w:rsidRDefault="00263D78" w:rsidP="00200C77">
      <w:pPr>
        <w:tabs>
          <w:tab w:val="left" w:pos="567"/>
        </w:tabs>
        <w:spacing w:before="240" w:after="240"/>
      </w:pPr>
      <w:r>
        <w:t>237.</w:t>
      </w:r>
      <w:r>
        <w:tab/>
        <w:t xml:space="preserve">Les tableaux suivants contiennent des données chiffrées concernant la protection </w:t>
      </w:r>
      <w:r w:rsidR="001E15E9">
        <w:t xml:space="preserve">de remplacement </w:t>
      </w:r>
      <w:r>
        <w:t xml:space="preserve">aux </w:t>
      </w:r>
      <w:r w:rsidRPr="00263D78">
        <w:rPr>
          <w:szCs w:val="24"/>
        </w:rPr>
        <w:t>Antilles néerlandaises</w:t>
      </w:r>
      <w:r>
        <w:rPr>
          <w:szCs w:val="24"/>
        </w:rPr>
        <w:t>.</w:t>
      </w:r>
    </w:p>
    <w:p w:rsidR="00263D78" w:rsidRPr="00263D78" w:rsidRDefault="00263D78" w:rsidP="00F23D42">
      <w:pPr>
        <w:spacing w:after="240"/>
        <w:jc w:val="center"/>
        <w:rPr>
          <w:b/>
        </w:rPr>
      </w:pPr>
      <w:r w:rsidRPr="00263D78">
        <w:rPr>
          <w:b/>
        </w:rPr>
        <w:t>Nombre de demandes de protection de remplacement enregistrées,</w:t>
      </w:r>
      <w:r w:rsidR="00F23D42">
        <w:rPr>
          <w:b/>
        </w:rPr>
        <w:br/>
      </w:r>
      <w:r w:rsidRPr="00263D78">
        <w:rPr>
          <w:b/>
        </w:rPr>
        <w:t>ventilées par type d</w:t>
      </w:r>
      <w:r w:rsidR="002B0390">
        <w:rPr>
          <w:b/>
        </w:rPr>
        <w:t>’</w:t>
      </w:r>
      <w:r w:rsidRPr="00263D78">
        <w:rPr>
          <w:b/>
        </w:rPr>
        <w:t>organisation (2004-2005)</w:t>
      </w:r>
    </w:p>
    <w:tbl>
      <w:tblPr>
        <w:tblStyle w:val="TableGrid"/>
        <w:tblW w:w="0" w:type="auto"/>
        <w:tblLook w:val="01E0" w:firstRow="1" w:lastRow="1" w:firstColumn="1" w:lastColumn="1" w:noHBand="0" w:noVBand="0"/>
      </w:tblPr>
      <w:tblGrid>
        <w:gridCol w:w="2988"/>
        <w:gridCol w:w="1620"/>
        <w:gridCol w:w="2520"/>
        <w:gridCol w:w="2084"/>
      </w:tblGrid>
      <w:tr w:rsidR="00263D78" w:rsidTr="00200C77">
        <w:trPr>
          <w:tblHeader/>
        </w:trPr>
        <w:tc>
          <w:tcPr>
            <w:tcW w:w="2988" w:type="dxa"/>
            <w:vAlign w:val="center"/>
          </w:tcPr>
          <w:p w:rsidR="00263D78" w:rsidRPr="00F23D42" w:rsidRDefault="00263D78" w:rsidP="00F23D42">
            <w:pPr>
              <w:spacing w:before="60" w:after="60"/>
              <w:jc w:val="center"/>
              <w:rPr>
                <w:sz w:val="22"/>
                <w:szCs w:val="22"/>
              </w:rPr>
            </w:pPr>
            <w:r w:rsidRPr="00F23D42">
              <w:rPr>
                <w:sz w:val="22"/>
                <w:szCs w:val="22"/>
              </w:rPr>
              <w:t>Organisation</w:t>
            </w:r>
          </w:p>
        </w:tc>
        <w:tc>
          <w:tcPr>
            <w:tcW w:w="1620" w:type="dxa"/>
            <w:vAlign w:val="center"/>
          </w:tcPr>
          <w:p w:rsidR="00263D78" w:rsidRPr="00F23D42" w:rsidRDefault="00263D78" w:rsidP="00F23D42">
            <w:pPr>
              <w:spacing w:before="60" w:after="60"/>
              <w:jc w:val="center"/>
              <w:rPr>
                <w:sz w:val="22"/>
                <w:szCs w:val="22"/>
              </w:rPr>
            </w:pPr>
            <w:r w:rsidRPr="00F23D42">
              <w:rPr>
                <w:sz w:val="22"/>
                <w:szCs w:val="22"/>
              </w:rPr>
              <w:t>Type d</w:t>
            </w:r>
            <w:r w:rsidR="002B0390" w:rsidRPr="00F23D42">
              <w:rPr>
                <w:sz w:val="22"/>
                <w:szCs w:val="22"/>
              </w:rPr>
              <w:t>’</w:t>
            </w:r>
            <w:r w:rsidRPr="00F23D42">
              <w:rPr>
                <w:sz w:val="22"/>
                <w:szCs w:val="22"/>
              </w:rPr>
              <w:t>organisation</w:t>
            </w:r>
          </w:p>
        </w:tc>
        <w:tc>
          <w:tcPr>
            <w:tcW w:w="2520" w:type="dxa"/>
            <w:vAlign w:val="center"/>
          </w:tcPr>
          <w:p w:rsidR="00263D78" w:rsidRPr="00F23D42" w:rsidRDefault="00263D78" w:rsidP="00F23D42">
            <w:pPr>
              <w:spacing w:before="60" w:after="60"/>
              <w:jc w:val="center"/>
              <w:rPr>
                <w:sz w:val="22"/>
                <w:szCs w:val="22"/>
              </w:rPr>
            </w:pPr>
            <w:r w:rsidRPr="00F23D42">
              <w:rPr>
                <w:sz w:val="22"/>
                <w:szCs w:val="22"/>
              </w:rPr>
              <w:t>Nombre</w:t>
            </w:r>
            <w:r w:rsidR="001C11ED">
              <w:rPr>
                <w:sz w:val="22"/>
                <w:szCs w:val="22"/>
              </w:rPr>
              <w:t xml:space="preserve"> d’enfants </w:t>
            </w:r>
            <w:r w:rsidRPr="00F23D42">
              <w:rPr>
                <w:sz w:val="22"/>
                <w:szCs w:val="22"/>
              </w:rPr>
              <w:t>(</w:t>
            </w:r>
            <w:r w:rsidR="001C11ED">
              <w:rPr>
                <w:sz w:val="22"/>
                <w:szCs w:val="22"/>
              </w:rPr>
              <w:t>juillet </w:t>
            </w:r>
            <w:r w:rsidRPr="00F23D42">
              <w:rPr>
                <w:sz w:val="22"/>
                <w:szCs w:val="22"/>
              </w:rPr>
              <w:t>à décembre 2004)</w:t>
            </w:r>
          </w:p>
        </w:tc>
        <w:tc>
          <w:tcPr>
            <w:tcW w:w="2084" w:type="dxa"/>
            <w:vAlign w:val="center"/>
          </w:tcPr>
          <w:p w:rsidR="00263D78" w:rsidRPr="00F23D42" w:rsidRDefault="00263D78" w:rsidP="00F23D42">
            <w:pPr>
              <w:spacing w:before="60" w:after="60"/>
              <w:jc w:val="center"/>
              <w:rPr>
                <w:sz w:val="22"/>
                <w:szCs w:val="22"/>
              </w:rPr>
            </w:pPr>
            <w:r w:rsidRPr="00F23D42">
              <w:rPr>
                <w:sz w:val="22"/>
                <w:szCs w:val="22"/>
              </w:rPr>
              <w:t>Nombre d</w:t>
            </w:r>
            <w:r w:rsidR="002B0390" w:rsidRPr="00F23D42">
              <w:rPr>
                <w:sz w:val="22"/>
                <w:szCs w:val="22"/>
              </w:rPr>
              <w:t>’</w:t>
            </w:r>
            <w:r w:rsidRPr="00F23D42">
              <w:rPr>
                <w:sz w:val="22"/>
                <w:szCs w:val="22"/>
              </w:rPr>
              <w:t>enfants (janvier à juin 2005)</w:t>
            </w:r>
          </w:p>
        </w:tc>
      </w:tr>
      <w:tr w:rsidR="00263D78" w:rsidTr="00F23D42">
        <w:tc>
          <w:tcPr>
            <w:tcW w:w="2988" w:type="dxa"/>
          </w:tcPr>
          <w:p w:rsidR="00263D78" w:rsidRPr="00F23D42" w:rsidRDefault="00263D78" w:rsidP="00F23D42">
            <w:pPr>
              <w:spacing w:before="60" w:after="60"/>
              <w:rPr>
                <w:sz w:val="22"/>
                <w:szCs w:val="22"/>
              </w:rPr>
            </w:pPr>
            <w:r w:rsidRPr="00F23D42">
              <w:rPr>
                <w:sz w:val="22"/>
                <w:szCs w:val="22"/>
              </w:rPr>
              <w:t>Conseil de tutelle</w:t>
            </w:r>
          </w:p>
        </w:tc>
        <w:tc>
          <w:tcPr>
            <w:tcW w:w="1620" w:type="dxa"/>
          </w:tcPr>
          <w:p w:rsidR="00263D78" w:rsidRPr="00F23D42" w:rsidRDefault="00263D78" w:rsidP="00F23D42">
            <w:pPr>
              <w:spacing w:before="60" w:after="60"/>
              <w:rPr>
                <w:sz w:val="22"/>
                <w:szCs w:val="22"/>
              </w:rPr>
            </w:pPr>
            <w:r w:rsidRPr="00F23D42">
              <w:rPr>
                <w:sz w:val="22"/>
                <w:szCs w:val="22"/>
              </w:rPr>
              <w:t>Organe public</w:t>
            </w:r>
          </w:p>
        </w:tc>
        <w:tc>
          <w:tcPr>
            <w:tcW w:w="2520" w:type="dxa"/>
          </w:tcPr>
          <w:p w:rsidR="00263D78" w:rsidRPr="00F23D42" w:rsidRDefault="00263D78" w:rsidP="00F23D42">
            <w:pPr>
              <w:spacing w:before="60" w:after="60"/>
              <w:ind w:right="972"/>
              <w:jc w:val="right"/>
              <w:rPr>
                <w:sz w:val="22"/>
                <w:szCs w:val="22"/>
              </w:rPr>
            </w:pPr>
            <w:r w:rsidRPr="00F23D42">
              <w:rPr>
                <w:sz w:val="22"/>
                <w:szCs w:val="22"/>
              </w:rPr>
              <w:t>-</w:t>
            </w:r>
          </w:p>
        </w:tc>
        <w:tc>
          <w:tcPr>
            <w:tcW w:w="2084" w:type="dxa"/>
          </w:tcPr>
          <w:p w:rsidR="00263D78" w:rsidRPr="00F23D42" w:rsidRDefault="00263D78" w:rsidP="00F23D42">
            <w:pPr>
              <w:spacing w:before="60" w:after="60"/>
              <w:ind w:right="972"/>
              <w:jc w:val="right"/>
              <w:rPr>
                <w:sz w:val="22"/>
                <w:szCs w:val="22"/>
              </w:rPr>
            </w:pPr>
            <w:r w:rsidRPr="00F23D42">
              <w:rPr>
                <w:sz w:val="22"/>
                <w:szCs w:val="22"/>
              </w:rPr>
              <w:t>-</w:t>
            </w:r>
          </w:p>
        </w:tc>
      </w:tr>
      <w:tr w:rsidR="00263D78" w:rsidTr="00F23D42">
        <w:tc>
          <w:tcPr>
            <w:tcW w:w="2988" w:type="dxa"/>
          </w:tcPr>
          <w:p w:rsidR="00263D78" w:rsidRPr="00F23D42" w:rsidRDefault="00211B8D" w:rsidP="00F23D42">
            <w:pPr>
              <w:spacing w:before="60" w:after="60"/>
              <w:rPr>
                <w:sz w:val="22"/>
                <w:szCs w:val="22"/>
              </w:rPr>
            </w:pPr>
            <w:r w:rsidRPr="00F23D42">
              <w:rPr>
                <w:sz w:val="22"/>
                <w:szCs w:val="22"/>
              </w:rPr>
              <w:t>Travail probatoire (</w:t>
            </w:r>
            <w:r w:rsidRPr="00F23D42">
              <w:rPr>
                <w:i/>
                <w:iCs/>
                <w:sz w:val="22"/>
                <w:szCs w:val="22"/>
              </w:rPr>
              <w:t>Stichting Reclassering</w:t>
            </w:r>
            <w:r w:rsidRPr="00F23D42">
              <w:rPr>
                <w:sz w:val="22"/>
                <w:szCs w:val="22"/>
              </w:rPr>
              <w:t>)</w:t>
            </w:r>
          </w:p>
        </w:tc>
        <w:tc>
          <w:tcPr>
            <w:tcW w:w="1620" w:type="dxa"/>
          </w:tcPr>
          <w:p w:rsidR="00263D78" w:rsidRPr="00F23D42" w:rsidRDefault="00211B8D" w:rsidP="00F23D42">
            <w:pPr>
              <w:spacing w:before="60" w:after="60"/>
              <w:rPr>
                <w:sz w:val="22"/>
                <w:szCs w:val="22"/>
              </w:rPr>
            </w:pPr>
            <w:r w:rsidRPr="00F23D42">
              <w:rPr>
                <w:sz w:val="22"/>
                <w:szCs w:val="22"/>
              </w:rPr>
              <w:t>ONG</w:t>
            </w:r>
          </w:p>
        </w:tc>
        <w:tc>
          <w:tcPr>
            <w:tcW w:w="2520" w:type="dxa"/>
          </w:tcPr>
          <w:p w:rsidR="00263D78" w:rsidRPr="00F23D42" w:rsidRDefault="00211B8D" w:rsidP="00F23D42">
            <w:pPr>
              <w:spacing w:before="60" w:after="60"/>
              <w:ind w:right="972"/>
              <w:jc w:val="right"/>
              <w:rPr>
                <w:sz w:val="22"/>
                <w:szCs w:val="22"/>
              </w:rPr>
            </w:pPr>
            <w:r w:rsidRPr="00F23D42">
              <w:rPr>
                <w:sz w:val="22"/>
                <w:szCs w:val="22"/>
              </w:rPr>
              <w:t>-</w:t>
            </w:r>
          </w:p>
        </w:tc>
        <w:tc>
          <w:tcPr>
            <w:tcW w:w="2084" w:type="dxa"/>
          </w:tcPr>
          <w:p w:rsidR="00263D78" w:rsidRPr="00F23D42" w:rsidRDefault="00211B8D" w:rsidP="00F23D42">
            <w:pPr>
              <w:spacing w:before="60" w:after="60"/>
              <w:ind w:right="972"/>
              <w:jc w:val="right"/>
              <w:rPr>
                <w:sz w:val="22"/>
                <w:szCs w:val="22"/>
              </w:rPr>
            </w:pPr>
            <w:r w:rsidRPr="00F23D42">
              <w:rPr>
                <w:sz w:val="22"/>
                <w:szCs w:val="22"/>
              </w:rPr>
              <w:t>10</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Perspektiva i Sosten Integral (PSI)</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51</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10</w:t>
            </w:r>
          </w:p>
        </w:tc>
      </w:tr>
      <w:tr w:rsidR="00263D78" w:rsidRPr="00211B8D" w:rsidTr="00F23D42">
        <w:tc>
          <w:tcPr>
            <w:tcW w:w="2988" w:type="dxa"/>
          </w:tcPr>
          <w:p w:rsidR="00263D78" w:rsidRPr="00F23D42" w:rsidRDefault="00211B8D" w:rsidP="00F23D42">
            <w:pPr>
              <w:spacing w:before="60" w:after="60"/>
              <w:rPr>
                <w:i/>
                <w:iCs/>
                <w:sz w:val="22"/>
                <w:szCs w:val="22"/>
                <w:lang w:val="es-ES"/>
              </w:rPr>
            </w:pPr>
            <w:r w:rsidRPr="00F23D42">
              <w:rPr>
                <w:i/>
                <w:iCs/>
                <w:sz w:val="22"/>
                <w:szCs w:val="22"/>
                <w:lang w:val="es-ES"/>
              </w:rPr>
              <w:t>Servisio pa Asuntunan di Ensenansa (SAE)</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1</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Sentro pa Guia Edukashonal</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85</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129</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Kinderoorden Brakkeput</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2</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Huize St Josef</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11</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8</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Huize Rose Pelletier</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2</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3</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Gouvernements Opvoeding Gesticht (GOG)</w:t>
            </w:r>
          </w:p>
        </w:tc>
        <w:tc>
          <w:tcPr>
            <w:tcW w:w="1620" w:type="dxa"/>
          </w:tcPr>
          <w:p w:rsidR="00263D78" w:rsidRPr="00F23D42" w:rsidRDefault="00263D78" w:rsidP="00F23D42">
            <w:pPr>
              <w:spacing w:before="60" w:after="60"/>
              <w:rPr>
                <w:sz w:val="22"/>
                <w:szCs w:val="22"/>
                <w:lang w:val="de-DE"/>
              </w:rPr>
            </w:pPr>
          </w:p>
        </w:tc>
        <w:tc>
          <w:tcPr>
            <w:tcW w:w="2520" w:type="dxa"/>
          </w:tcPr>
          <w:p w:rsidR="00263D78" w:rsidRPr="00F23D42" w:rsidRDefault="00263D78" w:rsidP="00F23D42">
            <w:pPr>
              <w:spacing w:before="60" w:after="60"/>
              <w:ind w:right="972"/>
              <w:jc w:val="right"/>
              <w:rPr>
                <w:sz w:val="22"/>
                <w:szCs w:val="22"/>
                <w:lang w:val="de-DE"/>
              </w:rPr>
            </w:pPr>
          </w:p>
        </w:tc>
        <w:tc>
          <w:tcPr>
            <w:tcW w:w="2084" w:type="dxa"/>
          </w:tcPr>
          <w:p w:rsidR="00263D78" w:rsidRPr="00F23D42" w:rsidRDefault="00263D78" w:rsidP="00F23D42">
            <w:pPr>
              <w:spacing w:before="60" w:after="60"/>
              <w:ind w:right="972"/>
              <w:jc w:val="right"/>
              <w:rPr>
                <w:sz w:val="22"/>
                <w:szCs w:val="22"/>
                <w:lang w:val="de-DE"/>
              </w:rPr>
            </w:pPr>
          </w:p>
        </w:tc>
      </w:tr>
      <w:tr w:rsidR="00263D78" w:rsidRPr="00211B8D" w:rsidTr="00F23D42">
        <w:tc>
          <w:tcPr>
            <w:tcW w:w="2988" w:type="dxa"/>
          </w:tcPr>
          <w:p w:rsidR="00263D78" w:rsidRPr="00F23D42" w:rsidRDefault="00211B8D" w:rsidP="00F23D42">
            <w:pPr>
              <w:spacing w:before="60" w:after="60"/>
              <w:rPr>
                <w:sz w:val="22"/>
                <w:szCs w:val="22"/>
                <w:lang w:val="de-DE"/>
              </w:rPr>
            </w:pPr>
            <w:r w:rsidRPr="00F23D42">
              <w:rPr>
                <w:sz w:val="22"/>
                <w:szCs w:val="22"/>
                <w:lang w:val="de-DE"/>
              </w:rPr>
              <w:t>Service de suivi familial</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Organe public</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2</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18</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Fundashon pa Mabeho di Adikshon (FMA)</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36</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15</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Famia Plania</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31</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67</w:t>
            </w:r>
          </w:p>
        </w:tc>
      </w:tr>
      <w:tr w:rsidR="00263D78" w:rsidRPr="00211B8D" w:rsidTr="00F23D42">
        <w:tc>
          <w:tcPr>
            <w:tcW w:w="2988" w:type="dxa"/>
          </w:tcPr>
          <w:p w:rsidR="00263D78" w:rsidRPr="00F23D42" w:rsidRDefault="00211B8D" w:rsidP="00F23D42">
            <w:pPr>
              <w:spacing w:before="60" w:after="60"/>
              <w:rPr>
                <w:i/>
                <w:iCs/>
                <w:sz w:val="22"/>
                <w:szCs w:val="22"/>
                <w:lang w:val="de-DE"/>
              </w:rPr>
            </w:pPr>
            <w:r w:rsidRPr="00F23D42">
              <w:rPr>
                <w:i/>
                <w:iCs/>
                <w:sz w:val="22"/>
                <w:szCs w:val="22"/>
                <w:lang w:val="de-DE"/>
              </w:rPr>
              <w:t>Casa Manita</w:t>
            </w:r>
          </w:p>
        </w:tc>
        <w:tc>
          <w:tcPr>
            <w:tcW w:w="1620" w:type="dxa"/>
          </w:tcPr>
          <w:p w:rsidR="00263D78" w:rsidRPr="00F23D42" w:rsidRDefault="00211B8D" w:rsidP="00F23D42">
            <w:pPr>
              <w:spacing w:before="60" w:after="60"/>
              <w:rPr>
                <w:sz w:val="22"/>
                <w:szCs w:val="22"/>
                <w:lang w:val="de-DE"/>
              </w:rPr>
            </w:pPr>
            <w:r w:rsidRPr="00F23D42">
              <w:rPr>
                <w:sz w:val="22"/>
                <w:szCs w:val="22"/>
                <w:lang w:val="de-DE"/>
              </w:rPr>
              <w:t>ONG</w:t>
            </w:r>
          </w:p>
        </w:tc>
        <w:tc>
          <w:tcPr>
            <w:tcW w:w="2520" w:type="dxa"/>
          </w:tcPr>
          <w:p w:rsidR="00263D78" w:rsidRPr="00F23D42" w:rsidRDefault="00263D78" w:rsidP="00F23D42">
            <w:pPr>
              <w:spacing w:before="60" w:after="60"/>
              <w:ind w:right="972"/>
              <w:jc w:val="right"/>
              <w:rPr>
                <w:sz w:val="22"/>
                <w:szCs w:val="22"/>
                <w:lang w:val="de-DE"/>
              </w:rPr>
            </w:pP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4</w:t>
            </w:r>
          </w:p>
        </w:tc>
      </w:tr>
      <w:tr w:rsidR="00263D78" w:rsidRPr="00211B8D" w:rsidTr="00F23D42">
        <w:tc>
          <w:tcPr>
            <w:tcW w:w="2988" w:type="dxa"/>
          </w:tcPr>
          <w:p w:rsidR="00263D78" w:rsidRPr="00F23D42" w:rsidRDefault="00211B8D" w:rsidP="00F23D42">
            <w:pPr>
              <w:spacing w:before="60" w:after="60"/>
              <w:rPr>
                <w:sz w:val="22"/>
                <w:szCs w:val="22"/>
                <w:lang w:val="de-DE"/>
              </w:rPr>
            </w:pPr>
            <w:r w:rsidRPr="00F23D42">
              <w:rPr>
                <w:sz w:val="22"/>
                <w:szCs w:val="22"/>
                <w:lang w:val="de-DE"/>
              </w:rPr>
              <w:t xml:space="preserve">Autres </w:t>
            </w:r>
          </w:p>
        </w:tc>
        <w:tc>
          <w:tcPr>
            <w:tcW w:w="1620" w:type="dxa"/>
          </w:tcPr>
          <w:p w:rsidR="00263D78" w:rsidRPr="00F23D42" w:rsidRDefault="00263D78" w:rsidP="00F23D42">
            <w:pPr>
              <w:spacing w:before="60" w:after="60"/>
              <w:rPr>
                <w:sz w:val="22"/>
                <w:szCs w:val="22"/>
                <w:lang w:val="de-DE"/>
              </w:rPr>
            </w:pP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29</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28</w:t>
            </w:r>
          </w:p>
        </w:tc>
      </w:tr>
      <w:tr w:rsidR="00263D78" w:rsidRPr="00211B8D" w:rsidTr="00F23D42">
        <w:tc>
          <w:tcPr>
            <w:tcW w:w="2988" w:type="dxa"/>
          </w:tcPr>
          <w:p w:rsidR="00263D78" w:rsidRPr="00F23D42" w:rsidRDefault="00211B8D" w:rsidP="00F23D42">
            <w:pPr>
              <w:spacing w:before="60" w:after="60"/>
              <w:rPr>
                <w:sz w:val="22"/>
                <w:szCs w:val="22"/>
                <w:lang w:val="de-DE"/>
              </w:rPr>
            </w:pPr>
            <w:r w:rsidRPr="00F23D42">
              <w:rPr>
                <w:sz w:val="22"/>
                <w:szCs w:val="22"/>
                <w:lang w:val="de-DE"/>
              </w:rPr>
              <w:t>T</w:t>
            </w:r>
            <w:r w:rsidR="00F23D42">
              <w:rPr>
                <w:sz w:val="22"/>
                <w:szCs w:val="22"/>
                <w:lang w:val="de-DE"/>
              </w:rPr>
              <w:t>otal</w:t>
            </w:r>
          </w:p>
        </w:tc>
        <w:tc>
          <w:tcPr>
            <w:tcW w:w="1620" w:type="dxa"/>
          </w:tcPr>
          <w:p w:rsidR="00263D78" w:rsidRPr="00F23D42" w:rsidRDefault="00263D78" w:rsidP="00F23D42">
            <w:pPr>
              <w:spacing w:before="60" w:after="60"/>
              <w:rPr>
                <w:sz w:val="22"/>
                <w:szCs w:val="22"/>
                <w:lang w:val="de-DE"/>
              </w:rPr>
            </w:pPr>
          </w:p>
        </w:tc>
        <w:tc>
          <w:tcPr>
            <w:tcW w:w="2520" w:type="dxa"/>
          </w:tcPr>
          <w:p w:rsidR="00263D78" w:rsidRPr="00F23D42" w:rsidRDefault="00211B8D" w:rsidP="00F23D42">
            <w:pPr>
              <w:spacing w:before="60" w:after="60"/>
              <w:ind w:right="972"/>
              <w:jc w:val="right"/>
              <w:rPr>
                <w:sz w:val="22"/>
                <w:szCs w:val="22"/>
                <w:lang w:val="de-DE"/>
              </w:rPr>
            </w:pPr>
            <w:r w:rsidRPr="00F23D42">
              <w:rPr>
                <w:sz w:val="22"/>
                <w:szCs w:val="22"/>
                <w:lang w:val="de-DE"/>
              </w:rPr>
              <w:t>251</w:t>
            </w:r>
          </w:p>
        </w:tc>
        <w:tc>
          <w:tcPr>
            <w:tcW w:w="2084" w:type="dxa"/>
          </w:tcPr>
          <w:p w:rsidR="00263D78" w:rsidRPr="00F23D42" w:rsidRDefault="00211B8D" w:rsidP="00F23D42">
            <w:pPr>
              <w:spacing w:before="60" w:after="60"/>
              <w:ind w:right="972"/>
              <w:jc w:val="right"/>
              <w:rPr>
                <w:sz w:val="22"/>
                <w:szCs w:val="22"/>
                <w:lang w:val="de-DE"/>
              </w:rPr>
            </w:pPr>
            <w:r w:rsidRPr="00F23D42">
              <w:rPr>
                <w:sz w:val="22"/>
                <w:szCs w:val="22"/>
                <w:lang w:val="de-DE"/>
              </w:rPr>
              <w:t>301</w:t>
            </w:r>
          </w:p>
        </w:tc>
      </w:tr>
    </w:tbl>
    <w:p w:rsidR="00211B8D" w:rsidRPr="00211B8D" w:rsidRDefault="00211B8D" w:rsidP="00200C77">
      <w:pPr>
        <w:spacing w:before="240" w:after="240"/>
        <w:rPr>
          <w:b/>
        </w:rPr>
      </w:pPr>
      <w:r w:rsidRPr="00211B8D">
        <w:rPr>
          <w:b/>
        </w:rPr>
        <w:t>Nombre de garçons et de filles sous protection de remplacement</w:t>
      </w:r>
    </w:p>
    <w:p w:rsidR="00200C77" w:rsidRDefault="00211B8D" w:rsidP="001A48A6">
      <w:pPr>
        <w:tabs>
          <w:tab w:val="left" w:pos="567"/>
        </w:tabs>
        <w:spacing w:after="240"/>
      </w:pPr>
      <w:r>
        <w:t>238.</w:t>
      </w:r>
      <w:r>
        <w:tab/>
        <w:t xml:space="preserve">Le </w:t>
      </w:r>
      <w:r w:rsidRPr="001A48A6">
        <w:rPr>
          <w:szCs w:val="24"/>
        </w:rPr>
        <w:t>nombre</w:t>
      </w:r>
      <w:r>
        <w:t xml:space="preserve"> de demandes de protection concernant des filles a continué de diminuer.</w:t>
      </w:r>
    </w:p>
    <w:p w:rsidR="00B27278" w:rsidRPr="00AF2157" w:rsidRDefault="00AF2157" w:rsidP="00200C77">
      <w:pPr>
        <w:spacing w:after="240"/>
        <w:jc w:val="center"/>
        <w:rPr>
          <w:b/>
        </w:rPr>
      </w:pPr>
      <w:r w:rsidRPr="00AF2157">
        <w:rPr>
          <w:b/>
        </w:rPr>
        <w:t>Demandes de protection de remplacement ventilées par sexe</w:t>
      </w:r>
      <w:r w:rsidR="00200C77">
        <w:rPr>
          <w:b/>
        </w:rPr>
        <w:br/>
      </w:r>
      <w:r w:rsidRPr="00AF2157">
        <w:rPr>
          <w:b/>
        </w:rPr>
        <w:t>(décembre 2004-2005)</w:t>
      </w:r>
    </w:p>
    <w:tbl>
      <w:tblPr>
        <w:tblStyle w:val="TableGrid"/>
        <w:tblW w:w="0" w:type="auto"/>
        <w:tblLook w:val="01E0" w:firstRow="1" w:lastRow="1" w:firstColumn="1" w:lastColumn="1" w:noHBand="0" w:noVBand="0"/>
      </w:tblPr>
      <w:tblGrid>
        <w:gridCol w:w="2628"/>
        <w:gridCol w:w="3513"/>
        <w:gridCol w:w="3071"/>
      </w:tblGrid>
      <w:tr w:rsidR="00AF2157" w:rsidTr="00200C77">
        <w:tc>
          <w:tcPr>
            <w:tcW w:w="2628" w:type="dxa"/>
          </w:tcPr>
          <w:p w:rsidR="00AF2157" w:rsidRPr="00200C77" w:rsidRDefault="00AF2157" w:rsidP="00200C77">
            <w:pPr>
              <w:spacing w:before="60" w:after="60"/>
            </w:pPr>
          </w:p>
        </w:tc>
        <w:tc>
          <w:tcPr>
            <w:tcW w:w="3513" w:type="dxa"/>
          </w:tcPr>
          <w:p w:rsidR="00AF2157" w:rsidRPr="00200C77" w:rsidRDefault="00AF2157" w:rsidP="00200C77">
            <w:pPr>
              <w:spacing w:before="60" w:after="60"/>
            </w:pPr>
            <w:r w:rsidRPr="00200C77">
              <w:t>Nombre (juillet à décembre 2004)</w:t>
            </w:r>
          </w:p>
        </w:tc>
        <w:tc>
          <w:tcPr>
            <w:tcW w:w="3071" w:type="dxa"/>
          </w:tcPr>
          <w:p w:rsidR="00AF2157" w:rsidRPr="00200C77" w:rsidRDefault="00AF2157" w:rsidP="00200C77">
            <w:pPr>
              <w:spacing w:before="60" w:after="60"/>
            </w:pPr>
            <w:r w:rsidRPr="00200C77">
              <w:t>Nombre (janvier à juin 2005)</w:t>
            </w:r>
          </w:p>
        </w:tc>
      </w:tr>
      <w:tr w:rsidR="00AF2157" w:rsidTr="00200C77">
        <w:tc>
          <w:tcPr>
            <w:tcW w:w="2628" w:type="dxa"/>
          </w:tcPr>
          <w:p w:rsidR="00AF2157" w:rsidRPr="00200C77" w:rsidRDefault="00AF2157" w:rsidP="00200C77">
            <w:pPr>
              <w:spacing w:before="60" w:after="60"/>
            </w:pPr>
            <w:r w:rsidRPr="00200C77">
              <w:t>Garçons</w:t>
            </w:r>
          </w:p>
        </w:tc>
        <w:tc>
          <w:tcPr>
            <w:tcW w:w="3513" w:type="dxa"/>
          </w:tcPr>
          <w:p w:rsidR="00AF2157" w:rsidRPr="00200C77" w:rsidRDefault="00AF2157" w:rsidP="00200C77">
            <w:pPr>
              <w:spacing w:before="60" w:after="60"/>
              <w:ind w:right="1245"/>
              <w:jc w:val="right"/>
            </w:pPr>
            <w:r w:rsidRPr="00200C77">
              <w:t>159</w:t>
            </w:r>
          </w:p>
        </w:tc>
        <w:tc>
          <w:tcPr>
            <w:tcW w:w="3071" w:type="dxa"/>
          </w:tcPr>
          <w:p w:rsidR="00AF2157" w:rsidRPr="00200C77" w:rsidRDefault="00AF2157" w:rsidP="00200C77">
            <w:pPr>
              <w:spacing w:before="60" w:after="60"/>
              <w:ind w:right="1245"/>
              <w:jc w:val="right"/>
            </w:pPr>
            <w:r w:rsidRPr="00200C77">
              <w:t>171</w:t>
            </w:r>
          </w:p>
        </w:tc>
      </w:tr>
      <w:tr w:rsidR="00AF2157" w:rsidTr="00200C77">
        <w:tc>
          <w:tcPr>
            <w:tcW w:w="2628" w:type="dxa"/>
          </w:tcPr>
          <w:p w:rsidR="00AF2157" w:rsidRPr="00200C77" w:rsidRDefault="00AF2157" w:rsidP="00200C77">
            <w:pPr>
              <w:spacing w:before="60" w:after="60"/>
            </w:pPr>
            <w:r w:rsidRPr="00200C77">
              <w:t>Filles</w:t>
            </w:r>
          </w:p>
        </w:tc>
        <w:tc>
          <w:tcPr>
            <w:tcW w:w="3513" w:type="dxa"/>
          </w:tcPr>
          <w:p w:rsidR="00AF2157" w:rsidRPr="00200C77" w:rsidRDefault="00AF2157" w:rsidP="00200C77">
            <w:pPr>
              <w:spacing w:before="60" w:after="60"/>
              <w:ind w:right="1245"/>
              <w:jc w:val="right"/>
            </w:pPr>
            <w:r w:rsidRPr="00200C77">
              <w:t>87</w:t>
            </w:r>
          </w:p>
        </w:tc>
        <w:tc>
          <w:tcPr>
            <w:tcW w:w="3071" w:type="dxa"/>
          </w:tcPr>
          <w:p w:rsidR="00AF2157" w:rsidRPr="00200C77" w:rsidRDefault="00AF2157" w:rsidP="00200C77">
            <w:pPr>
              <w:spacing w:before="60" w:after="60"/>
              <w:ind w:right="1245"/>
              <w:jc w:val="right"/>
            </w:pPr>
            <w:r w:rsidRPr="00200C77">
              <w:t>130</w:t>
            </w:r>
          </w:p>
        </w:tc>
      </w:tr>
      <w:tr w:rsidR="00AF2157" w:rsidTr="00200C77">
        <w:tc>
          <w:tcPr>
            <w:tcW w:w="2628" w:type="dxa"/>
          </w:tcPr>
          <w:p w:rsidR="00AF2157" w:rsidRPr="00200C77" w:rsidRDefault="00AF2157" w:rsidP="00200C77">
            <w:pPr>
              <w:spacing w:before="60" w:after="60"/>
            </w:pPr>
            <w:r w:rsidRPr="00200C77">
              <w:t>Sexe inconnu</w:t>
            </w:r>
          </w:p>
        </w:tc>
        <w:tc>
          <w:tcPr>
            <w:tcW w:w="3513" w:type="dxa"/>
          </w:tcPr>
          <w:p w:rsidR="00AF2157" w:rsidRPr="00200C77" w:rsidRDefault="00AF2157" w:rsidP="00200C77">
            <w:pPr>
              <w:spacing w:before="60" w:after="60"/>
              <w:ind w:right="1245"/>
              <w:jc w:val="right"/>
            </w:pPr>
            <w:r w:rsidRPr="00200C77">
              <w:t>5</w:t>
            </w:r>
          </w:p>
        </w:tc>
        <w:tc>
          <w:tcPr>
            <w:tcW w:w="3071" w:type="dxa"/>
          </w:tcPr>
          <w:p w:rsidR="00AF2157" w:rsidRPr="00200C77" w:rsidRDefault="00AF2157" w:rsidP="00200C77">
            <w:pPr>
              <w:spacing w:before="60" w:after="60"/>
              <w:ind w:right="1245"/>
              <w:jc w:val="right"/>
            </w:pPr>
            <w:r w:rsidRPr="00200C77">
              <w:t>0</w:t>
            </w:r>
          </w:p>
        </w:tc>
      </w:tr>
      <w:tr w:rsidR="00AF2157" w:rsidTr="00200C77">
        <w:tc>
          <w:tcPr>
            <w:tcW w:w="2628" w:type="dxa"/>
          </w:tcPr>
          <w:p w:rsidR="00AF2157" w:rsidRPr="00200C77" w:rsidRDefault="00200C77" w:rsidP="00200C77">
            <w:pPr>
              <w:spacing w:before="60" w:after="60"/>
            </w:pPr>
            <w:r>
              <w:t>Total</w:t>
            </w:r>
          </w:p>
        </w:tc>
        <w:tc>
          <w:tcPr>
            <w:tcW w:w="3513" w:type="dxa"/>
          </w:tcPr>
          <w:p w:rsidR="00AF2157" w:rsidRPr="00200C77" w:rsidRDefault="00AF2157" w:rsidP="00200C77">
            <w:pPr>
              <w:spacing w:before="60" w:after="60"/>
              <w:ind w:right="1245"/>
              <w:jc w:val="right"/>
            </w:pPr>
            <w:r w:rsidRPr="00200C77">
              <w:t>251</w:t>
            </w:r>
          </w:p>
        </w:tc>
        <w:tc>
          <w:tcPr>
            <w:tcW w:w="3071" w:type="dxa"/>
          </w:tcPr>
          <w:p w:rsidR="00AF2157" w:rsidRPr="00200C77" w:rsidRDefault="00AF2157" w:rsidP="00200C77">
            <w:pPr>
              <w:spacing w:before="60" w:after="60"/>
              <w:ind w:right="1245"/>
              <w:jc w:val="right"/>
            </w:pPr>
            <w:r w:rsidRPr="00200C77">
              <w:t>301</w:t>
            </w:r>
          </w:p>
        </w:tc>
      </w:tr>
    </w:tbl>
    <w:p w:rsidR="00AF2157" w:rsidRPr="00AF2157" w:rsidRDefault="00AF2157" w:rsidP="00200C77">
      <w:pPr>
        <w:spacing w:before="240" w:after="240"/>
        <w:rPr>
          <w:b/>
        </w:rPr>
      </w:pPr>
      <w:r w:rsidRPr="00AF2157">
        <w:rPr>
          <w:b/>
        </w:rPr>
        <w:t>Pays d</w:t>
      </w:r>
      <w:r w:rsidR="002B0390">
        <w:rPr>
          <w:b/>
        </w:rPr>
        <w:t>’</w:t>
      </w:r>
      <w:r w:rsidRPr="00AF2157">
        <w:rPr>
          <w:b/>
        </w:rPr>
        <w:t>origine et nationalités</w:t>
      </w:r>
    </w:p>
    <w:p w:rsidR="00AF2157" w:rsidRDefault="00AF2157" w:rsidP="001A48A6">
      <w:pPr>
        <w:tabs>
          <w:tab w:val="left" w:pos="567"/>
        </w:tabs>
        <w:spacing w:after="240"/>
      </w:pPr>
      <w:r>
        <w:t>239.</w:t>
      </w:r>
      <w:r>
        <w:tab/>
        <w:t>La majorité des enfants sous protection de remplacement sont originaires de Curaçao (86</w:t>
      </w:r>
      <w:r w:rsidR="008F1E73">
        <w:t> </w:t>
      </w:r>
      <w:r>
        <w:t>%). Cinq pour cent viennent des Pays-Bas, 3</w:t>
      </w:r>
      <w:r w:rsidR="008F1E73">
        <w:t> </w:t>
      </w:r>
      <w:r>
        <w:t xml:space="preserve">% de </w:t>
      </w:r>
      <w:smartTag w:uri="urn:schemas-microsoft-com:office:smarttags" w:element="PersonName">
        <w:smartTagPr>
          <w:attr w:name="ProductID" w:val="la R￩publique"/>
        </w:smartTagPr>
        <w:r>
          <w:t>la République</w:t>
        </w:r>
      </w:smartTag>
      <w:r>
        <w:t xml:space="preserve"> dominicaine et 2</w:t>
      </w:r>
      <w:r w:rsidR="008F1E73">
        <w:t> </w:t>
      </w:r>
      <w:r>
        <w:t>% de Jamaïque. Les autres sont originaires de Bonaire, Saint</w:t>
      </w:r>
      <w:r w:rsidR="00482B0F">
        <w:t>-</w:t>
      </w:r>
      <w:r>
        <w:t>Martin et du Venezuela. Pratiquement tous les usagers (97</w:t>
      </w:r>
      <w:r w:rsidR="008F1E73">
        <w:t> </w:t>
      </w:r>
      <w:r>
        <w:t>%) sont des ressortissants néerlandais.</w:t>
      </w:r>
    </w:p>
    <w:p w:rsidR="00AF2157" w:rsidRPr="00AF2157" w:rsidRDefault="00AF2157" w:rsidP="002C61BF">
      <w:pPr>
        <w:spacing w:after="240"/>
        <w:rPr>
          <w:b/>
        </w:rPr>
      </w:pPr>
      <w:r w:rsidRPr="00AF2157">
        <w:rPr>
          <w:b/>
        </w:rPr>
        <w:t>Âge des enfants sous protection de remplacement</w:t>
      </w:r>
    </w:p>
    <w:p w:rsidR="00AF2157" w:rsidRPr="00211B8D" w:rsidRDefault="00AF2157" w:rsidP="001A48A6">
      <w:pPr>
        <w:tabs>
          <w:tab w:val="left" w:pos="567"/>
        </w:tabs>
        <w:spacing w:after="240"/>
      </w:pPr>
      <w:r>
        <w:t>240.</w:t>
      </w:r>
      <w:r>
        <w:tab/>
      </w:r>
      <w:r w:rsidRPr="001A48A6">
        <w:rPr>
          <w:szCs w:val="24"/>
        </w:rPr>
        <w:t>La</w:t>
      </w:r>
      <w:r>
        <w:t xml:space="preserve"> plupart des nouvelles demandes concernent des enfants âgés de 15 à 17 ans</w:t>
      </w:r>
      <w:r w:rsidR="008F1E73">
        <w:t>;</w:t>
      </w:r>
      <w:r>
        <w:t xml:space="preserve"> en second lieu viennent les enfants de 3 à 5 ans et en troisième, ceux âgés de 9 à 11 ans.</w:t>
      </w:r>
    </w:p>
    <w:p w:rsidR="00AF2157" w:rsidRPr="00AF2157" w:rsidRDefault="00AF2157" w:rsidP="00200C77">
      <w:pPr>
        <w:keepNext/>
        <w:spacing w:after="240"/>
        <w:jc w:val="center"/>
        <w:rPr>
          <w:b/>
        </w:rPr>
      </w:pPr>
      <w:r w:rsidRPr="00AF2157">
        <w:rPr>
          <w:b/>
        </w:rPr>
        <w:t>Nouveaux usagers ventilés par tranches d</w:t>
      </w:r>
      <w:r w:rsidR="002B0390">
        <w:rPr>
          <w:b/>
        </w:rPr>
        <w:t>’</w:t>
      </w:r>
      <w:r w:rsidRPr="00AF2157">
        <w:rPr>
          <w:b/>
        </w:rPr>
        <w:t>âge</w:t>
      </w:r>
      <w:r w:rsidR="001E15E9">
        <w:rPr>
          <w:b/>
        </w:rPr>
        <w:t xml:space="preserve"> et par sexe</w:t>
      </w:r>
      <w:r w:rsidR="00200C77">
        <w:rPr>
          <w:b/>
        </w:rPr>
        <w:br/>
      </w:r>
      <w:r w:rsidRPr="00AF2157">
        <w:rPr>
          <w:b/>
        </w:rPr>
        <w:t>(juillet à décembre 2004 et janvier à juin 2005)</w:t>
      </w:r>
    </w:p>
    <w:tbl>
      <w:tblPr>
        <w:tblStyle w:val="TableGrid"/>
        <w:tblW w:w="0" w:type="auto"/>
        <w:tblLook w:val="01E0" w:firstRow="1" w:lastRow="1" w:firstColumn="1" w:lastColumn="1" w:noHBand="0" w:noVBand="0"/>
      </w:tblPr>
      <w:tblGrid>
        <w:gridCol w:w="1842"/>
        <w:gridCol w:w="1842"/>
        <w:gridCol w:w="1842"/>
        <w:gridCol w:w="1843"/>
        <w:gridCol w:w="1843"/>
      </w:tblGrid>
      <w:tr w:rsidR="00AF2157" w:rsidTr="00200C77">
        <w:tc>
          <w:tcPr>
            <w:tcW w:w="1842" w:type="dxa"/>
            <w:vAlign w:val="center"/>
          </w:tcPr>
          <w:p w:rsidR="00AF2157" w:rsidRPr="00200C77" w:rsidRDefault="00AF2157" w:rsidP="00200C77">
            <w:pPr>
              <w:keepNext/>
              <w:spacing w:before="60" w:after="60"/>
              <w:jc w:val="center"/>
            </w:pPr>
            <w:r w:rsidRPr="00200C77">
              <w:t>Tranche d</w:t>
            </w:r>
            <w:r w:rsidR="002B0390" w:rsidRPr="00200C77">
              <w:t>’</w:t>
            </w:r>
            <w:r w:rsidRPr="00200C77">
              <w:t>âge</w:t>
            </w:r>
          </w:p>
        </w:tc>
        <w:tc>
          <w:tcPr>
            <w:tcW w:w="1842" w:type="dxa"/>
            <w:vAlign w:val="center"/>
          </w:tcPr>
          <w:p w:rsidR="00AF2157" w:rsidRPr="00200C77" w:rsidRDefault="00AF2157" w:rsidP="00200C77">
            <w:pPr>
              <w:keepNext/>
              <w:spacing w:before="60" w:after="60"/>
              <w:jc w:val="center"/>
            </w:pPr>
            <w:r w:rsidRPr="00200C77">
              <w:t>Total</w:t>
            </w:r>
            <w:r w:rsidR="00200C77" w:rsidRPr="00200C77">
              <w:t xml:space="preserve"> </w:t>
            </w:r>
            <w:r w:rsidRPr="00200C77">
              <w:t>juillet à décembre 2004</w:t>
            </w:r>
          </w:p>
        </w:tc>
        <w:tc>
          <w:tcPr>
            <w:tcW w:w="1842" w:type="dxa"/>
            <w:vAlign w:val="center"/>
          </w:tcPr>
          <w:p w:rsidR="00AF2157" w:rsidRPr="00200C77" w:rsidRDefault="00AF2157" w:rsidP="00200C77">
            <w:pPr>
              <w:keepNext/>
              <w:spacing w:before="60" w:after="60"/>
              <w:jc w:val="center"/>
            </w:pPr>
            <w:r w:rsidRPr="00200C77">
              <w:t>Garçons janvier à juin 2005</w:t>
            </w:r>
          </w:p>
        </w:tc>
        <w:tc>
          <w:tcPr>
            <w:tcW w:w="1843" w:type="dxa"/>
            <w:vAlign w:val="center"/>
          </w:tcPr>
          <w:p w:rsidR="00AF2157" w:rsidRPr="00200C77" w:rsidRDefault="00AF2157" w:rsidP="00200C77">
            <w:pPr>
              <w:keepNext/>
              <w:spacing w:before="60" w:after="60"/>
              <w:jc w:val="center"/>
            </w:pPr>
            <w:r w:rsidRPr="00200C77">
              <w:t>Filles janvier à juin 2005</w:t>
            </w:r>
          </w:p>
        </w:tc>
        <w:tc>
          <w:tcPr>
            <w:tcW w:w="1843" w:type="dxa"/>
            <w:vAlign w:val="center"/>
          </w:tcPr>
          <w:p w:rsidR="00AF2157" w:rsidRPr="00200C77" w:rsidRDefault="00AF2157" w:rsidP="00200C77">
            <w:pPr>
              <w:keepNext/>
              <w:spacing w:before="60" w:after="60"/>
              <w:jc w:val="center"/>
            </w:pPr>
            <w:r w:rsidRPr="00200C77">
              <w:t>Total janvier à juin 2005</w:t>
            </w:r>
          </w:p>
        </w:tc>
      </w:tr>
      <w:tr w:rsidR="00AF2157">
        <w:tc>
          <w:tcPr>
            <w:tcW w:w="1842" w:type="dxa"/>
          </w:tcPr>
          <w:p w:rsidR="00AF2157" w:rsidRPr="00200C77" w:rsidRDefault="00622A03" w:rsidP="00200C77">
            <w:pPr>
              <w:spacing w:before="60" w:after="60"/>
            </w:pPr>
            <w:r w:rsidRPr="00200C77">
              <w:t>0 à 2 ans</w:t>
            </w:r>
          </w:p>
        </w:tc>
        <w:tc>
          <w:tcPr>
            <w:tcW w:w="1842" w:type="dxa"/>
          </w:tcPr>
          <w:p w:rsidR="00AF2157" w:rsidRPr="00200C77" w:rsidRDefault="00622A03" w:rsidP="00200C77">
            <w:pPr>
              <w:spacing w:before="60" w:after="60"/>
              <w:ind w:right="588"/>
              <w:jc w:val="right"/>
            </w:pPr>
            <w:r w:rsidRPr="00200C77">
              <w:t>13</w:t>
            </w:r>
          </w:p>
        </w:tc>
        <w:tc>
          <w:tcPr>
            <w:tcW w:w="1842" w:type="dxa"/>
          </w:tcPr>
          <w:p w:rsidR="00AF2157" w:rsidRPr="00200C77" w:rsidRDefault="00622A03" w:rsidP="00200C77">
            <w:pPr>
              <w:spacing w:before="60" w:after="60"/>
              <w:ind w:right="588"/>
              <w:jc w:val="right"/>
            </w:pPr>
            <w:r w:rsidRPr="00200C77">
              <w:t>7</w:t>
            </w:r>
          </w:p>
        </w:tc>
        <w:tc>
          <w:tcPr>
            <w:tcW w:w="1843" w:type="dxa"/>
          </w:tcPr>
          <w:p w:rsidR="00AF2157" w:rsidRPr="00200C77" w:rsidRDefault="00622A03" w:rsidP="00200C77">
            <w:pPr>
              <w:spacing w:before="60" w:after="60"/>
              <w:ind w:right="588"/>
              <w:jc w:val="right"/>
            </w:pPr>
            <w:r w:rsidRPr="00200C77">
              <w:t>2</w:t>
            </w:r>
          </w:p>
        </w:tc>
        <w:tc>
          <w:tcPr>
            <w:tcW w:w="1843" w:type="dxa"/>
          </w:tcPr>
          <w:p w:rsidR="00AF2157" w:rsidRPr="00200C77" w:rsidRDefault="00622A03" w:rsidP="00200C77">
            <w:pPr>
              <w:spacing w:before="60" w:after="60"/>
              <w:ind w:right="588"/>
              <w:jc w:val="right"/>
            </w:pPr>
            <w:r w:rsidRPr="00200C77">
              <w:t>9</w:t>
            </w:r>
          </w:p>
        </w:tc>
      </w:tr>
      <w:tr w:rsidR="00AF2157">
        <w:tc>
          <w:tcPr>
            <w:tcW w:w="1842" w:type="dxa"/>
          </w:tcPr>
          <w:p w:rsidR="00AF2157" w:rsidRPr="00200C77" w:rsidRDefault="00622A03" w:rsidP="00200C77">
            <w:pPr>
              <w:spacing w:before="60" w:after="60"/>
            </w:pPr>
            <w:r w:rsidRPr="00200C77">
              <w:t>3 à 5 ans</w:t>
            </w:r>
          </w:p>
        </w:tc>
        <w:tc>
          <w:tcPr>
            <w:tcW w:w="1842" w:type="dxa"/>
          </w:tcPr>
          <w:p w:rsidR="00AF2157" w:rsidRPr="00200C77" w:rsidRDefault="00622A03" w:rsidP="00200C77">
            <w:pPr>
              <w:spacing w:before="60" w:after="60"/>
              <w:ind w:right="588"/>
              <w:jc w:val="right"/>
            </w:pPr>
            <w:r w:rsidRPr="00200C77">
              <w:t>28</w:t>
            </w:r>
          </w:p>
        </w:tc>
        <w:tc>
          <w:tcPr>
            <w:tcW w:w="1842" w:type="dxa"/>
          </w:tcPr>
          <w:p w:rsidR="00AF2157" w:rsidRPr="00200C77" w:rsidRDefault="00622A03" w:rsidP="00200C77">
            <w:pPr>
              <w:spacing w:before="60" w:after="60"/>
              <w:ind w:right="588"/>
              <w:jc w:val="right"/>
            </w:pPr>
            <w:r w:rsidRPr="00200C77">
              <w:t>40</w:t>
            </w:r>
          </w:p>
        </w:tc>
        <w:tc>
          <w:tcPr>
            <w:tcW w:w="1843" w:type="dxa"/>
          </w:tcPr>
          <w:p w:rsidR="00AF2157" w:rsidRPr="00200C77" w:rsidRDefault="00622A03" w:rsidP="00200C77">
            <w:pPr>
              <w:spacing w:before="60" w:after="60"/>
              <w:ind w:right="588"/>
              <w:jc w:val="right"/>
            </w:pPr>
            <w:r w:rsidRPr="00200C77">
              <w:t>14</w:t>
            </w:r>
          </w:p>
        </w:tc>
        <w:tc>
          <w:tcPr>
            <w:tcW w:w="1843" w:type="dxa"/>
          </w:tcPr>
          <w:p w:rsidR="00AF2157" w:rsidRPr="00200C77" w:rsidRDefault="00622A03" w:rsidP="00200C77">
            <w:pPr>
              <w:spacing w:before="60" w:after="60"/>
              <w:ind w:right="588"/>
              <w:jc w:val="right"/>
            </w:pPr>
            <w:r w:rsidRPr="00200C77">
              <w:t>54</w:t>
            </w:r>
          </w:p>
        </w:tc>
      </w:tr>
      <w:tr w:rsidR="00AF2157">
        <w:tc>
          <w:tcPr>
            <w:tcW w:w="1842" w:type="dxa"/>
          </w:tcPr>
          <w:p w:rsidR="00AF2157" w:rsidRPr="00200C77" w:rsidRDefault="00622A03" w:rsidP="00200C77">
            <w:pPr>
              <w:spacing w:before="60" w:after="60"/>
            </w:pPr>
            <w:r w:rsidRPr="00200C77">
              <w:t>6 à 8 ans</w:t>
            </w:r>
          </w:p>
        </w:tc>
        <w:tc>
          <w:tcPr>
            <w:tcW w:w="1842" w:type="dxa"/>
          </w:tcPr>
          <w:p w:rsidR="00AF2157" w:rsidRPr="00200C77" w:rsidRDefault="00622A03" w:rsidP="00200C77">
            <w:pPr>
              <w:spacing w:before="60" w:after="60"/>
              <w:ind w:right="588"/>
              <w:jc w:val="right"/>
            </w:pPr>
            <w:r w:rsidRPr="00200C77">
              <w:t>42</w:t>
            </w:r>
          </w:p>
        </w:tc>
        <w:tc>
          <w:tcPr>
            <w:tcW w:w="1842" w:type="dxa"/>
          </w:tcPr>
          <w:p w:rsidR="00AF2157" w:rsidRPr="00200C77" w:rsidRDefault="00622A03" w:rsidP="00200C77">
            <w:pPr>
              <w:spacing w:before="60" w:after="60"/>
              <w:ind w:right="588"/>
              <w:jc w:val="right"/>
            </w:pPr>
            <w:r w:rsidRPr="00200C77">
              <w:t>24</w:t>
            </w:r>
          </w:p>
        </w:tc>
        <w:tc>
          <w:tcPr>
            <w:tcW w:w="1843" w:type="dxa"/>
          </w:tcPr>
          <w:p w:rsidR="00AF2157" w:rsidRPr="00200C77" w:rsidRDefault="00622A03" w:rsidP="00200C77">
            <w:pPr>
              <w:spacing w:before="60" w:after="60"/>
              <w:ind w:right="588"/>
              <w:jc w:val="right"/>
            </w:pPr>
            <w:r w:rsidRPr="00200C77">
              <w:t>12</w:t>
            </w:r>
          </w:p>
        </w:tc>
        <w:tc>
          <w:tcPr>
            <w:tcW w:w="1843" w:type="dxa"/>
          </w:tcPr>
          <w:p w:rsidR="00AF2157" w:rsidRPr="00200C77" w:rsidRDefault="00622A03" w:rsidP="00200C77">
            <w:pPr>
              <w:spacing w:before="60" w:after="60"/>
              <w:ind w:right="588"/>
              <w:jc w:val="right"/>
            </w:pPr>
            <w:r w:rsidRPr="00200C77">
              <w:t>36</w:t>
            </w:r>
          </w:p>
        </w:tc>
      </w:tr>
      <w:tr w:rsidR="00AF2157">
        <w:tc>
          <w:tcPr>
            <w:tcW w:w="1842" w:type="dxa"/>
          </w:tcPr>
          <w:p w:rsidR="00AF2157" w:rsidRPr="00200C77" w:rsidRDefault="00622A03" w:rsidP="00200C77">
            <w:pPr>
              <w:spacing w:before="60" w:after="60"/>
            </w:pPr>
            <w:r w:rsidRPr="00200C77">
              <w:t>9 à 11 ans</w:t>
            </w:r>
          </w:p>
        </w:tc>
        <w:tc>
          <w:tcPr>
            <w:tcW w:w="1842" w:type="dxa"/>
          </w:tcPr>
          <w:p w:rsidR="00AF2157" w:rsidRPr="00200C77" w:rsidRDefault="00622A03" w:rsidP="00200C77">
            <w:pPr>
              <w:spacing w:before="60" w:after="60"/>
              <w:ind w:right="588"/>
              <w:jc w:val="right"/>
            </w:pPr>
            <w:r w:rsidRPr="00200C77">
              <w:t>52</w:t>
            </w:r>
          </w:p>
        </w:tc>
        <w:tc>
          <w:tcPr>
            <w:tcW w:w="1842" w:type="dxa"/>
          </w:tcPr>
          <w:p w:rsidR="00AF2157" w:rsidRPr="00200C77" w:rsidRDefault="00622A03" w:rsidP="00200C77">
            <w:pPr>
              <w:spacing w:before="60" w:after="60"/>
              <w:ind w:right="588"/>
              <w:jc w:val="right"/>
            </w:pPr>
            <w:r w:rsidRPr="00200C77">
              <w:t>37</w:t>
            </w:r>
          </w:p>
        </w:tc>
        <w:tc>
          <w:tcPr>
            <w:tcW w:w="1843" w:type="dxa"/>
          </w:tcPr>
          <w:p w:rsidR="00AF2157" w:rsidRPr="00200C77" w:rsidRDefault="00622A03" w:rsidP="00200C77">
            <w:pPr>
              <w:spacing w:before="60" w:after="60"/>
              <w:ind w:right="588"/>
              <w:jc w:val="right"/>
            </w:pPr>
            <w:r w:rsidRPr="00200C77">
              <w:t>14</w:t>
            </w:r>
          </w:p>
        </w:tc>
        <w:tc>
          <w:tcPr>
            <w:tcW w:w="1843" w:type="dxa"/>
          </w:tcPr>
          <w:p w:rsidR="00AF2157" w:rsidRPr="00200C77" w:rsidRDefault="00622A03" w:rsidP="00200C77">
            <w:pPr>
              <w:spacing w:before="60" w:after="60"/>
              <w:ind w:right="588"/>
              <w:jc w:val="right"/>
            </w:pPr>
            <w:r w:rsidRPr="00200C77">
              <w:t>51</w:t>
            </w:r>
          </w:p>
        </w:tc>
      </w:tr>
      <w:tr w:rsidR="00AF2157">
        <w:tc>
          <w:tcPr>
            <w:tcW w:w="1842" w:type="dxa"/>
          </w:tcPr>
          <w:p w:rsidR="00AF2157" w:rsidRPr="00200C77" w:rsidRDefault="00622A03" w:rsidP="00200C77">
            <w:pPr>
              <w:spacing w:before="60" w:after="60"/>
            </w:pPr>
            <w:r w:rsidRPr="00200C77">
              <w:t>12 à 14 ans</w:t>
            </w:r>
          </w:p>
        </w:tc>
        <w:tc>
          <w:tcPr>
            <w:tcW w:w="1842" w:type="dxa"/>
          </w:tcPr>
          <w:p w:rsidR="00AF2157" w:rsidRPr="00200C77" w:rsidRDefault="00622A03" w:rsidP="00200C77">
            <w:pPr>
              <w:spacing w:before="60" w:after="60"/>
              <w:ind w:right="588"/>
              <w:jc w:val="right"/>
            </w:pPr>
            <w:r w:rsidRPr="00200C77">
              <w:t>22</w:t>
            </w:r>
          </w:p>
        </w:tc>
        <w:tc>
          <w:tcPr>
            <w:tcW w:w="1842" w:type="dxa"/>
          </w:tcPr>
          <w:p w:rsidR="00AF2157" w:rsidRPr="00200C77" w:rsidRDefault="00622A03" w:rsidP="00200C77">
            <w:pPr>
              <w:spacing w:before="60" w:after="60"/>
              <w:ind w:right="588"/>
              <w:jc w:val="right"/>
            </w:pPr>
            <w:r w:rsidRPr="00200C77">
              <w:t>30</w:t>
            </w:r>
          </w:p>
        </w:tc>
        <w:tc>
          <w:tcPr>
            <w:tcW w:w="1843" w:type="dxa"/>
          </w:tcPr>
          <w:p w:rsidR="00AF2157" w:rsidRPr="00200C77" w:rsidRDefault="00622A03" w:rsidP="00200C77">
            <w:pPr>
              <w:spacing w:before="60" w:after="60"/>
              <w:ind w:right="588"/>
              <w:jc w:val="right"/>
            </w:pPr>
            <w:r w:rsidRPr="00200C77">
              <w:t>15</w:t>
            </w:r>
          </w:p>
        </w:tc>
        <w:tc>
          <w:tcPr>
            <w:tcW w:w="1843" w:type="dxa"/>
          </w:tcPr>
          <w:p w:rsidR="00AF2157" w:rsidRPr="00200C77" w:rsidRDefault="00622A03" w:rsidP="00200C77">
            <w:pPr>
              <w:spacing w:before="60" w:after="60"/>
              <w:ind w:right="588"/>
              <w:jc w:val="right"/>
            </w:pPr>
            <w:r w:rsidRPr="00200C77">
              <w:t>45</w:t>
            </w:r>
          </w:p>
        </w:tc>
      </w:tr>
      <w:tr w:rsidR="00AF2157">
        <w:tc>
          <w:tcPr>
            <w:tcW w:w="1842" w:type="dxa"/>
          </w:tcPr>
          <w:p w:rsidR="00AF2157" w:rsidRPr="00200C77" w:rsidRDefault="00622A03" w:rsidP="00200C77">
            <w:pPr>
              <w:spacing w:before="60" w:after="60"/>
            </w:pPr>
            <w:r w:rsidRPr="00200C77">
              <w:t>15 à 17 ans</w:t>
            </w:r>
          </w:p>
        </w:tc>
        <w:tc>
          <w:tcPr>
            <w:tcW w:w="1842" w:type="dxa"/>
          </w:tcPr>
          <w:p w:rsidR="00AF2157" w:rsidRPr="00200C77" w:rsidRDefault="00622A03" w:rsidP="00200C77">
            <w:pPr>
              <w:spacing w:before="60" w:after="60"/>
              <w:ind w:right="588"/>
              <w:jc w:val="right"/>
            </w:pPr>
            <w:r w:rsidRPr="00200C77">
              <w:t>46</w:t>
            </w:r>
          </w:p>
        </w:tc>
        <w:tc>
          <w:tcPr>
            <w:tcW w:w="1842" w:type="dxa"/>
          </w:tcPr>
          <w:p w:rsidR="00AF2157" w:rsidRPr="00200C77" w:rsidRDefault="00622A03" w:rsidP="00200C77">
            <w:pPr>
              <w:spacing w:before="60" w:after="60"/>
              <w:ind w:right="588"/>
              <w:jc w:val="right"/>
            </w:pPr>
            <w:r w:rsidRPr="00200C77">
              <w:t>16</w:t>
            </w:r>
          </w:p>
        </w:tc>
        <w:tc>
          <w:tcPr>
            <w:tcW w:w="1843" w:type="dxa"/>
          </w:tcPr>
          <w:p w:rsidR="00AF2157" w:rsidRPr="00200C77" w:rsidRDefault="00622A03" w:rsidP="00200C77">
            <w:pPr>
              <w:spacing w:before="60" w:after="60"/>
              <w:ind w:right="588"/>
              <w:jc w:val="right"/>
            </w:pPr>
            <w:r w:rsidRPr="00200C77">
              <w:t>48</w:t>
            </w:r>
          </w:p>
        </w:tc>
        <w:tc>
          <w:tcPr>
            <w:tcW w:w="1843" w:type="dxa"/>
          </w:tcPr>
          <w:p w:rsidR="00AF2157" w:rsidRPr="00200C77" w:rsidRDefault="00622A03" w:rsidP="00200C77">
            <w:pPr>
              <w:spacing w:before="60" w:after="60"/>
              <w:ind w:right="588"/>
              <w:jc w:val="right"/>
            </w:pPr>
            <w:r w:rsidRPr="00200C77">
              <w:t>64</w:t>
            </w:r>
          </w:p>
        </w:tc>
      </w:tr>
      <w:tr w:rsidR="00AF2157">
        <w:tc>
          <w:tcPr>
            <w:tcW w:w="1842" w:type="dxa"/>
          </w:tcPr>
          <w:p w:rsidR="00AF2157" w:rsidRPr="00200C77" w:rsidRDefault="00622A03" w:rsidP="00200C77">
            <w:pPr>
              <w:spacing w:before="60" w:after="60"/>
            </w:pPr>
            <w:r w:rsidRPr="00200C77">
              <w:t>18 à 20 ans</w:t>
            </w:r>
          </w:p>
        </w:tc>
        <w:tc>
          <w:tcPr>
            <w:tcW w:w="1842" w:type="dxa"/>
          </w:tcPr>
          <w:p w:rsidR="00AF2157" w:rsidRPr="00200C77" w:rsidRDefault="00622A03" w:rsidP="00200C77">
            <w:pPr>
              <w:spacing w:before="60" w:after="60"/>
              <w:ind w:right="588"/>
              <w:jc w:val="right"/>
            </w:pPr>
            <w:r w:rsidRPr="00200C77">
              <w:t>43</w:t>
            </w:r>
          </w:p>
        </w:tc>
        <w:tc>
          <w:tcPr>
            <w:tcW w:w="1842" w:type="dxa"/>
          </w:tcPr>
          <w:p w:rsidR="00AF2157" w:rsidRPr="00200C77" w:rsidRDefault="00622A03" w:rsidP="00200C77">
            <w:pPr>
              <w:spacing w:before="60" w:after="60"/>
              <w:ind w:right="588"/>
              <w:jc w:val="right"/>
            </w:pPr>
            <w:r w:rsidRPr="00200C77">
              <w:t>16</w:t>
            </w:r>
          </w:p>
        </w:tc>
        <w:tc>
          <w:tcPr>
            <w:tcW w:w="1843" w:type="dxa"/>
          </w:tcPr>
          <w:p w:rsidR="00AF2157" w:rsidRPr="00200C77" w:rsidRDefault="00622A03" w:rsidP="00200C77">
            <w:pPr>
              <w:spacing w:before="60" w:after="60"/>
              <w:ind w:right="588"/>
              <w:jc w:val="right"/>
            </w:pPr>
            <w:r w:rsidRPr="00200C77">
              <w:t>25</w:t>
            </w:r>
          </w:p>
        </w:tc>
        <w:tc>
          <w:tcPr>
            <w:tcW w:w="1843" w:type="dxa"/>
          </w:tcPr>
          <w:p w:rsidR="00AF2157" w:rsidRPr="00200C77" w:rsidRDefault="00622A03" w:rsidP="00200C77">
            <w:pPr>
              <w:spacing w:before="60" w:after="60"/>
              <w:ind w:right="588"/>
              <w:jc w:val="right"/>
            </w:pPr>
            <w:r w:rsidRPr="00200C77">
              <w:t>41</w:t>
            </w:r>
          </w:p>
        </w:tc>
      </w:tr>
      <w:tr w:rsidR="00AF2157">
        <w:tc>
          <w:tcPr>
            <w:tcW w:w="1842" w:type="dxa"/>
          </w:tcPr>
          <w:p w:rsidR="00AF2157" w:rsidRPr="00200C77" w:rsidRDefault="00622A03" w:rsidP="00200C77">
            <w:pPr>
              <w:spacing w:before="60" w:after="60"/>
            </w:pPr>
            <w:r w:rsidRPr="00200C77">
              <w:t>Age inconnu</w:t>
            </w:r>
          </w:p>
        </w:tc>
        <w:tc>
          <w:tcPr>
            <w:tcW w:w="1842" w:type="dxa"/>
          </w:tcPr>
          <w:p w:rsidR="00AF2157" w:rsidRPr="00200C77" w:rsidRDefault="00622A03" w:rsidP="00200C77">
            <w:pPr>
              <w:spacing w:before="60" w:after="60"/>
              <w:ind w:right="588"/>
              <w:jc w:val="right"/>
            </w:pPr>
            <w:r w:rsidRPr="00200C77">
              <w:t>5</w:t>
            </w:r>
          </w:p>
        </w:tc>
        <w:tc>
          <w:tcPr>
            <w:tcW w:w="1842" w:type="dxa"/>
          </w:tcPr>
          <w:p w:rsidR="00AF2157" w:rsidRPr="00200C77" w:rsidRDefault="00AF2157" w:rsidP="00200C77">
            <w:pPr>
              <w:spacing w:before="60" w:after="60"/>
              <w:ind w:right="588"/>
              <w:jc w:val="right"/>
            </w:pPr>
          </w:p>
        </w:tc>
        <w:tc>
          <w:tcPr>
            <w:tcW w:w="1843" w:type="dxa"/>
          </w:tcPr>
          <w:p w:rsidR="00AF2157" w:rsidRPr="00200C77" w:rsidRDefault="00AF2157" w:rsidP="00200C77">
            <w:pPr>
              <w:spacing w:before="60" w:after="60"/>
              <w:ind w:right="588"/>
              <w:jc w:val="right"/>
            </w:pPr>
          </w:p>
        </w:tc>
        <w:tc>
          <w:tcPr>
            <w:tcW w:w="1843" w:type="dxa"/>
          </w:tcPr>
          <w:p w:rsidR="00AF2157" w:rsidRPr="00200C77" w:rsidRDefault="00AF2157" w:rsidP="00200C77">
            <w:pPr>
              <w:spacing w:before="60" w:after="60"/>
              <w:ind w:right="588"/>
              <w:jc w:val="right"/>
            </w:pPr>
          </w:p>
        </w:tc>
      </w:tr>
      <w:tr w:rsidR="00AF2157">
        <w:tc>
          <w:tcPr>
            <w:tcW w:w="1842" w:type="dxa"/>
          </w:tcPr>
          <w:p w:rsidR="00AF2157" w:rsidRPr="00200C77" w:rsidRDefault="00200C77" w:rsidP="00200C77">
            <w:pPr>
              <w:spacing w:before="60" w:after="60"/>
            </w:pPr>
            <w:r>
              <w:t>Total</w:t>
            </w:r>
          </w:p>
        </w:tc>
        <w:tc>
          <w:tcPr>
            <w:tcW w:w="1842" w:type="dxa"/>
          </w:tcPr>
          <w:p w:rsidR="00AF2157" w:rsidRPr="00200C77" w:rsidRDefault="00622A03" w:rsidP="00200C77">
            <w:pPr>
              <w:spacing w:before="60" w:after="60"/>
              <w:ind w:right="588"/>
              <w:jc w:val="right"/>
            </w:pPr>
            <w:r w:rsidRPr="00200C77">
              <w:t>251</w:t>
            </w:r>
          </w:p>
        </w:tc>
        <w:tc>
          <w:tcPr>
            <w:tcW w:w="1842" w:type="dxa"/>
          </w:tcPr>
          <w:p w:rsidR="00AF2157" w:rsidRPr="00200C77" w:rsidRDefault="00622A03" w:rsidP="00200C77">
            <w:pPr>
              <w:spacing w:before="60" w:after="60"/>
              <w:ind w:right="588"/>
              <w:jc w:val="right"/>
            </w:pPr>
            <w:r w:rsidRPr="00200C77">
              <w:t>170</w:t>
            </w:r>
          </w:p>
        </w:tc>
        <w:tc>
          <w:tcPr>
            <w:tcW w:w="1843" w:type="dxa"/>
          </w:tcPr>
          <w:p w:rsidR="00AF2157" w:rsidRPr="00200C77" w:rsidRDefault="00622A03" w:rsidP="00200C77">
            <w:pPr>
              <w:spacing w:before="60" w:after="60"/>
              <w:ind w:right="588"/>
              <w:jc w:val="right"/>
            </w:pPr>
            <w:r w:rsidRPr="00200C77">
              <w:t>130</w:t>
            </w:r>
          </w:p>
        </w:tc>
        <w:tc>
          <w:tcPr>
            <w:tcW w:w="1843" w:type="dxa"/>
          </w:tcPr>
          <w:p w:rsidR="00AF2157" w:rsidRPr="00200C77" w:rsidRDefault="00622A03" w:rsidP="00200C77">
            <w:pPr>
              <w:spacing w:before="60" w:after="60"/>
              <w:ind w:right="588"/>
              <w:jc w:val="right"/>
            </w:pPr>
            <w:r w:rsidRPr="00200C77">
              <w:t>300</w:t>
            </w:r>
          </w:p>
        </w:tc>
      </w:tr>
    </w:tbl>
    <w:p w:rsidR="00622A03" w:rsidRPr="00622A03" w:rsidRDefault="00622A03" w:rsidP="00200C77">
      <w:pPr>
        <w:spacing w:before="240" w:after="240"/>
        <w:rPr>
          <w:b/>
        </w:rPr>
      </w:pPr>
      <w:r w:rsidRPr="00622A03">
        <w:rPr>
          <w:b/>
        </w:rPr>
        <w:t xml:space="preserve">Foyers de protection institutionnelle et familles nourricières aux </w:t>
      </w:r>
      <w:r w:rsidRPr="00622A03">
        <w:rPr>
          <w:b/>
          <w:szCs w:val="24"/>
        </w:rPr>
        <w:t>Antilles néerlandaises</w:t>
      </w:r>
    </w:p>
    <w:p w:rsidR="00B27278" w:rsidRPr="008357CC" w:rsidRDefault="008357CC" w:rsidP="002C61BF">
      <w:pPr>
        <w:spacing w:after="240"/>
        <w:rPr>
          <w:u w:val="single"/>
        </w:rPr>
      </w:pPr>
      <w:r w:rsidRPr="008357CC">
        <w:rPr>
          <w:u w:val="single"/>
        </w:rPr>
        <w:t>Curaçao</w:t>
      </w:r>
    </w:p>
    <w:p w:rsidR="00B27278" w:rsidRPr="00211B8D" w:rsidRDefault="008357CC" w:rsidP="001A48A6">
      <w:pPr>
        <w:tabs>
          <w:tab w:val="left" w:pos="567"/>
        </w:tabs>
        <w:spacing w:after="240"/>
      </w:pPr>
      <w:r>
        <w:t>241.</w:t>
      </w:r>
      <w:r>
        <w:tab/>
        <w:t>À Curaçao, les enfants et les jeunes peuvent être placés dans les institutions suivantes</w:t>
      </w:r>
      <w:r w:rsidR="008F1E73">
        <w:t>:</w:t>
      </w:r>
    </w:p>
    <w:p w:rsidR="00B27278" w:rsidRDefault="008357CC" w:rsidP="00200C77">
      <w:pPr>
        <w:numPr>
          <w:ilvl w:val="0"/>
          <w:numId w:val="31"/>
        </w:numPr>
        <w:spacing w:after="240"/>
      </w:pPr>
      <w:r w:rsidRPr="008357CC">
        <w:rPr>
          <w:i/>
          <w:iCs/>
        </w:rPr>
        <w:t>Kinderoorden Brakkeput</w:t>
      </w:r>
      <w:r>
        <w:t>, qui accueille les garçons de 4 à 14 ans, ou, au besoin, jusqu</w:t>
      </w:r>
      <w:r w:rsidR="002B0390">
        <w:t>’</w:t>
      </w:r>
      <w:r>
        <w:t>à 18 ans</w:t>
      </w:r>
      <w:r w:rsidR="008F1E73">
        <w:t>;</w:t>
      </w:r>
    </w:p>
    <w:p w:rsidR="008357CC" w:rsidRDefault="008357CC" w:rsidP="002C61BF">
      <w:pPr>
        <w:numPr>
          <w:ilvl w:val="0"/>
          <w:numId w:val="31"/>
        </w:numPr>
        <w:spacing w:after="240"/>
      </w:pPr>
      <w:r w:rsidRPr="008357CC">
        <w:rPr>
          <w:i/>
          <w:iCs/>
        </w:rPr>
        <w:t>Huize St Jozef</w:t>
      </w:r>
      <w:r>
        <w:t>, pour les filles de 4 à 14 ans et les garçons de 4 à 12 ans</w:t>
      </w:r>
      <w:r w:rsidR="008F1E73">
        <w:t>;</w:t>
      </w:r>
    </w:p>
    <w:p w:rsidR="008357CC" w:rsidRDefault="008357CC" w:rsidP="002C61BF">
      <w:pPr>
        <w:numPr>
          <w:ilvl w:val="0"/>
          <w:numId w:val="31"/>
        </w:numPr>
        <w:spacing w:after="240"/>
      </w:pPr>
      <w:r w:rsidRPr="008357CC">
        <w:rPr>
          <w:i/>
          <w:iCs/>
        </w:rPr>
        <w:t>Huize Rose Pelletier</w:t>
      </w:r>
      <w:r>
        <w:t>, pour les filles de 14 à 18 ans</w:t>
      </w:r>
      <w:r w:rsidR="008F1E73">
        <w:t>;</w:t>
      </w:r>
    </w:p>
    <w:p w:rsidR="008357CC" w:rsidRDefault="008357CC" w:rsidP="002C61BF">
      <w:pPr>
        <w:numPr>
          <w:ilvl w:val="0"/>
          <w:numId w:val="31"/>
        </w:numPr>
        <w:spacing w:after="240"/>
      </w:pPr>
      <w:r w:rsidRPr="008357CC">
        <w:rPr>
          <w:i/>
          <w:iCs/>
        </w:rPr>
        <w:t>Casa Manita</w:t>
      </w:r>
      <w:r>
        <w:t>, pour les filles de 4 à 12 ans et les garçons de 4 à 10 ans</w:t>
      </w:r>
      <w:r w:rsidR="008F1E73">
        <w:t>;</w:t>
      </w:r>
    </w:p>
    <w:p w:rsidR="008357CC" w:rsidRDefault="008357CC" w:rsidP="002C61BF">
      <w:pPr>
        <w:numPr>
          <w:ilvl w:val="0"/>
          <w:numId w:val="31"/>
        </w:numPr>
        <w:spacing w:after="240"/>
      </w:pPr>
      <w:r w:rsidRPr="008357CC">
        <w:rPr>
          <w:i/>
          <w:iCs/>
        </w:rPr>
        <w:t>Kinderdorp Hebron</w:t>
      </w:r>
      <w:r>
        <w:t>, qui accueille des résidents et des résidentes de moins de 30 ans</w:t>
      </w:r>
      <w:r w:rsidR="008F1E73">
        <w:t>;</w:t>
      </w:r>
    </w:p>
    <w:p w:rsidR="008357CC" w:rsidRDefault="008357CC" w:rsidP="002C61BF">
      <w:pPr>
        <w:numPr>
          <w:ilvl w:val="0"/>
          <w:numId w:val="31"/>
        </w:numPr>
        <w:spacing w:after="240"/>
      </w:pPr>
      <w:r w:rsidRPr="008357CC">
        <w:rPr>
          <w:i/>
          <w:iCs/>
        </w:rPr>
        <w:t>Gouvernements Opvoedingsgesticht (GOG)</w:t>
      </w:r>
      <w:r w:rsidRPr="008357CC">
        <w:t>,</w:t>
      </w:r>
      <w:r>
        <w:t xml:space="preserve"> pour les garçons de 12 à 21 ans en contact avec la justice pénale et les garçons de 12 à 18 ans faisant l</w:t>
      </w:r>
      <w:r w:rsidR="002B0390">
        <w:t>’</w:t>
      </w:r>
      <w:r>
        <w:t>objet d</w:t>
      </w:r>
      <w:r w:rsidR="002B0390">
        <w:t>’</w:t>
      </w:r>
      <w:r>
        <w:t>une ordonnance de supervision</w:t>
      </w:r>
      <w:r w:rsidR="008F1E73">
        <w:t>;</w:t>
      </w:r>
    </w:p>
    <w:p w:rsidR="008357CC" w:rsidRDefault="008357CC" w:rsidP="002C61BF">
      <w:pPr>
        <w:numPr>
          <w:ilvl w:val="0"/>
          <w:numId w:val="31"/>
        </w:numPr>
        <w:spacing w:after="240"/>
      </w:pPr>
      <w:r w:rsidRPr="008357CC">
        <w:rPr>
          <w:i/>
          <w:iCs/>
        </w:rPr>
        <w:t>Kara pa Solo (GOG)</w:t>
      </w:r>
      <w:r>
        <w:t>, pour les filles de 12 à 21 ans en contact avec la justice pénale et les filles de 12 à 18 ans faisant l</w:t>
      </w:r>
      <w:r w:rsidR="002B0390">
        <w:t>’</w:t>
      </w:r>
      <w:r>
        <w:t>objet d</w:t>
      </w:r>
      <w:r w:rsidR="002B0390">
        <w:t>’</w:t>
      </w:r>
      <w:r>
        <w:t>une ordonnance de supervision</w:t>
      </w:r>
      <w:r w:rsidR="008F1E73">
        <w:t>;</w:t>
      </w:r>
    </w:p>
    <w:p w:rsidR="008357CC" w:rsidRDefault="008357CC" w:rsidP="002C61BF">
      <w:pPr>
        <w:numPr>
          <w:ilvl w:val="0"/>
          <w:numId w:val="31"/>
        </w:numPr>
        <w:spacing w:after="240"/>
      </w:pPr>
      <w:r w:rsidRPr="008357CC">
        <w:rPr>
          <w:i/>
          <w:iCs/>
        </w:rPr>
        <w:t xml:space="preserve">Kas Broeder Pius </w:t>
      </w:r>
      <w:r>
        <w:t>pour les adolescentes de 14 à 18 ans enceintes ou mères.</w:t>
      </w:r>
    </w:p>
    <w:p w:rsidR="00E96AB5" w:rsidRPr="00E96AB5" w:rsidRDefault="00E96AB5" w:rsidP="00200C77">
      <w:pPr>
        <w:keepNext/>
        <w:spacing w:after="240"/>
        <w:rPr>
          <w:u w:val="single"/>
        </w:rPr>
      </w:pPr>
      <w:r w:rsidRPr="00E96AB5">
        <w:rPr>
          <w:u w:val="single"/>
        </w:rPr>
        <w:t>Bonaire</w:t>
      </w:r>
    </w:p>
    <w:p w:rsidR="00E96AB5" w:rsidRDefault="00E96AB5" w:rsidP="00200C77">
      <w:pPr>
        <w:keepNext/>
        <w:tabs>
          <w:tab w:val="left" w:pos="567"/>
        </w:tabs>
        <w:spacing w:after="240"/>
      </w:pPr>
      <w:r>
        <w:t>242.</w:t>
      </w:r>
      <w:r>
        <w:tab/>
      </w:r>
      <w:r w:rsidR="006F3550">
        <w:t>Bonaire ne dispose que d</w:t>
      </w:r>
      <w:r w:rsidR="002B0390">
        <w:t>’</w:t>
      </w:r>
      <w:r w:rsidR="006F3550">
        <w:t xml:space="preserve">un foyer de protection institutionnelle, </w:t>
      </w:r>
      <w:smartTag w:uri="urn:schemas-microsoft-com:office:smarttags" w:element="PersonName">
        <w:smartTagPr>
          <w:attr w:name="ProductID" w:val="la Fondation Sœur"/>
        </w:smartTagPr>
        <w:r w:rsidR="006F3550">
          <w:t>la Fondation Sœur</w:t>
        </w:r>
      </w:smartTag>
      <w:r w:rsidR="006F3550">
        <w:t xml:space="preserve"> Maria Höppner qui peut héberger jusqu</w:t>
      </w:r>
      <w:r w:rsidR="002B0390">
        <w:t>’</w:t>
      </w:r>
      <w:r w:rsidR="006F3550">
        <w:t xml:space="preserve">à 12 garçons à problèmes ou atteints de troubles du comportement. Pour être admis, ils ne doivent pas avoir de problèmes trop complexes ou avoir été en contact avec la justice pénale et/ou être toxicomanes. </w:t>
      </w:r>
    </w:p>
    <w:p w:rsidR="006F3550" w:rsidRPr="006F3550" w:rsidRDefault="006F3550" w:rsidP="002C61BF">
      <w:pPr>
        <w:spacing w:after="240"/>
        <w:rPr>
          <w:u w:val="single"/>
        </w:rPr>
      </w:pPr>
      <w:r w:rsidRPr="006F3550">
        <w:rPr>
          <w:u w:val="single"/>
        </w:rPr>
        <w:t>Saint</w:t>
      </w:r>
      <w:r w:rsidR="00482B0F">
        <w:rPr>
          <w:u w:val="single"/>
        </w:rPr>
        <w:t>-</w:t>
      </w:r>
      <w:r w:rsidRPr="006F3550">
        <w:rPr>
          <w:u w:val="single"/>
        </w:rPr>
        <w:t>Martin</w:t>
      </w:r>
    </w:p>
    <w:p w:rsidR="006F3550" w:rsidRDefault="006F3550" w:rsidP="001A48A6">
      <w:pPr>
        <w:tabs>
          <w:tab w:val="left" w:pos="567"/>
        </w:tabs>
        <w:spacing w:after="240"/>
      </w:pPr>
      <w:r>
        <w:t>243.</w:t>
      </w:r>
      <w:r>
        <w:tab/>
        <w:t>À Saint</w:t>
      </w:r>
      <w:r w:rsidR="00482B0F">
        <w:t>-</w:t>
      </w:r>
      <w:r>
        <w:t>Martin, les enfants peuvent être placés dans le foyer «</w:t>
      </w:r>
      <w:r w:rsidRPr="0018246A">
        <w:rPr>
          <w:i/>
          <w:iCs/>
        </w:rPr>
        <w:t>Crystal Home</w:t>
      </w:r>
      <w:r>
        <w:t xml:space="preserve">» ou </w:t>
      </w:r>
      <w:smartTag w:uri="urn:schemas-microsoft-com:office:smarttags" w:element="PersonName">
        <w:smartTagPr>
          <w:attr w:name="ProductID" w:val="la Fondation"/>
        </w:smartTagPr>
        <w:r>
          <w:t xml:space="preserve">la </w:t>
        </w:r>
        <w:r w:rsidR="0010378A">
          <w:t>F</w:t>
        </w:r>
        <w:r>
          <w:t>ondation</w:t>
        </w:r>
      </w:smartTag>
      <w:r>
        <w:t xml:space="preserve"> «</w:t>
      </w:r>
      <w:r w:rsidRPr="0018246A">
        <w:rPr>
          <w:i/>
          <w:iCs/>
        </w:rPr>
        <w:t>I Can</w:t>
      </w:r>
      <w:r>
        <w:t>». Il y a aussi une ou deux familles nourricières sur l</w:t>
      </w:r>
      <w:r w:rsidR="002B0390">
        <w:t>’</w:t>
      </w:r>
      <w:r>
        <w:t>île susceptibles de fournir une protection de remplacement.</w:t>
      </w:r>
    </w:p>
    <w:p w:rsidR="008357CC" w:rsidRPr="006F3550" w:rsidRDefault="006F3550" w:rsidP="004859F1">
      <w:pPr>
        <w:spacing w:after="240"/>
        <w:jc w:val="center"/>
        <w:rPr>
          <w:b/>
        </w:rPr>
      </w:pPr>
      <w:r w:rsidRPr="006F3550">
        <w:rPr>
          <w:b/>
        </w:rPr>
        <w:t>Article 21</w:t>
      </w:r>
    </w:p>
    <w:p w:rsidR="006F3550" w:rsidRDefault="006F3550" w:rsidP="001A48A6">
      <w:pPr>
        <w:tabs>
          <w:tab w:val="left" w:pos="567"/>
        </w:tabs>
        <w:spacing w:after="240"/>
      </w:pPr>
      <w:r>
        <w:t>244.</w:t>
      </w:r>
      <w:r>
        <w:tab/>
        <w:t xml:space="preserve">La </w:t>
      </w:r>
      <w:r w:rsidRPr="001A48A6">
        <w:rPr>
          <w:szCs w:val="24"/>
        </w:rPr>
        <w:t>législation</w:t>
      </w:r>
      <w:r>
        <w:t xml:space="preserve"> relative à l</w:t>
      </w:r>
      <w:r w:rsidR="002B0390">
        <w:t>’</w:t>
      </w:r>
      <w:r>
        <w:t>adoption n</w:t>
      </w:r>
      <w:r w:rsidR="002B0390">
        <w:t>’</w:t>
      </w:r>
      <w:r>
        <w:t>a pas été modifiée.</w:t>
      </w:r>
    </w:p>
    <w:p w:rsidR="006F3550" w:rsidRPr="006F3550" w:rsidRDefault="006F3550" w:rsidP="002C61BF">
      <w:pPr>
        <w:spacing w:after="240"/>
        <w:rPr>
          <w:u w:val="single"/>
        </w:rPr>
      </w:pPr>
      <w:r w:rsidRPr="006F3550">
        <w:rPr>
          <w:u w:val="single"/>
        </w:rPr>
        <w:t>Curaçao</w:t>
      </w:r>
    </w:p>
    <w:p w:rsidR="006F3550" w:rsidRDefault="006F3550" w:rsidP="001A48A6">
      <w:pPr>
        <w:tabs>
          <w:tab w:val="left" w:pos="567"/>
        </w:tabs>
        <w:spacing w:after="240"/>
      </w:pPr>
      <w:r>
        <w:t>245.</w:t>
      </w:r>
      <w:r>
        <w:tab/>
        <w:t xml:space="preserve">Le </w:t>
      </w:r>
      <w:r w:rsidRPr="001A48A6">
        <w:rPr>
          <w:szCs w:val="24"/>
        </w:rPr>
        <w:t>nombre</w:t>
      </w:r>
      <w:r>
        <w:t xml:space="preserve"> d</w:t>
      </w:r>
      <w:r w:rsidR="002B0390">
        <w:t>’</w:t>
      </w:r>
      <w:r>
        <w:t>adoptions traitées par le Conseil de tutelle en</w:t>
      </w:r>
      <w:r w:rsidR="004859F1">
        <w:t>tre 2003 et 2006 est indiqué ci</w:t>
      </w:r>
      <w:r w:rsidR="004859F1">
        <w:noBreakHyphen/>
      </w:r>
      <w:r>
        <w:t>dessous</w:t>
      </w:r>
      <w:r w:rsidR="008F1E73">
        <w:t>:</w:t>
      </w:r>
    </w:p>
    <w:tbl>
      <w:tblPr>
        <w:tblStyle w:val="TableGrid"/>
        <w:tblW w:w="0" w:type="auto"/>
        <w:tblLook w:val="01E0" w:firstRow="1" w:lastRow="1" w:firstColumn="1" w:lastColumn="1" w:noHBand="0" w:noVBand="0"/>
      </w:tblPr>
      <w:tblGrid>
        <w:gridCol w:w="1350"/>
        <w:gridCol w:w="818"/>
        <w:gridCol w:w="818"/>
        <w:gridCol w:w="818"/>
        <w:gridCol w:w="977"/>
        <w:gridCol w:w="786"/>
        <w:gridCol w:w="871"/>
        <w:gridCol w:w="810"/>
        <w:gridCol w:w="1277"/>
        <w:gridCol w:w="1045"/>
      </w:tblGrid>
      <w:tr w:rsidR="006F3550" w:rsidTr="004859F1">
        <w:tc>
          <w:tcPr>
            <w:tcW w:w="1350" w:type="dxa"/>
          </w:tcPr>
          <w:p w:rsidR="006F3550" w:rsidRPr="004859F1" w:rsidRDefault="006F3550" w:rsidP="004859F1">
            <w:pPr>
              <w:spacing w:before="60" w:after="60"/>
              <w:jc w:val="center"/>
            </w:pPr>
            <w:r w:rsidRPr="004859F1">
              <w:t>Année</w:t>
            </w:r>
          </w:p>
        </w:tc>
        <w:tc>
          <w:tcPr>
            <w:tcW w:w="818" w:type="dxa"/>
          </w:tcPr>
          <w:p w:rsidR="006F3550" w:rsidRPr="004859F1" w:rsidRDefault="006F3550" w:rsidP="004859F1">
            <w:pPr>
              <w:spacing w:before="60" w:after="60"/>
              <w:jc w:val="center"/>
            </w:pPr>
            <w:r w:rsidRPr="004859F1">
              <w:t>2003</w:t>
            </w:r>
          </w:p>
        </w:tc>
        <w:tc>
          <w:tcPr>
            <w:tcW w:w="818" w:type="dxa"/>
          </w:tcPr>
          <w:p w:rsidR="006F3550" w:rsidRPr="004859F1" w:rsidRDefault="006F3550" w:rsidP="004859F1">
            <w:pPr>
              <w:spacing w:before="60" w:after="60"/>
              <w:jc w:val="center"/>
            </w:pPr>
            <w:r w:rsidRPr="004859F1">
              <w:t>2004</w:t>
            </w:r>
          </w:p>
        </w:tc>
        <w:tc>
          <w:tcPr>
            <w:tcW w:w="818" w:type="dxa"/>
          </w:tcPr>
          <w:p w:rsidR="006F3550" w:rsidRPr="004859F1" w:rsidRDefault="006F3550" w:rsidP="004859F1">
            <w:pPr>
              <w:spacing w:before="60" w:after="60"/>
              <w:jc w:val="center"/>
            </w:pPr>
            <w:r w:rsidRPr="004859F1">
              <w:t>2005</w:t>
            </w:r>
          </w:p>
        </w:tc>
        <w:tc>
          <w:tcPr>
            <w:tcW w:w="5766" w:type="dxa"/>
            <w:gridSpan w:val="6"/>
          </w:tcPr>
          <w:p w:rsidR="006F3550" w:rsidRPr="004859F1" w:rsidRDefault="006F3550" w:rsidP="004859F1">
            <w:pPr>
              <w:spacing w:before="60" w:after="60"/>
              <w:jc w:val="center"/>
            </w:pPr>
            <w:r w:rsidRPr="004859F1">
              <w:t>2006</w:t>
            </w:r>
          </w:p>
        </w:tc>
      </w:tr>
      <w:tr w:rsidR="003859A4" w:rsidTr="004859F1">
        <w:tc>
          <w:tcPr>
            <w:tcW w:w="1350" w:type="dxa"/>
          </w:tcPr>
          <w:p w:rsidR="006F3550" w:rsidRPr="004859F1" w:rsidRDefault="006F3550" w:rsidP="004859F1">
            <w:pPr>
              <w:spacing w:before="60" w:after="60"/>
            </w:pPr>
          </w:p>
        </w:tc>
        <w:tc>
          <w:tcPr>
            <w:tcW w:w="818" w:type="dxa"/>
            <w:vAlign w:val="center"/>
          </w:tcPr>
          <w:p w:rsidR="006F3550" w:rsidRPr="004859F1" w:rsidRDefault="006F3550" w:rsidP="004859F1">
            <w:pPr>
              <w:spacing w:before="60" w:after="60"/>
              <w:jc w:val="center"/>
            </w:pPr>
          </w:p>
        </w:tc>
        <w:tc>
          <w:tcPr>
            <w:tcW w:w="818" w:type="dxa"/>
            <w:vAlign w:val="center"/>
          </w:tcPr>
          <w:p w:rsidR="006F3550" w:rsidRPr="004859F1" w:rsidRDefault="006F3550" w:rsidP="004859F1">
            <w:pPr>
              <w:spacing w:before="60" w:after="60"/>
              <w:jc w:val="center"/>
            </w:pPr>
          </w:p>
        </w:tc>
        <w:tc>
          <w:tcPr>
            <w:tcW w:w="818" w:type="dxa"/>
            <w:vAlign w:val="center"/>
          </w:tcPr>
          <w:p w:rsidR="006F3550" w:rsidRPr="004859F1" w:rsidRDefault="006F3550" w:rsidP="004859F1">
            <w:pPr>
              <w:spacing w:before="60" w:after="60"/>
              <w:jc w:val="center"/>
            </w:pPr>
          </w:p>
        </w:tc>
        <w:tc>
          <w:tcPr>
            <w:tcW w:w="977" w:type="dxa"/>
            <w:vAlign w:val="center"/>
          </w:tcPr>
          <w:p w:rsidR="006F3550" w:rsidRPr="004859F1" w:rsidRDefault="006F3550" w:rsidP="004859F1">
            <w:pPr>
              <w:spacing w:before="60" w:after="60"/>
              <w:jc w:val="center"/>
            </w:pPr>
            <w:r w:rsidRPr="004859F1">
              <w:t>Janvier à mai</w:t>
            </w:r>
          </w:p>
        </w:tc>
        <w:tc>
          <w:tcPr>
            <w:tcW w:w="786" w:type="dxa"/>
            <w:vAlign w:val="center"/>
          </w:tcPr>
          <w:p w:rsidR="006F3550" w:rsidRPr="004859F1" w:rsidRDefault="004859F1" w:rsidP="004859F1">
            <w:pPr>
              <w:spacing w:before="60" w:after="60"/>
              <w:jc w:val="center"/>
            </w:pPr>
            <w:r>
              <w:t>J</w:t>
            </w:r>
            <w:r w:rsidR="006F3550" w:rsidRPr="004859F1">
              <w:t>uin</w:t>
            </w:r>
          </w:p>
        </w:tc>
        <w:tc>
          <w:tcPr>
            <w:tcW w:w="871" w:type="dxa"/>
            <w:vAlign w:val="center"/>
          </w:tcPr>
          <w:p w:rsidR="006F3550" w:rsidRPr="004859F1" w:rsidRDefault="004859F1" w:rsidP="004859F1">
            <w:pPr>
              <w:spacing w:before="60" w:after="60"/>
              <w:jc w:val="center"/>
            </w:pPr>
            <w:r>
              <w:t>J</w:t>
            </w:r>
            <w:r w:rsidR="006F3550" w:rsidRPr="004859F1">
              <w:t>uillet</w:t>
            </w:r>
          </w:p>
        </w:tc>
        <w:tc>
          <w:tcPr>
            <w:tcW w:w="810" w:type="dxa"/>
            <w:vAlign w:val="center"/>
          </w:tcPr>
          <w:p w:rsidR="006F3550" w:rsidRPr="004859F1" w:rsidRDefault="004859F1" w:rsidP="004859F1">
            <w:pPr>
              <w:spacing w:before="60" w:after="60"/>
              <w:jc w:val="center"/>
            </w:pPr>
            <w:r>
              <w:t>A</w:t>
            </w:r>
            <w:r w:rsidR="006F3550" w:rsidRPr="004859F1">
              <w:t>oût</w:t>
            </w:r>
          </w:p>
        </w:tc>
        <w:tc>
          <w:tcPr>
            <w:tcW w:w="1277" w:type="dxa"/>
            <w:vAlign w:val="center"/>
          </w:tcPr>
          <w:p w:rsidR="006F3550" w:rsidRPr="004859F1" w:rsidRDefault="004859F1" w:rsidP="004859F1">
            <w:pPr>
              <w:spacing w:before="60" w:after="60"/>
              <w:jc w:val="center"/>
            </w:pPr>
            <w:r>
              <w:t>S</w:t>
            </w:r>
            <w:r w:rsidR="006F3550" w:rsidRPr="004859F1">
              <w:t>eptembre</w:t>
            </w:r>
          </w:p>
        </w:tc>
        <w:tc>
          <w:tcPr>
            <w:tcW w:w="1045" w:type="dxa"/>
            <w:vAlign w:val="center"/>
          </w:tcPr>
          <w:p w:rsidR="006F3550" w:rsidRPr="004859F1" w:rsidRDefault="006F3550" w:rsidP="004859F1">
            <w:pPr>
              <w:spacing w:before="60" w:after="60"/>
              <w:jc w:val="center"/>
            </w:pPr>
            <w:r w:rsidRPr="004859F1">
              <w:t>Octobre</w:t>
            </w:r>
          </w:p>
        </w:tc>
      </w:tr>
      <w:tr w:rsidR="003859A4" w:rsidTr="004859F1">
        <w:tc>
          <w:tcPr>
            <w:tcW w:w="1350" w:type="dxa"/>
          </w:tcPr>
          <w:p w:rsidR="006F3550" w:rsidRPr="004859F1" w:rsidRDefault="003859A4" w:rsidP="004859F1">
            <w:pPr>
              <w:spacing w:before="60" w:after="60"/>
            </w:pPr>
            <w:r w:rsidRPr="004859F1">
              <w:t>Nombre d</w:t>
            </w:r>
            <w:r w:rsidR="002B0390" w:rsidRPr="004859F1">
              <w:t>’</w:t>
            </w:r>
            <w:r w:rsidRPr="004859F1">
              <w:t>adoptions</w:t>
            </w:r>
          </w:p>
        </w:tc>
        <w:tc>
          <w:tcPr>
            <w:tcW w:w="818" w:type="dxa"/>
            <w:vAlign w:val="center"/>
          </w:tcPr>
          <w:p w:rsidR="006F3550" w:rsidRPr="004859F1" w:rsidRDefault="003859A4" w:rsidP="004859F1">
            <w:pPr>
              <w:spacing w:before="60" w:after="60"/>
              <w:jc w:val="center"/>
            </w:pPr>
            <w:r w:rsidRPr="004859F1">
              <w:t>23</w:t>
            </w:r>
          </w:p>
        </w:tc>
        <w:tc>
          <w:tcPr>
            <w:tcW w:w="818" w:type="dxa"/>
            <w:vAlign w:val="center"/>
          </w:tcPr>
          <w:p w:rsidR="006F3550" w:rsidRPr="004859F1" w:rsidRDefault="003859A4" w:rsidP="004859F1">
            <w:pPr>
              <w:spacing w:before="60" w:after="60"/>
              <w:jc w:val="center"/>
            </w:pPr>
            <w:r w:rsidRPr="004859F1">
              <w:t>20</w:t>
            </w:r>
          </w:p>
        </w:tc>
        <w:tc>
          <w:tcPr>
            <w:tcW w:w="818" w:type="dxa"/>
            <w:vAlign w:val="center"/>
          </w:tcPr>
          <w:p w:rsidR="006F3550" w:rsidRPr="004859F1" w:rsidRDefault="003859A4" w:rsidP="004859F1">
            <w:pPr>
              <w:spacing w:before="60" w:after="60"/>
              <w:jc w:val="center"/>
            </w:pPr>
            <w:r w:rsidRPr="004859F1">
              <w:t>16</w:t>
            </w:r>
          </w:p>
        </w:tc>
        <w:tc>
          <w:tcPr>
            <w:tcW w:w="977" w:type="dxa"/>
            <w:vAlign w:val="center"/>
          </w:tcPr>
          <w:p w:rsidR="006F3550" w:rsidRPr="004859F1" w:rsidRDefault="003859A4" w:rsidP="004859F1">
            <w:pPr>
              <w:spacing w:before="60" w:after="60"/>
              <w:jc w:val="center"/>
            </w:pPr>
            <w:r w:rsidRPr="004859F1">
              <w:t>10</w:t>
            </w:r>
          </w:p>
        </w:tc>
        <w:tc>
          <w:tcPr>
            <w:tcW w:w="786" w:type="dxa"/>
            <w:vAlign w:val="center"/>
          </w:tcPr>
          <w:p w:rsidR="006F3550" w:rsidRPr="004859F1" w:rsidRDefault="003859A4" w:rsidP="004859F1">
            <w:pPr>
              <w:spacing w:before="60" w:after="60"/>
              <w:jc w:val="center"/>
            </w:pPr>
            <w:r w:rsidRPr="004859F1">
              <w:t>-</w:t>
            </w:r>
          </w:p>
        </w:tc>
        <w:tc>
          <w:tcPr>
            <w:tcW w:w="871" w:type="dxa"/>
            <w:vAlign w:val="center"/>
          </w:tcPr>
          <w:p w:rsidR="006F3550" w:rsidRPr="004859F1" w:rsidRDefault="003859A4" w:rsidP="004859F1">
            <w:pPr>
              <w:spacing w:before="60" w:after="60"/>
              <w:jc w:val="center"/>
            </w:pPr>
            <w:r w:rsidRPr="004859F1">
              <w:t>3</w:t>
            </w:r>
          </w:p>
        </w:tc>
        <w:tc>
          <w:tcPr>
            <w:tcW w:w="810" w:type="dxa"/>
            <w:vAlign w:val="center"/>
          </w:tcPr>
          <w:p w:rsidR="006F3550" w:rsidRPr="004859F1" w:rsidRDefault="003859A4" w:rsidP="004859F1">
            <w:pPr>
              <w:spacing w:before="60" w:after="60"/>
              <w:jc w:val="center"/>
            </w:pPr>
            <w:r w:rsidRPr="004859F1">
              <w:t>-</w:t>
            </w:r>
          </w:p>
        </w:tc>
        <w:tc>
          <w:tcPr>
            <w:tcW w:w="1277" w:type="dxa"/>
            <w:vAlign w:val="center"/>
          </w:tcPr>
          <w:p w:rsidR="006F3550" w:rsidRPr="004859F1" w:rsidRDefault="003859A4" w:rsidP="004859F1">
            <w:pPr>
              <w:spacing w:before="60" w:after="60"/>
              <w:jc w:val="center"/>
            </w:pPr>
            <w:r w:rsidRPr="004859F1">
              <w:t>5</w:t>
            </w:r>
          </w:p>
        </w:tc>
        <w:tc>
          <w:tcPr>
            <w:tcW w:w="1045" w:type="dxa"/>
            <w:vAlign w:val="center"/>
          </w:tcPr>
          <w:p w:rsidR="006F3550" w:rsidRPr="004859F1" w:rsidRDefault="003859A4" w:rsidP="004859F1">
            <w:pPr>
              <w:spacing w:before="60" w:after="60"/>
              <w:jc w:val="center"/>
            </w:pPr>
            <w:r w:rsidRPr="004859F1">
              <w:t>2</w:t>
            </w:r>
          </w:p>
        </w:tc>
      </w:tr>
    </w:tbl>
    <w:p w:rsidR="003859A4" w:rsidRPr="003859A4" w:rsidRDefault="003859A4" w:rsidP="004859F1">
      <w:pPr>
        <w:spacing w:before="240" w:after="240"/>
        <w:rPr>
          <w:u w:val="single"/>
        </w:rPr>
      </w:pPr>
      <w:r w:rsidRPr="003859A4">
        <w:rPr>
          <w:u w:val="single"/>
        </w:rPr>
        <w:t>Bonaire</w:t>
      </w:r>
    </w:p>
    <w:p w:rsidR="003859A4" w:rsidRDefault="003859A4" w:rsidP="001A48A6">
      <w:pPr>
        <w:tabs>
          <w:tab w:val="left" w:pos="567"/>
        </w:tabs>
        <w:spacing w:after="240"/>
      </w:pPr>
      <w:r>
        <w:t>246.</w:t>
      </w:r>
      <w:r>
        <w:tab/>
        <w:t>À Bonaire</w:t>
      </w:r>
      <w:r w:rsidR="000A7AB1">
        <w:t>,</w:t>
      </w:r>
      <w:r>
        <w:t xml:space="preserve"> quatre demandes d</w:t>
      </w:r>
      <w:r w:rsidR="002B0390">
        <w:t>’</w:t>
      </w:r>
      <w:r>
        <w:t xml:space="preserve">adoptions ont été </w:t>
      </w:r>
      <w:r w:rsidR="000A7AB1">
        <w:t>soumises</w:t>
      </w:r>
      <w:r>
        <w:t xml:space="preserve"> en 2005.</w:t>
      </w:r>
    </w:p>
    <w:p w:rsidR="003859A4" w:rsidRPr="003859A4" w:rsidRDefault="003859A4" w:rsidP="002C61BF">
      <w:pPr>
        <w:spacing w:after="240"/>
        <w:rPr>
          <w:u w:val="single"/>
        </w:rPr>
      </w:pPr>
      <w:r w:rsidRPr="003859A4">
        <w:rPr>
          <w:u w:val="single"/>
        </w:rPr>
        <w:t>Saint</w:t>
      </w:r>
      <w:r w:rsidR="00482B0F">
        <w:rPr>
          <w:u w:val="single"/>
        </w:rPr>
        <w:t>-</w:t>
      </w:r>
      <w:r w:rsidRPr="003859A4">
        <w:rPr>
          <w:u w:val="single"/>
        </w:rPr>
        <w:t>Martin</w:t>
      </w:r>
    </w:p>
    <w:p w:rsidR="003859A4" w:rsidRDefault="003859A4" w:rsidP="001A48A6">
      <w:pPr>
        <w:tabs>
          <w:tab w:val="left" w:pos="567"/>
        </w:tabs>
        <w:spacing w:after="240"/>
      </w:pPr>
      <w:r>
        <w:t>247.</w:t>
      </w:r>
      <w:r>
        <w:tab/>
        <w:t>Le nombre d</w:t>
      </w:r>
      <w:r w:rsidR="002B0390">
        <w:t>’</w:t>
      </w:r>
      <w:r>
        <w:t>adoptions traitées par le Conseil de tutelle en</w:t>
      </w:r>
      <w:r w:rsidR="004859F1">
        <w:t>tre 2002 et 2004 est indiqué ci</w:t>
      </w:r>
      <w:r w:rsidR="004859F1">
        <w:noBreakHyphen/>
      </w:r>
      <w:r>
        <w:t>dessous</w:t>
      </w:r>
      <w:r w:rsidR="008F1E73">
        <w:t>:</w:t>
      </w:r>
    </w:p>
    <w:tbl>
      <w:tblPr>
        <w:tblStyle w:val="TableGrid"/>
        <w:tblW w:w="0" w:type="auto"/>
        <w:tblLook w:val="01E0" w:firstRow="1" w:lastRow="1" w:firstColumn="1" w:lastColumn="1" w:noHBand="0" w:noVBand="0"/>
      </w:tblPr>
      <w:tblGrid>
        <w:gridCol w:w="2303"/>
        <w:gridCol w:w="2303"/>
        <w:gridCol w:w="2303"/>
        <w:gridCol w:w="2303"/>
      </w:tblGrid>
      <w:tr w:rsidR="003859A4" w:rsidTr="004859F1">
        <w:tc>
          <w:tcPr>
            <w:tcW w:w="2303" w:type="dxa"/>
            <w:vAlign w:val="center"/>
          </w:tcPr>
          <w:p w:rsidR="003859A4" w:rsidRPr="004859F1" w:rsidRDefault="003859A4" w:rsidP="004859F1">
            <w:pPr>
              <w:spacing w:before="60" w:after="60"/>
              <w:jc w:val="center"/>
            </w:pPr>
            <w:r w:rsidRPr="004859F1">
              <w:t>Année</w:t>
            </w:r>
          </w:p>
        </w:tc>
        <w:tc>
          <w:tcPr>
            <w:tcW w:w="2303" w:type="dxa"/>
            <w:vAlign w:val="center"/>
          </w:tcPr>
          <w:p w:rsidR="003859A4" w:rsidRPr="004859F1" w:rsidRDefault="003859A4" w:rsidP="004859F1">
            <w:pPr>
              <w:spacing w:before="60" w:after="60"/>
              <w:jc w:val="center"/>
            </w:pPr>
            <w:r w:rsidRPr="004859F1">
              <w:t>2002</w:t>
            </w:r>
          </w:p>
        </w:tc>
        <w:tc>
          <w:tcPr>
            <w:tcW w:w="2303" w:type="dxa"/>
            <w:vAlign w:val="center"/>
          </w:tcPr>
          <w:p w:rsidR="003859A4" w:rsidRPr="004859F1" w:rsidRDefault="003859A4" w:rsidP="004859F1">
            <w:pPr>
              <w:spacing w:before="60" w:after="60"/>
              <w:jc w:val="center"/>
            </w:pPr>
            <w:r w:rsidRPr="004859F1">
              <w:t>2003</w:t>
            </w:r>
          </w:p>
        </w:tc>
        <w:tc>
          <w:tcPr>
            <w:tcW w:w="2303" w:type="dxa"/>
            <w:vAlign w:val="center"/>
          </w:tcPr>
          <w:p w:rsidR="003859A4" w:rsidRPr="004859F1" w:rsidRDefault="003859A4" w:rsidP="004859F1">
            <w:pPr>
              <w:spacing w:before="60" w:after="60"/>
              <w:jc w:val="center"/>
            </w:pPr>
            <w:r w:rsidRPr="004859F1">
              <w:t>2004</w:t>
            </w:r>
          </w:p>
        </w:tc>
      </w:tr>
      <w:tr w:rsidR="003859A4" w:rsidTr="004859F1">
        <w:tc>
          <w:tcPr>
            <w:tcW w:w="2303" w:type="dxa"/>
            <w:vAlign w:val="center"/>
          </w:tcPr>
          <w:p w:rsidR="003859A4" w:rsidRPr="004859F1" w:rsidRDefault="003859A4" w:rsidP="004859F1">
            <w:pPr>
              <w:spacing w:before="60" w:after="60"/>
            </w:pPr>
            <w:r w:rsidRPr="004859F1">
              <w:t>Nombre d</w:t>
            </w:r>
            <w:r w:rsidR="002B0390" w:rsidRPr="004859F1">
              <w:t>’</w:t>
            </w:r>
            <w:r w:rsidRPr="004859F1">
              <w:t>adoptions</w:t>
            </w:r>
          </w:p>
        </w:tc>
        <w:tc>
          <w:tcPr>
            <w:tcW w:w="2303" w:type="dxa"/>
            <w:vAlign w:val="center"/>
          </w:tcPr>
          <w:p w:rsidR="003859A4" w:rsidRPr="004859F1" w:rsidRDefault="003859A4" w:rsidP="004859F1">
            <w:pPr>
              <w:spacing w:before="60" w:after="60"/>
              <w:jc w:val="center"/>
            </w:pPr>
            <w:r w:rsidRPr="004859F1">
              <w:t>9</w:t>
            </w:r>
          </w:p>
        </w:tc>
        <w:tc>
          <w:tcPr>
            <w:tcW w:w="2303" w:type="dxa"/>
            <w:vAlign w:val="center"/>
          </w:tcPr>
          <w:p w:rsidR="003859A4" w:rsidRPr="004859F1" w:rsidRDefault="003859A4" w:rsidP="004859F1">
            <w:pPr>
              <w:spacing w:before="60" w:after="60"/>
              <w:jc w:val="center"/>
            </w:pPr>
            <w:r w:rsidRPr="004859F1">
              <w:t>11</w:t>
            </w:r>
          </w:p>
        </w:tc>
        <w:tc>
          <w:tcPr>
            <w:tcW w:w="2303" w:type="dxa"/>
            <w:vAlign w:val="center"/>
          </w:tcPr>
          <w:p w:rsidR="003859A4" w:rsidRPr="004859F1" w:rsidRDefault="003859A4" w:rsidP="004859F1">
            <w:pPr>
              <w:spacing w:before="60" w:after="60"/>
              <w:jc w:val="center"/>
            </w:pPr>
            <w:r w:rsidRPr="004859F1">
              <w:t>-</w:t>
            </w:r>
          </w:p>
        </w:tc>
      </w:tr>
    </w:tbl>
    <w:p w:rsidR="003859A4" w:rsidRPr="003859A4" w:rsidRDefault="003859A4" w:rsidP="0058088D">
      <w:pPr>
        <w:spacing w:before="240" w:after="240"/>
        <w:jc w:val="center"/>
        <w:rPr>
          <w:b/>
        </w:rPr>
      </w:pPr>
      <w:r w:rsidRPr="003859A4">
        <w:rPr>
          <w:b/>
        </w:rPr>
        <w:t>Article 27</w:t>
      </w:r>
    </w:p>
    <w:p w:rsidR="003859A4" w:rsidRPr="003859A4" w:rsidRDefault="003859A4" w:rsidP="002C61BF">
      <w:pPr>
        <w:spacing w:after="240"/>
        <w:rPr>
          <w:b/>
        </w:rPr>
      </w:pPr>
      <w:r w:rsidRPr="003859A4">
        <w:rPr>
          <w:b/>
        </w:rPr>
        <w:t>Recommandations</w:t>
      </w:r>
    </w:p>
    <w:p w:rsidR="006F3550" w:rsidRDefault="003859A4" w:rsidP="001A48A6">
      <w:pPr>
        <w:tabs>
          <w:tab w:val="left" w:pos="567"/>
        </w:tabs>
        <w:spacing w:after="240"/>
      </w:pPr>
      <w:r>
        <w:t>248.</w:t>
      </w:r>
      <w:r>
        <w:tab/>
        <w:t>En réponse au rapport initial, le Comité recommande l</w:t>
      </w:r>
      <w:r w:rsidR="002B0390">
        <w:t>’</w:t>
      </w:r>
      <w:r>
        <w:t>adoption de mesures plus incisives et efficaces pour contraindre les parents qui refusent de payer une pension alimentaire à le faire.</w:t>
      </w:r>
    </w:p>
    <w:p w:rsidR="003859A4" w:rsidRPr="00211B8D" w:rsidRDefault="003859A4" w:rsidP="001A48A6">
      <w:pPr>
        <w:tabs>
          <w:tab w:val="left" w:pos="567"/>
        </w:tabs>
        <w:spacing w:after="240"/>
      </w:pPr>
      <w:r>
        <w:t>249.</w:t>
      </w:r>
      <w:r>
        <w:tab/>
        <w:t xml:space="preserve">En </w:t>
      </w:r>
      <w:r w:rsidRPr="001A48A6">
        <w:rPr>
          <w:szCs w:val="24"/>
        </w:rPr>
        <w:t>dépit</w:t>
      </w:r>
      <w:r>
        <w:t xml:space="preserve"> des dispositions normatives adoptées, aux </w:t>
      </w:r>
      <w:r w:rsidRPr="003859A4">
        <w:rPr>
          <w:szCs w:val="24"/>
        </w:rPr>
        <w:t>Antilles néerlandaises</w:t>
      </w:r>
      <w:r>
        <w:rPr>
          <w:szCs w:val="24"/>
        </w:rPr>
        <w:t xml:space="preserve">, </w:t>
      </w:r>
      <w:r>
        <w:t>de nombreux pères ne se conforment pas à l</w:t>
      </w:r>
      <w:r w:rsidR="002B0390">
        <w:t>’</w:t>
      </w:r>
      <w:r>
        <w:t>obligation de verser une pension alimentaire. De ce fait, les mères doivent assumer seules les coûts de l</w:t>
      </w:r>
      <w:r w:rsidR="002B0390">
        <w:t>’</w:t>
      </w:r>
      <w:r>
        <w:t>éducation de leurs enfants. Quoique le non</w:t>
      </w:r>
      <w:r w:rsidR="0058088D">
        <w:t>-</w:t>
      </w:r>
      <w:r>
        <w:t>paiement de la pension alimentaire puisse conduire à la saisie de biens</w:t>
      </w:r>
      <w:r w:rsidR="002F2FAB">
        <w:t>, et même à la prison, ces interventions n</w:t>
      </w:r>
      <w:r w:rsidR="002B0390">
        <w:t>’</w:t>
      </w:r>
      <w:r w:rsidR="002F2FAB">
        <w:t>ont pas l</w:t>
      </w:r>
      <w:r w:rsidR="002B0390">
        <w:t>’</w:t>
      </w:r>
      <w:r w:rsidR="002F2FAB">
        <w:t>effet voulu. Le recours aux services d</w:t>
      </w:r>
      <w:r w:rsidR="002B0390">
        <w:t>’</w:t>
      </w:r>
      <w:r w:rsidR="002F2FAB">
        <w:t>agents de recouvrements est également inopérant.</w:t>
      </w:r>
    </w:p>
    <w:p w:rsidR="005C026D" w:rsidRPr="005C026D" w:rsidRDefault="0058088D" w:rsidP="0058088D">
      <w:pPr>
        <w:spacing w:after="240"/>
        <w:jc w:val="center"/>
        <w:rPr>
          <w:b/>
        </w:rPr>
      </w:pPr>
      <w:r>
        <w:rPr>
          <w:b/>
        </w:rPr>
        <w:t xml:space="preserve">VI.  </w:t>
      </w:r>
      <w:r w:rsidR="005C026D" w:rsidRPr="005C026D">
        <w:rPr>
          <w:b/>
        </w:rPr>
        <w:t>SANTÉ DE BASE ET PROTECTION SOCIALE</w:t>
      </w:r>
    </w:p>
    <w:p w:rsidR="005C026D" w:rsidRDefault="005C026D" w:rsidP="001A48A6">
      <w:pPr>
        <w:tabs>
          <w:tab w:val="left" w:pos="567"/>
        </w:tabs>
        <w:spacing w:after="240"/>
      </w:pPr>
      <w:r>
        <w:t>250.</w:t>
      </w:r>
      <w:r>
        <w:tab/>
        <w:t xml:space="preserve">Dans </w:t>
      </w:r>
      <w:r w:rsidRPr="001A48A6">
        <w:rPr>
          <w:szCs w:val="24"/>
        </w:rPr>
        <w:t>cette</w:t>
      </w:r>
      <w:r>
        <w:t xml:space="preserve"> partie, les recommandations du Comité concernent les enfants handicapés, les soins de santé, la santé des adolescents et le VIH/sida.</w:t>
      </w:r>
    </w:p>
    <w:p w:rsidR="005C026D" w:rsidRDefault="005C026D" w:rsidP="002C61BF">
      <w:pPr>
        <w:spacing w:after="240"/>
        <w:rPr>
          <w:b/>
        </w:rPr>
      </w:pPr>
      <w:r w:rsidRPr="005C026D">
        <w:rPr>
          <w:b/>
        </w:rPr>
        <w:t>Généralités</w:t>
      </w:r>
    </w:p>
    <w:p w:rsidR="005C026D" w:rsidRPr="005C026D" w:rsidRDefault="005C026D" w:rsidP="002C61BF">
      <w:pPr>
        <w:spacing w:after="240"/>
        <w:rPr>
          <w:b/>
        </w:rPr>
      </w:pPr>
      <w:r w:rsidRPr="005C026D">
        <w:rPr>
          <w:b/>
        </w:rPr>
        <w:t>Services de garde d</w:t>
      </w:r>
      <w:r w:rsidR="002B0390">
        <w:rPr>
          <w:b/>
        </w:rPr>
        <w:t>’</w:t>
      </w:r>
      <w:r w:rsidRPr="005C026D">
        <w:rPr>
          <w:b/>
        </w:rPr>
        <w:t>enfants (art</w:t>
      </w:r>
      <w:r w:rsidR="00F2094F">
        <w:rPr>
          <w:b/>
        </w:rPr>
        <w:t>. </w:t>
      </w:r>
      <w:r w:rsidRPr="005C026D">
        <w:rPr>
          <w:b/>
        </w:rPr>
        <w:t>18.3)</w:t>
      </w:r>
    </w:p>
    <w:p w:rsidR="005C026D" w:rsidRDefault="00F2094F" w:rsidP="00F2094F">
      <w:pPr>
        <w:tabs>
          <w:tab w:val="left" w:pos="567"/>
        </w:tabs>
        <w:spacing w:after="240"/>
      </w:pPr>
      <w:r>
        <w:t>251.</w:t>
      </w:r>
      <w:r>
        <w:tab/>
        <w:t>Prière de se référer au c</w:t>
      </w:r>
      <w:r w:rsidR="005C026D">
        <w:t>hapitre V (Milieu familial et protection de remplacement)</w:t>
      </w:r>
      <w:r w:rsidR="00EB207F">
        <w:t>, où la question des services de garde d</w:t>
      </w:r>
      <w:r w:rsidR="002B0390">
        <w:t>’</w:t>
      </w:r>
      <w:r w:rsidR="00EB207F">
        <w:t>enfants a déjà été examinée.</w:t>
      </w:r>
      <w:r w:rsidR="005C026D">
        <w:t xml:space="preserve"> </w:t>
      </w:r>
    </w:p>
    <w:p w:rsidR="00EB207F" w:rsidRDefault="00EB207F" w:rsidP="00F2094F">
      <w:pPr>
        <w:tabs>
          <w:tab w:val="left" w:pos="567"/>
        </w:tabs>
        <w:spacing w:after="240"/>
      </w:pPr>
      <w:r>
        <w:t>252.</w:t>
      </w:r>
      <w:r>
        <w:tab/>
        <w:t xml:space="preserve">Les îles des </w:t>
      </w:r>
      <w:r w:rsidRPr="00EB207F">
        <w:rPr>
          <w:szCs w:val="24"/>
        </w:rPr>
        <w:t>Antilles néerlandaises</w:t>
      </w:r>
      <w:r>
        <w:rPr>
          <w:szCs w:val="24"/>
        </w:rPr>
        <w:t xml:space="preserve"> n</w:t>
      </w:r>
      <w:r w:rsidR="002B0390">
        <w:rPr>
          <w:szCs w:val="24"/>
        </w:rPr>
        <w:t>’</w:t>
      </w:r>
      <w:r>
        <w:rPr>
          <w:szCs w:val="24"/>
        </w:rPr>
        <w:t>ont pas de budget consacré à la formation du personnel des</w:t>
      </w:r>
      <w:r w:rsidR="000A7AB1">
        <w:rPr>
          <w:szCs w:val="24"/>
        </w:rPr>
        <w:t xml:space="preserve"> garderies</w:t>
      </w:r>
      <w:r>
        <w:rPr>
          <w:szCs w:val="24"/>
        </w:rPr>
        <w:t>. Toute formation dispensée au personnel de ce secteur est financée par des entités privées. Il y a aussi des investissements à court terme dans la formation du personnel préscolaire dans le cadre du Programme d</w:t>
      </w:r>
      <w:r w:rsidR="002B0390">
        <w:rPr>
          <w:szCs w:val="24"/>
        </w:rPr>
        <w:t>’</w:t>
      </w:r>
      <w:r>
        <w:rPr>
          <w:szCs w:val="24"/>
        </w:rPr>
        <w:t xml:space="preserve">éducation collaborative </w:t>
      </w:r>
      <w:r w:rsidR="002742AA">
        <w:rPr>
          <w:szCs w:val="24"/>
        </w:rPr>
        <w:t>de l</w:t>
      </w:r>
      <w:r w:rsidR="002B0390">
        <w:rPr>
          <w:szCs w:val="24"/>
        </w:rPr>
        <w:t>’</w:t>
      </w:r>
      <w:r w:rsidR="002742AA">
        <w:rPr>
          <w:szCs w:val="24"/>
        </w:rPr>
        <w:t>éducation fondamentale.</w:t>
      </w:r>
    </w:p>
    <w:p w:rsidR="002742AA" w:rsidRDefault="002742AA" w:rsidP="00F2094F">
      <w:pPr>
        <w:tabs>
          <w:tab w:val="left" w:pos="567"/>
        </w:tabs>
        <w:spacing w:after="240"/>
      </w:pPr>
      <w:r>
        <w:t>253.</w:t>
      </w:r>
      <w:r>
        <w:tab/>
        <w:t>L</w:t>
      </w:r>
      <w:r w:rsidR="002B0390">
        <w:t>’</w:t>
      </w:r>
      <w:r>
        <w:t>absence de dotation nationale globale nuit à la qualité des services de garde d</w:t>
      </w:r>
      <w:r w:rsidR="002B0390">
        <w:t>’</w:t>
      </w:r>
      <w:r>
        <w:t>enfant</w:t>
      </w:r>
      <w:r w:rsidR="000A7AB1">
        <w:t>s</w:t>
      </w:r>
      <w:r>
        <w:t>, ce qui signifie que les enfants nés de familles pauvres n</w:t>
      </w:r>
      <w:r w:rsidR="002B0390">
        <w:t>’</w:t>
      </w:r>
      <w:r>
        <w:t>ont pas accè</w:t>
      </w:r>
      <w:r w:rsidR="00F2094F">
        <w:t>s aux services de qualité. Sauf </w:t>
      </w:r>
      <w:r>
        <w:t>à Saint</w:t>
      </w:r>
      <w:r w:rsidR="00482B0F">
        <w:t>-M</w:t>
      </w:r>
      <w:r>
        <w:t xml:space="preserve">artin, les conditions </w:t>
      </w:r>
      <w:r w:rsidR="000A7AB1">
        <w:t xml:space="preserve">minimales prescrites </w:t>
      </w:r>
      <w:r>
        <w:t xml:space="preserve">ne sont pas </w:t>
      </w:r>
      <w:r w:rsidR="000A7AB1">
        <w:t xml:space="preserve">observées </w:t>
      </w:r>
      <w:r>
        <w:t xml:space="preserve">par les </w:t>
      </w:r>
      <w:r w:rsidR="000A7AB1">
        <w:t>garderies</w:t>
      </w:r>
      <w:r>
        <w:t>. De ce fait, la qualité des services de garde n</w:t>
      </w:r>
      <w:r w:rsidR="002B0390">
        <w:t>’</w:t>
      </w:r>
      <w:r>
        <w:t>est pas garantie.</w:t>
      </w:r>
    </w:p>
    <w:p w:rsidR="002742AA" w:rsidRPr="002742AA" w:rsidRDefault="002742AA" w:rsidP="002C61BF">
      <w:pPr>
        <w:spacing w:after="240"/>
        <w:rPr>
          <w:u w:val="single"/>
        </w:rPr>
      </w:pPr>
      <w:r w:rsidRPr="002742AA">
        <w:rPr>
          <w:u w:val="single"/>
        </w:rPr>
        <w:t>Bonaire</w:t>
      </w:r>
    </w:p>
    <w:p w:rsidR="002355F0" w:rsidRDefault="002742AA" w:rsidP="00F2094F">
      <w:pPr>
        <w:tabs>
          <w:tab w:val="left" w:pos="567"/>
        </w:tabs>
        <w:spacing w:after="240"/>
      </w:pPr>
      <w:r>
        <w:t>254.</w:t>
      </w:r>
      <w:r>
        <w:tab/>
      </w:r>
      <w:r w:rsidR="002355F0">
        <w:t>Plusieurs projets de décrets nationaux ont été soumis à l</w:t>
      </w:r>
      <w:r w:rsidR="002B0390">
        <w:t>’</w:t>
      </w:r>
      <w:r w:rsidR="002355F0">
        <w:t>exécutif insulaire, mais faute de fonds pour les mettre en œuvre, aucune décision n</w:t>
      </w:r>
      <w:r w:rsidR="002B0390">
        <w:t>’</w:t>
      </w:r>
      <w:r w:rsidR="002355F0">
        <w:t>a été prise à leur sujet. Des subventions provenant du budget de l</w:t>
      </w:r>
      <w:r w:rsidR="002B0390">
        <w:t>’</w:t>
      </w:r>
      <w:r w:rsidR="002355F0">
        <w:t xml:space="preserve">île sont accordées aux </w:t>
      </w:r>
      <w:r w:rsidR="000A7AB1">
        <w:t xml:space="preserve">garderies </w:t>
      </w:r>
      <w:r w:rsidR="002355F0">
        <w:t xml:space="preserve">et aux </w:t>
      </w:r>
      <w:r w:rsidR="000A7AB1">
        <w:t>crèches parentales</w:t>
      </w:r>
      <w:r w:rsidR="002355F0">
        <w:t>. En 1999, ces établissements étaient financés à 100</w:t>
      </w:r>
      <w:r w:rsidR="008F1E73">
        <w:t> </w:t>
      </w:r>
      <w:r w:rsidR="002355F0">
        <w:t>% par des sources extérieures, mais aujourd</w:t>
      </w:r>
      <w:r w:rsidR="002B0390">
        <w:t>’</w:t>
      </w:r>
      <w:r w:rsidR="002355F0">
        <w:t xml:space="preserve">hui, la majeure partie de leurs ressources provient du </w:t>
      </w:r>
      <w:r w:rsidR="00D80F3D">
        <w:t>Gouvernement</w:t>
      </w:r>
      <w:r w:rsidR="002355F0">
        <w:t>.</w:t>
      </w:r>
    </w:p>
    <w:p w:rsidR="002355F0" w:rsidRPr="002355F0" w:rsidRDefault="002355F0" w:rsidP="002C61BF">
      <w:pPr>
        <w:spacing w:after="240"/>
        <w:rPr>
          <w:b/>
        </w:rPr>
      </w:pPr>
      <w:r w:rsidRPr="002355F0">
        <w:rPr>
          <w:b/>
        </w:rPr>
        <w:t xml:space="preserve">Dimensions des </w:t>
      </w:r>
      <w:r w:rsidR="000A7AB1">
        <w:rPr>
          <w:b/>
        </w:rPr>
        <w:t>garderies</w:t>
      </w:r>
    </w:p>
    <w:p w:rsidR="002355F0" w:rsidRDefault="002355F0" w:rsidP="00F2094F">
      <w:pPr>
        <w:tabs>
          <w:tab w:val="left" w:pos="567"/>
        </w:tabs>
        <w:spacing w:after="240"/>
      </w:pPr>
      <w:r>
        <w:t>255.</w:t>
      </w:r>
      <w:r>
        <w:tab/>
        <w:t>Les 15 centres existant sur l</w:t>
      </w:r>
      <w:r w:rsidR="002B0390">
        <w:t>’</w:t>
      </w:r>
      <w:r>
        <w:t xml:space="preserve">île sont des structures petites ou moyennes. Un seul centre accueille plus de 50 enfants, </w:t>
      </w:r>
      <w:r w:rsidR="00F2094F">
        <w:t>6 </w:t>
      </w:r>
      <w:r>
        <w:t xml:space="preserve">en accueillent entre 11 et 20, </w:t>
      </w:r>
      <w:r w:rsidR="00F2094F">
        <w:t>5 </w:t>
      </w:r>
      <w:r>
        <w:t xml:space="preserve">en reçoivent entre 31 et 50 et un seul en reçoit moins de </w:t>
      </w:r>
      <w:r w:rsidR="00F2094F">
        <w:t>10</w:t>
      </w:r>
      <w:r>
        <w:t>.</w:t>
      </w:r>
    </w:p>
    <w:p w:rsidR="002355F0" w:rsidRDefault="002355F0" w:rsidP="00F2094F">
      <w:pPr>
        <w:tabs>
          <w:tab w:val="left" w:pos="567"/>
        </w:tabs>
        <w:spacing w:after="240"/>
      </w:pPr>
      <w:r>
        <w:t>256.</w:t>
      </w:r>
      <w:r>
        <w:tab/>
        <w:t>Le tableau ci-dessous indique le nombre d</w:t>
      </w:r>
      <w:r w:rsidR="002B0390">
        <w:t>’</w:t>
      </w:r>
      <w:r>
        <w:t xml:space="preserve">enfants </w:t>
      </w:r>
      <w:r w:rsidR="00D7096F">
        <w:t>bénéficiant de ser</w:t>
      </w:r>
      <w:r w:rsidR="00FA649F">
        <w:t>vices de garde de jour, ventilé</w:t>
      </w:r>
      <w:r w:rsidR="00D7096F">
        <w:t xml:space="preserve"> par âges et types de garde.</w:t>
      </w:r>
    </w:p>
    <w:tbl>
      <w:tblPr>
        <w:tblStyle w:val="TableGrid"/>
        <w:tblW w:w="0" w:type="auto"/>
        <w:tblLook w:val="01E0" w:firstRow="1" w:lastRow="1" w:firstColumn="1" w:lastColumn="1" w:noHBand="0" w:noVBand="0"/>
      </w:tblPr>
      <w:tblGrid>
        <w:gridCol w:w="2628"/>
        <w:gridCol w:w="1646"/>
        <w:gridCol w:w="1646"/>
        <w:gridCol w:w="1646"/>
        <w:gridCol w:w="1646"/>
      </w:tblGrid>
      <w:tr w:rsidR="00D7096F" w:rsidTr="00F2094F">
        <w:tc>
          <w:tcPr>
            <w:tcW w:w="2628" w:type="dxa"/>
          </w:tcPr>
          <w:p w:rsidR="00D7096F" w:rsidRPr="00F2094F" w:rsidRDefault="00D7096F" w:rsidP="00F2094F">
            <w:pPr>
              <w:keepNext/>
              <w:spacing w:before="60" w:after="60"/>
              <w:jc w:val="center"/>
            </w:pPr>
            <w:r w:rsidRPr="00F2094F">
              <w:t>Nombre d</w:t>
            </w:r>
            <w:r w:rsidR="002B0390" w:rsidRPr="00F2094F">
              <w:t>’</w:t>
            </w:r>
            <w:r w:rsidRPr="00F2094F">
              <w:t>enfants</w:t>
            </w:r>
          </w:p>
        </w:tc>
        <w:tc>
          <w:tcPr>
            <w:tcW w:w="1646" w:type="dxa"/>
          </w:tcPr>
          <w:p w:rsidR="00D7096F" w:rsidRPr="00F2094F" w:rsidRDefault="00D7096F" w:rsidP="00F2094F">
            <w:pPr>
              <w:keepNext/>
              <w:spacing w:before="60" w:after="60"/>
              <w:jc w:val="center"/>
            </w:pPr>
            <w:r w:rsidRPr="00F2094F">
              <w:t>Matin</w:t>
            </w:r>
          </w:p>
        </w:tc>
        <w:tc>
          <w:tcPr>
            <w:tcW w:w="1646" w:type="dxa"/>
          </w:tcPr>
          <w:p w:rsidR="00D7096F" w:rsidRPr="00F2094F" w:rsidRDefault="00D7096F" w:rsidP="00F2094F">
            <w:pPr>
              <w:keepNext/>
              <w:spacing w:before="60" w:after="60"/>
              <w:jc w:val="center"/>
            </w:pPr>
            <w:r w:rsidRPr="00F2094F">
              <w:t>Après-midi</w:t>
            </w:r>
          </w:p>
        </w:tc>
        <w:tc>
          <w:tcPr>
            <w:tcW w:w="1646" w:type="dxa"/>
          </w:tcPr>
          <w:p w:rsidR="00D7096F" w:rsidRPr="00F2094F" w:rsidRDefault="00D7096F" w:rsidP="00F2094F">
            <w:pPr>
              <w:keepNext/>
              <w:spacing w:before="60" w:after="60"/>
              <w:jc w:val="center"/>
            </w:pPr>
            <w:r w:rsidRPr="00F2094F">
              <w:t>Journée</w:t>
            </w:r>
          </w:p>
        </w:tc>
        <w:tc>
          <w:tcPr>
            <w:tcW w:w="1646" w:type="dxa"/>
          </w:tcPr>
          <w:p w:rsidR="00D7096F" w:rsidRPr="00F2094F" w:rsidRDefault="00D7096F" w:rsidP="00F2094F">
            <w:pPr>
              <w:keepNext/>
              <w:spacing w:before="60" w:after="60"/>
              <w:jc w:val="center"/>
            </w:pPr>
            <w:r w:rsidRPr="00F2094F">
              <w:t>Total</w:t>
            </w:r>
          </w:p>
        </w:tc>
      </w:tr>
      <w:tr w:rsidR="00D7096F" w:rsidTr="00F2094F">
        <w:tc>
          <w:tcPr>
            <w:tcW w:w="2628" w:type="dxa"/>
          </w:tcPr>
          <w:p w:rsidR="00D7096F" w:rsidRPr="00F2094F" w:rsidRDefault="00D7096F" w:rsidP="00F2094F">
            <w:pPr>
              <w:keepNext/>
              <w:spacing w:before="60" w:after="60"/>
            </w:pPr>
            <w:r w:rsidRPr="00F2094F">
              <w:t xml:space="preserve">de moins de 18 mois </w:t>
            </w:r>
          </w:p>
        </w:tc>
        <w:tc>
          <w:tcPr>
            <w:tcW w:w="1646" w:type="dxa"/>
          </w:tcPr>
          <w:p w:rsidR="00D7096F" w:rsidRPr="00F2094F" w:rsidRDefault="00D7096F" w:rsidP="00F2094F">
            <w:pPr>
              <w:keepNext/>
              <w:spacing w:before="60" w:after="60"/>
              <w:ind w:right="458"/>
              <w:jc w:val="right"/>
            </w:pPr>
            <w:r w:rsidRPr="00F2094F">
              <w:t>12</w:t>
            </w:r>
          </w:p>
        </w:tc>
        <w:tc>
          <w:tcPr>
            <w:tcW w:w="1646" w:type="dxa"/>
          </w:tcPr>
          <w:p w:rsidR="00D7096F" w:rsidRPr="00F2094F" w:rsidRDefault="00D7096F" w:rsidP="00F2094F">
            <w:pPr>
              <w:keepNext/>
              <w:spacing w:before="60" w:after="60"/>
              <w:ind w:right="458"/>
              <w:jc w:val="right"/>
            </w:pPr>
            <w:r w:rsidRPr="00F2094F">
              <w:t>1</w:t>
            </w:r>
          </w:p>
        </w:tc>
        <w:tc>
          <w:tcPr>
            <w:tcW w:w="1646" w:type="dxa"/>
          </w:tcPr>
          <w:p w:rsidR="00D7096F" w:rsidRPr="00F2094F" w:rsidRDefault="00D7096F" w:rsidP="00F2094F">
            <w:pPr>
              <w:keepNext/>
              <w:spacing w:before="60" w:after="60"/>
              <w:ind w:right="458"/>
              <w:jc w:val="right"/>
            </w:pPr>
            <w:r w:rsidRPr="00F2094F">
              <w:t>34</w:t>
            </w:r>
          </w:p>
        </w:tc>
        <w:tc>
          <w:tcPr>
            <w:tcW w:w="1646" w:type="dxa"/>
          </w:tcPr>
          <w:p w:rsidR="00D7096F" w:rsidRPr="00F2094F" w:rsidRDefault="00D7096F" w:rsidP="00F2094F">
            <w:pPr>
              <w:keepNext/>
              <w:spacing w:before="60" w:after="60"/>
              <w:ind w:right="458"/>
              <w:jc w:val="right"/>
            </w:pPr>
            <w:r w:rsidRPr="00F2094F">
              <w:t>47</w:t>
            </w:r>
          </w:p>
        </w:tc>
      </w:tr>
      <w:tr w:rsidR="00D7096F" w:rsidTr="00F2094F">
        <w:tc>
          <w:tcPr>
            <w:tcW w:w="2628" w:type="dxa"/>
          </w:tcPr>
          <w:p w:rsidR="00D7096F" w:rsidRPr="00F2094F" w:rsidRDefault="00D7096F" w:rsidP="00F2094F">
            <w:pPr>
              <w:keepNext/>
              <w:spacing w:before="60" w:after="60"/>
            </w:pPr>
            <w:r w:rsidRPr="00F2094F">
              <w:t xml:space="preserve">de 18 mois à 3 ans </w:t>
            </w:r>
          </w:p>
        </w:tc>
        <w:tc>
          <w:tcPr>
            <w:tcW w:w="1646" w:type="dxa"/>
          </w:tcPr>
          <w:p w:rsidR="00D7096F" w:rsidRPr="00F2094F" w:rsidRDefault="00D7096F" w:rsidP="00F2094F">
            <w:pPr>
              <w:keepNext/>
              <w:spacing w:before="60" w:after="60"/>
              <w:ind w:right="458"/>
              <w:jc w:val="right"/>
            </w:pPr>
            <w:r w:rsidRPr="00F2094F">
              <w:t>35</w:t>
            </w:r>
          </w:p>
        </w:tc>
        <w:tc>
          <w:tcPr>
            <w:tcW w:w="1646" w:type="dxa"/>
          </w:tcPr>
          <w:p w:rsidR="00D7096F" w:rsidRPr="00F2094F" w:rsidRDefault="00D7096F" w:rsidP="00F2094F">
            <w:pPr>
              <w:keepNext/>
              <w:spacing w:before="60" w:after="60"/>
              <w:ind w:right="458"/>
              <w:jc w:val="right"/>
            </w:pPr>
            <w:r w:rsidRPr="00F2094F">
              <w:t>2</w:t>
            </w:r>
          </w:p>
        </w:tc>
        <w:tc>
          <w:tcPr>
            <w:tcW w:w="1646" w:type="dxa"/>
          </w:tcPr>
          <w:p w:rsidR="00D7096F" w:rsidRPr="00F2094F" w:rsidRDefault="00D7096F" w:rsidP="00F2094F">
            <w:pPr>
              <w:keepNext/>
              <w:spacing w:before="60" w:after="60"/>
              <w:ind w:right="458"/>
              <w:jc w:val="right"/>
            </w:pPr>
            <w:r w:rsidRPr="00F2094F">
              <w:t>98</w:t>
            </w:r>
          </w:p>
        </w:tc>
        <w:tc>
          <w:tcPr>
            <w:tcW w:w="1646" w:type="dxa"/>
          </w:tcPr>
          <w:p w:rsidR="00D7096F" w:rsidRPr="00F2094F" w:rsidRDefault="00D7096F" w:rsidP="00F2094F">
            <w:pPr>
              <w:keepNext/>
              <w:spacing w:before="60" w:after="60"/>
              <w:ind w:right="458"/>
              <w:jc w:val="right"/>
            </w:pPr>
            <w:r w:rsidRPr="00F2094F">
              <w:t>135</w:t>
            </w:r>
          </w:p>
        </w:tc>
      </w:tr>
      <w:tr w:rsidR="00D7096F" w:rsidTr="00F2094F">
        <w:tc>
          <w:tcPr>
            <w:tcW w:w="2628" w:type="dxa"/>
          </w:tcPr>
          <w:p w:rsidR="00D7096F" w:rsidRPr="00F2094F" w:rsidRDefault="00D7096F" w:rsidP="00F2094F">
            <w:pPr>
              <w:keepNext/>
              <w:spacing w:before="60" w:after="60"/>
            </w:pPr>
            <w:r w:rsidRPr="00F2094F">
              <w:t xml:space="preserve">de 3 à 4 ans </w:t>
            </w:r>
          </w:p>
        </w:tc>
        <w:tc>
          <w:tcPr>
            <w:tcW w:w="1646" w:type="dxa"/>
          </w:tcPr>
          <w:p w:rsidR="00D7096F" w:rsidRPr="00F2094F" w:rsidRDefault="00D7096F" w:rsidP="00F2094F">
            <w:pPr>
              <w:keepNext/>
              <w:spacing w:before="60" w:after="60"/>
              <w:ind w:right="458"/>
              <w:jc w:val="right"/>
            </w:pPr>
            <w:r w:rsidRPr="00F2094F">
              <w:t>36</w:t>
            </w:r>
          </w:p>
        </w:tc>
        <w:tc>
          <w:tcPr>
            <w:tcW w:w="1646" w:type="dxa"/>
          </w:tcPr>
          <w:p w:rsidR="00D7096F" w:rsidRPr="00F2094F" w:rsidRDefault="00D7096F" w:rsidP="00F2094F">
            <w:pPr>
              <w:keepNext/>
              <w:spacing w:before="60" w:after="60"/>
              <w:ind w:right="458"/>
              <w:jc w:val="right"/>
            </w:pPr>
            <w:r w:rsidRPr="00F2094F">
              <w:t>3</w:t>
            </w:r>
          </w:p>
        </w:tc>
        <w:tc>
          <w:tcPr>
            <w:tcW w:w="1646" w:type="dxa"/>
          </w:tcPr>
          <w:p w:rsidR="00D7096F" w:rsidRPr="00F2094F" w:rsidRDefault="00D7096F" w:rsidP="00F2094F">
            <w:pPr>
              <w:keepNext/>
              <w:spacing w:before="60" w:after="60"/>
              <w:ind w:right="458"/>
              <w:jc w:val="right"/>
            </w:pPr>
            <w:r w:rsidRPr="00F2094F">
              <w:t>99</w:t>
            </w:r>
          </w:p>
        </w:tc>
        <w:tc>
          <w:tcPr>
            <w:tcW w:w="1646" w:type="dxa"/>
          </w:tcPr>
          <w:p w:rsidR="00D7096F" w:rsidRPr="00F2094F" w:rsidRDefault="00D7096F" w:rsidP="00F2094F">
            <w:pPr>
              <w:keepNext/>
              <w:spacing w:before="60" w:after="60"/>
              <w:ind w:right="458"/>
              <w:jc w:val="right"/>
            </w:pPr>
            <w:r w:rsidRPr="00F2094F">
              <w:t>138</w:t>
            </w:r>
          </w:p>
        </w:tc>
      </w:tr>
      <w:tr w:rsidR="00D7096F" w:rsidTr="00F2094F">
        <w:tc>
          <w:tcPr>
            <w:tcW w:w="2628" w:type="dxa"/>
          </w:tcPr>
          <w:p w:rsidR="00D7096F" w:rsidRPr="00F2094F" w:rsidRDefault="00D7096F" w:rsidP="00F2094F">
            <w:pPr>
              <w:spacing w:before="60" w:after="60"/>
            </w:pPr>
            <w:r w:rsidRPr="00F2094F">
              <w:t>de plus de 4 ans</w:t>
            </w:r>
          </w:p>
        </w:tc>
        <w:tc>
          <w:tcPr>
            <w:tcW w:w="1646" w:type="dxa"/>
          </w:tcPr>
          <w:p w:rsidR="00D7096F" w:rsidRPr="00F2094F" w:rsidRDefault="00D7096F" w:rsidP="00F2094F">
            <w:pPr>
              <w:spacing w:before="60" w:after="60"/>
              <w:ind w:right="458"/>
              <w:jc w:val="right"/>
            </w:pPr>
            <w:r w:rsidRPr="00F2094F">
              <w:t>2</w:t>
            </w:r>
          </w:p>
        </w:tc>
        <w:tc>
          <w:tcPr>
            <w:tcW w:w="1646" w:type="dxa"/>
          </w:tcPr>
          <w:p w:rsidR="00D7096F" w:rsidRPr="00F2094F" w:rsidRDefault="00D7096F" w:rsidP="00F2094F">
            <w:pPr>
              <w:spacing w:before="60" w:after="60"/>
              <w:ind w:right="458"/>
              <w:jc w:val="right"/>
            </w:pPr>
            <w:r w:rsidRPr="00F2094F">
              <w:t>101</w:t>
            </w:r>
          </w:p>
        </w:tc>
        <w:tc>
          <w:tcPr>
            <w:tcW w:w="1646" w:type="dxa"/>
          </w:tcPr>
          <w:p w:rsidR="00D7096F" w:rsidRPr="00F2094F" w:rsidRDefault="00D7096F" w:rsidP="00F2094F">
            <w:pPr>
              <w:spacing w:before="60" w:after="60"/>
              <w:ind w:right="458"/>
              <w:jc w:val="right"/>
            </w:pPr>
            <w:r w:rsidRPr="00F2094F">
              <w:t>8</w:t>
            </w:r>
          </w:p>
        </w:tc>
        <w:tc>
          <w:tcPr>
            <w:tcW w:w="1646" w:type="dxa"/>
          </w:tcPr>
          <w:p w:rsidR="00D7096F" w:rsidRPr="00F2094F" w:rsidRDefault="00D7096F" w:rsidP="00F2094F">
            <w:pPr>
              <w:spacing w:before="60" w:after="60"/>
              <w:ind w:right="458"/>
              <w:jc w:val="right"/>
            </w:pPr>
            <w:r w:rsidRPr="00F2094F">
              <w:t>111</w:t>
            </w:r>
          </w:p>
        </w:tc>
      </w:tr>
      <w:tr w:rsidR="00D7096F" w:rsidTr="00F2094F">
        <w:tc>
          <w:tcPr>
            <w:tcW w:w="2628" w:type="dxa"/>
          </w:tcPr>
          <w:p w:rsidR="00D7096F" w:rsidRPr="00F2094F" w:rsidRDefault="00F2094F" w:rsidP="00F2094F">
            <w:pPr>
              <w:spacing w:before="60" w:after="60"/>
            </w:pPr>
            <w:r>
              <w:t>Total</w:t>
            </w:r>
          </w:p>
        </w:tc>
        <w:tc>
          <w:tcPr>
            <w:tcW w:w="1646" w:type="dxa"/>
          </w:tcPr>
          <w:p w:rsidR="00D7096F" w:rsidRPr="00F2094F" w:rsidRDefault="00D7096F" w:rsidP="00F2094F">
            <w:pPr>
              <w:spacing w:before="60" w:after="60"/>
              <w:ind w:right="458"/>
              <w:jc w:val="right"/>
            </w:pPr>
            <w:r w:rsidRPr="00F2094F">
              <w:t>85</w:t>
            </w:r>
          </w:p>
        </w:tc>
        <w:tc>
          <w:tcPr>
            <w:tcW w:w="1646" w:type="dxa"/>
          </w:tcPr>
          <w:p w:rsidR="00D7096F" w:rsidRPr="00F2094F" w:rsidRDefault="00D7096F" w:rsidP="00F2094F">
            <w:pPr>
              <w:spacing w:before="60" w:after="60"/>
              <w:ind w:right="458"/>
              <w:jc w:val="right"/>
            </w:pPr>
            <w:r w:rsidRPr="00F2094F">
              <w:t>107</w:t>
            </w:r>
          </w:p>
        </w:tc>
        <w:tc>
          <w:tcPr>
            <w:tcW w:w="1646" w:type="dxa"/>
          </w:tcPr>
          <w:p w:rsidR="00D7096F" w:rsidRPr="00F2094F" w:rsidRDefault="00D7096F" w:rsidP="00F2094F">
            <w:pPr>
              <w:spacing w:before="60" w:after="60"/>
              <w:ind w:right="458"/>
              <w:jc w:val="right"/>
            </w:pPr>
            <w:r w:rsidRPr="00F2094F">
              <w:t>239</w:t>
            </w:r>
          </w:p>
        </w:tc>
        <w:tc>
          <w:tcPr>
            <w:tcW w:w="1646" w:type="dxa"/>
          </w:tcPr>
          <w:p w:rsidR="00D7096F" w:rsidRPr="00F2094F" w:rsidRDefault="00D7096F" w:rsidP="00F2094F">
            <w:pPr>
              <w:spacing w:before="60" w:after="60"/>
              <w:ind w:right="458"/>
              <w:jc w:val="right"/>
            </w:pPr>
            <w:r w:rsidRPr="00F2094F">
              <w:t>431</w:t>
            </w:r>
          </w:p>
        </w:tc>
      </w:tr>
    </w:tbl>
    <w:p w:rsidR="00D7096F" w:rsidRDefault="00D7096F" w:rsidP="00F2094F">
      <w:pPr>
        <w:tabs>
          <w:tab w:val="left" w:pos="567"/>
        </w:tabs>
        <w:spacing w:before="240" w:after="240"/>
      </w:pPr>
      <w:r>
        <w:t>257.</w:t>
      </w:r>
      <w:r>
        <w:tab/>
        <w:t>La proportion moyenne de</w:t>
      </w:r>
      <w:r w:rsidR="00FA649F">
        <w:t xml:space="preserve"> prestataires de services</w:t>
      </w:r>
      <w:r>
        <w:t xml:space="preserve"> par enfants est de 1 pour 12 dans l</w:t>
      </w:r>
      <w:r w:rsidR="002B0390">
        <w:t>’</w:t>
      </w:r>
      <w:r>
        <w:t xml:space="preserve">ensemble des 15 centres. En moyenne, chaque </w:t>
      </w:r>
      <w:r w:rsidR="00FA649F">
        <w:t xml:space="preserve">prestataire </w:t>
      </w:r>
      <w:r>
        <w:t>s</w:t>
      </w:r>
      <w:r w:rsidR="002B0390">
        <w:t>’</w:t>
      </w:r>
      <w:r w:rsidR="00F2094F">
        <w:t>occupe de 12 enfants. Quatre </w:t>
      </w:r>
      <w:r>
        <w:t>garde</w:t>
      </w:r>
      <w:r w:rsidR="00FA649F">
        <w:t>ries</w:t>
      </w:r>
      <w:r>
        <w:t xml:space="preserve"> </w:t>
      </w:r>
      <w:r w:rsidR="00FA649F">
        <w:t xml:space="preserve">de </w:t>
      </w:r>
      <w:r>
        <w:t>jour bénéficient de l</w:t>
      </w:r>
      <w:r w:rsidR="002B0390">
        <w:t>’</w:t>
      </w:r>
      <w:r>
        <w:t>appui de bénévoles en</w:t>
      </w:r>
      <w:r w:rsidR="00F2094F">
        <w:t xml:space="preserve"> plus du personnel rémunéré. La </w:t>
      </w:r>
      <w:r>
        <w:t>plupart d</w:t>
      </w:r>
      <w:r w:rsidR="002B0390">
        <w:t>’</w:t>
      </w:r>
      <w:r w:rsidR="00FA649F">
        <w:t>entre eux</w:t>
      </w:r>
      <w:r>
        <w:t xml:space="preserve"> ont des liens familiaux avec les enfants gardés.</w:t>
      </w:r>
    </w:p>
    <w:p w:rsidR="00D7096F" w:rsidRDefault="00D7096F" w:rsidP="00F2094F">
      <w:pPr>
        <w:tabs>
          <w:tab w:val="left" w:pos="567"/>
        </w:tabs>
        <w:spacing w:after="240"/>
      </w:pPr>
      <w:r>
        <w:t>258.</w:t>
      </w:r>
      <w:r>
        <w:tab/>
        <w:t>Tou</w:t>
      </w:r>
      <w:r w:rsidR="00FA649F">
        <w:t>te</w:t>
      </w:r>
      <w:r>
        <w:t xml:space="preserve">s les </w:t>
      </w:r>
      <w:r w:rsidR="00FA649F">
        <w:t xml:space="preserve">garderies </w:t>
      </w:r>
      <w:r>
        <w:t>de l</w:t>
      </w:r>
      <w:r w:rsidR="002B0390">
        <w:t>’</w:t>
      </w:r>
      <w:r>
        <w:t xml:space="preserve">île proposent un repas chaud. Dans six </w:t>
      </w:r>
      <w:r w:rsidR="00FA649F">
        <w:t>d</w:t>
      </w:r>
      <w:r w:rsidR="002B0390">
        <w:t>’</w:t>
      </w:r>
      <w:r w:rsidR="00FA649F">
        <w:t>entre elles</w:t>
      </w:r>
      <w:r>
        <w:t xml:space="preserve">, le menu est fixe, cependant que dans neuf autres, les menus varient </w:t>
      </w:r>
      <w:r w:rsidR="00FA649F">
        <w:t>quotidiennement</w:t>
      </w:r>
      <w:r>
        <w:t>.</w:t>
      </w:r>
      <w:r w:rsidR="003E7FFD">
        <w:t xml:space="preserve"> Dans trois </w:t>
      </w:r>
      <w:r w:rsidR="00FA649F">
        <w:t>garderies</w:t>
      </w:r>
      <w:r w:rsidR="003E7FFD">
        <w:t>, les menus sont élaborés sur les conseils d</w:t>
      </w:r>
      <w:r w:rsidR="002B0390">
        <w:t>’</w:t>
      </w:r>
      <w:r w:rsidR="003E7FFD">
        <w:t>un</w:t>
      </w:r>
      <w:r w:rsidR="00FA649F">
        <w:t>(e)</w:t>
      </w:r>
      <w:r w:rsidR="003E7FFD">
        <w:t xml:space="preserve"> diététicien</w:t>
      </w:r>
      <w:r w:rsidR="00FA649F">
        <w:t>(ne)</w:t>
      </w:r>
      <w:r w:rsidR="003E7FFD">
        <w:t>. Dans tou</w:t>
      </w:r>
      <w:r w:rsidR="00FA649F">
        <w:t>te</w:t>
      </w:r>
      <w:r w:rsidR="003E7FFD">
        <w:t xml:space="preserve">s les </w:t>
      </w:r>
      <w:r w:rsidR="00FA649F">
        <w:t>garderies</w:t>
      </w:r>
      <w:r w:rsidR="003E7FFD">
        <w:t>, les enfants ont accès à l</w:t>
      </w:r>
      <w:r w:rsidR="002B0390">
        <w:t>’</w:t>
      </w:r>
      <w:r w:rsidR="003E7FFD">
        <w:t>eau potable.</w:t>
      </w:r>
    </w:p>
    <w:p w:rsidR="0059626F" w:rsidRDefault="0059626F" w:rsidP="00F2094F">
      <w:pPr>
        <w:tabs>
          <w:tab w:val="left" w:pos="567"/>
        </w:tabs>
        <w:spacing w:after="240"/>
      </w:pPr>
      <w:r>
        <w:t>259.</w:t>
      </w:r>
      <w:r>
        <w:tab/>
        <w:t xml:space="preserve">Les installations sanitaires </w:t>
      </w:r>
      <w:r w:rsidR="00FA649F">
        <w:t>des garderies sont variables</w:t>
      </w:r>
      <w:r>
        <w:t>. Huit disposent de toilettes séparées pour les enfants, et dans tou</w:t>
      </w:r>
      <w:r w:rsidR="00FA649F">
        <w:t>te</w:t>
      </w:r>
      <w:r>
        <w:t>s les autres, les enfants utilisent les toilettes du bâtiment qui abrite</w:t>
      </w:r>
      <w:r w:rsidR="00FA649F">
        <w:t xml:space="preserve"> le centre</w:t>
      </w:r>
      <w:r>
        <w:t xml:space="preserve">. Sur les </w:t>
      </w:r>
      <w:r w:rsidR="00896557">
        <w:t>15</w:t>
      </w:r>
      <w:r w:rsidR="00FA649F">
        <w:t xml:space="preserve"> garderies</w:t>
      </w:r>
      <w:r>
        <w:t xml:space="preserve">, neuf disposent de </w:t>
      </w:r>
      <w:r w:rsidR="00E7768B">
        <w:t>WC</w:t>
      </w:r>
      <w:r>
        <w:t xml:space="preserve"> séparés pou</w:t>
      </w:r>
      <w:r w:rsidR="00E7768B">
        <w:t>r les enfants. Au total, il y a </w:t>
      </w:r>
      <w:r w:rsidR="00896557">
        <w:t>28 </w:t>
      </w:r>
      <w:r w:rsidR="00E7768B">
        <w:t>WC</w:t>
      </w:r>
      <w:r>
        <w:t xml:space="preserve"> pour 431 enfants, mais le nombre de </w:t>
      </w:r>
      <w:r w:rsidR="00E7768B">
        <w:t>WC</w:t>
      </w:r>
      <w:r>
        <w:t xml:space="preserve"> par </w:t>
      </w:r>
      <w:r w:rsidR="00FA649F">
        <w:t>garderie</w:t>
      </w:r>
      <w:r>
        <w:t xml:space="preserve"> est variable. </w:t>
      </w:r>
    </w:p>
    <w:p w:rsidR="0059626F" w:rsidRDefault="0059626F" w:rsidP="00F2094F">
      <w:pPr>
        <w:tabs>
          <w:tab w:val="left" w:pos="567"/>
        </w:tabs>
        <w:spacing w:after="240"/>
      </w:pPr>
      <w:r>
        <w:t>260.</w:t>
      </w:r>
      <w:r>
        <w:tab/>
        <w:t>Au total, 53 personnes travaillent dans le secteur de la garde d</w:t>
      </w:r>
      <w:r w:rsidR="002B0390">
        <w:t>’</w:t>
      </w:r>
      <w:r>
        <w:t>enfants sur l</w:t>
      </w:r>
      <w:r w:rsidR="002B0390">
        <w:t>’</w:t>
      </w:r>
      <w:r>
        <w:t>île</w:t>
      </w:r>
      <w:r w:rsidR="008F1E73">
        <w:t>:</w:t>
      </w:r>
      <w:r w:rsidR="00896557">
        <w:t xml:space="preserve"> 31 </w:t>
      </w:r>
      <w:r w:rsidR="00A34358">
        <w:t xml:space="preserve">prestataires de soins </w:t>
      </w:r>
      <w:r>
        <w:t>rémunérés, 14 directeurs d</w:t>
      </w:r>
      <w:r w:rsidR="002B0390">
        <w:t>’</w:t>
      </w:r>
      <w:r>
        <w:t xml:space="preserve">établissements et </w:t>
      </w:r>
      <w:r w:rsidR="00896557">
        <w:t xml:space="preserve">8 </w:t>
      </w:r>
      <w:r>
        <w:t xml:space="preserve">autres membres du personnel. Ces autres </w:t>
      </w:r>
      <w:r w:rsidR="00FA649F">
        <w:t xml:space="preserve">personnes </w:t>
      </w:r>
      <w:r>
        <w:t xml:space="preserve">sont trois </w:t>
      </w:r>
      <w:r w:rsidR="0038333B">
        <w:t xml:space="preserve">femmes de ménage, un administrateur, un agent de maintenance et un coursier. Deux membres du personnel de </w:t>
      </w:r>
      <w:r w:rsidR="0038333B" w:rsidRPr="00FA649F">
        <w:rPr>
          <w:i/>
          <w:iCs/>
        </w:rPr>
        <w:t>Stanislaus ATV</w:t>
      </w:r>
      <w:r w:rsidR="0038333B">
        <w:t xml:space="preserve"> (une organisation de soins </w:t>
      </w:r>
      <w:r w:rsidR="00FA649F">
        <w:t xml:space="preserve">pour </w:t>
      </w:r>
      <w:r w:rsidR="0038333B">
        <w:t xml:space="preserve">handicapés) font le ménage dans </w:t>
      </w:r>
      <w:r w:rsidR="00A34358">
        <w:t>l</w:t>
      </w:r>
      <w:r w:rsidR="002B0390">
        <w:t>’</w:t>
      </w:r>
      <w:r w:rsidR="0038333B">
        <w:t xml:space="preserve">une </w:t>
      </w:r>
      <w:r w:rsidR="00A34358">
        <w:t xml:space="preserve">des </w:t>
      </w:r>
      <w:r w:rsidR="00FA649F">
        <w:t>garderies</w:t>
      </w:r>
      <w:r w:rsidR="0038333B">
        <w:t>.</w:t>
      </w:r>
      <w:r w:rsidR="00A34358">
        <w:t xml:space="preserve"> </w:t>
      </w:r>
      <w:r w:rsidR="0038333B">
        <w:t xml:space="preserve">De plus, il y a huit volontaires et cinq stagiaires en formation. Parmi les </w:t>
      </w:r>
      <w:r w:rsidR="00FA649F">
        <w:t>garderies</w:t>
      </w:r>
      <w:r w:rsidR="0038333B">
        <w:t>, 73,3</w:t>
      </w:r>
      <w:r w:rsidR="008F1E73">
        <w:t> </w:t>
      </w:r>
      <w:r w:rsidR="0038333B">
        <w:t xml:space="preserve">% ne </w:t>
      </w:r>
      <w:r w:rsidR="00FA649F">
        <w:t xml:space="preserve">tiennent pas de </w:t>
      </w:r>
      <w:r w:rsidR="0038333B">
        <w:t>registre du personnel.</w:t>
      </w:r>
    </w:p>
    <w:p w:rsidR="0038333B" w:rsidRPr="0038333B" w:rsidRDefault="0038333B" w:rsidP="00F6231F">
      <w:pPr>
        <w:spacing w:after="240"/>
        <w:jc w:val="center"/>
        <w:rPr>
          <w:b/>
        </w:rPr>
      </w:pPr>
      <w:r w:rsidRPr="0038333B">
        <w:rPr>
          <w:b/>
        </w:rPr>
        <w:t>Compos</w:t>
      </w:r>
      <w:r w:rsidR="00F6231F">
        <w:rPr>
          <w:noProof/>
        </w:rPr>
        <w:pict>
          <v:group id="_x0000_s1485" editas="canvas" style="position:absolute;margin-left:-.2pt;margin-top:24.1pt;width:248pt;height:176.1pt;z-index:9;mso-position-horizontal-relative:char;mso-position-vertical-relative:line" coordsize="4960,3522">
            <o:lock v:ext="edit" aspectratio="t"/>
            <v:shape id="_x0000_s1486" type="#_x0000_t75" style="position:absolute;width:4960;height:3522" o:preferrelative="f">
              <v:fill o:detectmouseclick="t"/>
              <v:path o:extrusionok="t" o:connecttype="none"/>
              <o:lock v:ext="edit" text="t"/>
            </v:shape>
            <v:shape id="_x0000_s1487" style="position:absolute;left:509;top:1202;width:750;height:1006" coordsize="750,1006" path="m750,421l690,405r-45,l585,390,570,375,510,360,465,345,420,330,375,315,330,300,300,285r-15,l240,255,210,240,180,225,150,210,120,195,105,180,90,165,75,150,45,120,30,105,15,90r,-15l15,60,,45,,30,,,,586r,30l,631r15,15l15,661r,15l30,691r15,15l75,736r15,15l105,766r15,15l150,796r30,15l210,826r30,15l285,871r15,l330,886r45,15l420,916r45,15l510,946r60,15l585,976r60,15l690,991r60,15l750,421xe" fillcolor="#4d4d80">
              <v:path arrowok="t"/>
            </v:shape>
            <v:shape id="_x0000_s1488" style="position:absolute;left:4660;top:1202;width:75;height:736" coordsize="75,736" path="m75,r,30l75,30,60,45r,30l45,75r,30l30,120r-15,l,150,,736,15,706r15,l45,691r,-30l60,661r,-30l75,616r,l75,586,75,xe" fillcolor="#4d4d80">
              <v:path arrowok="t"/>
            </v:shape>
            <v:shape id="_x0000_s1489" style="position:absolute;left:509;top:661;width:4226;height:962" coordsize="4226,962" path="m750,962l690,946r-45,l585,931,540,916,495,901,450,886,405,871,360,856,315,841,285,826,240,796,210,781,180,766,150,751,120,736,105,721,75,691,60,676,45,661,30,646,15,616r,-15l,586,,571,,541,,526,,511,15,481r,-15l30,451,45,436,60,406,75,391r30,-15l120,361r30,-15l180,316r30,-16l240,285r45,-15l315,255r45,-15l405,225r45,-15l495,195r45,-15l585,165r60,-15l690,135r60,-15l810,105r60,l930,90,989,75r60,l1124,60r60,-15l1244,45r75,-15l1394,30r60,l1499,15r60,l1634,15,1709,r75,l1859,r59,l1993,r75,l2143,r75,l2293,r75,l2443,r75,l2578,15r75,l2728,15r75,15l2863,30r74,15l2997,45r75,15l3132,60r60,15l3267,90r60,l3387,105r45,15l3492,135r60,15l3597,150r60,15l3702,180r45,15l3792,210r45,15l3881,240r45,15l3956,285r30,15l4031,316r30,15l4076,346r30,15l4136,391r15,15l4166,421r15,15l4196,466r15,15l4211,496r15,15l4226,541r,15l4226,571r-15,15l4211,616r-15,15l4181,646r-15,15l4151,691,2113,541,750,962xe" fillcolor="#99f">
              <v:path arrowok="t"/>
            </v:shape>
            <v:shape id="_x0000_s1490" style="position:absolute;left:3701;top:1352;width:959;height:916" coordsize="959,916" path="m959,l944,15,914,30,884,45,869,60,854,75,809,90r-30,15l749,135r-45,15l689,150r-44,15l600,180r-45,15l510,210r-45,15l435,240r-45,15l330,255r-60,16l225,286r-60,15l135,301,75,316,,331,,916,75,901r60,-15l165,886r60,-15l270,856r60,-15l390,841r45,-15l465,811r45,-15l555,781r45,-15l645,751r44,-15l704,736r45,-15l779,691r30,-15l854,661r15,-15l884,631r30,-15l944,601r15,-15l959,xe" fillcolor="#4d1a33">
              <v:path arrowok="t"/>
            </v:shape>
            <v:shape id="_x0000_s1491" style="position:absolute;left:2622;top:1202;width:2038;height:481" coordsize="2038,481" path="m2038,150r-15,15l1993,180r-30,15l1948,210r-15,15l1888,240r-30,15l1828,285r-45,15l1768,300r-44,15l1679,330r-45,15l1589,360r-45,15l1514,390r-45,15l1409,405r-60,16l1304,436r-60,15l1214,451r-60,15l1079,481,,,2038,150xe" fillcolor="#936">
              <v:path arrowok="t"/>
            </v:shape>
            <v:shape id="_x0000_s1492" style="position:absolute;left:2772;top:1683;width:929;height:661" coordsize="929,661" path="m929,l869,,809,15r-30,l704,30r-60,l570,45r-75,l465,45,390,60r-75,l255,60r-75,l135,60,60,75,,75,,661r60,l135,646r45,l255,646r60,l390,646r75,-15l495,631r75,l644,616r60,l779,601r30,l869,585r60,l929,xe" fillcolor="#808066">
              <v:path arrowok="t"/>
            </v:shape>
            <v:shape id="_x0000_s1493" style="position:absolute;left:2622;top:1202;width:1079;height:556" coordsize="1079,556" path="m1079,481r-60,l959,496r-30,l854,511r-60,l720,526r-75,l615,526r-75,15l465,541r-60,l330,541r-45,l210,556r-60,l,,1079,481xe" fillcolor="#ffc">
              <v:path arrowok="t"/>
            </v:shape>
            <v:shape id="_x0000_s1494" style="position:absolute;left:1259;top:1623;width:1513;height:721" coordsize="1513,721" path="m1513,135r-75,l1363,135r-75,l1243,135r-75,l1109,120r-75,l959,120r-75,l854,120,779,105r-75,l644,105,569,90r-75,l464,75r-60,l329,60r-60,l209,45,150,30r-30,l60,15,,,,585r60,15l120,615r30,l209,630r60,15l329,645r75,16l464,661r30,15l569,676r75,15l704,691r75,l854,706r30,l959,706r75,l1109,706r59,15l1243,721r45,l1363,721r75,l1513,721r,-586xe" fillcolor="#668080">
              <v:path arrowok="t"/>
            </v:shape>
            <v:shape id="_x0000_s1495" style="position:absolute;left:1259;top:1202;width:1513;height:556" coordsize="1513,556" path="m1513,556r-75,l1363,556r-75,l1243,556r-75,l1109,541r-75,l959,541r-75,l854,541,779,526r-75,l644,526,569,511r-75,l464,496r-60,l329,481r-60,l209,466,150,451r-30,l60,436,,421,1363,r150,556xe" fillcolor="#cff">
              <v:path arrowok="t"/>
            </v:shape>
            <v:rect id="_x0000_s1496" style="position:absolute;left:1588;top:421;width:294;height:368;mso-wrap-style:none" filled="f" stroked="f">
              <v:textbox style="mso-next-textbox:#_x0000_s1496;mso-fit-shape-to-text:t" inset="0,0,0,0">
                <w:txbxContent>
                  <w:p w:rsidR="00256695" w:rsidRDefault="00256695" w:rsidP="00F6231F">
                    <w:r>
                      <w:rPr>
                        <w:rFonts w:cs="Arial"/>
                        <w:color w:val="000000"/>
                        <w:sz w:val="16"/>
                        <w:szCs w:val="16"/>
                        <w:lang w:val="en-US"/>
                      </w:rPr>
                      <w:t>68%</w:t>
                    </w:r>
                  </w:p>
                </w:txbxContent>
              </v:textbox>
            </v:rect>
            <v:rect id="_x0000_s1497" style="position:absolute;left:4375;top:2133;width:294;height:368;mso-wrap-style:none" filled="f" stroked="f">
              <v:textbox style="mso-next-textbox:#_x0000_s1497;mso-fit-shape-to-text:t" inset="0,0,0,0">
                <w:txbxContent>
                  <w:p w:rsidR="00256695" w:rsidRDefault="00256695" w:rsidP="00F6231F">
                    <w:r>
                      <w:rPr>
                        <w:rFonts w:cs="Arial"/>
                        <w:color w:val="000000"/>
                        <w:sz w:val="16"/>
                        <w:szCs w:val="16"/>
                        <w:lang w:val="en-US"/>
                      </w:rPr>
                      <w:t>12%</w:t>
                    </w:r>
                  </w:p>
                </w:txbxContent>
              </v:textbox>
            </v:rect>
            <v:rect id="_x0000_s1498" style="position:absolute;left:3327;top:2359;width:214;height:368;mso-wrap-style:none" filled="f" stroked="f">
              <v:textbox style="mso-next-textbox:#_x0000_s1498;mso-fit-shape-to-text:t" inset="0,0,0,0">
                <w:txbxContent>
                  <w:p w:rsidR="00256695" w:rsidRDefault="00256695" w:rsidP="00F6231F">
                    <w:r>
                      <w:rPr>
                        <w:rFonts w:cs="Arial"/>
                        <w:color w:val="000000"/>
                        <w:sz w:val="16"/>
                        <w:szCs w:val="16"/>
                        <w:lang w:val="en-US"/>
                      </w:rPr>
                      <w:t>8%</w:t>
                    </w:r>
                  </w:p>
                </w:txbxContent>
              </v:textbox>
            </v:rect>
            <v:rect id="_x0000_s1499" style="position:absolute;left:1588;top:2359;width:294;height:368;mso-wrap-style:none" filled="f" stroked="f">
              <v:textbox style="mso-next-textbox:#_x0000_s1499;mso-fit-shape-to-text:t" inset="0,0,0,0">
                <w:txbxContent>
                  <w:p w:rsidR="00256695" w:rsidRDefault="00256695" w:rsidP="00F6231F">
                    <w:r>
                      <w:rPr>
                        <w:rFonts w:cs="Arial"/>
                        <w:color w:val="000000"/>
                        <w:sz w:val="16"/>
                        <w:szCs w:val="16"/>
                        <w:lang w:val="en-US"/>
                      </w:rPr>
                      <w:t>12%</w:t>
                    </w:r>
                  </w:p>
                </w:txbxContent>
              </v:textbox>
            </v:rect>
            <v:rect id="_x0000_s1500" style="position:absolute;left:315;top:2869;width:4300;height:316" strokeweight="0"/>
            <v:rect id="_x0000_s1501" style="position:absolute;left:375;top:2975;width:90;height:90" fillcolor="#99f"/>
            <v:rect id="_x0000_s1502" style="position:absolute;left:1240;top:2975;width:90;height:90" fillcolor="#936"/>
            <v:rect id="_x0000_s1503" style="position:absolute;left:1426;top:2944;width:584;height:322;mso-wrap-style:none" filled="f" stroked="f">
              <v:textbox style="mso-next-textbox:#_x0000_s1503;mso-fit-shape-to-text:t" inset="0,0,0,0">
                <w:txbxContent>
                  <w:p w:rsidR="00256695" w:rsidRPr="001C00C5" w:rsidRDefault="00256695" w:rsidP="00F6231F">
                    <w:pPr>
                      <w:rPr>
                        <w:sz w:val="14"/>
                        <w:szCs w:val="14"/>
                      </w:rPr>
                    </w:pPr>
                    <w:r w:rsidRPr="001C00C5">
                      <w:rPr>
                        <w:rFonts w:cs="Arial"/>
                        <w:color w:val="000000"/>
                        <w:sz w:val="14"/>
                        <w:szCs w:val="14"/>
                        <w:lang w:val="en-US"/>
                      </w:rPr>
                      <w:t>Bénévoles</w:t>
                    </w:r>
                  </w:p>
                </w:txbxContent>
              </v:textbox>
            </v:rect>
            <v:rect id="_x0000_s1504" style="position:absolute;left:2110;top:2975;width:90;height:90" fillcolor="#ffc"/>
            <v:rect id="_x0000_s1505" style="position:absolute;left:2967;top:2975;width:90;height:90" fillcolor="#cff"/>
            <v:rect id="_x0000_s1506" style="position:absolute;left:75;top:75;width:4795;height:3170" filled="f" strokeweight="0"/>
            <v:rect id="_x0000_s1507" style="position:absolute;left:498;top:2879;width:720;height:322" filled="f" stroked="f">
              <v:textbox style="mso-next-textbox:#_x0000_s1507;mso-fit-shape-to-text:t" inset="0,0,0,0">
                <w:txbxContent>
                  <w:p w:rsidR="00256695" w:rsidRPr="001C00C5" w:rsidRDefault="00256695" w:rsidP="00F6231F">
                    <w:pPr>
                      <w:rPr>
                        <w:sz w:val="14"/>
                        <w:szCs w:val="14"/>
                      </w:rPr>
                    </w:pPr>
                    <w:r w:rsidRPr="001C00C5">
                      <w:rPr>
                        <w:rFonts w:cs="Arial"/>
                        <w:color w:val="000000"/>
                        <w:sz w:val="14"/>
                        <w:szCs w:val="14"/>
                        <w:lang w:val="en-US"/>
                      </w:rPr>
                      <w:t>Prestataires</w:t>
                    </w:r>
                    <w:r w:rsidRPr="001C00C5">
                      <w:rPr>
                        <w:rFonts w:cs="Arial"/>
                        <w:color w:val="000000"/>
                        <w:sz w:val="14"/>
                        <w:szCs w:val="14"/>
                        <w:lang w:val="en-US"/>
                      </w:rPr>
                      <w:br/>
                      <w:t>de soins</w:t>
                    </w:r>
                  </w:p>
                </w:txbxContent>
              </v:textbox>
            </v:rect>
            <v:rect id="_x0000_s1508" style="position:absolute;left:2288;top:2949;width:553;height:322;mso-wrap-style:none" filled="f" stroked="f">
              <v:textbox style="mso-next-textbox:#_x0000_s1508;mso-fit-shape-to-text:t" inset="0,0,0,0">
                <w:txbxContent>
                  <w:p w:rsidR="00256695" w:rsidRPr="001C00C5" w:rsidRDefault="00256695" w:rsidP="00F6231F">
                    <w:pPr>
                      <w:rPr>
                        <w:sz w:val="14"/>
                        <w:szCs w:val="14"/>
                      </w:rPr>
                    </w:pPr>
                    <w:r w:rsidRPr="001C00C5">
                      <w:rPr>
                        <w:rFonts w:cs="Arial"/>
                        <w:color w:val="000000"/>
                        <w:sz w:val="14"/>
                        <w:szCs w:val="14"/>
                        <w:lang w:val="en-US"/>
                      </w:rPr>
                      <w:t>Stagiaires</w:t>
                    </w:r>
                  </w:p>
                </w:txbxContent>
              </v:textbox>
            </v:rect>
            <v:rect id="_x0000_s1509" style="position:absolute;left:3138;top:2869;width:1080;height:322" filled="f" stroked="f">
              <v:textbox style="mso-next-textbox:#_x0000_s1509;mso-fit-shape-to-text:t" inset="0,0,0,0">
                <w:txbxContent>
                  <w:p w:rsidR="00256695" w:rsidRPr="001C00C5" w:rsidRDefault="00256695" w:rsidP="00F6231F">
                    <w:pPr>
                      <w:rPr>
                        <w:sz w:val="14"/>
                        <w:szCs w:val="14"/>
                      </w:rPr>
                    </w:pPr>
                    <w:r w:rsidRPr="001C00C5">
                      <w:rPr>
                        <w:rFonts w:cs="Arial"/>
                        <w:color w:val="000000"/>
                        <w:sz w:val="14"/>
                        <w:szCs w:val="14"/>
                        <w:lang w:val="en-US"/>
                      </w:rPr>
                      <w:t>Autres members</w:t>
                    </w:r>
                    <w:r w:rsidRPr="001C00C5">
                      <w:rPr>
                        <w:rFonts w:cs="Arial"/>
                        <w:color w:val="000000"/>
                        <w:sz w:val="14"/>
                        <w:szCs w:val="14"/>
                        <w:lang w:val="en-US"/>
                      </w:rPr>
                      <w:br/>
                      <w:t>du personnel</w:t>
                    </w:r>
                  </w:p>
                </w:txbxContent>
              </v:textbox>
            </v:rect>
          </v:group>
        </w:pict>
      </w:r>
      <w:r w:rsidRPr="0038333B">
        <w:rPr>
          <w:b/>
        </w:rPr>
        <w:t xml:space="preserve">ition et qualification du personnel des </w:t>
      </w:r>
      <w:r w:rsidR="00FA649F">
        <w:rPr>
          <w:b/>
        </w:rPr>
        <w:t>garderies de jour</w:t>
      </w:r>
    </w:p>
    <w:p w:rsidR="005C026D" w:rsidRDefault="005C026D" w:rsidP="00896557">
      <w:pPr>
        <w:spacing w:after="240"/>
        <w:jc w:val="center"/>
      </w:pPr>
    </w:p>
    <w:p w:rsidR="00F6231F" w:rsidRDefault="00F6231F" w:rsidP="00896557">
      <w:pPr>
        <w:spacing w:after="240"/>
        <w:jc w:val="center"/>
      </w:pPr>
    </w:p>
    <w:p w:rsidR="00F6231F" w:rsidRDefault="00F6231F" w:rsidP="00896557">
      <w:pPr>
        <w:spacing w:after="240"/>
        <w:jc w:val="center"/>
      </w:pPr>
    </w:p>
    <w:p w:rsidR="00F6231F" w:rsidRDefault="00F6231F" w:rsidP="00896557">
      <w:pPr>
        <w:spacing w:after="240"/>
        <w:jc w:val="center"/>
      </w:pPr>
    </w:p>
    <w:p w:rsidR="00F6231F" w:rsidRDefault="00F6231F" w:rsidP="00896557">
      <w:pPr>
        <w:spacing w:after="240"/>
        <w:jc w:val="center"/>
      </w:pPr>
    </w:p>
    <w:p w:rsidR="00896557" w:rsidRDefault="00896557" w:rsidP="00896557">
      <w:pPr>
        <w:spacing w:after="240"/>
        <w:jc w:val="center"/>
      </w:pPr>
    </w:p>
    <w:p w:rsidR="00A34358" w:rsidRDefault="00A34358" w:rsidP="002C61BF">
      <w:pPr>
        <w:spacing w:after="240"/>
      </w:pPr>
    </w:p>
    <w:p w:rsidR="00A34358" w:rsidRDefault="00A34358" w:rsidP="00F2094F">
      <w:pPr>
        <w:tabs>
          <w:tab w:val="left" w:pos="567"/>
        </w:tabs>
        <w:spacing w:after="240"/>
      </w:pPr>
      <w:r>
        <w:t>261.</w:t>
      </w:r>
      <w:r>
        <w:tab/>
        <w:t>Le bagage éducatif du personnel des garde</w:t>
      </w:r>
      <w:r w:rsidR="00FA649F">
        <w:t>ries</w:t>
      </w:r>
      <w:r>
        <w:t xml:space="preserve"> de Bonaire est le suivant</w:t>
      </w:r>
      <w:r w:rsidR="008F1E73">
        <w:t>:</w:t>
      </w:r>
    </w:p>
    <w:p w:rsidR="0038333B" w:rsidRDefault="00E35A6B" w:rsidP="00E35A6B">
      <w:pPr>
        <w:numPr>
          <w:ilvl w:val="0"/>
          <w:numId w:val="32"/>
        </w:numPr>
        <w:spacing w:after="240"/>
      </w:pPr>
      <w:r>
        <w:t>Quatre</w:t>
      </w:r>
      <w:r w:rsidR="00A34358">
        <w:t xml:space="preserve"> personnes (soit 8,9</w:t>
      </w:r>
      <w:r w:rsidR="008F1E73">
        <w:t> </w:t>
      </w:r>
      <w:r w:rsidR="00A34358">
        <w:t>% de l</w:t>
      </w:r>
      <w:r w:rsidR="002B0390">
        <w:t>’</w:t>
      </w:r>
      <w:r w:rsidR="00A34358">
        <w:t xml:space="preserve">effectif) sont </w:t>
      </w:r>
      <w:r w:rsidR="009871DE">
        <w:t xml:space="preserve">parvenues à la fin </w:t>
      </w:r>
      <w:r w:rsidR="00A34358">
        <w:t>de l</w:t>
      </w:r>
      <w:r w:rsidR="002B0390">
        <w:t>’</w:t>
      </w:r>
      <w:r w:rsidR="00A34358">
        <w:t>enseignement secondaire professionnel </w:t>
      </w:r>
      <w:r w:rsidR="009871DE">
        <w:t>de deuxième cycle</w:t>
      </w:r>
      <w:r w:rsidR="00A34358">
        <w:t>;</w:t>
      </w:r>
    </w:p>
    <w:p w:rsidR="00A34358" w:rsidRDefault="00E35A6B" w:rsidP="002C61BF">
      <w:pPr>
        <w:numPr>
          <w:ilvl w:val="0"/>
          <w:numId w:val="32"/>
        </w:numPr>
        <w:spacing w:after="240"/>
      </w:pPr>
      <w:r>
        <w:t>Six</w:t>
      </w:r>
      <w:r w:rsidR="00A34358">
        <w:t xml:space="preserve"> personnes (13,3</w:t>
      </w:r>
      <w:r w:rsidR="008F1E73">
        <w:t> </w:t>
      </w:r>
      <w:r w:rsidR="00A34358">
        <w:t>%)</w:t>
      </w:r>
      <w:r w:rsidR="009871DE">
        <w:t xml:space="preserve"> ont un niveau de fin du premier cycle de l</w:t>
      </w:r>
      <w:r w:rsidR="002B0390">
        <w:t>’</w:t>
      </w:r>
      <w:r w:rsidR="009871DE">
        <w:t>enseignement secondaire professionnel</w:t>
      </w:r>
      <w:r w:rsidR="008F1E73">
        <w:t>;</w:t>
      </w:r>
    </w:p>
    <w:p w:rsidR="009871DE" w:rsidRDefault="00E35A6B" w:rsidP="002C61BF">
      <w:pPr>
        <w:numPr>
          <w:ilvl w:val="0"/>
          <w:numId w:val="32"/>
        </w:numPr>
        <w:spacing w:after="240"/>
      </w:pPr>
      <w:r>
        <w:t>Huit</w:t>
      </w:r>
      <w:r w:rsidR="009871DE">
        <w:t xml:space="preserve"> personnes (17,7</w:t>
      </w:r>
      <w:r w:rsidR="008F1E73">
        <w:t> </w:t>
      </w:r>
      <w:r w:rsidR="009871DE">
        <w:t>%) ont un niveau de fin du premier cycle de l</w:t>
      </w:r>
      <w:r w:rsidR="002B0390">
        <w:t>’</w:t>
      </w:r>
      <w:r w:rsidR="009871DE">
        <w:t>enseignement secondaire professionnel</w:t>
      </w:r>
      <w:r w:rsidR="00D033FF">
        <w:t xml:space="preserve"> </w:t>
      </w:r>
      <w:r w:rsidR="009871DE">
        <w:t>et ont reçu une formation en gestion</w:t>
      </w:r>
      <w:r w:rsidR="008F1E73">
        <w:t>;</w:t>
      </w:r>
    </w:p>
    <w:p w:rsidR="009871DE" w:rsidRDefault="00E35A6B" w:rsidP="002C61BF">
      <w:pPr>
        <w:numPr>
          <w:ilvl w:val="0"/>
          <w:numId w:val="32"/>
        </w:numPr>
        <w:spacing w:after="240"/>
      </w:pPr>
      <w:r>
        <w:t>Trois</w:t>
      </w:r>
      <w:r w:rsidR="009871DE">
        <w:t xml:space="preserve"> personnes (28,9</w:t>
      </w:r>
      <w:r w:rsidR="008F1E73">
        <w:t> </w:t>
      </w:r>
      <w:r w:rsidR="009871DE">
        <w:t>%) ont une formation de base de prestataires de services de garde d</w:t>
      </w:r>
      <w:r w:rsidR="002B0390">
        <w:t>’</w:t>
      </w:r>
      <w:r w:rsidR="009871DE">
        <w:t>enfants</w:t>
      </w:r>
      <w:r w:rsidR="008F1E73">
        <w:t>;</w:t>
      </w:r>
    </w:p>
    <w:p w:rsidR="009871DE" w:rsidRDefault="00E35A6B" w:rsidP="002C61BF">
      <w:pPr>
        <w:numPr>
          <w:ilvl w:val="0"/>
          <w:numId w:val="32"/>
        </w:numPr>
        <w:spacing w:after="240"/>
      </w:pPr>
      <w:r>
        <w:t>Cinq</w:t>
      </w:r>
      <w:r w:rsidR="009871DE">
        <w:t xml:space="preserve"> personnes (11,1</w:t>
      </w:r>
      <w:r w:rsidR="008F1E73">
        <w:t> </w:t>
      </w:r>
      <w:r w:rsidR="009871DE">
        <w:t>%) n</w:t>
      </w:r>
      <w:r w:rsidR="002B0390">
        <w:t>’</w:t>
      </w:r>
      <w:r w:rsidR="009871DE">
        <w:t>ont reçu aucune formation</w:t>
      </w:r>
      <w:r w:rsidR="008F1E73">
        <w:t>;</w:t>
      </w:r>
    </w:p>
    <w:p w:rsidR="009871DE" w:rsidRDefault="00E35A6B" w:rsidP="002C61BF">
      <w:pPr>
        <w:numPr>
          <w:ilvl w:val="0"/>
          <w:numId w:val="32"/>
        </w:numPr>
        <w:spacing w:after="240"/>
      </w:pPr>
      <w:r>
        <w:t>Neuf</w:t>
      </w:r>
      <w:r w:rsidR="009871DE">
        <w:t xml:space="preserve"> personnes (20</w:t>
      </w:r>
      <w:r w:rsidR="008F1E73">
        <w:t> </w:t>
      </w:r>
      <w:r w:rsidR="009871DE">
        <w:t>%) ont reçu une autre formation.</w:t>
      </w:r>
    </w:p>
    <w:p w:rsidR="009871DE" w:rsidRDefault="009871DE" w:rsidP="00F2094F">
      <w:pPr>
        <w:tabs>
          <w:tab w:val="left" w:pos="567"/>
        </w:tabs>
        <w:spacing w:after="240"/>
      </w:pPr>
      <w:r>
        <w:t>262.</w:t>
      </w:r>
      <w:r>
        <w:tab/>
        <w:t>La formation du personnel des garde</w:t>
      </w:r>
      <w:r w:rsidR="00786B8D">
        <w:t>ries fait</w:t>
      </w:r>
      <w:r w:rsidR="00A4217C">
        <w:t xml:space="preserve"> partie de la politique organisationnelle et éducative des </w:t>
      </w:r>
      <w:r w:rsidR="00A4217C" w:rsidRPr="00A4217C">
        <w:rPr>
          <w:szCs w:val="24"/>
        </w:rPr>
        <w:t>Antilles néerlandaises</w:t>
      </w:r>
      <w:r w:rsidR="00A4217C">
        <w:rPr>
          <w:szCs w:val="24"/>
        </w:rPr>
        <w:t>.</w:t>
      </w:r>
    </w:p>
    <w:p w:rsidR="002F4D7F" w:rsidRDefault="002F4D7F" w:rsidP="002F4D7F">
      <w:pPr>
        <w:spacing w:after="240"/>
        <w:jc w:val="center"/>
      </w:pPr>
      <w:r>
        <w:rPr>
          <w:noProof/>
        </w:rPr>
        <w:pict>
          <v:group id="_x0000_s1510" editas="canvas" style="position:absolute;margin-left:-125.85pt;margin-top:5.9pt;width:249.1pt;height:252pt;z-index:10;mso-position-horizontal-relative:char;mso-position-vertical-relative:line" coordsize="4982,5040">
            <o:lock v:ext="edit" aspectratio="t"/>
            <v:shape id="_x0000_s1511" type="#_x0000_t75" style="position:absolute;width:4982;height:5040" o:preferrelative="f">
              <v:fill o:detectmouseclick="t"/>
              <v:path o:extrusionok="t" o:connecttype="none"/>
              <o:lock v:ext="edit" text="t"/>
            </v:shape>
            <v:rect id="_x0000_s1512" style="position:absolute;left:73;top:73;width:4830;height:4967" strokeweight="0"/>
            <v:shape id="_x0000_s1513" style="position:absolute;left:2502;top:379;width:1106;height:539" coordsize="1106,539" path="m,l73,r44,l189,r30,l291,r44,l393,r44,14l509,14r30,l611,14r29,15l713,29r29,l815,43r29,l917,43r29,15l1004,58r44,15l1106,73,,539,,xe" fillcolor="#99f">
              <v:path arrowok="t"/>
            </v:shape>
            <v:shape id="_x0000_s1514" style="position:absolute;left:538;top:379;width:1964;height:539" coordsize="1964,539" path="m,364l15,349,29,335,58,320r15,l102,306r29,-30l160,276r29,-14l204,247r44,-14l291,218r15,-14l364,189r15,l422,174r58,-14l495,160r58,-15l582,131r58,-15l699,116r14,-14l786,87r29,l873,73r58,l960,58r73,l1062,43r58,l1193,29r29,l1295,29r29,l1397,14r73,l1499,14,1571,r44,l1673,r73,l1790,r72,l1892,r72,l1964,539,,364xe" fillcolor="#ff8080">
              <v:path arrowok="t"/>
            </v:shape>
            <v:shape id="_x0000_s1515" style="position:absolute;left:2502;top:452;width:2052;height:466" coordsize="2052,466" path="m1106,r58,14l1193,14r58,15l1281,43r58,l1397,58r14,14l1470,87r29,l1542,101r44,15l1615,116r44,15l1688,145r29,15l1761,174r14,15l1819,203r14,l1862,233r30,14l1906,247r29,15l1950,276r29,15l1993,320r15,l2022,334r15,15l2052,364,,466,1106,xe" fillcolor="#936">
              <v:path arrowok="t"/>
            </v:shape>
            <v:shape id="_x0000_s1516" style="position:absolute;left:436;top:918;width:146;height:786" coordsize="146,786" path="m146,203l131,189,117,174,102,160,73,145r,-14l44,116r,-14l30,87r,l15,58r,l,29r,l,,,,,582r,l,611r,l15,640r,l30,670r,l44,684r,15l73,713r,15l102,742r15,15l131,772r15,14l146,203xe" fillcolor="#303">
              <v:path arrowok="t"/>
            </v:shape>
            <v:shape id="_x0000_s1517" style="position:absolute;left:436;top:743;width:2066;height:378" coordsize="2066,378" path="m146,378l117,349r,l88,335,73,306r-14,l44,277,30,262r,l15,233,,218,,204,,189,,175,,160,,145,,131,15,116r,-14l30,73r,l44,43,73,29r,l102,,2066,175,146,378xe" fillcolor="#606">
              <v:path arrowok="t"/>
            </v:shape>
            <v:shape id="_x0000_s1518" style="position:absolute;left:3724;top:918;width:859;height:1019" coordsize="859,1019" path="m859,r,14l859,29,844,43r,15l830,72r,15l815,102r-15,14l786,131r-15,14l757,160r-29,14l713,189r-29,14l655,218r-15,15l611,247r-14,15l553,276r-29,15l495,291r-29,14l422,335r-29,l349,349r-58,15l277,364r-58,14l189,393r-43,14l88,422r-29,l,437r,582l59,1005r29,l146,990r43,-15l219,961r58,-15l291,946r58,-14l393,917r29,l466,888r29,-15l524,873r29,-14l597,844r14,-14l640,815r15,-14l684,786r29,-14l728,757r29,-15l771,728r15,-15l800,699r15,-15l830,670r,-15l844,640r,-14l859,611r,-14l859,582,859,xe" fillcolor="#808066">
              <v:path arrowok="t"/>
            </v:shape>
            <v:shape id="_x0000_s1519" style="position:absolute;left:2502;top:816;width:2081;height:539" coordsize="2081,539" path="m2052,r,29l2066,29r,29l2081,72r,l2081,102r,l2081,131r-15,14l2066,160r-14,14l2052,189r-15,15l2022,218r-14,15l1993,247r-14,15l1950,276r-15,15l1906,305r-14,15l1862,335r-29,14l1819,364r-44,14l1746,393r-29,l1688,407r-44,30l1615,437r-44,14l1513,466r-14,l1441,480r-30,15l1368,509r-58,15l1281,524r-59,15l,102,2052,xe" fillcolor="#ffc">
              <v:path arrowok="t"/>
            </v:shape>
            <v:shape id="_x0000_s1520" style="position:absolute;left:582;top:1121;width:3142;height:918" coordsize="3142,918" path="m3142,234r-58,l3055,248r-58,l2924,263r-29,l2837,277r-73,15l2735,292r-73,l2604,306r-44,l2502,306r-43,l2386,321r-73,l2284,321r-73,l2139,335r-30,l2037,335r-73,l1920,335r-72,l1775,335r-29,l1673,321r-73,l1571,321r-73,l1426,321r-44,-15l1324,306r-44,l1222,306r-73,-14l1120,292r-73,-15l989,277,946,263r-59,l829,248r-29,l742,234,669,219r-14,l596,204,538,190r-29,l451,175,407,161r-29,l335,146,320,132,262,117,233,102,204,88,160,73,131,59r-15,l73,44,44,15r-15,l,,,583r29,15l44,598r29,29l116,641r15,l160,656r44,14l233,685r29,15l320,714r15,15l378,743r29,l451,758r58,14l538,772r58,15l655,802r14,l742,816r58,15l829,831r58,14l946,845r43,15l1047,860r73,14l1149,874r73,15l1280,889r44,l1382,889r44,15l1498,904r73,l1600,904r73,l1746,918r29,l1848,918r72,l1964,918r73,l2109,918r30,l2211,904r73,l2313,904r73,l2459,889r43,l2560,889r44,l2662,874r73,l2764,874r73,-14l2895,845r29,l2997,831r58,l3084,816r58,l3142,234xe" fillcolor="#668080">
              <v:path arrowok="t"/>
            </v:shape>
            <v:shape id="_x0000_s1521" style="position:absolute;left:582;top:918;width:3142;height:538" coordsize="3142,538" path="m3142,437r-58,l3055,451r-58,l2924,466r-29,l2837,480r-73,15l2735,495r-73,l2604,509r-44,l2502,509r-43,l2386,524r-73,l2284,524r-73,l2139,538r-30,l2037,538r-73,l1920,538r-72,l1775,538r-29,l1673,524r-73,l1571,524r-73,l1426,524r-44,-15l1324,509r-44,l1222,509r-73,-14l1120,495r-73,-15l989,480,946,466r-59,l829,451r-29,l742,437,669,422r-14,l596,407,538,393r-29,l451,378,407,364r-29,l335,349,320,335,262,320,233,305,204,291,160,276,131,262r-15,l73,247,44,218r-15,l,203,1920,,3142,437xe" fillcolor="#cff">
              <v:path arrowok="t"/>
            </v:shape>
            <v:rect id="_x0000_s1522" style="position:absolute;left:3084;top:131;width:214;height:368;mso-wrap-style:none" filled="f" stroked="f">
              <v:textbox style="mso-next-textbox:#_x0000_s1522;mso-fit-shape-to-text:t" inset="0,0,0,0">
                <w:txbxContent>
                  <w:p w:rsidR="00256695" w:rsidRDefault="00256695" w:rsidP="002F4D7F">
                    <w:r>
                      <w:rPr>
                        <w:rFonts w:cs="Arial"/>
                        <w:color w:val="000000"/>
                        <w:sz w:val="16"/>
                        <w:szCs w:val="16"/>
                        <w:lang w:val="en-US"/>
                      </w:rPr>
                      <w:t>9%</w:t>
                    </w:r>
                  </w:p>
                </w:txbxContent>
              </v:textbox>
            </v:rect>
            <v:rect id="_x0000_s1523" style="position:absolute;left:4292;top:408;width:294;height:368;mso-wrap-style:none" filled="f" stroked="f">
              <v:textbox style="mso-next-textbox:#_x0000_s1523;mso-fit-shape-to-text:t" inset="0,0,0,0">
                <w:txbxContent>
                  <w:p w:rsidR="00256695" w:rsidRDefault="00256695" w:rsidP="002F4D7F">
                    <w:r>
                      <w:rPr>
                        <w:rFonts w:cs="Arial"/>
                        <w:color w:val="000000"/>
                        <w:sz w:val="16"/>
                        <w:szCs w:val="16"/>
                        <w:lang w:val="en-US"/>
                      </w:rPr>
                      <w:t>13%</w:t>
                    </w:r>
                  </w:p>
                </w:txbxContent>
              </v:textbox>
            </v:rect>
            <v:rect id="_x0000_s1524" style="position:absolute;left:4510;top:1675;width:294;height:368;mso-wrap-style:none" filled="f" stroked="f">
              <v:textbox style="mso-next-textbox:#_x0000_s1524;mso-fit-shape-to-text:t" inset="0,0,0,0">
                <w:txbxContent>
                  <w:p w:rsidR="00256695" w:rsidRDefault="00256695" w:rsidP="002F4D7F">
                    <w:r>
                      <w:rPr>
                        <w:rFonts w:cs="Arial"/>
                        <w:color w:val="000000"/>
                        <w:sz w:val="16"/>
                        <w:szCs w:val="16"/>
                        <w:lang w:val="en-US"/>
                      </w:rPr>
                      <w:t>18%</w:t>
                    </w:r>
                  </w:p>
                </w:txbxContent>
              </v:textbox>
            </v:rect>
            <v:rect id="_x0000_s1525" style="position:absolute;left:1600;top:2083;width:294;height:368;mso-wrap-style:none" filled="f" stroked="f">
              <v:textbox style="mso-next-textbox:#_x0000_s1525;mso-fit-shape-to-text:t" inset="0,0,0,0">
                <w:txbxContent>
                  <w:p w:rsidR="00256695" w:rsidRDefault="00256695" w:rsidP="002F4D7F">
                    <w:r>
                      <w:rPr>
                        <w:rFonts w:cs="Arial"/>
                        <w:color w:val="000000"/>
                        <w:sz w:val="16"/>
                        <w:szCs w:val="16"/>
                        <w:lang w:val="en-US"/>
                      </w:rPr>
                      <w:t>29%</w:t>
                    </w:r>
                  </w:p>
                </w:txbxContent>
              </v:textbox>
            </v:rect>
            <v:rect id="_x0000_s1526" style="position:absolute;left:29;top:1413;width:294;height:368;mso-wrap-style:none" filled="f" stroked="f">
              <v:textbox style="mso-next-textbox:#_x0000_s1526;mso-fit-shape-to-text:t" inset="0,0,0,0">
                <w:txbxContent>
                  <w:p w:rsidR="00256695" w:rsidRDefault="00256695" w:rsidP="002F4D7F">
                    <w:r>
                      <w:rPr>
                        <w:rFonts w:cs="Arial"/>
                        <w:color w:val="000000"/>
                        <w:sz w:val="16"/>
                        <w:szCs w:val="16"/>
                        <w:lang w:val="en-US"/>
                      </w:rPr>
                      <w:t>11%</w:t>
                    </w:r>
                  </w:p>
                </w:txbxContent>
              </v:textbox>
            </v:rect>
            <v:rect id="_x0000_s1527" style="position:absolute;left:917;top:218;width:294;height:368;mso-wrap-style:none" filled="f" stroked="f">
              <v:textbox style="mso-next-textbox:#_x0000_s1527;mso-fit-shape-to-text:t" inset="0,0,0,0">
                <w:txbxContent>
                  <w:p w:rsidR="00256695" w:rsidRDefault="00256695" w:rsidP="002F4D7F">
                    <w:r>
                      <w:rPr>
                        <w:rFonts w:cs="Arial"/>
                        <w:color w:val="000000"/>
                        <w:sz w:val="16"/>
                        <w:szCs w:val="16"/>
                        <w:lang w:val="en-US"/>
                      </w:rPr>
                      <w:t>20%</w:t>
                    </w:r>
                  </w:p>
                </w:txbxContent>
              </v:textbox>
            </v:rect>
            <v:rect id="_x0000_s1528" style="position:absolute;left:829;top:2520;width:3671;height:2340" strokeweight="0"/>
            <v:rect id="_x0000_s1529" style="position:absolute;left:887;top:2613;width:88;height:87" fillcolor="#99f"/>
            <v:rect id="_x0000_s1530" style="position:absolute;left:1080;top:2580;width:3060;height:180" filled="f" stroked="f">
              <v:textbox style="mso-next-textbox:#_x0000_s1530" inset="0,0,0,0">
                <w:txbxContent>
                  <w:p w:rsidR="00256695" w:rsidRPr="00414D07" w:rsidRDefault="00256695" w:rsidP="002F4D7F">
                    <w:pPr>
                      <w:rPr>
                        <w:sz w:val="15"/>
                        <w:szCs w:val="15"/>
                      </w:rPr>
                    </w:pPr>
                    <w:r w:rsidRPr="00414D07">
                      <w:rPr>
                        <w:rFonts w:cs="Arial"/>
                        <w:color w:val="000000"/>
                        <w:sz w:val="15"/>
                        <w:szCs w:val="15"/>
                        <w:lang w:val="en-US"/>
                      </w:rPr>
                      <w:t>MBO = Enseignement secondaire</w:t>
                    </w:r>
                    <w:r>
                      <w:rPr>
                        <w:rFonts w:cs="Arial"/>
                        <w:color w:val="000000"/>
                        <w:sz w:val="15"/>
                        <w:szCs w:val="15"/>
                        <w:lang w:val="en-US"/>
                      </w:rPr>
                      <w:t xml:space="preserve"> professionnel</w:t>
                    </w:r>
                  </w:p>
                </w:txbxContent>
              </v:textbox>
            </v:rect>
            <v:rect id="_x0000_s1531" style="position:absolute;left:900;top:2973;width:88;height:87" fillcolor="#936"/>
            <v:rect id="_x0000_s1532" style="position:absolute;left:900;top:3332;width:88;height:88" fillcolor="#ffc"/>
            <v:rect id="_x0000_s1533" style="position:absolute;left:1080;top:3235;width:3240;height:322" filled="f" stroked="f">
              <v:textbox style="mso-next-textbox:#_x0000_s1533;mso-fit-shape-to-text:t" inset="0,0,0,0">
                <w:txbxContent>
                  <w:p w:rsidR="00256695" w:rsidRPr="00414D07" w:rsidRDefault="00256695" w:rsidP="002F4D7F">
                    <w:pPr>
                      <w:tabs>
                        <w:tab w:val="left" w:pos="900"/>
                      </w:tabs>
                    </w:pPr>
                    <w:r w:rsidRPr="00414D07">
                      <w:rPr>
                        <w:sz w:val="14"/>
                        <w:szCs w:val="14"/>
                      </w:rPr>
                      <w:t>LBO + gestion: Enseignement secondaire professionnel</w:t>
                    </w:r>
                    <w:r>
                      <w:rPr>
                        <w:sz w:val="14"/>
                        <w:szCs w:val="14"/>
                      </w:rPr>
                      <w:br/>
                    </w:r>
                    <w:r w:rsidRPr="00414D07">
                      <w:rPr>
                        <w:sz w:val="14"/>
                        <w:szCs w:val="14"/>
                      </w:rPr>
                      <w:t>de premier cycle et formation en gestion</w:t>
                    </w:r>
                  </w:p>
                </w:txbxContent>
              </v:textbox>
            </v:rect>
            <v:rect id="_x0000_s1534" style="position:absolute;left:900;top:3780;width:88;height:88" fillcolor="#cff"/>
            <v:rect id="_x0000_s1535" style="position:absolute;left:1080;top:3640;width:3240;height:389" filled="f" stroked="f">
              <v:textbox style="mso-next-textbox:#_x0000_s1535" inset="0,0,0,0">
                <w:txbxContent>
                  <w:p w:rsidR="00256695" w:rsidRPr="00414D07" w:rsidRDefault="00256695" w:rsidP="002F4D7F">
                    <w:pPr>
                      <w:tabs>
                        <w:tab w:val="left" w:pos="1191"/>
                      </w:tabs>
                    </w:pPr>
                    <w:r w:rsidRPr="00414D07">
                      <w:rPr>
                        <w:sz w:val="15"/>
                        <w:szCs w:val="15"/>
                      </w:rPr>
                      <w:t>Formation de base: Formation de base</w:t>
                    </w:r>
                    <w:r>
                      <w:rPr>
                        <w:sz w:val="15"/>
                        <w:szCs w:val="15"/>
                      </w:rPr>
                      <w:t xml:space="preserve"> à la garde</w:t>
                    </w:r>
                    <w:r>
                      <w:rPr>
                        <w:sz w:val="15"/>
                        <w:szCs w:val="15"/>
                      </w:rPr>
                      <w:br/>
                    </w:r>
                    <w:r w:rsidRPr="00414D07">
                      <w:rPr>
                        <w:sz w:val="15"/>
                        <w:szCs w:val="15"/>
                      </w:rPr>
                      <w:t>d’enfants</w:t>
                    </w:r>
                  </w:p>
                </w:txbxContent>
              </v:textbox>
            </v:rect>
            <v:rect id="_x0000_s1536" style="position:absolute;left:900;top:4140;width:88;height:88" fillcolor="#606"/>
            <v:rect id="_x0000_s1537" style="position:absolute;left:1080;top:4100;width:2340;height:172" filled="f" stroked="f">
              <v:textbox style="mso-next-textbox:#_x0000_s1537;mso-fit-shape-to-text:t" inset="0,0,0,0">
                <w:txbxContent>
                  <w:p w:rsidR="00256695" w:rsidRDefault="00256695" w:rsidP="002F4D7F">
                    <w:r w:rsidRPr="00D31613">
                      <w:rPr>
                        <w:i/>
                        <w:iCs/>
                        <w:sz w:val="15"/>
                        <w:szCs w:val="15"/>
                        <w:lang w:val="nl-NL"/>
                      </w:rPr>
                      <w:t>Geen Opleiding</w:t>
                    </w:r>
                    <w:r w:rsidRPr="00D31613">
                      <w:rPr>
                        <w:sz w:val="15"/>
                        <w:szCs w:val="15"/>
                        <w:lang w:val="nl-NL"/>
                      </w:rPr>
                      <w:t>: Aucune formation</w:t>
                    </w:r>
                  </w:p>
                </w:txbxContent>
              </v:textbox>
            </v:rect>
            <v:rect id="_x0000_s1538" style="position:absolute;left:900;top:4500;width:88;height:88" fillcolor="#ff8080"/>
            <v:rect id="_x0000_s1539" style="position:absolute;left:1080;top:4460;width:3240;height:172" filled="f" stroked="f">
              <v:textbox style="mso-next-textbox:#_x0000_s1539;mso-fit-shape-to-text:t" inset="0,0,0,0">
                <w:txbxContent>
                  <w:p w:rsidR="00256695" w:rsidRPr="00D31613" w:rsidRDefault="00256695" w:rsidP="002F4D7F">
                    <w:r w:rsidRPr="00D31613">
                      <w:rPr>
                        <w:i/>
                        <w:iCs/>
                        <w:sz w:val="15"/>
                        <w:szCs w:val="15"/>
                        <w:lang w:val="nl-NL"/>
                      </w:rPr>
                      <w:t>Andere Opleiding</w:t>
                    </w:r>
                    <w:r w:rsidRPr="00D31613">
                      <w:rPr>
                        <w:sz w:val="15"/>
                        <w:szCs w:val="15"/>
                        <w:lang w:val="nl-NL"/>
                      </w:rPr>
                      <w:t>: Autre formation</w:t>
                    </w:r>
                  </w:p>
                </w:txbxContent>
              </v:textbox>
            </v:rect>
            <v:rect id="_x0000_s1540" style="position:absolute;left:73;top:73;width:4830;height:4967" filled="f" strokeweight="0"/>
            <v:rect id="_x0000_s1541" style="position:absolute;left:1093;top:2838;width:3060;height:356" filled="f" stroked="f">
              <v:textbox style="mso-next-textbox:#_x0000_s1541;mso-fit-shape-to-text:t" inset="0,0,0,0">
                <w:txbxContent>
                  <w:p w:rsidR="00256695" w:rsidRPr="00414D07" w:rsidRDefault="00256695" w:rsidP="002F4D7F">
                    <w:pPr>
                      <w:tabs>
                        <w:tab w:val="left" w:pos="540"/>
                      </w:tabs>
                    </w:pPr>
                    <w:r w:rsidRPr="00414D07">
                      <w:rPr>
                        <w:rFonts w:cs="Arial"/>
                        <w:color w:val="000000"/>
                        <w:sz w:val="16"/>
                        <w:szCs w:val="16"/>
                      </w:rPr>
                      <w:t xml:space="preserve">LBO = </w:t>
                    </w:r>
                    <w:r w:rsidRPr="00414D07">
                      <w:rPr>
                        <w:sz w:val="15"/>
                        <w:szCs w:val="15"/>
                      </w:rPr>
                      <w:t>Enseignement secondaire professionnel</w:t>
                    </w:r>
                    <w:r>
                      <w:rPr>
                        <w:sz w:val="15"/>
                        <w:szCs w:val="15"/>
                      </w:rPr>
                      <w:br/>
                    </w:r>
                    <w:r>
                      <w:rPr>
                        <w:sz w:val="15"/>
                        <w:szCs w:val="15"/>
                      </w:rPr>
                      <w:tab/>
                    </w:r>
                    <w:r w:rsidRPr="00414D07">
                      <w:rPr>
                        <w:sz w:val="15"/>
                        <w:szCs w:val="15"/>
                      </w:rPr>
                      <w:t>de premier cycle</w:t>
                    </w:r>
                  </w:p>
                </w:txbxContent>
              </v:textbox>
            </v:rect>
          </v:group>
        </w:pict>
      </w:r>
    </w:p>
    <w:p w:rsidR="002F4D7F" w:rsidRDefault="002F4D7F" w:rsidP="002F4D7F">
      <w:pPr>
        <w:spacing w:after="240"/>
        <w:jc w:val="center"/>
      </w:pPr>
    </w:p>
    <w:p w:rsidR="002F4D7F" w:rsidRDefault="002F4D7F" w:rsidP="002F4D7F">
      <w:pPr>
        <w:spacing w:after="240"/>
        <w:jc w:val="center"/>
      </w:pPr>
    </w:p>
    <w:p w:rsidR="002F4D7F" w:rsidRDefault="002F4D7F" w:rsidP="002F4D7F">
      <w:pPr>
        <w:spacing w:after="240"/>
        <w:jc w:val="center"/>
      </w:pPr>
    </w:p>
    <w:p w:rsidR="002F4D7F" w:rsidRDefault="002F4D7F" w:rsidP="002F4D7F">
      <w:pPr>
        <w:spacing w:after="240"/>
        <w:jc w:val="center"/>
      </w:pPr>
    </w:p>
    <w:p w:rsidR="002F4D7F" w:rsidRDefault="002F4D7F" w:rsidP="002F4D7F">
      <w:pPr>
        <w:spacing w:after="240"/>
        <w:jc w:val="center"/>
      </w:pPr>
    </w:p>
    <w:p w:rsidR="002F4D7F" w:rsidRDefault="002F4D7F" w:rsidP="002F4D7F">
      <w:pPr>
        <w:spacing w:after="240"/>
        <w:jc w:val="center"/>
      </w:pPr>
    </w:p>
    <w:p w:rsidR="002F4D7F" w:rsidRDefault="002F4D7F" w:rsidP="002F4D7F">
      <w:pPr>
        <w:spacing w:after="240"/>
        <w:jc w:val="center"/>
      </w:pPr>
    </w:p>
    <w:p w:rsidR="002F4D7F" w:rsidRDefault="002F4D7F" w:rsidP="002F4D7F">
      <w:pPr>
        <w:spacing w:after="240"/>
        <w:jc w:val="center"/>
      </w:pPr>
    </w:p>
    <w:p w:rsidR="002F4D7F" w:rsidRDefault="002F4D7F" w:rsidP="002F4D7F">
      <w:pPr>
        <w:spacing w:after="240"/>
        <w:jc w:val="center"/>
      </w:pPr>
    </w:p>
    <w:p w:rsidR="00A4217C" w:rsidRDefault="00A4217C" w:rsidP="002F4D7F">
      <w:pPr>
        <w:spacing w:before="480" w:after="240"/>
      </w:pPr>
      <w:r w:rsidRPr="00A4217C">
        <w:t xml:space="preserve">La répartition du personnel qualifié </w:t>
      </w:r>
      <w:r w:rsidR="00786B8D" w:rsidRPr="00A4217C">
        <w:t>par tranches d</w:t>
      </w:r>
      <w:r w:rsidR="002B0390">
        <w:t>’</w:t>
      </w:r>
      <w:r w:rsidR="00786B8D" w:rsidRPr="00A4217C">
        <w:t xml:space="preserve">âge </w:t>
      </w:r>
      <w:r>
        <w:t>se présente comme suit</w:t>
      </w:r>
      <w:r w:rsidR="008F1E73">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340"/>
      </w:tblGrid>
      <w:tr w:rsidR="002F4D7F" w:rsidTr="002F4D7F">
        <w:tc>
          <w:tcPr>
            <w:tcW w:w="2160" w:type="dxa"/>
          </w:tcPr>
          <w:p w:rsidR="002F4D7F" w:rsidRDefault="002F4D7F" w:rsidP="002F4D7F">
            <w:pPr>
              <w:spacing w:before="60" w:after="60"/>
            </w:pPr>
            <w:r>
              <w:t>Moins de 18 ans:</w:t>
            </w:r>
          </w:p>
        </w:tc>
        <w:tc>
          <w:tcPr>
            <w:tcW w:w="2340" w:type="dxa"/>
          </w:tcPr>
          <w:p w:rsidR="002F4D7F" w:rsidRDefault="002F4D7F" w:rsidP="002F4D7F">
            <w:pPr>
              <w:spacing w:before="60" w:after="60"/>
            </w:pPr>
            <w:r>
              <w:t>5 personnes</w:t>
            </w:r>
          </w:p>
        </w:tc>
      </w:tr>
      <w:tr w:rsidR="002F4D7F" w:rsidTr="002F4D7F">
        <w:tc>
          <w:tcPr>
            <w:tcW w:w="2160" w:type="dxa"/>
          </w:tcPr>
          <w:p w:rsidR="002F4D7F" w:rsidRDefault="002F4D7F" w:rsidP="002F4D7F">
            <w:pPr>
              <w:spacing w:before="60" w:after="60"/>
            </w:pPr>
            <w:r>
              <w:t>De 19 à 25 ans:</w:t>
            </w:r>
          </w:p>
        </w:tc>
        <w:tc>
          <w:tcPr>
            <w:tcW w:w="2340" w:type="dxa"/>
          </w:tcPr>
          <w:p w:rsidR="002F4D7F" w:rsidRDefault="002F4D7F" w:rsidP="002F4D7F">
            <w:pPr>
              <w:spacing w:before="60" w:after="60"/>
            </w:pPr>
            <w:r>
              <w:t>7 personnes</w:t>
            </w:r>
          </w:p>
        </w:tc>
      </w:tr>
      <w:tr w:rsidR="002F4D7F" w:rsidTr="002F4D7F">
        <w:tc>
          <w:tcPr>
            <w:tcW w:w="2160" w:type="dxa"/>
          </w:tcPr>
          <w:p w:rsidR="002F4D7F" w:rsidRDefault="002F4D7F" w:rsidP="002F4D7F">
            <w:pPr>
              <w:spacing w:before="60" w:after="60"/>
            </w:pPr>
            <w:r>
              <w:t>De 26 à 35 ans:</w:t>
            </w:r>
          </w:p>
        </w:tc>
        <w:tc>
          <w:tcPr>
            <w:tcW w:w="2340" w:type="dxa"/>
          </w:tcPr>
          <w:p w:rsidR="002F4D7F" w:rsidRDefault="002F4D7F" w:rsidP="002F4D7F">
            <w:pPr>
              <w:spacing w:before="60" w:after="60"/>
            </w:pPr>
            <w:r>
              <w:t>8 personnes</w:t>
            </w:r>
          </w:p>
        </w:tc>
      </w:tr>
      <w:tr w:rsidR="002F4D7F" w:rsidTr="002F4D7F">
        <w:tc>
          <w:tcPr>
            <w:tcW w:w="2160" w:type="dxa"/>
          </w:tcPr>
          <w:p w:rsidR="002F4D7F" w:rsidRDefault="002F4D7F" w:rsidP="002F4D7F">
            <w:pPr>
              <w:spacing w:before="60" w:after="60"/>
            </w:pPr>
            <w:r>
              <w:t>De 36 à 45 ans:</w:t>
            </w:r>
          </w:p>
        </w:tc>
        <w:tc>
          <w:tcPr>
            <w:tcW w:w="2340" w:type="dxa"/>
          </w:tcPr>
          <w:p w:rsidR="002F4D7F" w:rsidRDefault="002F4D7F" w:rsidP="002F4D7F">
            <w:pPr>
              <w:spacing w:before="60" w:after="60"/>
            </w:pPr>
            <w:r>
              <w:t>20 personnes</w:t>
            </w:r>
          </w:p>
        </w:tc>
      </w:tr>
    </w:tbl>
    <w:p w:rsidR="00A4217C" w:rsidRPr="00A4217C" w:rsidRDefault="00A4217C" w:rsidP="00045092">
      <w:pPr>
        <w:keepNext/>
        <w:spacing w:before="360" w:after="240"/>
        <w:jc w:val="center"/>
        <w:rPr>
          <w:b/>
        </w:rPr>
      </w:pPr>
      <w:r w:rsidRPr="00A4217C">
        <w:rPr>
          <w:b/>
        </w:rPr>
        <w:t>Article 23</w:t>
      </w:r>
    </w:p>
    <w:p w:rsidR="00A4217C" w:rsidRPr="00A4217C" w:rsidRDefault="00A4217C" w:rsidP="00045092">
      <w:pPr>
        <w:keepNext/>
        <w:spacing w:after="240"/>
        <w:rPr>
          <w:b/>
        </w:rPr>
      </w:pPr>
      <w:r w:rsidRPr="00A4217C">
        <w:rPr>
          <w:b/>
        </w:rPr>
        <w:t>Recommandations</w:t>
      </w:r>
    </w:p>
    <w:p w:rsidR="00A4217C" w:rsidRDefault="00A4217C" w:rsidP="00F2094F">
      <w:pPr>
        <w:tabs>
          <w:tab w:val="left" w:pos="567"/>
        </w:tabs>
        <w:spacing w:after="240"/>
      </w:pPr>
      <w:r>
        <w:t>263.</w:t>
      </w:r>
      <w:r>
        <w:tab/>
        <w:t>Les recommandations du Comité peuvent se résumer comme suit</w:t>
      </w:r>
      <w:r w:rsidR="008F1E73">
        <w:t>:</w:t>
      </w:r>
      <w:r>
        <w:t xml:space="preserve"> Des recherches devraient être menées sur les causes des handicaps et sur les façons d</w:t>
      </w:r>
      <w:r w:rsidR="002B0390">
        <w:t>’</w:t>
      </w:r>
      <w:r>
        <w:t xml:space="preserve">éviter leur </w:t>
      </w:r>
      <w:r w:rsidR="00D82683">
        <w:t>occu</w:t>
      </w:r>
      <w:r w:rsidR="00786B8D">
        <w:t>r</w:t>
      </w:r>
      <w:r w:rsidR="00D82683">
        <w:t>rence</w:t>
      </w:r>
      <w:r>
        <w:t xml:space="preserve"> à l</w:t>
      </w:r>
      <w:r w:rsidR="002B0390">
        <w:t>’</w:t>
      </w:r>
      <w:r>
        <w:t>avenir. L</w:t>
      </w:r>
      <w:r w:rsidR="002B0390">
        <w:t>’</w:t>
      </w:r>
      <w:r>
        <w:t>intégration des enfants handicapés dans l</w:t>
      </w:r>
      <w:r w:rsidR="002B0390">
        <w:t>’</w:t>
      </w:r>
      <w:r>
        <w:t>éducation générale et globalement, dans la collectivité devrait être encouragée. Les enseignants auraient besoin d</w:t>
      </w:r>
      <w:r w:rsidR="002B0390">
        <w:t>’</w:t>
      </w:r>
      <w:r>
        <w:t>une formation appropriée sur le</w:t>
      </w:r>
      <w:r w:rsidR="00D82683">
        <w:t>urs</w:t>
      </w:r>
      <w:r>
        <w:t xml:space="preserve"> lieux de travail et de cours de </w:t>
      </w:r>
      <w:r w:rsidR="00EA03F4">
        <w:t>recyclage</w:t>
      </w:r>
      <w:r w:rsidR="00D82683">
        <w:t>. Les équipements et les espaces publics d</w:t>
      </w:r>
      <w:r w:rsidR="00786B8D">
        <w:t>evraient</w:t>
      </w:r>
      <w:r w:rsidR="00D82683">
        <w:t xml:space="preserve"> être adaptés pour faciliter l</w:t>
      </w:r>
      <w:r w:rsidR="002B0390">
        <w:t>’</w:t>
      </w:r>
      <w:r w:rsidR="00D82683">
        <w:t>accès des enfants handicapés.</w:t>
      </w:r>
    </w:p>
    <w:p w:rsidR="00D82683" w:rsidRPr="00A4217C" w:rsidRDefault="00D82683" w:rsidP="00F2094F">
      <w:pPr>
        <w:tabs>
          <w:tab w:val="left" w:pos="567"/>
        </w:tabs>
        <w:spacing w:after="240"/>
      </w:pPr>
      <w:r>
        <w:t>264.</w:t>
      </w:r>
      <w:r>
        <w:tab/>
        <w:t xml:space="preserve">Les </w:t>
      </w:r>
      <w:r w:rsidRPr="00D82683">
        <w:rPr>
          <w:szCs w:val="24"/>
        </w:rPr>
        <w:t>Antilles néerlandaises</w:t>
      </w:r>
      <w:r>
        <w:rPr>
          <w:szCs w:val="24"/>
        </w:rPr>
        <w:t xml:space="preserve"> devraient aussi organiser une campagne de sensibilisation aux droits et aux </w:t>
      </w:r>
      <w:r w:rsidRPr="00F2094F">
        <w:t>besoins</w:t>
      </w:r>
      <w:r>
        <w:rPr>
          <w:szCs w:val="24"/>
        </w:rPr>
        <w:t xml:space="preserve"> spéciaux des enfants handicapés physiques et mentaux. Les enfants devraient aussi être activement impliqués dans cette campagne. Enfin, les parents d</w:t>
      </w:r>
      <w:r w:rsidR="002B0390">
        <w:rPr>
          <w:szCs w:val="24"/>
        </w:rPr>
        <w:t>’</w:t>
      </w:r>
      <w:r>
        <w:rPr>
          <w:szCs w:val="24"/>
        </w:rPr>
        <w:t>enfants handicapés et les autres personnes participant à leur protection devraient être mieux soutenus.</w:t>
      </w:r>
    </w:p>
    <w:p w:rsidR="00D82683" w:rsidRPr="00D82683" w:rsidRDefault="00D82683" w:rsidP="002C61BF">
      <w:pPr>
        <w:spacing w:after="240"/>
        <w:rPr>
          <w:u w:val="single"/>
        </w:rPr>
      </w:pPr>
      <w:r w:rsidRPr="00D82683">
        <w:rPr>
          <w:u w:val="single"/>
        </w:rPr>
        <w:t>Curaçao</w:t>
      </w:r>
    </w:p>
    <w:p w:rsidR="00D82683" w:rsidRPr="00A4217C" w:rsidRDefault="00D82683" w:rsidP="00F2094F">
      <w:pPr>
        <w:tabs>
          <w:tab w:val="left" w:pos="567"/>
        </w:tabs>
        <w:spacing w:after="240"/>
      </w:pPr>
      <w:r>
        <w:t>265.</w:t>
      </w:r>
      <w:r>
        <w:tab/>
        <w:t>Dans le cadre de recherches sur les causes des handicaps et les façons de prévenir leur occurrence, l</w:t>
      </w:r>
      <w:r w:rsidR="002B0390">
        <w:t>’</w:t>
      </w:r>
      <w:r>
        <w:t>Unité de recherche épidémiologique du Service de la médecine et de la santé publique de Curaçao et FEDEMAKRO</w:t>
      </w:r>
      <w:r w:rsidR="002F4D7F">
        <w:rPr>
          <w:rStyle w:val="FootnoteReference"/>
        </w:rPr>
        <w:footnoteReference w:id="38"/>
      </w:r>
      <w:r>
        <w:t>, une fédération de personnes handicapées et atteintes de maladies chroniques</w:t>
      </w:r>
      <w:r w:rsidR="00786B8D">
        <w:t>,</w:t>
      </w:r>
      <w:r>
        <w:t xml:space="preserve"> ont conduit des recherches conjointes sur le</w:t>
      </w:r>
      <w:r w:rsidR="00F13223">
        <w:t xml:space="preserve">s </w:t>
      </w:r>
      <w:r w:rsidR="00913436">
        <w:t xml:space="preserve">handicaps </w:t>
      </w:r>
      <w:r>
        <w:t>fonctionnel</w:t>
      </w:r>
      <w:r w:rsidR="00F13223">
        <w:t>s</w:t>
      </w:r>
      <w:r>
        <w:t>.</w:t>
      </w:r>
      <w:r w:rsidR="002F4D7F">
        <w:t xml:space="preserve"> Des </w:t>
      </w:r>
      <w:r w:rsidR="00913436">
        <w:t>efforts sont aussi déployés pour identifier préc</w:t>
      </w:r>
      <w:r w:rsidR="00920995">
        <w:t xml:space="preserve">ocement les risques de handicap </w:t>
      </w:r>
      <w:r w:rsidR="00913436">
        <w:t>au cours d</w:t>
      </w:r>
      <w:r w:rsidR="002B0390">
        <w:t>’</w:t>
      </w:r>
      <w:r w:rsidR="00913436">
        <w:t>examens de routine dans les dispensaires pédiatriques.</w:t>
      </w:r>
    </w:p>
    <w:p w:rsidR="00913436" w:rsidRPr="00913436" w:rsidRDefault="00913436" w:rsidP="002C61BF">
      <w:pPr>
        <w:spacing w:after="240"/>
        <w:rPr>
          <w:u w:val="single"/>
        </w:rPr>
      </w:pPr>
      <w:r w:rsidRPr="00913436">
        <w:rPr>
          <w:u w:val="single"/>
        </w:rPr>
        <w:t>Saint</w:t>
      </w:r>
      <w:r w:rsidR="00482B0F">
        <w:rPr>
          <w:u w:val="single"/>
        </w:rPr>
        <w:t>-</w:t>
      </w:r>
      <w:r w:rsidRPr="00913436">
        <w:rPr>
          <w:u w:val="single"/>
        </w:rPr>
        <w:t>Martin</w:t>
      </w:r>
    </w:p>
    <w:p w:rsidR="00913436" w:rsidRPr="00A4217C" w:rsidRDefault="00913436" w:rsidP="00F2094F">
      <w:pPr>
        <w:tabs>
          <w:tab w:val="left" w:pos="567"/>
        </w:tabs>
        <w:spacing w:after="240"/>
      </w:pPr>
      <w:r>
        <w:t>266.</w:t>
      </w:r>
      <w:r>
        <w:tab/>
      </w:r>
      <w:r w:rsidR="00652688">
        <w:t>Aucune recherche n</w:t>
      </w:r>
      <w:r w:rsidR="002B0390">
        <w:t>’</w:t>
      </w:r>
      <w:r w:rsidR="00652688">
        <w:t>a été entreprise à Saint</w:t>
      </w:r>
      <w:r w:rsidR="00482B0F">
        <w:t>-M</w:t>
      </w:r>
      <w:r w:rsidR="00652688">
        <w:t>artin pour comprendre les facteurs déclencheurs des handicaps et leur prévention. Toutefois, en 2002, le Centre Sœur Basilia a lancé un programme de détection précoce dans les maternités</w:t>
      </w:r>
      <w:r w:rsidR="008F1E73">
        <w:t>:</w:t>
      </w:r>
      <w:r w:rsidR="00652688">
        <w:t xml:space="preserve"> les </w:t>
      </w:r>
      <w:r w:rsidR="00920995">
        <w:t>usagers</w:t>
      </w:r>
      <w:r w:rsidR="00652688">
        <w:t xml:space="preserve"> identifiés comme en étant à un stade précoce du</w:t>
      </w:r>
      <w:r w:rsidR="00D033FF">
        <w:t xml:space="preserve"> </w:t>
      </w:r>
      <w:r w:rsidR="00652688">
        <w:t>handicap sont rapidement orientés vers un spécialiste.</w:t>
      </w:r>
    </w:p>
    <w:p w:rsidR="00652688" w:rsidRPr="00A4217C" w:rsidRDefault="00652688" w:rsidP="00F2094F">
      <w:pPr>
        <w:tabs>
          <w:tab w:val="left" w:pos="567"/>
        </w:tabs>
        <w:spacing w:after="240"/>
      </w:pPr>
      <w:r>
        <w:t>267.</w:t>
      </w:r>
      <w:r>
        <w:tab/>
        <w:t>En avril 2006, le Centre Sœur Basilia de Saint</w:t>
      </w:r>
      <w:r w:rsidR="00482B0F">
        <w:t>-M</w:t>
      </w:r>
      <w:r>
        <w:t>artin a créé un comité d</w:t>
      </w:r>
      <w:r w:rsidR="002B0390">
        <w:t>’</w:t>
      </w:r>
      <w:r>
        <w:t>urgence pour faire la lumière sur les problèmes liés au handicap dans l</w:t>
      </w:r>
      <w:r w:rsidR="002F4D7F">
        <w:t>e système éducatif général. Les </w:t>
      </w:r>
      <w:r>
        <w:t>renseignements sont obtenus au moyen de questionnaires remplis par les établissements scolaires.</w:t>
      </w:r>
    </w:p>
    <w:p w:rsidR="00652688" w:rsidRPr="00652688" w:rsidRDefault="00652688" w:rsidP="002C61BF">
      <w:pPr>
        <w:spacing w:after="240"/>
        <w:rPr>
          <w:u w:val="single"/>
        </w:rPr>
      </w:pPr>
      <w:r w:rsidRPr="00652688">
        <w:rPr>
          <w:u w:val="single"/>
        </w:rPr>
        <w:t>Bonaire</w:t>
      </w:r>
    </w:p>
    <w:p w:rsidR="00652688" w:rsidRPr="00A4217C" w:rsidRDefault="00920995" w:rsidP="00F2094F">
      <w:pPr>
        <w:tabs>
          <w:tab w:val="left" w:pos="567"/>
        </w:tabs>
        <w:spacing w:after="240"/>
      </w:pPr>
      <w:r>
        <w:t>268.</w:t>
      </w:r>
      <w:r>
        <w:tab/>
        <w:t>À Bonaire, la</w:t>
      </w:r>
      <w:r w:rsidR="00652688">
        <w:t xml:space="preserve"> FKPD</w:t>
      </w:r>
      <w:r w:rsidR="00653696">
        <w:rPr>
          <w:rStyle w:val="FootnoteReference"/>
        </w:rPr>
        <w:footnoteReference w:id="39"/>
      </w:r>
      <w:r w:rsidR="00652688">
        <w:t xml:space="preserve"> (</w:t>
      </w:r>
      <w:r w:rsidR="00652688" w:rsidRPr="00652688">
        <w:rPr>
          <w:i/>
          <w:iCs/>
        </w:rPr>
        <w:t>Fundashon Kuido di Personanan Desabilitá</w:t>
      </w:r>
      <w:r w:rsidR="00652688">
        <w:t>) intègre les normes internationales dans les nouveaux foyers construits pour ses usagers.</w:t>
      </w:r>
    </w:p>
    <w:p w:rsidR="0051037A" w:rsidRPr="0051037A" w:rsidRDefault="0051037A" w:rsidP="00BB2DE8">
      <w:pPr>
        <w:keepNext/>
        <w:spacing w:after="240"/>
        <w:rPr>
          <w:b/>
        </w:rPr>
      </w:pPr>
      <w:r w:rsidRPr="0051037A">
        <w:rPr>
          <w:b/>
        </w:rPr>
        <w:t>Campagnes de sensibilisation de l</w:t>
      </w:r>
      <w:r w:rsidR="002B0390">
        <w:rPr>
          <w:b/>
        </w:rPr>
        <w:t>’</w:t>
      </w:r>
      <w:r w:rsidRPr="0051037A">
        <w:rPr>
          <w:b/>
        </w:rPr>
        <w:t>opinion publique et activités de relations publiques</w:t>
      </w:r>
    </w:p>
    <w:p w:rsidR="0051037A" w:rsidRPr="00A4217C" w:rsidRDefault="0051037A" w:rsidP="00BB2DE8">
      <w:pPr>
        <w:keepNext/>
        <w:tabs>
          <w:tab w:val="left" w:pos="567"/>
        </w:tabs>
        <w:spacing w:after="240"/>
      </w:pPr>
      <w:r>
        <w:t>269.</w:t>
      </w:r>
      <w:r>
        <w:tab/>
        <w:t>Dans l</w:t>
      </w:r>
      <w:r w:rsidR="002B0390">
        <w:t>’</w:t>
      </w:r>
      <w:r>
        <w:t xml:space="preserve">ensemble des Antilles néerlandaises, des organismes publics et des ONG conduisent des campagnes publicitaires en vue de sensibiliser aux droits et aux besoins spéciaux des enfants handicapés et des enfants ayant des problèmes de santé mentale. Ces activités de relations publiques sont généralement organisées en réponse </w:t>
      </w:r>
      <w:r w:rsidR="00BB2DE8">
        <w:t>à des demandes spécifiques. Les </w:t>
      </w:r>
      <w:r>
        <w:t>ONG qui se vouent à</w:t>
      </w:r>
      <w:r w:rsidR="00D033FF">
        <w:t xml:space="preserve"> </w:t>
      </w:r>
      <w:r>
        <w:t>la promotion des intérêts des enfants handicapés font connaître leurs travaux par des émissions radiophoniques et télévisées et par</w:t>
      </w:r>
      <w:r w:rsidR="00BB2DE8">
        <w:t xml:space="preserve"> des articles dans la presse. À </w:t>
      </w:r>
      <w:r>
        <w:t>Curaçao, l</w:t>
      </w:r>
      <w:r w:rsidR="002B0390">
        <w:t>’</w:t>
      </w:r>
      <w:r>
        <w:t>association de parents Totolika</w:t>
      </w:r>
      <w:r w:rsidR="00BB2DE8">
        <w:rPr>
          <w:rStyle w:val="FootnoteReference"/>
        </w:rPr>
        <w:footnoteReference w:id="40"/>
      </w:r>
      <w:r>
        <w:t xml:space="preserve"> et l</w:t>
      </w:r>
      <w:r w:rsidR="002B0390">
        <w:t>’</w:t>
      </w:r>
      <w:r>
        <w:t>association d</w:t>
      </w:r>
      <w:r w:rsidR="002B0390">
        <w:t>’</w:t>
      </w:r>
      <w:r>
        <w:t>aide aux malentendants (HAG) publient un périodique qui fait connaître leurs actions.</w:t>
      </w:r>
    </w:p>
    <w:p w:rsidR="00F90901" w:rsidRPr="00A4217C" w:rsidRDefault="00F90901" w:rsidP="00F2094F">
      <w:pPr>
        <w:tabs>
          <w:tab w:val="left" w:pos="567"/>
        </w:tabs>
        <w:spacing w:after="240"/>
      </w:pPr>
      <w:r>
        <w:t>270.</w:t>
      </w:r>
      <w:r>
        <w:tab/>
        <w:t>À Bonaire, le FKPD produit une émission radiophonique mensuelle sur des thèmes touchant au handicap et le Centre Sœur Basilia de Saint</w:t>
      </w:r>
      <w:r w:rsidR="00482B0F">
        <w:t>-</w:t>
      </w:r>
      <w:r>
        <w:t>Martin tente de sensibiliser les personnes handicapées mentales en publiant des articles sur les groupes ciblés.</w:t>
      </w:r>
    </w:p>
    <w:p w:rsidR="00F90901" w:rsidRPr="00F90901" w:rsidRDefault="00F90901" w:rsidP="002C61BF">
      <w:pPr>
        <w:spacing w:after="240"/>
        <w:rPr>
          <w:b/>
        </w:rPr>
      </w:pPr>
      <w:r w:rsidRPr="00F90901">
        <w:rPr>
          <w:b/>
        </w:rPr>
        <w:t>Appui aux parents et aux pr</w:t>
      </w:r>
      <w:r w:rsidR="00B91562">
        <w:rPr>
          <w:b/>
        </w:rPr>
        <w:t>estataires de soins</w:t>
      </w:r>
    </w:p>
    <w:p w:rsidR="00F90901" w:rsidRPr="00F90901" w:rsidRDefault="00F90901" w:rsidP="002C61BF">
      <w:pPr>
        <w:spacing w:after="240"/>
        <w:rPr>
          <w:u w:val="single"/>
        </w:rPr>
      </w:pPr>
      <w:r w:rsidRPr="00F90901">
        <w:rPr>
          <w:u w:val="single"/>
        </w:rPr>
        <w:t>Curaçao</w:t>
      </w:r>
    </w:p>
    <w:p w:rsidR="00F90901" w:rsidRPr="00A4217C" w:rsidRDefault="00F90901" w:rsidP="00F2094F">
      <w:pPr>
        <w:tabs>
          <w:tab w:val="left" w:pos="567"/>
        </w:tabs>
        <w:spacing w:after="240"/>
      </w:pPr>
      <w:r>
        <w:t>271.</w:t>
      </w:r>
      <w:r>
        <w:tab/>
        <w:t>Les parents et les autres personnes qui s</w:t>
      </w:r>
      <w:r w:rsidR="002B0390">
        <w:t>’</w:t>
      </w:r>
      <w:r>
        <w:t>occupent des enfants handicapés reçoivent l</w:t>
      </w:r>
      <w:r w:rsidR="002B0390">
        <w:t>’</w:t>
      </w:r>
      <w:r>
        <w:t>appui de l</w:t>
      </w:r>
      <w:r w:rsidR="002B0390">
        <w:t>’</w:t>
      </w:r>
      <w:r>
        <w:t>association Totolika, qui effectue des visites à domicile, organise des groupes de parole, des journées à thèmes et des journées pour les familles.</w:t>
      </w:r>
    </w:p>
    <w:p w:rsidR="00F90901" w:rsidRPr="00F90901" w:rsidRDefault="00F90901" w:rsidP="002C61BF">
      <w:pPr>
        <w:spacing w:after="240"/>
        <w:rPr>
          <w:u w:val="single"/>
        </w:rPr>
      </w:pPr>
      <w:r w:rsidRPr="00F90901">
        <w:rPr>
          <w:u w:val="single"/>
        </w:rPr>
        <w:t>Bonaire</w:t>
      </w:r>
    </w:p>
    <w:p w:rsidR="00F90901" w:rsidRPr="00A4217C" w:rsidRDefault="00F90901" w:rsidP="00F2094F">
      <w:pPr>
        <w:tabs>
          <w:tab w:val="left" w:pos="567"/>
        </w:tabs>
        <w:spacing w:after="240"/>
      </w:pPr>
      <w:r>
        <w:t>272.</w:t>
      </w:r>
      <w:r>
        <w:tab/>
        <w:t>À Bonaire, le FKDP a récemment nommé un travailleur social spécialement chargé de soutenir les parents et les autres personnes qui s</w:t>
      </w:r>
      <w:r w:rsidR="002B0390">
        <w:t>’</w:t>
      </w:r>
      <w:r>
        <w:t>occupent de personnes handicapées. Le Service des soins de santé et de l</w:t>
      </w:r>
      <w:r w:rsidR="002B0390">
        <w:t>’</w:t>
      </w:r>
      <w:r>
        <w:t>hygiène leur offre des conseils psychosociaux. Il organise aussi des ateliers et des cours pour les membres des professions travaillant avec les enfants handicapés, parfois en conjonction avec le FKDP.</w:t>
      </w:r>
    </w:p>
    <w:p w:rsidR="00193CAB" w:rsidRPr="00193CAB" w:rsidRDefault="00193CAB" w:rsidP="002C61BF">
      <w:pPr>
        <w:spacing w:after="240"/>
        <w:rPr>
          <w:u w:val="single"/>
        </w:rPr>
      </w:pPr>
      <w:r w:rsidRPr="00193CAB">
        <w:rPr>
          <w:u w:val="single"/>
        </w:rPr>
        <w:t>Saint</w:t>
      </w:r>
      <w:r w:rsidR="00482B0F">
        <w:rPr>
          <w:u w:val="single"/>
        </w:rPr>
        <w:t>-</w:t>
      </w:r>
      <w:r w:rsidRPr="00193CAB">
        <w:rPr>
          <w:u w:val="single"/>
        </w:rPr>
        <w:t>Martin</w:t>
      </w:r>
    </w:p>
    <w:p w:rsidR="00193CAB" w:rsidRDefault="00193CAB" w:rsidP="00F2094F">
      <w:pPr>
        <w:tabs>
          <w:tab w:val="left" w:pos="567"/>
        </w:tabs>
        <w:spacing w:after="240"/>
      </w:pPr>
      <w:r>
        <w:t>273.</w:t>
      </w:r>
      <w:r>
        <w:tab/>
      </w:r>
      <w:r w:rsidR="00075319">
        <w:t>Au Centre Sœur Basilia de Saint</w:t>
      </w:r>
      <w:r w:rsidR="00482B0F">
        <w:t>-</w:t>
      </w:r>
      <w:r w:rsidR="00075319">
        <w:t>Martin</w:t>
      </w:r>
      <w:r w:rsidR="00635322">
        <w:t>, les parents et ceux qui s</w:t>
      </w:r>
      <w:r w:rsidR="002B0390">
        <w:t>’</w:t>
      </w:r>
      <w:r w:rsidR="00635322">
        <w:t>occupent des personnes handicapées sont soutenus par un travailleur social et un psychologue.</w:t>
      </w:r>
    </w:p>
    <w:p w:rsidR="00635322" w:rsidRPr="00635322" w:rsidRDefault="00635322" w:rsidP="00EF1A26">
      <w:pPr>
        <w:keepNext/>
        <w:spacing w:after="240"/>
        <w:rPr>
          <w:b/>
        </w:rPr>
      </w:pPr>
      <w:r w:rsidRPr="00635322">
        <w:rPr>
          <w:b/>
        </w:rPr>
        <w:t>Données statistiques</w:t>
      </w:r>
      <w:r w:rsidR="00EF1A26" w:rsidRPr="00EF1A26">
        <w:rPr>
          <w:rStyle w:val="FootnoteReference"/>
        </w:rPr>
        <w:footnoteReference w:id="41"/>
      </w:r>
    </w:p>
    <w:p w:rsidR="00635322" w:rsidRPr="00D63B08" w:rsidRDefault="00635322" w:rsidP="00EF1A26">
      <w:pPr>
        <w:keepNext/>
        <w:spacing w:after="240"/>
        <w:jc w:val="center"/>
        <w:rPr>
          <w:b/>
        </w:rPr>
      </w:pPr>
      <w:r w:rsidRPr="00D63B08">
        <w:rPr>
          <w:b/>
        </w:rPr>
        <w:t>P</w:t>
      </w:r>
      <w:r w:rsidR="00D63B08">
        <w:rPr>
          <w:b/>
        </w:rPr>
        <w:t>opulation handicapée</w:t>
      </w:r>
      <w:r w:rsidRPr="00D63B08">
        <w:rPr>
          <w:b/>
        </w:rPr>
        <w:t xml:space="preserve"> des </w:t>
      </w:r>
      <w:r w:rsidRPr="00D63B08">
        <w:rPr>
          <w:b/>
          <w:szCs w:val="24"/>
        </w:rPr>
        <w:t>Antilles néerlandaises</w:t>
      </w:r>
      <w:r w:rsidR="00D63B08">
        <w:rPr>
          <w:b/>
          <w:szCs w:val="24"/>
        </w:rPr>
        <w:t xml:space="preserve"> ventilée</w:t>
      </w:r>
      <w:r w:rsidR="00EF1A26">
        <w:rPr>
          <w:b/>
          <w:szCs w:val="24"/>
        </w:rPr>
        <w:br/>
      </w:r>
      <w:r w:rsidRPr="00D63B08">
        <w:rPr>
          <w:b/>
          <w:szCs w:val="24"/>
        </w:rPr>
        <w:t>par type de handicap, âge et sexe</w:t>
      </w:r>
    </w:p>
    <w:tbl>
      <w:tblPr>
        <w:tblStyle w:val="TableGrid"/>
        <w:tblW w:w="5000" w:type="pct"/>
        <w:tblCellMar>
          <w:left w:w="28" w:type="dxa"/>
          <w:right w:w="28" w:type="dxa"/>
        </w:tblCellMar>
        <w:tblLook w:val="01E0" w:firstRow="1" w:lastRow="1" w:firstColumn="1" w:lastColumn="1" w:noHBand="0" w:noVBand="0"/>
      </w:tblPr>
      <w:tblGrid>
        <w:gridCol w:w="1540"/>
        <w:gridCol w:w="876"/>
        <w:gridCol w:w="875"/>
        <w:gridCol w:w="875"/>
        <w:gridCol w:w="875"/>
        <w:gridCol w:w="875"/>
        <w:gridCol w:w="875"/>
        <w:gridCol w:w="875"/>
        <w:gridCol w:w="875"/>
        <w:gridCol w:w="869"/>
      </w:tblGrid>
      <w:tr w:rsidR="00D63B08" w:rsidTr="004C2C65">
        <w:tc>
          <w:tcPr>
            <w:tcW w:w="818" w:type="pct"/>
          </w:tcPr>
          <w:p w:rsidR="00D63B08" w:rsidRPr="00EF1A26" w:rsidRDefault="00D63B08" w:rsidP="00EF1A26">
            <w:pPr>
              <w:keepNext/>
              <w:spacing w:before="60" w:after="60"/>
              <w:jc w:val="center"/>
              <w:rPr>
                <w:sz w:val="19"/>
                <w:szCs w:val="19"/>
              </w:rPr>
            </w:pPr>
            <w:r w:rsidRPr="00EF1A26">
              <w:rPr>
                <w:sz w:val="19"/>
                <w:szCs w:val="19"/>
              </w:rPr>
              <w:t>Types de handicap</w:t>
            </w:r>
          </w:p>
        </w:tc>
        <w:tc>
          <w:tcPr>
            <w:tcW w:w="4182" w:type="pct"/>
            <w:gridSpan w:val="9"/>
            <w:vAlign w:val="center"/>
          </w:tcPr>
          <w:p w:rsidR="00D63B08" w:rsidRPr="00EF1A26" w:rsidRDefault="00D63B08" w:rsidP="00EF1A26">
            <w:pPr>
              <w:keepNext/>
              <w:spacing w:before="60" w:after="60"/>
              <w:jc w:val="center"/>
              <w:rPr>
                <w:sz w:val="19"/>
                <w:szCs w:val="19"/>
              </w:rPr>
            </w:pPr>
            <w:r w:rsidRPr="00EF1A26">
              <w:rPr>
                <w:sz w:val="19"/>
                <w:szCs w:val="19"/>
              </w:rPr>
              <w:t>Tranches d</w:t>
            </w:r>
            <w:r w:rsidR="002B0390" w:rsidRPr="00EF1A26">
              <w:rPr>
                <w:sz w:val="19"/>
                <w:szCs w:val="19"/>
              </w:rPr>
              <w:t>’</w:t>
            </w:r>
            <w:r w:rsidRPr="00EF1A26">
              <w:rPr>
                <w:sz w:val="19"/>
                <w:szCs w:val="19"/>
              </w:rPr>
              <w:t>âge</w:t>
            </w:r>
          </w:p>
        </w:tc>
      </w:tr>
      <w:tr w:rsidR="00D63B08" w:rsidTr="004C2C65">
        <w:tc>
          <w:tcPr>
            <w:tcW w:w="818" w:type="pct"/>
          </w:tcPr>
          <w:p w:rsidR="00D63B08" w:rsidRPr="00EF1A26" w:rsidRDefault="00D63B08" w:rsidP="00EF1A26">
            <w:pPr>
              <w:keepNext/>
              <w:spacing w:before="60" w:after="60"/>
              <w:jc w:val="center"/>
              <w:rPr>
                <w:sz w:val="19"/>
                <w:szCs w:val="19"/>
              </w:rPr>
            </w:pPr>
          </w:p>
        </w:tc>
        <w:tc>
          <w:tcPr>
            <w:tcW w:w="1395" w:type="pct"/>
            <w:gridSpan w:val="3"/>
          </w:tcPr>
          <w:p w:rsidR="00D63B08" w:rsidRPr="00EF1A26" w:rsidRDefault="00D63B08" w:rsidP="00EF1A26">
            <w:pPr>
              <w:keepNext/>
              <w:spacing w:before="60" w:after="60"/>
              <w:jc w:val="center"/>
              <w:rPr>
                <w:sz w:val="19"/>
                <w:szCs w:val="19"/>
              </w:rPr>
            </w:pPr>
            <w:r w:rsidRPr="00EF1A26">
              <w:rPr>
                <w:sz w:val="19"/>
                <w:szCs w:val="19"/>
              </w:rPr>
              <w:t>0 à 14 ans</w:t>
            </w:r>
          </w:p>
        </w:tc>
        <w:tc>
          <w:tcPr>
            <w:tcW w:w="1395" w:type="pct"/>
            <w:gridSpan w:val="3"/>
          </w:tcPr>
          <w:p w:rsidR="00D63B08" w:rsidRPr="00EF1A26" w:rsidRDefault="00D63B08" w:rsidP="00EF1A26">
            <w:pPr>
              <w:keepNext/>
              <w:spacing w:before="60" w:after="60"/>
              <w:jc w:val="center"/>
              <w:rPr>
                <w:sz w:val="19"/>
                <w:szCs w:val="19"/>
              </w:rPr>
            </w:pPr>
            <w:r w:rsidRPr="00EF1A26">
              <w:rPr>
                <w:sz w:val="19"/>
                <w:szCs w:val="19"/>
              </w:rPr>
              <w:t>15 à 29 ans</w:t>
            </w:r>
          </w:p>
        </w:tc>
        <w:tc>
          <w:tcPr>
            <w:tcW w:w="1393" w:type="pct"/>
            <w:gridSpan w:val="3"/>
          </w:tcPr>
          <w:p w:rsidR="00D63B08" w:rsidRPr="00EF1A26" w:rsidRDefault="00D63B08" w:rsidP="00EF1A26">
            <w:pPr>
              <w:keepNext/>
              <w:spacing w:before="60" w:after="60"/>
              <w:jc w:val="center"/>
              <w:rPr>
                <w:sz w:val="19"/>
                <w:szCs w:val="19"/>
              </w:rPr>
            </w:pPr>
            <w:r w:rsidRPr="00EF1A26">
              <w:rPr>
                <w:sz w:val="19"/>
                <w:szCs w:val="19"/>
              </w:rPr>
              <w:t>Total</w:t>
            </w:r>
          </w:p>
        </w:tc>
      </w:tr>
      <w:tr w:rsidR="00BC537E" w:rsidTr="004C2C65">
        <w:tc>
          <w:tcPr>
            <w:tcW w:w="818" w:type="pct"/>
          </w:tcPr>
          <w:p w:rsidR="00D63B08" w:rsidRPr="00EF1A26" w:rsidRDefault="00D63B08" w:rsidP="00EF1A26">
            <w:pPr>
              <w:spacing w:before="60" w:after="60"/>
              <w:jc w:val="center"/>
              <w:rPr>
                <w:sz w:val="19"/>
                <w:szCs w:val="19"/>
              </w:rPr>
            </w:pPr>
          </w:p>
        </w:tc>
        <w:tc>
          <w:tcPr>
            <w:tcW w:w="465" w:type="pct"/>
          </w:tcPr>
          <w:p w:rsidR="00D63B08" w:rsidRPr="00EF1A26" w:rsidRDefault="00D63B08" w:rsidP="00EF1A26">
            <w:pPr>
              <w:spacing w:before="60" w:after="60"/>
              <w:jc w:val="center"/>
              <w:rPr>
                <w:sz w:val="19"/>
                <w:szCs w:val="19"/>
              </w:rPr>
            </w:pPr>
            <w:r w:rsidRPr="00EF1A26">
              <w:rPr>
                <w:sz w:val="19"/>
                <w:szCs w:val="19"/>
              </w:rPr>
              <w:t>Hommes</w:t>
            </w:r>
          </w:p>
        </w:tc>
        <w:tc>
          <w:tcPr>
            <w:tcW w:w="465" w:type="pct"/>
          </w:tcPr>
          <w:p w:rsidR="00D63B08" w:rsidRPr="00EF1A26" w:rsidRDefault="00D63B08" w:rsidP="00EF1A26">
            <w:pPr>
              <w:spacing w:before="60" w:after="60"/>
              <w:jc w:val="center"/>
              <w:rPr>
                <w:sz w:val="19"/>
                <w:szCs w:val="19"/>
              </w:rPr>
            </w:pPr>
            <w:r w:rsidRPr="00EF1A26">
              <w:rPr>
                <w:sz w:val="19"/>
                <w:szCs w:val="19"/>
              </w:rPr>
              <w:t>Femmes</w:t>
            </w:r>
          </w:p>
        </w:tc>
        <w:tc>
          <w:tcPr>
            <w:tcW w:w="465" w:type="pct"/>
          </w:tcPr>
          <w:p w:rsidR="00D63B08" w:rsidRPr="00EF1A26" w:rsidRDefault="00D63B08" w:rsidP="00EF1A26">
            <w:pPr>
              <w:spacing w:before="60" w:after="60"/>
              <w:jc w:val="center"/>
              <w:rPr>
                <w:sz w:val="19"/>
                <w:szCs w:val="19"/>
              </w:rPr>
            </w:pPr>
            <w:r w:rsidRPr="00EF1A26">
              <w:rPr>
                <w:sz w:val="19"/>
                <w:szCs w:val="19"/>
              </w:rPr>
              <w:t>Total</w:t>
            </w:r>
          </w:p>
        </w:tc>
        <w:tc>
          <w:tcPr>
            <w:tcW w:w="465" w:type="pct"/>
          </w:tcPr>
          <w:p w:rsidR="00D63B08" w:rsidRPr="00EF1A26" w:rsidRDefault="00D63B08" w:rsidP="00EF1A26">
            <w:pPr>
              <w:spacing w:before="60" w:after="60"/>
              <w:jc w:val="center"/>
              <w:rPr>
                <w:sz w:val="19"/>
                <w:szCs w:val="19"/>
              </w:rPr>
            </w:pPr>
            <w:r w:rsidRPr="00EF1A26">
              <w:rPr>
                <w:sz w:val="19"/>
                <w:szCs w:val="19"/>
              </w:rPr>
              <w:t>Hommes</w:t>
            </w:r>
          </w:p>
        </w:tc>
        <w:tc>
          <w:tcPr>
            <w:tcW w:w="465" w:type="pct"/>
          </w:tcPr>
          <w:p w:rsidR="00D63B08" w:rsidRPr="00EF1A26" w:rsidRDefault="00D63B08" w:rsidP="00EF1A26">
            <w:pPr>
              <w:spacing w:before="60" w:after="60"/>
              <w:jc w:val="center"/>
              <w:rPr>
                <w:sz w:val="19"/>
                <w:szCs w:val="19"/>
              </w:rPr>
            </w:pPr>
            <w:r w:rsidRPr="00EF1A26">
              <w:rPr>
                <w:sz w:val="19"/>
                <w:szCs w:val="19"/>
              </w:rPr>
              <w:t>Femmes</w:t>
            </w:r>
          </w:p>
        </w:tc>
        <w:tc>
          <w:tcPr>
            <w:tcW w:w="465" w:type="pct"/>
          </w:tcPr>
          <w:p w:rsidR="00D63B08" w:rsidRPr="00EF1A26" w:rsidRDefault="00D63B08" w:rsidP="00EF1A26">
            <w:pPr>
              <w:spacing w:before="60" w:after="60"/>
              <w:jc w:val="center"/>
              <w:rPr>
                <w:sz w:val="19"/>
                <w:szCs w:val="19"/>
              </w:rPr>
            </w:pPr>
            <w:r w:rsidRPr="00EF1A26">
              <w:rPr>
                <w:sz w:val="19"/>
                <w:szCs w:val="19"/>
              </w:rPr>
              <w:t>Total</w:t>
            </w:r>
          </w:p>
        </w:tc>
        <w:tc>
          <w:tcPr>
            <w:tcW w:w="465" w:type="pct"/>
          </w:tcPr>
          <w:p w:rsidR="00D63B08" w:rsidRPr="00EF1A26" w:rsidRDefault="00D63B08" w:rsidP="00EF1A26">
            <w:pPr>
              <w:spacing w:before="60" w:after="60"/>
              <w:jc w:val="center"/>
              <w:rPr>
                <w:sz w:val="19"/>
                <w:szCs w:val="19"/>
              </w:rPr>
            </w:pPr>
            <w:r w:rsidRPr="00EF1A26">
              <w:rPr>
                <w:sz w:val="19"/>
                <w:szCs w:val="19"/>
              </w:rPr>
              <w:t>Hommes</w:t>
            </w:r>
          </w:p>
        </w:tc>
        <w:tc>
          <w:tcPr>
            <w:tcW w:w="465" w:type="pct"/>
          </w:tcPr>
          <w:p w:rsidR="00D63B08" w:rsidRPr="00EF1A26" w:rsidRDefault="00EF1A26" w:rsidP="00EF1A26">
            <w:pPr>
              <w:spacing w:before="60" w:after="60"/>
              <w:jc w:val="center"/>
              <w:rPr>
                <w:sz w:val="19"/>
                <w:szCs w:val="19"/>
              </w:rPr>
            </w:pPr>
            <w:r w:rsidRPr="00EF1A26">
              <w:rPr>
                <w:sz w:val="19"/>
                <w:szCs w:val="19"/>
              </w:rPr>
              <w:t>F</w:t>
            </w:r>
            <w:r w:rsidR="00D63B08" w:rsidRPr="00EF1A26">
              <w:rPr>
                <w:sz w:val="19"/>
                <w:szCs w:val="19"/>
              </w:rPr>
              <w:t>emmes</w:t>
            </w:r>
          </w:p>
        </w:tc>
        <w:tc>
          <w:tcPr>
            <w:tcW w:w="463" w:type="pct"/>
          </w:tcPr>
          <w:p w:rsidR="00D63B08" w:rsidRPr="00EF1A26" w:rsidRDefault="00EF1A26" w:rsidP="00EF1A26">
            <w:pPr>
              <w:spacing w:before="60" w:after="60"/>
              <w:jc w:val="center"/>
              <w:rPr>
                <w:sz w:val="19"/>
                <w:szCs w:val="19"/>
              </w:rPr>
            </w:pPr>
            <w:r w:rsidRPr="00EF1A26">
              <w:rPr>
                <w:sz w:val="19"/>
                <w:szCs w:val="19"/>
              </w:rPr>
              <w:t>T</w:t>
            </w:r>
            <w:r w:rsidR="00D63B08" w:rsidRPr="00EF1A26">
              <w:rPr>
                <w:sz w:val="19"/>
                <w:szCs w:val="19"/>
              </w:rPr>
              <w:t>otal</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Aveugles</w:t>
            </w:r>
          </w:p>
        </w:tc>
        <w:tc>
          <w:tcPr>
            <w:tcW w:w="465" w:type="pct"/>
          </w:tcPr>
          <w:p w:rsidR="00D63B08" w:rsidRPr="00EF1A26" w:rsidRDefault="00D63B08" w:rsidP="00EF1A26">
            <w:pPr>
              <w:spacing w:before="60" w:after="60"/>
              <w:ind w:right="113"/>
              <w:jc w:val="right"/>
              <w:rPr>
                <w:sz w:val="19"/>
                <w:szCs w:val="19"/>
              </w:rPr>
            </w:pPr>
            <w:r w:rsidRPr="00EF1A26">
              <w:rPr>
                <w:sz w:val="19"/>
                <w:szCs w:val="19"/>
              </w:rPr>
              <w:t>1</w:t>
            </w:r>
          </w:p>
        </w:tc>
        <w:tc>
          <w:tcPr>
            <w:tcW w:w="465" w:type="pct"/>
          </w:tcPr>
          <w:p w:rsidR="00D63B08" w:rsidRPr="00EF1A26" w:rsidRDefault="00D63B08" w:rsidP="00EF1A26">
            <w:pPr>
              <w:spacing w:before="60" w:after="60"/>
              <w:ind w:right="113"/>
              <w:jc w:val="right"/>
              <w:rPr>
                <w:sz w:val="19"/>
                <w:szCs w:val="19"/>
              </w:rPr>
            </w:pPr>
            <w:r w:rsidRPr="00EF1A26">
              <w:rPr>
                <w:sz w:val="19"/>
                <w:szCs w:val="19"/>
              </w:rPr>
              <w:t>-</w:t>
            </w:r>
          </w:p>
        </w:tc>
        <w:tc>
          <w:tcPr>
            <w:tcW w:w="465" w:type="pct"/>
          </w:tcPr>
          <w:p w:rsidR="00D63B08" w:rsidRPr="00EF1A26" w:rsidRDefault="00D63B08" w:rsidP="00EF1A26">
            <w:pPr>
              <w:spacing w:before="60" w:after="60"/>
              <w:ind w:right="113"/>
              <w:jc w:val="right"/>
              <w:rPr>
                <w:sz w:val="19"/>
                <w:szCs w:val="19"/>
              </w:rPr>
            </w:pPr>
            <w:r w:rsidRPr="00EF1A26">
              <w:rPr>
                <w:sz w:val="19"/>
                <w:szCs w:val="19"/>
              </w:rPr>
              <w:t>1</w:t>
            </w:r>
          </w:p>
        </w:tc>
        <w:tc>
          <w:tcPr>
            <w:tcW w:w="465" w:type="pct"/>
          </w:tcPr>
          <w:p w:rsidR="00D63B08" w:rsidRPr="00EF1A26" w:rsidRDefault="00D63B08" w:rsidP="00EF1A26">
            <w:pPr>
              <w:spacing w:before="60" w:after="60"/>
              <w:ind w:right="113"/>
              <w:jc w:val="right"/>
              <w:rPr>
                <w:sz w:val="19"/>
                <w:szCs w:val="19"/>
              </w:rPr>
            </w:pPr>
            <w:r w:rsidRPr="00EF1A26">
              <w:rPr>
                <w:sz w:val="19"/>
                <w:szCs w:val="19"/>
              </w:rPr>
              <w:t>-</w:t>
            </w:r>
          </w:p>
        </w:tc>
        <w:tc>
          <w:tcPr>
            <w:tcW w:w="465" w:type="pct"/>
          </w:tcPr>
          <w:p w:rsidR="00D63B08" w:rsidRPr="00EF1A26" w:rsidRDefault="00D63B08" w:rsidP="00EF1A26">
            <w:pPr>
              <w:spacing w:before="60" w:after="60"/>
              <w:ind w:right="113"/>
              <w:jc w:val="right"/>
              <w:rPr>
                <w:sz w:val="19"/>
                <w:szCs w:val="19"/>
              </w:rPr>
            </w:pPr>
            <w:r w:rsidRPr="00EF1A26">
              <w:rPr>
                <w:sz w:val="19"/>
                <w:szCs w:val="19"/>
              </w:rPr>
              <w:t>-</w:t>
            </w:r>
          </w:p>
        </w:tc>
        <w:tc>
          <w:tcPr>
            <w:tcW w:w="465" w:type="pct"/>
          </w:tcPr>
          <w:p w:rsidR="00D63B08" w:rsidRPr="00EF1A26" w:rsidRDefault="00D63B08" w:rsidP="00EF1A26">
            <w:pPr>
              <w:spacing w:before="60" w:after="60"/>
              <w:ind w:right="113"/>
              <w:jc w:val="right"/>
              <w:rPr>
                <w:sz w:val="19"/>
                <w:szCs w:val="19"/>
              </w:rPr>
            </w:pPr>
            <w:r w:rsidRPr="00EF1A26">
              <w:rPr>
                <w:sz w:val="19"/>
                <w:szCs w:val="19"/>
              </w:rPr>
              <w:t>-</w:t>
            </w:r>
          </w:p>
        </w:tc>
        <w:tc>
          <w:tcPr>
            <w:tcW w:w="465" w:type="pct"/>
          </w:tcPr>
          <w:p w:rsidR="00D63B08" w:rsidRPr="00EF1A26" w:rsidRDefault="00D63B08" w:rsidP="00EF1A26">
            <w:pPr>
              <w:spacing w:before="60" w:after="60"/>
              <w:ind w:right="113"/>
              <w:jc w:val="right"/>
              <w:rPr>
                <w:sz w:val="19"/>
                <w:szCs w:val="19"/>
              </w:rPr>
            </w:pPr>
            <w:r w:rsidRPr="00EF1A26">
              <w:rPr>
                <w:sz w:val="19"/>
                <w:szCs w:val="19"/>
              </w:rPr>
              <w:t>1</w:t>
            </w:r>
          </w:p>
        </w:tc>
        <w:tc>
          <w:tcPr>
            <w:tcW w:w="465" w:type="pct"/>
          </w:tcPr>
          <w:p w:rsidR="00D63B08" w:rsidRPr="00EF1A26" w:rsidRDefault="00D63B08" w:rsidP="00EF1A26">
            <w:pPr>
              <w:spacing w:before="60" w:after="60"/>
              <w:ind w:right="113"/>
              <w:jc w:val="right"/>
              <w:rPr>
                <w:sz w:val="19"/>
                <w:szCs w:val="19"/>
              </w:rPr>
            </w:pPr>
            <w:r w:rsidRPr="00EF1A26">
              <w:rPr>
                <w:sz w:val="19"/>
                <w:szCs w:val="19"/>
              </w:rPr>
              <w:t>-</w:t>
            </w:r>
          </w:p>
        </w:tc>
        <w:tc>
          <w:tcPr>
            <w:tcW w:w="463" w:type="pct"/>
          </w:tcPr>
          <w:p w:rsidR="00D63B08" w:rsidRPr="00EF1A26" w:rsidRDefault="00D63B08" w:rsidP="00EF1A26">
            <w:pPr>
              <w:spacing w:before="60" w:after="60"/>
              <w:ind w:right="113"/>
              <w:jc w:val="right"/>
              <w:rPr>
                <w:sz w:val="19"/>
                <w:szCs w:val="19"/>
              </w:rPr>
            </w:pPr>
            <w:r w:rsidRPr="00EF1A26">
              <w:rPr>
                <w:sz w:val="19"/>
                <w:szCs w:val="19"/>
              </w:rPr>
              <w:t>1</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Malvoyants</w:t>
            </w:r>
          </w:p>
        </w:tc>
        <w:tc>
          <w:tcPr>
            <w:tcW w:w="465" w:type="pct"/>
          </w:tcPr>
          <w:p w:rsidR="00D63B08" w:rsidRPr="00EF1A26" w:rsidRDefault="00D63B08" w:rsidP="00EF1A26">
            <w:pPr>
              <w:spacing w:before="60" w:after="60"/>
              <w:ind w:right="113"/>
              <w:jc w:val="right"/>
              <w:rPr>
                <w:sz w:val="19"/>
                <w:szCs w:val="19"/>
              </w:rPr>
            </w:pPr>
            <w:r w:rsidRPr="00EF1A26">
              <w:rPr>
                <w:sz w:val="19"/>
                <w:szCs w:val="19"/>
              </w:rPr>
              <w:t>134</w:t>
            </w:r>
          </w:p>
        </w:tc>
        <w:tc>
          <w:tcPr>
            <w:tcW w:w="465" w:type="pct"/>
          </w:tcPr>
          <w:p w:rsidR="00D63B08" w:rsidRPr="00EF1A26" w:rsidRDefault="00D63B08" w:rsidP="00EF1A26">
            <w:pPr>
              <w:spacing w:before="60" w:after="60"/>
              <w:ind w:right="113"/>
              <w:jc w:val="right"/>
              <w:rPr>
                <w:sz w:val="19"/>
                <w:szCs w:val="19"/>
              </w:rPr>
            </w:pPr>
            <w:r w:rsidRPr="00EF1A26">
              <w:rPr>
                <w:sz w:val="19"/>
                <w:szCs w:val="19"/>
              </w:rPr>
              <w:t>155</w:t>
            </w:r>
          </w:p>
        </w:tc>
        <w:tc>
          <w:tcPr>
            <w:tcW w:w="465" w:type="pct"/>
          </w:tcPr>
          <w:p w:rsidR="00D63B08" w:rsidRPr="00EF1A26" w:rsidRDefault="00D63B08" w:rsidP="00EF1A26">
            <w:pPr>
              <w:spacing w:before="60" w:after="60"/>
              <w:ind w:right="113"/>
              <w:jc w:val="right"/>
              <w:rPr>
                <w:sz w:val="19"/>
                <w:szCs w:val="19"/>
              </w:rPr>
            </w:pPr>
            <w:r w:rsidRPr="00EF1A26">
              <w:rPr>
                <w:sz w:val="19"/>
                <w:szCs w:val="19"/>
              </w:rPr>
              <w:t>289</w:t>
            </w:r>
          </w:p>
        </w:tc>
        <w:tc>
          <w:tcPr>
            <w:tcW w:w="465" w:type="pct"/>
          </w:tcPr>
          <w:p w:rsidR="00D63B08" w:rsidRPr="00EF1A26" w:rsidRDefault="00D63B08" w:rsidP="00EF1A26">
            <w:pPr>
              <w:spacing w:before="60" w:after="60"/>
              <w:ind w:right="113"/>
              <w:jc w:val="right"/>
              <w:rPr>
                <w:sz w:val="19"/>
                <w:szCs w:val="19"/>
              </w:rPr>
            </w:pPr>
            <w:r w:rsidRPr="00EF1A26">
              <w:rPr>
                <w:sz w:val="19"/>
                <w:szCs w:val="19"/>
              </w:rPr>
              <w:t>172</w:t>
            </w:r>
          </w:p>
        </w:tc>
        <w:tc>
          <w:tcPr>
            <w:tcW w:w="465" w:type="pct"/>
          </w:tcPr>
          <w:p w:rsidR="00D63B08" w:rsidRPr="00EF1A26" w:rsidRDefault="00D63B08" w:rsidP="00EF1A26">
            <w:pPr>
              <w:spacing w:before="60" w:after="60"/>
              <w:ind w:right="113"/>
              <w:jc w:val="right"/>
              <w:rPr>
                <w:sz w:val="19"/>
                <w:szCs w:val="19"/>
              </w:rPr>
            </w:pPr>
            <w:r w:rsidRPr="00EF1A26">
              <w:rPr>
                <w:sz w:val="19"/>
                <w:szCs w:val="19"/>
              </w:rPr>
              <w:t>282</w:t>
            </w:r>
          </w:p>
        </w:tc>
        <w:tc>
          <w:tcPr>
            <w:tcW w:w="465" w:type="pct"/>
          </w:tcPr>
          <w:p w:rsidR="00D63B08" w:rsidRPr="00EF1A26" w:rsidRDefault="00D63B08" w:rsidP="00EF1A26">
            <w:pPr>
              <w:spacing w:before="60" w:after="60"/>
              <w:ind w:right="113"/>
              <w:jc w:val="right"/>
              <w:rPr>
                <w:sz w:val="19"/>
                <w:szCs w:val="19"/>
              </w:rPr>
            </w:pPr>
            <w:r w:rsidRPr="00EF1A26">
              <w:rPr>
                <w:sz w:val="19"/>
                <w:szCs w:val="19"/>
              </w:rPr>
              <w:t>454</w:t>
            </w:r>
          </w:p>
        </w:tc>
        <w:tc>
          <w:tcPr>
            <w:tcW w:w="465" w:type="pct"/>
          </w:tcPr>
          <w:p w:rsidR="00D63B08" w:rsidRPr="00EF1A26" w:rsidRDefault="00D63B08" w:rsidP="00EF1A26">
            <w:pPr>
              <w:spacing w:before="60" w:after="60"/>
              <w:ind w:right="113"/>
              <w:jc w:val="right"/>
              <w:rPr>
                <w:sz w:val="19"/>
                <w:szCs w:val="19"/>
              </w:rPr>
            </w:pPr>
            <w:r w:rsidRPr="00EF1A26">
              <w:rPr>
                <w:sz w:val="19"/>
                <w:szCs w:val="19"/>
              </w:rPr>
              <w:t>306</w:t>
            </w:r>
          </w:p>
        </w:tc>
        <w:tc>
          <w:tcPr>
            <w:tcW w:w="465" w:type="pct"/>
          </w:tcPr>
          <w:p w:rsidR="00D63B08" w:rsidRPr="00EF1A26" w:rsidRDefault="00D63B08" w:rsidP="00EF1A26">
            <w:pPr>
              <w:spacing w:before="60" w:after="60"/>
              <w:ind w:right="113"/>
              <w:jc w:val="right"/>
              <w:rPr>
                <w:sz w:val="19"/>
                <w:szCs w:val="19"/>
              </w:rPr>
            </w:pPr>
            <w:r w:rsidRPr="00EF1A26">
              <w:rPr>
                <w:sz w:val="19"/>
                <w:szCs w:val="19"/>
              </w:rPr>
              <w:t>437</w:t>
            </w:r>
          </w:p>
        </w:tc>
        <w:tc>
          <w:tcPr>
            <w:tcW w:w="463" w:type="pct"/>
          </w:tcPr>
          <w:p w:rsidR="00D63B08" w:rsidRPr="00EF1A26" w:rsidRDefault="00D63B08" w:rsidP="00EF1A26">
            <w:pPr>
              <w:spacing w:before="60" w:after="60"/>
              <w:ind w:right="113"/>
              <w:jc w:val="right"/>
              <w:rPr>
                <w:sz w:val="19"/>
                <w:szCs w:val="19"/>
              </w:rPr>
            </w:pPr>
            <w:r w:rsidRPr="00EF1A26">
              <w:rPr>
                <w:sz w:val="19"/>
                <w:szCs w:val="19"/>
              </w:rPr>
              <w:t>743</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Sourds</w:t>
            </w:r>
          </w:p>
        </w:tc>
        <w:tc>
          <w:tcPr>
            <w:tcW w:w="465" w:type="pct"/>
          </w:tcPr>
          <w:p w:rsidR="00D63B08" w:rsidRPr="00EF1A26" w:rsidRDefault="00D63B08" w:rsidP="00EF1A26">
            <w:pPr>
              <w:spacing w:before="60" w:after="60"/>
              <w:ind w:right="113"/>
              <w:jc w:val="right"/>
              <w:rPr>
                <w:sz w:val="19"/>
                <w:szCs w:val="19"/>
              </w:rPr>
            </w:pPr>
            <w:r w:rsidRPr="00EF1A26">
              <w:rPr>
                <w:sz w:val="19"/>
                <w:szCs w:val="19"/>
              </w:rPr>
              <w:t>4</w:t>
            </w:r>
          </w:p>
        </w:tc>
        <w:tc>
          <w:tcPr>
            <w:tcW w:w="465" w:type="pct"/>
          </w:tcPr>
          <w:p w:rsidR="00D63B08" w:rsidRPr="00EF1A26" w:rsidRDefault="00D63B08" w:rsidP="00EF1A26">
            <w:pPr>
              <w:spacing w:before="60" w:after="60"/>
              <w:ind w:right="113"/>
              <w:jc w:val="right"/>
              <w:rPr>
                <w:sz w:val="19"/>
                <w:szCs w:val="19"/>
              </w:rPr>
            </w:pPr>
            <w:r w:rsidRPr="00EF1A26">
              <w:rPr>
                <w:sz w:val="19"/>
                <w:szCs w:val="19"/>
              </w:rPr>
              <w:t>3</w:t>
            </w:r>
          </w:p>
        </w:tc>
        <w:tc>
          <w:tcPr>
            <w:tcW w:w="465" w:type="pct"/>
          </w:tcPr>
          <w:p w:rsidR="00D63B08" w:rsidRPr="00EF1A26" w:rsidRDefault="00D63B08" w:rsidP="00EF1A26">
            <w:pPr>
              <w:spacing w:before="60" w:after="60"/>
              <w:ind w:right="113"/>
              <w:jc w:val="right"/>
              <w:rPr>
                <w:sz w:val="19"/>
                <w:szCs w:val="19"/>
              </w:rPr>
            </w:pPr>
            <w:r w:rsidRPr="00EF1A26">
              <w:rPr>
                <w:sz w:val="19"/>
                <w:szCs w:val="19"/>
              </w:rPr>
              <w:t>7</w:t>
            </w:r>
          </w:p>
        </w:tc>
        <w:tc>
          <w:tcPr>
            <w:tcW w:w="465" w:type="pct"/>
          </w:tcPr>
          <w:p w:rsidR="00D63B08" w:rsidRPr="00EF1A26" w:rsidRDefault="00D63B08" w:rsidP="00EF1A26">
            <w:pPr>
              <w:spacing w:before="60" w:after="60"/>
              <w:ind w:right="113"/>
              <w:jc w:val="right"/>
              <w:rPr>
                <w:sz w:val="19"/>
                <w:szCs w:val="19"/>
              </w:rPr>
            </w:pPr>
            <w:r w:rsidRPr="00EF1A26">
              <w:rPr>
                <w:sz w:val="19"/>
                <w:szCs w:val="19"/>
              </w:rPr>
              <w:t>2</w:t>
            </w:r>
          </w:p>
        </w:tc>
        <w:tc>
          <w:tcPr>
            <w:tcW w:w="465" w:type="pct"/>
          </w:tcPr>
          <w:p w:rsidR="00D63B08" w:rsidRPr="00EF1A26" w:rsidRDefault="00D63B08" w:rsidP="00EF1A26">
            <w:pPr>
              <w:spacing w:before="60" w:after="60"/>
              <w:ind w:right="113"/>
              <w:jc w:val="right"/>
              <w:rPr>
                <w:sz w:val="19"/>
                <w:szCs w:val="19"/>
              </w:rPr>
            </w:pPr>
            <w:r w:rsidRPr="00EF1A26">
              <w:rPr>
                <w:sz w:val="19"/>
                <w:szCs w:val="19"/>
              </w:rPr>
              <w:t>10</w:t>
            </w:r>
          </w:p>
        </w:tc>
        <w:tc>
          <w:tcPr>
            <w:tcW w:w="465" w:type="pct"/>
          </w:tcPr>
          <w:p w:rsidR="00D63B08" w:rsidRPr="00EF1A26" w:rsidRDefault="00D63B08" w:rsidP="00EF1A26">
            <w:pPr>
              <w:spacing w:before="60" w:after="60"/>
              <w:ind w:right="113"/>
              <w:jc w:val="right"/>
              <w:rPr>
                <w:sz w:val="19"/>
                <w:szCs w:val="19"/>
              </w:rPr>
            </w:pPr>
            <w:r w:rsidRPr="00EF1A26">
              <w:rPr>
                <w:sz w:val="19"/>
                <w:szCs w:val="19"/>
              </w:rPr>
              <w:t>12</w:t>
            </w:r>
          </w:p>
        </w:tc>
        <w:tc>
          <w:tcPr>
            <w:tcW w:w="465" w:type="pct"/>
          </w:tcPr>
          <w:p w:rsidR="00D63B08" w:rsidRPr="00EF1A26" w:rsidRDefault="00D63B08" w:rsidP="00EF1A26">
            <w:pPr>
              <w:spacing w:before="60" w:after="60"/>
              <w:ind w:right="113"/>
              <w:jc w:val="right"/>
              <w:rPr>
                <w:sz w:val="19"/>
                <w:szCs w:val="19"/>
              </w:rPr>
            </w:pPr>
            <w:r w:rsidRPr="00EF1A26">
              <w:rPr>
                <w:sz w:val="19"/>
                <w:szCs w:val="19"/>
              </w:rPr>
              <w:t>6</w:t>
            </w:r>
          </w:p>
        </w:tc>
        <w:tc>
          <w:tcPr>
            <w:tcW w:w="465" w:type="pct"/>
          </w:tcPr>
          <w:p w:rsidR="00D63B08" w:rsidRPr="00EF1A26" w:rsidRDefault="00D63B08" w:rsidP="00EF1A26">
            <w:pPr>
              <w:spacing w:before="60" w:after="60"/>
              <w:ind w:right="113"/>
              <w:jc w:val="right"/>
              <w:rPr>
                <w:sz w:val="19"/>
                <w:szCs w:val="19"/>
              </w:rPr>
            </w:pPr>
            <w:r w:rsidRPr="00EF1A26">
              <w:rPr>
                <w:sz w:val="19"/>
                <w:szCs w:val="19"/>
              </w:rPr>
              <w:t>13</w:t>
            </w:r>
          </w:p>
        </w:tc>
        <w:tc>
          <w:tcPr>
            <w:tcW w:w="463" w:type="pct"/>
          </w:tcPr>
          <w:p w:rsidR="00D63B08" w:rsidRPr="00EF1A26" w:rsidRDefault="00D63B08" w:rsidP="00EF1A26">
            <w:pPr>
              <w:spacing w:before="60" w:after="60"/>
              <w:ind w:right="113"/>
              <w:jc w:val="right"/>
              <w:rPr>
                <w:sz w:val="19"/>
                <w:szCs w:val="19"/>
              </w:rPr>
            </w:pPr>
            <w:r w:rsidRPr="00EF1A26">
              <w:rPr>
                <w:sz w:val="19"/>
                <w:szCs w:val="19"/>
              </w:rPr>
              <w:t>19</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Malentendants</w:t>
            </w:r>
          </w:p>
        </w:tc>
        <w:tc>
          <w:tcPr>
            <w:tcW w:w="465" w:type="pct"/>
          </w:tcPr>
          <w:p w:rsidR="00D63B08" w:rsidRPr="00EF1A26" w:rsidRDefault="00D63B08" w:rsidP="00EF1A26">
            <w:pPr>
              <w:spacing w:before="60" w:after="60"/>
              <w:ind w:right="113"/>
              <w:jc w:val="right"/>
              <w:rPr>
                <w:sz w:val="19"/>
                <w:szCs w:val="19"/>
              </w:rPr>
            </w:pPr>
            <w:r w:rsidRPr="00EF1A26">
              <w:rPr>
                <w:sz w:val="19"/>
                <w:szCs w:val="19"/>
              </w:rPr>
              <w:t>49</w:t>
            </w:r>
          </w:p>
        </w:tc>
        <w:tc>
          <w:tcPr>
            <w:tcW w:w="465" w:type="pct"/>
          </w:tcPr>
          <w:p w:rsidR="00D63B08" w:rsidRPr="00EF1A26" w:rsidRDefault="00D63B08" w:rsidP="00EF1A26">
            <w:pPr>
              <w:spacing w:before="60" w:after="60"/>
              <w:ind w:right="113"/>
              <w:jc w:val="right"/>
              <w:rPr>
                <w:sz w:val="19"/>
                <w:szCs w:val="19"/>
              </w:rPr>
            </w:pPr>
            <w:r w:rsidRPr="00EF1A26">
              <w:rPr>
                <w:sz w:val="19"/>
                <w:szCs w:val="19"/>
              </w:rPr>
              <w:t>27</w:t>
            </w:r>
          </w:p>
        </w:tc>
        <w:tc>
          <w:tcPr>
            <w:tcW w:w="465" w:type="pct"/>
          </w:tcPr>
          <w:p w:rsidR="00D63B08" w:rsidRPr="00EF1A26" w:rsidRDefault="00D63B08" w:rsidP="00EF1A26">
            <w:pPr>
              <w:spacing w:before="60" w:after="60"/>
              <w:ind w:right="113"/>
              <w:jc w:val="right"/>
              <w:rPr>
                <w:sz w:val="19"/>
                <w:szCs w:val="19"/>
              </w:rPr>
            </w:pPr>
            <w:r w:rsidRPr="00EF1A26">
              <w:rPr>
                <w:sz w:val="19"/>
                <w:szCs w:val="19"/>
              </w:rPr>
              <w:t>76</w:t>
            </w:r>
          </w:p>
        </w:tc>
        <w:tc>
          <w:tcPr>
            <w:tcW w:w="465" w:type="pct"/>
          </w:tcPr>
          <w:p w:rsidR="00D63B08" w:rsidRPr="00EF1A26" w:rsidRDefault="00D63B08" w:rsidP="00EF1A26">
            <w:pPr>
              <w:spacing w:before="60" w:after="60"/>
              <w:ind w:right="113"/>
              <w:jc w:val="right"/>
              <w:rPr>
                <w:sz w:val="19"/>
                <w:szCs w:val="19"/>
              </w:rPr>
            </w:pPr>
            <w:r w:rsidRPr="00EF1A26">
              <w:rPr>
                <w:sz w:val="19"/>
                <w:szCs w:val="19"/>
              </w:rPr>
              <w:t>50</w:t>
            </w:r>
          </w:p>
        </w:tc>
        <w:tc>
          <w:tcPr>
            <w:tcW w:w="465" w:type="pct"/>
          </w:tcPr>
          <w:p w:rsidR="00D63B08" w:rsidRPr="00EF1A26" w:rsidRDefault="00D63B08" w:rsidP="00EF1A26">
            <w:pPr>
              <w:spacing w:before="60" w:after="60"/>
              <w:ind w:right="113"/>
              <w:jc w:val="right"/>
              <w:rPr>
                <w:sz w:val="19"/>
                <w:szCs w:val="19"/>
              </w:rPr>
            </w:pPr>
            <w:r w:rsidRPr="00EF1A26">
              <w:rPr>
                <w:sz w:val="19"/>
                <w:szCs w:val="19"/>
              </w:rPr>
              <w:t>42</w:t>
            </w:r>
          </w:p>
        </w:tc>
        <w:tc>
          <w:tcPr>
            <w:tcW w:w="465" w:type="pct"/>
          </w:tcPr>
          <w:p w:rsidR="00D63B08" w:rsidRPr="00EF1A26" w:rsidRDefault="00D63B08" w:rsidP="00EF1A26">
            <w:pPr>
              <w:spacing w:before="60" w:after="60"/>
              <w:ind w:right="113"/>
              <w:jc w:val="right"/>
              <w:rPr>
                <w:sz w:val="19"/>
                <w:szCs w:val="19"/>
              </w:rPr>
            </w:pPr>
            <w:r w:rsidRPr="00EF1A26">
              <w:rPr>
                <w:sz w:val="19"/>
                <w:szCs w:val="19"/>
              </w:rPr>
              <w:t>92</w:t>
            </w:r>
          </w:p>
        </w:tc>
        <w:tc>
          <w:tcPr>
            <w:tcW w:w="465" w:type="pct"/>
          </w:tcPr>
          <w:p w:rsidR="00D63B08" w:rsidRPr="00EF1A26" w:rsidRDefault="00D63B08" w:rsidP="00EF1A26">
            <w:pPr>
              <w:spacing w:before="60" w:after="60"/>
              <w:ind w:right="113"/>
              <w:jc w:val="right"/>
              <w:rPr>
                <w:sz w:val="19"/>
                <w:szCs w:val="19"/>
              </w:rPr>
            </w:pPr>
            <w:r w:rsidRPr="00EF1A26">
              <w:rPr>
                <w:sz w:val="19"/>
                <w:szCs w:val="19"/>
              </w:rPr>
              <w:t>99</w:t>
            </w:r>
          </w:p>
        </w:tc>
        <w:tc>
          <w:tcPr>
            <w:tcW w:w="465" w:type="pct"/>
          </w:tcPr>
          <w:p w:rsidR="00D63B08" w:rsidRPr="00EF1A26" w:rsidRDefault="00D63B08" w:rsidP="00EF1A26">
            <w:pPr>
              <w:spacing w:before="60" w:after="60"/>
              <w:ind w:right="113"/>
              <w:jc w:val="right"/>
              <w:rPr>
                <w:sz w:val="19"/>
                <w:szCs w:val="19"/>
              </w:rPr>
            </w:pPr>
            <w:r w:rsidRPr="00EF1A26">
              <w:rPr>
                <w:sz w:val="19"/>
                <w:szCs w:val="19"/>
              </w:rPr>
              <w:t>69</w:t>
            </w:r>
          </w:p>
        </w:tc>
        <w:tc>
          <w:tcPr>
            <w:tcW w:w="463" w:type="pct"/>
          </w:tcPr>
          <w:p w:rsidR="00D63B08" w:rsidRPr="00EF1A26" w:rsidRDefault="00D63B08" w:rsidP="00EF1A26">
            <w:pPr>
              <w:spacing w:before="60" w:after="60"/>
              <w:ind w:right="113"/>
              <w:jc w:val="right"/>
              <w:rPr>
                <w:sz w:val="19"/>
                <w:szCs w:val="19"/>
              </w:rPr>
            </w:pPr>
            <w:r w:rsidRPr="00EF1A26">
              <w:rPr>
                <w:sz w:val="19"/>
                <w:szCs w:val="19"/>
              </w:rPr>
              <w:t>168</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Handicapés physiques</w:t>
            </w:r>
          </w:p>
        </w:tc>
        <w:tc>
          <w:tcPr>
            <w:tcW w:w="465" w:type="pct"/>
          </w:tcPr>
          <w:p w:rsidR="00D63B08" w:rsidRPr="00EF1A26" w:rsidRDefault="00D63B08" w:rsidP="00EF1A26">
            <w:pPr>
              <w:spacing w:before="60" w:after="60"/>
              <w:ind w:right="113"/>
              <w:jc w:val="right"/>
              <w:rPr>
                <w:sz w:val="19"/>
                <w:szCs w:val="19"/>
              </w:rPr>
            </w:pPr>
            <w:r w:rsidRPr="00EF1A26">
              <w:rPr>
                <w:sz w:val="19"/>
                <w:szCs w:val="19"/>
              </w:rPr>
              <w:t>142</w:t>
            </w:r>
          </w:p>
        </w:tc>
        <w:tc>
          <w:tcPr>
            <w:tcW w:w="465" w:type="pct"/>
          </w:tcPr>
          <w:p w:rsidR="00D63B08" w:rsidRPr="00EF1A26" w:rsidRDefault="00D63B08" w:rsidP="00EF1A26">
            <w:pPr>
              <w:spacing w:before="60" w:after="60"/>
              <w:ind w:right="113"/>
              <w:jc w:val="right"/>
              <w:rPr>
                <w:sz w:val="19"/>
                <w:szCs w:val="19"/>
              </w:rPr>
            </w:pPr>
            <w:r w:rsidRPr="00EF1A26">
              <w:rPr>
                <w:sz w:val="19"/>
                <w:szCs w:val="19"/>
              </w:rPr>
              <w:t>101</w:t>
            </w:r>
          </w:p>
        </w:tc>
        <w:tc>
          <w:tcPr>
            <w:tcW w:w="465" w:type="pct"/>
          </w:tcPr>
          <w:p w:rsidR="00D63B08" w:rsidRPr="00EF1A26" w:rsidRDefault="00D63B08" w:rsidP="00EF1A26">
            <w:pPr>
              <w:spacing w:before="60" w:after="60"/>
              <w:ind w:right="113"/>
              <w:jc w:val="right"/>
              <w:rPr>
                <w:sz w:val="19"/>
                <w:szCs w:val="19"/>
              </w:rPr>
            </w:pPr>
            <w:r w:rsidRPr="00EF1A26">
              <w:rPr>
                <w:sz w:val="19"/>
                <w:szCs w:val="19"/>
              </w:rPr>
              <w:t>243</w:t>
            </w:r>
          </w:p>
        </w:tc>
        <w:tc>
          <w:tcPr>
            <w:tcW w:w="465" w:type="pct"/>
          </w:tcPr>
          <w:p w:rsidR="00D63B08" w:rsidRPr="00EF1A26" w:rsidRDefault="00D63B08" w:rsidP="00EF1A26">
            <w:pPr>
              <w:spacing w:before="60" w:after="60"/>
              <w:ind w:right="113"/>
              <w:jc w:val="right"/>
              <w:rPr>
                <w:sz w:val="19"/>
                <w:szCs w:val="19"/>
              </w:rPr>
            </w:pPr>
            <w:r w:rsidRPr="00EF1A26">
              <w:rPr>
                <w:sz w:val="19"/>
                <w:szCs w:val="19"/>
              </w:rPr>
              <w:t>147</w:t>
            </w:r>
          </w:p>
        </w:tc>
        <w:tc>
          <w:tcPr>
            <w:tcW w:w="465" w:type="pct"/>
          </w:tcPr>
          <w:p w:rsidR="00D63B08" w:rsidRPr="00EF1A26" w:rsidRDefault="00D63B08" w:rsidP="00EF1A26">
            <w:pPr>
              <w:spacing w:before="60" w:after="60"/>
              <w:ind w:right="113"/>
              <w:jc w:val="right"/>
              <w:rPr>
                <w:sz w:val="19"/>
                <w:szCs w:val="19"/>
              </w:rPr>
            </w:pPr>
            <w:r w:rsidRPr="00EF1A26">
              <w:rPr>
                <w:sz w:val="19"/>
                <w:szCs w:val="19"/>
              </w:rPr>
              <w:t>118</w:t>
            </w:r>
          </w:p>
        </w:tc>
        <w:tc>
          <w:tcPr>
            <w:tcW w:w="465" w:type="pct"/>
          </w:tcPr>
          <w:p w:rsidR="00D63B08" w:rsidRPr="00EF1A26" w:rsidRDefault="00D63B08" w:rsidP="00EF1A26">
            <w:pPr>
              <w:spacing w:before="60" w:after="60"/>
              <w:ind w:right="113"/>
              <w:jc w:val="right"/>
              <w:rPr>
                <w:sz w:val="19"/>
                <w:szCs w:val="19"/>
              </w:rPr>
            </w:pPr>
            <w:r w:rsidRPr="00EF1A26">
              <w:rPr>
                <w:sz w:val="19"/>
                <w:szCs w:val="19"/>
              </w:rPr>
              <w:t>265</w:t>
            </w:r>
          </w:p>
        </w:tc>
        <w:tc>
          <w:tcPr>
            <w:tcW w:w="465" w:type="pct"/>
          </w:tcPr>
          <w:p w:rsidR="00D63B08" w:rsidRPr="00EF1A26" w:rsidRDefault="00D63B08" w:rsidP="00EF1A26">
            <w:pPr>
              <w:spacing w:before="60" w:after="60"/>
              <w:ind w:right="113"/>
              <w:jc w:val="right"/>
              <w:rPr>
                <w:sz w:val="19"/>
                <w:szCs w:val="19"/>
              </w:rPr>
            </w:pPr>
            <w:r w:rsidRPr="00EF1A26">
              <w:rPr>
                <w:sz w:val="19"/>
                <w:szCs w:val="19"/>
              </w:rPr>
              <w:t>289</w:t>
            </w:r>
          </w:p>
        </w:tc>
        <w:tc>
          <w:tcPr>
            <w:tcW w:w="465" w:type="pct"/>
          </w:tcPr>
          <w:p w:rsidR="00D63B08" w:rsidRPr="00EF1A26" w:rsidRDefault="00D63B08" w:rsidP="00EF1A26">
            <w:pPr>
              <w:spacing w:before="60" w:after="60"/>
              <w:ind w:right="113"/>
              <w:jc w:val="right"/>
              <w:rPr>
                <w:sz w:val="19"/>
                <w:szCs w:val="19"/>
              </w:rPr>
            </w:pPr>
            <w:r w:rsidRPr="00EF1A26">
              <w:rPr>
                <w:sz w:val="19"/>
                <w:szCs w:val="19"/>
              </w:rPr>
              <w:t>219</w:t>
            </w:r>
          </w:p>
        </w:tc>
        <w:tc>
          <w:tcPr>
            <w:tcW w:w="463" w:type="pct"/>
          </w:tcPr>
          <w:p w:rsidR="00D63B08" w:rsidRPr="00EF1A26" w:rsidRDefault="00D63B08" w:rsidP="00EF1A26">
            <w:pPr>
              <w:spacing w:before="60" w:after="60"/>
              <w:ind w:right="113"/>
              <w:jc w:val="right"/>
              <w:rPr>
                <w:sz w:val="19"/>
                <w:szCs w:val="19"/>
              </w:rPr>
            </w:pPr>
            <w:r w:rsidRPr="00EF1A26">
              <w:rPr>
                <w:sz w:val="19"/>
                <w:szCs w:val="19"/>
              </w:rPr>
              <w:t>508</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Handicapés mentaux</w:t>
            </w:r>
          </w:p>
        </w:tc>
        <w:tc>
          <w:tcPr>
            <w:tcW w:w="465" w:type="pct"/>
          </w:tcPr>
          <w:p w:rsidR="00D63B08" w:rsidRPr="00EF1A26" w:rsidRDefault="00D63B08" w:rsidP="00EF1A26">
            <w:pPr>
              <w:spacing w:before="60" w:after="60"/>
              <w:ind w:right="113"/>
              <w:jc w:val="right"/>
              <w:rPr>
                <w:sz w:val="19"/>
                <w:szCs w:val="19"/>
              </w:rPr>
            </w:pPr>
            <w:r w:rsidRPr="00EF1A26">
              <w:rPr>
                <w:sz w:val="19"/>
                <w:szCs w:val="19"/>
              </w:rPr>
              <w:t>138</w:t>
            </w:r>
          </w:p>
        </w:tc>
        <w:tc>
          <w:tcPr>
            <w:tcW w:w="465" w:type="pct"/>
          </w:tcPr>
          <w:p w:rsidR="00D63B08" w:rsidRPr="00EF1A26" w:rsidRDefault="00D63B08" w:rsidP="00EF1A26">
            <w:pPr>
              <w:spacing w:before="60" w:after="60"/>
              <w:ind w:right="113"/>
              <w:jc w:val="right"/>
              <w:rPr>
                <w:sz w:val="19"/>
                <w:szCs w:val="19"/>
              </w:rPr>
            </w:pPr>
            <w:r w:rsidRPr="00EF1A26">
              <w:rPr>
                <w:sz w:val="19"/>
                <w:szCs w:val="19"/>
              </w:rPr>
              <w:t>52</w:t>
            </w:r>
          </w:p>
        </w:tc>
        <w:tc>
          <w:tcPr>
            <w:tcW w:w="465" w:type="pct"/>
          </w:tcPr>
          <w:p w:rsidR="00D63B08" w:rsidRPr="00EF1A26" w:rsidRDefault="00D63B08" w:rsidP="00EF1A26">
            <w:pPr>
              <w:spacing w:before="60" w:after="60"/>
              <w:ind w:right="113"/>
              <w:jc w:val="right"/>
              <w:rPr>
                <w:sz w:val="19"/>
                <w:szCs w:val="19"/>
              </w:rPr>
            </w:pPr>
            <w:r w:rsidRPr="00EF1A26">
              <w:rPr>
                <w:sz w:val="19"/>
                <w:szCs w:val="19"/>
              </w:rPr>
              <w:t>190</w:t>
            </w:r>
          </w:p>
        </w:tc>
        <w:tc>
          <w:tcPr>
            <w:tcW w:w="465" w:type="pct"/>
          </w:tcPr>
          <w:p w:rsidR="00D63B08" w:rsidRPr="00EF1A26" w:rsidRDefault="00D63B08" w:rsidP="00EF1A26">
            <w:pPr>
              <w:spacing w:before="60" w:after="60"/>
              <w:ind w:right="113"/>
              <w:jc w:val="right"/>
              <w:rPr>
                <w:sz w:val="19"/>
                <w:szCs w:val="19"/>
              </w:rPr>
            </w:pPr>
            <w:r w:rsidRPr="00EF1A26">
              <w:rPr>
                <w:sz w:val="19"/>
                <w:szCs w:val="19"/>
              </w:rPr>
              <w:t>75</w:t>
            </w:r>
          </w:p>
        </w:tc>
        <w:tc>
          <w:tcPr>
            <w:tcW w:w="465" w:type="pct"/>
          </w:tcPr>
          <w:p w:rsidR="00D63B08" w:rsidRPr="00EF1A26" w:rsidRDefault="00D63B08" w:rsidP="00EF1A26">
            <w:pPr>
              <w:spacing w:before="60" w:after="60"/>
              <w:ind w:right="113"/>
              <w:jc w:val="right"/>
              <w:rPr>
                <w:sz w:val="19"/>
                <w:szCs w:val="19"/>
              </w:rPr>
            </w:pPr>
            <w:r w:rsidRPr="00EF1A26">
              <w:rPr>
                <w:sz w:val="19"/>
                <w:szCs w:val="19"/>
              </w:rPr>
              <w:t>59</w:t>
            </w:r>
          </w:p>
        </w:tc>
        <w:tc>
          <w:tcPr>
            <w:tcW w:w="465" w:type="pct"/>
          </w:tcPr>
          <w:p w:rsidR="00D63B08" w:rsidRPr="00EF1A26" w:rsidRDefault="00D63B08" w:rsidP="00EF1A26">
            <w:pPr>
              <w:spacing w:before="60" w:after="60"/>
              <w:ind w:right="113"/>
              <w:jc w:val="right"/>
              <w:rPr>
                <w:sz w:val="19"/>
                <w:szCs w:val="19"/>
              </w:rPr>
            </w:pPr>
            <w:r w:rsidRPr="00EF1A26">
              <w:rPr>
                <w:sz w:val="19"/>
                <w:szCs w:val="19"/>
              </w:rPr>
              <w:t>134</w:t>
            </w:r>
          </w:p>
        </w:tc>
        <w:tc>
          <w:tcPr>
            <w:tcW w:w="465" w:type="pct"/>
          </w:tcPr>
          <w:p w:rsidR="00D63B08" w:rsidRPr="00EF1A26" w:rsidRDefault="00D63B08" w:rsidP="00EF1A26">
            <w:pPr>
              <w:spacing w:before="60" w:after="60"/>
              <w:ind w:right="113"/>
              <w:jc w:val="right"/>
              <w:rPr>
                <w:sz w:val="19"/>
                <w:szCs w:val="19"/>
              </w:rPr>
            </w:pPr>
            <w:r w:rsidRPr="00EF1A26">
              <w:rPr>
                <w:sz w:val="19"/>
                <w:szCs w:val="19"/>
              </w:rPr>
              <w:t>213</w:t>
            </w:r>
          </w:p>
        </w:tc>
        <w:tc>
          <w:tcPr>
            <w:tcW w:w="465" w:type="pct"/>
          </w:tcPr>
          <w:p w:rsidR="00D63B08" w:rsidRPr="00EF1A26" w:rsidRDefault="00D63B08" w:rsidP="00EF1A26">
            <w:pPr>
              <w:spacing w:before="60" w:after="60"/>
              <w:ind w:right="113"/>
              <w:jc w:val="right"/>
              <w:rPr>
                <w:sz w:val="19"/>
                <w:szCs w:val="19"/>
              </w:rPr>
            </w:pPr>
            <w:r w:rsidRPr="00EF1A26">
              <w:rPr>
                <w:sz w:val="19"/>
                <w:szCs w:val="19"/>
              </w:rPr>
              <w:t>111</w:t>
            </w:r>
          </w:p>
        </w:tc>
        <w:tc>
          <w:tcPr>
            <w:tcW w:w="463" w:type="pct"/>
          </w:tcPr>
          <w:p w:rsidR="00D63B08" w:rsidRPr="00EF1A26" w:rsidRDefault="00D63B08" w:rsidP="00EF1A26">
            <w:pPr>
              <w:spacing w:before="60" w:after="60"/>
              <w:ind w:right="113"/>
              <w:jc w:val="right"/>
              <w:rPr>
                <w:sz w:val="19"/>
                <w:szCs w:val="19"/>
              </w:rPr>
            </w:pPr>
            <w:r w:rsidRPr="00EF1A26">
              <w:rPr>
                <w:sz w:val="19"/>
                <w:szCs w:val="19"/>
              </w:rPr>
              <w:t>324</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Autres</w:t>
            </w:r>
          </w:p>
        </w:tc>
        <w:tc>
          <w:tcPr>
            <w:tcW w:w="465" w:type="pct"/>
          </w:tcPr>
          <w:p w:rsidR="00D63B08" w:rsidRPr="00EF1A26" w:rsidRDefault="00D63B08" w:rsidP="00EF1A26">
            <w:pPr>
              <w:spacing w:before="60" w:after="60"/>
              <w:ind w:right="113"/>
              <w:jc w:val="right"/>
              <w:rPr>
                <w:sz w:val="19"/>
                <w:szCs w:val="19"/>
              </w:rPr>
            </w:pPr>
            <w:r w:rsidRPr="00EF1A26">
              <w:rPr>
                <w:sz w:val="19"/>
                <w:szCs w:val="19"/>
              </w:rPr>
              <w:t>111</w:t>
            </w:r>
          </w:p>
        </w:tc>
        <w:tc>
          <w:tcPr>
            <w:tcW w:w="465" w:type="pct"/>
          </w:tcPr>
          <w:p w:rsidR="00D63B08" w:rsidRPr="00EF1A26" w:rsidRDefault="00D63B08" w:rsidP="00EF1A26">
            <w:pPr>
              <w:spacing w:before="60" w:after="60"/>
              <w:ind w:right="113"/>
              <w:jc w:val="right"/>
              <w:rPr>
                <w:sz w:val="19"/>
                <w:szCs w:val="19"/>
              </w:rPr>
            </w:pPr>
            <w:r w:rsidRPr="00EF1A26">
              <w:rPr>
                <w:sz w:val="19"/>
                <w:szCs w:val="19"/>
              </w:rPr>
              <w:t>61</w:t>
            </w:r>
          </w:p>
        </w:tc>
        <w:tc>
          <w:tcPr>
            <w:tcW w:w="465" w:type="pct"/>
          </w:tcPr>
          <w:p w:rsidR="00D63B08" w:rsidRPr="00EF1A26" w:rsidRDefault="00D63B08" w:rsidP="00EF1A26">
            <w:pPr>
              <w:spacing w:before="60" w:after="60"/>
              <w:ind w:right="113"/>
              <w:jc w:val="right"/>
              <w:rPr>
                <w:sz w:val="19"/>
                <w:szCs w:val="19"/>
              </w:rPr>
            </w:pPr>
            <w:r w:rsidRPr="00EF1A26">
              <w:rPr>
                <w:sz w:val="19"/>
                <w:szCs w:val="19"/>
              </w:rPr>
              <w:t>172</w:t>
            </w:r>
          </w:p>
        </w:tc>
        <w:tc>
          <w:tcPr>
            <w:tcW w:w="465" w:type="pct"/>
          </w:tcPr>
          <w:p w:rsidR="00D63B08" w:rsidRPr="00EF1A26" w:rsidRDefault="00D63B08" w:rsidP="00EF1A26">
            <w:pPr>
              <w:spacing w:before="60" w:after="60"/>
              <w:ind w:right="113"/>
              <w:jc w:val="right"/>
              <w:rPr>
                <w:sz w:val="19"/>
                <w:szCs w:val="19"/>
              </w:rPr>
            </w:pPr>
            <w:r w:rsidRPr="00EF1A26">
              <w:rPr>
                <w:sz w:val="19"/>
                <w:szCs w:val="19"/>
              </w:rPr>
              <w:t>117</w:t>
            </w:r>
          </w:p>
        </w:tc>
        <w:tc>
          <w:tcPr>
            <w:tcW w:w="465" w:type="pct"/>
          </w:tcPr>
          <w:p w:rsidR="00D63B08" w:rsidRPr="00EF1A26" w:rsidRDefault="00D63B08" w:rsidP="00EF1A26">
            <w:pPr>
              <w:spacing w:before="60" w:after="60"/>
              <w:ind w:right="113"/>
              <w:jc w:val="right"/>
              <w:rPr>
                <w:sz w:val="19"/>
                <w:szCs w:val="19"/>
              </w:rPr>
            </w:pPr>
            <w:r w:rsidRPr="00EF1A26">
              <w:rPr>
                <w:sz w:val="19"/>
                <w:szCs w:val="19"/>
              </w:rPr>
              <w:t>73</w:t>
            </w:r>
          </w:p>
        </w:tc>
        <w:tc>
          <w:tcPr>
            <w:tcW w:w="465" w:type="pct"/>
          </w:tcPr>
          <w:p w:rsidR="00D63B08" w:rsidRPr="00EF1A26" w:rsidRDefault="00D63B08" w:rsidP="00EF1A26">
            <w:pPr>
              <w:spacing w:before="60" w:after="60"/>
              <w:ind w:right="113"/>
              <w:jc w:val="right"/>
              <w:rPr>
                <w:sz w:val="19"/>
                <w:szCs w:val="19"/>
              </w:rPr>
            </w:pPr>
            <w:r w:rsidRPr="00EF1A26">
              <w:rPr>
                <w:sz w:val="19"/>
                <w:szCs w:val="19"/>
              </w:rPr>
              <w:t>190</w:t>
            </w:r>
          </w:p>
        </w:tc>
        <w:tc>
          <w:tcPr>
            <w:tcW w:w="465" w:type="pct"/>
          </w:tcPr>
          <w:p w:rsidR="00D63B08" w:rsidRPr="00EF1A26" w:rsidRDefault="00D63B08" w:rsidP="00EF1A26">
            <w:pPr>
              <w:spacing w:before="60" w:after="60"/>
              <w:ind w:right="113"/>
              <w:jc w:val="right"/>
              <w:rPr>
                <w:sz w:val="19"/>
                <w:szCs w:val="19"/>
              </w:rPr>
            </w:pPr>
            <w:r w:rsidRPr="00EF1A26">
              <w:rPr>
                <w:sz w:val="19"/>
                <w:szCs w:val="19"/>
              </w:rPr>
              <w:t>228</w:t>
            </w:r>
          </w:p>
        </w:tc>
        <w:tc>
          <w:tcPr>
            <w:tcW w:w="465" w:type="pct"/>
          </w:tcPr>
          <w:p w:rsidR="00D63B08" w:rsidRPr="00EF1A26" w:rsidRDefault="00D63B08" w:rsidP="00EF1A26">
            <w:pPr>
              <w:spacing w:before="60" w:after="60"/>
              <w:ind w:right="113"/>
              <w:jc w:val="right"/>
              <w:rPr>
                <w:sz w:val="19"/>
                <w:szCs w:val="19"/>
              </w:rPr>
            </w:pPr>
            <w:r w:rsidRPr="00EF1A26">
              <w:rPr>
                <w:sz w:val="19"/>
                <w:szCs w:val="19"/>
              </w:rPr>
              <w:t>134</w:t>
            </w:r>
          </w:p>
        </w:tc>
        <w:tc>
          <w:tcPr>
            <w:tcW w:w="463" w:type="pct"/>
          </w:tcPr>
          <w:p w:rsidR="00D63B08" w:rsidRPr="00EF1A26" w:rsidRDefault="00D63B08" w:rsidP="00EF1A26">
            <w:pPr>
              <w:spacing w:before="60" w:after="60"/>
              <w:ind w:right="113"/>
              <w:jc w:val="right"/>
              <w:rPr>
                <w:sz w:val="19"/>
                <w:szCs w:val="19"/>
              </w:rPr>
            </w:pPr>
            <w:r w:rsidRPr="00EF1A26">
              <w:rPr>
                <w:sz w:val="19"/>
                <w:szCs w:val="19"/>
              </w:rPr>
              <w:t>362</w:t>
            </w:r>
          </w:p>
        </w:tc>
      </w:tr>
      <w:tr w:rsidR="00BC537E" w:rsidTr="004C2C65">
        <w:tc>
          <w:tcPr>
            <w:tcW w:w="818" w:type="pct"/>
          </w:tcPr>
          <w:p w:rsidR="00D63B08" w:rsidRPr="00EF1A26" w:rsidRDefault="00D63B08" w:rsidP="00EF1A26">
            <w:pPr>
              <w:spacing w:before="60" w:after="60"/>
              <w:rPr>
                <w:sz w:val="19"/>
                <w:szCs w:val="19"/>
              </w:rPr>
            </w:pPr>
            <w:r w:rsidRPr="00EF1A26">
              <w:rPr>
                <w:sz w:val="19"/>
                <w:szCs w:val="19"/>
              </w:rPr>
              <w:t>Polyhandicapés</w:t>
            </w:r>
          </w:p>
        </w:tc>
        <w:tc>
          <w:tcPr>
            <w:tcW w:w="465" w:type="pct"/>
          </w:tcPr>
          <w:p w:rsidR="00D63B08" w:rsidRPr="00EF1A26" w:rsidRDefault="00D63B08" w:rsidP="00EF1A26">
            <w:pPr>
              <w:spacing w:before="60" w:after="60"/>
              <w:ind w:right="113"/>
              <w:jc w:val="right"/>
              <w:rPr>
                <w:sz w:val="19"/>
                <w:szCs w:val="19"/>
              </w:rPr>
            </w:pPr>
            <w:r w:rsidRPr="00EF1A26">
              <w:rPr>
                <w:sz w:val="19"/>
                <w:szCs w:val="19"/>
              </w:rPr>
              <w:t>75</w:t>
            </w:r>
          </w:p>
        </w:tc>
        <w:tc>
          <w:tcPr>
            <w:tcW w:w="465" w:type="pct"/>
          </w:tcPr>
          <w:p w:rsidR="00D63B08" w:rsidRPr="00EF1A26" w:rsidRDefault="00D63B08" w:rsidP="00EF1A26">
            <w:pPr>
              <w:spacing w:before="60" w:after="60"/>
              <w:ind w:right="113"/>
              <w:jc w:val="right"/>
              <w:rPr>
                <w:sz w:val="19"/>
                <w:szCs w:val="19"/>
              </w:rPr>
            </w:pPr>
            <w:r w:rsidRPr="00EF1A26">
              <w:rPr>
                <w:sz w:val="19"/>
                <w:szCs w:val="19"/>
              </w:rPr>
              <w:t>62</w:t>
            </w:r>
          </w:p>
        </w:tc>
        <w:tc>
          <w:tcPr>
            <w:tcW w:w="465" w:type="pct"/>
          </w:tcPr>
          <w:p w:rsidR="00D63B08" w:rsidRPr="00EF1A26" w:rsidRDefault="00D63B08" w:rsidP="00EF1A26">
            <w:pPr>
              <w:spacing w:before="60" w:after="60"/>
              <w:ind w:right="113"/>
              <w:jc w:val="right"/>
              <w:rPr>
                <w:sz w:val="19"/>
                <w:szCs w:val="19"/>
              </w:rPr>
            </w:pPr>
            <w:r w:rsidRPr="00EF1A26">
              <w:rPr>
                <w:sz w:val="19"/>
                <w:szCs w:val="19"/>
              </w:rPr>
              <w:t>137</w:t>
            </w:r>
          </w:p>
        </w:tc>
        <w:tc>
          <w:tcPr>
            <w:tcW w:w="465" w:type="pct"/>
          </w:tcPr>
          <w:p w:rsidR="00D63B08" w:rsidRPr="00EF1A26" w:rsidRDefault="00D63B08" w:rsidP="00EF1A26">
            <w:pPr>
              <w:spacing w:before="60" w:after="60"/>
              <w:ind w:right="113"/>
              <w:jc w:val="right"/>
              <w:rPr>
                <w:sz w:val="19"/>
                <w:szCs w:val="19"/>
              </w:rPr>
            </w:pPr>
            <w:r w:rsidRPr="00EF1A26">
              <w:rPr>
                <w:sz w:val="19"/>
                <w:szCs w:val="19"/>
              </w:rPr>
              <w:t>122</w:t>
            </w:r>
          </w:p>
        </w:tc>
        <w:tc>
          <w:tcPr>
            <w:tcW w:w="465" w:type="pct"/>
          </w:tcPr>
          <w:p w:rsidR="00D63B08" w:rsidRPr="00EF1A26" w:rsidRDefault="00D63B08" w:rsidP="00EF1A26">
            <w:pPr>
              <w:spacing w:before="60" w:after="60"/>
              <w:ind w:right="113"/>
              <w:jc w:val="right"/>
              <w:rPr>
                <w:sz w:val="19"/>
                <w:szCs w:val="19"/>
              </w:rPr>
            </w:pPr>
            <w:r w:rsidRPr="00EF1A26">
              <w:rPr>
                <w:sz w:val="19"/>
                <w:szCs w:val="19"/>
              </w:rPr>
              <w:t>95</w:t>
            </w:r>
          </w:p>
        </w:tc>
        <w:tc>
          <w:tcPr>
            <w:tcW w:w="465" w:type="pct"/>
          </w:tcPr>
          <w:p w:rsidR="00D63B08" w:rsidRPr="00EF1A26" w:rsidRDefault="00D63B08" w:rsidP="00EF1A26">
            <w:pPr>
              <w:spacing w:before="60" w:after="60"/>
              <w:ind w:right="113"/>
              <w:jc w:val="right"/>
              <w:rPr>
                <w:sz w:val="19"/>
                <w:szCs w:val="19"/>
              </w:rPr>
            </w:pPr>
            <w:r w:rsidRPr="00EF1A26">
              <w:rPr>
                <w:sz w:val="19"/>
                <w:szCs w:val="19"/>
              </w:rPr>
              <w:t>217</w:t>
            </w:r>
          </w:p>
        </w:tc>
        <w:tc>
          <w:tcPr>
            <w:tcW w:w="465" w:type="pct"/>
          </w:tcPr>
          <w:p w:rsidR="00D63B08" w:rsidRPr="00EF1A26" w:rsidRDefault="00D63B08" w:rsidP="00EF1A26">
            <w:pPr>
              <w:spacing w:before="60" w:after="60"/>
              <w:ind w:right="113"/>
              <w:jc w:val="right"/>
              <w:rPr>
                <w:sz w:val="19"/>
                <w:szCs w:val="19"/>
              </w:rPr>
            </w:pPr>
            <w:r w:rsidRPr="00EF1A26">
              <w:rPr>
                <w:sz w:val="19"/>
                <w:szCs w:val="19"/>
              </w:rPr>
              <w:t>197</w:t>
            </w:r>
          </w:p>
        </w:tc>
        <w:tc>
          <w:tcPr>
            <w:tcW w:w="465" w:type="pct"/>
          </w:tcPr>
          <w:p w:rsidR="00D63B08" w:rsidRPr="00EF1A26" w:rsidRDefault="00D63B08" w:rsidP="00EF1A26">
            <w:pPr>
              <w:spacing w:before="60" w:after="60"/>
              <w:ind w:right="113"/>
              <w:jc w:val="right"/>
              <w:rPr>
                <w:sz w:val="19"/>
                <w:szCs w:val="19"/>
              </w:rPr>
            </w:pPr>
            <w:r w:rsidRPr="00EF1A26">
              <w:rPr>
                <w:sz w:val="19"/>
                <w:szCs w:val="19"/>
              </w:rPr>
              <w:t>157</w:t>
            </w:r>
          </w:p>
        </w:tc>
        <w:tc>
          <w:tcPr>
            <w:tcW w:w="463" w:type="pct"/>
          </w:tcPr>
          <w:p w:rsidR="00D63B08" w:rsidRPr="00EF1A26" w:rsidRDefault="00D63B08" w:rsidP="00EF1A26">
            <w:pPr>
              <w:spacing w:before="60" w:after="60"/>
              <w:ind w:right="113"/>
              <w:jc w:val="right"/>
              <w:rPr>
                <w:sz w:val="19"/>
                <w:szCs w:val="19"/>
              </w:rPr>
            </w:pPr>
            <w:r w:rsidRPr="00EF1A26">
              <w:rPr>
                <w:sz w:val="19"/>
                <w:szCs w:val="19"/>
              </w:rPr>
              <w:t>354</w:t>
            </w:r>
          </w:p>
        </w:tc>
      </w:tr>
      <w:tr w:rsidR="00BC537E" w:rsidTr="004C2C65">
        <w:tc>
          <w:tcPr>
            <w:tcW w:w="818" w:type="pct"/>
          </w:tcPr>
          <w:p w:rsidR="00D63B08" w:rsidRPr="00EF1A26" w:rsidRDefault="00EF1A26" w:rsidP="00EF1A26">
            <w:pPr>
              <w:spacing w:before="60" w:after="60"/>
              <w:rPr>
                <w:sz w:val="19"/>
                <w:szCs w:val="19"/>
              </w:rPr>
            </w:pPr>
            <w:r w:rsidRPr="00EF1A26">
              <w:rPr>
                <w:sz w:val="19"/>
                <w:szCs w:val="19"/>
              </w:rPr>
              <w:t>Total</w:t>
            </w:r>
          </w:p>
        </w:tc>
        <w:tc>
          <w:tcPr>
            <w:tcW w:w="465" w:type="pct"/>
          </w:tcPr>
          <w:p w:rsidR="00D63B08" w:rsidRPr="00EF1A26" w:rsidRDefault="00D63B08" w:rsidP="00EF1A26">
            <w:pPr>
              <w:spacing w:before="60" w:after="60"/>
              <w:ind w:right="113"/>
              <w:jc w:val="right"/>
              <w:rPr>
                <w:sz w:val="19"/>
                <w:szCs w:val="19"/>
              </w:rPr>
            </w:pPr>
            <w:r w:rsidRPr="00EF1A26">
              <w:rPr>
                <w:sz w:val="19"/>
                <w:szCs w:val="19"/>
              </w:rPr>
              <w:t>654</w:t>
            </w:r>
          </w:p>
        </w:tc>
        <w:tc>
          <w:tcPr>
            <w:tcW w:w="465" w:type="pct"/>
          </w:tcPr>
          <w:p w:rsidR="00D63B08" w:rsidRPr="00EF1A26" w:rsidRDefault="00D63B08" w:rsidP="00EF1A26">
            <w:pPr>
              <w:spacing w:before="60" w:after="60"/>
              <w:ind w:right="113"/>
              <w:jc w:val="right"/>
              <w:rPr>
                <w:sz w:val="19"/>
                <w:szCs w:val="19"/>
              </w:rPr>
            </w:pPr>
            <w:r w:rsidRPr="00EF1A26">
              <w:rPr>
                <w:sz w:val="19"/>
                <w:szCs w:val="19"/>
              </w:rPr>
              <w:t>461</w:t>
            </w:r>
          </w:p>
        </w:tc>
        <w:tc>
          <w:tcPr>
            <w:tcW w:w="465" w:type="pct"/>
          </w:tcPr>
          <w:p w:rsidR="00D63B08" w:rsidRPr="00EF1A26" w:rsidRDefault="00D63B08" w:rsidP="00EF1A26">
            <w:pPr>
              <w:spacing w:before="60" w:after="60"/>
              <w:ind w:right="113"/>
              <w:jc w:val="right"/>
              <w:rPr>
                <w:sz w:val="19"/>
                <w:szCs w:val="19"/>
              </w:rPr>
            </w:pPr>
            <w:r w:rsidRPr="00EF1A26">
              <w:rPr>
                <w:sz w:val="19"/>
                <w:szCs w:val="19"/>
              </w:rPr>
              <w:t>1</w:t>
            </w:r>
            <w:r w:rsidR="00EF1A26">
              <w:rPr>
                <w:sz w:val="19"/>
                <w:szCs w:val="19"/>
              </w:rPr>
              <w:t xml:space="preserve"> </w:t>
            </w:r>
            <w:r w:rsidRPr="00EF1A26">
              <w:rPr>
                <w:sz w:val="19"/>
                <w:szCs w:val="19"/>
              </w:rPr>
              <w:t>115</w:t>
            </w:r>
          </w:p>
        </w:tc>
        <w:tc>
          <w:tcPr>
            <w:tcW w:w="465" w:type="pct"/>
          </w:tcPr>
          <w:p w:rsidR="00D63B08" w:rsidRPr="00EF1A26" w:rsidRDefault="00D63B08" w:rsidP="00EF1A26">
            <w:pPr>
              <w:spacing w:before="60" w:after="60"/>
              <w:ind w:right="113"/>
              <w:jc w:val="right"/>
              <w:rPr>
                <w:sz w:val="19"/>
                <w:szCs w:val="19"/>
              </w:rPr>
            </w:pPr>
            <w:r w:rsidRPr="00EF1A26">
              <w:rPr>
                <w:sz w:val="19"/>
                <w:szCs w:val="19"/>
              </w:rPr>
              <w:t>685</w:t>
            </w:r>
          </w:p>
        </w:tc>
        <w:tc>
          <w:tcPr>
            <w:tcW w:w="465" w:type="pct"/>
          </w:tcPr>
          <w:p w:rsidR="00D63B08" w:rsidRPr="00EF1A26" w:rsidRDefault="00D63B08" w:rsidP="00EF1A26">
            <w:pPr>
              <w:spacing w:before="60" w:after="60"/>
              <w:ind w:right="113"/>
              <w:jc w:val="right"/>
              <w:rPr>
                <w:sz w:val="19"/>
                <w:szCs w:val="19"/>
              </w:rPr>
            </w:pPr>
            <w:r w:rsidRPr="00EF1A26">
              <w:rPr>
                <w:sz w:val="19"/>
                <w:szCs w:val="19"/>
              </w:rPr>
              <w:t>679</w:t>
            </w:r>
          </w:p>
        </w:tc>
        <w:tc>
          <w:tcPr>
            <w:tcW w:w="465" w:type="pct"/>
          </w:tcPr>
          <w:p w:rsidR="00D63B08" w:rsidRPr="00EF1A26" w:rsidRDefault="00D63B08" w:rsidP="00EF1A26">
            <w:pPr>
              <w:spacing w:before="60" w:after="60"/>
              <w:ind w:right="113"/>
              <w:jc w:val="right"/>
              <w:rPr>
                <w:sz w:val="19"/>
                <w:szCs w:val="19"/>
              </w:rPr>
            </w:pPr>
            <w:r w:rsidRPr="00EF1A26">
              <w:rPr>
                <w:sz w:val="19"/>
                <w:szCs w:val="19"/>
              </w:rPr>
              <w:t>1</w:t>
            </w:r>
            <w:r w:rsidR="00EF1A26">
              <w:rPr>
                <w:sz w:val="19"/>
                <w:szCs w:val="19"/>
              </w:rPr>
              <w:t xml:space="preserve"> </w:t>
            </w:r>
            <w:r w:rsidRPr="00EF1A26">
              <w:rPr>
                <w:sz w:val="19"/>
                <w:szCs w:val="19"/>
              </w:rPr>
              <w:t>364</w:t>
            </w:r>
          </w:p>
        </w:tc>
        <w:tc>
          <w:tcPr>
            <w:tcW w:w="465" w:type="pct"/>
          </w:tcPr>
          <w:p w:rsidR="00D63B08" w:rsidRPr="00EF1A26" w:rsidRDefault="00D63B08" w:rsidP="00EF1A26">
            <w:pPr>
              <w:spacing w:before="60" w:after="60"/>
              <w:ind w:right="113"/>
              <w:jc w:val="right"/>
              <w:rPr>
                <w:sz w:val="19"/>
                <w:szCs w:val="19"/>
              </w:rPr>
            </w:pPr>
            <w:r w:rsidRPr="00EF1A26">
              <w:rPr>
                <w:sz w:val="19"/>
                <w:szCs w:val="19"/>
              </w:rPr>
              <w:t>1</w:t>
            </w:r>
            <w:r w:rsidR="00EF1A26">
              <w:rPr>
                <w:sz w:val="19"/>
                <w:szCs w:val="19"/>
              </w:rPr>
              <w:t xml:space="preserve"> </w:t>
            </w:r>
            <w:r w:rsidRPr="00EF1A26">
              <w:rPr>
                <w:sz w:val="19"/>
                <w:szCs w:val="19"/>
              </w:rPr>
              <w:t>339</w:t>
            </w:r>
          </w:p>
        </w:tc>
        <w:tc>
          <w:tcPr>
            <w:tcW w:w="465" w:type="pct"/>
          </w:tcPr>
          <w:p w:rsidR="00D63B08" w:rsidRPr="00EF1A26" w:rsidRDefault="00D63B08" w:rsidP="00EF1A26">
            <w:pPr>
              <w:spacing w:before="60" w:after="60"/>
              <w:ind w:right="113"/>
              <w:jc w:val="right"/>
              <w:rPr>
                <w:sz w:val="19"/>
                <w:szCs w:val="19"/>
              </w:rPr>
            </w:pPr>
            <w:r w:rsidRPr="00EF1A26">
              <w:rPr>
                <w:sz w:val="19"/>
                <w:szCs w:val="19"/>
              </w:rPr>
              <w:t>1</w:t>
            </w:r>
            <w:r w:rsidR="00EF1A26">
              <w:rPr>
                <w:sz w:val="19"/>
                <w:szCs w:val="19"/>
              </w:rPr>
              <w:t xml:space="preserve"> </w:t>
            </w:r>
            <w:r w:rsidRPr="00EF1A26">
              <w:rPr>
                <w:sz w:val="19"/>
                <w:szCs w:val="19"/>
              </w:rPr>
              <w:t>140</w:t>
            </w:r>
          </w:p>
        </w:tc>
        <w:tc>
          <w:tcPr>
            <w:tcW w:w="463" w:type="pct"/>
          </w:tcPr>
          <w:p w:rsidR="00D63B08" w:rsidRPr="00EF1A26" w:rsidRDefault="00D63B08" w:rsidP="00EF1A26">
            <w:pPr>
              <w:spacing w:before="60" w:after="60"/>
              <w:ind w:right="113"/>
              <w:jc w:val="right"/>
              <w:rPr>
                <w:sz w:val="19"/>
                <w:szCs w:val="19"/>
              </w:rPr>
            </w:pPr>
            <w:r w:rsidRPr="00EF1A26">
              <w:rPr>
                <w:sz w:val="19"/>
                <w:szCs w:val="19"/>
              </w:rPr>
              <w:t>2</w:t>
            </w:r>
            <w:r w:rsidR="00EF1A26">
              <w:rPr>
                <w:sz w:val="19"/>
                <w:szCs w:val="19"/>
              </w:rPr>
              <w:t xml:space="preserve"> </w:t>
            </w:r>
            <w:r w:rsidRPr="00EF1A26">
              <w:rPr>
                <w:sz w:val="19"/>
                <w:szCs w:val="19"/>
              </w:rPr>
              <w:t>479</w:t>
            </w:r>
          </w:p>
        </w:tc>
      </w:tr>
    </w:tbl>
    <w:p w:rsidR="00BC537E" w:rsidRPr="00BC537E" w:rsidRDefault="00BC537E" w:rsidP="00045092">
      <w:pPr>
        <w:spacing w:before="240" w:after="240"/>
        <w:jc w:val="center"/>
        <w:rPr>
          <w:b/>
        </w:rPr>
      </w:pPr>
      <w:r w:rsidRPr="00BC537E">
        <w:rPr>
          <w:b/>
        </w:rPr>
        <w:t>Population handicapée de Curaçao en 2001, ventilée</w:t>
      </w:r>
      <w:r w:rsidR="00045092">
        <w:rPr>
          <w:b/>
        </w:rPr>
        <w:br/>
      </w:r>
      <w:r w:rsidRPr="00BC537E">
        <w:rPr>
          <w:b/>
        </w:rPr>
        <w:t>par type de handicap, âge et sexe</w:t>
      </w:r>
    </w:p>
    <w:tbl>
      <w:tblPr>
        <w:tblStyle w:val="TableGrid"/>
        <w:tblW w:w="5000" w:type="pct"/>
        <w:tblCellMar>
          <w:left w:w="28" w:type="dxa"/>
          <w:right w:w="28" w:type="dxa"/>
        </w:tblCellMar>
        <w:tblLook w:val="01E0" w:firstRow="1" w:lastRow="1" w:firstColumn="1" w:lastColumn="1" w:noHBand="0" w:noVBand="0"/>
      </w:tblPr>
      <w:tblGrid>
        <w:gridCol w:w="1554"/>
        <w:gridCol w:w="874"/>
        <w:gridCol w:w="873"/>
        <w:gridCol w:w="873"/>
        <w:gridCol w:w="873"/>
        <w:gridCol w:w="873"/>
        <w:gridCol w:w="873"/>
        <w:gridCol w:w="873"/>
        <w:gridCol w:w="873"/>
        <w:gridCol w:w="871"/>
      </w:tblGrid>
      <w:tr w:rsidR="00BC537E" w:rsidRPr="00BC537E" w:rsidTr="004C2C65">
        <w:tc>
          <w:tcPr>
            <w:tcW w:w="825" w:type="pct"/>
            <w:vAlign w:val="center"/>
          </w:tcPr>
          <w:p w:rsidR="00BC537E" w:rsidRPr="00045092" w:rsidRDefault="00BC537E" w:rsidP="004C2C65">
            <w:pPr>
              <w:spacing w:before="60" w:after="60"/>
              <w:jc w:val="center"/>
              <w:rPr>
                <w:sz w:val="20"/>
              </w:rPr>
            </w:pPr>
            <w:r w:rsidRPr="00045092">
              <w:rPr>
                <w:sz w:val="20"/>
              </w:rPr>
              <w:t xml:space="preserve">Types de </w:t>
            </w:r>
            <w:r w:rsidRPr="004C2C65">
              <w:rPr>
                <w:sz w:val="19"/>
                <w:szCs w:val="19"/>
              </w:rPr>
              <w:t>handicap</w:t>
            </w:r>
          </w:p>
        </w:tc>
        <w:tc>
          <w:tcPr>
            <w:tcW w:w="4175" w:type="pct"/>
            <w:gridSpan w:val="9"/>
            <w:vAlign w:val="center"/>
          </w:tcPr>
          <w:p w:rsidR="00BC537E" w:rsidRPr="00045092" w:rsidRDefault="00BC537E" w:rsidP="00045092">
            <w:pPr>
              <w:spacing w:before="60" w:after="60"/>
              <w:jc w:val="center"/>
              <w:rPr>
                <w:sz w:val="20"/>
              </w:rPr>
            </w:pPr>
            <w:r w:rsidRPr="00045092">
              <w:rPr>
                <w:sz w:val="20"/>
              </w:rPr>
              <w:t>Tranches d</w:t>
            </w:r>
            <w:r w:rsidR="002B0390" w:rsidRPr="00045092">
              <w:rPr>
                <w:sz w:val="20"/>
              </w:rPr>
              <w:t>’</w:t>
            </w:r>
            <w:r w:rsidRPr="00045092">
              <w:rPr>
                <w:sz w:val="20"/>
              </w:rPr>
              <w:t>âge</w:t>
            </w:r>
          </w:p>
        </w:tc>
      </w:tr>
      <w:tr w:rsidR="00BC537E" w:rsidRPr="00BC537E" w:rsidTr="004C2C65">
        <w:tc>
          <w:tcPr>
            <w:tcW w:w="825" w:type="pct"/>
            <w:vAlign w:val="center"/>
          </w:tcPr>
          <w:p w:rsidR="00BC537E" w:rsidRPr="00045092" w:rsidRDefault="00BC537E" w:rsidP="00045092">
            <w:pPr>
              <w:spacing w:before="60" w:after="60"/>
              <w:jc w:val="center"/>
              <w:rPr>
                <w:sz w:val="20"/>
              </w:rPr>
            </w:pPr>
          </w:p>
        </w:tc>
        <w:tc>
          <w:tcPr>
            <w:tcW w:w="1392" w:type="pct"/>
            <w:gridSpan w:val="3"/>
            <w:vAlign w:val="center"/>
          </w:tcPr>
          <w:p w:rsidR="00BC537E" w:rsidRPr="00045092" w:rsidRDefault="00BC537E" w:rsidP="00045092">
            <w:pPr>
              <w:spacing w:before="60" w:after="60"/>
              <w:jc w:val="center"/>
              <w:rPr>
                <w:sz w:val="20"/>
              </w:rPr>
            </w:pPr>
            <w:r w:rsidRPr="00045092">
              <w:rPr>
                <w:sz w:val="20"/>
              </w:rPr>
              <w:t>0 à 14 ans</w:t>
            </w:r>
          </w:p>
        </w:tc>
        <w:tc>
          <w:tcPr>
            <w:tcW w:w="1392" w:type="pct"/>
            <w:gridSpan w:val="3"/>
            <w:vAlign w:val="center"/>
          </w:tcPr>
          <w:p w:rsidR="00BC537E" w:rsidRPr="00045092" w:rsidRDefault="00BC537E" w:rsidP="00045092">
            <w:pPr>
              <w:spacing w:before="60" w:after="60"/>
              <w:jc w:val="center"/>
              <w:rPr>
                <w:sz w:val="20"/>
              </w:rPr>
            </w:pPr>
            <w:r w:rsidRPr="00045092">
              <w:rPr>
                <w:sz w:val="20"/>
              </w:rPr>
              <w:t>15 à 29 ans</w:t>
            </w:r>
          </w:p>
        </w:tc>
        <w:tc>
          <w:tcPr>
            <w:tcW w:w="1392" w:type="pct"/>
            <w:gridSpan w:val="3"/>
            <w:vAlign w:val="center"/>
          </w:tcPr>
          <w:p w:rsidR="00BC537E" w:rsidRPr="00045092" w:rsidRDefault="00BC537E" w:rsidP="00045092">
            <w:pPr>
              <w:spacing w:before="60" w:after="60"/>
              <w:jc w:val="center"/>
              <w:rPr>
                <w:sz w:val="20"/>
              </w:rPr>
            </w:pPr>
            <w:r w:rsidRPr="00045092">
              <w:rPr>
                <w:sz w:val="20"/>
              </w:rPr>
              <w:t>Total</w:t>
            </w:r>
          </w:p>
        </w:tc>
      </w:tr>
      <w:tr w:rsidR="00BC537E" w:rsidRPr="00BC537E" w:rsidTr="004C2C65">
        <w:tc>
          <w:tcPr>
            <w:tcW w:w="825" w:type="pct"/>
          </w:tcPr>
          <w:p w:rsidR="00BC537E" w:rsidRPr="00045092" w:rsidRDefault="00BC537E" w:rsidP="00045092">
            <w:pPr>
              <w:spacing w:before="60" w:after="60"/>
              <w:rPr>
                <w:sz w:val="20"/>
              </w:rPr>
            </w:pPr>
          </w:p>
        </w:tc>
        <w:tc>
          <w:tcPr>
            <w:tcW w:w="464" w:type="pct"/>
          </w:tcPr>
          <w:p w:rsidR="00BC537E" w:rsidRPr="00045092" w:rsidRDefault="00BC537E" w:rsidP="00045092">
            <w:pPr>
              <w:spacing w:before="60" w:after="60"/>
              <w:jc w:val="center"/>
              <w:rPr>
                <w:sz w:val="20"/>
              </w:rPr>
            </w:pPr>
            <w:r w:rsidRPr="00045092">
              <w:rPr>
                <w:sz w:val="20"/>
              </w:rPr>
              <w:t>Hommes</w:t>
            </w:r>
          </w:p>
        </w:tc>
        <w:tc>
          <w:tcPr>
            <w:tcW w:w="464" w:type="pct"/>
          </w:tcPr>
          <w:p w:rsidR="00BC537E" w:rsidRPr="00045092" w:rsidRDefault="00BC537E" w:rsidP="00045092">
            <w:pPr>
              <w:spacing w:before="60" w:after="60"/>
              <w:jc w:val="center"/>
              <w:rPr>
                <w:sz w:val="20"/>
              </w:rPr>
            </w:pPr>
            <w:r w:rsidRPr="00045092">
              <w:rPr>
                <w:sz w:val="20"/>
              </w:rPr>
              <w:t>Femmes</w:t>
            </w:r>
          </w:p>
        </w:tc>
        <w:tc>
          <w:tcPr>
            <w:tcW w:w="464" w:type="pct"/>
          </w:tcPr>
          <w:p w:rsidR="00BC537E" w:rsidRPr="00045092" w:rsidRDefault="00BC537E" w:rsidP="00045092">
            <w:pPr>
              <w:spacing w:before="60" w:after="60"/>
              <w:jc w:val="center"/>
              <w:rPr>
                <w:sz w:val="20"/>
              </w:rPr>
            </w:pPr>
            <w:r w:rsidRPr="00045092">
              <w:rPr>
                <w:sz w:val="20"/>
              </w:rPr>
              <w:t>Total</w:t>
            </w:r>
          </w:p>
        </w:tc>
        <w:tc>
          <w:tcPr>
            <w:tcW w:w="464" w:type="pct"/>
          </w:tcPr>
          <w:p w:rsidR="00BC537E" w:rsidRPr="00045092" w:rsidRDefault="00BC537E" w:rsidP="00045092">
            <w:pPr>
              <w:spacing w:before="60" w:after="60"/>
              <w:jc w:val="center"/>
              <w:rPr>
                <w:sz w:val="20"/>
              </w:rPr>
            </w:pPr>
            <w:r w:rsidRPr="00045092">
              <w:rPr>
                <w:sz w:val="20"/>
              </w:rPr>
              <w:t>Hommes</w:t>
            </w:r>
          </w:p>
        </w:tc>
        <w:tc>
          <w:tcPr>
            <w:tcW w:w="464" w:type="pct"/>
          </w:tcPr>
          <w:p w:rsidR="00BC537E" w:rsidRPr="00045092" w:rsidRDefault="00BC537E" w:rsidP="00045092">
            <w:pPr>
              <w:spacing w:before="60" w:after="60"/>
              <w:jc w:val="center"/>
              <w:rPr>
                <w:sz w:val="20"/>
              </w:rPr>
            </w:pPr>
            <w:r w:rsidRPr="00045092">
              <w:rPr>
                <w:sz w:val="20"/>
              </w:rPr>
              <w:t>Femmes</w:t>
            </w:r>
          </w:p>
        </w:tc>
        <w:tc>
          <w:tcPr>
            <w:tcW w:w="464" w:type="pct"/>
          </w:tcPr>
          <w:p w:rsidR="00BC537E" w:rsidRPr="00045092" w:rsidRDefault="00BC537E" w:rsidP="00045092">
            <w:pPr>
              <w:spacing w:before="60" w:after="60"/>
              <w:jc w:val="center"/>
              <w:rPr>
                <w:sz w:val="20"/>
              </w:rPr>
            </w:pPr>
            <w:r w:rsidRPr="00045092">
              <w:rPr>
                <w:sz w:val="20"/>
              </w:rPr>
              <w:t>Total</w:t>
            </w:r>
          </w:p>
        </w:tc>
        <w:tc>
          <w:tcPr>
            <w:tcW w:w="464" w:type="pct"/>
          </w:tcPr>
          <w:p w:rsidR="00BC537E" w:rsidRPr="00045092" w:rsidRDefault="00BC537E" w:rsidP="00045092">
            <w:pPr>
              <w:spacing w:before="60" w:after="60"/>
              <w:jc w:val="center"/>
              <w:rPr>
                <w:sz w:val="20"/>
              </w:rPr>
            </w:pPr>
            <w:r w:rsidRPr="00045092">
              <w:rPr>
                <w:sz w:val="20"/>
              </w:rPr>
              <w:t>Hommes</w:t>
            </w:r>
          </w:p>
        </w:tc>
        <w:tc>
          <w:tcPr>
            <w:tcW w:w="464" w:type="pct"/>
          </w:tcPr>
          <w:p w:rsidR="00BC537E" w:rsidRPr="00045092" w:rsidRDefault="00045092" w:rsidP="00045092">
            <w:pPr>
              <w:spacing w:before="60" w:after="60"/>
              <w:jc w:val="center"/>
              <w:rPr>
                <w:sz w:val="20"/>
              </w:rPr>
            </w:pPr>
            <w:r>
              <w:rPr>
                <w:sz w:val="20"/>
              </w:rPr>
              <w:t>F</w:t>
            </w:r>
            <w:r w:rsidR="00BC537E" w:rsidRPr="00045092">
              <w:rPr>
                <w:sz w:val="20"/>
              </w:rPr>
              <w:t>emmes</w:t>
            </w:r>
          </w:p>
        </w:tc>
        <w:tc>
          <w:tcPr>
            <w:tcW w:w="464" w:type="pct"/>
          </w:tcPr>
          <w:p w:rsidR="00BC537E" w:rsidRPr="00045092" w:rsidRDefault="00045092" w:rsidP="00045092">
            <w:pPr>
              <w:spacing w:before="60" w:after="60"/>
              <w:jc w:val="center"/>
              <w:rPr>
                <w:sz w:val="20"/>
              </w:rPr>
            </w:pPr>
            <w:r>
              <w:rPr>
                <w:sz w:val="20"/>
              </w:rPr>
              <w:t>T</w:t>
            </w:r>
            <w:r w:rsidR="00BC537E" w:rsidRPr="00045092">
              <w:rPr>
                <w:sz w:val="20"/>
              </w:rPr>
              <w:t>otal</w:t>
            </w:r>
          </w:p>
        </w:tc>
      </w:tr>
      <w:tr w:rsidR="00BC537E" w:rsidRPr="00D63B08" w:rsidTr="004C2C65">
        <w:tc>
          <w:tcPr>
            <w:tcW w:w="825" w:type="pct"/>
          </w:tcPr>
          <w:p w:rsidR="00BC537E" w:rsidRPr="00045092" w:rsidRDefault="00BC537E" w:rsidP="00045092">
            <w:pPr>
              <w:spacing w:before="60" w:after="60"/>
              <w:rPr>
                <w:sz w:val="20"/>
              </w:rPr>
            </w:pPr>
            <w:r w:rsidRPr="00045092">
              <w:rPr>
                <w:sz w:val="20"/>
              </w:rPr>
              <w:t>Aveugles</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c>
          <w:tcPr>
            <w:tcW w:w="464" w:type="pct"/>
          </w:tcPr>
          <w:p w:rsidR="00BC537E" w:rsidRPr="00045092" w:rsidRDefault="00BC537E" w:rsidP="00045092">
            <w:pPr>
              <w:spacing w:before="60" w:after="60"/>
              <w:ind w:right="113"/>
              <w:jc w:val="right"/>
              <w:rPr>
                <w:sz w:val="20"/>
              </w:rPr>
            </w:pPr>
            <w:r w:rsidRPr="00045092">
              <w:rPr>
                <w:sz w:val="20"/>
              </w:rPr>
              <w:t>-</w:t>
            </w:r>
          </w:p>
        </w:tc>
      </w:tr>
      <w:tr w:rsidR="00BC537E" w:rsidRPr="00D63B08" w:rsidTr="004C2C65">
        <w:tc>
          <w:tcPr>
            <w:tcW w:w="825" w:type="pct"/>
          </w:tcPr>
          <w:p w:rsidR="00BC537E" w:rsidRPr="00045092" w:rsidRDefault="00BC537E" w:rsidP="00045092">
            <w:pPr>
              <w:spacing w:before="60" w:after="60"/>
              <w:rPr>
                <w:sz w:val="20"/>
              </w:rPr>
            </w:pPr>
            <w:r w:rsidRPr="00045092">
              <w:rPr>
                <w:sz w:val="20"/>
              </w:rPr>
              <w:t>Malvoyants</w:t>
            </w:r>
          </w:p>
        </w:tc>
        <w:tc>
          <w:tcPr>
            <w:tcW w:w="464" w:type="pct"/>
          </w:tcPr>
          <w:p w:rsidR="00BC537E" w:rsidRPr="00045092" w:rsidRDefault="00BC537E" w:rsidP="00045092">
            <w:pPr>
              <w:spacing w:before="60" w:after="60"/>
              <w:ind w:right="113"/>
              <w:jc w:val="right"/>
              <w:rPr>
                <w:sz w:val="20"/>
              </w:rPr>
            </w:pPr>
            <w:r w:rsidRPr="00045092">
              <w:rPr>
                <w:sz w:val="20"/>
              </w:rPr>
              <w:t>83</w:t>
            </w:r>
          </w:p>
        </w:tc>
        <w:tc>
          <w:tcPr>
            <w:tcW w:w="464" w:type="pct"/>
          </w:tcPr>
          <w:p w:rsidR="00BC537E" w:rsidRPr="00045092" w:rsidRDefault="00BC537E" w:rsidP="00045092">
            <w:pPr>
              <w:spacing w:before="60" w:after="60"/>
              <w:ind w:right="113"/>
              <w:jc w:val="right"/>
              <w:rPr>
                <w:sz w:val="20"/>
              </w:rPr>
            </w:pPr>
            <w:r w:rsidRPr="00045092">
              <w:rPr>
                <w:sz w:val="20"/>
              </w:rPr>
              <w:t>101</w:t>
            </w:r>
          </w:p>
        </w:tc>
        <w:tc>
          <w:tcPr>
            <w:tcW w:w="464" w:type="pct"/>
          </w:tcPr>
          <w:p w:rsidR="00BC537E" w:rsidRPr="00045092" w:rsidRDefault="00BC537E" w:rsidP="00045092">
            <w:pPr>
              <w:spacing w:before="60" w:after="60"/>
              <w:ind w:right="113"/>
              <w:jc w:val="right"/>
              <w:rPr>
                <w:sz w:val="20"/>
              </w:rPr>
            </w:pPr>
            <w:r w:rsidRPr="00045092">
              <w:rPr>
                <w:sz w:val="20"/>
              </w:rPr>
              <w:t>184</w:t>
            </w:r>
          </w:p>
        </w:tc>
        <w:tc>
          <w:tcPr>
            <w:tcW w:w="464" w:type="pct"/>
          </w:tcPr>
          <w:p w:rsidR="00BC537E" w:rsidRPr="00045092" w:rsidRDefault="00BC537E" w:rsidP="00045092">
            <w:pPr>
              <w:spacing w:before="60" w:after="60"/>
              <w:ind w:right="113"/>
              <w:jc w:val="right"/>
              <w:rPr>
                <w:sz w:val="20"/>
              </w:rPr>
            </w:pPr>
            <w:r w:rsidRPr="00045092">
              <w:rPr>
                <w:sz w:val="20"/>
              </w:rPr>
              <w:t>129</w:t>
            </w:r>
          </w:p>
        </w:tc>
        <w:tc>
          <w:tcPr>
            <w:tcW w:w="464" w:type="pct"/>
          </w:tcPr>
          <w:p w:rsidR="00BC537E" w:rsidRPr="00045092" w:rsidRDefault="00BC537E" w:rsidP="00045092">
            <w:pPr>
              <w:spacing w:before="60" w:after="60"/>
              <w:ind w:right="113"/>
              <w:jc w:val="right"/>
              <w:rPr>
                <w:sz w:val="20"/>
              </w:rPr>
            </w:pPr>
            <w:r w:rsidRPr="00045092">
              <w:rPr>
                <w:sz w:val="20"/>
              </w:rPr>
              <w:t>192</w:t>
            </w:r>
          </w:p>
        </w:tc>
        <w:tc>
          <w:tcPr>
            <w:tcW w:w="464" w:type="pct"/>
          </w:tcPr>
          <w:p w:rsidR="00BC537E" w:rsidRPr="00045092" w:rsidRDefault="00BC537E" w:rsidP="00045092">
            <w:pPr>
              <w:spacing w:before="60" w:after="60"/>
              <w:ind w:right="113"/>
              <w:jc w:val="right"/>
              <w:rPr>
                <w:sz w:val="20"/>
              </w:rPr>
            </w:pPr>
            <w:r w:rsidRPr="00045092">
              <w:rPr>
                <w:sz w:val="20"/>
              </w:rPr>
              <w:t>321</w:t>
            </w:r>
          </w:p>
        </w:tc>
        <w:tc>
          <w:tcPr>
            <w:tcW w:w="464" w:type="pct"/>
          </w:tcPr>
          <w:p w:rsidR="00BC537E" w:rsidRPr="00045092" w:rsidRDefault="00BC537E" w:rsidP="00045092">
            <w:pPr>
              <w:spacing w:before="60" w:after="60"/>
              <w:ind w:right="113"/>
              <w:jc w:val="right"/>
              <w:rPr>
                <w:sz w:val="20"/>
              </w:rPr>
            </w:pPr>
            <w:r w:rsidRPr="00045092">
              <w:rPr>
                <w:sz w:val="20"/>
              </w:rPr>
              <w:t>212</w:t>
            </w:r>
          </w:p>
        </w:tc>
        <w:tc>
          <w:tcPr>
            <w:tcW w:w="464" w:type="pct"/>
          </w:tcPr>
          <w:p w:rsidR="00BC537E" w:rsidRPr="00045092" w:rsidRDefault="00BC537E" w:rsidP="00045092">
            <w:pPr>
              <w:spacing w:before="60" w:after="60"/>
              <w:ind w:right="113"/>
              <w:jc w:val="right"/>
              <w:rPr>
                <w:sz w:val="20"/>
              </w:rPr>
            </w:pPr>
            <w:r w:rsidRPr="00045092">
              <w:rPr>
                <w:sz w:val="20"/>
              </w:rPr>
              <w:t>293</w:t>
            </w:r>
          </w:p>
        </w:tc>
        <w:tc>
          <w:tcPr>
            <w:tcW w:w="464" w:type="pct"/>
          </w:tcPr>
          <w:p w:rsidR="00BC537E" w:rsidRPr="00045092" w:rsidRDefault="00BC537E" w:rsidP="00045092">
            <w:pPr>
              <w:spacing w:before="60" w:after="60"/>
              <w:ind w:right="113"/>
              <w:jc w:val="right"/>
              <w:rPr>
                <w:sz w:val="20"/>
              </w:rPr>
            </w:pPr>
            <w:r w:rsidRPr="00045092">
              <w:rPr>
                <w:sz w:val="20"/>
              </w:rPr>
              <w:t>505</w:t>
            </w:r>
          </w:p>
        </w:tc>
      </w:tr>
      <w:tr w:rsidR="00BC537E" w:rsidRPr="00D63B08" w:rsidTr="004C2C65">
        <w:tc>
          <w:tcPr>
            <w:tcW w:w="825" w:type="pct"/>
          </w:tcPr>
          <w:p w:rsidR="00BC537E" w:rsidRPr="00045092" w:rsidRDefault="00BC537E" w:rsidP="00045092">
            <w:pPr>
              <w:spacing w:before="60" w:after="60"/>
              <w:rPr>
                <w:sz w:val="20"/>
              </w:rPr>
            </w:pPr>
            <w:r w:rsidRPr="00045092">
              <w:rPr>
                <w:sz w:val="20"/>
              </w:rPr>
              <w:t>Sourds</w:t>
            </w:r>
          </w:p>
        </w:tc>
        <w:tc>
          <w:tcPr>
            <w:tcW w:w="464" w:type="pct"/>
          </w:tcPr>
          <w:p w:rsidR="00BC537E" w:rsidRPr="00045092" w:rsidRDefault="00BC537E" w:rsidP="00045092">
            <w:pPr>
              <w:spacing w:before="60" w:after="60"/>
              <w:ind w:right="113"/>
              <w:jc w:val="right"/>
              <w:rPr>
                <w:sz w:val="20"/>
              </w:rPr>
            </w:pPr>
            <w:r w:rsidRPr="00045092">
              <w:rPr>
                <w:sz w:val="20"/>
              </w:rPr>
              <w:t>2</w:t>
            </w:r>
          </w:p>
        </w:tc>
        <w:tc>
          <w:tcPr>
            <w:tcW w:w="464" w:type="pct"/>
          </w:tcPr>
          <w:p w:rsidR="00BC537E" w:rsidRPr="00045092" w:rsidRDefault="00BC537E" w:rsidP="00045092">
            <w:pPr>
              <w:spacing w:before="60" w:after="60"/>
              <w:ind w:right="113"/>
              <w:jc w:val="right"/>
              <w:rPr>
                <w:sz w:val="20"/>
              </w:rPr>
            </w:pPr>
            <w:r w:rsidRPr="00045092">
              <w:rPr>
                <w:sz w:val="20"/>
              </w:rPr>
              <w:t>3</w:t>
            </w:r>
          </w:p>
        </w:tc>
        <w:tc>
          <w:tcPr>
            <w:tcW w:w="464" w:type="pct"/>
          </w:tcPr>
          <w:p w:rsidR="00BC537E" w:rsidRPr="00045092" w:rsidRDefault="00BC537E" w:rsidP="00045092">
            <w:pPr>
              <w:spacing w:before="60" w:after="60"/>
              <w:ind w:right="113"/>
              <w:jc w:val="right"/>
              <w:rPr>
                <w:sz w:val="20"/>
              </w:rPr>
            </w:pPr>
            <w:r w:rsidRPr="00045092">
              <w:rPr>
                <w:sz w:val="20"/>
              </w:rPr>
              <w:t>5</w:t>
            </w:r>
          </w:p>
        </w:tc>
        <w:tc>
          <w:tcPr>
            <w:tcW w:w="464" w:type="pct"/>
          </w:tcPr>
          <w:p w:rsidR="00BC537E" w:rsidRPr="00045092" w:rsidRDefault="00BC537E" w:rsidP="00045092">
            <w:pPr>
              <w:spacing w:before="60" w:after="60"/>
              <w:ind w:right="113"/>
              <w:jc w:val="right"/>
              <w:rPr>
                <w:sz w:val="20"/>
              </w:rPr>
            </w:pPr>
            <w:r w:rsidRPr="00045092">
              <w:rPr>
                <w:sz w:val="20"/>
              </w:rPr>
              <w:t>2</w:t>
            </w:r>
          </w:p>
        </w:tc>
        <w:tc>
          <w:tcPr>
            <w:tcW w:w="464" w:type="pct"/>
          </w:tcPr>
          <w:p w:rsidR="00BC537E" w:rsidRPr="00045092" w:rsidRDefault="00BC537E" w:rsidP="00045092">
            <w:pPr>
              <w:spacing w:before="60" w:after="60"/>
              <w:ind w:right="113"/>
              <w:jc w:val="right"/>
              <w:rPr>
                <w:sz w:val="20"/>
              </w:rPr>
            </w:pPr>
            <w:r w:rsidRPr="00045092">
              <w:rPr>
                <w:sz w:val="20"/>
              </w:rPr>
              <w:t xml:space="preserve">6 </w:t>
            </w:r>
          </w:p>
        </w:tc>
        <w:tc>
          <w:tcPr>
            <w:tcW w:w="464" w:type="pct"/>
          </w:tcPr>
          <w:p w:rsidR="00BC537E" w:rsidRPr="00045092" w:rsidRDefault="00BC537E" w:rsidP="00045092">
            <w:pPr>
              <w:spacing w:before="60" w:after="60"/>
              <w:ind w:right="113"/>
              <w:jc w:val="right"/>
              <w:rPr>
                <w:sz w:val="20"/>
              </w:rPr>
            </w:pPr>
            <w:r w:rsidRPr="00045092">
              <w:rPr>
                <w:sz w:val="20"/>
              </w:rPr>
              <w:t xml:space="preserve">8 </w:t>
            </w:r>
          </w:p>
        </w:tc>
        <w:tc>
          <w:tcPr>
            <w:tcW w:w="464" w:type="pct"/>
          </w:tcPr>
          <w:p w:rsidR="00BC537E" w:rsidRPr="00045092" w:rsidRDefault="00BC537E" w:rsidP="00045092">
            <w:pPr>
              <w:spacing w:before="60" w:after="60"/>
              <w:ind w:right="113"/>
              <w:jc w:val="right"/>
              <w:rPr>
                <w:sz w:val="20"/>
              </w:rPr>
            </w:pPr>
            <w:r w:rsidRPr="00045092">
              <w:rPr>
                <w:sz w:val="20"/>
              </w:rPr>
              <w:t>4</w:t>
            </w:r>
          </w:p>
        </w:tc>
        <w:tc>
          <w:tcPr>
            <w:tcW w:w="464" w:type="pct"/>
          </w:tcPr>
          <w:p w:rsidR="00BC537E" w:rsidRPr="00045092" w:rsidRDefault="00BC537E" w:rsidP="00045092">
            <w:pPr>
              <w:spacing w:before="60" w:after="60"/>
              <w:ind w:right="113"/>
              <w:jc w:val="right"/>
              <w:rPr>
                <w:sz w:val="20"/>
              </w:rPr>
            </w:pPr>
            <w:r w:rsidRPr="00045092">
              <w:rPr>
                <w:sz w:val="20"/>
              </w:rPr>
              <w:t xml:space="preserve">9 </w:t>
            </w:r>
          </w:p>
        </w:tc>
        <w:tc>
          <w:tcPr>
            <w:tcW w:w="464" w:type="pct"/>
          </w:tcPr>
          <w:p w:rsidR="00BC537E" w:rsidRPr="00045092" w:rsidRDefault="00BC537E" w:rsidP="00045092">
            <w:pPr>
              <w:spacing w:before="60" w:after="60"/>
              <w:ind w:right="113"/>
              <w:jc w:val="right"/>
              <w:rPr>
                <w:sz w:val="20"/>
              </w:rPr>
            </w:pPr>
            <w:r w:rsidRPr="00045092">
              <w:rPr>
                <w:sz w:val="20"/>
              </w:rPr>
              <w:t>13</w:t>
            </w:r>
          </w:p>
        </w:tc>
      </w:tr>
      <w:tr w:rsidR="00BC537E" w:rsidRPr="00D63B08" w:rsidTr="004C2C65">
        <w:tc>
          <w:tcPr>
            <w:tcW w:w="825" w:type="pct"/>
          </w:tcPr>
          <w:p w:rsidR="00BC537E" w:rsidRPr="00045092" w:rsidRDefault="00BC537E" w:rsidP="00045092">
            <w:pPr>
              <w:spacing w:before="60" w:after="60"/>
              <w:rPr>
                <w:sz w:val="20"/>
              </w:rPr>
            </w:pPr>
            <w:r w:rsidRPr="00045092">
              <w:rPr>
                <w:sz w:val="20"/>
              </w:rPr>
              <w:t>Malentendants</w:t>
            </w:r>
          </w:p>
        </w:tc>
        <w:tc>
          <w:tcPr>
            <w:tcW w:w="464" w:type="pct"/>
          </w:tcPr>
          <w:p w:rsidR="00BC537E" w:rsidRPr="00045092" w:rsidRDefault="00BC537E" w:rsidP="00045092">
            <w:pPr>
              <w:spacing w:before="60" w:after="60"/>
              <w:ind w:right="113"/>
              <w:jc w:val="right"/>
              <w:rPr>
                <w:sz w:val="20"/>
              </w:rPr>
            </w:pPr>
            <w:r w:rsidRPr="00045092">
              <w:rPr>
                <w:sz w:val="20"/>
              </w:rPr>
              <w:t>37</w:t>
            </w:r>
          </w:p>
        </w:tc>
        <w:tc>
          <w:tcPr>
            <w:tcW w:w="464" w:type="pct"/>
          </w:tcPr>
          <w:p w:rsidR="00BC537E" w:rsidRPr="00045092" w:rsidRDefault="00BC537E" w:rsidP="00045092">
            <w:pPr>
              <w:spacing w:before="60" w:after="60"/>
              <w:ind w:right="113"/>
              <w:jc w:val="right"/>
              <w:rPr>
                <w:sz w:val="20"/>
              </w:rPr>
            </w:pPr>
            <w:r w:rsidRPr="00045092">
              <w:rPr>
                <w:sz w:val="20"/>
              </w:rPr>
              <w:t>21</w:t>
            </w:r>
          </w:p>
        </w:tc>
        <w:tc>
          <w:tcPr>
            <w:tcW w:w="464" w:type="pct"/>
          </w:tcPr>
          <w:p w:rsidR="00BC537E" w:rsidRPr="00045092" w:rsidRDefault="00BC537E" w:rsidP="00045092">
            <w:pPr>
              <w:spacing w:before="60" w:after="60"/>
              <w:ind w:right="113"/>
              <w:jc w:val="right"/>
              <w:rPr>
                <w:sz w:val="20"/>
              </w:rPr>
            </w:pPr>
            <w:r w:rsidRPr="00045092">
              <w:rPr>
                <w:sz w:val="20"/>
              </w:rPr>
              <w:t>58</w:t>
            </w:r>
          </w:p>
        </w:tc>
        <w:tc>
          <w:tcPr>
            <w:tcW w:w="464" w:type="pct"/>
          </w:tcPr>
          <w:p w:rsidR="00BC537E" w:rsidRPr="00045092" w:rsidRDefault="00BC537E" w:rsidP="00045092">
            <w:pPr>
              <w:spacing w:before="60" w:after="60"/>
              <w:ind w:right="113"/>
              <w:jc w:val="right"/>
              <w:rPr>
                <w:sz w:val="20"/>
              </w:rPr>
            </w:pPr>
            <w:r w:rsidRPr="00045092">
              <w:rPr>
                <w:sz w:val="20"/>
              </w:rPr>
              <w:t>39</w:t>
            </w:r>
          </w:p>
        </w:tc>
        <w:tc>
          <w:tcPr>
            <w:tcW w:w="464" w:type="pct"/>
          </w:tcPr>
          <w:p w:rsidR="00BC537E" w:rsidRPr="00045092" w:rsidRDefault="00BC537E" w:rsidP="00045092">
            <w:pPr>
              <w:spacing w:before="60" w:after="60"/>
              <w:ind w:right="113"/>
              <w:jc w:val="right"/>
              <w:rPr>
                <w:sz w:val="20"/>
              </w:rPr>
            </w:pPr>
            <w:r w:rsidRPr="00045092">
              <w:rPr>
                <w:sz w:val="20"/>
              </w:rPr>
              <w:t>35</w:t>
            </w:r>
          </w:p>
        </w:tc>
        <w:tc>
          <w:tcPr>
            <w:tcW w:w="464" w:type="pct"/>
          </w:tcPr>
          <w:p w:rsidR="00BC537E" w:rsidRPr="00045092" w:rsidRDefault="00BC537E" w:rsidP="00045092">
            <w:pPr>
              <w:spacing w:before="60" w:after="60"/>
              <w:ind w:right="113"/>
              <w:jc w:val="right"/>
              <w:rPr>
                <w:sz w:val="20"/>
              </w:rPr>
            </w:pPr>
            <w:r w:rsidRPr="00045092">
              <w:rPr>
                <w:sz w:val="20"/>
              </w:rPr>
              <w:t>74</w:t>
            </w:r>
          </w:p>
        </w:tc>
        <w:tc>
          <w:tcPr>
            <w:tcW w:w="464" w:type="pct"/>
          </w:tcPr>
          <w:p w:rsidR="00BC537E" w:rsidRPr="00045092" w:rsidRDefault="00BC537E" w:rsidP="00045092">
            <w:pPr>
              <w:spacing w:before="60" w:after="60"/>
              <w:ind w:right="113"/>
              <w:jc w:val="right"/>
              <w:rPr>
                <w:sz w:val="20"/>
              </w:rPr>
            </w:pPr>
            <w:r w:rsidRPr="00045092">
              <w:rPr>
                <w:sz w:val="20"/>
              </w:rPr>
              <w:t>76</w:t>
            </w:r>
          </w:p>
        </w:tc>
        <w:tc>
          <w:tcPr>
            <w:tcW w:w="464" w:type="pct"/>
          </w:tcPr>
          <w:p w:rsidR="00BC537E" w:rsidRPr="00045092" w:rsidRDefault="00BC537E" w:rsidP="00045092">
            <w:pPr>
              <w:spacing w:before="60" w:after="60"/>
              <w:ind w:right="113"/>
              <w:jc w:val="right"/>
              <w:rPr>
                <w:sz w:val="20"/>
              </w:rPr>
            </w:pPr>
            <w:r w:rsidRPr="00045092">
              <w:rPr>
                <w:sz w:val="20"/>
              </w:rPr>
              <w:t>56</w:t>
            </w:r>
          </w:p>
        </w:tc>
        <w:tc>
          <w:tcPr>
            <w:tcW w:w="464" w:type="pct"/>
          </w:tcPr>
          <w:p w:rsidR="00BC537E" w:rsidRPr="00045092" w:rsidRDefault="00BC537E" w:rsidP="00045092">
            <w:pPr>
              <w:spacing w:before="60" w:after="60"/>
              <w:ind w:right="113"/>
              <w:jc w:val="right"/>
              <w:rPr>
                <w:sz w:val="20"/>
              </w:rPr>
            </w:pPr>
            <w:r w:rsidRPr="00045092">
              <w:rPr>
                <w:sz w:val="20"/>
              </w:rPr>
              <w:t>132</w:t>
            </w:r>
          </w:p>
        </w:tc>
      </w:tr>
      <w:tr w:rsidR="00BC537E" w:rsidRPr="00D63B08" w:rsidTr="004C2C65">
        <w:tc>
          <w:tcPr>
            <w:tcW w:w="825" w:type="pct"/>
          </w:tcPr>
          <w:p w:rsidR="00BC537E" w:rsidRPr="00045092" w:rsidRDefault="00BC537E" w:rsidP="00045092">
            <w:pPr>
              <w:spacing w:before="60" w:after="60"/>
              <w:rPr>
                <w:sz w:val="20"/>
              </w:rPr>
            </w:pPr>
            <w:r w:rsidRPr="00045092">
              <w:rPr>
                <w:sz w:val="20"/>
              </w:rPr>
              <w:t>Handicapés physiques</w:t>
            </w:r>
          </w:p>
        </w:tc>
        <w:tc>
          <w:tcPr>
            <w:tcW w:w="464" w:type="pct"/>
          </w:tcPr>
          <w:p w:rsidR="00BC537E" w:rsidRPr="00045092" w:rsidRDefault="00BC537E" w:rsidP="00045092">
            <w:pPr>
              <w:spacing w:before="60" w:after="60"/>
              <w:ind w:right="113"/>
              <w:jc w:val="right"/>
              <w:rPr>
                <w:sz w:val="20"/>
              </w:rPr>
            </w:pPr>
            <w:r w:rsidRPr="00045092">
              <w:rPr>
                <w:sz w:val="20"/>
              </w:rPr>
              <w:t>112</w:t>
            </w:r>
          </w:p>
        </w:tc>
        <w:tc>
          <w:tcPr>
            <w:tcW w:w="464" w:type="pct"/>
          </w:tcPr>
          <w:p w:rsidR="00BC537E" w:rsidRPr="00045092" w:rsidRDefault="00BC537E" w:rsidP="00045092">
            <w:pPr>
              <w:spacing w:before="60" w:after="60"/>
              <w:ind w:right="113"/>
              <w:jc w:val="right"/>
              <w:rPr>
                <w:sz w:val="20"/>
              </w:rPr>
            </w:pPr>
            <w:r w:rsidRPr="00045092">
              <w:rPr>
                <w:sz w:val="20"/>
              </w:rPr>
              <w:t xml:space="preserve">70 </w:t>
            </w:r>
          </w:p>
        </w:tc>
        <w:tc>
          <w:tcPr>
            <w:tcW w:w="464" w:type="pct"/>
          </w:tcPr>
          <w:p w:rsidR="00BC537E" w:rsidRPr="00045092" w:rsidRDefault="00BC537E" w:rsidP="00045092">
            <w:pPr>
              <w:spacing w:before="60" w:after="60"/>
              <w:ind w:right="113"/>
              <w:jc w:val="right"/>
              <w:rPr>
                <w:sz w:val="20"/>
              </w:rPr>
            </w:pPr>
            <w:r w:rsidRPr="00045092">
              <w:rPr>
                <w:sz w:val="20"/>
              </w:rPr>
              <w:t>182</w:t>
            </w:r>
          </w:p>
        </w:tc>
        <w:tc>
          <w:tcPr>
            <w:tcW w:w="464" w:type="pct"/>
          </w:tcPr>
          <w:p w:rsidR="00BC537E" w:rsidRPr="00045092" w:rsidRDefault="00BC537E" w:rsidP="00045092">
            <w:pPr>
              <w:spacing w:before="60" w:after="60"/>
              <w:ind w:right="113"/>
              <w:jc w:val="right"/>
              <w:rPr>
                <w:sz w:val="20"/>
              </w:rPr>
            </w:pPr>
            <w:r w:rsidRPr="00045092">
              <w:rPr>
                <w:sz w:val="20"/>
              </w:rPr>
              <w:t>121</w:t>
            </w:r>
          </w:p>
        </w:tc>
        <w:tc>
          <w:tcPr>
            <w:tcW w:w="464" w:type="pct"/>
          </w:tcPr>
          <w:p w:rsidR="00BC537E" w:rsidRPr="00045092" w:rsidRDefault="00BC537E" w:rsidP="00045092">
            <w:pPr>
              <w:spacing w:before="60" w:after="60"/>
              <w:ind w:right="113"/>
              <w:jc w:val="right"/>
              <w:rPr>
                <w:sz w:val="20"/>
              </w:rPr>
            </w:pPr>
            <w:r w:rsidRPr="00045092">
              <w:rPr>
                <w:sz w:val="20"/>
              </w:rPr>
              <w:t xml:space="preserve">91 </w:t>
            </w:r>
          </w:p>
        </w:tc>
        <w:tc>
          <w:tcPr>
            <w:tcW w:w="464" w:type="pct"/>
          </w:tcPr>
          <w:p w:rsidR="00BC537E" w:rsidRPr="00045092" w:rsidRDefault="00BC537E" w:rsidP="00045092">
            <w:pPr>
              <w:spacing w:before="60" w:after="60"/>
              <w:ind w:right="113"/>
              <w:jc w:val="right"/>
              <w:rPr>
                <w:sz w:val="20"/>
              </w:rPr>
            </w:pPr>
            <w:r w:rsidRPr="00045092">
              <w:rPr>
                <w:sz w:val="20"/>
              </w:rPr>
              <w:t>212</w:t>
            </w:r>
          </w:p>
        </w:tc>
        <w:tc>
          <w:tcPr>
            <w:tcW w:w="464" w:type="pct"/>
          </w:tcPr>
          <w:p w:rsidR="00BC537E" w:rsidRPr="00045092" w:rsidRDefault="00BC537E" w:rsidP="00045092">
            <w:pPr>
              <w:spacing w:before="60" w:after="60"/>
              <w:ind w:right="113"/>
              <w:jc w:val="right"/>
              <w:rPr>
                <w:sz w:val="20"/>
              </w:rPr>
            </w:pPr>
            <w:r w:rsidRPr="00045092">
              <w:rPr>
                <w:sz w:val="20"/>
              </w:rPr>
              <w:t>233</w:t>
            </w:r>
          </w:p>
        </w:tc>
        <w:tc>
          <w:tcPr>
            <w:tcW w:w="464" w:type="pct"/>
          </w:tcPr>
          <w:p w:rsidR="00BC537E" w:rsidRPr="00045092" w:rsidRDefault="00BC537E" w:rsidP="00045092">
            <w:pPr>
              <w:spacing w:before="60" w:after="60"/>
              <w:ind w:right="113"/>
              <w:jc w:val="right"/>
              <w:rPr>
                <w:sz w:val="20"/>
              </w:rPr>
            </w:pPr>
            <w:r w:rsidRPr="00045092">
              <w:rPr>
                <w:sz w:val="20"/>
              </w:rPr>
              <w:t>161</w:t>
            </w:r>
          </w:p>
        </w:tc>
        <w:tc>
          <w:tcPr>
            <w:tcW w:w="464" w:type="pct"/>
          </w:tcPr>
          <w:p w:rsidR="00BC537E" w:rsidRPr="00045092" w:rsidRDefault="00BC537E" w:rsidP="00045092">
            <w:pPr>
              <w:spacing w:before="60" w:after="60"/>
              <w:ind w:right="113"/>
              <w:jc w:val="right"/>
              <w:rPr>
                <w:sz w:val="20"/>
              </w:rPr>
            </w:pPr>
            <w:r w:rsidRPr="00045092">
              <w:rPr>
                <w:sz w:val="20"/>
              </w:rPr>
              <w:t>194</w:t>
            </w:r>
          </w:p>
        </w:tc>
      </w:tr>
      <w:tr w:rsidR="00BC537E" w:rsidRPr="00D63B08" w:rsidTr="004C2C65">
        <w:tc>
          <w:tcPr>
            <w:tcW w:w="825" w:type="pct"/>
          </w:tcPr>
          <w:p w:rsidR="00BC537E" w:rsidRPr="00045092" w:rsidRDefault="00BC537E" w:rsidP="00045092">
            <w:pPr>
              <w:spacing w:before="60" w:after="60"/>
              <w:rPr>
                <w:sz w:val="20"/>
              </w:rPr>
            </w:pPr>
            <w:r w:rsidRPr="00045092">
              <w:rPr>
                <w:sz w:val="20"/>
              </w:rPr>
              <w:t>Handicapés mentaux</w:t>
            </w:r>
          </w:p>
        </w:tc>
        <w:tc>
          <w:tcPr>
            <w:tcW w:w="464" w:type="pct"/>
          </w:tcPr>
          <w:p w:rsidR="00BC537E" w:rsidRPr="00045092" w:rsidRDefault="00BC537E" w:rsidP="00045092">
            <w:pPr>
              <w:spacing w:before="60" w:after="60"/>
              <w:ind w:right="113"/>
              <w:jc w:val="right"/>
              <w:rPr>
                <w:sz w:val="20"/>
              </w:rPr>
            </w:pPr>
            <w:r w:rsidRPr="00045092">
              <w:rPr>
                <w:sz w:val="20"/>
              </w:rPr>
              <w:t>129</w:t>
            </w:r>
          </w:p>
        </w:tc>
        <w:tc>
          <w:tcPr>
            <w:tcW w:w="464" w:type="pct"/>
          </w:tcPr>
          <w:p w:rsidR="00BC537E" w:rsidRPr="00045092" w:rsidRDefault="00BC537E" w:rsidP="00045092">
            <w:pPr>
              <w:spacing w:before="60" w:after="60"/>
              <w:ind w:right="113"/>
              <w:jc w:val="right"/>
              <w:rPr>
                <w:sz w:val="20"/>
              </w:rPr>
            </w:pPr>
            <w:r w:rsidRPr="00045092">
              <w:rPr>
                <w:sz w:val="20"/>
              </w:rPr>
              <w:t>46</w:t>
            </w:r>
          </w:p>
        </w:tc>
        <w:tc>
          <w:tcPr>
            <w:tcW w:w="464" w:type="pct"/>
          </w:tcPr>
          <w:p w:rsidR="00BC537E" w:rsidRPr="00045092" w:rsidRDefault="00BC537E" w:rsidP="00045092">
            <w:pPr>
              <w:spacing w:before="60" w:after="60"/>
              <w:ind w:right="113"/>
              <w:jc w:val="right"/>
              <w:rPr>
                <w:sz w:val="20"/>
              </w:rPr>
            </w:pPr>
            <w:r w:rsidRPr="00045092">
              <w:rPr>
                <w:sz w:val="20"/>
              </w:rPr>
              <w:t>175</w:t>
            </w:r>
          </w:p>
        </w:tc>
        <w:tc>
          <w:tcPr>
            <w:tcW w:w="464" w:type="pct"/>
          </w:tcPr>
          <w:p w:rsidR="00BC537E" w:rsidRPr="00045092" w:rsidRDefault="00BC537E" w:rsidP="00045092">
            <w:pPr>
              <w:spacing w:before="60" w:after="60"/>
              <w:ind w:right="113"/>
              <w:jc w:val="right"/>
              <w:rPr>
                <w:sz w:val="20"/>
              </w:rPr>
            </w:pPr>
            <w:r w:rsidRPr="00045092">
              <w:rPr>
                <w:sz w:val="20"/>
              </w:rPr>
              <w:t>72</w:t>
            </w:r>
          </w:p>
        </w:tc>
        <w:tc>
          <w:tcPr>
            <w:tcW w:w="464" w:type="pct"/>
          </w:tcPr>
          <w:p w:rsidR="00BC537E" w:rsidRPr="00045092" w:rsidRDefault="00BC537E" w:rsidP="00045092">
            <w:pPr>
              <w:spacing w:before="60" w:after="60"/>
              <w:ind w:right="113"/>
              <w:jc w:val="right"/>
              <w:rPr>
                <w:sz w:val="20"/>
              </w:rPr>
            </w:pPr>
            <w:r w:rsidRPr="00045092">
              <w:rPr>
                <w:sz w:val="20"/>
              </w:rPr>
              <w:t>52</w:t>
            </w:r>
          </w:p>
        </w:tc>
        <w:tc>
          <w:tcPr>
            <w:tcW w:w="464" w:type="pct"/>
          </w:tcPr>
          <w:p w:rsidR="00BC537E" w:rsidRPr="00045092" w:rsidRDefault="00BC537E" w:rsidP="00045092">
            <w:pPr>
              <w:spacing w:before="60" w:after="60"/>
              <w:ind w:right="113"/>
              <w:jc w:val="right"/>
              <w:rPr>
                <w:sz w:val="20"/>
              </w:rPr>
            </w:pPr>
            <w:r w:rsidRPr="00045092">
              <w:rPr>
                <w:sz w:val="20"/>
              </w:rPr>
              <w:t>124</w:t>
            </w:r>
          </w:p>
        </w:tc>
        <w:tc>
          <w:tcPr>
            <w:tcW w:w="464" w:type="pct"/>
          </w:tcPr>
          <w:p w:rsidR="00BC537E" w:rsidRPr="00045092" w:rsidRDefault="00BC537E" w:rsidP="00045092">
            <w:pPr>
              <w:spacing w:before="60" w:after="60"/>
              <w:ind w:right="113"/>
              <w:jc w:val="right"/>
              <w:rPr>
                <w:sz w:val="20"/>
              </w:rPr>
            </w:pPr>
            <w:r w:rsidRPr="00045092">
              <w:rPr>
                <w:sz w:val="20"/>
              </w:rPr>
              <w:t>201</w:t>
            </w:r>
          </w:p>
        </w:tc>
        <w:tc>
          <w:tcPr>
            <w:tcW w:w="464" w:type="pct"/>
          </w:tcPr>
          <w:p w:rsidR="00BC537E" w:rsidRPr="00045092" w:rsidRDefault="00BC537E" w:rsidP="00045092">
            <w:pPr>
              <w:spacing w:before="60" w:after="60"/>
              <w:ind w:right="113"/>
              <w:jc w:val="right"/>
              <w:rPr>
                <w:sz w:val="20"/>
              </w:rPr>
            </w:pPr>
            <w:r w:rsidRPr="00045092">
              <w:rPr>
                <w:sz w:val="20"/>
              </w:rPr>
              <w:t xml:space="preserve">98 </w:t>
            </w:r>
          </w:p>
        </w:tc>
        <w:tc>
          <w:tcPr>
            <w:tcW w:w="464" w:type="pct"/>
          </w:tcPr>
          <w:p w:rsidR="00BC537E" w:rsidRPr="00045092" w:rsidRDefault="00BC537E" w:rsidP="00045092">
            <w:pPr>
              <w:spacing w:before="60" w:after="60"/>
              <w:ind w:right="113"/>
              <w:jc w:val="right"/>
              <w:rPr>
                <w:sz w:val="20"/>
              </w:rPr>
            </w:pPr>
            <w:r w:rsidRPr="00045092">
              <w:rPr>
                <w:sz w:val="20"/>
              </w:rPr>
              <w:t>299</w:t>
            </w:r>
          </w:p>
        </w:tc>
      </w:tr>
      <w:tr w:rsidR="00BC537E" w:rsidRPr="00D63B08" w:rsidTr="004C2C65">
        <w:tc>
          <w:tcPr>
            <w:tcW w:w="825" w:type="pct"/>
          </w:tcPr>
          <w:p w:rsidR="00BC537E" w:rsidRPr="00045092" w:rsidRDefault="00BC537E" w:rsidP="00045092">
            <w:pPr>
              <w:spacing w:before="60" w:after="60"/>
              <w:rPr>
                <w:sz w:val="20"/>
              </w:rPr>
            </w:pPr>
            <w:r w:rsidRPr="00045092">
              <w:rPr>
                <w:sz w:val="20"/>
              </w:rPr>
              <w:t>Autres</w:t>
            </w:r>
          </w:p>
        </w:tc>
        <w:tc>
          <w:tcPr>
            <w:tcW w:w="464" w:type="pct"/>
          </w:tcPr>
          <w:p w:rsidR="00BC537E" w:rsidRPr="00045092" w:rsidRDefault="00BC537E" w:rsidP="00045092">
            <w:pPr>
              <w:spacing w:before="60" w:after="60"/>
              <w:ind w:right="113"/>
              <w:jc w:val="right"/>
              <w:rPr>
                <w:sz w:val="20"/>
              </w:rPr>
            </w:pPr>
            <w:r w:rsidRPr="00045092">
              <w:rPr>
                <w:sz w:val="20"/>
              </w:rPr>
              <w:t xml:space="preserve">78 </w:t>
            </w:r>
          </w:p>
        </w:tc>
        <w:tc>
          <w:tcPr>
            <w:tcW w:w="464" w:type="pct"/>
          </w:tcPr>
          <w:p w:rsidR="00BC537E" w:rsidRPr="00045092" w:rsidRDefault="00BC537E" w:rsidP="00045092">
            <w:pPr>
              <w:spacing w:before="60" w:after="60"/>
              <w:ind w:right="113"/>
              <w:jc w:val="right"/>
              <w:rPr>
                <w:sz w:val="20"/>
              </w:rPr>
            </w:pPr>
            <w:r w:rsidRPr="00045092">
              <w:rPr>
                <w:sz w:val="20"/>
              </w:rPr>
              <w:t>44</w:t>
            </w:r>
          </w:p>
        </w:tc>
        <w:tc>
          <w:tcPr>
            <w:tcW w:w="464" w:type="pct"/>
          </w:tcPr>
          <w:p w:rsidR="00BC537E" w:rsidRPr="00045092" w:rsidRDefault="00BC537E" w:rsidP="00045092">
            <w:pPr>
              <w:spacing w:before="60" w:after="60"/>
              <w:ind w:right="113"/>
              <w:jc w:val="right"/>
              <w:rPr>
                <w:sz w:val="20"/>
              </w:rPr>
            </w:pPr>
            <w:r w:rsidRPr="00045092">
              <w:rPr>
                <w:sz w:val="20"/>
              </w:rPr>
              <w:t>122</w:t>
            </w:r>
          </w:p>
        </w:tc>
        <w:tc>
          <w:tcPr>
            <w:tcW w:w="464" w:type="pct"/>
          </w:tcPr>
          <w:p w:rsidR="00BC537E" w:rsidRPr="00045092" w:rsidRDefault="00BC537E" w:rsidP="00045092">
            <w:pPr>
              <w:spacing w:before="60" w:after="60"/>
              <w:ind w:right="113"/>
              <w:jc w:val="right"/>
              <w:rPr>
                <w:sz w:val="20"/>
              </w:rPr>
            </w:pPr>
            <w:r w:rsidRPr="00045092">
              <w:rPr>
                <w:sz w:val="20"/>
              </w:rPr>
              <w:t xml:space="preserve">91 </w:t>
            </w:r>
          </w:p>
        </w:tc>
        <w:tc>
          <w:tcPr>
            <w:tcW w:w="464" w:type="pct"/>
          </w:tcPr>
          <w:p w:rsidR="00BC537E" w:rsidRPr="00045092" w:rsidRDefault="00BC537E" w:rsidP="00045092">
            <w:pPr>
              <w:spacing w:before="60" w:after="60"/>
              <w:ind w:right="113"/>
              <w:jc w:val="right"/>
              <w:rPr>
                <w:sz w:val="20"/>
              </w:rPr>
            </w:pPr>
            <w:r w:rsidRPr="00045092">
              <w:rPr>
                <w:sz w:val="20"/>
              </w:rPr>
              <w:t>56</w:t>
            </w:r>
          </w:p>
        </w:tc>
        <w:tc>
          <w:tcPr>
            <w:tcW w:w="464" w:type="pct"/>
          </w:tcPr>
          <w:p w:rsidR="00BC537E" w:rsidRPr="00045092" w:rsidRDefault="00BC537E" w:rsidP="00045092">
            <w:pPr>
              <w:spacing w:before="60" w:after="60"/>
              <w:ind w:right="113"/>
              <w:jc w:val="right"/>
              <w:rPr>
                <w:sz w:val="20"/>
              </w:rPr>
            </w:pPr>
            <w:r w:rsidRPr="00045092">
              <w:rPr>
                <w:sz w:val="20"/>
              </w:rPr>
              <w:t>147</w:t>
            </w:r>
          </w:p>
        </w:tc>
        <w:tc>
          <w:tcPr>
            <w:tcW w:w="464" w:type="pct"/>
          </w:tcPr>
          <w:p w:rsidR="00BC537E" w:rsidRPr="00045092" w:rsidRDefault="00BC537E" w:rsidP="00045092">
            <w:pPr>
              <w:spacing w:before="60" w:after="60"/>
              <w:ind w:right="113"/>
              <w:jc w:val="right"/>
              <w:rPr>
                <w:sz w:val="20"/>
              </w:rPr>
            </w:pPr>
            <w:r w:rsidRPr="00045092">
              <w:rPr>
                <w:sz w:val="20"/>
              </w:rPr>
              <w:t>169</w:t>
            </w:r>
          </w:p>
        </w:tc>
        <w:tc>
          <w:tcPr>
            <w:tcW w:w="464" w:type="pct"/>
          </w:tcPr>
          <w:p w:rsidR="00BC537E" w:rsidRPr="00045092" w:rsidRDefault="00BC537E" w:rsidP="00045092">
            <w:pPr>
              <w:spacing w:before="60" w:after="60"/>
              <w:ind w:right="113"/>
              <w:jc w:val="right"/>
              <w:rPr>
                <w:sz w:val="20"/>
              </w:rPr>
            </w:pPr>
            <w:r w:rsidRPr="00045092">
              <w:rPr>
                <w:sz w:val="20"/>
              </w:rPr>
              <w:t>100</w:t>
            </w:r>
          </w:p>
        </w:tc>
        <w:tc>
          <w:tcPr>
            <w:tcW w:w="464" w:type="pct"/>
          </w:tcPr>
          <w:p w:rsidR="00BC537E" w:rsidRPr="00045092" w:rsidRDefault="00BC537E" w:rsidP="00045092">
            <w:pPr>
              <w:spacing w:before="60" w:after="60"/>
              <w:ind w:right="113"/>
              <w:jc w:val="right"/>
              <w:rPr>
                <w:sz w:val="20"/>
              </w:rPr>
            </w:pPr>
            <w:r w:rsidRPr="00045092">
              <w:rPr>
                <w:sz w:val="20"/>
              </w:rPr>
              <w:t>269</w:t>
            </w:r>
          </w:p>
        </w:tc>
      </w:tr>
      <w:tr w:rsidR="00BC537E" w:rsidRPr="00D63B08" w:rsidTr="004C2C65">
        <w:tc>
          <w:tcPr>
            <w:tcW w:w="825" w:type="pct"/>
          </w:tcPr>
          <w:p w:rsidR="00BC537E" w:rsidRPr="00045092" w:rsidRDefault="00BC537E" w:rsidP="00045092">
            <w:pPr>
              <w:spacing w:before="60" w:after="60"/>
              <w:rPr>
                <w:sz w:val="20"/>
              </w:rPr>
            </w:pPr>
            <w:r w:rsidRPr="00045092">
              <w:rPr>
                <w:sz w:val="20"/>
              </w:rPr>
              <w:t>Polyhandicapés</w:t>
            </w:r>
          </w:p>
        </w:tc>
        <w:tc>
          <w:tcPr>
            <w:tcW w:w="464" w:type="pct"/>
          </w:tcPr>
          <w:p w:rsidR="00BC537E" w:rsidRPr="00045092" w:rsidRDefault="00BC537E" w:rsidP="00045092">
            <w:pPr>
              <w:spacing w:before="60" w:after="60"/>
              <w:ind w:right="113"/>
              <w:jc w:val="right"/>
              <w:rPr>
                <w:sz w:val="20"/>
              </w:rPr>
            </w:pPr>
            <w:r w:rsidRPr="00045092">
              <w:rPr>
                <w:sz w:val="20"/>
              </w:rPr>
              <w:t>67</w:t>
            </w:r>
          </w:p>
        </w:tc>
        <w:tc>
          <w:tcPr>
            <w:tcW w:w="464" w:type="pct"/>
          </w:tcPr>
          <w:p w:rsidR="00BC537E" w:rsidRPr="00045092" w:rsidRDefault="00BC537E" w:rsidP="00045092">
            <w:pPr>
              <w:spacing w:before="60" w:after="60"/>
              <w:ind w:right="113"/>
              <w:jc w:val="right"/>
              <w:rPr>
                <w:sz w:val="20"/>
              </w:rPr>
            </w:pPr>
            <w:r w:rsidRPr="00045092">
              <w:rPr>
                <w:sz w:val="20"/>
              </w:rPr>
              <w:t>55</w:t>
            </w:r>
          </w:p>
        </w:tc>
        <w:tc>
          <w:tcPr>
            <w:tcW w:w="464" w:type="pct"/>
          </w:tcPr>
          <w:p w:rsidR="00BC537E" w:rsidRPr="00045092" w:rsidRDefault="00BC537E" w:rsidP="00045092">
            <w:pPr>
              <w:spacing w:before="60" w:after="60"/>
              <w:ind w:right="113"/>
              <w:jc w:val="right"/>
              <w:rPr>
                <w:sz w:val="20"/>
              </w:rPr>
            </w:pPr>
            <w:r w:rsidRPr="00045092">
              <w:rPr>
                <w:sz w:val="20"/>
              </w:rPr>
              <w:t>122</w:t>
            </w:r>
          </w:p>
        </w:tc>
        <w:tc>
          <w:tcPr>
            <w:tcW w:w="464" w:type="pct"/>
          </w:tcPr>
          <w:p w:rsidR="00BC537E" w:rsidRPr="00045092" w:rsidRDefault="00BC537E" w:rsidP="00045092">
            <w:pPr>
              <w:spacing w:before="60" w:after="60"/>
              <w:ind w:right="113"/>
              <w:jc w:val="right"/>
              <w:rPr>
                <w:sz w:val="20"/>
              </w:rPr>
            </w:pPr>
            <w:r w:rsidRPr="00045092">
              <w:rPr>
                <w:sz w:val="20"/>
              </w:rPr>
              <w:t>101</w:t>
            </w:r>
          </w:p>
        </w:tc>
        <w:tc>
          <w:tcPr>
            <w:tcW w:w="464" w:type="pct"/>
          </w:tcPr>
          <w:p w:rsidR="00BC537E" w:rsidRPr="00045092" w:rsidRDefault="00BC537E" w:rsidP="00045092">
            <w:pPr>
              <w:spacing w:before="60" w:after="60"/>
              <w:ind w:right="113"/>
              <w:jc w:val="right"/>
              <w:rPr>
                <w:sz w:val="20"/>
              </w:rPr>
            </w:pPr>
            <w:r w:rsidRPr="00045092">
              <w:rPr>
                <w:sz w:val="20"/>
              </w:rPr>
              <w:t>87</w:t>
            </w:r>
          </w:p>
        </w:tc>
        <w:tc>
          <w:tcPr>
            <w:tcW w:w="464" w:type="pct"/>
          </w:tcPr>
          <w:p w:rsidR="00BC537E" w:rsidRPr="00045092" w:rsidRDefault="00BC537E" w:rsidP="00045092">
            <w:pPr>
              <w:spacing w:before="60" w:after="60"/>
              <w:ind w:right="113"/>
              <w:jc w:val="right"/>
              <w:rPr>
                <w:sz w:val="20"/>
              </w:rPr>
            </w:pPr>
            <w:r w:rsidRPr="00045092">
              <w:rPr>
                <w:sz w:val="20"/>
              </w:rPr>
              <w:t>188</w:t>
            </w:r>
          </w:p>
        </w:tc>
        <w:tc>
          <w:tcPr>
            <w:tcW w:w="464" w:type="pct"/>
          </w:tcPr>
          <w:p w:rsidR="00BC537E" w:rsidRPr="00045092" w:rsidRDefault="00BC537E" w:rsidP="00045092">
            <w:pPr>
              <w:spacing w:before="60" w:after="60"/>
              <w:ind w:right="113"/>
              <w:jc w:val="right"/>
              <w:rPr>
                <w:sz w:val="20"/>
              </w:rPr>
            </w:pPr>
            <w:r w:rsidRPr="00045092">
              <w:rPr>
                <w:sz w:val="20"/>
              </w:rPr>
              <w:t>168</w:t>
            </w:r>
          </w:p>
        </w:tc>
        <w:tc>
          <w:tcPr>
            <w:tcW w:w="464" w:type="pct"/>
          </w:tcPr>
          <w:p w:rsidR="00BC537E" w:rsidRPr="00045092" w:rsidRDefault="00BC537E" w:rsidP="00045092">
            <w:pPr>
              <w:spacing w:before="60" w:after="60"/>
              <w:ind w:right="113"/>
              <w:jc w:val="right"/>
              <w:rPr>
                <w:sz w:val="20"/>
              </w:rPr>
            </w:pPr>
            <w:r w:rsidRPr="00045092">
              <w:rPr>
                <w:sz w:val="20"/>
              </w:rPr>
              <w:t>142</w:t>
            </w:r>
          </w:p>
        </w:tc>
        <w:tc>
          <w:tcPr>
            <w:tcW w:w="464" w:type="pct"/>
          </w:tcPr>
          <w:p w:rsidR="00BC537E" w:rsidRPr="00045092" w:rsidRDefault="00BC537E" w:rsidP="00045092">
            <w:pPr>
              <w:spacing w:before="60" w:after="60"/>
              <w:ind w:right="113"/>
              <w:jc w:val="right"/>
              <w:rPr>
                <w:sz w:val="20"/>
              </w:rPr>
            </w:pPr>
            <w:r w:rsidRPr="00045092">
              <w:rPr>
                <w:sz w:val="20"/>
              </w:rPr>
              <w:t>300</w:t>
            </w:r>
          </w:p>
        </w:tc>
      </w:tr>
      <w:tr w:rsidR="00BC537E" w:rsidRPr="00D63B08" w:rsidTr="004C2C65">
        <w:tc>
          <w:tcPr>
            <w:tcW w:w="825" w:type="pct"/>
          </w:tcPr>
          <w:p w:rsidR="00BC537E" w:rsidRPr="00045092" w:rsidRDefault="00BC537E" w:rsidP="00045092">
            <w:pPr>
              <w:spacing w:before="60" w:after="60"/>
              <w:rPr>
                <w:sz w:val="20"/>
              </w:rPr>
            </w:pPr>
            <w:r w:rsidRPr="00045092">
              <w:rPr>
                <w:sz w:val="20"/>
              </w:rPr>
              <w:t>T</w:t>
            </w:r>
            <w:r w:rsidR="00045092">
              <w:rPr>
                <w:sz w:val="20"/>
              </w:rPr>
              <w:t>otal</w:t>
            </w:r>
          </w:p>
        </w:tc>
        <w:tc>
          <w:tcPr>
            <w:tcW w:w="464" w:type="pct"/>
          </w:tcPr>
          <w:p w:rsidR="00BC537E" w:rsidRPr="00045092" w:rsidRDefault="00BC537E" w:rsidP="00045092">
            <w:pPr>
              <w:spacing w:before="60" w:after="60"/>
              <w:ind w:right="113"/>
              <w:jc w:val="right"/>
              <w:rPr>
                <w:sz w:val="20"/>
              </w:rPr>
            </w:pPr>
            <w:r w:rsidRPr="00045092">
              <w:rPr>
                <w:sz w:val="20"/>
              </w:rPr>
              <w:t>508</w:t>
            </w:r>
          </w:p>
        </w:tc>
        <w:tc>
          <w:tcPr>
            <w:tcW w:w="464" w:type="pct"/>
          </w:tcPr>
          <w:p w:rsidR="00BC537E" w:rsidRPr="00045092" w:rsidRDefault="00BC537E" w:rsidP="00045092">
            <w:pPr>
              <w:spacing w:before="60" w:after="60"/>
              <w:ind w:right="113"/>
              <w:jc w:val="right"/>
              <w:rPr>
                <w:sz w:val="20"/>
              </w:rPr>
            </w:pPr>
            <w:r w:rsidRPr="00045092">
              <w:rPr>
                <w:sz w:val="20"/>
              </w:rPr>
              <w:t>340</w:t>
            </w:r>
          </w:p>
        </w:tc>
        <w:tc>
          <w:tcPr>
            <w:tcW w:w="464" w:type="pct"/>
          </w:tcPr>
          <w:p w:rsidR="00BC537E" w:rsidRPr="00045092" w:rsidRDefault="00BC537E" w:rsidP="00045092">
            <w:pPr>
              <w:spacing w:before="60" w:after="60"/>
              <w:ind w:right="113"/>
              <w:jc w:val="right"/>
              <w:rPr>
                <w:sz w:val="20"/>
              </w:rPr>
            </w:pPr>
            <w:r w:rsidRPr="00045092">
              <w:rPr>
                <w:sz w:val="20"/>
              </w:rPr>
              <w:t xml:space="preserve">848 </w:t>
            </w:r>
          </w:p>
        </w:tc>
        <w:tc>
          <w:tcPr>
            <w:tcW w:w="464" w:type="pct"/>
          </w:tcPr>
          <w:p w:rsidR="00BC537E" w:rsidRPr="00045092" w:rsidRDefault="00BC537E" w:rsidP="00045092">
            <w:pPr>
              <w:spacing w:before="60" w:after="60"/>
              <w:ind w:right="113"/>
              <w:jc w:val="right"/>
              <w:rPr>
                <w:sz w:val="20"/>
              </w:rPr>
            </w:pPr>
            <w:r w:rsidRPr="00045092">
              <w:rPr>
                <w:sz w:val="20"/>
              </w:rPr>
              <w:t>555</w:t>
            </w:r>
          </w:p>
        </w:tc>
        <w:tc>
          <w:tcPr>
            <w:tcW w:w="464" w:type="pct"/>
          </w:tcPr>
          <w:p w:rsidR="00BC537E" w:rsidRPr="00045092" w:rsidRDefault="00BC537E" w:rsidP="00045092">
            <w:pPr>
              <w:spacing w:before="60" w:after="60"/>
              <w:ind w:right="113"/>
              <w:jc w:val="right"/>
              <w:rPr>
                <w:sz w:val="20"/>
              </w:rPr>
            </w:pPr>
            <w:r w:rsidRPr="00045092">
              <w:rPr>
                <w:sz w:val="20"/>
              </w:rPr>
              <w:t>519</w:t>
            </w:r>
          </w:p>
        </w:tc>
        <w:tc>
          <w:tcPr>
            <w:tcW w:w="464" w:type="pct"/>
          </w:tcPr>
          <w:p w:rsidR="00BC537E" w:rsidRPr="00045092" w:rsidRDefault="00BC537E" w:rsidP="00045092">
            <w:pPr>
              <w:spacing w:before="60" w:after="60"/>
              <w:ind w:right="113"/>
              <w:jc w:val="right"/>
              <w:rPr>
                <w:sz w:val="20"/>
              </w:rPr>
            </w:pPr>
            <w:r w:rsidRPr="00045092">
              <w:rPr>
                <w:sz w:val="20"/>
              </w:rPr>
              <w:t>1</w:t>
            </w:r>
            <w:r w:rsidR="00045092">
              <w:rPr>
                <w:sz w:val="20"/>
              </w:rPr>
              <w:t xml:space="preserve"> </w:t>
            </w:r>
            <w:r w:rsidRPr="00045092">
              <w:rPr>
                <w:sz w:val="20"/>
              </w:rPr>
              <w:t>047</w:t>
            </w:r>
          </w:p>
        </w:tc>
        <w:tc>
          <w:tcPr>
            <w:tcW w:w="464" w:type="pct"/>
          </w:tcPr>
          <w:p w:rsidR="00BC537E" w:rsidRPr="00045092" w:rsidRDefault="00BC537E" w:rsidP="00045092">
            <w:pPr>
              <w:spacing w:before="60" w:after="60"/>
              <w:ind w:right="113"/>
              <w:jc w:val="right"/>
              <w:rPr>
                <w:sz w:val="20"/>
              </w:rPr>
            </w:pPr>
            <w:r w:rsidRPr="00045092">
              <w:rPr>
                <w:sz w:val="20"/>
              </w:rPr>
              <w:t>1</w:t>
            </w:r>
            <w:r w:rsidR="00045092">
              <w:rPr>
                <w:sz w:val="20"/>
              </w:rPr>
              <w:t xml:space="preserve"> </w:t>
            </w:r>
            <w:r w:rsidRPr="00045092">
              <w:rPr>
                <w:sz w:val="20"/>
              </w:rPr>
              <w:t>063</w:t>
            </w:r>
          </w:p>
        </w:tc>
        <w:tc>
          <w:tcPr>
            <w:tcW w:w="464" w:type="pct"/>
          </w:tcPr>
          <w:p w:rsidR="00BC537E" w:rsidRPr="00045092" w:rsidRDefault="00BC537E" w:rsidP="00045092">
            <w:pPr>
              <w:spacing w:before="60" w:after="60"/>
              <w:ind w:right="113"/>
              <w:jc w:val="right"/>
              <w:rPr>
                <w:sz w:val="20"/>
              </w:rPr>
            </w:pPr>
            <w:r w:rsidRPr="00045092">
              <w:rPr>
                <w:sz w:val="20"/>
              </w:rPr>
              <w:t xml:space="preserve">859 </w:t>
            </w:r>
          </w:p>
        </w:tc>
        <w:tc>
          <w:tcPr>
            <w:tcW w:w="464" w:type="pct"/>
          </w:tcPr>
          <w:p w:rsidR="00BC537E" w:rsidRPr="00045092" w:rsidRDefault="00BC537E" w:rsidP="00045092">
            <w:pPr>
              <w:spacing w:before="60" w:after="60"/>
              <w:ind w:right="113"/>
              <w:jc w:val="right"/>
              <w:rPr>
                <w:sz w:val="20"/>
              </w:rPr>
            </w:pPr>
            <w:r w:rsidRPr="00045092">
              <w:rPr>
                <w:sz w:val="20"/>
              </w:rPr>
              <w:t>1</w:t>
            </w:r>
            <w:r w:rsidR="00045092">
              <w:rPr>
                <w:sz w:val="20"/>
              </w:rPr>
              <w:t xml:space="preserve"> </w:t>
            </w:r>
            <w:r w:rsidRPr="00045092">
              <w:rPr>
                <w:sz w:val="20"/>
              </w:rPr>
              <w:t>922</w:t>
            </w:r>
          </w:p>
        </w:tc>
      </w:tr>
    </w:tbl>
    <w:p w:rsidR="00D7065A" w:rsidRPr="00BC537E" w:rsidRDefault="00D7065A" w:rsidP="00045092">
      <w:pPr>
        <w:spacing w:before="360" w:after="240"/>
        <w:jc w:val="center"/>
        <w:rPr>
          <w:b/>
        </w:rPr>
      </w:pPr>
      <w:r w:rsidRPr="00BC537E">
        <w:rPr>
          <w:b/>
        </w:rPr>
        <w:t xml:space="preserve">Population handicapée de </w:t>
      </w:r>
      <w:r>
        <w:rPr>
          <w:b/>
        </w:rPr>
        <w:t xml:space="preserve">Bonaire </w:t>
      </w:r>
      <w:r w:rsidRPr="00BC537E">
        <w:rPr>
          <w:b/>
        </w:rPr>
        <w:t>en 2001, ventilée</w:t>
      </w:r>
      <w:r w:rsidR="00045092">
        <w:rPr>
          <w:b/>
        </w:rPr>
        <w:br/>
      </w:r>
      <w:r w:rsidRPr="00BC537E">
        <w:rPr>
          <w:b/>
        </w:rPr>
        <w:t>par type de handicap, âge et sexe</w:t>
      </w:r>
    </w:p>
    <w:tbl>
      <w:tblPr>
        <w:tblStyle w:val="TableGrid"/>
        <w:tblW w:w="5000" w:type="pct"/>
        <w:tblCellMar>
          <w:left w:w="28" w:type="dxa"/>
          <w:right w:w="28" w:type="dxa"/>
        </w:tblCellMar>
        <w:tblLook w:val="01E0" w:firstRow="1" w:lastRow="1" w:firstColumn="1" w:lastColumn="1" w:noHBand="0" w:noVBand="0"/>
      </w:tblPr>
      <w:tblGrid>
        <w:gridCol w:w="1546"/>
        <w:gridCol w:w="874"/>
        <w:gridCol w:w="875"/>
        <w:gridCol w:w="875"/>
        <w:gridCol w:w="873"/>
        <w:gridCol w:w="875"/>
        <w:gridCol w:w="875"/>
        <w:gridCol w:w="873"/>
        <w:gridCol w:w="875"/>
        <w:gridCol w:w="869"/>
      </w:tblGrid>
      <w:tr w:rsidR="00D7065A" w:rsidRPr="00BC537E" w:rsidTr="004C2C65">
        <w:tc>
          <w:tcPr>
            <w:tcW w:w="821" w:type="pct"/>
          </w:tcPr>
          <w:p w:rsidR="00D7065A" w:rsidRPr="00045092" w:rsidRDefault="00D7065A" w:rsidP="00045092">
            <w:pPr>
              <w:spacing w:before="60" w:after="60"/>
              <w:jc w:val="center"/>
              <w:rPr>
                <w:sz w:val="20"/>
              </w:rPr>
            </w:pPr>
            <w:r w:rsidRPr="00045092">
              <w:rPr>
                <w:sz w:val="20"/>
              </w:rPr>
              <w:t xml:space="preserve">Types de </w:t>
            </w:r>
            <w:r w:rsidRPr="004C2C65">
              <w:rPr>
                <w:sz w:val="19"/>
                <w:szCs w:val="19"/>
              </w:rPr>
              <w:t>handicap</w:t>
            </w:r>
          </w:p>
        </w:tc>
        <w:tc>
          <w:tcPr>
            <w:tcW w:w="4179" w:type="pct"/>
            <w:gridSpan w:val="9"/>
            <w:vAlign w:val="center"/>
          </w:tcPr>
          <w:p w:rsidR="00D7065A" w:rsidRPr="00045092" w:rsidRDefault="00D7065A" w:rsidP="00045092">
            <w:pPr>
              <w:spacing w:before="60" w:after="60"/>
              <w:jc w:val="center"/>
              <w:rPr>
                <w:sz w:val="20"/>
              </w:rPr>
            </w:pPr>
            <w:r w:rsidRPr="00045092">
              <w:rPr>
                <w:sz w:val="20"/>
              </w:rPr>
              <w:t>Tranches d</w:t>
            </w:r>
            <w:r w:rsidR="002B0390" w:rsidRPr="00045092">
              <w:rPr>
                <w:sz w:val="20"/>
              </w:rPr>
              <w:t>’</w:t>
            </w:r>
            <w:r w:rsidRPr="00045092">
              <w:rPr>
                <w:sz w:val="20"/>
              </w:rPr>
              <w:t>âge</w:t>
            </w:r>
          </w:p>
        </w:tc>
      </w:tr>
      <w:tr w:rsidR="00D7065A" w:rsidRPr="00BC537E" w:rsidTr="004C2C65">
        <w:tc>
          <w:tcPr>
            <w:tcW w:w="821" w:type="pct"/>
          </w:tcPr>
          <w:p w:rsidR="00D7065A" w:rsidRPr="00045092" w:rsidRDefault="00D7065A" w:rsidP="00045092">
            <w:pPr>
              <w:spacing w:before="60" w:after="60"/>
              <w:jc w:val="center"/>
              <w:rPr>
                <w:sz w:val="20"/>
              </w:rPr>
            </w:pPr>
          </w:p>
        </w:tc>
        <w:tc>
          <w:tcPr>
            <w:tcW w:w="1394" w:type="pct"/>
            <w:gridSpan w:val="3"/>
          </w:tcPr>
          <w:p w:rsidR="00D7065A" w:rsidRPr="00045092" w:rsidRDefault="00D7065A" w:rsidP="00045092">
            <w:pPr>
              <w:spacing w:before="60" w:after="60"/>
              <w:jc w:val="center"/>
              <w:rPr>
                <w:sz w:val="20"/>
              </w:rPr>
            </w:pPr>
            <w:r w:rsidRPr="00045092">
              <w:rPr>
                <w:sz w:val="20"/>
              </w:rPr>
              <w:t>0 à 14 ans</w:t>
            </w:r>
          </w:p>
        </w:tc>
        <w:tc>
          <w:tcPr>
            <w:tcW w:w="1394" w:type="pct"/>
            <w:gridSpan w:val="3"/>
          </w:tcPr>
          <w:p w:rsidR="00D7065A" w:rsidRPr="00045092" w:rsidRDefault="00D7065A" w:rsidP="00045092">
            <w:pPr>
              <w:spacing w:before="60" w:after="60"/>
              <w:jc w:val="center"/>
              <w:rPr>
                <w:sz w:val="20"/>
              </w:rPr>
            </w:pPr>
            <w:r w:rsidRPr="00045092">
              <w:rPr>
                <w:sz w:val="20"/>
              </w:rPr>
              <w:t>15 à 29 ans</w:t>
            </w:r>
          </w:p>
        </w:tc>
        <w:tc>
          <w:tcPr>
            <w:tcW w:w="1391" w:type="pct"/>
            <w:gridSpan w:val="3"/>
          </w:tcPr>
          <w:p w:rsidR="00D7065A" w:rsidRPr="00045092" w:rsidRDefault="00D7065A" w:rsidP="00045092">
            <w:pPr>
              <w:spacing w:before="60" w:after="60"/>
              <w:jc w:val="center"/>
              <w:rPr>
                <w:sz w:val="20"/>
              </w:rPr>
            </w:pPr>
            <w:r w:rsidRPr="00045092">
              <w:rPr>
                <w:sz w:val="20"/>
              </w:rPr>
              <w:t>Total</w:t>
            </w:r>
          </w:p>
        </w:tc>
      </w:tr>
      <w:tr w:rsidR="00D7065A" w:rsidRPr="00BC537E" w:rsidTr="004C2C65">
        <w:tc>
          <w:tcPr>
            <w:tcW w:w="821" w:type="pct"/>
          </w:tcPr>
          <w:p w:rsidR="00D7065A" w:rsidRPr="00045092" w:rsidRDefault="00D7065A" w:rsidP="00045092">
            <w:pPr>
              <w:spacing w:before="60" w:after="60"/>
              <w:jc w:val="center"/>
              <w:rPr>
                <w:sz w:val="20"/>
              </w:rPr>
            </w:pPr>
          </w:p>
        </w:tc>
        <w:tc>
          <w:tcPr>
            <w:tcW w:w="464" w:type="pct"/>
          </w:tcPr>
          <w:p w:rsidR="00D7065A" w:rsidRPr="00045092" w:rsidRDefault="00D7065A" w:rsidP="00045092">
            <w:pPr>
              <w:spacing w:before="60" w:after="60"/>
              <w:jc w:val="center"/>
              <w:rPr>
                <w:sz w:val="20"/>
              </w:rPr>
            </w:pPr>
            <w:r w:rsidRPr="00045092">
              <w:rPr>
                <w:sz w:val="20"/>
              </w:rPr>
              <w:t>Hommes</w:t>
            </w:r>
          </w:p>
        </w:tc>
        <w:tc>
          <w:tcPr>
            <w:tcW w:w="465" w:type="pct"/>
          </w:tcPr>
          <w:p w:rsidR="00D7065A" w:rsidRPr="00045092" w:rsidRDefault="00D7065A" w:rsidP="00045092">
            <w:pPr>
              <w:spacing w:before="60" w:after="60"/>
              <w:jc w:val="center"/>
              <w:rPr>
                <w:sz w:val="20"/>
              </w:rPr>
            </w:pPr>
            <w:r w:rsidRPr="00045092">
              <w:rPr>
                <w:sz w:val="20"/>
              </w:rPr>
              <w:t>Femmes</w:t>
            </w:r>
          </w:p>
        </w:tc>
        <w:tc>
          <w:tcPr>
            <w:tcW w:w="465" w:type="pct"/>
          </w:tcPr>
          <w:p w:rsidR="00D7065A" w:rsidRPr="00045092" w:rsidRDefault="00D7065A" w:rsidP="00045092">
            <w:pPr>
              <w:spacing w:before="60" w:after="60"/>
              <w:jc w:val="center"/>
              <w:rPr>
                <w:sz w:val="20"/>
              </w:rPr>
            </w:pPr>
            <w:r w:rsidRPr="00045092">
              <w:rPr>
                <w:sz w:val="20"/>
              </w:rPr>
              <w:t>Total</w:t>
            </w:r>
          </w:p>
        </w:tc>
        <w:tc>
          <w:tcPr>
            <w:tcW w:w="464" w:type="pct"/>
          </w:tcPr>
          <w:p w:rsidR="00D7065A" w:rsidRPr="00045092" w:rsidRDefault="00D7065A" w:rsidP="00045092">
            <w:pPr>
              <w:spacing w:before="60" w:after="60"/>
              <w:jc w:val="center"/>
              <w:rPr>
                <w:sz w:val="20"/>
              </w:rPr>
            </w:pPr>
            <w:r w:rsidRPr="00045092">
              <w:rPr>
                <w:sz w:val="20"/>
              </w:rPr>
              <w:t>Hommes</w:t>
            </w:r>
          </w:p>
        </w:tc>
        <w:tc>
          <w:tcPr>
            <w:tcW w:w="465" w:type="pct"/>
          </w:tcPr>
          <w:p w:rsidR="00D7065A" w:rsidRPr="00045092" w:rsidRDefault="00D7065A" w:rsidP="00045092">
            <w:pPr>
              <w:spacing w:before="60" w:after="60"/>
              <w:jc w:val="center"/>
              <w:rPr>
                <w:sz w:val="20"/>
              </w:rPr>
            </w:pPr>
            <w:r w:rsidRPr="00045092">
              <w:rPr>
                <w:sz w:val="20"/>
              </w:rPr>
              <w:t>Femmes</w:t>
            </w:r>
          </w:p>
        </w:tc>
        <w:tc>
          <w:tcPr>
            <w:tcW w:w="465" w:type="pct"/>
          </w:tcPr>
          <w:p w:rsidR="00D7065A" w:rsidRPr="00045092" w:rsidRDefault="00D7065A" w:rsidP="00045092">
            <w:pPr>
              <w:spacing w:before="60" w:after="60"/>
              <w:jc w:val="center"/>
              <w:rPr>
                <w:sz w:val="20"/>
              </w:rPr>
            </w:pPr>
            <w:r w:rsidRPr="00045092">
              <w:rPr>
                <w:sz w:val="20"/>
              </w:rPr>
              <w:t>Total</w:t>
            </w:r>
          </w:p>
        </w:tc>
        <w:tc>
          <w:tcPr>
            <w:tcW w:w="464" w:type="pct"/>
          </w:tcPr>
          <w:p w:rsidR="00D7065A" w:rsidRPr="00045092" w:rsidRDefault="00D7065A" w:rsidP="00045092">
            <w:pPr>
              <w:spacing w:before="60" w:after="60"/>
              <w:jc w:val="center"/>
              <w:rPr>
                <w:sz w:val="20"/>
              </w:rPr>
            </w:pPr>
            <w:r w:rsidRPr="00045092">
              <w:rPr>
                <w:sz w:val="20"/>
              </w:rPr>
              <w:t>Hommes</w:t>
            </w:r>
          </w:p>
        </w:tc>
        <w:tc>
          <w:tcPr>
            <w:tcW w:w="465" w:type="pct"/>
          </w:tcPr>
          <w:p w:rsidR="00D7065A" w:rsidRPr="00045092" w:rsidRDefault="00045092" w:rsidP="00045092">
            <w:pPr>
              <w:spacing w:before="60" w:after="60"/>
              <w:jc w:val="center"/>
              <w:rPr>
                <w:sz w:val="20"/>
              </w:rPr>
            </w:pPr>
            <w:r>
              <w:rPr>
                <w:sz w:val="20"/>
              </w:rPr>
              <w:t>F</w:t>
            </w:r>
            <w:r w:rsidR="00D7065A" w:rsidRPr="00045092">
              <w:rPr>
                <w:sz w:val="20"/>
              </w:rPr>
              <w:t>emmes</w:t>
            </w:r>
          </w:p>
        </w:tc>
        <w:tc>
          <w:tcPr>
            <w:tcW w:w="462" w:type="pct"/>
          </w:tcPr>
          <w:p w:rsidR="00D7065A" w:rsidRPr="00045092" w:rsidRDefault="00045092" w:rsidP="00045092">
            <w:pPr>
              <w:spacing w:before="60" w:after="60"/>
              <w:jc w:val="center"/>
              <w:rPr>
                <w:sz w:val="20"/>
              </w:rPr>
            </w:pPr>
            <w:r>
              <w:rPr>
                <w:sz w:val="20"/>
              </w:rPr>
              <w:t>T</w:t>
            </w:r>
            <w:r w:rsidR="00D7065A" w:rsidRPr="00045092">
              <w:rPr>
                <w:sz w:val="20"/>
              </w:rPr>
              <w:t>otal</w:t>
            </w:r>
          </w:p>
        </w:tc>
      </w:tr>
      <w:tr w:rsidR="00D7065A" w:rsidRPr="00D63B08" w:rsidTr="004C2C65">
        <w:tc>
          <w:tcPr>
            <w:tcW w:w="821" w:type="pct"/>
          </w:tcPr>
          <w:p w:rsidR="00D7065A" w:rsidRPr="00045092" w:rsidRDefault="00D7065A" w:rsidP="00045092">
            <w:pPr>
              <w:spacing w:before="60" w:after="60"/>
              <w:rPr>
                <w:sz w:val="20"/>
              </w:rPr>
            </w:pPr>
            <w:r w:rsidRPr="00045092">
              <w:rPr>
                <w:sz w:val="20"/>
              </w:rPr>
              <w:t>Aveugles</w:t>
            </w:r>
          </w:p>
        </w:tc>
        <w:tc>
          <w:tcPr>
            <w:tcW w:w="464"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w:t>
            </w:r>
          </w:p>
        </w:tc>
        <w:tc>
          <w:tcPr>
            <w:tcW w:w="464"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w:t>
            </w:r>
          </w:p>
        </w:tc>
        <w:tc>
          <w:tcPr>
            <w:tcW w:w="464"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w:t>
            </w:r>
          </w:p>
        </w:tc>
        <w:tc>
          <w:tcPr>
            <w:tcW w:w="462" w:type="pct"/>
          </w:tcPr>
          <w:p w:rsidR="00D7065A" w:rsidRPr="00045092" w:rsidRDefault="00D7065A" w:rsidP="00045092">
            <w:pPr>
              <w:spacing w:before="60" w:after="60"/>
              <w:ind w:right="113"/>
              <w:jc w:val="right"/>
              <w:rPr>
                <w:sz w:val="20"/>
              </w:rPr>
            </w:pPr>
            <w:r w:rsidRPr="00045092">
              <w:rPr>
                <w:sz w:val="20"/>
              </w:rPr>
              <w:t>-</w:t>
            </w:r>
          </w:p>
        </w:tc>
      </w:tr>
      <w:tr w:rsidR="00D7065A" w:rsidRPr="00D63B08" w:rsidTr="004C2C65">
        <w:tc>
          <w:tcPr>
            <w:tcW w:w="821" w:type="pct"/>
          </w:tcPr>
          <w:p w:rsidR="00D7065A" w:rsidRPr="00045092" w:rsidRDefault="00D7065A" w:rsidP="00045092">
            <w:pPr>
              <w:spacing w:before="60" w:after="60"/>
              <w:rPr>
                <w:sz w:val="20"/>
              </w:rPr>
            </w:pPr>
            <w:r w:rsidRPr="00045092">
              <w:rPr>
                <w:sz w:val="20"/>
              </w:rPr>
              <w:t>Malvoyants</w:t>
            </w:r>
          </w:p>
        </w:tc>
        <w:tc>
          <w:tcPr>
            <w:tcW w:w="464" w:type="pct"/>
          </w:tcPr>
          <w:p w:rsidR="00D7065A" w:rsidRPr="00045092" w:rsidRDefault="00D7065A" w:rsidP="00045092">
            <w:pPr>
              <w:spacing w:before="60" w:after="60"/>
              <w:ind w:right="113"/>
              <w:jc w:val="right"/>
              <w:rPr>
                <w:sz w:val="20"/>
              </w:rPr>
            </w:pPr>
            <w:r w:rsidRPr="00045092">
              <w:rPr>
                <w:sz w:val="20"/>
              </w:rPr>
              <w:t>13</w:t>
            </w:r>
          </w:p>
        </w:tc>
        <w:tc>
          <w:tcPr>
            <w:tcW w:w="465" w:type="pct"/>
          </w:tcPr>
          <w:p w:rsidR="00D7065A" w:rsidRPr="00045092" w:rsidRDefault="00D7065A" w:rsidP="00045092">
            <w:pPr>
              <w:spacing w:before="60" w:after="60"/>
              <w:ind w:right="113"/>
              <w:jc w:val="right"/>
              <w:rPr>
                <w:sz w:val="20"/>
              </w:rPr>
            </w:pPr>
            <w:r w:rsidRPr="00045092">
              <w:rPr>
                <w:sz w:val="20"/>
              </w:rPr>
              <w:t>10</w:t>
            </w:r>
          </w:p>
        </w:tc>
        <w:tc>
          <w:tcPr>
            <w:tcW w:w="465" w:type="pct"/>
          </w:tcPr>
          <w:p w:rsidR="00D7065A" w:rsidRPr="00045092" w:rsidRDefault="00D7065A" w:rsidP="00045092">
            <w:pPr>
              <w:spacing w:before="60" w:after="60"/>
              <w:ind w:right="113"/>
              <w:jc w:val="right"/>
              <w:rPr>
                <w:sz w:val="20"/>
              </w:rPr>
            </w:pPr>
            <w:r w:rsidRPr="00045092">
              <w:rPr>
                <w:sz w:val="20"/>
              </w:rPr>
              <w:t>23</w:t>
            </w:r>
          </w:p>
        </w:tc>
        <w:tc>
          <w:tcPr>
            <w:tcW w:w="464" w:type="pct"/>
          </w:tcPr>
          <w:p w:rsidR="00D7065A" w:rsidRPr="00045092" w:rsidRDefault="00D7065A" w:rsidP="00045092">
            <w:pPr>
              <w:spacing w:before="60" w:after="60"/>
              <w:ind w:right="113"/>
              <w:jc w:val="right"/>
              <w:rPr>
                <w:sz w:val="20"/>
              </w:rPr>
            </w:pPr>
            <w:r w:rsidRPr="00045092">
              <w:rPr>
                <w:sz w:val="20"/>
              </w:rPr>
              <w:t>8</w:t>
            </w:r>
          </w:p>
        </w:tc>
        <w:tc>
          <w:tcPr>
            <w:tcW w:w="465" w:type="pct"/>
          </w:tcPr>
          <w:p w:rsidR="00D7065A" w:rsidRPr="00045092" w:rsidRDefault="00D7065A" w:rsidP="00045092">
            <w:pPr>
              <w:spacing w:before="60" w:after="60"/>
              <w:ind w:right="113"/>
              <w:jc w:val="right"/>
              <w:rPr>
                <w:sz w:val="20"/>
              </w:rPr>
            </w:pPr>
            <w:r w:rsidRPr="00045092">
              <w:rPr>
                <w:sz w:val="20"/>
              </w:rPr>
              <w:t>26</w:t>
            </w:r>
          </w:p>
        </w:tc>
        <w:tc>
          <w:tcPr>
            <w:tcW w:w="465" w:type="pct"/>
          </w:tcPr>
          <w:p w:rsidR="00D7065A" w:rsidRPr="00045092" w:rsidRDefault="00D7065A" w:rsidP="00045092">
            <w:pPr>
              <w:spacing w:before="60" w:after="60"/>
              <w:ind w:right="113"/>
              <w:jc w:val="right"/>
              <w:rPr>
                <w:sz w:val="20"/>
              </w:rPr>
            </w:pPr>
            <w:r w:rsidRPr="00045092">
              <w:rPr>
                <w:sz w:val="20"/>
              </w:rPr>
              <w:t>34</w:t>
            </w:r>
          </w:p>
        </w:tc>
        <w:tc>
          <w:tcPr>
            <w:tcW w:w="464" w:type="pct"/>
          </w:tcPr>
          <w:p w:rsidR="00D7065A" w:rsidRPr="00045092" w:rsidRDefault="00D7065A" w:rsidP="00045092">
            <w:pPr>
              <w:spacing w:before="60" w:after="60"/>
              <w:ind w:right="113"/>
              <w:jc w:val="right"/>
              <w:rPr>
                <w:sz w:val="20"/>
              </w:rPr>
            </w:pPr>
            <w:r w:rsidRPr="00045092">
              <w:rPr>
                <w:sz w:val="20"/>
              </w:rPr>
              <w:t>21</w:t>
            </w:r>
          </w:p>
        </w:tc>
        <w:tc>
          <w:tcPr>
            <w:tcW w:w="465" w:type="pct"/>
          </w:tcPr>
          <w:p w:rsidR="00D7065A" w:rsidRPr="00045092" w:rsidRDefault="00D7065A" w:rsidP="00045092">
            <w:pPr>
              <w:spacing w:before="60" w:after="60"/>
              <w:ind w:right="113"/>
              <w:jc w:val="right"/>
              <w:rPr>
                <w:sz w:val="20"/>
              </w:rPr>
            </w:pPr>
            <w:r w:rsidRPr="00045092">
              <w:rPr>
                <w:sz w:val="20"/>
              </w:rPr>
              <w:t>36</w:t>
            </w:r>
          </w:p>
        </w:tc>
        <w:tc>
          <w:tcPr>
            <w:tcW w:w="462" w:type="pct"/>
          </w:tcPr>
          <w:p w:rsidR="00D7065A" w:rsidRPr="00045092" w:rsidRDefault="00D7065A" w:rsidP="00045092">
            <w:pPr>
              <w:spacing w:before="60" w:after="60"/>
              <w:ind w:right="113"/>
              <w:jc w:val="right"/>
              <w:rPr>
                <w:sz w:val="20"/>
              </w:rPr>
            </w:pPr>
            <w:r w:rsidRPr="00045092">
              <w:rPr>
                <w:sz w:val="20"/>
              </w:rPr>
              <w:t>57</w:t>
            </w:r>
          </w:p>
        </w:tc>
      </w:tr>
      <w:tr w:rsidR="00D7065A" w:rsidRPr="00D63B08" w:rsidTr="004C2C65">
        <w:tc>
          <w:tcPr>
            <w:tcW w:w="821" w:type="pct"/>
          </w:tcPr>
          <w:p w:rsidR="00D7065A" w:rsidRPr="00045092" w:rsidRDefault="00D7065A" w:rsidP="00045092">
            <w:pPr>
              <w:spacing w:before="60" w:after="60"/>
              <w:rPr>
                <w:sz w:val="20"/>
              </w:rPr>
            </w:pPr>
            <w:r w:rsidRPr="00045092">
              <w:rPr>
                <w:sz w:val="20"/>
              </w:rPr>
              <w:t>Sourds</w:t>
            </w:r>
          </w:p>
        </w:tc>
        <w:tc>
          <w:tcPr>
            <w:tcW w:w="464"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w:t>
            </w:r>
          </w:p>
        </w:tc>
        <w:tc>
          <w:tcPr>
            <w:tcW w:w="464"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2</w:t>
            </w:r>
          </w:p>
        </w:tc>
        <w:tc>
          <w:tcPr>
            <w:tcW w:w="465" w:type="pct"/>
          </w:tcPr>
          <w:p w:rsidR="00D7065A" w:rsidRPr="00045092" w:rsidRDefault="00D7065A" w:rsidP="00045092">
            <w:pPr>
              <w:spacing w:before="60" w:after="60"/>
              <w:ind w:right="113"/>
              <w:jc w:val="right"/>
              <w:rPr>
                <w:sz w:val="20"/>
              </w:rPr>
            </w:pPr>
            <w:r w:rsidRPr="00045092">
              <w:rPr>
                <w:sz w:val="20"/>
              </w:rPr>
              <w:t>2</w:t>
            </w:r>
          </w:p>
        </w:tc>
        <w:tc>
          <w:tcPr>
            <w:tcW w:w="464" w:type="pct"/>
          </w:tcPr>
          <w:p w:rsidR="00D7065A" w:rsidRPr="00045092" w:rsidRDefault="00D7065A" w:rsidP="00045092">
            <w:pPr>
              <w:spacing w:before="60" w:after="60"/>
              <w:ind w:right="113"/>
              <w:jc w:val="right"/>
              <w:rPr>
                <w:sz w:val="20"/>
              </w:rPr>
            </w:pPr>
            <w:r w:rsidRPr="00045092">
              <w:rPr>
                <w:sz w:val="20"/>
              </w:rPr>
              <w:t>-</w:t>
            </w:r>
          </w:p>
        </w:tc>
        <w:tc>
          <w:tcPr>
            <w:tcW w:w="465" w:type="pct"/>
          </w:tcPr>
          <w:p w:rsidR="00D7065A" w:rsidRPr="00045092" w:rsidRDefault="00D7065A" w:rsidP="00045092">
            <w:pPr>
              <w:spacing w:before="60" w:after="60"/>
              <w:ind w:right="113"/>
              <w:jc w:val="right"/>
              <w:rPr>
                <w:sz w:val="20"/>
              </w:rPr>
            </w:pPr>
            <w:r w:rsidRPr="00045092">
              <w:rPr>
                <w:sz w:val="20"/>
              </w:rPr>
              <w:t>2</w:t>
            </w:r>
          </w:p>
        </w:tc>
        <w:tc>
          <w:tcPr>
            <w:tcW w:w="462" w:type="pct"/>
          </w:tcPr>
          <w:p w:rsidR="00D7065A" w:rsidRPr="00045092" w:rsidRDefault="00D7065A" w:rsidP="00045092">
            <w:pPr>
              <w:spacing w:before="60" w:after="60"/>
              <w:ind w:right="113"/>
              <w:jc w:val="right"/>
              <w:rPr>
                <w:sz w:val="20"/>
              </w:rPr>
            </w:pPr>
            <w:r w:rsidRPr="00045092">
              <w:rPr>
                <w:sz w:val="20"/>
              </w:rPr>
              <w:t>2</w:t>
            </w:r>
          </w:p>
        </w:tc>
      </w:tr>
      <w:tr w:rsidR="00D7065A" w:rsidRPr="00D63B08" w:rsidTr="004C2C65">
        <w:tc>
          <w:tcPr>
            <w:tcW w:w="821" w:type="pct"/>
          </w:tcPr>
          <w:p w:rsidR="00D7065A" w:rsidRPr="00045092" w:rsidRDefault="00D7065A" w:rsidP="00045092">
            <w:pPr>
              <w:spacing w:before="60" w:after="60"/>
              <w:rPr>
                <w:sz w:val="20"/>
              </w:rPr>
            </w:pPr>
            <w:r w:rsidRPr="00045092">
              <w:rPr>
                <w:sz w:val="20"/>
              </w:rPr>
              <w:t>Malentendants</w:t>
            </w:r>
          </w:p>
        </w:tc>
        <w:tc>
          <w:tcPr>
            <w:tcW w:w="464" w:type="pct"/>
          </w:tcPr>
          <w:p w:rsidR="00D7065A" w:rsidRPr="00045092" w:rsidRDefault="00D7065A" w:rsidP="00045092">
            <w:pPr>
              <w:spacing w:before="60" w:after="60"/>
              <w:ind w:right="113"/>
              <w:jc w:val="right"/>
              <w:rPr>
                <w:sz w:val="20"/>
              </w:rPr>
            </w:pPr>
            <w:r w:rsidRPr="00045092">
              <w:rPr>
                <w:sz w:val="20"/>
              </w:rPr>
              <w:t xml:space="preserve">7 </w:t>
            </w:r>
          </w:p>
        </w:tc>
        <w:tc>
          <w:tcPr>
            <w:tcW w:w="465" w:type="pct"/>
          </w:tcPr>
          <w:p w:rsidR="00D7065A" w:rsidRPr="00045092" w:rsidRDefault="00D7065A" w:rsidP="00045092">
            <w:pPr>
              <w:spacing w:before="60" w:after="60"/>
              <w:ind w:right="113"/>
              <w:jc w:val="right"/>
              <w:rPr>
                <w:sz w:val="20"/>
              </w:rPr>
            </w:pPr>
            <w:r w:rsidRPr="00045092">
              <w:rPr>
                <w:sz w:val="20"/>
              </w:rPr>
              <w:t>2</w:t>
            </w:r>
          </w:p>
        </w:tc>
        <w:tc>
          <w:tcPr>
            <w:tcW w:w="465" w:type="pct"/>
          </w:tcPr>
          <w:p w:rsidR="00D7065A" w:rsidRPr="00045092" w:rsidRDefault="00D7065A" w:rsidP="00045092">
            <w:pPr>
              <w:spacing w:before="60" w:after="60"/>
              <w:ind w:right="113"/>
              <w:jc w:val="right"/>
              <w:rPr>
                <w:sz w:val="20"/>
              </w:rPr>
            </w:pPr>
            <w:r w:rsidRPr="00045092">
              <w:rPr>
                <w:sz w:val="20"/>
              </w:rPr>
              <w:t>9</w:t>
            </w:r>
          </w:p>
        </w:tc>
        <w:tc>
          <w:tcPr>
            <w:tcW w:w="464" w:type="pct"/>
          </w:tcPr>
          <w:p w:rsidR="00D7065A" w:rsidRPr="00045092" w:rsidRDefault="00D7065A" w:rsidP="00045092">
            <w:pPr>
              <w:spacing w:before="60" w:after="60"/>
              <w:ind w:right="113"/>
              <w:jc w:val="right"/>
              <w:rPr>
                <w:sz w:val="20"/>
              </w:rPr>
            </w:pPr>
            <w:r w:rsidRPr="00045092">
              <w:rPr>
                <w:sz w:val="20"/>
              </w:rPr>
              <w:t xml:space="preserve">- </w:t>
            </w:r>
          </w:p>
        </w:tc>
        <w:tc>
          <w:tcPr>
            <w:tcW w:w="465" w:type="pct"/>
          </w:tcPr>
          <w:p w:rsidR="00D7065A" w:rsidRPr="00045092" w:rsidRDefault="00D7065A" w:rsidP="00045092">
            <w:pPr>
              <w:spacing w:before="60" w:after="60"/>
              <w:ind w:right="113"/>
              <w:jc w:val="right"/>
              <w:rPr>
                <w:sz w:val="20"/>
              </w:rPr>
            </w:pPr>
            <w:r w:rsidRPr="00045092">
              <w:rPr>
                <w:sz w:val="20"/>
              </w:rPr>
              <w:t>2</w:t>
            </w:r>
          </w:p>
        </w:tc>
        <w:tc>
          <w:tcPr>
            <w:tcW w:w="465" w:type="pct"/>
          </w:tcPr>
          <w:p w:rsidR="00D7065A" w:rsidRPr="00045092" w:rsidRDefault="00D7065A" w:rsidP="00045092">
            <w:pPr>
              <w:spacing w:before="60" w:after="60"/>
              <w:ind w:right="113"/>
              <w:jc w:val="right"/>
              <w:rPr>
                <w:sz w:val="20"/>
              </w:rPr>
            </w:pPr>
            <w:r w:rsidRPr="00045092">
              <w:rPr>
                <w:sz w:val="20"/>
              </w:rPr>
              <w:t>2</w:t>
            </w:r>
          </w:p>
        </w:tc>
        <w:tc>
          <w:tcPr>
            <w:tcW w:w="464" w:type="pct"/>
          </w:tcPr>
          <w:p w:rsidR="00D7065A" w:rsidRPr="00045092" w:rsidRDefault="00D7065A" w:rsidP="00045092">
            <w:pPr>
              <w:spacing w:before="60" w:after="60"/>
              <w:ind w:right="113"/>
              <w:jc w:val="right"/>
              <w:rPr>
                <w:sz w:val="20"/>
              </w:rPr>
            </w:pPr>
            <w:r w:rsidRPr="00045092">
              <w:rPr>
                <w:sz w:val="20"/>
              </w:rPr>
              <w:t>7</w:t>
            </w:r>
          </w:p>
        </w:tc>
        <w:tc>
          <w:tcPr>
            <w:tcW w:w="465" w:type="pct"/>
          </w:tcPr>
          <w:p w:rsidR="00D7065A" w:rsidRPr="00045092" w:rsidRDefault="00D7065A" w:rsidP="00045092">
            <w:pPr>
              <w:spacing w:before="60" w:after="60"/>
              <w:ind w:right="113"/>
              <w:jc w:val="right"/>
              <w:rPr>
                <w:sz w:val="20"/>
              </w:rPr>
            </w:pPr>
            <w:r w:rsidRPr="00045092">
              <w:rPr>
                <w:sz w:val="20"/>
              </w:rPr>
              <w:t>4</w:t>
            </w:r>
          </w:p>
        </w:tc>
        <w:tc>
          <w:tcPr>
            <w:tcW w:w="462" w:type="pct"/>
          </w:tcPr>
          <w:p w:rsidR="00D7065A" w:rsidRPr="00045092" w:rsidRDefault="00D7065A" w:rsidP="00045092">
            <w:pPr>
              <w:spacing w:before="60" w:after="60"/>
              <w:ind w:right="113"/>
              <w:jc w:val="right"/>
              <w:rPr>
                <w:sz w:val="20"/>
              </w:rPr>
            </w:pPr>
            <w:r w:rsidRPr="00045092">
              <w:rPr>
                <w:sz w:val="20"/>
              </w:rPr>
              <w:t>11</w:t>
            </w:r>
          </w:p>
        </w:tc>
      </w:tr>
      <w:tr w:rsidR="00D7065A" w:rsidRPr="00D63B08" w:rsidTr="004C2C65">
        <w:tc>
          <w:tcPr>
            <w:tcW w:w="821" w:type="pct"/>
          </w:tcPr>
          <w:p w:rsidR="00D7065A" w:rsidRPr="00045092" w:rsidRDefault="00D7065A" w:rsidP="00045092">
            <w:pPr>
              <w:spacing w:before="60" w:after="60"/>
              <w:rPr>
                <w:sz w:val="20"/>
              </w:rPr>
            </w:pPr>
            <w:r w:rsidRPr="00045092">
              <w:rPr>
                <w:sz w:val="20"/>
              </w:rPr>
              <w:t>Handicapés physiques</w:t>
            </w:r>
          </w:p>
        </w:tc>
        <w:tc>
          <w:tcPr>
            <w:tcW w:w="464" w:type="pct"/>
          </w:tcPr>
          <w:p w:rsidR="00D7065A" w:rsidRPr="00045092" w:rsidRDefault="00D7065A" w:rsidP="00045092">
            <w:pPr>
              <w:spacing w:before="60" w:after="60"/>
              <w:ind w:right="113"/>
              <w:jc w:val="right"/>
              <w:rPr>
                <w:sz w:val="20"/>
              </w:rPr>
            </w:pPr>
            <w:r w:rsidRPr="00045092">
              <w:rPr>
                <w:sz w:val="20"/>
              </w:rPr>
              <w:t xml:space="preserve">6 </w:t>
            </w:r>
          </w:p>
        </w:tc>
        <w:tc>
          <w:tcPr>
            <w:tcW w:w="465" w:type="pct"/>
          </w:tcPr>
          <w:p w:rsidR="00D7065A" w:rsidRPr="00045092" w:rsidRDefault="00D7065A" w:rsidP="00045092">
            <w:pPr>
              <w:spacing w:before="60" w:after="60"/>
              <w:ind w:right="113"/>
              <w:jc w:val="right"/>
              <w:rPr>
                <w:sz w:val="20"/>
              </w:rPr>
            </w:pPr>
            <w:r w:rsidRPr="00045092">
              <w:rPr>
                <w:sz w:val="20"/>
              </w:rPr>
              <w:t>8</w:t>
            </w:r>
          </w:p>
        </w:tc>
        <w:tc>
          <w:tcPr>
            <w:tcW w:w="465" w:type="pct"/>
          </w:tcPr>
          <w:p w:rsidR="00D7065A" w:rsidRPr="00045092" w:rsidRDefault="00D7065A" w:rsidP="00045092">
            <w:pPr>
              <w:spacing w:before="60" w:after="60"/>
              <w:ind w:right="113"/>
              <w:jc w:val="right"/>
              <w:rPr>
                <w:sz w:val="20"/>
              </w:rPr>
            </w:pPr>
            <w:r w:rsidRPr="00045092">
              <w:rPr>
                <w:sz w:val="20"/>
              </w:rPr>
              <w:t>14</w:t>
            </w:r>
          </w:p>
        </w:tc>
        <w:tc>
          <w:tcPr>
            <w:tcW w:w="464" w:type="pct"/>
          </w:tcPr>
          <w:p w:rsidR="00D7065A" w:rsidRPr="00045092" w:rsidRDefault="00D7065A" w:rsidP="00045092">
            <w:pPr>
              <w:spacing w:before="60" w:after="60"/>
              <w:ind w:right="113"/>
              <w:jc w:val="right"/>
              <w:rPr>
                <w:sz w:val="20"/>
              </w:rPr>
            </w:pPr>
            <w:r w:rsidRPr="00045092">
              <w:rPr>
                <w:sz w:val="20"/>
              </w:rPr>
              <w:t>6</w:t>
            </w:r>
          </w:p>
        </w:tc>
        <w:tc>
          <w:tcPr>
            <w:tcW w:w="465" w:type="pct"/>
          </w:tcPr>
          <w:p w:rsidR="00D7065A" w:rsidRPr="00045092" w:rsidRDefault="00D7065A" w:rsidP="00045092">
            <w:pPr>
              <w:spacing w:before="60" w:after="60"/>
              <w:ind w:right="113"/>
              <w:jc w:val="right"/>
              <w:rPr>
                <w:sz w:val="20"/>
              </w:rPr>
            </w:pPr>
            <w:r w:rsidRPr="00045092">
              <w:rPr>
                <w:sz w:val="20"/>
              </w:rPr>
              <w:t>8</w:t>
            </w:r>
          </w:p>
        </w:tc>
        <w:tc>
          <w:tcPr>
            <w:tcW w:w="465" w:type="pct"/>
          </w:tcPr>
          <w:p w:rsidR="00D7065A" w:rsidRPr="00045092" w:rsidRDefault="00D7065A" w:rsidP="00045092">
            <w:pPr>
              <w:spacing w:before="60" w:after="60"/>
              <w:ind w:right="113"/>
              <w:jc w:val="right"/>
              <w:rPr>
                <w:sz w:val="20"/>
              </w:rPr>
            </w:pPr>
            <w:r w:rsidRPr="00045092">
              <w:rPr>
                <w:sz w:val="20"/>
              </w:rPr>
              <w:t xml:space="preserve">14 </w:t>
            </w:r>
          </w:p>
        </w:tc>
        <w:tc>
          <w:tcPr>
            <w:tcW w:w="464" w:type="pct"/>
          </w:tcPr>
          <w:p w:rsidR="00D7065A" w:rsidRPr="00045092" w:rsidRDefault="00D7065A" w:rsidP="00045092">
            <w:pPr>
              <w:spacing w:before="60" w:after="60"/>
              <w:ind w:right="113"/>
              <w:jc w:val="right"/>
              <w:rPr>
                <w:sz w:val="20"/>
              </w:rPr>
            </w:pPr>
            <w:r w:rsidRPr="00045092">
              <w:rPr>
                <w:sz w:val="20"/>
              </w:rPr>
              <w:t>12</w:t>
            </w:r>
          </w:p>
        </w:tc>
        <w:tc>
          <w:tcPr>
            <w:tcW w:w="465" w:type="pct"/>
          </w:tcPr>
          <w:p w:rsidR="00D7065A" w:rsidRPr="00045092" w:rsidRDefault="00D7065A" w:rsidP="00045092">
            <w:pPr>
              <w:spacing w:before="60" w:after="60"/>
              <w:ind w:right="113"/>
              <w:jc w:val="right"/>
              <w:rPr>
                <w:sz w:val="20"/>
              </w:rPr>
            </w:pPr>
            <w:r w:rsidRPr="00045092">
              <w:rPr>
                <w:sz w:val="20"/>
              </w:rPr>
              <w:t>16</w:t>
            </w:r>
          </w:p>
        </w:tc>
        <w:tc>
          <w:tcPr>
            <w:tcW w:w="462" w:type="pct"/>
          </w:tcPr>
          <w:p w:rsidR="00D7065A" w:rsidRPr="00045092" w:rsidRDefault="00D7065A" w:rsidP="00045092">
            <w:pPr>
              <w:spacing w:before="60" w:after="60"/>
              <w:ind w:right="113"/>
              <w:jc w:val="right"/>
              <w:rPr>
                <w:sz w:val="20"/>
              </w:rPr>
            </w:pPr>
            <w:r w:rsidRPr="00045092">
              <w:rPr>
                <w:sz w:val="20"/>
              </w:rPr>
              <w:t>28</w:t>
            </w:r>
          </w:p>
        </w:tc>
      </w:tr>
      <w:tr w:rsidR="00D7065A" w:rsidRPr="00D63B08" w:rsidTr="004C2C65">
        <w:tc>
          <w:tcPr>
            <w:tcW w:w="821" w:type="pct"/>
          </w:tcPr>
          <w:p w:rsidR="00D7065A" w:rsidRPr="00045092" w:rsidRDefault="00D7065A" w:rsidP="00045092">
            <w:pPr>
              <w:spacing w:before="60" w:after="60"/>
              <w:rPr>
                <w:sz w:val="20"/>
              </w:rPr>
            </w:pPr>
            <w:r w:rsidRPr="00045092">
              <w:rPr>
                <w:sz w:val="20"/>
              </w:rPr>
              <w:t>Handicapés mentaux</w:t>
            </w:r>
          </w:p>
        </w:tc>
        <w:tc>
          <w:tcPr>
            <w:tcW w:w="464" w:type="pct"/>
          </w:tcPr>
          <w:p w:rsidR="00D7065A" w:rsidRPr="00045092" w:rsidRDefault="00D7065A" w:rsidP="00045092">
            <w:pPr>
              <w:spacing w:before="60" w:after="60"/>
              <w:ind w:right="113"/>
              <w:jc w:val="right"/>
              <w:rPr>
                <w:sz w:val="20"/>
              </w:rPr>
            </w:pPr>
            <w:r w:rsidRPr="00045092">
              <w:rPr>
                <w:sz w:val="20"/>
              </w:rPr>
              <w:t>3</w:t>
            </w:r>
          </w:p>
        </w:tc>
        <w:tc>
          <w:tcPr>
            <w:tcW w:w="465" w:type="pct"/>
          </w:tcPr>
          <w:p w:rsidR="00D7065A" w:rsidRPr="00045092" w:rsidRDefault="00D7065A" w:rsidP="00045092">
            <w:pPr>
              <w:spacing w:before="60" w:after="60"/>
              <w:ind w:right="113"/>
              <w:jc w:val="right"/>
              <w:rPr>
                <w:sz w:val="20"/>
              </w:rPr>
            </w:pPr>
            <w:r w:rsidRPr="00045092">
              <w:rPr>
                <w:sz w:val="20"/>
              </w:rPr>
              <w:t>4</w:t>
            </w:r>
          </w:p>
        </w:tc>
        <w:tc>
          <w:tcPr>
            <w:tcW w:w="465" w:type="pct"/>
          </w:tcPr>
          <w:p w:rsidR="00D7065A" w:rsidRPr="00045092" w:rsidRDefault="00D7065A" w:rsidP="00045092">
            <w:pPr>
              <w:spacing w:before="60" w:after="60"/>
              <w:ind w:right="113"/>
              <w:jc w:val="right"/>
              <w:rPr>
                <w:sz w:val="20"/>
              </w:rPr>
            </w:pPr>
            <w:r w:rsidRPr="00045092">
              <w:rPr>
                <w:sz w:val="20"/>
              </w:rPr>
              <w:t>7</w:t>
            </w:r>
          </w:p>
        </w:tc>
        <w:tc>
          <w:tcPr>
            <w:tcW w:w="464" w:type="pct"/>
          </w:tcPr>
          <w:p w:rsidR="00D7065A" w:rsidRPr="00045092" w:rsidRDefault="00D7065A" w:rsidP="00045092">
            <w:pPr>
              <w:spacing w:before="60" w:after="60"/>
              <w:ind w:right="113"/>
              <w:jc w:val="right"/>
              <w:rPr>
                <w:sz w:val="20"/>
              </w:rPr>
            </w:pPr>
            <w:r w:rsidRPr="00045092">
              <w:rPr>
                <w:sz w:val="20"/>
              </w:rPr>
              <w:t>2</w:t>
            </w:r>
          </w:p>
        </w:tc>
        <w:tc>
          <w:tcPr>
            <w:tcW w:w="465" w:type="pct"/>
          </w:tcPr>
          <w:p w:rsidR="00D7065A" w:rsidRPr="00045092" w:rsidRDefault="00D7065A" w:rsidP="00045092">
            <w:pPr>
              <w:spacing w:before="60" w:after="60"/>
              <w:ind w:right="113"/>
              <w:jc w:val="right"/>
              <w:rPr>
                <w:sz w:val="20"/>
              </w:rPr>
            </w:pPr>
            <w:r w:rsidRPr="00045092">
              <w:rPr>
                <w:sz w:val="20"/>
              </w:rPr>
              <w:t>3</w:t>
            </w:r>
          </w:p>
        </w:tc>
        <w:tc>
          <w:tcPr>
            <w:tcW w:w="465" w:type="pct"/>
          </w:tcPr>
          <w:p w:rsidR="00D7065A" w:rsidRPr="00045092" w:rsidRDefault="00D7065A" w:rsidP="00045092">
            <w:pPr>
              <w:spacing w:before="60" w:after="60"/>
              <w:ind w:right="113"/>
              <w:jc w:val="right"/>
              <w:rPr>
                <w:sz w:val="20"/>
              </w:rPr>
            </w:pPr>
            <w:r w:rsidRPr="00045092">
              <w:rPr>
                <w:sz w:val="20"/>
              </w:rPr>
              <w:t>5</w:t>
            </w:r>
          </w:p>
        </w:tc>
        <w:tc>
          <w:tcPr>
            <w:tcW w:w="464" w:type="pct"/>
          </w:tcPr>
          <w:p w:rsidR="00D7065A" w:rsidRPr="00045092" w:rsidRDefault="00D7065A" w:rsidP="00045092">
            <w:pPr>
              <w:spacing w:before="60" w:after="60"/>
              <w:ind w:right="113"/>
              <w:jc w:val="right"/>
              <w:rPr>
                <w:sz w:val="20"/>
              </w:rPr>
            </w:pPr>
            <w:r w:rsidRPr="00045092">
              <w:rPr>
                <w:sz w:val="20"/>
              </w:rPr>
              <w:t>5</w:t>
            </w:r>
          </w:p>
        </w:tc>
        <w:tc>
          <w:tcPr>
            <w:tcW w:w="465" w:type="pct"/>
          </w:tcPr>
          <w:p w:rsidR="00D7065A" w:rsidRPr="00045092" w:rsidRDefault="00D7065A" w:rsidP="00045092">
            <w:pPr>
              <w:spacing w:before="60" w:after="60"/>
              <w:ind w:right="113"/>
              <w:jc w:val="right"/>
              <w:rPr>
                <w:sz w:val="20"/>
              </w:rPr>
            </w:pPr>
            <w:r w:rsidRPr="00045092">
              <w:rPr>
                <w:sz w:val="20"/>
              </w:rPr>
              <w:t>7</w:t>
            </w:r>
          </w:p>
        </w:tc>
        <w:tc>
          <w:tcPr>
            <w:tcW w:w="462" w:type="pct"/>
          </w:tcPr>
          <w:p w:rsidR="00D7065A" w:rsidRPr="00045092" w:rsidRDefault="00D7065A" w:rsidP="00045092">
            <w:pPr>
              <w:spacing w:before="60" w:after="60"/>
              <w:ind w:right="113"/>
              <w:jc w:val="right"/>
              <w:rPr>
                <w:sz w:val="20"/>
              </w:rPr>
            </w:pPr>
            <w:r w:rsidRPr="00045092">
              <w:rPr>
                <w:sz w:val="20"/>
              </w:rPr>
              <w:t>12</w:t>
            </w:r>
          </w:p>
        </w:tc>
      </w:tr>
      <w:tr w:rsidR="00D7065A" w:rsidRPr="00D63B08" w:rsidTr="004C2C65">
        <w:tc>
          <w:tcPr>
            <w:tcW w:w="821" w:type="pct"/>
          </w:tcPr>
          <w:p w:rsidR="00D7065A" w:rsidRPr="00045092" w:rsidRDefault="00D7065A" w:rsidP="00045092">
            <w:pPr>
              <w:spacing w:before="60" w:after="60"/>
              <w:rPr>
                <w:sz w:val="20"/>
              </w:rPr>
            </w:pPr>
            <w:r w:rsidRPr="00045092">
              <w:rPr>
                <w:sz w:val="20"/>
              </w:rPr>
              <w:t>Autres</w:t>
            </w:r>
          </w:p>
        </w:tc>
        <w:tc>
          <w:tcPr>
            <w:tcW w:w="464" w:type="pct"/>
          </w:tcPr>
          <w:p w:rsidR="00D7065A" w:rsidRPr="00045092" w:rsidRDefault="00D7065A" w:rsidP="00045092">
            <w:pPr>
              <w:spacing w:before="60" w:after="60"/>
              <w:ind w:right="113"/>
              <w:jc w:val="right"/>
              <w:rPr>
                <w:sz w:val="20"/>
              </w:rPr>
            </w:pPr>
            <w:r w:rsidRPr="00045092">
              <w:rPr>
                <w:sz w:val="20"/>
              </w:rPr>
              <w:t>9</w:t>
            </w:r>
          </w:p>
        </w:tc>
        <w:tc>
          <w:tcPr>
            <w:tcW w:w="465" w:type="pct"/>
          </w:tcPr>
          <w:p w:rsidR="00D7065A" w:rsidRPr="00045092" w:rsidRDefault="00D7065A" w:rsidP="00045092">
            <w:pPr>
              <w:spacing w:before="60" w:after="60"/>
              <w:ind w:right="113"/>
              <w:jc w:val="right"/>
              <w:rPr>
                <w:sz w:val="20"/>
              </w:rPr>
            </w:pPr>
            <w:r w:rsidRPr="00045092">
              <w:rPr>
                <w:sz w:val="20"/>
              </w:rPr>
              <w:t>4</w:t>
            </w:r>
          </w:p>
        </w:tc>
        <w:tc>
          <w:tcPr>
            <w:tcW w:w="465" w:type="pct"/>
          </w:tcPr>
          <w:p w:rsidR="00D7065A" w:rsidRPr="00045092" w:rsidRDefault="00D7065A" w:rsidP="00045092">
            <w:pPr>
              <w:spacing w:before="60" w:after="60"/>
              <w:ind w:right="113"/>
              <w:jc w:val="right"/>
              <w:rPr>
                <w:sz w:val="20"/>
              </w:rPr>
            </w:pPr>
            <w:r w:rsidRPr="00045092">
              <w:rPr>
                <w:sz w:val="20"/>
              </w:rPr>
              <w:t>13</w:t>
            </w:r>
          </w:p>
        </w:tc>
        <w:tc>
          <w:tcPr>
            <w:tcW w:w="464" w:type="pct"/>
          </w:tcPr>
          <w:p w:rsidR="00D7065A" w:rsidRPr="00045092" w:rsidRDefault="00D7065A" w:rsidP="00045092">
            <w:pPr>
              <w:spacing w:before="60" w:after="60"/>
              <w:ind w:right="113"/>
              <w:jc w:val="right"/>
              <w:rPr>
                <w:sz w:val="20"/>
              </w:rPr>
            </w:pPr>
            <w:r w:rsidRPr="00045092">
              <w:rPr>
                <w:sz w:val="20"/>
              </w:rPr>
              <w:t>8</w:t>
            </w:r>
          </w:p>
        </w:tc>
        <w:tc>
          <w:tcPr>
            <w:tcW w:w="465" w:type="pct"/>
          </w:tcPr>
          <w:p w:rsidR="00D7065A" w:rsidRPr="00045092" w:rsidRDefault="00D7065A" w:rsidP="00045092">
            <w:pPr>
              <w:spacing w:before="60" w:after="60"/>
              <w:ind w:right="113"/>
              <w:jc w:val="right"/>
              <w:rPr>
                <w:sz w:val="20"/>
              </w:rPr>
            </w:pPr>
            <w:r w:rsidRPr="00045092">
              <w:rPr>
                <w:sz w:val="20"/>
              </w:rPr>
              <w:t>8</w:t>
            </w:r>
          </w:p>
        </w:tc>
        <w:tc>
          <w:tcPr>
            <w:tcW w:w="465" w:type="pct"/>
          </w:tcPr>
          <w:p w:rsidR="00D7065A" w:rsidRPr="00045092" w:rsidRDefault="00D7065A" w:rsidP="00045092">
            <w:pPr>
              <w:spacing w:before="60" w:after="60"/>
              <w:ind w:right="113"/>
              <w:jc w:val="right"/>
              <w:rPr>
                <w:sz w:val="20"/>
              </w:rPr>
            </w:pPr>
            <w:r w:rsidRPr="00045092">
              <w:rPr>
                <w:sz w:val="20"/>
              </w:rPr>
              <w:t>16</w:t>
            </w:r>
          </w:p>
        </w:tc>
        <w:tc>
          <w:tcPr>
            <w:tcW w:w="464" w:type="pct"/>
          </w:tcPr>
          <w:p w:rsidR="00D7065A" w:rsidRPr="00045092" w:rsidRDefault="00D7065A" w:rsidP="00045092">
            <w:pPr>
              <w:spacing w:before="60" w:after="60"/>
              <w:ind w:right="113"/>
              <w:jc w:val="right"/>
              <w:rPr>
                <w:sz w:val="20"/>
              </w:rPr>
            </w:pPr>
            <w:r w:rsidRPr="00045092">
              <w:rPr>
                <w:sz w:val="20"/>
              </w:rPr>
              <w:t>17</w:t>
            </w:r>
          </w:p>
        </w:tc>
        <w:tc>
          <w:tcPr>
            <w:tcW w:w="465" w:type="pct"/>
          </w:tcPr>
          <w:p w:rsidR="00D7065A" w:rsidRPr="00045092" w:rsidRDefault="00D7065A" w:rsidP="00045092">
            <w:pPr>
              <w:spacing w:before="60" w:after="60"/>
              <w:ind w:right="113"/>
              <w:jc w:val="right"/>
              <w:rPr>
                <w:sz w:val="20"/>
              </w:rPr>
            </w:pPr>
            <w:r w:rsidRPr="00045092">
              <w:rPr>
                <w:sz w:val="20"/>
              </w:rPr>
              <w:t>12</w:t>
            </w:r>
          </w:p>
        </w:tc>
        <w:tc>
          <w:tcPr>
            <w:tcW w:w="462" w:type="pct"/>
          </w:tcPr>
          <w:p w:rsidR="00D7065A" w:rsidRPr="00045092" w:rsidRDefault="00D7065A" w:rsidP="00045092">
            <w:pPr>
              <w:spacing w:before="60" w:after="60"/>
              <w:ind w:right="113"/>
              <w:jc w:val="right"/>
              <w:rPr>
                <w:sz w:val="20"/>
              </w:rPr>
            </w:pPr>
            <w:r w:rsidRPr="00045092">
              <w:rPr>
                <w:sz w:val="20"/>
              </w:rPr>
              <w:t>29</w:t>
            </w:r>
          </w:p>
        </w:tc>
      </w:tr>
      <w:tr w:rsidR="00D7065A" w:rsidRPr="00D63B08" w:rsidTr="004C2C65">
        <w:tc>
          <w:tcPr>
            <w:tcW w:w="821" w:type="pct"/>
          </w:tcPr>
          <w:p w:rsidR="00D7065A" w:rsidRPr="00045092" w:rsidRDefault="00D7065A" w:rsidP="00045092">
            <w:pPr>
              <w:spacing w:before="60" w:after="60"/>
              <w:rPr>
                <w:sz w:val="20"/>
              </w:rPr>
            </w:pPr>
            <w:r w:rsidRPr="00045092">
              <w:rPr>
                <w:sz w:val="20"/>
              </w:rPr>
              <w:t>Polyhandicapés</w:t>
            </w:r>
          </w:p>
        </w:tc>
        <w:tc>
          <w:tcPr>
            <w:tcW w:w="464" w:type="pct"/>
          </w:tcPr>
          <w:p w:rsidR="00D7065A" w:rsidRPr="00045092" w:rsidRDefault="00D7065A" w:rsidP="00045092">
            <w:pPr>
              <w:spacing w:before="60" w:after="60"/>
              <w:ind w:right="113"/>
              <w:jc w:val="right"/>
              <w:rPr>
                <w:sz w:val="20"/>
              </w:rPr>
            </w:pPr>
            <w:r w:rsidRPr="00045092">
              <w:rPr>
                <w:sz w:val="20"/>
              </w:rPr>
              <w:t>4</w:t>
            </w:r>
          </w:p>
        </w:tc>
        <w:tc>
          <w:tcPr>
            <w:tcW w:w="465" w:type="pct"/>
          </w:tcPr>
          <w:p w:rsidR="00D7065A" w:rsidRPr="00045092" w:rsidRDefault="00D7065A" w:rsidP="00045092">
            <w:pPr>
              <w:spacing w:before="60" w:after="60"/>
              <w:ind w:right="113"/>
              <w:jc w:val="right"/>
              <w:rPr>
                <w:sz w:val="20"/>
              </w:rPr>
            </w:pPr>
            <w:r w:rsidRPr="00045092">
              <w:rPr>
                <w:sz w:val="20"/>
              </w:rPr>
              <w:t>1</w:t>
            </w:r>
          </w:p>
        </w:tc>
        <w:tc>
          <w:tcPr>
            <w:tcW w:w="465" w:type="pct"/>
          </w:tcPr>
          <w:p w:rsidR="00D7065A" w:rsidRPr="00045092" w:rsidRDefault="00D7065A" w:rsidP="00045092">
            <w:pPr>
              <w:spacing w:before="60" w:after="60"/>
              <w:ind w:right="113"/>
              <w:jc w:val="right"/>
              <w:rPr>
                <w:sz w:val="20"/>
              </w:rPr>
            </w:pPr>
            <w:r w:rsidRPr="00045092">
              <w:rPr>
                <w:sz w:val="20"/>
              </w:rPr>
              <w:t>5</w:t>
            </w:r>
          </w:p>
        </w:tc>
        <w:tc>
          <w:tcPr>
            <w:tcW w:w="464" w:type="pct"/>
          </w:tcPr>
          <w:p w:rsidR="00D7065A" w:rsidRPr="00045092" w:rsidRDefault="00D7065A" w:rsidP="00045092">
            <w:pPr>
              <w:spacing w:before="60" w:after="60"/>
              <w:ind w:right="113"/>
              <w:jc w:val="right"/>
              <w:rPr>
                <w:sz w:val="20"/>
              </w:rPr>
            </w:pPr>
            <w:r w:rsidRPr="00045092">
              <w:rPr>
                <w:sz w:val="20"/>
              </w:rPr>
              <w:t>7</w:t>
            </w:r>
          </w:p>
        </w:tc>
        <w:tc>
          <w:tcPr>
            <w:tcW w:w="465" w:type="pct"/>
          </w:tcPr>
          <w:p w:rsidR="00D7065A" w:rsidRPr="00045092" w:rsidRDefault="00D7065A" w:rsidP="00045092">
            <w:pPr>
              <w:spacing w:before="60" w:after="60"/>
              <w:ind w:right="113"/>
              <w:jc w:val="right"/>
              <w:rPr>
                <w:sz w:val="20"/>
              </w:rPr>
            </w:pPr>
            <w:r w:rsidRPr="00045092">
              <w:rPr>
                <w:sz w:val="20"/>
              </w:rPr>
              <w:t>3</w:t>
            </w:r>
          </w:p>
        </w:tc>
        <w:tc>
          <w:tcPr>
            <w:tcW w:w="465" w:type="pct"/>
          </w:tcPr>
          <w:p w:rsidR="00D7065A" w:rsidRPr="00045092" w:rsidRDefault="00D7065A" w:rsidP="00045092">
            <w:pPr>
              <w:spacing w:before="60" w:after="60"/>
              <w:ind w:right="113"/>
              <w:jc w:val="right"/>
              <w:rPr>
                <w:sz w:val="20"/>
              </w:rPr>
            </w:pPr>
            <w:r w:rsidRPr="00045092">
              <w:rPr>
                <w:sz w:val="20"/>
              </w:rPr>
              <w:t>10</w:t>
            </w:r>
          </w:p>
        </w:tc>
        <w:tc>
          <w:tcPr>
            <w:tcW w:w="464" w:type="pct"/>
          </w:tcPr>
          <w:p w:rsidR="00D7065A" w:rsidRPr="00045092" w:rsidRDefault="00D7065A" w:rsidP="00045092">
            <w:pPr>
              <w:spacing w:before="60" w:after="60"/>
              <w:ind w:right="113"/>
              <w:jc w:val="right"/>
              <w:rPr>
                <w:sz w:val="20"/>
              </w:rPr>
            </w:pPr>
            <w:r w:rsidRPr="00045092">
              <w:rPr>
                <w:sz w:val="20"/>
              </w:rPr>
              <w:t>11</w:t>
            </w:r>
          </w:p>
        </w:tc>
        <w:tc>
          <w:tcPr>
            <w:tcW w:w="465" w:type="pct"/>
          </w:tcPr>
          <w:p w:rsidR="00D7065A" w:rsidRPr="00045092" w:rsidRDefault="00D7065A" w:rsidP="00045092">
            <w:pPr>
              <w:spacing w:before="60" w:after="60"/>
              <w:ind w:right="113"/>
              <w:jc w:val="right"/>
              <w:rPr>
                <w:sz w:val="20"/>
              </w:rPr>
            </w:pPr>
            <w:r w:rsidRPr="00045092">
              <w:rPr>
                <w:sz w:val="20"/>
              </w:rPr>
              <w:t>4</w:t>
            </w:r>
          </w:p>
        </w:tc>
        <w:tc>
          <w:tcPr>
            <w:tcW w:w="462" w:type="pct"/>
          </w:tcPr>
          <w:p w:rsidR="00D7065A" w:rsidRPr="00045092" w:rsidRDefault="00D7065A" w:rsidP="00045092">
            <w:pPr>
              <w:spacing w:before="60" w:after="60"/>
              <w:ind w:right="113"/>
              <w:jc w:val="right"/>
              <w:rPr>
                <w:sz w:val="20"/>
              </w:rPr>
            </w:pPr>
            <w:r w:rsidRPr="00045092">
              <w:rPr>
                <w:sz w:val="20"/>
              </w:rPr>
              <w:t>15</w:t>
            </w:r>
          </w:p>
        </w:tc>
      </w:tr>
      <w:tr w:rsidR="00D7065A" w:rsidRPr="00D63B08" w:rsidTr="004C2C65">
        <w:tc>
          <w:tcPr>
            <w:tcW w:w="821" w:type="pct"/>
          </w:tcPr>
          <w:p w:rsidR="00D7065A" w:rsidRPr="00045092" w:rsidRDefault="00045092" w:rsidP="00045092">
            <w:pPr>
              <w:spacing w:before="60" w:after="60"/>
              <w:rPr>
                <w:sz w:val="20"/>
              </w:rPr>
            </w:pPr>
            <w:r>
              <w:rPr>
                <w:sz w:val="20"/>
              </w:rPr>
              <w:t>Total</w:t>
            </w:r>
          </w:p>
        </w:tc>
        <w:tc>
          <w:tcPr>
            <w:tcW w:w="464" w:type="pct"/>
          </w:tcPr>
          <w:p w:rsidR="00D7065A" w:rsidRPr="00045092" w:rsidRDefault="00D7065A" w:rsidP="00045092">
            <w:pPr>
              <w:spacing w:before="60" w:after="60"/>
              <w:ind w:right="113"/>
              <w:jc w:val="right"/>
              <w:rPr>
                <w:sz w:val="20"/>
              </w:rPr>
            </w:pPr>
            <w:r w:rsidRPr="00045092">
              <w:rPr>
                <w:sz w:val="20"/>
              </w:rPr>
              <w:t>42</w:t>
            </w:r>
          </w:p>
        </w:tc>
        <w:tc>
          <w:tcPr>
            <w:tcW w:w="465" w:type="pct"/>
          </w:tcPr>
          <w:p w:rsidR="00D7065A" w:rsidRPr="00045092" w:rsidRDefault="00D7065A" w:rsidP="00045092">
            <w:pPr>
              <w:spacing w:before="60" w:after="60"/>
              <w:ind w:right="113"/>
              <w:jc w:val="right"/>
              <w:rPr>
                <w:sz w:val="20"/>
              </w:rPr>
            </w:pPr>
            <w:r w:rsidRPr="00045092">
              <w:rPr>
                <w:sz w:val="20"/>
              </w:rPr>
              <w:t>29</w:t>
            </w:r>
          </w:p>
        </w:tc>
        <w:tc>
          <w:tcPr>
            <w:tcW w:w="465" w:type="pct"/>
          </w:tcPr>
          <w:p w:rsidR="00D7065A" w:rsidRPr="00045092" w:rsidRDefault="00D7065A" w:rsidP="00045092">
            <w:pPr>
              <w:spacing w:before="60" w:after="60"/>
              <w:ind w:right="113"/>
              <w:jc w:val="right"/>
              <w:rPr>
                <w:sz w:val="20"/>
              </w:rPr>
            </w:pPr>
            <w:r w:rsidRPr="00045092">
              <w:rPr>
                <w:sz w:val="20"/>
              </w:rPr>
              <w:t>71</w:t>
            </w:r>
          </w:p>
        </w:tc>
        <w:tc>
          <w:tcPr>
            <w:tcW w:w="464" w:type="pct"/>
          </w:tcPr>
          <w:p w:rsidR="00D7065A" w:rsidRPr="00045092" w:rsidRDefault="00D7065A" w:rsidP="00045092">
            <w:pPr>
              <w:spacing w:before="60" w:after="60"/>
              <w:ind w:right="113"/>
              <w:jc w:val="right"/>
              <w:rPr>
                <w:sz w:val="20"/>
              </w:rPr>
            </w:pPr>
            <w:r w:rsidRPr="00045092">
              <w:rPr>
                <w:sz w:val="20"/>
              </w:rPr>
              <w:t>31</w:t>
            </w:r>
          </w:p>
        </w:tc>
        <w:tc>
          <w:tcPr>
            <w:tcW w:w="465" w:type="pct"/>
          </w:tcPr>
          <w:p w:rsidR="00D7065A" w:rsidRPr="00045092" w:rsidRDefault="00D7065A" w:rsidP="00045092">
            <w:pPr>
              <w:spacing w:before="60" w:after="60"/>
              <w:ind w:right="113"/>
              <w:jc w:val="right"/>
              <w:rPr>
                <w:sz w:val="20"/>
              </w:rPr>
            </w:pPr>
            <w:r w:rsidRPr="00045092">
              <w:rPr>
                <w:sz w:val="20"/>
              </w:rPr>
              <w:t>52</w:t>
            </w:r>
          </w:p>
        </w:tc>
        <w:tc>
          <w:tcPr>
            <w:tcW w:w="465" w:type="pct"/>
          </w:tcPr>
          <w:p w:rsidR="00D7065A" w:rsidRPr="00045092" w:rsidRDefault="00D7065A" w:rsidP="00045092">
            <w:pPr>
              <w:spacing w:before="60" w:after="60"/>
              <w:ind w:right="113"/>
              <w:jc w:val="right"/>
              <w:rPr>
                <w:sz w:val="20"/>
              </w:rPr>
            </w:pPr>
            <w:r w:rsidRPr="00045092">
              <w:rPr>
                <w:sz w:val="20"/>
              </w:rPr>
              <w:t>83</w:t>
            </w:r>
          </w:p>
        </w:tc>
        <w:tc>
          <w:tcPr>
            <w:tcW w:w="464" w:type="pct"/>
          </w:tcPr>
          <w:p w:rsidR="00D7065A" w:rsidRPr="00045092" w:rsidRDefault="00D7065A" w:rsidP="00045092">
            <w:pPr>
              <w:spacing w:before="60" w:after="60"/>
              <w:ind w:right="113"/>
              <w:jc w:val="right"/>
              <w:rPr>
                <w:sz w:val="20"/>
              </w:rPr>
            </w:pPr>
            <w:r w:rsidRPr="00045092">
              <w:rPr>
                <w:sz w:val="20"/>
              </w:rPr>
              <w:t>73</w:t>
            </w:r>
          </w:p>
        </w:tc>
        <w:tc>
          <w:tcPr>
            <w:tcW w:w="465" w:type="pct"/>
          </w:tcPr>
          <w:p w:rsidR="00D7065A" w:rsidRPr="00045092" w:rsidRDefault="00D7065A" w:rsidP="00045092">
            <w:pPr>
              <w:spacing w:before="60" w:after="60"/>
              <w:ind w:right="113"/>
              <w:jc w:val="right"/>
              <w:rPr>
                <w:sz w:val="20"/>
              </w:rPr>
            </w:pPr>
            <w:r w:rsidRPr="00045092">
              <w:rPr>
                <w:sz w:val="20"/>
              </w:rPr>
              <w:t>81</w:t>
            </w:r>
          </w:p>
        </w:tc>
        <w:tc>
          <w:tcPr>
            <w:tcW w:w="462" w:type="pct"/>
          </w:tcPr>
          <w:p w:rsidR="00D7065A" w:rsidRPr="00045092" w:rsidRDefault="00D7065A" w:rsidP="00045092">
            <w:pPr>
              <w:spacing w:before="60" w:after="60"/>
              <w:ind w:right="113"/>
              <w:jc w:val="right"/>
              <w:rPr>
                <w:sz w:val="20"/>
              </w:rPr>
            </w:pPr>
            <w:r w:rsidRPr="00045092">
              <w:rPr>
                <w:sz w:val="20"/>
              </w:rPr>
              <w:t>154</w:t>
            </w:r>
          </w:p>
        </w:tc>
      </w:tr>
    </w:tbl>
    <w:p w:rsidR="00D7065A" w:rsidRPr="00045092" w:rsidRDefault="00D7065A" w:rsidP="00045092">
      <w:pPr>
        <w:spacing w:before="360" w:after="240"/>
        <w:jc w:val="center"/>
      </w:pPr>
      <w:r w:rsidRPr="00BC537E">
        <w:rPr>
          <w:b/>
        </w:rPr>
        <w:t xml:space="preserve">Population handicapée de </w:t>
      </w:r>
      <w:r>
        <w:rPr>
          <w:b/>
        </w:rPr>
        <w:t>Saint</w:t>
      </w:r>
      <w:r w:rsidR="00482B0F">
        <w:rPr>
          <w:b/>
        </w:rPr>
        <w:t>-</w:t>
      </w:r>
      <w:r>
        <w:rPr>
          <w:b/>
        </w:rPr>
        <w:t>Martin</w:t>
      </w:r>
      <w:r w:rsidRPr="00BC537E">
        <w:rPr>
          <w:b/>
        </w:rPr>
        <w:t>, ventilée</w:t>
      </w:r>
      <w:r w:rsidR="00045092">
        <w:rPr>
          <w:b/>
        </w:rPr>
        <w:br/>
      </w:r>
      <w:r w:rsidRPr="00BC537E">
        <w:rPr>
          <w:b/>
        </w:rPr>
        <w:t>par type de handicap, âge et sexe</w:t>
      </w:r>
    </w:p>
    <w:tbl>
      <w:tblPr>
        <w:tblStyle w:val="TableGrid"/>
        <w:tblW w:w="5000" w:type="pct"/>
        <w:tblCellMar>
          <w:left w:w="28" w:type="dxa"/>
          <w:right w:w="28" w:type="dxa"/>
        </w:tblCellMar>
        <w:tblLook w:val="01E0" w:firstRow="1" w:lastRow="1" w:firstColumn="1" w:lastColumn="1" w:noHBand="0" w:noVBand="0"/>
      </w:tblPr>
      <w:tblGrid>
        <w:gridCol w:w="1546"/>
        <w:gridCol w:w="874"/>
        <w:gridCol w:w="875"/>
        <w:gridCol w:w="875"/>
        <w:gridCol w:w="873"/>
        <w:gridCol w:w="875"/>
        <w:gridCol w:w="875"/>
        <w:gridCol w:w="873"/>
        <w:gridCol w:w="875"/>
        <w:gridCol w:w="869"/>
      </w:tblGrid>
      <w:tr w:rsidR="00D7065A" w:rsidRPr="00BC537E" w:rsidTr="004C2C65">
        <w:tc>
          <w:tcPr>
            <w:tcW w:w="821" w:type="pct"/>
          </w:tcPr>
          <w:p w:rsidR="00D7065A" w:rsidRPr="004C2C65" w:rsidRDefault="00D7065A" w:rsidP="004C2C65">
            <w:pPr>
              <w:spacing w:before="60" w:after="60"/>
              <w:jc w:val="center"/>
              <w:rPr>
                <w:sz w:val="19"/>
                <w:szCs w:val="19"/>
              </w:rPr>
            </w:pPr>
            <w:r w:rsidRPr="004C2C65">
              <w:rPr>
                <w:sz w:val="19"/>
                <w:szCs w:val="19"/>
              </w:rPr>
              <w:t>Types de handicap</w:t>
            </w:r>
          </w:p>
        </w:tc>
        <w:tc>
          <w:tcPr>
            <w:tcW w:w="4179" w:type="pct"/>
            <w:gridSpan w:val="9"/>
          </w:tcPr>
          <w:p w:rsidR="00D7065A" w:rsidRPr="00045092" w:rsidRDefault="00D7065A" w:rsidP="004C2C65">
            <w:pPr>
              <w:spacing w:before="60" w:after="60"/>
              <w:jc w:val="center"/>
              <w:rPr>
                <w:sz w:val="20"/>
              </w:rPr>
            </w:pPr>
            <w:r w:rsidRPr="00045092">
              <w:rPr>
                <w:sz w:val="20"/>
              </w:rPr>
              <w:t>Tranches d</w:t>
            </w:r>
            <w:r w:rsidR="002B0390" w:rsidRPr="00045092">
              <w:rPr>
                <w:sz w:val="20"/>
              </w:rPr>
              <w:t>’</w:t>
            </w:r>
            <w:r w:rsidRPr="00045092">
              <w:rPr>
                <w:sz w:val="20"/>
              </w:rPr>
              <w:t>âge</w:t>
            </w:r>
          </w:p>
        </w:tc>
      </w:tr>
      <w:tr w:rsidR="00D7065A" w:rsidRPr="00BC537E" w:rsidTr="004C2C65">
        <w:tc>
          <w:tcPr>
            <w:tcW w:w="821" w:type="pct"/>
          </w:tcPr>
          <w:p w:rsidR="00D7065A" w:rsidRPr="00045092" w:rsidRDefault="00D7065A" w:rsidP="004C2C65">
            <w:pPr>
              <w:spacing w:before="60" w:after="60"/>
              <w:jc w:val="center"/>
              <w:rPr>
                <w:sz w:val="20"/>
              </w:rPr>
            </w:pPr>
          </w:p>
        </w:tc>
        <w:tc>
          <w:tcPr>
            <w:tcW w:w="1394" w:type="pct"/>
            <w:gridSpan w:val="3"/>
          </w:tcPr>
          <w:p w:rsidR="00D7065A" w:rsidRPr="00045092" w:rsidRDefault="00D7065A" w:rsidP="004C2C65">
            <w:pPr>
              <w:spacing w:before="60" w:after="60"/>
              <w:jc w:val="center"/>
              <w:rPr>
                <w:sz w:val="20"/>
              </w:rPr>
            </w:pPr>
            <w:r w:rsidRPr="00045092">
              <w:rPr>
                <w:sz w:val="20"/>
              </w:rPr>
              <w:t>0 à 14 ans</w:t>
            </w:r>
          </w:p>
        </w:tc>
        <w:tc>
          <w:tcPr>
            <w:tcW w:w="1394" w:type="pct"/>
            <w:gridSpan w:val="3"/>
          </w:tcPr>
          <w:p w:rsidR="00D7065A" w:rsidRPr="00045092" w:rsidRDefault="00D7065A" w:rsidP="004C2C65">
            <w:pPr>
              <w:spacing w:before="60" w:after="60"/>
              <w:jc w:val="center"/>
              <w:rPr>
                <w:sz w:val="20"/>
              </w:rPr>
            </w:pPr>
            <w:r w:rsidRPr="00045092">
              <w:rPr>
                <w:sz w:val="20"/>
              </w:rPr>
              <w:t>15 à 29 ans</w:t>
            </w:r>
          </w:p>
        </w:tc>
        <w:tc>
          <w:tcPr>
            <w:tcW w:w="1391" w:type="pct"/>
            <w:gridSpan w:val="3"/>
          </w:tcPr>
          <w:p w:rsidR="00D7065A" w:rsidRPr="00045092" w:rsidRDefault="00D7065A" w:rsidP="004C2C65">
            <w:pPr>
              <w:spacing w:before="60" w:after="60"/>
              <w:jc w:val="center"/>
              <w:rPr>
                <w:sz w:val="20"/>
              </w:rPr>
            </w:pPr>
            <w:r w:rsidRPr="00045092">
              <w:rPr>
                <w:sz w:val="20"/>
              </w:rPr>
              <w:t>Total</w:t>
            </w:r>
          </w:p>
        </w:tc>
      </w:tr>
      <w:tr w:rsidR="00D7065A" w:rsidRPr="00BC537E" w:rsidTr="004C2C65">
        <w:tc>
          <w:tcPr>
            <w:tcW w:w="821" w:type="pct"/>
          </w:tcPr>
          <w:p w:rsidR="00D7065A" w:rsidRPr="00045092" w:rsidRDefault="00D7065A" w:rsidP="004C2C65">
            <w:pPr>
              <w:spacing w:before="60" w:after="60"/>
              <w:jc w:val="center"/>
              <w:rPr>
                <w:sz w:val="20"/>
              </w:rPr>
            </w:pPr>
          </w:p>
        </w:tc>
        <w:tc>
          <w:tcPr>
            <w:tcW w:w="464" w:type="pct"/>
          </w:tcPr>
          <w:p w:rsidR="00D7065A" w:rsidRPr="00045092" w:rsidRDefault="00D7065A" w:rsidP="004C2C65">
            <w:pPr>
              <w:spacing w:before="60" w:after="60"/>
              <w:jc w:val="center"/>
              <w:rPr>
                <w:sz w:val="20"/>
              </w:rPr>
            </w:pPr>
            <w:r w:rsidRPr="00045092">
              <w:rPr>
                <w:sz w:val="20"/>
              </w:rPr>
              <w:t>Hommes</w:t>
            </w:r>
          </w:p>
        </w:tc>
        <w:tc>
          <w:tcPr>
            <w:tcW w:w="465" w:type="pct"/>
          </w:tcPr>
          <w:p w:rsidR="00D7065A" w:rsidRPr="00045092" w:rsidRDefault="00D7065A" w:rsidP="004C2C65">
            <w:pPr>
              <w:spacing w:before="60" w:after="60"/>
              <w:jc w:val="center"/>
              <w:rPr>
                <w:sz w:val="20"/>
              </w:rPr>
            </w:pPr>
            <w:r w:rsidRPr="00045092">
              <w:rPr>
                <w:sz w:val="20"/>
              </w:rPr>
              <w:t>Femmes</w:t>
            </w:r>
          </w:p>
        </w:tc>
        <w:tc>
          <w:tcPr>
            <w:tcW w:w="465" w:type="pct"/>
          </w:tcPr>
          <w:p w:rsidR="00D7065A" w:rsidRPr="00045092" w:rsidRDefault="00D7065A" w:rsidP="004C2C65">
            <w:pPr>
              <w:spacing w:before="60" w:after="60"/>
              <w:jc w:val="center"/>
              <w:rPr>
                <w:sz w:val="20"/>
              </w:rPr>
            </w:pPr>
            <w:r w:rsidRPr="00045092">
              <w:rPr>
                <w:sz w:val="20"/>
              </w:rPr>
              <w:t>Total</w:t>
            </w:r>
          </w:p>
        </w:tc>
        <w:tc>
          <w:tcPr>
            <w:tcW w:w="464" w:type="pct"/>
          </w:tcPr>
          <w:p w:rsidR="00D7065A" w:rsidRPr="00045092" w:rsidRDefault="00D7065A" w:rsidP="004C2C65">
            <w:pPr>
              <w:spacing w:before="60" w:after="60"/>
              <w:jc w:val="center"/>
              <w:rPr>
                <w:sz w:val="20"/>
              </w:rPr>
            </w:pPr>
            <w:r w:rsidRPr="00045092">
              <w:rPr>
                <w:sz w:val="20"/>
              </w:rPr>
              <w:t>Hommes</w:t>
            </w:r>
          </w:p>
        </w:tc>
        <w:tc>
          <w:tcPr>
            <w:tcW w:w="465" w:type="pct"/>
          </w:tcPr>
          <w:p w:rsidR="00D7065A" w:rsidRPr="00045092" w:rsidRDefault="00D7065A" w:rsidP="004C2C65">
            <w:pPr>
              <w:spacing w:before="60" w:after="60"/>
              <w:jc w:val="center"/>
              <w:rPr>
                <w:sz w:val="20"/>
              </w:rPr>
            </w:pPr>
            <w:r w:rsidRPr="00045092">
              <w:rPr>
                <w:sz w:val="20"/>
              </w:rPr>
              <w:t>Femmes</w:t>
            </w:r>
          </w:p>
        </w:tc>
        <w:tc>
          <w:tcPr>
            <w:tcW w:w="465" w:type="pct"/>
          </w:tcPr>
          <w:p w:rsidR="00D7065A" w:rsidRPr="00045092" w:rsidRDefault="00D7065A" w:rsidP="004C2C65">
            <w:pPr>
              <w:spacing w:before="60" w:after="60"/>
              <w:jc w:val="center"/>
              <w:rPr>
                <w:sz w:val="20"/>
              </w:rPr>
            </w:pPr>
            <w:r w:rsidRPr="00045092">
              <w:rPr>
                <w:sz w:val="20"/>
              </w:rPr>
              <w:t>Total</w:t>
            </w:r>
          </w:p>
        </w:tc>
        <w:tc>
          <w:tcPr>
            <w:tcW w:w="464" w:type="pct"/>
          </w:tcPr>
          <w:p w:rsidR="00D7065A" w:rsidRPr="00045092" w:rsidRDefault="00D7065A" w:rsidP="004C2C65">
            <w:pPr>
              <w:spacing w:before="60" w:after="60"/>
              <w:jc w:val="center"/>
              <w:rPr>
                <w:sz w:val="20"/>
              </w:rPr>
            </w:pPr>
            <w:r w:rsidRPr="00045092">
              <w:rPr>
                <w:sz w:val="20"/>
              </w:rPr>
              <w:t>Hommes</w:t>
            </w:r>
          </w:p>
        </w:tc>
        <w:tc>
          <w:tcPr>
            <w:tcW w:w="465" w:type="pct"/>
          </w:tcPr>
          <w:p w:rsidR="00D7065A" w:rsidRPr="00045092" w:rsidRDefault="004C2C65" w:rsidP="004C2C65">
            <w:pPr>
              <w:spacing w:before="60" w:after="60"/>
              <w:jc w:val="center"/>
              <w:rPr>
                <w:sz w:val="20"/>
              </w:rPr>
            </w:pPr>
            <w:r>
              <w:rPr>
                <w:sz w:val="20"/>
              </w:rPr>
              <w:t>F</w:t>
            </w:r>
            <w:r w:rsidR="00D7065A" w:rsidRPr="00045092">
              <w:rPr>
                <w:sz w:val="20"/>
              </w:rPr>
              <w:t>emmes</w:t>
            </w:r>
          </w:p>
        </w:tc>
        <w:tc>
          <w:tcPr>
            <w:tcW w:w="462" w:type="pct"/>
          </w:tcPr>
          <w:p w:rsidR="00D7065A" w:rsidRPr="00045092" w:rsidRDefault="004C2C65" w:rsidP="004C2C65">
            <w:pPr>
              <w:spacing w:before="60" w:after="60"/>
              <w:jc w:val="center"/>
              <w:rPr>
                <w:sz w:val="20"/>
              </w:rPr>
            </w:pPr>
            <w:r>
              <w:rPr>
                <w:sz w:val="20"/>
              </w:rPr>
              <w:t>T</w:t>
            </w:r>
            <w:r w:rsidR="00D7065A" w:rsidRPr="00045092">
              <w:rPr>
                <w:sz w:val="20"/>
              </w:rPr>
              <w:t>otal</w:t>
            </w:r>
          </w:p>
        </w:tc>
      </w:tr>
      <w:tr w:rsidR="00D7065A" w:rsidRPr="00D63B08" w:rsidTr="004C2C65">
        <w:tc>
          <w:tcPr>
            <w:tcW w:w="821" w:type="pct"/>
          </w:tcPr>
          <w:p w:rsidR="00D7065A" w:rsidRPr="00045092" w:rsidRDefault="00D7065A" w:rsidP="00045092">
            <w:pPr>
              <w:spacing w:before="60" w:after="60"/>
              <w:rPr>
                <w:sz w:val="20"/>
              </w:rPr>
            </w:pPr>
            <w:r w:rsidRPr="00045092">
              <w:rPr>
                <w:sz w:val="20"/>
              </w:rPr>
              <w:t>Aveugles</w:t>
            </w:r>
          </w:p>
        </w:tc>
        <w:tc>
          <w:tcPr>
            <w:tcW w:w="464" w:type="pct"/>
          </w:tcPr>
          <w:p w:rsidR="00D7065A" w:rsidRPr="00045092" w:rsidRDefault="00D7065A" w:rsidP="004C2C65">
            <w:pPr>
              <w:spacing w:before="60" w:after="60"/>
              <w:ind w:right="113"/>
              <w:jc w:val="right"/>
              <w:rPr>
                <w:sz w:val="20"/>
              </w:rPr>
            </w:pPr>
            <w:r w:rsidRPr="00045092">
              <w:rPr>
                <w:sz w:val="20"/>
              </w:rPr>
              <w:t>1</w:t>
            </w:r>
          </w:p>
        </w:tc>
        <w:tc>
          <w:tcPr>
            <w:tcW w:w="465" w:type="pct"/>
          </w:tcPr>
          <w:p w:rsidR="00D7065A" w:rsidRPr="00045092" w:rsidRDefault="00D7065A" w:rsidP="004C2C65">
            <w:pPr>
              <w:spacing w:before="60" w:after="60"/>
              <w:ind w:right="113"/>
              <w:jc w:val="right"/>
              <w:rPr>
                <w:sz w:val="20"/>
              </w:rPr>
            </w:pPr>
            <w:r w:rsidRPr="00045092">
              <w:rPr>
                <w:sz w:val="20"/>
              </w:rPr>
              <w:t>-</w:t>
            </w:r>
          </w:p>
        </w:tc>
        <w:tc>
          <w:tcPr>
            <w:tcW w:w="465" w:type="pct"/>
          </w:tcPr>
          <w:p w:rsidR="00D7065A" w:rsidRPr="00045092" w:rsidRDefault="00D7065A" w:rsidP="004C2C65">
            <w:pPr>
              <w:spacing w:before="60" w:after="60"/>
              <w:ind w:right="113"/>
              <w:jc w:val="right"/>
              <w:rPr>
                <w:sz w:val="20"/>
              </w:rPr>
            </w:pPr>
            <w:r w:rsidRPr="00045092">
              <w:rPr>
                <w:sz w:val="20"/>
              </w:rPr>
              <w:t>1</w:t>
            </w:r>
          </w:p>
        </w:tc>
        <w:tc>
          <w:tcPr>
            <w:tcW w:w="464" w:type="pct"/>
          </w:tcPr>
          <w:p w:rsidR="00D7065A" w:rsidRPr="00045092" w:rsidRDefault="00D7065A" w:rsidP="004C2C65">
            <w:pPr>
              <w:spacing w:before="60" w:after="60"/>
              <w:ind w:right="113"/>
              <w:jc w:val="right"/>
              <w:rPr>
                <w:sz w:val="20"/>
              </w:rPr>
            </w:pPr>
            <w:r w:rsidRPr="00045092">
              <w:rPr>
                <w:sz w:val="20"/>
              </w:rPr>
              <w:t>-</w:t>
            </w:r>
          </w:p>
        </w:tc>
        <w:tc>
          <w:tcPr>
            <w:tcW w:w="465" w:type="pct"/>
          </w:tcPr>
          <w:p w:rsidR="00D7065A" w:rsidRPr="00045092" w:rsidRDefault="00D7065A" w:rsidP="004C2C65">
            <w:pPr>
              <w:spacing w:before="60" w:after="60"/>
              <w:ind w:right="113"/>
              <w:jc w:val="right"/>
              <w:rPr>
                <w:sz w:val="20"/>
              </w:rPr>
            </w:pPr>
            <w:r w:rsidRPr="00045092">
              <w:rPr>
                <w:sz w:val="20"/>
              </w:rPr>
              <w:t>-</w:t>
            </w:r>
          </w:p>
        </w:tc>
        <w:tc>
          <w:tcPr>
            <w:tcW w:w="465" w:type="pct"/>
          </w:tcPr>
          <w:p w:rsidR="00D7065A" w:rsidRPr="00045092" w:rsidRDefault="00D7065A" w:rsidP="004C2C65">
            <w:pPr>
              <w:spacing w:before="60" w:after="60"/>
              <w:ind w:right="113"/>
              <w:jc w:val="right"/>
              <w:rPr>
                <w:sz w:val="20"/>
              </w:rPr>
            </w:pPr>
            <w:r w:rsidRPr="00045092">
              <w:rPr>
                <w:sz w:val="20"/>
              </w:rPr>
              <w:t>-</w:t>
            </w:r>
          </w:p>
        </w:tc>
        <w:tc>
          <w:tcPr>
            <w:tcW w:w="464" w:type="pct"/>
          </w:tcPr>
          <w:p w:rsidR="00D7065A" w:rsidRPr="00045092" w:rsidRDefault="00D7065A" w:rsidP="004C2C65">
            <w:pPr>
              <w:spacing w:before="60" w:after="60"/>
              <w:ind w:right="113"/>
              <w:jc w:val="right"/>
              <w:rPr>
                <w:sz w:val="20"/>
              </w:rPr>
            </w:pPr>
            <w:r w:rsidRPr="00045092">
              <w:rPr>
                <w:sz w:val="20"/>
              </w:rPr>
              <w:t>1</w:t>
            </w:r>
          </w:p>
        </w:tc>
        <w:tc>
          <w:tcPr>
            <w:tcW w:w="465" w:type="pct"/>
          </w:tcPr>
          <w:p w:rsidR="00D7065A" w:rsidRPr="00045092" w:rsidRDefault="00D7065A" w:rsidP="004C2C65">
            <w:pPr>
              <w:spacing w:before="60" w:after="60"/>
              <w:ind w:right="113"/>
              <w:jc w:val="right"/>
              <w:rPr>
                <w:sz w:val="20"/>
              </w:rPr>
            </w:pPr>
            <w:r w:rsidRPr="00045092">
              <w:rPr>
                <w:sz w:val="20"/>
              </w:rPr>
              <w:t>-</w:t>
            </w:r>
          </w:p>
        </w:tc>
        <w:tc>
          <w:tcPr>
            <w:tcW w:w="462" w:type="pct"/>
          </w:tcPr>
          <w:p w:rsidR="00D7065A" w:rsidRPr="00045092" w:rsidRDefault="00D7065A" w:rsidP="004C2C65">
            <w:pPr>
              <w:spacing w:before="60" w:after="60"/>
              <w:ind w:right="113"/>
              <w:jc w:val="right"/>
              <w:rPr>
                <w:sz w:val="20"/>
              </w:rPr>
            </w:pPr>
            <w:r w:rsidRPr="00045092">
              <w:rPr>
                <w:sz w:val="20"/>
              </w:rPr>
              <w:t>1</w:t>
            </w:r>
          </w:p>
        </w:tc>
      </w:tr>
      <w:tr w:rsidR="00D7065A" w:rsidRPr="00D63B08" w:rsidTr="004C2C65">
        <w:tc>
          <w:tcPr>
            <w:tcW w:w="821" w:type="pct"/>
          </w:tcPr>
          <w:p w:rsidR="00D7065A" w:rsidRPr="00045092" w:rsidRDefault="00D7065A" w:rsidP="00045092">
            <w:pPr>
              <w:spacing w:before="60" w:after="60"/>
              <w:rPr>
                <w:sz w:val="20"/>
              </w:rPr>
            </w:pPr>
            <w:r w:rsidRPr="00045092">
              <w:rPr>
                <w:sz w:val="20"/>
              </w:rPr>
              <w:t>Malvoyants</w:t>
            </w:r>
          </w:p>
        </w:tc>
        <w:tc>
          <w:tcPr>
            <w:tcW w:w="464" w:type="pct"/>
          </w:tcPr>
          <w:p w:rsidR="00D7065A" w:rsidRPr="00045092" w:rsidRDefault="00D7065A" w:rsidP="004C2C65">
            <w:pPr>
              <w:spacing w:before="60" w:after="60"/>
              <w:ind w:right="113"/>
              <w:jc w:val="right"/>
              <w:rPr>
                <w:sz w:val="20"/>
              </w:rPr>
            </w:pPr>
            <w:r w:rsidRPr="00045092">
              <w:rPr>
                <w:sz w:val="20"/>
              </w:rPr>
              <w:t>32</w:t>
            </w:r>
          </w:p>
        </w:tc>
        <w:tc>
          <w:tcPr>
            <w:tcW w:w="465" w:type="pct"/>
          </w:tcPr>
          <w:p w:rsidR="00D7065A" w:rsidRPr="00045092" w:rsidRDefault="00D7065A" w:rsidP="004C2C65">
            <w:pPr>
              <w:spacing w:before="60" w:after="60"/>
              <w:ind w:right="113"/>
              <w:jc w:val="right"/>
              <w:rPr>
                <w:sz w:val="20"/>
              </w:rPr>
            </w:pPr>
            <w:r w:rsidRPr="00045092">
              <w:rPr>
                <w:sz w:val="20"/>
              </w:rPr>
              <w:t>40</w:t>
            </w:r>
          </w:p>
        </w:tc>
        <w:tc>
          <w:tcPr>
            <w:tcW w:w="465" w:type="pct"/>
          </w:tcPr>
          <w:p w:rsidR="00D7065A" w:rsidRPr="00045092" w:rsidRDefault="00D7065A" w:rsidP="004C2C65">
            <w:pPr>
              <w:spacing w:before="60" w:after="60"/>
              <w:ind w:right="113"/>
              <w:jc w:val="right"/>
              <w:rPr>
                <w:sz w:val="20"/>
              </w:rPr>
            </w:pPr>
            <w:r w:rsidRPr="00045092">
              <w:rPr>
                <w:sz w:val="20"/>
              </w:rPr>
              <w:t>72</w:t>
            </w:r>
          </w:p>
        </w:tc>
        <w:tc>
          <w:tcPr>
            <w:tcW w:w="464" w:type="pct"/>
          </w:tcPr>
          <w:p w:rsidR="00D7065A" w:rsidRPr="00045092" w:rsidRDefault="00D7065A" w:rsidP="004C2C65">
            <w:pPr>
              <w:spacing w:before="60" w:after="60"/>
              <w:ind w:right="113"/>
              <w:jc w:val="right"/>
              <w:rPr>
                <w:sz w:val="20"/>
              </w:rPr>
            </w:pPr>
            <w:r w:rsidRPr="00045092">
              <w:rPr>
                <w:sz w:val="20"/>
              </w:rPr>
              <w:t>33</w:t>
            </w:r>
          </w:p>
        </w:tc>
        <w:tc>
          <w:tcPr>
            <w:tcW w:w="465" w:type="pct"/>
          </w:tcPr>
          <w:p w:rsidR="00D7065A" w:rsidRPr="00045092" w:rsidRDefault="00D7065A" w:rsidP="004C2C65">
            <w:pPr>
              <w:spacing w:before="60" w:after="60"/>
              <w:ind w:right="113"/>
              <w:jc w:val="right"/>
              <w:rPr>
                <w:sz w:val="20"/>
              </w:rPr>
            </w:pPr>
            <w:r w:rsidRPr="00045092">
              <w:rPr>
                <w:sz w:val="20"/>
              </w:rPr>
              <w:t>54</w:t>
            </w:r>
          </w:p>
        </w:tc>
        <w:tc>
          <w:tcPr>
            <w:tcW w:w="465" w:type="pct"/>
          </w:tcPr>
          <w:p w:rsidR="00D7065A" w:rsidRPr="00045092" w:rsidRDefault="00D7065A" w:rsidP="004C2C65">
            <w:pPr>
              <w:spacing w:before="60" w:after="60"/>
              <w:ind w:right="113"/>
              <w:jc w:val="right"/>
              <w:rPr>
                <w:sz w:val="20"/>
              </w:rPr>
            </w:pPr>
            <w:r w:rsidRPr="00045092">
              <w:rPr>
                <w:sz w:val="20"/>
              </w:rPr>
              <w:t>87</w:t>
            </w:r>
          </w:p>
        </w:tc>
        <w:tc>
          <w:tcPr>
            <w:tcW w:w="464" w:type="pct"/>
          </w:tcPr>
          <w:p w:rsidR="00D7065A" w:rsidRPr="00045092" w:rsidRDefault="00D7065A" w:rsidP="004C2C65">
            <w:pPr>
              <w:spacing w:before="60" w:after="60"/>
              <w:ind w:right="113"/>
              <w:jc w:val="right"/>
              <w:rPr>
                <w:sz w:val="20"/>
              </w:rPr>
            </w:pPr>
            <w:r w:rsidRPr="00045092">
              <w:rPr>
                <w:sz w:val="20"/>
              </w:rPr>
              <w:t>55</w:t>
            </w:r>
          </w:p>
        </w:tc>
        <w:tc>
          <w:tcPr>
            <w:tcW w:w="465" w:type="pct"/>
          </w:tcPr>
          <w:p w:rsidR="00D7065A" w:rsidRPr="00045092" w:rsidRDefault="00D7065A" w:rsidP="004C2C65">
            <w:pPr>
              <w:spacing w:before="60" w:after="60"/>
              <w:ind w:right="113"/>
              <w:jc w:val="right"/>
              <w:rPr>
                <w:sz w:val="20"/>
              </w:rPr>
            </w:pPr>
            <w:r w:rsidRPr="00045092">
              <w:rPr>
                <w:sz w:val="20"/>
              </w:rPr>
              <w:t>94</w:t>
            </w:r>
          </w:p>
        </w:tc>
        <w:tc>
          <w:tcPr>
            <w:tcW w:w="462" w:type="pct"/>
          </w:tcPr>
          <w:p w:rsidR="00D7065A" w:rsidRPr="00045092" w:rsidRDefault="00D7065A" w:rsidP="004C2C65">
            <w:pPr>
              <w:spacing w:before="60" w:after="60"/>
              <w:ind w:right="113"/>
              <w:jc w:val="right"/>
              <w:rPr>
                <w:sz w:val="20"/>
              </w:rPr>
            </w:pPr>
            <w:r w:rsidRPr="00045092">
              <w:rPr>
                <w:sz w:val="20"/>
              </w:rPr>
              <w:t>149</w:t>
            </w:r>
          </w:p>
        </w:tc>
      </w:tr>
      <w:tr w:rsidR="00D7065A" w:rsidRPr="00D63B08" w:rsidTr="004C2C65">
        <w:tc>
          <w:tcPr>
            <w:tcW w:w="821" w:type="pct"/>
          </w:tcPr>
          <w:p w:rsidR="00D7065A" w:rsidRPr="00045092" w:rsidRDefault="00D7065A" w:rsidP="00045092">
            <w:pPr>
              <w:spacing w:before="60" w:after="60"/>
              <w:rPr>
                <w:sz w:val="20"/>
              </w:rPr>
            </w:pPr>
            <w:r w:rsidRPr="00045092">
              <w:rPr>
                <w:sz w:val="20"/>
              </w:rPr>
              <w:t>Sourds</w:t>
            </w:r>
          </w:p>
        </w:tc>
        <w:tc>
          <w:tcPr>
            <w:tcW w:w="464" w:type="pct"/>
          </w:tcPr>
          <w:p w:rsidR="00D7065A" w:rsidRPr="00045092" w:rsidRDefault="00D7065A" w:rsidP="004C2C65">
            <w:pPr>
              <w:spacing w:before="60" w:after="60"/>
              <w:ind w:right="113"/>
              <w:jc w:val="right"/>
              <w:rPr>
                <w:sz w:val="20"/>
              </w:rPr>
            </w:pPr>
            <w:r w:rsidRPr="00045092">
              <w:rPr>
                <w:sz w:val="20"/>
              </w:rPr>
              <w:t>2</w:t>
            </w:r>
          </w:p>
        </w:tc>
        <w:tc>
          <w:tcPr>
            <w:tcW w:w="465" w:type="pct"/>
          </w:tcPr>
          <w:p w:rsidR="00D7065A" w:rsidRPr="00045092" w:rsidRDefault="00D7065A" w:rsidP="004C2C65">
            <w:pPr>
              <w:spacing w:before="60" w:after="60"/>
              <w:ind w:right="113"/>
              <w:jc w:val="right"/>
              <w:rPr>
                <w:sz w:val="20"/>
              </w:rPr>
            </w:pPr>
            <w:r w:rsidRPr="00045092">
              <w:rPr>
                <w:sz w:val="20"/>
              </w:rPr>
              <w:t>-</w:t>
            </w:r>
          </w:p>
        </w:tc>
        <w:tc>
          <w:tcPr>
            <w:tcW w:w="465" w:type="pct"/>
          </w:tcPr>
          <w:p w:rsidR="00D7065A" w:rsidRPr="00045092" w:rsidRDefault="00D7065A" w:rsidP="004C2C65">
            <w:pPr>
              <w:spacing w:before="60" w:after="60"/>
              <w:ind w:right="113"/>
              <w:jc w:val="right"/>
              <w:rPr>
                <w:sz w:val="20"/>
              </w:rPr>
            </w:pPr>
            <w:r w:rsidRPr="00045092">
              <w:rPr>
                <w:sz w:val="20"/>
              </w:rPr>
              <w:t>2</w:t>
            </w:r>
          </w:p>
        </w:tc>
        <w:tc>
          <w:tcPr>
            <w:tcW w:w="464" w:type="pct"/>
          </w:tcPr>
          <w:p w:rsidR="00D7065A" w:rsidRPr="00045092" w:rsidRDefault="00D7065A" w:rsidP="004C2C65">
            <w:pPr>
              <w:spacing w:before="60" w:after="60"/>
              <w:ind w:right="113"/>
              <w:jc w:val="right"/>
              <w:rPr>
                <w:sz w:val="20"/>
              </w:rPr>
            </w:pPr>
            <w:r w:rsidRPr="00045092">
              <w:rPr>
                <w:sz w:val="20"/>
              </w:rPr>
              <w:t>-</w:t>
            </w:r>
          </w:p>
        </w:tc>
        <w:tc>
          <w:tcPr>
            <w:tcW w:w="465" w:type="pct"/>
          </w:tcPr>
          <w:p w:rsidR="00D7065A" w:rsidRPr="00045092" w:rsidRDefault="00D7065A" w:rsidP="004C2C65">
            <w:pPr>
              <w:spacing w:before="60" w:after="60"/>
              <w:ind w:right="113"/>
              <w:jc w:val="right"/>
              <w:rPr>
                <w:sz w:val="20"/>
              </w:rPr>
            </w:pPr>
            <w:r w:rsidRPr="00045092">
              <w:rPr>
                <w:sz w:val="20"/>
              </w:rPr>
              <w:t>2</w:t>
            </w:r>
          </w:p>
        </w:tc>
        <w:tc>
          <w:tcPr>
            <w:tcW w:w="465" w:type="pct"/>
          </w:tcPr>
          <w:p w:rsidR="00D7065A" w:rsidRPr="00045092" w:rsidRDefault="00D7065A" w:rsidP="004C2C65">
            <w:pPr>
              <w:spacing w:before="60" w:after="60"/>
              <w:ind w:right="113"/>
              <w:jc w:val="right"/>
              <w:rPr>
                <w:sz w:val="20"/>
              </w:rPr>
            </w:pPr>
            <w:r w:rsidRPr="00045092">
              <w:rPr>
                <w:sz w:val="20"/>
              </w:rPr>
              <w:t>2</w:t>
            </w:r>
          </w:p>
        </w:tc>
        <w:tc>
          <w:tcPr>
            <w:tcW w:w="464" w:type="pct"/>
          </w:tcPr>
          <w:p w:rsidR="00D7065A" w:rsidRPr="00045092" w:rsidRDefault="00D7065A" w:rsidP="004C2C65">
            <w:pPr>
              <w:spacing w:before="60" w:after="60"/>
              <w:ind w:right="113"/>
              <w:jc w:val="right"/>
              <w:rPr>
                <w:sz w:val="20"/>
              </w:rPr>
            </w:pPr>
            <w:r w:rsidRPr="00045092">
              <w:rPr>
                <w:sz w:val="20"/>
              </w:rPr>
              <w:t>2</w:t>
            </w:r>
          </w:p>
        </w:tc>
        <w:tc>
          <w:tcPr>
            <w:tcW w:w="465" w:type="pct"/>
          </w:tcPr>
          <w:p w:rsidR="00D7065A" w:rsidRPr="00045092" w:rsidRDefault="00D7065A" w:rsidP="004C2C65">
            <w:pPr>
              <w:spacing w:before="60" w:after="60"/>
              <w:ind w:right="113"/>
              <w:jc w:val="right"/>
              <w:rPr>
                <w:sz w:val="20"/>
              </w:rPr>
            </w:pPr>
            <w:r w:rsidRPr="00045092">
              <w:rPr>
                <w:sz w:val="20"/>
              </w:rPr>
              <w:t>2</w:t>
            </w:r>
          </w:p>
        </w:tc>
        <w:tc>
          <w:tcPr>
            <w:tcW w:w="462" w:type="pct"/>
          </w:tcPr>
          <w:p w:rsidR="00D7065A" w:rsidRPr="00045092" w:rsidRDefault="00D7065A" w:rsidP="004C2C65">
            <w:pPr>
              <w:spacing w:before="60" w:after="60"/>
              <w:ind w:right="113"/>
              <w:jc w:val="right"/>
              <w:rPr>
                <w:sz w:val="20"/>
              </w:rPr>
            </w:pPr>
            <w:r w:rsidRPr="00045092">
              <w:rPr>
                <w:sz w:val="20"/>
              </w:rPr>
              <w:t>4</w:t>
            </w:r>
          </w:p>
        </w:tc>
      </w:tr>
      <w:tr w:rsidR="00D7065A" w:rsidRPr="00D63B08" w:rsidTr="004C2C65">
        <w:tc>
          <w:tcPr>
            <w:tcW w:w="821" w:type="pct"/>
          </w:tcPr>
          <w:p w:rsidR="00D7065A" w:rsidRPr="00045092" w:rsidRDefault="00D7065A" w:rsidP="00045092">
            <w:pPr>
              <w:spacing w:before="60" w:after="60"/>
              <w:rPr>
                <w:sz w:val="20"/>
              </w:rPr>
            </w:pPr>
            <w:r w:rsidRPr="00045092">
              <w:rPr>
                <w:sz w:val="20"/>
              </w:rPr>
              <w:t>Malentendants</w:t>
            </w:r>
          </w:p>
        </w:tc>
        <w:tc>
          <w:tcPr>
            <w:tcW w:w="464" w:type="pct"/>
          </w:tcPr>
          <w:p w:rsidR="00D7065A" w:rsidRPr="00045092" w:rsidRDefault="00B43628" w:rsidP="004C2C65">
            <w:pPr>
              <w:spacing w:before="60" w:after="60"/>
              <w:ind w:right="113"/>
              <w:jc w:val="right"/>
              <w:rPr>
                <w:sz w:val="20"/>
              </w:rPr>
            </w:pPr>
            <w:r w:rsidRPr="00045092">
              <w:rPr>
                <w:sz w:val="20"/>
              </w:rPr>
              <w:t>4</w:t>
            </w:r>
          </w:p>
        </w:tc>
        <w:tc>
          <w:tcPr>
            <w:tcW w:w="465" w:type="pct"/>
          </w:tcPr>
          <w:p w:rsidR="00D7065A" w:rsidRPr="00045092" w:rsidRDefault="00B43628" w:rsidP="004C2C65">
            <w:pPr>
              <w:spacing w:before="60" w:after="60"/>
              <w:ind w:right="113"/>
              <w:jc w:val="right"/>
              <w:rPr>
                <w:sz w:val="20"/>
              </w:rPr>
            </w:pPr>
            <w:r w:rsidRPr="00045092">
              <w:rPr>
                <w:sz w:val="20"/>
              </w:rPr>
              <w:t>3</w:t>
            </w:r>
          </w:p>
        </w:tc>
        <w:tc>
          <w:tcPr>
            <w:tcW w:w="465" w:type="pct"/>
          </w:tcPr>
          <w:p w:rsidR="00D7065A" w:rsidRPr="00045092" w:rsidRDefault="00B43628" w:rsidP="004C2C65">
            <w:pPr>
              <w:spacing w:before="60" w:after="60"/>
              <w:ind w:right="113"/>
              <w:jc w:val="right"/>
              <w:rPr>
                <w:sz w:val="20"/>
              </w:rPr>
            </w:pPr>
            <w:r w:rsidRPr="00045092">
              <w:rPr>
                <w:sz w:val="20"/>
              </w:rPr>
              <w:t>7</w:t>
            </w:r>
          </w:p>
        </w:tc>
        <w:tc>
          <w:tcPr>
            <w:tcW w:w="464" w:type="pct"/>
          </w:tcPr>
          <w:p w:rsidR="00D7065A" w:rsidRPr="00045092" w:rsidRDefault="00B43628" w:rsidP="004C2C65">
            <w:pPr>
              <w:spacing w:before="60" w:after="60"/>
              <w:ind w:right="113"/>
              <w:jc w:val="right"/>
              <w:rPr>
                <w:sz w:val="20"/>
              </w:rPr>
            </w:pPr>
            <w:r w:rsidRPr="00045092">
              <w:rPr>
                <w:sz w:val="20"/>
              </w:rPr>
              <w:t>6</w:t>
            </w:r>
          </w:p>
        </w:tc>
        <w:tc>
          <w:tcPr>
            <w:tcW w:w="465" w:type="pct"/>
          </w:tcPr>
          <w:p w:rsidR="00D7065A" w:rsidRPr="00045092" w:rsidRDefault="00B43628" w:rsidP="004C2C65">
            <w:pPr>
              <w:spacing w:before="60" w:after="60"/>
              <w:ind w:right="113"/>
              <w:jc w:val="right"/>
              <w:rPr>
                <w:sz w:val="20"/>
              </w:rPr>
            </w:pPr>
            <w:r w:rsidRPr="00045092">
              <w:rPr>
                <w:sz w:val="20"/>
              </w:rPr>
              <w:t>4</w:t>
            </w:r>
          </w:p>
        </w:tc>
        <w:tc>
          <w:tcPr>
            <w:tcW w:w="465" w:type="pct"/>
          </w:tcPr>
          <w:p w:rsidR="00D7065A" w:rsidRPr="00045092" w:rsidRDefault="00B43628" w:rsidP="004C2C65">
            <w:pPr>
              <w:spacing w:before="60" w:after="60"/>
              <w:ind w:right="113"/>
              <w:jc w:val="right"/>
              <w:rPr>
                <w:sz w:val="20"/>
              </w:rPr>
            </w:pPr>
            <w:r w:rsidRPr="00045092">
              <w:rPr>
                <w:sz w:val="20"/>
              </w:rPr>
              <w:t>10</w:t>
            </w:r>
          </w:p>
        </w:tc>
        <w:tc>
          <w:tcPr>
            <w:tcW w:w="464" w:type="pct"/>
          </w:tcPr>
          <w:p w:rsidR="00D7065A" w:rsidRPr="00045092" w:rsidRDefault="00B43628" w:rsidP="004C2C65">
            <w:pPr>
              <w:spacing w:before="60" w:after="60"/>
              <w:ind w:right="113"/>
              <w:jc w:val="right"/>
              <w:rPr>
                <w:sz w:val="20"/>
              </w:rPr>
            </w:pPr>
            <w:r w:rsidRPr="00045092">
              <w:rPr>
                <w:sz w:val="20"/>
              </w:rPr>
              <w:t>10</w:t>
            </w:r>
          </w:p>
        </w:tc>
        <w:tc>
          <w:tcPr>
            <w:tcW w:w="465" w:type="pct"/>
          </w:tcPr>
          <w:p w:rsidR="00D7065A" w:rsidRPr="00045092" w:rsidRDefault="00B43628" w:rsidP="004C2C65">
            <w:pPr>
              <w:spacing w:before="60" w:after="60"/>
              <w:ind w:right="113"/>
              <w:jc w:val="right"/>
              <w:rPr>
                <w:sz w:val="20"/>
              </w:rPr>
            </w:pPr>
            <w:r w:rsidRPr="00045092">
              <w:rPr>
                <w:sz w:val="20"/>
              </w:rPr>
              <w:t>7</w:t>
            </w:r>
          </w:p>
        </w:tc>
        <w:tc>
          <w:tcPr>
            <w:tcW w:w="462" w:type="pct"/>
          </w:tcPr>
          <w:p w:rsidR="00D7065A" w:rsidRPr="00045092" w:rsidRDefault="00B43628" w:rsidP="004C2C65">
            <w:pPr>
              <w:spacing w:before="60" w:after="60"/>
              <w:ind w:right="113"/>
              <w:jc w:val="right"/>
              <w:rPr>
                <w:sz w:val="20"/>
              </w:rPr>
            </w:pPr>
            <w:r w:rsidRPr="00045092">
              <w:rPr>
                <w:sz w:val="20"/>
              </w:rPr>
              <w:t>17</w:t>
            </w:r>
          </w:p>
        </w:tc>
      </w:tr>
      <w:tr w:rsidR="00D7065A" w:rsidRPr="00D63B08" w:rsidTr="004C2C65">
        <w:tc>
          <w:tcPr>
            <w:tcW w:w="821" w:type="pct"/>
          </w:tcPr>
          <w:p w:rsidR="00D7065A" w:rsidRPr="00045092" w:rsidRDefault="00D7065A" w:rsidP="00045092">
            <w:pPr>
              <w:spacing w:before="60" w:after="60"/>
              <w:rPr>
                <w:sz w:val="20"/>
              </w:rPr>
            </w:pPr>
            <w:r w:rsidRPr="00045092">
              <w:rPr>
                <w:sz w:val="20"/>
              </w:rPr>
              <w:t>Handicapés physiques</w:t>
            </w:r>
          </w:p>
        </w:tc>
        <w:tc>
          <w:tcPr>
            <w:tcW w:w="464" w:type="pct"/>
          </w:tcPr>
          <w:p w:rsidR="00D7065A" w:rsidRPr="00045092" w:rsidRDefault="00B43628" w:rsidP="004C2C65">
            <w:pPr>
              <w:spacing w:before="60" w:after="60"/>
              <w:ind w:right="113"/>
              <w:jc w:val="right"/>
              <w:rPr>
                <w:sz w:val="20"/>
              </w:rPr>
            </w:pPr>
            <w:r w:rsidRPr="00045092">
              <w:rPr>
                <w:sz w:val="20"/>
              </w:rPr>
              <w:t>21</w:t>
            </w:r>
          </w:p>
        </w:tc>
        <w:tc>
          <w:tcPr>
            <w:tcW w:w="465" w:type="pct"/>
          </w:tcPr>
          <w:p w:rsidR="00D7065A" w:rsidRPr="00045092" w:rsidRDefault="00B43628" w:rsidP="004C2C65">
            <w:pPr>
              <w:spacing w:before="60" w:after="60"/>
              <w:ind w:right="113"/>
              <w:jc w:val="right"/>
              <w:rPr>
                <w:sz w:val="20"/>
              </w:rPr>
            </w:pPr>
            <w:r w:rsidRPr="00045092">
              <w:rPr>
                <w:sz w:val="20"/>
              </w:rPr>
              <w:t>22</w:t>
            </w:r>
          </w:p>
        </w:tc>
        <w:tc>
          <w:tcPr>
            <w:tcW w:w="465" w:type="pct"/>
          </w:tcPr>
          <w:p w:rsidR="00D7065A" w:rsidRPr="00045092" w:rsidRDefault="00B43628" w:rsidP="004C2C65">
            <w:pPr>
              <w:spacing w:before="60" w:after="60"/>
              <w:ind w:right="113"/>
              <w:jc w:val="right"/>
              <w:rPr>
                <w:sz w:val="20"/>
              </w:rPr>
            </w:pPr>
            <w:r w:rsidRPr="00045092">
              <w:rPr>
                <w:sz w:val="20"/>
              </w:rPr>
              <w:t>43</w:t>
            </w:r>
          </w:p>
        </w:tc>
        <w:tc>
          <w:tcPr>
            <w:tcW w:w="464" w:type="pct"/>
          </w:tcPr>
          <w:p w:rsidR="00D7065A" w:rsidRPr="00045092" w:rsidRDefault="00B43628" w:rsidP="004C2C65">
            <w:pPr>
              <w:spacing w:before="60" w:after="60"/>
              <w:ind w:right="113"/>
              <w:jc w:val="right"/>
              <w:rPr>
                <w:sz w:val="20"/>
              </w:rPr>
            </w:pPr>
            <w:r w:rsidRPr="00045092">
              <w:rPr>
                <w:sz w:val="20"/>
              </w:rPr>
              <w:t>20</w:t>
            </w:r>
          </w:p>
        </w:tc>
        <w:tc>
          <w:tcPr>
            <w:tcW w:w="465" w:type="pct"/>
          </w:tcPr>
          <w:p w:rsidR="00D7065A" w:rsidRPr="00045092" w:rsidRDefault="00B43628" w:rsidP="004C2C65">
            <w:pPr>
              <w:spacing w:before="60" w:after="60"/>
              <w:ind w:right="113"/>
              <w:jc w:val="right"/>
              <w:rPr>
                <w:sz w:val="20"/>
              </w:rPr>
            </w:pPr>
            <w:r w:rsidRPr="00045092">
              <w:rPr>
                <w:sz w:val="20"/>
              </w:rPr>
              <w:t>16</w:t>
            </w:r>
          </w:p>
        </w:tc>
        <w:tc>
          <w:tcPr>
            <w:tcW w:w="465" w:type="pct"/>
          </w:tcPr>
          <w:p w:rsidR="00D7065A" w:rsidRPr="00045092" w:rsidRDefault="00B43628" w:rsidP="004C2C65">
            <w:pPr>
              <w:spacing w:before="60" w:after="60"/>
              <w:ind w:right="113"/>
              <w:jc w:val="right"/>
              <w:rPr>
                <w:sz w:val="20"/>
              </w:rPr>
            </w:pPr>
            <w:r w:rsidRPr="00045092">
              <w:rPr>
                <w:sz w:val="20"/>
              </w:rPr>
              <w:t>36</w:t>
            </w:r>
          </w:p>
        </w:tc>
        <w:tc>
          <w:tcPr>
            <w:tcW w:w="464" w:type="pct"/>
          </w:tcPr>
          <w:p w:rsidR="00D7065A" w:rsidRPr="00045092" w:rsidRDefault="00B43628" w:rsidP="004C2C65">
            <w:pPr>
              <w:spacing w:before="60" w:after="60"/>
              <w:ind w:right="113"/>
              <w:jc w:val="right"/>
              <w:rPr>
                <w:sz w:val="20"/>
              </w:rPr>
            </w:pPr>
            <w:r w:rsidRPr="00045092">
              <w:rPr>
                <w:sz w:val="20"/>
              </w:rPr>
              <w:t>41</w:t>
            </w:r>
          </w:p>
        </w:tc>
        <w:tc>
          <w:tcPr>
            <w:tcW w:w="465" w:type="pct"/>
          </w:tcPr>
          <w:p w:rsidR="00D7065A" w:rsidRPr="00045092" w:rsidRDefault="00B43628" w:rsidP="004C2C65">
            <w:pPr>
              <w:spacing w:before="60" w:after="60"/>
              <w:ind w:right="113"/>
              <w:jc w:val="right"/>
              <w:rPr>
                <w:sz w:val="20"/>
              </w:rPr>
            </w:pPr>
            <w:r w:rsidRPr="00045092">
              <w:rPr>
                <w:sz w:val="20"/>
              </w:rPr>
              <w:t>38</w:t>
            </w:r>
          </w:p>
        </w:tc>
        <w:tc>
          <w:tcPr>
            <w:tcW w:w="462" w:type="pct"/>
          </w:tcPr>
          <w:p w:rsidR="00D7065A" w:rsidRPr="00045092" w:rsidRDefault="00B43628" w:rsidP="004C2C65">
            <w:pPr>
              <w:spacing w:before="60" w:after="60"/>
              <w:ind w:right="113"/>
              <w:jc w:val="right"/>
              <w:rPr>
                <w:sz w:val="20"/>
              </w:rPr>
            </w:pPr>
            <w:r w:rsidRPr="00045092">
              <w:rPr>
                <w:sz w:val="20"/>
              </w:rPr>
              <w:t>79</w:t>
            </w:r>
          </w:p>
        </w:tc>
      </w:tr>
      <w:tr w:rsidR="00D7065A" w:rsidRPr="00D63B08" w:rsidTr="004C2C65">
        <w:tc>
          <w:tcPr>
            <w:tcW w:w="821" w:type="pct"/>
          </w:tcPr>
          <w:p w:rsidR="00D7065A" w:rsidRPr="00045092" w:rsidRDefault="00D7065A" w:rsidP="00045092">
            <w:pPr>
              <w:spacing w:before="60" w:after="60"/>
              <w:rPr>
                <w:sz w:val="20"/>
              </w:rPr>
            </w:pPr>
            <w:r w:rsidRPr="00045092">
              <w:rPr>
                <w:sz w:val="20"/>
              </w:rPr>
              <w:t>Handicapés mentaux</w:t>
            </w:r>
          </w:p>
        </w:tc>
        <w:tc>
          <w:tcPr>
            <w:tcW w:w="464" w:type="pct"/>
          </w:tcPr>
          <w:p w:rsidR="00D7065A" w:rsidRPr="00045092" w:rsidRDefault="00B43628" w:rsidP="004C2C65">
            <w:pPr>
              <w:spacing w:before="60" w:after="60"/>
              <w:ind w:right="113"/>
              <w:jc w:val="right"/>
              <w:rPr>
                <w:sz w:val="20"/>
              </w:rPr>
            </w:pPr>
            <w:r w:rsidRPr="00045092">
              <w:rPr>
                <w:sz w:val="20"/>
              </w:rPr>
              <w:t>5</w:t>
            </w:r>
          </w:p>
        </w:tc>
        <w:tc>
          <w:tcPr>
            <w:tcW w:w="465" w:type="pct"/>
          </w:tcPr>
          <w:p w:rsidR="00D7065A" w:rsidRPr="00045092" w:rsidRDefault="00B43628" w:rsidP="004C2C65">
            <w:pPr>
              <w:spacing w:before="60" w:after="60"/>
              <w:ind w:right="113"/>
              <w:jc w:val="right"/>
              <w:rPr>
                <w:sz w:val="20"/>
              </w:rPr>
            </w:pPr>
            <w:r w:rsidRPr="00045092">
              <w:rPr>
                <w:sz w:val="20"/>
              </w:rPr>
              <w:t>2</w:t>
            </w:r>
          </w:p>
        </w:tc>
        <w:tc>
          <w:tcPr>
            <w:tcW w:w="465" w:type="pct"/>
          </w:tcPr>
          <w:p w:rsidR="00D7065A" w:rsidRPr="00045092" w:rsidRDefault="00B43628" w:rsidP="004C2C65">
            <w:pPr>
              <w:spacing w:before="60" w:after="60"/>
              <w:ind w:right="113"/>
              <w:jc w:val="right"/>
              <w:rPr>
                <w:sz w:val="20"/>
              </w:rPr>
            </w:pPr>
            <w:r w:rsidRPr="00045092">
              <w:rPr>
                <w:sz w:val="20"/>
              </w:rPr>
              <w:t>7</w:t>
            </w:r>
          </w:p>
        </w:tc>
        <w:tc>
          <w:tcPr>
            <w:tcW w:w="464" w:type="pct"/>
          </w:tcPr>
          <w:p w:rsidR="00D7065A" w:rsidRPr="00045092" w:rsidRDefault="00B43628" w:rsidP="004C2C65">
            <w:pPr>
              <w:spacing w:before="60" w:after="60"/>
              <w:ind w:right="113"/>
              <w:jc w:val="right"/>
              <w:rPr>
                <w:sz w:val="20"/>
              </w:rPr>
            </w:pPr>
            <w:r w:rsidRPr="00045092">
              <w:rPr>
                <w:sz w:val="20"/>
              </w:rPr>
              <w:t>1</w:t>
            </w:r>
          </w:p>
        </w:tc>
        <w:tc>
          <w:tcPr>
            <w:tcW w:w="465" w:type="pct"/>
          </w:tcPr>
          <w:p w:rsidR="00D7065A" w:rsidRPr="00045092" w:rsidRDefault="00B43628" w:rsidP="004C2C65">
            <w:pPr>
              <w:spacing w:before="60" w:after="60"/>
              <w:ind w:right="113"/>
              <w:jc w:val="right"/>
              <w:rPr>
                <w:sz w:val="20"/>
              </w:rPr>
            </w:pPr>
            <w:r w:rsidRPr="00045092">
              <w:rPr>
                <w:sz w:val="20"/>
              </w:rPr>
              <w:t>4</w:t>
            </w:r>
          </w:p>
        </w:tc>
        <w:tc>
          <w:tcPr>
            <w:tcW w:w="465" w:type="pct"/>
          </w:tcPr>
          <w:p w:rsidR="00D7065A" w:rsidRPr="00045092" w:rsidRDefault="00B43628" w:rsidP="004C2C65">
            <w:pPr>
              <w:spacing w:before="60" w:after="60"/>
              <w:ind w:right="113"/>
              <w:jc w:val="right"/>
              <w:rPr>
                <w:sz w:val="20"/>
              </w:rPr>
            </w:pPr>
            <w:r w:rsidRPr="00045092">
              <w:rPr>
                <w:sz w:val="20"/>
              </w:rPr>
              <w:t>5</w:t>
            </w:r>
          </w:p>
        </w:tc>
        <w:tc>
          <w:tcPr>
            <w:tcW w:w="464" w:type="pct"/>
          </w:tcPr>
          <w:p w:rsidR="00D7065A" w:rsidRPr="00045092" w:rsidRDefault="00B43628" w:rsidP="004C2C65">
            <w:pPr>
              <w:spacing w:before="60" w:after="60"/>
              <w:ind w:right="113"/>
              <w:jc w:val="right"/>
              <w:rPr>
                <w:sz w:val="20"/>
              </w:rPr>
            </w:pPr>
            <w:r w:rsidRPr="00045092">
              <w:rPr>
                <w:sz w:val="20"/>
              </w:rPr>
              <w:t>6</w:t>
            </w:r>
          </w:p>
        </w:tc>
        <w:tc>
          <w:tcPr>
            <w:tcW w:w="465" w:type="pct"/>
          </w:tcPr>
          <w:p w:rsidR="00D7065A" w:rsidRPr="00045092" w:rsidRDefault="00B43628" w:rsidP="004C2C65">
            <w:pPr>
              <w:spacing w:before="60" w:after="60"/>
              <w:ind w:right="113"/>
              <w:jc w:val="right"/>
              <w:rPr>
                <w:sz w:val="20"/>
              </w:rPr>
            </w:pPr>
            <w:r w:rsidRPr="00045092">
              <w:rPr>
                <w:sz w:val="20"/>
              </w:rPr>
              <w:t>6</w:t>
            </w:r>
          </w:p>
        </w:tc>
        <w:tc>
          <w:tcPr>
            <w:tcW w:w="462" w:type="pct"/>
          </w:tcPr>
          <w:p w:rsidR="00D7065A" w:rsidRPr="00045092" w:rsidRDefault="00B43628" w:rsidP="004C2C65">
            <w:pPr>
              <w:spacing w:before="60" w:after="60"/>
              <w:ind w:right="113"/>
              <w:jc w:val="right"/>
              <w:rPr>
                <w:sz w:val="20"/>
              </w:rPr>
            </w:pPr>
            <w:r w:rsidRPr="00045092">
              <w:rPr>
                <w:sz w:val="20"/>
              </w:rPr>
              <w:t>12</w:t>
            </w:r>
          </w:p>
        </w:tc>
      </w:tr>
      <w:tr w:rsidR="00D7065A" w:rsidRPr="00D63B08" w:rsidTr="004C2C65">
        <w:tc>
          <w:tcPr>
            <w:tcW w:w="821" w:type="pct"/>
          </w:tcPr>
          <w:p w:rsidR="00D7065A" w:rsidRPr="00045092" w:rsidRDefault="00D7065A" w:rsidP="00045092">
            <w:pPr>
              <w:spacing w:before="60" w:after="60"/>
              <w:rPr>
                <w:sz w:val="20"/>
              </w:rPr>
            </w:pPr>
            <w:r w:rsidRPr="00045092">
              <w:rPr>
                <w:sz w:val="20"/>
              </w:rPr>
              <w:t>Autres</w:t>
            </w:r>
          </w:p>
        </w:tc>
        <w:tc>
          <w:tcPr>
            <w:tcW w:w="464" w:type="pct"/>
          </w:tcPr>
          <w:p w:rsidR="00D7065A" w:rsidRPr="00045092" w:rsidRDefault="00B43628" w:rsidP="004C2C65">
            <w:pPr>
              <w:spacing w:before="60" w:after="60"/>
              <w:ind w:right="113"/>
              <w:jc w:val="right"/>
              <w:rPr>
                <w:sz w:val="20"/>
              </w:rPr>
            </w:pPr>
            <w:r w:rsidRPr="00045092">
              <w:rPr>
                <w:sz w:val="20"/>
              </w:rPr>
              <w:t>22</w:t>
            </w:r>
          </w:p>
        </w:tc>
        <w:tc>
          <w:tcPr>
            <w:tcW w:w="465" w:type="pct"/>
          </w:tcPr>
          <w:p w:rsidR="00D7065A" w:rsidRPr="00045092" w:rsidRDefault="00B43628" w:rsidP="004C2C65">
            <w:pPr>
              <w:spacing w:before="60" w:after="60"/>
              <w:ind w:right="113"/>
              <w:jc w:val="right"/>
              <w:rPr>
                <w:sz w:val="20"/>
              </w:rPr>
            </w:pPr>
            <w:r w:rsidRPr="00045092">
              <w:rPr>
                <w:sz w:val="20"/>
              </w:rPr>
              <w:t>12</w:t>
            </w:r>
          </w:p>
        </w:tc>
        <w:tc>
          <w:tcPr>
            <w:tcW w:w="465" w:type="pct"/>
          </w:tcPr>
          <w:p w:rsidR="00D7065A" w:rsidRPr="00045092" w:rsidRDefault="00B43628" w:rsidP="004C2C65">
            <w:pPr>
              <w:spacing w:before="60" w:after="60"/>
              <w:ind w:right="113"/>
              <w:jc w:val="right"/>
              <w:rPr>
                <w:sz w:val="20"/>
              </w:rPr>
            </w:pPr>
            <w:r w:rsidRPr="00045092">
              <w:rPr>
                <w:sz w:val="20"/>
              </w:rPr>
              <w:t>34</w:t>
            </w:r>
          </w:p>
        </w:tc>
        <w:tc>
          <w:tcPr>
            <w:tcW w:w="464" w:type="pct"/>
          </w:tcPr>
          <w:p w:rsidR="00D7065A" w:rsidRPr="00045092" w:rsidRDefault="00B43628" w:rsidP="004C2C65">
            <w:pPr>
              <w:spacing w:before="60" w:after="60"/>
              <w:ind w:right="113"/>
              <w:jc w:val="right"/>
              <w:rPr>
                <w:sz w:val="20"/>
              </w:rPr>
            </w:pPr>
            <w:r w:rsidRPr="00045092">
              <w:rPr>
                <w:sz w:val="20"/>
              </w:rPr>
              <w:t>15</w:t>
            </w:r>
          </w:p>
        </w:tc>
        <w:tc>
          <w:tcPr>
            <w:tcW w:w="465" w:type="pct"/>
          </w:tcPr>
          <w:p w:rsidR="00D7065A" w:rsidRPr="00045092" w:rsidRDefault="00B43628" w:rsidP="004C2C65">
            <w:pPr>
              <w:spacing w:before="60" w:after="60"/>
              <w:ind w:right="113"/>
              <w:jc w:val="right"/>
              <w:rPr>
                <w:sz w:val="20"/>
              </w:rPr>
            </w:pPr>
            <w:r w:rsidRPr="00045092">
              <w:rPr>
                <w:sz w:val="20"/>
              </w:rPr>
              <w:t>8</w:t>
            </w:r>
          </w:p>
        </w:tc>
        <w:tc>
          <w:tcPr>
            <w:tcW w:w="465" w:type="pct"/>
          </w:tcPr>
          <w:p w:rsidR="00D7065A" w:rsidRPr="00045092" w:rsidRDefault="00B43628" w:rsidP="004C2C65">
            <w:pPr>
              <w:spacing w:before="60" w:after="60"/>
              <w:ind w:right="113"/>
              <w:jc w:val="right"/>
              <w:rPr>
                <w:sz w:val="20"/>
              </w:rPr>
            </w:pPr>
            <w:r w:rsidRPr="00045092">
              <w:rPr>
                <w:sz w:val="20"/>
              </w:rPr>
              <w:t>23</w:t>
            </w:r>
          </w:p>
        </w:tc>
        <w:tc>
          <w:tcPr>
            <w:tcW w:w="464" w:type="pct"/>
          </w:tcPr>
          <w:p w:rsidR="00D7065A" w:rsidRPr="00045092" w:rsidRDefault="00B43628" w:rsidP="004C2C65">
            <w:pPr>
              <w:spacing w:before="60" w:after="60"/>
              <w:ind w:right="113"/>
              <w:jc w:val="right"/>
              <w:rPr>
                <w:sz w:val="20"/>
              </w:rPr>
            </w:pPr>
            <w:r w:rsidRPr="00045092">
              <w:rPr>
                <w:sz w:val="20"/>
              </w:rPr>
              <w:t>37</w:t>
            </w:r>
          </w:p>
        </w:tc>
        <w:tc>
          <w:tcPr>
            <w:tcW w:w="465" w:type="pct"/>
          </w:tcPr>
          <w:p w:rsidR="00D7065A" w:rsidRPr="00045092" w:rsidRDefault="00B43628" w:rsidP="004C2C65">
            <w:pPr>
              <w:spacing w:before="60" w:after="60"/>
              <w:ind w:right="113"/>
              <w:jc w:val="right"/>
              <w:rPr>
                <w:sz w:val="20"/>
              </w:rPr>
            </w:pPr>
            <w:r w:rsidRPr="00045092">
              <w:rPr>
                <w:sz w:val="20"/>
              </w:rPr>
              <w:t>20</w:t>
            </w:r>
          </w:p>
        </w:tc>
        <w:tc>
          <w:tcPr>
            <w:tcW w:w="462" w:type="pct"/>
          </w:tcPr>
          <w:p w:rsidR="00D7065A" w:rsidRPr="00045092" w:rsidRDefault="00B43628" w:rsidP="004C2C65">
            <w:pPr>
              <w:spacing w:before="60" w:after="60"/>
              <w:ind w:right="113"/>
              <w:jc w:val="right"/>
              <w:rPr>
                <w:sz w:val="20"/>
              </w:rPr>
            </w:pPr>
            <w:r w:rsidRPr="00045092">
              <w:rPr>
                <w:sz w:val="20"/>
              </w:rPr>
              <w:t>57</w:t>
            </w:r>
          </w:p>
        </w:tc>
      </w:tr>
      <w:tr w:rsidR="00D7065A" w:rsidRPr="00D63B08" w:rsidTr="004C2C65">
        <w:tc>
          <w:tcPr>
            <w:tcW w:w="821" w:type="pct"/>
          </w:tcPr>
          <w:p w:rsidR="00D7065A" w:rsidRPr="00045092" w:rsidRDefault="00D7065A" w:rsidP="00045092">
            <w:pPr>
              <w:spacing w:before="60" w:after="60"/>
              <w:rPr>
                <w:sz w:val="20"/>
              </w:rPr>
            </w:pPr>
            <w:r w:rsidRPr="00045092">
              <w:rPr>
                <w:sz w:val="20"/>
              </w:rPr>
              <w:t>Polyhandicapés</w:t>
            </w:r>
          </w:p>
        </w:tc>
        <w:tc>
          <w:tcPr>
            <w:tcW w:w="464" w:type="pct"/>
          </w:tcPr>
          <w:p w:rsidR="00D7065A" w:rsidRPr="00045092" w:rsidRDefault="00B43628" w:rsidP="004C2C65">
            <w:pPr>
              <w:spacing w:before="60" w:after="60"/>
              <w:ind w:right="113"/>
              <w:jc w:val="right"/>
              <w:rPr>
                <w:sz w:val="20"/>
              </w:rPr>
            </w:pPr>
            <w:r w:rsidRPr="00045092">
              <w:rPr>
                <w:sz w:val="20"/>
              </w:rPr>
              <w:t>4</w:t>
            </w:r>
          </w:p>
        </w:tc>
        <w:tc>
          <w:tcPr>
            <w:tcW w:w="465" w:type="pct"/>
          </w:tcPr>
          <w:p w:rsidR="00D7065A" w:rsidRPr="00045092" w:rsidRDefault="00B43628" w:rsidP="004C2C65">
            <w:pPr>
              <w:spacing w:before="60" w:after="60"/>
              <w:ind w:right="113"/>
              <w:jc w:val="right"/>
              <w:rPr>
                <w:sz w:val="20"/>
              </w:rPr>
            </w:pPr>
            <w:r w:rsidRPr="00045092">
              <w:rPr>
                <w:sz w:val="20"/>
              </w:rPr>
              <w:t>6</w:t>
            </w:r>
          </w:p>
        </w:tc>
        <w:tc>
          <w:tcPr>
            <w:tcW w:w="465" w:type="pct"/>
          </w:tcPr>
          <w:p w:rsidR="00D7065A" w:rsidRPr="00045092" w:rsidRDefault="00B43628" w:rsidP="004C2C65">
            <w:pPr>
              <w:spacing w:before="60" w:after="60"/>
              <w:ind w:right="113"/>
              <w:jc w:val="right"/>
              <w:rPr>
                <w:sz w:val="20"/>
              </w:rPr>
            </w:pPr>
            <w:r w:rsidRPr="00045092">
              <w:rPr>
                <w:sz w:val="20"/>
              </w:rPr>
              <w:t>10</w:t>
            </w:r>
          </w:p>
        </w:tc>
        <w:tc>
          <w:tcPr>
            <w:tcW w:w="464" w:type="pct"/>
          </w:tcPr>
          <w:p w:rsidR="00D7065A" w:rsidRPr="00045092" w:rsidRDefault="00B43628" w:rsidP="004C2C65">
            <w:pPr>
              <w:spacing w:before="60" w:after="60"/>
              <w:ind w:right="113"/>
              <w:jc w:val="right"/>
              <w:rPr>
                <w:sz w:val="20"/>
              </w:rPr>
            </w:pPr>
            <w:r w:rsidRPr="00045092">
              <w:rPr>
                <w:sz w:val="20"/>
              </w:rPr>
              <w:t>13</w:t>
            </w:r>
          </w:p>
        </w:tc>
        <w:tc>
          <w:tcPr>
            <w:tcW w:w="465" w:type="pct"/>
          </w:tcPr>
          <w:p w:rsidR="00D7065A" w:rsidRPr="00045092" w:rsidRDefault="00B43628" w:rsidP="004C2C65">
            <w:pPr>
              <w:spacing w:before="60" w:after="60"/>
              <w:ind w:right="113"/>
              <w:jc w:val="right"/>
              <w:rPr>
                <w:sz w:val="20"/>
              </w:rPr>
            </w:pPr>
            <w:r w:rsidRPr="00045092">
              <w:rPr>
                <w:sz w:val="20"/>
              </w:rPr>
              <w:t>4</w:t>
            </w:r>
          </w:p>
        </w:tc>
        <w:tc>
          <w:tcPr>
            <w:tcW w:w="465" w:type="pct"/>
          </w:tcPr>
          <w:p w:rsidR="00D7065A" w:rsidRPr="00045092" w:rsidRDefault="00B43628" w:rsidP="004C2C65">
            <w:pPr>
              <w:spacing w:before="60" w:after="60"/>
              <w:ind w:right="113"/>
              <w:jc w:val="right"/>
              <w:rPr>
                <w:sz w:val="20"/>
              </w:rPr>
            </w:pPr>
            <w:r w:rsidRPr="00045092">
              <w:rPr>
                <w:sz w:val="20"/>
              </w:rPr>
              <w:t>17</w:t>
            </w:r>
          </w:p>
        </w:tc>
        <w:tc>
          <w:tcPr>
            <w:tcW w:w="464" w:type="pct"/>
          </w:tcPr>
          <w:p w:rsidR="00D7065A" w:rsidRPr="00045092" w:rsidRDefault="00B43628" w:rsidP="004C2C65">
            <w:pPr>
              <w:spacing w:before="60" w:after="60"/>
              <w:ind w:right="113"/>
              <w:jc w:val="right"/>
              <w:rPr>
                <w:sz w:val="20"/>
              </w:rPr>
            </w:pPr>
            <w:r w:rsidRPr="00045092">
              <w:rPr>
                <w:sz w:val="20"/>
              </w:rPr>
              <w:t>17</w:t>
            </w:r>
          </w:p>
        </w:tc>
        <w:tc>
          <w:tcPr>
            <w:tcW w:w="465" w:type="pct"/>
          </w:tcPr>
          <w:p w:rsidR="00D7065A" w:rsidRPr="00045092" w:rsidRDefault="00B43628" w:rsidP="004C2C65">
            <w:pPr>
              <w:spacing w:before="60" w:after="60"/>
              <w:ind w:right="113"/>
              <w:jc w:val="right"/>
              <w:rPr>
                <w:sz w:val="20"/>
              </w:rPr>
            </w:pPr>
            <w:r w:rsidRPr="00045092">
              <w:rPr>
                <w:sz w:val="20"/>
              </w:rPr>
              <w:t>10</w:t>
            </w:r>
          </w:p>
        </w:tc>
        <w:tc>
          <w:tcPr>
            <w:tcW w:w="462" w:type="pct"/>
          </w:tcPr>
          <w:p w:rsidR="00D7065A" w:rsidRPr="00045092" w:rsidRDefault="00B43628" w:rsidP="004C2C65">
            <w:pPr>
              <w:spacing w:before="60" w:after="60"/>
              <w:ind w:right="113"/>
              <w:jc w:val="right"/>
              <w:rPr>
                <w:sz w:val="20"/>
              </w:rPr>
            </w:pPr>
            <w:r w:rsidRPr="00045092">
              <w:rPr>
                <w:sz w:val="20"/>
              </w:rPr>
              <w:t>27</w:t>
            </w:r>
          </w:p>
        </w:tc>
      </w:tr>
      <w:tr w:rsidR="00D7065A" w:rsidRPr="00D63B08" w:rsidTr="004C2C65">
        <w:tc>
          <w:tcPr>
            <w:tcW w:w="821" w:type="pct"/>
          </w:tcPr>
          <w:p w:rsidR="00D7065A" w:rsidRPr="00045092" w:rsidRDefault="004C2C65" w:rsidP="00045092">
            <w:pPr>
              <w:spacing w:before="60" w:after="60"/>
              <w:rPr>
                <w:sz w:val="20"/>
              </w:rPr>
            </w:pPr>
            <w:r>
              <w:rPr>
                <w:sz w:val="20"/>
              </w:rPr>
              <w:t>Total</w:t>
            </w:r>
          </w:p>
        </w:tc>
        <w:tc>
          <w:tcPr>
            <w:tcW w:w="464" w:type="pct"/>
          </w:tcPr>
          <w:p w:rsidR="00D7065A" w:rsidRPr="00045092" w:rsidRDefault="00B43628" w:rsidP="004C2C65">
            <w:pPr>
              <w:spacing w:before="60" w:after="60"/>
              <w:ind w:right="113"/>
              <w:jc w:val="right"/>
              <w:rPr>
                <w:sz w:val="20"/>
              </w:rPr>
            </w:pPr>
            <w:r w:rsidRPr="00045092">
              <w:rPr>
                <w:sz w:val="20"/>
              </w:rPr>
              <w:t>91</w:t>
            </w:r>
          </w:p>
        </w:tc>
        <w:tc>
          <w:tcPr>
            <w:tcW w:w="465" w:type="pct"/>
          </w:tcPr>
          <w:p w:rsidR="00D7065A" w:rsidRPr="00045092" w:rsidRDefault="00B43628" w:rsidP="004C2C65">
            <w:pPr>
              <w:spacing w:before="60" w:after="60"/>
              <w:ind w:right="113"/>
              <w:jc w:val="right"/>
              <w:rPr>
                <w:sz w:val="20"/>
              </w:rPr>
            </w:pPr>
            <w:r w:rsidRPr="00045092">
              <w:rPr>
                <w:sz w:val="20"/>
              </w:rPr>
              <w:t>85</w:t>
            </w:r>
          </w:p>
        </w:tc>
        <w:tc>
          <w:tcPr>
            <w:tcW w:w="465" w:type="pct"/>
          </w:tcPr>
          <w:p w:rsidR="00D7065A" w:rsidRPr="00045092" w:rsidRDefault="00B43628" w:rsidP="004C2C65">
            <w:pPr>
              <w:spacing w:before="60" w:after="60"/>
              <w:ind w:right="113"/>
              <w:jc w:val="right"/>
              <w:rPr>
                <w:sz w:val="20"/>
              </w:rPr>
            </w:pPr>
            <w:r w:rsidRPr="00045092">
              <w:rPr>
                <w:sz w:val="20"/>
              </w:rPr>
              <w:t>176</w:t>
            </w:r>
          </w:p>
        </w:tc>
        <w:tc>
          <w:tcPr>
            <w:tcW w:w="464" w:type="pct"/>
          </w:tcPr>
          <w:p w:rsidR="00D7065A" w:rsidRPr="00045092" w:rsidRDefault="00B43628" w:rsidP="004C2C65">
            <w:pPr>
              <w:spacing w:before="60" w:after="60"/>
              <w:ind w:right="113"/>
              <w:jc w:val="right"/>
              <w:rPr>
                <w:sz w:val="20"/>
              </w:rPr>
            </w:pPr>
            <w:r w:rsidRPr="00045092">
              <w:rPr>
                <w:sz w:val="20"/>
              </w:rPr>
              <w:t xml:space="preserve">88 </w:t>
            </w:r>
          </w:p>
        </w:tc>
        <w:tc>
          <w:tcPr>
            <w:tcW w:w="465" w:type="pct"/>
          </w:tcPr>
          <w:p w:rsidR="00D7065A" w:rsidRPr="00045092" w:rsidRDefault="00B43628" w:rsidP="004C2C65">
            <w:pPr>
              <w:spacing w:before="60" w:after="60"/>
              <w:ind w:right="113"/>
              <w:jc w:val="right"/>
              <w:rPr>
                <w:sz w:val="20"/>
              </w:rPr>
            </w:pPr>
            <w:r w:rsidRPr="00045092">
              <w:rPr>
                <w:sz w:val="20"/>
              </w:rPr>
              <w:t>92</w:t>
            </w:r>
          </w:p>
        </w:tc>
        <w:tc>
          <w:tcPr>
            <w:tcW w:w="465" w:type="pct"/>
          </w:tcPr>
          <w:p w:rsidR="00D7065A" w:rsidRPr="00045092" w:rsidRDefault="00B43628" w:rsidP="004C2C65">
            <w:pPr>
              <w:spacing w:before="60" w:after="60"/>
              <w:ind w:right="113"/>
              <w:jc w:val="right"/>
              <w:rPr>
                <w:sz w:val="20"/>
              </w:rPr>
            </w:pPr>
            <w:r w:rsidRPr="00045092">
              <w:rPr>
                <w:sz w:val="20"/>
              </w:rPr>
              <w:t>180</w:t>
            </w:r>
          </w:p>
        </w:tc>
        <w:tc>
          <w:tcPr>
            <w:tcW w:w="464" w:type="pct"/>
          </w:tcPr>
          <w:p w:rsidR="00D7065A" w:rsidRPr="00045092" w:rsidRDefault="00B43628" w:rsidP="004C2C65">
            <w:pPr>
              <w:spacing w:before="60" w:after="60"/>
              <w:ind w:right="113"/>
              <w:jc w:val="right"/>
              <w:rPr>
                <w:sz w:val="20"/>
              </w:rPr>
            </w:pPr>
            <w:r w:rsidRPr="00045092">
              <w:rPr>
                <w:sz w:val="20"/>
              </w:rPr>
              <w:t>169</w:t>
            </w:r>
          </w:p>
        </w:tc>
        <w:tc>
          <w:tcPr>
            <w:tcW w:w="465" w:type="pct"/>
          </w:tcPr>
          <w:p w:rsidR="00D7065A" w:rsidRPr="00045092" w:rsidRDefault="00B43628" w:rsidP="004C2C65">
            <w:pPr>
              <w:spacing w:before="60" w:after="60"/>
              <w:ind w:right="113"/>
              <w:jc w:val="right"/>
              <w:rPr>
                <w:sz w:val="20"/>
              </w:rPr>
            </w:pPr>
            <w:r w:rsidRPr="00045092">
              <w:rPr>
                <w:sz w:val="20"/>
              </w:rPr>
              <w:t>177</w:t>
            </w:r>
          </w:p>
        </w:tc>
        <w:tc>
          <w:tcPr>
            <w:tcW w:w="462" w:type="pct"/>
          </w:tcPr>
          <w:p w:rsidR="00D7065A" w:rsidRPr="00045092" w:rsidRDefault="00B43628" w:rsidP="004C2C65">
            <w:pPr>
              <w:spacing w:before="60" w:after="60"/>
              <w:ind w:right="113"/>
              <w:jc w:val="right"/>
              <w:rPr>
                <w:sz w:val="20"/>
              </w:rPr>
            </w:pPr>
            <w:r w:rsidRPr="00045092">
              <w:rPr>
                <w:sz w:val="20"/>
              </w:rPr>
              <w:t>346</w:t>
            </w:r>
          </w:p>
        </w:tc>
      </w:tr>
    </w:tbl>
    <w:p w:rsidR="00D7065A" w:rsidRPr="00BC537E" w:rsidRDefault="00D7065A" w:rsidP="004C2C65">
      <w:pPr>
        <w:keepNext/>
        <w:keepLines/>
        <w:spacing w:before="360" w:after="240"/>
        <w:jc w:val="center"/>
        <w:rPr>
          <w:b/>
        </w:rPr>
      </w:pPr>
      <w:r w:rsidRPr="00BC537E">
        <w:rPr>
          <w:b/>
        </w:rPr>
        <w:t xml:space="preserve">Population handicapée de </w:t>
      </w:r>
      <w:r w:rsidR="00B43628">
        <w:rPr>
          <w:b/>
        </w:rPr>
        <w:t>Saint</w:t>
      </w:r>
      <w:r w:rsidR="00482B0F">
        <w:rPr>
          <w:b/>
        </w:rPr>
        <w:t>-</w:t>
      </w:r>
      <w:r w:rsidR="00B43628">
        <w:rPr>
          <w:b/>
        </w:rPr>
        <w:t>Eustache</w:t>
      </w:r>
      <w:r w:rsidR="004C2C65">
        <w:rPr>
          <w:b/>
        </w:rPr>
        <w:t>,</w:t>
      </w:r>
      <w:r w:rsidR="00B43628">
        <w:rPr>
          <w:b/>
        </w:rPr>
        <w:t xml:space="preserve"> venti</w:t>
      </w:r>
      <w:r w:rsidRPr="00BC537E">
        <w:rPr>
          <w:b/>
        </w:rPr>
        <w:t>lée par type</w:t>
      </w:r>
      <w:r w:rsidR="004C2C65">
        <w:rPr>
          <w:b/>
        </w:rPr>
        <w:br/>
      </w:r>
      <w:r w:rsidRPr="00BC537E">
        <w:rPr>
          <w:b/>
        </w:rPr>
        <w:t>de handicap, âge et sexe</w:t>
      </w:r>
    </w:p>
    <w:tbl>
      <w:tblPr>
        <w:tblStyle w:val="TableGrid"/>
        <w:tblW w:w="5000" w:type="pct"/>
        <w:tblCellMar>
          <w:left w:w="28" w:type="dxa"/>
          <w:right w:w="28" w:type="dxa"/>
        </w:tblCellMar>
        <w:tblLook w:val="01E0" w:firstRow="1" w:lastRow="1" w:firstColumn="1" w:lastColumn="1" w:noHBand="0" w:noVBand="0"/>
      </w:tblPr>
      <w:tblGrid>
        <w:gridCol w:w="1648"/>
        <w:gridCol w:w="862"/>
        <w:gridCol w:w="862"/>
        <w:gridCol w:w="864"/>
        <w:gridCol w:w="862"/>
        <w:gridCol w:w="864"/>
        <w:gridCol w:w="862"/>
        <w:gridCol w:w="864"/>
        <w:gridCol w:w="862"/>
        <w:gridCol w:w="860"/>
      </w:tblGrid>
      <w:tr w:rsidR="00C06E21" w:rsidRPr="00BC537E" w:rsidTr="00C06E21">
        <w:tc>
          <w:tcPr>
            <w:tcW w:w="876" w:type="pct"/>
          </w:tcPr>
          <w:p w:rsidR="00D7065A" w:rsidRPr="004C2C65" w:rsidRDefault="00D7065A" w:rsidP="004C2C65">
            <w:pPr>
              <w:keepNext/>
              <w:keepLines/>
              <w:spacing w:before="60" w:after="60"/>
              <w:jc w:val="center"/>
              <w:rPr>
                <w:sz w:val="19"/>
                <w:szCs w:val="19"/>
              </w:rPr>
            </w:pPr>
            <w:r w:rsidRPr="004C2C65">
              <w:rPr>
                <w:sz w:val="19"/>
                <w:szCs w:val="19"/>
              </w:rPr>
              <w:t>Types de handicap</w:t>
            </w:r>
          </w:p>
        </w:tc>
        <w:tc>
          <w:tcPr>
            <w:tcW w:w="4124" w:type="pct"/>
            <w:gridSpan w:val="9"/>
          </w:tcPr>
          <w:p w:rsidR="00D7065A" w:rsidRPr="004C2C65" w:rsidRDefault="00D7065A" w:rsidP="004C2C65">
            <w:pPr>
              <w:keepNext/>
              <w:keepLines/>
              <w:spacing w:before="60" w:after="60"/>
              <w:jc w:val="center"/>
              <w:rPr>
                <w:sz w:val="20"/>
              </w:rPr>
            </w:pPr>
            <w:r w:rsidRPr="004C2C65">
              <w:rPr>
                <w:sz w:val="20"/>
              </w:rPr>
              <w:t>Tranches d</w:t>
            </w:r>
            <w:r w:rsidR="002B0390" w:rsidRPr="004C2C65">
              <w:rPr>
                <w:sz w:val="20"/>
              </w:rPr>
              <w:t>’</w:t>
            </w:r>
            <w:r w:rsidRPr="004C2C65">
              <w:rPr>
                <w:sz w:val="20"/>
              </w:rPr>
              <w:t>âge</w:t>
            </w:r>
          </w:p>
        </w:tc>
      </w:tr>
      <w:tr w:rsidR="004C2C65" w:rsidRPr="00BC537E" w:rsidTr="00C06E21">
        <w:tc>
          <w:tcPr>
            <w:tcW w:w="876" w:type="pct"/>
          </w:tcPr>
          <w:p w:rsidR="00D7065A" w:rsidRPr="004C2C65" w:rsidRDefault="00D7065A" w:rsidP="004C2C65">
            <w:pPr>
              <w:keepNext/>
              <w:spacing w:before="60" w:after="60"/>
              <w:jc w:val="center"/>
              <w:rPr>
                <w:sz w:val="20"/>
              </w:rPr>
            </w:pPr>
          </w:p>
        </w:tc>
        <w:tc>
          <w:tcPr>
            <w:tcW w:w="1375" w:type="pct"/>
            <w:gridSpan w:val="3"/>
          </w:tcPr>
          <w:p w:rsidR="00D7065A" w:rsidRPr="004C2C65" w:rsidRDefault="00D7065A" w:rsidP="004C2C65">
            <w:pPr>
              <w:keepNext/>
              <w:spacing w:before="60" w:after="60"/>
              <w:jc w:val="center"/>
              <w:rPr>
                <w:sz w:val="20"/>
              </w:rPr>
            </w:pPr>
            <w:r w:rsidRPr="004C2C65">
              <w:rPr>
                <w:sz w:val="20"/>
              </w:rPr>
              <w:t>0 à 14 ans</w:t>
            </w:r>
          </w:p>
        </w:tc>
        <w:tc>
          <w:tcPr>
            <w:tcW w:w="1375" w:type="pct"/>
            <w:gridSpan w:val="3"/>
          </w:tcPr>
          <w:p w:rsidR="00D7065A" w:rsidRPr="004C2C65" w:rsidRDefault="00D7065A" w:rsidP="004C2C65">
            <w:pPr>
              <w:keepNext/>
              <w:spacing w:before="60" w:after="60"/>
              <w:jc w:val="center"/>
              <w:rPr>
                <w:sz w:val="20"/>
              </w:rPr>
            </w:pPr>
            <w:r w:rsidRPr="004C2C65">
              <w:rPr>
                <w:sz w:val="20"/>
              </w:rPr>
              <w:t>15 à 29 ans</w:t>
            </w:r>
          </w:p>
        </w:tc>
        <w:tc>
          <w:tcPr>
            <w:tcW w:w="1375" w:type="pct"/>
            <w:gridSpan w:val="3"/>
          </w:tcPr>
          <w:p w:rsidR="00D7065A" w:rsidRPr="004C2C65" w:rsidRDefault="00D7065A" w:rsidP="004C2C65">
            <w:pPr>
              <w:keepNext/>
              <w:spacing w:before="60" w:after="60"/>
              <w:jc w:val="center"/>
              <w:rPr>
                <w:sz w:val="20"/>
              </w:rPr>
            </w:pPr>
            <w:r w:rsidRPr="004C2C65">
              <w:rPr>
                <w:sz w:val="20"/>
              </w:rPr>
              <w:t>Total</w:t>
            </w:r>
          </w:p>
        </w:tc>
      </w:tr>
      <w:tr w:rsidR="00C06E21" w:rsidRPr="00BC537E" w:rsidTr="00C06E21">
        <w:tc>
          <w:tcPr>
            <w:tcW w:w="876" w:type="pct"/>
          </w:tcPr>
          <w:p w:rsidR="00D7065A" w:rsidRPr="004C2C65" w:rsidRDefault="00D7065A" w:rsidP="004C2C65">
            <w:pPr>
              <w:keepNext/>
              <w:spacing w:before="60" w:after="60"/>
              <w:jc w:val="center"/>
              <w:rPr>
                <w:sz w:val="20"/>
              </w:rPr>
            </w:pPr>
          </w:p>
        </w:tc>
        <w:tc>
          <w:tcPr>
            <w:tcW w:w="458" w:type="pct"/>
          </w:tcPr>
          <w:p w:rsidR="00D7065A" w:rsidRPr="004C2C65" w:rsidRDefault="00D7065A" w:rsidP="004C2C65">
            <w:pPr>
              <w:keepNext/>
              <w:spacing w:before="60" w:after="60"/>
              <w:jc w:val="center"/>
              <w:rPr>
                <w:sz w:val="20"/>
              </w:rPr>
            </w:pPr>
            <w:r w:rsidRPr="004C2C65">
              <w:rPr>
                <w:sz w:val="20"/>
              </w:rPr>
              <w:t>Hommes</w:t>
            </w:r>
          </w:p>
        </w:tc>
        <w:tc>
          <w:tcPr>
            <w:tcW w:w="458" w:type="pct"/>
          </w:tcPr>
          <w:p w:rsidR="00D7065A" w:rsidRPr="004C2C65" w:rsidRDefault="00D7065A" w:rsidP="004C2C65">
            <w:pPr>
              <w:keepNext/>
              <w:spacing w:before="60" w:after="60"/>
              <w:jc w:val="center"/>
              <w:rPr>
                <w:sz w:val="20"/>
              </w:rPr>
            </w:pPr>
            <w:r w:rsidRPr="004C2C65">
              <w:rPr>
                <w:sz w:val="20"/>
              </w:rPr>
              <w:t>Femmes</w:t>
            </w:r>
          </w:p>
        </w:tc>
        <w:tc>
          <w:tcPr>
            <w:tcW w:w="459" w:type="pct"/>
          </w:tcPr>
          <w:p w:rsidR="00D7065A" w:rsidRPr="004C2C65" w:rsidRDefault="00D7065A" w:rsidP="004C2C65">
            <w:pPr>
              <w:keepNext/>
              <w:spacing w:before="60" w:after="60"/>
              <w:jc w:val="center"/>
              <w:rPr>
                <w:sz w:val="20"/>
              </w:rPr>
            </w:pPr>
            <w:r w:rsidRPr="004C2C65">
              <w:rPr>
                <w:sz w:val="20"/>
              </w:rPr>
              <w:t>Total</w:t>
            </w:r>
          </w:p>
        </w:tc>
        <w:tc>
          <w:tcPr>
            <w:tcW w:w="458" w:type="pct"/>
          </w:tcPr>
          <w:p w:rsidR="00D7065A" w:rsidRPr="004C2C65" w:rsidRDefault="00D7065A" w:rsidP="004C2C65">
            <w:pPr>
              <w:keepNext/>
              <w:spacing w:before="60" w:after="60"/>
              <w:jc w:val="center"/>
              <w:rPr>
                <w:sz w:val="20"/>
              </w:rPr>
            </w:pPr>
            <w:r w:rsidRPr="004C2C65">
              <w:rPr>
                <w:sz w:val="20"/>
              </w:rPr>
              <w:t>Hommes</w:t>
            </w:r>
          </w:p>
        </w:tc>
        <w:tc>
          <w:tcPr>
            <w:tcW w:w="459" w:type="pct"/>
          </w:tcPr>
          <w:p w:rsidR="00D7065A" w:rsidRPr="004C2C65" w:rsidRDefault="00D7065A" w:rsidP="004C2C65">
            <w:pPr>
              <w:keepNext/>
              <w:spacing w:before="60" w:after="60"/>
              <w:jc w:val="center"/>
              <w:rPr>
                <w:sz w:val="20"/>
              </w:rPr>
            </w:pPr>
            <w:r w:rsidRPr="004C2C65">
              <w:rPr>
                <w:sz w:val="20"/>
              </w:rPr>
              <w:t>Femmes</w:t>
            </w:r>
          </w:p>
        </w:tc>
        <w:tc>
          <w:tcPr>
            <w:tcW w:w="458" w:type="pct"/>
          </w:tcPr>
          <w:p w:rsidR="00D7065A" w:rsidRPr="004C2C65" w:rsidRDefault="00D7065A" w:rsidP="004C2C65">
            <w:pPr>
              <w:keepNext/>
              <w:spacing w:before="60" w:after="60"/>
              <w:jc w:val="center"/>
              <w:rPr>
                <w:sz w:val="20"/>
              </w:rPr>
            </w:pPr>
            <w:r w:rsidRPr="004C2C65">
              <w:rPr>
                <w:sz w:val="20"/>
              </w:rPr>
              <w:t>Total</w:t>
            </w:r>
          </w:p>
        </w:tc>
        <w:tc>
          <w:tcPr>
            <w:tcW w:w="459" w:type="pct"/>
          </w:tcPr>
          <w:p w:rsidR="00D7065A" w:rsidRPr="004C2C65" w:rsidRDefault="00D7065A" w:rsidP="004C2C65">
            <w:pPr>
              <w:keepNext/>
              <w:spacing w:before="60" w:after="60"/>
              <w:jc w:val="center"/>
              <w:rPr>
                <w:sz w:val="20"/>
              </w:rPr>
            </w:pPr>
            <w:r w:rsidRPr="004C2C65">
              <w:rPr>
                <w:sz w:val="20"/>
              </w:rPr>
              <w:t>Hommes</w:t>
            </w:r>
          </w:p>
        </w:tc>
        <w:tc>
          <w:tcPr>
            <w:tcW w:w="458" w:type="pct"/>
          </w:tcPr>
          <w:p w:rsidR="00D7065A" w:rsidRPr="004C2C65" w:rsidRDefault="00C06E21" w:rsidP="004C2C65">
            <w:pPr>
              <w:keepNext/>
              <w:spacing w:before="60" w:after="60"/>
              <w:jc w:val="center"/>
              <w:rPr>
                <w:sz w:val="20"/>
              </w:rPr>
            </w:pPr>
            <w:r>
              <w:rPr>
                <w:sz w:val="20"/>
              </w:rPr>
              <w:t>F</w:t>
            </w:r>
            <w:r w:rsidR="00D7065A" w:rsidRPr="004C2C65">
              <w:rPr>
                <w:sz w:val="20"/>
              </w:rPr>
              <w:t>emmes</w:t>
            </w:r>
          </w:p>
        </w:tc>
        <w:tc>
          <w:tcPr>
            <w:tcW w:w="459" w:type="pct"/>
          </w:tcPr>
          <w:p w:rsidR="00D7065A" w:rsidRPr="004C2C65" w:rsidRDefault="00C06E21" w:rsidP="004C2C65">
            <w:pPr>
              <w:keepNext/>
              <w:spacing w:before="60" w:after="60"/>
              <w:jc w:val="center"/>
              <w:rPr>
                <w:sz w:val="20"/>
              </w:rPr>
            </w:pPr>
            <w:r>
              <w:rPr>
                <w:sz w:val="20"/>
              </w:rPr>
              <w:t>T</w:t>
            </w:r>
            <w:r w:rsidR="00D7065A" w:rsidRPr="004C2C65">
              <w:rPr>
                <w:sz w:val="20"/>
              </w:rPr>
              <w:t>otal</w:t>
            </w:r>
          </w:p>
        </w:tc>
      </w:tr>
      <w:tr w:rsidR="00C06E21" w:rsidRPr="00D63B08" w:rsidTr="00C06E21">
        <w:tc>
          <w:tcPr>
            <w:tcW w:w="876" w:type="pct"/>
          </w:tcPr>
          <w:p w:rsidR="00D7065A" w:rsidRPr="004C2C65" w:rsidRDefault="00D7065A" w:rsidP="004C2C65">
            <w:pPr>
              <w:spacing w:before="60" w:after="60"/>
              <w:rPr>
                <w:sz w:val="20"/>
              </w:rPr>
            </w:pPr>
            <w:r w:rsidRPr="004C2C65">
              <w:rPr>
                <w:sz w:val="20"/>
              </w:rPr>
              <w:t>Aveugles</w:t>
            </w:r>
          </w:p>
        </w:tc>
        <w:tc>
          <w:tcPr>
            <w:tcW w:w="458" w:type="pct"/>
          </w:tcPr>
          <w:p w:rsidR="00D7065A" w:rsidRPr="004C2C65" w:rsidRDefault="00D7065A" w:rsidP="00C06E21">
            <w:pPr>
              <w:spacing w:before="60" w:after="60"/>
              <w:ind w:right="113"/>
              <w:jc w:val="right"/>
              <w:rPr>
                <w:sz w:val="20"/>
              </w:rPr>
            </w:pPr>
            <w:r w:rsidRPr="004C2C65">
              <w:rPr>
                <w:sz w:val="20"/>
              </w:rPr>
              <w:t>-</w:t>
            </w:r>
          </w:p>
        </w:tc>
        <w:tc>
          <w:tcPr>
            <w:tcW w:w="458" w:type="pct"/>
          </w:tcPr>
          <w:p w:rsidR="00D7065A" w:rsidRPr="004C2C65" w:rsidRDefault="00D7065A" w:rsidP="00C06E21">
            <w:pPr>
              <w:spacing w:before="60" w:after="60"/>
              <w:ind w:right="113"/>
              <w:jc w:val="right"/>
              <w:rPr>
                <w:sz w:val="20"/>
              </w:rPr>
            </w:pPr>
            <w:r w:rsidRPr="004C2C65">
              <w:rPr>
                <w:sz w:val="20"/>
              </w:rPr>
              <w:t>-</w:t>
            </w:r>
          </w:p>
        </w:tc>
        <w:tc>
          <w:tcPr>
            <w:tcW w:w="459" w:type="pct"/>
          </w:tcPr>
          <w:p w:rsidR="00D7065A" w:rsidRPr="004C2C65" w:rsidRDefault="00D7065A" w:rsidP="00C06E21">
            <w:pPr>
              <w:spacing w:before="60" w:after="60"/>
              <w:ind w:right="113"/>
              <w:jc w:val="right"/>
              <w:rPr>
                <w:sz w:val="20"/>
              </w:rPr>
            </w:pPr>
            <w:r w:rsidRPr="004C2C65">
              <w:rPr>
                <w:sz w:val="20"/>
              </w:rPr>
              <w:t>-</w:t>
            </w:r>
          </w:p>
        </w:tc>
        <w:tc>
          <w:tcPr>
            <w:tcW w:w="458" w:type="pct"/>
          </w:tcPr>
          <w:p w:rsidR="00D7065A" w:rsidRPr="004C2C65" w:rsidRDefault="00D7065A" w:rsidP="00C06E21">
            <w:pPr>
              <w:spacing w:before="60" w:after="60"/>
              <w:ind w:right="113"/>
              <w:jc w:val="right"/>
              <w:rPr>
                <w:sz w:val="20"/>
              </w:rPr>
            </w:pPr>
            <w:r w:rsidRPr="004C2C65">
              <w:rPr>
                <w:sz w:val="20"/>
              </w:rPr>
              <w:t>-</w:t>
            </w:r>
          </w:p>
        </w:tc>
        <w:tc>
          <w:tcPr>
            <w:tcW w:w="459" w:type="pct"/>
          </w:tcPr>
          <w:p w:rsidR="00D7065A" w:rsidRPr="004C2C65" w:rsidRDefault="00D7065A" w:rsidP="00C06E21">
            <w:pPr>
              <w:spacing w:before="60" w:after="60"/>
              <w:ind w:right="113"/>
              <w:jc w:val="right"/>
              <w:rPr>
                <w:sz w:val="20"/>
              </w:rPr>
            </w:pPr>
            <w:r w:rsidRPr="004C2C65">
              <w:rPr>
                <w:sz w:val="20"/>
              </w:rPr>
              <w:t>-</w:t>
            </w:r>
          </w:p>
        </w:tc>
        <w:tc>
          <w:tcPr>
            <w:tcW w:w="458" w:type="pct"/>
          </w:tcPr>
          <w:p w:rsidR="00D7065A" w:rsidRPr="004C2C65" w:rsidRDefault="00D7065A" w:rsidP="00C06E21">
            <w:pPr>
              <w:spacing w:before="60" w:after="60"/>
              <w:ind w:right="113"/>
              <w:jc w:val="right"/>
              <w:rPr>
                <w:sz w:val="20"/>
              </w:rPr>
            </w:pPr>
            <w:r w:rsidRPr="004C2C65">
              <w:rPr>
                <w:sz w:val="20"/>
              </w:rPr>
              <w:t>-</w:t>
            </w:r>
          </w:p>
        </w:tc>
        <w:tc>
          <w:tcPr>
            <w:tcW w:w="459" w:type="pct"/>
          </w:tcPr>
          <w:p w:rsidR="00D7065A" w:rsidRPr="004C2C65" w:rsidRDefault="00D7065A" w:rsidP="00C06E21">
            <w:pPr>
              <w:spacing w:before="60" w:after="60"/>
              <w:ind w:right="113"/>
              <w:jc w:val="right"/>
              <w:rPr>
                <w:sz w:val="20"/>
              </w:rPr>
            </w:pPr>
            <w:r w:rsidRPr="004C2C65">
              <w:rPr>
                <w:sz w:val="20"/>
              </w:rPr>
              <w:t>-</w:t>
            </w:r>
          </w:p>
        </w:tc>
        <w:tc>
          <w:tcPr>
            <w:tcW w:w="458" w:type="pct"/>
          </w:tcPr>
          <w:p w:rsidR="00D7065A" w:rsidRPr="004C2C65" w:rsidRDefault="00D7065A" w:rsidP="00C06E21">
            <w:pPr>
              <w:spacing w:before="60" w:after="60"/>
              <w:ind w:right="113"/>
              <w:jc w:val="right"/>
              <w:rPr>
                <w:sz w:val="20"/>
              </w:rPr>
            </w:pPr>
            <w:r w:rsidRPr="004C2C65">
              <w:rPr>
                <w:sz w:val="20"/>
              </w:rPr>
              <w:t>-</w:t>
            </w:r>
          </w:p>
        </w:tc>
        <w:tc>
          <w:tcPr>
            <w:tcW w:w="459" w:type="pct"/>
          </w:tcPr>
          <w:p w:rsidR="00D7065A" w:rsidRPr="004C2C65" w:rsidRDefault="00D7065A" w:rsidP="00C06E21">
            <w:pPr>
              <w:spacing w:before="60" w:after="60"/>
              <w:ind w:right="113"/>
              <w:jc w:val="right"/>
              <w:rPr>
                <w:sz w:val="20"/>
              </w:rPr>
            </w:pPr>
            <w:r w:rsidRPr="004C2C65">
              <w:rPr>
                <w:sz w:val="20"/>
              </w:rPr>
              <w:t>-</w:t>
            </w:r>
          </w:p>
        </w:tc>
      </w:tr>
      <w:tr w:rsidR="00C06E21" w:rsidRPr="00D63B08" w:rsidTr="00C06E21">
        <w:tc>
          <w:tcPr>
            <w:tcW w:w="876" w:type="pct"/>
          </w:tcPr>
          <w:p w:rsidR="00D7065A" w:rsidRPr="004C2C65" w:rsidRDefault="00D7065A" w:rsidP="004C2C65">
            <w:pPr>
              <w:spacing w:before="60" w:after="60"/>
              <w:rPr>
                <w:sz w:val="20"/>
              </w:rPr>
            </w:pPr>
            <w:r w:rsidRPr="004C2C65">
              <w:rPr>
                <w:sz w:val="20"/>
              </w:rPr>
              <w:t>Malvoyants</w:t>
            </w:r>
          </w:p>
        </w:tc>
        <w:tc>
          <w:tcPr>
            <w:tcW w:w="458" w:type="pct"/>
          </w:tcPr>
          <w:p w:rsidR="00D7065A" w:rsidRPr="004C2C65" w:rsidRDefault="00B43628" w:rsidP="00C06E21">
            <w:pPr>
              <w:spacing w:before="60" w:after="60"/>
              <w:ind w:right="113"/>
              <w:jc w:val="right"/>
              <w:rPr>
                <w:sz w:val="20"/>
              </w:rPr>
            </w:pPr>
            <w:r w:rsidRPr="004C2C65">
              <w:rPr>
                <w:sz w:val="20"/>
              </w:rPr>
              <w:t xml:space="preserve">6 </w:t>
            </w:r>
          </w:p>
        </w:tc>
        <w:tc>
          <w:tcPr>
            <w:tcW w:w="458" w:type="pct"/>
          </w:tcPr>
          <w:p w:rsidR="00D7065A" w:rsidRPr="004C2C65" w:rsidRDefault="00B43628" w:rsidP="00C06E21">
            <w:pPr>
              <w:spacing w:before="60" w:after="60"/>
              <w:ind w:right="113"/>
              <w:jc w:val="right"/>
              <w:rPr>
                <w:sz w:val="20"/>
              </w:rPr>
            </w:pPr>
            <w:r w:rsidRPr="004C2C65">
              <w:rPr>
                <w:sz w:val="20"/>
              </w:rPr>
              <w:t>2</w:t>
            </w:r>
          </w:p>
        </w:tc>
        <w:tc>
          <w:tcPr>
            <w:tcW w:w="459" w:type="pct"/>
          </w:tcPr>
          <w:p w:rsidR="00D7065A" w:rsidRPr="004C2C65" w:rsidRDefault="00B43628" w:rsidP="00C06E21">
            <w:pPr>
              <w:spacing w:before="60" w:after="60"/>
              <w:ind w:right="113"/>
              <w:jc w:val="right"/>
              <w:rPr>
                <w:sz w:val="20"/>
              </w:rPr>
            </w:pPr>
            <w:r w:rsidRPr="004C2C65">
              <w:rPr>
                <w:sz w:val="20"/>
              </w:rPr>
              <w:t>8</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6</w:t>
            </w:r>
          </w:p>
        </w:tc>
        <w:tc>
          <w:tcPr>
            <w:tcW w:w="458" w:type="pct"/>
          </w:tcPr>
          <w:p w:rsidR="00D7065A" w:rsidRPr="004C2C65" w:rsidRDefault="00B43628" w:rsidP="00C06E21">
            <w:pPr>
              <w:spacing w:before="60" w:after="60"/>
              <w:ind w:right="113"/>
              <w:jc w:val="right"/>
              <w:rPr>
                <w:sz w:val="20"/>
              </w:rPr>
            </w:pPr>
            <w:r w:rsidRPr="004C2C65">
              <w:rPr>
                <w:sz w:val="20"/>
              </w:rPr>
              <w:t>6</w:t>
            </w:r>
          </w:p>
        </w:tc>
        <w:tc>
          <w:tcPr>
            <w:tcW w:w="459" w:type="pct"/>
          </w:tcPr>
          <w:p w:rsidR="00D7065A" w:rsidRPr="004C2C65" w:rsidRDefault="00B43628" w:rsidP="00C06E21">
            <w:pPr>
              <w:spacing w:before="60" w:after="60"/>
              <w:ind w:right="113"/>
              <w:jc w:val="right"/>
              <w:rPr>
                <w:sz w:val="20"/>
              </w:rPr>
            </w:pPr>
            <w:r w:rsidRPr="004C2C65">
              <w:rPr>
                <w:sz w:val="20"/>
              </w:rPr>
              <w:t>6</w:t>
            </w:r>
          </w:p>
        </w:tc>
        <w:tc>
          <w:tcPr>
            <w:tcW w:w="458" w:type="pct"/>
          </w:tcPr>
          <w:p w:rsidR="00D7065A" w:rsidRPr="004C2C65" w:rsidRDefault="00B43628" w:rsidP="00C06E21">
            <w:pPr>
              <w:spacing w:before="60" w:after="60"/>
              <w:ind w:right="113"/>
              <w:jc w:val="right"/>
              <w:rPr>
                <w:sz w:val="20"/>
              </w:rPr>
            </w:pPr>
            <w:r w:rsidRPr="004C2C65">
              <w:rPr>
                <w:sz w:val="20"/>
              </w:rPr>
              <w:t>8</w:t>
            </w:r>
          </w:p>
        </w:tc>
        <w:tc>
          <w:tcPr>
            <w:tcW w:w="459" w:type="pct"/>
          </w:tcPr>
          <w:p w:rsidR="00D7065A" w:rsidRPr="004C2C65" w:rsidRDefault="00B43628" w:rsidP="00C06E21">
            <w:pPr>
              <w:spacing w:before="60" w:after="60"/>
              <w:ind w:right="113"/>
              <w:jc w:val="right"/>
              <w:rPr>
                <w:sz w:val="20"/>
              </w:rPr>
            </w:pPr>
            <w:r w:rsidRPr="004C2C65">
              <w:rPr>
                <w:sz w:val="20"/>
              </w:rPr>
              <w:t>14</w:t>
            </w:r>
          </w:p>
        </w:tc>
      </w:tr>
      <w:tr w:rsidR="00C06E21" w:rsidRPr="00D63B08" w:rsidTr="00C06E21">
        <w:tc>
          <w:tcPr>
            <w:tcW w:w="876" w:type="pct"/>
          </w:tcPr>
          <w:p w:rsidR="00D7065A" w:rsidRPr="004C2C65" w:rsidRDefault="00D7065A" w:rsidP="004C2C65">
            <w:pPr>
              <w:spacing w:before="60" w:after="60"/>
              <w:rPr>
                <w:sz w:val="20"/>
              </w:rPr>
            </w:pPr>
            <w:r w:rsidRPr="004C2C65">
              <w:rPr>
                <w:sz w:val="20"/>
              </w:rPr>
              <w:t>Sourds</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w:t>
            </w:r>
          </w:p>
        </w:tc>
      </w:tr>
      <w:tr w:rsidR="00C06E21" w:rsidRPr="00D63B08" w:rsidTr="00C06E21">
        <w:tc>
          <w:tcPr>
            <w:tcW w:w="876" w:type="pct"/>
          </w:tcPr>
          <w:p w:rsidR="00D7065A" w:rsidRPr="004C2C65" w:rsidRDefault="00D7065A" w:rsidP="004C2C65">
            <w:pPr>
              <w:spacing w:before="60" w:after="60"/>
              <w:rPr>
                <w:sz w:val="20"/>
              </w:rPr>
            </w:pPr>
            <w:r w:rsidRPr="004C2C65">
              <w:rPr>
                <w:sz w:val="20"/>
              </w:rPr>
              <w:t>Malentendants</w:t>
            </w:r>
          </w:p>
        </w:tc>
        <w:tc>
          <w:tcPr>
            <w:tcW w:w="458" w:type="pct"/>
          </w:tcPr>
          <w:p w:rsidR="00D7065A" w:rsidRPr="004C2C65" w:rsidRDefault="00B43628" w:rsidP="00C06E21">
            <w:pPr>
              <w:spacing w:before="60" w:after="60"/>
              <w:ind w:right="113"/>
              <w:jc w:val="right"/>
              <w:rPr>
                <w:sz w:val="20"/>
              </w:rPr>
            </w:pPr>
            <w:r w:rsidRPr="004C2C65">
              <w:rPr>
                <w:sz w:val="20"/>
              </w:rPr>
              <w:t xml:space="preserve">- </w:t>
            </w:r>
          </w:p>
        </w:tc>
        <w:tc>
          <w:tcPr>
            <w:tcW w:w="458" w:type="pct"/>
          </w:tcPr>
          <w:p w:rsidR="00D7065A" w:rsidRPr="004C2C65" w:rsidRDefault="00B43628" w:rsidP="00C06E21">
            <w:pPr>
              <w:spacing w:before="60" w:after="60"/>
              <w:ind w:right="113"/>
              <w:jc w:val="right"/>
              <w:rPr>
                <w:sz w:val="20"/>
              </w:rPr>
            </w:pPr>
            <w:r w:rsidRPr="004C2C65">
              <w:rPr>
                <w:sz w:val="20"/>
              </w:rPr>
              <w:t>1</w:t>
            </w:r>
          </w:p>
        </w:tc>
        <w:tc>
          <w:tcPr>
            <w:tcW w:w="459" w:type="pct"/>
          </w:tcPr>
          <w:p w:rsidR="00D7065A" w:rsidRPr="004C2C65" w:rsidRDefault="00B43628" w:rsidP="00C06E21">
            <w:pPr>
              <w:spacing w:before="60" w:after="60"/>
              <w:ind w:right="113"/>
              <w:jc w:val="right"/>
              <w:rPr>
                <w:sz w:val="20"/>
              </w:rPr>
            </w:pPr>
            <w:r w:rsidRPr="004C2C65">
              <w:rPr>
                <w:sz w:val="20"/>
              </w:rPr>
              <w:t>1</w:t>
            </w:r>
          </w:p>
        </w:tc>
        <w:tc>
          <w:tcPr>
            <w:tcW w:w="458" w:type="pct"/>
          </w:tcPr>
          <w:p w:rsidR="00D7065A" w:rsidRPr="004C2C65" w:rsidRDefault="00B43628" w:rsidP="00C06E21">
            <w:pPr>
              <w:spacing w:before="60" w:after="60"/>
              <w:ind w:right="113"/>
              <w:jc w:val="right"/>
              <w:rPr>
                <w:sz w:val="20"/>
              </w:rPr>
            </w:pPr>
            <w:r w:rsidRPr="004C2C65">
              <w:rPr>
                <w:sz w:val="20"/>
              </w:rPr>
              <w:t>4</w:t>
            </w:r>
          </w:p>
        </w:tc>
        <w:tc>
          <w:tcPr>
            <w:tcW w:w="459"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D7065A" w:rsidP="00C06E21">
            <w:pPr>
              <w:spacing w:before="60" w:after="60"/>
              <w:ind w:right="113"/>
              <w:jc w:val="right"/>
              <w:rPr>
                <w:sz w:val="20"/>
              </w:rPr>
            </w:pPr>
            <w:r w:rsidRPr="004C2C65">
              <w:rPr>
                <w:sz w:val="20"/>
              </w:rPr>
              <w:t>4</w:t>
            </w:r>
          </w:p>
        </w:tc>
        <w:tc>
          <w:tcPr>
            <w:tcW w:w="459" w:type="pct"/>
          </w:tcPr>
          <w:p w:rsidR="00D7065A" w:rsidRPr="004C2C65" w:rsidRDefault="00B43628" w:rsidP="00C06E21">
            <w:pPr>
              <w:spacing w:before="60" w:after="60"/>
              <w:ind w:right="113"/>
              <w:jc w:val="right"/>
              <w:rPr>
                <w:sz w:val="20"/>
              </w:rPr>
            </w:pPr>
            <w:r w:rsidRPr="004C2C65">
              <w:rPr>
                <w:sz w:val="20"/>
              </w:rPr>
              <w:t>4</w:t>
            </w:r>
          </w:p>
        </w:tc>
        <w:tc>
          <w:tcPr>
            <w:tcW w:w="458" w:type="pct"/>
          </w:tcPr>
          <w:p w:rsidR="00D7065A" w:rsidRPr="004C2C65" w:rsidRDefault="00B43628" w:rsidP="00C06E21">
            <w:pPr>
              <w:spacing w:before="60" w:after="60"/>
              <w:ind w:right="113"/>
              <w:jc w:val="right"/>
              <w:rPr>
                <w:sz w:val="20"/>
              </w:rPr>
            </w:pPr>
            <w:r w:rsidRPr="004C2C65">
              <w:rPr>
                <w:sz w:val="20"/>
              </w:rPr>
              <w:t>1</w:t>
            </w:r>
          </w:p>
        </w:tc>
        <w:tc>
          <w:tcPr>
            <w:tcW w:w="459" w:type="pct"/>
          </w:tcPr>
          <w:p w:rsidR="00D7065A" w:rsidRPr="004C2C65" w:rsidRDefault="00B43628" w:rsidP="00C06E21">
            <w:pPr>
              <w:spacing w:before="60" w:after="60"/>
              <w:ind w:right="113"/>
              <w:jc w:val="right"/>
              <w:rPr>
                <w:sz w:val="20"/>
              </w:rPr>
            </w:pPr>
            <w:r w:rsidRPr="004C2C65">
              <w:rPr>
                <w:sz w:val="20"/>
              </w:rPr>
              <w:t>5</w:t>
            </w:r>
          </w:p>
        </w:tc>
      </w:tr>
      <w:tr w:rsidR="00C06E21" w:rsidRPr="00D63B08" w:rsidTr="00C06E21">
        <w:tc>
          <w:tcPr>
            <w:tcW w:w="876" w:type="pct"/>
          </w:tcPr>
          <w:p w:rsidR="00D7065A" w:rsidRPr="004C2C65" w:rsidRDefault="00D7065A" w:rsidP="004C2C65">
            <w:pPr>
              <w:spacing w:before="60" w:after="60"/>
              <w:rPr>
                <w:sz w:val="20"/>
              </w:rPr>
            </w:pPr>
            <w:r w:rsidRPr="004C2C65">
              <w:rPr>
                <w:sz w:val="20"/>
              </w:rPr>
              <w:t>Handicapés physiques</w:t>
            </w:r>
          </w:p>
        </w:tc>
        <w:tc>
          <w:tcPr>
            <w:tcW w:w="458" w:type="pct"/>
          </w:tcPr>
          <w:p w:rsidR="00D7065A" w:rsidRPr="004C2C65" w:rsidRDefault="00B43628" w:rsidP="00C06E21">
            <w:pPr>
              <w:spacing w:before="60" w:after="60"/>
              <w:ind w:right="113"/>
              <w:jc w:val="right"/>
              <w:rPr>
                <w:sz w:val="20"/>
              </w:rPr>
            </w:pPr>
            <w:r w:rsidRPr="004C2C65">
              <w:rPr>
                <w:sz w:val="20"/>
              </w:rPr>
              <w:t>2</w:t>
            </w:r>
          </w:p>
        </w:tc>
        <w:tc>
          <w:tcPr>
            <w:tcW w:w="458" w:type="pct"/>
          </w:tcPr>
          <w:p w:rsidR="00D7065A" w:rsidRPr="004C2C65" w:rsidRDefault="00B43628" w:rsidP="00C06E21">
            <w:pPr>
              <w:spacing w:before="60" w:after="60"/>
              <w:ind w:right="113"/>
              <w:jc w:val="right"/>
              <w:rPr>
                <w:sz w:val="20"/>
              </w:rPr>
            </w:pPr>
            <w:r w:rsidRPr="004C2C65">
              <w:rPr>
                <w:sz w:val="20"/>
              </w:rPr>
              <w:t>1</w:t>
            </w:r>
          </w:p>
        </w:tc>
        <w:tc>
          <w:tcPr>
            <w:tcW w:w="459" w:type="pct"/>
          </w:tcPr>
          <w:p w:rsidR="00D7065A" w:rsidRPr="004C2C65" w:rsidRDefault="00B43628" w:rsidP="00C06E21">
            <w:pPr>
              <w:spacing w:before="60" w:after="60"/>
              <w:ind w:right="113"/>
              <w:jc w:val="right"/>
              <w:rPr>
                <w:sz w:val="20"/>
              </w:rPr>
            </w:pPr>
            <w:r w:rsidRPr="004C2C65">
              <w:rPr>
                <w:sz w:val="20"/>
              </w:rPr>
              <w:t>3</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2</w:t>
            </w:r>
          </w:p>
        </w:tc>
        <w:tc>
          <w:tcPr>
            <w:tcW w:w="458" w:type="pct"/>
          </w:tcPr>
          <w:p w:rsidR="00D7065A" w:rsidRPr="004C2C65" w:rsidRDefault="00B43628" w:rsidP="00C06E21">
            <w:pPr>
              <w:spacing w:before="60" w:after="60"/>
              <w:ind w:right="113"/>
              <w:jc w:val="right"/>
              <w:rPr>
                <w:sz w:val="20"/>
              </w:rPr>
            </w:pPr>
            <w:r w:rsidRPr="004C2C65">
              <w:rPr>
                <w:sz w:val="20"/>
              </w:rPr>
              <w:t>2</w:t>
            </w:r>
          </w:p>
        </w:tc>
        <w:tc>
          <w:tcPr>
            <w:tcW w:w="459" w:type="pct"/>
          </w:tcPr>
          <w:p w:rsidR="00D7065A" w:rsidRPr="004C2C65" w:rsidRDefault="00B43628" w:rsidP="00C06E21">
            <w:pPr>
              <w:spacing w:before="60" w:after="60"/>
              <w:ind w:right="113"/>
              <w:jc w:val="right"/>
              <w:rPr>
                <w:sz w:val="20"/>
              </w:rPr>
            </w:pPr>
            <w:r w:rsidRPr="004C2C65">
              <w:rPr>
                <w:sz w:val="20"/>
              </w:rPr>
              <w:t>2</w:t>
            </w:r>
          </w:p>
        </w:tc>
        <w:tc>
          <w:tcPr>
            <w:tcW w:w="458" w:type="pct"/>
          </w:tcPr>
          <w:p w:rsidR="00D7065A" w:rsidRPr="004C2C65" w:rsidRDefault="00B43628" w:rsidP="00C06E21">
            <w:pPr>
              <w:spacing w:before="60" w:after="60"/>
              <w:ind w:right="113"/>
              <w:jc w:val="right"/>
              <w:rPr>
                <w:sz w:val="20"/>
              </w:rPr>
            </w:pPr>
            <w:r w:rsidRPr="004C2C65">
              <w:rPr>
                <w:sz w:val="20"/>
              </w:rPr>
              <w:t>3</w:t>
            </w:r>
          </w:p>
        </w:tc>
        <w:tc>
          <w:tcPr>
            <w:tcW w:w="459" w:type="pct"/>
          </w:tcPr>
          <w:p w:rsidR="00D7065A" w:rsidRPr="004C2C65" w:rsidRDefault="00B43628" w:rsidP="00C06E21">
            <w:pPr>
              <w:spacing w:before="60" w:after="60"/>
              <w:ind w:right="113"/>
              <w:jc w:val="right"/>
              <w:rPr>
                <w:sz w:val="20"/>
              </w:rPr>
            </w:pPr>
            <w:r w:rsidRPr="004C2C65">
              <w:rPr>
                <w:sz w:val="20"/>
              </w:rPr>
              <w:t>5</w:t>
            </w:r>
          </w:p>
        </w:tc>
      </w:tr>
      <w:tr w:rsidR="00C06E21" w:rsidRPr="00D63B08" w:rsidTr="00C06E21">
        <w:tc>
          <w:tcPr>
            <w:tcW w:w="876" w:type="pct"/>
          </w:tcPr>
          <w:p w:rsidR="00D7065A" w:rsidRPr="004C2C65" w:rsidRDefault="00D7065A" w:rsidP="004C2C65">
            <w:pPr>
              <w:spacing w:before="60" w:after="60"/>
              <w:rPr>
                <w:sz w:val="20"/>
              </w:rPr>
            </w:pPr>
            <w:r w:rsidRPr="004C2C65">
              <w:rPr>
                <w:sz w:val="20"/>
              </w:rPr>
              <w:t>Handicapés mentaux</w:t>
            </w:r>
          </w:p>
        </w:tc>
        <w:tc>
          <w:tcPr>
            <w:tcW w:w="458" w:type="pct"/>
          </w:tcPr>
          <w:p w:rsidR="00D7065A" w:rsidRPr="004C2C65" w:rsidRDefault="00B43628" w:rsidP="00C06E21">
            <w:pPr>
              <w:spacing w:before="60" w:after="60"/>
              <w:ind w:right="113"/>
              <w:jc w:val="right"/>
              <w:rPr>
                <w:sz w:val="20"/>
              </w:rPr>
            </w:pPr>
            <w:r w:rsidRPr="004C2C65">
              <w:rPr>
                <w:sz w:val="20"/>
              </w:rPr>
              <w:t>1</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1</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1</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w:t>
            </w:r>
          </w:p>
        </w:tc>
      </w:tr>
      <w:tr w:rsidR="00C06E21" w:rsidRPr="00D63B08" w:rsidTr="00C06E21">
        <w:tc>
          <w:tcPr>
            <w:tcW w:w="876" w:type="pct"/>
          </w:tcPr>
          <w:p w:rsidR="00D7065A" w:rsidRPr="004C2C65" w:rsidRDefault="00D7065A" w:rsidP="004C2C65">
            <w:pPr>
              <w:spacing w:before="60" w:after="60"/>
              <w:rPr>
                <w:sz w:val="20"/>
              </w:rPr>
            </w:pPr>
            <w:r w:rsidRPr="004C2C65">
              <w:rPr>
                <w:sz w:val="20"/>
              </w:rPr>
              <w:t>Autres</w:t>
            </w:r>
          </w:p>
        </w:tc>
        <w:tc>
          <w:tcPr>
            <w:tcW w:w="458" w:type="pct"/>
          </w:tcPr>
          <w:p w:rsidR="00D7065A" w:rsidRPr="004C2C65" w:rsidRDefault="00B43628" w:rsidP="00C06E21">
            <w:pPr>
              <w:spacing w:before="60" w:after="60"/>
              <w:ind w:right="113"/>
              <w:jc w:val="right"/>
              <w:rPr>
                <w:sz w:val="20"/>
              </w:rPr>
            </w:pPr>
            <w:r w:rsidRPr="004C2C65">
              <w:rPr>
                <w:sz w:val="20"/>
              </w:rPr>
              <w:t>1</w:t>
            </w:r>
          </w:p>
        </w:tc>
        <w:tc>
          <w:tcPr>
            <w:tcW w:w="458" w:type="pct"/>
          </w:tcPr>
          <w:p w:rsidR="00D7065A" w:rsidRPr="004C2C65" w:rsidRDefault="00B43628" w:rsidP="00C06E21">
            <w:pPr>
              <w:spacing w:before="60" w:after="60"/>
              <w:ind w:right="113"/>
              <w:jc w:val="right"/>
              <w:rPr>
                <w:sz w:val="20"/>
              </w:rPr>
            </w:pPr>
            <w:r w:rsidRPr="004C2C65">
              <w:rPr>
                <w:sz w:val="20"/>
              </w:rPr>
              <w:t>1</w:t>
            </w:r>
          </w:p>
        </w:tc>
        <w:tc>
          <w:tcPr>
            <w:tcW w:w="459" w:type="pct"/>
          </w:tcPr>
          <w:p w:rsidR="00D7065A" w:rsidRPr="004C2C65" w:rsidRDefault="00D7065A" w:rsidP="00C06E21">
            <w:pPr>
              <w:spacing w:before="60" w:after="60"/>
              <w:ind w:right="113"/>
              <w:jc w:val="right"/>
              <w:rPr>
                <w:sz w:val="20"/>
              </w:rPr>
            </w:pPr>
            <w:r w:rsidRPr="004C2C65">
              <w:rPr>
                <w:sz w:val="20"/>
              </w:rPr>
              <w:t>2</w:t>
            </w:r>
          </w:p>
        </w:tc>
        <w:tc>
          <w:tcPr>
            <w:tcW w:w="458" w:type="pct"/>
          </w:tcPr>
          <w:p w:rsidR="00D7065A" w:rsidRPr="004C2C65" w:rsidRDefault="00B43628" w:rsidP="00C06E21">
            <w:pPr>
              <w:spacing w:before="60" w:after="60"/>
              <w:ind w:right="113"/>
              <w:jc w:val="right"/>
              <w:rPr>
                <w:sz w:val="20"/>
              </w:rPr>
            </w:pPr>
            <w:r w:rsidRPr="004C2C65">
              <w:rPr>
                <w:sz w:val="20"/>
              </w:rPr>
              <w:t>3</w:t>
            </w:r>
          </w:p>
        </w:tc>
        <w:tc>
          <w:tcPr>
            <w:tcW w:w="459" w:type="pct"/>
          </w:tcPr>
          <w:p w:rsidR="00D7065A" w:rsidRPr="004C2C65" w:rsidRDefault="00B43628" w:rsidP="00C06E21">
            <w:pPr>
              <w:spacing w:before="60" w:after="60"/>
              <w:ind w:right="113"/>
              <w:jc w:val="right"/>
              <w:rPr>
                <w:sz w:val="20"/>
              </w:rPr>
            </w:pPr>
            <w:r w:rsidRPr="004C2C65">
              <w:rPr>
                <w:sz w:val="20"/>
              </w:rPr>
              <w:t>1</w:t>
            </w:r>
          </w:p>
        </w:tc>
        <w:tc>
          <w:tcPr>
            <w:tcW w:w="458" w:type="pct"/>
          </w:tcPr>
          <w:p w:rsidR="00D7065A" w:rsidRPr="004C2C65" w:rsidRDefault="00B43628" w:rsidP="00C06E21">
            <w:pPr>
              <w:spacing w:before="60" w:after="60"/>
              <w:ind w:right="113"/>
              <w:jc w:val="right"/>
              <w:rPr>
                <w:sz w:val="20"/>
              </w:rPr>
            </w:pPr>
            <w:r w:rsidRPr="004C2C65">
              <w:rPr>
                <w:sz w:val="20"/>
              </w:rPr>
              <w:t>4</w:t>
            </w:r>
          </w:p>
        </w:tc>
        <w:tc>
          <w:tcPr>
            <w:tcW w:w="459" w:type="pct"/>
          </w:tcPr>
          <w:p w:rsidR="00D7065A" w:rsidRPr="004C2C65" w:rsidRDefault="00B43628" w:rsidP="00C06E21">
            <w:pPr>
              <w:spacing w:before="60" w:after="60"/>
              <w:ind w:right="113"/>
              <w:jc w:val="right"/>
              <w:rPr>
                <w:sz w:val="20"/>
              </w:rPr>
            </w:pPr>
            <w:r w:rsidRPr="004C2C65">
              <w:rPr>
                <w:sz w:val="20"/>
              </w:rPr>
              <w:t>4</w:t>
            </w:r>
          </w:p>
        </w:tc>
        <w:tc>
          <w:tcPr>
            <w:tcW w:w="458" w:type="pct"/>
          </w:tcPr>
          <w:p w:rsidR="00D7065A" w:rsidRPr="004C2C65" w:rsidRDefault="00B43628" w:rsidP="00C06E21">
            <w:pPr>
              <w:spacing w:before="60" w:after="60"/>
              <w:ind w:right="113"/>
              <w:jc w:val="right"/>
              <w:rPr>
                <w:sz w:val="20"/>
              </w:rPr>
            </w:pPr>
            <w:r w:rsidRPr="004C2C65">
              <w:rPr>
                <w:sz w:val="20"/>
              </w:rPr>
              <w:t>2</w:t>
            </w:r>
          </w:p>
        </w:tc>
        <w:tc>
          <w:tcPr>
            <w:tcW w:w="459" w:type="pct"/>
          </w:tcPr>
          <w:p w:rsidR="00D7065A" w:rsidRPr="004C2C65" w:rsidRDefault="00D7065A" w:rsidP="00C06E21">
            <w:pPr>
              <w:spacing w:before="60" w:after="60"/>
              <w:ind w:right="113"/>
              <w:jc w:val="right"/>
              <w:rPr>
                <w:sz w:val="20"/>
              </w:rPr>
            </w:pPr>
            <w:r w:rsidRPr="004C2C65">
              <w:rPr>
                <w:sz w:val="20"/>
              </w:rPr>
              <w:t>6</w:t>
            </w:r>
          </w:p>
        </w:tc>
      </w:tr>
      <w:tr w:rsidR="00C06E21" w:rsidRPr="00D63B08" w:rsidTr="00C06E21">
        <w:tc>
          <w:tcPr>
            <w:tcW w:w="876" w:type="pct"/>
          </w:tcPr>
          <w:p w:rsidR="00D7065A" w:rsidRPr="004C2C65" w:rsidRDefault="00D7065A" w:rsidP="004C2C65">
            <w:pPr>
              <w:spacing w:before="60" w:after="60"/>
              <w:rPr>
                <w:sz w:val="20"/>
              </w:rPr>
            </w:pPr>
            <w:r w:rsidRPr="004C2C65">
              <w:rPr>
                <w:sz w:val="20"/>
              </w:rPr>
              <w:t>Polyhandicapés</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B43628" w:rsidP="00C06E21">
            <w:pPr>
              <w:spacing w:before="60" w:after="60"/>
              <w:ind w:right="113"/>
              <w:jc w:val="right"/>
              <w:rPr>
                <w:sz w:val="20"/>
              </w:rPr>
            </w:pPr>
            <w:r w:rsidRPr="004C2C65">
              <w:rPr>
                <w:sz w:val="20"/>
              </w:rPr>
              <w:t>-</w:t>
            </w:r>
          </w:p>
        </w:tc>
        <w:tc>
          <w:tcPr>
            <w:tcW w:w="459" w:type="pct"/>
          </w:tcPr>
          <w:p w:rsidR="00D7065A" w:rsidRPr="004C2C65" w:rsidRDefault="00B43628" w:rsidP="00C06E21">
            <w:pPr>
              <w:spacing w:before="60" w:after="60"/>
              <w:ind w:right="113"/>
              <w:jc w:val="right"/>
              <w:rPr>
                <w:sz w:val="20"/>
              </w:rPr>
            </w:pPr>
            <w:r w:rsidRPr="004C2C65">
              <w:rPr>
                <w:sz w:val="20"/>
              </w:rPr>
              <w:t>1</w:t>
            </w:r>
          </w:p>
        </w:tc>
        <w:tc>
          <w:tcPr>
            <w:tcW w:w="458" w:type="pct"/>
          </w:tcPr>
          <w:p w:rsidR="00D7065A" w:rsidRPr="004C2C65" w:rsidRDefault="00D7065A" w:rsidP="00C06E21">
            <w:pPr>
              <w:spacing w:before="60" w:after="60"/>
              <w:ind w:right="113"/>
              <w:jc w:val="right"/>
              <w:rPr>
                <w:sz w:val="20"/>
              </w:rPr>
            </w:pPr>
            <w:r w:rsidRPr="004C2C65">
              <w:rPr>
                <w:sz w:val="20"/>
              </w:rPr>
              <w:t>1</w:t>
            </w:r>
          </w:p>
        </w:tc>
        <w:tc>
          <w:tcPr>
            <w:tcW w:w="459" w:type="pct"/>
          </w:tcPr>
          <w:p w:rsidR="00D7065A" w:rsidRPr="004C2C65" w:rsidRDefault="00B43628" w:rsidP="00C06E21">
            <w:pPr>
              <w:spacing w:before="60" w:after="60"/>
              <w:ind w:right="113"/>
              <w:jc w:val="right"/>
              <w:rPr>
                <w:sz w:val="20"/>
              </w:rPr>
            </w:pPr>
            <w:r w:rsidRPr="004C2C65">
              <w:rPr>
                <w:sz w:val="20"/>
              </w:rPr>
              <w:t>-</w:t>
            </w:r>
          </w:p>
        </w:tc>
        <w:tc>
          <w:tcPr>
            <w:tcW w:w="458" w:type="pct"/>
          </w:tcPr>
          <w:p w:rsidR="00D7065A" w:rsidRPr="004C2C65" w:rsidRDefault="00D7065A" w:rsidP="00C06E21">
            <w:pPr>
              <w:spacing w:before="60" w:after="60"/>
              <w:ind w:right="113"/>
              <w:jc w:val="right"/>
              <w:rPr>
                <w:sz w:val="20"/>
              </w:rPr>
            </w:pPr>
            <w:r w:rsidRPr="004C2C65">
              <w:rPr>
                <w:sz w:val="20"/>
              </w:rPr>
              <w:t>1</w:t>
            </w:r>
          </w:p>
        </w:tc>
        <w:tc>
          <w:tcPr>
            <w:tcW w:w="459" w:type="pct"/>
          </w:tcPr>
          <w:p w:rsidR="00D7065A" w:rsidRPr="004C2C65" w:rsidRDefault="00B43628" w:rsidP="00C06E21">
            <w:pPr>
              <w:spacing w:before="60" w:after="60"/>
              <w:ind w:right="113"/>
              <w:jc w:val="right"/>
              <w:rPr>
                <w:sz w:val="20"/>
              </w:rPr>
            </w:pPr>
            <w:r w:rsidRPr="004C2C65">
              <w:rPr>
                <w:sz w:val="20"/>
              </w:rPr>
              <w:t>1</w:t>
            </w:r>
          </w:p>
        </w:tc>
      </w:tr>
      <w:tr w:rsidR="00C06E21" w:rsidRPr="00D63B08" w:rsidTr="00C06E21">
        <w:tc>
          <w:tcPr>
            <w:tcW w:w="876" w:type="pct"/>
          </w:tcPr>
          <w:p w:rsidR="00D7065A" w:rsidRPr="004C2C65" w:rsidRDefault="00C06E21" w:rsidP="004C2C65">
            <w:pPr>
              <w:spacing w:before="60" w:after="60"/>
              <w:rPr>
                <w:sz w:val="20"/>
              </w:rPr>
            </w:pPr>
            <w:r>
              <w:rPr>
                <w:sz w:val="20"/>
              </w:rPr>
              <w:t>Total</w:t>
            </w:r>
          </w:p>
        </w:tc>
        <w:tc>
          <w:tcPr>
            <w:tcW w:w="458" w:type="pct"/>
          </w:tcPr>
          <w:p w:rsidR="00D7065A" w:rsidRPr="004C2C65" w:rsidRDefault="00B43628" w:rsidP="00C06E21">
            <w:pPr>
              <w:spacing w:before="60" w:after="60"/>
              <w:ind w:right="113"/>
              <w:jc w:val="right"/>
              <w:rPr>
                <w:sz w:val="20"/>
              </w:rPr>
            </w:pPr>
            <w:r w:rsidRPr="004C2C65">
              <w:rPr>
                <w:sz w:val="20"/>
              </w:rPr>
              <w:t>10</w:t>
            </w:r>
          </w:p>
        </w:tc>
        <w:tc>
          <w:tcPr>
            <w:tcW w:w="458" w:type="pct"/>
          </w:tcPr>
          <w:p w:rsidR="00D7065A" w:rsidRPr="004C2C65" w:rsidRDefault="00B43628" w:rsidP="00C06E21">
            <w:pPr>
              <w:spacing w:before="60" w:after="60"/>
              <w:ind w:right="113"/>
              <w:jc w:val="right"/>
              <w:rPr>
                <w:sz w:val="20"/>
              </w:rPr>
            </w:pPr>
            <w:r w:rsidRPr="004C2C65">
              <w:rPr>
                <w:sz w:val="20"/>
              </w:rPr>
              <w:t>5</w:t>
            </w:r>
          </w:p>
        </w:tc>
        <w:tc>
          <w:tcPr>
            <w:tcW w:w="459" w:type="pct"/>
          </w:tcPr>
          <w:p w:rsidR="00D7065A" w:rsidRPr="004C2C65" w:rsidRDefault="00B43628" w:rsidP="00C06E21">
            <w:pPr>
              <w:spacing w:before="60" w:after="60"/>
              <w:ind w:right="113"/>
              <w:jc w:val="right"/>
              <w:rPr>
                <w:sz w:val="20"/>
              </w:rPr>
            </w:pPr>
            <w:r w:rsidRPr="004C2C65">
              <w:rPr>
                <w:sz w:val="20"/>
              </w:rPr>
              <w:t>15</w:t>
            </w:r>
          </w:p>
        </w:tc>
        <w:tc>
          <w:tcPr>
            <w:tcW w:w="458" w:type="pct"/>
          </w:tcPr>
          <w:p w:rsidR="00D7065A" w:rsidRPr="004C2C65" w:rsidRDefault="00B43628" w:rsidP="00C06E21">
            <w:pPr>
              <w:spacing w:before="60" w:after="60"/>
              <w:ind w:right="113"/>
              <w:jc w:val="right"/>
              <w:rPr>
                <w:sz w:val="20"/>
              </w:rPr>
            </w:pPr>
            <w:r w:rsidRPr="004C2C65">
              <w:rPr>
                <w:sz w:val="20"/>
              </w:rPr>
              <w:t>7</w:t>
            </w:r>
          </w:p>
        </w:tc>
        <w:tc>
          <w:tcPr>
            <w:tcW w:w="459" w:type="pct"/>
          </w:tcPr>
          <w:p w:rsidR="00D7065A" w:rsidRPr="004C2C65" w:rsidRDefault="00B43628" w:rsidP="00C06E21">
            <w:pPr>
              <w:spacing w:before="60" w:after="60"/>
              <w:ind w:right="113"/>
              <w:jc w:val="right"/>
              <w:rPr>
                <w:sz w:val="20"/>
              </w:rPr>
            </w:pPr>
            <w:r w:rsidRPr="004C2C65">
              <w:rPr>
                <w:sz w:val="20"/>
              </w:rPr>
              <w:t>10</w:t>
            </w:r>
          </w:p>
        </w:tc>
        <w:tc>
          <w:tcPr>
            <w:tcW w:w="458" w:type="pct"/>
          </w:tcPr>
          <w:p w:rsidR="00D7065A" w:rsidRPr="004C2C65" w:rsidRDefault="00B43628" w:rsidP="00C06E21">
            <w:pPr>
              <w:spacing w:before="60" w:after="60"/>
              <w:ind w:right="113"/>
              <w:jc w:val="right"/>
              <w:rPr>
                <w:sz w:val="20"/>
              </w:rPr>
            </w:pPr>
            <w:r w:rsidRPr="004C2C65">
              <w:rPr>
                <w:sz w:val="20"/>
              </w:rPr>
              <w:t>17</w:t>
            </w:r>
          </w:p>
        </w:tc>
        <w:tc>
          <w:tcPr>
            <w:tcW w:w="459" w:type="pct"/>
          </w:tcPr>
          <w:p w:rsidR="00D7065A" w:rsidRPr="004C2C65" w:rsidRDefault="00B43628" w:rsidP="00C06E21">
            <w:pPr>
              <w:spacing w:before="60" w:after="60"/>
              <w:ind w:right="113"/>
              <w:jc w:val="right"/>
              <w:rPr>
                <w:sz w:val="20"/>
              </w:rPr>
            </w:pPr>
            <w:r w:rsidRPr="004C2C65">
              <w:rPr>
                <w:sz w:val="20"/>
              </w:rPr>
              <w:t>17</w:t>
            </w:r>
          </w:p>
        </w:tc>
        <w:tc>
          <w:tcPr>
            <w:tcW w:w="458" w:type="pct"/>
          </w:tcPr>
          <w:p w:rsidR="00D7065A" w:rsidRPr="004C2C65" w:rsidRDefault="00B43628" w:rsidP="00C06E21">
            <w:pPr>
              <w:spacing w:before="60" w:after="60"/>
              <w:ind w:right="113"/>
              <w:jc w:val="right"/>
              <w:rPr>
                <w:sz w:val="20"/>
              </w:rPr>
            </w:pPr>
            <w:r w:rsidRPr="004C2C65">
              <w:rPr>
                <w:sz w:val="20"/>
              </w:rPr>
              <w:t>15</w:t>
            </w:r>
          </w:p>
        </w:tc>
        <w:tc>
          <w:tcPr>
            <w:tcW w:w="459" w:type="pct"/>
          </w:tcPr>
          <w:p w:rsidR="00D7065A" w:rsidRPr="004C2C65" w:rsidRDefault="00B43628" w:rsidP="00C06E21">
            <w:pPr>
              <w:spacing w:before="60" w:after="60"/>
              <w:ind w:right="113"/>
              <w:jc w:val="right"/>
              <w:rPr>
                <w:sz w:val="20"/>
              </w:rPr>
            </w:pPr>
            <w:r w:rsidRPr="004C2C65">
              <w:rPr>
                <w:sz w:val="20"/>
              </w:rPr>
              <w:t>32</w:t>
            </w:r>
          </w:p>
        </w:tc>
      </w:tr>
    </w:tbl>
    <w:p w:rsidR="00D7065A" w:rsidRPr="00BC537E" w:rsidRDefault="00D7065A" w:rsidP="005257E0">
      <w:pPr>
        <w:spacing w:before="240" w:after="240"/>
        <w:jc w:val="center"/>
        <w:rPr>
          <w:b/>
        </w:rPr>
      </w:pPr>
      <w:r w:rsidRPr="00BC537E">
        <w:rPr>
          <w:b/>
        </w:rPr>
        <w:t xml:space="preserve">Population handicapée de </w:t>
      </w:r>
      <w:r w:rsidR="00B43628">
        <w:rPr>
          <w:b/>
        </w:rPr>
        <w:t>Saba</w:t>
      </w:r>
      <w:r w:rsidRPr="00BC537E">
        <w:rPr>
          <w:b/>
        </w:rPr>
        <w:t xml:space="preserve"> en 2001, ventilée</w:t>
      </w:r>
      <w:r w:rsidR="005257E0">
        <w:rPr>
          <w:b/>
        </w:rPr>
        <w:br/>
      </w:r>
      <w:r w:rsidRPr="00BC537E">
        <w:rPr>
          <w:b/>
        </w:rPr>
        <w:t>par type de handicap, âge et sexe</w:t>
      </w:r>
    </w:p>
    <w:tbl>
      <w:tblPr>
        <w:tblStyle w:val="TableGrid"/>
        <w:tblW w:w="5000" w:type="pct"/>
        <w:tblCellMar>
          <w:left w:w="28" w:type="dxa"/>
          <w:right w:w="28" w:type="dxa"/>
        </w:tblCellMar>
        <w:tblLook w:val="01E0" w:firstRow="1" w:lastRow="1" w:firstColumn="1" w:lastColumn="1" w:noHBand="0" w:noVBand="0"/>
      </w:tblPr>
      <w:tblGrid>
        <w:gridCol w:w="1554"/>
        <w:gridCol w:w="874"/>
        <w:gridCol w:w="873"/>
        <w:gridCol w:w="873"/>
        <w:gridCol w:w="873"/>
        <w:gridCol w:w="873"/>
        <w:gridCol w:w="873"/>
        <w:gridCol w:w="873"/>
        <w:gridCol w:w="873"/>
        <w:gridCol w:w="871"/>
      </w:tblGrid>
      <w:tr w:rsidR="00D7065A" w:rsidRPr="00BC537E" w:rsidTr="005257E0">
        <w:tc>
          <w:tcPr>
            <w:tcW w:w="825" w:type="pct"/>
          </w:tcPr>
          <w:p w:rsidR="00D7065A" w:rsidRPr="005257E0" w:rsidRDefault="00D7065A" w:rsidP="005257E0">
            <w:pPr>
              <w:spacing w:before="60" w:after="60"/>
              <w:jc w:val="center"/>
              <w:rPr>
                <w:sz w:val="19"/>
                <w:szCs w:val="19"/>
              </w:rPr>
            </w:pPr>
            <w:r w:rsidRPr="005257E0">
              <w:rPr>
                <w:sz w:val="19"/>
                <w:szCs w:val="19"/>
              </w:rPr>
              <w:t>Types de handicap</w:t>
            </w:r>
          </w:p>
        </w:tc>
        <w:tc>
          <w:tcPr>
            <w:tcW w:w="4175" w:type="pct"/>
            <w:gridSpan w:val="9"/>
          </w:tcPr>
          <w:p w:rsidR="00D7065A" w:rsidRPr="005257E0" w:rsidRDefault="00D7065A" w:rsidP="005257E0">
            <w:pPr>
              <w:spacing w:before="60" w:after="60"/>
              <w:jc w:val="center"/>
              <w:rPr>
                <w:sz w:val="20"/>
              </w:rPr>
            </w:pPr>
            <w:r w:rsidRPr="005257E0">
              <w:rPr>
                <w:sz w:val="20"/>
              </w:rPr>
              <w:t>Tranches d</w:t>
            </w:r>
            <w:r w:rsidR="002B0390" w:rsidRPr="005257E0">
              <w:rPr>
                <w:sz w:val="20"/>
              </w:rPr>
              <w:t>’</w:t>
            </w:r>
            <w:r w:rsidRPr="005257E0">
              <w:rPr>
                <w:sz w:val="20"/>
              </w:rPr>
              <w:t>âge</w:t>
            </w:r>
          </w:p>
        </w:tc>
      </w:tr>
      <w:tr w:rsidR="00D7065A" w:rsidRPr="00BC537E" w:rsidTr="005257E0">
        <w:tc>
          <w:tcPr>
            <w:tcW w:w="825" w:type="pct"/>
          </w:tcPr>
          <w:p w:rsidR="00D7065A" w:rsidRPr="005257E0" w:rsidRDefault="00D7065A" w:rsidP="005257E0">
            <w:pPr>
              <w:spacing w:before="60" w:after="60"/>
              <w:jc w:val="center"/>
              <w:rPr>
                <w:sz w:val="20"/>
              </w:rPr>
            </w:pPr>
          </w:p>
        </w:tc>
        <w:tc>
          <w:tcPr>
            <w:tcW w:w="1392" w:type="pct"/>
            <w:gridSpan w:val="3"/>
          </w:tcPr>
          <w:p w:rsidR="00D7065A" w:rsidRPr="005257E0" w:rsidRDefault="00D7065A" w:rsidP="005257E0">
            <w:pPr>
              <w:spacing w:before="60" w:after="60"/>
              <w:jc w:val="center"/>
              <w:rPr>
                <w:sz w:val="20"/>
              </w:rPr>
            </w:pPr>
            <w:r w:rsidRPr="005257E0">
              <w:rPr>
                <w:sz w:val="20"/>
              </w:rPr>
              <w:t>0 à 14 ans</w:t>
            </w:r>
          </w:p>
        </w:tc>
        <w:tc>
          <w:tcPr>
            <w:tcW w:w="1392" w:type="pct"/>
            <w:gridSpan w:val="3"/>
          </w:tcPr>
          <w:p w:rsidR="00D7065A" w:rsidRPr="005257E0" w:rsidRDefault="00D7065A" w:rsidP="005257E0">
            <w:pPr>
              <w:spacing w:before="60" w:after="60"/>
              <w:jc w:val="center"/>
              <w:rPr>
                <w:sz w:val="20"/>
              </w:rPr>
            </w:pPr>
            <w:r w:rsidRPr="005257E0">
              <w:rPr>
                <w:sz w:val="20"/>
              </w:rPr>
              <w:t>15 à 29 ans</w:t>
            </w:r>
          </w:p>
        </w:tc>
        <w:tc>
          <w:tcPr>
            <w:tcW w:w="1392" w:type="pct"/>
            <w:gridSpan w:val="3"/>
          </w:tcPr>
          <w:p w:rsidR="00D7065A" w:rsidRPr="005257E0" w:rsidRDefault="00D7065A" w:rsidP="005257E0">
            <w:pPr>
              <w:spacing w:before="60" w:after="60"/>
              <w:jc w:val="center"/>
              <w:rPr>
                <w:sz w:val="20"/>
              </w:rPr>
            </w:pPr>
            <w:r w:rsidRPr="005257E0">
              <w:rPr>
                <w:sz w:val="20"/>
              </w:rPr>
              <w:t>Total</w:t>
            </w:r>
          </w:p>
        </w:tc>
      </w:tr>
      <w:tr w:rsidR="00D7065A" w:rsidRPr="00BC537E" w:rsidTr="005257E0">
        <w:tc>
          <w:tcPr>
            <w:tcW w:w="825" w:type="pct"/>
          </w:tcPr>
          <w:p w:rsidR="00D7065A" w:rsidRPr="005257E0" w:rsidRDefault="00D7065A" w:rsidP="005257E0">
            <w:pPr>
              <w:spacing w:before="60" w:after="60"/>
              <w:jc w:val="center"/>
              <w:rPr>
                <w:sz w:val="20"/>
              </w:rPr>
            </w:pPr>
          </w:p>
        </w:tc>
        <w:tc>
          <w:tcPr>
            <w:tcW w:w="464" w:type="pct"/>
          </w:tcPr>
          <w:p w:rsidR="00D7065A" w:rsidRPr="005257E0" w:rsidRDefault="00D7065A" w:rsidP="005257E0">
            <w:pPr>
              <w:spacing w:before="60" w:after="60"/>
              <w:jc w:val="center"/>
              <w:rPr>
                <w:sz w:val="20"/>
              </w:rPr>
            </w:pPr>
            <w:r w:rsidRPr="005257E0">
              <w:rPr>
                <w:sz w:val="20"/>
              </w:rPr>
              <w:t>Hommes</w:t>
            </w:r>
          </w:p>
        </w:tc>
        <w:tc>
          <w:tcPr>
            <w:tcW w:w="464" w:type="pct"/>
          </w:tcPr>
          <w:p w:rsidR="00D7065A" w:rsidRPr="005257E0" w:rsidRDefault="00D7065A" w:rsidP="005257E0">
            <w:pPr>
              <w:spacing w:before="60" w:after="60"/>
              <w:jc w:val="center"/>
              <w:rPr>
                <w:sz w:val="20"/>
              </w:rPr>
            </w:pPr>
            <w:r w:rsidRPr="005257E0">
              <w:rPr>
                <w:sz w:val="20"/>
              </w:rPr>
              <w:t>Femmes</w:t>
            </w:r>
          </w:p>
        </w:tc>
        <w:tc>
          <w:tcPr>
            <w:tcW w:w="464" w:type="pct"/>
          </w:tcPr>
          <w:p w:rsidR="00D7065A" w:rsidRPr="005257E0" w:rsidRDefault="00D7065A" w:rsidP="005257E0">
            <w:pPr>
              <w:spacing w:before="60" w:after="60"/>
              <w:jc w:val="center"/>
              <w:rPr>
                <w:sz w:val="20"/>
              </w:rPr>
            </w:pPr>
            <w:r w:rsidRPr="005257E0">
              <w:rPr>
                <w:sz w:val="20"/>
              </w:rPr>
              <w:t>Total</w:t>
            </w:r>
          </w:p>
        </w:tc>
        <w:tc>
          <w:tcPr>
            <w:tcW w:w="464" w:type="pct"/>
          </w:tcPr>
          <w:p w:rsidR="00D7065A" w:rsidRPr="005257E0" w:rsidRDefault="00D7065A" w:rsidP="005257E0">
            <w:pPr>
              <w:spacing w:before="60" w:after="60"/>
              <w:jc w:val="center"/>
              <w:rPr>
                <w:sz w:val="20"/>
              </w:rPr>
            </w:pPr>
            <w:r w:rsidRPr="005257E0">
              <w:rPr>
                <w:sz w:val="20"/>
              </w:rPr>
              <w:t>Hommes</w:t>
            </w:r>
          </w:p>
        </w:tc>
        <w:tc>
          <w:tcPr>
            <w:tcW w:w="464" w:type="pct"/>
          </w:tcPr>
          <w:p w:rsidR="00D7065A" w:rsidRPr="005257E0" w:rsidRDefault="00D7065A" w:rsidP="005257E0">
            <w:pPr>
              <w:spacing w:before="60" w:after="60"/>
              <w:jc w:val="center"/>
              <w:rPr>
                <w:sz w:val="20"/>
              </w:rPr>
            </w:pPr>
            <w:r w:rsidRPr="005257E0">
              <w:rPr>
                <w:sz w:val="20"/>
              </w:rPr>
              <w:t>Femmes</w:t>
            </w:r>
          </w:p>
        </w:tc>
        <w:tc>
          <w:tcPr>
            <w:tcW w:w="464" w:type="pct"/>
          </w:tcPr>
          <w:p w:rsidR="00D7065A" w:rsidRPr="005257E0" w:rsidRDefault="00D7065A" w:rsidP="005257E0">
            <w:pPr>
              <w:spacing w:before="60" w:after="60"/>
              <w:jc w:val="center"/>
              <w:rPr>
                <w:sz w:val="20"/>
              </w:rPr>
            </w:pPr>
            <w:r w:rsidRPr="005257E0">
              <w:rPr>
                <w:sz w:val="20"/>
              </w:rPr>
              <w:t>Total</w:t>
            </w:r>
          </w:p>
        </w:tc>
        <w:tc>
          <w:tcPr>
            <w:tcW w:w="464" w:type="pct"/>
          </w:tcPr>
          <w:p w:rsidR="00D7065A" w:rsidRPr="005257E0" w:rsidRDefault="00D7065A" w:rsidP="005257E0">
            <w:pPr>
              <w:spacing w:before="60" w:after="60"/>
              <w:jc w:val="center"/>
              <w:rPr>
                <w:sz w:val="20"/>
              </w:rPr>
            </w:pPr>
            <w:r w:rsidRPr="005257E0">
              <w:rPr>
                <w:sz w:val="20"/>
              </w:rPr>
              <w:t>Hommes</w:t>
            </w:r>
          </w:p>
        </w:tc>
        <w:tc>
          <w:tcPr>
            <w:tcW w:w="464" w:type="pct"/>
          </w:tcPr>
          <w:p w:rsidR="00D7065A" w:rsidRPr="005257E0" w:rsidRDefault="005257E0" w:rsidP="005257E0">
            <w:pPr>
              <w:spacing w:before="60" w:after="60"/>
              <w:jc w:val="center"/>
              <w:rPr>
                <w:sz w:val="20"/>
              </w:rPr>
            </w:pPr>
            <w:r>
              <w:rPr>
                <w:sz w:val="20"/>
              </w:rPr>
              <w:t>F</w:t>
            </w:r>
            <w:r w:rsidR="00D7065A" w:rsidRPr="005257E0">
              <w:rPr>
                <w:sz w:val="20"/>
              </w:rPr>
              <w:t>emmes</w:t>
            </w:r>
          </w:p>
        </w:tc>
        <w:tc>
          <w:tcPr>
            <w:tcW w:w="464" w:type="pct"/>
          </w:tcPr>
          <w:p w:rsidR="00D7065A" w:rsidRPr="005257E0" w:rsidRDefault="005257E0" w:rsidP="005257E0">
            <w:pPr>
              <w:spacing w:before="60" w:after="60"/>
              <w:jc w:val="center"/>
              <w:rPr>
                <w:sz w:val="20"/>
              </w:rPr>
            </w:pPr>
            <w:r>
              <w:rPr>
                <w:sz w:val="20"/>
              </w:rPr>
              <w:t>To</w:t>
            </w:r>
            <w:r w:rsidR="00D7065A" w:rsidRPr="005257E0">
              <w:rPr>
                <w:sz w:val="20"/>
              </w:rPr>
              <w:t>tal</w:t>
            </w:r>
          </w:p>
        </w:tc>
      </w:tr>
      <w:tr w:rsidR="00D7065A" w:rsidRPr="00D63B08" w:rsidTr="005257E0">
        <w:tc>
          <w:tcPr>
            <w:tcW w:w="825" w:type="pct"/>
          </w:tcPr>
          <w:p w:rsidR="00D7065A" w:rsidRPr="005257E0" w:rsidRDefault="00D7065A" w:rsidP="004C2C65">
            <w:pPr>
              <w:spacing w:before="60" w:after="60"/>
              <w:rPr>
                <w:sz w:val="20"/>
              </w:rPr>
            </w:pPr>
            <w:r w:rsidRPr="005257E0">
              <w:rPr>
                <w:sz w:val="20"/>
              </w:rPr>
              <w:t>Aveugles</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w:t>
            </w:r>
          </w:p>
        </w:tc>
      </w:tr>
      <w:tr w:rsidR="00D7065A" w:rsidRPr="00D63B08" w:rsidTr="005257E0">
        <w:tc>
          <w:tcPr>
            <w:tcW w:w="825" w:type="pct"/>
          </w:tcPr>
          <w:p w:rsidR="00D7065A" w:rsidRPr="005257E0" w:rsidRDefault="00D7065A" w:rsidP="004C2C65">
            <w:pPr>
              <w:spacing w:before="60" w:after="60"/>
              <w:rPr>
                <w:sz w:val="20"/>
              </w:rPr>
            </w:pPr>
            <w:r w:rsidRPr="005257E0">
              <w:rPr>
                <w:sz w:val="20"/>
              </w:rPr>
              <w:t>Malvoyants</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2</w:t>
            </w:r>
          </w:p>
        </w:tc>
        <w:tc>
          <w:tcPr>
            <w:tcW w:w="464" w:type="pct"/>
          </w:tcPr>
          <w:p w:rsidR="00D7065A" w:rsidRPr="005257E0" w:rsidRDefault="00B43628" w:rsidP="005257E0">
            <w:pPr>
              <w:spacing w:before="60" w:after="60"/>
              <w:ind w:right="113"/>
              <w:jc w:val="right"/>
              <w:rPr>
                <w:sz w:val="20"/>
              </w:rPr>
            </w:pPr>
            <w:r w:rsidRPr="005257E0">
              <w:rPr>
                <w:sz w:val="20"/>
              </w:rPr>
              <w:t>2</w:t>
            </w:r>
          </w:p>
        </w:tc>
        <w:tc>
          <w:tcPr>
            <w:tcW w:w="464" w:type="pct"/>
          </w:tcPr>
          <w:p w:rsidR="00D7065A" w:rsidRPr="005257E0" w:rsidRDefault="00B43628" w:rsidP="005257E0">
            <w:pPr>
              <w:spacing w:before="60" w:after="60"/>
              <w:ind w:right="113"/>
              <w:jc w:val="right"/>
              <w:rPr>
                <w:sz w:val="20"/>
              </w:rPr>
            </w:pPr>
            <w:r w:rsidRPr="005257E0">
              <w:rPr>
                <w:sz w:val="20"/>
              </w:rPr>
              <w:t>2</w:t>
            </w:r>
          </w:p>
        </w:tc>
        <w:tc>
          <w:tcPr>
            <w:tcW w:w="464" w:type="pct"/>
          </w:tcPr>
          <w:p w:rsidR="00D7065A" w:rsidRPr="005257E0" w:rsidRDefault="00B43628" w:rsidP="005257E0">
            <w:pPr>
              <w:spacing w:before="60" w:after="60"/>
              <w:ind w:right="113"/>
              <w:jc w:val="right"/>
              <w:rPr>
                <w:sz w:val="20"/>
              </w:rPr>
            </w:pPr>
            <w:r w:rsidRPr="005257E0">
              <w:rPr>
                <w:sz w:val="20"/>
              </w:rPr>
              <w:t>4</w:t>
            </w:r>
          </w:p>
        </w:tc>
        <w:tc>
          <w:tcPr>
            <w:tcW w:w="464" w:type="pct"/>
          </w:tcPr>
          <w:p w:rsidR="00D7065A" w:rsidRPr="005257E0" w:rsidRDefault="00B43628" w:rsidP="005257E0">
            <w:pPr>
              <w:spacing w:before="60" w:after="60"/>
              <w:ind w:right="113"/>
              <w:jc w:val="right"/>
              <w:rPr>
                <w:sz w:val="20"/>
              </w:rPr>
            </w:pPr>
            <w:r w:rsidRPr="005257E0">
              <w:rPr>
                <w:sz w:val="20"/>
              </w:rPr>
              <w:t>6</w:t>
            </w:r>
          </w:p>
        </w:tc>
        <w:tc>
          <w:tcPr>
            <w:tcW w:w="464" w:type="pct"/>
          </w:tcPr>
          <w:p w:rsidR="00D7065A" w:rsidRPr="005257E0" w:rsidRDefault="00B43628" w:rsidP="005257E0">
            <w:pPr>
              <w:spacing w:before="60" w:after="60"/>
              <w:ind w:right="113"/>
              <w:jc w:val="right"/>
              <w:rPr>
                <w:sz w:val="20"/>
              </w:rPr>
            </w:pPr>
            <w:r w:rsidRPr="005257E0">
              <w:rPr>
                <w:sz w:val="20"/>
              </w:rPr>
              <w:t>2</w:t>
            </w:r>
          </w:p>
        </w:tc>
        <w:tc>
          <w:tcPr>
            <w:tcW w:w="464" w:type="pct"/>
          </w:tcPr>
          <w:p w:rsidR="00D7065A" w:rsidRPr="005257E0" w:rsidRDefault="00B43628" w:rsidP="005257E0">
            <w:pPr>
              <w:spacing w:before="60" w:after="60"/>
              <w:ind w:right="113"/>
              <w:jc w:val="right"/>
              <w:rPr>
                <w:sz w:val="20"/>
              </w:rPr>
            </w:pPr>
            <w:r w:rsidRPr="005257E0">
              <w:rPr>
                <w:sz w:val="20"/>
              </w:rPr>
              <w:t>6</w:t>
            </w:r>
          </w:p>
        </w:tc>
        <w:tc>
          <w:tcPr>
            <w:tcW w:w="464" w:type="pct"/>
          </w:tcPr>
          <w:p w:rsidR="00D7065A" w:rsidRPr="005257E0" w:rsidRDefault="00B43628" w:rsidP="005257E0">
            <w:pPr>
              <w:spacing w:before="60" w:after="60"/>
              <w:ind w:right="113"/>
              <w:jc w:val="right"/>
              <w:rPr>
                <w:sz w:val="20"/>
              </w:rPr>
            </w:pPr>
            <w:r w:rsidRPr="005257E0">
              <w:rPr>
                <w:sz w:val="20"/>
              </w:rPr>
              <w:t>8</w:t>
            </w:r>
          </w:p>
        </w:tc>
      </w:tr>
      <w:tr w:rsidR="00D7065A" w:rsidRPr="00D63B08" w:rsidTr="005257E0">
        <w:tc>
          <w:tcPr>
            <w:tcW w:w="825" w:type="pct"/>
          </w:tcPr>
          <w:p w:rsidR="00D7065A" w:rsidRPr="005257E0" w:rsidRDefault="00D7065A" w:rsidP="004C2C65">
            <w:pPr>
              <w:spacing w:before="60" w:after="60"/>
              <w:rPr>
                <w:sz w:val="20"/>
              </w:rPr>
            </w:pPr>
            <w:r w:rsidRPr="005257E0">
              <w:rPr>
                <w:sz w:val="20"/>
              </w:rPr>
              <w:t>Sourds</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w:t>
            </w:r>
            <w:r w:rsidR="00D7065A" w:rsidRPr="005257E0">
              <w:rPr>
                <w:sz w:val="20"/>
              </w:rPr>
              <w:t xml:space="preserve"> </w:t>
            </w:r>
          </w:p>
        </w:tc>
        <w:tc>
          <w:tcPr>
            <w:tcW w:w="464" w:type="pct"/>
          </w:tcPr>
          <w:p w:rsidR="00D7065A" w:rsidRPr="005257E0" w:rsidRDefault="00B43628" w:rsidP="005257E0">
            <w:pPr>
              <w:spacing w:before="60" w:after="60"/>
              <w:ind w:right="113"/>
              <w:jc w:val="right"/>
              <w:rPr>
                <w:sz w:val="20"/>
              </w:rPr>
            </w:pPr>
            <w:r w:rsidRPr="005257E0">
              <w:rPr>
                <w:sz w:val="20"/>
              </w:rPr>
              <w:t>-</w:t>
            </w:r>
          </w:p>
        </w:tc>
      </w:tr>
      <w:tr w:rsidR="00D7065A" w:rsidRPr="00D63B08" w:rsidTr="005257E0">
        <w:tc>
          <w:tcPr>
            <w:tcW w:w="825" w:type="pct"/>
          </w:tcPr>
          <w:p w:rsidR="00D7065A" w:rsidRPr="005257E0" w:rsidRDefault="00D7065A" w:rsidP="004C2C65">
            <w:pPr>
              <w:spacing w:before="60" w:after="60"/>
              <w:rPr>
                <w:sz w:val="20"/>
              </w:rPr>
            </w:pPr>
            <w:r w:rsidRPr="005257E0">
              <w:rPr>
                <w:sz w:val="20"/>
              </w:rPr>
              <w:t>Malentendants</w:t>
            </w:r>
          </w:p>
        </w:tc>
        <w:tc>
          <w:tcPr>
            <w:tcW w:w="464" w:type="pct"/>
          </w:tcPr>
          <w:p w:rsidR="00D7065A" w:rsidRPr="005257E0" w:rsidRDefault="00B43628" w:rsidP="005257E0">
            <w:pPr>
              <w:spacing w:before="60" w:after="60"/>
              <w:ind w:right="113"/>
              <w:jc w:val="right"/>
              <w:rPr>
                <w:sz w:val="20"/>
              </w:rPr>
            </w:pPr>
            <w:r w:rsidRPr="005257E0">
              <w:rPr>
                <w:sz w:val="20"/>
              </w:rPr>
              <w:t>1</w:t>
            </w:r>
          </w:p>
        </w:tc>
        <w:tc>
          <w:tcPr>
            <w:tcW w:w="464" w:type="pct"/>
          </w:tcPr>
          <w:p w:rsidR="00D7065A" w:rsidRPr="005257E0" w:rsidRDefault="00B43628" w:rsidP="005257E0">
            <w:pPr>
              <w:spacing w:before="60" w:after="60"/>
              <w:ind w:right="113"/>
              <w:jc w:val="right"/>
              <w:rPr>
                <w:sz w:val="20"/>
              </w:rPr>
            </w:pPr>
            <w:r w:rsidRPr="005257E0">
              <w:rPr>
                <w:sz w:val="20"/>
              </w:rPr>
              <w:t>-</w:t>
            </w:r>
          </w:p>
        </w:tc>
        <w:tc>
          <w:tcPr>
            <w:tcW w:w="464" w:type="pct"/>
          </w:tcPr>
          <w:p w:rsidR="00D7065A" w:rsidRPr="005257E0" w:rsidRDefault="00B43628" w:rsidP="005257E0">
            <w:pPr>
              <w:spacing w:before="60" w:after="60"/>
              <w:ind w:right="113"/>
              <w:jc w:val="right"/>
              <w:rPr>
                <w:sz w:val="20"/>
              </w:rPr>
            </w:pPr>
            <w:r w:rsidRPr="005257E0">
              <w:rPr>
                <w:sz w:val="20"/>
              </w:rPr>
              <w:t>1</w:t>
            </w:r>
          </w:p>
        </w:tc>
        <w:tc>
          <w:tcPr>
            <w:tcW w:w="464" w:type="pct"/>
          </w:tcPr>
          <w:p w:rsidR="00D7065A" w:rsidRPr="005257E0" w:rsidRDefault="0048714D" w:rsidP="005257E0">
            <w:pPr>
              <w:spacing w:before="60" w:after="60"/>
              <w:ind w:right="113"/>
              <w:jc w:val="right"/>
              <w:rPr>
                <w:sz w:val="20"/>
              </w:rPr>
            </w:pPr>
            <w:r w:rsidRPr="005257E0">
              <w:rPr>
                <w:sz w:val="20"/>
              </w:rPr>
              <w:t>1</w:t>
            </w:r>
          </w:p>
        </w:tc>
        <w:tc>
          <w:tcPr>
            <w:tcW w:w="464" w:type="pct"/>
          </w:tcPr>
          <w:p w:rsidR="00D7065A" w:rsidRPr="005257E0" w:rsidRDefault="0048714D" w:rsidP="005257E0">
            <w:pPr>
              <w:spacing w:before="60" w:after="60"/>
              <w:ind w:right="113"/>
              <w:jc w:val="right"/>
              <w:rPr>
                <w:sz w:val="20"/>
              </w:rPr>
            </w:pPr>
            <w:r w:rsidRPr="005257E0">
              <w:rPr>
                <w:sz w:val="20"/>
              </w:rPr>
              <w:t>1</w:t>
            </w:r>
          </w:p>
        </w:tc>
        <w:tc>
          <w:tcPr>
            <w:tcW w:w="464" w:type="pct"/>
          </w:tcPr>
          <w:p w:rsidR="00D7065A" w:rsidRPr="005257E0" w:rsidRDefault="0048714D" w:rsidP="005257E0">
            <w:pPr>
              <w:spacing w:before="60" w:after="60"/>
              <w:ind w:right="113"/>
              <w:jc w:val="right"/>
              <w:rPr>
                <w:sz w:val="20"/>
              </w:rPr>
            </w:pPr>
            <w:r w:rsidRPr="005257E0">
              <w:rPr>
                <w:sz w:val="20"/>
              </w:rPr>
              <w:t>2</w:t>
            </w:r>
          </w:p>
        </w:tc>
        <w:tc>
          <w:tcPr>
            <w:tcW w:w="464" w:type="pct"/>
          </w:tcPr>
          <w:p w:rsidR="00D7065A" w:rsidRPr="005257E0" w:rsidRDefault="0048714D" w:rsidP="005257E0">
            <w:pPr>
              <w:spacing w:before="60" w:after="60"/>
              <w:ind w:right="113"/>
              <w:jc w:val="right"/>
              <w:rPr>
                <w:sz w:val="20"/>
              </w:rPr>
            </w:pPr>
            <w:r w:rsidRPr="005257E0">
              <w:rPr>
                <w:sz w:val="20"/>
              </w:rPr>
              <w:t>2</w:t>
            </w:r>
          </w:p>
        </w:tc>
        <w:tc>
          <w:tcPr>
            <w:tcW w:w="464" w:type="pct"/>
          </w:tcPr>
          <w:p w:rsidR="00D7065A" w:rsidRPr="005257E0" w:rsidRDefault="0048714D" w:rsidP="005257E0">
            <w:pPr>
              <w:spacing w:before="60" w:after="60"/>
              <w:ind w:right="113"/>
              <w:jc w:val="right"/>
              <w:rPr>
                <w:sz w:val="20"/>
              </w:rPr>
            </w:pPr>
            <w:r w:rsidRPr="005257E0">
              <w:rPr>
                <w:sz w:val="20"/>
              </w:rPr>
              <w:t>1</w:t>
            </w:r>
          </w:p>
        </w:tc>
        <w:tc>
          <w:tcPr>
            <w:tcW w:w="464" w:type="pct"/>
          </w:tcPr>
          <w:p w:rsidR="00D7065A" w:rsidRPr="005257E0" w:rsidRDefault="0048714D" w:rsidP="005257E0">
            <w:pPr>
              <w:spacing w:before="60" w:after="60"/>
              <w:ind w:right="113"/>
              <w:jc w:val="right"/>
              <w:rPr>
                <w:sz w:val="20"/>
              </w:rPr>
            </w:pPr>
            <w:r w:rsidRPr="005257E0">
              <w:rPr>
                <w:sz w:val="20"/>
              </w:rPr>
              <w:t>3</w:t>
            </w:r>
          </w:p>
        </w:tc>
      </w:tr>
      <w:tr w:rsidR="00D7065A" w:rsidRPr="00D63B08" w:rsidTr="005257E0">
        <w:tc>
          <w:tcPr>
            <w:tcW w:w="825" w:type="pct"/>
          </w:tcPr>
          <w:p w:rsidR="00D7065A" w:rsidRPr="005257E0" w:rsidRDefault="00D7065A" w:rsidP="004C2C65">
            <w:pPr>
              <w:spacing w:before="60" w:after="60"/>
              <w:rPr>
                <w:sz w:val="20"/>
              </w:rPr>
            </w:pPr>
            <w:r w:rsidRPr="005257E0">
              <w:rPr>
                <w:sz w:val="20"/>
              </w:rPr>
              <w:t>Handicapés physiques</w:t>
            </w:r>
          </w:p>
        </w:tc>
        <w:tc>
          <w:tcPr>
            <w:tcW w:w="464" w:type="pct"/>
          </w:tcPr>
          <w:p w:rsidR="00D7065A" w:rsidRPr="005257E0" w:rsidRDefault="005E4AB7"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2</w:t>
            </w:r>
          </w:p>
        </w:tc>
        <w:tc>
          <w:tcPr>
            <w:tcW w:w="464" w:type="pct"/>
          </w:tcPr>
          <w:p w:rsidR="00D7065A" w:rsidRPr="005257E0" w:rsidRDefault="005E4AB7" w:rsidP="005257E0">
            <w:pPr>
              <w:spacing w:before="60" w:after="60"/>
              <w:ind w:right="113"/>
              <w:jc w:val="right"/>
              <w:rPr>
                <w:sz w:val="20"/>
              </w:rPr>
            </w:pPr>
            <w:r w:rsidRPr="005257E0">
              <w:rPr>
                <w:sz w:val="20"/>
              </w:rPr>
              <w:t>2</w:t>
            </w:r>
          </w:p>
        </w:tc>
        <w:tc>
          <w:tcPr>
            <w:tcW w:w="464" w:type="pct"/>
          </w:tcPr>
          <w:p w:rsidR="00D7065A" w:rsidRPr="005257E0" w:rsidRDefault="00D7065A"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3</w:t>
            </w:r>
          </w:p>
        </w:tc>
      </w:tr>
      <w:tr w:rsidR="00D7065A" w:rsidRPr="00D63B08" w:rsidTr="005257E0">
        <w:tc>
          <w:tcPr>
            <w:tcW w:w="825" w:type="pct"/>
          </w:tcPr>
          <w:p w:rsidR="00D7065A" w:rsidRPr="005257E0" w:rsidRDefault="00D7065A" w:rsidP="004C2C65">
            <w:pPr>
              <w:spacing w:before="60" w:after="60"/>
              <w:rPr>
                <w:sz w:val="20"/>
              </w:rPr>
            </w:pPr>
            <w:r w:rsidRPr="005257E0">
              <w:rPr>
                <w:sz w:val="20"/>
              </w:rPr>
              <w:t>Handicapés mentaux</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r>
      <w:tr w:rsidR="00D7065A" w:rsidRPr="00D63B08" w:rsidTr="005257E0">
        <w:tc>
          <w:tcPr>
            <w:tcW w:w="825" w:type="pct"/>
          </w:tcPr>
          <w:p w:rsidR="00D7065A" w:rsidRPr="005257E0" w:rsidRDefault="00D7065A" w:rsidP="004C2C65">
            <w:pPr>
              <w:spacing w:before="60" w:after="60"/>
              <w:rPr>
                <w:sz w:val="20"/>
              </w:rPr>
            </w:pPr>
            <w:r w:rsidRPr="005257E0">
              <w:rPr>
                <w:sz w:val="20"/>
              </w:rPr>
              <w:t>Autres</w:t>
            </w:r>
          </w:p>
        </w:tc>
        <w:tc>
          <w:tcPr>
            <w:tcW w:w="464" w:type="pct"/>
          </w:tcPr>
          <w:p w:rsidR="00D7065A" w:rsidRPr="005257E0" w:rsidRDefault="005E4AB7"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D7065A"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1</w:t>
            </w:r>
          </w:p>
        </w:tc>
      </w:tr>
      <w:tr w:rsidR="00D7065A" w:rsidRPr="00D63B08" w:rsidTr="005257E0">
        <w:tc>
          <w:tcPr>
            <w:tcW w:w="825" w:type="pct"/>
          </w:tcPr>
          <w:p w:rsidR="00D7065A" w:rsidRPr="005257E0" w:rsidRDefault="00D7065A" w:rsidP="004C2C65">
            <w:pPr>
              <w:spacing w:before="60" w:after="60"/>
              <w:rPr>
                <w:sz w:val="20"/>
              </w:rPr>
            </w:pPr>
            <w:r w:rsidRPr="005257E0">
              <w:rPr>
                <w:sz w:val="20"/>
              </w:rPr>
              <w:t>Polyhandicapés</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1</w:t>
            </w:r>
          </w:p>
        </w:tc>
        <w:tc>
          <w:tcPr>
            <w:tcW w:w="464" w:type="pct"/>
          </w:tcPr>
          <w:p w:rsidR="00D7065A" w:rsidRPr="005257E0" w:rsidRDefault="005E4AB7" w:rsidP="005257E0">
            <w:pPr>
              <w:spacing w:before="60" w:after="60"/>
              <w:ind w:right="113"/>
              <w:jc w:val="right"/>
              <w:rPr>
                <w:sz w:val="20"/>
              </w:rPr>
            </w:pPr>
            <w:r w:rsidRPr="005257E0">
              <w:rPr>
                <w:sz w:val="20"/>
              </w:rPr>
              <w:t>-</w:t>
            </w:r>
          </w:p>
        </w:tc>
        <w:tc>
          <w:tcPr>
            <w:tcW w:w="464" w:type="pct"/>
          </w:tcPr>
          <w:p w:rsidR="00D7065A" w:rsidRPr="005257E0" w:rsidRDefault="005E4AB7" w:rsidP="005257E0">
            <w:pPr>
              <w:spacing w:before="60" w:after="60"/>
              <w:ind w:right="113"/>
              <w:jc w:val="right"/>
              <w:rPr>
                <w:sz w:val="20"/>
              </w:rPr>
            </w:pPr>
            <w:r w:rsidRPr="005257E0">
              <w:rPr>
                <w:sz w:val="20"/>
              </w:rPr>
              <w:t>1</w:t>
            </w:r>
          </w:p>
        </w:tc>
      </w:tr>
      <w:tr w:rsidR="00D7065A" w:rsidRPr="00D63B08" w:rsidTr="005257E0">
        <w:tc>
          <w:tcPr>
            <w:tcW w:w="825" w:type="pct"/>
          </w:tcPr>
          <w:p w:rsidR="00D7065A" w:rsidRPr="005257E0" w:rsidRDefault="005257E0" w:rsidP="004C2C65">
            <w:pPr>
              <w:spacing w:before="60" w:after="60"/>
              <w:rPr>
                <w:sz w:val="20"/>
              </w:rPr>
            </w:pPr>
            <w:r>
              <w:rPr>
                <w:sz w:val="20"/>
              </w:rPr>
              <w:t>Total</w:t>
            </w:r>
          </w:p>
        </w:tc>
        <w:tc>
          <w:tcPr>
            <w:tcW w:w="464" w:type="pct"/>
          </w:tcPr>
          <w:p w:rsidR="00D7065A" w:rsidRPr="005257E0" w:rsidRDefault="005E4AB7" w:rsidP="005257E0">
            <w:pPr>
              <w:spacing w:before="60" w:after="60"/>
              <w:ind w:right="113"/>
              <w:jc w:val="right"/>
              <w:rPr>
                <w:sz w:val="20"/>
              </w:rPr>
            </w:pPr>
            <w:r w:rsidRPr="005257E0">
              <w:rPr>
                <w:sz w:val="20"/>
              </w:rPr>
              <w:t>3</w:t>
            </w:r>
          </w:p>
        </w:tc>
        <w:tc>
          <w:tcPr>
            <w:tcW w:w="464" w:type="pct"/>
          </w:tcPr>
          <w:p w:rsidR="00D7065A" w:rsidRPr="005257E0" w:rsidRDefault="005E4AB7" w:rsidP="005257E0">
            <w:pPr>
              <w:spacing w:before="60" w:after="60"/>
              <w:ind w:right="113"/>
              <w:jc w:val="right"/>
              <w:rPr>
                <w:sz w:val="20"/>
              </w:rPr>
            </w:pPr>
            <w:r w:rsidRPr="005257E0">
              <w:rPr>
                <w:sz w:val="20"/>
              </w:rPr>
              <w:t>2</w:t>
            </w:r>
          </w:p>
        </w:tc>
        <w:tc>
          <w:tcPr>
            <w:tcW w:w="464" w:type="pct"/>
          </w:tcPr>
          <w:p w:rsidR="00D7065A" w:rsidRPr="005257E0" w:rsidRDefault="005E4AB7" w:rsidP="005257E0">
            <w:pPr>
              <w:spacing w:before="60" w:after="60"/>
              <w:ind w:right="113"/>
              <w:jc w:val="right"/>
              <w:rPr>
                <w:sz w:val="20"/>
              </w:rPr>
            </w:pPr>
            <w:r w:rsidRPr="005257E0">
              <w:rPr>
                <w:sz w:val="20"/>
              </w:rPr>
              <w:t>5</w:t>
            </w:r>
          </w:p>
        </w:tc>
        <w:tc>
          <w:tcPr>
            <w:tcW w:w="464" w:type="pct"/>
          </w:tcPr>
          <w:p w:rsidR="00D7065A" w:rsidRPr="005257E0" w:rsidRDefault="005E4AB7" w:rsidP="005257E0">
            <w:pPr>
              <w:spacing w:before="60" w:after="60"/>
              <w:ind w:right="113"/>
              <w:jc w:val="right"/>
              <w:rPr>
                <w:sz w:val="20"/>
              </w:rPr>
            </w:pPr>
            <w:r w:rsidRPr="005257E0">
              <w:rPr>
                <w:sz w:val="20"/>
              </w:rPr>
              <w:t>4</w:t>
            </w:r>
          </w:p>
        </w:tc>
        <w:tc>
          <w:tcPr>
            <w:tcW w:w="464" w:type="pct"/>
          </w:tcPr>
          <w:p w:rsidR="00D7065A" w:rsidRPr="005257E0" w:rsidRDefault="005E4AB7" w:rsidP="005257E0">
            <w:pPr>
              <w:spacing w:before="60" w:after="60"/>
              <w:ind w:right="113"/>
              <w:jc w:val="right"/>
              <w:rPr>
                <w:sz w:val="20"/>
              </w:rPr>
            </w:pPr>
            <w:r w:rsidRPr="005257E0">
              <w:rPr>
                <w:sz w:val="20"/>
              </w:rPr>
              <w:t>6</w:t>
            </w:r>
          </w:p>
        </w:tc>
        <w:tc>
          <w:tcPr>
            <w:tcW w:w="464" w:type="pct"/>
          </w:tcPr>
          <w:p w:rsidR="00D7065A" w:rsidRPr="005257E0" w:rsidRDefault="005E4AB7" w:rsidP="005257E0">
            <w:pPr>
              <w:spacing w:before="60" w:after="60"/>
              <w:ind w:right="113"/>
              <w:jc w:val="right"/>
              <w:rPr>
                <w:sz w:val="20"/>
              </w:rPr>
            </w:pPr>
            <w:r w:rsidRPr="005257E0">
              <w:rPr>
                <w:sz w:val="20"/>
              </w:rPr>
              <w:t>10</w:t>
            </w:r>
          </w:p>
        </w:tc>
        <w:tc>
          <w:tcPr>
            <w:tcW w:w="464" w:type="pct"/>
          </w:tcPr>
          <w:p w:rsidR="00D7065A" w:rsidRPr="005257E0" w:rsidRDefault="005E4AB7" w:rsidP="005257E0">
            <w:pPr>
              <w:spacing w:before="60" w:after="60"/>
              <w:ind w:right="113"/>
              <w:jc w:val="right"/>
              <w:rPr>
                <w:sz w:val="20"/>
              </w:rPr>
            </w:pPr>
            <w:r w:rsidRPr="005257E0">
              <w:rPr>
                <w:sz w:val="20"/>
              </w:rPr>
              <w:t>7</w:t>
            </w:r>
          </w:p>
        </w:tc>
        <w:tc>
          <w:tcPr>
            <w:tcW w:w="464" w:type="pct"/>
          </w:tcPr>
          <w:p w:rsidR="00D7065A" w:rsidRPr="005257E0" w:rsidRDefault="005E4AB7" w:rsidP="005257E0">
            <w:pPr>
              <w:spacing w:before="60" w:after="60"/>
              <w:ind w:right="113"/>
              <w:jc w:val="right"/>
              <w:rPr>
                <w:sz w:val="20"/>
              </w:rPr>
            </w:pPr>
            <w:r w:rsidRPr="005257E0">
              <w:rPr>
                <w:sz w:val="20"/>
              </w:rPr>
              <w:t>8</w:t>
            </w:r>
          </w:p>
        </w:tc>
        <w:tc>
          <w:tcPr>
            <w:tcW w:w="464" w:type="pct"/>
          </w:tcPr>
          <w:p w:rsidR="00D7065A" w:rsidRPr="005257E0" w:rsidRDefault="005E4AB7" w:rsidP="005257E0">
            <w:pPr>
              <w:spacing w:before="60" w:after="60"/>
              <w:ind w:right="113"/>
              <w:jc w:val="right"/>
              <w:rPr>
                <w:sz w:val="20"/>
              </w:rPr>
            </w:pPr>
            <w:r w:rsidRPr="005257E0">
              <w:rPr>
                <w:sz w:val="20"/>
              </w:rPr>
              <w:t>15</w:t>
            </w:r>
          </w:p>
        </w:tc>
      </w:tr>
    </w:tbl>
    <w:p w:rsidR="00635322" w:rsidRPr="005257E0" w:rsidRDefault="005E4AB7" w:rsidP="005257E0">
      <w:pPr>
        <w:keepNext/>
        <w:spacing w:before="360" w:after="240"/>
        <w:jc w:val="center"/>
      </w:pPr>
      <w:r w:rsidRPr="005E4AB7">
        <w:rPr>
          <w:b/>
        </w:rPr>
        <w:t>Article 24</w:t>
      </w:r>
    </w:p>
    <w:p w:rsidR="005E4AB7" w:rsidRPr="005E4AB7" w:rsidRDefault="005E4AB7" w:rsidP="005257E0">
      <w:pPr>
        <w:keepNext/>
        <w:spacing w:after="240"/>
        <w:rPr>
          <w:b/>
        </w:rPr>
      </w:pPr>
      <w:r w:rsidRPr="005E4AB7">
        <w:rPr>
          <w:b/>
        </w:rPr>
        <w:t>Recommandations</w:t>
      </w:r>
    </w:p>
    <w:p w:rsidR="005E4AB7" w:rsidRDefault="005E4AB7" w:rsidP="005257E0">
      <w:pPr>
        <w:keepNext/>
        <w:tabs>
          <w:tab w:val="left" w:pos="567"/>
        </w:tabs>
        <w:spacing w:after="240"/>
      </w:pPr>
      <w:r>
        <w:t>274.</w:t>
      </w:r>
      <w:r>
        <w:tab/>
        <w:t>Le Comité a formulé les recommandations suivantes concernant la santé et les soins de santé.</w:t>
      </w:r>
    </w:p>
    <w:p w:rsidR="005E4AB7" w:rsidRDefault="005E4AB7" w:rsidP="005257E0">
      <w:pPr>
        <w:numPr>
          <w:ilvl w:val="0"/>
          <w:numId w:val="35"/>
        </w:numPr>
        <w:spacing w:after="240"/>
      </w:pPr>
      <w:r>
        <w:t>Des efforts supplémentaires devraient être consentis</w:t>
      </w:r>
      <w:r w:rsidR="00033504">
        <w:t xml:space="preserve"> pour rendre disponibles les ressources financières nécessaires à la profession</w:t>
      </w:r>
      <w:r w:rsidR="008F1E73">
        <w:t>;</w:t>
      </w:r>
    </w:p>
    <w:p w:rsidR="00033504" w:rsidRDefault="00033504" w:rsidP="002C61BF">
      <w:pPr>
        <w:numPr>
          <w:ilvl w:val="0"/>
          <w:numId w:val="35"/>
        </w:numPr>
        <w:spacing w:after="240"/>
      </w:pPr>
      <w:r>
        <w:t xml:space="preserve">Des efforts constants devraient être déployés pour </w:t>
      </w:r>
      <w:r w:rsidR="00B91562">
        <w:t xml:space="preserve">faire mieux connaître au public les </w:t>
      </w:r>
      <w:r>
        <w:t>mesures de santé de base et pour rendre la contraception accessible et facilement disponible</w:t>
      </w:r>
      <w:r w:rsidR="008F1E73">
        <w:t>;</w:t>
      </w:r>
    </w:p>
    <w:p w:rsidR="00746C44" w:rsidRDefault="00746C44" w:rsidP="002C61BF">
      <w:pPr>
        <w:numPr>
          <w:ilvl w:val="0"/>
          <w:numId w:val="35"/>
        </w:numPr>
        <w:spacing w:after="240"/>
      </w:pPr>
      <w:r>
        <w:t xml:space="preserve">Les efforts en </w:t>
      </w:r>
      <w:r w:rsidR="00B91562">
        <w:t>direction d</w:t>
      </w:r>
      <w:r>
        <w:t>es écoles non enregistrées et de fortune devraient être poursuivis et intensifiés</w:t>
      </w:r>
      <w:r w:rsidR="008F1E73">
        <w:t>;</w:t>
      </w:r>
    </w:p>
    <w:p w:rsidR="00033504" w:rsidRPr="00746C44" w:rsidRDefault="00033504" w:rsidP="002C61BF">
      <w:pPr>
        <w:numPr>
          <w:ilvl w:val="0"/>
          <w:numId w:val="35"/>
        </w:numPr>
        <w:spacing w:after="240"/>
      </w:pPr>
      <w:r>
        <w:t xml:space="preserve">Les </w:t>
      </w:r>
      <w:r w:rsidRPr="00033504">
        <w:rPr>
          <w:szCs w:val="24"/>
        </w:rPr>
        <w:t>Antilles néerlandaises</w:t>
      </w:r>
      <w:r>
        <w:rPr>
          <w:szCs w:val="24"/>
        </w:rPr>
        <w:t xml:space="preserve"> devraient lancer une campagne nationale pour informer les parents des </w:t>
      </w:r>
      <w:r w:rsidRPr="005257E0">
        <w:t>avantages</w:t>
      </w:r>
      <w:r>
        <w:rPr>
          <w:szCs w:val="24"/>
        </w:rPr>
        <w:t xml:space="preserve"> de l</w:t>
      </w:r>
      <w:r w:rsidR="002B0390">
        <w:rPr>
          <w:szCs w:val="24"/>
        </w:rPr>
        <w:t>’</w:t>
      </w:r>
      <w:r>
        <w:rPr>
          <w:szCs w:val="24"/>
        </w:rPr>
        <w:t xml:space="preserve">allaitement au sein et continuer </w:t>
      </w:r>
      <w:r w:rsidR="005257E0">
        <w:rPr>
          <w:szCs w:val="24"/>
        </w:rPr>
        <w:t>à généraliser leur initiative «</w:t>
      </w:r>
      <w:r w:rsidR="00746C44">
        <w:rPr>
          <w:szCs w:val="24"/>
        </w:rPr>
        <w:t>H</w:t>
      </w:r>
      <w:r>
        <w:rPr>
          <w:szCs w:val="24"/>
        </w:rPr>
        <w:t xml:space="preserve">ôpitaux </w:t>
      </w:r>
      <w:r w:rsidR="00746C44">
        <w:rPr>
          <w:szCs w:val="24"/>
        </w:rPr>
        <w:t>amis des b</w:t>
      </w:r>
      <w:r w:rsidR="005257E0">
        <w:rPr>
          <w:szCs w:val="24"/>
        </w:rPr>
        <w:t>ébés</w:t>
      </w:r>
      <w:r w:rsidR="00746C44">
        <w:rPr>
          <w:szCs w:val="24"/>
        </w:rPr>
        <w:t>»</w:t>
      </w:r>
      <w:r w:rsidR="00746C44" w:rsidRPr="00746C44">
        <w:rPr>
          <w:szCs w:val="24"/>
        </w:rPr>
        <w:t xml:space="preserve"> </w:t>
      </w:r>
      <w:r w:rsidR="00746C44">
        <w:rPr>
          <w:szCs w:val="24"/>
        </w:rPr>
        <w:t>dans toutes les îles</w:t>
      </w:r>
      <w:r w:rsidR="008F1E73">
        <w:rPr>
          <w:szCs w:val="24"/>
        </w:rPr>
        <w:t>;</w:t>
      </w:r>
    </w:p>
    <w:p w:rsidR="00746C44" w:rsidRPr="002F296C" w:rsidRDefault="00746C44" w:rsidP="002C61BF">
      <w:pPr>
        <w:numPr>
          <w:ilvl w:val="0"/>
          <w:numId w:val="35"/>
        </w:numPr>
        <w:spacing w:after="240"/>
      </w:pPr>
      <w:r>
        <w:rPr>
          <w:szCs w:val="24"/>
        </w:rPr>
        <w:t xml:space="preserve">Des </w:t>
      </w:r>
      <w:r w:rsidRPr="005257E0">
        <w:t>programmes</w:t>
      </w:r>
      <w:r>
        <w:rPr>
          <w:szCs w:val="24"/>
        </w:rPr>
        <w:t xml:space="preserve"> exhaustifs et cohérents devraient être élaborés pour </w:t>
      </w:r>
      <w:r w:rsidR="008B24D6">
        <w:rPr>
          <w:szCs w:val="24"/>
        </w:rPr>
        <w:t xml:space="preserve">secourir </w:t>
      </w:r>
      <w:r>
        <w:rPr>
          <w:szCs w:val="24"/>
        </w:rPr>
        <w:t>les victimes des ouragans</w:t>
      </w:r>
      <w:r w:rsidR="008F1E73">
        <w:rPr>
          <w:szCs w:val="24"/>
        </w:rPr>
        <w:t>;</w:t>
      </w:r>
    </w:p>
    <w:p w:rsidR="002F296C" w:rsidRPr="002F296C" w:rsidRDefault="002F296C" w:rsidP="002C61BF">
      <w:pPr>
        <w:numPr>
          <w:ilvl w:val="0"/>
          <w:numId w:val="35"/>
        </w:numPr>
        <w:spacing w:after="240"/>
      </w:pPr>
      <w:r>
        <w:rPr>
          <w:szCs w:val="24"/>
        </w:rPr>
        <w:t xml:space="preserve">Une loi </w:t>
      </w:r>
      <w:r w:rsidRPr="005257E0">
        <w:t>nationale</w:t>
      </w:r>
      <w:r>
        <w:rPr>
          <w:szCs w:val="24"/>
        </w:rPr>
        <w:t xml:space="preserve"> sur les soins de santé devrait être introduite pour s</w:t>
      </w:r>
      <w:r w:rsidR="002B0390">
        <w:rPr>
          <w:szCs w:val="24"/>
        </w:rPr>
        <w:t>’</w:t>
      </w:r>
      <w:r>
        <w:rPr>
          <w:szCs w:val="24"/>
        </w:rPr>
        <w:t>assurer que les disparités dans la qualité des soins de santé d</w:t>
      </w:r>
      <w:r w:rsidR="002B0390">
        <w:rPr>
          <w:szCs w:val="24"/>
        </w:rPr>
        <w:t>’</w:t>
      </w:r>
      <w:r>
        <w:rPr>
          <w:szCs w:val="24"/>
        </w:rPr>
        <w:t>une île à une autre sont aplanies</w:t>
      </w:r>
      <w:r w:rsidR="008F1E73">
        <w:rPr>
          <w:szCs w:val="24"/>
        </w:rPr>
        <w:t>;</w:t>
      </w:r>
    </w:p>
    <w:p w:rsidR="002F296C" w:rsidRDefault="002F296C" w:rsidP="002C61BF">
      <w:pPr>
        <w:numPr>
          <w:ilvl w:val="0"/>
          <w:numId w:val="35"/>
        </w:numPr>
        <w:spacing w:after="240"/>
      </w:pPr>
      <w:r>
        <w:t>La couverture de la sécurité sociale et de l</w:t>
      </w:r>
      <w:r w:rsidR="002B0390">
        <w:t>’</w:t>
      </w:r>
      <w:r>
        <w:t xml:space="preserve">assurance-maladie devrait être étendue pour inclure tous les enfants vivant dans les </w:t>
      </w:r>
      <w:r w:rsidRPr="002F296C">
        <w:rPr>
          <w:szCs w:val="24"/>
        </w:rPr>
        <w:t>Antilles néerlandaises</w:t>
      </w:r>
      <w:r>
        <w:rPr>
          <w:szCs w:val="24"/>
        </w:rPr>
        <w:t>.</w:t>
      </w:r>
    </w:p>
    <w:p w:rsidR="002F296C" w:rsidRDefault="002F296C" w:rsidP="00F2094F">
      <w:pPr>
        <w:tabs>
          <w:tab w:val="left" w:pos="567"/>
        </w:tabs>
        <w:spacing w:after="240"/>
      </w:pPr>
      <w:r>
        <w:t>275.</w:t>
      </w:r>
      <w:r>
        <w:tab/>
        <w:t>En ce qui concerne la santé des adolescents, les recommandations du Comité sont les suivantes</w:t>
      </w:r>
      <w:r w:rsidR="008F1E73">
        <w:t>:</w:t>
      </w:r>
    </w:p>
    <w:p w:rsidR="00635322" w:rsidRDefault="002F296C" w:rsidP="002C61BF">
      <w:pPr>
        <w:numPr>
          <w:ilvl w:val="0"/>
          <w:numId w:val="35"/>
        </w:numPr>
        <w:spacing w:after="240"/>
      </w:pPr>
      <w:r>
        <w:t>Appliquer le programme de santé génésique proposé en 1996 à l</w:t>
      </w:r>
      <w:r w:rsidR="002B0390">
        <w:t>’</w:t>
      </w:r>
      <w:r>
        <w:t>issue d</w:t>
      </w:r>
      <w:r w:rsidR="002B0390">
        <w:t>’</w:t>
      </w:r>
      <w:r>
        <w:t>un atelier national sur ce sujet</w:t>
      </w:r>
      <w:r w:rsidR="008F1E73">
        <w:t>;</w:t>
      </w:r>
    </w:p>
    <w:p w:rsidR="002F296C" w:rsidRDefault="002F296C" w:rsidP="002C61BF">
      <w:pPr>
        <w:numPr>
          <w:ilvl w:val="0"/>
          <w:numId w:val="35"/>
        </w:numPr>
        <w:spacing w:after="240"/>
      </w:pPr>
      <w:r>
        <w:t>Développer des centres de conseils psychosociaux confidentiels et de rééducation pour les jeunes, accessibles sans le consentement des parents et à la disposition des jeunes non scolarisés</w:t>
      </w:r>
      <w:r w:rsidR="008F1E73">
        <w:t>;</w:t>
      </w:r>
    </w:p>
    <w:p w:rsidR="002F296C" w:rsidRDefault="002F296C" w:rsidP="002C61BF">
      <w:pPr>
        <w:numPr>
          <w:ilvl w:val="0"/>
          <w:numId w:val="35"/>
        </w:numPr>
        <w:spacing w:after="240"/>
      </w:pPr>
      <w:r>
        <w:t>S</w:t>
      </w:r>
      <w:r w:rsidR="002B0390">
        <w:t>’</w:t>
      </w:r>
      <w:r>
        <w:t>assurer que les adolescents et les adolescentes ont accès à l</w:t>
      </w:r>
      <w:r w:rsidR="002B0390">
        <w:t>’</w:t>
      </w:r>
      <w:r>
        <w:t>éducation (notamment à l</w:t>
      </w:r>
      <w:r w:rsidR="002B0390">
        <w:t>’</w:t>
      </w:r>
      <w:r>
        <w:t>école) concernant une vaste gamme de questions de santé</w:t>
      </w:r>
      <w:r w:rsidR="00ED1F69">
        <w:t xml:space="preserve"> et à des conseils psychosociaux adaptés aux enfants et confidentiels.</w:t>
      </w:r>
    </w:p>
    <w:p w:rsidR="00ED1F69" w:rsidRPr="00ED1F69" w:rsidRDefault="00ED1F69" w:rsidP="002C61BF">
      <w:pPr>
        <w:spacing w:after="240"/>
        <w:rPr>
          <w:b/>
        </w:rPr>
      </w:pPr>
      <w:r>
        <w:rPr>
          <w:b/>
        </w:rPr>
        <w:t>La p</w:t>
      </w:r>
      <w:r w:rsidRPr="00ED1F69">
        <w:rPr>
          <w:b/>
        </w:rPr>
        <w:t>olitique nationale de santé</w:t>
      </w:r>
    </w:p>
    <w:p w:rsidR="00F90901" w:rsidRDefault="00ED1F69" w:rsidP="00F2094F">
      <w:pPr>
        <w:tabs>
          <w:tab w:val="left" w:pos="567"/>
        </w:tabs>
        <w:spacing w:after="240"/>
      </w:pPr>
      <w:r>
        <w:t>276.</w:t>
      </w:r>
      <w:r>
        <w:tab/>
        <w:t>Quoique le projet de décret national sur la protection de la jeunesse n</w:t>
      </w:r>
      <w:r w:rsidR="002B0390">
        <w:t>’</w:t>
      </w:r>
      <w:r>
        <w:t xml:space="preserve">ait pas encore été approuvé, le </w:t>
      </w:r>
      <w:r w:rsidR="008B24D6">
        <w:t>s</w:t>
      </w:r>
      <w:r>
        <w:t>ervice san</w:t>
      </w:r>
      <w:r w:rsidR="008B24D6">
        <w:t>itaire</w:t>
      </w:r>
      <w:r>
        <w:t xml:space="preserve"> de Saint</w:t>
      </w:r>
      <w:r w:rsidR="00482B0F">
        <w:t>-</w:t>
      </w:r>
      <w:r>
        <w:t>Martin a déjà intégré ses objectifs à la politique de l</w:t>
      </w:r>
      <w:r w:rsidR="002B0390">
        <w:t>’</w:t>
      </w:r>
      <w:r>
        <w:t>île. Le Règlement relatif aux professions médicales individuelles, modelé sur celui en vigueur aux Pays-Bas, est également en préparation à Saint</w:t>
      </w:r>
      <w:r w:rsidR="00482B0F">
        <w:t>-</w:t>
      </w:r>
      <w:r>
        <w:t>Martin.</w:t>
      </w:r>
    </w:p>
    <w:p w:rsidR="00ED1F69" w:rsidRDefault="0011791D" w:rsidP="00F2094F">
      <w:pPr>
        <w:tabs>
          <w:tab w:val="left" w:pos="567"/>
        </w:tabs>
        <w:spacing w:after="240"/>
      </w:pPr>
      <w:r>
        <w:t>277.</w:t>
      </w:r>
      <w:r>
        <w:tab/>
        <w:t>Aux Pays-Bas, la l</w:t>
      </w:r>
      <w:r w:rsidR="00ED1F69">
        <w:t>oi sur les professions médicales individuelles (BIG</w:t>
      </w:r>
      <w:r w:rsidR="005257E0">
        <w:rPr>
          <w:rStyle w:val="FootnoteReference"/>
        </w:rPr>
        <w:footnoteReference w:id="42"/>
      </w:r>
      <w:r w:rsidR="00ED1F69">
        <w:t>)</w:t>
      </w:r>
      <w:r>
        <w:t xml:space="preserve"> stipule qui est autorisé à pratiquer en tant que professionnel des soins de santé. Seules les personnes disposant des qualifications et des diplômes requis </w:t>
      </w:r>
      <w:r w:rsidR="008B24D6">
        <w:t>sont inscrits</w:t>
      </w:r>
      <w:r>
        <w:t xml:space="preserve"> sur le registre BIG</w:t>
      </w:r>
      <w:r w:rsidR="00D033FF">
        <w:t xml:space="preserve"> </w:t>
      </w:r>
      <w:r>
        <w:t xml:space="preserve">et seuls les médecins inscrits au registre sont autorisés à se prévaloir de ces </w:t>
      </w:r>
      <w:r w:rsidR="008B24D6">
        <w:t xml:space="preserve">titres </w:t>
      </w:r>
      <w:r>
        <w:t>profession</w:t>
      </w:r>
      <w:r w:rsidR="008B24D6">
        <w:t>nels</w:t>
      </w:r>
      <w:r w:rsidR="005257E0">
        <w:t>, qui sont protégés par </w:t>
      </w:r>
      <w:r>
        <w:t>l</w:t>
      </w:r>
      <w:r w:rsidR="008B24D6">
        <w:t xml:space="preserve">a loi. Ainsi, les médecins sous </w:t>
      </w:r>
      <w:r>
        <w:t xml:space="preserve">qualifiés peuvent </w:t>
      </w:r>
      <w:r w:rsidR="008B24D6">
        <w:t xml:space="preserve">y figurer en tant que tels ou </w:t>
      </w:r>
      <w:r>
        <w:t>être rayés du registre. De la sorte, chacun peut vérifier si un médecin est dûment qualifié.</w:t>
      </w:r>
    </w:p>
    <w:p w:rsidR="0011791D" w:rsidRDefault="0011791D" w:rsidP="00F2094F">
      <w:pPr>
        <w:tabs>
          <w:tab w:val="left" w:pos="567"/>
        </w:tabs>
        <w:spacing w:after="240"/>
      </w:pPr>
      <w:r>
        <w:t>278.</w:t>
      </w:r>
      <w:r>
        <w:tab/>
        <w:t>Aucune mesure particulière n</w:t>
      </w:r>
      <w:r w:rsidR="002B0390">
        <w:t>’</w:t>
      </w:r>
      <w:r>
        <w:t>a été prise à Saint</w:t>
      </w:r>
      <w:r w:rsidR="00482B0F">
        <w:t>-</w:t>
      </w:r>
      <w:r>
        <w:t>Eustache dans le domaine de la santé. Cependant, le système médical de l</w:t>
      </w:r>
      <w:r w:rsidR="002B0390">
        <w:t>’</w:t>
      </w:r>
      <w:r>
        <w:t>île est en cours de réorganisation. L</w:t>
      </w:r>
      <w:r w:rsidR="002B0390">
        <w:t>’</w:t>
      </w:r>
      <w:r>
        <w:t xml:space="preserve">accent est mis sur le recrutement de personnel </w:t>
      </w:r>
      <w:r w:rsidR="008B24D6">
        <w:t xml:space="preserve">qualifié </w:t>
      </w:r>
      <w:r>
        <w:t>et l</w:t>
      </w:r>
      <w:r w:rsidR="002B0390">
        <w:t>’</w:t>
      </w:r>
      <w:r>
        <w:t>obtention des fonds nécessaires pour atteindre l</w:t>
      </w:r>
      <w:r w:rsidR="008B24D6">
        <w:t>e</w:t>
      </w:r>
      <w:r w:rsidR="005257E0">
        <w:t>s objectifs </w:t>
      </w:r>
      <w:r>
        <w:t xml:space="preserve">ciblés. </w:t>
      </w:r>
    </w:p>
    <w:p w:rsidR="0011791D" w:rsidRDefault="0011791D" w:rsidP="00F2094F">
      <w:pPr>
        <w:tabs>
          <w:tab w:val="left" w:pos="567"/>
        </w:tabs>
        <w:spacing w:after="240"/>
      </w:pPr>
      <w:r>
        <w:t>279.</w:t>
      </w:r>
      <w:r>
        <w:tab/>
        <w:t xml:space="preserve">À Curaçao, </w:t>
      </w:r>
      <w:r w:rsidR="006D4FE0">
        <w:t>les soins de santé préventive pour la jeunesse (jusqu</w:t>
      </w:r>
      <w:r w:rsidR="002B0390">
        <w:t>’</w:t>
      </w:r>
      <w:r w:rsidR="006D4FE0">
        <w:t>à 19 ans) sont assurés et coordonnés par l</w:t>
      </w:r>
      <w:r w:rsidR="002B0390">
        <w:t>’</w:t>
      </w:r>
      <w:r w:rsidR="006D4FE0">
        <w:t xml:space="preserve">Unité </w:t>
      </w:r>
      <w:r w:rsidR="0003429F">
        <w:t xml:space="preserve">pédiatrique </w:t>
      </w:r>
      <w:r w:rsidR="006D4FE0">
        <w:t>du Service médical et de santé publique (GGD). Ils sont entièrement financés par les autorités insulaires. Le terme «</w:t>
      </w:r>
      <w:r w:rsidR="005257E0">
        <w:t>soins de santé préventive</w:t>
      </w:r>
      <w:r w:rsidR="006D4FE0">
        <w:t>» s</w:t>
      </w:r>
      <w:r w:rsidR="002B0390">
        <w:t>’</w:t>
      </w:r>
      <w:r w:rsidR="006D4FE0">
        <w:t>entend de la sauvegarde et la promotion de la santé et la prévention des maladies. L</w:t>
      </w:r>
      <w:r w:rsidR="002B0390">
        <w:t>’</w:t>
      </w:r>
      <w:r w:rsidR="006D4FE0">
        <w:t xml:space="preserve">Unité médicale de la jeunesse assure des examens médicaux et un dépistage des troubles du développement à tous les âges indiqués ci-dessous dans la partie consacrée au programme de vaccination. Des conseils, des informations et une orientation concrète sont également fournis, en particulier pour les enfants, aux parents et aux </w:t>
      </w:r>
      <w:r w:rsidR="008B24D6">
        <w:t>membres des profession</w:t>
      </w:r>
      <w:r w:rsidR="006D4FE0">
        <w:t xml:space="preserve">s </w:t>
      </w:r>
      <w:r w:rsidR="008B24D6">
        <w:t>en contact avec les enfants</w:t>
      </w:r>
      <w:r w:rsidR="006D4FE0">
        <w:t>.</w:t>
      </w:r>
    </w:p>
    <w:p w:rsidR="006D4FE0" w:rsidRPr="006D4FE0" w:rsidRDefault="006D4FE0" w:rsidP="002C61BF">
      <w:pPr>
        <w:spacing w:after="240"/>
        <w:rPr>
          <w:b/>
        </w:rPr>
      </w:pPr>
      <w:r w:rsidRPr="006D4FE0">
        <w:rPr>
          <w:b/>
        </w:rPr>
        <w:t>Vaccination</w:t>
      </w:r>
    </w:p>
    <w:p w:rsidR="006D4FE0" w:rsidRPr="00A4217C" w:rsidRDefault="006D4FE0" w:rsidP="00F2094F">
      <w:pPr>
        <w:tabs>
          <w:tab w:val="left" w:pos="567"/>
        </w:tabs>
        <w:spacing w:after="240"/>
      </w:pPr>
      <w:r>
        <w:t>280.</w:t>
      </w:r>
      <w:r>
        <w:tab/>
        <w:t>Conformément aux normes établies par l</w:t>
      </w:r>
      <w:r w:rsidR="002B0390">
        <w:t>’</w:t>
      </w:r>
      <w:r>
        <w:t>Organisation panaméricaine de la santé (OPS) et l</w:t>
      </w:r>
      <w:r w:rsidR="002B0390">
        <w:t>’</w:t>
      </w:r>
      <w:r>
        <w:t xml:space="preserve">Organisation mondiale de la santé (OMS), le </w:t>
      </w:r>
      <w:r w:rsidR="00D80F3D">
        <w:t>Gouvernement</w:t>
      </w:r>
      <w:r>
        <w:t xml:space="preserve"> se fixe pour objectif de vacciner au moins 95</w:t>
      </w:r>
      <w:r w:rsidR="008F1E73">
        <w:t> </w:t>
      </w:r>
      <w:r>
        <w:t xml:space="preserve">% des groupes ciblés aux </w:t>
      </w:r>
      <w:r w:rsidRPr="006D4FE0">
        <w:rPr>
          <w:szCs w:val="24"/>
        </w:rPr>
        <w:t>Antilles néerlandaises</w:t>
      </w:r>
      <w:r>
        <w:rPr>
          <w:szCs w:val="24"/>
        </w:rPr>
        <w:t>.</w:t>
      </w:r>
    </w:p>
    <w:p w:rsidR="006D4FE0" w:rsidRPr="006D4FE0" w:rsidRDefault="006D4FE0" w:rsidP="002C61BF">
      <w:pPr>
        <w:spacing w:after="240"/>
        <w:rPr>
          <w:u w:val="single"/>
        </w:rPr>
      </w:pPr>
      <w:r w:rsidRPr="006D4FE0">
        <w:rPr>
          <w:u w:val="single"/>
        </w:rPr>
        <w:t>Curaçao</w:t>
      </w:r>
    </w:p>
    <w:p w:rsidR="006D4FE0" w:rsidRPr="00A4217C" w:rsidRDefault="0003429F" w:rsidP="00854165">
      <w:pPr>
        <w:tabs>
          <w:tab w:val="left" w:pos="567"/>
        </w:tabs>
        <w:spacing w:after="240"/>
      </w:pPr>
      <w:r>
        <w:t>281.</w:t>
      </w:r>
      <w:r>
        <w:tab/>
        <w:t>Le programme vaccinal pour les enfants et les adolescents de Curaçao relève de la responsabilité de l</w:t>
      </w:r>
      <w:r w:rsidR="002B0390">
        <w:t>’</w:t>
      </w:r>
      <w:r>
        <w:t xml:space="preserve">Unité pédiatrique du GGD de Curaçao. Ce programme est entièrement financé par le </w:t>
      </w:r>
      <w:r w:rsidR="00D80F3D">
        <w:t>Gouvernement</w:t>
      </w:r>
      <w:r>
        <w:t xml:space="preserve"> de l</w:t>
      </w:r>
      <w:r w:rsidR="002B0390">
        <w:t>’</w:t>
      </w:r>
      <w:r>
        <w:t>île. Le budget mis à disposition pou</w:t>
      </w:r>
      <w:r w:rsidR="00FF7746">
        <w:t>r 2003 et 2004 était de 152 </w:t>
      </w:r>
      <w:r>
        <w:t>018 ANG (salaires du personnel exclus). Le programme vaccinal est appliqué principalement dans les 20 dispensaires pédiatriques de l</w:t>
      </w:r>
      <w:r w:rsidR="002B0390">
        <w:t>’</w:t>
      </w:r>
      <w:r>
        <w:t>île, les écoles et les consultations offertes l</w:t>
      </w:r>
      <w:r w:rsidR="002B0390">
        <w:t>’</w:t>
      </w:r>
      <w:r>
        <w:t>après-midi par l</w:t>
      </w:r>
      <w:r w:rsidR="002B0390">
        <w:t>’</w:t>
      </w:r>
      <w:r>
        <w:t>Unité pédiatrique. Les vaccins sont également administrés par les pédiatres et les médecins généralistes, deux dispensaires privés et l</w:t>
      </w:r>
      <w:r w:rsidR="002B0390">
        <w:t>’</w:t>
      </w:r>
      <w:r>
        <w:t>infirmeri</w:t>
      </w:r>
      <w:r w:rsidR="0089513B">
        <w:t>e de la marine royale des Pays-B</w:t>
      </w:r>
      <w:r>
        <w:t>as. Le calendrier des vaccinations est établi et révisé périodiquement par l</w:t>
      </w:r>
      <w:r w:rsidR="002B0390">
        <w:t>’</w:t>
      </w:r>
      <w:r>
        <w:t>unité. La dernière révision du manuel de vaccination remonte à 2004.</w:t>
      </w:r>
    </w:p>
    <w:p w:rsidR="00317BCC" w:rsidRDefault="00317BCC" w:rsidP="00854165">
      <w:pPr>
        <w:tabs>
          <w:tab w:val="left" w:pos="567"/>
        </w:tabs>
        <w:spacing w:after="240"/>
      </w:pPr>
      <w:r>
        <w:t>282.</w:t>
      </w:r>
      <w:r>
        <w:tab/>
        <w:t>À Curaçao, le programme vaccinal de base pour les enfants jusqu</w:t>
      </w:r>
      <w:r w:rsidR="002B0390">
        <w:t>’</w:t>
      </w:r>
      <w:r>
        <w:t>à 10 ans inclut la vaccination des nouveau-nés dans les dispensaires pédiatriques et des enfants de 4 à 10 ans dans leurs écoles. Le programme de base mis en œuvre dans les dispensaires et les écoles est gratuit pour tous les enfants. D</w:t>
      </w:r>
      <w:r w:rsidR="002B0390">
        <w:t>’</w:t>
      </w:r>
      <w:r>
        <w:t xml:space="preserve">autres organisations font payer ce service. Tous les services qui administrent des vaccins </w:t>
      </w:r>
      <w:r w:rsidR="0089513B">
        <w:t xml:space="preserve">doivent </w:t>
      </w:r>
      <w:r>
        <w:t xml:space="preserve">tenir </w:t>
      </w:r>
      <w:r w:rsidR="000F42B5">
        <w:t>un registre de tous les nouveau</w:t>
      </w:r>
      <w:r>
        <w:t xml:space="preserve">-nés et enfants vaccinés et </w:t>
      </w:r>
      <w:r w:rsidR="001A5AC6">
        <w:t>transmettre les renseignements correspondants tous les mois ou tous les trimestres au Bureau central d</w:t>
      </w:r>
      <w:r w:rsidR="002B0390">
        <w:t>’</w:t>
      </w:r>
      <w:r w:rsidR="001A5AC6">
        <w:t>enregistrement des vaccinations du Service médical et de santé publique.</w:t>
      </w:r>
    </w:p>
    <w:p w:rsidR="001A5AC6" w:rsidRPr="00970602" w:rsidRDefault="001A5AC6" w:rsidP="000F42B5">
      <w:pPr>
        <w:spacing w:after="240"/>
        <w:jc w:val="center"/>
        <w:rPr>
          <w:b/>
        </w:rPr>
      </w:pPr>
      <w:r w:rsidRPr="00970602">
        <w:rPr>
          <w:b/>
        </w:rPr>
        <w:t xml:space="preserve">Calendrier vaccinal des enfants </w:t>
      </w:r>
      <w:r w:rsidR="00970602" w:rsidRPr="00970602">
        <w:rPr>
          <w:b/>
        </w:rPr>
        <w:t>de différents âges</w:t>
      </w:r>
      <w:r w:rsidR="00277E90" w:rsidRPr="000F42B5">
        <w:rPr>
          <w:b/>
          <w:vertAlign w:val="superscript"/>
        </w:rPr>
        <w:t>*</w:t>
      </w:r>
    </w:p>
    <w:tbl>
      <w:tblPr>
        <w:tblStyle w:val="TableGrid"/>
        <w:tblW w:w="5000" w:type="pct"/>
        <w:tblLook w:val="01E0" w:firstRow="1" w:lastRow="1" w:firstColumn="1" w:lastColumn="1" w:noHBand="0" w:noVBand="0"/>
      </w:tblPr>
      <w:tblGrid>
        <w:gridCol w:w="3188"/>
        <w:gridCol w:w="3191"/>
        <w:gridCol w:w="3191"/>
      </w:tblGrid>
      <w:tr w:rsidR="00970602" w:rsidTr="000F42B5">
        <w:tc>
          <w:tcPr>
            <w:tcW w:w="1666" w:type="pct"/>
          </w:tcPr>
          <w:p w:rsidR="00970602" w:rsidRDefault="00277E90" w:rsidP="000F42B5">
            <w:pPr>
              <w:spacing w:before="60" w:after="60"/>
              <w:jc w:val="center"/>
            </w:pPr>
            <w:r>
              <w:t>Vaccins</w:t>
            </w:r>
            <w:r w:rsidR="000F42B5" w:rsidRPr="000F42B5">
              <w:rPr>
                <w:b/>
                <w:vertAlign w:val="superscript"/>
              </w:rPr>
              <w:t>**</w:t>
            </w:r>
          </w:p>
        </w:tc>
        <w:tc>
          <w:tcPr>
            <w:tcW w:w="1667" w:type="pct"/>
          </w:tcPr>
          <w:p w:rsidR="00970602" w:rsidRDefault="00277E90" w:rsidP="000F42B5">
            <w:pPr>
              <w:spacing w:before="60" w:after="60"/>
              <w:jc w:val="center"/>
            </w:pPr>
            <w:r>
              <w:t>Âge atteint à la fin 1999</w:t>
            </w:r>
          </w:p>
        </w:tc>
        <w:tc>
          <w:tcPr>
            <w:tcW w:w="1667" w:type="pct"/>
          </w:tcPr>
          <w:p w:rsidR="00970602" w:rsidRDefault="00277E90" w:rsidP="000F42B5">
            <w:pPr>
              <w:spacing w:before="60" w:after="60"/>
              <w:jc w:val="center"/>
            </w:pPr>
            <w:r>
              <w:t>Âge atteint à la fin 2000</w:t>
            </w:r>
          </w:p>
        </w:tc>
      </w:tr>
      <w:tr w:rsidR="00970602" w:rsidTr="000F42B5">
        <w:tc>
          <w:tcPr>
            <w:tcW w:w="1666" w:type="pct"/>
          </w:tcPr>
          <w:p w:rsidR="00970602" w:rsidRDefault="00277E90" w:rsidP="000F42B5">
            <w:pPr>
              <w:spacing w:before="60" w:after="60"/>
            </w:pPr>
            <w:r>
              <w:t>DTC1 + HIB1 + TONV1</w:t>
            </w:r>
          </w:p>
        </w:tc>
        <w:tc>
          <w:tcPr>
            <w:tcW w:w="1667" w:type="pct"/>
          </w:tcPr>
          <w:p w:rsidR="00970602" w:rsidRDefault="00277E90" w:rsidP="000F42B5">
            <w:pPr>
              <w:spacing w:before="60" w:after="60"/>
              <w:jc w:val="center"/>
            </w:pPr>
            <w:r>
              <w:t>3 mois</w:t>
            </w:r>
          </w:p>
        </w:tc>
        <w:tc>
          <w:tcPr>
            <w:tcW w:w="1667" w:type="pct"/>
          </w:tcPr>
          <w:p w:rsidR="00970602" w:rsidRDefault="00277E90" w:rsidP="000F42B5">
            <w:pPr>
              <w:spacing w:before="60" w:after="60"/>
              <w:jc w:val="center"/>
            </w:pPr>
            <w:r>
              <w:t>2 mois</w:t>
            </w:r>
          </w:p>
        </w:tc>
      </w:tr>
      <w:tr w:rsidR="00970602" w:rsidTr="000F42B5">
        <w:tc>
          <w:tcPr>
            <w:tcW w:w="1666" w:type="pct"/>
          </w:tcPr>
          <w:p w:rsidR="00970602" w:rsidRDefault="00277E90" w:rsidP="000F42B5">
            <w:pPr>
              <w:spacing w:before="60" w:after="60"/>
            </w:pPr>
            <w:r>
              <w:t>DTC2 + HIB2 + TONV2</w:t>
            </w:r>
          </w:p>
        </w:tc>
        <w:tc>
          <w:tcPr>
            <w:tcW w:w="1667" w:type="pct"/>
          </w:tcPr>
          <w:p w:rsidR="00970602" w:rsidRDefault="00277E90" w:rsidP="000F42B5">
            <w:pPr>
              <w:spacing w:before="60" w:after="60"/>
              <w:jc w:val="center"/>
            </w:pPr>
            <w:r>
              <w:t>4 ½ mois</w:t>
            </w:r>
          </w:p>
        </w:tc>
        <w:tc>
          <w:tcPr>
            <w:tcW w:w="1667" w:type="pct"/>
          </w:tcPr>
          <w:p w:rsidR="00970602" w:rsidRDefault="00277E90" w:rsidP="000F42B5">
            <w:pPr>
              <w:spacing w:before="60" w:after="60"/>
              <w:jc w:val="center"/>
            </w:pPr>
            <w:r>
              <w:t>3 ½mois</w:t>
            </w:r>
          </w:p>
        </w:tc>
      </w:tr>
      <w:tr w:rsidR="00970602" w:rsidTr="000F42B5">
        <w:tc>
          <w:tcPr>
            <w:tcW w:w="1666" w:type="pct"/>
          </w:tcPr>
          <w:p w:rsidR="00970602" w:rsidRDefault="00277E90" w:rsidP="000F42B5">
            <w:pPr>
              <w:spacing w:before="60" w:after="60"/>
            </w:pPr>
            <w:r>
              <w:t>DTC3 + HIB3 + TONV3</w:t>
            </w:r>
          </w:p>
        </w:tc>
        <w:tc>
          <w:tcPr>
            <w:tcW w:w="1667" w:type="pct"/>
          </w:tcPr>
          <w:p w:rsidR="00970602" w:rsidRDefault="00277E90" w:rsidP="000F42B5">
            <w:pPr>
              <w:spacing w:before="60" w:after="60"/>
              <w:jc w:val="center"/>
            </w:pPr>
            <w:r>
              <w:t>6 mois</w:t>
            </w:r>
          </w:p>
        </w:tc>
        <w:tc>
          <w:tcPr>
            <w:tcW w:w="1667" w:type="pct"/>
          </w:tcPr>
          <w:p w:rsidR="00970602" w:rsidRDefault="00277E90" w:rsidP="000F42B5">
            <w:pPr>
              <w:spacing w:before="60" w:after="60"/>
              <w:jc w:val="center"/>
            </w:pPr>
            <w:r>
              <w:t>5 mois</w:t>
            </w:r>
          </w:p>
        </w:tc>
      </w:tr>
      <w:tr w:rsidR="00970602" w:rsidTr="000F42B5">
        <w:tc>
          <w:tcPr>
            <w:tcW w:w="1666" w:type="pct"/>
            <w:tcBorders>
              <w:bottom w:val="single" w:sz="4" w:space="0" w:color="auto"/>
            </w:tcBorders>
          </w:tcPr>
          <w:p w:rsidR="00970602" w:rsidRDefault="00277E90" w:rsidP="000F42B5">
            <w:pPr>
              <w:spacing w:before="60" w:after="60"/>
            </w:pPr>
            <w:r>
              <w:t>DTC4 + HIB4 + TONV4</w:t>
            </w:r>
          </w:p>
        </w:tc>
        <w:tc>
          <w:tcPr>
            <w:tcW w:w="1667" w:type="pct"/>
            <w:tcBorders>
              <w:bottom w:val="single" w:sz="4" w:space="0" w:color="auto"/>
            </w:tcBorders>
          </w:tcPr>
          <w:p w:rsidR="00970602" w:rsidRDefault="00277E90" w:rsidP="000F42B5">
            <w:pPr>
              <w:spacing w:before="60" w:after="60"/>
              <w:jc w:val="center"/>
            </w:pPr>
            <w:r>
              <w:t>A partir de 12 mois</w:t>
            </w:r>
          </w:p>
        </w:tc>
        <w:tc>
          <w:tcPr>
            <w:tcW w:w="1667" w:type="pct"/>
            <w:tcBorders>
              <w:bottom w:val="single" w:sz="4" w:space="0" w:color="auto"/>
            </w:tcBorders>
          </w:tcPr>
          <w:p w:rsidR="00970602" w:rsidRDefault="00277E90" w:rsidP="000F42B5">
            <w:pPr>
              <w:spacing w:before="60" w:after="60"/>
              <w:jc w:val="center"/>
            </w:pPr>
            <w:r>
              <w:t>A partir de 11 mois</w:t>
            </w:r>
          </w:p>
        </w:tc>
      </w:tr>
      <w:tr w:rsidR="00970602" w:rsidTr="000F42B5">
        <w:tc>
          <w:tcPr>
            <w:tcW w:w="1666" w:type="pct"/>
            <w:tcBorders>
              <w:bottom w:val="single" w:sz="4" w:space="0" w:color="auto"/>
            </w:tcBorders>
          </w:tcPr>
          <w:p w:rsidR="00970602" w:rsidRDefault="00277E90" w:rsidP="000F42B5">
            <w:pPr>
              <w:spacing w:before="60" w:after="60"/>
            </w:pPr>
            <w:r>
              <w:t>ROR</w:t>
            </w:r>
          </w:p>
        </w:tc>
        <w:tc>
          <w:tcPr>
            <w:tcW w:w="1667" w:type="pct"/>
            <w:tcBorders>
              <w:bottom w:val="single" w:sz="4" w:space="0" w:color="auto"/>
            </w:tcBorders>
          </w:tcPr>
          <w:p w:rsidR="00970602" w:rsidRDefault="00277E90" w:rsidP="000F42B5">
            <w:pPr>
              <w:spacing w:before="60" w:after="60"/>
              <w:jc w:val="center"/>
            </w:pPr>
            <w:r>
              <w:t>14 mois</w:t>
            </w:r>
          </w:p>
        </w:tc>
        <w:tc>
          <w:tcPr>
            <w:tcW w:w="1667" w:type="pct"/>
            <w:tcBorders>
              <w:bottom w:val="single" w:sz="4" w:space="0" w:color="auto"/>
            </w:tcBorders>
          </w:tcPr>
          <w:p w:rsidR="00970602" w:rsidRDefault="00277E90" w:rsidP="000F42B5">
            <w:pPr>
              <w:spacing w:before="60" w:after="60"/>
              <w:jc w:val="center"/>
            </w:pPr>
            <w:r>
              <w:t>14 mois</w:t>
            </w:r>
          </w:p>
        </w:tc>
      </w:tr>
      <w:tr w:rsidR="00970602" w:rsidTr="000F42B5">
        <w:tc>
          <w:tcPr>
            <w:tcW w:w="1666" w:type="pct"/>
            <w:tcBorders>
              <w:top w:val="single" w:sz="4" w:space="0" w:color="auto"/>
              <w:bottom w:val="single" w:sz="4" w:space="0" w:color="auto"/>
            </w:tcBorders>
          </w:tcPr>
          <w:p w:rsidR="00277E90" w:rsidRDefault="00277E90" w:rsidP="000F42B5">
            <w:pPr>
              <w:spacing w:before="60" w:after="60"/>
            </w:pPr>
            <w:r>
              <w:t>DC5 + TONV5</w:t>
            </w:r>
          </w:p>
        </w:tc>
        <w:tc>
          <w:tcPr>
            <w:tcW w:w="1667" w:type="pct"/>
            <w:tcBorders>
              <w:top w:val="single" w:sz="4" w:space="0" w:color="auto"/>
              <w:bottom w:val="single" w:sz="4" w:space="0" w:color="auto"/>
            </w:tcBorders>
          </w:tcPr>
          <w:p w:rsidR="00970602" w:rsidRDefault="00277E90" w:rsidP="000F42B5">
            <w:pPr>
              <w:spacing w:before="60" w:after="60"/>
              <w:jc w:val="center"/>
            </w:pPr>
            <w:r>
              <w:t>4 ans</w:t>
            </w:r>
          </w:p>
        </w:tc>
        <w:tc>
          <w:tcPr>
            <w:tcW w:w="1667" w:type="pct"/>
            <w:tcBorders>
              <w:top w:val="single" w:sz="4" w:space="0" w:color="auto"/>
              <w:bottom w:val="single" w:sz="4" w:space="0" w:color="auto"/>
            </w:tcBorders>
          </w:tcPr>
          <w:p w:rsidR="00970602" w:rsidRDefault="00277E90" w:rsidP="000F42B5">
            <w:pPr>
              <w:spacing w:before="60" w:after="60"/>
              <w:jc w:val="center"/>
            </w:pPr>
            <w:r>
              <w:t>4 ans</w:t>
            </w:r>
          </w:p>
        </w:tc>
      </w:tr>
      <w:tr w:rsidR="000F42B5" w:rsidTr="000F42B5">
        <w:tc>
          <w:tcPr>
            <w:tcW w:w="1666" w:type="pct"/>
            <w:tcBorders>
              <w:top w:val="single" w:sz="4" w:space="0" w:color="auto"/>
              <w:bottom w:val="single" w:sz="4" w:space="0" w:color="auto"/>
            </w:tcBorders>
          </w:tcPr>
          <w:p w:rsidR="000F42B5" w:rsidRDefault="000F42B5" w:rsidP="000F42B5">
            <w:pPr>
              <w:spacing w:before="60" w:after="60"/>
            </w:pPr>
            <w:r>
              <w:t>DC6 + TONV6 + ROR2</w:t>
            </w:r>
          </w:p>
        </w:tc>
        <w:tc>
          <w:tcPr>
            <w:tcW w:w="1667" w:type="pct"/>
            <w:tcBorders>
              <w:top w:val="single" w:sz="4" w:space="0" w:color="auto"/>
              <w:bottom w:val="single" w:sz="4" w:space="0" w:color="auto"/>
            </w:tcBorders>
          </w:tcPr>
          <w:p w:rsidR="000F42B5" w:rsidRDefault="000F42B5" w:rsidP="000F42B5">
            <w:pPr>
              <w:spacing w:before="60" w:after="60"/>
              <w:jc w:val="center"/>
            </w:pPr>
            <w:r>
              <w:t>10 ans</w:t>
            </w:r>
          </w:p>
        </w:tc>
        <w:tc>
          <w:tcPr>
            <w:tcW w:w="1667" w:type="pct"/>
            <w:tcBorders>
              <w:top w:val="single" w:sz="4" w:space="0" w:color="auto"/>
              <w:bottom w:val="single" w:sz="4" w:space="0" w:color="auto"/>
            </w:tcBorders>
          </w:tcPr>
          <w:p w:rsidR="000F42B5" w:rsidRDefault="000F42B5" w:rsidP="000F42B5">
            <w:pPr>
              <w:spacing w:before="60" w:after="60"/>
              <w:jc w:val="center"/>
            </w:pPr>
            <w:r>
              <w:t>10 ans</w:t>
            </w:r>
          </w:p>
        </w:tc>
      </w:tr>
    </w:tbl>
    <w:p w:rsidR="00317BCC" w:rsidRDefault="000F42B5" w:rsidP="000F42B5">
      <w:pPr>
        <w:spacing w:before="240" w:after="240"/>
      </w:pPr>
      <w:r w:rsidRPr="000F42B5">
        <w:rPr>
          <w:b/>
          <w:vertAlign w:val="superscript"/>
        </w:rPr>
        <w:t>*</w:t>
      </w:r>
      <w:r w:rsidR="00277E90">
        <w:t xml:space="preserve"> Aperçu statistique des soins de santé à Curaçao (1996</w:t>
      </w:r>
      <w:r>
        <w:t>-</w:t>
      </w:r>
      <w:r w:rsidR="00277E90">
        <w:t>2000), p</w:t>
      </w:r>
      <w:r>
        <w:t xml:space="preserve">. </w:t>
      </w:r>
      <w:r w:rsidR="00277E90">
        <w:t>125.</w:t>
      </w:r>
    </w:p>
    <w:p w:rsidR="00317BCC" w:rsidRPr="00A4217C" w:rsidRDefault="000F42B5" w:rsidP="002C61BF">
      <w:pPr>
        <w:spacing w:after="240"/>
      </w:pPr>
      <w:r w:rsidRPr="000F42B5">
        <w:rPr>
          <w:b/>
          <w:vertAlign w:val="superscript"/>
        </w:rPr>
        <w:t>**</w:t>
      </w:r>
      <w:r>
        <w:rPr>
          <w:b/>
          <w:vertAlign w:val="superscript"/>
        </w:rPr>
        <w:t xml:space="preserve"> </w:t>
      </w:r>
      <w:r w:rsidR="00277E90">
        <w:t>DTC</w:t>
      </w:r>
      <w:r w:rsidR="008F1E73">
        <w:t>:</w:t>
      </w:r>
      <w:r w:rsidR="00277E90">
        <w:t xml:space="preserve"> Diphtérie, tétanos, coqueluche</w:t>
      </w:r>
      <w:r>
        <w:t>.</w:t>
      </w:r>
    </w:p>
    <w:p w:rsidR="00A4217C" w:rsidRDefault="00277E90" w:rsidP="002C61BF">
      <w:pPr>
        <w:spacing w:after="240"/>
      </w:pPr>
      <w:r>
        <w:t>Hib</w:t>
      </w:r>
      <w:r w:rsidR="008F1E73">
        <w:t>:</w:t>
      </w:r>
      <w:r>
        <w:t xml:space="preserve"> Vaccin contre le </w:t>
      </w:r>
      <w:r w:rsidRPr="0089513B">
        <w:rPr>
          <w:i/>
          <w:iCs/>
        </w:rPr>
        <w:t>Haemophilus Influenza</w:t>
      </w:r>
      <w:r>
        <w:t xml:space="preserve"> type </w:t>
      </w:r>
      <w:r w:rsidR="000F42B5">
        <w:t>B.</w:t>
      </w:r>
    </w:p>
    <w:p w:rsidR="00277E90" w:rsidRDefault="00277E90" w:rsidP="002C61BF">
      <w:pPr>
        <w:spacing w:after="240"/>
      </w:pPr>
      <w:r>
        <w:t>ROR</w:t>
      </w:r>
      <w:r w:rsidR="008F1E73">
        <w:t>:</w:t>
      </w:r>
      <w:r>
        <w:t xml:space="preserve"> Rougeole, oreillons, rubéole</w:t>
      </w:r>
      <w:r w:rsidR="000F42B5">
        <w:t>.</w:t>
      </w:r>
    </w:p>
    <w:p w:rsidR="00812016" w:rsidRPr="00812016" w:rsidRDefault="00812016" w:rsidP="000F42B5">
      <w:pPr>
        <w:spacing w:after="240"/>
        <w:jc w:val="center"/>
        <w:rPr>
          <w:b/>
        </w:rPr>
      </w:pPr>
      <w:r w:rsidRPr="00812016">
        <w:rPr>
          <w:b/>
        </w:rPr>
        <w:t>Couverture vaccinale des nourrissons entre 1996 et 2000</w:t>
      </w:r>
      <w:r w:rsidR="000F42B5" w:rsidRPr="000F42B5">
        <w:rPr>
          <w:b/>
          <w:vertAlign w:val="superscript"/>
        </w:rPr>
        <w:t>*</w:t>
      </w:r>
      <w:r w:rsidR="000F42B5">
        <w:rPr>
          <w:b/>
        </w:rPr>
        <w:br/>
      </w:r>
      <w:r w:rsidRPr="00812016">
        <w:rPr>
          <w:b/>
        </w:rPr>
        <w:t>(exprimée en pourcentage)</w:t>
      </w:r>
    </w:p>
    <w:tbl>
      <w:tblPr>
        <w:tblStyle w:val="TableGrid"/>
        <w:tblW w:w="5000" w:type="pct"/>
        <w:tblLook w:val="01E0" w:firstRow="1" w:lastRow="1" w:firstColumn="1" w:lastColumn="1" w:noHBand="0" w:noVBand="0"/>
      </w:tblPr>
      <w:tblGrid>
        <w:gridCol w:w="1881"/>
        <w:gridCol w:w="1099"/>
        <w:gridCol w:w="1099"/>
        <w:gridCol w:w="1099"/>
        <w:gridCol w:w="1099"/>
        <w:gridCol w:w="1099"/>
        <w:gridCol w:w="1099"/>
        <w:gridCol w:w="1095"/>
      </w:tblGrid>
      <w:tr w:rsidR="00812016" w:rsidTr="000F42B5">
        <w:tc>
          <w:tcPr>
            <w:tcW w:w="983" w:type="pct"/>
          </w:tcPr>
          <w:p w:rsidR="00812016" w:rsidRPr="000F42B5" w:rsidRDefault="00812016" w:rsidP="000F42B5">
            <w:pPr>
              <w:spacing w:before="60" w:after="60"/>
              <w:jc w:val="center"/>
            </w:pPr>
            <w:r w:rsidRPr="000F42B5">
              <w:t>Vaccin</w:t>
            </w:r>
            <w:r w:rsidR="000F42B5" w:rsidRPr="000F42B5">
              <w:rPr>
                <w:b/>
                <w:vertAlign w:val="superscript"/>
              </w:rPr>
              <w:t>**</w:t>
            </w:r>
            <w:r w:rsidRPr="000F42B5">
              <w:t>/année de naissance</w:t>
            </w:r>
          </w:p>
        </w:tc>
        <w:tc>
          <w:tcPr>
            <w:tcW w:w="574" w:type="pct"/>
            <w:vAlign w:val="center"/>
          </w:tcPr>
          <w:p w:rsidR="00812016" w:rsidRPr="000F42B5" w:rsidRDefault="00812016" w:rsidP="000F42B5">
            <w:pPr>
              <w:spacing w:before="60" w:after="60"/>
              <w:jc w:val="center"/>
            </w:pPr>
            <w:r w:rsidRPr="000F42B5">
              <w:t>1996</w:t>
            </w:r>
          </w:p>
        </w:tc>
        <w:tc>
          <w:tcPr>
            <w:tcW w:w="574" w:type="pct"/>
            <w:vAlign w:val="center"/>
          </w:tcPr>
          <w:p w:rsidR="00812016" w:rsidRPr="000F42B5" w:rsidRDefault="00812016" w:rsidP="000F42B5">
            <w:pPr>
              <w:spacing w:before="60" w:after="60"/>
              <w:jc w:val="center"/>
            </w:pPr>
            <w:r w:rsidRPr="000F42B5">
              <w:t>1997</w:t>
            </w:r>
          </w:p>
        </w:tc>
        <w:tc>
          <w:tcPr>
            <w:tcW w:w="574" w:type="pct"/>
            <w:vAlign w:val="center"/>
          </w:tcPr>
          <w:p w:rsidR="00812016" w:rsidRPr="000F42B5" w:rsidRDefault="00812016" w:rsidP="000F42B5">
            <w:pPr>
              <w:spacing w:before="60" w:after="60"/>
              <w:jc w:val="center"/>
            </w:pPr>
            <w:r w:rsidRPr="000F42B5">
              <w:t>1998</w:t>
            </w:r>
          </w:p>
        </w:tc>
        <w:tc>
          <w:tcPr>
            <w:tcW w:w="574" w:type="pct"/>
            <w:vAlign w:val="center"/>
          </w:tcPr>
          <w:p w:rsidR="00812016" w:rsidRPr="000F42B5" w:rsidRDefault="00812016" w:rsidP="000F42B5">
            <w:pPr>
              <w:spacing w:before="60" w:after="60"/>
              <w:jc w:val="center"/>
            </w:pPr>
            <w:r w:rsidRPr="000F42B5">
              <w:t>1999</w:t>
            </w:r>
          </w:p>
        </w:tc>
        <w:tc>
          <w:tcPr>
            <w:tcW w:w="574" w:type="pct"/>
            <w:vAlign w:val="center"/>
          </w:tcPr>
          <w:p w:rsidR="00812016" w:rsidRPr="000F42B5" w:rsidRDefault="00812016" w:rsidP="000F42B5">
            <w:pPr>
              <w:spacing w:before="60" w:after="60"/>
              <w:jc w:val="center"/>
            </w:pPr>
            <w:r w:rsidRPr="000F42B5">
              <w:t>2000</w:t>
            </w:r>
          </w:p>
        </w:tc>
        <w:tc>
          <w:tcPr>
            <w:tcW w:w="574" w:type="pct"/>
            <w:vAlign w:val="center"/>
          </w:tcPr>
          <w:p w:rsidR="00812016" w:rsidRPr="000F42B5" w:rsidRDefault="00812016" w:rsidP="000F42B5">
            <w:pPr>
              <w:spacing w:before="60" w:after="60"/>
              <w:jc w:val="center"/>
            </w:pPr>
            <w:r w:rsidRPr="000F42B5">
              <w:t>2001</w:t>
            </w:r>
          </w:p>
        </w:tc>
        <w:tc>
          <w:tcPr>
            <w:tcW w:w="572" w:type="pct"/>
            <w:vAlign w:val="center"/>
          </w:tcPr>
          <w:p w:rsidR="00812016" w:rsidRPr="000F42B5" w:rsidRDefault="00812016" w:rsidP="000F42B5">
            <w:pPr>
              <w:spacing w:before="60" w:after="60"/>
              <w:jc w:val="center"/>
            </w:pPr>
            <w:r w:rsidRPr="000F42B5">
              <w:t>2002</w:t>
            </w:r>
          </w:p>
        </w:tc>
      </w:tr>
      <w:tr w:rsidR="00812016" w:rsidTr="000F42B5">
        <w:tc>
          <w:tcPr>
            <w:tcW w:w="983" w:type="pct"/>
          </w:tcPr>
          <w:p w:rsidR="00812016" w:rsidRPr="000F42B5" w:rsidRDefault="00812016" w:rsidP="000F42B5">
            <w:pPr>
              <w:spacing w:before="60" w:after="60"/>
            </w:pPr>
            <w:r w:rsidRPr="000F42B5">
              <w:t>DTC3</w:t>
            </w:r>
          </w:p>
        </w:tc>
        <w:tc>
          <w:tcPr>
            <w:tcW w:w="574" w:type="pct"/>
          </w:tcPr>
          <w:p w:rsidR="00812016" w:rsidRPr="000F42B5" w:rsidRDefault="00812016" w:rsidP="000F42B5">
            <w:pPr>
              <w:spacing w:before="60" w:after="60"/>
              <w:ind w:right="170"/>
              <w:jc w:val="right"/>
            </w:pPr>
            <w:r w:rsidRPr="000F42B5">
              <w:t>95,2</w:t>
            </w:r>
          </w:p>
        </w:tc>
        <w:tc>
          <w:tcPr>
            <w:tcW w:w="574" w:type="pct"/>
          </w:tcPr>
          <w:p w:rsidR="00812016" w:rsidRPr="000F42B5" w:rsidRDefault="00812016" w:rsidP="000F42B5">
            <w:pPr>
              <w:spacing w:before="60" w:after="60"/>
              <w:ind w:right="170"/>
              <w:jc w:val="right"/>
            </w:pPr>
            <w:r w:rsidRPr="000F42B5">
              <w:t>93,5</w:t>
            </w:r>
          </w:p>
        </w:tc>
        <w:tc>
          <w:tcPr>
            <w:tcW w:w="574" w:type="pct"/>
          </w:tcPr>
          <w:p w:rsidR="00812016" w:rsidRPr="000F42B5" w:rsidRDefault="00812016" w:rsidP="000F42B5">
            <w:pPr>
              <w:spacing w:before="60" w:after="60"/>
              <w:ind w:right="170"/>
              <w:jc w:val="right"/>
            </w:pPr>
            <w:r w:rsidRPr="000F42B5">
              <w:t>95,5</w:t>
            </w:r>
          </w:p>
        </w:tc>
        <w:tc>
          <w:tcPr>
            <w:tcW w:w="574" w:type="pct"/>
          </w:tcPr>
          <w:p w:rsidR="00812016" w:rsidRPr="000F42B5" w:rsidRDefault="00812016" w:rsidP="000F42B5">
            <w:pPr>
              <w:spacing w:before="60" w:after="60"/>
              <w:ind w:right="170"/>
              <w:jc w:val="right"/>
            </w:pPr>
            <w:r w:rsidRPr="000F42B5">
              <w:t>94,5</w:t>
            </w:r>
          </w:p>
        </w:tc>
        <w:tc>
          <w:tcPr>
            <w:tcW w:w="574" w:type="pct"/>
          </w:tcPr>
          <w:p w:rsidR="00812016" w:rsidRPr="000F42B5" w:rsidRDefault="00812016" w:rsidP="000F42B5">
            <w:pPr>
              <w:spacing w:before="60" w:after="60"/>
              <w:ind w:right="170"/>
              <w:jc w:val="right"/>
            </w:pPr>
            <w:r w:rsidRPr="000F42B5">
              <w:t>96,9</w:t>
            </w:r>
          </w:p>
        </w:tc>
        <w:tc>
          <w:tcPr>
            <w:tcW w:w="574" w:type="pct"/>
          </w:tcPr>
          <w:p w:rsidR="00812016" w:rsidRPr="000F42B5" w:rsidRDefault="00812016" w:rsidP="000F42B5">
            <w:pPr>
              <w:spacing w:before="60" w:after="60"/>
              <w:ind w:right="170"/>
              <w:jc w:val="right"/>
            </w:pPr>
            <w:r w:rsidRPr="000F42B5">
              <w:t>98,1</w:t>
            </w:r>
          </w:p>
        </w:tc>
        <w:tc>
          <w:tcPr>
            <w:tcW w:w="572" w:type="pct"/>
          </w:tcPr>
          <w:p w:rsidR="00812016" w:rsidRPr="000F42B5" w:rsidRDefault="00812016" w:rsidP="000F42B5">
            <w:pPr>
              <w:spacing w:before="60" w:after="60"/>
              <w:ind w:right="170"/>
              <w:jc w:val="right"/>
            </w:pPr>
            <w:r w:rsidRPr="000F42B5">
              <w:t>97,9</w:t>
            </w:r>
          </w:p>
        </w:tc>
      </w:tr>
      <w:tr w:rsidR="00812016" w:rsidTr="000F42B5">
        <w:tc>
          <w:tcPr>
            <w:tcW w:w="983" w:type="pct"/>
          </w:tcPr>
          <w:p w:rsidR="00812016" w:rsidRPr="000F42B5" w:rsidRDefault="00812016" w:rsidP="000F42B5">
            <w:pPr>
              <w:spacing w:before="60" w:after="60"/>
            </w:pPr>
            <w:r w:rsidRPr="000F42B5">
              <w:t>Polio 3</w:t>
            </w:r>
          </w:p>
        </w:tc>
        <w:tc>
          <w:tcPr>
            <w:tcW w:w="574" w:type="pct"/>
          </w:tcPr>
          <w:p w:rsidR="00812016" w:rsidRPr="000F42B5" w:rsidRDefault="00812016" w:rsidP="000F42B5">
            <w:pPr>
              <w:spacing w:before="60" w:after="60"/>
              <w:ind w:right="170"/>
              <w:jc w:val="right"/>
            </w:pPr>
            <w:r w:rsidRPr="000F42B5">
              <w:t>95</w:t>
            </w:r>
          </w:p>
        </w:tc>
        <w:tc>
          <w:tcPr>
            <w:tcW w:w="574" w:type="pct"/>
          </w:tcPr>
          <w:p w:rsidR="00812016" w:rsidRPr="000F42B5" w:rsidRDefault="00812016" w:rsidP="000F42B5">
            <w:pPr>
              <w:spacing w:before="60" w:after="60"/>
              <w:ind w:right="170"/>
              <w:jc w:val="right"/>
            </w:pPr>
            <w:r w:rsidRPr="000F42B5">
              <w:t>93,5</w:t>
            </w:r>
          </w:p>
        </w:tc>
        <w:tc>
          <w:tcPr>
            <w:tcW w:w="574" w:type="pct"/>
          </w:tcPr>
          <w:p w:rsidR="00812016" w:rsidRPr="000F42B5" w:rsidRDefault="00812016" w:rsidP="000F42B5">
            <w:pPr>
              <w:spacing w:before="60" w:after="60"/>
              <w:ind w:right="170"/>
              <w:jc w:val="right"/>
            </w:pPr>
            <w:r w:rsidRPr="000F42B5">
              <w:t>94,3</w:t>
            </w:r>
          </w:p>
        </w:tc>
        <w:tc>
          <w:tcPr>
            <w:tcW w:w="574" w:type="pct"/>
          </w:tcPr>
          <w:p w:rsidR="00812016" w:rsidRPr="000F42B5" w:rsidRDefault="00812016" w:rsidP="000F42B5">
            <w:pPr>
              <w:spacing w:before="60" w:after="60"/>
              <w:ind w:right="170"/>
              <w:jc w:val="right"/>
            </w:pPr>
            <w:r w:rsidRPr="000F42B5">
              <w:t>94,3</w:t>
            </w:r>
          </w:p>
        </w:tc>
        <w:tc>
          <w:tcPr>
            <w:tcW w:w="574" w:type="pct"/>
          </w:tcPr>
          <w:p w:rsidR="00812016" w:rsidRPr="000F42B5" w:rsidRDefault="00812016" w:rsidP="000F42B5">
            <w:pPr>
              <w:spacing w:before="60" w:after="60"/>
              <w:ind w:right="170"/>
              <w:jc w:val="right"/>
            </w:pPr>
            <w:r w:rsidRPr="000F42B5">
              <w:t>96,9</w:t>
            </w:r>
          </w:p>
        </w:tc>
        <w:tc>
          <w:tcPr>
            <w:tcW w:w="574" w:type="pct"/>
          </w:tcPr>
          <w:p w:rsidR="00812016" w:rsidRPr="000F42B5" w:rsidRDefault="00812016" w:rsidP="000F42B5">
            <w:pPr>
              <w:spacing w:before="60" w:after="60"/>
              <w:ind w:right="170"/>
              <w:jc w:val="right"/>
            </w:pPr>
            <w:r w:rsidRPr="000F42B5">
              <w:t>98,1</w:t>
            </w:r>
          </w:p>
        </w:tc>
        <w:tc>
          <w:tcPr>
            <w:tcW w:w="572" w:type="pct"/>
          </w:tcPr>
          <w:p w:rsidR="00812016" w:rsidRPr="000F42B5" w:rsidRDefault="00812016" w:rsidP="000F42B5">
            <w:pPr>
              <w:spacing w:before="60" w:after="60"/>
              <w:ind w:right="170"/>
              <w:jc w:val="right"/>
            </w:pPr>
            <w:r w:rsidRPr="000F42B5">
              <w:t>97,9</w:t>
            </w:r>
          </w:p>
        </w:tc>
      </w:tr>
      <w:tr w:rsidR="00812016" w:rsidTr="000F42B5">
        <w:tc>
          <w:tcPr>
            <w:tcW w:w="983" w:type="pct"/>
          </w:tcPr>
          <w:p w:rsidR="00812016" w:rsidRPr="000F42B5" w:rsidRDefault="00812016" w:rsidP="000F42B5">
            <w:pPr>
              <w:spacing w:before="60" w:after="60"/>
            </w:pPr>
            <w:r w:rsidRPr="000F42B5">
              <w:t>Hib 3</w:t>
            </w:r>
          </w:p>
        </w:tc>
        <w:tc>
          <w:tcPr>
            <w:tcW w:w="574" w:type="pct"/>
          </w:tcPr>
          <w:p w:rsidR="00812016" w:rsidRPr="000F42B5" w:rsidRDefault="00812016" w:rsidP="000F42B5">
            <w:pPr>
              <w:spacing w:before="60" w:after="60"/>
              <w:ind w:right="170"/>
              <w:jc w:val="right"/>
            </w:pPr>
            <w:r w:rsidRPr="000F42B5">
              <w:t>94,6</w:t>
            </w:r>
          </w:p>
        </w:tc>
        <w:tc>
          <w:tcPr>
            <w:tcW w:w="574" w:type="pct"/>
          </w:tcPr>
          <w:p w:rsidR="00812016" w:rsidRPr="000F42B5" w:rsidRDefault="00812016" w:rsidP="000F42B5">
            <w:pPr>
              <w:spacing w:before="60" w:after="60"/>
              <w:ind w:right="170"/>
              <w:jc w:val="right"/>
            </w:pPr>
            <w:r w:rsidRPr="000F42B5">
              <w:t>93,5</w:t>
            </w:r>
          </w:p>
        </w:tc>
        <w:tc>
          <w:tcPr>
            <w:tcW w:w="574" w:type="pct"/>
          </w:tcPr>
          <w:p w:rsidR="00812016" w:rsidRPr="000F42B5" w:rsidRDefault="00812016" w:rsidP="000F42B5">
            <w:pPr>
              <w:spacing w:before="60" w:after="60"/>
              <w:ind w:right="170"/>
              <w:jc w:val="right"/>
            </w:pPr>
            <w:r w:rsidRPr="000F42B5">
              <w:t>94,3</w:t>
            </w:r>
          </w:p>
        </w:tc>
        <w:tc>
          <w:tcPr>
            <w:tcW w:w="574" w:type="pct"/>
          </w:tcPr>
          <w:p w:rsidR="00812016" w:rsidRPr="000F42B5" w:rsidRDefault="00812016" w:rsidP="000F42B5">
            <w:pPr>
              <w:spacing w:before="60" w:after="60"/>
              <w:ind w:right="170"/>
              <w:jc w:val="right"/>
            </w:pPr>
            <w:r w:rsidRPr="000F42B5">
              <w:t>94,3</w:t>
            </w:r>
          </w:p>
        </w:tc>
        <w:tc>
          <w:tcPr>
            <w:tcW w:w="574" w:type="pct"/>
          </w:tcPr>
          <w:p w:rsidR="00812016" w:rsidRPr="000F42B5" w:rsidRDefault="00812016" w:rsidP="000F42B5">
            <w:pPr>
              <w:spacing w:before="60" w:after="60"/>
              <w:ind w:right="170"/>
              <w:jc w:val="right"/>
            </w:pPr>
            <w:r w:rsidRPr="000F42B5">
              <w:t>96,2</w:t>
            </w:r>
          </w:p>
        </w:tc>
        <w:tc>
          <w:tcPr>
            <w:tcW w:w="574" w:type="pct"/>
          </w:tcPr>
          <w:p w:rsidR="00812016" w:rsidRPr="000F42B5" w:rsidRDefault="00812016" w:rsidP="000F42B5">
            <w:pPr>
              <w:spacing w:before="60" w:after="60"/>
              <w:ind w:right="170"/>
              <w:jc w:val="right"/>
            </w:pPr>
            <w:r w:rsidRPr="000F42B5">
              <w:t>97,8</w:t>
            </w:r>
          </w:p>
        </w:tc>
        <w:tc>
          <w:tcPr>
            <w:tcW w:w="572" w:type="pct"/>
          </w:tcPr>
          <w:p w:rsidR="00812016" w:rsidRPr="000F42B5" w:rsidRDefault="00812016" w:rsidP="000F42B5">
            <w:pPr>
              <w:spacing w:before="60" w:after="60"/>
              <w:ind w:right="170"/>
              <w:jc w:val="right"/>
            </w:pPr>
            <w:r w:rsidRPr="000F42B5">
              <w:t>97,6</w:t>
            </w:r>
          </w:p>
        </w:tc>
      </w:tr>
      <w:tr w:rsidR="00812016" w:rsidTr="000F42B5">
        <w:tc>
          <w:tcPr>
            <w:tcW w:w="983" w:type="pct"/>
          </w:tcPr>
          <w:p w:rsidR="00812016" w:rsidRPr="000F42B5" w:rsidRDefault="00812016" w:rsidP="000F42B5">
            <w:pPr>
              <w:spacing w:before="60" w:after="60"/>
            </w:pPr>
            <w:r w:rsidRPr="000F42B5">
              <w:t>DTC 4</w:t>
            </w:r>
          </w:p>
        </w:tc>
        <w:tc>
          <w:tcPr>
            <w:tcW w:w="574" w:type="pct"/>
          </w:tcPr>
          <w:p w:rsidR="00812016" w:rsidRPr="000F42B5" w:rsidRDefault="00812016" w:rsidP="000F42B5">
            <w:pPr>
              <w:spacing w:before="60" w:after="60"/>
              <w:ind w:right="170"/>
              <w:jc w:val="right"/>
            </w:pPr>
            <w:r w:rsidRPr="000F42B5">
              <w:t>84,2</w:t>
            </w:r>
          </w:p>
        </w:tc>
        <w:tc>
          <w:tcPr>
            <w:tcW w:w="574" w:type="pct"/>
          </w:tcPr>
          <w:p w:rsidR="00812016" w:rsidRPr="000F42B5" w:rsidRDefault="00812016" w:rsidP="000F42B5">
            <w:pPr>
              <w:spacing w:before="60" w:after="60"/>
              <w:ind w:right="170"/>
              <w:jc w:val="right"/>
            </w:pPr>
            <w:r w:rsidRPr="000F42B5">
              <w:t>86,9</w:t>
            </w:r>
          </w:p>
        </w:tc>
        <w:tc>
          <w:tcPr>
            <w:tcW w:w="574" w:type="pct"/>
          </w:tcPr>
          <w:p w:rsidR="00812016" w:rsidRPr="000F42B5" w:rsidRDefault="00812016" w:rsidP="000F42B5">
            <w:pPr>
              <w:spacing w:before="60" w:after="60"/>
              <w:ind w:right="170"/>
              <w:jc w:val="right"/>
            </w:pPr>
            <w:r w:rsidRPr="000F42B5">
              <w:t>93</w:t>
            </w:r>
          </w:p>
        </w:tc>
        <w:tc>
          <w:tcPr>
            <w:tcW w:w="574" w:type="pct"/>
          </w:tcPr>
          <w:p w:rsidR="00812016" w:rsidRPr="000F42B5" w:rsidRDefault="00812016" w:rsidP="000F42B5">
            <w:pPr>
              <w:spacing w:before="60" w:after="60"/>
              <w:ind w:right="170"/>
              <w:jc w:val="right"/>
            </w:pPr>
            <w:r w:rsidRPr="000F42B5">
              <w:t>93</w:t>
            </w:r>
          </w:p>
        </w:tc>
        <w:tc>
          <w:tcPr>
            <w:tcW w:w="574" w:type="pct"/>
          </w:tcPr>
          <w:p w:rsidR="00812016" w:rsidRPr="000F42B5" w:rsidRDefault="00812016" w:rsidP="000F42B5">
            <w:pPr>
              <w:spacing w:before="60" w:after="60"/>
              <w:ind w:right="170"/>
              <w:jc w:val="right"/>
            </w:pPr>
            <w:r w:rsidRPr="000F42B5">
              <w:t>93,8</w:t>
            </w:r>
          </w:p>
        </w:tc>
        <w:tc>
          <w:tcPr>
            <w:tcW w:w="574" w:type="pct"/>
          </w:tcPr>
          <w:p w:rsidR="00812016" w:rsidRPr="000F42B5" w:rsidRDefault="00812016" w:rsidP="000F42B5">
            <w:pPr>
              <w:spacing w:before="60" w:after="60"/>
              <w:ind w:right="170"/>
              <w:jc w:val="right"/>
            </w:pPr>
            <w:r w:rsidRPr="000F42B5">
              <w:t>94,7</w:t>
            </w:r>
          </w:p>
        </w:tc>
        <w:tc>
          <w:tcPr>
            <w:tcW w:w="572" w:type="pct"/>
          </w:tcPr>
          <w:p w:rsidR="00812016" w:rsidRPr="000F42B5" w:rsidRDefault="00812016" w:rsidP="000F42B5">
            <w:pPr>
              <w:spacing w:before="60" w:after="60"/>
              <w:ind w:right="170"/>
              <w:jc w:val="right"/>
            </w:pPr>
            <w:r w:rsidRPr="000F42B5">
              <w:t>94,7</w:t>
            </w:r>
          </w:p>
        </w:tc>
      </w:tr>
      <w:tr w:rsidR="00812016" w:rsidTr="000F42B5">
        <w:tc>
          <w:tcPr>
            <w:tcW w:w="983" w:type="pct"/>
          </w:tcPr>
          <w:p w:rsidR="00812016" w:rsidRPr="000F42B5" w:rsidRDefault="00812016" w:rsidP="000F42B5">
            <w:pPr>
              <w:spacing w:before="60" w:after="60"/>
            </w:pPr>
            <w:r w:rsidRPr="000F42B5">
              <w:t>Polio 4</w:t>
            </w:r>
          </w:p>
        </w:tc>
        <w:tc>
          <w:tcPr>
            <w:tcW w:w="574" w:type="pct"/>
          </w:tcPr>
          <w:p w:rsidR="00812016" w:rsidRPr="000F42B5" w:rsidRDefault="00812016" w:rsidP="000F42B5">
            <w:pPr>
              <w:spacing w:before="60" w:after="60"/>
              <w:ind w:right="170"/>
              <w:jc w:val="right"/>
            </w:pPr>
            <w:r w:rsidRPr="000F42B5">
              <w:t>83,9</w:t>
            </w:r>
          </w:p>
        </w:tc>
        <w:tc>
          <w:tcPr>
            <w:tcW w:w="574" w:type="pct"/>
          </w:tcPr>
          <w:p w:rsidR="00812016" w:rsidRPr="000F42B5" w:rsidRDefault="00812016" w:rsidP="000F42B5">
            <w:pPr>
              <w:spacing w:before="60" w:after="60"/>
              <w:ind w:right="170"/>
              <w:jc w:val="right"/>
            </w:pPr>
            <w:r w:rsidRPr="000F42B5">
              <w:t>86,9</w:t>
            </w:r>
          </w:p>
        </w:tc>
        <w:tc>
          <w:tcPr>
            <w:tcW w:w="574" w:type="pct"/>
          </w:tcPr>
          <w:p w:rsidR="00812016" w:rsidRPr="000F42B5" w:rsidRDefault="00812016" w:rsidP="000F42B5">
            <w:pPr>
              <w:spacing w:before="60" w:after="60"/>
              <w:ind w:right="170"/>
              <w:jc w:val="right"/>
            </w:pPr>
            <w:r w:rsidRPr="000F42B5">
              <w:t>92,9</w:t>
            </w:r>
          </w:p>
        </w:tc>
        <w:tc>
          <w:tcPr>
            <w:tcW w:w="574" w:type="pct"/>
          </w:tcPr>
          <w:p w:rsidR="00812016" w:rsidRPr="000F42B5" w:rsidRDefault="00812016" w:rsidP="000F42B5">
            <w:pPr>
              <w:spacing w:before="60" w:after="60"/>
              <w:ind w:right="170"/>
              <w:jc w:val="right"/>
            </w:pPr>
            <w:r w:rsidRPr="000F42B5">
              <w:t>92,9</w:t>
            </w:r>
          </w:p>
        </w:tc>
        <w:tc>
          <w:tcPr>
            <w:tcW w:w="574" w:type="pct"/>
          </w:tcPr>
          <w:p w:rsidR="00812016" w:rsidRPr="000F42B5" w:rsidRDefault="00812016" w:rsidP="000F42B5">
            <w:pPr>
              <w:spacing w:before="60" w:after="60"/>
              <w:ind w:right="170"/>
              <w:jc w:val="right"/>
            </w:pPr>
            <w:r w:rsidRPr="000F42B5">
              <w:t>93,7</w:t>
            </w:r>
          </w:p>
        </w:tc>
        <w:tc>
          <w:tcPr>
            <w:tcW w:w="574" w:type="pct"/>
          </w:tcPr>
          <w:p w:rsidR="00812016" w:rsidRPr="000F42B5" w:rsidRDefault="00812016" w:rsidP="000F42B5">
            <w:pPr>
              <w:spacing w:before="60" w:after="60"/>
              <w:ind w:right="170"/>
              <w:jc w:val="right"/>
            </w:pPr>
            <w:r w:rsidRPr="000F42B5">
              <w:t>94,8</w:t>
            </w:r>
          </w:p>
        </w:tc>
        <w:tc>
          <w:tcPr>
            <w:tcW w:w="572" w:type="pct"/>
          </w:tcPr>
          <w:p w:rsidR="00812016" w:rsidRPr="000F42B5" w:rsidRDefault="00812016" w:rsidP="000F42B5">
            <w:pPr>
              <w:spacing w:before="60" w:after="60"/>
              <w:ind w:right="170"/>
              <w:jc w:val="right"/>
            </w:pPr>
            <w:r w:rsidRPr="000F42B5">
              <w:t>94,6</w:t>
            </w:r>
          </w:p>
        </w:tc>
      </w:tr>
      <w:tr w:rsidR="00812016" w:rsidTr="000F42B5">
        <w:tc>
          <w:tcPr>
            <w:tcW w:w="983" w:type="pct"/>
          </w:tcPr>
          <w:p w:rsidR="00812016" w:rsidRPr="000F42B5" w:rsidRDefault="00812016" w:rsidP="000F42B5">
            <w:pPr>
              <w:spacing w:before="60" w:after="60"/>
            </w:pPr>
            <w:r w:rsidRPr="000F42B5">
              <w:t>Hib 4</w:t>
            </w:r>
          </w:p>
        </w:tc>
        <w:tc>
          <w:tcPr>
            <w:tcW w:w="574" w:type="pct"/>
          </w:tcPr>
          <w:p w:rsidR="00812016" w:rsidRPr="000F42B5" w:rsidRDefault="00812016" w:rsidP="000F42B5">
            <w:pPr>
              <w:spacing w:before="60" w:after="60"/>
              <w:ind w:right="170"/>
              <w:jc w:val="right"/>
            </w:pPr>
            <w:r w:rsidRPr="000F42B5">
              <w:t>83,9</w:t>
            </w:r>
          </w:p>
        </w:tc>
        <w:tc>
          <w:tcPr>
            <w:tcW w:w="574" w:type="pct"/>
          </w:tcPr>
          <w:p w:rsidR="00812016" w:rsidRPr="000F42B5" w:rsidRDefault="00812016" w:rsidP="000F42B5">
            <w:pPr>
              <w:spacing w:before="60" w:after="60"/>
              <w:ind w:right="170"/>
              <w:jc w:val="right"/>
            </w:pPr>
            <w:r w:rsidRPr="000F42B5">
              <w:t>86,9</w:t>
            </w:r>
          </w:p>
        </w:tc>
        <w:tc>
          <w:tcPr>
            <w:tcW w:w="574" w:type="pct"/>
          </w:tcPr>
          <w:p w:rsidR="00812016" w:rsidRPr="000F42B5" w:rsidRDefault="00812016" w:rsidP="000F42B5">
            <w:pPr>
              <w:spacing w:before="60" w:after="60"/>
              <w:ind w:right="170"/>
              <w:jc w:val="right"/>
            </w:pPr>
            <w:r w:rsidRPr="000F42B5">
              <w:t>92,9</w:t>
            </w:r>
          </w:p>
        </w:tc>
        <w:tc>
          <w:tcPr>
            <w:tcW w:w="574" w:type="pct"/>
          </w:tcPr>
          <w:p w:rsidR="00812016" w:rsidRPr="000F42B5" w:rsidRDefault="00812016" w:rsidP="000F42B5">
            <w:pPr>
              <w:spacing w:before="60" w:after="60"/>
              <w:ind w:right="170"/>
              <w:jc w:val="right"/>
            </w:pPr>
            <w:r w:rsidRPr="000F42B5">
              <w:t>92,9</w:t>
            </w:r>
          </w:p>
        </w:tc>
        <w:tc>
          <w:tcPr>
            <w:tcW w:w="574" w:type="pct"/>
          </w:tcPr>
          <w:p w:rsidR="00812016" w:rsidRPr="000F42B5" w:rsidRDefault="00812016" w:rsidP="000F42B5">
            <w:pPr>
              <w:spacing w:before="60" w:after="60"/>
              <w:ind w:right="170"/>
              <w:jc w:val="right"/>
            </w:pPr>
            <w:r w:rsidRPr="000F42B5">
              <w:t>92,6</w:t>
            </w:r>
          </w:p>
        </w:tc>
        <w:tc>
          <w:tcPr>
            <w:tcW w:w="574" w:type="pct"/>
          </w:tcPr>
          <w:p w:rsidR="00812016" w:rsidRPr="000F42B5" w:rsidRDefault="00812016" w:rsidP="000F42B5">
            <w:pPr>
              <w:spacing w:before="60" w:after="60"/>
              <w:ind w:right="170"/>
              <w:jc w:val="right"/>
            </w:pPr>
            <w:r w:rsidRPr="000F42B5">
              <w:t>94</w:t>
            </w:r>
          </w:p>
        </w:tc>
        <w:tc>
          <w:tcPr>
            <w:tcW w:w="572" w:type="pct"/>
          </w:tcPr>
          <w:p w:rsidR="00812016" w:rsidRPr="000F42B5" w:rsidRDefault="00812016" w:rsidP="000F42B5">
            <w:pPr>
              <w:spacing w:before="60" w:after="60"/>
              <w:ind w:right="170"/>
              <w:jc w:val="right"/>
            </w:pPr>
            <w:r w:rsidRPr="000F42B5">
              <w:t>94</w:t>
            </w:r>
          </w:p>
        </w:tc>
      </w:tr>
      <w:tr w:rsidR="00812016" w:rsidTr="000F42B5">
        <w:tc>
          <w:tcPr>
            <w:tcW w:w="983" w:type="pct"/>
          </w:tcPr>
          <w:p w:rsidR="00812016" w:rsidRPr="000F42B5" w:rsidRDefault="00812016" w:rsidP="000F42B5">
            <w:pPr>
              <w:spacing w:before="60" w:after="60"/>
            </w:pPr>
            <w:r w:rsidRPr="000F42B5">
              <w:t>MMR 1</w:t>
            </w:r>
          </w:p>
        </w:tc>
        <w:tc>
          <w:tcPr>
            <w:tcW w:w="574" w:type="pct"/>
          </w:tcPr>
          <w:p w:rsidR="00812016" w:rsidRPr="000F42B5" w:rsidRDefault="00812016" w:rsidP="000F42B5">
            <w:pPr>
              <w:spacing w:before="60" w:after="60"/>
              <w:ind w:right="170"/>
              <w:jc w:val="right"/>
            </w:pPr>
            <w:r w:rsidRPr="000F42B5">
              <w:t>81,9</w:t>
            </w:r>
          </w:p>
        </w:tc>
        <w:tc>
          <w:tcPr>
            <w:tcW w:w="574" w:type="pct"/>
          </w:tcPr>
          <w:p w:rsidR="00812016" w:rsidRPr="000F42B5" w:rsidRDefault="00812016" w:rsidP="000F42B5">
            <w:pPr>
              <w:spacing w:before="60" w:after="60"/>
              <w:ind w:right="170"/>
              <w:jc w:val="right"/>
            </w:pPr>
            <w:r w:rsidRPr="000F42B5">
              <w:t>84,9</w:t>
            </w:r>
          </w:p>
        </w:tc>
        <w:tc>
          <w:tcPr>
            <w:tcW w:w="574" w:type="pct"/>
          </w:tcPr>
          <w:p w:rsidR="00812016" w:rsidRPr="000F42B5" w:rsidRDefault="00812016" w:rsidP="000F42B5">
            <w:pPr>
              <w:spacing w:before="60" w:after="60"/>
              <w:ind w:right="170"/>
              <w:jc w:val="right"/>
            </w:pPr>
            <w:r w:rsidRPr="000F42B5">
              <w:t>93,9</w:t>
            </w:r>
          </w:p>
        </w:tc>
        <w:tc>
          <w:tcPr>
            <w:tcW w:w="574" w:type="pct"/>
          </w:tcPr>
          <w:p w:rsidR="00812016" w:rsidRPr="000F42B5" w:rsidRDefault="00812016" w:rsidP="000F42B5">
            <w:pPr>
              <w:spacing w:before="60" w:after="60"/>
              <w:ind w:right="170"/>
              <w:jc w:val="right"/>
            </w:pPr>
            <w:r w:rsidRPr="000F42B5">
              <w:t>93,9</w:t>
            </w:r>
          </w:p>
        </w:tc>
        <w:tc>
          <w:tcPr>
            <w:tcW w:w="574" w:type="pct"/>
          </w:tcPr>
          <w:p w:rsidR="00812016" w:rsidRPr="000F42B5" w:rsidRDefault="00812016" w:rsidP="000F42B5">
            <w:pPr>
              <w:spacing w:before="60" w:after="60"/>
              <w:ind w:right="170"/>
              <w:jc w:val="right"/>
            </w:pPr>
            <w:r w:rsidRPr="000F42B5">
              <w:t>94,2</w:t>
            </w:r>
          </w:p>
        </w:tc>
        <w:tc>
          <w:tcPr>
            <w:tcW w:w="574" w:type="pct"/>
          </w:tcPr>
          <w:p w:rsidR="00812016" w:rsidRPr="000F42B5" w:rsidRDefault="00812016" w:rsidP="000F42B5">
            <w:pPr>
              <w:spacing w:before="60" w:after="60"/>
              <w:ind w:right="170"/>
              <w:jc w:val="right"/>
            </w:pPr>
            <w:r w:rsidRPr="000F42B5">
              <w:t>94,4</w:t>
            </w:r>
          </w:p>
        </w:tc>
        <w:tc>
          <w:tcPr>
            <w:tcW w:w="572" w:type="pct"/>
          </w:tcPr>
          <w:p w:rsidR="00812016" w:rsidRPr="000F42B5" w:rsidRDefault="00812016" w:rsidP="000F42B5">
            <w:pPr>
              <w:spacing w:before="60" w:after="60"/>
              <w:ind w:right="170"/>
              <w:jc w:val="right"/>
            </w:pPr>
            <w:r w:rsidRPr="000F42B5">
              <w:t>95,2</w:t>
            </w:r>
          </w:p>
        </w:tc>
      </w:tr>
    </w:tbl>
    <w:p w:rsidR="00812016" w:rsidRDefault="000F42B5" w:rsidP="000F42B5">
      <w:pPr>
        <w:spacing w:before="240" w:after="120"/>
      </w:pPr>
      <w:r w:rsidRPr="000F42B5">
        <w:rPr>
          <w:b/>
          <w:vertAlign w:val="superscript"/>
        </w:rPr>
        <w:t>*</w:t>
      </w:r>
      <w:r w:rsidR="00812016">
        <w:t xml:space="preserve"> Aperçu statistique des soins de santé à Curaçao (1996</w:t>
      </w:r>
      <w:r>
        <w:t>-</w:t>
      </w:r>
      <w:r w:rsidR="00812016">
        <w:t>2000), p</w:t>
      </w:r>
      <w:r>
        <w:t xml:space="preserve">. </w:t>
      </w:r>
      <w:r w:rsidR="00812016">
        <w:t>125.</w:t>
      </w:r>
    </w:p>
    <w:p w:rsidR="00812016" w:rsidRPr="00A4217C" w:rsidRDefault="000F42B5" w:rsidP="000F42B5">
      <w:pPr>
        <w:spacing w:after="120"/>
      </w:pPr>
      <w:r w:rsidRPr="000F42B5">
        <w:rPr>
          <w:b/>
          <w:vertAlign w:val="superscript"/>
        </w:rPr>
        <w:t>**</w:t>
      </w:r>
      <w:r>
        <w:rPr>
          <w:b/>
          <w:vertAlign w:val="superscript"/>
        </w:rPr>
        <w:t xml:space="preserve"> </w:t>
      </w:r>
      <w:r w:rsidR="00812016">
        <w:t>DTC</w:t>
      </w:r>
      <w:r w:rsidR="008F1E73">
        <w:t>:</w:t>
      </w:r>
      <w:r w:rsidR="00812016">
        <w:t xml:space="preserve"> Diphtérie, tétanos, coqueluche</w:t>
      </w:r>
      <w:r>
        <w:t>.</w:t>
      </w:r>
    </w:p>
    <w:p w:rsidR="00812016" w:rsidRDefault="00812016" w:rsidP="000F42B5">
      <w:pPr>
        <w:spacing w:after="120"/>
      </w:pPr>
      <w:r>
        <w:t>Hib</w:t>
      </w:r>
      <w:r w:rsidR="008F1E73">
        <w:t>:</w:t>
      </w:r>
      <w:r>
        <w:t xml:space="preserve"> Vaccin contre le </w:t>
      </w:r>
      <w:r w:rsidRPr="0089513B">
        <w:rPr>
          <w:i/>
          <w:iCs/>
        </w:rPr>
        <w:t>Haemophilus Influenza</w:t>
      </w:r>
      <w:r>
        <w:t xml:space="preserve"> type </w:t>
      </w:r>
      <w:r w:rsidR="000F42B5">
        <w:t>B.</w:t>
      </w:r>
    </w:p>
    <w:p w:rsidR="00277E90" w:rsidRDefault="00812016" w:rsidP="002C61BF">
      <w:pPr>
        <w:spacing w:after="240"/>
      </w:pPr>
      <w:r>
        <w:t>ROR</w:t>
      </w:r>
      <w:r w:rsidR="008F1E73">
        <w:t>:</w:t>
      </w:r>
      <w:r>
        <w:t xml:space="preserve"> Rougeole, oreillons, rubéole</w:t>
      </w:r>
      <w:r w:rsidR="000F42B5">
        <w:t>.</w:t>
      </w:r>
    </w:p>
    <w:p w:rsidR="00812016" w:rsidRPr="001126AD" w:rsidRDefault="00812016" w:rsidP="000F42B5">
      <w:pPr>
        <w:spacing w:after="240"/>
        <w:jc w:val="center"/>
        <w:rPr>
          <w:b/>
        </w:rPr>
      </w:pPr>
      <w:r w:rsidRPr="001126AD">
        <w:rPr>
          <w:b/>
        </w:rPr>
        <w:t>Couverture vaccinale des écoliers (en pourcentage)</w:t>
      </w:r>
      <w:r w:rsidR="000F42B5">
        <w:rPr>
          <w:b/>
        </w:rPr>
        <w:br/>
      </w:r>
      <w:r w:rsidRPr="001126AD">
        <w:rPr>
          <w:b/>
        </w:rPr>
        <w:t>entre 1998 et 2004</w:t>
      </w:r>
      <w:r w:rsidR="000F42B5" w:rsidRPr="000F42B5">
        <w:rPr>
          <w:b/>
          <w:vertAlign w:val="superscript"/>
        </w:rPr>
        <w:t>*</w:t>
      </w:r>
    </w:p>
    <w:tbl>
      <w:tblPr>
        <w:tblStyle w:val="TableGrid"/>
        <w:tblW w:w="5000" w:type="pct"/>
        <w:tblLook w:val="01E0" w:firstRow="1" w:lastRow="1" w:firstColumn="1" w:lastColumn="1" w:noHBand="0" w:noVBand="0"/>
      </w:tblPr>
      <w:tblGrid>
        <w:gridCol w:w="1385"/>
        <w:gridCol w:w="1364"/>
        <w:gridCol w:w="1365"/>
        <w:gridCol w:w="1365"/>
        <w:gridCol w:w="1365"/>
        <w:gridCol w:w="1365"/>
        <w:gridCol w:w="1361"/>
      </w:tblGrid>
      <w:tr w:rsidR="001126AD" w:rsidTr="000F42B5">
        <w:tc>
          <w:tcPr>
            <w:tcW w:w="724" w:type="pct"/>
          </w:tcPr>
          <w:p w:rsidR="001126AD" w:rsidRPr="000F42B5" w:rsidRDefault="001126AD" w:rsidP="000F42B5">
            <w:pPr>
              <w:spacing w:before="60" w:after="60"/>
            </w:pPr>
          </w:p>
        </w:tc>
        <w:tc>
          <w:tcPr>
            <w:tcW w:w="713" w:type="pct"/>
          </w:tcPr>
          <w:p w:rsidR="001126AD" w:rsidRPr="000F42B5" w:rsidRDefault="001126AD" w:rsidP="000F42B5">
            <w:pPr>
              <w:spacing w:before="60" w:after="60"/>
              <w:jc w:val="center"/>
            </w:pPr>
            <w:r w:rsidRPr="000F42B5">
              <w:t>1998-1999</w:t>
            </w:r>
          </w:p>
        </w:tc>
        <w:tc>
          <w:tcPr>
            <w:tcW w:w="713" w:type="pct"/>
          </w:tcPr>
          <w:p w:rsidR="001126AD" w:rsidRPr="000F42B5" w:rsidRDefault="001126AD" w:rsidP="000F42B5">
            <w:pPr>
              <w:spacing w:before="60" w:after="60"/>
              <w:jc w:val="center"/>
            </w:pPr>
            <w:r w:rsidRPr="000F42B5">
              <w:t>1999-2000</w:t>
            </w:r>
          </w:p>
        </w:tc>
        <w:tc>
          <w:tcPr>
            <w:tcW w:w="713" w:type="pct"/>
          </w:tcPr>
          <w:p w:rsidR="001126AD" w:rsidRPr="000F42B5" w:rsidRDefault="001126AD" w:rsidP="000F42B5">
            <w:pPr>
              <w:spacing w:before="60" w:after="60"/>
              <w:jc w:val="center"/>
            </w:pPr>
            <w:r w:rsidRPr="000F42B5">
              <w:t>2000-2001</w:t>
            </w:r>
          </w:p>
        </w:tc>
        <w:tc>
          <w:tcPr>
            <w:tcW w:w="713" w:type="pct"/>
          </w:tcPr>
          <w:p w:rsidR="001126AD" w:rsidRPr="000F42B5" w:rsidRDefault="001126AD" w:rsidP="000F42B5">
            <w:pPr>
              <w:spacing w:before="60" w:after="60"/>
              <w:jc w:val="center"/>
            </w:pPr>
            <w:r w:rsidRPr="000F42B5">
              <w:t>2001-2002</w:t>
            </w:r>
          </w:p>
        </w:tc>
        <w:tc>
          <w:tcPr>
            <w:tcW w:w="713" w:type="pct"/>
          </w:tcPr>
          <w:p w:rsidR="001126AD" w:rsidRPr="000F42B5" w:rsidRDefault="001126AD" w:rsidP="000F42B5">
            <w:pPr>
              <w:spacing w:before="60" w:after="60"/>
              <w:jc w:val="center"/>
            </w:pPr>
            <w:r w:rsidRPr="000F42B5">
              <w:t>2002-2003</w:t>
            </w:r>
          </w:p>
        </w:tc>
        <w:tc>
          <w:tcPr>
            <w:tcW w:w="711" w:type="pct"/>
          </w:tcPr>
          <w:p w:rsidR="001126AD" w:rsidRPr="000F42B5" w:rsidRDefault="001126AD" w:rsidP="000F42B5">
            <w:pPr>
              <w:spacing w:before="60" w:after="60"/>
              <w:jc w:val="center"/>
            </w:pPr>
            <w:r w:rsidRPr="000F42B5">
              <w:t>2003-2004</w:t>
            </w:r>
          </w:p>
        </w:tc>
      </w:tr>
      <w:tr w:rsidR="001126AD" w:rsidTr="000F42B5">
        <w:tc>
          <w:tcPr>
            <w:tcW w:w="724" w:type="pct"/>
          </w:tcPr>
          <w:p w:rsidR="001126AD" w:rsidRPr="000F42B5" w:rsidRDefault="001126AD" w:rsidP="000F42B5">
            <w:pPr>
              <w:spacing w:before="60" w:after="60"/>
            </w:pPr>
            <w:r w:rsidRPr="000F42B5">
              <w:t>Maternelle (4 à 5 ans)</w:t>
            </w:r>
          </w:p>
        </w:tc>
        <w:tc>
          <w:tcPr>
            <w:tcW w:w="713" w:type="pct"/>
            <w:vAlign w:val="center"/>
          </w:tcPr>
          <w:p w:rsidR="001126AD" w:rsidRPr="000F42B5" w:rsidRDefault="001126AD" w:rsidP="000F42B5">
            <w:pPr>
              <w:spacing w:before="60" w:after="60"/>
              <w:jc w:val="center"/>
            </w:pPr>
            <w:r w:rsidRPr="000F42B5">
              <w:t>76,8</w:t>
            </w:r>
          </w:p>
        </w:tc>
        <w:tc>
          <w:tcPr>
            <w:tcW w:w="713" w:type="pct"/>
            <w:vAlign w:val="center"/>
          </w:tcPr>
          <w:p w:rsidR="001126AD" w:rsidRPr="000F42B5" w:rsidRDefault="001126AD" w:rsidP="000F42B5">
            <w:pPr>
              <w:spacing w:before="60" w:after="60"/>
              <w:jc w:val="center"/>
            </w:pPr>
            <w:r w:rsidRPr="000F42B5">
              <w:t>81</w:t>
            </w:r>
          </w:p>
        </w:tc>
        <w:tc>
          <w:tcPr>
            <w:tcW w:w="713" w:type="pct"/>
            <w:vAlign w:val="center"/>
          </w:tcPr>
          <w:p w:rsidR="001126AD" w:rsidRPr="000F42B5" w:rsidRDefault="001126AD" w:rsidP="000F42B5">
            <w:pPr>
              <w:spacing w:before="60" w:after="60"/>
              <w:jc w:val="center"/>
            </w:pPr>
            <w:r w:rsidRPr="000F42B5">
              <w:t>87,9</w:t>
            </w:r>
          </w:p>
        </w:tc>
        <w:tc>
          <w:tcPr>
            <w:tcW w:w="713" w:type="pct"/>
            <w:vAlign w:val="center"/>
          </w:tcPr>
          <w:p w:rsidR="001126AD" w:rsidRPr="000F42B5" w:rsidRDefault="001126AD" w:rsidP="000F42B5">
            <w:pPr>
              <w:spacing w:before="60" w:after="60"/>
              <w:jc w:val="center"/>
            </w:pPr>
            <w:r w:rsidRPr="000F42B5">
              <w:t>88,9</w:t>
            </w:r>
          </w:p>
        </w:tc>
        <w:tc>
          <w:tcPr>
            <w:tcW w:w="713" w:type="pct"/>
            <w:vAlign w:val="center"/>
          </w:tcPr>
          <w:p w:rsidR="001126AD" w:rsidRPr="000F42B5" w:rsidRDefault="001126AD" w:rsidP="000F42B5">
            <w:pPr>
              <w:spacing w:before="60" w:after="60"/>
              <w:jc w:val="center"/>
            </w:pPr>
            <w:r w:rsidRPr="000F42B5">
              <w:t>89,9</w:t>
            </w:r>
          </w:p>
        </w:tc>
        <w:tc>
          <w:tcPr>
            <w:tcW w:w="711" w:type="pct"/>
            <w:vAlign w:val="center"/>
          </w:tcPr>
          <w:p w:rsidR="001126AD" w:rsidRPr="000F42B5" w:rsidRDefault="001126AD" w:rsidP="000F42B5">
            <w:pPr>
              <w:spacing w:before="60" w:after="60"/>
              <w:jc w:val="center"/>
            </w:pPr>
            <w:r w:rsidRPr="000F42B5">
              <w:t>93,5</w:t>
            </w:r>
          </w:p>
        </w:tc>
      </w:tr>
      <w:tr w:rsidR="001126AD" w:rsidTr="000F42B5">
        <w:tc>
          <w:tcPr>
            <w:tcW w:w="724" w:type="pct"/>
          </w:tcPr>
          <w:p w:rsidR="001126AD" w:rsidRPr="000F42B5" w:rsidRDefault="001126AD" w:rsidP="000F42B5">
            <w:pPr>
              <w:spacing w:before="60" w:after="60"/>
            </w:pPr>
            <w:r w:rsidRPr="000F42B5">
              <w:t>10 ans</w:t>
            </w:r>
          </w:p>
        </w:tc>
        <w:tc>
          <w:tcPr>
            <w:tcW w:w="713" w:type="pct"/>
          </w:tcPr>
          <w:p w:rsidR="001126AD" w:rsidRPr="000F42B5" w:rsidRDefault="001126AD" w:rsidP="000F42B5">
            <w:pPr>
              <w:spacing w:before="60" w:after="60"/>
              <w:jc w:val="center"/>
            </w:pPr>
            <w:r w:rsidRPr="000F42B5">
              <w:t>79,1</w:t>
            </w:r>
          </w:p>
        </w:tc>
        <w:tc>
          <w:tcPr>
            <w:tcW w:w="713" w:type="pct"/>
          </w:tcPr>
          <w:p w:rsidR="001126AD" w:rsidRPr="000F42B5" w:rsidRDefault="001126AD" w:rsidP="000F42B5">
            <w:pPr>
              <w:spacing w:before="60" w:after="60"/>
              <w:jc w:val="center"/>
            </w:pPr>
            <w:r w:rsidRPr="000F42B5">
              <w:t>80,1</w:t>
            </w:r>
          </w:p>
        </w:tc>
        <w:tc>
          <w:tcPr>
            <w:tcW w:w="713" w:type="pct"/>
          </w:tcPr>
          <w:p w:rsidR="001126AD" w:rsidRPr="000F42B5" w:rsidRDefault="001126AD" w:rsidP="000F42B5">
            <w:pPr>
              <w:spacing w:before="60" w:after="60"/>
              <w:jc w:val="center"/>
            </w:pPr>
            <w:r w:rsidRPr="000F42B5">
              <w:t>84,4</w:t>
            </w:r>
          </w:p>
        </w:tc>
        <w:tc>
          <w:tcPr>
            <w:tcW w:w="713" w:type="pct"/>
          </w:tcPr>
          <w:p w:rsidR="001126AD" w:rsidRPr="000F42B5" w:rsidRDefault="001126AD" w:rsidP="000F42B5">
            <w:pPr>
              <w:spacing w:before="60" w:after="60"/>
              <w:jc w:val="center"/>
            </w:pPr>
            <w:r w:rsidRPr="000F42B5">
              <w:t>85,7</w:t>
            </w:r>
          </w:p>
        </w:tc>
        <w:tc>
          <w:tcPr>
            <w:tcW w:w="713" w:type="pct"/>
          </w:tcPr>
          <w:p w:rsidR="001126AD" w:rsidRPr="000F42B5" w:rsidRDefault="001126AD" w:rsidP="000F42B5">
            <w:pPr>
              <w:spacing w:before="60" w:after="60"/>
              <w:jc w:val="center"/>
            </w:pPr>
            <w:r w:rsidRPr="000F42B5">
              <w:t>88</w:t>
            </w:r>
          </w:p>
        </w:tc>
        <w:tc>
          <w:tcPr>
            <w:tcW w:w="711" w:type="pct"/>
          </w:tcPr>
          <w:p w:rsidR="001126AD" w:rsidRPr="000F42B5" w:rsidRDefault="001126AD" w:rsidP="000F42B5">
            <w:pPr>
              <w:spacing w:before="60" w:after="60"/>
              <w:jc w:val="center"/>
            </w:pPr>
            <w:r w:rsidRPr="000F42B5">
              <w:t>90,1</w:t>
            </w:r>
          </w:p>
        </w:tc>
      </w:tr>
    </w:tbl>
    <w:p w:rsidR="001126AD" w:rsidRDefault="000F42B5" w:rsidP="000F42B5">
      <w:pPr>
        <w:spacing w:before="240" w:after="240"/>
      </w:pPr>
      <w:r w:rsidRPr="000F42B5">
        <w:rPr>
          <w:b/>
          <w:vertAlign w:val="superscript"/>
        </w:rPr>
        <w:t>*</w:t>
      </w:r>
      <w:r w:rsidR="001126AD">
        <w:t xml:space="preserve"> Aperçu statistique des soins de santé à Curaçao (1996</w:t>
      </w:r>
      <w:r>
        <w:t>-</w:t>
      </w:r>
      <w:r w:rsidR="001126AD">
        <w:t>2000), p</w:t>
      </w:r>
      <w:r>
        <w:t>. </w:t>
      </w:r>
      <w:r w:rsidR="001126AD">
        <w:t>125.</w:t>
      </w:r>
    </w:p>
    <w:p w:rsidR="00277E90" w:rsidRPr="001126AD" w:rsidRDefault="001126AD" w:rsidP="002C61BF">
      <w:pPr>
        <w:spacing w:after="240"/>
        <w:rPr>
          <w:u w:val="single"/>
        </w:rPr>
      </w:pPr>
      <w:r w:rsidRPr="001126AD">
        <w:rPr>
          <w:u w:val="single"/>
        </w:rPr>
        <w:t>Bonaire</w:t>
      </w:r>
    </w:p>
    <w:p w:rsidR="001126AD" w:rsidRDefault="001126AD" w:rsidP="00854165">
      <w:pPr>
        <w:tabs>
          <w:tab w:val="left" w:pos="567"/>
        </w:tabs>
        <w:spacing w:after="240"/>
      </w:pPr>
      <w:r>
        <w:t>283.</w:t>
      </w:r>
      <w:r>
        <w:tab/>
        <w:t>À Bonaire, 95</w:t>
      </w:r>
      <w:r w:rsidR="008F1E73">
        <w:t> </w:t>
      </w:r>
      <w:r>
        <w:t>% des enfants d</w:t>
      </w:r>
      <w:r w:rsidR="002B0390">
        <w:t>’</w:t>
      </w:r>
      <w:r>
        <w:t>un an sont vaccinés contre la tuberculose, la diphtérie, la coqueluche, le tétanos, la poliomyélite et la rougeole.</w:t>
      </w:r>
    </w:p>
    <w:p w:rsidR="001126AD" w:rsidRPr="001126AD" w:rsidRDefault="001126AD" w:rsidP="002C61BF">
      <w:pPr>
        <w:spacing w:after="240"/>
        <w:rPr>
          <w:u w:val="single"/>
        </w:rPr>
      </w:pPr>
      <w:r w:rsidRPr="001126AD">
        <w:rPr>
          <w:u w:val="single"/>
        </w:rPr>
        <w:t>Saint</w:t>
      </w:r>
      <w:r w:rsidR="00482B0F">
        <w:rPr>
          <w:u w:val="single"/>
        </w:rPr>
        <w:t>-</w:t>
      </w:r>
      <w:r w:rsidRPr="001126AD">
        <w:rPr>
          <w:u w:val="single"/>
        </w:rPr>
        <w:t>Martin</w:t>
      </w:r>
    </w:p>
    <w:p w:rsidR="001126AD" w:rsidRDefault="001126AD" w:rsidP="00854165">
      <w:pPr>
        <w:tabs>
          <w:tab w:val="left" w:pos="567"/>
        </w:tabs>
        <w:spacing w:after="240"/>
      </w:pPr>
      <w:r>
        <w:t>284.</w:t>
      </w:r>
      <w:r>
        <w:tab/>
        <w:t>Les dernières données concernant Saint</w:t>
      </w:r>
      <w:r w:rsidR="00482B0F">
        <w:t>-</w:t>
      </w:r>
      <w:r>
        <w:t>Martin ne sont pas encore disponibles. Cependant, les enfants exposés au risque d</w:t>
      </w:r>
      <w:r w:rsidR="002B0390">
        <w:t>’</w:t>
      </w:r>
      <w:r>
        <w:t>attraper la tuberculose peuvent recevoir le BCG</w:t>
      </w:r>
      <w:r w:rsidR="00FF7746">
        <w:rPr>
          <w:rStyle w:val="FootnoteReference"/>
        </w:rPr>
        <w:footnoteReference w:id="43"/>
      </w:r>
      <w:r>
        <w:t xml:space="preserve"> gratuitement.</w:t>
      </w:r>
      <w:r w:rsidR="000C3A2A">
        <w:t xml:space="preserve"> Le Service de protection de la jeunesse a pris contact avec la direction des écoles non enregistrées de Saint</w:t>
      </w:r>
      <w:r w:rsidR="00482B0F">
        <w:t>-</w:t>
      </w:r>
      <w:r w:rsidR="000C3A2A">
        <w:t>Martin et les parents des enfants qui les fréquentent. Qu</w:t>
      </w:r>
      <w:r w:rsidR="002B0390">
        <w:t>’</w:t>
      </w:r>
      <w:r w:rsidR="000C3A2A">
        <w:t xml:space="preserve">elles soient enregistrées ou non, désormais, toutes les écoles participent aux programmes scolaires organisés par le Service de protection de la jeunesse, </w:t>
      </w:r>
      <w:r w:rsidR="0089513B">
        <w:t xml:space="preserve">y compris </w:t>
      </w:r>
      <w:r w:rsidR="000C3A2A">
        <w:t>au programme vaccinal.</w:t>
      </w:r>
    </w:p>
    <w:p w:rsidR="000C3A2A" w:rsidRPr="000C3A2A" w:rsidRDefault="000C3A2A" w:rsidP="002C61BF">
      <w:pPr>
        <w:spacing w:after="240"/>
        <w:rPr>
          <w:u w:val="single"/>
        </w:rPr>
      </w:pPr>
      <w:r w:rsidRPr="000C3A2A">
        <w:rPr>
          <w:u w:val="single"/>
        </w:rPr>
        <w:t>Saint</w:t>
      </w:r>
      <w:r w:rsidR="00482B0F">
        <w:rPr>
          <w:u w:val="single"/>
        </w:rPr>
        <w:t>-</w:t>
      </w:r>
      <w:r w:rsidRPr="000C3A2A">
        <w:rPr>
          <w:u w:val="single"/>
        </w:rPr>
        <w:t>Eustache</w:t>
      </w:r>
    </w:p>
    <w:p w:rsidR="000C3A2A" w:rsidRDefault="000C3A2A" w:rsidP="00854165">
      <w:pPr>
        <w:tabs>
          <w:tab w:val="left" w:pos="567"/>
        </w:tabs>
        <w:spacing w:after="240"/>
      </w:pPr>
      <w:r>
        <w:t>285.</w:t>
      </w:r>
      <w:r>
        <w:tab/>
        <w:t>Depuis 1996, à Saint</w:t>
      </w:r>
      <w:r w:rsidR="00482B0F">
        <w:t>-</w:t>
      </w:r>
      <w:r>
        <w:t>Eustache, 98</w:t>
      </w:r>
      <w:r w:rsidR="008F1E73">
        <w:t> </w:t>
      </w:r>
      <w:r>
        <w:t>% des enfants de un an ont été vaccinés contre la diphtérie, la coqueluche, la méningite, l</w:t>
      </w:r>
      <w:r w:rsidR="002B0390">
        <w:t>’</w:t>
      </w:r>
      <w:r>
        <w:t>hépatite B, la polio</w:t>
      </w:r>
      <w:r w:rsidR="0089513B">
        <w:t>myélite</w:t>
      </w:r>
      <w:r>
        <w:t xml:space="preserve"> et la rougeole.</w:t>
      </w:r>
    </w:p>
    <w:p w:rsidR="000C3A2A" w:rsidRPr="000C3A2A" w:rsidRDefault="000C3A2A" w:rsidP="002C61BF">
      <w:pPr>
        <w:spacing w:after="240"/>
        <w:rPr>
          <w:b/>
        </w:rPr>
      </w:pPr>
      <w:r w:rsidRPr="000C3A2A">
        <w:rPr>
          <w:b/>
        </w:rPr>
        <w:t>Allaitement au sein et «</w:t>
      </w:r>
      <w:r w:rsidR="0089513B">
        <w:rPr>
          <w:b/>
        </w:rPr>
        <w:t>H</w:t>
      </w:r>
      <w:r w:rsidR="00151F22">
        <w:rPr>
          <w:b/>
        </w:rPr>
        <w:t>ôpitaux amis des bébés</w:t>
      </w:r>
      <w:r w:rsidRPr="000C3A2A">
        <w:rPr>
          <w:b/>
        </w:rPr>
        <w:t>»</w:t>
      </w:r>
    </w:p>
    <w:p w:rsidR="00277E90" w:rsidRDefault="000C3A2A" w:rsidP="00854165">
      <w:pPr>
        <w:tabs>
          <w:tab w:val="left" w:pos="567"/>
        </w:tabs>
        <w:spacing w:after="240"/>
      </w:pPr>
      <w:r>
        <w:t>286.</w:t>
      </w:r>
      <w:r>
        <w:tab/>
      </w:r>
      <w:r w:rsidR="00E86C3C">
        <w:t>La plupart des informations relatives aux avantages de l</w:t>
      </w:r>
      <w:r w:rsidR="002B0390">
        <w:t>’</w:t>
      </w:r>
      <w:r w:rsidR="00E86C3C">
        <w:t xml:space="preserve">allaitement au sein sont transmises par les dispensaires pédiatriques présents dans toute les îles, et à Curaçao par </w:t>
      </w:r>
      <w:smartTag w:uri="urn:schemas-microsoft-com:office:smarttags" w:element="PersonName">
        <w:smartTagPr>
          <w:attr w:name="ProductID" w:val="la Fondation"/>
        </w:smartTagPr>
        <w:r w:rsidR="00E86C3C">
          <w:t>la Fondation</w:t>
        </w:r>
      </w:smartTag>
      <w:r w:rsidR="00E86C3C">
        <w:t xml:space="preserve"> pour le lait maternel (</w:t>
      </w:r>
      <w:r w:rsidR="00E86C3C" w:rsidRPr="00E86C3C">
        <w:rPr>
          <w:i/>
          <w:iCs/>
        </w:rPr>
        <w:t>Stichting Lechi di Mama</w:t>
      </w:r>
      <w:r w:rsidR="00E86C3C">
        <w:t>), une organisation qui fait la promotion de l</w:t>
      </w:r>
      <w:r w:rsidR="002B0390">
        <w:t>’</w:t>
      </w:r>
      <w:r w:rsidR="00E86C3C">
        <w:t>allaitement au sein.</w:t>
      </w:r>
    </w:p>
    <w:p w:rsidR="00E86C3C" w:rsidRDefault="00E86C3C" w:rsidP="00854165">
      <w:pPr>
        <w:tabs>
          <w:tab w:val="left" w:pos="567"/>
        </w:tabs>
        <w:spacing w:after="240"/>
      </w:pPr>
      <w:r>
        <w:t>287.</w:t>
      </w:r>
      <w:r>
        <w:tab/>
        <w:t>La sécurité des chambres pour enfants des hôpitaux antillais a été améliorée</w:t>
      </w:r>
      <w:r w:rsidR="008F1E73">
        <w:t>;</w:t>
      </w:r>
      <w:r>
        <w:t xml:space="preserve"> ces chambres ont été adaptées aux besoins des enfants mais par ailleurs, il n</w:t>
      </w:r>
      <w:r w:rsidR="002B0390">
        <w:t>’</w:t>
      </w:r>
      <w:r>
        <w:t xml:space="preserve">y a pas eu de nouvelles initiatives pour </w:t>
      </w:r>
      <w:r w:rsidR="00593C43">
        <w:t xml:space="preserve">obtenir des </w:t>
      </w:r>
      <w:r w:rsidR="009D3FF5">
        <w:t>«H</w:t>
      </w:r>
      <w:r w:rsidR="00151F22">
        <w:t xml:space="preserve">ôpitaux </w:t>
      </w:r>
      <w:r w:rsidR="009D3FF5">
        <w:t>a</w:t>
      </w:r>
      <w:r w:rsidR="00151F22">
        <w:t>mis des bébés</w:t>
      </w:r>
      <w:r w:rsidR="001547FC">
        <w:t>».</w:t>
      </w:r>
    </w:p>
    <w:p w:rsidR="001547FC" w:rsidRPr="001547FC" w:rsidRDefault="001547FC" w:rsidP="002C61BF">
      <w:pPr>
        <w:spacing w:after="240"/>
        <w:rPr>
          <w:b/>
        </w:rPr>
      </w:pPr>
      <w:r w:rsidRPr="001547FC">
        <w:rPr>
          <w:b/>
        </w:rPr>
        <w:t>Secours et soins pour les victimes d</w:t>
      </w:r>
      <w:r w:rsidR="002B0390">
        <w:rPr>
          <w:b/>
        </w:rPr>
        <w:t>’</w:t>
      </w:r>
      <w:r w:rsidRPr="001547FC">
        <w:rPr>
          <w:b/>
        </w:rPr>
        <w:t>ouragans</w:t>
      </w:r>
    </w:p>
    <w:p w:rsidR="001547FC" w:rsidRDefault="001547FC" w:rsidP="00854165">
      <w:pPr>
        <w:tabs>
          <w:tab w:val="left" w:pos="567"/>
        </w:tabs>
        <w:spacing w:after="240"/>
      </w:pPr>
      <w:r>
        <w:t>288.</w:t>
      </w:r>
      <w:r>
        <w:tab/>
        <w:t>Un décret insulaire sur les mesures à prendre en cas de catastrophe naturelle a été adopté à Saint</w:t>
      </w:r>
      <w:r w:rsidR="00482B0F">
        <w:t>-M</w:t>
      </w:r>
      <w:r>
        <w:t>artin en 2000. Le plan de gesti</w:t>
      </w:r>
      <w:r w:rsidR="00593C43">
        <w:t>on de crise comporte plusieurs f</w:t>
      </w:r>
      <w:r>
        <w:t>onctions de secours d</w:t>
      </w:r>
      <w:r w:rsidR="002B0390">
        <w:t>’</w:t>
      </w:r>
      <w:r>
        <w:t>urgence (ESF), assurées par des groupes ESF. Chacun de ces groupes est chargé d</w:t>
      </w:r>
      <w:r w:rsidR="002B0390">
        <w:t>’</w:t>
      </w:r>
      <w:r w:rsidR="00151F22">
        <w:t xml:space="preserve">élaborer son </w:t>
      </w:r>
      <w:r>
        <w:t>propre plan de gestion de crise. Le groupe ESF 6, responsable des secours médicaux et de la santé pu</w:t>
      </w:r>
      <w:r w:rsidR="00151F22">
        <w:t>blique, dispose de son propre «plan ouragan</w:t>
      </w:r>
      <w:r>
        <w:t>».</w:t>
      </w:r>
    </w:p>
    <w:p w:rsidR="001547FC" w:rsidRPr="00366B98" w:rsidRDefault="001547FC" w:rsidP="002C61BF">
      <w:pPr>
        <w:spacing w:after="240"/>
        <w:rPr>
          <w:b/>
        </w:rPr>
      </w:pPr>
      <w:r w:rsidRPr="00366B98">
        <w:rPr>
          <w:b/>
        </w:rPr>
        <w:t>Sécurité sociale et assurance maladie</w:t>
      </w:r>
    </w:p>
    <w:p w:rsidR="001547FC" w:rsidRDefault="001547FC" w:rsidP="00854165">
      <w:pPr>
        <w:tabs>
          <w:tab w:val="left" w:pos="567"/>
        </w:tabs>
        <w:spacing w:after="240"/>
      </w:pPr>
      <w:r>
        <w:t>289.</w:t>
      </w:r>
      <w:r>
        <w:tab/>
      </w:r>
      <w:r w:rsidR="00CE3181">
        <w:t>À propose de la sécurité sociale et de l</w:t>
      </w:r>
      <w:r w:rsidR="002B0390">
        <w:t>’</w:t>
      </w:r>
      <w:r w:rsidR="00CE3181">
        <w:t>assurance maladie, prière de se référer aux observations contenues dans la première partie (Mesures d</w:t>
      </w:r>
      <w:r w:rsidR="002B0390">
        <w:t>’</w:t>
      </w:r>
      <w:r w:rsidR="00CE3181">
        <w:t>application générale) concernant les réserves émises par l</w:t>
      </w:r>
      <w:r w:rsidR="002B0390">
        <w:t>’</w:t>
      </w:r>
      <w:r w:rsidR="00CE3181">
        <w:t>État partie à l</w:t>
      </w:r>
      <w:r w:rsidR="002B0390">
        <w:t>’</w:t>
      </w:r>
      <w:r w:rsidR="00CE3181">
        <w:t>égard de l</w:t>
      </w:r>
      <w:r w:rsidR="002B0390">
        <w:t>’</w:t>
      </w:r>
      <w:r w:rsidR="00CE3181">
        <w:t>article 26.</w:t>
      </w:r>
    </w:p>
    <w:p w:rsidR="00CE3181" w:rsidRDefault="00CE3181" w:rsidP="00854165">
      <w:pPr>
        <w:tabs>
          <w:tab w:val="left" w:pos="567"/>
        </w:tabs>
        <w:spacing w:after="240"/>
      </w:pPr>
      <w:r>
        <w:t>290.</w:t>
      </w:r>
      <w:r>
        <w:tab/>
        <w:t xml:space="preserve">Aux </w:t>
      </w:r>
      <w:r w:rsidRPr="00CE3181">
        <w:rPr>
          <w:szCs w:val="24"/>
        </w:rPr>
        <w:t>Antilles néerlandaises</w:t>
      </w:r>
      <w:r>
        <w:rPr>
          <w:szCs w:val="24"/>
        </w:rPr>
        <w:t>, le principe fondamental sous-jacent à la loi sur la sécurité sociale est que le droit des enfants à la sécurité sociale dé</w:t>
      </w:r>
      <w:r w:rsidR="00593C43">
        <w:rPr>
          <w:szCs w:val="24"/>
        </w:rPr>
        <w:t xml:space="preserve">coule </w:t>
      </w:r>
      <w:r>
        <w:rPr>
          <w:szCs w:val="24"/>
        </w:rPr>
        <w:t>de celui de</w:t>
      </w:r>
      <w:r w:rsidR="00593C43">
        <w:rPr>
          <w:szCs w:val="24"/>
        </w:rPr>
        <w:t>s</w:t>
      </w:r>
      <w:r>
        <w:rPr>
          <w:szCs w:val="24"/>
        </w:rPr>
        <w:t xml:space="preserve"> parents. En vertu du décret national relatif à l</w:t>
      </w:r>
      <w:r w:rsidR="002B0390">
        <w:rPr>
          <w:szCs w:val="24"/>
        </w:rPr>
        <w:t>’</w:t>
      </w:r>
      <w:r>
        <w:rPr>
          <w:szCs w:val="24"/>
        </w:rPr>
        <w:t>assurance maladie, la famille d</w:t>
      </w:r>
      <w:r w:rsidR="002B0390">
        <w:rPr>
          <w:szCs w:val="24"/>
        </w:rPr>
        <w:t>’</w:t>
      </w:r>
      <w:r>
        <w:rPr>
          <w:szCs w:val="24"/>
        </w:rPr>
        <w:t>un employé assuré ou d</w:t>
      </w:r>
      <w:r w:rsidR="002B0390">
        <w:rPr>
          <w:szCs w:val="24"/>
        </w:rPr>
        <w:t>’</w:t>
      </w:r>
      <w:r>
        <w:rPr>
          <w:szCs w:val="24"/>
        </w:rPr>
        <w:t xml:space="preserve">un ex-employé a droit à </w:t>
      </w:r>
      <w:r w:rsidRPr="00854165">
        <w:t>certaines</w:t>
      </w:r>
      <w:r>
        <w:rPr>
          <w:szCs w:val="24"/>
        </w:rPr>
        <w:t xml:space="preserve"> allocations pour faire face aux frais entraînés par les traitements médicaux et les soins infirmiers. Si un employé perd son droit à l</w:t>
      </w:r>
      <w:r w:rsidR="002B0390">
        <w:rPr>
          <w:szCs w:val="24"/>
        </w:rPr>
        <w:t>’</w:t>
      </w:r>
      <w:r>
        <w:rPr>
          <w:szCs w:val="24"/>
        </w:rPr>
        <w:t xml:space="preserve">allocation, ses enfants le perdent également. </w:t>
      </w:r>
    </w:p>
    <w:p w:rsidR="00CE3181" w:rsidRDefault="00CE3181" w:rsidP="00854165">
      <w:pPr>
        <w:tabs>
          <w:tab w:val="left" w:pos="567"/>
        </w:tabs>
        <w:spacing w:after="240"/>
      </w:pPr>
      <w:r>
        <w:t>291.</w:t>
      </w:r>
      <w:r>
        <w:tab/>
        <w:t xml:space="preserve">Les veuves </w:t>
      </w:r>
      <w:r w:rsidR="00E4634E">
        <w:t xml:space="preserve">et les orphelins ont droit à des prestations après le décès de leur conjoint ou parents. Cependant, si la personne décédée </w:t>
      </w:r>
      <w:r w:rsidR="00FB7699">
        <w:t>n</w:t>
      </w:r>
      <w:r w:rsidR="002B0390">
        <w:t>’</w:t>
      </w:r>
      <w:r w:rsidR="00FB7699">
        <w:t>avait</w:t>
      </w:r>
      <w:r w:rsidR="00D033FF">
        <w:t xml:space="preserve"> </w:t>
      </w:r>
      <w:r w:rsidR="00FB7699">
        <w:t xml:space="preserve">pas </w:t>
      </w:r>
      <w:r w:rsidR="00593C43">
        <w:t xml:space="preserve">le </w:t>
      </w:r>
      <w:r w:rsidR="00FB7699">
        <w:t xml:space="preserve">droit </w:t>
      </w:r>
      <w:r w:rsidR="00593C43">
        <w:t>de bénéficier d</w:t>
      </w:r>
      <w:r w:rsidR="002B0390">
        <w:t>’</w:t>
      </w:r>
      <w:r w:rsidR="00593C43">
        <w:t xml:space="preserve">un </w:t>
      </w:r>
      <w:r w:rsidR="00FB7699">
        <w:t>tel régime d</w:t>
      </w:r>
      <w:r w:rsidR="002B0390">
        <w:t>’</w:t>
      </w:r>
      <w:r w:rsidR="00FB7699">
        <w:t>assurance, le ou les enfant(s) lui survivant n</w:t>
      </w:r>
      <w:r w:rsidR="002B0390">
        <w:t>’</w:t>
      </w:r>
      <w:r w:rsidR="00FB7699">
        <w:t>ont pas droit à la pension d</w:t>
      </w:r>
      <w:r w:rsidR="002B0390">
        <w:t>’</w:t>
      </w:r>
      <w:r w:rsidR="00FB7699">
        <w:t xml:space="preserve">orphelin. </w:t>
      </w:r>
    </w:p>
    <w:p w:rsidR="00FB7699" w:rsidRPr="00FB7699" w:rsidRDefault="00FB7699" w:rsidP="002C61BF">
      <w:pPr>
        <w:spacing w:after="240"/>
        <w:rPr>
          <w:u w:val="single"/>
        </w:rPr>
      </w:pPr>
      <w:r w:rsidRPr="00FB7699">
        <w:rPr>
          <w:u w:val="single"/>
        </w:rPr>
        <w:t>Saint</w:t>
      </w:r>
      <w:r w:rsidR="00482B0F">
        <w:rPr>
          <w:u w:val="single"/>
        </w:rPr>
        <w:t>-</w:t>
      </w:r>
      <w:r w:rsidRPr="00FB7699">
        <w:rPr>
          <w:u w:val="single"/>
        </w:rPr>
        <w:t>Martin</w:t>
      </w:r>
    </w:p>
    <w:p w:rsidR="00FB7699" w:rsidRDefault="00FB7699" w:rsidP="00854165">
      <w:pPr>
        <w:tabs>
          <w:tab w:val="left" w:pos="567"/>
        </w:tabs>
        <w:spacing w:after="240"/>
      </w:pPr>
      <w:r>
        <w:t>292.</w:t>
      </w:r>
      <w:r>
        <w:tab/>
        <w:t>Le régime d</w:t>
      </w:r>
      <w:r w:rsidR="002B0390">
        <w:t>’</w:t>
      </w:r>
      <w:r>
        <w:t xml:space="preserve">assurance actuellement en </w:t>
      </w:r>
      <w:r w:rsidR="00CE08BC">
        <w:t xml:space="preserve">place aux </w:t>
      </w:r>
      <w:r w:rsidR="00CE08BC" w:rsidRPr="00CE08BC">
        <w:rPr>
          <w:szCs w:val="24"/>
        </w:rPr>
        <w:t>Antilles néerlandaises</w:t>
      </w:r>
      <w:r w:rsidR="00CE08BC">
        <w:rPr>
          <w:szCs w:val="24"/>
        </w:rPr>
        <w:t xml:space="preserve"> est mal adapté à la situation démographique de Saint</w:t>
      </w:r>
      <w:r w:rsidR="00482B0F">
        <w:rPr>
          <w:szCs w:val="24"/>
        </w:rPr>
        <w:t>-</w:t>
      </w:r>
      <w:r w:rsidR="00CE08BC">
        <w:rPr>
          <w:szCs w:val="24"/>
        </w:rPr>
        <w:t>Martin. De ce fait, de nombreuses personne</w:t>
      </w:r>
      <w:r w:rsidR="00593C43">
        <w:rPr>
          <w:szCs w:val="24"/>
        </w:rPr>
        <w:t>s, en particulier les immigrés</w:t>
      </w:r>
      <w:r w:rsidR="00CE08BC">
        <w:rPr>
          <w:szCs w:val="24"/>
        </w:rPr>
        <w:t xml:space="preserve"> clandestins, ne sont pas assurés et </w:t>
      </w:r>
      <w:r w:rsidR="00593C43">
        <w:rPr>
          <w:szCs w:val="24"/>
        </w:rPr>
        <w:t xml:space="preserve">un grand </w:t>
      </w:r>
      <w:r w:rsidR="00CE08BC">
        <w:rPr>
          <w:szCs w:val="24"/>
        </w:rPr>
        <w:t>nombre ne sont pas même habilitées à l</w:t>
      </w:r>
      <w:r w:rsidR="002B0390">
        <w:rPr>
          <w:szCs w:val="24"/>
        </w:rPr>
        <w:t>’</w:t>
      </w:r>
      <w:r w:rsidR="00CE08BC">
        <w:rPr>
          <w:szCs w:val="24"/>
        </w:rPr>
        <w:t>être. La situation devrait s</w:t>
      </w:r>
      <w:r w:rsidR="002B0390">
        <w:rPr>
          <w:szCs w:val="24"/>
        </w:rPr>
        <w:t>’</w:t>
      </w:r>
      <w:r w:rsidR="00CE08BC">
        <w:rPr>
          <w:szCs w:val="24"/>
        </w:rPr>
        <w:t xml:space="preserve">améliorer </w:t>
      </w:r>
      <w:r w:rsidR="00593C43">
        <w:rPr>
          <w:szCs w:val="24"/>
        </w:rPr>
        <w:t xml:space="preserve">après </w:t>
      </w:r>
      <w:r w:rsidR="00CE08BC">
        <w:rPr>
          <w:szCs w:val="24"/>
        </w:rPr>
        <w:t>l</w:t>
      </w:r>
      <w:r w:rsidR="002B0390">
        <w:rPr>
          <w:szCs w:val="24"/>
        </w:rPr>
        <w:t>’</w:t>
      </w:r>
      <w:r w:rsidR="00CE08BC">
        <w:rPr>
          <w:szCs w:val="24"/>
        </w:rPr>
        <w:t>introduction du régime général d</w:t>
      </w:r>
      <w:r w:rsidR="002B0390">
        <w:rPr>
          <w:szCs w:val="24"/>
        </w:rPr>
        <w:t>’</w:t>
      </w:r>
      <w:r w:rsidR="00CE08BC">
        <w:rPr>
          <w:szCs w:val="24"/>
        </w:rPr>
        <w:t>assurance maladie. Toutefois, pour l</w:t>
      </w:r>
      <w:r w:rsidR="002B0390">
        <w:rPr>
          <w:szCs w:val="24"/>
        </w:rPr>
        <w:t>’</w:t>
      </w:r>
      <w:r w:rsidR="00CE08BC">
        <w:rPr>
          <w:szCs w:val="24"/>
        </w:rPr>
        <w:t>heure, rien ne laisse présager que cela sera fait. Actuellement, toute personne résidant légalement sur l</w:t>
      </w:r>
      <w:r w:rsidR="002B0390">
        <w:rPr>
          <w:szCs w:val="24"/>
        </w:rPr>
        <w:t>’</w:t>
      </w:r>
      <w:r w:rsidR="00CE08BC">
        <w:rPr>
          <w:szCs w:val="24"/>
        </w:rPr>
        <w:t>île</w:t>
      </w:r>
      <w:r w:rsidR="0019498B">
        <w:rPr>
          <w:szCs w:val="24"/>
        </w:rPr>
        <w:t xml:space="preserve"> a droit à toutes les prestations sociales et médicales, tandis que certaines catégories de personnes non enregistrées</w:t>
      </w:r>
      <w:r w:rsidR="00CE08BC">
        <w:rPr>
          <w:szCs w:val="24"/>
        </w:rPr>
        <w:t xml:space="preserve"> </w:t>
      </w:r>
      <w:r w:rsidR="0019498B">
        <w:rPr>
          <w:szCs w:val="24"/>
        </w:rPr>
        <w:t>peuvent demander une aide à titre individuel.</w:t>
      </w:r>
    </w:p>
    <w:p w:rsidR="0019498B" w:rsidRPr="0019498B" w:rsidRDefault="0019498B" w:rsidP="002C61BF">
      <w:pPr>
        <w:spacing w:after="240"/>
        <w:rPr>
          <w:b/>
        </w:rPr>
      </w:pPr>
      <w:r w:rsidRPr="0019498B">
        <w:rPr>
          <w:b/>
        </w:rPr>
        <w:t>Santé des adolescents</w:t>
      </w:r>
    </w:p>
    <w:p w:rsidR="0019498B" w:rsidRPr="0019498B" w:rsidRDefault="0019498B" w:rsidP="002C61BF">
      <w:pPr>
        <w:spacing w:after="240"/>
        <w:rPr>
          <w:b/>
        </w:rPr>
      </w:pPr>
      <w:r w:rsidRPr="0019498B">
        <w:rPr>
          <w:b/>
        </w:rPr>
        <w:t>Application du programme de santé génésique</w:t>
      </w:r>
    </w:p>
    <w:p w:rsidR="0019498B" w:rsidRDefault="0019498B" w:rsidP="00854165">
      <w:pPr>
        <w:tabs>
          <w:tab w:val="left" w:pos="567"/>
        </w:tabs>
        <w:spacing w:after="240"/>
      </w:pPr>
      <w:r>
        <w:t>293.</w:t>
      </w:r>
      <w:r>
        <w:tab/>
        <w:t>En 1996, un atelier national a été organisé sur la santé génésique. Ses conclusions ont été suivies d</w:t>
      </w:r>
      <w:r w:rsidR="002B0390">
        <w:t>’</w:t>
      </w:r>
      <w:r>
        <w:t>effet dans la mesure où l</w:t>
      </w:r>
      <w:r w:rsidR="002B0390">
        <w:t>’</w:t>
      </w:r>
      <w:r>
        <w:t>éducation sexuelle et la santé génésique sont aujourd</w:t>
      </w:r>
      <w:r w:rsidR="002B0390">
        <w:t>’</w:t>
      </w:r>
      <w:r>
        <w:t>hui enseignées dans les îles. L</w:t>
      </w:r>
      <w:r w:rsidR="002B0390">
        <w:t>’</w:t>
      </w:r>
      <w:r>
        <w:t xml:space="preserve">unité de soins de santé pour la jeunesse de Curaçao organise des cours annuels sur la santé génésique et la sexualité pour les adolescents et les membres des professions concernés par la santé des adolescents. </w:t>
      </w:r>
    </w:p>
    <w:p w:rsidR="00325AAF" w:rsidRDefault="0019498B" w:rsidP="00854165">
      <w:pPr>
        <w:tabs>
          <w:tab w:val="left" w:pos="567"/>
        </w:tabs>
        <w:spacing w:after="240"/>
      </w:pPr>
      <w:r>
        <w:t>294.</w:t>
      </w:r>
      <w:r>
        <w:tab/>
        <w:t>L</w:t>
      </w:r>
      <w:r w:rsidR="002B0390">
        <w:t>’</w:t>
      </w:r>
      <w:r>
        <w:t>éducation sexuelle a commencé dans les écoles de Saint</w:t>
      </w:r>
      <w:r w:rsidR="00482B0F">
        <w:t>-</w:t>
      </w:r>
      <w:r>
        <w:t>Eustache. Elle est dispensée par une équipe formée d</w:t>
      </w:r>
      <w:r w:rsidR="002B0390">
        <w:t>’</w:t>
      </w:r>
      <w:r>
        <w:t>un docteur, un</w:t>
      </w:r>
      <w:r w:rsidR="008A3F1F">
        <w:t xml:space="preserve"> infirmier</w:t>
      </w:r>
      <w:r>
        <w:t>, un travailleur social</w:t>
      </w:r>
      <w:r w:rsidR="002F03B1">
        <w:t xml:space="preserve"> et des représentants de diverses congrégations religieuses implantées sur l</w:t>
      </w:r>
      <w:r w:rsidR="002B0390">
        <w:t>’</w:t>
      </w:r>
      <w:r w:rsidR="002F03B1">
        <w:t>île. Des entretiens et des informations sur la santé génésique sont aussi proposés à la radio. Toutefois, le Se</w:t>
      </w:r>
      <w:r w:rsidR="008A3F1F">
        <w:t>rvice médical et de santé publique</w:t>
      </w:r>
      <w:r w:rsidR="002F03B1">
        <w:t xml:space="preserve"> a assuré qu</w:t>
      </w:r>
      <w:r w:rsidR="002B0390">
        <w:t>’</w:t>
      </w:r>
      <w:r w:rsidR="002F03B1">
        <w:t>il n</w:t>
      </w:r>
      <w:r w:rsidR="002B0390">
        <w:t>’</w:t>
      </w:r>
      <w:r w:rsidR="002F03B1">
        <w:t>y avait eu aucune activité dans ce domaine au cours des six derniers mois.</w:t>
      </w:r>
    </w:p>
    <w:p w:rsidR="00325AAF" w:rsidRPr="00325AAF" w:rsidRDefault="00325AAF" w:rsidP="00151F22">
      <w:pPr>
        <w:keepNext/>
        <w:spacing w:after="240"/>
        <w:rPr>
          <w:b/>
        </w:rPr>
      </w:pPr>
      <w:r w:rsidRPr="00325AAF">
        <w:rPr>
          <w:b/>
        </w:rPr>
        <w:t>Contraception</w:t>
      </w:r>
      <w:r w:rsidR="008F1E73">
        <w:rPr>
          <w:b/>
        </w:rPr>
        <w:t>:</w:t>
      </w:r>
      <w:r w:rsidRPr="00325AAF">
        <w:rPr>
          <w:b/>
        </w:rPr>
        <w:t xml:space="preserve"> information et disponibilité</w:t>
      </w:r>
    </w:p>
    <w:p w:rsidR="00325AAF" w:rsidRDefault="00325AAF" w:rsidP="00151F22">
      <w:pPr>
        <w:keepNext/>
        <w:tabs>
          <w:tab w:val="left" w:pos="567"/>
        </w:tabs>
        <w:spacing w:after="240"/>
      </w:pPr>
      <w:r>
        <w:t>295.</w:t>
      </w:r>
      <w:r>
        <w:tab/>
        <w:t>Diverses campagnes publiques d</w:t>
      </w:r>
      <w:r w:rsidR="002B0390">
        <w:t>’</w:t>
      </w:r>
      <w:r>
        <w:t xml:space="preserve">information ont été lancées ou sont actuellement en cours aux </w:t>
      </w:r>
      <w:r w:rsidRPr="00325AAF">
        <w:rPr>
          <w:szCs w:val="24"/>
        </w:rPr>
        <w:t>Antilles néerlandaises</w:t>
      </w:r>
      <w:r w:rsidR="00151F22">
        <w:rPr>
          <w:szCs w:val="24"/>
        </w:rPr>
        <w:t>. En 2005, le projet «</w:t>
      </w:r>
      <w:r>
        <w:rPr>
          <w:szCs w:val="24"/>
        </w:rPr>
        <w:t>parentalité 2000» a été mis en place. Il est conçu pour soutenir les parents dans l</w:t>
      </w:r>
      <w:r w:rsidR="002B0390">
        <w:rPr>
          <w:szCs w:val="24"/>
        </w:rPr>
        <w:t>’</w:t>
      </w:r>
      <w:r>
        <w:rPr>
          <w:szCs w:val="24"/>
        </w:rPr>
        <w:t xml:space="preserve">éducation de leurs enfants, et en 2007 il a été intégré au programme de santé préventive </w:t>
      </w:r>
      <w:r w:rsidR="008A3F1F">
        <w:rPr>
          <w:szCs w:val="24"/>
        </w:rPr>
        <w:t>pour la</w:t>
      </w:r>
      <w:r>
        <w:rPr>
          <w:szCs w:val="24"/>
        </w:rPr>
        <w:t xml:space="preserve"> jeunesse.</w:t>
      </w:r>
    </w:p>
    <w:p w:rsidR="00325AAF" w:rsidRDefault="00325AAF" w:rsidP="00854165">
      <w:pPr>
        <w:tabs>
          <w:tab w:val="left" w:pos="567"/>
        </w:tabs>
        <w:spacing w:after="240"/>
      </w:pPr>
      <w:r>
        <w:t>296.</w:t>
      </w:r>
      <w:r>
        <w:tab/>
      </w:r>
      <w:r w:rsidR="004E0C86">
        <w:t xml:space="preserve">Les contraceptifs sont disponibles dans les drugstores et les pharmacies des </w:t>
      </w:r>
      <w:r w:rsidR="004E0C86" w:rsidRPr="004E0C86">
        <w:rPr>
          <w:szCs w:val="24"/>
        </w:rPr>
        <w:t>Antilles néerlandaises</w:t>
      </w:r>
      <w:r w:rsidR="004E0C86">
        <w:rPr>
          <w:szCs w:val="24"/>
        </w:rPr>
        <w:t xml:space="preserve"> et peuvent aussi être obtenus auprès de diverses organisations. À Curaçao, </w:t>
      </w:r>
      <w:smartTag w:uri="urn:schemas-microsoft-com:office:smarttags" w:element="PersonName">
        <w:smartTagPr>
          <w:attr w:name="ProductID" w:val="la Fondation"/>
        </w:smartTagPr>
        <w:r w:rsidR="004E0C86">
          <w:rPr>
            <w:szCs w:val="24"/>
          </w:rPr>
          <w:t>la Fondation</w:t>
        </w:r>
      </w:smartTag>
      <w:r w:rsidR="004E0C86">
        <w:rPr>
          <w:szCs w:val="24"/>
        </w:rPr>
        <w:t xml:space="preserve"> pour la parentalité planifié</w:t>
      </w:r>
      <w:r w:rsidR="008A3F1F">
        <w:rPr>
          <w:szCs w:val="24"/>
        </w:rPr>
        <w:t>e</w:t>
      </w:r>
      <w:r w:rsidR="004E0C86">
        <w:rPr>
          <w:szCs w:val="24"/>
        </w:rPr>
        <w:t xml:space="preserve"> (</w:t>
      </w:r>
      <w:r w:rsidR="004E0C86" w:rsidRPr="004E0C86">
        <w:rPr>
          <w:i/>
          <w:iCs/>
          <w:szCs w:val="24"/>
        </w:rPr>
        <w:t>Stichting Famia Plania</w:t>
      </w:r>
      <w:r w:rsidR="004E0C86">
        <w:rPr>
          <w:szCs w:val="24"/>
        </w:rPr>
        <w:t xml:space="preserve">) </w:t>
      </w:r>
      <w:r w:rsidR="00151F22">
        <w:rPr>
          <w:szCs w:val="24"/>
        </w:rPr>
        <w:t>propose des contraceptifs à bas </w:t>
      </w:r>
      <w:r w:rsidR="004E0C86">
        <w:rPr>
          <w:szCs w:val="24"/>
        </w:rPr>
        <w:t xml:space="preserve">prix. À Bonaire, les contraceptifs sont disponibles à des prix abordables </w:t>
      </w:r>
      <w:r w:rsidR="008A3F1F">
        <w:rPr>
          <w:szCs w:val="24"/>
        </w:rPr>
        <w:t>auprès de</w:t>
      </w:r>
      <w:r w:rsidR="00D033FF">
        <w:rPr>
          <w:szCs w:val="24"/>
        </w:rPr>
        <w:t xml:space="preserve"> </w:t>
      </w:r>
      <w:r w:rsidR="004E0C86">
        <w:rPr>
          <w:szCs w:val="24"/>
        </w:rPr>
        <w:t>l</w:t>
      </w:r>
      <w:r w:rsidR="002B0390">
        <w:rPr>
          <w:szCs w:val="24"/>
        </w:rPr>
        <w:t>’</w:t>
      </w:r>
      <w:r w:rsidR="008A3F1F">
        <w:rPr>
          <w:szCs w:val="24"/>
        </w:rPr>
        <w:t>U</w:t>
      </w:r>
      <w:r w:rsidR="004E0C86">
        <w:rPr>
          <w:szCs w:val="24"/>
        </w:rPr>
        <w:t>nité d</w:t>
      </w:r>
      <w:r w:rsidR="002B0390">
        <w:rPr>
          <w:szCs w:val="24"/>
        </w:rPr>
        <w:t>’</w:t>
      </w:r>
      <w:r w:rsidR="004E0C86">
        <w:rPr>
          <w:szCs w:val="24"/>
        </w:rPr>
        <w:t>information et de prévention du Service de santé et d</w:t>
      </w:r>
      <w:r w:rsidR="002B0390">
        <w:rPr>
          <w:szCs w:val="24"/>
        </w:rPr>
        <w:t>’</w:t>
      </w:r>
      <w:r w:rsidR="004E0C86">
        <w:rPr>
          <w:szCs w:val="24"/>
        </w:rPr>
        <w:t>hygiène. À Saint</w:t>
      </w:r>
      <w:r w:rsidR="00482B0F">
        <w:rPr>
          <w:szCs w:val="24"/>
        </w:rPr>
        <w:t>-</w:t>
      </w:r>
      <w:r w:rsidR="004E0C86">
        <w:rPr>
          <w:szCs w:val="24"/>
        </w:rPr>
        <w:t xml:space="preserve">Martin, les préservatifs masculins sont distribués gratuitement au Service de santé, qui fournit également des renseignements sur la contraception. </w:t>
      </w:r>
      <w:smartTag w:uri="urn:schemas-microsoft-com:office:smarttags" w:element="PersonName">
        <w:smartTagPr>
          <w:attr w:name="ProductID" w:val="la Fondation"/>
        </w:smartTagPr>
        <w:r w:rsidR="004E0C86">
          <w:rPr>
            <w:szCs w:val="24"/>
          </w:rPr>
          <w:t>La Fondation</w:t>
        </w:r>
      </w:smartTag>
      <w:r w:rsidR="004E0C86">
        <w:rPr>
          <w:szCs w:val="24"/>
        </w:rPr>
        <w:t xml:space="preserve"> pour la vie familiale (autrefois connue sous le nom de Fondation du planning familial) a aussi été remise en fonction. À Saint</w:t>
      </w:r>
      <w:r w:rsidR="00482B0F">
        <w:rPr>
          <w:szCs w:val="24"/>
        </w:rPr>
        <w:t>-</w:t>
      </w:r>
      <w:r w:rsidR="004E0C86">
        <w:rPr>
          <w:szCs w:val="24"/>
        </w:rPr>
        <w:t xml:space="preserve">Eustache, le Service médical et de santé publique travaille en étroite collaboration avec </w:t>
      </w:r>
      <w:smartTag w:uri="urn:schemas-microsoft-com:office:smarttags" w:element="PersonName">
        <w:smartTagPr>
          <w:attr w:name="ProductID" w:val="la Fondation"/>
        </w:smartTagPr>
        <w:r w:rsidR="004E0C86">
          <w:rPr>
            <w:szCs w:val="24"/>
          </w:rPr>
          <w:t>la Fondation</w:t>
        </w:r>
      </w:smartTag>
      <w:r w:rsidR="004E0C86">
        <w:rPr>
          <w:szCs w:val="24"/>
        </w:rPr>
        <w:t xml:space="preserve"> pour la parentalité planifiée de Curaçao, et tous deux fournissent des contraceptifs à un prix inférieur à celui pratiqué </w:t>
      </w:r>
      <w:r w:rsidR="008A3F1F">
        <w:rPr>
          <w:szCs w:val="24"/>
        </w:rPr>
        <w:t xml:space="preserve">dans </w:t>
      </w:r>
      <w:r w:rsidR="004E0C86">
        <w:rPr>
          <w:szCs w:val="24"/>
        </w:rPr>
        <w:t xml:space="preserve">les pharmacies locales. </w:t>
      </w:r>
      <w:r w:rsidR="003141B2">
        <w:rPr>
          <w:szCs w:val="24"/>
        </w:rPr>
        <w:t xml:space="preserve">Comme les collectivités insulaires sont restreintes, une petite salle de consultation a été installée pour sauvegarder le droit à la vie privée des jeunes et ainsi, rendre les locaux plus accessibles. </w:t>
      </w:r>
    </w:p>
    <w:p w:rsidR="003141B2" w:rsidRPr="003141B2" w:rsidRDefault="003141B2" w:rsidP="002C61BF">
      <w:pPr>
        <w:spacing w:after="240"/>
        <w:rPr>
          <w:b/>
        </w:rPr>
      </w:pPr>
      <w:r w:rsidRPr="003141B2">
        <w:rPr>
          <w:b/>
        </w:rPr>
        <w:t>Information et éducation sanitaire</w:t>
      </w:r>
      <w:r>
        <w:rPr>
          <w:b/>
        </w:rPr>
        <w:t>s</w:t>
      </w:r>
    </w:p>
    <w:p w:rsidR="003141B2" w:rsidRDefault="003141B2" w:rsidP="00854165">
      <w:pPr>
        <w:tabs>
          <w:tab w:val="left" w:pos="567"/>
        </w:tabs>
        <w:spacing w:after="240"/>
      </w:pPr>
      <w:r>
        <w:t>297.</w:t>
      </w:r>
      <w:r>
        <w:tab/>
        <w:t>L</w:t>
      </w:r>
      <w:r w:rsidR="002B0390">
        <w:t>’</w:t>
      </w:r>
      <w:r>
        <w:t>information sur les sujets qui intéressent les adolescents est diffusée par les écoles, les médias, dans des prospectus et des réunions d</w:t>
      </w:r>
      <w:r w:rsidR="002B0390">
        <w:t>’</w:t>
      </w:r>
      <w:r>
        <w:t xml:space="preserve">information publiques. </w:t>
      </w:r>
    </w:p>
    <w:p w:rsidR="003141B2" w:rsidRPr="003141B2" w:rsidRDefault="003141B2" w:rsidP="002C61BF">
      <w:pPr>
        <w:spacing w:after="240"/>
        <w:rPr>
          <w:u w:val="single"/>
        </w:rPr>
      </w:pPr>
      <w:r w:rsidRPr="003141B2">
        <w:rPr>
          <w:u w:val="single"/>
        </w:rPr>
        <w:t>Curaçao</w:t>
      </w:r>
    </w:p>
    <w:p w:rsidR="003141B2" w:rsidRDefault="003141B2" w:rsidP="00854165">
      <w:pPr>
        <w:tabs>
          <w:tab w:val="left" w:pos="567"/>
        </w:tabs>
        <w:spacing w:after="240"/>
      </w:pPr>
      <w:r>
        <w:t>298.</w:t>
      </w:r>
      <w:r>
        <w:tab/>
        <w:t>Au sein du système scolaire officiel de Curaçao, le Service médical et de santé publique fournit des dossiers d</w:t>
      </w:r>
      <w:r w:rsidR="002B0390">
        <w:t>’</w:t>
      </w:r>
      <w:r>
        <w:t>information sur une gamme de questions de santé à des fins de diffusion générale et d</w:t>
      </w:r>
      <w:r w:rsidR="002B0390">
        <w:t>’</w:t>
      </w:r>
      <w:r>
        <w:t>enseignement. Ces thèmes sont notamment l</w:t>
      </w:r>
      <w:r w:rsidR="002B0390">
        <w:t>’</w:t>
      </w:r>
      <w:r>
        <w:t>«</w:t>
      </w:r>
      <w:r w:rsidR="00151F22">
        <w:t>hygiène</w:t>
      </w:r>
      <w:r>
        <w:t>», «</w:t>
      </w:r>
      <w:r w:rsidR="00151F22">
        <w:t>grandir</w:t>
      </w:r>
      <w:r>
        <w:t>», «</w:t>
      </w:r>
      <w:r w:rsidR="00151F22">
        <w:t>la sexualité», «</w:t>
      </w:r>
      <w:r>
        <w:t>qu</w:t>
      </w:r>
      <w:r w:rsidR="002B0390">
        <w:t>’</w:t>
      </w:r>
      <w:r>
        <w:t>est-ce qu</w:t>
      </w:r>
      <w:r w:rsidR="002B0390">
        <w:t>’</w:t>
      </w:r>
      <w:r w:rsidR="00151F22">
        <w:t>un adolescent</w:t>
      </w:r>
      <w:r>
        <w:t>» et «qu</w:t>
      </w:r>
      <w:r w:rsidR="002B0390">
        <w:t>’</w:t>
      </w:r>
      <w:r>
        <w:t>est-ce qu</w:t>
      </w:r>
      <w:r w:rsidR="002B0390">
        <w:t>’</w:t>
      </w:r>
      <w:r w:rsidR="00151F22">
        <w:t>il a cet enfant</w:t>
      </w:r>
      <w:r>
        <w:t>?»</w:t>
      </w:r>
      <w:r w:rsidR="00151F22">
        <w:t>.</w:t>
      </w:r>
    </w:p>
    <w:p w:rsidR="004302E4" w:rsidRPr="004302E4" w:rsidRDefault="004302E4" w:rsidP="002C61BF">
      <w:pPr>
        <w:spacing w:after="240"/>
        <w:rPr>
          <w:u w:val="single"/>
        </w:rPr>
      </w:pPr>
      <w:r w:rsidRPr="004302E4">
        <w:rPr>
          <w:u w:val="single"/>
        </w:rPr>
        <w:t>Saint</w:t>
      </w:r>
      <w:r w:rsidR="00482B0F">
        <w:rPr>
          <w:u w:val="single"/>
        </w:rPr>
        <w:t>-</w:t>
      </w:r>
      <w:r w:rsidRPr="004302E4">
        <w:rPr>
          <w:u w:val="single"/>
        </w:rPr>
        <w:t>Martin</w:t>
      </w:r>
    </w:p>
    <w:p w:rsidR="004302E4" w:rsidRDefault="004302E4" w:rsidP="00854165">
      <w:pPr>
        <w:tabs>
          <w:tab w:val="left" w:pos="567"/>
        </w:tabs>
        <w:spacing w:after="240"/>
      </w:pPr>
      <w:r>
        <w:t>299.</w:t>
      </w:r>
      <w:r>
        <w:tab/>
        <w:t>A Saint</w:t>
      </w:r>
      <w:r w:rsidR="00482B0F">
        <w:t>-</w:t>
      </w:r>
      <w:r>
        <w:t>Martin, divers modules ont été développés pour maintenir l</w:t>
      </w:r>
      <w:r w:rsidR="002B0390">
        <w:t>’</w:t>
      </w:r>
      <w:r>
        <w:t>uniformité de l</w:t>
      </w:r>
      <w:r w:rsidR="002B0390">
        <w:t>’</w:t>
      </w:r>
      <w:r>
        <w:t>information sur les comportements sexuels et la nutrition. De plus, deux projets ont été lancés</w:t>
      </w:r>
      <w:r w:rsidR="008F1E73">
        <w:t>:</w:t>
      </w:r>
      <w:r>
        <w:t xml:space="preserve"> «</w:t>
      </w:r>
      <w:r w:rsidR="002B25E5">
        <w:t>L</w:t>
      </w:r>
      <w:r w:rsidR="002B0390">
        <w:t>’</w:t>
      </w:r>
      <w:r w:rsidR="002B25E5">
        <w:t>appel de l</w:t>
      </w:r>
      <w:r w:rsidR="002B0390">
        <w:t>’</w:t>
      </w:r>
      <w:r w:rsidR="002B25E5">
        <w:t>été</w:t>
      </w:r>
      <w:r>
        <w:t xml:space="preserve">» et «Pouvoir de fille». Le premier est un dossier pédagogique conçu pour les élèves des écoles primaires qui traite du VIH/sida. «Pouvoir de fille» </w:t>
      </w:r>
      <w:r w:rsidR="002B25E5">
        <w:t xml:space="preserve">vise à </w:t>
      </w:r>
      <w:r>
        <w:t xml:space="preserve">aider les filles des écoles secondaires à renforcer leur amour-propre. </w:t>
      </w:r>
    </w:p>
    <w:p w:rsidR="004302E4" w:rsidRPr="004302E4" w:rsidRDefault="004302E4" w:rsidP="002C61BF">
      <w:pPr>
        <w:spacing w:after="240"/>
        <w:rPr>
          <w:u w:val="single"/>
        </w:rPr>
      </w:pPr>
      <w:r w:rsidRPr="004302E4">
        <w:rPr>
          <w:u w:val="single"/>
        </w:rPr>
        <w:t>Saint</w:t>
      </w:r>
      <w:r w:rsidR="00482B0F">
        <w:rPr>
          <w:u w:val="single"/>
        </w:rPr>
        <w:t>-</w:t>
      </w:r>
      <w:r w:rsidRPr="004302E4">
        <w:rPr>
          <w:u w:val="single"/>
        </w:rPr>
        <w:t>Eustache</w:t>
      </w:r>
    </w:p>
    <w:p w:rsidR="004302E4" w:rsidRDefault="004302E4" w:rsidP="00854165">
      <w:pPr>
        <w:tabs>
          <w:tab w:val="left" w:pos="567"/>
        </w:tabs>
        <w:spacing w:after="240"/>
      </w:pPr>
      <w:r>
        <w:t>300.</w:t>
      </w:r>
      <w:r w:rsidR="00386DD8">
        <w:tab/>
        <w:t>À Saint</w:t>
      </w:r>
      <w:r w:rsidR="00482B0F">
        <w:t>-</w:t>
      </w:r>
      <w:r w:rsidR="00386DD8">
        <w:t>Eustache, les écoles et le service de soins de santé travaillent main dans la main. En 2004, un(e) infirmier(e) scolaire a été nommé(e) pour fournir des informations sur les soins de santé dans les écoles primaires. Un coordinateur ou une coordinatrice pour le VIH/sida travaille aussi avec les écoles. Les informations sont également diffusées au moyen d</w:t>
      </w:r>
      <w:r w:rsidR="002B0390">
        <w:t>’</w:t>
      </w:r>
      <w:r w:rsidR="00386DD8">
        <w:t xml:space="preserve">émissions radiophoniques produites par le service de la santé publique et </w:t>
      </w:r>
      <w:smartTag w:uri="urn:schemas-microsoft-com:office:smarttags" w:element="PersonName">
        <w:smartTagPr>
          <w:attr w:name="ProductID" w:val="la Facult￩"/>
        </w:smartTagPr>
        <w:r w:rsidR="00386DD8">
          <w:t>la Faculté</w:t>
        </w:r>
      </w:smartTag>
      <w:r w:rsidR="00386DD8">
        <w:t xml:space="preserve"> de médecine de l</w:t>
      </w:r>
      <w:r w:rsidR="002B0390">
        <w:t>’</w:t>
      </w:r>
      <w:r w:rsidR="00386DD8">
        <w:t>Université de Saint</w:t>
      </w:r>
      <w:r w:rsidR="00482B0F">
        <w:t>-</w:t>
      </w:r>
      <w:r w:rsidR="00386DD8">
        <w:t>Eustache.</w:t>
      </w:r>
    </w:p>
    <w:p w:rsidR="00386DD8" w:rsidRDefault="00386DD8" w:rsidP="002C61BF">
      <w:pPr>
        <w:spacing w:after="240"/>
      </w:pPr>
      <w:r w:rsidRPr="00386DD8">
        <w:rPr>
          <w:b/>
          <w:u w:val="single"/>
        </w:rPr>
        <w:t>VIH/sida</w:t>
      </w:r>
      <w:r w:rsidR="00FF7746" w:rsidRPr="00FF7746">
        <w:rPr>
          <w:rStyle w:val="FootnoteReference"/>
        </w:rPr>
        <w:footnoteReference w:id="44"/>
      </w:r>
    </w:p>
    <w:p w:rsidR="00325AAF" w:rsidRDefault="00386DD8" w:rsidP="00854165">
      <w:pPr>
        <w:tabs>
          <w:tab w:val="left" w:pos="567"/>
        </w:tabs>
        <w:spacing w:after="240"/>
      </w:pPr>
      <w:r>
        <w:t>301.</w:t>
      </w:r>
      <w:r>
        <w:tab/>
        <w:t>À propos du VIH/s</w:t>
      </w:r>
      <w:r w:rsidR="005E673D">
        <w:t>ida</w:t>
      </w:r>
      <w:r>
        <w:t xml:space="preserve">, le Comité a recommandé aux </w:t>
      </w:r>
      <w:r w:rsidRPr="00386DD8">
        <w:rPr>
          <w:szCs w:val="24"/>
        </w:rPr>
        <w:t>Antilles néerlandaises</w:t>
      </w:r>
      <w:r>
        <w:rPr>
          <w:szCs w:val="24"/>
        </w:rPr>
        <w:t xml:space="preserve"> d</w:t>
      </w:r>
      <w:r w:rsidR="002B0390">
        <w:rPr>
          <w:szCs w:val="24"/>
        </w:rPr>
        <w:t>’</w:t>
      </w:r>
      <w:r>
        <w:rPr>
          <w:szCs w:val="24"/>
        </w:rPr>
        <w:t>intégrer le respect des droits de l</w:t>
      </w:r>
      <w:r w:rsidR="002B0390">
        <w:rPr>
          <w:szCs w:val="24"/>
        </w:rPr>
        <w:t>’</w:t>
      </w:r>
      <w:r>
        <w:rPr>
          <w:szCs w:val="24"/>
        </w:rPr>
        <w:t>enfant dans l</w:t>
      </w:r>
      <w:r w:rsidR="002B0390">
        <w:rPr>
          <w:szCs w:val="24"/>
        </w:rPr>
        <w:t>’</w:t>
      </w:r>
      <w:r>
        <w:rPr>
          <w:szCs w:val="24"/>
        </w:rPr>
        <w:t xml:space="preserve">élaboration et la mise en œuvre de </w:t>
      </w:r>
      <w:r w:rsidR="005E673D">
        <w:rPr>
          <w:szCs w:val="24"/>
        </w:rPr>
        <w:t>leur</w:t>
      </w:r>
      <w:r>
        <w:rPr>
          <w:szCs w:val="24"/>
        </w:rPr>
        <w:t xml:space="preserve">s mesures et stratégies en faveur des enfants contaminés et </w:t>
      </w:r>
      <w:r w:rsidR="005E673D">
        <w:rPr>
          <w:szCs w:val="24"/>
        </w:rPr>
        <w:t xml:space="preserve">autrement </w:t>
      </w:r>
      <w:r>
        <w:rPr>
          <w:szCs w:val="24"/>
        </w:rPr>
        <w:t>affectés par le VIH/sida.</w:t>
      </w:r>
    </w:p>
    <w:p w:rsidR="0075104A" w:rsidRPr="0075104A" w:rsidRDefault="0075104A" w:rsidP="002C61BF">
      <w:pPr>
        <w:spacing w:after="240"/>
        <w:rPr>
          <w:u w:val="single"/>
        </w:rPr>
      </w:pPr>
      <w:r w:rsidRPr="0075104A">
        <w:rPr>
          <w:u w:val="single"/>
        </w:rPr>
        <w:t>Saint</w:t>
      </w:r>
      <w:r w:rsidR="00482B0F">
        <w:rPr>
          <w:u w:val="single"/>
        </w:rPr>
        <w:t>-</w:t>
      </w:r>
      <w:r w:rsidRPr="0075104A">
        <w:rPr>
          <w:u w:val="single"/>
        </w:rPr>
        <w:t>Martin</w:t>
      </w:r>
    </w:p>
    <w:p w:rsidR="00325AAF" w:rsidRDefault="0075104A" w:rsidP="00854165">
      <w:pPr>
        <w:tabs>
          <w:tab w:val="left" w:pos="567"/>
        </w:tabs>
        <w:spacing w:after="240"/>
      </w:pPr>
      <w:r>
        <w:t>302.</w:t>
      </w:r>
      <w:r>
        <w:tab/>
        <w:t>Au niveau de l</w:t>
      </w:r>
      <w:r w:rsidR="002B0390">
        <w:t>’</w:t>
      </w:r>
      <w:r>
        <w:t>île, Saint</w:t>
      </w:r>
      <w:r w:rsidR="00482B0F">
        <w:t>-</w:t>
      </w:r>
      <w:r>
        <w:t>Martin a incorporé la non-discrimination dans son programme de mesures stratégiques. Le programme de travail dans le domaine du VIH/sida pour l</w:t>
      </w:r>
      <w:r w:rsidR="002B0390">
        <w:t>’</w:t>
      </w:r>
      <w:r>
        <w:t>année 2006 mentionne explicitement l</w:t>
      </w:r>
      <w:r w:rsidR="002B0390">
        <w:t>’</w:t>
      </w:r>
      <w:r>
        <w:t>action stratégique consistant à «réviser le cadre juridique existant et préparer des recommandations en vue d</w:t>
      </w:r>
      <w:r w:rsidR="002B0390">
        <w:t>’</w:t>
      </w:r>
      <w:r>
        <w:t xml:space="preserve">une </w:t>
      </w:r>
      <w:r w:rsidR="005E673D">
        <w:t xml:space="preserve">éventuelle </w:t>
      </w:r>
      <w:r>
        <w:t>révision visant à prévenir toute discrimination liée au VIH/sida</w:t>
      </w:r>
      <w:r w:rsidR="004F21C0">
        <w:t>». Cette action sera principalement exécutée par l</w:t>
      </w:r>
      <w:r w:rsidR="005E673D">
        <w:t>e</w:t>
      </w:r>
      <w:r w:rsidR="004F21C0">
        <w:t xml:space="preserve"> D</w:t>
      </w:r>
      <w:r w:rsidR="005E673D">
        <w:t xml:space="preserve">épartement </w:t>
      </w:r>
      <w:r w:rsidR="004F21C0">
        <w:t>des affaires juridiques de l</w:t>
      </w:r>
      <w:r w:rsidR="002B0390">
        <w:t>’</w:t>
      </w:r>
      <w:r w:rsidR="004F21C0">
        <w:t>appareil exécutif de Saint</w:t>
      </w:r>
      <w:r w:rsidR="00482B0F">
        <w:t>-</w:t>
      </w:r>
      <w:r w:rsidR="004F21C0">
        <w:t>Martin.</w:t>
      </w:r>
    </w:p>
    <w:p w:rsidR="00325AAF" w:rsidRDefault="004F21C0" w:rsidP="00854165">
      <w:pPr>
        <w:tabs>
          <w:tab w:val="left" w:pos="567"/>
        </w:tabs>
        <w:spacing w:after="240"/>
      </w:pPr>
      <w:r>
        <w:t>303.</w:t>
      </w:r>
      <w:r>
        <w:tab/>
      </w:r>
      <w:r w:rsidR="00222815">
        <w:t>Il convient de mentionner ici l</w:t>
      </w:r>
      <w:r w:rsidR="002B0390">
        <w:t>’</w:t>
      </w:r>
      <w:r w:rsidR="00222815">
        <w:t>enquête réalisée auprès des jeunes de 14 à 18 ans dans tous les établissements d</w:t>
      </w:r>
      <w:r w:rsidR="002B0390">
        <w:t>’</w:t>
      </w:r>
      <w:r w:rsidR="00222815">
        <w:t>enseignement secondaire de l</w:t>
      </w:r>
      <w:r w:rsidR="002B0390">
        <w:t>’</w:t>
      </w:r>
      <w:r w:rsidR="00222815">
        <w:t>île conformément au programme de mesures stratégiques de Saint</w:t>
      </w:r>
      <w:r w:rsidR="00482B0F">
        <w:t>-</w:t>
      </w:r>
      <w:r w:rsidR="00222815">
        <w:t>Martin concernant le VIH/sida. Cette étude, qui entrait dans le cadre du programme intitulé «communautés attentionnées</w:t>
      </w:r>
      <w:r w:rsidR="00CD3C30">
        <w:t>»</w:t>
      </w:r>
      <w:r w:rsidR="00FF7746">
        <w:rPr>
          <w:rStyle w:val="FootnoteReference"/>
        </w:rPr>
        <w:footnoteReference w:id="45"/>
      </w:r>
      <w:r w:rsidR="00222815">
        <w:t>, était le fruit d</w:t>
      </w:r>
      <w:r w:rsidR="002B0390">
        <w:t>’</w:t>
      </w:r>
      <w:r w:rsidR="00222815">
        <w:t>une collaboration avec les universités des États-Unis. Elle avait pour but d</w:t>
      </w:r>
      <w:r w:rsidR="002B0390">
        <w:t>’</w:t>
      </w:r>
      <w:r w:rsidR="00222815">
        <w:t>identifier les risques signalés par la jeunesse elle-même, en particulier ceux inhérents à certaines attitudes, certains types de comportements ou de ré</w:t>
      </w:r>
      <w:r w:rsidR="005E673D">
        <w:t xml:space="preserve">actions conditionnés par </w:t>
      </w:r>
      <w:r w:rsidR="00222815">
        <w:t>des normes culturelles. Elle était focalisée sur la sexualité et la consommation de tabac, de drogues et d</w:t>
      </w:r>
      <w:r w:rsidR="002B0390">
        <w:t>’</w:t>
      </w:r>
      <w:r w:rsidR="00222815">
        <w:t>alcool. Ses résultats influenceront profondément la formulation des stratégies de prévention de la transmission du VIH/sida parmi l</w:t>
      </w:r>
      <w:r w:rsidR="005E673D">
        <w:t xml:space="preserve">a </w:t>
      </w:r>
      <w:r w:rsidR="00222815">
        <w:t>jeunes</w:t>
      </w:r>
      <w:r w:rsidR="005E673D">
        <w:t>se</w:t>
      </w:r>
      <w:r w:rsidR="00222815">
        <w:t xml:space="preserve"> de Saint</w:t>
      </w:r>
      <w:r w:rsidR="00482B0F">
        <w:t>-</w:t>
      </w:r>
      <w:r w:rsidR="00222815">
        <w:t>Martin.</w:t>
      </w:r>
    </w:p>
    <w:p w:rsidR="00222815" w:rsidRDefault="00222815" w:rsidP="00854165">
      <w:pPr>
        <w:tabs>
          <w:tab w:val="left" w:pos="567"/>
        </w:tabs>
        <w:spacing w:after="240"/>
      </w:pPr>
      <w:r>
        <w:t>304.</w:t>
      </w:r>
      <w:r>
        <w:tab/>
        <w:t xml:space="preserve">La </w:t>
      </w:r>
      <w:r w:rsidR="00C65D30">
        <w:t>concertation de la jeunesse est une autre activité à laquelle les jeunes ont participé activement. Cette activité, destinée aux élèves de l</w:t>
      </w:r>
      <w:r w:rsidR="002B0390">
        <w:t>’</w:t>
      </w:r>
      <w:r w:rsidR="00C65D30">
        <w:t>enseignement secondaire, s</w:t>
      </w:r>
      <w:r w:rsidR="002B0390">
        <w:t>’</w:t>
      </w:r>
      <w:r w:rsidR="00C65D30">
        <w:t>est tenue à Saint</w:t>
      </w:r>
      <w:r w:rsidR="00482B0F">
        <w:noBreakHyphen/>
      </w:r>
      <w:r w:rsidR="00C65D30">
        <w:t>Martin en 2006. En marge d</w:t>
      </w:r>
      <w:r w:rsidR="002B0390">
        <w:t>’</w:t>
      </w:r>
      <w:r w:rsidR="00C65D30">
        <w:t>une vidéoconférence avec des pairs d</w:t>
      </w:r>
      <w:r w:rsidR="002B0390">
        <w:t>’</w:t>
      </w:r>
      <w:r w:rsidR="00C65D30">
        <w:t>Afrique du Sud et du Kenya, un groupe de 80 élèves a considéré comment les jeunes pourraient contribuer à prévenir la propagation du VIH/sida et comment les écoles pourraient fa</w:t>
      </w:r>
      <w:r w:rsidR="000522C1">
        <w:t>voriser</w:t>
      </w:r>
      <w:r w:rsidR="00CD3C30">
        <w:t xml:space="preserve"> cette contribution. Une </w:t>
      </w:r>
      <w:r w:rsidR="00C65D30">
        <w:t>résolution basée sur les conclusions de la concertation a été soumise aux autorités insulaires. Cependant, un grand nombre de jeunes quitte</w:t>
      </w:r>
      <w:r w:rsidR="000522C1">
        <w:t>nt</w:t>
      </w:r>
      <w:r w:rsidR="00C65D30">
        <w:t xml:space="preserve"> actuellement Saint</w:t>
      </w:r>
      <w:r w:rsidR="00482B0F">
        <w:t>-</w:t>
      </w:r>
      <w:r w:rsidR="00C65D30">
        <w:t>Martin pour se former ou étudier à l</w:t>
      </w:r>
      <w:r w:rsidR="002B0390">
        <w:t>’</w:t>
      </w:r>
      <w:r w:rsidR="00C65D30">
        <w:t>étranger, ce qui rend difficile la mise en place d</w:t>
      </w:r>
      <w:r w:rsidR="002B0390">
        <w:t>’</w:t>
      </w:r>
      <w:r w:rsidR="00C65D30">
        <w:t>un programme de prévention cohérent par les autorités.</w:t>
      </w:r>
    </w:p>
    <w:p w:rsidR="00C65D30" w:rsidRDefault="00C65D30" w:rsidP="00854165">
      <w:pPr>
        <w:tabs>
          <w:tab w:val="left" w:pos="567"/>
        </w:tabs>
        <w:spacing w:after="240"/>
      </w:pPr>
      <w:r>
        <w:t>305.</w:t>
      </w:r>
      <w:r>
        <w:tab/>
        <w:t>Entre 2002 et 2005, un Comité de lutte contre le VIH/sida formé de jeunes a participé activement à l</w:t>
      </w:r>
      <w:r w:rsidR="002B0390">
        <w:t>’</w:t>
      </w:r>
      <w:r>
        <w:t xml:space="preserve">éducation </w:t>
      </w:r>
      <w:r w:rsidR="000522C1">
        <w:t xml:space="preserve">par les </w:t>
      </w:r>
      <w:r>
        <w:t>pairs à Saint</w:t>
      </w:r>
      <w:r w:rsidR="00482B0F">
        <w:t>-</w:t>
      </w:r>
      <w:r>
        <w:t>Martin</w:t>
      </w:r>
      <w:r w:rsidR="000B3456">
        <w:t xml:space="preserve"> en organisant diverses activités sur ce thème, mais il a cessé ses activités. </w:t>
      </w:r>
    </w:p>
    <w:p w:rsidR="000B3456" w:rsidRDefault="000B3456" w:rsidP="00854165">
      <w:pPr>
        <w:tabs>
          <w:tab w:val="left" w:pos="567"/>
        </w:tabs>
        <w:spacing w:after="240"/>
      </w:pPr>
      <w:r>
        <w:t>306.</w:t>
      </w:r>
      <w:r>
        <w:tab/>
        <w:t xml:space="preserve">En 2005 et 2006, </w:t>
      </w:r>
      <w:smartTag w:uri="urn:schemas-microsoft-com:office:smarttags" w:element="PersonName">
        <w:smartTagPr>
          <w:attr w:name="ProductID" w:val="la Fondation SIDA"/>
        </w:smartTagPr>
        <w:r>
          <w:t>la Fondation SIDA</w:t>
        </w:r>
      </w:smartTag>
      <w:r>
        <w:t xml:space="preserve"> de Saint</w:t>
      </w:r>
      <w:r w:rsidR="00482B0F">
        <w:t>-</w:t>
      </w:r>
      <w:r>
        <w:t xml:space="preserve">Martin a reçu une subvention des autorités insulaires pour </w:t>
      </w:r>
      <w:r w:rsidR="000522C1">
        <w:t xml:space="preserve">étayer </w:t>
      </w:r>
      <w:r>
        <w:t>ses activités. Elle a aussi collecté des fonds par ses propres moyens. Malheureusement, les fonds ont été entièrement consacrés au paiement du salaire du coordinateur du programme de lutte contre le VIH/sida, rattaché à temps plein au Service médical de l</w:t>
      </w:r>
      <w:r w:rsidR="002B0390">
        <w:t>’</w:t>
      </w:r>
      <w:r>
        <w:t xml:space="preserve">île. </w:t>
      </w:r>
      <w:r w:rsidR="004A4A84">
        <w:t xml:space="preserve">Ce programme a été mis en place après que la subvention accordée par </w:t>
      </w:r>
      <w:smartTag w:uri="urn:schemas-microsoft-com:office:smarttags" w:element="PersonName">
        <w:smartTagPr>
          <w:attr w:name="ProductID" w:val="la Fondation SIDA"/>
        </w:smartTagPr>
        <w:r w:rsidR="004A4A84">
          <w:t>la Fondation SIDA</w:t>
        </w:r>
      </w:smartTag>
      <w:r w:rsidR="004A4A84">
        <w:t xml:space="preserve"> des Pays-Bas (pour couvrir le salaire du coordinateur) a cessé d</w:t>
      </w:r>
      <w:r w:rsidR="002B0390">
        <w:t>’</w:t>
      </w:r>
      <w:r w:rsidR="00306F1C">
        <w:t>être versée à la </w:t>
      </w:r>
      <w:r w:rsidR="004A4A84">
        <w:t xml:space="preserve">fin 2004. Actuellement, </w:t>
      </w:r>
      <w:smartTag w:uri="urn:schemas-microsoft-com:office:smarttags" w:element="PersonName">
        <w:smartTagPr>
          <w:attr w:name="ProductID" w:val="la Fondation SIDA"/>
        </w:smartTagPr>
        <w:r w:rsidR="004A4A84">
          <w:t>la Fondation SIDA</w:t>
        </w:r>
      </w:smartTag>
      <w:r w:rsidR="004A4A84">
        <w:t xml:space="preserve"> ne dispose d</w:t>
      </w:r>
      <w:r w:rsidR="002B0390">
        <w:t>’</w:t>
      </w:r>
      <w:r w:rsidR="004A4A84">
        <w:t>au</w:t>
      </w:r>
      <w:r w:rsidR="00306F1C">
        <w:t>cun fonds pour mener à bien ses </w:t>
      </w:r>
      <w:r w:rsidR="004A4A84">
        <w:t>activités.</w:t>
      </w:r>
    </w:p>
    <w:p w:rsidR="004A4A84" w:rsidRDefault="004A4A84" w:rsidP="00854165">
      <w:pPr>
        <w:tabs>
          <w:tab w:val="left" w:pos="567"/>
        </w:tabs>
        <w:spacing w:after="240"/>
      </w:pPr>
      <w:r>
        <w:t>307.</w:t>
      </w:r>
      <w:r>
        <w:tab/>
        <w:t xml:space="preserve">Cherchant plus loin du soutien, </w:t>
      </w:r>
      <w:smartTag w:uri="urn:schemas-microsoft-com:office:smarttags" w:element="PersonName">
        <w:smartTagPr>
          <w:attr w:name="ProductID" w:val="la Fondation SIDA"/>
        </w:smartTagPr>
        <w:r>
          <w:t>la Fondation SIDA</w:t>
        </w:r>
      </w:smartTag>
      <w:r>
        <w:t xml:space="preserve"> est en train de demander une aide d</w:t>
      </w:r>
      <w:r w:rsidR="002B0390">
        <w:t>’</w:t>
      </w:r>
      <w:r>
        <w:t>environ 19</w:t>
      </w:r>
      <w:r w:rsidR="00306F1C">
        <w:t xml:space="preserve"> </w:t>
      </w:r>
      <w:r>
        <w:t>000</w:t>
      </w:r>
      <w:r w:rsidR="00306F1C">
        <w:t xml:space="preserve"> dollars</w:t>
      </w:r>
      <w:r>
        <w:t xml:space="preserve"> au Centre épidémiologique des Caraïbes (CAREC) en vue de financer l</w:t>
      </w:r>
      <w:r w:rsidR="002B0390">
        <w:t>’</w:t>
      </w:r>
      <w:r>
        <w:t>achat du matériel et du logiciel nécessaires à la mise en place d</w:t>
      </w:r>
      <w:r w:rsidR="002B0390">
        <w:t>’</w:t>
      </w:r>
      <w:r>
        <w:t>un programme de suivi des patients, en collaboration avec le côté français de l</w:t>
      </w:r>
      <w:r w:rsidR="002B0390">
        <w:t>’</w:t>
      </w:r>
      <w:r>
        <w:t>île, ainsi que la formation des conseillers et l</w:t>
      </w:r>
      <w:r w:rsidR="002B0390">
        <w:t>’</w:t>
      </w:r>
      <w:r>
        <w:t xml:space="preserve">impression de prospectus </w:t>
      </w:r>
      <w:r w:rsidR="004A5521">
        <w:t>d</w:t>
      </w:r>
      <w:r w:rsidR="002B0390">
        <w:t>’</w:t>
      </w:r>
      <w:r w:rsidR="004A5521">
        <w:t>information</w:t>
      </w:r>
      <w:r>
        <w:t xml:space="preserve">. </w:t>
      </w:r>
    </w:p>
    <w:p w:rsidR="004A4A84" w:rsidRDefault="004A4A84" w:rsidP="00854165">
      <w:pPr>
        <w:tabs>
          <w:tab w:val="left" w:pos="567"/>
        </w:tabs>
        <w:spacing w:after="240"/>
      </w:pPr>
      <w:r>
        <w:t>308.</w:t>
      </w:r>
      <w:r>
        <w:tab/>
      </w:r>
      <w:r w:rsidR="004A5521">
        <w:t xml:space="preserve">Pour des données statistiques concernant les enfants contaminés par le VIH/sida, prière de se reporter au </w:t>
      </w:r>
      <w:r w:rsidR="00306F1C">
        <w:t>c</w:t>
      </w:r>
      <w:r w:rsidR="004A5521">
        <w:t>hapitre III (Principes généraux).</w:t>
      </w:r>
    </w:p>
    <w:p w:rsidR="004A5521" w:rsidRPr="004A5521" w:rsidRDefault="004A5521" w:rsidP="002C61BF">
      <w:pPr>
        <w:spacing w:after="240"/>
        <w:rPr>
          <w:b/>
        </w:rPr>
      </w:pPr>
      <w:r w:rsidRPr="004A5521">
        <w:rPr>
          <w:b/>
        </w:rPr>
        <w:t>Centres de soins et de réinsertion</w:t>
      </w:r>
    </w:p>
    <w:p w:rsidR="004A5521" w:rsidRDefault="004A5521" w:rsidP="00854165">
      <w:pPr>
        <w:tabs>
          <w:tab w:val="left" w:pos="567"/>
        </w:tabs>
        <w:spacing w:after="240"/>
      </w:pPr>
      <w:r>
        <w:t>309.</w:t>
      </w:r>
      <w:r>
        <w:tab/>
        <w:t xml:space="preserve">Les </w:t>
      </w:r>
      <w:r w:rsidRPr="004A5521">
        <w:rPr>
          <w:szCs w:val="24"/>
        </w:rPr>
        <w:t>Antilles néerlandaises</w:t>
      </w:r>
      <w:r>
        <w:rPr>
          <w:szCs w:val="24"/>
        </w:rPr>
        <w:t xml:space="preserve"> ne disposent pas de centres spéciaux où les jeunes puissent </w:t>
      </w:r>
      <w:r w:rsidRPr="00854165">
        <w:t>bénéficier</w:t>
      </w:r>
      <w:r>
        <w:rPr>
          <w:szCs w:val="24"/>
        </w:rPr>
        <w:t xml:space="preserve"> d</w:t>
      </w:r>
      <w:r w:rsidR="002B0390">
        <w:rPr>
          <w:szCs w:val="24"/>
        </w:rPr>
        <w:t>’</w:t>
      </w:r>
      <w:r>
        <w:rPr>
          <w:szCs w:val="24"/>
        </w:rPr>
        <w:t xml:space="preserve">un accompagnement psychosocial, de soins et de services de réinsertion </w:t>
      </w:r>
      <w:r w:rsidR="001F40AE">
        <w:rPr>
          <w:szCs w:val="24"/>
        </w:rPr>
        <w:t xml:space="preserve">sans le </w:t>
      </w:r>
      <w:r>
        <w:rPr>
          <w:szCs w:val="24"/>
        </w:rPr>
        <w:t>consentement de leurs parents.</w:t>
      </w:r>
    </w:p>
    <w:p w:rsidR="004A5521" w:rsidRPr="004A5521" w:rsidRDefault="004A5521" w:rsidP="002C61BF">
      <w:pPr>
        <w:spacing w:after="240"/>
        <w:rPr>
          <w:u w:val="single"/>
        </w:rPr>
      </w:pPr>
      <w:r w:rsidRPr="004A5521">
        <w:rPr>
          <w:u w:val="single"/>
        </w:rPr>
        <w:t>Saint</w:t>
      </w:r>
      <w:r w:rsidR="00482B0F">
        <w:rPr>
          <w:u w:val="single"/>
        </w:rPr>
        <w:t>-</w:t>
      </w:r>
      <w:r w:rsidRPr="004A5521">
        <w:rPr>
          <w:u w:val="single"/>
        </w:rPr>
        <w:t>Martin</w:t>
      </w:r>
    </w:p>
    <w:p w:rsidR="004A5521" w:rsidRDefault="004A5521" w:rsidP="00854165">
      <w:pPr>
        <w:tabs>
          <w:tab w:val="left" w:pos="567"/>
        </w:tabs>
        <w:spacing w:after="240"/>
      </w:pPr>
      <w:r>
        <w:t>310.</w:t>
      </w:r>
      <w:r>
        <w:tab/>
        <w:t>Dans le secteur médical, aucune mesure structurée n</w:t>
      </w:r>
      <w:r w:rsidR="002B0390">
        <w:t>’</w:t>
      </w:r>
      <w:r>
        <w:t>a été prise pour fournir aux jeunes un accompagnement psychosocial, des soins et des services de réinsertion.</w:t>
      </w:r>
      <w:r w:rsidR="004D28B2">
        <w:t xml:space="preserve"> Néanmoins,</w:t>
      </w:r>
      <w:r>
        <w:t xml:space="preserve"> div</w:t>
      </w:r>
      <w:r w:rsidR="004D28B2">
        <w:t>erses associations telles que les</w:t>
      </w:r>
      <w:r>
        <w:t xml:space="preserve"> </w:t>
      </w:r>
      <w:r w:rsidR="0010378A">
        <w:t>F</w:t>
      </w:r>
      <w:r>
        <w:t>ondation</w:t>
      </w:r>
      <w:r w:rsidR="004D28B2">
        <w:t>s</w:t>
      </w:r>
      <w:r>
        <w:t xml:space="preserve"> ARK</w:t>
      </w:r>
      <w:r w:rsidR="004D28B2">
        <w:t xml:space="preserve"> et SIDA Saint</w:t>
      </w:r>
      <w:r w:rsidR="00482B0F">
        <w:t>-</w:t>
      </w:r>
      <w:r w:rsidR="004D28B2">
        <w:t xml:space="preserve">Martin fournissent ce genre de </w:t>
      </w:r>
      <w:r w:rsidR="001F40AE">
        <w:t>soins</w:t>
      </w:r>
      <w:r w:rsidR="004D28B2">
        <w:t>. Les jeunes gens hors du système scolaire général peuvent recourir à ces services.</w:t>
      </w:r>
    </w:p>
    <w:p w:rsidR="004D28B2" w:rsidRPr="004D28B2" w:rsidRDefault="004D28B2" w:rsidP="002C61BF">
      <w:pPr>
        <w:spacing w:after="240"/>
        <w:rPr>
          <w:u w:val="single"/>
        </w:rPr>
      </w:pPr>
      <w:r w:rsidRPr="004D28B2">
        <w:rPr>
          <w:u w:val="single"/>
        </w:rPr>
        <w:t>Curaçao</w:t>
      </w:r>
    </w:p>
    <w:p w:rsidR="004D28B2" w:rsidRDefault="004D28B2" w:rsidP="00854165">
      <w:pPr>
        <w:tabs>
          <w:tab w:val="left" w:pos="567"/>
        </w:tabs>
        <w:spacing w:after="240"/>
      </w:pPr>
      <w:r>
        <w:t>311.</w:t>
      </w:r>
      <w:r>
        <w:tab/>
        <w:t>L</w:t>
      </w:r>
      <w:r w:rsidR="002B0390">
        <w:t>’</w:t>
      </w:r>
      <w:r>
        <w:t>unité de soins de santé de la jeunesse peut orienter les adolescents vers les organisations appropriées et assurer un accompagnement psychosocial. Des services de médiation sont également proposés, mais s</w:t>
      </w:r>
      <w:r w:rsidR="002B0390">
        <w:t>’</w:t>
      </w:r>
      <w:r>
        <w:t>ils n</w:t>
      </w:r>
      <w:r w:rsidR="002B0390">
        <w:t>’</w:t>
      </w:r>
      <w:r>
        <w:t>aboutissent pas au bout de deux ou trois séances, les dossiers sont transférés vers des organisations plus spécialisées. Ces services sont à la disposition de tous les enfants et de tous les jeunes résidant sur l</w:t>
      </w:r>
      <w:r w:rsidR="002B0390">
        <w:t>’</w:t>
      </w:r>
      <w:r>
        <w:t>île.</w:t>
      </w:r>
    </w:p>
    <w:p w:rsidR="004D28B2" w:rsidRPr="004D28B2" w:rsidRDefault="004D28B2" w:rsidP="00A460CF">
      <w:pPr>
        <w:spacing w:after="240"/>
        <w:jc w:val="center"/>
        <w:rPr>
          <w:b/>
        </w:rPr>
      </w:pPr>
      <w:r w:rsidRPr="004D28B2">
        <w:rPr>
          <w:b/>
        </w:rPr>
        <w:t>Article 27 (niveau de vie)</w:t>
      </w:r>
    </w:p>
    <w:p w:rsidR="004D28B2" w:rsidRDefault="004D28B2" w:rsidP="00854165">
      <w:pPr>
        <w:tabs>
          <w:tab w:val="left" w:pos="567"/>
        </w:tabs>
        <w:spacing w:after="240"/>
      </w:pPr>
      <w:r>
        <w:t>312.</w:t>
      </w:r>
      <w:r>
        <w:tab/>
        <w:t>Prière de se référer au rapport initial.</w:t>
      </w:r>
    </w:p>
    <w:p w:rsidR="004D28B2" w:rsidRPr="004D28B2" w:rsidRDefault="004D28B2" w:rsidP="002C61BF">
      <w:pPr>
        <w:spacing w:after="240"/>
        <w:rPr>
          <w:b/>
        </w:rPr>
      </w:pPr>
      <w:r w:rsidRPr="004D28B2">
        <w:rPr>
          <w:b/>
        </w:rPr>
        <w:t>Décès de femmes enceintes</w:t>
      </w:r>
    </w:p>
    <w:p w:rsidR="004A5521" w:rsidRDefault="004D28B2" w:rsidP="00854165">
      <w:pPr>
        <w:tabs>
          <w:tab w:val="left" w:pos="567"/>
        </w:tabs>
        <w:spacing w:after="240"/>
      </w:pPr>
      <w:r>
        <w:t>313.</w:t>
      </w:r>
      <w:r>
        <w:tab/>
        <w:t>La proportion de femmes enceintes ayant accès, et recours aux soins de santé p</w:t>
      </w:r>
      <w:r w:rsidR="001F40AE">
        <w:t xml:space="preserve">érinatale </w:t>
      </w:r>
      <w:r>
        <w:t>varie d</w:t>
      </w:r>
      <w:r w:rsidR="002B0390">
        <w:t>’</w:t>
      </w:r>
      <w:r>
        <w:t>une île à une autre et dépend d</w:t>
      </w:r>
      <w:r w:rsidR="002B0390">
        <w:t>’</w:t>
      </w:r>
      <w:r>
        <w:t>un ensemble de facteurs.</w:t>
      </w:r>
    </w:p>
    <w:p w:rsidR="004D28B2" w:rsidRPr="00B77520" w:rsidRDefault="004D28B2" w:rsidP="002C61BF">
      <w:pPr>
        <w:spacing w:after="240"/>
        <w:rPr>
          <w:u w:val="single"/>
        </w:rPr>
      </w:pPr>
      <w:r w:rsidRPr="00B77520">
        <w:rPr>
          <w:u w:val="single"/>
        </w:rPr>
        <w:t>Curaçao</w:t>
      </w:r>
    </w:p>
    <w:p w:rsidR="004F21C0" w:rsidRDefault="00B77520" w:rsidP="00854165">
      <w:pPr>
        <w:tabs>
          <w:tab w:val="left" w:pos="567"/>
        </w:tabs>
        <w:spacing w:after="240"/>
      </w:pPr>
      <w:r>
        <w:t>314.</w:t>
      </w:r>
      <w:r>
        <w:tab/>
        <w:t>Aucune donnée fiable n</w:t>
      </w:r>
      <w:r w:rsidR="002B0390">
        <w:t>’</w:t>
      </w:r>
      <w:r>
        <w:t>est disponible à Curaçao. Le nombre et la qualité des bilans de santé s</w:t>
      </w:r>
      <w:r w:rsidR="00576D87">
        <w:t>on</w:t>
      </w:r>
      <w:r>
        <w:t>t extrêmement variable</w:t>
      </w:r>
      <w:r w:rsidR="00576D87">
        <w:t>s</w:t>
      </w:r>
      <w:r>
        <w:t xml:space="preserve"> et dépend</w:t>
      </w:r>
      <w:r w:rsidR="00576D87">
        <w:t>ent</w:t>
      </w:r>
      <w:r>
        <w:t xml:space="preserve"> du statut de la femme enceinte à l</w:t>
      </w:r>
      <w:r w:rsidR="002B0390">
        <w:t>’</w:t>
      </w:r>
      <w:r>
        <w:t>égard de l</w:t>
      </w:r>
      <w:r w:rsidR="002B0390">
        <w:t>’</w:t>
      </w:r>
      <w:r>
        <w:t>assurance maladie. Les femmes non assurées (y compris celles ne possédant pas de permis de séjour) passent des examens de santé occasionnels. La plupart des naissances sont assistées par le médecin de famille, une sage-femme/obstétricien(ne) ou un(e) gynécologue. La qualité et l</w:t>
      </w:r>
      <w:r w:rsidR="002B0390">
        <w:t>’</w:t>
      </w:r>
      <w:r>
        <w:t>intensité des soins postnataux dépendent également du statut de la mère vis-à-vis de l</w:t>
      </w:r>
      <w:r w:rsidR="002B0390">
        <w:t>’</w:t>
      </w:r>
      <w:r>
        <w:t>assurance.</w:t>
      </w:r>
    </w:p>
    <w:p w:rsidR="00B77520" w:rsidRDefault="00B77520" w:rsidP="00854165">
      <w:pPr>
        <w:tabs>
          <w:tab w:val="left" w:pos="567"/>
        </w:tabs>
        <w:spacing w:after="240"/>
      </w:pPr>
      <w:r>
        <w:t>315.</w:t>
      </w:r>
      <w:r>
        <w:tab/>
        <w:t>À Curaçao, près de 95</w:t>
      </w:r>
      <w:r w:rsidR="008F1E73">
        <w:t> </w:t>
      </w:r>
      <w:r>
        <w:t>% des naissances ont lieu dans un h</w:t>
      </w:r>
      <w:r w:rsidR="00306F1C">
        <w:t>ôpital ou une maternité. Parmi </w:t>
      </w:r>
      <w:r>
        <w:t>les 5</w:t>
      </w:r>
      <w:r w:rsidR="008F1E73">
        <w:t> </w:t>
      </w:r>
      <w:r>
        <w:t>% restants, un très petit groupe de femmes choisissent délibérément d</w:t>
      </w:r>
      <w:r w:rsidR="002B0390">
        <w:t>’</w:t>
      </w:r>
      <w:r>
        <w:t xml:space="preserve">accoucher chez elles (entre 50 et 100 par an), les autres sont des femmes non assurées. </w:t>
      </w:r>
    </w:p>
    <w:p w:rsidR="00E040A2" w:rsidRPr="00E040A2" w:rsidRDefault="00E040A2" w:rsidP="002C61BF">
      <w:pPr>
        <w:spacing w:after="240"/>
        <w:rPr>
          <w:b/>
        </w:rPr>
      </w:pPr>
      <w:r w:rsidRPr="00E040A2">
        <w:rPr>
          <w:b/>
        </w:rPr>
        <w:t>Taux de mortalité maternel et de naissances vivantes par an à Curaçao (1986-2000)</w:t>
      </w:r>
    </w:p>
    <w:tbl>
      <w:tblPr>
        <w:tblStyle w:val="TableGrid"/>
        <w:tblW w:w="4665" w:type="pct"/>
        <w:tblLayout w:type="fixed"/>
        <w:tblCellMar>
          <w:left w:w="28" w:type="dxa"/>
          <w:right w:w="28" w:type="dxa"/>
        </w:tblCellMar>
        <w:tblLook w:val="01E0" w:firstRow="1" w:lastRow="1" w:firstColumn="1" w:lastColumn="1" w:noHBand="0" w:noVBand="0"/>
      </w:tblPr>
      <w:tblGrid>
        <w:gridCol w:w="819"/>
        <w:gridCol w:w="531"/>
        <w:gridCol w:w="531"/>
        <w:gridCol w:w="531"/>
        <w:gridCol w:w="531"/>
        <w:gridCol w:w="531"/>
        <w:gridCol w:w="531"/>
        <w:gridCol w:w="531"/>
        <w:gridCol w:w="531"/>
        <w:gridCol w:w="531"/>
        <w:gridCol w:w="531"/>
        <w:gridCol w:w="531"/>
        <w:gridCol w:w="530"/>
        <w:gridCol w:w="530"/>
        <w:gridCol w:w="530"/>
        <w:gridCol w:w="530"/>
      </w:tblGrid>
      <w:tr w:rsidR="002858E4" w:rsidTr="002858E4">
        <w:tc>
          <w:tcPr>
            <w:tcW w:w="466" w:type="pct"/>
          </w:tcPr>
          <w:p w:rsidR="002858E4" w:rsidRPr="002858E4" w:rsidRDefault="002858E4" w:rsidP="002858E4">
            <w:pPr>
              <w:spacing w:before="60" w:after="60"/>
              <w:jc w:val="center"/>
              <w:rPr>
                <w:sz w:val="16"/>
                <w:szCs w:val="16"/>
              </w:rPr>
            </w:pPr>
            <w:r w:rsidRPr="002858E4">
              <w:rPr>
                <w:sz w:val="16"/>
                <w:szCs w:val="16"/>
              </w:rPr>
              <w:t>1998</w:t>
            </w:r>
          </w:p>
        </w:tc>
        <w:tc>
          <w:tcPr>
            <w:tcW w:w="302" w:type="pct"/>
          </w:tcPr>
          <w:p w:rsidR="002858E4" w:rsidRPr="002858E4" w:rsidRDefault="002858E4" w:rsidP="002858E4">
            <w:pPr>
              <w:spacing w:before="60" w:after="60"/>
              <w:jc w:val="center"/>
              <w:rPr>
                <w:sz w:val="16"/>
                <w:szCs w:val="16"/>
              </w:rPr>
            </w:pPr>
            <w:r w:rsidRPr="002858E4">
              <w:rPr>
                <w:sz w:val="16"/>
                <w:szCs w:val="16"/>
              </w:rPr>
              <w:t>1999</w:t>
            </w:r>
          </w:p>
        </w:tc>
        <w:tc>
          <w:tcPr>
            <w:tcW w:w="302" w:type="pct"/>
          </w:tcPr>
          <w:p w:rsidR="002858E4" w:rsidRPr="002858E4" w:rsidRDefault="002858E4" w:rsidP="002858E4">
            <w:pPr>
              <w:spacing w:before="60" w:after="60"/>
              <w:jc w:val="center"/>
              <w:rPr>
                <w:sz w:val="16"/>
                <w:szCs w:val="16"/>
              </w:rPr>
            </w:pPr>
            <w:r w:rsidRPr="002858E4">
              <w:rPr>
                <w:sz w:val="16"/>
                <w:szCs w:val="16"/>
              </w:rPr>
              <w:t>1987</w:t>
            </w:r>
          </w:p>
        </w:tc>
        <w:tc>
          <w:tcPr>
            <w:tcW w:w="302" w:type="pct"/>
          </w:tcPr>
          <w:p w:rsidR="002858E4" w:rsidRPr="002858E4" w:rsidRDefault="002858E4" w:rsidP="002858E4">
            <w:pPr>
              <w:spacing w:before="60" w:after="60"/>
              <w:jc w:val="center"/>
              <w:rPr>
                <w:sz w:val="16"/>
                <w:szCs w:val="16"/>
              </w:rPr>
            </w:pPr>
            <w:r w:rsidRPr="002858E4">
              <w:rPr>
                <w:sz w:val="16"/>
                <w:szCs w:val="16"/>
              </w:rPr>
              <w:t>1988</w:t>
            </w:r>
          </w:p>
        </w:tc>
        <w:tc>
          <w:tcPr>
            <w:tcW w:w="302" w:type="pct"/>
          </w:tcPr>
          <w:p w:rsidR="002858E4" w:rsidRPr="002858E4" w:rsidRDefault="002858E4" w:rsidP="002858E4">
            <w:pPr>
              <w:spacing w:before="60" w:after="60"/>
              <w:jc w:val="center"/>
              <w:rPr>
                <w:sz w:val="16"/>
                <w:szCs w:val="16"/>
              </w:rPr>
            </w:pPr>
            <w:r w:rsidRPr="002858E4">
              <w:rPr>
                <w:sz w:val="16"/>
                <w:szCs w:val="16"/>
              </w:rPr>
              <w:t>1989</w:t>
            </w:r>
          </w:p>
        </w:tc>
        <w:tc>
          <w:tcPr>
            <w:tcW w:w="302" w:type="pct"/>
          </w:tcPr>
          <w:p w:rsidR="002858E4" w:rsidRPr="002858E4" w:rsidRDefault="002858E4" w:rsidP="002858E4">
            <w:pPr>
              <w:spacing w:before="60" w:after="60"/>
              <w:jc w:val="center"/>
              <w:rPr>
                <w:sz w:val="16"/>
                <w:szCs w:val="16"/>
              </w:rPr>
            </w:pPr>
            <w:r w:rsidRPr="002858E4">
              <w:rPr>
                <w:sz w:val="16"/>
                <w:szCs w:val="16"/>
              </w:rPr>
              <w:t>1990</w:t>
            </w:r>
          </w:p>
        </w:tc>
        <w:tc>
          <w:tcPr>
            <w:tcW w:w="302" w:type="pct"/>
          </w:tcPr>
          <w:p w:rsidR="002858E4" w:rsidRPr="002858E4" w:rsidRDefault="002858E4" w:rsidP="002858E4">
            <w:pPr>
              <w:spacing w:before="60" w:after="60"/>
              <w:jc w:val="center"/>
              <w:rPr>
                <w:sz w:val="16"/>
                <w:szCs w:val="16"/>
              </w:rPr>
            </w:pPr>
            <w:r w:rsidRPr="002858E4">
              <w:rPr>
                <w:sz w:val="16"/>
                <w:szCs w:val="16"/>
              </w:rPr>
              <w:t>1991</w:t>
            </w:r>
          </w:p>
        </w:tc>
        <w:tc>
          <w:tcPr>
            <w:tcW w:w="302" w:type="pct"/>
          </w:tcPr>
          <w:p w:rsidR="002858E4" w:rsidRPr="002858E4" w:rsidRDefault="002858E4" w:rsidP="002858E4">
            <w:pPr>
              <w:spacing w:before="60" w:after="60"/>
              <w:jc w:val="center"/>
              <w:rPr>
                <w:sz w:val="16"/>
                <w:szCs w:val="16"/>
              </w:rPr>
            </w:pPr>
            <w:r w:rsidRPr="002858E4">
              <w:rPr>
                <w:sz w:val="16"/>
                <w:szCs w:val="16"/>
              </w:rPr>
              <w:t>1992</w:t>
            </w:r>
          </w:p>
        </w:tc>
        <w:tc>
          <w:tcPr>
            <w:tcW w:w="302" w:type="pct"/>
          </w:tcPr>
          <w:p w:rsidR="002858E4" w:rsidRPr="002858E4" w:rsidRDefault="002858E4" w:rsidP="002858E4">
            <w:pPr>
              <w:spacing w:before="60" w:after="60"/>
              <w:jc w:val="center"/>
              <w:rPr>
                <w:sz w:val="16"/>
                <w:szCs w:val="16"/>
              </w:rPr>
            </w:pPr>
            <w:r w:rsidRPr="002858E4">
              <w:rPr>
                <w:sz w:val="16"/>
                <w:szCs w:val="16"/>
              </w:rPr>
              <w:t>1993</w:t>
            </w:r>
          </w:p>
        </w:tc>
        <w:tc>
          <w:tcPr>
            <w:tcW w:w="302" w:type="pct"/>
          </w:tcPr>
          <w:p w:rsidR="002858E4" w:rsidRPr="002858E4" w:rsidRDefault="002858E4" w:rsidP="002858E4">
            <w:pPr>
              <w:spacing w:before="60" w:after="60"/>
              <w:jc w:val="center"/>
              <w:rPr>
                <w:sz w:val="16"/>
                <w:szCs w:val="16"/>
              </w:rPr>
            </w:pPr>
            <w:r w:rsidRPr="002858E4">
              <w:rPr>
                <w:sz w:val="16"/>
                <w:szCs w:val="16"/>
              </w:rPr>
              <w:t>1994</w:t>
            </w:r>
          </w:p>
        </w:tc>
        <w:tc>
          <w:tcPr>
            <w:tcW w:w="302" w:type="pct"/>
          </w:tcPr>
          <w:p w:rsidR="002858E4" w:rsidRPr="002858E4" w:rsidRDefault="002858E4" w:rsidP="002858E4">
            <w:pPr>
              <w:spacing w:before="60" w:after="60"/>
              <w:jc w:val="center"/>
              <w:rPr>
                <w:sz w:val="16"/>
                <w:szCs w:val="16"/>
              </w:rPr>
            </w:pPr>
            <w:r w:rsidRPr="002858E4">
              <w:rPr>
                <w:sz w:val="16"/>
                <w:szCs w:val="16"/>
              </w:rPr>
              <w:t>1995</w:t>
            </w:r>
          </w:p>
        </w:tc>
        <w:tc>
          <w:tcPr>
            <w:tcW w:w="302" w:type="pct"/>
          </w:tcPr>
          <w:p w:rsidR="002858E4" w:rsidRPr="002858E4" w:rsidRDefault="002858E4" w:rsidP="002858E4">
            <w:pPr>
              <w:spacing w:before="60" w:after="60"/>
              <w:jc w:val="center"/>
              <w:rPr>
                <w:sz w:val="16"/>
                <w:szCs w:val="16"/>
              </w:rPr>
            </w:pPr>
            <w:r w:rsidRPr="002858E4">
              <w:rPr>
                <w:sz w:val="16"/>
                <w:szCs w:val="16"/>
              </w:rPr>
              <w:t>1996</w:t>
            </w:r>
          </w:p>
        </w:tc>
        <w:tc>
          <w:tcPr>
            <w:tcW w:w="302" w:type="pct"/>
          </w:tcPr>
          <w:p w:rsidR="002858E4" w:rsidRPr="002858E4" w:rsidRDefault="002858E4" w:rsidP="002858E4">
            <w:pPr>
              <w:spacing w:before="60" w:after="60"/>
              <w:jc w:val="center"/>
              <w:rPr>
                <w:sz w:val="16"/>
                <w:szCs w:val="16"/>
              </w:rPr>
            </w:pPr>
            <w:r w:rsidRPr="002858E4">
              <w:rPr>
                <w:sz w:val="16"/>
                <w:szCs w:val="16"/>
              </w:rPr>
              <w:t>1997</w:t>
            </w:r>
          </w:p>
        </w:tc>
        <w:tc>
          <w:tcPr>
            <w:tcW w:w="302" w:type="pct"/>
          </w:tcPr>
          <w:p w:rsidR="002858E4" w:rsidRPr="002858E4" w:rsidRDefault="002858E4" w:rsidP="002858E4">
            <w:pPr>
              <w:spacing w:before="60" w:after="60"/>
              <w:jc w:val="center"/>
              <w:rPr>
                <w:sz w:val="16"/>
                <w:szCs w:val="16"/>
              </w:rPr>
            </w:pPr>
            <w:r>
              <w:rPr>
                <w:sz w:val="16"/>
                <w:szCs w:val="16"/>
              </w:rPr>
              <w:t>1998</w:t>
            </w:r>
          </w:p>
        </w:tc>
        <w:tc>
          <w:tcPr>
            <w:tcW w:w="302" w:type="pct"/>
          </w:tcPr>
          <w:p w:rsidR="002858E4" w:rsidRPr="002858E4" w:rsidRDefault="002858E4" w:rsidP="002858E4">
            <w:pPr>
              <w:spacing w:before="60" w:after="60"/>
              <w:jc w:val="center"/>
              <w:rPr>
                <w:sz w:val="16"/>
                <w:szCs w:val="16"/>
              </w:rPr>
            </w:pPr>
            <w:r>
              <w:rPr>
                <w:sz w:val="16"/>
                <w:szCs w:val="16"/>
              </w:rPr>
              <w:t>1999</w:t>
            </w:r>
          </w:p>
        </w:tc>
        <w:tc>
          <w:tcPr>
            <w:tcW w:w="302" w:type="pct"/>
          </w:tcPr>
          <w:p w:rsidR="002858E4" w:rsidRPr="002858E4" w:rsidRDefault="002858E4" w:rsidP="002858E4">
            <w:pPr>
              <w:spacing w:before="60" w:after="60"/>
              <w:jc w:val="center"/>
              <w:rPr>
                <w:sz w:val="16"/>
                <w:szCs w:val="16"/>
              </w:rPr>
            </w:pPr>
            <w:r w:rsidRPr="002858E4">
              <w:rPr>
                <w:sz w:val="16"/>
                <w:szCs w:val="16"/>
              </w:rPr>
              <w:t>2000</w:t>
            </w:r>
          </w:p>
        </w:tc>
      </w:tr>
      <w:tr w:rsidR="002858E4" w:rsidTr="002858E4">
        <w:tc>
          <w:tcPr>
            <w:tcW w:w="466" w:type="pct"/>
          </w:tcPr>
          <w:p w:rsidR="002858E4" w:rsidRPr="002858E4" w:rsidRDefault="002858E4" w:rsidP="002858E4">
            <w:pPr>
              <w:spacing w:before="60" w:after="60"/>
              <w:rPr>
                <w:sz w:val="16"/>
                <w:szCs w:val="16"/>
              </w:rPr>
            </w:pPr>
            <w:r w:rsidRPr="002858E4">
              <w:rPr>
                <w:sz w:val="16"/>
                <w:szCs w:val="16"/>
              </w:rPr>
              <w:t>Nombre de décès</w:t>
            </w:r>
            <w:r w:rsidRPr="002858E4">
              <w:rPr>
                <w:b/>
                <w:sz w:val="16"/>
                <w:szCs w:val="16"/>
              </w:rPr>
              <w:t>*</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3</w:t>
            </w:r>
          </w:p>
        </w:tc>
        <w:tc>
          <w:tcPr>
            <w:tcW w:w="302" w:type="pct"/>
          </w:tcPr>
          <w:p w:rsidR="002858E4" w:rsidRPr="002858E4" w:rsidRDefault="002858E4" w:rsidP="002858E4">
            <w:pPr>
              <w:spacing w:before="60" w:after="60"/>
              <w:ind w:right="28"/>
              <w:jc w:val="right"/>
              <w:rPr>
                <w:sz w:val="16"/>
                <w:szCs w:val="16"/>
              </w:rPr>
            </w:pPr>
            <w:r w:rsidRPr="002858E4">
              <w:rPr>
                <w:sz w:val="16"/>
                <w:szCs w:val="16"/>
              </w:rPr>
              <w:t>3</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0</w:t>
            </w:r>
          </w:p>
        </w:tc>
        <w:tc>
          <w:tcPr>
            <w:tcW w:w="302" w:type="pct"/>
          </w:tcPr>
          <w:p w:rsidR="002858E4" w:rsidRPr="002858E4" w:rsidRDefault="002858E4" w:rsidP="002858E4">
            <w:pPr>
              <w:spacing w:before="60" w:after="60"/>
              <w:ind w:right="28"/>
              <w:jc w:val="right"/>
              <w:rPr>
                <w:sz w:val="16"/>
                <w:szCs w:val="16"/>
              </w:rPr>
            </w:pPr>
            <w:r w:rsidRPr="002858E4">
              <w:rPr>
                <w:sz w:val="16"/>
                <w:szCs w:val="16"/>
              </w:rPr>
              <w:t>4</w:t>
            </w:r>
          </w:p>
        </w:tc>
        <w:tc>
          <w:tcPr>
            <w:tcW w:w="302" w:type="pct"/>
          </w:tcPr>
          <w:p w:rsidR="002858E4" w:rsidRPr="002858E4" w:rsidRDefault="002858E4" w:rsidP="002858E4">
            <w:pPr>
              <w:spacing w:before="60" w:after="60"/>
              <w:ind w:right="28"/>
              <w:jc w:val="right"/>
              <w:rPr>
                <w:sz w:val="16"/>
                <w:szCs w:val="16"/>
              </w:rPr>
            </w:pPr>
            <w:r w:rsidRPr="002858E4">
              <w:rPr>
                <w:sz w:val="16"/>
                <w:szCs w:val="16"/>
              </w:rPr>
              <w:t>4</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c>
          <w:tcPr>
            <w:tcW w:w="302" w:type="pct"/>
          </w:tcPr>
          <w:p w:rsidR="002858E4" w:rsidRPr="002858E4" w:rsidRDefault="002858E4" w:rsidP="002858E4">
            <w:pPr>
              <w:spacing w:before="60" w:after="60"/>
              <w:ind w:right="28"/>
              <w:jc w:val="right"/>
              <w:rPr>
                <w:sz w:val="16"/>
                <w:szCs w:val="16"/>
              </w:rPr>
            </w:pPr>
            <w:r w:rsidRPr="002858E4">
              <w:rPr>
                <w:sz w:val="16"/>
                <w:szCs w:val="16"/>
              </w:rPr>
              <w:t>1</w:t>
            </w:r>
          </w:p>
        </w:tc>
      </w:tr>
      <w:tr w:rsidR="002858E4" w:rsidTr="002858E4">
        <w:tc>
          <w:tcPr>
            <w:tcW w:w="466" w:type="pct"/>
          </w:tcPr>
          <w:p w:rsidR="002858E4" w:rsidRPr="002858E4" w:rsidRDefault="002858E4" w:rsidP="002858E4">
            <w:pPr>
              <w:spacing w:before="60" w:after="60"/>
              <w:rPr>
                <w:sz w:val="16"/>
                <w:szCs w:val="16"/>
              </w:rPr>
            </w:pPr>
            <w:r w:rsidRPr="002858E4">
              <w:rPr>
                <w:sz w:val="16"/>
                <w:szCs w:val="16"/>
              </w:rPr>
              <w:t>Taux de mortalité maternel</w:t>
            </w:r>
          </w:p>
        </w:tc>
        <w:tc>
          <w:tcPr>
            <w:tcW w:w="302" w:type="pct"/>
          </w:tcPr>
          <w:p w:rsidR="002858E4" w:rsidRPr="002858E4" w:rsidRDefault="002858E4" w:rsidP="002858E4">
            <w:pPr>
              <w:spacing w:before="60" w:after="60"/>
              <w:ind w:right="28"/>
              <w:jc w:val="right"/>
              <w:rPr>
                <w:sz w:val="16"/>
                <w:szCs w:val="16"/>
              </w:rPr>
            </w:pPr>
            <w:r w:rsidRPr="002858E4">
              <w:rPr>
                <w:sz w:val="16"/>
                <w:szCs w:val="16"/>
              </w:rPr>
              <w:t>32</w:t>
            </w:r>
          </w:p>
        </w:tc>
        <w:tc>
          <w:tcPr>
            <w:tcW w:w="302" w:type="pct"/>
          </w:tcPr>
          <w:p w:rsidR="002858E4" w:rsidRPr="002858E4" w:rsidRDefault="002858E4" w:rsidP="002858E4">
            <w:pPr>
              <w:spacing w:before="60" w:after="60"/>
              <w:ind w:right="28"/>
              <w:jc w:val="right"/>
              <w:rPr>
                <w:sz w:val="16"/>
                <w:szCs w:val="16"/>
              </w:rPr>
            </w:pPr>
            <w:r w:rsidRPr="002858E4">
              <w:rPr>
                <w:sz w:val="16"/>
                <w:szCs w:val="16"/>
              </w:rPr>
              <w:t>33</w:t>
            </w:r>
          </w:p>
        </w:tc>
        <w:tc>
          <w:tcPr>
            <w:tcW w:w="302" w:type="pct"/>
          </w:tcPr>
          <w:p w:rsidR="002858E4" w:rsidRPr="002858E4" w:rsidRDefault="002858E4" w:rsidP="002858E4">
            <w:pPr>
              <w:spacing w:before="60" w:after="60"/>
              <w:ind w:right="28"/>
              <w:jc w:val="right"/>
              <w:rPr>
                <w:sz w:val="16"/>
                <w:szCs w:val="16"/>
              </w:rPr>
            </w:pPr>
            <w:r w:rsidRPr="002858E4">
              <w:rPr>
                <w:sz w:val="16"/>
                <w:szCs w:val="16"/>
              </w:rPr>
              <w:t>71</w:t>
            </w:r>
          </w:p>
        </w:tc>
        <w:tc>
          <w:tcPr>
            <w:tcW w:w="302" w:type="pct"/>
          </w:tcPr>
          <w:p w:rsidR="002858E4" w:rsidRPr="002858E4" w:rsidRDefault="002858E4" w:rsidP="002858E4">
            <w:pPr>
              <w:spacing w:before="60" w:after="60"/>
              <w:ind w:right="28"/>
              <w:jc w:val="right"/>
              <w:rPr>
                <w:sz w:val="16"/>
                <w:szCs w:val="16"/>
              </w:rPr>
            </w:pPr>
            <w:r w:rsidRPr="002858E4">
              <w:rPr>
                <w:sz w:val="16"/>
                <w:szCs w:val="16"/>
              </w:rPr>
              <w:t>35</w:t>
            </w:r>
          </w:p>
        </w:tc>
        <w:tc>
          <w:tcPr>
            <w:tcW w:w="302" w:type="pct"/>
          </w:tcPr>
          <w:p w:rsidR="002858E4" w:rsidRPr="002858E4" w:rsidRDefault="002858E4" w:rsidP="002858E4">
            <w:pPr>
              <w:spacing w:before="60" w:after="60"/>
              <w:ind w:right="28"/>
              <w:jc w:val="right"/>
              <w:rPr>
                <w:sz w:val="16"/>
                <w:szCs w:val="16"/>
              </w:rPr>
            </w:pPr>
            <w:r w:rsidRPr="002858E4">
              <w:rPr>
                <w:sz w:val="16"/>
                <w:szCs w:val="16"/>
              </w:rPr>
              <w:t>32</w:t>
            </w:r>
          </w:p>
        </w:tc>
        <w:tc>
          <w:tcPr>
            <w:tcW w:w="302" w:type="pct"/>
          </w:tcPr>
          <w:p w:rsidR="002858E4" w:rsidRPr="002858E4" w:rsidRDefault="002858E4" w:rsidP="002858E4">
            <w:pPr>
              <w:spacing w:before="60" w:after="60"/>
              <w:ind w:right="28"/>
              <w:jc w:val="right"/>
              <w:rPr>
                <w:sz w:val="16"/>
                <w:szCs w:val="16"/>
              </w:rPr>
            </w:pPr>
            <w:r w:rsidRPr="002858E4">
              <w:rPr>
                <w:sz w:val="16"/>
                <w:szCs w:val="16"/>
              </w:rPr>
              <w:t>102</w:t>
            </w:r>
          </w:p>
        </w:tc>
        <w:tc>
          <w:tcPr>
            <w:tcW w:w="302" w:type="pct"/>
          </w:tcPr>
          <w:p w:rsidR="002858E4" w:rsidRPr="002858E4" w:rsidRDefault="002858E4" w:rsidP="002858E4">
            <w:pPr>
              <w:spacing w:before="60" w:after="60"/>
              <w:ind w:right="28"/>
              <w:jc w:val="right"/>
              <w:rPr>
                <w:sz w:val="16"/>
                <w:szCs w:val="16"/>
              </w:rPr>
            </w:pPr>
            <w:r w:rsidRPr="002858E4">
              <w:rPr>
                <w:sz w:val="16"/>
                <w:szCs w:val="16"/>
              </w:rPr>
              <w:t>105</w:t>
            </w:r>
          </w:p>
        </w:tc>
        <w:tc>
          <w:tcPr>
            <w:tcW w:w="302" w:type="pct"/>
          </w:tcPr>
          <w:p w:rsidR="002858E4" w:rsidRPr="002858E4" w:rsidRDefault="002858E4" w:rsidP="002858E4">
            <w:pPr>
              <w:spacing w:before="60" w:after="60"/>
              <w:ind w:right="28"/>
              <w:jc w:val="right"/>
              <w:rPr>
                <w:sz w:val="16"/>
                <w:szCs w:val="16"/>
              </w:rPr>
            </w:pPr>
            <w:r w:rsidRPr="002858E4">
              <w:rPr>
                <w:sz w:val="16"/>
                <w:szCs w:val="16"/>
              </w:rPr>
              <w:t>33</w:t>
            </w:r>
          </w:p>
        </w:tc>
        <w:tc>
          <w:tcPr>
            <w:tcW w:w="302" w:type="pct"/>
          </w:tcPr>
          <w:p w:rsidR="002858E4" w:rsidRPr="002858E4" w:rsidRDefault="002858E4" w:rsidP="002858E4">
            <w:pPr>
              <w:spacing w:before="60" w:after="60"/>
              <w:ind w:right="28"/>
              <w:jc w:val="right"/>
              <w:rPr>
                <w:sz w:val="16"/>
                <w:szCs w:val="16"/>
              </w:rPr>
            </w:pPr>
            <w:r w:rsidRPr="002858E4">
              <w:rPr>
                <w:sz w:val="16"/>
                <w:szCs w:val="16"/>
              </w:rPr>
              <w:t>32</w:t>
            </w:r>
          </w:p>
        </w:tc>
        <w:tc>
          <w:tcPr>
            <w:tcW w:w="302" w:type="pct"/>
          </w:tcPr>
          <w:p w:rsidR="002858E4" w:rsidRPr="002858E4" w:rsidRDefault="002858E4" w:rsidP="002858E4">
            <w:pPr>
              <w:spacing w:before="60" w:after="60"/>
              <w:ind w:right="28"/>
              <w:jc w:val="right"/>
              <w:rPr>
                <w:sz w:val="16"/>
                <w:szCs w:val="16"/>
              </w:rPr>
            </w:pPr>
            <w:r w:rsidRPr="002858E4">
              <w:rPr>
                <w:sz w:val="16"/>
                <w:szCs w:val="16"/>
              </w:rPr>
              <w:t>0</w:t>
            </w:r>
          </w:p>
        </w:tc>
        <w:tc>
          <w:tcPr>
            <w:tcW w:w="302" w:type="pct"/>
          </w:tcPr>
          <w:p w:rsidR="002858E4" w:rsidRPr="002858E4" w:rsidRDefault="002858E4" w:rsidP="002858E4">
            <w:pPr>
              <w:spacing w:before="60" w:after="60"/>
              <w:ind w:right="28"/>
              <w:jc w:val="right"/>
              <w:rPr>
                <w:sz w:val="16"/>
                <w:szCs w:val="16"/>
              </w:rPr>
            </w:pPr>
            <w:r w:rsidRPr="002858E4">
              <w:rPr>
                <w:sz w:val="16"/>
                <w:szCs w:val="16"/>
              </w:rPr>
              <w:t>130</w:t>
            </w:r>
          </w:p>
        </w:tc>
        <w:tc>
          <w:tcPr>
            <w:tcW w:w="302" w:type="pct"/>
          </w:tcPr>
          <w:p w:rsidR="002858E4" w:rsidRPr="002858E4" w:rsidRDefault="002858E4" w:rsidP="002858E4">
            <w:pPr>
              <w:spacing w:before="60" w:after="60"/>
              <w:ind w:right="28"/>
              <w:jc w:val="right"/>
              <w:rPr>
                <w:sz w:val="16"/>
                <w:szCs w:val="16"/>
              </w:rPr>
            </w:pPr>
            <w:r w:rsidRPr="002858E4">
              <w:rPr>
                <w:sz w:val="16"/>
                <w:szCs w:val="16"/>
              </w:rPr>
              <w:t>150</w:t>
            </w:r>
          </w:p>
        </w:tc>
        <w:tc>
          <w:tcPr>
            <w:tcW w:w="302" w:type="pct"/>
          </w:tcPr>
          <w:p w:rsidR="002858E4" w:rsidRPr="002858E4" w:rsidRDefault="002858E4" w:rsidP="002858E4">
            <w:pPr>
              <w:spacing w:before="60" w:after="60"/>
              <w:ind w:right="28"/>
              <w:jc w:val="right"/>
              <w:rPr>
                <w:sz w:val="16"/>
                <w:szCs w:val="16"/>
              </w:rPr>
            </w:pPr>
            <w:r w:rsidRPr="002858E4">
              <w:rPr>
                <w:sz w:val="16"/>
                <w:szCs w:val="16"/>
              </w:rPr>
              <w:t>43</w:t>
            </w:r>
          </w:p>
        </w:tc>
        <w:tc>
          <w:tcPr>
            <w:tcW w:w="302" w:type="pct"/>
          </w:tcPr>
          <w:p w:rsidR="002858E4" w:rsidRPr="002858E4" w:rsidRDefault="002858E4" w:rsidP="002858E4">
            <w:pPr>
              <w:spacing w:before="60" w:after="60"/>
              <w:ind w:right="28"/>
              <w:jc w:val="right"/>
              <w:rPr>
                <w:sz w:val="16"/>
                <w:szCs w:val="16"/>
              </w:rPr>
            </w:pPr>
            <w:r w:rsidRPr="002858E4">
              <w:rPr>
                <w:sz w:val="16"/>
                <w:szCs w:val="16"/>
              </w:rPr>
              <w:t>46</w:t>
            </w:r>
          </w:p>
        </w:tc>
        <w:tc>
          <w:tcPr>
            <w:tcW w:w="302" w:type="pct"/>
          </w:tcPr>
          <w:p w:rsidR="002858E4" w:rsidRPr="002858E4" w:rsidRDefault="002858E4" w:rsidP="002858E4">
            <w:pPr>
              <w:spacing w:before="60" w:after="60"/>
              <w:ind w:right="28"/>
              <w:jc w:val="right"/>
              <w:rPr>
                <w:sz w:val="16"/>
                <w:szCs w:val="16"/>
              </w:rPr>
            </w:pPr>
            <w:r w:rsidRPr="002858E4">
              <w:rPr>
                <w:sz w:val="16"/>
                <w:szCs w:val="16"/>
              </w:rPr>
              <w:t>47</w:t>
            </w:r>
          </w:p>
        </w:tc>
      </w:tr>
      <w:tr w:rsidR="002858E4" w:rsidTr="002858E4">
        <w:tc>
          <w:tcPr>
            <w:tcW w:w="466" w:type="pct"/>
          </w:tcPr>
          <w:p w:rsidR="002858E4" w:rsidRPr="002858E4" w:rsidRDefault="002858E4" w:rsidP="002858E4">
            <w:pPr>
              <w:spacing w:before="60" w:after="60"/>
              <w:rPr>
                <w:sz w:val="16"/>
                <w:szCs w:val="16"/>
              </w:rPr>
            </w:pPr>
            <w:r w:rsidRPr="002858E4">
              <w:rPr>
                <w:sz w:val="16"/>
                <w:szCs w:val="16"/>
              </w:rPr>
              <w:t>Nombre de naissances</w:t>
            </w:r>
          </w:p>
        </w:tc>
        <w:tc>
          <w:tcPr>
            <w:tcW w:w="302" w:type="pct"/>
          </w:tcPr>
          <w:p w:rsidR="002858E4" w:rsidRPr="002858E4" w:rsidRDefault="002858E4" w:rsidP="002858E4">
            <w:pPr>
              <w:spacing w:before="60" w:after="60"/>
              <w:ind w:right="28"/>
              <w:jc w:val="right"/>
              <w:rPr>
                <w:sz w:val="16"/>
                <w:szCs w:val="16"/>
              </w:rPr>
            </w:pPr>
            <w:r w:rsidRPr="002858E4">
              <w:rPr>
                <w:sz w:val="16"/>
                <w:szCs w:val="16"/>
              </w:rPr>
              <w:t>3</w:t>
            </w:r>
            <w:r>
              <w:rPr>
                <w:sz w:val="16"/>
                <w:szCs w:val="16"/>
              </w:rPr>
              <w:t xml:space="preserve"> </w:t>
            </w:r>
            <w:r w:rsidRPr="002858E4">
              <w:rPr>
                <w:sz w:val="16"/>
                <w:szCs w:val="16"/>
              </w:rPr>
              <w:t>096</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986</w:t>
            </w:r>
          </w:p>
        </w:tc>
        <w:tc>
          <w:tcPr>
            <w:tcW w:w="302" w:type="pct"/>
          </w:tcPr>
          <w:p w:rsidR="002858E4" w:rsidRPr="002858E4" w:rsidRDefault="002858E4" w:rsidP="002858E4">
            <w:pPr>
              <w:spacing w:before="60" w:after="60"/>
              <w:ind w:right="28"/>
              <w:jc w:val="right"/>
              <w:rPr>
                <w:sz w:val="16"/>
                <w:szCs w:val="16"/>
              </w:rPr>
            </w:pPr>
            <w:r>
              <w:rPr>
                <w:sz w:val="16"/>
                <w:szCs w:val="16"/>
              </w:rPr>
              <w:t xml:space="preserve">2 </w:t>
            </w:r>
            <w:r w:rsidRPr="002858E4">
              <w:rPr>
                <w:sz w:val="16"/>
                <w:szCs w:val="16"/>
              </w:rPr>
              <w:t>818</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860</w:t>
            </w:r>
          </w:p>
        </w:tc>
        <w:tc>
          <w:tcPr>
            <w:tcW w:w="302" w:type="pct"/>
          </w:tcPr>
          <w:p w:rsidR="002858E4" w:rsidRPr="002858E4" w:rsidRDefault="002858E4" w:rsidP="002858E4">
            <w:pPr>
              <w:spacing w:before="60" w:after="60"/>
              <w:ind w:right="28"/>
              <w:jc w:val="right"/>
              <w:rPr>
                <w:sz w:val="16"/>
                <w:szCs w:val="16"/>
              </w:rPr>
            </w:pPr>
            <w:r w:rsidRPr="002858E4">
              <w:rPr>
                <w:sz w:val="16"/>
                <w:szCs w:val="16"/>
              </w:rPr>
              <w:t>3</w:t>
            </w:r>
            <w:r>
              <w:rPr>
                <w:sz w:val="16"/>
                <w:szCs w:val="16"/>
              </w:rPr>
              <w:t xml:space="preserve"> </w:t>
            </w:r>
            <w:r w:rsidRPr="002858E4">
              <w:rPr>
                <w:sz w:val="16"/>
                <w:szCs w:val="16"/>
              </w:rPr>
              <w:t>128</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949</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860</w:t>
            </w:r>
          </w:p>
        </w:tc>
        <w:tc>
          <w:tcPr>
            <w:tcW w:w="302" w:type="pct"/>
          </w:tcPr>
          <w:p w:rsidR="002858E4" w:rsidRPr="002858E4" w:rsidRDefault="002858E4" w:rsidP="002858E4">
            <w:pPr>
              <w:spacing w:before="60" w:after="60"/>
              <w:ind w:right="28"/>
              <w:jc w:val="right"/>
              <w:rPr>
                <w:sz w:val="16"/>
                <w:szCs w:val="16"/>
              </w:rPr>
            </w:pPr>
            <w:r w:rsidRPr="002858E4">
              <w:rPr>
                <w:sz w:val="16"/>
                <w:szCs w:val="16"/>
              </w:rPr>
              <w:t>3</w:t>
            </w:r>
            <w:r>
              <w:rPr>
                <w:sz w:val="16"/>
                <w:szCs w:val="16"/>
              </w:rPr>
              <w:t xml:space="preserve"> </w:t>
            </w:r>
            <w:r w:rsidRPr="002858E4">
              <w:rPr>
                <w:sz w:val="16"/>
                <w:szCs w:val="16"/>
              </w:rPr>
              <w:t>010</w:t>
            </w:r>
          </w:p>
        </w:tc>
        <w:tc>
          <w:tcPr>
            <w:tcW w:w="302" w:type="pct"/>
          </w:tcPr>
          <w:p w:rsidR="002858E4" w:rsidRPr="002858E4" w:rsidRDefault="002858E4" w:rsidP="002858E4">
            <w:pPr>
              <w:spacing w:before="60" w:after="60"/>
              <w:ind w:right="28"/>
              <w:jc w:val="right"/>
              <w:rPr>
                <w:sz w:val="16"/>
                <w:szCs w:val="16"/>
              </w:rPr>
            </w:pPr>
            <w:r w:rsidRPr="002858E4">
              <w:rPr>
                <w:sz w:val="16"/>
                <w:szCs w:val="16"/>
              </w:rPr>
              <w:t>3</w:t>
            </w:r>
            <w:r>
              <w:rPr>
                <w:sz w:val="16"/>
                <w:szCs w:val="16"/>
              </w:rPr>
              <w:t xml:space="preserve"> </w:t>
            </w:r>
            <w:r w:rsidRPr="002858E4">
              <w:rPr>
                <w:sz w:val="16"/>
                <w:szCs w:val="16"/>
              </w:rPr>
              <w:t>104</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938</w:t>
            </w:r>
          </w:p>
        </w:tc>
        <w:tc>
          <w:tcPr>
            <w:tcW w:w="302" w:type="pct"/>
          </w:tcPr>
          <w:p w:rsidR="002858E4" w:rsidRPr="002858E4" w:rsidRDefault="002858E4" w:rsidP="002858E4">
            <w:pPr>
              <w:spacing w:before="60" w:after="60"/>
              <w:ind w:right="28"/>
              <w:jc w:val="right"/>
              <w:rPr>
                <w:sz w:val="16"/>
                <w:szCs w:val="16"/>
              </w:rPr>
            </w:pPr>
            <w:r w:rsidRPr="002858E4">
              <w:rPr>
                <w:sz w:val="16"/>
                <w:szCs w:val="16"/>
              </w:rPr>
              <w:t>3</w:t>
            </w:r>
            <w:r>
              <w:rPr>
                <w:sz w:val="16"/>
                <w:szCs w:val="16"/>
              </w:rPr>
              <w:t xml:space="preserve"> </w:t>
            </w:r>
            <w:r w:rsidRPr="002858E4">
              <w:rPr>
                <w:sz w:val="16"/>
                <w:szCs w:val="16"/>
              </w:rPr>
              <w:t>073</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663</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345</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167</w:t>
            </w:r>
          </w:p>
        </w:tc>
        <w:tc>
          <w:tcPr>
            <w:tcW w:w="302" w:type="pct"/>
          </w:tcPr>
          <w:p w:rsidR="002858E4" w:rsidRPr="002858E4" w:rsidRDefault="002858E4" w:rsidP="002858E4">
            <w:pPr>
              <w:spacing w:before="60" w:after="60"/>
              <w:ind w:right="28"/>
              <w:jc w:val="right"/>
              <w:rPr>
                <w:sz w:val="16"/>
                <w:szCs w:val="16"/>
              </w:rPr>
            </w:pPr>
            <w:r w:rsidRPr="002858E4">
              <w:rPr>
                <w:sz w:val="16"/>
                <w:szCs w:val="16"/>
              </w:rPr>
              <w:t>2</w:t>
            </w:r>
            <w:r>
              <w:rPr>
                <w:sz w:val="16"/>
                <w:szCs w:val="16"/>
              </w:rPr>
              <w:t xml:space="preserve"> </w:t>
            </w:r>
            <w:r w:rsidRPr="002858E4">
              <w:rPr>
                <w:sz w:val="16"/>
                <w:szCs w:val="16"/>
              </w:rPr>
              <w:t>110</w:t>
            </w:r>
          </w:p>
        </w:tc>
      </w:tr>
    </w:tbl>
    <w:p w:rsidR="00B77520" w:rsidRPr="002858E4" w:rsidRDefault="00E040A2" w:rsidP="002858E4">
      <w:pPr>
        <w:spacing w:before="160" w:after="240"/>
        <w:rPr>
          <w:sz w:val="18"/>
          <w:szCs w:val="18"/>
        </w:rPr>
      </w:pPr>
      <w:r w:rsidRPr="002858E4">
        <w:rPr>
          <w:sz w:val="18"/>
          <w:szCs w:val="18"/>
          <w:vertAlign w:val="superscript"/>
        </w:rPr>
        <w:t>*</w:t>
      </w:r>
      <w:r w:rsidRPr="002858E4">
        <w:rPr>
          <w:sz w:val="18"/>
          <w:szCs w:val="18"/>
        </w:rPr>
        <w:t xml:space="preserve"> Incluant les décès causés par</w:t>
      </w:r>
      <w:r w:rsidR="008F1E73" w:rsidRPr="002858E4">
        <w:rPr>
          <w:sz w:val="18"/>
          <w:szCs w:val="18"/>
        </w:rPr>
        <w:t>:</w:t>
      </w:r>
      <w:r w:rsidRPr="002858E4">
        <w:rPr>
          <w:sz w:val="18"/>
          <w:szCs w:val="18"/>
        </w:rPr>
        <w:t xml:space="preserve"> 1) des complications en cours de grossesse</w:t>
      </w:r>
      <w:r w:rsidR="008F1E73" w:rsidRPr="002858E4">
        <w:rPr>
          <w:sz w:val="18"/>
          <w:szCs w:val="18"/>
        </w:rPr>
        <w:t>;</w:t>
      </w:r>
      <w:r w:rsidRPr="002858E4">
        <w:rPr>
          <w:sz w:val="18"/>
          <w:szCs w:val="18"/>
        </w:rPr>
        <w:t xml:space="preserve"> 2) un avortement</w:t>
      </w:r>
      <w:r w:rsidR="008F1E73" w:rsidRPr="002858E4">
        <w:rPr>
          <w:sz w:val="18"/>
          <w:szCs w:val="18"/>
        </w:rPr>
        <w:t>;</w:t>
      </w:r>
      <w:r w:rsidRPr="002858E4">
        <w:rPr>
          <w:sz w:val="18"/>
          <w:szCs w:val="18"/>
        </w:rPr>
        <w:t xml:space="preserve"> 3) des complications en cours d</w:t>
      </w:r>
      <w:r w:rsidR="002B0390" w:rsidRPr="002858E4">
        <w:rPr>
          <w:sz w:val="18"/>
          <w:szCs w:val="18"/>
        </w:rPr>
        <w:t>’</w:t>
      </w:r>
      <w:r w:rsidRPr="002858E4">
        <w:rPr>
          <w:sz w:val="18"/>
          <w:szCs w:val="18"/>
        </w:rPr>
        <w:t>accouchement</w:t>
      </w:r>
      <w:r w:rsidR="008F1E73" w:rsidRPr="002858E4">
        <w:rPr>
          <w:sz w:val="18"/>
          <w:szCs w:val="18"/>
        </w:rPr>
        <w:t>;</w:t>
      </w:r>
      <w:r w:rsidRPr="002858E4">
        <w:rPr>
          <w:sz w:val="18"/>
          <w:szCs w:val="18"/>
        </w:rPr>
        <w:t xml:space="preserve"> 4) des complications </w:t>
      </w:r>
      <w:r w:rsidR="00576D87" w:rsidRPr="002858E4">
        <w:rPr>
          <w:sz w:val="18"/>
          <w:szCs w:val="18"/>
        </w:rPr>
        <w:t>après l</w:t>
      </w:r>
      <w:r w:rsidR="002B0390" w:rsidRPr="002858E4">
        <w:rPr>
          <w:sz w:val="18"/>
          <w:szCs w:val="18"/>
        </w:rPr>
        <w:t>’</w:t>
      </w:r>
      <w:r w:rsidR="00576D87" w:rsidRPr="002858E4">
        <w:rPr>
          <w:sz w:val="18"/>
          <w:szCs w:val="18"/>
        </w:rPr>
        <w:t>accouchement</w:t>
      </w:r>
      <w:r w:rsidR="005D3B6D" w:rsidRPr="002858E4">
        <w:rPr>
          <w:sz w:val="18"/>
          <w:szCs w:val="18"/>
        </w:rPr>
        <w:t xml:space="preserve">. </w:t>
      </w:r>
    </w:p>
    <w:p w:rsidR="005D3B6D" w:rsidRPr="005D3B6D" w:rsidRDefault="005D3B6D" w:rsidP="002C61BF">
      <w:pPr>
        <w:spacing w:after="240"/>
        <w:rPr>
          <w:u w:val="single"/>
        </w:rPr>
      </w:pPr>
      <w:r w:rsidRPr="005D3B6D">
        <w:rPr>
          <w:u w:val="single"/>
        </w:rPr>
        <w:t>Bonaire</w:t>
      </w:r>
    </w:p>
    <w:p w:rsidR="005D3B6D" w:rsidRDefault="005D3B6D" w:rsidP="00854165">
      <w:pPr>
        <w:tabs>
          <w:tab w:val="left" w:pos="567"/>
        </w:tabs>
        <w:spacing w:after="240"/>
      </w:pPr>
      <w:r>
        <w:t>316.</w:t>
      </w:r>
      <w:r>
        <w:tab/>
        <w:t>À Bonaire, 85</w:t>
      </w:r>
      <w:r w:rsidR="008F1E73">
        <w:t> </w:t>
      </w:r>
      <w:r>
        <w:t>% des enfants naissent à l</w:t>
      </w:r>
      <w:r w:rsidR="002B0390">
        <w:t>’</w:t>
      </w:r>
      <w:r>
        <w:t>hôpital.</w:t>
      </w:r>
    </w:p>
    <w:p w:rsidR="005D3B6D" w:rsidRPr="005D3B6D" w:rsidRDefault="005D3B6D" w:rsidP="002C61BF">
      <w:pPr>
        <w:spacing w:after="240"/>
        <w:rPr>
          <w:u w:val="single"/>
        </w:rPr>
      </w:pPr>
      <w:r w:rsidRPr="005D3B6D">
        <w:rPr>
          <w:u w:val="single"/>
        </w:rPr>
        <w:t>Saint</w:t>
      </w:r>
      <w:r w:rsidR="00482B0F">
        <w:rPr>
          <w:u w:val="single"/>
        </w:rPr>
        <w:t>-</w:t>
      </w:r>
      <w:r w:rsidRPr="005D3B6D">
        <w:rPr>
          <w:u w:val="single"/>
        </w:rPr>
        <w:t>Martin</w:t>
      </w:r>
    </w:p>
    <w:p w:rsidR="004D28B2" w:rsidRDefault="005D3B6D" w:rsidP="00854165">
      <w:pPr>
        <w:tabs>
          <w:tab w:val="left" w:pos="567"/>
        </w:tabs>
        <w:spacing w:after="240"/>
      </w:pPr>
      <w:r>
        <w:t>31</w:t>
      </w:r>
      <w:r w:rsidR="009A16D4">
        <w:t>7</w:t>
      </w:r>
      <w:r>
        <w:t>.</w:t>
      </w:r>
      <w:r w:rsidR="00854165">
        <w:tab/>
      </w:r>
      <w:r>
        <w:t>Pratiquement tous les enfants naissent à l</w:t>
      </w:r>
      <w:r w:rsidR="002B0390">
        <w:t>’</w:t>
      </w:r>
      <w:r>
        <w:t>hôpital. Une fai</w:t>
      </w:r>
      <w:r w:rsidR="00576D87">
        <w:t>ble proportion d</w:t>
      </w:r>
      <w:r w:rsidR="002B0390">
        <w:t>’</w:t>
      </w:r>
      <w:r w:rsidR="00576D87">
        <w:t>enfants naî</w:t>
      </w:r>
      <w:r>
        <w:t>t dans des maternités.</w:t>
      </w:r>
    </w:p>
    <w:p w:rsidR="005D3B6D" w:rsidRPr="005D3B6D" w:rsidRDefault="005D3B6D" w:rsidP="002C61BF">
      <w:pPr>
        <w:spacing w:after="240"/>
        <w:rPr>
          <w:u w:val="single"/>
        </w:rPr>
      </w:pPr>
      <w:r w:rsidRPr="005D3B6D">
        <w:rPr>
          <w:u w:val="single"/>
        </w:rPr>
        <w:t>Saint</w:t>
      </w:r>
      <w:r w:rsidR="00482B0F">
        <w:rPr>
          <w:u w:val="single"/>
        </w:rPr>
        <w:t>-</w:t>
      </w:r>
      <w:r w:rsidRPr="005D3B6D">
        <w:rPr>
          <w:u w:val="single"/>
        </w:rPr>
        <w:t>Eustache</w:t>
      </w:r>
    </w:p>
    <w:p w:rsidR="005D3B6D" w:rsidRDefault="005D3B6D" w:rsidP="00854165">
      <w:pPr>
        <w:tabs>
          <w:tab w:val="left" w:pos="567"/>
        </w:tabs>
        <w:spacing w:after="240"/>
      </w:pPr>
      <w:r>
        <w:t>318.</w:t>
      </w:r>
      <w:r>
        <w:tab/>
        <w:t>À Saint</w:t>
      </w:r>
      <w:r w:rsidR="00482B0F">
        <w:t>-</w:t>
      </w:r>
      <w:r>
        <w:t>Eustache, tous les enfants naissent à l</w:t>
      </w:r>
      <w:r w:rsidR="002B0390">
        <w:t>’</w:t>
      </w:r>
      <w:r>
        <w:t>hôpital.</w:t>
      </w:r>
    </w:p>
    <w:p w:rsidR="005D3B6D" w:rsidRPr="005D3B6D" w:rsidRDefault="005D3B6D" w:rsidP="002C61BF">
      <w:pPr>
        <w:spacing w:after="240"/>
        <w:rPr>
          <w:b/>
        </w:rPr>
      </w:pPr>
      <w:r w:rsidRPr="005D3B6D">
        <w:rPr>
          <w:b/>
        </w:rPr>
        <w:t>Nombre de mères allaitant au sein</w:t>
      </w:r>
    </w:p>
    <w:p w:rsidR="004F21C0" w:rsidRDefault="00B80926" w:rsidP="00854165">
      <w:pPr>
        <w:tabs>
          <w:tab w:val="left" w:pos="567"/>
        </w:tabs>
        <w:spacing w:after="240"/>
      </w:pPr>
      <w:r>
        <w:t>319.</w:t>
      </w:r>
      <w:r>
        <w:tab/>
        <w:t>Toutes les maternités encouragent l</w:t>
      </w:r>
      <w:r w:rsidR="002B0390">
        <w:t>’</w:t>
      </w:r>
      <w:r>
        <w:t>allaitement au sein, en soulignant que c</w:t>
      </w:r>
      <w:r w:rsidR="002B0390">
        <w:t>’</w:t>
      </w:r>
      <w:r>
        <w:t>est le meilleur choix pour la mère et le bébé. Cependant, il est aussi admis que certaines mères choisissent de ne pas allaiter ou ne peuvent le faire en raison des circonstances.</w:t>
      </w:r>
      <w:r w:rsidR="00576D87">
        <w:t xml:space="preserve"> La plupart des mères qui travaillent n</w:t>
      </w:r>
      <w:r w:rsidR="002B0390">
        <w:t>’</w:t>
      </w:r>
      <w:r w:rsidR="00576D87">
        <w:t xml:space="preserve">allaitent pas leur bébé au sein en raison des circonstances. </w:t>
      </w:r>
    </w:p>
    <w:p w:rsidR="00B80926" w:rsidRPr="00B80926" w:rsidRDefault="00B80926" w:rsidP="002C61BF">
      <w:pPr>
        <w:spacing w:after="240"/>
        <w:rPr>
          <w:u w:val="single"/>
        </w:rPr>
      </w:pPr>
      <w:r w:rsidRPr="00B80926">
        <w:rPr>
          <w:u w:val="single"/>
        </w:rPr>
        <w:t>Curaçao</w:t>
      </w:r>
    </w:p>
    <w:p w:rsidR="00B80926" w:rsidRDefault="00B80926" w:rsidP="00854165">
      <w:pPr>
        <w:tabs>
          <w:tab w:val="left" w:pos="567"/>
        </w:tabs>
        <w:spacing w:after="240"/>
      </w:pPr>
      <w:r>
        <w:t>320.</w:t>
      </w:r>
      <w:r>
        <w:tab/>
        <w:t>Afin de déterminer la proportion de mères allaitantes et la durée de l</w:t>
      </w:r>
      <w:r w:rsidR="002B0390">
        <w:t>’</w:t>
      </w:r>
      <w:r>
        <w:t>allaitement, en 2003, le type d</w:t>
      </w:r>
      <w:r w:rsidR="002B0390">
        <w:t>’</w:t>
      </w:r>
      <w:r>
        <w:t xml:space="preserve">alimentation </w:t>
      </w:r>
      <w:r w:rsidR="008C00D1">
        <w:t xml:space="preserve">reçu par </w:t>
      </w:r>
      <w:r>
        <w:t>les 626 nouveau-nés de l</w:t>
      </w:r>
      <w:r w:rsidR="002B0390">
        <w:t>’</w:t>
      </w:r>
      <w:r>
        <w:t>année a été consigné dans un registre.</w:t>
      </w:r>
      <w:r w:rsidR="008C00D1">
        <w:t xml:space="preserve"> Ce registre indique que</w:t>
      </w:r>
      <w:r w:rsidR="008F1E73">
        <w:t>:</w:t>
      </w:r>
    </w:p>
    <w:p w:rsidR="008C00D1" w:rsidRDefault="008C00D1" w:rsidP="009B4DBB">
      <w:pPr>
        <w:numPr>
          <w:ilvl w:val="0"/>
          <w:numId w:val="36"/>
        </w:numPr>
        <w:spacing w:after="240"/>
      </w:pPr>
      <w:r>
        <w:t>25</w:t>
      </w:r>
      <w:r w:rsidR="008F1E73">
        <w:t> </w:t>
      </w:r>
      <w:r>
        <w:t>% ont bénéficié d</w:t>
      </w:r>
      <w:r w:rsidR="002B0390">
        <w:t>’</w:t>
      </w:r>
      <w:r w:rsidR="00576D87">
        <w:t>un a</w:t>
      </w:r>
      <w:r>
        <w:t>llaitement exclusif </w:t>
      </w:r>
      <w:r w:rsidR="00576D87">
        <w:t>au sein</w:t>
      </w:r>
      <w:r>
        <w:t>;</w:t>
      </w:r>
    </w:p>
    <w:p w:rsidR="008C00D1" w:rsidRDefault="008C00D1" w:rsidP="002C61BF">
      <w:pPr>
        <w:numPr>
          <w:ilvl w:val="0"/>
          <w:numId w:val="36"/>
        </w:numPr>
        <w:spacing w:after="240"/>
      </w:pPr>
      <w:r>
        <w:t>54</w:t>
      </w:r>
      <w:r w:rsidR="008F1E73">
        <w:t> </w:t>
      </w:r>
      <w:r>
        <w:t>% ont reçu une combinaison de lait maternel et de biberons</w:t>
      </w:r>
      <w:r w:rsidR="008F1E73">
        <w:t>;</w:t>
      </w:r>
    </w:p>
    <w:p w:rsidR="008C00D1" w:rsidRDefault="008C00D1" w:rsidP="002C61BF">
      <w:pPr>
        <w:numPr>
          <w:ilvl w:val="0"/>
          <w:numId w:val="36"/>
        </w:numPr>
        <w:spacing w:after="240"/>
      </w:pPr>
      <w:r>
        <w:t>21</w:t>
      </w:r>
      <w:r w:rsidR="008F1E73">
        <w:t> </w:t>
      </w:r>
      <w:r>
        <w:t>% ont été nourris exclusivement au biberon.</w:t>
      </w:r>
    </w:p>
    <w:p w:rsidR="004F21C0" w:rsidRPr="008C00D1" w:rsidRDefault="008C00D1" w:rsidP="002C61BF">
      <w:pPr>
        <w:spacing w:after="240"/>
        <w:rPr>
          <w:u w:val="single"/>
        </w:rPr>
      </w:pPr>
      <w:r w:rsidRPr="008C00D1">
        <w:rPr>
          <w:u w:val="single"/>
        </w:rPr>
        <w:t>Bonaire</w:t>
      </w:r>
    </w:p>
    <w:p w:rsidR="008C00D1" w:rsidRDefault="008C00D1" w:rsidP="00FF7746">
      <w:pPr>
        <w:tabs>
          <w:tab w:val="left" w:pos="567"/>
        </w:tabs>
        <w:spacing w:after="240"/>
      </w:pPr>
      <w:r>
        <w:t>321.</w:t>
      </w:r>
      <w:r>
        <w:tab/>
        <w:t>À Bonaire, 40</w:t>
      </w:r>
      <w:r w:rsidR="008F1E73">
        <w:t> </w:t>
      </w:r>
      <w:r>
        <w:t>% des mères ont pratiqué l</w:t>
      </w:r>
      <w:r w:rsidR="002B0390">
        <w:t>’</w:t>
      </w:r>
      <w:r>
        <w:t xml:space="preserve">allaitement exclusif </w:t>
      </w:r>
      <w:r w:rsidR="00576D87">
        <w:t xml:space="preserve">au sein </w:t>
      </w:r>
      <w:r>
        <w:t>pendant 7 à 8 mois.</w:t>
      </w:r>
    </w:p>
    <w:p w:rsidR="008C00D1" w:rsidRPr="008C00D1" w:rsidRDefault="008C00D1" w:rsidP="002C61BF">
      <w:pPr>
        <w:spacing w:after="240"/>
        <w:rPr>
          <w:u w:val="single"/>
        </w:rPr>
      </w:pPr>
      <w:r w:rsidRPr="008C00D1">
        <w:rPr>
          <w:u w:val="single"/>
        </w:rPr>
        <w:t>Saint</w:t>
      </w:r>
      <w:r w:rsidR="00482B0F">
        <w:rPr>
          <w:u w:val="single"/>
        </w:rPr>
        <w:t>-</w:t>
      </w:r>
      <w:r w:rsidRPr="008C00D1">
        <w:rPr>
          <w:u w:val="single"/>
        </w:rPr>
        <w:t>Eustache</w:t>
      </w:r>
    </w:p>
    <w:p w:rsidR="008C00D1" w:rsidRDefault="008C00D1" w:rsidP="00FF7746">
      <w:pPr>
        <w:tabs>
          <w:tab w:val="left" w:pos="567"/>
        </w:tabs>
        <w:spacing w:after="240"/>
      </w:pPr>
      <w:r>
        <w:t>322.</w:t>
      </w:r>
      <w:r>
        <w:tab/>
        <w:t>À Saint</w:t>
      </w:r>
      <w:r w:rsidR="00482B0F">
        <w:t>-</w:t>
      </w:r>
      <w:r>
        <w:t>Eustache, 60</w:t>
      </w:r>
      <w:r w:rsidR="008F1E73">
        <w:t> </w:t>
      </w:r>
      <w:r>
        <w:t>% des mères ont allaité leur enfant exclusive</w:t>
      </w:r>
      <w:r w:rsidR="00576D87">
        <w:t>ment au sein</w:t>
      </w:r>
      <w:r>
        <w:t xml:space="preserve"> </w:t>
      </w:r>
      <w:r w:rsidR="009B4DBB">
        <w:t>pendant 3 à </w:t>
      </w:r>
      <w:r>
        <w:t>12 mois.</w:t>
      </w:r>
    </w:p>
    <w:p w:rsidR="008C00D1" w:rsidRPr="008C00D1" w:rsidRDefault="008C00D1" w:rsidP="002C61BF">
      <w:pPr>
        <w:spacing w:after="240"/>
        <w:rPr>
          <w:b/>
        </w:rPr>
      </w:pPr>
      <w:r w:rsidRPr="008C00D1">
        <w:rPr>
          <w:b/>
        </w:rPr>
        <w:t>Grossesses précoces</w:t>
      </w:r>
      <w:r w:rsidR="00FF7746" w:rsidRPr="00FF7746">
        <w:rPr>
          <w:rStyle w:val="FootnoteReference"/>
        </w:rPr>
        <w:footnoteReference w:id="46"/>
      </w:r>
    </w:p>
    <w:p w:rsidR="004F21C0" w:rsidRDefault="008C00D1" w:rsidP="00FF7746">
      <w:pPr>
        <w:tabs>
          <w:tab w:val="left" w:pos="567"/>
        </w:tabs>
        <w:spacing w:after="240"/>
      </w:pPr>
      <w:r>
        <w:t>323.</w:t>
      </w:r>
      <w:r>
        <w:tab/>
      </w:r>
      <w:r w:rsidR="00A94C1D">
        <w:t>Les tableaux ci-dessous révèlent l</w:t>
      </w:r>
      <w:r w:rsidR="002B0390">
        <w:t>’</w:t>
      </w:r>
      <w:r w:rsidR="00A94C1D">
        <w:t>incidence des grossesses précoces, des maladies sexuellement transmissibles, des problèmes de santé mentale, de la toxicomanie et de l</w:t>
      </w:r>
      <w:r w:rsidR="002B0390">
        <w:t>’</w:t>
      </w:r>
      <w:r w:rsidR="00A94C1D">
        <w:t xml:space="preserve">alcoolisme aux </w:t>
      </w:r>
      <w:r w:rsidR="00A94C1D" w:rsidRPr="00A94C1D">
        <w:rPr>
          <w:szCs w:val="24"/>
        </w:rPr>
        <w:t>Antilles néerlandaises</w:t>
      </w:r>
      <w:r w:rsidR="00A94C1D">
        <w:rPr>
          <w:szCs w:val="24"/>
        </w:rPr>
        <w:t>.</w:t>
      </w:r>
    </w:p>
    <w:p w:rsidR="00A94C1D" w:rsidRPr="00A94C1D" w:rsidRDefault="00A94C1D" w:rsidP="000938CC">
      <w:pPr>
        <w:spacing w:after="240"/>
        <w:jc w:val="center"/>
        <w:rPr>
          <w:b/>
        </w:rPr>
      </w:pPr>
      <w:r w:rsidRPr="00A94C1D">
        <w:rPr>
          <w:b/>
        </w:rPr>
        <w:t>Nombre de mères âgées de 15 à 20 ans et nombre de leurs enfants</w:t>
      </w:r>
      <w:r w:rsidR="000938CC">
        <w:rPr>
          <w:b/>
        </w:rPr>
        <w:br/>
      </w:r>
      <w:r w:rsidRPr="00A94C1D">
        <w:rPr>
          <w:b/>
        </w:rPr>
        <w:t xml:space="preserve">aux </w:t>
      </w:r>
      <w:r w:rsidRPr="00A94C1D">
        <w:rPr>
          <w:b/>
          <w:szCs w:val="24"/>
        </w:rPr>
        <w:t>Antilles néerlandaises en 2001</w:t>
      </w:r>
    </w:p>
    <w:tbl>
      <w:tblPr>
        <w:tblStyle w:val="TableGrid"/>
        <w:tblW w:w="5000" w:type="pct"/>
        <w:tblLook w:val="01E0" w:firstRow="1" w:lastRow="1" w:firstColumn="1" w:lastColumn="1" w:noHBand="0" w:noVBand="0"/>
      </w:tblPr>
      <w:tblGrid>
        <w:gridCol w:w="1368"/>
        <w:gridCol w:w="1366"/>
        <w:gridCol w:w="1366"/>
        <w:gridCol w:w="1367"/>
        <w:gridCol w:w="1367"/>
        <w:gridCol w:w="1369"/>
        <w:gridCol w:w="1367"/>
      </w:tblGrid>
      <w:tr w:rsidR="000938CC" w:rsidTr="000938CC">
        <w:tc>
          <w:tcPr>
            <w:tcW w:w="715" w:type="pct"/>
            <w:vMerge w:val="restart"/>
            <w:vAlign w:val="center"/>
          </w:tcPr>
          <w:p w:rsidR="000938CC" w:rsidRPr="000938CC" w:rsidRDefault="000938CC" w:rsidP="000938CC">
            <w:pPr>
              <w:spacing w:before="60" w:after="60"/>
              <w:jc w:val="center"/>
            </w:pPr>
            <w:r w:rsidRPr="000938CC">
              <w:t>Nombre d’enfants</w:t>
            </w:r>
          </w:p>
        </w:tc>
        <w:tc>
          <w:tcPr>
            <w:tcW w:w="3571" w:type="pct"/>
            <w:gridSpan w:val="5"/>
          </w:tcPr>
          <w:p w:rsidR="000938CC" w:rsidRPr="000938CC" w:rsidRDefault="000938CC" w:rsidP="000938CC">
            <w:pPr>
              <w:spacing w:before="60" w:after="60"/>
              <w:jc w:val="center"/>
            </w:pPr>
            <w:r w:rsidRPr="000938CC">
              <w:t>Femmes âgées de 15 à 20 ans</w:t>
            </w:r>
          </w:p>
        </w:tc>
        <w:tc>
          <w:tcPr>
            <w:tcW w:w="714" w:type="pct"/>
            <w:vMerge w:val="restart"/>
            <w:vAlign w:val="center"/>
          </w:tcPr>
          <w:p w:rsidR="000938CC" w:rsidRPr="000938CC" w:rsidRDefault="000938CC" w:rsidP="000938CC">
            <w:pPr>
              <w:spacing w:before="60" w:after="60"/>
              <w:jc w:val="center"/>
            </w:pPr>
            <w:r>
              <w:t>Total</w:t>
            </w:r>
          </w:p>
        </w:tc>
      </w:tr>
      <w:tr w:rsidR="000938CC" w:rsidTr="001C11ED">
        <w:tc>
          <w:tcPr>
            <w:tcW w:w="715" w:type="pct"/>
            <w:vMerge/>
          </w:tcPr>
          <w:p w:rsidR="000938CC" w:rsidRPr="000938CC" w:rsidRDefault="000938CC" w:rsidP="000938CC">
            <w:pPr>
              <w:spacing w:before="60" w:after="60"/>
              <w:jc w:val="center"/>
            </w:pPr>
          </w:p>
        </w:tc>
        <w:tc>
          <w:tcPr>
            <w:tcW w:w="714" w:type="pct"/>
            <w:vAlign w:val="center"/>
          </w:tcPr>
          <w:p w:rsidR="000938CC" w:rsidRPr="000938CC" w:rsidRDefault="000938CC" w:rsidP="001C11ED">
            <w:pPr>
              <w:spacing w:before="60" w:after="60"/>
              <w:jc w:val="center"/>
            </w:pPr>
            <w:r w:rsidRPr="000938CC">
              <w:t>Curaçao</w:t>
            </w:r>
          </w:p>
        </w:tc>
        <w:tc>
          <w:tcPr>
            <w:tcW w:w="714" w:type="pct"/>
            <w:vAlign w:val="center"/>
          </w:tcPr>
          <w:p w:rsidR="000938CC" w:rsidRPr="000938CC" w:rsidRDefault="000938CC" w:rsidP="001C11ED">
            <w:pPr>
              <w:spacing w:before="60" w:after="60"/>
              <w:jc w:val="center"/>
            </w:pPr>
            <w:r w:rsidRPr="000938CC">
              <w:t>Bonaire</w:t>
            </w:r>
          </w:p>
        </w:tc>
        <w:tc>
          <w:tcPr>
            <w:tcW w:w="714" w:type="pct"/>
            <w:vAlign w:val="center"/>
          </w:tcPr>
          <w:p w:rsidR="000938CC" w:rsidRPr="000938CC" w:rsidRDefault="000938CC" w:rsidP="001C11ED">
            <w:pPr>
              <w:spacing w:before="60" w:after="60"/>
              <w:jc w:val="center"/>
            </w:pPr>
            <w:r w:rsidRPr="000938CC">
              <w:t>Saint-Martin</w:t>
            </w:r>
          </w:p>
        </w:tc>
        <w:tc>
          <w:tcPr>
            <w:tcW w:w="714" w:type="pct"/>
            <w:vAlign w:val="center"/>
          </w:tcPr>
          <w:p w:rsidR="000938CC" w:rsidRPr="000938CC" w:rsidRDefault="000938CC" w:rsidP="001C11ED">
            <w:pPr>
              <w:spacing w:before="60" w:after="60"/>
              <w:jc w:val="center"/>
            </w:pPr>
            <w:r w:rsidRPr="000938CC">
              <w:t>Saint-Eustache</w:t>
            </w:r>
          </w:p>
        </w:tc>
        <w:tc>
          <w:tcPr>
            <w:tcW w:w="714" w:type="pct"/>
            <w:vAlign w:val="center"/>
          </w:tcPr>
          <w:p w:rsidR="000938CC" w:rsidRPr="000938CC" w:rsidRDefault="000938CC" w:rsidP="001C11ED">
            <w:pPr>
              <w:spacing w:before="60" w:after="60"/>
              <w:jc w:val="center"/>
            </w:pPr>
            <w:r w:rsidRPr="000938CC">
              <w:t>Saba</w:t>
            </w:r>
          </w:p>
        </w:tc>
        <w:tc>
          <w:tcPr>
            <w:tcW w:w="714" w:type="pct"/>
            <w:vMerge/>
          </w:tcPr>
          <w:p w:rsidR="000938CC" w:rsidRPr="000938CC" w:rsidRDefault="000938CC" w:rsidP="000938CC">
            <w:pPr>
              <w:spacing w:before="60" w:after="60"/>
            </w:pPr>
          </w:p>
        </w:tc>
      </w:tr>
      <w:tr w:rsidR="00A94C1D" w:rsidTr="000938CC">
        <w:tc>
          <w:tcPr>
            <w:tcW w:w="715" w:type="pct"/>
          </w:tcPr>
          <w:p w:rsidR="00A94C1D" w:rsidRPr="000938CC" w:rsidRDefault="00A94C1D" w:rsidP="000938CC">
            <w:pPr>
              <w:spacing w:before="60" w:after="60"/>
            </w:pPr>
            <w:r w:rsidRPr="000938CC">
              <w:t>0</w:t>
            </w:r>
          </w:p>
        </w:tc>
        <w:tc>
          <w:tcPr>
            <w:tcW w:w="714" w:type="pct"/>
          </w:tcPr>
          <w:p w:rsidR="00A94C1D" w:rsidRPr="000938CC" w:rsidRDefault="00A94C1D" w:rsidP="000938CC">
            <w:pPr>
              <w:spacing w:before="60" w:after="60"/>
              <w:ind w:right="113"/>
              <w:jc w:val="right"/>
            </w:pPr>
            <w:r w:rsidRPr="000938CC">
              <w:t>4</w:t>
            </w:r>
            <w:r w:rsidR="000938CC">
              <w:t xml:space="preserve"> </w:t>
            </w:r>
            <w:r w:rsidRPr="000938CC">
              <w:t>678</w:t>
            </w:r>
          </w:p>
        </w:tc>
        <w:tc>
          <w:tcPr>
            <w:tcW w:w="714" w:type="pct"/>
          </w:tcPr>
          <w:p w:rsidR="00A94C1D" w:rsidRPr="000938CC" w:rsidRDefault="00A94C1D" w:rsidP="000938CC">
            <w:pPr>
              <w:spacing w:before="60" w:after="60"/>
              <w:ind w:right="113"/>
              <w:jc w:val="right"/>
            </w:pPr>
            <w:r w:rsidRPr="000938CC">
              <w:t>298</w:t>
            </w:r>
          </w:p>
        </w:tc>
        <w:tc>
          <w:tcPr>
            <w:tcW w:w="714" w:type="pct"/>
          </w:tcPr>
          <w:p w:rsidR="00A94C1D" w:rsidRPr="000938CC" w:rsidRDefault="00A94C1D" w:rsidP="000938CC">
            <w:pPr>
              <w:spacing w:before="60" w:after="60"/>
              <w:ind w:right="113"/>
              <w:jc w:val="right"/>
            </w:pPr>
            <w:r w:rsidRPr="000938CC">
              <w:t>898</w:t>
            </w:r>
          </w:p>
        </w:tc>
        <w:tc>
          <w:tcPr>
            <w:tcW w:w="714" w:type="pct"/>
          </w:tcPr>
          <w:p w:rsidR="00A94C1D" w:rsidRPr="000938CC" w:rsidRDefault="00A94C1D" w:rsidP="000938CC">
            <w:pPr>
              <w:spacing w:before="60" w:after="60"/>
              <w:ind w:right="113"/>
              <w:jc w:val="right"/>
            </w:pPr>
            <w:r w:rsidRPr="000938CC">
              <w:t>61</w:t>
            </w:r>
          </w:p>
        </w:tc>
        <w:tc>
          <w:tcPr>
            <w:tcW w:w="714" w:type="pct"/>
          </w:tcPr>
          <w:p w:rsidR="00A94C1D" w:rsidRPr="000938CC" w:rsidRDefault="00A94C1D" w:rsidP="000938CC">
            <w:pPr>
              <w:spacing w:before="60" w:after="60"/>
              <w:ind w:right="113"/>
              <w:jc w:val="right"/>
            </w:pPr>
            <w:r w:rsidRPr="000938CC">
              <w:t>25</w:t>
            </w:r>
          </w:p>
        </w:tc>
        <w:tc>
          <w:tcPr>
            <w:tcW w:w="714" w:type="pct"/>
          </w:tcPr>
          <w:p w:rsidR="00A94C1D" w:rsidRPr="000938CC" w:rsidRDefault="000938CC" w:rsidP="000938CC">
            <w:pPr>
              <w:spacing w:before="60" w:after="60"/>
              <w:ind w:right="113"/>
              <w:jc w:val="right"/>
            </w:pPr>
            <w:r>
              <w:t xml:space="preserve">5 </w:t>
            </w:r>
            <w:r w:rsidR="00A94C1D" w:rsidRPr="000938CC">
              <w:t>960</w:t>
            </w:r>
          </w:p>
        </w:tc>
      </w:tr>
      <w:tr w:rsidR="00A94C1D" w:rsidTr="000938CC">
        <w:tc>
          <w:tcPr>
            <w:tcW w:w="715" w:type="pct"/>
          </w:tcPr>
          <w:p w:rsidR="00A94C1D" w:rsidRPr="000938CC" w:rsidRDefault="00A94C1D" w:rsidP="000938CC">
            <w:pPr>
              <w:spacing w:before="60" w:after="60"/>
            </w:pPr>
            <w:r w:rsidRPr="000938CC">
              <w:t>1</w:t>
            </w:r>
          </w:p>
        </w:tc>
        <w:tc>
          <w:tcPr>
            <w:tcW w:w="714" w:type="pct"/>
          </w:tcPr>
          <w:p w:rsidR="00A94C1D" w:rsidRPr="000938CC" w:rsidRDefault="00A94C1D" w:rsidP="000938CC">
            <w:pPr>
              <w:spacing w:before="60" w:after="60"/>
              <w:ind w:right="113"/>
              <w:jc w:val="right"/>
            </w:pPr>
            <w:r w:rsidRPr="000938CC">
              <w:t>302</w:t>
            </w:r>
          </w:p>
        </w:tc>
        <w:tc>
          <w:tcPr>
            <w:tcW w:w="714" w:type="pct"/>
          </w:tcPr>
          <w:p w:rsidR="00A94C1D" w:rsidRPr="000938CC" w:rsidRDefault="00A94C1D" w:rsidP="000938CC">
            <w:pPr>
              <w:spacing w:before="60" w:after="60"/>
              <w:ind w:right="113"/>
              <w:jc w:val="right"/>
            </w:pPr>
            <w:r w:rsidRPr="000938CC">
              <w:t>36</w:t>
            </w:r>
          </w:p>
        </w:tc>
        <w:tc>
          <w:tcPr>
            <w:tcW w:w="714" w:type="pct"/>
          </w:tcPr>
          <w:p w:rsidR="00A94C1D" w:rsidRPr="000938CC" w:rsidRDefault="00A94C1D" w:rsidP="000938CC">
            <w:pPr>
              <w:spacing w:before="60" w:after="60"/>
              <w:ind w:right="113"/>
              <w:jc w:val="right"/>
            </w:pPr>
            <w:r w:rsidRPr="000938CC">
              <w:t>68</w:t>
            </w:r>
          </w:p>
        </w:tc>
        <w:tc>
          <w:tcPr>
            <w:tcW w:w="714" w:type="pct"/>
          </w:tcPr>
          <w:p w:rsidR="00A94C1D" w:rsidRPr="000938CC" w:rsidRDefault="00A94C1D" w:rsidP="000938CC">
            <w:pPr>
              <w:spacing w:before="60" w:after="60"/>
              <w:ind w:right="113"/>
              <w:jc w:val="right"/>
            </w:pPr>
            <w:r w:rsidRPr="000938CC">
              <w:t>6</w:t>
            </w:r>
          </w:p>
        </w:tc>
        <w:tc>
          <w:tcPr>
            <w:tcW w:w="714" w:type="pct"/>
          </w:tcPr>
          <w:p w:rsidR="00A94C1D" w:rsidRPr="000938CC" w:rsidRDefault="00A94C1D" w:rsidP="000938CC">
            <w:pPr>
              <w:spacing w:before="60" w:after="60"/>
              <w:ind w:right="113"/>
              <w:jc w:val="right"/>
            </w:pPr>
            <w:r w:rsidRPr="000938CC">
              <w:t>2</w:t>
            </w:r>
          </w:p>
        </w:tc>
        <w:tc>
          <w:tcPr>
            <w:tcW w:w="714" w:type="pct"/>
          </w:tcPr>
          <w:p w:rsidR="00A94C1D" w:rsidRPr="000938CC" w:rsidRDefault="00A94C1D" w:rsidP="000938CC">
            <w:pPr>
              <w:spacing w:before="60" w:after="60"/>
              <w:ind w:right="113"/>
              <w:jc w:val="right"/>
            </w:pPr>
            <w:r w:rsidRPr="000938CC">
              <w:t>414</w:t>
            </w:r>
          </w:p>
        </w:tc>
      </w:tr>
      <w:tr w:rsidR="00A94C1D" w:rsidTr="000938CC">
        <w:tc>
          <w:tcPr>
            <w:tcW w:w="715" w:type="pct"/>
          </w:tcPr>
          <w:p w:rsidR="00A94C1D" w:rsidRPr="000938CC" w:rsidRDefault="00A94C1D" w:rsidP="000938CC">
            <w:pPr>
              <w:spacing w:before="60" w:after="60"/>
            </w:pPr>
            <w:r w:rsidRPr="000938CC">
              <w:t>2</w:t>
            </w:r>
          </w:p>
        </w:tc>
        <w:tc>
          <w:tcPr>
            <w:tcW w:w="714" w:type="pct"/>
          </w:tcPr>
          <w:p w:rsidR="00A94C1D" w:rsidRPr="000938CC" w:rsidRDefault="00A94C1D" w:rsidP="000938CC">
            <w:pPr>
              <w:spacing w:before="60" w:after="60"/>
              <w:ind w:right="113"/>
              <w:jc w:val="right"/>
            </w:pPr>
            <w:r w:rsidRPr="000938CC">
              <w:t>37</w:t>
            </w:r>
          </w:p>
        </w:tc>
        <w:tc>
          <w:tcPr>
            <w:tcW w:w="714" w:type="pct"/>
          </w:tcPr>
          <w:p w:rsidR="00A94C1D" w:rsidRPr="000938CC" w:rsidRDefault="00A94C1D" w:rsidP="000938CC">
            <w:pPr>
              <w:spacing w:before="60" w:after="60"/>
              <w:ind w:right="113"/>
              <w:jc w:val="right"/>
            </w:pPr>
            <w:r w:rsidRPr="000938CC">
              <w:t>1</w:t>
            </w:r>
          </w:p>
        </w:tc>
        <w:tc>
          <w:tcPr>
            <w:tcW w:w="714" w:type="pct"/>
          </w:tcPr>
          <w:p w:rsidR="00A94C1D" w:rsidRPr="000938CC" w:rsidRDefault="00A94C1D" w:rsidP="000938CC">
            <w:pPr>
              <w:spacing w:before="60" w:after="60"/>
              <w:ind w:right="113"/>
              <w:jc w:val="right"/>
            </w:pPr>
            <w:r w:rsidRPr="000938CC">
              <w:t>15</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53</w:t>
            </w:r>
          </w:p>
        </w:tc>
      </w:tr>
      <w:tr w:rsidR="00A94C1D" w:rsidTr="000938CC">
        <w:tc>
          <w:tcPr>
            <w:tcW w:w="715" w:type="pct"/>
          </w:tcPr>
          <w:p w:rsidR="00A94C1D" w:rsidRPr="000938CC" w:rsidRDefault="00A94C1D" w:rsidP="000938CC">
            <w:pPr>
              <w:spacing w:before="60" w:after="60"/>
            </w:pPr>
            <w:r w:rsidRPr="000938CC">
              <w:t>3</w:t>
            </w:r>
          </w:p>
        </w:tc>
        <w:tc>
          <w:tcPr>
            <w:tcW w:w="714" w:type="pct"/>
          </w:tcPr>
          <w:p w:rsidR="00A94C1D" w:rsidRPr="000938CC" w:rsidRDefault="00A94C1D" w:rsidP="000938CC">
            <w:pPr>
              <w:spacing w:before="60" w:after="60"/>
              <w:ind w:right="113"/>
              <w:jc w:val="right"/>
            </w:pPr>
            <w:r w:rsidRPr="000938CC">
              <w:t>5</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2</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7</w:t>
            </w:r>
          </w:p>
        </w:tc>
      </w:tr>
      <w:tr w:rsidR="00A94C1D" w:rsidTr="000938CC">
        <w:tc>
          <w:tcPr>
            <w:tcW w:w="715" w:type="pct"/>
          </w:tcPr>
          <w:p w:rsidR="00A94C1D" w:rsidRPr="000938CC" w:rsidRDefault="00A94C1D" w:rsidP="000938CC">
            <w:pPr>
              <w:spacing w:before="60" w:after="60"/>
            </w:pPr>
            <w:r w:rsidRPr="000938CC">
              <w:t>4</w:t>
            </w:r>
          </w:p>
        </w:tc>
        <w:tc>
          <w:tcPr>
            <w:tcW w:w="714" w:type="pct"/>
          </w:tcPr>
          <w:p w:rsidR="00A94C1D" w:rsidRPr="000938CC" w:rsidRDefault="00A94C1D" w:rsidP="000938CC">
            <w:pPr>
              <w:spacing w:before="60" w:after="60"/>
              <w:ind w:right="113"/>
              <w:jc w:val="right"/>
            </w:pPr>
            <w:r w:rsidRPr="000938CC">
              <w:t>1</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1</w:t>
            </w:r>
          </w:p>
        </w:tc>
      </w:tr>
      <w:tr w:rsidR="00A94C1D" w:rsidTr="000938CC">
        <w:tc>
          <w:tcPr>
            <w:tcW w:w="715" w:type="pct"/>
          </w:tcPr>
          <w:p w:rsidR="00A94C1D" w:rsidRPr="000938CC" w:rsidRDefault="00A94C1D" w:rsidP="000938CC">
            <w:pPr>
              <w:spacing w:before="60" w:after="60"/>
            </w:pPr>
            <w:r w:rsidRPr="000938CC">
              <w:t>5</w:t>
            </w:r>
          </w:p>
        </w:tc>
        <w:tc>
          <w:tcPr>
            <w:tcW w:w="714" w:type="pct"/>
          </w:tcPr>
          <w:p w:rsidR="00A94C1D" w:rsidRPr="000938CC" w:rsidRDefault="00A94C1D" w:rsidP="000938CC">
            <w:pPr>
              <w:spacing w:before="60" w:after="60"/>
              <w:ind w:right="113"/>
              <w:jc w:val="right"/>
            </w:pPr>
            <w:r w:rsidRPr="000938CC">
              <w:t>9</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3</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w:t>
            </w:r>
          </w:p>
        </w:tc>
        <w:tc>
          <w:tcPr>
            <w:tcW w:w="714" w:type="pct"/>
          </w:tcPr>
          <w:p w:rsidR="00A94C1D" w:rsidRPr="000938CC" w:rsidRDefault="00A94C1D" w:rsidP="000938CC">
            <w:pPr>
              <w:spacing w:before="60" w:after="60"/>
              <w:ind w:right="113"/>
              <w:jc w:val="right"/>
            </w:pPr>
            <w:r w:rsidRPr="000938CC">
              <w:t>12</w:t>
            </w:r>
          </w:p>
        </w:tc>
      </w:tr>
      <w:tr w:rsidR="00A94C1D" w:rsidTr="000938CC">
        <w:tc>
          <w:tcPr>
            <w:tcW w:w="715" w:type="pct"/>
          </w:tcPr>
          <w:p w:rsidR="00A94C1D" w:rsidRPr="000938CC" w:rsidRDefault="00A94C1D" w:rsidP="000938CC">
            <w:pPr>
              <w:spacing w:before="60" w:after="60"/>
            </w:pPr>
            <w:r w:rsidRPr="000938CC">
              <w:t>T</w:t>
            </w:r>
            <w:r w:rsidR="000938CC">
              <w:t>otal</w:t>
            </w:r>
          </w:p>
        </w:tc>
        <w:tc>
          <w:tcPr>
            <w:tcW w:w="714" w:type="pct"/>
          </w:tcPr>
          <w:p w:rsidR="00A94C1D" w:rsidRPr="000938CC" w:rsidRDefault="000938CC" w:rsidP="000938CC">
            <w:pPr>
              <w:spacing w:before="60" w:after="60"/>
              <w:ind w:right="113"/>
              <w:jc w:val="right"/>
            </w:pPr>
            <w:r>
              <w:t xml:space="preserve">5 </w:t>
            </w:r>
            <w:r w:rsidR="00A94C1D" w:rsidRPr="000938CC">
              <w:t>032</w:t>
            </w:r>
          </w:p>
        </w:tc>
        <w:tc>
          <w:tcPr>
            <w:tcW w:w="714" w:type="pct"/>
          </w:tcPr>
          <w:p w:rsidR="00A94C1D" w:rsidRPr="000938CC" w:rsidRDefault="00A94C1D" w:rsidP="000938CC">
            <w:pPr>
              <w:spacing w:before="60" w:after="60"/>
              <w:ind w:right="113"/>
              <w:jc w:val="right"/>
            </w:pPr>
            <w:r w:rsidRPr="000938CC">
              <w:t>335</w:t>
            </w:r>
          </w:p>
        </w:tc>
        <w:tc>
          <w:tcPr>
            <w:tcW w:w="714" w:type="pct"/>
          </w:tcPr>
          <w:p w:rsidR="00A94C1D" w:rsidRPr="000938CC" w:rsidRDefault="00A94C1D" w:rsidP="000938CC">
            <w:pPr>
              <w:spacing w:before="60" w:after="60"/>
              <w:ind w:right="113"/>
              <w:jc w:val="right"/>
            </w:pPr>
            <w:r w:rsidRPr="000938CC">
              <w:t>986</w:t>
            </w:r>
          </w:p>
        </w:tc>
        <w:tc>
          <w:tcPr>
            <w:tcW w:w="714" w:type="pct"/>
          </w:tcPr>
          <w:p w:rsidR="00A94C1D" w:rsidRPr="000938CC" w:rsidRDefault="00A94C1D" w:rsidP="000938CC">
            <w:pPr>
              <w:spacing w:before="60" w:after="60"/>
              <w:ind w:right="113"/>
              <w:jc w:val="right"/>
            </w:pPr>
            <w:r w:rsidRPr="000938CC">
              <w:t>67</w:t>
            </w:r>
          </w:p>
        </w:tc>
        <w:tc>
          <w:tcPr>
            <w:tcW w:w="714" w:type="pct"/>
          </w:tcPr>
          <w:p w:rsidR="00A94C1D" w:rsidRPr="000938CC" w:rsidRDefault="00A94C1D" w:rsidP="000938CC">
            <w:pPr>
              <w:spacing w:before="60" w:after="60"/>
              <w:ind w:right="113"/>
              <w:jc w:val="right"/>
            </w:pPr>
            <w:r w:rsidRPr="000938CC">
              <w:t>27</w:t>
            </w:r>
          </w:p>
        </w:tc>
        <w:tc>
          <w:tcPr>
            <w:tcW w:w="714" w:type="pct"/>
          </w:tcPr>
          <w:p w:rsidR="00A94C1D" w:rsidRPr="000938CC" w:rsidRDefault="00A94C1D" w:rsidP="000938CC">
            <w:pPr>
              <w:spacing w:before="60" w:after="60"/>
              <w:ind w:right="113"/>
              <w:jc w:val="right"/>
            </w:pPr>
            <w:r w:rsidRPr="000938CC">
              <w:t>6</w:t>
            </w:r>
            <w:r w:rsidR="000938CC">
              <w:t xml:space="preserve"> </w:t>
            </w:r>
            <w:r w:rsidRPr="000938CC">
              <w:t>447</w:t>
            </w:r>
          </w:p>
        </w:tc>
      </w:tr>
    </w:tbl>
    <w:p w:rsidR="007B4636" w:rsidRPr="007B4636" w:rsidRDefault="007B4636" w:rsidP="000938CC">
      <w:pPr>
        <w:spacing w:before="240" w:after="240"/>
        <w:rPr>
          <w:u w:val="single"/>
        </w:rPr>
      </w:pPr>
      <w:r w:rsidRPr="007B4636">
        <w:rPr>
          <w:u w:val="single"/>
        </w:rPr>
        <w:t>Curaçao</w:t>
      </w:r>
    </w:p>
    <w:p w:rsidR="007B4636" w:rsidRDefault="007B4636" w:rsidP="00FF7746">
      <w:pPr>
        <w:tabs>
          <w:tab w:val="left" w:pos="567"/>
        </w:tabs>
        <w:spacing w:after="240"/>
      </w:pPr>
      <w:r>
        <w:t>324.</w:t>
      </w:r>
      <w:r>
        <w:tab/>
        <w:t>Comme les avortements ne sont pas enregistrés à Curaçao, le nombre d</w:t>
      </w:r>
      <w:r w:rsidR="000604BF">
        <w:t xml:space="preserve">e grossesses des </w:t>
      </w:r>
      <w:r>
        <w:t>adolescentes est difficile à estimer. Quoique l</w:t>
      </w:r>
      <w:r w:rsidR="002B0390">
        <w:t>’</w:t>
      </w:r>
      <w:r>
        <w:t xml:space="preserve">avortement soit illégal, cette pratique existe. </w:t>
      </w:r>
      <w:r w:rsidR="000938CC">
        <w:t>Ils </w:t>
      </w:r>
      <w:r>
        <w:t>sont généralement pratiqués par un médecin généraliste et aucun registre officiel n</w:t>
      </w:r>
      <w:r w:rsidR="002B0390">
        <w:t>’</w:t>
      </w:r>
      <w:r>
        <w:t>est tenu.</w:t>
      </w:r>
    </w:p>
    <w:p w:rsidR="007B4636" w:rsidRDefault="007B4636" w:rsidP="00FF7746">
      <w:pPr>
        <w:tabs>
          <w:tab w:val="left" w:pos="567"/>
        </w:tabs>
        <w:spacing w:after="240"/>
      </w:pPr>
      <w:r>
        <w:t>325.</w:t>
      </w:r>
      <w:r>
        <w:tab/>
        <w:t>Depuis 1995, le taux de fécondité par âge des femmes â</w:t>
      </w:r>
      <w:r w:rsidR="00783878">
        <w:t>gées de 15 à 19 ans décline. Ce </w:t>
      </w:r>
      <w:r>
        <w:t>taux indique le nombre de naissances vivantes pour 1000 femmes d</w:t>
      </w:r>
      <w:r w:rsidR="002B0390">
        <w:t>’</w:t>
      </w:r>
      <w:r>
        <w:t>une tranche d</w:t>
      </w:r>
      <w:r w:rsidR="002B0390">
        <w:t>’</w:t>
      </w:r>
      <w:r>
        <w:t>âge</w:t>
      </w:r>
      <w:r w:rsidR="000604BF">
        <w:t>s</w:t>
      </w:r>
      <w:r>
        <w:t xml:space="preserve"> donnée. En 2000, ce taux a diminué pour revenir au niveau qu</w:t>
      </w:r>
      <w:r w:rsidR="002B0390">
        <w:t>’</w:t>
      </w:r>
      <w:r>
        <w:t>il atteignait à la fin des années</w:t>
      </w:r>
      <w:r w:rsidR="000938CC">
        <w:t> </w:t>
      </w:r>
      <w:r>
        <w:t>80. Le tableau ci-dessous indique l</w:t>
      </w:r>
      <w:r w:rsidR="002B0390">
        <w:t>’</w:t>
      </w:r>
      <w:r>
        <w:t xml:space="preserve">évolution du taux de fécondité des femmes âgées de 15 à 19 ans entre 1995 et 2000 à Curaçao. </w:t>
      </w:r>
    </w:p>
    <w:p w:rsidR="007B4636" w:rsidRPr="00BC7AA5" w:rsidRDefault="007B4636" w:rsidP="000938CC">
      <w:pPr>
        <w:spacing w:after="240"/>
        <w:jc w:val="center"/>
        <w:rPr>
          <w:b/>
        </w:rPr>
      </w:pPr>
      <w:r w:rsidRPr="00BC7AA5">
        <w:rPr>
          <w:b/>
        </w:rPr>
        <w:t>Évolution du taux de fécondité des femmes âgées de 15 à 19</w:t>
      </w:r>
      <w:r w:rsidR="000938CC">
        <w:rPr>
          <w:b/>
        </w:rPr>
        <w:br/>
      </w:r>
      <w:r w:rsidRPr="00BC7AA5">
        <w:rPr>
          <w:b/>
        </w:rPr>
        <w:t>entre 1995 et 2000</w:t>
      </w:r>
      <w:r w:rsidR="00783878" w:rsidRPr="00783878">
        <w:rPr>
          <w:rStyle w:val="FootnoteReference"/>
        </w:rPr>
        <w:footnoteReference w:id="47"/>
      </w:r>
    </w:p>
    <w:tbl>
      <w:tblPr>
        <w:tblStyle w:val="TableGrid"/>
        <w:tblW w:w="0" w:type="auto"/>
        <w:tblInd w:w="1548" w:type="dxa"/>
        <w:tblLook w:val="01E0" w:firstRow="1" w:lastRow="1" w:firstColumn="1" w:lastColumn="1" w:noHBand="0" w:noVBand="0"/>
      </w:tblPr>
      <w:tblGrid>
        <w:gridCol w:w="2340"/>
        <w:gridCol w:w="4140"/>
      </w:tblGrid>
      <w:tr w:rsidR="00BC7AA5" w:rsidTr="000938CC">
        <w:tc>
          <w:tcPr>
            <w:tcW w:w="2340" w:type="dxa"/>
          </w:tcPr>
          <w:p w:rsidR="00BC7AA5" w:rsidRPr="000938CC" w:rsidRDefault="00BC7AA5" w:rsidP="000938CC">
            <w:pPr>
              <w:spacing w:before="60" w:after="60"/>
              <w:jc w:val="center"/>
            </w:pPr>
            <w:r w:rsidRPr="000938CC">
              <w:t>Année</w:t>
            </w:r>
          </w:p>
        </w:tc>
        <w:tc>
          <w:tcPr>
            <w:tcW w:w="4140" w:type="dxa"/>
          </w:tcPr>
          <w:p w:rsidR="00BC7AA5" w:rsidRPr="000938CC" w:rsidRDefault="00BC7AA5" w:rsidP="000938CC">
            <w:pPr>
              <w:spacing w:before="60" w:after="60"/>
              <w:jc w:val="center"/>
            </w:pPr>
            <w:r w:rsidRPr="000938CC">
              <w:t>Taux de fécondité par tranche d</w:t>
            </w:r>
            <w:r w:rsidR="002B0390" w:rsidRPr="000938CC">
              <w:t>’</w:t>
            </w:r>
            <w:r w:rsidRPr="000938CC">
              <w:t>âges</w:t>
            </w:r>
          </w:p>
        </w:tc>
      </w:tr>
      <w:tr w:rsidR="00BC7AA5" w:rsidTr="000938CC">
        <w:tc>
          <w:tcPr>
            <w:tcW w:w="2340" w:type="dxa"/>
          </w:tcPr>
          <w:p w:rsidR="00BC7AA5" w:rsidRPr="000938CC" w:rsidRDefault="00BC7AA5" w:rsidP="000938CC">
            <w:pPr>
              <w:spacing w:before="60" w:after="60"/>
              <w:jc w:val="center"/>
            </w:pPr>
            <w:r w:rsidRPr="000938CC">
              <w:t>1995</w:t>
            </w:r>
          </w:p>
        </w:tc>
        <w:tc>
          <w:tcPr>
            <w:tcW w:w="4140" w:type="dxa"/>
          </w:tcPr>
          <w:p w:rsidR="00BC7AA5" w:rsidRPr="000938CC" w:rsidRDefault="00BC7AA5" w:rsidP="000938CC">
            <w:pPr>
              <w:spacing w:before="60" w:after="60"/>
              <w:jc w:val="center"/>
            </w:pPr>
            <w:r w:rsidRPr="000938CC">
              <w:t>56‰</w:t>
            </w:r>
          </w:p>
        </w:tc>
      </w:tr>
      <w:tr w:rsidR="00BC7AA5" w:rsidTr="000938CC">
        <w:tc>
          <w:tcPr>
            <w:tcW w:w="2340" w:type="dxa"/>
          </w:tcPr>
          <w:p w:rsidR="00BC7AA5" w:rsidRPr="000938CC" w:rsidRDefault="00BC7AA5" w:rsidP="000938CC">
            <w:pPr>
              <w:spacing w:before="60" w:after="60"/>
              <w:jc w:val="center"/>
            </w:pPr>
            <w:r w:rsidRPr="000938CC">
              <w:t>1996</w:t>
            </w:r>
          </w:p>
        </w:tc>
        <w:tc>
          <w:tcPr>
            <w:tcW w:w="4140" w:type="dxa"/>
          </w:tcPr>
          <w:p w:rsidR="00BC7AA5" w:rsidRPr="000938CC" w:rsidRDefault="00BC7AA5" w:rsidP="000938CC">
            <w:pPr>
              <w:spacing w:before="60" w:after="60"/>
              <w:jc w:val="center"/>
            </w:pPr>
            <w:r w:rsidRPr="000938CC">
              <w:t>54,4</w:t>
            </w:r>
          </w:p>
        </w:tc>
      </w:tr>
      <w:tr w:rsidR="00BC7AA5" w:rsidTr="000938CC">
        <w:tc>
          <w:tcPr>
            <w:tcW w:w="2340" w:type="dxa"/>
          </w:tcPr>
          <w:p w:rsidR="00BC7AA5" w:rsidRPr="000938CC" w:rsidRDefault="00BC7AA5" w:rsidP="000938CC">
            <w:pPr>
              <w:spacing w:before="60" w:after="60"/>
              <w:jc w:val="center"/>
            </w:pPr>
            <w:r w:rsidRPr="000938CC">
              <w:t>1997</w:t>
            </w:r>
          </w:p>
        </w:tc>
        <w:tc>
          <w:tcPr>
            <w:tcW w:w="4140" w:type="dxa"/>
          </w:tcPr>
          <w:p w:rsidR="00BC7AA5" w:rsidRPr="000938CC" w:rsidRDefault="00BC7AA5" w:rsidP="000938CC">
            <w:pPr>
              <w:spacing w:before="60" w:after="60"/>
              <w:jc w:val="center"/>
            </w:pPr>
            <w:r w:rsidRPr="000938CC">
              <w:t>46,9</w:t>
            </w:r>
          </w:p>
        </w:tc>
      </w:tr>
      <w:tr w:rsidR="00BC7AA5" w:rsidTr="000938CC">
        <w:tc>
          <w:tcPr>
            <w:tcW w:w="2340" w:type="dxa"/>
          </w:tcPr>
          <w:p w:rsidR="00BC7AA5" w:rsidRPr="000938CC" w:rsidRDefault="00BC7AA5" w:rsidP="000938CC">
            <w:pPr>
              <w:spacing w:before="60" w:after="60"/>
              <w:jc w:val="center"/>
            </w:pPr>
            <w:r w:rsidRPr="000938CC">
              <w:t>1998</w:t>
            </w:r>
          </w:p>
        </w:tc>
        <w:tc>
          <w:tcPr>
            <w:tcW w:w="4140" w:type="dxa"/>
          </w:tcPr>
          <w:p w:rsidR="00BC7AA5" w:rsidRPr="000938CC" w:rsidRDefault="00BC7AA5" w:rsidP="000938CC">
            <w:pPr>
              <w:spacing w:before="60" w:after="60"/>
              <w:jc w:val="center"/>
            </w:pPr>
            <w:r w:rsidRPr="000938CC">
              <w:t>51,2</w:t>
            </w:r>
          </w:p>
        </w:tc>
      </w:tr>
      <w:tr w:rsidR="00BC7AA5" w:rsidTr="000938CC">
        <w:tc>
          <w:tcPr>
            <w:tcW w:w="2340" w:type="dxa"/>
          </w:tcPr>
          <w:p w:rsidR="00BC7AA5" w:rsidRPr="000938CC" w:rsidRDefault="00BC7AA5" w:rsidP="000938CC">
            <w:pPr>
              <w:spacing w:before="60" w:after="60"/>
              <w:jc w:val="center"/>
            </w:pPr>
            <w:r w:rsidRPr="000938CC">
              <w:t>1999</w:t>
            </w:r>
          </w:p>
        </w:tc>
        <w:tc>
          <w:tcPr>
            <w:tcW w:w="4140" w:type="dxa"/>
          </w:tcPr>
          <w:p w:rsidR="00BC7AA5" w:rsidRPr="000938CC" w:rsidRDefault="00BC7AA5" w:rsidP="000938CC">
            <w:pPr>
              <w:spacing w:before="60" w:after="60"/>
              <w:jc w:val="center"/>
            </w:pPr>
            <w:r w:rsidRPr="000938CC">
              <w:t>41,1</w:t>
            </w:r>
          </w:p>
        </w:tc>
      </w:tr>
      <w:tr w:rsidR="00BC7AA5" w:rsidTr="000938CC">
        <w:tc>
          <w:tcPr>
            <w:tcW w:w="2340" w:type="dxa"/>
          </w:tcPr>
          <w:p w:rsidR="00BC7AA5" w:rsidRPr="000938CC" w:rsidRDefault="00BC7AA5" w:rsidP="000938CC">
            <w:pPr>
              <w:spacing w:before="60" w:after="60"/>
              <w:jc w:val="center"/>
            </w:pPr>
            <w:r w:rsidRPr="000938CC">
              <w:t>2000</w:t>
            </w:r>
          </w:p>
        </w:tc>
        <w:tc>
          <w:tcPr>
            <w:tcW w:w="4140" w:type="dxa"/>
          </w:tcPr>
          <w:p w:rsidR="00BC7AA5" w:rsidRPr="000938CC" w:rsidRDefault="00BC7AA5" w:rsidP="000938CC">
            <w:pPr>
              <w:spacing w:before="60" w:after="60"/>
              <w:jc w:val="center"/>
            </w:pPr>
            <w:r w:rsidRPr="000938CC">
              <w:t>46,6</w:t>
            </w:r>
          </w:p>
        </w:tc>
      </w:tr>
    </w:tbl>
    <w:p w:rsidR="00325AAF" w:rsidRPr="00BC7AA5" w:rsidRDefault="00BC7AA5" w:rsidP="000938CC">
      <w:pPr>
        <w:spacing w:before="240" w:after="240"/>
        <w:jc w:val="center"/>
        <w:rPr>
          <w:b/>
        </w:rPr>
      </w:pPr>
      <w:r w:rsidRPr="00BC7AA5">
        <w:rPr>
          <w:b/>
        </w:rPr>
        <w:t>Nombre de naissances par femmes et par âge à Curaçao en 2003</w:t>
      </w:r>
    </w:p>
    <w:tbl>
      <w:tblPr>
        <w:tblStyle w:val="TableGrid"/>
        <w:tblW w:w="0" w:type="auto"/>
        <w:tblInd w:w="1548" w:type="dxa"/>
        <w:tblLook w:val="01E0" w:firstRow="1" w:lastRow="1" w:firstColumn="1" w:lastColumn="1" w:noHBand="0" w:noVBand="0"/>
      </w:tblPr>
      <w:tblGrid>
        <w:gridCol w:w="3058"/>
        <w:gridCol w:w="3422"/>
      </w:tblGrid>
      <w:tr w:rsidR="00BC7AA5" w:rsidTr="000938CC">
        <w:tc>
          <w:tcPr>
            <w:tcW w:w="3058" w:type="dxa"/>
          </w:tcPr>
          <w:p w:rsidR="00BC7AA5" w:rsidRPr="000938CC" w:rsidRDefault="00BC7AA5" w:rsidP="000938CC">
            <w:pPr>
              <w:spacing w:before="60" w:after="60"/>
              <w:jc w:val="center"/>
            </w:pPr>
            <w:r w:rsidRPr="000938CC">
              <w:t>Âge maternel</w:t>
            </w:r>
          </w:p>
        </w:tc>
        <w:tc>
          <w:tcPr>
            <w:tcW w:w="3422" w:type="dxa"/>
          </w:tcPr>
          <w:p w:rsidR="00BC7AA5" w:rsidRPr="000938CC" w:rsidRDefault="00BC7AA5" w:rsidP="000938CC">
            <w:pPr>
              <w:spacing w:before="60" w:after="60"/>
              <w:jc w:val="center"/>
            </w:pPr>
            <w:r w:rsidRPr="000938CC">
              <w:t>Nombre de naissances</w:t>
            </w:r>
          </w:p>
        </w:tc>
      </w:tr>
      <w:tr w:rsidR="00BC7AA5" w:rsidTr="000938CC">
        <w:tc>
          <w:tcPr>
            <w:tcW w:w="3058" w:type="dxa"/>
          </w:tcPr>
          <w:p w:rsidR="00BC7AA5" w:rsidRPr="000938CC" w:rsidRDefault="00BC7AA5" w:rsidP="000938CC">
            <w:pPr>
              <w:spacing w:before="60" w:after="60"/>
              <w:jc w:val="center"/>
            </w:pPr>
            <w:r w:rsidRPr="000938CC">
              <w:t>14 ans</w:t>
            </w:r>
          </w:p>
        </w:tc>
        <w:tc>
          <w:tcPr>
            <w:tcW w:w="3422" w:type="dxa"/>
          </w:tcPr>
          <w:p w:rsidR="00BC7AA5" w:rsidRPr="000938CC" w:rsidRDefault="00BC7AA5" w:rsidP="000938CC">
            <w:pPr>
              <w:spacing w:before="60" w:after="60"/>
              <w:jc w:val="center"/>
            </w:pPr>
            <w:r w:rsidRPr="000938CC">
              <w:t>2</w:t>
            </w:r>
          </w:p>
        </w:tc>
      </w:tr>
      <w:tr w:rsidR="00BC7AA5" w:rsidTr="000938CC">
        <w:tc>
          <w:tcPr>
            <w:tcW w:w="3058" w:type="dxa"/>
          </w:tcPr>
          <w:p w:rsidR="00BC7AA5" w:rsidRPr="000938CC" w:rsidRDefault="00BC7AA5" w:rsidP="000938CC">
            <w:pPr>
              <w:spacing w:before="60" w:after="60"/>
              <w:jc w:val="center"/>
            </w:pPr>
            <w:r w:rsidRPr="000938CC">
              <w:t>15</w:t>
            </w:r>
            <w:r w:rsidR="000938CC">
              <w:t xml:space="preserve"> ans</w:t>
            </w:r>
          </w:p>
        </w:tc>
        <w:tc>
          <w:tcPr>
            <w:tcW w:w="3422" w:type="dxa"/>
          </w:tcPr>
          <w:p w:rsidR="00BC7AA5" w:rsidRPr="000938CC" w:rsidRDefault="00BC7AA5" w:rsidP="000938CC">
            <w:pPr>
              <w:spacing w:before="60" w:after="60"/>
              <w:jc w:val="center"/>
            </w:pPr>
            <w:r w:rsidRPr="000938CC">
              <w:t>2</w:t>
            </w:r>
          </w:p>
        </w:tc>
      </w:tr>
      <w:tr w:rsidR="00BC7AA5" w:rsidTr="000938CC">
        <w:tc>
          <w:tcPr>
            <w:tcW w:w="3058" w:type="dxa"/>
          </w:tcPr>
          <w:p w:rsidR="00BC7AA5" w:rsidRPr="000938CC" w:rsidRDefault="00BC7AA5" w:rsidP="000938CC">
            <w:pPr>
              <w:spacing w:before="60" w:after="60"/>
              <w:jc w:val="center"/>
            </w:pPr>
            <w:r w:rsidRPr="000938CC">
              <w:t>16</w:t>
            </w:r>
            <w:r w:rsidR="000938CC">
              <w:t xml:space="preserve"> ans</w:t>
            </w:r>
          </w:p>
        </w:tc>
        <w:tc>
          <w:tcPr>
            <w:tcW w:w="3422" w:type="dxa"/>
          </w:tcPr>
          <w:p w:rsidR="00BC7AA5" w:rsidRPr="000938CC" w:rsidRDefault="00BC7AA5" w:rsidP="000938CC">
            <w:pPr>
              <w:spacing w:before="60" w:after="60"/>
              <w:jc w:val="center"/>
            </w:pPr>
            <w:r w:rsidRPr="000938CC">
              <w:t>11</w:t>
            </w:r>
          </w:p>
        </w:tc>
      </w:tr>
      <w:tr w:rsidR="00BC7AA5" w:rsidTr="000938CC">
        <w:tc>
          <w:tcPr>
            <w:tcW w:w="3058" w:type="dxa"/>
          </w:tcPr>
          <w:p w:rsidR="00BC7AA5" w:rsidRPr="000938CC" w:rsidRDefault="00BC7AA5" w:rsidP="000938CC">
            <w:pPr>
              <w:spacing w:before="60" w:after="60"/>
              <w:jc w:val="center"/>
            </w:pPr>
            <w:r w:rsidRPr="000938CC">
              <w:t>17</w:t>
            </w:r>
            <w:r w:rsidR="000938CC">
              <w:t xml:space="preserve"> ans</w:t>
            </w:r>
          </w:p>
        </w:tc>
        <w:tc>
          <w:tcPr>
            <w:tcW w:w="3422" w:type="dxa"/>
          </w:tcPr>
          <w:p w:rsidR="00BC7AA5" w:rsidRPr="000938CC" w:rsidRDefault="00BC7AA5" w:rsidP="000938CC">
            <w:pPr>
              <w:spacing w:before="60" w:after="60"/>
              <w:jc w:val="center"/>
            </w:pPr>
            <w:r w:rsidRPr="000938CC">
              <w:t>19</w:t>
            </w:r>
          </w:p>
        </w:tc>
      </w:tr>
      <w:tr w:rsidR="00BC7AA5" w:rsidTr="000938CC">
        <w:tc>
          <w:tcPr>
            <w:tcW w:w="3058" w:type="dxa"/>
          </w:tcPr>
          <w:p w:rsidR="00BC7AA5" w:rsidRPr="000938CC" w:rsidRDefault="00BC7AA5" w:rsidP="000938CC">
            <w:pPr>
              <w:spacing w:before="60" w:after="60"/>
              <w:jc w:val="center"/>
            </w:pPr>
            <w:r w:rsidRPr="000938CC">
              <w:t>18</w:t>
            </w:r>
            <w:r w:rsidR="000938CC">
              <w:t xml:space="preserve"> ans</w:t>
            </w:r>
          </w:p>
        </w:tc>
        <w:tc>
          <w:tcPr>
            <w:tcW w:w="3422" w:type="dxa"/>
          </w:tcPr>
          <w:p w:rsidR="00BC7AA5" w:rsidRPr="000938CC" w:rsidRDefault="00BC7AA5" w:rsidP="000938CC">
            <w:pPr>
              <w:spacing w:before="60" w:after="60"/>
              <w:jc w:val="center"/>
            </w:pPr>
            <w:r w:rsidRPr="000938CC">
              <w:t>33</w:t>
            </w:r>
          </w:p>
        </w:tc>
      </w:tr>
    </w:tbl>
    <w:p w:rsidR="00BC7AA5" w:rsidRDefault="00BC7AA5" w:rsidP="000938CC">
      <w:pPr>
        <w:spacing w:before="120" w:after="240"/>
        <w:ind w:firstLine="709"/>
      </w:pPr>
      <w:r w:rsidRPr="000938CC">
        <w:rPr>
          <w:i/>
        </w:rPr>
        <w:t>Source</w:t>
      </w:r>
      <w:r w:rsidR="008F1E73" w:rsidRPr="000938CC">
        <w:rPr>
          <w:i/>
        </w:rPr>
        <w:t>:</w:t>
      </w:r>
      <w:r>
        <w:t xml:space="preserve"> Unité des soins de santé pour la jeunesse du Service médical et de santé publique de Curaçao</w:t>
      </w:r>
    </w:p>
    <w:p w:rsidR="00BC7AA5" w:rsidRPr="00154E42" w:rsidRDefault="00BC7AA5" w:rsidP="000938CC">
      <w:pPr>
        <w:spacing w:after="240"/>
        <w:jc w:val="center"/>
        <w:rPr>
          <w:b/>
        </w:rPr>
      </w:pPr>
      <w:r w:rsidRPr="00154E42">
        <w:rPr>
          <w:b/>
        </w:rPr>
        <w:t>Évolution du nombre de mères adolescentes et du nombre de leurs enfants</w:t>
      </w:r>
      <w:r w:rsidR="000938CC">
        <w:rPr>
          <w:b/>
        </w:rPr>
        <w:br/>
      </w:r>
      <w:r w:rsidRPr="00154E42">
        <w:rPr>
          <w:b/>
        </w:rPr>
        <w:t>à Bonaire entre 2002 et 2006</w:t>
      </w:r>
      <w:r w:rsidR="00783878" w:rsidRPr="00783878">
        <w:rPr>
          <w:rStyle w:val="FootnoteReference"/>
        </w:rPr>
        <w:footnoteReference w:id="48"/>
      </w:r>
    </w:p>
    <w:tbl>
      <w:tblPr>
        <w:tblStyle w:val="TableGrid"/>
        <w:tblW w:w="5000" w:type="pct"/>
        <w:tblLook w:val="01E0" w:firstRow="1" w:lastRow="1" w:firstColumn="1" w:lastColumn="1" w:noHBand="0" w:noVBand="0"/>
      </w:tblPr>
      <w:tblGrid>
        <w:gridCol w:w="1794"/>
        <w:gridCol w:w="1296"/>
        <w:gridCol w:w="1296"/>
        <w:gridCol w:w="1296"/>
        <w:gridCol w:w="1296"/>
        <w:gridCol w:w="1296"/>
        <w:gridCol w:w="1296"/>
      </w:tblGrid>
      <w:tr w:rsidR="00154E42" w:rsidTr="000938CC">
        <w:tc>
          <w:tcPr>
            <w:tcW w:w="938" w:type="pct"/>
          </w:tcPr>
          <w:p w:rsidR="00154E42" w:rsidRPr="000938CC" w:rsidRDefault="00154E42" w:rsidP="000938CC">
            <w:pPr>
              <w:spacing w:before="40" w:after="40"/>
              <w:jc w:val="center"/>
            </w:pPr>
            <w:r w:rsidRPr="000938CC">
              <w:t>Âge de la mère</w:t>
            </w:r>
          </w:p>
        </w:tc>
        <w:tc>
          <w:tcPr>
            <w:tcW w:w="677" w:type="pct"/>
          </w:tcPr>
          <w:p w:rsidR="00154E42" w:rsidRPr="000938CC" w:rsidRDefault="00154E42" w:rsidP="000938CC">
            <w:pPr>
              <w:spacing w:before="40" w:after="40"/>
              <w:jc w:val="center"/>
            </w:pPr>
            <w:r w:rsidRPr="000938CC">
              <w:t>2002</w:t>
            </w:r>
          </w:p>
        </w:tc>
        <w:tc>
          <w:tcPr>
            <w:tcW w:w="677" w:type="pct"/>
          </w:tcPr>
          <w:p w:rsidR="00154E42" w:rsidRPr="000938CC" w:rsidRDefault="00154E42" w:rsidP="000938CC">
            <w:pPr>
              <w:spacing w:before="40" w:after="40"/>
              <w:jc w:val="center"/>
            </w:pPr>
            <w:r w:rsidRPr="000938CC">
              <w:t>2003</w:t>
            </w:r>
          </w:p>
        </w:tc>
        <w:tc>
          <w:tcPr>
            <w:tcW w:w="677" w:type="pct"/>
          </w:tcPr>
          <w:p w:rsidR="00154E42" w:rsidRPr="000938CC" w:rsidRDefault="00154E42" w:rsidP="000938CC">
            <w:pPr>
              <w:spacing w:before="40" w:after="40"/>
              <w:jc w:val="center"/>
            </w:pPr>
            <w:r w:rsidRPr="000938CC">
              <w:t>2004</w:t>
            </w:r>
          </w:p>
        </w:tc>
        <w:tc>
          <w:tcPr>
            <w:tcW w:w="677" w:type="pct"/>
          </w:tcPr>
          <w:p w:rsidR="00154E42" w:rsidRPr="000938CC" w:rsidRDefault="00154E42" w:rsidP="000938CC">
            <w:pPr>
              <w:spacing w:before="40" w:after="40"/>
              <w:jc w:val="center"/>
            </w:pPr>
            <w:r w:rsidRPr="000938CC">
              <w:t>2005</w:t>
            </w:r>
          </w:p>
        </w:tc>
        <w:tc>
          <w:tcPr>
            <w:tcW w:w="677" w:type="pct"/>
          </w:tcPr>
          <w:p w:rsidR="00154E42" w:rsidRPr="000938CC" w:rsidRDefault="00154E42" w:rsidP="000938CC">
            <w:pPr>
              <w:spacing w:before="40" w:after="40"/>
              <w:jc w:val="center"/>
            </w:pPr>
            <w:r w:rsidRPr="000938CC">
              <w:t>2006</w:t>
            </w:r>
          </w:p>
        </w:tc>
        <w:tc>
          <w:tcPr>
            <w:tcW w:w="677" w:type="pct"/>
          </w:tcPr>
          <w:p w:rsidR="00154E42" w:rsidRPr="000938CC" w:rsidRDefault="00154E42" w:rsidP="000938CC">
            <w:pPr>
              <w:spacing w:before="40" w:after="40"/>
              <w:jc w:val="center"/>
            </w:pPr>
            <w:r w:rsidRPr="000938CC">
              <w:t>T</w:t>
            </w:r>
            <w:r w:rsidR="000938CC">
              <w:t>otal</w:t>
            </w:r>
          </w:p>
        </w:tc>
      </w:tr>
      <w:tr w:rsidR="00154E42" w:rsidTr="000938CC">
        <w:tc>
          <w:tcPr>
            <w:tcW w:w="938" w:type="pct"/>
          </w:tcPr>
          <w:p w:rsidR="00154E42" w:rsidRPr="000938CC" w:rsidRDefault="00154E42" w:rsidP="000938CC">
            <w:pPr>
              <w:spacing w:before="40" w:after="40"/>
            </w:pPr>
            <w:r w:rsidRPr="000938CC">
              <w:t>14 ans</w:t>
            </w: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r w:rsidRPr="000938CC">
              <w:t>1</w:t>
            </w: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r w:rsidRPr="000938CC">
              <w:t>1</w:t>
            </w:r>
          </w:p>
        </w:tc>
      </w:tr>
      <w:tr w:rsidR="00154E42" w:rsidTr="000938CC">
        <w:tc>
          <w:tcPr>
            <w:tcW w:w="938" w:type="pct"/>
          </w:tcPr>
          <w:p w:rsidR="00154E42" w:rsidRPr="000938CC" w:rsidRDefault="00154E42" w:rsidP="000938CC">
            <w:pPr>
              <w:spacing w:before="40" w:after="40"/>
            </w:pPr>
            <w:r w:rsidRPr="000938CC">
              <w:t>15</w:t>
            </w:r>
            <w:r w:rsidR="000938CC">
              <w:t xml:space="preserve"> ans</w:t>
            </w:r>
          </w:p>
        </w:tc>
        <w:tc>
          <w:tcPr>
            <w:tcW w:w="677" w:type="pct"/>
          </w:tcPr>
          <w:p w:rsidR="00154E42" w:rsidRPr="000938CC" w:rsidRDefault="00154E42" w:rsidP="000938CC">
            <w:pPr>
              <w:spacing w:before="40" w:after="40"/>
              <w:jc w:val="center"/>
            </w:pPr>
            <w:r w:rsidRPr="000938CC">
              <w:t>1</w:t>
            </w: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r w:rsidRPr="000938CC">
              <w:t>1</w:t>
            </w:r>
          </w:p>
        </w:tc>
      </w:tr>
      <w:tr w:rsidR="00154E42" w:rsidTr="000938CC">
        <w:tc>
          <w:tcPr>
            <w:tcW w:w="938" w:type="pct"/>
          </w:tcPr>
          <w:p w:rsidR="00154E42" w:rsidRPr="000938CC" w:rsidRDefault="00154E42" w:rsidP="000938CC">
            <w:pPr>
              <w:spacing w:before="40" w:after="40"/>
            </w:pPr>
            <w:r w:rsidRPr="000938CC">
              <w:t>16</w:t>
            </w:r>
            <w:r w:rsidR="000938CC">
              <w:t xml:space="preserve"> ans</w:t>
            </w: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r w:rsidRPr="000938CC">
              <w:t>2</w:t>
            </w:r>
          </w:p>
        </w:tc>
        <w:tc>
          <w:tcPr>
            <w:tcW w:w="677" w:type="pct"/>
          </w:tcPr>
          <w:p w:rsidR="00154E42" w:rsidRPr="000938CC" w:rsidRDefault="00154E42" w:rsidP="000938CC">
            <w:pPr>
              <w:spacing w:before="40" w:after="40"/>
              <w:jc w:val="center"/>
            </w:pPr>
            <w:r w:rsidRPr="000938CC">
              <w:t>5</w:t>
            </w:r>
          </w:p>
        </w:tc>
        <w:tc>
          <w:tcPr>
            <w:tcW w:w="677" w:type="pct"/>
          </w:tcPr>
          <w:p w:rsidR="00154E42" w:rsidRPr="000938CC" w:rsidRDefault="00154E42" w:rsidP="000938CC">
            <w:pPr>
              <w:spacing w:before="40" w:after="40"/>
              <w:jc w:val="center"/>
            </w:pPr>
            <w:r w:rsidRPr="000938CC">
              <w:t>4</w:t>
            </w:r>
          </w:p>
        </w:tc>
        <w:tc>
          <w:tcPr>
            <w:tcW w:w="677" w:type="pct"/>
          </w:tcPr>
          <w:p w:rsidR="00154E42" w:rsidRPr="000938CC" w:rsidRDefault="00154E42" w:rsidP="000938CC">
            <w:pPr>
              <w:spacing w:before="40" w:after="40"/>
              <w:jc w:val="center"/>
            </w:pPr>
            <w:r w:rsidRPr="000938CC">
              <w:t>1</w:t>
            </w:r>
          </w:p>
        </w:tc>
        <w:tc>
          <w:tcPr>
            <w:tcW w:w="677" w:type="pct"/>
          </w:tcPr>
          <w:p w:rsidR="00154E42" w:rsidRPr="000938CC" w:rsidRDefault="00154E42" w:rsidP="000938CC">
            <w:pPr>
              <w:spacing w:before="40" w:after="40"/>
              <w:jc w:val="center"/>
            </w:pPr>
            <w:r w:rsidRPr="000938CC">
              <w:t>12</w:t>
            </w:r>
          </w:p>
        </w:tc>
      </w:tr>
      <w:tr w:rsidR="00154E42" w:rsidTr="000938CC">
        <w:tc>
          <w:tcPr>
            <w:tcW w:w="938" w:type="pct"/>
          </w:tcPr>
          <w:p w:rsidR="00154E42" w:rsidRPr="000938CC" w:rsidRDefault="00154E42" w:rsidP="000938CC">
            <w:pPr>
              <w:spacing w:before="40" w:after="40"/>
            </w:pPr>
            <w:r w:rsidRPr="000938CC">
              <w:t>17</w:t>
            </w:r>
            <w:r w:rsidR="000938CC">
              <w:t xml:space="preserve"> ans</w:t>
            </w:r>
          </w:p>
        </w:tc>
        <w:tc>
          <w:tcPr>
            <w:tcW w:w="677" w:type="pct"/>
          </w:tcPr>
          <w:p w:rsidR="00154E42" w:rsidRPr="000938CC" w:rsidRDefault="00154E42" w:rsidP="000938CC">
            <w:pPr>
              <w:spacing w:before="40" w:after="40"/>
              <w:jc w:val="center"/>
            </w:pPr>
            <w:r w:rsidRPr="000938CC">
              <w:t>2</w:t>
            </w:r>
          </w:p>
        </w:tc>
        <w:tc>
          <w:tcPr>
            <w:tcW w:w="677" w:type="pct"/>
          </w:tcPr>
          <w:p w:rsidR="00154E42" w:rsidRPr="000938CC" w:rsidRDefault="00154E42" w:rsidP="000938CC">
            <w:pPr>
              <w:spacing w:before="40" w:after="40"/>
              <w:jc w:val="center"/>
            </w:pPr>
            <w:r w:rsidRPr="000938CC">
              <w:t>2</w:t>
            </w: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r w:rsidRPr="000938CC">
              <w:t>3</w:t>
            </w:r>
          </w:p>
        </w:tc>
        <w:tc>
          <w:tcPr>
            <w:tcW w:w="677" w:type="pct"/>
          </w:tcPr>
          <w:p w:rsidR="00154E42" w:rsidRPr="000938CC" w:rsidRDefault="00154E42" w:rsidP="000938CC">
            <w:pPr>
              <w:spacing w:before="40" w:after="40"/>
              <w:jc w:val="center"/>
            </w:pPr>
          </w:p>
        </w:tc>
        <w:tc>
          <w:tcPr>
            <w:tcW w:w="677" w:type="pct"/>
          </w:tcPr>
          <w:p w:rsidR="00154E42" w:rsidRPr="000938CC" w:rsidRDefault="00154E42" w:rsidP="000938CC">
            <w:pPr>
              <w:spacing w:before="40" w:after="40"/>
              <w:jc w:val="center"/>
            </w:pPr>
            <w:r w:rsidRPr="000938CC">
              <w:t>7</w:t>
            </w:r>
          </w:p>
        </w:tc>
      </w:tr>
      <w:tr w:rsidR="00154E42" w:rsidTr="000938CC">
        <w:tc>
          <w:tcPr>
            <w:tcW w:w="938" w:type="pct"/>
          </w:tcPr>
          <w:p w:rsidR="00154E42" w:rsidRPr="000938CC" w:rsidRDefault="00154E42" w:rsidP="000938CC">
            <w:pPr>
              <w:spacing w:before="40" w:after="40"/>
            </w:pPr>
            <w:r w:rsidRPr="000938CC">
              <w:t>T</w:t>
            </w:r>
            <w:r w:rsidR="000938CC">
              <w:t>otal</w:t>
            </w:r>
          </w:p>
        </w:tc>
        <w:tc>
          <w:tcPr>
            <w:tcW w:w="677" w:type="pct"/>
          </w:tcPr>
          <w:p w:rsidR="00154E42" w:rsidRPr="000938CC" w:rsidRDefault="00154E42" w:rsidP="000938CC">
            <w:pPr>
              <w:spacing w:before="40" w:after="40"/>
              <w:jc w:val="center"/>
            </w:pPr>
            <w:r w:rsidRPr="000938CC">
              <w:t>3</w:t>
            </w:r>
          </w:p>
        </w:tc>
        <w:tc>
          <w:tcPr>
            <w:tcW w:w="677" w:type="pct"/>
          </w:tcPr>
          <w:p w:rsidR="00154E42" w:rsidRPr="000938CC" w:rsidRDefault="00154E42" w:rsidP="000938CC">
            <w:pPr>
              <w:spacing w:before="40" w:after="40"/>
              <w:jc w:val="center"/>
            </w:pPr>
            <w:r w:rsidRPr="000938CC">
              <w:t>4</w:t>
            </w:r>
          </w:p>
        </w:tc>
        <w:tc>
          <w:tcPr>
            <w:tcW w:w="677" w:type="pct"/>
          </w:tcPr>
          <w:p w:rsidR="00154E42" w:rsidRPr="000938CC" w:rsidRDefault="00154E42" w:rsidP="000938CC">
            <w:pPr>
              <w:spacing w:before="40" w:after="40"/>
              <w:jc w:val="center"/>
            </w:pPr>
            <w:r w:rsidRPr="000938CC">
              <w:t>6</w:t>
            </w:r>
          </w:p>
        </w:tc>
        <w:tc>
          <w:tcPr>
            <w:tcW w:w="677" w:type="pct"/>
          </w:tcPr>
          <w:p w:rsidR="00154E42" w:rsidRPr="000938CC" w:rsidRDefault="00154E42" w:rsidP="000938CC">
            <w:pPr>
              <w:spacing w:before="40" w:after="40"/>
              <w:jc w:val="center"/>
            </w:pPr>
            <w:r w:rsidRPr="000938CC">
              <w:t>7</w:t>
            </w:r>
          </w:p>
        </w:tc>
        <w:tc>
          <w:tcPr>
            <w:tcW w:w="677" w:type="pct"/>
          </w:tcPr>
          <w:p w:rsidR="00154E42" w:rsidRPr="000938CC" w:rsidRDefault="00154E42" w:rsidP="000938CC">
            <w:pPr>
              <w:spacing w:before="40" w:after="40"/>
              <w:jc w:val="center"/>
            </w:pPr>
            <w:r w:rsidRPr="000938CC">
              <w:t>1</w:t>
            </w:r>
          </w:p>
        </w:tc>
        <w:tc>
          <w:tcPr>
            <w:tcW w:w="677" w:type="pct"/>
          </w:tcPr>
          <w:p w:rsidR="00154E42" w:rsidRPr="000938CC" w:rsidRDefault="00154E42" w:rsidP="000938CC">
            <w:pPr>
              <w:spacing w:before="40" w:after="40"/>
              <w:jc w:val="center"/>
            </w:pPr>
            <w:r w:rsidRPr="000938CC">
              <w:t>21</w:t>
            </w:r>
          </w:p>
        </w:tc>
      </w:tr>
    </w:tbl>
    <w:p w:rsidR="00325AAF" w:rsidRDefault="00325AAF" w:rsidP="002C61BF">
      <w:pPr>
        <w:spacing w:after="240"/>
      </w:pPr>
    </w:p>
    <w:p w:rsidR="00154E42" w:rsidRPr="00154E42" w:rsidRDefault="00154E42" w:rsidP="000938CC">
      <w:pPr>
        <w:spacing w:after="240"/>
        <w:jc w:val="center"/>
        <w:rPr>
          <w:b/>
        </w:rPr>
      </w:pPr>
      <w:r w:rsidRPr="00154E42">
        <w:rPr>
          <w:b/>
        </w:rPr>
        <w:t>Évolution du nombre d</w:t>
      </w:r>
      <w:r w:rsidR="00A976C9">
        <w:rPr>
          <w:b/>
        </w:rPr>
        <w:t>e grossesses d</w:t>
      </w:r>
      <w:r w:rsidR="002B0390">
        <w:rPr>
          <w:b/>
        </w:rPr>
        <w:t>’</w:t>
      </w:r>
      <w:r w:rsidRPr="00154E42">
        <w:rPr>
          <w:b/>
        </w:rPr>
        <w:t>adolescentes à Saint</w:t>
      </w:r>
      <w:r w:rsidR="00482B0F">
        <w:rPr>
          <w:b/>
        </w:rPr>
        <w:t>-</w:t>
      </w:r>
      <w:r w:rsidRPr="00154E42">
        <w:rPr>
          <w:b/>
        </w:rPr>
        <w:t>Eustache</w:t>
      </w:r>
      <w:r w:rsidR="000938CC">
        <w:rPr>
          <w:b/>
        </w:rPr>
        <w:br/>
      </w:r>
      <w:r w:rsidRPr="00154E42">
        <w:rPr>
          <w:b/>
        </w:rPr>
        <w:t>entre 2000 et 2006</w:t>
      </w:r>
    </w:p>
    <w:tbl>
      <w:tblPr>
        <w:tblStyle w:val="TableGrid"/>
        <w:tblW w:w="5000" w:type="pct"/>
        <w:tblLook w:val="01E0" w:firstRow="1" w:lastRow="1" w:firstColumn="1" w:lastColumn="1" w:noHBand="0" w:noVBand="0"/>
      </w:tblPr>
      <w:tblGrid>
        <w:gridCol w:w="1197"/>
        <w:gridCol w:w="1197"/>
        <w:gridCol w:w="1196"/>
        <w:gridCol w:w="1196"/>
        <w:gridCol w:w="1196"/>
        <w:gridCol w:w="1196"/>
        <w:gridCol w:w="1196"/>
        <w:gridCol w:w="1196"/>
      </w:tblGrid>
      <w:tr w:rsidR="00154E42" w:rsidTr="000938CC">
        <w:tc>
          <w:tcPr>
            <w:tcW w:w="625" w:type="pct"/>
          </w:tcPr>
          <w:p w:rsidR="00154E42" w:rsidRPr="000938CC" w:rsidRDefault="00154E42" w:rsidP="000938CC">
            <w:pPr>
              <w:spacing w:before="60" w:after="60"/>
            </w:pPr>
          </w:p>
        </w:tc>
        <w:tc>
          <w:tcPr>
            <w:tcW w:w="625" w:type="pct"/>
          </w:tcPr>
          <w:p w:rsidR="00154E42" w:rsidRPr="000938CC" w:rsidRDefault="00154E42" w:rsidP="000938CC">
            <w:pPr>
              <w:spacing w:before="60" w:after="60"/>
              <w:jc w:val="center"/>
            </w:pPr>
            <w:r w:rsidRPr="000938CC">
              <w:t>2000</w:t>
            </w:r>
          </w:p>
        </w:tc>
        <w:tc>
          <w:tcPr>
            <w:tcW w:w="625" w:type="pct"/>
          </w:tcPr>
          <w:p w:rsidR="00154E42" w:rsidRPr="000938CC" w:rsidRDefault="00154E42" w:rsidP="000938CC">
            <w:pPr>
              <w:spacing w:before="60" w:after="60"/>
              <w:jc w:val="center"/>
            </w:pPr>
            <w:r w:rsidRPr="000938CC">
              <w:t>2001</w:t>
            </w:r>
          </w:p>
        </w:tc>
        <w:tc>
          <w:tcPr>
            <w:tcW w:w="625" w:type="pct"/>
          </w:tcPr>
          <w:p w:rsidR="00154E42" w:rsidRPr="000938CC" w:rsidRDefault="00154E42" w:rsidP="000938CC">
            <w:pPr>
              <w:spacing w:before="60" w:after="60"/>
              <w:jc w:val="center"/>
            </w:pPr>
            <w:r w:rsidRPr="000938CC">
              <w:t>2002</w:t>
            </w:r>
          </w:p>
        </w:tc>
        <w:tc>
          <w:tcPr>
            <w:tcW w:w="625" w:type="pct"/>
          </w:tcPr>
          <w:p w:rsidR="00154E42" w:rsidRPr="000938CC" w:rsidRDefault="00154E42" w:rsidP="000938CC">
            <w:pPr>
              <w:spacing w:before="60" w:after="60"/>
              <w:jc w:val="center"/>
            </w:pPr>
            <w:r w:rsidRPr="000938CC">
              <w:t>2003</w:t>
            </w:r>
          </w:p>
        </w:tc>
        <w:tc>
          <w:tcPr>
            <w:tcW w:w="625" w:type="pct"/>
          </w:tcPr>
          <w:p w:rsidR="00154E42" w:rsidRPr="000938CC" w:rsidRDefault="00154E42" w:rsidP="000938CC">
            <w:pPr>
              <w:spacing w:before="60" w:after="60"/>
              <w:jc w:val="center"/>
            </w:pPr>
            <w:r w:rsidRPr="000938CC">
              <w:t>2004</w:t>
            </w:r>
          </w:p>
        </w:tc>
        <w:tc>
          <w:tcPr>
            <w:tcW w:w="625" w:type="pct"/>
          </w:tcPr>
          <w:p w:rsidR="00154E42" w:rsidRPr="000938CC" w:rsidRDefault="00154E42" w:rsidP="000938CC">
            <w:pPr>
              <w:spacing w:before="60" w:after="60"/>
              <w:jc w:val="center"/>
            </w:pPr>
            <w:r w:rsidRPr="000938CC">
              <w:t>2005</w:t>
            </w:r>
          </w:p>
        </w:tc>
        <w:tc>
          <w:tcPr>
            <w:tcW w:w="625" w:type="pct"/>
          </w:tcPr>
          <w:p w:rsidR="00154E42" w:rsidRPr="000938CC" w:rsidRDefault="00154E42" w:rsidP="000938CC">
            <w:pPr>
              <w:spacing w:before="60" w:after="60"/>
              <w:jc w:val="center"/>
            </w:pPr>
            <w:r w:rsidRPr="000938CC">
              <w:t>2006</w:t>
            </w:r>
          </w:p>
        </w:tc>
      </w:tr>
      <w:tr w:rsidR="00154E42" w:rsidTr="000938CC">
        <w:tc>
          <w:tcPr>
            <w:tcW w:w="625" w:type="pct"/>
          </w:tcPr>
          <w:p w:rsidR="00154E42" w:rsidRPr="000938CC" w:rsidRDefault="00154E42" w:rsidP="000938CC">
            <w:pPr>
              <w:spacing w:before="60" w:after="60"/>
            </w:pPr>
            <w:r w:rsidRPr="000938CC">
              <w:t>Total</w:t>
            </w:r>
          </w:p>
        </w:tc>
        <w:tc>
          <w:tcPr>
            <w:tcW w:w="625" w:type="pct"/>
          </w:tcPr>
          <w:p w:rsidR="00154E42" w:rsidRPr="000938CC" w:rsidRDefault="00154E42" w:rsidP="000938CC">
            <w:pPr>
              <w:spacing w:before="60" w:after="60"/>
              <w:jc w:val="center"/>
            </w:pPr>
            <w:r w:rsidRPr="000938CC">
              <w:t>4</w:t>
            </w:r>
          </w:p>
        </w:tc>
        <w:tc>
          <w:tcPr>
            <w:tcW w:w="625" w:type="pct"/>
          </w:tcPr>
          <w:p w:rsidR="00154E42" w:rsidRPr="000938CC" w:rsidRDefault="00154E42" w:rsidP="000938CC">
            <w:pPr>
              <w:spacing w:before="60" w:after="60"/>
              <w:jc w:val="center"/>
            </w:pPr>
            <w:r w:rsidRPr="000938CC">
              <w:t>3</w:t>
            </w:r>
          </w:p>
        </w:tc>
        <w:tc>
          <w:tcPr>
            <w:tcW w:w="625" w:type="pct"/>
          </w:tcPr>
          <w:p w:rsidR="00154E42" w:rsidRPr="000938CC" w:rsidRDefault="00154E42" w:rsidP="000938CC">
            <w:pPr>
              <w:spacing w:before="60" w:after="60"/>
              <w:jc w:val="center"/>
            </w:pPr>
            <w:r w:rsidRPr="000938CC">
              <w:t>5</w:t>
            </w:r>
          </w:p>
        </w:tc>
        <w:tc>
          <w:tcPr>
            <w:tcW w:w="625" w:type="pct"/>
          </w:tcPr>
          <w:p w:rsidR="00154E42" w:rsidRPr="000938CC" w:rsidRDefault="00154E42" w:rsidP="000938CC">
            <w:pPr>
              <w:spacing w:before="60" w:after="60"/>
              <w:jc w:val="center"/>
            </w:pPr>
            <w:r w:rsidRPr="000938CC">
              <w:t>2</w:t>
            </w:r>
          </w:p>
        </w:tc>
        <w:tc>
          <w:tcPr>
            <w:tcW w:w="625" w:type="pct"/>
          </w:tcPr>
          <w:p w:rsidR="00154E42" w:rsidRPr="000938CC" w:rsidRDefault="00154E42" w:rsidP="000938CC">
            <w:pPr>
              <w:spacing w:before="60" w:after="60"/>
              <w:jc w:val="center"/>
            </w:pPr>
            <w:r w:rsidRPr="000938CC">
              <w:t>1</w:t>
            </w:r>
          </w:p>
        </w:tc>
        <w:tc>
          <w:tcPr>
            <w:tcW w:w="625" w:type="pct"/>
          </w:tcPr>
          <w:p w:rsidR="00154E42" w:rsidRPr="000938CC" w:rsidRDefault="00154E42" w:rsidP="000938CC">
            <w:pPr>
              <w:spacing w:before="60" w:after="60"/>
              <w:jc w:val="center"/>
            </w:pPr>
            <w:r w:rsidRPr="000938CC">
              <w:t>1</w:t>
            </w:r>
          </w:p>
        </w:tc>
        <w:tc>
          <w:tcPr>
            <w:tcW w:w="625" w:type="pct"/>
          </w:tcPr>
          <w:p w:rsidR="00154E42" w:rsidRPr="000938CC" w:rsidRDefault="00154E42" w:rsidP="000938CC">
            <w:pPr>
              <w:spacing w:before="60" w:after="60"/>
              <w:jc w:val="center"/>
            </w:pPr>
            <w:r w:rsidRPr="000938CC">
              <w:t>1</w:t>
            </w:r>
          </w:p>
        </w:tc>
      </w:tr>
    </w:tbl>
    <w:p w:rsidR="00154E42" w:rsidRPr="00154E42" w:rsidRDefault="00154E42" w:rsidP="000938CC">
      <w:pPr>
        <w:spacing w:before="360" w:after="240"/>
        <w:jc w:val="center"/>
        <w:rPr>
          <w:b/>
        </w:rPr>
      </w:pPr>
      <w:r w:rsidRPr="00154E42">
        <w:rPr>
          <w:b/>
        </w:rPr>
        <w:t>VII.</w:t>
      </w:r>
      <w:r w:rsidR="000938CC">
        <w:rPr>
          <w:b/>
        </w:rPr>
        <w:t xml:space="preserve">  </w:t>
      </w:r>
      <w:r w:rsidRPr="00154E42">
        <w:rPr>
          <w:b/>
        </w:rPr>
        <w:t>ÉDUCATION, LOISIRS ET ACTIVITÉS CULTURELLES</w:t>
      </w:r>
    </w:p>
    <w:p w:rsidR="00731414" w:rsidRPr="00731414" w:rsidRDefault="00731414" w:rsidP="000938CC">
      <w:pPr>
        <w:spacing w:after="240"/>
        <w:jc w:val="center"/>
        <w:rPr>
          <w:b/>
        </w:rPr>
      </w:pPr>
      <w:r w:rsidRPr="00731414">
        <w:rPr>
          <w:b/>
        </w:rPr>
        <w:t>Article 28</w:t>
      </w:r>
    </w:p>
    <w:p w:rsidR="00731414" w:rsidRPr="00731414" w:rsidRDefault="00731414" w:rsidP="002C61BF">
      <w:pPr>
        <w:spacing w:after="240"/>
        <w:rPr>
          <w:b/>
        </w:rPr>
      </w:pPr>
      <w:r w:rsidRPr="00731414">
        <w:rPr>
          <w:b/>
        </w:rPr>
        <w:t>Recommandations</w:t>
      </w:r>
    </w:p>
    <w:p w:rsidR="00325AAF" w:rsidRDefault="00731414" w:rsidP="00FF7746">
      <w:pPr>
        <w:tabs>
          <w:tab w:val="left" w:pos="567"/>
        </w:tabs>
        <w:spacing w:after="240"/>
      </w:pPr>
      <w:r>
        <w:t>326.</w:t>
      </w:r>
      <w:r>
        <w:tab/>
      </w:r>
      <w:r w:rsidR="004A6EDC">
        <w:t xml:space="preserve">Le Comité recommande aux </w:t>
      </w:r>
      <w:r w:rsidR="004A6EDC" w:rsidRPr="004A6EDC">
        <w:rPr>
          <w:szCs w:val="24"/>
        </w:rPr>
        <w:t>Antilles néerlandaises</w:t>
      </w:r>
      <w:r w:rsidR="004A6EDC">
        <w:rPr>
          <w:szCs w:val="24"/>
        </w:rPr>
        <w:t>:</w:t>
      </w:r>
    </w:p>
    <w:p w:rsidR="00325AAF" w:rsidRDefault="000938CC" w:rsidP="000938CC">
      <w:pPr>
        <w:numPr>
          <w:ilvl w:val="0"/>
          <w:numId w:val="37"/>
        </w:numPr>
        <w:spacing w:after="240"/>
      </w:pPr>
      <w:r>
        <w:t>D</w:t>
      </w:r>
      <w:r w:rsidR="00FE20E4">
        <w:t xml:space="preserve">e </w:t>
      </w:r>
      <w:r w:rsidR="004A6EDC">
        <w:t xml:space="preserve">chercher à mettre en œuvre des mesures participatives pour encourager les enfants, et surtout les garçons, à </w:t>
      </w:r>
      <w:r w:rsidR="00036609">
        <w:t>poursuivre leurs études jusqu</w:t>
      </w:r>
      <w:r w:rsidR="002B0390">
        <w:t>’</w:t>
      </w:r>
      <w:r w:rsidR="00036609">
        <w:t>à la fin de la période de l</w:t>
      </w:r>
      <w:r w:rsidR="002B0390">
        <w:t>’</w:t>
      </w:r>
      <w:r w:rsidR="00036609">
        <w:t>éducation obligatoire</w:t>
      </w:r>
      <w:r w:rsidR="008F1E73">
        <w:t>;</w:t>
      </w:r>
    </w:p>
    <w:p w:rsidR="00036609" w:rsidRDefault="000938CC" w:rsidP="002C61BF">
      <w:pPr>
        <w:numPr>
          <w:ilvl w:val="0"/>
          <w:numId w:val="37"/>
        </w:numPr>
        <w:spacing w:after="240"/>
      </w:pPr>
      <w:r>
        <w:t>D</w:t>
      </w:r>
      <w:r w:rsidR="00FE20E4">
        <w:t xml:space="preserve">e </w:t>
      </w:r>
      <w:r w:rsidR="00036609">
        <w:t>prendre des mesures efficaces pour faire baisser le niveau de l</w:t>
      </w:r>
      <w:r w:rsidR="002B0390">
        <w:t>’</w:t>
      </w:r>
      <w:r w:rsidR="00036609">
        <w:t>analphabétisme</w:t>
      </w:r>
      <w:r w:rsidR="008F1E73">
        <w:t>;</w:t>
      </w:r>
    </w:p>
    <w:p w:rsidR="00036609" w:rsidRDefault="000938CC" w:rsidP="002C61BF">
      <w:pPr>
        <w:numPr>
          <w:ilvl w:val="0"/>
          <w:numId w:val="37"/>
        </w:numPr>
        <w:spacing w:after="240"/>
      </w:pPr>
      <w:r>
        <w:t>D</w:t>
      </w:r>
      <w:r w:rsidR="00FE20E4">
        <w:t xml:space="preserve">e </w:t>
      </w:r>
      <w:r w:rsidR="00036609">
        <w:t>mettre des ressources à disposition pour soutenir les enfants dans l</w:t>
      </w:r>
      <w:r w:rsidR="002B0390">
        <w:t>’</w:t>
      </w:r>
      <w:r w:rsidR="00036609">
        <w:t>enseignement secondaire</w:t>
      </w:r>
      <w:r w:rsidR="008F1E73">
        <w:t>;</w:t>
      </w:r>
    </w:p>
    <w:p w:rsidR="00036609" w:rsidRDefault="000938CC" w:rsidP="002C61BF">
      <w:pPr>
        <w:numPr>
          <w:ilvl w:val="0"/>
          <w:numId w:val="37"/>
        </w:numPr>
        <w:spacing w:after="240"/>
      </w:pPr>
      <w:r>
        <w:t>D</w:t>
      </w:r>
      <w:r w:rsidR="00FE20E4">
        <w:t xml:space="preserve">e </w:t>
      </w:r>
      <w:r w:rsidR="00036609">
        <w:t>mettre efficacement en œuvre l</w:t>
      </w:r>
      <w:r w:rsidR="002B0390">
        <w:t>’</w:t>
      </w:r>
      <w:r w:rsidR="00036609">
        <w:t>éducation fondamentale et contrôler s</w:t>
      </w:r>
      <w:r w:rsidR="00FE20E4">
        <w:t>es progrès</w:t>
      </w:r>
      <w:r w:rsidR="008F1E73">
        <w:t>;</w:t>
      </w:r>
    </w:p>
    <w:p w:rsidR="00036609" w:rsidRDefault="000938CC" w:rsidP="002C61BF">
      <w:pPr>
        <w:numPr>
          <w:ilvl w:val="0"/>
          <w:numId w:val="37"/>
        </w:numPr>
        <w:spacing w:after="240"/>
      </w:pPr>
      <w:r>
        <w:t>D</w:t>
      </w:r>
      <w:r w:rsidR="00FE20E4">
        <w:t xml:space="preserve">e </w:t>
      </w:r>
      <w:r w:rsidR="00036609">
        <w:t>s</w:t>
      </w:r>
      <w:r w:rsidR="002B0390">
        <w:t>’</w:t>
      </w:r>
      <w:r w:rsidR="00036609">
        <w:t>assurer que le personnel enseignant est suffisamment formé au nouveau système éducatif</w:t>
      </w:r>
      <w:r w:rsidR="008F1E73">
        <w:t>;</w:t>
      </w:r>
    </w:p>
    <w:p w:rsidR="00036609" w:rsidRDefault="000938CC" w:rsidP="002C61BF">
      <w:pPr>
        <w:numPr>
          <w:ilvl w:val="0"/>
          <w:numId w:val="37"/>
        </w:numPr>
        <w:spacing w:after="240"/>
      </w:pPr>
      <w:r>
        <w:t>D</w:t>
      </w:r>
      <w:r w:rsidR="00FE20E4">
        <w:t xml:space="preserve">e </w:t>
      </w:r>
      <w:r w:rsidR="00036609">
        <w:t>s</w:t>
      </w:r>
      <w:r w:rsidR="002B0390">
        <w:t>’</w:t>
      </w:r>
      <w:r w:rsidR="00036609">
        <w:t>assurer que les jeunes filles d</w:t>
      </w:r>
      <w:r w:rsidR="002B0390">
        <w:t>’</w:t>
      </w:r>
      <w:r w:rsidR="00036609">
        <w:t>âge scolaire obligatoire qui sont enceintes peuvent rester à l</w:t>
      </w:r>
      <w:r w:rsidR="002B0390">
        <w:t>’</w:t>
      </w:r>
      <w:r w:rsidR="00036609">
        <w:t>école et reçoivent un soutien adéquat pour poursuivre leurs études après la naissance de leur enfant</w:t>
      </w:r>
      <w:r w:rsidR="008F1E73">
        <w:t>;</w:t>
      </w:r>
    </w:p>
    <w:p w:rsidR="00036609" w:rsidRDefault="000938CC" w:rsidP="002C61BF">
      <w:pPr>
        <w:numPr>
          <w:ilvl w:val="0"/>
          <w:numId w:val="37"/>
        </w:numPr>
        <w:spacing w:after="240"/>
      </w:pPr>
      <w:r>
        <w:t>D</w:t>
      </w:r>
      <w:r w:rsidR="002B0390">
        <w:t>’</w:t>
      </w:r>
      <w:r w:rsidR="00036609">
        <w:t>augmenter la capacité et la qualité de</w:t>
      </w:r>
      <w:r w:rsidR="00FE3501">
        <w:t>s établissements d</w:t>
      </w:r>
      <w:r w:rsidR="002B0390">
        <w:t>’</w:t>
      </w:r>
      <w:r w:rsidR="00FE3501">
        <w:t>éducation spéciale.</w:t>
      </w:r>
      <w:r w:rsidR="00036609">
        <w:t xml:space="preserve"> </w:t>
      </w:r>
    </w:p>
    <w:p w:rsidR="00FE3501" w:rsidRPr="00FE3501" w:rsidRDefault="00FE3501" w:rsidP="002C61BF">
      <w:pPr>
        <w:spacing w:after="240"/>
        <w:rPr>
          <w:b/>
        </w:rPr>
      </w:pPr>
      <w:r w:rsidRPr="00FE3501">
        <w:rPr>
          <w:b/>
        </w:rPr>
        <w:t>Situation actuelle</w:t>
      </w:r>
    </w:p>
    <w:p w:rsidR="00325AAF" w:rsidRDefault="00FE3501" w:rsidP="00FF7746">
      <w:pPr>
        <w:tabs>
          <w:tab w:val="left" w:pos="567"/>
        </w:tabs>
        <w:spacing w:after="240"/>
      </w:pPr>
      <w:r>
        <w:t>327.</w:t>
      </w:r>
      <w:r>
        <w:tab/>
        <w:t>Dans la continuité du projet de décret national sur l</w:t>
      </w:r>
      <w:r w:rsidR="002B0390">
        <w:t>’</w:t>
      </w:r>
      <w:r>
        <w:t>éducation</w:t>
      </w:r>
      <w:r w:rsidR="00FE20E4">
        <w:t xml:space="preserve"> fondamentale</w:t>
      </w:r>
      <w:r>
        <w:t>, du décret national sur l</w:t>
      </w:r>
      <w:r w:rsidR="002B0390">
        <w:t>’</w:t>
      </w:r>
      <w:r>
        <w:t>enseignement et la formation secondaire professionnel</w:t>
      </w:r>
      <w:r w:rsidR="00FE20E4">
        <w:t>s</w:t>
      </w:r>
      <w:r>
        <w:t>, du décret national sur l</w:t>
      </w:r>
      <w:r w:rsidR="002B0390">
        <w:t>’</w:t>
      </w:r>
      <w:r>
        <w:t>éducation obligatoire et du décret national sur la promotion de l</w:t>
      </w:r>
      <w:r w:rsidR="002B0390">
        <w:t>’</w:t>
      </w:r>
      <w:r>
        <w:t>emploi des jeunes chômeurs, un règlement relatif à l</w:t>
      </w:r>
      <w:r w:rsidR="002B0390">
        <w:t>’</w:t>
      </w:r>
      <w:r>
        <w:t xml:space="preserve">éducation et la formation obligatoires pour les </w:t>
      </w:r>
      <w:r w:rsidRPr="00FE20E4">
        <w:t>adolescents et les jeunes adultes a été int</w:t>
      </w:r>
      <w:r w:rsidR="00172032" w:rsidRPr="00FE20E4">
        <w:t xml:space="preserve">roduit, en tenant compte de </w:t>
      </w:r>
      <w:smartTag w:uri="urn:schemas-microsoft-com:office:smarttags" w:element="PersonName">
        <w:smartTagPr>
          <w:attr w:name="ProductID" w:val="la Recommandation"/>
        </w:smartTagPr>
        <w:r w:rsidR="00172032" w:rsidRPr="00FE20E4">
          <w:t>la R</w:t>
        </w:r>
        <w:r w:rsidRPr="00FE20E4">
          <w:t>ecommandation</w:t>
        </w:r>
      </w:smartTag>
      <w:r w:rsidRPr="00FE20E4">
        <w:t xml:space="preserve"> n</w:t>
      </w:r>
      <w:r w:rsidR="009D3FF5" w:rsidRPr="009D3FF5">
        <w:rPr>
          <w:vertAlign w:val="superscript"/>
        </w:rPr>
        <w:t>o</w:t>
      </w:r>
      <w:r w:rsidR="009D3FF5">
        <w:t> </w:t>
      </w:r>
      <w:r w:rsidRPr="00FE20E4">
        <w:t>136 de l</w:t>
      </w:r>
      <w:r w:rsidR="002B0390">
        <w:t>’</w:t>
      </w:r>
      <w:r w:rsidRPr="00FE20E4">
        <w:t xml:space="preserve">OIT </w:t>
      </w:r>
      <w:r w:rsidR="00172032" w:rsidRPr="00FE20E4">
        <w:t>concernant les programmes spéciaux d</w:t>
      </w:r>
      <w:r w:rsidR="002B0390">
        <w:t>’</w:t>
      </w:r>
      <w:r w:rsidR="00172032" w:rsidRPr="00FE20E4">
        <w:t>emploi et de formation de la jeunesse en vue du développement (Recueil des traités néerlandais, 1971, p.117)</w:t>
      </w:r>
      <w:r w:rsidR="00791C7F" w:rsidRPr="00FE20E4">
        <w:t>.</w:t>
      </w:r>
    </w:p>
    <w:p w:rsidR="00791C7F" w:rsidRPr="00791C7F" w:rsidRDefault="00791C7F" w:rsidP="002C6A00">
      <w:pPr>
        <w:keepNext/>
        <w:spacing w:after="240"/>
        <w:rPr>
          <w:b/>
        </w:rPr>
      </w:pPr>
      <w:r>
        <w:rPr>
          <w:b/>
        </w:rPr>
        <w:t>P</w:t>
      </w:r>
      <w:r w:rsidRPr="00791C7F">
        <w:rPr>
          <w:b/>
        </w:rPr>
        <w:t>articipation de la jeunesse à l</w:t>
      </w:r>
      <w:r w:rsidR="002B0390">
        <w:rPr>
          <w:b/>
        </w:rPr>
        <w:t>’</w:t>
      </w:r>
      <w:r w:rsidRPr="00791C7F">
        <w:rPr>
          <w:b/>
        </w:rPr>
        <w:t>éducation (notamment à l</w:t>
      </w:r>
      <w:r w:rsidR="002B0390">
        <w:rPr>
          <w:b/>
        </w:rPr>
        <w:t>’</w:t>
      </w:r>
      <w:r w:rsidRPr="00791C7F">
        <w:rPr>
          <w:b/>
        </w:rPr>
        <w:t>enseignement secondaire)</w:t>
      </w:r>
    </w:p>
    <w:p w:rsidR="00791C7F" w:rsidRDefault="00791C7F" w:rsidP="002C6A00">
      <w:pPr>
        <w:keepNext/>
        <w:tabs>
          <w:tab w:val="left" w:pos="567"/>
        </w:tabs>
        <w:spacing w:after="240"/>
      </w:pPr>
      <w:r>
        <w:t>328.</w:t>
      </w:r>
      <w:r>
        <w:tab/>
        <w:t>Des mesures devraient être prises pour encourager les adolescents, e</w:t>
      </w:r>
      <w:r w:rsidR="00FE20E4">
        <w:t xml:space="preserve">t surtout les </w:t>
      </w:r>
      <w:r>
        <w:t>garçons</w:t>
      </w:r>
      <w:r w:rsidR="00FE20E4">
        <w:t>,</w:t>
      </w:r>
      <w:r>
        <w:t xml:space="preserve"> à rester sur les bancs de l</w:t>
      </w:r>
      <w:r w:rsidR="002B0390">
        <w:t>’</w:t>
      </w:r>
      <w:r>
        <w:t>école jusqu</w:t>
      </w:r>
      <w:r w:rsidR="002B0390">
        <w:t>’</w:t>
      </w:r>
      <w:r>
        <w:t xml:space="preserve">à la fin de la scolarité obligatoire. Les mesures suivantes sont toutes liées à la mise en œuvre des réformes pédagogiques et devraient contribuer à </w:t>
      </w:r>
      <w:r w:rsidR="0092741E">
        <w:t xml:space="preserve">faire baisser </w:t>
      </w:r>
      <w:r>
        <w:t>le niveau de l</w:t>
      </w:r>
      <w:r w:rsidR="002B0390">
        <w:t>’</w:t>
      </w:r>
      <w:r>
        <w:t xml:space="preserve">abandon scolaire. </w:t>
      </w:r>
    </w:p>
    <w:p w:rsidR="00791C7F" w:rsidRDefault="00791C7F" w:rsidP="00FF7746">
      <w:pPr>
        <w:tabs>
          <w:tab w:val="left" w:pos="567"/>
        </w:tabs>
        <w:spacing w:after="240"/>
      </w:pPr>
      <w:r>
        <w:t>329.</w:t>
      </w:r>
      <w:r>
        <w:tab/>
        <w:t xml:space="preserve">Comme mentionné </w:t>
      </w:r>
      <w:r w:rsidR="0092741E">
        <w:t xml:space="preserve">au </w:t>
      </w:r>
      <w:r w:rsidR="002C6A00">
        <w:t>c</w:t>
      </w:r>
      <w:r>
        <w:t>hapitre I (Mesures d</w:t>
      </w:r>
      <w:r w:rsidR="002B0390">
        <w:t>’</w:t>
      </w:r>
      <w:r>
        <w:t>application générale), l</w:t>
      </w:r>
      <w:r w:rsidR="002B0390">
        <w:t>’</w:t>
      </w:r>
      <w:r>
        <w:t xml:space="preserve">âge </w:t>
      </w:r>
      <w:r w:rsidR="00160D5D">
        <w:t xml:space="preserve">de la fin de </w:t>
      </w:r>
      <w:r w:rsidR="0092741E">
        <w:t xml:space="preserve">la scolarité </w:t>
      </w:r>
      <w:r>
        <w:t xml:space="preserve">a été </w:t>
      </w:r>
      <w:r w:rsidR="00160D5D">
        <w:t xml:space="preserve">repoussé </w:t>
      </w:r>
      <w:r>
        <w:t>et les efforts seront renforcés pour garantir l</w:t>
      </w:r>
      <w:r w:rsidR="002B0390">
        <w:t>’</w:t>
      </w:r>
      <w:r>
        <w:t>application du décret national sur l</w:t>
      </w:r>
      <w:r w:rsidR="002B0390">
        <w:t>’</w:t>
      </w:r>
      <w:r>
        <w:t>éducation obligatoire. À l</w:t>
      </w:r>
      <w:r w:rsidR="002B0390">
        <w:t>’</w:t>
      </w:r>
      <w:r>
        <w:t xml:space="preserve">instar des autres amendements mentionnés dans le </w:t>
      </w:r>
      <w:r w:rsidR="002C6A00">
        <w:t>c</w:t>
      </w:r>
      <w:r>
        <w:t xml:space="preserve">hapitre I, cette mesure est conçue pour </w:t>
      </w:r>
      <w:r w:rsidR="00160D5D">
        <w:t>réduire le pourcentage d</w:t>
      </w:r>
      <w:r w:rsidR="002B0390">
        <w:t>’</w:t>
      </w:r>
      <w:r w:rsidR="00160D5D">
        <w:t>abandon scolaire, en particulier parmi les garçons.</w:t>
      </w:r>
    </w:p>
    <w:p w:rsidR="00160D5D" w:rsidRDefault="00160D5D" w:rsidP="00FF7746">
      <w:pPr>
        <w:tabs>
          <w:tab w:val="left" w:pos="567"/>
        </w:tabs>
        <w:spacing w:after="240"/>
      </w:pPr>
      <w:r>
        <w:t>330.</w:t>
      </w:r>
      <w:r>
        <w:tab/>
      </w:r>
      <w:r w:rsidR="0012067C">
        <w:t>Les réformes pédagogiques permettent de tenir compte de l</w:t>
      </w:r>
      <w:r w:rsidR="002B0390">
        <w:t>’</w:t>
      </w:r>
      <w:r w:rsidR="0012067C">
        <w:t>origine socioculturelle des élèves. La nouvelle approche est orientée vers le développement individuel de l</w:t>
      </w:r>
      <w:r w:rsidR="002B0390">
        <w:t>’</w:t>
      </w:r>
      <w:r w:rsidR="002C6A00">
        <w:t>enfant. La </w:t>
      </w:r>
      <w:r w:rsidR="0012067C">
        <w:t>langue maternelle des élèves est désormais la langue d</w:t>
      </w:r>
      <w:r w:rsidR="002B0390">
        <w:t>’</w:t>
      </w:r>
      <w:r w:rsidR="0012067C">
        <w:t>instruction et les établissements d</w:t>
      </w:r>
      <w:r w:rsidR="002B0390">
        <w:t>’</w:t>
      </w:r>
      <w:r w:rsidR="0012067C">
        <w:t>enseignement secondaire proposent plusieurs filières d</w:t>
      </w:r>
      <w:r w:rsidR="002B0390">
        <w:t>’</w:t>
      </w:r>
      <w:r w:rsidR="0012067C">
        <w:t>études pour mieux s</w:t>
      </w:r>
      <w:r w:rsidR="002B0390">
        <w:t>’</w:t>
      </w:r>
      <w:r w:rsidR="0012067C">
        <w:t>adapter aux différents niveaux d</w:t>
      </w:r>
      <w:r w:rsidR="002B0390">
        <w:t>’</w:t>
      </w:r>
      <w:r w:rsidR="0012067C">
        <w:t>aptitude. Les nouveaux établissements d</w:t>
      </w:r>
      <w:r w:rsidR="002B0390">
        <w:t>’</w:t>
      </w:r>
      <w:r w:rsidR="0012067C" w:rsidRPr="00A137DE">
        <w:t>enseignement professionnel préparatoire (</w:t>
      </w:r>
      <w:r w:rsidR="0012067C">
        <w:t>VS</w:t>
      </w:r>
      <w:r w:rsidR="0012067C" w:rsidRPr="00A137DE">
        <w:t>BO</w:t>
      </w:r>
      <w:r w:rsidR="0012067C">
        <w:t>) proposent trois programmes</w:t>
      </w:r>
      <w:r w:rsidR="008F1E73">
        <w:t>:</w:t>
      </w:r>
    </w:p>
    <w:p w:rsidR="00791C7F" w:rsidRDefault="0012067C" w:rsidP="002C6A00">
      <w:pPr>
        <w:numPr>
          <w:ilvl w:val="0"/>
          <w:numId w:val="38"/>
        </w:numPr>
        <w:spacing w:after="240"/>
      </w:pPr>
      <w:r>
        <w:t>PBL</w:t>
      </w:r>
      <w:r w:rsidR="008F1E73">
        <w:t>:</w:t>
      </w:r>
      <w:r>
        <w:t xml:space="preserve"> Le programme pratique fondamental</w:t>
      </w:r>
      <w:r w:rsidR="002C6A00">
        <w:t>;</w:t>
      </w:r>
    </w:p>
    <w:p w:rsidR="0012067C" w:rsidRDefault="0012067C" w:rsidP="002C61BF">
      <w:pPr>
        <w:numPr>
          <w:ilvl w:val="0"/>
          <w:numId w:val="38"/>
        </w:numPr>
        <w:spacing w:after="240"/>
      </w:pPr>
      <w:r>
        <w:t>PKL</w:t>
      </w:r>
      <w:r w:rsidR="008F1E73">
        <w:t>:</w:t>
      </w:r>
      <w:r>
        <w:t xml:space="preserve"> Le programme pratique d</w:t>
      </w:r>
      <w:r w:rsidR="002B0390">
        <w:t>’</w:t>
      </w:r>
      <w:r w:rsidR="0092741E">
        <w:t xml:space="preserve">encadrement </w:t>
      </w:r>
      <w:r>
        <w:t>de niveau intermédiaire</w:t>
      </w:r>
      <w:r w:rsidR="002C6A00">
        <w:t>;</w:t>
      </w:r>
    </w:p>
    <w:p w:rsidR="0012067C" w:rsidRDefault="0012067C" w:rsidP="002C61BF">
      <w:pPr>
        <w:numPr>
          <w:ilvl w:val="0"/>
          <w:numId w:val="38"/>
        </w:numPr>
        <w:spacing w:after="240"/>
      </w:pPr>
      <w:r>
        <w:t>TKL</w:t>
      </w:r>
      <w:r w:rsidR="008F1E73">
        <w:t>:</w:t>
      </w:r>
      <w:r w:rsidR="002C6A00">
        <w:t xml:space="preserve"> L</w:t>
      </w:r>
      <w:r>
        <w:t xml:space="preserve">e Programme théorique </w:t>
      </w:r>
      <w:r w:rsidR="0092741E">
        <w:t>d</w:t>
      </w:r>
      <w:r w:rsidR="002B0390">
        <w:t>’</w:t>
      </w:r>
      <w:r w:rsidR="0092741E">
        <w:t xml:space="preserve">encadrement </w:t>
      </w:r>
      <w:r>
        <w:t>de niveau intermédiaire.</w:t>
      </w:r>
    </w:p>
    <w:p w:rsidR="0012067C" w:rsidRDefault="0012067C" w:rsidP="00FF7746">
      <w:pPr>
        <w:tabs>
          <w:tab w:val="left" w:pos="567"/>
        </w:tabs>
        <w:spacing w:after="240"/>
      </w:pPr>
      <w:r>
        <w:t>331.</w:t>
      </w:r>
      <w:r>
        <w:tab/>
      </w:r>
      <w:r w:rsidR="0037302A">
        <w:t>L</w:t>
      </w:r>
      <w:r w:rsidR="002B0390">
        <w:rPr>
          <w:szCs w:val="24"/>
        </w:rPr>
        <w:t>’</w:t>
      </w:r>
      <w:r w:rsidR="0037302A">
        <w:rPr>
          <w:szCs w:val="24"/>
        </w:rPr>
        <w:t>enseignement professionnel secondaire (ex-MBO) a</w:t>
      </w:r>
      <w:r w:rsidR="002C6A00">
        <w:rPr>
          <w:szCs w:val="24"/>
        </w:rPr>
        <w:t xml:space="preserve"> été réformé et renommé SBO. Il </w:t>
      </w:r>
      <w:r w:rsidR="0037302A">
        <w:rPr>
          <w:szCs w:val="24"/>
        </w:rPr>
        <w:t>propose quatre niveaux de qualification, qui chacun débouch</w:t>
      </w:r>
      <w:r w:rsidR="002C6A00">
        <w:rPr>
          <w:szCs w:val="24"/>
        </w:rPr>
        <w:t>e sur un certificat. Le système </w:t>
      </w:r>
      <w:r w:rsidR="0037302A">
        <w:rPr>
          <w:szCs w:val="24"/>
        </w:rPr>
        <w:t>HAVO/VWO, basé sur des filières, est un programme d</w:t>
      </w:r>
      <w:r w:rsidR="002B0390">
        <w:rPr>
          <w:szCs w:val="24"/>
        </w:rPr>
        <w:t>’</w:t>
      </w:r>
      <w:r w:rsidR="002C6A00">
        <w:rPr>
          <w:szCs w:val="24"/>
        </w:rPr>
        <w:t>enseignement combiné ou </w:t>
      </w:r>
      <w:r w:rsidR="0037302A">
        <w:rPr>
          <w:szCs w:val="24"/>
        </w:rPr>
        <w:t>une combinaison de matières destiné à préparer les élèves pour des cours et une formation coordonnés dans l</w:t>
      </w:r>
      <w:r w:rsidR="002B0390">
        <w:rPr>
          <w:szCs w:val="24"/>
        </w:rPr>
        <w:t>’</w:t>
      </w:r>
      <w:r w:rsidR="0037302A">
        <w:rPr>
          <w:szCs w:val="24"/>
        </w:rPr>
        <w:t xml:space="preserve">enseignement supérieur. </w:t>
      </w:r>
    </w:p>
    <w:p w:rsidR="0037302A" w:rsidRPr="0037302A" w:rsidRDefault="0037302A" w:rsidP="002C61BF">
      <w:pPr>
        <w:spacing w:after="240"/>
        <w:rPr>
          <w:b/>
        </w:rPr>
      </w:pPr>
      <w:r w:rsidRPr="0037302A">
        <w:rPr>
          <w:b/>
        </w:rPr>
        <w:t>Lutte contre l</w:t>
      </w:r>
      <w:r w:rsidR="002B0390">
        <w:rPr>
          <w:b/>
        </w:rPr>
        <w:t>’</w:t>
      </w:r>
      <w:r w:rsidRPr="0037302A">
        <w:rPr>
          <w:b/>
        </w:rPr>
        <w:t>analphabétisme de la jeunesse</w:t>
      </w:r>
    </w:p>
    <w:p w:rsidR="00791C7F" w:rsidRDefault="0037302A" w:rsidP="00FF7746">
      <w:pPr>
        <w:tabs>
          <w:tab w:val="left" w:pos="567"/>
        </w:tabs>
        <w:spacing w:after="240"/>
      </w:pPr>
      <w:r>
        <w:t>332.</w:t>
      </w:r>
      <w:r>
        <w:tab/>
      </w:r>
      <w:r w:rsidR="00187449">
        <w:t xml:space="preserve">Plusieurs organisations privées </w:t>
      </w:r>
      <w:r w:rsidR="002C6A00">
        <w:t>œuvre</w:t>
      </w:r>
      <w:r w:rsidR="00187449">
        <w:t>nt en vue d</w:t>
      </w:r>
      <w:r w:rsidR="002B0390">
        <w:t>’</w:t>
      </w:r>
      <w:r w:rsidR="00187449">
        <w:t>éradiquer l</w:t>
      </w:r>
      <w:r w:rsidR="002B0390">
        <w:t>’</w:t>
      </w:r>
      <w:r w:rsidR="00187449">
        <w:t xml:space="preserve">analphabétisme aux </w:t>
      </w:r>
      <w:r w:rsidR="00187449" w:rsidRPr="00187449">
        <w:rPr>
          <w:szCs w:val="24"/>
        </w:rPr>
        <w:t>Antilles néerlandaises</w:t>
      </w:r>
      <w:r w:rsidR="00187449">
        <w:rPr>
          <w:szCs w:val="24"/>
        </w:rPr>
        <w:t>. L</w:t>
      </w:r>
      <w:r w:rsidR="002B0390">
        <w:rPr>
          <w:szCs w:val="24"/>
        </w:rPr>
        <w:t>’</w:t>
      </w:r>
      <w:r w:rsidR="00187449">
        <w:rPr>
          <w:szCs w:val="24"/>
        </w:rPr>
        <w:t>une d</w:t>
      </w:r>
      <w:r w:rsidR="002B0390">
        <w:rPr>
          <w:szCs w:val="24"/>
        </w:rPr>
        <w:t>’</w:t>
      </w:r>
      <w:r w:rsidR="00187449">
        <w:rPr>
          <w:szCs w:val="24"/>
        </w:rPr>
        <w:t xml:space="preserve">elle, </w:t>
      </w:r>
      <w:smartTag w:uri="urn:schemas-microsoft-com:office:smarttags" w:element="PersonName">
        <w:smartTagPr>
          <w:attr w:name="ProductID" w:val="la Fondation Mangus￡"/>
        </w:smartTagPr>
        <w:r w:rsidR="00187449">
          <w:rPr>
            <w:szCs w:val="24"/>
          </w:rPr>
          <w:t xml:space="preserve">la Fondation </w:t>
        </w:r>
        <w:r w:rsidR="00187449" w:rsidRPr="00187449">
          <w:rPr>
            <w:i/>
            <w:iCs/>
            <w:szCs w:val="24"/>
          </w:rPr>
          <w:t>Mangusá</w:t>
        </w:r>
      </w:smartTag>
      <w:r w:rsidR="00187449">
        <w:rPr>
          <w:szCs w:val="24"/>
        </w:rPr>
        <w:t xml:space="preserve"> propose des programmes d</w:t>
      </w:r>
      <w:r w:rsidR="002B0390">
        <w:rPr>
          <w:szCs w:val="24"/>
        </w:rPr>
        <w:t>’</w:t>
      </w:r>
      <w:r w:rsidR="00187449">
        <w:rPr>
          <w:szCs w:val="24"/>
        </w:rPr>
        <w:t>éducation, de formation et d</w:t>
      </w:r>
      <w:r w:rsidR="002B0390">
        <w:rPr>
          <w:szCs w:val="24"/>
        </w:rPr>
        <w:t>’</w:t>
      </w:r>
      <w:r w:rsidR="00187449">
        <w:rPr>
          <w:szCs w:val="24"/>
        </w:rPr>
        <w:t xml:space="preserve">alphabétisation aux enfants et jeunes adultes de Curaçao vivant dans des conditions socioéconomique particulièrement difficiles. Le même type de travail est accompli par </w:t>
      </w:r>
      <w:smartTag w:uri="urn:schemas-microsoft-com:office:smarttags" w:element="PersonName">
        <w:smartTagPr>
          <w:attr w:name="ProductID" w:val="la Fondation"/>
        </w:smartTagPr>
        <w:r w:rsidR="00187449">
          <w:rPr>
            <w:szCs w:val="24"/>
          </w:rPr>
          <w:t>la Fondation</w:t>
        </w:r>
      </w:smartTag>
      <w:r w:rsidR="00187449">
        <w:rPr>
          <w:szCs w:val="24"/>
        </w:rPr>
        <w:t xml:space="preserve"> pour la promotion de l</w:t>
      </w:r>
      <w:r w:rsidR="002B0390">
        <w:rPr>
          <w:szCs w:val="24"/>
        </w:rPr>
        <w:t>’</w:t>
      </w:r>
      <w:r w:rsidR="00187449">
        <w:rPr>
          <w:szCs w:val="24"/>
        </w:rPr>
        <w:t>alphabétisation aux Antilles (</w:t>
      </w:r>
      <w:r w:rsidR="00187449" w:rsidRPr="00187449">
        <w:rPr>
          <w:i/>
          <w:iCs/>
          <w:szCs w:val="24"/>
        </w:rPr>
        <w:t>Stichting Promoshon di Alfabetisashon na Antias</w:t>
      </w:r>
      <w:r w:rsidR="00187449">
        <w:rPr>
          <w:szCs w:val="24"/>
        </w:rPr>
        <w:t xml:space="preserve">) et </w:t>
      </w:r>
      <w:smartTag w:uri="urn:schemas-microsoft-com:office:smarttags" w:element="PersonName">
        <w:smartTagPr>
          <w:attr w:name="ProductID" w:val="la Fondation Pro"/>
        </w:smartTagPr>
        <w:r w:rsidR="00187449">
          <w:rPr>
            <w:szCs w:val="24"/>
          </w:rPr>
          <w:t xml:space="preserve">la Fondation </w:t>
        </w:r>
        <w:r w:rsidR="00187449" w:rsidRPr="00187449">
          <w:rPr>
            <w:i/>
            <w:iCs/>
            <w:szCs w:val="24"/>
          </w:rPr>
          <w:t>Pro</w:t>
        </w:r>
      </w:smartTag>
      <w:r w:rsidR="00187449" w:rsidRPr="00187449">
        <w:rPr>
          <w:i/>
          <w:iCs/>
          <w:szCs w:val="24"/>
        </w:rPr>
        <w:t xml:space="preserve"> Alfa</w:t>
      </w:r>
      <w:r w:rsidR="00187449">
        <w:rPr>
          <w:szCs w:val="24"/>
        </w:rPr>
        <w:t>, qui s</w:t>
      </w:r>
      <w:r w:rsidR="002B0390">
        <w:rPr>
          <w:szCs w:val="24"/>
        </w:rPr>
        <w:t>’</w:t>
      </w:r>
      <w:r w:rsidR="00187449">
        <w:rPr>
          <w:szCs w:val="24"/>
        </w:rPr>
        <w:t>adresse</w:t>
      </w:r>
      <w:r w:rsidR="002C6A00">
        <w:rPr>
          <w:szCs w:val="24"/>
        </w:rPr>
        <w:t xml:space="preserve"> aux personnes âgées de 15 à 40 </w:t>
      </w:r>
      <w:r w:rsidR="00187449">
        <w:rPr>
          <w:szCs w:val="24"/>
        </w:rPr>
        <w:t xml:space="preserve">ans. </w:t>
      </w:r>
    </w:p>
    <w:p w:rsidR="00187449" w:rsidRDefault="00187449" w:rsidP="00FF7746">
      <w:pPr>
        <w:tabs>
          <w:tab w:val="left" w:pos="567"/>
        </w:tabs>
        <w:spacing w:after="240"/>
      </w:pPr>
      <w:r>
        <w:t>333.</w:t>
      </w:r>
      <w:r>
        <w:tab/>
        <w:t xml:space="preserve">À Bonaire, </w:t>
      </w:r>
      <w:smartTag w:uri="urn:schemas-microsoft-com:office:smarttags" w:element="PersonName">
        <w:smartTagPr>
          <w:attr w:name="ProductID" w:val="la Fondation"/>
        </w:smartTagPr>
        <w:r>
          <w:t>la Fondation</w:t>
        </w:r>
      </w:smartTag>
      <w:r>
        <w:t xml:space="preserve"> pour demain (FORMA, </w:t>
      </w:r>
      <w:r w:rsidRPr="00187449">
        <w:rPr>
          <w:i/>
          <w:iCs/>
        </w:rPr>
        <w:t>Fundashon Formashon pa Mañan</w:t>
      </w:r>
      <w:r>
        <w:t>) œuvre dans le même sens.</w:t>
      </w:r>
      <w:r w:rsidR="00D033FF">
        <w:t xml:space="preserve"> </w:t>
      </w:r>
      <w:r w:rsidR="008F50BF">
        <w:t xml:space="preserve">Parallèlement à ces </w:t>
      </w:r>
      <w:r>
        <w:t>initiatives privées, prolonger la durée de l</w:t>
      </w:r>
      <w:r w:rsidR="002B0390">
        <w:t>’</w:t>
      </w:r>
      <w:r>
        <w:t>éducation obligatoire contribue indirectement à combattre l</w:t>
      </w:r>
      <w:r w:rsidR="002B0390">
        <w:t>’</w:t>
      </w:r>
      <w:r>
        <w:t xml:space="preserve">analphabétisme. </w:t>
      </w:r>
    </w:p>
    <w:p w:rsidR="0016006C" w:rsidRPr="0016006C" w:rsidRDefault="0016006C" w:rsidP="002C6A00">
      <w:pPr>
        <w:keepNext/>
        <w:spacing w:after="240"/>
        <w:rPr>
          <w:b/>
        </w:rPr>
      </w:pPr>
      <w:r w:rsidRPr="0016006C">
        <w:rPr>
          <w:b/>
        </w:rPr>
        <w:t>Incitations à poursuivre des études dans l</w:t>
      </w:r>
      <w:r w:rsidR="002B0390">
        <w:rPr>
          <w:b/>
        </w:rPr>
        <w:t>’</w:t>
      </w:r>
      <w:r w:rsidRPr="0016006C">
        <w:rPr>
          <w:b/>
        </w:rPr>
        <w:t>enseignement secondaire</w:t>
      </w:r>
    </w:p>
    <w:p w:rsidR="0016006C" w:rsidRDefault="0016006C" w:rsidP="002C6A00">
      <w:pPr>
        <w:keepNext/>
        <w:tabs>
          <w:tab w:val="left" w:pos="567"/>
        </w:tabs>
        <w:spacing w:after="240"/>
      </w:pPr>
      <w:r>
        <w:t>334.</w:t>
      </w:r>
      <w:r>
        <w:tab/>
        <w:t>L</w:t>
      </w:r>
      <w:r w:rsidR="002B0390">
        <w:t>’</w:t>
      </w:r>
      <w:r>
        <w:t>un des objectifs des réformes pédagogiques consiste à obtenir qu</w:t>
      </w:r>
      <w:r w:rsidR="002B0390">
        <w:t>’</w:t>
      </w:r>
      <w:r>
        <w:t>un plus grand nombre d</w:t>
      </w:r>
      <w:r w:rsidR="002B0390">
        <w:t>’</w:t>
      </w:r>
      <w:r>
        <w:t>élèves entre dans l</w:t>
      </w:r>
      <w:r w:rsidR="002B0390">
        <w:t>’</w:t>
      </w:r>
      <w:r>
        <w:t>enseignement secondaire, et en particulier dans les filières académiques (HAVO et VWO). Les élèves qui parviennent à la fin du cycle primaire sont automatiquement admis en cycle secondaire. La procédure de sélection inst</w:t>
      </w:r>
      <w:r w:rsidR="008F50BF">
        <w:t xml:space="preserve">aurée </w:t>
      </w:r>
      <w:r>
        <w:t>au début de l</w:t>
      </w:r>
      <w:r w:rsidR="002B0390">
        <w:t>’</w:t>
      </w:r>
      <w:r>
        <w:t>enseignement secondaire n</w:t>
      </w:r>
      <w:r w:rsidR="002B0390">
        <w:t>’</w:t>
      </w:r>
      <w:r>
        <w:t xml:space="preserve">est pas élitiste. </w:t>
      </w:r>
    </w:p>
    <w:p w:rsidR="0016006C" w:rsidRPr="0016006C" w:rsidRDefault="0016006C" w:rsidP="002C61BF">
      <w:pPr>
        <w:spacing w:after="240"/>
        <w:rPr>
          <w:b/>
        </w:rPr>
      </w:pPr>
      <w:r w:rsidRPr="0016006C">
        <w:rPr>
          <w:b/>
        </w:rPr>
        <w:t>Mise en œuvre et évaluation de l</w:t>
      </w:r>
      <w:r w:rsidR="002B0390">
        <w:rPr>
          <w:b/>
        </w:rPr>
        <w:t>’</w:t>
      </w:r>
      <w:r w:rsidR="002C6A00">
        <w:rPr>
          <w:b/>
        </w:rPr>
        <w:t>é</w:t>
      </w:r>
      <w:r w:rsidRPr="0016006C">
        <w:rPr>
          <w:b/>
        </w:rPr>
        <w:t>ducation fondamentale</w:t>
      </w:r>
    </w:p>
    <w:p w:rsidR="0016006C" w:rsidRDefault="003A74E2" w:rsidP="00FF7746">
      <w:pPr>
        <w:tabs>
          <w:tab w:val="left" w:pos="567"/>
        </w:tabs>
        <w:spacing w:after="240"/>
      </w:pPr>
      <w:r>
        <w:t>335.</w:t>
      </w:r>
      <w:r>
        <w:tab/>
        <w:t>L</w:t>
      </w:r>
      <w:r w:rsidR="002B0390">
        <w:t>’</w:t>
      </w:r>
      <w:r>
        <w:t xml:space="preserve">éducation fondamentale a été introduite aux </w:t>
      </w:r>
      <w:r w:rsidRPr="003A74E2">
        <w:rPr>
          <w:szCs w:val="24"/>
        </w:rPr>
        <w:t>Antilles néerlandaises</w:t>
      </w:r>
      <w:r>
        <w:rPr>
          <w:szCs w:val="24"/>
        </w:rPr>
        <w:t xml:space="preserve"> en 2002 en </w:t>
      </w:r>
      <w:r w:rsidRPr="00FF7746">
        <w:t>centralisant</w:t>
      </w:r>
      <w:r>
        <w:rPr>
          <w:szCs w:val="24"/>
        </w:rPr>
        <w:t xml:space="preserve"> les responsabilités politique</w:t>
      </w:r>
      <w:r w:rsidR="008F50BF">
        <w:rPr>
          <w:szCs w:val="24"/>
        </w:rPr>
        <w:t>s</w:t>
      </w:r>
      <w:r>
        <w:rPr>
          <w:szCs w:val="24"/>
        </w:rPr>
        <w:t xml:space="preserve"> et </w:t>
      </w:r>
      <w:r w:rsidR="008F50BF">
        <w:rPr>
          <w:szCs w:val="24"/>
        </w:rPr>
        <w:t>législatives</w:t>
      </w:r>
      <w:r>
        <w:rPr>
          <w:szCs w:val="24"/>
        </w:rPr>
        <w:t>. Les réformes ont tout d</w:t>
      </w:r>
      <w:r w:rsidR="002B0390">
        <w:rPr>
          <w:szCs w:val="24"/>
        </w:rPr>
        <w:t>’</w:t>
      </w:r>
      <w:r>
        <w:rPr>
          <w:szCs w:val="24"/>
        </w:rPr>
        <w:t>abord été examinées avec les parties intéressées, les responsables de l</w:t>
      </w:r>
      <w:r w:rsidR="002B0390">
        <w:rPr>
          <w:szCs w:val="24"/>
        </w:rPr>
        <w:t>’</w:t>
      </w:r>
      <w:r>
        <w:rPr>
          <w:szCs w:val="24"/>
        </w:rPr>
        <w:t>éducation des îles, les conseils scolaires, les représentants des syndicats et des parents d</w:t>
      </w:r>
      <w:r w:rsidR="002B0390">
        <w:rPr>
          <w:szCs w:val="24"/>
        </w:rPr>
        <w:t>’</w:t>
      </w:r>
      <w:r>
        <w:rPr>
          <w:szCs w:val="24"/>
        </w:rPr>
        <w:t xml:space="preserve">élèves. </w:t>
      </w:r>
    </w:p>
    <w:p w:rsidR="003A74E2" w:rsidRDefault="003A74E2" w:rsidP="00FF7746">
      <w:pPr>
        <w:tabs>
          <w:tab w:val="left" w:pos="567"/>
        </w:tabs>
        <w:spacing w:after="240"/>
      </w:pPr>
      <w:r>
        <w:t>336.</w:t>
      </w:r>
      <w:r>
        <w:tab/>
      </w:r>
      <w:r w:rsidR="00FA3826">
        <w:t>La mise en œuvre du nouveau système est entre les mains des autorités insulaires</w:t>
      </w:r>
      <w:r w:rsidR="008F1E73">
        <w:t>;</w:t>
      </w:r>
      <w:r w:rsidR="00FA3826">
        <w:t xml:space="preserve"> elle est contrôlée par le Service d</w:t>
      </w:r>
      <w:r w:rsidR="002B0390">
        <w:t>’</w:t>
      </w:r>
      <w:r w:rsidR="008F50BF">
        <w:t xml:space="preserve">administration </w:t>
      </w:r>
      <w:r w:rsidR="00FA3826">
        <w:t>de la procédure de réforme de l</w:t>
      </w:r>
      <w:r w:rsidR="002B0390">
        <w:t>’</w:t>
      </w:r>
      <w:r w:rsidR="00FA3826">
        <w:t xml:space="preserve">éducation (BPO). </w:t>
      </w:r>
      <w:r w:rsidR="002C6A00">
        <w:t>Bien </w:t>
      </w:r>
      <w:r w:rsidR="00E371E3">
        <w:t>que cette mise en œuvre repose sur les administrations centrale et locales et les parties concernées plutôt que sur les enfants,</w:t>
      </w:r>
      <w:r w:rsidR="00D033FF">
        <w:t xml:space="preserve"> </w:t>
      </w:r>
      <w:r w:rsidR="00552160">
        <w:t>ses valeurs fondamentales sont la bonne éducation et l</w:t>
      </w:r>
      <w:r w:rsidR="002B0390">
        <w:t>’</w:t>
      </w:r>
      <w:r w:rsidR="00552160">
        <w:t>intérêt de l</w:t>
      </w:r>
      <w:r w:rsidR="002B0390">
        <w:t>’</w:t>
      </w:r>
      <w:r w:rsidR="00552160">
        <w:t>enfant.</w:t>
      </w:r>
    </w:p>
    <w:p w:rsidR="00552160" w:rsidRDefault="00552160" w:rsidP="00FF7746">
      <w:pPr>
        <w:tabs>
          <w:tab w:val="left" w:pos="567"/>
        </w:tabs>
        <w:spacing w:after="240"/>
      </w:pPr>
      <w:r>
        <w:t>337.</w:t>
      </w:r>
      <w:r>
        <w:tab/>
      </w:r>
      <w:r w:rsidR="0041231D">
        <w:t>Les réformes pédagogiques ont encouragé les écoles à travailler en synergie,</w:t>
      </w:r>
      <w:r w:rsidR="00D033FF">
        <w:t xml:space="preserve"> </w:t>
      </w:r>
      <w:r w:rsidR="0041231D">
        <w:t>regroupé des matières et ajouté de nouveaux sujets d</w:t>
      </w:r>
      <w:r w:rsidR="002B0390">
        <w:t>’</w:t>
      </w:r>
      <w:r w:rsidR="0041231D">
        <w:t>étude aux programmes scolaires. Les enseignants ont reçu une formation</w:t>
      </w:r>
      <w:r w:rsidR="0041231D" w:rsidRPr="008F50BF">
        <w:rPr>
          <w:i/>
          <w:iCs/>
        </w:rPr>
        <w:t xml:space="preserve"> in situ</w:t>
      </w:r>
      <w:r w:rsidR="0041231D">
        <w:t xml:space="preserve"> pour leur permettre d</w:t>
      </w:r>
      <w:r w:rsidR="002B0390">
        <w:t>’</w:t>
      </w:r>
      <w:r w:rsidR="0041231D">
        <w:t xml:space="preserve">enseigner plus efficacement dans le cadre du nouveau système. De plus, un </w:t>
      </w:r>
      <w:r w:rsidR="00142480">
        <w:t>I</w:t>
      </w:r>
      <w:r w:rsidR="0041231D">
        <w:t>nstitut de formation des enseignants à l</w:t>
      </w:r>
      <w:r w:rsidR="002B0390">
        <w:t>’</w:t>
      </w:r>
      <w:r w:rsidR="0041231D">
        <w:t xml:space="preserve">éducation fondamentale </w:t>
      </w:r>
      <w:r w:rsidR="00142480">
        <w:t xml:space="preserve">(LOFO) a été créé au sein de </w:t>
      </w:r>
      <w:smartTag w:uri="urn:schemas-microsoft-com:office:smarttags" w:element="PersonName">
        <w:smartTagPr>
          <w:attr w:name="ProductID" w:val="la Facult￩"/>
        </w:smartTagPr>
        <w:r w:rsidR="00142480">
          <w:t>la Faculté</w:t>
        </w:r>
      </w:smartTag>
      <w:r w:rsidR="00142480">
        <w:t xml:space="preserve"> des arts de l</w:t>
      </w:r>
      <w:r w:rsidR="002B0390">
        <w:t>’</w:t>
      </w:r>
      <w:r w:rsidR="00142480">
        <w:t xml:space="preserve">Université des </w:t>
      </w:r>
      <w:r w:rsidR="00142480" w:rsidRPr="00142480">
        <w:rPr>
          <w:szCs w:val="24"/>
        </w:rPr>
        <w:t>Antilles néerlandaises</w:t>
      </w:r>
      <w:r w:rsidR="00142480">
        <w:rPr>
          <w:szCs w:val="24"/>
        </w:rPr>
        <w:t xml:space="preserve"> (UNA) en août 2006. Cet institut a ouvert ses portes à Saint</w:t>
      </w:r>
      <w:r w:rsidR="00482B0F">
        <w:rPr>
          <w:szCs w:val="24"/>
        </w:rPr>
        <w:t>-</w:t>
      </w:r>
      <w:r w:rsidR="00142480">
        <w:rPr>
          <w:szCs w:val="24"/>
        </w:rPr>
        <w:t>Martin en janvier 2007 et accueille égalemen</w:t>
      </w:r>
      <w:r w:rsidR="002C6A00">
        <w:rPr>
          <w:szCs w:val="24"/>
        </w:rPr>
        <w:t>t</w:t>
      </w:r>
      <w:r w:rsidR="00142480">
        <w:rPr>
          <w:szCs w:val="24"/>
        </w:rPr>
        <w:t xml:space="preserve"> les étudiants de Bonaire.</w:t>
      </w:r>
    </w:p>
    <w:p w:rsidR="00142480" w:rsidRPr="00142480" w:rsidRDefault="00142480" w:rsidP="002C61BF">
      <w:pPr>
        <w:spacing w:after="240"/>
        <w:rPr>
          <w:b/>
        </w:rPr>
      </w:pPr>
      <w:r w:rsidRPr="00142480">
        <w:rPr>
          <w:b/>
        </w:rPr>
        <w:t>Adolescentes d</w:t>
      </w:r>
      <w:r w:rsidR="002B0390">
        <w:rPr>
          <w:b/>
        </w:rPr>
        <w:t>’</w:t>
      </w:r>
      <w:r w:rsidRPr="00142480">
        <w:rPr>
          <w:b/>
        </w:rPr>
        <w:t>âge scolaire enceintes</w:t>
      </w:r>
    </w:p>
    <w:p w:rsidR="00142480" w:rsidRDefault="00142480" w:rsidP="00FF7746">
      <w:pPr>
        <w:tabs>
          <w:tab w:val="left" w:pos="567"/>
        </w:tabs>
        <w:spacing w:after="240"/>
      </w:pPr>
      <w:r>
        <w:t>338.</w:t>
      </w:r>
      <w:r>
        <w:tab/>
        <w:t>Des mesures ont été adoptées par les îles pour garantir que les jeunes filles qui tombent enceintes avant la fin de la période de scolarité obligatoire puissent rester à l</w:t>
      </w:r>
      <w:r w:rsidR="002B0390">
        <w:t>’</w:t>
      </w:r>
      <w:r>
        <w:t>école aussi longtemps que possible, et qu</w:t>
      </w:r>
      <w:r w:rsidR="002B0390">
        <w:t>’</w:t>
      </w:r>
      <w:r>
        <w:t>après la naissance de leur enfant, elles bénéficient de l</w:t>
      </w:r>
      <w:r w:rsidR="002B0390">
        <w:t>’</w:t>
      </w:r>
      <w:r>
        <w:t>appui nécessaire pour leur permettre de poursuivre leur éducation.</w:t>
      </w:r>
    </w:p>
    <w:p w:rsidR="00142480" w:rsidRPr="00142480" w:rsidRDefault="00142480" w:rsidP="002C61BF">
      <w:pPr>
        <w:spacing w:after="240"/>
        <w:rPr>
          <w:u w:val="single"/>
        </w:rPr>
      </w:pPr>
      <w:r w:rsidRPr="00142480">
        <w:rPr>
          <w:u w:val="single"/>
        </w:rPr>
        <w:t>Curaçao</w:t>
      </w:r>
    </w:p>
    <w:p w:rsidR="00142480" w:rsidRDefault="00142480" w:rsidP="00FF7746">
      <w:pPr>
        <w:tabs>
          <w:tab w:val="left" w:pos="567"/>
        </w:tabs>
        <w:spacing w:after="240"/>
      </w:pPr>
      <w:r>
        <w:t>339.</w:t>
      </w:r>
      <w:r>
        <w:tab/>
        <w:t xml:space="preserve">Comme des accords clairs ont été conclus avec les conseils scolaires et/ou les écoles, il est devenu très rare que des </w:t>
      </w:r>
      <w:r w:rsidR="00567431">
        <w:t xml:space="preserve">jeunes filles </w:t>
      </w:r>
      <w:r>
        <w:t>enceintes avant la fin de la période de scolarité obligatoire soient renvoyées de l</w:t>
      </w:r>
      <w:r w:rsidR="002B0390">
        <w:t>’</w:t>
      </w:r>
      <w:r>
        <w:t>école. Ces jeunes mères peuvent aussi reprendre les cours après la naissance de leur bébé.</w:t>
      </w:r>
    </w:p>
    <w:p w:rsidR="003A1644" w:rsidRPr="003A1644" w:rsidRDefault="003A1644" w:rsidP="002C61BF">
      <w:pPr>
        <w:spacing w:after="240"/>
        <w:rPr>
          <w:u w:val="single"/>
        </w:rPr>
      </w:pPr>
      <w:r w:rsidRPr="003A1644">
        <w:rPr>
          <w:u w:val="single"/>
        </w:rPr>
        <w:t>Bonaire</w:t>
      </w:r>
    </w:p>
    <w:p w:rsidR="003A1644" w:rsidRDefault="003A1644" w:rsidP="00FF7746">
      <w:pPr>
        <w:tabs>
          <w:tab w:val="left" w:pos="567"/>
        </w:tabs>
        <w:spacing w:after="240"/>
      </w:pPr>
      <w:r>
        <w:t>340.</w:t>
      </w:r>
      <w:r>
        <w:tab/>
        <w:t>À Bonaire, les élèves enceintes sont autorisées à poursuivre régulièrement leur éducation aussi longtemps que l</w:t>
      </w:r>
      <w:r w:rsidR="002B0390">
        <w:t>’</w:t>
      </w:r>
      <w:r>
        <w:t>environnement scolaire est sûr pour la future mère et l</w:t>
      </w:r>
      <w:r w:rsidR="002B0390">
        <w:t>’</w:t>
      </w:r>
      <w:r>
        <w:t>enfant à naître. Après leur accouchement, les jeunes mères retournent à l</w:t>
      </w:r>
      <w:r w:rsidR="002B0390">
        <w:t>’</w:t>
      </w:r>
      <w:r>
        <w:t>école.</w:t>
      </w:r>
    </w:p>
    <w:p w:rsidR="003A1644" w:rsidRPr="003A1644" w:rsidRDefault="003A1644" w:rsidP="002C61BF">
      <w:pPr>
        <w:spacing w:after="240"/>
        <w:rPr>
          <w:u w:val="single"/>
        </w:rPr>
      </w:pPr>
      <w:r w:rsidRPr="003A1644">
        <w:rPr>
          <w:u w:val="single"/>
        </w:rPr>
        <w:t>Saba</w:t>
      </w:r>
    </w:p>
    <w:p w:rsidR="003A1644" w:rsidRDefault="003A1644" w:rsidP="00FF7746">
      <w:pPr>
        <w:tabs>
          <w:tab w:val="left" w:pos="567"/>
        </w:tabs>
        <w:spacing w:after="240"/>
      </w:pPr>
      <w:r>
        <w:t>341.</w:t>
      </w:r>
      <w:r>
        <w:tab/>
        <w:t>À Saba, les jeunes mères peuvent retourner à l</w:t>
      </w:r>
      <w:r w:rsidR="002B0390">
        <w:t>’</w:t>
      </w:r>
      <w:r>
        <w:t>école pour terminer leurs études.</w:t>
      </w:r>
    </w:p>
    <w:p w:rsidR="003A1644" w:rsidRPr="003A1644" w:rsidRDefault="003A1644" w:rsidP="002C61BF">
      <w:pPr>
        <w:spacing w:after="240"/>
        <w:rPr>
          <w:b/>
        </w:rPr>
      </w:pPr>
      <w:r w:rsidRPr="003A1644">
        <w:rPr>
          <w:b/>
        </w:rPr>
        <w:t>Mesures permettant aux enfants non enregistrés d</w:t>
      </w:r>
      <w:r w:rsidR="002B0390">
        <w:rPr>
          <w:b/>
        </w:rPr>
        <w:t>’</w:t>
      </w:r>
      <w:r w:rsidRPr="003A1644">
        <w:rPr>
          <w:b/>
        </w:rPr>
        <w:t>aller à l</w:t>
      </w:r>
      <w:r w:rsidR="002B0390">
        <w:rPr>
          <w:b/>
        </w:rPr>
        <w:t>’</w:t>
      </w:r>
      <w:r w:rsidRPr="003A1644">
        <w:rPr>
          <w:b/>
        </w:rPr>
        <w:t>école</w:t>
      </w:r>
    </w:p>
    <w:p w:rsidR="003A1644" w:rsidRDefault="003A1644" w:rsidP="00FF7746">
      <w:pPr>
        <w:tabs>
          <w:tab w:val="left" w:pos="567"/>
        </w:tabs>
        <w:spacing w:after="240"/>
      </w:pPr>
      <w:r>
        <w:t>342.</w:t>
      </w:r>
      <w:r>
        <w:tab/>
        <w:t>Conformément au décret national sur l</w:t>
      </w:r>
      <w:r w:rsidR="002B0390">
        <w:t>’</w:t>
      </w:r>
      <w:r>
        <w:t xml:space="preserve">éducation obligatoire, aux </w:t>
      </w:r>
      <w:r w:rsidRPr="003A1644">
        <w:rPr>
          <w:szCs w:val="24"/>
        </w:rPr>
        <w:t>Antilles néerlandaises</w:t>
      </w:r>
      <w:r>
        <w:rPr>
          <w:szCs w:val="24"/>
        </w:rPr>
        <w:t xml:space="preserve">, </w:t>
      </w:r>
      <w:r>
        <w:t>tous les enfants d</w:t>
      </w:r>
      <w:r w:rsidR="002B0390">
        <w:t>’</w:t>
      </w:r>
      <w:r>
        <w:t>âge scolaire ont le droit d</w:t>
      </w:r>
      <w:r w:rsidR="002B0390">
        <w:t>’</w:t>
      </w:r>
      <w:r>
        <w:t>aller à l</w:t>
      </w:r>
      <w:r w:rsidR="002B0390">
        <w:t>’</w:t>
      </w:r>
      <w:r>
        <w:t>école, y compris les enfants non déclarés à l</w:t>
      </w:r>
      <w:r w:rsidR="002B0390">
        <w:t>’</w:t>
      </w:r>
      <w:r>
        <w:t>état civil. La loi dispose qu</w:t>
      </w:r>
      <w:r w:rsidR="002B0390">
        <w:t>’</w:t>
      </w:r>
      <w:r>
        <w:t>aucun enfant ne peut être empêché d</w:t>
      </w:r>
      <w:r w:rsidR="002B0390">
        <w:t>’</w:t>
      </w:r>
      <w:r>
        <w:t>être scolarisé. Tout enfant a droit à l</w:t>
      </w:r>
      <w:r w:rsidR="002B0390">
        <w:t>’</w:t>
      </w:r>
      <w:r>
        <w:t>éducation. Toutefois, à Saint</w:t>
      </w:r>
      <w:r w:rsidR="00482B0F">
        <w:t>-</w:t>
      </w:r>
      <w:r>
        <w:t>Martin, les enfants qui devraient entrer à la crèche ou à l</w:t>
      </w:r>
      <w:r w:rsidR="002B0390">
        <w:t>’</w:t>
      </w:r>
      <w:r>
        <w:t xml:space="preserve">école </w:t>
      </w:r>
      <w:r w:rsidR="00567431">
        <w:t xml:space="preserve">primaire </w:t>
      </w:r>
      <w:r>
        <w:t>dont les noms ne figurent pas sur le registre de l</w:t>
      </w:r>
      <w:r w:rsidR="002B0390">
        <w:t>’</w:t>
      </w:r>
      <w:r>
        <w:t xml:space="preserve">état civil ne peuvent être ni inscrits, ni admis dans les établissements agréés. </w:t>
      </w:r>
    </w:p>
    <w:p w:rsidR="003A1644" w:rsidRPr="007E69B2" w:rsidRDefault="003A1644" w:rsidP="002C61BF">
      <w:pPr>
        <w:spacing w:after="240"/>
        <w:rPr>
          <w:b/>
        </w:rPr>
      </w:pPr>
      <w:r w:rsidRPr="007E69B2">
        <w:rPr>
          <w:b/>
        </w:rPr>
        <w:t>Mesures en faveur des enfants ayant des besoins spéciaux</w:t>
      </w:r>
    </w:p>
    <w:p w:rsidR="003A1644" w:rsidRDefault="007E69B2" w:rsidP="00FF7746">
      <w:pPr>
        <w:tabs>
          <w:tab w:val="left" w:pos="567"/>
        </w:tabs>
        <w:spacing w:after="240"/>
      </w:pPr>
      <w:r>
        <w:t>343.</w:t>
      </w:r>
      <w:r>
        <w:tab/>
        <w:t xml:space="preserve">Aux </w:t>
      </w:r>
      <w:r w:rsidRPr="007E69B2">
        <w:rPr>
          <w:szCs w:val="24"/>
        </w:rPr>
        <w:t>Antilles néerlandaises</w:t>
      </w:r>
      <w:r>
        <w:rPr>
          <w:szCs w:val="24"/>
        </w:rPr>
        <w:t>, l</w:t>
      </w:r>
      <w:r w:rsidR="002B0390">
        <w:rPr>
          <w:szCs w:val="24"/>
        </w:rPr>
        <w:t>’</w:t>
      </w:r>
      <w:r>
        <w:rPr>
          <w:szCs w:val="24"/>
        </w:rPr>
        <w:t xml:space="preserve">éducation est aussi </w:t>
      </w:r>
      <w:r w:rsidR="004E33EA">
        <w:rPr>
          <w:szCs w:val="24"/>
        </w:rPr>
        <w:t xml:space="preserve">à la disposition des enfants souffrant de divers handicaps tels que la cécité et la surdité totale ou partielle, le handicap mental, moteur et les </w:t>
      </w:r>
      <w:r w:rsidR="004E33EA" w:rsidRPr="00FF7746">
        <w:t>troubles</w:t>
      </w:r>
      <w:r w:rsidR="004E33EA">
        <w:rPr>
          <w:szCs w:val="24"/>
        </w:rPr>
        <w:t xml:space="preserve"> cognitifs </w:t>
      </w:r>
      <w:r w:rsidR="00567431">
        <w:rPr>
          <w:szCs w:val="24"/>
        </w:rPr>
        <w:t xml:space="preserve">et comportementaux </w:t>
      </w:r>
      <w:r w:rsidR="004E33EA">
        <w:rPr>
          <w:szCs w:val="24"/>
        </w:rPr>
        <w:t>graves. Une attention de plus en plus soutenue est également accordée aux enfants souffrant du syndrome d</w:t>
      </w:r>
      <w:r w:rsidR="002B0390">
        <w:rPr>
          <w:szCs w:val="24"/>
        </w:rPr>
        <w:t>’</w:t>
      </w:r>
      <w:r w:rsidR="004E33EA">
        <w:rPr>
          <w:szCs w:val="24"/>
        </w:rPr>
        <w:t>hyperactivité avec trouble de l</w:t>
      </w:r>
      <w:r w:rsidR="002B0390">
        <w:rPr>
          <w:szCs w:val="24"/>
        </w:rPr>
        <w:t>’</w:t>
      </w:r>
      <w:r w:rsidR="004E33EA">
        <w:rPr>
          <w:szCs w:val="24"/>
        </w:rPr>
        <w:t>attention, et un dispositif éducatif pour les enfants autistes est actuellement à l</w:t>
      </w:r>
      <w:r w:rsidR="002B0390">
        <w:rPr>
          <w:szCs w:val="24"/>
        </w:rPr>
        <w:t>’</w:t>
      </w:r>
      <w:r w:rsidR="004E33EA">
        <w:rPr>
          <w:szCs w:val="24"/>
        </w:rPr>
        <w:t xml:space="preserve">étude. </w:t>
      </w:r>
    </w:p>
    <w:p w:rsidR="004E33EA" w:rsidRDefault="004E33EA" w:rsidP="00FF7746">
      <w:pPr>
        <w:tabs>
          <w:tab w:val="left" w:pos="567"/>
        </w:tabs>
        <w:spacing w:after="240"/>
      </w:pPr>
      <w:r>
        <w:t>344.</w:t>
      </w:r>
      <w:r>
        <w:tab/>
        <w:t xml:space="preserve">À Curaçao, </w:t>
      </w:r>
      <w:smartTag w:uri="urn:schemas-microsoft-com:office:smarttags" w:element="PersonName">
        <w:smartTagPr>
          <w:attr w:name="ProductID" w:val="la Fondation"/>
        </w:smartTagPr>
        <w:r>
          <w:t>la Fondation</w:t>
        </w:r>
      </w:smartTag>
      <w:r>
        <w:t xml:space="preserve"> pour le soutien pédagogique aux enfants handicapés (</w:t>
      </w:r>
      <w:r w:rsidRPr="004E33EA">
        <w:rPr>
          <w:i/>
          <w:iCs/>
        </w:rPr>
        <w:t>SOKH</w:t>
      </w:r>
      <w:r>
        <w:t xml:space="preserve">) apporte une aide aux enfants autistes. À Bonaire, </w:t>
      </w:r>
      <w:r w:rsidR="009A5857">
        <w:t xml:space="preserve">les écoles prennent en charge les enfants ayant des besoins spéciaux en adaptant leurs moyens ou en fournissant des ressources pédagogiques spéciales. À Saba, les enfants </w:t>
      </w:r>
      <w:r w:rsidR="00567431">
        <w:t xml:space="preserve">sévèrement </w:t>
      </w:r>
      <w:r w:rsidR="009A5857">
        <w:t>handicapés, qui sont t</w:t>
      </w:r>
      <w:r w:rsidR="005202FF">
        <w:t>rès peu nombreux, ne vont pas à </w:t>
      </w:r>
      <w:r w:rsidR="009A5857">
        <w:t>l</w:t>
      </w:r>
      <w:r w:rsidR="002B0390">
        <w:t>’</w:t>
      </w:r>
      <w:r w:rsidR="009A5857">
        <w:t>école.</w:t>
      </w:r>
    </w:p>
    <w:p w:rsidR="009A5857" w:rsidRDefault="009A5857" w:rsidP="00FF7746">
      <w:pPr>
        <w:tabs>
          <w:tab w:val="left" w:pos="567"/>
        </w:tabs>
        <w:spacing w:after="240"/>
      </w:pPr>
      <w:r>
        <w:t>345.</w:t>
      </w:r>
      <w:r>
        <w:tab/>
      </w:r>
      <w:r w:rsidR="007C4006">
        <w:t>L</w:t>
      </w:r>
      <w:r w:rsidR="002B0390">
        <w:t>’</w:t>
      </w:r>
      <w:r w:rsidR="007C4006">
        <w:t>un des objectifs visé par le nouveau système éducatif est de réduire le nombre d</w:t>
      </w:r>
      <w:r w:rsidR="002B0390">
        <w:t>’</w:t>
      </w:r>
      <w:r w:rsidR="007C4006">
        <w:t>enfants orientés vers l</w:t>
      </w:r>
      <w:r w:rsidR="002B0390">
        <w:t>’</w:t>
      </w:r>
      <w:r w:rsidR="007C4006">
        <w:t>éducation spécialisée et, dans la mesure du possible, de répondre à leurs besoins spéciaux au sein du système éducatif général. Le programme de me</w:t>
      </w:r>
      <w:r w:rsidR="005202FF">
        <w:t>sure intitulé «grandir protégé</w:t>
      </w:r>
      <w:r w:rsidR="007C4006">
        <w:t>»</w:t>
      </w:r>
      <w:r w:rsidR="00D033FF">
        <w:t xml:space="preserve"> </w:t>
      </w:r>
      <w:r w:rsidR="007C4006">
        <w:t>(</w:t>
      </w:r>
      <w:r w:rsidR="007C4006" w:rsidRPr="007C4006">
        <w:rPr>
          <w:i/>
          <w:iCs/>
        </w:rPr>
        <w:t>Groeien in Zorg</w:t>
      </w:r>
      <w:r w:rsidR="007C4006">
        <w:t>) contient un plan détaillé dont l</w:t>
      </w:r>
      <w:r w:rsidR="002B0390">
        <w:t>’</w:t>
      </w:r>
      <w:r w:rsidR="007C4006">
        <w:t>objet est de répondre aux besoins individuels et d</w:t>
      </w:r>
      <w:r w:rsidR="002B0390">
        <w:t>’</w:t>
      </w:r>
      <w:r w:rsidR="007C4006">
        <w:t>intégrer les enfants présentant des troubles de l</w:t>
      </w:r>
      <w:r w:rsidR="002B0390">
        <w:t>’</w:t>
      </w:r>
      <w:r w:rsidR="007C4006">
        <w:t>apprentissage et/ou du comportement</w:t>
      </w:r>
      <w:r w:rsidR="008F1E73">
        <w:t>;</w:t>
      </w:r>
      <w:r w:rsidR="007C4006">
        <w:t xml:space="preserve"> ce programme est pleinement développé dans le nouveau système éducatif.</w:t>
      </w:r>
    </w:p>
    <w:p w:rsidR="00B44FA1" w:rsidRPr="00B44FA1" w:rsidRDefault="00B44FA1" w:rsidP="002C61BF">
      <w:pPr>
        <w:spacing w:after="240"/>
        <w:rPr>
          <w:b/>
        </w:rPr>
      </w:pPr>
      <w:r w:rsidRPr="00B44FA1">
        <w:rPr>
          <w:b/>
        </w:rPr>
        <w:t>Enfants temporairement ou durablement empêchés d</w:t>
      </w:r>
      <w:r w:rsidR="002B0390">
        <w:rPr>
          <w:b/>
        </w:rPr>
        <w:t>’</w:t>
      </w:r>
      <w:r w:rsidRPr="00B44FA1">
        <w:rPr>
          <w:b/>
        </w:rPr>
        <w:t>aller à l</w:t>
      </w:r>
      <w:r w:rsidR="002B0390">
        <w:rPr>
          <w:b/>
        </w:rPr>
        <w:t>’</w:t>
      </w:r>
      <w:r w:rsidRPr="00B44FA1">
        <w:rPr>
          <w:b/>
        </w:rPr>
        <w:t>école</w:t>
      </w:r>
    </w:p>
    <w:p w:rsidR="007E69B2" w:rsidRDefault="00B44FA1" w:rsidP="00FF7746">
      <w:pPr>
        <w:tabs>
          <w:tab w:val="left" w:pos="567"/>
        </w:tabs>
        <w:spacing w:after="240"/>
      </w:pPr>
      <w:r>
        <w:t>346.</w:t>
      </w:r>
      <w:r>
        <w:tab/>
        <w:t>C</w:t>
      </w:r>
      <w:r w:rsidR="002B0390">
        <w:t>’</w:t>
      </w:r>
      <w:r>
        <w:t>est aux autorités insulaires qu</w:t>
      </w:r>
      <w:r w:rsidR="002B0390">
        <w:t>’</w:t>
      </w:r>
      <w:r>
        <w:t xml:space="preserve">il revient de faire face à ce problème. Les principales raisons qui empêchent temporairement ou durablement certains enfants des </w:t>
      </w:r>
      <w:r w:rsidRPr="00B44FA1">
        <w:rPr>
          <w:szCs w:val="24"/>
        </w:rPr>
        <w:t>Antilles néerlandaises</w:t>
      </w:r>
      <w:r>
        <w:rPr>
          <w:szCs w:val="24"/>
        </w:rPr>
        <w:t xml:space="preserve"> de fréquenter l</w:t>
      </w:r>
      <w:r w:rsidR="002B0390">
        <w:rPr>
          <w:szCs w:val="24"/>
        </w:rPr>
        <w:t>’</w:t>
      </w:r>
      <w:r>
        <w:rPr>
          <w:szCs w:val="24"/>
        </w:rPr>
        <w:t>école sont la pauvreté (dans ce cas, le manque de nourriture et de vêtements est un facteur majeur), les migrations temporaires, la maladie, le handicap, la détention, la grossesse et les comportements agressifs.</w:t>
      </w:r>
    </w:p>
    <w:p w:rsidR="00B44FA1" w:rsidRPr="00B44FA1" w:rsidRDefault="00B44FA1" w:rsidP="002C61BF">
      <w:pPr>
        <w:spacing w:after="240"/>
        <w:rPr>
          <w:u w:val="single"/>
        </w:rPr>
      </w:pPr>
      <w:r w:rsidRPr="00B44FA1">
        <w:rPr>
          <w:u w:val="single"/>
        </w:rPr>
        <w:t>Curaçao</w:t>
      </w:r>
    </w:p>
    <w:p w:rsidR="00791C7F" w:rsidRDefault="00D043AA" w:rsidP="00FF7746">
      <w:pPr>
        <w:tabs>
          <w:tab w:val="left" w:pos="567"/>
        </w:tabs>
        <w:spacing w:after="240"/>
      </w:pPr>
      <w:r>
        <w:t>347.</w:t>
      </w:r>
      <w:r>
        <w:tab/>
        <w:t>Un dispositif éducatif est en place à Curaçao pour les enfants d</w:t>
      </w:r>
      <w:r w:rsidR="002B0390">
        <w:t>’</w:t>
      </w:r>
      <w:r>
        <w:t>âge scolaire hospitalisés. L</w:t>
      </w:r>
      <w:r w:rsidR="002B0390">
        <w:t>’</w:t>
      </w:r>
      <w:r>
        <w:t>expérience a montré qu</w:t>
      </w:r>
      <w:r w:rsidR="002B0390">
        <w:t>’</w:t>
      </w:r>
      <w:r>
        <w:t>il n</w:t>
      </w:r>
      <w:r w:rsidR="002B0390">
        <w:t>’</w:t>
      </w:r>
      <w:r>
        <w:t>était pas possible de garantir le droit à l</w:t>
      </w:r>
      <w:r w:rsidR="002B0390">
        <w:t>’</w:t>
      </w:r>
      <w:r>
        <w:t>éducation des adolescents détenus en prison sur l</w:t>
      </w:r>
      <w:r w:rsidR="002B0390">
        <w:t>’</w:t>
      </w:r>
      <w:r>
        <w:t>île en leur assurant une forme quelconque de scolarité.</w:t>
      </w:r>
    </w:p>
    <w:p w:rsidR="00D043AA" w:rsidRDefault="00D043AA" w:rsidP="00FF7746">
      <w:pPr>
        <w:tabs>
          <w:tab w:val="left" w:pos="567"/>
        </w:tabs>
        <w:spacing w:after="240"/>
      </w:pPr>
      <w:r>
        <w:t>348.</w:t>
      </w:r>
      <w:r>
        <w:tab/>
        <w:t>En raison de leur comportement agressif ou déviant, certains élèves de Curaçao requièrent le soutien intensif d</w:t>
      </w:r>
      <w:r w:rsidR="002B0390">
        <w:t>’</w:t>
      </w:r>
      <w:r>
        <w:t>un tuteur. Les moyens à la disposition de ce sous-groupe sont actuellement insuffisants, c</w:t>
      </w:r>
      <w:r w:rsidR="002B0390">
        <w:t>’</w:t>
      </w:r>
      <w:r>
        <w:t>est pourquoi occasionnellement, certains d</w:t>
      </w:r>
      <w:r w:rsidR="002B0390">
        <w:t>’</w:t>
      </w:r>
      <w:r>
        <w:t>entre eux ne reçoivent aucune éducation. L</w:t>
      </w:r>
      <w:r w:rsidR="002B0390">
        <w:t>’</w:t>
      </w:r>
      <w:r>
        <w:t xml:space="preserve">introduction du Programme de formation de la jeunesse pourrait offrir une solution à ce problème. </w:t>
      </w:r>
    </w:p>
    <w:p w:rsidR="00F814AC" w:rsidRDefault="00F814AC" w:rsidP="00FF7746">
      <w:pPr>
        <w:tabs>
          <w:tab w:val="left" w:pos="567"/>
        </w:tabs>
        <w:spacing w:after="240"/>
      </w:pPr>
      <w:r>
        <w:t>349.</w:t>
      </w:r>
      <w:r>
        <w:tab/>
        <w:t>Curaçao dispose en outre d</w:t>
      </w:r>
      <w:r w:rsidR="002B0390">
        <w:t>’</w:t>
      </w:r>
      <w:r>
        <w:t>une école pour sourds et malentendants, et des efforts sont en cours pour améliorer le dispositif éducatif pour les aveugles et les malvoyants, avec l</w:t>
      </w:r>
      <w:r w:rsidR="002B0390">
        <w:t>’</w:t>
      </w:r>
      <w:r>
        <w:t xml:space="preserve">aide de </w:t>
      </w:r>
      <w:smartTag w:uri="urn:schemas-microsoft-com:office:smarttags" w:element="PersonName">
        <w:smartTagPr>
          <w:attr w:name="ProductID" w:val="la Fondation"/>
        </w:smartTagPr>
        <w:r>
          <w:t>la Fondation</w:t>
        </w:r>
      </w:smartTag>
      <w:r>
        <w:t xml:space="preserve"> pour la vue (</w:t>
      </w:r>
      <w:r w:rsidRPr="00F814AC">
        <w:rPr>
          <w:i/>
          <w:iCs/>
        </w:rPr>
        <w:t>Stichting Pro Bista</w:t>
      </w:r>
      <w:r>
        <w:t>).</w:t>
      </w:r>
    </w:p>
    <w:p w:rsidR="00F814AC" w:rsidRPr="00F814AC" w:rsidRDefault="00F814AC" w:rsidP="005202FF">
      <w:pPr>
        <w:spacing w:after="240"/>
        <w:jc w:val="center"/>
        <w:rPr>
          <w:b/>
        </w:rPr>
      </w:pPr>
      <w:r w:rsidRPr="00F814AC">
        <w:rPr>
          <w:b/>
        </w:rPr>
        <w:t>Article 29</w:t>
      </w:r>
    </w:p>
    <w:p w:rsidR="00F814AC" w:rsidRDefault="00F814AC" w:rsidP="00FF7746">
      <w:pPr>
        <w:tabs>
          <w:tab w:val="left" w:pos="567"/>
        </w:tabs>
        <w:spacing w:after="240"/>
      </w:pPr>
      <w:r>
        <w:t>350.</w:t>
      </w:r>
      <w:r>
        <w:tab/>
        <w:t xml:space="preserve">Les réformes </w:t>
      </w:r>
      <w:r w:rsidR="00AB7A29">
        <w:t xml:space="preserve">du système éducatif </w:t>
      </w:r>
      <w:r>
        <w:t xml:space="preserve">en cours aux </w:t>
      </w:r>
      <w:r w:rsidRPr="00F814AC">
        <w:rPr>
          <w:szCs w:val="24"/>
        </w:rPr>
        <w:t>Antilles néerlandaises</w:t>
      </w:r>
      <w:r w:rsidR="00AB7A29">
        <w:rPr>
          <w:szCs w:val="24"/>
        </w:rPr>
        <w:t xml:space="preserve"> visent avant tout à améliorer et optimiser la qualité de l</w:t>
      </w:r>
      <w:r w:rsidR="002B0390">
        <w:rPr>
          <w:szCs w:val="24"/>
        </w:rPr>
        <w:t>’</w:t>
      </w:r>
      <w:r w:rsidR="00AB7A29">
        <w:rPr>
          <w:szCs w:val="24"/>
        </w:rPr>
        <w:t>éducation. Il convient de garder à l</w:t>
      </w:r>
      <w:r w:rsidR="002B0390">
        <w:rPr>
          <w:szCs w:val="24"/>
        </w:rPr>
        <w:t>’</w:t>
      </w:r>
      <w:r w:rsidR="00AB7A29">
        <w:rPr>
          <w:szCs w:val="24"/>
        </w:rPr>
        <w:t>esprit, cependant, que les améliorations apportées à certains domaines de l</w:t>
      </w:r>
      <w:r w:rsidR="002B0390">
        <w:rPr>
          <w:szCs w:val="24"/>
        </w:rPr>
        <w:t>’</w:t>
      </w:r>
      <w:r w:rsidR="00AB7A29">
        <w:rPr>
          <w:szCs w:val="24"/>
        </w:rPr>
        <w:t xml:space="preserve">éducation ne sont pas immédiatement quantifiables et ne </w:t>
      </w:r>
      <w:r w:rsidR="00FF686B">
        <w:rPr>
          <w:szCs w:val="24"/>
        </w:rPr>
        <w:t xml:space="preserve">seront </w:t>
      </w:r>
      <w:r w:rsidR="00AB7A29">
        <w:rPr>
          <w:szCs w:val="24"/>
        </w:rPr>
        <w:t>pas apparentes avant plusieurs années.</w:t>
      </w:r>
    </w:p>
    <w:p w:rsidR="00AB7A29" w:rsidRPr="00AB7A29" w:rsidRDefault="00AB7A29" w:rsidP="002C61BF">
      <w:pPr>
        <w:spacing w:after="240"/>
        <w:rPr>
          <w:b/>
        </w:rPr>
      </w:pPr>
      <w:r w:rsidRPr="00AB7A29">
        <w:rPr>
          <w:b/>
        </w:rPr>
        <w:t>Financement</w:t>
      </w:r>
    </w:p>
    <w:p w:rsidR="00AB7A29" w:rsidRDefault="00AB7A29" w:rsidP="005202FF">
      <w:pPr>
        <w:tabs>
          <w:tab w:val="left" w:pos="567"/>
        </w:tabs>
        <w:spacing w:after="240"/>
      </w:pPr>
      <w:r>
        <w:t>351.</w:t>
      </w:r>
      <w:r>
        <w:tab/>
        <w:t xml:space="preserve">Une part importante du budget des </w:t>
      </w:r>
      <w:r w:rsidRPr="00AB7A29">
        <w:rPr>
          <w:szCs w:val="24"/>
        </w:rPr>
        <w:t>Antilles néerlandaises</w:t>
      </w:r>
      <w:r>
        <w:rPr>
          <w:szCs w:val="24"/>
        </w:rPr>
        <w:t xml:space="preserve"> est affectée au </w:t>
      </w:r>
      <w:r w:rsidR="00FF686B">
        <w:rPr>
          <w:szCs w:val="24"/>
        </w:rPr>
        <w:t xml:space="preserve">Département </w:t>
      </w:r>
      <w:r>
        <w:rPr>
          <w:szCs w:val="24"/>
        </w:rPr>
        <w:t>de l</w:t>
      </w:r>
      <w:r w:rsidR="002B0390">
        <w:rPr>
          <w:szCs w:val="24"/>
        </w:rPr>
        <w:t>’</w:t>
      </w:r>
      <w:r>
        <w:rPr>
          <w:szCs w:val="24"/>
        </w:rPr>
        <w:t>éducation, du sport et de la culture (DirOSC). Toutefois, le budget n</w:t>
      </w:r>
      <w:r w:rsidR="002B0390">
        <w:rPr>
          <w:szCs w:val="24"/>
        </w:rPr>
        <w:t>’</w:t>
      </w:r>
      <w:r>
        <w:rPr>
          <w:szCs w:val="24"/>
        </w:rPr>
        <w:t>est pas structuré d</w:t>
      </w:r>
      <w:r w:rsidR="00FF686B">
        <w:rPr>
          <w:szCs w:val="24"/>
        </w:rPr>
        <w:t xml:space="preserve">e </w:t>
      </w:r>
      <w:r>
        <w:rPr>
          <w:szCs w:val="24"/>
        </w:rPr>
        <w:t xml:space="preserve">manière </w:t>
      </w:r>
      <w:r w:rsidR="00FF686B">
        <w:rPr>
          <w:szCs w:val="24"/>
        </w:rPr>
        <w:t xml:space="preserve">à </w:t>
      </w:r>
      <w:r>
        <w:rPr>
          <w:szCs w:val="24"/>
        </w:rPr>
        <w:t>rév</w:t>
      </w:r>
      <w:r w:rsidR="00FF686B">
        <w:rPr>
          <w:szCs w:val="24"/>
        </w:rPr>
        <w:t>é</w:t>
      </w:r>
      <w:r>
        <w:rPr>
          <w:szCs w:val="24"/>
        </w:rPr>
        <w:t>le</w:t>
      </w:r>
      <w:r w:rsidR="00FF686B">
        <w:rPr>
          <w:szCs w:val="24"/>
        </w:rPr>
        <w:t>r</w:t>
      </w:r>
      <w:r>
        <w:rPr>
          <w:szCs w:val="24"/>
        </w:rPr>
        <w:t xml:space="preserve"> précisément la part affectée à la protection du droit de l</w:t>
      </w:r>
      <w:r w:rsidR="002B0390">
        <w:rPr>
          <w:szCs w:val="24"/>
        </w:rPr>
        <w:t>’</w:t>
      </w:r>
      <w:r>
        <w:rPr>
          <w:szCs w:val="24"/>
        </w:rPr>
        <w:t>enfant à l</w:t>
      </w:r>
      <w:r w:rsidR="002B0390">
        <w:rPr>
          <w:szCs w:val="24"/>
        </w:rPr>
        <w:t>’</w:t>
      </w:r>
      <w:r>
        <w:rPr>
          <w:szCs w:val="24"/>
        </w:rPr>
        <w:t>éducation. Le montant alloué couvre des postes tels que l</w:t>
      </w:r>
      <w:r w:rsidR="002B0390">
        <w:rPr>
          <w:szCs w:val="24"/>
        </w:rPr>
        <w:t>’</w:t>
      </w:r>
      <w:r>
        <w:rPr>
          <w:szCs w:val="24"/>
        </w:rPr>
        <w:t>achat</w:t>
      </w:r>
      <w:r w:rsidR="00FA0652">
        <w:rPr>
          <w:szCs w:val="24"/>
        </w:rPr>
        <w:t xml:space="preserve"> de livres et la souscription à des périodiques, les dépenses de papeterie, d</w:t>
      </w:r>
      <w:r w:rsidR="002B0390">
        <w:rPr>
          <w:szCs w:val="24"/>
        </w:rPr>
        <w:t>’</w:t>
      </w:r>
      <w:r w:rsidR="00FA0652">
        <w:rPr>
          <w:szCs w:val="24"/>
        </w:rPr>
        <w:t xml:space="preserve">entretien et les projets pédagogiques. Bien que les écoles ne reçoivent pas de subventions directes, le </w:t>
      </w:r>
      <w:r w:rsidR="00D80F3D">
        <w:rPr>
          <w:szCs w:val="24"/>
        </w:rPr>
        <w:t>gouvernement central</w:t>
      </w:r>
      <w:r w:rsidR="00FA0652">
        <w:rPr>
          <w:szCs w:val="24"/>
        </w:rPr>
        <w:t xml:space="preserve"> est le garant des conditions dans lesquelles une éducation de qualité p</w:t>
      </w:r>
      <w:r w:rsidR="00FF686B">
        <w:rPr>
          <w:szCs w:val="24"/>
        </w:rPr>
        <w:t xml:space="preserve">eut </w:t>
      </w:r>
      <w:r w:rsidR="00FA0652">
        <w:rPr>
          <w:szCs w:val="24"/>
        </w:rPr>
        <w:t>être dispensée.</w:t>
      </w:r>
    </w:p>
    <w:p w:rsidR="00FA0652" w:rsidRPr="00FA0652" w:rsidRDefault="00FA0652" w:rsidP="005202FF">
      <w:pPr>
        <w:spacing w:after="240"/>
        <w:jc w:val="center"/>
        <w:rPr>
          <w:b/>
        </w:rPr>
      </w:pPr>
      <w:r w:rsidRPr="00FA0652">
        <w:rPr>
          <w:b/>
        </w:rPr>
        <w:t>Évolution du</w:t>
      </w:r>
      <w:r w:rsidR="00FF686B">
        <w:rPr>
          <w:b/>
        </w:rPr>
        <w:t xml:space="preserve"> montant</w:t>
      </w:r>
      <w:r w:rsidRPr="00FA0652">
        <w:rPr>
          <w:b/>
        </w:rPr>
        <w:t xml:space="preserve"> total des dépenses d</w:t>
      </w:r>
      <w:r w:rsidR="002B0390">
        <w:rPr>
          <w:b/>
        </w:rPr>
        <w:t>’</w:t>
      </w:r>
      <w:r w:rsidRPr="00FA0652">
        <w:rPr>
          <w:b/>
        </w:rPr>
        <w:t>éducation du DirOSC</w:t>
      </w:r>
      <w:r w:rsidR="005202FF">
        <w:rPr>
          <w:b/>
        </w:rPr>
        <w:br/>
      </w:r>
      <w:r w:rsidRPr="00FA0652">
        <w:rPr>
          <w:b/>
        </w:rPr>
        <w:t>entre 2002 et 2005</w:t>
      </w:r>
    </w:p>
    <w:tbl>
      <w:tblPr>
        <w:tblStyle w:val="TableGrid"/>
        <w:tblW w:w="0" w:type="auto"/>
        <w:tblInd w:w="1368" w:type="dxa"/>
        <w:tblLook w:val="01E0" w:firstRow="1" w:lastRow="1" w:firstColumn="1" w:lastColumn="1" w:noHBand="0" w:noVBand="0"/>
      </w:tblPr>
      <w:tblGrid>
        <w:gridCol w:w="2880"/>
        <w:gridCol w:w="4140"/>
      </w:tblGrid>
      <w:tr w:rsidR="00FA0652" w:rsidTr="00F47168">
        <w:tc>
          <w:tcPr>
            <w:tcW w:w="2880" w:type="dxa"/>
          </w:tcPr>
          <w:p w:rsidR="00FA0652" w:rsidRPr="005202FF" w:rsidRDefault="00FA0652" w:rsidP="005202FF">
            <w:pPr>
              <w:spacing w:before="60" w:after="60"/>
              <w:jc w:val="center"/>
            </w:pPr>
            <w:r w:rsidRPr="005202FF">
              <w:t>Année</w:t>
            </w:r>
          </w:p>
        </w:tc>
        <w:tc>
          <w:tcPr>
            <w:tcW w:w="4140" w:type="dxa"/>
          </w:tcPr>
          <w:p w:rsidR="00FA0652" w:rsidRPr="005202FF" w:rsidRDefault="00FA0652" w:rsidP="005202FF">
            <w:pPr>
              <w:spacing w:before="60" w:after="60"/>
              <w:jc w:val="center"/>
            </w:pPr>
            <w:r w:rsidRPr="005202FF">
              <w:t>Montant (en ANG)</w:t>
            </w:r>
          </w:p>
        </w:tc>
      </w:tr>
      <w:tr w:rsidR="00FA0652" w:rsidTr="00F47168">
        <w:tc>
          <w:tcPr>
            <w:tcW w:w="2880" w:type="dxa"/>
          </w:tcPr>
          <w:p w:rsidR="00FA0652" w:rsidRPr="005202FF" w:rsidRDefault="00FA0652" w:rsidP="00F47168">
            <w:pPr>
              <w:spacing w:before="60" w:after="60"/>
              <w:jc w:val="center"/>
            </w:pPr>
            <w:r w:rsidRPr="005202FF">
              <w:t>2002</w:t>
            </w:r>
          </w:p>
        </w:tc>
        <w:tc>
          <w:tcPr>
            <w:tcW w:w="4140" w:type="dxa"/>
          </w:tcPr>
          <w:p w:rsidR="00FA0652" w:rsidRPr="005202FF" w:rsidRDefault="00FA0652" w:rsidP="00256695">
            <w:pPr>
              <w:spacing w:before="60" w:after="60"/>
              <w:ind w:right="1418"/>
              <w:jc w:val="right"/>
            </w:pPr>
            <w:r w:rsidRPr="005202FF">
              <w:t>14</w:t>
            </w:r>
            <w:r w:rsidR="005202FF">
              <w:t xml:space="preserve"> </w:t>
            </w:r>
            <w:r w:rsidRPr="005202FF">
              <w:t>376,83</w:t>
            </w:r>
          </w:p>
        </w:tc>
      </w:tr>
      <w:tr w:rsidR="00FA0652" w:rsidTr="00F47168">
        <w:tc>
          <w:tcPr>
            <w:tcW w:w="2880" w:type="dxa"/>
          </w:tcPr>
          <w:p w:rsidR="00FA0652" w:rsidRPr="005202FF" w:rsidRDefault="00FA0652" w:rsidP="00F47168">
            <w:pPr>
              <w:spacing w:before="60" w:after="60"/>
              <w:jc w:val="center"/>
            </w:pPr>
            <w:r w:rsidRPr="005202FF">
              <w:t>2003</w:t>
            </w:r>
          </w:p>
        </w:tc>
        <w:tc>
          <w:tcPr>
            <w:tcW w:w="4140" w:type="dxa"/>
          </w:tcPr>
          <w:p w:rsidR="00FA0652" w:rsidRPr="005202FF" w:rsidRDefault="005202FF" w:rsidP="00256695">
            <w:pPr>
              <w:spacing w:before="60" w:after="60"/>
              <w:ind w:right="1418"/>
              <w:jc w:val="right"/>
            </w:pPr>
            <w:r>
              <w:t xml:space="preserve">13 </w:t>
            </w:r>
            <w:r w:rsidR="00FA0652" w:rsidRPr="005202FF">
              <w:t>783</w:t>
            </w:r>
            <w:r>
              <w:t xml:space="preserve"> </w:t>
            </w:r>
            <w:r w:rsidR="00FA0652" w:rsidRPr="005202FF">
              <w:t>542,39</w:t>
            </w:r>
          </w:p>
        </w:tc>
      </w:tr>
      <w:tr w:rsidR="00FA0652" w:rsidTr="00F47168">
        <w:tc>
          <w:tcPr>
            <w:tcW w:w="2880" w:type="dxa"/>
          </w:tcPr>
          <w:p w:rsidR="00FA0652" w:rsidRPr="005202FF" w:rsidRDefault="00FA0652" w:rsidP="00F47168">
            <w:pPr>
              <w:spacing w:before="60" w:after="60"/>
              <w:jc w:val="center"/>
            </w:pPr>
            <w:r w:rsidRPr="005202FF">
              <w:t>2004</w:t>
            </w:r>
          </w:p>
        </w:tc>
        <w:tc>
          <w:tcPr>
            <w:tcW w:w="4140" w:type="dxa"/>
          </w:tcPr>
          <w:p w:rsidR="00FA0652" w:rsidRPr="005202FF" w:rsidRDefault="005202FF" w:rsidP="00256695">
            <w:pPr>
              <w:spacing w:before="60" w:after="60"/>
              <w:ind w:right="1418"/>
              <w:jc w:val="right"/>
            </w:pPr>
            <w:r>
              <w:t xml:space="preserve">11 434 </w:t>
            </w:r>
            <w:r w:rsidR="00FA0652" w:rsidRPr="005202FF">
              <w:t>175,33</w:t>
            </w:r>
          </w:p>
        </w:tc>
      </w:tr>
      <w:tr w:rsidR="00FA0652" w:rsidTr="00F47168">
        <w:tc>
          <w:tcPr>
            <w:tcW w:w="2880" w:type="dxa"/>
          </w:tcPr>
          <w:p w:rsidR="00FA0652" w:rsidRPr="005202FF" w:rsidRDefault="00FA0652" w:rsidP="00F47168">
            <w:pPr>
              <w:spacing w:before="60" w:after="60"/>
              <w:jc w:val="center"/>
            </w:pPr>
            <w:r w:rsidRPr="005202FF">
              <w:t>2004</w:t>
            </w:r>
          </w:p>
        </w:tc>
        <w:tc>
          <w:tcPr>
            <w:tcW w:w="4140" w:type="dxa"/>
            <w:tcBorders>
              <w:bottom w:val="single" w:sz="4" w:space="0" w:color="auto"/>
            </w:tcBorders>
          </w:tcPr>
          <w:p w:rsidR="00FA0652" w:rsidRPr="005202FF" w:rsidRDefault="005202FF" w:rsidP="00256695">
            <w:pPr>
              <w:spacing w:before="60" w:after="60"/>
              <w:ind w:right="1418"/>
              <w:jc w:val="right"/>
            </w:pPr>
            <w:r>
              <w:t xml:space="preserve">10 </w:t>
            </w:r>
            <w:r w:rsidR="00FA0652" w:rsidRPr="005202FF">
              <w:t>474</w:t>
            </w:r>
            <w:r>
              <w:t xml:space="preserve"> </w:t>
            </w:r>
            <w:r w:rsidR="00FA0652" w:rsidRPr="005202FF">
              <w:t>952,11</w:t>
            </w:r>
          </w:p>
        </w:tc>
      </w:tr>
      <w:tr w:rsidR="005202FF" w:rsidTr="00F47168">
        <w:tc>
          <w:tcPr>
            <w:tcW w:w="2880" w:type="dxa"/>
            <w:vMerge w:val="restart"/>
          </w:tcPr>
          <w:p w:rsidR="005202FF" w:rsidRPr="005202FF" w:rsidRDefault="005202FF" w:rsidP="00F47168">
            <w:pPr>
              <w:spacing w:before="60" w:after="60"/>
              <w:jc w:val="center"/>
            </w:pPr>
            <w:r w:rsidRPr="005202FF">
              <w:t>2005</w:t>
            </w:r>
          </w:p>
        </w:tc>
        <w:tc>
          <w:tcPr>
            <w:tcW w:w="4140" w:type="dxa"/>
            <w:tcBorders>
              <w:bottom w:val="nil"/>
            </w:tcBorders>
          </w:tcPr>
          <w:p w:rsidR="005202FF" w:rsidRPr="005202FF" w:rsidRDefault="005202FF" w:rsidP="00256695">
            <w:pPr>
              <w:spacing w:before="60"/>
              <w:ind w:right="1304"/>
              <w:jc w:val="right"/>
            </w:pPr>
            <w:r>
              <w:t xml:space="preserve">4 300 </w:t>
            </w:r>
            <w:r w:rsidRPr="005202FF">
              <w:t>819,03</w:t>
            </w:r>
          </w:p>
        </w:tc>
      </w:tr>
      <w:tr w:rsidR="005202FF" w:rsidTr="00F47168">
        <w:tc>
          <w:tcPr>
            <w:tcW w:w="2880" w:type="dxa"/>
            <w:vMerge/>
          </w:tcPr>
          <w:p w:rsidR="005202FF" w:rsidRPr="005202FF" w:rsidRDefault="005202FF" w:rsidP="005202FF">
            <w:pPr>
              <w:spacing w:before="60" w:after="60"/>
            </w:pPr>
          </w:p>
        </w:tc>
        <w:tc>
          <w:tcPr>
            <w:tcW w:w="4140" w:type="dxa"/>
            <w:tcBorders>
              <w:top w:val="nil"/>
            </w:tcBorders>
          </w:tcPr>
          <w:p w:rsidR="005202FF" w:rsidRDefault="005202FF" w:rsidP="00F47168">
            <w:pPr>
              <w:spacing w:after="60"/>
              <w:jc w:val="center"/>
            </w:pPr>
            <w:r w:rsidRPr="005202FF">
              <w:t>(jusqu’en octobre)</w:t>
            </w:r>
          </w:p>
        </w:tc>
      </w:tr>
    </w:tbl>
    <w:p w:rsidR="00FA0652" w:rsidRDefault="00FA0652" w:rsidP="00F47168">
      <w:pPr>
        <w:tabs>
          <w:tab w:val="left" w:pos="567"/>
        </w:tabs>
        <w:spacing w:before="240" w:after="240"/>
      </w:pPr>
      <w:r>
        <w:t>352.</w:t>
      </w:r>
      <w:r>
        <w:tab/>
        <w:t xml:space="preserve">Dans le cadre de la réforme pédagogique, un programme quinquennal de coopération a été conclu en 2002 entre les Pays-Bas et les </w:t>
      </w:r>
      <w:r w:rsidRPr="00FA0652">
        <w:rPr>
          <w:szCs w:val="24"/>
        </w:rPr>
        <w:t>Antilles néerlandaises</w:t>
      </w:r>
      <w:r>
        <w:rPr>
          <w:szCs w:val="24"/>
        </w:rPr>
        <w:t>.</w:t>
      </w:r>
      <w:r w:rsidR="00D033FF">
        <w:t xml:space="preserve"> </w:t>
      </w:r>
      <w:r>
        <w:t>Les dépenses s</w:t>
      </w:r>
      <w:r w:rsidR="009971E1">
        <w:t>ont</w:t>
      </w:r>
      <w:r>
        <w:t xml:space="preserve"> réparti</w:t>
      </w:r>
      <w:r w:rsidR="009971E1">
        <w:t>es</w:t>
      </w:r>
      <w:r>
        <w:t xml:space="preserve"> comme suit</w:t>
      </w:r>
      <w:r w:rsidR="008F1E73">
        <w:t>:</w:t>
      </w:r>
      <w:r>
        <w:t xml:space="preserve"> 85</w:t>
      </w:r>
      <w:r w:rsidR="008F1E73">
        <w:t> </w:t>
      </w:r>
      <w:r>
        <w:t xml:space="preserve">% </w:t>
      </w:r>
      <w:r w:rsidR="009971E1">
        <w:t>assurées par l</w:t>
      </w:r>
      <w:r>
        <w:t>es Pays-Bas, 10</w:t>
      </w:r>
      <w:r w:rsidR="008F1E73">
        <w:t> </w:t>
      </w:r>
      <w:r>
        <w:t xml:space="preserve">% couvertes par les </w:t>
      </w:r>
      <w:r w:rsidRPr="00FA0652">
        <w:rPr>
          <w:szCs w:val="24"/>
        </w:rPr>
        <w:t>Antilles néerlandaises</w:t>
      </w:r>
      <w:r w:rsidR="009A16D4">
        <w:rPr>
          <w:szCs w:val="24"/>
        </w:rPr>
        <w:t xml:space="preserve"> et </w:t>
      </w:r>
      <w:r>
        <w:rPr>
          <w:szCs w:val="24"/>
        </w:rPr>
        <w:t>5</w:t>
      </w:r>
      <w:r w:rsidR="008F1E73">
        <w:rPr>
          <w:szCs w:val="24"/>
        </w:rPr>
        <w:t> </w:t>
      </w:r>
      <w:r>
        <w:rPr>
          <w:szCs w:val="24"/>
        </w:rPr>
        <w:t xml:space="preserve">% conjointement par les territoires insulaires. </w:t>
      </w:r>
      <w:r w:rsidR="00D12A71">
        <w:rPr>
          <w:szCs w:val="24"/>
        </w:rPr>
        <w:t>Le montant versé par chaque île dépend du nombre et de la nature des projets.</w:t>
      </w:r>
    </w:p>
    <w:p w:rsidR="00D12A71" w:rsidRPr="00D12A71" w:rsidRDefault="00D12A71" w:rsidP="00F47168">
      <w:pPr>
        <w:keepNext/>
        <w:spacing w:after="240"/>
        <w:rPr>
          <w:b/>
        </w:rPr>
      </w:pPr>
      <w:r w:rsidRPr="00D12A71">
        <w:rPr>
          <w:b/>
        </w:rPr>
        <w:t>Difficultés rencontrées</w:t>
      </w:r>
    </w:p>
    <w:p w:rsidR="00D12A71" w:rsidRDefault="00D12A71" w:rsidP="00F47168">
      <w:pPr>
        <w:keepNext/>
        <w:tabs>
          <w:tab w:val="left" w:pos="567"/>
        </w:tabs>
        <w:spacing w:after="240"/>
      </w:pPr>
      <w:r>
        <w:t>353.</w:t>
      </w:r>
      <w:r>
        <w:tab/>
        <w:t>Dans la mise en œuvre du droit de l</w:t>
      </w:r>
      <w:r w:rsidR="002B0390">
        <w:t>’</w:t>
      </w:r>
      <w:r>
        <w:t>enfant à l</w:t>
      </w:r>
      <w:r w:rsidR="002B0390">
        <w:t>’</w:t>
      </w:r>
      <w:r>
        <w:t>éducation, y compris à l</w:t>
      </w:r>
      <w:r w:rsidR="002B0390">
        <w:t>’</w:t>
      </w:r>
      <w:r>
        <w:t>enseignement professionnel et au soutien pédagogique, les problèmes suivants ont été rencontrés</w:t>
      </w:r>
      <w:r w:rsidR="008F1E73">
        <w:t>:</w:t>
      </w:r>
    </w:p>
    <w:p w:rsidR="00D12A71" w:rsidRDefault="00D12A71" w:rsidP="00F47168">
      <w:pPr>
        <w:numPr>
          <w:ilvl w:val="0"/>
          <w:numId w:val="39"/>
        </w:numPr>
        <w:spacing w:after="240"/>
      </w:pPr>
      <w:r>
        <w:t>Perspectives de placement et de stages insuffisantes pour certaines filières de l</w:t>
      </w:r>
      <w:r w:rsidR="002B0390">
        <w:t>’</w:t>
      </w:r>
      <w:r>
        <w:t>enseignement professionnel</w:t>
      </w:r>
      <w:r w:rsidR="008F1E73">
        <w:t>;</w:t>
      </w:r>
    </w:p>
    <w:p w:rsidR="00D12A71" w:rsidRDefault="00D12A71" w:rsidP="002C61BF">
      <w:pPr>
        <w:numPr>
          <w:ilvl w:val="0"/>
          <w:numId w:val="39"/>
        </w:numPr>
        <w:spacing w:after="240"/>
      </w:pPr>
      <w:r>
        <w:t>Bien que les enseignants et les autres catégories de personnel impliqués dans l</w:t>
      </w:r>
      <w:r w:rsidR="002B0390">
        <w:t>’</w:t>
      </w:r>
      <w:r>
        <w:t xml:space="preserve">éducation fondamentale aient reçu une formation </w:t>
      </w:r>
      <w:r w:rsidRPr="009971E1">
        <w:rPr>
          <w:i/>
          <w:iCs/>
        </w:rPr>
        <w:t>in situ</w:t>
      </w:r>
      <w:r>
        <w:t>, ils auraient besoin d</w:t>
      </w:r>
      <w:r w:rsidR="002B0390">
        <w:t>’</w:t>
      </w:r>
      <w:r>
        <w:t>un accompagnement pratique plus approfondi</w:t>
      </w:r>
      <w:r w:rsidR="008F1E73">
        <w:t>;</w:t>
      </w:r>
    </w:p>
    <w:p w:rsidR="00D12A71" w:rsidRDefault="00D12A71" w:rsidP="002C61BF">
      <w:pPr>
        <w:numPr>
          <w:ilvl w:val="0"/>
          <w:numId w:val="39"/>
        </w:numPr>
        <w:spacing w:after="240"/>
      </w:pPr>
      <w:r>
        <w:t>La pénurie de fonds et de personnel est la principale pierre d</w:t>
      </w:r>
      <w:r w:rsidR="002B0390">
        <w:t>’</w:t>
      </w:r>
      <w:r>
        <w:t>achoppement qui empêche de garantir la qualité de l</w:t>
      </w:r>
      <w:r w:rsidR="002B0390">
        <w:t>’</w:t>
      </w:r>
      <w:r>
        <w:t xml:space="preserve">éducation, ce qui signifie que la réforme </w:t>
      </w:r>
      <w:r w:rsidR="009971E1">
        <w:t xml:space="preserve">repose sur des bases </w:t>
      </w:r>
      <w:r>
        <w:t>fragiles</w:t>
      </w:r>
      <w:r w:rsidR="008F1E73">
        <w:t>;</w:t>
      </w:r>
    </w:p>
    <w:p w:rsidR="00D12A71" w:rsidRDefault="00D12A71" w:rsidP="002C61BF">
      <w:pPr>
        <w:numPr>
          <w:ilvl w:val="0"/>
          <w:numId w:val="39"/>
        </w:numPr>
        <w:spacing w:after="240"/>
      </w:pPr>
      <w:r>
        <w:t>L</w:t>
      </w:r>
      <w:r w:rsidR="002B0390">
        <w:t>’</w:t>
      </w:r>
      <w:r>
        <w:t>uniformité de l</w:t>
      </w:r>
      <w:r w:rsidR="002B0390">
        <w:t>’</w:t>
      </w:r>
      <w:r>
        <w:t>éducation pourrait être compromise par l</w:t>
      </w:r>
      <w:r w:rsidR="002B0390">
        <w:t>’</w:t>
      </w:r>
      <w:r>
        <w:t xml:space="preserve">insuffisance </w:t>
      </w:r>
      <w:r w:rsidR="003A5411">
        <w:t xml:space="preserve">des </w:t>
      </w:r>
      <w:r>
        <w:t>inspection</w:t>
      </w:r>
      <w:r w:rsidR="003A5411">
        <w:t>s</w:t>
      </w:r>
      <w:r>
        <w:t xml:space="preserve"> </w:t>
      </w:r>
      <w:r w:rsidR="003A5411">
        <w:t>qualitative</w:t>
      </w:r>
      <w:r w:rsidR="00FD753A">
        <w:t>s</w:t>
      </w:r>
      <w:r>
        <w:t xml:space="preserve"> sur les îles</w:t>
      </w:r>
      <w:r w:rsidR="003A5411">
        <w:t>.</w:t>
      </w:r>
      <w:r>
        <w:t xml:space="preserve"> </w:t>
      </w:r>
    </w:p>
    <w:p w:rsidR="00FD753A" w:rsidRDefault="00FD753A" w:rsidP="002C61BF">
      <w:pPr>
        <w:spacing w:after="240"/>
        <w:rPr>
          <w:b/>
        </w:rPr>
      </w:pPr>
      <w:r w:rsidRPr="00FD753A">
        <w:rPr>
          <w:b/>
        </w:rPr>
        <w:t>Statistiques</w:t>
      </w:r>
    </w:p>
    <w:p w:rsidR="00FD753A" w:rsidRPr="00FD753A" w:rsidRDefault="00FD753A" w:rsidP="00F47168">
      <w:pPr>
        <w:spacing w:after="240"/>
        <w:jc w:val="center"/>
        <w:rPr>
          <w:b/>
        </w:rPr>
      </w:pPr>
      <w:r w:rsidRPr="00FD753A">
        <w:rPr>
          <w:b/>
        </w:rPr>
        <w:t>Analphabétisme parmi la population non scolaire</w:t>
      </w:r>
      <w:r w:rsidR="0077410C" w:rsidRPr="00256695">
        <w:rPr>
          <w:b/>
          <w:vertAlign w:val="superscript"/>
        </w:rPr>
        <w:t>*</w:t>
      </w:r>
      <w:r w:rsidRPr="00FD753A">
        <w:rPr>
          <w:b/>
        </w:rPr>
        <w:t xml:space="preserve"> dans les îles</w:t>
      </w:r>
    </w:p>
    <w:tbl>
      <w:tblPr>
        <w:tblStyle w:val="TableGrid"/>
        <w:tblW w:w="5000" w:type="pct"/>
        <w:tblLook w:val="01E0" w:firstRow="1" w:lastRow="1" w:firstColumn="1" w:lastColumn="1" w:noHBand="0" w:noVBand="0"/>
      </w:tblPr>
      <w:tblGrid>
        <w:gridCol w:w="1556"/>
        <w:gridCol w:w="1541"/>
        <w:gridCol w:w="1705"/>
        <w:gridCol w:w="766"/>
        <w:gridCol w:w="1541"/>
        <w:gridCol w:w="1705"/>
        <w:gridCol w:w="756"/>
      </w:tblGrid>
      <w:tr w:rsidR="00FD753A" w:rsidTr="00F47168">
        <w:tc>
          <w:tcPr>
            <w:tcW w:w="813" w:type="pct"/>
          </w:tcPr>
          <w:p w:rsidR="00FD753A" w:rsidRPr="00256695" w:rsidRDefault="00FD753A" w:rsidP="00F47168">
            <w:pPr>
              <w:spacing w:before="60" w:after="60"/>
              <w:jc w:val="center"/>
              <w:rPr>
                <w:sz w:val="22"/>
                <w:szCs w:val="22"/>
              </w:rPr>
            </w:pPr>
          </w:p>
        </w:tc>
        <w:tc>
          <w:tcPr>
            <w:tcW w:w="2096" w:type="pct"/>
            <w:gridSpan w:val="3"/>
          </w:tcPr>
          <w:p w:rsidR="00FD753A" w:rsidRPr="00256695" w:rsidRDefault="00FD753A" w:rsidP="00F47168">
            <w:pPr>
              <w:spacing w:before="60" w:after="60"/>
              <w:jc w:val="center"/>
              <w:rPr>
                <w:sz w:val="22"/>
                <w:szCs w:val="22"/>
              </w:rPr>
            </w:pPr>
            <w:r w:rsidRPr="00256695">
              <w:rPr>
                <w:sz w:val="22"/>
                <w:szCs w:val="22"/>
              </w:rPr>
              <w:t>Recensement de 1992</w:t>
            </w:r>
            <w:r w:rsidR="00783878" w:rsidRPr="00256695">
              <w:rPr>
                <w:rStyle w:val="FootnoteReference"/>
                <w:sz w:val="22"/>
                <w:szCs w:val="22"/>
              </w:rPr>
              <w:footnoteReference w:id="49"/>
            </w:r>
          </w:p>
        </w:tc>
        <w:tc>
          <w:tcPr>
            <w:tcW w:w="2091" w:type="pct"/>
            <w:gridSpan w:val="3"/>
          </w:tcPr>
          <w:p w:rsidR="00FD753A" w:rsidRPr="00256695" w:rsidRDefault="00FD753A" w:rsidP="00F47168">
            <w:pPr>
              <w:spacing w:before="60" w:after="60"/>
              <w:jc w:val="center"/>
              <w:rPr>
                <w:sz w:val="22"/>
                <w:szCs w:val="22"/>
              </w:rPr>
            </w:pPr>
            <w:r w:rsidRPr="00256695">
              <w:rPr>
                <w:sz w:val="22"/>
                <w:szCs w:val="22"/>
              </w:rPr>
              <w:t>Recensement de 2001</w:t>
            </w:r>
            <w:r w:rsidR="00783878" w:rsidRPr="00256695">
              <w:rPr>
                <w:rStyle w:val="FootnoteReference"/>
                <w:sz w:val="22"/>
                <w:szCs w:val="22"/>
              </w:rPr>
              <w:footnoteReference w:id="50"/>
            </w:r>
          </w:p>
        </w:tc>
      </w:tr>
      <w:tr w:rsidR="00FD753A" w:rsidTr="00F47168">
        <w:tc>
          <w:tcPr>
            <w:tcW w:w="813" w:type="pct"/>
            <w:vAlign w:val="center"/>
          </w:tcPr>
          <w:p w:rsidR="00FD753A" w:rsidRPr="00256695" w:rsidRDefault="00FD753A" w:rsidP="00F47168">
            <w:pPr>
              <w:spacing w:before="60" w:after="60"/>
              <w:jc w:val="center"/>
              <w:rPr>
                <w:sz w:val="22"/>
                <w:szCs w:val="22"/>
              </w:rPr>
            </w:pPr>
            <w:r w:rsidRPr="00256695">
              <w:rPr>
                <w:sz w:val="22"/>
                <w:szCs w:val="22"/>
              </w:rPr>
              <w:t>Îles</w:t>
            </w:r>
          </w:p>
        </w:tc>
        <w:tc>
          <w:tcPr>
            <w:tcW w:w="805" w:type="pct"/>
          </w:tcPr>
          <w:p w:rsidR="00FD753A" w:rsidRPr="00256695" w:rsidRDefault="00FD753A" w:rsidP="00F47168">
            <w:pPr>
              <w:spacing w:before="60" w:after="60"/>
              <w:jc w:val="center"/>
              <w:rPr>
                <w:sz w:val="22"/>
                <w:szCs w:val="22"/>
              </w:rPr>
            </w:pPr>
            <w:r w:rsidRPr="00256695">
              <w:rPr>
                <w:sz w:val="22"/>
                <w:szCs w:val="22"/>
              </w:rPr>
              <w:t>Population non scolaire (âgé de 15 ans et plus)</w:t>
            </w:r>
          </w:p>
        </w:tc>
        <w:tc>
          <w:tcPr>
            <w:tcW w:w="891" w:type="pct"/>
            <w:vAlign w:val="center"/>
          </w:tcPr>
          <w:p w:rsidR="00FD753A" w:rsidRPr="00256695" w:rsidRDefault="00FD753A" w:rsidP="00F47168">
            <w:pPr>
              <w:spacing w:before="60" w:after="60"/>
              <w:jc w:val="center"/>
              <w:rPr>
                <w:sz w:val="22"/>
                <w:szCs w:val="22"/>
              </w:rPr>
            </w:pPr>
            <w:r w:rsidRPr="00256695">
              <w:rPr>
                <w:sz w:val="22"/>
                <w:szCs w:val="22"/>
              </w:rPr>
              <w:t>Nombre d</w:t>
            </w:r>
            <w:r w:rsidR="002B0390" w:rsidRPr="00256695">
              <w:rPr>
                <w:sz w:val="22"/>
                <w:szCs w:val="22"/>
              </w:rPr>
              <w:t>’</w:t>
            </w:r>
            <w:r w:rsidRPr="00256695">
              <w:rPr>
                <w:sz w:val="22"/>
                <w:szCs w:val="22"/>
              </w:rPr>
              <w:t>analphabètes</w:t>
            </w:r>
          </w:p>
        </w:tc>
        <w:tc>
          <w:tcPr>
            <w:tcW w:w="399" w:type="pct"/>
            <w:vAlign w:val="center"/>
          </w:tcPr>
          <w:p w:rsidR="00FD753A" w:rsidRPr="00256695" w:rsidRDefault="00FD753A" w:rsidP="00F47168">
            <w:pPr>
              <w:spacing w:before="60" w:after="60"/>
              <w:jc w:val="center"/>
              <w:rPr>
                <w:sz w:val="22"/>
                <w:szCs w:val="22"/>
              </w:rPr>
            </w:pPr>
            <w:r w:rsidRPr="00256695">
              <w:rPr>
                <w:sz w:val="22"/>
                <w:szCs w:val="22"/>
              </w:rPr>
              <w:t>%</w:t>
            </w:r>
          </w:p>
        </w:tc>
        <w:tc>
          <w:tcPr>
            <w:tcW w:w="805" w:type="pct"/>
          </w:tcPr>
          <w:p w:rsidR="00FD753A" w:rsidRPr="00256695" w:rsidRDefault="00FD753A" w:rsidP="00F47168">
            <w:pPr>
              <w:spacing w:before="60" w:after="60"/>
              <w:jc w:val="center"/>
              <w:rPr>
                <w:sz w:val="22"/>
                <w:szCs w:val="22"/>
              </w:rPr>
            </w:pPr>
            <w:r w:rsidRPr="00256695">
              <w:rPr>
                <w:sz w:val="22"/>
                <w:szCs w:val="22"/>
              </w:rPr>
              <w:t>Population non scolaire (âgé de</w:t>
            </w:r>
            <w:r w:rsidR="00256695" w:rsidRPr="00256695">
              <w:rPr>
                <w:sz w:val="22"/>
                <w:szCs w:val="22"/>
              </w:rPr>
              <w:t xml:space="preserve"> </w:t>
            </w:r>
            <w:r w:rsidRPr="00256695">
              <w:rPr>
                <w:sz w:val="22"/>
                <w:szCs w:val="22"/>
              </w:rPr>
              <w:t>15 ans et plus)</w:t>
            </w:r>
          </w:p>
        </w:tc>
        <w:tc>
          <w:tcPr>
            <w:tcW w:w="891" w:type="pct"/>
            <w:vAlign w:val="center"/>
          </w:tcPr>
          <w:p w:rsidR="00FD753A" w:rsidRPr="00256695" w:rsidRDefault="00FD753A" w:rsidP="00F47168">
            <w:pPr>
              <w:spacing w:before="60" w:after="60"/>
              <w:jc w:val="center"/>
              <w:rPr>
                <w:sz w:val="22"/>
                <w:szCs w:val="22"/>
              </w:rPr>
            </w:pPr>
            <w:r w:rsidRPr="00256695">
              <w:rPr>
                <w:sz w:val="22"/>
                <w:szCs w:val="22"/>
              </w:rPr>
              <w:t>Nombre d</w:t>
            </w:r>
            <w:r w:rsidR="002B0390" w:rsidRPr="00256695">
              <w:rPr>
                <w:sz w:val="22"/>
                <w:szCs w:val="22"/>
              </w:rPr>
              <w:t>’</w:t>
            </w:r>
            <w:r w:rsidRPr="00256695">
              <w:rPr>
                <w:sz w:val="22"/>
                <w:szCs w:val="22"/>
              </w:rPr>
              <w:t>analphabètes</w:t>
            </w:r>
          </w:p>
        </w:tc>
        <w:tc>
          <w:tcPr>
            <w:tcW w:w="395" w:type="pct"/>
            <w:vAlign w:val="center"/>
          </w:tcPr>
          <w:p w:rsidR="00FD753A" w:rsidRPr="00256695" w:rsidRDefault="00FD753A" w:rsidP="00F47168">
            <w:pPr>
              <w:spacing w:before="60" w:after="60"/>
              <w:jc w:val="center"/>
              <w:rPr>
                <w:sz w:val="22"/>
                <w:szCs w:val="22"/>
              </w:rPr>
            </w:pPr>
            <w:r w:rsidRPr="00256695">
              <w:rPr>
                <w:sz w:val="22"/>
                <w:szCs w:val="22"/>
              </w:rPr>
              <w:t>%</w:t>
            </w:r>
          </w:p>
        </w:tc>
      </w:tr>
      <w:tr w:rsidR="00FD753A" w:rsidTr="00F47168">
        <w:tc>
          <w:tcPr>
            <w:tcW w:w="813" w:type="pct"/>
          </w:tcPr>
          <w:p w:rsidR="00FD753A" w:rsidRPr="00256695" w:rsidRDefault="00FD753A" w:rsidP="00F47168">
            <w:pPr>
              <w:spacing w:before="60" w:after="60"/>
              <w:rPr>
                <w:sz w:val="22"/>
                <w:szCs w:val="22"/>
              </w:rPr>
            </w:pPr>
            <w:r w:rsidRPr="00256695">
              <w:rPr>
                <w:sz w:val="22"/>
                <w:szCs w:val="22"/>
              </w:rPr>
              <w:t>Bonaire</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6</w:t>
            </w:r>
            <w:r w:rsidR="00F47168" w:rsidRPr="00256695">
              <w:rPr>
                <w:sz w:val="22"/>
                <w:szCs w:val="22"/>
              </w:rPr>
              <w:t xml:space="preserve"> </w:t>
            </w:r>
            <w:r w:rsidRPr="00256695">
              <w:rPr>
                <w:sz w:val="22"/>
                <w:szCs w:val="22"/>
              </w:rPr>
              <w:t>843</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363</w:t>
            </w:r>
          </w:p>
        </w:tc>
        <w:tc>
          <w:tcPr>
            <w:tcW w:w="399" w:type="pct"/>
            <w:vAlign w:val="bottom"/>
          </w:tcPr>
          <w:p w:rsidR="00FD753A" w:rsidRPr="00256695" w:rsidRDefault="0077410C" w:rsidP="00F47168">
            <w:pPr>
              <w:spacing w:before="60" w:after="60"/>
              <w:ind w:right="113"/>
              <w:jc w:val="right"/>
              <w:rPr>
                <w:sz w:val="22"/>
                <w:szCs w:val="22"/>
              </w:rPr>
            </w:pPr>
            <w:r w:rsidRPr="00256695">
              <w:rPr>
                <w:sz w:val="22"/>
                <w:szCs w:val="22"/>
              </w:rPr>
              <w:t>5,3</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7</w:t>
            </w:r>
            <w:r w:rsidR="00F47168" w:rsidRPr="00256695">
              <w:rPr>
                <w:sz w:val="22"/>
                <w:szCs w:val="22"/>
              </w:rPr>
              <w:t xml:space="preserve"> </w:t>
            </w:r>
            <w:r w:rsidRPr="00256695">
              <w:rPr>
                <w:sz w:val="22"/>
                <w:szCs w:val="22"/>
              </w:rPr>
              <w:t>050</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234</w:t>
            </w:r>
          </w:p>
        </w:tc>
        <w:tc>
          <w:tcPr>
            <w:tcW w:w="395" w:type="pct"/>
            <w:vAlign w:val="bottom"/>
          </w:tcPr>
          <w:p w:rsidR="00FD753A" w:rsidRPr="00256695" w:rsidRDefault="0077410C" w:rsidP="00F47168">
            <w:pPr>
              <w:spacing w:before="60" w:after="60"/>
              <w:ind w:right="113"/>
              <w:jc w:val="right"/>
              <w:rPr>
                <w:sz w:val="22"/>
                <w:szCs w:val="22"/>
              </w:rPr>
            </w:pPr>
            <w:r w:rsidRPr="00256695">
              <w:rPr>
                <w:sz w:val="22"/>
                <w:szCs w:val="22"/>
              </w:rPr>
              <w:t>3,3</w:t>
            </w:r>
          </w:p>
        </w:tc>
      </w:tr>
      <w:tr w:rsidR="00FD753A" w:rsidTr="00F47168">
        <w:tc>
          <w:tcPr>
            <w:tcW w:w="813" w:type="pct"/>
          </w:tcPr>
          <w:p w:rsidR="00FD753A" w:rsidRPr="00256695" w:rsidRDefault="00FD753A" w:rsidP="00F47168">
            <w:pPr>
              <w:spacing w:before="60" w:after="60"/>
              <w:rPr>
                <w:sz w:val="22"/>
                <w:szCs w:val="22"/>
              </w:rPr>
            </w:pPr>
            <w:r w:rsidRPr="00256695">
              <w:rPr>
                <w:sz w:val="22"/>
                <w:szCs w:val="22"/>
              </w:rPr>
              <w:t>Curaçao</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96</w:t>
            </w:r>
            <w:r w:rsidR="00F47168" w:rsidRPr="00256695">
              <w:rPr>
                <w:sz w:val="22"/>
                <w:szCs w:val="22"/>
              </w:rPr>
              <w:t xml:space="preserve"> </w:t>
            </w:r>
            <w:r w:rsidRPr="00256695">
              <w:rPr>
                <w:sz w:val="22"/>
                <w:szCs w:val="22"/>
              </w:rPr>
              <w:t>387</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3</w:t>
            </w:r>
            <w:r w:rsidR="00910D44">
              <w:rPr>
                <w:sz w:val="22"/>
                <w:szCs w:val="22"/>
              </w:rPr>
              <w:t xml:space="preserve"> </w:t>
            </w:r>
            <w:r w:rsidRPr="00256695">
              <w:rPr>
                <w:sz w:val="22"/>
                <w:szCs w:val="22"/>
              </w:rPr>
              <w:t>759</w:t>
            </w:r>
          </w:p>
        </w:tc>
        <w:tc>
          <w:tcPr>
            <w:tcW w:w="399" w:type="pct"/>
            <w:vAlign w:val="bottom"/>
          </w:tcPr>
          <w:p w:rsidR="00FD753A" w:rsidRPr="00256695" w:rsidRDefault="0077410C" w:rsidP="00F47168">
            <w:pPr>
              <w:spacing w:before="60" w:after="60"/>
              <w:ind w:right="113"/>
              <w:jc w:val="right"/>
              <w:rPr>
                <w:sz w:val="22"/>
                <w:szCs w:val="22"/>
              </w:rPr>
            </w:pPr>
            <w:r w:rsidRPr="00256695">
              <w:rPr>
                <w:sz w:val="22"/>
                <w:szCs w:val="22"/>
              </w:rPr>
              <w:t>3,9</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86</w:t>
            </w:r>
            <w:r w:rsidR="00F47168" w:rsidRPr="00256695">
              <w:rPr>
                <w:sz w:val="22"/>
                <w:szCs w:val="22"/>
              </w:rPr>
              <w:t xml:space="preserve"> </w:t>
            </w:r>
            <w:r w:rsidRPr="00256695">
              <w:rPr>
                <w:sz w:val="22"/>
                <w:szCs w:val="22"/>
              </w:rPr>
              <w:t>501</w:t>
            </w:r>
          </w:p>
        </w:tc>
        <w:tc>
          <w:tcPr>
            <w:tcW w:w="891" w:type="pct"/>
            <w:vAlign w:val="bottom"/>
          </w:tcPr>
          <w:p w:rsidR="00FD753A" w:rsidRPr="00256695" w:rsidRDefault="00F47168" w:rsidP="00F47168">
            <w:pPr>
              <w:spacing w:before="60" w:after="60"/>
              <w:ind w:right="284"/>
              <w:jc w:val="right"/>
              <w:rPr>
                <w:sz w:val="22"/>
                <w:szCs w:val="22"/>
              </w:rPr>
            </w:pPr>
            <w:r w:rsidRPr="00256695">
              <w:rPr>
                <w:sz w:val="22"/>
                <w:szCs w:val="22"/>
              </w:rPr>
              <w:t xml:space="preserve">3 </w:t>
            </w:r>
            <w:r w:rsidR="0077410C" w:rsidRPr="00256695">
              <w:rPr>
                <w:sz w:val="22"/>
                <w:szCs w:val="22"/>
              </w:rPr>
              <w:t>116</w:t>
            </w:r>
          </w:p>
        </w:tc>
        <w:tc>
          <w:tcPr>
            <w:tcW w:w="395" w:type="pct"/>
            <w:vAlign w:val="bottom"/>
          </w:tcPr>
          <w:p w:rsidR="00FD753A" w:rsidRPr="00256695" w:rsidRDefault="0077410C" w:rsidP="00F47168">
            <w:pPr>
              <w:spacing w:before="60" w:after="60"/>
              <w:ind w:right="113"/>
              <w:jc w:val="right"/>
              <w:rPr>
                <w:sz w:val="22"/>
                <w:szCs w:val="22"/>
              </w:rPr>
            </w:pPr>
            <w:r w:rsidRPr="00256695">
              <w:rPr>
                <w:sz w:val="22"/>
                <w:szCs w:val="22"/>
              </w:rPr>
              <w:t>3,6</w:t>
            </w:r>
          </w:p>
        </w:tc>
      </w:tr>
      <w:tr w:rsidR="00FD753A" w:rsidTr="00F47168">
        <w:tc>
          <w:tcPr>
            <w:tcW w:w="813" w:type="pct"/>
          </w:tcPr>
          <w:p w:rsidR="00FD753A" w:rsidRPr="00256695" w:rsidRDefault="00FD753A" w:rsidP="00F47168">
            <w:pPr>
              <w:spacing w:before="60" w:after="60"/>
              <w:rPr>
                <w:sz w:val="22"/>
                <w:szCs w:val="22"/>
              </w:rPr>
            </w:pPr>
            <w:r w:rsidRPr="00256695">
              <w:rPr>
                <w:sz w:val="22"/>
                <w:szCs w:val="22"/>
              </w:rPr>
              <w:t>Saint</w:t>
            </w:r>
            <w:r w:rsidR="00482B0F" w:rsidRPr="00256695">
              <w:rPr>
                <w:sz w:val="22"/>
                <w:szCs w:val="22"/>
              </w:rPr>
              <w:t>-</w:t>
            </w:r>
            <w:r w:rsidRPr="00256695">
              <w:rPr>
                <w:sz w:val="22"/>
                <w:szCs w:val="22"/>
              </w:rPr>
              <w:t>Martin</w:t>
            </w:r>
          </w:p>
        </w:tc>
        <w:tc>
          <w:tcPr>
            <w:tcW w:w="805" w:type="pct"/>
            <w:vAlign w:val="bottom"/>
          </w:tcPr>
          <w:p w:rsidR="00FD753A" w:rsidRPr="00256695" w:rsidRDefault="00F47168" w:rsidP="00F47168">
            <w:pPr>
              <w:spacing w:before="60" w:after="60"/>
              <w:ind w:right="284"/>
              <w:jc w:val="right"/>
              <w:rPr>
                <w:sz w:val="22"/>
                <w:szCs w:val="22"/>
              </w:rPr>
            </w:pPr>
            <w:r w:rsidRPr="00256695">
              <w:rPr>
                <w:sz w:val="22"/>
                <w:szCs w:val="22"/>
              </w:rPr>
              <w:t xml:space="preserve">22 </w:t>
            </w:r>
            <w:r w:rsidR="0077410C" w:rsidRPr="00256695">
              <w:rPr>
                <w:sz w:val="22"/>
                <w:szCs w:val="22"/>
              </w:rPr>
              <w:t>631</w:t>
            </w:r>
          </w:p>
        </w:tc>
        <w:tc>
          <w:tcPr>
            <w:tcW w:w="891" w:type="pct"/>
            <w:vAlign w:val="bottom"/>
          </w:tcPr>
          <w:p w:rsidR="00FD753A" w:rsidRPr="00256695" w:rsidRDefault="00910D44" w:rsidP="00F47168">
            <w:pPr>
              <w:spacing w:before="60" w:after="60"/>
              <w:ind w:right="284"/>
              <w:jc w:val="right"/>
              <w:rPr>
                <w:sz w:val="22"/>
                <w:szCs w:val="22"/>
              </w:rPr>
            </w:pPr>
            <w:r>
              <w:rPr>
                <w:sz w:val="22"/>
                <w:szCs w:val="22"/>
              </w:rPr>
              <w:t xml:space="preserve">1 </w:t>
            </w:r>
            <w:r w:rsidR="0077410C" w:rsidRPr="00256695">
              <w:rPr>
                <w:sz w:val="22"/>
                <w:szCs w:val="22"/>
              </w:rPr>
              <w:t>938</w:t>
            </w:r>
          </w:p>
        </w:tc>
        <w:tc>
          <w:tcPr>
            <w:tcW w:w="399" w:type="pct"/>
            <w:vAlign w:val="bottom"/>
          </w:tcPr>
          <w:p w:rsidR="00FD753A" w:rsidRPr="00256695" w:rsidRDefault="0077410C" w:rsidP="00F47168">
            <w:pPr>
              <w:spacing w:before="60" w:after="60"/>
              <w:ind w:right="113"/>
              <w:jc w:val="right"/>
              <w:rPr>
                <w:sz w:val="22"/>
                <w:szCs w:val="22"/>
              </w:rPr>
            </w:pPr>
            <w:r w:rsidRPr="00256695">
              <w:rPr>
                <w:sz w:val="22"/>
                <w:szCs w:val="22"/>
              </w:rPr>
              <w:t>8,6</w:t>
            </w:r>
          </w:p>
        </w:tc>
        <w:tc>
          <w:tcPr>
            <w:tcW w:w="805" w:type="pct"/>
            <w:vAlign w:val="bottom"/>
          </w:tcPr>
          <w:p w:rsidR="00FD753A" w:rsidRPr="00256695" w:rsidRDefault="00F47168" w:rsidP="00F47168">
            <w:pPr>
              <w:spacing w:before="60" w:after="60"/>
              <w:ind w:right="284"/>
              <w:jc w:val="right"/>
              <w:rPr>
                <w:sz w:val="22"/>
                <w:szCs w:val="22"/>
              </w:rPr>
            </w:pPr>
            <w:r w:rsidRPr="00256695">
              <w:rPr>
                <w:sz w:val="22"/>
                <w:szCs w:val="22"/>
              </w:rPr>
              <w:t xml:space="preserve">19 </w:t>
            </w:r>
            <w:r w:rsidR="0077410C" w:rsidRPr="00256695">
              <w:rPr>
                <w:sz w:val="22"/>
                <w:szCs w:val="22"/>
              </w:rPr>
              <w:t>451</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825</w:t>
            </w:r>
          </w:p>
        </w:tc>
        <w:tc>
          <w:tcPr>
            <w:tcW w:w="395" w:type="pct"/>
            <w:vAlign w:val="bottom"/>
          </w:tcPr>
          <w:p w:rsidR="00FD753A" w:rsidRPr="00256695" w:rsidRDefault="0077410C" w:rsidP="00F47168">
            <w:pPr>
              <w:spacing w:before="60" w:after="60"/>
              <w:ind w:right="113"/>
              <w:jc w:val="right"/>
              <w:rPr>
                <w:sz w:val="22"/>
                <w:szCs w:val="22"/>
              </w:rPr>
            </w:pPr>
            <w:r w:rsidRPr="00256695">
              <w:rPr>
                <w:sz w:val="22"/>
                <w:szCs w:val="22"/>
              </w:rPr>
              <w:t>4,2</w:t>
            </w:r>
          </w:p>
        </w:tc>
      </w:tr>
      <w:tr w:rsidR="00FD753A" w:rsidTr="00F47168">
        <w:tc>
          <w:tcPr>
            <w:tcW w:w="813" w:type="pct"/>
          </w:tcPr>
          <w:p w:rsidR="00FD753A" w:rsidRPr="00256695" w:rsidRDefault="00FD753A" w:rsidP="00F47168">
            <w:pPr>
              <w:spacing w:before="60" w:after="60"/>
              <w:rPr>
                <w:sz w:val="22"/>
                <w:szCs w:val="22"/>
              </w:rPr>
            </w:pPr>
            <w:r w:rsidRPr="00256695">
              <w:rPr>
                <w:sz w:val="22"/>
                <w:szCs w:val="22"/>
              </w:rPr>
              <w:t>Saint</w:t>
            </w:r>
            <w:r w:rsidR="00482B0F" w:rsidRPr="00256695">
              <w:rPr>
                <w:sz w:val="22"/>
                <w:szCs w:val="22"/>
              </w:rPr>
              <w:t>-</w:t>
            </w:r>
            <w:r w:rsidRPr="00256695">
              <w:rPr>
                <w:sz w:val="22"/>
                <w:szCs w:val="22"/>
              </w:rPr>
              <w:t>Eustache</w:t>
            </w:r>
          </w:p>
        </w:tc>
        <w:tc>
          <w:tcPr>
            <w:tcW w:w="805" w:type="pct"/>
            <w:vAlign w:val="bottom"/>
          </w:tcPr>
          <w:p w:rsidR="00FD753A" w:rsidRPr="00256695" w:rsidRDefault="00F47168" w:rsidP="00F47168">
            <w:pPr>
              <w:spacing w:before="60" w:after="60"/>
              <w:ind w:right="284"/>
              <w:jc w:val="right"/>
              <w:rPr>
                <w:sz w:val="22"/>
                <w:szCs w:val="22"/>
              </w:rPr>
            </w:pPr>
            <w:r w:rsidRPr="00256695">
              <w:rPr>
                <w:sz w:val="22"/>
                <w:szCs w:val="22"/>
              </w:rPr>
              <w:t xml:space="preserve">1 </w:t>
            </w:r>
            <w:r w:rsidR="0077410C" w:rsidRPr="00256695">
              <w:rPr>
                <w:sz w:val="22"/>
                <w:szCs w:val="22"/>
              </w:rPr>
              <w:t>180</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53</w:t>
            </w:r>
          </w:p>
        </w:tc>
        <w:tc>
          <w:tcPr>
            <w:tcW w:w="399" w:type="pct"/>
            <w:vAlign w:val="bottom"/>
          </w:tcPr>
          <w:p w:rsidR="00FD753A" w:rsidRPr="00256695" w:rsidRDefault="0077410C" w:rsidP="00F47168">
            <w:pPr>
              <w:spacing w:before="60" w:after="60"/>
              <w:ind w:right="113"/>
              <w:jc w:val="right"/>
              <w:rPr>
                <w:sz w:val="22"/>
                <w:szCs w:val="22"/>
              </w:rPr>
            </w:pPr>
            <w:r w:rsidRPr="00256695">
              <w:rPr>
                <w:sz w:val="22"/>
                <w:szCs w:val="22"/>
              </w:rPr>
              <w:t>4,5</w:t>
            </w:r>
          </w:p>
        </w:tc>
        <w:tc>
          <w:tcPr>
            <w:tcW w:w="805" w:type="pct"/>
            <w:vAlign w:val="bottom"/>
          </w:tcPr>
          <w:p w:rsidR="00FD753A" w:rsidRPr="00256695" w:rsidRDefault="00F47168" w:rsidP="00F47168">
            <w:pPr>
              <w:spacing w:before="60" w:after="60"/>
              <w:ind w:right="284"/>
              <w:jc w:val="right"/>
              <w:rPr>
                <w:sz w:val="22"/>
                <w:szCs w:val="22"/>
              </w:rPr>
            </w:pPr>
            <w:r w:rsidRPr="00256695">
              <w:rPr>
                <w:sz w:val="22"/>
                <w:szCs w:val="22"/>
              </w:rPr>
              <w:t xml:space="preserve">1 </w:t>
            </w:r>
            <w:r w:rsidR="0077410C" w:rsidRPr="00256695">
              <w:rPr>
                <w:sz w:val="22"/>
                <w:szCs w:val="22"/>
              </w:rPr>
              <w:t>481</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33</w:t>
            </w:r>
          </w:p>
        </w:tc>
        <w:tc>
          <w:tcPr>
            <w:tcW w:w="395" w:type="pct"/>
            <w:vAlign w:val="bottom"/>
          </w:tcPr>
          <w:p w:rsidR="00FD753A" w:rsidRPr="00256695" w:rsidRDefault="0077410C" w:rsidP="00F47168">
            <w:pPr>
              <w:spacing w:before="60" w:after="60"/>
              <w:ind w:right="113"/>
              <w:jc w:val="right"/>
              <w:rPr>
                <w:sz w:val="22"/>
                <w:szCs w:val="22"/>
              </w:rPr>
            </w:pPr>
            <w:r w:rsidRPr="00256695">
              <w:rPr>
                <w:sz w:val="22"/>
                <w:szCs w:val="22"/>
              </w:rPr>
              <w:t>2,2</w:t>
            </w:r>
          </w:p>
        </w:tc>
      </w:tr>
      <w:tr w:rsidR="00FD753A" w:rsidTr="00F47168">
        <w:tc>
          <w:tcPr>
            <w:tcW w:w="813" w:type="pct"/>
          </w:tcPr>
          <w:p w:rsidR="00FD753A" w:rsidRPr="00256695" w:rsidRDefault="00FD753A" w:rsidP="00F47168">
            <w:pPr>
              <w:spacing w:before="60" w:after="60"/>
              <w:rPr>
                <w:sz w:val="22"/>
                <w:szCs w:val="22"/>
              </w:rPr>
            </w:pPr>
            <w:r w:rsidRPr="00256695">
              <w:rPr>
                <w:sz w:val="22"/>
                <w:szCs w:val="22"/>
              </w:rPr>
              <w:t>Saba</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826</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62</w:t>
            </w:r>
          </w:p>
        </w:tc>
        <w:tc>
          <w:tcPr>
            <w:tcW w:w="399" w:type="pct"/>
            <w:vAlign w:val="bottom"/>
          </w:tcPr>
          <w:p w:rsidR="00FD753A" w:rsidRPr="00256695" w:rsidRDefault="0077410C" w:rsidP="00F47168">
            <w:pPr>
              <w:spacing w:before="60" w:after="60"/>
              <w:ind w:right="113"/>
              <w:jc w:val="right"/>
              <w:rPr>
                <w:sz w:val="22"/>
                <w:szCs w:val="22"/>
              </w:rPr>
            </w:pPr>
            <w:r w:rsidRPr="00256695">
              <w:rPr>
                <w:sz w:val="22"/>
                <w:szCs w:val="22"/>
              </w:rPr>
              <w:t>7,5</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836</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28</w:t>
            </w:r>
          </w:p>
        </w:tc>
        <w:tc>
          <w:tcPr>
            <w:tcW w:w="395" w:type="pct"/>
            <w:vAlign w:val="bottom"/>
          </w:tcPr>
          <w:p w:rsidR="00FD753A" w:rsidRPr="00256695" w:rsidRDefault="0077410C" w:rsidP="00F47168">
            <w:pPr>
              <w:spacing w:before="60" w:after="60"/>
              <w:ind w:right="113"/>
              <w:jc w:val="right"/>
              <w:rPr>
                <w:sz w:val="22"/>
                <w:szCs w:val="22"/>
              </w:rPr>
            </w:pPr>
            <w:r w:rsidRPr="00256695">
              <w:rPr>
                <w:sz w:val="22"/>
                <w:szCs w:val="22"/>
              </w:rPr>
              <w:t>3,3</w:t>
            </w:r>
          </w:p>
        </w:tc>
      </w:tr>
      <w:tr w:rsidR="00FD753A" w:rsidTr="00F47168">
        <w:tc>
          <w:tcPr>
            <w:tcW w:w="813" w:type="pct"/>
          </w:tcPr>
          <w:p w:rsidR="00FD753A" w:rsidRPr="00256695" w:rsidRDefault="00FD753A" w:rsidP="00F47168">
            <w:pPr>
              <w:spacing w:before="60" w:after="60"/>
              <w:rPr>
                <w:sz w:val="22"/>
                <w:szCs w:val="22"/>
              </w:rPr>
            </w:pPr>
            <w:r w:rsidRPr="00256695">
              <w:rPr>
                <w:sz w:val="22"/>
                <w:szCs w:val="22"/>
              </w:rPr>
              <w:t>Total</w:t>
            </w:r>
            <w:r w:rsidR="008F1E73" w:rsidRPr="00256695">
              <w:rPr>
                <w:sz w:val="22"/>
                <w:szCs w:val="22"/>
              </w:rPr>
              <w:t>:</w:t>
            </w:r>
            <w:r w:rsidRPr="00256695">
              <w:rPr>
                <w:sz w:val="22"/>
                <w:szCs w:val="22"/>
              </w:rPr>
              <w:t xml:space="preserve"> Antilles néerlandaises</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127</w:t>
            </w:r>
            <w:r w:rsidR="00F47168" w:rsidRPr="00256695">
              <w:rPr>
                <w:sz w:val="22"/>
                <w:szCs w:val="22"/>
              </w:rPr>
              <w:t xml:space="preserve"> </w:t>
            </w:r>
            <w:r w:rsidRPr="00256695">
              <w:rPr>
                <w:sz w:val="22"/>
                <w:szCs w:val="22"/>
              </w:rPr>
              <w:t>867</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6</w:t>
            </w:r>
            <w:r w:rsidR="00F47168" w:rsidRPr="00256695">
              <w:rPr>
                <w:sz w:val="22"/>
                <w:szCs w:val="22"/>
              </w:rPr>
              <w:t xml:space="preserve"> </w:t>
            </w:r>
            <w:r w:rsidRPr="00256695">
              <w:rPr>
                <w:sz w:val="22"/>
                <w:szCs w:val="22"/>
              </w:rPr>
              <w:t>174</w:t>
            </w:r>
          </w:p>
        </w:tc>
        <w:tc>
          <w:tcPr>
            <w:tcW w:w="399" w:type="pct"/>
            <w:vAlign w:val="bottom"/>
          </w:tcPr>
          <w:p w:rsidR="00FD753A" w:rsidRPr="00256695" w:rsidRDefault="0077410C" w:rsidP="00F47168">
            <w:pPr>
              <w:spacing w:before="60" w:after="60"/>
              <w:ind w:right="113"/>
              <w:jc w:val="right"/>
              <w:rPr>
                <w:sz w:val="22"/>
                <w:szCs w:val="22"/>
              </w:rPr>
            </w:pPr>
            <w:r w:rsidRPr="00256695">
              <w:rPr>
                <w:sz w:val="22"/>
                <w:szCs w:val="22"/>
              </w:rPr>
              <w:t>4,8</w:t>
            </w:r>
          </w:p>
        </w:tc>
        <w:tc>
          <w:tcPr>
            <w:tcW w:w="805" w:type="pct"/>
            <w:vAlign w:val="bottom"/>
          </w:tcPr>
          <w:p w:rsidR="00FD753A" w:rsidRPr="00256695" w:rsidRDefault="0077410C" w:rsidP="00F47168">
            <w:pPr>
              <w:spacing w:before="60" w:after="60"/>
              <w:ind w:right="284"/>
              <w:jc w:val="right"/>
              <w:rPr>
                <w:sz w:val="22"/>
                <w:szCs w:val="22"/>
              </w:rPr>
            </w:pPr>
            <w:r w:rsidRPr="00256695">
              <w:rPr>
                <w:sz w:val="22"/>
                <w:szCs w:val="22"/>
              </w:rPr>
              <w:t>115</w:t>
            </w:r>
            <w:r w:rsidR="00F47168" w:rsidRPr="00256695">
              <w:rPr>
                <w:sz w:val="22"/>
                <w:szCs w:val="22"/>
              </w:rPr>
              <w:t xml:space="preserve"> </w:t>
            </w:r>
            <w:r w:rsidRPr="00256695">
              <w:rPr>
                <w:sz w:val="22"/>
                <w:szCs w:val="22"/>
              </w:rPr>
              <w:t>319</w:t>
            </w:r>
          </w:p>
        </w:tc>
        <w:tc>
          <w:tcPr>
            <w:tcW w:w="891" w:type="pct"/>
            <w:vAlign w:val="bottom"/>
          </w:tcPr>
          <w:p w:rsidR="00FD753A" w:rsidRPr="00256695" w:rsidRDefault="0077410C" w:rsidP="00F47168">
            <w:pPr>
              <w:spacing w:before="60" w:after="60"/>
              <w:ind w:right="284"/>
              <w:jc w:val="right"/>
              <w:rPr>
                <w:sz w:val="22"/>
                <w:szCs w:val="22"/>
              </w:rPr>
            </w:pPr>
            <w:r w:rsidRPr="00256695">
              <w:rPr>
                <w:sz w:val="22"/>
                <w:szCs w:val="22"/>
              </w:rPr>
              <w:t>4</w:t>
            </w:r>
            <w:r w:rsidR="00F47168" w:rsidRPr="00256695">
              <w:rPr>
                <w:sz w:val="22"/>
                <w:szCs w:val="22"/>
              </w:rPr>
              <w:t xml:space="preserve"> </w:t>
            </w:r>
            <w:r w:rsidRPr="00256695">
              <w:rPr>
                <w:sz w:val="22"/>
                <w:szCs w:val="22"/>
              </w:rPr>
              <w:t>236</w:t>
            </w:r>
          </w:p>
        </w:tc>
        <w:tc>
          <w:tcPr>
            <w:tcW w:w="395" w:type="pct"/>
            <w:vAlign w:val="bottom"/>
          </w:tcPr>
          <w:p w:rsidR="00FD753A" w:rsidRPr="00256695" w:rsidRDefault="0077410C" w:rsidP="00F47168">
            <w:pPr>
              <w:spacing w:before="60" w:after="60"/>
              <w:ind w:right="113"/>
              <w:jc w:val="right"/>
              <w:rPr>
                <w:sz w:val="22"/>
                <w:szCs w:val="22"/>
              </w:rPr>
            </w:pPr>
            <w:r w:rsidRPr="00256695">
              <w:rPr>
                <w:sz w:val="22"/>
                <w:szCs w:val="22"/>
              </w:rPr>
              <w:t>3,7</w:t>
            </w:r>
          </w:p>
        </w:tc>
      </w:tr>
    </w:tbl>
    <w:p w:rsidR="0077410C" w:rsidRPr="00FD753A" w:rsidRDefault="0077410C" w:rsidP="00256695">
      <w:pPr>
        <w:keepNext/>
        <w:spacing w:before="240" w:after="240"/>
        <w:jc w:val="center"/>
        <w:rPr>
          <w:b/>
        </w:rPr>
      </w:pPr>
      <w:r w:rsidRPr="00FD753A">
        <w:rPr>
          <w:b/>
        </w:rPr>
        <w:t xml:space="preserve">Analphabétisme parmi la population </w:t>
      </w:r>
      <w:r>
        <w:rPr>
          <w:b/>
        </w:rPr>
        <w:t xml:space="preserve">masculine </w:t>
      </w:r>
      <w:r w:rsidRPr="00FD753A">
        <w:rPr>
          <w:b/>
        </w:rPr>
        <w:t>dans les îles</w:t>
      </w:r>
    </w:p>
    <w:tbl>
      <w:tblPr>
        <w:tblStyle w:val="TableGrid"/>
        <w:tblW w:w="5000" w:type="pct"/>
        <w:tblLook w:val="01E0" w:firstRow="1" w:lastRow="1" w:firstColumn="1" w:lastColumn="1" w:noHBand="0" w:noVBand="0"/>
      </w:tblPr>
      <w:tblGrid>
        <w:gridCol w:w="1556"/>
        <w:gridCol w:w="1541"/>
        <w:gridCol w:w="1705"/>
        <w:gridCol w:w="766"/>
        <w:gridCol w:w="1541"/>
        <w:gridCol w:w="1705"/>
        <w:gridCol w:w="756"/>
      </w:tblGrid>
      <w:tr w:rsidR="0077410C" w:rsidTr="00256695">
        <w:tc>
          <w:tcPr>
            <w:tcW w:w="813" w:type="pct"/>
            <w:vAlign w:val="center"/>
          </w:tcPr>
          <w:p w:rsidR="0077410C" w:rsidRPr="00256695" w:rsidRDefault="00561F4E" w:rsidP="00256695">
            <w:pPr>
              <w:keepNext/>
              <w:spacing w:before="60" w:after="60"/>
              <w:jc w:val="center"/>
              <w:rPr>
                <w:sz w:val="22"/>
                <w:szCs w:val="22"/>
              </w:rPr>
            </w:pPr>
            <w:r w:rsidRPr="00256695">
              <w:rPr>
                <w:sz w:val="22"/>
                <w:szCs w:val="22"/>
              </w:rPr>
              <w:t>Hommes</w:t>
            </w:r>
          </w:p>
        </w:tc>
        <w:tc>
          <w:tcPr>
            <w:tcW w:w="2096" w:type="pct"/>
            <w:gridSpan w:val="3"/>
            <w:vAlign w:val="center"/>
          </w:tcPr>
          <w:p w:rsidR="0077410C" w:rsidRPr="00256695" w:rsidRDefault="0077410C" w:rsidP="00256695">
            <w:pPr>
              <w:keepNext/>
              <w:spacing w:before="60" w:after="60"/>
              <w:jc w:val="center"/>
              <w:rPr>
                <w:sz w:val="22"/>
                <w:szCs w:val="22"/>
              </w:rPr>
            </w:pPr>
            <w:r w:rsidRPr="00256695">
              <w:rPr>
                <w:sz w:val="22"/>
                <w:szCs w:val="22"/>
              </w:rPr>
              <w:t>Recensement de 1992</w:t>
            </w:r>
          </w:p>
        </w:tc>
        <w:tc>
          <w:tcPr>
            <w:tcW w:w="2091" w:type="pct"/>
            <w:gridSpan w:val="3"/>
            <w:vAlign w:val="center"/>
          </w:tcPr>
          <w:p w:rsidR="0077410C" w:rsidRPr="00256695" w:rsidRDefault="0077410C" w:rsidP="00256695">
            <w:pPr>
              <w:keepNext/>
              <w:spacing w:before="60" w:after="60"/>
              <w:jc w:val="center"/>
              <w:rPr>
                <w:sz w:val="22"/>
                <w:szCs w:val="22"/>
              </w:rPr>
            </w:pPr>
            <w:r w:rsidRPr="00256695">
              <w:rPr>
                <w:sz w:val="22"/>
                <w:szCs w:val="22"/>
              </w:rPr>
              <w:t>Recensement de 2001</w:t>
            </w:r>
          </w:p>
        </w:tc>
      </w:tr>
      <w:tr w:rsidR="0077410C" w:rsidTr="00256695">
        <w:tc>
          <w:tcPr>
            <w:tcW w:w="813" w:type="pct"/>
            <w:vAlign w:val="center"/>
          </w:tcPr>
          <w:p w:rsidR="0077410C" w:rsidRPr="00256695" w:rsidRDefault="0077410C" w:rsidP="00256695">
            <w:pPr>
              <w:keepNext/>
              <w:spacing w:before="60" w:after="60"/>
              <w:jc w:val="center"/>
              <w:rPr>
                <w:sz w:val="22"/>
                <w:szCs w:val="22"/>
              </w:rPr>
            </w:pPr>
            <w:r w:rsidRPr="00256695">
              <w:rPr>
                <w:sz w:val="22"/>
                <w:szCs w:val="22"/>
              </w:rPr>
              <w:t>Îles</w:t>
            </w:r>
          </w:p>
        </w:tc>
        <w:tc>
          <w:tcPr>
            <w:tcW w:w="805" w:type="pct"/>
            <w:vAlign w:val="center"/>
          </w:tcPr>
          <w:p w:rsidR="0077410C" w:rsidRPr="00256695" w:rsidRDefault="0077410C" w:rsidP="00256695">
            <w:pPr>
              <w:keepNext/>
              <w:spacing w:before="60" w:after="60"/>
              <w:jc w:val="center"/>
              <w:rPr>
                <w:sz w:val="22"/>
                <w:szCs w:val="22"/>
              </w:rPr>
            </w:pPr>
            <w:r w:rsidRPr="00256695">
              <w:rPr>
                <w:sz w:val="22"/>
                <w:szCs w:val="22"/>
              </w:rPr>
              <w:t>Population non scolaire (âgé de 15 ans et plus)</w:t>
            </w:r>
          </w:p>
        </w:tc>
        <w:tc>
          <w:tcPr>
            <w:tcW w:w="891" w:type="pct"/>
            <w:vAlign w:val="center"/>
          </w:tcPr>
          <w:p w:rsidR="0077410C" w:rsidRPr="00256695" w:rsidRDefault="0077410C" w:rsidP="00256695">
            <w:pPr>
              <w:keepNext/>
              <w:spacing w:before="60" w:after="60"/>
              <w:jc w:val="center"/>
              <w:rPr>
                <w:sz w:val="22"/>
                <w:szCs w:val="22"/>
              </w:rPr>
            </w:pPr>
            <w:r w:rsidRPr="00256695">
              <w:rPr>
                <w:sz w:val="22"/>
                <w:szCs w:val="22"/>
              </w:rPr>
              <w:t>Nombre d</w:t>
            </w:r>
            <w:r w:rsidR="002B0390" w:rsidRPr="00256695">
              <w:rPr>
                <w:sz w:val="22"/>
                <w:szCs w:val="22"/>
              </w:rPr>
              <w:t>’</w:t>
            </w:r>
            <w:r w:rsidRPr="00256695">
              <w:rPr>
                <w:sz w:val="22"/>
                <w:szCs w:val="22"/>
              </w:rPr>
              <w:t>analphabètes</w:t>
            </w:r>
          </w:p>
        </w:tc>
        <w:tc>
          <w:tcPr>
            <w:tcW w:w="400" w:type="pct"/>
            <w:vAlign w:val="center"/>
          </w:tcPr>
          <w:p w:rsidR="0077410C" w:rsidRPr="00256695" w:rsidRDefault="0077410C" w:rsidP="00256695">
            <w:pPr>
              <w:keepNext/>
              <w:spacing w:before="60" w:after="60"/>
              <w:jc w:val="center"/>
              <w:rPr>
                <w:sz w:val="22"/>
                <w:szCs w:val="22"/>
              </w:rPr>
            </w:pPr>
            <w:r w:rsidRPr="00256695">
              <w:rPr>
                <w:sz w:val="22"/>
                <w:szCs w:val="22"/>
              </w:rPr>
              <w:t>%</w:t>
            </w:r>
          </w:p>
        </w:tc>
        <w:tc>
          <w:tcPr>
            <w:tcW w:w="805" w:type="pct"/>
            <w:vAlign w:val="center"/>
          </w:tcPr>
          <w:p w:rsidR="0077410C" w:rsidRPr="00256695" w:rsidRDefault="0077410C" w:rsidP="00256695">
            <w:pPr>
              <w:keepNext/>
              <w:spacing w:before="60" w:after="60"/>
              <w:jc w:val="center"/>
              <w:rPr>
                <w:sz w:val="22"/>
                <w:szCs w:val="22"/>
              </w:rPr>
            </w:pPr>
            <w:r w:rsidRPr="00256695">
              <w:rPr>
                <w:sz w:val="22"/>
                <w:szCs w:val="22"/>
              </w:rPr>
              <w:t>Population non scolaire (âgé de 15 ans et plus)</w:t>
            </w:r>
          </w:p>
        </w:tc>
        <w:tc>
          <w:tcPr>
            <w:tcW w:w="891" w:type="pct"/>
            <w:vAlign w:val="center"/>
          </w:tcPr>
          <w:p w:rsidR="0077410C" w:rsidRPr="00256695" w:rsidRDefault="0077410C" w:rsidP="00256695">
            <w:pPr>
              <w:keepNext/>
              <w:spacing w:before="60" w:after="60"/>
              <w:jc w:val="center"/>
              <w:rPr>
                <w:sz w:val="22"/>
                <w:szCs w:val="22"/>
              </w:rPr>
            </w:pPr>
            <w:r w:rsidRPr="00256695">
              <w:rPr>
                <w:sz w:val="22"/>
                <w:szCs w:val="22"/>
              </w:rPr>
              <w:t>Nombre d</w:t>
            </w:r>
            <w:r w:rsidR="002B0390" w:rsidRPr="00256695">
              <w:rPr>
                <w:sz w:val="22"/>
                <w:szCs w:val="22"/>
              </w:rPr>
              <w:t>’</w:t>
            </w:r>
            <w:r w:rsidRPr="00256695">
              <w:rPr>
                <w:sz w:val="22"/>
                <w:szCs w:val="22"/>
              </w:rPr>
              <w:t>analphabètes</w:t>
            </w:r>
          </w:p>
        </w:tc>
        <w:tc>
          <w:tcPr>
            <w:tcW w:w="395" w:type="pct"/>
            <w:vAlign w:val="center"/>
          </w:tcPr>
          <w:p w:rsidR="0077410C" w:rsidRPr="00256695" w:rsidRDefault="0077410C" w:rsidP="00256695">
            <w:pPr>
              <w:keepNext/>
              <w:spacing w:before="60" w:after="60"/>
              <w:jc w:val="center"/>
              <w:rPr>
                <w:sz w:val="22"/>
                <w:szCs w:val="22"/>
              </w:rPr>
            </w:pPr>
            <w:r w:rsidRPr="00256695">
              <w:rPr>
                <w:sz w:val="22"/>
                <w:szCs w:val="22"/>
              </w:rPr>
              <w:t>%</w:t>
            </w:r>
          </w:p>
        </w:tc>
      </w:tr>
      <w:tr w:rsidR="0077410C" w:rsidTr="00256695">
        <w:tc>
          <w:tcPr>
            <w:tcW w:w="813" w:type="pct"/>
          </w:tcPr>
          <w:p w:rsidR="0077410C" w:rsidRPr="00256695" w:rsidRDefault="0077410C" w:rsidP="00F47168">
            <w:pPr>
              <w:spacing w:before="60" w:after="60"/>
              <w:rPr>
                <w:sz w:val="22"/>
                <w:szCs w:val="22"/>
              </w:rPr>
            </w:pPr>
            <w:r w:rsidRPr="00256695">
              <w:rPr>
                <w:sz w:val="22"/>
                <w:szCs w:val="22"/>
              </w:rPr>
              <w:t>Bonaire</w:t>
            </w:r>
          </w:p>
        </w:tc>
        <w:tc>
          <w:tcPr>
            <w:tcW w:w="805" w:type="pct"/>
            <w:vAlign w:val="bottom"/>
          </w:tcPr>
          <w:p w:rsidR="0077410C" w:rsidRPr="00256695" w:rsidRDefault="0077410C" w:rsidP="00F47168">
            <w:pPr>
              <w:spacing w:before="60" w:after="60"/>
              <w:ind w:right="284"/>
              <w:jc w:val="right"/>
              <w:rPr>
                <w:sz w:val="22"/>
                <w:szCs w:val="22"/>
              </w:rPr>
            </w:pPr>
            <w:r w:rsidRPr="00256695">
              <w:rPr>
                <w:sz w:val="22"/>
                <w:szCs w:val="22"/>
              </w:rPr>
              <w:t>3</w:t>
            </w:r>
            <w:r w:rsidR="00F47168" w:rsidRPr="00256695">
              <w:rPr>
                <w:sz w:val="22"/>
                <w:szCs w:val="22"/>
              </w:rPr>
              <w:t xml:space="preserve"> </w:t>
            </w:r>
            <w:r w:rsidRPr="00256695">
              <w:rPr>
                <w:sz w:val="22"/>
                <w:szCs w:val="22"/>
              </w:rPr>
              <w:t>412</w:t>
            </w:r>
          </w:p>
        </w:tc>
        <w:tc>
          <w:tcPr>
            <w:tcW w:w="891" w:type="pct"/>
            <w:vAlign w:val="bottom"/>
          </w:tcPr>
          <w:p w:rsidR="0077410C" w:rsidRPr="00256695" w:rsidRDefault="00561F4E" w:rsidP="00F47168">
            <w:pPr>
              <w:spacing w:before="60" w:after="60"/>
              <w:ind w:right="284"/>
              <w:jc w:val="right"/>
              <w:rPr>
                <w:sz w:val="22"/>
                <w:szCs w:val="22"/>
              </w:rPr>
            </w:pPr>
            <w:r w:rsidRPr="00256695">
              <w:rPr>
                <w:sz w:val="22"/>
                <w:szCs w:val="22"/>
              </w:rPr>
              <w:t>204</w:t>
            </w:r>
          </w:p>
        </w:tc>
        <w:tc>
          <w:tcPr>
            <w:tcW w:w="400" w:type="pct"/>
            <w:vAlign w:val="bottom"/>
          </w:tcPr>
          <w:p w:rsidR="0077410C" w:rsidRPr="00256695" w:rsidRDefault="009971E1" w:rsidP="00F47168">
            <w:pPr>
              <w:spacing w:before="60" w:after="60"/>
              <w:ind w:right="113"/>
              <w:jc w:val="right"/>
              <w:rPr>
                <w:sz w:val="22"/>
                <w:szCs w:val="22"/>
              </w:rPr>
            </w:pPr>
            <w:r w:rsidRPr="00256695">
              <w:rPr>
                <w:sz w:val="22"/>
                <w:szCs w:val="22"/>
              </w:rPr>
              <w:t>6</w:t>
            </w:r>
          </w:p>
        </w:tc>
        <w:tc>
          <w:tcPr>
            <w:tcW w:w="805" w:type="pct"/>
            <w:vAlign w:val="bottom"/>
          </w:tcPr>
          <w:p w:rsidR="0077410C" w:rsidRPr="00256695" w:rsidRDefault="009971E1" w:rsidP="00F47168">
            <w:pPr>
              <w:spacing w:before="60" w:after="60"/>
              <w:ind w:right="284"/>
              <w:jc w:val="right"/>
              <w:rPr>
                <w:sz w:val="22"/>
                <w:szCs w:val="22"/>
              </w:rPr>
            </w:pPr>
            <w:r w:rsidRPr="00256695">
              <w:rPr>
                <w:sz w:val="22"/>
                <w:szCs w:val="22"/>
              </w:rPr>
              <w:t>3</w:t>
            </w:r>
            <w:r w:rsidR="00F47168" w:rsidRPr="00256695">
              <w:rPr>
                <w:sz w:val="22"/>
                <w:szCs w:val="22"/>
              </w:rPr>
              <w:t xml:space="preserve"> </w:t>
            </w:r>
            <w:r w:rsidRPr="00256695">
              <w:rPr>
                <w:sz w:val="22"/>
                <w:szCs w:val="22"/>
              </w:rPr>
              <w:t>449</w:t>
            </w:r>
          </w:p>
        </w:tc>
        <w:tc>
          <w:tcPr>
            <w:tcW w:w="891" w:type="pct"/>
            <w:vAlign w:val="bottom"/>
          </w:tcPr>
          <w:p w:rsidR="0077410C" w:rsidRPr="00256695" w:rsidRDefault="009971E1" w:rsidP="00F47168">
            <w:pPr>
              <w:spacing w:before="60" w:after="60"/>
              <w:ind w:right="284"/>
              <w:jc w:val="right"/>
              <w:rPr>
                <w:sz w:val="22"/>
                <w:szCs w:val="22"/>
              </w:rPr>
            </w:pPr>
            <w:r w:rsidRPr="00256695">
              <w:rPr>
                <w:sz w:val="22"/>
                <w:szCs w:val="22"/>
              </w:rPr>
              <w:t xml:space="preserve">125 </w:t>
            </w:r>
          </w:p>
        </w:tc>
        <w:tc>
          <w:tcPr>
            <w:tcW w:w="395" w:type="pct"/>
            <w:vAlign w:val="bottom"/>
          </w:tcPr>
          <w:p w:rsidR="0077410C" w:rsidRPr="00256695" w:rsidRDefault="0077410C" w:rsidP="00F47168">
            <w:pPr>
              <w:spacing w:before="60" w:after="60"/>
              <w:ind w:right="113"/>
              <w:jc w:val="right"/>
              <w:rPr>
                <w:sz w:val="22"/>
                <w:szCs w:val="22"/>
              </w:rPr>
            </w:pPr>
            <w:r w:rsidRPr="00256695">
              <w:rPr>
                <w:sz w:val="22"/>
                <w:szCs w:val="22"/>
              </w:rPr>
              <w:t>3,</w:t>
            </w:r>
            <w:r w:rsidR="007A6A06" w:rsidRPr="00256695">
              <w:rPr>
                <w:sz w:val="22"/>
                <w:szCs w:val="22"/>
              </w:rPr>
              <w:t>6</w:t>
            </w:r>
          </w:p>
        </w:tc>
      </w:tr>
      <w:tr w:rsidR="0077410C" w:rsidTr="00256695">
        <w:tc>
          <w:tcPr>
            <w:tcW w:w="813" w:type="pct"/>
          </w:tcPr>
          <w:p w:rsidR="0077410C" w:rsidRPr="00256695" w:rsidRDefault="0077410C" w:rsidP="00F47168">
            <w:pPr>
              <w:spacing w:before="60" w:after="60"/>
              <w:rPr>
                <w:sz w:val="22"/>
                <w:szCs w:val="22"/>
              </w:rPr>
            </w:pPr>
            <w:r w:rsidRPr="00256695">
              <w:rPr>
                <w:sz w:val="22"/>
                <w:szCs w:val="22"/>
              </w:rPr>
              <w:t>Curaçao</w:t>
            </w:r>
          </w:p>
        </w:tc>
        <w:tc>
          <w:tcPr>
            <w:tcW w:w="805" w:type="pct"/>
            <w:vAlign w:val="bottom"/>
          </w:tcPr>
          <w:p w:rsidR="0077410C" w:rsidRPr="00256695" w:rsidRDefault="0077410C" w:rsidP="00F47168">
            <w:pPr>
              <w:spacing w:before="60" w:after="60"/>
              <w:ind w:right="284"/>
              <w:jc w:val="right"/>
              <w:rPr>
                <w:sz w:val="22"/>
                <w:szCs w:val="22"/>
              </w:rPr>
            </w:pPr>
            <w:r w:rsidRPr="00256695">
              <w:rPr>
                <w:sz w:val="22"/>
                <w:szCs w:val="22"/>
              </w:rPr>
              <w:t>44</w:t>
            </w:r>
            <w:r w:rsidR="00F47168" w:rsidRPr="00256695">
              <w:rPr>
                <w:sz w:val="22"/>
                <w:szCs w:val="22"/>
              </w:rPr>
              <w:t xml:space="preserve"> </w:t>
            </w:r>
            <w:r w:rsidRPr="00256695">
              <w:rPr>
                <w:sz w:val="22"/>
                <w:szCs w:val="22"/>
              </w:rPr>
              <w:t>3277</w:t>
            </w:r>
          </w:p>
        </w:tc>
        <w:tc>
          <w:tcPr>
            <w:tcW w:w="891" w:type="pct"/>
            <w:vAlign w:val="bottom"/>
          </w:tcPr>
          <w:p w:rsidR="0077410C" w:rsidRPr="00256695" w:rsidRDefault="00561F4E" w:rsidP="00F47168">
            <w:pPr>
              <w:spacing w:before="60" w:after="60"/>
              <w:ind w:right="284"/>
              <w:jc w:val="right"/>
              <w:rPr>
                <w:sz w:val="22"/>
                <w:szCs w:val="22"/>
              </w:rPr>
            </w:pPr>
            <w:r w:rsidRPr="00256695">
              <w:rPr>
                <w:sz w:val="22"/>
                <w:szCs w:val="22"/>
              </w:rPr>
              <w:t>1</w:t>
            </w:r>
            <w:r w:rsidR="00F47168" w:rsidRPr="00256695">
              <w:rPr>
                <w:sz w:val="22"/>
                <w:szCs w:val="22"/>
              </w:rPr>
              <w:t xml:space="preserve"> </w:t>
            </w:r>
            <w:r w:rsidRPr="00256695">
              <w:rPr>
                <w:sz w:val="22"/>
                <w:szCs w:val="22"/>
              </w:rPr>
              <w:t>588</w:t>
            </w:r>
          </w:p>
        </w:tc>
        <w:tc>
          <w:tcPr>
            <w:tcW w:w="400" w:type="pct"/>
            <w:vAlign w:val="bottom"/>
          </w:tcPr>
          <w:p w:rsidR="0077410C" w:rsidRPr="00256695" w:rsidRDefault="0077410C" w:rsidP="00F47168">
            <w:pPr>
              <w:spacing w:before="60" w:after="60"/>
              <w:ind w:right="113"/>
              <w:jc w:val="right"/>
              <w:rPr>
                <w:sz w:val="22"/>
                <w:szCs w:val="22"/>
              </w:rPr>
            </w:pPr>
            <w:r w:rsidRPr="00256695">
              <w:rPr>
                <w:sz w:val="22"/>
                <w:szCs w:val="22"/>
              </w:rPr>
              <w:t>3,</w:t>
            </w:r>
            <w:r w:rsidR="009971E1" w:rsidRPr="00256695">
              <w:rPr>
                <w:sz w:val="22"/>
                <w:szCs w:val="22"/>
              </w:rPr>
              <w:t>6</w:t>
            </w:r>
          </w:p>
        </w:tc>
        <w:tc>
          <w:tcPr>
            <w:tcW w:w="805" w:type="pct"/>
            <w:vAlign w:val="bottom"/>
          </w:tcPr>
          <w:p w:rsidR="0077410C" w:rsidRPr="00256695" w:rsidRDefault="009971E1" w:rsidP="00F47168">
            <w:pPr>
              <w:spacing w:before="60" w:after="60"/>
              <w:ind w:right="284"/>
              <w:jc w:val="right"/>
              <w:rPr>
                <w:sz w:val="22"/>
                <w:szCs w:val="22"/>
              </w:rPr>
            </w:pPr>
            <w:r w:rsidRPr="00256695">
              <w:rPr>
                <w:sz w:val="22"/>
                <w:szCs w:val="22"/>
              </w:rPr>
              <w:t>38</w:t>
            </w:r>
            <w:r w:rsidR="00F47168" w:rsidRPr="00256695">
              <w:rPr>
                <w:sz w:val="22"/>
                <w:szCs w:val="22"/>
              </w:rPr>
              <w:t xml:space="preserve"> </w:t>
            </w:r>
            <w:r w:rsidRPr="00256695">
              <w:rPr>
                <w:sz w:val="22"/>
                <w:szCs w:val="22"/>
              </w:rPr>
              <w:t>755</w:t>
            </w:r>
          </w:p>
        </w:tc>
        <w:tc>
          <w:tcPr>
            <w:tcW w:w="891" w:type="pct"/>
            <w:vAlign w:val="bottom"/>
          </w:tcPr>
          <w:p w:rsidR="0077410C" w:rsidRPr="00256695" w:rsidRDefault="009971E1" w:rsidP="00F47168">
            <w:pPr>
              <w:spacing w:before="60" w:after="60"/>
              <w:ind w:right="284"/>
              <w:jc w:val="right"/>
              <w:rPr>
                <w:sz w:val="22"/>
                <w:szCs w:val="22"/>
              </w:rPr>
            </w:pPr>
            <w:r w:rsidRPr="00256695">
              <w:rPr>
                <w:sz w:val="22"/>
                <w:szCs w:val="22"/>
              </w:rPr>
              <w:t>1</w:t>
            </w:r>
            <w:r w:rsidR="00F47168" w:rsidRPr="00256695">
              <w:rPr>
                <w:sz w:val="22"/>
                <w:szCs w:val="22"/>
              </w:rPr>
              <w:t xml:space="preserve"> </w:t>
            </w:r>
            <w:r w:rsidRPr="00256695">
              <w:rPr>
                <w:sz w:val="22"/>
                <w:szCs w:val="22"/>
              </w:rPr>
              <w:t>186</w:t>
            </w:r>
          </w:p>
        </w:tc>
        <w:tc>
          <w:tcPr>
            <w:tcW w:w="395" w:type="pct"/>
            <w:vAlign w:val="bottom"/>
          </w:tcPr>
          <w:p w:rsidR="0077410C" w:rsidRPr="00256695" w:rsidRDefault="0077410C" w:rsidP="00F47168">
            <w:pPr>
              <w:spacing w:before="60" w:after="60"/>
              <w:ind w:right="113"/>
              <w:jc w:val="right"/>
              <w:rPr>
                <w:sz w:val="22"/>
                <w:szCs w:val="22"/>
              </w:rPr>
            </w:pPr>
            <w:r w:rsidRPr="00256695">
              <w:rPr>
                <w:sz w:val="22"/>
                <w:szCs w:val="22"/>
              </w:rPr>
              <w:t>3,</w:t>
            </w:r>
            <w:r w:rsidR="007A6A06" w:rsidRPr="00256695">
              <w:rPr>
                <w:sz w:val="22"/>
                <w:szCs w:val="22"/>
              </w:rPr>
              <w:t>1</w:t>
            </w:r>
          </w:p>
        </w:tc>
      </w:tr>
      <w:tr w:rsidR="0077410C" w:rsidTr="00256695">
        <w:tc>
          <w:tcPr>
            <w:tcW w:w="813" w:type="pct"/>
          </w:tcPr>
          <w:p w:rsidR="0077410C" w:rsidRPr="00256695" w:rsidRDefault="0077410C" w:rsidP="00F47168">
            <w:pPr>
              <w:spacing w:before="60" w:after="60"/>
              <w:rPr>
                <w:sz w:val="22"/>
                <w:szCs w:val="22"/>
              </w:rPr>
            </w:pPr>
            <w:r w:rsidRPr="00256695">
              <w:rPr>
                <w:sz w:val="22"/>
                <w:szCs w:val="22"/>
              </w:rPr>
              <w:t>Saint</w:t>
            </w:r>
            <w:r w:rsidR="00482B0F" w:rsidRPr="00256695">
              <w:rPr>
                <w:sz w:val="22"/>
                <w:szCs w:val="22"/>
              </w:rPr>
              <w:t>-</w:t>
            </w:r>
            <w:r w:rsidRPr="00256695">
              <w:rPr>
                <w:sz w:val="22"/>
                <w:szCs w:val="22"/>
              </w:rPr>
              <w:t>Martin</w:t>
            </w:r>
          </w:p>
        </w:tc>
        <w:tc>
          <w:tcPr>
            <w:tcW w:w="805" w:type="pct"/>
            <w:vAlign w:val="bottom"/>
          </w:tcPr>
          <w:p w:rsidR="0077410C" w:rsidRPr="00256695" w:rsidRDefault="0077410C" w:rsidP="00F47168">
            <w:pPr>
              <w:spacing w:before="60" w:after="60"/>
              <w:ind w:right="284"/>
              <w:jc w:val="right"/>
              <w:rPr>
                <w:sz w:val="22"/>
                <w:szCs w:val="22"/>
              </w:rPr>
            </w:pPr>
            <w:r w:rsidRPr="00256695">
              <w:rPr>
                <w:sz w:val="22"/>
                <w:szCs w:val="22"/>
              </w:rPr>
              <w:t>11</w:t>
            </w:r>
            <w:r w:rsidR="00F47168" w:rsidRPr="00256695">
              <w:rPr>
                <w:sz w:val="22"/>
                <w:szCs w:val="22"/>
              </w:rPr>
              <w:t xml:space="preserve"> </w:t>
            </w:r>
            <w:r w:rsidRPr="00256695">
              <w:rPr>
                <w:sz w:val="22"/>
                <w:szCs w:val="22"/>
              </w:rPr>
              <w:t>189</w:t>
            </w:r>
          </w:p>
        </w:tc>
        <w:tc>
          <w:tcPr>
            <w:tcW w:w="891" w:type="pct"/>
            <w:vAlign w:val="bottom"/>
          </w:tcPr>
          <w:p w:rsidR="0077410C" w:rsidRPr="00256695" w:rsidRDefault="00561F4E" w:rsidP="00F47168">
            <w:pPr>
              <w:spacing w:before="60" w:after="60"/>
              <w:ind w:right="284"/>
              <w:jc w:val="right"/>
              <w:rPr>
                <w:sz w:val="22"/>
                <w:szCs w:val="22"/>
              </w:rPr>
            </w:pPr>
            <w:r w:rsidRPr="00256695">
              <w:rPr>
                <w:sz w:val="22"/>
                <w:szCs w:val="22"/>
              </w:rPr>
              <w:t>974</w:t>
            </w:r>
          </w:p>
        </w:tc>
        <w:tc>
          <w:tcPr>
            <w:tcW w:w="400" w:type="pct"/>
            <w:vAlign w:val="bottom"/>
          </w:tcPr>
          <w:p w:rsidR="0077410C" w:rsidRPr="00256695" w:rsidRDefault="009971E1" w:rsidP="00F47168">
            <w:pPr>
              <w:spacing w:before="60" w:after="60"/>
              <w:ind w:right="113"/>
              <w:jc w:val="right"/>
              <w:rPr>
                <w:sz w:val="22"/>
                <w:szCs w:val="22"/>
              </w:rPr>
            </w:pPr>
            <w:r w:rsidRPr="00256695">
              <w:rPr>
                <w:sz w:val="22"/>
                <w:szCs w:val="22"/>
              </w:rPr>
              <w:t>8,7</w:t>
            </w:r>
          </w:p>
        </w:tc>
        <w:tc>
          <w:tcPr>
            <w:tcW w:w="805" w:type="pct"/>
            <w:vAlign w:val="bottom"/>
          </w:tcPr>
          <w:p w:rsidR="0077410C" w:rsidRPr="00256695" w:rsidRDefault="00F47168" w:rsidP="00F47168">
            <w:pPr>
              <w:spacing w:before="60" w:after="60"/>
              <w:ind w:right="284"/>
              <w:jc w:val="right"/>
              <w:rPr>
                <w:sz w:val="22"/>
                <w:szCs w:val="22"/>
              </w:rPr>
            </w:pPr>
            <w:r w:rsidRPr="00256695">
              <w:rPr>
                <w:sz w:val="22"/>
                <w:szCs w:val="22"/>
              </w:rPr>
              <w:t xml:space="preserve">9 </w:t>
            </w:r>
            <w:r w:rsidR="009971E1" w:rsidRPr="00256695">
              <w:rPr>
                <w:sz w:val="22"/>
                <w:szCs w:val="22"/>
              </w:rPr>
              <w:t>406</w:t>
            </w:r>
          </w:p>
        </w:tc>
        <w:tc>
          <w:tcPr>
            <w:tcW w:w="891" w:type="pct"/>
            <w:vAlign w:val="bottom"/>
          </w:tcPr>
          <w:p w:rsidR="0077410C" w:rsidRPr="00256695" w:rsidRDefault="009971E1" w:rsidP="00F47168">
            <w:pPr>
              <w:spacing w:before="60" w:after="60"/>
              <w:ind w:right="284"/>
              <w:jc w:val="right"/>
              <w:rPr>
                <w:sz w:val="22"/>
                <w:szCs w:val="22"/>
              </w:rPr>
            </w:pPr>
            <w:r w:rsidRPr="00256695">
              <w:rPr>
                <w:sz w:val="22"/>
                <w:szCs w:val="22"/>
              </w:rPr>
              <w:t>412</w:t>
            </w:r>
          </w:p>
        </w:tc>
        <w:tc>
          <w:tcPr>
            <w:tcW w:w="395" w:type="pct"/>
            <w:vAlign w:val="bottom"/>
          </w:tcPr>
          <w:p w:rsidR="0077410C" w:rsidRPr="00256695" w:rsidRDefault="007A6A06" w:rsidP="00F47168">
            <w:pPr>
              <w:spacing w:before="60" w:after="60"/>
              <w:ind w:right="113"/>
              <w:jc w:val="right"/>
              <w:rPr>
                <w:sz w:val="22"/>
                <w:szCs w:val="22"/>
              </w:rPr>
            </w:pPr>
            <w:r w:rsidRPr="00256695">
              <w:rPr>
                <w:sz w:val="22"/>
                <w:szCs w:val="22"/>
              </w:rPr>
              <w:t>4,4</w:t>
            </w:r>
          </w:p>
        </w:tc>
      </w:tr>
      <w:tr w:rsidR="0077410C" w:rsidTr="00256695">
        <w:tc>
          <w:tcPr>
            <w:tcW w:w="813" w:type="pct"/>
          </w:tcPr>
          <w:p w:rsidR="0077410C" w:rsidRPr="00256695" w:rsidRDefault="0077410C" w:rsidP="00F47168">
            <w:pPr>
              <w:spacing w:before="60" w:after="60"/>
              <w:rPr>
                <w:sz w:val="22"/>
                <w:szCs w:val="22"/>
              </w:rPr>
            </w:pPr>
            <w:r w:rsidRPr="00256695">
              <w:rPr>
                <w:sz w:val="22"/>
                <w:szCs w:val="22"/>
              </w:rPr>
              <w:t>Saint</w:t>
            </w:r>
            <w:r w:rsidR="00482B0F" w:rsidRPr="00256695">
              <w:rPr>
                <w:sz w:val="22"/>
                <w:szCs w:val="22"/>
              </w:rPr>
              <w:t>-</w:t>
            </w:r>
            <w:r w:rsidRPr="00256695">
              <w:rPr>
                <w:sz w:val="22"/>
                <w:szCs w:val="22"/>
              </w:rPr>
              <w:t>Eustache</w:t>
            </w:r>
          </w:p>
        </w:tc>
        <w:tc>
          <w:tcPr>
            <w:tcW w:w="805" w:type="pct"/>
            <w:vAlign w:val="bottom"/>
          </w:tcPr>
          <w:p w:rsidR="0077410C" w:rsidRPr="00256695" w:rsidRDefault="0077410C" w:rsidP="00F47168">
            <w:pPr>
              <w:spacing w:before="60" w:after="60"/>
              <w:ind w:right="284"/>
              <w:jc w:val="right"/>
              <w:rPr>
                <w:sz w:val="22"/>
                <w:szCs w:val="22"/>
              </w:rPr>
            </w:pPr>
            <w:r w:rsidRPr="00256695">
              <w:rPr>
                <w:sz w:val="22"/>
                <w:szCs w:val="22"/>
              </w:rPr>
              <w:t>603</w:t>
            </w:r>
          </w:p>
        </w:tc>
        <w:tc>
          <w:tcPr>
            <w:tcW w:w="891" w:type="pct"/>
            <w:vAlign w:val="bottom"/>
          </w:tcPr>
          <w:p w:rsidR="0077410C" w:rsidRPr="00256695" w:rsidRDefault="00561F4E" w:rsidP="00F47168">
            <w:pPr>
              <w:spacing w:before="60" w:after="60"/>
              <w:ind w:right="284"/>
              <w:jc w:val="right"/>
              <w:rPr>
                <w:sz w:val="22"/>
                <w:szCs w:val="22"/>
              </w:rPr>
            </w:pPr>
            <w:r w:rsidRPr="00256695">
              <w:rPr>
                <w:sz w:val="22"/>
                <w:szCs w:val="22"/>
              </w:rPr>
              <w:t>29</w:t>
            </w:r>
          </w:p>
        </w:tc>
        <w:tc>
          <w:tcPr>
            <w:tcW w:w="400" w:type="pct"/>
            <w:vAlign w:val="bottom"/>
          </w:tcPr>
          <w:p w:rsidR="0077410C" w:rsidRPr="00256695" w:rsidRDefault="009971E1" w:rsidP="00F47168">
            <w:pPr>
              <w:spacing w:before="60" w:after="60"/>
              <w:ind w:right="113"/>
              <w:jc w:val="right"/>
              <w:rPr>
                <w:sz w:val="22"/>
                <w:szCs w:val="22"/>
              </w:rPr>
            </w:pPr>
            <w:r w:rsidRPr="00256695">
              <w:rPr>
                <w:sz w:val="22"/>
                <w:szCs w:val="22"/>
              </w:rPr>
              <w:t>4,8</w:t>
            </w:r>
          </w:p>
        </w:tc>
        <w:tc>
          <w:tcPr>
            <w:tcW w:w="805" w:type="pct"/>
            <w:vAlign w:val="bottom"/>
          </w:tcPr>
          <w:p w:rsidR="0077410C" w:rsidRPr="00256695" w:rsidRDefault="009971E1" w:rsidP="00F47168">
            <w:pPr>
              <w:spacing w:before="60" w:after="60"/>
              <w:ind w:right="284"/>
              <w:jc w:val="right"/>
              <w:rPr>
                <w:sz w:val="22"/>
                <w:szCs w:val="22"/>
              </w:rPr>
            </w:pPr>
            <w:r w:rsidRPr="00256695">
              <w:rPr>
                <w:sz w:val="22"/>
                <w:szCs w:val="22"/>
              </w:rPr>
              <w:t>736</w:t>
            </w:r>
          </w:p>
        </w:tc>
        <w:tc>
          <w:tcPr>
            <w:tcW w:w="891" w:type="pct"/>
            <w:vAlign w:val="bottom"/>
          </w:tcPr>
          <w:p w:rsidR="0077410C" w:rsidRPr="00256695" w:rsidRDefault="007A6A06" w:rsidP="00F47168">
            <w:pPr>
              <w:spacing w:before="60" w:after="60"/>
              <w:ind w:right="284"/>
              <w:jc w:val="right"/>
              <w:rPr>
                <w:sz w:val="22"/>
                <w:szCs w:val="22"/>
              </w:rPr>
            </w:pPr>
            <w:r w:rsidRPr="00256695">
              <w:rPr>
                <w:sz w:val="22"/>
                <w:szCs w:val="22"/>
              </w:rPr>
              <w:t>24</w:t>
            </w:r>
          </w:p>
        </w:tc>
        <w:tc>
          <w:tcPr>
            <w:tcW w:w="395" w:type="pct"/>
            <w:vAlign w:val="bottom"/>
          </w:tcPr>
          <w:p w:rsidR="0077410C" w:rsidRPr="00256695" w:rsidRDefault="007A6A06" w:rsidP="00F47168">
            <w:pPr>
              <w:spacing w:before="60" w:after="60"/>
              <w:ind w:right="113"/>
              <w:jc w:val="right"/>
              <w:rPr>
                <w:sz w:val="22"/>
                <w:szCs w:val="22"/>
              </w:rPr>
            </w:pPr>
            <w:r w:rsidRPr="00256695">
              <w:rPr>
                <w:sz w:val="22"/>
                <w:szCs w:val="22"/>
              </w:rPr>
              <w:t>3</w:t>
            </w:r>
            <w:r w:rsidR="0077410C" w:rsidRPr="00256695">
              <w:rPr>
                <w:sz w:val="22"/>
                <w:szCs w:val="22"/>
              </w:rPr>
              <w:t>,</w:t>
            </w:r>
            <w:r w:rsidRPr="00256695">
              <w:rPr>
                <w:sz w:val="22"/>
                <w:szCs w:val="22"/>
              </w:rPr>
              <w:t>3</w:t>
            </w:r>
          </w:p>
        </w:tc>
      </w:tr>
      <w:tr w:rsidR="0077410C" w:rsidTr="00256695">
        <w:tc>
          <w:tcPr>
            <w:tcW w:w="813" w:type="pct"/>
          </w:tcPr>
          <w:p w:rsidR="0077410C" w:rsidRPr="00256695" w:rsidRDefault="0077410C" w:rsidP="00F47168">
            <w:pPr>
              <w:spacing w:before="60" w:after="60"/>
              <w:rPr>
                <w:sz w:val="22"/>
                <w:szCs w:val="22"/>
              </w:rPr>
            </w:pPr>
            <w:r w:rsidRPr="00256695">
              <w:rPr>
                <w:sz w:val="22"/>
                <w:szCs w:val="22"/>
              </w:rPr>
              <w:t>Saba</w:t>
            </w:r>
          </w:p>
        </w:tc>
        <w:tc>
          <w:tcPr>
            <w:tcW w:w="805" w:type="pct"/>
            <w:vAlign w:val="bottom"/>
          </w:tcPr>
          <w:p w:rsidR="0077410C" w:rsidRPr="00256695" w:rsidRDefault="0077410C" w:rsidP="00F47168">
            <w:pPr>
              <w:spacing w:before="60" w:after="60"/>
              <w:ind w:right="284"/>
              <w:jc w:val="right"/>
              <w:rPr>
                <w:sz w:val="22"/>
                <w:szCs w:val="22"/>
              </w:rPr>
            </w:pPr>
            <w:r w:rsidRPr="00256695">
              <w:rPr>
                <w:sz w:val="22"/>
                <w:szCs w:val="22"/>
              </w:rPr>
              <w:t>407</w:t>
            </w:r>
          </w:p>
        </w:tc>
        <w:tc>
          <w:tcPr>
            <w:tcW w:w="891" w:type="pct"/>
            <w:vAlign w:val="bottom"/>
          </w:tcPr>
          <w:p w:rsidR="0077410C" w:rsidRPr="00256695" w:rsidRDefault="00561F4E" w:rsidP="00F47168">
            <w:pPr>
              <w:spacing w:before="60" w:after="60"/>
              <w:ind w:right="284"/>
              <w:jc w:val="right"/>
              <w:rPr>
                <w:sz w:val="22"/>
                <w:szCs w:val="22"/>
              </w:rPr>
            </w:pPr>
            <w:r w:rsidRPr="00256695">
              <w:rPr>
                <w:sz w:val="22"/>
                <w:szCs w:val="22"/>
              </w:rPr>
              <w:t>37</w:t>
            </w:r>
          </w:p>
        </w:tc>
        <w:tc>
          <w:tcPr>
            <w:tcW w:w="400" w:type="pct"/>
            <w:vAlign w:val="bottom"/>
          </w:tcPr>
          <w:p w:rsidR="0077410C" w:rsidRPr="00256695" w:rsidRDefault="009971E1" w:rsidP="00F47168">
            <w:pPr>
              <w:spacing w:before="60" w:after="60"/>
              <w:ind w:right="113"/>
              <w:jc w:val="right"/>
              <w:rPr>
                <w:sz w:val="22"/>
                <w:szCs w:val="22"/>
              </w:rPr>
            </w:pPr>
            <w:r w:rsidRPr="00256695">
              <w:rPr>
                <w:sz w:val="22"/>
                <w:szCs w:val="22"/>
              </w:rPr>
              <w:t>9</w:t>
            </w:r>
            <w:r w:rsidR="0077410C" w:rsidRPr="00256695">
              <w:rPr>
                <w:sz w:val="22"/>
                <w:szCs w:val="22"/>
              </w:rPr>
              <w:t>,</w:t>
            </w:r>
            <w:r w:rsidRPr="00256695">
              <w:rPr>
                <w:sz w:val="22"/>
                <w:szCs w:val="22"/>
              </w:rPr>
              <w:t>1</w:t>
            </w:r>
          </w:p>
        </w:tc>
        <w:tc>
          <w:tcPr>
            <w:tcW w:w="805" w:type="pct"/>
            <w:vAlign w:val="bottom"/>
          </w:tcPr>
          <w:p w:rsidR="0077410C" w:rsidRPr="00256695" w:rsidRDefault="009971E1" w:rsidP="00F47168">
            <w:pPr>
              <w:spacing w:before="60" w:after="60"/>
              <w:ind w:right="284"/>
              <w:jc w:val="right"/>
              <w:rPr>
                <w:sz w:val="22"/>
                <w:szCs w:val="22"/>
              </w:rPr>
            </w:pPr>
            <w:r w:rsidRPr="00256695">
              <w:rPr>
                <w:sz w:val="22"/>
                <w:szCs w:val="22"/>
              </w:rPr>
              <w:t>401</w:t>
            </w:r>
          </w:p>
        </w:tc>
        <w:tc>
          <w:tcPr>
            <w:tcW w:w="891" w:type="pct"/>
            <w:vAlign w:val="bottom"/>
          </w:tcPr>
          <w:p w:rsidR="0077410C" w:rsidRPr="00256695" w:rsidRDefault="007A6A06" w:rsidP="00F47168">
            <w:pPr>
              <w:spacing w:before="60" w:after="60"/>
              <w:ind w:right="284"/>
              <w:jc w:val="right"/>
              <w:rPr>
                <w:sz w:val="22"/>
                <w:szCs w:val="22"/>
              </w:rPr>
            </w:pPr>
            <w:r w:rsidRPr="00256695">
              <w:rPr>
                <w:sz w:val="22"/>
                <w:szCs w:val="22"/>
              </w:rPr>
              <w:t>20</w:t>
            </w:r>
          </w:p>
        </w:tc>
        <w:tc>
          <w:tcPr>
            <w:tcW w:w="395" w:type="pct"/>
            <w:vAlign w:val="bottom"/>
          </w:tcPr>
          <w:p w:rsidR="0077410C" w:rsidRPr="00256695" w:rsidRDefault="007A6A06" w:rsidP="00F47168">
            <w:pPr>
              <w:spacing w:before="60" w:after="60"/>
              <w:ind w:right="113"/>
              <w:jc w:val="right"/>
              <w:rPr>
                <w:sz w:val="22"/>
                <w:szCs w:val="22"/>
              </w:rPr>
            </w:pPr>
            <w:r w:rsidRPr="00256695">
              <w:rPr>
                <w:sz w:val="22"/>
                <w:szCs w:val="22"/>
              </w:rPr>
              <w:t>5</w:t>
            </w:r>
          </w:p>
        </w:tc>
      </w:tr>
      <w:tr w:rsidR="0077410C" w:rsidTr="00256695">
        <w:tc>
          <w:tcPr>
            <w:tcW w:w="813" w:type="pct"/>
          </w:tcPr>
          <w:p w:rsidR="0077410C" w:rsidRPr="00256695" w:rsidRDefault="0077410C" w:rsidP="00F47168">
            <w:pPr>
              <w:spacing w:before="60" w:after="60"/>
              <w:rPr>
                <w:sz w:val="22"/>
                <w:szCs w:val="22"/>
              </w:rPr>
            </w:pPr>
            <w:r w:rsidRPr="00256695">
              <w:rPr>
                <w:sz w:val="22"/>
                <w:szCs w:val="22"/>
              </w:rPr>
              <w:t>Total</w:t>
            </w:r>
            <w:r w:rsidR="008F1E73" w:rsidRPr="00256695">
              <w:rPr>
                <w:sz w:val="22"/>
                <w:szCs w:val="22"/>
              </w:rPr>
              <w:t>:</w:t>
            </w:r>
            <w:r w:rsidRPr="00256695">
              <w:rPr>
                <w:sz w:val="22"/>
                <w:szCs w:val="22"/>
              </w:rPr>
              <w:t xml:space="preserve"> Antilles néerlandaises</w:t>
            </w:r>
          </w:p>
        </w:tc>
        <w:tc>
          <w:tcPr>
            <w:tcW w:w="805" w:type="pct"/>
            <w:vAlign w:val="bottom"/>
          </w:tcPr>
          <w:p w:rsidR="0077410C" w:rsidRPr="00256695" w:rsidRDefault="00561F4E" w:rsidP="00F47168">
            <w:pPr>
              <w:spacing w:before="60" w:after="60"/>
              <w:ind w:right="284"/>
              <w:jc w:val="right"/>
              <w:rPr>
                <w:sz w:val="22"/>
                <w:szCs w:val="22"/>
              </w:rPr>
            </w:pPr>
            <w:r w:rsidRPr="00256695">
              <w:rPr>
                <w:sz w:val="22"/>
                <w:szCs w:val="22"/>
              </w:rPr>
              <w:t>59</w:t>
            </w:r>
            <w:r w:rsidR="00F47168" w:rsidRPr="00256695">
              <w:rPr>
                <w:sz w:val="22"/>
                <w:szCs w:val="22"/>
              </w:rPr>
              <w:t xml:space="preserve"> </w:t>
            </w:r>
            <w:r w:rsidRPr="00256695">
              <w:rPr>
                <w:sz w:val="22"/>
                <w:szCs w:val="22"/>
              </w:rPr>
              <w:t xml:space="preserve">938 </w:t>
            </w:r>
          </w:p>
        </w:tc>
        <w:tc>
          <w:tcPr>
            <w:tcW w:w="891" w:type="pct"/>
            <w:vAlign w:val="bottom"/>
          </w:tcPr>
          <w:p w:rsidR="0077410C" w:rsidRPr="00256695" w:rsidRDefault="00F47168" w:rsidP="00F47168">
            <w:pPr>
              <w:spacing w:before="60" w:after="60"/>
              <w:ind w:right="284"/>
              <w:jc w:val="right"/>
              <w:rPr>
                <w:sz w:val="22"/>
                <w:szCs w:val="22"/>
              </w:rPr>
            </w:pPr>
            <w:r w:rsidRPr="00256695">
              <w:rPr>
                <w:sz w:val="22"/>
                <w:szCs w:val="22"/>
              </w:rPr>
              <w:t xml:space="preserve">2 </w:t>
            </w:r>
            <w:r w:rsidR="00561F4E" w:rsidRPr="00256695">
              <w:rPr>
                <w:sz w:val="22"/>
                <w:szCs w:val="22"/>
              </w:rPr>
              <w:t>832</w:t>
            </w:r>
          </w:p>
        </w:tc>
        <w:tc>
          <w:tcPr>
            <w:tcW w:w="400" w:type="pct"/>
            <w:vAlign w:val="bottom"/>
          </w:tcPr>
          <w:p w:rsidR="0077410C" w:rsidRPr="00256695" w:rsidRDefault="009971E1" w:rsidP="00F47168">
            <w:pPr>
              <w:spacing w:before="60" w:after="60"/>
              <w:ind w:right="113"/>
              <w:jc w:val="right"/>
              <w:rPr>
                <w:sz w:val="22"/>
                <w:szCs w:val="22"/>
              </w:rPr>
            </w:pPr>
            <w:r w:rsidRPr="00256695">
              <w:rPr>
                <w:sz w:val="22"/>
                <w:szCs w:val="22"/>
              </w:rPr>
              <w:t>4,7</w:t>
            </w:r>
          </w:p>
        </w:tc>
        <w:tc>
          <w:tcPr>
            <w:tcW w:w="805" w:type="pct"/>
            <w:vAlign w:val="bottom"/>
          </w:tcPr>
          <w:p w:rsidR="0077410C" w:rsidRPr="00256695" w:rsidRDefault="009971E1" w:rsidP="00F47168">
            <w:pPr>
              <w:spacing w:before="60" w:after="60"/>
              <w:ind w:right="284"/>
              <w:jc w:val="right"/>
              <w:rPr>
                <w:sz w:val="22"/>
                <w:szCs w:val="22"/>
              </w:rPr>
            </w:pPr>
            <w:r w:rsidRPr="00256695">
              <w:rPr>
                <w:sz w:val="22"/>
                <w:szCs w:val="22"/>
              </w:rPr>
              <w:t>52</w:t>
            </w:r>
            <w:r w:rsidR="00F47168" w:rsidRPr="00256695">
              <w:rPr>
                <w:sz w:val="22"/>
                <w:szCs w:val="22"/>
              </w:rPr>
              <w:t xml:space="preserve"> </w:t>
            </w:r>
            <w:r w:rsidRPr="00256695">
              <w:rPr>
                <w:sz w:val="22"/>
                <w:szCs w:val="22"/>
              </w:rPr>
              <w:t>747</w:t>
            </w:r>
          </w:p>
        </w:tc>
        <w:tc>
          <w:tcPr>
            <w:tcW w:w="891" w:type="pct"/>
            <w:vAlign w:val="bottom"/>
          </w:tcPr>
          <w:p w:rsidR="0077410C" w:rsidRPr="00256695" w:rsidRDefault="00F47168" w:rsidP="00F47168">
            <w:pPr>
              <w:spacing w:before="60" w:after="60"/>
              <w:ind w:right="284"/>
              <w:jc w:val="right"/>
              <w:rPr>
                <w:sz w:val="22"/>
                <w:szCs w:val="22"/>
              </w:rPr>
            </w:pPr>
            <w:r w:rsidRPr="00256695">
              <w:rPr>
                <w:sz w:val="22"/>
                <w:szCs w:val="22"/>
              </w:rPr>
              <w:t xml:space="preserve">1 </w:t>
            </w:r>
            <w:r w:rsidR="007A6A06" w:rsidRPr="00256695">
              <w:rPr>
                <w:sz w:val="22"/>
                <w:szCs w:val="22"/>
              </w:rPr>
              <w:t>767</w:t>
            </w:r>
          </w:p>
        </w:tc>
        <w:tc>
          <w:tcPr>
            <w:tcW w:w="395" w:type="pct"/>
            <w:vAlign w:val="bottom"/>
          </w:tcPr>
          <w:p w:rsidR="0077410C" w:rsidRPr="00256695" w:rsidRDefault="0077410C" w:rsidP="00F47168">
            <w:pPr>
              <w:spacing w:before="60" w:after="60"/>
              <w:ind w:right="113"/>
              <w:jc w:val="right"/>
              <w:rPr>
                <w:sz w:val="22"/>
                <w:szCs w:val="22"/>
              </w:rPr>
            </w:pPr>
            <w:r w:rsidRPr="00256695">
              <w:rPr>
                <w:sz w:val="22"/>
                <w:szCs w:val="22"/>
              </w:rPr>
              <w:t>3,</w:t>
            </w:r>
            <w:r w:rsidR="007A6A06" w:rsidRPr="00256695">
              <w:rPr>
                <w:sz w:val="22"/>
                <w:szCs w:val="22"/>
              </w:rPr>
              <w:t>3</w:t>
            </w:r>
          </w:p>
        </w:tc>
      </w:tr>
    </w:tbl>
    <w:p w:rsidR="00561F4E" w:rsidRDefault="00561F4E" w:rsidP="00256695">
      <w:pPr>
        <w:spacing w:before="240" w:after="240"/>
        <w:jc w:val="center"/>
        <w:rPr>
          <w:b/>
        </w:rPr>
      </w:pPr>
      <w:r w:rsidRPr="00FD753A">
        <w:rPr>
          <w:b/>
        </w:rPr>
        <w:t xml:space="preserve">Analphabétisme parmi la population </w:t>
      </w:r>
      <w:r>
        <w:rPr>
          <w:b/>
        </w:rPr>
        <w:t xml:space="preserve">féminine </w:t>
      </w:r>
      <w:r w:rsidRPr="00FD753A">
        <w:rPr>
          <w:b/>
        </w:rPr>
        <w:t>dans les îles</w:t>
      </w:r>
    </w:p>
    <w:tbl>
      <w:tblPr>
        <w:tblStyle w:val="TableGrid"/>
        <w:tblW w:w="5000" w:type="pct"/>
        <w:tblLook w:val="01E0" w:firstRow="1" w:lastRow="1" w:firstColumn="1" w:lastColumn="1" w:noHBand="0" w:noVBand="0"/>
      </w:tblPr>
      <w:tblGrid>
        <w:gridCol w:w="1556"/>
        <w:gridCol w:w="1541"/>
        <w:gridCol w:w="1705"/>
        <w:gridCol w:w="766"/>
        <w:gridCol w:w="1541"/>
        <w:gridCol w:w="1705"/>
        <w:gridCol w:w="756"/>
      </w:tblGrid>
      <w:tr w:rsidR="00561F4E" w:rsidTr="00256695">
        <w:tc>
          <w:tcPr>
            <w:tcW w:w="813" w:type="pct"/>
            <w:vAlign w:val="center"/>
          </w:tcPr>
          <w:p w:rsidR="00561F4E" w:rsidRPr="00256695" w:rsidRDefault="00561F4E" w:rsidP="00256695">
            <w:pPr>
              <w:spacing w:before="60" w:after="60"/>
              <w:jc w:val="center"/>
              <w:rPr>
                <w:sz w:val="22"/>
                <w:szCs w:val="22"/>
              </w:rPr>
            </w:pPr>
            <w:r w:rsidRPr="00256695">
              <w:rPr>
                <w:sz w:val="22"/>
                <w:szCs w:val="22"/>
              </w:rPr>
              <w:t>Femmes</w:t>
            </w:r>
          </w:p>
        </w:tc>
        <w:tc>
          <w:tcPr>
            <w:tcW w:w="2096" w:type="pct"/>
            <w:gridSpan w:val="3"/>
            <w:vAlign w:val="center"/>
          </w:tcPr>
          <w:p w:rsidR="00561F4E" w:rsidRPr="00256695" w:rsidRDefault="00561F4E" w:rsidP="00256695">
            <w:pPr>
              <w:spacing w:before="60" w:after="60"/>
              <w:jc w:val="center"/>
              <w:rPr>
                <w:sz w:val="22"/>
                <w:szCs w:val="22"/>
              </w:rPr>
            </w:pPr>
            <w:r w:rsidRPr="00256695">
              <w:rPr>
                <w:sz w:val="22"/>
                <w:szCs w:val="22"/>
              </w:rPr>
              <w:t>Recensement de 1992</w:t>
            </w:r>
          </w:p>
        </w:tc>
        <w:tc>
          <w:tcPr>
            <w:tcW w:w="2091" w:type="pct"/>
            <w:gridSpan w:val="3"/>
            <w:vAlign w:val="center"/>
          </w:tcPr>
          <w:p w:rsidR="00561F4E" w:rsidRPr="00256695" w:rsidRDefault="00561F4E" w:rsidP="00256695">
            <w:pPr>
              <w:spacing w:before="60" w:after="60"/>
              <w:jc w:val="center"/>
              <w:rPr>
                <w:sz w:val="22"/>
                <w:szCs w:val="22"/>
              </w:rPr>
            </w:pPr>
            <w:r w:rsidRPr="00256695">
              <w:rPr>
                <w:sz w:val="22"/>
                <w:szCs w:val="22"/>
              </w:rPr>
              <w:t>Recensement de 2001</w:t>
            </w:r>
          </w:p>
        </w:tc>
      </w:tr>
      <w:tr w:rsidR="00561F4E" w:rsidTr="00256695">
        <w:tc>
          <w:tcPr>
            <w:tcW w:w="813" w:type="pct"/>
            <w:vAlign w:val="center"/>
          </w:tcPr>
          <w:p w:rsidR="00561F4E" w:rsidRPr="00256695" w:rsidRDefault="00561F4E" w:rsidP="00256695">
            <w:pPr>
              <w:spacing w:before="60" w:after="60"/>
              <w:jc w:val="center"/>
              <w:rPr>
                <w:sz w:val="22"/>
                <w:szCs w:val="22"/>
              </w:rPr>
            </w:pPr>
            <w:r w:rsidRPr="00256695">
              <w:rPr>
                <w:sz w:val="22"/>
                <w:szCs w:val="22"/>
              </w:rPr>
              <w:t>Îles</w:t>
            </w:r>
          </w:p>
        </w:tc>
        <w:tc>
          <w:tcPr>
            <w:tcW w:w="805" w:type="pct"/>
            <w:vAlign w:val="center"/>
          </w:tcPr>
          <w:p w:rsidR="00561F4E" w:rsidRPr="00256695" w:rsidRDefault="00561F4E" w:rsidP="00256695">
            <w:pPr>
              <w:spacing w:before="60" w:after="60"/>
              <w:jc w:val="center"/>
              <w:rPr>
                <w:sz w:val="22"/>
                <w:szCs w:val="22"/>
              </w:rPr>
            </w:pPr>
            <w:r w:rsidRPr="00256695">
              <w:rPr>
                <w:sz w:val="22"/>
                <w:szCs w:val="22"/>
              </w:rPr>
              <w:t>Population non scolaire (âgé de 15 ans et plus)</w:t>
            </w:r>
          </w:p>
        </w:tc>
        <w:tc>
          <w:tcPr>
            <w:tcW w:w="891" w:type="pct"/>
            <w:vAlign w:val="center"/>
          </w:tcPr>
          <w:p w:rsidR="00561F4E" w:rsidRPr="00256695" w:rsidRDefault="00561F4E" w:rsidP="00256695">
            <w:pPr>
              <w:spacing w:before="60" w:after="60"/>
              <w:jc w:val="center"/>
              <w:rPr>
                <w:sz w:val="22"/>
                <w:szCs w:val="22"/>
              </w:rPr>
            </w:pPr>
            <w:r w:rsidRPr="00256695">
              <w:rPr>
                <w:sz w:val="22"/>
                <w:szCs w:val="22"/>
              </w:rPr>
              <w:t>Nombre d</w:t>
            </w:r>
            <w:r w:rsidR="002B0390" w:rsidRPr="00256695">
              <w:rPr>
                <w:sz w:val="22"/>
                <w:szCs w:val="22"/>
              </w:rPr>
              <w:t>’</w:t>
            </w:r>
            <w:r w:rsidRPr="00256695">
              <w:rPr>
                <w:sz w:val="22"/>
                <w:szCs w:val="22"/>
              </w:rPr>
              <w:t>analphabètes</w:t>
            </w:r>
          </w:p>
        </w:tc>
        <w:tc>
          <w:tcPr>
            <w:tcW w:w="400" w:type="pct"/>
            <w:vAlign w:val="center"/>
          </w:tcPr>
          <w:p w:rsidR="00561F4E" w:rsidRPr="00256695" w:rsidRDefault="00561F4E" w:rsidP="00256695">
            <w:pPr>
              <w:spacing w:before="60" w:after="60"/>
              <w:jc w:val="center"/>
              <w:rPr>
                <w:sz w:val="22"/>
                <w:szCs w:val="22"/>
              </w:rPr>
            </w:pPr>
            <w:r w:rsidRPr="00256695">
              <w:rPr>
                <w:sz w:val="22"/>
                <w:szCs w:val="22"/>
              </w:rPr>
              <w:t>%</w:t>
            </w:r>
          </w:p>
        </w:tc>
        <w:tc>
          <w:tcPr>
            <w:tcW w:w="805" w:type="pct"/>
            <w:vAlign w:val="center"/>
          </w:tcPr>
          <w:p w:rsidR="00561F4E" w:rsidRPr="00256695" w:rsidRDefault="00561F4E" w:rsidP="00256695">
            <w:pPr>
              <w:spacing w:before="60" w:after="60"/>
              <w:jc w:val="center"/>
              <w:rPr>
                <w:sz w:val="22"/>
                <w:szCs w:val="22"/>
              </w:rPr>
            </w:pPr>
            <w:r w:rsidRPr="00256695">
              <w:rPr>
                <w:sz w:val="22"/>
                <w:szCs w:val="22"/>
              </w:rPr>
              <w:t>Population non scolaire (âgé de 15 ans et plus)</w:t>
            </w:r>
          </w:p>
        </w:tc>
        <w:tc>
          <w:tcPr>
            <w:tcW w:w="891" w:type="pct"/>
            <w:vAlign w:val="center"/>
          </w:tcPr>
          <w:p w:rsidR="00561F4E" w:rsidRPr="00256695" w:rsidRDefault="00561F4E" w:rsidP="00256695">
            <w:pPr>
              <w:spacing w:before="60" w:after="60"/>
              <w:jc w:val="center"/>
              <w:rPr>
                <w:sz w:val="22"/>
                <w:szCs w:val="22"/>
              </w:rPr>
            </w:pPr>
            <w:r w:rsidRPr="00256695">
              <w:rPr>
                <w:sz w:val="22"/>
                <w:szCs w:val="22"/>
              </w:rPr>
              <w:t>Nombre d</w:t>
            </w:r>
            <w:r w:rsidR="002B0390" w:rsidRPr="00256695">
              <w:rPr>
                <w:sz w:val="22"/>
                <w:szCs w:val="22"/>
              </w:rPr>
              <w:t>’</w:t>
            </w:r>
            <w:r w:rsidRPr="00256695">
              <w:rPr>
                <w:sz w:val="22"/>
                <w:szCs w:val="22"/>
              </w:rPr>
              <w:t>analphabètes</w:t>
            </w:r>
          </w:p>
        </w:tc>
        <w:tc>
          <w:tcPr>
            <w:tcW w:w="395" w:type="pct"/>
            <w:vAlign w:val="center"/>
          </w:tcPr>
          <w:p w:rsidR="00561F4E" w:rsidRPr="00256695" w:rsidRDefault="00561F4E" w:rsidP="00256695">
            <w:pPr>
              <w:spacing w:before="60" w:after="60"/>
              <w:jc w:val="center"/>
              <w:rPr>
                <w:sz w:val="22"/>
                <w:szCs w:val="22"/>
              </w:rPr>
            </w:pPr>
            <w:r w:rsidRPr="00256695">
              <w:rPr>
                <w:sz w:val="22"/>
                <w:szCs w:val="22"/>
              </w:rPr>
              <w:t>%</w:t>
            </w:r>
          </w:p>
        </w:tc>
      </w:tr>
      <w:tr w:rsidR="00561F4E" w:rsidTr="00256695">
        <w:tc>
          <w:tcPr>
            <w:tcW w:w="813" w:type="pct"/>
          </w:tcPr>
          <w:p w:rsidR="00561F4E" w:rsidRPr="00256695" w:rsidRDefault="00561F4E" w:rsidP="00256695">
            <w:pPr>
              <w:spacing w:before="60" w:after="60"/>
              <w:rPr>
                <w:sz w:val="22"/>
                <w:szCs w:val="22"/>
              </w:rPr>
            </w:pPr>
            <w:r w:rsidRPr="00256695">
              <w:rPr>
                <w:sz w:val="22"/>
                <w:szCs w:val="22"/>
              </w:rPr>
              <w:t>Bonaire</w:t>
            </w:r>
          </w:p>
        </w:tc>
        <w:tc>
          <w:tcPr>
            <w:tcW w:w="805" w:type="pct"/>
            <w:vAlign w:val="bottom"/>
          </w:tcPr>
          <w:p w:rsidR="00561F4E" w:rsidRPr="00256695" w:rsidRDefault="00256695" w:rsidP="00256695">
            <w:pPr>
              <w:spacing w:before="60" w:after="60"/>
              <w:ind w:right="284"/>
              <w:jc w:val="right"/>
              <w:rPr>
                <w:sz w:val="22"/>
                <w:szCs w:val="22"/>
              </w:rPr>
            </w:pPr>
            <w:r>
              <w:rPr>
                <w:sz w:val="22"/>
                <w:szCs w:val="22"/>
              </w:rPr>
              <w:t xml:space="preserve">3 </w:t>
            </w:r>
            <w:r w:rsidR="00561F4E" w:rsidRPr="00256695">
              <w:rPr>
                <w:sz w:val="22"/>
                <w:szCs w:val="22"/>
              </w:rPr>
              <w:t>431</w:t>
            </w:r>
          </w:p>
        </w:tc>
        <w:tc>
          <w:tcPr>
            <w:tcW w:w="891" w:type="pct"/>
            <w:vAlign w:val="bottom"/>
          </w:tcPr>
          <w:p w:rsidR="00561F4E" w:rsidRPr="00256695" w:rsidRDefault="00561F4E" w:rsidP="00256695">
            <w:pPr>
              <w:spacing w:before="60" w:after="60"/>
              <w:ind w:right="284"/>
              <w:jc w:val="right"/>
              <w:rPr>
                <w:sz w:val="22"/>
                <w:szCs w:val="22"/>
              </w:rPr>
            </w:pPr>
            <w:r w:rsidRPr="00256695">
              <w:rPr>
                <w:sz w:val="22"/>
                <w:szCs w:val="22"/>
              </w:rPr>
              <w:t>159</w:t>
            </w:r>
          </w:p>
        </w:tc>
        <w:tc>
          <w:tcPr>
            <w:tcW w:w="400" w:type="pct"/>
            <w:vAlign w:val="bottom"/>
          </w:tcPr>
          <w:p w:rsidR="00561F4E" w:rsidRPr="00256695" w:rsidRDefault="009F1BFF" w:rsidP="00256695">
            <w:pPr>
              <w:spacing w:before="60" w:after="60"/>
              <w:ind w:right="113"/>
              <w:jc w:val="right"/>
              <w:rPr>
                <w:sz w:val="22"/>
                <w:szCs w:val="22"/>
              </w:rPr>
            </w:pPr>
            <w:r w:rsidRPr="00256695">
              <w:rPr>
                <w:sz w:val="22"/>
                <w:szCs w:val="22"/>
              </w:rPr>
              <w:t>4,6</w:t>
            </w:r>
          </w:p>
        </w:tc>
        <w:tc>
          <w:tcPr>
            <w:tcW w:w="805" w:type="pct"/>
            <w:vAlign w:val="bottom"/>
          </w:tcPr>
          <w:p w:rsidR="00561F4E" w:rsidRPr="00256695" w:rsidRDefault="009F1BFF" w:rsidP="00256695">
            <w:pPr>
              <w:spacing w:before="60" w:after="60"/>
              <w:ind w:right="284"/>
              <w:jc w:val="right"/>
              <w:rPr>
                <w:sz w:val="22"/>
                <w:szCs w:val="22"/>
              </w:rPr>
            </w:pPr>
            <w:r w:rsidRPr="00256695">
              <w:rPr>
                <w:sz w:val="22"/>
                <w:szCs w:val="22"/>
              </w:rPr>
              <w:t>3</w:t>
            </w:r>
            <w:r w:rsidR="00256695">
              <w:rPr>
                <w:sz w:val="22"/>
                <w:szCs w:val="22"/>
              </w:rPr>
              <w:t xml:space="preserve"> </w:t>
            </w:r>
            <w:r w:rsidRPr="00256695">
              <w:rPr>
                <w:sz w:val="22"/>
                <w:szCs w:val="22"/>
              </w:rPr>
              <w:t>601</w:t>
            </w:r>
          </w:p>
        </w:tc>
        <w:tc>
          <w:tcPr>
            <w:tcW w:w="891" w:type="pct"/>
            <w:vAlign w:val="bottom"/>
          </w:tcPr>
          <w:p w:rsidR="00561F4E" w:rsidRPr="00256695" w:rsidRDefault="009F1BFF" w:rsidP="00256695">
            <w:pPr>
              <w:spacing w:before="60" w:after="60"/>
              <w:ind w:right="284"/>
              <w:jc w:val="right"/>
              <w:rPr>
                <w:sz w:val="22"/>
                <w:szCs w:val="22"/>
              </w:rPr>
            </w:pPr>
            <w:r w:rsidRPr="00256695">
              <w:rPr>
                <w:sz w:val="22"/>
                <w:szCs w:val="22"/>
              </w:rPr>
              <w:t>109</w:t>
            </w:r>
          </w:p>
        </w:tc>
        <w:tc>
          <w:tcPr>
            <w:tcW w:w="395" w:type="pct"/>
            <w:vAlign w:val="bottom"/>
          </w:tcPr>
          <w:p w:rsidR="00561F4E" w:rsidRPr="00256695" w:rsidRDefault="009F1BFF" w:rsidP="00256695">
            <w:pPr>
              <w:spacing w:before="60" w:after="60"/>
              <w:ind w:right="113"/>
              <w:jc w:val="right"/>
              <w:rPr>
                <w:sz w:val="22"/>
                <w:szCs w:val="22"/>
              </w:rPr>
            </w:pPr>
            <w:r w:rsidRPr="00256695">
              <w:rPr>
                <w:sz w:val="22"/>
                <w:szCs w:val="22"/>
              </w:rPr>
              <w:t>3</w:t>
            </w:r>
          </w:p>
        </w:tc>
      </w:tr>
      <w:tr w:rsidR="00561F4E" w:rsidTr="00256695">
        <w:tc>
          <w:tcPr>
            <w:tcW w:w="813" w:type="pct"/>
          </w:tcPr>
          <w:p w:rsidR="00561F4E" w:rsidRPr="00256695" w:rsidRDefault="00561F4E" w:rsidP="00256695">
            <w:pPr>
              <w:spacing w:before="60" w:after="60"/>
              <w:rPr>
                <w:sz w:val="22"/>
                <w:szCs w:val="22"/>
              </w:rPr>
            </w:pPr>
            <w:r w:rsidRPr="00256695">
              <w:rPr>
                <w:sz w:val="22"/>
                <w:szCs w:val="22"/>
              </w:rPr>
              <w:t>Curaçao</w:t>
            </w:r>
          </w:p>
        </w:tc>
        <w:tc>
          <w:tcPr>
            <w:tcW w:w="805" w:type="pct"/>
            <w:vAlign w:val="bottom"/>
          </w:tcPr>
          <w:p w:rsidR="00561F4E" w:rsidRPr="00256695" w:rsidRDefault="00561F4E" w:rsidP="00256695">
            <w:pPr>
              <w:spacing w:before="60" w:after="60"/>
              <w:ind w:right="284"/>
              <w:jc w:val="right"/>
              <w:rPr>
                <w:sz w:val="22"/>
                <w:szCs w:val="22"/>
              </w:rPr>
            </w:pPr>
            <w:r w:rsidRPr="00256695">
              <w:rPr>
                <w:sz w:val="22"/>
                <w:szCs w:val="22"/>
              </w:rPr>
              <w:t>52</w:t>
            </w:r>
            <w:r w:rsidR="00256695">
              <w:rPr>
                <w:sz w:val="22"/>
                <w:szCs w:val="22"/>
              </w:rPr>
              <w:t xml:space="preserve"> </w:t>
            </w:r>
            <w:r w:rsidRPr="00256695">
              <w:rPr>
                <w:sz w:val="22"/>
                <w:szCs w:val="22"/>
              </w:rPr>
              <w:t>060</w:t>
            </w:r>
          </w:p>
        </w:tc>
        <w:tc>
          <w:tcPr>
            <w:tcW w:w="891" w:type="pct"/>
            <w:vAlign w:val="bottom"/>
          </w:tcPr>
          <w:p w:rsidR="00561F4E" w:rsidRPr="00256695" w:rsidRDefault="00256695" w:rsidP="00256695">
            <w:pPr>
              <w:spacing w:before="60" w:after="60"/>
              <w:ind w:right="284"/>
              <w:jc w:val="right"/>
              <w:rPr>
                <w:sz w:val="22"/>
                <w:szCs w:val="22"/>
              </w:rPr>
            </w:pPr>
            <w:r>
              <w:rPr>
                <w:sz w:val="22"/>
                <w:szCs w:val="22"/>
              </w:rPr>
              <w:t xml:space="preserve">2 </w:t>
            </w:r>
            <w:r w:rsidR="00561F4E" w:rsidRPr="00256695">
              <w:rPr>
                <w:sz w:val="22"/>
                <w:szCs w:val="22"/>
              </w:rPr>
              <w:t>170</w:t>
            </w:r>
          </w:p>
        </w:tc>
        <w:tc>
          <w:tcPr>
            <w:tcW w:w="400" w:type="pct"/>
            <w:vAlign w:val="bottom"/>
          </w:tcPr>
          <w:p w:rsidR="00561F4E" w:rsidRPr="00256695" w:rsidRDefault="009F1BFF" w:rsidP="00256695">
            <w:pPr>
              <w:spacing w:before="60" w:after="60"/>
              <w:ind w:right="113"/>
              <w:jc w:val="right"/>
              <w:rPr>
                <w:sz w:val="22"/>
                <w:szCs w:val="22"/>
              </w:rPr>
            </w:pPr>
            <w:r w:rsidRPr="00256695">
              <w:rPr>
                <w:sz w:val="22"/>
                <w:szCs w:val="22"/>
              </w:rPr>
              <w:t>4,2</w:t>
            </w:r>
          </w:p>
        </w:tc>
        <w:tc>
          <w:tcPr>
            <w:tcW w:w="805" w:type="pct"/>
            <w:vAlign w:val="bottom"/>
          </w:tcPr>
          <w:p w:rsidR="00561F4E" w:rsidRPr="00256695" w:rsidRDefault="009F1BFF" w:rsidP="00256695">
            <w:pPr>
              <w:spacing w:before="60" w:after="60"/>
              <w:ind w:right="284"/>
              <w:jc w:val="right"/>
              <w:rPr>
                <w:sz w:val="22"/>
                <w:szCs w:val="22"/>
              </w:rPr>
            </w:pPr>
            <w:r w:rsidRPr="00256695">
              <w:rPr>
                <w:sz w:val="22"/>
                <w:szCs w:val="22"/>
              </w:rPr>
              <w:t>47</w:t>
            </w:r>
            <w:r w:rsidR="00256695">
              <w:rPr>
                <w:sz w:val="22"/>
                <w:szCs w:val="22"/>
              </w:rPr>
              <w:t xml:space="preserve"> </w:t>
            </w:r>
            <w:r w:rsidRPr="00256695">
              <w:rPr>
                <w:sz w:val="22"/>
                <w:szCs w:val="22"/>
              </w:rPr>
              <w:t>746</w:t>
            </w:r>
          </w:p>
        </w:tc>
        <w:tc>
          <w:tcPr>
            <w:tcW w:w="891" w:type="pct"/>
            <w:vAlign w:val="bottom"/>
          </w:tcPr>
          <w:p w:rsidR="00561F4E" w:rsidRPr="00256695" w:rsidRDefault="009F1BFF" w:rsidP="00256695">
            <w:pPr>
              <w:spacing w:before="60" w:after="60"/>
              <w:ind w:right="284"/>
              <w:jc w:val="right"/>
              <w:rPr>
                <w:sz w:val="22"/>
                <w:szCs w:val="22"/>
              </w:rPr>
            </w:pPr>
            <w:r w:rsidRPr="00256695">
              <w:rPr>
                <w:sz w:val="22"/>
                <w:szCs w:val="22"/>
              </w:rPr>
              <w:t>1</w:t>
            </w:r>
            <w:r w:rsidR="00256695">
              <w:rPr>
                <w:sz w:val="22"/>
                <w:szCs w:val="22"/>
              </w:rPr>
              <w:t xml:space="preserve"> </w:t>
            </w:r>
            <w:r w:rsidRPr="00256695">
              <w:rPr>
                <w:sz w:val="22"/>
                <w:szCs w:val="22"/>
              </w:rPr>
              <w:t>930</w:t>
            </w:r>
          </w:p>
        </w:tc>
        <w:tc>
          <w:tcPr>
            <w:tcW w:w="395" w:type="pct"/>
            <w:vAlign w:val="bottom"/>
          </w:tcPr>
          <w:p w:rsidR="00561F4E" w:rsidRPr="00256695" w:rsidRDefault="009F1BFF" w:rsidP="00256695">
            <w:pPr>
              <w:spacing w:before="60" w:after="60"/>
              <w:ind w:right="113"/>
              <w:jc w:val="right"/>
              <w:rPr>
                <w:sz w:val="22"/>
                <w:szCs w:val="22"/>
              </w:rPr>
            </w:pPr>
            <w:r w:rsidRPr="00256695">
              <w:rPr>
                <w:sz w:val="22"/>
                <w:szCs w:val="22"/>
              </w:rPr>
              <w:t>4</w:t>
            </w:r>
          </w:p>
        </w:tc>
      </w:tr>
      <w:tr w:rsidR="00561F4E" w:rsidTr="00256695">
        <w:tc>
          <w:tcPr>
            <w:tcW w:w="813" w:type="pct"/>
          </w:tcPr>
          <w:p w:rsidR="00561F4E" w:rsidRPr="00256695" w:rsidRDefault="00561F4E" w:rsidP="00256695">
            <w:pPr>
              <w:spacing w:before="60" w:after="60"/>
              <w:rPr>
                <w:sz w:val="22"/>
                <w:szCs w:val="22"/>
              </w:rPr>
            </w:pPr>
            <w:r w:rsidRPr="00256695">
              <w:rPr>
                <w:sz w:val="22"/>
                <w:szCs w:val="22"/>
              </w:rPr>
              <w:t>Saint</w:t>
            </w:r>
            <w:r w:rsidR="00482B0F" w:rsidRPr="00256695">
              <w:rPr>
                <w:sz w:val="22"/>
                <w:szCs w:val="22"/>
              </w:rPr>
              <w:t>-</w:t>
            </w:r>
            <w:r w:rsidRPr="00256695">
              <w:rPr>
                <w:sz w:val="22"/>
                <w:szCs w:val="22"/>
              </w:rPr>
              <w:t>Martin</w:t>
            </w:r>
          </w:p>
        </w:tc>
        <w:tc>
          <w:tcPr>
            <w:tcW w:w="805" w:type="pct"/>
            <w:vAlign w:val="bottom"/>
          </w:tcPr>
          <w:p w:rsidR="00561F4E" w:rsidRPr="00256695" w:rsidRDefault="00256695" w:rsidP="00256695">
            <w:pPr>
              <w:spacing w:before="60" w:after="60"/>
              <w:ind w:right="284"/>
              <w:jc w:val="right"/>
              <w:rPr>
                <w:sz w:val="22"/>
                <w:szCs w:val="22"/>
              </w:rPr>
            </w:pPr>
            <w:r>
              <w:rPr>
                <w:sz w:val="22"/>
                <w:szCs w:val="22"/>
              </w:rPr>
              <w:t xml:space="preserve">11 </w:t>
            </w:r>
            <w:r w:rsidR="00561F4E" w:rsidRPr="00256695">
              <w:rPr>
                <w:sz w:val="22"/>
                <w:szCs w:val="22"/>
              </w:rPr>
              <w:t>442</w:t>
            </w:r>
          </w:p>
        </w:tc>
        <w:tc>
          <w:tcPr>
            <w:tcW w:w="891" w:type="pct"/>
            <w:vAlign w:val="bottom"/>
          </w:tcPr>
          <w:p w:rsidR="00561F4E" w:rsidRPr="00256695" w:rsidRDefault="00561F4E" w:rsidP="00256695">
            <w:pPr>
              <w:spacing w:before="60" w:after="60"/>
              <w:ind w:right="284"/>
              <w:jc w:val="right"/>
              <w:rPr>
                <w:sz w:val="22"/>
                <w:szCs w:val="22"/>
              </w:rPr>
            </w:pPr>
            <w:r w:rsidRPr="00256695">
              <w:rPr>
                <w:sz w:val="22"/>
                <w:szCs w:val="22"/>
              </w:rPr>
              <w:t>964</w:t>
            </w:r>
          </w:p>
        </w:tc>
        <w:tc>
          <w:tcPr>
            <w:tcW w:w="400" w:type="pct"/>
            <w:vAlign w:val="bottom"/>
          </w:tcPr>
          <w:p w:rsidR="00561F4E" w:rsidRPr="00256695" w:rsidRDefault="009F1BFF" w:rsidP="00256695">
            <w:pPr>
              <w:spacing w:before="60" w:after="60"/>
              <w:ind w:right="113"/>
              <w:jc w:val="right"/>
              <w:rPr>
                <w:sz w:val="22"/>
                <w:szCs w:val="22"/>
              </w:rPr>
            </w:pPr>
            <w:r w:rsidRPr="00256695">
              <w:rPr>
                <w:sz w:val="22"/>
                <w:szCs w:val="22"/>
              </w:rPr>
              <w:t>8,4</w:t>
            </w:r>
          </w:p>
        </w:tc>
        <w:tc>
          <w:tcPr>
            <w:tcW w:w="805" w:type="pct"/>
            <w:vAlign w:val="bottom"/>
          </w:tcPr>
          <w:p w:rsidR="00561F4E" w:rsidRPr="00256695" w:rsidRDefault="00256695" w:rsidP="00256695">
            <w:pPr>
              <w:spacing w:before="60" w:after="60"/>
              <w:ind w:right="284"/>
              <w:jc w:val="right"/>
              <w:rPr>
                <w:sz w:val="22"/>
                <w:szCs w:val="22"/>
              </w:rPr>
            </w:pPr>
            <w:r>
              <w:rPr>
                <w:sz w:val="22"/>
                <w:szCs w:val="22"/>
              </w:rPr>
              <w:t xml:space="preserve">10 </w:t>
            </w:r>
            <w:r w:rsidR="009F1BFF" w:rsidRPr="00256695">
              <w:rPr>
                <w:sz w:val="22"/>
                <w:szCs w:val="22"/>
              </w:rPr>
              <w:t>045</w:t>
            </w:r>
          </w:p>
        </w:tc>
        <w:tc>
          <w:tcPr>
            <w:tcW w:w="891" w:type="pct"/>
            <w:vAlign w:val="bottom"/>
          </w:tcPr>
          <w:p w:rsidR="00561F4E" w:rsidRPr="00256695" w:rsidRDefault="009F1BFF" w:rsidP="00256695">
            <w:pPr>
              <w:spacing w:before="60" w:after="60"/>
              <w:ind w:right="284"/>
              <w:jc w:val="right"/>
              <w:rPr>
                <w:sz w:val="22"/>
                <w:szCs w:val="22"/>
              </w:rPr>
            </w:pPr>
            <w:r w:rsidRPr="00256695">
              <w:rPr>
                <w:sz w:val="22"/>
                <w:szCs w:val="22"/>
              </w:rPr>
              <w:t>413</w:t>
            </w:r>
          </w:p>
        </w:tc>
        <w:tc>
          <w:tcPr>
            <w:tcW w:w="395" w:type="pct"/>
            <w:vAlign w:val="bottom"/>
          </w:tcPr>
          <w:p w:rsidR="00561F4E" w:rsidRPr="00256695" w:rsidRDefault="009F1BFF" w:rsidP="00256695">
            <w:pPr>
              <w:spacing w:before="60" w:after="60"/>
              <w:ind w:right="113"/>
              <w:jc w:val="right"/>
              <w:rPr>
                <w:sz w:val="22"/>
                <w:szCs w:val="22"/>
              </w:rPr>
            </w:pPr>
            <w:r w:rsidRPr="00256695">
              <w:rPr>
                <w:sz w:val="22"/>
                <w:szCs w:val="22"/>
              </w:rPr>
              <w:t>4,1</w:t>
            </w:r>
          </w:p>
        </w:tc>
      </w:tr>
      <w:tr w:rsidR="00561F4E" w:rsidTr="00256695">
        <w:tc>
          <w:tcPr>
            <w:tcW w:w="813" w:type="pct"/>
          </w:tcPr>
          <w:p w:rsidR="00561F4E" w:rsidRPr="00256695" w:rsidRDefault="00561F4E" w:rsidP="00256695">
            <w:pPr>
              <w:spacing w:before="60" w:after="60"/>
              <w:rPr>
                <w:sz w:val="22"/>
                <w:szCs w:val="22"/>
              </w:rPr>
            </w:pPr>
            <w:r w:rsidRPr="00256695">
              <w:rPr>
                <w:sz w:val="22"/>
                <w:szCs w:val="22"/>
              </w:rPr>
              <w:t>Saint</w:t>
            </w:r>
            <w:r w:rsidR="00482B0F" w:rsidRPr="00256695">
              <w:rPr>
                <w:sz w:val="22"/>
                <w:szCs w:val="22"/>
              </w:rPr>
              <w:t>-</w:t>
            </w:r>
            <w:r w:rsidRPr="00256695">
              <w:rPr>
                <w:sz w:val="22"/>
                <w:szCs w:val="22"/>
              </w:rPr>
              <w:t>Eustache</w:t>
            </w:r>
          </w:p>
        </w:tc>
        <w:tc>
          <w:tcPr>
            <w:tcW w:w="805" w:type="pct"/>
            <w:vAlign w:val="bottom"/>
          </w:tcPr>
          <w:p w:rsidR="00561F4E" w:rsidRPr="00256695" w:rsidRDefault="00561F4E" w:rsidP="00256695">
            <w:pPr>
              <w:spacing w:before="60" w:after="60"/>
              <w:ind w:right="284"/>
              <w:jc w:val="right"/>
              <w:rPr>
                <w:sz w:val="22"/>
                <w:szCs w:val="22"/>
              </w:rPr>
            </w:pPr>
            <w:r w:rsidRPr="00256695">
              <w:rPr>
                <w:sz w:val="22"/>
                <w:szCs w:val="22"/>
              </w:rPr>
              <w:t>577</w:t>
            </w:r>
          </w:p>
        </w:tc>
        <w:tc>
          <w:tcPr>
            <w:tcW w:w="891" w:type="pct"/>
            <w:vAlign w:val="bottom"/>
          </w:tcPr>
          <w:p w:rsidR="00561F4E" w:rsidRPr="00256695" w:rsidRDefault="00561F4E" w:rsidP="00256695">
            <w:pPr>
              <w:spacing w:before="60" w:after="60"/>
              <w:ind w:right="284"/>
              <w:jc w:val="right"/>
              <w:rPr>
                <w:sz w:val="22"/>
                <w:szCs w:val="22"/>
              </w:rPr>
            </w:pPr>
            <w:r w:rsidRPr="00256695">
              <w:rPr>
                <w:sz w:val="22"/>
                <w:szCs w:val="22"/>
              </w:rPr>
              <w:t>24</w:t>
            </w:r>
          </w:p>
        </w:tc>
        <w:tc>
          <w:tcPr>
            <w:tcW w:w="400" w:type="pct"/>
            <w:vAlign w:val="bottom"/>
          </w:tcPr>
          <w:p w:rsidR="00561F4E" w:rsidRPr="00256695" w:rsidRDefault="009F1BFF" w:rsidP="00256695">
            <w:pPr>
              <w:spacing w:before="60" w:after="60"/>
              <w:ind w:right="113"/>
              <w:jc w:val="right"/>
              <w:rPr>
                <w:sz w:val="22"/>
                <w:szCs w:val="22"/>
              </w:rPr>
            </w:pPr>
            <w:r w:rsidRPr="00256695">
              <w:rPr>
                <w:sz w:val="22"/>
                <w:szCs w:val="22"/>
              </w:rPr>
              <w:t>4,2</w:t>
            </w:r>
          </w:p>
        </w:tc>
        <w:tc>
          <w:tcPr>
            <w:tcW w:w="805" w:type="pct"/>
            <w:vAlign w:val="bottom"/>
          </w:tcPr>
          <w:p w:rsidR="00561F4E" w:rsidRPr="00256695" w:rsidRDefault="009F1BFF" w:rsidP="00256695">
            <w:pPr>
              <w:spacing w:before="60" w:after="60"/>
              <w:ind w:right="284"/>
              <w:jc w:val="right"/>
              <w:rPr>
                <w:sz w:val="22"/>
                <w:szCs w:val="22"/>
              </w:rPr>
            </w:pPr>
            <w:r w:rsidRPr="00256695">
              <w:rPr>
                <w:sz w:val="22"/>
                <w:szCs w:val="22"/>
              </w:rPr>
              <w:t>745</w:t>
            </w:r>
          </w:p>
        </w:tc>
        <w:tc>
          <w:tcPr>
            <w:tcW w:w="891" w:type="pct"/>
            <w:vAlign w:val="bottom"/>
          </w:tcPr>
          <w:p w:rsidR="00561F4E" w:rsidRPr="00256695" w:rsidRDefault="009F1BFF" w:rsidP="00256695">
            <w:pPr>
              <w:spacing w:before="60" w:after="60"/>
              <w:ind w:right="284"/>
              <w:jc w:val="right"/>
              <w:rPr>
                <w:sz w:val="22"/>
                <w:szCs w:val="22"/>
              </w:rPr>
            </w:pPr>
            <w:r w:rsidRPr="00256695">
              <w:rPr>
                <w:sz w:val="22"/>
                <w:szCs w:val="22"/>
              </w:rPr>
              <w:t>9</w:t>
            </w:r>
          </w:p>
        </w:tc>
        <w:tc>
          <w:tcPr>
            <w:tcW w:w="395" w:type="pct"/>
            <w:vAlign w:val="bottom"/>
          </w:tcPr>
          <w:p w:rsidR="00561F4E" w:rsidRPr="00256695" w:rsidRDefault="009F1BFF" w:rsidP="00256695">
            <w:pPr>
              <w:spacing w:before="60" w:after="60"/>
              <w:ind w:right="113"/>
              <w:jc w:val="right"/>
              <w:rPr>
                <w:sz w:val="22"/>
                <w:szCs w:val="22"/>
              </w:rPr>
            </w:pPr>
            <w:r w:rsidRPr="00256695">
              <w:rPr>
                <w:sz w:val="22"/>
                <w:szCs w:val="22"/>
              </w:rPr>
              <w:t>1,2</w:t>
            </w:r>
          </w:p>
        </w:tc>
      </w:tr>
      <w:tr w:rsidR="00561F4E" w:rsidTr="00256695">
        <w:tc>
          <w:tcPr>
            <w:tcW w:w="813" w:type="pct"/>
          </w:tcPr>
          <w:p w:rsidR="00561F4E" w:rsidRPr="00256695" w:rsidRDefault="00561F4E" w:rsidP="00256695">
            <w:pPr>
              <w:spacing w:before="60" w:after="60"/>
              <w:rPr>
                <w:sz w:val="22"/>
                <w:szCs w:val="22"/>
              </w:rPr>
            </w:pPr>
            <w:r w:rsidRPr="00256695">
              <w:rPr>
                <w:sz w:val="22"/>
                <w:szCs w:val="22"/>
              </w:rPr>
              <w:t>Saba</w:t>
            </w:r>
          </w:p>
        </w:tc>
        <w:tc>
          <w:tcPr>
            <w:tcW w:w="805" w:type="pct"/>
            <w:vAlign w:val="bottom"/>
          </w:tcPr>
          <w:p w:rsidR="00561F4E" w:rsidRPr="00256695" w:rsidRDefault="00561F4E" w:rsidP="00256695">
            <w:pPr>
              <w:spacing w:before="60" w:after="60"/>
              <w:ind w:right="284"/>
              <w:jc w:val="right"/>
              <w:rPr>
                <w:sz w:val="22"/>
                <w:szCs w:val="22"/>
              </w:rPr>
            </w:pPr>
            <w:r w:rsidRPr="00256695">
              <w:rPr>
                <w:sz w:val="22"/>
                <w:szCs w:val="22"/>
              </w:rPr>
              <w:t>419</w:t>
            </w:r>
          </w:p>
        </w:tc>
        <w:tc>
          <w:tcPr>
            <w:tcW w:w="891" w:type="pct"/>
            <w:vAlign w:val="bottom"/>
          </w:tcPr>
          <w:p w:rsidR="00561F4E" w:rsidRPr="00256695" w:rsidRDefault="00561F4E" w:rsidP="00256695">
            <w:pPr>
              <w:spacing w:before="60" w:after="60"/>
              <w:ind w:right="284"/>
              <w:jc w:val="right"/>
              <w:rPr>
                <w:sz w:val="22"/>
                <w:szCs w:val="22"/>
              </w:rPr>
            </w:pPr>
            <w:r w:rsidRPr="00256695">
              <w:rPr>
                <w:sz w:val="22"/>
                <w:szCs w:val="22"/>
              </w:rPr>
              <w:t>25</w:t>
            </w:r>
          </w:p>
        </w:tc>
        <w:tc>
          <w:tcPr>
            <w:tcW w:w="400" w:type="pct"/>
            <w:vAlign w:val="bottom"/>
          </w:tcPr>
          <w:p w:rsidR="00561F4E" w:rsidRPr="00256695" w:rsidRDefault="009F1BFF" w:rsidP="00256695">
            <w:pPr>
              <w:spacing w:before="60" w:after="60"/>
              <w:ind w:right="113"/>
              <w:jc w:val="right"/>
              <w:rPr>
                <w:sz w:val="22"/>
                <w:szCs w:val="22"/>
              </w:rPr>
            </w:pPr>
            <w:r w:rsidRPr="00256695">
              <w:rPr>
                <w:sz w:val="22"/>
                <w:szCs w:val="22"/>
              </w:rPr>
              <w:t>6</w:t>
            </w:r>
          </w:p>
        </w:tc>
        <w:tc>
          <w:tcPr>
            <w:tcW w:w="805" w:type="pct"/>
            <w:vAlign w:val="bottom"/>
          </w:tcPr>
          <w:p w:rsidR="00561F4E" w:rsidRPr="00256695" w:rsidRDefault="009F1BFF" w:rsidP="00256695">
            <w:pPr>
              <w:spacing w:before="60" w:after="60"/>
              <w:ind w:right="284"/>
              <w:jc w:val="right"/>
              <w:rPr>
                <w:sz w:val="22"/>
                <w:szCs w:val="22"/>
              </w:rPr>
            </w:pPr>
            <w:r w:rsidRPr="00256695">
              <w:rPr>
                <w:sz w:val="22"/>
                <w:szCs w:val="22"/>
              </w:rPr>
              <w:t>435</w:t>
            </w:r>
          </w:p>
        </w:tc>
        <w:tc>
          <w:tcPr>
            <w:tcW w:w="891" w:type="pct"/>
            <w:vAlign w:val="bottom"/>
          </w:tcPr>
          <w:p w:rsidR="00561F4E" w:rsidRPr="00256695" w:rsidRDefault="009F1BFF" w:rsidP="00256695">
            <w:pPr>
              <w:spacing w:before="60" w:after="60"/>
              <w:ind w:right="284"/>
              <w:jc w:val="right"/>
              <w:rPr>
                <w:sz w:val="22"/>
                <w:szCs w:val="22"/>
              </w:rPr>
            </w:pPr>
            <w:r w:rsidRPr="00256695">
              <w:rPr>
                <w:sz w:val="22"/>
                <w:szCs w:val="22"/>
              </w:rPr>
              <w:t>8</w:t>
            </w:r>
          </w:p>
        </w:tc>
        <w:tc>
          <w:tcPr>
            <w:tcW w:w="395" w:type="pct"/>
            <w:vAlign w:val="bottom"/>
          </w:tcPr>
          <w:p w:rsidR="00561F4E" w:rsidRPr="00256695" w:rsidRDefault="009F1BFF" w:rsidP="00256695">
            <w:pPr>
              <w:spacing w:before="60" w:after="60"/>
              <w:ind w:right="113"/>
              <w:jc w:val="right"/>
              <w:rPr>
                <w:sz w:val="22"/>
                <w:szCs w:val="22"/>
              </w:rPr>
            </w:pPr>
            <w:r w:rsidRPr="00256695">
              <w:rPr>
                <w:sz w:val="22"/>
                <w:szCs w:val="22"/>
              </w:rPr>
              <w:t>1,8</w:t>
            </w:r>
          </w:p>
        </w:tc>
      </w:tr>
      <w:tr w:rsidR="00561F4E" w:rsidTr="00256695">
        <w:tc>
          <w:tcPr>
            <w:tcW w:w="813" w:type="pct"/>
          </w:tcPr>
          <w:p w:rsidR="00561F4E" w:rsidRPr="00256695" w:rsidRDefault="00561F4E" w:rsidP="00256695">
            <w:pPr>
              <w:spacing w:before="60" w:after="60"/>
              <w:rPr>
                <w:sz w:val="22"/>
                <w:szCs w:val="22"/>
              </w:rPr>
            </w:pPr>
            <w:r w:rsidRPr="00256695">
              <w:rPr>
                <w:sz w:val="22"/>
                <w:szCs w:val="22"/>
              </w:rPr>
              <w:t>Total</w:t>
            </w:r>
            <w:r w:rsidR="008F1E73" w:rsidRPr="00256695">
              <w:rPr>
                <w:sz w:val="22"/>
                <w:szCs w:val="22"/>
              </w:rPr>
              <w:t>:</w:t>
            </w:r>
            <w:r w:rsidRPr="00256695">
              <w:rPr>
                <w:sz w:val="22"/>
                <w:szCs w:val="22"/>
              </w:rPr>
              <w:t xml:space="preserve"> Antilles néerlandaises</w:t>
            </w:r>
          </w:p>
        </w:tc>
        <w:tc>
          <w:tcPr>
            <w:tcW w:w="805" w:type="pct"/>
            <w:vAlign w:val="bottom"/>
          </w:tcPr>
          <w:p w:rsidR="00561F4E" w:rsidRPr="00256695" w:rsidRDefault="00256695" w:rsidP="00256695">
            <w:pPr>
              <w:spacing w:before="60" w:after="60"/>
              <w:ind w:right="284"/>
              <w:jc w:val="right"/>
              <w:rPr>
                <w:sz w:val="22"/>
                <w:szCs w:val="22"/>
              </w:rPr>
            </w:pPr>
            <w:r>
              <w:rPr>
                <w:sz w:val="22"/>
                <w:szCs w:val="22"/>
              </w:rPr>
              <w:t xml:space="preserve">67 </w:t>
            </w:r>
            <w:r w:rsidR="00561F4E" w:rsidRPr="00256695">
              <w:rPr>
                <w:sz w:val="22"/>
                <w:szCs w:val="22"/>
              </w:rPr>
              <w:t>929</w:t>
            </w:r>
          </w:p>
        </w:tc>
        <w:tc>
          <w:tcPr>
            <w:tcW w:w="891" w:type="pct"/>
            <w:vAlign w:val="bottom"/>
          </w:tcPr>
          <w:p w:rsidR="00561F4E" w:rsidRPr="00256695" w:rsidRDefault="00561F4E" w:rsidP="00256695">
            <w:pPr>
              <w:spacing w:before="60" w:after="60"/>
              <w:ind w:right="284"/>
              <w:jc w:val="right"/>
              <w:rPr>
                <w:sz w:val="22"/>
                <w:szCs w:val="22"/>
              </w:rPr>
            </w:pPr>
            <w:r w:rsidRPr="00256695">
              <w:rPr>
                <w:sz w:val="22"/>
                <w:szCs w:val="22"/>
              </w:rPr>
              <w:t>3</w:t>
            </w:r>
            <w:r w:rsidR="00256695">
              <w:rPr>
                <w:sz w:val="22"/>
                <w:szCs w:val="22"/>
              </w:rPr>
              <w:t xml:space="preserve"> </w:t>
            </w:r>
            <w:r w:rsidRPr="00256695">
              <w:rPr>
                <w:sz w:val="22"/>
                <w:szCs w:val="22"/>
              </w:rPr>
              <w:t>342</w:t>
            </w:r>
          </w:p>
        </w:tc>
        <w:tc>
          <w:tcPr>
            <w:tcW w:w="400" w:type="pct"/>
            <w:vAlign w:val="bottom"/>
          </w:tcPr>
          <w:p w:rsidR="00561F4E" w:rsidRPr="00256695" w:rsidRDefault="009F1BFF" w:rsidP="00256695">
            <w:pPr>
              <w:spacing w:before="60" w:after="60"/>
              <w:ind w:right="113"/>
              <w:jc w:val="right"/>
              <w:rPr>
                <w:sz w:val="22"/>
                <w:szCs w:val="22"/>
              </w:rPr>
            </w:pPr>
            <w:r w:rsidRPr="00256695">
              <w:rPr>
                <w:sz w:val="22"/>
                <w:szCs w:val="22"/>
              </w:rPr>
              <w:t>4,9</w:t>
            </w:r>
          </w:p>
        </w:tc>
        <w:tc>
          <w:tcPr>
            <w:tcW w:w="805" w:type="pct"/>
            <w:vAlign w:val="bottom"/>
          </w:tcPr>
          <w:p w:rsidR="00561F4E" w:rsidRPr="00256695" w:rsidRDefault="00256695" w:rsidP="00256695">
            <w:pPr>
              <w:spacing w:before="60" w:after="60"/>
              <w:ind w:right="284"/>
              <w:jc w:val="right"/>
              <w:rPr>
                <w:sz w:val="22"/>
                <w:szCs w:val="22"/>
              </w:rPr>
            </w:pPr>
            <w:r>
              <w:rPr>
                <w:sz w:val="22"/>
                <w:szCs w:val="22"/>
              </w:rPr>
              <w:t xml:space="preserve">62 </w:t>
            </w:r>
            <w:r w:rsidR="009F1BFF" w:rsidRPr="00256695">
              <w:rPr>
                <w:sz w:val="22"/>
                <w:szCs w:val="22"/>
              </w:rPr>
              <w:t xml:space="preserve">572 </w:t>
            </w:r>
          </w:p>
        </w:tc>
        <w:tc>
          <w:tcPr>
            <w:tcW w:w="891" w:type="pct"/>
            <w:vAlign w:val="bottom"/>
          </w:tcPr>
          <w:p w:rsidR="00561F4E" w:rsidRPr="00256695" w:rsidRDefault="009F1BFF" w:rsidP="00256695">
            <w:pPr>
              <w:spacing w:before="60" w:after="60"/>
              <w:ind w:right="284"/>
              <w:jc w:val="right"/>
              <w:rPr>
                <w:sz w:val="22"/>
                <w:szCs w:val="22"/>
              </w:rPr>
            </w:pPr>
            <w:r w:rsidRPr="00256695">
              <w:rPr>
                <w:sz w:val="22"/>
                <w:szCs w:val="22"/>
              </w:rPr>
              <w:t>2</w:t>
            </w:r>
            <w:r w:rsidR="00256695">
              <w:rPr>
                <w:sz w:val="22"/>
                <w:szCs w:val="22"/>
              </w:rPr>
              <w:t xml:space="preserve"> </w:t>
            </w:r>
            <w:r w:rsidRPr="00256695">
              <w:rPr>
                <w:sz w:val="22"/>
                <w:szCs w:val="22"/>
              </w:rPr>
              <w:t>469</w:t>
            </w:r>
          </w:p>
        </w:tc>
        <w:tc>
          <w:tcPr>
            <w:tcW w:w="395" w:type="pct"/>
            <w:vAlign w:val="bottom"/>
          </w:tcPr>
          <w:p w:rsidR="00561F4E" w:rsidRPr="00256695" w:rsidRDefault="009F1BFF" w:rsidP="00256695">
            <w:pPr>
              <w:spacing w:before="60" w:after="60"/>
              <w:ind w:right="113"/>
              <w:jc w:val="right"/>
              <w:rPr>
                <w:sz w:val="22"/>
                <w:szCs w:val="22"/>
              </w:rPr>
            </w:pPr>
            <w:r w:rsidRPr="00256695">
              <w:rPr>
                <w:sz w:val="22"/>
                <w:szCs w:val="22"/>
              </w:rPr>
              <w:t>3,9</w:t>
            </w:r>
          </w:p>
        </w:tc>
      </w:tr>
    </w:tbl>
    <w:p w:rsidR="00FD753A" w:rsidRPr="00256695" w:rsidRDefault="00256695" w:rsidP="00256695">
      <w:pPr>
        <w:spacing w:before="240" w:after="240"/>
        <w:rPr>
          <w:sz w:val="22"/>
          <w:szCs w:val="22"/>
        </w:rPr>
      </w:pPr>
      <w:r w:rsidRPr="00256695">
        <w:rPr>
          <w:b/>
          <w:sz w:val="22"/>
          <w:szCs w:val="22"/>
          <w:vertAlign w:val="superscript"/>
        </w:rPr>
        <w:t>*</w:t>
      </w:r>
      <w:r w:rsidR="00C64016" w:rsidRPr="00256695">
        <w:rPr>
          <w:sz w:val="22"/>
          <w:szCs w:val="22"/>
        </w:rPr>
        <w:t xml:space="preserve"> En excluant les personnes dont le niveau scolaire est inconnu.</w:t>
      </w:r>
    </w:p>
    <w:p w:rsidR="00FD753A" w:rsidRPr="00C64016" w:rsidRDefault="00C64016" w:rsidP="003F6364">
      <w:pPr>
        <w:keepNext/>
        <w:spacing w:after="240"/>
        <w:rPr>
          <w:b/>
        </w:rPr>
      </w:pPr>
      <w:r w:rsidRPr="00C64016">
        <w:rPr>
          <w:b/>
        </w:rPr>
        <w:t>Nombre d</w:t>
      </w:r>
      <w:r w:rsidR="002B0390">
        <w:rPr>
          <w:b/>
        </w:rPr>
        <w:t>’</w:t>
      </w:r>
      <w:r w:rsidRPr="00C64016">
        <w:rPr>
          <w:b/>
        </w:rPr>
        <w:t>élèves inscrits et type d</w:t>
      </w:r>
      <w:r w:rsidR="002B0390">
        <w:rPr>
          <w:b/>
        </w:rPr>
        <w:t>’</w:t>
      </w:r>
      <w:r w:rsidRPr="00C64016">
        <w:rPr>
          <w:b/>
        </w:rPr>
        <w:t>enseignement suivi (primaire, secondaire et professionnel)</w:t>
      </w:r>
    </w:p>
    <w:p w:rsidR="00D043AA" w:rsidRPr="00C64016" w:rsidRDefault="00C64016" w:rsidP="003F6364">
      <w:pPr>
        <w:keepNext/>
        <w:spacing w:after="240"/>
        <w:rPr>
          <w:u w:val="single"/>
        </w:rPr>
      </w:pPr>
      <w:r w:rsidRPr="00C64016">
        <w:rPr>
          <w:u w:val="single"/>
        </w:rPr>
        <w:t>Curaçao</w:t>
      </w:r>
    </w:p>
    <w:p w:rsidR="00C64016" w:rsidRPr="00C64016" w:rsidRDefault="00C64016" w:rsidP="003F6364">
      <w:pPr>
        <w:keepNext/>
        <w:spacing w:after="240"/>
        <w:jc w:val="center"/>
        <w:rPr>
          <w:b/>
        </w:rPr>
      </w:pPr>
      <w:r w:rsidRPr="00C64016">
        <w:rPr>
          <w:b/>
        </w:rPr>
        <w:t>Nombre d</w:t>
      </w:r>
      <w:r w:rsidR="002B0390">
        <w:rPr>
          <w:b/>
        </w:rPr>
        <w:t>’</w:t>
      </w:r>
      <w:r w:rsidRPr="00C64016">
        <w:rPr>
          <w:b/>
        </w:rPr>
        <w:t>élèves ventilé par type d</w:t>
      </w:r>
      <w:r w:rsidR="002B0390">
        <w:rPr>
          <w:b/>
        </w:rPr>
        <w:t>’</w:t>
      </w:r>
      <w:r w:rsidRPr="00C64016">
        <w:rPr>
          <w:b/>
        </w:rPr>
        <w:t>enseignement et par sexe</w:t>
      </w:r>
    </w:p>
    <w:tbl>
      <w:tblPr>
        <w:tblStyle w:val="TableGrid"/>
        <w:tblW w:w="5000" w:type="pct"/>
        <w:tblLayout w:type="fixed"/>
        <w:tblLook w:val="01E0" w:firstRow="1" w:lastRow="1" w:firstColumn="1" w:lastColumn="1" w:noHBand="0" w:noVBand="0"/>
      </w:tblPr>
      <w:tblGrid>
        <w:gridCol w:w="1241"/>
        <w:gridCol w:w="1042"/>
        <w:gridCol w:w="1041"/>
        <w:gridCol w:w="1041"/>
        <w:gridCol w:w="1041"/>
        <w:gridCol w:w="1041"/>
        <w:gridCol w:w="1041"/>
        <w:gridCol w:w="1041"/>
        <w:gridCol w:w="1041"/>
      </w:tblGrid>
      <w:tr w:rsidR="008A6D56" w:rsidTr="003F6364">
        <w:tc>
          <w:tcPr>
            <w:tcW w:w="648" w:type="pct"/>
            <w:vAlign w:val="center"/>
          </w:tcPr>
          <w:p w:rsidR="008A6D56" w:rsidRPr="003F6364" w:rsidRDefault="008A6D56" w:rsidP="003F6364">
            <w:pPr>
              <w:keepNext/>
              <w:spacing w:before="60" w:after="60"/>
              <w:jc w:val="center"/>
              <w:rPr>
                <w:sz w:val="22"/>
                <w:szCs w:val="22"/>
              </w:rPr>
            </w:pPr>
          </w:p>
        </w:tc>
        <w:tc>
          <w:tcPr>
            <w:tcW w:w="544" w:type="pct"/>
            <w:vAlign w:val="center"/>
          </w:tcPr>
          <w:p w:rsidR="008A6D56" w:rsidRPr="003F6364" w:rsidRDefault="008A6D56" w:rsidP="003F6364">
            <w:pPr>
              <w:keepNext/>
              <w:spacing w:before="60" w:after="60"/>
              <w:jc w:val="center"/>
              <w:rPr>
                <w:sz w:val="22"/>
                <w:szCs w:val="22"/>
              </w:rPr>
            </w:pPr>
            <w:r w:rsidRPr="003F6364">
              <w:rPr>
                <w:sz w:val="22"/>
                <w:szCs w:val="22"/>
              </w:rPr>
              <w:t>FO</w:t>
            </w:r>
          </w:p>
        </w:tc>
        <w:tc>
          <w:tcPr>
            <w:tcW w:w="544" w:type="pct"/>
            <w:vAlign w:val="center"/>
          </w:tcPr>
          <w:p w:rsidR="008A6D56" w:rsidRPr="003F6364" w:rsidRDefault="008A6D56" w:rsidP="003F6364">
            <w:pPr>
              <w:keepNext/>
              <w:spacing w:before="60" w:after="60"/>
              <w:jc w:val="center"/>
              <w:rPr>
                <w:sz w:val="22"/>
                <w:szCs w:val="22"/>
              </w:rPr>
            </w:pPr>
            <w:r w:rsidRPr="003F6364">
              <w:rPr>
                <w:sz w:val="22"/>
                <w:szCs w:val="22"/>
              </w:rPr>
              <w:t>BO</w:t>
            </w:r>
          </w:p>
        </w:tc>
        <w:tc>
          <w:tcPr>
            <w:tcW w:w="544" w:type="pct"/>
            <w:vAlign w:val="center"/>
          </w:tcPr>
          <w:p w:rsidR="008A6D56" w:rsidRPr="003F6364" w:rsidRDefault="008A6D56" w:rsidP="003F6364">
            <w:pPr>
              <w:keepNext/>
              <w:spacing w:before="60" w:after="60"/>
              <w:jc w:val="center"/>
              <w:rPr>
                <w:sz w:val="22"/>
                <w:szCs w:val="22"/>
              </w:rPr>
            </w:pPr>
            <w:r w:rsidRPr="003F6364">
              <w:rPr>
                <w:sz w:val="22"/>
                <w:szCs w:val="22"/>
              </w:rPr>
              <w:t>BSO</w:t>
            </w:r>
          </w:p>
        </w:tc>
        <w:tc>
          <w:tcPr>
            <w:tcW w:w="544" w:type="pct"/>
            <w:vAlign w:val="center"/>
          </w:tcPr>
          <w:p w:rsidR="008A6D56" w:rsidRPr="003F6364" w:rsidRDefault="008A6D56" w:rsidP="003F6364">
            <w:pPr>
              <w:keepNext/>
              <w:spacing w:before="60" w:after="60"/>
              <w:jc w:val="center"/>
              <w:rPr>
                <w:sz w:val="22"/>
                <w:szCs w:val="22"/>
              </w:rPr>
            </w:pPr>
            <w:r w:rsidRPr="003F6364">
              <w:rPr>
                <w:sz w:val="22"/>
                <w:szCs w:val="22"/>
              </w:rPr>
              <w:t>VSO</w:t>
            </w:r>
          </w:p>
        </w:tc>
        <w:tc>
          <w:tcPr>
            <w:tcW w:w="544" w:type="pct"/>
            <w:vAlign w:val="center"/>
          </w:tcPr>
          <w:p w:rsidR="008A6D56" w:rsidRPr="003F6364" w:rsidRDefault="008A6D56" w:rsidP="003F6364">
            <w:pPr>
              <w:keepNext/>
              <w:spacing w:before="60" w:after="60"/>
              <w:jc w:val="center"/>
              <w:rPr>
                <w:sz w:val="22"/>
                <w:szCs w:val="22"/>
              </w:rPr>
            </w:pPr>
            <w:r w:rsidRPr="003F6364">
              <w:rPr>
                <w:sz w:val="22"/>
                <w:szCs w:val="22"/>
              </w:rPr>
              <w:t>VSBO</w:t>
            </w:r>
          </w:p>
        </w:tc>
        <w:tc>
          <w:tcPr>
            <w:tcW w:w="544" w:type="pct"/>
            <w:vAlign w:val="center"/>
          </w:tcPr>
          <w:p w:rsidR="008A6D56" w:rsidRPr="003F6364" w:rsidRDefault="008A6D56" w:rsidP="003F6364">
            <w:pPr>
              <w:keepNext/>
              <w:spacing w:before="60" w:after="60"/>
              <w:jc w:val="center"/>
              <w:rPr>
                <w:sz w:val="22"/>
                <w:szCs w:val="22"/>
              </w:rPr>
            </w:pPr>
            <w:r w:rsidRPr="003F6364">
              <w:rPr>
                <w:sz w:val="22"/>
                <w:szCs w:val="22"/>
              </w:rPr>
              <w:t>HAVO/VWO</w:t>
            </w:r>
          </w:p>
        </w:tc>
        <w:tc>
          <w:tcPr>
            <w:tcW w:w="544" w:type="pct"/>
            <w:vAlign w:val="center"/>
          </w:tcPr>
          <w:p w:rsidR="008A6D56" w:rsidRPr="003F6364" w:rsidRDefault="008A6D56" w:rsidP="003F6364">
            <w:pPr>
              <w:keepNext/>
              <w:spacing w:before="60" w:after="60"/>
              <w:jc w:val="center"/>
              <w:rPr>
                <w:sz w:val="22"/>
                <w:szCs w:val="22"/>
              </w:rPr>
            </w:pPr>
            <w:r w:rsidRPr="003F6364">
              <w:rPr>
                <w:sz w:val="22"/>
                <w:szCs w:val="22"/>
              </w:rPr>
              <w:t>SBO</w:t>
            </w:r>
          </w:p>
        </w:tc>
        <w:tc>
          <w:tcPr>
            <w:tcW w:w="544" w:type="pct"/>
            <w:shd w:val="clear" w:color="auto" w:fill="auto"/>
            <w:vAlign w:val="center"/>
          </w:tcPr>
          <w:p w:rsidR="008A6D56" w:rsidRPr="003F6364" w:rsidRDefault="008A6D56" w:rsidP="003F6364">
            <w:pPr>
              <w:keepNext/>
              <w:spacing w:before="60" w:after="60"/>
              <w:jc w:val="center"/>
              <w:rPr>
                <w:sz w:val="22"/>
                <w:szCs w:val="22"/>
              </w:rPr>
            </w:pPr>
            <w:r w:rsidRPr="003F6364">
              <w:rPr>
                <w:sz w:val="22"/>
                <w:szCs w:val="22"/>
              </w:rPr>
              <w:t>Total</w:t>
            </w:r>
          </w:p>
        </w:tc>
      </w:tr>
      <w:tr w:rsidR="008A6D56" w:rsidTr="003F6364">
        <w:tc>
          <w:tcPr>
            <w:tcW w:w="648" w:type="pct"/>
          </w:tcPr>
          <w:p w:rsidR="008A6D56" w:rsidRPr="003F6364" w:rsidRDefault="008A6D56" w:rsidP="003F6364">
            <w:pPr>
              <w:keepNext/>
              <w:spacing w:before="60" w:after="60"/>
              <w:rPr>
                <w:sz w:val="22"/>
                <w:szCs w:val="22"/>
              </w:rPr>
            </w:pPr>
            <w:r w:rsidRPr="003F6364">
              <w:rPr>
                <w:sz w:val="22"/>
                <w:szCs w:val="22"/>
              </w:rPr>
              <w:t>Garçons</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3 </w:t>
            </w:r>
            <w:r w:rsidR="008A6D56" w:rsidRPr="003F6364">
              <w:rPr>
                <w:sz w:val="22"/>
                <w:szCs w:val="22"/>
              </w:rPr>
              <w:t>670</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6 </w:t>
            </w:r>
            <w:r w:rsidR="008A6D56" w:rsidRPr="003F6364">
              <w:rPr>
                <w:sz w:val="22"/>
                <w:szCs w:val="22"/>
              </w:rPr>
              <w:t>318</w:t>
            </w:r>
          </w:p>
        </w:tc>
        <w:tc>
          <w:tcPr>
            <w:tcW w:w="544" w:type="pct"/>
          </w:tcPr>
          <w:p w:rsidR="008A6D56" w:rsidRPr="003F6364" w:rsidRDefault="008A6D56" w:rsidP="003F6364">
            <w:pPr>
              <w:keepNext/>
              <w:spacing w:before="60" w:after="60"/>
              <w:ind w:right="113"/>
              <w:jc w:val="right"/>
              <w:rPr>
                <w:sz w:val="22"/>
                <w:szCs w:val="22"/>
              </w:rPr>
            </w:pPr>
            <w:r w:rsidRPr="003F6364">
              <w:rPr>
                <w:sz w:val="22"/>
                <w:szCs w:val="22"/>
              </w:rPr>
              <w:t>880</w:t>
            </w:r>
          </w:p>
        </w:tc>
        <w:tc>
          <w:tcPr>
            <w:tcW w:w="544" w:type="pct"/>
          </w:tcPr>
          <w:p w:rsidR="008A6D56" w:rsidRPr="003F6364" w:rsidRDefault="008A6D56" w:rsidP="003F6364">
            <w:pPr>
              <w:keepNext/>
              <w:spacing w:before="60" w:after="60"/>
              <w:ind w:right="113"/>
              <w:jc w:val="right"/>
              <w:rPr>
                <w:sz w:val="22"/>
                <w:szCs w:val="22"/>
              </w:rPr>
            </w:pPr>
            <w:r w:rsidRPr="003F6364">
              <w:rPr>
                <w:sz w:val="22"/>
                <w:szCs w:val="22"/>
              </w:rPr>
              <w:t>368</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3 </w:t>
            </w:r>
            <w:r w:rsidR="008A6D56" w:rsidRPr="003F6364">
              <w:rPr>
                <w:sz w:val="22"/>
                <w:szCs w:val="22"/>
              </w:rPr>
              <w:t>805</w:t>
            </w:r>
          </w:p>
        </w:tc>
        <w:tc>
          <w:tcPr>
            <w:tcW w:w="544" w:type="pct"/>
          </w:tcPr>
          <w:p w:rsidR="008A6D56" w:rsidRPr="003F6364" w:rsidRDefault="008A6D56" w:rsidP="003F6364">
            <w:pPr>
              <w:keepNext/>
              <w:spacing w:before="60" w:after="60"/>
              <w:ind w:right="113"/>
              <w:jc w:val="right"/>
              <w:rPr>
                <w:sz w:val="22"/>
                <w:szCs w:val="22"/>
              </w:rPr>
            </w:pPr>
            <w:r w:rsidRPr="003F6364">
              <w:rPr>
                <w:sz w:val="22"/>
                <w:szCs w:val="22"/>
              </w:rPr>
              <w:t>1</w:t>
            </w:r>
            <w:r w:rsidR="003F6364" w:rsidRPr="003F6364">
              <w:rPr>
                <w:sz w:val="22"/>
                <w:szCs w:val="22"/>
              </w:rPr>
              <w:t xml:space="preserve"> </w:t>
            </w:r>
            <w:r w:rsidRPr="003F6364">
              <w:rPr>
                <w:sz w:val="22"/>
                <w:szCs w:val="22"/>
              </w:rPr>
              <w:t>116</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1 </w:t>
            </w:r>
            <w:r w:rsidR="008A6D56" w:rsidRPr="003F6364">
              <w:rPr>
                <w:sz w:val="22"/>
                <w:szCs w:val="22"/>
              </w:rPr>
              <w:t>110</w:t>
            </w:r>
          </w:p>
        </w:tc>
        <w:tc>
          <w:tcPr>
            <w:tcW w:w="544" w:type="pct"/>
            <w:shd w:val="clear" w:color="auto" w:fill="auto"/>
          </w:tcPr>
          <w:p w:rsidR="008A6D56" w:rsidRPr="003F6364" w:rsidRDefault="008A6D56" w:rsidP="003F6364">
            <w:pPr>
              <w:keepNext/>
              <w:spacing w:before="60" w:after="60"/>
              <w:ind w:right="113"/>
              <w:jc w:val="right"/>
              <w:rPr>
                <w:sz w:val="22"/>
                <w:szCs w:val="22"/>
              </w:rPr>
            </w:pPr>
            <w:r w:rsidRPr="003F6364">
              <w:rPr>
                <w:sz w:val="22"/>
                <w:szCs w:val="22"/>
              </w:rPr>
              <w:t>17</w:t>
            </w:r>
            <w:r w:rsidR="003F6364" w:rsidRPr="003F6364">
              <w:rPr>
                <w:sz w:val="22"/>
                <w:szCs w:val="22"/>
              </w:rPr>
              <w:t xml:space="preserve"> </w:t>
            </w:r>
            <w:r w:rsidRPr="003F6364">
              <w:rPr>
                <w:sz w:val="22"/>
                <w:szCs w:val="22"/>
              </w:rPr>
              <w:t>267</w:t>
            </w:r>
          </w:p>
        </w:tc>
      </w:tr>
      <w:tr w:rsidR="008A6D56" w:rsidTr="003F6364">
        <w:tc>
          <w:tcPr>
            <w:tcW w:w="648" w:type="pct"/>
          </w:tcPr>
          <w:p w:rsidR="008A6D56" w:rsidRPr="003F6364" w:rsidRDefault="008A6D56" w:rsidP="003F6364">
            <w:pPr>
              <w:keepNext/>
              <w:spacing w:before="60" w:after="60"/>
              <w:rPr>
                <w:sz w:val="22"/>
                <w:szCs w:val="22"/>
              </w:rPr>
            </w:pPr>
            <w:r w:rsidRPr="003F6364">
              <w:rPr>
                <w:sz w:val="22"/>
                <w:szCs w:val="22"/>
              </w:rPr>
              <w:t>Filles</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3 </w:t>
            </w:r>
            <w:r w:rsidR="008A6D56" w:rsidRPr="003F6364">
              <w:rPr>
                <w:sz w:val="22"/>
                <w:szCs w:val="22"/>
              </w:rPr>
              <w:t>273</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6 </w:t>
            </w:r>
            <w:r w:rsidR="008A6D56" w:rsidRPr="003F6364">
              <w:rPr>
                <w:sz w:val="22"/>
                <w:szCs w:val="22"/>
              </w:rPr>
              <w:t>318</w:t>
            </w:r>
          </w:p>
        </w:tc>
        <w:tc>
          <w:tcPr>
            <w:tcW w:w="544" w:type="pct"/>
          </w:tcPr>
          <w:p w:rsidR="008A6D56" w:rsidRPr="003F6364" w:rsidRDefault="008A6D56" w:rsidP="003F6364">
            <w:pPr>
              <w:keepNext/>
              <w:spacing w:before="60" w:after="60"/>
              <w:ind w:right="113"/>
              <w:jc w:val="right"/>
              <w:rPr>
                <w:sz w:val="22"/>
                <w:szCs w:val="22"/>
              </w:rPr>
            </w:pPr>
            <w:r w:rsidRPr="003F6364">
              <w:rPr>
                <w:sz w:val="22"/>
                <w:szCs w:val="22"/>
              </w:rPr>
              <w:t>349</w:t>
            </w:r>
          </w:p>
        </w:tc>
        <w:tc>
          <w:tcPr>
            <w:tcW w:w="544" w:type="pct"/>
          </w:tcPr>
          <w:p w:rsidR="008A6D56" w:rsidRPr="003F6364" w:rsidRDefault="008A6D56" w:rsidP="003F6364">
            <w:pPr>
              <w:keepNext/>
              <w:spacing w:before="60" w:after="60"/>
              <w:ind w:right="113"/>
              <w:jc w:val="right"/>
              <w:rPr>
                <w:sz w:val="22"/>
                <w:szCs w:val="22"/>
              </w:rPr>
            </w:pPr>
            <w:r w:rsidRPr="003F6364">
              <w:rPr>
                <w:sz w:val="22"/>
                <w:szCs w:val="22"/>
              </w:rPr>
              <w:t>308</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3 </w:t>
            </w:r>
            <w:r w:rsidR="008A6D56" w:rsidRPr="003F6364">
              <w:rPr>
                <w:sz w:val="22"/>
                <w:szCs w:val="22"/>
              </w:rPr>
              <w:t>933</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1 </w:t>
            </w:r>
            <w:r w:rsidR="008A6D56" w:rsidRPr="003F6364">
              <w:rPr>
                <w:sz w:val="22"/>
                <w:szCs w:val="22"/>
              </w:rPr>
              <w:t>778</w:t>
            </w:r>
          </w:p>
        </w:tc>
        <w:tc>
          <w:tcPr>
            <w:tcW w:w="544" w:type="pct"/>
          </w:tcPr>
          <w:p w:rsidR="008A6D56" w:rsidRPr="003F6364" w:rsidRDefault="003F6364" w:rsidP="003F6364">
            <w:pPr>
              <w:keepNext/>
              <w:spacing w:before="60" w:after="60"/>
              <w:ind w:right="113"/>
              <w:jc w:val="right"/>
              <w:rPr>
                <w:sz w:val="22"/>
                <w:szCs w:val="22"/>
              </w:rPr>
            </w:pPr>
            <w:r w:rsidRPr="003F6364">
              <w:rPr>
                <w:sz w:val="22"/>
                <w:szCs w:val="22"/>
              </w:rPr>
              <w:t xml:space="preserve">1 </w:t>
            </w:r>
            <w:r w:rsidR="008A6D56" w:rsidRPr="003F6364">
              <w:rPr>
                <w:sz w:val="22"/>
                <w:szCs w:val="22"/>
              </w:rPr>
              <w:t>806</w:t>
            </w:r>
          </w:p>
        </w:tc>
        <w:tc>
          <w:tcPr>
            <w:tcW w:w="544" w:type="pct"/>
            <w:shd w:val="clear" w:color="auto" w:fill="auto"/>
          </w:tcPr>
          <w:p w:rsidR="008A6D56" w:rsidRPr="003F6364" w:rsidRDefault="003F6364" w:rsidP="003F6364">
            <w:pPr>
              <w:keepNext/>
              <w:spacing w:before="60" w:after="60"/>
              <w:ind w:right="113"/>
              <w:jc w:val="right"/>
              <w:rPr>
                <w:sz w:val="22"/>
                <w:szCs w:val="22"/>
              </w:rPr>
            </w:pPr>
            <w:r w:rsidRPr="003F6364">
              <w:rPr>
                <w:sz w:val="22"/>
                <w:szCs w:val="22"/>
              </w:rPr>
              <w:t xml:space="preserve">17 </w:t>
            </w:r>
            <w:r w:rsidR="008A6D56" w:rsidRPr="003F6364">
              <w:rPr>
                <w:sz w:val="22"/>
                <w:szCs w:val="22"/>
              </w:rPr>
              <w:t>765</w:t>
            </w:r>
          </w:p>
        </w:tc>
      </w:tr>
      <w:tr w:rsidR="008A6D56" w:rsidTr="003F6364">
        <w:tc>
          <w:tcPr>
            <w:tcW w:w="648" w:type="pct"/>
          </w:tcPr>
          <w:p w:rsidR="008A6D56" w:rsidRPr="003F6364" w:rsidRDefault="008A6D56" w:rsidP="003F6364">
            <w:pPr>
              <w:spacing w:before="60" w:after="60"/>
              <w:rPr>
                <w:sz w:val="22"/>
                <w:szCs w:val="22"/>
              </w:rPr>
            </w:pPr>
            <w:r w:rsidRPr="003F6364">
              <w:rPr>
                <w:sz w:val="22"/>
                <w:szCs w:val="22"/>
              </w:rPr>
              <w:t>Total</w:t>
            </w:r>
          </w:p>
        </w:tc>
        <w:tc>
          <w:tcPr>
            <w:tcW w:w="544" w:type="pct"/>
          </w:tcPr>
          <w:p w:rsidR="008A6D56" w:rsidRPr="003F6364" w:rsidRDefault="003F6364" w:rsidP="003F6364">
            <w:pPr>
              <w:spacing w:before="60" w:after="60"/>
              <w:ind w:right="113"/>
              <w:jc w:val="right"/>
              <w:rPr>
                <w:sz w:val="22"/>
                <w:szCs w:val="22"/>
              </w:rPr>
            </w:pPr>
            <w:r w:rsidRPr="003F6364">
              <w:rPr>
                <w:sz w:val="22"/>
                <w:szCs w:val="22"/>
              </w:rPr>
              <w:t xml:space="preserve">6 </w:t>
            </w:r>
            <w:r w:rsidR="008A6D56" w:rsidRPr="003F6364">
              <w:rPr>
                <w:sz w:val="22"/>
                <w:szCs w:val="22"/>
              </w:rPr>
              <w:t>943</w:t>
            </w:r>
          </w:p>
        </w:tc>
        <w:tc>
          <w:tcPr>
            <w:tcW w:w="544" w:type="pct"/>
          </w:tcPr>
          <w:p w:rsidR="008A6D56" w:rsidRPr="003F6364" w:rsidRDefault="008A6D56" w:rsidP="003F6364">
            <w:pPr>
              <w:spacing w:before="60" w:after="60"/>
              <w:ind w:right="113"/>
              <w:jc w:val="right"/>
              <w:rPr>
                <w:sz w:val="22"/>
                <w:szCs w:val="22"/>
              </w:rPr>
            </w:pPr>
            <w:r w:rsidRPr="003F6364">
              <w:rPr>
                <w:sz w:val="22"/>
                <w:szCs w:val="22"/>
              </w:rPr>
              <w:t>12</w:t>
            </w:r>
            <w:r w:rsidR="003F6364" w:rsidRPr="003F6364">
              <w:rPr>
                <w:sz w:val="22"/>
                <w:szCs w:val="22"/>
              </w:rPr>
              <w:t xml:space="preserve"> </w:t>
            </w:r>
            <w:r w:rsidRPr="003F6364">
              <w:rPr>
                <w:sz w:val="22"/>
                <w:szCs w:val="22"/>
              </w:rPr>
              <w:t>636</w:t>
            </w:r>
          </w:p>
        </w:tc>
        <w:tc>
          <w:tcPr>
            <w:tcW w:w="544" w:type="pct"/>
          </w:tcPr>
          <w:p w:rsidR="008A6D56" w:rsidRPr="003F6364" w:rsidRDefault="008A6D56" w:rsidP="003F6364">
            <w:pPr>
              <w:spacing w:before="60" w:after="60"/>
              <w:ind w:right="113"/>
              <w:jc w:val="right"/>
              <w:rPr>
                <w:sz w:val="22"/>
                <w:szCs w:val="22"/>
              </w:rPr>
            </w:pPr>
            <w:r w:rsidRPr="003F6364">
              <w:rPr>
                <w:sz w:val="22"/>
                <w:szCs w:val="22"/>
              </w:rPr>
              <w:t>1</w:t>
            </w:r>
            <w:r w:rsidR="003F6364" w:rsidRPr="003F6364">
              <w:rPr>
                <w:sz w:val="22"/>
                <w:szCs w:val="22"/>
              </w:rPr>
              <w:t xml:space="preserve"> </w:t>
            </w:r>
            <w:r w:rsidRPr="003F6364">
              <w:rPr>
                <w:sz w:val="22"/>
                <w:szCs w:val="22"/>
              </w:rPr>
              <w:t>229</w:t>
            </w:r>
          </w:p>
        </w:tc>
        <w:tc>
          <w:tcPr>
            <w:tcW w:w="544" w:type="pct"/>
          </w:tcPr>
          <w:p w:rsidR="008A6D56" w:rsidRPr="003F6364" w:rsidRDefault="008A6D56" w:rsidP="003F6364">
            <w:pPr>
              <w:spacing w:before="60" w:after="60"/>
              <w:ind w:right="113"/>
              <w:jc w:val="right"/>
              <w:rPr>
                <w:sz w:val="22"/>
                <w:szCs w:val="22"/>
              </w:rPr>
            </w:pPr>
            <w:r w:rsidRPr="003F6364">
              <w:rPr>
                <w:sz w:val="22"/>
                <w:szCs w:val="22"/>
              </w:rPr>
              <w:t>372</w:t>
            </w:r>
          </w:p>
        </w:tc>
        <w:tc>
          <w:tcPr>
            <w:tcW w:w="544" w:type="pct"/>
          </w:tcPr>
          <w:p w:rsidR="008A6D56" w:rsidRPr="003F6364" w:rsidRDefault="003F6364" w:rsidP="003F6364">
            <w:pPr>
              <w:spacing w:before="60" w:after="60"/>
              <w:ind w:right="113"/>
              <w:jc w:val="right"/>
              <w:rPr>
                <w:sz w:val="22"/>
                <w:szCs w:val="22"/>
              </w:rPr>
            </w:pPr>
            <w:r w:rsidRPr="003F6364">
              <w:rPr>
                <w:sz w:val="22"/>
                <w:szCs w:val="22"/>
              </w:rPr>
              <w:t xml:space="preserve">7 </w:t>
            </w:r>
            <w:r w:rsidR="008A6D56" w:rsidRPr="003F6364">
              <w:rPr>
                <w:sz w:val="22"/>
                <w:szCs w:val="22"/>
              </w:rPr>
              <w:t>930</w:t>
            </w:r>
          </w:p>
        </w:tc>
        <w:tc>
          <w:tcPr>
            <w:tcW w:w="544" w:type="pct"/>
          </w:tcPr>
          <w:p w:rsidR="008A6D56" w:rsidRPr="003F6364" w:rsidRDefault="003F6364" w:rsidP="003F6364">
            <w:pPr>
              <w:spacing w:before="60" w:after="60"/>
              <w:ind w:right="113"/>
              <w:jc w:val="right"/>
              <w:rPr>
                <w:sz w:val="22"/>
                <w:szCs w:val="22"/>
              </w:rPr>
            </w:pPr>
            <w:r w:rsidRPr="003F6364">
              <w:rPr>
                <w:sz w:val="22"/>
                <w:szCs w:val="22"/>
              </w:rPr>
              <w:t xml:space="preserve">2 </w:t>
            </w:r>
            <w:r w:rsidR="008A6D56" w:rsidRPr="003F6364">
              <w:rPr>
                <w:sz w:val="22"/>
                <w:szCs w:val="22"/>
              </w:rPr>
              <w:t>894</w:t>
            </w:r>
          </w:p>
        </w:tc>
        <w:tc>
          <w:tcPr>
            <w:tcW w:w="544" w:type="pct"/>
          </w:tcPr>
          <w:p w:rsidR="008A6D56" w:rsidRPr="003F6364" w:rsidRDefault="008A6D56" w:rsidP="003F6364">
            <w:pPr>
              <w:spacing w:before="60" w:after="60"/>
              <w:ind w:right="113"/>
              <w:jc w:val="right"/>
              <w:rPr>
                <w:sz w:val="22"/>
                <w:szCs w:val="22"/>
              </w:rPr>
            </w:pPr>
            <w:r w:rsidRPr="003F6364">
              <w:rPr>
                <w:sz w:val="22"/>
                <w:szCs w:val="22"/>
              </w:rPr>
              <w:t>2</w:t>
            </w:r>
            <w:r w:rsidR="003F6364" w:rsidRPr="003F6364">
              <w:rPr>
                <w:sz w:val="22"/>
                <w:szCs w:val="22"/>
              </w:rPr>
              <w:t xml:space="preserve"> </w:t>
            </w:r>
            <w:r w:rsidRPr="003F6364">
              <w:rPr>
                <w:sz w:val="22"/>
                <w:szCs w:val="22"/>
              </w:rPr>
              <w:t>916</w:t>
            </w:r>
          </w:p>
        </w:tc>
        <w:tc>
          <w:tcPr>
            <w:tcW w:w="544" w:type="pct"/>
            <w:shd w:val="clear" w:color="auto" w:fill="auto"/>
          </w:tcPr>
          <w:p w:rsidR="008A6D56" w:rsidRPr="003F6364" w:rsidRDefault="003F6364" w:rsidP="003F6364">
            <w:pPr>
              <w:spacing w:before="60" w:after="60"/>
              <w:ind w:right="113"/>
              <w:jc w:val="right"/>
              <w:rPr>
                <w:sz w:val="22"/>
                <w:szCs w:val="22"/>
              </w:rPr>
            </w:pPr>
            <w:r w:rsidRPr="003F6364">
              <w:rPr>
                <w:sz w:val="22"/>
                <w:szCs w:val="22"/>
              </w:rPr>
              <w:t xml:space="preserve">34 </w:t>
            </w:r>
            <w:r w:rsidR="008A6D56" w:rsidRPr="003F6364">
              <w:rPr>
                <w:sz w:val="22"/>
                <w:szCs w:val="22"/>
              </w:rPr>
              <w:t>920</w:t>
            </w:r>
          </w:p>
        </w:tc>
      </w:tr>
    </w:tbl>
    <w:p w:rsidR="00C64016" w:rsidRDefault="003F6364" w:rsidP="003F6364">
      <w:pPr>
        <w:spacing w:before="240" w:after="240"/>
        <w:ind w:firstLine="709"/>
      </w:pPr>
      <w:r w:rsidRPr="003F6364">
        <w:rPr>
          <w:i/>
          <w:sz w:val="22"/>
          <w:szCs w:val="22"/>
        </w:rPr>
        <w:t>Source:</w:t>
      </w:r>
      <w:r w:rsidRPr="003F6364">
        <w:rPr>
          <w:sz w:val="22"/>
          <w:szCs w:val="22"/>
        </w:rPr>
        <w:t xml:space="preserve"> Service éducatif</w:t>
      </w:r>
    </w:p>
    <w:p w:rsidR="008A6D56" w:rsidRDefault="008A6D56" w:rsidP="005202FF">
      <w:pPr>
        <w:tabs>
          <w:tab w:val="left" w:pos="567"/>
        </w:tabs>
        <w:spacing w:after="240"/>
      </w:pPr>
      <w:r>
        <w:t>354.</w:t>
      </w:r>
      <w:r>
        <w:tab/>
        <w:t xml:space="preserve">En plus des données issues du registre </w:t>
      </w:r>
      <w:r w:rsidR="00D8111E">
        <w:t>de l</w:t>
      </w:r>
      <w:r w:rsidR="002B0390">
        <w:t>’</w:t>
      </w:r>
      <w:r w:rsidR="00D8111E">
        <w:t>état civil</w:t>
      </w:r>
      <w:r>
        <w:t>, le Service éducatif de Curaçao tient</w:t>
      </w:r>
      <w:r w:rsidR="00D8111E">
        <w:t xml:space="preserve"> un registre scolaire dans lequel sont consignées les données recueillies directement auprès des </w:t>
      </w:r>
      <w:r w:rsidR="00D8111E" w:rsidRPr="005202FF">
        <w:rPr>
          <w:szCs w:val="24"/>
        </w:rPr>
        <w:t>établissements</w:t>
      </w:r>
      <w:r w:rsidR="00D8111E">
        <w:t xml:space="preserve"> scolaires des îles.</w:t>
      </w:r>
    </w:p>
    <w:p w:rsidR="00D8111E" w:rsidRDefault="00D8111E" w:rsidP="005202FF">
      <w:pPr>
        <w:tabs>
          <w:tab w:val="left" w:pos="567"/>
        </w:tabs>
        <w:spacing w:after="240"/>
      </w:pPr>
      <w:r>
        <w:t>355.</w:t>
      </w:r>
      <w:r>
        <w:tab/>
        <w:t>Les renseignements concernant les étrangers peuvent être obtenus à partir du registre de l</w:t>
      </w:r>
      <w:r w:rsidR="002B0390">
        <w:t>’</w:t>
      </w:r>
      <w:r>
        <w:t>état civil et du registre scolaire. Toute personne n</w:t>
      </w:r>
      <w:r w:rsidR="002B0390">
        <w:t>’</w:t>
      </w:r>
      <w:r>
        <w:t xml:space="preserve">étant pas née aux </w:t>
      </w:r>
      <w:r w:rsidRPr="00D8111E">
        <w:rPr>
          <w:szCs w:val="24"/>
        </w:rPr>
        <w:t>Antilles néerlandaises</w:t>
      </w:r>
      <w:r>
        <w:rPr>
          <w:szCs w:val="24"/>
        </w:rPr>
        <w:t xml:space="preserve"> est considérée comme étrangère. Le registre scolaire contient également des données concernant les étrangers qui ne </w:t>
      </w:r>
      <w:r w:rsidR="007A6A06">
        <w:rPr>
          <w:szCs w:val="24"/>
        </w:rPr>
        <w:t xml:space="preserve">sont pas inscrits au </w:t>
      </w:r>
      <w:r>
        <w:rPr>
          <w:szCs w:val="24"/>
        </w:rPr>
        <w:t xml:space="preserve">registre </w:t>
      </w:r>
      <w:r w:rsidR="007A6A06">
        <w:rPr>
          <w:szCs w:val="24"/>
        </w:rPr>
        <w:t>de l</w:t>
      </w:r>
      <w:r w:rsidR="002B0390">
        <w:rPr>
          <w:szCs w:val="24"/>
        </w:rPr>
        <w:t>’</w:t>
      </w:r>
      <w:r w:rsidR="007A6A06">
        <w:rPr>
          <w:szCs w:val="24"/>
        </w:rPr>
        <w:t>état civil</w:t>
      </w:r>
      <w:r>
        <w:rPr>
          <w:szCs w:val="24"/>
        </w:rPr>
        <w:t>. Environ 7,3</w:t>
      </w:r>
      <w:r w:rsidR="008F1E73">
        <w:rPr>
          <w:szCs w:val="24"/>
        </w:rPr>
        <w:t> </w:t>
      </w:r>
      <w:r>
        <w:rPr>
          <w:szCs w:val="24"/>
        </w:rPr>
        <w:t>% des élèves de Curaçao sont étrangers</w:t>
      </w:r>
      <w:r w:rsidR="008D460C">
        <w:rPr>
          <w:szCs w:val="24"/>
        </w:rPr>
        <w:t>, et un nombre considérable d</w:t>
      </w:r>
      <w:r w:rsidR="002B0390">
        <w:rPr>
          <w:szCs w:val="24"/>
        </w:rPr>
        <w:t>’</w:t>
      </w:r>
      <w:r w:rsidR="008D460C">
        <w:rPr>
          <w:szCs w:val="24"/>
        </w:rPr>
        <w:t>entre eux ne sont pas inscrits sur le registre de l</w:t>
      </w:r>
      <w:r w:rsidR="002B0390">
        <w:rPr>
          <w:szCs w:val="24"/>
        </w:rPr>
        <w:t>’</w:t>
      </w:r>
      <w:r w:rsidR="008D460C">
        <w:rPr>
          <w:szCs w:val="24"/>
        </w:rPr>
        <w:t>état civil. De plus, d</w:t>
      </w:r>
      <w:r w:rsidR="002B0390">
        <w:rPr>
          <w:szCs w:val="24"/>
        </w:rPr>
        <w:t>’</w:t>
      </w:r>
      <w:r w:rsidR="008D460C">
        <w:rPr>
          <w:szCs w:val="24"/>
        </w:rPr>
        <w:t>après ces données, 50</w:t>
      </w:r>
      <w:r w:rsidR="008F1E73">
        <w:rPr>
          <w:szCs w:val="24"/>
        </w:rPr>
        <w:t> </w:t>
      </w:r>
      <w:r w:rsidR="008D460C">
        <w:rPr>
          <w:szCs w:val="24"/>
        </w:rPr>
        <w:t>% des enfants étrangers d</w:t>
      </w:r>
      <w:r w:rsidR="002B0390">
        <w:rPr>
          <w:szCs w:val="24"/>
        </w:rPr>
        <w:t>’</w:t>
      </w:r>
      <w:r w:rsidR="008D460C">
        <w:rPr>
          <w:szCs w:val="24"/>
        </w:rPr>
        <w:t>âge scolaire obligatoire sont originaires des Pays-Bas.</w:t>
      </w:r>
    </w:p>
    <w:p w:rsidR="008D460C" w:rsidRPr="008D460C" w:rsidRDefault="008D460C" w:rsidP="002C61BF">
      <w:pPr>
        <w:spacing w:after="240"/>
        <w:rPr>
          <w:b/>
        </w:rPr>
      </w:pPr>
      <w:r w:rsidRPr="008D460C">
        <w:rPr>
          <w:b/>
        </w:rPr>
        <w:t>Absentéisme</w:t>
      </w:r>
    </w:p>
    <w:p w:rsidR="008D460C" w:rsidRDefault="008D460C" w:rsidP="005202FF">
      <w:pPr>
        <w:tabs>
          <w:tab w:val="left" w:pos="567"/>
        </w:tabs>
        <w:spacing w:after="240"/>
      </w:pPr>
      <w:r>
        <w:t>356.</w:t>
      </w:r>
      <w:r>
        <w:tab/>
        <w:t xml:space="preserve">Le </w:t>
      </w:r>
      <w:r w:rsidRPr="005202FF">
        <w:rPr>
          <w:szCs w:val="24"/>
        </w:rPr>
        <w:t>Service</w:t>
      </w:r>
      <w:r>
        <w:t xml:space="preserve"> éducatif établit une distinction entre deux grandes catégories d</w:t>
      </w:r>
      <w:r w:rsidR="002B0390">
        <w:t>’</w:t>
      </w:r>
      <w:r>
        <w:t>absentéisme</w:t>
      </w:r>
      <w:r w:rsidR="008F1E73">
        <w:t>:</w:t>
      </w:r>
    </w:p>
    <w:p w:rsidR="00D8111E" w:rsidRDefault="008D460C" w:rsidP="003F6364">
      <w:pPr>
        <w:numPr>
          <w:ilvl w:val="0"/>
          <w:numId w:val="40"/>
        </w:numPr>
        <w:spacing w:after="240"/>
      </w:pPr>
      <w:r>
        <w:t>L</w:t>
      </w:r>
      <w:r w:rsidR="002B0390">
        <w:t>’</w:t>
      </w:r>
      <w:r>
        <w:t>absentéisme absolu, qui concerne un jeune d</w:t>
      </w:r>
      <w:r w:rsidR="002B0390">
        <w:t>’</w:t>
      </w:r>
      <w:r>
        <w:t>âge scolaire obligatoire qui n</w:t>
      </w:r>
      <w:r w:rsidR="002B0390">
        <w:t>’</w:t>
      </w:r>
      <w:r>
        <w:t>est inscrit dans aucune école</w:t>
      </w:r>
      <w:r w:rsidR="008F1E73">
        <w:t>;</w:t>
      </w:r>
    </w:p>
    <w:p w:rsidR="008D460C" w:rsidRDefault="008D460C" w:rsidP="003F6364">
      <w:pPr>
        <w:numPr>
          <w:ilvl w:val="0"/>
          <w:numId w:val="40"/>
        </w:numPr>
        <w:spacing w:after="240"/>
      </w:pPr>
      <w:r>
        <w:t>L</w:t>
      </w:r>
      <w:r w:rsidR="002B0390">
        <w:t>’</w:t>
      </w:r>
      <w:r>
        <w:t>absentéisme relatif, qui touche des jeunes d</w:t>
      </w:r>
      <w:r w:rsidR="002B0390">
        <w:t>’</w:t>
      </w:r>
      <w:r>
        <w:t xml:space="preserve">âge scolaire obligatoire inscrits dans un établissement scolaire </w:t>
      </w:r>
      <w:r w:rsidR="007A6A06">
        <w:t xml:space="preserve">mais </w:t>
      </w:r>
      <w:r>
        <w:t>qui ne vont pas en cours.</w:t>
      </w:r>
    </w:p>
    <w:p w:rsidR="008D460C" w:rsidRDefault="008D460C" w:rsidP="005202FF">
      <w:pPr>
        <w:tabs>
          <w:tab w:val="left" w:pos="567"/>
        </w:tabs>
        <w:spacing w:after="240"/>
      </w:pPr>
      <w:r>
        <w:t>357.</w:t>
      </w:r>
      <w:r>
        <w:tab/>
      </w:r>
      <w:r w:rsidRPr="005202FF">
        <w:rPr>
          <w:szCs w:val="24"/>
        </w:rPr>
        <w:t>L</w:t>
      </w:r>
      <w:r w:rsidR="002B0390" w:rsidRPr="005202FF">
        <w:rPr>
          <w:szCs w:val="24"/>
        </w:rPr>
        <w:t>’</w:t>
      </w:r>
      <w:r w:rsidRPr="005202FF">
        <w:rPr>
          <w:szCs w:val="24"/>
        </w:rPr>
        <w:t>absentéisme</w:t>
      </w:r>
      <w:r>
        <w:t xml:space="preserve"> relatif peut se su</w:t>
      </w:r>
      <w:r w:rsidR="006D646F">
        <w:t>bdiviser suivant la durée de l</w:t>
      </w:r>
      <w:r w:rsidR="002B0390">
        <w:t>’</w:t>
      </w:r>
      <w:r w:rsidR="006D646F">
        <w:t>absence ou son motif. Suivant sa durée, l</w:t>
      </w:r>
      <w:r w:rsidR="002B0390">
        <w:t>’</w:t>
      </w:r>
      <w:r w:rsidR="006D646F">
        <w:t>absence peut être</w:t>
      </w:r>
      <w:r w:rsidR="008F1E73">
        <w:t>:</w:t>
      </w:r>
    </w:p>
    <w:p w:rsidR="006D646F" w:rsidRDefault="006D646F" w:rsidP="003F6364">
      <w:pPr>
        <w:numPr>
          <w:ilvl w:val="0"/>
          <w:numId w:val="41"/>
        </w:numPr>
        <w:spacing w:after="240"/>
      </w:pPr>
      <w:r>
        <w:t>De courte durée</w:t>
      </w:r>
      <w:r w:rsidR="008F1E73">
        <w:t>:</w:t>
      </w:r>
      <w:r>
        <w:t xml:space="preserve"> l</w:t>
      </w:r>
      <w:r w:rsidR="002B0390">
        <w:t>’</w:t>
      </w:r>
      <w:r>
        <w:t>élève est absent cinq jours par mois au maximum</w:t>
      </w:r>
      <w:r w:rsidR="008F1E73">
        <w:t>;</w:t>
      </w:r>
    </w:p>
    <w:p w:rsidR="006D646F" w:rsidRDefault="006D646F" w:rsidP="003F6364">
      <w:pPr>
        <w:numPr>
          <w:ilvl w:val="0"/>
          <w:numId w:val="41"/>
        </w:numPr>
        <w:spacing w:after="240"/>
      </w:pPr>
      <w:r>
        <w:t>De longue durée</w:t>
      </w:r>
      <w:r w:rsidR="008F1E73">
        <w:t>:</w:t>
      </w:r>
      <w:r>
        <w:t xml:space="preserve"> l</w:t>
      </w:r>
      <w:r w:rsidR="002B0390">
        <w:t>’</w:t>
      </w:r>
      <w:r>
        <w:t>élève est absent plus de cinq jours par mois.</w:t>
      </w:r>
    </w:p>
    <w:p w:rsidR="006D646F" w:rsidRDefault="006D646F" w:rsidP="005202FF">
      <w:pPr>
        <w:tabs>
          <w:tab w:val="left" w:pos="567"/>
        </w:tabs>
        <w:spacing w:after="240"/>
      </w:pPr>
      <w:r>
        <w:t>358.</w:t>
      </w:r>
      <w:r>
        <w:tab/>
        <w:t xml:space="preserve">En </w:t>
      </w:r>
      <w:r w:rsidRPr="005202FF">
        <w:rPr>
          <w:szCs w:val="24"/>
        </w:rPr>
        <w:t>fonction</w:t>
      </w:r>
      <w:r>
        <w:t xml:space="preserve"> du motif, on peut distinguer</w:t>
      </w:r>
      <w:r w:rsidR="008F1E73">
        <w:t>:</w:t>
      </w:r>
    </w:p>
    <w:p w:rsidR="006D646F" w:rsidRDefault="006D646F" w:rsidP="003F6364">
      <w:pPr>
        <w:numPr>
          <w:ilvl w:val="0"/>
          <w:numId w:val="42"/>
        </w:numPr>
        <w:spacing w:after="240"/>
      </w:pPr>
      <w:r>
        <w:t>Les vacances prolongées</w:t>
      </w:r>
      <w:r w:rsidR="008F1E73">
        <w:t>:</w:t>
      </w:r>
      <w:r>
        <w:t xml:space="preserve"> il s</w:t>
      </w:r>
      <w:r w:rsidR="002B0390">
        <w:t>’</w:t>
      </w:r>
      <w:r>
        <w:t>agit d</w:t>
      </w:r>
      <w:r w:rsidR="002B0390">
        <w:t>’</w:t>
      </w:r>
      <w:r>
        <w:t>absences non autorisées motivées par des vacances ou un voyage à l</w:t>
      </w:r>
      <w:r w:rsidR="002B0390">
        <w:t>’</w:t>
      </w:r>
      <w:r>
        <w:t>étranger</w:t>
      </w:r>
      <w:r w:rsidR="008F1E73">
        <w:t>;</w:t>
      </w:r>
    </w:p>
    <w:p w:rsidR="006D646F" w:rsidRDefault="006D646F" w:rsidP="003F6364">
      <w:pPr>
        <w:numPr>
          <w:ilvl w:val="0"/>
          <w:numId w:val="42"/>
        </w:numPr>
        <w:spacing w:after="240"/>
      </w:pPr>
      <w:r>
        <w:t>L</w:t>
      </w:r>
      <w:r w:rsidR="002B0390">
        <w:t>’</w:t>
      </w:r>
      <w:r>
        <w:t>école buissonnière</w:t>
      </w:r>
      <w:r w:rsidR="008F1E73">
        <w:t>:</w:t>
      </w:r>
      <w:r>
        <w:t xml:space="preserve"> il s</w:t>
      </w:r>
      <w:r w:rsidR="002B0390">
        <w:t>’</w:t>
      </w:r>
      <w:r>
        <w:t>agit d</w:t>
      </w:r>
      <w:r w:rsidR="002B0390">
        <w:t>’</w:t>
      </w:r>
      <w:r>
        <w:t>absences non autorisées caractérisé</w:t>
      </w:r>
      <w:r w:rsidR="0073026A">
        <w:t>es</w:t>
      </w:r>
      <w:r>
        <w:t xml:space="preserve"> par l</w:t>
      </w:r>
      <w:r w:rsidR="002B0390">
        <w:t>’</w:t>
      </w:r>
      <w:r>
        <w:t>errance, qui résulte</w:t>
      </w:r>
      <w:r w:rsidR="0073026A">
        <w:t>nt</w:t>
      </w:r>
      <w:r>
        <w:t xml:space="preserve"> habituellement de problèmes familiaux et sont sans rapport avec des vacances prolongées. </w:t>
      </w:r>
    </w:p>
    <w:p w:rsidR="006D646F" w:rsidRPr="006D646F" w:rsidRDefault="006D646F" w:rsidP="003F6364">
      <w:pPr>
        <w:spacing w:after="240"/>
        <w:jc w:val="center"/>
        <w:rPr>
          <w:b/>
        </w:rPr>
      </w:pPr>
      <w:r w:rsidRPr="006D646F">
        <w:rPr>
          <w:b/>
        </w:rPr>
        <w:t>Absence prolongée</w:t>
      </w:r>
      <w:r w:rsidR="008F1E73">
        <w:rPr>
          <w:b/>
        </w:rPr>
        <w:t>:</w:t>
      </w:r>
      <w:r w:rsidR="003F6364">
        <w:rPr>
          <w:b/>
        </w:rPr>
        <w:t xml:space="preserve"> pourcentage</w:t>
      </w:r>
      <w:r w:rsidRPr="006D646F">
        <w:rPr>
          <w:b/>
        </w:rPr>
        <w:t xml:space="preserve"> par niveau et types d</w:t>
      </w:r>
      <w:r w:rsidR="002B0390">
        <w:rPr>
          <w:b/>
        </w:rPr>
        <w:t>’</w:t>
      </w:r>
      <w:r w:rsidRPr="006D646F">
        <w:rPr>
          <w:b/>
        </w:rPr>
        <w:t>enseignement</w:t>
      </w:r>
    </w:p>
    <w:tbl>
      <w:tblPr>
        <w:tblStyle w:val="TableGrid"/>
        <w:tblW w:w="0" w:type="auto"/>
        <w:tblInd w:w="1188" w:type="dxa"/>
        <w:tblLook w:val="01E0" w:firstRow="1" w:lastRow="1" w:firstColumn="1" w:lastColumn="1" w:noHBand="0" w:noVBand="0"/>
      </w:tblPr>
      <w:tblGrid>
        <w:gridCol w:w="3418"/>
        <w:gridCol w:w="3782"/>
      </w:tblGrid>
      <w:tr w:rsidR="006D646F" w:rsidTr="003F6364">
        <w:tc>
          <w:tcPr>
            <w:tcW w:w="3418" w:type="dxa"/>
          </w:tcPr>
          <w:p w:rsidR="006D646F" w:rsidRPr="003F6364" w:rsidRDefault="006D646F" w:rsidP="003F6364">
            <w:pPr>
              <w:spacing w:before="60" w:after="60"/>
              <w:jc w:val="center"/>
            </w:pPr>
            <w:r w:rsidRPr="003F6364">
              <w:t>Niveau et type d</w:t>
            </w:r>
            <w:r w:rsidR="002B0390" w:rsidRPr="003F6364">
              <w:t>’</w:t>
            </w:r>
            <w:r w:rsidRPr="003F6364">
              <w:t>enseignement</w:t>
            </w:r>
          </w:p>
        </w:tc>
        <w:tc>
          <w:tcPr>
            <w:tcW w:w="3782" w:type="dxa"/>
          </w:tcPr>
          <w:p w:rsidR="006D646F" w:rsidRPr="003F6364" w:rsidRDefault="00B80FB4" w:rsidP="003F6364">
            <w:pPr>
              <w:spacing w:before="60" w:after="60"/>
              <w:jc w:val="center"/>
            </w:pPr>
            <w:r w:rsidRPr="003F6364">
              <w:t>P</w:t>
            </w:r>
            <w:r w:rsidR="006D646F" w:rsidRPr="003F6364">
              <w:t>ourcentage</w:t>
            </w:r>
          </w:p>
        </w:tc>
      </w:tr>
      <w:tr w:rsidR="006D646F" w:rsidTr="003F6364">
        <w:tc>
          <w:tcPr>
            <w:tcW w:w="3418" w:type="dxa"/>
          </w:tcPr>
          <w:p w:rsidR="006D646F" w:rsidRPr="003F6364" w:rsidRDefault="006D646F" w:rsidP="003F6364">
            <w:pPr>
              <w:spacing w:before="60" w:after="60"/>
            </w:pPr>
            <w:r w:rsidRPr="003F6364">
              <w:t>FO</w:t>
            </w:r>
          </w:p>
        </w:tc>
        <w:tc>
          <w:tcPr>
            <w:tcW w:w="3782" w:type="dxa"/>
            <w:vAlign w:val="center"/>
          </w:tcPr>
          <w:p w:rsidR="006D646F" w:rsidRPr="003F6364" w:rsidRDefault="006D646F" w:rsidP="003F6364">
            <w:pPr>
              <w:spacing w:before="60" w:after="60"/>
              <w:ind w:right="1418"/>
              <w:jc w:val="right"/>
            </w:pPr>
            <w:r w:rsidRPr="003F6364">
              <w:t>25,81</w:t>
            </w:r>
          </w:p>
        </w:tc>
      </w:tr>
      <w:tr w:rsidR="006D646F" w:rsidTr="003F6364">
        <w:tc>
          <w:tcPr>
            <w:tcW w:w="3418" w:type="dxa"/>
          </w:tcPr>
          <w:p w:rsidR="006D646F" w:rsidRPr="003F6364" w:rsidRDefault="006D646F" w:rsidP="003F6364">
            <w:pPr>
              <w:spacing w:before="60" w:after="60"/>
            </w:pPr>
            <w:r w:rsidRPr="003F6364">
              <w:t>BO</w:t>
            </w:r>
          </w:p>
        </w:tc>
        <w:tc>
          <w:tcPr>
            <w:tcW w:w="3782" w:type="dxa"/>
            <w:vAlign w:val="center"/>
          </w:tcPr>
          <w:p w:rsidR="006D646F" w:rsidRPr="003F6364" w:rsidRDefault="006D646F" w:rsidP="003F6364">
            <w:pPr>
              <w:spacing w:before="60" w:after="60"/>
              <w:ind w:right="1418"/>
              <w:jc w:val="right"/>
            </w:pPr>
            <w:r w:rsidRPr="003F6364">
              <w:t>34,78</w:t>
            </w:r>
          </w:p>
        </w:tc>
      </w:tr>
      <w:tr w:rsidR="006D646F" w:rsidTr="003F6364">
        <w:tc>
          <w:tcPr>
            <w:tcW w:w="3418" w:type="dxa"/>
          </w:tcPr>
          <w:p w:rsidR="006D646F" w:rsidRPr="003F6364" w:rsidRDefault="006D646F" w:rsidP="003F6364">
            <w:pPr>
              <w:spacing w:before="60" w:after="60"/>
            </w:pPr>
            <w:r w:rsidRPr="003F6364">
              <w:t>BSO</w:t>
            </w:r>
          </w:p>
        </w:tc>
        <w:tc>
          <w:tcPr>
            <w:tcW w:w="3782" w:type="dxa"/>
            <w:vAlign w:val="center"/>
          </w:tcPr>
          <w:p w:rsidR="006D646F" w:rsidRPr="003F6364" w:rsidRDefault="006D646F" w:rsidP="003F6364">
            <w:pPr>
              <w:spacing w:before="60" w:after="60"/>
              <w:ind w:right="1418"/>
              <w:jc w:val="right"/>
            </w:pPr>
            <w:r w:rsidRPr="003F6364">
              <w:t>7,56</w:t>
            </w:r>
          </w:p>
        </w:tc>
      </w:tr>
      <w:tr w:rsidR="006D646F" w:rsidTr="003F6364">
        <w:tc>
          <w:tcPr>
            <w:tcW w:w="3418" w:type="dxa"/>
          </w:tcPr>
          <w:p w:rsidR="006D646F" w:rsidRPr="003F6364" w:rsidRDefault="006D646F" w:rsidP="003F6364">
            <w:pPr>
              <w:spacing w:before="60" w:after="60"/>
            </w:pPr>
            <w:r w:rsidRPr="003F6364">
              <w:t>VSBO-PKL et PBL</w:t>
            </w:r>
          </w:p>
        </w:tc>
        <w:tc>
          <w:tcPr>
            <w:tcW w:w="3782" w:type="dxa"/>
            <w:vAlign w:val="center"/>
          </w:tcPr>
          <w:p w:rsidR="006D646F" w:rsidRPr="003F6364" w:rsidRDefault="006D646F" w:rsidP="003F6364">
            <w:pPr>
              <w:spacing w:before="60" w:after="60"/>
              <w:ind w:right="1418"/>
              <w:jc w:val="right"/>
            </w:pPr>
            <w:r w:rsidRPr="003F6364">
              <w:t>15,67</w:t>
            </w:r>
          </w:p>
        </w:tc>
      </w:tr>
      <w:tr w:rsidR="006D646F" w:rsidTr="003F6364">
        <w:tc>
          <w:tcPr>
            <w:tcW w:w="3418" w:type="dxa"/>
          </w:tcPr>
          <w:p w:rsidR="006D646F" w:rsidRPr="003F6364" w:rsidRDefault="00D76EE1" w:rsidP="003F6364">
            <w:pPr>
              <w:spacing w:before="60" w:after="60"/>
            </w:pPr>
            <w:r w:rsidRPr="003F6364">
              <w:t>VSBO-TKL</w:t>
            </w:r>
          </w:p>
        </w:tc>
        <w:tc>
          <w:tcPr>
            <w:tcW w:w="3782" w:type="dxa"/>
            <w:vAlign w:val="center"/>
          </w:tcPr>
          <w:p w:rsidR="006D646F" w:rsidRPr="003F6364" w:rsidRDefault="00D76EE1" w:rsidP="003F6364">
            <w:pPr>
              <w:spacing w:before="60" w:after="60"/>
              <w:ind w:right="1418"/>
              <w:jc w:val="right"/>
            </w:pPr>
            <w:r w:rsidRPr="003F6364">
              <w:t>2,87</w:t>
            </w:r>
          </w:p>
        </w:tc>
      </w:tr>
      <w:tr w:rsidR="006D646F" w:rsidTr="003F6364">
        <w:tc>
          <w:tcPr>
            <w:tcW w:w="3418" w:type="dxa"/>
          </w:tcPr>
          <w:p w:rsidR="006D646F" w:rsidRPr="003F6364" w:rsidRDefault="00D76EE1" w:rsidP="003F6364">
            <w:pPr>
              <w:spacing w:before="60" w:after="60"/>
            </w:pPr>
            <w:r w:rsidRPr="003F6364">
              <w:t>HAVO/VWO</w:t>
            </w:r>
          </w:p>
        </w:tc>
        <w:tc>
          <w:tcPr>
            <w:tcW w:w="3782" w:type="dxa"/>
            <w:vAlign w:val="center"/>
          </w:tcPr>
          <w:p w:rsidR="006D646F" w:rsidRPr="003F6364" w:rsidRDefault="00D76EE1" w:rsidP="003F6364">
            <w:pPr>
              <w:spacing w:before="60" w:after="60"/>
              <w:ind w:right="1418"/>
              <w:jc w:val="right"/>
            </w:pPr>
            <w:r w:rsidRPr="003F6364">
              <w:t>0,53</w:t>
            </w:r>
          </w:p>
        </w:tc>
      </w:tr>
      <w:tr w:rsidR="006D646F" w:rsidTr="003F6364">
        <w:tc>
          <w:tcPr>
            <w:tcW w:w="3418" w:type="dxa"/>
          </w:tcPr>
          <w:p w:rsidR="006D646F" w:rsidRPr="003F6364" w:rsidRDefault="00D76EE1" w:rsidP="003F6364">
            <w:pPr>
              <w:spacing w:before="60" w:after="60"/>
            </w:pPr>
            <w:r w:rsidRPr="003F6364">
              <w:t>VSO</w:t>
            </w:r>
          </w:p>
        </w:tc>
        <w:tc>
          <w:tcPr>
            <w:tcW w:w="3782" w:type="dxa"/>
            <w:vAlign w:val="center"/>
          </w:tcPr>
          <w:p w:rsidR="006D646F" w:rsidRPr="003F6364" w:rsidRDefault="00D76EE1" w:rsidP="003F6364">
            <w:pPr>
              <w:spacing w:before="60" w:after="60"/>
              <w:ind w:right="1418"/>
              <w:jc w:val="right"/>
            </w:pPr>
            <w:r w:rsidRPr="003F6364">
              <w:t>11,52</w:t>
            </w:r>
          </w:p>
        </w:tc>
      </w:tr>
      <w:tr w:rsidR="006D646F" w:rsidTr="003F6364">
        <w:tc>
          <w:tcPr>
            <w:tcW w:w="3418" w:type="dxa"/>
          </w:tcPr>
          <w:p w:rsidR="006D646F" w:rsidRPr="003F6364" w:rsidRDefault="00D76EE1" w:rsidP="003F6364">
            <w:pPr>
              <w:spacing w:before="60" w:after="60"/>
            </w:pPr>
            <w:r w:rsidRPr="003F6364">
              <w:t>SBO-REST</w:t>
            </w:r>
          </w:p>
        </w:tc>
        <w:tc>
          <w:tcPr>
            <w:tcW w:w="3782" w:type="dxa"/>
            <w:vAlign w:val="center"/>
          </w:tcPr>
          <w:p w:rsidR="006D646F" w:rsidRPr="003F6364" w:rsidRDefault="00D76EE1" w:rsidP="003F6364">
            <w:pPr>
              <w:spacing w:before="60" w:after="60"/>
              <w:ind w:right="1418"/>
              <w:jc w:val="right"/>
            </w:pPr>
            <w:r w:rsidRPr="003F6364">
              <w:t>1,24</w:t>
            </w:r>
          </w:p>
        </w:tc>
      </w:tr>
    </w:tbl>
    <w:p w:rsidR="006D646F" w:rsidRPr="00D76EE1" w:rsidRDefault="00D76EE1" w:rsidP="003F6364">
      <w:pPr>
        <w:spacing w:before="240" w:after="240"/>
        <w:jc w:val="center"/>
        <w:rPr>
          <w:b/>
        </w:rPr>
      </w:pPr>
      <w:r w:rsidRPr="00D76EE1">
        <w:rPr>
          <w:b/>
        </w:rPr>
        <w:t>Pourcentage d</w:t>
      </w:r>
      <w:r w:rsidR="002B0390">
        <w:rPr>
          <w:b/>
        </w:rPr>
        <w:t>’</w:t>
      </w:r>
      <w:r w:rsidRPr="00D76EE1">
        <w:rPr>
          <w:b/>
        </w:rPr>
        <w:t>absentéisme, ventilé par motifs et durées</w:t>
      </w:r>
    </w:p>
    <w:tbl>
      <w:tblPr>
        <w:tblStyle w:val="TableGrid"/>
        <w:tblW w:w="0" w:type="auto"/>
        <w:tblInd w:w="1188" w:type="dxa"/>
        <w:tblLook w:val="01E0" w:firstRow="1" w:lastRow="1" w:firstColumn="1" w:lastColumn="1" w:noHBand="0" w:noVBand="0"/>
      </w:tblPr>
      <w:tblGrid>
        <w:gridCol w:w="2340"/>
        <w:gridCol w:w="3240"/>
        <w:gridCol w:w="1620"/>
      </w:tblGrid>
      <w:tr w:rsidR="00D76EE1" w:rsidTr="003F6364">
        <w:tc>
          <w:tcPr>
            <w:tcW w:w="2340" w:type="dxa"/>
          </w:tcPr>
          <w:p w:rsidR="00D76EE1" w:rsidRPr="003F6364" w:rsidRDefault="00B80FB4" w:rsidP="003F6364">
            <w:pPr>
              <w:spacing w:before="60" w:after="60"/>
              <w:jc w:val="center"/>
            </w:pPr>
            <w:r w:rsidRPr="003F6364">
              <w:t>Type d</w:t>
            </w:r>
            <w:r w:rsidR="002B0390" w:rsidRPr="003F6364">
              <w:t>’</w:t>
            </w:r>
            <w:r w:rsidRPr="003F6364">
              <w:t>absence</w:t>
            </w:r>
          </w:p>
        </w:tc>
        <w:tc>
          <w:tcPr>
            <w:tcW w:w="3240" w:type="dxa"/>
          </w:tcPr>
          <w:p w:rsidR="00D76EE1" w:rsidRPr="003F6364" w:rsidRDefault="00B80FB4" w:rsidP="003F6364">
            <w:pPr>
              <w:spacing w:before="60" w:after="60"/>
              <w:jc w:val="center"/>
            </w:pPr>
            <w:r w:rsidRPr="003F6364">
              <w:t>Motif</w:t>
            </w:r>
          </w:p>
        </w:tc>
        <w:tc>
          <w:tcPr>
            <w:tcW w:w="1620" w:type="dxa"/>
          </w:tcPr>
          <w:p w:rsidR="00D76EE1" w:rsidRPr="003F6364" w:rsidRDefault="00B80FB4" w:rsidP="003F6364">
            <w:pPr>
              <w:spacing w:before="60" w:after="60"/>
              <w:jc w:val="center"/>
            </w:pPr>
            <w:r w:rsidRPr="003F6364">
              <w:t>Pourcentage</w:t>
            </w:r>
          </w:p>
        </w:tc>
      </w:tr>
      <w:tr w:rsidR="00B80FB4" w:rsidTr="003F6364">
        <w:tc>
          <w:tcPr>
            <w:tcW w:w="2340" w:type="dxa"/>
            <w:vMerge w:val="restart"/>
          </w:tcPr>
          <w:p w:rsidR="00B80FB4" w:rsidRPr="003F6364" w:rsidRDefault="00B80FB4" w:rsidP="003F6364">
            <w:pPr>
              <w:spacing w:before="60" w:after="60"/>
            </w:pPr>
            <w:r w:rsidRPr="003F6364">
              <w:t>École buissonnière</w:t>
            </w:r>
          </w:p>
        </w:tc>
        <w:tc>
          <w:tcPr>
            <w:tcW w:w="3240" w:type="dxa"/>
          </w:tcPr>
          <w:p w:rsidR="00B80FB4" w:rsidRPr="003F6364" w:rsidRDefault="00B80FB4" w:rsidP="003F6364">
            <w:pPr>
              <w:spacing w:before="60" w:after="60"/>
            </w:pPr>
            <w:r w:rsidRPr="003F6364">
              <w:t>Difficultés socioéconomiques</w:t>
            </w:r>
          </w:p>
        </w:tc>
        <w:tc>
          <w:tcPr>
            <w:tcW w:w="1620" w:type="dxa"/>
          </w:tcPr>
          <w:p w:rsidR="00B80FB4" w:rsidRPr="003F6364" w:rsidRDefault="00B80FB4" w:rsidP="003F6364">
            <w:pPr>
              <w:spacing w:before="60" w:after="60"/>
              <w:ind w:right="851"/>
              <w:jc w:val="right"/>
            </w:pPr>
            <w:r w:rsidRPr="003F6364">
              <w:t>5</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Problèmes avec la police</w:t>
            </w:r>
          </w:p>
        </w:tc>
        <w:tc>
          <w:tcPr>
            <w:tcW w:w="1620" w:type="dxa"/>
          </w:tcPr>
          <w:p w:rsidR="00B80FB4" w:rsidRPr="003F6364" w:rsidRDefault="00B80FB4" w:rsidP="003F6364">
            <w:pPr>
              <w:spacing w:before="60" w:after="60"/>
              <w:ind w:right="851"/>
              <w:jc w:val="right"/>
            </w:pPr>
            <w:r w:rsidRPr="003F6364">
              <w:t>1</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Problèmes de transports</w:t>
            </w:r>
          </w:p>
        </w:tc>
        <w:tc>
          <w:tcPr>
            <w:tcW w:w="1620" w:type="dxa"/>
          </w:tcPr>
          <w:p w:rsidR="00B80FB4" w:rsidRPr="003F6364" w:rsidRDefault="00B80FB4" w:rsidP="003F6364">
            <w:pPr>
              <w:spacing w:before="60" w:after="60"/>
              <w:ind w:right="851"/>
              <w:jc w:val="right"/>
            </w:pPr>
            <w:r w:rsidRPr="003F6364">
              <w:t>3</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Maladie</w:t>
            </w:r>
          </w:p>
        </w:tc>
        <w:tc>
          <w:tcPr>
            <w:tcW w:w="1620" w:type="dxa"/>
          </w:tcPr>
          <w:p w:rsidR="00B80FB4" w:rsidRPr="003F6364" w:rsidRDefault="00B80FB4" w:rsidP="003F6364">
            <w:pPr>
              <w:spacing w:before="60" w:after="60"/>
              <w:ind w:right="851"/>
              <w:jc w:val="right"/>
            </w:pPr>
            <w:r w:rsidRPr="003F6364">
              <w:t>36</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Jeux</w:t>
            </w:r>
          </w:p>
        </w:tc>
        <w:tc>
          <w:tcPr>
            <w:tcW w:w="1620" w:type="dxa"/>
          </w:tcPr>
          <w:p w:rsidR="00B80FB4" w:rsidRPr="003F6364" w:rsidRDefault="00B80FB4" w:rsidP="003F6364">
            <w:pPr>
              <w:spacing w:before="60" w:after="60"/>
              <w:ind w:right="851"/>
              <w:jc w:val="right"/>
            </w:pPr>
            <w:r w:rsidRPr="003F6364">
              <w:t>2</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Problèmes familiaux</w:t>
            </w:r>
          </w:p>
        </w:tc>
        <w:tc>
          <w:tcPr>
            <w:tcW w:w="1620" w:type="dxa"/>
          </w:tcPr>
          <w:p w:rsidR="00B80FB4" w:rsidRPr="003F6364" w:rsidRDefault="00B80FB4" w:rsidP="003F6364">
            <w:pPr>
              <w:spacing w:before="60" w:after="60"/>
              <w:ind w:right="851"/>
              <w:jc w:val="right"/>
            </w:pPr>
            <w:r w:rsidRPr="003F6364">
              <w:t>0,5</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Problèmes comportementaux</w:t>
            </w:r>
          </w:p>
        </w:tc>
        <w:tc>
          <w:tcPr>
            <w:tcW w:w="1620" w:type="dxa"/>
          </w:tcPr>
          <w:p w:rsidR="00B80FB4" w:rsidRPr="003F6364" w:rsidRDefault="00B80FB4" w:rsidP="003F6364">
            <w:pPr>
              <w:spacing w:before="60" w:after="60"/>
              <w:ind w:right="851"/>
              <w:jc w:val="right"/>
            </w:pPr>
            <w:r w:rsidRPr="003F6364">
              <w:t>0,5</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Parents négligents</w:t>
            </w:r>
          </w:p>
        </w:tc>
        <w:tc>
          <w:tcPr>
            <w:tcW w:w="1620" w:type="dxa"/>
          </w:tcPr>
          <w:p w:rsidR="00B80FB4" w:rsidRPr="003F6364" w:rsidRDefault="00B80FB4" w:rsidP="003F6364">
            <w:pPr>
              <w:spacing w:before="60" w:after="60"/>
              <w:ind w:right="851"/>
              <w:jc w:val="right"/>
            </w:pPr>
            <w:r w:rsidRPr="003F6364">
              <w:t>8</w:t>
            </w:r>
          </w:p>
        </w:tc>
      </w:tr>
      <w:tr w:rsidR="00B80FB4" w:rsidTr="003F6364">
        <w:tc>
          <w:tcPr>
            <w:tcW w:w="2340" w:type="dxa"/>
            <w:vMerge/>
          </w:tcPr>
          <w:p w:rsidR="00B80FB4" w:rsidRPr="003F6364" w:rsidRDefault="00B80FB4" w:rsidP="003F6364">
            <w:pPr>
              <w:spacing w:before="60" w:after="60"/>
            </w:pPr>
          </w:p>
        </w:tc>
        <w:tc>
          <w:tcPr>
            <w:tcW w:w="3240" w:type="dxa"/>
          </w:tcPr>
          <w:p w:rsidR="00B80FB4" w:rsidRPr="003F6364" w:rsidRDefault="00B80FB4" w:rsidP="003F6364">
            <w:pPr>
              <w:spacing w:before="60" w:after="60"/>
            </w:pPr>
            <w:r w:rsidRPr="003F6364">
              <w:t>Motif inconnu</w:t>
            </w:r>
          </w:p>
        </w:tc>
        <w:tc>
          <w:tcPr>
            <w:tcW w:w="1620" w:type="dxa"/>
          </w:tcPr>
          <w:p w:rsidR="00B80FB4" w:rsidRPr="003F6364" w:rsidRDefault="00B80FB4" w:rsidP="003F6364">
            <w:pPr>
              <w:spacing w:before="60" w:after="60"/>
              <w:ind w:right="851"/>
              <w:jc w:val="right"/>
            </w:pPr>
            <w:r w:rsidRPr="003F6364">
              <w:t>38</w:t>
            </w:r>
          </w:p>
        </w:tc>
      </w:tr>
      <w:tr w:rsidR="00D76EE1" w:rsidTr="003F6364">
        <w:tc>
          <w:tcPr>
            <w:tcW w:w="2340" w:type="dxa"/>
          </w:tcPr>
          <w:p w:rsidR="00D76EE1" w:rsidRPr="003F6364" w:rsidRDefault="00B80FB4" w:rsidP="003F6364">
            <w:pPr>
              <w:spacing w:before="60" w:after="60"/>
            </w:pPr>
            <w:r w:rsidRPr="003F6364">
              <w:t>Vacances prolongées</w:t>
            </w:r>
          </w:p>
        </w:tc>
        <w:tc>
          <w:tcPr>
            <w:tcW w:w="3240" w:type="dxa"/>
          </w:tcPr>
          <w:p w:rsidR="00D76EE1" w:rsidRPr="003F6364" w:rsidRDefault="00B80FB4" w:rsidP="003F6364">
            <w:pPr>
              <w:spacing w:before="60" w:after="60"/>
            </w:pPr>
            <w:r w:rsidRPr="003F6364">
              <w:t>Voyage à l</w:t>
            </w:r>
            <w:r w:rsidR="002B0390" w:rsidRPr="003F6364">
              <w:t>’</w:t>
            </w:r>
            <w:r w:rsidRPr="003F6364">
              <w:t>étranger</w:t>
            </w:r>
          </w:p>
        </w:tc>
        <w:tc>
          <w:tcPr>
            <w:tcW w:w="1620" w:type="dxa"/>
          </w:tcPr>
          <w:p w:rsidR="00D76EE1" w:rsidRPr="003F6364" w:rsidRDefault="00B80FB4" w:rsidP="003F6364">
            <w:pPr>
              <w:spacing w:before="60" w:after="60"/>
              <w:ind w:right="851"/>
              <w:jc w:val="right"/>
            </w:pPr>
            <w:r w:rsidRPr="003F6364">
              <w:t>6</w:t>
            </w:r>
          </w:p>
        </w:tc>
      </w:tr>
    </w:tbl>
    <w:p w:rsidR="00D76EE1" w:rsidRDefault="00B80FB4" w:rsidP="003F6364">
      <w:pPr>
        <w:spacing w:before="240" w:after="240"/>
        <w:ind w:left="709" w:firstLine="709"/>
      </w:pPr>
      <w:r w:rsidRPr="003F6364">
        <w:rPr>
          <w:i/>
        </w:rPr>
        <w:t>Source</w:t>
      </w:r>
      <w:r w:rsidR="008F1E73" w:rsidRPr="003F6364">
        <w:rPr>
          <w:i/>
        </w:rPr>
        <w:t>:</w:t>
      </w:r>
      <w:r>
        <w:t xml:space="preserve"> Service éducatif, Curaçao</w:t>
      </w:r>
    </w:p>
    <w:p w:rsidR="00B80FB4" w:rsidRPr="00B80FB4" w:rsidRDefault="00B80FB4" w:rsidP="002C61BF">
      <w:pPr>
        <w:spacing w:after="240"/>
        <w:rPr>
          <w:u w:val="single"/>
        </w:rPr>
      </w:pPr>
      <w:r w:rsidRPr="00B80FB4">
        <w:rPr>
          <w:u w:val="single"/>
        </w:rPr>
        <w:t>Saint</w:t>
      </w:r>
      <w:r w:rsidR="00482B0F">
        <w:rPr>
          <w:u w:val="single"/>
        </w:rPr>
        <w:t>-</w:t>
      </w:r>
      <w:r w:rsidRPr="00B80FB4">
        <w:rPr>
          <w:u w:val="single"/>
        </w:rPr>
        <w:t>Eustache</w:t>
      </w:r>
    </w:p>
    <w:p w:rsidR="00B80FB4" w:rsidRDefault="00B80FB4" w:rsidP="005202FF">
      <w:pPr>
        <w:tabs>
          <w:tab w:val="left" w:pos="567"/>
        </w:tabs>
        <w:spacing w:after="240"/>
      </w:pPr>
      <w:r>
        <w:t>359.</w:t>
      </w:r>
      <w:r>
        <w:tab/>
        <w:t>Un besoin de soutien pédagogique se fait clairement sentir à Saint</w:t>
      </w:r>
      <w:r w:rsidR="00482B0F">
        <w:t>-</w:t>
      </w:r>
      <w:r>
        <w:t xml:space="preserve">Eustache, et </w:t>
      </w:r>
      <w:r w:rsidR="0073026A">
        <w:t xml:space="preserve">surtout </w:t>
      </w:r>
      <w:r>
        <w:t xml:space="preserve">un </w:t>
      </w:r>
      <w:r w:rsidR="0073026A">
        <w:t xml:space="preserve">soutien </w:t>
      </w:r>
      <w:r>
        <w:t xml:space="preserve">aux parents dont les enfants </w:t>
      </w:r>
      <w:r w:rsidR="0073026A">
        <w:t xml:space="preserve">sont </w:t>
      </w:r>
      <w:r>
        <w:t>en âge de suivre l</w:t>
      </w:r>
      <w:r w:rsidR="002B0390">
        <w:t>’</w:t>
      </w:r>
      <w:r>
        <w:t>enseignement secondaire. Par le passé, les enfants devaient quitter l</w:t>
      </w:r>
      <w:r w:rsidR="002B0390">
        <w:t>’</w:t>
      </w:r>
      <w:r>
        <w:t xml:space="preserve">île pour poursuivre leurs études. Mais cette situation a changé </w:t>
      </w:r>
      <w:r w:rsidRPr="005202FF">
        <w:rPr>
          <w:szCs w:val="24"/>
        </w:rPr>
        <w:t>lorsque</w:t>
      </w:r>
      <w:r>
        <w:t xml:space="preserve"> Saint</w:t>
      </w:r>
      <w:r w:rsidR="00482B0F">
        <w:t>-</w:t>
      </w:r>
      <w:r>
        <w:t>Eustache s</w:t>
      </w:r>
      <w:r w:rsidR="002B0390">
        <w:t>’</w:t>
      </w:r>
      <w:r>
        <w:t>est dotée d</w:t>
      </w:r>
      <w:r w:rsidR="002B0390">
        <w:t>’</w:t>
      </w:r>
      <w:r>
        <w:t>un établissement d</w:t>
      </w:r>
      <w:r w:rsidR="002B0390">
        <w:t>’</w:t>
      </w:r>
      <w:r>
        <w:t xml:space="preserve">enseignement secondaire, il y a quelques années de cela. </w:t>
      </w:r>
      <w:r w:rsidR="006A6980">
        <w:t>Aussi l</w:t>
      </w:r>
      <w:r w:rsidR="002B0390">
        <w:t>’</w:t>
      </w:r>
      <w:r w:rsidR="006A6980">
        <w:t>absentéisme est-il un phénomène relativement nouveau sur l</w:t>
      </w:r>
      <w:r w:rsidR="002B0390">
        <w:t>’</w:t>
      </w:r>
      <w:r w:rsidR="006A6980">
        <w:t>île. Depuis 2004, les autorités ont mis en place un projet d</w:t>
      </w:r>
      <w:r w:rsidR="002B0390">
        <w:t>’</w:t>
      </w:r>
      <w:r w:rsidR="006A6980">
        <w:t>emplois estivaux en prévision des besoins de travailler des jeunes. Un budget annuel de 35</w:t>
      </w:r>
      <w:r w:rsidR="003F6364">
        <w:t> </w:t>
      </w:r>
      <w:r w:rsidR="006A6980">
        <w:t>000 ANG est affecté à ce programme.</w:t>
      </w:r>
    </w:p>
    <w:p w:rsidR="006A6980" w:rsidRPr="006A6980" w:rsidRDefault="006A6980" w:rsidP="003F6364">
      <w:pPr>
        <w:spacing w:after="240"/>
        <w:jc w:val="center"/>
        <w:rPr>
          <w:b/>
        </w:rPr>
      </w:pPr>
      <w:r w:rsidRPr="006A6980">
        <w:rPr>
          <w:b/>
        </w:rPr>
        <w:t>Article 31</w:t>
      </w:r>
    </w:p>
    <w:p w:rsidR="006A6980" w:rsidRPr="006A6980" w:rsidRDefault="006A6980" w:rsidP="002C61BF">
      <w:pPr>
        <w:spacing w:after="240"/>
        <w:rPr>
          <w:b/>
        </w:rPr>
      </w:pPr>
      <w:r w:rsidRPr="006A6980">
        <w:rPr>
          <w:b/>
        </w:rPr>
        <w:t>Recommandations</w:t>
      </w:r>
    </w:p>
    <w:p w:rsidR="006A6980" w:rsidRDefault="006A6980" w:rsidP="005202FF">
      <w:pPr>
        <w:tabs>
          <w:tab w:val="left" w:pos="567"/>
        </w:tabs>
        <w:spacing w:after="240"/>
      </w:pPr>
      <w:r>
        <w:t>360.</w:t>
      </w:r>
      <w:r>
        <w:tab/>
        <w:t xml:space="preserve">À </w:t>
      </w:r>
      <w:r w:rsidRPr="005202FF">
        <w:rPr>
          <w:szCs w:val="24"/>
        </w:rPr>
        <w:t>propos</w:t>
      </w:r>
      <w:r>
        <w:t xml:space="preserve"> de l</w:t>
      </w:r>
      <w:r w:rsidR="002B0390">
        <w:t>’</w:t>
      </w:r>
      <w:r>
        <w:t>application des dispositions de l</w:t>
      </w:r>
      <w:r w:rsidR="002B0390">
        <w:t>’</w:t>
      </w:r>
      <w:r>
        <w:t xml:space="preserve">article 31 aux </w:t>
      </w:r>
      <w:r w:rsidRPr="006A6980">
        <w:rPr>
          <w:szCs w:val="24"/>
        </w:rPr>
        <w:t>Antilles néerlandaises</w:t>
      </w:r>
      <w:r>
        <w:rPr>
          <w:szCs w:val="24"/>
        </w:rPr>
        <w:t>, le Comité a formulé les recommandations suivantes</w:t>
      </w:r>
      <w:r w:rsidR="008F1E73">
        <w:rPr>
          <w:szCs w:val="24"/>
        </w:rPr>
        <w:t>:</w:t>
      </w:r>
    </w:p>
    <w:p w:rsidR="006A6980" w:rsidRDefault="006A6980" w:rsidP="003F6364">
      <w:pPr>
        <w:numPr>
          <w:ilvl w:val="0"/>
          <w:numId w:val="43"/>
        </w:numPr>
        <w:spacing w:after="240"/>
      </w:pPr>
      <w:r>
        <w:t xml:space="preserve">Organiser des activités culturelles </w:t>
      </w:r>
      <w:r w:rsidR="00661F82">
        <w:t>péri</w:t>
      </w:r>
      <w:r>
        <w:t>scolaires</w:t>
      </w:r>
      <w:r w:rsidR="008F1E73">
        <w:t>;</w:t>
      </w:r>
    </w:p>
    <w:p w:rsidR="006A6980" w:rsidRDefault="006A6980" w:rsidP="003F6364">
      <w:pPr>
        <w:numPr>
          <w:ilvl w:val="0"/>
          <w:numId w:val="43"/>
        </w:numPr>
        <w:spacing w:after="240"/>
      </w:pPr>
      <w:r>
        <w:t>Fournir des installations sportives facilement accessibles et gratuites.</w:t>
      </w:r>
    </w:p>
    <w:p w:rsidR="006A6980" w:rsidRPr="006A6980" w:rsidRDefault="006A6980" w:rsidP="002C61BF">
      <w:pPr>
        <w:spacing w:after="240"/>
        <w:rPr>
          <w:b/>
        </w:rPr>
      </w:pPr>
      <w:r w:rsidRPr="006A6980">
        <w:rPr>
          <w:b/>
        </w:rPr>
        <w:t>Situation actuelle</w:t>
      </w:r>
    </w:p>
    <w:p w:rsidR="006A6980" w:rsidRDefault="006A6980" w:rsidP="005202FF">
      <w:pPr>
        <w:tabs>
          <w:tab w:val="left" w:pos="567"/>
        </w:tabs>
        <w:spacing w:after="240"/>
      </w:pPr>
      <w:r>
        <w:t>361.</w:t>
      </w:r>
      <w:r>
        <w:tab/>
        <w:t>Le programme de l</w:t>
      </w:r>
      <w:r w:rsidR="002B0390">
        <w:t>’</w:t>
      </w:r>
      <w:r>
        <w:t>éducation fondamentale (FO) inclut l</w:t>
      </w:r>
      <w:r w:rsidR="002B0390">
        <w:t>’</w:t>
      </w:r>
      <w:r>
        <w:t>enseignement de la culture et des arts, et une gamme d</w:t>
      </w:r>
      <w:r w:rsidR="002B0390">
        <w:t>’</w:t>
      </w:r>
      <w:r>
        <w:t xml:space="preserve">activités </w:t>
      </w:r>
      <w:r w:rsidR="008C4652">
        <w:t>e</w:t>
      </w:r>
      <w:r>
        <w:t>s</w:t>
      </w:r>
      <w:r w:rsidR="008C4652">
        <w:t>t organisée</w:t>
      </w:r>
      <w:r>
        <w:t>. Au cours des années d</w:t>
      </w:r>
      <w:r w:rsidR="002B0390">
        <w:t>’</w:t>
      </w:r>
      <w:r>
        <w:t>enseignement secondaire, une même attention est focalisée sur ces matières.</w:t>
      </w:r>
    </w:p>
    <w:p w:rsidR="006A6980" w:rsidRDefault="006A6980" w:rsidP="005202FF">
      <w:pPr>
        <w:tabs>
          <w:tab w:val="left" w:pos="567"/>
        </w:tabs>
        <w:spacing w:after="240"/>
      </w:pPr>
      <w:r>
        <w:t>362.</w:t>
      </w:r>
      <w:r>
        <w:tab/>
      </w:r>
      <w:r w:rsidRPr="005202FF">
        <w:rPr>
          <w:szCs w:val="24"/>
        </w:rPr>
        <w:t>Aux</w:t>
      </w:r>
      <w:r>
        <w:t xml:space="preserve"> </w:t>
      </w:r>
      <w:r w:rsidRPr="006A6980">
        <w:rPr>
          <w:szCs w:val="24"/>
        </w:rPr>
        <w:t>Antilles néerlandaises</w:t>
      </w:r>
      <w:r>
        <w:rPr>
          <w:szCs w:val="24"/>
        </w:rPr>
        <w:t>, le domaine de la culture relève de la responsabilité des autorités insulaires. L</w:t>
      </w:r>
      <w:r w:rsidR="002B0390">
        <w:rPr>
          <w:szCs w:val="24"/>
        </w:rPr>
        <w:t>’</w:t>
      </w:r>
      <w:r>
        <w:rPr>
          <w:szCs w:val="24"/>
        </w:rPr>
        <w:t xml:space="preserve">appui des </w:t>
      </w:r>
      <w:r w:rsidR="00611D1C">
        <w:rPr>
          <w:szCs w:val="24"/>
        </w:rPr>
        <w:t>pouvoirs publics</w:t>
      </w:r>
      <w:r>
        <w:rPr>
          <w:szCs w:val="24"/>
        </w:rPr>
        <w:t xml:space="preserve"> prend la forme de programmes </w:t>
      </w:r>
      <w:r w:rsidR="00611D1C">
        <w:rPr>
          <w:szCs w:val="24"/>
        </w:rPr>
        <w:t xml:space="preserve">de mesures </w:t>
      </w:r>
      <w:r w:rsidR="008C4652">
        <w:rPr>
          <w:szCs w:val="24"/>
        </w:rPr>
        <w:t xml:space="preserve">qui sont étoffés </w:t>
      </w:r>
      <w:r w:rsidR="00611D1C">
        <w:rPr>
          <w:szCs w:val="24"/>
        </w:rPr>
        <w:t>et mis en œuvre par lesdites autorités.</w:t>
      </w:r>
    </w:p>
    <w:p w:rsidR="00611D1C" w:rsidRPr="00611D1C" w:rsidRDefault="00611D1C" w:rsidP="002C61BF">
      <w:pPr>
        <w:spacing w:after="240"/>
        <w:rPr>
          <w:b/>
        </w:rPr>
      </w:pPr>
      <w:r w:rsidRPr="00611D1C">
        <w:rPr>
          <w:b/>
        </w:rPr>
        <w:t xml:space="preserve">Activités </w:t>
      </w:r>
      <w:r w:rsidR="00661F82">
        <w:rPr>
          <w:b/>
        </w:rPr>
        <w:t>péri</w:t>
      </w:r>
      <w:r w:rsidRPr="00611D1C">
        <w:rPr>
          <w:b/>
        </w:rPr>
        <w:t>scolaires</w:t>
      </w:r>
    </w:p>
    <w:p w:rsidR="00611D1C" w:rsidRPr="00496F22" w:rsidRDefault="00496F22" w:rsidP="002C61BF">
      <w:pPr>
        <w:spacing w:after="240"/>
        <w:rPr>
          <w:u w:val="single"/>
        </w:rPr>
      </w:pPr>
      <w:r w:rsidRPr="00496F22">
        <w:rPr>
          <w:u w:val="single"/>
        </w:rPr>
        <w:t>Curaçao</w:t>
      </w:r>
    </w:p>
    <w:p w:rsidR="00496F22" w:rsidRDefault="00496F22" w:rsidP="005202FF">
      <w:pPr>
        <w:tabs>
          <w:tab w:val="left" w:pos="567"/>
        </w:tabs>
        <w:spacing w:after="240"/>
      </w:pPr>
      <w:r>
        <w:t>363.</w:t>
      </w:r>
      <w:r>
        <w:tab/>
        <w:t xml:space="preserve">En décembre 2003, </w:t>
      </w:r>
      <w:smartTag w:uri="urn:schemas-microsoft-com:office:smarttags" w:element="PersonName">
        <w:smartTagPr>
          <w:attr w:name="ProductID" w:val="la Fondation"/>
        </w:smartTagPr>
        <w:r>
          <w:t>la Fondation</w:t>
        </w:r>
      </w:smartTag>
      <w:r>
        <w:t xml:space="preserve"> pour le développement et le progrès (</w:t>
      </w:r>
      <w:r w:rsidRPr="00496F22">
        <w:rPr>
          <w:i/>
          <w:iCs/>
        </w:rPr>
        <w:t>Fundashon Desaroyo i Progreso</w:t>
      </w:r>
      <w:r>
        <w:t xml:space="preserve">) a été créée à Curaçao. Son but est de proposer aux élèves des activités sociales, culturelles, spirituelles, </w:t>
      </w:r>
      <w:r w:rsidR="008C4652">
        <w:t xml:space="preserve">psychologiques </w:t>
      </w:r>
      <w:r>
        <w:t xml:space="preserve">et physiques qui répondent aux besoins des jeunes </w:t>
      </w:r>
      <w:r w:rsidRPr="005202FF">
        <w:rPr>
          <w:szCs w:val="24"/>
        </w:rPr>
        <w:t>et</w:t>
      </w:r>
      <w:r>
        <w:t xml:space="preserve"> de leurs communautés. Ceci leur permet de mieux fonctionner dans la société, de résister aux influences pernicieuses, de mieux travailler à l</w:t>
      </w:r>
      <w:r w:rsidR="002B0390">
        <w:t>’</w:t>
      </w:r>
      <w:r>
        <w:t xml:space="preserve">école et de développer leurs talents. </w:t>
      </w:r>
    </w:p>
    <w:p w:rsidR="00496F22" w:rsidRDefault="00496F22" w:rsidP="005202FF">
      <w:pPr>
        <w:tabs>
          <w:tab w:val="left" w:pos="567"/>
        </w:tabs>
        <w:spacing w:after="240"/>
      </w:pPr>
      <w:r>
        <w:t>364.</w:t>
      </w:r>
      <w:r>
        <w:tab/>
      </w:r>
      <w:smartTag w:uri="urn:schemas-microsoft-com:office:smarttags" w:element="PersonName">
        <w:smartTagPr>
          <w:attr w:name="ProductID" w:val="la Fondation"/>
        </w:smartTagPr>
        <w:r>
          <w:t xml:space="preserve">La </w:t>
        </w:r>
        <w:r w:rsidR="0010378A">
          <w:t>F</w:t>
        </w:r>
        <w:r>
          <w:t>ondation</w:t>
        </w:r>
      </w:smartTag>
      <w:r>
        <w:t xml:space="preserve"> a conclu un accord avec les autorités insulaires en 2004 portant sur ces objectifs. Les pouvoirs publics accordent une subvention de 3,5 millions d</w:t>
      </w:r>
      <w:r w:rsidR="002B0390">
        <w:t>’</w:t>
      </w:r>
      <w:r>
        <w:t xml:space="preserve">ANG par an, ce qui permet à </w:t>
      </w:r>
      <w:smartTag w:uri="urn:schemas-microsoft-com:office:smarttags" w:element="PersonName">
        <w:smartTagPr>
          <w:attr w:name="ProductID" w:val="la Fondation"/>
        </w:smartTagPr>
        <w:r>
          <w:t xml:space="preserve">la </w:t>
        </w:r>
        <w:r w:rsidR="0010378A">
          <w:t>F</w:t>
        </w:r>
        <w:r>
          <w:t>ondation</w:t>
        </w:r>
      </w:smartTag>
      <w:r>
        <w:t xml:space="preserve"> d</w:t>
      </w:r>
      <w:r w:rsidR="002B0390">
        <w:t>’</w:t>
      </w:r>
      <w:r>
        <w:t>offrir à 2</w:t>
      </w:r>
      <w:r w:rsidR="003F6364">
        <w:t> </w:t>
      </w:r>
      <w:r>
        <w:t xml:space="preserve">044 élèves </w:t>
      </w:r>
      <w:r w:rsidR="008C4652">
        <w:t xml:space="preserve">en </w:t>
      </w:r>
      <w:r>
        <w:t xml:space="preserve">éducation fondamentale des activités </w:t>
      </w:r>
      <w:r w:rsidR="00661F82">
        <w:t>péris</w:t>
      </w:r>
      <w:r>
        <w:t xml:space="preserve">colaires quotidiennes. Actuellement, 23 écoles FO sont affiliées à </w:t>
      </w:r>
      <w:smartTag w:uri="urn:schemas-microsoft-com:office:smarttags" w:element="PersonName">
        <w:smartTagPr>
          <w:attr w:name="ProductID" w:val="la Fondation"/>
        </w:smartTagPr>
        <w:r>
          <w:t xml:space="preserve">la </w:t>
        </w:r>
        <w:r w:rsidR="0010378A">
          <w:t>F</w:t>
        </w:r>
        <w:r>
          <w:t>ondation</w:t>
        </w:r>
      </w:smartTag>
      <w:r>
        <w:t>, ce qui représente environ 50</w:t>
      </w:r>
      <w:r w:rsidR="008F1E73">
        <w:t> </w:t>
      </w:r>
      <w:r>
        <w:t>% des écoles de l</w:t>
      </w:r>
      <w:r w:rsidR="002B0390">
        <w:t>’</w:t>
      </w:r>
      <w:r>
        <w:t>île.</w:t>
      </w:r>
    </w:p>
    <w:p w:rsidR="00496F22" w:rsidRDefault="00496F22" w:rsidP="005202FF">
      <w:pPr>
        <w:tabs>
          <w:tab w:val="left" w:pos="567"/>
        </w:tabs>
        <w:spacing w:after="240"/>
      </w:pPr>
      <w:r>
        <w:t>365.</w:t>
      </w:r>
      <w:r>
        <w:tab/>
      </w:r>
      <w:r w:rsidR="00786488">
        <w:t xml:space="preserve">La pénurie de fonds pose un sérieux problème à </w:t>
      </w:r>
      <w:smartTag w:uri="urn:schemas-microsoft-com:office:smarttags" w:element="PersonName">
        <w:smartTagPr>
          <w:attr w:name="ProductID" w:val="la Fondation. La"/>
        </w:smartTagPr>
        <w:r w:rsidR="00786488">
          <w:t xml:space="preserve">la </w:t>
        </w:r>
        <w:r w:rsidR="0010378A">
          <w:t>F</w:t>
        </w:r>
        <w:r w:rsidR="00786488">
          <w:t>ondation. La</w:t>
        </w:r>
      </w:smartTag>
      <w:r w:rsidR="00786488">
        <w:t xml:space="preserve"> subvention publique sert principalement à p</w:t>
      </w:r>
      <w:r w:rsidR="003F6364">
        <w:t xml:space="preserve">ayer les salaires du personnel </w:t>
      </w:r>
      <w:r w:rsidR="00661F82">
        <w:t>et la contributi</w:t>
      </w:r>
      <w:r w:rsidR="003F6364">
        <w:t>on des parents ne dépasse pas 6 </w:t>
      </w:r>
      <w:r w:rsidR="00661F82">
        <w:t xml:space="preserve">ANG par mois et par enfant. De ce fait, les fonds manquent pour fournir des transports en </w:t>
      </w:r>
      <w:r w:rsidR="00661F82" w:rsidRPr="005202FF">
        <w:rPr>
          <w:szCs w:val="24"/>
        </w:rPr>
        <w:t>autobus</w:t>
      </w:r>
      <w:r w:rsidR="00661F82">
        <w:t xml:space="preserve">, des déjeuners aux enfants, assurer une formation </w:t>
      </w:r>
      <w:r w:rsidR="00661F82" w:rsidRPr="00DA508F">
        <w:rPr>
          <w:i/>
          <w:iCs/>
        </w:rPr>
        <w:t>in situ</w:t>
      </w:r>
      <w:r w:rsidR="00661F82">
        <w:t xml:space="preserve"> au personnel ou étendre les projets en direction d</w:t>
      </w:r>
      <w:r w:rsidR="002B0390">
        <w:t>’</w:t>
      </w:r>
      <w:r w:rsidR="00661F82">
        <w:t xml:space="preserve">autres écoles. Ainsi, pour offrir des services de qualité dans ces circonstances, </w:t>
      </w:r>
      <w:smartTag w:uri="urn:schemas-microsoft-com:office:smarttags" w:element="PersonName">
        <w:smartTagPr>
          <w:attr w:name="ProductID" w:val="la Fondation"/>
        </w:smartTagPr>
        <w:r w:rsidR="00661F82">
          <w:t xml:space="preserve">la </w:t>
        </w:r>
        <w:r w:rsidR="0010378A">
          <w:t>F</w:t>
        </w:r>
        <w:r w:rsidR="00661F82">
          <w:t>ondation</w:t>
        </w:r>
      </w:smartTag>
      <w:r w:rsidR="00661F82">
        <w:t xml:space="preserve"> fait</w:t>
      </w:r>
      <w:r w:rsidR="00DA508F">
        <w:t xml:space="preserve"> souvent appel au parrainage de</w:t>
      </w:r>
      <w:r w:rsidR="00661F82">
        <w:t xml:space="preserve"> personnes morales et physiques</w:t>
      </w:r>
      <w:r w:rsidR="00DA508F">
        <w:t xml:space="preserve"> et </w:t>
      </w:r>
      <w:r w:rsidR="00661F82">
        <w:t>aux associations de bénévoles</w:t>
      </w:r>
      <w:r w:rsidR="00DA508F">
        <w:t>,</w:t>
      </w:r>
      <w:r w:rsidR="00661F82">
        <w:t xml:space="preserve"> et des brochures d</w:t>
      </w:r>
      <w:r w:rsidR="002B0390">
        <w:t>’</w:t>
      </w:r>
      <w:r w:rsidR="00661F82">
        <w:t>information sont soumises chaque année à diverses institutions financières pour demander un soutien financier.</w:t>
      </w:r>
    </w:p>
    <w:p w:rsidR="00661F82" w:rsidRPr="00661F82" w:rsidRDefault="00661F82" w:rsidP="003F6364">
      <w:pPr>
        <w:keepNext/>
        <w:spacing w:after="240"/>
        <w:rPr>
          <w:u w:val="single"/>
        </w:rPr>
      </w:pPr>
      <w:r w:rsidRPr="00661F82">
        <w:rPr>
          <w:u w:val="single"/>
        </w:rPr>
        <w:t>Bonaire</w:t>
      </w:r>
    </w:p>
    <w:p w:rsidR="00661F82" w:rsidRDefault="00661F82" w:rsidP="003F6364">
      <w:pPr>
        <w:keepNext/>
        <w:tabs>
          <w:tab w:val="left" w:pos="567"/>
        </w:tabs>
        <w:spacing w:after="240"/>
      </w:pPr>
      <w:r>
        <w:t>366.</w:t>
      </w:r>
      <w:r>
        <w:tab/>
        <w:t>À Bonaire, le Programme d</w:t>
      </w:r>
      <w:r w:rsidR="002B0390">
        <w:t>’</w:t>
      </w:r>
      <w:r>
        <w:t xml:space="preserve">urgence pour la jeunesse finance les activités périscolaires organisées par le </w:t>
      </w:r>
      <w:r w:rsidRPr="00661F82">
        <w:rPr>
          <w:i/>
          <w:iCs/>
        </w:rPr>
        <w:t>Kolegio Papa Cornes</w:t>
      </w:r>
      <w:r>
        <w:t>, dont 40</w:t>
      </w:r>
      <w:r w:rsidR="008F1E73">
        <w:t> </w:t>
      </w:r>
      <w:r>
        <w:t>% des élèves de B</w:t>
      </w:r>
      <w:r w:rsidR="003F6364">
        <w:t>onaire ont profité au cours des </w:t>
      </w:r>
      <w:r>
        <w:t xml:space="preserve">deux dernières années. </w:t>
      </w:r>
    </w:p>
    <w:p w:rsidR="00661F82" w:rsidRDefault="00661F82" w:rsidP="005202FF">
      <w:pPr>
        <w:tabs>
          <w:tab w:val="left" w:pos="567"/>
        </w:tabs>
        <w:spacing w:after="240"/>
      </w:pPr>
      <w:r>
        <w:t>367.</w:t>
      </w:r>
      <w:r>
        <w:tab/>
        <w:t xml:space="preserve">De plus, le Centre de la jeunesse de Bonaire (administré par </w:t>
      </w:r>
      <w:smartTag w:uri="urn:schemas-microsoft-com:office:smarttags" w:element="PersonName">
        <w:smartTagPr>
          <w:attr w:name="ProductID" w:val="la Fondation"/>
        </w:smartTagPr>
        <w:r>
          <w:t>la Fondation</w:t>
        </w:r>
      </w:smartTag>
      <w:r>
        <w:t xml:space="preserve"> pour la jeunesse de Bonaire) propose des activités périscolaires </w:t>
      </w:r>
      <w:r w:rsidR="008B7244">
        <w:t>aux adolescents depuis 1998. Il aide également les parents à éduquer leurs enfants. L</w:t>
      </w:r>
      <w:r w:rsidR="002B0390">
        <w:t>’</w:t>
      </w:r>
      <w:r w:rsidR="008B7244">
        <w:t xml:space="preserve">objectif de </w:t>
      </w:r>
      <w:smartTag w:uri="urn:schemas-microsoft-com:office:smarttags" w:element="PersonName">
        <w:smartTagPr>
          <w:attr w:name="ProductID" w:val="la Fondation"/>
        </w:smartTagPr>
        <w:r w:rsidR="008B7244">
          <w:t xml:space="preserve">la </w:t>
        </w:r>
        <w:r w:rsidR="0010378A">
          <w:t>F</w:t>
        </w:r>
        <w:r w:rsidR="008B7244">
          <w:t>ondation</w:t>
        </w:r>
      </w:smartTag>
      <w:r w:rsidR="008B7244">
        <w:t xml:space="preserve"> est d</w:t>
      </w:r>
      <w:r w:rsidR="002B0390">
        <w:t>’</w:t>
      </w:r>
      <w:r w:rsidR="008B7244">
        <w:t xml:space="preserve">aider les jeunes de Bonaire sans </w:t>
      </w:r>
      <w:r w:rsidR="008B7244" w:rsidRPr="005202FF">
        <w:rPr>
          <w:szCs w:val="24"/>
        </w:rPr>
        <w:t>distinction</w:t>
      </w:r>
      <w:r w:rsidR="008B7244">
        <w:t xml:space="preserve"> de race, de religion, de nationalité, de couleur de peau ou de situation sociale ou économique, dans leur périple vers le monde adulte.</w:t>
      </w:r>
    </w:p>
    <w:p w:rsidR="008B7244" w:rsidRDefault="008B7244" w:rsidP="005202FF">
      <w:pPr>
        <w:tabs>
          <w:tab w:val="left" w:pos="567"/>
        </w:tabs>
        <w:spacing w:after="240"/>
      </w:pPr>
      <w:r>
        <w:t>368.</w:t>
      </w:r>
      <w:r>
        <w:tab/>
      </w:r>
      <w:r w:rsidRPr="005202FF">
        <w:rPr>
          <w:szCs w:val="24"/>
        </w:rPr>
        <w:t>Le</w:t>
      </w:r>
      <w:r>
        <w:t xml:space="preserve"> groupe ciblé par le Centre de la jeunesse de Bonaire est celui des élèves de l</w:t>
      </w:r>
      <w:r w:rsidR="002B0390">
        <w:t>’</w:t>
      </w:r>
      <w:r>
        <w:t>enseignement secondaire âgés de 12 à 20 ans. Les jeunes adhèrent librement et peuvent choisir de se rendre au centre trois ou cinq jours par semaine ou certains jours convenus. Chaque jeune reçoit un calendrier personnalisé d</w:t>
      </w:r>
      <w:r w:rsidR="002B0390">
        <w:t>’</w:t>
      </w:r>
      <w:r>
        <w:t xml:space="preserve">activités </w:t>
      </w:r>
      <w:r w:rsidR="00DA508F">
        <w:t xml:space="preserve">valable </w:t>
      </w:r>
      <w:r w:rsidR="008310C8">
        <w:t>dix</w:t>
      </w:r>
      <w:r w:rsidR="00DA508F">
        <w:t xml:space="preserve"> semaines, à la fin duquel il</w:t>
      </w:r>
      <w:r>
        <w:t xml:space="preserve"> peut passer à d</w:t>
      </w:r>
      <w:r w:rsidR="002B0390">
        <w:t>’</w:t>
      </w:r>
      <w:r>
        <w:t>autres activités.</w:t>
      </w:r>
    </w:p>
    <w:p w:rsidR="008B7244" w:rsidRDefault="008B7244" w:rsidP="005202FF">
      <w:pPr>
        <w:tabs>
          <w:tab w:val="left" w:pos="567"/>
        </w:tabs>
        <w:spacing w:after="240"/>
      </w:pPr>
      <w:r>
        <w:t>369.</w:t>
      </w:r>
      <w:r>
        <w:tab/>
      </w:r>
      <w:r w:rsidR="00334BCC">
        <w:t xml:space="preserve">Le Centre de la jeunesse peut </w:t>
      </w:r>
      <w:r w:rsidR="00DA508F">
        <w:t xml:space="preserve">desservir </w:t>
      </w:r>
      <w:r w:rsidR="00334BCC">
        <w:t>180 adolescents. Entre janvier et juin (inclus), l</w:t>
      </w:r>
      <w:r w:rsidR="002B0390">
        <w:t>’</w:t>
      </w:r>
      <w:r w:rsidR="00334BCC">
        <w:t xml:space="preserve">association comptait 148 adhérents (65 filles et 83 garçons). </w:t>
      </w:r>
    </w:p>
    <w:p w:rsidR="00334BCC" w:rsidRDefault="00334BCC" w:rsidP="005202FF">
      <w:pPr>
        <w:tabs>
          <w:tab w:val="left" w:pos="567"/>
        </w:tabs>
        <w:spacing w:after="240"/>
      </w:pPr>
      <w:r>
        <w:t>370.</w:t>
      </w:r>
      <w:r>
        <w:tab/>
      </w:r>
      <w:smartTag w:uri="urn:schemas-microsoft-com:office:smarttags" w:element="PersonName">
        <w:smartTagPr>
          <w:attr w:name="ProductID" w:val="la Fondation"/>
        </w:smartTagPr>
        <w:r w:rsidRPr="005202FF">
          <w:rPr>
            <w:szCs w:val="24"/>
          </w:rPr>
          <w:t>La</w:t>
        </w:r>
        <w:r>
          <w:t xml:space="preserve"> </w:t>
        </w:r>
        <w:r w:rsidR="0010378A">
          <w:t>F</w:t>
        </w:r>
        <w:r>
          <w:t>ondation</w:t>
        </w:r>
      </w:smartTag>
      <w:r>
        <w:t xml:space="preserve"> travaille sous contrat pour les autorités insulaires de Bonaire et reçoit</w:t>
      </w:r>
      <w:r w:rsidR="00A055A1">
        <w:t xml:space="preserve"> une subvention annuelle de 170 </w:t>
      </w:r>
      <w:r>
        <w:t>000 ANG. Le centre a du mal à recruter et garder le personnel bénévole. En outre, ses services d</w:t>
      </w:r>
      <w:r w:rsidR="002B0390">
        <w:t>’</w:t>
      </w:r>
      <w:r>
        <w:t xml:space="preserve">orientation et de conseils individualisés pour les jeunes en difficulté sont insuffisants. </w:t>
      </w:r>
    </w:p>
    <w:p w:rsidR="00334BCC" w:rsidRPr="00334BCC" w:rsidRDefault="00334BCC" w:rsidP="002C61BF">
      <w:pPr>
        <w:spacing w:after="240"/>
        <w:rPr>
          <w:u w:val="single"/>
        </w:rPr>
      </w:pPr>
      <w:r w:rsidRPr="00334BCC">
        <w:rPr>
          <w:u w:val="single"/>
        </w:rPr>
        <w:t>Saint</w:t>
      </w:r>
      <w:r w:rsidR="00482B0F">
        <w:rPr>
          <w:u w:val="single"/>
        </w:rPr>
        <w:t>-</w:t>
      </w:r>
      <w:r w:rsidRPr="00334BCC">
        <w:rPr>
          <w:u w:val="single"/>
        </w:rPr>
        <w:t>Martin</w:t>
      </w:r>
    </w:p>
    <w:p w:rsidR="00334BCC" w:rsidRDefault="00334BCC" w:rsidP="005202FF">
      <w:pPr>
        <w:tabs>
          <w:tab w:val="left" w:pos="567"/>
        </w:tabs>
        <w:spacing w:after="240"/>
      </w:pPr>
      <w:r>
        <w:t>371.</w:t>
      </w:r>
      <w:r>
        <w:tab/>
        <w:t>À Saint</w:t>
      </w:r>
      <w:r w:rsidR="00482B0F">
        <w:t>-</w:t>
      </w:r>
      <w:r>
        <w:t>Martin, le Programme d</w:t>
      </w:r>
      <w:r w:rsidR="002B0390">
        <w:t>’</w:t>
      </w:r>
      <w:r>
        <w:t>activités périscolaires (ASA), issu du Programme d</w:t>
      </w:r>
      <w:r w:rsidR="002B0390">
        <w:t>’</w:t>
      </w:r>
      <w:r>
        <w:t>urgence pour la jeunesse est aujourd</w:t>
      </w:r>
      <w:r w:rsidR="002B0390">
        <w:t>’</w:t>
      </w:r>
      <w:r>
        <w:t>hu</w:t>
      </w:r>
      <w:r w:rsidR="008F7A3B">
        <w:t xml:space="preserve">i administré par </w:t>
      </w:r>
      <w:smartTag w:uri="urn:schemas-microsoft-com:office:smarttags" w:element="PersonName">
        <w:smartTagPr>
          <w:attr w:name="ProductID" w:val="la Fondation No"/>
        </w:smartTagPr>
        <w:r w:rsidR="008F7A3B">
          <w:t xml:space="preserve">la Fondation </w:t>
        </w:r>
        <w:r w:rsidR="008F7A3B" w:rsidRPr="008F7A3B">
          <w:rPr>
            <w:i/>
            <w:iCs/>
          </w:rPr>
          <w:t>No</w:t>
        </w:r>
      </w:smartTag>
      <w:r w:rsidR="008F7A3B" w:rsidRPr="008F7A3B">
        <w:rPr>
          <w:i/>
          <w:iCs/>
        </w:rPr>
        <w:t xml:space="preserve"> Kidding with our Kids</w:t>
      </w:r>
      <w:r w:rsidR="00A055A1">
        <w:t xml:space="preserve"> </w:t>
      </w:r>
      <w:r w:rsidR="008F7A3B">
        <w:t>(Faut pas plaisanter avec nos enfants)</w:t>
      </w:r>
      <w:r>
        <w:t xml:space="preserve">. Cette </w:t>
      </w:r>
      <w:r w:rsidR="0010378A">
        <w:t>F</w:t>
      </w:r>
      <w:r>
        <w:t>ondation s</w:t>
      </w:r>
      <w:r w:rsidR="002B0390">
        <w:t>’</w:t>
      </w:r>
      <w:r>
        <w:t>adresse à</w:t>
      </w:r>
      <w:r w:rsidR="00A055A1">
        <w:t xml:space="preserve"> des enfants de 4 à 13 ans. Les </w:t>
      </w:r>
      <w:r>
        <w:t>parents peuvent inscrire leurs enfants quelle que soit l</w:t>
      </w:r>
      <w:r w:rsidR="002B0390">
        <w:t>’</w:t>
      </w:r>
      <w:r>
        <w:t>école qu</w:t>
      </w:r>
      <w:r w:rsidR="002B0390">
        <w:t>’</w:t>
      </w:r>
      <w:r>
        <w:t>ils fréquentent, mais généralement, les enfants sont inscrits dans le centre le plus pro</w:t>
      </w:r>
      <w:r w:rsidR="00A055A1">
        <w:t>che de leur domicile ou de leur </w:t>
      </w:r>
      <w:r>
        <w:t xml:space="preserve">lieu de travail. Ce programme est disponible dans trois </w:t>
      </w:r>
      <w:r w:rsidR="002F7370">
        <w:t>cent</w:t>
      </w:r>
      <w:r w:rsidR="00A055A1">
        <w:t>res, qui reçoivent au total 200 </w:t>
      </w:r>
      <w:r w:rsidR="002F7370">
        <w:t>enfants.</w:t>
      </w:r>
    </w:p>
    <w:p w:rsidR="002F7370" w:rsidRDefault="002F7370" w:rsidP="005202FF">
      <w:pPr>
        <w:tabs>
          <w:tab w:val="left" w:pos="567"/>
        </w:tabs>
        <w:spacing w:after="240"/>
      </w:pPr>
      <w:r>
        <w:t>372.</w:t>
      </w:r>
      <w:r>
        <w:tab/>
      </w:r>
      <w:r w:rsidR="00690212">
        <w:t xml:space="preserve">Pour un prix modique, le personnel de </w:t>
      </w:r>
      <w:smartTag w:uri="urn:schemas-microsoft-com:office:smarttags" w:element="PersonName">
        <w:smartTagPr>
          <w:attr w:name="ProductID" w:val="la Fondation"/>
        </w:smartTagPr>
        <w:r w:rsidR="00690212">
          <w:t xml:space="preserve">la </w:t>
        </w:r>
        <w:r w:rsidR="0010378A">
          <w:t>F</w:t>
        </w:r>
        <w:r w:rsidR="00690212">
          <w:t>ondation</w:t>
        </w:r>
      </w:smartTag>
      <w:r w:rsidR="00690212">
        <w:t xml:space="preserve"> va chercher les enfants à l</w:t>
      </w:r>
      <w:r w:rsidR="002B0390">
        <w:t>’</w:t>
      </w:r>
      <w:r w:rsidR="00A055A1">
        <w:t>école, ce que </w:t>
      </w:r>
      <w:r w:rsidR="00690212">
        <w:t>de nombreux parents ne peuvent faire, en raison de leurs engagements pr</w:t>
      </w:r>
      <w:r w:rsidR="00A055A1">
        <w:t>ofessionnels. Les </w:t>
      </w:r>
      <w:r w:rsidR="00690212">
        <w:t xml:space="preserve">enfants reçoivent un déjeuner puis ils font leurs devoirs. Ensuite, ils ont du temps pour </w:t>
      </w:r>
      <w:r w:rsidR="008F7A3B">
        <w:t>se livrer à d</w:t>
      </w:r>
      <w:r w:rsidR="002B0390">
        <w:t>’</w:t>
      </w:r>
      <w:r w:rsidR="00690212">
        <w:t>autres activités et ils peuvent aussi recevoir un soutien supplémentaire dans diverses matières scolaires.</w:t>
      </w:r>
    </w:p>
    <w:p w:rsidR="00690212" w:rsidRDefault="00690212" w:rsidP="005202FF">
      <w:pPr>
        <w:tabs>
          <w:tab w:val="left" w:pos="567"/>
        </w:tabs>
        <w:spacing w:after="240"/>
      </w:pPr>
      <w:r>
        <w:t>373.</w:t>
      </w:r>
      <w:r>
        <w:tab/>
        <w:t xml:space="preserve">Le </w:t>
      </w:r>
      <w:r w:rsidRPr="005202FF">
        <w:rPr>
          <w:szCs w:val="24"/>
        </w:rPr>
        <w:t>tableau</w:t>
      </w:r>
      <w:r>
        <w:t xml:space="preserve"> ci-dessous indique le nombre d</w:t>
      </w:r>
      <w:r w:rsidR="002B0390">
        <w:t>’</w:t>
      </w:r>
      <w:r>
        <w:t xml:space="preserve">enfants ayant participé aux activités de </w:t>
      </w:r>
      <w:smartTag w:uri="urn:schemas-microsoft-com:office:smarttags" w:element="PersonName">
        <w:smartTagPr>
          <w:attr w:name="ProductID" w:val="la Fondation"/>
        </w:smartTagPr>
        <w:r>
          <w:t xml:space="preserve">la </w:t>
        </w:r>
        <w:r w:rsidR="0010378A">
          <w:t>F</w:t>
        </w:r>
        <w:r>
          <w:t>ondation</w:t>
        </w:r>
      </w:smartTag>
      <w:r>
        <w:t xml:space="preserve"> entre 2002 et 2006.</w:t>
      </w:r>
    </w:p>
    <w:p w:rsidR="00690212" w:rsidRPr="00690212" w:rsidRDefault="00690212" w:rsidP="00A055A1">
      <w:pPr>
        <w:keepNext/>
        <w:spacing w:after="240"/>
        <w:jc w:val="center"/>
        <w:rPr>
          <w:b/>
        </w:rPr>
      </w:pPr>
      <w:r w:rsidRPr="00690212">
        <w:rPr>
          <w:b/>
        </w:rPr>
        <w:t>Participants aux activités du Programme ASA</w:t>
      </w:r>
    </w:p>
    <w:tbl>
      <w:tblPr>
        <w:tblStyle w:val="TableGrid"/>
        <w:tblW w:w="0" w:type="auto"/>
        <w:tblLook w:val="01E0" w:firstRow="1" w:lastRow="1" w:firstColumn="1" w:lastColumn="1" w:noHBand="0" w:noVBand="0"/>
      </w:tblPr>
      <w:tblGrid>
        <w:gridCol w:w="4606"/>
        <w:gridCol w:w="4606"/>
      </w:tblGrid>
      <w:tr w:rsidR="00690212">
        <w:tc>
          <w:tcPr>
            <w:tcW w:w="4606" w:type="dxa"/>
          </w:tcPr>
          <w:p w:rsidR="00690212" w:rsidRPr="00A055A1" w:rsidRDefault="00A055A1" w:rsidP="00A055A1">
            <w:pPr>
              <w:keepNext/>
              <w:spacing w:before="60" w:after="60"/>
              <w:jc w:val="center"/>
            </w:pPr>
            <w:r w:rsidRPr="00A055A1">
              <w:t>Année scolaire</w:t>
            </w:r>
          </w:p>
        </w:tc>
        <w:tc>
          <w:tcPr>
            <w:tcW w:w="4606" w:type="dxa"/>
          </w:tcPr>
          <w:p w:rsidR="00690212" w:rsidRPr="00A055A1" w:rsidRDefault="00690212" w:rsidP="00A055A1">
            <w:pPr>
              <w:keepNext/>
              <w:spacing w:before="60" w:after="60"/>
              <w:jc w:val="center"/>
            </w:pPr>
            <w:r w:rsidRPr="00A055A1">
              <w:t>Nombre d</w:t>
            </w:r>
            <w:r w:rsidR="002B0390" w:rsidRPr="00A055A1">
              <w:t>’</w:t>
            </w:r>
            <w:r w:rsidRPr="00A055A1">
              <w:t>enfants</w:t>
            </w:r>
          </w:p>
        </w:tc>
      </w:tr>
      <w:tr w:rsidR="00690212">
        <w:tc>
          <w:tcPr>
            <w:tcW w:w="4606" w:type="dxa"/>
          </w:tcPr>
          <w:p w:rsidR="00690212" w:rsidRPr="00A055A1" w:rsidRDefault="00690212" w:rsidP="00A055A1">
            <w:pPr>
              <w:keepNext/>
              <w:spacing w:before="60" w:after="60"/>
              <w:jc w:val="center"/>
            </w:pPr>
            <w:r w:rsidRPr="00A055A1">
              <w:t>2002-2003</w:t>
            </w:r>
          </w:p>
        </w:tc>
        <w:tc>
          <w:tcPr>
            <w:tcW w:w="4606" w:type="dxa"/>
          </w:tcPr>
          <w:p w:rsidR="00690212" w:rsidRPr="00A055A1" w:rsidRDefault="00690212" w:rsidP="00A055A1">
            <w:pPr>
              <w:keepNext/>
              <w:spacing w:before="60" w:after="60"/>
              <w:jc w:val="center"/>
            </w:pPr>
            <w:r w:rsidRPr="00A055A1">
              <w:t>242</w:t>
            </w:r>
          </w:p>
        </w:tc>
      </w:tr>
      <w:tr w:rsidR="00690212">
        <w:tc>
          <w:tcPr>
            <w:tcW w:w="4606" w:type="dxa"/>
          </w:tcPr>
          <w:p w:rsidR="00690212" w:rsidRPr="00A055A1" w:rsidRDefault="00690212" w:rsidP="00A055A1">
            <w:pPr>
              <w:spacing w:before="60" w:after="60"/>
              <w:jc w:val="center"/>
            </w:pPr>
            <w:r w:rsidRPr="00A055A1">
              <w:t>2003-2004</w:t>
            </w:r>
          </w:p>
        </w:tc>
        <w:tc>
          <w:tcPr>
            <w:tcW w:w="4606" w:type="dxa"/>
          </w:tcPr>
          <w:p w:rsidR="00690212" w:rsidRPr="00A055A1" w:rsidRDefault="00690212" w:rsidP="00A055A1">
            <w:pPr>
              <w:spacing w:before="60" w:after="60"/>
              <w:jc w:val="center"/>
            </w:pPr>
            <w:r w:rsidRPr="00A055A1">
              <w:t>182</w:t>
            </w:r>
          </w:p>
        </w:tc>
      </w:tr>
      <w:tr w:rsidR="00690212">
        <w:tc>
          <w:tcPr>
            <w:tcW w:w="4606" w:type="dxa"/>
          </w:tcPr>
          <w:p w:rsidR="00690212" w:rsidRPr="00A055A1" w:rsidRDefault="00690212" w:rsidP="00A055A1">
            <w:pPr>
              <w:spacing w:before="60" w:after="60"/>
              <w:jc w:val="center"/>
            </w:pPr>
            <w:r w:rsidRPr="00A055A1">
              <w:t>2004-2005</w:t>
            </w:r>
          </w:p>
        </w:tc>
        <w:tc>
          <w:tcPr>
            <w:tcW w:w="4606" w:type="dxa"/>
          </w:tcPr>
          <w:p w:rsidR="00690212" w:rsidRPr="00A055A1" w:rsidRDefault="00690212" w:rsidP="00A055A1">
            <w:pPr>
              <w:spacing w:before="60" w:after="60"/>
              <w:jc w:val="center"/>
            </w:pPr>
            <w:r w:rsidRPr="00A055A1">
              <w:t>194</w:t>
            </w:r>
          </w:p>
        </w:tc>
      </w:tr>
      <w:tr w:rsidR="00690212">
        <w:tc>
          <w:tcPr>
            <w:tcW w:w="4606" w:type="dxa"/>
          </w:tcPr>
          <w:p w:rsidR="00690212" w:rsidRPr="00A055A1" w:rsidRDefault="00690212" w:rsidP="00A055A1">
            <w:pPr>
              <w:spacing w:before="60" w:after="60"/>
              <w:jc w:val="center"/>
            </w:pPr>
            <w:r w:rsidRPr="00A055A1">
              <w:t>2005-2006</w:t>
            </w:r>
          </w:p>
        </w:tc>
        <w:tc>
          <w:tcPr>
            <w:tcW w:w="4606" w:type="dxa"/>
          </w:tcPr>
          <w:p w:rsidR="00690212" w:rsidRPr="00A055A1" w:rsidRDefault="00690212" w:rsidP="00A055A1">
            <w:pPr>
              <w:spacing w:before="60" w:after="60"/>
              <w:jc w:val="center"/>
            </w:pPr>
            <w:r w:rsidRPr="00A055A1">
              <w:t>273</w:t>
            </w:r>
          </w:p>
        </w:tc>
      </w:tr>
    </w:tbl>
    <w:p w:rsidR="00690212" w:rsidRDefault="00690212" w:rsidP="00A055A1">
      <w:pPr>
        <w:tabs>
          <w:tab w:val="left" w:pos="567"/>
        </w:tabs>
        <w:spacing w:before="240" w:after="240"/>
      </w:pPr>
      <w:r>
        <w:t>374.</w:t>
      </w:r>
      <w:r>
        <w:tab/>
      </w:r>
      <w:smartTag w:uri="urn:schemas-microsoft-com:office:smarttags" w:element="PersonName">
        <w:smartTagPr>
          <w:attr w:name="ProductID" w:val="la Fondation"/>
        </w:smartTagPr>
        <w:r>
          <w:t xml:space="preserve">La </w:t>
        </w:r>
        <w:r w:rsidR="0010378A">
          <w:t>F</w:t>
        </w:r>
        <w:r>
          <w:t>ondation</w:t>
        </w:r>
      </w:smartTag>
      <w:r>
        <w:t xml:space="preserve"> reçoit une aide mensuelle des autorités insulaires. Elle est aussi autorisée par le </w:t>
      </w:r>
      <w:r w:rsidR="00D80F3D" w:rsidRPr="005202FF">
        <w:rPr>
          <w:szCs w:val="24"/>
        </w:rPr>
        <w:t>Gouvernement</w:t>
      </w:r>
      <w:r>
        <w:t xml:space="preserve"> à utiliser les locaux scolaires dans le cadre de ses activités. </w:t>
      </w:r>
      <w:r w:rsidR="008F7A3B">
        <w:t xml:space="preserve">Elle </w:t>
      </w:r>
      <w:r>
        <w:t>manque de fonds, de locaux et de personnel.</w:t>
      </w:r>
    </w:p>
    <w:p w:rsidR="00690212" w:rsidRPr="00690212" w:rsidRDefault="00690212" w:rsidP="002C61BF">
      <w:pPr>
        <w:spacing w:after="240"/>
        <w:rPr>
          <w:u w:val="single"/>
        </w:rPr>
      </w:pPr>
      <w:r w:rsidRPr="00690212">
        <w:rPr>
          <w:u w:val="single"/>
        </w:rPr>
        <w:t>Saint</w:t>
      </w:r>
      <w:r w:rsidR="00482B0F">
        <w:rPr>
          <w:u w:val="single"/>
        </w:rPr>
        <w:t>-</w:t>
      </w:r>
      <w:r w:rsidRPr="00690212">
        <w:rPr>
          <w:u w:val="single"/>
        </w:rPr>
        <w:t>Eustache</w:t>
      </w:r>
    </w:p>
    <w:p w:rsidR="00690212" w:rsidRDefault="00690212" w:rsidP="005202FF">
      <w:pPr>
        <w:tabs>
          <w:tab w:val="left" w:pos="567"/>
        </w:tabs>
        <w:spacing w:after="240"/>
      </w:pPr>
      <w:r>
        <w:t>375.</w:t>
      </w:r>
      <w:r>
        <w:tab/>
        <w:t xml:space="preserve">La </w:t>
      </w:r>
      <w:r w:rsidR="00A055A1">
        <w:t>b</w:t>
      </w:r>
      <w:r w:rsidRPr="005202FF">
        <w:rPr>
          <w:szCs w:val="24"/>
        </w:rPr>
        <w:t>ibliothèque</w:t>
      </w:r>
      <w:r>
        <w:t xml:space="preserve"> publique, le Centre communautaire et les services de garde préscolaire subventionnés par l</w:t>
      </w:r>
      <w:r w:rsidR="002B0390">
        <w:t>’</w:t>
      </w:r>
      <w:r>
        <w:t>administration insulaire jouent un rôle primordial dans les activités sociales et culturelles</w:t>
      </w:r>
      <w:r w:rsidR="008F7A3B">
        <w:t xml:space="preserve"> de l</w:t>
      </w:r>
      <w:r w:rsidR="002B0390">
        <w:t>’</w:t>
      </w:r>
      <w:r w:rsidR="008F7A3B">
        <w:t>île</w:t>
      </w:r>
      <w:r>
        <w:t xml:space="preserve">. </w:t>
      </w:r>
      <w:r w:rsidR="00E14F75">
        <w:t xml:space="preserve">Le budget annuel des autorités destiné à </w:t>
      </w:r>
      <w:r w:rsidR="00A055A1">
        <w:t>ces services est de près de 500 </w:t>
      </w:r>
      <w:r w:rsidR="00E14F75">
        <w:t>000</w:t>
      </w:r>
      <w:r w:rsidR="00A055A1">
        <w:t> </w:t>
      </w:r>
      <w:r w:rsidR="00E14F75">
        <w:t>ANG. Cependant, le Centre communautaire actuel est considéré comme très inadéquat en raison de son emplacement géographique et de ses équipements limités. Comme il est composé d</w:t>
      </w:r>
      <w:r w:rsidR="002B0390">
        <w:t>’</w:t>
      </w:r>
      <w:r w:rsidR="00E14F75">
        <w:t xml:space="preserve">une seule grande pièce, il ne peut être utilisé par des groupes mixtes ou concurremment par plusieurs groupes. </w:t>
      </w:r>
    </w:p>
    <w:p w:rsidR="00E14F75" w:rsidRPr="00E14F75" w:rsidRDefault="00E14F75" w:rsidP="002C61BF">
      <w:pPr>
        <w:spacing w:after="240"/>
        <w:rPr>
          <w:u w:val="single"/>
        </w:rPr>
      </w:pPr>
      <w:r w:rsidRPr="00E14F75">
        <w:rPr>
          <w:u w:val="single"/>
        </w:rPr>
        <w:t>Saba</w:t>
      </w:r>
    </w:p>
    <w:p w:rsidR="00E14F75" w:rsidRDefault="00E14F75" w:rsidP="005202FF">
      <w:pPr>
        <w:tabs>
          <w:tab w:val="left" w:pos="567"/>
        </w:tabs>
        <w:spacing w:after="240"/>
      </w:pPr>
      <w:r>
        <w:t>376.</w:t>
      </w:r>
      <w:r>
        <w:tab/>
        <w:t>Comme il est dit au chapitre I (mesures d</w:t>
      </w:r>
      <w:r w:rsidR="002B0390">
        <w:t>’</w:t>
      </w:r>
      <w:r>
        <w:t>application générale), Saba dispose d</w:t>
      </w:r>
      <w:r w:rsidR="002B0390">
        <w:t>’</w:t>
      </w:r>
      <w:r>
        <w:t>organisations actives vouées à la jeunesse qui travaillent avec un grand nombre d</w:t>
      </w:r>
      <w:r w:rsidR="002B0390">
        <w:t>’</w:t>
      </w:r>
      <w:r>
        <w:t>enfants et d</w:t>
      </w:r>
      <w:r w:rsidR="002B0390">
        <w:t>’</w:t>
      </w:r>
      <w:r>
        <w:t>adolescents de l</w:t>
      </w:r>
      <w:r w:rsidR="002B0390">
        <w:t>’</w:t>
      </w:r>
      <w:r>
        <w:t>île. Dans le cadre du Programme d</w:t>
      </w:r>
      <w:r w:rsidR="002B0390">
        <w:t>’</w:t>
      </w:r>
      <w:r>
        <w:t>urgence pour la jeunesse, un programme efficace et bien organisé d</w:t>
      </w:r>
      <w:r w:rsidR="002B0390">
        <w:t>’</w:t>
      </w:r>
      <w:r>
        <w:t>activités périsc</w:t>
      </w:r>
      <w:r w:rsidR="00A055A1">
        <w:t>olaires, connu sous le nom de «Gros plan sur les enfants</w:t>
      </w:r>
      <w:r>
        <w:t xml:space="preserve">» est </w:t>
      </w:r>
      <w:r w:rsidR="00C36A9B">
        <w:t xml:space="preserve">fourni aux </w:t>
      </w:r>
      <w:r>
        <w:t xml:space="preserve">enfants de 6 à 12 ans et de 13 à 18 ans. </w:t>
      </w:r>
      <w:r w:rsidR="004A0E7D">
        <w:t xml:space="preserve">La mise en œuvre de ce programme devait prendre fin en 2004, et depuis 2005, il est subventionné par le </w:t>
      </w:r>
      <w:r w:rsidR="00D80F3D">
        <w:t>Gouvernement</w:t>
      </w:r>
      <w:r w:rsidR="004A0E7D">
        <w:t xml:space="preserve"> insulaire.</w:t>
      </w:r>
    </w:p>
    <w:p w:rsidR="004A0E7D" w:rsidRPr="004A0E7D" w:rsidRDefault="004A0E7D" w:rsidP="002C61BF">
      <w:pPr>
        <w:spacing w:after="240"/>
        <w:rPr>
          <w:b/>
        </w:rPr>
      </w:pPr>
      <w:r w:rsidRPr="004A0E7D">
        <w:rPr>
          <w:b/>
        </w:rPr>
        <w:t>Sport</w:t>
      </w:r>
      <w:r w:rsidR="00C36A9B">
        <w:rPr>
          <w:b/>
        </w:rPr>
        <w:t>s</w:t>
      </w:r>
    </w:p>
    <w:p w:rsidR="004A0E7D" w:rsidRPr="004A0E7D" w:rsidRDefault="004A0E7D" w:rsidP="002C61BF">
      <w:pPr>
        <w:spacing w:after="240"/>
        <w:rPr>
          <w:u w:val="single"/>
        </w:rPr>
      </w:pPr>
      <w:r w:rsidRPr="004A0E7D">
        <w:rPr>
          <w:u w:val="single"/>
        </w:rPr>
        <w:t>Curaçao</w:t>
      </w:r>
    </w:p>
    <w:p w:rsidR="004A0E7D" w:rsidRDefault="004A0E7D" w:rsidP="005202FF">
      <w:pPr>
        <w:tabs>
          <w:tab w:val="left" w:pos="567"/>
        </w:tabs>
        <w:spacing w:after="240"/>
      </w:pPr>
      <w:r>
        <w:t>377.</w:t>
      </w:r>
      <w:r>
        <w:tab/>
        <w:t xml:space="preserve">Les deux principales fédérations sportives sont </w:t>
      </w:r>
      <w:smartTag w:uri="urn:schemas-microsoft-com:office:smarttags" w:element="PersonName">
        <w:smartTagPr>
          <w:attr w:name="ProductID" w:val="la Fondation SEDREKO"/>
        </w:smartTagPr>
        <w:r>
          <w:t>la Fondation SEDREKO</w:t>
        </w:r>
      </w:smartTag>
      <w:r>
        <w:t xml:space="preserve"> et le Comité olympique des </w:t>
      </w:r>
      <w:r w:rsidRPr="004A0E7D">
        <w:rPr>
          <w:szCs w:val="24"/>
        </w:rPr>
        <w:t>Antilles néerlandaises</w:t>
      </w:r>
      <w:r>
        <w:rPr>
          <w:szCs w:val="24"/>
        </w:rPr>
        <w:t xml:space="preserve"> (</w:t>
      </w:r>
      <w:r>
        <w:t xml:space="preserve">NAOC). </w:t>
      </w:r>
      <w:smartTag w:uri="urn:schemas-microsoft-com:office:smarttags" w:element="PersonName">
        <w:smartTagPr>
          <w:attr w:name="ProductID" w:val="la Fondation SEDREKO"/>
        </w:smartTagPr>
        <w:r>
          <w:t>La Fondation SEDREKO</w:t>
        </w:r>
      </w:smartTag>
      <w:r>
        <w:t xml:space="preserve"> a été créée par </w:t>
      </w:r>
      <w:r w:rsidR="0087654B">
        <w:t>le territoire insulaire de Curaçao pour promouvoir le sport sur l</w:t>
      </w:r>
      <w:r w:rsidR="002B0390">
        <w:t>’</w:t>
      </w:r>
      <w:r w:rsidR="0087654B">
        <w:t xml:space="preserve">île dans le sens le plus large du terme. Chaque année, un contrat est conclu avec les autorités insulaires précisant les objectifs </w:t>
      </w:r>
      <w:r w:rsidR="00C36A9B">
        <w:t xml:space="preserve">à atteindre par </w:t>
      </w:r>
      <w:smartTag w:uri="urn:schemas-microsoft-com:office:smarttags" w:element="PersonName">
        <w:smartTagPr>
          <w:attr w:name="ProductID" w:val="la Fondation. La"/>
        </w:smartTagPr>
        <w:r w:rsidR="0087654B">
          <w:t xml:space="preserve">la </w:t>
        </w:r>
        <w:r w:rsidR="0010378A">
          <w:t>F</w:t>
        </w:r>
        <w:r w:rsidR="0087654B">
          <w:t>ondation. La</w:t>
        </w:r>
      </w:smartTag>
      <w:r w:rsidR="0087654B">
        <w:t xml:space="preserve"> mission de </w:t>
      </w:r>
      <w:smartTag w:uri="urn:schemas-microsoft-com:office:smarttags" w:element="PersonName">
        <w:smartTagPr>
          <w:attr w:name="ProductID" w:val="la Fondation SEDREKO"/>
        </w:smartTagPr>
        <w:r w:rsidR="0087654B">
          <w:t>la Fondation SED</w:t>
        </w:r>
        <w:r w:rsidR="00C36A9B">
          <w:t>R</w:t>
        </w:r>
        <w:r w:rsidR="0087654B">
          <w:t>EKO</w:t>
        </w:r>
      </w:smartTag>
      <w:r w:rsidR="0087654B">
        <w:t xml:space="preserve"> est de promouvoir la participation active et passive aux sports et aux loisirs, et de professionnaliser l</w:t>
      </w:r>
      <w:r w:rsidR="002B0390">
        <w:t>’</w:t>
      </w:r>
      <w:r w:rsidR="0087654B">
        <w:t>organisation et l</w:t>
      </w:r>
      <w:r w:rsidR="002B0390">
        <w:t>’</w:t>
      </w:r>
      <w:r w:rsidR="00C36A9B">
        <w:t xml:space="preserve">exécution </w:t>
      </w:r>
      <w:r w:rsidR="0087654B">
        <w:t xml:space="preserve">des activités sportives et récréatives à Curaçao. </w:t>
      </w:r>
      <w:smartTag w:uri="urn:schemas-microsoft-com:office:smarttags" w:element="PersonName">
        <w:smartTagPr>
          <w:attr w:name="ProductID" w:val="la Fondation"/>
        </w:smartTagPr>
        <w:r w:rsidR="0087654B">
          <w:t>La Fondation</w:t>
        </w:r>
      </w:smartTag>
      <w:r w:rsidR="0087654B">
        <w:t xml:space="preserve"> tente d</w:t>
      </w:r>
      <w:r w:rsidR="002B0390">
        <w:t>’</w:t>
      </w:r>
      <w:r w:rsidR="0087654B">
        <w:t>élever la pratique du sport et des loisirs jusqu</w:t>
      </w:r>
      <w:r w:rsidR="002B0390">
        <w:t>’</w:t>
      </w:r>
      <w:r w:rsidR="0087654B">
        <w:t>à un niveau professionnel parce que cela est profitable au bien-être physique, psychologique et social de la population locale.</w:t>
      </w:r>
    </w:p>
    <w:p w:rsidR="0087654B" w:rsidRDefault="0087654B" w:rsidP="005202FF">
      <w:pPr>
        <w:tabs>
          <w:tab w:val="left" w:pos="567"/>
        </w:tabs>
        <w:spacing w:after="240"/>
      </w:pPr>
      <w:r>
        <w:t>378.</w:t>
      </w:r>
      <w:r>
        <w:tab/>
      </w:r>
      <w:r w:rsidR="00FD303B">
        <w:t xml:space="preserve">Le principal objectif visé par </w:t>
      </w:r>
      <w:smartTag w:uri="urn:schemas-microsoft-com:office:smarttags" w:element="PersonName">
        <w:smartTagPr>
          <w:attr w:name="ProductID" w:val="la Fondation"/>
        </w:smartTagPr>
        <w:r w:rsidR="00FD303B">
          <w:t xml:space="preserve">la </w:t>
        </w:r>
        <w:r w:rsidR="0010378A">
          <w:t>F</w:t>
        </w:r>
        <w:r w:rsidR="00FD303B">
          <w:t>ondation</w:t>
        </w:r>
      </w:smartTag>
      <w:r w:rsidR="00FD303B">
        <w:t xml:space="preserve"> consiste à fournir un soutien matériel, pédagogique et financier de qualité au service du développement de l</w:t>
      </w:r>
      <w:r w:rsidR="002B0390">
        <w:t>’</w:t>
      </w:r>
      <w:r w:rsidR="00FD303B">
        <w:t>éducation physique, des sports scolaires, des sports pour la jeunesse, des activités périscolaires et d</w:t>
      </w:r>
      <w:r w:rsidR="002B0390">
        <w:t>’</w:t>
      </w:r>
      <w:r w:rsidR="00FD303B">
        <w:t>autres activités sportives. Elle s</w:t>
      </w:r>
      <w:r w:rsidR="002B0390">
        <w:t>’</w:t>
      </w:r>
      <w:r w:rsidR="00FD303B">
        <w:t>efforce de le faire d</w:t>
      </w:r>
      <w:r w:rsidR="002B0390">
        <w:t>’</w:t>
      </w:r>
      <w:r w:rsidR="00FD303B">
        <w:t>une manière rapide, souple, professionnelle et responsable.</w:t>
      </w:r>
    </w:p>
    <w:p w:rsidR="00FD303B" w:rsidRDefault="00FD303B" w:rsidP="005202FF">
      <w:pPr>
        <w:tabs>
          <w:tab w:val="left" w:pos="567"/>
        </w:tabs>
        <w:spacing w:after="240"/>
      </w:pPr>
      <w:r>
        <w:t>379.</w:t>
      </w:r>
      <w:r>
        <w:tab/>
      </w:r>
      <w:r w:rsidR="006E5F28">
        <w:t>Au cours de l</w:t>
      </w:r>
      <w:r w:rsidR="002B0390">
        <w:t>’</w:t>
      </w:r>
      <w:r w:rsidR="006E5F28">
        <w:t>exercice budgétaire 2005, les autorités insulaires de Curaçao ont attribué 7</w:t>
      </w:r>
      <w:r w:rsidR="00A055A1">
        <w:t> </w:t>
      </w:r>
      <w:r w:rsidR="006E5F28">
        <w:t>741</w:t>
      </w:r>
      <w:r w:rsidR="00A055A1">
        <w:t> </w:t>
      </w:r>
      <w:r w:rsidR="006E5F28" w:rsidRPr="005202FF">
        <w:rPr>
          <w:szCs w:val="24"/>
        </w:rPr>
        <w:t>260</w:t>
      </w:r>
      <w:r w:rsidR="006E5F28">
        <w:t xml:space="preserve"> ANG à </w:t>
      </w:r>
      <w:smartTag w:uri="urn:schemas-microsoft-com:office:smarttags" w:element="PersonName">
        <w:smartTagPr>
          <w:attr w:name="ProductID" w:val="la Fondation SEDREKO"/>
        </w:smartTagPr>
        <w:r w:rsidR="006E5F28">
          <w:t xml:space="preserve">la </w:t>
        </w:r>
        <w:r w:rsidR="0010378A">
          <w:t>F</w:t>
        </w:r>
        <w:r w:rsidR="006E5F28">
          <w:t>ondation SEDREKO</w:t>
        </w:r>
      </w:smartTag>
      <w:r w:rsidR="008F1E73">
        <w:t>;</w:t>
      </w:r>
      <w:r w:rsidR="006E5F28">
        <w:t xml:space="preserve"> dans cette somme sont inclues des subventions destinées à d</w:t>
      </w:r>
      <w:r w:rsidR="002B0390">
        <w:t>’</w:t>
      </w:r>
      <w:r w:rsidR="006E5F28">
        <w:t xml:space="preserve">autres fondations qui transitent par </w:t>
      </w:r>
      <w:smartTag w:uri="urn:schemas-microsoft-com:office:smarttags" w:element="PersonName">
        <w:smartTagPr>
          <w:attr w:name="ProductID" w:val="la SEDREKO."/>
        </w:smartTagPr>
        <w:r w:rsidR="006E5F28">
          <w:t>la SEDREKO.</w:t>
        </w:r>
      </w:smartTag>
      <w:r w:rsidR="006E5F28">
        <w:t xml:space="preserve"> </w:t>
      </w:r>
    </w:p>
    <w:p w:rsidR="006E5F28" w:rsidRPr="006E5F28" w:rsidRDefault="006E5F28" w:rsidP="00A055A1">
      <w:pPr>
        <w:spacing w:after="240"/>
        <w:jc w:val="center"/>
        <w:rPr>
          <w:b/>
        </w:rPr>
      </w:pPr>
      <w:r w:rsidRPr="006E5F28">
        <w:rPr>
          <w:b/>
        </w:rPr>
        <w:t>Fondations bénéficiant de subventions publiques</w:t>
      </w:r>
    </w:p>
    <w:tbl>
      <w:tblPr>
        <w:tblStyle w:val="TableGrid"/>
        <w:tblW w:w="5000" w:type="pct"/>
        <w:tblLook w:val="01E0" w:firstRow="1" w:lastRow="1" w:firstColumn="1" w:lastColumn="1" w:noHBand="0" w:noVBand="0"/>
      </w:tblPr>
      <w:tblGrid>
        <w:gridCol w:w="4789"/>
        <w:gridCol w:w="4781"/>
      </w:tblGrid>
      <w:tr w:rsidR="006E5F28" w:rsidTr="00A055A1">
        <w:tc>
          <w:tcPr>
            <w:tcW w:w="2502" w:type="pct"/>
          </w:tcPr>
          <w:p w:rsidR="006E5F28" w:rsidRPr="00A055A1" w:rsidRDefault="006E5F28" w:rsidP="00A055A1">
            <w:pPr>
              <w:spacing w:before="60" w:after="60"/>
              <w:jc w:val="center"/>
            </w:pPr>
            <w:r w:rsidRPr="00A055A1">
              <w:t>Nom de la fondation</w:t>
            </w:r>
          </w:p>
        </w:tc>
        <w:tc>
          <w:tcPr>
            <w:tcW w:w="2498" w:type="pct"/>
          </w:tcPr>
          <w:p w:rsidR="006E5F28" w:rsidRPr="00A055A1" w:rsidRDefault="006E5F28" w:rsidP="00A055A1">
            <w:pPr>
              <w:spacing w:before="60" w:after="60"/>
              <w:jc w:val="center"/>
            </w:pPr>
            <w:r w:rsidRPr="00A055A1">
              <w:t>Montant (en ANG)</w:t>
            </w:r>
          </w:p>
        </w:tc>
      </w:tr>
      <w:tr w:rsidR="006E5F28" w:rsidTr="00A055A1">
        <w:tc>
          <w:tcPr>
            <w:tcW w:w="2502" w:type="pct"/>
          </w:tcPr>
          <w:p w:rsidR="006E5F28" w:rsidRDefault="006E5F28" w:rsidP="00A055A1">
            <w:pPr>
              <w:spacing w:before="60" w:after="60"/>
            </w:pPr>
            <w:r w:rsidRPr="006E5F28">
              <w:rPr>
                <w:i/>
                <w:iCs/>
              </w:rPr>
              <w:t>Fundashon pa Hubentut na Kaminda</w:t>
            </w:r>
            <w:r>
              <w:t xml:space="preserve"> (Fondation pour la jeunesse en chemin)</w:t>
            </w:r>
          </w:p>
        </w:tc>
        <w:tc>
          <w:tcPr>
            <w:tcW w:w="2498" w:type="pct"/>
            <w:vAlign w:val="bottom"/>
          </w:tcPr>
          <w:p w:rsidR="006E5F28" w:rsidRDefault="006E5F28" w:rsidP="00A055A1">
            <w:pPr>
              <w:spacing w:before="60" w:after="60"/>
              <w:ind w:right="1418"/>
              <w:jc w:val="right"/>
            </w:pPr>
            <w:r>
              <w:t>50</w:t>
            </w:r>
            <w:r w:rsidR="00A055A1">
              <w:t xml:space="preserve"> </w:t>
            </w:r>
            <w:r>
              <w:t>000</w:t>
            </w:r>
          </w:p>
        </w:tc>
      </w:tr>
      <w:tr w:rsidR="006E5F28" w:rsidTr="00A055A1">
        <w:tc>
          <w:tcPr>
            <w:tcW w:w="2502" w:type="pct"/>
          </w:tcPr>
          <w:p w:rsidR="006E5F28" w:rsidRDefault="006E5F28" w:rsidP="00A055A1">
            <w:pPr>
              <w:spacing w:before="60" w:after="60"/>
            </w:pPr>
            <w:r>
              <w:t>Fédération sportive de Curaçao</w:t>
            </w:r>
          </w:p>
        </w:tc>
        <w:tc>
          <w:tcPr>
            <w:tcW w:w="2498" w:type="pct"/>
            <w:vAlign w:val="bottom"/>
          </w:tcPr>
          <w:p w:rsidR="006E5F28" w:rsidRDefault="006E5F28" w:rsidP="00A055A1">
            <w:pPr>
              <w:spacing w:before="60" w:after="60"/>
              <w:ind w:right="1418"/>
              <w:jc w:val="right"/>
            </w:pPr>
            <w:r>
              <w:t>105</w:t>
            </w:r>
            <w:r w:rsidR="00A055A1">
              <w:t xml:space="preserve"> </w:t>
            </w:r>
            <w:r>
              <w:t>000</w:t>
            </w:r>
          </w:p>
        </w:tc>
      </w:tr>
      <w:tr w:rsidR="006E5F28" w:rsidTr="00A055A1">
        <w:tc>
          <w:tcPr>
            <w:tcW w:w="2502" w:type="pct"/>
          </w:tcPr>
          <w:p w:rsidR="006E5F28" w:rsidRDefault="006E5F28" w:rsidP="00A055A1">
            <w:pPr>
              <w:spacing w:before="60" w:after="60"/>
            </w:pPr>
            <w:r>
              <w:t xml:space="preserve">Fondation </w:t>
            </w:r>
            <w:r w:rsidRPr="006E5F28">
              <w:rPr>
                <w:i/>
                <w:iCs/>
              </w:rPr>
              <w:t>Sportterreinen Brievengat</w:t>
            </w:r>
            <w:r>
              <w:t xml:space="preserve"> </w:t>
            </w:r>
          </w:p>
        </w:tc>
        <w:tc>
          <w:tcPr>
            <w:tcW w:w="2498" w:type="pct"/>
            <w:vAlign w:val="bottom"/>
          </w:tcPr>
          <w:p w:rsidR="006E5F28" w:rsidRDefault="00A055A1" w:rsidP="00A055A1">
            <w:pPr>
              <w:spacing w:before="60" w:after="60"/>
              <w:ind w:right="1418"/>
              <w:jc w:val="right"/>
            </w:pPr>
            <w:r>
              <w:t xml:space="preserve">574 </w:t>
            </w:r>
            <w:r w:rsidR="006E5F28">
              <w:t>618</w:t>
            </w:r>
          </w:p>
        </w:tc>
      </w:tr>
      <w:tr w:rsidR="006E5F28" w:rsidTr="00A055A1">
        <w:tc>
          <w:tcPr>
            <w:tcW w:w="2502" w:type="pct"/>
          </w:tcPr>
          <w:p w:rsidR="006E5F28" w:rsidRPr="006E5F28" w:rsidRDefault="006E5F28" w:rsidP="00A055A1">
            <w:pPr>
              <w:spacing w:before="60" w:after="60"/>
              <w:rPr>
                <w:i/>
                <w:iCs/>
              </w:rPr>
            </w:pPr>
            <w:r w:rsidRPr="006E5F28">
              <w:rPr>
                <w:i/>
                <w:iCs/>
              </w:rPr>
              <w:t>Stichting Rifzwembad</w:t>
            </w:r>
          </w:p>
        </w:tc>
        <w:tc>
          <w:tcPr>
            <w:tcW w:w="2498" w:type="pct"/>
            <w:vAlign w:val="bottom"/>
          </w:tcPr>
          <w:p w:rsidR="006E5F28" w:rsidRDefault="00A055A1" w:rsidP="00A055A1">
            <w:pPr>
              <w:spacing w:before="60" w:after="60"/>
              <w:ind w:right="1418"/>
              <w:jc w:val="right"/>
            </w:pPr>
            <w:r>
              <w:t xml:space="preserve">72 </w:t>
            </w:r>
            <w:r w:rsidR="006E5F28">
              <w:t>500</w:t>
            </w:r>
          </w:p>
        </w:tc>
      </w:tr>
      <w:tr w:rsidR="006E5F28" w:rsidTr="00A055A1">
        <w:tc>
          <w:tcPr>
            <w:tcW w:w="2502" w:type="pct"/>
          </w:tcPr>
          <w:p w:rsidR="006E5F28" w:rsidRDefault="006E5F28" w:rsidP="00A055A1">
            <w:pPr>
              <w:spacing w:before="60" w:after="60"/>
            </w:pPr>
            <w:r w:rsidRPr="006E5F28">
              <w:rPr>
                <w:i/>
                <w:iCs/>
              </w:rPr>
              <w:t>Revista Deportivo Kòrsou</w:t>
            </w:r>
            <w:r>
              <w:t xml:space="preserve"> (revue sportive)</w:t>
            </w:r>
          </w:p>
        </w:tc>
        <w:tc>
          <w:tcPr>
            <w:tcW w:w="2498" w:type="pct"/>
            <w:vAlign w:val="bottom"/>
          </w:tcPr>
          <w:p w:rsidR="006E5F28" w:rsidRDefault="00A055A1" w:rsidP="00A055A1">
            <w:pPr>
              <w:spacing w:before="60" w:after="60"/>
              <w:ind w:right="1418"/>
              <w:jc w:val="right"/>
            </w:pPr>
            <w:r>
              <w:t xml:space="preserve">6 </w:t>
            </w:r>
            <w:r w:rsidR="006E5F28">
              <w:t>100</w:t>
            </w:r>
          </w:p>
        </w:tc>
      </w:tr>
    </w:tbl>
    <w:p w:rsidR="006E5F28" w:rsidRDefault="006E5F28" w:rsidP="00A055A1">
      <w:pPr>
        <w:spacing w:before="240" w:after="240"/>
        <w:ind w:firstLine="709"/>
      </w:pPr>
      <w:r w:rsidRPr="00A055A1">
        <w:rPr>
          <w:i/>
        </w:rPr>
        <w:t>Source</w:t>
      </w:r>
      <w:r w:rsidR="008F1E73" w:rsidRPr="00A055A1">
        <w:rPr>
          <w:i/>
        </w:rPr>
        <w:t>:</w:t>
      </w:r>
      <w:r>
        <w:t xml:space="preserve"> Rapport annuel 2005 de </w:t>
      </w:r>
      <w:smartTag w:uri="urn:schemas-microsoft-com:office:smarttags" w:element="PersonName">
        <w:smartTagPr>
          <w:attr w:name="ProductID" w:val="la Fondation SEDREKO."/>
        </w:smartTagPr>
        <w:r>
          <w:t xml:space="preserve">la </w:t>
        </w:r>
        <w:r w:rsidR="0010378A">
          <w:t>F</w:t>
        </w:r>
        <w:r>
          <w:t>ondation SEDREKO</w:t>
        </w:r>
        <w:r w:rsidR="00A055A1">
          <w:t>.</w:t>
        </w:r>
      </w:smartTag>
    </w:p>
    <w:p w:rsidR="006E5F28" w:rsidRDefault="006E5F28" w:rsidP="005202FF">
      <w:pPr>
        <w:tabs>
          <w:tab w:val="left" w:pos="567"/>
        </w:tabs>
        <w:spacing w:after="240"/>
      </w:pPr>
      <w:r>
        <w:t>380.</w:t>
      </w:r>
      <w:r>
        <w:tab/>
        <w:t>La pénurie d</w:t>
      </w:r>
      <w:r w:rsidR="002B0390">
        <w:t>’</w:t>
      </w:r>
      <w:r>
        <w:t>installations sportives gratuites à la disposition des jeunes et de l</w:t>
      </w:r>
      <w:r w:rsidR="002B0390">
        <w:t>’</w:t>
      </w:r>
      <w:r>
        <w:t>ensemble de la population est un point inscrit à l</w:t>
      </w:r>
      <w:r w:rsidR="002B0390">
        <w:t>’</w:t>
      </w:r>
      <w:r>
        <w:t xml:space="preserve">ordre du jour des négociations engagées avec </w:t>
      </w:r>
      <w:smartTag w:uri="urn:schemas-microsoft-com:office:smarttags" w:element="PersonName">
        <w:smartTagPr>
          <w:attr w:name="ProductID" w:val="la SEDREKO"/>
        </w:smartTagPr>
        <w:r>
          <w:t>la SED</w:t>
        </w:r>
        <w:r w:rsidR="00C36A9B">
          <w:t>REKO</w:t>
        </w:r>
      </w:smartTag>
      <w:r w:rsidR="00C36A9B">
        <w:t xml:space="preserve"> en vue de la conclusion du contrat de services de</w:t>
      </w:r>
      <w:r>
        <w:t xml:space="preserve"> 2007.</w:t>
      </w:r>
    </w:p>
    <w:p w:rsidR="004421B2" w:rsidRDefault="004421B2" w:rsidP="005202FF">
      <w:pPr>
        <w:tabs>
          <w:tab w:val="left" w:pos="567"/>
        </w:tabs>
        <w:spacing w:after="240"/>
      </w:pPr>
      <w:r>
        <w:t>381.</w:t>
      </w:r>
      <w:r>
        <w:tab/>
        <w:t xml:space="preserve">Le </w:t>
      </w:r>
      <w:r w:rsidRPr="005202FF">
        <w:rPr>
          <w:szCs w:val="24"/>
        </w:rPr>
        <w:t>projet</w:t>
      </w:r>
      <w:r>
        <w:t xml:space="preserve"> concernant les activités périscolaires à Curaçao (Fundashon Desaroyo y Progreso) propose des installations sportives gratuites en collaboration avec </w:t>
      </w:r>
      <w:smartTag w:uri="urn:schemas-microsoft-com:office:smarttags" w:element="PersonName">
        <w:smartTagPr>
          <w:attr w:name="ProductID" w:val="la SEDREKO"/>
        </w:smartTagPr>
        <w:r>
          <w:t>la SEDREKO</w:t>
        </w:r>
      </w:smartTag>
      <w:r>
        <w:t xml:space="preserve"> et BRESSNA (une association des </w:t>
      </w:r>
      <w:r w:rsidRPr="004421B2">
        <w:rPr>
          <w:szCs w:val="24"/>
        </w:rPr>
        <w:t>Antilles néerlandaises</w:t>
      </w:r>
      <w:r w:rsidR="00BA7870">
        <w:rPr>
          <w:szCs w:val="24"/>
        </w:rPr>
        <w:t xml:space="preserve"> qui fait la promotion de la mobilité</w:t>
      </w:r>
      <w:r w:rsidR="00A055A1">
        <w:t>, des </w:t>
      </w:r>
      <w:r>
        <w:t>loisirs, des sport</w:t>
      </w:r>
      <w:r w:rsidR="00BA7870">
        <w:t>s</w:t>
      </w:r>
      <w:r>
        <w:t xml:space="preserve"> et des jeux en formant des animateurs </w:t>
      </w:r>
      <w:r w:rsidR="00BA7870">
        <w:t>de</w:t>
      </w:r>
      <w:r>
        <w:t xml:space="preserve"> sports et loisirs).</w:t>
      </w:r>
    </w:p>
    <w:p w:rsidR="004421B2" w:rsidRPr="004421B2" w:rsidRDefault="004421B2" w:rsidP="002C61BF">
      <w:pPr>
        <w:spacing w:after="240"/>
        <w:rPr>
          <w:u w:val="single"/>
        </w:rPr>
      </w:pPr>
      <w:r w:rsidRPr="004421B2">
        <w:rPr>
          <w:u w:val="single"/>
        </w:rPr>
        <w:t>Bonaire</w:t>
      </w:r>
    </w:p>
    <w:p w:rsidR="004421B2" w:rsidRDefault="004421B2" w:rsidP="005202FF">
      <w:pPr>
        <w:tabs>
          <w:tab w:val="left" w:pos="567"/>
        </w:tabs>
        <w:spacing w:after="240"/>
      </w:pPr>
      <w:r>
        <w:t>382.</w:t>
      </w:r>
      <w:r>
        <w:tab/>
      </w:r>
      <w:smartTag w:uri="urn:schemas-microsoft-com:office:smarttags" w:element="PersonName">
        <w:smartTagPr>
          <w:attr w:name="ProductID" w:val="la F￩d￩ration"/>
        </w:smartTagPr>
        <w:r>
          <w:t xml:space="preserve">La </w:t>
        </w:r>
        <w:r w:rsidRPr="005202FF">
          <w:rPr>
            <w:szCs w:val="24"/>
          </w:rPr>
          <w:t>Fédération</w:t>
        </w:r>
      </w:smartTag>
      <w:r>
        <w:t xml:space="preserve"> sportive de Bonaire (BSF) est l</w:t>
      </w:r>
      <w:r w:rsidR="002B0390">
        <w:t>’</w:t>
      </w:r>
      <w:r>
        <w:t>organisation qui regroupe tous les clubs sportifs de l</w:t>
      </w:r>
      <w:r w:rsidR="002B0390">
        <w:t>’</w:t>
      </w:r>
      <w:r>
        <w:t xml:space="preserve">île. INDEBON est un service public qui acquerra bientôt le statut </w:t>
      </w:r>
      <w:r w:rsidR="00E07B49">
        <w:t>de fondation et qui sera chargé d</w:t>
      </w:r>
      <w:r w:rsidR="002B0390">
        <w:t>’</w:t>
      </w:r>
      <w:r w:rsidR="00E07B49">
        <w:t>administrer les activités sportives.</w:t>
      </w:r>
    </w:p>
    <w:p w:rsidR="00E07B49" w:rsidRPr="00E07B49" w:rsidRDefault="00E07B49" w:rsidP="002C61BF">
      <w:pPr>
        <w:spacing w:after="240"/>
        <w:rPr>
          <w:u w:val="single"/>
        </w:rPr>
      </w:pPr>
      <w:r w:rsidRPr="00E07B49">
        <w:rPr>
          <w:u w:val="single"/>
        </w:rPr>
        <w:t>Saint</w:t>
      </w:r>
      <w:r w:rsidR="00482B0F">
        <w:rPr>
          <w:u w:val="single"/>
        </w:rPr>
        <w:t>-</w:t>
      </w:r>
      <w:r w:rsidRPr="00E07B49">
        <w:rPr>
          <w:u w:val="single"/>
        </w:rPr>
        <w:t>Eustache</w:t>
      </w:r>
    </w:p>
    <w:p w:rsidR="00E07B49" w:rsidRDefault="00E07B49" w:rsidP="005202FF">
      <w:pPr>
        <w:tabs>
          <w:tab w:val="left" w:pos="567"/>
        </w:tabs>
        <w:spacing w:after="240"/>
      </w:pPr>
      <w:r>
        <w:t>383.</w:t>
      </w:r>
      <w:r>
        <w:tab/>
        <w:t xml:space="preserve">Il </w:t>
      </w:r>
      <w:r w:rsidRPr="005202FF">
        <w:rPr>
          <w:szCs w:val="24"/>
        </w:rPr>
        <w:t>existe</w:t>
      </w:r>
      <w:r>
        <w:t xml:space="preserve"> des installations sportives bas</w:t>
      </w:r>
      <w:r w:rsidR="00BA7870">
        <w:t>iqu</w:t>
      </w:r>
      <w:r>
        <w:t>e</w:t>
      </w:r>
      <w:r w:rsidR="00BA7870">
        <w:t>s, p</w:t>
      </w:r>
      <w:r>
        <w:t xml:space="preserve">ar exemple, un terrain </w:t>
      </w:r>
      <w:r w:rsidR="00BA7870">
        <w:t xml:space="preserve">de </w:t>
      </w:r>
      <w:r>
        <w:t>sports en extérieur, mais il n</w:t>
      </w:r>
      <w:r w:rsidR="002B0390">
        <w:t>’</w:t>
      </w:r>
      <w:r>
        <w:t>est pas très bien entretenu. L</w:t>
      </w:r>
      <w:r w:rsidR="002B0390">
        <w:t>’</w:t>
      </w:r>
      <w:r>
        <w:t>île ne dispose d</w:t>
      </w:r>
      <w:r w:rsidR="002B0390">
        <w:t>’</w:t>
      </w:r>
      <w:r>
        <w:t xml:space="preserve">aucun gymnase, pas même dans les écoles. Une aide reçue de </w:t>
      </w:r>
      <w:r w:rsidRPr="00E07B49">
        <w:rPr>
          <w:i/>
          <w:iCs/>
        </w:rPr>
        <w:t>Reda Sosial</w:t>
      </w:r>
      <w:r>
        <w:t xml:space="preserve"> (le Fonds d</w:t>
      </w:r>
      <w:r w:rsidR="002B0390">
        <w:t>’</w:t>
      </w:r>
      <w:r>
        <w:t xml:space="preserve">appui au développement social et aux activités économiques) est actuellement utilisée pour </w:t>
      </w:r>
      <w:r w:rsidR="00BA7870">
        <w:t xml:space="preserve">aider </w:t>
      </w:r>
      <w:r>
        <w:t>à la construction d</w:t>
      </w:r>
      <w:r w:rsidR="002B0390">
        <w:t>’</w:t>
      </w:r>
      <w:r>
        <w:t xml:space="preserve">une piscine. Une demande de financement a été soumise en vue de construire un gymnase scolaire </w:t>
      </w:r>
      <w:r w:rsidR="00BA7870">
        <w:t>avec</w:t>
      </w:r>
      <w:r>
        <w:t xml:space="preserve"> des fonds mis à disposition dans le cadre de l</w:t>
      </w:r>
      <w:r w:rsidR="002B0390">
        <w:t>’</w:t>
      </w:r>
      <w:r>
        <w:t>introduction de l</w:t>
      </w:r>
      <w:r w:rsidR="002B0390">
        <w:t>’</w:t>
      </w:r>
      <w:r>
        <w:t>éducation fondamentale. Cependant, il s</w:t>
      </w:r>
      <w:r w:rsidR="002B0390">
        <w:t>’</w:t>
      </w:r>
      <w:r>
        <w:t>agit d</w:t>
      </w:r>
      <w:r w:rsidR="002B0390">
        <w:t>’</w:t>
      </w:r>
      <w:r>
        <w:t xml:space="preserve">une procédure de longue haleine et les écoles sont à la recherche de solutions alternatives à court terme. </w:t>
      </w:r>
    </w:p>
    <w:p w:rsidR="00E07B49" w:rsidRDefault="00E07B49" w:rsidP="005202FF">
      <w:pPr>
        <w:tabs>
          <w:tab w:val="left" w:pos="567"/>
        </w:tabs>
        <w:spacing w:after="240"/>
      </w:pPr>
      <w:r>
        <w:t>384.</w:t>
      </w:r>
      <w:r>
        <w:tab/>
        <w:t>À Saint</w:t>
      </w:r>
      <w:r w:rsidR="00482B0F">
        <w:t>-</w:t>
      </w:r>
      <w:r>
        <w:t xml:space="preserve">Eustache, </w:t>
      </w:r>
      <w:r w:rsidR="00104F94">
        <w:t>il est prévu depuis de nombreuses années de construire un centre sportif polyvalent, mais les autorités insulaires ne peuvent faire entrer ce</w:t>
      </w:r>
      <w:r w:rsidR="00BA7870">
        <w:t xml:space="preserve"> poste </w:t>
      </w:r>
      <w:r w:rsidR="00104F94">
        <w:t xml:space="preserve">dans leur budget et les </w:t>
      </w:r>
      <w:r w:rsidR="00104F94" w:rsidRPr="005202FF">
        <w:rPr>
          <w:szCs w:val="24"/>
        </w:rPr>
        <w:t>sources</w:t>
      </w:r>
      <w:r w:rsidR="00104F94">
        <w:t xml:space="preserve"> de financement extérieures ne sont pas prêtes à s</w:t>
      </w:r>
      <w:r w:rsidR="002B0390">
        <w:t>’</w:t>
      </w:r>
      <w:r w:rsidR="00104F94">
        <w:t xml:space="preserve">engager. La gestion des installations sportives en extérieur a été confiée par le </w:t>
      </w:r>
      <w:r w:rsidR="00D80F3D">
        <w:t>Gouvernement</w:t>
      </w:r>
      <w:r w:rsidR="00104F94">
        <w:t xml:space="preserve"> à l</w:t>
      </w:r>
      <w:r w:rsidR="002B0390">
        <w:t>’</w:t>
      </w:r>
      <w:r w:rsidR="00104F94">
        <w:t xml:space="preserve">établissement </w:t>
      </w:r>
      <w:r w:rsidR="00104F94" w:rsidRPr="00BA7870">
        <w:rPr>
          <w:i/>
          <w:iCs/>
        </w:rPr>
        <w:t>Statia sports</w:t>
      </w:r>
      <w:r w:rsidR="00104F94">
        <w:t xml:space="preserve">, mais sans lui accorder de subvention pour </w:t>
      </w:r>
      <w:r w:rsidR="00BA7870">
        <w:t>son</w:t>
      </w:r>
      <w:r w:rsidR="00104F94">
        <w:t xml:space="preserve"> administration </w:t>
      </w:r>
      <w:r w:rsidR="00BA7870">
        <w:t>et son</w:t>
      </w:r>
      <w:r w:rsidR="00104F94">
        <w:t xml:space="preserve"> fonctionnement. Les autorités insulaires réservent un</w:t>
      </w:r>
      <w:r w:rsidR="008310C8">
        <w:t>e somme de près de 200 </w:t>
      </w:r>
      <w:r w:rsidR="008E6255">
        <w:t xml:space="preserve">000 ANG </w:t>
      </w:r>
      <w:r w:rsidR="00BA7870">
        <w:t xml:space="preserve">par an </w:t>
      </w:r>
      <w:r w:rsidR="008E6255">
        <w:t>pour</w:t>
      </w:r>
      <w:r w:rsidR="00104F94">
        <w:t xml:space="preserve"> l</w:t>
      </w:r>
      <w:r w:rsidR="002B0390">
        <w:t>’</w:t>
      </w:r>
      <w:r w:rsidR="00104F94">
        <w:t xml:space="preserve">entretien des installations, </w:t>
      </w:r>
      <w:r w:rsidR="008E6255">
        <w:t>des activités sportives à petite échelle et les salaires du personnel. La rénovation et les travaux d</w:t>
      </w:r>
      <w:r w:rsidR="002B0390">
        <w:t>’</w:t>
      </w:r>
      <w:r w:rsidR="008E6255">
        <w:t>entretien importants, de même que l</w:t>
      </w:r>
      <w:r w:rsidR="002B0390">
        <w:t>’</w:t>
      </w:r>
      <w:r w:rsidR="008E6255">
        <w:t>achat d</w:t>
      </w:r>
      <w:r w:rsidR="002B0390">
        <w:t>’</w:t>
      </w:r>
      <w:r w:rsidR="00BA7870">
        <w:t>équipements sportifs dépendent</w:t>
      </w:r>
      <w:r w:rsidR="008E6255">
        <w:t xml:space="preserve"> entièrement de sources de financement externes.</w:t>
      </w:r>
    </w:p>
    <w:p w:rsidR="008E6255" w:rsidRPr="008E6255" w:rsidRDefault="008E6255" w:rsidP="002C61BF">
      <w:pPr>
        <w:spacing w:after="240"/>
        <w:rPr>
          <w:u w:val="single"/>
        </w:rPr>
      </w:pPr>
      <w:r w:rsidRPr="008E6255">
        <w:rPr>
          <w:u w:val="single"/>
        </w:rPr>
        <w:t>Saba</w:t>
      </w:r>
    </w:p>
    <w:p w:rsidR="008E6255" w:rsidRDefault="008E6255" w:rsidP="005202FF">
      <w:pPr>
        <w:tabs>
          <w:tab w:val="left" w:pos="567"/>
        </w:tabs>
        <w:spacing w:after="240"/>
      </w:pPr>
      <w:r>
        <w:t>385.</w:t>
      </w:r>
      <w:r>
        <w:tab/>
        <w:t>La situation a évolué sur le front des installations sportives. Récem</w:t>
      </w:r>
      <w:r w:rsidR="00231DC3">
        <w:t>ment, il a été décidé de renoncer</w:t>
      </w:r>
      <w:r>
        <w:t xml:space="preserve"> à rénover le</w:t>
      </w:r>
      <w:r w:rsidR="005E1711">
        <w:t xml:space="preserve"> stade </w:t>
      </w:r>
      <w:r>
        <w:t>de Bottom</w:t>
      </w:r>
      <w:r w:rsidR="00697701">
        <w:t>, parce que le niveau irrégulier du sol rend le terrain inadapté à la pratique sportive.</w:t>
      </w:r>
      <w:r w:rsidR="00231DC3">
        <w:t xml:space="preserve"> Ces dernières années, il a été tenté de trouver des fonds privés pour </w:t>
      </w:r>
      <w:r w:rsidR="005E1711" w:rsidRPr="005202FF">
        <w:rPr>
          <w:szCs w:val="24"/>
        </w:rPr>
        <w:t>refaire</w:t>
      </w:r>
      <w:r w:rsidR="005E1711">
        <w:t xml:space="preserve"> le </w:t>
      </w:r>
      <w:r w:rsidR="00231DC3">
        <w:t>terrassement. Non seulement le prix de l</w:t>
      </w:r>
      <w:r w:rsidR="002B0390">
        <w:t>’</w:t>
      </w:r>
      <w:r w:rsidR="00231DC3">
        <w:t>entreprise aurait été prohibitif, mais de surcroît, cela aurait signifié que le stade n</w:t>
      </w:r>
      <w:r w:rsidR="002B0390">
        <w:t>’</w:t>
      </w:r>
      <w:r w:rsidR="00231DC3">
        <w:t xml:space="preserve">aurait plus pu être utilisé pour accueillir certaines activités culturelles. Il a donc été décidé de conserver les lieux dans leur état actuel, de continuer à les utiliser </w:t>
      </w:r>
      <w:r w:rsidR="005E1711">
        <w:t xml:space="preserve">pour des </w:t>
      </w:r>
      <w:r w:rsidR="00231DC3">
        <w:t>activités culturelles et festives, et de cherch</w:t>
      </w:r>
      <w:r w:rsidR="00A055A1">
        <w:t>er ailleurs un autre terrain de </w:t>
      </w:r>
      <w:r w:rsidR="00231DC3">
        <w:t xml:space="preserve">sport. </w:t>
      </w:r>
    </w:p>
    <w:p w:rsidR="00231DC3" w:rsidRDefault="00231DC3" w:rsidP="005202FF">
      <w:pPr>
        <w:tabs>
          <w:tab w:val="left" w:pos="567"/>
        </w:tabs>
        <w:spacing w:after="240"/>
      </w:pPr>
      <w:r>
        <w:t>386.</w:t>
      </w:r>
      <w:r>
        <w:tab/>
        <w:t xml:space="preserve">Et depuis, une solution a effectivement été trouvée. Un terrain a été acheté </w:t>
      </w:r>
      <w:r w:rsidR="005E1711">
        <w:t>par une nouvelle fondation (</w:t>
      </w:r>
      <w:smartTag w:uri="urn:schemas-microsoft-com:office:smarttags" w:element="PersonName">
        <w:smartTagPr>
          <w:attr w:name="ProductID" w:val="la Fondation Menno"/>
        </w:smartTagPr>
        <w:r w:rsidR="005E1711">
          <w:t>la F</w:t>
        </w:r>
        <w:r>
          <w:t xml:space="preserve">ondation </w:t>
        </w:r>
        <w:r w:rsidRPr="005E1711">
          <w:rPr>
            <w:i/>
            <w:iCs/>
          </w:rPr>
          <w:t>Menno</w:t>
        </w:r>
      </w:smartTag>
      <w:r w:rsidRPr="005E1711">
        <w:rPr>
          <w:i/>
          <w:iCs/>
        </w:rPr>
        <w:t xml:space="preserve"> Ward</w:t>
      </w:r>
      <w:r>
        <w:t>), sur lequel un centre sportif polyvalent va être construit. La construction sera probablement financée par l</w:t>
      </w:r>
      <w:r w:rsidR="002B0390">
        <w:t>’</w:t>
      </w:r>
      <w:r>
        <w:t xml:space="preserve">AMFO. </w:t>
      </w:r>
      <w:r w:rsidR="00EB7F29">
        <w:t>Quand la phase de construction sera achevée, le centre sera administré par les associations sportives de l</w:t>
      </w:r>
      <w:r w:rsidR="002B0390">
        <w:t>’</w:t>
      </w:r>
      <w:r w:rsidR="00EB7F29">
        <w:t>île, parmi lesquelles l</w:t>
      </w:r>
      <w:r w:rsidR="002B0390">
        <w:t>’</w:t>
      </w:r>
      <w:r w:rsidR="00EB7F29">
        <w:t>organisation Sports Saba est la principale. Les autorités insulaires seront chargées d</w:t>
      </w:r>
      <w:r w:rsidR="002B0390">
        <w:t>’</w:t>
      </w:r>
      <w:r w:rsidR="00EB7F29">
        <w:t>employer un instructeur et d</w:t>
      </w:r>
      <w:r w:rsidR="002B0390">
        <w:t>’</w:t>
      </w:r>
      <w:r w:rsidR="00EB7F29">
        <w:t>assurer l</w:t>
      </w:r>
      <w:r w:rsidR="002B0390">
        <w:t>’</w:t>
      </w:r>
      <w:r w:rsidR="00EB7F29">
        <w:t>entretien du centre.</w:t>
      </w:r>
    </w:p>
    <w:p w:rsidR="00EB7F29" w:rsidRDefault="00EB7F29" w:rsidP="005202FF">
      <w:pPr>
        <w:tabs>
          <w:tab w:val="left" w:pos="567"/>
        </w:tabs>
        <w:spacing w:after="240"/>
      </w:pPr>
      <w:r>
        <w:t>387.</w:t>
      </w:r>
      <w:r>
        <w:tab/>
        <w:t>Par ailleurs, il n</w:t>
      </w:r>
      <w:r w:rsidR="002B0390">
        <w:t>’</w:t>
      </w:r>
      <w:r>
        <w:t xml:space="preserve">y a pas de piscine publique à Saba. Pour les leçons de natation proposées dans le </w:t>
      </w:r>
      <w:r w:rsidRPr="005202FF">
        <w:rPr>
          <w:szCs w:val="24"/>
        </w:rPr>
        <w:t>cadre</w:t>
      </w:r>
      <w:r>
        <w:t xml:space="preserve"> des activités périscolaires, il est parfois fait usage de la piscine d</w:t>
      </w:r>
      <w:r w:rsidR="002B0390">
        <w:t>’</w:t>
      </w:r>
      <w:r>
        <w:t>un hôtel des environs. Les autorités insulaires, conscientes du problème, souhaitent le résoudre par la construction d</w:t>
      </w:r>
      <w:r w:rsidR="002B0390">
        <w:t>’</w:t>
      </w:r>
      <w:r>
        <w:t>un bassin en eau salée à Cole Bay.</w:t>
      </w:r>
    </w:p>
    <w:p w:rsidR="00EB7F29" w:rsidRPr="00EB7F29" w:rsidRDefault="00EB7F29" w:rsidP="002C61BF">
      <w:pPr>
        <w:spacing w:after="240"/>
        <w:rPr>
          <w:b/>
        </w:rPr>
      </w:pPr>
      <w:r w:rsidRPr="00EB7F29">
        <w:rPr>
          <w:b/>
        </w:rPr>
        <w:t>Financement</w:t>
      </w:r>
    </w:p>
    <w:p w:rsidR="00EB7F29" w:rsidRPr="00EB7F29" w:rsidRDefault="00EB7F29" w:rsidP="002C61BF">
      <w:pPr>
        <w:spacing w:after="240"/>
        <w:rPr>
          <w:u w:val="single"/>
        </w:rPr>
      </w:pPr>
      <w:r w:rsidRPr="00EB7F29">
        <w:rPr>
          <w:u w:val="single"/>
        </w:rPr>
        <w:t>Curaçao</w:t>
      </w:r>
    </w:p>
    <w:p w:rsidR="00EB7F29" w:rsidRDefault="00EB7F29" w:rsidP="005202FF">
      <w:pPr>
        <w:tabs>
          <w:tab w:val="left" w:pos="567"/>
        </w:tabs>
        <w:spacing w:after="240"/>
      </w:pPr>
      <w:r>
        <w:t>388.</w:t>
      </w:r>
      <w:r>
        <w:tab/>
        <w:t>Outre les subventions accordées par les autorités de Curaçao à diverses fondations, le Service culturel et éducatif de l</w:t>
      </w:r>
      <w:r w:rsidR="002B0390">
        <w:t>’</w:t>
      </w:r>
      <w:r>
        <w:t xml:space="preserve">île a accordé les aides suivantes aux organisations qui </w:t>
      </w:r>
      <w:r w:rsidR="003F2F63">
        <w:t xml:space="preserve">favorisent </w:t>
      </w:r>
      <w:r w:rsidR="001233BE">
        <w:t>la culture parmi la jeunesse.</w:t>
      </w:r>
    </w:p>
    <w:p w:rsidR="001233BE" w:rsidRPr="001233BE" w:rsidRDefault="00A055A1" w:rsidP="00A055A1">
      <w:pPr>
        <w:spacing w:after="240"/>
        <w:jc w:val="center"/>
        <w:rPr>
          <w:b/>
        </w:rPr>
      </w:pPr>
      <w:r>
        <w:rPr>
          <w:b/>
        </w:rPr>
        <w:t xml:space="preserve">VIII.  </w:t>
      </w:r>
      <w:r w:rsidR="001233BE" w:rsidRPr="001233BE">
        <w:rPr>
          <w:b/>
        </w:rPr>
        <w:t>MESURES SPÉCIALES DE PROTECTION DE L</w:t>
      </w:r>
      <w:r w:rsidR="002B0390">
        <w:rPr>
          <w:b/>
        </w:rPr>
        <w:t>’</w:t>
      </w:r>
      <w:r w:rsidR="001233BE" w:rsidRPr="001233BE">
        <w:rPr>
          <w:b/>
        </w:rPr>
        <w:t>ENFANCE</w:t>
      </w:r>
    </w:p>
    <w:p w:rsidR="001233BE" w:rsidRPr="001233BE" w:rsidRDefault="001233BE" w:rsidP="00A055A1">
      <w:pPr>
        <w:spacing w:after="240"/>
        <w:jc w:val="center"/>
        <w:rPr>
          <w:b/>
        </w:rPr>
      </w:pPr>
      <w:r w:rsidRPr="001233BE">
        <w:rPr>
          <w:b/>
        </w:rPr>
        <w:t>Article 22</w:t>
      </w:r>
    </w:p>
    <w:p w:rsidR="001233BE" w:rsidRDefault="001233BE" w:rsidP="005202FF">
      <w:pPr>
        <w:tabs>
          <w:tab w:val="left" w:pos="567"/>
        </w:tabs>
        <w:spacing w:after="240"/>
      </w:pPr>
      <w:r>
        <w:t>389.</w:t>
      </w:r>
      <w:r>
        <w:tab/>
      </w:r>
      <w:r w:rsidRPr="005202FF">
        <w:rPr>
          <w:szCs w:val="24"/>
        </w:rPr>
        <w:t>Comme</w:t>
      </w:r>
      <w:r>
        <w:t xml:space="preserve"> il est dit au chapitre II (Réserves), la situation demeure inchangée. Comme indiqué dans</w:t>
      </w:r>
      <w:r w:rsidR="00A055A1">
        <w:t xml:space="preserve"> le rapport initial, le terme «</w:t>
      </w:r>
      <w:r>
        <w:t>réfugié» n</w:t>
      </w:r>
      <w:r w:rsidR="002B0390">
        <w:t>’</w:t>
      </w:r>
      <w:r w:rsidR="000013BF">
        <w:t xml:space="preserve">apparaît pas dans le droit des </w:t>
      </w:r>
      <w:r w:rsidR="000013BF" w:rsidRPr="000013BF">
        <w:rPr>
          <w:szCs w:val="24"/>
        </w:rPr>
        <w:t>Antilles néerlandaises</w:t>
      </w:r>
      <w:r w:rsidR="000013BF">
        <w:rPr>
          <w:szCs w:val="24"/>
        </w:rPr>
        <w:t>. Il n</w:t>
      </w:r>
      <w:r w:rsidR="002B0390">
        <w:rPr>
          <w:szCs w:val="24"/>
        </w:rPr>
        <w:t>’</w:t>
      </w:r>
      <w:r w:rsidR="000013BF">
        <w:rPr>
          <w:szCs w:val="24"/>
        </w:rPr>
        <w:t>y a pas de loi sur l</w:t>
      </w:r>
      <w:r w:rsidR="002B0390">
        <w:rPr>
          <w:szCs w:val="24"/>
        </w:rPr>
        <w:t>’</w:t>
      </w:r>
      <w:r w:rsidR="000013BF">
        <w:rPr>
          <w:szCs w:val="24"/>
        </w:rPr>
        <w:t>asile, et les demandes d</w:t>
      </w:r>
      <w:r w:rsidR="002B0390">
        <w:rPr>
          <w:szCs w:val="24"/>
        </w:rPr>
        <w:t>’</w:t>
      </w:r>
      <w:r w:rsidR="000013BF">
        <w:rPr>
          <w:szCs w:val="24"/>
        </w:rPr>
        <w:t xml:space="preserve">asile sont rarissimes. </w:t>
      </w:r>
    </w:p>
    <w:p w:rsidR="000013BF" w:rsidRPr="000013BF" w:rsidRDefault="000013BF" w:rsidP="002C61BF">
      <w:pPr>
        <w:spacing w:after="240"/>
        <w:rPr>
          <w:b/>
        </w:rPr>
      </w:pPr>
      <w:r w:rsidRPr="000013BF">
        <w:rPr>
          <w:b/>
        </w:rPr>
        <w:t>Enfants en situation d</w:t>
      </w:r>
      <w:r w:rsidR="002B0390">
        <w:rPr>
          <w:b/>
        </w:rPr>
        <w:t>’</w:t>
      </w:r>
      <w:r w:rsidRPr="000013BF">
        <w:rPr>
          <w:b/>
        </w:rPr>
        <w:t>exploitation</w:t>
      </w:r>
    </w:p>
    <w:p w:rsidR="000013BF" w:rsidRDefault="000013BF" w:rsidP="005202FF">
      <w:pPr>
        <w:tabs>
          <w:tab w:val="left" w:pos="567"/>
        </w:tabs>
        <w:spacing w:after="240"/>
      </w:pPr>
      <w:r>
        <w:t>390.</w:t>
      </w:r>
      <w:r>
        <w:tab/>
        <w:t>Les recommandations du Comité sont focalisées sur l</w:t>
      </w:r>
      <w:r w:rsidR="002B0390">
        <w:t>’</w:t>
      </w:r>
      <w:r>
        <w:t>exploitation économique et sexuelle et sur la toxicomanie.</w:t>
      </w:r>
    </w:p>
    <w:p w:rsidR="000013BF" w:rsidRPr="000013BF" w:rsidRDefault="000013BF" w:rsidP="00A460CF">
      <w:pPr>
        <w:spacing w:after="240"/>
        <w:jc w:val="center"/>
        <w:rPr>
          <w:b/>
        </w:rPr>
      </w:pPr>
      <w:r w:rsidRPr="000013BF">
        <w:rPr>
          <w:b/>
        </w:rPr>
        <w:t>Article 32</w:t>
      </w:r>
    </w:p>
    <w:p w:rsidR="000013BF" w:rsidRPr="000013BF" w:rsidRDefault="000013BF" w:rsidP="002C61BF">
      <w:pPr>
        <w:spacing w:after="240"/>
        <w:rPr>
          <w:b/>
        </w:rPr>
      </w:pPr>
      <w:r w:rsidRPr="000013BF">
        <w:rPr>
          <w:b/>
        </w:rPr>
        <w:t>Recommandations</w:t>
      </w:r>
    </w:p>
    <w:p w:rsidR="000013BF" w:rsidRDefault="000013BF" w:rsidP="005202FF">
      <w:pPr>
        <w:tabs>
          <w:tab w:val="left" w:pos="567"/>
        </w:tabs>
        <w:spacing w:after="240"/>
      </w:pPr>
      <w:r>
        <w:t>391.</w:t>
      </w:r>
      <w:r>
        <w:tab/>
        <w:t>Le Comité recommande que la législation relative au travail des enfants soit révisée et appliquée, que les inspections du travail soient renforcées et que des p</w:t>
      </w:r>
      <w:r w:rsidR="00A055A1">
        <w:t>eines soient imposées en </w:t>
      </w:r>
      <w:r>
        <w:t>cas d</w:t>
      </w:r>
      <w:r w:rsidR="002B0390">
        <w:t>’</w:t>
      </w:r>
      <w:r>
        <w:t>infraction.</w:t>
      </w:r>
    </w:p>
    <w:p w:rsidR="000013BF" w:rsidRDefault="000013BF" w:rsidP="005202FF">
      <w:pPr>
        <w:tabs>
          <w:tab w:val="left" w:pos="567"/>
        </w:tabs>
        <w:spacing w:after="240"/>
      </w:pPr>
      <w:r>
        <w:t>392.</w:t>
      </w:r>
      <w:r>
        <w:tab/>
        <w:t>Le Comité recommande également qu</w:t>
      </w:r>
      <w:r w:rsidR="002B0390">
        <w:t>’</w:t>
      </w:r>
      <w:r>
        <w:t>une attention spéciale soit accordée à l</w:t>
      </w:r>
      <w:r w:rsidR="002B0390">
        <w:t>’</w:t>
      </w:r>
      <w:r>
        <w:t>application des lois interdisant aux enfants de moins de 18 ans d</w:t>
      </w:r>
      <w:r w:rsidR="002B0390">
        <w:t>’</w:t>
      </w:r>
      <w:r>
        <w:t xml:space="preserve">accomplir des tâches susceptibles de nuire à leur santé, leur sécurité ou leur développement, conformément à </w:t>
      </w:r>
      <w:smartTag w:uri="urn:schemas-microsoft-com:office:smarttags" w:element="PersonName">
        <w:smartTagPr>
          <w:attr w:name="ProductID" w:val="la Convention"/>
        </w:smartTagPr>
        <w:r>
          <w:t>la Convention</w:t>
        </w:r>
      </w:smartTag>
      <w:r>
        <w:t xml:space="preserve"> de l</w:t>
      </w:r>
      <w:r w:rsidR="002B0390">
        <w:t>’</w:t>
      </w:r>
      <w:r>
        <w:t>OIT n</w:t>
      </w:r>
      <w:r w:rsidR="00A055A1" w:rsidRPr="00A055A1">
        <w:rPr>
          <w:vertAlign w:val="superscript"/>
        </w:rPr>
        <w:t>o</w:t>
      </w:r>
      <w:r w:rsidR="00A055A1">
        <w:t> </w:t>
      </w:r>
      <w:r>
        <w:t xml:space="preserve">138 de 1973 </w:t>
      </w:r>
      <w:r w:rsidRPr="005202FF">
        <w:rPr>
          <w:szCs w:val="24"/>
        </w:rPr>
        <w:t>sur</w:t>
      </w:r>
      <w:r>
        <w:t xml:space="preserve"> l</w:t>
      </w:r>
      <w:r w:rsidR="002B0390">
        <w:t>’</w:t>
      </w:r>
      <w:r>
        <w:t>âge minimum.</w:t>
      </w:r>
    </w:p>
    <w:p w:rsidR="00647C97" w:rsidRDefault="00647C97" w:rsidP="005202FF">
      <w:pPr>
        <w:tabs>
          <w:tab w:val="left" w:pos="567"/>
        </w:tabs>
        <w:spacing w:after="240"/>
      </w:pPr>
      <w:r>
        <w:t>393.</w:t>
      </w:r>
      <w:r>
        <w:tab/>
        <w:t>Le fait que les renseignements et les données concernant le travail et l</w:t>
      </w:r>
      <w:r w:rsidR="002B0390">
        <w:t>’</w:t>
      </w:r>
      <w:r>
        <w:t xml:space="preserve">exploitation </w:t>
      </w:r>
      <w:r w:rsidRPr="005202FF">
        <w:rPr>
          <w:szCs w:val="24"/>
        </w:rPr>
        <w:t>économique</w:t>
      </w:r>
      <w:r>
        <w:t xml:space="preserve"> des enfants aux </w:t>
      </w:r>
      <w:r w:rsidRPr="00647C97">
        <w:rPr>
          <w:szCs w:val="24"/>
        </w:rPr>
        <w:t>Antilles néerlandaises</w:t>
      </w:r>
      <w:r>
        <w:rPr>
          <w:szCs w:val="24"/>
        </w:rPr>
        <w:t xml:space="preserve"> so</w:t>
      </w:r>
      <w:r w:rsidR="00541B3D">
        <w:rPr>
          <w:szCs w:val="24"/>
        </w:rPr>
        <w:t>ien</w:t>
      </w:r>
      <w:r>
        <w:rPr>
          <w:szCs w:val="24"/>
        </w:rPr>
        <w:t>t insuffisants et inadéquats constitue une autre source de préoccupation.</w:t>
      </w:r>
    </w:p>
    <w:p w:rsidR="00647C97" w:rsidRPr="00647C97" w:rsidRDefault="00647C97" w:rsidP="002C61BF">
      <w:pPr>
        <w:spacing w:after="240"/>
        <w:rPr>
          <w:b/>
        </w:rPr>
      </w:pPr>
      <w:r w:rsidRPr="00647C97">
        <w:rPr>
          <w:b/>
        </w:rPr>
        <w:t>Situation actuelle</w:t>
      </w:r>
    </w:p>
    <w:p w:rsidR="00647C97" w:rsidRDefault="00647C97" w:rsidP="005202FF">
      <w:pPr>
        <w:tabs>
          <w:tab w:val="left" w:pos="567"/>
        </w:tabs>
        <w:spacing w:after="240"/>
      </w:pPr>
      <w:r>
        <w:t>394.</w:t>
      </w:r>
      <w:r>
        <w:tab/>
        <w:t xml:space="preserve">Le </w:t>
      </w:r>
      <w:r w:rsidR="00541B3D">
        <w:t xml:space="preserve">Département </w:t>
      </w:r>
      <w:r>
        <w:t>du travail œuvre à l</w:t>
      </w:r>
      <w:r w:rsidR="002B0390">
        <w:t>’</w:t>
      </w:r>
      <w:r>
        <w:t xml:space="preserve">amélioration de la situation, </w:t>
      </w:r>
      <w:r w:rsidR="00541B3D">
        <w:t>à l</w:t>
      </w:r>
      <w:r w:rsidR="002B0390">
        <w:t>’</w:t>
      </w:r>
      <w:r w:rsidR="00541B3D">
        <w:t>élaboration</w:t>
      </w:r>
      <w:r>
        <w:t>, la mise en œuvre et l</w:t>
      </w:r>
      <w:r w:rsidR="002B0390">
        <w:t>’</w:t>
      </w:r>
      <w:r>
        <w:t>évaluation de la politique du travail. Les relations entre partenaires sociaux, les affaires sociales nationales, internationales et régionales et les opportunités d</w:t>
      </w:r>
      <w:r w:rsidR="002B0390">
        <w:t>’</w:t>
      </w:r>
      <w:r>
        <w:t>emploi sont des éléments de cette politique. Les termes et conditions de l</w:t>
      </w:r>
      <w:r w:rsidR="002B0390">
        <w:t>’</w:t>
      </w:r>
      <w:r w:rsidR="00541B3D">
        <w:t xml:space="preserve">emploi et les rapports avec </w:t>
      </w:r>
      <w:r w:rsidR="00541B3D" w:rsidRPr="005202FF">
        <w:rPr>
          <w:szCs w:val="24"/>
        </w:rPr>
        <w:t>l</w:t>
      </w:r>
      <w:r w:rsidR="002B0390" w:rsidRPr="005202FF">
        <w:rPr>
          <w:szCs w:val="24"/>
        </w:rPr>
        <w:t>’</w:t>
      </w:r>
      <w:r w:rsidR="00541B3D" w:rsidRPr="005202FF">
        <w:rPr>
          <w:szCs w:val="24"/>
        </w:rPr>
        <w:t>O</w:t>
      </w:r>
      <w:r w:rsidRPr="005202FF">
        <w:rPr>
          <w:szCs w:val="24"/>
        </w:rPr>
        <w:t>rganisation</w:t>
      </w:r>
      <w:r>
        <w:t xml:space="preserve"> internationale du travail en sont des éléments clés. Les agences du </w:t>
      </w:r>
      <w:r w:rsidR="00541B3D">
        <w:t>Département</w:t>
      </w:r>
      <w:r>
        <w:t xml:space="preserve"> du travail de Curaçao, Bonaire et Saint</w:t>
      </w:r>
      <w:r w:rsidR="00482B0F">
        <w:t>-</w:t>
      </w:r>
      <w:r>
        <w:t>Martin enquêtent sur les plaintes déposées par les employeurs et les employés et arbitrent les conflits particuliers. Elles traitent aussi les demandes d</w:t>
      </w:r>
      <w:r w:rsidR="002B0390">
        <w:t>’</w:t>
      </w:r>
      <w:r w:rsidR="00786972">
        <w:t>aide judiciaire émanant de personnes à faibles revenus et enquêtent sur les demandes de licenciement et les évaluent. Ces dernières années, peu d</w:t>
      </w:r>
      <w:r w:rsidR="002B0390">
        <w:t>’</w:t>
      </w:r>
      <w:r w:rsidR="00786972">
        <w:t xml:space="preserve">inspections préventives ont été réalisées dans les entreprises, faute de personnel et de ressources. </w:t>
      </w:r>
    </w:p>
    <w:p w:rsidR="00786972" w:rsidRPr="00786972" w:rsidRDefault="00786972" w:rsidP="002C61BF">
      <w:pPr>
        <w:spacing w:after="240"/>
        <w:rPr>
          <w:b/>
        </w:rPr>
      </w:pPr>
      <w:r w:rsidRPr="00786972">
        <w:rPr>
          <w:b/>
        </w:rPr>
        <w:t>Législation</w:t>
      </w:r>
    </w:p>
    <w:p w:rsidR="00786972" w:rsidRDefault="00541B3D" w:rsidP="005202FF">
      <w:pPr>
        <w:tabs>
          <w:tab w:val="left" w:pos="567"/>
        </w:tabs>
        <w:spacing w:after="240"/>
      </w:pPr>
      <w:r>
        <w:t>395.</w:t>
      </w:r>
      <w:r>
        <w:tab/>
        <w:t>À l</w:t>
      </w:r>
      <w:r w:rsidR="002B0390">
        <w:t>’</w:t>
      </w:r>
      <w:r>
        <w:t>instar du r</w:t>
      </w:r>
      <w:r w:rsidR="00786972">
        <w:t>èglement de 1952 sur le travail, le nouveau règlement du travail (2000) interdit le travail des enfants. À l</w:t>
      </w:r>
      <w:r w:rsidR="002B0390">
        <w:t>’</w:t>
      </w:r>
      <w:r w:rsidR="00786972">
        <w:t>articl</w:t>
      </w:r>
      <w:r w:rsidR="00A33260">
        <w:t>e 15 de ce texte</w:t>
      </w:r>
      <w:r w:rsidR="00786972">
        <w:t xml:space="preserve">, il est précisé que </w:t>
      </w:r>
      <w:r w:rsidR="00A33260">
        <w:t>l</w:t>
      </w:r>
      <w:r w:rsidR="002B0390">
        <w:t>’</w:t>
      </w:r>
      <w:r w:rsidR="00786972">
        <w:t xml:space="preserve">interdiction concerne les enfants âgés de moins de 15 ans. La nouvelle législation a été adoptée conformément à </w:t>
      </w:r>
      <w:smartTag w:uri="urn:schemas-microsoft-com:office:smarttags" w:element="PersonName">
        <w:smartTagPr>
          <w:attr w:name="ProductID" w:val="la Convention"/>
        </w:smartTagPr>
        <w:r w:rsidR="00786972">
          <w:t>la Convention</w:t>
        </w:r>
      </w:smartTag>
      <w:r w:rsidR="00786972">
        <w:t xml:space="preserve"> </w:t>
      </w:r>
      <w:r w:rsidR="00A055A1">
        <w:t>n</w:t>
      </w:r>
      <w:r w:rsidR="00A055A1" w:rsidRPr="00A055A1">
        <w:rPr>
          <w:vertAlign w:val="superscript"/>
        </w:rPr>
        <w:t>o</w:t>
      </w:r>
      <w:r w:rsidR="00A055A1">
        <w:t> </w:t>
      </w:r>
      <w:r w:rsidR="00786972">
        <w:t>182 de l</w:t>
      </w:r>
      <w:r w:rsidR="002B0390">
        <w:t>’</w:t>
      </w:r>
      <w:r w:rsidR="00786972">
        <w:t xml:space="preserve">OIT sur les pires formes de travail des enfants. Dans le règlement du travail de 2000, cependant, il est déclaré que les enfants </w:t>
      </w:r>
      <w:r w:rsidR="00085AFC">
        <w:t xml:space="preserve">peuvent être employés à des tâches </w:t>
      </w:r>
      <w:r w:rsidR="00085AFC" w:rsidRPr="005202FF">
        <w:rPr>
          <w:szCs w:val="24"/>
        </w:rPr>
        <w:t>physiquement</w:t>
      </w:r>
      <w:r w:rsidR="00085AFC">
        <w:t xml:space="preserve"> et intellectuellement faciles qui sont souvent confiées aux enfants</w:t>
      </w:r>
      <w:r w:rsidR="00A33260">
        <w:t>,</w:t>
      </w:r>
      <w:r w:rsidR="00085AFC">
        <w:t xml:space="preserve"> comme livrer des journaux ou empaqueter des produits dans les supermarchés. Toutefois, ils ne sont pas autorisés à faire ce genre de travail pendant les horaires scolaires</w:t>
      </w:r>
      <w:r w:rsidR="00A33260">
        <w:t>, ni</w:t>
      </w:r>
      <w:r w:rsidR="00A055A1">
        <w:t xml:space="preserve"> avant 7 heures et après 19 heures.</w:t>
      </w:r>
    </w:p>
    <w:p w:rsidR="00085AFC" w:rsidRDefault="00085AFC" w:rsidP="005202FF">
      <w:pPr>
        <w:tabs>
          <w:tab w:val="left" w:pos="567"/>
        </w:tabs>
        <w:spacing w:after="240"/>
      </w:pPr>
      <w:r>
        <w:t>396.</w:t>
      </w:r>
      <w:r>
        <w:tab/>
        <w:t>Le décret sur l</w:t>
      </w:r>
      <w:r w:rsidR="002B0390">
        <w:t>’</w:t>
      </w:r>
      <w:r>
        <w:t>emploi de la jeunesse interdit également les travaux susceptibles de nuire ou de compromettre la santé des jeunes. Les dispositions de ce décret ne concernent ni les jeunes âgés de 16 ans ou plus, ni les jeunes en formation professionnelle supervisés par un adulte.</w:t>
      </w:r>
    </w:p>
    <w:p w:rsidR="00085AFC" w:rsidRDefault="00085AFC" w:rsidP="005202FF">
      <w:pPr>
        <w:tabs>
          <w:tab w:val="left" w:pos="567"/>
        </w:tabs>
        <w:spacing w:after="240"/>
      </w:pPr>
      <w:r>
        <w:t>397.</w:t>
      </w:r>
      <w:r>
        <w:tab/>
        <w:t>Comme mentionné dans le rapport initial, dans certaines circonstances, il est possible d</w:t>
      </w:r>
      <w:r w:rsidR="002B0390">
        <w:t>’</w:t>
      </w:r>
      <w:r>
        <w:t>obtenir une dispense</w:t>
      </w:r>
      <w:r w:rsidR="003C5BA7">
        <w:t xml:space="preserve"> des règles énoncées dans le décret sur l</w:t>
      </w:r>
      <w:r w:rsidR="002B0390">
        <w:t>’</w:t>
      </w:r>
      <w:r w:rsidR="003C5BA7">
        <w:t>emploi de la jeunesse. L</w:t>
      </w:r>
      <w:r w:rsidR="002B0390">
        <w:t>’</w:t>
      </w:r>
      <w:r w:rsidR="003C5BA7">
        <w:t>employeur souhaitant employer un jeune doit en faire la demande par écrit au directeur d</w:t>
      </w:r>
      <w:r w:rsidR="00A055A1">
        <w:t>u </w:t>
      </w:r>
      <w:r w:rsidR="00A33260" w:rsidRPr="005202FF">
        <w:rPr>
          <w:szCs w:val="24"/>
        </w:rPr>
        <w:t>Département</w:t>
      </w:r>
      <w:r w:rsidR="00A33260">
        <w:t xml:space="preserve"> </w:t>
      </w:r>
      <w:r w:rsidR="003C5BA7">
        <w:t>du travail. Aucune dispense de ce genre n</w:t>
      </w:r>
      <w:r w:rsidR="002B0390">
        <w:t>’</w:t>
      </w:r>
      <w:r w:rsidR="003C5BA7">
        <w:t xml:space="preserve">a encore été </w:t>
      </w:r>
      <w:r w:rsidR="00A33260">
        <w:t>demandée</w:t>
      </w:r>
      <w:r w:rsidR="003C5BA7">
        <w:t xml:space="preserve">. </w:t>
      </w:r>
    </w:p>
    <w:p w:rsidR="003C5BA7" w:rsidRDefault="003C5BA7" w:rsidP="005202FF">
      <w:pPr>
        <w:tabs>
          <w:tab w:val="left" w:pos="567"/>
        </w:tabs>
        <w:spacing w:after="240"/>
      </w:pPr>
      <w:r>
        <w:t>398.</w:t>
      </w:r>
      <w:r>
        <w:tab/>
      </w:r>
      <w:r w:rsidRPr="005202FF">
        <w:rPr>
          <w:szCs w:val="24"/>
        </w:rPr>
        <w:t>Dans</w:t>
      </w:r>
      <w:r>
        <w:t xml:space="preserve"> un avenir proche, le </w:t>
      </w:r>
      <w:r w:rsidR="00D80F3D">
        <w:t>Gouvernement</w:t>
      </w:r>
      <w:r>
        <w:t xml:space="preserve"> antillais entend déclarer applicable</w:t>
      </w:r>
      <w:r w:rsidR="00A33260">
        <w:t>s</w:t>
      </w:r>
      <w:r>
        <w:t xml:space="preserve"> plusieurs conventions importantes de l</w:t>
      </w:r>
      <w:r w:rsidR="002B0390">
        <w:t>’</w:t>
      </w:r>
      <w:r>
        <w:t>OIT qui ne sont pas encore en vigueur aux Antilles</w:t>
      </w:r>
      <w:r w:rsidR="008F1E73">
        <w:t>;</w:t>
      </w:r>
      <w:r>
        <w:t xml:space="preserve"> il s</w:t>
      </w:r>
      <w:r w:rsidR="002B0390">
        <w:t>’</w:t>
      </w:r>
      <w:r>
        <w:t>agit plus précisément des conventions de l</w:t>
      </w:r>
      <w:r w:rsidR="002B0390">
        <w:t>’</w:t>
      </w:r>
      <w:r>
        <w:t xml:space="preserve">OIT </w:t>
      </w:r>
      <w:r w:rsidR="00A055A1">
        <w:t>n</w:t>
      </w:r>
      <w:r w:rsidR="00A055A1" w:rsidRPr="00A055A1">
        <w:rPr>
          <w:vertAlign w:val="superscript"/>
        </w:rPr>
        <w:t>o</w:t>
      </w:r>
      <w:r w:rsidR="00A055A1">
        <w:t> </w:t>
      </w:r>
      <w:r>
        <w:t xml:space="preserve">182 sur les pires formes de travail des enfants et </w:t>
      </w:r>
      <w:r w:rsidR="00A055A1">
        <w:t>n</w:t>
      </w:r>
      <w:r w:rsidR="00A055A1" w:rsidRPr="00A055A1">
        <w:rPr>
          <w:vertAlign w:val="superscript"/>
        </w:rPr>
        <w:t>o</w:t>
      </w:r>
      <w:r w:rsidR="00A055A1">
        <w:t> </w:t>
      </w:r>
      <w:r>
        <w:t>138 sur l</w:t>
      </w:r>
      <w:r w:rsidR="002B0390">
        <w:t>’</w:t>
      </w:r>
      <w:r>
        <w:t>âge minimum.</w:t>
      </w:r>
    </w:p>
    <w:p w:rsidR="003C5BA7" w:rsidRDefault="00A33260" w:rsidP="005202FF">
      <w:pPr>
        <w:tabs>
          <w:tab w:val="left" w:pos="567"/>
        </w:tabs>
        <w:spacing w:after="240"/>
      </w:pPr>
      <w:r>
        <w:t>399.</w:t>
      </w:r>
      <w:r>
        <w:tab/>
        <w:t xml:space="preserve">Le Département </w:t>
      </w:r>
      <w:r w:rsidR="003C5BA7">
        <w:t>du travail a rédigé un plan pour l</w:t>
      </w:r>
      <w:r w:rsidR="002B0390">
        <w:t>’</w:t>
      </w:r>
      <w:r w:rsidR="003C5BA7">
        <w:t>empl</w:t>
      </w:r>
      <w:r w:rsidR="00A055A1">
        <w:t>oi contenant des renseignements </w:t>
      </w:r>
      <w:r w:rsidR="003C5BA7">
        <w:t>sur</w:t>
      </w:r>
      <w:r w:rsidR="008F1E73">
        <w:t>:</w:t>
      </w:r>
      <w:r w:rsidR="003C5BA7">
        <w:t xml:space="preserve"> </w:t>
      </w:r>
    </w:p>
    <w:p w:rsidR="00C64016" w:rsidRDefault="003C5BA7" w:rsidP="00A055A1">
      <w:pPr>
        <w:numPr>
          <w:ilvl w:val="0"/>
          <w:numId w:val="44"/>
        </w:numPr>
        <w:spacing w:after="240"/>
      </w:pPr>
      <w:r>
        <w:t>La demande du marché du travail</w:t>
      </w:r>
      <w:r w:rsidR="008F1E73">
        <w:t>;</w:t>
      </w:r>
    </w:p>
    <w:p w:rsidR="003C5BA7" w:rsidRDefault="003C5BA7" w:rsidP="00A055A1">
      <w:pPr>
        <w:numPr>
          <w:ilvl w:val="0"/>
          <w:numId w:val="44"/>
        </w:numPr>
        <w:spacing w:after="240"/>
      </w:pPr>
      <w:r>
        <w:t>Les initiatives à jour et comparables conçues pour faciliter l</w:t>
      </w:r>
      <w:r w:rsidR="002B0390">
        <w:t>’</w:t>
      </w:r>
      <w:r>
        <w:t>emploi des jeunes</w:t>
      </w:r>
      <w:r w:rsidR="008F1E73">
        <w:t>;</w:t>
      </w:r>
    </w:p>
    <w:p w:rsidR="003C5BA7" w:rsidRDefault="003C5BA7" w:rsidP="00A055A1">
      <w:pPr>
        <w:numPr>
          <w:ilvl w:val="0"/>
          <w:numId w:val="44"/>
        </w:numPr>
        <w:spacing w:after="240"/>
      </w:pPr>
      <w:r>
        <w:t>Les résultats du programme analysés par les organisations qui le mettent en œuvre.</w:t>
      </w:r>
    </w:p>
    <w:p w:rsidR="003C5BA7" w:rsidRDefault="003C5BA7" w:rsidP="005202FF">
      <w:pPr>
        <w:tabs>
          <w:tab w:val="left" w:pos="567"/>
        </w:tabs>
        <w:spacing w:after="240"/>
      </w:pPr>
      <w:r>
        <w:t>400.</w:t>
      </w:r>
      <w:r>
        <w:tab/>
        <w:t xml:space="preserve">Ce </w:t>
      </w:r>
      <w:r w:rsidRPr="005202FF">
        <w:rPr>
          <w:szCs w:val="24"/>
        </w:rPr>
        <w:t>programme</w:t>
      </w:r>
      <w:r>
        <w:t xml:space="preserve"> vise à fournir des emplois aux jeunes qui désirent travailler et précise la procédure de médiation et de supervision utilisée pour </w:t>
      </w:r>
      <w:r w:rsidR="00A33260">
        <w:t xml:space="preserve">aider </w:t>
      </w:r>
      <w:r>
        <w:t xml:space="preserve">à mettre en relation </w:t>
      </w:r>
      <w:r w:rsidR="00A33260">
        <w:t xml:space="preserve">les </w:t>
      </w:r>
      <w:r>
        <w:t xml:space="preserve">personnes motivées et </w:t>
      </w:r>
      <w:r w:rsidR="00A33260">
        <w:t xml:space="preserve">les </w:t>
      </w:r>
      <w:r>
        <w:t>emplois motivants</w:t>
      </w:r>
      <w:r w:rsidR="00F147C0">
        <w:t xml:space="preserve"> et s</w:t>
      </w:r>
      <w:r w:rsidR="002B0390">
        <w:t>’</w:t>
      </w:r>
      <w:r w:rsidR="00F147C0">
        <w:t>assurer que ces personnes conservent leur emploi.</w:t>
      </w:r>
      <w:r w:rsidR="00F43855">
        <w:t xml:space="preserve"> Les </w:t>
      </w:r>
      <w:r w:rsidR="00BF3448">
        <w:t>organisateurs d</w:t>
      </w:r>
      <w:r w:rsidR="00A33260">
        <w:t xml:space="preserve">u </w:t>
      </w:r>
      <w:r w:rsidR="00BF3448">
        <w:t>programme proposent des sessions d</w:t>
      </w:r>
      <w:r w:rsidR="002B0390">
        <w:t>’</w:t>
      </w:r>
      <w:r w:rsidR="00BF3448">
        <w:t>information et travaillent désormais en étroite collaboration avec les organisations d</w:t>
      </w:r>
      <w:r w:rsidR="002B0390">
        <w:t>’</w:t>
      </w:r>
      <w:r w:rsidR="00BF3448">
        <w:t>employeurs pour</w:t>
      </w:r>
      <w:r w:rsidR="00F43855">
        <w:t xml:space="preserve"> trouver des emplois adaptés au </w:t>
      </w:r>
      <w:r w:rsidR="00BF3448">
        <w:t>premier groupe de jeunes.</w:t>
      </w:r>
    </w:p>
    <w:p w:rsidR="00BF3448" w:rsidRPr="00BF3448" w:rsidRDefault="00BF3448" w:rsidP="002C61BF">
      <w:pPr>
        <w:spacing w:after="240"/>
        <w:rPr>
          <w:b/>
        </w:rPr>
      </w:pPr>
      <w:r w:rsidRPr="00BF3448">
        <w:rPr>
          <w:b/>
        </w:rPr>
        <w:t>Inspections du travail</w:t>
      </w:r>
    </w:p>
    <w:p w:rsidR="00340543" w:rsidRDefault="00A33260" w:rsidP="00F43855">
      <w:pPr>
        <w:tabs>
          <w:tab w:val="left" w:pos="567"/>
        </w:tabs>
        <w:spacing w:after="240"/>
      </w:pPr>
      <w:r>
        <w:t>401.</w:t>
      </w:r>
      <w:r>
        <w:tab/>
        <w:t>L</w:t>
      </w:r>
      <w:r w:rsidR="002B0390">
        <w:t>’</w:t>
      </w:r>
      <w:r>
        <w:t xml:space="preserve">inspection du travail du </w:t>
      </w:r>
      <w:r w:rsidR="00BF3448">
        <w:t>D</w:t>
      </w:r>
      <w:r>
        <w:t xml:space="preserve">épartement </w:t>
      </w:r>
      <w:r w:rsidR="00BF3448">
        <w:t>du travail est chargée de contrôler le respect de la réglementation du travail et du décret sur l</w:t>
      </w:r>
      <w:r w:rsidR="002B0390">
        <w:t>’</w:t>
      </w:r>
      <w:r w:rsidR="00BF3448">
        <w:t>emploi de la jeunesse. L</w:t>
      </w:r>
      <w:r w:rsidR="002B0390">
        <w:t>’</w:t>
      </w:r>
      <w:r w:rsidR="00BF3448">
        <w:t>inspection est également chargée de s</w:t>
      </w:r>
      <w:r w:rsidR="002B0390">
        <w:t>’</w:t>
      </w:r>
      <w:r w:rsidR="00BF3448">
        <w:t>assurer du respect du décret national sur le salaire minimum et les règles relatives aux congés (1949). Quand une infraction est identifiée, l</w:t>
      </w:r>
      <w:r w:rsidR="002B0390">
        <w:t>’</w:t>
      </w:r>
      <w:r w:rsidR="00BF3448">
        <w:t>employeur concerné est assigné à comparaître et les sanctions prévues par la</w:t>
      </w:r>
      <w:r w:rsidR="00D033FF">
        <w:t xml:space="preserve"> </w:t>
      </w:r>
      <w:r w:rsidR="00BF3448">
        <w:t xml:space="preserve">loi peuvent lui être imposées. Le règlement du travail (2000) prévoit des peines plus modernes en établissant une distinction entre infractions mineures et majeures. La </w:t>
      </w:r>
      <w:r w:rsidR="00340543">
        <w:t>sanction maximale</w:t>
      </w:r>
      <w:r w:rsidR="00BF3448">
        <w:t xml:space="preserve"> encourue par l</w:t>
      </w:r>
      <w:r w:rsidR="002B0390">
        <w:t>’</w:t>
      </w:r>
      <w:r w:rsidR="00BF3448">
        <w:t>auteur d</w:t>
      </w:r>
      <w:r w:rsidR="002B0390">
        <w:t>’</w:t>
      </w:r>
      <w:r w:rsidR="00BF3448">
        <w:t xml:space="preserve">une infraction grave est </w:t>
      </w:r>
      <w:r w:rsidR="00340543">
        <w:t>une peine de 4 ans de prison et/ou une amende de 100</w:t>
      </w:r>
      <w:r w:rsidR="00F43855">
        <w:t> </w:t>
      </w:r>
      <w:r w:rsidR="00340543">
        <w:t>000 ANG. La sanction maximale pour les infractions mineures est un an de prison et/ou une amende de 25</w:t>
      </w:r>
      <w:r w:rsidR="00F43855">
        <w:t> </w:t>
      </w:r>
      <w:r w:rsidR="00340543">
        <w:t>000 ANG.</w:t>
      </w:r>
    </w:p>
    <w:p w:rsidR="00340543" w:rsidRDefault="00340543" w:rsidP="00F43855">
      <w:pPr>
        <w:tabs>
          <w:tab w:val="left" w:pos="567"/>
        </w:tabs>
        <w:spacing w:after="240"/>
      </w:pPr>
      <w:r>
        <w:t>402.</w:t>
      </w:r>
      <w:r>
        <w:tab/>
        <w:t>Outre les inspections effectuées périodiquement par l</w:t>
      </w:r>
      <w:r w:rsidR="002B0390">
        <w:t>’</w:t>
      </w:r>
      <w:r>
        <w:t>inspection du travail, les services pour l</w:t>
      </w:r>
      <w:r w:rsidR="002B0390">
        <w:t>’</w:t>
      </w:r>
      <w:r>
        <w:t>emploi de chaque île contrôle</w:t>
      </w:r>
      <w:r w:rsidR="00BE789E">
        <w:t>nt</w:t>
      </w:r>
      <w:r>
        <w:t xml:space="preserve"> aussi les permis de travail et la sécurité au travail. </w:t>
      </w:r>
      <w:r w:rsidR="00BE789E">
        <w:t>À partir d</w:t>
      </w:r>
      <w:r>
        <w:t>u 20 mars 2006, l</w:t>
      </w:r>
      <w:r w:rsidR="00BE789E">
        <w:t xml:space="preserve">e Département </w:t>
      </w:r>
      <w:r>
        <w:t>du travail a employé deux nouveaux membres du personnel à titre intérimaire pour effectuer des tâches annexes, parmi lesquelles le contrôle des conditions de travail. Des négociations sont en cours avec les services pour l</w:t>
      </w:r>
      <w:r w:rsidR="002B0390">
        <w:t>’</w:t>
      </w:r>
      <w:r>
        <w:t xml:space="preserve">emploi en vue de </w:t>
      </w:r>
      <w:r w:rsidR="00BE789E">
        <w:t xml:space="preserve">conjuguer </w:t>
      </w:r>
      <w:r>
        <w:t>les efforts et accroître la fréquence des inspections.</w:t>
      </w:r>
    </w:p>
    <w:p w:rsidR="00340543" w:rsidRPr="00340543" w:rsidRDefault="00340543" w:rsidP="002C61BF">
      <w:pPr>
        <w:spacing w:after="240"/>
        <w:rPr>
          <w:b/>
        </w:rPr>
      </w:pPr>
      <w:r w:rsidRPr="00340543">
        <w:rPr>
          <w:b/>
        </w:rPr>
        <w:t>Sanctions</w:t>
      </w:r>
    </w:p>
    <w:p w:rsidR="00340543" w:rsidRDefault="00340543" w:rsidP="00F43855">
      <w:pPr>
        <w:tabs>
          <w:tab w:val="left" w:pos="567"/>
        </w:tabs>
        <w:spacing w:after="240"/>
      </w:pPr>
      <w:r>
        <w:t>403.</w:t>
      </w:r>
      <w:r>
        <w:tab/>
        <w:t>Entre 2002 et 2006, peu d</w:t>
      </w:r>
      <w:r w:rsidR="002B0390">
        <w:t>’</w:t>
      </w:r>
      <w:r>
        <w:t xml:space="preserve">inspections ont été effectuées, faute de </w:t>
      </w:r>
      <w:r w:rsidR="005E3ABE">
        <w:t xml:space="preserve">personnel </w:t>
      </w:r>
      <w:r>
        <w:t xml:space="preserve">et </w:t>
      </w:r>
      <w:r w:rsidR="005E3ABE">
        <w:t>parce que les ressources étaient accaparées par les négociations sur la délégation des pouvoirs exécutifs d</w:t>
      </w:r>
      <w:r w:rsidR="00BE789E">
        <w:t xml:space="preserve">u Département </w:t>
      </w:r>
      <w:r w:rsidR="005E3ABE">
        <w:t>travail au niveau des îles. Les inspections n</w:t>
      </w:r>
      <w:r w:rsidR="002B0390">
        <w:t>’</w:t>
      </w:r>
      <w:r w:rsidR="005E3ABE">
        <w:t>ont décel</w:t>
      </w:r>
      <w:r w:rsidR="00BE789E">
        <w:t xml:space="preserve">é aucune </w:t>
      </w:r>
      <w:r w:rsidR="005E3ABE">
        <w:t>irrégularité et aucune plainte n</w:t>
      </w:r>
      <w:r w:rsidR="002B0390">
        <w:t>’</w:t>
      </w:r>
      <w:r w:rsidR="005E3ABE">
        <w:t>a été reçue concernant le travail d</w:t>
      </w:r>
      <w:r w:rsidR="002B0390">
        <w:t>’</w:t>
      </w:r>
      <w:r w:rsidR="005E3ABE">
        <w:t>enfants.</w:t>
      </w:r>
    </w:p>
    <w:p w:rsidR="005E3ABE" w:rsidRPr="005E3ABE" w:rsidRDefault="005E3ABE" w:rsidP="002C61BF">
      <w:pPr>
        <w:spacing w:after="240"/>
        <w:rPr>
          <w:b/>
        </w:rPr>
      </w:pPr>
      <w:r w:rsidRPr="005E3ABE">
        <w:rPr>
          <w:b/>
        </w:rPr>
        <w:t xml:space="preserve">Les </w:t>
      </w:r>
      <w:r w:rsidRPr="005E3ABE">
        <w:rPr>
          <w:b/>
          <w:szCs w:val="24"/>
        </w:rPr>
        <w:t>Antilles néerlandaises et les conventions internationales du travail</w:t>
      </w:r>
    </w:p>
    <w:p w:rsidR="00340543" w:rsidRDefault="005E3ABE" w:rsidP="00F43855">
      <w:pPr>
        <w:tabs>
          <w:tab w:val="left" w:pos="567"/>
        </w:tabs>
        <w:spacing w:after="240"/>
      </w:pPr>
      <w:r>
        <w:t>404.</w:t>
      </w:r>
      <w:r>
        <w:tab/>
        <w:t>Entre 2002 et 2006, les conventions de l</w:t>
      </w:r>
      <w:r w:rsidR="002B0390">
        <w:t>’</w:t>
      </w:r>
      <w:r>
        <w:t>OIT applicables aux Antilles néerlandaises indiquées ci-dessous n</w:t>
      </w:r>
      <w:r w:rsidR="002B0390">
        <w:t>’</w:t>
      </w:r>
      <w:r>
        <w:t>ont pas changé</w:t>
      </w:r>
      <w:r w:rsidR="008F1E73">
        <w:t>:</w:t>
      </w:r>
    </w:p>
    <w:p w:rsidR="00340543" w:rsidRDefault="00D82C45" w:rsidP="00F43855">
      <w:pPr>
        <w:numPr>
          <w:ilvl w:val="0"/>
          <w:numId w:val="45"/>
        </w:numPr>
        <w:spacing w:after="240"/>
      </w:pPr>
      <w:smartTag w:uri="urn:schemas-microsoft-com:office:smarttags" w:element="PersonName">
        <w:smartTagPr>
          <w:attr w:name="ProductID" w:val="la Convention"/>
        </w:smartTagPr>
        <w:r>
          <w:t xml:space="preserve">La </w:t>
        </w:r>
        <w:r w:rsidRPr="00D82C45">
          <w:t>Convention</w:t>
        </w:r>
      </w:smartTag>
      <w:r w:rsidRPr="00D82C45">
        <w:t xml:space="preserve"> </w:t>
      </w:r>
      <w:r w:rsidR="00F43855">
        <w:t>n</w:t>
      </w:r>
      <w:r w:rsidR="00F43855" w:rsidRPr="00A055A1">
        <w:rPr>
          <w:vertAlign w:val="superscript"/>
        </w:rPr>
        <w:t>o</w:t>
      </w:r>
      <w:r w:rsidR="00F43855">
        <w:t> </w:t>
      </w:r>
      <w:r>
        <w:t xml:space="preserve">10 de 1921 </w:t>
      </w:r>
      <w:r w:rsidRPr="00D82C45">
        <w:t>s</w:t>
      </w:r>
      <w:r>
        <w:t>ur l</w:t>
      </w:r>
      <w:r w:rsidR="002B0390">
        <w:t>’</w:t>
      </w:r>
      <w:r>
        <w:t>âge minimum (agriculture);</w:t>
      </w:r>
    </w:p>
    <w:p w:rsidR="00D82C45" w:rsidRDefault="00D82C45" w:rsidP="00F43855">
      <w:pPr>
        <w:numPr>
          <w:ilvl w:val="0"/>
          <w:numId w:val="45"/>
        </w:numPr>
        <w:spacing w:after="240"/>
      </w:pPr>
      <w:smartTag w:uri="urn:schemas-microsoft-com:office:smarttags" w:element="PersonName">
        <w:smartTagPr>
          <w:attr w:name="ProductID" w:val="la Convention"/>
        </w:smartTagPr>
        <w:r>
          <w:t>La Convention</w:t>
        </w:r>
      </w:smartTag>
      <w:r>
        <w:t xml:space="preserve"> </w:t>
      </w:r>
      <w:r w:rsidR="00F43855">
        <w:t>n</w:t>
      </w:r>
      <w:r w:rsidR="00F43855" w:rsidRPr="00A055A1">
        <w:rPr>
          <w:vertAlign w:val="superscript"/>
        </w:rPr>
        <w:t>o</w:t>
      </w:r>
      <w:r w:rsidR="00F43855">
        <w:t> </w:t>
      </w:r>
      <w:r>
        <w:t>29 de 1930 sur le travail forcé</w:t>
      </w:r>
      <w:r w:rsidR="008F1E73">
        <w:t>;</w:t>
      </w:r>
    </w:p>
    <w:p w:rsidR="00D82C45" w:rsidRDefault="00D82C45" w:rsidP="00F43855">
      <w:pPr>
        <w:numPr>
          <w:ilvl w:val="0"/>
          <w:numId w:val="45"/>
        </w:numPr>
        <w:spacing w:after="240"/>
      </w:pPr>
      <w:smartTag w:uri="urn:schemas-microsoft-com:office:smarttags" w:element="PersonName">
        <w:smartTagPr>
          <w:attr w:name="ProductID" w:val="la Convention"/>
        </w:smartTagPr>
        <w:r>
          <w:t xml:space="preserve">La </w:t>
        </w:r>
        <w:r w:rsidRPr="00D82C45">
          <w:t>Convention</w:t>
        </w:r>
      </w:smartTag>
      <w:r w:rsidRPr="00D82C45">
        <w:t xml:space="preserve"> </w:t>
      </w:r>
      <w:r w:rsidR="00F43855">
        <w:t>n</w:t>
      </w:r>
      <w:r w:rsidR="00F43855" w:rsidRPr="00A055A1">
        <w:rPr>
          <w:vertAlign w:val="superscript"/>
        </w:rPr>
        <w:t>o</w:t>
      </w:r>
      <w:r w:rsidR="00F43855">
        <w:t> </w:t>
      </w:r>
      <w:r>
        <w:t xml:space="preserve">33 </w:t>
      </w:r>
      <w:r w:rsidRPr="00D82C45">
        <w:t>sur l</w:t>
      </w:r>
      <w:r w:rsidR="002B0390">
        <w:t>’</w:t>
      </w:r>
      <w:r w:rsidRPr="00D82C45">
        <w:t>âge minimum (travaux non industriels)</w:t>
      </w:r>
      <w:r w:rsidR="008F1E73">
        <w:t>;</w:t>
      </w:r>
    </w:p>
    <w:p w:rsidR="00D82C45" w:rsidRDefault="00D82C45" w:rsidP="00F43855">
      <w:pPr>
        <w:numPr>
          <w:ilvl w:val="0"/>
          <w:numId w:val="45"/>
        </w:numPr>
        <w:spacing w:after="240"/>
      </w:pPr>
      <w:smartTag w:uri="urn:schemas-microsoft-com:office:smarttags" w:element="PersonName">
        <w:smartTagPr>
          <w:attr w:name="ProductID" w:val="la Convention"/>
        </w:smartTagPr>
        <w:r>
          <w:t xml:space="preserve">La </w:t>
        </w:r>
        <w:r w:rsidRPr="00D82C45">
          <w:t>Convention</w:t>
        </w:r>
      </w:smartTag>
      <w:r w:rsidRPr="00D82C45">
        <w:t xml:space="preserve"> </w:t>
      </w:r>
      <w:r w:rsidR="00F43855">
        <w:t>n</w:t>
      </w:r>
      <w:r w:rsidR="00F43855" w:rsidRPr="00A055A1">
        <w:rPr>
          <w:vertAlign w:val="superscript"/>
        </w:rPr>
        <w:t>o</w:t>
      </w:r>
      <w:r w:rsidR="00F43855">
        <w:t> </w:t>
      </w:r>
      <w:r>
        <w:t xml:space="preserve">90 de 1948 </w:t>
      </w:r>
      <w:r w:rsidRPr="00D82C45">
        <w:t>sur le travail de nuit des enfants (industrie) (révisée)</w:t>
      </w:r>
      <w:r>
        <w:t>.</w:t>
      </w:r>
    </w:p>
    <w:p w:rsidR="00D82C45" w:rsidRPr="00E1054B" w:rsidRDefault="00D82C45" w:rsidP="00F43855">
      <w:pPr>
        <w:tabs>
          <w:tab w:val="left" w:pos="567"/>
        </w:tabs>
        <w:spacing w:after="240"/>
        <w:rPr>
          <w:szCs w:val="24"/>
        </w:rPr>
      </w:pPr>
      <w:r>
        <w:t>405.</w:t>
      </w:r>
      <w:r>
        <w:tab/>
        <w:t xml:space="preserve">Dans un avenir proche, le </w:t>
      </w:r>
      <w:r w:rsidR="00D80F3D">
        <w:t>Gouvernement</w:t>
      </w:r>
      <w:r>
        <w:t xml:space="preserve"> a l</w:t>
      </w:r>
      <w:r w:rsidR="002B0390">
        <w:t>’</w:t>
      </w:r>
      <w:r>
        <w:t xml:space="preserve">intention de déclarer applicables aux </w:t>
      </w:r>
      <w:r w:rsidRPr="00D82C45">
        <w:rPr>
          <w:szCs w:val="24"/>
        </w:rPr>
        <w:t xml:space="preserve">Antilles </w:t>
      </w:r>
      <w:r w:rsidRPr="00F43855">
        <w:t>néerlandaises</w:t>
      </w:r>
      <w:r>
        <w:rPr>
          <w:szCs w:val="24"/>
        </w:rPr>
        <w:t xml:space="preserve"> plusieurs conventions de l</w:t>
      </w:r>
      <w:r w:rsidR="002B0390">
        <w:rPr>
          <w:szCs w:val="24"/>
        </w:rPr>
        <w:t>’</w:t>
      </w:r>
      <w:r>
        <w:rPr>
          <w:szCs w:val="24"/>
        </w:rPr>
        <w:t xml:space="preserve">OIT. </w:t>
      </w:r>
      <w:r w:rsidR="00DA4731">
        <w:rPr>
          <w:szCs w:val="24"/>
        </w:rPr>
        <w:t xml:space="preserve">Outre les conventions </w:t>
      </w:r>
      <w:r w:rsidR="00F43855">
        <w:t>n</w:t>
      </w:r>
      <w:r w:rsidR="00F43855" w:rsidRPr="00A055A1">
        <w:rPr>
          <w:vertAlign w:val="superscript"/>
        </w:rPr>
        <w:t>o</w:t>
      </w:r>
      <w:r w:rsidR="00F43855">
        <w:rPr>
          <w:vertAlign w:val="superscript"/>
        </w:rPr>
        <w:t>s</w:t>
      </w:r>
      <w:r w:rsidR="00F43855">
        <w:t> </w:t>
      </w:r>
      <w:r w:rsidR="00DA4731">
        <w:rPr>
          <w:szCs w:val="24"/>
        </w:rPr>
        <w:t xml:space="preserve">182 et 138 susmentionnées, il </w:t>
      </w:r>
      <w:r w:rsidR="00E1054B">
        <w:rPr>
          <w:szCs w:val="24"/>
        </w:rPr>
        <w:t>s</w:t>
      </w:r>
      <w:r w:rsidR="002B0390">
        <w:rPr>
          <w:szCs w:val="24"/>
        </w:rPr>
        <w:t>’</w:t>
      </w:r>
      <w:r w:rsidR="00E1054B">
        <w:rPr>
          <w:szCs w:val="24"/>
        </w:rPr>
        <w:t xml:space="preserve">apprête à </w:t>
      </w:r>
      <w:r w:rsidR="00DA4731">
        <w:rPr>
          <w:szCs w:val="24"/>
        </w:rPr>
        <w:t>rendre applicables</w:t>
      </w:r>
      <w:r w:rsidR="000C4629">
        <w:rPr>
          <w:szCs w:val="24"/>
        </w:rPr>
        <w:t xml:space="preserve"> les conventions de l</w:t>
      </w:r>
      <w:r w:rsidR="002B0390">
        <w:rPr>
          <w:szCs w:val="24"/>
        </w:rPr>
        <w:t>’</w:t>
      </w:r>
      <w:r w:rsidR="000C4629">
        <w:rPr>
          <w:szCs w:val="24"/>
        </w:rPr>
        <w:t xml:space="preserve">OIT </w:t>
      </w:r>
      <w:r w:rsidR="00F43855">
        <w:t>n</w:t>
      </w:r>
      <w:r w:rsidR="00F43855" w:rsidRPr="00A055A1">
        <w:rPr>
          <w:vertAlign w:val="superscript"/>
        </w:rPr>
        <w:t>o</w:t>
      </w:r>
      <w:r w:rsidR="00F43855">
        <w:t> </w:t>
      </w:r>
      <w:r w:rsidR="000C4629">
        <w:rPr>
          <w:szCs w:val="24"/>
        </w:rPr>
        <w:t>100 sur l</w:t>
      </w:r>
      <w:r w:rsidR="002B0390">
        <w:rPr>
          <w:szCs w:val="24"/>
        </w:rPr>
        <w:t>’</w:t>
      </w:r>
      <w:r w:rsidR="000C4629">
        <w:rPr>
          <w:szCs w:val="24"/>
        </w:rPr>
        <w:t>égalité de rémunération</w:t>
      </w:r>
      <w:r w:rsidR="00E1054B">
        <w:rPr>
          <w:szCs w:val="24"/>
        </w:rPr>
        <w:t xml:space="preserve">, </w:t>
      </w:r>
      <w:r w:rsidR="00F43855">
        <w:t>n</w:t>
      </w:r>
      <w:r w:rsidR="00F43855" w:rsidRPr="00A055A1">
        <w:rPr>
          <w:vertAlign w:val="superscript"/>
        </w:rPr>
        <w:t>o</w:t>
      </w:r>
      <w:r w:rsidR="00F43855">
        <w:t> </w:t>
      </w:r>
      <w:r w:rsidR="00E1054B">
        <w:rPr>
          <w:szCs w:val="24"/>
        </w:rPr>
        <w:t xml:space="preserve">111 sur </w:t>
      </w:r>
      <w:r w:rsidR="00E1054B" w:rsidRPr="00E1054B">
        <w:rPr>
          <w:szCs w:val="24"/>
        </w:rPr>
        <w:t>la discrimination (emploi et profession</w:t>
      </w:r>
      <w:r w:rsidR="00E1054B">
        <w:rPr>
          <w:szCs w:val="24"/>
        </w:rPr>
        <w:t xml:space="preserve">), et </w:t>
      </w:r>
      <w:r w:rsidR="00F43855">
        <w:t>n</w:t>
      </w:r>
      <w:r w:rsidR="00F43855" w:rsidRPr="00A055A1">
        <w:rPr>
          <w:vertAlign w:val="superscript"/>
        </w:rPr>
        <w:t>o</w:t>
      </w:r>
      <w:r w:rsidR="00F43855">
        <w:t> </w:t>
      </w:r>
      <w:r w:rsidR="00E1054B">
        <w:rPr>
          <w:szCs w:val="24"/>
        </w:rPr>
        <w:t>98</w:t>
      </w:r>
      <w:r w:rsidR="00E1054B" w:rsidRPr="00E1054B">
        <w:rPr>
          <w:szCs w:val="24"/>
        </w:rPr>
        <w:t xml:space="preserve"> sur le droit d</w:t>
      </w:r>
      <w:r w:rsidR="002B0390">
        <w:rPr>
          <w:szCs w:val="24"/>
        </w:rPr>
        <w:t>’</w:t>
      </w:r>
      <w:r w:rsidR="00E1054B" w:rsidRPr="00E1054B">
        <w:rPr>
          <w:szCs w:val="24"/>
        </w:rPr>
        <w:t>organisation et de négociation collective</w:t>
      </w:r>
      <w:r w:rsidR="00F43855">
        <w:rPr>
          <w:szCs w:val="24"/>
        </w:rPr>
        <w:t>.</w:t>
      </w:r>
    </w:p>
    <w:p w:rsidR="00E1054B" w:rsidRPr="00E1054B" w:rsidRDefault="00E1054B" w:rsidP="002C61BF">
      <w:pPr>
        <w:spacing w:after="240"/>
        <w:rPr>
          <w:b/>
        </w:rPr>
      </w:pPr>
      <w:r w:rsidRPr="00E1054B">
        <w:rPr>
          <w:b/>
        </w:rPr>
        <w:t>Les problèmes rencontrés</w:t>
      </w:r>
    </w:p>
    <w:p w:rsidR="00340543" w:rsidRDefault="00E1054B" w:rsidP="00F43855">
      <w:pPr>
        <w:tabs>
          <w:tab w:val="left" w:pos="567"/>
        </w:tabs>
        <w:spacing w:after="240"/>
      </w:pPr>
      <w:r>
        <w:t>406.</w:t>
      </w:r>
      <w:r>
        <w:tab/>
        <w:t>Voici</w:t>
      </w:r>
      <w:r w:rsidR="00BE789E">
        <w:t xml:space="preserve"> les problèmes identifiés par le Département</w:t>
      </w:r>
      <w:r>
        <w:t xml:space="preserve"> du travail</w:t>
      </w:r>
      <w:r w:rsidR="008F1E73">
        <w:t>:</w:t>
      </w:r>
    </w:p>
    <w:p w:rsidR="00340543" w:rsidRDefault="00E1054B" w:rsidP="00F43855">
      <w:pPr>
        <w:spacing w:after="240"/>
        <w:ind w:left="1418" w:hanging="709"/>
      </w:pPr>
      <w:r>
        <w:t>1.</w:t>
      </w:r>
      <w:r>
        <w:tab/>
        <w:t>L</w:t>
      </w:r>
      <w:r w:rsidR="002B0390">
        <w:t>’</w:t>
      </w:r>
      <w:r>
        <w:t>absence d</w:t>
      </w:r>
      <w:r w:rsidR="002B0390">
        <w:t>’</w:t>
      </w:r>
      <w:r>
        <w:t>efforts en vue de sensibiliser le public au droit des enfants d</w:t>
      </w:r>
      <w:r w:rsidR="002B0390">
        <w:t>’</w:t>
      </w:r>
      <w:r>
        <w:t>être protégés contre l</w:t>
      </w:r>
      <w:r w:rsidR="002B0390">
        <w:t>’</w:t>
      </w:r>
      <w:r>
        <w:t>exploitation économique dans les écoles et les médias.</w:t>
      </w:r>
    </w:p>
    <w:p w:rsidR="00340543" w:rsidRDefault="00E1054B" w:rsidP="00F43855">
      <w:pPr>
        <w:spacing w:after="240"/>
        <w:ind w:left="1418" w:hanging="709"/>
      </w:pPr>
      <w:r>
        <w:t>2.</w:t>
      </w:r>
      <w:r>
        <w:tab/>
        <w:t xml:space="preserve">Le </w:t>
      </w:r>
      <w:r w:rsidR="00D80F3D">
        <w:t>Gouvernement</w:t>
      </w:r>
      <w:r>
        <w:t xml:space="preserve"> des </w:t>
      </w:r>
      <w:r w:rsidRPr="00E1054B">
        <w:rPr>
          <w:szCs w:val="24"/>
        </w:rPr>
        <w:t>Antilles néerlandaises</w:t>
      </w:r>
      <w:r>
        <w:rPr>
          <w:szCs w:val="24"/>
        </w:rPr>
        <w:t xml:space="preserve"> n</w:t>
      </w:r>
      <w:r w:rsidR="002B0390">
        <w:rPr>
          <w:szCs w:val="24"/>
        </w:rPr>
        <w:t>’</w:t>
      </w:r>
      <w:r>
        <w:rPr>
          <w:szCs w:val="24"/>
        </w:rPr>
        <w:t>a pas défini de seuil de pauvreté. Une telle définition serait un élément crucial d</w:t>
      </w:r>
      <w:r w:rsidR="002B0390">
        <w:rPr>
          <w:szCs w:val="24"/>
        </w:rPr>
        <w:t>’</w:t>
      </w:r>
      <w:r>
        <w:rPr>
          <w:szCs w:val="24"/>
        </w:rPr>
        <w:t>une campagne de lutte contre la pauvreté efficace et pourrait contribuer à rompre le cercle vicieux de l</w:t>
      </w:r>
      <w:r w:rsidR="002B0390">
        <w:rPr>
          <w:szCs w:val="24"/>
        </w:rPr>
        <w:t>’</w:t>
      </w:r>
      <w:r>
        <w:rPr>
          <w:szCs w:val="24"/>
        </w:rPr>
        <w:t>exploitation économique (et notamment du travail des enfants).</w:t>
      </w:r>
    </w:p>
    <w:p w:rsidR="00E1054B" w:rsidRPr="00AA728C" w:rsidRDefault="00E1054B" w:rsidP="002C61BF">
      <w:pPr>
        <w:spacing w:after="240"/>
        <w:rPr>
          <w:b/>
        </w:rPr>
      </w:pPr>
      <w:r w:rsidRPr="00AA728C">
        <w:rPr>
          <w:b/>
        </w:rPr>
        <w:t>Statistiques</w:t>
      </w:r>
    </w:p>
    <w:p w:rsidR="00E1054B" w:rsidRDefault="00AA728C" w:rsidP="00F43855">
      <w:pPr>
        <w:tabs>
          <w:tab w:val="left" w:pos="567"/>
        </w:tabs>
        <w:spacing w:after="240"/>
      </w:pPr>
      <w:r>
        <w:t>407.</w:t>
      </w:r>
      <w:r>
        <w:tab/>
        <w:t>Le recensement de 2001 conduit par le Bureau central des statistiques et l</w:t>
      </w:r>
      <w:r w:rsidR="002B0390">
        <w:t>’</w:t>
      </w:r>
      <w:r>
        <w:t>enquête de 2005 sur la main-d</w:t>
      </w:r>
      <w:r w:rsidR="002B0390">
        <w:t>’</w:t>
      </w:r>
      <w:r>
        <w:t>œuvre sont focalisées sur la population en âge de travailler, c</w:t>
      </w:r>
      <w:r w:rsidR="002B0390">
        <w:t>’</w:t>
      </w:r>
      <w:r>
        <w:t>est-à-dire âgée de plus de 15 ans. Seule une poignée de jeunes de 15 et 16 ans trava</w:t>
      </w:r>
      <w:r w:rsidR="00F43855">
        <w:t>illent. En 2001, pas plus de 81 </w:t>
      </w:r>
      <w:r>
        <w:t xml:space="preserve">jeunes de 15 ans et 132 de 16 </w:t>
      </w:r>
      <w:r w:rsidR="00AB3872">
        <w:t xml:space="preserve">ans </w:t>
      </w:r>
      <w:r>
        <w:t>travaillaient. Parmi eux, 69</w:t>
      </w:r>
      <w:r w:rsidR="008F1E73">
        <w:t> </w:t>
      </w:r>
      <w:r>
        <w:t>% étaient des garçons.</w:t>
      </w:r>
    </w:p>
    <w:p w:rsidR="00AA728C" w:rsidRPr="00AA728C" w:rsidRDefault="00AA728C" w:rsidP="00F43855">
      <w:pPr>
        <w:keepNext/>
        <w:spacing w:after="240"/>
        <w:jc w:val="center"/>
        <w:rPr>
          <w:b/>
        </w:rPr>
      </w:pPr>
      <w:r w:rsidRPr="00AA728C">
        <w:rPr>
          <w:b/>
        </w:rPr>
        <w:t>Âges et sexes des jeunes travailleurs</w:t>
      </w:r>
      <w:r w:rsidR="00783878" w:rsidRPr="00783878">
        <w:rPr>
          <w:rStyle w:val="FootnoteReference"/>
        </w:rPr>
        <w:footnoteReference w:id="51"/>
      </w:r>
    </w:p>
    <w:tbl>
      <w:tblPr>
        <w:tblStyle w:val="TableGrid"/>
        <w:tblW w:w="5000" w:type="pct"/>
        <w:tblLook w:val="01E0" w:firstRow="1" w:lastRow="1" w:firstColumn="1" w:lastColumn="1" w:noHBand="0" w:noVBand="0"/>
      </w:tblPr>
      <w:tblGrid>
        <w:gridCol w:w="2392"/>
        <w:gridCol w:w="2392"/>
        <w:gridCol w:w="2393"/>
        <w:gridCol w:w="2393"/>
      </w:tblGrid>
      <w:tr w:rsidR="00AA728C" w:rsidTr="00F43855">
        <w:tc>
          <w:tcPr>
            <w:tcW w:w="1250" w:type="pct"/>
            <w:vAlign w:val="center"/>
          </w:tcPr>
          <w:p w:rsidR="00AA728C" w:rsidRPr="00F43855" w:rsidRDefault="00AA728C" w:rsidP="00F43855">
            <w:pPr>
              <w:keepNext/>
              <w:spacing w:before="60" w:after="60"/>
              <w:jc w:val="center"/>
            </w:pPr>
            <w:r w:rsidRPr="00F43855">
              <w:rPr>
                <w:szCs w:val="24"/>
              </w:rPr>
              <w:t>Antilles néerlandaises</w:t>
            </w:r>
          </w:p>
        </w:tc>
        <w:tc>
          <w:tcPr>
            <w:tcW w:w="1250" w:type="pct"/>
            <w:vAlign w:val="center"/>
          </w:tcPr>
          <w:p w:rsidR="00AA728C" w:rsidRPr="00F43855" w:rsidRDefault="00AA728C" w:rsidP="00F43855">
            <w:pPr>
              <w:keepNext/>
              <w:spacing w:before="60" w:after="60"/>
              <w:jc w:val="center"/>
            </w:pPr>
            <w:r w:rsidRPr="00F43855">
              <w:t>Garçons</w:t>
            </w:r>
          </w:p>
        </w:tc>
        <w:tc>
          <w:tcPr>
            <w:tcW w:w="1250" w:type="pct"/>
            <w:vAlign w:val="center"/>
          </w:tcPr>
          <w:p w:rsidR="00AA728C" w:rsidRPr="00F43855" w:rsidRDefault="00AA728C" w:rsidP="00F43855">
            <w:pPr>
              <w:keepNext/>
              <w:spacing w:before="60" w:after="60"/>
              <w:jc w:val="center"/>
            </w:pPr>
            <w:r w:rsidRPr="00F43855">
              <w:t>Filles</w:t>
            </w:r>
          </w:p>
        </w:tc>
        <w:tc>
          <w:tcPr>
            <w:tcW w:w="1250" w:type="pct"/>
            <w:vAlign w:val="center"/>
          </w:tcPr>
          <w:p w:rsidR="00AA728C" w:rsidRPr="00F43855" w:rsidRDefault="00AA728C" w:rsidP="00F43855">
            <w:pPr>
              <w:keepNext/>
              <w:spacing w:before="60" w:after="60"/>
              <w:jc w:val="center"/>
            </w:pPr>
            <w:r w:rsidRPr="00F43855">
              <w:t>Total</w:t>
            </w:r>
          </w:p>
        </w:tc>
      </w:tr>
      <w:tr w:rsidR="00AA728C" w:rsidTr="00F43855">
        <w:tc>
          <w:tcPr>
            <w:tcW w:w="1250" w:type="pct"/>
          </w:tcPr>
          <w:p w:rsidR="00AA728C" w:rsidRPr="00F43855" w:rsidRDefault="00AA728C" w:rsidP="00F43855">
            <w:pPr>
              <w:spacing w:before="60" w:after="60"/>
            </w:pPr>
            <w:r w:rsidRPr="00F43855">
              <w:t>15 ans</w:t>
            </w:r>
          </w:p>
        </w:tc>
        <w:tc>
          <w:tcPr>
            <w:tcW w:w="1250" w:type="pct"/>
          </w:tcPr>
          <w:p w:rsidR="00AA728C" w:rsidRPr="00F43855" w:rsidRDefault="00AA728C" w:rsidP="00F43855">
            <w:pPr>
              <w:spacing w:before="60" w:after="60"/>
              <w:ind w:right="851"/>
              <w:jc w:val="right"/>
            </w:pPr>
            <w:r w:rsidRPr="00F43855">
              <w:t>55</w:t>
            </w:r>
          </w:p>
        </w:tc>
        <w:tc>
          <w:tcPr>
            <w:tcW w:w="1250" w:type="pct"/>
          </w:tcPr>
          <w:p w:rsidR="00AA728C" w:rsidRPr="00F43855" w:rsidRDefault="00AA728C" w:rsidP="00F43855">
            <w:pPr>
              <w:spacing w:before="60" w:after="60"/>
              <w:ind w:right="851"/>
              <w:jc w:val="right"/>
            </w:pPr>
            <w:r w:rsidRPr="00F43855">
              <w:t>26</w:t>
            </w:r>
          </w:p>
        </w:tc>
        <w:tc>
          <w:tcPr>
            <w:tcW w:w="1250" w:type="pct"/>
          </w:tcPr>
          <w:p w:rsidR="00AA728C" w:rsidRPr="00F43855" w:rsidRDefault="00AA728C" w:rsidP="00F43855">
            <w:pPr>
              <w:spacing w:before="60" w:after="60"/>
              <w:ind w:right="851"/>
              <w:jc w:val="right"/>
            </w:pPr>
            <w:r w:rsidRPr="00F43855">
              <w:t>81</w:t>
            </w:r>
          </w:p>
        </w:tc>
      </w:tr>
      <w:tr w:rsidR="00AA728C" w:rsidTr="00F43855">
        <w:tc>
          <w:tcPr>
            <w:tcW w:w="1250" w:type="pct"/>
          </w:tcPr>
          <w:p w:rsidR="00AA728C" w:rsidRPr="00F43855" w:rsidRDefault="00AA728C" w:rsidP="00F43855">
            <w:pPr>
              <w:spacing w:before="60" w:after="60"/>
            </w:pPr>
            <w:r w:rsidRPr="00F43855">
              <w:t>16 ans</w:t>
            </w:r>
          </w:p>
        </w:tc>
        <w:tc>
          <w:tcPr>
            <w:tcW w:w="1250" w:type="pct"/>
          </w:tcPr>
          <w:p w:rsidR="00AA728C" w:rsidRPr="00F43855" w:rsidRDefault="00AA728C" w:rsidP="00F43855">
            <w:pPr>
              <w:spacing w:before="60" w:after="60"/>
              <w:ind w:right="851"/>
              <w:jc w:val="right"/>
            </w:pPr>
            <w:r w:rsidRPr="00F43855">
              <w:t>91</w:t>
            </w:r>
          </w:p>
        </w:tc>
        <w:tc>
          <w:tcPr>
            <w:tcW w:w="1250" w:type="pct"/>
          </w:tcPr>
          <w:p w:rsidR="00AA728C" w:rsidRPr="00F43855" w:rsidRDefault="00AA728C" w:rsidP="00F43855">
            <w:pPr>
              <w:spacing w:before="60" w:after="60"/>
              <w:ind w:right="851"/>
              <w:jc w:val="right"/>
            </w:pPr>
            <w:r w:rsidRPr="00F43855">
              <w:t>41</w:t>
            </w:r>
          </w:p>
        </w:tc>
        <w:tc>
          <w:tcPr>
            <w:tcW w:w="1250" w:type="pct"/>
          </w:tcPr>
          <w:p w:rsidR="00AA728C" w:rsidRPr="00F43855" w:rsidRDefault="00AA728C" w:rsidP="00F43855">
            <w:pPr>
              <w:spacing w:before="60" w:after="60"/>
              <w:ind w:right="851"/>
              <w:jc w:val="right"/>
            </w:pPr>
            <w:r w:rsidRPr="00F43855">
              <w:t>132</w:t>
            </w:r>
          </w:p>
        </w:tc>
      </w:tr>
      <w:tr w:rsidR="00AA728C" w:rsidTr="00F43855">
        <w:tc>
          <w:tcPr>
            <w:tcW w:w="1250" w:type="pct"/>
          </w:tcPr>
          <w:p w:rsidR="00AA728C" w:rsidRPr="00F43855" w:rsidRDefault="00AA728C" w:rsidP="00F43855">
            <w:pPr>
              <w:spacing w:before="60" w:after="60"/>
            </w:pPr>
            <w:r w:rsidRPr="00F43855">
              <w:t>Total</w:t>
            </w:r>
          </w:p>
        </w:tc>
        <w:tc>
          <w:tcPr>
            <w:tcW w:w="1250" w:type="pct"/>
          </w:tcPr>
          <w:p w:rsidR="00AA728C" w:rsidRPr="00F43855" w:rsidRDefault="00AA728C" w:rsidP="00F43855">
            <w:pPr>
              <w:spacing w:before="60" w:after="60"/>
              <w:ind w:right="851"/>
              <w:jc w:val="right"/>
            </w:pPr>
            <w:r w:rsidRPr="00F43855">
              <w:t>146</w:t>
            </w:r>
          </w:p>
        </w:tc>
        <w:tc>
          <w:tcPr>
            <w:tcW w:w="1250" w:type="pct"/>
          </w:tcPr>
          <w:p w:rsidR="00AA728C" w:rsidRPr="00F43855" w:rsidRDefault="00AA728C" w:rsidP="00F43855">
            <w:pPr>
              <w:spacing w:before="60" w:after="60"/>
              <w:ind w:right="851"/>
              <w:jc w:val="right"/>
            </w:pPr>
            <w:r w:rsidRPr="00F43855">
              <w:t>67</w:t>
            </w:r>
          </w:p>
        </w:tc>
        <w:tc>
          <w:tcPr>
            <w:tcW w:w="1250" w:type="pct"/>
          </w:tcPr>
          <w:p w:rsidR="00AA728C" w:rsidRPr="00F43855" w:rsidRDefault="00AA728C" w:rsidP="00F43855">
            <w:pPr>
              <w:spacing w:before="60" w:after="60"/>
              <w:ind w:right="851"/>
              <w:jc w:val="right"/>
            </w:pPr>
            <w:r w:rsidRPr="00F43855">
              <w:t>213</w:t>
            </w:r>
          </w:p>
        </w:tc>
      </w:tr>
    </w:tbl>
    <w:p w:rsidR="00AA728C" w:rsidRDefault="00AA728C" w:rsidP="00F43855">
      <w:pPr>
        <w:spacing w:before="240" w:after="240"/>
        <w:jc w:val="center"/>
        <w:rPr>
          <w:b/>
        </w:rPr>
      </w:pPr>
      <w:r w:rsidRPr="00AA728C">
        <w:rPr>
          <w:b/>
        </w:rPr>
        <w:t>Article 33</w:t>
      </w:r>
    </w:p>
    <w:p w:rsidR="008325DD" w:rsidRDefault="00AA728C" w:rsidP="00F43855">
      <w:pPr>
        <w:tabs>
          <w:tab w:val="left" w:pos="567"/>
        </w:tabs>
        <w:spacing w:after="240"/>
        <w:rPr>
          <w:szCs w:val="24"/>
        </w:rPr>
      </w:pPr>
      <w:r w:rsidRPr="00AA728C">
        <w:t>408.</w:t>
      </w:r>
      <w:r w:rsidRPr="00AA728C">
        <w:tab/>
        <w:t>Compte tenu de l</w:t>
      </w:r>
      <w:r w:rsidR="002B0390">
        <w:t>’</w:t>
      </w:r>
      <w:r w:rsidRPr="00AA728C">
        <w:t>incidence</w:t>
      </w:r>
      <w:r>
        <w:t xml:space="preserve"> </w:t>
      </w:r>
      <w:r w:rsidR="00AB3872">
        <w:t xml:space="preserve">élevée </w:t>
      </w:r>
      <w:r>
        <w:t>de la toxicomanie et du trafic de drogue parmi les enfants, l</w:t>
      </w:r>
      <w:r w:rsidR="002B0390">
        <w:t>’</w:t>
      </w:r>
      <w:r>
        <w:t>absence de données sur ce problème, de plan national d</w:t>
      </w:r>
      <w:r w:rsidR="002B0390">
        <w:t>’</w:t>
      </w:r>
      <w:r>
        <w:t>action exhaustif</w:t>
      </w:r>
      <w:r w:rsidR="00D033FF">
        <w:t xml:space="preserve"> </w:t>
      </w:r>
      <w:r>
        <w:t>pour lutter contre la toxicomanie et le trafic de stupéfiants parmi les enfants, et la portée limitée des programmes et des services d</w:t>
      </w:r>
      <w:r w:rsidR="002B0390">
        <w:t>’</w:t>
      </w:r>
      <w:r>
        <w:t>aide psychologique, sociale et médicale</w:t>
      </w:r>
      <w:r w:rsidR="008325DD">
        <w:t xml:space="preserve"> disponibles pour traiter les enfants toxicomanes, le Comité recommande que les </w:t>
      </w:r>
      <w:r w:rsidR="008325DD" w:rsidRPr="008325DD">
        <w:rPr>
          <w:szCs w:val="24"/>
        </w:rPr>
        <w:t>Antilles néerlandaises</w:t>
      </w:r>
      <w:r w:rsidR="008F1E73">
        <w:rPr>
          <w:szCs w:val="24"/>
        </w:rPr>
        <w:t>:</w:t>
      </w:r>
    </w:p>
    <w:p w:rsidR="008325DD" w:rsidRDefault="008325DD" w:rsidP="00F43855">
      <w:pPr>
        <w:numPr>
          <w:ilvl w:val="0"/>
          <w:numId w:val="46"/>
        </w:numPr>
        <w:spacing w:after="240"/>
      </w:pPr>
      <w:r>
        <w:t>Révisent et mettent à jour la législation nationale sur les drogues</w:t>
      </w:r>
      <w:r w:rsidR="008F1E73">
        <w:t>;</w:t>
      </w:r>
    </w:p>
    <w:p w:rsidR="008325DD" w:rsidRDefault="008325DD" w:rsidP="00F43855">
      <w:pPr>
        <w:numPr>
          <w:ilvl w:val="0"/>
          <w:numId w:val="46"/>
        </w:numPr>
        <w:spacing w:after="240"/>
      </w:pPr>
      <w:r>
        <w:t>Prennent toutes les mesures administratives, sociales et pédagogiques appropriées pour protéger les enfants contre la consommation de substances psychotropes interdites et pour empêcher l</w:t>
      </w:r>
      <w:r w:rsidR="002B0390">
        <w:t>’</w:t>
      </w:r>
      <w:r>
        <w:t>emploi d</w:t>
      </w:r>
      <w:r w:rsidR="002B0390">
        <w:t>’</w:t>
      </w:r>
      <w:r>
        <w:t>enfants dans le trafic de ces substances</w:t>
      </w:r>
      <w:r w:rsidR="008F1E73">
        <w:t>;</w:t>
      </w:r>
    </w:p>
    <w:p w:rsidR="008325DD" w:rsidRDefault="008325DD" w:rsidP="00F43855">
      <w:pPr>
        <w:numPr>
          <w:ilvl w:val="0"/>
          <w:numId w:val="46"/>
        </w:numPr>
        <w:spacing w:after="240"/>
        <w:rPr>
          <w:b/>
        </w:rPr>
      </w:pPr>
      <w:r>
        <w:t>Soutiennent les programmes de rééducation, de réinsertion et de rétablissement destinés aux enfants victimes de la drogue et des substances psychoactives.</w:t>
      </w:r>
    </w:p>
    <w:p w:rsidR="008325DD" w:rsidRDefault="008325DD" w:rsidP="002C61BF">
      <w:pPr>
        <w:spacing w:after="240"/>
        <w:rPr>
          <w:b/>
        </w:rPr>
      </w:pPr>
      <w:r>
        <w:rPr>
          <w:b/>
        </w:rPr>
        <w:t>Situation actuelle</w:t>
      </w:r>
    </w:p>
    <w:p w:rsidR="00C041BD" w:rsidRDefault="008325DD" w:rsidP="00F43855">
      <w:pPr>
        <w:tabs>
          <w:tab w:val="left" w:pos="567"/>
        </w:tabs>
        <w:spacing w:after="240"/>
      </w:pPr>
      <w:r>
        <w:t>409.</w:t>
      </w:r>
      <w:r>
        <w:tab/>
        <w:t>Au cours de la période en question, aucune nouvelle loi sur la lutte contre les</w:t>
      </w:r>
      <w:r w:rsidR="00C041BD">
        <w:t xml:space="preserve"> stupéfiants n</w:t>
      </w:r>
      <w:r w:rsidR="002B0390">
        <w:t>’</w:t>
      </w:r>
      <w:r w:rsidR="00C041BD">
        <w:t>a été introduite. Des mesures en vue de protéger les enfants contre la toxicomanie ont, par contre, été adoptées, ainsi que d</w:t>
      </w:r>
      <w:r w:rsidR="002B0390">
        <w:t>’</w:t>
      </w:r>
      <w:r w:rsidR="00C041BD">
        <w:t>autres, destinées à aider les tox</w:t>
      </w:r>
      <w:r w:rsidR="00F43855">
        <w:t>icomanes et les alcooliques. Il </w:t>
      </w:r>
      <w:r w:rsidR="00C041BD">
        <w:t>s</w:t>
      </w:r>
      <w:r w:rsidR="002B0390">
        <w:t>’</w:t>
      </w:r>
      <w:r w:rsidR="00C041BD">
        <w:t>agit principalement d</w:t>
      </w:r>
      <w:r w:rsidR="002B0390">
        <w:t>’</w:t>
      </w:r>
      <w:r w:rsidR="00C041BD">
        <w:t>initiatives d</w:t>
      </w:r>
      <w:r w:rsidR="002B0390">
        <w:t>’</w:t>
      </w:r>
      <w:r w:rsidR="00C041BD">
        <w:t>organisations privées, dont certaines sont financées par les autorités antillaises.</w:t>
      </w:r>
    </w:p>
    <w:p w:rsidR="00C041BD" w:rsidRPr="002B0390" w:rsidRDefault="00C041BD" w:rsidP="002C61BF">
      <w:pPr>
        <w:spacing w:after="240"/>
        <w:rPr>
          <w:b/>
        </w:rPr>
      </w:pPr>
      <w:r w:rsidRPr="002B0390">
        <w:rPr>
          <w:b/>
          <w:i/>
          <w:iCs/>
        </w:rPr>
        <w:t>Fundashon pa Maneho di Adikshon</w:t>
      </w:r>
      <w:r w:rsidRPr="002B0390">
        <w:rPr>
          <w:b/>
        </w:rPr>
        <w:t xml:space="preserve"> (FMA)</w:t>
      </w:r>
    </w:p>
    <w:p w:rsidR="005D78BA" w:rsidRDefault="00C041BD" w:rsidP="00F43855">
      <w:pPr>
        <w:tabs>
          <w:tab w:val="left" w:pos="567"/>
        </w:tabs>
        <w:spacing w:after="240"/>
        <w:rPr>
          <w:szCs w:val="24"/>
        </w:rPr>
      </w:pPr>
      <w:r w:rsidRPr="00C041BD">
        <w:t>410.</w:t>
      </w:r>
      <w:r w:rsidRPr="00C041BD">
        <w:tab/>
      </w:r>
      <w:r>
        <w:t>L</w:t>
      </w:r>
      <w:r w:rsidR="002B0390">
        <w:t>’</w:t>
      </w:r>
      <w:r w:rsidRPr="00C041BD">
        <w:t>ONG</w:t>
      </w:r>
      <w:r>
        <w:t xml:space="preserve"> FMA,</w:t>
      </w:r>
      <w:r w:rsidRPr="00C041BD">
        <w:t xml:space="preserve"> basée à Curaçao</w:t>
      </w:r>
      <w:r w:rsidR="00AB3872">
        <w:t>,</w:t>
      </w:r>
      <w:r>
        <w:t xml:space="preserve"> œuvre à la coordination de l</w:t>
      </w:r>
      <w:r w:rsidR="002B0390">
        <w:t>’</w:t>
      </w:r>
      <w:r>
        <w:t>aide accordée sur l</w:t>
      </w:r>
      <w:r w:rsidR="002B0390">
        <w:t>’</w:t>
      </w:r>
      <w:r w:rsidR="0010378A">
        <w:t xml:space="preserve">île aux toxicomanes. </w:t>
      </w:r>
      <w:smartTag w:uri="urn:schemas-microsoft-com:office:smarttags" w:element="PersonName">
        <w:smartTagPr>
          <w:attr w:name="ProductID" w:val="la Fondation"/>
        </w:smartTagPr>
        <w:r w:rsidR="0010378A">
          <w:t>La F</w:t>
        </w:r>
        <w:r>
          <w:t>ondation</w:t>
        </w:r>
      </w:smartTag>
      <w:r>
        <w:t xml:space="preserve"> est née d</w:t>
      </w:r>
      <w:r w:rsidR="002B0390">
        <w:t>’</w:t>
      </w:r>
      <w:r>
        <w:t>un projet mis en place en 2000 pour aider les jeunes toxicomanes avec des fonds provenant du Programme d</w:t>
      </w:r>
      <w:r w:rsidR="002B0390">
        <w:t>’</w:t>
      </w:r>
      <w:r>
        <w:t xml:space="preserve">urgence pour la jeunesse des </w:t>
      </w:r>
      <w:r w:rsidRPr="00C041BD">
        <w:rPr>
          <w:szCs w:val="24"/>
        </w:rPr>
        <w:t>Antilles néerlandaises</w:t>
      </w:r>
      <w:r>
        <w:rPr>
          <w:szCs w:val="24"/>
        </w:rPr>
        <w:t xml:space="preserve">. À la fin de ce projet, en 2004, </w:t>
      </w:r>
      <w:smartTag w:uri="urn:schemas-microsoft-com:office:smarttags" w:element="PersonName">
        <w:smartTagPr>
          <w:attr w:name="ProductID" w:val="la FMA"/>
        </w:smartTagPr>
        <w:r>
          <w:rPr>
            <w:szCs w:val="24"/>
          </w:rPr>
          <w:t>la FMA</w:t>
        </w:r>
      </w:smartTag>
      <w:r>
        <w:rPr>
          <w:szCs w:val="24"/>
        </w:rPr>
        <w:t xml:space="preserve"> a créé l</w:t>
      </w:r>
      <w:r w:rsidR="002B0390">
        <w:rPr>
          <w:szCs w:val="24"/>
        </w:rPr>
        <w:t>’</w:t>
      </w:r>
      <w:r>
        <w:rPr>
          <w:szCs w:val="24"/>
        </w:rPr>
        <w:t>Unité des jeunes (</w:t>
      </w:r>
      <w:r w:rsidRPr="009738A0">
        <w:rPr>
          <w:i/>
          <w:iCs/>
          <w:szCs w:val="24"/>
        </w:rPr>
        <w:t>Unidat pa Hoben</w:t>
      </w:r>
      <w:r>
        <w:rPr>
          <w:szCs w:val="24"/>
        </w:rPr>
        <w:t>) pour les jeunes toxicomanes et alcooliques, ceux qui jouent aux jeux d</w:t>
      </w:r>
      <w:r w:rsidR="002B0390">
        <w:rPr>
          <w:szCs w:val="24"/>
        </w:rPr>
        <w:t>’</w:t>
      </w:r>
      <w:r>
        <w:rPr>
          <w:szCs w:val="24"/>
        </w:rPr>
        <w:t>argent et les fumeurs âgés de moins de 24 ans. Les jeunes peuvent s</w:t>
      </w:r>
      <w:r w:rsidR="002B0390">
        <w:rPr>
          <w:szCs w:val="24"/>
        </w:rPr>
        <w:t>’</w:t>
      </w:r>
      <w:r>
        <w:rPr>
          <w:szCs w:val="24"/>
        </w:rPr>
        <w:t>adresser eux-mêmes à l</w:t>
      </w:r>
      <w:r w:rsidR="002B0390">
        <w:rPr>
          <w:szCs w:val="24"/>
        </w:rPr>
        <w:t>’</w:t>
      </w:r>
      <w:r>
        <w:rPr>
          <w:szCs w:val="24"/>
        </w:rPr>
        <w:t>organisation ou y être conduits par leurs parents, l</w:t>
      </w:r>
      <w:r w:rsidR="002B0390">
        <w:rPr>
          <w:szCs w:val="24"/>
        </w:rPr>
        <w:t>’</w:t>
      </w:r>
      <w:r>
        <w:rPr>
          <w:szCs w:val="24"/>
        </w:rPr>
        <w:t>école ou tout</w:t>
      </w:r>
      <w:r w:rsidR="00F43855">
        <w:rPr>
          <w:szCs w:val="24"/>
        </w:rPr>
        <w:t>e</w:t>
      </w:r>
      <w:r>
        <w:rPr>
          <w:szCs w:val="24"/>
        </w:rPr>
        <w:t xml:space="preserve"> autre institution avec laquelle ils sont en contact. Il leur est alors proposé 16 semaines de surveillance </w:t>
      </w:r>
      <w:r w:rsidR="00AB3872">
        <w:rPr>
          <w:szCs w:val="24"/>
        </w:rPr>
        <w:t>hors institution</w:t>
      </w:r>
      <w:r w:rsidR="005D78BA">
        <w:rPr>
          <w:szCs w:val="24"/>
        </w:rPr>
        <w:t>, suivies par trois à six mois de soins de suite. L</w:t>
      </w:r>
      <w:r w:rsidR="002B0390">
        <w:rPr>
          <w:szCs w:val="24"/>
        </w:rPr>
        <w:t>’</w:t>
      </w:r>
      <w:r w:rsidR="005D78BA">
        <w:rPr>
          <w:szCs w:val="24"/>
        </w:rPr>
        <w:t>unité éduque aussi la population dans son ensemble par le biais des médias. Des conférences sont organisées dans les écoles (et en d</w:t>
      </w:r>
      <w:r w:rsidR="002B0390">
        <w:rPr>
          <w:szCs w:val="24"/>
        </w:rPr>
        <w:t>’</w:t>
      </w:r>
      <w:r w:rsidR="005D78BA">
        <w:rPr>
          <w:szCs w:val="24"/>
        </w:rPr>
        <w:t>autres lieux, à la demande), et des campagnes d</w:t>
      </w:r>
      <w:r w:rsidR="002B0390">
        <w:rPr>
          <w:szCs w:val="24"/>
        </w:rPr>
        <w:t>’</w:t>
      </w:r>
      <w:r w:rsidR="005D78BA">
        <w:rPr>
          <w:szCs w:val="24"/>
        </w:rPr>
        <w:t>information sont organisées. De plus, le public peut se rendre au bureau d</w:t>
      </w:r>
      <w:r w:rsidR="002B0390">
        <w:rPr>
          <w:szCs w:val="24"/>
        </w:rPr>
        <w:t>’</w:t>
      </w:r>
      <w:r w:rsidR="005D78BA">
        <w:rPr>
          <w:szCs w:val="24"/>
        </w:rPr>
        <w:t>accueil pour s</w:t>
      </w:r>
      <w:r w:rsidR="002B0390">
        <w:rPr>
          <w:szCs w:val="24"/>
        </w:rPr>
        <w:t>’</w:t>
      </w:r>
      <w:r w:rsidR="005D78BA">
        <w:rPr>
          <w:szCs w:val="24"/>
        </w:rPr>
        <w:t>informer et l</w:t>
      </w:r>
      <w:r w:rsidR="002B0390">
        <w:rPr>
          <w:szCs w:val="24"/>
        </w:rPr>
        <w:t>’</w:t>
      </w:r>
      <w:r w:rsidR="005D78BA">
        <w:rPr>
          <w:szCs w:val="24"/>
        </w:rPr>
        <w:t>unité dispose de son propre centre d</w:t>
      </w:r>
      <w:r w:rsidR="002B0390">
        <w:rPr>
          <w:szCs w:val="24"/>
        </w:rPr>
        <w:t>’</w:t>
      </w:r>
      <w:r w:rsidR="005D78BA">
        <w:rPr>
          <w:szCs w:val="24"/>
        </w:rPr>
        <w:t>information où des brochures sont disponibles.</w:t>
      </w:r>
    </w:p>
    <w:p w:rsidR="005D78BA" w:rsidRDefault="005D78BA" w:rsidP="00F43855">
      <w:pPr>
        <w:tabs>
          <w:tab w:val="left" w:pos="567"/>
        </w:tabs>
        <w:spacing w:after="240"/>
        <w:rPr>
          <w:szCs w:val="24"/>
        </w:rPr>
      </w:pPr>
      <w:r>
        <w:rPr>
          <w:szCs w:val="24"/>
        </w:rPr>
        <w:t>411.</w:t>
      </w:r>
      <w:r>
        <w:rPr>
          <w:szCs w:val="24"/>
        </w:rPr>
        <w:tab/>
      </w:r>
      <w:smartTag w:uri="urn:schemas-microsoft-com:office:smarttags" w:element="PersonName">
        <w:smartTagPr>
          <w:attr w:name="ProductID" w:val="la FMA"/>
        </w:smartTagPr>
        <w:r>
          <w:rPr>
            <w:szCs w:val="24"/>
          </w:rPr>
          <w:t>La FMA</w:t>
        </w:r>
      </w:smartTag>
      <w:r>
        <w:rPr>
          <w:szCs w:val="24"/>
        </w:rPr>
        <w:t xml:space="preserve"> aide les écoles et les entreprises à expliquer à leurs employés comment formuler leurs propres politiques de lutte contre les stupéfiants. Elle reçoit une subvention des autorités territoriales insulaires de Curaçao. </w:t>
      </w:r>
    </w:p>
    <w:p w:rsidR="009738A0" w:rsidRPr="009738A0" w:rsidRDefault="009738A0" w:rsidP="002C61BF">
      <w:pPr>
        <w:spacing w:after="240"/>
        <w:rPr>
          <w:b/>
          <w:szCs w:val="24"/>
        </w:rPr>
      </w:pPr>
      <w:r w:rsidRPr="009738A0">
        <w:rPr>
          <w:b/>
          <w:szCs w:val="24"/>
        </w:rPr>
        <w:t>Le Plan d</w:t>
      </w:r>
      <w:r w:rsidR="002B0390">
        <w:rPr>
          <w:b/>
          <w:szCs w:val="24"/>
        </w:rPr>
        <w:t>’</w:t>
      </w:r>
      <w:r w:rsidRPr="009738A0">
        <w:rPr>
          <w:b/>
          <w:szCs w:val="24"/>
        </w:rPr>
        <w:t>action pour des écoles sûres et saines</w:t>
      </w:r>
    </w:p>
    <w:p w:rsidR="009738A0" w:rsidRDefault="009738A0" w:rsidP="00F43855">
      <w:pPr>
        <w:tabs>
          <w:tab w:val="left" w:pos="567"/>
        </w:tabs>
        <w:spacing w:after="240"/>
        <w:rPr>
          <w:szCs w:val="24"/>
        </w:rPr>
      </w:pPr>
      <w:r>
        <w:rPr>
          <w:szCs w:val="24"/>
        </w:rPr>
        <w:t>412.</w:t>
      </w:r>
      <w:r>
        <w:rPr>
          <w:szCs w:val="24"/>
        </w:rPr>
        <w:tab/>
        <w:t>Un Plan d</w:t>
      </w:r>
      <w:r w:rsidR="002B0390">
        <w:rPr>
          <w:szCs w:val="24"/>
        </w:rPr>
        <w:t>’</w:t>
      </w:r>
      <w:r>
        <w:rPr>
          <w:szCs w:val="24"/>
        </w:rPr>
        <w:t xml:space="preserve">action pour des écoles sûres et saines a aussi </w:t>
      </w:r>
      <w:r w:rsidR="00F43855">
        <w:rPr>
          <w:szCs w:val="24"/>
        </w:rPr>
        <w:t>été mis en place à Curaçao. Une </w:t>
      </w:r>
      <w:r>
        <w:rPr>
          <w:szCs w:val="24"/>
        </w:rPr>
        <w:t>nouvelle règle a ainsi été introduite</w:t>
      </w:r>
      <w:r w:rsidR="008F1E73">
        <w:rPr>
          <w:szCs w:val="24"/>
        </w:rPr>
        <w:t>:</w:t>
      </w:r>
      <w:r>
        <w:rPr>
          <w:szCs w:val="24"/>
        </w:rPr>
        <w:t xml:space="preserve"> si de la drogue est découverte sur un élève, le conseil d</w:t>
      </w:r>
      <w:r w:rsidR="002B0390">
        <w:rPr>
          <w:szCs w:val="24"/>
        </w:rPr>
        <w:t>’</w:t>
      </w:r>
      <w:r>
        <w:rPr>
          <w:szCs w:val="24"/>
        </w:rPr>
        <w:t>établissement et ses parents sont informés. L</w:t>
      </w:r>
      <w:r w:rsidR="002B0390">
        <w:rPr>
          <w:szCs w:val="24"/>
        </w:rPr>
        <w:t>’</w:t>
      </w:r>
      <w:r>
        <w:rPr>
          <w:szCs w:val="24"/>
        </w:rPr>
        <w:t xml:space="preserve">incident est ensuite signalé à la police et le code de </w:t>
      </w:r>
      <w:r w:rsidRPr="00F43855">
        <w:t>procédure</w:t>
      </w:r>
      <w:r>
        <w:rPr>
          <w:szCs w:val="24"/>
        </w:rPr>
        <w:t xml:space="preserve"> pénal est appliqué. Ce plan vise aussi à garantir que les quartiers dans lesquels sont situés les établissements scolaires sont exempts de drogue. Dans l</w:t>
      </w:r>
      <w:r w:rsidR="002B0390">
        <w:rPr>
          <w:szCs w:val="24"/>
        </w:rPr>
        <w:t>’</w:t>
      </w:r>
      <w:r>
        <w:rPr>
          <w:szCs w:val="24"/>
        </w:rPr>
        <w:t xml:space="preserve">idéal, cet objectif </w:t>
      </w:r>
      <w:r w:rsidR="00465C23">
        <w:rPr>
          <w:szCs w:val="24"/>
        </w:rPr>
        <w:t xml:space="preserve">serait appuyé </w:t>
      </w:r>
      <w:r>
        <w:rPr>
          <w:szCs w:val="24"/>
        </w:rPr>
        <w:t>par des contrôles policiers réguliers.</w:t>
      </w:r>
    </w:p>
    <w:p w:rsidR="009738A0" w:rsidRPr="009738A0" w:rsidRDefault="009738A0" w:rsidP="002C61BF">
      <w:pPr>
        <w:spacing w:after="240"/>
        <w:rPr>
          <w:b/>
          <w:szCs w:val="24"/>
        </w:rPr>
      </w:pPr>
      <w:r w:rsidRPr="009738A0">
        <w:rPr>
          <w:b/>
          <w:szCs w:val="24"/>
        </w:rPr>
        <w:t>Le Programme DARE (Éducation pour dire non aux drogues)</w:t>
      </w:r>
    </w:p>
    <w:p w:rsidR="005D78BA" w:rsidRDefault="00E879C4" w:rsidP="00F43855">
      <w:pPr>
        <w:tabs>
          <w:tab w:val="left" w:pos="567"/>
        </w:tabs>
        <w:spacing w:after="240"/>
        <w:rPr>
          <w:szCs w:val="24"/>
        </w:rPr>
      </w:pPr>
      <w:r>
        <w:rPr>
          <w:szCs w:val="24"/>
        </w:rPr>
        <w:t>413.</w:t>
      </w:r>
      <w:r>
        <w:rPr>
          <w:szCs w:val="24"/>
        </w:rPr>
        <w:tab/>
        <w:t xml:space="preserve">Le Programme DARE a été introduit </w:t>
      </w:r>
      <w:r w:rsidR="00465C23">
        <w:rPr>
          <w:szCs w:val="24"/>
        </w:rPr>
        <w:t xml:space="preserve">parmi </w:t>
      </w:r>
      <w:r>
        <w:rPr>
          <w:szCs w:val="24"/>
        </w:rPr>
        <w:t>les forces de</w:t>
      </w:r>
      <w:r w:rsidR="00F43855">
        <w:rPr>
          <w:szCs w:val="24"/>
        </w:rPr>
        <w:t xml:space="preserve"> police de Curaçao en 2004. Des </w:t>
      </w:r>
      <w:r>
        <w:rPr>
          <w:szCs w:val="24"/>
        </w:rPr>
        <w:t xml:space="preserve">policiers sont formés et habilités à conduire des programmes de sensibilisation dans les </w:t>
      </w:r>
      <w:r w:rsidRPr="00F43855">
        <w:t>établissements</w:t>
      </w:r>
      <w:r>
        <w:rPr>
          <w:szCs w:val="24"/>
        </w:rPr>
        <w:t xml:space="preserve"> scolaires. Au moyen d</w:t>
      </w:r>
      <w:r w:rsidR="002B0390">
        <w:rPr>
          <w:szCs w:val="24"/>
        </w:rPr>
        <w:t>’</w:t>
      </w:r>
      <w:r>
        <w:rPr>
          <w:szCs w:val="24"/>
        </w:rPr>
        <w:t>un matériel spécialement conçu, des policiers en uniforme exposent aux enfants d</w:t>
      </w:r>
      <w:r w:rsidR="002B0390">
        <w:rPr>
          <w:szCs w:val="24"/>
        </w:rPr>
        <w:t>’</w:t>
      </w:r>
      <w:r>
        <w:rPr>
          <w:szCs w:val="24"/>
        </w:rPr>
        <w:t>âge préscolaire et aux élèves des cycles primaire et secondaire les dangers de la drogue, la cigarette et l</w:t>
      </w:r>
      <w:r w:rsidR="002B0390">
        <w:rPr>
          <w:szCs w:val="24"/>
        </w:rPr>
        <w:t>’</w:t>
      </w:r>
      <w:r>
        <w:rPr>
          <w:szCs w:val="24"/>
        </w:rPr>
        <w:t>alcool afin de les aider à refuser de consommer ces substances et à comprendre l</w:t>
      </w:r>
      <w:r w:rsidR="002B0390">
        <w:rPr>
          <w:szCs w:val="24"/>
        </w:rPr>
        <w:t>’</w:t>
      </w:r>
      <w:r>
        <w:rPr>
          <w:szCs w:val="24"/>
        </w:rPr>
        <w:t>importance d</w:t>
      </w:r>
      <w:r w:rsidR="002B0390">
        <w:rPr>
          <w:szCs w:val="24"/>
        </w:rPr>
        <w:t>’</w:t>
      </w:r>
      <w:r>
        <w:rPr>
          <w:szCs w:val="24"/>
        </w:rPr>
        <w:t>une attitude positive.</w:t>
      </w:r>
    </w:p>
    <w:p w:rsidR="00E879C4" w:rsidRPr="00E879C4" w:rsidRDefault="00E879C4" w:rsidP="002C61BF">
      <w:pPr>
        <w:spacing w:after="240"/>
        <w:rPr>
          <w:b/>
          <w:szCs w:val="24"/>
        </w:rPr>
      </w:pPr>
      <w:smartTag w:uri="urn:schemas-microsoft-com:office:smarttags" w:element="PersonName">
        <w:smartTagPr>
          <w:attr w:name="ProductID" w:val="la Fondation"/>
        </w:smartTagPr>
        <w:r w:rsidRPr="00E879C4">
          <w:rPr>
            <w:b/>
            <w:szCs w:val="24"/>
          </w:rPr>
          <w:t>La Fondation</w:t>
        </w:r>
      </w:smartTag>
      <w:r w:rsidRPr="00E879C4">
        <w:rPr>
          <w:b/>
          <w:szCs w:val="24"/>
        </w:rPr>
        <w:t xml:space="preserve"> </w:t>
      </w:r>
      <w:r>
        <w:rPr>
          <w:b/>
          <w:szCs w:val="24"/>
        </w:rPr>
        <w:t>«</w:t>
      </w:r>
      <w:r w:rsidRPr="00E879C4">
        <w:rPr>
          <w:b/>
          <w:szCs w:val="24"/>
        </w:rPr>
        <w:t>tournant décisif</w:t>
      </w:r>
      <w:r>
        <w:rPr>
          <w:b/>
          <w:szCs w:val="24"/>
        </w:rPr>
        <w:t>»</w:t>
      </w:r>
      <w:r w:rsidRPr="00E879C4">
        <w:rPr>
          <w:b/>
          <w:szCs w:val="24"/>
        </w:rPr>
        <w:t xml:space="preserve"> à Saint</w:t>
      </w:r>
      <w:r w:rsidR="00482B0F">
        <w:rPr>
          <w:b/>
          <w:szCs w:val="24"/>
        </w:rPr>
        <w:t>-</w:t>
      </w:r>
      <w:r w:rsidR="00465C23">
        <w:rPr>
          <w:b/>
          <w:szCs w:val="24"/>
        </w:rPr>
        <w:t>M</w:t>
      </w:r>
      <w:r w:rsidRPr="00E879C4">
        <w:rPr>
          <w:b/>
          <w:szCs w:val="24"/>
        </w:rPr>
        <w:t>artin</w:t>
      </w:r>
    </w:p>
    <w:p w:rsidR="005D78BA" w:rsidRDefault="00E879C4" w:rsidP="00F43855">
      <w:pPr>
        <w:tabs>
          <w:tab w:val="left" w:pos="567"/>
        </w:tabs>
        <w:spacing w:after="240"/>
        <w:rPr>
          <w:szCs w:val="24"/>
        </w:rPr>
      </w:pPr>
      <w:r>
        <w:rPr>
          <w:szCs w:val="24"/>
        </w:rPr>
        <w:t>414.</w:t>
      </w:r>
      <w:r w:rsidR="00F43855">
        <w:rPr>
          <w:szCs w:val="24"/>
        </w:rPr>
        <w:tab/>
      </w:r>
      <w:smartTag w:uri="urn:schemas-microsoft-com:office:smarttags" w:element="PersonName">
        <w:smartTagPr>
          <w:attr w:name="ProductID" w:val="la Fondation"/>
        </w:smartTagPr>
        <w:r>
          <w:rPr>
            <w:szCs w:val="24"/>
          </w:rPr>
          <w:t>La Fondation</w:t>
        </w:r>
      </w:smartTag>
      <w:r>
        <w:rPr>
          <w:szCs w:val="24"/>
        </w:rPr>
        <w:t xml:space="preserve"> de Saint</w:t>
      </w:r>
      <w:r w:rsidR="00482B0F">
        <w:rPr>
          <w:szCs w:val="24"/>
        </w:rPr>
        <w:t>-Martin «</w:t>
      </w:r>
      <w:r>
        <w:rPr>
          <w:szCs w:val="24"/>
        </w:rPr>
        <w:t>tournant décisif» considère que les enfants ont le même droit d</w:t>
      </w:r>
      <w:r w:rsidR="002B0390">
        <w:rPr>
          <w:szCs w:val="24"/>
        </w:rPr>
        <w:t>’</w:t>
      </w:r>
      <w:r>
        <w:rPr>
          <w:szCs w:val="24"/>
        </w:rPr>
        <w:t xml:space="preserve">être protégés contre la toxicomanie que leurs parents. Au cours des neuf dernières années, elle a </w:t>
      </w:r>
      <w:r w:rsidR="00F43855">
        <w:rPr>
          <w:szCs w:val="24"/>
        </w:rPr>
        <w:t>œuvr</w:t>
      </w:r>
      <w:r>
        <w:rPr>
          <w:szCs w:val="24"/>
        </w:rPr>
        <w:t>é à l</w:t>
      </w:r>
      <w:r w:rsidR="002B0390">
        <w:rPr>
          <w:szCs w:val="24"/>
        </w:rPr>
        <w:t>’</w:t>
      </w:r>
      <w:r>
        <w:rPr>
          <w:szCs w:val="24"/>
        </w:rPr>
        <w:t>établissement d</w:t>
      </w:r>
      <w:r w:rsidR="002B0390">
        <w:rPr>
          <w:szCs w:val="24"/>
        </w:rPr>
        <w:t>’</w:t>
      </w:r>
      <w:r>
        <w:rPr>
          <w:szCs w:val="24"/>
        </w:rPr>
        <w:t xml:space="preserve">un foyer </w:t>
      </w:r>
      <w:r w:rsidR="00465C23">
        <w:rPr>
          <w:szCs w:val="24"/>
        </w:rPr>
        <w:t>institutionnel</w:t>
      </w:r>
      <w:r>
        <w:rPr>
          <w:szCs w:val="24"/>
        </w:rPr>
        <w:t xml:space="preserve"> pour les jeunes. Elle conduit également des activités de prévention dans les écoles, les paroisses</w:t>
      </w:r>
      <w:r w:rsidR="00465C23">
        <w:rPr>
          <w:szCs w:val="24"/>
        </w:rPr>
        <w:t>,</w:t>
      </w:r>
      <w:r>
        <w:rPr>
          <w:szCs w:val="24"/>
        </w:rPr>
        <w:t xml:space="preserve"> </w:t>
      </w:r>
      <w:r w:rsidR="00465C23">
        <w:rPr>
          <w:szCs w:val="24"/>
        </w:rPr>
        <w:t>à la demande d</w:t>
      </w:r>
      <w:r w:rsidR="002B0390">
        <w:rPr>
          <w:szCs w:val="24"/>
        </w:rPr>
        <w:t>’</w:t>
      </w:r>
      <w:r>
        <w:rPr>
          <w:szCs w:val="24"/>
        </w:rPr>
        <w:t xml:space="preserve">autres parties </w:t>
      </w:r>
      <w:r w:rsidRPr="00F43855">
        <w:t>intéressées</w:t>
      </w:r>
      <w:r>
        <w:rPr>
          <w:szCs w:val="24"/>
        </w:rPr>
        <w:t xml:space="preserve">, et fait connaître son travail dans les médias. </w:t>
      </w:r>
      <w:r w:rsidR="00F51259">
        <w:rPr>
          <w:szCs w:val="24"/>
        </w:rPr>
        <w:t>De plus, la brigade d</w:t>
      </w:r>
      <w:r w:rsidR="002B0390">
        <w:rPr>
          <w:szCs w:val="24"/>
        </w:rPr>
        <w:t>’</w:t>
      </w:r>
      <w:r w:rsidR="00F51259">
        <w:rPr>
          <w:szCs w:val="24"/>
        </w:rPr>
        <w:t xml:space="preserve">action contre la drogue de la police donne des conférences sur ce thème à la demande. </w:t>
      </w:r>
    </w:p>
    <w:p w:rsidR="00F51259" w:rsidRDefault="00F51259" w:rsidP="00F43855">
      <w:pPr>
        <w:tabs>
          <w:tab w:val="left" w:pos="567"/>
        </w:tabs>
        <w:spacing w:after="240"/>
        <w:rPr>
          <w:szCs w:val="24"/>
        </w:rPr>
      </w:pPr>
      <w:r>
        <w:rPr>
          <w:szCs w:val="24"/>
        </w:rPr>
        <w:t>415.</w:t>
      </w:r>
      <w:r>
        <w:rPr>
          <w:szCs w:val="24"/>
        </w:rPr>
        <w:tab/>
      </w:r>
      <w:r w:rsidRPr="00F43855">
        <w:t>Une</w:t>
      </w:r>
      <w:r>
        <w:rPr>
          <w:szCs w:val="24"/>
        </w:rPr>
        <w:t xml:space="preserve"> projet de financement d</w:t>
      </w:r>
      <w:r w:rsidR="002B0390">
        <w:rPr>
          <w:szCs w:val="24"/>
        </w:rPr>
        <w:t>’</w:t>
      </w:r>
      <w:r>
        <w:rPr>
          <w:szCs w:val="24"/>
        </w:rPr>
        <w:t>un abri pour mineurs et d</w:t>
      </w:r>
      <w:r w:rsidR="002B0390">
        <w:rPr>
          <w:szCs w:val="24"/>
        </w:rPr>
        <w:t>’</w:t>
      </w:r>
      <w:r>
        <w:rPr>
          <w:szCs w:val="24"/>
        </w:rPr>
        <w:t xml:space="preserve">un centre de transition pour jeunes adultes a été soumis au </w:t>
      </w:r>
      <w:r w:rsidR="00D80F3D">
        <w:rPr>
          <w:szCs w:val="24"/>
        </w:rPr>
        <w:t>Gouvernement</w:t>
      </w:r>
      <w:r>
        <w:rPr>
          <w:szCs w:val="24"/>
        </w:rPr>
        <w:t xml:space="preserve"> néerlandais en 2003 par l</w:t>
      </w:r>
      <w:r w:rsidR="002B0390">
        <w:rPr>
          <w:szCs w:val="24"/>
        </w:rPr>
        <w:t>’</w:t>
      </w:r>
      <w:r>
        <w:rPr>
          <w:szCs w:val="24"/>
        </w:rPr>
        <w:t xml:space="preserve">intermédiaire du groupe des projets du Ministère des affaires étrangères. La demande a été rejetée. </w:t>
      </w:r>
      <w:smartTag w:uri="urn:schemas-microsoft-com:office:smarttags" w:element="PersonName">
        <w:smartTagPr>
          <w:attr w:name="ProductID" w:val="la Fondation"/>
        </w:smartTagPr>
        <w:r>
          <w:rPr>
            <w:szCs w:val="24"/>
          </w:rPr>
          <w:t>La Fondation</w:t>
        </w:r>
      </w:smartTag>
      <w:r>
        <w:rPr>
          <w:szCs w:val="24"/>
        </w:rPr>
        <w:t xml:space="preserve"> s</w:t>
      </w:r>
      <w:r w:rsidR="002B0390">
        <w:rPr>
          <w:szCs w:val="24"/>
        </w:rPr>
        <w:t>’</w:t>
      </w:r>
      <w:r>
        <w:rPr>
          <w:szCs w:val="24"/>
        </w:rPr>
        <w:t>est alors tournée vers l</w:t>
      </w:r>
      <w:r w:rsidR="002B0390">
        <w:rPr>
          <w:szCs w:val="24"/>
        </w:rPr>
        <w:t>’</w:t>
      </w:r>
      <w:r>
        <w:rPr>
          <w:szCs w:val="24"/>
        </w:rPr>
        <w:t xml:space="preserve">AMFO, qui a également rejeté ce projet, jugé trop ambitieux. </w:t>
      </w:r>
      <w:smartTag w:uri="urn:schemas-microsoft-com:office:smarttags" w:element="PersonName">
        <w:smartTagPr>
          <w:attr w:name="ProductID" w:val="la Fondation"/>
        </w:smartTagPr>
        <w:r>
          <w:rPr>
            <w:szCs w:val="24"/>
          </w:rPr>
          <w:t xml:space="preserve">La </w:t>
        </w:r>
        <w:r w:rsidR="0010378A">
          <w:rPr>
            <w:szCs w:val="24"/>
          </w:rPr>
          <w:t>F</w:t>
        </w:r>
        <w:r>
          <w:rPr>
            <w:szCs w:val="24"/>
          </w:rPr>
          <w:t>ondation</w:t>
        </w:r>
      </w:smartTag>
      <w:r>
        <w:rPr>
          <w:szCs w:val="24"/>
        </w:rPr>
        <w:t xml:space="preserve"> est constamment à court d</w:t>
      </w:r>
      <w:r w:rsidR="002B0390">
        <w:rPr>
          <w:szCs w:val="24"/>
        </w:rPr>
        <w:t>’</w:t>
      </w:r>
      <w:r>
        <w:rPr>
          <w:szCs w:val="24"/>
        </w:rPr>
        <w:t xml:space="preserve">argent, ce qui limite sa capacité à atteindre ses objectifs. </w:t>
      </w:r>
    </w:p>
    <w:p w:rsidR="00F51259" w:rsidRDefault="00F51259" w:rsidP="00F43855">
      <w:pPr>
        <w:tabs>
          <w:tab w:val="left" w:pos="567"/>
        </w:tabs>
        <w:spacing w:after="240"/>
        <w:rPr>
          <w:szCs w:val="24"/>
        </w:rPr>
      </w:pPr>
      <w:r>
        <w:rPr>
          <w:szCs w:val="24"/>
        </w:rPr>
        <w:t>416.</w:t>
      </w:r>
      <w:r>
        <w:rPr>
          <w:szCs w:val="24"/>
        </w:rPr>
        <w:tab/>
      </w:r>
      <w:smartTag w:uri="urn:schemas-microsoft-com:office:smarttags" w:element="PersonName">
        <w:smartTagPr>
          <w:attr w:name="ProductID" w:val="la Fondation"/>
        </w:smartTagPr>
        <w:r>
          <w:rPr>
            <w:szCs w:val="24"/>
          </w:rPr>
          <w:t>La Fondation</w:t>
        </w:r>
      </w:smartTag>
      <w:r>
        <w:rPr>
          <w:szCs w:val="24"/>
        </w:rPr>
        <w:t xml:space="preserve"> «</w:t>
      </w:r>
      <w:r w:rsidR="00F43855">
        <w:rPr>
          <w:szCs w:val="24"/>
        </w:rPr>
        <w:t>tournant décisif</w:t>
      </w:r>
      <w:r>
        <w:rPr>
          <w:szCs w:val="24"/>
        </w:rPr>
        <w:t xml:space="preserve">» a contribué à élaborer des </w:t>
      </w:r>
      <w:r w:rsidR="00F43855">
        <w:rPr>
          <w:szCs w:val="24"/>
        </w:rPr>
        <w:t>mesures concernant la drogue et </w:t>
      </w:r>
      <w:r>
        <w:rPr>
          <w:szCs w:val="24"/>
        </w:rPr>
        <w:t xml:space="preserve">la violence pour </w:t>
      </w:r>
      <w:smartTag w:uri="urn:schemas-microsoft-com:office:smarttags" w:element="PersonName">
        <w:smartTagPr>
          <w:attr w:name="ProductID" w:val="la Facult￩ Milton"/>
        </w:smartTagPr>
        <w:r>
          <w:rPr>
            <w:szCs w:val="24"/>
          </w:rPr>
          <w:t>la Faculté Milton</w:t>
        </w:r>
      </w:smartTag>
      <w:r>
        <w:rPr>
          <w:szCs w:val="24"/>
        </w:rPr>
        <w:t xml:space="preserve"> Peters, et elle est prête à aider d</w:t>
      </w:r>
      <w:r w:rsidR="002B0390">
        <w:rPr>
          <w:szCs w:val="24"/>
        </w:rPr>
        <w:t>’</w:t>
      </w:r>
      <w:r>
        <w:rPr>
          <w:szCs w:val="24"/>
        </w:rPr>
        <w:t>autres établissements scolaires à suivre ce</w:t>
      </w:r>
      <w:r w:rsidR="00465C23">
        <w:rPr>
          <w:szCs w:val="24"/>
        </w:rPr>
        <w:t>t exemple. De plus, elle a aidé</w:t>
      </w:r>
      <w:r>
        <w:rPr>
          <w:szCs w:val="24"/>
        </w:rPr>
        <w:t xml:space="preserve"> </w:t>
      </w:r>
      <w:r w:rsidR="00465C23">
        <w:rPr>
          <w:szCs w:val="24"/>
        </w:rPr>
        <w:t>d</w:t>
      </w:r>
      <w:r>
        <w:rPr>
          <w:szCs w:val="24"/>
        </w:rPr>
        <w:t>es écoles associées à appliquer des protocoles de test et de traitement.</w:t>
      </w:r>
    </w:p>
    <w:p w:rsidR="00F51259" w:rsidRDefault="00F51259" w:rsidP="00F43855">
      <w:pPr>
        <w:tabs>
          <w:tab w:val="left" w:pos="567"/>
        </w:tabs>
        <w:spacing w:after="240"/>
        <w:rPr>
          <w:szCs w:val="24"/>
        </w:rPr>
      </w:pPr>
      <w:r>
        <w:rPr>
          <w:szCs w:val="24"/>
        </w:rPr>
        <w:t>417.</w:t>
      </w:r>
      <w:r>
        <w:rPr>
          <w:szCs w:val="24"/>
        </w:rPr>
        <w:tab/>
        <w:t>Le territoire insulaire de Saint</w:t>
      </w:r>
      <w:r w:rsidR="00482B0F">
        <w:rPr>
          <w:szCs w:val="24"/>
        </w:rPr>
        <w:t>-</w:t>
      </w:r>
      <w:r>
        <w:rPr>
          <w:szCs w:val="24"/>
        </w:rPr>
        <w:t xml:space="preserve">Martin </w:t>
      </w:r>
      <w:r w:rsidR="000A029F">
        <w:rPr>
          <w:szCs w:val="24"/>
        </w:rPr>
        <w:t>affecte 273</w:t>
      </w:r>
      <w:r w:rsidR="00482B0F">
        <w:rPr>
          <w:szCs w:val="24"/>
        </w:rPr>
        <w:t> </w:t>
      </w:r>
      <w:r w:rsidR="000A029F">
        <w:rPr>
          <w:szCs w:val="24"/>
        </w:rPr>
        <w:t>000 ANG par an</w:t>
      </w:r>
      <w:r w:rsidR="00D033FF">
        <w:rPr>
          <w:szCs w:val="24"/>
        </w:rPr>
        <w:t xml:space="preserve"> </w:t>
      </w:r>
      <w:r w:rsidR="00E3795F">
        <w:rPr>
          <w:szCs w:val="24"/>
        </w:rPr>
        <w:t xml:space="preserve">aux soins pour </w:t>
      </w:r>
      <w:r w:rsidR="000A029F">
        <w:rPr>
          <w:szCs w:val="24"/>
        </w:rPr>
        <w:t>les toxicomanes.</w:t>
      </w:r>
    </w:p>
    <w:p w:rsidR="000A029F" w:rsidRPr="000A029F" w:rsidRDefault="000A029F" w:rsidP="002C61BF">
      <w:pPr>
        <w:spacing w:after="240"/>
        <w:rPr>
          <w:b/>
          <w:szCs w:val="24"/>
        </w:rPr>
      </w:pPr>
      <w:r w:rsidRPr="000A029F">
        <w:rPr>
          <w:b/>
          <w:szCs w:val="24"/>
        </w:rPr>
        <w:t>Alternative à l</w:t>
      </w:r>
      <w:r w:rsidR="002B0390">
        <w:rPr>
          <w:b/>
          <w:szCs w:val="24"/>
        </w:rPr>
        <w:t>’</w:t>
      </w:r>
      <w:r w:rsidRPr="000A029F">
        <w:rPr>
          <w:b/>
          <w:szCs w:val="24"/>
        </w:rPr>
        <w:t>incarcération à Saint</w:t>
      </w:r>
      <w:r w:rsidR="00482B0F">
        <w:rPr>
          <w:b/>
          <w:szCs w:val="24"/>
        </w:rPr>
        <w:t>-</w:t>
      </w:r>
      <w:r w:rsidRPr="000A029F">
        <w:rPr>
          <w:b/>
          <w:szCs w:val="24"/>
        </w:rPr>
        <w:t>Martin (ATI)</w:t>
      </w:r>
    </w:p>
    <w:p w:rsidR="005D78BA" w:rsidRDefault="000A029F" w:rsidP="00F43855">
      <w:pPr>
        <w:tabs>
          <w:tab w:val="left" w:pos="567"/>
        </w:tabs>
        <w:spacing w:after="240"/>
        <w:rPr>
          <w:szCs w:val="24"/>
        </w:rPr>
      </w:pPr>
      <w:r>
        <w:rPr>
          <w:szCs w:val="24"/>
        </w:rPr>
        <w:t>418.</w:t>
      </w:r>
      <w:r>
        <w:rPr>
          <w:szCs w:val="24"/>
        </w:rPr>
        <w:tab/>
        <w:t>Le projet communautaire ATI, qui espère modifier la politique sociale actuelle, est en place pour deux ans. Il a pour objet le développement et la mise en œuvre d</w:t>
      </w:r>
      <w:r w:rsidR="002B0390">
        <w:rPr>
          <w:szCs w:val="24"/>
        </w:rPr>
        <w:t>’</w:t>
      </w:r>
      <w:r>
        <w:rPr>
          <w:szCs w:val="24"/>
        </w:rPr>
        <w:t>un système exhaustif de rééducation et de rétablissement pour les auteurs d</w:t>
      </w:r>
      <w:r w:rsidR="002B0390">
        <w:rPr>
          <w:szCs w:val="24"/>
        </w:rPr>
        <w:t>’</w:t>
      </w:r>
      <w:r>
        <w:rPr>
          <w:szCs w:val="24"/>
        </w:rPr>
        <w:t xml:space="preserve">infractions sans violence. Il </w:t>
      </w:r>
      <w:r w:rsidR="00E3795F">
        <w:rPr>
          <w:szCs w:val="24"/>
        </w:rPr>
        <w:t xml:space="preserve">vise </w:t>
      </w:r>
      <w:r>
        <w:rPr>
          <w:szCs w:val="24"/>
        </w:rPr>
        <w:t>à réformer l</w:t>
      </w:r>
      <w:r w:rsidR="002B0390">
        <w:rPr>
          <w:szCs w:val="24"/>
        </w:rPr>
        <w:t>’</w:t>
      </w:r>
      <w:r>
        <w:rPr>
          <w:szCs w:val="24"/>
        </w:rPr>
        <w:t>ensemble du syst</w:t>
      </w:r>
      <w:r w:rsidR="00E3795F">
        <w:rPr>
          <w:szCs w:val="24"/>
        </w:rPr>
        <w:t>ème pénal, réduire le nombre de</w:t>
      </w:r>
      <w:r>
        <w:rPr>
          <w:szCs w:val="24"/>
        </w:rPr>
        <w:t xml:space="preserve"> récidivistes et encourager une réinsertion sociale responsable en cherchant des alternatives aux peines d</w:t>
      </w:r>
      <w:r w:rsidR="002B0390">
        <w:rPr>
          <w:szCs w:val="24"/>
        </w:rPr>
        <w:t>’</w:t>
      </w:r>
      <w:r>
        <w:rPr>
          <w:szCs w:val="24"/>
        </w:rPr>
        <w:t xml:space="preserve">incarcération, coûteuses (et souvent inefficaces). </w:t>
      </w:r>
    </w:p>
    <w:p w:rsidR="000A029F" w:rsidRDefault="000A029F" w:rsidP="00F43855">
      <w:pPr>
        <w:tabs>
          <w:tab w:val="left" w:pos="567"/>
        </w:tabs>
        <w:spacing w:after="240"/>
        <w:rPr>
          <w:szCs w:val="24"/>
        </w:rPr>
      </w:pPr>
      <w:r>
        <w:rPr>
          <w:szCs w:val="24"/>
        </w:rPr>
        <w:t>419.</w:t>
      </w:r>
      <w:r>
        <w:rPr>
          <w:szCs w:val="24"/>
        </w:rPr>
        <w:tab/>
        <w:t xml:space="preserve">Effectivement, les mesures actuelles ne semblent pas améliorer la situation, </w:t>
      </w:r>
      <w:r w:rsidR="0021110F">
        <w:rPr>
          <w:szCs w:val="24"/>
        </w:rPr>
        <w:t>à l</w:t>
      </w:r>
      <w:r w:rsidR="002B0390">
        <w:rPr>
          <w:szCs w:val="24"/>
        </w:rPr>
        <w:t>’</w:t>
      </w:r>
      <w:r w:rsidR="0021110F">
        <w:rPr>
          <w:szCs w:val="24"/>
        </w:rPr>
        <w:t xml:space="preserve">heure où </w:t>
      </w:r>
      <w:r>
        <w:rPr>
          <w:szCs w:val="24"/>
        </w:rPr>
        <w:t>la population de Saint</w:t>
      </w:r>
      <w:r w:rsidR="00482B0F">
        <w:rPr>
          <w:szCs w:val="24"/>
        </w:rPr>
        <w:t>-</w:t>
      </w:r>
      <w:r>
        <w:rPr>
          <w:szCs w:val="24"/>
        </w:rPr>
        <w:t>Martin prend conscience de l</w:t>
      </w:r>
      <w:r w:rsidR="002B0390">
        <w:rPr>
          <w:szCs w:val="24"/>
        </w:rPr>
        <w:t>’</w:t>
      </w:r>
      <w:r>
        <w:rPr>
          <w:szCs w:val="24"/>
        </w:rPr>
        <w:t xml:space="preserve">influence délétère que la criminalité et les substances psychoactives interdites </w:t>
      </w:r>
      <w:r w:rsidR="0021110F">
        <w:rPr>
          <w:szCs w:val="24"/>
        </w:rPr>
        <w:t>font peser sur la société dans son ensemble. Ce projet s</w:t>
      </w:r>
      <w:r w:rsidR="002B0390">
        <w:rPr>
          <w:szCs w:val="24"/>
        </w:rPr>
        <w:t>’</w:t>
      </w:r>
      <w:r w:rsidR="0021110F">
        <w:rPr>
          <w:szCs w:val="24"/>
        </w:rPr>
        <w:t xml:space="preserve">efforce de faire face à ces préoccupations et </w:t>
      </w:r>
      <w:r w:rsidR="00E3795F">
        <w:rPr>
          <w:szCs w:val="24"/>
        </w:rPr>
        <w:t xml:space="preserve">de </w:t>
      </w:r>
      <w:r w:rsidR="0021110F">
        <w:rPr>
          <w:szCs w:val="24"/>
        </w:rPr>
        <w:t>développer les infrastructures nécessaires pour garantir la sécurité de la collectivité.</w:t>
      </w:r>
    </w:p>
    <w:p w:rsidR="0021110F" w:rsidRDefault="0021110F" w:rsidP="00F43855">
      <w:pPr>
        <w:tabs>
          <w:tab w:val="left" w:pos="567"/>
        </w:tabs>
        <w:spacing w:after="240"/>
        <w:rPr>
          <w:szCs w:val="24"/>
        </w:rPr>
      </w:pPr>
      <w:r>
        <w:rPr>
          <w:szCs w:val="24"/>
        </w:rPr>
        <w:t>420.</w:t>
      </w:r>
      <w:r>
        <w:rPr>
          <w:szCs w:val="24"/>
        </w:rPr>
        <w:tab/>
      </w:r>
      <w:r w:rsidR="001B0BDD">
        <w:rPr>
          <w:szCs w:val="24"/>
        </w:rPr>
        <w:t xml:space="preserve">Le projet ATI est coordonné par le bureau de conseil de </w:t>
      </w:r>
      <w:smartTag w:uri="urn:schemas-microsoft-com:office:smarttags" w:element="PersonName">
        <w:smartTagPr>
          <w:attr w:name="ProductID" w:val="La Soci￩t￩"/>
        </w:smartTagPr>
        <w:r w:rsidR="001B0BDD">
          <w:rPr>
            <w:szCs w:val="24"/>
          </w:rPr>
          <w:t>la Société</w:t>
        </w:r>
      </w:smartTag>
      <w:r w:rsidR="001B0BDD">
        <w:rPr>
          <w:szCs w:val="24"/>
        </w:rPr>
        <w:t xml:space="preserve"> des défenseurs du potentiel humain (</w:t>
      </w:r>
      <w:r w:rsidR="001B0BDD" w:rsidRPr="001B0BDD">
        <w:rPr>
          <w:i/>
          <w:iCs/>
          <w:szCs w:val="24"/>
        </w:rPr>
        <w:t>Advocates for Human Potential Inc, AHP</w:t>
      </w:r>
      <w:r w:rsidR="001B0BDD">
        <w:rPr>
          <w:szCs w:val="24"/>
        </w:rPr>
        <w:t xml:space="preserve">), basé aux </w:t>
      </w:r>
      <w:r w:rsidR="00F43855">
        <w:rPr>
          <w:szCs w:val="24"/>
        </w:rPr>
        <w:t>É</w:t>
      </w:r>
      <w:r w:rsidR="001B0BDD">
        <w:rPr>
          <w:szCs w:val="24"/>
        </w:rPr>
        <w:t xml:space="preserve">tats-Unis. Il fait également intervenir un groupe de travail </w:t>
      </w:r>
      <w:r w:rsidR="00E3795F">
        <w:rPr>
          <w:szCs w:val="24"/>
        </w:rPr>
        <w:t xml:space="preserve">pluridisciplinaire </w:t>
      </w:r>
      <w:r w:rsidR="001B0BDD">
        <w:rPr>
          <w:szCs w:val="24"/>
        </w:rPr>
        <w:t>basé sur l</w:t>
      </w:r>
      <w:r w:rsidR="002B0390">
        <w:rPr>
          <w:szCs w:val="24"/>
        </w:rPr>
        <w:t>’</w:t>
      </w:r>
      <w:r w:rsidR="001B0BDD">
        <w:rPr>
          <w:szCs w:val="24"/>
        </w:rPr>
        <w:t>île</w:t>
      </w:r>
      <w:r w:rsidR="00E3795F">
        <w:rPr>
          <w:szCs w:val="24"/>
        </w:rPr>
        <w:t>,</w:t>
      </w:r>
      <w:r w:rsidR="001B0BDD">
        <w:rPr>
          <w:szCs w:val="24"/>
        </w:rPr>
        <w:t xml:space="preserve"> formé de représentants publics, d</w:t>
      </w:r>
      <w:r w:rsidR="002B0390">
        <w:rPr>
          <w:szCs w:val="24"/>
        </w:rPr>
        <w:t>’</w:t>
      </w:r>
      <w:r w:rsidR="001B0BDD">
        <w:rPr>
          <w:szCs w:val="24"/>
        </w:rPr>
        <w:t>ONG, d</w:t>
      </w:r>
      <w:r w:rsidR="002B0390">
        <w:rPr>
          <w:szCs w:val="24"/>
        </w:rPr>
        <w:t>’</w:t>
      </w:r>
      <w:r w:rsidR="001B0BDD">
        <w:rPr>
          <w:szCs w:val="24"/>
        </w:rPr>
        <w:t>habitants concernés et d</w:t>
      </w:r>
      <w:r w:rsidR="002B0390">
        <w:rPr>
          <w:szCs w:val="24"/>
        </w:rPr>
        <w:t>’</w:t>
      </w:r>
      <w:r w:rsidR="00711C61">
        <w:rPr>
          <w:szCs w:val="24"/>
        </w:rPr>
        <w:t>entrepre</w:t>
      </w:r>
      <w:r w:rsidR="001B0BDD">
        <w:rPr>
          <w:szCs w:val="24"/>
        </w:rPr>
        <w:t xml:space="preserve">neurs. </w:t>
      </w:r>
    </w:p>
    <w:p w:rsidR="00711C61" w:rsidRDefault="00711C61" w:rsidP="00F43855">
      <w:pPr>
        <w:tabs>
          <w:tab w:val="left" w:pos="567"/>
        </w:tabs>
        <w:spacing w:after="240"/>
        <w:rPr>
          <w:szCs w:val="24"/>
        </w:rPr>
      </w:pPr>
      <w:r>
        <w:rPr>
          <w:szCs w:val="24"/>
        </w:rPr>
        <w:t>421.</w:t>
      </w:r>
      <w:r>
        <w:rPr>
          <w:szCs w:val="24"/>
        </w:rPr>
        <w:tab/>
        <w:t>En 2006, l</w:t>
      </w:r>
      <w:r w:rsidR="002B0390">
        <w:rPr>
          <w:szCs w:val="24"/>
        </w:rPr>
        <w:t>’</w:t>
      </w:r>
      <w:r>
        <w:rPr>
          <w:szCs w:val="24"/>
        </w:rPr>
        <w:t>administration de Saint</w:t>
      </w:r>
      <w:r w:rsidR="00482B0F">
        <w:rPr>
          <w:szCs w:val="24"/>
        </w:rPr>
        <w:t>-</w:t>
      </w:r>
      <w:r>
        <w:rPr>
          <w:szCs w:val="24"/>
        </w:rPr>
        <w:t>Martin a accordé une contribution de 800</w:t>
      </w:r>
      <w:r w:rsidR="00F43855">
        <w:rPr>
          <w:szCs w:val="24"/>
        </w:rPr>
        <w:t> </w:t>
      </w:r>
      <w:r>
        <w:rPr>
          <w:szCs w:val="24"/>
        </w:rPr>
        <w:t>000 ANG à l</w:t>
      </w:r>
      <w:r w:rsidR="002B0390">
        <w:rPr>
          <w:szCs w:val="24"/>
        </w:rPr>
        <w:t>’</w:t>
      </w:r>
      <w:r>
        <w:rPr>
          <w:szCs w:val="24"/>
        </w:rPr>
        <w:t>initiative ATI. En 2005, ce projet a reçu 205</w:t>
      </w:r>
      <w:r w:rsidR="00F43855">
        <w:rPr>
          <w:szCs w:val="24"/>
        </w:rPr>
        <w:t> </w:t>
      </w:r>
      <w:r>
        <w:rPr>
          <w:szCs w:val="24"/>
        </w:rPr>
        <w:t>000 ANG de l</w:t>
      </w:r>
      <w:r w:rsidR="002B0390">
        <w:rPr>
          <w:szCs w:val="24"/>
        </w:rPr>
        <w:t>’</w:t>
      </w:r>
      <w:r>
        <w:rPr>
          <w:szCs w:val="24"/>
        </w:rPr>
        <w:t>AMFO pour former le personnel et d</w:t>
      </w:r>
      <w:r w:rsidR="002B0390">
        <w:rPr>
          <w:szCs w:val="24"/>
        </w:rPr>
        <w:t>’</w:t>
      </w:r>
      <w:r>
        <w:rPr>
          <w:szCs w:val="24"/>
        </w:rPr>
        <w:t xml:space="preserve">autres personnes dans les Îles du Vent. </w:t>
      </w:r>
    </w:p>
    <w:p w:rsidR="00711C61" w:rsidRPr="00711C61" w:rsidRDefault="00711C61" w:rsidP="002C61BF">
      <w:pPr>
        <w:spacing w:after="240"/>
        <w:rPr>
          <w:b/>
          <w:szCs w:val="24"/>
        </w:rPr>
      </w:pPr>
      <w:r w:rsidRPr="00711C61">
        <w:rPr>
          <w:b/>
          <w:szCs w:val="24"/>
        </w:rPr>
        <w:t>Les difficultés rencontrées</w:t>
      </w:r>
    </w:p>
    <w:p w:rsidR="00E3795F" w:rsidRDefault="00711C61" w:rsidP="00F43855">
      <w:pPr>
        <w:tabs>
          <w:tab w:val="left" w:pos="567"/>
        </w:tabs>
        <w:spacing w:after="240"/>
        <w:rPr>
          <w:b/>
        </w:rPr>
      </w:pPr>
      <w:r>
        <w:rPr>
          <w:szCs w:val="24"/>
        </w:rPr>
        <w:t>422.</w:t>
      </w:r>
      <w:r>
        <w:rPr>
          <w:szCs w:val="24"/>
        </w:rPr>
        <w:tab/>
        <w:t>La plupart des problèmes résultent du manque de fonds et d</w:t>
      </w:r>
      <w:r w:rsidR="002B0390">
        <w:rPr>
          <w:szCs w:val="24"/>
        </w:rPr>
        <w:t>’</w:t>
      </w:r>
      <w:r>
        <w:rPr>
          <w:szCs w:val="24"/>
        </w:rPr>
        <w:t>expertise. Aucune aide n</w:t>
      </w:r>
      <w:r w:rsidR="002B0390">
        <w:rPr>
          <w:szCs w:val="24"/>
        </w:rPr>
        <w:t>’</w:t>
      </w:r>
      <w:r>
        <w:rPr>
          <w:szCs w:val="24"/>
        </w:rPr>
        <w:t>est disponible pour les enfants dont les parents sont toxicomanes, et aucune disposition n</w:t>
      </w:r>
      <w:r w:rsidR="002B0390">
        <w:rPr>
          <w:szCs w:val="24"/>
        </w:rPr>
        <w:t>’</w:t>
      </w:r>
      <w:r>
        <w:rPr>
          <w:szCs w:val="24"/>
        </w:rPr>
        <w:t>est prise pour les enfants dont les parents sont en prison pour trafic de stupéfiants.</w:t>
      </w:r>
    </w:p>
    <w:p w:rsidR="00D043AA" w:rsidRPr="00711C61" w:rsidRDefault="00711C61" w:rsidP="00F43855">
      <w:pPr>
        <w:tabs>
          <w:tab w:val="left" w:pos="567"/>
        </w:tabs>
        <w:spacing w:after="240"/>
        <w:rPr>
          <w:szCs w:val="24"/>
        </w:rPr>
      </w:pPr>
      <w:r>
        <w:t>423.</w:t>
      </w:r>
      <w:r>
        <w:tab/>
      </w:r>
      <w:r w:rsidR="006C79A5">
        <w:t>Comme les patients ont tendance à changer régulièrement d</w:t>
      </w:r>
      <w:r w:rsidR="002B0390">
        <w:t>’</w:t>
      </w:r>
      <w:r w:rsidR="006C79A5">
        <w:t>adresse et qu</w:t>
      </w:r>
      <w:r w:rsidR="002B0390">
        <w:t>’</w:t>
      </w:r>
      <w:r w:rsidR="006C79A5">
        <w:t>il est donc difficile de garder leur trace, il est pratiquement impossible d</w:t>
      </w:r>
      <w:r w:rsidR="002B0390">
        <w:t>’</w:t>
      </w:r>
      <w:r w:rsidR="006C79A5">
        <w:t>as</w:t>
      </w:r>
      <w:r w:rsidR="00F43855">
        <w:t>surer un suivi de plus de trois à six </w:t>
      </w:r>
      <w:r w:rsidR="006C79A5">
        <w:t>mois. De nombreux jeunes quittent l</w:t>
      </w:r>
      <w:r w:rsidR="002B0390">
        <w:t>’</w:t>
      </w:r>
      <w:r w:rsidR="006C79A5">
        <w:t>île et l</w:t>
      </w:r>
      <w:r w:rsidR="002B0390">
        <w:t>’</w:t>
      </w:r>
      <w:r w:rsidR="006C79A5">
        <w:t xml:space="preserve">on ne peut plus leur prodiguer de soins. </w:t>
      </w:r>
    </w:p>
    <w:p w:rsidR="006C79A5" w:rsidRDefault="006C79A5" w:rsidP="002C61BF">
      <w:pPr>
        <w:spacing w:after="240"/>
        <w:rPr>
          <w:b/>
        </w:rPr>
      </w:pPr>
      <w:r>
        <w:rPr>
          <w:b/>
        </w:rPr>
        <w:t>Statistiques</w:t>
      </w:r>
    </w:p>
    <w:p w:rsidR="006C79A5" w:rsidRPr="006C79A5" w:rsidRDefault="006C79A5" w:rsidP="002C61BF">
      <w:pPr>
        <w:spacing w:after="240"/>
        <w:rPr>
          <w:u w:val="single"/>
        </w:rPr>
      </w:pPr>
      <w:r w:rsidRPr="006C79A5">
        <w:rPr>
          <w:u w:val="single"/>
        </w:rPr>
        <w:t>Curaçao</w:t>
      </w:r>
    </w:p>
    <w:p w:rsidR="006C79A5" w:rsidRPr="006C79A5" w:rsidRDefault="006C79A5" w:rsidP="00F43855">
      <w:pPr>
        <w:tabs>
          <w:tab w:val="left" w:pos="567"/>
        </w:tabs>
        <w:spacing w:after="240"/>
      </w:pPr>
      <w:r>
        <w:t>424.</w:t>
      </w:r>
      <w:r>
        <w:tab/>
      </w:r>
      <w:r w:rsidRPr="00F43855">
        <w:rPr>
          <w:szCs w:val="24"/>
        </w:rPr>
        <w:t>Les</w:t>
      </w:r>
      <w:r>
        <w:t xml:space="preserve"> </w:t>
      </w:r>
      <w:r w:rsidR="00E3795F">
        <w:t xml:space="preserve">deux </w:t>
      </w:r>
      <w:r>
        <w:t>tableaux suivants indiquent le nombre de mineurs qui ont demandé de l</w:t>
      </w:r>
      <w:r w:rsidR="002B0390">
        <w:t>’</w:t>
      </w:r>
      <w:r w:rsidR="005A1518">
        <w:t>aide à la </w:t>
      </w:r>
      <w:r>
        <w:t>FMA et la nature de leur</w:t>
      </w:r>
      <w:r w:rsidR="00E3795F">
        <w:t>s</w:t>
      </w:r>
      <w:r>
        <w:t xml:space="preserve"> problème</w:t>
      </w:r>
      <w:r w:rsidR="00E3795F">
        <w:t>s</w:t>
      </w:r>
      <w:r>
        <w:t xml:space="preserve"> jusqu</w:t>
      </w:r>
      <w:r w:rsidR="002B0390">
        <w:t>’</w:t>
      </w:r>
      <w:r>
        <w:t>en avril 2002.</w:t>
      </w:r>
    </w:p>
    <w:p w:rsidR="006C79A5" w:rsidRDefault="002458FD" w:rsidP="005A1518">
      <w:pPr>
        <w:keepNext/>
        <w:spacing w:after="240"/>
        <w:jc w:val="center"/>
        <w:rPr>
          <w:b/>
        </w:rPr>
      </w:pPr>
      <w:r>
        <w:rPr>
          <w:b/>
        </w:rPr>
        <w:t>M</w:t>
      </w:r>
      <w:r w:rsidR="006C79A5">
        <w:rPr>
          <w:b/>
        </w:rPr>
        <w:t xml:space="preserve">ineurs </w:t>
      </w:r>
      <w:r>
        <w:rPr>
          <w:b/>
        </w:rPr>
        <w:t xml:space="preserve">intoxiqués </w:t>
      </w:r>
      <w:r w:rsidR="006C79A5">
        <w:rPr>
          <w:b/>
        </w:rPr>
        <w:t xml:space="preserve">enregistrés à </w:t>
      </w:r>
      <w:smartTag w:uri="urn:schemas-microsoft-com:office:smarttags" w:element="PersonName">
        <w:smartTagPr>
          <w:attr w:name="ProductID" w:val="la FMA"/>
        </w:smartTagPr>
        <w:r w:rsidR="006C79A5">
          <w:rPr>
            <w:b/>
          </w:rPr>
          <w:t>la FMA</w:t>
        </w:r>
      </w:smartTag>
      <w:r w:rsidR="006C79A5">
        <w:rPr>
          <w:b/>
        </w:rPr>
        <w:t xml:space="preserve"> ventilés par type de </w:t>
      </w:r>
      <w:r>
        <w:rPr>
          <w:b/>
        </w:rPr>
        <w:t>dépendance</w:t>
      </w:r>
      <w:r w:rsidR="005A1518">
        <w:rPr>
          <w:b/>
        </w:rPr>
        <w:br/>
      </w:r>
      <w:r w:rsidR="006C79A5">
        <w:rPr>
          <w:b/>
        </w:rPr>
        <w:t>(jusqu</w:t>
      </w:r>
      <w:r w:rsidR="002B0390">
        <w:rPr>
          <w:b/>
        </w:rPr>
        <w:t>’</w:t>
      </w:r>
      <w:r w:rsidR="006C79A5">
        <w:rPr>
          <w:b/>
        </w:rPr>
        <w:t>en avril 2002)</w:t>
      </w:r>
    </w:p>
    <w:tbl>
      <w:tblPr>
        <w:tblStyle w:val="TableGrid"/>
        <w:tblW w:w="0" w:type="auto"/>
        <w:tblLook w:val="01E0" w:firstRow="1" w:lastRow="1" w:firstColumn="1" w:lastColumn="1" w:noHBand="0" w:noVBand="0"/>
      </w:tblPr>
      <w:tblGrid>
        <w:gridCol w:w="3003"/>
        <w:gridCol w:w="2189"/>
        <w:gridCol w:w="2189"/>
        <w:gridCol w:w="2189"/>
      </w:tblGrid>
      <w:tr w:rsidR="002458FD">
        <w:tc>
          <w:tcPr>
            <w:tcW w:w="2303" w:type="dxa"/>
          </w:tcPr>
          <w:p w:rsidR="002458FD" w:rsidRPr="005A1518" w:rsidRDefault="002458FD" w:rsidP="005A1518">
            <w:pPr>
              <w:keepNext/>
              <w:spacing w:before="60" w:after="60"/>
              <w:jc w:val="center"/>
            </w:pPr>
            <w:r w:rsidRPr="005A1518">
              <w:t>Type de dépendance</w:t>
            </w:r>
          </w:p>
        </w:tc>
        <w:tc>
          <w:tcPr>
            <w:tcW w:w="2303" w:type="dxa"/>
          </w:tcPr>
          <w:p w:rsidR="002458FD" w:rsidRPr="005A1518" w:rsidRDefault="002458FD" w:rsidP="005A1518">
            <w:pPr>
              <w:keepNext/>
              <w:spacing w:before="60" w:after="60"/>
              <w:jc w:val="center"/>
            </w:pPr>
            <w:r w:rsidRPr="005A1518">
              <w:t>Total</w:t>
            </w:r>
          </w:p>
        </w:tc>
        <w:tc>
          <w:tcPr>
            <w:tcW w:w="2303" w:type="dxa"/>
          </w:tcPr>
          <w:p w:rsidR="002458FD" w:rsidRPr="005A1518" w:rsidRDefault="002458FD" w:rsidP="005A1518">
            <w:pPr>
              <w:keepNext/>
              <w:spacing w:before="60" w:after="60"/>
              <w:jc w:val="center"/>
            </w:pPr>
            <w:r w:rsidRPr="005A1518">
              <w:t>Hommes</w:t>
            </w:r>
          </w:p>
        </w:tc>
        <w:tc>
          <w:tcPr>
            <w:tcW w:w="2303" w:type="dxa"/>
          </w:tcPr>
          <w:p w:rsidR="002458FD" w:rsidRPr="005A1518" w:rsidRDefault="002458FD" w:rsidP="005A1518">
            <w:pPr>
              <w:keepNext/>
              <w:spacing w:before="60" w:after="60"/>
              <w:jc w:val="center"/>
            </w:pPr>
            <w:r w:rsidRPr="005A1518">
              <w:t>Femmes</w:t>
            </w:r>
          </w:p>
        </w:tc>
      </w:tr>
      <w:tr w:rsidR="002458FD">
        <w:tc>
          <w:tcPr>
            <w:tcW w:w="2303" w:type="dxa"/>
          </w:tcPr>
          <w:p w:rsidR="002458FD" w:rsidRPr="005A1518" w:rsidRDefault="002458FD" w:rsidP="005A1518">
            <w:pPr>
              <w:keepNext/>
              <w:spacing w:before="60" w:after="60"/>
            </w:pPr>
            <w:r w:rsidRPr="005A1518">
              <w:t>Cocaïne épurée</w:t>
            </w:r>
          </w:p>
        </w:tc>
        <w:tc>
          <w:tcPr>
            <w:tcW w:w="2303" w:type="dxa"/>
          </w:tcPr>
          <w:p w:rsidR="002458FD" w:rsidRPr="005A1518" w:rsidRDefault="002458FD" w:rsidP="005A1518">
            <w:pPr>
              <w:keepNext/>
              <w:spacing w:before="60" w:after="60"/>
              <w:ind w:right="851"/>
              <w:jc w:val="right"/>
            </w:pPr>
            <w:r w:rsidRPr="005A1518">
              <w:t>1,6</w:t>
            </w:r>
          </w:p>
        </w:tc>
        <w:tc>
          <w:tcPr>
            <w:tcW w:w="2303" w:type="dxa"/>
          </w:tcPr>
          <w:p w:rsidR="002458FD" w:rsidRPr="005A1518" w:rsidRDefault="002458FD" w:rsidP="005A1518">
            <w:pPr>
              <w:keepNext/>
              <w:spacing w:before="60" w:after="60"/>
              <w:ind w:right="851"/>
              <w:jc w:val="right"/>
            </w:pPr>
            <w:r w:rsidRPr="005A1518">
              <w:t>1,9</w:t>
            </w:r>
          </w:p>
        </w:tc>
        <w:tc>
          <w:tcPr>
            <w:tcW w:w="2303" w:type="dxa"/>
          </w:tcPr>
          <w:p w:rsidR="002458FD" w:rsidRPr="005A1518" w:rsidRDefault="002458FD" w:rsidP="005A1518">
            <w:pPr>
              <w:keepNext/>
              <w:spacing w:before="60" w:after="60"/>
              <w:ind w:right="851"/>
              <w:jc w:val="right"/>
            </w:pPr>
          </w:p>
        </w:tc>
      </w:tr>
      <w:tr w:rsidR="002458FD">
        <w:tc>
          <w:tcPr>
            <w:tcW w:w="2303" w:type="dxa"/>
          </w:tcPr>
          <w:p w:rsidR="002458FD" w:rsidRPr="005A1518" w:rsidRDefault="002458FD" w:rsidP="005A1518">
            <w:pPr>
              <w:keepNext/>
              <w:spacing w:before="60" w:after="60"/>
            </w:pPr>
            <w:r w:rsidRPr="005A1518">
              <w:t>Cocaïne</w:t>
            </w:r>
          </w:p>
        </w:tc>
        <w:tc>
          <w:tcPr>
            <w:tcW w:w="2303" w:type="dxa"/>
          </w:tcPr>
          <w:p w:rsidR="002458FD" w:rsidRPr="005A1518" w:rsidRDefault="002458FD" w:rsidP="005A1518">
            <w:pPr>
              <w:keepNext/>
              <w:spacing w:before="60" w:after="60"/>
              <w:ind w:right="851"/>
              <w:jc w:val="right"/>
            </w:pPr>
            <w:r w:rsidRPr="005A1518">
              <w:t>3,2</w:t>
            </w:r>
          </w:p>
        </w:tc>
        <w:tc>
          <w:tcPr>
            <w:tcW w:w="2303" w:type="dxa"/>
          </w:tcPr>
          <w:p w:rsidR="002458FD" w:rsidRPr="005A1518" w:rsidRDefault="002458FD" w:rsidP="005A1518">
            <w:pPr>
              <w:keepNext/>
              <w:spacing w:before="60" w:after="60"/>
              <w:ind w:right="851"/>
              <w:jc w:val="right"/>
            </w:pPr>
            <w:r w:rsidRPr="005A1518">
              <w:t>1</w:t>
            </w:r>
          </w:p>
        </w:tc>
        <w:tc>
          <w:tcPr>
            <w:tcW w:w="2303" w:type="dxa"/>
          </w:tcPr>
          <w:p w:rsidR="002458FD" w:rsidRPr="005A1518" w:rsidRDefault="002458FD" w:rsidP="005A1518">
            <w:pPr>
              <w:keepNext/>
              <w:spacing w:before="60" w:after="60"/>
              <w:ind w:right="851"/>
              <w:jc w:val="right"/>
            </w:pPr>
            <w:r w:rsidRPr="005A1518">
              <w:t>15,8</w:t>
            </w:r>
          </w:p>
        </w:tc>
      </w:tr>
      <w:tr w:rsidR="002458FD">
        <w:tc>
          <w:tcPr>
            <w:tcW w:w="2303" w:type="dxa"/>
          </w:tcPr>
          <w:p w:rsidR="002458FD" w:rsidRPr="005A1518" w:rsidRDefault="002458FD" w:rsidP="005A1518">
            <w:pPr>
              <w:keepNext/>
              <w:spacing w:before="60" w:after="60"/>
            </w:pPr>
            <w:r w:rsidRPr="005A1518">
              <w:t>Marijuana/Haschisch</w:t>
            </w:r>
          </w:p>
        </w:tc>
        <w:tc>
          <w:tcPr>
            <w:tcW w:w="2303" w:type="dxa"/>
          </w:tcPr>
          <w:p w:rsidR="002458FD" w:rsidRPr="005A1518" w:rsidRDefault="002458FD" w:rsidP="005A1518">
            <w:pPr>
              <w:keepNext/>
              <w:spacing w:before="60" w:after="60"/>
              <w:ind w:right="851"/>
              <w:jc w:val="right"/>
            </w:pPr>
            <w:r w:rsidRPr="005A1518">
              <w:t>69,4</w:t>
            </w:r>
          </w:p>
        </w:tc>
        <w:tc>
          <w:tcPr>
            <w:tcW w:w="2303" w:type="dxa"/>
          </w:tcPr>
          <w:p w:rsidR="002458FD" w:rsidRPr="005A1518" w:rsidRDefault="002458FD" w:rsidP="005A1518">
            <w:pPr>
              <w:keepNext/>
              <w:spacing w:before="60" w:after="60"/>
              <w:ind w:right="851"/>
              <w:jc w:val="right"/>
            </w:pPr>
            <w:r w:rsidRPr="005A1518">
              <w:t>72,4</w:t>
            </w:r>
          </w:p>
        </w:tc>
        <w:tc>
          <w:tcPr>
            <w:tcW w:w="2303" w:type="dxa"/>
          </w:tcPr>
          <w:p w:rsidR="002458FD" w:rsidRPr="005A1518" w:rsidRDefault="002458FD" w:rsidP="005A1518">
            <w:pPr>
              <w:keepNext/>
              <w:spacing w:before="60" w:after="60"/>
              <w:ind w:right="851"/>
              <w:jc w:val="right"/>
            </w:pPr>
            <w:r w:rsidRPr="005A1518">
              <w:t>52,6</w:t>
            </w:r>
          </w:p>
        </w:tc>
      </w:tr>
      <w:tr w:rsidR="002458FD">
        <w:tc>
          <w:tcPr>
            <w:tcW w:w="2303" w:type="dxa"/>
          </w:tcPr>
          <w:p w:rsidR="002458FD" w:rsidRPr="005A1518" w:rsidRDefault="002458FD" w:rsidP="005A1518">
            <w:pPr>
              <w:keepNext/>
              <w:spacing w:before="60" w:after="60"/>
            </w:pPr>
            <w:r w:rsidRPr="005A1518">
              <w:t>Alcool</w:t>
            </w:r>
          </w:p>
        </w:tc>
        <w:tc>
          <w:tcPr>
            <w:tcW w:w="2303" w:type="dxa"/>
          </w:tcPr>
          <w:p w:rsidR="002458FD" w:rsidRPr="005A1518" w:rsidRDefault="002458FD" w:rsidP="005A1518">
            <w:pPr>
              <w:keepNext/>
              <w:spacing w:before="60" w:after="60"/>
              <w:ind w:right="851"/>
              <w:jc w:val="right"/>
            </w:pPr>
            <w:r w:rsidRPr="005A1518">
              <w:t>0,8</w:t>
            </w:r>
          </w:p>
        </w:tc>
        <w:tc>
          <w:tcPr>
            <w:tcW w:w="2303" w:type="dxa"/>
          </w:tcPr>
          <w:p w:rsidR="002458FD" w:rsidRPr="005A1518" w:rsidRDefault="002458FD" w:rsidP="005A1518">
            <w:pPr>
              <w:keepNext/>
              <w:spacing w:before="60" w:after="60"/>
              <w:ind w:right="851"/>
              <w:jc w:val="right"/>
            </w:pPr>
            <w:r w:rsidRPr="005A1518">
              <w:t>1</w:t>
            </w:r>
          </w:p>
        </w:tc>
        <w:tc>
          <w:tcPr>
            <w:tcW w:w="2303" w:type="dxa"/>
          </w:tcPr>
          <w:p w:rsidR="002458FD" w:rsidRPr="005A1518" w:rsidRDefault="002458FD" w:rsidP="005A1518">
            <w:pPr>
              <w:keepNext/>
              <w:spacing w:before="60" w:after="60"/>
              <w:ind w:right="851"/>
              <w:jc w:val="right"/>
            </w:pPr>
          </w:p>
        </w:tc>
      </w:tr>
      <w:tr w:rsidR="002458FD">
        <w:tc>
          <w:tcPr>
            <w:tcW w:w="2303" w:type="dxa"/>
          </w:tcPr>
          <w:p w:rsidR="002458FD" w:rsidRPr="005A1518" w:rsidRDefault="002458FD" w:rsidP="005A1518">
            <w:pPr>
              <w:spacing w:before="60" w:after="60"/>
            </w:pPr>
            <w:r w:rsidRPr="005A1518">
              <w:t>Jeux d</w:t>
            </w:r>
            <w:r w:rsidR="002B0390" w:rsidRPr="005A1518">
              <w:t>’</w:t>
            </w:r>
            <w:r w:rsidRPr="005A1518">
              <w:t>argent</w:t>
            </w:r>
          </w:p>
        </w:tc>
        <w:tc>
          <w:tcPr>
            <w:tcW w:w="2303" w:type="dxa"/>
          </w:tcPr>
          <w:p w:rsidR="002458FD" w:rsidRPr="005A1518" w:rsidRDefault="002458FD" w:rsidP="005A1518">
            <w:pPr>
              <w:spacing w:before="60" w:after="60"/>
              <w:ind w:right="851"/>
              <w:jc w:val="right"/>
            </w:pPr>
          </w:p>
        </w:tc>
        <w:tc>
          <w:tcPr>
            <w:tcW w:w="2303" w:type="dxa"/>
          </w:tcPr>
          <w:p w:rsidR="002458FD" w:rsidRPr="005A1518" w:rsidRDefault="002458FD" w:rsidP="005A1518">
            <w:pPr>
              <w:spacing w:before="60" w:after="60"/>
              <w:ind w:right="851"/>
              <w:jc w:val="right"/>
            </w:pPr>
          </w:p>
        </w:tc>
        <w:tc>
          <w:tcPr>
            <w:tcW w:w="2303" w:type="dxa"/>
          </w:tcPr>
          <w:p w:rsidR="002458FD" w:rsidRPr="005A1518" w:rsidRDefault="002458FD" w:rsidP="005A1518">
            <w:pPr>
              <w:spacing w:before="60" w:after="60"/>
              <w:ind w:right="851"/>
              <w:jc w:val="right"/>
            </w:pPr>
          </w:p>
        </w:tc>
      </w:tr>
      <w:tr w:rsidR="002458FD">
        <w:tc>
          <w:tcPr>
            <w:tcW w:w="2303" w:type="dxa"/>
          </w:tcPr>
          <w:p w:rsidR="002458FD" w:rsidRPr="005A1518" w:rsidRDefault="002458FD" w:rsidP="005A1518">
            <w:pPr>
              <w:spacing w:before="60" w:after="60"/>
            </w:pPr>
            <w:r w:rsidRPr="005A1518">
              <w:t>Amphétamines/médicaments</w:t>
            </w:r>
          </w:p>
        </w:tc>
        <w:tc>
          <w:tcPr>
            <w:tcW w:w="2303" w:type="dxa"/>
          </w:tcPr>
          <w:p w:rsidR="002458FD" w:rsidRPr="005A1518" w:rsidRDefault="002458FD" w:rsidP="005A1518">
            <w:pPr>
              <w:spacing w:before="60" w:after="60"/>
              <w:ind w:right="851"/>
              <w:jc w:val="right"/>
            </w:pPr>
            <w:r w:rsidRPr="005A1518">
              <w:t>0,8</w:t>
            </w:r>
          </w:p>
        </w:tc>
        <w:tc>
          <w:tcPr>
            <w:tcW w:w="2303" w:type="dxa"/>
          </w:tcPr>
          <w:p w:rsidR="002458FD" w:rsidRPr="005A1518" w:rsidRDefault="002458FD" w:rsidP="005A1518">
            <w:pPr>
              <w:spacing w:before="60" w:after="60"/>
              <w:ind w:right="851"/>
              <w:jc w:val="right"/>
            </w:pPr>
            <w:r w:rsidRPr="005A1518">
              <w:t>1</w:t>
            </w:r>
          </w:p>
        </w:tc>
        <w:tc>
          <w:tcPr>
            <w:tcW w:w="2303" w:type="dxa"/>
          </w:tcPr>
          <w:p w:rsidR="002458FD" w:rsidRPr="005A1518" w:rsidRDefault="002458FD" w:rsidP="005A1518">
            <w:pPr>
              <w:spacing w:before="60" w:after="60"/>
              <w:ind w:right="851"/>
              <w:jc w:val="right"/>
            </w:pPr>
          </w:p>
        </w:tc>
      </w:tr>
      <w:tr w:rsidR="002458FD">
        <w:tc>
          <w:tcPr>
            <w:tcW w:w="2303" w:type="dxa"/>
          </w:tcPr>
          <w:p w:rsidR="002458FD" w:rsidRPr="005A1518" w:rsidRDefault="002458FD" w:rsidP="005A1518">
            <w:pPr>
              <w:spacing w:before="60" w:after="60"/>
            </w:pPr>
            <w:r w:rsidRPr="005A1518">
              <w:t>Tabac</w:t>
            </w:r>
          </w:p>
        </w:tc>
        <w:tc>
          <w:tcPr>
            <w:tcW w:w="2303" w:type="dxa"/>
          </w:tcPr>
          <w:p w:rsidR="002458FD" w:rsidRPr="005A1518" w:rsidRDefault="002458FD" w:rsidP="005A1518">
            <w:pPr>
              <w:spacing w:before="60" w:after="60"/>
              <w:ind w:right="851"/>
              <w:jc w:val="right"/>
            </w:pPr>
            <w:r w:rsidRPr="005A1518">
              <w:t>1,6</w:t>
            </w:r>
          </w:p>
        </w:tc>
        <w:tc>
          <w:tcPr>
            <w:tcW w:w="2303" w:type="dxa"/>
          </w:tcPr>
          <w:p w:rsidR="002458FD" w:rsidRPr="005A1518" w:rsidRDefault="002458FD" w:rsidP="005A1518">
            <w:pPr>
              <w:spacing w:before="60" w:after="60"/>
              <w:ind w:right="851"/>
              <w:jc w:val="right"/>
            </w:pPr>
            <w:r w:rsidRPr="005A1518">
              <w:t>1,9</w:t>
            </w:r>
          </w:p>
        </w:tc>
        <w:tc>
          <w:tcPr>
            <w:tcW w:w="2303" w:type="dxa"/>
          </w:tcPr>
          <w:p w:rsidR="002458FD" w:rsidRPr="005A1518" w:rsidRDefault="002458FD" w:rsidP="005A1518">
            <w:pPr>
              <w:spacing w:before="60" w:after="60"/>
              <w:ind w:right="851"/>
              <w:jc w:val="right"/>
            </w:pPr>
          </w:p>
        </w:tc>
      </w:tr>
      <w:tr w:rsidR="002458FD">
        <w:tc>
          <w:tcPr>
            <w:tcW w:w="2303" w:type="dxa"/>
          </w:tcPr>
          <w:p w:rsidR="002458FD" w:rsidRPr="005A1518" w:rsidRDefault="002458FD" w:rsidP="005A1518">
            <w:pPr>
              <w:spacing w:before="60" w:after="60"/>
            </w:pPr>
            <w:r w:rsidRPr="005A1518">
              <w:t>Information non disponible</w:t>
            </w:r>
          </w:p>
        </w:tc>
        <w:tc>
          <w:tcPr>
            <w:tcW w:w="2303" w:type="dxa"/>
          </w:tcPr>
          <w:p w:rsidR="002458FD" w:rsidRPr="005A1518" w:rsidRDefault="002458FD" w:rsidP="005A1518">
            <w:pPr>
              <w:spacing w:before="60" w:after="60"/>
              <w:ind w:right="851"/>
              <w:jc w:val="right"/>
            </w:pPr>
            <w:r w:rsidRPr="005A1518">
              <w:t>22,6</w:t>
            </w:r>
          </w:p>
        </w:tc>
        <w:tc>
          <w:tcPr>
            <w:tcW w:w="2303" w:type="dxa"/>
          </w:tcPr>
          <w:p w:rsidR="002458FD" w:rsidRPr="005A1518" w:rsidRDefault="002458FD" w:rsidP="005A1518">
            <w:pPr>
              <w:spacing w:before="60" w:after="60"/>
              <w:ind w:right="851"/>
              <w:jc w:val="right"/>
            </w:pPr>
            <w:r w:rsidRPr="005A1518">
              <w:t>21</w:t>
            </w:r>
          </w:p>
        </w:tc>
        <w:tc>
          <w:tcPr>
            <w:tcW w:w="2303" w:type="dxa"/>
          </w:tcPr>
          <w:p w:rsidR="002458FD" w:rsidRPr="005A1518" w:rsidRDefault="002458FD" w:rsidP="005A1518">
            <w:pPr>
              <w:spacing w:before="60" w:after="60"/>
              <w:ind w:right="851"/>
              <w:jc w:val="right"/>
            </w:pPr>
            <w:r w:rsidRPr="005A1518">
              <w:t>31,6</w:t>
            </w:r>
          </w:p>
        </w:tc>
      </w:tr>
      <w:tr w:rsidR="002458FD">
        <w:tc>
          <w:tcPr>
            <w:tcW w:w="2303" w:type="dxa"/>
          </w:tcPr>
          <w:p w:rsidR="002458FD" w:rsidRPr="005A1518" w:rsidRDefault="002458FD" w:rsidP="005A1518">
            <w:pPr>
              <w:spacing w:before="60" w:after="60"/>
            </w:pPr>
            <w:r w:rsidRPr="005A1518">
              <w:t>Total</w:t>
            </w:r>
          </w:p>
        </w:tc>
        <w:tc>
          <w:tcPr>
            <w:tcW w:w="2303" w:type="dxa"/>
          </w:tcPr>
          <w:p w:rsidR="002458FD" w:rsidRPr="005A1518" w:rsidRDefault="002458FD" w:rsidP="005A1518">
            <w:pPr>
              <w:spacing w:before="60" w:after="60"/>
              <w:ind w:right="851"/>
              <w:jc w:val="right"/>
            </w:pPr>
            <w:r w:rsidRPr="005A1518">
              <w:t>100</w:t>
            </w:r>
          </w:p>
        </w:tc>
        <w:tc>
          <w:tcPr>
            <w:tcW w:w="2303" w:type="dxa"/>
          </w:tcPr>
          <w:p w:rsidR="002458FD" w:rsidRPr="005A1518" w:rsidRDefault="002458FD" w:rsidP="005A1518">
            <w:pPr>
              <w:spacing w:before="60" w:after="60"/>
              <w:ind w:right="851"/>
              <w:jc w:val="right"/>
            </w:pPr>
            <w:r w:rsidRPr="005A1518">
              <w:t>100</w:t>
            </w:r>
          </w:p>
        </w:tc>
        <w:tc>
          <w:tcPr>
            <w:tcW w:w="2303" w:type="dxa"/>
          </w:tcPr>
          <w:p w:rsidR="002458FD" w:rsidRPr="005A1518" w:rsidRDefault="002458FD" w:rsidP="005A1518">
            <w:pPr>
              <w:spacing w:before="60" w:after="60"/>
              <w:ind w:right="851"/>
              <w:jc w:val="right"/>
            </w:pPr>
            <w:r w:rsidRPr="005A1518">
              <w:t>100</w:t>
            </w:r>
          </w:p>
        </w:tc>
      </w:tr>
    </w:tbl>
    <w:p w:rsidR="005D78BA" w:rsidRPr="002458FD" w:rsidRDefault="002458FD" w:rsidP="005A1518">
      <w:pPr>
        <w:spacing w:before="240" w:after="240"/>
        <w:ind w:firstLine="709"/>
      </w:pPr>
      <w:r w:rsidRPr="005A1518">
        <w:rPr>
          <w:i/>
        </w:rPr>
        <w:t>Source</w:t>
      </w:r>
      <w:r w:rsidR="008F1E73" w:rsidRPr="005A1518">
        <w:rPr>
          <w:i/>
        </w:rPr>
        <w:t>:</w:t>
      </w:r>
      <w:r w:rsidRPr="002458FD">
        <w:t xml:space="preserve"> Aperçu statistique</w:t>
      </w:r>
      <w:r>
        <w:t xml:space="preserve"> des soins de santé à Curaçao (1996-2000).</w:t>
      </w:r>
    </w:p>
    <w:p w:rsidR="002458FD" w:rsidRPr="002458FD" w:rsidRDefault="002458FD" w:rsidP="002C61BF">
      <w:pPr>
        <w:spacing w:after="240"/>
        <w:rPr>
          <w:u w:val="single"/>
        </w:rPr>
      </w:pPr>
      <w:r w:rsidRPr="002458FD">
        <w:rPr>
          <w:u w:val="single"/>
        </w:rPr>
        <w:t>Saint</w:t>
      </w:r>
      <w:r w:rsidR="00482B0F">
        <w:rPr>
          <w:u w:val="single"/>
        </w:rPr>
        <w:t>-</w:t>
      </w:r>
      <w:r w:rsidRPr="002458FD">
        <w:rPr>
          <w:u w:val="single"/>
        </w:rPr>
        <w:t>Martin</w:t>
      </w:r>
    </w:p>
    <w:p w:rsidR="002458FD" w:rsidRPr="005C6E99" w:rsidRDefault="005C6E99" w:rsidP="00F43855">
      <w:pPr>
        <w:tabs>
          <w:tab w:val="left" w:pos="567"/>
        </w:tabs>
        <w:spacing w:after="240"/>
      </w:pPr>
      <w:r w:rsidRPr="005C6E99">
        <w:t>425.</w:t>
      </w:r>
      <w:r>
        <w:tab/>
        <w:t>Les données suivantes concernant Saint</w:t>
      </w:r>
      <w:r w:rsidR="00482B0F">
        <w:t>-</w:t>
      </w:r>
      <w:r>
        <w:t>Martin proviennent d</w:t>
      </w:r>
      <w:r w:rsidR="002B0390">
        <w:t>’</w:t>
      </w:r>
      <w:r>
        <w:t>une enquête réalisée auprès des jeunes de 14 à 18 ans en 2002 dans le cadre du programme «</w:t>
      </w:r>
      <w:r w:rsidR="00482B0F">
        <w:t>Communautés attentionnées</w:t>
      </w:r>
      <w:r>
        <w:t>».</w:t>
      </w:r>
    </w:p>
    <w:p w:rsidR="00A1771E" w:rsidRPr="00A1771E" w:rsidRDefault="00E3795F" w:rsidP="008F5B3F">
      <w:pPr>
        <w:spacing w:after="240"/>
        <w:jc w:val="center"/>
        <w:rPr>
          <w:b/>
        </w:rPr>
      </w:pPr>
      <w:r>
        <w:rPr>
          <w:b/>
        </w:rPr>
        <w:t>G</w:t>
      </w:r>
      <w:r w:rsidR="00A1771E" w:rsidRPr="00A1771E">
        <w:rPr>
          <w:b/>
        </w:rPr>
        <w:t>arçons et filles de 14 et 18 ans et l</w:t>
      </w:r>
      <w:r w:rsidR="002B0390">
        <w:rPr>
          <w:b/>
        </w:rPr>
        <w:t>’</w:t>
      </w:r>
      <w:r w:rsidR="00A1771E" w:rsidRPr="00A1771E">
        <w:rPr>
          <w:b/>
        </w:rPr>
        <w:t>abus de substances psychoactives</w:t>
      </w:r>
    </w:p>
    <w:tbl>
      <w:tblPr>
        <w:tblStyle w:val="TableGrid"/>
        <w:tblW w:w="0" w:type="auto"/>
        <w:tblCellMar>
          <w:left w:w="28" w:type="dxa"/>
          <w:right w:w="28" w:type="dxa"/>
        </w:tblCellMar>
        <w:tblLook w:val="01E0" w:firstRow="1" w:lastRow="1" w:firstColumn="1" w:lastColumn="1" w:noHBand="0" w:noVBand="0"/>
      </w:tblPr>
      <w:tblGrid>
        <w:gridCol w:w="6048"/>
        <w:gridCol w:w="1582"/>
        <w:gridCol w:w="1582"/>
      </w:tblGrid>
      <w:tr w:rsidR="00A1771E" w:rsidTr="00394291">
        <w:trPr>
          <w:tblHeader/>
        </w:trPr>
        <w:tc>
          <w:tcPr>
            <w:tcW w:w="6048" w:type="dxa"/>
          </w:tcPr>
          <w:p w:rsidR="00A1771E" w:rsidRPr="008F5B3F" w:rsidRDefault="00A1771E" w:rsidP="008F5B3F">
            <w:pPr>
              <w:spacing w:before="60" w:after="60"/>
              <w:jc w:val="center"/>
              <w:rPr>
                <w:sz w:val="23"/>
                <w:szCs w:val="23"/>
              </w:rPr>
            </w:pPr>
            <w:r w:rsidRPr="008F5B3F">
              <w:rPr>
                <w:sz w:val="23"/>
                <w:szCs w:val="23"/>
              </w:rPr>
              <w:t>Substances</w:t>
            </w:r>
          </w:p>
        </w:tc>
        <w:tc>
          <w:tcPr>
            <w:tcW w:w="1582" w:type="dxa"/>
          </w:tcPr>
          <w:p w:rsidR="00A1771E" w:rsidRPr="008F5B3F" w:rsidRDefault="00A1771E" w:rsidP="008F5B3F">
            <w:pPr>
              <w:spacing w:before="60" w:after="60"/>
              <w:jc w:val="center"/>
              <w:rPr>
                <w:sz w:val="23"/>
                <w:szCs w:val="23"/>
              </w:rPr>
            </w:pPr>
            <w:r w:rsidRPr="008F5B3F">
              <w:rPr>
                <w:sz w:val="23"/>
                <w:szCs w:val="23"/>
              </w:rPr>
              <w:t>Garçons</w:t>
            </w:r>
          </w:p>
        </w:tc>
        <w:tc>
          <w:tcPr>
            <w:tcW w:w="1582" w:type="dxa"/>
          </w:tcPr>
          <w:p w:rsidR="00A1771E" w:rsidRPr="008F5B3F" w:rsidRDefault="00A1771E" w:rsidP="008F5B3F">
            <w:pPr>
              <w:spacing w:before="60" w:after="60"/>
              <w:jc w:val="center"/>
              <w:rPr>
                <w:sz w:val="23"/>
                <w:szCs w:val="23"/>
              </w:rPr>
            </w:pPr>
            <w:r w:rsidRPr="008F5B3F">
              <w:rPr>
                <w:sz w:val="23"/>
                <w:szCs w:val="23"/>
              </w:rPr>
              <w:t>Filles</w:t>
            </w:r>
          </w:p>
        </w:tc>
      </w:tr>
      <w:tr w:rsidR="00A1771E" w:rsidTr="00394291">
        <w:tc>
          <w:tcPr>
            <w:tcW w:w="6048" w:type="dxa"/>
          </w:tcPr>
          <w:p w:rsidR="00A1771E" w:rsidRPr="008F5B3F" w:rsidRDefault="00A1771E" w:rsidP="008F5B3F">
            <w:pPr>
              <w:spacing w:before="60" w:after="60"/>
              <w:rPr>
                <w:sz w:val="23"/>
                <w:szCs w:val="23"/>
              </w:rPr>
            </w:pPr>
            <w:r w:rsidRPr="008F5B3F">
              <w:rPr>
                <w:sz w:val="23"/>
                <w:szCs w:val="23"/>
              </w:rPr>
              <w:t>Tabac</w:t>
            </w:r>
          </w:p>
        </w:tc>
        <w:tc>
          <w:tcPr>
            <w:tcW w:w="1582" w:type="dxa"/>
          </w:tcPr>
          <w:p w:rsidR="00A1771E" w:rsidRPr="008F5B3F" w:rsidRDefault="00A1771E" w:rsidP="008F5B3F">
            <w:pPr>
              <w:spacing w:before="60" w:after="60"/>
              <w:rPr>
                <w:sz w:val="23"/>
                <w:szCs w:val="23"/>
              </w:rPr>
            </w:pPr>
          </w:p>
        </w:tc>
        <w:tc>
          <w:tcPr>
            <w:tcW w:w="1582" w:type="dxa"/>
          </w:tcPr>
          <w:p w:rsidR="00A1771E" w:rsidRPr="008F5B3F" w:rsidRDefault="00A1771E" w:rsidP="008F5B3F">
            <w:pPr>
              <w:spacing w:before="60" w:after="60"/>
              <w:rPr>
                <w:sz w:val="23"/>
                <w:szCs w:val="23"/>
              </w:rPr>
            </w:pPr>
          </w:p>
        </w:tc>
      </w:tr>
      <w:tr w:rsidR="00A1771E" w:rsidTr="00394291">
        <w:tc>
          <w:tcPr>
            <w:tcW w:w="6048" w:type="dxa"/>
          </w:tcPr>
          <w:p w:rsidR="00A1771E" w:rsidRPr="008F5B3F" w:rsidRDefault="00A1771E" w:rsidP="008F5B3F">
            <w:pPr>
              <w:spacing w:before="60" w:after="60"/>
              <w:ind w:left="284"/>
              <w:rPr>
                <w:sz w:val="23"/>
                <w:szCs w:val="23"/>
              </w:rPr>
            </w:pPr>
            <w:r w:rsidRPr="008F5B3F">
              <w:rPr>
                <w:sz w:val="23"/>
                <w:szCs w:val="23"/>
              </w:rPr>
              <w:t>Pourcentage ayant déjà essayé de fumer</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58</w:t>
            </w:r>
            <w:r w:rsidR="008F1E73" w:rsidRPr="008F5B3F">
              <w:rPr>
                <w:sz w:val="23"/>
                <w:szCs w:val="23"/>
              </w:rPr>
              <w:t> </w:t>
            </w:r>
            <w:r w:rsidRPr="008F5B3F">
              <w:rPr>
                <w:sz w:val="23"/>
                <w:szCs w:val="23"/>
              </w:rPr>
              <w:t>%</w:t>
            </w:r>
            <w:r w:rsidRPr="008F5B3F">
              <w:rPr>
                <w:b/>
                <w:sz w:val="23"/>
                <w:szCs w:val="23"/>
                <w:vertAlign w:val="superscript"/>
              </w:rPr>
              <w:t>*</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51</w:t>
            </w:r>
            <w:r w:rsidR="008F1E73" w:rsidRPr="008F5B3F">
              <w:rPr>
                <w:sz w:val="23"/>
                <w:szCs w:val="23"/>
              </w:rPr>
              <w:t> </w:t>
            </w:r>
            <w:r w:rsidRPr="008F5B3F">
              <w:rPr>
                <w:sz w:val="23"/>
                <w:szCs w:val="23"/>
              </w:rPr>
              <w:t>%</w:t>
            </w:r>
          </w:p>
        </w:tc>
      </w:tr>
      <w:tr w:rsidR="00A1771E" w:rsidTr="00394291">
        <w:tc>
          <w:tcPr>
            <w:tcW w:w="6048" w:type="dxa"/>
          </w:tcPr>
          <w:p w:rsidR="00A1771E" w:rsidRPr="008F5B3F" w:rsidRDefault="00A1771E" w:rsidP="008F5B3F">
            <w:pPr>
              <w:spacing w:before="60" w:after="60"/>
              <w:ind w:left="284"/>
              <w:rPr>
                <w:sz w:val="23"/>
                <w:szCs w:val="23"/>
              </w:rPr>
            </w:pPr>
            <w:r w:rsidRPr="008F5B3F">
              <w:rPr>
                <w:sz w:val="23"/>
                <w:szCs w:val="23"/>
              </w:rPr>
              <w:t xml:space="preserve">Pourcentage ayant fumé régulièrement au cours du mois précédent (au moins une cigarette par jour) </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7</w:t>
            </w:r>
            <w:r w:rsidR="008F1E73" w:rsidRPr="008F5B3F">
              <w:rPr>
                <w:sz w:val="23"/>
                <w:szCs w:val="23"/>
              </w:rPr>
              <w:t> </w:t>
            </w:r>
            <w:r w:rsidRPr="008F5B3F">
              <w:rPr>
                <w:sz w:val="23"/>
                <w:szCs w:val="23"/>
              </w:rPr>
              <w:t>%</w:t>
            </w:r>
            <w:r w:rsidR="008F5B3F" w:rsidRPr="008F5B3F">
              <w:rPr>
                <w:b/>
                <w:sz w:val="23"/>
                <w:szCs w:val="23"/>
                <w:vertAlign w:val="superscript"/>
              </w:rPr>
              <w:t>*</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7</w:t>
            </w:r>
            <w:r w:rsidR="008F1E73" w:rsidRPr="008F5B3F">
              <w:rPr>
                <w:sz w:val="23"/>
                <w:szCs w:val="23"/>
              </w:rPr>
              <w:t> </w:t>
            </w:r>
            <w:r w:rsidRPr="008F5B3F">
              <w:rPr>
                <w:sz w:val="23"/>
                <w:szCs w:val="23"/>
              </w:rPr>
              <w:t>%</w:t>
            </w:r>
          </w:p>
        </w:tc>
      </w:tr>
      <w:tr w:rsidR="00A1771E" w:rsidTr="00394291">
        <w:tc>
          <w:tcPr>
            <w:tcW w:w="6048" w:type="dxa"/>
          </w:tcPr>
          <w:p w:rsidR="00A1771E" w:rsidRPr="008F5B3F" w:rsidRDefault="00E3795F" w:rsidP="008F5B3F">
            <w:pPr>
              <w:spacing w:before="60" w:after="60"/>
              <w:ind w:left="284"/>
              <w:rPr>
                <w:sz w:val="23"/>
                <w:szCs w:val="23"/>
              </w:rPr>
            </w:pPr>
            <w:r w:rsidRPr="008F5B3F">
              <w:rPr>
                <w:sz w:val="23"/>
                <w:szCs w:val="23"/>
              </w:rPr>
              <w:t>Â</w:t>
            </w:r>
            <w:r w:rsidR="00A1771E" w:rsidRPr="008F5B3F">
              <w:rPr>
                <w:sz w:val="23"/>
                <w:szCs w:val="23"/>
              </w:rPr>
              <w:t xml:space="preserve">ge </w:t>
            </w:r>
            <w:r w:rsidRPr="008F5B3F">
              <w:rPr>
                <w:sz w:val="23"/>
                <w:szCs w:val="23"/>
              </w:rPr>
              <w:t xml:space="preserve">au moment de </w:t>
            </w:r>
            <w:r w:rsidR="00A1771E" w:rsidRPr="008F5B3F">
              <w:rPr>
                <w:sz w:val="23"/>
                <w:szCs w:val="23"/>
              </w:rPr>
              <w:t>la première cigarette</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12 ans</w:t>
            </w:r>
            <w:r w:rsidR="008F5B3F" w:rsidRPr="008F5B3F">
              <w:rPr>
                <w:b/>
                <w:sz w:val="23"/>
                <w:szCs w:val="23"/>
                <w:vertAlign w:val="superscript"/>
              </w:rPr>
              <w:t>**</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13 ans</w:t>
            </w:r>
          </w:p>
        </w:tc>
      </w:tr>
      <w:tr w:rsidR="00A1771E" w:rsidTr="00394291">
        <w:tc>
          <w:tcPr>
            <w:tcW w:w="6048" w:type="dxa"/>
          </w:tcPr>
          <w:p w:rsidR="00A1771E" w:rsidRPr="008F5B3F" w:rsidRDefault="00A1771E" w:rsidP="008F5B3F">
            <w:pPr>
              <w:spacing w:before="60" w:after="60"/>
              <w:ind w:left="284"/>
              <w:rPr>
                <w:sz w:val="23"/>
                <w:szCs w:val="23"/>
              </w:rPr>
            </w:pPr>
            <w:r w:rsidRPr="008F5B3F">
              <w:rPr>
                <w:sz w:val="23"/>
                <w:szCs w:val="23"/>
              </w:rPr>
              <w:t>Nombre de jour de consommation de tabac au cours du mois précédent</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9,6 jours</w:t>
            </w:r>
            <w:r w:rsidR="008F5B3F" w:rsidRPr="008F5B3F">
              <w:rPr>
                <w:b/>
                <w:sz w:val="23"/>
                <w:szCs w:val="23"/>
                <w:vertAlign w:val="superscript"/>
              </w:rPr>
              <w:t>**</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6,6</w:t>
            </w:r>
          </w:p>
        </w:tc>
      </w:tr>
      <w:tr w:rsidR="00A1771E" w:rsidTr="00394291">
        <w:tc>
          <w:tcPr>
            <w:tcW w:w="6048" w:type="dxa"/>
          </w:tcPr>
          <w:p w:rsidR="00A1771E" w:rsidRPr="008F5B3F" w:rsidRDefault="00A1771E" w:rsidP="008F5B3F">
            <w:pPr>
              <w:spacing w:before="60" w:after="60"/>
              <w:ind w:left="284"/>
              <w:rPr>
                <w:sz w:val="23"/>
                <w:szCs w:val="23"/>
              </w:rPr>
            </w:pPr>
            <w:r w:rsidRPr="008F5B3F">
              <w:rPr>
                <w:sz w:val="23"/>
                <w:szCs w:val="23"/>
              </w:rPr>
              <w:t>Nombre de cigarettes par jour au cours du mois précédent</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4,3</w:t>
            </w:r>
            <w:r w:rsidR="008F5B3F" w:rsidRPr="008F5B3F">
              <w:rPr>
                <w:b/>
                <w:sz w:val="23"/>
                <w:szCs w:val="23"/>
                <w:vertAlign w:val="superscript"/>
              </w:rPr>
              <w:t>**</w:t>
            </w:r>
          </w:p>
        </w:tc>
        <w:tc>
          <w:tcPr>
            <w:tcW w:w="1582" w:type="dxa"/>
            <w:vAlign w:val="center"/>
          </w:tcPr>
          <w:p w:rsidR="00A1771E" w:rsidRPr="008F5B3F" w:rsidRDefault="00A1771E" w:rsidP="00394291">
            <w:pPr>
              <w:spacing w:before="60" w:after="60"/>
              <w:jc w:val="center"/>
              <w:rPr>
                <w:sz w:val="23"/>
                <w:szCs w:val="23"/>
              </w:rPr>
            </w:pPr>
            <w:r w:rsidRPr="008F5B3F">
              <w:rPr>
                <w:sz w:val="23"/>
                <w:szCs w:val="23"/>
              </w:rPr>
              <w:t>2,5</w:t>
            </w:r>
          </w:p>
        </w:tc>
      </w:tr>
      <w:tr w:rsidR="008520A2" w:rsidTr="00394291">
        <w:tc>
          <w:tcPr>
            <w:tcW w:w="9212" w:type="dxa"/>
            <w:gridSpan w:val="3"/>
          </w:tcPr>
          <w:p w:rsidR="008520A2" w:rsidRPr="008F5B3F" w:rsidRDefault="008520A2" w:rsidP="008F5B3F">
            <w:pPr>
              <w:spacing w:before="60" w:after="60"/>
              <w:ind w:left="284"/>
              <w:rPr>
                <w:sz w:val="23"/>
                <w:szCs w:val="23"/>
              </w:rPr>
            </w:pPr>
            <w:r w:rsidRPr="008F5B3F">
              <w:rPr>
                <w:sz w:val="23"/>
                <w:szCs w:val="23"/>
              </w:rPr>
              <w:t>7</w:t>
            </w:r>
            <w:r w:rsidR="008F1E73" w:rsidRPr="008F5B3F">
              <w:rPr>
                <w:sz w:val="23"/>
                <w:szCs w:val="23"/>
              </w:rPr>
              <w:t> </w:t>
            </w:r>
            <w:r w:rsidRPr="008F5B3F">
              <w:rPr>
                <w:sz w:val="23"/>
                <w:szCs w:val="23"/>
              </w:rPr>
              <w:t>% des élèves ont fumé quotidiennement</w:t>
            </w:r>
            <w:r w:rsidR="00D033FF" w:rsidRPr="008F5B3F">
              <w:rPr>
                <w:sz w:val="23"/>
                <w:szCs w:val="23"/>
              </w:rPr>
              <w:t xml:space="preserve"> </w:t>
            </w:r>
            <w:r w:rsidRPr="008F5B3F">
              <w:rPr>
                <w:sz w:val="23"/>
                <w:szCs w:val="23"/>
              </w:rPr>
              <w:t>pendant une période continue d</w:t>
            </w:r>
            <w:r w:rsidR="002B0390" w:rsidRPr="008F5B3F">
              <w:rPr>
                <w:sz w:val="23"/>
                <w:szCs w:val="23"/>
              </w:rPr>
              <w:t>’</w:t>
            </w:r>
            <w:r w:rsidRPr="008F5B3F">
              <w:rPr>
                <w:sz w:val="23"/>
                <w:szCs w:val="23"/>
              </w:rPr>
              <w:t>au mois un mois</w:t>
            </w:r>
          </w:p>
        </w:tc>
      </w:tr>
      <w:tr w:rsidR="008520A2" w:rsidTr="00394291">
        <w:tc>
          <w:tcPr>
            <w:tcW w:w="9212" w:type="dxa"/>
            <w:gridSpan w:val="3"/>
          </w:tcPr>
          <w:p w:rsidR="008520A2" w:rsidRPr="008F5B3F" w:rsidRDefault="008520A2" w:rsidP="008F5B3F">
            <w:pPr>
              <w:spacing w:before="60" w:after="60"/>
              <w:ind w:left="284"/>
              <w:rPr>
                <w:sz w:val="23"/>
                <w:szCs w:val="23"/>
              </w:rPr>
            </w:pPr>
            <w:r w:rsidRPr="008F5B3F">
              <w:rPr>
                <w:sz w:val="23"/>
                <w:szCs w:val="23"/>
              </w:rPr>
              <w:t>20</w:t>
            </w:r>
            <w:r w:rsidR="008F1E73" w:rsidRPr="008F5B3F">
              <w:rPr>
                <w:sz w:val="23"/>
                <w:szCs w:val="23"/>
              </w:rPr>
              <w:t> </w:t>
            </w:r>
            <w:r w:rsidRPr="008F5B3F">
              <w:rPr>
                <w:sz w:val="23"/>
                <w:szCs w:val="23"/>
              </w:rPr>
              <w:t>% des élèves ont essayé d</w:t>
            </w:r>
            <w:r w:rsidR="002B0390" w:rsidRPr="008F5B3F">
              <w:rPr>
                <w:sz w:val="23"/>
                <w:szCs w:val="23"/>
              </w:rPr>
              <w:t>’</w:t>
            </w:r>
            <w:r w:rsidRPr="008F5B3F">
              <w:rPr>
                <w:sz w:val="23"/>
                <w:szCs w:val="23"/>
              </w:rPr>
              <w:t>arrêter de fumer</w:t>
            </w:r>
          </w:p>
        </w:tc>
      </w:tr>
      <w:tr w:rsidR="00A1771E" w:rsidTr="00394291">
        <w:tc>
          <w:tcPr>
            <w:tcW w:w="6048" w:type="dxa"/>
          </w:tcPr>
          <w:p w:rsidR="00A1771E" w:rsidRPr="008F5B3F" w:rsidRDefault="008520A2" w:rsidP="008F5B3F">
            <w:pPr>
              <w:keepNext/>
              <w:spacing w:before="60" w:after="60"/>
              <w:rPr>
                <w:sz w:val="23"/>
                <w:szCs w:val="23"/>
              </w:rPr>
            </w:pPr>
            <w:r w:rsidRPr="008F5B3F">
              <w:rPr>
                <w:sz w:val="23"/>
                <w:szCs w:val="23"/>
              </w:rPr>
              <w:t>Alcool</w:t>
            </w:r>
            <w:r w:rsidR="008F5B3F" w:rsidRPr="008F5B3F">
              <w:rPr>
                <w:b/>
                <w:sz w:val="23"/>
                <w:szCs w:val="23"/>
                <w:vertAlign w:val="superscript"/>
              </w:rPr>
              <w:t>***</w:t>
            </w:r>
          </w:p>
        </w:tc>
        <w:tc>
          <w:tcPr>
            <w:tcW w:w="1582" w:type="dxa"/>
          </w:tcPr>
          <w:p w:rsidR="00A1771E" w:rsidRPr="008F5B3F" w:rsidRDefault="00A1771E" w:rsidP="008F5B3F">
            <w:pPr>
              <w:spacing w:before="60" w:after="60"/>
              <w:rPr>
                <w:sz w:val="23"/>
                <w:szCs w:val="23"/>
              </w:rPr>
            </w:pPr>
          </w:p>
        </w:tc>
        <w:tc>
          <w:tcPr>
            <w:tcW w:w="1582" w:type="dxa"/>
          </w:tcPr>
          <w:p w:rsidR="00A1771E" w:rsidRPr="008F5B3F" w:rsidRDefault="00A1771E" w:rsidP="008F5B3F">
            <w:pPr>
              <w:spacing w:before="60" w:after="60"/>
              <w:rPr>
                <w:sz w:val="23"/>
                <w:szCs w:val="23"/>
              </w:rPr>
            </w:pPr>
          </w:p>
        </w:tc>
      </w:tr>
      <w:tr w:rsidR="00A1771E" w:rsidTr="00394291">
        <w:tc>
          <w:tcPr>
            <w:tcW w:w="6048" w:type="dxa"/>
          </w:tcPr>
          <w:p w:rsidR="00A1771E" w:rsidRPr="008F5B3F" w:rsidRDefault="008520A2" w:rsidP="008F5B3F">
            <w:pPr>
              <w:keepNext/>
              <w:spacing w:before="60" w:after="60"/>
              <w:ind w:left="284"/>
              <w:rPr>
                <w:sz w:val="23"/>
                <w:szCs w:val="23"/>
              </w:rPr>
            </w:pPr>
            <w:r w:rsidRPr="008F5B3F">
              <w:rPr>
                <w:sz w:val="23"/>
                <w:szCs w:val="23"/>
              </w:rPr>
              <w:t>Pourcentage ayant déjà consommé de l</w:t>
            </w:r>
            <w:r w:rsidR="002B0390" w:rsidRPr="008F5B3F">
              <w:rPr>
                <w:sz w:val="23"/>
                <w:szCs w:val="23"/>
              </w:rPr>
              <w:t>’</w:t>
            </w:r>
            <w:r w:rsidRPr="008F5B3F">
              <w:rPr>
                <w:sz w:val="23"/>
                <w:szCs w:val="23"/>
              </w:rPr>
              <w:t>alcool</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78</w:t>
            </w:r>
            <w:r w:rsidR="008F1E73" w:rsidRPr="008F5B3F">
              <w:rPr>
                <w:sz w:val="23"/>
                <w:szCs w:val="23"/>
              </w:rPr>
              <w:t> </w:t>
            </w:r>
            <w:r w:rsidRPr="008F5B3F">
              <w:rPr>
                <w:sz w:val="23"/>
                <w:szCs w:val="23"/>
              </w:rPr>
              <w:t>%</w:t>
            </w:r>
            <w:r w:rsidR="008F5B3F" w:rsidRPr="008F5B3F">
              <w:rPr>
                <w:b/>
                <w:sz w:val="23"/>
                <w:szCs w:val="23"/>
                <w:vertAlign w:val="superscript"/>
              </w:rPr>
              <w:t>*</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73</w:t>
            </w:r>
            <w:r w:rsidR="008F1E73" w:rsidRPr="008F5B3F">
              <w:rPr>
                <w:sz w:val="23"/>
                <w:szCs w:val="23"/>
              </w:rPr>
              <w:t xml:space="preserve"> </w:t>
            </w:r>
            <w:r w:rsidRPr="008F5B3F">
              <w:rPr>
                <w:sz w:val="23"/>
                <w:szCs w:val="23"/>
              </w:rPr>
              <w:t>%</w:t>
            </w:r>
          </w:p>
        </w:tc>
      </w:tr>
      <w:tr w:rsidR="00A1771E" w:rsidTr="00394291">
        <w:tc>
          <w:tcPr>
            <w:tcW w:w="6048" w:type="dxa"/>
          </w:tcPr>
          <w:p w:rsidR="00A1771E" w:rsidRPr="008F5B3F" w:rsidRDefault="008520A2" w:rsidP="008F5B3F">
            <w:pPr>
              <w:spacing w:before="60" w:after="60"/>
              <w:ind w:left="284"/>
              <w:rPr>
                <w:sz w:val="23"/>
                <w:szCs w:val="23"/>
              </w:rPr>
            </w:pPr>
            <w:r w:rsidRPr="008F5B3F">
              <w:rPr>
                <w:sz w:val="23"/>
                <w:szCs w:val="23"/>
              </w:rPr>
              <w:t>Âge lors de la première consommation d</w:t>
            </w:r>
            <w:r w:rsidR="002B0390" w:rsidRPr="008F5B3F">
              <w:rPr>
                <w:sz w:val="23"/>
                <w:szCs w:val="23"/>
              </w:rPr>
              <w:t>’</w:t>
            </w:r>
            <w:r w:rsidRPr="008F5B3F">
              <w:rPr>
                <w:sz w:val="23"/>
                <w:szCs w:val="23"/>
              </w:rPr>
              <w:t>alcool</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11,6</w:t>
            </w:r>
            <w:r w:rsidR="008F5B3F" w:rsidRPr="008F5B3F">
              <w:rPr>
                <w:b/>
                <w:sz w:val="23"/>
                <w:szCs w:val="23"/>
                <w:vertAlign w:val="superscript"/>
              </w:rPr>
              <w:t>**</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11,9</w:t>
            </w:r>
          </w:p>
        </w:tc>
      </w:tr>
      <w:tr w:rsidR="00A1771E" w:rsidTr="00394291">
        <w:tc>
          <w:tcPr>
            <w:tcW w:w="6048" w:type="dxa"/>
          </w:tcPr>
          <w:p w:rsidR="00A1771E" w:rsidRPr="008F5B3F" w:rsidRDefault="008520A2" w:rsidP="008F5B3F">
            <w:pPr>
              <w:spacing w:before="60" w:after="60"/>
              <w:ind w:left="284"/>
              <w:rPr>
                <w:sz w:val="23"/>
                <w:szCs w:val="23"/>
              </w:rPr>
            </w:pPr>
            <w:r w:rsidRPr="008F5B3F">
              <w:rPr>
                <w:sz w:val="23"/>
                <w:szCs w:val="23"/>
              </w:rPr>
              <w:t>Nombre total de jours de consommation d</w:t>
            </w:r>
            <w:r w:rsidR="002B0390" w:rsidRPr="008F5B3F">
              <w:rPr>
                <w:sz w:val="23"/>
                <w:szCs w:val="23"/>
              </w:rPr>
              <w:t>’</w:t>
            </w:r>
            <w:r w:rsidRPr="008F5B3F">
              <w:rPr>
                <w:sz w:val="23"/>
                <w:szCs w:val="23"/>
              </w:rPr>
              <w:t>alcool</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26 jours</w:t>
            </w:r>
            <w:r w:rsidR="008F5B3F" w:rsidRPr="008F5B3F">
              <w:rPr>
                <w:b/>
                <w:sz w:val="23"/>
                <w:szCs w:val="23"/>
                <w:vertAlign w:val="superscript"/>
              </w:rPr>
              <w:t>**</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20</w:t>
            </w:r>
          </w:p>
        </w:tc>
      </w:tr>
      <w:tr w:rsidR="00A1771E" w:rsidTr="00394291">
        <w:tc>
          <w:tcPr>
            <w:tcW w:w="6048" w:type="dxa"/>
          </w:tcPr>
          <w:p w:rsidR="00A1771E" w:rsidRPr="008F5B3F" w:rsidRDefault="008520A2" w:rsidP="008F5B3F">
            <w:pPr>
              <w:spacing w:before="60" w:after="60"/>
              <w:ind w:left="284"/>
              <w:rPr>
                <w:sz w:val="23"/>
                <w:szCs w:val="23"/>
              </w:rPr>
            </w:pPr>
            <w:r w:rsidRPr="008F5B3F">
              <w:rPr>
                <w:sz w:val="23"/>
                <w:szCs w:val="23"/>
              </w:rPr>
              <w:t>Pourcentage ayant consommé de l</w:t>
            </w:r>
            <w:r w:rsidR="002B0390" w:rsidRPr="008F5B3F">
              <w:rPr>
                <w:sz w:val="23"/>
                <w:szCs w:val="23"/>
              </w:rPr>
              <w:t>’</w:t>
            </w:r>
            <w:r w:rsidRPr="008F5B3F">
              <w:rPr>
                <w:sz w:val="23"/>
                <w:szCs w:val="23"/>
              </w:rPr>
              <w:t>alcool au cours du mois précédent</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45</w:t>
            </w:r>
            <w:r w:rsidR="008F1E73" w:rsidRPr="008F5B3F">
              <w:rPr>
                <w:sz w:val="23"/>
                <w:szCs w:val="23"/>
              </w:rPr>
              <w:t> </w:t>
            </w:r>
            <w:r w:rsidRPr="008F5B3F">
              <w:rPr>
                <w:sz w:val="23"/>
                <w:szCs w:val="23"/>
              </w:rPr>
              <w:t>%</w:t>
            </w:r>
            <w:r w:rsidR="008F5B3F" w:rsidRPr="008F5B3F">
              <w:rPr>
                <w:b/>
                <w:sz w:val="23"/>
                <w:szCs w:val="23"/>
                <w:vertAlign w:val="superscript"/>
              </w:rPr>
              <w:t>*</w:t>
            </w:r>
          </w:p>
        </w:tc>
        <w:tc>
          <w:tcPr>
            <w:tcW w:w="1582" w:type="dxa"/>
            <w:vAlign w:val="center"/>
          </w:tcPr>
          <w:p w:rsidR="00A1771E" w:rsidRPr="008F5B3F" w:rsidRDefault="008520A2" w:rsidP="00394291">
            <w:pPr>
              <w:spacing w:before="60" w:after="60"/>
              <w:jc w:val="center"/>
              <w:rPr>
                <w:sz w:val="23"/>
                <w:szCs w:val="23"/>
              </w:rPr>
            </w:pPr>
            <w:r w:rsidRPr="008F5B3F">
              <w:rPr>
                <w:sz w:val="23"/>
                <w:szCs w:val="23"/>
              </w:rPr>
              <w:t>38*</w:t>
            </w:r>
          </w:p>
        </w:tc>
      </w:tr>
      <w:tr w:rsidR="00A1771E" w:rsidTr="00394291">
        <w:tc>
          <w:tcPr>
            <w:tcW w:w="6048" w:type="dxa"/>
          </w:tcPr>
          <w:p w:rsidR="00A1771E" w:rsidRPr="008F5B3F" w:rsidRDefault="00733659" w:rsidP="008F5B3F">
            <w:pPr>
              <w:spacing w:before="60" w:after="60"/>
              <w:ind w:left="284"/>
              <w:rPr>
                <w:sz w:val="23"/>
                <w:szCs w:val="23"/>
              </w:rPr>
            </w:pPr>
            <w:r w:rsidRPr="008F5B3F">
              <w:rPr>
                <w:sz w:val="23"/>
                <w:szCs w:val="23"/>
              </w:rPr>
              <w:t>Nombre de jours de consommation d</w:t>
            </w:r>
            <w:r w:rsidR="002B0390" w:rsidRPr="008F5B3F">
              <w:rPr>
                <w:sz w:val="23"/>
                <w:szCs w:val="23"/>
              </w:rPr>
              <w:t>’</w:t>
            </w:r>
            <w:r w:rsidRPr="008F5B3F">
              <w:rPr>
                <w:sz w:val="23"/>
                <w:szCs w:val="23"/>
              </w:rPr>
              <w:t>alcool au cours du mois précédent</w:t>
            </w:r>
          </w:p>
        </w:tc>
        <w:tc>
          <w:tcPr>
            <w:tcW w:w="1582" w:type="dxa"/>
            <w:vAlign w:val="center"/>
          </w:tcPr>
          <w:p w:rsidR="00A1771E" w:rsidRPr="008F5B3F" w:rsidRDefault="00733659" w:rsidP="00394291">
            <w:pPr>
              <w:spacing w:before="60" w:after="60"/>
              <w:jc w:val="center"/>
              <w:rPr>
                <w:sz w:val="23"/>
                <w:szCs w:val="23"/>
              </w:rPr>
            </w:pPr>
            <w:r w:rsidRPr="008F5B3F">
              <w:rPr>
                <w:sz w:val="23"/>
                <w:szCs w:val="23"/>
              </w:rPr>
              <w:t>5,8 jours</w:t>
            </w:r>
            <w:r w:rsidR="008F5B3F" w:rsidRPr="008F5B3F">
              <w:rPr>
                <w:b/>
                <w:sz w:val="23"/>
                <w:szCs w:val="23"/>
                <w:vertAlign w:val="superscript"/>
              </w:rPr>
              <w:t>**</w:t>
            </w:r>
          </w:p>
        </w:tc>
        <w:tc>
          <w:tcPr>
            <w:tcW w:w="1582" w:type="dxa"/>
            <w:vAlign w:val="center"/>
          </w:tcPr>
          <w:p w:rsidR="00A1771E" w:rsidRPr="008F5B3F" w:rsidRDefault="00733659" w:rsidP="00394291">
            <w:pPr>
              <w:spacing w:before="60" w:after="60"/>
              <w:jc w:val="center"/>
              <w:rPr>
                <w:sz w:val="23"/>
                <w:szCs w:val="23"/>
              </w:rPr>
            </w:pPr>
            <w:r w:rsidRPr="008F5B3F">
              <w:rPr>
                <w:sz w:val="23"/>
                <w:szCs w:val="23"/>
              </w:rPr>
              <w:t>4</w:t>
            </w:r>
          </w:p>
        </w:tc>
      </w:tr>
      <w:tr w:rsidR="00A1771E" w:rsidTr="00394291">
        <w:tc>
          <w:tcPr>
            <w:tcW w:w="6048" w:type="dxa"/>
          </w:tcPr>
          <w:p w:rsidR="00A1771E" w:rsidRPr="008F5B3F" w:rsidRDefault="00733659" w:rsidP="008F5B3F">
            <w:pPr>
              <w:spacing w:before="60" w:after="60"/>
              <w:ind w:left="284"/>
              <w:rPr>
                <w:sz w:val="23"/>
                <w:szCs w:val="23"/>
              </w:rPr>
            </w:pPr>
            <w:r w:rsidRPr="008F5B3F">
              <w:rPr>
                <w:sz w:val="23"/>
                <w:szCs w:val="23"/>
              </w:rPr>
              <w:t>Pourcentage ayant participé à une soirée arrosée au cours du mois précédent</w:t>
            </w:r>
            <w:r w:rsidR="008F5B3F" w:rsidRPr="008F5B3F">
              <w:rPr>
                <w:b/>
                <w:sz w:val="23"/>
                <w:szCs w:val="23"/>
                <w:vertAlign w:val="superscript"/>
              </w:rPr>
              <w:t>****</w:t>
            </w:r>
          </w:p>
        </w:tc>
        <w:tc>
          <w:tcPr>
            <w:tcW w:w="1582" w:type="dxa"/>
            <w:vAlign w:val="center"/>
          </w:tcPr>
          <w:p w:rsidR="00A1771E" w:rsidRPr="008F5B3F" w:rsidRDefault="00733659" w:rsidP="00394291">
            <w:pPr>
              <w:spacing w:before="60" w:after="60"/>
              <w:jc w:val="center"/>
              <w:rPr>
                <w:sz w:val="23"/>
                <w:szCs w:val="23"/>
              </w:rPr>
            </w:pPr>
            <w:r w:rsidRPr="008F5B3F">
              <w:rPr>
                <w:sz w:val="23"/>
                <w:szCs w:val="23"/>
              </w:rPr>
              <w:t>20</w:t>
            </w:r>
            <w:r w:rsidR="008F1E73" w:rsidRPr="008F5B3F">
              <w:rPr>
                <w:sz w:val="23"/>
                <w:szCs w:val="23"/>
              </w:rPr>
              <w:t> </w:t>
            </w:r>
            <w:r w:rsidRPr="008F5B3F">
              <w:rPr>
                <w:sz w:val="23"/>
                <w:szCs w:val="23"/>
              </w:rPr>
              <w:t>%</w:t>
            </w:r>
            <w:r w:rsidR="008F5B3F" w:rsidRPr="008F5B3F">
              <w:rPr>
                <w:b/>
                <w:sz w:val="23"/>
                <w:szCs w:val="23"/>
                <w:vertAlign w:val="superscript"/>
              </w:rPr>
              <w:t>*</w:t>
            </w:r>
          </w:p>
        </w:tc>
        <w:tc>
          <w:tcPr>
            <w:tcW w:w="1582" w:type="dxa"/>
            <w:vAlign w:val="center"/>
          </w:tcPr>
          <w:p w:rsidR="00A1771E" w:rsidRPr="008F5B3F" w:rsidRDefault="00733659" w:rsidP="00394291">
            <w:pPr>
              <w:spacing w:before="60" w:after="60"/>
              <w:jc w:val="center"/>
              <w:rPr>
                <w:sz w:val="23"/>
                <w:szCs w:val="23"/>
              </w:rPr>
            </w:pPr>
            <w:r w:rsidRPr="008F5B3F">
              <w:rPr>
                <w:sz w:val="23"/>
                <w:szCs w:val="23"/>
              </w:rPr>
              <w:t>10</w:t>
            </w:r>
            <w:r w:rsidR="008F1E73" w:rsidRPr="008F5B3F">
              <w:rPr>
                <w:sz w:val="23"/>
                <w:szCs w:val="23"/>
              </w:rPr>
              <w:t xml:space="preserve"> </w:t>
            </w:r>
            <w:r w:rsidRPr="008F5B3F">
              <w:rPr>
                <w:sz w:val="23"/>
                <w:szCs w:val="23"/>
              </w:rPr>
              <w:t>%</w:t>
            </w:r>
          </w:p>
        </w:tc>
      </w:tr>
      <w:tr w:rsidR="00A1771E" w:rsidTr="00394291">
        <w:tc>
          <w:tcPr>
            <w:tcW w:w="6048" w:type="dxa"/>
          </w:tcPr>
          <w:p w:rsidR="00A1771E" w:rsidRPr="008F5B3F" w:rsidRDefault="00733659" w:rsidP="008F5B3F">
            <w:pPr>
              <w:spacing w:before="60" w:after="60"/>
              <w:ind w:left="284"/>
              <w:rPr>
                <w:sz w:val="23"/>
                <w:szCs w:val="23"/>
              </w:rPr>
            </w:pPr>
            <w:r w:rsidRPr="008F5B3F">
              <w:rPr>
                <w:sz w:val="23"/>
                <w:szCs w:val="23"/>
              </w:rPr>
              <w:t>Nombre de soirées arrosées au cours du mois précédent</w:t>
            </w:r>
          </w:p>
        </w:tc>
        <w:tc>
          <w:tcPr>
            <w:tcW w:w="1582" w:type="dxa"/>
            <w:vAlign w:val="center"/>
          </w:tcPr>
          <w:p w:rsidR="00A1771E" w:rsidRPr="008F5B3F" w:rsidRDefault="00733659" w:rsidP="00394291">
            <w:pPr>
              <w:spacing w:before="60" w:after="60"/>
              <w:jc w:val="center"/>
              <w:rPr>
                <w:sz w:val="23"/>
                <w:szCs w:val="23"/>
              </w:rPr>
            </w:pPr>
            <w:r w:rsidRPr="008F5B3F">
              <w:rPr>
                <w:sz w:val="23"/>
                <w:szCs w:val="23"/>
              </w:rPr>
              <w:t>5,2</w:t>
            </w:r>
            <w:r w:rsidR="008F5B3F" w:rsidRPr="008F5B3F">
              <w:rPr>
                <w:b/>
                <w:sz w:val="23"/>
                <w:szCs w:val="23"/>
                <w:vertAlign w:val="superscript"/>
              </w:rPr>
              <w:t>**</w:t>
            </w:r>
          </w:p>
        </w:tc>
        <w:tc>
          <w:tcPr>
            <w:tcW w:w="1582" w:type="dxa"/>
            <w:vAlign w:val="center"/>
          </w:tcPr>
          <w:p w:rsidR="00A1771E" w:rsidRPr="008F5B3F" w:rsidRDefault="00733659" w:rsidP="00394291">
            <w:pPr>
              <w:spacing w:before="60" w:after="60"/>
              <w:jc w:val="center"/>
              <w:rPr>
                <w:sz w:val="23"/>
                <w:szCs w:val="23"/>
              </w:rPr>
            </w:pPr>
            <w:r w:rsidRPr="008F5B3F">
              <w:rPr>
                <w:sz w:val="23"/>
                <w:szCs w:val="23"/>
              </w:rPr>
              <w:t>2,5</w:t>
            </w:r>
          </w:p>
        </w:tc>
      </w:tr>
      <w:tr w:rsidR="00733659" w:rsidTr="00394291">
        <w:tc>
          <w:tcPr>
            <w:tcW w:w="9212" w:type="dxa"/>
            <w:gridSpan w:val="3"/>
          </w:tcPr>
          <w:p w:rsidR="00733659" w:rsidRPr="008F5B3F" w:rsidRDefault="00733659" w:rsidP="008F5B3F">
            <w:pPr>
              <w:spacing w:before="60" w:after="60"/>
              <w:ind w:left="284"/>
              <w:rPr>
                <w:sz w:val="23"/>
                <w:szCs w:val="23"/>
              </w:rPr>
            </w:pPr>
            <w:r w:rsidRPr="008F5B3F">
              <w:rPr>
                <w:sz w:val="23"/>
                <w:szCs w:val="23"/>
              </w:rPr>
              <w:t>75</w:t>
            </w:r>
            <w:r w:rsidR="008F1E73" w:rsidRPr="008F5B3F">
              <w:rPr>
                <w:sz w:val="23"/>
                <w:szCs w:val="23"/>
              </w:rPr>
              <w:t xml:space="preserve"> </w:t>
            </w:r>
            <w:r w:rsidRPr="008F5B3F">
              <w:rPr>
                <w:sz w:val="23"/>
                <w:szCs w:val="23"/>
              </w:rPr>
              <w:t>% des élèves estiment que l</w:t>
            </w:r>
            <w:r w:rsidR="002B0390" w:rsidRPr="008F5B3F">
              <w:rPr>
                <w:sz w:val="23"/>
                <w:szCs w:val="23"/>
              </w:rPr>
              <w:t>’</w:t>
            </w:r>
            <w:r w:rsidRPr="008F5B3F">
              <w:rPr>
                <w:sz w:val="23"/>
                <w:szCs w:val="23"/>
              </w:rPr>
              <w:t>alcool est mauvais pour leur santé</w:t>
            </w:r>
          </w:p>
        </w:tc>
      </w:tr>
      <w:tr w:rsidR="00675136" w:rsidTr="00394291">
        <w:tc>
          <w:tcPr>
            <w:tcW w:w="9212" w:type="dxa"/>
            <w:gridSpan w:val="3"/>
          </w:tcPr>
          <w:p w:rsidR="00675136" w:rsidRPr="008F5B3F" w:rsidRDefault="007F224A" w:rsidP="008F5B3F">
            <w:pPr>
              <w:spacing w:before="60" w:after="60"/>
              <w:ind w:left="284"/>
              <w:rPr>
                <w:sz w:val="23"/>
                <w:szCs w:val="23"/>
              </w:rPr>
            </w:pPr>
            <w:r w:rsidRPr="008F5B3F">
              <w:rPr>
                <w:sz w:val="23"/>
                <w:szCs w:val="23"/>
              </w:rPr>
              <w:t>20</w:t>
            </w:r>
            <w:r w:rsidR="008F1E73" w:rsidRPr="008F5B3F">
              <w:rPr>
                <w:sz w:val="23"/>
                <w:szCs w:val="23"/>
              </w:rPr>
              <w:t xml:space="preserve"> </w:t>
            </w:r>
            <w:r w:rsidRPr="008F5B3F">
              <w:rPr>
                <w:sz w:val="23"/>
                <w:szCs w:val="23"/>
              </w:rPr>
              <w:t xml:space="preserve">% projettent </w:t>
            </w:r>
            <w:r w:rsidR="00675136" w:rsidRPr="008F5B3F">
              <w:rPr>
                <w:sz w:val="23"/>
                <w:szCs w:val="23"/>
              </w:rPr>
              <w:t>de boire de l</w:t>
            </w:r>
            <w:r w:rsidR="002B0390" w:rsidRPr="008F5B3F">
              <w:rPr>
                <w:sz w:val="23"/>
                <w:szCs w:val="23"/>
              </w:rPr>
              <w:t>’</w:t>
            </w:r>
            <w:r w:rsidR="00675136" w:rsidRPr="008F5B3F">
              <w:rPr>
                <w:sz w:val="23"/>
                <w:szCs w:val="23"/>
              </w:rPr>
              <w:t>alcool</w:t>
            </w:r>
          </w:p>
        </w:tc>
      </w:tr>
      <w:tr w:rsidR="00675136" w:rsidTr="00394291">
        <w:tc>
          <w:tcPr>
            <w:tcW w:w="9212" w:type="dxa"/>
            <w:gridSpan w:val="3"/>
          </w:tcPr>
          <w:p w:rsidR="00675136" w:rsidRPr="008F5B3F" w:rsidRDefault="00675136" w:rsidP="008F5B3F">
            <w:pPr>
              <w:spacing w:before="60" w:after="60"/>
              <w:ind w:left="284"/>
              <w:rPr>
                <w:sz w:val="23"/>
                <w:szCs w:val="23"/>
              </w:rPr>
            </w:pPr>
            <w:r w:rsidRPr="008F5B3F">
              <w:rPr>
                <w:sz w:val="23"/>
                <w:szCs w:val="23"/>
              </w:rPr>
              <w:t>33</w:t>
            </w:r>
            <w:r w:rsidR="008F1E73" w:rsidRPr="008F5B3F">
              <w:rPr>
                <w:sz w:val="23"/>
                <w:szCs w:val="23"/>
              </w:rPr>
              <w:t xml:space="preserve"> </w:t>
            </w:r>
            <w:r w:rsidRPr="008F5B3F">
              <w:rPr>
                <w:sz w:val="23"/>
                <w:szCs w:val="23"/>
              </w:rPr>
              <w:t>% ont déjà été soûls</w:t>
            </w:r>
          </w:p>
        </w:tc>
      </w:tr>
      <w:tr w:rsidR="00675136" w:rsidTr="00394291">
        <w:tc>
          <w:tcPr>
            <w:tcW w:w="9212" w:type="dxa"/>
            <w:gridSpan w:val="3"/>
          </w:tcPr>
          <w:p w:rsidR="00675136" w:rsidRPr="008F5B3F" w:rsidRDefault="00675136" w:rsidP="008F5B3F">
            <w:pPr>
              <w:spacing w:before="60" w:after="60"/>
              <w:ind w:left="284"/>
              <w:rPr>
                <w:sz w:val="23"/>
                <w:szCs w:val="23"/>
              </w:rPr>
            </w:pPr>
            <w:r w:rsidRPr="008F5B3F">
              <w:rPr>
                <w:sz w:val="23"/>
                <w:szCs w:val="23"/>
              </w:rPr>
              <w:t>15</w:t>
            </w:r>
            <w:r w:rsidR="008F1E73" w:rsidRPr="008F5B3F">
              <w:rPr>
                <w:sz w:val="23"/>
                <w:szCs w:val="23"/>
              </w:rPr>
              <w:t xml:space="preserve"> </w:t>
            </w:r>
            <w:r w:rsidRPr="008F5B3F">
              <w:rPr>
                <w:sz w:val="23"/>
                <w:szCs w:val="23"/>
              </w:rPr>
              <w:t>% prévoient de se soûler de temps en temps</w:t>
            </w:r>
          </w:p>
        </w:tc>
      </w:tr>
      <w:tr w:rsidR="00A1771E" w:rsidTr="00394291">
        <w:tc>
          <w:tcPr>
            <w:tcW w:w="6048" w:type="dxa"/>
          </w:tcPr>
          <w:p w:rsidR="00A1771E" w:rsidRPr="008F5B3F" w:rsidRDefault="00675136" w:rsidP="008F5B3F">
            <w:pPr>
              <w:spacing w:before="60" w:after="60"/>
              <w:rPr>
                <w:sz w:val="23"/>
                <w:szCs w:val="23"/>
              </w:rPr>
            </w:pPr>
            <w:r w:rsidRPr="008F5B3F">
              <w:rPr>
                <w:sz w:val="23"/>
                <w:szCs w:val="23"/>
              </w:rPr>
              <w:t>Drogues</w:t>
            </w:r>
          </w:p>
        </w:tc>
        <w:tc>
          <w:tcPr>
            <w:tcW w:w="1582" w:type="dxa"/>
          </w:tcPr>
          <w:p w:rsidR="00A1771E" w:rsidRPr="008F5B3F" w:rsidRDefault="00A1771E" w:rsidP="008F5B3F">
            <w:pPr>
              <w:spacing w:before="60" w:after="60"/>
              <w:rPr>
                <w:sz w:val="23"/>
                <w:szCs w:val="23"/>
              </w:rPr>
            </w:pPr>
          </w:p>
        </w:tc>
        <w:tc>
          <w:tcPr>
            <w:tcW w:w="1582" w:type="dxa"/>
          </w:tcPr>
          <w:p w:rsidR="00A1771E" w:rsidRPr="008F5B3F" w:rsidRDefault="00A1771E" w:rsidP="008F5B3F">
            <w:pPr>
              <w:spacing w:before="60" w:after="60"/>
              <w:rPr>
                <w:sz w:val="23"/>
                <w:szCs w:val="23"/>
              </w:rPr>
            </w:pPr>
          </w:p>
        </w:tc>
      </w:tr>
      <w:tr w:rsidR="00A1771E" w:rsidTr="00394291">
        <w:tc>
          <w:tcPr>
            <w:tcW w:w="6048" w:type="dxa"/>
          </w:tcPr>
          <w:p w:rsidR="00A1771E" w:rsidRPr="008F5B3F" w:rsidRDefault="00675136" w:rsidP="008F5B3F">
            <w:pPr>
              <w:spacing w:before="60" w:after="60"/>
              <w:ind w:left="284"/>
              <w:rPr>
                <w:sz w:val="23"/>
                <w:szCs w:val="23"/>
              </w:rPr>
            </w:pPr>
            <w:r w:rsidRPr="008F5B3F">
              <w:rPr>
                <w:sz w:val="23"/>
                <w:szCs w:val="23"/>
              </w:rPr>
              <w:t>Pourcentage ayant déjà consommé de la drogue</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38</w:t>
            </w:r>
            <w:r w:rsidR="008F1E73" w:rsidRPr="008F5B3F">
              <w:rPr>
                <w:sz w:val="23"/>
                <w:szCs w:val="23"/>
              </w:rPr>
              <w:t xml:space="preserve"> </w:t>
            </w:r>
            <w:r w:rsidRPr="008F5B3F">
              <w:rPr>
                <w:sz w:val="23"/>
                <w:szCs w:val="23"/>
              </w:rPr>
              <w:t>%</w:t>
            </w:r>
            <w:r w:rsidR="008F5B3F" w:rsidRPr="008F5B3F">
              <w:rPr>
                <w:b/>
                <w:vertAlign w:val="superscript"/>
              </w:rPr>
              <w:t>*</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20</w:t>
            </w:r>
            <w:r w:rsidR="008F1E73" w:rsidRPr="008F5B3F">
              <w:rPr>
                <w:sz w:val="23"/>
                <w:szCs w:val="23"/>
              </w:rPr>
              <w:t xml:space="preserve"> </w:t>
            </w:r>
            <w:r w:rsidRPr="008F5B3F">
              <w:rPr>
                <w:sz w:val="23"/>
                <w:szCs w:val="23"/>
              </w:rPr>
              <w:t>%</w:t>
            </w:r>
          </w:p>
        </w:tc>
      </w:tr>
      <w:tr w:rsidR="00A1771E" w:rsidTr="00394291">
        <w:tc>
          <w:tcPr>
            <w:tcW w:w="6048" w:type="dxa"/>
          </w:tcPr>
          <w:p w:rsidR="00A1771E" w:rsidRPr="008F5B3F" w:rsidRDefault="00675136" w:rsidP="008F5B3F">
            <w:pPr>
              <w:spacing w:before="60" w:after="60"/>
              <w:ind w:left="284"/>
              <w:rPr>
                <w:sz w:val="23"/>
                <w:szCs w:val="23"/>
              </w:rPr>
            </w:pPr>
            <w:r w:rsidRPr="008F5B3F">
              <w:rPr>
                <w:sz w:val="23"/>
                <w:szCs w:val="23"/>
              </w:rPr>
              <w:t>Âge lors de la première consommation de drogue</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12,9 ans (1,3)</w:t>
            </w:r>
            <w:r w:rsidR="008F5B3F" w:rsidRPr="008F5B3F">
              <w:rPr>
                <w:b/>
                <w:vertAlign w:val="superscript"/>
              </w:rPr>
              <w:t>**</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13,6 ans (1,1)</w:t>
            </w:r>
          </w:p>
        </w:tc>
      </w:tr>
      <w:tr w:rsidR="00A1771E" w:rsidTr="00394291">
        <w:tc>
          <w:tcPr>
            <w:tcW w:w="6048" w:type="dxa"/>
          </w:tcPr>
          <w:p w:rsidR="00A1771E" w:rsidRPr="008F5B3F" w:rsidRDefault="00675136" w:rsidP="008F5B3F">
            <w:pPr>
              <w:spacing w:before="60" w:after="60"/>
              <w:ind w:left="284"/>
              <w:rPr>
                <w:sz w:val="23"/>
                <w:szCs w:val="23"/>
              </w:rPr>
            </w:pPr>
            <w:r w:rsidRPr="008F5B3F">
              <w:rPr>
                <w:sz w:val="23"/>
                <w:szCs w:val="23"/>
              </w:rPr>
              <w:t>Nombre total de fois où de la drogue a été consommée</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35 (1,9)</w:t>
            </w:r>
            <w:r w:rsidR="008F5B3F" w:rsidRPr="008F5B3F">
              <w:rPr>
                <w:b/>
                <w:vertAlign w:val="superscript"/>
              </w:rPr>
              <w:t>**</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21 (1,6)</w:t>
            </w:r>
          </w:p>
        </w:tc>
      </w:tr>
      <w:tr w:rsidR="00A1771E" w:rsidTr="00394291">
        <w:tc>
          <w:tcPr>
            <w:tcW w:w="6048" w:type="dxa"/>
          </w:tcPr>
          <w:p w:rsidR="00A1771E" w:rsidRPr="008F5B3F" w:rsidRDefault="00675136" w:rsidP="008F5B3F">
            <w:pPr>
              <w:spacing w:before="60" w:after="60"/>
              <w:ind w:left="284"/>
              <w:rPr>
                <w:sz w:val="23"/>
                <w:szCs w:val="23"/>
              </w:rPr>
            </w:pPr>
            <w:r w:rsidRPr="008F5B3F">
              <w:rPr>
                <w:sz w:val="23"/>
                <w:szCs w:val="23"/>
              </w:rPr>
              <w:t>Pourcentage ayant consommé de la drogue au cours du mois précédent</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20</w:t>
            </w:r>
            <w:r w:rsidR="008F1E73" w:rsidRPr="008F5B3F">
              <w:rPr>
                <w:sz w:val="23"/>
                <w:szCs w:val="23"/>
              </w:rPr>
              <w:t xml:space="preserve"> </w:t>
            </w:r>
            <w:r w:rsidRPr="008F5B3F">
              <w:rPr>
                <w:sz w:val="23"/>
                <w:szCs w:val="23"/>
              </w:rPr>
              <w:t>%*</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9</w:t>
            </w:r>
            <w:r w:rsidR="008F1E73" w:rsidRPr="008F5B3F">
              <w:rPr>
                <w:sz w:val="23"/>
                <w:szCs w:val="23"/>
              </w:rPr>
              <w:t xml:space="preserve"> </w:t>
            </w:r>
            <w:r w:rsidRPr="008F5B3F">
              <w:rPr>
                <w:sz w:val="23"/>
                <w:szCs w:val="23"/>
              </w:rPr>
              <w:t>%</w:t>
            </w:r>
          </w:p>
        </w:tc>
      </w:tr>
      <w:tr w:rsidR="00A1771E" w:rsidTr="00394291">
        <w:tc>
          <w:tcPr>
            <w:tcW w:w="6048" w:type="dxa"/>
          </w:tcPr>
          <w:p w:rsidR="00A1771E" w:rsidRPr="008F5B3F" w:rsidRDefault="00675136" w:rsidP="008F5B3F">
            <w:pPr>
              <w:spacing w:before="60" w:after="60"/>
              <w:ind w:left="284"/>
              <w:rPr>
                <w:sz w:val="23"/>
                <w:szCs w:val="23"/>
              </w:rPr>
            </w:pPr>
            <w:r w:rsidRPr="008F5B3F">
              <w:rPr>
                <w:sz w:val="23"/>
                <w:szCs w:val="23"/>
              </w:rPr>
              <w:t>Nombre de fois où de la drogue a été consommée au cours des 30 jours précédents</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8,4 (1,5)</w:t>
            </w:r>
            <w:r w:rsidR="008F5B3F" w:rsidRPr="008F5B3F">
              <w:rPr>
                <w:b/>
                <w:vertAlign w:val="superscript"/>
              </w:rPr>
              <w:t>**</w:t>
            </w:r>
          </w:p>
        </w:tc>
        <w:tc>
          <w:tcPr>
            <w:tcW w:w="1582" w:type="dxa"/>
            <w:vAlign w:val="center"/>
          </w:tcPr>
          <w:p w:rsidR="00A1771E" w:rsidRPr="008F5B3F" w:rsidRDefault="00675136" w:rsidP="00394291">
            <w:pPr>
              <w:spacing w:before="60" w:after="60"/>
              <w:jc w:val="center"/>
              <w:rPr>
                <w:sz w:val="23"/>
                <w:szCs w:val="23"/>
              </w:rPr>
            </w:pPr>
            <w:r w:rsidRPr="008F5B3F">
              <w:rPr>
                <w:sz w:val="23"/>
                <w:szCs w:val="23"/>
              </w:rPr>
              <w:t>5,5 (1,2)</w:t>
            </w:r>
          </w:p>
        </w:tc>
      </w:tr>
      <w:tr w:rsidR="008F5F70" w:rsidTr="00394291">
        <w:tc>
          <w:tcPr>
            <w:tcW w:w="9212" w:type="dxa"/>
            <w:gridSpan w:val="3"/>
          </w:tcPr>
          <w:p w:rsidR="008F5F70" w:rsidRPr="008F5B3F" w:rsidRDefault="008F5F70" w:rsidP="008F5B3F">
            <w:pPr>
              <w:spacing w:before="60" w:after="60"/>
              <w:ind w:left="284"/>
              <w:rPr>
                <w:sz w:val="23"/>
                <w:szCs w:val="23"/>
              </w:rPr>
            </w:pPr>
            <w:r w:rsidRPr="008F5B3F">
              <w:rPr>
                <w:sz w:val="23"/>
                <w:szCs w:val="23"/>
              </w:rPr>
              <w:t>79</w:t>
            </w:r>
            <w:r w:rsidR="008F1E73" w:rsidRPr="008F5B3F">
              <w:rPr>
                <w:sz w:val="23"/>
                <w:szCs w:val="23"/>
              </w:rPr>
              <w:t xml:space="preserve"> </w:t>
            </w:r>
            <w:r w:rsidRPr="008F5B3F">
              <w:rPr>
                <w:sz w:val="23"/>
                <w:szCs w:val="23"/>
              </w:rPr>
              <w:t>% estiment que la consommation de drogue est mauvaise pour leur santé</w:t>
            </w:r>
          </w:p>
        </w:tc>
      </w:tr>
      <w:tr w:rsidR="008F5F70" w:rsidTr="00394291">
        <w:tc>
          <w:tcPr>
            <w:tcW w:w="9212" w:type="dxa"/>
            <w:gridSpan w:val="3"/>
          </w:tcPr>
          <w:p w:rsidR="008F5F70" w:rsidRPr="008F5B3F" w:rsidRDefault="008F5F70" w:rsidP="008F5B3F">
            <w:pPr>
              <w:spacing w:before="60" w:after="60"/>
              <w:ind w:left="284"/>
              <w:rPr>
                <w:sz w:val="23"/>
                <w:szCs w:val="23"/>
              </w:rPr>
            </w:pPr>
            <w:r w:rsidRPr="008F5B3F">
              <w:rPr>
                <w:sz w:val="23"/>
                <w:szCs w:val="23"/>
              </w:rPr>
              <w:t>8</w:t>
            </w:r>
            <w:r w:rsidR="008F1E73" w:rsidRPr="008F5B3F">
              <w:rPr>
                <w:sz w:val="23"/>
                <w:szCs w:val="23"/>
              </w:rPr>
              <w:t xml:space="preserve"> </w:t>
            </w:r>
            <w:r w:rsidRPr="008F5B3F">
              <w:rPr>
                <w:sz w:val="23"/>
                <w:szCs w:val="23"/>
              </w:rPr>
              <w:t>% pr</w:t>
            </w:r>
            <w:r w:rsidR="007F224A" w:rsidRPr="008F5B3F">
              <w:rPr>
                <w:sz w:val="23"/>
                <w:szCs w:val="23"/>
              </w:rPr>
              <w:t xml:space="preserve">ojettent </w:t>
            </w:r>
            <w:r w:rsidRPr="008F5B3F">
              <w:rPr>
                <w:sz w:val="23"/>
                <w:szCs w:val="23"/>
              </w:rPr>
              <w:t>de se droguer</w:t>
            </w:r>
          </w:p>
        </w:tc>
      </w:tr>
      <w:tr w:rsidR="008F5F70" w:rsidTr="00394291">
        <w:tc>
          <w:tcPr>
            <w:tcW w:w="9212" w:type="dxa"/>
            <w:gridSpan w:val="3"/>
          </w:tcPr>
          <w:p w:rsidR="008F5F70" w:rsidRPr="008F5B3F" w:rsidRDefault="008F5F70" w:rsidP="008F5B3F">
            <w:pPr>
              <w:spacing w:before="60" w:after="60"/>
              <w:ind w:left="284"/>
              <w:rPr>
                <w:sz w:val="23"/>
                <w:szCs w:val="23"/>
              </w:rPr>
            </w:pPr>
            <w:r w:rsidRPr="008F5B3F">
              <w:rPr>
                <w:sz w:val="23"/>
                <w:szCs w:val="23"/>
              </w:rPr>
              <w:t>9</w:t>
            </w:r>
            <w:r w:rsidR="008F1E73" w:rsidRPr="008F5B3F">
              <w:rPr>
                <w:sz w:val="23"/>
                <w:szCs w:val="23"/>
              </w:rPr>
              <w:t xml:space="preserve"> </w:t>
            </w:r>
            <w:r w:rsidRPr="008F5B3F">
              <w:rPr>
                <w:sz w:val="23"/>
                <w:szCs w:val="23"/>
              </w:rPr>
              <w:t>% pr</w:t>
            </w:r>
            <w:r w:rsidR="007F224A" w:rsidRPr="008F5B3F">
              <w:rPr>
                <w:sz w:val="23"/>
                <w:szCs w:val="23"/>
              </w:rPr>
              <w:t xml:space="preserve">ojettent </w:t>
            </w:r>
            <w:r w:rsidRPr="008F5B3F">
              <w:rPr>
                <w:sz w:val="23"/>
                <w:szCs w:val="23"/>
              </w:rPr>
              <w:t>de se droguer seuls</w:t>
            </w:r>
          </w:p>
        </w:tc>
      </w:tr>
    </w:tbl>
    <w:p w:rsidR="005D78BA" w:rsidRDefault="008F5B3F" w:rsidP="008F5B3F">
      <w:pPr>
        <w:spacing w:before="240" w:after="240"/>
      </w:pPr>
      <w:r w:rsidRPr="008F5B3F">
        <w:rPr>
          <w:b/>
          <w:vertAlign w:val="superscript"/>
        </w:rPr>
        <w:t>*</w:t>
      </w:r>
      <w:r w:rsidR="008F5F70">
        <w:t xml:space="preserve"> Pourcentage basé sur l</w:t>
      </w:r>
      <w:r w:rsidR="002B0390">
        <w:t>’</w:t>
      </w:r>
      <w:r w:rsidR="008F5F70">
        <w:t>ensemble des élèves</w:t>
      </w:r>
      <w:r w:rsidR="008F1E73">
        <w:t>;</w:t>
      </w:r>
    </w:p>
    <w:p w:rsidR="008F5F70" w:rsidRPr="005C6E99" w:rsidRDefault="008F5B3F" w:rsidP="002C61BF">
      <w:pPr>
        <w:spacing w:after="240"/>
      </w:pPr>
      <w:r w:rsidRPr="008F5B3F">
        <w:rPr>
          <w:b/>
          <w:vertAlign w:val="superscript"/>
        </w:rPr>
        <w:t>**</w:t>
      </w:r>
      <w:r w:rsidR="008F5F70">
        <w:t xml:space="preserve"> </w:t>
      </w:r>
      <w:r w:rsidR="00394291">
        <w:t>R</w:t>
      </w:r>
      <w:r w:rsidR="008F5F70">
        <w:t>éponses moyennes basées sur la fréquence et sur les élèves ayant admis consommer de la drogue sans plus de détail</w:t>
      </w:r>
      <w:r w:rsidR="008F1E73">
        <w:t>;</w:t>
      </w:r>
    </w:p>
    <w:p w:rsidR="005D78BA" w:rsidRDefault="008F5B3F" w:rsidP="002C61BF">
      <w:pPr>
        <w:spacing w:after="240"/>
      </w:pPr>
      <w:r w:rsidRPr="008F5B3F">
        <w:rPr>
          <w:b/>
          <w:vertAlign w:val="superscript"/>
        </w:rPr>
        <w:t>***</w:t>
      </w:r>
      <w:r w:rsidR="008F5F70">
        <w:t xml:space="preserve"> Définition de la consommation d</w:t>
      </w:r>
      <w:r w:rsidR="002B0390">
        <w:t>’</w:t>
      </w:r>
      <w:r w:rsidR="008F5F70">
        <w:t>alcool</w:t>
      </w:r>
      <w:r w:rsidR="008F1E73">
        <w:t>:</w:t>
      </w:r>
      <w:r w:rsidR="008F5F70">
        <w:t xml:space="preserve"> plus que quelques gorgées</w:t>
      </w:r>
      <w:r w:rsidR="008F1E73">
        <w:t>;</w:t>
      </w:r>
    </w:p>
    <w:p w:rsidR="008F5F70" w:rsidRPr="005C6E99" w:rsidRDefault="008F5B3F" w:rsidP="002C61BF">
      <w:pPr>
        <w:spacing w:after="240"/>
      </w:pPr>
      <w:r w:rsidRPr="008F5B3F">
        <w:rPr>
          <w:b/>
          <w:vertAlign w:val="superscript"/>
        </w:rPr>
        <w:t>****</w:t>
      </w:r>
      <w:r w:rsidR="008F5F70">
        <w:t xml:space="preserve"> </w:t>
      </w:r>
      <w:r w:rsidR="00394291">
        <w:t>S</w:t>
      </w:r>
      <w:r w:rsidR="008F5F70">
        <w:t>oirée arrosée</w:t>
      </w:r>
      <w:r w:rsidR="008F1E73">
        <w:t>:</w:t>
      </w:r>
      <w:r w:rsidR="008F5F70">
        <w:t xml:space="preserve"> </w:t>
      </w:r>
      <w:r w:rsidR="00394291">
        <w:t>cinq</w:t>
      </w:r>
      <w:r w:rsidR="008F5F70">
        <w:t xml:space="preserve"> verres d</w:t>
      </w:r>
      <w:r w:rsidR="002B0390">
        <w:t>’</w:t>
      </w:r>
      <w:r w:rsidR="008F5F70">
        <w:t>affilée ou plus.</w:t>
      </w:r>
    </w:p>
    <w:p w:rsidR="008F5F70" w:rsidRPr="008F5F70" w:rsidRDefault="008F5F70" w:rsidP="005A1518">
      <w:pPr>
        <w:spacing w:after="240"/>
        <w:jc w:val="center"/>
        <w:rPr>
          <w:b/>
        </w:rPr>
      </w:pPr>
      <w:r w:rsidRPr="008F5F70">
        <w:rPr>
          <w:b/>
        </w:rPr>
        <w:t>Article 34</w:t>
      </w:r>
    </w:p>
    <w:p w:rsidR="008F5F70" w:rsidRPr="005C6E99" w:rsidRDefault="008F5F70" w:rsidP="00F43855">
      <w:pPr>
        <w:tabs>
          <w:tab w:val="left" w:pos="567"/>
        </w:tabs>
        <w:spacing w:after="240"/>
      </w:pPr>
      <w:r>
        <w:t>426.</w:t>
      </w:r>
      <w:r>
        <w:tab/>
        <w:t>Au sujet de l</w:t>
      </w:r>
      <w:r w:rsidR="002B0390">
        <w:t>’</w:t>
      </w:r>
      <w:r>
        <w:t>exploitation et des abus sexuels, le Comité a recommandé que des mesures et des programmes appropriés de prévention, mais aussi de réinsertion et de rétablissement des enfants victimes soient mis en œuvre. Il a également recommandé d</w:t>
      </w:r>
      <w:r w:rsidR="002B0390">
        <w:t>’</w:t>
      </w:r>
      <w:r>
        <w:t>étendre la protection de la loi aux garçons et filles jusqu</w:t>
      </w:r>
      <w:r w:rsidR="002B0390">
        <w:t>’</w:t>
      </w:r>
      <w:r>
        <w:t>à l</w:t>
      </w:r>
      <w:r w:rsidR="002B0390">
        <w:t>’</w:t>
      </w:r>
      <w:r>
        <w:t>âge de 18 ans (au lieu de 16 ans actuellement) et d</w:t>
      </w:r>
      <w:r w:rsidR="002B0390">
        <w:t>’</w:t>
      </w:r>
      <w:r>
        <w:t>entreprendre des études en vue d</w:t>
      </w:r>
      <w:r w:rsidR="002B0390">
        <w:t>’</w:t>
      </w:r>
      <w:r>
        <w:t>évaluer l</w:t>
      </w:r>
      <w:r w:rsidR="002B0390">
        <w:t>’</w:t>
      </w:r>
      <w:r w:rsidR="007F224A">
        <w:t>ampleur</w:t>
      </w:r>
      <w:r>
        <w:t xml:space="preserve"> du phénomène de l</w:t>
      </w:r>
      <w:r w:rsidR="002B0390">
        <w:t>’</w:t>
      </w:r>
      <w:r>
        <w:t>exploitation sexuelle des enfants.</w:t>
      </w:r>
    </w:p>
    <w:p w:rsidR="008F5F70" w:rsidRPr="008F5F70" w:rsidRDefault="008F5F70" w:rsidP="002C61BF">
      <w:pPr>
        <w:spacing w:after="240"/>
        <w:rPr>
          <w:b/>
        </w:rPr>
      </w:pPr>
      <w:r w:rsidRPr="008F5F70">
        <w:rPr>
          <w:b/>
        </w:rPr>
        <w:t>Situation actuelle</w:t>
      </w:r>
    </w:p>
    <w:p w:rsidR="008F5F70" w:rsidRPr="005C6E99" w:rsidRDefault="008F5F70" w:rsidP="00F43855">
      <w:pPr>
        <w:tabs>
          <w:tab w:val="left" w:pos="567"/>
        </w:tabs>
        <w:spacing w:after="240"/>
      </w:pPr>
      <w:r>
        <w:t>427.</w:t>
      </w:r>
      <w:r>
        <w:tab/>
      </w:r>
      <w:r w:rsidR="002649EB">
        <w:t>Dernièrement, l</w:t>
      </w:r>
      <w:r w:rsidR="002B0390">
        <w:t>’</w:t>
      </w:r>
      <w:r w:rsidR="002649EB">
        <w:t>Organisation internationale pour les migrations a mis en place des programmes de formation et des ateliers dans l</w:t>
      </w:r>
      <w:r w:rsidR="002B0390">
        <w:t>’</w:t>
      </w:r>
      <w:r w:rsidR="002649EB">
        <w:t xml:space="preserve">ensemble des </w:t>
      </w:r>
      <w:r w:rsidR="002649EB" w:rsidRPr="002649EB">
        <w:rPr>
          <w:szCs w:val="24"/>
        </w:rPr>
        <w:t>Antilles néerlandaises</w:t>
      </w:r>
      <w:r w:rsidR="002649EB">
        <w:rPr>
          <w:szCs w:val="24"/>
        </w:rPr>
        <w:t xml:space="preserve"> afin de fournir une a</w:t>
      </w:r>
      <w:r w:rsidR="007F224A">
        <w:rPr>
          <w:szCs w:val="24"/>
        </w:rPr>
        <w:t>ide</w:t>
      </w:r>
      <w:r w:rsidR="002649EB">
        <w:rPr>
          <w:szCs w:val="24"/>
        </w:rPr>
        <w:t xml:space="preserve"> directe aux victimes de la traite et de l</w:t>
      </w:r>
      <w:r w:rsidR="002B0390">
        <w:rPr>
          <w:szCs w:val="24"/>
        </w:rPr>
        <w:t>’</w:t>
      </w:r>
      <w:r w:rsidR="002649EB">
        <w:rPr>
          <w:szCs w:val="24"/>
        </w:rPr>
        <w:t>exploitation des enfants. Un groupe de travail est aussi en cours de formation.</w:t>
      </w:r>
      <w:r w:rsidR="002649EB">
        <w:t xml:space="preserve"> </w:t>
      </w:r>
    </w:p>
    <w:p w:rsidR="002649EB" w:rsidRDefault="002649EB" w:rsidP="002C61BF">
      <w:pPr>
        <w:spacing w:after="240"/>
        <w:rPr>
          <w:b/>
        </w:rPr>
      </w:pPr>
      <w:r>
        <w:rPr>
          <w:b/>
        </w:rPr>
        <w:t>Difficultés rencontrées</w:t>
      </w:r>
    </w:p>
    <w:p w:rsidR="002649EB" w:rsidRPr="002649EB" w:rsidRDefault="002649EB" w:rsidP="00F43855">
      <w:pPr>
        <w:tabs>
          <w:tab w:val="left" w:pos="567"/>
        </w:tabs>
        <w:spacing w:after="240"/>
      </w:pPr>
      <w:r>
        <w:t>428.</w:t>
      </w:r>
      <w:r>
        <w:tab/>
      </w:r>
      <w:r w:rsidRPr="00F43855">
        <w:rPr>
          <w:szCs w:val="24"/>
        </w:rPr>
        <w:t>Il</w:t>
      </w:r>
      <w:r>
        <w:t xml:space="preserve"> y a trop peu de campagnes de sensibilisation aux </w:t>
      </w:r>
      <w:r w:rsidRPr="002649EB">
        <w:rPr>
          <w:szCs w:val="24"/>
        </w:rPr>
        <w:t>Antilles néerlandaises</w:t>
      </w:r>
      <w:r>
        <w:rPr>
          <w:szCs w:val="24"/>
        </w:rPr>
        <w:t xml:space="preserve"> et pas de recherche</w:t>
      </w:r>
      <w:r w:rsidR="00106E55">
        <w:rPr>
          <w:szCs w:val="24"/>
        </w:rPr>
        <w:t>s systématiques et efficaces sur l</w:t>
      </w:r>
      <w:r w:rsidR="002B0390">
        <w:rPr>
          <w:szCs w:val="24"/>
        </w:rPr>
        <w:t>’</w:t>
      </w:r>
      <w:r w:rsidR="00106E55">
        <w:rPr>
          <w:szCs w:val="24"/>
        </w:rPr>
        <w:t>étendue de l</w:t>
      </w:r>
      <w:r w:rsidR="002B0390">
        <w:rPr>
          <w:szCs w:val="24"/>
        </w:rPr>
        <w:t>’</w:t>
      </w:r>
      <w:r w:rsidR="00106E55">
        <w:rPr>
          <w:szCs w:val="24"/>
        </w:rPr>
        <w:t>exploitation sexuelle des enfants. L</w:t>
      </w:r>
      <w:r w:rsidR="007F224A">
        <w:rPr>
          <w:szCs w:val="24"/>
        </w:rPr>
        <w:t>e</w:t>
      </w:r>
      <w:r w:rsidR="005A1518">
        <w:rPr>
          <w:szCs w:val="24"/>
        </w:rPr>
        <w:t> </w:t>
      </w:r>
      <w:r w:rsidR="00106E55">
        <w:rPr>
          <w:szCs w:val="24"/>
        </w:rPr>
        <w:t>D</w:t>
      </w:r>
      <w:r w:rsidR="007F224A">
        <w:rPr>
          <w:szCs w:val="24"/>
        </w:rPr>
        <w:t xml:space="preserve">épartement </w:t>
      </w:r>
      <w:r w:rsidR="00106E55">
        <w:rPr>
          <w:szCs w:val="24"/>
        </w:rPr>
        <w:t>du développement de la jeunesse essaie néanmoins d</w:t>
      </w:r>
      <w:r w:rsidR="002B0390">
        <w:rPr>
          <w:szCs w:val="24"/>
        </w:rPr>
        <w:t>’</w:t>
      </w:r>
      <w:r w:rsidR="00106E55">
        <w:rPr>
          <w:szCs w:val="24"/>
        </w:rPr>
        <w:t xml:space="preserve">établir une cartographie du problème dans le cadre du programme de suivi de la jeunesse. </w:t>
      </w:r>
    </w:p>
    <w:p w:rsidR="00106E55" w:rsidRPr="00106E55" w:rsidRDefault="00106E55" w:rsidP="00F43855">
      <w:pPr>
        <w:tabs>
          <w:tab w:val="left" w:pos="567"/>
        </w:tabs>
        <w:spacing w:after="240"/>
      </w:pPr>
      <w:r w:rsidRPr="00106E55">
        <w:t>429.</w:t>
      </w:r>
      <w:r>
        <w:tab/>
        <w:t>Les enfants habitant sur de petites îles savent qu</w:t>
      </w:r>
      <w:r w:rsidR="002B0390">
        <w:t>’</w:t>
      </w:r>
      <w:r>
        <w:t>ils risquent d</w:t>
      </w:r>
      <w:r w:rsidR="002B0390">
        <w:t>’</w:t>
      </w:r>
      <w:r>
        <w:t>être placés dans des familles d</w:t>
      </w:r>
      <w:r w:rsidR="002B0390">
        <w:t>’</w:t>
      </w:r>
      <w:r>
        <w:t>accueil sur d</w:t>
      </w:r>
      <w:r w:rsidR="002B0390">
        <w:t>’</w:t>
      </w:r>
      <w:r>
        <w:t xml:space="preserve">autres îles des </w:t>
      </w:r>
      <w:r w:rsidRPr="00106E55">
        <w:rPr>
          <w:szCs w:val="24"/>
        </w:rPr>
        <w:t>Antilles néerlandaises</w:t>
      </w:r>
      <w:r>
        <w:rPr>
          <w:szCs w:val="24"/>
        </w:rPr>
        <w:t xml:space="preserve"> s</w:t>
      </w:r>
      <w:r w:rsidR="002B0390">
        <w:rPr>
          <w:szCs w:val="24"/>
        </w:rPr>
        <w:t>’</w:t>
      </w:r>
      <w:r>
        <w:rPr>
          <w:szCs w:val="24"/>
        </w:rPr>
        <w:t>ils signalent les abus sexuels dont ils sont victimes, ce qui ajoute à la complexité du problème. La peur d</w:t>
      </w:r>
      <w:r w:rsidR="002B0390">
        <w:rPr>
          <w:szCs w:val="24"/>
        </w:rPr>
        <w:t>’</w:t>
      </w:r>
      <w:r>
        <w:rPr>
          <w:szCs w:val="24"/>
        </w:rPr>
        <w:t>être déplacé est donc l</w:t>
      </w:r>
      <w:r w:rsidR="002B0390">
        <w:rPr>
          <w:szCs w:val="24"/>
        </w:rPr>
        <w:t>’</w:t>
      </w:r>
      <w:r>
        <w:rPr>
          <w:szCs w:val="24"/>
        </w:rPr>
        <w:t>une des raisons</w:t>
      </w:r>
      <w:r w:rsidR="007F224A">
        <w:rPr>
          <w:szCs w:val="24"/>
        </w:rPr>
        <w:t xml:space="preserve"> expliquant que </w:t>
      </w:r>
      <w:r>
        <w:rPr>
          <w:szCs w:val="24"/>
        </w:rPr>
        <w:t>souvent, les abus ne sont pas signalés.</w:t>
      </w:r>
    </w:p>
    <w:p w:rsidR="00106E55" w:rsidRPr="00106E55" w:rsidRDefault="00106E55" w:rsidP="005A1518">
      <w:pPr>
        <w:spacing w:after="240"/>
        <w:jc w:val="center"/>
        <w:rPr>
          <w:b/>
        </w:rPr>
      </w:pPr>
      <w:r w:rsidRPr="00106E55">
        <w:rPr>
          <w:b/>
        </w:rPr>
        <w:t>Articles 37 et 40</w:t>
      </w:r>
    </w:p>
    <w:p w:rsidR="00106E55" w:rsidRPr="00106E55" w:rsidRDefault="00106E55" w:rsidP="002C61BF">
      <w:pPr>
        <w:spacing w:after="240"/>
        <w:rPr>
          <w:b/>
        </w:rPr>
      </w:pPr>
      <w:r w:rsidRPr="00106E55">
        <w:rPr>
          <w:b/>
        </w:rPr>
        <w:t>Recommandations</w:t>
      </w:r>
    </w:p>
    <w:p w:rsidR="00106E55" w:rsidRDefault="00106E55" w:rsidP="00F43855">
      <w:pPr>
        <w:tabs>
          <w:tab w:val="left" w:pos="567"/>
        </w:tabs>
        <w:spacing w:after="240"/>
      </w:pPr>
      <w:r>
        <w:t>430.</w:t>
      </w:r>
      <w:r>
        <w:tab/>
        <w:t>À propos du système de justice pour mineurs, le Comité exprime ses préoccupations à l</w:t>
      </w:r>
      <w:r w:rsidR="002B0390">
        <w:t>’</w:t>
      </w:r>
      <w:r>
        <w:t>égard des réserves émises. Les réserves émises à propos de l</w:t>
      </w:r>
      <w:r w:rsidR="002B0390">
        <w:t>’</w:t>
      </w:r>
      <w:r>
        <w:t>article 37c sont les suivantes</w:t>
      </w:r>
      <w:r w:rsidR="008F1E73">
        <w:t>:</w:t>
      </w:r>
    </w:p>
    <w:p w:rsidR="00106E55" w:rsidRDefault="00106E55" w:rsidP="005A1518">
      <w:pPr>
        <w:numPr>
          <w:ilvl w:val="0"/>
          <w:numId w:val="47"/>
        </w:numPr>
        <w:spacing w:after="240"/>
      </w:pPr>
      <w:r>
        <w:t>Les dispositions du droit pénal applicables en principe aux adultes sont aussi applicables aux mineurs de 16 ans et plus</w:t>
      </w:r>
      <w:r w:rsidR="008F1E73">
        <w:t>;</w:t>
      </w:r>
    </w:p>
    <w:p w:rsidR="00106E55" w:rsidRDefault="00106E55" w:rsidP="005A1518">
      <w:pPr>
        <w:numPr>
          <w:ilvl w:val="0"/>
          <w:numId w:val="47"/>
        </w:numPr>
        <w:spacing w:after="240"/>
      </w:pPr>
      <w:r>
        <w:t>Il n</w:t>
      </w:r>
      <w:r w:rsidR="002B0390">
        <w:t>’</w:t>
      </w:r>
      <w:r>
        <w:t>est pas toujours possible de détenir les mineurs privés de liberté séparément des adultes.</w:t>
      </w:r>
    </w:p>
    <w:p w:rsidR="00106E55" w:rsidRDefault="00106E55" w:rsidP="00F43855">
      <w:pPr>
        <w:tabs>
          <w:tab w:val="left" w:pos="567"/>
        </w:tabs>
        <w:spacing w:after="240"/>
      </w:pPr>
      <w:r>
        <w:t>431.</w:t>
      </w:r>
      <w:r>
        <w:tab/>
        <w:t>En ce qui concerne l</w:t>
      </w:r>
      <w:r w:rsidR="002B0390">
        <w:t>’</w:t>
      </w:r>
      <w:r>
        <w:t xml:space="preserve">article 40, les réserves portent sur le fait </w:t>
      </w:r>
      <w:r w:rsidR="00AC4308">
        <w:t>qu</w:t>
      </w:r>
      <w:r w:rsidR="002B0390">
        <w:t>’</w:t>
      </w:r>
      <w:r w:rsidR="00AC4308">
        <w:t>un enfant ayant commis une infraction mineure n</w:t>
      </w:r>
      <w:r w:rsidR="002B0390">
        <w:t>’</w:t>
      </w:r>
      <w:r w:rsidR="00AC4308">
        <w:t>est pas nécessairement entendu</w:t>
      </w:r>
      <w:r w:rsidR="005A1518">
        <w:t>e</w:t>
      </w:r>
      <w:r w:rsidR="00AC4308">
        <w:t xml:space="preserve"> en présence de son conseil juridique. </w:t>
      </w:r>
      <w:r w:rsidR="00AC4308" w:rsidRPr="00F43855">
        <w:rPr>
          <w:szCs w:val="24"/>
        </w:rPr>
        <w:t>Deuxièmement</w:t>
      </w:r>
      <w:r w:rsidR="00AC4308">
        <w:t>, dans ce cas, il n</w:t>
      </w:r>
      <w:r w:rsidR="002B0390">
        <w:t>’</w:t>
      </w:r>
      <w:r w:rsidR="00AC4308">
        <w:t>est pas toujours possible d</w:t>
      </w:r>
      <w:r w:rsidR="002B0390">
        <w:t>’</w:t>
      </w:r>
      <w:r w:rsidR="00AC4308">
        <w:t>obtenir un réexamen des faits et des circonstances de l</w:t>
      </w:r>
      <w:r w:rsidR="002B0390">
        <w:t>’</w:t>
      </w:r>
      <w:r w:rsidR="00AC4308">
        <w:t>affaire.</w:t>
      </w:r>
    </w:p>
    <w:p w:rsidR="00AC4308" w:rsidRPr="00106E55" w:rsidRDefault="00AC4308" w:rsidP="00F43855">
      <w:pPr>
        <w:tabs>
          <w:tab w:val="left" w:pos="567"/>
        </w:tabs>
        <w:spacing w:after="240"/>
      </w:pPr>
      <w:r>
        <w:t>432.</w:t>
      </w:r>
      <w:r>
        <w:tab/>
        <w:t xml:space="preserve">Le Comité ne se déclare pas seulement préoccupé des réserves émises, mais aussi du fait que les </w:t>
      </w:r>
      <w:r w:rsidRPr="00F43855">
        <w:rPr>
          <w:szCs w:val="24"/>
        </w:rPr>
        <w:t>mineurs</w:t>
      </w:r>
      <w:r>
        <w:t xml:space="preserve"> de moins de 16 ans sont détenus avec des adultes dans les établissements pénitentiaires, du manque d</w:t>
      </w:r>
      <w:r w:rsidR="002B0390">
        <w:t>’</w:t>
      </w:r>
      <w:r>
        <w:t>établissements pour enfants en conflit avec la loi et de l</w:t>
      </w:r>
      <w:r w:rsidR="002B0390">
        <w:t>’</w:t>
      </w:r>
      <w:r>
        <w:t>absence de mécanisme de plainte directement accessible aux enfants dont les droits ont été enfreints.</w:t>
      </w:r>
    </w:p>
    <w:p w:rsidR="00AC4308" w:rsidRPr="00AC4308" w:rsidRDefault="00AC4308" w:rsidP="002C61BF">
      <w:pPr>
        <w:spacing w:after="240"/>
        <w:rPr>
          <w:b/>
        </w:rPr>
      </w:pPr>
      <w:r w:rsidRPr="00AC4308">
        <w:rPr>
          <w:b/>
        </w:rPr>
        <w:t>Situation actuelle</w:t>
      </w:r>
    </w:p>
    <w:p w:rsidR="00AC4308" w:rsidRPr="00106E55" w:rsidRDefault="00AC4308" w:rsidP="00F43855">
      <w:pPr>
        <w:tabs>
          <w:tab w:val="left" w:pos="567"/>
        </w:tabs>
        <w:spacing w:after="240"/>
      </w:pPr>
      <w:r>
        <w:t>433.</w:t>
      </w:r>
      <w:r>
        <w:tab/>
        <w:t>De nos jours, c</w:t>
      </w:r>
      <w:r w:rsidR="002B0390">
        <w:t>’</w:t>
      </w:r>
      <w:r w:rsidR="00111647">
        <w:t>est le s</w:t>
      </w:r>
      <w:r>
        <w:t>ervice du procureur qui détermine si certaines dispositions s</w:t>
      </w:r>
      <w:r w:rsidR="002B0390">
        <w:t>’</w:t>
      </w:r>
      <w:r>
        <w:t xml:space="preserve">appliquent aux mineurs. Le Comité de réforme du code pénal a rédigé un projet de loi pénale applicable aux mineurs. </w:t>
      </w:r>
      <w:r w:rsidR="001B6267">
        <w:t xml:space="preserve">Dans le </w:t>
      </w:r>
      <w:r>
        <w:t>nouveau code pénal</w:t>
      </w:r>
      <w:r w:rsidR="001B6267">
        <w:t xml:space="preserve">, un chapitre distinct traitera de la justice pénale </w:t>
      </w:r>
      <w:r w:rsidR="00E72C77">
        <w:t xml:space="preserve">pour </w:t>
      </w:r>
      <w:r w:rsidR="001B6267">
        <w:t>mineurs. Il sera basé sur le code pénal pour mineurs des Pays-</w:t>
      </w:r>
      <w:r w:rsidR="005A1518">
        <w:t>B</w:t>
      </w:r>
      <w:r w:rsidR="001B6267">
        <w:t>as. La nouvelle législation contiendra plus d</w:t>
      </w:r>
      <w:r w:rsidR="002B0390">
        <w:t>’</w:t>
      </w:r>
      <w:r w:rsidR="001B6267">
        <w:t xml:space="preserve">options pour traiter et sanctionner les infractions pénales commises par des mineurs. </w:t>
      </w:r>
    </w:p>
    <w:p w:rsidR="001B6267" w:rsidRPr="00106E55" w:rsidRDefault="001B6267" w:rsidP="00F43855">
      <w:pPr>
        <w:tabs>
          <w:tab w:val="left" w:pos="567"/>
        </w:tabs>
        <w:spacing w:after="240"/>
      </w:pPr>
      <w:r>
        <w:t>434.</w:t>
      </w:r>
      <w:r>
        <w:tab/>
      </w:r>
      <w:r w:rsidR="00203727">
        <w:t xml:space="preserve">Un </w:t>
      </w:r>
      <w:r w:rsidR="00203727" w:rsidRPr="00F43855">
        <w:rPr>
          <w:szCs w:val="24"/>
        </w:rPr>
        <w:t>conseil</w:t>
      </w:r>
      <w:r w:rsidR="00203727">
        <w:t xml:space="preserve"> juridique est à la disposition des mineurs jugés </w:t>
      </w:r>
      <w:r w:rsidR="005A1518">
        <w:t>pour des infractions graves. Au </w:t>
      </w:r>
      <w:r w:rsidR="00203727">
        <w:t xml:space="preserve">besoin, les coûts sont assumés par le </w:t>
      </w:r>
      <w:r w:rsidR="00D80F3D">
        <w:t>Gouvernement</w:t>
      </w:r>
      <w:r w:rsidR="00203727">
        <w:t xml:space="preserve"> des </w:t>
      </w:r>
      <w:r w:rsidR="00203727" w:rsidRPr="00203727">
        <w:rPr>
          <w:szCs w:val="24"/>
        </w:rPr>
        <w:t>Antilles néerlandaises</w:t>
      </w:r>
      <w:r w:rsidR="00203727">
        <w:rPr>
          <w:szCs w:val="24"/>
        </w:rPr>
        <w:t>. Les mineurs peuvent aussi demander l</w:t>
      </w:r>
      <w:r w:rsidR="002B0390">
        <w:rPr>
          <w:szCs w:val="24"/>
        </w:rPr>
        <w:t>’</w:t>
      </w:r>
      <w:r w:rsidR="00203727">
        <w:rPr>
          <w:szCs w:val="24"/>
        </w:rPr>
        <w:t>assistance d</w:t>
      </w:r>
      <w:r w:rsidR="002B0390">
        <w:rPr>
          <w:szCs w:val="24"/>
        </w:rPr>
        <w:t>’</w:t>
      </w:r>
      <w:r w:rsidR="00203727">
        <w:rPr>
          <w:szCs w:val="24"/>
        </w:rPr>
        <w:t>un conseil quand ils sont jugés pour des infractions mineures, mais ils le font rarement.</w:t>
      </w:r>
    </w:p>
    <w:p w:rsidR="00203727" w:rsidRPr="00106E55" w:rsidRDefault="00203727" w:rsidP="00F43855">
      <w:pPr>
        <w:tabs>
          <w:tab w:val="left" w:pos="567"/>
        </w:tabs>
        <w:spacing w:after="240"/>
      </w:pPr>
      <w:r>
        <w:t>435.</w:t>
      </w:r>
      <w:r>
        <w:tab/>
        <w:t>La loi pénale pour mineurs fixe à 12 ans l</w:t>
      </w:r>
      <w:r w:rsidR="002B0390">
        <w:t>’</w:t>
      </w:r>
      <w:r>
        <w:t xml:space="preserve">âge </w:t>
      </w:r>
      <w:r w:rsidR="00676844">
        <w:t>minimal de la responsabilité pénale</w:t>
      </w:r>
      <w:r w:rsidR="008F1E73">
        <w:t>;</w:t>
      </w:r>
      <w:r w:rsidR="00676844">
        <w:t xml:space="preserve"> la limite supérieure est fixée à 18 ans. Dans certains cas, des exceptions à la règle sont possibles. Le</w:t>
      </w:r>
      <w:r w:rsidR="005A1518">
        <w:t>s </w:t>
      </w:r>
      <w:r w:rsidR="00676844">
        <w:t>mineurs de 16 à 17 ans peuvent être jugés comme des adultes si la gravité de l</w:t>
      </w:r>
      <w:r w:rsidR="002B0390">
        <w:t>’</w:t>
      </w:r>
      <w:r w:rsidR="00676844">
        <w:t xml:space="preserve">infraction commise ou son caractère le commande (un certain nombre de facteurs cumulatifs </w:t>
      </w:r>
      <w:r w:rsidR="00E72C77">
        <w:t>est</w:t>
      </w:r>
      <w:r w:rsidR="005A1518">
        <w:t xml:space="preserve"> requis). Il </w:t>
      </w:r>
      <w:r w:rsidR="00676844">
        <w:t>est également possible de juger des jeunes adultes de 20 ans en vertu des lois pénales pour mineurs (</w:t>
      </w:r>
      <w:r w:rsidR="00676844" w:rsidRPr="00F43855">
        <w:rPr>
          <w:szCs w:val="24"/>
        </w:rPr>
        <w:t>dans</w:t>
      </w:r>
      <w:r w:rsidR="00676844">
        <w:t xml:space="preserve"> ce cas, les facteurs sont alternatifs). La nouvelle loi pénale pour mineurs exclura la possibilité d</w:t>
      </w:r>
      <w:r w:rsidR="002B0390">
        <w:t>’</w:t>
      </w:r>
      <w:r w:rsidR="00676844">
        <w:t xml:space="preserve">imposer des peines de prison à vie à des mineurs. </w:t>
      </w:r>
    </w:p>
    <w:p w:rsidR="00676844" w:rsidRPr="00676844" w:rsidRDefault="00676844" w:rsidP="00F43855">
      <w:pPr>
        <w:tabs>
          <w:tab w:val="left" w:pos="567"/>
        </w:tabs>
        <w:spacing w:after="240"/>
      </w:pPr>
      <w:r>
        <w:t>436.</w:t>
      </w:r>
      <w:r>
        <w:tab/>
      </w:r>
      <w:r w:rsidRPr="00F43855">
        <w:rPr>
          <w:szCs w:val="24"/>
        </w:rPr>
        <w:t>Afin</w:t>
      </w:r>
      <w:r>
        <w:t xml:space="preserve"> d</w:t>
      </w:r>
      <w:r w:rsidR="002B0390">
        <w:t>’</w:t>
      </w:r>
      <w:r>
        <w:t>éviter de détenir des mineurs dans les mêmes locaux que des adultes, la politique adoptée consiste à éviter la détention de mineurs dans toute la mesure du possible. Des peines de remplacement sont utilisées en fonction de l</w:t>
      </w:r>
      <w:r w:rsidR="002B0390">
        <w:t>’</w:t>
      </w:r>
      <w:r>
        <w:t xml:space="preserve">infraction commise et du caractère du délinquant. </w:t>
      </w:r>
      <w:r w:rsidR="00744342">
        <w:t>Dans les cas où il n</w:t>
      </w:r>
      <w:r w:rsidR="002B0390">
        <w:t>’</w:t>
      </w:r>
      <w:r w:rsidR="00744342">
        <w:t>y a pas d</w:t>
      </w:r>
      <w:r w:rsidR="002B0390">
        <w:t>’</w:t>
      </w:r>
      <w:r w:rsidR="00744342">
        <w:t xml:space="preserve">autre option que la détention, toutes les îles des </w:t>
      </w:r>
      <w:r w:rsidR="00744342" w:rsidRPr="00744342">
        <w:rPr>
          <w:szCs w:val="24"/>
        </w:rPr>
        <w:t>Antilles néerlandaises</w:t>
      </w:r>
      <w:r w:rsidR="00744342">
        <w:rPr>
          <w:szCs w:val="24"/>
        </w:rPr>
        <w:t xml:space="preserve"> disposent d</w:t>
      </w:r>
      <w:r w:rsidR="002B0390">
        <w:rPr>
          <w:szCs w:val="24"/>
        </w:rPr>
        <w:t>’</w:t>
      </w:r>
      <w:r w:rsidR="00744342">
        <w:rPr>
          <w:szCs w:val="24"/>
        </w:rPr>
        <w:t>un établissement pénitentiaire dans lequel des mineurs peuvent être détenus.</w:t>
      </w:r>
    </w:p>
    <w:p w:rsidR="00744342" w:rsidRPr="00744342" w:rsidRDefault="00744342" w:rsidP="002C61BF">
      <w:pPr>
        <w:spacing w:after="240"/>
        <w:rPr>
          <w:u w:val="single"/>
        </w:rPr>
      </w:pPr>
      <w:r w:rsidRPr="00744342">
        <w:rPr>
          <w:u w:val="single"/>
        </w:rPr>
        <w:t>Curaçao</w:t>
      </w:r>
    </w:p>
    <w:p w:rsidR="00744342" w:rsidRPr="00744342" w:rsidRDefault="00744342" w:rsidP="00F43855">
      <w:pPr>
        <w:tabs>
          <w:tab w:val="left" w:pos="567"/>
        </w:tabs>
        <w:spacing w:after="240"/>
      </w:pPr>
      <w:r>
        <w:t>437.</w:t>
      </w:r>
      <w:r>
        <w:tab/>
        <w:t xml:space="preserve">La prison </w:t>
      </w:r>
      <w:r w:rsidRPr="00744342">
        <w:rPr>
          <w:i/>
          <w:iCs/>
        </w:rPr>
        <w:t xml:space="preserve">Bon Futuro </w:t>
      </w:r>
      <w:r>
        <w:t>de Curaçao peut accueillir 565 prisonniers. Aucun effort n</w:t>
      </w:r>
      <w:r w:rsidR="002B0390">
        <w:t>’</w:t>
      </w:r>
      <w:r>
        <w:t>est épargné pour détenir séparément les mineurs de 16 à 17 ans condamnés en vertu du droit pénal pour adultes. Cependant, il n</w:t>
      </w:r>
      <w:r w:rsidR="002B0390">
        <w:t>’</w:t>
      </w:r>
      <w:r>
        <w:t>existe pas de locaux réservés aux mineurs. Plusieurs plans ont été établis, mais ils n</w:t>
      </w:r>
      <w:r w:rsidR="002B0390">
        <w:t>’</w:t>
      </w:r>
      <w:r>
        <w:t>ont pu être appliqués faute de moyens financiers.</w:t>
      </w:r>
    </w:p>
    <w:p w:rsidR="00744342" w:rsidRPr="00744342" w:rsidRDefault="00744342" w:rsidP="00F43855">
      <w:pPr>
        <w:tabs>
          <w:tab w:val="left" w:pos="567"/>
        </w:tabs>
        <w:spacing w:after="240"/>
      </w:pPr>
      <w:r>
        <w:t>438.</w:t>
      </w:r>
      <w:r>
        <w:tab/>
        <w:t>Par le passé, lorsqu</w:t>
      </w:r>
      <w:r w:rsidR="002B0390">
        <w:t>’</w:t>
      </w:r>
      <w:r>
        <w:t>aucune option n</w:t>
      </w:r>
      <w:r w:rsidR="002B0390">
        <w:t>’</w:t>
      </w:r>
      <w:r>
        <w:t xml:space="preserve">était disponible, les délinquants juvéniles étaient placés </w:t>
      </w:r>
      <w:r w:rsidRPr="00F43855">
        <w:rPr>
          <w:szCs w:val="24"/>
        </w:rPr>
        <w:t>soit</w:t>
      </w:r>
      <w:r>
        <w:t xml:space="preserve"> dans la prison pour adultes </w:t>
      </w:r>
      <w:r w:rsidRPr="00744342">
        <w:rPr>
          <w:i/>
          <w:iCs/>
        </w:rPr>
        <w:t>Bon futuro</w:t>
      </w:r>
      <w:r>
        <w:t>, soit dans le centre GOG, un établissement ouvert pour jeunes en conflit avec la loi.</w:t>
      </w:r>
      <w:r w:rsidR="00D033FF">
        <w:t xml:space="preserve"> </w:t>
      </w:r>
      <w:r w:rsidR="00A373D1">
        <w:t>Comme les détenus s</w:t>
      </w:r>
      <w:r w:rsidR="002B0390">
        <w:t>’</w:t>
      </w:r>
      <w:r w:rsidR="00A373D1">
        <w:t>en échappaient fréquemment, il a été décidé de les placer dans l</w:t>
      </w:r>
      <w:r w:rsidR="002B0390">
        <w:t>’</w:t>
      </w:r>
      <w:r w:rsidR="00A373D1">
        <w:t>Unité d</w:t>
      </w:r>
      <w:r w:rsidR="002B0390">
        <w:t>’</w:t>
      </w:r>
      <w:r w:rsidR="00A373D1">
        <w:t>orientation et d</w:t>
      </w:r>
      <w:r w:rsidR="002B0390">
        <w:t>’</w:t>
      </w:r>
      <w:r w:rsidR="00A373D1">
        <w:t xml:space="preserve">observation médico-légale </w:t>
      </w:r>
      <w:r w:rsidR="00A373D1" w:rsidRPr="00A373D1">
        <w:rPr>
          <w:i/>
          <w:iCs/>
        </w:rPr>
        <w:t>Bon futuro</w:t>
      </w:r>
      <w:r w:rsidR="00A373D1">
        <w:t xml:space="preserve"> (FOBA). </w:t>
      </w:r>
      <w:smartTag w:uri="urn:schemas-microsoft-com:office:smarttags" w:element="PersonName">
        <w:smartTagPr>
          <w:attr w:name="ProductID" w:val="La FOBA"/>
        </w:smartTagPr>
        <w:r w:rsidR="00A373D1">
          <w:t>La FOBA</w:t>
        </w:r>
      </w:smartTag>
      <w:r w:rsidR="00A373D1">
        <w:t xml:space="preserve"> accueille les adultes présentant des troubles psychiatriques et les détenus </w:t>
      </w:r>
      <w:r w:rsidR="00C72B77">
        <w:t>en</w:t>
      </w:r>
      <w:r w:rsidR="00A373D1">
        <w:t xml:space="preserve"> observation psychiatrique. Les autorités reconnaissent qu</w:t>
      </w:r>
      <w:r w:rsidR="002B0390">
        <w:t>’</w:t>
      </w:r>
      <w:r w:rsidR="00A373D1">
        <w:t>il n</w:t>
      </w:r>
      <w:r w:rsidR="002B0390">
        <w:t>’</w:t>
      </w:r>
      <w:r w:rsidR="00A373D1">
        <w:t>est pas souhaitable de détenir des mineurs dans des locaux qui ne sont pas spécifiquement conçus pour eux.</w:t>
      </w:r>
      <w:r>
        <w:t xml:space="preserve"> </w:t>
      </w:r>
    </w:p>
    <w:p w:rsidR="00A373D1" w:rsidRPr="00744342" w:rsidRDefault="00A373D1" w:rsidP="00F43855">
      <w:pPr>
        <w:tabs>
          <w:tab w:val="left" w:pos="567"/>
        </w:tabs>
        <w:spacing w:after="240"/>
      </w:pPr>
      <w:r>
        <w:t>439.</w:t>
      </w:r>
      <w:r>
        <w:tab/>
        <w:t>Cependant, il s</w:t>
      </w:r>
      <w:r w:rsidR="002B0390">
        <w:t>’</w:t>
      </w:r>
      <w:r>
        <w:t>agit-là d</w:t>
      </w:r>
      <w:r w:rsidR="002B0390">
        <w:t>’</w:t>
      </w:r>
      <w:r>
        <w:t>une mesure provisoire prise dans l</w:t>
      </w:r>
      <w:r w:rsidR="002B0390">
        <w:t>’</w:t>
      </w:r>
      <w:r>
        <w:t xml:space="preserve">urgence. Un système de mentorat est en place à </w:t>
      </w:r>
      <w:smartTag w:uri="urn:schemas-microsoft-com:office:smarttags" w:element="PersonName">
        <w:smartTagPr>
          <w:attr w:name="ProductID" w:val="La FOBA"/>
        </w:smartTagPr>
        <w:r>
          <w:t>la FOBA</w:t>
        </w:r>
      </w:smartTag>
      <w:r>
        <w:t xml:space="preserve"> et les mineurs disposent tous d</w:t>
      </w:r>
      <w:r w:rsidR="002B0390">
        <w:t>’</w:t>
      </w:r>
      <w:r w:rsidR="00E6652A">
        <w:t>une chambre individuelle. Un </w:t>
      </w:r>
      <w:r w:rsidRPr="00F43855">
        <w:rPr>
          <w:szCs w:val="24"/>
        </w:rPr>
        <w:t>jugement</w:t>
      </w:r>
      <w:r>
        <w:t xml:space="preserve"> rendu récemment a établi que les mineurs de moins de 16 ans ne devaient plus être détenus à </w:t>
      </w:r>
      <w:smartTag w:uri="urn:schemas-microsoft-com:office:smarttags" w:element="PersonName">
        <w:smartTagPr>
          <w:attr w:name="ProductID" w:val="la FOBA. D"/>
        </w:smartTagPr>
        <w:r>
          <w:t>la FOBA. D</w:t>
        </w:r>
      </w:smartTag>
      <w:r w:rsidR="002B0390">
        <w:t>’</w:t>
      </w:r>
      <w:r>
        <w:t xml:space="preserve">autres établissements doivent être trouvés, au besoin aux Pays-Bas. </w:t>
      </w:r>
    </w:p>
    <w:p w:rsidR="00744342" w:rsidRPr="00744342" w:rsidRDefault="00E6652A" w:rsidP="00E6652A">
      <w:pPr>
        <w:spacing w:after="240"/>
        <w:jc w:val="center"/>
      </w:pPr>
      <w:r>
        <w:t>-----</w:t>
      </w:r>
    </w:p>
    <w:sectPr w:rsidR="00744342" w:rsidRPr="00744342" w:rsidSect="002C61BF">
      <w:headerReference w:type="default" r:id="rId20"/>
      <w:headerReference w:type="first" r:id="rId21"/>
      <w:footerReference w:type="first" r:id="rId22"/>
      <w:footnotePr>
        <w:numRestart w:val="eachSect"/>
      </w:footnotePr>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30" w:rsidRDefault="002A5130">
      <w:r>
        <w:separator/>
      </w:r>
    </w:p>
  </w:endnote>
  <w:endnote w:type="continuationSeparator" w:id="0">
    <w:p w:rsidR="002A5130" w:rsidRDefault="002A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5" w:rsidRDefault="00256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30" w:rsidRDefault="002A5130">
      <w:r>
        <w:separator/>
      </w:r>
    </w:p>
  </w:footnote>
  <w:footnote w:type="continuationSeparator" w:id="0">
    <w:p w:rsidR="002A5130" w:rsidRDefault="002A5130">
      <w:r>
        <w:continuationSeparator/>
      </w:r>
    </w:p>
  </w:footnote>
  <w:footnote w:id="1">
    <w:p w:rsidR="00256695" w:rsidRPr="00E60EA5" w:rsidRDefault="00256695" w:rsidP="00783878">
      <w:pPr>
        <w:pStyle w:val="FootnoteText"/>
        <w:spacing w:after="240"/>
        <w:rPr>
          <w:b/>
        </w:rPr>
      </w:pPr>
      <w:r w:rsidRPr="00E60EA5">
        <w:rPr>
          <w:rStyle w:val="FootnoteReference"/>
          <w:b w:val="0"/>
        </w:rPr>
        <w:t>*</w:t>
      </w:r>
      <w:r w:rsidRPr="00E60EA5">
        <w:rPr>
          <w:b/>
        </w:rPr>
        <w:t xml:space="preserve"> </w:t>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2">
    <w:p w:rsidR="00256695" w:rsidRDefault="00256695" w:rsidP="00783878">
      <w:pPr>
        <w:spacing w:after="240"/>
      </w:pPr>
      <w:r>
        <w:rPr>
          <w:rStyle w:val="FootnoteReference"/>
        </w:rPr>
        <w:t>**</w:t>
      </w:r>
      <w:r>
        <w:t xml:space="preserve"> Les annexes peuvent être consultées dans les archives du secrétariat.</w:t>
      </w:r>
    </w:p>
    <w:p w:rsidR="00256695" w:rsidRPr="00E60EA5" w:rsidRDefault="00256695" w:rsidP="00783878">
      <w:pPr>
        <w:spacing w:after="240"/>
      </w:pPr>
      <w:r>
        <w:t>GE 08-43303 (EXT)</w:t>
      </w:r>
    </w:p>
  </w:footnote>
  <w:footnote w:id="3">
    <w:p w:rsidR="00256695" w:rsidRPr="00E63432" w:rsidRDefault="00256695" w:rsidP="00783878">
      <w:pPr>
        <w:spacing w:after="240"/>
        <w:rPr>
          <w:rStyle w:val="FootnoteReference"/>
          <w:b w:val="0"/>
          <w:szCs w:val="24"/>
          <w:vertAlign w:val="baseline"/>
        </w:rPr>
      </w:pPr>
      <w:r w:rsidRPr="00780D1D">
        <w:rPr>
          <w:rStyle w:val="FootnoteReference"/>
          <w:bCs/>
          <w:szCs w:val="24"/>
        </w:rPr>
        <w:footnoteRef/>
      </w:r>
      <w:r w:rsidRPr="00CC17FD">
        <w:rPr>
          <w:b/>
          <w:bCs/>
          <w:sz w:val="20"/>
        </w:rPr>
        <w:t xml:space="preserve"> </w:t>
      </w:r>
      <w:r w:rsidRPr="00780D1D">
        <w:rPr>
          <w:szCs w:val="24"/>
        </w:rPr>
        <w:t xml:space="preserve">Loi du 16 février 2006 portant application de </w:t>
      </w:r>
      <w:smartTag w:uri="urn:schemas-microsoft-com:office:smarttags" w:element="PersonName">
        <w:smartTagPr>
          <w:attr w:name="ProductID" w:val="la Convention"/>
        </w:smartTagPr>
        <w:r w:rsidRPr="00780D1D">
          <w:rPr>
            <w:szCs w:val="24"/>
          </w:rPr>
          <w:t>la Convention</w:t>
        </w:r>
      </w:smartTag>
      <w:r w:rsidRPr="00780D1D">
        <w:rPr>
          <w:szCs w:val="24"/>
        </w:rPr>
        <w:t xml:space="preserve"> du 19 octobre 1996 concernant la compétence, la loi applicable, la reconnaissance, l</w:t>
      </w:r>
      <w:r>
        <w:rPr>
          <w:szCs w:val="24"/>
        </w:rPr>
        <w:t>’</w:t>
      </w:r>
      <w:r w:rsidRPr="00780D1D">
        <w:rPr>
          <w:szCs w:val="24"/>
        </w:rPr>
        <w:t xml:space="preserve">exécution et la coopération en matière de responsabilité parentale et de mesures de protection des enfants et du Règlement (CE) </w:t>
      </w:r>
      <w:r>
        <w:rPr>
          <w:szCs w:val="24"/>
        </w:rPr>
        <w:t>n</w:t>
      </w:r>
      <w:r w:rsidRPr="00780D1D">
        <w:rPr>
          <w:szCs w:val="24"/>
          <w:vertAlign w:val="superscript"/>
        </w:rPr>
        <w:t>o</w:t>
      </w:r>
      <w:r>
        <w:rPr>
          <w:szCs w:val="24"/>
        </w:rPr>
        <w:t> </w:t>
      </w:r>
      <w:r w:rsidRPr="00780D1D">
        <w:rPr>
          <w:szCs w:val="24"/>
        </w:rPr>
        <w:t>2201/2003 du 27 novembre 2003 relatif à la compétence, la reconnaissance et l</w:t>
      </w:r>
      <w:r>
        <w:rPr>
          <w:szCs w:val="24"/>
        </w:rPr>
        <w:t>’exécution des </w:t>
      </w:r>
      <w:r w:rsidRPr="00780D1D">
        <w:rPr>
          <w:szCs w:val="24"/>
        </w:rPr>
        <w:t xml:space="preserve">décisions en matière matrimoniale et en matière de responsabilité parentale abrogeant le règlement (CE) </w:t>
      </w:r>
      <w:r>
        <w:rPr>
          <w:szCs w:val="24"/>
        </w:rPr>
        <w:t>n</w:t>
      </w:r>
      <w:r w:rsidRPr="00780D1D">
        <w:rPr>
          <w:szCs w:val="24"/>
          <w:vertAlign w:val="superscript"/>
        </w:rPr>
        <w:t>o</w:t>
      </w:r>
      <w:r>
        <w:rPr>
          <w:szCs w:val="24"/>
        </w:rPr>
        <w:t xml:space="preserve"> 1347/2000 </w:t>
      </w:r>
      <w:r w:rsidRPr="00780D1D">
        <w:rPr>
          <w:szCs w:val="24"/>
        </w:rPr>
        <w:t>(JO UE L338</w:t>
      </w:r>
      <w:r w:rsidRPr="00780D1D">
        <w:rPr>
          <w:b/>
          <w:bCs/>
          <w:szCs w:val="24"/>
        </w:rPr>
        <w:t xml:space="preserve">) </w:t>
      </w:r>
      <w:r w:rsidRPr="00780D1D">
        <w:rPr>
          <w:szCs w:val="24"/>
        </w:rPr>
        <w:t>et amendant le Code civil et le Code de procédure civile néerlandais, ainsi que la loi d</w:t>
      </w:r>
      <w:r>
        <w:rPr>
          <w:szCs w:val="24"/>
        </w:rPr>
        <w:t>’</w:t>
      </w:r>
      <w:r w:rsidRPr="00780D1D">
        <w:rPr>
          <w:szCs w:val="24"/>
        </w:rPr>
        <w:t xml:space="preserve">application du règlement de </w:t>
      </w:r>
      <w:smartTag w:uri="urn:schemas-microsoft-com:office:smarttags" w:element="PersonName">
        <w:smartTagPr>
          <w:attr w:name="ProductID" w:val="la Communaut￩"/>
        </w:smartTagPr>
        <w:r w:rsidRPr="00780D1D">
          <w:rPr>
            <w:szCs w:val="24"/>
          </w:rPr>
          <w:t>la Communauté</w:t>
        </w:r>
      </w:smartTag>
      <w:r w:rsidRPr="00780D1D">
        <w:rPr>
          <w:szCs w:val="24"/>
        </w:rPr>
        <w:t xml:space="preserve"> européenne (Journal officiel </w:t>
      </w:r>
      <w:r>
        <w:rPr>
          <w:szCs w:val="24"/>
        </w:rPr>
        <w:t>n</w:t>
      </w:r>
      <w:r w:rsidRPr="00780D1D">
        <w:rPr>
          <w:szCs w:val="24"/>
          <w:vertAlign w:val="superscript"/>
        </w:rPr>
        <w:t>o</w:t>
      </w:r>
      <w:r>
        <w:rPr>
          <w:szCs w:val="24"/>
        </w:rPr>
        <w:t> 123 de 2006). Entrée en vigueur</w:t>
      </w:r>
      <w:r w:rsidRPr="00780D1D">
        <w:rPr>
          <w:szCs w:val="24"/>
        </w:rPr>
        <w:t>: 1</w:t>
      </w:r>
      <w:r w:rsidRPr="00780D1D">
        <w:rPr>
          <w:szCs w:val="24"/>
          <w:vertAlign w:val="superscript"/>
        </w:rPr>
        <w:t>er</w:t>
      </w:r>
      <w:r w:rsidRPr="00780D1D">
        <w:rPr>
          <w:szCs w:val="24"/>
        </w:rPr>
        <w:t xml:space="preserve"> mai 2006.</w:t>
      </w:r>
    </w:p>
  </w:footnote>
  <w:footnote w:id="4">
    <w:p w:rsidR="00256695" w:rsidRPr="00DA1F2D" w:rsidRDefault="00256695" w:rsidP="00783878">
      <w:pPr>
        <w:pStyle w:val="FootnoteText"/>
        <w:spacing w:after="240"/>
        <w:rPr>
          <w:szCs w:val="24"/>
        </w:rPr>
      </w:pPr>
      <w:r w:rsidRPr="00DA1F2D">
        <w:rPr>
          <w:rStyle w:val="FootnoteReference"/>
          <w:bCs/>
          <w:szCs w:val="24"/>
        </w:rPr>
        <w:footnoteRef/>
      </w:r>
      <w:r w:rsidRPr="00DA1F2D">
        <w:rPr>
          <w:b/>
          <w:bCs/>
          <w:szCs w:val="24"/>
        </w:rPr>
        <w:t xml:space="preserve"> </w:t>
      </w:r>
      <w:r w:rsidRPr="00DA1F2D">
        <w:rPr>
          <w:szCs w:val="24"/>
        </w:rPr>
        <w:t>La santé des enfants et l’environnement: examen des éléments de preuve (</w:t>
      </w:r>
      <w:r w:rsidRPr="00DA1F2D">
        <w:rPr>
          <w:i/>
          <w:iCs/>
          <w:szCs w:val="24"/>
        </w:rPr>
        <w:t>Children’</w:t>
      </w:r>
      <w:r>
        <w:rPr>
          <w:i/>
          <w:iCs/>
          <w:szCs w:val="24"/>
        </w:rPr>
        <w:t>s health and environment</w:t>
      </w:r>
      <w:r w:rsidRPr="00DA1F2D">
        <w:rPr>
          <w:i/>
          <w:iCs/>
          <w:szCs w:val="24"/>
        </w:rPr>
        <w:t>: a review of evidence</w:t>
      </w:r>
      <w:r w:rsidRPr="00DA1F2D">
        <w:rPr>
          <w:szCs w:val="24"/>
        </w:rPr>
        <w:t>, WHO-Europe/EEA, 2002)</w:t>
      </w:r>
    </w:p>
  </w:footnote>
  <w:footnote w:id="5">
    <w:p w:rsidR="00256695" w:rsidRDefault="00256695" w:rsidP="00783878">
      <w:pPr>
        <w:pStyle w:val="FootnoteText"/>
        <w:spacing w:after="240"/>
      </w:pPr>
      <w:r w:rsidRPr="006C7013">
        <w:rPr>
          <w:rStyle w:val="FootnoteReference"/>
          <w:bCs/>
        </w:rPr>
        <w:footnoteRef/>
      </w:r>
      <w:r>
        <w:t xml:space="preserve"> Sénat 2003-2004, </w:t>
      </w:r>
      <w:smartTag w:uri="urn:schemas-microsoft-com:office:smarttags" w:element="metricconverter">
        <w:smartTagPr>
          <w:attr w:name="ProductID" w:val="28ﾠ168, F"/>
        </w:smartTagPr>
        <w:r>
          <w:t>28 168, F</w:t>
        </w:r>
      </w:smartTag>
      <w:r>
        <w:t>.</w:t>
      </w:r>
    </w:p>
  </w:footnote>
  <w:footnote w:id="6">
    <w:p w:rsidR="00256695" w:rsidRPr="005E52AF" w:rsidRDefault="00256695" w:rsidP="00783878">
      <w:pPr>
        <w:pStyle w:val="FootnoteText"/>
        <w:spacing w:after="240"/>
        <w:rPr>
          <w:szCs w:val="24"/>
        </w:rPr>
      </w:pPr>
      <w:r w:rsidRPr="005E52AF">
        <w:rPr>
          <w:rStyle w:val="FootnoteReference"/>
          <w:bCs/>
          <w:szCs w:val="24"/>
        </w:rPr>
        <w:footnoteRef/>
      </w:r>
      <w:r w:rsidRPr="005E52AF">
        <w:rPr>
          <w:b/>
          <w:bCs/>
          <w:szCs w:val="24"/>
        </w:rPr>
        <w:t xml:space="preserve"> </w:t>
      </w:r>
      <w:r w:rsidRPr="005E52AF">
        <w:rPr>
          <w:szCs w:val="24"/>
        </w:rPr>
        <w:t>Les statistiques relatives au revenu ont été révisées en 2000 et des améliorations ont été apportées aux définitions de la provenance des revenus. Les séries de données antérieures à 2000 ne sont donc pas comparables à celles de la période 2000</w:t>
      </w:r>
      <w:r>
        <w:rPr>
          <w:szCs w:val="24"/>
        </w:rPr>
        <w:t>-</w:t>
      </w:r>
      <w:r w:rsidRPr="005E52AF">
        <w:rPr>
          <w:szCs w:val="24"/>
        </w:rPr>
        <w:t>2004. Étant donné que le réexamen des statistiques sur les revenus est inachevé, les données pour 200</w:t>
      </w:r>
      <w:r>
        <w:rPr>
          <w:szCs w:val="24"/>
        </w:rPr>
        <w:t xml:space="preserve">0 et 2004 sont provisoires. Les </w:t>
      </w:r>
      <w:r w:rsidRPr="005E52AF">
        <w:rPr>
          <w:szCs w:val="24"/>
        </w:rPr>
        <w:t>données concernant le nombre de foyers qui vivent durablement avec le revenu minimum ne sont disponibles qu’à partir de 2003, suite à la révision des stat</w:t>
      </w:r>
      <w:r>
        <w:rPr>
          <w:szCs w:val="24"/>
        </w:rPr>
        <w:t>istiques relatives au revenu de </w:t>
      </w:r>
      <w:r w:rsidRPr="005E52AF">
        <w:rPr>
          <w:szCs w:val="24"/>
        </w:rPr>
        <w:t>2000.</w:t>
      </w:r>
    </w:p>
  </w:footnote>
  <w:footnote w:id="7">
    <w:p w:rsidR="00256695" w:rsidRPr="002A36C4" w:rsidRDefault="00256695" w:rsidP="00783878">
      <w:pPr>
        <w:pStyle w:val="FootnoteText"/>
        <w:spacing w:after="240"/>
        <w:rPr>
          <w:szCs w:val="24"/>
        </w:rPr>
      </w:pPr>
      <w:r w:rsidRPr="002A36C4">
        <w:rPr>
          <w:rStyle w:val="FootnoteReference"/>
          <w:szCs w:val="24"/>
        </w:rPr>
        <w:footnoteRef/>
      </w:r>
      <w:r w:rsidRPr="002A36C4">
        <w:rPr>
          <w:szCs w:val="24"/>
        </w:rPr>
        <w:t xml:space="preserve"> BCS; 6 février 2006.</w:t>
      </w:r>
    </w:p>
  </w:footnote>
  <w:footnote w:id="8">
    <w:p w:rsidR="00256695" w:rsidRPr="002A36C4" w:rsidRDefault="00256695" w:rsidP="00783878">
      <w:pPr>
        <w:pStyle w:val="FootnoteText"/>
        <w:spacing w:after="240"/>
        <w:rPr>
          <w:szCs w:val="24"/>
        </w:rPr>
      </w:pPr>
      <w:r w:rsidRPr="002A36C4">
        <w:rPr>
          <w:rStyle w:val="FootnoteReference"/>
          <w:bCs/>
          <w:szCs w:val="24"/>
        </w:rPr>
        <w:footnoteRef/>
      </w:r>
      <w:r w:rsidRPr="002A36C4">
        <w:rPr>
          <w:szCs w:val="24"/>
        </w:rPr>
        <w:t xml:space="preserve"> Idem.</w:t>
      </w:r>
    </w:p>
  </w:footnote>
  <w:footnote w:id="9">
    <w:p w:rsidR="00256695" w:rsidRPr="00AF01FA" w:rsidRDefault="00256695" w:rsidP="00783878">
      <w:pPr>
        <w:pStyle w:val="FootnoteText"/>
        <w:spacing w:after="240"/>
        <w:rPr>
          <w:szCs w:val="24"/>
        </w:rPr>
      </w:pPr>
      <w:r w:rsidRPr="00AF01FA">
        <w:rPr>
          <w:rStyle w:val="FootnoteReference"/>
          <w:bCs/>
          <w:szCs w:val="24"/>
        </w:rPr>
        <w:footnoteRef/>
      </w:r>
      <w:r w:rsidRPr="00AF01FA">
        <w:rPr>
          <w:b/>
          <w:bCs/>
          <w:szCs w:val="24"/>
        </w:rPr>
        <w:t xml:space="preserve"> </w:t>
      </w:r>
      <w:r w:rsidRPr="00AF01FA">
        <w:rPr>
          <w:szCs w:val="24"/>
        </w:rPr>
        <w:t>L’intervention comportementale est un programme d’actions méthodologique structuré visant à influencer le comportement des individus.</w:t>
      </w:r>
    </w:p>
  </w:footnote>
  <w:footnote w:id="10">
    <w:p w:rsidR="00256695" w:rsidRPr="00163217" w:rsidRDefault="00256695" w:rsidP="00783878">
      <w:pPr>
        <w:pStyle w:val="FootnoteText"/>
        <w:spacing w:after="240"/>
        <w:rPr>
          <w:szCs w:val="24"/>
        </w:rPr>
      </w:pPr>
      <w:r w:rsidRPr="00163217">
        <w:rPr>
          <w:rStyle w:val="FootnoteReference"/>
          <w:bCs/>
          <w:szCs w:val="24"/>
        </w:rPr>
        <w:footnoteRef/>
      </w:r>
      <w:r w:rsidRPr="00163217">
        <w:rPr>
          <w:b/>
          <w:bCs/>
          <w:szCs w:val="24"/>
        </w:rPr>
        <w:t xml:space="preserve"> </w:t>
      </w:r>
      <w:r w:rsidRPr="00163217">
        <w:rPr>
          <w:szCs w:val="24"/>
        </w:rPr>
        <w:t>En 2005, quelque 3</w:t>
      </w:r>
      <w:r>
        <w:rPr>
          <w:szCs w:val="24"/>
        </w:rPr>
        <w:t xml:space="preserve"> </w:t>
      </w:r>
      <w:r w:rsidRPr="00163217">
        <w:rPr>
          <w:szCs w:val="24"/>
        </w:rPr>
        <w:t>172 jeunes ont été placés en détention provisoire. Les trois quarts d’entre eux ont pu rentrer chez eux après une période de détention moyenne de 36 jours. Sur cet ensemble, 38 ont ensuite été placés en détention aménagée et 64 ont été placé en établissement pour délinquants juvéniles afin d’y être traités.</w:t>
      </w:r>
    </w:p>
  </w:footnote>
  <w:footnote w:id="11">
    <w:p w:rsidR="00256695" w:rsidRPr="00163217" w:rsidRDefault="00256695" w:rsidP="00783878">
      <w:pPr>
        <w:pStyle w:val="FootnoteText"/>
        <w:spacing w:after="240"/>
        <w:rPr>
          <w:szCs w:val="24"/>
        </w:rPr>
      </w:pPr>
      <w:r w:rsidRPr="00163217">
        <w:rPr>
          <w:rStyle w:val="FootnoteReference"/>
          <w:bCs/>
          <w:szCs w:val="24"/>
        </w:rPr>
        <w:footnoteRef/>
      </w:r>
      <w:r w:rsidRPr="00163217">
        <w:rPr>
          <w:b/>
          <w:bCs/>
          <w:szCs w:val="24"/>
        </w:rPr>
        <w:t xml:space="preserve"> </w:t>
      </w:r>
      <w:r w:rsidRPr="00163217">
        <w:rPr>
          <w:szCs w:val="24"/>
        </w:rPr>
        <w:t>Un délinquant juvénile multirécidiviste</w:t>
      </w:r>
      <w:r>
        <w:rPr>
          <w:szCs w:val="24"/>
        </w:rPr>
        <w:t xml:space="preserve"> </w:t>
      </w:r>
      <w:r w:rsidRPr="00163217">
        <w:rPr>
          <w:szCs w:val="24"/>
        </w:rPr>
        <w:t>est un jeune âgé de 12 à 17 ans ayant fait l’objet de poursuites et d’un procès au pénal au moins deux fois au cours des trois années précédentes et qui commet une nouvelle infraction grave.</w:t>
      </w:r>
    </w:p>
  </w:footnote>
  <w:footnote w:id="12">
    <w:p w:rsidR="00256695" w:rsidRPr="00C246DE" w:rsidRDefault="00256695" w:rsidP="00783878">
      <w:pPr>
        <w:pStyle w:val="FootnoteText"/>
        <w:spacing w:after="240"/>
        <w:rPr>
          <w:szCs w:val="24"/>
        </w:rPr>
      </w:pPr>
      <w:r w:rsidRPr="00C246DE">
        <w:rPr>
          <w:rStyle w:val="FootnoteReference"/>
          <w:bCs/>
          <w:szCs w:val="24"/>
        </w:rPr>
        <w:footnoteRef/>
      </w:r>
      <w:r w:rsidRPr="00C246DE">
        <w:rPr>
          <w:b/>
          <w:bCs/>
          <w:szCs w:val="24"/>
        </w:rPr>
        <w:t xml:space="preserve"> </w:t>
      </w:r>
      <w:r w:rsidRPr="00C246DE">
        <w:rPr>
          <w:szCs w:val="24"/>
        </w:rPr>
        <w:t xml:space="preserve">Ceci s’applique aux demandeurs d’asile dont la première demande d’asile a été présentée en application de la loi sur les étrangers actuellement en vigueur. Les familles ayant présenté leur première demande en vertu de l’ancienne loi sur les étrangers ont déjà accès aux arrangements facilitant leur retour, sous la forme de places dans les centres d’attente du départ. </w:t>
      </w:r>
    </w:p>
  </w:footnote>
  <w:footnote w:id="13">
    <w:p w:rsidR="00256695" w:rsidRPr="00373312" w:rsidRDefault="00256695" w:rsidP="00783878">
      <w:pPr>
        <w:pStyle w:val="FootnoteText"/>
        <w:spacing w:after="240"/>
        <w:rPr>
          <w:szCs w:val="24"/>
        </w:rPr>
      </w:pPr>
      <w:r w:rsidRPr="00373312">
        <w:rPr>
          <w:rStyle w:val="FootnoteReference"/>
          <w:bCs/>
          <w:szCs w:val="24"/>
        </w:rPr>
        <w:footnoteRef/>
      </w:r>
      <w:r w:rsidRPr="00373312">
        <w:rPr>
          <w:b/>
          <w:bCs/>
          <w:szCs w:val="24"/>
        </w:rPr>
        <w:t xml:space="preserve"> </w:t>
      </w:r>
      <w:r w:rsidRPr="00373312">
        <w:rPr>
          <w:szCs w:val="24"/>
        </w:rPr>
        <w:t>Décision cadre du Conseil de l’Europe, 15 mars 2001 (2001/220/JHA)</w:t>
      </w:r>
      <w:r>
        <w:rPr>
          <w:szCs w:val="24"/>
        </w:rPr>
        <w:t>.</w:t>
      </w:r>
    </w:p>
  </w:footnote>
  <w:footnote w:id="14">
    <w:p w:rsidR="00256695" w:rsidRPr="00566E05" w:rsidRDefault="00256695" w:rsidP="00783878">
      <w:pPr>
        <w:pStyle w:val="FootnoteText"/>
        <w:spacing w:after="240"/>
      </w:pPr>
      <w:r>
        <w:rPr>
          <w:rStyle w:val="FootnoteReference"/>
        </w:rPr>
        <w:footnoteRef/>
      </w:r>
      <w:r>
        <w:t xml:space="preserve"> </w:t>
      </w:r>
      <w:r w:rsidRPr="00AE351E">
        <w:rPr>
          <w:szCs w:val="24"/>
        </w:rPr>
        <w:t>Voir chap</w:t>
      </w:r>
      <w:r>
        <w:rPr>
          <w:szCs w:val="24"/>
        </w:rPr>
        <w:t xml:space="preserve">. </w:t>
      </w:r>
      <w:r w:rsidRPr="00AE351E">
        <w:rPr>
          <w:szCs w:val="24"/>
        </w:rPr>
        <w:t xml:space="preserve">III, </w:t>
      </w:r>
      <w:r>
        <w:rPr>
          <w:szCs w:val="24"/>
        </w:rPr>
        <w:t>P</w:t>
      </w:r>
      <w:r w:rsidRPr="00AE351E">
        <w:rPr>
          <w:szCs w:val="24"/>
        </w:rPr>
        <w:t>rincipes généraux.</w:t>
      </w:r>
    </w:p>
  </w:footnote>
  <w:footnote w:id="15">
    <w:p w:rsidR="00256695" w:rsidRPr="00566E05" w:rsidRDefault="00256695" w:rsidP="00783878">
      <w:pPr>
        <w:pStyle w:val="FootnoteText"/>
        <w:spacing w:after="240"/>
      </w:pPr>
      <w:r>
        <w:rPr>
          <w:rStyle w:val="FootnoteReference"/>
        </w:rPr>
        <w:footnoteRef/>
      </w:r>
      <w:r>
        <w:t xml:space="preserve"> </w:t>
      </w:r>
      <w:r w:rsidRPr="00AE351E">
        <w:rPr>
          <w:szCs w:val="24"/>
        </w:rPr>
        <w:t>Voir chap</w:t>
      </w:r>
      <w:r>
        <w:rPr>
          <w:szCs w:val="24"/>
        </w:rPr>
        <w:t xml:space="preserve">. </w:t>
      </w:r>
      <w:r w:rsidRPr="00AE351E">
        <w:rPr>
          <w:szCs w:val="24"/>
        </w:rPr>
        <w:t>IV, Droits civils et libertés.</w:t>
      </w:r>
    </w:p>
  </w:footnote>
  <w:footnote w:id="16">
    <w:p w:rsidR="00256695" w:rsidRPr="00566E05" w:rsidRDefault="00256695" w:rsidP="00783878">
      <w:pPr>
        <w:pStyle w:val="FootnoteText"/>
        <w:spacing w:after="240"/>
      </w:pPr>
      <w:r>
        <w:rPr>
          <w:rStyle w:val="FootnoteReference"/>
        </w:rPr>
        <w:footnoteRef/>
      </w:r>
      <w:r>
        <w:t xml:space="preserve"> </w:t>
      </w:r>
      <w:r w:rsidRPr="00C53C44">
        <w:rPr>
          <w:szCs w:val="24"/>
        </w:rPr>
        <w:t>Voir le chapitre VII, consacré à l’éducation, aux loisirs et aux activités culturelles.</w:t>
      </w:r>
    </w:p>
  </w:footnote>
  <w:footnote w:id="17">
    <w:p w:rsidR="00256695" w:rsidRPr="00661168" w:rsidRDefault="00256695" w:rsidP="00783878">
      <w:pPr>
        <w:pStyle w:val="FootnoteText"/>
        <w:spacing w:after="240"/>
      </w:pPr>
      <w:r>
        <w:rPr>
          <w:rStyle w:val="FootnoteReference"/>
        </w:rPr>
        <w:footnoteRef/>
      </w:r>
      <w:r>
        <w:t xml:space="preserve"> </w:t>
      </w:r>
      <w:r w:rsidRPr="00C53C44">
        <w:rPr>
          <w:szCs w:val="24"/>
        </w:rPr>
        <w:t xml:space="preserve">Voir le </w:t>
      </w:r>
      <w:r>
        <w:rPr>
          <w:szCs w:val="24"/>
        </w:rPr>
        <w:t>c</w:t>
      </w:r>
      <w:r w:rsidRPr="00C53C44">
        <w:rPr>
          <w:szCs w:val="24"/>
        </w:rPr>
        <w:t>hapitre VI consacré à la santé et la protection sociale.</w:t>
      </w:r>
    </w:p>
  </w:footnote>
  <w:footnote w:id="18">
    <w:p w:rsidR="00256695" w:rsidRPr="00661168" w:rsidRDefault="00256695" w:rsidP="00783878">
      <w:pPr>
        <w:pStyle w:val="FootnoteText"/>
        <w:spacing w:after="240"/>
        <w:rPr>
          <w:lang w:val="en-GB"/>
        </w:rPr>
      </w:pPr>
      <w:r>
        <w:rPr>
          <w:rStyle w:val="FootnoteReference"/>
        </w:rPr>
        <w:footnoteRef/>
      </w:r>
      <w:r w:rsidRPr="00661168">
        <w:rPr>
          <w:lang w:val="en-GB"/>
        </w:rPr>
        <w:t xml:space="preserve"> </w:t>
      </w:r>
      <w:r w:rsidRPr="00661168">
        <w:rPr>
          <w:szCs w:val="24"/>
          <w:lang w:val="en-GB"/>
        </w:rPr>
        <w:t>CRC/C/61/Add.4</w:t>
      </w:r>
      <w:r>
        <w:rPr>
          <w:szCs w:val="24"/>
          <w:lang w:val="en-GB"/>
        </w:rPr>
        <w:t>.</w:t>
      </w:r>
    </w:p>
  </w:footnote>
  <w:footnote w:id="19">
    <w:p w:rsidR="00256695" w:rsidRPr="00661168" w:rsidRDefault="00256695" w:rsidP="00783878">
      <w:pPr>
        <w:pStyle w:val="FootnoteText"/>
        <w:spacing w:after="240"/>
        <w:rPr>
          <w:lang w:val="en-GB"/>
        </w:rPr>
      </w:pPr>
      <w:r>
        <w:rPr>
          <w:rStyle w:val="FootnoteReference"/>
        </w:rPr>
        <w:footnoteRef/>
      </w:r>
      <w:r w:rsidRPr="00661168">
        <w:rPr>
          <w:lang w:val="en-GB"/>
        </w:rPr>
        <w:t xml:space="preserve"> </w:t>
      </w:r>
      <w:r w:rsidRPr="00661168">
        <w:rPr>
          <w:szCs w:val="24"/>
          <w:lang w:val="en-GB"/>
        </w:rPr>
        <w:t>CRC/C/61/Add.4.</w:t>
      </w:r>
    </w:p>
  </w:footnote>
  <w:footnote w:id="20">
    <w:p w:rsidR="00256695" w:rsidRPr="00661168" w:rsidRDefault="00256695" w:rsidP="00783878">
      <w:pPr>
        <w:pStyle w:val="FootnoteText"/>
        <w:spacing w:after="240"/>
      </w:pPr>
      <w:r>
        <w:rPr>
          <w:rStyle w:val="FootnoteReference"/>
        </w:rPr>
        <w:footnoteRef/>
      </w:r>
      <w:r>
        <w:t xml:space="preserve"> </w:t>
      </w:r>
      <w:r w:rsidRPr="00E4264E">
        <w:rPr>
          <w:szCs w:val="24"/>
        </w:rPr>
        <w:t>Décret national, Journal officiel n</w:t>
      </w:r>
      <w:r w:rsidRPr="008030C3">
        <w:rPr>
          <w:szCs w:val="24"/>
          <w:vertAlign w:val="superscript"/>
        </w:rPr>
        <w:t>o</w:t>
      </w:r>
      <w:r>
        <w:rPr>
          <w:szCs w:val="24"/>
        </w:rPr>
        <w:t> </w:t>
      </w:r>
      <w:r w:rsidRPr="00E4264E">
        <w:rPr>
          <w:szCs w:val="24"/>
        </w:rPr>
        <w:t>85 de 1991.</w:t>
      </w:r>
    </w:p>
  </w:footnote>
  <w:footnote w:id="21">
    <w:p w:rsidR="00256695" w:rsidRPr="00661168" w:rsidRDefault="00256695" w:rsidP="00783878">
      <w:pPr>
        <w:pStyle w:val="FootnoteText"/>
        <w:spacing w:after="240"/>
      </w:pPr>
      <w:r>
        <w:rPr>
          <w:rStyle w:val="FootnoteReference"/>
        </w:rPr>
        <w:footnoteRef/>
      </w:r>
      <w:r>
        <w:t xml:space="preserve"> </w:t>
      </w:r>
      <w:r w:rsidRPr="00257CA9">
        <w:rPr>
          <w:bCs/>
          <w:szCs w:val="24"/>
        </w:rPr>
        <w:t>Statistiques officielles du Département de la santé publique,</w:t>
      </w:r>
      <w:r>
        <w:rPr>
          <w:bCs/>
          <w:szCs w:val="24"/>
        </w:rPr>
        <w:t xml:space="preserve"> Curaçao, 1996-2000 (p. 45 à </w:t>
      </w:r>
      <w:r w:rsidRPr="00257CA9">
        <w:rPr>
          <w:bCs/>
          <w:szCs w:val="24"/>
        </w:rPr>
        <w:t>49).</w:t>
      </w:r>
    </w:p>
  </w:footnote>
  <w:footnote w:id="22">
    <w:p w:rsidR="00256695" w:rsidRPr="00661168" w:rsidRDefault="00256695" w:rsidP="00783878">
      <w:pPr>
        <w:pStyle w:val="FootnoteText"/>
        <w:spacing w:after="240"/>
      </w:pPr>
      <w:r>
        <w:rPr>
          <w:rStyle w:val="FootnoteReference"/>
        </w:rPr>
        <w:footnoteRef/>
      </w:r>
      <w:r>
        <w:t xml:space="preserve"> </w:t>
      </w:r>
      <w:r w:rsidRPr="00FD07A8">
        <w:rPr>
          <w:bCs/>
          <w:szCs w:val="24"/>
        </w:rPr>
        <w:t>Le taux de mortalité brut indique le nombre de décès</w:t>
      </w:r>
      <w:r w:rsidRPr="00FD07A8">
        <w:rPr>
          <w:b/>
          <w:bCs/>
          <w:szCs w:val="24"/>
        </w:rPr>
        <w:t xml:space="preserve"> </w:t>
      </w:r>
      <w:r w:rsidRPr="00FD07A8">
        <w:rPr>
          <w:szCs w:val="24"/>
        </w:rPr>
        <w:t>par milliers d’habitants.</w:t>
      </w:r>
    </w:p>
  </w:footnote>
  <w:footnote w:id="23">
    <w:p w:rsidR="00256695" w:rsidRPr="00661168" w:rsidRDefault="00256695" w:rsidP="00783878">
      <w:pPr>
        <w:pStyle w:val="FootnoteText"/>
        <w:spacing w:after="240"/>
      </w:pPr>
      <w:r>
        <w:rPr>
          <w:rStyle w:val="FootnoteReference"/>
        </w:rPr>
        <w:footnoteRef/>
      </w:r>
      <w:r>
        <w:t xml:space="preserve"> </w:t>
      </w:r>
      <w:r w:rsidRPr="00FD07A8">
        <w:rPr>
          <w:bCs/>
          <w:szCs w:val="24"/>
        </w:rPr>
        <w:t>Le taux de mortalité brut indique le nombre de décès</w:t>
      </w:r>
      <w:r w:rsidRPr="00FD07A8">
        <w:rPr>
          <w:b/>
          <w:bCs/>
          <w:szCs w:val="24"/>
        </w:rPr>
        <w:t xml:space="preserve"> </w:t>
      </w:r>
      <w:r w:rsidRPr="00FD07A8">
        <w:rPr>
          <w:szCs w:val="24"/>
        </w:rPr>
        <w:t>par milliers d’habitants.</w:t>
      </w:r>
    </w:p>
  </w:footnote>
  <w:footnote w:id="24">
    <w:p w:rsidR="00256695" w:rsidRPr="00D84172" w:rsidRDefault="00256695" w:rsidP="00783878">
      <w:pPr>
        <w:pStyle w:val="FootnoteText"/>
        <w:spacing w:after="240"/>
      </w:pPr>
      <w:r>
        <w:rPr>
          <w:rStyle w:val="FootnoteReference"/>
        </w:rPr>
        <w:footnoteRef/>
      </w:r>
      <w:r>
        <w:t xml:space="preserve"> </w:t>
      </w:r>
      <w:r w:rsidRPr="00FD07A8">
        <w:rPr>
          <w:bCs/>
          <w:szCs w:val="24"/>
        </w:rPr>
        <w:t>Le taux de mortalité brut indique le nombre de décès</w:t>
      </w:r>
      <w:r w:rsidRPr="00FD07A8">
        <w:rPr>
          <w:b/>
          <w:bCs/>
          <w:szCs w:val="24"/>
        </w:rPr>
        <w:t xml:space="preserve"> </w:t>
      </w:r>
      <w:r w:rsidRPr="00FD07A8">
        <w:rPr>
          <w:szCs w:val="24"/>
        </w:rPr>
        <w:t>par milliers d’habitants.</w:t>
      </w:r>
    </w:p>
  </w:footnote>
  <w:footnote w:id="25">
    <w:p w:rsidR="00256695" w:rsidRPr="00D84172" w:rsidRDefault="00256695" w:rsidP="00783878">
      <w:pPr>
        <w:pStyle w:val="FootnoteText"/>
        <w:spacing w:after="240"/>
      </w:pPr>
      <w:r>
        <w:rPr>
          <w:rStyle w:val="FootnoteReference"/>
        </w:rPr>
        <w:footnoteRef/>
      </w:r>
      <w:r>
        <w:t xml:space="preserve"> </w:t>
      </w:r>
      <w:r w:rsidRPr="00FD07A8">
        <w:rPr>
          <w:bCs/>
          <w:szCs w:val="24"/>
        </w:rPr>
        <w:t>Le taux de mortalité brut indique le nombre de décès</w:t>
      </w:r>
      <w:r w:rsidRPr="00FD07A8">
        <w:rPr>
          <w:b/>
          <w:bCs/>
          <w:szCs w:val="24"/>
        </w:rPr>
        <w:t xml:space="preserve"> </w:t>
      </w:r>
      <w:r w:rsidRPr="00FD07A8">
        <w:rPr>
          <w:szCs w:val="24"/>
        </w:rPr>
        <w:t>par milliers d’habitants.</w:t>
      </w:r>
    </w:p>
  </w:footnote>
  <w:footnote w:id="26">
    <w:p w:rsidR="00256695" w:rsidRPr="008030C3" w:rsidRDefault="00256695" w:rsidP="00783878">
      <w:pPr>
        <w:pStyle w:val="FootnoteText"/>
        <w:spacing w:after="240"/>
      </w:pPr>
      <w:r>
        <w:rPr>
          <w:rStyle w:val="FootnoteReference"/>
        </w:rPr>
        <w:footnoteRef/>
      </w:r>
      <w:r>
        <w:t xml:space="preserve"> </w:t>
      </w:r>
      <w:r w:rsidRPr="008030C3">
        <w:rPr>
          <w:bCs/>
          <w:szCs w:val="24"/>
        </w:rPr>
        <w:t>Statistiques officielles du Département de la santé publique, Curaçao, 1996-2000 (p</w:t>
      </w:r>
      <w:r>
        <w:rPr>
          <w:bCs/>
          <w:szCs w:val="24"/>
        </w:rPr>
        <w:t>. 68 à </w:t>
      </w:r>
      <w:r w:rsidRPr="008030C3">
        <w:rPr>
          <w:bCs/>
          <w:szCs w:val="24"/>
        </w:rPr>
        <w:t>70).</w:t>
      </w:r>
    </w:p>
  </w:footnote>
  <w:footnote w:id="27">
    <w:p w:rsidR="00256695" w:rsidRPr="00A15E17" w:rsidRDefault="00256695" w:rsidP="00783878">
      <w:pPr>
        <w:pStyle w:val="FootnoteText"/>
        <w:spacing w:after="240"/>
        <w:rPr>
          <w:szCs w:val="24"/>
        </w:rPr>
      </w:pPr>
      <w:r w:rsidRPr="00A15E17">
        <w:rPr>
          <w:rStyle w:val="FootnoteReference"/>
          <w:szCs w:val="24"/>
        </w:rPr>
        <w:footnoteRef/>
      </w:r>
      <w:r w:rsidRPr="00A15E17">
        <w:rPr>
          <w:szCs w:val="24"/>
        </w:rPr>
        <w:t xml:space="preserve"> CRC/C/15/Add.186.</w:t>
      </w:r>
    </w:p>
  </w:footnote>
  <w:footnote w:id="28">
    <w:p w:rsidR="00256695" w:rsidRPr="00524DFA" w:rsidRDefault="00256695" w:rsidP="00783878">
      <w:pPr>
        <w:pStyle w:val="FootnoteText"/>
        <w:spacing w:after="240"/>
        <w:rPr>
          <w:lang w:val="fr-CH"/>
        </w:rPr>
      </w:pPr>
      <w:r>
        <w:rPr>
          <w:rStyle w:val="FootnoteReference"/>
        </w:rPr>
        <w:footnoteRef/>
      </w:r>
      <w:r>
        <w:t xml:space="preserve"> </w:t>
      </w:r>
      <w:r w:rsidRPr="00524DFA">
        <w:rPr>
          <w:szCs w:val="24"/>
        </w:rPr>
        <w:t xml:space="preserve">Cour suprême, arrêt du 23 septembre 1988, NJ 1989, 740, </w:t>
      </w:r>
      <w:r w:rsidRPr="00524DFA">
        <w:rPr>
          <w:i/>
          <w:iCs/>
          <w:szCs w:val="24"/>
        </w:rPr>
        <w:t>Beukema and Van Veen.</w:t>
      </w:r>
    </w:p>
  </w:footnote>
  <w:footnote w:id="29">
    <w:p w:rsidR="00256695" w:rsidRPr="00524DFA" w:rsidRDefault="00256695" w:rsidP="00783878">
      <w:pPr>
        <w:pStyle w:val="FootnoteText"/>
        <w:spacing w:after="240"/>
      </w:pPr>
      <w:r>
        <w:rPr>
          <w:rStyle w:val="FootnoteReference"/>
        </w:rPr>
        <w:footnoteRef/>
      </w:r>
      <w:r>
        <w:t xml:space="preserve"> </w:t>
      </w:r>
      <w:r w:rsidRPr="00524DFA">
        <w:rPr>
          <w:szCs w:val="24"/>
        </w:rPr>
        <w:t>Projet de décret national sur l’éducation fondamentale.</w:t>
      </w:r>
    </w:p>
  </w:footnote>
  <w:footnote w:id="30">
    <w:p w:rsidR="00256695" w:rsidRPr="004844B7" w:rsidRDefault="00256695" w:rsidP="00783878">
      <w:pPr>
        <w:pStyle w:val="FootnoteText"/>
        <w:spacing w:after="240"/>
      </w:pPr>
      <w:r>
        <w:rPr>
          <w:rStyle w:val="FootnoteReference"/>
        </w:rPr>
        <w:footnoteRef/>
      </w:r>
      <w:r>
        <w:t xml:space="preserve"> </w:t>
      </w:r>
      <w:r w:rsidRPr="004844B7">
        <w:rPr>
          <w:szCs w:val="24"/>
        </w:rPr>
        <w:t>Le bureau du service a été dévasté par des vandales; l’activité a pratiquement cessé en février, mars et juillet 2005, le temps de remettre les locaux en état.</w:t>
      </w:r>
    </w:p>
  </w:footnote>
  <w:footnote w:id="31">
    <w:p w:rsidR="00256695" w:rsidRPr="00132F3F" w:rsidRDefault="00256695" w:rsidP="00783878">
      <w:pPr>
        <w:pStyle w:val="FootnoteText"/>
        <w:spacing w:after="240"/>
        <w:rPr>
          <w:lang w:val="es-ES"/>
        </w:rPr>
      </w:pPr>
      <w:r>
        <w:rPr>
          <w:rStyle w:val="FootnoteReference"/>
        </w:rPr>
        <w:footnoteRef/>
      </w:r>
      <w:r w:rsidRPr="00132F3F">
        <w:rPr>
          <w:lang w:val="es-ES"/>
        </w:rPr>
        <w:t xml:space="preserve"> </w:t>
      </w:r>
      <w:r w:rsidRPr="00132F3F">
        <w:rPr>
          <w:i/>
          <w:iCs/>
          <w:szCs w:val="24"/>
          <w:lang w:val="es-ES"/>
        </w:rPr>
        <w:t>Fundashon Perspektiva i Sosten Integral</w:t>
      </w:r>
      <w:r w:rsidRPr="00132F3F">
        <w:rPr>
          <w:szCs w:val="24"/>
          <w:lang w:val="es-ES"/>
        </w:rPr>
        <w:t>.</w:t>
      </w:r>
    </w:p>
  </w:footnote>
  <w:footnote w:id="32">
    <w:p w:rsidR="00256695" w:rsidRPr="00132F3F" w:rsidRDefault="00256695" w:rsidP="00783878">
      <w:pPr>
        <w:pStyle w:val="FootnoteText"/>
        <w:spacing w:after="240"/>
        <w:rPr>
          <w:lang w:val="es-ES"/>
        </w:rPr>
      </w:pPr>
      <w:r>
        <w:rPr>
          <w:rStyle w:val="FootnoteReference"/>
        </w:rPr>
        <w:footnoteRef/>
      </w:r>
      <w:r w:rsidRPr="00132F3F">
        <w:rPr>
          <w:lang w:val="es-ES"/>
        </w:rPr>
        <w:t xml:space="preserve"> </w:t>
      </w:r>
      <w:r w:rsidRPr="00132F3F">
        <w:rPr>
          <w:i/>
          <w:iCs/>
          <w:szCs w:val="24"/>
          <w:lang w:val="es-ES"/>
        </w:rPr>
        <w:t>Sentro di Informashon I Formashon na bienestar di Mucha</w:t>
      </w:r>
      <w:r w:rsidRPr="00132F3F">
        <w:rPr>
          <w:szCs w:val="24"/>
          <w:lang w:val="es-ES"/>
        </w:rPr>
        <w:t xml:space="preserve"> (SIFMA).</w:t>
      </w:r>
    </w:p>
  </w:footnote>
  <w:footnote w:id="33">
    <w:p w:rsidR="00256695" w:rsidRPr="00E33A70" w:rsidRDefault="00256695" w:rsidP="00783878">
      <w:pPr>
        <w:pStyle w:val="FootnoteText"/>
        <w:spacing w:after="240"/>
      </w:pPr>
      <w:r>
        <w:rPr>
          <w:rStyle w:val="FootnoteReference"/>
        </w:rPr>
        <w:footnoteRef/>
      </w:r>
      <w:r>
        <w:t xml:space="preserve"> </w:t>
      </w:r>
      <w:r w:rsidRPr="00E33A70">
        <w:rPr>
          <w:szCs w:val="24"/>
        </w:rPr>
        <w:t>Bureau de gestion des procédures de la réforme éducative à Curaçao, septembre 2006.</w:t>
      </w:r>
    </w:p>
  </w:footnote>
  <w:footnote w:id="34">
    <w:p w:rsidR="00256695" w:rsidRPr="00E33A70" w:rsidRDefault="00256695" w:rsidP="00783878">
      <w:pPr>
        <w:pStyle w:val="FootnoteText"/>
        <w:spacing w:after="240"/>
      </w:pPr>
      <w:r>
        <w:rPr>
          <w:rStyle w:val="FootnoteReference"/>
        </w:rPr>
        <w:footnoteRef/>
      </w:r>
      <w:r>
        <w:t xml:space="preserve"> </w:t>
      </w:r>
      <w:r w:rsidRPr="00E33A70">
        <w:rPr>
          <w:szCs w:val="24"/>
        </w:rPr>
        <w:t>Mesure-cadre nationale sur la protection et l’éveil des enfants en bas âge.</w:t>
      </w:r>
    </w:p>
  </w:footnote>
  <w:footnote w:id="35">
    <w:p w:rsidR="00256695" w:rsidRPr="00B73FB5" w:rsidRDefault="00256695" w:rsidP="00783878">
      <w:pPr>
        <w:pStyle w:val="FootnoteText"/>
        <w:spacing w:after="240"/>
        <w:rPr>
          <w:lang w:val="fr-CH"/>
        </w:rPr>
      </w:pPr>
      <w:r>
        <w:rPr>
          <w:rStyle w:val="FootnoteReference"/>
        </w:rPr>
        <w:footnoteRef/>
      </w:r>
      <w:r>
        <w:t xml:space="preserve"> </w:t>
      </w:r>
      <w:r w:rsidRPr="00B73FB5">
        <w:rPr>
          <w:szCs w:val="24"/>
        </w:rPr>
        <w:t xml:space="preserve">Rapport statistique. </w:t>
      </w:r>
      <w:r w:rsidRPr="00B73FB5">
        <w:rPr>
          <w:bCs/>
          <w:szCs w:val="24"/>
        </w:rPr>
        <w:t xml:space="preserve">Situation des enfants de trois ans dans l’environnement familial et les garderies aux Antilles néerlandaises, </w:t>
      </w:r>
      <w:r w:rsidRPr="00B73FB5">
        <w:rPr>
          <w:szCs w:val="24"/>
        </w:rPr>
        <w:t>Bureau de gestion des procédures de la réforme éducative à Curaçao, septembre 2006.</w:t>
      </w:r>
    </w:p>
  </w:footnote>
  <w:footnote w:id="36">
    <w:p w:rsidR="00256695" w:rsidRPr="00B65BBF" w:rsidRDefault="00256695" w:rsidP="00783878">
      <w:pPr>
        <w:pStyle w:val="FootnoteText"/>
        <w:spacing w:after="240"/>
        <w:rPr>
          <w:sz w:val="23"/>
          <w:szCs w:val="23"/>
          <w:lang w:val="fr-CH"/>
        </w:rPr>
      </w:pPr>
      <w:r>
        <w:rPr>
          <w:rStyle w:val="FootnoteReference"/>
        </w:rPr>
        <w:footnoteRef/>
      </w:r>
      <w:r w:rsidRPr="001024CA">
        <w:t xml:space="preserve"> </w:t>
      </w:r>
      <w:r w:rsidRPr="001024CA">
        <w:rPr>
          <w:szCs w:val="24"/>
          <w:lang w:val="fr-CH"/>
        </w:rPr>
        <w:t>Table</w:t>
      </w:r>
      <w:r>
        <w:rPr>
          <w:szCs w:val="24"/>
          <w:lang w:val="fr-CH"/>
        </w:rPr>
        <w:t>au</w:t>
      </w:r>
      <w:r w:rsidRPr="001024CA">
        <w:rPr>
          <w:szCs w:val="24"/>
          <w:lang w:val="fr-CH"/>
        </w:rPr>
        <w:t xml:space="preserve">: </w:t>
      </w:r>
      <w:r>
        <w:rPr>
          <w:szCs w:val="24"/>
          <w:lang w:val="fr-CH"/>
        </w:rPr>
        <w:t xml:space="preserve">Répartition par âge à </w:t>
      </w:r>
      <w:r w:rsidRPr="001024CA">
        <w:rPr>
          <w:szCs w:val="24"/>
          <w:lang w:val="fr-CH"/>
        </w:rPr>
        <w:t>Curaçao, 1</w:t>
      </w:r>
      <w:r w:rsidRPr="001024CA">
        <w:rPr>
          <w:szCs w:val="24"/>
          <w:vertAlign w:val="superscript"/>
          <w:lang w:val="fr-CH"/>
        </w:rPr>
        <w:t>er</w:t>
      </w:r>
      <w:r>
        <w:rPr>
          <w:szCs w:val="24"/>
          <w:lang w:val="fr-CH"/>
        </w:rPr>
        <w:t xml:space="preserve"> </w:t>
      </w:r>
      <w:r w:rsidRPr="001024CA">
        <w:rPr>
          <w:szCs w:val="24"/>
          <w:lang w:val="fr-CH"/>
        </w:rPr>
        <w:t xml:space="preserve">janvier; </w:t>
      </w:r>
      <w:hyperlink r:id="rId1" w:history="1">
        <w:r w:rsidRPr="00B65BBF">
          <w:rPr>
            <w:rStyle w:val="Hyperlink"/>
            <w:sz w:val="23"/>
            <w:szCs w:val="23"/>
            <w:lang w:val="fr-CH"/>
          </w:rPr>
          <w:t>www.cbs.an/population/population_b3b.asp</w:t>
        </w:r>
      </w:hyperlink>
      <w:r>
        <w:rPr>
          <w:sz w:val="23"/>
          <w:szCs w:val="23"/>
          <w:lang w:val="fr-CH"/>
        </w:rPr>
        <w:t>.</w:t>
      </w:r>
    </w:p>
  </w:footnote>
  <w:footnote w:id="37">
    <w:p w:rsidR="00256695" w:rsidRPr="004631EC" w:rsidRDefault="00256695" w:rsidP="00783878">
      <w:pPr>
        <w:pStyle w:val="FootnoteText"/>
        <w:spacing w:after="240"/>
      </w:pPr>
      <w:r>
        <w:rPr>
          <w:rStyle w:val="FootnoteReference"/>
        </w:rPr>
        <w:footnoteRef/>
      </w:r>
      <w:r>
        <w:t xml:space="preserve"> </w:t>
      </w:r>
      <w:r w:rsidRPr="00B65BBF">
        <w:rPr>
          <w:iCs/>
        </w:rPr>
        <w:t xml:space="preserve">Décret national, </w:t>
      </w:r>
      <w:r>
        <w:rPr>
          <w:iCs/>
        </w:rPr>
        <w:t>J</w:t>
      </w:r>
      <w:r w:rsidRPr="00B65BBF">
        <w:rPr>
          <w:iCs/>
        </w:rPr>
        <w:t>ournal officiel n</w:t>
      </w:r>
      <w:r w:rsidRPr="00B65BBF">
        <w:rPr>
          <w:iCs/>
          <w:vertAlign w:val="superscript"/>
        </w:rPr>
        <w:t>o</w:t>
      </w:r>
      <w:r>
        <w:rPr>
          <w:iCs/>
        </w:rPr>
        <w:t> </w:t>
      </w:r>
      <w:r w:rsidRPr="00B65BBF">
        <w:rPr>
          <w:iCs/>
        </w:rPr>
        <w:t>72 de 2005</w:t>
      </w:r>
      <w:r>
        <w:t>.</w:t>
      </w:r>
    </w:p>
  </w:footnote>
  <w:footnote w:id="38">
    <w:p w:rsidR="00256695" w:rsidRPr="002F4D7F" w:rsidRDefault="00256695" w:rsidP="00783878">
      <w:pPr>
        <w:pStyle w:val="FootnoteText"/>
        <w:spacing w:after="240"/>
        <w:rPr>
          <w:lang w:val="es-ES"/>
        </w:rPr>
      </w:pPr>
      <w:r>
        <w:rPr>
          <w:rStyle w:val="FootnoteReference"/>
        </w:rPr>
        <w:footnoteRef/>
      </w:r>
      <w:r w:rsidRPr="002F4D7F">
        <w:rPr>
          <w:lang w:val="es-ES"/>
        </w:rPr>
        <w:t xml:space="preserve"> </w:t>
      </w:r>
      <w:r w:rsidRPr="002F4D7F">
        <w:rPr>
          <w:i/>
          <w:iCs/>
          <w:szCs w:val="24"/>
          <w:lang w:val="es-ES"/>
        </w:rPr>
        <w:t>Federashon pa desabilidatnan i malesanan króniko</w:t>
      </w:r>
      <w:r w:rsidRPr="002F4D7F">
        <w:rPr>
          <w:bCs/>
          <w:szCs w:val="24"/>
          <w:lang w:val="es-ES"/>
        </w:rPr>
        <w:t>.</w:t>
      </w:r>
    </w:p>
  </w:footnote>
  <w:footnote w:id="39">
    <w:p w:rsidR="00256695" w:rsidRPr="00653696" w:rsidRDefault="00256695" w:rsidP="00783878">
      <w:pPr>
        <w:pStyle w:val="FootnoteText"/>
        <w:spacing w:after="240"/>
      </w:pPr>
      <w:r>
        <w:rPr>
          <w:rStyle w:val="FootnoteReference"/>
        </w:rPr>
        <w:footnoteRef/>
      </w:r>
      <w:r>
        <w:t xml:space="preserve"> </w:t>
      </w:r>
      <w:r w:rsidRPr="00653696">
        <w:rPr>
          <w:szCs w:val="24"/>
        </w:rPr>
        <w:t>Une organisation locale de protection des personnes handicapées.</w:t>
      </w:r>
    </w:p>
  </w:footnote>
  <w:footnote w:id="40">
    <w:p w:rsidR="00256695" w:rsidRPr="00BB2DE8" w:rsidRDefault="00256695" w:rsidP="00783878">
      <w:pPr>
        <w:pStyle w:val="FootnoteText"/>
        <w:spacing w:after="240"/>
      </w:pPr>
      <w:r>
        <w:rPr>
          <w:rStyle w:val="FootnoteReference"/>
        </w:rPr>
        <w:footnoteRef/>
      </w:r>
      <w:r>
        <w:t xml:space="preserve"> </w:t>
      </w:r>
      <w:r w:rsidRPr="00BB2DE8">
        <w:rPr>
          <w:szCs w:val="24"/>
        </w:rPr>
        <w:t>Fédération pour les personnes handicapées et atteintes de maladies chroniques.</w:t>
      </w:r>
    </w:p>
  </w:footnote>
  <w:footnote w:id="41">
    <w:p w:rsidR="00256695" w:rsidRPr="00EF1A26" w:rsidRDefault="00256695" w:rsidP="00783878">
      <w:pPr>
        <w:pStyle w:val="FootnoteText"/>
        <w:spacing w:after="240"/>
      </w:pPr>
      <w:r>
        <w:rPr>
          <w:rStyle w:val="FootnoteReference"/>
        </w:rPr>
        <w:footnoteRef/>
      </w:r>
      <w:r>
        <w:t xml:space="preserve"> </w:t>
      </w:r>
      <w:r w:rsidRPr="00EF1A26">
        <w:rPr>
          <w:bCs/>
          <w:szCs w:val="24"/>
        </w:rPr>
        <w:t>Données issues du recensement réalisé en 2001 par le Bureau central de la statistique (</w:t>
      </w:r>
      <w:hyperlink r:id="rId2" w:history="1">
        <w:r w:rsidRPr="006B0D17">
          <w:rPr>
            <w:rStyle w:val="Hyperlink"/>
            <w:bCs/>
            <w:szCs w:val="24"/>
          </w:rPr>
          <w:t>www.cbs.an/census</w:t>
        </w:r>
      </w:hyperlink>
      <w:r w:rsidRPr="00EF1A26">
        <w:rPr>
          <w:bCs/>
          <w:szCs w:val="24"/>
        </w:rPr>
        <w:t>)</w:t>
      </w:r>
      <w:r>
        <w:rPr>
          <w:bCs/>
          <w:szCs w:val="24"/>
        </w:rPr>
        <w:t>.</w:t>
      </w:r>
    </w:p>
  </w:footnote>
  <w:footnote w:id="42">
    <w:p w:rsidR="00256695" w:rsidRPr="005257E0" w:rsidRDefault="00256695" w:rsidP="00783878">
      <w:pPr>
        <w:pStyle w:val="FootnoteText"/>
        <w:spacing w:after="240"/>
        <w:rPr>
          <w:lang w:val="fr-CH"/>
        </w:rPr>
      </w:pPr>
      <w:r>
        <w:rPr>
          <w:rStyle w:val="FootnoteReference"/>
        </w:rPr>
        <w:footnoteRef/>
      </w:r>
      <w:r>
        <w:t xml:space="preserve"> </w:t>
      </w:r>
      <w:r w:rsidRPr="005257E0">
        <w:rPr>
          <w:i/>
          <w:iCs/>
          <w:szCs w:val="24"/>
          <w:lang w:val="nl-NL"/>
        </w:rPr>
        <w:t>Wet op de Beroepen in de Individuele Gezondheidszorg</w:t>
      </w:r>
      <w:r w:rsidRPr="005257E0">
        <w:rPr>
          <w:szCs w:val="24"/>
          <w:lang w:val="nl-NL"/>
        </w:rPr>
        <w:t>.</w:t>
      </w:r>
    </w:p>
  </w:footnote>
  <w:footnote w:id="43">
    <w:p w:rsidR="00256695" w:rsidRPr="00FF7746" w:rsidRDefault="00256695" w:rsidP="00783878">
      <w:pPr>
        <w:pStyle w:val="FootnoteText"/>
        <w:spacing w:after="240"/>
        <w:rPr>
          <w:lang w:val="fr-CH"/>
        </w:rPr>
      </w:pPr>
      <w:r>
        <w:rPr>
          <w:rStyle w:val="FootnoteReference"/>
        </w:rPr>
        <w:footnoteRef/>
      </w:r>
      <w:r>
        <w:t xml:space="preserve"> </w:t>
      </w:r>
      <w:r w:rsidRPr="00FF7746">
        <w:rPr>
          <w:szCs w:val="24"/>
        </w:rPr>
        <w:t>Bacille de Calmette-Guérin.</w:t>
      </w:r>
    </w:p>
  </w:footnote>
  <w:footnote w:id="44">
    <w:p w:rsidR="00256695" w:rsidRPr="00FF7746" w:rsidRDefault="00256695" w:rsidP="00783878">
      <w:pPr>
        <w:pStyle w:val="FootnoteText"/>
        <w:spacing w:after="240"/>
      </w:pPr>
      <w:r>
        <w:rPr>
          <w:rStyle w:val="FootnoteReference"/>
        </w:rPr>
        <w:footnoteRef/>
      </w:r>
      <w:r>
        <w:t xml:space="preserve"> </w:t>
      </w:r>
      <w:r w:rsidRPr="00FF7746">
        <w:rPr>
          <w:szCs w:val="24"/>
        </w:rPr>
        <w:t xml:space="preserve">Voir aussi le </w:t>
      </w:r>
      <w:r>
        <w:rPr>
          <w:szCs w:val="24"/>
        </w:rPr>
        <w:t>c</w:t>
      </w:r>
      <w:r w:rsidRPr="00FF7746">
        <w:rPr>
          <w:szCs w:val="24"/>
        </w:rPr>
        <w:t>hapitre III (Principes généraux).</w:t>
      </w:r>
    </w:p>
  </w:footnote>
  <w:footnote w:id="45">
    <w:p w:rsidR="00256695" w:rsidRPr="00FF7746" w:rsidRDefault="00256695" w:rsidP="00783878">
      <w:pPr>
        <w:pStyle w:val="FootnoteText"/>
        <w:spacing w:after="240"/>
      </w:pPr>
      <w:r>
        <w:rPr>
          <w:rStyle w:val="FootnoteReference"/>
        </w:rPr>
        <w:footnoteRef/>
      </w:r>
      <w:r>
        <w:t xml:space="preserve"> </w:t>
      </w:r>
      <w:r w:rsidRPr="00FF7746">
        <w:rPr>
          <w:szCs w:val="24"/>
        </w:rPr>
        <w:t xml:space="preserve">Voir aussi les </w:t>
      </w:r>
      <w:r>
        <w:rPr>
          <w:szCs w:val="24"/>
        </w:rPr>
        <w:t>c</w:t>
      </w:r>
      <w:r w:rsidRPr="00FF7746">
        <w:rPr>
          <w:szCs w:val="24"/>
        </w:rPr>
        <w:t>hapitres I (Mesures d’application générale) et V (Famille et protection de remplacement).</w:t>
      </w:r>
    </w:p>
  </w:footnote>
  <w:footnote w:id="46">
    <w:p w:rsidR="00256695" w:rsidRPr="00FF7746" w:rsidRDefault="00256695" w:rsidP="00783878">
      <w:pPr>
        <w:pStyle w:val="FootnoteText"/>
        <w:spacing w:after="240"/>
      </w:pPr>
      <w:r>
        <w:rPr>
          <w:rStyle w:val="FootnoteReference"/>
        </w:rPr>
        <w:footnoteRef/>
      </w:r>
      <w:r>
        <w:t xml:space="preserve"> </w:t>
      </w:r>
      <w:r w:rsidRPr="00FF7746">
        <w:rPr>
          <w:szCs w:val="24"/>
        </w:rPr>
        <w:t>Données issues du recensement de 2001 réalisé par le Bureau central des statistiques (</w:t>
      </w:r>
      <w:hyperlink r:id="rId3" w:history="1">
        <w:r w:rsidRPr="00FF7746">
          <w:rPr>
            <w:rStyle w:val="Hyperlink"/>
            <w:szCs w:val="24"/>
          </w:rPr>
          <w:t>www.cbs.an/census</w:t>
        </w:r>
      </w:hyperlink>
      <w:r w:rsidRPr="00FF7746">
        <w:rPr>
          <w:szCs w:val="24"/>
        </w:rPr>
        <w:t xml:space="preserve"> 2001).</w:t>
      </w:r>
    </w:p>
  </w:footnote>
  <w:footnote w:id="47">
    <w:p w:rsidR="00256695" w:rsidRPr="00783878" w:rsidRDefault="00256695" w:rsidP="000938CC">
      <w:pPr>
        <w:pStyle w:val="FootnoteText"/>
        <w:spacing w:after="120"/>
      </w:pPr>
      <w:r>
        <w:rPr>
          <w:rStyle w:val="FootnoteReference"/>
        </w:rPr>
        <w:footnoteRef/>
      </w:r>
      <w:r>
        <w:t xml:space="preserve"> </w:t>
      </w:r>
      <w:r w:rsidRPr="00FF7746">
        <w:rPr>
          <w:szCs w:val="24"/>
        </w:rPr>
        <w:t>Aperçu statistique des soins de santé à Curaçao (1996-2000), Unité de recherche épidémiologique du Service médical et de santé publique de Curaçao, 2004, p</w:t>
      </w:r>
      <w:r>
        <w:rPr>
          <w:szCs w:val="24"/>
        </w:rPr>
        <w:t>. </w:t>
      </w:r>
      <w:r w:rsidRPr="00FF7746">
        <w:rPr>
          <w:szCs w:val="24"/>
        </w:rPr>
        <w:t>240.</w:t>
      </w:r>
    </w:p>
  </w:footnote>
  <w:footnote w:id="48">
    <w:p w:rsidR="00256695" w:rsidRPr="00783878" w:rsidRDefault="00256695" w:rsidP="00783878">
      <w:pPr>
        <w:pStyle w:val="FootnoteText"/>
        <w:spacing w:after="240"/>
      </w:pPr>
      <w:r>
        <w:rPr>
          <w:rStyle w:val="FootnoteReference"/>
        </w:rPr>
        <w:footnoteRef/>
      </w:r>
      <w:r>
        <w:t xml:space="preserve"> </w:t>
      </w:r>
      <w:r w:rsidRPr="00FF7746">
        <w:rPr>
          <w:szCs w:val="24"/>
        </w:rPr>
        <w:t>Registre démographique et électoral du Service démographique de Bonaire.</w:t>
      </w:r>
    </w:p>
  </w:footnote>
  <w:footnote w:id="49">
    <w:p w:rsidR="00256695" w:rsidRPr="00783878" w:rsidRDefault="00256695" w:rsidP="00783878">
      <w:pPr>
        <w:pStyle w:val="FootnoteText"/>
        <w:spacing w:after="240"/>
      </w:pPr>
      <w:r>
        <w:rPr>
          <w:rStyle w:val="FootnoteReference"/>
        </w:rPr>
        <w:footnoteRef/>
      </w:r>
      <w:r>
        <w:t xml:space="preserve"> </w:t>
      </w:r>
      <w:r w:rsidRPr="00FF7746">
        <w:rPr>
          <w:szCs w:val="24"/>
        </w:rPr>
        <w:t>Données issues du recensement réalisé en 1992 par le Bureau central des statistiques</w:t>
      </w:r>
      <w:r>
        <w:rPr>
          <w:szCs w:val="24"/>
        </w:rPr>
        <w:t>.</w:t>
      </w:r>
    </w:p>
  </w:footnote>
  <w:footnote w:id="50">
    <w:p w:rsidR="00256695" w:rsidRPr="00783878" w:rsidRDefault="00256695" w:rsidP="00783878">
      <w:pPr>
        <w:pStyle w:val="FootnoteText"/>
        <w:spacing w:after="240"/>
      </w:pPr>
      <w:r>
        <w:rPr>
          <w:rStyle w:val="FootnoteReference"/>
        </w:rPr>
        <w:footnoteRef/>
      </w:r>
      <w:r>
        <w:t xml:space="preserve"> </w:t>
      </w:r>
      <w:r w:rsidRPr="00FF7746">
        <w:rPr>
          <w:szCs w:val="24"/>
        </w:rPr>
        <w:t>Données issues du recensement réalisé en 2001 par le Bureau central des statistiques</w:t>
      </w:r>
      <w:r>
        <w:rPr>
          <w:szCs w:val="24"/>
        </w:rPr>
        <w:t xml:space="preserve"> </w:t>
      </w:r>
      <w:r w:rsidRPr="00FF7746">
        <w:rPr>
          <w:szCs w:val="24"/>
        </w:rPr>
        <w:t>(</w:t>
      </w:r>
      <w:hyperlink r:id="rId4" w:history="1">
        <w:r w:rsidRPr="00FF7746">
          <w:rPr>
            <w:rStyle w:val="Hyperlink"/>
            <w:szCs w:val="24"/>
          </w:rPr>
          <w:t>www.cbs.an/census</w:t>
        </w:r>
      </w:hyperlink>
      <w:r w:rsidRPr="00FF7746">
        <w:rPr>
          <w:szCs w:val="24"/>
        </w:rPr>
        <w:t xml:space="preserve"> 2001)</w:t>
      </w:r>
      <w:r>
        <w:rPr>
          <w:szCs w:val="24"/>
        </w:rPr>
        <w:t>.</w:t>
      </w:r>
    </w:p>
  </w:footnote>
  <w:footnote w:id="51">
    <w:p w:rsidR="00256695" w:rsidRPr="00783878" w:rsidRDefault="00256695" w:rsidP="00783878">
      <w:pPr>
        <w:pStyle w:val="FootnoteText"/>
        <w:spacing w:after="240"/>
      </w:pPr>
      <w:r>
        <w:rPr>
          <w:rStyle w:val="FootnoteReference"/>
        </w:rPr>
        <w:footnoteRef/>
      </w:r>
      <w:r>
        <w:t xml:space="preserve"> </w:t>
      </w:r>
      <w:r w:rsidRPr="00FF7746">
        <w:rPr>
          <w:szCs w:val="24"/>
        </w:rPr>
        <w:t xml:space="preserve">Données issues du recensement conduit en 2001 par le Bureau central des statistiques, </w:t>
      </w:r>
      <w:hyperlink r:id="rId5" w:history="1">
        <w:r w:rsidRPr="00FF7746">
          <w:rPr>
            <w:rStyle w:val="Hyperlink"/>
            <w:szCs w:val="24"/>
          </w:rPr>
          <w:t>www.cbs.an/census</w:t>
        </w:r>
      </w:hyperlink>
      <w:r w:rsidRPr="00FF7746">
        <w:rPr>
          <w:szCs w:val="24"/>
        </w:rPr>
        <w:t xml:space="preserv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5" w:rsidRDefault="00256695" w:rsidP="00E60EA5">
    <w:pPr>
      <w:pStyle w:val="Header"/>
      <w:spacing w:after="240"/>
    </w:pPr>
    <w:r>
      <w:t>CRC/C/NLD/3</w:t>
    </w:r>
    <w:r>
      <w:br/>
      <w:t xml:space="preserve">page </w:t>
    </w:r>
    <w:r>
      <w:rPr>
        <w:rStyle w:val="PageNumber"/>
      </w:rPr>
      <w:fldChar w:fldCharType="begin"/>
    </w:r>
    <w:r>
      <w:rPr>
        <w:rStyle w:val="PageNumber"/>
      </w:rPr>
      <w:instrText xml:space="preserve"> PAGE </w:instrText>
    </w:r>
    <w:r>
      <w:rPr>
        <w:rStyle w:val="PageNumber"/>
      </w:rPr>
      <w:fldChar w:fldCharType="separate"/>
    </w:r>
    <w:r w:rsidR="000C535D">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5" w:rsidRPr="00E60EA5" w:rsidRDefault="00256695" w:rsidP="00E60EA5">
    <w:pPr>
      <w:pStyle w:val="Header"/>
      <w:tabs>
        <w:tab w:val="left" w:pos="7020"/>
      </w:tabs>
      <w:spacing w:after="240"/>
      <w:rPr>
        <w:lang w:val="fr-CH"/>
      </w:rPr>
    </w:pPr>
    <w:r>
      <w:rPr>
        <w:lang w:val="fr-CH"/>
      </w:rPr>
      <w:tab/>
    </w:r>
    <w:r>
      <w:rPr>
        <w:lang w:val="fr-CH"/>
      </w:rPr>
      <w:tab/>
    </w:r>
    <w:r>
      <w:t>CRC/C/NLD/3</w:t>
    </w:r>
    <w:r>
      <w:br/>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C535D">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5" w:rsidRPr="00E60EA5" w:rsidRDefault="00256695" w:rsidP="00E60EA5">
    <w:pPr>
      <w:pStyle w:val="Header"/>
      <w:tabs>
        <w:tab w:val="left" w:pos="7020"/>
      </w:tabs>
      <w:spacing w:after="240"/>
      <w:rPr>
        <w:lang w:val="fr-CH"/>
      </w:rPr>
    </w:pPr>
    <w:r>
      <w:rPr>
        <w:lang w:val="fr-CH"/>
      </w:rPr>
      <w:tab/>
    </w:r>
    <w:r>
      <w:rPr>
        <w:lang w:val="fr-CH"/>
      </w:rPr>
      <w:tab/>
    </w:r>
    <w:r>
      <w:t>CRC/C/NLD/3</w:t>
    </w:r>
    <w:r>
      <w:br/>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765C1">
      <w:rPr>
        <w:rStyle w:val="PageNumber"/>
        <w:noProof/>
      </w:rPr>
      <w:t>119</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5" w:rsidRPr="00566E05" w:rsidRDefault="00256695" w:rsidP="00566E05">
    <w:pPr>
      <w:pStyle w:val="Header"/>
      <w:tabs>
        <w:tab w:val="left" w:pos="7020"/>
      </w:tabs>
      <w:spacing w:after="240"/>
      <w:rPr>
        <w:lang w:val="fr-CH"/>
      </w:rPr>
    </w:pPr>
    <w:r>
      <w:rPr>
        <w:lang w:val="fr-CH"/>
      </w:rPr>
      <w:tab/>
    </w:r>
    <w:r>
      <w:rPr>
        <w:lang w:val="fr-CH"/>
      </w:rPr>
      <w:tab/>
    </w:r>
    <w:r>
      <w:t>CRC/C/NLD/3</w:t>
    </w:r>
    <w:r>
      <w:br/>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765C1">
      <w:rPr>
        <w:rStyle w:val="PageNumber"/>
        <w:noProof/>
      </w:rPr>
      <w:t>117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60352DB"/>
    <w:multiLevelType w:val="hybridMultilevel"/>
    <w:tmpl w:val="A142E60A"/>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6F17BEB"/>
    <w:multiLevelType w:val="hybridMultilevel"/>
    <w:tmpl w:val="6D5CFEF4"/>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0758A5"/>
    <w:multiLevelType w:val="hybridMultilevel"/>
    <w:tmpl w:val="1AACABC4"/>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D15FD2"/>
    <w:multiLevelType w:val="hybridMultilevel"/>
    <w:tmpl w:val="925676CE"/>
    <w:lvl w:ilvl="0" w:tplc="810637FA">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nsid w:val="0D692F6B"/>
    <w:multiLevelType w:val="hybridMultilevel"/>
    <w:tmpl w:val="C280314A"/>
    <w:lvl w:ilvl="0" w:tplc="762E4432">
      <w:numFmt w:val="bullet"/>
      <w:lvlText w:val="-"/>
      <w:lvlJc w:val="left"/>
      <w:pPr>
        <w:tabs>
          <w:tab w:val="num" w:pos="1425"/>
        </w:tabs>
        <w:ind w:left="1425" w:hanging="705"/>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E1442CC"/>
    <w:multiLevelType w:val="hybridMultilevel"/>
    <w:tmpl w:val="A3966516"/>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642CC9"/>
    <w:multiLevelType w:val="multilevel"/>
    <w:tmpl w:val="C41C0E14"/>
    <w:lvl w:ilvl="0">
      <w:start w:val="1"/>
      <w:numFmt w:val="bullet"/>
      <w:lvlText w:val=""/>
      <w:lvlJc w:val="left"/>
      <w:pPr>
        <w:tabs>
          <w:tab w:val="num" w:pos="709"/>
        </w:tabs>
        <w:ind w:left="1276" w:hanging="567"/>
      </w:pPr>
      <w:rPr>
        <w:rFonts w:ascii="Symbol" w:hAnsi="Symbol" w:hint="default"/>
        <w:sz w:val="24"/>
        <w:szCs w:val="24"/>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nsid w:val="12033A0B"/>
    <w:multiLevelType w:val="multilevel"/>
    <w:tmpl w:val="783ABED8"/>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66510C"/>
    <w:multiLevelType w:val="hybridMultilevel"/>
    <w:tmpl w:val="3AD0CB2A"/>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3A25AD4"/>
    <w:multiLevelType w:val="hybridMultilevel"/>
    <w:tmpl w:val="A5F66C04"/>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5604153"/>
    <w:multiLevelType w:val="hybridMultilevel"/>
    <w:tmpl w:val="47A880A4"/>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4F740C"/>
    <w:multiLevelType w:val="hybridMultilevel"/>
    <w:tmpl w:val="60CAACE0"/>
    <w:lvl w:ilvl="0" w:tplc="810637FA">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nsid w:val="188320E4"/>
    <w:multiLevelType w:val="multilevel"/>
    <w:tmpl w:val="C280314A"/>
    <w:lvl w:ilvl="0">
      <w:numFmt w:val="bullet"/>
      <w:lvlText w:val="-"/>
      <w:lvlJc w:val="left"/>
      <w:pPr>
        <w:tabs>
          <w:tab w:val="num" w:pos="1425"/>
        </w:tabs>
        <w:ind w:left="1425" w:hanging="705"/>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62D4935"/>
    <w:multiLevelType w:val="hybridMultilevel"/>
    <w:tmpl w:val="6C08D2C8"/>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BDA0654"/>
    <w:multiLevelType w:val="hybridMultilevel"/>
    <w:tmpl w:val="CC846F02"/>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nsid w:val="2CAD303C"/>
    <w:multiLevelType w:val="multilevel"/>
    <w:tmpl w:val="72B2751A"/>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AE0D61"/>
    <w:multiLevelType w:val="multilevel"/>
    <w:tmpl w:val="231A039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4E4070"/>
    <w:multiLevelType w:val="hybridMultilevel"/>
    <w:tmpl w:val="9C4C84FA"/>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BE0A3B"/>
    <w:multiLevelType w:val="hybridMultilevel"/>
    <w:tmpl w:val="4218EE50"/>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A6A3BFE"/>
    <w:multiLevelType w:val="hybridMultilevel"/>
    <w:tmpl w:val="5D0E78A0"/>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3F5C78C1"/>
    <w:multiLevelType w:val="hybridMultilevel"/>
    <w:tmpl w:val="CED2F40A"/>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200329"/>
    <w:multiLevelType w:val="hybridMultilevel"/>
    <w:tmpl w:val="F954C458"/>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9C5F0E"/>
    <w:multiLevelType w:val="hybridMultilevel"/>
    <w:tmpl w:val="F1BC3DAC"/>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73B6B6B"/>
    <w:multiLevelType w:val="hybridMultilevel"/>
    <w:tmpl w:val="62BEAC66"/>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492CAD"/>
    <w:multiLevelType w:val="hybridMultilevel"/>
    <w:tmpl w:val="2444A542"/>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FBA528D"/>
    <w:multiLevelType w:val="multilevel"/>
    <w:tmpl w:val="A1FE2B34"/>
    <w:lvl w:ilvl="0">
      <w:start w:val="1"/>
      <w:numFmt w:val="bullet"/>
      <w:lvlText w:val=""/>
      <w:lvlJc w:val="left"/>
      <w:pPr>
        <w:tabs>
          <w:tab w:val="num" w:pos="709"/>
        </w:tabs>
        <w:ind w:left="1276" w:hanging="567"/>
      </w:pPr>
      <w:rPr>
        <w:rFonts w:ascii="Symbol" w:hAnsi="Symbol" w:hint="default"/>
        <w:sz w:val="24"/>
        <w:szCs w:val="24"/>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nsid w:val="4FF535E9"/>
    <w:multiLevelType w:val="hybridMultilevel"/>
    <w:tmpl w:val="C41C0E14"/>
    <w:lvl w:ilvl="0" w:tplc="B784CBE8">
      <w:start w:val="1"/>
      <w:numFmt w:val="bullet"/>
      <w:lvlText w:val=""/>
      <w:lvlJc w:val="left"/>
      <w:pPr>
        <w:tabs>
          <w:tab w:val="num" w:pos="709"/>
        </w:tabs>
        <w:ind w:left="1276" w:hanging="567"/>
      </w:pPr>
      <w:rPr>
        <w:rFonts w:ascii="Symbol" w:hAnsi="Symbol" w:hint="default"/>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8">
    <w:nsid w:val="51834B0A"/>
    <w:multiLevelType w:val="hybridMultilevel"/>
    <w:tmpl w:val="548AA8D8"/>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3412E37"/>
    <w:multiLevelType w:val="hybridMultilevel"/>
    <w:tmpl w:val="50A2EFD6"/>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35C301C"/>
    <w:multiLevelType w:val="hybridMultilevel"/>
    <w:tmpl w:val="CF801188"/>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3E00D9C"/>
    <w:multiLevelType w:val="hybridMultilevel"/>
    <w:tmpl w:val="783ABED8"/>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02140E"/>
    <w:multiLevelType w:val="hybridMultilevel"/>
    <w:tmpl w:val="94006BF6"/>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55F60C7"/>
    <w:multiLevelType w:val="hybridMultilevel"/>
    <w:tmpl w:val="E12610C4"/>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D39119F"/>
    <w:multiLevelType w:val="hybridMultilevel"/>
    <w:tmpl w:val="72B2751A"/>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FE636A6"/>
    <w:multiLevelType w:val="hybridMultilevel"/>
    <w:tmpl w:val="C568B43E"/>
    <w:lvl w:ilvl="0" w:tplc="762E4432">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39515F1"/>
    <w:multiLevelType w:val="hybridMultilevel"/>
    <w:tmpl w:val="EDEC19F0"/>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37">
    <w:nsid w:val="64F90173"/>
    <w:multiLevelType w:val="hybridMultilevel"/>
    <w:tmpl w:val="93663AB0"/>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9785C94"/>
    <w:multiLevelType w:val="hybridMultilevel"/>
    <w:tmpl w:val="A1FE2B34"/>
    <w:lvl w:ilvl="0" w:tplc="414684B2">
      <w:start w:val="1"/>
      <w:numFmt w:val="bullet"/>
      <w:lvlText w:val=""/>
      <w:lvlJc w:val="left"/>
      <w:pPr>
        <w:tabs>
          <w:tab w:val="num" w:pos="709"/>
        </w:tabs>
        <w:ind w:left="1276" w:hanging="567"/>
      </w:pPr>
      <w:rPr>
        <w:rFonts w:ascii="Symbol" w:hAnsi="Symbol" w:hint="default"/>
        <w:sz w:val="24"/>
        <w:szCs w:val="24"/>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9">
    <w:nsid w:val="69A8139F"/>
    <w:multiLevelType w:val="hybridMultilevel"/>
    <w:tmpl w:val="FB70B5C4"/>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9EE11DC"/>
    <w:multiLevelType w:val="hybridMultilevel"/>
    <w:tmpl w:val="B28AEFF4"/>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B600820"/>
    <w:multiLevelType w:val="hybridMultilevel"/>
    <w:tmpl w:val="BCFEFB66"/>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C333F3F"/>
    <w:multiLevelType w:val="hybridMultilevel"/>
    <w:tmpl w:val="231A0390"/>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F4C7545"/>
    <w:multiLevelType w:val="hybridMultilevel"/>
    <w:tmpl w:val="6B88AB88"/>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FFC5410"/>
    <w:multiLevelType w:val="hybridMultilevel"/>
    <w:tmpl w:val="768A1EF4"/>
    <w:lvl w:ilvl="0" w:tplc="810637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0BF2A23"/>
    <w:multiLevelType w:val="hybridMultilevel"/>
    <w:tmpl w:val="7F960844"/>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5F92504"/>
    <w:multiLevelType w:val="hybridMultilevel"/>
    <w:tmpl w:val="F9BA064A"/>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DF57ADF"/>
    <w:multiLevelType w:val="hybridMultilevel"/>
    <w:tmpl w:val="0C707D62"/>
    <w:lvl w:ilvl="0" w:tplc="4DF06DB2">
      <w:start w:val="1"/>
      <w:numFmt w:val="bullet"/>
      <w:lvlText w:val=""/>
      <w:lvlJc w:val="left"/>
      <w:pPr>
        <w:tabs>
          <w:tab w:val="num" w:pos="1134"/>
        </w:tabs>
        <w:ind w:left="1134" w:hanging="567"/>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3"/>
  </w:num>
  <w:num w:numId="4">
    <w:abstractNumId w:val="11"/>
  </w:num>
  <w:num w:numId="5">
    <w:abstractNumId w:val="20"/>
  </w:num>
  <w:num w:numId="6">
    <w:abstractNumId w:val="2"/>
  </w:num>
  <w:num w:numId="7">
    <w:abstractNumId w:val="19"/>
  </w:num>
  <w:num w:numId="8">
    <w:abstractNumId w:val="24"/>
  </w:num>
  <w:num w:numId="9">
    <w:abstractNumId w:val="37"/>
  </w:num>
  <w:num w:numId="10">
    <w:abstractNumId w:val="5"/>
  </w:num>
  <w:num w:numId="11">
    <w:abstractNumId w:val="30"/>
  </w:num>
  <w:num w:numId="12">
    <w:abstractNumId w:val="39"/>
  </w:num>
  <w:num w:numId="13">
    <w:abstractNumId w:val="44"/>
  </w:num>
  <w:num w:numId="14">
    <w:abstractNumId w:val="17"/>
  </w:num>
  <w:num w:numId="15">
    <w:abstractNumId w:val="27"/>
  </w:num>
  <w:num w:numId="16">
    <w:abstractNumId w:val="6"/>
  </w:num>
  <w:num w:numId="17">
    <w:abstractNumId w:val="38"/>
  </w:num>
  <w:num w:numId="18">
    <w:abstractNumId w:val="26"/>
  </w:num>
  <w:num w:numId="19">
    <w:abstractNumId w:val="14"/>
  </w:num>
  <w:num w:numId="20">
    <w:abstractNumId w:val="23"/>
  </w:num>
  <w:num w:numId="21">
    <w:abstractNumId w:val="47"/>
  </w:num>
  <w:num w:numId="22">
    <w:abstractNumId w:val="35"/>
  </w:num>
  <w:num w:numId="23">
    <w:abstractNumId w:val="4"/>
  </w:num>
  <w:num w:numId="24">
    <w:abstractNumId w:val="12"/>
  </w:num>
  <w:num w:numId="25">
    <w:abstractNumId w:val="0"/>
  </w:num>
  <w:num w:numId="26">
    <w:abstractNumId w:val="34"/>
  </w:num>
  <w:num w:numId="27">
    <w:abstractNumId w:val="15"/>
  </w:num>
  <w:num w:numId="28">
    <w:abstractNumId w:val="18"/>
  </w:num>
  <w:num w:numId="29">
    <w:abstractNumId w:val="31"/>
  </w:num>
  <w:num w:numId="30">
    <w:abstractNumId w:val="7"/>
  </w:num>
  <w:num w:numId="31">
    <w:abstractNumId w:val="43"/>
  </w:num>
  <w:num w:numId="32">
    <w:abstractNumId w:val="1"/>
  </w:num>
  <w:num w:numId="33">
    <w:abstractNumId w:val="42"/>
  </w:num>
  <w:num w:numId="34">
    <w:abstractNumId w:val="16"/>
  </w:num>
  <w:num w:numId="35">
    <w:abstractNumId w:val="45"/>
  </w:num>
  <w:num w:numId="36">
    <w:abstractNumId w:val="22"/>
  </w:num>
  <w:num w:numId="37">
    <w:abstractNumId w:val="41"/>
  </w:num>
  <w:num w:numId="38">
    <w:abstractNumId w:val="21"/>
  </w:num>
  <w:num w:numId="39">
    <w:abstractNumId w:val="9"/>
  </w:num>
  <w:num w:numId="40">
    <w:abstractNumId w:val="32"/>
  </w:num>
  <w:num w:numId="41">
    <w:abstractNumId w:val="8"/>
  </w:num>
  <w:num w:numId="42">
    <w:abstractNumId w:val="28"/>
  </w:num>
  <w:num w:numId="43">
    <w:abstractNumId w:val="46"/>
  </w:num>
  <w:num w:numId="44">
    <w:abstractNumId w:val="10"/>
  </w:num>
  <w:num w:numId="45">
    <w:abstractNumId w:val="40"/>
  </w:num>
  <w:num w:numId="46">
    <w:abstractNumId w:val="25"/>
  </w:num>
  <w:num w:numId="47">
    <w:abstractNumId w:val="29"/>
  </w:num>
  <w:num w:numId="4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4BF"/>
    <w:rsid w:val="000013BF"/>
    <w:rsid w:val="00003F92"/>
    <w:rsid w:val="000046A6"/>
    <w:rsid w:val="00004B03"/>
    <w:rsid w:val="00010B30"/>
    <w:rsid w:val="000110FA"/>
    <w:rsid w:val="000117E1"/>
    <w:rsid w:val="00011E62"/>
    <w:rsid w:val="00012BC7"/>
    <w:rsid w:val="0001303F"/>
    <w:rsid w:val="00015B2D"/>
    <w:rsid w:val="0001723E"/>
    <w:rsid w:val="00020D32"/>
    <w:rsid w:val="0003007E"/>
    <w:rsid w:val="000301A2"/>
    <w:rsid w:val="00033504"/>
    <w:rsid w:val="0003429F"/>
    <w:rsid w:val="000351DA"/>
    <w:rsid w:val="00035C1E"/>
    <w:rsid w:val="00036609"/>
    <w:rsid w:val="00041269"/>
    <w:rsid w:val="00045092"/>
    <w:rsid w:val="00047366"/>
    <w:rsid w:val="000522C1"/>
    <w:rsid w:val="0005237B"/>
    <w:rsid w:val="00052570"/>
    <w:rsid w:val="000532F0"/>
    <w:rsid w:val="000545B9"/>
    <w:rsid w:val="00055EA1"/>
    <w:rsid w:val="000604BF"/>
    <w:rsid w:val="000625F7"/>
    <w:rsid w:val="000631FB"/>
    <w:rsid w:val="0006428C"/>
    <w:rsid w:val="00066B06"/>
    <w:rsid w:val="00070193"/>
    <w:rsid w:val="00071CE2"/>
    <w:rsid w:val="00073277"/>
    <w:rsid w:val="00075319"/>
    <w:rsid w:val="00075C24"/>
    <w:rsid w:val="00076D87"/>
    <w:rsid w:val="00077B75"/>
    <w:rsid w:val="00077EBB"/>
    <w:rsid w:val="000811E0"/>
    <w:rsid w:val="00082E20"/>
    <w:rsid w:val="000838CA"/>
    <w:rsid w:val="00085AFC"/>
    <w:rsid w:val="00090ACF"/>
    <w:rsid w:val="000938CC"/>
    <w:rsid w:val="000942F0"/>
    <w:rsid w:val="00097CFB"/>
    <w:rsid w:val="000A029F"/>
    <w:rsid w:val="000A0E81"/>
    <w:rsid w:val="000A42F9"/>
    <w:rsid w:val="000A48D3"/>
    <w:rsid w:val="000A7AB1"/>
    <w:rsid w:val="000B0965"/>
    <w:rsid w:val="000B3456"/>
    <w:rsid w:val="000B3571"/>
    <w:rsid w:val="000B3D7F"/>
    <w:rsid w:val="000B3DC9"/>
    <w:rsid w:val="000B6BE8"/>
    <w:rsid w:val="000B7C0B"/>
    <w:rsid w:val="000B7D4F"/>
    <w:rsid w:val="000C05A0"/>
    <w:rsid w:val="000C0B62"/>
    <w:rsid w:val="000C2201"/>
    <w:rsid w:val="000C3A2A"/>
    <w:rsid w:val="000C4629"/>
    <w:rsid w:val="000C535D"/>
    <w:rsid w:val="000D0E6D"/>
    <w:rsid w:val="000D166E"/>
    <w:rsid w:val="000D38E2"/>
    <w:rsid w:val="000D3CC7"/>
    <w:rsid w:val="000D40CD"/>
    <w:rsid w:val="000D48BE"/>
    <w:rsid w:val="000D4A50"/>
    <w:rsid w:val="000D6F82"/>
    <w:rsid w:val="000D77B8"/>
    <w:rsid w:val="000E268C"/>
    <w:rsid w:val="000E4955"/>
    <w:rsid w:val="000F0A9E"/>
    <w:rsid w:val="000F2075"/>
    <w:rsid w:val="000F42B5"/>
    <w:rsid w:val="000F6939"/>
    <w:rsid w:val="000F7D6D"/>
    <w:rsid w:val="0010061A"/>
    <w:rsid w:val="00100CE0"/>
    <w:rsid w:val="0010193B"/>
    <w:rsid w:val="001024CA"/>
    <w:rsid w:val="0010378A"/>
    <w:rsid w:val="0010410F"/>
    <w:rsid w:val="00104CBF"/>
    <w:rsid w:val="00104F94"/>
    <w:rsid w:val="00105B58"/>
    <w:rsid w:val="00105C37"/>
    <w:rsid w:val="00106391"/>
    <w:rsid w:val="0010667E"/>
    <w:rsid w:val="00106E55"/>
    <w:rsid w:val="0010756E"/>
    <w:rsid w:val="001077CA"/>
    <w:rsid w:val="00107F70"/>
    <w:rsid w:val="00110B6B"/>
    <w:rsid w:val="00111647"/>
    <w:rsid w:val="001116A3"/>
    <w:rsid w:val="001126AD"/>
    <w:rsid w:val="0011791D"/>
    <w:rsid w:val="00117F64"/>
    <w:rsid w:val="0012067C"/>
    <w:rsid w:val="001233BE"/>
    <w:rsid w:val="00124742"/>
    <w:rsid w:val="0012531F"/>
    <w:rsid w:val="001262FC"/>
    <w:rsid w:val="001264B7"/>
    <w:rsid w:val="00131E16"/>
    <w:rsid w:val="001321A9"/>
    <w:rsid w:val="001328E2"/>
    <w:rsid w:val="00132DFD"/>
    <w:rsid w:val="00132F3F"/>
    <w:rsid w:val="0013313B"/>
    <w:rsid w:val="00133AF6"/>
    <w:rsid w:val="00134D43"/>
    <w:rsid w:val="001364CB"/>
    <w:rsid w:val="00136AE7"/>
    <w:rsid w:val="00137600"/>
    <w:rsid w:val="0014221F"/>
    <w:rsid w:val="00142480"/>
    <w:rsid w:val="00143189"/>
    <w:rsid w:val="001457E6"/>
    <w:rsid w:val="001459C1"/>
    <w:rsid w:val="00146474"/>
    <w:rsid w:val="00147769"/>
    <w:rsid w:val="00150EFB"/>
    <w:rsid w:val="001510CC"/>
    <w:rsid w:val="00151F22"/>
    <w:rsid w:val="001527A6"/>
    <w:rsid w:val="00154128"/>
    <w:rsid w:val="001547FC"/>
    <w:rsid w:val="00154E42"/>
    <w:rsid w:val="0015701B"/>
    <w:rsid w:val="00157D1E"/>
    <w:rsid w:val="0016006C"/>
    <w:rsid w:val="00160D50"/>
    <w:rsid w:val="00160D5D"/>
    <w:rsid w:val="00161B0F"/>
    <w:rsid w:val="00163217"/>
    <w:rsid w:val="0016498A"/>
    <w:rsid w:val="00165C9B"/>
    <w:rsid w:val="00166DFE"/>
    <w:rsid w:val="00166F0E"/>
    <w:rsid w:val="001679B8"/>
    <w:rsid w:val="00172032"/>
    <w:rsid w:val="00173967"/>
    <w:rsid w:val="00174CA5"/>
    <w:rsid w:val="00177644"/>
    <w:rsid w:val="001804B6"/>
    <w:rsid w:val="00180855"/>
    <w:rsid w:val="00181BC4"/>
    <w:rsid w:val="0018246A"/>
    <w:rsid w:val="00183154"/>
    <w:rsid w:val="00184A46"/>
    <w:rsid w:val="0018546E"/>
    <w:rsid w:val="00187449"/>
    <w:rsid w:val="00193CAB"/>
    <w:rsid w:val="0019498B"/>
    <w:rsid w:val="001A1571"/>
    <w:rsid w:val="001A48A6"/>
    <w:rsid w:val="001A4CC7"/>
    <w:rsid w:val="001A4F8B"/>
    <w:rsid w:val="001A5AC6"/>
    <w:rsid w:val="001A68B7"/>
    <w:rsid w:val="001A6D67"/>
    <w:rsid w:val="001B0449"/>
    <w:rsid w:val="001B0BDD"/>
    <w:rsid w:val="001B10FB"/>
    <w:rsid w:val="001B2D01"/>
    <w:rsid w:val="001B311F"/>
    <w:rsid w:val="001B4739"/>
    <w:rsid w:val="001B5342"/>
    <w:rsid w:val="001B5669"/>
    <w:rsid w:val="001B56FA"/>
    <w:rsid w:val="001B6267"/>
    <w:rsid w:val="001B63BF"/>
    <w:rsid w:val="001C087B"/>
    <w:rsid w:val="001C11ED"/>
    <w:rsid w:val="001C1F7A"/>
    <w:rsid w:val="001C20A7"/>
    <w:rsid w:val="001C4129"/>
    <w:rsid w:val="001C4445"/>
    <w:rsid w:val="001C5168"/>
    <w:rsid w:val="001C57F8"/>
    <w:rsid w:val="001D11EF"/>
    <w:rsid w:val="001D2867"/>
    <w:rsid w:val="001D3665"/>
    <w:rsid w:val="001D7503"/>
    <w:rsid w:val="001E0C62"/>
    <w:rsid w:val="001E15E9"/>
    <w:rsid w:val="001E2470"/>
    <w:rsid w:val="001E2BF4"/>
    <w:rsid w:val="001E3A0F"/>
    <w:rsid w:val="001E4014"/>
    <w:rsid w:val="001E49BB"/>
    <w:rsid w:val="001E79FA"/>
    <w:rsid w:val="001F0739"/>
    <w:rsid w:val="001F152B"/>
    <w:rsid w:val="001F16CE"/>
    <w:rsid w:val="001F1A81"/>
    <w:rsid w:val="001F1F0C"/>
    <w:rsid w:val="001F3570"/>
    <w:rsid w:val="001F3686"/>
    <w:rsid w:val="001F3B38"/>
    <w:rsid w:val="001F3F61"/>
    <w:rsid w:val="001F40AE"/>
    <w:rsid w:val="0020020B"/>
    <w:rsid w:val="002003A5"/>
    <w:rsid w:val="0020043B"/>
    <w:rsid w:val="00200C77"/>
    <w:rsid w:val="00202D59"/>
    <w:rsid w:val="0020308A"/>
    <w:rsid w:val="00203727"/>
    <w:rsid w:val="00203730"/>
    <w:rsid w:val="00207098"/>
    <w:rsid w:val="0021110F"/>
    <w:rsid w:val="00211491"/>
    <w:rsid w:val="00211B8D"/>
    <w:rsid w:val="00214F5B"/>
    <w:rsid w:val="00216EAD"/>
    <w:rsid w:val="0021710A"/>
    <w:rsid w:val="00221619"/>
    <w:rsid w:val="00222815"/>
    <w:rsid w:val="00224330"/>
    <w:rsid w:val="00224B70"/>
    <w:rsid w:val="0022631C"/>
    <w:rsid w:val="00227B3D"/>
    <w:rsid w:val="0023103C"/>
    <w:rsid w:val="002315AB"/>
    <w:rsid w:val="00231DC3"/>
    <w:rsid w:val="0023536D"/>
    <w:rsid w:val="002355F0"/>
    <w:rsid w:val="00242840"/>
    <w:rsid w:val="00244167"/>
    <w:rsid w:val="0024416D"/>
    <w:rsid w:val="0024432E"/>
    <w:rsid w:val="00244F4C"/>
    <w:rsid w:val="002458FD"/>
    <w:rsid w:val="0024669C"/>
    <w:rsid w:val="00246DAE"/>
    <w:rsid w:val="002472FE"/>
    <w:rsid w:val="00250680"/>
    <w:rsid w:val="002506A1"/>
    <w:rsid w:val="002507D6"/>
    <w:rsid w:val="002539AC"/>
    <w:rsid w:val="00255D8A"/>
    <w:rsid w:val="00256695"/>
    <w:rsid w:val="00256C72"/>
    <w:rsid w:val="00257CA9"/>
    <w:rsid w:val="0026097B"/>
    <w:rsid w:val="00263384"/>
    <w:rsid w:val="00263D78"/>
    <w:rsid w:val="002649EB"/>
    <w:rsid w:val="002671FC"/>
    <w:rsid w:val="00270972"/>
    <w:rsid w:val="00270D92"/>
    <w:rsid w:val="00273677"/>
    <w:rsid w:val="002739B3"/>
    <w:rsid w:val="00273C08"/>
    <w:rsid w:val="002742AA"/>
    <w:rsid w:val="00276B5F"/>
    <w:rsid w:val="00277E90"/>
    <w:rsid w:val="00281940"/>
    <w:rsid w:val="00281CDA"/>
    <w:rsid w:val="002820C2"/>
    <w:rsid w:val="002834A1"/>
    <w:rsid w:val="00284DA7"/>
    <w:rsid w:val="002858E4"/>
    <w:rsid w:val="0028590D"/>
    <w:rsid w:val="0028604F"/>
    <w:rsid w:val="002864E3"/>
    <w:rsid w:val="002869BD"/>
    <w:rsid w:val="00286F82"/>
    <w:rsid w:val="00293A28"/>
    <w:rsid w:val="002941B5"/>
    <w:rsid w:val="0029548F"/>
    <w:rsid w:val="002959DF"/>
    <w:rsid w:val="002A16F1"/>
    <w:rsid w:val="002A293C"/>
    <w:rsid w:val="002A36C4"/>
    <w:rsid w:val="002A47AC"/>
    <w:rsid w:val="002A5130"/>
    <w:rsid w:val="002A5544"/>
    <w:rsid w:val="002B0018"/>
    <w:rsid w:val="002B0390"/>
    <w:rsid w:val="002B2172"/>
    <w:rsid w:val="002B25E5"/>
    <w:rsid w:val="002B3129"/>
    <w:rsid w:val="002B33B1"/>
    <w:rsid w:val="002B351C"/>
    <w:rsid w:val="002B3751"/>
    <w:rsid w:val="002B527B"/>
    <w:rsid w:val="002C080C"/>
    <w:rsid w:val="002C1264"/>
    <w:rsid w:val="002C2926"/>
    <w:rsid w:val="002C2A71"/>
    <w:rsid w:val="002C3A2B"/>
    <w:rsid w:val="002C553C"/>
    <w:rsid w:val="002C61BF"/>
    <w:rsid w:val="002C630A"/>
    <w:rsid w:val="002C6A00"/>
    <w:rsid w:val="002D07D8"/>
    <w:rsid w:val="002D2804"/>
    <w:rsid w:val="002D3741"/>
    <w:rsid w:val="002D5CF0"/>
    <w:rsid w:val="002D6929"/>
    <w:rsid w:val="002D70A8"/>
    <w:rsid w:val="002D7B44"/>
    <w:rsid w:val="002E0EDC"/>
    <w:rsid w:val="002E1D60"/>
    <w:rsid w:val="002F03B1"/>
    <w:rsid w:val="002F0731"/>
    <w:rsid w:val="002F0DCA"/>
    <w:rsid w:val="002F296C"/>
    <w:rsid w:val="002F2FAB"/>
    <w:rsid w:val="002F32DE"/>
    <w:rsid w:val="002F35C0"/>
    <w:rsid w:val="002F378F"/>
    <w:rsid w:val="002F3C9C"/>
    <w:rsid w:val="002F3D28"/>
    <w:rsid w:val="002F4D7F"/>
    <w:rsid w:val="002F6629"/>
    <w:rsid w:val="002F6827"/>
    <w:rsid w:val="002F7370"/>
    <w:rsid w:val="0030005C"/>
    <w:rsid w:val="0030100B"/>
    <w:rsid w:val="003012EC"/>
    <w:rsid w:val="00301534"/>
    <w:rsid w:val="00301536"/>
    <w:rsid w:val="003022C7"/>
    <w:rsid w:val="00306055"/>
    <w:rsid w:val="00306B2B"/>
    <w:rsid w:val="00306F1C"/>
    <w:rsid w:val="00312357"/>
    <w:rsid w:val="003125C8"/>
    <w:rsid w:val="00313BF2"/>
    <w:rsid w:val="00313D38"/>
    <w:rsid w:val="003141B2"/>
    <w:rsid w:val="0031462D"/>
    <w:rsid w:val="003153C6"/>
    <w:rsid w:val="00315EB0"/>
    <w:rsid w:val="00316B9C"/>
    <w:rsid w:val="00317BCC"/>
    <w:rsid w:val="00320E6B"/>
    <w:rsid w:val="00322585"/>
    <w:rsid w:val="00325AAF"/>
    <w:rsid w:val="00332489"/>
    <w:rsid w:val="0033415E"/>
    <w:rsid w:val="00334BCC"/>
    <w:rsid w:val="00335C01"/>
    <w:rsid w:val="00335F56"/>
    <w:rsid w:val="00337B0A"/>
    <w:rsid w:val="003400A7"/>
    <w:rsid w:val="00340543"/>
    <w:rsid w:val="00343F66"/>
    <w:rsid w:val="00345872"/>
    <w:rsid w:val="003475AF"/>
    <w:rsid w:val="00351D96"/>
    <w:rsid w:val="00353DF9"/>
    <w:rsid w:val="003579F7"/>
    <w:rsid w:val="003610D9"/>
    <w:rsid w:val="0036133E"/>
    <w:rsid w:val="00361A87"/>
    <w:rsid w:val="0036661D"/>
    <w:rsid w:val="00366B98"/>
    <w:rsid w:val="003705D2"/>
    <w:rsid w:val="00371E4D"/>
    <w:rsid w:val="00372A32"/>
    <w:rsid w:val="0037302A"/>
    <w:rsid w:val="00373312"/>
    <w:rsid w:val="00374739"/>
    <w:rsid w:val="003750D4"/>
    <w:rsid w:val="00377EB5"/>
    <w:rsid w:val="00377EB7"/>
    <w:rsid w:val="00377F24"/>
    <w:rsid w:val="003811A9"/>
    <w:rsid w:val="00382F84"/>
    <w:rsid w:val="0038333B"/>
    <w:rsid w:val="003859A4"/>
    <w:rsid w:val="003860BF"/>
    <w:rsid w:val="00386392"/>
    <w:rsid w:val="00386DD8"/>
    <w:rsid w:val="00386F4F"/>
    <w:rsid w:val="003902C8"/>
    <w:rsid w:val="003936B5"/>
    <w:rsid w:val="00394291"/>
    <w:rsid w:val="003957B9"/>
    <w:rsid w:val="00397875"/>
    <w:rsid w:val="003A0B96"/>
    <w:rsid w:val="003A0D04"/>
    <w:rsid w:val="003A0EAC"/>
    <w:rsid w:val="003A1644"/>
    <w:rsid w:val="003A2A56"/>
    <w:rsid w:val="003A2CD2"/>
    <w:rsid w:val="003A5171"/>
    <w:rsid w:val="003A5201"/>
    <w:rsid w:val="003A5411"/>
    <w:rsid w:val="003A74E2"/>
    <w:rsid w:val="003A7733"/>
    <w:rsid w:val="003B0965"/>
    <w:rsid w:val="003B1A1E"/>
    <w:rsid w:val="003B45DD"/>
    <w:rsid w:val="003B73B1"/>
    <w:rsid w:val="003C2522"/>
    <w:rsid w:val="003C428F"/>
    <w:rsid w:val="003C46FD"/>
    <w:rsid w:val="003C4D82"/>
    <w:rsid w:val="003C5483"/>
    <w:rsid w:val="003C5BA7"/>
    <w:rsid w:val="003D1564"/>
    <w:rsid w:val="003D25F3"/>
    <w:rsid w:val="003D277E"/>
    <w:rsid w:val="003D2A14"/>
    <w:rsid w:val="003D3D90"/>
    <w:rsid w:val="003E0306"/>
    <w:rsid w:val="003E19D2"/>
    <w:rsid w:val="003E1AAA"/>
    <w:rsid w:val="003E32A2"/>
    <w:rsid w:val="003E468D"/>
    <w:rsid w:val="003E4A35"/>
    <w:rsid w:val="003E608B"/>
    <w:rsid w:val="003E7FFD"/>
    <w:rsid w:val="003F0A4E"/>
    <w:rsid w:val="003F2E76"/>
    <w:rsid w:val="003F2F63"/>
    <w:rsid w:val="003F46F5"/>
    <w:rsid w:val="003F5D4B"/>
    <w:rsid w:val="003F602C"/>
    <w:rsid w:val="003F6364"/>
    <w:rsid w:val="003F7D2D"/>
    <w:rsid w:val="004023D6"/>
    <w:rsid w:val="004028C3"/>
    <w:rsid w:val="004038F9"/>
    <w:rsid w:val="00403A8E"/>
    <w:rsid w:val="0040605A"/>
    <w:rsid w:val="004100B1"/>
    <w:rsid w:val="0041089C"/>
    <w:rsid w:val="00410F00"/>
    <w:rsid w:val="0041231D"/>
    <w:rsid w:val="00414A22"/>
    <w:rsid w:val="0041566F"/>
    <w:rsid w:val="004166C8"/>
    <w:rsid w:val="0041701B"/>
    <w:rsid w:val="004174A3"/>
    <w:rsid w:val="00417964"/>
    <w:rsid w:val="00417EEC"/>
    <w:rsid w:val="00421915"/>
    <w:rsid w:val="004302E4"/>
    <w:rsid w:val="0043324B"/>
    <w:rsid w:val="004337D0"/>
    <w:rsid w:val="0043385D"/>
    <w:rsid w:val="00433CA3"/>
    <w:rsid w:val="0043587B"/>
    <w:rsid w:val="00435EB0"/>
    <w:rsid w:val="004421B2"/>
    <w:rsid w:val="00443B43"/>
    <w:rsid w:val="004449A4"/>
    <w:rsid w:val="004453B5"/>
    <w:rsid w:val="0044737A"/>
    <w:rsid w:val="00450327"/>
    <w:rsid w:val="00450C9C"/>
    <w:rsid w:val="00455414"/>
    <w:rsid w:val="00457D2F"/>
    <w:rsid w:val="004620C7"/>
    <w:rsid w:val="00462DEE"/>
    <w:rsid w:val="004631EC"/>
    <w:rsid w:val="00465C23"/>
    <w:rsid w:val="00465FCB"/>
    <w:rsid w:val="00466AEA"/>
    <w:rsid w:val="00472DAE"/>
    <w:rsid w:val="004735DA"/>
    <w:rsid w:val="00473CC4"/>
    <w:rsid w:val="004752D1"/>
    <w:rsid w:val="00476FC1"/>
    <w:rsid w:val="00482841"/>
    <w:rsid w:val="00482B0F"/>
    <w:rsid w:val="00483ECB"/>
    <w:rsid w:val="004844B7"/>
    <w:rsid w:val="004859F1"/>
    <w:rsid w:val="0048714D"/>
    <w:rsid w:val="00493B78"/>
    <w:rsid w:val="004964F1"/>
    <w:rsid w:val="00496E4C"/>
    <w:rsid w:val="00496F22"/>
    <w:rsid w:val="0049742D"/>
    <w:rsid w:val="004A02D2"/>
    <w:rsid w:val="004A0E58"/>
    <w:rsid w:val="004A0E7D"/>
    <w:rsid w:val="004A184E"/>
    <w:rsid w:val="004A1FBB"/>
    <w:rsid w:val="004A3FE6"/>
    <w:rsid w:val="004A4148"/>
    <w:rsid w:val="004A4154"/>
    <w:rsid w:val="004A4A84"/>
    <w:rsid w:val="004A5521"/>
    <w:rsid w:val="004A6071"/>
    <w:rsid w:val="004A6EDC"/>
    <w:rsid w:val="004B22E2"/>
    <w:rsid w:val="004B2513"/>
    <w:rsid w:val="004B35CA"/>
    <w:rsid w:val="004B3B79"/>
    <w:rsid w:val="004B62E2"/>
    <w:rsid w:val="004B6D23"/>
    <w:rsid w:val="004C2C65"/>
    <w:rsid w:val="004C61B1"/>
    <w:rsid w:val="004C62FF"/>
    <w:rsid w:val="004C6815"/>
    <w:rsid w:val="004C7656"/>
    <w:rsid w:val="004D28B2"/>
    <w:rsid w:val="004D6929"/>
    <w:rsid w:val="004E0809"/>
    <w:rsid w:val="004E0C86"/>
    <w:rsid w:val="004E0D6E"/>
    <w:rsid w:val="004E132F"/>
    <w:rsid w:val="004E1C8B"/>
    <w:rsid w:val="004E1F68"/>
    <w:rsid w:val="004E22C4"/>
    <w:rsid w:val="004E33EA"/>
    <w:rsid w:val="004E36E4"/>
    <w:rsid w:val="004E61E1"/>
    <w:rsid w:val="004F0AF8"/>
    <w:rsid w:val="004F1D0C"/>
    <w:rsid w:val="004F1DF1"/>
    <w:rsid w:val="004F21C0"/>
    <w:rsid w:val="004F3C99"/>
    <w:rsid w:val="004F5A06"/>
    <w:rsid w:val="004F66BC"/>
    <w:rsid w:val="004F72B8"/>
    <w:rsid w:val="00504F30"/>
    <w:rsid w:val="00506CB9"/>
    <w:rsid w:val="005075CB"/>
    <w:rsid w:val="00507903"/>
    <w:rsid w:val="00507CBF"/>
    <w:rsid w:val="0051037A"/>
    <w:rsid w:val="00512595"/>
    <w:rsid w:val="005125DE"/>
    <w:rsid w:val="0051297C"/>
    <w:rsid w:val="005132E9"/>
    <w:rsid w:val="00513BC1"/>
    <w:rsid w:val="00513F79"/>
    <w:rsid w:val="00514A0F"/>
    <w:rsid w:val="00514CFF"/>
    <w:rsid w:val="0051531E"/>
    <w:rsid w:val="00515E53"/>
    <w:rsid w:val="00517E8A"/>
    <w:rsid w:val="005202FF"/>
    <w:rsid w:val="00524883"/>
    <w:rsid w:val="00524DFA"/>
    <w:rsid w:val="005257E0"/>
    <w:rsid w:val="0053005F"/>
    <w:rsid w:val="00530429"/>
    <w:rsid w:val="005315B1"/>
    <w:rsid w:val="00532C2C"/>
    <w:rsid w:val="005337B1"/>
    <w:rsid w:val="0053504E"/>
    <w:rsid w:val="00535423"/>
    <w:rsid w:val="00536C76"/>
    <w:rsid w:val="0054028C"/>
    <w:rsid w:val="00541B3D"/>
    <w:rsid w:val="005449DC"/>
    <w:rsid w:val="005452AF"/>
    <w:rsid w:val="00550CA9"/>
    <w:rsid w:val="0055148F"/>
    <w:rsid w:val="00552160"/>
    <w:rsid w:val="00554A8A"/>
    <w:rsid w:val="00555DD7"/>
    <w:rsid w:val="00557C50"/>
    <w:rsid w:val="00557DB4"/>
    <w:rsid w:val="00560AD6"/>
    <w:rsid w:val="00560EC6"/>
    <w:rsid w:val="00561D40"/>
    <w:rsid w:val="00561F4E"/>
    <w:rsid w:val="00564632"/>
    <w:rsid w:val="00564995"/>
    <w:rsid w:val="00566776"/>
    <w:rsid w:val="00566E05"/>
    <w:rsid w:val="00567431"/>
    <w:rsid w:val="00571B24"/>
    <w:rsid w:val="005720AE"/>
    <w:rsid w:val="0057214A"/>
    <w:rsid w:val="005734D2"/>
    <w:rsid w:val="0057617E"/>
    <w:rsid w:val="00576D87"/>
    <w:rsid w:val="0058088D"/>
    <w:rsid w:val="00582372"/>
    <w:rsid w:val="0058308D"/>
    <w:rsid w:val="0058319C"/>
    <w:rsid w:val="005847D4"/>
    <w:rsid w:val="005849B8"/>
    <w:rsid w:val="00584F6E"/>
    <w:rsid w:val="00593314"/>
    <w:rsid w:val="00593C43"/>
    <w:rsid w:val="0059400D"/>
    <w:rsid w:val="005943AB"/>
    <w:rsid w:val="0059585F"/>
    <w:rsid w:val="0059626F"/>
    <w:rsid w:val="00597F73"/>
    <w:rsid w:val="005A06C3"/>
    <w:rsid w:val="005A1518"/>
    <w:rsid w:val="005A2C2B"/>
    <w:rsid w:val="005A66D4"/>
    <w:rsid w:val="005A6A07"/>
    <w:rsid w:val="005A6A67"/>
    <w:rsid w:val="005A7CA9"/>
    <w:rsid w:val="005B1CEE"/>
    <w:rsid w:val="005B2AAE"/>
    <w:rsid w:val="005B35EB"/>
    <w:rsid w:val="005B447F"/>
    <w:rsid w:val="005B4F47"/>
    <w:rsid w:val="005B542B"/>
    <w:rsid w:val="005B55C9"/>
    <w:rsid w:val="005B64D2"/>
    <w:rsid w:val="005B73FE"/>
    <w:rsid w:val="005C026D"/>
    <w:rsid w:val="005C039B"/>
    <w:rsid w:val="005C1253"/>
    <w:rsid w:val="005C166A"/>
    <w:rsid w:val="005C4D89"/>
    <w:rsid w:val="005C6057"/>
    <w:rsid w:val="005C6404"/>
    <w:rsid w:val="005C6E99"/>
    <w:rsid w:val="005C77F5"/>
    <w:rsid w:val="005D07DA"/>
    <w:rsid w:val="005D13EC"/>
    <w:rsid w:val="005D2B13"/>
    <w:rsid w:val="005D2D89"/>
    <w:rsid w:val="005D3A82"/>
    <w:rsid w:val="005D3B6D"/>
    <w:rsid w:val="005D3D8C"/>
    <w:rsid w:val="005D53DD"/>
    <w:rsid w:val="005D6BDB"/>
    <w:rsid w:val="005D6E5D"/>
    <w:rsid w:val="005D78BA"/>
    <w:rsid w:val="005D7D05"/>
    <w:rsid w:val="005E1711"/>
    <w:rsid w:val="005E2AE9"/>
    <w:rsid w:val="005E2D8C"/>
    <w:rsid w:val="005E3ABE"/>
    <w:rsid w:val="005E3F94"/>
    <w:rsid w:val="005E4AB7"/>
    <w:rsid w:val="005E52AF"/>
    <w:rsid w:val="005E53DC"/>
    <w:rsid w:val="005E5E8C"/>
    <w:rsid w:val="005E6117"/>
    <w:rsid w:val="005E673D"/>
    <w:rsid w:val="005E6A9E"/>
    <w:rsid w:val="005E7580"/>
    <w:rsid w:val="005E7A53"/>
    <w:rsid w:val="005F0822"/>
    <w:rsid w:val="005F1CEB"/>
    <w:rsid w:val="005F2266"/>
    <w:rsid w:val="005F32CD"/>
    <w:rsid w:val="006022C8"/>
    <w:rsid w:val="00610E7B"/>
    <w:rsid w:val="00611D1C"/>
    <w:rsid w:val="0061286B"/>
    <w:rsid w:val="00613254"/>
    <w:rsid w:val="00613A8E"/>
    <w:rsid w:val="00613B46"/>
    <w:rsid w:val="00613CC4"/>
    <w:rsid w:val="006154C0"/>
    <w:rsid w:val="006177AE"/>
    <w:rsid w:val="00617CAB"/>
    <w:rsid w:val="006207C3"/>
    <w:rsid w:val="00622A03"/>
    <w:rsid w:val="00625140"/>
    <w:rsid w:val="00625529"/>
    <w:rsid w:val="006268A0"/>
    <w:rsid w:val="00626F20"/>
    <w:rsid w:val="00631CF1"/>
    <w:rsid w:val="00633047"/>
    <w:rsid w:val="00634053"/>
    <w:rsid w:val="006345A0"/>
    <w:rsid w:val="00635322"/>
    <w:rsid w:val="00635B03"/>
    <w:rsid w:val="00643465"/>
    <w:rsid w:val="006452F0"/>
    <w:rsid w:val="0064670D"/>
    <w:rsid w:val="00647848"/>
    <w:rsid w:val="006479AE"/>
    <w:rsid w:val="00647C97"/>
    <w:rsid w:val="00647E63"/>
    <w:rsid w:val="0065063B"/>
    <w:rsid w:val="00652688"/>
    <w:rsid w:val="00653696"/>
    <w:rsid w:val="00653A24"/>
    <w:rsid w:val="00653CB7"/>
    <w:rsid w:val="00654731"/>
    <w:rsid w:val="006547D6"/>
    <w:rsid w:val="0065491C"/>
    <w:rsid w:val="006604C3"/>
    <w:rsid w:val="0066096D"/>
    <w:rsid w:val="00661168"/>
    <w:rsid w:val="00661F82"/>
    <w:rsid w:val="00662F6B"/>
    <w:rsid w:val="00663AFE"/>
    <w:rsid w:val="0066454E"/>
    <w:rsid w:val="00664589"/>
    <w:rsid w:val="006662EE"/>
    <w:rsid w:val="0067155C"/>
    <w:rsid w:val="00672A31"/>
    <w:rsid w:val="00675136"/>
    <w:rsid w:val="00675716"/>
    <w:rsid w:val="00676844"/>
    <w:rsid w:val="0068091F"/>
    <w:rsid w:val="006811E7"/>
    <w:rsid w:val="006815EF"/>
    <w:rsid w:val="00681878"/>
    <w:rsid w:val="00682F66"/>
    <w:rsid w:val="0068549F"/>
    <w:rsid w:val="00686DB7"/>
    <w:rsid w:val="00690212"/>
    <w:rsid w:val="00690841"/>
    <w:rsid w:val="00690874"/>
    <w:rsid w:val="00690CFA"/>
    <w:rsid w:val="0069231D"/>
    <w:rsid w:val="00693842"/>
    <w:rsid w:val="006944CF"/>
    <w:rsid w:val="00697701"/>
    <w:rsid w:val="006A0256"/>
    <w:rsid w:val="006A1D36"/>
    <w:rsid w:val="006A2282"/>
    <w:rsid w:val="006A643E"/>
    <w:rsid w:val="006A6980"/>
    <w:rsid w:val="006B27B8"/>
    <w:rsid w:val="006B3590"/>
    <w:rsid w:val="006B3B5B"/>
    <w:rsid w:val="006B43FE"/>
    <w:rsid w:val="006B783F"/>
    <w:rsid w:val="006B793E"/>
    <w:rsid w:val="006B7BA2"/>
    <w:rsid w:val="006C01A2"/>
    <w:rsid w:val="006C14FC"/>
    <w:rsid w:val="006C1835"/>
    <w:rsid w:val="006C2228"/>
    <w:rsid w:val="006C239E"/>
    <w:rsid w:val="006C2919"/>
    <w:rsid w:val="006C30AA"/>
    <w:rsid w:val="006C3DEC"/>
    <w:rsid w:val="006C4CA2"/>
    <w:rsid w:val="006C5BD4"/>
    <w:rsid w:val="006C7013"/>
    <w:rsid w:val="006C79A5"/>
    <w:rsid w:val="006D016A"/>
    <w:rsid w:val="006D4375"/>
    <w:rsid w:val="006D4C26"/>
    <w:rsid w:val="006D4FE0"/>
    <w:rsid w:val="006D5047"/>
    <w:rsid w:val="006D5F1D"/>
    <w:rsid w:val="006D646F"/>
    <w:rsid w:val="006D7C63"/>
    <w:rsid w:val="006E20CF"/>
    <w:rsid w:val="006E3FF4"/>
    <w:rsid w:val="006E44BB"/>
    <w:rsid w:val="006E487B"/>
    <w:rsid w:val="006E5F28"/>
    <w:rsid w:val="006E74C0"/>
    <w:rsid w:val="006F0863"/>
    <w:rsid w:val="006F1372"/>
    <w:rsid w:val="006F27DE"/>
    <w:rsid w:val="006F3550"/>
    <w:rsid w:val="006F6136"/>
    <w:rsid w:val="006F7A36"/>
    <w:rsid w:val="00700028"/>
    <w:rsid w:val="007000A7"/>
    <w:rsid w:val="00700FA7"/>
    <w:rsid w:val="00702D3B"/>
    <w:rsid w:val="007041EC"/>
    <w:rsid w:val="00704F5D"/>
    <w:rsid w:val="00706885"/>
    <w:rsid w:val="00711C61"/>
    <w:rsid w:val="0071313E"/>
    <w:rsid w:val="00713CBE"/>
    <w:rsid w:val="00713FB7"/>
    <w:rsid w:val="007168C4"/>
    <w:rsid w:val="007213B1"/>
    <w:rsid w:val="00722697"/>
    <w:rsid w:val="0072446B"/>
    <w:rsid w:val="00724BF2"/>
    <w:rsid w:val="00725667"/>
    <w:rsid w:val="0073026A"/>
    <w:rsid w:val="00730AEA"/>
    <w:rsid w:val="00730B25"/>
    <w:rsid w:val="00731414"/>
    <w:rsid w:val="00732413"/>
    <w:rsid w:val="007326BC"/>
    <w:rsid w:val="007332F8"/>
    <w:rsid w:val="00733659"/>
    <w:rsid w:val="00734733"/>
    <w:rsid w:val="00737C23"/>
    <w:rsid w:val="00740379"/>
    <w:rsid w:val="007434E7"/>
    <w:rsid w:val="00744342"/>
    <w:rsid w:val="00746C44"/>
    <w:rsid w:val="00750275"/>
    <w:rsid w:val="0075104A"/>
    <w:rsid w:val="00751626"/>
    <w:rsid w:val="00755706"/>
    <w:rsid w:val="007561CA"/>
    <w:rsid w:val="00756BA6"/>
    <w:rsid w:val="00757299"/>
    <w:rsid w:val="0076064B"/>
    <w:rsid w:val="0076107F"/>
    <w:rsid w:val="00762597"/>
    <w:rsid w:val="00764D1C"/>
    <w:rsid w:val="00764ECF"/>
    <w:rsid w:val="007652DD"/>
    <w:rsid w:val="0076559F"/>
    <w:rsid w:val="0076579D"/>
    <w:rsid w:val="00766781"/>
    <w:rsid w:val="0076683F"/>
    <w:rsid w:val="00767350"/>
    <w:rsid w:val="00767A2F"/>
    <w:rsid w:val="00771586"/>
    <w:rsid w:val="0077410C"/>
    <w:rsid w:val="00774E40"/>
    <w:rsid w:val="00775684"/>
    <w:rsid w:val="00777F85"/>
    <w:rsid w:val="00780D1D"/>
    <w:rsid w:val="00782482"/>
    <w:rsid w:val="00783878"/>
    <w:rsid w:val="007857D3"/>
    <w:rsid w:val="00785D63"/>
    <w:rsid w:val="00786488"/>
    <w:rsid w:val="00786972"/>
    <w:rsid w:val="00786B8D"/>
    <w:rsid w:val="00787D1B"/>
    <w:rsid w:val="00790CF0"/>
    <w:rsid w:val="00791C7F"/>
    <w:rsid w:val="0079210D"/>
    <w:rsid w:val="00793E63"/>
    <w:rsid w:val="0079703F"/>
    <w:rsid w:val="007A1FAA"/>
    <w:rsid w:val="007A27AD"/>
    <w:rsid w:val="007A35E5"/>
    <w:rsid w:val="007A45E9"/>
    <w:rsid w:val="007A68C8"/>
    <w:rsid w:val="007A697B"/>
    <w:rsid w:val="007A6A06"/>
    <w:rsid w:val="007A7945"/>
    <w:rsid w:val="007A7CCD"/>
    <w:rsid w:val="007B171A"/>
    <w:rsid w:val="007B285B"/>
    <w:rsid w:val="007B4636"/>
    <w:rsid w:val="007B4D2E"/>
    <w:rsid w:val="007B7876"/>
    <w:rsid w:val="007B7C20"/>
    <w:rsid w:val="007C1714"/>
    <w:rsid w:val="007C2A4B"/>
    <w:rsid w:val="007C354E"/>
    <w:rsid w:val="007C4006"/>
    <w:rsid w:val="007C47C8"/>
    <w:rsid w:val="007C49F8"/>
    <w:rsid w:val="007C4B5A"/>
    <w:rsid w:val="007C7719"/>
    <w:rsid w:val="007D4906"/>
    <w:rsid w:val="007D7B4F"/>
    <w:rsid w:val="007E171D"/>
    <w:rsid w:val="007E2A2B"/>
    <w:rsid w:val="007E4898"/>
    <w:rsid w:val="007E4C19"/>
    <w:rsid w:val="007E69B2"/>
    <w:rsid w:val="007E708A"/>
    <w:rsid w:val="007E74A7"/>
    <w:rsid w:val="007F00FE"/>
    <w:rsid w:val="007F0C32"/>
    <w:rsid w:val="007F224A"/>
    <w:rsid w:val="007F4688"/>
    <w:rsid w:val="007F6CCF"/>
    <w:rsid w:val="007F7957"/>
    <w:rsid w:val="008003EA"/>
    <w:rsid w:val="008023AB"/>
    <w:rsid w:val="00802975"/>
    <w:rsid w:val="008030C3"/>
    <w:rsid w:val="0080323F"/>
    <w:rsid w:val="0080331E"/>
    <w:rsid w:val="00805529"/>
    <w:rsid w:val="00805AC8"/>
    <w:rsid w:val="008100FB"/>
    <w:rsid w:val="00810758"/>
    <w:rsid w:val="00810B9A"/>
    <w:rsid w:val="00810D80"/>
    <w:rsid w:val="00812016"/>
    <w:rsid w:val="008142C9"/>
    <w:rsid w:val="008149CE"/>
    <w:rsid w:val="0081520B"/>
    <w:rsid w:val="00820852"/>
    <w:rsid w:val="00820AB9"/>
    <w:rsid w:val="00820C4C"/>
    <w:rsid w:val="008226A3"/>
    <w:rsid w:val="00823C6D"/>
    <w:rsid w:val="008246F0"/>
    <w:rsid w:val="00825AF7"/>
    <w:rsid w:val="0082721C"/>
    <w:rsid w:val="00827B3D"/>
    <w:rsid w:val="008310C8"/>
    <w:rsid w:val="00831A4D"/>
    <w:rsid w:val="008325DD"/>
    <w:rsid w:val="00832F28"/>
    <w:rsid w:val="008344BF"/>
    <w:rsid w:val="008357CC"/>
    <w:rsid w:val="0083707C"/>
    <w:rsid w:val="00837331"/>
    <w:rsid w:val="00837E9F"/>
    <w:rsid w:val="00840DE9"/>
    <w:rsid w:val="0084506E"/>
    <w:rsid w:val="00845A5B"/>
    <w:rsid w:val="00846435"/>
    <w:rsid w:val="00851F8C"/>
    <w:rsid w:val="00851F96"/>
    <w:rsid w:val="008520A2"/>
    <w:rsid w:val="0085262E"/>
    <w:rsid w:val="008534B6"/>
    <w:rsid w:val="00854165"/>
    <w:rsid w:val="008552F9"/>
    <w:rsid w:val="0085551D"/>
    <w:rsid w:val="008556AC"/>
    <w:rsid w:val="0085656D"/>
    <w:rsid w:val="0085729E"/>
    <w:rsid w:val="00857E1B"/>
    <w:rsid w:val="00861168"/>
    <w:rsid w:val="008642A8"/>
    <w:rsid w:val="00864584"/>
    <w:rsid w:val="0086546F"/>
    <w:rsid w:val="00871E45"/>
    <w:rsid w:val="00872278"/>
    <w:rsid w:val="0087388B"/>
    <w:rsid w:val="00874BE9"/>
    <w:rsid w:val="0087575D"/>
    <w:rsid w:val="0087654B"/>
    <w:rsid w:val="00880B1A"/>
    <w:rsid w:val="0088116B"/>
    <w:rsid w:val="00885886"/>
    <w:rsid w:val="008868BE"/>
    <w:rsid w:val="008905DC"/>
    <w:rsid w:val="008913A5"/>
    <w:rsid w:val="00891C43"/>
    <w:rsid w:val="0089513B"/>
    <w:rsid w:val="008951B2"/>
    <w:rsid w:val="00895FA0"/>
    <w:rsid w:val="00896557"/>
    <w:rsid w:val="00897ABD"/>
    <w:rsid w:val="008A0269"/>
    <w:rsid w:val="008A163E"/>
    <w:rsid w:val="008A1D80"/>
    <w:rsid w:val="008A3F1F"/>
    <w:rsid w:val="008A4DCB"/>
    <w:rsid w:val="008A5876"/>
    <w:rsid w:val="008A5CFF"/>
    <w:rsid w:val="008A6C9F"/>
    <w:rsid w:val="008A6D56"/>
    <w:rsid w:val="008A7BF4"/>
    <w:rsid w:val="008B24D6"/>
    <w:rsid w:val="008B7244"/>
    <w:rsid w:val="008C00D1"/>
    <w:rsid w:val="008C0B2B"/>
    <w:rsid w:val="008C14CB"/>
    <w:rsid w:val="008C35AA"/>
    <w:rsid w:val="008C4652"/>
    <w:rsid w:val="008C57FE"/>
    <w:rsid w:val="008C5C53"/>
    <w:rsid w:val="008C7131"/>
    <w:rsid w:val="008D02F0"/>
    <w:rsid w:val="008D1468"/>
    <w:rsid w:val="008D2194"/>
    <w:rsid w:val="008D27EA"/>
    <w:rsid w:val="008D33AC"/>
    <w:rsid w:val="008D363B"/>
    <w:rsid w:val="008D41C5"/>
    <w:rsid w:val="008D460C"/>
    <w:rsid w:val="008D671E"/>
    <w:rsid w:val="008E0F7E"/>
    <w:rsid w:val="008E18B0"/>
    <w:rsid w:val="008E44FF"/>
    <w:rsid w:val="008E6255"/>
    <w:rsid w:val="008F0B4D"/>
    <w:rsid w:val="008F13F9"/>
    <w:rsid w:val="008F1E73"/>
    <w:rsid w:val="008F3B71"/>
    <w:rsid w:val="008F41AE"/>
    <w:rsid w:val="008F476C"/>
    <w:rsid w:val="008F50BF"/>
    <w:rsid w:val="008F54FC"/>
    <w:rsid w:val="008F5B3F"/>
    <w:rsid w:val="008F5F70"/>
    <w:rsid w:val="008F6060"/>
    <w:rsid w:val="008F638E"/>
    <w:rsid w:val="008F7A3B"/>
    <w:rsid w:val="00901472"/>
    <w:rsid w:val="0090503B"/>
    <w:rsid w:val="0090555F"/>
    <w:rsid w:val="00905FBB"/>
    <w:rsid w:val="00906F7C"/>
    <w:rsid w:val="00910760"/>
    <w:rsid w:val="00910D44"/>
    <w:rsid w:val="00911A18"/>
    <w:rsid w:val="00913436"/>
    <w:rsid w:val="00914164"/>
    <w:rsid w:val="00914614"/>
    <w:rsid w:val="00915D65"/>
    <w:rsid w:val="00920995"/>
    <w:rsid w:val="00922940"/>
    <w:rsid w:val="009235BC"/>
    <w:rsid w:val="00923D46"/>
    <w:rsid w:val="00925318"/>
    <w:rsid w:val="0092741E"/>
    <w:rsid w:val="00931A07"/>
    <w:rsid w:val="00934394"/>
    <w:rsid w:val="009349F2"/>
    <w:rsid w:val="00934ABB"/>
    <w:rsid w:val="00934B67"/>
    <w:rsid w:val="00936189"/>
    <w:rsid w:val="0093668B"/>
    <w:rsid w:val="00937460"/>
    <w:rsid w:val="00937723"/>
    <w:rsid w:val="00937F4B"/>
    <w:rsid w:val="00940864"/>
    <w:rsid w:val="00940DAA"/>
    <w:rsid w:val="0094118B"/>
    <w:rsid w:val="00941839"/>
    <w:rsid w:val="00942707"/>
    <w:rsid w:val="009430D5"/>
    <w:rsid w:val="00943A77"/>
    <w:rsid w:val="00946C81"/>
    <w:rsid w:val="0095062F"/>
    <w:rsid w:val="00950C39"/>
    <w:rsid w:val="0095140E"/>
    <w:rsid w:val="0095268F"/>
    <w:rsid w:val="00953CBA"/>
    <w:rsid w:val="00953E8F"/>
    <w:rsid w:val="009547A3"/>
    <w:rsid w:val="00955B0F"/>
    <w:rsid w:val="00956AB0"/>
    <w:rsid w:val="009570C3"/>
    <w:rsid w:val="0096022D"/>
    <w:rsid w:val="00961597"/>
    <w:rsid w:val="009615E1"/>
    <w:rsid w:val="009620C4"/>
    <w:rsid w:val="009621B2"/>
    <w:rsid w:val="00964C6D"/>
    <w:rsid w:val="009650A7"/>
    <w:rsid w:val="00965F24"/>
    <w:rsid w:val="00966432"/>
    <w:rsid w:val="00967013"/>
    <w:rsid w:val="009700E4"/>
    <w:rsid w:val="00970602"/>
    <w:rsid w:val="0097194E"/>
    <w:rsid w:val="009738A0"/>
    <w:rsid w:val="00981E77"/>
    <w:rsid w:val="00983652"/>
    <w:rsid w:val="00984C10"/>
    <w:rsid w:val="009871DE"/>
    <w:rsid w:val="009875FB"/>
    <w:rsid w:val="009922D7"/>
    <w:rsid w:val="00992673"/>
    <w:rsid w:val="00994C55"/>
    <w:rsid w:val="009971E1"/>
    <w:rsid w:val="00997A27"/>
    <w:rsid w:val="00997BCC"/>
    <w:rsid w:val="009A06A6"/>
    <w:rsid w:val="009A0FA0"/>
    <w:rsid w:val="009A12CF"/>
    <w:rsid w:val="009A16D4"/>
    <w:rsid w:val="009A1773"/>
    <w:rsid w:val="009A285B"/>
    <w:rsid w:val="009A40F6"/>
    <w:rsid w:val="009A5710"/>
    <w:rsid w:val="009A5857"/>
    <w:rsid w:val="009A6E16"/>
    <w:rsid w:val="009B1884"/>
    <w:rsid w:val="009B4B7B"/>
    <w:rsid w:val="009B4DBB"/>
    <w:rsid w:val="009B6468"/>
    <w:rsid w:val="009B7D3A"/>
    <w:rsid w:val="009B7DE9"/>
    <w:rsid w:val="009C1853"/>
    <w:rsid w:val="009C245B"/>
    <w:rsid w:val="009C66DA"/>
    <w:rsid w:val="009D047E"/>
    <w:rsid w:val="009D072A"/>
    <w:rsid w:val="009D1D22"/>
    <w:rsid w:val="009D2296"/>
    <w:rsid w:val="009D3AAC"/>
    <w:rsid w:val="009D3FF5"/>
    <w:rsid w:val="009D4124"/>
    <w:rsid w:val="009D4125"/>
    <w:rsid w:val="009D4327"/>
    <w:rsid w:val="009D4ACF"/>
    <w:rsid w:val="009D530F"/>
    <w:rsid w:val="009D5BDA"/>
    <w:rsid w:val="009E00EF"/>
    <w:rsid w:val="009E1565"/>
    <w:rsid w:val="009E4280"/>
    <w:rsid w:val="009E608F"/>
    <w:rsid w:val="009E769A"/>
    <w:rsid w:val="009E7E57"/>
    <w:rsid w:val="009F01A4"/>
    <w:rsid w:val="009F0493"/>
    <w:rsid w:val="009F1BFF"/>
    <w:rsid w:val="009F45DC"/>
    <w:rsid w:val="009F4BC6"/>
    <w:rsid w:val="009F5287"/>
    <w:rsid w:val="009F5AC6"/>
    <w:rsid w:val="009F6646"/>
    <w:rsid w:val="009F66C1"/>
    <w:rsid w:val="009F69F5"/>
    <w:rsid w:val="009F7361"/>
    <w:rsid w:val="009F7E3B"/>
    <w:rsid w:val="00A002EE"/>
    <w:rsid w:val="00A01353"/>
    <w:rsid w:val="00A02075"/>
    <w:rsid w:val="00A039C6"/>
    <w:rsid w:val="00A055A1"/>
    <w:rsid w:val="00A0647D"/>
    <w:rsid w:val="00A1009E"/>
    <w:rsid w:val="00A10AEF"/>
    <w:rsid w:val="00A13415"/>
    <w:rsid w:val="00A136FB"/>
    <w:rsid w:val="00A137DE"/>
    <w:rsid w:val="00A13E8F"/>
    <w:rsid w:val="00A142CB"/>
    <w:rsid w:val="00A15447"/>
    <w:rsid w:val="00A15861"/>
    <w:rsid w:val="00A15E17"/>
    <w:rsid w:val="00A166AF"/>
    <w:rsid w:val="00A16CFD"/>
    <w:rsid w:val="00A1771E"/>
    <w:rsid w:val="00A2189E"/>
    <w:rsid w:val="00A21CA2"/>
    <w:rsid w:val="00A2230B"/>
    <w:rsid w:val="00A271AD"/>
    <w:rsid w:val="00A27467"/>
    <w:rsid w:val="00A3192A"/>
    <w:rsid w:val="00A31A03"/>
    <w:rsid w:val="00A3271F"/>
    <w:rsid w:val="00A33260"/>
    <w:rsid w:val="00A334A3"/>
    <w:rsid w:val="00A33A20"/>
    <w:rsid w:val="00A34358"/>
    <w:rsid w:val="00A36F2E"/>
    <w:rsid w:val="00A373D1"/>
    <w:rsid w:val="00A37B7C"/>
    <w:rsid w:val="00A37CA5"/>
    <w:rsid w:val="00A40E8A"/>
    <w:rsid w:val="00A41041"/>
    <w:rsid w:val="00A4217C"/>
    <w:rsid w:val="00A434AD"/>
    <w:rsid w:val="00A43C7B"/>
    <w:rsid w:val="00A44721"/>
    <w:rsid w:val="00A459C1"/>
    <w:rsid w:val="00A460CF"/>
    <w:rsid w:val="00A479B7"/>
    <w:rsid w:val="00A50C3A"/>
    <w:rsid w:val="00A510D0"/>
    <w:rsid w:val="00A54932"/>
    <w:rsid w:val="00A56688"/>
    <w:rsid w:val="00A60C87"/>
    <w:rsid w:val="00A62B3F"/>
    <w:rsid w:val="00A64C19"/>
    <w:rsid w:val="00A6518D"/>
    <w:rsid w:val="00A666D2"/>
    <w:rsid w:val="00A67C10"/>
    <w:rsid w:val="00A70828"/>
    <w:rsid w:val="00A70F62"/>
    <w:rsid w:val="00A73C7E"/>
    <w:rsid w:val="00A73D2A"/>
    <w:rsid w:val="00A7413D"/>
    <w:rsid w:val="00A77AFE"/>
    <w:rsid w:val="00A77F55"/>
    <w:rsid w:val="00A80F1F"/>
    <w:rsid w:val="00A81568"/>
    <w:rsid w:val="00A81D6A"/>
    <w:rsid w:val="00A83BEC"/>
    <w:rsid w:val="00A846C8"/>
    <w:rsid w:val="00A84991"/>
    <w:rsid w:val="00A87487"/>
    <w:rsid w:val="00A87B00"/>
    <w:rsid w:val="00A9086C"/>
    <w:rsid w:val="00A90B52"/>
    <w:rsid w:val="00A917EC"/>
    <w:rsid w:val="00A944A5"/>
    <w:rsid w:val="00A94C1D"/>
    <w:rsid w:val="00A94F28"/>
    <w:rsid w:val="00A95F8C"/>
    <w:rsid w:val="00A974DC"/>
    <w:rsid w:val="00A975B6"/>
    <w:rsid w:val="00A976C9"/>
    <w:rsid w:val="00AA0370"/>
    <w:rsid w:val="00AA2580"/>
    <w:rsid w:val="00AA26AB"/>
    <w:rsid w:val="00AA3901"/>
    <w:rsid w:val="00AA3FA1"/>
    <w:rsid w:val="00AA5DFD"/>
    <w:rsid w:val="00AA6B8A"/>
    <w:rsid w:val="00AA728C"/>
    <w:rsid w:val="00AA7971"/>
    <w:rsid w:val="00AB3872"/>
    <w:rsid w:val="00AB4BDC"/>
    <w:rsid w:val="00AB531B"/>
    <w:rsid w:val="00AB5955"/>
    <w:rsid w:val="00AB7A29"/>
    <w:rsid w:val="00AB7F7B"/>
    <w:rsid w:val="00AC19F8"/>
    <w:rsid w:val="00AC2091"/>
    <w:rsid w:val="00AC3A04"/>
    <w:rsid w:val="00AC4308"/>
    <w:rsid w:val="00AC4D7B"/>
    <w:rsid w:val="00AD02C2"/>
    <w:rsid w:val="00AD0CDE"/>
    <w:rsid w:val="00AD205A"/>
    <w:rsid w:val="00AD2062"/>
    <w:rsid w:val="00AD35B6"/>
    <w:rsid w:val="00AD64A3"/>
    <w:rsid w:val="00AD7758"/>
    <w:rsid w:val="00AE20A9"/>
    <w:rsid w:val="00AE2A88"/>
    <w:rsid w:val="00AE351E"/>
    <w:rsid w:val="00AF01FA"/>
    <w:rsid w:val="00AF13F1"/>
    <w:rsid w:val="00AF195C"/>
    <w:rsid w:val="00AF2157"/>
    <w:rsid w:val="00AF3062"/>
    <w:rsid w:val="00AF43B8"/>
    <w:rsid w:val="00AF45B9"/>
    <w:rsid w:val="00AF5DA4"/>
    <w:rsid w:val="00AF6367"/>
    <w:rsid w:val="00AF6665"/>
    <w:rsid w:val="00AF6B55"/>
    <w:rsid w:val="00AF6BD6"/>
    <w:rsid w:val="00AF6E79"/>
    <w:rsid w:val="00AF70FB"/>
    <w:rsid w:val="00AF73F0"/>
    <w:rsid w:val="00AF78E8"/>
    <w:rsid w:val="00AF7B62"/>
    <w:rsid w:val="00B00353"/>
    <w:rsid w:val="00B010D3"/>
    <w:rsid w:val="00B01444"/>
    <w:rsid w:val="00B0280A"/>
    <w:rsid w:val="00B0508D"/>
    <w:rsid w:val="00B0542D"/>
    <w:rsid w:val="00B076E7"/>
    <w:rsid w:val="00B07D08"/>
    <w:rsid w:val="00B10BBA"/>
    <w:rsid w:val="00B10F7B"/>
    <w:rsid w:val="00B11935"/>
    <w:rsid w:val="00B12879"/>
    <w:rsid w:val="00B1287E"/>
    <w:rsid w:val="00B20DEE"/>
    <w:rsid w:val="00B2119A"/>
    <w:rsid w:val="00B219B5"/>
    <w:rsid w:val="00B2357E"/>
    <w:rsid w:val="00B23EA6"/>
    <w:rsid w:val="00B252FA"/>
    <w:rsid w:val="00B25A41"/>
    <w:rsid w:val="00B26723"/>
    <w:rsid w:val="00B267C9"/>
    <w:rsid w:val="00B26AFC"/>
    <w:rsid w:val="00B27278"/>
    <w:rsid w:val="00B3075F"/>
    <w:rsid w:val="00B3425F"/>
    <w:rsid w:val="00B350C4"/>
    <w:rsid w:val="00B40596"/>
    <w:rsid w:val="00B40A51"/>
    <w:rsid w:val="00B4185F"/>
    <w:rsid w:val="00B43628"/>
    <w:rsid w:val="00B43BCF"/>
    <w:rsid w:val="00B441BE"/>
    <w:rsid w:val="00B44FA1"/>
    <w:rsid w:val="00B46286"/>
    <w:rsid w:val="00B4776D"/>
    <w:rsid w:val="00B50E53"/>
    <w:rsid w:val="00B52087"/>
    <w:rsid w:val="00B544E1"/>
    <w:rsid w:val="00B54625"/>
    <w:rsid w:val="00B54C66"/>
    <w:rsid w:val="00B54EC2"/>
    <w:rsid w:val="00B553E9"/>
    <w:rsid w:val="00B64A87"/>
    <w:rsid w:val="00B65610"/>
    <w:rsid w:val="00B65BBF"/>
    <w:rsid w:val="00B66889"/>
    <w:rsid w:val="00B706A2"/>
    <w:rsid w:val="00B70831"/>
    <w:rsid w:val="00B7183A"/>
    <w:rsid w:val="00B731CB"/>
    <w:rsid w:val="00B7349A"/>
    <w:rsid w:val="00B73FB5"/>
    <w:rsid w:val="00B74348"/>
    <w:rsid w:val="00B744D7"/>
    <w:rsid w:val="00B76F09"/>
    <w:rsid w:val="00B77520"/>
    <w:rsid w:val="00B80926"/>
    <w:rsid w:val="00B80FB4"/>
    <w:rsid w:val="00B813CB"/>
    <w:rsid w:val="00B820B8"/>
    <w:rsid w:val="00B82186"/>
    <w:rsid w:val="00B821D0"/>
    <w:rsid w:val="00B82E6E"/>
    <w:rsid w:val="00B84767"/>
    <w:rsid w:val="00B84998"/>
    <w:rsid w:val="00B84EEF"/>
    <w:rsid w:val="00B85169"/>
    <w:rsid w:val="00B86331"/>
    <w:rsid w:val="00B86851"/>
    <w:rsid w:val="00B8785C"/>
    <w:rsid w:val="00B91562"/>
    <w:rsid w:val="00B91DA5"/>
    <w:rsid w:val="00B91E2C"/>
    <w:rsid w:val="00B927E1"/>
    <w:rsid w:val="00B92A8F"/>
    <w:rsid w:val="00B92F93"/>
    <w:rsid w:val="00B93135"/>
    <w:rsid w:val="00B94441"/>
    <w:rsid w:val="00B95F1A"/>
    <w:rsid w:val="00B9647D"/>
    <w:rsid w:val="00B96E83"/>
    <w:rsid w:val="00B97CC0"/>
    <w:rsid w:val="00BA3515"/>
    <w:rsid w:val="00BA55A2"/>
    <w:rsid w:val="00BA63E3"/>
    <w:rsid w:val="00BA7870"/>
    <w:rsid w:val="00BB2655"/>
    <w:rsid w:val="00BB2795"/>
    <w:rsid w:val="00BB2DE8"/>
    <w:rsid w:val="00BB4EE4"/>
    <w:rsid w:val="00BB6007"/>
    <w:rsid w:val="00BC172B"/>
    <w:rsid w:val="00BC2B5A"/>
    <w:rsid w:val="00BC37EF"/>
    <w:rsid w:val="00BC537E"/>
    <w:rsid w:val="00BC5796"/>
    <w:rsid w:val="00BC5B92"/>
    <w:rsid w:val="00BC7AA5"/>
    <w:rsid w:val="00BD063E"/>
    <w:rsid w:val="00BD0AD4"/>
    <w:rsid w:val="00BD1A59"/>
    <w:rsid w:val="00BD220A"/>
    <w:rsid w:val="00BD24A1"/>
    <w:rsid w:val="00BD4CEE"/>
    <w:rsid w:val="00BD5E97"/>
    <w:rsid w:val="00BD6B8B"/>
    <w:rsid w:val="00BE0CC9"/>
    <w:rsid w:val="00BE0E77"/>
    <w:rsid w:val="00BE5300"/>
    <w:rsid w:val="00BE5C62"/>
    <w:rsid w:val="00BE6766"/>
    <w:rsid w:val="00BE70C9"/>
    <w:rsid w:val="00BE789E"/>
    <w:rsid w:val="00BE78E8"/>
    <w:rsid w:val="00BF2082"/>
    <w:rsid w:val="00BF2129"/>
    <w:rsid w:val="00BF2D68"/>
    <w:rsid w:val="00BF3448"/>
    <w:rsid w:val="00BF60F4"/>
    <w:rsid w:val="00BF72E6"/>
    <w:rsid w:val="00C0169E"/>
    <w:rsid w:val="00C024E3"/>
    <w:rsid w:val="00C02698"/>
    <w:rsid w:val="00C041BD"/>
    <w:rsid w:val="00C04830"/>
    <w:rsid w:val="00C0487A"/>
    <w:rsid w:val="00C05899"/>
    <w:rsid w:val="00C06E21"/>
    <w:rsid w:val="00C07961"/>
    <w:rsid w:val="00C1038D"/>
    <w:rsid w:val="00C10A7A"/>
    <w:rsid w:val="00C11884"/>
    <w:rsid w:val="00C1429B"/>
    <w:rsid w:val="00C14BE7"/>
    <w:rsid w:val="00C15D69"/>
    <w:rsid w:val="00C16759"/>
    <w:rsid w:val="00C178DC"/>
    <w:rsid w:val="00C210C2"/>
    <w:rsid w:val="00C246DE"/>
    <w:rsid w:val="00C251BC"/>
    <w:rsid w:val="00C25E9A"/>
    <w:rsid w:val="00C267DD"/>
    <w:rsid w:val="00C26A95"/>
    <w:rsid w:val="00C27F54"/>
    <w:rsid w:val="00C322E1"/>
    <w:rsid w:val="00C32A77"/>
    <w:rsid w:val="00C32EAA"/>
    <w:rsid w:val="00C33F77"/>
    <w:rsid w:val="00C35C0C"/>
    <w:rsid w:val="00C36308"/>
    <w:rsid w:val="00C36A9B"/>
    <w:rsid w:val="00C37216"/>
    <w:rsid w:val="00C37D49"/>
    <w:rsid w:val="00C4046B"/>
    <w:rsid w:val="00C428AC"/>
    <w:rsid w:val="00C42DEE"/>
    <w:rsid w:val="00C430F5"/>
    <w:rsid w:val="00C463EB"/>
    <w:rsid w:val="00C50616"/>
    <w:rsid w:val="00C524A9"/>
    <w:rsid w:val="00C53C44"/>
    <w:rsid w:val="00C55291"/>
    <w:rsid w:val="00C56119"/>
    <w:rsid w:val="00C56BE4"/>
    <w:rsid w:val="00C611DD"/>
    <w:rsid w:val="00C617B2"/>
    <w:rsid w:val="00C62B70"/>
    <w:rsid w:val="00C64016"/>
    <w:rsid w:val="00C65D30"/>
    <w:rsid w:val="00C676CF"/>
    <w:rsid w:val="00C71D83"/>
    <w:rsid w:val="00C72B77"/>
    <w:rsid w:val="00C765C1"/>
    <w:rsid w:val="00C77399"/>
    <w:rsid w:val="00C77D6B"/>
    <w:rsid w:val="00C84714"/>
    <w:rsid w:val="00C849ED"/>
    <w:rsid w:val="00C85206"/>
    <w:rsid w:val="00C85C76"/>
    <w:rsid w:val="00C86397"/>
    <w:rsid w:val="00C87EAF"/>
    <w:rsid w:val="00C87F96"/>
    <w:rsid w:val="00C901B2"/>
    <w:rsid w:val="00C92AF2"/>
    <w:rsid w:val="00C93F8D"/>
    <w:rsid w:val="00C94200"/>
    <w:rsid w:val="00C94A71"/>
    <w:rsid w:val="00C96D42"/>
    <w:rsid w:val="00C9774B"/>
    <w:rsid w:val="00C977DA"/>
    <w:rsid w:val="00CA1AAC"/>
    <w:rsid w:val="00CA1E9E"/>
    <w:rsid w:val="00CA2370"/>
    <w:rsid w:val="00CA2F08"/>
    <w:rsid w:val="00CA6EC7"/>
    <w:rsid w:val="00CB0B38"/>
    <w:rsid w:val="00CB2F28"/>
    <w:rsid w:val="00CB5502"/>
    <w:rsid w:val="00CB6D8F"/>
    <w:rsid w:val="00CC08A3"/>
    <w:rsid w:val="00CC17FD"/>
    <w:rsid w:val="00CC1BC1"/>
    <w:rsid w:val="00CC5C77"/>
    <w:rsid w:val="00CC6255"/>
    <w:rsid w:val="00CD001F"/>
    <w:rsid w:val="00CD1E36"/>
    <w:rsid w:val="00CD3C30"/>
    <w:rsid w:val="00CD4A7E"/>
    <w:rsid w:val="00CD734C"/>
    <w:rsid w:val="00CD7AE2"/>
    <w:rsid w:val="00CE08BC"/>
    <w:rsid w:val="00CE156C"/>
    <w:rsid w:val="00CE3181"/>
    <w:rsid w:val="00CE45E2"/>
    <w:rsid w:val="00CE4988"/>
    <w:rsid w:val="00CE4F0D"/>
    <w:rsid w:val="00CE7261"/>
    <w:rsid w:val="00CE7F6B"/>
    <w:rsid w:val="00CF064A"/>
    <w:rsid w:val="00CF08F7"/>
    <w:rsid w:val="00CF093C"/>
    <w:rsid w:val="00CF0E37"/>
    <w:rsid w:val="00CF104D"/>
    <w:rsid w:val="00CF3842"/>
    <w:rsid w:val="00CF7D23"/>
    <w:rsid w:val="00D01E64"/>
    <w:rsid w:val="00D033FF"/>
    <w:rsid w:val="00D036FA"/>
    <w:rsid w:val="00D043AA"/>
    <w:rsid w:val="00D043B2"/>
    <w:rsid w:val="00D069AA"/>
    <w:rsid w:val="00D0788B"/>
    <w:rsid w:val="00D114C9"/>
    <w:rsid w:val="00D12A71"/>
    <w:rsid w:val="00D136F4"/>
    <w:rsid w:val="00D13B3C"/>
    <w:rsid w:val="00D1481C"/>
    <w:rsid w:val="00D148FA"/>
    <w:rsid w:val="00D21603"/>
    <w:rsid w:val="00D24390"/>
    <w:rsid w:val="00D2576B"/>
    <w:rsid w:val="00D259AE"/>
    <w:rsid w:val="00D302B9"/>
    <w:rsid w:val="00D3043F"/>
    <w:rsid w:val="00D31249"/>
    <w:rsid w:val="00D32DF5"/>
    <w:rsid w:val="00D37014"/>
    <w:rsid w:val="00D3761E"/>
    <w:rsid w:val="00D37A61"/>
    <w:rsid w:val="00D37E0B"/>
    <w:rsid w:val="00D415E3"/>
    <w:rsid w:val="00D47680"/>
    <w:rsid w:val="00D514A4"/>
    <w:rsid w:val="00D52A61"/>
    <w:rsid w:val="00D53775"/>
    <w:rsid w:val="00D549A1"/>
    <w:rsid w:val="00D5713B"/>
    <w:rsid w:val="00D604AD"/>
    <w:rsid w:val="00D60ACC"/>
    <w:rsid w:val="00D61660"/>
    <w:rsid w:val="00D62B6A"/>
    <w:rsid w:val="00D635C7"/>
    <w:rsid w:val="00D63B08"/>
    <w:rsid w:val="00D6570A"/>
    <w:rsid w:val="00D65ED9"/>
    <w:rsid w:val="00D65FB2"/>
    <w:rsid w:val="00D7065A"/>
    <w:rsid w:val="00D7096F"/>
    <w:rsid w:val="00D718EC"/>
    <w:rsid w:val="00D73418"/>
    <w:rsid w:val="00D74987"/>
    <w:rsid w:val="00D76DEE"/>
    <w:rsid w:val="00D76EE1"/>
    <w:rsid w:val="00D772C6"/>
    <w:rsid w:val="00D80345"/>
    <w:rsid w:val="00D80F3D"/>
    <w:rsid w:val="00D8111E"/>
    <w:rsid w:val="00D82683"/>
    <w:rsid w:val="00D82C45"/>
    <w:rsid w:val="00D82CD4"/>
    <w:rsid w:val="00D83684"/>
    <w:rsid w:val="00D83ECC"/>
    <w:rsid w:val="00D84172"/>
    <w:rsid w:val="00D8588D"/>
    <w:rsid w:val="00D86720"/>
    <w:rsid w:val="00D877AF"/>
    <w:rsid w:val="00D913D4"/>
    <w:rsid w:val="00D91520"/>
    <w:rsid w:val="00D93E02"/>
    <w:rsid w:val="00D94345"/>
    <w:rsid w:val="00D94B1E"/>
    <w:rsid w:val="00D963EF"/>
    <w:rsid w:val="00D96FB4"/>
    <w:rsid w:val="00DA17ED"/>
    <w:rsid w:val="00DA1DFE"/>
    <w:rsid w:val="00DA1F2D"/>
    <w:rsid w:val="00DA2C27"/>
    <w:rsid w:val="00DA2D95"/>
    <w:rsid w:val="00DA4731"/>
    <w:rsid w:val="00DA508F"/>
    <w:rsid w:val="00DA681B"/>
    <w:rsid w:val="00DA6A7C"/>
    <w:rsid w:val="00DB07A9"/>
    <w:rsid w:val="00DB5B78"/>
    <w:rsid w:val="00DB6A8E"/>
    <w:rsid w:val="00DB769E"/>
    <w:rsid w:val="00DC0D21"/>
    <w:rsid w:val="00DC0DB8"/>
    <w:rsid w:val="00DC15A8"/>
    <w:rsid w:val="00DC1623"/>
    <w:rsid w:val="00DC5CCC"/>
    <w:rsid w:val="00DC603D"/>
    <w:rsid w:val="00DC6432"/>
    <w:rsid w:val="00DC7C46"/>
    <w:rsid w:val="00DD12D2"/>
    <w:rsid w:val="00DD1894"/>
    <w:rsid w:val="00DD2433"/>
    <w:rsid w:val="00DD36D3"/>
    <w:rsid w:val="00DD488F"/>
    <w:rsid w:val="00DD4B66"/>
    <w:rsid w:val="00DE0B9F"/>
    <w:rsid w:val="00DE119D"/>
    <w:rsid w:val="00DE26F6"/>
    <w:rsid w:val="00DE47A1"/>
    <w:rsid w:val="00DE5F80"/>
    <w:rsid w:val="00DF1DDA"/>
    <w:rsid w:val="00DF25AC"/>
    <w:rsid w:val="00DF273E"/>
    <w:rsid w:val="00DF519D"/>
    <w:rsid w:val="00DF57DF"/>
    <w:rsid w:val="00DF7915"/>
    <w:rsid w:val="00E01480"/>
    <w:rsid w:val="00E02850"/>
    <w:rsid w:val="00E0326E"/>
    <w:rsid w:val="00E040A2"/>
    <w:rsid w:val="00E04BBC"/>
    <w:rsid w:val="00E04BF8"/>
    <w:rsid w:val="00E04CC5"/>
    <w:rsid w:val="00E05EF3"/>
    <w:rsid w:val="00E07B49"/>
    <w:rsid w:val="00E1054B"/>
    <w:rsid w:val="00E13473"/>
    <w:rsid w:val="00E1350D"/>
    <w:rsid w:val="00E14F75"/>
    <w:rsid w:val="00E15B0D"/>
    <w:rsid w:val="00E23E66"/>
    <w:rsid w:val="00E24FBF"/>
    <w:rsid w:val="00E256E4"/>
    <w:rsid w:val="00E264EB"/>
    <w:rsid w:val="00E33A70"/>
    <w:rsid w:val="00E343DC"/>
    <w:rsid w:val="00E35A6B"/>
    <w:rsid w:val="00E371E3"/>
    <w:rsid w:val="00E3795F"/>
    <w:rsid w:val="00E41A1B"/>
    <w:rsid w:val="00E4207E"/>
    <w:rsid w:val="00E424FC"/>
    <w:rsid w:val="00E4264E"/>
    <w:rsid w:val="00E43177"/>
    <w:rsid w:val="00E44103"/>
    <w:rsid w:val="00E448A1"/>
    <w:rsid w:val="00E462DC"/>
    <w:rsid w:val="00E4634E"/>
    <w:rsid w:val="00E468A0"/>
    <w:rsid w:val="00E51440"/>
    <w:rsid w:val="00E55059"/>
    <w:rsid w:val="00E57967"/>
    <w:rsid w:val="00E60EA5"/>
    <w:rsid w:val="00E63432"/>
    <w:rsid w:val="00E6434A"/>
    <w:rsid w:val="00E650E4"/>
    <w:rsid w:val="00E6652A"/>
    <w:rsid w:val="00E6657C"/>
    <w:rsid w:val="00E66AAE"/>
    <w:rsid w:val="00E67D07"/>
    <w:rsid w:val="00E70B75"/>
    <w:rsid w:val="00E72780"/>
    <w:rsid w:val="00E72C77"/>
    <w:rsid w:val="00E72CD4"/>
    <w:rsid w:val="00E74D99"/>
    <w:rsid w:val="00E7664F"/>
    <w:rsid w:val="00E7768B"/>
    <w:rsid w:val="00E778B0"/>
    <w:rsid w:val="00E809EC"/>
    <w:rsid w:val="00E81576"/>
    <w:rsid w:val="00E828A0"/>
    <w:rsid w:val="00E84A88"/>
    <w:rsid w:val="00E86296"/>
    <w:rsid w:val="00E86798"/>
    <w:rsid w:val="00E86C3C"/>
    <w:rsid w:val="00E879C4"/>
    <w:rsid w:val="00E87E2D"/>
    <w:rsid w:val="00E9003E"/>
    <w:rsid w:val="00E91C5E"/>
    <w:rsid w:val="00E91EB5"/>
    <w:rsid w:val="00E93DBC"/>
    <w:rsid w:val="00E9480A"/>
    <w:rsid w:val="00E94FFF"/>
    <w:rsid w:val="00E95EC8"/>
    <w:rsid w:val="00E969A0"/>
    <w:rsid w:val="00E96AB5"/>
    <w:rsid w:val="00EA014F"/>
    <w:rsid w:val="00EA03F4"/>
    <w:rsid w:val="00EA1051"/>
    <w:rsid w:val="00EA2744"/>
    <w:rsid w:val="00EA3E75"/>
    <w:rsid w:val="00EA4DBF"/>
    <w:rsid w:val="00EB207F"/>
    <w:rsid w:val="00EB3CF4"/>
    <w:rsid w:val="00EB3F02"/>
    <w:rsid w:val="00EB4A46"/>
    <w:rsid w:val="00EB52C6"/>
    <w:rsid w:val="00EB56E3"/>
    <w:rsid w:val="00EB7263"/>
    <w:rsid w:val="00EB7F29"/>
    <w:rsid w:val="00EC12B7"/>
    <w:rsid w:val="00EC26DB"/>
    <w:rsid w:val="00EC3B5A"/>
    <w:rsid w:val="00EC5257"/>
    <w:rsid w:val="00EC75EC"/>
    <w:rsid w:val="00EC7B07"/>
    <w:rsid w:val="00ED03F7"/>
    <w:rsid w:val="00ED1293"/>
    <w:rsid w:val="00ED1F69"/>
    <w:rsid w:val="00ED50DB"/>
    <w:rsid w:val="00ED61DA"/>
    <w:rsid w:val="00ED7DA6"/>
    <w:rsid w:val="00EE3766"/>
    <w:rsid w:val="00EE3B3B"/>
    <w:rsid w:val="00EE3BAD"/>
    <w:rsid w:val="00EE3C20"/>
    <w:rsid w:val="00EE5712"/>
    <w:rsid w:val="00EE67D2"/>
    <w:rsid w:val="00EF1A26"/>
    <w:rsid w:val="00EF3761"/>
    <w:rsid w:val="00EF58B7"/>
    <w:rsid w:val="00EF601D"/>
    <w:rsid w:val="00EF63A1"/>
    <w:rsid w:val="00F0240C"/>
    <w:rsid w:val="00F042EA"/>
    <w:rsid w:val="00F05A8C"/>
    <w:rsid w:val="00F05C47"/>
    <w:rsid w:val="00F05EAB"/>
    <w:rsid w:val="00F05F4F"/>
    <w:rsid w:val="00F062A7"/>
    <w:rsid w:val="00F06BE8"/>
    <w:rsid w:val="00F1106A"/>
    <w:rsid w:val="00F113DD"/>
    <w:rsid w:val="00F13223"/>
    <w:rsid w:val="00F134A3"/>
    <w:rsid w:val="00F147C0"/>
    <w:rsid w:val="00F17812"/>
    <w:rsid w:val="00F17C76"/>
    <w:rsid w:val="00F2094F"/>
    <w:rsid w:val="00F23D42"/>
    <w:rsid w:val="00F23F66"/>
    <w:rsid w:val="00F255BB"/>
    <w:rsid w:val="00F256D3"/>
    <w:rsid w:val="00F306D1"/>
    <w:rsid w:val="00F3073A"/>
    <w:rsid w:val="00F32DF1"/>
    <w:rsid w:val="00F337C3"/>
    <w:rsid w:val="00F34E8D"/>
    <w:rsid w:val="00F42524"/>
    <w:rsid w:val="00F43855"/>
    <w:rsid w:val="00F4491F"/>
    <w:rsid w:val="00F46E9A"/>
    <w:rsid w:val="00F47168"/>
    <w:rsid w:val="00F47F27"/>
    <w:rsid w:val="00F51259"/>
    <w:rsid w:val="00F5595C"/>
    <w:rsid w:val="00F55AAB"/>
    <w:rsid w:val="00F56AC0"/>
    <w:rsid w:val="00F572F4"/>
    <w:rsid w:val="00F57C72"/>
    <w:rsid w:val="00F6231F"/>
    <w:rsid w:val="00F67C0D"/>
    <w:rsid w:val="00F7117E"/>
    <w:rsid w:val="00F743FA"/>
    <w:rsid w:val="00F759C5"/>
    <w:rsid w:val="00F77192"/>
    <w:rsid w:val="00F779DE"/>
    <w:rsid w:val="00F814AC"/>
    <w:rsid w:val="00F81804"/>
    <w:rsid w:val="00F8188F"/>
    <w:rsid w:val="00F85177"/>
    <w:rsid w:val="00F858DF"/>
    <w:rsid w:val="00F90901"/>
    <w:rsid w:val="00F91BB6"/>
    <w:rsid w:val="00F94C26"/>
    <w:rsid w:val="00F94EB9"/>
    <w:rsid w:val="00F9614F"/>
    <w:rsid w:val="00F9647F"/>
    <w:rsid w:val="00F96A15"/>
    <w:rsid w:val="00F97C86"/>
    <w:rsid w:val="00F97D40"/>
    <w:rsid w:val="00F97FE7"/>
    <w:rsid w:val="00FA041C"/>
    <w:rsid w:val="00FA0652"/>
    <w:rsid w:val="00FA1AC5"/>
    <w:rsid w:val="00FA1B5C"/>
    <w:rsid w:val="00FA3826"/>
    <w:rsid w:val="00FA4331"/>
    <w:rsid w:val="00FA47F5"/>
    <w:rsid w:val="00FA4D9A"/>
    <w:rsid w:val="00FA5C12"/>
    <w:rsid w:val="00FA649F"/>
    <w:rsid w:val="00FA6C66"/>
    <w:rsid w:val="00FA7509"/>
    <w:rsid w:val="00FB0A6A"/>
    <w:rsid w:val="00FB24F4"/>
    <w:rsid w:val="00FB29B1"/>
    <w:rsid w:val="00FB2FF3"/>
    <w:rsid w:val="00FB5F5C"/>
    <w:rsid w:val="00FB7699"/>
    <w:rsid w:val="00FC2A2E"/>
    <w:rsid w:val="00FC321A"/>
    <w:rsid w:val="00FC351D"/>
    <w:rsid w:val="00FC3EA8"/>
    <w:rsid w:val="00FC4605"/>
    <w:rsid w:val="00FC4CD1"/>
    <w:rsid w:val="00FC6D4E"/>
    <w:rsid w:val="00FC7399"/>
    <w:rsid w:val="00FD07A8"/>
    <w:rsid w:val="00FD2946"/>
    <w:rsid w:val="00FD303B"/>
    <w:rsid w:val="00FD3665"/>
    <w:rsid w:val="00FD415E"/>
    <w:rsid w:val="00FD4E13"/>
    <w:rsid w:val="00FD516F"/>
    <w:rsid w:val="00FD753A"/>
    <w:rsid w:val="00FE02F9"/>
    <w:rsid w:val="00FE149D"/>
    <w:rsid w:val="00FE20E4"/>
    <w:rsid w:val="00FE31FA"/>
    <w:rsid w:val="00FE3501"/>
    <w:rsid w:val="00FE422F"/>
    <w:rsid w:val="00FE6234"/>
    <w:rsid w:val="00FE66A4"/>
    <w:rsid w:val="00FE7078"/>
    <w:rsid w:val="00FF18A3"/>
    <w:rsid w:val="00FF190B"/>
    <w:rsid w:val="00FF27E8"/>
    <w:rsid w:val="00FF2965"/>
    <w:rsid w:val="00FF2E39"/>
    <w:rsid w:val="00FF4DFF"/>
    <w:rsid w:val="00FF686B"/>
    <w:rsid w:val="00FF7137"/>
    <w:rsid w:val="00FF7517"/>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97C"/>
    <w:rPr>
      <w:sz w:val="24"/>
      <w:lang w:val="fr-FR" w:eastAsia="fr-FR"/>
    </w:rPr>
  </w:style>
  <w:style w:type="paragraph" w:styleId="Heading2">
    <w:name w:val="heading 2"/>
    <w:basedOn w:val="Normal"/>
    <w:next w:val="Normal"/>
    <w:qFormat/>
    <w:rsid w:val="00BD24A1"/>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aliases w:val="Car Char Car Char Char Char Car Char Char Car Car Char Char"/>
    <w:link w:val="CarCharCarCharCharCharCarCharChar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D24A1"/>
    <w:pPr>
      <w:shd w:val="clear" w:color="auto" w:fill="000080"/>
    </w:pPr>
    <w:rPr>
      <w:rFonts w:ascii="Tahoma" w:hAnsi="Tahoma" w:cs="Tahoma"/>
    </w:rPr>
  </w:style>
  <w:style w:type="paragraph" w:styleId="BodyText">
    <w:name w:val="Body Text"/>
    <w:basedOn w:val="Normal"/>
    <w:rsid w:val="00BD24A1"/>
    <w:rPr>
      <w:rFonts w:ascii="Arial" w:hAnsi="Arial"/>
      <w:b/>
      <w:sz w:val="28"/>
    </w:rPr>
  </w:style>
  <w:style w:type="character" w:styleId="FootnoteReference">
    <w:name w:val="footnote reference"/>
    <w:semiHidden/>
    <w:rsid w:val="00BD24A1"/>
    <w:rPr>
      <w:rFonts w:ascii="Times New Roman" w:hAnsi="Times New Roman"/>
      <w:b/>
      <w:sz w:val="24"/>
      <w:vertAlign w:val="superscript"/>
    </w:rPr>
  </w:style>
  <w:style w:type="paragraph" w:styleId="FootnoteText">
    <w:name w:val="footnote text"/>
    <w:basedOn w:val="Normal"/>
    <w:semiHidden/>
    <w:rsid w:val="00BD24A1"/>
  </w:style>
  <w:style w:type="character" w:styleId="Hyperlink">
    <w:name w:val="Hyperlink"/>
    <w:rsid w:val="00524883"/>
    <w:rPr>
      <w:color w:val="0000FF"/>
      <w:u w:val="single"/>
    </w:rPr>
  </w:style>
  <w:style w:type="table" w:styleId="TableGrid">
    <w:name w:val="Table Grid"/>
    <w:basedOn w:val="TableNormal"/>
    <w:rsid w:val="00DF7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8226A3"/>
    <w:pPr>
      <w:jc w:val="both"/>
    </w:pPr>
  </w:style>
  <w:style w:type="paragraph" w:customStyle="1" w:styleId="CarCharCarCharCharCharCarCharCharCarCar">
    <w:name w:val="Car Char Car Char Char Char Car Char Char Car Car"/>
    <w:basedOn w:val="Normal"/>
    <w:link w:val="DefaultParagraphFont"/>
    <w:rsid w:val="009F0493"/>
    <w:pPr>
      <w:spacing w:after="160" w:line="240" w:lineRule="exact"/>
    </w:pPr>
    <w:rPr>
      <w:rFonts w:ascii="Arial" w:hAnsi="Arial" w:cs="Arial"/>
      <w:sz w:val="20"/>
      <w:lang w:val="en-US" w:eastAsia="en-US"/>
    </w:rPr>
  </w:style>
  <w:style w:type="paragraph" w:styleId="NormalWeb">
    <w:name w:val="Normal (Web)"/>
    <w:basedOn w:val="Normal"/>
    <w:rsid w:val="00613CC4"/>
    <w:pPr>
      <w:spacing w:before="150" w:after="150"/>
      <w:ind w:left="675" w:right="525"/>
    </w:pPr>
    <w:rPr>
      <w:sz w:val="19"/>
      <w:szCs w:val="19"/>
    </w:rPr>
  </w:style>
  <w:style w:type="paragraph" w:styleId="Header">
    <w:name w:val="header"/>
    <w:basedOn w:val="Normal"/>
    <w:rsid w:val="00E60EA5"/>
    <w:pPr>
      <w:tabs>
        <w:tab w:val="center" w:pos="4536"/>
        <w:tab w:val="right" w:pos="9072"/>
      </w:tabs>
    </w:pPr>
  </w:style>
  <w:style w:type="paragraph" w:styleId="Footer">
    <w:name w:val="footer"/>
    <w:basedOn w:val="Normal"/>
    <w:rsid w:val="00E60EA5"/>
    <w:pPr>
      <w:tabs>
        <w:tab w:val="center" w:pos="4536"/>
        <w:tab w:val="right" w:pos="9072"/>
      </w:tabs>
    </w:pPr>
  </w:style>
  <w:style w:type="character" w:styleId="PageNumber">
    <w:name w:val="page number"/>
    <w:basedOn w:val="DefaultParagraphFont"/>
    <w:rsid w:val="00E60EA5"/>
  </w:style>
  <w:style w:type="paragraph" w:customStyle="1" w:styleId="ParaNo">
    <w:name w:val="ParaNo."/>
    <w:basedOn w:val="Normal"/>
    <w:rsid w:val="00E24FBF"/>
    <w:pPr>
      <w:numPr>
        <w:numId w:val="5"/>
      </w:numPr>
      <w:tabs>
        <w:tab w:val="clear" w:pos="360"/>
        <w:tab w:val="left" w:pos="737"/>
      </w:tabs>
      <w:spacing w:after="240"/>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9742">
      <w:bodyDiv w:val="1"/>
      <w:marLeft w:val="0"/>
      <w:marRight w:val="0"/>
      <w:marTop w:val="0"/>
      <w:marBottom w:val="0"/>
      <w:divBdr>
        <w:top w:val="none" w:sz="0" w:space="0" w:color="auto"/>
        <w:left w:val="none" w:sz="0" w:space="0" w:color="auto"/>
        <w:bottom w:val="none" w:sz="0" w:space="0" w:color="auto"/>
        <w:right w:val="none" w:sz="0" w:space="0" w:color="auto"/>
      </w:divBdr>
      <w:divsChild>
        <w:div w:id="1180201173">
          <w:marLeft w:val="0"/>
          <w:marRight w:val="0"/>
          <w:marTop w:val="0"/>
          <w:marBottom w:val="0"/>
          <w:divBdr>
            <w:top w:val="none" w:sz="0" w:space="0" w:color="auto"/>
            <w:left w:val="none" w:sz="0" w:space="0" w:color="auto"/>
            <w:bottom w:val="none" w:sz="0" w:space="0" w:color="auto"/>
            <w:right w:val="none" w:sz="0" w:space="0" w:color="auto"/>
          </w:divBdr>
          <w:divsChild>
            <w:div w:id="736174364">
              <w:marLeft w:val="3"/>
              <w:marRight w:val="3"/>
              <w:marTop w:val="0"/>
              <w:marBottom w:val="0"/>
              <w:divBdr>
                <w:top w:val="single" w:sz="6" w:space="0" w:color="112449"/>
                <w:left w:val="single" w:sz="6" w:space="0" w:color="112449"/>
                <w:bottom w:val="single" w:sz="6" w:space="0" w:color="112449"/>
                <w:right w:val="single" w:sz="6" w:space="0" w:color="112449"/>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indvriendelijkesteden.nl"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opleidingenberoep.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derontvoering.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spetami.aw" TargetMode="External"/><Relationship Id="rId23" Type="http://schemas.openxmlformats.org/officeDocument/2006/relationships/fontTable" Target="fontTable.xml"/><Relationship Id="rId10" Type="http://schemas.openxmlformats.org/officeDocument/2006/relationships/hyperlink" Target="http://www.belgelijk.nl"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kinderrechten.nl" TargetMode="External"/><Relationship Id="rId14" Type="http://schemas.openxmlformats.org/officeDocument/2006/relationships/hyperlink" Target="http://www.mulemba.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bs.an/census" TargetMode="External"/><Relationship Id="rId2" Type="http://schemas.openxmlformats.org/officeDocument/2006/relationships/hyperlink" Target="http://www.cbs.an/census" TargetMode="External"/><Relationship Id="rId1" Type="http://schemas.openxmlformats.org/officeDocument/2006/relationships/hyperlink" Target="http://www.cbs.an/population/population_b3b.asp" TargetMode="External"/><Relationship Id="rId5" Type="http://schemas.openxmlformats.org/officeDocument/2006/relationships/hyperlink" Target="http://www.cbs.an/census" TargetMode="External"/><Relationship Id="rId4" Type="http://schemas.openxmlformats.org/officeDocument/2006/relationships/hyperlink" Target="http://www.cbs.an/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84617</Words>
  <Characters>482323</Characters>
  <Application>Microsoft Office Word</Application>
  <DocSecurity>4</DocSecurity>
  <Lines>4019</Lines>
  <Paragraphs>1131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565809</CharactersWithSpaces>
  <SharedDoc>false</SharedDoc>
  <HLinks>
    <vt:vector size="72" baseType="variant">
      <vt:variant>
        <vt:i4>589829</vt:i4>
      </vt:variant>
      <vt:variant>
        <vt:i4>24</vt:i4>
      </vt:variant>
      <vt:variant>
        <vt:i4>0</vt:i4>
      </vt:variant>
      <vt:variant>
        <vt:i4>5</vt:i4>
      </vt:variant>
      <vt:variant>
        <vt:lpwstr>http://www.respetami.aw/</vt:lpwstr>
      </vt:variant>
      <vt:variant>
        <vt:lpwstr/>
      </vt:variant>
      <vt:variant>
        <vt:i4>3014782</vt:i4>
      </vt:variant>
      <vt:variant>
        <vt:i4>21</vt:i4>
      </vt:variant>
      <vt:variant>
        <vt:i4>0</vt:i4>
      </vt:variant>
      <vt:variant>
        <vt:i4>5</vt:i4>
      </vt:variant>
      <vt:variant>
        <vt:lpwstr>http://www.mulemba.org/</vt:lpwstr>
      </vt:variant>
      <vt:variant>
        <vt:lpwstr/>
      </vt:variant>
      <vt:variant>
        <vt:i4>589917</vt:i4>
      </vt:variant>
      <vt:variant>
        <vt:i4>18</vt:i4>
      </vt:variant>
      <vt:variant>
        <vt:i4>0</vt:i4>
      </vt:variant>
      <vt:variant>
        <vt:i4>5</vt:i4>
      </vt:variant>
      <vt:variant>
        <vt:lpwstr>http://www.kindvriendelijkesteden.nl/</vt:lpwstr>
      </vt:variant>
      <vt:variant>
        <vt:lpwstr/>
      </vt:variant>
      <vt:variant>
        <vt:i4>1703965</vt:i4>
      </vt:variant>
      <vt:variant>
        <vt:i4>15</vt:i4>
      </vt:variant>
      <vt:variant>
        <vt:i4>0</vt:i4>
      </vt:variant>
      <vt:variant>
        <vt:i4>5</vt:i4>
      </vt:variant>
      <vt:variant>
        <vt:lpwstr>http://www.opleidingenberoep.nl/</vt:lpwstr>
      </vt:variant>
      <vt:variant>
        <vt:lpwstr/>
      </vt:variant>
      <vt:variant>
        <vt:i4>5242964</vt:i4>
      </vt:variant>
      <vt:variant>
        <vt:i4>6</vt:i4>
      </vt:variant>
      <vt:variant>
        <vt:i4>0</vt:i4>
      </vt:variant>
      <vt:variant>
        <vt:i4>5</vt:i4>
      </vt:variant>
      <vt:variant>
        <vt:lpwstr>http://www.kinderontvoering.org/</vt:lpwstr>
      </vt:variant>
      <vt:variant>
        <vt:lpwstr/>
      </vt:variant>
      <vt:variant>
        <vt:i4>196630</vt:i4>
      </vt:variant>
      <vt:variant>
        <vt:i4>3</vt:i4>
      </vt:variant>
      <vt:variant>
        <vt:i4>0</vt:i4>
      </vt:variant>
      <vt:variant>
        <vt:i4>5</vt:i4>
      </vt:variant>
      <vt:variant>
        <vt:lpwstr>http://www.belgelijk.nl/</vt:lpwstr>
      </vt:variant>
      <vt:variant>
        <vt:lpwstr/>
      </vt:variant>
      <vt:variant>
        <vt:i4>65541</vt:i4>
      </vt:variant>
      <vt:variant>
        <vt:i4>0</vt:i4>
      </vt:variant>
      <vt:variant>
        <vt:i4>0</vt:i4>
      </vt:variant>
      <vt:variant>
        <vt:i4>5</vt:i4>
      </vt:variant>
      <vt:variant>
        <vt:lpwstr>http://www.kinderrechten.nl/</vt:lpwstr>
      </vt:variant>
      <vt:variant>
        <vt:lpwstr/>
      </vt:variant>
      <vt:variant>
        <vt:i4>1048586</vt:i4>
      </vt:variant>
      <vt:variant>
        <vt:i4>12</vt:i4>
      </vt:variant>
      <vt:variant>
        <vt:i4>0</vt:i4>
      </vt:variant>
      <vt:variant>
        <vt:i4>5</vt:i4>
      </vt:variant>
      <vt:variant>
        <vt:lpwstr>http://www.cbs.an/census</vt:lpwstr>
      </vt:variant>
      <vt:variant>
        <vt:lpwstr/>
      </vt:variant>
      <vt:variant>
        <vt:i4>1048586</vt:i4>
      </vt:variant>
      <vt:variant>
        <vt:i4>9</vt:i4>
      </vt:variant>
      <vt:variant>
        <vt:i4>0</vt:i4>
      </vt:variant>
      <vt:variant>
        <vt:i4>5</vt:i4>
      </vt:variant>
      <vt:variant>
        <vt:lpwstr>http://www.cbs.an/census</vt:lpwstr>
      </vt:variant>
      <vt:variant>
        <vt:lpwstr/>
      </vt:variant>
      <vt:variant>
        <vt:i4>1048586</vt:i4>
      </vt:variant>
      <vt:variant>
        <vt:i4>6</vt:i4>
      </vt:variant>
      <vt:variant>
        <vt:i4>0</vt:i4>
      </vt:variant>
      <vt:variant>
        <vt:i4>5</vt:i4>
      </vt:variant>
      <vt:variant>
        <vt:lpwstr>http://www.cbs.an/census</vt:lpwstr>
      </vt:variant>
      <vt:variant>
        <vt:lpwstr/>
      </vt:variant>
      <vt:variant>
        <vt:i4>1048586</vt:i4>
      </vt:variant>
      <vt:variant>
        <vt:i4>3</vt:i4>
      </vt:variant>
      <vt:variant>
        <vt:i4>0</vt:i4>
      </vt:variant>
      <vt:variant>
        <vt:i4>5</vt:i4>
      </vt:variant>
      <vt:variant>
        <vt:lpwstr>http://www.cbs.an/census</vt:lpwstr>
      </vt:variant>
      <vt:variant>
        <vt:lpwstr/>
      </vt:variant>
      <vt:variant>
        <vt:i4>5177399</vt:i4>
      </vt:variant>
      <vt:variant>
        <vt:i4>0</vt:i4>
      </vt:variant>
      <vt:variant>
        <vt:i4>0</vt:i4>
      </vt:variant>
      <vt:variant>
        <vt:i4>5</vt:i4>
      </vt:variant>
      <vt:variant>
        <vt:lpwstr>http://www.cbs.an/population/population_b3b.asp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soidet</dc:creator>
  <cp:keywords/>
  <dc:description/>
  <cp:lastModifiedBy>CSD</cp:lastModifiedBy>
  <cp:revision>2</cp:revision>
  <cp:lastPrinted>2009-01-12T13:07:00Z</cp:lastPrinted>
  <dcterms:created xsi:type="dcterms:W3CDTF">2009-01-12T13:39:00Z</dcterms:created>
  <dcterms:modified xsi:type="dcterms:W3CDTF">2009-01-12T13:39:00Z</dcterms:modified>
</cp:coreProperties>
</file>