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ED7442" w:rsidTr="00637D93">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679"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686" w:type="dxa"/>
            <w:tcBorders>
              <w:bottom w:val="single" w:sz="4" w:space="0" w:color="auto"/>
            </w:tcBorders>
            <w:vAlign w:val="bottom"/>
          </w:tcPr>
          <w:p w:rsidR="006B3E27" w:rsidRPr="003E159A" w:rsidRDefault="000361CF" w:rsidP="00F16CD0">
            <w:pPr>
              <w:bidi w:val="0"/>
              <w:spacing w:after="20"/>
              <w:jc w:val="left"/>
              <w:rPr>
                <w:szCs w:val="20"/>
              </w:rPr>
            </w:pPr>
            <w:r w:rsidRPr="000361CF">
              <w:rPr>
                <w:sz w:val="40"/>
                <w:szCs w:val="20"/>
              </w:rPr>
              <w:t>C</w:t>
            </w:r>
            <w:r w:rsidRPr="007450FE">
              <w:rPr>
                <w:sz w:val="40"/>
                <w:szCs w:val="40"/>
              </w:rPr>
              <w:t>ERD</w:t>
            </w:r>
            <w:r>
              <w:rPr>
                <w:szCs w:val="20"/>
              </w:rPr>
              <w:t>/C/SLV/CO/18-19</w:t>
            </w:r>
          </w:p>
        </w:tc>
      </w:tr>
      <w:tr w:rsidR="006B3E27" w:rsidRPr="00ED7442" w:rsidTr="00637D93">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37D93" w:rsidRPr="00A85A54" w:rsidRDefault="00637D93" w:rsidP="00637D93">
            <w:pPr>
              <w:spacing w:before="120" w:line="600" w:lineRule="exact"/>
              <w:rPr>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p w:rsidR="006B3E27" w:rsidRPr="00637D93" w:rsidRDefault="006B3E27" w:rsidP="00BA5E8B">
            <w:pPr>
              <w:spacing w:before="120" w:after="40" w:line="640" w:lineRule="exact"/>
              <w:jc w:val="left"/>
              <w:rPr>
                <w:rFonts w:hint="cs"/>
                <w:b/>
                <w:bCs/>
                <w:sz w:val="56"/>
                <w:szCs w:val="56"/>
                <w:lang w:bidi="ar-DZ"/>
              </w:rPr>
            </w:pPr>
          </w:p>
        </w:tc>
        <w:tc>
          <w:tcPr>
            <w:tcW w:w="3686" w:type="dxa"/>
            <w:tcBorders>
              <w:top w:val="single" w:sz="4" w:space="0" w:color="auto"/>
              <w:bottom w:val="single" w:sz="12" w:space="0" w:color="auto"/>
            </w:tcBorders>
          </w:tcPr>
          <w:p w:rsidR="006B3E27" w:rsidRDefault="00F16CD0" w:rsidP="00F16CD0">
            <w:pPr>
              <w:bidi w:val="0"/>
              <w:spacing w:before="240"/>
              <w:jc w:val="left"/>
              <w:rPr>
                <w:szCs w:val="20"/>
              </w:rPr>
            </w:pPr>
            <w:r>
              <w:rPr>
                <w:szCs w:val="20"/>
              </w:rPr>
              <w:t>Distr.: General</w:t>
            </w:r>
          </w:p>
          <w:p w:rsidR="00F16CD0" w:rsidRDefault="00F16CD0" w:rsidP="00F16CD0">
            <w:pPr>
              <w:bidi w:val="0"/>
              <w:jc w:val="left"/>
              <w:rPr>
                <w:szCs w:val="20"/>
              </w:rPr>
            </w:pPr>
            <w:r>
              <w:rPr>
                <w:szCs w:val="20"/>
              </w:rPr>
              <w:t>13 September 2019</w:t>
            </w:r>
          </w:p>
          <w:p w:rsidR="00F16CD0" w:rsidRDefault="00F16CD0" w:rsidP="00F16CD0">
            <w:pPr>
              <w:bidi w:val="0"/>
              <w:jc w:val="left"/>
              <w:rPr>
                <w:szCs w:val="20"/>
              </w:rPr>
            </w:pPr>
            <w:r>
              <w:rPr>
                <w:szCs w:val="20"/>
              </w:rPr>
              <w:t>Arabic</w:t>
            </w:r>
          </w:p>
          <w:p w:rsidR="00F16CD0" w:rsidRPr="003E159A" w:rsidRDefault="00F16CD0" w:rsidP="00F16CD0">
            <w:pPr>
              <w:bidi w:val="0"/>
              <w:jc w:val="left"/>
              <w:rPr>
                <w:szCs w:val="20"/>
              </w:rPr>
            </w:pPr>
            <w:r>
              <w:rPr>
                <w:szCs w:val="20"/>
              </w:rPr>
              <w:t>Original: Spanish</w:t>
            </w:r>
          </w:p>
        </w:tc>
      </w:tr>
    </w:tbl>
    <w:p w:rsidR="00F16CD0" w:rsidRPr="00F16CD0" w:rsidRDefault="00F16CD0" w:rsidP="00F16CD0">
      <w:pPr>
        <w:spacing w:before="120" w:line="380" w:lineRule="exact"/>
        <w:jc w:val="left"/>
        <w:rPr>
          <w:b/>
          <w:bCs/>
          <w:sz w:val="36"/>
          <w:szCs w:val="36"/>
          <w:rtl/>
        </w:rPr>
      </w:pPr>
      <w:r w:rsidRPr="00E04D1A">
        <w:rPr>
          <w:b/>
          <w:bCs/>
          <w:sz w:val="26"/>
          <w:szCs w:val="36"/>
          <w:rtl/>
          <w:lang w:bidi="ar-DZ"/>
        </w:rPr>
        <w:t>لجنة القضاء على التمييز العنصري</w:t>
      </w:r>
    </w:p>
    <w:p w:rsidR="00F16CD0" w:rsidRDefault="00F16CD0" w:rsidP="00F16CD0">
      <w:pPr>
        <w:pStyle w:val="HChGA"/>
        <w:rPr>
          <w:rtl/>
          <w:lang w:bidi="ar-DZ"/>
        </w:rPr>
      </w:pPr>
      <w:r>
        <w:rPr>
          <w:rtl/>
          <w:lang w:bidi="ar-DZ"/>
        </w:rPr>
        <w:tab/>
      </w:r>
      <w:r>
        <w:rPr>
          <w:rtl/>
          <w:lang w:bidi="ar-DZ"/>
        </w:rPr>
        <w:tab/>
        <w:t xml:space="preserve">الملاحظات الختامية بشأن التقرير الجامع للتقريرين الدوريين </w:t>
      </w:r>
      <w:r>
        <w:rPr>
          <w:rFonts w:hint="cs"/>
          <w:rtl/>
          <w:lang w:bidi="ar-DZ"/>
        </w:rPr>
        <w:t xml:space="preserve">الثامن </w:t>
      </w:r>
      <w:r>
        <w:rPr>
          <w:rtl/>
          <w:lang w:bidi="ar-DZ"/>
        </w:rPr>
        <w:t>عشر و</w:t>
      </w:r>
      <w:r w:rsidRPr="00BE4551">
        <w:rPr>
          <w:rtl/>
          <w:lang w:bidi="ar-DZ"/>
        </w:rPr>
        <w:t>التاسع</w:t>
      </w:r>
      <w:r>
        <w:rPr>
          <w:rtl/>
          <w:lang w:bidi="ar-DZ"/>
        </w:rPr>
        <w:t xml:space="preserve"> عشر لل</w:t>
      </w:r>
      <w:r w:rsidRPr="00D40560">
        <w:rPr>
          <w:rtl/>
          <w:lang w:bidi="ar-DZ"/>
        </w:rPr>
        <w:t>سلفادور</w:t>
      </w:r>
      <w:r w:rsidRPr="00E04D1A">
        <w:rPr>
          <w:rStyle w:val="FootnoteReference"/>
          <w:sz w:val="20"/>
          <w:vertAlign w:val="baseline"/>
          <w:rtl/>
          <w:lang w:bidi="ar-DZ"/>
        </w:rPr>
        <w:footnoteReference w:customMarkFollows="1" w:id="1"/>
        <w:t>*</w:t>
      </w:r>
    </w:p>
    <w:p w:rsidR="00F16CD0" w:rsidRDefault="00F16CD0" w:rsidP="00F16CD0">
      <w:pPr>
        <w:pStyle w:val="SingleTxtGA"/>
        <w:rPr>
          <w:rtl/>
          <w:lang w:bidi="ar-DZ"/>
        </w:rPr>
      </w:pPr>
      <w:r>
        <w:rPr>
          <w:rtl/>
          <w:lang w:bidi="ar-DZ"/>
        </w:rPr>
        <w:t>1-</w:t>
      </w:r>
      <w:r>
        <w:rPr>
          <w:rtl/>
          <w:lang w:bidi="ar-DZ"/>
        </w:rPr>
        <w:tab/>
        <w:t xml:space="preserve">نظرت اللجنة في التقرير الجامع للتقريرين الدوريين </w:t>
      </w:r>
      <w:r>
        <w:rPr>
          <w:rFonts w:hint="cs"/>
          <w:rtl/>
          <w:lang w:bidi="ar-DZ"/>
        </w:rPr>
        <w:t xml:space="preserve">الثامن </w:t>
      </w:r>
      <w:r>
        <w:rPr>
          <w:rtl/>
          <w:lang w:bidi="ar-DZ"/>
        </w:rPr>
        <w:t>عشر وال</w:t>
      </w:r>
      <w:r>
        <w:rPr>
          <w:rFonts w:hint="cs"/>
          <w:rtl/>
          <w:lang w:bidi="ar-DZ"/>
        </w:rPr>
        <w:t>تاسع</w:t>
      </w:r>
      <w:r>
        <w:rPr>
          <w:rtl/>
          <w:lang w:bidi="ar-DZ"/>
        </w:rPr>
        <w:t xml:space="preserve"> عشر للسلفادور (</w:t>
      </w:r>
      <w:r>
        <w:rPr>
          <w:lang w:bidi="ar-DZ"/>
        </w:rPr>
        <w:t>CERD/C/SLV/18-19</w:t>
      </w:r>
      <w:r>
        <w:rPr>
          <w:rtl/>
          <w:lang w:bidi="ar-DZ"/>
        </w:rPr>
        <w:t xml:space="preserve">)، المقدمين في وثيقة واحدة، في جلستيها </w:t>
      </w:r>
      <w:r>
        <w:rPr>
          <w:rFonts w:hint="cs"/>
          <w:rtl/>
          <w:lang w:bidi="ar-DZ"/>
        </w:rPr>
        <w:t>2743</w:t>
      </w:r>
      <w:r>
        <w:rPr>
          <w:rtl/>
          <w:lang w:bidi="ar-DZ"/>
        </w:rPr>
        <w:t xml:space="preserve"> و2</w:t>
      </w:r>
      <w:r>
        <w:rPr>
          <w:rFonts w:hint="cs"/>
          <w:rtl/>
          <w:lang w:bidi="ar-DZ"/>
        </w:rPr>
        <w:t>744</w:t>
      </w:r>
      <w:r>
        <w:rPr>
          <w:rtl/>
          <w:lang w:bidi="ar-DZ"/>
        </w:rPr>
        <w:t xml:space="preserve"> (انظر </w:t>
      </w:r>
      <w:r>
        <w:rPr>
          <w:lang w:bidi="ar-DZ"/>
        </w:rPr>
        <w:t>CERD/C/</w:t>
      </w:r>
      <w:r w:rsidRPr="001D2792">
        <w:rPr>
          <w:lang w:bidi="ar-DZ"/>
        </w:rPr>
        <w:t>SR.2743</w:t>
      </w:r>
      <w:r>
        <w:rPr>
          <w:rtl/>
          <w:lang w:bidi="ar-DZ"/>
        </w:rPr>
        <w:t xml:space="preserve"> و</w:t>
      </w:r>
      <w:r w:rsidRPr="001D2792">
        <w:rPr>
          <w:lang w:bidi="ar-DZ"/>
        </w:rPr>
        <w:t>SR.274</w:t>
      </w:r>
      <w:r>
        <w:rPr>
          <w:lang w:bidi="ar-DZ"/>
        </w:rPr>
        <w:t>4</w:t>
      </w:r>
      <w:r>
        <w:rPr>
          <w:rtl/>
          <w:lang w:bidi="ar-DZ"/>
        </w:rPr>
        <w:t xml:space="preserve">)، المعقودتين </w:t>
      </w:r>
      <w:r>
        <w:rPr>
          <w:rFonts w:hint="cs"/>
          <w:rtl/>
          <w:lang w:val="fr-FR"/>
        </w:rPr>
        <w:t>في 7 و8</w:t>
      </w:r>
      <w:r>
        <w:rPr>
          <w:rtl/>
          <w:lang w:bidi="ar-DZ"/>
        </w:rPr>
        <w:t xml:space="preserve"> آب/أغسطس 201</w:t>
      </w:r>
      <w:r>
        <w:rPr>
          <w:rFonts w:hint="cs"/>
          <w:rtl/>
          <w:lang w:bidi="ar-DZ"/>
        </w:rPr>
        <w:t>9</w:t>
      </w:r>
      <w:r>
        <w:rPr>
          <w:rtl/>
          <w:lang w:bidi="ar-DZ"/>
        </w:rPr>
        <w:t xml:space="preserve">. واعتمدت </w:t>
      </w:r>
      <w:r w:rsidRPr="00461CD4">
        <w:rPr>
          <w:rtl/>
          <w:lang w:bidi="ar-DZ"/>
        </w:rPr>
        <w:t>في جلستها 2762، المعقودة في 22 آب/أغسطس 2019</w:t>
      </w:r>
      <w:r>
        <w:rPr>
          <w:rFonts w:hint="cs"/>
          <w:rtl/>
          <w:lang w:bidi="ar-DZ"/>
        </w:rPr>
        <w:t>، ه</w:t>
      </w:r>
      <w:r>
        <w:rPr>
          <w:rtl/>
          <w:lang w:bidi="ar-DZ"/>
        </w:rPr>
        <w:t>ذه الملاحظات الختامية.</w:t>
      </w:r>
    </w:p>
    <w:p w:rsidR="00F16CD0" w:rsidRPr="00E04D1A" w:rsidRDefault="00F16CD0" w:rsidP="00F16CD0">
      <w:pPr>
        <w:pStyle w:val="H1GA"/>
        <w:rPr>
          <w:rFonts w:hint="cs"/>
          <w:rtl/>
        </w:rPr>
      </w:pPr>
      <w:r w:rsidRPr="00E04D1A">
        <w:rPr>
          <w:rtl/>
          <w:lang w:bidi="ar-DZ"/>
        </w:rPr>
        <w:tab/>
        <w:t>ألف-</w:t>
      </w:r>
      <w:r w:rsidRPr="00E04D1A">
        <w:rPr>
          <w:rtl/>
          <w:lang w:bidi="ar-DZ"/>
        </w:rPr>
        <w:tab/>
        <w:t>مقدمة</w:t>
      </w:r>
    </w:p>
    <w:p w:rsidR="00F16CD0" w:rsidRPr="00AF023E" w:rsidRDefault="00F16CD0" w:rsidP="00F16CD0">
      <w:pPr>
        <w:pStyle w:val="SingleTxtGA"/>
        <w:rPr>
          <w:spacing w:val="-2"/>
          <w:rtl/>
        </w:rPr>
      </w:pPr>
      <w:r w:rsidRPr="00AF023E">
        <w:rPr>
          <w:spacing w:val="-4"/>
          <w:rtl/>
          <w:lang w:bidi="ar-DZ"/>
        </w:rPr>
        <w:t>2-</w:t>
      </w:r>
      <w:r w:rsidRPr="00AF023E">
        <w:rPr>
          <w:spacing w:val="-4"/>
          <w:rtl/>
          <w:lang w:bidi="ar-DZ"/>
        </w:rPr>
        <w:tab/>
        <w:t xml:space="preserve">ترحب اللجنة بتقديم </w:t>
      </w:r>
      <w:r>
        <w:rPr>
          <w:rFonts w:hint="cs"/>
          <w:spacing w:val="-4"/>
          <w:rtl/>
          <w:lang w:bidi="ar-DZ"/>
        </w:rPr>
        <w:t>ال</w:t>
      </w:r>
      <w:r w:rsidRPr="00AF023E">
        <w:rPr>
          <w:spacing w:val="-4"/>
          <w:rtl/>
          <w:lang w:bidi="ar-DZ"/>
        </w:rPr>
        <w:t>تقرير الجامع للتقريرين الدوريين ال</w:t>
      </w:r>
      <w:r>
        <w:rPr>
          <w:rFonts w:hint="cs"/>
          <w:spacing w:val="-4"/>
          <w:rtl/>
          <w:lang w:bidi="ar-DZ"/>
        </w:rPr>
        <w:t xml:space="preserve">ثامن </w:t>
      </w:r>
      <w:r w:rsidRPr="00AF023E">
        <w:rPr>
          <w:spacing w:val="-4"/>
          <w:rtl/>
          <w:lang w:bidi="ar-DZ"/>
        </w:rPr>
        <w:t>عشر وال</w:t>
      </w:r>
      <w:r>
        <w:rPr>
          <w:rFonts w:hint="cs"/>
          <w:spacing w:val="-4"/>
          <w:rtl/>
          <w:lang w:bidi="ar-DZ"/>
        </w:rPr>
        <w:t>تاسع</w:t>
      </w:r>
      <w:r w:rsidRPr="00AF023E">
        <w:rPr>
          <w:spacing w:val="-4"/>
          <w:rtl/>
          <w:lang w:bidi="ar-DZ"/>
        </w:rPr>
        <w:t xml:space="preserve"> عشر</w:t>
      </w:r>
      <w:r w:rsidRPr="004464C8">
        <w:rPr>
          <w:rtl/>
        </w:rPr>
        <w:t xml:space="preserve"> </w:t>
      </w:r>
      <w:r>
        <w:rPr>
          <w:rFonts w:hint="cs"/>
          <w:spacing w:val="-4"/>
          <w:rtl/>
        </w:rPr>
        <w:t>ل</w:t>
      </w:r>
      <w:r w:rsidRPr="004464C8">
        <w:rPr>
          <w:spacing w:val="-4"/>
          <w:rtl/>
          <w:lang w:bidi="ar-DZ"/>
        </w:rPr>
        <w:t>لدولة الطرف</w:t>
      </w:r>
      <w:r w:rsidRPr="00AF023E">
        <w:rPr>
          <w:spacing w:val="-4"/>
          <w:rtl/>
          <w:lang w:bidi="ar-DZ"/>
        </w:rPr>
        <w:t>.</w:t>
      </w:r>
      <w:r>
        <w:rPr>
          <w:rFonts w:hint="cs"/>
          <w:spacing w:val="-2"/>
          <w:rtl/>
          <w:lang w:bidi="ar-DZ"/>
        </w:rPr>
        <w:t xml:space="preserve"> وتعرب اللجنة عن ارتياحها للحوار الصريح الذي أجرته مع وفد الدولة الطرف وكل المعلومات الإضافية التي وافاها بها.</w:t>
      </w:r>
    </w:p>
    <w:p w:rsidR="00F16CD0" w:rsidRPr="00E04D1A" w:rsidRDefault="00F16CD0" w:rsidP="00F16CD0">
      <w:pPr>
        <w:pStyle w:val="H1GA"/>
        <w:rPr>
          <w:rFonts w:hint="cs"/>
          <w:rtl/>
          <w:lang w:bidi="ar-DZ"/>
        </w:rPr>
      </w:pPr>
      <w:r w:rsidRPr="00E04D1A">
        <w:rPr>
          <w:rtl/>
          <w:lang w:bidi="ar-DZ"/>
        </w:rPr>
        <w:tab/>
        <w:t>باء-</w:t>
      </w:r>
      <w:r w:rsidRPr="00E04D1A">
        <w:rPr>
          <w:rtl/>
          <w:lang w:bidi="ar-DZ"/>
        </w:rPr>
        <w:tab/>
        <w:t>الجوانب الإيجابية</w:t>
      </w:r>
    </w:p>
    <w:p w:rsidR="00F16CD0" w:rsidRDefault="00F16CD0" w:rsidP="00F16CD0">
      <w:pPr>
        <w:pStyle w:val="SingleTxtGA"/>
        <w:rPr>
          <w:rtl/>
          <w:lang w:bidi="ar-DZ"/>
        </w:rPr>
      </w:pPr>
      <w:r>
        <w:rPr>
          <w:rFonts w:hint="cs"/>
          <w:rtl/>
          <w:lang w:bidi="ar-DZ"/>
        </w:rPr>
        <w:t>3</w:t>
      </w:r>
      <w:r>
        <w:rPr>
          <w:rtl/>
          <w:lang w:bidi="ar-DZ"/>
        </w:rPr>
        <w:t>-</w:t>
      </w:r>
      <w:r>
        <w:rPr>
          <w:rtl/>
          <w:lang w:bidi="ar-DZ"/>
        </w:rPr>
        <w:tab/>
      </w:r>
      <w:r w:rsidRPr="00F33C53">
        <w:rPr>
          <w:rtl/>
          <w:lang w:bidi="ar-DZ"/>
        </w:rPr>
        <w:t xml:space="preserve">ترحب اللجنة بتصديق الدولة الطرف </w:t>
      </w:r>
      <w:r w:rsidRPr="002A47D1">
        <w:rPr>
          <w:rtl/>
          <w:lang w:bidi="ar-DZ"/>
        </w:rPr>
        <w:t>في 9 شباط/فبراير 2015</w:t>
      </w:r>
      <w:r>
        <w:rPr>
          <w:rFonts w:hint="cs"/>
          <w:rtl/>
          <w:lang w:bidi="ar-DZ"/>
        </w:rPr>
        <w:t xml:space="preserve"> </w:t>
      </w:r>
      <w:r w:rsidRPr="00F33C53">
        <w:rPr>
          <w:rtl/>
          <w:lang w:bidi="ar-DZ"/>
        </w:rPr>
        <w:t>على البروتوكول الاختياري لاتفاقية حقوق الطفل المتعلق بإجراء تقديم البلاغات</w:t>
      </w:r>
      <w:r>
        <w:rPr>
          <w:rFonts w:hint="cs"/>
          <w:rtl/>
          <w:lang w:bidi="ar-DZ"/>
        </w:rPr>
        <w:t>.</w:t>
      </w:r>
    </w:p>
    <w:p w:rsidR="00F16CD0" w:rsidRDefault="00F16CD0" w:rsidP="00F16CD0">
      <w:pPr>
        <w:pStyle w:val="SingleTxtGA"/>
        <w:rPr>
          <w:rtl/>
          <w:lang w:bidi="ar-DZ"/>
        </w:rPr>
      </w:pPr>
      <w:r>
        <w:rPr>
          <w:rFonts w:hint="cs"/>
          <w:rtl/>
          <w:lang w:bidi="ar-DZ"/>
        </w:rPr>
        <w:t>4-</w:t>
      </w:r>
      <w:r>
        <w:rPr>
          <w:rtl/>
          <w:lang w:bidi="ar-DZ"/>
        </w:rPr>
        <w:tab/>
      </w:r>
      <w:r w:rsidRPr="00E64B6B">
        <w:rPr>
          <w:rtl/>
          <w:lang w:bidi="ar-DZ"/>
        </w:rPr>
        <w:t xml:space="preserve">وترحب اللجنة بإعلان الدولة الطرف </w:t>
      </w:r>
      <w:r>
        <w:rPr>
          <w:rFonts w:hint="cs"/>
          <w:rtl/>
          <w:lang w:bidi="ar-DZ"/>
        </w:rPr>
        <w:t xml:space="preserve">الصادر </w:t>
      </w:r>
      <w:r w:rsidRPr="00E64B6B">
        <w:rPr>
          <w:rtl/>
          <w:lang w:bidi="ar-DZ"/>
        </w:rPr>
        <w:t>في 23 آذار/مارس 2016، الذي تعتر</w:t>
      </w:r>
      <w:r>
        <w:rPr>
          <w:rFonts w:hint="cs"/>
          <w:rtl/>
          <w:lang w:bidi="ar-DZ"/>
        </w:rPr>
        <w:t>ف في</w:t>
      </w:r>
      <w:r w:rsidRPr="00E64B6B">
        <w:rPr>
          <w:rtl/>
          <w:lang w:bidi="ar-DZ"/>
        </w:rPr>
        <w:t>ه باختصاص اللجنة بتلقي البلاغات الفردية والنظر فيها وفقاً للمادة 14 من الاتفاقية</w:t>
      </w:r>
      <w:r>
        <w:rPr>
          <w:rFonts w:hint="cs"/>
          <w:rtl/>
          <w:lang w:bidi="ar-DZ"/>
        </w:rPr>
        <w:t>.</w:t>
      </w:r>
    </w:p>
    <w:p w:rsidR="00F16CD0" w:rsidRDefault="00F16CD0" w:rsidP="00F16CD0">
      <w:pPr>
        <w:pStyle w:val="SingleTxtGA"/>
        <w:rPr>
          <w:rtl/>
          <w:lang w:bidi="ar-DZ"/>
        </w:rPr>
      </w:pPr>
      <w:r>
        <w:rPr>
          <w:rFonts w:hint="cs"/>
          <w:rtl/>
          <w:lang w:bidi="ar-DZ"/>
        </w:rPr>
        <w:t>5-</w:t>
      </w:r>
      <w:r>
        <w:rPr>
          <w:rtl/>
          <w:lang w:bidi="ar-DZ"/>
        </w:rPr>
        <w:tab/>
      </w:r>
      <w:r w:rsidRPr="00D7384D">
        <w:rPr>
          <w:rtl/>
          <w:lang w:bidi="ar-DZ"/>
        </w:rPr>
        <w:t xml:space="preserve">وترحب اللجنة أيضاً باعتماد </w:t>
      </w:r>
      <w:r>
        <w:rPr>
          <w:rFonts w:hint="cs"/>
          <w:rtl/>
          <w:lang w:bidi="ar-DZ"/>
        </w:rPr>
        <w:t xml:space="preserve">الدولة الطرف </w:t>
      </w:r>
      <w:r w:rsidRPr="00D7384D">
        <w:rPr>
          <w:rtl/>
          <w:lang w:bidi="ar-DZ"/>
        </w:rPr>
        <w:t>في عام 2018</w:t>
      </w:r>
      <w:r>
        <w:rPr>
          <w:rFonts w:hint="cs"/>
          <w:rtl/>
          <w:lang w:bidi="ar-DZ"/>
        </w:rPr>
        <w:t xml:space="preserve"> ا</w:t>
      </w:r>
      <w:r w:rsidRPr="00D7384D">
        <w:rPr>
          <w:rtl/>
          <w:lang w:bidi="ar-DZ"/>
        </w:rPr>
        <w:t xml:space="preserve">لسياسة العامة </w:t>
      </w:r>
      <w:r>
        <w:rPr>
          <w:rFonts w:hint="cs"/>
          <w:rtl/>
          <w:lang w:bidi="ar-DZ"/>
        </w:rPr>
        <w:t xml:space="preserve">بشأن </w:t>
      </w:r>
      <w:r w:rsidRPr="00D7384D">
        <w:rPr>
          <w:rtl/>
          <w:lang w:bidi="ar-DZ"/>
        </w:rPr>
        <w:t xml:space="preserve">الشعوب الأصلية والسياسة </w:t>
      </w:r>
      <w:r>
        <w:rPr>
          <w:rFonts w:hint="cs"/>
          <w:rtl/>
          <w:lang w:bidi="ar-DZ"/>
        </w:rPr>
        <w:t xml:space="preserve">الصحية </w:t>
      </w:r>
      <w:r w:rsidRPr="00D7384D">
        <w:rPr>
          <w:rtl/>
          <w:lang w:bidi="ar-DZ"/>
        </w:rPr>
        <w:t xml:space="preserve">الوطنية </w:t>
      </w:r>
      <w:r>
        <w:rPr>
          <w:rFonts w:hint="cs"/>
          <w:rtl/>
          <w:lang w:bidi="ar-DZ"/>
        </w:rPr>
        <w:t>بشأن</w:t>
      </w:r>
      <w:r w:rsidRPr="00D7384D">
        <w:rPr>
          <w:rtl/>
          <w:lang w:bidi="ar-DZ"/>
        </w:rPr>
        <w:t xml:space="preserve"> الشعوب الأصلية وخطة العمل الوطنية بشأن الشعوب الأصلية</w:t>
      </w:r>
      <w:r>
        <w:rPr>
          <w:rFonts w:hint="cs"/>
          <w:rtl/>
          <w:lang w:bidi="ar-DZ"/>
        </w:rPr>
        <w:t>.</w:t>
      </w:r>
    </w:p>
    <w:p w:rsidR="00F16CD0" w:rsidRPr="00E04D1A" w:rsidRDefault="00F16CD0" w:rsidP="00F16CD0">
      <w:pPr>
        <w:pStyle w:val="H1GA"/>
        <w:rPr>
          <w:rtl/>
          <w:lang w:bidi="ar-DZ"/>
        </w:rPr>
      </w:pPr>
      <w:r w:rsidRPr="00E04D1A">
        <w:rPr>
          <w:rtl/>
          <w:lang w:bidi="ar-DZ"/>
        </w:rPr>
        <w:lastRenderedPageBreak/>
        <w:tab/>
        <w:t>جيم-</w:t>
      </w:r>
      <w:r w:rsidRPr="00E04D1A">
        <w:rPr>
          <w:rtl/>
          <w:lang w:bidi="ar-DZ"/>
        </w:rPr>
        <w:tab/>
      </w:r>
      <w:r>
        <w:rPr>
          <w:rFonts w:hint="cs"/>
          <w:rtl/>
          <w:lang w:bidi="ar-DZ"/>
        </w:rPr>
        <w:t xml:space="preserve">دواعي القلق </w:t>
      </w:r>
      <w:r w:rsidRPr="00E04D1A">
        <w:rPr>
          <w:rtl/>
          <w:lang w:bidi="ar-DZ"/>
        </w:rPr>
        <w:t>والتوصيات</w:t>
      </w:r>
    </w:p>
    <w:p w:rsidR="00F16CD0" w:rsidRDefault="00F16CD0" w:rsidP="00F16CD0">
      <w:pPr>
        <w:pStyle w:val="H23GA"/>
        <w:rPr>
          <w:rtl/>
          <w:lang w:bidi="ar-DZ"/>
        </w:rPr>
      </w:pPr>
      <w:r>
        <w:rPr>
          <w:rtl/>
          <w:lang w:bidi="ar-DZ"/>
        </w:rPr>
        <w:tab/>
      </w:r>
      <w:r>
        <w:rPr>
          <w:rtl/>
          <w:lang w:bidi="ar-DZ"/>
        </w:rPr>
        <w:tab/>
      </w:r>
      <w:r>
        <w:rPr>
          <w:rFonts w:hint="cs"/>
          <w:rtl/>
          <w:lang w:bidi="ar-DZ"/>
        </w:rPr>
        <w:t>الب</w:t>
      </w:r>
      <w:r w:rsidRPr="00C42ACB">
        <w:rPr>
          <w:rtl/>
          <w:lang w:bidi="ar-DZ"/>
        </w:rPr>
        <w:t xml:space="preserve">يانات </w:t>
      </w:r>
      <w:r>
        <w:rPr>
          <w:rFonts w:hint="cs"/>
          <w:rtl/>
          <w:lang w:bidi="ar-DZ"/>
        </w:rPr>
        <w:t>ال</w:t>
      </w:r>
      <w:r w:rsidRPr="00C42ACB">
        <w:rPr>
          <w:rtl/>
          <w:lang w:bidi="ar-DZ"/>
        </w:rPr>
        <w:t>إحصائية وتعداد السكان</w:t>
      </w:r>
    </w:p>
    <w:p w:rsidR="00F16CD0" w:rsidRDefault="00F16CD0" w:rsidP="008F4A8E">
      <w:pPr>
        <w:pStyle w:val="SingleTxtGA"/>
        <w:spacing w:line="370" w:lineRule="exact"/>
        <w:rPr>
          <w:rtl/>
          <w:lang w:bidi="ar-DZ"/>
        </w:rPr>
      </w:pPr>
      <w:r>
        <w:rPr>
          <w:rFonts w:hint="cs"/>
          <w:rtl/>
          <w:lang w:bidi="ar-DZ"/>
        </w:rPr>
        <w:t>6</w:t>
      </w:r>
      <w:r>
        <w:rPr>
          <w:rtl/>
          <w:lang w:bidi="ar-DZ"/>
        </w:rPr>
        <w:t>-</w:t>
      </w:r>
      <w:r>
        <w:rPr>
          <w:rtl/>
          <w:lang w:bidi="ar-DZ"/>
        </w:rPr>
        <w:tab/>
      </w:r>
      <w:r w:rsidRPr="00935CF0">
        <w:rPr>
          <w:rtl/>
          <w:lang w:bidi="ar-DZ"/>
        </w:rPr>
        <w:t xml:space="preserve">تأسف اللجنة لعدم </w:t>
      </w:r>
      <w:r>
        <w:rPr>
          <w:rFonts w:hint="cs"/>
          <w:rtl/>
          <w:lang w:bidi="ar-DZ"/>
        </w:rPr>
        <w:t xml:space="preserve">تقديم </w:t>
      </w:r>
      <w:r w:rsidRPr="00935CF0">
        <w:rPr>
          <w:rtl/>
          <w:lang w:bidi="ar-DZ"/>
        </w:rPr>
        <w:t xml:space="preserve">معلومات إحصائية </w:t>
      </w:r>
      <w:r>
        <w:rPr>
          <w:rFonts w:hint="cs"/>
          <w:rtl/>
          <w:lang w:bidi="ar-DZ"/>
        </w:rPr>
        <w:t xml:space="preserve">بشأن </w:t>
      </w:r>
      <w:r w:rsidRPr="00935CF0">
        <w:rPr>
          <w:rtl/>
          <w:lang w:bidi="ar-DZ"/>
        </w:rPr>
        <w:t xml:space="preserve">التركيبة الديمغرافية للسكان مصنفة بحسب الفئات الإثنية ونوع الجنس والسن، </w:t>
      </w:r>
      <w:r>
        <w:rPr>
          <w:rFonts w:hint="cs"/>
          <w:rtl/>
          <w:lang w:bidi="ar-DZ"/>
        </w:rPr>
        <w:t>على نحو ي</w:t>
      </w:r>
      <w:r w:rsidRPr="00935CF0">
        <w:rPr>
          <w:rtl/>
          <w:lang w:bidi="ar-DZ"/>
        </w:rPr>
        <w:t xml:space="preserve">تيح للجنة إمكانية تقييم مستوى تنفيذ الاتفاقية والسياسات العامة المتعلقة بالفئات </w:t>
      </w:r>
      <w:r>
        <w:rPr>
          <w:rFonts w:hint="cs"/>
          <w:rtl/>
          <w:lang w:bidi="ar-DZ"/>
        </w:rPr>
        <w:t>المعرضة ل</w:t>
      </w:r>
      <w:r w:rsidRPr="00935CF0">
        <w:rPr>
          <w:rtl/>
          <w:lang w:bidi="ar-DZ"/>
        </w:rPr>
        <w:t>لتمييز العنصري، ولا سيما الشعوب الأصلية والسكان المنحدرون من أصل أفريقي والمهاجرون واللاجئون وملتمسو اللجوء والمشردون داخلياً والأشخاص عديمو الجنسية وغيرهم من غير المواطنين (المادة 2)</w:t>
      </w:r>
      <w:r>
        <w:rPr>
          <w:rtl/>
          <w:lang w:bidi="ar-DZ"/>
        </w:rPr>
        <w:t>.</w:t>
      </w:r>
    </w:p>
    <w:p w:rsidR="00F16CD0" w:rsidRDefault="00F16CD0" w:rsidP="008F4A8E">
      <w:pPr>
        <w:pStyle w:val="SingleTxtGA"/>
        <w:spacing w:line="370" w:lineRule="exact"/>
        <w:rPr>
          <w:b/>
          <w:bCs/>
          <w:rtl/>
          <w:lang w:bidi="ar-DZ"/>
        </w:rPr>
      </w:pPr>
      <w:r>
        <w:rPr>
          <w:rFonts w:hint="cs"/>
          <w:rtl/>
          <w:lang w:bidi="ar-DZ"/>
        </w:rPr>
        <w:t>7</w:t>
      </w:r>
      <w:r>
        <w:rPr>
          <w:rtl/>
          <w:lang w:bidi="ar-DZ"/>
        </w:rPr>
        <w:t>-</w:t>
      </w:r>
      <w:r>
        <w:rPr>
          <w:rtl/>
          <w:lang w:bidi="ar-DZ"/>
        </w:rPr>
        <w:tab/>
      </w:r>
      <w:r w:rsidRPr="00015362">
        <w:rPr>
          <w:rFonts w:hint="cs"/>
          <w:b/>
          <w:bCs/>
          <w:rtl/>
          <w:lang w:bidi="ar-DZ"/>
        </w:rPr>
        <w:t>إن اللجنة</w:t>
      </w:r>
      <w:r w:rsidRPr="004A5260">
        <w:rPr>
          <w:b/>
          <w:bCs/>
          <w:rtl/>
          <w:lang w:bidi="ar-DZ"/>
        </w:rPr>
        <w:t>، في ضوء توصيتها السابقة (</w:t>
      </w:r>
      <w:r w:rsidRPr="004A5260">
        <w:rPr>
          <w:b/>
          <w:bCs/>
          <w:lang w:bidi="ar-DZ"/>
        </w:rPr>
        <w:t>CERD/C/SLV/CO/16-17</w:t>
      </w:r>
      <w:r w:rsidRPr="004A5260">
        <w:rPr>
          <w:b/>
          <w:bCs/>
          <w:rtl/>
          <w:lang w:bidi="ar-DZ"/>
        </w:rPr>
        <w:t xml:space="preserve">، الفقرة 9) وتوصيتها العامة رقم 4(1973) فيما يتعلق </w:t>
      </w:r>
      <w:r>
        <w:rPr>
          <w:rFonts w:hint="cs"/>
          <w:b/>
          <w:bCs/>
          <w:rtl/>
          <w:lang w:bidi="ar-DZ"/>
        </w:rPr>
        <w:t>ب</w:t>
      </w:r>
      <w:r w:rsidRPr="004A5260">
        <w:rPr>
          <w:b/>
          <w:bCs/>
          <w:rtl/>
          <w:lang w:bidi="ar-DZ"/>
        </w:rPr>
        <w:t xml:space="preserve">تقديم التقارير من قبل الدول الأطراف </w:t>
      </w:r>
      <w:r>
        <w:rPr>
          <w:rFonts w:hint="cs"/>
          <w:b/>
          <w:bCs/>
          <w:rtl/>
          <w:lang w:bidi="ar-DZ"/>
        </w:rPr>
        <w:t xml:space="preserve">بشأن </w:t>
      </w:r>
      <w:r w:rsidRPr="004A5260">
        <w:rPr>
          <w:b/>
          <w:bCs/>
          <w:rtl/>
          <w:lang w:bidi="ar-DZ"/>
        </w:rPr>
        <w:t xml:space="preserve">التركيبة الديمغرافية للسكان، تحث الدولة الطرف على اتخاذ تدابير </w:t>
      </w:r>
      <w:r>
        <w:rPr>
          <w:rFonts w:hint="cs"/>
          <w:b/>
          <w:bCs/>
          <w:rtl/>
          <w:lang w:bidi="ar-DZ"/>
        </w:rPr>
        <w:t xml:space="preserve">من أجل </w:t>
      </w:r>
      <w:r w:rsidRPr="004A5260">
        <w:rPr>
          <w:b/>
          <w:bCs/>
          <w:rtl/>
          <w:lang w:bidi="ar-DZ"/>
        </w:rPr>
        <w:t>ما يلي:</w:t>
      </w:r>
    </w:p>
    <w:p w:rsidR="00F16CD0" w:rsidRPr="007E23B6" w:rsidRDefault="00F16CD0" w:rsidP="008F4A8E">
      <w:pPr>
        <w:pStyle w:val="SingleTxtGA"/>
        <w:spacing w:line="370" w:lineRule="exact"/>
        <w:rPr>
          <w:b/>
          <w:bCs/>
          <w:rtl/>
          <w:lang w:bidi="ar-DZ"/>
        </w:rPr>
      </w:pPr>
      <w:r>
        <w:rPr>
          <w:rtl/>
          <w:lang w:bidi="ar-DZ"/>
        </w:rPr>
        <w:tab/>
      </w:r>
      <w:r>
        <w:rPr>
          <w:rFonts w:hint="cs"/>
          <w:rtl/>
          <w:lang w:bidi="ar-DZ"/>
        </w:rPr>
        <w:t>(أ)</w:t>
      </w:r>
      <w:r>
        <w:rPr>
          <w:rtl/>
          <w:lang w:bidi="ar-DZ"/>
        </w:rPr>
        <w:tab/>
      </w:r>
      <w:r w:rsidRPr="007E23B6">
        <w:rPr>
          <w:b/>
          <w:bCs/>
          <w:rtl/>
          <w:lang w:bidi="ar-DZ"/>
        </w:rPr>
        <w:t>توفير معلومات مفصلة عن السكان وبيانات موثوقة ومحدثة وشاملة ومصنفة بحسب الفئات الإثنية ونوع الجنس والسن بشأن التركيبة الديمغرافية للسكان، بغية اتخاذ تدابير تتوافق مع التزامات الدولة الطرف بموجب الاتفاقية</w:t>
      </w:r>
      <w:r w:rsidRPr="007E23B6">
        <w:rPr>
          <w:rFonts w:hint="cs"/>
          <w:b/>
          <w:bCs/>
          <w:rtl/>
          <w:lang w:bidi="ar-DZ"/>
        </w:rPr>
        <w:t>؛</w:t>
      </w:r>
    </w:p>
    <w:p w:rsidR="00F16CD0" w:rsidRDefault="00F16CD0" w:rsidP="008F4A8E">
      <w:pPr>
        <w:pStyle w:val="SingleTxtGA"/>
        <w:spacing w:line="370" w:lineRule="exact"/>
        <w:rPr>
          <w:rtl/>
          <w:lang w:bidi="ar-DZ"/>
        </w:rPr>
      </w:pPr>
      <w:r>
        <w:rPr>
          <w:rtl/>
          <w:lang w:bidi="ar-DZ"/>
        </w:rPr>
        <w:tab/>
      </w:r>
      <w:r>
        <w:rPr>
          <w:rFonts w:hint="cs"/>
          <w:rtl/>
          <w:lang w:bidi="ar-DZ"/>
        </w:rPr>
        <w:t>(ب)</w:t>
      </w:r>
      <w:r>
        <w:rPr>
          <w:rtl/>
          <w:lang w:bidi="ar-DZ"/>
        </w:rPr>
        <w:tab/>
      </w:r>
      <w:r w:rsidRPr="00963D8D">
        <w:rPr>
          <w:b/>
          <w:bCs/>
          <w:rtl/>
          <w:lang w:bidi="ar-DZ"/>
        </w:rPr>
        <w:t>ضمان مشاركة الشعوب الأصلية والسكان المنحدرين من أصل أفريقي في عملية اعتماد وتنفيذ منهجية تعداد السكان السابع</w:t>
      </w:r>
      <w:r>
        <w:rPr>
          <w:rFonts w:hint="cs"/>
          <w:rtl/>
          <w:lang w:bidi="ar-DZ"/>
        </w:rPr>
        <w:t>؛</w:t>
      </w:r>
    </w:p>
    <w:p w:rsidR="00F16CD0" w:rsidRDefault="00F16CD0" w:rsidP="008F4A8E">
      <w:pPr>
        <w:pStyle w:val="SingleTxtGA"/>
        <w:spacing w:line="370" w:lineRule="exact"/>
        <w:rPr>
          <w:rtl/>
          <w:lang w:bidi="ar-DZ"/>
        </w:rPr>
      </w:pPr>
      <w:r>
        <w:rPr>
          <w:rtl/>
          <w:lang w:bidi="ar-DZ"/>
        </w:rPr>
        <w:tab/>
      </w:r>
      <w:r>
        <w:rPr>
          <w:rFonts w:hint="cs"/>
          <w:rtl/>
          <w:lang w:bidi="ar-DZ"/>
        </w:rPr>
        <w:t>(ج)</w:t>
      </w:r>
      <w:r>
        <w:rPr>
          <w:rtl/>
          <w:lang w:bidi="ar-DZ"/>
        </w:rPr>
        <w:tab/>
      </w:r>
      <w:r w:rsidRPr="00D66E15">
        <w:rPr>
          <w:b/>
          <w:bCs/>
          <w:rtl/>
          <w:lang w:bidi="ar-DZ"/>
        </w:rPr>
        <w:t>ضمان إدماج مبدأ التحديد الذاتي للهوية في تعداد السكان السابع، فيما</w:t>
      </w:r>
      <w:r w:rsidR="00B3221D">
        <w:rPr>
          <w:rFonts w:hint="cs"/>
          <w:b/>
          <w:bCs/>
          <w:rtl/>
          <w:lang w:bidi="ar-DZ"/>
        </w:rPr>
        <w:t> </w:t>
      </w:r>
      <w:r w:rsidRPr="00D66E15">
        <w:rPr>
          <w:b/>
          <w:bCs/>
          <w:rtl/>
          <w:lang w:bidi="ar-DZ"/>
        </w:rPr>
        <w:t>يتعلق بالشعوب الأصلية والسكان المنحدرين من أصل أفريقي</w:t>
      </w:r>
      <w:r>
        <w:rPr>
          <w:rFonts w:hint="cs"/>
          <w:rtl/>
          <w:lang w:bidi="ar-DZ"/>
        </w:rPr>
        <w:t>؛</w:t>
      </w:r>
    </w:p>
    <w:p w:rsidR="00F16CD0" w:rsidRPr="00E04D1A" w:rsidRDefault="00F16CD0" w:rsidP="008F4A8E">
      <w:pPr>
        <w:pStyle w:val="SingleTxtGA"/>
        <w:spacing w:line="370" w:lineRule="exact"/>
        <w:rPr>
          <w:b/>
          <w:bCs/>
          <w:rtl/>
          <w:lang w:bidi="ar-DZ"/>
        </w:rPr>
      </w:pPr>
      <w:r>
        <w:rPr>
          <w:rtl/>
          <w:lang w:bidi="ar-DZ"/>
        </w:rPr>
        <w:tab/>
      </w:r>
      <w:r>
        <w:rPr>
          <w:rFonts w:hint="cs"/>
          <w:rtl/>
          <w:lang w:bidi="ar-DZ"/>
        </w:rPr>
        <w:t>(د)</w:t>
      </w:r>
      <w:r>
        <w:rPr>
          <w:rtl/>
          <w:lang w:bidi="ar-DZ"/>
        </w:rPr>
        <w:tab/>
      </w:r>
      <w:r w:rsidRPr="00D66E15">
        <w:rPr>
          <w:b/>
          <w:bCs/>
          <w:rtl/>
          <w:lang w:bidi="ar-DZ"/>
        </w:rPr>
        <w:t>تنظيم حملة سابقة لتعداد السكان للتوعية بشأن الشعوب الأصلية والسكان المنحدرين من أصل أفريقي</w:t>
      </w:r>
      <w:r>
        <w:rPr>
          <w:rFonts w:hint="cs"/>
          <w:rtl/>
          <w:lang w:bidi="ar-DZ"/>
        </w:rPr>
        <w:t>.</w:t>
      </w:r>
    </w:p>
    <w:p w:rsidR="00F16CD0" w:rsidRDefault="00F16CD0" w:rsidP="008F4A8E">
      <w:pPr>
        <w:pStyle w:val="H23GA"/>
        <w:spacing w:line="370" w:lineRule="exact"/>
        <w:rPr>
          <w:rtl/>
          <w:lang w:bidi="ar-DZ"/>
        </w:rPr>
      </w:pPr>
      <w:r>
        <w:rPr>
          <w:rtl/>
          <w:lang w:bidi="ar-DZ"/>
        </w:rPr>
        <w:tab/>
      </w:r>
      <w:r>
        <w:rPr>
          <w:rtl/>
          <w:lang w:bidi="ar-DZ"/>
        </w:rPr>
        <w:tab/>
      </w:r>
      <w:r w:rsidRPr="00D66E15">
        <w:rPr>
          <w:rtl/>
          <w:lang w:bidi="ar-DZ"/>
        </w:rPr>
        <w:t>تعريف التمييز العنصري</w:t>
      </w:r>
    </w:p>
    <w:p w:rsidR="00F16CD0" w:rsidRDefault="00F16CD0" w:rsidP="008F4A8E">
      <w:pPr>
        <w:pStyle w:val="SingleTxtGA"/>
        <w:spacing w:line="370" w:lineRule="exact"/>
        <w:rPr>
          <w:rtl/>
          <w:lang w:bidi="ar-DZ"/>
        </w:rPr>
      </w:pPr>
      <w:r>
        <w:rPr>
          <w:rFonts w:hint="cs"/>
          <w:rtl/>
          <w:lang w:bidi="ar-DZ"/>
        </w:rPr>
        <w:t>8</w:t>
      </w:r>
      <w:r>
        <w:rPr>
          <w:rtl/>
          <w:lang w:bidi="ar-DZ"/>
        </w:rPr>
        <w:t>-</w:t>
      </w:r>
      <w:r>
        <w:rPr>
          <w:rtl/>
          <w:lang w:bidi="ar-DZ"/>
        </w:rPr>
        <w:tab/>
      </w:r>
      <w:r w:rsidRPr="00D66E15">
        <w:rPr>
          <w:rtl/>
          <w:lang w:bidi="ar-DZ"/>
        </w:rPr>
        <w:t xml:space="preserve">تحيط اللجنة علماً بالمادة 3 من الدستور والمادة 30 من قانون الثقافة لعام 2016 </w:t>
      </w:r>
      <w:r>
        <w:rPr>
          <w:rFonts w:hint="cs"/>
          <w:rtl/>
          <w:lang w:bidi="ar-DZ"/>
        </w:rPr>
        <w:t xml:space="preserve">المتعلقتين </w:t>
      </w:r>
      <w:r w:rsidRPr="00D66E15">
        <w:rPr>
          <w:rtl/>
          <w:lang w:bidi="ar-DZ"/>
        </w:rPr>
        <w:t>بالمساواة وعدم التمييز</w:t>
      </w:r>
      <w:r>
        <w:rPr>
          <w:rtl/>
          <w:lang w:bidi="ar-DZ"/>
        </w:rPr>
        <w:t>.</w:t>
      </w:r>
      <w:r>
        <w:rPr>
          <w:rFonts w:hint="cs"/>
          <w:rtl/>
          <w:lang w:bidi="ar-DZ"/>
        </w:rPr>
        <w:t xml:space="preserve"> </w:t>
      </w:r>
      <w:r w:rsidRPr="00D66E15">
        <w:rPr>
          <w:rtl/>
          <w:lang w:bidi="ar-DZ"/>
        </w:rPr>
        <w:t>غير أنها تكرر الإعراب عن قلقها إزاء عدم كفاية تعريف التمييز العنصري في ال</w:t>
      </w:r>
      <w:r>
        <w:rPr>
          <w:rFonts w:hint="cs"/>
          <w:rtl/>
          <w:lang w:bidi="ar-DZ"/>
        </w:rPr>
        <w:t>نصوص</w:t>
      </w:r>
      <w:r w:rsidRPr="00D66E15">
        <w:rPr>
          <w:rtl/>
          <w:lang w:bidi="ar-DZ"/>
        </w:rPr>
        <w:t xml:space="preserve"> القانونية للدولة الطرف، بالنظر إلى أنه لا يشمل جميع عناصر تعريف التمييز العنصري المنصوص عليها في الاتفاقية، وبخاصة فيما يتعلق بخطاب الكراهية العنصرية</w:t>
      </w:r>
      <w:r>
        <w:rPr>
          <w:rFonts w:hint="cs"/>
          <w:rtl/>
          <w:lang w:bidi="ar-DZ"/>
        </w:rPr>
        <w:t xml:space="preserve">. </w:t>
      </w:r>
      <w:r w:rsidRPr="00AF6672">
        <w:rPr>
          <w:rtl/>
          <w:lang w:bidi="ar-DZ"/>
        </w:rPr>
        <w:t>وفي هذا الصدد، تشعر اللجنة بالقلق إزاء ما ي</w:t>
      </w:r>
      <w:r>
        <w:rPr>
          <w:rFonts w:hint="cs"/>
          <w:rtl/>
          <w:lang w:bidi="ar-DZ"/>
        </w:rPr>
        <w:t>تلفظ ب</w:t>
      </w:r>
      <w:r w:rsidRPr="00AF6672">
        <w:rPr>
          <w:rtl/>
          <w:lang w:bidi="ar-DZ"/>
        </w:rPr>
        <w:t xml:space="preserve">ه الموظفون العامون من عبارات عنصرية وتمييزية </w:t>
      </w:r>
      <w:r>
        <w:rPr>
          <w:rFonts w:hint="cs"/>
          <w:rtl/>
          <w:lang w:bidi="ar-DZ"/>
        </w:rPr>
        <w:t>تجاه</w:t>
      </w:r>
      <w:r w:rsidRPr="00AF6672">
        <w:rPr>
          <w:rtl/>
          <w:lang w:bidi="ar-DZ"/>
        </w:rPr>
        <w:t xml:space="preserve"> المنتمين إلى </w:t>
      </w:r>
      <w:r>
        <w:rPr>
          <w:rFonts w:hint="cs"/>
          <w:rtl/>
          <w:lang w:bidi="ar-DZ"/>
        </w:rPr>
        <w:t xml:space="preserve">الشعوب </w:t>
      </w:r>
      <w:r w:rsidRPr="00AF6672">
        <w:rPr>
          <w:rtl/>
          <w:lang w:bidi="ar-DZ"/>
        </w:rPr>
        <w:t>الأصلي</w:t>
      </w:r>
      <w:r>
        <w:rPr>
          <w:rFonts w:hint="cs"/>
          <w:rtl/>
          <w:lang w:bidi="ar-DZ"/>
        </w:rPr>
        <w:t xml:space="preserve">ة </w:t>
      </w:r>
      <w:r w:rsidRPr="00AF6672">
        <w:rPr>
          <w:rtl/>
          <w:lang w:bidi="ar-DZ"/>
        </w:rPr>
        <w:t>(المادة 1)</w:t>
      </w:r>
      <w:r>
        <w:rPr>
          <w:rFonts w:hint="cs"/>
          <w:rtl/>
          <w:lang w:bidi="ar-DZ"/>
        </w:rPr>
        <w:t>.</w:t>
      </w:r>
    </w:p>
    <w:p w:rsidR="00F16CD0" w:rsidRDefault="00F16CD0" w:rsidP="008F4A8E">
      <w:pPr>
        <w:pStyle w:val="SingleTxtGA"/>
        <w:spacing w:line="370" w:lineRule="exact"/>
        <w:rPr>
          <w:b/>
          <w:bCs/>
          <w:spacing w:val="-2"/>
          <w:rtl/>
          <w:lang w:bidi="ar-DZ"/>
        </w:rPr>
      </w:pPr>
      <w:r>
        <w:rPr>
          <w:rFonts w:hint="cs"/>
          <w:spacing w:val="-2"/>
          <w:rtl/>
          <w:lang w:bidi="ar-DZ"/>
        </w:rPr>
        <w:t>9</w:t>
      </w:r>
      <w:r w:rsidRPr="004A5DAC">
        <w:rPr>
          <w:spacing w:val="-2"/>
          <w:rtl/>
          <w:lang w:bidi="ar-DZ"/>
        </w:rPr>
        <w:t>-</w:t>
      </w:r>
      <w:r w:rsidRPr="004A5DAC">
        <w:rPr>
          <w:spacing w:val="-2"/>
          <w:rtl/>
          <w:lang w:bidi="ar-DZ"/>
        </w:rPr>
        <w:tab/>
      </w:r>
      <w:r w:rsidRPr="00457611">
        <w:rPr>
          <w:b/>
          <w:bCs/>
          <w:spacing w:val="-2"/>
          <w:rtl/>
          <w:lang w:bidi="ar-DZ"/>
        </w:rPr>
        <w:t>إن اللجنة، إذ تضع في الاعتبار توصياتها العامة رقم 14(1993) بشأن الفقرة 1 من المادة 1 من الاتفاقية، ورقم 29(2002) بشأن التمييز على أساس النسب، ورقم</w:t>
      </w:r>
      <w:r>
        <w:rPr>
          <w:rFonts w:hint="cs"/>
          <w:b/>
          <w:bCs/>
          <w:spacing w:val="-2"/>
          <w:rtl/>
          <w:lang w:bidi="ar-DZ"/>
        </w:rPr>
        <w:t> </w:t>
      </w:r>
      <w:r w:rsidRPr="00457611">
        <w:rPr>
          <w:b/>
          <w:bCs/>
          <w:spacing w:val="-2"/>
          <w:rtl/>
          <w:lang w:bidi="ar-DZ"/>
        </w:rPr>
        <w:t>15(1993) بشأن المادة 4 من الاتفاقية، ورقم 35(2013) بشأن مكافحة خطاب الكراهية العنصرية، تكرر توصياتها إلى الدولة الطرف باتخاذ تدابير من أجل ما يلي</w:t>
      </w:r>
      <w:r>
        <w:rPr>
          <w:rFonts w:hint="cs"/>
          <w:b/>
          <w:bCs/>
          <w:spacing w:val="-2"/>
          <w:rtl/>
          <w:lang w:bidi="ar-DZ"/>
        </w:rPr>
        <w:t>:</w:t>
      </w:r>
    </w:p>
    <w:p w:rsidR="00F16CD0" w:rsidRDefault="00F16CD0" w:rsidP="008F4A8E">
      <w:pPr>
        <w:pStyle w:val="SingleTxtGA"/>
        <w:spacing w:line="370" w:lineRule="exact"/>
        <w:rPr>
          <w:spacing w:val="-2"/>
          <w:rtl/>
          <w:lang w:bidi="ar-DZ"/>
        </w:rPr>
      </w:pPr>
      <w:r>
        <w:rPr>
          <w:spacing w:val="-2"/>
          <w:rtl/>
          <w:lang w:bidi="ar-DZ"/>
        </w:rPr>
        <w:tab/>
      </w:r>
      <w:r>
        <w:rPr>
          <w:rFonts w:hint="cs"/>
          <w:spacing w:val="-2"/>
          <w:rtl/>
          <w:lang w:bidi="ar-DZ"/>
        </w:rPr>
        <w:t>(أ)</w:t>
      </w:r>
      <w:r>
        <w:rPr>
          <w:spacing w:val="-2"/>
          <w:rtl/>
          <w:lang w:bidi="ar-DZ"/>
        </w:rPr>
        <w:tab/>
      </w:r>
      <w:r w:rsidRPr="009511C6">
        <w:rPr>
          <w:b/>
          <w:bCs/>
          <w:spacing w:val="-2"/>
          <w:rtl/>
          <w:lang w:bidi="ar-DZ"/>
        </w:rPr>
        <w:t>مواءمة أحكام القوانين القائمة بشأن التمييز العنصري مع التعريف الوارد في المادة 1 من الاتفاقية، من خلال اعتماد قانون أساسي</w:t>
      </w:r>
      <w:r w:rsidRPr="009511C6">
        <w:rPr>
          <w:rFonts w:hint="cs"/>
          <w:b/>
          <w:bCs/>
          <w:spacing w:val="-2"/>
          <w:rtl/>
          <w:lang w:bidi="ar-DZ"/>
        </w:rPr>
        <w:t xml:space="preserve"> بهذا الشأن. </w:t>
      </w:r>
      <w:r w:rsidRPr="009511C6">
        <w:rPr>
          <w:b/>
          <w:bCs/>
          <w:spacing w:val="-2"/>
          <w:rtl/>
          <w:lang w:bidi="ar-DZ"/>
        </w:rPr>
        <w:t>وفي هذا السياق، تشدد اللجنة على أهمية اعتماد قانون محدد لمكافحة التمييز العنصري (</w:t>
      </w:r>
      <w:r w:rsidRPr="009511C6">
        <w:rPr>
          <w:b/>
          <w:bCs/>
          <w:spacing w:val="-2"/>
          <w:lang w:bidi="ar-DZ"/>
        </w:rPr>
        <w:t>CERD/C/SLV/CO/16-17</w:t>
      </w:r>
      <w:r w:rsidRPr="009511C6">
        <w:rPr>
          <w:b/>
          <w:bCs/>
          <w:spacing w:val="-2"/>
          <w:rtl/>
          <w:lang w:bidi="ar-DZ"/>
        </w:rPr>
        <w:t>، الفقرة 11)</w:t>
      </w:r>
      <w:r>
        <w:rPr>
          <w:rFonts w:hint="cs"/>
          <w:spacing w:val="-2"/>
          <w:rtl/>
          <w:lang w:bidi="ar-DZ"/>
        </w:rPr>
        <w:t>؛</w:t>
      </w:r>
    </w:p>
    <w:p w:rsidR="00F16CD0" w:rsidRDefault="00F16CD0" w:rsidP="00F16CD0">
      <w:pPr>
        <w:pStyle w:val="SingleTxtGA"/>
        <w:rPr>
          <w:spacing w:val="-2"/>
          <w:rtl/>
          <w:lang w:bidi="ar-DZ"/>
        </w:rPr>
      </w:pPr>
      <w:r>
        <w:rPr>
          <w:spacing w:val="-2"/>
          <w:rtl/>
          <w:lang w:bidi="ar-DZ"/>
        </w:rPr>
        <w:lastRenderedPageBreak/>
        <w:tab/>
      </w:r>
      <w:r>
        <w:rPr>
          <w:rFonts w:hint="cs"/>
          <w:spacing w:val="-2"/>
          <w:rtl/>
          <w:lang w:bidi="ar-DZ"/>
        </w:rPr>
        <w:t>(ب)</w:t>
      </w:r>
      <w:r>
        <w:rPr>
          <w:spacing w:val="-2"/>
          <w:rtl/>
          <w:lang w:bidi="ar-DZ"/>
        </w:rPr>
        <w:tab/>
      </w:r>
      <w:r w:rsidRPr="00A625CF">
        <w:rPr>
          <w:b/>
          <w:bCs/>
          <w:spacing w:val="-2"/>
          <w:rtl/>
          <w:lang w:bidi="ar-DZ"/>
        </w:rPr>
        <w:t xml:space="preserve">اعتماد سياسة وطنية للتوعية بشأن مناهضة التمييز العنصري ولتعزيز </w:t>
      </w:r>
      <w:r>
        <w:rPr>
          <w:rFonts w:hint="cs"/>
          <w:b/>
          <w:bCs/>
          <w:spacing w:val="-2"/>
          <w:rtl/>
          <w:lang w:bidi="ar-DZ"/>
        </w:rPr>
        <w:t>ا</w:t>
      </w:r>
      <w:r w:rsidRPr="00A625CF">
        <w:rPr>
          <w:b/>
          <w:bCs/>
          <w:spacing w:val="-2"/>
          <w:rtl/>
          <w:lang w:bidi="ar-DZ"/>
        </w:rPr>
        <w:t>لحوار بين الثقافات ترمي إلى مكافحة القوالب النمطية العنصرية وخطاب الكراهية العنصرية وجميع أشكال التمييز العنصري (</w:t>
      </w:r>
      <w:r w:rsidRPr="00A625CF">
        <w:rPr>
          <w:b/>
          <w:bCs/>
          <w:spacing w:val="-2"/>
          <w:lang w:bidi="ar-DZ"/>
        </w:rPr>
        <w:t>CERD/C/SLV/CO/16-17</w:t>
      </w:r>
      <w:r w:rsidRPr="00A625CF">
        <w:rPr>
          <w:b/>
          <w:bCs/>
          <w:spacing w:val="-2"/>
          <w:rtl/>
          <w:lang w:bidi="ar-DZ"/>
        </w:rPr>
        <w:t>، الفقرة 12)</w:t>
      </w:r>
      <w:r>
        <w:rPr>
          <w:rFonts w:hint="cs"/>
          <w:spacing w:val="-2"/>
          <w:rtl/>
          <w:lang w:bidi="ar-DZ"/>
        </w:rPr>
        <w:t>.</w:t>
      </w:r>
    </w:p>
    <w:p w:rsidR="00F16CD0" w:rsidRDefault="00F16CD0" w:rsidP="00F16CD0">
      <w:pPr>
        <w:pStyle w:val="H23GA"/>
        <w:rPr>
          <w:rtl/>
          <w:lang w:bidi="ar-DZ"/>
        </w:rPr>
      </w:pPr>
      <w:r>
        <w:rPr>
          <w:rtl/>
          <w:lang w:bidi="ar-DZ"/>
        </w:rPr>
        <w:tab/>
      </w:r>
      <w:r>
        <w:rPr>
          <w:rtl/>
          <w:lang w:bidi="ar-DZ"/>
        </w:rPr>
        <w:tab/>
      </w:r>
      <w:r w:rsidRPr="00A625CF">
        <w:rPr>
          <w:rtl/>
          <w:lang w:bidi="ar-DZ"/>
        </w:rPr>
        <w:t>حظر التمييز العنصري</w:t>
      </w:r>
    </w:p>
    <w:p w:rsidR="00F16CD0" w:rsidRDefault="00F16CD0" w:rsidP="00F16CD0">
      <w:pPr>
        <w:pStyle w:val="SingleTxtGA"/>
        <w:rPr>
          <w:rtl/>
          <w:lang w:bidi="ar-DZ"/>
        </w:rPr>
      </w:pPr>
      <w:r>
        <w:rPr>
          <w:rFonts w:hint="cs"/>
          <w:rtl/>
          <w:lang w:bidi="ar-DZ"/>
        </w:rPr>
        <w:t>10</w:t>
      </w:r>
      <w:r>
        <w:rPr>
          <w:rtl/>
          <w:lang w:bidi="ar-DZ"/>
        </w:rPr>
        <w:t>-</w:t>
      </w:r>
      <w:r>
        <w:rPr>
          <w:rtl/>
          <w:lang w:bidi="ar-DZ"/>
        </w:rPr>
        <w:tab/>
      </w:r>
      <w:r w:rsidRPr="00E17EDC">
        <w:rPr>
          <w:rtl/>
          <w:lang w:bidi="ar-DZ"/>
        </w:rPr>
        <w:t>تشعر اللجنة بالقلق لأن تشريعات الدولة الطرف، ولا سيما قانون العقوبات، لا</w:t>
      </w:r>
      <w:r w:rsidR="00B3221D">
        <w:rPr>
          <w:rFonts w:hint="cs"/>
          <w:rtl/>
          <w:lang w:bidi="ar-DZ"/>
        </w:rPr>
        <w:t> </w:t>
      </w:r>
      <w:r w:rsidRPr="00E17EDC">
        <w:rPr>
          <w:rtl/>
          <w:lang w:bidi="ar-DZ"/>
        </w:rPr>
        <w:t>تشمل جميع أنواع العقوبات المنصوص عليها في المادة 4 من الاتفاقية (المادة 4)</w:t>
      </w:r>
      <w:r>
        <w:rPr>
          <w:rtl/>
          <w:lang w:bidi="ar-DZ"/>
        </w:rPr>
        <w:t>.</w:t>
      </w:r>
    </w:p>
    <w:p w:rsidR="00F16CD0" w:rsidRPr="00E04D1A" w:rsidRDefault="00F16CD0" w:rsidP="00F16CD0">
      <w:pPr>
        <w:pStyle w:val="SingleTxtGA"/>
        <w:rPr>
          <w:b/>
          <w:bCs/>
          <w:rtl/>
          <w:lang w:bidi="ar-DZ"/>
        </w:rPr>
      </w:pPr>
      <w:r>
        <w:rPr>
          <w:rFonts w:hint="cs"/>
          <w:rtl/>
          <w:lang w:bidi="ar-DZ"/>
        </w:rPr>
        <w:t>11</w:t>
      </w:r>
      <w:r>
        <w:rPr>
          <w:rtl/>
          <w:lang w:bidi="ar-DZ"/>
        </w:rPr>
        <w:t>-</w:t>
      </w:r>
      <w:r>
        <w:rPr>
          <w:rtl/>
          <w:lang w:bidi="ar-DZ"/>
        </w:rPr>
        <w:tab/>
      </w:r>
      <w:r w:rsidRPr="00A043B8">
        <w:rPr>
          <w:b/>
          <w:bCs/>
          <w:rtl/>
          <w:lang w:bidi="ar-DZ"/>
        </w:rPr>
        <w:t>توصي اللجنة الدولة الطرف بمواءمة أحكام قوانينها القائمة المتعلقة بجريمة التمييز العنصري، ولا سيما المادة 30 من قانون الثقافة والمادة 292 من قانون العقوبات، مع أحكام المادة 4 من الاتفاقية (</w:t>
      </w:r>
      <w:r w:rsidRPr="00A043B8">
        <w:rPr>
          <w:b/>
          <w:bCs/>
          <w:lang w:bidi="ar-DZ"/>
        </w:rPr>
        <w:t>CERD/C/SLV/CO/16-17</w:t>
      </w:r>
      <w:r w:rsidRPr="00A043B8">
        <w:rPr>
          <w:b/>
          <w:bCs/>
          <w:rtl/>
          <w:lang w:bidi="ar-DZ"/>
        </w:rPr>
        <w:t>، الفقرة 12)</w:t>
      </w:r>
      <w:r w:rsidRPr="00E04D1A">
        <w:rPr>
          <w:b/>
          <w:bCs/>
          <w:rtl/>
          <w:lang w:bidi="ar-DZ"/>
        </w:rPr>
        <w:t>.</w:t>
      </w:r>
    </w:p>
    <w:p w:rsidR="00F16CD0" w:rsidRDefault="00F16CD0" w:rsidP="00F16CD0">
      <w:pPr>
        <w:pStyle w:val="H23GA"/>
        <w:rPr>
          <w:rtl/>
          <w:lang w:bidi="ar-DZ"/>
        </w:rPr>
      </w:pPr>
      <w:r>
        <w:rPr>
          <w:rtl/>
          <w:lang w:bidi="ar-DZ"/>
        </w:rPr>
        <w:tab/>
      </w:r>
      <w:r>
        <w:rPr>
          <w:rtl/>
          <w:lang w:bidi="ar-DZ"/>
        </w:rPr>
        <w:tab/>
      </w:r>
      <w:r w:rsidRPr="00A043B8">
        <w:rPr>
          <w:rtl/>
          <w:lang w:bidi="ar-DZ"/>
        </w:rPr>
        <w:t>الإطار القانوني لمكافحة التمييز العنصري</w:t>
      </w:r>
    </w:p>
    <w:p w:rsidR="00F16CD0" w:rsidRDefault="00F16CD0" w:rsidP="00F16CD0">
      <w:pPr>
        <w:pStyle w:val="SingleTxtGA"/>
        <w:rPr>
          <w:rtl/>
          <w:lang w:bidi="ar-DZ"/>
        </w:rPr>
      </w:pPr>
      <w:r>
        <w:rPr>
          <w:rFonts w:hint="cs"/>
          <w:rtl/>
          <w:lang w:bidi="ar-DZ"/>
        </w:rPr>
        <w:t>12</w:t>
      </w:r>
      <w:r>
        <w:rPr>
          <w:rtl/>
          <w:lang w:bidi="ar-DZ"/>
        </w:rPr>
        <w:t>-</w:t>
      </w:r>
      <w:r>
        <w:rPr>
          <w:rtl/>
          <w:lang w:bidi="ar-DZ"/>
        </w:rPr>
        <w:tab/>
      </w:r>
      <w:r w:rsidRPr="00A043B8">
        <w:rPr>
          <w:rtl/>
          <w:lang w:bidi="ar-DZ"/>
        </w:rPr>
        <w:t xml:space="preserve">يساور اللجنة القلق إزاء عدم وجود هيئة عامة مكرسة </w:t>
      </w:r>
      <w:r>
        <w:rPr>
          <w:rFonts w:hint="cs"/>
          <w:rtl/>
          <w:lang w:bidi="ar-DZ"/>
        </w:rPr>
        <w:t xml:space="preserve">بشكل صريح </w:t>
      </w:r>
      <w:r w:rsidRPr="00A043B8">
        <w:rPr>
          <w:rtl/>
          <w:lang w:bidi="ar-DZ"/>
        </w:rPr>
        <w:t>للقضاء على التمييز العنصري</w:t>
      </w:r>
      <w:r>
        <w:rPr>
          <w:rtl/>
          <w:lang w:bidi="ar-DZ"/>
        </w:rPr>
        <w:t>.</w:t>
      </w:r>
      <w:r>
        <w:rPr>
          <w:rFonts w:hint="cs"/>
          <w:rtl/>
          <w:lang w:bidi="ar-DZ"/>
        </w:rPr>
        <w:t xml:space="preserve"> </w:t>
      </w:r>
      <w:r w:rsidRPr="00A043B8">
        <w:rPr>
          <w:rtl/>
          <w:lang w:bidi="ar-DZ"/>
        </w:rPr>
        <w:t>و</w:t>
      </w:r>
      <w:r>
        <w:rPr>
          <w:rFonts w:hint="cs"/>
          <w:rtl/>
          <w:lang w:bidi="ar-DZ"/>
        </w:rPr>
        <w:t>إذ</w:t>
      </w:r>
      <w:r w:rsidRPr="00A043B8">
        <w:rPr>
          <w:rtl/>
          <w:lang w:bidi="ar-DZ"/>
        </w:rPr>
        <w:t xml:space="preserve"> تحيط اللجنة علماً بوجود مديرية الشعوب الأصلية التابعة لوزارة الثقافة، فهي تشعر بالقلق لأن تنفيذ الاتفاقية فيما يتعلق بالشعوب الأصلية ينحصر ضمن نطاق السياسات الثقافية (المادة 2)</w:t>
      </w:r>
      <w:r>
        <w:rPr>
          <w:rFonts w:hint="cs"/>
          <w:rtl/>
          <w:lang w:bidi="ar-DZ"/>
        </w:rPr>
        <w:t>.</w:t>
      </w:r>
    </w:p>
    <w:p w:rsidR="00F16CD0" w:rsidRDefault="00F16CD0" w:rsidP="00F16CD0">
      <w:pPr>
        <w:pStyle w:val="SingleTxtGA"/>
        <w:rPr>
          <w:b/>
          <w:bCs/>
          <w:rtl/>
          <w:lang w:bidi="ar-DZ"/>
        </w:rPr>
      </w:pPr>
      <w:r>
        <w:rPr>
          <w:rFonts w:hint="cs"/>
          <w:rtl/>
          <w:lang w:bidi="ar-DZ"/>
        </w:rPr>
        <w:t>13</w:t>
      </w:r>
      <w:r>
        <w:rPr>
          <w:rtl/>
          <w:lang w:bidi="ar-DZ"/>
        </w:rPr>
        <w:t>-</w:t>
      </w:r>
      <w:r>
        <w:rPr>
          <w:rtl/>
          <w:lang w:bidi="ar-DZ"/>
        </w:rPr>
        <w:tab/>
      </w:r>
      <w:r w:rsidRPr="00A043B8">
        <w:rPr>
          <w:b/>
          <w:bCs/>
          <w:rtl/>
          <w:lang w:bidi="ar-DZ"/>
        </w:rPr>
        <w:t>توصي اللجنة، في ضوء توصيتها العامة رقم 17(1993) بشأن إنشاء مؤسسات وطنية لتيسير تنفيذ الاتفاقية، الدولة الطرف باتخاذ تدابير من أجل ما يلي</w:t>
      </w:r>
      <w:r>
        <w:rPr>
          <w:rFonts w:hint="cs"/>
          <w:b/>
          <w:bCs/>
          <w:rtl/>
          <w:lang w:bidi="ar-DZ"/>
        </w:rPr>
        <w:t>:</w:t>
      </w:r>
    </w:p>
    <w:p w:rsidR="00F16CD0" w:rsidRDefault="00F16CD0" w:rsidP="00F16CD0">
      <w:pPr>
        <w:pStyle w:val="SingleTxtGA"/>
        <w:rPr>
          <w:rtl/>
          <w:lang w:bidi="ar-DZ"/>
        </w:rPr>
      </w:pPr>
      <w:r>
        <w:rPr>
          <w:rtl/>
          <w:lang w:bidi="ar-DZ"/>
        </w:rPr>
        <w:tab/>
      </w:r>
      <w:r>
        <w:rPr>
          <w:rFonts w:hint="cs"/>
          <w:rtl/>
          <w:lang w:bidi="ar-DZ"/>
        </w:rPr>
        <w:t>(أ)</w:t>
      </w:r>
      <w:r>
        <w:rPr>
          <w:rtl/>
          <w:lang w:bidi="ar-DZ"/>
        </w:rPr>
        <w:tab/>
      </w:r>
      <w:r w:rsidRPr="003C764A">
        <w:rPr>
          <w:b/>
          <w:bCs/>
          <w:rtl/>
          <w:lang w:bidi="ar-DZ"/>
        </w:rPr>
        <w:t>إنشاء كيان عام مكلف بمكافحة التمييز العنصري، لديه صلاحية تلقي الشكاوى بشأن التمييز العنصري وموارد مالية كافية وموظفون مؤهلون</w:t>
      </w:r>
      <w:r>
        <w:rPr>
          <w:rFonts w:hint="cs"/>
          <w:rtl/>
          <w:lang w:bidi="ar-DZ"/>
        </w:rPr>
        <w:t>؛</w:t>
      </w:r>
    </w:p>
    <w:p w:rsidR="00F16CD0" w:rsidRDefault="00F16CD0" w:rsidP="00F16CD0">
      <w:pPr>
        <w:pStyle w:val="SingleTxtGA"/>
        <w:rPr>
          <w:rtl/>
          <w:lang w:bidi="ar-DZ"/>
        </w:rPr>
      </w:pPr>
      <w:r>
        <w:rPr>
          <w:rtl/>
          <w:lang w:bidi="ar-DZ"/>
        </w:rPr>
        <w:tab/>
      </w:r>
      <w:r>
        <w:rPr>
          <w:rFonts w:hint="cs"/>
          <w:rtl/>
          <w:lang w:bidi="ar-DZ"/>
        </w:rPr>
        <w:t>(ب)</w:t>
      </w:r>
      <w:r>
        <w:rPr>
          <w:rtl/>
          <w:lang w:bidi="ar-DZ"/>
        </w:rPr>
        <w:tab/>
      </w:r>
      <w:r w:rsidRPr="003C764A">
        <w:rPr>
          <w:b/>
          <w:bCs/>
          <w:rtl/>
          <w:lang w:bidi="ar-DZ"/>
        </w:rPr>
        <w:t>كفالة التمويل الكافي لمكتب الدفاع عن حقوق الإنسان</w:t>
      </w:r>
      <w:r>
        <w:rPr>
          <w:rFonts w:hint="cs"/>
          <w:rtl/>
          <w:lang w:bidi="ar-DZ"/>
        </w:rPr>
        <w:t>؛</w:t>
      </w:r>
    </w:p>
    <w:p w:rsidR="00F16CD0" w:rsidRPr="00E04D1A" w:rsidRDefault="00F16CD0" w:rsidP="00F16CD0">
      <w:pPr>
        <w:pStyle w:val="SingleTxtGA"/>
        <w:rPr>
          <w:b/>
          <w:bCs/>
          <w:rtl/>
          <w:lang w:bidi="ar-DZ"/>
        </w:rPr>
      </w:pPr>
      <w:r>
        <w:rPr>
          <w:rtl/>
          <w:lang w:bidi="ar-DZ"/>
        </w:rPr>
        <w:tab/>
      </w:r>
      <w:r>
        <w:rPr>
          <w:rFonts w:hint="cs"/>
          <w:rtl/>
          <w:lang w:bidi="ar-DZ"/>
        </w:rPr>
        <w:t>(ج)</w:t>
      </w:r>
      <w:r>
        <w:rPr>
          <w:rtl/>
          <w:lang w:bidi="ar-DZ"/>
        </w:rPr>
        <w:tab/>
      </w:r>
      <w:r w:rsidRPr="003C764A">
        <w:rPr>
          <w:b/>
          <w:bCs/>
          <w:rtl/>
          <w:lang w:bidi="ar-DZ"/>
        </w:rPr>
        <w:t>تعزيز مديرية الشعوب الأصلية من خلال توسيع نطاق مهامها وتزويدها بالتمويل الكافي والموظفين المؤهلين</w:t>
      </w:r>
      <w:r>
        <w:rPr>
          <w:rFonts w:hint="cs"/>
          <w:rtl/>
          <w:lang w:bidi="ar-DZ"/>
        </w:rPr>
        <w:t>.</w:t>
      </w:r>
    </w:p>
    <w:p w:rsidR="00F16CD0" w:rsidRDefault="00F16CD0" w:rsidP="00F16CD0">
      <w:pPr>
        <w:pStyle w:val="H23GA"/>
        <w:rPr>
          <w:rtl/>
          <w:lang w:bidi="ar-DZ"/>
        </w:rPr>
      </w:pPr>
      <w:r>
        <w:rPr>
          <w:rtl/>
          <w:lang w:bidi="ar-DZ"/>
        </w:rPr>
        <w:tab/>
      </w:r>
      <w:r>
        <w:rPr>
          <w:rtl/>
          <w:lang w:bidi="ar-DZ"/>
        </w:rPr>
        <w:tab/>
      </w:r>
      <w:r w:rsidRPr="003C764A">
        <w:rPr>
          <w:rtl/>
          <w:lang w:bidi="ar-DZ"/>
        </w:rPr>
        <w:t>التمييز الهيكلي</w:t>
      </w:r>
    </w:p>
    <w:p w:rsidR="00F16CD0" w:rsidRDefault="00F16CD0" w:rsidP="00F16CD0">
      <w:pPr>
        <w:pStyle w:val="SingleTxtGA"/>
        <w:rPr>
          <w:rtl/>
          <w:lang w:bidi="ar-DZ"/>
        </w:rPr>
      </w:pPr>
      <w:r>
        <w:rPr>
          <w:rFonts w:hint="cs"/>
          <w:rtl/>
          <w:lang w:bidi="ar-DZ"/>
        </w:rPr>
        <w:t>14</w:t>
      </w:r>
      <w:r>
        <w:rPr>
          <w:rtl/>
          <w:lang w:bidi="ar-DZ"/>
        </w:rPr>
        <w:t>-</w:t>
      </w:r>
      <w:r>
        <w:rPr>
          <w:rtl/>
          <w:lang w:bidi="ar-DZ"/>
        </w:rPr>
        <w:tab/>
      </w:r>
      <w:r w:rsidRPr="00296085">
        <w:rPr>
          <w:rtl/>
          <w:lang w:bidi="ar-DZ"/>
        </w:rPr>
        <w:t>تحيط اللجنة علماً بالتدابير المتخذة في المجالين الاقتصادي والاجتماعي، مثل الخطة الخمسية الحكومية للتنمية للفترة 2014-2019 وقانون التنمية والحماية الاجتماعية لعام</w:t>
      </w:r>
      <w:r w:rsidR="00185EB6">
        <w:rPr>
          <w:rFonts w:hint="cs"/>
          <w:rtl/>
          <w:lang w:bidi="ar-DZ"/>
        </w:rPr>
        <w:t> </w:t>
      </w:r>
      <w:r w:rsidRPr="00296085">
        <w:rPr>
          <w:rtl/>
          <w:lang w:bidi="ar-DZ"/>
        </w:rPr>
        <w:t>2014 واستراتيجية القضاء على الفقر لعام 2017</w:t>
      </w:r>
      <w:r>
        <w:rPr>
          <w:rFonts w:hint="cs"/>
          <w:rtl/>
          <w:lang w:bidi="ar-DZ"/>
        </w:rPr>
        <w:t xml:space="preserve">. </w:t>
      </w:r>
      <w:r w:rsidRPr="00296085">
        <w:rPr>
          <w:rtl/>
          <w:lang w:bidi="ar-DZ"/>
        </w:rPr>
        <w:t>وتحيط اللجنة أيضاً علماً بإنشاء مكتب الرعاية الاجتماعية في عام 2019</w:t>
      </w:r>
      <w:r>
        <w:rPr>
          <w:rFonts w:hint="cs"/>
          <w:rtl/>
          <w:lang w:bidi="ar-DZ"/>
        </w:rPr>
        <w:t xml:space="preserve">. </w:t>
      </w:r>
      <w:r w:rsidRPr="00296085">
        <w:rPr>
          <w:rtl/>
          <w:lang w:bidi="ar-DZ"/>
        </w:rPr>
        <w:t>غير أن اللجنة تلاحظ مع القلق أن ظروف الفقر والإقصاء الاجتماعي لا تزال تؤثر بشكل غير متناسب على الشعوب الأصلية والسكان المنحدرين من أصل أفريقي، وكذلك المهاجرين واللاجئين وملتمسي اللجوء والأشخاص عديمي الجنسية والمشردين داخلياً وغيرهم من غير المواطنين (المادتان 2 و5)</w:t>
      </w:r>
      <w:r>
        <w:rPr>
          <w:rFonts w:hint="cs"/>
          <w:rtl/>
          <w:lang w:bidi="ar-DZ"/>
        </w:rPr>
        <w:t>.</w:t>
      </w:r>
    </w:p>
    <w:p w:rsidR="00F16CD0" w:rsidRPr="00E04D1A" w:rsidRDefault="00F16CD0" w:rsidP="00F16CD0">
      <w:pPr>
        <w:pStyle w:val="SingleTxtGA"/>
        <w:rPr>
          <w:b/>
          <w:bCs/>
          <w:rtl/>
          <w:lang w:bidi="ar-DZ"/>
        </w:rPr>
      </w:pPr>
      <w:r>
        <w:rPr>
          <w:rFonts w:hint="cs"/>
          <w:rtl/>
          <w:lang w:bidi="ar-DZ"/>
        </w:rPr>
        <w:t>15</w:t>
      </w:r>
      <w:r>
        <w:rPr>
          <w:rtl/>
          <w:lang w:bidi="ar-DZ"/>
        </w:rPr>
        <w:t>-</w:t>
      </w:r>
      <w:r>
        <w:rPr>
          <w:rtl/>
          <w:lang w:bidi="ar-DZ"/>
        </w:rPr>
        <w:tab/>
      </w:r>
      <w:r w:rsidRPr="00581CF4">
        <w:rPr>
          <w:b/>
          <w:bCs/>
          <w:rtl/>
          <w:lang w:bidi="ar-DZ"/>
        </w:rPr>
        <w:t xml:space="preserve">إن اللجنة، إذ تضع في اعتبارها توصيتها العامة رقم 32(2009) بشأن معنى ونطاق التدابير الخاصة الواردة في الاتفاقية، توصي الدولة الطرف باعتماد سياسة وطنية شاملة لمكافحة التمييز العنصري والعنصرية تعزز على نحو فعال الإدماج الاجتماعي </w:t>
      </w:r>
      <w:r w:rsidRPr="00581CF4">
        <w:rPr>
          <w:b/>
          <w:bCs/>
          <w:rtl/>
          <w:lang w:bidi="ar-DZ"/>
        </w:rPr>
        <w:lastRenderedPageBreak/>
        <w:t xml:space="preserve">وتقلص مستويات </w:t>
      </w:r>
      <w:r>
        <w:rPr>
          <w:rFonts w:hint="cs"/>
          <w:b/>
          <w:bCs/>
          <w:rtl/>
          <w:lang w:bidi="ar-DZ"/>
        </w:rPr>
        <w:t>ا</w:t>
      </w:r>
      <w:r w:rsidRPr="00581CF4">
        <w:rPr>
          <w:b/>
          <w:bCs/>
          <w:rtl/>
          <w:lang w:bidi="ar-DZ"/>
        </w:rPr>
        <w:t>لفقر وعدم المساواة التي لا تزال عالية وتمس المنتمين إلى الشعوب الأصلية والمنحدرين من أصل أفريقي، مع إعطاء الأولوية للتدابير الرامية إلى تحسين المستوى المعيشي للأطفال المنتمين إلى هاتين الفئتين</w:t>
      </w:r>
      <w:r>
        <w:rPr>
          <w:rFonts w:hint="cs"/>
          <w:b/>
          <w:bCs/>
          <w:rtl/>
          <w:lang w:bidi="ar-DZ"/>
        </w:rPr>
        <w:t>.</w:t>
      </w:r>
    </w:p>
    <w:p w:rsidR="00F16CD0" w:rsidRDefault="00F16CD0" w:rsidP="00F16CD0">
      <w:pPr>
        <w:pStyle w:val="H23GA"/>
        <w:rPr>
          <w:rtl/>
          <w:lang w:bidi="ar-DZ"/>
        </w:rPr>
      </w:pPr>
      <w:r>
        <w:rPr>
          <w:rtl/>
          <w:lang w:bidi="ar-DZ"/>
        </w:rPr>
        <w:tab/>
      </w:r>
      <w:r>
        <w:rPr>
          <w:rtl/>
          <w:lang w:bidi="ar-DZ"/>
        </w:rPr>
        <w:tab/>
      </w:r>
      <w:r w:rsidRPr="00A70E07">
        <w:rPr>
          <w:rtl/>
          <w:lang w:bidi="ar-DZ"/>
        </w:rPr>
        <w:t>حالة المنحدرين من أصل أفريقي</w:t>
      </w:r>
    </w:p>
    <w:p w:rsidR="00F16CD0" w:rsidRDefault="00F16CD0" w:rsidP="00F16CD0">
      <w:pPr>
        <w:pStyle w:val="SingleTxtGA"/>
        <w:rPr>
          <w:rtl/>
          <w:lang w:bidi="ar-DZ"/>
        </w:rPr>
      </w:pPr>
      <w:r>
        <w:rPr>
          <w:rFonts w:hint="cs"/>
          <w:rtl/>
          <w:lang w:bidi="ar-DZ"/>
        </w:rPr>
        <w:t>16</w:t>
      </w:r>
      <w:r>
        <w:rPr>
          <w:rtl/>
          <w:lang w:bidi="ar-DZ"/>
        </w:rPr>
        <w:t>-</w:t>
      </w:r>
      <w:r>
        <w:rPr>
          <w:rtl/>
          <w:lang w:bidi="ar-DZ"/>
        </w:rPr>
        <w:tab/>
      </w:r>
      <w:r w:rsidRPr="004F1F3B">
        <w:rPr>
          <w:rtl/>
          <w:lang w:bidi="ar-DZ"/>
        </w:rPr>
        <w:t xml:space="preserve">تحيط اللجنة علماً بتقديم مقترح </w:t>
      </w:r>
      <w:r>
        <w:rPr>
          <w:rFonts w:hint="cs"/>
          <w:rtl/>
          <w:lang w:bidi="ar-DZ"/>
        </w:rPr>
        <w:t>ل</w:t>
      </w:r>
      <w:r w:rsidRPr="004F1F3B">
        <w:rPr>
          <w:rtl/>
          <w:lang w:bidi="ar-DZ"/>
        </w:rPr>
        <w:t xml:space="preserve">تعديل </w:t>
      </w:r>
      <w:r>
        <w:rPr>
          <w:rFonts w:hint="cs"/>
          <w:rtl/>
          <w:lang w:bidi="ar-DZ"/>
        </w:rPr>
        <w:t>ا</w:t>
      </w:r>
      <w:r w:rsidRPr="004F1F3B">
        <w:rPr>
          <w:rtl/>
          <w:lang w:bidi="ar-DZ"/>
        </w:rPr>
        <w:t xml:space="preserve">لفقرة الثانية من المادة 63 من دستور الدولة الطرف </w:t>
      </w:r>
      <w:r>
        <w:rPr>
          <w:rFonts w:hint="cs"/>
          <w:rtl/>
          <w:lang w:bidi="ar-DZ"/>
        </w:rPr>
        <w:t xml:space="preserve">إلى </w:t>
      </w:r>
      <w:r w:rsidRPr="004F1F3B">
        <w:rPr>
          <w:rtl/>
          <w:lang w:bidi="ar-DZ"/>
        </w:rPr>
        <w:t>الجمعية التشريعية، يتضمن الاعتراف بوجود سكان منحدرين من أصل أفريقي</w:t>
      </w:r>
      <w:r>
        <w:rPr>
          <w:rFonts w:hint="cs"/>
          <w:rtl/>
          <w:lang w:bidi="ar-DZ"/>
        </w:rPr>
        <w:t xml:space="preserve"> في البلد. </w:t>
      </w:r>
      <w:r w:rsidRPr="005B40BD">
        <w:rPr>
          <w:rtl/>
          <w:lang w:bidi="ar-DZ"/>
        </w:rPr>
        <w:t>وإذ تحيط اللجنة علماً بالمبادرات الرامية إلى الاعتراف بتاريخ السكان المنحدرين من أصل أفريقي وثقافتهم، فهي تشعر بالقلق إزاء عدم وجود سياسة وطنية لحماية حقوقهم</w:t>
      </w:r>
      <w:r>
        <w:rPr>
          <w:rFonts w:hint="cs"/>
          <w:rtl/>
          <w:lang w:bidi="ar-DZ"/>
        </w:rPr>
        <w:t xml:space="preserve">. </w:t>
      </w:r>
      <w:r w:rsidRPr="005B40BD">
        <w:rPr>
          <w:rtl/>
          <w:lang w:bidi="ar-DZ"/>
        </w:rPr>
        <w:t>ويساورها القلق كذلك إزاء عدم وجود كيان عام مكرسة تحديداً لشؤون السكان المنحدرين من أصل أفريقي (المادتان 2 و5)</w:t>
      </w:r>
      <w:r>
        <w:rPr>
          <w:rFonts w:hint="cs"/>
          <w:rtl/>
          <w:lang w:bidi="ar-DZ"/>
        </w:rPr>
        <w:t>.</w:t>
      </w:r>
    </w:p>
    <w:p w:rsidR="00F16CD0" w:rsidRPr="00E04D1A" w:rsidRDefault="00F16CD0" w:rsidP="00F16CD0">
      <w:pPr>
        <w:pStyle w:val="SingleTxtGA"/>
        <w:rPr>
          <w:b/>
          <w:bCs/>
          <w:rtl/>
          <w:lang w:bidi="ar-DZ"/>
        </w:rPr>
      </w:pPr>
      <w:r>
        <w:rPr>
          <w:rFonts w:hint="cs"/>
          <w:rtl/>
          <w:lang w:bidi="ar-DZ"/>
        </w:rPr>
        <w:t>17</w:t>
      </w:r>
      <w:r>
        <w:rPr>
          <w:rtl/>
          <w:lang w:bidi="ar-DZ"/>
        </w:rPr>
        <w:t>-</w:t>
      </w:r>
      <w:r>
        <w:rPr>
          <w:rtl/>
          <w:lang w:bidi="ar-DZ"/>
        </w:rPr>
        <w:tab/>
      </w:r>
      <w:r w:rsidRPr="00C360C0">
        <w:rPr>
          <w:b/>
          <w:bCs/>
          <w:rtl/>
          <w:lang w:bidi="ar-DZ"/>
        </w:rPr>
        <w:t>توصي اللجنة، في ضوء توصيتها العامة رقم 34(2011) بشأن التمييز العنصري ضد السكان المنحدرين من أصل أفريقي، الدولة الطرف باتخاذ التدابير اللازمة من أجل</w:t>
      </w:r>
      <w:r>
        <w:rPr>
          <w:rFonts w:hint="cs"/>
          <w:b/>
          <w:bCs/>
          <w:rtl/>
          <w:lang w:bidi="ar-DZ"/>
        </w:rPr>
        <w:t> </w:t>
      </w:r>
      <w:r w:rsidRPr="00C360C0">
        <w:rPr>
          <w:b/>
          <w:bCs/>
          <w:rtl/>
          <w:lang w:bidi="ar-DZ"/>
        </w:rPr>
        <w:t>ما</w:t>
      </w:r>
      <w:r>
        <w:rPr>
          <w:rFonts w:hint="cs"/>
          <w:b/>
          <w:bCs/>
          <w:rtl/>
          <w:lang w:bidi="ar-DZ"/>
        </w:rPr>
        <w:t> </w:t>
      </w:r>
      <w:r w:rsidRPr="00C360C0">
        <w:rPr>
          <w:b/>
          <w:bCs/>
          <w:rtl/>
          <w:lang w:bidi="ar-DZ"/>
        </w:rPr>
        <w:t>يلي</w:t>
      </w:r>
      <w:r>
        <w:rPr>
          <w:rFonts w:hint="cs"/>
          <w:b/>
          <w:bCs/>
          <w:rtl/>
          <w:lang w:bidi="ar-DZ"/>
        </w:rPr>
        <w:t>:</w:t>
      </w:r>
    </w:p>
    <w:p w:rsidR="00F16CD0" w:rsidRPr="00E04D1A" w:rsidRDefault="00F16CD0" w:rsidP="00F16CD0">
      <w:pPr>
        <w:pStyle w:val="SingleTxtGA"/>
        <w:rPr>
          <w:b/>
          <w:bCs/>
          <w:rtl/>
          <w:lang w:bidi="ar-DZ"/>
        </w:rPr>
      </w:pPr>
      <w:r w:rsidRPr="004A5DAC">
        <w:rPr>
          <w:rtl/>
          <w:lang w:bidi="ar-DZ"/>
        </w:rPr>
        <w:tab/>
        <w:t>(أ)</w:t>
      </w:r>
      <w:r w:rsidRPr="004A5DAC">
        <w:rPr>
          <w:rtl/>
          <w:lang w:bidi="ar-DZ"/>
        </w:rPr>
        <w:tab/>
      </w:r>
      <w:r w:rsidRPr="00E87B74">
        <w:rPr>
          <w:b/>
          <w:bCs/>
          <w:rtl/>
          <w:lang w:bidi="ar-DZ"/>
        </w:rPr>
        <w:t>التعجيل باعتماد الإصلاح الدستوري الرامي إلى الاعتراف بوجود السكان المنحدرين من أصل أفريقي في الدولة الطرف</w:t>
      </w:r>
      <w:r w:rsidRPr="00E04D1A">
        <w:rPr>
          <w:b/>
          <w:bCs/>
          <w:rtl/>
          <w:lang w:bidi="ar-DZ"/>
        </w:rPr>
        <w:t>؛</w:t>
      </w:r>
    </w:p>
    <w:p w:rsidR="00F16CD0" w:rsidRPr="00E04D1A" w:rsidRDefault="00F16CD0" w:rsidP="00F16CD0">
      <w:pPr>
        <w:pStyle w:val="SingleTxtGA"/>
        <w:rPr>
          <w:b/>
          <w:bCs/>
          <w:rtl/>
          <w:lang w:bidi="ar-DZ"/>
        </w:rPr>
      </w:pPr>
      <w:r w:rsidRPr="004A5DAC">
        <w:rPr>
          <w:rtl/>
          <w:lang w:bidi="ar-DZ"/>
        </w:rPr>
        <w:tab/>
        <w:t>(ب)</w:t>
      </w:r>
      <w:r w:rsidRPr="004A5DAC">
        <w:rPr>
          <w:rtl/>
          <w:lang w:bidi="ar-DZ"/>
        </w:rPr>
        <w:tab/>
      </w:r>
      <w:r w:rsidRPr="00623A62">
        <w:rPr>
          <w:b/>
          <w:bCs/>
          <w:rtl/>
          <w:lang w:bidi="ar-DZ"/>
        </w:rPr>
        <w:t>إطلاق مبادرات لحماية حقوق السكان المنحدرين من أصل أفريقي بمشاركة مجتمعاتهم ومنظماتهم</w:t>
      </w:r>
      <w:r w:rsidRPr="00E04D1A">
        <w:rPr>
          <w:b/>
          <w:bCs/>
          <w:rtl/>
          <w:lang w:bidi="ar-DZ"/>
        </w:rPr>
        <w:t>؛</w:t>
      </w:r>
    </w:p>
    <w:p w:rsidR="00F16CD0" w:rsidRPr="00E04D1A" w:rsidRDefault="00F16CD0" w:rsidP="00F16CD0">
      <w:pPr>
        <w:pStyle w:val="SingleTxtGA"/>
        <w:rPr>
          <w:b/>
          <w:bCs/>
          <w:rtl/>
          <w:lang w:bidi="ar-DZ"/>
        </w:rPr>
      </w:pPr>
      <w:r w:rsidRPr="004A5DAC">
        <w:rPr>
          <w:rtl/>
          <w:lang w:bidi="ar-DZ"/>
        </w:rPr>
        <w:tab/>
        <w:t>(ج)</w:t>
      </w:r>
      <w:r w:rsidRPr="004A5DAC">
        <w:rPr>
          <w:rtl/>
          <w:lang w:bidi="ar-DZ"/>
        </w:rPr>
        <w:tab/>
      </w:r>
      <w:r w:rsidRPr="00623A62">
        <w:rPr>
          <w:b/>
          <w:bCs/>
          <w:rtl/>
          <w:lang w:bidi="ar-DZ"/>
        </w:rPr>
        <w:t>إنشاء كيان عامة لحماية حقوق السكان المنحدرين من أصل أفريقي وتعزيزها</w:t>
      </w:r>
      <w:r>
        <w:rPr>
          <w:rFonts w:hint="cs"/>
          <w:b/>
          <w:bCs/>
          <w:rtl/>
          <w:lang w:bidi="ar-DZ"/>
        </w:rPr>
        <w:t>.</w:t>
      </w:r>
    </w:p>
    <w:p w:rsidR="00F16CD0" w:rsidRDefault="00F16CD0" w:rsidP="00F16CD0">
      <w:pPr>
        <w:pStyle w:val="H23GA"/>
        <w:rPr>
          <w:rtl/>
          <w:lang w:bidi="ar-DZ"/>
        </w:rPr>
      </w:pPr>
      <w:r>
        <w:rPr>
          <w:rtl/>
          <w:lang w:bidi="ar-DZ"/>
        </w:rPr>
        <w:tab/>
      </w:r>
      <w:r>
        <w:rPr>
          <w:rtl/>
          <w:lang w:bidi="ar-DZ"/>
        </w:rPr>
        <w:tab/>
      </w:r>
      <w:r w:rsidRPr="00623A62">
        <w:rPr>
          <w:rtl/>
          <w:lang w:bidi="ar-DZ"/>
        </w:rPr>
        <w:t>الإطار القانوني المتعلق بحقوق الشعوب الأصلية</w:t>
      </w:r>
    </w:p>
    <w:p w:rsidR="00F16CD0" w:rsidRDefault="00F16CD0" w:rsidP="00F16CD0">
      <w:pPr>
        <w:pStyle w:val="SingleTxtGA"/>
        <w:rPr>
          <w:rtl/>
          <w:lang w:bidi="ar-DZ"/>
        </w:rPr>
      </w:pPr>
      <w:r>
        <w:rPr>
          <w:rFonts w:hint="cs"/>
          <w:rtl/>
          <w:lang w:bidi="ar-DZ"/>
        </w:rPr>
        <w:t>18</w:t>
      </w:r>
      <w:r>
        <w:rPr>
          <w:rtl/>
          <w:lang w:bidi="ar-DZ"/>
        </w:rPr>
        <w:t>-</w:t>
      </w:r>
      <w:r>
        <w:rPr>
          <w:rtl/>
          <w:lang w:bidi="ar-DZ"/>
        </w:rPr>
        <w:tab/>
      </w:r>
      <w:r w:rsidRPr="00BB7636">
        <w:rPr>
          <w:rtl/>
          <w:lang w:bidi="ar-DZ"/>
        </w:rPr>
        <w:t>تحيط اللجنة علماً بالاعتراف الدستوري بالشعوب الأصلية، وبمشروع القانون المتعلق بحقوق الشعوب الأصلية الذي يوجد قيد النظر في الجمعية التشريعية</w:t>
      </w:r>
      <w:r>
        <w:rPr>
          <w:rtl/>
          <w:lang w:bidi="ar-DZ"/>
        </w:rPr>
        <w:t>.</w:t>
      </w:r>
      <w:r>
        <w:rPr>
          <w:rFonts w:hint="cs"/>
          <w:rtl/>
          <w:lang w:bidi="ar-DZ"/>
        </w:rPr>
        <w:t xml:space="preserve"> </w:t>
      </w:r>
      <w:r w:rsidRPr="00805F84">
        <w:rPr>
          <w:rtl/>
          <w:lang w:bidi="ar-DZ"/>
        </w:rPr>
        <w:t>وتحيط اللجنة علماً بإدراج فصل بشأن حقوق الشعوب الأصلية في القانون العام للثقافة، وبالمراسيم البلدية السبعة المتعلقة بحقوق مجتمعات الشعوب الأصلية</w:t>
      </w:r>
      <w:r>
        <w:rPr>
          <w:rFonts w:hint="cs"/>
          <w:rtl/>
          <w:lang w:bidi="ar-DZ"/>
        </w:rPr>
        <w:t xml:space="preserve">. </w:t>
      </w:r>
      <w:r w:rsidRPr="00DA15FD">
        <w:rPr>
          <w:rtl/>
          <w:lang w:bidi="ar-DZ"/>
        </w:rPr>
        <w:t>غير أن اللجنة تشعر بالقلق لأن وضع المعايير والسياسات العامة يستند إلى اتفاقية منظمة العمل الدولية لعام 1957 (رقم 107) المتعلقة بحماية ودمج الشعوب الأصلية وغيرها من الشعوب القبلية وشبه القبلية في البلدان المستقلة، التي فقدت أهميتها وصلاحيتها في القانون الدولي بالنظر إلى منحاها الاستيعاب</w:t>
      </w:r>
      <w:r>
        <w:rPr>
          <w:rFonts w:hint="cs"/>
          <w:rtl/>
          <w:lang w:bidi="ar-DZ"/>
        </w:rPr>
        <w:t xml:space="preserve">ي. </w:t>
      </w:r>
      <w:r w:rsidRPr="00846F48">
        <w:rPr>
          <w:rtl/>
          <w:lang w:bidi="ar-DZ"/>
        </w:rPr>
        <w:t>وعلاوة على ذلك، تشعر اللجنة بالقلق إزاء عدم كفاية التشاور بشأن التشريعات المتعلقة بالشعوب الأصلية، ولا سيما بشأن المراسيم البلدية ومشروع القانون المتعلق بحقوق الشعوب الأصلية (المادتان 2 و5)</w:t>
      </w:r>
      <w:r>
        <w:rPr>
          <w:rFonts w:hint="cs"/>
          <w:rtl/>
          <w:lang w:bidi="ar-DZ"/>
        </w:rPr>
        <w:t>.</w:t>
      </w:r>
    </w:p>
    <w:p w:rsidR="00F16CD0" w:rsidRDefault="00F16CD0" w:rsidP="00F16CD0">
      <w:pPr>
        <w:pStyle w:val="SingleTxtGA"/>
        <w:rPr>
          <w:b/>
          <w:bCs/>
          <w:rtl/>
          <w:lang w:bidi="ar-DZ"/>
        </w:rPr>
      </w:pPr>
      <w:r>
        <w:rPr>
          <w:rFonts w:hint="cs"/>
          <w:rtl/>
          <w:lang w:bidi="ar-DZ"/>
        </w:rPr>
        <w:t>19</w:t>
      </w:r>
      <w:r>
        <w:rPr>
          <w:rtl/>
          <w:lang w:bidi="ar-DZ"/>
        </w:rPr>
        <w:t>-</w:t>
      </w:r>
      <w:r>
        <w:rPr>
          <w:rtl/>
          <w:lang w:bidi="ar-DZ"/>
        </w:rPr>
        <w:tab/>
      </w:r>
      <w:r w:rsidRPr="005856FA">
        <w:rPr>
          <w:b/>
          <w:bCs/>
          <w:rtl/>
          <w:lang w:bidi="ar-DZ"/>
        </w:rPr>
        <w:t>توصي اللجنة الدولة الطرف بما يلي</w:t>
      </w:r>
      <w:r>
        <w:rPr>
          <w:rFonts w:hint="cs"/>
          <w:b/>
          <w:bCs/>
          <w:rtl/>
          <w:lang w:bidi="ar-DZ"/>
        </w:rPr>
        <w:t>:</w:t>
      </w:r>
    </w:p>
    <w:p w:rsidR="00F16CD0" w:rsidRPr="008F4A8E" w:rsidRDefault="00F16CD0" w:rsidP="00F16CD0">
      <w:pPr>
        <w:pStyle w:val="SingleTxtGA"/>
        <w:rPr>
          <w:spacing w:val="-4"/>
          <w:rtl/>
          <w:lang w:bidi="ar-DZ"/>
        </w:rPr>
      </w:pPr>
      <w:r w:rsidRPr="008F4A8E">
        <w:rPr>
          <w:spacing w:val="-4"/>
          <w:rtl/>
          <w:lang w:bidi="ar-DZ"/>
        </w:rPr>
        <w:tab/>
      </w:r>
      <w:r w:rsidRPr="008F4A8E">
        <w:rPr>
          <w:rFonts w:hint="cs"/>
          <w:spacing w:val="-4"/>
          <w:rtl/>
          <w:lang w:bidi="ar-DZ"/>
        </w:rPr>
        <w:t>(أ)</w:t>
      </w:r>
      <w:r w:rsidRPr="008F4A8E">
        <w:rPr>
          <w:spacing w:val="-4"/>
          <w:rtl/>
          <w:lang w:bidi="ar-DZ"/>
        </w:rPr>
        <w:tab/>
      </w:r>
      <w:r w:rsidRPr="008F4A8E">
        <w:rPr>
          <w:b/>
          <w:bCs/>
          <w:spacing w:val="-4"/>
          <w:rtl/>
          <w:lang w:bidi="ar-DZ"/>
        </w:rPr>
        <w:t>تسريع وتيرة التصديق على اتفاقية منظمة العمل الدولية لعام 1989 (رقم</w:t>
      </w:r>
      <w:r w:rsidR="008F4A8E">
        <w:rPr>
          <w:rFonts w:hint="cs"/>
          <w:b/>
          <w:bCs/>
          <w:spacing w:val="-4"/>
          <w:rtl/>
          <w:lang w:bidi="ar-DZ"/>
        </w:rPr>
        <w:t> </w:t>
      </w:r>
      <w:r w:rsidRPr="008F4A8E">
        <w:rPr>
          <w:b/>
          <w:bCs/>
          <w:spacing w:val="-4"/>
          <w:rtl/>
          <w:lang w:bidi="ar-DZ"/>
        </w:rPr>
        <w:t xml:space="preserve">169) بشأن الشعوب الأصلية والقبلية في البلدان المستقلة، في ضوء توصيات اللجنة المتكررة </w:t>
      </w:r>
      <w:r w:rsidRPr="008F4A8E">
        <w:rPr>
          <w:rFonts w:hint="cs"/>
          <w:b/>
          <w:bCs/>
          <w:spacing w:val="-4"/>
          <w:rtl/>
          <w:lang w:bidi="ar-DZ"/>
        </w:rPr>
        <w:t>(</w:t>
      </w:r>
      <w:r w:rsidRPr="008F4A8E">
        <w:rPr>
          <w:b/>
          <w:bCs/>
          <w:spacing w:val="-4"/>
          <w:lang w:bidi="ar-DZ"/>
        </w:rPr>
        <w:t>CERD/C/SLV/CO/14-15</w:t>
      </w:r>
      <w:r w:rsidRPr="008F4A8E">
        <w:rPr>
          <w:rFonts w:hint="cs"/>
          <w:b/>
          <w:bCs/>
          <w:spacing w:val="-4"/>
          <w:rtl/>
          <w:lang w:bidi="ar-DZ"/>
        </w:rPr>
        <w:t>، الفقرة 15، و</w:t>
      </w:r>
      <w:r w:rsidRPr="008F4A8E">
        <w:rPr>
          <w:b/>
          <w:bCs/>
          <w:spacing w:val="-4"/>
          <w:lang w:bidi="ar-DZ"/>
        </w:rPr>
        <w:t>CERD/C/SLV/CO/16-17</w:t>
      </w:r>
      <w:r w:rsidRPr="008F4A8E">
        <w:rPr>
          <w:rFonts w:hint="cs"/>
          <w:b/>
          <w:bCs/>
          <w:spacing w:val="-4"/>
          <w:rtl/>
          <w:lang w:bidi="ar-DZ"/>
        </w:rPr>
        <w:t xml:space="preserve"> </w:t>
      </w:r>
      <w:r w:rsidRPr="008F4A8E">
        <w:rPr>
          <w:b/>
          <w:bCs/>
          <w:spacing w:val="-4"/>
          <w:rtl/>
          <w:lang w:bidi="ar-DZ"/>
        </w:rPr>
        <w:t>الفقرة 16)</w:t>
      </w:r>
      <w:r w:rsidRPr="008F4A8E">
        <w:rPr>
          <w:rFonts w:hint="cs"/>
          <w:spacing w:val="-4"/>
          <w:rtl/>
          <w:lang w:bidi="ar-DZ"/>
        </w:rPr>
        <w:t>؛</w:t>
      </w:r>
    </w:p>
    <w:p w:rsidR="00F16CD0" w:rsidRDefault="00F16CD0" w:rsidP="00F16CD0">
      <w:pPr>
        <w:pStyle w:val="SingleTxtGA"/>
        <w:rPr>
          <w:rtl/>
          <w:lang w:bidi="ar-DZ"/>
        </w:rPr>
      </w:pPr>
      <w:r>
        <w:rPr>
          <w:rtl/>
          <w:lang w:bidi="ar-DZ"/>
        </w:rPr>
        <w:lastRenderedPageBreak/>
        <w:tab/>
      </w:r>
      <w:r>
        <w:rPr>
          <w:rFonts w:hint="cs"/>
          <w:rtl/>
          <w:lang w:bidi="ar-DZ"/>
        </w:rPr>
        <w:t>(ب)</w:t>
      </w:r>
      <w:r>
        <w:rPr>
          <w:rtl/>
          <w:lang w:bidi="ar-DZ"/>
        </w:rPr>
        <w:tab/>
      </w:r>
      <w:r w:rsidRPr="000525E7">
        <w:rPr>
          <w:b/>
          <w:bCs/>
          <w:rtl/>
          <w:lang w:bidi="ar-DZ"/>
        </w:rPr>
        <w:t>التنفيذ الفعال لخطة العمل الوطنية بشأن الشعوب الأصلية</w:t>
      </w:r>
      <w:r>
        <w:rPr>
          <w:rFonts w:hint="cs"/>
          <w:rtl/>
          <w:lang w:bidi="ar-DZ"/>
        </w:rPr>
        <w:t>؛</w:t>
      </w:r>
    </w:p>
    <w:p w:rsidR="00F16CD0" w:rsidRPr="00E04D1A" w:rsidRDefault="00F16CD0" w:rsidP="00F16CD0">
      <w:pPr>
        <w:pStyle w:val="SingleTxtGA"/>
        <w:rPr>
          <w:b/>
          <w:bCs/>
          <w:rtl/>
          <w:lang w:bidi="ar-DZ"/>
        </w:rPr>
      </w:pPr>
      <w:r>
        <w:rPr>
          <w:rtl/>
          <w:lang w:bidi="ar-DZ"/>
        </w:rPr>
        <w:tab/>
      </w:r>
      <w:r>
        <w:rPr>
          <w:rFonts w:hint="cs"/>
          <w:rtl/>
          <w:lang w:bidi="ar-DZ"/>
        </w:rPr>
        <w:t>(ج)</w:t>
      </w:r>
      <w:r>
        <w:rPr>
          <w:rtl/>
          <w:lang w:bidi="ar-DZ"/>
        </w:rPr>
        <w:tab/>
      </w:r>
      <w:r w:rsidRPr="000525E7">
        <w:rPr>
          <w:b/>
          <w:bCs/>
          <w:rtl/>
          <w:lang w:bidi="ar-DZ"/>
        </w:rPr>
        <w:t xml:space="preserve">ضمان حق الشعوب الأصلية في المشاركة والمشاورة الحرة </w:t>
      </w:r>
      <w:r>
        <w:rPr>
          <w:rFonts w:hint="cs"/>
          <w:b/>
          <w:bCs/>
          <w:rtl/>
          <w:lang w:bidi="ar-DZ"/>
        </w:rPr>
        <w:t>و</w:t>
      </w:r>
      <w:r w:rsidRPr="000525E7">
        <w:rPr>
          <w:b/>
          <w:bCs/>
          <w:rtl/>
          <w:lang w:bidi="ar-DZ"/>
        </w:rPr>
        <w:t>المسبقة والمستنيرة بشأن التطورات التشريعية المتعلقة بحقوقها</w:t>
      </w:r>
      <w:r>
        <w:rPr>
          <w:rFonts w:hint="cs"/>
          <w:rtl/>
          <w:lang w:bidi="ar-DZ"/>
        </w:rPr>
        <w:t>.</w:t>
      </w:r>
    </w:p>
    <w:p w:rsidR="00F16CD0" w:rsidRDefault="00F16CD0" w:rsidP="00F16CD0">
      <w:pPr>
        <w:pStyle w:val="H23GA"/>
        <w:rPr>
          <w:rtl/>
          <w:lang w:bidi="ar-DZ"/>
        </w:rPr>
      </w:pPr>
      <w:r>
        <w:rPr>
          <w:rtl/>
          <w:lang w:bidi="ar-DZ"/>
        </w:rPr>
        <w:tab/>
      </w:r>
      <w:r>
        <w:rPr>
          <w:rtl/>
          <w:lang w:bidi="ar-DZ"/>
        </w:rPr>
        <w:tab/>
      </w:r>
      <w:r w:rsidRPr="000525E7">
        <w:rPr>
          <w:rtl/>
          <w:lang w:bidi="ar-DZ"/>
        </w:rPr>
        <w:t>الأراضي والأقاليم والموارد الطبيعية</w:t>
      </w:r>
    </w:p>
    <w:p w:rsidR="00F16CD0" w:rsidRPr="004A5DAC" w:rsidRDefault="00F16CD0" w:rsidP="00F16CD0">
      <w:pPr>
        <w:pStyle w:val="SingleTxtGA"/>
        <w:rPr>
          <w:spacing w:val="-2"/>
          <w:rtl/>
          <w:lang w:bidi="ar-DZ"/>
        </w:rPr>
      </w:pPr>
      <w:r>
        <w:rPr>
          <w:rFonts w:hint="cs"/>
          <w:spacing w:val="-2"/>
          <w:rtl/>
          <w:lang w:bidi="ar-DZ"/>
        </w:rPr>
        <w:t>20</w:t>
      </w:r>
      <w:r w:rsidRPr="004A5DAC">
        <w:rPr>
          <w:spacing w:val="-2"/>
          <w:rtl/>
          <w:lang w:bidi="ar-DZ"/>
        </w:rPr>
        <w:t>-</w:t>
      </w:r>
      <w:r w:rsidRPr="004A5DAC">
        <w:rPr>
          <w:spacing w:val="-2"/>
          <w:rtl/>
          <w:lang w:bidi="ar-DZ"/>
        </w:rPr>
        <w:tab/>
      </w:r>
      <w:r w:rsidRPr="000525E7">
        <w:rPr>
          <w:spacing w:val="-2"/>
          <w:rtl/>
          <w:lang w:bidi="ar-DZ"/>
        </w:rPr>
        <w:t>تشعر اللجنة بالقلق إزاء حيازة الشعوب الأصلية والسكان المنحدرين من أصل أفريقي للأراضي</w:t>
      </w:r>
      <w:r w:rsidRPr="004A5DAC">
        <w:rPr>
          <w:spacing w:val="-2"/>
          <w:rtl/>
          <w:lang w:bidi="ar-DZ"/>
        </w:rPr>
        <w:t>.</w:t>
      </w:r>
      <w:r>
        <w:rPr>
          <w:rFonts w:hint="cs"/>
          <w:spacing w:val="-2"/>
          <w:rtl/>
          <w:lang w:bidi="ar-DZ"/>
        </w:rPr>
        <w:t xml:space="preserve"> </w:t>
      </w:r>
      <w:r w:rsidRPr="0056452A">
        <w:rPr>
          <w:spacing w:val="-2"/>
          <w:rtl/>
          <w:lang w:bidi="ar-DZ"/>
        </w:rPr>
        <w:t>وبالإضافة إلى ذلك، وبينما تملك الدولة الطرف، من خلال معهد الإصلاح الزراعي، سجلاً للأراضي يتعلق بسكان المناطق الريفية، فليست لديها أي معلومات بشأن حيازة الشعوب الأصلية أو الأشخاص المنحدرين من أصل أفريقي للأراضي</w:t>
      </w:r>
      <w:r>
        <w:rPr>
          <w:rFonts w:hint="cs"/>
          <w:spacing w:val="-2"/>
          <w:rtl/>
          <w:lang w:bidi="ar-DZ"/>
        </w:rPr>
        <w:t xml:space="preserve">. </w:t>
      </w:r>
      <w:r w:rsidRPr="0056452A">
        <w:rPr>
          <w:spacing w:val="-2"/>
          <w:rtl/>
          <w:lang w:bidi="ar-DZ"/>
        </w:rPr>
        <w:t>ويساور اللجنة القلق أيضاً إزاء ما</w:t>
      </w:r>
      <w:r w:rsidR="00B3221D">
        <w:rPr>
          <w:rFonts w:hint="cs"/>
          <w:spacing w:val="-2"/>
          <w:rtl/>
          <w:lang w:bidi="ar-DZ"/>
        </w:rPr>
        <w:t> </w:t>
      </w:r>
      <w:proofErr w:type="spellStart"/>
      <w:r w:rsidRPr="0056452A">
        <w:rPr>
          <w:spacing w:val="-2"/>
          <w:rtl/>
          <w:lang w:bidi="ar-DZ"/>
        </w:rPr>
        <w:t>يواجهونه</w:t>
      </w:r>
      <w:proofErr w:type="spellEnd"/>
      <w:r w:rsidRPr="0056452A">
        <w:rPr>
          <w:spacing w:val="-2"/>
          <w:rtl/>
          <w:lang w:bidi="ar-DZ"/>
        </w:rPr>
        <w:t xml:space="preserve"> من صعوبات في الحصول على المياه بسبب ندرتها، وإزاء وجود عصابات تفاقم الوضع (المادتان 2 و5)</w:t>
      </w:r>
      <w:r>
        <w:rPr>
          <w:rFonts w:hint="cs"/>
          <w:spacing w:val="-2"/>
          <w:rtl/>
          <w:lang w:bidi="ar-DZ"/>
        </w:rPr>
        <w:t>.</w:t>
      </w:r>
    </w:p>
    <w:p w:rsidR="00F16CD0" w:rsidRPr="00AF023E" w:rsidRDefault="00F16CD0" w:rsidP="00F16CD0">
      <w:pPr>
        <w:pStyle w:val="SingleTxtGA"/>
        <w:rPr>
          <w:b/>
          <w:bCs/>
          <w:spacing w:val="-4"/>
          <w:rtl/>
          <w:lang w:bidi="ar-DZ"/>
        </w:rPr>
      </w:pPr>
      <w:r>
        <w:rPr>
          <w:rFonts w:hint="cs"/>
          <w:spacing w:val="-4"/>
          <w:rtl/>
          <w:lang w:bidi="ar-DZ"/>
        </w:rPr>
        <w:t>21</w:t>
      </w:r>
      <w:r w:rsidRPr="00AF023E">
        <w:rPr>
          <w:spacing w:val="-4"/>
          <w:rtl/>
          <w:lang w:bidi="ar-DZ"/>
        </w:rPr>
        <w:t>-</w:t>
      </w:r>
      <w:r w:rsidRPr="00AF023E">
        <w:rPr>
          <w:spacing w:val="-4"/>
          <w:rtl/>
          <w:lang w:bidi="ar-DZ"/>
        </w:rPr>
        <w:tab/>
      </w:r>
      <w:r w:rsidRPr="00AF023E">
        <w:rPr>
          <w:b/>
          <w:bCs/>
          <w:spacing w:val="-4"/>
          <w:rtl/>
          <w:lang w:bidi="ar-DZ"/>
        </w:rPr>
        <w:t xml:space="preserve">توصي </w:t>
      </w:r>
      <w:r>
        <w:rPr>
          <w:rFonts w:hint="cs"/>
          <w:b/>
          <w:bCs/>
          <w:spacing w:val="-4"/>
          <w:rtl/>
          <w:lang w:bidi="ar-DZ"/>
        </w:rPr>
        <w:t xml:space="preserve">اللجنة </w:t>
      </w:r>
      <w:r w:rsidRPr="00AF023E">
        <w:rPr>
          <w:b/>
          <w:bCs/>
          <w:spacing w:val="-4"/>
          <w:rtl/>
          <w:lang w:bidi="ar-DZ"/>
        </w:rPr>
        <w:t>الدولة الطرف</w:t>
      </w:r>
      <w:r>
        <w:rPr>
          <w:b/>
          <w:bCs/>
          <w:spacing w:val="-4"/>
          <w:rtl/>
          <w:lang w:bidi="ar-DZ"/>
        </w:rPr>
        <w:t xml:space="preserve"> بما </w:t>
      </w:r>
      <w:r w:rsidRPr="00AF023E">
        <w:rPr>
          <w:b/>
          <w:bCs/>
          <w:spacing w:val="-4"/>
          <w:rtl/>
          <w:lang w:bidi="ar-DZ"/>
        </w:rPr>
        <w:t>يلي:</w:t>
      </w:r>
    </w:p>
    <w:p w:rsidR="00F16CD0" w:rsidRPr="00B3221D" w:rsidRDefault="00F16CD0" w:rsidP="00F16CD0">
      <w:pPr>
        <w:pStyle w:val="SingleTxtGA"/>
        <w:rPr>
          <w:b/>
          <w:bCs/>
          <w:spacing w:val="-6"/>
          <w:rtl/>
          <w:lang w:bidi="ar-DZ"/>
        </w:rPr>
      </w:pPr>
      <w:r w:rsidRPr="00B3221D">
        <w:rPr>
          <w:rtl/>
          <w:lang w:bidi="ar-DZ"/>
        </w:rPr>
        <w:tab/>
        <w:t>(أ)</w:t>
      </w:r>
      <w:r w:rsidRPr="00B3221D">
        <w:rPr>
          <w:rtl/>
          <w:lang w:bidi="ar-DZ"/>
        </w:rPr>
        <w:tab/>
      </w:r>
      <w:r w:rsidRPr="00B3221D">
        <w:rPr>
          <w:b/>
          <w:bCs/>
          <w:rtl/>
          <w:lang w:bidi="ar-DZ"/>
        </w:rPr>
        <w:t>مواصلة جهودها الرامية إلى ضمان حيازة الأراضي والأقاليم من خلال تسليم سندات الملكية الفردية والجماعية للشعوب الأصلية والسكان المنحدرين من أصل أفريقي، في</w:t>
      </w:r>
      <w:r w:rsidRPr="00C52CB1">
        <w:rPr>
          <w:b/>
          <w:bCs/>
          <w:spacing w:val="-4"/>
          <w:rtl/>
          <w:lang w:bidi="ar-DZ"/>
        </w:rPr>
        <w:t xml:space="preserve"> </w:t>
      </w:r>
      <w:r w:rsidRPr="00B3221D">
        <w:rPr>
          <w:b/>
          <w:bCs/>
          <w:spacing w:val="-6"/>
          <w:rtl/>
          <w:lang w:bidi="ar-DZ"/>
        </w:rPr>
        <w:t>ضوء توصيتها العامة رقم 23(1997) بشأن حقوق الشعوب الأصلية (</w:t>
      </w:r>
      <w:r w:rsidRPr="00B3221D">
        <w:rPr>
          <w:b/>
          <w:bCs/>
          <w:spacing w:val="-6"/>
          <w:lang w:bidi="ar-DZ"/>
        </w:rPr>
        <w:t>CERD/C/SLV/CO/16-17</w:t>
      </w:r>
      <w:r w:rsidRPr="00B3221D">
        <w:rPr>
          <w:b/>
          <w:bCs/>
          <w:spacing w:val="-6"/>
          <w:rtl/>
          <w:lang w:bidi="ar-DZ"/>
        </w:rPr>
        <w:t>، الفقرة 17)؛</w:t>
      </w:r>
    </w:p>
    <w:p w:rsidR="00F16CD0" w:rsidRPr="00E04D1A" w:rsidRDefault="00F16CD0" w:rsidP="00F16CD0">
      <w:pPr>
        <w:pStyle w:val="SingleTxtGA"/>
        <w:rPr>
          <w:b/>
          <w:bCs/>
          <w:rtl/>
          <w:lang w:bidi="ar-DZ"/>
        </w:rPr>
      </w:pPr>
      <w:r w:rsidRPr="004A5DAC">
        <w:rPr>
          <w:rtl/>
          <w:lang w:bidi="ar-DZ"/>
        </w:rPr>
        <w:tab/>
        <w:t>(ب)</w:t>
      </w:r>
      <w:r w:rsidRPr="004A5DAC">
        <w:rPr>
          <w:rtl/>
          <w:lang w:bidi="ar-DZ"/>
        </w:rPr>
        <w:tab/>
      </w:r>
      <w:r w:rsidRPr="00022E11">
        <w:rPr>
          <w:b/>
          <w:bCs/>
          <w:rtl/>
          <w:lang w:bidi="ar-DZ"/>
        </w:rPr>
        <w:t xml:space="preserve">تنفيذ التدابير الواردة </w:t>
      </w:r>
      <w:r w:rsidRPr="006566A8">
        <w:rPr>
          <w:b/>
          <w:bCs/>
          <w:rtl/>
          <w:lang w:bidi="ar-DZ"/>
        </w:rPr>
        <w:t>ب</w:t>
      </w:r>
      <w:r>
        <w:rPr>
          <w:rFonts w:hint="cs"/>
          <w:b/>
          <w:bCs/>
          <w:rtl/>
          <w:lang w:bidi="ar-DZ"/>
        </w:rPr>
        <w:t xml:space="preserve">شأن </w:t>
      </w:r>
      <w:r w:rsidRPr="006566A8">
        <w:rPr>
          <w:b/>
          <w:bCs/>
          <w:rtl/>
          <w:lang w:bidi="ar-DZ"/>
        </w:rPr>
        <w:t xml:space="preserve">حماية الأراضي والأقاليم والموارد الطبيعية </w:t>
      </w:r>
      <w:r w:rsidRPr="00022E11">
        <w:rPr>
          <w:b/>
          <w:bCs/>
          <w:rtl/>
          <w:lang w:bidi="ar-DZ"/>
        </w:rPr>
        <w:t>في خطة العمل الوطنية بشأن الشعوب الأصلية والرامية إلى كفالة الحماية القانونية لأراضي الشعوب الأصلية، والمحافظة على أراضي</w:t>
      </w:r>
      <w:r>
        <w:rPr>
          <w:rFonts w:hint="cs"/>
          <w:b/>
          <w:bCs/>
          <w:rtl/>
          <w:lang w:bidi="ar-DZ"/>
        </w:rPr>
        <w:t>ها</w:t>
      </w:r>
      <w:r w:rsidRPr="00022E11">
        <w:rPr>
          <w:b/>
          <w:bCs/>
          <w:rtl/>
          <w:lang w:bidi="ar-DZ"/>
        </w:rPr>
        <w:t xml:space="preserve"> وأقاليم</w:t>
      </w:r>
      <w:r>
        <w:rPr>
          <w:rFonts w:hint="cs"/>
          <w:b/>
          <w:bCs/>
          <w:rtl/>
          <w:lang w:bidi="ar-DZ"/>
        </w:rPr>
        <w:t>ها</w:t>
      </w:r>
      <w:r w:rsidRPr="00022E11">
        <w:rPr>
          <w:b/>
          <w:bCs/>
          <w:rtl/>
          <w:lang w:bidi="ar-DZ"/>
        </w:rPr>
        <w:t xml:space="preserve"> وموارد</w:t>
      </w:r>
      <w:r>
        <w:rPr>
          <w:rFonts w:hint="cs"/>
          <w:b/>
          <w:bCs/>
          <w:rtl/>
          <w:lang w:bidi="ar-DZ"/>
        </w:rPr>
        <w:t>ها</w:t>
      </w:r>
      <w:r w:rsidRPr="00022E11">
        <w:rPr>
          <w:b/>
          <w:bCs/>
          <w:rtl/>
          <w:lang w:bidi="ar-DZ"/>
        </w:rPr>
        <w:t xml:space="preserve"> الطبيعية وحمايتها، فضلاً عن ضمان أمن</w:t>
      </w:r>
      <w:r>
        <w:rPr>
          <w:rFonts w:hint="cs"/>
          <w:b/>
          <w:bCs/>
          <w:rtl/>
          <w:lang w:bidi="ar-DZ"/>
        </w:rPr>
        <w:t>ها</w:t>
      </w:r>
      <w:r w:rsidRPr="00022E11">
        <w:rPr>
          <w:b/>
          <w:bCs/>
          <w:rtl/>
          <w:lang w:bidi="ar-DZ"/>
        </w:rPr>
        <w:t xml:space="preserve"> الغذائي والتغذوي استناداً إلى رؤي</w:t>
      </w:r>
      <w:r>
        <w:rPr>
          <w:rFonts w:hint="cs"/>
          <w:b/>
          <w:bCs/>
          <w:rtl/>
          <w:lang w:bidi="ar-DZ"/>
        </w:rPr>
        <w:t>تها</w:t>
      </w:r>
      <w:r w:rsidRPr="00022E11">
        <w:rPr>
          <w:b/>
          <w:bCs/>
          <w:rtl/>
          <w:lang w:bidi="ar-DZ"/>
        </w:rPr>
        <w:t xml:space="preserve"> </w:t>
      </w:r>
      <w:r>
        <w:rPr>
          <w:rFonts w:hint="cs"/>
          <w:b/>
          <w:bCs/>
          <w:rtl/>
          <w:lang w:bidi="ar-DZ"/>
        </w:rPr>
        <w:t>ا</w:t>
      </w:r>
      <w:r w:rsidRPr="00022E11">
        <w:rPr>
          <w:b/>
          <w:bCs/>
          <w:rtl/>
          <w:lang w:bidi="ar-DZ"/>
        </w:rPr>
        <w:t>لكون</w:t>
      </w:r>
      <w:r>
        <w:rPr>
          <w:rFonts w:hint="cs"/>
          <w:b/>
          <w:bCs/>
          <w:rtl/>
          <w:lang w:bidi="ar-DZ"/>
        </w:rPr>
        <w:t>ية</w:t>
      </w:r>
      <w:r w:rsidRPr="00022E11">
        <w:rPr>
          <w:b/>
          <w:bCs/>
          <w:rtl/>
          <w:lang w:bidi="ar-DZ"/>
        </w:rPr>
        <w:t xml:space="preserve"> وهويتها</w:t>
      </w:r>
      <w:r w:rsidRPr="00E04D1A">
        <w:rPr>
          <w:b/>
          <w:bCs/>
          <w:rtl/>
          <w:lang w:bidi="ar-DZ"/>
        </w:rPr>
        <w:t>؛</w:t>
      </w:r>
    </w:p>
    <w:p w:rsidR="00F16CD0" w:rsidRPr="00E04D1A" w:rsidRDefault="00F16CD0" w:rsidP="00F16CD0">
      <w:pPr>
        <w:pStyle w:val="SingleTxtGA"/>
        <w:rPr>
          <w:b/>
          <w:bCs/>
          <w:rtl/>
          <w:lang w:bidi="ar-DZ"/>
        </w:rPr>
      </w:pPr>
      <w:r w:rsidRPr="004A5DAC">
        <w:rPr>
          <w:rtl/>
          <w:lang w:bidi="ar-DZ"/>
        </w:rPr>
        <w:tab/>
        <w:t>(ج)</w:t>
      </w:r>
      <w:r w:rsidRPr="004A5DAC">
        <w:rPr>
          <w:rtl/>
          <w:lang w:bidi="ar-DZ"/>
        </w:rPr>
        <w:tab/>
      </w:r>
      <w:r w:rsidRPr="00DE4D6C">
        <w:rPr>
          <w:b/>
          <w:bCs/>
          <w:rtl/>
          <w:lang w:bidi="ar-DZ"/>
        </w:rPr>
        <w:t>صون وتعزيز لجنة الحوار بين وزارة البيئة ومنظمات الشعوب الأصلية، وبخاصة فيما يتعلق بسياسات مواجهة الأزمة المناخية</w:t>
      </w:r>
      <w:r w:rsidRPr="00E04D1A">
        <w:rPr>
          <w:b/>
          <w:bCs/>
          <w:rtl/>
          <w:lang w:bidi="ar-DZ"/>
        </w:rPr>
        <w:t>؛</w:t>
      </w:r>
    </w:p>
    <w:p w:rsidR="00F16CD0" w:rsidRPr="00F16CD0" w:rsidRDefault="00F16CD0" w:rsidP="00F16CD0">
      <w:pPr>
        <w:pStyle w:val="SingleTxtGA"/>
        <w:rPr>
          <w:b/>
          <w:bCs/>
          <w:spacing w:val="-4"/>
          <w:rtl/>
          <w:lang w:bidi="ar-DZ"/>
        </w:rPr>
      </w:pPr>
      <w:r w:rsidRPr="00F16CD0">
        <w:rPr>
          <w:spacing w:val="-4"/>
          <w:rtl/>
          <w:lang w:bidi="ar-DZ"/>
        </w:rPr>
        <w:tab/>
        <w:t>(د)</w:t>
      </w:r>
      <w:r w:rsidRPr="00F16CD0">
        <w:rPr>
          <w:spacing w:val="-4"/>
          <w:rtl/>
          <w:lang w:bidi="ar-DZ"/>
        </w:rPr>
        <w:tab/>
      </w:r>
      <w:r w:rsidRPr="00F16CD0">
        <w:rPr>
          <w:b/>
          <w:bCs/>
          <w:spacing w:val="-4"/>
          <w:rtl/>
          <w:lang w:bidi="ar-DZ"/>
        </w:rPr>
        <w:t>اعتماد تدابير ترمي إلى كفالة حصول الشعوب الأصلية ومجتمعات السكان المنحدرين من أصل أفريقي على المياه، بما في ذلك تدابير للحماية من هجمات العصابات</w:t>
      </w:r>
      <w:r w:rsidRPr="00F16CD0">
        <w:rPr>
          <w:rFonts w:hint="cs"/>
          <w:b/>
          <w:bCs/>
          <w:spacing w:val="-4"/>
          <w:rtl/>
          <w:lang w:bidi="ar-DZ"/>
        </w:rPr>
        <w:t>.</w:t>
      </w:r>
    </w:p>
    <w:p w:rsidR="00F16CD0" w:rsidRDefault="00F16CD0" w:rsidP="00F16CD0">
      <w:pPr>
        <w:pStyle w:val="H23GA"/>
        <w:rPr>
          <w:rtl/>
          <w:lang w:bidi="ar-DZ"/>
        </w:rPr>
      </w:pPr>
      <w:r>
        <w:rPr>
          <w:rtl/>
          <w:lang w:bidi="ar-DZ"/>
        </w:rPr>
        <w:tab/>
      </w:r>
      <w:r>
        <w:rPr>
          <w:rtl/>
          <w:lang w:bidi="ar-DZ"/>
        </w:rPr>
        <w:tab/>
      </w:r>
      <w:r w:rsidRPr="001473B7">
        <w:rPr>
          <w:rtl/>
          <w:lang w:bidi="ar-DZ"/>
        </w:rPr>
        <w:t xml:space="preserve">المشاركة والمشاورة المسبقة والموافقة الحرة </w:t>
      </w:r>
      <w:r>
        <w:rPr>
          <w:rFonts w:hint="cs"/>
          <w:rtl/>
          <w:lang w:bidi="ar-DZ"/>
        </w:rPr>
        <w:t xml:space="preserve">والمسبقة </w:t>
      </w:r>
      <w:r w:rsidRPr="001473B7">
        <w:rPr>
          <w:rtl/>
          <w:lang w:bidi="ar-DZ"/>
        </w:rPr>
        <w:t>والمستنيرة</w:t>
      </w:r>
    </w:p>
    <w:p w:rsidR="00F16CD0" w:rsidRDefault="00F16CD0" w:rsidP="00F16CD0">
      <w:pPr>
        <w:pStyle w:val="SingleTxtGA"/>
        <w:rPr>
          <w:rtl/>
        </w:rPr>
      </w:pPr>
      <w:r>
        <w:rPr>
          <w:rFonts w:hint="cs"/>
          <w:rtl/>
          <w:lang w:bidi="ar-DZ"/>
        </w:rPr>
        <w:t>22</w:t>
      </w:r>
      <w:r>
        <w:rPr>
          <w:rtl/>
          <w:lang w:bidi="ar-DZ"/>
        </w:rPr>
        <w:t>-</w:t>
      </w:r>
      <w:r>
        <w:rPr>
          <w:rtl/>
          <w:lang w:bidi="ar-DZ"/>
        </w:rPr>
        <w:tab/>
      </w:r>
      <w:r w:rsidRPr="001473B7">
        <w:rPr>
          <w:rtl/>
          <w:lang w:bidi="ar-DZ"/>
        </w:rPr>
        <w:t>تحيط اللجنة علماً ب</w:t>
      </w:r>
      <w:r>
        <w:rPr>
          <w:rFonts w:hint="cs"/>
          <w:rtl/>
          <w:lang w:bidi="ar-DZ"/>
        </w:rPr>
        <w:t>ن</w:t>
      </w:r>
      <w:r w:rsidRPr="001473B7">
        <w:rPr>
          <w:rtl/>
          <w:lang w:bidi="ar-DZ"/>
        </w:rPr>
        <w:t xml:space="preserve">ص </w:t>
      </w:r>
      <w:r w:rsidRPr="006A4A98">
        <w:rPr>
          <w:rtl/>
          <w:lang w:bidi="ar-DZ"/>
        </w:rPr>
        <w:t xml:space="preserve">قانون الثقافة </w:t>
      </w:r>
      <w:r w:rsidRPr="001473B7">
        <w:rPr>
          <w:rtl/>
          <w:lang w:bidi="ar-DZ"/>
        </w:rPr>
        <w:t xml:space="preserve">على حق الشعوب الأصلية في المشاركة في اتخاذ القرارات التي تمسها </w:t>
      </w:r>
      <w:r>
        <w:rPr>
          <w:rFonts w:hint="cs"/>
          <w:rtl/>
          <w:lang w:bidi="ar-DZ"/>
        </w:rPr>
        <w:t xml:space="preserve">وبنص </w:t>
      </w:r>
      <w:r w:rsidRPr="00160EE9">
        <w:rPr>
          <w:rtl/>
          <w:lang w:bidi="ar-DZ"/>
        </w:rPr>
        <w:t>المادة 32 من هذا القانون</w:t>
      </w:r>
      <w:r>
        <w:rPr>
          <w:rFonts w:hint="cs"/>
          <w:rtl/>
          <w:lang w:bidi="ar-DZ"/>
        </w:rPr>
        <w:t>،</w:t>
      </w:r>
      <w:r w:rsidRPr="00160EE9">
        <w:rPr>
          <w:rtl/>
          <w:lang w:bidi="ar-DZ"/>
        </w:rPr>
        <w:t xml:space="preserve"> وكذلك المراسيم البلدية على الصعيد المحلي</w:t>
      </w:r>
      <w:r>
        <w:rPr>
          <w:rFonts w:hint="cs"/>
          <w:rtl/>
          <w:lang w:bidi="ar-DZ"/>
        </w:rPr>
        <w:t>،</w:t>
      </w:r>
      <w:r w:rsidRPr="00160EE9">
        <w:rPr>
          <w:rtl/>
          <w:lang w:bidi="ar-DZ"/>
        </w:rPr>
        <w:t xml:space="preserve"> </w:t>
      </w:r>
      <w:r w:rsidRPr="001473B7">
        <w:rPr>
          <w:rtl/>
          <w:lang w:bidi="ar-DZ"/>
        </w:rPr>
        <w:t xml:space="preserve">على حق </w:t>
      </w:r>
      <w:r>
        <w:rPr>
          <w:rFonts w:hint="cs"/>
          <w:rtl/>
          <w:lang w:bidi="ar-DZ"/>
        </w:rPr>
        <w:t xml:space="preserve">هذه الشعوب </w:t>
      </w:r>
      <w:r w:rsidRPr="001473B7">
        <w:rPr>
          <w:rtl/>
          <w:lang w:bidi="ar-DZ"/>
        </w:rPr>
        <w:t>في المشاورة</w:t>
      </w:r>
      <w:r>
        <w:rPr>
          <w:rFonts w:hint="cs"/>
          <w:rtl/>
          <w:lang w:bidi="ar-DZ"/>
        </w:rPr>
        <w:t xml:space="preserve">. </w:t>
      </w:r>
      <w:r w:rsidRPr="00304787">
        <w:rPr>
          <w:rtl/>
          <w:lang w:bidi="ar-DZ"/>
        </w:rPr>
        <w:t>وتحيط اللجنة علماً بإنشاء اللجنة المتعددة القطاعات المعنية بالشعوب الأصلية داخل وزارة الثقافة، وبنص مشروع القانون المتعلق بالشعوب الأصلية على إنشاء مجلس للشعوب الأصلية، وبمقترح منظمات الشعوب الأصلية المتعلق بإنشاء المجلس الحكومي للشعوب الأصلية في السلفادور</w:t>
      </w:r>
      <w:r>
        <w:rPr>
          <w:rFonts w:hint="cs"/>
          <w:rtl/>
          <w:lang w:bidi="ar-DZ"/>
        </w:rPr>
        <w:t xml:space="preserve">. </w:t>
      </w:r>
      <w:r w:rsidRPr="00080300">
        <w:rPr>
          <w:rtl/>
          <w:lang w:bidi="ar-DZ"/>
        </w:rPr>
        <w:t>وإذ تلاحظ اللجنة أن الدولة الطرف أجرت مشاورات مع الشعوب الأصلية، فهي تشعر بالقلق لأن هذه المشاورات لم تجر على نحو مناسب ومنهجي ومع المنظمات الخاصة بالشعوب الأصلية (المادتان 2 و5)</w:t>
      </w:r>
      <w:r>
        <w:rPr>
          <w:rFonts w:hint="cs"/>
          <w:rtl/>
          <w:lang w:bidi="ar-DZ"/>
        </w:rPr>
        <w:t>.</w:t>
      </w:r>
    </w:p>
    <w:p w:rsidR="00F16CD0" w:rsidRDefault="00F16CD0" w:rsidP="00F16CD0">
      <w:pPr>
        <w:pStyle w:val="SingleTxtGA"/>
        <w:rPr>
          <w:b/>
          <w:bCs/>
          <w:rtl/>
          <w:lang w:bidi="ar-DZ"/>
        </w:rPr>
      </w:pPr>
      <w:r>
        <w:rPr>
          <w:rFonts w:hint="cs"/>
          <w:rtl/>
          <w:lang w:bidi="ar-DZ"/>
        </w:rPr>
        <w:lastRenderedPageBreak/>
        <w:t>23</w:t>
      </w:r>
      <w:r>
        <w:rPr>
          <w:rtl/>
          <w:lang w:bidi="ar-DZ"/>
        </w:rPr>
        <w:t>-</w:t>
      </w:r>
      <w:r>
        <w:rPr>
          <w:rtl/>
          <w:lang w:bidi="ar-DZ"/>
        </w:rPr>
        <w:tab/>
      </w:r>
      <w:r w:rsidRPr="0070373F">
        <w:rPr>
          <w:b/>
          <w:bCs/>
          <w:rtl/>
          <w:lang w:bidi="ar-DZ"/>
        </w:rPr>
        <w:t>توصي اللجنة الدولة الطرف باتخاذ التدابير اللازمة لضمان حق الشعوب الأصلية في أن تُستشار بخصوص أي تدبير تشريعي أو إداري قد يمس بحقوقها، بغرض الحصول على موافقتها الحرة والمسبقة والمستنيرة، مع ضمان إجراء المشاورات على نحو ملائم ومنهجي وشفاف وكفالة التمثيل المناسب للشعوب المتضررة ومراعاة الخصائص الثقافية لكل شعب وتقاليده، بما فيها تلك المتعلقة باتخاذ القرارات</w:t>
      </w:r>
      <w:r>
        <w:rPr>
          <w:rFonts w:hint="cs"/>
          <w:b/>
          <w:bCs/>
          <w:rtl/>
          <w:lang w:bidi="ar-DZ"/>
        </w:rPr>
        <w:t xml:space="preserve">. </w:t>
      </w:r>
      <w:r w:rsidRPr="0070373F">
        <w:rPr>
          <w:b/>
          <w:bCs/>
          <w:rtl/>
          <w:lang w:bidi="ar-DZ"/>
        </w:rPr>
        <w:t>ولهذا الغرض، تحث اللجنة الدولة الطرف على ما يلي</w:t>
      </w:r>
      <w:r>
        <w:rPr>
          <w:rFonts w:hint="cs"/>
          <w:b/>
          <w:bCs/>
          <w:rtl/>
          <w:lang w:bidi="ar-DZ"/>
        </w:rPr>
        <w:t>:</w:t>
      </w:r>
    </w:p>
    <w:p w:rsidR="00F16CD0" w:rsidRDefault="00F16CD0" w:rsidP="00F16CD0">
      <w:pPr>
        <w:pStyle w:val="SingleTxtGA"/>
        <w:rPr>
          <w:rtl/>
          <w:lang w:bidi="ar-DZ"/>
        </w:rPr>
      </w:pPr>
      <w:r>
        <w:rPr>
          <w:rtl/>
          <w:lang w:bidi="ar-DZ"/>
        </w:rPr>
        <w:tab/>
      </w:r>
      <w:r>
        <w:rPr>
          <w:rFonts w:hint="cs"/>
          <w:rtl/>
          <w:lang w:bidi="ar-DZ"/>
        </w:rPr>
        <w:t>(أ)</w:t>
      </w:r>
      <w:r>
        <w:rPr>
          <w:rtl/>
          <w:lang w:bidi="ar-DZ"/>
        </w:rPr>
        <w:tab/>
      </w:r>
      <w:r w:rsidRPr="006B6BD8">
        <w:rPr>
          <w:b/>
          <w:bCs/>
          <w:rtl/>
          <w:lang w:bidi="ar-DZ"/>
        </w:rPr>
        <w:t xml:space="preserve">اتخاذ عملية وضع خطة العمل الوطنية بشأن الشعوب الأصلية كمثال </w:t>
      </w:r>
      <w:r>
        <w:rPr>
          <w:rFonts w:hint="cs"/>
          <w:b/>
          <w:bCs/>
          <w:rtl/>
          <w:lang w:bidi="ar-DZ"/>
        </w:rPr>
        <w:t>على ا</w:t>
      </w:r>
      <w:r w:rsidRPr="006B6BD8">
        <w:rPr>
          <w:b/>
          <w:bCs/>
          <w:rtl/>
          <w:lang w:bidi="ar-DZ"/>
        </w:rPr>
        <w:t>لممارسات الجيدة فيما يتعلق ب</w:t>
      </w:r>
      <w:r>
        <w:rPr>
          <w:rFonts w:hint="cs"/>
          <w:b/>
          <w:bCs/>
          <w:rtl/>
          <w:lang w:bidi="ar-DZ"/>
        </w:rPr>
        <w:t xml:space="preserve">إجراء </w:t>
      </w:r>
      <w:r w:rsidRPr="006B6BD8">
        <w:rPr>
          <w:b/>
          <w:bCs/>
          <w:rtl/>
          <w:lang w:bidi="ar-DZ"/>
        </w:rPr>
        <w:t>المشاور</w:t>
      </w:r>
      <w:r>
        <w:rPr>
          <w:rFonts w:hint="cs"/>
          <w:b/>
          <w:bCs/>
          <w:rtl/>
          <w:lang w:bidi="ar-DZ"/>
        </w:rPr>
        <w:t>ات</w:t>
      </w:r>
      <w:r>
        <w:rPr>
          <w:rFonts w:hint="cs"/>
          <w:rtl/>
          <w:lang w:bidi="ar-DZ"/>
        </w:rPr>
        <w:t>؛</w:t>
      </w:r>
    </w:p>
    <w:p w:rsidR="00F16CD0" w:rsidRDefault="00F16CD0" w:rsidP="00F16CD0">
      <w:pPr>
        <w:pStyle w:val="SingleTxtGA"/>
        <w:rPr>
          <w:rtl/>
          <w:lang w:bidi="ar-DZ"/>
        </w:rPr>
      </w:pPr>
      <w:r>
        <w:rPr>
          <w:rtl/>
          <w:lang w:bidi="ar-DZ"/>
        </w:rPr>
        <w:tab/>
      </w:r>
      <w:r>
        <w:rPr>
          <w:rFonts w:hint="cs"/>
          <w:rtl/>
          <w:lang w:bidi="ar-DZ"/>
        </w:rPr>
        <w:t>(ب)</w:t>
      </w:r>
      <w:r>
        <w:rPr>
          <w:rtl/>
          <w:lang w:bidi="ar-DZ"/>
        </w:rPr>
        <w:tab/>
      </w:r>
      <w:r w:rsidRPr="00EB5FE3">
        <w:rPr>
          <w:b/>
          <w:bCs/>
          <w:rtl/>
          <w:lang w:bidi="ar-DZ"/>
        </w:rPr>
        <w:t>النظر، مع الاهتمام الواجب، في مقترح إنشاء المجلس الحكومي للشعوب الأصلية في السلفادور الذي قدمته منظمات الشعوب الأصلية</w:t>
      </w:r>
      <w:r>
        <w:rPr>
          <w:rFonts w:hint="cs"/>
          <w:rtl/>
          <w:lang w:bidi="ar-DZ"/>
        </w:rPr>
        <w:t>؛</w:t>
      </w:r>
    </w:p>
    <w:p w:rsidR="00F16CD0" w:rsidRDefault="00F16CD0" w:rsidP="00F16CD0">
      <w:pPr>
        <w:pStyle w:val="SingleTxtGA"/>
        <w:rPr>
          <w:rtl/>
          <w:lang w:bidi="ar-DZ"/>
        </w:rPr>
      </w:pPr>
      <w:r>
        <w:rPr>
          <w:rtl/>
          <w:lang w:bidi="ar-DZ"/>
        </w:rPr>
        <w:tab/>
      </w:r>
      <w:r>
        <w:rPr>
          <w:rFonts w:hint="cs"/>
          <w:rtl/>
          <w:lang w:bidi="ar-DZ"/>
        </w:rPr>
        <w:t>(ج)</w:t>
      </w:r>
      <w:r>
        <w:rPr>
          <w:rtl/>
          <w:lang w:bidi="ar-DZ"/>
        </w:rPr>
        <w:tab/>
      </w:r>
      <w:r w:rsidRPr="00EB5FE3">
        <w:rPr>
          <w:b/>
          <w:bCs/>
          <w:rtl/>
          <w:lang w:bidi="ar-DZ"/>
        </w:rPr>
        <w:t>إجراء مشاورات بشأن وضع بروتوكول أو إطار مؤسسي وطني آخر لضمان الحق في المشاورة والموافقة الحرة والمسبقة والمستنيرة</w:t>
      </w:r>
      <w:r>
        <w:rPr>
          <w:rFonts w:hint="cs"/>
          <w:rtl/>
          <w:lang w:bidi="ar-DZ"/>
        </w:rPr>
        <w:t>؛</w:t>
      </w:r>
    </w:p>
    <w:p w:rsidR="00F16CD0" w:rsidRPr="00E7363B" w:rsidRDefault="00F16CD0" w:rsidP="00F16CD0">
      <w:pPr>
        <w:pStyle w:val="SingleTxtGA"/>
        <w:rPr>
          <w:b/>
          <w:bCs/>
          <w:rtl/>
          <w:lang w:bidi="ar-DZ"/>
        </w:rPr>
      </w:pPr>
      <w:r>
        <w:rPr>
          <w:rtl/>
          <w:lang w:bidi="ar-DZ"/>
        </w:rPr>
        <w:tab/>
      </w:r>
      <w:r>
        <w:rPr>
          <w:rFonts w:hint="cs"/>
          <w:rtl/>
          <w:lang w:bidi="ar-DZ"/>
        </w:rPr>
        <w:t>(د)</w:t>
      </w:r>
      <w:r>
        <w:rPr>
          <w:rtl/>
          <w:lang w:bidi="ar-DZ"/>
        </w:rPr>
        <w:tab/>
      </w:r>
      <w:r w:rsidRPr="00EB5FE3">
        <w:rPr>
          <w:b/>
          <w:bCs/>
          <w:rtl/>
          <w:lang w:bidi="ar-DZ"/>
        </w:rPr>
        <w:t xml:space="preserve">ضمان التشاور الواجب </w:t>
      </w:r>
      <w:r>
        <w:rPr>
          <w:rFonts w:hint="cs"/>
          <w:b/>
          <w:bCs/>
          <w:rtl/>
          <w:lang w:bidi="ar-DZ"/>
        </w:rPr>
        <w:t xml:space="preserve">مع </w:t>
      </w:r>
      <w:r w:rsidRPr="00197D17">
        <w:rPr>
          <w:b/>
          <w:bCs/>
          <w:rtl/>
          <w:lang w:bidi="ar-DZ"/>
        </w:rPr>
        <w:t>الشعوب الأصلية</w:t>
      </w:r>
      <w:r>
        <w:rPr>
          <w:rFonts w:hint="cs"/>
          <w:b/>
          <w:bCs/>
          <w:rtl/>
          <w:lang w:bidi="ar-DZ"/>
        </w:rPr>
        <w:t xml:space="preserve"> </w:t>
      </w:r>
      <w:r w:rsidRPr="00EB5FE3">
        <w:rPr>
          <w:b/>
          <w:bCs/>
          <w:rtl/>
          <w:lang w:bidi="ar-DZ"/>
        </w:rPr>
        <w:t>في مجال وضع وتنفيذ إجراءات وزارة الثقافة المتعلقة ب</w:t>
      </w:r>
      <w:r w:rsidRPr="00E7363B">
        <w:rPr>
          <w:rFonts w:hint="cs"/>
          <w:b/>
          <w:bCs/>
          <w:rtl/>
          <w:lang w:bidi="ar-DZ"/>
        </w:rPr>
        <w:t>ها؛</w:t>
      </w:r>
    </w:p>
    <w:p w:rsidR="00F16CD0" w:rsidRDefault="00F16CD0" w:rsidP="00F16CD0">
      <w:pPr>
        <w:pStyle w:val="SingleTxtGA"/>
        <w:rPr>
          <w:rtl/>
          <w:lang w:bidi="ar-DZ"/>
        </w:rPr>
      </w:pPr>
      <w:r>
        <w:rPr>
          <w:rtl/>
          <w:lang w:bidi="ar-DZ"/>
        </w:rPr>
        <w:tab/>
      </w:r>
      <w:r>
        <w:rPr>
          <w:rFonts w:hint="cs"/>
          <w:rtl/>
          <w:lang w:bidi="ar-DZ"/>
        </w:rPr>
        <w:t>(ه)</w:t>
      </w:r>
      <w:r>
        <w:rPr>
          <w:rtl/>
          <w:lang w:bidi="ar-DZ"/>
        </w:rPr>
        <w:tab/>
      </w:r>
      <w:r w:rsidRPr="005F3452">
        <w:rPr>
          <w:b/>
          <w:bCs/>
          <w:rtl/>
          <w:lang w:bidi="ar-DZ"/>
        </w:rPr>
        <w:t>إجراء مشاورة، في أقرب وقت ممكن، بشأن مشروع القانون المتعلق بحقوق الشعوب الأصلية، وكذلك بشأن وضع وتنفيذ المراسيم البلدية</w:t>
      </w:r>
      <w:r>
        <w:rPr>
          <w:rFonts w:hint="cs"/>
          <w:rtl/>
          <w:lang w:bidi="ar-DZ"/>
        </w:rPr>
        <w:t>؛</w:t>
      </w:r>
    </w:p>
    <w:p w:rsidR="00F16CD0" w:rsidRPr="00E04D1A" w:rsidRDefault="00F16CD0" w:rsidP="00F16CD0">
      <w:pPr>
        <w:pStyle w:val="SingleTxtGA"/>
        <w:rPr>
          <w:b/>
          <w:bCs/>
          <w:rtl/>
          <w:lang w:bidi="ar-DZ"/>
        </w:rPr>
      </w:pPr>
      <w:r>
        <w:rPr>
          <w:rtl/>
          <w:lang w:bidi="ar-DZ"/>
        </w:rPr>
        <w:tab/>
      </w:r>
      <w:r>
        <w:rPr>
          <w:rFonts w:hint="cs"/>
          <w:rtl/>
          <w:lang w:bidi="ar-DZ"/>
        </w:rPr>
        <w:t>(و)</w:t>
      </w:r>
      <w:r>
        <w:rPr>
          <w:rtl/>
          <w:lang w:bidi="ar-DZ"/>
        </w:rPr>
        <w:tab/>
      </w:r>
      <w:r w:rsidRPr="000041F0">
        <w:rPr>
          <w:b/>
          <w:bCs/>
          <w:rtl/>
          <w:lang w:bidi="ar-DZ"/>
        </w:rPr>
        <w:t>مواءمة الحق في المشاورة المنصوص عليه في المراسيم البلدية مع القوانين الوطنية وأحكام الاتفاقية</w:t>
      </w:r>
      <w:r>
        <w:rPr>
          <w:rFonts w:hint="cs"/>
          <w:rtl/>
          <w:lang w:bidi="ar-DZ"/>
        </w:rPr>
        <w:t>.</w:t>
      </w:r>
    </w:p>
    <w:p w:rsidR="00F16CD0" w:rsidRDefault="00F16CD0" w:rsidP="00F16CD0">
      <w:pPr>
        <w:pStyle w:val="H23GA"/>
        <w:rPr>
          <w:rtl/>
          <w:lang w:bidi="ar-DZ"/>
        </w:rPr>
      </w:pPr>
      <w:r>
        <w:rPr>
          <w:rtl/>
          <w:lang w:bidi="ar-DZ"/>
        </w:rPr>
        <w:tab/>
      </w:r>
      <w:r>
        <w:rPr>
          <w:rtl/>
          <w:lang w:bidi="ar-DZ"/>
        </w:rPr>
        <w:tab/>
      </w:r>
      <w:r w:rsidRPr="000041F0">
        <w:rPr>
          <w:rtl/>
          <w:lang w:bidi="ar-DZ"/>
        </w:rPr>
        <w:t>الحقوق الثقافية للشعوب الأصلية</w:t>
      </w:r>
    </w:p>
    <w:p w:rsidR="00F16CD0" w:rsidRPr="00AF023E" w:rsidRDefault="00F16CD0" w:rsidP="00F16CD0">
      <w:pPr>
        <w:pStyle w:val="SingleTxtGA"/>
        <w:rPr>
          <w:spacing w:val="-4"/>
          <w:rtl/>
          <w:lang w:bidi="ar-DZ"/>
        </w:rPr>
      </w:pPr>
      <w:r>
        <w:rPr>
          <w:rFonts w:hint="cs"/>
          <w:spacing w:val="-4"/>
          <w:rtl/>
          <w:lang w:bidi="ar-DZ"/>
        </w:rPr>
        <w:t>24</w:t>
      </w:r>
      <w:r w:rsidRPr="00AF023E">
        <w:rPr>
          <w:spacing w:val="-4"/>
          <w:rtl/>
          <w:lang w:bidi="ar-DZ"/>
        </w:rPr>
        <w:t>-</w:t>
      </w:r>
      <w:r w:rsidRPr="00AF023E">
        <w:rPr>
          <w:spacing w:val="-4"/>
          <w:rtl/>
          <w:lang w:bidi="ar-DZ"/>
        </w:rPr>
        <w:tab/>
      </w:r>
      <w:r w:rsidRPr="00243ADC">
        <w:rPr>
          <w:spacing w:val="-4"/>
          <w:rtl/>
          <w:lang w:bidi="ar-DZ"/>
        </w:rPr>
        <w:t xml:space="preserve">بينما تحيط اللجنة علماً بالتدابير الرامية إلى إحياء لغة </w:t>
      </w:r>
      <w:proofErr w:type="spellStart"/>
      <w:r w:rsidRPr="00243ADC">
        <w:rPr>
          <w:spacing w:val="-4"/>
          <w:rtl/>
          <w:lang w:bidi="ar-DZ"/>
        </w:rPr>
        <w:t>الناهوات</w:t>
      </w:r>
      <w:proofErr w:type="spellEnd"/>
      <w:r>
        <w:rPr>
          <w:rFonts w:hint="cs"/>
          <w:spacing w:val="-4"/>
          <w:rtl/>
          <w:lang w:bidi="ar-DZ"/>
        </w:rPr>
        <w:t xml:space="preserve"> </w:t>
      </w:r>
      <w:r w:rsidRPr="00243ADC">
        <w:rPr>
          <w:spacing w:val="-4"/>
          <w:rtl/>
          <w:lang w:bidi="ar-DZ"/>
        </w:rPr>
        <w:t>-</w:t>
      </w:r>
      <w:r>
        <w:rPr>
          <w:rFonts w:hint="cs"/>
          <w:spacing w:val="-4"/>
          <w:rtl/>
          <w:lang w:bidi="ar-DZ"/>
        </w:rPr>
        <w:t xml:space="preserve"> </w:t>
      </w:r>
      <w:proofErr w:type="spellStart"/>
      <w:r w:rsidRPr="00243ADC">
        <w:rPr>
          <w:spacing w:val="-4"/>
          <w:rtl/>
          <w:lang w:bidi="ar-DZ"/>
        </w:rPr>
        <w:t>بيبيل</w:t>
      </w:r>
      <w:proofErr w:type="spellEnd"/>
      <w:r w:rsidRPr="00243ADC">
        <w:rPr>
          <w:spacing w:val="-4"/>
          <w:rtl/>
          <w:lang w:bidi="ar-DZ"/>
        </w:rPr>
        <w:t xml:space="preserve">، فهي تشعر بالقلق </w:t>
      </w:r>
      <w:r>
        <w:rPr>
          <w:rFonts w:hint="cs"/>
          <w:spacing w:val="-4"/>
          <w:rtl/>
          <w:lang w:bidi="ar-DZ"/>
        </w:rPr>
        <w:t xml:space="preserve">إزاء </w:t>
      </w:r>
      <w:r w:rsidRPr="00243ADC">
        <w:rPr>
          <w:spacing w:val="-4"/>
          <w:rtl/>
          <w:lang w:bidi="ar-DZ"/>
        </w:rPr>
        <w:t xml:space="preserve">عدم وجود تدابير مماثلة فيما يتعلق بلغة </w:t>
      </w:r>
      <w:proofErr w:type="spellStart"/>
      <w:r w:rsidRPr="00243ADC">
        <w:rPr>
          <w:spacing w:val="-4"/>
          <w:rtl/>
          <w:lang w:bidi="ar-DZ"/>
        </w:rPr>
        <w:t>بيسبي</w:t>
      </w:r>
      <w:proofErr w:type="spellEnd"/>
      <w:r w:rsidRPr="00243ADC">
        <w:rPr>
          <w:spacing w:val="-4"/>
          <w:rtl/>
          <w:lang w:bidi="ar-DZ"/>
        </w:rPr>
        <w:t xml:space="preserve"> لشعب </w:t>
      </w:r>
      <w:proofErr w:type="spellStart"/>
      <w:r w:rsidRPr="00243ADC">
        <w:rPr>
          <w:spacing w:val="-4"/>
          <w:rtl/>
          <w:lang w:bidi="ar-DZ"/>
        </w:rPr>
        <w:t>كاكاويرا</w:t>
      </w:r>
      <w:proofErr w:type="spellEnd"/>
      <w:r w:rsidRPr="00243ADC">
        <w:rPr>
          <w:spacing w:val="-4"/>
          <w:rtl/>
          <w:lang w:bidi="ar-DZ"/>
        </w:rPr>
        <w:t xml:space="preserve"> ولغة </w:t>
      </w:r>
      <w:proofErr w:type="spellStart"/>
      <w:r w:rsidRPr="00243ADC">
        <w:rPr>
          <w:spacing w:val="-4"/>
          <w:rtl/>
          <w:lang w:bidi="ar-DZ"/>
        </w:rPr>
        <w:t>بوتون</w:t>
      </w:r>
      <w:proofErr w:type="spellEnd"/>
      <w:r w:rsidRPr="00243ADC">
        <w:rPr>
          <w:spacing w:val="-4"/>
          <w:rtl/>
          <w:lang w:bidi="ar-DZ"/>
        </w:rPr>
        <w:t xml:space="preserve"> لشعب لينكا</w:t>
      </w:r>
      <w:r w:rsidRPr="00AF023E">
        <w:rPr>
          <w:spacing w:val="-4"/>
          <w:rtl/>
          <w:lang w:bidi="ar-DZ"/>
        </w:rPr>
        <w:t>.</w:t>
      </w:r>
      <w:r>
        <w:rPr>
          <w:rFonts w:hint="cs"/>
          <w:spacing w:val="-4"/>
          <w:rtl/>
          <w:lang w:bidi="ar-DZ"/>
        </w:rPr>
        <w:t xml:space="preserve"> </w:t>
      </w:r>
      <w:r w:rsidRPr="000E7D47">
        <w:rPr>
          <w:spacing w:val="-4"/>
          <w:rtl/>
          <w:lang w:bidi="ar-DZ"/>
        </w:rPr>
        <w:t xml:space="preserve">ويساور اللجنة القلق أيضاً إزاء التدابير المتخذة لتشجيع الحرف التقليدية للشعوب الأصلية واستخدام معارفها التقليدية، من دون </w:t>
      </w:r>
      <w:r>
        <w:rPr>
          <w:rFonts w:hint="cs"/>
          <w:spacing w:val="-4"/>
          <w:rtl/>
          <w:lang w:bidi="ar-DZ"/>
        </w:rPr>
        <w:t>است</w:t>
      </w:r>
      <w:r w:rsidRPr="000E7D47">
        <w:rPr>
          <w:spacing w:val="-4"/>
          <w:rtl/>
          <w:lang w:bidi="ar-DZ"/>
        </w:rPr>
        <w:t>شار</w:t>
      </w:r>
      <w:r>
        <w:rPr>
          <w:rFonts w:hint="cs"/>
          <w:spacing w:val="-4"/>
          <w:rtl/>
          <w:lang w:bidi="ar-DZ"/>
        </w:rPr>
        <w:t>ت</w:t>
      </w:r>
      <w:r w:rsidRPr="000E7D47">
        <w:rPr>
          <w:spacing w:val="-4"/>
          <w:rtl/>
          <w:lang w:bidi="ar-DZ"/>
        </w:rPr>
        <w:t>ه</w:t>
      </w:r>
      <w:r>
        <w:rPr>
          <w:rFonts w:hint="cs"/>
          <w:spacing w:val="-4"/>
          <w:rtl/>
          <w:lang w:bidi="ar-DZ"/>
        </w:rPr>
        <w:t>ا</w:t>
      </w:r>
      <w:r w:rsidRPr="000E7D47">
        <w:rPr>
          <w:spacing w:val="-4"/>
          <w:rtl/>
          <w:lang w:bidi="ar-DZ"/>
        </w:rPr>
        <w:t xml:space="preserve"> أو </w:t>
      </w:r>
      <w:r>
        <w:rPr>
          <w:rFonts w:hint="cs"/>
          <w:spacing w:val="-4"/>
          <w:rtl/>
          <w:lang w:bidi="ar-DZ"/>
        </w:rPr>
        <w:t xml:space="preserve">الحصول على </w:t>
      </w:r>
      <w:r w:rsidRPr="000E7D47">
        <w:rPr>
          <w:spacing w:val="-4"/>
          <w:rtl/>
          <w:lang w:bidi="ar-DZ"/>
        </w:rPr>
        <w:t>موافقتها، ومن دون ضمانات بشأن حقوقه</w:t>
      </w:r>
      <w:r>
        <w:rPr>
          <w:rFonts w:hint="cs"/>
          <w:spacing w:val="-4"/>
          <w:rtl/>
          <w:lang w:bidi="ar-DZ"/>
        </w:rPr>
        <w:t>ا</w:t>
      </w:r>
      <w:r w:rsidRPr="000E7D47">
        <w:rPr>
          <w:spacing w:val="-4"/>
          <w:rtl/>
          <w:lang w:bidi="ar-DZ"/>
        </w:rPr>
        <w:t xml:space="preserve"> في هذا المجال (المادة 5)</w:t>
      </w:r>
      <w:r>
        <w:rPr>
          <w:rFonts w:hint="cs"/>
          <w:spacing w:val="-4"/>
          <w:rtl/>
          <w:lang w:bidi="ar-DZ"/>
        </w:rPr>
        <w:t>.</w:t>
      </w:r>
    </w:p>
    <w:p w:rsidR="00F16CD0" w:rsidRDefault="00F16CD0" w:rsidP="00F16CD0">
      <w:pPr>
        <w:pStyle w:val="SingleTxtGA"/>
        <w:rPr>
          <w:b/>
          <w:bCs/>
          <w:rtl/>
          <w:lang w:bidi="ar-DZ"/>
        </w:rPr>
      </w:pPr>
      <w:r>
        <w:rPr>
          <w:rFonts w:hint="cs"/>
          <w:rtl/>
          <w:lang w:bidi="ar-DZ"/>
        </w:rPr>
        <w:t>25</w:t>
      </w:r>
      <w:r>
        <w:rPr>
          <w:rtl/>
          <w:lang w:bidi="ar-DZ"/>
        </w:rPr>
        <w:t>-</w:t>
      </w:r>
      <w:r>
        <w:rPr>
          <w:rtl/>
          <w:lang w:bidi="ar-DZ"/>
        </w:rPr>
        <w:tab/>
      </w:r>
      <w:r w:rsidRPr="000E7D47">
        <w:rPr>
          <w:b/>
          <w:bCs/>
          <w:rtl/>
          <w:lang w:bidi="ar-DZ"/>
        </w:rPr>
        <w:t>توصي اللجنة الدولة الطرف بما يلي</w:t>
      </w:r>
      <w:r>
        <w:rPr>
          <w:rFonts w:hint="cs"/>
          <w:b/>
          <w:bCs/>
          <w:rtl/>
          <w:lang w:bidi="ar-DZ"/>
        </w:rPr>
        <w:t>:</w:t>
      </w:r>
    </w:p>
    <w:p w:rsidR="00F16CD0" w:rsidRDefault="00F16CD0" w:rsidP="00F16CD0">
      <w:pPr>
        <w:pStyle w:val="SingleTxtGA"/>
        <w:rPr>
          <w:rtl/>
          <w:lang w:bidi="ar-DZ"/>
        </w:rPr>
      </w:pPr>
      <w:r>
        <w:rPr>
          <w:rtl/>
          <w:lang w:bidi="ar-DZ"/>
        </w:rPr>
        <w:tab/>
      </w:r>
      <w:r>
        <w:rPr>
          <w:rFonts w:hint="cs"/>
          <w:rtl/>
          <w:lang w:bidi="ar-DZ"/>
        </w:rPr>
        <w:t>(أ)</w:t>
      </w:r>
      <w:r>
        <w:rPr>
          <w:rtl/>
          <w:lang w:bidi="ar-DZ"/>
        </w:rPr>
        <w:tab/>
      </w:r>
      <w:r w:rsidRPr="000E7D47">
        <w:rPr>
          <w:b/>
          <w:bCs/>
          <w:rtl/>
          <w:lang w:bidi="ar-DZ"/>
        </w:rPr>
        <w:t>وضع سياسة لصون وتعزيز جميع لغات الشعوب الأصلية، بصرف النظر عن مستوى استخدامها، بما في ذلك تنظيم يوم وطني لجميع لغات الشعوب الأصلية</w:t>
      </w:r>
      <w:r>
        <w:rPr>
          <w:rFonts w:hint="cs"/>
          <w:rtl/>
          <w:lang w:bidi="ar-DZ"/>
        </w:rPr>
        <w:t>؛</w:t>
      </w:r>
    </w:p>
    <w:p w:rsidR="00F16CD0" w:rsidRDefault="00F16CD0" w:rsidP="00F16CD0">
      <w:pPr>
        <w:pStyle w:val="SingleTxtGA"/>
        <w:rPr>
          <w:rtl/>
          <w:lang w:bidi="ar-DZ"/>
        </w:rPr>
      </w:pPr>
      <w:r>
        <w:rPr>
          <w:rtl/>
          <w:lang w:bidi="ar-DZ"/>
        </w:rPr>
        <w:tab/>
      </w:r>
      <w:r>
        <w:rPr>
          <w:rFonts w:hint="cs"/>
          <w:rtl/>
          <w:lang w:bidi="ar-DZ"/>
        </w:rPr>
        <w:t>(ب)</w:t>
      </w:r>
      <w:r>
        <w:rPr>
          <w:rtl/>
          <w:lang w:bidi="ar-DZ"/>
        </w:rPr>
        <w:tab/>
      </w:r>
      <w:r w:rsidRPr="006C5536">
        <w:rPr>
          <w:b/>
          <w:bCs/>
          <w:rtl/>
          <w:lang w:bidi="ar-DZ"/>
        </w:rPr>
        <w:t>اعتماد الضمانات اللازمة لحماية الحرف التقليدية للشعوب الأصلية ومعارفها التقليدية على النحو الواجب، ولكفالة استخدامها على أساس التشاور معها</w:t>
      </w:r>
      <w:r>
        <w:rPr>
          <w:rFonts w:hint="cs"/>
          <w:b/>
          <w:bCs/>
          <w:rtl/>
          <w:lang w:bidi="ar-DZ"/>
        </w:rPr>
        <w:t> </w:t>
      </w:r>
      <w:r w:rsidRPr="006C5536">
        <w:rPr>
          <w:b/>
          <w:bCs/>
          <w:rtl/>
          <w:lang w:bidi="ar-DZ"/>
        </w:rPr>
        <w:t>والتوزيع العادل للفوائد، مع مراعاة الفقرة (ي) من المادة 8 من الاتفاقية المتعلقة بالتنوع البيولوجي</w:t>
      </w:r>
      <w:r>
        <w:rPr>
          <w:rFonts w:hint="cs"/>
          <w:rtl/>
          <w:lang w:bidi="ar-DZ"/>
        </w:rPr>
        <w:t>.</w:t>
      </w:r>
    </w:p>
    <w:p w:rsidR="00F16CD0" w:rsidRDefault="00F16CD0" w:rsidP="00F16CD0">
      <w:pPr>
        <w:pStyle w:val="H23GA"/>
        <w:rPr>
          <w:rtl/>
          <w:lang w:bidi="ar-DZ"/>
        </w:rPr>
      </w:pPr>
      <w:r>
        <w:rPr>
          <w:rtl/>
          <w:lang w:bidi="ar-DZ"/>
        </w:rPr>
        <w:lastRenderedPageBreak/>
        <w:tab/>
      </w:r>
      <w:r>
        <w:rPr>
          <w:rtl/>
          <w:lang w:bidi="ar-DZ"/>
        </w:rPr>
        <w:tab/>
      </w:r>
      <w:r w:rsidRPr="00AD434F">
        <w:rPr>
          <w:rtl/>
          <w:lang w:bidi="ar-DZ"/>
        </w:rPr>
        <w:t xml:space="preserve">حالة </w:t>
      </w:r>
      <w:r>
        <w:rPr>
          <w:rtl/>
          <w:lang w:bidi="ar-DZ"/>
        </w:rPr>
        <w:t>النساء المنتميات إلى الشعوب الأصلية وجماعات المنحدرين</w:t>
      </w:r>
      <w:r w:rsidRPr="00AD434F">
        <w:rPr>
          <w:rtl/>
          <w:lang w:bidi="ar-DZ"/>
        </w:rPr>
        <w:t xml:space="preserve"> من أصل أفريقي</w:t>
      </w:r>
    </w:p>
    <w:p w:rsidR="00F16CD0" w:rsidRDefault="00F16CD0" w:rsidP="00F16CD0">
      <w:pPr>
        <w:pStyle w:val="SingleTxtGA"/>
        <w:rPr>
          <w:rtl/>
          <w:lang w:bidi="ar-DZ"/>
        </w:rPr>
      </w:pPr>
      <w:r>
        <w:rPr>
          <w:rFonts w:hint="cs"/>
          <w:rtl/>
          <w:lang w:bidi="ar-DZ"/>
        </w:rPr>
        <w:t>26</w:t>
      </w:r>
      <w:r>
        <w:rPr>
          <w:rtl/>
          <w:lang w:bidi="ar-DZ"/>
        </w:rPr>
        <w:t>-</w:t>
      </w:r>
      <w:r>
        <w:rPr>
          <w:rtl/>
          <w:lang w:bidi="ar-DZ"/>
        </w:rPr>
        <w:tab/>
      </w:r>
      <w:r w:rsidRPr="001C557C">
        <w:rPr>
          <w:rtl/>
          <w:lang w:bidi="ar-DZ"/>
        </w:rPr>
        <w:t xml:space="preserve">تحيط اللجنة علماً بقوانين حماية المرأة، مثل قانون المساواة والإنصاف والقضاء على التمييز ضد المرأة، والقانون الخاص الشامل لكفالة حياة خالية من العنف للمرأة، وسياسة معهد الإصلاح الزراعي </w:t>
      </w:r>
      <w:r>
        <w:rPr>
          <w:rFonts w:hint="cs"/>
          <w:rtl/>
          <w:lang w:bidi="ar-DZ"/>
        </w:rPr>
        <w:t>المتعلقة با</w:t>
      </w:r>
      <w:r w:rsidRPr="001C557C">
        <w:rPr>
          <w:rtl/>
          <w:lang w:bidi="ar-DZ"/>
        </w:rPr>
        <w:t>لمساواة وعدم التمييز</w:t>
      </w:r>
      <w:r>
        <w:rPr>
          <w:rtl/>
          <w:lang w:bidi="ar-DZ"/>
        </w:rPr>
        <w:t>.</w:t>
      </w:r>
      <w:r>
        <w:rPr>
          <w:rFonts w:hint="cs"/>
          <w:rtl/>
          <w:lang w:bidi="ar-DZ"/>
        </w:rPr>
        <w:t xml:space="preserve"> </w:t>
      </w:r>
      <w:r w:rsidRPr="004D10E9">
        <w:rPr>
          <w:rtl/>
          <w:lang w:bidi="ar-DZ"/>
        </w:rPr>
        <w:t>وتلاحظ اللجنة أنه يجري إعداد السياسة المتعلقة بالنساء الريفيات والمنتميات إلى الشعوب الأصلية والمزارعات</w:t>
      </w:r>
      <w:r>
        <w:rPr>
          <w:rFonts w:hint="cs"/>
          <w:rtl/>
          <w:lang w:bidi="ar-DZ"/>
        </w:rPr>
        <w:t xml:space="preserve">. </w:t>
      </w:r>
      <w:r w:rsidRPr="004D10E9">
        <w:rPr>
          <w:rtl/>
          <w:lang w:bidi="ar-DZ"/>
        </w:rPr>
        <w:t xml:space="preserve">غير أنها تلاحظ مع القلق عدم وجود قوانين وتدابير خاصة بشأن </w:t>
      </w:r>
      <w:r>
        <w:rPr>
          <w:rtl/>
          <w:lang w:bidi="ar-DZ"/>
        </w:rPr>
        <w:t>النساء المنتميات إلى الشعوب الأصلية وجماعات المنحدرين</w:t>
      </w:r>
      <w:r w:rsidRPr="004D10E9">
        <w:rPr>
          <w:rtl/>
          <w:lang w:bidi="ar-DZ"/>
        </w:rPr>
        <w:t xml:space="preserve"> من أصل أفريقي</w:t>
      </w:r>
      <w:r>
        <w:rPr>
          <w:rFonts w:hint="cs"/>
          <w:rtl/>
          <w:lang w:bidi="ar-DZ"/>
        </w:rPr>
        <w:t xml:space="preserve">. </w:t>
      </w:r>
      <w:r w:rsidRPr="007A00C4">
        <w:rPr>
          <w:rtl/>
          <w:lang w:bidi="ar-DZ"/>
        </w:rPr>
        <w:t xml:space="preserve">وفيما يتعلق بالصحة الجنسية والإنجابية، يساور اللجنة القلق أيضاً إزاء تجريم الإجهاض في جميع الحالات، وهو ما يخلف أثراً كبيراً على </w:t>
      </w:r>
      <w:r>
        <w:rPr>
          <w:rFonts w:hint="cs"/>
          <w:rtl/>
          <w:lang w:bidi="ar-DZ"/>
        </w:rPr>
        <w:t>النساء المنتميات إلى الشعوب</w:t>
      </w:r>
      <w:r w:rsidRPr="007A00C4">
        <w:rPr>
          <w:rtl/>
          <w:lang w:bidi="ar-DZ"/>
        </w:rPr>
        <w:t xml:space="preserve"> الأصلية و</w:t>
      </w:r>
      <w:r>
        <w:rPr>
          <w:rFonts w:hint="cs"/>
          <w:rtl/>
          <w:lang w:bidi="ar-DZ"/>
        </w:rPr>
        <w:t>جماعات المنحدرين</w:t>
      </w:r>
      <w:r w:rsidRPr="007A00C4">
        <w:rPr>
          <w:rtl/>
          <w:lang w:bidi="ar-DZ"/>
        </w:rPr>
        <w:t xml:space="preserve"> من أصل أفريقي (المواد 1 و2 و5)</w:t>
      </w:r>
      <w:r>
        <w:rPr>
          <w:rFonts w:hint="cs"/>
          <w:rtl/>
          <w:lang w:bidi="ar-DZ"/>
        </w:rPr>
        <w:t>.</w:t>
      </w:r>
    </w:p>
    <w:p w:rsidR="00F16CD0" w:rsidRPr="00E04D1A" w:rsidRDefault="00F16CD0" w:rsidP="00F16CD0">
      <w:pPr>
        <w:pStyle w:val="SingleTxtGA"/>
        <w:rPr>
          <w:b/>
          <w:bCs/>
          <w:rtl/>
          <w:lang w:bidi="ar-DZ"/>
        </w:rPr>
      </w:pPr>
      <w:r>
        <w:rPr>
          <w:rFonts w:hint="cs"/>
          <w:rtl/>
          <w:lang w:bidi="ar-DZ"/>
        </w:rPr>
        <w:t>27</w:t>
      </w:r>
      <w:r>
        <w:rPr>
          <w:rtl/>
          <w:lang w:bidi="ar-DZ"/>
        </w:rPr>
        <w:t>-</w:t>
      </w:r>
      <w:r>
        <w:rPr>
          <w:rtl/>
          <w:lang w:bidi="ar-DZ"/>
        </w:rPr>
        <w:tab/>
      </w:r>
      <w:r w:rsidRPr="00CC160B">
        <w:rPr>
          <w:b/>
          <w:bCs/>
          <w:rtl/>
          <w:lang w:bidi="ar-DZ"/>
        </w:rPr>
        <w:t>تحث اللجنة، في ضوء توصيتها العامة رقم 25(2000) بشأن أبعاد التمييز العنصري المتعلقة بنوع الجنس، الدولة الطرف على ما يلي</w:t>
      </w:r>
      <w:r w:rsidRPr="00E04D1A">
        <w:rPr>
          <w:b/>
          <w:bCs/>
          <w:rtl/>
          <w:lang w:bidi="ar-DZ"/>
        </w:rPr>
        <w:t>:</w:t>
      </w:r>
    </w:p>
    <w:p w:rsidR="00F16CD0" w:rsidRPr="00E04D1A" w:rsidRDefault="00F16CD0" w:rsidP="00F16CD0">
      <w:pPr>
        <w:pStyle w:val="SingleTxtGA"/>
        <w:rPr>
          <w:b/>
          <w:bCs/>
          <w:rtl/>
          <w:lang w:bidi="ar-DZ"/>
        </w:rPr>
      </w:pPr>
      <w:r w:rsidRPr="004A5DAC">
        <w:rPr>
          <w:rtl/>
          <w:lang w:bidi="ar-DZ"/>
        </w:rPr>
        <w:tab/>
        <w:t>(أ)</w:t>
      </w:r>
      <w:r w:rsidRPr="004A5DAC">
        <w:rPr>
          <w:rtl/>
          <w:lang w:bidi="ar-DZ"/>
        </w:rPr>
        <w:tab/>
      </w:r>
      <w:r w:rsidRPr="00CC160B">
        <w:rPr>
          <w:b/>
          <w:bCs/>
          <w:rtl/>
          <w:lang w:bidi="ar-DZ"/>
        </w:rPr>
        <w:t xml:space="preserve">تكثيف جهودها من أجل مكافحة التمييز المتعدد الأشكال الذي تتعرض له </w:t>
      </w:r>
      <w:r>
        <w:rPr>
          <w:b/>
          <w:bCs/>
          <w:rtl/>
          <w:lang w:bidi="ar-DZ"/>
        </w:rPr>
        <w:t>النساء المنتميات إلى الشعوب الأصلية وجماعات المنحدرين</w:t>
      </w:r>
      <w:r w:rsidRPr="00CC160B">
        <w:rPr>
          <w:b/>
          <w:bCs/>
          <w:rtl/>
          <w:lang w:bidi="ar-DZ"/>
        </w:rPr>
        <w:t xml:space="preserve"> من أصل أفريقي، بطرق منها تعميم مراعاة المنظور الجنساني في جميع السياسات والاستراتيجيات الرامية إلى مكافحة التمييز العنصري</w:t>
      </w:r>
      <w:r w:rsidRPr="00E04D1A">
        <w:rPr>
          <w:b/>
          <w:bCs/>
          <w:rtl/>
          <w:lang w:bidi="ar-DZ"/>
        </w:rPr>
        <w:t>؛</w:t>
      </w:r>
    </w:p>
    <w:p w:rsidR="00F16CD0" w:rsidRPr="00E04D1A" w:rsidRDefault="00F16CD0" w:rsidP="00F16CD0">
      <w:pPr>
        <w:pStyle w:val="SingleTxtGA"/>
        <w:rPr>
          <w:b/>
          <w:bCs/>
          <w:rtl/>
          <w:lang w:bidi="ar-DZ"/>
        </w:rPr>
      </w:pPr>
      <w:r w:rsidRPr="004A5DAC">
        <w:rPr>
          <w:rtl/>
          <w:lang w:bidi="ar-DZ"/>
        </w:rPr>
        <w:tab/>
        <w:t>(ب)</w:t>
      </w:r>
      <w:r w:rsidRPr="004A5DAC">
        <w:rPr>
          <w:rtl/>
          <w:lang w:bidi="ar-DZ"/>
        </w:rPr>
        <w:tab/>
      </w:r>
      <w:r w:rsidRPr="00CC160B">
        <w:rPr>
          <w:b/>
          <w:bCs/>
          <w:rtl/>
          <w:lang w:bidi="ar-DZ"/>
        </w:rPr>
        <w:t xml:space="preserve">اعتماد تدابير لكفالة حصول </w:t>
      </w:r>
      <w:r>
        <w:rPr>
          <w:b/>
          <w:bCs/>
          <w:rtl/>
          <w:lang w:bidi="ar-DZ"/>
        </w:rPr>
        <w:t>النساء المنتميات إلى الشعوب الأصلية وجماعات المنحدرين</w:t>
      </w:r>
      <w:r w:rsidRPr="00CC160B">
        <w:rPr>
          <w:b/>
          <w:bCs/>
          <w:rtl/>
          <w:lang w:bidi="ar-DZ"/>
        </w:rPr>
        <w:t xml:space="preserve"> من أصل أفريقي على التعليم والعمل والرعاية الصحية، مع مراعاة الاختلافات الثقافية</w:t>
      </w:r>
      <w:r w:rsidRPr="00E04D1A">
        <w:rPr>
          <w:b/>
          <w:bCs/>
          <w:rtl/>
          <w:lang w:bidi="ar-DZ"/>
        </w:rPr>
        <w:t>؛</w:t>
      </w:r>
    </w:p>
    <w:p w:rsidR="00F16CD0" w:rsidRDefault="00F16CD0" w:rsidP="00F16CD0">
      <w:pPr>
        <w:pStyle w:val="SingleTxtGA"/>
        <w:rPr>
          <w:b/>
          <w:bCs/>
          <w:rtl/>
          <w:lang w:bidi="ar-DZ"/>
        </w:rPr>
      </w:pPr>
      <w:r w:rsidRPr="004A5DAC">
        <w:rPr>
          <w:rtl/>
          <w:lang w:bidi="ar-DZ"/>
        </w:rPr>
        <w:tab/>
        <w:t>(ج)</w:t>
      </w:r>
      <w:r w:rsidRPr="004A5DAC">
        <w:rPr>
          <w:rtl/>
          <w:lang w:bidi="ar-DZ"/>
        </w:rPr>
        <w:tab/>
      </w:r>
      <w:r w:rsidRPr="00F67D9F">
        <w:rPr>
          <w:b/>
          <w:bCs/>
          <w:rtl/>
          <w:lang w:bidi="ar-DZ"/>
        </w:rPr>
        <w:t xml:space="preserve">كفالة حصول </w:t>
      </w:r>
      <w:r>
        <w:rPr>
          <w:b/>
          <w:bCs/>
          <w:rtl/>
          <w:lang w:bidi="ar-DZ"/>
        </w:rPr>
        <w:t>النساء المنتميات إلى الشعوب الأصلية وجماعات المنحدرين</w:t>
      </w:r>
      <w:r w:rsidRPr="00F67D9F">
        <w:rPr>
          <w:b/>
          <w:bCs/>
          <w:rtl/>
          <w:lang w:bidi="ar-DZ"/>
        </w:rPr>
        <w:t xml:space="preserve"> من أصل أفريقي على خدمات الصحة الجنسية والإنجابية، وإعادة النظر في التشريعات المتعلقة بالإجهاض، بغرض ضمان توافقها مع حقوق الإنسان الأخرى، مثل الحق في الحياة وحق المرأة في الصحة البدنية والعقلية</w:t>
      </w:r>
      <w:r>
        <w:rPr>
          <w:rFonts w:hint="cs"/>
          <w:b/>
          <w:bCs/>
          <w:rtl/>
          <w:lang w:bidi="ar-DZ"/>
        </w:rPr>
        <w:t>؛</w:t>
      </w:r>
    </w:p>
    <w:p w:rsidR="00F16CD0" w:rsidRPr="00E04D1A" w:rsidRDefault="00F16CD0" w:rsidP="00F16CD0">
      <w:pPr>
        <w:pStyle w:val="SingleTxtGA"/>
        <w:rPr>
          <w:b/>
          <w:bCs/>
          <w:rtl/>
          <w:lang w:bidi="ar-DZ"/>
        </w:rPr>
      </w:pPr>
      <w:r>
        <w:rPr>
          <w:rtl/>
          <w:lang w:bidi="ar-DZ"/>
        </w:rPr>
        <w:tab/>
      </w:r>
      <w:r>
        <w:rPr>
          <w:rFonts w:hint="cs"/>
          <w:rtl/>
          <w:lang w:bidi="ar-DZ"/>
        </w:rPr>
        <w:t>(د)</w:t>
      </w:r>
      <w:r>
        <w:rPr>
          <w:rtl/>
          <w:lang w:bidi="ar-DZ"/>
        </w:rPr>
        <w:tab/>
      </w:r>
      <w:r w:rsidRPr="00DB73DE">
        <w:rPr>
          <w:b/>
          <w:bCs/>
          <w:rtl/>
          <w:lang w:bidi="ar-DZ"/>
        </w:rPr>
        <w:t xml:space="preserve">اعتماد تدابير لضمان حماية </w:t>
      </w:r>
      <w:r>
        <w:rPr>
          <w:b/>
          <w:bCs/>
          <w:rtl/>
          <w:lang w:bidi="ar-DZ"/>
        </w:rPr>
        <w:t>النساء المنتميات إلى الشعوب الأصلية وجماعات المنحدرين</w:t>
      </w:r>
      <w:r w:rsidRPr="00DB73DE">
        <w:rPr>
          <w:b/>
          <w:bCs/>
          <w:rtl/>
          <w:lang w:bidi="ar-DZ"/>
        </w:rPr>
        <w:t xml:space="preserve"> من أصل أفريقي من العنف الجنساني ووقايتهن منه، وكذلك لحماية الضحايا وإجراء تحقيقات شاملة في جميع حالات العنف الجنساني</w:t>
      </w:r>
      <w:r>
        <w:rPr>
          <w:rFonts w:hint="cs"/>
          <w:rtl/>
          <w:lang w:bidi="ar-DZ"/>
        </w:rPr>
        <w:t>.</w:t>
      </w:r>
    </w:p>
    <w:p w:rsidR="00F16CD0" w:rsidRDefault="00F16CD0" w:rsidP="00F16CD0">
      <w:pPr>
        <w:pStyle w:val="H23GA"/>
        <w:rPr>
          <w:rtl/>
          <w:lang w:bidi="ar-DZ"/>
        </w:rPr>
      </w:pPr>
      <w:r>
        <w:rPr>
          <w:rtl/>
          <w:lang w:bidi="ar-DZ"/>
        </w:rPr>
        <w:tab/>
      </w:r>
      <w:r>
        <w:rPr>
          <w:rtl/>
          <w:lang w:bidi="ar-DZ"/>
        </w:rPr>
        <w:tab/>
      </w:r>
      <w:r w:rsidRPr="00DB73DE">
        <w:rPr>
          <w:rtl/>
          <w:lang w:bidi="ar-DZ"/>
        </w:rPr>
        <w:t>حالة المشردين داخلياً والمهاجرين وغيرهم من غير المواطنين</w:t>
      </w:r>
    </w:p>
    <w:p w:rsidR="00F16CD0" w:rsidRDefault="00F16CD0" w:rsidP="00F16CD0">
      <w:pPr>
        <w:pStyle w:val="SingleTxtGA"/>
        <w:rPr>
          <w:rtl/>
          <w:lang w:bidi="ar-DZ"/>
        </w:rPr>
      </w:pPr>
      <w:r>
        <w:rPr>
          <w:rFonts w:hint="cs"/>
          <w:rtl/>
          <w:lang w:bidi="ar-DZ"/>
        </w:rPr>
        <w:t>28</w:t>
      </w:r>
      <w:r>
        <w:rPr>
          <w:rtl/>
          <w:lang w:bidi="ar-DZ"/>
        </w:rPr>
        <w:t>-</w:t>
      </w:r>
      <w:r>
        <w:rPr>
          <w:rtl/>
          <w:lang w:bidi="ar-DZ"/>
        </w:rPr>
        <w:tab/>
      </w:r>
      <w:r w:rsidRPr="0033117F">
        <w:rPr>
          <w:rtl/>
          <w:lang w:bidi="ar-DZ"/>
        </w:rPr>
        <w:t>تحيط اللجنة علماً باعتماد الدولة الطرف في عام 2019 القانون الخاص لشؤون الهجرة والأجانب، الذي يتضمن حظراً للقيود القائمة على أسس منها العرق، وتدابير لحماية الأشخاص عديمي الجنسية</w:t>
      </w:r>
      <w:r>
        <w:rPr>
          <w:rtl/>
          <w:lang w:bidi="ar-DZ"/>
        </w:rPr>
        <w:t>.</w:t>
      </w:r>
      <w:r>
        <w:rPr>
          <w:rFonts w:hint="cs"/>
          <w:rtl/>
          <w:lang w:bidi="ar-DZ"/>
        </w:rPr>
        <w:t xml:space="preserve"> </w:t>
      </w:r>
      <w:r w:rsidRPr="00051ABB">
        <w:rPr>
          <w:rtl/>
          <w:lang w:bidi="ar-DZ"/>
        </w:rPr>
        <w:t xml:space="preserve">غير أن اللجنة تشعر بالقلق إزاء قابلية تعرض المشردين داخلياً والمهاجرين وغيرهم من غير المواطنين للتمييز العنصري، وإزاء </w:t>
      </w:r>
      <w:r>
        <w:rPr>
          <w:rtl/>
          <w:lang w:bidi="ar-DZ"/>
        </w:rPr>
        <w:t>عدم تقديم معلومات</w:t>
      </w:r>
      <w:r w:rsidRPr="00051ABB">
        <w:rPr>
          <w:rtl/>
          <w:lang w:bidi="ar-DZ"/>
        </w:rPr>
        <w:t xml:space="preserve"> في هذا الصدد (المادتان 2 و5)</w:t>
      </w:r>
      <w:r>
        <w:rPr>
          <w:rFonts w:hint="cs"/>
          <w:rtl/>
          <w:lang w:bidi="ar-DZ"/>
        </w:rPr>
        <w:t>.</w:t>
      </w:r>
    </w:p>
    <w:p w:rsidR="00F16CD0" w:rsidRDefault="00F16CD0" w:rsidP="00F16CD0">
      <w:pPr>
        <w:pStyle w:val="SingleTxtGA"/>
        <w:rPr>
          <w:b/>
          <w:bCs/>
          <w:rtl/>
          <w:lang w:bidi="ar-DZ"/>
        </w:rPr>
      </w:pPr>
      <w:r>
        <w:rPr>
          <w:rFonts w:hint="cs"/>
          <w:rtl/>
          <w:lang w:bidi="ar-DZ"/>
        </w:rPr>
        <w:t>29</w:t>
      </w:r>
      <w:r>
        <w:rPr>
          <w:rtl/>
          <w:lang w:bidi="ar-DZ"/>
        </w:rPr>
        <w:t>-</w:t>
      </w:r>
      <w:r>
        <w:rPr>
          <w:rtl/>
          <w:lang w:bidi="ar-DZ"/>
        </w:rPr>
        <w:tab/>
      </w:r>
      <w:r w:rsidRPr="001F29FA">
        <w:rPr>
          <w:b/>
          <w:bCs/>
          <w:rtl/>
          <w:lang w:bidi="ar-DZ"/>
        </w:rPr>
        <w:t>تحث اللجنة الدولة الطرف على ما يلي</w:t>
      </w:r>
      <w:r>
        <w:rPr>
          <w:rFonts w:hint="cs"/>
          <w:b/>
          <w:bCs/>
          <w:rtl/>
          <w:lang w:bidi="ar-DZ"/>
        </w:rPr>
        <w:t>:</w:t>
      </w:r>
    </w:p>
    <w:p w:rsidR="00F16CD0" w:rsidRDefault="00F16CD0" w:rsidP="00F16CD0">
      <w:pPr>
        <w:pStyle w:val="SingleTxtGA"/>
        <w:rPr>
          <w:rtl/>
          <w:lang w:bidi="ar-DZ"/>
        </w:rPr>
      </w:pPr>
      <w:r>
        <w:rPr>
          <w:rtl/>
          <w:lang w:bidi="ar-DZ"/>
        </w:rPr>
        <w:tab/>
      </w:r>
      <w:r>
        <w:rPr>
          <w:rFonts w:hint="cs"/>
          <w:rtl/>
          <w:lang w:bidi="ar-DZ"/>
        </w:rPr>
        <w:t>(أ)</w:t>
      </w:r>
      <w:r>
        <w:rPr>
          <w:rtl/>
          <w:lang w:bidi="ar-DZ"/>
        </w:rPr>
        <w:tab/>
      </w:r>
      <w:r w:rsidRPr="001F29FA">
        <w:rPr>
          <w:b/>
          <w:bCs/>
          <w:rtl/>
          <w:lang w:bidi="ar-DZ"/>
        </w:rPr>
        <w:t>أن تكفل، قانوناً وممارسة</w:t>
      </w:r>
      <w:r>
        <w:rPr>
          <w:rFonts w:hint="cs"/>
          <w:b/>
          <w:bCs/>
          <w:rtl/>
          <w:lang w:bidi="ar-DZ"/>
        </w:rPr>
        <w:t>ً</w:t>
      </w:r>
      <w:r w:rsidRPr="001F29FA">
        <w:rPr>
          <w:b/>
          <w:bCs/>
          <w:rtl/>
          <w:lang w:bidi="ar-DZ"/>
        </w:rPr>
        <w:t>، حماية المهاجرين واللاجئين وملتمسي اللجوء وعديمي الجنسية وغيرهم من غير المواطنين والمشردين داخلياً، وفقاً للاتفاقية</w:t>
      </w:r>
      <w:r>
        <w:rPr>
          <w:rFonts w:hint="cs"/>
          <w:rtl/>
          <w:lang w:bidi="ar-DZ"/>
        </w:rPr>
        <w:t>؛</w:t>
      </w:r>
    </w:p>
    <w:p w:rsidR="00F16CD0" w:rsidRDefault="00F16CD0" w:rsidP="00F16CD0">
      <w:pPr>
        <w:pStyle w:val="SingleTxtGA"/>
        <w:rPr>
          <w:rtl/>
          <w:lang w:bidi="ar-DZ"/>
        </w:rPr>
      </w:pPr>
      <w:r>
        <w:rPr>
          <w:rtl/>
          <w:lang w:bidi="ar-DZ"/>
        </w:rPr>
        <w:lastRenderedPageBreak/>
        <w:tab/>
      </w:r>
      <w:r>
        <w:rPr>
          <w:rFonts w:hint="cs"/>
          <w:rtl/>
          <w:lang w:bidi="ar-DZ"/>
        </w:rPr>
        <w:t>(ب)</w:t>
      </w:r>
      <w:r>
        <w:rPr>
          <w:rtl/>
          <w:lang w:bidi="ar-DZ"/>
        </w:rPr>
        <w:tab/>
      </w:r>
      <w:r w:rsidRPr="00EE787D">
        <w:rPr>
          <w:b/>
          <w:bCs/>
          <w:rtl/>
          <w:lang w:bidi="ar-DZ"/>
        </w:rPr>
        <w:t>أن تجمع بيانات مصنفة بشأن الحالة الاجتماعية</w:t>
      </w:r>
      <w:r w:rsidR="00E7363B">
        <w:rPr>
          <w:rFonts w:hint="cs"/>
          <w:b/>
          <w:bCs/>
          <w:rtl/>
          <w:lang w:bidi="ar-DZ"/>
        </w:rPr>
        <w:t xml:space="preserve"> </w:t>
      </w:r>
      <w:r w:rsidRPr="00EE787D">
        <w:rPr>
          <w:b/>
          <w:bCs/>
          <w:rtl/>
          <w:lang w:bidi="ar-DZ"/>
        </w:rPr>
        <w:t>-</w:t>
      </w:r>
      <w:r w:rsidR="00E7363B">
        <w:rPr>
          <w:rFonts w:hint="cs"/>
          <w:b/>
          <w:bCs/>
          <w:rtl/>
          <w:lang w:bidi="ar-DZ"/>
        </w:rPr>
        <w:t xml:space="preserve"> </w:t>
      </w:r>
      <w:r w:rsidRPr="00EE787D">
        <w:rPr>
          <w:b/>
          <w:bCs/>
          <w:rtl/>
          <w:lang w:bidi="ar-DZ"/>
        </w:rPr>
        <w:t>الاقتصادية له</w:t>
      </w:r>
      <w:r>
        <w:rPr>
          <w:rFonts w:hint="cs"/>
          <w:b/>
          <w:bCs/>
          <w:rtl/>
          <w:lang w:bidi="ar-DZ"/>
        </w:rPr>
        <w:t>ذ</w:t>
      </w:r>
      <w:r w:rsidRPr="00EE787D">
        <w:rPr>
          <w:b/>
          <w:bCs/>
          <w:rtl/>
          <w:lang w:bidi="ar-DZ"/>
        </w:rPr>
        <w:t>ه الفئات السكانية وتعتمد تدابير خاصة لحمايتها من مظاهر التمييز العنصري</w:t>
      </w:r>
      <w:r>
        <w:rPr>
          <w:rFonts w:hint="cs"/>
          <w:rtl/>
          <w:lang w:bidi="ar-DZ"/>
        </w:rPr>
        <w:t>.</w:t>
      </w:r>
    </w:p>
    <w:p w:rsidR="00F16CD0" w:rsidRDefault="00F16CD0" w:rsidP="00F16CD0">
      <w:pPr>
        <w:pStyle w:val="H23GA"/>
        <w:rPr>
          <w:rtl/>
          <w:lang w:bidi="ar-DZ"/>
        </w:rPr>
      </w:pPr>
      <w:r>
        <w:rPr>
          <w:rtl/>
          <w:lang w:bidi="ar-DZ"/>
        </w:rPr>
        <w:tab/>
      </w:r>
      <w:r>
        <w:rPr>
          <w:rtl/>
          <w:lang w:bidi="ar-DZ"/>
        </w:rPr>
        <w:tab/>
      </w:r>
      <w:r w:rsidRPr="00EE787D">
        <w:rPr>
          <w:rtl/>
          <w:lang w:bidi="ar-DZ"/>
        </w:rPr>
        <w:t>الشكاوى المقدمة إلى النظام القضائي</w:t>
      </w:r>
    </w:p>
    <w:p w:rsidR="00F16CD0" w:rsidRDefault="00F16CD0" w:rsidP="00F16CD0">
      <w:pPr>
        <w:pStyle w:val="SingleTxtGA"/>
        <w:rPr>
          <w:rtl/>
          <w:lang w:bidi="ar-DZ"/>
        </w:rPr>
      </w:pPr>
      <w:r>
        <w:rPr>
          <w:rFonts w:hint="cs"/>
          <w:rtl/>
          <w:lang w:bidi="ar-DZ"/>
        </w:rPr>
        <w:t>30</w:t>
      </w:r>
      <w:r>
        <w:rPr>
          <w:rtl/>
          <w:lang w:bidi="ar-DZ"/>
        </w:rPr>
        <w:t>-</w:t>
      </w:r>
      <w:r>
        <w:rPr>
          <w:rtl/>
          <w:lang w:bidi="ar-DZ"/>
        </w:rPr>
        <w:tab/>
      </w:r>
      <w:r w:rsidRPr="00532693">
        <w:rPr>
          <w:rtl/>
          <w:lang w:bidi="ar-DZ"/>
        </w:rPr>
        <w:t xml:space="preserve">تحيط اللجنة علماً بعدم وجود سجل لقضايا التمييز العنصري لدى </w:t>
      </w:r>
      <w:r>
        <w:rPr>
          <w:rFonts w:hint="cs"/>
          <w:rtl/>
          <w:lang w:bidi="ar-DZ"/>
        </w:rPr>
        <w:t>ال</w:t>
      </w:r>
      <w:r w:rsidRPr="00532693">
        <w:rPr>
          <w:rtl/>
          <w:lang w:bidi="ar-DZ"/>
        </w:rPr>
        <w:t>محكمة العليا</w:t>
      </w:r>
      <w:r>
        <w:rPr>
          <w:rtl/>
          <w:lang w:bidi="ar-DZ"/>
        </w:rPr>
        <w:t>.</w:t>
      </w:r>
      <w:r>
        <w:rPr>
          <w:rFonts w:hint="cs"/>
          <w:rtl/>
          <w:lang w:bidi="ar-DZ"/>
        </w:rPr>
        <w:t xml:space="preserve"> </w:t>
      </w:r>
      <w:r w:rsidRPr="00532693">
        <w:rPr>
          <w:rtl/>
          <w:lang w:bidi="ar-DZ"/>
        </w:rPr>
        <w:t xml:space="preserve">وفي هذا الصدد، تكرر اللجنة الإعراب عن قلقها إزاء المعلومات التي قدمتها الدولة الطرف ومفادها أنه لا توجد أمام المحاكم والهيئات القضائية للدولة الطرف أي شكاوى بشأن التمييز العنصري (المادتان 2 </w:t>
      </w:r>
      <w:proofErr w:type="spellStart"/>
      <w:r w:rsidRPr="00532693">
        <w:rPr>
          <w:rtl/>
          <w:lang w:bidi="ar-DZ"/>
        </w:rPr>
        <w:t>و5</w:t>
      </w:r>
      <w:proofErr w:type="spellEnd"/>
      <w:r w:rsidRPr="00532693">
        <w:rPr>
          <w:rtl/>
          <w:lang w:bidi="ar-DZ"/>
        </w:rPr>
        <w:t>)</w:t>
      </w:r>
      <w:r>
        <w:rPr>
          <w:rFonts w:hint="cs"/>
          <w:rtl/>
          <w:lang w:bidi="ar-DZ"/>
        </w:rPr>
        <w:t>.</w:t>
      </w:r>
    </w:p>
    <w:p w:rsidR="00F16CD0" w:rsidRPr="00E04D1A" w:rsidRDefault="00F16CD0" w:rsidP="00F16CD0">
      <w:pPr>
        <w:pStyle w:val="SingleTxtGA"/>
        <w:rPr>
          <w:b/>
          <w:bCs/>
          <w:rtl/>
          <w:lang w:bidi="ar-DZ"/>
        </w:rPr>
      </w:pPr>
      <w:r>
        <w:rPr>
          <w:rFonts w:hint="cs"/>
          <w:rtl/>
          <w:lang w:bidi="ar-DZ"/>
        </w:rPr>
        <w:t>31</w:t>
      </w:r>
      <w:r>
        <w:rPr>
          <w:rtl/>
          <w:lang w:bidi="ar-DZ"/>
        </w:rPr>
        <w:t>-</w:t>
      </w:r>
      <w:r>
        <w:rPr>
          <w:rtl/>
          <w:lang w:bidi="ar-DZ"/>
        </w:rPr>
        <w:tab/>
      </w:r>
      <w:r w:rsidRPr="00532693">
        <w:rPr>
          <w:b/>
          <w:bCs/>
          <w:rtl/>
          <w:lang w:bidi="ar-DZ"/>
        </w:rPr>
        <w:t>تكرر اللجنة توصيتها بشأن تنفيذ حملات إعلامية، ولا سيما بين أشد شرائح السكان ضعفاً، من أجل التوعية بحقوق الإنسان، وبخاصة الحق في عدم التمييز، وكذلك بسبل الانتصاف القانونية المتاحة</w:t>
      </w:r>
      <w:r w:rsidRPr="00E04D1A">
        <w:rPr>
          <w:b/>
          <w:bCs/>
          <w:rtl/>
          <w:lang w:bidi="ar-DZ"/>
        </w:rPr>
        <w:t>.</w:t>
      </w:r>
      <w:r>
        <w:rPr>
          <w:rFonts w:hint="cs"/>
          <w:b/>
          <w:bCs/>
          <w:rtl/>
          <w:lang w:bidi="ar-DZ"/>
        </w:rPr>
        <w:t xml:space="preserve"> و</w:t>
      </w:r>
      <w:r w:rsidRPr="00532693">
        <w:rPr>
          <w:b/>
          <w:bCs/>
          <w:rtl/>
          <w:lang w:bidi="ar-DZ"/>
        </w:rPr>
        <w:t>توصي اللجنة الدولة الطرف مرة أخرى بمراعاة توصيتها العامة رقم 31(2005) بشأن منع التمييز العنصري في إدارة وسير عمل نظام العدالة الجنائية (</w:t>
      </w:r>
      <w:r w:rsidRPr="00F16CD0">
        <w:rPr>
          <w:b/>
          <w:bCs/>
          <w:szCs w:val="20"/>
          <w:lang w:bidi="ar-DZ"/>
        </w:rPr>
        <w:t>CERD/C/SLV/CO/16-17</w:t>
      </w:r>
      <w:r w:rsidRPr="00532693">
        <w:rPr>
          <w:b/>
          <w:bCs/>
          <w:rtl/>
          <w:lang w:bidi="ar-DZ"/>
        </w:rPr>
        <w:t>، الفقرة 13)</w:t>
      </w:r>
      <w:r>
        <w:rPr>
          <w:rFonts w:hint="cs"/>
          <w:b/>
          <w:bCs/>
          <w:rtl/>
          <w:lang w:bidi="ar-DZ"/>
        </w:rPr>
        <w:t>.</w:t>
      </w:r>
    </w:p>
    <w:p w:rsidR="00F16CD0" w:rsidRDefault="00F16CD0" w:rsidP="00F16CD0">
      <w:pPr>
        <w:pStyle w:val="H23GA"/>
        <w:rPr>
          <w:rtl/>
          <w:lang w:bidi="ar-DZ"/>
        </w:rPr>
      </w:pPr>
      <w:r>
        <w:rPr>
          <w:rtl/>
          <w:lang w:bidi="ar-DZ"/>
        </w:rPr>
        <w:tab/>
      </w:r>
      <w:r>
        <w:rPr>
          <w:rtl/>
          <w:lang w:bidi="ar-DZ"/>
        </w:rPr>
        <w:tab/>
      </w:r>
      <w:r w:rsidRPr="00EF37E6">
        <w:rPr>
          <w:rtl/>
          <w:lang w:bidi="ar-DZ"/>
        </w:rPr>
        <w:t>تنفيذ القرارات المتعلقة بحماية حقوق الإنسان</w:t>
      </w:r>
    </w:p>
    <w:p w:rsidR="00F16CD0" w:rsidRDefault="00F16CD0" w:rsidP="00F16CD0">
      <w:pPr>
        <w:pStyle w:val="SingleTxtGA"/>
        <w:rPr>
          <w:rtl/>
          <w:lang w:bidi="ar-DZ"/>
        </w:rPr>
      </w:pPr>
      <w:r>
        <w:rPr>
          <w:rFonts w:hint="cs"/>
          <w:rtl/>
          <w:lang w:bidi="ar-DZ"/>
        </w:rPr>
        <w:t>32</w:t>
      </w:r>
      <w:r>
        <w:rPr>
          <w:rtl/>
          <w:lang w:bidi="ar-DZ"/>
        </w:rPr>
        <w:t>-</w:t>
      </w:r>
      <w:r>
        <w:rPr>
          <w:rtl/>
          <w:lang w:bidi="ar-DZ"/>
        </w:rPr>
        <w:tab/>
      </w:r>
      <w:r w:rsidRPr="00342B00">
        <w:rPr>
          <w:rtl/>
          <w:lang w:bidi="ar-DZ"/>
        </w:rPr>
        <w:t>تحيط اللجنة علماً بقرار المحكمة العليا الصادر في عام 2016، الذي أعلنت فيه عدم دستورية قانون العفو العام وأمرت بالتحقيق في الانتهاكات الخطيرة لحقوق الإنسان التي وقعت خلال فترة النزاع الداخلي الماضي</w:t>
      </w:r>
      <w:r>
        <w:rPr>
          <w:rtl/>
          <w:lang w:bidi="ar-DZ"/>
        </w:rPr>
        <w:t>.</w:t>
      </w:r>
      <w:r>
        <w:rPr>
          <w:rFonts w:hint="cs"/>
          <w:rtl/>
          <w:lang w:bidi="ar-DZ"/>
        </w:rPr>
        <w:t xml:space="preserve"> </w:t>
      </w:r>
      <w:r w:rsidRPr="00342B00">
        <w:rPr>
          <w:rtl/>
          <w:lang w:bidi="ar-DZ"/>
        </w:rPr>
        <w:t>وتحيط اللجنة علماً بإنشاء وحدة خاصة داخل مكتب المدعي العام للتحقيق في القضايا المتصلة بالنزاع المسلح الداخلي</w:t>
      </w:r>
      <w:r>
        <w:rPr>
          <w:rFonts w:hint="cs"/>
          <w:rtl/>
          <w:lang w:bidi="ar-DZ"/>
        </w:rPr>
        <w:t xml:space="preserve">. </w:t>
      </w:r>
      <w:r w:rsidRPr="00DD6163">
        <w:rPr>
          <w:rtl/>
          <w:lang w:bidi="ar-DZ"/>
        </w:rPr>
        <w:t xml:space="preserve">وتشعر اللجنة بالقلق إزاء </w:t>
      </w:r>
      <w:r>
        <w:rPr>
          <w:rtl/>
          <w:lang w:bidi="ar-DZ"/>
        </w:rPr>
        <w:t>عدم تقديم معلومات</w:t>
      </w:r>
      <w:r w:rsidRPr="00DD6163">
        <w:rPr>
          <w:rtl/>
          <w:lang w:bidi="ar-DZ"/>
        </w:rPr>
        <w:t xml:space="preserve"> مفصلة عن سبل جبر الضرر الفعالة المتاحة للضحايا، ولا سيما المنتمون منهم إلى الشعوب الأصلية، وضحايا مجزرتي لاس </w:t>
      </w:r>
      <w:proofErr w:type="spellStart"/>
      <w:r w:rsidRPr="00DD6163">
        <w:rPr>
          <w:rtl/>
          <w:lang w:bidi="ar-DZ"/>
        </w:rPr>
        <w:t>أوخاس</w:t>
      </w:r>
      <w:proofErr w:type="spellEnd"/>
      <w:r w:rsidRPr="00DD6163">
        <w:rPr>
          <w:rtl/>
          <w:lang w:bidi="ar-DZ"/>
        </w:rPr>
        <w:t xml:space="preserve"> وإيل </w:t>
      </w:r>
      <w:proofErr w:type="spellStart"/>
      <w:r w:rsidRPr="00DD6163">
        <w:rPr>
          <w:rtl/>
          <w:lang w:bidi="ar-DZ"/>
        </w:rPr>
        <w:t>موثوتي</w:t>
      </w:r>
      <w:proofErr w:type="spellEnd"/>
      <w:r w:rsidRPr="00DD6163">
        <w:rPr>
          <w:rtl/>
          <w:lang w:bidi="ar-DZ"/>
        </w:rPr>
        <w:t xml:space="preserve"> (المادتان 2 و5)</w:t>
      </w:r>
      <w:r>
        <w:rPr>
          <w:rFonts w:hint="cs"/>
          <w:rtl/>
          <w:lang w:bidi="ar-DZ"/>
        </w:rPr>
        <w:t>.</w:t>
      </w:r>
    </w:p>
    <w:p w:rsidR="00F16CD0" w:rsidRPr="00E04D1A" w:rsidRDefault="00F16CD0" w:rsidP="00F16CD0">
      <w:pPr>
        <w:pStyle w:val="SingleTxtGA"/>
        <w:rPr>
          <w:b/>
          <w:bCs/>
          <w:rtl/>
          <w:lang w:bidi="ar-DZ"/>
        </w:rPr>
      </w:pPr>
      <w:r>
        <w:rPr>
          <w:rFonts w:hint="cs"/>
          <w:rtl/>
          <w:lang w:bidi="ar-DZ"/>
        </w:rPr>
        <w:t>33</w:t>
      </w:r>
      <w:r>
        <w:rPr>
          <w:rtl/>
          <w:lang w:bidi="ar-DZ"/>
        </w:rPr>
        <w:t>-</w:t>
      </w:r>
      <w:r>
        <w:rPr>
          <w:rtl/>
          <w:lang w:bidi="ar-DZ"/>
        </w:rPr>
        <w:tab/>
      </w:r>
      <w:r w:rsidRPr="009F6256">
        <w:rPr>
          <w:b/>
          <w:bCs/>
          <w:rtl/>
          <w:lang w:bidi="ar-DZ"/>
        </w:rPr>
        <w:t xml:space="preserve">توصي اللجنة الدولة الطرف باتخاذ التدابير اللازمة لتنفيذ قرار المحكمة العليا، وبخاصة فيما يتعلق باعتماد تدابير تشريعية لجبر ضرر الضحايا وإجراء تحقيقات فعالة، بما في ذلك في القضايا المتصلة </w:t>
      </w:r>
      <w:r>
        <w:rPr>
          <w:rFonts w:hint="cs"/>
          <w:b/>
          <w:bCs/>
          <w:rtl/>
          <w:lang w:bidi="ar-DZ"/>
        </w:rPr>
        <w:t>ب</w:t>
      </w:r>
      <w:r w:rsidRPr="009F6256">
        <w:rPr>
          <w:b/>
          <w:bCs/>
          <w:rtl/>
          <w:lang w:bidi="ar-DZ"/>
        </w:rPr>
        <w:t xml:space="preserve">مجزرتي لاس </w:t>
      </w:r>
      <w:proofErr w:type="spellStart"/>
      <w:r w:rsidRPr="009F6256">
        <w:rPr>
          <w:b/>
          <w:bCs/>
          <w:rtl/>
          <w:lang w:bidi="ar-DZ"/>
        </w:rPr>
        <w:t>أوخاس</w:t>
      </w:r>
      <w:proofErr w:type="spellEnd"/>
      <w:r w:rsidRPr="009F6256">
        <w:rPr>
          <w:b/>
          <w:bCs/>
          <w:rtl/>
          <w:lang w:bidi="ar-DZ"/>
        </w:rPr>
        <w:t xml:space="preserve"> وإيل </w:t>
      </w:r>
      <w:proofErr w:type="spellStart"/>
      <w:r w:rsidRPr="009F6256">
        <w:rPr>
          <w:b/>
          <w:bCs/>
          <w:rtl/>
          <w:lang w:bidi="ar-DZ"/>
        </w:rPr>
        <w:t>موثوتي</w:t>
      </w:r>
      <w:proofErr w:type="spellEnd"/>
      <w:r w:rsidRPr="00E04D1A">
        <w:rPr>
          <w:b/>
          <w:bCs/>
          <w:rtl/>
          <w:lang w:bidi="ar-DZ"/>
        </w:rPr>
        <w:t>.</w:t>
      </w:r>
      <w:r>
        <w:rPr>
          <w:rFonts w:hint="cs"/>
          <w:b/>
          <w:bCs/>
          <w:rtl/>
          <w:lang w:bidi="ar-DZ"/>
        </w:rPr>
        <w:t xml:space="preserve"> </w:t>
      </w:r>
      <w:r w:rsidRPr="009F6256">
        <w:rPr>
          <w:b/>
          <w:bCs/>
          <w:rtl/>
          <w:lang w:bidi="ar-DZ"/>
        </w:rPr>
        <w:t xml:space="preserve">وتوصي اللجنة الدولة الطرف باتخاذ التدابير اللازمة لاعتماد قانون </w:t>
      </w:r>
      <w:r>
        <w:rPr>
          <w:rFonts w:hint="cs"/>
          <w:b/>
          <w:bCs/>
          <w:rtl/>
          <w:lang w:bidi="ar-DZ"/>
        </w:rPr>
        <w:t xml:space="preserve">تقديم </w:t>
      </w:r>
      <w:r w:rsidRPr="009F6256">
        <w:rPr>
          <w:b/>
          <w:bCs/>
          <w:rtl/>
          <w:lang w:bidi="ar-DZ"/>
        </w:rPr>
        <w:t>التعويض الشامل للضحايا</w:t>
      </w:r>
      <w:r>
        <w:rPr>
          <w:rFonts w:hint="cs"/>
          <w:b/>
          <w:bCs/>
          <w:rtl/>
          <w:lang w:bidi="ar-DZ"/>
        </w:rPr>
        <w:t>.</w:t>
      </w:r>
    </w:p>
    <w:p w:rsidR="00F16CD0" w:rsidRDefault="00F16CD0" w:rsidP="00F16CD0">
      <w:pPr>
        <w:pStyle w:val="H23GA"/>
        <w:rPr>
          <w:rtl/>
          <w:lang w:bidi="ar-DZ"/>
        </w:rPr>
      </w:pPr>
      <w:r>
        <w:rPr>
          <w:rtl/>
          <w:lang w:bidi="ar-DZ"/>
        </w:rPr>
        <w:tab/>
      </w:r>
      <w:r>
        <w:rPr>
          <w:rtl/>
          <w:lang w:bidi="ar-DZ"/>
        </w:rPr>
        <w:tab/>
      </w:r>
      <w:r w:rsidRPr="001A3569">
        <w:rPr>
          <w:rtl/>
          <w:lang w:bidi="ar-DZ"/>
        </w:rPr>
        <w:t>التعليم والرعاية الصح</w:t>
      </w:r>
      <w:r>
        <w:rPr>
          <w:rFonts w:hint="cs"/>
          <w:rtl/>
          <w:lang w:bidi="ar-DZ"/>
        </w:rPr>
        <w:t>ي</w:t>
      </w:r>
      <w:r w:rsidRPr="001A3569">
        <w:rPr>
          <w:rtl/>
          <w:lang w:bidi="ar-DZ"/>
        </w:rPr>
        <w:t xml:space="preserve">ة </w:t>
      </w:r>
      <w:proofErr w:type="spellStart"/>
      <w:r w:rsidRPr="001A3569">
        <w:rPr>
          <w:rtl/>
          <w:lang w:bidi="ar-DZ"/>
        </w:rPr>
        <w:t>المراعيان</w:t>
      </w:r>
      <w:proofErr w:type="spellEnd"/>
      <w:r w:rsidRPr="001A3569">
        <w:rPr>
          <w:rtl/>
          <w:lang w:bidi="ar-DZ"/>
        </w:rPr>
        <w:t xml:space="preserve"> لتعدد الثقافات</w:t>
      </w:r>
    </w:p>
    <w:p w:rsidR="00F16CD0" w:rsidRDefault="00F16CD0" w:rsidP="00F16CD0">
      <w:pPr>
        <w:pStyle w:val="SingleTxtGA"/>
        <w:rPr>
          <w:rtl/>
          <w:lang w:bidi="ar-DZ"/>
        </w:rPr>
      </w:pPr>
      <w:r>
        <w:rPr>
          <w:rFonts w:hint="cs"/>
          <w:rtl/>
          <w:lang w:bidi="ar-DZ"/>
        </w:rPr>
        <w:t>34</w:t>
      </w:r>
      <w:r>
        <w:rPr>
          <w:rtl/>
          <w:lang w:bidi="ar-DZ"/>
        </w:rPr>
        <w:t>-</w:t>
      </w:r>
      <w:r>
        <w:rPr>
          <w:rtl/>
          <w:lang w:bidi="ar-DZ"/>
        </w:rPr>
        <w:tab/>
      </w:r>
      <w:r w:rsidRPr="00050D7C">
        <w:rPr>
          <w:rtl/>
          <w:lang w:bidi="ar-DZ"/>
        </w:rPr>
        <w:t xml:space="preserve">تحيط اللجنة علماً بالسياسة الصحية الوطنية بشأن الشعوب الأصلية وبالتدابير الرامية إلى التوعية </w:t>
      </w:r>
      <w:r>
        <w:rPr>
          <w:rFonts w:hint="cs"/>
          <w:rtl/>
          <w:lang w:bidi="ar-DZ"/>
        </w:rPr>
        <w:t>ب</w:t>
      </w:r>
      <w:r w:rsidRPr="00050D7C">
        <w:rPr>
          <w:rtl/>
          <w:lang w:bidi="ar-DZ"/>
        </w:rPr>
        <w:t>التعليم المراعي لتعدد الثقافات و</w:t>
      </w:r>
      <w:r>
        <w:rPr>
          <w:rFonts w:hint="cs"/>
          <w:rtl/>
          <w:lang w:bidi="ar-DZ"/>
        </w:rPr>
        <w:t xml:space="preserve">إلى </w:t>
      </w:r>
      <w:r w:rsidRPr="00050D7C">
        <w:rPr>
          <w:rtl/>
          <w:lang w:bidi="ar-DZ"/>
        </w:rPr>
        <w:t>تعزيزه</w:t>
      </w:r>
      <w:r>
        <w:rPr>
          <w:rFonts w:hint="cs"/>
          <w:rtl/>
          <w:lang w:bidi="ar-DZ"/>
        </w:rPr>
        <w:t xml:space="preserve">. </w:t>
      </w:r>
      <w:r w:rsidRPr="00EA7A5F">
        <w:rPr>
          <w:rtl/>
          <w:lang w:bidi="ar-DZ"/>
        </w:rPr>
        <w:t>وتحيط اللجنة علماً بإنشاء مدرسة لتدريب موظفي المؤسسات العامة في مجال حقوق الشعوب الأصلية والسكان المنحدرين من أصل أفريقي</w:t>
      </w:r>
      <w:r>
        <w:rPr>
          <w:rFonts w:hint="cs"/>
          <w:rtl/>
          <w:lang w:bidi="ar-DZ"/>
        </w:rPr>
        <w:t xml:space="preserve">. </w:t>
      </w:r>
      <w:r w:rsidRPr="00EA7A5F">
        <w:rPr>
          <w:rtl/>
          <w:lang w:bidi="ar-DZ"/>
        </w:rPr>
        <w:t xml:space="preserve">غير أن اللجنة تشعر بالقلق إزاء </w:t>
      </w:r>
      <w:r>
        <w:rPr>
          <w:rtl/>
          <w:lang w:bidi="ar-DZ"/>
        </w:rPr>
        <w:t>عدم تقديم معلومات</w:t>
      </w:r>
      <w:r w:rsidRPr="00EA7A5F">
        <w:rPr>
          <w:rtl/>
          <w:lang w:bidi="ar-DZ"/>
        </w:rPr>
        <w:t xml:space="preserve"> بشأن نتائج هذه التدابير وإزاء عدم وجود سياسة مشتركة بين الثقافات في مجالي الصحة والتعليم خاصة بالسكان المنحدرين من أصل أفريقي (المادتان 2 و7)</w:t>
      </w:r>
      <w:r>
        <w:rPr>
          <w:rFonts w:hint="cs"/>
          <w:rtl/>
          <w:lang w:bidi="ar-DZ"/>
        </w:rPr>
        <w:t>.</w:t>
      </w:r>
    </w:p>
    <w:p w:rsidR="00F16CD0" w:rsidRPr="00096ABB" w:rsidRDefault="00F16CD0" w:rsidP="00F16CD0">
      <w:pPr>
        <w:pStyle w:val="SingleTxtGA"/>
        <w:rPr>
          <w:b/>
          <w:bCs/>
          <w:spacing w:val="-4"/>
          <w:rtl/>
          <w:lang w:bidi="ar-DZ"/>
        </w:rPr>
      </w:pPr>
      <w:r>
        <w:rPr>
          <w:rFonts w:hint="cs"/>
          <w:spacing w:val="-4"/>
          <w:rtl/>
          <w:lang w:bidi="ar-DZ"/>
        </w:rPr>
        <w:t>35</w:t>
      </w:r>
      <w:r w:rsidRPr="00096ABB">
        <w:rPr>
          <w:spacing w:val="-4"/>
          <w:rtl/>
          <w:lang w:bidi="ar-DZ"/>
        </w:rPr>
        <w:t>-</w:t>
      </w:r>
      <w:r w:rsidRPr="00096ABB">
        <w:rPr>
          <w:spacing w:val="-4"/>
          <w:rtl/>
          <w:lang w:bidi="ar-DZ"/>
        </w:rPr>
        <w:tab/>
      </w:r>
      <w:r w:rsidRPr="00EA7A5F">
        <w:rPr>
          <w:b/>
          <w:bCs/>
          <w:spacing w:val="-4"/>
          <w:rtl/>
          <w:lang w:bidi="ar-DZ"/>
        </w:rPr>
        <w:t xml:space="preserve">تحث اللجنة الدولة الطرف على مواصلة جهودها الرامية إلى تعزيز نظم </w:t>
      </w:r>
      <w:r>
        <w:rPr>
          <w:rFonts w:hint="cs"/>
          <w:b/>
          <w:bCs/>
          <w:spacing w:val="-4"/>
          <w:rtl/>
          <w:lang w:bidi="ar-DZ"/>
        </w:rPr>
        <w:t xml:space="preserve">الرعاية </w:t>
      </w:r>
      <w:r w:rsidRPr="00EA7A5F">
        <w:rPr>
          <w:b/>
          <w:bCs/>
          <w:spacing w:val="-4"/>
          <w:rtl/>
          <w:lang w:bidi="ar-DZ"/>
        </w:rPr>
        <w:t>الصح</w:t>
      </w:r>
      <w:r>
        <w:rPr>
          <w:rFonts w:hint="cs"/>
          <w:b/>
          <w:bCs/>
          <w:spacing w:val="-4"/>
          <w:rtl/>
          <w:lang w:bidi="ar-DZ"/>
        </w:rPr>
        <w:t>ي</w:t>
      </w:r>
      <w:r w:rsidRPr="00EA7A5F">
        <w:rPr>
          <w:b/>
          <w:bCs/>
          <w:spacing w:val="-4"/>
          <w:rtl/>
          <w:lang w:bidi="ar-DZ"/>
        </w:rPr>
        <w:t xml:space="preserve">ة والتعليم </w:t>
      </w:r>
      <w:proofErr w:type="spellStart"/>
      <w:r w:rsidRPr="00EA7A5F">
        <w:rPr>
          <w:b/>
          <w:bCs/>
          <w:spacing w:val="-4"/>
          <w:rtl/>
          <w:lang w:bidi="ar-DZ"/>
        </w:rPr>
        <w:t>المراعي</w:t>
      </w:r>
      <w:r w:rsidR="00E7363B">
        <w:rPr>
          <w:rFonts w:hint="cs"/>
          <w:b/>
          <w:bCs/>
          <w:spacing w:val="-4"/>
          <w:rtl/>
          <w:lang w:bidi="ar-DZ"/>
        </w:rPr>
        <w:t>ي</w:t>
      </w:r>
      <w:r>
        <w:rPr>
          <w:rFonts w:hint="cs"/>
          <w:b/>
          <w:bCs/>
          <w:spacing w:val="-4"/>
          <w:rtl/>
          <w:lang w:bidi="ar-DZ"/>
        </w:rPr>
        <w:t>ن</w:t>
      </w:r>
      <w:proofErr w:type="spellEnd"/>
      <w:r w:rsidRPr="00EA7A5F">
        <w:rPr>
          <w:b/>
          <w:bCs/>
          <w:spacing w:val="-4"/>
          <w:rtl/>
          <w:lang w:bidi="ar-DZ"/>
        </w:rPr>
        <w:t xml:space="preserve"> لتعدد الثقافات، ولا سيما من خلال القيام، بالتنسيق مع الشعوب الأصلية، بت</w:t>
      </w:r>
      <w:r>
        <w:rPr>
          <w:rFonts w:hint="cs"/>
          <w:b/>
          <w:bCs/>
          <w:spacing w:val="-4"/>
          <w:rtl/>
          <w:lang w:bidi="ar-DZ"/>
        </w:rPr>
        <w:t>ن</w:t>
      </w:r>
      <w:r w:rsidRPr="00EA7A5F">
        <w:rPr>
          <w:b/>
          <w:bCs/>
          <w:spacing w:val="-4"/>
          <w:rtl/>
          <w:lang w:bidi="ar-DZ"/>
        </w:rPr>
        <w:t xml:space="preserve">فيذ السياسة الصحية الوطنية بشأن الشعوب الأصلية والإجراءات المنصوص عليها بشأن </w:t>
      </w:r>
      <w:r w:rsidRPr="00EA7A5F">
        <w:rPr>
          <w:b/>
          <w:bCs/>
          <w:spacing w:val="-4"/>
          <w:rtl/>
          <w:lang w:bidi="ar-DZ"/>
        </w:rPr>
        <w:lastRenderedPageBreak/>
        <w:t>هذين المجالين في خطة العمل الوطنية المتعلقة بالشعوب الأصلية</w:t>
      </w:r>
      <w:r>
        <w:rPr>
          <w:rFonts w:hint="cs"/>
          <w:b/>
          <w:bCs/>
          <w:spacing w:val="-4"/>
          <w:rtl/>
          <w:lang w:bidi="ar-DZ"/>
        </w:rPr>
        <w:t xml:space="preserve">. </w:t>
      </w:r>
      <w:r w:rsidRPr="00EA7A5F">
        <w:rPr>
          <w:b/>
          <w:bCs/>
          <w:spacing w:val="-4"/>
          <w:rtl/>
          <w:lang w:bidi="ar-DZ"/>
        </w:rPr>
        <w:t>وتوصي اللجنة الدولة الطرف باتخاذ تدابير في مجالي الصحة والتعليم تراعي واقع السكان المنحدرين من أصل أفريقي</w:t>
      </w:r>
      <w:r>
        <w:rPr>
          <w:rFonts w:hint="cs"/>
          <w:b/>
          <w:bCs/>
          <w:spacing w:val="-4"/>
          <w:rtl/>
          <w:lang w:bidi="ar-DZ"/>
        </w:rPr>
        <w:t>.</w:t>
      </w:r>
    </w:p>
    <w:p w:rsidR="00F16CD0" w:rsidRPr="00E04D1A" w:rsidRDefault="00F16CD0" w:rsidP="00F16CD0">
      <w:pPr>
        <w:pStyle w:val="H1GA"/>
        <w:rPr>
          <w:rtl/>
          <w:lang w:bidi="ar-DZ"/>
        </w:rPr>
      </w:pPr>
      <w:r w:rsidRPr="00E04D1A">
        <w:rPr>
          <w:rtl/>
          <w:lang w:bidi="ar-DZ"/>
        </w:rPr>
        <w:tab/>
        <w:t>دال-</w:t>
      </w:r>
      <w:r w:rsidRPr="00E04D1A">
        <w:rPr>
          <w:rtl/>
          <w:lang w:bidi="ar-DZ"/>
        </w:rPr>
        <w:tab/>
        <w:t>توصيات أخرى</w:t>
      </w:r>
    </w:p>
    <w:p w:rsidR="00F16CD0" w:rsidRDefault="00F16CD0" w:rsidP="008F4A8E">
      <w:pPr>
        <w:pStyle w:val="H23GA"/>
        <w:spacing w:line="370" w:lineRule="exact"/>
        <w:rPr>
          <w:rtl/>
          <w:lang w:bidi="ar-DZ"/>
        </w:rPr>
      </w:pPr>
      <w:r>
        <w:rPr>
          <w:rtl/>
          <w:lang w:bidi="ar-DZ"/>
        </w:rPr>
        <w:tab/>
      </w:r>
      <w:r>
        <w:rPr>
          <w:rtl/>
          <w:lang w:bidi="ar-DZ"/>
        </w:rPr>
        <w:tab/>
      </w:r>
      <w:r w:rsidRPr="00CF0120">
        <w:rPr>
          <w:rtl/>
        </w:rPr>
        <w:t xml:space="preserve">التصديق على </w:t>
      </w:r>
      <w:r>
        <w:rPr>
          <w:rtl/>
        </w:rPr>
        <w:t>ال</w:t>
      </w:r>
      <w:r w:rsidRPr="00CF0120">
        <w:rPr>
          <w:rtl/>
        </w:rPr>
        <w:t xml:space="preserve">معاهدات </w:t>
      </w:r>
      <w:r>
        <w:rPr>
          <w:rtl/>
        </w:rPr>
        <w:t>ال</w:t>
      </w:r>
      <w:r w:rsidRPr="00CF0120">
        <w:rPr>
          <w:rtl/>
        </w:rPr>
        <w:t>أخرى</w:t>
      </w:r>
    </w:p>
    <w:p w:rsidR="00F16CD0" w:rsidRPr="00E04D1A" w:rsidRDefault="00F16CD0" w:rsidP="008F4A8E">
      <w:pPr>
        <w:pStyle w:val="SingleTxtGA"/>
        <w:spacing w:line="370" w:lineRule="exact"/>
        <w:rPr>
          <w:b/>
          <w:bCs/>
          <w:rtl/>
          <w:lang w:bidi="ar-DZ"/>
        </w:rPr>
      </w:pPr>
      <w:r>
        <w:rPr>
          <w:rFonts w:hint="cs"/>
          <w:rtl/>
          <w:lang w:bidi="ar-DZ"/>
        </w:rPr>
        <w:t>36</w:t>
      </w:r>
      <w:r>
        <w:rPr>
          <w:rtl/>
          <w:lang w:bidi="ar-DZ"/>
        </w:rPr>
        <w:t>-</w:t>
      </w:r>
      <w:r>
        <w:rPr>
          <w:rtl/>
          <w:lang w:bidi="ar-DZ"/>
        </w:rPr>
        <w:tab/>
      </w:r>
      <w:r w:rsidRPr="00F1629C">
        <w:rPr>
          <w:b/>
          <w:bCs/>
          <w:rtl/>
          <w:lang w:bidi="ar-DZ"/>
        </w:rPr>
        <w:t xml:space="preserve">إن اللجنة، إذ تضع في اعتبارها عدم قابلية جميع حقوق الإنسان للتجزئة، تشجع الدولةَ الطرف على النظر في التصديق على المعاهدات الدولية لحقوق الإنسان التي لم تصدق عليها بعد، ولا سيما المعاهدات ذات الأحكام التي لها صلة مباشرة بالجماعات التي قد تتعرض للتمييز العنصري، بما في ذلك الاتفاقية الدولية لحماية جميع الأشخاص من الاختفاء القسري </w:t>
      </w:r>
      <w:r>
        <w:rPr>
          <w:rFonts w:hint="cs"/>
          <w:b/>
          <w:bCs/>
          <w:rtl/>
          <w:lang w:bidi="ar-DZ"/>
        </w:rPr>
        <w:t>و</w:t>
      </w:r>
      <w:r w:rsidRPr="00F1629C">
        <w:rPr>
          <w:b/>
          <w:bCs/>
          <w:rtl/>
          <w:lang w:bidi="ar-DZ"/>
        </w:rPr>
        <w:t>البروتوكول الاختياري لاتفاقية مناهضة التعذيب وغيره من ضروب المعاملة أو العقوبة القاسية أو اللاإنسانية أو المهينة</w:t>
      </w:r>
      <w:r w:rsidRPr="00E04D1A">
        <w:rPr>
          <w:b/>
          <w:bCs/>
          <w:rtl/>
          <w:lang w:bidi="ar-DZ"/>
        </w:rPr>
        <w:t>.</w:t>
      </w:r>
      <w:r>
        <w:rPr>
          <w:rFonts w:hint="cs"/>
          <w:b/>
          <w:bCs/>
          <w:rtl/>
          <w:lang w:bidi="ar-DZ"/>
        </w:rPr>
        <w:t xml:space="preserve"> </w:t>
      </w:r>
      <w:r w:rsidRPr="00F1629C">
        <w:rPr>
          <w:b/>
          <w:bCs/>
          <w:rtl/>
          <w:lang w:bidi="ar-DZ"/>
        </w:rPr>
        <w:t>وتشجع اللجنة الدولة الطرف على الانضمام إلى اتفاقية عام 1961 المتعلقة بخفض حالات انعدام الجنسية</w:t>
      </w:r>
      <w:r>
        <w:rPr>
          <w:rFonts w:hint="cs"/>
          <w:b/>
          <w:bCs/>
          <w:rtl/>
          <w:lang w:bidi="ar-DZ"/>
        </w:rPr>
        <w:t xml:space="preserve">. </w:t>
      </w:r>
      <w:r w:rsidRPr="00F1629C">
        <w:rPr>
          <w:b/>
          <w:bCs/>
          <w:rtl/>
          <w:lang w:bidi="ar-DZ"/>
        </w:rPr>
        <w:t>وأخيراً، توصي اللجنة الدولة الطرف بأن تنظر في التصديق على اتفاقية البلدان الأمريكية لمكافحة العنصرية والتمييز العنصري وما يتصل بذلك من أشكال التعصب</w:t>
      </w:r>
      <w:r>
        <w:rPr>
          <w:rFonts w:hint="cs"/>
          <w:b/>
          <w:bCs/>
          <w:rtl/>
          <w:lang w:bidi="ar-DZ"/>
        </w:rPr>
        <w:t>.</w:t>
      </w:r>
    </w:p>
    <w:p w:rsidR="00F16CD0" w:rsidRDefault="00F16CD0" w:rsidP="008F4A8E">
      <w:pPr>
        <w:pStyle w:val="H23GA"/>
        <w:spacing w:line="370" w:lineRule="exact"/>
        <w:rPr>
          <w:rtl/>
          <w:lang w:bidi="ar-DZ"/>
        </w:rPr>
      </w:pPr>
      <w:r>
        <w:rPr>
          <w:rtl/>
          <w:lang w:bidi="ar-DZ"/>
        </w:rPr>
        <w:tab/>
      </w:r>
      <w:r>
        <w:rPr>
          <w:rtl/>
          <w:lang w:bidi="ar-DZ"/>
        </w:rPr>
        <w:tab/>
        <w:t>تعديل المادة 8 من الاتفاقية</w:t>
      </w:r>
    </w:p>
    <w:p w:rsidR="00F16CD0" w:rsidRPr="00230E0D" w:rsidRDefault="00F16CD0" w:rsidP="008F4A8E">
      <w:pPr>
        <w:pStyle w:val="SingleTxtGA"/>
        <w:spacing w:line="370" w:lineRule="exact"/>
        <w:rPr>
          <w:b/>
          <w:bCs/>
          <w:rtl/>
          <w:lang w:bidi="ar-DZ"/>
        </w:rPr>
      </w:pPr>
      <w:r>
        <w:rPr>
          <w:rFonts w:hint="cs"/>
          <w:rtl/>
          <w:lang w:bidi="ar-DZ"/>
        </w:rPr>
        <w:t>37</w:t>
      </w:r>
      <w:r>
        <w:rPr>
          <w:rtl/>
          <w:lang w:bidi="ar-DZ"/>
        </w:rPr>
        <w:t>-</w:t>
      </w:r>
      <w:r>
        <w:rPr>
          <w:rtl/>
          <w:lang w:bidi="ar-DZ"/>
        </w:rPr>
        <w:tab/>
      </w:r>
      <w:r w:rsidRPr="00230E0D">
        <w:rPr>
          <w:b/>
          <w:bCs/>
          <w:rtl/>
          <w:lang w:bidi="ar-DZ"/>
        </w:rPr>
        <w:t>توصي اللجنة الدولة الطرف بالتصديق على تعديل الفقرة 6 من المادة 8 من الاتفاقية، الذي اعتُمد في 15 كانون الثاني/يناير 1992 في الاجتماع الرابع عشر للدول الأطراف في الاتفاقية، وأقرته الجمعية العامة في قرارها 47/111.</w:t>
      </w:r>
    </w:p>
    <w:p w:rsidR="00F16CD0" w:rsidRDefault="00F16CD0" w:rsidP="008F4A8E">
      <w:pPr>
        <w:pStyle w:val="H23GA"/>
        <w:spacing w:line="370" w:lineRule="exact"/>
        <w:rPr>
          <w:rtl/>
          <w:lang w:bidi="ar-DZ"/>
        </w:rPr>
      </w:pPr>
      <w:r>
        <w:rPr>
          <w:rtl/>
          <w:lang w:bidi="ar-DZ"/>
        </w:rPr>
        <w:tab/>
      </w:r>
      <w:r>
        <w:rPr>
          <w:rtl/>
          <w:lang w:bidi="ar-DZ"/>
        </w:rPr>
        <w:tab/>
        <w:t>متابعة إعلان وبرنامج عمل ديربان</w:t>
      </w:r>
    </w:p>
    <w:p w:rsidR="00F16CD0" w:rsidRPr="00E04D1A" w:rsidRDefault="00F16CD0" w:rsidP="008F4A8E">
      <w:pPr>
        <w:pStyle w:val="SingleTxtGA"/>
        <w:spacing w:line="370" w:lineRule="exact"/>
        <w:rPr>
          <w:b/>
          <w:bCs/>
          <w:rtl/>
          <w:lang w:bidi="ar-DZ"/>
        </w:rPr>
      </w:pPr>
      <w:r>
        <w:rPr>
          <w:rFonts w:hint="cs"/>
          <w:rtl/>
          <w:lang w:bidi="ar-DZ"/>
        </w:rPr>
        <w:t>38</w:t>
      </w:r>
      <w:r>
        <w:rPr>
          <w:rtl/>
          <w:lang w:bidi="ar-DZ"/>
        </w:rPr>
        <w:t>-</w:t>
      </w:r>
      <w:r>
        <w:rPr>
          <w:rtl/>
          <w:lang w:bidi="ar-DZ"/>
        </w:rPr>
        <w:tab/>
      </w:r>
      <w:r w:rsidRPr="00F1629C">
        <w:rPr>
          <w:b/>
          <w:bCs/>
          <w:rtl/>
          <w:lang w:bidi="ar-DZ"/>
        </w:rPr>
        <w:t>توصي اللجنة، في ضوء توصيتها العامة رقم 33(2009) بشأن متابعة مؤتمر استعراض نتائج ديربان، بأن تنفذ الدولة الطرف، عند تطبيق أحكام الاتفاقية في نظامها</w:t>
      </w:r>
      <w:r>
        <w:rPr>
          <w:rFonts w:hint="cs"/>
          <w:b/>
          <w:bCs/>
          <w:rtl/>
          <w:lang w:bidi="ar-DZ"/>
        </w:rPr>
        <w:t> </w:t>
      </w:r>
      <w:r w:rsidRPr="00F1629C">
        <w:rPr>
          <w:b/>
          <w:bCs/>
          <w:rtl/>
          <w:lang w:bidi="ar-DZ"/>
        </w:rPr>
        <w:t>القانوني الداخلي، إعلان وبرنامج عمل ديربان اللذين اعتمدهما المؤتمر العالمي لمكافحة العنصرية والتمييز العنصري وكره الأجانب وما يتصل بذلك من تعصب في أيلول/سبتمبر 2001، مع مراعاة الوثيقة الختامية لمؤتمر استعراض نتائج ديربان المعقود في جنيف في نيسان/أبريل 2009</w:t>
      </w:r>
      <w:r w:rsidRPr="00E04D1A">
        <w:rPr>
          <w:b/>
          <w:bCs/>
          <w:rtl/>
          <w:lang w:bidi="ar-DZ"/>
        </w:rPr>
        <w:t>.</w:t>
      </w:r>
      <w:r>
        <w:rPr>
          <w:rFonts w:hint="cs"/>
          <w:b/>
          <w:bCs/>
          <w:rtl/>
          <w:lang w:bidi="ar-DZ"/>
        </w:rPr>
        <w:t xml:space="preserve"> </w:t>
      </w:r>
      <w:r w:rsidRPr="00F1629C">
        <w:rPr>
          <w:b/>
          <w:bCs/>
          <w:rtl/>
          <w:lang w:bidi="ar-DZ"/>
        </w:rPr>
        <w:t>وتطلب اللجنة إلى الدولة الطرف أن تدرج في تقريرها الدوري المقبل معلومات محددة عن خطط العمل والتدابير الأخرى المتخذة لتنفيذ إعلان وبرنامج عمل ديربان على الصعيد الوطني</w:t>
      </w:r>
      <w:r>
        <w:rPr>
          <w:rFonts w:hint="cs"/>
          <w:b/>
          <w:bCs/>
          <w:rtl/>
          <w:lang w:bidi="ar-DZ"/>
        </w:rPr>
        <w:t>.</w:t>
      </w:r>
    </w:p>
    <w:p w:rsidR="00F16CD0" w:rsidRDefault="00F16CD0" w:rsidP="008F4A8E">
      <w:pPr>
        <w:pStyle w:val="H23GA"/>
        <w:spacing w:line="370" w:lineRule="exact"/>
        <w:rPr>
          <w:rtl/>
          <w:lang w:bidi="ar-DZ"/>
        </w:rPr>
      </w:pPr>
      <w:r>
        <w:rPr>
          <w:rtl/>
          <w:lang w:bidi="ar-DZ"/>
        </w:rPr>
        <w:tab/>
      </w:r>
      <w:r>
        <w:rPr>
          <w:rtl/>
          <w:lang w:bidi="ar-DZ"/>
        </w:rPr>
        <w:tab/>
        <w:t>العقد الدولي للمنحدرين من أصل أفريقي</w:t>
      </w:r>
    </w:p>
    <w:p w:rsidR="00F16CD0" w:rsidRPr="00E04D1A" w:rsidRDefault="00F16CD0" w:rsidP="008F4A8E">
      <w:pPr>
        <w:pStyle w:val="SingleTxtGA"/>
        <w:spacing w:line="360" w:lineRule="exact"/>
        <w:rPr>
          <w:b/>
          <w:bCs/>
          <w:rtl/>
          <w:lang w:bidi="ar-DZ"/>
        </w:rPr>
      </w:pPr>
      <w:r w:rsidRPr="00F16CD0">
        <w:rPr>
          <w:rFonts w:hint="cs"/>
          <w:spacing w:val="4"/>
          <w:rtl/>
          <w:lang w:bidi="ar-DZ"/>
        </w:rPr>
        <w:t>39</w:t>
      </w:r>
      <w:r w:rsidRPr="00F16CD0">
        <w:rPr>
          <w:spacing w:val="4"/>
          <w:rtl/>
          <w:lang w:bidi="ar-DZ"/>
        </w:rPr>
        <w:t>-</w:t>
      </w:r>
      <w:r w:rsidRPr="00F16CD0">
        <w:rPr>
          <w:spacing w:val="4"/>
          <w:rtl/>
          <w:lang w:bidi="ar-DZ"/>
        </w:rPr>
        <w:tab/>
      </w:r>
      <w:r w:rsidRPr="00F16CD0">
        <w:rPr>
          <w:b/>
          <w:bCs/>
          <w:spacing w:val="4"/>
          <w:rtl/>
          <w:lang w:bidi="ar-DZ"/>
        </w:rPr>
        <w:t>في ضوء قرار الجمعية العامة 68/237 الذي أعلنت فيه الجمعية الفترة</w:t>
      </w:r>
      <w:r>
        <w:rPr>
          <w:rFonts w:hint="cs"/>
          <w:b/>
          <w:bCs/>
          <w:spacing w:val="4"/>
          <w:rtl/>
          <w:lang w:bidi="ar-DZ"/>
        </w:rPr>
        <w:t> </w:t>
      </w:r>
      <w:r w:rsidRPr="00F16CD0">
        <w:rPr>
          <w:b/>
          <w:bCs/>
          <w:spacing w:val="4"/>
          <w:rtl/>
          <w:lang w:bidi="ar-DZ"/>
        </w:rPr>
        <w:t>2015-2024 عقداً</w:t>
      </w:r>
      <w:r w:rsidRPr="00F1629C">
        <w:rPr>
          <w:b/>
          <w:bCs/>
          <w:rtl/>
          <w:lang w:bidi="ar-DZ"/>
        </w:rPr>
        <w:t xml:space="preserve"> دولياً للمنحدرين من أصل أفريقي، وقرار الجمعية 69/16 بشأن برنامج الأنشطة لتنفيذ العقد، توصي اللجنة الدولة الطرف بأن تعد وتنفذ برنامج تدابير وسياسات مناسباً بالتعاون مع الشعوب المنحدرة من أصل أفريقي والمنظمات المعنية بها</w:t>
      </w:r>
      <w:r w:rsidRPr="00E04D1A">
        <w:rPr>
          <w:b/>
          <w:bCs/>
          <w:rtl/>
          <w:lang w:bidi="ar-DZ"/>
        </w:rPr>
        <w:t>.</w:t>
      </w:r>
      <w:r>
        <w:rPr>
          <w:rFonts w:hint="cs"/>
          <w:b/>
          <w:bCs/>
          <w:rtl/>
          <w:lang w:bidi="ar-DZ"/>
        </w:rPr>
        <w:t xml:space="preserve"> </w:t>
      </w:r>
      <w:r w:rsidRPr="00A6704F">
        <w:rPr>
          <w:b/>
          <w:bCs/>
          <w:rtl/>
          <w:lang w:bidi="ar-DZ"/>
        </w:rPr>
        <w:t>وتطلب اللجنة إلى الدولة الطرف أن تدرج في تقريرها المقبل معلومات دقيقة عن التدابير الملموسة المعتمدة في ذلك الإطار، مع مراعاة توصيتها العامة رقم 34(2011) بشأن التمييز العنصري ضد المنحدرين من أصل أفريقي</w:t>
      </w:r>
      <w:r>
        <w:rPr>
          <w:rFonts w:hint="cs"/>
          <w:b/>
          <w:bCs/>
          <w:rtl/>
          <w:lang w:bidi="ar-DZ"/>
        </w:rPr>
        <w:t>.</w:t>
      </w:r>
    </w:p>
    <w:p w:rsidR="00F16CD0" w:rsidRDefault="00F16CD0" w:rsidP="00F16CD0">
      <w:pPr>
        <w:pStyle w:val="H23GA"/>
        <w:rPr>
          <w:rtl/>
          <w:lang w:bidi="ar-DZ"/>
        </w:rPr>
      </w:pPr>
      <w:r>
        <w:rPr>
          <w:rtl/>
          <w:lang w:bidi="ar-DZ"/>
        </w:rPr>
        <w:lastRenderedPageBreak/>
        <w:tab/>
      </w:r>
      <w:r>
        <w:rPr>
          <w:rtl/>
          <w:lang w:bidi="ar-DZ"/>
        </w:rPr>
        <w:tab/>
        <w:t>التشاور مع المجتمع المدني</w:t>
      </w:r>
    </w:p>
    <w:p w:rsidR="00F16CD0" w:rsidRPr="00CA6ABD" w:rsidRDefault="00F16CD0" w:rsidP="00F16CD0">
      <w:pPr>
        <w:pStyle w:val="SingleTxtGA"/>
        <w:rPr>
          <w:b/>
          <w:bCs/>
          <w:spacing w:val="-2"/>
          <w:rtl/>
          <w:lang w:bidi="ar-DZ"/>
        </w:rPr>
      </w:pPr>
      <w:r>
        <w:rPr>
          <w:rFonts w:hint="cs"/>
          <w:spacing w:val="-2"/>
          <w:rtl/>
          <w:lang w:bidi="ar-DZ"/>
        </w:rPr>
        <w:t>40</w:t>
      </w:r>
      <w:r w:rsidRPr="00CA6ABD">
        <w:rPr>
          <w:spacing w:val="-2"/>
          <w:rtl/>
          <w:lang w:bidi="ar-DZ"/>
        </w:rPr>
        <w:t>-</w:t>
      </w:r>
      <w:r w:rsidRPr="00CA6ABD">
        <w:rPr>
          <w:spacing w:val="-2"/>
          <w:rtl/>
          <w:lang w:bidi="ar-DZ"/>
        </w:rPr>
        <w:tab/>
      </w:r>
      <w:r w:rsidRPr="00A6704F">
        <w:rPr>
          <w:b/>
          <w:bCs/>
          <w:spacing w:val="-2"/>
          <w:rtl/>
          <w:lang w:bidi="ar-DZ"/>
        </w:rPr>
        <w:t>توصي اللجنة الدولة الطرف بمواصلة التشاور وزيادة التحاور مع منظمات المجتمع المدني العاملة في مجال حماية حقوق الإنسان، ولا سيما المنظمات التي تعمل على مكافحة التمييز العنصري، في سياق إعداد التقرير الدوري المقبل ومتابعة هذه الملاحظات الختامية</w:t>
      </w:r>
      <w:r w:rsidRPr="00CA6ABD">
        <w:rPr>
          <w:b/>
          <w:bCs/>
          <w:spacing w:val="-2"/>
          <w:rtl/>
          <w:lang w:bidi="ar-DZ"/>
        </w:rPr>
        <w:t>.</w:t>
      </w:r>
    </w:p>
    <w:p w:rsidR="00F16CD0" w:rsidRPr="006F5468" w:rsidRDefault="00F16CD0" w:rsidP="00F16CD0">
      <w:pPr>
        <w:pStyle w:val="H23GA"/>
        <w:rPr>
          <w:rtl/>
        </w:rPr>
      </w:pPr>
      <w:r>
        <w:rPr>
          <w:rtl/>
          <w:lang w:bidi="ar-DZ"/>
        </w:rPr>
        <w:tab/>
      </w:r>
      <w:r>
        <w:rPr>
          <w:rtl/>
          <w:lang w:bidi="ar-DZ"/>
        </w:rPr>
        <w:tab/>
      </w:r>
      <w:r w:rsidRPr="006F5468">
        <w:rPr>
          <w:rtl/>
        </w:rPr>
        <w:t>نشر المعلومات</w:t>
      </w:r>
    </w:p>
    <w:p w:rsidR="00F16CD0" w:rsidRPr="00AB088C" w:rsidRDefault="00F16CD0" w:rsidP="00AB088C">
      <w:pPr>
        <w:pStyle w:val="SingleTxtGA"/>
        <w:rPr>
          <w:b/>
          <w:bCs/>
          <w:rtl/>
          <w:lang w:bidi="ar-DZ"/>
        </w:rPr>
      </w:pPr>
      <w:r w:rsidRPr="00A6704F">
        <w:rPr>
          <w:rFonts w:hint="cs"/>
          <w:rtl/>
          <w:lang w:eastAsia="zh-TW"/>
        </w:rPr>
        <w:t>41</w:t>
      </w:r>
      <w:r w:rsidR="00AB088C">
        <w:rPr>
          <w:rFonts w:hint="cs"/>
          <w:rtl/>
          <w:lang w:eastAsia="zh-TW"/>
        </w:rPr>
        <w:t>-</w:t>
      </w:r>
      <w:r w:rsidR="00AB088C">
        <w:rPr>
          <w:rtl/>
          <w:lang w:eastAsia="zh-TW"/>
        </w:rPr>
        <w:tab/>
      </w:r>
      <w:r w:rsidRPr="00AB088C">
        <w:rPr>
          <w:b/>
          <w:bCs/>
          <w:rtl/>
          <w:lang w:eastAsia="zh-TW"/>
        </w:rPr>
        <w:t>توصي اللجنة الدولة الطرف بإتاحة تقاريرها لعامة الجمهور وتيسير الاطلاع عليها وقت تقديمها، وبإتاحة الملاحظات الختامية للجنة المتعلقة بتلك التقارير لجميع الهيئات الحكومية المكلفة بتنفيذ الاتفاقية، بما فيها البلديات</w:t>
      </w:r>
      <w:r w:rsidRPr="00AB088C">
        <w:rPr>
          <w:rFonts w:hint="cs"/>
          <w:b/>
          <w:bCs/>
          <w:rtl/>
          <w:lang w:eastAsia="zh-TW"/>
        </w:rPr>
        <w:t>،</w:t>
      </w:r>
      <w:r w:rsidRPr="00AB088C">
        <w:rPr>
          <w:b/>
          <w:bCs/>
          <w:rtl/>
          <w:lang w:eastAsia="zh-TW"/>
        </w:rPr>
        <w:t xml:space="preserve"> ونشر</w:t>
      </w:r>
      <w:r w:rsidRPr="00AB088C">
        <w:rPr>
          <w:rFonts w:hint="cs"/>
          <w:b/>
          <w:bCs/>
          <w:rtl/>
          <w:lang w:eastAsia="zh-TW"/>
        </w:rPr>
        <w:t xml:space="preserve">ها </w:t>
      </w:r>
      <w:r w:rsidRPr="00AB088C">
        <w:rPr>
          <w:b/>
          <w:bCs/>
          <w:rtl/>
          <w:lang w:val="fr-CH" w:eastAsia="zh-TW"/>
        </w:rPr>
        <w:t>في</w:t>
      </w:r>
      <w:r w:rsidRPr="00AB088C">
        <w:rPr>
          <w:b/>
          <w:bCs/>
          <w:rtl/>
          <w:lang w:eastAsia="zh-TW"/>
        </w:rPr>
        <w:t xml:space="preserve"> الموقع الشبكي لوزارة الخارجية باللغات الرسمية وغيرها من اللغات الشائع استخدامها في البلد، حسب</w:t>
      </w:r>
      <w:r w:rsidRPr="00AB088C">
        <w:rPr>
          <w:rFonts w:hint="cs"/>
          <w:b/>
          <w:bCs/>
          <w:rtl/>
          <w:lang w:eastAsia="zh-TW"/>
        </w:rPr>
        <w:t> </w:t>
      </w:r>
      <w:r w:rsidRPr="00AB088C">
        <w:rPr>
          <w:b/>
          <w:bCs/>
          <w:rtl/>
          <w:lang w:eastAsia="zh-TW"/>
        </w:rPr>
        <w:t>الاقتضاء</w:t>
      </w:r>
      <w:r w:rsidRPr="00AB088C">
        <w:rPr>
          <w:rFonts w:hint="cs"/>
          <w:b/>
          <w:bCs/>
          <w:rtl/>
          <w:lang w:eastAsia="zh-TW"/>
        </w:rPr>
        <w:t>.</w:t>
      </w:r>
    </w:p>
    <w:p w:rsidR="00F16CD0" w:rsidRDefault="00F16CD0" w:rsidP="007953C4">
      <w:pPr>
        <w:pStyle w:val="H23GA"/>
        <w:rPr>
          <w:rtl/>
          <w:lang w:bidi="ar-DZ"/>
        </w:rPr>
      </w:pPr>
      <w:r>
        <w:rPr>
          <w:rtl/>
          <w:lang w:bidi="ar-DZ"/>
        </w:rPr>
        <w:tab/>
      </w:r>
      <w:r>
        <w:rPr>
          <w:rtl/>
          <w:lang w:bidi="ar-DZ"/>
        </w:rPr>
        <w:tab/>
        <w:t>متابعة هذه الملاحظات الختامية</w:t>
      </w:r>
    </w:p>
    <w:p w:rsidR="00F16CD0" w:rsidRPr="00E04D1A" w:rsidRDefault="00F16CD0" w:rsidP="00F16CD0">
      <w:pPr>
        <w:pStyle w:val="SingleTxtGA"/>
        <w:rPr>
          <w:b/>
          <w:bCs/>
          <w:rtl/>
          <w:lang w:bidi="ar-DZ"/>
        </w:rPr>
      </w:pPr>
      <w:r>
        <w:rPr>
          <w:rFonts w:hint="cs"/>
          <w:rtl/>
          <w:lang w:bidi="ar-DZ"/>
        </w:rPr>
        <w:t>42</w:t>
      </w:r>
      <w:r>
        <w:rPr>
          <w:rtl/>
          <w:lang w:bidi="ar-DZ"/>
        </w:rPr>
        <w:t>-</w:t>
      </w:r>
      <w:r>
        <w:rPr>
          <w:rtl/>
          <w:lang w:bidi="ar-DZ"/>
        </w:rPr>
        <w:tab/>
      </w:r>
      <w:r w:rsidRPr="004E253C">
        <w:rPr>
          <w:b/>
          <w:bCs/>
          <w:rtl/>
          <w:lang w:bidi="ar-DZ"/>
        </w:rPr>
        <w:t>تطلب اللجنة إلى الدولة الطرف، وفقاً للفقرة 1 من المادة 9 من الاتفاقية والمادة</w:t>
      </w:r>
      <w:r>
        <w:rPr>
          <w:rFonts w:hint="cs"/>
          <w:b/>
          <w:bCs/>
          <w:rtl/>
          <w:lang w:bidi="ar-DZ"/>
        </w:rPr>
        <w:t> </w:t>
      </w:r>
      <w:r w:rsidRPr="004E253C">
        <w:rPr>
          <w:b/>
          <w:bCs/>
          <w:rtl/>
          <w:lang w:bidi="ar-DZ"/>
        </w:rPr>
        <w:t>65 من نظامها الداخلي، أن تقدم، في غضون سنة واحدة من اعتماد هذه الملاحظات الختامية، معلومات عن تنفيذها التوصيات الواردة في الفقرتين 17 و19 أعلاه</w:t>
      </w:r>
      <w:r w:rsidRPr="00E04D1A">
        <w:rPr>
          <w:b/>
          <w:bCs/>
          <w:rtl/>
          <w:lang w:bidi="ar-DZ"/>
        </w:rPr>
        <w:t>.</w:t>
      </w:r>
    </w:p>
    <w:p w:rsidR="00F16CD0" w:rsidRDefault="00F16CD0" w:rsidP="007953C4">
      <w:pPr>
        <w:pStyle w:val="H23GA"/>
        <w:rPr>
          <w:rtl/>
          <w:lang w:bidi="ar-DZ"/>
        </w:rPr>
      </w:pPr>
      <w:r>
        <w:rPr>
          <w:rtl/>
          <w:lang w:bidi="ar-DZ"/>
        </w:rPr>
        <w:tab/>
      </w:r>
      <w:r>
        <w:rPr>
          <w:rtl/>
          <w:lang w:bidi="ar-DZ"/>
        </w:rPr>
        <w:tab/>
        <w:t>الفقرات ذات الأهمية الخاصة</w:t>
      </w:r>
    </w:p>
    <w:p w:rsidR="00F16CD0" w:rsidRPr="00E04D1A" w:rsidRDefault="00F16CD0" w:rsidP="00F16CD0">
      <w:pPr>
        <w:pStyle w:val="SingleTxtGA"/>
        <w:rPr>
          <w:b/>
          <w:bCs/>
          <w:rtl/>
          <w:lang w:bidi="ar-DZ"/>
        </w:rPr>
      </w:pPr>
      <w:r>
        <w:rPr>
          <w:rFonts w:hint="cs"/>
          <w:rtl/>
          <w:lang w:bidi="ar-DZ"/>
        </w:rPr>
        <w:t>43</w:t>
      </w:r>
      <w:r>
        <w:rPr>
          <w:rtl/>
          <w:lang w:bidi="ar-DZ"/>
        </w:rPr>
        <w:t>-</w:t>
      </w:r>
      <w:r>
        <w:rPr>
          <w:rtl/>
          <w:lang w:bidi="ar-DZ"/>
        </w:rPr>
        <w:tab/>
      </w:r>
      <w:r w:rsidRPr="001E2078">
        <w:rPr>
          <w:b/>
          <w:bCs/>
          <w:rtl/>
          <w:lang w:bidi="ar-DZ"/>
        </w:rPr>
        <w:t>تود اللجنة أن توجه انتباه الدولة الطرف إلى الأهمية الخاصة للتوصيات الواردة في الفقرات 21 و27 و29 و33 أعلاه، وتطلب إلى الدولة الطرف أن تقدم في تقريرها الدوري المقبل معلومات مفصلة عن التدابير الملموسة المتخذة لتنفيذ تلك التوصيات</w:t>
      </w:r>
      <w:r w:rsidRPr="00E04D1A">
        <w:rPr>
          <w:b/>
          <w:bCs/>
          <w:rtl/>
          <w:lang w:bidi="ar-DZ"/>
        </w:rPr>
        <w:t>.</w:t>
      </w:r>
    </w:p>
    <w:p w:rsidR="00F16CD0" w:rsidRDefault="00F16CD0" w:rsidP="007953C4">
      <w:pPr>
        <w:pStyle w:val="H23GA"/>
        <w:rPr>
          <w:rtl/>
          <w:lang w:bidi="ar-DZ"/>
        </w:rPr>
      </w:pPr>
      <w:r>
        <w:rPr>
          <w:rtl/>
          <w:lang w:bidi="ar-DZ"/>
        </w:rPr>
        <w:tab/>
      </w:r>
      <w:r>
        <w:rPr>
          <w:rtl/>
          <w:lang w:bidi="ar-DZ"/>
        </w:rPr>
        <w:tab/>
        <w:t>إعداد التقرير الدوري المقبل</w:t>
      </w:r>
    </w:p>
    <w:p w:rsidR="00F16CD0" w:rsidRDefault="00F16CD0" w:rsidP="007953C4">
      <w:pPr>
        <w:pStyle w:val="SingleTxtGA"/>
        <w:rPr>
          <w:b/>
          <w:bCs/>
          <w:rtl/>
          <w:lang w:bidi="ar-DZ"/>
        </w:rPr>
      </w:pPr>
      <w:r>
        <w:rPr>
          <w:rFonts w:hint="cs"/>
          <w:rtl/>
          <w:lang w:bidi="ar-DZ"/>
        </w:rPr>
        <w:t>44</w:t>
      </w:r>
      <w:r>
        <w:rPr>
          <w:rtl/>
          <w:lang w:bidi="ar-DZ"/>
        </w:rPr>
        <w:t>-</w:t>
      </w:r>
      <w:r>
        <w:rPr>
          <w:rtl/>
          <w:lang w:bidi="ar-DZ"/>
        </w:rPr>
        <w:tab/>
      </w:r>
      <w:r w:rsidRPr="001B5E31">
        <w:rPr>
          <w:b/>
          <w:bCs/>
          <w:rtl/>
          <w:lang w:bidi="ar-DZ"/>
        </w:rPr>
        <w:t>توصي اللجنة الدولة الطرف بأن تقدم تقريرها الجامع لتقريريها الدوريين العشرين والحادي والعشرين، في وثيقة واحدة، بحلول 30 كانون الأول/ديسمبر 2022، مع مراعاة المبادئ التوجيهية لتقديم التقارير التي اعتمدتها اللجنة أثناء دورتها الحادية والسبعين (</w:t>
      </w:r>
      <w:r w:rsidRPr="001B5E31">
        <w:rPr>
          <w:b/>
          <w:bCs/>
          <w:lang w:bidi="ar-DZ"/>
        </w:rPr>
        <w:t>CERD/C/2007/1</w:t>
      </w:r>
      <w:r w:rsidRPr="001B5E31">
        <w:rPr>
          <w:b/>
          <w:bCs/>
          <w:rtl/>
          <w:lang w:bidi="ar-DZ"/>
        </w:rPr>
        <w:t>) ومعالجة جميع النق</w:t>
      </w:r>
      <w:bookmarkStart w:id="0" w:name="_GoBack"/>
      <w:bookmarkEnd w:id="0"/>
      <w:r w:rsidRPr="001B5E31">
        <w:rPr>
          <w:b/>
          <w:bCs/>
          <w:rtl/>
          <w:lang w:bidi="ar-DZ"/>
        </w:rPr>
        <w:t>اط المثارة في هذه الملاحظات الختامية</w:t>
      </w:r>
      <w:r w:rsidRPr="00E04D1A">
        <w:rPr>
          <w:b/>
          <w:bCs/>
          <w:rtl/>
          <w:lang w:bidi="ar-DZ"/>
        </w:rPr>
        <w:t>.</w:t>
      </w:r>
      <w:r>
        <w:rPr>
          <w:b/>
          <w:bCs/>
          <w:rtl/>
          <w:lang w:bidi="ar-DZ"/>
        </w:rPr>
        <w:t xml:space="preserve"> </w:t>
      </w:r>
      <w:r w:rsidRPr="001B5E31">
        <w:rPr>
          <w:b/>
          <w:bCs/>
          <w:rtl/>
          <w:lang w:bidi="ar-DZ"/>
        </w:rPr>
        <w:t>وفي ضوء قرار</w:t>
      </w:r>
      <w:r>
        <w:rPr>
          <w:rFonts w:hint="cs"/>
          <w:b/>
          <w:bCs/>
          <w:rtl/>
          <w:lang w:bidi="ar-DZ"/>
        </w:rPr>
        <w:t> </w:t>
      </w:r>
      <w:r w:rsidRPr="001B5E31">
        <w:rPr>
          <w:b/>
          <w:bCs/>
          <w:rtl/>
          <w:lang w:bidi="ar-DZ"/>
        </w:rPr>
        <w:t>الجمعية العامة 68/268، تحث اللجنة الدولة الطرف على التقيد بالحد الأقصى لعدد</w:t>
      </w:r>
      <w:r>
        <w:rPr>
          <w:rFonts w:hint="cs"/>
          <w:b/>
          <w:bCs/>
          <w:rtl/>
          <w:lang w:bidi="ar-DZ"/>
        </w:rPr>
        <w:t> </w:t>
      </w:r>
      <w:r w:rsidRPr="001B5E31">
        <w:rPr>
          <w:b/>
          <w:bCs/>
          <w:rtl/>
          <w:lang w:bidi="ar-DZ"/>
        </w:rPr>
        <w:t>الكلمات البالغ 200 21 كلمة للتقارير الدورية و400 42 كلمة للوثيقة الأساسية</w:t>
      </w:r>
      <w:r>
        <w:rPr>
          <w:rFonts w:hint="cs"/>
          <w:b/>
          <w:bCs/>
          <w:rtl/>
          <w:lang w:bidi="ar-DZ"/>
        </w:rPr>
        <w:t> </w:t>
      </w:r>
      <w:r w:rsidRPr="001B5E31">
        <w:rPr>
          <w:b/>
          <w:bCs/>
          <w:rtl/>
          <w:lang w:bidi="ar-DZ"/>
        </w:rPr>
        <w:t>الموحدة</w:t>
      </w:r>
      <w:r>
        <w:rPr>
          <w:rFonts w:hint="cs"/>
          <w:b/>
          <w:bCs/>
          <w:rtl/>
          <w:lang w:bidi="ar-DZ"/>
        </w:rPr>
        <w:t>.</w:t>
      </w:r>
    </w:p>
    <w:p w:rsidR="00281215" w:rsidRPr="00281215" w:rsidRDefault="00281215" w:rsidP="00281215">
      <w:pPr>
        <w:spacing w:before="120"/>
        <w:jc w:val="center"/>
        <w:rPr>
          <w:u w:val="single"/>
          <w:lang w:bidi="ar-DZ"/>
        </w:rPr>
      </w:pPr>
      <w:r>
        <w:rPr>
          <w:u w:val="single"/>
          <w:rtl/>
          <w:lang w:bidi="ar-DZ"/>
        </w:rPr>
        <w:tab/>
      </w:r>
      <w:r>
        <w:rPr>
          <w:u w:val="single"/>
          <w:rtl/>
          <w:lang w:bidi="ar-DZ"/>
        </w:rPr>
        <w:tab/>
      </w:r>
      <w:r>
        <w:rPr>
          <w:u w:val="single"/>
          <w:rtl/>
          <w:lang w:bidi="ar-DZ"/>
        </w:rPr>
        <w:tab/>
      </w:r>
    </w:p>
    <w:sectPr w:rsidR="00281215" w:rsidRPr="00281215" w:rsidSect="000361C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05A" w:rsidRPr="002901D9" w:rsidRDefault="00D7705A" w:rsidP="002901D9">
      <w:pPr>
        <w:spacing w:after="60" w:line="240" w:lineRule="auto"/>
        <w:rPr>
          <w:i/>
          <w:iCs/>
        </w:rPr>
      </w:pPr>
      <w:r>
        <w:rPr>
          <w:rFonts w:hint="cs"/>
          <w:i/>
          <w:iCs/>
          <w:rtl/>
        </w:rPr>
        <w:t>الحواشي</w:t>
      </w:r>
    </w:p>
  </w:endnote>
  <w:endnote w:type="continuationSeparator" w:id="0">
    <w:p w:rsidR="00D7705A" w:rsidRDefault="00D7705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1CF" w:rsidRPr="00F16CD0" w:rsidRDefault="00F16CD0" w:rsidP="00F16CD0">
    <w:pPr>
      <w:pStyle w:val="Footer"/>
      <w:tabs>
        <w:tab w:val="right" w:pos="9598"/>
      </w:tabs>
      <w:rPr>
        <w:sz w:val="17"/>
      </w:rPr>
    </w:pPr>
    <w:r>
      <w:rPr>
        <w:sz w:val="17"/>
      </w:rPr>
      <w:t>GE.19-15731</w:t>
    </w:r>
    <w:r>
      <w:rPr>
        <w:sz w:val="17"/>
      </w:rPr>
      <w:tab/>
    </w:r>
    <w:r w:rsidRPr="00F16CD0">
      <w:rPr>
        <w:b/>
        <w:sz w:val="18"/>
      </w:rPr>
      <w:fldChar w:fldCharType="begin"/>
    </w:r>
    <w:r w:rsidRPr="00F16CD0">
      <w:rPr>
        <w:b/>
        <w:sz w:val="18"/>
      </w:rPr>
      <w:instrText xml:space="preserve"> PAGE  \* MERGEFORMAT </w:instrText>
    </w:r>
    <w:r w:rsidRPr="00F16CD0">
      <w:rPr>
        <w:b/>
        <w:sz w:val="18"/>
      </w:rPr>
      <w:fldChar w:fldCharType="separate"/>
    </w:r>
    <w:r>
      <w:rPr>
        <w:b/>
        <w:sz w:val="18"/>
      </w:rPr>
      <w:t>2</w:t>
    </w:r>
    <w:r w:rsidRPr="00F16CD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F16CD0" w:rsidRDefault="00F16CD0" w:rsidP="006959B0">
    <w:pPr>
      <w:pStyle w:val="Footer"/>
      <w:tabs>
        <w:tab w:val="right" w:pos="9599"/>
      </w:tabs>
      <w:jc w:val="left"/>
      <w:rPr>
        <w:b/>
        <w:sz w:val="18"/>
        <w:lang w:val="en-US"/>
      </w:rPr>
    </w:pPr>
    <w:r w:rsidRPr="00F16CD0">
      <w:rPr>
        <w:b/>
        <w:sz w:val="18"/>
        <w:lang w:val="en-US"/>
      </w:rPr>
      <w:fldChar w:fldCharType="begin"/>
    </w:r>
    <w:r w:rsidRPr="00F16CD0">
      <w:rPr>
        <w:b/>
        <w:sz w:val="18"/>
        <w:lang w:val="en-US"/>
      </w:rPr>
      <w:instrText xml:space="preserve"> PAGE  \* MERGEFORMAT </w:instrText>
    </w:r>
    <w:r w:rsidRPr="00F16CD0">
      <w:rPr>
        <w:b/>
        <w:sz w:val="18"/>
        <w:lang w:val="en-US"/>
      </w:rPr>
      <w:fldChar w:fldCharType="separate"/>
    </w:r>
    <w:r w:rsidRPr="00F16CD0">
      <w:rPr>
        <w:b/>
        <w:noProof/>
        <w:sz w:val="18"/>
        <w:lang w:val="en-US"/>
      </w:rPr>
      <w:t>3</w:t>
    </w:r>
    <w:r w:rsidRPr="00F16CD0">
      <w:rPr>
        <w:b/>
        <w:sz w:val="18"/>
        <w:lang w:val="en-US"/>
      </w:rPr>
      <w:fldChar w:fldCharType="end"/>
    </w:r>
    <w:r>
      <w:rPr>
        <w:b/>
        <w:sz w:val="18"/>
        <w:lang w:val="en-US"/>
      </w:rPr>
      <w:tab/>
    </w:r>
    <w:r>
      <w:rPr>
        <w:sz w:val="17"/>
        <w:lang w:val="en-US"/>
      </w:rPr>
      <w:t>GE.19-15731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0361CF" w:rsidP="00F6741C">
    <w:pPr>
      <w:pStyle w:val="Footer"/>
      <w:spacing w:before="360"/>
      <w:jc w:val="right"/>
      <w:rPr>
        <w:sz w:val="20"/>
        <w:szCs w:val="20"/>
      </w:rPr>
    </w:pPr>
    <w:r>
      <w:rPr>
        <w:sz w:val="20"/>
        <w:szCs w:val="20"/>
      </w:rPr>
      <w:t>GE.19-15731</w:t>
    </w:r>
    <w:r w:rsidR="00FD4BC9">
      <w:rPr>
        <w:noProof/>
        <w:lang w:val="en-US"/>
      </w:rPr>
      <w:drawing>
        <wp:anchor distT="0" distB="0" distL="114300" distR="114300" simplePos="0" relativeHeight="251665408"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0361CF" w:rsidRPr="000361CF" w:rsidRDefault="000361CF" w:rsidP="000361C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05A" w:rsidRPr="0054762C" w:rsidRDefault="00D7705A" w:rsidP="000E524A">
      <w:pPr>
        <w:pStyle w:val="Footer"/>
        <w:bidi/>
        <w:spacing w:after="80" w:line="200" w:lineRule="exact"/>
        <w:ind w:left="680"/>
      </w:pPr>
      <w:r>
        <w:rPr>
          <w:rtl/>
        </w:rPr>
        <w:t>__________</w:t>
      </w:r>
    </w:p>
  </w:footnote>
  <w:footnote w:type="continuationSeparator" w:id="0">
    <w:p w:rsidR="00D7705A" w:rsidRDefault="00D7705A" w:rsidP="00656392">
      <w:pPr>
        <w:spacing w:line="240" w:lineRule="auto"/>
      </w:pPr>
      <w:r>
        <w:continuationSeparator/>
      </w:r>
    </w:p>
  </w:footnote>
  <w:footnote w:id="1">
    <w:p w:rsidR="00F16CD0" w:rsidRPr="00E04D1A" w:rsidRDefault="00F16CD0" w:rsidP="00F16CD0">
      <w:pPr>
        <w:pStyle w:val="FootnoteText1"/>
        <w:rPr>
          <w:lang w:bidi="ar-DZ"/>
        </w:rPr>
      </w:pPr>
      <w:r>
        <w:rPr>
          <w:rtl/>
          <w:lang w:bidi="ar-DZ"/>
        </w:rPr>
        <w:t>*</w:t>
      </w:r>
      <w:r>
        <w:rPr>
          <w:rtl/>
          <w:lang w:bidi="ar-DZ"/>
        </w:rPr>
        <w:tab/>
      </w:r>
      <w:r w:rsidRPr="00F17834">
        <w:rPr>
          <w:rtl/>
          <w:lang w:bidi="ar-DZ"/>
        </w:rPr>
        <w:t>اعتمدتها اللجنة في دورتها التاسعة والتسعين (5-29 آب/أغسطس 2019)</w:t>
      </w:r>
      <w:r>
        <w:rPr>
          <w:rFonts w:hint="cs"/>
          <w:rtl/>
          <w:lang w:bidi="ar-D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1CF" w:rsidRPr="00F16CD0" w:rsidRDefault="00F16CD0" w:rsidP="00F16CD0">
    <w:pPr>
      <w:pStyle w:val="Header"/>
      <w:jc w:val="right"/>
    </w:pPr>
    <w:r w:rsidRPr="00F16CD0">
      <w:t>CERD/C/SLV/CO/18-19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1CF" w:rsidRPr="00F16CD0" w:rsidRDefault="00F16CD0" w:rsidP="00F16CD0">
    <w:pPr>
      <w:pStyle w:val="Header"/>
      <w:jc w:val="left"/>
    </w:pPr>
    <w:r w:rsidRPr="00F16CD0">
      <w:t>CERD/C/SLV/CO/18-19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D7705A"/>
    <w:rsid w:val="000076D5"/>
    <w:rsid w:val="000361CF"/>
    <w:rsid w:val="00043663"/>
    <w:rsid w:val="000505CF"/>
    <w:rsid w:val="000D701C"/>
    <w:rsid w:val="000E2A71"/>
    <w:rsid w:val="000E524A"/>
    <w:rsid w:val="00160263"/>
    <w:rsid w:val="001773DB"/>
    <w:rsid w:val="00181F96"/>
    <w:rsid w:val="00185EB6"/>
    <w:rsid w:val="001A1371"/>
    <w:rsid w:val="001B346A"/>
    <w:rsid w:val="001C6964"/>
    <w:rsid w:val="001E1CAD"/>
    <w:rsid w:val="001E290D"/>
    <w:rsid w:val="002144FA"/>
    <w:rsid w:val="00230E0D"/>
    <w:rsid w:val="0023469A"/>
    <w:rsid w:val="00243C8A"/>
    <w:rsid w:val="00267A0E"/>
    <w:rsid w:val="00281215"/>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A7D96"/>
    <w:rsid w:val="005C5878"/>
    <w:rsid w:val="005C7CEA"/>
    <w:rsid w:val="005D3C0B"/>
    <w:rsid w:val="005E5217"/>
    <w:rsid w:val="005F0FA4"/>
    <w:rsid w:val="005F30EE"/>
    <w:rsid w:val="0060473A"/>
    <w:rsid w:val="00606EDF"/>
    <w:rsid w:val="00637D93"/>
    <w:rsid w:val="00656392"/>
    <w:rsid w:val="0068781D"/>
    <w:rsid w:val="006959B0"/>
    <w:rsid w:val="006B3E27"/>
    <w:rsid w:val="006B6507"/>
    <w:rsid w:val="006C104C"/>
    <w:rsid w:val="00733704"/>
    <w:rsid w:val="007400E0"/>
    <w:rsid w:val="00740188"/>
    <w:rsid w:val="007450FE"/>
    <w:rsid w:val="0078071A"/>
    <w:rsid w:val="007953C4"/>
    <w:rsid w:val="007A70BB"/>
    <w:rsid w:val="00852A9A"/>
    <w:rsid w:val="00871544"/>
    <w:rsid w:val="008930DB"/>
    <w:rsid w:val="00895D16"/>
    <w:rsid w:val="008F49E1"/>
    <w:rsid w:val="008F4A8E"/>
    <w:rsid w:val="0090370F"/>
    <w:rsid w:val="009269D2"/>
    <w:rsid w:val="00942135"/>
    <w:rsid w:val="009521B0"/>
    <w:rsid w:val="00971502"/>
    <w:rsid w:val="009A7E9F"/>
    <w:rsid w:val="009E5018"/>
    <w:rsid w:val="00A12B37"/>
    <w:rsid w:val="00A50EC0"/>
    <w:rsid w:val="00A74331"/>
    <w:rsid w:val="00AB088C"/>
    <w:rsid w:val="00AB6758"/>
    <w:rsid w:val="00B13763"/>
    <w:rsid w:val="00B3221D"/>
    <w:rsid w:val="00B477A4"/>
    <w:rsid w:val="00B54045"/>
    <w:rsid w:val="00B978FC"/>
    <w:rsid w:val="00BA5E8B"/>
    <w:rsid w:val="00C022F5"/>
    <w:rsid w:val="00C438D7"/>
    <w:rsid w:val="00C53FE8"/>
    <w:rsid w:val="00C81B50"/>
    <w:rsid w:val="00CA655B"/>
    <w:rsid w:val="00CB3C3C"/>
    <w:rsid w:val="00CD1801"/>
    <w:rsid w:val="00D10EF1"/>
    <w:rsid w:val="00D42810"/>
    <w:rsid w:val="00D7705A"/>
    <w:rsid w:val="00D914A7"/>
    <w:rsid w:val="00DD13C3"/>
    <w:rsid w:val="00DD596E"/>
    <w:rsid w:val="00DD621E"/>
    <w:rsid w:val="00DF0575"/>
    <w:rsid w:val="00E70E04"/>
    <w:rsid w:val="00E7363B"/>
    <w:rsid w:val="00EC05A7"/>
    <w:rsid w:val="00EC4B6B"/>
    <w:rsid w:val="00ED7442"/>
    <w:rsid w:val="00EE0B18"/>
    <w:rsid w:val="00EF1EE5"/>
    <w:rsid w:val="00F152F4"/>
    <w:rsid w:val="00F16CD0"/>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F12A16"/>
  <w15:docId w15:val="{CB46A31C-3180-4FBE-BF8E-11BB94C0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Footnotes refss,Footnote number,Footnote,SUPERS,Footnote symbol,BVI fnr,Appel note de bas de p,Nota,(NECG) Footnote Reference,Voetnootverwijzing,EN Footnote Reference,Footnote reference number,Times 10 Point"/>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45480-3B31-44A6-85C5-89468133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10</Pages>
  <Words>3234</Words>
  <Characters>17596</Characters>
  <Application>Microsoft Office Word</Application>
  <DocSecurity>0</DocSecurity>
  <Lines>325</Lines>
  <Paragraphs>135</Paragraphs>
  <ScaleCrop>false</ScaleCrop>
  <HeadingPairs>
    <vt:vector size="2" baseType="variant">
      <vt:variant>
        <vt:lpstr>Title</vt:lpstr>
      </vt:variant>
      <vt:variant>
        <vt:i4>1</vt:i4>
      </vt:variant>
    </vt:vector>
  </HeadingPairs>
  <TitlesOfParts>
    <vt:vector size="1" baseType="lpstr">
      <vt:lpstr>CERD/C/SLV/CO/18-19</vt:lpstr>
    </vt:vector>
  </TitlesOfParts>
  <Company>DCM</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CERD/C/SLV/CO/18-19</dc:title>
  <dc:subject>GE.1915731A</dc:subject>
  <dc:creator>MBU, SRO</dc:creator>
  <cp:keywords>ODS No.1927252</cp:keywords>
  <dc:description>Original: Spanish_x000d_
Distribution: General_x000d_
Date: 13 September 2019</dc:description>
  <cp:lastModifiedBy>Ibrahim Balan</cp:lastModifiedBy>
  <cp:revision>2</cp:revision>
  <cp:lastPrinted>2019-12-09T08:30:00Z</cp:lastPrinted>
  <dcterms:created xsi:type="dcterms:W3CDTF">2019-12-09T13:31:00Z</dcterms:created>
  <dcterms:modified xsi:type="dcterms:W3CDTF">2019-12-09T13:31:00Z</dcterms:modified>
  <cp:category>Final</cp:category>
</cp:coreProperties>
</file>