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59"/>
        <w:gridCol w:w="2236"/>
        <w:gridCol w:w="3214"/>
        <w:gridCol w:w="2930"/>
      </w:tblGrid>
      <w:tr w:rsidR="00963CBA" w:rsidRPr="00B75A25">
        <w:trPr>
          <w:trHeight w:val="851"/>
        </w:trPr>
        <w:tc>
          <w:tcPr>
            <w:tcW w:w="1259" w:type="dxa"/>
            <w:tcBorders>
              <w:top w:val="nil"/>
              <w:left w:val="nil"/>
              <w:bottom w:val="single" w:sz="4" w:space="0" w:color="auto"/>
              <w:right w:val="nil"/>
            </w:tcBorders>
          </w:tcPr>
          <w:p w:rsidR="00446DE4" w:rsidRDefault="00446DE4" w:rsidP="00473FF8">
            <w:pPr>
              <w:spacing w:after="80" w:line="340" w:lineRule="exact"/>
            </w:pPr>
          </w:p>
        </w:tc>
        <w:tc>
          <w:tcPr>
            <w:tcW w:w="2236" w:type="dxa"/>
            <w:tcBorders>
              <w:top w:val="nil"/>
              <w:left w:val="nil"/>
              <w:bottom w:val="single" w:sz="4" w:space="0" w:color="auto"/>
              <w:right w:val="nil"/>
            </w:tcBorders>
            <w:vAlign w:val="bottom"/>
          </w:tcPr>
          <w:p w:rsidR="00446DE4" w:rsidRPr="00B75A25" w:rsidRDefault="00F03161" w:rsidP="00473FF8">
            <w:pPr>
              <w:spacing w:after="80" w:line="340" w:lineRule="exact"/>
              <w:rPr>
                <w:sz w:val="28"/>
                <w:szCs w:val="28"/>
              </w:rPr>
            </w:pPr>
            <w:r w:rsidRPr="00B75A25">
              <w:rPr>
                <w:sz w:val="28"/>
                <w:szCs w:val="28"/>
              </w:rPr>
              <w:t>United Nations</w:t>
            </w:r>
          </w:p>
        </w:tc>
        <w:tc>
          <w:tcPr>
            <w:tcW w:w="6144" w:type="dxa"/>
            <w:gridSpan w:val="2"/>
            <w:tcBorders>
              <w:top w:val="nil"/>
              <w:left w:val="nil"/>
              <w:bottom w:val="single" w:sz="4" w:space="0" w:color="auto"/>
              <w:right w:val="nil"/>
            </w:tcBorders>
            <w:vAlign w:val="bottom"/>
          </w:tcPr>
          <w:p w:rsidR="00446DE4" w:rsidRPr="00B75A25" w:rsidRDefault="007C5752" w:rsidP="00171C11">
            <w:pPr>
              <w:jc w:val="right"/>
            </w:pPr>
            <w:r w:rsidRPr="00B75A25">
              <w:rPr>
                <w:sz w:val="40"/>
              </w:rPr>
              <w:t>CRC</w:t>
            </w:r>
            <w:r w:rsidRPr="00B75A25">
              <w:t>/C/</w:t>
            </w:r>
            <w:r w:rsidR="00171C11">
              <w:t>STP</w:t>
            </w:r>
            <w:r w:rsidRPr="00B75A25">
              <w:t>/CO/</w:t>
            </w:r>
            <w:r w:rsidR="00171C11">
              <w:t>2</w:t>
            </w:r>
            <w:r w:rsidRPr="00B75A25">
              <w:t>-4</w:t>
            </w:r>
          </w:p>
        </w:tc>
      </w:tr>
      <w:tr w:rsidR="003107FA" w:rsidRPr="00B75A25">
        <w:trPr>
          <w:trHeight w:val="2835"/>
        </w:trPr>
        <w:tc>
          <w:tcPr>
            <w:tcW w:w="1259" w:type="dxa"/>
            <w:tcBorders>
              <w:top w:val="single" w:sz="4" w:space="0" w:color="auto"/>
              <w:left w:val="nil"/>
              <w:bottom w:val="single" w:sz="12" w:space="0" w:color="auto"/>
              <w:right w:val="nil"/>
            </w:tcBorders>
          </w:tcPr>
          <w:p w:rsidR="003107FA" w:rsidRPr="00B75A25" w:rsidRDefault="004134E4" w:rsidP="00942BE3">
            <w:pPr>
              <w:spacing w:before="120"/>
              <w:jc w:val="center"/>
            </w:pPr>
            <w:r w:rsidRPr="00550E53">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_unlogo" style="width:56.25pt;height:46.5pt;visibility:visible">
                  <v:imagedata r:id="rId7" o:title="_unlogo"/>
                </v:shape>
              </w:pict>
            </w:r>
          </w:p>
        </w:tc>
        <w:tc>
          <w:tcPr>
            <w:tcW w:w="5450" w:type="dxa"/>
            <w:gridSpan w:val="2"/>
            <w:tcBorders>
              <w:top w:val="single" w:sz="4" w:space="0" w:color="auto"/>
              <w:left w:val="nil"/>
              <w:bottom w:val="single" w:sz="12" w:space="0" w:color="auto"/>
              <w:right w:val="nil"/>
            </w:tcBorders>
          </w:tcPr>
          <w:p w:rsidR="003107FA" w:rsidRPr="00B75A25" w:rsidRDefault="00F03161" w:rsidP="005C50EF">
            <w:pPr>
              <w:spacing w:before="120" w:line="420" w:lineRule="exact"/>
              <w:rPr>
                <w:b/>
                <w:sz w:val="40"/>
                <w:szCs w:val="40"/>
              </w:rPr>
            </w:pPr>
            <w:r w:rsidRPr="00B75A25">
              <w:rPr>
                <w:b/>
                <w:sz w:val="40"/>
                <w:szCs w:val="40"/>
              </w:rPr>
              <w:t>Convention on the</w:t>
            </w:r>
            <w:r w:rsidRPr="00B75A25">
              <w:rPr>
                <w:b/>
                <w:sz w:val="40"/>
                <w:szCs w:val="40"/>
              </w:rPr>
              <w:br/>
              <w:t>Rights of the Child</w:t>
            </w:r>
          </w:p>
        </w:tc>
        <w:tc>
          <w:tcPr>
            <w:tcW w:w="2930" w:type="dxa"/>
            <w:tcBorders>
              <w:top w:val="single" w:sz="4" w:space="0" w:color="auto"/>
              <w:left w:val="nil"/>
              <w:bottom w:val="single" w:sz="12" w:space="0" w:color="auto"/>
              <w:right w:val="nil"/>
            </w:tcBorders>
          </w:tcPr>
          <w:p w:rsidR="007C5752" w:rsidRPr="00B75A25" w:rsidRDefault="007C5752" w:rsidP="007C5752">
            <w:pPr>
              <w:spacing w:before="240" w:line="240" w:lineRule="exact"/>
            </w:pPr>
            <w:r w:rsidRPr="00B75A25">
              <w:t>Distr.: General</w:t>
            </w:r>
          </w:p>
          <w:p w:rsidR="007C5752" w:rsidRDefault="006520E2" w:rsidP="007C5752">
            <w:pPr>
              <w:spacing w:line="240" w:lineRule="exact"/>
            </w:pPr>
            <w:r>
              <w:t>2</w:t>
            </w:r>
            <w:r w:rsidR="007E0BEE">
              <w:t>9</w:t>
            </w:r>
            <w:r>
              <w:t xml:space="preserve"> </w:t>
            </w:r>
            <w:r w:rsidR="003116FE">
              <w:t>October 2013</w:t>
            </w:r>
          </w:p>
          <w:p w:rsidR="003116FE" w:rsidRPr="00B75A25" w:rsidRDefault="003116FE" w:rsidP="007C5752">
            <w:pPr>
              <w:spacing w:line="240" w:lineRule="exact"/>
            </w:pPr>
          </w:p>
          <w:p w:rsidR="003107FA" w:rsidRDefault="007C5752" w:rsidP="007C5752">
            <w:pPr>
              <w:spacing w:line="240" w:lineRule="exact"/>
            </w:pPr>
            <w:r w:rsidRPr="00B75A25">
              <w:t>Original: English</w:t>
            </w:r>
          </w:p>
          <w:p w:rsidR="008141FB" w:rsidRDefault="008141FB" w:rsidP="007C5752">
            <w:pPr>
              <w:spacing w:line="240" w:lineRule="exact"/>
            </w:pPr>
          </w:p>
          <w:p w:rsidR="00D26057" w:rsidRPr="00B75A25" w:rsidRDefault="00D26057" w:rsidP="00BB48A8">
            <w:pPr>
              <w:spacing w:line="240" w:lineRule="exact"/>
            </w:pPr>
          </w:p>
        </w:tc>
      </w:tr>
    </w:tbl>
    <w:p w:rsidR="007C5752" w:rsidRPr="00B75A25" w:rsidRDefault="007C5752" w:rsidP="007C5752">
      <w:pPr>
        <w:spacing w:before="120"/>
        <w:rPr>
          <w:b/>
          <w:bCs/>
          <w:sz w:val="24"/>
          <w:szCs w:val="24"/>
        </w:rPr>
      </w:pPr>
      <w:r w:rsidRPr="00B75A25">
        <w:rPr>
          <w:b/>
          <w:bCs/>
          <w:sz w:val="24"/>
          <w:szCs w:val="24"/>
        </w:rPr>
        <w:t>Committee on the Rights of the Child</w:t>
      </w:r>
    </w:p>
    <w:p w:rsidR="0033281F" w:rsidRPr="00331164" w:rsidRDefault="0033281F" w:rsidP="00331164">
      <w:pPr>
        <w:pStyle w:val="HChG"/>
      </w:pPr>
      <w:r w:rsidRPr="00331164">
        <w:tab/>
      </w:r>
      <w:r w:rsidRPr="00331164">
        <w:tab/>
        <w:t xml:space="preserve">Concluding observations on the </w:t>
      </w:r>
      <w:r w:rsidR="006520E2">
        <w:t xml:space="preserve">combined </w:t>
      </w:r>
      <w:r w:rsidR="00941884">
        <w:t>second</w:t>
      </w:r>
      <w:r w:rsidRPr="00331164">
        <w:t xml:space="preserve"> </w:t>
      </w:r>
      <w:r w:rsidR="00941884">
        <w:t>to</w:t>
      </w:r>
      <w:r w:rsidRPr="00331164">
        <w:t xml:space="preserve"> fourth periodic reports of </w:t>
      </w:r>
      <w:smartTag w:uri="urn:schemas-microsoft-com:office:smarttags" w:element="place">
        <w:smartTag w:uri="urn:schemas-microsoft-com:office:smarttags" w:element="country-region">
          <w:r w:rsidR="00803400" w:rsidRPr="00803400">
            <w:t>Sao Tome and Principe</w:t>
          </w:r>
        </w:smartTag>
      </w:smartTag>
      <w:r w:rsidRPr="00331164">
        <w:t>, adopted by the Committee at its sixty-</w:t>
      </w:r>
      <w:r w:rsidR="006575F1">
        <w:t>fourth</w:t>
      </w:r>
      <w:r w:rsidRPr="00331164">
        <w:t xml:space="preserve"> session (</w:t>
      </w:r>
      <w:r w:rsidR="006575F1">
        <w:t>16</w:t>
      </w:r>
      <w:r w:rsidR="00C95CCB">
        <w:t xml:space="preserve"> </w:t>
      </w:r>
      <w:r w:rsidR="006575F1">
        <w:t>September</w:t>
      </w:r>
      <w:r w:rsidRPr="00331164">
        <w:t>–</w:t>
      </w:r>
      <w:r w:rsidR="000013B4">
        <w:t xml:space="preserve">4 </w:t>
      </w:r>
      <w:r w:rsidR="006575F1">
        <w:t>October</w:t>
      </w:r>
      <w:r w:rsidRPr="00331164">
        <w:t xml:space="preserve"> 2013)</w:t>
      </w:r>
    </w:p>
    <w:p w:rsidR="00803400" w:rsidRPr="00803400" w:rsidRDefault="0061748E" w:rsidP="0061748E">
      <w:pPr>
        <w:pStyle w:val="SingleTxtG"/>
        <w:rPr>
          <w:rFonts w:eastAsia="Malgun Gothic"/>
          <w:lang w:eastAsia="zh-CN"/>
        </w:rPr>
      </w:pPr>
      <w:r w:rsidRPr="00803400">
        <w:rPr>
          <w:rFonts w:eastAsia="Malgun Gothic"/>
          <w:lang w:eastAsia="zh-CN"/>
        </w:rPr>
        <w:t>1.</w:t>
      </w:r>
      <w:r w:rsidRPr="00803400">
        <w:rPr>
          <w:rFonts w:eastAsia="Malgun Gothic"/>
          <w:lang w:eastAsia="zh-CN"/>
        </w:rPr>
        <w:tab/>
      </w:r>
      <w:r w:rsidR="00803400" w:rsidRPr="00803400">
        <w:rPr>
          <w:rFonts w:eastAsia="Malgun Gothic"/>
          <w:lang w:eastAsia="zh-CN"/>
        </w:rPr>
        <w:t>The Committee considered the co</w:t>
      </w:r>
      <w:r w:rsidR="006520E2">
        <w:rPr>
          <w:rFonts w:eastAsia="Malgun Gothic"/>
          <w:lang w:eastAsia="zh-CN"/>
        </w:rPr>
        <w:t>mbined</w:t>
      </w:r>
      <w:r w:rsidR="00803400" w:rsidRPr="00803400">
        <w:rPr>
          <w:rFonts w:eastAsia="Malgun Gothic"/>
          <w:lang w:eastAsia="zh-CN"/>
        </w:rPr>
        <w:t xml:space="preserve"> second to fourth periodic reports of Sao Tome and Principe (CRC/C/STP/2-4) at its 1817</w:t>
      </w:r>
      <w:r w:rsidR="00803400" w:rsidRPr="006520E2">
        <w:rPr>
          <w:rFonts w:eastAsia="Malgun Gothic"/>
          <w:lang w:eastAsia="zh-CN"/>
        </w:rPr>
        <w:t>th</w:t>
      </w:r>
      <w:r w:rsidR="00803400" w:rsidRPr="00803400">
        <w:rPr>
          <w:rFonts w:eastAsia="Malgun Gothic"/>
          <w:lang w:eastAsia="zh-CN"/>
        </w:rPr>
        <w:t xml:space="preserve"> </w:t>
      </w:r>
      <w:r w:rsidR="00803400" w:rsidRPr="00803400">
        <w:rPr>
          <w:rFonts w:eastAsia="Malgun Gothic"/>
          <w:snapToGrid w:val="0"/>
          <w:lang w:eastAsia="zh-CN"/>
        </w:rPr>
        <w:t>and</w:t>
      </w:r>
      <w:r w:rsidR="00886DE8">
        <w:rPr>
          <w:rFonts w:eastAsia="Malgun Gothic"/>
          <w:snapToGrid w:val="0"/>
          <w:lang w:eastAsia="zh-CN"/>
        </w:rPr>
        <w:t xml:space="preserve"> </w:t>
      </w:r>
      <w:r w:rsidR="00803400" w:rsidRPr="00803400">
        <w:rPr>
          <w:rFonts w:eastAsia="Malgun Gothic"/>
          <w:snapToGrid w:val="0"/>
          <w:lang w:eastAsia="zh-CN"/>
        </w:rPr>
        <w:t>1818</w:t>
      </w:r>
      <w:r w:rsidR="00886DE8" w:rsidRPr="006520E2">
        <w:rPr>
          <w:rFonts w:eastAsia="Malgun Gothic"/>
          <w:snapToGrid w:val="0"/>
          <w:lang w:eastAsia="zh-CN"/>
        </w:rPr>
        <w:t>th</w:t>
      </w:r>
      <w:r w:rsidR="00886DE8">
        <w:rPr>
          <w:rFonts w:eastAsia="Malgun Gothic"/>
          <w:snapToGrid w:val="0"/>
          <w:lang w:eastAsia="zh-CN"/>
        </w:rPr>
        <w:t xml:space="preserve"> </w:t>
      </w:r>
      <w:r w:rsidR="00803400" w:rsidRPr="00803400">
        <w:rPr>
          <w:rFonts w:eastAsia="Malgun Gothic"/>
          <w:lang w:eastAsia="zh-CN"/>
        </w:rPr>
        <w:t>meetings (see CRC/C/SR.1817 and 1818), held on 16 and 17 September 2013, and adopted at its 1845</w:t>
      </w:r>
      <w:r w:rsidR="00803400" w:rsidRPr="006520E2">
        <w:rPr>
          <w:rFonts w:eastAsia="Malgun Gothic"/>
          <w:lang w:eastAsia="zh-CN"/>
        </w:rPr>
        <w:t>th</w:t>
      </w:r>
      <w:r w:rsidR="00803400" w:rsidRPr="00803400">
        <w:rPr>
          <w:rFonts w:eastAsia="Malgun Gothic"/>
          <w:lang w:eastAsia="zh-CN"/>
        </w:rPr>
        <w:t xml:space="preserve"> meeting, held on 4 October 2013, the following concluding observations. </w:t>
      </w:r>
    </w:p>
    <w:p w:rsidR="00803400" w:rsidRPr="00803400" w:rsidRDefault="00803400" w:rsidP="00803400">
      <w:pPr>
        <w:pStyle w:val="HChG"/>
        <w:rPr>
          <w:rFonts w:eastAsia="Malgun Gothic"/>
        </w:rPr>
      </w:pPr>
      <w:r>
        <w:rPr>
          <w:rFonts w:eastAsia="Malgun Gothic"/>
        </w:rPr>
        <w:tab/>
      </w:r>
      <w:r w:rsidRPr="00803400">
        <w:rPr>
          <w:rFonts w:eastAsia="Malgun Gothic"/>
        </w:rPr>
        <w:t>I.</w:t>
      </w:r>
      <w:r w:rsidRPr="00803400">
        <w:rPr>
          <w:rFonts w:eastAsia="Malgun Gothic"/>
        </w:rPr>
        <w:tab/>
        <w:t>Introduction</w:t>
      </w:r>
    </w:p>
    <w:p w:rsidR="00803400" w:rsidRPr="00803400" w:rsidRDefault="0061748E" w:rsidP="0061748E">
      <w:pPr>
        <w:pStyle w:val="SingleTxtG"/>
        <w:rPr>
          <w:rFonts w:eastAsia="Malgun Gothic"/>
          <w:lang w:eastAsia="zh-CN"/>
        </w:rPr>
      </w:pPr>
      <w:r w:rsidRPr="00803400">
        <w:rPr>
          <w:rFonts w:eastAsia="Malgun Gothic"/>
          <w:lang w:eastAsia="zh-CN"/>
        </w:rPr>
        <w:t>2.</w:t>
      </w:r>
      <w:r w:rsidRPr="00803400">
        <w:rPr>
          <w:rFonts w:eastAsia="Malgun Gothic"/>
          <w:lang w:eastAsia="zh-CN"/>
        </w:rPr>
        <w:tab/>
      </w:r>
      <w:r w:rsidR="00803400" w:rsidRPr="00803400">
        <w:rPr>
          <w:rFonts w:eastAsia="Malgun Gothic"/>
          <w:lang w:eastAsia="zh-CN"/>
        </w:rPr>
        <w:t xml:space="preserve">The Committee welcomes the submission </w:t>
      </w:r>
      <w:r w:rsidR="00833817">
        <w:rPr>
          <w:rFonts w:eastAsia="Malgun Gothic"/>
          <w:lang w:eastAsia="zh-CN"/>
        </w:rPr>
        <w:t xml:space="preserve">by the State party </w:t>
      </w:r>
      <w:r w:rsidR="00803400" w:rsidRPr="00803400">
        <w:rPr>
          <w:rFonts w:eastAsia="Malgun Gothic"/>
          <w:lang w:eastAsia="zh-CN"/>
        </w:rPr>
        <w:t>of the co</w:t>
      </w:r>
      <w:r w:rsidR="0011050E">
        <w:rPr>
          <w:rFonts w:eastAsia="Malgun Gothic"/>
          <w:lang w:eastAsia="zh-CN"/>
        </w:rPr>
        <w:t>mbined</w:t>
      </w:r>
      <w:r w:rsidR="00803400" w:rsidRPr="00803400">
        <w:rPr>
          <w:rFonts w:eastAsia="Malgun Gothic"/>
          <w:lang w:eastAsia="zh-CN"/>
        </w:rPr>
        <w:t xml:space="preserve"> second to fourth periodic reports and the written replies to </w:t>
      </w:r>
      <w:r w:rsidR="00833817">
        <w:rPr>
          <w:rFonts w:eastAsia="Malgun Gothic"/>
          <w:lang w:eastAsia="zh-CN"/>
        </w:rPr>
        <w:t>the</w:t>
      </w:r>
      <w:r w:rsidR="00803400" w:rsidRPr="00803400">
        <w:rPr>
          <w:rFonts w:eastAsia="Malgun Gothic"/>
          <w:lang w:eastAsia="zh-CN"/>
        </w:rPr>
        <w:t xml:space="preserve"> list of issues (CRC/C/STP/Q/2-4/Add.1), which allowed for a better understanding of the situation of children’s rights in the State party. The Committee expresses appreciation for the constructive dialogue held with the </w:t>
      </w:r>
      <w:r w:rsidR="00833817">
        <w:rPr>
          <w:rFonts w:eastAsia="Malgun Gothic"/>
          <w:lang w:eastAsia="zh-CN"/>
        </w:rPr>
        <w:t xml:space="preserve">State party’s </w:t>
      </w:r>
      <w:r w:rsidR="00803400" w:rsidRPr="00803400">
        <w:rPr>
          <w:rFonts w:eastAsia="Malgun Gothic"/>
          <w:lang w:eastAsia="zh-CN"/>
        </w:rPr>
        <w:t xml:space="preserve">high-level delegation. </w:t>
      </w:r>
    </w:p>
    <w:p w:rsidR="00803400" w:rsidRPr="00803400" w:rsidRDefault="00803400" w:rsidP="00803400">
      <w:pPr>
        <w:pStyle w:val="HChG"/>
        <w:rPr>
          <w:rFonts w:eastAsia="Malgun Gothic"/>
        </w:rPr>
      </w:pPr>
      <w:r w:rsidRPr="00803400">
        <w:rPr>
          <w:rFonts w:eastAsia="Malgun Gothic"/>
        </w:rPr>
        <w:tab/>
        <w:t>II.</w:t>
      </w:r>
      <w:r w:rsidRPr="00803400">
        <w:rPr>
          <w:rFonts w:eastAsia="Malgun Gothic"/>
        </w:rPr>
        <w:tab/>
        <w:t>Follow-up measures undertaken and progress achieved by the State party</w:t>
      </w:r>
    </w:p>
    <w:p w:rsidR="00803400" w:rsidRPr="00803400" w:rsidRDefault="0061748E" w:rsidP="0061748E">
      <w:pPr>
        <w:pStyle w:val="SingleTxtG"/>
        <w:rPr>
          <w:rFonts w:eastAsia="Malgun Gothic"/>
          <w:lang w:eastAsia="zh-CN"/>
        </w:rPr>
      </w:pPr>
      <w:r w:rsidRPr="00803400">
        <w:rPr>
          <w:rFonts w:eastAsia="Malgun Gothic"/>
          <w:lang w:eastAsia="zh-CN"/>
        </w:rPr>
        <w:t>3.</w:t>
      </w:r>
      <w:r w:rsidRPr="00803400">
        <w:rPr>
          <w:rFonts w:eastAsia="Malgun Gothic"/>
          <w:lang w:eastAsia="zh-CN"/>
        </w:rPr>
        <w:tab/>
      </w:r>
      <w:r w:rsidR="00803400" w:rsidRPr="00803400">
        <w:rPr>
          <w:rFonts w:eastAsia="Malgun Gothic"/>
          <w:lang w:eastAsia="zh-CN"/>
        </w:rPr>
        <w:t>The Committee welcomes the adoption of the following legislative measures:</w:t>
      </w:r>
    </w:p>
    <w:p w:rsidR="00803400" w:rsidRPr="00803400" w:rsidRDefault="00803400" w:rsidP="00803400">
      <w:pPr>
        <w:pStyle w:val="SingleTxtG"/>
        <w:ind w:firstLine="567"/>
      </w:pPr>
      <w:r w:rsidRPr="00803400">
        <w:t>(a)</w:t>
      </w:r>
      <w:r w:rsidRPr="00803400">
        <w:tab/>
        <w:t xml:space="preserve">The revised Penal Code, Law </w:t>
      </w:r>
      <w:r w:rsidR="002E2BE8">
        <w:t>N</w:t>
      </w:r>
      <w:r w:rsidR="00B374CE">
        <w:t>o</w:t>
      </w:r>
      <w:r w:rsidRPr="00803400">
        <w:t>. 6/2012, in August 2012;</w:t>
      </w:r>
    </w:p>
    <w:p w:rsidR="00803400" w:rsidRPr="00803400" w:rsidRDefault="00803400" w:rsidP="00803400">
      <w:pPr>
        <w:pStyle w:val="SingleTxtG"/>
        <w:ind w:firstLine="567"/>
      </w:pPr>
      <w:r w:rsidRPr="00803400">
        <w:t>(b)</w:t>
      </w:r>
      <w:r w:rsidRPr="00803400">
        <w:tab/>
        <w:t xml:space="preserve">Law </w:t>
      </w:r>
      <w:r w:rsidR="002E2BE8">
        <w:t>N</w:t>
      </w:r>
      <w:r w:rsidR="0011050E">
        <w:t>o</w:t>
      </w:r>
      <w:r w:rsidRPr="00803400">
        <w:t>. 3/2012</w:t>
      </w:r>
      <w:r w:rsidR="00833817">
        <w:t>,</w:t>
      </w:r>
      <w:r w:rsidRPr="00803400">
        <w:t xml:space="preserve"> which prohibits minors from entering establishments selling alcoholic beverages, in January 2012;</w:t>
      </w:r>
    </w:p>
    <w:p w:rsidR="00803400" w:rsidRPr="00803400" w:rsidRDefault="00803400" w:rsidP="00171C11">
      <w:pPr>
        <w:pStyle w:val="SingleTxtG"/>
        <w:ind w:firstLine="567"/>
      </w:pPr>
      <w:r w:rsidRPr="00803400">
        <w:t>(c)</w:t>
      </w:r>
      <w:r w:rsidRPr="00803400">
        <w:tab/>
        <w:t xml:space="preserve">Law </w:t>
      </w:r>
      <w:r w:rsidR="00A8149C">
        <w:t>N</w:t>
      </w:r>
      <w:r w:rsidR="0011050E">
        <w:t>o</w:t>
      </w:r>
      <w:r w:rsidRPr="00803400">
        <w:t xml:space="preserve">. 7/2010 on the </w:t>
      </w:r>
      <w:r w:rsidR="0011050E">
        <w:t>j</w:t>
      </w:r>
      <w:r w:rsidRPr="00803400">
        <w:t>udiciary system, which aims to establish a justice system for children, in 2010;</w:t>
      </w:r>
    </w:p>
    <w:p w:rsidR="00803400" w:rsidRPr="00803400" w:rsidRDefault="00803400" w:rsidP="00803400">
      <w:pPr>
        <w:pStyle w:val="SingleTxtG"/>
        <w:ind w:firstLine="567"/>
      </w:pPr>
      <w:r w:rsidRPr="00803400">
        <w:t>(d)</w:t>
      </w:r>
      <w:r w:rsidRPr="00803400">
        <w:tab/>
        <w:t xml:space="preserve">Law </w:t>
      </w:r>
      <w:r w:rsidR="00A8149C">
        <w:t>N</w:t>
      </w:r>
      <w:r w:rsidR="0011050E">
        <w:t>o</w:t>
      </w:r>
      <w:r w:rsidRPr="00803400">
        <w:t xml:space="preserve">. 11/2008 and </w:t>
      </w:r>
      <w:r w:rsidR="00A8149C">
        <w:t>L</w:t>
      </w:r>
      <w:r w:rsidR="0011050E">
        <w:t xml:space="preserve">aw </w:t>
      </w:r>
      <w:r w:rsidR="00A8149C">
        <w:t>N</w:t>
      </w:r>
      <w:r w:rsidR="00B374CE">
        <w:t>o</w:t>
      </w:r>
      <w:r w:rsidRPr="00803400">
        <w:t>. 12/2008</w:t>
      </w:r>
      <w:r w:rsidR="00833817">
        <w:t>,</w:t>
      </w:r>
      <w:r w:rsidRPr="00803400">
        <w:t xml:space="preserve"> which strengthen the legal mechanisms for </w:t>
      </w:r>
      <w:r w:rsidR="00B374CE">
        <w:t xml:space="preserve">the </w:t>
      </w:r>
      <w:r w:rsidRPr="00803400">
        <w:t xml:space="preserve">protection of domestic violence victims, in 2008; </w:t>
      </w:r>
    </w:p>
    <w:p w:rsidR="00803400" w:rsidRPr="00803400" w:rsidRDefault="00803400" w:rsidP="00803400">
      <w:pPr>
        <w:pStyle w:val="SingleTxtG"/>
        <w:ind w:firstLine="567"/>
      </w:pPr>
      <w:r w:rsidRPr="00803400">
        <w:t>(e)</w:t>
      </w:r>
      <w:r w:rsidRPr="00803400">
        <w:tab/>
        <w:t xml:space="preserve">Law </w:t>
      </w:r>
      <w:r w:rsidR="00A8149C">
        <w:t>N</w:t>
      </w:r>
      <w:r w:rsidR="00B374CE">
        <w:t>o</w:t>
      </w:r>
      <w:r w:rsidRPr="00803400">
        <w:t>. 5/2008</w:t>
      </w:r>
      <w:r w:rsidR="00833817">
        <w:t>,</w:t>
      </w:r>
      <w:r w:rsidRPr="00803400">
        <w:t xml:space="preserve"> which regulates the entry and exit of minors into the State party with a view to preventing child trafficking, in 2008;</w:t>
      </w:r>
    </w:p>
    <w:p w:rsidR="00803400" w:rsidRPr="00803400" w:rsidRDefault="00803400" w:rsidP="00803400">
      <w:pPr>
        <w:pStyle w:val="SingleTxtG"/>
        <w:ind w:firstLine="567"/>
      </w:pPr>
      <w:r w:rsidRPr="00803400">
        <w:t>(f)</w:t>
      </w:r>
      <w:r w:rsidRPr="00803400">
        <w:tab/>
        <w:t xml:space="preserve">Law </w:t>
      </w:r>
      <w:r w:rsidR="00A8149C">
        <w:t>N</w:t>
      </w:r>
      <w:r w:rsidR="00B374CE">
        <w:t>o</w:t>
      </w:r>
      <w:r w:rsidRPr="00803400">
        <w:t>. 11/2007</w:t>
      </w:r>
      <w:r w:rsidR="00833817">
        <w:t>,</w:t>
      </w:r>
      <w:r w:rsidRPr="00803400">
        <w:t xml:space="preserve"> which established the Public Information and Records Office, in 2007;</w:t>
      </w:r>
    </w:p>
    <w:p w:rsidR="00803400" w:rsidRPr="00803400" w:rsidRDefault="00803400" w:rsidP="00803400">
      <w:pPr>
        <w:pStyle w:val="SingleTxtG"/>
        <w:ind w:firstLine="567"/>
      </w:pPr>
      <w:r w:rsidRPr="00803400">
        <w:t>(g)</w:t>
      </w:r>
      <w:r w:rsidRPr="00803400">
        <w:tab/>
        <w:t xml:space="preserve">Law </w:t>
      </w:r>
      <w:r w:rsidR="00A8149C">
        <w:t>N</w:t>
      </w:r>
      <w:r w:rsidR="00B374CE">
        <w:t>o</w:t>
      </w:r>
      <w:r w:rsidRPr="00803400">
        <w:t>. 5/2004</w:t>
      </w:r>
      <w:r w:rsidR="00833817">
        <w:t>,</w:t>
      </w:r>
      <w:r w:rsidRPr="00803400">
        <w:t xml:space="preserve"> which established the National Oil Agency for regulating the oil industry, in 2004;</w:t>
      </w:r>
    </w:p>
    <w:p w:rsidR="00803400" w:rsidRPr="00803400" w:rsidRDefault="00803400" w:rsidP="00803400">
      <w:pPr>
        <w:pStyle w:val="SingleTxtG"/>
        <w:ind w:firstLine="567"/>
      </w:pPr>
      <w:r w:rsidRPr="00803400">
        <w:t>(h)</w:t>
      </w:r>
      <w:r w:rsidRPr="00803400">
        <w:tab/>
        <w:t xml:space="preserve">Law </w:t>
      </w:r>
      <w:r w:rsidR="00A8149C">
        <w:t>N</w:t>
      </w:r>
      <w:r w:rsidR="00B374CE">
        <w:t>o</w:t>
      </w:r>
      <w:r w:rsidRPr="00803400">
        <w:t>. 2/3003</w:t>
      </w:r>
      <w:r w:rsidR="00833817">
        <w:t>,</w:t>
      </w:r>
      <w:r w:rsidRPr="00803400">
        <w:t xml:space="preserve"> which </w:t>
      </w:r>
      <w:r w:rsidR="0011050E">
        <w:t>sets out</w:t>
      </w:r>
      <w:r w:rsidRPr="00803400">
        <w:t xml:space="preserve"> a strategy for inclusive education, in 2003.</w:t>
      </w:r>
    </w:p>
    <w:p w:rsidR="00803400" w:rsidRPr="00803400" w:rsidRDefault="0061748E" w:rsidP="0061748E">
      <w:pPr>
        <w:pStyle w:val="SingleTxtG"/>
        <w:rPr>
          <w:rFonts w:eastAsia="Malgun Gothic"/>
          <w:lang w:eastAsia="zh-CN"/>
        </w:rPr>
      </w:pPr>
      <w:r w:rsidRPr="00803400">
        <w:rPr>
          <w:rFonts w:eastAsia="Malgun Gothic"/>
          <w:lang w:eastAsia="zh-CN"/>
        </w:rPr>
        <w:t>4.</w:t>
      </w:r>
      <w:r w:rsidRPr="00803400">
        <w:rPr>
          <w:rFonts w:eastAsia="Malgun Gothic"/>
          <w:lang w:eastAsia="zh-CN"/>
        </w:rPr>
        <w:tab/>
      </w:r>
      <w:r w:rsidR="00803400" w:rsidRPr="00803400">
        <w:rPr>
          <w:rFonts w:eastAsia="Malgun Gothic"/>
          <w:lang w:eastAsia="zh-CN"/>
        </w:rPr>
        <w:t xml:space="preserve">The Committee also notes with appreciation the ratification of: </w:t>
      </w:r>
    </w:p>
    <w:p w:rsidR="00803400" w:rsidRPr="00803400" w:rsidRDefault="00803400" w:rsidP="00171C11">
      <w:pPr>
        <w:suppressAutoHyphens w:val="0"/>
        <w:spacing w:after="120"/>
        <w:ind w:left="1134" w:right="1134" w:firstLine="561"/>
        <w:jc w:val="both"/>
      </w:pPr>
      <w:r w:rsidRPr="00803400">
        <w:t>(a)</w:t>
      </w:r>
      <w:r w:rsidRPr="00803400">
        <w:tab/>
        <w:t>The United Nations Convention against Transnational Organi</w:t>
      </w:r>
      <w:r w:rsidR="003D2F6D">
        <w:t>z</w:t>
      </w:r>
      <w:r w:rsidRPr="00803400">
        <w:t xml:space="preserve">ed Crime and </w:t>
      </w:r>
      <w:r w:rsidR="003D2F6D">
        <w:t>the</w:t>
      </w:r>
      <w:r w:rsidR="003D2F6D" w:rsidRPr="00803400">
        <w:t xml:space="preserve"> </w:t>
      </w:r>
      <w:hyperlink r:id="rId8" w:tooltip="Protocol to Prevent, Suppress and Punish Trafficking in Persons, especially Women and Children" w:history="1">
        <w:r w:rsidRPr="00803400">
          <w:rPr>
            <w:lang/>
          </w:rPr>
          <w:t xml:space="preserve">Protocol to Prevent, Suppress and Punish Trafficking in Persons, </w:t>
        </w:r>
        <w:r w:rsidR="003D2F6D">
          <w:rPr>
            <w:lang/>
          </w:rPr>
          <w:t>E</w:t>
        </w:r>
        <w:r w:rsidRPr="00803400">
          <w:rPr>
            <w:lang/>
          </w:rPr>
          <w:t>specially Women and Children</w:t>
        </w:r>
      </w:hyperlink>
      <w:r w:rsidRPr="00803400">
        <w:rPr>
          <w:lang/>
        </w:rPr>
        <w:t>, in June 2006;</w:t>
      </w:r>
    </w:p>
    <w:p w:rsidR="00803400" w:rsidRPr="00803400" w:rsidRDefault="00803400" w:rsidP="00171C11">
      <w:pPr>
        <w:suppressAutoHyphens w:val="0"/>
        <w:spacing w:after="120"/>
        <w:ind w:left="1134" w:right="1134" w:firstLine="561"/>
        <w:jc w:val="both"/>
      </w:pPr>
      <w:r w:rsidRPr="00803400">
        <w:t>(b)</w:t>
      </w:r>
      <w:r w:rsidRPr="00803400">
        <w:tab/>
      </w:r>
      <w:r w:rsidR="00B374CE">
        <w:t xml:space="preserve">The </w:t>
      </w:r>
      <w:r w:rsidRPr="00803400">
        <w:t>International Labour Organi</w:t>
      </w:r>
      <w:r w:rsidR="00A13849">
        <w:t>z</w:t>
      </w:r>
      <w:r w:rsidRPr="00803400">
        <w:t>ation</w:t>
      </w:r>
      <w:r w:rsidR="00A8149C">
        <w:t xml:space="preserve"> (ILO)</w:t>
      </w:r>
      <w:r w:rsidRPr="00803400">
        <w:t xml:space="preserve"> Convention N</w:t>
      </w:r>
      <w:r w:rsidR="00A13849">
        <w:t>o.</w:t>
      </w:r>
      <w:r w:rsidRPr="00803400">
        <w:t xml:space="preserve"> 182 </w:t>
      </w:r>
      <w:r w:rsidR="00A8149C">
        <w:t xml:space="preserve">(1999) concerning the Prohibition and Immediate Action for the Elimination of </w:t>
      </w:r>
      <w:r w:rsidRPr="00803400">
        <w:t xml:space="preserve">the Worst Forms of Child Labour, in February 2004; </w:t>
      </w:r>
    </w:p>
    <w:p w:rsidR="00803400" w:rsidRPr="00803400" w:rsidRDefault="00803400" w:rsidP="00171C11">
      <w:pPr>
        <w:suppressAutoHyphens w:val="0"/>
        <w:spacing w:after="120"/>
        <w:ind w:left="1134" w:right="1134" w:firstLine="561"/>
        <w:jc w:val="both"/>
      </w:pPr>
      <w:r w:rsidRPr="00803400">
        <w:t>(c)</w:t>
      </w:r>
      <w:r w:rsidRPr="00803400">
        <w:tab/>
      </w:r>
      <w:r w:rsidR="00B374CE">
        <w:t xml:space="preserve">The </w:t>
      </w:r>
      <w:r w:rsidR="00A8149C">
        <w:t xml:space="preserve">ILO </w:t>
      </w:r>
      <w:r w:rsidRPr="00803400">
        <w:t>Convention N</w:t>
      </w:r>
      <w:r w:rsidR="00A13849">
        <w:t>o.</w:t>
      </w:r>
      <w:r w:rsidRPr="00803400">
        <w:t xml:space="preserve"> 183</w:t>
      </w:r>
      <w:r w:rsidR="00A8149C">
        <w:t xml:space="preserve"> (Revised 2000)</w:t>
      </w:r>
      <w:r w:rsidRPr="00803400">
        <w:t xml:space="preserve"> </w:t>
      </w:r>
      <w:r w:rsidR="00A8149C">
        <w:t>concerning</w:t>
      </w:r>
      <w:r w:rsidRPr="00803400">
        <w:t xml:space="preserve"> Maternity Protection, in February 2004.</w:t>
      </w:r>
    </w:p>
    <w:p w:rsidR="00803400" w:rsidRPr="00803400" w:rsidRDefault="0061748E" w:rsidP="0061748E">
      <w:pPr>
        <w:pStyle w:val="SingleTxtG"/>
        <w:rPr>
          <w:rFonts w:eastAsia="Malgun Gothic"/>
          <w:lang w:eastAsia="zh-CN"/>
        </w:rPr>
      </w:pPr>
      <w:r w:rsidRPr="00803400">
        <w:rPr>
          <w:rFonts w:eastAsia="Malgun Gothic"/>
          <w:lang w:eastAsia="zh-CN"/>
        </w:rPr>
        <w:t>5.</w:t>
      </w:r>
      <w:r w:rsidRPr="00803400">
        <w:rPr>
          <w:rFonts w:eastAsia="Malgun Gothic"/>
          <w:lang w:eastAsia="zh-CN"/>
        </w:rPr>
        <w:tab/>
      </w:r>
      <w:r w:rsidR="00803400" w:rsidRPr="00803400">
        <w:rPr>
          <w:rFonts w:eastAsia="Malgun Gothic"/>
          <w:lang w:eastAsia="zh-CN"/>
        </w:rPr>
        <w:t>The Committee also welcomes the following institutional and policy measures:</w:t>
      </w:r>
    </w:p>
    <w:p w:rsidR="00803400" w:rsidRPr="00803400" w:rsidRDefault="00803400" w:rsidP="00171C11">
      <w:pPr>
        <w:spacing w:after="120"/>
        <w:ind w:left="1134" w:right="1134" w:firstLine="567"/>
        <w:jc w:val="both"/>
        <w:rPr>
          <w:rFonts w:eastAsia="Malgun Gothic"/>
          <w:lang w:eastAsia="zh-CN"/>
        </w:rPr>
      </w:pPr>
      <w:r w:rsidRPr="00803400">
        <w:rPr>
          <w:lang w:eastAsia="zh-CN"/>
        </w:rPr>
        <w:t>(a)</w:t>
      </w:r>
      <w:r w:rsidRPr="00803400">
        <w:rPr>
          <w:lang w:eastAsia="zh-CN"/>
        </w:rPr>
        <w:tab/>
      </w:r>
      <w:r w:rsidRPr="00803400">
        <w:rPr>
          <w:rFonts w:eastAsia="Malgun Gothic"/>
          <w:lang w:eastAsia="zh-CN"/>
        </w:rPr>
        <w:t xml:space="preserve">The National Education Plan 2002-2013; </w:t>
      </w:r>
    </w:p>
    <w:p w:rsidR="00803400" w:rsidRPr="00803400" w:rsidRDefault="00803400" w:rsidP="00171C11">
      <w:pPr>
        <w:spacing w:after="120"/>
        <w:ind w:left="1134" w:right="1134" w:firstLine="567"/>
        <w:jc w:val="both"/>
        <w:rPr>
          <w:rFonts w:eastAsia="Malgun Gothic"/>
          <w:lang w:eastAsia="zh-CN"/>
        </w:rPr>
      </w:pPr>
      <w:r w:rsidRPr="00803400">
        <w:rPr>
          <w:lang w:eastAsia="zh-CN"/>
        </w:rPr>
        <w:t>(b)</w:t>
      </w:r>
      <w:r w:rsidRPr="00803400">
        <w:rPr>
          <w:lang w:eastAsia="zh-CN"/>
        </w:rPr>
        <w:tab/>
      </w:r>
      <w:r w:rsidRPr="00803400">
        <w:rPr>
          <w:rFonts w:eastAsia="Malgun Gothic"/>
          <w:lang w:eastAsia="zh-CN"/>
        </w:rPr>
        <w:t>The Education and Training Strategy 2007</w:t>
      </w:r>
      <w:r w:rsidR="00F93E81">
        <w:rPr>
          <w:rFonts w:eastAsia="Malgun Gothic"/>
          <w:lang w:eastAsia="zh-CN"/>
        </w:rPr>
        <w:t>-</w:t>
      </w:r>
      <w:r w:rsidRPr="00803400">
        <w:rPr>
          <w:rFonts w:eastAsia="Malgun Gothic"/>
          <w:lang w:eastAsia="zh-CN"/>
        </w:rPr>
        <w:t>2017.</w:t>
      </w:r>
    </w:p>
    <w:p w:rsidR="00803400" w:rsidRPr="00803400" w:rsidRDefault="00803400" w:rsidP="00803400">
      <w:pPr>
        <w:pStyle w:val="HChG"/>
        <w:rPr>
          <w:rFonts w:eastAsia="Malgun Gothic"/>
          <w:lang w:eastAsia="zh-CN"/>
        </w:rPr>
      </w:pPr>
      <w:r>
        <w:rPr>
          <w:rFonts w:eastAsia="Malgun Gothic"/>
          <w:lang w:eastAsia="zh-CN"/>
        </w:rPr>
        <w:tab/>
      </w:r>
      <w:r w:rsidRPr="00803400">
        <w:rPr>
          <w:rFonts w:eastAsia="Malgun Gothic"/>
          <w:lang w:eastAsia="zh-CN"/>
        </w:rPr>
        <w:t>II</w:t>
      </w:r>
      <w:r w:rsidR="003D2F6D">
        <w:rPr>
          <w:rFonts w:eastAsia="Malgun Gothic"/>
          <w:lang w:eastAsia="zh-CN"/>
        </w:rPr>
        <w:t>I</w:t>
      </w:r>
      <w:r w:rsidRPr="00803400">
        <w:rPr>
          <w:rFonts w:eastAsia="Malgun Gothic"/>
          <w:lang w:eastAsia="zh-CN"/>
        </w:rPr>
        <w:t>.</w:t>
      </w:r>
      <w:r w:rsidRPr="00803400">
        <w:rPr>
          <w:rFonts w:eastAsia="Malgun Gothic"/>
          <w:lang w:eastAsia="zh-CN"/>
        </w:rPr>
        <w:tab/>
        <w:t>Main areas of concern and recommendations</w:t>
      </w:r>
    </w:p>
    <w:p w:rsidR="00803400" w:rsidRPr="00803400" w:rsidRDefault="00803400" w:rsidP="00803400">
      <w:pPr>
        <w:pStyle w:val="H1G"/>
      </w:pPr>
      <w:r>
        <w:tab/>
      </w:r>
      <w:r w:rsidRPr="00803400">
        <w:t>A.</w:t>
      </w:r>
      <w:r w:rsidRPr="00803400">
        <w:tab/>
        <w:t>General measures of implementation (arts. 4, 42 and 44</w:t>
      </w:r>
      <w:r w:rsidR="003306EB">
        <w:t xml:space="preserve"> (</w:t>
      </w:r>
      <w:r w:rsidRPr="00803400">
        <w:t>para. 6</w:t>
      </w:r>
      <w:r w:rsidR="003306EB">
        <w:t>)</w:t>
      </w:r>
      <w:r w:rsidRPr="00803400">
        <w:t xml:space="preserve"> of the Convention)</w:t>
      </w:r>
    </w:p>
    <w:p w:rsidR="00803400" w:rsidRPr="00803400" w:rsidRDefault="00803400" w:rsidP="00803400">
      <w:pPr>
        <w:pStyle w:val="H23G"/>
      </w:pPr>
      <w:r w:rsidRPr="00803400">
        <w:tab/>
      </w:r>
      <w:r w:rsidRPr="00803400">
        <w:tab/>
        <w:t>The Committee’s previous recommendations</w:t>
      </w:r>
    </w:p>
    <w:p w:rsidR="00803400" w:rsidRPr="00803400" w:rsidRDefault="0061748E" w:rsidP="0061748E">
      <w:pPr>
        <w:pStyle w:val="SingleTxtG"/>
        <w:rPr>
          <w:rFonts w:eastAsia="Malgun Gothic"/>
          <w:lang w:eastAsia="zh-CN"/>
        </w:rPr>
      </w:pPr>
      <w:r w:rsidRPr="00803400">
        <w:rPr>
          <w:rFonts w:eastAsia="Malgun Gothic"/>
          <w:lang w:eastAsia="zh-CN"/>
        </w:rPr>
        <w:t>6.</w:t>
      </w:r>
      <w:r w:rsidRPr="00803400">
        <w:rPr>
          <w:rFonts w:eastAsia="Malgun Gothic"/>
          <w:lang w:eastAsia="zh-CN"/>
        </w:rPr>
        <w:tab/>
      </w:r>
      <w:r w:rsidR="00A13849">
        <w:rPr>
          <w:rFonts w:eastAsia="Malgun Gothic"/>
          <w:lang w:eastAsia="zh-CN"/>
        </w:rPr>
        <w:t>W</w:t>
      </w:r>
      <w:r w:rsidR="00803400" w:rsidRPr="00803400">
        <w:rPr>
          <w:rFonts w:eastAsia="Malgun Gothic"/>
          <w:lang w:eastAsia="zh-CN"/>
        </w:rPr>
        <w:t xml:space="preserve">hile welcoming the State party’s efforts to implement the </w:t>
      </w:r>
      <w:r w:rsidR="00A8149C">
        <w:rPr>
          <w:rFonts w:eastAsia="Malgun Gothic"/>
          <w:lang w:eastAsia="zh-CN"/>
        </w:rPr>
        <w:t xml:space="preserve">Committee’s </w:t>
      </w:r>
      <w:r w:rsidR="00803400" w:rsidRPr="00803400">
        <w:rPr>
          <w:rFonts w:eastAsia="Malgun Gothic"/>
          <w:lang w:eastAsia="zh-CN"/>
        </w:rPr>
        <w:t xml:space="preserve">concluding observations of 1 July 2004 on the State party’s initial report (CRC/C/15/Add.235), </w:t>
      </w:r>
      <w:r w:rsidR="00A13849">
        <w:rPr>
          <w:rFonts w:eastAsia="Malgun Gothic"/>
          <w:lang w:eastAsia="zh-CN"/>
        </w:rPr>
        <w:t xml:space="preserve">the Committee </w:t>
      </w:r>
      <w:r w:rsidR="00803400" w:rsidRPr="00803400">
        <w:rPr>
          <w:rFonts w:eastAsia="Malgun Gothic"/>
          <w:lang w:eastAsia="zh-CN"/>
        </w:rPr>
        <w:t>notes with regret that some of the recommendations contained therein have not been fully addressed.</w:t>
      </w:r>
    </w:p>
    <w:p w:rsidR="00803400" w:rsidRPr="00803400" w:rsidRDefault="0061748E" w:rsidP="0061748E">
      <w:pPr>
        <w:pStyle w:val="SingleTxtG"/>
        <w:rPr>
          <w:rFonts w:eastAsia="Malgun Gothic"/>
          <w:b/>
          <w:lang w:eastAsia="zh-CN"/>
        </w:rPr>
      </w:pPr>
      <w:r w:rsidRPr="00803400">
        <w:rPr>
          <w:rFonts w:eastAsia="Malgun Gothic"/>
          <w:lang w:eastAsia="zh-CN"/>
        </w:rPr>
        <w:t>7.</w:t>
      </w:r>
      <w:r w:rsidRPr="00803400">
        <w:rPr>
          <w:rFonts w:eastAsia="Malgun Gothic"/>
          <w:lang w:eastAsia="zh-CN"/>
        </w:rPr>
        <w:tab/>
      </w:r>
      <w:r w:rsidR="00803400" w:rsidRPr="00803400">
        <w:rPr>
          <w:rFonts w:eastAsia="Malgun Gothic"/>
          <w:b/>
          <w:lang w:eastAsia="zh-CN"/>
        </w:rPr>
        <w:t xml:space="preserve">The Committee urges the State party to take all necessary measures to address the recommendations </w:t>
      </w:r>
      <w:r w:rsidR="00A13849">
        <w:rPr>
          <w:rFonts w:eastAsia="Malgun Gothic"/>
          <w:b/>
          <w:lang w:eastAsia="zh-CN"/>
        </w:rPr>
        <w:t>in</w:t>
      </w:r>
      <w:r w:rsidR="00803400" w:rsidRPr="00803400">
        <w:rPr>
          <w:rFonts w:eastAsia="Malgun Gothic"/>
          <w:b/>
          <w:lang w:eastAsia="zh-CN"/>
        </w:rPr>
        <w:t xml:space="preserve"> the concluding observations (CRC/C/15/Add.235) that have not been implemented or sufficiently implemented, and in particular,</w:t>
      </w:r>
      <w:r w:rsidR="00A8149C">
        <w:rPr>
          <w:rFonts w:eastAsia="Malgun Gothic"/>
          <w:b/>
          <w:lang w:eastAsia="zh-CN"/>
        </w:rPr>
        <w:t xml:space="preserve"> </w:t>
      </w:r>
      <w:r w:rsidR="00803400" w:rsidRPr="00803400">
        <w:rPr>
          <w:rFonts w:eastAsia="Malgun Gothic"/>
          <w:b/>
          <w:lang w:eastAsia="zh-CN"/>
        </w:rPr>
        <w:t>it recommend</w:t>
      </w:r>
      <w:r w:rsidR="00A8149C">
        <w:rPr>
          <w:rFonts w:eastAsia="Malgun Gothic"/>
          <w:b/>
          <w:lang w:eastAsia="zh-CN"/>
        </w:rPr>
        <w:t>s</w:t>
      </w:r>
      <w:r w:rsidR="00803400" w:rsidRPr="00803400">
        <w:rPr>
          <w:rFonts w:eastAsia="Malgun Gothic"/>
          <w:b/>
          <w:lang w:eastAsia="zh-CN"/>
        </w:rPr>
        <w:t xml:space="preserve"> and urges the State party to:</w:t>
      </w:r>
    </w:p>
    <w:p w:rsidR="00803400" w:rsidRPr="00803400" w:rsidRDefault="00803400" w:rsidP="00C42BC6">
      <w:pPr>
        <w:spacing w:after="120"/>
        <w:ind w:left="1134" w:right="1134" w:firstLine="567"/>
        <w:jc w:val="both"/>
        <w:rPr>
          <w:b/>
          <w:bCs/>
        </w:rPr>
      </w:pPr>
      <w:r w:rsidRPr="001C29D5">
        <w:rPr>
          <w:bCs/>
        </w:rPr>
        <w:t>(a)</w:t>
      </w:r>
      <w:r w:rsidRPr="00803400">
        <w:rPr>
          <w:b/>
          <w:bCs/>
        </w:rPr>
        <w:tab/>
      </w:r>
      <w:r w:rsidRPr="00803400">
        <w:rPr>
          <w:b/>
          <w:bCs/>
          <w:lang w:eastAsia="en-GB"/>
        </w:rPr>
        <w:t xml:space="preserve">Develop a comprehensive strategy and national plan of action for the implementation of the Convention, and </w:t>
      </w:r>
      <w:r w:rsidR="001C29D5">
        <w:rPr>
          <w:b/>
          <w:bCs/>
          <w:lang w:eastAsia="en-GB"/>
        </w:rPr>
        <w:t>to that end</w:t>
      </w:r>
      <w:r w:rsidRPr="00803400">
        <w:rPr>
          <w:b/>
          <w:bCs/>
          <w:lang w:eastAsia="en-GB"/>
        </w:rPr>
        <w:t>, seek technical assistance from the United Nations Children’s Fund (UNICEF) and involve civil</w:t>
      </w:r>
      <w:r w:rsidRPr="00803400">
        <w:rPr>
          <w:b/>
          <w:bCs/>
        </w:rPr>
        <w:t xml:space="preserve"> </w:t>
      </w:r>
      <w:r w:rsidRPr="00803400">
        <w:rPr>
          <w:b/>
          <w:bCs/>
          <w:lang w:eastAsia="en-GB"/>
        </w:rPr>
        <w:t xml:space="preserve">society in the preparation and implementation of </w:t>
      </w:r>
      <w:r w:rsidR="003D2F6D">
        <w:rPr>
          <w:b/>
          <w:bCs/>
          <w:lang w:eastAsia="en-GB"/>
        </w:rPr>
        <w:t>the</w:t>
      </w:r>
      <w:r w:rsidRPr="00803400">
        <w:rPr>
          <w:b/>
          <w:bCs/>
          <w:lang w:eastAsia="en-GB"/>
        </w:rPr>
        <w:t xml:space="preserve"> strategy and national plan of action;</w:t>
      </w:r>
    </w:p>
    <w:p w:rsidR="00803400" w:rsidRPr="00803400" w:rsidRDefault="00803400" w:rsidP="00C42BC6">
      <w:pPr>
        <w:spacing w:after="120"/>
        <w:ind w:left="1134" w:right="1134" w:firstLine="567"/>
        <w:jc w:val="both"/>
        <w:rPr>
          <w:b/>
          <w:bCs/>
        </w:rPr>
      </w:pPr>
      <w:r w:rsidRPr="001C29D5">
        <w:rPr>
          <w:bCs/>
        </w:rPr>
        <w:t>(b)</w:t>
      </w:r>
      <w:r w:rsidRPr="00803400">
        <w:rPr>
          <w:b/>
          <w:bCs/>
        </w:rPr>
        <w:tab/>
      </w:r>
      <w:r w:rsidRPr="00803400">
        <w:rPr>
          <w:b/>
          <w:bCs/>
          <w:lang w:eastAsia="en-GB"/>
        </w:rPr>
        <w:t>Review the rules regarding the exceptions for concluding a marriage below the minimum age of 18 years</w:t>
      </w:r>
      <w:r w:rsidR="001C29D5">
        <w:rPr>
          <w:b/>
          <w:bCs/>
          <w:lang w:eastAsia="en-GB"/>
        </w:rPr>
        <w:t>,</w:t>
      </w:r>
      <w:r w:rsidRPr="00803400">
        <w:rPr>
          <w:b/>
          <w:bCs/>
          <w:lang w:eastAsia="en-GB"/>
        </w:rPr>
        <w:t xml:space="preserve"> with a view to increasing the minimum age </w:t>
      </w:r>
      <w:r w:rsidR="00600B1C">
        <w:rPr>
          <w:b/>
          <w:bCs/>
          <w:lang w:eastAsia="en-GB"/>
        </w:rPr>
        <w:t xml:space="preserve">for marriage </w:t>
      </w:r>
      <w:r w:rsidRPr="00803400">
        <w:rPr>
          <w:b/>
          <w:bCs/>
          <w:lang w:eastAsia="en-GB"/>
        </w:rPr>
        <w:t>to 18 years for both boys and girls</w:t>
      </w:r>
      <w:r w:rsidR="00600B1C">
        <w:rPr>
          <w:b/>
          <w:bCs/>
          <w:lang w:eastAsia="en-GB"/>
        </w:rPr>
        <w:t>,</w:t>
      </w:r>
      <w:r w:rsidRPr="00803400">
        <w:rPr>
          <w:b/>
          <w:bCs/>
          <w:lang w:eastAsia="en-GB"/>
        </w:rPr>
        <w:t xml:space="preserve"> and accompany this with awareness-raising campaigns and other measures to prevent early marriages;</w:t>
      </w:r>
    </w:p>
    <w:p w:rsidR="00803400" w:rsidRPr="00803400" w:rsidRDefault="00803400" w:rsidP="00C42BC6">
      <w:pPr>
        <w:spacing w:after="120"/>
        <w:ind w:left="1134" w:right="1134" w:firstLine="567"/>
        <w:jc w:val="both"/>
        <w:rPr>
          <w:b/>
          <w:bCs/>
        </w:rPr>
      </w:pPr>
      <w:r w:rsidRPr="001C29D5">
        <w:rPr>
          <w:bCs/>
        </w:rPr>
        <w:t>(c)</w:t>
      </w:r>
      <w:r w:rsidRPr="00803400">
        <w:rPr>
          <w:b/>
          <w:bCs/>
        </w:rPr>
        <w:tab/>
      </w:r>
      <w:r w:rsidRPr="00803400">
        <w:rPr>
          <w:b/>
          <w:bCs/>
          <w:lang w:eastAsia="en-GB"/>
        </w:rPr>
        <w:t xml:space="preserve">Conduct an in-depth revision of all legislation in order to fully guarantee the application of the principle of non-discrimination in domestic laws and </w:t>
      </w:r>
      <w:r w:rsidR="00B374CE">
        <w:rPr>
          <w:b/>
          <w:bCs/>
          <w:lang w:eastAsia="en-GB"/>
        </w:rPr>
        <w:t xml:space="preserve">ensure </w:t>
      </w:r>
      <w:r w:rsidRPr="00803400">
        <w:rPr>
          <w:b/>
          <w:bCs/>
          <w:lang w:eastAsia="en-GB"/>
        </w:rPr>
        <w:t>compliance with article 2 of the Convention, and adopt a proactive and comprehensive strategy to eliminate discrimination on a</w:t>
      </w:r>
      <w:r w:rsidR="005052A4">
        <w:rPr>
          <w:b/>
          <w:bCs/>
          <w:lang w:eastAsia="en-GB"/>
        </w:rPr>
        <w:t>ll</w:t>
      </w:r>
      <w:r w:rsidRPr="00803400">
        <w:rPr>
          <w:b/>
          <w:bCs/>
        </w:rPr>
        <w:t xml:space="preserve"> </w:t>
      </w:r>
      <w:r w:rsidRPr="00803400">
        <w:rPr>
          <w:b/>
          <w:bCs/>
          <w:lang w:eastAsia="en-GB"/>
        </w:rPr>
        <w:t xml:space="preserve">grounds and against all vulnerable groups, in particular children living in poverty and children with disabilities; </w:t>
      </w:r>
    </w:p>
    <w:p w:rsidR="00803400" w:rsidRPr="00803400" w:rsidRDefault="00803400" w:rsidP="00C42BC6">
      <w:pPr>
        <w:spacing w:after="120"/>
        <w:ind w:left="1134" w:right="1134" w:firstLine="567"/>
        <w:jc w:val="both"/>
        <w:rPr>
          <w:b/>
          <w:bCs/>
        </w:rPr>
      </w:pPr>
      <w:r w:rsidRPr="001C29D5">
        <w:rPr>
          <w:bCs/>
        </w:rPr>
        <w:t>(d)</w:t>
      </w:r>
      <w:r w:rsidRPr="00803400">
        <w:rPr>
          <w:b/>
          <w:bCs/>
        </w:rPr>
        <w:tab/>
      </w:r>
      <w:r w:rsidRPr="00803400">
        <w:rPr>
          <w:b/>
          <w:bCs/>
          <w:lang w:eastAsia="en-GB"/>
        </w:rPr>
        <w:t xml:space="preserve">Amend the current legislation to explicitly prohibit corporal punishment in all settings, including in the </w:t>
      </w:r>
      <w:r w:rsidR="005052A4">
        <w:rPr>
          <w:b/>
          <w:bCs/>
          <w:lang w:eastAsia="en-GB"/>
        </w:rPr>
        <w:t>home</w:t>
      </w:r>
      <w:r w:rsidRPr="00803400">
        <w:rPr>
          <w:b/>
          <w:bCs/>
          <w:lang w:eastAsia="en-GB"/>
        </w:rPr>
        <w:t>, schools and other childcare settings</w:t>
      </w:r>
      <w:r w:rsidR="005052A4">
        <w:rPr>
          <w:b/>
          <w:bCs/>
          <w:lang w:eastAsia="en-GB"/>
        </w:rPr>
        <w:t>,</w:t>
      </w:r>
      <w:r w:rsidRPr="00803400">
        <w:rPr>
          <w:b/>
          <w:bCs/>
          <w:lang w:eastAsia="en-GB"/>
        </w:rPr>
        <w:t xml:space="preserve"> defini</w:t>
      </w:r>
      <w:r w:rsidR="005052A4">
        <w:rPr>
          <w:b/>
          <w:bCs/>
          <w:lang w:eastAsia="en-GB"/>
        </w:rPr>
        <w:t>ng</w:t>
      </w:r>
      <w:r w:rsidRPr="00803400">
        <w:rPr>
          <w:b/>
          <w:bCs/>
          <w:lang w:eastAsia="en-GB"/>
        </w:rPr>
        <w:t xml:space="preserve"> what constitutes ill-treatment and prohibit</w:t>
      </w:r>
      <w:r w:rsidR="005052A4">
        <w:rPr>
          <w:b/>
          <w:bCs/>
          <w:lang w:eastAsia="en-GB"/>
        </w:rPr>
        <w:t>ing</w:t>
      </w:r>
      <w:r w:rsidRPr="00803400">
        <w:rPr>
          <w:b/>
          <w:bCs/>
          <w:lang w:eastAsia="en-GB"/>
        </w:rPr>
        <w:t xml:space="preserve"> such practices in all settings; carry out public education campaigns </w:t>
      </w:r>
      <w:r w:rsidR="005052A4">
        <w:rPr>
          <w:b/>
          <w:bCs/>
          <w:lang w:eastAsia="en-GB"/>
        </w:rPr>
        <w:t>on</w:t>
      </w:r>
      <w:r w:rsidRPr="00803400">
        <w:rPr>
          <w:b/>
          <w:bCs/>
          <w:lang w:eastAsia="en-GB"/>
        </w:rPr>
        <w:t xml:space="preserve"> the negative consequences of ill-treatment of children and promote positive, non-violent forms of discipline as an</w:t>
      </w:r>
      <w:r w:rsidRPr="00803400">
        <w:rPr>
          <w:b/>
          <w:bCs/>
        </w:rPr>
        <w:t xml:space="preserve"> </w:t>
      </w:r>
      <w:r w:rsidRPr="00803400">
        <w:rPr>
          <w:b/>
          <w:bCs/>
          <w:lang w:eastAsia="en-GB"/>
        </w:rPr>
        <w:t>alternative to corporal punishment, in light of article 28</w:t>
      </w:r>
      <w:r w:rsidR="005052A4">
        <w:rPr>
          <w:b/>
          <w:bCs/>
          <w:lang w:eastAsia="en-GB"/>
        </w:rPr>
        <w:t xml:space="preserve">, paragraph </w:t>
      </w:r>
      <w:r w:rsidRPr="00803400">
        <w:rPr>
          <w:b/>
          <w:bCs/>
          <w:lang w:eastAsia="en-GB"/>
        </w:rPr>
        <w:t>2</w:t>
      </w:r>
      <w:r w:rsidR="005052A4">
        <w:rPr>
          <w:b/>
          <w:bCs/>
          <w:lang w:eastAsia="en-GB"/>
        </w:rPr>
        <w:t>,</w:t>
      </w:r>
      <w:r w:rsidRPr="00803400">
        <w:rPr>
          <w:b/>
          <w:bCs/>
          <w:lang w:eastAsia="en-GB"/>
        </w:rPr>
        <w:t xml:space="preserve"> of the Convention.</w:t>
      </w:r>
    </w:p>
    <w:p w:rsidR="00803400" w:rsidRPr="00803400" w:rsidRDefault="00803400" w:rsidP="00C42BC6">
      <w:pPr>
        <w:pStyle w:val="H23G"/>
        <w:rPr>
          <w:rFonts w:eastAsia="Malgun Gothic"/>
          <w:lang w:eastAsia="zh-CN"/>
        </w:rPr>
      </w:pPr>
      <w:r w:rsidRPr="00803400">
        <w:rPr>
          <w:rFonts w:eastAsia="Malgun Gothic"/>
          <w:lang w:eastAsia="zh-CN"/>
        </w:rPr>
        <w:tab/>
      </w:r>
      <w:r w:rsidRPr="00803400">
        <w:rPr>
          <w:rFonts w:eastAsia="Malgun Gothic"/>
          <w:lang w:eastAsia="zh-CN"/>
        </w:rPr>
        <w:tab/>
        <w:t>Legislation</w:t>
      </w:r>
    </w:p>
    <w:p w:rsidR="00803400" w:rsidRPr="00803400" w:rsidRDefault="0061748E" w:rsidP="0061748E">
      <w:pPr>
        <w:pStyle w:val="SingleTxtG"/>
        <w:rPr>
          <w:rFonts w:eastAsia="Malgun Gothic"/>
          <w:lang w:eastAsia="zh-CN"/>
        </w:rPr>
      </w:pPr>
      <w:r w:rsidRPr="00803400">
        <w:rPr>
          <w:rFonts w:eastAsia="Malgun Gothic"/>
          <w:lang w:eastAsia="zh-CN"/>
        </w:rPr>
        <w:t>8.</w:t>
      </w:r>
      <w:r w:rsidRPr="00803400">
        <w:rPr>
          <w:rFonts w:eastAsia="Malgun Gothic"/>
          <w:lang w:eastAsia="zh-CN"/>
        </w:rPr>
        <w:tab/>
      </w:r>
      <w:r w:rsidR="00803400" w:rsidRPr="00803400">
        <w:rPr>
          <w:rFonts w:eastAsia="Malgun Gothic"/>
          <w:lang w:eastAsia="zh-CN"/>
        </w:rPr>
        <w:t xml:space="preserve">While noting that the State party has attempted to reform its national legislation to ensure compliance with the Convention, the Committee shares the </w:t>
      </w:r>
      <w:r w:rsidR="005052A4">
        <w:rPr>
          <w:rFonts w:eastAsia="Malgun Gothic"/>
          <w:lang w:eastAsia="zh-CN"/>
        </w:rPr>
        <w:t xml:space="preserve">State party’s </w:t>
      </w:r>
      <w:r w:rsidR="00803400" w:rsidRPr="00803400">
        <w:rPr>
          <w:rFonts w:eastAsia="Malgun Gothic"/>
          <w:lang w:eastAsia="zh-CN"/>
        </w:rPr>
        <w:t>concern (CRC/C/STP/2-4</w:t>
      </w:r>
      <w:r w:rsidR="005052A4">
        <w:rPr>
          <w:rFonts w:eastAsia="Malgun Gothic"/>
          <w:lang w:eastAsia="zh-CN"/>
        </w:rPr>
        <w:t>,</w:t>
      </w:r>
      <w:r w:rsidR="00803400" w:rsidRPr="00803400">
        <w:rPr>
          <w:rFonts w:eastAsia="Malgun Gothic"/>
          <w:lang w:eastAsia="zh-CN"/>
        </w:rPr>
        <w:t xml:space="preserve"> para. 30) </w:t>
      </w:r>
      <w:r w:rsidR="005052A4">
        <w:rPr>
          <w:rFonts w:eastAsia="Malgun Gothic"/>
          <w:lang w:eastAsia="zh-CN"/>
        </w:rPr>
        <w:t>that</w:t>
      </w:r>
      <w:r w:rsidR="00803400" w:rsidRPr="00803400">
        <w:rPr>
          <w:rFonts w:eastAsia="Malgun Gothic"/>
          <w:lang w:eastAsia="zh-CN"/>
        </w:rPr>
        <w:t xml:space="preserve"> the reforms </w:t>
      </w:r>
      <w:r w:rsidR="005052A4">
        <w:rPr>
          <w:rFonts w:eastAsia="Malgun Gothic"/>
          <w:lang w:eastAsia="zh-CN"/>
        </w:rPr>
        <w:t>are</w:t>
      </w:r>
      <w:r w:rsidR="00803400" w:rsidRPr="00803400">
        <w:rPr>
          <w:rFonts w:eastAsia="Malgun Gothic"/>
          <w:lang w:eastAsia="zh-CN"/>
        </w:rPr>
        <w:t xml:space="preserve"> inadequate </w:t>
      </w:r>
      <w:r w:rsidR="005052A4">
        <w:rPr>
          <w:rFonts w:eastAsia="Malgun Gothic"/>
          <w:lang w:eastAsia="zh-CN"/>
        </w:rPr>
        <w:t>to</w:t>
      </w:r>
      <w:r w:rsidR="00803400" w:rsidRPr="00803400">
        <w:rPr>
          <w:rFonts w:eastAsia="Malgun Gothic"/>
          <w:lang w:eastAsia="zh-CN"/>
        </w:rPr>
        <w:t xml:space="preserve"> address the urgent need to fully integrate the </w:t>
      </w:r>
      <w:r w:rsidR="00295624">
        <w:rPr>
          <w:rFonts w:eastAsia="Malgun Gothic"/>
          <w:lang w:eastAsia="zh-CN"/>
        </w:rPr>
        <w:t xml:space="preserve">provisions of the </w:t>
      </w:r>
      <w:r w:rsidR="00803400" w:rsidRPr="00803400">
        <w:rPr>
          <w:rFonts w:eastAsia="Malgun Gothic"/>
          <w:lang w:eastAsia="zh-CN"/>
        </w:rPr>
        <w:t>Convention into national legislation.</w:t>
      </w:r>
    </w:p>
    <w:p w:rsidR="00803400" w:rsidRPr="00803400" w:rsidRDefault="0061748E" w:rsidP="0061748E">
      <w:pPr>
        <w:pStyle w:val="SingleTxtG"/>
        <w:rPr>
          <w:rFonts w:eastAsia="Malgun Gothic"/>
          <w:b/>
          <w:lang w:eastAsia="zh-CN"/>
        </w:rPr>
      </w:pPr>
      <w:r w:rsidRPr="00803400">
        <w:rPr>
          <w:rFonts w:eastAsia="Malgun Gothic"/>
          <w:lang w:eastAsia="zh-CN"/>
        </w:rPr>
        <w:t>9.</w:t>
      </w:r>
      <w:r w:rsidRPr="00803400">
        <w:rPr>
          <w:rFonts w:eastAsia="Malgun Gothic"/>
          <w:lang w:eastAsia="zh-CN"/>
        </w:rPr>
        <w:tab/>
      </w:r>
      <w:r w:rsidR="00803400" w:rsidRPr="00803400">
        <w:rPr>
          <w:rFonts w:eastAsia="Malgun Gothic"/>
          <w:b/>
          <w:lang w:eastAsia="zh-CN"/>
        </w:rPr>
        <w:t xml:space="preserve">The Committee urges the State party to undertake the necessary legislative reviews and reforms </w:t>
      </w:r>
      <w:r w:rsidR="003D2F6D">
        <w:rPr>
          <w:rFonts w:eastAsia="Malgun Gothic"/>
          <w:b/>
          <w:lang w:eastAsia="zh-CN"/>
        </w:rPr>
        <w:t>to</w:t>
      </w:r>
      <w:r w:rsidR="00803400" w:rsidRPr="00803400">
        <w:rPr>
          <w:rFonts w:eastAsia="Malgun Gothic"/>
          <w:b/>
          <w:lang w:eastAsia="zh-CN"/>
        </w:rPr>
        <w:t xml:space="preserve"> ensur</w:t>
      </w:r>
      <w:r w:rsidR="003D2F6D">
        <w:rPr>
          <w:rFonts w:eastAsia="Malgun Gothic"/>
          <w:b/>
          <w:lang w:eastAsia="zh-CN"/>
        </w:rPr>
        <w:t>e</w:t>
      </w:r>
      <w:r w:rsidR="00803400" w:rsidRPr="00803400">
        <w:rPr>
          <w:rFonts w:eastAsia="Malgun Gothic"/>
          <w:b/>
          <w:lang w:eastAsia="zh-CN"/>
        </w:rPr>
        <w:t xml:space="preserve"> full incorporation of the principles and provisions of the Convention in</w:t>
      </w:r>
      <w:r w:rsidR="00B374CE">
        <w:rPr>
          <w:rFonts w:eastAsia="Malgun Gothic"/>
          <w:b/>
          <w:lang w:eastAsia="zh-CN"/>
        </w:rPr>
        <w:t>to</w:t>
      </w:r>
      <w:r w:rsidR="00803400" w:rsidRPr="00803400">
        <w:rPr>
          <w:rFonts w:eastAsia="Malgun Gothic"/>
          <w:b/>
          <w:lang w:eastAsia="zh-CN"/>
        </w:rPr>
        <w:t xml:space="preserve"> domestic legislation</w:t>
      </w:r>
      <w:r w:rsidR="009777CE">
        <w:rPr>
          <w:rFonts w:eastAsia="Malgun Gothic"/>
          <w:b/>
          <w:lang w:eastAsia="zh-CN"/>
        </w:rPr>
        <w:t>,</w:t>
      </w:r>
      <w:r w:rsidR="00803400" w:rsidRPr="00803400">
        <w:rPr>
          <w:rFonts w:eastAsia="Malgun Gothic"/>
          <w:b/>
          <w:lang w:eastAsia="zh-CN"/>
        </w:rPr>
        <w:t xml:space="preserve"> and provide clear guidelines for the consistent and direct application of the Convention.</w:t>
      </w:r>
    </w:p>
    <w:p w:rsidR="00803400" w:rsidRPr="00803400" w:rsidRDefault="00C42BC6" w:rsidP="00C42BC6">
      <w:pPr>
        <w:pStyle w:val="H23G"/>
        <w:rPr>
          <w:rFonts w:eastAsia="Malgun Gothic"/>
          <w:lang w:eastAsia="en-GB"/>
        </w:rPr>
      </w:pPr>
      <w:r>
        <w:rPr>
          <w:rFonts w:eastAsia="Malgun Gothic"/>
          <w:lang w:eastAsia="en-GB"/>
        </w:rPr>
        <w:tab/>
      </w:r>
      <w:r>
        <w:rPr>
          <w:rFonts w:eastAsia="Malgun Gothic"/>
          <w:lang w:eastAsia="en-GB"/>
        </w:rPr>
        <w:tab/>
      </w:r>
      <w:r w:rsidR="00803400" w:rsidRPr="00803400">
        <w:rPr>
          <w:rFonts w:eastAsia="Malgun Gothic"/>
          <w:lang w:eastAsia="en-GB"/>
        </w:rPr>
        <w:t>Coordination</w:t>
      </w:r>
    </w:p>
    <w:p w:rsidR="00803400" w:rsidRPr="00803400" w:rsidRDefault="0061748E" w:rsidP="0061748E">
      <w:pPr>
        <w:pStyle w:val="SingleTxtG"/>
        <w:rPr>
          <w:rFonts w:eastAsia="Malgun Gothic"/>
          <w:lang w:eastAsia="zh-CN"/>
        </w:rPr>
      </w:pPr>
      <w:r w:rsidRPr="00803400">
        <w:rPr>
          <w:rFonts w:eastAsia="Malgun Gothic"/>
          <w:lang w:eastAsia="zh-CN"/>
        </w:rPr>
        <w:t>10.</w:t>
      </w:r>
      <w:r w:rsidRPr="00803400">
        <w:rPr>
          <w:rFonts w:eastAsia="Malgun Gothic"/>
          <w:lang w:eastAsia="zh-CN"/>
        </w:rPr>
        <w:tab/>
      </w:r>
      <w:r w:rsidR="00803400" w:rsidRPr="00803400">
        <w:rPr>
          <w:rFonts w:eastAsia="Malgun Gothic"/>
          <w:lang w:eastAsia="zh-CN"/>
        </w:rPr>
        <w:t xml:space="preserve">The Committee is deeply concerned that </w:t>
      </w:r>
      <w:r w:rsidR="001C29D5">
        <w:rPr>
          <w:rFonts w:eastAsia="Malgun Gothic"/>
          <w:lang w:eastAsia="zh-CN"/>
        </w:rPr>
        <w:t>in spite of</w:t>
      </w:r>
      <w:r w:rsidR="001C29D5" w:rsidRPr="00803400">
        <w:rPr>
          <w:rFonts w:eastAsia="Malgun Gothic"/>
          <w:lang w:eastAsia="zh-CN"/>
        </w:rPr>
        <w:t xml:space="preserve"> </w:t>
      </w:r>
      <w:r w:rsidR="00803400" w:rsidRPr="00803400">
        <w:rPr>
          <w:rFonts w:eastAsia="Malgun Gothic"/>
          <w:lang w:eastAsia="zh-CN"/>
        </w:rPr>
        <w:t>its previous recommendation (CRC/C/15/Add.235, para</w:t>
      </w:r>
      <w:r w:rsidR="00295624">
        <w:rPr>
          <w:rFonts w:eastAsia="Malgun Gothic"/>
          <w:lang w:eastAsia="zh-CN"/>
        </w:rPr>
        <w:t>.</w:t>
      </w:r>
      <w:r w:rsidR="00803400" w:rsidRPr="00803400">
        <w:rPr>
          <w:rFonts w:eastAsia="Malgun Gothic"/>
          <w:lang w:eastAsia="zh-CN"/>
        </w:rPr>
        <w:t xml:space="preserve"> 10) on the importance of allocating sufficient resources</w:t>
      </w:r>
      <w:r w:rsidR="004533EE">
        <w:rPr>
          <w:rFonts w:eastAsia="Malgun Gothic"/>
          <w:lang w:eastAsia="zh-CN"/>
        </w:rPr>
        <w:t xml:space="preserve"> to the </w:t>
      </w:r>
      <w:r w:rsidR="004533EE" w:rsidRPr="00803400">
        <w:rPr>
          <w:rFonts w:eastAsia="Malgun Gothic"/>
          <w:lang w:eastAsia="zh-CN"/>
        </w:rPr>
        <w:t>National Child Rights Committee</w:t>
      </w:r>
      <w:r w:rsidR="00295624">
        <w:rPr>
          <w:rFonts w:eastAsia="Malgun Gothic"/>
          <w:lang w:eastAsia="zh-CN"/>
        </w:rPr>
        <w:t xml:space="preserve"> —</w:t>
      </w:r>
      <w:r w:rsidR="00803400" w:rsidRPr="00803400">
        <w:rPr>
          <w:rFonts w:eastAsia="Malgun Gothic"/>
          <w:lang w:eastAsia="zh-CN"/>
        </w:rPr>
        <w:t xml:space="preserve"> the State party’s mechanism for coordinating the implementation of the Convention</w:t>
      </w:r>
      <w:r w:rsidR="00295624">
        <w:rPr>
          <w:rFonts w:eastAsia="Malgun Gothic"/>
          <w:lang w:eastAsia="zh-CN"/>
        </w:rPr>
        <w:t xml:space="preserve"> —</w:t>
      </w:r>
      <w:r w:rsidR="00803400" w:rsidRPr="00803400">
        <w:rPr>
          <w:rFonts w:eastAsia="Malgun Gothic"/>
          <w:lang w:eastAsia="zh-CN"/>
        </w:rPr>
        <w:t xml:space="preserve">, </w:t>
      </w:r>
      <w:r w:rsidR="004533EE">
        <w:rPr>
          <w:rFonts w:eastAsia="Malgun Gothic"/>
          <w:lang w:eastAsia="zh-CN"/>
        </w:rPr>
        <w:t>this body</w:t>
      </w:r>
      <w:r w:rsidR="00803400" w:rsidRPr="00803400">
        <w:rPr>
          <w:rFonts w:eastAsia="Malgun Gothic"/>
          <w:lang w:eastAsia="zh-CN"/>
        </w:rPr>
        <w:t xml:space="preserve"> ceased to operate in November 2012</w:t>
      </w:r>
      <w:r w:rsidR="001C29D5">
        <w:rPr>
          <w:rFonts w:eastAsia="Malgun Gothic"/>
          <w:lang w:eastAsia="zh-CN"/>
        </w:rPr>
        <w:t>,</w:t>
      </w:r>
      <w:r w:rsidR="00803400" w:rsidRPr="00803400">
        <w:rPr>
          <w:rFonts w:eastAsia="Malgun Gothic"/>
          <w:lang w:eastAsia="zh-CN"/>
        </w:rPr>
        <w:t xml:space="preserve"> due to inadequate human, technical and financial resources. </w:t>
      </w:r>
    </w:p>
    <w:p w:rsidR="00803400" w:rsidRPr="00803400" w:rsidRDefault="0061748E" w:rsidP="0061748E">
      <w:pPr>
        <w:pStyle w:val="SingleTxtG"/>
        <w:rPr>
          <w:rFonts w:eastAsia="Malgun Gothic"/>
          <w:lang w:eastAsia="zh-CN"/>
        </w:rPr>
      </w:pPr>
      <w:r w:rsidRPr="00803400">
        <w:rPr>
          <w:rFonts w:eastAsia="Malgun Gothic"/>
          <w:lang w:eastAsia="zh-CN"/>
        </w:rPr>
        <w:t>11.</w:t>
      </w:r>
      <w:r w:rsidRPr="00803400">
        <w:rPr>
          <w:rFonts w:eastAsia="Malgun Gothic"/>
          <w:lang w:eastAsia="zh-CN"/>
        </w:rPr>
        <w:tab/>
      </w:r>
      <w:r w:rsidR="00803400" w:rsidRPr="00803400">
        <w:rPr>
          <w:rFonts w:eastAsia="Malgun Gothic"/>
          <w:lang w:eastAsia="zh-CN"/>
        </w:rPr>
        <w:t xml:space="preserve">The Committee is concerned that this has resulted in the </w:t>
      </w:r>
      <w:r w:rsidR="001C29D5">
        <w:rPr>
          <w:rFonts w:eastAsia="Malgun Gothic"/>
          <w:lang w:eastAsia="zh-CN"/>
        </w:rPr>
        <w:t xml:space="preserve">fragmentation </w:t>
      </w:r>
      <w:r w:rsidR="00D83E8C">
        <w:rPr>
          <w:rFonts w:eastAsia="Malgun Gothic"/>
          <w:lang w:eastAsia="zh-CN"/>
        </w:rPr>
        <w:t>of</w:t>
      </w:r>
      <w:r w:rsidR="001C29D5">
        <w:rPr>
          <w:rFonts w:eastAsia="Malgun Gothic"/>
          <w:lang w:eastAsia="zh-CN"/>
        </w:rPr>
        <w:t xml:space="preserve"> </w:t>
      </w:r>
      <w:r w:rsidR="00803400" w:rsidRPr="00803400">
        <w:rPr>
          <w:rFonts w:eastAsia="Malgun Gothic"/>
          <w:lang w:eastAsia="zh-CN"/>
        </w:rPr>
        <w:t xml:space="preserve">responsibility for public policies concerning children’s rights across the Ministry of Justice, Public Administration and Parliamentary Affairs, </w:t>
      </w:r>
      <w:r w:rsidR="00295624">
        <w:rPr>
          <w:rFonts w:eastAsia="Malgun Gothic"/>
          <w:lang w:eastAsia="zh-CN"/>
        </w:rPr>
        <w:t xml:space="preserve">the </w:t>
      </w:r>
      <w:r w:rsidR="00803400" w:rsidRPr="00803400">
        <w:rPr>
          <w:rFonts w:eastAsia="Malgun Gothic"/>
          <w:lang w:eastAsia="zh-CN"/>
        </w:rPr>
        <w:t>Ministry of Education, Culture and Training</w:t>
      </w:r>
      <w:r w:rsidR="00295624">
        <w:rPr>
          <w:rFonts w:eastAsia="Malgun Gothic"/>
          <w:lang w:eastAsia="zh-CN"/>
        </w:rPr>
        <w:t>, the</w:t>
      </w:r>
      <w:r w:rsidR="00803400" w:rsidRPr="00803400">
        <w:rPr>
          <w:rFonts w:eastAsia="Malgun Gothic"/>
          <w:lang w:eastAsia="zh-CN"/>
        </w:rPr>
        <w:t xml:space="preserve"> Ministry of Health and Social Affairs and </w:t>
      </w:r>
      <w:r w:rsidR="00295624">
        <w:rPr>
          <w:rFonts w:eastAsia="Malgun Gothic"/>
          <w:lang w:eastAsia="zh-CN"/>
        </w:rPr>
        <w:t xml:space="preserve">the </w:t>
      </w:r>
      <w:r w:rsidR="00803400" w:rsidRPr="00803400">
        <w:rPr>
          <w:rFonts w:eastAsia="Malgun Gothic"/>
          <w:lang w:eastAsia="zh-CN"/>
        </w:rPr>
        <w:t xml:space="preserve">Ministry of Sport and Youth. Furthermore, while welcoming the State party’s establishment of an Aid Coordination Unit </w:t>
      </w:r>
      <w:r w:rsidR="001C29D5">
        <w:rPr>
          <w:rFonts w:eastAsia="Malgun Gothic"/>
          <w:lang w:eastAsia="zh-CN"/>
        </w:rPr>
        <w:t>within</w:t>
      </w:r>
      <w:r w:rsidR="00803400" w:rsidRPr="00803400">
        <w:rPr>
          <w:rFonts w:eastAsia="Malgun Gothic"/>
          <w:lang w:eastAsia="zh-CN"/>
        </w:rPr>
        <w:t xml:space="preserve"> </w:t>
      </w:r>
      <w:r w:rsidR="00295624">
        <w:rPr>
          <w:rFonts w:eastAsia="Malgun Gothic"/>
          <w:lang w:eastAsia="zh-CN"/>
        </w:rPr>
        <w:t>the</w:t>
      </w:r>
      <w:r w:rsidR="00803400" w:rsidRPr="00803400">
        <w:rPr>
          <w:rFonts w:eastAsia="Malgun Gothic"/>
          <w:lang w:eastAsia="zh-CN"/>
        </w:rPr>
        <w:t xml:space="preserve"> Ministry of Finance and Aid Cooperation, the Committee is concerned that coordination among ministries on the effective use of international assistance received by the State party remains weak.</w:t>
      </w:r>
    </w:p>
    <w:p w:rsidR="00803400" w:rsidRPr="00803400" w:rsidRDefault="0061748E" w:rsidP="0061748E">
      <w:pPr>
        <w:pStyle w:val="SingleTxtG"/>
        <w:rPr>
          <w:rFonts w:eastAsia="Malgun Gothic"/>
          <w:b/>
          <w:lang w:eastAsia="zh-CN"/>
        </w:rPr>
      </w:pPr>
      <w:r w:rsidRPr="00803400">
        <w:rPr>
          <w:rFonts w:eastAsia="Malgun Gothic"/>
          <w:lang w:eastAsia="zh-CN"/>
        </w:rPr>
        <w:t>12.</w:t>
      </w:r>
      <w:r w:rsidRPr="00803400">
        <w:rPr>
          <w:rFonts w:eastAsia="Malgun Gothic"/>
          <w:lang w:eastAsia="zh-CN"/>
        </w:rPr>
        <w:tab/>
      </w:r>
      <w:r w:rsidR="00803400" w:rsidRPr="00803400">
        <w:rPr>
          <w:rFonts w:eastAsia="Malgun Gothic"/>
          <w:b/>
          <w:lang w:eastAsia="zh-CN"/>
        </w:rPr>
        <w:t xml:space="preserve">The Committee urges the State party to reinstate its National Child Rights Committee or establish an appropriate body at </w:t>
      </w:r>
      <w:r w:rsidR="00D310E7">
        <w:rPr>
          <w:rFonts w:eastAsia="Malgun Gothic"/>
          <w:b/>
          <w:lang w:eastAsia="zh-CN"/>
        </w:rPr>
        <w:t xml:space="preserve">a </w:t>
      </w:r>
      <w:r w:rsidR="00803400" w:rsidRPr="00803400">
        <w:rPr>
          <w:rFonts w:eastAsia="Malgun Gothic"/>
          <w:b/>
          <w:lang w:eastAsia="zh-CN"/>
        </w:rPr>
        <w:t xml:space="preserve">high interministerial level with a clear mandate and sufficient authority to coordinate all activities related to the implementation of the Convention at cross-sectoral, national, regional and local levels. The State party should ensure that </w:t>
      </w:r>
      <w:r w:rsidR="00D310E7">
        <w:rPr>
          <w:rFonts w:eastAsia="Malgun Gothic"/>
          <w:b/>
          <w:lang w:eastAsia="zh-CN"/>
        </w:rPr>
        <w:t>said</w:t>
      </w:r>
      <w:r w:rsidR="00803400" w:rsidRPr="00803400">
        <w:rPr>
          <w:rFonts w:eastAsia="Malgun Gothic"/>
          <w:b/>
          <w:lang w:eastAsia="zh-CN"/>
        </w:rPr>
        <w:t xml:space="preserve"> coordinatin</w:t>
      </w:r>
      <w:r w:rsidR="00D310E7">
        <w:rPr>
          <w:rFonts w:eastAsia="Malgun Gothic"/>
          <w:b/>
          <w:lang w:eastAsia="zh-CN"/>
        </w:rPr>
        <w:t>g</w:t>
      </w:r>
      <w:r w:rsidR="00803400" w:rsidRPr="00803400">
        <w:rPr>
          <w:rFonts w:eastAsia="Malgun Gothic"/>
          <w:b/>
          <w:lang w:eastAsia="zh-CN"/>
        </w:rPr>
        <w:t xml:space="preserve"> body is provided with the necessary human, technical and financial resources for its effective operation. Furthermore, the Committee recommends that the State party strengthen its system for coordinatin</w:t>
      </w:r>
      <w:r w:rsidR="00D310E7">
        <w:rPr>
          <w:rFonts w:eastAsia="Malgun Gothic"/>
          <w:b/>
          <w:lang w:eastAsia="zh-CN"/>
        </w:rPr>
        <w:t>g</w:t>
      </w:r>
      <w:r w:rsidR="00803400" w:rsidRPr="00803400">
        <w:rPr>
          <w:rFonts w:eastAsia="Malgun Gothic"/>
          <w:b/>
          <w:lang w:eastAsia="zh-CN"/>
        </w:rPr>
        <w:t xml:space="preserve"> international assistance received to ensure the effective use of such assistance</w:t>
      </w:r>
      <w:r w:rsidR="00D310E7">
        <w:rPr>
          <w:rFonts w:eastAsia="Malgun Gothic"/>
          <w:b/>
          <w:lang w:eastAsia="zh-CN"/>
        </w:rPr>
        <w:t xml:space="preserve"> —</w:t>
      </w:r>
      <w:r w:rsidR="00803400" w:rsidRPr="00803400">
        <w:rPr>
          <w:rFonts w:eastAsia="Malgun Gothic"/>
          <w:b/>
          <w:lang w:eastAsia="zh-CN"/>
        </w:rPr>
        <w:t xml:space="preserve"> including for activities related to the implementation of the Convention</w:t>
      </w:r>
      <w:r w:rsidR="00D310E7">
        <w:rPr>
          <w:rFonts w:eastAsia="Malgun Gothic"/>
          <w:b/>
          <w:lang w:eastAsia="zh-CN"/>
        </w:rPr>
        <w:t xml:space="preserve"> —</w:t>
      </w:r>
      <w:r w:rsidR="00803400" w:rsidRPr="00803400">
        <w:rPr>
          <w:rFonts w:eastAsia="Malgun Gothic"/>
          <w:b/>
          <w:lang w:eastAsia="zh-CN"/>
        </w:rPr>
        <w:t xml:space="preserve"> in a transparent and accountable manner. </w:t>
      </w:r>
    </w:p>
    <w:p w:rsidR="00803400" w:rsidRPr="00803400" w:rsidRDefault="00803400" w:rsidP="00C42BC6">
      <w:pPr>
        <w:pStyle w:val="H23G"/>
        <w:rPr>
          <w:rFonts w:eastAsia="Malgun Gothic"/>
          <w:color w:val="000000"/>
          <w:lang w:eastAsia="en-GB"/>
        </w:rPr>
      </w:pPr>
      <w:r w:rsidRPr="00803400">
        <w:rPr>
          <w:rFonts w:eastAsia="Malgun Gothic"/>
          <w:lang w:eastAsia="zh-CN"/>
        </w:rPr>
        <w:tab/>
      </w:r>
      <w:r w:rsidRPr="00803400">
        <w:rPr>
          <w:rFonts w:eastAsia="Malgun Gothic"/>
          <w:lang w:eastAsia="zh-CN"/>
        </w:rPr>
        <w:tab/>
        <w:t>Allocation of resources</w:t>
      </w:r>
    </w:p>
    <w:p w:rsidR="00803400" w:rsidRPr="00803400" w:rsidRDefault="0061748E" w:rsidP="0061748E">
      <w:pPr>
        <w:pStyle w:val="SingleTxtG"/>
        <w:rPr>
          <w:rFonts w:eastAsia="Malgun Gothic"/>
          <w:lang w:eastAsia="zh-CN"/>
        </w:rPr>
      </w:pPr>
      <w:r w:rsidRPr="00803400">
        <w:rPr>
          <w:rFonts w:eastAsia="Malgun Gothic"/>
          <w:lang w:eastAsia="zh-CN"/>
        </w:rPr>
        <w:t>13.</w:t>
      </w:r>
      <w:r w:rsidRPr="00803400">
        <w:rPr>
          <w:rFonts w:eastAsia="Malgun Gothic"/>
          <w:lang w:eastAsia="zh-CN"/>
        </w:rPr>
        <w:tab/>
      </w:r>
      <w:r w:rsidR="00803400" w:rsidRPr="00803400">
        <w:rPr>
          <w:rFonts w:eastAsia="Malgun Gothic"/>
          <w:lang w:eastAsia="zh-CN"/>
        </w:rPr>
        <w:t xml:space="preserve">The Committee welcomes the recent increases in the State party’s budgetary allocations for health and education. However, the Committee is concerned that: </w:t>
      </w:r>
    </w:p>
    <w:p w:rsidR="00803400" w:rsidRPr="00803400" w:rsidRDefault="00803400" w:rsidP="00C42BC6">
      <w:pPr>
        <w:spacing w:after="120"/>
        <w:ind w:left="1134" w:right="1134" w:firstLine="567"/>
        <w:jc w:val="both"/>
      </w:pPr>
      <w:r w:rsidRPr="00803400">
        <w:t>(a)</w:t>
      </w:r>
      <w:r w:rsidR="00C42BC6">
        <w:tab/>
      </w:r>
      <w:r w:rsidRPr="00803400">
        <w:t xml:space="preserve">The overall amount of resources allocated to social protection remains inadequate; </w:t>
      </w:r>
    </w:p>
    <w:p w:rsidR="00803400" w:rsidRPr="00803400" w:rsidRDefault="00803400" w:rsidP="00C42BC6">
      <w:pPr>
        <w:spacing w:after="120"/>
        <w:ind w:left="1134" w:right="1134" w:firstLine="567"/>
        <w:jc w:val="both"/>
      </w:pPr>
      <w:r w:rsidRPr="00803400">
        <w:t>(b)</w:t>
      </w:r>
      <w:r w:rsidR="00C42BC6">
        <w:tab/>
      </w:r>
      <w:r w:rsidRPr="00803400">
        <w:t>Almost half of the resources allocated to education is for tertiary education</w:t>
      </w:r>
      <w:r w:rsidR="00E72967">
        <w:t>,</w:t>
      </w:r>
      <w:r w:rsidRPr="00803400">
        <w:t xml:space="preserve"> rather than primary and secondary education; </w:t>
      </w:r>
    </w:p>
    <w:p w:rsidR="00803400" w:rsidRPr="00803400" w:rsidRDefault="00803400" w:rsidP="00C42BC6">
      <w:pPr>
        <w:spacing w:after="120"/>
        <w:ind w:left="1134" w:right="1134" w:firstLine="567"/>
        <w:jc w:val="both"/>
      </w:pPr>
      <w:r w:rsidRPr="00803400">
        <w:t>(c)</w:t>
      </w:r>
      <w:r w:rsidR="00C42BC6">
        <w:tab/>
      </w:r>
      <w:r w:rsidRPr="00803400">
        <w:t>Current mechanisms and procedures for the allocation of resources for implementing the Convention do not adequately take into account specific local</w:t>
      </w:r>
      <w:r w:rsidRPr="00803400" w:rsidDel="00CF2A6B">
        <w:t xml:space="preserve"> </w:t>
      </w:r>
      <w:r w:rsidRPr="00803400">
        <w:t xml:space="preserve">needs; </w:t>
      </w:r>
    </w:p>
    <w:p w:rsidR="00803400" w:rsidRPr="00803400" w:rsidRDefault="00803400" w:rsidP="00C42BC6">
      <w:pPr>
        <w:spacing w:after="120"/>
        <w:ind w:left="1134" w:right="1134" w:firstLine="567"/>
        <w:jc w:val="both"/>
      </w:pPr>
      <w:r w:rsidRPr="00803400">
        <w:t>(d)</w:t>
      </w:r>
      <w:r w:rsidR="00C42BC6">
        <w:tab/>
      </w:r>
      <w:r w:rsidRPr="00803400">
        <w:t>There are no adequate monitoring mechanisms to assess the effectiveness of resources allocated for children’s rights.</w:t>
      </w:r>
    </w:p>
    <w:p w:rsidR="00803400" w:rsidRPr="00803400" w:rsidRDefault="0061748E" w:rsidP="0061748E">
      <w:pPr>
        <w:pStyle w:val="SingleTxtG"/>
        <w:rPr>
          <w:rFonts w:eastAsia="Malgun Gothic"/>
          <w:b/>
          <w:lang w:eastAsia="zh-CN"/>
        </w:rPr>
      </w:pPr>
      <w:r w:rsidRPr="00803400">
        <w:rPr>
          <w:rFonts w:eastAsia="Malgun Gothic"/>
          <w:lang w:eastAsia="zh-CN"/>
        </w:rPr>
        <w:t>14.</w:t>
      </w:r>
      <w:r w:rsidRPr="00803400">
        <w:rPr>
          <w:rFonts w:eastAsia="Malgun Gothic"/>
          <w:lang w:eastAsia="zh-CN"/>
        </w:rPr>
        <w:tab/>
      </w:r>
      <w:r w:rsidR="00803400" w:rsidRPr="00803400">
        <w:rPr>
          <w:rFonts w:eastAsia="Malgun Gothic"/>
          <w:b/>
          <w:lang w:eastAsia="zh-CN"/>
        </w:rPr>
        <w:t xml:space="preserve">In light of its </w:t>
      </w:r>
      <w:r w:rsidR="00E72967">
        <w:rPr>
          <w:rFonts w:eastAsia="Malgun Gothic"/>
          <w:b/>
          <w:lang w:eastAsia="zh-CN"/>
        </w:rPr>
        <w:t>d</w:t>
      </w:r>
      <w:r w:rsidR="00803400" w:rsidRPr="00803400">
        <w:rPr>
          <w:rFonts w:eastAsia="Malgun Gothic"/>
          <w:b/>
          <w:lang w:eastAsia="zh-CN"/>
        </w:rPr>
        <w:t xml:space="preserve">ay of </w:t>
      </w:r>
      <w:r w:rsidR="00E72967">
        <w:rPr>
          <w:rFonts w:eastAsia="Malgun Gothic"/>
          <w:b/>
          <w:lang w:eastAsia="zh-CN"/>
        </w:rPr>
        <w:t>g</w:t>
      </w:r>
      <w:r w:rsidR="00803400" w:rsidRPr="00803400">
        <w:rPr>
          <w:rFonts w:eastAsia="Malgun Gothic"/>
          <w:b/>
          <w:lang w:eastAsia="zh-CN"/>
        </w:rPr>
        <w:t xml:space="preserve">eneral </w:t>
      </w:r>
      <w:r w:rsidR="00E72967">
        <w:rPr>
          <w:rFonts w:eastAsia="Malgun Gothic"/>
          <w:b/>
          <w:lang w:eastAsia="zh-CN"/>
        </w:rPr>
        <w:t>d</w:t>
      </w:r>
      <w:r w:rsidR="00803400" w:rsidRPr="00803400">
        <w:rPr>
          <w:rFonts w:eastAsia="Malgun Gothic"/>
          <w:b/>
          <w:lang w:eastAsia="zh-CN"/>
        </w:rPr>
        <w:t>iscussion</w:t>
      </w:r>
      <w:r w:rsidR="003D2F6D">
        <w:rPr>
          <w:rFonts w:eastAsia="Malgun Gothic"/>
          <w:b/>
          <w:lang w:eastAsia="zh-CN"/>
        </w:rPr>
        <w:t xml:space="preserve"> in 2007</w:t>
      </w:r>
      <w:r w:rsidR="00803400" w:rsidRPr="00803400">
        <w:rPr>
          <w:rFonts w:eastAsia="Malgun Gothic"/>
          <w:b/>
          <w:lang w:eastAsia="zh-CN"/>
        </w:rPr>
        <w:t xml:space="preserve"> on Resources for the </w:t>
      </w:r>
      <w:r w:rsidR="00E72967">
        <w:rPr>
          <w:rFonts w:eastAsia="Malgun Gothic"/>
          <w:b/>
          <w:lang w:eastAsia="zh-CN"/>
        </w:rPr>
        <w:t>r</w:t>
      </w:r>
      <w:r w:rsidR="00803400" w:rsidRPr="00803400">
        <w:rPr>
          <w:rFonts w:eastAsia="Malgun Gothic"/>
          <w:b/>
          <w:lang w:eastAsia="zh-CN"/>
        </w:rPr>
        <w:t xml:space="preserve">ights of the </w:t>
      </w:r>
      <w:r w:rsidR="00E72967">
        <w:rPr>
          <w:rFonts w:eastAsia="Malgun Gothic"/>
          <w:b/>
          <w:lang w:eastAsia="zh-CN"/>
        </w:rPr>
        <w:t>c</w:t>
      </w:r>
      <w:r w:rsidR="00803400" w:rsidRPr="00803400">
        <w:rPr>
          <w:rFonts w:eastAsia="Malgun Gothic"/>
          <w:b/>
          <w:lang w:eastAsia="zh-CN"/>
        </w:rPr>
        <w:t xml:space="preserve">hild – </w:t>
      </w:r>
      <w:r w:rsidR="00E72967">
        <w:rPr>
          <w:rFonts w:eastAsia="Malgun Gothic"/>
          <w:b/>
          <w:lang w:eastAsia="zh-CN"/>
        </w:rPr>
        <w:t>r</w:t>
      </w:r>
      <w:r w:rsidR="00803400" w:rsidRPr="00803400">
        <w:rPr>
          <w:rFonts w:eastAsia="Malgun Gothic"/>
          <w:b/>
          <w:lang w:eastAsia="zh-CN"/>
        </w:rPr>
        <w:t>esponsibility of States</w:t>
      </w:r>
      <w:r w:rsidR="00E72967">
        <w:rPr>
          <w:rFonts w:eastAsia="Malgun Gothic"/>
          <w:b/>
          <w:lang w:eastAsia="zh-CN"/>
        </w:rPr>
        <w:t>,</w:t>
      </w:r>
      <w:r w:rsidR="00803400" w:rsidRPr="00803400">
        <w:rPr>
          <w:rFonts w:eastAsia="Malgun Gothic"/>
          <w:b/>
          <w:lang w:eastAsia="zh-CN"/>
        </w:rPr>
        <w:t xml:space="preserve"> and with emphasis on articles 2, 3, 4 and 6 of the Convention, the Committee recommends that the State party:</w:t>
      </w:r>
    </w:p>
    <w:p w:rsidR="00803400" w:rsidRPr="00803400" w:rsidRDefault="00803400" w:rsidP="0061748E">
      <w:pPr>
        <w:spacing w:after="120"/>
        <w:ind w:left="1134" w:right="1134" w:firstLine="561"/>
        <w:jc w:val="both"/>
        <w:rPr>
          <w:b/>
        </w:rPr>
      </w:pPr>
      <w:r w:rsidRPr="001C29D5">
        <w:t>(a)</w:t>
      </w:r>
      <w:r w:rsidRPr="00803400">
        <w:rPr>
          <w:b/>
        </w:rPr>
        <w:tab/>
        <w:t xml:space="preserve">Further increase the resources allocated for social protection measures, particularly for families in vulnerable situations, including the use of </w:t>
      </w:r>
      <w:r w:rsidR="003D2F6D">
        <w:rPr>
          <w:b/>
        </w:rPr>
        <w:t>h</w:t>
      </w:r>
      <w:r w:rsidRPr="00803400">
        <w:rPr>
          <w:b/>
        </w:rPr>
        <w:t xml:space="preserve">eavily </w:t>
      </w:r>
      <w:r w:rsidR="003D2F6D">
        <w:rPr>
          <w:b/>
        </w:rPr>
        <w:t>i</w:t>
      </w:r>
      <w:r w:rsidRPr="00803400">
        <w:rPr>
          <w:b/>
        </w:rPr>
        <w:t xml:space="preserve">ndebted </w:t>
      </w:r>
      <w:r w:rsidR="003D2F6D">
        <w:rPr>
          <w:b/>
        </w:rPr>
        <w:t>p</w:t>
      </w:r>
      <w:r w:rsidRPr="00803400">
        <w:rPr>
          <w:b/>
        </w:rPr>
        <w:t xml:space="preserve">oor </w:t>
      </w:r>
      <w:r w:rsidR="003D2F6D">
        <w:rPr>
          <w:b/>
        </w:rPr>
        <w:t>c</w:t>
      </w:r>
      <w:r w:rsidRPr="00803400">
        <w:rPr>
          <w:b/>
        </w:rPr>
        <w:t>ountries (HIPC) debt relief resources;</w:t>
      </w:r>
    </w:p>
    <w:p w:rsidR="00803400" w:rsidRPr="00803400" w:rsidRDefault="00803400" w:rsidP="0061748E">
      <w:pPr>
        <w:suppressAutoHyphens w:val="0"/>
        <w:autoSpaceDE w:val="0"/>
        <w:autoSpaceDN w:val="0"/>
        <w:adjustRightInd w:val="0"/>
        <w:spacing w:after="120"/>
        <w:ind w:left="1134" w:right="1134" w:firstLine="561"/>
        <w:jc w:val="both"/>
        <w:rPr>
          <w:b/>
          <w:bCs/>
          <w:lang w:eastAsia="en-GB"/>
        </w:rPr>
      </w:pPr>
      <w:r w:rsidRPr="001C29D5">
        <w:t>(b)</w:t>
      </w:r>
      <w:r w:rsidRPr="00803400">
        <w:rPr>
          <w:b/>
        </w:rPr>
        <w:tab/>
      </w:r>
      <w:r w:rsidRPr="00803400">
        <w:rPr>
          <w:b/>
          <w:bCs/>
          <w:lang w:eastAsia="en-GB"/>
        </w:rPr>
        <w:t>Establish a child-friendly budget process at the national, regional and municipal levels with clear allocations, particularly for the health, nutrition, education and protection of children;</w:t>
      </w:r>
    </w:p>
    <w:p w:rsidR="00803400" w:rsidRPr="00803400" w:rsidRDefault="00803400" w:rsidP="0061748E">
      <w:pPr>
        <w:spacing w:after="120"/>
        <w:ind w:left="1134" w:right="1134" w:firstLine="561"/>
        <w:jc w:val="both"/>
        <w:rPr>
          <w:b/>
        </w:rPr>
      </w:pPr>
      <w:r w:rsidRPr="001C29D5">
        <w:t>(c)</w:t>
      </w:r>
      <w:r w:rsidRPr="00803400">
        <w:rPr>
          <w:b/>
        </w:rPr>
        <w:tab/>
        <w:t xml:space="preserve">Consider decentralizing decisions on resource allocations to enhance responsiveness to specific needs at </w:t>
      </w:r>
      <w:r w:rsidR="00E72967">
        <w:rPr>
          <w:b/>
        </w:rPr>
        <w:t xml:space="preserve">the </w:t>
      </w:r>
      <w:r w:rsidRPr="00803400">
        <w:rPr>
          <w:b/>
        </w:rPr>
        <w:t xml:space="preserve">local level; </w:t>
      </w:r>
    </w:p>
    <w:p w:rsidR="00803400" w:rsidRPr="00803400" w:rsidRDefault="00803400" w:rsidP="0061748E">
      <w:pPr>
        <w:spacing w:after="120"/>
        <w:ind w:left="1134" w:right="1134" w:firstLine="561"/>
        <w:jc w:val="both"/>
        <w:rPr>
          <w:b/>
        </w:rPr>
      </w:pPr>
      <w:r w:rsidRPr="001C29D5">
        <w:t>(d)</w:t>
      </w:r>
      <w:r w:rsidRPr="00803400">
        <w:rPr>
          <w:b/>
        </w:rPr>
        <w:tab/>
        <w:t>Develop a monitoring and evaluation system with a children’s rights perspective, including both coverage and quality indicators for assessing and tracking the impact of resource allocations on children’s rights.</w:t>
      </w:r>
    </w:p>
    <w:p w:rsidR="00803400" w:rsidRPr="00803400" w:rsidRDefault="00803400" w:rsidP="0061748E">
      <w:pPr>
        <w:pStyle w:val="H23G"/>
      </w:pPr>
      <w:r w:rsidRPr="00803400">
        <w:tab/>
      </w:r>
      <w:r w:rsidRPr="00803400">
        <w:tab/>
        <w:t>Data collection</w:t>
      </w:r>
    </w:p>
    <w:p w:rsidR="00803400" w:rsidRPr="00803400" w:rsidRDefault="0061748E" w:rsidP="0061748E">
      <w:pPr>
        <w:pStyle w:val="SingleTxtG"/>
        <w:rPr>
          <w:rFonts w:eastAsia="Malgun Gothic"/>
          <w:lang w:eastAsia="zh-CN"/>
        </w:rPr>
      </w:pPr>
      <w:r w:rsidRPr="00803400">
        <w:rPr>
          <w:rFonts w:eastAsia="Malgun Gothic"/>
          <w:lang w:eastAsia="zh-CN"/>
        </w:rPr>
        <w:t>15.</w:t>
      </w:r>
      <w:r w:rsidRPr="00803400">
        <w:rPr>
          <w:rFonts w:eastAsia="Malgun Gothic"/>
          <w:lang w:eastAsia="zh-CN"/>
        </w:rPr>
        <w:tab/>
      </w:r>
      <w:r w:rsidR="00803400" w:rsidRPr="00803400">
        <w:rPr>
          <w:rFonts w:eastAsia="Malgun Gothic"/>
          <w:lang w:eastAsia="zh-CN"/>
        </w:rPr>
        <w:t xml:space="preserve">The Committee notes the State party’s ongoing efforts to improve its data collection, including through the establishment of the National Statistics Institute under </w:t>
      </w:r>
      <w:r w:rsidR="001C29D5">
        <w:rPr>
          <w:rFonts w:eastAsia="Malgun Gothic"/>
          <w:lang w:eastAsia="zh-CN"/>
        </w:rPr>
        <w:t>the</w:t>
      </w:r>
      <w:r w:rsidR="001C29D5" w:rsidRPr="00803400">
        <w:rPr>
          <w:rFonts w:eastAsia="Malgun Gothic"/>
          <w:lang w:eastAsia="zh-CN"/>
        </w:rPr>
        <w:t xml:space="preserve"> </w:t>
      </w:r>
      <w:r w:rsidR="00803400" w:rsidRPr="00803400">
        <w:rPr>
          <w:rFonts w:eastAsia="Malgun Gothic"/>
          <w:lang w:eastAsia="zh-CN"/>
        </w:rPr>
        <w:t xml:space="preserve">Ministry of Planning and Development. However, the Committee remains concerned about the severe absence of disaggregated data, especially in the </w:t>
      </w:r>
      <w:r w:rsidR="00E72967">
        <w:rPr>
          <w:rFonts w:eastAsia="Malgun Gothic"/>
          <w:lang w:eastAsia="zh-CN"/>
        </w:rPr>
        <w:t>areas</w:t>
      </w:r>
      <w:r w:rsidR="00803400" w:rsidRPr="00803400">
        <w:rPr>
          <w:rFonts w:eastAsia="Malgun Gothic"/>
          <w:lang w:eastAsia="zh-CN"/>
        </w:rPr>
        <w:t xml:space="preserve"> of child protection, violence against children, neglect and children living in poor families. The Committee is also concerned about the lack of effective data</w:t>
      </w:r>
      <w:r w:rsidR="00E72967">
        <w:rPr>
          <w:rFonts w:eastAsia="Malgun Gothic"/>
          <w:lang w:eastAsia="zh-CN"/>
        </w:rPr>
        <w:t>-</w:t>
      </w:r>
      <w:r w:rsidR="00803400" w:rsidRPr="00803400">
        <w:rPr>
          <w:rFonts w:eastAsia="Malgun Gothic"/>
          <w:lang w:eastAsia="zh-CN"/>
        </w:rPr>
        <w:t xml:space="preserve">sharing </w:t>
      </w:r>
      <w:r w:rsidR="004533EE">
        <w:rPr>
          <w:rFonts w:eastAsia="Malgun Gothic"/>
          <w:lang w:eastAsia="zh-CN"/>
        </w:rPr>
        <w:t>among</w:t>
      </w:r>
      <w:r w:rsidR="00803400" w:rsidRPr="00803400">
        <w:rPr>
          <w:rFonts w:eastAsia="Malgun Gothic"/>
          <w:lang w:eastAsia="zh-CN"/>
        </w:rPr>
        <w:t xml:space="preserve"> the State party’s </w:t>
      </w:r>
      <w:r w:rsidR="00E72967">
        <w:rPr>
          <w:rFonts w:eastAsia="Malgun Gothic"/>
          <w:lang w:eastAsia="zh-CN"/>
        </w:rPr>
        <w:t>m</w:t>
      </w:r>
      <w:r w:rsidR="00803400" w:rsidRPr="00803400">
        <w:rPr>
          <w:rFonts w:eastAsia="Malgun Gothic"/>
          <w:lang w:eastAsia="zh-CN"/>
        </w:rPr>
        <w:t xml:space="preserve">inistries. </w:t>
      </w:r>
    </w:p>
    <w:p w:rsidR="00803400" w:rsidRPr="00803400" w:rsidRDefault="0061748E" w:rsidP="0061748E">
      <w:pPr>
        <w:pStyle w:val="SingleTxtG"/>
        <w:rPr>
          <w:rFonts w:eastAsia="Malgun Gothic"/>
          <w:b/>
          <w:lang w:eastAsia="zh-CN"/>
        </w:rPr>
      </w:pPr>
      <w:r w:rsidRPr="00803400">
        <w:rPr>
          <w:rFonts w:eastAsia="Malgun Gothic"/>
          <w:lang w:eastAsia="zh-CN"/>
        </w:rPr>
        <w:t>16.</w:t>
      </w:r>
      <w:r w:rsidRPr="00803400">
        <w:rPr>
          <w:rFonts w:eastAsia="Malgun Gothic"/>
          <w:lang w:eastAsia="zh-CN"/>
        </w:rPr>
        <w:tab/>
      </w:r>
      <w:r w:rsidR="00803400" w:rsidRPr="00803400">
        <w:rPr>
          <w:rFonts w:eastAsia="Malgun Gothic"/>
          <w:b/>
          <w:lang w:eastAsia="zh-CN"/>
        </w:rPr>
        <w:t xml:space="preserve">In light of its </w:t>
      </w:r>
      <w:r w:rsidR="00E72967">
        <w:rPr>
          <w:rFonts w:eastAsia="Malgun Gothic"/>
          <w:b/>
          <w:lang w:eastAsia="zh-CN"/>
        </w:rPr>
        <w:t>g</w:t>
      </w:r>
      <w:r w:rsidR="00803400" w:rsidRPr="00803400">
        <w:rPr>
          <w:rFonts w:eastAsia="Malgun Gothic"/>
          <w:b/>
          <w:lang w:eastAsia="zh-CN"/>
        </w:rPr>
        <w:t xml:space="preserve">eneral </w:t>
      </w:r>
      <w:r w:rsidR="00E72967">
        <w:rPr>
          <w:rFonts w:eastAsia="Malgun Gothic"/>
          <w:b/>
          <w:lang w:eastAsia="zh-CN"/>
        </w:rPr>
        <w:t>c</w:t>
      </w:r>
      <w:r w:rsidR="00803400" w:rsidRPr="00803400">
        <w:rPr>
          <w:rFonts w:eastAsia="Malgun Gothic"/>
          <w:b/>
          <w:lang w:eastAsia="zh-CN"/>
        </w:rPr>
        <w:t>omment No. 5</w:t>
      </w:r>
      <w:r w:rsidR="00E72967">
        <w:rPr>
          <w:rFonts w:eastAsia="Malgun Gothic"/>
          <w:b/>
          <w:lang w:eastAsia="zh-CN"/>
        </w:rPr>
        <w:t xml:space="preserve"> (2003)</w:t>
      </w:r>
      <w:r w:rsidR="00803400" w:rsidRPr="00803400">
        <w:rPr>
          <w:rFonts w:eastAsia="Malgun Gothic"/>
          <w:b/>
          <w:lang w:eastAsia="zh-CN"/>
        </w:rPr>
        <w:t xml:space="preserve"> on general measures of implementation of the Convention on the Rights of the Child, the Committee urges the State party to expeditiously improve its data collection</w:t>
      </w:r>
      <w:r w:rsidR="009666D6">
        <w:rPr>
          <w:rFonts w:eastAsia="Malgun Gothic"/>
          <w:b/>
          <w:lang w:eastAsia="zh-CN"/>
        </w:rPr>
        <w:t xml:space="preserve"> system</w:t>
      </w:r>
      <w:r w:rsidR="00803400" w:rsidRPr="00803400">
        <w:rPr>
          <w:rFonts w:eastAsia="Malgun Gothic"/>
          <w:b/>
          <w:lang w:eastAsia="zh-CN"/>
        </w:rPr>
        <w:t xml:space="preserve">. The data should cover all areas of the Convention and </w:t>
      </w:r>
      <w:r w:rsidR="009666D6">
        <w:rPr>
          <w:rFonts w:eastAsia="Malgun Gothic"/>
          <w:b/>
          <w:lang w:eastAsia="zh-CN"/>
        </w:rPr>
        <w:t xml:space="preserve">should </w:t>
      </w:r>
      <w:r w:rsidR="00803400" w:rsidRPr="00803400">
        <w:rPr>
          <w:rFonts w:eastAsia="Malgun Gothic"/>
          <w:b/>
          <w:lang w:eastAsia="zh-CN"/>
        </w:rPr>
        <w:t xml:space="preserve">be disaggregated by age, sex, geographic location, ethnic origin and socioeconomic background </w:t>
      </w:r>
      <w:r w:rsidR="009666D6">
        <w:rPr>
          <w:rFonts w:eastAsia="Malgun Gothic"/>
          <w:b/>
          <w:lang w:eastAsia="zh-CN"/>
        </w:rPr>
        <w:t xml:space="preserve">in order </w:t>
      </w:r>
      <w:r w:rsidR="00803400" w:rsidRPr="00803400">
        <w:rPr>
          <w:rFonts w:eastAsia="Malgun Gothic"/>
          <w:b/>
          <w:lang w:eastAsia="zh-CN"/>
        </w:rPr>
        <w:t xml:space="preserve">to facilitate analysis on the situation of all children, particularly those in situations of vulnerability. Furthermore, the Committee recommends that the data and indicators be shared among </w:t>
      </w:r>
      <w:r w:rsidR="009666D6">
        <w:rPr>
          <w:rFonts w:eastAsia="Malgun Gothic"/>
          <w:b/>
          <w:lang w:eastAsia="zh-CN"/>
        </w:rPr>
        <w:t>the m</w:t>
      </w:r>
      <w:r w:rsidR="00803400" w:rsidRPr="00803400">
        <w:rPr>
          <w:rFonts w:eastAsia="Malgun Gothic"/>
          <w:b/>
          <w:lang w:eastAsia="zh-CN"/>
        </w:rPr>
        <w:t>inistries</w:t>
      </w:r>
      <w:r w:rsidR="009666D6">
        <w:rPr>
          <w:rFonts w:eastAsia="Malgun Gothic"/>
          <w:b/>
          <w:lang w:eastAsia="zh-CN"/>
        </w:rPr>
        <w:t xml:space="preserve"> concerned</w:t>
      </w:r>
      <w:r w:rsidR="00803400" w:rsidRPr="00803400">
        <w:rPr>
          <w:rFonts w:eastAsia="Malgun Gothic"/>
          <w:b/>
          <w:lang w:eastAsia="zh-CN"/>
        </w:rPr>
        <w:t xml:space="preserve"> and used for the formulation, monitoring and evaluation of policies, programmes and projects for the effective implementation of the Convention. In this context, the Committee also recommends that the State party strengthen its technical cooperation with, among others, UNICEF and regional mechanisms.</w:t>
      </w:r>
    </w:p>
    <w:p w:rsidR="00803400" w:rsidRPr="00803400" w:rsidRDefault="00803400" w:rsidP="0061748E">
      <w:pPr>
        <w:pStyle w:val="H23G"/>
      </w:pPr>
      <w:r w:rsidRPr="00803400">
        <w:tab/>
      </w:r>
      <w:r w:rsidRPr="00803400">
        <w:tab/>
        <w:t xml:space="preserve">Independent monitoring </w:t>
      </w:r>
    </w:p>
    <w:p w:rsidR="00803400" w:rsidRPr="00803400" w:rsidRDefault="0061748E" w:rsidP="0061748E">
      <w:pPr>
        <w:pStyle w:val="SingleTxtG"/>
        <w:rPr>
          <w:rFonts w:eastAsia="Malgun Gothic"/>
          <w:lang w:eastAsia="zh-CN"/>
        </w:rPr>
      </w:pPr>
      <w:r w:rsidRPr="00803400">
        <w:rPr>
          <w:rFonts w:eastAsia="Malgun Gothic"/>
          <w:lang w:eastAsia="zh-CN"/>
        </w:rPr>
        <w:t>17.</w:t>
      </w:r>
      <w:r w:rsidRPr="00803400">
        <w:rPr>
          <w:rFonts w:eastAsia="Malgun Gothic"/>
          <w:lang w:eastAsia="zh-CN"/>
        </w:rPr>
        <w:tab/>
      </w:r>
      <w:r w:rsidR="00803400" w:rsidRPr="00803400">
        <w:rPr>
          <w:rFonts w:eastAsia="Malgun Gothic"/>
          <w:lang w:eastAsia="zh-CN"/>
        </w:rPr>
        <w:t xml:space="preserve">The Committee is deeply concerned that the State party does not have a national human rights institution or </w:t>
      </w:r>
      <w:r w:rsidR="00E72967">
        <w:rPr>
          <w:rFonts w:eastAsia="Malgun Gothic"/>
          <w:lang w:eastAsia="zh-CN"/>
        </w:rPr>
        <w:t xml:space="preserve">an </w:t>
      </w:r>
      <w:r w:rsidR="00803400" w:rsidRPr="00803400">
        <w:rPr>
          <w:rFonts w:eastAsia="Malgun Gothic"/>
          <w:lang w:eastAsia="zh-CN"/>
        </w:rPr>
        <w:t>independent mechanism</w:t>
      </w:r>
      <w:r w:rsidR="00E72967">
        <w:rPr>
          <w:rFonts w:eastAsia="Malgun Gothic"/>
          <w:lang w:eastAsia="zh-CN"/>
        </w:rPr>
        <w:t xml:space="preserve"> to monitor children’s rights</w:t>
      </w:r>
      <w:r w:rsidR="009666D6">
        <w:rPr>
          <w:rFonts w:eastAsia="Malgun Gothic"/>
          <w:lang w:eastAsia="zh-CN"/>
        </w:rPr>
        <w:t>,</w:t>
      </w:r>
      <w:r w:rsidR="00803400" w:rsidRPr="00803400">
        <w:rPr>
          <w:rFonts w:eastAsia="Malgun Gothic"/>
          <w:lang w:eastAsia="zh-CN"/>
        </w:rPr>
        <w:t xml:space="preserve"> established in compliance with the Convention and the </w:t>
      </w:r>
      <w:r w:rsidR="00D83E8C" w:rsidRPr="00D83E8C">
        <w:rPr>
          <w:rFonts w:eastAsia="Malgun Gothic"/>
          <w:lang w:eastAsia="zh-CN"/>
        </w:rPr>
        <w:t xml:space="preserve">principles relating to the status of national institutions for the promotion and protection of human rights </w:t>
      </w:r>
      <w:r w:rsidR="00D83E8C">
        <w:rPr>
          <w:rFonts w:eastAsia="Malgun Gothic"/>
          <w:lang w:val="en-US" w:eastAsia="zh-CN"/>
        </w:rPr>
        <w:t>(</w:t>
      </w:r>
      <w:r w:rsidR="00803400" w:rsidRPr="00803400">
        <w:rPr>
          <w:rFonts w:eastAsia="Malgun Gothic"/>
          <w:lang w:eastAsia="zh-CN"/>
        </w:rPr>
        <w:t>Paris Principles</w:t>
      </w:r>
      <w:r w:rsidR="00D83E8C">
        <w:rPr>
          <w:rFonts w:eastAsia="Malgun Gothic"/>
          <w:lang w:eastAsia="zh-CN"/>
        </w:rPr>
        <w:t>)</w:t>
      </w:r>
      <w:r w:rsidR="00803400" w:rsidRPr="00803400">
        <w:rPr>
          <w:rFonts w:eastAsia="Malgun Gothic"/>
          <w:lang w:eastAsia="zh-CN"/>
        </w:rPr>
        <w:t xml:space="preserve">. </w:t>
      </w:r>
    </w:p>
    <w:p w:rsidR="00803400" w:rsidRPr="00803400" w:rsidRDefault="0061748E" w:rsidP="0061748E">
      <w:pPr>
        <w:pStyle w:val="SingleTxtG"/>
        <w:rPr>
          <w:rFonts w:eastAsia="Malgun Gothic"/>
          <w:b/>
          <w:lang w:eastAsia="zh-CN"/>
        </w:rPr>
      </w:pPr>
      <w:r w:rsidRPr="00803400">
        <w:rPr>
          <w:rFonts w:eastAsia="Malgun Gothic"/>
          <w:lang w:eastAsia="zh-CN"/>
        </w:rPr>
        <w:t>18.</w:t>
      </w:r>
      <w:r w:rsidRPr="00803400">
        <w:rPr>
          <w:rFonts w:eastAsia="Malgun Gothic"/>
          <w:lang w:eastAsia="zh-CN"/>
        </w:rPr>
        <w:tab/>
      </w:r>
      <w:r w:rsidR="00803400" w:rsidRPr="00803400">
        <w:rPr>
          <w:rFonts w:eastAsia="Malgun Gothic"/>
          <w:b/>
          <w:lang w:eastAsia="zh-CN"/>
        </w:rPr>
        <w:t>Taking into account the Committee’s general comment No. 2 (200</w:t>
      </w:r>
      <w:r w:rsidR="003D2F6D">
        <w:rPr>
          <w:rFonts w:eastAsia="Malgun Gothic"/>
          <w:b/>
          <w:lang w:eastAsia="zh-CN"/>
        </w:rPr>
        <w:t>2</w:t>
      </w:r>
      <w:r w:rsidR="00803400" w:rsidRPr="00803400">
        <w:rPr>
          <w:rFonts w:eastAsia="Malgun Gothic"/>
          <w:b/>
          <w:lang w:eastAsia="zh-CN"/>
        </w:rPr>
        <w:t xml:space="preserve">) on the role of independent human rights institutions, the Committee recommends that the State party take measures to expeditiously establish an independent mechanism for monitoring human rights, including a specific mechanism for monitoring children’s rights that is able to receive, investigate and address complaints by children in a child-sensitive manner, ensure the privacy and protection of victims, and undertake monitoring, follow-up and verification activities for victims. Furthermore, the Committee recommends that the State party ensure the independence of such a monitoring mechanism, including with regards to its funding, mandate and immunities, </w:t>
      </w:r>
      <w:r w:rsidR="009666D6">
        <w:rPr>
          <w:rFonts w:eastAsia="Malgun Gothic"/>
          <w:b/>
          <w:lang w:eastAsia="zh-CN"/>
        </w:rPr>
        <w:t xml:space="preserve">so as </w:t>
      </w:r>
      <w:r w:rsidR="00803400" w:rsidRPr="00803400">
        <w:rPr>
          <w:rFonts w:eastAsia="Malgun Gothic"/>
          <w:b/>
          <w:lang w:eastAsia="zh-CN"/>
        </w:rPr>
        <w:t xml:space="preserve">to ensure full compliance with the </w:t>
      </w:r>
      <w:smartTag w:uri="urn:schemas-microsoft-com:office:smarttags" w:element="place">
        <w:smartTag w:uri="urn:schemas-microsoft-com:office:smarttags" w:element="City">
          <w:r w:rsidR="00803400" w:rsidRPr="00803400">
            <w:rPr>
              <w:rFonts w:eastAsia="Malgun Gothic"/>
              <w:b/>
              <w:lang w:eastAsia="zh-CN"/>
            </w:rPr>
            <w:t>Paris</w:t>
          </w:r>
        </w:smartTag>
      </w:smartTag>
      <w:r w:rsidR="00803400" w:rsidRPr="00803400">
        <w:rPr>
          <w:rFonts w:eastAsia="Malgun Gothic"/>
          <w:b/>
          <w:lang w:eastAsia="zh-CN"/>
        </w:rPr>
        <w:t xml:space="preserve"> Principles. </w:t>
      </w:r>
      <w:r w:rsidR="009666D6">
        <w:rPr>
          <w:rFonts w:eastAsia="Malgun Gothic"/>
          <w:b/>
          <w:lang w:eastAsia="zh-CN"/>
        </w:rPr>
        <w:t>To that effect, t</w:t>
      </w:r>
      <w:r w:rsidR="00803400" w:rsidRPr="00803400">
        <w:rPr>
          <w:rFonts w:eastAsia="Malgun Gothic"/>
          <w:b/>
          <w:lang w:eastAsia="zh-CN"/>
        </w:rPr>
        <w:t>he Committee recommends that the State party seek technical cooperation from, among others, the Office of the United Nations High Commissioner for Human Rights</w:t>
      </w:r>
      <w:r w:rsidR="00ED020F">
        <w:rPr>
          <w:rFonts w:eastAsia="Malgun Gothic"/>
          <w:b/>
          <w:lang w:eastAsia="zh-CN"/>
        </w:rPr>
        <w:t xml:space="preserve"> (OHCHR)</w:t>
      </w:r>
      <w:r w:rsidR="00803400" w:rsidRPr="00803400">
        <w:rPr>
          <w:rFonts w:eastAsia="Malgun Gothic"/>
          <w:b/>
          <w:lang w:eastAsia="zh-CN"/>
        </w:rPr>
        <w:t xml:space="preserve">, </w:t>
      </w:r>
      <w:r w:rsidR="009666D6">
        <w:rPr>
          <w:rFonts w:eastAsia="Malgun Gothic"/>
          <w:b/>
          <w:lang w:eastAsia="zh-CN"/>
        </w:rPr>
        <w:t>UNICEF</w:t>
      </w:r>
      <w:r w:rsidR="00803400" w:rsidRPr="00803400">
        <w:rPr>
          <w:rFonts w:eastAsia="Malgun Gothic"/>
          <w:b/>
          <w:lang w:eastAsia="zh-CN"/>
        </w:rPr>
        <w:t xml:space="preserve"> and </w:t>
      </w:r>
      <w:r w:rsidR="00ED020F">
        <w:rPr>
          <w:rFonts w:eastAsia="Malgun Gothic"/>
          <w:b/>
          <w:lang w:eastAsia="zh-CN"/>
        </w:rPr>
        <w:t xml:space="preserve">the </w:t>
      </w:r>
      <w:r w:rsidR="00803400" w:rsidRPr="00803400">
        <w:rPr>
          <w:rFonts w:eastAsia="Malgun Gothic"/>
          <w:b/>
          <w:lang w:eastAsia="zh-CN"/>
        </w:rPr>
        <w:t>United Nations Development Programme</w:t>
      </w:r>
      <w:r w:rsidR="009666D6">
        <w:rPr>
          <w:rFonts w:eastAsia="Malgun Gothic"/>
          <w:b/>
          <w:lang w:eastAsia="zh-CN"/>
        </w:rPr>
        <w:t xml:space="preserve"> (UNDP)</w:t>
      </w:r>
      <w:r w:rsidR="00803400" w:rsidRPr="00803400">
        <w:rPr>
          <w:rFonts w:eastAsia="Malgun Gothic"/>
          <w:b/>
          <w:lang w:eastAsia="zh-CN"/>
        </w:rPr>
        <w:t>.</w:t>
      </w:r>
    </w:p>
    <w:p w:rsidR="00803400" w:rsidRPr="00803400" w:rsidRDefault="00F93E81" w:rsidP="00F93E81">
      <w:pPr>
        <w:pStyle w:val="H23G"/>
        <w:rPr>
          <w:rFonts w:eastAsia="Malgun Gothic"/>
          <w:lang w:eastAsia="zh-CN"/>
        </w:rPr>
      </w:pPr>
      <w:r>
        <w:rPr>
          <w:rFonts w:eastAsia="Malgun Gothic"/>
          <w:lang w:eastAsia="zh-CN"/>
        </w:rPr>
        <w:tab/>
      </w:r>
      <w:r>
        <w:rPr>
          <w:rFonts w:eastAsia="Malgun Gothic"/>
          <w:lang w:eastAsia="zh-CN"/>
        </w:rPr>
        <w:tab/>
      </w:r>
      <w:r w:rsidR="00803400" w:rsidRPr="00803400">
        <w:rPr>
          <w:rFonts w:eastAsia="Malgun Gothic"/>
          <w:lang w:eastAsia="zh-CN"/>
        </w:rPr>
        <w:t>Dissemination and awareness-raising</w:t>
      </w:r>
    </w:p>
    <w:p w:rsidR="00803400" w:rsidRPr="00803400" w:rsidRDefault="0061748E" w:rsidP="0061748E">
      <w:pPr>
        <w:pStyle w:val="SingleTxtG"/>
        <w:rPr>
          <w:rFonts w:eastAsia="Malgun Gothic"/>
          <w:lang w:eastAsia="zh-CN"/>
        </w:rPr>
      </w:pPr>
      <w:r w:rsidRPr="00803400">
        <w:rPr>
          <w:rFonts w:eastAsia="Malgun Gothic"/>
          <w:lang w:eastAsia="zh-CN"/>
        </w:rPr>
        <w:t>19.</w:t>
      </w:r>
      <w:r w:rsidRPr="00803400">
        <w:rPr>
          <w:rFonts w:eastAsia="Malgun Gothic"/>
          <w:lang w:eastAsia="zh-CN"/>
        </w:rPr>
        <w:tab/>
      </w:r>
      <w:r w:rsidR="00803400" w:rsidRPr="00803400">
        <w:rPr>
          <w:rFonts w:eastAsia="Malgun Gothic"/>
          <w:lang w:eastAsia="zh-CN"/>
        </w:rPr>
        <w:t>The Committee welcomes the State party’s efforts</w:t>
      </w:r>
      <w:r w:rsidR="00336102">
        <w:rPr>
          <w:rFonts w:eastAsia="Malgun Gothic"/>
          <w:lang w:eastAsia="zh-CN"/>
        </w:rPr>
        <w:t>,</w:t>
      </w:r>
      <w:r w:rsidR="00803400" w:rsidRPr="00803400">
        <w:rPr>
          <w:rFonts w:eastAsia="Malgun Gothic"/>
          <w:lang w:eastAsia="zh-CN"/>
        </w:rPr>
        <w:t xml:space="preserve"> including </w:t>
      </w:r>
      <w:r w:rsidR="00336102">
        <w:rPr>
          <w:rFonts w:eastAsia="Malgun Gothic"/>
          <w:lang w:eastAsia="zh-CN"/>
        </w:rPr>
        <w:t xml:space="preserve">the holding of </w:t>
      </w:r>
      <w:r w:rsidR="00803400" w:rsidRPr="00803400">
        <w:rPr>
          <w:rFonts w:eastAsia="Malgun Gothic"/>
          <w:lang w:eastAsia="zh-CN"/>
        </w:rPr>
        <w:t xml:space="preserve">seminars on the implications of the Convention for </w:t>
      </w:r>
      <w:r w:rsidR="00336102">
        <w:rPr>
          <w:rFonts w:eastAsia="Malgun Gothic"/>
          <w:lang w:eastAsia="zh-CN"/>
        </w:rPr>
        <w:t>the</w:t>
      </w:r>
      <w:r w:rsidR="00803400" w:rsidRPr="00803400">
        <w:rPr>
          <w:rFonts w:eastAsia="Malgun Gothic"/>
          <w:lang w:eastAsia="zh-CN"/>
        </w:rPr>
        <w:t xml:space="preserve"> military and paramilitary forces and </w:t>
      </w:r>
      <w:r w:rsidR="00336102">
        <w:rPr>
          <w:rFonts w:eastAsia="Malgun Gothic"/>
          <w:lang w:eastAsia="zh-CN"/>
        </w:rPr>
        <w:t xml:space="preserve">the </w:t>
      </w:r>
      <w:r w:rsidR="00803400" w:rsidRPr="00803400">
        <w:rPr>
          <w:rFonts w:eastAsia="Malgun Gothic"/>
          <w:lang w:eastAsia="zh-CN"/>
        </w:rPr>
        <w:t>civil service</w:t>
      </w:r>
      <w:r w:rsidR="00336102">
        <w:rPr>
          <w:rFonts w:eastAsia="Malgun Gothic"/>
          <w:lang w:eastAsia="zh-CN"/>
        </w:rPr>
        <w:t>,</w:t>
      </w:r>
      <w:r w:rsidR="00803400" w:rsidRPr="00803400">
        <w:rPr>
          <w:rFonts w:eastAsia="Malgun Gothic"/>
          <w:lang w:eastAsia="zh-CN"/>
        </w:rPr>
        <w:t xml:space="preserve"> to raise awareness on the provisions of the Convention. However, the Committee is concerned that awareness of the Convention still remains limited among children and the public at large.</w:t>
      </w:r>
    </w:p>
    <w:p w:rsidR="00803400" w:rsidRPr="00803400" w:rsidRDefault="0061748E" w:rsidP="0061748E">
      <w:pPr>
        <w:pStyle w:val="SingleTxtG"/>
        <w:rPr>
          <w:rFonts w:eastAsia="Malgun Gothic"/>
          <w:b/>
          <w:lang w:eastAsia="zh-CN"/>
        </w:rPr>
      </w:pPr>
      <w:r w:rsidRPr="00803400">
        <w:rPr>
          <w:rFonts w:eastAsia="Malgun Gothic"/>
          <w:lang w:eastAsia="zh-CN"/>
        </w:rPr>
        <w:t>20.</w:t>
      </w:r>
      <w:r w:rsidRPr="00803400">
        <w:rPr>
          <w:rFonts w:eastAsia="Malgun Gothic"/>
          <w:lang w:eastAsia="zh-CN"/>
        </w:rPr>
        <w:tab/>
      </w:r>
      <w:r w:rsidR="00803400" w:rsidRPr="00803400">
        <w:rPr>
          <w:rFonts w:eastAsia="Malgun Gothic"/>
          <w:b/>
          <w:lang w:eastAsia="zh-CN"/>
        </w:rPr>
        <w:t xml:space="preserve">The Committee recommends that the State party include mandatory modules on human rights and the Convention in </w:t>
      </w:r>
      <w:r w:rsidR="00C82DBB">
        <w:rPr>
          <w:rFonts w:eastAsia="Malgun Gothic"/>
          <w:b/>
          <w:lang w:eastAsia="zh-CN"/>
        </w:rPr>
        <w:t>the</w:t>
      </w:r>
      <w:r w:rsidR="00803400" w:rsidRPr="00803400">
        <w:rPr>
          <w:rFonts w:eastAsia="Malgun Gothic"/>
          <w:b/>
          <w:lang w:eastAsia="zh-CN"/>
        </w:rPr>
        <w:t xml:space="preserve"> school curriculum and </w:t>
      </w:r>
      <w:r w:rsidR="00336102">
        <w:rPr>
          <w:rFonts w:eastAsia="Malgun Gothic"/>
          <w:b/>
          <w:lang w:eastAsia="zh-CN"/>
        </w:rPr>
        <w:t xml:space="preserve">in teacher </w:t>
      </w:r>
      <w:r w:rsidR="00803400" w:rsidRPr="00803400">
        <w:rPr>
          <w:rFonts w:eastAsia="Malgun Gothic"/>
          <w:b/>
          <w:lang w:eastAsia="zh-CN"/>
        </w:rPr>
        <w:t xml:space="preserve">training. Furthermore, the Committee recommends that the State party increase awareness-raising programmes, including child-friendly campaigns, on the Convention. </w:t>
      </w:r>
      <w:r w:rsidR="00336102">
        <w:rPr>
          <w:rFonts w:eastAsia="Malgun Gothic"/>
          <w:b/>
          <w:lang w:eastAsia="zh-CN"/>
        </w:rPr>
        <w:t>To that effect,</w:t>
      </w:r>
      <w:r w:rsidR="00803400" w:rsidRPr="00803400">
        <w:rPr>
          <w:rFonts w:eastAsia="Malgun Gothic"/>
          <w:b/>
          <w:lang w:eastAsia="zh-CN"/>
        </w:rPr>
        <w:t xml:space="preserve"> the State party is encouraged to seek </w:t>
      </w:r>
      <w:r w:rsidR="00C82DBB">
        <w:rPr>
          <w:rFonts w:eastAsia="Malgun Gothic"/>
          <w:b/>
          <w:lang w:eastAsia="zh-CN"/>
        </w:rPr>
        <w:t xml:space="preserve">to engage the </w:t>
      </w:r>
      <w:r w:rsidR="00803400" w:rsidRPr="00803400">
        <w:rPr>
          <w:rFonts w:eastAsia="Malgun Gothic"/>
          <w:b/>
          <w:lang w:eastAsia="zh-CN"/>
        </w:rPr>
        <w:t xml:space="preserve">media and </w:t>
      </w:r>
      <w:r w:rsidR="00C82DBB">
        <w:rPr>
          <w:rFonts w:eastAsia="Malgun Gothic"/>
          <w:b/>
          <w:lang w:eastAsia="zh-CN"/>
        </w:rPr>
        <w:t xml:space="preserve">to </w:t>
      </w:r>
      <w:r w:rsidR="00803400" w:rsidRPr="00803400">
        <w:rPr>
          <w:rFonts w:eastAsia="Malgun Gothic"/>
          <w:b/>
          <w:lang w:eastAsia="zh-CN"/>
        </w:rPr>
        <w:t>ensure respect for freedom of expression, in particular through greater use of the press, radio, television, the Internet, and other media, and the active involvement of children in public outreach activities.</w:t>
      </w:r>
    </w:p>
    <w:p w:rsidR="00803400" w:rsidRPr="00803400" w:rsidRDefault="00F93E81" w:rsidP="00F93E81">
      <w:pPr>
        <w:pStyle w:val="H23G"/>
        <w:rPr>
          <w:rFonts w:eastAsia="Malgun Gothic"/>
          <w:lang w:eastAsia="zh-CN"/>
        </w:rPr>
      </w:pPr>
      <w:r>
        <w:rPr>
          <w:rFonts w:eastAsia="Malgun Gothic"/>
          <w:lang w:eastAsia="zh-CN"/>
        </w:rPr>
        <w:tab/>
      </w:r>
      <w:r w:rsidR="00E552AE">
        <w:rPr>
          <w:rFonts w:eastAsia="Malgun Gothic"/>
          <w:lang w:eastAsia="zh-CN"/>
        </w:rPr>
        <w:tab/>
      </w:r>
      <w:r w:rsidR="00803400" w:rsidRPr="00803400">
        <w:rPr>
          <w:rFonts w:eastAsia="Malgun Gothic"/>
          <w:lang w:eastAsia="zh-CN"/>
        </w:rPr>
        <w:t>Training</w:t>
      </w:r>
    </w:p>
    <w:p w:rsidR="00803400" w:rsidRPr="00803400" w:rsidRDefault="0061748E" w:rsidP="0061748E">
      <w:pPr>
        <w:pStyle w:val="SingleTxtG"/>
        <w:rPr>
          <w:rFonts w:eastAsia="Malgun Gothic"/>
          <w:lang w:eastAsia="zh-CN"/>
        </w:rPr>
      </w:pPr>
      <w:r w:rsidRPr="00803400">
        <w:rPr>
          <w:rFonts w:eastAsia="Malgun Gothic"/>
          <w:lang w:eastAsia="zh-CN"/>
        </w:rPr>
        <w:t>21.</w:t>
      </w:r>
      <w:r w:rsidRPr="00803400">
        <w:rPr>
          <w:rFonts w:eastAsia="Malgun Gothic"/>
          <w:lang w:eastAsia="zh-CN"/>
        </w:rPr>
        <w:tab/>
      </w:r>
      <w:r w:rsidR="00803400" w:rsidRPr="00803400">
        <w:rPr>
          <w:rFonts w:eastAsia="Malgun Gothic"/>
          <w:lang w:eastAsia="zh-CN"/>
        </w:rPr>
        <w:t xml:space="preserve">The Committee is concerned that the general level of awareness and knowledge of the Convention is inadequate among professionals working with </w:t>
      </w:r>
      <w:r w:rsidR="00C82DBB">
        <w:rPr>
          <w:rFonts w:eastAsia="Malgun Gothic"/>
          <w:lang w:eastAsia="zh-CN"/>
        </w:rPr>
        <w:t>and</w:t>
      </w:r>
      <w:r w:rsidR="00803400" w:rsidRPr="00803400">
        <w:rPr>
          <w:rFonts w:eastAsia="Malgun Gothic"/>
          <w:lang w:eastAsia="zh-CN"/>
        </w:rPr>
        <w:t xml:space="preserve"> for children. </w:t>
      </w:r>
    </w:p>
    <w:p w:rsidR="00803400" w:rsidRPr="00803400" w:rsidRDefault="0061748E" w:rsidP="0061748E">
      <w:pPr>
        <w:pStyle w:val="SingleTxtG"/>
        <w:rPr>
          <w:rFonts w:eastAsia="Malgun Gothic"/>
          <w:b/>
          <w:lang w:eastAsia="zh-CN"/>
        </w:rPr>
      </w:pPr>
      <w:r w:rsidRPr="00803400">
        <w:rPr>
          <w:rFonts w:eastAsia="Malgun Gothic"/>
          <w:lang w:eastAsia="zh-CN"/>
        </w:rPr>
        <w:t>22.</w:t>
      </w:r>
      <w:r w:rsidRPr="00803400">
        <w:rPr>
          <w:rFonts w:eastAsia="Malgun Gothic"/>
          <w:lang w:eastAsia="zh-CN"/>
        </w:rPr>
        <w:tab/>
      </w:r>
      <w:r w:rsidR="00803400" w:rsidRPr="00803400">
        <w:rPr>
          <w:rFonts w:eastAsia="Malgun Gothic"/>
          <w:b/>
          <w:lang w:eastAsia="zh-CN"/>
        </w:rPr>
        <w:t xml:space="preserve">The Committee recommends that the State party ensure that all professional groups working for and with children, in particular judges, lawyers, law enforcement officials, social workers and personnel in childcare institutions, are adequately and systematically trained on the Convention. In this regard, the Committee recommends that human rights education be included in the official curriculum at all levels of education and in training activities. </w:t>
      </w:r>
    </w:p>
    <w:p w:rsidR="00803400" w:rsidRPr="00803400" w:rsidRDefault="00803400" w:rsidP="00F93E81">
      <w:pPr>
        <w:pStyle w:val="H23G"/>
        <w:rPr>
          <w:rFonts w:eastAsia="Malgun Gothic"/>
          <w:lang w:eastAsia="en-GB"/>
        </w:rPr>
      </w:pPr>
      <w:r w:rsidRPr="00803400">
        <w:rPr>
          <w:rFonts w:eastAsia="Malgun Gothic"/>
          <w:lang w:eastAsia="en-GB"/>
        </w:rPr>
        <w:tab/>
      </w:r>
      <w:r w:rsidRPr="00803400">
        <w:rPr>
          <w:rFonts w:eastAsia="Malgun Gothic"/>
          <w:lang w:eastAsia="en-GB"/>
        </w:rPr>
        <w:tab/>
        <w:t>Children’s rights and the business sector</w:t>
      </w:r>
    </w:p>
    <w:p w:rsidR="00803400" w:rsidRPr="00803400" w:rsidRDefault="0061748E" w:rsidP="0061748E">
      <w:pPr>
        <w:pStyle w:val="SingleTxtG"/>
        <w:rPr>
          <w:rFonts w:eastAsia="Malgun Gothic"/>
          <w:lang w:eastAsia="zh-CN"/>
        </w:rPr>
      </w:pPr>
      <w:r w:rsidRPr="00803400">
        <w:rPr>
          <w:rFonts w:eastAsia="Malgun Gothic"/>
          <w:lang w:eastAsia="zh-CN"/>
        </w:rPr>
        <w:t>23.</w:t>
      </w:r>
      <w:r w:rsidRPr="00803400">
        <w:rPr>
          <w:rFonts w:eastAsia="Malgun Gothic"/>
          <w:lang w:eastAsia="zh-CN"/>
        </w:rPr>
        <w:tab/>
      </w:r>
      <w:r w:rsidR="00803400" w:rsidRPr="00803400">
        <w:rPr>
          <w:rFonts w:eastAsia="Malgun Gothic"/>
          <w:lang w:eastAsia="zh-CN"/>
        </w:rPr>
        <w:t xml:space="preserve">The Committee notes as positive the mandate of the Public Information and Records Office </w:t>
      </w:r>
      <w:r w:rsidR="00C82DBB">
        <w:rPr>
          <w:rFonts w:eastAsia="Malgun Gothic"/>
          <w:lang w:eastAsia="zh-CN"/>
        </w:rPr>
        <w:t>to</w:t>
      </w:r>
      <w:r w:rsidR="00803400" w:rsidRPr="00803400">
        <w:rPr>
          <w:rFonts w:eastAsia="Malgun Gothic"/>
          <w:lang w:eastAsia="zh-CN"/>
        </w:rPr>
        <w:t xml:space="preserve"> facilitat</w:t>
      </w:r>
      <w:r w:rsidR="00C82DBB">
        <w:rPr>
          <w:rFonts w:eastAsia="Malgun Gothic"/>
          <w:lang w:eastAsia="zh-CN"/>
        </w:rPr>
        <w:t>e</w:t>
      </w:r>
      <w:r w:rsidR="00803400" w:rsidRPr="00803400">
        <w:rPr>
          <w:rFonts w:eastAsia="Malgun Gothic"/>
          <w:lang w:eastAsia="zh-CN"/>
        </w:rPr>
        <w:t xml:space="preserve"> public participation and oversight of the State party’s extractive industries, as well as the State party’s oil taxation law, </w:t>
      </w:r>
      <w:r w:rsidR="00C82DBB">
        <w:rPr>
          <w:rFonts w:eastAsia="Malgun Gothic"/>
          <w:lang w:eastAsia="zh-CN"/>
        </w:rPr>
        <w:t xml:space="preserve">the </w:t>
      </w:r>
      <w:r w:rsidR="00803400" w:rsidRPr="00803400">
        <w:rPr>
          <w:rFonts w:eastAsia="Malgun Gothic"/>
          <w:lang w:eastAsia="zh-CN"/>
        </w:rPr>
        <w:t xml:space="preserve">legal framework for oil operations, </w:t>
      </w:r>
      <w:r w:rsidR="00C82DBB">
        <w:rPr>
          <w:rFonts w:eastAsia="Malgun Gothic"/>
          <w:lang w:eastAsia="zh-CN"/>
        </w:rPr>
        <w:t xml:space="preserve">the </w:t>
      </w:r>
      <w:r w:rsidR="00803400" w:rsidRPr="00803400">
        <w:rPr>
          <w:rFonts w:eastAsia="Malgun Gothic"/>
          <w:lang w:eastAsia="zh-CN"/>
        </w:rPr>
        <w:t xml:space="preserve">Oil Sector Strategy, </w:t>
      </w:r>
      <w:r w:rsidR="00C82DBB">
        <w:rPr>
          <w:rFonts w:eastAsia="Malgun Gothic"/>
          <w:lang w:eastAsia="zh-CN"/>
        </w:rPr>
        <w:t xml:space="preserve">the </w:t>
      </w:r>
      <w:r w:rsidR="00803400" w:rsidRPr="00803400">
        <w:rPr>
          <w:rFonts w:eastAsia="Malgun Gothic"/>
          <w:lang w:eastAsia="zh-CN"/>
        </w:rPr>
        <w:t>law on oil revenue, the law on the environment and</w:t>
      </w:r>
      <w:r w:rsidR="00C82DBB">
        <w:rPr>
          <w:rFonts w:eastAsia="Malgun Gothic"/>
          <w:lang w:eastAsia="zh-CN"/>
        </w:rPr>
        <w:t xml:space="preserve"> the</w:t>
      </w:r>
      <w:r w:rsidR="00803400" w:rsidRPr="00803400">
        <w:rPr>
          <w:rFonts w:eastAsia="Malgun Gothic"/>
          <w:lang w:eastAsia="zh-CN"/>
        </w:rPr>
        <w:t xml:space="preserve"> law on maritime security. However, the Committee remains concerned that the measures for ensuring oil exploration and production in a social</w:t>
      </w:r>
      <w:r w:rsidR="00C82DBB">
        <w:rPr>
          <w:rFonts w:eastAsia="Malgun Gothic"/>
          <w:lang w:eastAsia="zh-CN"/>
        </w:rPr>
        <w:t>ly</w:t>
      </w:r>
      <w:r w:rsidR="00803400" w:rsidRPr="00803400">
        <w:rPr>
          <w:rFonts w:eastAsia="Malgun Gothic"/>
          <w:lang w:eastAsia="zh-CN"/>
        </w:rPr>
        <w:t xml:space="preserve"> and environmentally responsible manner</w:t>
      </w:r>
      <w:r w:rsidR="00C82DBB">
        <w:rPr>
          <w:rFonts w:eastAsia="Malgun Gothic"/>
          <w:lang w:eastAsia="zh-CN"/>
        </w:rPr>
        <w:t xml:space="preserve"> that</w:t>
      </w:r>
      <w:r w:rsidR="00803400" w:rsidRPr="00803400">
        <w:rPr>
          <w:rFonts w:eastAsia="Malgun Gothic"/>
          <w:lang w:eastAsia="zh-CN"/>
        </w:rPr>
        <w:t xml:space="preserve"> prevent</w:t>
      </w:r>
      <w:r w:rsidR="00C82DBB">
        <w:rPr>
          <w:rFonts w:eastAsia="Malgun Gothic"/>
          <w:lang w:eastAsia="zh-CN"/>
        </w:rPr>
        <w:t>s</w:t>
      </w:r>
      <w:r w:rsidR="00803400" w:rsidRPr="00803400">
        <w:rPr>
          <w:rFonts w:eastAsia="Malgun Gothic"/>
          <w:lang w:eastAsia="zh-CN"/>
        </w:rPr>
        <w:t xml:space="preserve"> violations of human and children’s rights remain inadequate. </w:t>
      </w:r>
    </w:p>
    <w:p w:rsidR="00803400" w:rsidRPr="00803400" w:rsidRDefault="0061748E" w:rsidP="0061748E">
      <w:pPr>
        <w:pStyle w:val="SingleTxtG"/>
        <w:rPr>
          <w:rFonts w:eastAsia="Malgun Gothic"/>
          <w:b/>
          <w:lang w:eastAsia="zh-CN"/>
        </w:rPr>
      </w:pPr>
      <w:r w:rsidRPr="00803400">
        <w:rPr>
          <w:rFonts w:eastAsia="Malgun Gothic"/>
          <w:lang w:eastAsia="zh-CN"/>
        </w:rPr>
        <w:t>24.</w:t>
      </w:r>
      <w:r w:rsidRPr="00803400">
        <w:rPr>
          <w:rFonts w:eastAsia="Malgun Gothic"/>
          <w:lang w:eastAsia="zh-CN"/>
        </w:rPr>
        <w:tab/>
      </w:r>
      <w:r w:rsidR="00C82DBB">
        <w:rPr>
          <w:rFonts w:eastAsia="Malgun Gothic"/>
          <w:b/>
          <w:lang w:eastAsia="zh-CN"/>
        </w:rPr>
        <w:t>I</w:t>
      </w:r>
      <w:r w:rsidR="00C82DBB" w:rsidRPr="00803400">
        <w:rPr>
          <w:rFonts w:eastAsia="Malgun Gothic"/>
          <w:b/>
          <w:lang w:eastAsia="zh-CN"/>
        </w:rPr>
        <w:t>n light of Human Rights Council resolutions 8/7 (para. 4 (d)) and 17/4 (para. 6 (f))</w:t>
      </w:r>
      <w:r w:rsidR="00B70BAB">
        <w:rPr>
          <w:rFonts w:eastAsia="Malgun Gothic"/>
          <w:b/>
          <w:lang w:eastAsia="zh-CN"/>
        </w:rPr>
        <w:t>,</w:t>
      </w:r>
      <w:r w:rsidR="00C82DBB">
        <w:rPr>
          <w:rFonts w:eastAsia="Malgun Gothic"/>
          <w:b/>
          <w:lang w:eastAsia="zh-CN"/>
        </w:rPr>
        <w:t xml:space="preserve"> t</w:t>
      </w:r>
      <w:r w:rsidR="00803400" w:rsidRPr="00803400">
        <w:rPr>
          <w:rFonts w:eastAsia="Malgun Gothic"/>
          <w:b/>
          <w:lang w:eastAsia="zh-CN"/>
        </w:rPr>
        <w:t xml:space="preserve">he Committee draws the State party’s attention to its general comment No. 16 (2013) on </w:t>
      </w:r>
      <w:r w:rsidR="00803400" w:rsidRPr="00B70BAB">
        <w:rPr>
          <w:rFonts w:eastAsia="Malgun Gothic"/>
          <w:b/>
          <w:lang w:eastAsia="zh-CN"/>
        </w:rPr>
        <w:t>State obligations</w:t>
      </w:r>
      <w:r w:rsidR="00803400" w:rsidRPr="00803400">
        <w:rPr>
          <w:rFonts w:eastAsia="Malgun Gothic"/>
          <w:b/>
          <w:lang w:eastAsia="zh-CN"/>
        </w:rPr>
        <w:t xml:space="preserve"> regarding the impact of the business sector on children’s rights</w:t>
      </w:r>
      <w:r w:rsidR="00C82DBB">
        <w:rPr>
          <w:rFonts w:eastAsia="Malgun Gothic"/>
          <w:b/>
          <w:lang w:eastAsia="zh-CN"/>
        </w:rPr>
        <w:t>,</w:t>
      </w:r>
      <w:r w:rsidR="00803400" w:rsidRPr="00803400">
        <w:rPr>
          <w:rFonts w:eastAsia="Malgun Gothic"/>
          <w:b/>
          <w:lang w:eastAsia="zh-CN"/>
        </w:rPr>
        <w:t xml:space="preserve"> and recommends that </w:t>
      </w:r>
      <w:r w:rsidR="00B70BAB">
        <w:rPr>
          <w:rFonts w:eastAsia="Malgun Gothic"/>
          <w:b/>
          <w:lang w:eastAsia="zh-CN"/>
        </w:rPr>
        <w:t>it</w:t>
      </w:r>
      <w:r w:rsidR="00803400" w:rsidRPr="00803400">
        <w:rPr>
          <w:rFonts w:eastAsia="Malgun Gothic"/>
          <w:b/>
          <w:lang w:eastAsia="zh-CN"/>
        </w:rPr>
        <w:t xml:space="preserve"> establish mechanisms </w:t>
      </w:r>
      <w:r w:rsidR="00D83E8C">
        <w:rPr>
          <w:rFonts w:eastAsia="Malgun Gothic"/>
          <w:b/>
          <w:lang w:eastAsia="zh-CN"/>
        </w:rPr>
        <w:t>to</w:t>
      </w:r>
      <w:r w:rsidR="00803400" w:rsidRPr="00803400">
        <w:rPr>
          <w:rFonts w:eastAsia="Malgun Gothic"/>
          <w:b/>
          <w:lang w:eastAsia="zh-CN"/>
        </w:rPr>
        <w:t xml:space="preserve"> effectively enforc</w:t>
      </w:r>
      <w:r w:rsidR="00D83E8C">
        <w:rPr>
          <w:rFonts w:eastAsia="Malgun Gothic"/>
          <w:b/>
          <w:lang w:eastAsia="zh-CN"/>
        </w:rPr>
        <w:t>e</w:t>
      </w:r>
      <w:r w:rsidR="00803400" w:rsidRPr="00803400">
        <w:rPr>
          <w:rFonts w:eastAsia="Malgun Gothic"/>
          <w:b/>
          <w:lang w:eastAsia="zh-CN"/>
        </w:rPr>
        <w:t xml:space="preserve"> and implement regulations to ensure that the business sector complies with international and national human rights, labour, environment and other standards, particularly with regard to children’s rights</w:t>
      </w:r>
      <w:r w:rsidR="00B70BAB">
        <w:rPr>
          <w:rFonts w:eastAsia="Malgun Gothic"/>
          <w:b/>
          <w:lang w:eastAsia="zh-CN"/>
        </w:rPr>
        <w:t>.</w:t>
      </w:r>
      <w:r w:rsidR="00803400" w:rsidRPr="00803400">
        <w:rPr>
          <w:rFonts w:eastAsia="Malgun Gothic"/>
          <w:b/>
          <w:lang w:eastAsia="zh-CN"/>
        </w:rPr>
        <w:t xml:space="preserve"> In particular, </w:t>
      </w:r>
      <w:r w:rsidR="00B70BAB">
        <w:rPr>
          <w:rFonts w:eastAsia="Malgun Gothic"/>
          <w:b/>
          <w:lang w:eastAsia="zh-CN"/>
        </w:rPr>
        <w:t>the Committee</w:t>
      </w:r>
      <w:r w:rsidR="00803400" w:rsidRPr="00803400">
        <w:rPr>
          <w:rFonts w:eastAsia="Malgun Gothic"/>
          <w:b/>
          <w:lang w:eastAsia="zh-CN"/>
        </w:rPr>
        <w:t xml:space="preserve"> recommends that the State party:</w:t>
      </w:r>
    </w:p>
    <w:p w:rsidR="00803400" w:rsidRPr="00803400" w:rsidRDefault="00803400" w:rsidP="00F93E81">
      <w:pPr>
        <w:spacing w:after="120"/>
        <w:ind w:left="1134" w:right="1134" w:firstLine="567"/>
        <w:jc w:val="both"/>
        <w:rPr>
          <w:b/>
        </w:rPr>
      </w:pPr>
      <w:r w:rsidRPr="00803400">
        <w:rPr>
          <w:b/>
        </w:rPr>
        <w:t>(a)</w:t>
      </w:r>
      <w:r w:rsidRPr="00803400">
        <w:rPr>
          <w:b/>
        </w:rPr>
        <w:tab/>
        <w:t>Establish a clear regulatory framework for all businesses, particularly the extractive and cocoa industr</w:t>
      </w:r>
      <w:r w:rsidR="00B70BAB">
        <w:rPr>
          <w:b/>
        </w:rPr>
        <w:t>ies</w:t>
      </w:r>
      <w:r w:rsidRPr="00803400">
        <w:rPr>
          <w:b/>
        </w:rPr>
        <w:t xml:space="preserve"> operating in the State party</w:t>
      </w:r>
      <w:r w:rsidR="00B70BAB">
        <w:rPr>
          <w:b/>
        </w:rPr>
        <w:t>,</w:t>
      </w:r>
      <w:r w:rsidRPr="00803400">
        <w:rPr>
          <w:b/>
        </w:rPr>
        <w:t xml:space="preserve"> to ensure that their activities do not negatively affect human rights or endanger environmental and other standards, especially those relating to children’s and women’s rights;</w:t>
      </w:r>
    </w:p>
    <w:p w:rsidR="00803400" w:rsidRPr="00803400" w:rsidRDefault="00803400" w:rsidP="00F93E81">
      <w:pPr>
        <w:spacing w:after="120"/>
        <w:ind w:left="1134" w:right="1134" w:firstLine="567"/>
        <w:jc w:val="both"/>
        <w:rPr>
          <w:b/>
        </w:rPr>
      </w:pPr>
      <w:r w:rsidRPr="00803400">
        <w:rPr>
          <w:b/>
        </w:rPr>
        <w:t>(b)</w:t>
      </w:r>
      <w:r w:rsidRPr="00803400">
        <w:rPr>
          <w:b/>
        </w:rPr>
        <w:tab/>
        <w:t xml:space="preserve">Ensure effective implementation by companies, especially those </w:t>
      </w:r>
      <w:r w:rsidR="00B70BAB">
        <w:rPr>
          <w:b/>
        </w:rPr>
        <w:t>in</w:t>
      </w:r>
      <w:r w:rsidRPr="00803400">
        <w:rPr>
          <w:b/>
        </w:rPr>
        <w:t xml:space="preserve"> the extractive industries, of international and national environment and health standards, effective monitoring of </w:t>
      </w:r>
      <w:r w:rsidR="00B70BAB">
        <w:rPr>
          <w:b/>
        </w:rPr>
        <w:t xml:space="preserve">the </w:t>
      </w:r>
      <w:r w:rsidRPr="00803400">
        <w:rPr>
          <w:b/>
        </w:rPr>
        <w:t>implementation of these standards</w:t>
      </w:r>
      <w:r w:rsidR="00B70BAB">
        <w:rPr>
          <w:b/>
        </w:rPr>
        <w:t>,</w:t>
      </w:r>
      <w:r w:rsidRPr="00803400">
        <w:rPr>
          <w:b/>
        </w:rPr>
        <w:t xml:space="preserve"> and appropriately sanction and provid</w:t>
      </w:r>
      <w:r w:rsidR="00B70BAB">
        <w:rPr>
          <w:b/>
        </w:rPr>
        <w:t>e</w:t>
      </w:r>
      <w:r w:rsidRPr="00803400">
        <w:rPr>
          <w:b/>
        </w:rPr>
        <w:t xml:space="preserve"> remedies when violations occur, as well as ensure that appropriate international certification is sought;</w:t>
      </w:r>
    </w:p>
    <w:p w:rsidR="00803400" w:rsidRPr="00803400" w:rsidRDefault="00803400" w:rsidP="00F93E81">
      <w:pPr>
        <w:spacing w:after="120"/>
        <w:ind w:left="1134" w:right="1134" w:firstLine="567"/>
        <w:jc w:val="both"/>
        <w:rPr>
          <w:b/>
        </w:rPr>
      </w:pPr>
      <w:r w:rsidRPr="00803400">
        <w:rPr>
          <w:b/>
        </w:rPr>
        <w:t>(c)</w:t>
      </w:r>
      <w:r w:rsidRPr="00803400">
        <w:rPr>
          <w:b/>
        </w:rPr>
        <w:tab/>
        <w:t xml:space="preserve">Require companies to </w:t>
      </w:r>
      <w:r w:rsidR="00ED020F">
        <w:rPr>
          <w:b/>
        </w:rPr>
        <w:t>carry out</w:t>
      </w:r>
      <w:r w:rsidR="00ED020F" w:rsidRPr="00803400">
        <w:rPr>
          <w:b/>
        </w:rPr>
        <w:t xml:space="preserve"> </w:t>
      </w:r>
      <w:r w:rsidRPr="00803400">
        <w:rPr>
          <w:b/>
        </w:rPr>
        <w:t>assessments, consultations and full public disclosure of the environmental, health-related and human rights impacts of their business activities</w:t>
      </w:r>
      <w:r w:rsidR="00ED020F">
        <w:rPr>
          <w:b/>
        </w:rPr>
        <w:t>,</w:t>
      </w:r>
      <w:r w:rsidRPr="00803400">
        <w:rPr>
          <w:b/>
        </w:rPr>
        <w:t xml:space="preserve"> and their plans to address such impacts; </w:t>
      </w:r>
    </w:p>
    <w:p w:rsidR="00803400" w:rsidRPr="00803400" w:rsidRDefault="00803400" w:rsidP="00F93E81">
      <w:pPr>
        <w:spacing w:after="120"/>
        <w:ind w:left="1134" w:right="1134" w:firstLine="567"/>
        <w:jc w:val="both"/>
        <w:rPr>
          <w:b/>
        </w:rPr>
      </w:pPr>
      <w:r w:rsidRPr="00803400">
        <w:rPr>
          <w:b/>
        </w:rPr>
        <w:t>(d)</w:t>
      </w:r>
      <w:r w:rsidRPr="00803400">
        <w:rPr>
          <w:b/>
        </w:rPr>
        <w:tab/>
        <w:t xml:space="preserve">Be guided by the </w:t>
      </w:r>
      <w:r w:rsidR="00B70BAB">
        <w:rPr>
          <w:b/>
        </w:rPr>
        <w:t xml:space="preserve">Guiding </w:t>
      </w:r>
      <w:r w:rsidR="003D2F6D">
        <w:rPr>
          <w:b/>
        </w:rPr>
        <w:t>P</w:t>
      </w:r>
      <w:r w:rsidR="00B70BAB">
        <w:rPr>
          <w:b/>
        </w:rPr>
        <w:t xml:space="preserve">rinciples on </w:t>
      </w:r>
      <w:r w:rsidR="003D2F6D">
        <w:rPr>
          <w:b/>
        </w:rPr>
        <w:t>B</w:t>
      </w:r>
      <w:r w:rsidR="00B70BAB">
        <w:rPr>
          <w:b/>
        </w:rPr>
        <w:t xml:space="preserve">usiness and </w:t>
      </w:r>
      <w:r w:rsidR="003D2F6D">
        <w:rPr>
          <w:b/>
        </w:rPr>
        <w:t>H</w:t>
      </w:r>
      <w:r w:rsidR="00B70BAB">
        <w:rPr>
          <w:b/>
        </w:rPr>
        <w:t xml:space="preserve">uman </w:t>
      </w:r>
      <w:r w:rsidR="003D2F6D">
        <w:rPr>
          <w:b/>
        </w:rPr>
        <w:t>R</w:t>
      </w:r>
      <w:r w:rsidR="00B70BAB">
        <w:rPr>
          <w:b/>
        </w:rPr>
        <w:t xml:space="preserve">ights: Implementing the </w:t>
      </w:r>
      <w:r w:rsidRPr="00803400">
        <w:rPr>
          <w:b/>
        </w:rPr>
        <w:t xml:space="preserve">United Nations “Protect, Respect and Remedy” Framework, </w:t>
      </w:r>
      <w:r w:rsidR="00D910D4">
        <w:rPr>
          <w:b/>
        </w:rPr>
        <w:t xml:space="preserve">endorsed </w:t>
      </w:r>
      <w:r w:rsidRPr="00803400">
        <w:rPr>
          <w:b/>
        </w:rPr>
        <w:t>by the Human Rights Council</w:t>
      </w:r>
      <w:r w:rsidR="00D910D4">
        <w:rPr>
          <w:b/>
        </w:rPr>
        <w:t xml:space="preserve"> in its resolution 17/4 of 16 June 2011</w:t>
      </w:r>
      <w:r w:rsidRPr="00803400">
        <w:rPr>
          <w:b/>
        </w:rPr>
        <w:t xml:space="preserve">, </w:t>
      </w:r>
      <w:r w:rsidR="00D910D4">
        <w:rPr>
          <w:b/>
        </w:rPr>
        <w:t>in</w:t>
      </w:r>
      <w:r w:rsidRPr="00803400">
        <w:rPr>
          <w:b/>
        </w:rPr>
        <w:t xml:space="preserve"> implementing these recommendations.</w:t>
      </w:r>
    </w:p>
    <w:p w:rsidR="00803400" w:rsidRPr="00803400" w:rsidRDefault="00F93E81" w:rsidP="00F93E81">
      <w:pPr>
        <w:pStyle w:val="H1G"/>
      </w:pPr>
      <w:r>
        <w:tab/>
      </w:r>
      <w:r w:rsidR="00803400" w:rsidRPr="00803400">
        <w:t>B.</w:t>
      </w:r>
      <w:r w:rsidR="00803400" w:rsidRPr="00803400">
        <w:tab/>
        <w:t>General principles (arts. 2, 3, 6 and 12 of the Convention)</w:t>
      </w:r>
    </w:p>
    <w:p w:rsidR="00803400" w:rsidRPr="00803400" w:rsidRDefault="00803400" w:rsidP="00F93E81">
      <w:pPr>
        <w:pStyle w:val="H23G"/>
      </w:pPr>
      <w:r w:rsidRPr="00803400">
        <w:tab/>
      </w:r>
      <w:r w:rsidRPr="00803400">
        <w:tab/>
        <w:t>Best interests of the child</w:t>
      </w:r>
    </w:p>
    <w:p w:rsidR="00803400" w:rsidRPr="00803400" w:rsidRDefault="0061748E" w:rsidP="0061748E">
      <w:pPr>
        <w:pStyle w:val="SingleTxtG"/>
        <w:rPr>
          <w:rFonts w:eastAsia="Malgun Gothic"/>
          <w:lang w:eastAsia="zh-CN"/>
        </w:rPr>
      </w:pPr>
      <w:r w:rsidRPr="00803400">
        <w:rPr>
          <w:rFonts w:eastAsia="Malgun Gothic"/>
          <w:lang w:eastAsia="zh-CN"/>
        </w:rPr>
        <w:t>25.</w:t>
      </w:r>
      <w:r w:rsidRPr="00803400">
        <w:rPr>
          <w:rFonts w:eastAsia="Malgun Gothic"/>
          <w:lang w:eastAsia="zh-CN"/>
        </w:rPr>
        <w:tab/>
      </w:r>
      <w:r w:rsidR="00803400" w:rsidRPr="00803400">
        <w:rPr>
          <w:rFonts w:eastAsia="Malgun Gothic"/>
          <w:lang w:eastAsia="zh-CN"/>
        </w:rPr>
        <w:t>The Committee notes that the State party</w:t>
      </w:r>
      <w:r w:rsidR="00ED020F">
        <w:rPr>
          <w:rFonts w:eastAsia="Malgun Gothic"/>
          <w:lang w:eastAsia="zh-CN"/>
        </w:rPr>
        <w:t>’s</w:t>
      </w:r>
      <w:r w:rsidR="00803400" w:rsidRPr="00803400">
        <w:rPr>
          <w:rFonts w:eastAsia="Malgun Gothic"/>
          <w:lang w:eastAsia="zh-CN"/>
        </w:rPr>
        <w:t xml:space="preserve"> legislation stat</w:t>
      </w:r>
      <w:r w:rsidR="00ED020F">
        <w:rPr>
          <w:rFonts w:eastAsia="Malgun Gothic"/>
          <w:lang w:eastAsia="zh-CN"/>
        </w:rPr>
        <w:t>e</w:t>
      </w:r>
      <w:r w:rsidR="003D2F6D">
        <w:rPr>
          <w:rFonts w:eastAsia="Malgun Gothic"/>
          <w:lang w:eastAsia="zh-CN"/>
        </w:rPr>
        <w:t>s</w:t>
      </w:r>
      <w:r w:rsidR="00803400" w:rsidRPr="00803400">
        <w:rPr>
          <w:rFonts w:eastAsia="Malgun Gothic"/>
          <w:lang w:eastAsia="zh-CN"/>
        </w:rPr>
        <w:t xml:space="preserve"> that </w:t>
      </w:r>
      <w:r w:rsidR="00D910D4">
        <w:rPr>
          <w:rFonts w:eastAsia="Malgun Gothic"/>
          <w:lang w:eastAsia="zh-CN"/>
        </w:rPr>
        <w:t xml:space="preserve">the </w:t>
      </w:r>
      <w:r w:rsidR="00803400" w:rsidRPr="00803400">
        <w:rPr>
          <w:rFonts w:eastAsia="Malgun Gothic"/>
          <w:lang w:eastAsia="zh-CN"/>
        </w:rPr>
        <w:t>courts should take into account the best interests of the child. However, the Committee is concerned that there are inadequate guidelines and procedures</w:t>
      </w:r>
      <w:r w:rsidR="00675927">
        <w:rPr>
          <w:rFonts w:eastAsia="Malgun Gothic"/>
          <w:lang w:eastAsia="zh-CN"/>
        </w:rPr>
        <w:t>,</w:t>
      </w:r>
      <w:r w:rsidR="00803400" w:rsidRPr="00803400">
        <w:rPr>
          <w:rFonts w:eastAsia="Malgun Gothic"/>
          <w:lang w:eastAsia="zh-CN"/>
        </w:rPr>
        <w:t xml:space="preserve"> in actual practice and throughout the State party’s institutions, legislative, judicial and administrative bodies, polices and programmes</w:t>
      </w:r>
      <w:r w:rsidR="00675927">
        <w:rPr>
          <w:rFonts w:eastAsia="Malgun Gothic"/>
          <w:lang w:eastAsia="zh-CN"/>
        </w:rPr>
        <w:t xml:space="preserve">, </w:t>
      </w:r>
      <w:r w:rsidR="00675927" w:rsidRPr="00803400">
        <w:rPr>
          <w:rFonts w:eastAsia="Malgun Gothic"/>
          <w:lang w:eastAsia="zh-CN"/>
        </w:rPr>
        <w:t xml:space="preserve">for implementing the </w:t>
      </w:r>
      <w:r w:rsidR="00675927">
        <w:rPr>
          <w:rFonts w:eastAsia="Malgun Gothic"/>
          <w:lang w:eastAsia="zh-CN"/>
        </w:rPr>
        <w:t xml:space="preserve">child’s </w:t>
      </w:r>
      <w:r w:rsidR="00675927" w:rsidRPr="00803400">
        <w:rPr>
          <w:rFonts w:eastAsia="Malgun Gothic"/>
          <w:lang w:eastAsia="zh-CN"/>
        </w:rPr>
        <w:t>right to have his or her best interests taken as a primary consideration</w:t>
      </w:r>
      <w:r w:rsidR="00803400" w:rsidRPr="00803400">
        <w:rPr>
          <w:rFonts w:eastAsia="Malgun Gothic"/>
          <w:lang w:eastAsia="zh-CN"/>
        </w:rPr>
        <w:t xml:space="preserve">. </w:t>
      </w:r>
    </w:p>
    <w:p w:rsidR="00803400" w:rsidRPr="00803400" w:rsidRDefault="0061748E" w:rsidP="0061748E">
      <w:pPr>
        <w:pStyle w:val="SingleTxtG"/>
        <w:rPr>
          <w:rFonts w:eastAsia="Malgun Gothic"/>
          <w:b/>
          <w:lang w:eastAsia="zh-CN"/>
        </w:rPr>
      </w:pPr>
      <w:r w:rsidRPr="00803400">
        <w:rPr>
          <w:rFonts w:eastAsia="Malgun Gothic"/>
          <w:lang w:eastAsia="zh-CN"/>
        </w:rPr>
        <w:t>26.</w:t>
      </w:r>
      <w:r w:rsidRPr="00803400">
        <w:rPr>
          <w:rFonts w:eastAsia="Malgun Gothic"/>
          <w:lang w:eastAsia="zh-CN"/>
        </w:rPr>
        <w:tab/>
      </w:r>
      <w:r w:rsidR="00803400" w:rsidRPr="00803400">
        <w:rPr>
          <w:rFonts w:eastAsia="Malgun Gothic"/>
          <w:b/>
          <w:lang w:eastAsia="zh-CN"/>
        </w:rPr>
        <w:t>The Committee draws the State party’s attention to its general comment No</w:t>
      </w:r>
      <w:r w:rsidR="00675927">
        <w:rPr>
          <w:rFonts w:eastAsia="Malgun Gothic"/>
          <w:b/>
          <w:lang w:eastAsia="zh-CN"/>
        </w:rPr>
        <w:t>.</w:t>
      </w:r>
      <w:r w:rsidR="00803400" w:rsidRPr="00803400">
        <w:rPr>
          <w:rFonts w:eastAsia="Malgun Gothic"/>
          <w:b/>
          <w:lang w:eastAsia="zh-CN"/>
        </w:rPr>
        <w:t xml:space="preserve"> 14 (2013) on the right of the child to have his or her best interests taken as a primary consideration</w:t>
      </w:r>
      <w:r w:rsidR="00675927">
        <w:rPr>
          <w:rFonts w:eastAsia="Malgun Gothic"/>
          <w:b/>
          <w:lang w:eastAsia="zh-CN"/>
        </w:rPr>
        <w:t>,</w:t>
      </w:r>
      <w:r w:rsidR="00803400" w:rsidRPr="00803400">
        <w:rPr>
          <w:rFonts w:eastAsia="Malgun Gothic"/>
          <w:b/>
          <w:lang w:eastAsia="zh-CN"/>
        </w:rPr>
        <w:t xml:space="preserve"> and recommends that the State party </w:t>
      </w:r>
      <w:r w:rsidR="00ED020F">
        <w:rPr>
          <w:rFonts w:eastAsia="Malgun Gothic"/>
          <w:b/>
          <w:lang w:eastAsia="zh-CN"/>
        </w:rPr>
        <w:t>step up</w:t>
      </w:r>
      <w:r w:rsidR="00ED020F" w:rsidRPr="00803400">
        <w:rPr>
          <w:rFonts w:eastAsia="Malgun Gothic"/>
          <w:b/>
          <w:lang w:eastAsia="zh-CN"/>
        </w:rPr>
        <w:t xml:space="preserve"> </w:t>
      </w:r>
      <w:r w:rsidR="00803400" w:rsidRPr="00803400">
        <w:rPr>
          <w:rFonts w:eastAsia="Malgun Gothic"/>
          <w:b/>
          <w:lang w:eastAsia="zh-CN"/>
        </w:rPr>
        <w:t>its efforts to ensure that this right is appropriately integrated and consistently applied in all legislative, administrative and judicial proceedings</w:t>
      </w:r>
      <w:r w:rsidR="00675927">
        <w:rPr>
          <w:rFonts w:eastAsia="Malgun Gothic"/>
          <w:b/>
          <w:lang w:eastAsia="zh-CN"/>
        </w:rPr>
        <w:t>,</w:t>
      </w:r>
      <w:r w:rsidR="00803400" w:rsidRPr="00803400">
        <w:rPr>
          <w:rFonts w:eastAsia="Malgun Gothic"/>
          <w:b/>
          <w:lang w:eastAsia="zh-CN"/>
        </w:rPr>
        <w:t xml:space="preserve"> as well as in all policies, programmes and projects </w:t>
      </w:r>
      <w:r w:rsidR="002611B1">
        <w:rPr>
          <w:rFonts w:eastAsia="Malgun Gothic"/>
          <w:b/>
          <w:lang w:eastAsia="zh-CN"/>
        </w:rPr>
        <w:t xml:space="preserve">that are </w:t>
      </w:r>
      <w:r w:rsidR="00803400" w:rsidRPr="00803400">
        <w:rPr>
          <w:rFonts w:eastAsia="Malgun Gothic"/>
          <w:b/>
          <w:lang w:eastAsia="zh-CN"/>
        </w:rPr>
        <w:t xml:space="preserve">relevant to and </w:t>
      </w:r>
      <w:r w:rsidR="00675927">
        <w:rPr>
          <w:rFonts w:eastAsia="Malgun Gothic"/>
          <w:b/>
          <w:lang w:eastAsia="zh-CN"/>
        </w:rPr>
        <w:t>hav</w:t>
      </w:r>
      <w:r w:rsidR="002611B1">
        <w:rPr>
          <w:rFonts w:eastAsia="Malgun Gothic"/>
          <w:b/>
          <w:lang w:eastAsia="zh-CN"/>
        </w:rPr>
        <w:t>e</w:t>
      </w:r>
      <w:r w:rsidR="00803400" w:rsidRPr="00803400">
        <w:rPr>
          <w:rFonts w:eastAsia="Malgun Gothic"/>
          <w:b/>
          <w:lang w:eastAsia="zh-CN"/>
        </w:rPr>
        <w:t xml:space="preserve"> an impact on children. In this regard, the State party is encouraged to develop procedures and criteria to provide guidance to all relevant persons in authority for determining the best interests of the child in every area, and to disseminate these to the public, including traditional and religious leaders, public and private social welfare institutions, courts of law, administrative authorities and legislative bodies. </w:t>
      </w:r>
    </w:p>
    <w:p w:rsidR="00803400" w:rsidRPr="00803400" w:rsidRDefault="00F93E81" w:rsidP="00F93E81">
      <w:pPr>
        <w:pStyle w:val="H23G"/>
        <w:rPr>
          <w:rFonts w:eastAsia="Malgun Gothic"/>
          <w:lang w:eastAsia="zh-CN"/>
        </w:rPr>
      </w:pPr>
      <w:r>
        <w:rPr>
          <w:rFonts w:eastAsia="Malgun Gothic"/>
          <w:lang w:eastAsia="zh-CN"/>
        </w:rPr>
        <w:tab/>
      </w:r>
      <w:r>
        <w:rPr>
          <w:rFonts w:eastAsia="Malgun Gothic"/>
          <w:lang w:eastAsia="zh-CN"/>
        </w:rPr>
        <w:tab/>
      </w:r>
      <w:r w:rsidR="00803400" w:rsidRPr="00803400">
        <w:rPr>
          <w:rFonts w:eastAsia="Malgun Gothic"/>
          <w:lang w:eastAsia="zh-CN"/>
        </w:rPr>
        <w:t>Respect for the views of the child</w:t>
      </w:r>
    </w:p>
    <w:p w:rsidR="00803400" w:rsidRPr="00803400" w:rsidRDefault="0061748E" w:rsidP="0061748E">
      <w:pPr>
        <w:pStyle w:val="SingleTxtG"/>
        <w:rPr>
          <w:rFonts w:eastAsia="Malgun Gothic"/>
          <w:lang w:eastAsia="zh-CN"/>
        </w:rPr>
      </w:pPr>
      <w:r w:rsidRPr="00803400">
        <w:rPr>
          <w:rFonts w:eastAsia="Malgun Gothic"/>
          <w:lang w:eastAsia="zh-CN"/>
        </w:rPr>
        <w:t>27.</w:t>
      </w:r>
      <w:r w:rsidRPr="00803400">
        <w:rPr>
          <w:rFonts w:eastAsia="Malgun Gothic"/>
          <w:lang w:eastAsia="zh-CN"/>
        </w:rPr>
        <w:tab/>
      </w:r>
      <w:r w:rsidR="00803400" w:rsidRPr="00803400">
        <w:rPr>
          <w:rFonts w:eastAsia="Malgun Gothic"/>
          <w:lang w:eastAsia="zh-CN"/>
        </w:rPr>
        <w:t xml:space="preserve">The Committee notes as positive the State party’s efforts </w:t>
      </w:r>
      <w:r w:rsidR="00675927">
        <w:rPr>
          <w:rFonts w:eastAsia="Malgun Gothic"/>
          <w:lang w:eastAsia="zh-CN"/>
        </w:rPr>
        <w:t>to</w:t>
      </w:r>
      <w:r w:rsidR="00803400" w:rsidRPr="00803400">
        <w:rPr>
          <w:rFonts w:eastAsia="Malgun Gothic"/>
          <w:lang w:eastAsia="zh-CN"/>
        </w:rPr>
        <w:t xml:space="preserve"> </w:t>
      </w:r>
      <w:r w:rsidR="00675927">
        <w:rPr>
          <w:rFonts w:eastAsia="Malgun Gothic"/>
          <w:lang w:eastAsia="zh-CN"/>
        </w:rPr>
        <w:t>enhance</w:t>
      </w:r>
      <w:r w:rsidR="00803400" w:rsidRPr="00803400">
        <w:rPr>
          <w:rFonts w:eastAsia="Malgun Gothic"/>
          <w:lang w:eastAsia="zh-CN"/>
        </w:rPr>
        <w:t xml:space="preserve"> respect for the views of the child by conducting awareness-raising campaigns. However, the Committee remains concerned that taking into account the opinion of the child is optional, not mandatory, in its legal framework. Furthermore, the Committee is concerned that the Children’s Parliament has only been </w:t>
      </w:r>
      <w:r w:rsidR="004533EE">
        <w:rPr>
          <w:rFonts w:eastAsia="Malgun Gothic"/>
          <w:lang w:eastAsia="zh-CN"/>
        </w:rPr>
        <w:t>convened</w:t>
      </w:r>
      <w:r w:rsidR="00803400" w:rsidRPr="00803400">
        <w:rPr>
          <w:rFonts w:eastAsia="Malgun Gothic"/>
          <w:lang w:eastAsia="zh-CN"/>
        </w:rPr>
        <w:t xml:space="preserve"> twice. </w:t>
      </w:r>
    </w:p>
    <w:p w:rsidR="00803400" w:rsidRPr="00803400" w:rsidRDefault="0061748E" w:rsidP="0061748E">
      <w:pPr>
        <w:pStyle w:val="SingleTxtG"/>
        <w:rPr>
          <w:rFonts w:eastAsia="Malgun Gothic"/>
          <w:b/>
          <w:lang w:eastAsia="zh-CN"/>
        </w:rPr>
      </w:pPr>
      <w:r w:rsidRPr="00803400">
        <w:rPr>
          <w:rFonts w:eastAsia="Malgun Gothic"/>
          <w:lang w:eastAsia="zh-CN"/>
        </w:rPr>
        <w:t>28.</w:t>
      </w:r>
      <w:r w:rsidRPr="00803400">
        <w:rPr>
          <w:rFonts w:eastAsia="Malgun Gothic"/>
          <w:lang w:eastAsia="zh-CN"/>
        </w:rPr>
        <w:tab/>
      </w:r>
      <w:r w:rsidR="00803400" w:rsidRPr="00803400">
        <w:rPr>
          <w:rFonts w:eastAsia="Malgun Gothic"/>
          <w:b/>
          <w:lang w:eastAsia="zh-CN"/>
        </w:rPr>
        <w:t xml:space="preserve">The Committee draws the State party’s attention to its </w:t>
      </w:r>
      <w:r w:rsidR="00675927">
        <w:rPr>
          <w:rFonts w:eastAsia="Malgun Gothic"/>
          <w:b/>
          <w:lang w:eastAsia="zh-CN"/>
        </w:rPr>
        <w:t>g</w:t>
      </w:r>
      <w:r w:rsidR="00803400" w:rsidRPr="00803400">
        <w:rPr>
          <w:rFonts w:eastAsia="Malgun Gothic"/>
          <w:b/>
          <w:lang w:eastAsia="zh-CN"/>
        </w:rPr>
        <w:t xml:space="preserve">eneral </w:t>
      </w:r>
      <w:r w:rsidR="00675927">
        <w:rPr>
          <w:rFonts w:eastAsia="Malgun Gothic"/>
          <w:b/>
          <w:lang w:eastAsia="zh-CN"/>
        </w:rPr>
        <w:t>c</w:t>
      </w:r>
      <w:r w:rsidR="00803400" w:rsidRPr="00803400">
        <w:rPr>
          <w:rFonts w:eastAsia="Malgun Gothic"/>
          <w:b/>
          <w:lang w:eastAsia="zh-CN"/>
        </w:rPr>
        <w:t>omment No. 12 (2009) on the right of the child to be heard</w:t>
      </w:r>
      <w:r w:rsidR="00675927">
        <w:rPr>
          <w:rFonts w:eastAsia="Malgun Gothic"/>
          <w:b/>
          <w:lang w:eastAsia="zh-CN"/>
        </w:rPr>
        <w:t>,</w:t>
      </w:r>
      <w:r w:rsidR="00803400" w:rsidRPr="00803400">
        <w:rPr>
          <w:rFonts w:eastAsia="Malgun Gothic"/>
          <w:b/>
          <w:lang w:eastAsia="zh-CN"/>
        </w:rPr>
        <w:t xml:space="preserve"> and recommends that it take measures to strengthen this right in accordance with article 12 of the Convention. </w:t>
      </w:r>
      <w:r w:rsidR="00675927">
        <w:rPr>
          <w:rFonts w:eastAsia="Malgun Gothic"/>
          <w:b/>
          <w:lang w:eastAsia="zh-CN"/>
        </w:rPr>
        <w:t>To that effect</w:t>
      </w:r>
      <w:r w:rsidR="00803400" w:rsidRPr="00803400">
        <w:rPr>
          <w:rFonts w:eastAsia="Malgun Gothic"/>
          <w:b/>
          <w:lang w:eastAsia="zh-CN"/>
        </w:rPr>
        <w:t xml:space="preserve">, it recommends that the State party: </w:t>
      </w:r>
    </w:p>
    <w:p w:rsidR="00803400" w:rsidRPr="00803400" w:rsidRDefault="00803400" w:rsidP="00F93E81">
      <w:pPr>
        <w:spacing w:after="120"/>
        <w:ind w:left="1134" w:right="1134" w:firstLine="567"/>
        <w:jc w:val="both"/>
        <w:rPr>
          <w:rFonts w:eastAsia="Calibri"/>
          <w:b/>
        </w:rPr>
      </w:pPr>
      <w:r w:rsidRPr="00803400">
        <w:rPr>
          <w:rFonts w:eastAsia="Calibri"/>
          <w:b/>
        </w:rPr>
        <w:t>(a)</w:t>
      </w:r>
      <w:r w:rsidRPr="00803400">
        <w:rPr>
          <w:rFonts w:eastAsia="Calibri"/>
          <w:b/>
        </w:rPr>
        <w:tab/>
        <w:t xml:space="preserve">Take measures to ensure the effective implementation of legislation recognizing the right of the child to be heard in relevant legal proceedings, including by establishing systems and/or procedures for social workers and courts to comply with the principle; </w:t>
      </w:r>
    </w:p>
    <w:p w:rsidR="00803400" w:rsidRPr="00803400" w:rsidRDefault="00803400" w:rsidP="00F93E81">
      <w:pPr>
        <w:spacing w:after="120"/>
        <w:ind w:left="1134" w:right="1134" w:firstLine="567"/>
        <w:jc w:val="both"/>
        <w:rPr>
          <w:b/>
        </w:rPr>
      </w:pPr>
      <w:r w:rsidRPr="00803400">
        <w:rPr>
          <w:b/>
        </w:rPr>
        <w:t>(b)</w:t>
      </w:r>
      <w:r w:rsidRPr="00803400">
        <w:rPr>
          <w:b/>
        </w:rPr>
        <w:tab/>
        <w:t xml:space="preserve">Conduct research to identify the issues that are most important to children, to hear their views on those issues, </w:t>
      </w:r>
      <w:r w:rsidR="00841214">
        <w:rPr>
          <w:b/>
        </w:rPr>
        <w:t xml:space="preserve">to find out </w:t>
      </w:r>
      <w:r w:rsidRPr="00803400">
        <w:rPr>
          <w:b/>
        </w:rPr>
        <w:t xml:space="preserve">how well their voices are heard in family decisions affecting their lives and the channels through which they </w:t>
      </w:r>
      <w:r w:rsidR="00841214">
        <w:rPr>
          <w:b/>
        </w:rPr>
        <w:t xml:space="preserve">currently and potentially </w:t>
      </w:r>
      <w:r w:rsidRPr="00803400">
        <w:rPr>
          <w:b/>
        </w:rPr>
        <w:t xml:space="preserve">have the most influence on national and local decision-making; </w:t>
      </w:r>
    </w:p>
    <w:p w:rsidR="00803400" w:rsidRPr="00803400" w:rsidRDefault="00803400" w:rsidP="00F93E81">
      <w:pPr>
        <w:spacing w:after="120"/>
        <w:ind w:left="1134" w:right="1134" w:firstLine="567"/>
        <w:jc w:val="both"/>
        <w:rPr>
          <w:b/>
        </w:rPr>
      </w:pPr>
      <w:r w:rsidRPr="00803400">
        <w:rPr>
          <w:b/>
        </w:rPr>
        <w:t>(c)</w:t>
      </w:r>
      <w:r w:rsidRPr="00803400">
        <w:rPr>
          <w:b/>
        </w:rPr>
        <w:tab/>
        <w:t xml:space="preserve">Develop toolkits for public consultation on national policy development to standardize </w:t>
      </w:r>
      <w:r w:rsidR="00841214">
        <w:rPr>
          <w:b/>
        </w:rPr>
        <w:t>such</w:t>
      </w:r>
      <w:r w:rsidRPr="00803400">
        <w:rPr>
          <w:b/>
        </w:rPr>
        <w:t xml:space="preserve"> consultation at a high level of inclusiveness and participation</w:t>
      </w:r>
      <w:r w:rsidR="00FE5660">
        <w:rPr>
          <w:b/>
        </w:rPr>
        <w:t xml:space="preserve">, </w:t>
      </w:r>
      <w:r w:rsidR="00FE5660" w:rsidRPr="00803400">
        <w:rPr>
          <w:b/>
        </w:rPr>
        <w:t xml:space="preserve">including </w:t>
      </w:r>
      <w:r w:rsidR="00FE5660">
        <w:rPr>
          <w:b/>
        </w:rPr>
        <w:t xml:space="preserve">consulting </w:t>
      </w:r>
      <w:r w:rsidR="00FE5660" w:rsidRPr="00803400">
        <w:rPr>
          <w:b/>
        </w:rPr>
        <w:t xml:space="preserve">with children on issues </w:t>
      </w:r>
      <w:r w:rsidR="00FE5660">
        <w:rPr>
          <w:b/>
        </w:rPr>
        <w:t xml:space="preserve">that </w:t>
      </w:r>
      <w:r w:rsidR="00FE5660" w:rsidRPr="00803400">
        <w:rPr>
          <w:b/>
        </w:rPr>
        <w:t>affect them</w:t>
      </w:r>
      <w:r w:rsidRPr="00803400">
        <w:rPr>
          <w:b/>
        </w:rPr>
        <w:t>;</w:t>
      </w:r>
    </w:p>
    <w:p w:rsidR="00803400" w:rsidRPr="00803400" w:rsidRDefault="00803400" w:rsidP="00F93E81">
      <w:pPr>
        <w:spacing w:after="120"/>
        <w:ind w:left="1134" w:right="1134" w:firstLine="567"/>
        <w:jc w:val="both"/>
        <w:rPr>
          <w:rFonts w:eastAsia="Calibri"/>
          <w:b/>
        </w:rPr>
      </w:pPr>
      <w:r w:rsidRPr="00803400">
        <w:rPr>
          <w:rFonts w:eastAsia="Calibri"/>
          <w:b/>
        </w:rPr>
        <w:t>(d)</w:t>
      </w:r>
      <w:r w:rsidRPr="00803400">
        <w:rPr>
          <w:rFonts w:eastAsia="Calibri"/>
          <w:b/>
        </w:rPr>
        <w:tab/>
      </w:r>
      <w:r w:rsidR="00DF602B">
        <w:rPr>
          <w:rFonts w:eastAsia="Calibri"/>
          <w:b/>
        </w:rPr>
        <w:t>Conduct</w:t>
      </w:r>
      <w:r w:rsidRPr="00803400">
        <w:rPr>
          <w:rFonts w:eastAsia="Calibri"/>
          <w:b/>
        </w:rPr>
        <w:t xml:space="preserve"> programmes and awareness-raising activities to promote the meaningful and empowered participation of all children within the family, community and schools, including within student council bodies</w:t>
      </w:r>
      <w:r w:rsidR="00DF602B">
        <w:rPr>
          <w:rFonts w:eastAsia="Calibri"/>
          <w:b/>
        </w:rPr>
        <w:t>,</w:t>
      </w:r>
      <w:r w:rsidRPr="00803400">
        <w:rPr>
          <w:rFonts w:eastAsia="Calibri"/>
          <w:b/>
        </w:rPr>
        <w:t xml:space="preserve"> with particular attention to girls and children in vulnerable situations; </w:t>
      </w:r>
    </w:p>
    <w:p w:rsidR="00803400" w:rsidRPr="00803400" w:rsidRDefault="00803400" w:rsidP="00F93E81">
      <w:pPr>
        <w:spacing w:after="120"/>
        <w:ind w:left="1134" w:right="1134" w:firstLine="567"/>
        <w:jc w:val="both"/>
        <w:rPr>
          <w:rFonts w:eastAsia="Calibri"/>
          <w:b/>
        </w:rPr>
      </w:pPr>
      <w:r w:rsidRPr="00803400">
        <w:rPr>
          <w:rFonts w:eastAsia="Calibri"/>
          <w:b/>
        </w:rPr>
        <w:t>(e)</w:t>
      </w:r>
      <w:r w:rsidRPr="00803400">
        <w:rPr>
          <w:rFonts w:eastAsia="Calibri"/>
          <w:b/>
        </w:rPr>
        <w:tab/>
        <w:t>Institutionali</w:t>
      </w:r>
      <w:r w:rsidR="00DF602B">
        <w:rPr>
          <w:rFonts w:eastAsia="Calibri"/>
          <w:b/>
        </w:rPr>
        <w:t>z</w:t>
      </w:r>
      <w:r w:rsidRPr="00803400">
        <w:rPr>
          <w:rFonts w:eastAsia="Calibri"/>
          <w:b/>
        </w:rPr>
        <w:t>e the Children’s Parliament as a regular event and ensure that it is provided with a meaningful mandate and adequate human, technical and financial resources</w:t>
      </w:r>
      <w:r w:rsidR="00FE5660">
        <w:rPr>
          <w:rFonts w:eastAsia="Calibri"/>
          <w:b/>
        </w:rPr>
        <w:t>,</w:t>
      </w:r>
      <w:r w:rsidRPr="00803400">
        <w:rPr>
          <w:rFonts w:eastAsia="Calibri"/>
          <w:b/>
        </w:rPr>
        <w:t xml:space="preserve"> in order to facilitate children</w:t>
      </w:r>
      <w:r w:rsidR="004533EE">
        <w:rPr>
          <w:rFonts w:eastAsia="Calibri"/>
          <w:b/>
        </w:rPr>
        <w:t>’s effective</w:t>
      </w:r>
      <w:r w:rsidRPr="00803400">
        <w:rPr>
          <w:rFonts w:eastAsia="Calibri"/>
          <w:b/>
        </w:rPr>
        <w:t xml:space="preserve"> engage</w:t>
      </w:r>
      <w:r w:rsidR="004533EE">
        <w:rPr>
          <w:rFonts w:eastAsia="Calibri"/>
          <w:b/>
        </w:rPr>
        <w:t>ment</w:t>
      </w:r>
      <w:r w:rsidRPr="00803400">
        <w:rPr>
          <w:rFonts w:eastAsia="Calibri"/>
          <w:b/>
        </w:rPr>
        <w:t xml:space="preserve"> with national legislative processes on issues that affect them.</w:t>
      </w:r>
    </w:p>
    <w:p w:rsidR="00803400" w:rsidRPr="00803400" w:rsidRDefault="00803400" w:rsidP="008A588D">
      <w:pPr>
        <w:pStyle w:val="H1G"/>
        <w:jc w:val="both"/>
        <w:rPr>
          <w:rFonts w:eastAsia="Malgun Gothic"/>
          <w:lang w:eastAsia="zh-CN"/>
        </w:rPr>
      </w:pPr>
      <w:r w:rsidRPr="00803400">
        <w:rPr>
          <w:rFonts w:eastAsia="Malgun Gothic"/>
          <w:lang w:eastAsia="zh-CN"/>
        </w:rPr>
        <w:tab/>
      </w:r>
      <w:r w:rsidR="002611B1">
        <w:rPr>
          <w:rFonts w:eastAsia="Malgun Gothic"/>
          <w:lang w:eastAsia="zh-CN"/>
        </w:rPr>
        <w:t>C</w:t>
      </w:r>
      <w:r w:rsidR="00F93E81">
        <w:rPr>
          <w:rFonts w:eastAsia="Malgun Gothic"/>
          <w:lang w:eastAsia="zh-CN"/>
        </w:rPr>
        <w:t>.</w:t>
      </w:r>
      <w:r w:rsidR="00F93E81">
        <w:rPr>
          <w:rFonts w:eastAsia="Malgun Gothic"/>
          <w:lang w:eastAsia="zh-CN"/>
        </w:rPr>
        <w:tab/>
      </w:r>
      <w:r w:rsidRPr="00803400">
        <w:rPr>
          <w:rFonts w:eastAsia="Malgun Gothic"/>
          <w:lang w:eastAsia="zh-CN"/>
        </w:rPr>
        <w:t>Civil right</w:t>
      </w:r>
      <w:r w:rsidRPr="00B92FEC">
        <w:rPr>
          <w:rFonts w:eastAsia="Malgun Gothic"/>
          <w:lang w:eastAsia="zh-CN"/>
        </w:rPr>
        <w:t>s and freedom</w:t>
      </w:r>
      <w:r w:rsidR="00ED020F">
        <w:rPr>
          <w:rFonts w:eastAsia="Malgun Gothic"/>
          <w:lang w:eastAsia="zh-CN"/>
        </w:rPr>
        <w:t>s</w:t>
      </w:r>
      <w:r w:rsidRPr="00B92FEC">
        <w:rPr>
          <w:rFonts w:eastAsia="Malgun Gothic"/>
          <w:lang w:eastAsia="zh-CN"/>
        </w:rPr>
        <w:t xml:space="preserve"> (ar</w:t>
      </w:r>
      <w:r w:rsidRPr="00803400">
        <w:rPr>
          <w:rFonts w:eastAsia="Malgun Gothic"/>
          <w:lang w:eastAsia="zh-CN"/>
        </w:rPr>
        <w:t>ts.</w:t>
      </w:r>
      <w:r w:rsidR="00ED020F">
        <w:rPr>
          <w:rFonts w:eastAsia="Malgun Gothic"/>
          <w:lang w:eastAsia="zh-CN"/>
        </w:rPr>
        <w:t xml:space="preserve"> </w:t>
      </w:r>
      <w:r w:rsidRPr="00803400">
        <w:rPr>
          <w:rFonts w:eastAsia="Malgun Gothic"/>
          <w:lang w:eastAsia="zh-CN"/>
        </w:rPr>
        <w:t>7,</w:t>
      </w:r>
      <w:r w:rsidR="00B92FEC">
        <w:rPr>
          <w:rFonts w:eastAsia="Malgun Gothic"/>
          <w:lang w:eastAsia="zh-CN"/>
        </w:rPr>
        <w:t xml:space="preserve"> </w:t>
      </w:r>
      <w:r w:rsidRPr="00803400">
        <w:rPr>
          <w:rFonts w:eastAsia="Malgun Gothic"/>
          <w:lang w:eastAsia="zh-CN"/>
        </w:rPr>
        <w:t>8,</w:t>
      </w:r>
      <w:r w:rsidR="008A588D">
        <w:rPr>
          <w:rFonts w:eastAsia="Malgun Gothic"/>
          <w:lang w:eastAsia="zh-CN"/>
        </w:rPr>
        <w:t xml:space="preserve"> </w:t>
      </w:r>
      <w:r w:rsidRPr="00803400">
        <w:rPr>
          <w:rFonts w:eastAsia="Malgun Gothic"/>
          <w:lang w:eastAsia="zh-CN"/>
        </w:rPr>
        <w:t>13-17, 19 and 37 (a) of the Convention)</w:t>
      </w:r>
    </w:p>
    <w:p w:rsidR="00803400" w:rsidRPr="00803400" w:rsidRDefault="00803400" w:rsidP="00F93E81">
      <w:pPr>
        <w:pStyle w:val="H23G"/>
      </w:pPr>
      <w:r w:rsidRPr="00803400">
        <w:tab/>
      </w:r>
      <w:r w:rsidRPr="00803400">
        <w:tab/>
        <w:t xml:space="preserve">Birth registration </w:t>
      </w:r>
    </w:p>
    <w:p w:rsidR="00803400" w:rsidRPr="00803400" w:rsidRDefault="0061748E" w:rsidP="0061748E">
      <w:pPr>
        <w:pStyle w:val="SingleTxtG"/>
        <w:rPr>
          <w:rFonts w:eastAsia="Malgun Gothic"/>
          <w:lang w:eastAsia="zh-CN"/>
        </w:rPr>
      </w:pPr>
      <w:r w:rsidRPr="00803400">
        <w:rPr>
          <w:rFonts w:eastAsia="Malgun Gothic"/>
          <w:lang w:eastAsia="zh-CN"/>
        </w:rPr>
        <w:t>29.</w:t>
      </w:r>
      <w:r w:rsidRPr="00803400">
        <w:rPr>
          <w:rFonts w:eastAsia="Malgun Gothic"/>
          <w:lang w:eastAsia="zh-CN"/>
        </w:rPr>
        <w:tab/>
      </w:r>
      <w:r w:rsidR="00803400" w:rsidRPr="00803400">
        <w:rPr>
          <w:rFonts w:eastAsia="Malgun Gothic"/>
          <w:lang w:eastAsia="zh-CN"/>
        </w:rPr>
        <w:t>The Committee welcomes the improvement in the birth registration</w:t>
      </w:r>
      <w:r w:rsidR="00B92FEC">
        <w:rPr>
          <w:rFonts w:eastAsia="Malgun Gothic"/>
          <w:lang w:eastAsia="zh-CN"/>
        </w:rPr>
        <w:t xml:space="preserve"> rate</w:t>
      </w:r>
      <w:r w:rsidR="00803400" w:rsidRPr="00803400">
        <w:rPr>
          <w:rFonts w:eastAsia="Malgun Gothic"/>
          <w:lang w:eastAsia="zh-CN"/>
        </w:rPr>
        <w:t xml:space="preserve"> resulting from the </w:t>
      </w:r>
      <w:r w:rsidR="00B92FEC">
        <w:rPr>
          <w:rFonts w:eastAsia="Malgun Gothic"/>
          <w:lang w:eastAsia="zh-CN"/>
        </w:rPr>
        <w:t xml:space="preserve">State party’s </w:t>
      </w:r>
      <w:r w:rsidR="00803400" w:rsidRPr="00803400">
        <w:rPr>
          <w:rFonts w:eastAsia="Malgun Gothic"/>
          <w:lang w:eastAsia="zh-CN"/>
        </w:rPr>
        <w:t>Child Birth Registration Program</w:t>
      </w:r>
      <w:r w:rsidR="00B92FEC">
        <w:rPr>
          <w:rFonts w:eastAsia="Malgun Gothic"/>
          <w:lang w:eastAsia="zh-CN"/>
        </w:rPr>
        <w:t>me</w:t>
      </w:r>
      <w:r w:rsidR="00803400" w:rsidRPr="00803400">
        <w:rPr>
          <w:rFonts w:eastAsia="Malgun Gothic"/>
          <w:lang w:eastAsia="zh-CN"/>
        </w:rPr>
        <w:t xml:space="preserve"> and the Permanent Birth Registration Strategy. However, the Committee remains concerned that </w:t>
      </w:r>
      <w:r w:rsidR="00FE5660">
        <w:rPr>
          <w:rFonts w:eastAsia="Malgun Gothic"/>
          <w:lang w:eastAsia="zh-CN"/>
        </w:rPr>
        <w:t>in spite of</w:t>
      </w:r>
      <w:r w:rsidR="00803400" w:rsidRPr="00803400">
        <w:rPr>
          <w:rFonts w:eastAsia="Malgun Gothic"/>
          <w:lang w:eastAsia="zh-CN"/>
        </w:rPr>
        <w:t xml:space="preserve"> this progress, a significant number of children remain without birth certificates. In particular, the Committee is concerned </w:t>
      </w:r>
      <w:r w:rsidR="00B92FEC">
        <w:rPr>
          <w:rFonts w:eastAsia="Malgun Gothic"/>
          <w:lang w:eastAsia="zh-CN"/>
        </w:rPr>
        <w:t>about</w:t>
      </w:r>
      <w:r w:rsidR="00803400" w:rsidRPr="00803400">
        <w:rPr>
          <w:rFonts w:eastAsia="Malgun Gothic"/>
          <w:lang w:eastAsia="zh-CN"/>
        </w:rPr>
        <w:t xml:space="preserve">: </w:t>
      </w:r>
    </w:p>
    <w:p w:rsidR="00803400" w:rsidRPr="00803400" w:rsidRDefault="00803400" w:rsidP="00F93E81">
      <w:pPr>
        <w:spacing w:after="120"/>
        <w:ind w:left="1134" w:right="1134" w:firstLine="567"/>
        <w:jc w:val="both"/>
      </w:pPr>
      <w:r w:rsidRPr="00803400">
        <w:t>(a)</w:t>
      </w:r>
      <w:r w:rsidRPr="00803400">
        <w:tab/>
      </w:r>
      <w:r w:rsidR="00B92FEC">
        <w:t>I</w:t>
      </w:r>
      <w:r w:rsidRPr="00803400">
        <w:t xml:space="preserve">nadequate staffing </w:t>
      </w:r>
      <w:r w:rsidR="00B92FEC">
        <w:t>to</w:t>
      </w:r>
      <w:r w:rsidRPr="00803400">
        <w:t xml:space="preserve"> register babies born on weekends;</w:t>
      </w:r>
    </w:p>
    <w:p w:rsidR="00803400" w:rsidRPr="00803400" w:rsidRDefault="00803400" w:rsidP="00F93E81">
      <w:pPr>
        <w:spacing w:after="120"/>
        <w:ind w:left="1134" w:right="1134" w:firstLine="567"/>
        <w:jc w:val="both"/>
      </w:pPr>
      <w:r w:rsidRPr="00803400">
        <w:t>(b)</w:t>
      </w:r>
      <w:r w:rsidRPr="00803400">
        <w:tab/>
      </w:r>
      <w:r w:rsidR="00B92FEC">
        <w:t>I</w:t>
      </w:r>
      <w:r w:rsidRPr="00803400">
        <w:t xml:space="preserve">nformal fees </w:t>
      </w:r>
      <w:r w:rsidR="00B92FEC">
        <w:t xml:space="preserve">frequently charged </w:t>
      </w:r>
      <w:r w:rsidRPr="00803400">
        <w:t xml:space="preserve">for birth registration;  </w:t>
      </w:r>
    </w:p>
    <w:p w:rsidR="00803400" w:rsidRPr="00803400" w:rsidRDefault="00803400" w:rsidP="00F93E81">
      <w:pPr>
        <w:spacing w:after="120"/>
        <w:ind w:left="1134" w:right="1134" w:firstLine="567"/>
        <w:jc w:val="both"/>
      </w:pPr>
      <w:r w:rsidRPr="00803400">
        <w:t>(c)</w:t>
      </w:r>
      <w:r w:rsidRPr="00803400">
        <w:tab/>
      </w:r>
      <w:r w:rsidR="00B92FEC">
        <w:t>F</w:t>
      </w:r>
      <w:r w:rsidRPr="00803400">
        <w:t xml:space="preserve">ines </w:t>
      </w:r>
      <w:r w:rsidR="00B92FEC">
        <w:t xml:space="preserve">imposed </w:t>
      </w:r>
      <w:r w:rsidRPr="00803400">
        <w:t xml:space="preserve">for birth registrations made after the age of 14 years. </w:t>
      </w:r>
    </w:p>
    <w:p w:rsidR="00803400" w:rsidRPr="00803400" w:rsidRDefault="0061748E" w:rsidP="0061748E">
      <w:pPr>
        <w:pStyle w:val="SingleTxtG"/>
        <w:rPr>
          <w:rFonts w:eastAsia="Malgun Gothic"/>
          <w:b/>
          <w:lang w:eastAsia="zh-CN"/>
        </w:rPr>
      </w:pPr>
      <w:r w:rsidRPr="00803400">
        <w:rPr>
          <w:rFonts w:eastAsia="Malgun Gothic"/>
          <w:lang w:eastAsia="zh-CN"/>
        </w:rPr>
        <w:t>30.</w:t>
      </w:r>
      <w:r w:rsidRPr="00803400">
        <w:rPr>
          <w:rFonts w:eastAsia="Malgun Gothic"/>
          <w:lang w:eastAsia="zh-CN"/>
        </w:rPr>
        <w:tab/>
      </w:r>
      <w:r w:rsidR="00803400" w:rsidRPr="00803400">
        <w:rPr>
          <w:rFonts w:eastAsia="Malgun Gothic"/>
          <w:b/>
          <w:lang w:eastAsia="zh-CN"/>
        </w:rPr>
        <w:t>The Committee urges the State party to take further measures to ensure that all children are registered immediately after birth and that the national legislation regulating birth registration is in accordance with the provisions of article 7 of the Convention, including by:</w:t>
      </w:r>
    </w:p>
    <w:p w:rsidR="00803400" w:rsidRPr="00803400" w:rsidRDefault="00803400" w:rsidP="00F93E81">
      <w:pPr>
        <w:spacing w:after="120"/>
        <w:ind w:left="1134" w:right="1134" w:firstLine="567"/>
        <w:jc w:val="both"/>
        <w:rPr>
          <w:rFonts w:eastAsia="Malgun Gothic"/>
          <w:b/>
        </w:rPr>
      </w:pPr>
      <w:r w:rsidRPr="00803400">
        <w:rPr>
          <w:rFonts w:eastAsia="Malgun Gothic"/>
          <w:b/>
        </w:rPr>
        <w:t>(a)</w:t>
      </w:r>
      <w:r w:rsidRPr="00803400">
        <w:rPr>
          <w:rFonts w:eastAsia="Malgun Gothic"/>
          <w:b/>
        </w:rPr>
        <w:tab/>
      </w:r>
      <w:r w:rsidRPr="00803400">
        <w:rPr>
          <w:rFonts w:eastAsia="Malgun Gothic"/>
          <w:b/>
          <w:lang w:eastAsia="zh-CN"/>
        </w:rPr>
        <w:t xml:space="preserve">Ensuring adequate staffing </w:t>
      </w:r>
      <w:r w:rsidR="00B92FEC">
        <w:rPr>
          <w:rFonts w:eastAsia="Malgun Gothic"/>
          <w:b/>
          <w:lang w:eastAsia="zh-CN"/>
        </w:rPr>
        <w:t>to</w:t>
      </w:r>
      <w:r w:rsidRPr="00803400">
        <w:rPr>
          <w:rFonts w:eastAsia="Malgun Gothic"/>
          <w:b/>
          <w:lang w:eastAsia="zh-CN"/>
        </w:rPr>
        <w:t xml:space="preserve"> register all babies, including those born on weekends;</w:t>
      </w:r>
    </w:p>
    <w:p w:rsidR="00803400" w:rsidRPr="00803400" w:rsidRDefault="00803400" w:rsidP="00F93E81">
      <w:pPr>
        <w:spacing w:after="120"/>
        <w:ind w:left="1134" w:right="1134" w:firstLine="567"/>
        <w:jc w:val="both"/>
        <w:rPr>
          <w:rFonts w:eastAsia="Malgun Gothic"/>
          <w:b/>
        </w:rPr>
      </w:pPr>
      <w:r w:rsidRPr="00803400">
        <w:rPr>
          <w:rFonts w:eastAsia="Malgun Gothic"/>
          <w:b/>
        </w:rPr>
        <w:t>(b)</w:t>
      </w:r>
      <w:r w:rsidRPr="00803400">
        <w:rPr>
          <w:rFonts w:eastAsia="Malgun Gothic"/>
          <w:b/>
        </w:rPr>
        <w:tab/>
      </w:r>
      <w:r w:rsidRPr="00803400">
        <w:rPr>
          <w:rFonts w:eastAsia="Malgun Gothic"/>
          <w:b/>
          <w:lang w:eastAsia="zh-CN"/>
        </w:rPr>
        <w:t xml:space="preserve">Ensuring that birth registration and the issuance of birth certificates are provided free of charge in practice; </w:t>
      </w:r>
    </w:p>
    <w:p w:rsidR="00803400" w:rsidRPr="00803400" w:rsidRDefault="00803400" w:rsidP="00F93E81">
      <w:pPr>
        <w:spacing w:after="120"/>
        <w:ind w:left="1134" w:right="1134" w:firstLine="567"/>
        <w:jc w:val="both"/>
        <w:rPr>
          <w:rFonts w:eastAsia="Malgun Gothic"/>
          <w:b/>
        </w:rPr>
      </w:pPr>
      <w:r w:rsidRPr="00803400">
        <w:rPr>
          <w:rFonts w:eastAsia="Malgun Gothic"/>
          <w:b/>
        </w:rPr>
        <w:t>(c)</w:t>
      </w:r>
      <w:r w:rsidRPr="00803400">
        <w:rPr>
          <w:rFonts w:eastAsia="Malgun Gothic"/>
          <w:b/>
        </w:rPr>
        <w:tab/>
      </w:r>
      <w:r w:rsidRPr="00803400">
        <w:rPr>
          <w:rFonts w:eastAsia="Malgun Gothic"/>
          <w:b/>
          <w:lang w:eastAsia="zh-CN"/>
        </w:rPr>
        <w:t xml:space="preserve">Providing adequate and accessible </w:t>
      </w:r>
      <w:r w:rsidR="00B92FEC">
        <w:rPr>
          <w:rFonts w:eastAsia="Malgun Gothic"/>
          <w:b/>
          <w:lang w:eastAsia="zh-CN"/>
        </w:rPr>
        <w:t xml:space="preserve">mechanisms to enforce free birth registration and </w:t>
      </w:r>
      <w:r w:rsidR="00FE5660">
        <w:rPr>
          <w:rFonts w:eastAsia="Malgun Gothic"/>
          <w:b/>
          <w:lang w:eastAsia="zh-CN"/>
        </w:rPr>
        <w:t xml:space="preserve">to </w:t>
      </w:r>
      <w:r w:rsidRPr="00803400">
        <w:rPr>
          <w:rFonts w:eastAsia="Malgun Gothic"/>
          <w:b/>
          <w:lang w:eastAsia="zh-CN"/>
        </w:rPr>
        <w:t xml:space="preserve">report </w:t>
      </w:r>
      <w:r w:rsidR="00B92FEC">
        <w:rPr>
          <w:rFonts w:eastAsia="Malgun Gothic"/>
          <w:b/>
          <w:lang w:eastAsia="zh-CN"/>
        </w:rPr>
        <w:t xml:space="preserve">on </w:t>
      </w:r>
      <w:r w:rsidRPr="00803400">
        <w:rPr>
          <w:rFonts w:eastAsia="Malgun Gothic"/>
          <w:b/>
          <w:lang w:eastAsia="zh-CN"/>
        </w:rPr>
        <w:t>officials seeking informal fees for birth registration</w:t>
      </w:r>
      <w:r w:rsidR="00B92FEC">
        <w:rPr>
          <w:rFonts w:eastAsia="Malgun Gothic"/>
          <w:b/>
          <w:lang w:eastAsia="zh-CN"/>
        </w:rPr>
        <w:t>,</w:t>
      </w:r>
      <w:r w:rsidRPr="00803400">
        <w:rPr>
          <w:rFonts w:eastAsia="Malgun Gothic"/>
          <w:b/>
          <w:lang w:eastAsia="zh-CN"/>
        </w:rPr>
        <w:t xml:space="preserve"> and</w:t>
      </w:r>
      <w:r w:rsidR="00B92FEC">
        <w:rPr>
          <w:rFonts w:eastAsia="Malgun Gothic"/>
          <w:b/>
          <w:lang w:eastAsia="zh-CN"/>
        </w:rPr>
        <w:t xml:space="preserve"> imposing</w:t>
      </w:r>
      <w:r w:rsidRPr="00803400">
        <w:rPr>
          <w:rFonts w:eastAsia="Malgun Gothic"/>
          <w:b/>
          <w:lang w:eastAsia="zh-CN"/>
        </w:rPr>
        <w:t xml:space="preserve"> commensurate sanctions </w:t>
      </w:r>
      <w:r w:rsidR="00B92FEC">
        <w:rPr>
          <w:rFonts w:eastAsia="Malgun Gothic"/>
          <w:b/>
          <w:lang w:eastAsia="zh-CN"/>
        </w:rPr>
        <w:t>on</w:t>
      </w:r>
      <w:r w:rsidRPr="00803400">
        <w:rPr>
          <w:rFonts w:eastAsia="Malgun Gothic"/>
          <w:b/>
          <w:lang w:eastAsia="zh-CN"/>
        </w:rPr>
        <w:t xml:space="preserve"> perpetrators;</w:t>
      </w:r>
    </w:p>
    <w:p w:rsidR="00803400" w:rsidRPr="00803400" w:rsidRDefault="00803400" w:rsidP="00F93E81">
      <w:pPr>
        <w:spacing w:after="120"/>
        <w:ind w:left="1134" w:right="1134" w:firstLine="567"/>
        <w:jc w:val="both"/>
        <w:rPr>
          <w:rFonts w:eastAsia="Malgun Gothic"/>
          <w:b/>
        </w:rPr>
      </w:pPr>
      <w:r w:rsidRPr="00803400">
        <w:rPr>
          <w:rFonts w:eastAsia="Malgun Gothic"/>
          <w:b/>
        </w:rPr>
        <w:t>(d)</w:t>
      </w:r>
      <w:r w:rsidRPr="00803400">
        <w:rPr>
          <w:rFonts w:eastAsia="Malgun Gothic"/>
          <w:b/>
        </w:rPr>
        <w:tab/>
      </w:r>
      <w:r w:rsidRPr="00803400">
        <w:rPr>
          <w:rFonts w:eastAsia="Malgun Gothic"/>
          <w:b/>
          <w:lang w:eastAsia="zh-CN"/>
        </w:rPr>
        <w:t>Abolishing fines for late birth registrations and allowing for birth certificates to be issued up to the age of 18 years.</w:t>
      </w:r>
      <w:r w:rsidRPr="00803400">
        <w:t xml:space="preserve"> </w:t>
      </w:r>
    </w:p>
    <w:p w:rsidR="00803400" w:rsidRPr="00803400" w:rsidRDefault="00803400" w:rsidP="00077CD9">
      <w:pPr>
        <w:pStyle w:val="H1G"/>
      </w:pPr>
      <w:r w:rsidRPr="00803400">
        <w:tab/>
      </w:r>
      <w:r w:rsidR="002611B1">
        <w:t>D</w:t>
      </w:r>
      <w:r w:rsidRPr="00803400">
        <w:t>.</w:t>
      </w:r>
      <w:r w:rsidR="00077CD9">
        <w:tab/>
      </w:r>
      <w:r w:rsidRPr="00803400">
        <w:t xml:space="preserve">Violence against children (articles 19, 37 (a) and 39 of the Convention) </w:t>
      </w:r>
    </w:p>
    <w:p w:rsidR="00803400" w:rsidRPr="00803400" w:rsidRDefault="00077CD9" w:rsidP="00077CD9">
      <w:pPr>
        <w:pStyle w:val="H23G"/>
      </w:pPr>
      <w:r>
        <w:tab/>
      </w:r>
      <w:r>
        <w:tab/>
      </w:r>
      <w:r w:rsidR="00803400" w:rsidRPr="00803400">
        <w:t>Abuse and neglect</w:t>
      </w:r>
    </w:p>
    <w:p w:rsidR="00803400" w:rsidRPr="00803400" w:rsidRDefault="0061748E" w:rsidP="0061748E">
      <w:pPr>
        <w:pStyle w:val="SingleTxtG"/>
        <w:rPr>
          <w:rFonts w:eastAsia="Malgun Gothic"/>
          <w:lang w:eastAsia="zh-CN"/>
        </w:rPr>
      </w:pPr>
      <w:r w:rsidRPr="00803400">
        <w:rPr>
          <w:rFonts w:eastAsia="Malgun Gothic"/>
          <w:lang w:eastAsia="zh-CN"/>
        </w:rPr>
        <w:t>31.</w:t>
      </w:r>
      <w:r w:rsidRPr="00803400">
        <w:rPr>
          <w:rFonts w:eastAsia="Malgun Gothic"/>
          <w:lang w:eastAsia="zh-CN"/>
        </w:rPr>
        <w:tab/>
      </w:r>
      <w:r w:rsidR="00803400" w:rsidRPr="00803400">
        <w:rPr>
          <w:rFonts w:eastAsia="Malgun Gothic"/>
          <w:lang w:eastAsia="zh-CN"/>
        </w:rPr>
        <w:t>The Committee welcomes the State party’s awareness</w:t>
      </w:r>
      <w:r w:rsidR="00142661">
        <w:rPr>
          <w:rFonts w:eastAsia="Malgun Gothic"/>
          <w:lang w:eastAsia="zh-CN"/>
        </w:rPr>
        <w:t>-</w:t>
      </w:r>
      <w:r w:rsidR="00803400" w:rsidRPr="00803400">
        <w:rPr>
          <w:rFonts w:eastAsia="Malgun Gothic"/>
          <w:lang w:eastAsia="zh-CN"/>
        </w:rPr>
        <w:t xml:space="preserve">raising activities against violence in </w:t>
      </w:r>
      <w:r w:rsidR="00142661">
        <w:rPr>
          <w:rFonts w:eastAsia="Malgun Gothic"/>
          <w:lang w:eastAsia="zh-CN"/>
        </w:rPr>
        <w:t>the home</w:t>
      </w:r>
      <w:r w:rsidR="00803400" w:rsidRPr="00803400">
        <w:rPr>
          <w:rFonts w:eastAsia="Malgun Gothic"/>
          <w:lang w:eastAsia="zh-CN"/>
        </w:rPr>
        <w:t xml:space="preserve"> and schools</w:t>
      </w:r>
      <w:r w:rsidR="00142661">
        <w:rPr>
          <w:rFonts w:eastAsia="Malgun Gothic"/>
          <w:lang w:eastAsia="zh-CN"/>
        </w:rPr>
        <w:t>,</w:t>
      </w:r>
      <w:r w:rsidR="00803400" w:rsidRPr="00803400">
        <w:rPr>
          <w:rFonts w:eastAsia="Malgun Gothic"/>
          <w:lang w:eastAsia="zh-CN"/>
        </w:rPr>
        <w:t xml:space="preserve"> and the establishment of the Counselling Centre against Domestic Violence. However, the Committee is concerned that:</w:t>
      </w:r>
    </w:p>
    <w:p w:rsidR="00803400" w:rsidRPr="00803400" w:rsidRDefault="00803400" w:rsidP="00077CD9">
      <w:pPr>
        <w:suppressAutoHyphens w:val="0"/>
        <w:autoSpaceDE w:val="0"/>
        <w:autoSpaceDN w:val="0"/>
        <w:adjustRightInd w:val="0"/>
        <w:spacing w:after="120"/>
        <w:ind w:left="1134" w:right="1134" w:firstLine="567"/>
        <w:jc w:val="both"/>
        <w:rPr>
          <w:lang w:eastAsia="en-GB"/>
        </w:rPr>
      </w:pPr>
      <w:r w:rsidRPr="00803400">
        <w:t>(a)</w:t>
      </w:r>
      <w:r w:rsidR="00077CD9">
        <w:tab/>
      </w:r>
      <w:r w:rsidRPr="00803400">
        <w:rPr>
          <w:lang w:eastAsia="en-GB"/>
        </w:rPr>
        <w:t xml:space="preserve">Domestic violence remains prevalent and there is </w:t>
      </w:r>
      <w:r w:rsidRPr="00803400">
        <w:t xml:space="preserve">no comprehensive strategy for addressing the root causes of violence </w:t>
      </w:r>
      <w:r w:rsidR="00142661">
        <w:t>in the</w:t>
      </w:r>
      <w:r w:rsidRPr="00803400">
        <w:t xml:space="preserve"> home and in general;</w:t>
      </w:r>
    </w:p>
    <w:p w:rsidR="00803400" w:rsidRPr="00803400" w:rsidRDefault="00803400" w:rsidP="00077CD9">
      <w:pPr>
        <w:suppressAutoHyphens w:val="0"/>
        <w:autoSpaceDE w:val="0"/>
        <w:autoSpaceDN w:val="0"/>
        <w:adjustRightInd w:val="0"/>
        <w:spacing w:after="120"/>
        <w:ind w:left="1134" w:right="1134" w:firstLine="567"/>
        <w:jc w:val="both"/>
      </w:pPr>
      <w:r w:rsidRPr="00803400">
        <w:t>(b)</w:t>
      </w:r>
      <w:r w:rsidR="00077CD9">
        <w:tab/>
      </w:r>
      <w:r w:rsidRPr="00803400">
        <w:t xml:space="preserve">There is no comprehensive information on the levels of violence against children and the situation of the victims; </w:t>
      </w:r>
    </w:p>
    <w:p w:rsidR="00803400" w:rsidRPr="00803400" w:rsidRDefault="00803400" w:rsidP="00077CD9">
      <w:pPr>
        <w:suppressAutoHyphens w:val="0"/>
        <w:autoSpaceDE w:val="0"/>
        <w:autoSpaceDN w:val="0"/>
        <w:adjustRightInd w:val="0"/>
        <w:spacing w:after="120"/>
        <w:ind w:left="1134" w:right="1134" w:firstLine="567"/>
        <w:jc w:val="both"/>
        <w:rPr>
          <w:lang w:eastAsia="en-GB"/>
        </w:rPr>
      </w:pPr>
      <w:r w:rsidRPr="00803400">
        <w:t>(c)</w:t>
      </w:r>
      <w:r w:rsidR="00077CD9">
        <w:tab/>
      </w:r>
      <w:r w:rsidR="00142661">
        <w:rPr>
          <w:lang w:eastAsia="en-GB"/>
        </w:rPr>
        <w:t>R</w:t>
      </w:r>
      <w:r w:rsidRPr="00803400">
        <w:rPr>
          <w:lang w:eastAsia="en-GB"/>
        </w:rPr>
        <w:t>esources allocated to the Counselling Centre against Domestic Violence</w:t>
      </w:r>
      <w:r w:rsidR="00142661">
        <w:rPr>
          <w:lang w:eastAsia="en-GB"/>
        </w:rPr>
        <w:t xml:space="preserve"> are inadequate</w:t>
      </w:r>
      <w:r w:rsidRPr="00803400">
        <w:rPr>
          <w:lang w:eastAsia="en-GB"/>
        </w:rPr>
        <w:t xml:space="preserve">, </w:t>
      </w:r>
      <w:r w:rsidR="00142661">
        <w:rPr>
          <w:lang w:eastAsia="en-GB"/>
        </w:rPr>
        <w:t xml:space="preserve">which </w:t>
      </w:r>
      <w:r w:rsidRPr="00803400">
        <w:rPr>
          <w:lang w:eastAsia="en-GB"/>
        </w:rPr>
        <w:t>limit</w:t>
      </w:r>
      <w:r w:rsidR="00142661">
        <w:rPr>
          <w:lang w:eastAsia="en-GB"/>
        </w:rPr>
        <w:t>s</w:t>
      </w:r>
      <w:r w:rsidRPr="00803400">
        <w:rPr>
          <w:lang w:eastAsia="en-GB"/>
        </w:rPr>
        <w:t xml:space="preserve"> its capacity to undertake proactive measures such </w:t>
      </w:r>
      <w:r w:rsidR="00937D3F">
        <w:rPr>
          <w:lang w:eastAsia="en-GB"/>
        </w:rPr>
        <w:t xml:space="preserve">as </w:t>
      </w:r>
      <w:r w:rsidRPr="00803400">
        <w:rPr>
          <w:lang w:eastAsia="en-GB"/>
        </w:rPr>
        <w:t xml:space="preserve">awareness-raising, coordination and advocacy; </w:t>
      </w:r>
    </w:p>
    <w:p w:rsidR="00803400" w:rsidRPr="00803400" w:rsidRDefault="00803400" w:rsidP="00077CD9">
      <w:pPr>
        <w:suppressAutoHyphens w:val="0"/>
        <w:autoSpaceDE w:val="0"/>
        <w:autoSpaceDN w:val="0"/>
        <w:adjustRightInd w:val="0"/>
        <w:spacing w:after="120"/>
        <w:ind w:left="1134" w:right="1134" w:firstLine="567"/>
        <w:jc w:val="both"/>
        <w:rPr>
          <w:lang w:eastAsia="en-GB"/>
        </w:rPr>
      </w:pPr>
      <w:r w:rsidRPr="00803400">
        <w:rPr>
          <w:lang w:eastAsia="en-GB"/>
        </w:rPr>
        <w:t>(d)</w:t>
      </w:r>
      <w:r w:rsidR="00077CD9">
        <w:rPr>
          <w:lang w:eastAsia="en-GB"/>
        </w:rPr>
        <w:tab/>
      </w:r>
      <w:r w:rsidR="00142661">
        <w:rPr>
          <w:lang w:eastAsia="en-GB"/>
        </w:rPr>
        <w:t>I</w:t>
      </w:r>
      <w:r w:rsidRPr="00803400">
        <w:rPr>
          <w:lang w:eastAsia="en-GB"/>
        </w:rPr>
        <w:t xml:space="preserve">mprisonment of parents who ill-treat their children may not be in the best interests of the child and </w:t>
      </w:r>
      <w:r w:rsidR="00937D3F">
        <w:rPr>
          <w:lang w:eastAsia="en-GB"/>
        </w:rPr>
        <w:t xml:space="preserve">may </w:t>
      </w:r>
      <w:r w:rsidRPr="00803400">
        <w:rPr>
          <w:lang w:eastAsia="en-GB"/>
        </w:rPr>
        <w:t>aggravate pre-existing difficulties</w:t>
      </w:r>
      <w:r w:rsidR="005571A4">
        <w:rPr>
          <w:lang w:eastAsia="en-GB"/>
        </w:rPr>
        <w:t xml:space="preserve"> —</w:t>
      </w:r>
      <w:r w:rsidRPr="00803400">
        <w:rPr>
          <w:lang w:eastAsia="en-GB"/>
        </w:rPr>
        <w:t xml:space="preserve"> including separation of children</w:t>
      </w:r>
      <w:r w:rsidR="00142661">
        <w:rPr>
          <w:lang w:eastAsia="en-GB"/>
        </w:rPr>
        <w:t xml:space="preserve"> and parents</w:t>
      </w:r>
      <w:r w:rsidR="005571A4">
        <w:rPr>
          <w:lang w:eastAsia="en-GB"/>
        </w:rPr>
        <w:t xml:space="preserve"> —</w:t>
      </w:r>
      <w:r w:rsidRPr="00803400">
        <w:rPr>
          <w:lang w:eastAsia="en-GB"/>
        </w:rPr>
        <w:t xml:space="preserve"> faced by families in vulnerable situations.</w:t>
      </w:r>
    </w:p>
    <w:p w:rsidR="00803400" w:rsidRPr="00803400" w:rsidRDefault="0061748E" w:rsidP="0061748E">
      <w:pPr>
        <w:pStyle w:val="SingleTxtG"/>
        <w:rPr>
          <w:rFonts w:eastAsia="Malgun Gothic"/>
          <w:b/>
          <w:lang w:eastAsia="zh-CN"/>
        </w:rPr>
      </w:pPr>
      <w:r w:rsidRPr="00803400">
        <w:rPr>
          <w:rFonts w:eastAsia="Malgun Gothic"/>
          <w:lang w:eastAsia="zh-CN"/>
        </w:rPr>
        <w:t>32.</w:t>
      </w:r>
      <w:r w:rsidRPr="00803400">
        <w:rPr>
          <w:rFonts w:eastAsia="Malgun Gothic"/>
          <w:lang w:eastAsia="zh-CN"/>
        </w:rPr>
        <w:tab/>
      </w:r>
      <w:r w:rsidR="00803400" w:rsidRPr="00803400">
        <w:rPr>
          <w:rFonts w:eastAsia="Malgun Gothic"/>
          <w:b/>
          <w:lang w:eastAsia="zh-CN"/>
        </w:rPr>
        <w:t>The Committee recommends that the State party:</w:t>
      </w:r>
    </w:p>
    <w:p w:rsidR="00803400" w:rsidRPr="00803400" w:rsidRDefault="00803400" w:rsidP="00077CD9">
      <w:pPr>
        <w:spacing w:after="120"/>
        <w:ind w:left="1134" w:right="1134" w:firstLine="567"/>
        <w:jc w:val="both"/>
        <w:rPr>
          <w:rFonts w:eastAsia="Calibri"/>
          <w:b/>
        </w:rPr>
      </w:pPr>
      <w:r w:rsidRPr="005571A4">
        <w:rPr>
          <w:rFonts w:eastAsia="Calibri"/>
        </w:rPr>
        <w:t>(a)</w:t>
      </w:r>
      <w:r w:rsidR="00077CD9">
        <w:rPr>
          <w:rFonts w:eastAsia="Calibri"/>
          <w:b/>
        </w:rPr>
        <w:tab/>
      </w:r>
      <w:r w:rsidRPr="00803400">
        <w:rPr>
          <w:rFonts w:eastAsia="Calibri"/>
          <w:b/>
        </w:rPr>
        <w:t>Further strengthen awareness-raising and education programmes</w:t>
      </w:r>
      <w:r w:rsidR="00142661">
        <w:rPr>
          <w:rFonts w:eastAsia="Calibri"/>
          <w:b/>
        </w:rPr>
        <w:t xml:space="preserve"> —</w:t>
      </w:r>
      <w:r w:rsidRPr="00803400">
        <w:rPr>
          <w:rFonts w:eastAsia="Calibri"/>
          <w:b/>
        </w:rPr>
        <w:t xml:space="preserve"> including campaigns</w:t>
      </w:r>
      <w:r w:rsidR="00142661">
        <w:rPr>
          <w:rFonts w:eastAsia="Calibri"/>
          <w:b/>
        </w:rPr>
        <w:t xml:space="preserve"> —</w:t>
      </w:r>
      <w:r w:rsidRPr="00803400">
        <w:rPr>
          <w:rFonts w:eastAsia="Calibri"/>
          <w:b/>
        </w:rPr>
        <w:t xml:space="preserve"> with the involvement of children</w:t>
      </w:r>
      <w:r w:rsidR="00142661">
        <w:rPr>
          <w:rFonts w:eastAsia="Calibri"/>
          <w:b/>
        </w:rPr>
        <w:t>,</w:t>
      </w:r>
      <w:r w:rsidRPr="00803400">
        <w:rPr>
          <w:rFonts w:eastAsia="Calibri"/>
          <w:b/>
        </w:rPr>
        <w:t xml:space="preserve"> in order to formulate a comprehensive strategy for preventing and combating child abuse;</w:t>
      </w:r>
    </w:p>
    <w:p w:rsidR="00803400" w:rsidRPr="00803400" w:rsidRDefault="00077CD9" w:rsidP="00077CD9">
      <w:pPr>
        <w:spacing w:after="120"/>
        <w:ind w:left="1134" w:right="1134" w:firstLine="567"/>
        <w:jc w:val="both"/>
        <w:rPr>
          <w:rFonts w:eastAsia="Calibri"/>
          <w:b/>
        </w:rPr>
      </w:pPr>
      <w:r w:rsidRPr="005571A4">
        <w:rPr>
          <w:rFonts w:eastAsia="Calibri"/>
        </w:rPr>
        <w:t>(b)</w:t>
      </w:r>
      <w:r>
        <w:rPr>
          <w:rFonts w:eastAsia="Calibri"/>
          <w:b/>
        </w:rPr>
        <w:tab/>
      </w:r>
      <w:r w:rsidR="00803400" w:rsidRPr="00803400">
        <w:rPr>
          <w:rFonts w:eastAsia="Calibri"/>
          <w:b/>
        </w:rPr>
        <w:t xml:space="preserve">Establish a national database on all cases of domestic violence against children, and undertake a comprehensive assessment of the extent, causes and nature of such violence; </w:t>
      </w:r>
    </w:p>
    <w:p w:rsidR="00803400" w:rsidRPr="00803400" w:rsidRDefault="00077CD9" w:rsidP="00077CD9">
      <w:pPr>
        <w:spacing w:after="120"/>
        <w:ind w:left="1134" w:right="1134" w:firstLine="567"/>
        <w:jc w:val="both"/>
        <w:rPr>
          <w:b/>
          <w:lang w:eastAsia="en-GB"/>
        </w:rPr>
      </w:pPr>
      <w:r w:rsidRPr="005571A4">
        <w:rPr>
          <w:rFonts w:eastAsia="Calibri"/>
        </w:rPr>
        <w:t>(c)</w:t>
      </w:r>
      <w:r>
        <w:rPr>
          <w:rFonts w:eastAsia="Calibri"/>
          <w:b/>
        </w:rPr>
        <w:tab/>
      </w:r>
      <w:r w:rsidR="00803400" w:rsidRPr="00803400">
        <w:rPr>
          <w:rFonts w:eastAsia="Calibri"/>
          <w:b/>
        </w:rPr>
        <w:t xml:space="preserve">Ensure the allocation of adequate human, technical and financial resources to </w:t>
      </w:r>
      <w:r w:rsidR="00803400" w:rsidRPr="00803400">
        <w:rPr>
          <w:b/>
          <w:lang w:eastAsia="en-GB"/>
        </w:rPr>
        <w:t xml:space="preserve">the Counselling Centre against Domestic Violence to enable it to implement long-term programmes for addressing the root causes of violence and abuse; </w:t>
      </w:r>
    </w:p>
    <w:p w:rsidR="00803400" w:rsidRPr="00803400" w:rsidRDefault="00077CD9" w:rsidP="00077CD9">
      <w:pPr>
        <w:spacing w:after="120"/>
        <w:ind w:left="1134" w:right="1134" w:firstLine="567"/>
        <w:jc w:val="both"/>
        <w:rPr>
          <w:rFonts w:eastAsia="Calibri"/>
          <w:b/>
        </w:rPr>
      </w:pPr>
      <w:r w:rsidRPr="005571A4">
        <w:rPr>
          <w:rFonts w:eastAsia="Calibri"/>
        </w:rPr>
        <w:t>(d)</w:t>
      </w:r>
      <w:r>
        <w:rPr>
          <w:rFonts w:eastAsia="Calibri"/>
          <w:b/>
        </w:rPr>
        <w:tab/>
      </w:r>
      <w:r w:rsidR="00803400" w:rsidRPr="00803400">
        <w:rPr>
          <w:rFonts w:eastAsia="Calibri"/>
          <w:b/>
        </w:rPr>
        <w:t>Encourage community</w:t>
      </w:r>
      <w:r w:rsidR="00142661">
        <w:rPr>
          <w:rFonts w:eastAsia="Calibri"/>
          <w:b/>
        </w:rPr>
        <w:t>-</w:t>
      </w:r>
      <w:r w:rsidR="00803400" w:rsidRPr="00803400">
        <w:rPr>
          <w:rFonts w:eastAsia="Calibri"/>
          <w:b/>
        </w:rPr>
        <w:t>based programmes aimed at preventing and tackling domestic violence, child abuse and neglect, including by involving former victims, volunteers and community members</w:t>
      </w:r>
      <w:r w:rsidR="00142661">
        <w:rPr>
          <w:rFonts w:eastAsia="Calibri"/>
          <w:b/>
        </w:rPr>
        <w:t>,</w:t>
      </w:r>
      <w:r w:rsidR="00803400" w:rsidRPr="00803400">
        <w:rPr>
          <w:rFonts w:eastAsia="Calibri"/>
          <w:b/>
        </w:rPr>
        <w:t xml:space="preserve"> and provid</w:t>
      </w:r>
      <w:r w:rsidR="00937D3F">
        <w:rPr>
          <w:rFonts w:eastAsia="Calibri"/>
          <w:b/>
        </w:rPr>
        <w:t>ing</w:t>
      </w:r>
      <w:r w:rsidR="00803400" w:rsidRPr="00803400">
        <w:rPr>
          <w:rFonts w:eastAsia="Calibri"/>
          <w:b/>
        </w:rPr>
        <w:t xml:space="preserve"> training support to them; </w:t>
      </w:r>
    </w:p>
    <w:p w:rsidR="00803400" w:rsidRPr="00803400" w:rsidRDefault="00803400" w:rsidP="00077CD9">
      <w:pPr>
        <w:spacing w:after="120"/>
        <w:ind w:left="1134" w:right="1134" w:firstLine="567"/>
        <w:jc w:val="both"/>
        <w:rPr>
          <w:rFonts w:eastAsia="Calibri"/>
          <w:b/>
        </w:rPr>
      </w:pPr>
      <w:r w:rsidRPr="005571A4">
        <w:rPr>
          <w:rFonts w:eastAsia="Calibri"/>
        </w:rPr>
        <w:t>(e)</w:t>
      </w:r>
      <w:r w:rsidR="00077CD9">
        <w:rPr>
          <w:rFonts w:eastAsia="Calibri"/>
          <w:b/>
        </w:rPr>
        <w:tab/>
      </w:r>
      <w:r w:rsidRPr="00803400">
        <w:rPr>
          <w:rFonts w:eastAsia="Calibri"/>
          <w:b/>
        </w:rPr>
        <w:t>Develop holistic early intervention programmes</w:t>
      </w:r>
      <w:r w:rsidR="00142661">
        <w:rPr>
          <w:rFonts w:eastAsia="Calibri"/>
          <w:b/>
        </w:rPr>
        <w:t xml:space="preserve"> —</w:t>
      </w:r>
      <w:r w:rsidRPr="00803400">
        <w:rPr>
          <w:rFonts w:eastAsia="Calibri"/>
          <w:b/>
        </w:rPr>
        <w:t xml:space="preserve"> including alternatives to imprisonment</w:t>
      </w:r>
      <w:r w:rsidR="005571A4">
        <w:rPr>
          <w:rFonts w:eastAsia="Calibri"/>
          <w:b/>
        </w:rPr>
        <w:t>,</w:t>
      </w:r>
      <w:r w:rsidRPr="00803400">
        <w:rPr>
          <w:rFonts w:eastAsia="Calibri"/>
          <w:b/>
        </w:rPr>
        <w:t xml:space="preserve"> where applicable</w:t>
      </w:r>
      <w:r w:rsidR="00142661">
        <w:rPr>
          <w:rFonts w:eastAsia="Calibri"/>
          <w:b/>
        </w:rPr>
        <w:t xml:space="preserve"> —</w:t>
      </w:r>
      <w:r w:rsidRPr="00803400">
        <w:rPr>
          <w:rFonts w:eastAsia="Calibri"/>
          <w:b/>
        </w:rPr>
        <w:t xml:space="preserve"> for parents and families in vulnerable situations where child abuse</w:t>
      </w:r>
      <w:r w:rsidR="00142661">
        <w:rPr>
          <w:rFonts w:eastAsia="Calibri"/>
          <w:b/>
        </w:rPr>
        <w:t xml:space="preserve">, </w:t>
      </w:r>
      <w:r w:rsidRPr="00803400">
        <w:rPr>
          <w:rFonts w:eastAsia="Calibri"/>
          <w:b/>
        </w:rPr>
        <w:t>neglect and/or domestic violence may occur.</w:t>
      </w:r>
    </w:p>
    <w:p w:rsidR="00803400" w:rsidRPr="00803400" w:rsidRDefault="00803400" w:rsidP="00077CD9">
      <w:pPr>
        <w:pStyle w:val="H23G"/>
      </w:pPr>
      <w:r w:rsidRPr="00803400">
        <w:tab/>
      </w:r>
      <w:r w:rsidRPr="00803400">
        <w:tab/>
        <w:t>Sexual exploitation and abuse</w:t>
      </w:r>
    </w:p>
    <w:p w:rsidR="00803400" w:rsidRPr="00803400" w:rsidRDefault="0061748E" w:rsidP="0061748E">
      <w:pPr>
        <w:pStyle w:val="SingleTxtG"/>
        <w:rPr>
          <w:rFonts w:eastAsia="Malgun Gothic"/>
          <w:lang w:eastAsia="zh-CN"/>
        </w:rPr>
      </w:pPr>
      <w:r w:rsidRPr="00803400">
        <w:rPr>
          <w:rFonts w:eastAsia="Malgun Gothic"/>
          <w:lang w:eastAsia="zh-CN"/>
        </w:rPr>
        <w:t>33.</w:t>
      </w:r>
      <w:r w:rsidRPr="00803400">
        <w:rPr>
          <w:rFonts w:eastAsia="Malgun Gothic"/>
          <w:lang w:eastAsia="zh-CN"/>
        </w:rPr>
        <w:tab/>
      </w:r>
      <w:r w:rsidR="00803400" w:rsidRPr="00803400">
        <w:rPr>
          <w:rFonts w:eastAsia="Malgun Gothic"/>
          <w:lang w:eastAsia="zh-CN"/>
        </w:rPr>
        <w:t>The Committee welcomes the State party’s revision of its Penal Code</w:t>
      </w:r>
      <w:r w:rsidR="00142661">
        <w:rPr>
          <w:rFonts w:eastAsia="Malgun Gothic"/>
          <w:lang w:eastAsia="zh-CN"/>
        </w:rPr>
        <w:t xml:space="preserve"> in 2012</w:t>
      </w:r>
      <w:r w:rsidR="00803400" w:rsidRPr="00803400">
        <w:rPr>
          <w:rFonts w:eastAsia="Malgun Gothic"/>
          <w:lang w:eastAsia="zh-CN"/>
        </w:rPr>
        <w:t xml:space="preserve"> to explicitly include provisions on sexual abuse</w:t>
      </w:r>
      <w:r w:rsidR="00142661">
        <w:rPr>
          <w:rFonts w:eastAsia="Malgun Gothic"/>
          <w:lang w:eastAsia="zh-CN"/>
        </w:rPr>
        <w:t>,</w:t>
      </w:r>
      <w:r w:rsidR="00803400" w:rsidRPr="00803400">
        <w:rPr>
          <w:rFonts w:eastAsia="Malgun Gothic"/>
          <w:lang w:eastAsia="zh-CN"/>
        </w:rPr>
        <w:t xml:space="preserve"> exploitation of minors</w:t>
      </w:r>
      <w:r w:rsidR="00142661">
        <w:rPr>
          <w:rFonts w:eastAsia="Malgun Gothic"/>
          <w:lang w:eastAsia="zh-CN"/>
        </w:rPr>
        <w:t xml:space="preserve"> and</w:t>
      </w:r>
      <w:r w:rsidR="00803400" w:rsidRPr="00803400">
        <w:rPr>
          <w:rFonts w:eastAsia="Malgun Gothic"/>
          <w:lang w:eastAsia="zh-CN"/>
        </w:rPr>
        <w:t xml:space="preserve"> child trafficking. However, the Committee regrets that:</w:t>
      </w:r>
    </w:p>
    <w:p w:rsidR="00803400" w:rsidRPr="00803400" w:rsidRDefault="00803400" w:rsidP="00077CD9">
      <w:pPr>
        <w:spacing w:after="120"/>
        <w:ind w:left="1134" w:right="1134" w:firstLine="567"/>
        <w:jc w:val="both"/>
      </w:pPr>
      <w:r w:rsidRPr="00803400">
        <w:t>(a)</w:t>
      </w:r>
      <w:r w:rsidRPr="00803400">
        <w:tab/>
        <w:t>The State party has not signed or ratified the Optional Protocol to the Convention on the Rights of the Child on the sale of children, child prostitution and child pornography;</w:t>
      </w:r>
    </w:p>
    <w:p w:rsidR="00803400" w:rsidRPr="00803400" w:rsidRDefault="00803400" w:rsidP="00077CD9">
      <w:pPr>
        <w:spacing w:after="120"/>
        <w:ind w:left="1134" w:right="1134" w:firstLine="567"/>
        <w:jc w:val="both"/>
      </w:pPr>
      <w:r w:rsidRPr="00803400">
        <w:t>(b)</w:t>
      </w:r>
      <w:r w:rsidRPr="00803400">
        <w:tab/>
      </w:r>
      <w:r w:rsidR="00142661">
        <w:t>M</w:t>
      </w:r>
      <w:r w:rsidRPr="00803400">
        <w:t xml:space="preserve">echanisms </w:t>
      </w:r>
      <w:r w:rsidR="00142661">
        <w:t>for</w:t>
      </w:r>
      <w:r w:rsidRPr="00803400">
        <w:t xml:space="preserve"> report</w:t>
      </w:r>
      <w:r w:rsidR="00142661">
        <w:t>ing</w:t>
      </w:r>
      <w:r w:rsidRPr="00803400">
        <w:t xml:space="preserve"> sexual and physical abuse</w:t>
      </w:r>
      <w:r w:rsidR="00142661">
        <w:t xml:space="preserve"> are inadequate</w:t>
      </w:r>
      <w:r w:rsidRPr="00803400">
        <w:t>;</w:t>
      </w:r>
    </w:p>
    <w:p w:rsidR="00803400" w:rsidRPr="00803400" w:rsidRDefault="00803400" w:rsidP="00077CD9">
      <w:pPr>
        <w:suppressAutoHyphens w:val="0"/>
        <w:spacing w:after="120"/>
        <w:ind w:left="1134" w:right="1134" w:firstLine="567"/>
        <w:jc w:val="both"/>
        <w:rPr>
          <w:rFonts w:eastAsia="Calibri"/>
          <w:lang w:eastAsia="de-DE"/>
        </w:rPr>
      </w:pPr>
      <w:r w:rsidRPr="00803400">
        <w:rPr>
          <w:rFonts w:eastAsia="Calibri"/>
          <w:lang w:eastAsia="de-DE"/>
        </w:rPr>
        <w:t>(c)</w:t>
      </w:r>
      <w:r w:rsidRPr="00803400">
        <w:rPr>
          <w:rFonts w:eastAsia="Calibri"/>
          <w:lang w:eastAsia="de-DE"/>
        </w:rPr>
        <w:tab/>
        <w:t>There are no explicit legal provisions to ensure that children above the age of 16 years who are subject to prostitution and sexual exploitation are treated as victims and not subject to criminal sanctions;</w:t>
      </w:r>
    </w:p>
    <w:p w:rsidR="00803400" w:rsidRPr="00803400" w:rsidRDefault="00803400" w:rsidP="00077CD9">
      <w:pPr>
        <w:suppressAutoHyphens w:val="0"/>
        <w:spacing w:after="120"/>
        <w:ind w:left="1134" w:right="1134" w:firstLine="567"/>
        <w:jc w:val="both"/>
        <w:rPr>
          <w:rFonts w:eastAsia="Calibri"/>
          <w:lang w:eastAsia="de-DE"/>
        </w:rPr>
      </w:pPr>
      <w:r w:rsidRPr="00803400">
        <w:rPr>
          <w:rFonts w:eastAsia="Calibri"/>
          <w:lang w:eastAsia="de-DE"/>
        </w:rPr>
        <w:t>(d)</w:t>
      </w:r>
      <w:r w:rsidRPr="00803400">
        <w:rPr>
          <w:rFonts w:eastAsia="Calibri"/>
          <w:lang w:eastAsia="de-DE"/>
        </w:rPr>
        <w:tab/>
        <w:t xml:space="preserve"> Child victims of sexual exploitation and abuse, including incest, are subject to stigmati</w:t>
      </w:r>
      <w:r w:rsidR="00C9415F">
        <w:rPr>
          <w:rFonts w:eastAsia="Calibri"/>
          <w:lang w:eastAsia="de-DE"/>
        </w:rPr>
        <w:t>z</w:t>
      </w:r>
      <w:r w:rsidRPr="00803400">
        <w:rPr>
          <w:rFonts w:eastAsia="Calibri"/>
          <w:lang w:eastAsia="de-DE"/>
        </w:rPr>
        <w:t xml:space="preserve">ation which hinders the reporting of such violations and the rehabilitation of victims. </w:t>
      </w:r>
    </w:p>
    <w:p w:rsidR="00803400" w:rsidRPr="00803400" w:rsidRDefault="0061748E" w:rsidP="0061748E">
      <w:pPr>
        <w:pStyle w:val="SingleTxtG"/>
        <w:rPr>
          <w:rFonts w:eastAsia="Malgun Gothic"/>
          <w:b/>
          <w:lang w:eastAsia="zh-CN"/>
        </w:rPr>
      </w:pPr>
      <w:r w:rsidRPr="00803400">
        <w:rPr>
          <w:rFonts w:eastAsia="Malgun Gothic"/>
          <w:lang w:eastAsia="zh-CN"/>
        </w:rPr>
        <w:t>34.</w:t>
      </w:r>
      <w:r w:rsidRPr="00803400">
        <w:rPr>
          <w:rFonts w:eastAsia="Malgun Gothic"/>
          <w:lang w:eastAsia="zh-CN"/>
        </w:rPr>
        <w:tab/>
      </w:r>
      <w:r w:rsidR="00803400" w:rsidRPr="00803400">
        <w:rPr>
          <w:rFonts w:eastAsia="Malgun Gothic"/>
          <w:b/>
          <w:lang w:eastAsia="zh-CN"/>
        </w:rPr>
        <w:t>The Committee recommends that the State party:</w:t>
      </w:r>
    </w:p>
    <w:p w:rsidR="00803400" w:rsidRPr="00803400" w:rsidRDefault="00803400" w:rsidP="00077CD9">
      <w:pPr>
        <w:spacing w:after="120"/>
        <w:ind w:left="1134" w:right="1134" w:firstLine="561"/>
        <w:jc w:val="both"/>
        <w:rPr>
          <w:b/>
        </w:rPr>
      </w:pPr>
      <w:r w:rsidRPr="005571A4">
        <w:t>(a)</w:t>
      </w:r>
      <w:r w:rsidR="00077CD9">
        <w:rPr>
          <w:b/>
        </w:rPr>
        <w:tab/>
      </w:r>
      <w:r w:rsidRPr="00803400">
        <w:rPr>
          <w:b/>
        </w:rPr>
        <w:t>Consider ratifying the Optional Protocol to the Convention on the Rights of the Child on the sale of children, child prostitution and child pornography;</w:t>
      </w:r>
    </w:p>
    <w:p w:rsidR="00803400" w:rsidRPr="00803400" w:rsidRDefault="00803400" w:rsidP="00077CD9">
      <w:pPr>
        <w:spacing w:after="120"/>
        <w:ind w:left="1134" w:right="1134" w:firstLine="561"/>
        <w:jc w:val="both"/>
        <w:rPr>
          <w:b/>
        </w:rPr>
      </w:pPr>
      <w:r w:rsidRPr="005571A4">
        <w:t>(b)</w:t>
      </w:r>
      <w:r w:rsidR="00077CD9">
        <w:rPr>
          <w:b/>
        </w:rPr>
        <w:tab/>
      </w:r>
      <w:r w:rsidRPr="00803400">
        <w:rPr>
          <w:b/>
        </w:rPr>
        <w:t xml:space="preserve">Establish mechanisms, procedures and guidelines to ensure mandatory reporting of </w:t>
      </w:r>
      <w:r w:rsidR="005571A4">
        <w:rPr>
          <w:b/>
        </w:rPr>
        <w:t xml:space="preserve">cases of </w:t>
      </w:r>
      <w:r w:rsidRPr="00803400">
        <w:rPr>
          <w:b/>
        </w:rPr>
        <w:t xml:space="preserve">child sexual abuse and exploitation; </w:t>
      </w:r>
    </w:p>
    <w:p w:rsidR="00803400" w:rsidRPr="00803400" w:rsidRDefault="00803400" w:rsidP="00077CD9">
      <w:pPr>
        <w:spacing w:after="120"/>
        <w:ind w:left="1134" w:right="1134" w:firstLine="561"/>
        <w:jc w:val="both"/>
        <w:rPr>
          <w:b/>
        </w:rPr>
      </w:pPr>
      <w:r w:rsidRPr="005571A4">
        <w:t>(c)</w:t>
      </w:r>
      <w:r w:rsidR="00077CD9">
        <w:rPr>
          <w:b/>
        </w:rPr>
        <w:tab/>
      </w:r>
      <w:r w:rsidRPr="00803400">
        <w:rPr>
          <w:b/>
        </w:rPr>
        <w:t>Amend legislation to ensure that all children subject to any form of sexual exploitation are treated as victims and not subject to criminal sanctions;</w:t>
      </w:r>
    </w:p>
    <w:p w:rsidR="00803400" w:rsidRPr="00803400" w:rsidRDefault="00803400" w:rsidP="00077CD9">
      <w:pPr>
        <w:spacing w:after="120"/>
        <w:ind w:left="1134" w:right="1134" w:firstLine="561"/>
        <w:jc w:val="both"/>
        <w:rPr>
          <w:rFonts w:eastAsia="Malgun Gothic"/>
          <w:b/>
          <w:lang w:eastAsia="zh-CN"/>
        </w:rPr>
      </w:pPr>
      <w:r w:rsidRPr="005571A4">
        <w:t>(d)</w:t>
      </w:r>
      <w:r w:rsidR="00077CD9">
        <w:rPr>
          <w:b/>
        </w:rPr>
        <w:tab/>
      </w:r>
      <w:r w:rsidRPr="00803400">
        <w:rPr>
          <w:b/>
        </w:rPr>
        <w:t>Conduct awareness-</w:t>
      </w:r>
      <w:r w:rsidRPr="00803400">
        <w:rPr>
          <w:rFonts w:eastAsia="Malgun Gothic"/>
          <w:b/>
          <w:lang w:eastAsia="zh-CN"/>
        </w:rPr>
        <w:t>raising activities to combat the stigmati</w:t>
      </w:r>
      <w:r w:rsidR="00C9415F">
        <w:rPr>
          <w:rFonts w:eastAsia="Malgun Gothic"/>
          <w:b/>
          <w:lang w:eastAsia="zh-CN"/>
        </w:rPr>
        <w:t>z</w:t>
      </w:r>
      <w:r w:rsidRPr="00803400">
        <w:rPr>
          <w:rFonts w:eastAsia="Malgun Gothic"/>
          <w:b/>
          <w:lang w:eastAsia="zh-CN"/>
        </w:rPr>
        <w:t xml:space="preserve">ation of victims of sexual exploitation and abuse, including incest, and ensure accessible, confidential, child-friendly and effective reporting channels for such violations;  </w:t>
      </w:r>
    </w:p>
    <w:p w:rsidR="00803400" w:rsidRPr="00803400" w:rsidRDefault="00803400" w:rsidP="00077CD9">
      <w:pPr>
        <w:spacing w:after="120"/>
        <w:ind w:left="1134" w:right="1134" w:firstLine="561"/>
        <w:jc w:val="both"/>
        <w:rPr>
          <w:b/>
        </w:rPr>
      </w:pPr>
      <w:r w:rsidRPr="005571A4">
        <w:t>(d)</w:t>
      </w:r>
      <w:r w:rsidR="00077CD9">
        <w:rPr>
          <w:b/>
        </w:rPr>
        <w:tab/>
      </w:r>
      <w:r w:rsidRPr="00803400">
        <w:rPr>
          <w:b/>
        </w:rPr>
        <w:t>Ensure th</w:t>
      </w:r>
      <w:r w:rsidR="00C9415F">
        <w:rPr>
          <w:b/>
        </w:rPr>
        <w:t>e development of</w:t>
      </w:r>
      <w:r w:rsidRPr="00803400">
        <w:rPr>
          <w:b/>
        </w:rPr>
        <w:t xml:space="preserve"> programmes and policies for the prevention, recovery and social reintegration of child victims</w:t>
      </w:r>
      <w:r w:rsidR="00C9415F">
        <w:rPr>
          <w:b/>
        </w:rPr>
        <w:t>,</w:t>
      </w:r>
      <w:r w:rsidRPr="00803400">
        <w:rPr>
          <w:b/>
        </w:rPr>
        <w:t xml:space="preserve"> in accordance with the outcome documents adopted at the 1996, 2001 and 2008 World Congress</w:t>
      </w:r>
      <w:r w:rsidR="00F8270C">
        <w:rPr>
          <w:b/>
        </w:rPr>
        <w:t>es</w:t>
      </w:r>
      <w:r w:rsidRPr="00803400">
        <w:rPr>
          <w:b/>
        </w:rPr>
        <w:t xml:space="preserve"> against Sexual Exploitation of Children</w:t>
      </w:r>
      <w:r w:rsidR="00C9415F">
        <w:rPr>
          <w:b/>
        </w:rPr>
        <w:t>,</w:t>
      </w:r>
      <w:r w:rsidRPr="00803400">
        <w:rPr>
          <w:b/>
        </w:rPr>
        <w:t xml:space="preserve"> held in Stockholm, Yokohama</w:t>
      </w:r>
      <w:r w:rsidR="00C9415F">
        <w:rPr>
          <w:b/>
        </w:rPr>
        <w:t>, Japan,</w:t>
      </w:r>
      <w:r w:rsidRPr="00803400">
        <w:rPr>
          <w:b/>
        </w:rPr>
        <w:t xml:space="preserve"> and Rio de Janeiro</w:t>
      </w:r>
      <w:r w:rsidR="00C9415F">
        <w:rPr>
          <w:b/>
        </w:rPr>
        <w:t>, Brazil, respectively</w:t>
      </w:r>
      <w:r w:rsidRPr="00803400">
        <w:rPr>
          <w:b/>
        </w:rPr>
        <w:t>.</w:t>
      </w:r>
    </w:p>
    <w:p w:rsidR="00803400" w:rsidRPr="00803400" w:rsidRDefault="0061748E" w:rsidP="0061748E">
      <w:pPr>
        <w:pStyle w:val="H23G"/>
      </w:pPr>
      <w:r>
        <w:tab/>
      </w:r>
      <w:r>
        <w:tab/>
      </w:r>
      <w:r w:rsidR="00803400" w:rsidRPr="00803400">
        <w:t>Harmful practices</w:t>
      </w:r>
    </w:p>
    <w:p w:rsidR="00803400" w:rsidRPr="00803400" w:rsidRDefault="0061748E" w:rsidP="0061748E">
      <w:pPr>
        <w:pStyle w:val="SingleTxtG"/>
        <w:rPr>
          <w:rFonts w:eastAsia="Malgun Gothic"/>
          <w:lang w:eastAsia="zh-CN"/>
        </w:rPr>
      </w:pPr>
      <w:r w:rsidRPr="00803400">
        <w:rPr>
          <w:rFonts w:eastAsia="Malgun Gothic"/>
          <w:lang w:eastAsia="zh-CN"/>
        </w:rPr>
        <w:t>35.</w:t>
      </w:r>
      <w:r w:rsidRPr="00803400">
        <w:rPr>
          <w:rFonts w:eastAsia="Malgun Gothic"/>
          <w:lang w:eastAsia="zh-CN"/>
        </w:rPr>
        <w:tab/>
      </w:r>
      <w:r w:rsidR="00803400" w:rsidRPr="00803400">
        <w:rPr>
          <w:rFonts w:eastAsia="Malgun Gothic"/>
          <w:lang w:eastAsia="zh-CN"/>
        </w:rPr>
        <w:t xml:space="preserve">The Committee is concerned that traditional practices </w:t>
      </w:r>
      <w:r w:rsidR="00C9415F" w:rsidRPr="00803400">
        <w:rPr>
          <w:rFonts w:eastAsia="Malgun Gothic"/>
          <w:lang w:eastAsia="zh-CN"/>
        </w:rPr>
        <w:t>frequently tak</w:t>
      </w:r>
      <w:r w:rsidR="00C9415F">
        <w:rPr>
          <w:rFonts w:eastAsia="Malgun Gothic"/>
          <w:lang w:eastAsia="zh-CN"/>
        </w:rPr>
        <w:t>e</w:t>
      </w:r>
      <w:r w:rsidR="00C9415F" w:rsidRPr="00803400">
        <w:rPr>
          <w:rFonts w:eastAsia="Malgun Gothic"/>
          <w:lang w:eastAsia="zh-CN"/>
        </w:rPr>
        <w:t xml:space="preserve"> place in the State party </w:t>
      </w:r>
      <w:r w:rsidR="00803400" w:rsidRPr="00803400">
        <w:rPr>
          <w:rFonts w:eastAsia="Malgun Gothic"/>
          <w:lang w:eastAsia="zh-CN"/>
        </w:rPr>
        <w:t xml:space="preserve">that are </w:t>
      </w:r>
      <w:r w:rsidR="00FF4C8D">
        <w:rPr>
          <w:rFonts w:eastAsia="Malgun Gothic"/>
          <w:lang w:eastAsia="zh-CN"/>
        </w:rPr>
        <w:t>harmful</w:t>
      </w:r>
      <w:r w:rsidR="00803400" w:rsidRPr="00803400">
        <w:rPr>
          <w:rFonts w:eastAsia="Malgun Gothic"/>
          <w:lang w:eastAsia="zh-CN"/>
        </w:rPr>
        <w:t xml:space="preserve"> to child</w:t>
      </w:r>
      <w:r w:rsidR="00C9415F">
        <w:rPr>
          <w:rFonts w:eastAsia="Malgun Gothic"/>
          <w:lang w:eastAsia="zh-CN"/>
        </w:rPr>
        <w:t>ren</w:t>
      </w:r>
      <w:r w:rsidR="00803400" w:rsidRPr="00803400">
        <w:rPr>
          <w:rFonts w:eastAsia="Malgun Gothic"/>
          <w:lang w:eastAsia="zh-CN"/>
        </w:rPr>
        <w:t>’s and adolescent</w:t>
      </w:r>
      <w:r w:rsidR="00C9415F">
        <w:rPr>
          <w:rFonts w:eastAsia="Malgun Gothic"/>
          <w:lang w:eastAsia="zh-CN"/>
        </w:rPr>
        <w:t>s</w:t>
      </w:r>
      <w:r w:rsidR="00803400" w:rsidRPr="00803400">
        <w:rPr>
          <w:rFonts w:eastAsia="Malgun Gothic"/>
          <w:lang w:eastAsia="zh-CN"/>
        </w:rPr>
        <w:t>’ health and well-being. In particular</w:t>
      </w:r>
      <w:r w:rsidR="00C9415F">
        <w:rPr>
          <w:rFonts w:eastAsia="Malgun Gothic"/>
          <w:lang w:eastAsia="zh-CN"/>
        </w:rPr>
        <w:t>,</w:t>
      </w:r>
      <w:r w:rsidR="00803400" w:rsidRPr="00803400">
        <w:rPr>
          <w:rFonts w:eastAsia="Malgun Gothic"/>
          <w:lang w:eastAsia="zh-CN"/>
        </w:rPr>
        <w:t xml:space="preserve"> the Committee is concerned about the practices of </w:t>
      </w:r>
      <w:r w:rsidR="00C9415F">
        <w:rPr>
          <w:rFonts w:eastAsia="Malgun Gothic"/>
          <w:i/>
          <w:lang w:eastAsia="zh-CN"/>
        </w:rPr>
        <w:t>p</w:t>
      </w:r>
      <w:r w:rsidR="00803400" w:rsidRPr="00FF4C8D">
        <w:rPr>
          <w:rFonts w:eastAsia="Malgun Gothic"/>
          <w:i/>
          <w:lang w:eastAsia="zh-CN"/>
        </w:rPr>
        <w:t>isar barriga e dar vumbada</w:t>
      </w:r>
      <w:r w:rsidR="00803400" w:rsidRPr="00803400">
        <w:rPr>
          <w:rFonts w:eastAsia="Malgun Gothic"/>
          <w:lang w:eastAsia="zh-CN"/>
        </w:rPr>
        <w:t xml:space="preserve">, </w:t>
      </w:r>
      <w:r w:rsidR="00C9415F">
        <w:rPr>
          <w:rFonts w:eastAsia="Malgun Gothic"/>
          <w:i/>
          <w:lang w:eastAsia="zh-CN"/>
        </w:rPr>
        <w:t>b</w:t>
      </w:r>
      <w:r w:rsidR="00803400" w:rsidRPr="00FF4C8D">
        <w:rPr>
          <w:rFonts w:eastAsia="Malgun Gothic"/>
          <w:i/>
          <w:lang w:eastAsia="zh-CN"/>
        </w:rPr>
        <w:t>oló Mindjan</w:t>
      </w:r>
      <w:r w:rsidR="00803400" w:rsidRPr="00803400">
        <w:rPr>
          <w:rFonts w:eastAsia="Malgun Gothic"/>
          <w:lang w:eastAsia="zh-CN"/>
        </w:rPr>
        <w:t xml:space="preserve">, </w:t>
      </w:r>
      <w:r w:rsidR="00C9415F">
        <w:rPr>
          <w:rFonts w:eastAsia="Malgun Gothic"/>
          <w:i/>
          <w:lang w:eastAsia="zh-CN"/>
        </w:rPr>
        <w:t>c</w:t>
      </w:r>
      <w:r w:rsidR="00803400" w:rsidRPr="00FF4C8D">
        <w:rPr>
          <w:rFonts w:eastAsia="Malgun Gothic"/>
          <w:i/>
          <w:lang w:eastAsia="zh-CN"/>
        </w:rPr>
        <w:t>urar angina</w:t>
      </w:r>
      <w:r w:rsidR="00803400" w:rsidRPr="00803400">
        <w:rPr>
          <w:rFonts w:eastAsia="Malgun Gothic"/>
          <w:lang w:eastAsia="zh-CN"/>
        </w:rPr>
        <w:t xml:space="preserve">, </w:t>
      </w:r>
      <w:r w:rsidR="00C9415F">
        <w:rPr>
          <w:rFonts w:eastAsia="Malgun Gothic"/>
          <w:i/>
          <w:lang w:eastAsia="zh-CN"/>
        </w:rPr>
        <w:t>a</w:t>
      </w:r>
      <w:r w:rsidR="00803400" w:rsidRPr="00FF4C8D">
        <w:rPr>
          <w:rFonts w:eastAsia="Malgun Gothic"/>
          <w:i/>
          <w:lang w:eastAsia="zh-CN"/>
        </w:rPr>
        <w:t>rrancar barriga</w:t>
      </w:r>
      <w:r w:rsidR="00803400" w:rsidRPr="00803400">
        <w:rPr>
          <w:rFonts w:eastAsia="Malgun Gothic"/>
          <w:lang w:eastAsia="zh-CN"/>
        </w:rPr>
        <w:t xml:space="preserve">, and </w:t>
      </w:r>
      <w:r w:rsidR="00C9415F">
        <w:rPr>
          <w:rFonts w:eastAsia="Malgun Gothic"/>
          <w:i/>
          <w:lang w:eastAsia="zh-CN"/>
        </w:rPr>
        <w:t>q</w:t>
      </w:r>
      <w:r w:rsidR="00803400" w:rsidRPr="00FF4C8D">
        <w:rPr>
          <w:rFonts w:eastAsia="Malgun Gothic"/>
          <w:i/>
          <w:lang w:eastAsia="zh-CN"/>
        </w:rPr>
        <w:t>ueimar agua</w:t>
      </w:r>
      <w:r w:rsidR="00803400" w:rsidRPr="00803400">
        <w:rPr>
          <w:rFonts w:eastAsia="Malgun Gothic"/>
          <w:lang w:eastAsia="zh-CN"/>
        </w:rPr>
        <w:t>. Furthermore, the Committee is concerned that the widespread belief in witchcraft practi</w:t>
      </w:r>
      <w:r w:rsidR="002611B1">
        <w:rPr>
          <w:rFonts w:eastAsia="Malgun Gothic"/>
          <w:lang w:eastAsia="zh-CN"/>
        </w:rPr>
        <w:t>s</w:t>
      </w:r>
      <w:r w:rsidR="00803400" w:rsidRPr="00803400">
        <w:rPr>
          <w:rFonts w:eastAsia="Malgun Gothic"/>
          <w:lang w:eastAsia="zh-CN"/>
        </w:rPr>
        <w:t xml:space="preserve">ed by </w:t>
      </w:r>
      <w:r w:rsidR="00803400" w:rsidRPr="00FF4C8D">
        <w:rPr>
          <w:rFonts w:eastAsia="Malgun Gothic"/>
          <w:i/>
          <w:lang w:eastAsia="zh-CN"/>
        </w:rPr>
        <w:t>curandeiro</w:t>
      </w:r>
      <w:r w:rsidR="005571A4">
        <w:rPr>
          <w:rFonts w:eastAsia="Malgun Gothic"/>
          <w:i/>
          <w:lang w:eastAsia="zh-CN"/>
        </w:rPr>
        <w:t>s</w:t>
      </w:r>
      <w:r w:rsidR="00803400" w:rsidRPr="00803400">
        <w:rPr>
          <w:rFonts w:eastAsia="Malgun Gothic"/>
          <w:lang w:eastAsia="zh-CN"/>
        </w:rPr>
        <w:t xml:space="preserve"> or shaman</w:t>
      </w:r>
      <w:r w:rsidR="00C9415F">
        <w:rPr>
          <w:rFonts w:eastAsia="Malgun Gothic"/>
          <w:lang w:eastAsia="zh-CN"/>
        </w:rPr>
        <w:t>s</w:t>
      </w:r>
      <w:r w:rsidR="00803400" w:rsidRPr="00803400">
        <w:rPr>
          <w:rFonts w:eastAsia="Malgun Gothic"/>
          <w:lang w:eastAsia="zh-CN"/>
        </w:rPr>
        <w:t xml:space="preserve"> frequently results in delayed medical treatment for children and the unnecessary exacerbation of treatable ailments.</w:t>
      </w:r>
    </w:p>
    <w:p w:rsidR="00803400" w:rsidRPr="00803400" w:rsidRDefault="0061748E" w:rsidP="0061748E">
      <w:pPr>
        <w:pStyle w:val="SingleTxtG"/>
        <w:rPr>
          <w:rFonts w:eastAsia="Malgun Gothic"/>
          <w:b/>
          <w:lang w:eastAsia="zh-CN"/>
        </w:rPr>
      </w:pPr>
      <w:r w:rsidRPr="00803400">
        <w:rPr>
          <w:rFonts w:eastAsia="Malgun Gothic"/>
          <w:lang w:eastAsia="zh-CN"/>
        </w:rPr>
        <w:t>36.</w:t>
      </w:r>
      <w:r w:rsidRPr="00803400">
        <w:rPr>
          <w:rFonts w:eastAsia="Malgun Gothic"/>
          <w:lang w:eastAsia="zh-CN"/>
        </w:rPr>
        <w:tab/>
      </w:r>
      <w:r w:rsidR="00803400" w:rsidRPr="00803400">
        <w:rPr>
          <w:rFonts w:eastAsia="Malgun Gothic"/>
          <w:b/>
          <w:lang w:eastAsia="zh-CN"/>
        </w:rPr>
        <w:t xml:space="preserve">The Committee recommends that the State party take concrete measures to strengthen its legislation and address harmful practices, including </w:t>
      </w:r>
      <w:r w:rsidR="00C9415F">
        <w:rPr>
          <w:rFonts w:eastAsia="Malgun Gothic"/>
          <w:b/>
          <w:lang w:eastAsia="zh-CN"/>
        </w:rPr>
        <w:t>by</w:t>
      </w:r>
      <w:r w:rsidR="00C9415F" w:rsidRPr="00803400">
        <w:rPr>
          <w:rFonts w:eastAsia="Malgun Gothic"/>
          <w:b/>
          <w:lang w:eastAsia="zh-CN"/>
        </w:rPr>
        <w:t xml:space="preserve"> </w:t>
      </w:r>
      <w:r w:rsidR="00803400" w:rsidRPr="00803400">
        <w:rPr>
          <w:rFonts w:eastAsia="Malgun Gothic"/>
          <w:b/>
          <w:lang w:eastAsia="zh-CN"/>
        </w:rPr>
        <w:t>working with traditional leaders and community</w:t>
      </w:r>
      <w:r w:rsidR="00C9415F">
        <w:rPr>
          <w:rFonts w:eastAsia="Malgun Gothic"/>
          <w:b/>
          <w:lang w:eastAsia="zh-CN"/>
        </w:rPr>
        <w:t>-</w:t>
      </w:r>
      <w:r w:rsidR="00803400" w:rsidRPr="00803400">
        <w:rPr>
          <w:rFonts w:eastAsia="Malgun Gothic"/>
          <w:b/>
          <w:lang w:eastAsia="zh-CN"/>
        </w:rPr>
        <w:t>based organi</w:t>
      </w:r>
      <w:r w:rsidR="00C9415F">
        <w:rPr>
          <w:rFonts w:eastAsia="Malgun Gothic"/>
          <w:b/>
          <w:lang w:eastAsia="zh-CN"/>
        </w:rPr>
        <w:t>z</w:t>
      </w:r>
      <w:r w:rsidR="00803400" w:rsidRPr="00803400">
        <w:rPr>
          <w:rFonts w:eastAsia="Malgun Gothic"/>
          <w:b/>
          <w:lang w:eastAsia="zh-CN"/>
        </w:rPr>
        <w:t>ations to raise awareness of the harmful effects of these practices</w:t>
      </w:r>
      <w:r w:rsidR="005571A4">
        <w:rPr>
          <w:rFonts w:eastAsia="Malgun Gothic"/>
          <w:b/>
          <w:lang w:eastAsia="zh-CN"/>
        </w:rPr>
        <w:t>; it should</w:t>
      </w:r>
      <w:r w:rsidR="00803400" w:rsidRPr="00803400">
        <w:rPr>
          <w:rFonts w:eastAsia="Malgun Gothic"/>
          <w:b/>
          <w:lang w:eastAsia="zh-CN"/>
        </w:rPr>
        <w:t xml:space="preserve"> pursue investigations and prosecutions of persons responsible for the violations of the rights of </w:t>
      </w:r>
      <w:r w:rsidR="00A70873">
        <w:rPr>
          <w:rFonts w:eastAsia="Malgun Gothic"/>
          <w:b/>
          <w:lang w:eastAsia="zh-CN"/>
        </w:rPr>
        <w:t>the</w:t>
      </w:r>
      <w:r w:rsidR="00A70873" w:rsidRPr="00803400">
        <w:rPr>
          <w:rFonts w:eastAsia="Malgun Gothic"/>
          <w:b/>
          <w:lang w:eastAsia="zh-CN"/>
        </w:rPr>
        <w:t xml:space="preserve"> </w:t>
      </w:r>
      <w:r w:rsidR="00803400" w:rsidRPr="00803400">
        <w:rPr>
          <w:rFonts w:eastAsia="Malgun Gothic"/>
          <w:b/>
          <w:lang w:eastAsia="zh-CN"/>
        </w:rPr>
        <w:t>child through such practi</w:t>
      </w:r>
      <w:r w:rsidR="00A70873">
        <w:rPr>
          <w:rFonts w:eastAsia="Malgun Gothic"/>
          <w:b/>
          <w:lang w:eastAsia="zh-CN"/>
        </w:rPr>
        <w:t>c</w:t>
      </w:r>
      <w:r w:rsidR="00803400" w:rsidRPr="00803400">
        <w:rPr>
          <w:rFonts w:eastAsia="Malgun Gothic"/>
          <w:b/>
          <w:lang w:eastAsia="zh-CN"/>
        </w:rPr>
        <w:t xml:space="preserve">es. Furthermore, the Committee requests the State party </w:t>
      </w:r>
      <w:r w:rsidR="005571A4">
        <w:rPr>
          <w:rFonts w:eastAsia="Malgun Gothic"/>
          <w:b/>
          <w:lang w:eastAsia="zh-CN"/>
        </w:rPr>
        <w:t xml:space="preserve">to </w:t>
      </w:r>
      <w:r w:rsidR="00803400" w:rsidRPr="00803400">
        <w:rPr>
          <w:rFonts w:eastAsia="Malgun Gothic"/>
          <w:b/>
          <w:lang w:eastAsia="zh-CN"/>
        </w:rPr>
        <w:t>provide detailed information</w:t>
      </w:r>
      <w:r w:rsidR="005571A4">
        <w:rPr>
          <w:rFonts w:eastAsia="Malgun Gothic"/>
          <w:b/>
          <w:lang w:eastAsia="zh-CN"/>
        </w:rPr>
        <w:t xml:space="preserve"> </w:t>
      </w:r>
      <w:r w:rsidR="005571A4" w:rsidRPr="00803400">
        <w:rPr>
          <w:rFonts w:eastAsia="Malgun Gothic"/>
          <w:b/>
          <w:lang w:eastAsia="zh-CN"/>
        </w:rPr>
        <w:t>in its next report to the Committee</w:t>
      </w:r>
      <w:r w:rsidR="00803400" w:rsidRPr="00803400">
        <w:rPr>
          <w:rFonts w:eastAsia="Malgun Gothic"/>
          <w:b/>
          <w:lang w:eastAsia="zh-CN"/>
        </w:rPr>
        <w:t xml:space="preserve"> on the prevalence of such harmful practices and </w:t>
      </w:r>
      <w:r w:rsidR="00A70873">
        <w:rPr>
          <w:rFonts w:eastAsia="Malgun Gothic"/>
          <w:b/>
          <w:lang w:eastAsia="zh-CN"/>
        </w:rPr>
        <w:t xml:space="preserve">on </w:t>
      </w:r>
      <w:r w:rsidR="00803400" w:rsidRPr="00803400">
        <w:rPr>
          <w:rFonts w:eastAsia="Malgun Gothic"/>
          <w:b/>
          <w:lang w:eastAsia="zh-CN"/>
        </w:rPr>
        <w:t xml:space="preserve">measures taken to address </w:t>
      </w:r>
      <w:r w:rsidR="00A70873">
        <w:rPr>
          <w:rFonts w:eastAsia="Malgun Gothic"/>
          <w:b/>
          <w:lang w:eastAsia="zh-CN"/>
        </w:rPr>
        <w:t>them</w:t>
      </w:r>
      <w:r w:rsidR="00803400" w:rsidRPr="00803400">
        <w:rPr>
          <w:rFonts w:eastAsia="Malgun Gothic"/>
          <w:b/>
          <w:lang w:eastAsia="zh-CN"/>
        </w:rPr>
        <w:t>.</w:t>
      </w:r>
    </w:p>
    <w:p w:rsidR="00803400" w:rsidRPr="00803400" w:rsidRDefault="00803400" w:rsidP="00077CD9">
      <w:pPr>
        <w:pStyle w:val="H23G"/>
        <w:rPr>
          <w:rFonts w:eastAsia="Calibri"/>
        </w:rPr>
      </w:pPr>
      <w:r w:rsidRPr="00803400">
        <w:rPr>
          <w:rFonts w:eastAsia="Malgun Gothic"/>
          <w:lang w:eastAsia="zh-CN"/>
        </w:rPr>
        <w:tab/>
      </w:r>
      <w:r w:rsidRPr="00803400">
        <w:rPr>
          <w:rFonts w:eastAsia="Malgun Gothic"/>
          <w:lang w:eastAsia="zh-CN"/>
        </w:rPr>
        <w:tab/>
      </w:r>
      <w:r w:rsidRPr="00803400">
        <w:rPr>
          <w:rFonts w:eastAsia="Calibri"/>
        </w:rPr>
        <w:t xml:space="preserve">Freedom of the child from all forms of violence  </w:t>
      </w:r>
    </w:p>
    <w:p w:rsidR="00803400" w:rsidRPr="00803400" w:rsidRDefault="0061748E" w:rsidP="0061748E">
      <w:pPr>
        <w:pStyle w:val="SingleTxtG"/>
        <w:rPr>
          <w:rFonts w:eastAsia="Malgun Gothic"/>
          <w:b/>
          <w:lang w:eastAsia="zh-CN"/>
        </w:rPr>
      </w:pPr>
      <w:r w:rsidRPr="00803400">
        <w:rPr>
          <w:rFonts w:eastAsia="Malgun Gothic"/>
          <w:lang w:eastAsia="zh-CN"/>
        </w:rPr>
        <w:t>3</w:t>
      </w:r>
      <w:r w:rsidR="00F42B8E">
        <w:rPr>
          <w:rFonts w:eastAsia="Malgun Gothic"/>
          <w:lang w:eastAsia="zh-CN"/>
        </w:rPr>
        <w:t>7</w:t>
      </w:r>
      <w:r w:rsidRPr="00803400">
        <w:rPr>
          <w:rFonts w:eastAsia="Malgun Gothic"/>
          <w:lang w:eastAsia="zh-CN"/>
        </w:rPr>
        <w:t>.</w:t>
      </w:r>
      <w:r w:rsidRPr="00803400">
        <w:rPr>
          <w:rFonts w:eastAsia="Malgun Gothic"/>
          <w:lang w:eastAsia="zh-CN"/>
        </w:rPr>
        <w:tab/>
      </w:r>
      <w:r w:rsidR="00803400" w:rsidRPr="00803400">
        <w:rPr>
          <w:rFonts w:eastAsia="Malgun Gothic"/>
          <w:b/>
          <w:lang w:eastAsia="zh-CN"/>
        </w:rPr>
        <w:t xml:space="preserve">Recalling the recommendations of the </w:t>
      </w:r>
      <w:r w:rsidR="00A70873">
        <w:rPr>
          <w:rFonts w:eastAsia="Malgun Gothic"/>
          <w:b/>
          <w:lang w:eastAsia="zh-CN"/>
        </w:rPr>
        <w:t xml:space="preserve">2006 </w:t>
      </w:r>
      <w:r w:rsidR="00803400" w:rsidRPr="00803400">
        <w:rPr>
          <w:rFonts w:eastAsia="Malgun Gothic"/>
          <w:b/>
          <w:lang w:eastAsia="zh-CN"/>
        </w:rPr>
        <w:t xml:space="preserve">United Nations study on violence against children (A/61/299), the Committee recommends that the State party prioritize the elimination of all forms of violence against children. The Committee further recommends that the State party take into account </w:t>
      </w:r>
      <w:r w:rsidR="00A70873">
        <w:rPr>
          <w:rFonts w:eastAsia="Malgun Gothic"/>
          <w:b/>
          <w:lang w:eastAsia="zh-CN"/>
        </w:rPr>
        <w:t xml:space="preserve">its </w:t>
      </w:r>
      <w:r w:rsidR="00803400" w:rsidRPr="00803400">
        <w:rPr>
          <w:rFonts w:eastAsia="Malgun Gothic"/>
          <w:b/>
          <w:lang w:eastAsia="zh-CN"/>
        </w:rPr>
        <w:t>general comment No. 13 (2011) on the right of the child to freedom from all forms of violence, and in particular:</w:t>
      </w:r>
    </w:p>
    <w:p w:rsidR="00803400" w:rsidRPr="00803400" w:rsidRDefault="00803400" w:rsidP="00077CD9">
      <w:pPr>
        <w:spacing w:after="120"/>
        <w:ind w:left="1134" w:right="1134" w:firstLine="567"/>
        <w:jc w:val="both"/>
        <w:rPr>
          <w:rFonts w:eastAsia="Calibri"/>
          <w:b/>
        </w:rPr>
      </w:pPr>
      <w:r w:rsidRPr="005571A4">
        <w:rPr>
          <w:rFonts w:eastAsia="Calibri"/>
        </w:rPr>
        <w:t>(a)</w:t>
      </w:r>
      <w:r w:rsidRPr="00803400">
        <w:rPr>
          <w:rFonts w:eastAsia="Calibri"/>
          <w:b/>
        </w:rPr>
        <w:tab/>
        <w:t>Develop a comprehensive national strategy to prevent and address all forms of violence against children;</w:t>
      </w:r>
    </w:p>
    <w:p w:rsidR="00803400" w:rsidRPr="00803400" w:rsidRDefault="00803400" w:rsidP="00077CD9">
      <w:pPr>
        <w:spacing w:after="120"/>
        <w:ind w:left="1134" w:right="1134" w:firstLine="567"/>
        <w:jc w:val="both"/>
        <w:rPr>
          <w:rFonts w:eastAsia="Calibri"/>
          <w:b/>
        </w:rPr>
      </w:pPr>
      <w:r w:rsidRPr="005571A4">
        <w:rPr>
          <w:rFonts w:eastAsia="Calibri"/>
        </w:rPr>
        <w:t>(b)</w:t>
      </w:r>
      <w:r w:rsidRPr="00803400">
        <w:rPr>
          <w:rFonts w:eastAsia="Calibri"/>
          <w:b/>
        </w:rPr>
        <w:tab/>
        <w:t>Adopt a national coordinating framework to address all forms of violence against children;</w:t>
      </w:r>
    </w:p>
    <w:p w:rsidR="00803400" w:rsidRPr="00803400" w:rsidRDefault="00803400" w:rsidP="00077CD9">
      <w:pPr>
        <w:spacing w:after="120"/>
        <w:ind w:left="1134" w:right="1134" w:firstLine="567"/>
        <w:jc w:val="both"/>
        <w:rPr>
          <w:rFonts w:eastAsia="Calibri"/>
          <w:b/>
        </w:rPr>
      </w:pPr>
      <w:r w:rsidRPr="005571A4">
        <w:rPr>
          <w:rFonts w:eastAsia="Calibri"/>
        </w:rPr>
        <w:t>(c)</w:t>
      </w:r>
      <w:r w:rsidRPr="00803400">
        <w:rPr>
          <w:rFonts w:eastAsia="Calibri"/>
          <w:b/>
        </w:rPr>
        <w:tab/>
        <w:t xml:space="preserve">Pay particular attention to and address the gender dimension of violence; </w:t>
      </w:r>
    </w:p>
    <w:p w:rsidR="00803400" w:rsidRPr="00803400" w:rsidRDefault="00803400" w:rsidP="00077CD9">
      <w:pPr>
        <w:spacing w:after="120"/>
        <w:ind w:left="1134" w:right="1134" w:firstLine="567"/>
        <w:jc w:val="both"/>
        <w:rPr>
          <w:rFonts w:eastAsia="Calibri"/>
          <w:b/>
        </w:rPr>
      </w:pPr>
      <w:r w:rsidRPr="005571A4">
        <w:rPr>
          <w:rFonts w:eastAsia="Calibri"/>
        </w:rPr>
        <w:t>(d)</w:t>
      </w:r>
      <w:r w:rsidRPr="00803400">
        <w:rPr>
          <w:rFonts w:eastAsia="Calibri"/>
          <w:b/>
        </w:rPr>
        <w:tab/>
        <w:t xml:space="preserve">Cooperate with the Special Representative of the Secretary-General on </w:t>
      </w:r>
      <w:r w:rsidR="002611B1">
        <w:rPr>
          <w:rFonts w:eastAsia="Calibri"/>
          <w:b/>
        </w:rPr>
        <w:t>V</w:t>
      </w:r>
      <w:r w:rsidRPr="00803400">
        <w:rPr>
          <w:rFonts w:eastAsia="Calibri"/>
          <w:b/>
        </w:rPr>
        <w:t xml:space="preserve">iolence against </w:t>
      </w:r>
      <w:r w:rsidR="002611B1">
        <w:rPr>
          <w:rFonts w:eastAsia="Calibri"/>
          <w:b/>
        </w:rPr>
        <w:t>C</w:t>
      </w:r>
      <w:r w:rsidRPr="00803400">
        <w:rPr>
          <w:rFonts w:eastAsia="Calibri"/>
          <w:b/>
        </w:rPr>
        <w:t>hildren and other relevant United Nations institutions.</w:t>
      </w:r>
    </w:p>
    <w:p w:rsidR="00803400" w:rsidRPr="00803400" w:rsidRDefault="00077CD9" w:rsidP="00077CD9">
      <w:pPr>
        <w:pStyle w:val="H1G"/>
      </w:pPr>
      <w:r>
        <w:tab/>
      </w:r>
      <w:r w:rsidR="00803400" w:rsidRPr="00803400">
        <w:t>E.</w:t>
      </w:r>
      <w:r w:rsidR="00803400" w:rsidRPr="00803400">
        <w:tab/>
        <w:t xml:space="preserve">Family environment and alternative care (arts. 5, 9-11, </w:t>
      </w:r>
      <w:r w:rsidR="005571A4" w:rsidRPr="00803400">
        <w:t>18 (paras. 1</w:t>
      </w:r>
      <w:r w:rsidR="005571A4">
        <w:t xml:space="preserve"> and </w:t>
      </w:r>
      <w:r w:rsidR="005571A4" w:rsidRPr="00803400">
        <w:t>2),</w:t>
      </w:r>
      <w:r w:rsidR="005571A4">
        <w:t xml:space="preserve"> </w:t>
      </w:r>
      <w:r w:rsidR="00803400" w:rsidRPr="00803400">
        <w:t>19-21, 25, 27 (para. 4) and 39 of the Convention)</w:t>
      </w:r>
    </w:p>
    <w:p w:rsidR="00803400" w:rsidRPr="00803400" w:rsidRDefault="00077CD9" w:rsidP="00077CD9">
      <w:pPr>
        <w:pStyle w:val="H23G"/>
        <w:rPr>
          <w:rFonts w:eastAsia="Calibri"/>
          <w:i/>
        </w:rPr>
      </w:pPr>
      <w:r>
        <w:rPr>
          <w:rFonts w:eastAsia="Calibri"/>
        </w:rPr>
        <w:tab/>
      </w:r>
      <w:r>
        <w:rPr>
          <w:rFonts w:eastAsia="Calibri"/>
        </w:rPr>
        <w:tab/>
      </w:r>
      <w:r w:rsidR="00803400" w:rsidRPr="00803400">
        <w:rPr>
          <w:rFonts w:eastAsia="Calibri"/>
        </w:rPr>
        <w:t xml:space="preserve">Family environment </w:t>
      </w:r>
    </w:p>
    <w:p w:rsidR="00803400" w:rsidRPr="00803400" w:rsidRDefault="00F42B8E" w:rsidP="0061748E">
      <w:pPr>
        <w:pStyle w:val="SingleTxtG"/>
        <w:rPr>
          <w:rFonts w:eastAsia="Malgun Gothic"/>
          <w:lang w:eastAsia="zh-CN"/>
        </w:rPr>
      </w:pPr>
      <w:r>
        <w:rPr>
          <w:rFonts w:eastAsia="Malgun Gothic"/>
          <w:lang w:eastAsia="zh-CN"/>
        </w:rPr>
        <w:t>38</w:t>
      </w:r>
      <w:r w:rsidR="0061748E" w:rsidRPr="00803400">
        <w:rPr>
          <w:rFonts w:eastAsia="Malgun Gothic"/>
          <w:lang w:eastAsia="zh-CN"/>
        </w:rPr>
        <w:t>.</w:t>
      </w:r>
      <w:r w:rsidR="0061748E" w:rsidRPr="00803400">
        <w:rPr>
          <w:rFonts w:eastAsia="Malgun Gothic"/>
          <w:lang w:eastAsia="zh-CN"/>
        </w:rPr>
        <w:tab/>
      </w:r>
      <w:r w:rsidR="00803400" w:rsidRPr="00803400">
        <w:rPr>
          <w:rFonts w:eastAsia="Malgun Gothic"/>
          <w:lang w:eastAsia="zh-CN"/>
        </w:rPr>
        <w:t xml:space="preserve">The Committee remains concerned that </w:t>
      </w:r>
      <w:r w:rsidR="005571A4">
        <w:rPr>
          <w:rFonts w:eastAsia="Malgun Gothic"/>
          <w:lang w:eastAsia="zh-CN"/>
        </w:rPr>
        <w:t>despite</w:t>
      </w:r>
      <w:r w:rsidR="005571A4" w:rsidRPr="00803400">
        <w:rPr>
          <w:rFonts w:eastAsia="Malgun Gothic"/>
          <w:lang w:eastAsia="zh-CN"/>
        </w:rPr>
        <w:t xml:space="preserve"> </w:t>
      </w:r>
      <w:r w:rsidR="00803400" w:rsidRPr="00803400">
        <w:rPr>
          <w:rFonts w:eastAsia="Malgun Gothic"/>
          <w:lang w:eastAsia="zh-CN"/>
        </w:rPr>
        <w:t xml:space="preserve">measures taken by the State party, there are </w:t>
      </w:r>
      <w:r w:rsidR="002611B1">
        <w:rPr>
          <w:rFonts w:eastAsia="Malgun Gothic"/>
          <w:lang w:eastAsia="zh-CN"/>
        </w:rPr>
        <w:t xml:space="preserve">often </w:t>
      </w:r>
      <w:r w:rsidR="00803400" w:rsidRPr="00803400">
        <w:rPr>
          <w:rFonts w:eastAsia="Malgun Gothic"/>
          <w:lang w:eastAsia="zh-CN"/>
        </w:rPr>
        <w:t>families with unstable conjugal relations, resulting in many children living with single mothers or in an unstable family environment.</w:t>
      </w:r>
      <w:r w:rsidR="00EF7017">
        <w:rPr>
          <w:rFonts w:eastAsia="Malgun Gothic"/>
          <w:lang w:eastAsia="zh-CN"/>
        </w:rPr>
        <w:t xml:space="preserve"> Furthermore, the Committee is </w:t>
      </w:r>
      <w:r w:rsidR="00803400" w:rsidRPr="00803400">
        <w:rPr>
          <w:rFonts w:eastAsia="Malgun Gothic"/>
          <w:lang w:eastAsia="zh-CN"/>
        </w:rPr>
        <w:t xml:space="preserve">concerned at the high rate of child abandonment by one or both parents, including </w:t>
      </w:r>
      <w:r w:rsidR="005571A4">
        <w:rPr>
          <w:rFonts w:eastAsia="Malgun Gothic"/>
          <w:lang w:eastAsia="zh-CN"/>
        </w:rPr>
        <w:t>parents</w:t>
      </w:r>
      <w:r w:rsidR="00803400" w:rsidRPr="00803400">
        <w:rPr>
          <w:rFonts w:eastAsia="Malgun Gothic"/>
          <w:lang w:eastAsia="zh-CN"/>
        </w:rPr>
        <w:t xml:space="preserve"> who </w:t>
      </w:r>
      <w:r w:rsidR="00BD031B">
        <w:rPr>
          <w:rFonts w:eastAsia="Malgun Gothic"/>
          <w:lang w:eastAsia="zh-CN"/>
        </w:rPr>
        <w:t>leave</w:t>
      </w:r>
      <w:r w:rsidR="00803400" w:rsidRPr="00803400">
        <w:rPr>
          <w:rFonts w:eastAsia="Malgun Gothic"/>
          <w:lang w:eastAsia="zh-CN"/>
        </w:rPr>
        <w:t xml:space="preserve"> for neighbouring countries.</w:t>
      </w:r>
    </w:p>
    <w:p w:rsidR="00803400" w:rsidRPr="00803400" w:rsidRDefault="00F42B8E" w:rsidP="0061748E">
      <w:pPr>
        <w:pStyle w:val="SingleTxtG"/>
        <w:rPr>
          <w:rFonts w:eastAsia="Malgun Gothic"/>
          <w:b/>
          <w:lang w:eastAsia="zh-CN"/>
        </w:rPr>
      </w:pPr>
      <w:r>
        <w:rPr>
          <w:rFonts w:eastAsia="Malgun Gothic"/>
          <w:lang w:eastAsia="zh-CN"/>
        </w:rPr>
        <w:t>39</w:t>
      </w:r>
      <w:r w:rsidR="0061748E" w:rsidRPr="00803400">
        <w:rPr>
          <w:rFonts w:eastAsia="Malgun Gothic"/>
          <w:lang w:eastAsia="zh-CN"/>
        </w:rPr>
        <w:t>.</w:t>
      </w:r>
      <w:r w:rsidR="0061748E" w:rsidRPr="00803400">
        <w:rPr>
          <w:rFonts w:eastAsia="Malgun Gothic"/>
          <w:lang w:eastAsia="zh-CN"/>
        </w:rPr>
        <w:tab/>
      </w:r>
      <w:r w:rsidR="00803400" w:rsidRPr="00803400">
        <w:rPr>
          <w:rFonts w:eastAsia="Malgun Gothic"/>
          <w:b/>
          <w:lang w:eastAsia="zh-CN"/>
        </w:rPr>
        <w:t>The Committee recommends that the State party take all necessary measures to:</w:t>
      </w:r>
    </w:p>
    <w:p w:rsidR="00803400" w:rsidRPr="00803400" w:rsidRDefault="00803400" w:rsidP="00A8024F">
      <w:pPr>
        <w:autoSpaceDE w:val="0"/>
        <w:autoSpaceDN w:val="0"/>
        <w:adjustRightInd w:val="0"/>
        <w:spacing w:after="120"/>
        <w:ind w:left="1134" w:right="1134" w:firstLine="567"/>
        <w:jc w:val="both"/>
      </w:pPr>
      <w:r w:rsidRPr="005571A4">
        <w:rPr>
          <w:bCs/>
        </w:rPr>
        <w:t>(a)</w:t>
      </w:r>
      <w:r w:rsidR="00A8024F">
        <w:rPr>
          <w:b/>
          <w:bCs/>
        </w:rPr>
        <w:tab/>
      </w:r>
      <w:r w:rsidRPr="00803400">
        <w:rPr>
          <w:b/>
          <w:bCs/>
        </w:rPr>
        <w:t>Provide abandoned children with social and financial support;</w:t>
      </w:r>
    </w:p>
    <w:p w:rsidR="00803400" w:rsidRPr="00803400" w:rsidRDefault="00803400" w:rsidP="00A8024F">
      <w:pPr>
        <w:autoSpaceDE w:val="0"/>
        <w:autoSpaceDN w:val="0"/>
        <w:adjustRightInd w:val="0"/>
        <w:spacing w:after="120"/>
        <w:ind w:left="1134" w:right="1134" w:firstLine="567"/>
        <w:jc w:val="both"/>
      </w:pPr>
      <w:r w:rsidRPr="005571A4">
        <w:rPr>
          <w:bCs/>
        </w:rPr>
        <w:t>(b)</w:t>
      </w:r>
      <w:r w:rsidR="00A8024F">
        <w:rPr>
          <w:b/>
          <w:bCs/>
        </w:rPr>
        <w:tab/>
      </w:r>
      <w:r w:rsidRPr="00803400">
        <w:rPr>
          <w:b/>
          <w:bCs/>
        </w:rPr>
        <w:t>Ensure that children born out of wedlock are registered and enjoy the</w:t>
      </w:r>
      <w:r w:rsidRPr="00803400">
        <w:t xml:space="preserve"> </w:t>
      </w:r>
      <w:r w:rsidRPr="00803400">
        <w:rPr>
          <w:b/>
          <w:bCs/>
        </w:rPr>
        <w:t>same protection and services as children born in wedlock;</w:t>
      </w:r>
    </w:p>
    <w:p w:rsidR="00803400" w:rsidRPr="00803400" w:rsidRDefault="00803400" w:rsidP="00A8024F">
      <w:pPr>
        <w:autoSpaceDE w:val="0"/>
        <w:autoSpaceDN w:val="0"/>
        <w:adjustRightInd w:val="0"/>
        <w:spacing w:after="120"/>
        <w:ind w:left="1134" w:right="1134" w:firstLine="567"/>
        <w:jc w:val="both"/>
        <w:rPr>
          <w:b/>
          <w:bCs/>
        </w:rPr>
      </w:pPr>
      <w:r w:rsidRPr="005571A4">
        <w:rPr>
          <w:bCs/>
        </w:rPr>
        <w:t>(c)</w:t>
      </w:r>
      <w:r w:rsidR="00A8024F">
        <w:rPr>
          <w:b/>
          <w:bCs/>
        </w:rPr>
        <w:tab/>
      </w:r>
      <w:r w:rsidRPr="00803400">
        <w:rPr>
          <w:b/>
          <w:bCs/>
        </w:rPr>
        <w:t>Ensure that fathers</w:t>
      </w:r>
      <w:r w:rsidR="00BD031B">
        <w:rPr>
          <w:b/>
          <w:bCs/>
        </w:rPr>
        <w:t xml:space="preserve"> —</w:t>
      </w:r>
      <w:r w:rsidRPr="00803400">
        <w:rPr>
          <w:b/>
          <w:bCs/>
        </w:rPr>
        <w:t xml:space="preserve"> as well as mothers</w:t>
      </w:r>
      <w:r w:rsidR="00BD031B">
        <w:rPr>
          <w:b/>
          <w:bCs/>
        </w:rPr>
        <w:t xml:space="preserve"> —</w:t>
      </w:r>
      <w:r w:rsidRPr="00803400">
        <w:rPr>
          <w:b/>
          <w:bCs/>
        </w:rPr>
        <w:t xml:space="preserve"> meet their parental responsibilities, if necessary by acceding to or concluding international agreements </w:t>
      </w:r>
      <w:r w:rsidR="00BD031B">
        <w:rPr>
          <w:b/>
          <w:bCs/>
        </w:rPr>
        <w:t xml:space="preserve">to </w:t>
      </w:r>
      <w:r w:rsidRPr="00803400">
        <w:rPr>
          <w:b/>
          <w:bCs/>
        </w:rPr>
        <w:t>secur</w:t>
      </w:r>
      <w:r w:rsidR="00BD031B">
        <w:rPr>
          <w:b/>
          <w:bCs/>
        </w:rPr>
        <w:t>e</w:t>
      </w:r>
      <w:r w:rsidRPr="00803400">
        <w:rPr>
          <w:b/>
          <w:bCs/>
        </w:rPr>
        <w:t xml:space="preserve"> the recovery of maintenance for the child when </w:t>
      </w:r>
      <w:r w:rsidR="00BD031B">
        <w:rPr>
          <w:b/>
          <w:bCs/>
        </w:rPr>
        <w:t>a</w:t>
      </w:r>
      <w:r w:rsidRPr="00803400">
        <w:rPr>
          <w:b/>
          <w:bCs/>
        </w:rPr>
        <w:t xml:space="preserve"> parent is abroad, in line with article 27, paragraph 4, of the Convention;</w:t>
      </w:r>
    </w:p>
    <w:p w:rsidR="00803400" w:rsidRPr="00803400" w:rsidRDefault="00A8024F" w:rsidP="00A8024F">
      <w:pPr>
        <w:autoSpaceDE w:val="0"/>
        <w:autoSpaceDN w:val="0"/>
        <w:adjustRightInd w:val="0"/>
        <w:spacing w:after="120"/>
        <w:ind w:left="1134" w:right="1134" w:firstLine="567"/>
        <w:jc w:val="both"/>
        <w:rPr>
          <w:b/>
          <w:bCs/>
        </w:rPr>
      </w:pPr>
      <w:r w:rsidRPr="005571A4">
        <w:rPr>
          <w:bCs/>
        </w:rPr>
        <w:t>(d)</w:t>
      </w:r>
      <w:r>
        <w:rPr>
          <w:b/>
          <w:bCs/>
        </w:rPr>
        <w:tab/>
      </w:r>
      <w:r w:rsidR="00803400" w:rsidRPr="00803400">
        <w:rPr>
          <w:b/>
          <w:bCs/>
        </w:rPr>
        <w:t xml:space="preserve">Undertake targeted measures </w:t>
      </w:r>
      <w:r w:rsidR="00BD031B">
        <w:rPr>
          <w:b/>
          <w:bCs/>
        </w:rPr>
        <w:t>to</w:t>
      </w:r>
      <w:r w:rsidR="00803400" w:rsidRPr="00803400">
        <w:rPr>
          <w:b/>
          <w:bCs/>
        </w:rPr>
        <w:t xml:space="preserve"> enhanc</w:t>
      </w:r>
      <w:r w:rsidR="00BD031B">
        <w:rPr>
          <w:b/>
          <w:bCs/>
        </w:rPr>
        <w:t>e</w:t>
      </w:r>
      <w:r w:rsidR="00803400" w:rsidRPr="00803400">
        <w:rPr>
          <w:b/>
          <w:bCs/>
        </w:rPr>
        <w:t xml:space="preserve"> the role of the family in the promotion of children’s rights, including by developing family counselling services in both urban and rural areas.</w:t>
      </w:r>
    </w:p>
    <w:p w:rsidR="00803400" w:rsidRPr="00803400" w:rsidRDefault="00A8024F" w:rsidP="00A8024F">
      <w:pPr>
        <w:pStyle w:val="H23G"/>
      </w:pPr>
      <w:r>
        <w:tab/>
      </w:r>
      <w:r>
        <w:tab/>
      </w:r>
      <w:r w:rsidR="00803400" w:rsidRPr="00803400">
        <w:t xml:space="preserve">Children deprived of a family environment </w:t>
      </w:r>
    </w:p>
    <w:p w:rsidR="00803400" w:rsidRPr="00803400" w:rsidRDefault="00F42B8E" w:rsidP="0061748E">
      <w:pPr>
        <w:pStyle w:val="SingleTxtG"/>
        <w:rPr>
          <w:rFonts w:eastAsia="Malgun Gothic"/>
          <w:lang w:eastAsia="zh-CN"/>
        </w:rPr>
      </w:pPr>
      <w:r>
        <w:rPr>
          <w:rFonts w:eastAsia="Malgun Gothic"/>
          <w:lang w:eastAsia="zh-CN"/>
        </w:rPr>
        <w:t>40</w:t>
      </w:r>
      <w:r w:rsidR="0061748E" w:rsidRPr="00803400">
        <w:rPr>
          <w:rFonts w:eastAsia="Malgun Gothic"/>
          <w:lang w:eastAsia="zh-CN"/>
        </w:rPr>
        <w:t>.</w:t>
      </w:r>
      <w:r w:rsidR="0061748E" w:rsidRPr="00803400">
        <w:rPr>
          <w:rFonts w:eastAsia="Malgun Gothic"/>
          <w:lang w:eastAsia="zh-CN"/>
        </w:rPr>
        <w:tab/>
      </w:r>
      <w:r w:rsidR="00803400" w:rsidRPr="00803400">
        <w:rPr>
          <w:rFonts w:eastAsia="Malgun Gothic"/>
          <w:lang w:eastAsia="zh-CN"/>
        </w:rPr>
        <w:t>The Committee is concerned at the lack of preventive measures, safeguards and procedures for ensuring that children are only placed in alternative care as a measure of last resort. The Committee is deeply concerned that abandonment frequently constitutes a basis for plac</w:t>
      </w:r>
      <w:r w:rsidR="00232062">
        <w:rPr>
          <w:rFonts w:eastAsia="Malgun Gothic"/>
          <w:lang w:eastAsia="zh-CN"/>
        </w:rPr>
        <w:t>ing</w:t>
      </w:r>
      <w:r w:rsidR="00803400" w:rsidRPr="00803400">
        <w:rPr>
          <w:rFonts w:eastAsia="Malgun Gothic"/>
          <w:lang w:eastAsia="zh-CN"/>
        </w:rPr>
        <w:t xml:space="preserve"> young children in institutions and that family</w:t>
      </w:r>
      <w:r w:rsidR="00BD031B">
        <w:rPr>
          <w:rFonts w:eastAsia="Malgun Gothic"/>
          <w:lang w:eastAsia="zh-CN"/>
        </w:rPr>
        <w:t>-</w:t>
      </w:r>
      <w:r w:rsidR="00803400" w:rsidRPr="00803400">
        <w:rPr>
          <w:rFonts w:eastAsia="Malgun Gothic"/>
          <w:lang w:eastAsia="zh-CN"/>
        </w:rPr>
        <w:t xml:space="preserve">based alternative provisions are </w:t>
      </w:r>
      <w:r w:rsidR="00BD031B">
        <w:rPr>
          <w:rFonts w:eastAsia="Malgun Gothic"/>
          <w:lang w:eastAsia="zh-CN"/>
        </w:rPr>
        <w:t>lacking</w:t>
      </w:r>
      <w:r w:rsidR="00803400" w:rsidRPr="00803400">
        <w:rPr>
          <w:rFonts w:eastAsia="Malgun Gothic"/>
          <w:lang w:eastAsia="zh-CN"/>
        </w:rPr>
        <w:t xml:space="preserve">. The Committee regrets that there is </w:t>
      </w:r>
      <w:r w:rsidR="003306EB">
        <w:rPr>
          <w:rFonts w:eastAsia="Malgun Gothic"/>
          <w:lang w:eastAsia="zh-CN"/>
        </w:rPr>
        <w:t xml:space="preserve">no </w:t>
      </w:r>
      <w:r w:rsidR="00803400" w:rsidRPr="00803400">
        <w:rPr>
          <w:rFonts w:eastAsia="Malgun Gothic"/>
          <w:lang w:eastAsia="zh-CN"/>
        </w:rPr>
        <w:t>foster care</w:t>
      </w:r>
      <w:r w:rsidR="00BD031B">
        <w:rPr>
          <w:rFonts w:eastAsia="Malgun Gothic"/>
          <w:lang w:eastAsia="zh-CN"/>
        </w:rPr>
        <w:t xml:space="preserve"> system in the State party</w:t>
      </w:r>
      <w:r w:rsidR="00803400" w:rsidRPr="00803400">
        <w:rPr>
          <w:rFonts w:eastAsia="Malgun Gothic"/>
          <w:lang w:eastAsia="zh-CN"/>
        </w:rPr>
        <w:t xml:space="preserve"> and that children who cannot stay with their families are placed in institutions. The Committee is concerned at reports of abuse, including sexual abuse, at alternative care centres and inadequate </w:t>
      </w:r>
      <w:r w:rsidR="00BD031B">
        <w:rPr>
          <w:rFonts w:eastAsia="Malgun Gothic"/>
          <w:lang w:eastAsia="zh-CN"/>
        </w:rPr>
        <w:t>G</w:t>
      </w:r>
      <w:r w:rsidR="00803400" w:rsidRPr="00803400">
        <w:rPr>
          <w:rFonts w:eastAsia="Malgun Gothic"/>
          <w:lang w:eastAsia="zh-CN"/>
        </w:rPr>
        <w:t>overnment response to such violations. Furthermore, the Committee is concerned at the inadequacy of measures for the rehabilitation of</w:t>
      </w:r>
      <w:r>
        <w:rPr>
          <w:rFonts w:eastAsia="Malgun Gothic"/>
          <w:lang w:eastAsia="zh-CN"/>
        </w:rPr>
        <w:t xml:space="preserve"> child abuse victims and </w:t>
      </w:r>
      <w:r w:rsidR="00EF7017">
        <w:rPr>
          <w:rFonts w:eastAsia="Malgun Gothic"/>
          <w:lang w:eastAsia="zh-CN"/>
        </w:rPr>
        <w:t xml:space="preserve">for </w:t>
      </w:r>
      <w:r w:rsidR="00892019">
        <w:rPr>
          <w:rFonts w:eastAsia="Malgun Gothic"/>
          <w:lang w:eastAsia="zh-CN"/>
        </w:rPr>
        <w:t xml:space="preserve">the </w:t>
      </w:r>
      <w:r w:rsidR="00803400" w:rsidRPr="00803400">
        <w:rPr>
          <w:rFonts w:eastAsia="Malgun Gothic"/>
          <w:lang w:eastAsia="zh-CN"/>
        </w:rPr>
        <w:t>reintegration of children in alternative care centres with their families and/or communities.</w:t>
      </w:r>
    </w:p>
    <w:p w:rsidR="00803400" w:rsidRPr="00803400" w:rsidRDefault="00F42B8E" w:rsidP="0061748E">
      <w:pPr>
        <w:pStyle w:val="SingleTxtG"/>
        <w:rPr>
          <w:rFonts w:eastAsia="Malgun Gothic"/>
          <w:b/>
          <w:lang w:eastAsia="zh-CN"/>
        </w:rPr>
      </w:pPr>
      <w:r>
        <w:rPr>
          <w:rFonts w:eastAsia="Malgun Gothic"/>
          <w:lang w:eastAsia="zh-CN"/>
        </w:rPr>
        <w:t>41</w:t>
      </w:r>
      <w:r w:rsidR="0061748E" w:rsidRPr="00803400">
        <w:rPr>
          <w:rFonts w:eastAsia="Malgun Gothic"/>
          <w:lang w:eastAsia="zh-CN"/>
        </w:rPr>
        <w:t>.</w:t>
      </w:r>
      <w:r w:rsidR="0061748E" w:rsidRPr="00803400">
        <w:rPr>
          <w:rFonts w:eastAsia="Malgun Gothic"/>
          <w:lang w:eastAsia="zh-CN"/>
        </w:rPr>
        <w:tab/>
      </w:r>
      <w:r w:rsidR="00803400" w:rsidRPr="00803400">
        <w:rPr>
          <w:rFonts w:eastAsia="Malgun Gothic"/>
          <w:b/>
          <w:lang w:eastAsia="zh-CN"/>
        </w:rPr>
        <w:t xml:space="preserve">The Committee draws the State party’s attention to the Guidelines for the Alternative Care of </w:t>
      </w:r>
      <w:r w:rsidR="00892019">
        <w:rPr>
          <w:rFonts w:eastAsia="Malgun Gothic"/>
          <w:b/>
          <w:lang w:eastAsia="zh-CN"/>
        </w:rPr>
        <w:t>c</w:t>
      </w:r>
      <w:r w:rsidR="00803400" w:rsidRPr="00803400">
        <w:rPr>
          <w:rFonts w:eastAsia="Malgun Gothic"/>
          <w:b/>
          <w:lang w:eastAsia="zh-CN"/>
        </w:rPr>
        <w:t xml:space="preserve">hildren </w:t>
      </w:r>
      <w:r w:rsidR="00892019">
        <w:rPr>
          <w:rFonts w:eastAsia="Malgun Gothic"/>
          <w:b/>
          <w:lang w:eastAsia="zh-CN"/>
        </w:rPr>
        <w:t>(</w:t>
      </w:r>
      <w:r w:rsidR="00803400" w:rsidRPr="00803400">
        <w:rPr>
          <w:rFonts w:eastAsia="Malgun Gothic"/>
          <w:b/>
          <w:lang w:eastAsia="zh-CN"/>
        </w:rPr>
        <w:t>General Assembly resolution 64/142</w:t>
      </w:r>
      <w:r w:rsidR="00892019">
        <w:rPr>
          <w:rFonts w:eastAsia="Malgun Gothic"/>
          <w:b/>
          <w:lang w:eastAsia="zh-CN"/>
        </w:rPr>
        <w:t>, annex)</w:t>
      </w:r>
      <w:r w:rsidR="00803400" w:rsidRPr="00803400">
        <w:rPr>
          <w:rFonts w:eastAsia="Malgun Gothic"/>
          <w:b/>
          <w:lang w:eastAsia="zh-CN"/>
        </w:rPr>
        <w:t>. The Committee emphasi</w:t>
      </w:r>
      <w:r w:rsidR="00892019">
        <w:rPr>
          <w:rFonts w:eastAsia="Malgun Gothic"/>
          <w:b/>
          <w:lang w:eastAsia="zh-CN"/>
        </w:rPr>
        <w:t>z</w:t>
      </w:r>
      <w:r w:rsidR="00803400" w:rsidRPr="00803400">
        <w:rPr>
          <w:rFonts w:eastAsia="Malgun Gothic"/>
          <w:b/>
          <w:lang w:eastAsia="zh-CN"/>
        </w:rPr>
        <w:t>es that financial and material poverty</w:t>
      </w:r>
      <w:r w:rsidR="00892019">
        <w:rPr>
          <w:rFonts w:eastAsia="Malgun Gothic"/>
          <w:b/>
          <w:lang w:eastAsia="zh-CN"/>
        </w:rPr>
        <w:t xml:space="preserve"> —</w:t>
      </w:r>
      <w:r w:rsidR="00803400" w:rsidRPr="00803400">
        <w:rPr>
          <w:rFonts w:eastAsia="Malgun Gothic"/>
          <w:b/>
          <w:lang w:eastAsia="zh-CN"/>
        </w:rPr>
        <w:t xml:space="preserve"> or conditions directly and uniquely attributable to such poverty</w:t>
      </w:r>
      <w:r w:rsidR="00892019">
        <w:rPr>
          <w:rFonts w:eastAsia="Malgun Gothic"/>
          <w:b/>
          <w:lang w:eastAsia="zh-CN"/>
        </w:rPr>
        <w:t xml:space="preserve"> —</w:t>
      </w:r>
      <w:r w:rsidR="00803400" w:rsidRPr="00803400">
        <w:rPr>
          <w:rFonts w:eastAsia="Malgun Gothic"/>
          <w:b/>
          <w:lang w:eastAsia="zh-CN"/>
        </w:rPr>
        <w:t xml:space="preserve"> should never be the </w:t>
      </w:r>
      <w:r w:rsidR="00892019">
        <w:rPr>
          <w:rFonts w:eastAsia="Malgun Gothic"/>
          <w:b/>
          <w:lang w:eastAsia="zh-CN"/>
        </w:rPr>
        <w:t>sole</w:t>
      </w:r>
      <w:r w:rsidR="00803400" w:rsidRPr="00803400">
        <w:rPr>
          <w:rFonts w:eastAsia="Malgun Gothic"/>
          <w:b/>
          <w:lang w:eastAsia="zh-CN"/>
        </w:rPr>
        <w:t xml:space="preserve"> justification for remov</w:t>
      </w:r>
      <w:r w:rsidR="00892019">
        <w:rPr>
          <w:rFonts w:eastAsia="Malgun Gothic"/>
          <w:b/>
          <w:lang w:eastAsia="zh-CN"/>
        </w:rPr>
        <w:t>ing</w:t>
      </w:r>
      <w:r w:rsidR="00803400" w:rsidRPr="00803400">
        <w:rPr>
          <w:rFonts w:eastAsia="Malgun Gothic"/>
          <w:b/>
          <w:lang w:eastAsia="zh-CN"/>
        </w:rPr>
        <w:t xml:space="preserve"> a child from parental care, for receiving a child into alternative care or for preventing </w:t>
      </w:r>
      <w:r w:rsidR="00892019">
        <w:rPr>
          <w:rFonts w:eastAsia="Malgun Gothic"/>
          <w:b/>
          <w:lang w:eastAsia="zh-CN"/>
        </w:rPr>
        <w:t>a child’s</w:t>
      </w:r>
      <w:r w:rsidR="00803400" w:rsidRPr="00803400">
        <w:rPr>
          <w:rFonts w:eastAsia="Malgun Gothic"/>
          <w:b/>
          <w:lang w:eastAsia="zh-CN"/>
        </w:rPr>
        <w:t xml:space="preserve"> social reintegration. In this regard, the Committee recommends that the State party:</w:t>
      </w:r>
    </w:p>
    <w:p w:rsidR="00803400" w:rsidRPr="00803400" w:rsidRDefault="00803400" w:rsidP="00A8024F">
      <w:pPr>
        <w:autoSpaceDE w:val="0"/>
        <w:autoSpaceDN w:val="0"/>
        <w:adjustRightInd w:val="0"/>
        <w:spacing w:after="120"/>
        <w:ind w:left="1134" w:right="1134" w:firstLine="567"/>
        <w:jc w:val="both"/>
        <w:rPr>
          <w:rFonts w:eastAsia="Calibri"/>
          <w:b/>
        </w:rPr>
      </w:pPr>
      <w:r w:rsidRPr="00232062">
        <w:t>(a)</w:t>
      </w:r>
      <w:r w:rsidRPr="00803400">
        <w:rPr>
          <w:b/>
        </w:rPr>
        <w:tab/>
        <w:t xml:space="preserve">Support and facilitate </w:t>
      </w:r>
      <w:r w:rsidRPr="00803400">
        <w:rPr>
          <w:rFonts w:eastAsia="Calibri"/>
          <w:b/>
        </w:rPr>
        <w:t xml:space="preserve">family-based care for children, particularly those under the age of 3 years, wherever possible, </w:t>
      </w:r>
      <w:r w:rsidR="00232062">
        <w:rPr>
          <w:rFonts w:eastAsia="Calibri"/>
          <w:b/>
        </w:rPr>
        <w:t>and</w:t>
      </w:r>
      <w:r w:rsidRPr="00803400">
        <w:rPr>
          <w:rFonts w:eastAsia="Calibri"/>
          <w:b/>
        </w:rPr>
        <w:t xml:space="preserve"> for children in single</w:t>
      </w:r>
      <w:r w:rsidR="00892019">
        <w:rPr>
          <w:rFonts w:eastAsia="Calibri"/>
          <w:b/>
        </w:rPr>
        <w:t>-</w:t>
      </w:r>
      <w:r w:rsidRPr="00803400">
        <w:rPr>
          <w:rFonts w:eastAsia="Calibri"/>
          <w:b/>
        </w:rPr>
        <w:t xml:space="preserve">parent families, and establish a system of foster care for children who cannot stay with their families, with a view to reducing the institutionalization of children; </w:t>
      </w:r>
    </w:p>
    <w:p w:rsidR="00803400" w:rsidRPr="00803400" w:rsidRDefault="00803400" w:rsidP="00A8024F">
      <w:pPr>
        <w:autoSpaceDE w:val="0"/>
        <w:autoSpaceDN w:val="0"/>
        <w:adjustRightInd w:val="0"/>
        <w:spacing w:after="120"/>
        <w:ind w:left="1134" w:right="1134" w:firstLine="567"/>
        <w:jc w:val="both"/>
        <w:rPr>
          <w:rFonts w:eastAsia="Calibri"/>
          <w:b/>
        </w:rPr>
      </w:pPr>
      <w:r w:rsidRPr="00232062">
        <w:t>(b)</w:t>
      </w:r>
      <w:r w:rsidRPr="00803400">
        <w:rPr>
          <w:b/>
        </w:rPr>
        <w:tab/>
        <w:t xml:space="preserve">Ensure adequate safeguards and clear </w:t>
      </w:r>
      <w:r w:rsidR="00892019">
        <w:rPr>
          <w:b/>
        </w:rPr>
        <w:t xml:space="preserve">criteria, </w:t>
      </w:r>
      <w:r w:rsidRPr="00803400">
        <w:rPr>
          <w:b/>
        </w:rPr>
        <w:t>based</w:t>
      </w:r>
      <w:r w:rsidR="00892019">
        <w:rPr>
          <w:b/>
        </w:rPr>
        <w:t xml:space="preserve"> on the needs</w:t>
      </w:r>
      <w:r w:rsidRPr="00803400">
        <w:rPr>
          <w:b/>
        </w:rPr>
        <w:t xml:space="preserve"> as well as best interests of the child</w:t>
      </w:r>
      <w:r w:rsidR="00892019">
        <w:rPr>
          <w:b/>
        </w:rPr>
        <w:t>,</w:t>
      </w:r>
      <w:r w:rsidRPr="00803400">
        <w:rPr>
          <w:b/>
        </w:rPr>
        <w:t xml:space="preserve"> for determining whether a child should be placed in alternative care;</w:t>
      </w:r>
    </w:p>
    <w:p w:rsidR="00803400" w:rsidRPr="00803400" w:rsidRDefault="00803400" w:rsidP="00A8024F">
      <w:pPr>
        <w:autoSpaceDE w:val="0"/>
        <w:autoSpaceDN w:val="0"/>
        <w:adjustRightInd w:val="0"/>
        <w:spacing w:after="120"/>
        <w:ind w:left="1134" w:right="1134" w:firstLine="567"/>
        <w:jc w:val="both"/>
        <w:rPr>
          <w:rFonts w:eastAsia="Calibri"/>
          <w:b/>
        </w:rPr>
      </w:pPr>
      <w:r w:rsidRPr="00232062">
        <w:t>(c)</w:t>
      </w:r>
      <w:r w:rsidRPr="00803400">
        <w:rPr>
          <w:b/>
        </w:rPr>
        <w:tab/>
        <w:t>E</w:t>
      </w:r>
      <w:r w:rsidRPr="00803400">
        <w:rPr>
          <w:rFonts w:eastAsia="Calibri"/>
          <w:b/>
        </w:rPr>
        <w:t xml:space="preserve">nsure periodic review of </w:t>
      </w:r>
      <w:r w:rsidR="00892019">
        <w:rPr>
          <w:rFonts w:eastAsia="Calibri"/>
          <w:b/>
        </w:rPr>
        <w:t xml:space="preserve">the </w:t>
      </w:r>
      <w:r w:rsidRPr="00803400">
        <w:rPr>
          <w:rFonts w:eastAsia="Calibri"/>
          <w:b/>
        </w:rPr>
        <w:t>placement of children in foster care and institutions</w:t>
      </w:r>
      <w:r w:rsidR="00892019">
        <w:rPr>
          <w:rFonts w:eastAsia="Calibri"/>
          <w:b/>
        </w:rPr>
        <w:t>,</w:t>
      </w:r>
      <w:r w:rsidRPr="00803400">
        <w:rPr>
          <w:rFonts w:eastAsia="Calibri"/>
          <w:b/>
        </w:rPr>
        <w:t xml:space="preserve"> and monitor the quality of care therein, including by providing accessible channels for reporting, monitoring and remedying maltreatment of children;</w:t>
      </w:r>
    </w:p>
    <w:p w:rsidR="00803400" w:rsidRPr="00803400" w:rsidRDefault="00803400" w:rsidP="00A8024F">
      <w:pPr>
        <w:autoSpaceDE w:val="0"/>
        <w:autoSpaceDN w:val="0"/>
        <w:adjustRightInd w:val="0"/>
        <w:spacing w:after="120"/>
        <w:ind w:left="1134" w:right="1134" w:firstLine="567"/>
        <w:jc w:val="both"/>
        <w:rPr>
          <w:b/>
        </w:rPr>
      </w:pPr>
      <w:r w:rsidRPr="00232062">
        <w:t>(d)</w:t>
      </w:r>
      <w:r w:rsidRPr="00803400">
        <w:rPr>
          <w:b/>
        </w:rPr>
        <w:tab/>
        <w:t xml:space="preserve">Ensure that </w:t>
      </w:r>
      <w:r w:rsidR="003C2B16" w:rsidRPr="00803400">
        <w:rPr>
          <w:b/>
        </w:rPr>
        <w:t xml:space="preserve">adequate human, technical and financial resources </w:t>
      </w:r>
      <w:r w:rsidR="003C2B16">
        <w:rPr>
          <w:b/>
        </w:rPr>
        <w:t xml:space="preserve">are allocated to </w:t>
      </w:r>
      <w:r w:rsidRPr="00803400">
        <w:rPr>
          <w:b/>
        </w:rPr>
        <w:t>alternative care centres and relevant child protection services</w:t>
      </w:r>
      <w:r w:rsidR="00232062">
        <w:rPr>
          <w:b/>
        </w:rPr>
        <w:t>,</w:t>
      </w:r>
      <w:r w:rsidRPr="00803400">
        <w:rPr>
          <w:b/>
        </w:rPr>
        <w:t xml:space="preserve"> </w:t>
      </w:r>
      <w:r w:rsidR="003C2B16">
        <w:rPr>
          <w:b/>
        </w:rPr>
        <w:t xml:space="preserve">in order </w:t>
      </w:r>
      <w:r w:rsidRPr="00803400">
        <w:rPr>
          <w:b/>
        </w:rPr>
        <w:t xml:space="preserve">to facilitate the rehabilitation and social reintegration of children resident therein to the greatest extent possible. </w:t>
      </w:r>
    </w:p>
    <w:p w:rsidR="00803400" w:rsidRPr="00803400" w:rsidRDefault="00A8024F" w:rsidP="00A8024F">
      <w:pPr>
        <w:pStyle w:val="H23G"/>
      </w:pPr>
      <w:r>
        <w:tab/>
      </w:r>
      <w:r>
        <w:tab/>
      </w:r>
      <w:r w:rsidR="00803400" w:rsidRPr="00803400">
        <w:t>Adoption</w:t>
      </w:r>
    </w:p>
    <w:p w:rsidR="00803400" w:rsidRPr="00803400" w:rsidRDefault="00F42B8E" w:rsidP="0061748E">
      <w:pPr>
        <w:pStyle w:val="SingleTxtG"/>
        <w:rPr>
          <w:rFonts w:eastAsia="Malgun Gothic"/>
          <w:lang w:eastAsia="zh-CN"/>
        </w:rPr>
      </w:pPr>
      <w:r>
        <w:rPr>
          <w:rFonts w:eastAsia="Malgun Gothic"/>
          <w:lang w:eastAsia="zh-CN"/>
        </w:rPr>
        <w:t>42</w:t>
      </w:r>
      <w:r w:rsidR="0061748E" w:rsidRPr="00803400">
        <w:rPr>
          <w:rFonts w:eastAsia="Malgun Gothic"/>
          <w:lang w:eastAsia="zh-CN"/>
        </w:rPr>
        <w:t>.</w:t>
      </w:r>
      <w:r w:rsidR="0061748E" w:rsidRPr="00803400">
        <w:rPr>
          <w:rFonts w:eastAsia="Malgun Gothic"/>
          <w:lang w:eastAsia="zh-CN"/>
        </w:rPr>
        <w:tab/>
      </w:r>
      <w:r w:rsidR="00803400" w:rsidRPr="00803400">
        <w:rPr>
          <w:rFonts w:eastAsia="Malgun Gothic"/>
          <w:lang w:eastAsia="zh-CN"/>
        </w:rPr>
        <w:t xml:space="preserve">The Committee notes that the State party is in the process of establishing a legal framework for intercountry adoptions. However, the Committee is deeply concerned at reports </w:t>
      </w:r>
      <w:r w:rsidR="002611B1">
        <w:rPr>
          <w:rFonts w:eastAsia="Malgun Gothic"/>
          <w:lang w:eastAsia="zh-CN"/>
        </w:rPr>
        <w:t>that</w:t>
      </w:r>
      <w:r w:rsidR="00803400" w:rsidRPr="00803400">
        <w:rPr>
          <w:rFonts w:eastAsia="Malgun Gothic"/>
          <w:lang w:eastAsia="zh-CN"/>
        </w:rPr>
        <w:t xml:space="preserve"> child trafficking occur</w:t>
      </w:r>
      <w:r w:rsidR="002611B1">
        <w:rPr>
          <w:rFonts w:eastAsia="Malgun Gothic"/>
          <w:lang w:eastAsia="zh-CN"/>
        </w:rPr>
        <w:t>s</w:t>
      </w:r>
      <w:r w:rsidR="00803400" w:rsidRPr="00803400">
        <w:rPr>
          <w:rFonts w:eastAsia="Malgun Gothic"/>
          <w:lang w:eastAsia="zh-CN"/>
        </w:rPr>
        <w:t xml:space="preserve"> through unregulated intercountry adoptions</w:t>
      </w:r>
      <w:r w:rsidR="003C2B16">
        <w:rPr>
          <w:rFonts w:eastAsia="Malgun Gothic"/>
          <w:lang w:eastAsia="zh-CN"/>
        </w:rPr>
        <w:t xml:space="preserve">, and </w:t>
      </w:r>
      <w:r w:rsidR="00803400" w:rsidRPr="00803400">
        <w:rPr>
          <w:rFonts w:eastAsia="Malgun Gothic"/>
          <w:lang w:eastAsia="zh-CN"/>
        </w:rPr>
        <w:t>ha</w:t>
      </w:r>
      <w:r w:rsidR="002611B1">
        <w:rPr>
          <w:rFonts w:eastAsia="Malgun Gothic"/>
          <w:lang w:eastAsia="zh-CN"/>
        </w:rPr>
        <w:t>s</w:t>
      </w:r>
      <w:r w:rsidR="00803400" w:rsidRPr="00803400">
        <w:rPr>
          <w:rFonts w:eastAsia="Malgun Gothic"/>
          <w:lang w:eastAsia="zh-CN"/>
        </w:rPr>
        <w:t xml:space="preserve"> continued </w:t>
      </w:r>
      <w:r w:rsidR="003C2B16">
        <w:rPr>
          <w:rFonts w:eastAsia="Malgun Gothic"/>
          <w:lang w:eastAsia="zh-CN"/>
        </w:rPr>
        <w:t>despite</w:t>
      </w:r>
      <w:r w:rsidR="00803400" w:rsidRPr="00803400">
        <w:rPr>
          <w:rFonts w:eastAsia="Malgun Gothic"/>
          <w:lang w:eastAsia="zh-CN"/>
        </w:rPr>
        <w:t xml:space="preserve"> the ongoing reform of adoption laws.</w:t>
      </w:r>
    </w:p>
    <w:p w:rsidR="00803400" w:rsidRPr="00803400" w:rsidRDefault="00F42B8E" w:rsidP="0061748E">
      <w:pPr>
        <w:pStyle w:val="SingleTxtG"/>
        <w:rPr>
          <w:rFonts w:eastAsia="Malgun Gothic"/>
          <w:b/>
          <w:lang w:eastAsia="zh-CN"/>
        </w:rPr>
      </w:pPr>
      <w:r>
        <w:rPr>
          <w:rFonts w:eastAsia="Malgun Gothic"/>
          <w:lang w:eastAsia="zh-CN"/>
        </w:rPr>
        <w:t>43</w:t>
      </w:r>
      <w:r w:rsidR="0061748E" w:rsidRPr="00803400">
        <w:rPr>
          <w:rFonts w:eastAsia="Malgun Gothic"/>
          <w:lang w:eastAsia="zh-CN"/>
        </w:rPr>
        <w:t>.</w:t>
      </w:r>
      <w:r w:rsidR="0061748E" w:rsidRPr="00803400">
        <w:rPr>
          <w:rFonts w:eastAsia="Malgun Gothic"/>
          <w:lang w:eastAsia="zh-CN"/>
        </w:rPr>
        <w:tab/>
      </w:r>
      <w:r w:rsidR="00803400" w:rsidRPr="00803400">
        <w:rPr>
          <w:rFonts w:eastAsia="Malgun Gothic"/>
          <w:b/>
          <w:lang w:eastAsia="zh-CN"/>
        </w:rPr>
        <w:t xml:space="preserve">The Committee recommends that the State party consider acceding to the  Hague Convention No. 33 on Protection of Children and Cooperation in </w:t>
      </w:r>
      <w:r w:rsidR="002611B1">
        <w:rPr>
          <w:rFonts w:eastAsia="Malgun Gothic"/>
          <w:b/>
          <w:lang w:eastAsia="zh-CN"/>
        </w:rPr>
        <w:t>r</w:t>
      </w:r>
      <w:r w:rsidR="00803400" w:rsidRPr="00803400">
        <w:rPr>
          <w:rFonts w:eastAsia="Malgun Gothic"/>
          <w:b/>
          <w:lang w:eastAsia="zh-CN"/>
        </w:rPr>
        <w:t>espect of Intercountry Adoption</w:t>
      </w:r>
      <w:r w:rsidR="003C2B16">
        <w:rPr>
          <w:rFonts w:eastAsia="Malgun Gothic"/>
          <w:b/>
          <w:lang w:eastAsia="zh-CN"/>
        </w:rPr>
        <w:t>,</w:t>
      </w:r>
      <w:r w:rsidR="00803400" w:rsidRPr="00803400">
        <w:rPr>
          <w:rFonts w:eastAsia="Malgun Gothic"/>
          <w:b/>
          <w:lang w:eastAsia="zh-CN"/>
        </w:rPr>
        <w:t xml:space="preserve"> and ensur</w:t>
      </w:r>
      <w:r w:rsidR="003C2B16">
        <w:rPr>
          <w:rFonts w:eastAsia="Malgun Gothic"/>
          <w:b/>
          <w:lang w:eastAsia="zh-CN"/>
        </w:rPr>
        <w:t>e</w:t>
      </w:r>
      <w:r w:rsidR="00803400" w:rsidRPr="00803400">
        <w:rPr>
          <w:rFonts w:eastAsia="Malgun Gothic"/>
          <w:b/>
          <w:lang w:eastAsia="zh-CN"/>
        </w:rPr>
        <w:t xml:space="preserve"> the implementation of legislation and procedures to give full effect to th</w:t>
      </w:r>
      <w:r w:rsidR="002611B1">
        <w:rPr>
          <w:rFonts w:eastAsia="Malgun Gothic"/>
          <w:b/>
          <w:lang w:eastAsia="zh-CN"/>
        </w:rPr>
        <w:t xml:space="preserve">is </w:t>
      </w:r>
      <w:r w:rsidR="00803400" w:rsidRPr="00803400">
        <w:rPr>
          <w:rFonts w:eastAsia="Malgun Gothic"/>
          <w:b/>
          <w:lang w:eastAsia="zh-CN"/>
        </w:rPr>
        <w:t>Convention. Furthermore, the Committee recommends that the State party expeditiously take measures to prevent the trafficking of children, particularly with regard to unregulated intercountry adoptions.</w:t>
      </w:r>
    </w:p>
    <w:p w:rsidR="00803400" w:rsidRPr="00803400" w:rsidRDefault="00A8024F" w:rsidP="00A8024F">
      <w:pPr>
        <w:pStyle w:val="H1G"/>
      </w:pPr>
      <w:r>
        <w:tab/>
      </w:r>
      <w:r w:rsidR="00803400" w:rsidRPr="00803400">
        <w:t>F.</w:t>
      </w:r>
      <w:r w:rsidR="00803400" w:rsidRPr="00803400">
        <w:tab/>
      </w:r>
      <w:r w:rsidR="00803400" w:rsidRPr="003306EB">
        <w:t>Disability, basic health</w:t>
      </w:r>
      <w:r w:rsidR="00803400" w:rsidRPr="00803400">
        <w:t xml:space="preserve"> and welfare (arts. 6, 18 (para. 3), 23, 24, 26, 27 (paras. 1-3) of the Convention)</w:t>
      </w:r>
    </w:p>
    <w:p w:rsidR="00803400" w:rsidRPr="00803400" w:rsidRDefault="00803400" w:rsidP="00A8024F">
      <w:pPr>
        <w:pStyle w:val="H23G"/>
      </w:pPr>
      <w:r w:rsidRPr="00803400">
        <w:tab/>
      </w:r>
      <w:r w:rsidRPr="00803400">
        <w:tab/>
        <w:t xml:space="preserve">Children with disabilities  </w:t>
      </w:r>
    </w:p>
    <w:p w:rsidR="00803400" w:rsidRPr="00803400" w:rsidRDefault="00F42B8E" w:rsidP="0061748E">
      <w:pPr>
        <w:pStyle w:val="SingleTxtG"/>
        <w:rPr>
          <w:rFonts w:eastAsia="Malgun Gothic"/>
          <w:lang w:eastAsia="zh-CN"/>
        </w:rPr>
      </w:pPr>
      <w:r>
        <w:rPr>
          <w:rFonts w:eastAsia="Malgun Gothic"/>
          <w:lang w:eastAsia="zh-CN"/>
        </w:rPr>
        <w:t>44</w:t>
      </w:r>
      <w:r w:rsidR="0061748E" w:rsidRPr="00803400">
        <w:rPr>
          <w:rFonts w:eastAsia="Malgun Gothic"/>
          <w:lang w:eastAsia="zh-CN"/>
        </w:rPr>
        <w:t>.</w:t>
      </w:r>
      <w:r w:rsidR="0061748E" w:rsidRPr="00803400">
        <w:rPr>
          <w:rFonts w:eastAsia="Malgun Gothic"/>
          <w:lang w:eastAsia="zh-CN"/>
        </w:rPr>
        <w:tab/>
      </w:r>
      <w:r w:rsidR="00803400" w:rsidRPr="00803400">
        <w:rPr>
          <w:rFonts w:eastAsia="Malgun Gothic"/>
          <w:lang w:eastAsia="zh-CN"/>
        </w:rPr>
        <w:t xml:space="preserve">The Committee welcomes the implementation of </w:t>
      </w:r>
      <w:r w:rsidR="003306EB">
        <w:rPr>
          <w:rFonts w:eastAsia="Malgun Gothic"/>
          <w:lang w:eastAsia="zh-CN"/>
        </w:rPr>
        <w:t>the State party’s</w:t>
      </w:r>
      <w:r w:rsidR="00803400" w:rsidRPr="00803400">
        <w:rPr>
          <w:rFonts w:eastAsia="Malgun Gothic"/>
          <w:lang w:eastAsia="zh-CN"/>
        </w:rPr>
        <w:t xml:space="preserve"> National Education Plan 2002-2013 which </w:t>
      </w:r>
      <w:r w:rsidR="002611B1">
        <w:rPr>
          <w:rFonts w:eastAsia="Malgun Gothic"/>
          <w:lang w:eastAsia="zh-CN"/>
        </w:rPr>
        <w:t>provides for</w:t>
      </w:r>
      <w:r w:rsidR="00803400" w:rsidRPr="00803400">
        <w:rPr>
          <w:rFonts w:eastAsia="Malgun Gothic"/>
          <w:lang w:eastAsia="zh-CN"/>
        </w:rPr>
        <w:t xml:space="preserve"> a special education programme integrating children with special education needs. The Committee also notes as positive the adoption of the Education and Training Strategy 2007-2017 which provides for inclusive education schemes. However, the Committee is concerned that:</w:t>
      </w:r>
    </w:p>
    <w:p w:rsidR="00803400" w:rsidRPr="00803400" w:rsidRDefault="00803400" w:rsidP="00A8024F">
      <w:pPr>
        <w:spacing w:after="120"/>
        <w:ind w:left="1134" w:right="1134" w:firstLine="567"/>
        <w:jc w:val="both"/>
      </w:pPr>
      <w:r w:rsidRPr="00803400">
        <w:t>(a)</w:t>
      </w:r>
      <w:r w:rsidRPr="00803400">
        <w:tab/>
        <w:t>There is no information on the precise number of children with disabilities and their living conditions;</w:t>
      </w:r>
    </w:p>
    <w:p w:rsidR="00803400" w:rsidRPr="00803400" w:rsidRDefault="00803400" w:rsidP="00A8024F">
      <w:pPr>
        <w:spacing w:after="120"/>
        <w:ind w:left="1134" w:right="1134" w:firstLine="567"/>
        <w:jc w:val="both"/>
      </w:pPr>
      <w:r w:rsidRPr="00803400">
        <w:t>(b)</w:t>
      </w:r>
      <w:r w:rsidRPr="00803400">
        <w:tab/>
        <w:t xml:space="preserve">There is no national policy to address the rights of persons with disabilities or </w:t>
      </w:r>
      <w:r w:rsidR="003306EB">
        <w:t xml:space="preserve">a </w:t>
      </w:r>
      <w:r w:rsidRPr="00803400">
        <w:t xml:space="preserve">systematic approach for facilitating the inclusion of children with disabilities in mainstream schools; </w:t>
      </w:r>
    </w:p>
    <w:p w:rsidR="00803400" w:rsidRPr="00803400" w:rsidRDefault="00803400" w:rsidP="00A8024F">
      <w:pPr>
        <w:spacing w:after="120"/>
        <w:ind w:left="1134" w:right="1134" w:firstLine="567"/>
        <w:jc w:val="both"/>
      </w:pPr>
      <w:r w:rsidRPr="00803400">
        <w:t>(c)</w:t>
      </w:r>
      <w:r w:rsidRPr="00803400">
        <w:tab/>
        <w:t>There is widespread stigmati</w:t>
      </w:r>
      <w:r w:rsidR="003306EB">
        <w:t>z</w:t>
      </w:r>
      <w:r w:rsidRPr="00803400">
        <w:t xml:space="preserve">ation </w:t>
      </w:r>
      <w:r w:rsidR="003306EB">
        <w:t>of</w:t>
      </w:r>
      <w:r w:rsidR="003306EB" w:rsidRPr="00803400">
        <w:t xml:space="preserve"> </w:t>
      </w:r>
      <w:r w:rsidRPr="00803400">
        <w:t>children with disabilities, resulting in social exclusion and marginali</w:t>
      </w:r>
      <w:r w:rsidR="003306EB">
        <w:t>z</w:t>
      </w:r>
      <w:r w:rsidRPr="00803400">
        <w:t xml:space="preserve">ation of such children. </w:t>
      </w:r>
    </w:p>
    <w:p w:rsidR="00803400" w:rsidRPr="00803400" w:rsidRDefault="00F42B8E" w:rsidP="0061748E">
      <w:pPr>
        <w:pStyle w:val="SingleTxtG"/>
        <w:rPr>
          <w:rFonts w:eastAsia="Malgun Gothic"/>
          <w:b/>
          <w:lang w:eastAsia="zh-CN"/>
        </w:rPr>
      </w:pPr>
      <w:r>
        <w:rPr>
          <w:rFonts w:eastAsia="Malgun Gothic"/>
          <w:lang w:eastAsia="zh-CN"/>
        </w:rPr>
        <w:t>45</w:t>
      </w:r>
      <w:r w:rsidR="0061748E" w:rsidRPr="00803400">
        <w:rPr>
          <w:rFonts w:eastAsia="Malgun Gothic"/>
          <w:lang w:eastAsia="zh-CN"/>
        </w:rPr>
        <w:t>.</w:t>
      </w:r>
      <w:r w:rsidR="0061748E" w:rsidRPr="00803400">
        <w:rPr>
          <w:rFonts w:eastAsia="Malgun Gothic"/>
          <w:lang w:eastAsia="zh-CN"/>
        </w:rPr>
        <w:tab/>
      </w:r>
      <w:r w:rsidR="00803400" w:rsidRPr="00803400">
        <w:rPr>
          <w:rFonts w:eastAsia="Malgun Gothic"/>
          <w:b/>
          <w:lang w:eastAsia="zh-CN"/>
        </w:rPr>
        <w:t xml:space="preserve">In the light of article 23 of the Convention and of </w:t>
      </w:r>
      <w:r w:rsidR="003306EB">
        <w:rPr>
          <w:rFonts w:eastAsia="Malgun Gothic"/>
          <w:b/>
          <w:lang w:eastAsia="zh-CN"/>
        </w:rPr>
        <w:t>the Committee’s</w:t>
      </w:r>
      <w:r w:rsidR="00803400" w:rsidRPr="00803400">
        <w:rPr>
          <w:rFonts w:eastAsia="Malgun Gothic"/>
          <w:b/>
          <w:lang w:eastAsia="zh-CN"/>
        </w:rPr>
        <w:t xml:space="preserve"> general comment No. 9 (2006) on the rights of children with disabilities, the Committee urges the State party to adopt a human rights-based approach to disability</w:t>
      </w:r>
      <w:r w:rsidR="003306EB">
        <w:rPr>
          <w:rFonts w:eastAsia="Malgun Gothic"/>
          <w:b/>
          <w:lang w:eastAsia="zh-CN"/>
        </w:rPr>
        <w:t>,</w:t>
      </w:r>
      <w:r w:rsidR="00803400" w:rsidRPr="00803400">
        <w:rPr>
          <w:rFonts w:eastAsia="Malgun Gothic"/>
          <w:b/>
          <w:lang w:eastAsia="zh-CN"/>
        </w:rPr>
        <w:t xml:space="preserve"> and specifically recommends that it: </w:t>
      </w:r>
    </w:p>
    <w:p w:rsidR="00803400" w:rsidRPr="00803400" w:rsidRDefault="00803400" w:rsidP="00A8024F">
      <w:pPr>
        <w:spacing w:after="120"/>
        <w:ind w:left="1134" w:right="1134" w:firstLine="567"/>
        <w:jc w:val="both"/>
        <w:rPr>
          <w:b/>
        </w:rPr>
      </w:pPr>
      <w:r w:rsidRPr="00232062">
        <w:t>(a)</w:t>
      </w:r>
      <w:r w:rsidR="00A8024F">
        <w:rPr>
          <w:b/>
        </w:rPr>
        <w:tab/>
      </w:r>
      <w:r w:rsidR="003306EB">
        <w:rPr>
          <w:b/>
        </w:rPr>
        <w:t>T</w:t>
      </w:r>
      <w:r w:rsidR="003306EB" w:rsidRPr="00803400">
        <w:rPr>
          <w:b/>
        </w:rPr>
        <w:t xml:space="preserve">ake </w:t>
      </w:r>
      <w:r w:rsidRPr="00803400">
        <w:rPr>
          <w:b/>
        </w:rPr>
        <w:t xml:space="preserve">measures </w:t>
      </w:r>
      <w:r w:rsidR="00232062">
        <w:rPr>
          <w:b/>
        </w:rPr>
        <w:t>to</w:t>
      </w:r>
      <w:r w:rsidRPr="00803400">
        <w:rPr>
          <w:b/>
        </w:rPr>
        <w:t xml:space="preserve"> compil</w:t>
      </w:r>
      <w:r w:rsidR="00232062">
        <w:rPr>
          <w:b/>
        </w:rPr>
        <w:t>e</w:t>
      </w:r>
      <w:r w:rsidRPr="00803400">
        <w:rPr>
          <w:b/>
        </w:rPr>
        <w:t xml:space="preserve"> and analys</w:t>
      </w:r>
      <w:r w:rsidR="00232062">
        <w:rPr>
          <w:b/>
        </w:rPr>
        <w:t>e</w:t>
      </w:r>
      <w:r w:rsidRPr="00803400">
        <w:rPr>
          <w:b/>
        </w:rPr>
        <w:t xml:space="preserve"> data </w:t>
      </w:r>
      <w:r w:rsidR="00232062" w:rsidRPr="00803400">
        <w:rPr>
          <w:b/>
        </w:rPr>
        <w:t>o</w:t>
      </w:r>
      <w:r w:rsidR="00232062">
        <w:rPr>
          <w:b/>
        </w:rPr>
        <w:t>n</w:t>
      </w:r>
      <w:r w:rsidR="00232062" w:rsidRPr="00803400">
        <w:rPr>
          <w:b/>
        </w:rPr>
        <w:t xml:space="preserve"> children with disabilities</w:t>
      </w:r>
      <w:r w:rsidR="00232062">
        <w:rPr>
          <w:b/>
        </w:rPr>
        <w:t>,</w:t>
      </w:r>
      <w:r w:rsidR="00232062" w:rsidRPr="00803400">
        <w:rPr>
          <w:b/>
        </w:rPr>
        <w:t xml:space="preserve"> </w:t>
      </w:r>
      <w:r w:rsidRPr="00803400">
        <w:rPr>
          <w:b/>
        </w:rPr>
        <w:t>disaggregated by, inter alia, age, sex, type of disability, ethnic origin, geographic location and socioeconomic background;</w:t>
      </w:r>
    </w:p>
    <w:p w:rsidR="00803400" w:rsidRPr="00803400" w:rsidRDefault="00803400" w:rsidP="00A8024F">
      <w:pPr>
        <w:spacing w:after="120"/>
        <w:ind w:left="1134" w:right="1134" w:firstLine="567"/>
        <w:jc w:val="both"/>
        <w:rPr>
          <w:b/>
        </w:rPr>
      </w:pPr>
      <w:r w:rsidRPr="00232062">
        <w:t>(b)</w:t>
      </w:r>
      <w:r w:rsidR="00A8024F">
        <w:rPr>
          <w:b/>
        </w:rPr>
        <w:tab/>
      </w:r>
      <w:r w:rsidRPr="00803400">
        <w:rPr>
          <w:b/>
        </w:rPr>
        <w:t>Use the</w:t>
      </w:r>
      <w:r w:rsidR="003306EB">
        <w:rPr>
          <w:b/>
        </w:rPr>
        <w:t>se</w:t>
      </w:r>
      <w:r w:rsidRPr="00803400">
        <w:rPr>
          <w:b/>
        </w:rPr>
        <w:t xml:space="preserve"> data and consult with children with disabilities with a view to informing the formulation of policy and practical measures </w:t>
      </w:r>
      <w:r w:rsidR="003306EB">
        <w:rPr>
          <w:b/>
        </w:rPr>
        <w:t>to</w:t>
      </w:r>
      <w:r w:rsidRPr="00803400">
        <w:rPr>
          <w:b/>
        </w:rPr>
        <w:t xml:space="preserve"> meet their needs;</w:t>
      </w:r>
    </w:p>
    <w:p w:rsidR="00803400" w:rsidRPr="00803400" w:rsidRDefault="00803400" w:rsidP="00A8024F">
      <w:pPr>
        <w:spacing w:after="120"/>
        <w:ind w:left="1134" w:right="1134" w:firstLine="567"/>
        <w:jc w:val="both"/>
        <w:rPr>
          <w:b/>
        </w:rPr>
      </w:pPr>
      <w:r w:rsidRPr="00232062">
        <w:t>(c)</w:t>
      </w:r>
      <w:r w:rsidR="00A8024F">
        <w:rPr>
          <w:b/>
        </w:rPr>
        <w:tab/>
      </w:r>
      <w:r w:rsidR="00732751">
        <w:rPr>
          <w:b/>
        </w:rPr>
        <w:t>Conduct</w:t>
      </w:r>
      <w:r w:rsidRPr="00803400">
        <w:rPr>
          <w:b/>
        </w:rPr>
        <w:t xml:space="preserve"> long-term awareness-raising programmes in order to combat negative societal attitudes prevailing against children with disabilities; </w:t>
      </w:r>
    </w:p>
    <w:p w:rsidR="00803400" w:rsidRPr="00803400" w:rsidRDefault="00803400" w:rsidP="00A8024F">
      <w:pPr>
        <w:spacing w:after="120"/>
        <w:ind w:left="1134" w:right="1134" w:firstLine="567"/>
        <w:jc w:val="both"/>
        <w:rPr>
          <w:rFonts w:eastAsia="Calibri"/>
          <w:b/>
        </w:rPr>
      </w:pPr>
      <w:r w:rsidRPr="00232062">
        <w:t>(d)</w:t>
      </w:r>
      <w:r w:rsidR="00A8024F">
        <w:rPr>
          <w:b/>
        </w:rPr>
        <w:tab/>
      </w:r>
      <w:r w:rsidRPr="00803400">
        <w:rPr>
          <w:rFonts w:eastAsia="Calibri"/>
          <w:b/>
        </w:rPr>
        <w:t>Ensure that children with disabilities effectively enjoy their right to education, and provide for their inclusion in the mainstream education system to the greatest extent possible, including by specifically identifying current inadequacies in resources and establish</w:t>
      </w:r>
      <w:r w:rsidR="00732751">
        <w:rPr>
          <w:rFonts w:eastAsia="Calibri"/>
          <w:b/>
        </w:rPr>
        <w:t>ing</w:t>
      </w:r>
      <w:r w:rsidRPr="00803400">
        <w:rPr>
          <w:rFonts w:eastAsia="Calibri"/>
          <w:b/>
        </w:rPr>
        <w:t xml:space="preserve"> clear objectives with concrete timelines for the implementation of measures to address the educational needs of children with disabilities.</w:t>
      </w:r>
    </w:p>
    <w:p w:rsidR="00803400" w:rsidRPr="00803400" w:rsidRDefault="00803400" w:rsidP="00A8024F">
      <w:pPr>
        <w:pStyle w:val="H23G"/>
        <w:rPr>
          <w:rFonts w:eastAsia="Malgun Gothic"/>
          <w:lang w:eastAsia="zh-CN"/>
        </w:rPr>
      </w:pPr>
      <w:r w:rsidRPr="00803400">
        <w:rPr>
          <w:rFonts w:eastAsia="Malgun Gothic"/>
          <w:lang w:eastAsia="zh-CN"/>
        </w:rPr>
        <w:tab/>
      </w:r>
      <w:r w:rsidRPr="00803400">
        <w:rPr>
          <w:rFonts w:eastAsia="Malgun Gothic"/>
          <w:lang w:eastAsia="zh-CN"/>
        </w:rPr>
        <w:tab/>
        <w:t xml:space="preserve">Health and health services </w:t>
      </w:r>
    </w:p>
    <w:p w:rsidR="00803400" w:rsidRPr="00803400" w:rsidRDefault="00F42B8E" w:rsidP="0061748E">
      <w:pPr>
        <w:pStyle w:val="SingleTxtG"/>
        <w:rPr>
          <w:rFonts w:eastAsia="Malgun Gothic"/>
          <w:lang w:eastAsia="zh-CN"/>
        </w:rPr>
      </w:pPr>
      <w:r>
        <w:rPr>
          <w:rFonts w:eastAsia="Malgun Gothic"/>
          <w:lang w:eastAsia="zh-CN"/>
        </w:rPr>
        <w:t>46</w:t>
      </w:r>
      <w:r w:rsidR="0061748E" w:rsidRPr="00803400">
        <w:rPr>
          <w:rFonts w:eastAsia="Malgun Gothic"/>
          <w:lang w:eastAsia="zh-CN"/>
        </w:rPr>
        <w:t>.</w:t>
      </w:r>
      <w:r w:rsidR="0061748E" w:rsidRPr="00803400">
        <w:rPr>
          <w:rFonts w:eastAsia="Malgun Gothic"/>
          <w:lang w:eastAsia="zh-CN"/>
        </w:rPr>
        <w:tab/>
      </w:r>
      <w:r w:rsidR="00803400" w:rsidRPr="00803400">
        <w:rPr>
          <w:rFonts w:eastAsia="Malgun Gothic"/>
          <w:lang w:eastAsia="zh-CN"/>
        </w:rPr>
        <w:t>The Committee notes as positive that the primary health</w:t>
      </w:r>
      <w:r w:rsidR="00732751">
        <w:rPr>
          <w:rFonts w:eastAsia="Malgun Gothic"/>
          <w:lang w:eastAsia="zh-CN"/>
        </w:rPr>
        <w:t>-</w:t>
      </w:r>
      <w:r w:rsidR="00803400" w:rsidRPr="00803400">
        <w:rPr>
          <w:rFonts w:eastAsia="Malgun Gothic"/>
          <w:lang w:eastAsia="zh-CN"/>
        </w:rPr>
        <w:t>care services</w:t>
      </w:r>
      <w:r w:rsidR="00732751">
        <w:rPr>
          <w:rFonts w:eastAsia="Malgun Gothic"/>
          <w:lang w:eastAsia="zh-CN"/>
        </w:rPr>
        <w:t xml:space="preserve"> in the State party</w:t>
      </w:r>
      <w:r w:rsidR="00803400" w:rsidRPr="00803400">
        <w:rPr>
          <w:rFonts w:eastAsia="Malgun Gothic"/>
          <w:lang w:eastAsia="zh-CN"/>
        </w:rPr>
        <w:t xml:space="preserve"> provide free consultations and medication for children under 5 years, pregnant women, chronically ill persons and children under the national school health programme. The Committee also notes as positive the significant progress made in reducing infant and under-</w:t>
      </w:r>
      <w:r w:rsidR="00732751">
        <w:rPr>
          <w:rFonts w:eastAsia="Malgun Gothic"/>
          <w:lang w:eastAsia="zh-CN"/>
        </w:rPr>
        <w:t>5</w:t>
      </w:r>
      <w:r w:rsidR="00803400" w:rsidRPr="00803400">
        <w:rPr>
          <w:rFonts w:eastAsia="Malgun Gothic"/>
          <w:lang w:eastAsia="zh-CN"/>
        </w:rPr>
        <w:t xml:space="preserve"> mortality rates. However, the Committee is concerned that the resources allocated </w:t>
      </w:r>
      <w:r w:rsidR="00732751">
        <w:rPr>
          <w:rFonts w:eastAsia="Malgun Gothic"/>
          <w:lang w:eastAsia="zh-CN"/>
        </w:rPr>
        <w:t>for</w:t>
      </w:r>
      <w:r w:rsidR="00803400" w:rsidRPr="00803400">
        <w:rPr>
          <w:rFonts w:eastAsia="Malgun Gothic"/>
          <w:lang w:eastAsia="zh-CN"/>
        </w:rPr>
        <w:t xml:space="preserve"> training health</w:t>
      </w:r>
      <w:r w:rsidR="00732751">
        <w:rPr>
          <w:rFonts w:eastAsia="Malgun Gothic"/>
          <w:lang w:eastAsia="zh-CN"/>
        </w:rPr>
        <w:t>-</w:t>
      </w:r>
      <w:r w:rsidR="00803400" w:rsidRPr="00803400">
        <w:rPr>
          <w:rFonts w:eastAsia="Malgun Gothic"/>
          <w:lang w:eastAsia="zh-CN"/>
        </w:rPr>
        <w:t>care personnel and the overall quality of health care, particularly at local levels, remain inadequate. The Committee is also concerned that the maternal mortality rate in the State party remains high.</w:t>
      </w:r>
    </w:p>
    <w:p w:rsidR="00803400" w:rsidRPr="00803400" w:rsidRDefault="00F42B8E" w:rsidP="0061748E">
      <w:pPr>
        <w:pStyle w:val="SingleTxtG"/>
        <w:rPr>
          <w:rFonts w:eastAsia="Malgun Gothic"/>
          <w:b/>
          <w:lang w:eastAsia="zh-CN"/>
        </w:rPr>
      </w:pPr>
      <w:r>
        <w:rPr>
          <w:rFonts w:eastAsia="Malgun Gothic"/>
          <w:lang w:eastAsia="zh-CN"/>
        </w:rPr>
        <w:t>47</w:t>
      </w:r>
      <w:r w:rsidR="0061748E" w:rsidRPr="00803400">
        <w:rPr>
          <w:rFonts w:eastAsia="Malgun Gothic"/>
          <w:lang w:eastAsia="zh-CN"/>
        </w:rPr>
        <w:t>.</w:t>
      </w:r>
      <w:r w:rsidR="0061748E" w:rsidRPr="00803400">
        <w:rPr>
          <w:rFonts w:eastAsia="Malgun Gothic"/>
          <w:lang w:eastAsia="zh-CN"/>
        </w:rPr>
        <w:tab/>
      </w:r>
      <w:r w:rsidR="00803400" w:rsidRPr="001A446D">
        <w:rPr>
          <w:rFonts w:eastAsia="Malgun Gothic"/>
          <w:b/>
          <w:lang w:eastAsia="zh-CN"/>
        </w:rPr>
        <w:t>The Committee draws the State</w:t>
      </w:r>
      <w:r w:rsidR="00803400" w:rsidRPr="00803400">
        <w:rPr>
          <w:rFonts w:eastAsia="Malgun Gothic"/>
          <w:b/>
          <w:lang w:eastAsia="zh-CN"/>
        </w:rPr>
        <w:t xml:space="preserve"> party’s attention to its general comment No. 15 (2013) on the right of the child to the enjoyment of the highest attainable standard of health, and recommends that the State party:</w:t>
      </w:r>
    </w:p>
    <w:p w:rsidR="00803400" w:rsidRPr="00803400" w:rsidDel="00072AC5" w:rsidRDefault="00803400" w:rsidP="00A8024F">
      <w:pPr>
        <w:spacing w:after="120"/>
        <w:ind w:left="1134" w:right="1134" w:firstLine="567"/>
        <w:jc w:val="both"/>
        <w:rPr>
          <w:rFonts w:eastAsia="Malgun Gothic"/>
          <w:b/>
          <w:lang w:eastAsia="zh-CN"/>
        </w:rPr>
      </w:pPr>
      <w:r w:rsidRPr="00232062" w:rsidDel="00072AC5">
        <w:rPr>
          <w:lang w:eastAsia="zh-CN"/>
        </w:rPr>
        <w:t>(a)</w:t>
      </w:r>
      <w:r w:rsidRPr="00803400" w:rsidDel="00072AC5">
        <w:rPr>
          <w:b/>
          <w:lang w:eastAsia="zh-CN"/>
        </w:rPr>
        <w:tab/>
      </w:r>
      <w:r w:rsidRPr="00803400">
        <w:rPr>
          <w:rFonts w:eastAsia="Malgun Gothic"/>
          <w:b/>
          <w:lang w:eastAsia="zh-CN"/>
        </w:rPr>
        <w:t xml:space="preserve">Take the necessary measures </w:t>
      </w:r>
      <w:r w:rsidR="00232062">
        <w:rPr>
          <w:rFonts w:eastAsia="Malgun Gothic"/>
          <w:b/>
          <w:lang w:eastAsia="zh-CN"/>
        </w:rPr>
        <w:t>to</w:t>
      </w:r>
      <w:r w:rsidRPr="00803400">
        <w:rPr>
          <w:rFonts w:eastAsia="Malgun Gothic"/>
          <w:b/>
          <w:lang w:eastAsia="zh-CN"/>
        </w:rPr>
        <w:t xml:space="preserve"> allocate adequate human, technical and financial resources to improve the quality of health care and provide quality training for health</w:t>
      </w:r>
      <w:r w:rsidR="001A446D">
        <w:rPr>
          <w:rFonts w:eastAsia="Malgun Gothic"/>
          <w:b/>
          <w:lang w:eastAsia="zh-CN"/>
        </w:rPr>
        <w:t>-</w:t>
      </w:r>
      <w:r w:rsidRPr="00803400">
        <w:rPr>
          <w:rFonts w:eastAsia="Malgun Gothic"/>
          <w:b/>
          <w:lang w:eastAsia="zh-CN"/>
        </w:rPr>
        <w:t xml:space="preserve">care personnel, particularly at </w:t>
      </w:r>
      <w:r w:rsidR="001A446D">
        <w:rPr>
          <w:rFonts w:eastAsia="Malgun Gothic"/>
          <w:b/>
          <w:lang w:eastAsia="zh-CN"/>
        </w:rPr>
        <w:t xml:space="preserve">the </w:t>
      </w:r>
      <w:r w:rsidRPr="00803400">
        <w:rPr>
          <w:rFonts w:eastAsia="Malgun Gothic"/>
          <w:b/>
          <w:lang w:eastAsia="zh-CN"/>
        </w:rPr>
        <w:t>local level;</w:t>
      </w:r>
    </w:p>
    <w:p w:rsidR="00803400" w:rsidRPr="00803400" w:rsidRDefault="00803400" w:rsidP="00A8024F">
      <w:pPr>
        <w:spacing w:after="120"/>
        <w:ind w:left="1134" w:right="1134" w:firstLine="567"/>
        <w:jc w:val="both"/>
        <w:rPr>
          <w:rFonts w:eastAsia="Malgun Gothic"/>
          <w:b/>
          <w:lang w:eastAsia="zh-CN"/>
        </w:rPr>
      </w:pPr>
      <w:r w:rsidRPr="00232062">
        <w:rPr>
          <w:lang w:eastAsia="zh-CN"/>
        </w:rPr>
        <w:t>(b)</w:t>
      </w:r>
      <w:r w:rsidRPr="00803400">
        <w:rPr>
          <w:b/>
          <w:lang w:eastAsia="zh-CN"/>
        </w:rPr>
        <w:tab/>
      </w:r>
      <w:r w:rsidR="001A446D">
        <w:rPr>
          <w:b/>
        </w:rPr>
        <w:t>Conduct</w:t>
      </w:r>
      <w:r w:rsidR="001A446D" w:rsidRPr="00803400">
        <w:rPr>
          <w:b/>
        </w:rPr>
        <w:t xml:space="preserve"> </w:t>
      </w:r>
      <w:r w:rsidRPr="00803400">
        <w:rPr>
          <w:b/>
        </w:rPr>
        <w:t>surveys and studies on the extent and root causes of maternal mortality throughout the country</w:t>
      </w:r>
      <w:r w:rsidR="001A446D">
        <w:rPr>
          <w:b/>
        </w:rPr>
        <w:t>,</w:t>
      </w:r>
      <w:r w:rsidRPr="00803400">
        <w:rPr>
          <w:b/>
        </w:rPr>
        <w:t xml:space="preserve"> and apply the findings for formulating and implementing comprehensive programmes </w:t>
      </w:r>
      <w:r w:rsidR="001A446D">
        <w:rPr>
          <w:b/>
        </w:rPr>
        <w:t>to</w:t>
      </w:r>
      <w:r w:rsidRPr="00803400">
        <w:rPr>
          <w:b/>
        </w:rPr>
        <w:t xml:space="preserve"> address maternal </w:t>
      </w:r>
      <w:r w:rsidR="001A446D">
        <w:rPr>
          <w:b/>
        </w:rPr>
        <w:t>mortality;</w:t>
      </w:r>
      <w:r w:rsidRPr="00803400">
        <w:rPr>
          <w:b/>
        </w:rPr>
        <w:t xml:space="preserve"> </w:t>
      </w:r>
    </w:p>
    <w:p w:rsidR="00803400" w:rsidRPr="00803400" w:rsidRDefault="00803400" w:rsidP="00A8024F">
      <w:pPr>
        <w:spacing w:after="120"/>
        <w:ind w:left="1134" w:right="1134" w:firstLine="567"/>
        <w:jc w:val="both"/>
        <w:rPr>
          <w:rFonts w:eastAsia="Malgun Gothic"/>
          <w:b/>
          <w:lang w:eastAsia="zh-CN"/>
        </w:rPr>
      </w:pPr>
      <w:r w:rsidRPr="00232062" w:rsidDel="008B29D0">
        <w:rPr>
          <w:rFonts w:eastAsia="Malgun Gothic"/>
          <w:lang w:eastAsia="zh-CN"/>
        </w:rPr>
        <w:t>(c)</w:t>
      </w:r>
      <w:r w:rsidR="00A8024F">
        <w:rPr>
          <w:rFonts w:eastAsia="Malgun Gothic"/>
          <w:b/>
          <w:lang w:eastAsia="zh-CN"/>
        </w:rPr>
        <w:tab/>
      </w:r>
      <w:r w:rsidRPr="00803400">
        <w:rPr>
          <w:b/>
          <w:lang w:eastAsia="en-GB"/>
        </w:rPr>
        <w:t>Seek financial and technical assistance from UNICEF and the World Health Organization (WHO), among others, in this regard.</w:t>
      </w:r>
    </w:p>
    <w:p w:rsidR="00803400" w:rsidRPr="00803400" w:rsidRDefault="00A8024F" w:rsidP="00A8024F">
      <w:pPr>
        <w:pStyle w:val="H23G"/>
      </w:pPr>
      <w:r>
        <w:tab/>
      </w:r>
      <w:r>
        <w:tab/>
      </w:r>
      <w:r w:rsidR="00803400" w:rsidRPr="00803400">
        <w:t>Adolescent health</w:t>
      </w:r>
    </w:p>
    <w:p w:rsidR="00803400" w:rsidRPr="00803400" w:rsidRDefault="00F42B8E" w:rsidP="0061748E">
      <w:pPr>
        <w:pStyle w:val="SingleTxtG"/>
        <w:rPr>
          <w:rFonts w:eastAsia="Malgun Gothic"/>
          <w:lang w:eastAsia="zh-CN"/>
        </w:rPr>
      </w:pPr>
      <w:r>
        <w:rPr>
          <w:rFonts w:eastAsia="Malgun Gothic"/>
          <w:lang w:eastAsia="zh-CN"/>
        </w:rPr>
        <w:t>48</w:t>
      </w:r>
      <w:r w:rsidR="0061748E" w:rsidRPr="00803400">
        <w:rPr>
          <w:rFonts w:eastAsia="Malgun Gothic"/>
          <w:lang w:eastAsia="zh-CN"/>
        </w:rPr>
        <w:t>.</w:t>
      </w:r>
      <w:r w:rsidR="0061748E" w:rsidRPr="00803400">
        <w:rPr>
          <w:rFonts w:eastAsia="Malgun Gothic"/>
          <w:lang w:eastAsia="zh-CN"/>
        </w:rPr>
        <w:tab/>
      </w:r>
      <w:r w:rsidR="00803400" w:rsidRPr="00803400">
        <w:rPr>
          <w:rFonts w:eastAsia="Malgun Gothic"/>
          <w:lang w:eastAsia="zh-CN"/>
        </w:rPr>
        <w:t>The Committee welcomes the national campai</w:t>
      </w:r>
      <w:r w:rsidR="00EF7017">
        <w:rPr>
          <w:rFonts w:eastAsia="Malgun Gothic"/>
          <w:lang w:eastAsia="zh-CN"/>
        </w:rPr>
        <w:t xml:space="preserve">gn to counter drug </w:t>
      </w:r>
      <w:r w:rsidR="00232062">
        <w:rPr>
          <w:rFonts w:eastAsia="Malgun Gothic"/>
          <w:lang w:eastAsia="zh-CN"/>
        </w:rPr>
        <w:t xml:space="preserve">use, </w:t>
      </w:r>
      <w:r w:rsidR="007440AA">
        <w:rPr>
          <w:rFonts w:eastAsia="Malgun Gothic"/>
          <w:lang w:eastAsia="zh-CN"/>
        </w:rPr>
        <w:t xml:space="preserve">launched by </w:t>
      </w:r>
      <w:r w:rsidR="007440AA" w:rsidRPr="00803400">
        <w:rPr>
          <w:rFonts w:eastAsia="Malgun Gothic"/>
          <w:lang w:eastAsia="zh-CN"/>
        </w:rPr>
        <w:t>Public Administration and Parliamentary Affairs</w:t>
      </w:r>
      <w:r w:rsidR="00EF7017">
        <w:rPr>
          <w:rFonts w:eastAsia="Malgun Gothic"/>
          <w:lang w:eastAsia="zh-CN"/>
        </w:rPr>
        <w:t>.</w:t>
      </w:r>
      <w:r w:rsidR="00803400" w:rsidRPr="00803400">
        <w:rPr>
          <w:rFonts w:eastAsia="Malgun Gothic"/>
          <w:lang w:eastAsia="zh-CN"/>
        </w:rPr>
        <w:t xml:space="preserve"> However, the Committee is deeply concerned about the high rate of adolescent pregnancies in the State party, especially on the </w:t>
      </w:r>
      <w:smartTag w:uri="urn:schemas-microsoft-com:office:smarttags" w:element="place">
        <w:smartTag w:uri="urn:schemas-microsoft-com:office:smarttags" w:element="PlaceType">
          <w:r w:rsidR="00803400" w:rsidRPr="00803400">
            <w:rPr>
              <w:rFonts w:eastAsia="Malgun Gothic"/>
              <w:lang w:eastAsia="zh-CN"/>
            </w:rPr>
            <w:t>island</w:t>
          </w:r>
        </w:smartTag>
        <w:r w:rsidR="00803400" w:rsidRPr="00803400">
          <w:rPr>
            <w:rFonts w:eastAsia="Malgun Gothic"/>
            <w:lang w:eastAsia="zh-CN"/>
          </w:rPr>
          <w:t xml:space="preserve"> of </w:t>
        </w:r>
        <w:smartTag w:uri="urn:schemas-microsoft-com:office:smarttags" w:element="PlaceName">
          <w:r w:rsidR="00803400" w:rsidRPr="00803400">
            <w:rPr>
              <w:rFonts w:eastAsia="Malgun Gothic"/>
              <w:lang w:eastAsia="zh-CN"/>
            </w:rPr>
            <w:t>Principe</w:t>
          </w:r>
        </w:smartTag>
      </w:smartTag>
      <w:r w:rsidR="00803400" w:rsidRPr="00803400">
        <w:rPr>
          <w:rFonts w:eastAsia="Malgun Gothic"/>
          <w:lang w:eastAsia="zh-CN"/>
        </w:rPr>
        <w:t xml:space="preserve">. Furthermore, the Committee is concerned at the stigma, discrimination and resulting </w:t>
      </w:r>
      <w:r w:rsidR="007440AA">
        <w:rPr>
          <w:rFonts w:eastAsia="Malgun Gothic"/>
          <w:lang w:eastAsia="zh-CN"/>
        </w:rPr>
        <w:t>obstacle</w:t>
      </w:r>
      <w:r w:rsidR="00901718">
        <w:rPr>
          <w:rFonts w:eastAsia="Malgun Gothic"/>
          <w:lang w:eastAsia="zh-CN"/>
        </w:rPr>
        <w:t>s</w:t>
      </w:r>
      <w:r w:rsidR="00803400" w:rsidRPr="00803400">
        <w:rPr>
          <w:rFonts w:eastAsia="Malgun Gothic"/>
          <w:lang w:eastAsia="zh-CN"/>
        </w:rPr>
        <w:t xml:space="preserve"> to services and education </w:t>
      </w:r>
      <w:r w:rsidR="002611B1">
        <w:rPr>
          <w:rFonts w:eastAsia="Malgun Gothic"/>
          <w:lang w:eastAsia="zh-CN"/>
        </w:rPr>
        <w:t xml:space="preserve">to which </w:t>
      </w:r>
      <w:r w:rsidR="00803400" w:rsidRPr="00803400">
        <w:rPr>
          <w:rFonts w:eastAsia="Malgun Gothic"/>
          <w:lang w:eastAsia="zh-CN"/>
        </w:rPr>
        <w:t xml:space="preserve">pregnant </w:t>
      </w:r>
      <w:r w:rsidR="00734B36">
        <w:rPr>
          <w:rFonts w:eastAsia="Malgun Gothic"/>
          <w:lang w:eastAsia="zh-CN"/>
        </w:rPr>
        <w:t>teenager</w:t>
      </w:r>
      <w:r w:rsidR="00734B36" w:rsidRPr="00803400">
        <w:rPr>
          <w:rFonts w:eastAsia="Malgun Gothic"/>
          <w:lang w:eastAsia="zh-CN"/>
        </w:rPr>
        <w:t xml:space="preserve">s </w:t>
      </w:r>
      <w:r w:rsidR="00803400" w:rsidRPr="00803400">
        <w:rPr>
          <w:rFonts w:eastAsia="Malgun Gothic"/>
          <w:lang w:eastAsia="zh-CN"/>
        </w:rPr>
        <w:t>and adolescent mothers are frequently subjected.</w:t>
      </w:r>
      <w:r w:rsidR="00901718">
        <w:rPr>
          <w:rFonts w:eastAsia="Malgun Gothic"/>
          <w:lang w:eastAsia="zh-CN"/>
        </w:rPr>
        <w:t xml:space="preserve"> </w:t>
      </w:r>
      <w:r w:rsidR="002611B1">
        <w:rPr>
          <w:rFonts w:eastAsia="Malgun Gothic"/>
          <w:lang w:eastAsia="zh-CN"/>
        </w:rPr>
        <w:t>M</w:t>
      </w:r>
      <w:r w:rsidR="00901718">
        <w:rPr>
          <w:rFonts w:eastAsia="Malgun Gothic"/>
          <w:lang w:eastAsia="zh-CN"/>
        </w:rPr>
        <w:t>ore</w:t>
      </w:r>
      <w:r w:rsidR="002611B1">
        <w:rPr>
          <w:rFonts w:eastAsia="Malgun Gothic"/>
          <w:lang w:eastAsia="zh-CN"/>
        </w:rPr>
        <w:t>over</w:t>
      </w:r>
      <w:r w:rsidR="00803400" w:rsidRPr="00803400">
        <w:rPr>
          <w:rFonts w:eastAsia="Malgun Gothic"/>
          <w:lang w:eastAsia="zh-CN"/>
        </w:rPr>
        <w:t xml:space="preserve">, the Committee is concerned at the increasing rate of drug </w:t>
      </w:r>
      <w:r w:rsidR="00734B36">
        <w:rPr>
          <w:rFonts w:eastAsia="Malgun Gothic"/>
          <w:lang w:eastAsia="zh-CN"/>
        </w:rPr>
        <w:t>use</w:t>
      </w:r>
      <w:r w:rsidR="00734B36" w:rsidRPr="00803400">
        <w:rPr>
          <w:rFonts w:eastAsia="Malgun Gothic"/>
          <w:lang w:eastAsia="zh-CN"/>
        </w:rPr>
        <w:t xml:space="preserve"> </w:t>
      </w:r>
      <w:r w:rsidR="00803400" w:rsidRPr="00803400">
        <w:rPr>
          <w:rFonts w:eastAsia="Malgun Gothic"/>
          <w:lang w:eastAsia="zh-CN"/>
        </w:rPr>
        <w:t>among adolescents in the State party.</w:t>
      </w:r>
    </w:p>
    <w:p w:rsidR="00803400" w:rsidRPr="00803400" w:rsidRDefault="00F42B8E" w:rsidP="0061748E">
      <w:pPr>
        <w:pStyle w:val="SingleTxtG"/>
        <w:rPr>
          <w:rFonts w:eastAsia="Malgun Gothic"/>
          <w:b/>
          <w:lang w:eastAsia="zh-CN"/>
        </w:rPr>
      </w:pPr>
      <w:r>
        <w:rPr>
          <w:rFonts w:eastAsia="Malgun Gothic"/>
          <w:lang w:eastAsia="zh-CN"/>
        </w:rPr>
        <w:t>49</w:t>
      </w:r>
      <w:r w:rsidR="0061748E" w:rsidRPr="00803400">
        <w:rPr>
          <w:rFonts w:eastAsia="Malgun Gothic"/>
          <w:lang w:eastAsia="zh-CN"/>
        </w:rPr>
        <w:t>.</w:t>
      </w:r>
      <w:r w:rsidR="0061748E" w:rsidRPr="00803400">
        <w:rPr>
          <w:rFonts w:eastAsia="Malgun Gothic"/>
          <w:lang w:eastAsia="zh-CN"/>
        </w:rPr>
        <w:tab/>
      </w:r>
      <w:r w:rsidR="00803400" w:rsidRPr="00803400">
        <w:rPr>
          <w:rFonts w:eastAsia="Malgun Gothic"/>
          <w:b/>
          <w:lang w:eastAsia="zh-CN"/>
        </w:rPr>
        <w:t xml:space="preserve">Referring to its general comment No. 4 </w:t>
      </w:r>
      <w:r w:rsidR="003B0D17" w:rsidRPr="00803400">
        <w:rPr>
          <w:rFonts w:eastAsia="Malgun Gothic"/>
          <w:b/>
          <w:lang w:eastAsia="zh-CN"/>
        </w:rPr>
        <w:t>(2003)</w:t>
      </w:r>
      <w:r w:rsidR="003B0D17">
        <w:rPr>
          <w:rFonts w:eastAsia="Malgun Gothic"/>
          <w:b/>
          <w:lang w:eastAsia="zh-CN"/>
        </w:rPr>
        <w:t xml:space="preserve"> </w:t>
      </w:r>
      <w:r w:rsidR="00803400" w:rsidRPr="00803400">
        <w:rPr>
          <w:rFonts w:eastAsia="Malgun Gothic"/>
          <w:b/>
          <w:lang w:eastAsia="zh-CN"/>
        </w:rPr>
        <w:t>on adolescent health, the Committee recommends that the State party:</w:t>
      </w:r>
    </w:p>
    <w:p w:rsidR="00803400" w:rsidRPr="00803400" w:rsidRDefault="00803400" w:rsidP="00A8024F">
      <w:pPr>
        <w:autoSpaceDE w:val="0"/>
        <w:autoSpaceDN w:val="0"/>
        <w:adjustRightInd w:val="0"/>
        <w:spacing w:after="120"/>
        <w:ind w:left="1134" w:right="1134" w:firstLine="567"/>
        <w:jc w:val="both"/>
        <w:rPr>
          <w:b/>
          <w:bCs/>
          <w:lang w:eastAsia="en-GB"/>
        </w:rPr>
      </w:pPr>
      <w:r w:rsidRPr="00232062">
        <w:rPr>
          <w:bCs/>
          <w:lang w:eastAsia="en-GB"/>
        </w:rPr>
        <w:t>(a)</w:t>
      </w:r>
      <w:r w:rsidRPr="00803400">
        <w:rPr>
          <w:b/>
          <w:bCs/>
          <w:lang w:eastAsia="en-GB"/>
        </w:rPr>
        <w:tab/>
        <w:t>Adopt a comprehensive sex</w:t>
      </w:r>
      <w:r w:rsidR="003B0D17">
        <w:rPr>
          <w:b/>
          <w:bCs/>
          <w:lang w:eastAsia="en-GB"/>
        </w:rPr>
        <w:t>ual</w:t>
      </w:r>
      <w:r w:rsidRPr="00803400">
        <w:rPr>
          <w:b/>
          <w:bCs/>
          <w:lang w:eastAsia="en-GB"/>
        </w:rPr>
        <w:t xml:space="preserve"> and reproductive health policy for</w:t>
      </w:r>
      <w:r w:rsidRPr="00803400">
        <w:rPr>
          <w:bCs/>
        </w:rPr>
        <w:t xml:space="preserve"> </w:t>
      </w:r>
      <w:r w:rsidRPr="00803400">
        <w:rPr>
          <w:b/>
          <w:bCs/>
          <w:lang w:eastAsia="en-GB"/>
        </w:rPr>
        <w:t>adolescents and ensure that sex</w:t>
      </w:r>
      <w:r w:rsidR="003B0D17">
        <w:rPr>
          <w:b/>
          <w:bCs/>
          <w:lang w:eastAsia="en-GB"/>
        </w:rPr>
        <w:t>ual</w:t>
      </w:r>
      <w:r w:rsidRPr="00803400">
        <w:rPr>
          <w:b/>
          <w:bCs/>
          <w:lang w:eastAsia="en-GB"/>
        </w:rPr>
        <w:t xml:space="preserve"> and reproductive health education is part of the mandatory </w:t>
      </w:r>
      <w:r w:rsidR="00734B36">
        <w:rPr>
          <w:b/>
          <w:bCs/>
          <w:lang w:eastAsia="en-GB"/>
        </w:rPr>
        <w:t>school</w:t>
      </w:r>
      <w:r w:rsidRPr="00803400">
        <w:rPr>
          <w:b/>
          <w:bCs/>
          <w:lang w:eastAsia="en-GB"/>
        </w:rPr>
        <w:t xml:space="preserve"> </w:t>
      </w:r>
      <w:r w:rsidR="00734B36">
        <w:rPr>
          <w:b/>
          <w:bCs/>
          <w:lang w:eastAsia="en-GB"/>
        </w:rPr>
        <w:t>curriculum</w:t>
      </w:r>
      <w:r w:rsidRPr="00803400">
        <w:rPr>
          <w:b/>
          <w:bCs/>
          <w:lang w:eastAsia="en-GB"/>
        </w:rPr>
        <w:t xml:space="preserve"> and targeted</w:t>
      </w:r>
      <w:r w:rsidRPr="00803400">
        <w:rPr>
          <w:bCs/>
        </w:rPr>
        <w:t xml:space="preserve"> </w:t>
      </w:r>
      <w:r w:rsidRPr="00803400">
        <w:rPr>
          <w:b/>
          <w:bCs/>
          <w:lang w:eastAsia="en-GB"/>
        </w:rPr>
        <w:t xml:space="preserve">at adolescent girls and boys, with special attention </w:t>
      </w:r>
      <w:r w:rsidR="00734B36">
        <w:rPr>
          <w:b/>
          <w:bCs/>
          <w:lang w:eastAsia="en-GB"/>
        </w:rPr>
        <w:t>on</w:t>
      </w:r>
      <w:r w:rsidRPr="00803400">
        <w:rPr>
          <w:b/>
          <w:bCs/>
          <w:lang w:eastAsia="en-GB"/>
        </w:rPr>
        <w:t xml:space="preserve"> preventin</w:t>
      </w:r>
      <w:r w:rsidR="00734B36">
        <w:rPr>
          <w:b/>
          <w:bCs/>
          <w:lang w:eastAsia="en-GB"/>
        </w:rPr>
        <w:t>g</w:t>
      </w:r>
      <w:r w:rsidRPr="00803400">
        <w:rPr>
          <w:b/>
          <w:bCs/>
          <w:lang w:eastAsia="en-GB"/>
        </w:rPr>
        <w:t xml:space="preserve"> early pregnancy and sexually transmitted infections; </w:t>
      </w:r>
    </w:p>
    <w:p w:rsidR="00803400" w:rsidRPr="00803400" w:rsidRDefault="00803400" w:rsidP="00A8024F">
      <w:pPr>
        <w:autoSpaceDE w:val="0"/>
        <w:autoSpaceDN w:val="0"/>
        <w:adjustRightInd w:val="0"/>
        <w:spacing w:after="120"/>
        <w:ind w:left="1134" w:right="1134" w:firstLine="567"/>
        <w:jc w:val="both"/>
        <w:rPr>
          <w:b/>
        </w:rPr>
      </w:pPr>
      <w:r w:rsidRPr="00232062">
        <w:t>(b)</w:t>
      </w:r>
      <w:r w:rsidRPr="00803400">
        <w:rPr>
          <w:b/>
        </w:rPr>
        <w:tab/>
        <w:t xml:space="preserve">Develop and implement a policy to protect the rights of pregnant teenagers, </w:t>
      </w:r>
      <w:r w:rsidR="00734B36">
        <w:rPr>
          <w:b/>
        </w:rPr>
        <w:t>adolescent</w:t>
      </w:r>
      <w:r w:rsidRPr="00803400">
        <w:rPr>
          <w:b/>
        </w:rPr>
        <w:t xml:space="preserve"> mothers and their children and combat discrimination against them; </w:t>
      </w:r>
    </w:p>
    <w:p w:rsidR="00803400" w:rsidRPr="00803400" w:rsidRDefault="00803400" w:rsidP="00A8024F">
      <w:pPr>
        <w:autoSpaceDE w:val="0"/>
        <w:autoSpaceDN w:val="0"/>
        <w:adjustRightInd w:val="0"/>
        <w:spacing w:after="120"/>
        <w:ind w:left="1134" w:right="1134" w:firstLine="567"/>
        <w:jc w:val="both"/>
        <w:rPr>
          <w:rFonts w:eastAsia="Malgun Gothic"/>
          <w:b/>
          <w:lang w:eastAsia="zh-CN"/>
        </w:rPr>
      </w:pPr>
      <w:r w:rsidRPr="00232062">
        <w:t>(c)</w:t>
      </w:r>
      <w:r w:rsidRPr="00803400">
        <w:rPr>
          <w:b/>
        </w:rPr>
        <w:tab/>
      </w:r>
      <w:r w:rsidR="00232062">
        <w:rPr>
          <w:b/>
        </w:rPr>
        <w:t>T</w:t>
      </w:r>
      <w:r w:rsidR="00232062" w:rsidRPr="00803400">
        <w:rPr>
          <w:b/>
        </w:rPr>
        <w:t xml:space="preserve">ake </w:t>
      </w:r>
      <w:r w:rsidRPr="00803400">
        <w:rPr>
          <w:b/>
        </w:rPr>
        <w:t>measures to raise awareness of and foster responsible parenthood and sexual behaviour, with particular attention to boys and men;</w:t>
      </w:r>
    </w:p>
    <w:p w:rsidR="00803400" w:rsidRPr="00803400" w:rsidRDefault="00803400" w:rsidP="00A8024F">
      <w:pPr>
        <w:autoSpaceDE w:val="0"/>
        <w:autoSpaceDN w:val="0"/>
        <w:adjustRightInd w:val="0"/>
        <w:spacing w:after="120"/>
        <w:ind w:left="1134" w:right="1134" w:firstLine="567"/>
        <w:jc w:val="both"/>
        <w:rPr>
          <w:b/>
        </w:rPr>
      </w:pPr>
      <w:r w:rsidRPr="00232062">
        <w:t>(d)</w:t>
      </w:r>
      <w:r w:rsidRPr="00803400">
        <w:rPr>
          <w:b/>
        </w:rPr>
        <w:tab/>
        <w:t xml:space="preserve">Address the incidence of drug use </w:t>
      </w:r>
      <w:r w:rsidR="00734B36">
        <w:rPr>
          <w:b/>
        </w:rPr>
        <w:t>by</w:t>
      </w:r>
      <w:r w:rsidRPr="00803400">
        <w:rPr>
          <w:b/>
        </w:rPr>
        <w:t xml:space="preserve"> children</w:t>
      </w:r>
      <w:r w:rsidR="00734B36">
        <w:rPr>
          <w:b/>
        </w:rPr>
        <w:t xml:space="preserve"> and adolescents</w:t>
      </w:r>
      <w:r w:rsidRPr="00803400">
        <w:rPr>
          <w:b/>
        </w:rPr>
        <w:t xml:space="preserve"> by, inter alia, providing children </w:t>
      </w:r>
      <w:r w:rsidR="00734B36">
        <w:rPr>
          <w:b/>
        </w:rPr>
        <w:t xml:space="preserve">and adolescents </w:t>
      </w:r>
      <w:r w:rsidRPr="00803400">
        <w:rPr>
          <w:b/>
        </w:rPr>
        <w:t>with accurate and objective information as well as life skills education on preventing substance abuse</w:t>
      </w:r>
      <w:r w:rsidR="006037BD">
        <w:rPr>
          <w:b/>
        </w:rPr>
        <w:t xml:space="preserve"> —</w:t>
      </w:r>
      <w:r w:rsidRPr="00803400">
        <w:rPr>
          <w:b/>
        </w:rPr>
        <w:t xml:space="preserve"> including tobacco</w:t>
      </w:r>
      <w:r w:rsidR="006037BD">
        <w:rPr>
          <w:b/>
        </w:rPr>
        <w:t xml:space="preserve"> and alcohol —, </w:t>
      </w:r>
      <w:r w:rsidRPr="00803400">
        <w:rPr>
          <w:b/>
        </w:rPr>
        <w:t>and develop accessible and youth-friendly drug</w:t>
      </w:r>
      <w:r w:rsidR="006037BD">
        <w:rPr>
          <w:b/>
        </w:rPr>
        <w:t xml:space="preserve"> </w:t>
      </w:r>
      <w:r w:rsidRPr="00803400">
        <w:rPr>
          <w:b/>
        </w:rPr>
        <w:t>dependence treatment and harm reduction services.</w:t>
      </w:r>
    </w:p>
    <w:p w:rsidR="00803400" w:rsidRPr="00803400" w:rsidRDefault="00803400" w:rsidP="00A8024F">
      <w:pPr>
        <w:pStyle w:val="H23G"/>
        <w:rPr>
          <w:rFonts w:eastAsia="Malgun Gothic"/>
          <w:lang w:eastAsia="zh-CN"/>
        </w:rPr>
      </w:pPr>
      <w:r w:rsidRPr="00803400">
        <w:rPr>
          <w:rFonts w:eastAsia="Malgun Gothic"/>
          <w:lang w:eastAsia="zh-CN"/>
        </w:rPr>
        <w:tab/>
      </w:r>
      <w:r w:rsidRPr="00803400">
        <w:rPr>
          <w:rFonts w:eastAsia="Malgun Gothic"/>
          <w:lang w:eastAsia="zh-CN"/>
        </w:rPr>
        <w:tab/>
        <w:t xml:space="preserve">HIV/AIDS </w:t>
      </w:r>
    </w:p>
    <w:p w:rsidR="00803400" w:rsidRPr="00803400" w:rsidRDefault="00F42B8E" w:rsidP="0061748E">
      <w:pPr>
        <w:pStyle w:val="SingleTxtG"/>
        <w:rPr>
          <w:rFonts w:eastAsia="Malgun Gothic"/>
          <w:lang w:eastAsia="zh-CN"/>
        </w:rPr>
      </w:pPr>
      <w:r>
        <w:rPr>
          <w:rFonts w:eastAsia="Malgun Gothic"/>
          <w:lang w:eastAsia="zh-CN"/>
        </w:rPr>
        <w:t>50</w:t>
      </w:r>
      <w:r w:rsidR="0061748E" w:rsidRPr="00803400">
        <w:rPr>
          <w:rFonts w:eastAsia="Malgun Gothic"/>
          <w:lang w:eastAsia="zh-CN"/>
        </w:rPr>
        <w:t>.</w:t>
      </w:r>
      <w:r w:rsidR="0061748E" w:rsidRPr="00803400">
        <w:rPr>
          <w:rFonts w:eastAsia="Malgun Gothic"/>
          <w:lang w:eastAsia="zh-CN"/>
        </w:rPr>
        <w:tab/>
      </w:r>
      <w:r w:rsidR="00803400" w:rsidRPr="00803400">
        <w:rPr>
          <w:rFonts w:eastAsia="Malgun Gothic"/>
          <w:lang w:eastAsia="zh-CN"/>
        </w:rPr>
        <w:t>The Committee notes as positive the decrease in mother-to-child transmission of HIV/AIDS and the widespread HIV</w:t>
      </w:r>
      <w:r w:rsidR="003B0D17">
        <w:rPr>
          <w:rFonts w:eastAsia="Malgun Gothic"/>
          <w:lang w:eastAsia="zh-CN"/>
        </w:rPr>
        <w:t>/AIDS</w:t>
      </w:r>
      <w:r w:rsidR="00803400" w:rsidRPr="00803400">
        <w:rPr>
          <w:rFonts w:eastAsia="Malgun Gothic"/>
          <w:lang w:eastAsia="zh-CN"/>
        </w:rPr>
        <w:t xml:space="preserve"> testing of pregnant women from their first pre-natal visit</w:t>
      </w:r>
      <w:r w:rsidR="006037BD">
        <w:rPr>
          <w:rFonts w:eastAsia="Malgun Gothic"/>
          <w:lang w:eastAsia="zh-CN"/>
        </w:rPr>
        <w:t>,</w:t>
      </w:r>
      <w:r w:rsidR="00803400" w:rsidRPr="00803400">
        <w:rPr>
          <w:rFonts w:eastAsia="Malgun Gothic"/>
          <w:lang w:eastAsia="zh-CN"/>
        </w:rPr>
        <w:t xml:space="preserve"> as well as the </w:t>
      </w:r>
      <w:r w:rsidR="006037BD">
        <w:rPr>
          <w:rFonts w:eastAsia="Malgun Gothic"/>
          <w:lang w:eastAsia="zh-CN"/>
        </w:rPr>
        <w:t xml:space="preserve">State party’s </w:t>
      </w:r>
      <w:r w:rsidR="00803400" w:rsidRPr="00803400">
        <w:rPr>
          <w:rFonts w:eastAsia="Malgun Gothic"/>
          <w:lang w:eastAsia="zh-CN"/>
        </w:rPr>
        <w:t xml:space="preserve">efforts </w:t>
      </w:r>
      <w:r w:rsidR="006037BD">
        <w:rPr>
          <w:rFonts w:eastAsia="Malgun Gothic"/>
          <w:lang w:eastAsia="zh-CN"/>
        </w:rPr>
        <w:t>to</w:t>
      </w:r>
      <w:r w:rsidR="00803400" w:rsidRPr="00803400">
        <w:rPr>
          <w:rFonts w:eastAsia="Malgun Gothic"/>
          <w:lang w:eastAsia="zh-CN"/>
        </w:rPr>
        <w:t xml:space="preserve"> provid</w:t>
      </w:r>
      <w:r w:rsidR="006037BD">
        <w:rPr>
          <w:rFonts w:eastAsia="Malgun Gothic"/>
          <w:lang w:eastAsia="zh-CN"/>
        </w:rPr>
        <w:t>e</w:t>
      </w:r>
      <w:r w:rsidR="00803400" w:rsidRPr="00803400">
        <w:rPr>
          <w:rFonts w:eastAsia="Malgun Gothic"/>
          <w:lang w:eastAsia="zh-CN"/>
        </w:rPr>
        <w:t xml:space="preserve"> follow-up treatment for HIV</w:t>
      </w:r>
      <w:r w:rsidR="003D01C1">
        <w:rPr>
          <w:rFonts w:eastAsia="Malgun Gothic"/>
          <w:lang w:eastAsia="zh-CN"/>
        </w:rPr>
        <w:t>-</w:t>
      </w:r>
      <w:r w:rsidR="00803400" w:rsidRPr="00803400">
        <w:rPr>
          <w:rFonts w:eastAsia="Malgun Gothic"/>
          <w:lang w:eastAsia="zh-CN"/>
        </w:rPr>
        <w:t>AIDS infected mothers and their infants. The Committee also welcomes the counselling and awareness-raising initiatives in place to educate youth on sexual health and HIV/AIDS. However, the Committee is concerned that the mechanisms for systematic and regular follow-up o</w:t>
      </w:r>
      <w:r w:rsidR="006037BD">
        <w:rPr>
          <w:rFonts w:eastAsia="Malgun Gothic"/>
          <w:lang w:eastAsia="zh-CN"/>
        </w:rPr>
        <w:t>f</w:t>
      </w:r>
      <w:r w:rsidR="00803400" w:rsidRPr="00803400">
        <w:rPr>
          <w:rFonts w:eastAsia="Malgun Gothic"/>
          <w:lang w:eastAsia="zh-CN"/>
        </w:rPr>
        <w:t xml:space="preserve"> HIV/AIDS</w:t>
      </w:r>
      <w:r w:rsidR="006037BD">
        <w:rPr>
          <w:rFonts w:eastAsia="Malgun Gothic"/>
          <w:lang w:eastAsia="zh-CN"/>
        </w:rPr>
        <w:t>-</w:t>
      </w:r>
      <w:r w:rsidR="00803400" w:rsidRPr="00803400">
        <w:rPr>
          <w:rFonts w:eastAsia="Malgun Gothic"/>
          <w:lang w:eastAsia="zh-CN"/>
        </w:rPr>
        <w:t xml:space="preserve">infected mothers and children remain inadequate and access to antiretroviral treatment in rural and outlying areas is limited. </w:t>
      </w:r>
    </w:p>
    <w:p w:rsidR="00803400" w:rsidRPr="00803400" w:rsidRDefault="00F42B8E" w:rsidP="0061748E">
      <w:pPr>
        <w:pStyle w:val="SingleTxtG"/>
        <w:rPr>
          <w:rFonts w:eastAsia="Malgun Gothic"/>
          <w:b/>
          <w:lang w:eastAsia="zh-CN"/>
        </w:rPr>
      </w:pPr>
      <w:r>
        <w:rPr>
          <w:rFonts w:eastAsia="Malgun Gothic"/>
          <w:lang w:eastAsia="zh-CN"/>
        </w:rPr>
        <w:t>51</w:t>
      </w:r>
      <w:r w:rsidR="0061748E" w:rsidRPr="00803400">
        <w:rPr>
          <w:rFonts w:eastAsia="Malgun Gothic"/>
          <w:lang w:eastAsia="zh-CN"/>
        </w:rPr>
        <w:t>.</w:t>
      </w:r>
      <w:r w:rsidR="0061748E" w:rsidRPr="00803400">
        <w:rPr>
          <w:rFonts w:eastAsia="Malgun Gothic"/>
          <w:lang w:eastAsia="zh-CN"/>
        </w:rPr>
        <w:tab/>
      </w:r>
      <w:r w:rsidR="00803400" w:rsidRPr="00803400">
        <w:rPr>
          <w:rFonts w:eastAsia="Malgun Gothic"/>
          <w:b/>
          <w:lang w:eastAsia="zh-CN"/>
        </w:rPr>
        <w:t xml:space="preserve">In </w:t>
      </w:r>
      <w:r w:rsidR="000F4CA7">
        <w:rPr>
          <w:rFonts w:eastAsia="Malgun Gothic"/>
          <w:b/>
          <w:lang w:eastAsia="zh-CN"/>
        </w:rPr>
        <w:t xml:space="preserve">the </w:t>
      </w:r>
      <w:r w:rsidR="00803400" w:rsidRPr="00803400">
        <w:rPr>
          <w:rFonts w:eastAsia="Malgun Gothic"/>
          <w:b/>
          <w:lang w:eastAsia="zh-CN"/>
        </w:rPr>
        <w:t xml:space="preserve">light of its general comment No. 3 (2003) on HIV/AIDS and the rights of the child, the Committee recommends that the State party: </w:t>
      </w:r>
    </w:p>
    <w:p w:rsidR="00803400" w:rsidRPr="00803400" w:rsidRDefault="00803400" w:rsidP="00A8024F">
      <w:pPr>
        <w:spacing w:after="120"/>
        <w:ind w:left="1134" w:right="1134" w:firstLine="567"/>
        <w:jc w:val="both"/>
        <w:rPr>
          <w:b/>
        </w:rPr>
      </w:pPr>
      <w:r w:rsidRPr="00803400">
        <w:rPr>
          <w:b/>
        </w:rPr>
        <w:t>(a)</w:t>
      </w:r>
      <w:r w:rsidRPr="00803400">
        <w:rPr>
          <w:b/>
        </w:rPr>
        <w:tab/>
        <w:t xml:space="preserve">Sustain the measures in place to prevent </w:t>
      </w:r>
      <w:r w:rsidR="006037BD">
        <w:rPr>
          <w:b/>
        </w:rPr>
        <w:t>m</w:t>
      </w:r>
      <w:r w:rsidRPr="00803400">
        <w:rPr>
          <w:b/>
        </w:rPr>
        <w:t>other-to-</w:t>
      </w:r>
      <w:r w:rsidR="006037BD">
        <w:rPr>
          <w:b/>
        </w:rPr>
        <w:t>c</w:t>
      </w:r>
      <w:r w:rsidRPr="00803400">
        <w:rPr>
          <w:b/>
        </w:rPr>
        <w:t>hild transmission of HIV/AIDS and develop a roadmap to ensure the implementation of effective preventive measures;</w:t>
      </w:r>
    </w:p>
    <w:p w:rsidR="00803400" w:rsidRPr="00803400" w:rsidRDefault="00803400" w:rsidP="00A8024F">
      <w:pPr>
        <w:spacing w:after="120"/>
        <w:ind w:left="1134" w:right="1134" w:firstLine="567"/>
        <w:jc w:val="both"/>
        <w:rPr>
          <w:b/>
        </w:rPr>
      </w:pPr>
      <w:r w:rsidRPr="00803400">
        <w:rPr>
          <w:b/>
        </w:rPr>
        <w:t>(b)</w:t>
      </w:r>
      <w:r w:rsidRPr="00803400">
        <w:rPr>
          <w:b/>
        </w:rPr>
        <w:tab/>
        <w:t>Improve follow-up treatment for HIV/AIDS-infected mothers and their infants to ensure early diagnosis and early initiation of treatment:</w:t>
      </w:r>
    </w:p>
    <w:p w:rsidR="006037BD" w:rsidRDefault="00803400" w:rsidP="00A8024F">
      <w:pPr>
        <w:spacing w:after="120"/>
        <w:ind w:left="1134" w:right="1134" w:firstLine="567"/>
        <w:jc w:val="both"/>
        <w:rPr>
          <w:b/>
        </w:rPr>
      </w:pPr>
      <w:r w:rsidRPr="00803400">
        <w:rPr>
          <w:b/>
        </w:rPr>
        <w:t>(c)</w:t>
      </w:r>
      <w:r w:rsidRPr="00803400">
        <w:rPr>
          <w:b/>
        </w:rPr>
        <w:tab/>
        <w:t>Improve access to quality, age</w:t>
      </w:r>
      <w:r w:rsidR="006037BD">
        <w:rPr>
          <w:b/>
        </w:rPr>
        <w:t>-</w:t>
      </w:r>
      <w:r w:rsidRPr="00803400">
        <w:rPr>
          <w:b/>
        </w:rPr>
        <w:t>appropriate HIV/AIDS</w:t>
      </w:r>
      <w:r w:rsidR="003B0D17">
        <w:rPr>
          <w:b/>
        </w:rPr>
        <w:t>,</w:t>
      </w:r>
      <w:r w:rsidRPr="00803400">
        <w:rPr>
          <w:b/>
        </w:rPr>
        <w:t xml:space="preserve"> sexual </w:t>
      </w:r>
      <w:r w:rsidR="003B0D17" w:rsidRPr="00803400">
        <w:rPr>
          <w:b/>
        </w:rPr>
        <w:t xml:space="preserve">and </w:t>
      </w:r>
      <w:r w:rsidRPr="00803400">
        <w:rPr>
          <w:b/>
        </w:rPr>
        <w:t xml:space="preserve">reproductive health services; </w:t>
      </w:r>
    </w:p>
    <w:p w:rsidR="00803400" w:rsidRPr="00803400" w:rsidRDefault="00803400" w:rsidP="00A8024F">
      <w:pPr>
        <w:spacing w:after="120"/>
        <w:ind w:left="1134" w:right="1134" w:firstLine="567"/>
        <w:jc w:val="both"/>
        <w:rPr>
          <w:b/>
        </w:rPr>
      </w:pPr>
      <w:r w:rsidRPr="00803400">
        <w:rPr>
          <w:b/>
        </w:rPr>
        <w:t>(d)</w:t>
      </w:r>
      <w:r w:rsidRPr="00803400">
        <w:rPr>
          <w:b/>
        </w:rPr>
        <w:tab/>
        <w:t xml:space="preserve">Improve access and coverage of </w:t>
      </w:r>
      <w:r w:rsidR="006037BD">
        <w:rPr>
          <w:b/>
        </w:rPr>
        <w:t>a</w:t>
      </w:r>
      <w:r w:rsidRPr="00803400">
        <w:rPr>
          <w:b/>
        </w:rPr>
        <w:t xml:space="preserve">ntiretroviral </w:t>
      </w:r>
      <w:r w:rsidR="006037BD">
        <w:rPr>
          <w:b/>
        </w:rPr>
        <w:t>t</w:t>
      </w:r>
      <w:r w:rsidRPr="00803400">
        <w:rPr>
          <w:b/>
        </w:rPr>
        <w:t>herapy and prophylaxis for HIV</w:t>
      </w:r>
      <w:r w:rsidR="006037BD">
        <w:rPr>
          <w:b/>
        </w:rPr>
        <w:t>-</w:t>
      </w:r>
      <w:r w:rsidRPr="00803400">
        <w:rPr>
          <w:b/>
        </w:rPr>
        <w:t>infected pregnant women.</w:t>
      </w:r>
    </w:p>
    <w:p w:rsidR="00803400" w:rsidRPr="00A8024F" w:rsidRDefault="006037BD" w:rsidP="00A8024F">
      <w:pPr>
        <w:pStyle w:val="SingleTxtG"/>
        <w:rPr>
          <w:b/>
        </w:rPr>
      </w:pPr>
      <w:r>
        <w:rPr>
          <w:b/>
        </w:rPr>
        <w:t>To this effect</w:t>
      </w:r>
      <w:r w:rsidR="00803400" w:rsidRPr="00A8024F">
        <w:rPr>
          <w:b/>
        </w:rPr>
        <w:t xml:space="preserve">, the Committee recommends that the State party seek technical assistance from, inter alia, the </w:t>
      </w:r>
      <w:r w:rsidR="002611B1">
        <w:rPr>
          <w:b/>
        </w:rPr>
        <w:t xml:space="preserve">Joint </w:t>
      </w:r>
      <w:r w:rsidR="00803400" w:rsidRPr="00A8024F">
        <w:rPr>
          <w:b/>
        </w:rPr>
        <w:t xml:space="preserve">United Nations Programme on HIV/AIDS (UNAIDS) and UNICEF. </w:t>
      </w:r>
    </w:p>
    <w:p w:rsidR="00803400" w:rsidRPr="00803400" w:rsidRDefault="00803400" w:rsidP="00A8024F">
      <w:pPr>
        <w:pStyle w:val="H23G"/>
      </w:pPr>
      <w:r w:rsidRPr="00803400">
        <w:tab/>
      </w:r>
      <w:r w:rsidRPr="00803400">
        <w:tab/>
        <w:t>Standard of living</w:t>
      </w:r>
    </w:p>
    <w:p w:rsidR="00803400" w:rsidRPr="00803400" w:rsidRDefault="00F42B8E" w:rsidP="0061748E">
      <w:pPr>
        <w:pStyle w:val="SingleTxtG"/>
        <w:rPr>
          <w:rFonts w:eastAsia="Malgun Gothic"/>
          <w:lang w:eastAsia="zh-CN"/>
        </w:rPr>
      </w:pPr>
      <w:r>
        <w:rPr>
          <w:rFonts w:eastAsia="Malgun Gothic"/>
          <w:lang w:eastAsia="zh-CN"/>
        </w:rPr>
        <w:t>52</w:t>
      </w:r>
      <w:r w:rsidR="0061748E" w:rsidRPr="00803400">
        <w:rPr>
          <w:rFonts w:eastAsia="Malgun Gothic"/>
          <w:lang w:eastAsia="zh-CN"/>
        </w:rPr>
        <w:t>.</w:t>
      </w:r>
      <w:r w:rsidR="0061748E" w:rsidRPr="00803400">
        <w:rPr>
          <w:rFonts w:eastAsia="Malgun Gothic"/>
          <w:lang w:eastAsia="zh-CN"/>
        </w:rPr>
        <w:tab/>
      </w:r>
      <w:r w:rsidR="00803400" w:rsidRPr="00803400">
        <w:rPr>
          <w:rFonts w:eastAsia="Malgun Gothic"/>
          <w:lang w:eastAsia="zh-CN"/>
        </w:rPr>
        <w:t>While noting the recent progress in access to safe drinking water in the State party, the Committee remains concerned that only 60 per cent of the population living in rural areas have safe drinking water and only 35 per cent have adequate sanitation</w:t>
      </w:r>
      <w:r w:rsidR="00E519DA">
        <w:rPr>
          <w:rFonts w:eastAsia="Malgun Gothic"/>
          <w:lang w:eastAsia="zh-CN"/>
        </w:rPr>
        <w:t>. It is concerned</w:t>
      </w:r>
      <w:r w:rsidR="00803400" w:rsidRPr="00803400">
        <w:rPr>
          <w:rFonts w:eastAsia="Malgun Gothic"/>
          <w:lang w:eastAsia="zh-CN"/>
        </w:rPr>
        <w:t xml:space="preserve"> that the severely limited access to adequate sanitation facilities has a major negative impact on children’s health. While noting as positive the adoption of a Poverty Reduction Strategy Plan 2012</w:t>
      </w:r>
      <w:r w:rsidR="00E519DA">
        <w:rPr>
          <w:rFonts w:eastAsia="Malgun Gothic"/>
          <w:lang w:eastAsia="zh-CN"/>
        </w:rPr>
        <w:t>-</w:t>
      </w:r>
      <w:r w:rsidR="00803400" w:rsidRPr="00803400">
        <w:rPr>
          <w:rFonts w:eastAsia="Malgun Gothic"/>
          <w:lang w:eastAsia="zh-CN"/>
        </w:rPr>
        <w:t xml:space="preserve">2016, the Committee is concerned at </w:t>
      </w:r>
      <w:r w:rsidR="00E519DA">
        <w:rPr>
          <w:rFonts w:eastAsia="Malgun Gothic"/>
          <w:lang w:eastAsia="zh-CN"/>
        </w:rPr>
        <w:t xml:space="preserve">its </w:t>
      </w:r>
      <w:r w:rsidR="00803400" w:rsidRPr="00803400">
        <w:rPr>
          <w:rFonts w:eastAsia="Malgun Gothic"/>
          <w:lang w:eastAsia="zh-CN"/>
        </w:rPr>
        <w:t>inadequate focus on child poverty</w:t>
      </w:r>
      <w:r w:rsidR="000F4CA7">
        <w:rPr>
          <w:rFonts w:eastAsia="Malgun Gothic"/>
          <w:lang w:eastAsia="zh-CN"/>
        </w:rPr>
        <w:t>,</w:t>
      </w:r>
      <w:r w:rsidR="00803400" w:rsidRPr="00803400">
        <w:rPr>
          <w:rFonts w:eastAsia="Malgun Gothic"/>
          <w:lang w:eastAsia="zh-CN"/>
        </w:rPr>
        <w:t xml:space="preserve"> which has a high rate of incidence in the State party.</w:t>
      </w:r>
    </w:p>
    <w:p w:rsidR="00803400" w:rsidRPr="00803400" w:rsidRDefault="00F42B8E" w:rsidP="0061748E">
      <w:pPr>
        <w:pStyle w:val="SingleTxtG"/>
        <w:rPr>
          <w:rFonts w:eastAsia="Malgun Gothic"/>
          <w:b/>
          <w:lang w:eastAsia="zh-CN"/>
        </w:rPr>
      </w:pPr>
      <w:r>
        <w:rPr>
          <w:rFonts w:eastAsia="Malgun Gothic"/>
          <w:lang w:eastAsia="zh-CN"/>
        </w:rPr>
        <w:t>53</w:t>
      </w:r>
      <w:r w:rsidR="0061748E" w:rsidRPr="00803400">
        <w:rPr>
          <w:rFonts w:eastAsia="Malgun Gothic"/>
          <w:lang w:eastAsia="zh-CN"/>
        </w:rPr>
        <w:t>.</w:t>
      </w:r>
      <w:r w:rsidR="0061748E" w:rsidRPr="00803400">
        <w:rPr>
          <w:rFonts w:eastAsia="Malgun Gothic"/>
          <w:lang w:eastAsia="zh-CN"/>
        </w:rPr>
        <w:tab/>
      </w:r>
      <w:r w:rsidR="00803400" w:rsidRPr="00803400">
        <w:rPr>
          <w:rFonts w:eastAsia="Malgun Gothic"/>
          <w:b/>
          <w:lang w:eastAsia="zh-CN"/>
        </w:rPr>
        <w:t>The Committee recommends that the State party:</w:t>
      </w:r>
    </w:p>
    <w:p w:rsidR="00803400" w:rsidRPr="00803400" w:rsidRDefault="00803400" w:rsidP="00A8024F">
      <w:pPr>
        <w:spacing w:after="120"/>
        <w:ind w:left="1134" w:right="1134" w:firstLine="561"/>
        <w:jc w:val="both"/>
        <w:rPr>
          <w:rFonts w:eastAsia="Malgun Gothic"/>
          <w:b/>
          <w:lang w:eastAsia="zh-CN"/>
        </w:rPr>
      </w:pPr>
      <w:r w:rsidRPr="000F4CA7">
        <w:rPr>
          <w:rFonts w:eastAsia="Calibri"/>
          <w:color w:val="000000"/>
          <w:lang w:eastAsia="zh-CN"/>
        </w:rPr>
        <w:t>(a)</w:t>
      </w:r>
      <w:r w:rsidRPr="00A8024F">
        <w:rPr>
          <w:rFonts w:eastAsia="Calibri"/>
          <w:b/>
          <w:color w:val="000000"/>
          <w:lang w:eastAsia="zh-CN"/>
        </w:rPr>
        <w:tab/>
      </w:r>
      <w:r w:rsidRPr="00803400">
        <w:rPr>
          <w:rFonts w:eastAsia="Malgun Gothic"/>
          <w:b/>
          <w:lang w:eastAsia="zh-CN"/>
        </w:rPr>
        <w:t>Further intensi</w:t>
      </w:r>
      <w:r w:rsidR="003B0D17">
        <w:rPr>
          <w:rFonts w:eastAsia="Malgun Gothic"/>
          <w:b/>
          <w:lang w:eastAsia="zh-CN"/>
        </w:rPr>
        <w:t>f</w:t>
      </w:r>
      <w:r w:rsidRPr="00803400">
        <w:rPr>
          <w:rFonts w:eastAsia="Malgun Gothic"/>
          <w:b/>
          <w:lang w:eastAsia="zh-CN"/>
        </w:rPr>
        <w:t>y its efforts to improve access to safe drinking water and sanitation, and in doing so pay particular attention to rural and outlying areas;</w:t>
      </w:r>
    </w:p>
    <w:p w:rsidR="00803400" w:rsidRPr="00803400" w:rsidRDefault="00803400" w:rsidP="00A8024F">
      <w:pPr>
        <w:spacing w:after="120"/>
        <w:ind w:left="1134" w:right="1134" w:firstLine="561"/>
        <w:jc w:val="both"/>
        <w:rPr>
          <w:rFonts w:eastAsia="Malgun Gothic"/>
          <w:b/>
          <w:lang w:eastAsia="zh-CN"/>
        </w:rPr>
      </w:pPr>
      <w:r w:rsidRPr="000F4CA7">
        <w:rPr>
          <w:rFonts w:eastAsia="Calibri"/>
          <w:color w:val="000000"/>
          <w:lang w:eastAsia="zh-CN"/>
        </w:rPr>
        <w:t>(b)</w:t>
      </w:r>
      <w:r w:rsidRPr="00A8024F">
        <w:rPr>
          <w:rFonts w:eastAsia="Calibri"/>
          <w:b/>
          <w:color w:val="000000"/>
          <w:lang w:eastAsia="zh-CN"/>
        </w:rPr>
        <w:tab/>
      </w:r>
      <w:r w:rsidRPr="00803400">
        <w:rPr>
          <w:b/>
          <w:lang w:eastAsia="en-GB"/>
        </w:rPr>
        <w:t xml:space="preserve">Develop a national plan of action </w:t>
      </w:r>
      <w:r w:rsidR="00E519DA">
        <w:rPr>
          <w:b/>
          <w:lang w:eastAsia="en-GB"/>
        </w:rPr>
        <w:t>to promote w</w:t>
      </w:r>
      <w:r w:rsidRPr="00803400">
        <w:rPr>
          <w:b/>
          <w:lang w:eastAsia="en-GB"/>
        </w:rPr>
        <w:t xml:space="preserve">ater, </w:t>
      </w:r>
      <w:r w:rsidR="00E519DA">
        <w:rPr>
          <w:b/>
          <w:lang w:eastAsia="en-GB"/>
        </w:rPr>
        <w:t>s</w:t>
      </w:r>
      <w:r w:rsidRPr="00803400">
        <w:rPr>
          <w:b/>
          <w:lang w:eastAsia="en-GB"/>
        </w:rPr>
        <w:t xml:space="preserve">anitation and </w:t>
      </w:r>
      <w:r w:rsidR="00E519DA">
        <w:rPr>
          <w:b/>
          <w:lang w:eastAsia="en-GB"/>
        </w:rPr>
        <w:t>h</w:t>
      </w:r>
      <w:r w:rsidRPr="00803400">
        <w:rPr>
          <w:b/>
          <w:lang w:eastAsia="en-GB"/>
        </w:rPr>
        <w:t>ealth</w:t>
      </w:r>
      <w:r w:rsidR="00E519DA">
        <w:rPr>
          <w:b/>
          <w:lang w:eastAsia="en-GB"/>
        </w:rPr>
        <w:t xml:space="preserve">, </w:t>
      </w:r>
      <w:r w:rsidRPr="00803400">
        <w:rPr>
          <w:b/>
          <w:lang w:eastAsia="en-GB"/>
        </w:rPr>
        <w:t>focus</w:t>
      </w:r>
      <w:r w:rsidR="00E519DA">
        <w:rPr>
          <w:b/>
          <w:lang w:eastAsia="en-GB"/>
        </w:rPr>
        <w:t>sing</w:t>
      </w:r>
      <w:r w:rsidRPr="00803400">
        <w:rPr>
          <w:b/>
          <w:lang w:eastAsia="en-GB"/>
        </w:rPr>
        <w:t xml:space="preserve"> on raising awareness in schools</w:t>
      </w:r>
      <w:r w:rsidRPr="00803400">
        <w:rPr>
          <w:rFonts w:eastAsia="Malgun Gothic"/>
          <w:b/>
          <w:lang w:eastAsia="zh-CN"/>
        </w:rPr>
        <w:t xml:space="preserve"> </w:t>
      </w:r>
      <w:r w:rsidRPr="00803400">
        <w:rPr>
          <w:b/>
          <w:lang w:eastAsia="en-GB"/>
        </w:rPr>
        <w:t>and communities</w:t>
      </w:r>
      <w:r w:rsidR="00E519DA">
        <w:rPr>
          <w:b/>
          <w:lang w:eastAsia="en-GB"/>
        </w:rPr>
        <w:t xml:space="preserve"> about</w:t>
      </w:r>
      <w:r w:rsidRPr="00803400">
        <w:rPr>
          <w:b/>
          <w:lang w:eastAsia="en-GB"/>
        </w:rPr>
        <w:t xml:space="preserve"> improv</w:t>
      </w:r>
      <w:r w:rsidR="00E519DA">
        <w:rPr>
          <w:b/>
          <w:lang w:eastAsia="en-GB"/>
        </w:rPr>
        <w:t>ing</w:t>
      </w:r>
      <w:r w:rsidRPr="00803400">
        <w:rPr>
          <w:b/>
          <w:lang w:eastAsia="en-GB"/>
        </w:rPr>
        <w:t xml:space="preserve"> hygiene practices</w:t>
      </w:r>
      <w:r w:rsidR="00E519DA">
        <w:rPr>
          <w:b/>
          <w:lang w:eastAsia="en-GB"/>
        </w:rPr>
        <w:t xml:space="preserve"> and</w:t>
      </w:r>
      <w:r w:rsidRPr="00803400">
        <w:rPr>
          <w:b/>
          <w:lang w:eastAsia="en-GB"/>
        </w:rPr>
        <w:t xml:space="preserve"> water and environmental</w:t>
      </w:r>
      <w:r w:rsidRPr="00803400">
        <w:rPr>
          <w:rFonts w:eastAsia="Malgun Gothic"/>
          <w:b/>
          <w:lang w:eastAsia="zh-CN"/>
        </w:rPr>
        <w:t xml:space="preserve"> </w:t>
      </w:r>
      <w:r w:rsidRPr="00803400">
        <w:rPr>
          <w:b/>
          <w:lang w:eastAsia="en-GB"/>
        </w:rPr>
        <w:t>management, including the provision of adequate toilets for boys and girls in schools;</w:t>
      </w:r>
    </w:p>
    <w:p w:rsidR="00803400" w:rsidRPr="00803400" w:rsidRDefault="00803400" w:rsidP="00A8024F">
      <w:pPr>
        <w:spacing w:after="120"/>
        <w:ind w:left="1134" w:right="1134" w:firstLine="561"/>
        <w:jc w:val="both"/>
        <w:rPr>
          <w:rFonts w:eastAsia="Malgun Gothic"/>
          <w:b/>
          <w:lang w:eastAsia="zh-CN"/>
        </w:rPr>
      </w:pPr>
      <w:r w:rsidRPr="000F4CA7">
        <w:rPr>
          <w:rFonts w:eastAsia="Calibri"/>
          <w:color w:val="000000"/>
          <w:lang w:eastAsia="zh-CN"/>
        </w:rPr>
        <w:t>(c)</w:t>
      </w:r>
      <w:r w:rsidRPr="00A8024F">
        <w:rPr>
          <w:rFonts w:eastAsia="Calibri"/>
          <w:b/>
          <w:color w:val="000000"/>
          <w:lang w:eastAsia="zh-CN"/>
        </w:rPr>
        <w:tab/>
      </w:r>
      <w:r w:rsidRPr="00803400">
        <w:rPr>
          <w:b/>
          <w:lang w:eastAsia="en-GB"/>
        </w:rPr>
        <w:t xml:space="preserve"> Implement the AfricaSan commitment which was ratified by the State party in 2011;</w:t>
      </w:r>
    </w:p>
    <w:p w:rsidR="00803400" w:rsidRPr="00803400" w:rsidRDefault="00803400" w:rsidP="00A8024F">
      <w:pPr>
        <w:spacing w:after="120"/>
        <w:ind w:left="1134" w:right="1134" w:firstLine="561"/>
        <w:jc w:val="both"/>
        <w:rPr>
          <w:rFonts w:eastAsia="Malgun Gothic"/>
          <w:b/>
          <w:lang w:eastAsia="zh-CN"/>
        </w:rPr>
      </w:pPr>
      <w:r w:rsidRPr="000F4CA7">
        <w:rPr>
          <w:rFonts w:eastAsia="Calibri"/>
          <w:color w:val="000000"/>
          <w:lang w:eastAsia="zh-CN"/>
        </w:rPr>
        <w:t>(d)</w:t>
      </w:r>
      <w:r w:rsidRPr="00A8024F">
        <w:rPr>
          <w:rFonts w:eastAsia="Calibri"/>
          <w:b/>
          <w:color w:val="000000"/>
          <w:lang w:eastAsia="zh-CN"/>
        </w:rPr>
        <w:tab/>
      </w:r>
      <w:r w:rsidRPr="00803400">
        <w:rPr>
          <w:b/>
          <w:lang w:eastAsia="en-GB"/>
        </w:rPr>
        <w:t xml:space="preserve"> Effectively decentrali</w:t>
      </w:r>
      <w:r w:rsidR="00E519DA">
        <w:rPr>
          <w:b/>
          <w:lang w:eastAsia="en-GB"/>
        </w:rPr>
        <w:t>z</w:t>
      </w:r>
      <w:r w:rsidRPr="00803400">
        <w:rPr>
          <w:b/>
          <w:lang w:eastAsia="en-GB"/>
        </w:rPr>
        <w:t>e the management of water and sanitation facilities</w:t>
      </w:r>
      <w:r w:rsidR="00E519DA">
        <w:rPr>
          <w:b/>
          <w:lang w:eastAsia="en-GB"/>
        </w:rPr>
        <w:t xml:space="preserve"> so as to</w:t>
      </w:r>
      <w:r w:rsidRPr="00803400">
        <w:rPr>
          <w:b/>
          <w:lang w:eastAsia="en-GB"/>
        </w:rPr>
        <w:t xml:space="preserve"> increas</w:t>
      </w:r>
      <w:r w:rsidR="00E519DA">
        <w:rPr>
          <w:b/>
          <w:lang w:eastAsia="en-GB"/>
        </w:rPr>
        <w:t>e</w:t>
      </w:r>
      <w:r w:rsidRPr="00803400">
        <w:rPr>
          <w:b/>
          <w:lang w:eastAsia="en-GB"/>
        </w:rPr>
        <w:t xml:space="preserve"> the responsibility and participation of local</w:t>
      </w:r>
      <w:r w:rsidRPr="00803400">
        <w:rPr>
          <w:rFonts w:eastAsia="Malgun Gothic"/>
          <w:b/>
          <w:lang w:eastAsia="zh-CN"/>
        </w:rPr>
        <w:t xml:space="preserve"> </w:t>
      </w:r>
      <w:r w:rsidRPr="00803400">
        <w:rPr>
          <w:b/>
          <w:lang w:eastAsia="en-GB"/>
        </w:rPr>
        <w:t>government</w:t>
      </w:r>
      <w:r w:rsidR="00E519DA">
        <w:rPr>
          <w:b/>
          <w:lang w:eastAsia="en-GB"/>
        </w:rPr>
        <w:t>s</w:t>
      </w:r>
      <w:r w:rsidRPr="00803400">
        <w:rPr>
          <w:b/>
          <w:lang w:eastAsia="en-GB"/>
        </w:rPr>
        <w:t xml:space="preserve"> in this respect; </w:t>
      </w:r>
    </w:p>
    <w:p w:rsidR="00803400" w:rsidRPr="00803400" w:rsidRDefault="00803400" w:rsidP="00A8024F">
      <w:pPr>
        <w:spacing w:after="120"/>
        <w:ind w:left="1134" w:right="1134" w:firstLine="561"/>
        <w:jc w:val="both"/>
        <w:rPr>
          <w:rFonts w:eastAsia="Malgun Gothic"/>
          <w:b/>
          <w:lang w:eastAsia="zh-CN"/>
        </w:rPr>
      </w:pPr>
      <w:r w:rsidRPr="000F4CA7">
        <w:rPr>
          <w:rFonts w:eastAsia="Calibri"/>
          <w:color w:val="000000"/>
          <w:lang w:eastAsia="zh-CN"/>
        </w:rPr>
        <w:t>(e)</w:t>
      </w:r>
      <w:r w:rsidRPr="00A8024F">
        <w:rPr>
          <w:rFonts w:eastAsia="Calibri"/>
          <w:b/>
          <w:color w:val="000000"/>
          <w:lang w:eastAsia="zh-CN"/>
        </w:rPr>
        <w:tab/>
      </w:r>
      <w:r w:rsidRPr="00803400">
        <w:rPr>
          <w:b/>
          <w:lang w:eastAsia="en-GB"/>
        </w:rPr>
        <w:t xml:space="preserve">Consider </w:t>
      </w:r>
      <w:r w:rsidR="00E519DA">
        <w:rPr>
          <w:b/>
          <w:lang w:eastAsia="en-GB"/>
        </w:rPr>
        <w:t>hold</w:t>
      </w:r>
      <w:r w:rsidRPr="00803400">
        <w:rPr>
          <w:b/>
          <w:lang w:eastAsia="en-GB"/>
        </w:rPr>
        <w:t>ing targeted consultations with families, children and children’s rights civil society organi</w:t>
      </w:r>
      <w:r w:rsidR="00E519DA">
        <w:rPr>
          <w:b/>
          <w:lang w:eastAsia="en-GB"/>
        </w:rPr>
        <w:t>z</w:t>
      </w:r>
      <w:r w:rsidRPr="00803400">
        <w:rPr>
          <w:b/>
          <w:lang w:eastAsia="en-GB"/>
        </w:rPr>
        <w:t>ations on the issue of child poverty</w:t>
      </w:r>
      <w:r w:rsidR="00E519DA">
        <w:rPr>
          <w:b/>
          <w:lang w:eastAsia="en-GB"/>
        </w:rPr>
        <w:t>,</w:t>
      </w:r>
      <w:r w:rsidRPr="00803400">
        <w:rPr>
          <w:b/>
          <w:lang w:eastAsia="en-GB"/>
        </w:rPr>
        <w:t xml:space="preserve"> with a view to strengthening the strategies and measures for fulfilling children’s rights in </w:t>
      </w:r>
      <w:r w:rsidR="00E519DA">
        <w:rPr>
          <w:b/>
          <w:lang w:eastAsia="en-GB"/>
        </w:rPr>
        <w:t>the</w:t>
      </w:r>
      <w:r w:rsidRPr="00803400">
        <w:rPr>
          <w:b/>
          <w:lang w:eastAsia="en-GB"/>
        </w:rPr>
        <w:t xml:space="preserve"> Poverty Reduction Strategy Plan.</w:t>
      </w:r>
    </w:p>
    <w:p w:rsidR="00803400" w:rsidRPr="00803400" w:rsidRDefault="00A8024F" w:rsidP="00A8024F">
      <w:pPr>
        <w:pStyle w:val="H1G"/>
        <w:rPr>
          <w:rFonts w:eastAsia="Malgun Gothic"/>
          <w:lang w:eastAsia="zh-CN"/>
        </w:rPr>
      </w:pPr>
      <w:r>
        <w:rPr>
          <w:rFonts w:eastAsia="Malgun Gothic"/>
          <w:lang w:eastAsia="zh-CN"/>
        </w:rPr>
        <w:tab/>
      </w:r>
      <w:r w:rsidR="00803400" w:rsidRPr="00803400">
        <w:rPr>
          <w:rFonts w:eastAsia="Malgun Gothic"/>
          <w:lang w:eastAsia="zh-CN"/>
        </w:rPr>
        <w:t>G.</w:t>
      </w:r>
      <w:r w:rsidR="00803400" w:rsidRPr="00803400">
        <w:rPr>
          <w:rFonts w:eastAsia="Malgun Gothic"/>
          <w:lang w:eastAsia="zh-CN"/>
        </w:rPr>
        <w:tab/>
        <w:t>Education, leisure and cultural activities (arts. 28, 29 and 31 of the Convention)</w:t>
      </w:r>
    </w:p>
    <w:p w:rsidR="00803400" w:rsidRPr="00803400" w:rsidRDefault="00A8024F" w:rsidP="00A8024F">
      <w:pPr>
        <w:pStyle w:val="H23G"/>
      </w:pPr>
      <w:r>
        <w:tab/>
      </w:r>
      <w:r>
        <w:tab/>
      </w:r>
      <w:r w:rsidR="00803400" w:rsidRPr="00803400">
        <w:t>Education, including vocational training and guidance</w:t>
      </w:r>
    </w:p>
    <w:p w:rsidR="00803400" w:rsidRPr="00803400" w:rsidRDefault="00F42B8E" w:rsidP="0061748E">
      <w:pPr>
        <w:pStyle w:val="SingleTxtG"/>
        <w:rPr>
          <w:rFonts w:eastAsia="Malgun Gothic"/>
          <w:lang w:eastAsia="zh-CN"/>
        </w:rPr>
      </w:pPr>
      <w:r>
        <w:rPr>
          <w:rFonts w:eastAsia="Malgun Gothic"/>
          <w:lang w:eastAsia="zh-CN"/>
        </w:rPr>
        <w:t>54</w:t>
      </w:r>
      <w:r w:rsidR="0061748E" w:rsidRPr="00803400">
        <w:rPr>
          <w:rFonts w:eastAsia="Malgun Gothic"/>
          <w:lang w:eastAsia="zh-CN"/>
        </w:rPr>
        <w:t>.</w:t>
      </w:r>
      <w:r w:rsidR="0061748E" w:rsidRPr="00803400">
        <w:rPr>
          <w:rFonts w:eastAsia="Malgun Gothic"/>
          <w:lang w:eastAsia="zh-CN"/>
        </w:rPr>
        <w:tab/>
      </w:r>
      <w:r w:rsidR="00803400" w:rsidRPr="00803400">
        <w:rPr>
          <w:rFonts w:eastAsia="Malgun Gothic"/>
          <w:lang w:eastAsia="zh-CN"/>
        </w:rPr>
        <w:t xml:space="preserve">The Committee notes as positive the recent increase in primary </w:t>
      </w:r>
      <w:r w:rsidR="000F4CA7">
        <w:rPr>
          <w:rFonts w:eastAsia="Malgun Gothic"/>
          <w:lang w:eastAsia="zh-CN"/>
        </w:rPr>
        <w:t xml:space="preserve">school </w:t>
      </w:r>
      <w:r w:rsidR="00803400" w:rsidRPr="00803400">
        <w:rPr>
          <w:rFonts w:eastAsia="Malgun Gothic"/>
          <w:lang w:eastAsia="zh-CN"/>
        </w:rPr>
        <w:t>enrolment. However, the Committee is concerned that:</w:t>
      </w:r>
    </w:p>
    <w:p w:rsidR="00803400" w:rsidRPr="00803400" w:rsidRDefault="00803400" w:rsidP="00A8024F">
      <w:pPr>
        <w:spacing w:after="120"/>
        <w:ind w:left="1134" w:right="1134" w:firstLine="567"/>
        <w:jc w:val="both"/>
      </w:pPr>
      <w:r w:rsidRPr="00803400">
        <w:t>(a)</w:t>
      </w:r>
      <w:r w:rsidRPr="00803400">
        <w:tab/>
        <w:t>Transitions from the first cycle of primary school (</w:t>
      </w:r>
      <w:r w:rsidR="00E519DA">
        <w:t xml:space="preserve">grades </w:t>
      </w:r>
      <w:r w:rsidRPr="00803400">
        <w:t>1</w:t>
      </w:r>
      <w:r w:rsidR="00E519DA">
        <w:t xml:space="preserve"> </w:t>
      </w:r>
      <w:r w:rsidRPr="00803400">
        <w:t>to 4) to the second cycle (</w:t>
      </w:r>
      <w:r w:rsidR="00E519DA">
        <w:t xml:space="preserve">grades </w:t>
      </w:r>
      <w:r w:rsidRPr="00803400">
        <w:t>5</w:t>
      </w:r>
      <w:r w:rsidR="00E519DA">
        <w:t xml:space="preserve"> </w:t>
      </w:r>
      <w:r w:rsidRPr="00803400">
        <w:t>to 6) and to high school are low, particularly for</w:t>
      </w:r>
      <w:r w:rsidRPr="00803400" w:rsidDel="00072AC5">
        <w:t xml:space="preserve"> </w:t>
      </w:r>
      <w:r w:rsidRPr="00803400">
        <w:t>girls;</w:t>
      </w:r>
    </w:p>
    <w:p w:rsidR="00803400" w:rsidRPr="00803400" w:rsidRDefault="00803400" w:rsidP="00A8024F">
      <w:pPr>
        <w:spacing w:after="120"/>
        <w:ind w:left="1134" w:right="1134" w:firstLine="567"/>
        <w:jc w:val="both"/>
      </w:pPr>
      <w:r w:rsidRPr="00803400">
        <w:t>(b)</w:t>
      </w:r>
      <w:r w:rsidRPr="00803400">
        <w:tab/>
      </w:r>
      <w:r w:rsidR="005656CF">
        <w:t>P</w:t>
      </w:r>
      <w:r w:rsidRPr="00803400">
        <w:t xml:space="preserve">reschool and other early </w:t>
      </w:r>
      <w:r w:rsidR="005656CF">
        <w:t xml:space="preserve">childhood </w:t>
      </w:r>
      <w:r w:rsidRPr="00803400">
        <w:t>education</w:t>
      </w:r>
      <w:r w:rsidR="005656CF">
        <w:t xml:space="preserve"> is inadequate</w:t>
      </w:r>
      <w:r w:rsidRPr="00803400">
        <w:t>, particularly for children in rural areas;</w:t>
      </w:r>
    </w:p>
    <w:p w:rsidR="00803400" w:rsidRPr="00803400" w:rsidRDefault="00803400" w:rsidP="00A8024F">
      <w:pPr>
        <w:spacing w:after="120"/>
        <w:ind w:left="1134" w:right="1134" w:firstLine="567"/>
        <w:jc w:val="both"/>
      </w:pPr>
      <w:r w:rsidRPr="00803400">
        <w:t>(c)</w:t>
      </w:r>
      <w:r w:rsidRPr="00803400">
        <w:tab/>
        <w:t>The quality of education, particularly with regard to the management and training of teachers</w:t>
      </w:r>
      <w:r w:rsidR="003B0D17">
        <w:t>,</w:t>
      </w:r>
      <w:r w:rsidRPr="00803400">
        <w:t xml:space="preserve"> is inadequate;</w:t>
      </w:r>
    </w:p>
    <w:p w:rsidR="005656CF" w:rsidRDefault="00803400" w:rsidP="00A8024F">
      <w:pPr>
        <w:spacing w:after="120"/>
        <w:ind w:left="1134" w:right="1134" w:firstLine="567"/>
        <w:jc w:val="both"/>
      </w:pPr>
      <w:r w:rsidRPr="00803400">
        <w:t>(d)</w:t>
      </w:r>
      <w:r w:rsidRPr="00803400">
        <w:tab/>
      </w:r>
      <w:r w:rsidRPr="00803400">
        <w:rPr>
          <w:rFonts w:eastAsia="Malgun Gothic"/>
        </w:rPr>
        <w:t xml:space="preserve"> Pregnant </w:t>
      </w:r>
      <w:r w:rsidR="000F4CA7">
        <w:rPr>
          <w:rFonts w:eastAsia="Malgun Gothic"/>
        </w:rPr>
        <w:t>teenagers</w:t>
      </w:r>
      <w:r w:rsidR="000F4CA7" w:rsidRPr="00803400">
        <w:rPr>
          <w:rFonts w:eastAsia="Malgun Gothic"/>
        </w:rPr>
        <w:t xml:space="preserve"> </w:t>
      </w:r>
      <w:r w:rsidRPr="00803400">
        <w:rPr>
          <w:rFonts w:eastAsia="Malgun Gothic"/>
        </w:rPr>
        <w:t>and adolescent mothers frequently face obstacles to continu</w:t>
      </w:r>
      <w:r w:rsidR="005656CF">
        <w:rPr>
          <w:rFonts w:eastAsia="Malgun Gothic"/>
        </w:rPr>
        <w:t>ing</w:t>
      </w:r>
      <w:r w:rsidRPr="00803400">
        <w:rPr>
          <w:rFonts w:eastAsia="Malgun Gothic"/>
        </w:rPr>
        <w:t xml:space="preserve"> their education in normal day schools</w:t>
      </w:r>
      <w:r w:rsidR="005656CF">
        <w:rPr>
          <w:rFonts w:eastAsia="Malgun Gothic"/>
        </w:rPr>
        <w:t>,</w:t>
      </w:r>
      <w:r w:rsidRPr="00803400">
        <w:rPr>
          <w:rFonts w:eastAsia="Malgun Gothic"/>
        </w:rPr>
        <w:t xml:space="preserve"> and are required to attend night schools instead; </w:t>
      </w:r>
    </w:p>
    <w:p w:rsidR="00803400" w:rsidRPr="00803400" w:rsidRDefault="00803400" w:rsidP="00A8024F">
      <w:pPr>
        <w:spacing w:after="120"/>
        <w:ind w:left="1134" w:right="1134" w:firstLine="567"/>
        <w:jc w:val="both"/>
      </w:pPr>
      <w:r w:rsidRPr="00803400">
        <w:t>(e)</w:t>
      </w:r>
      <w:r w:rsidRPr="00803400">
        <w:tab/>
      </w:r>
      <w:r w:rsidR="005656CF">
        <w:t>V</w:t>
      </w:r>
      <w:r w:rsidRPr="00803400">
        <w:t xml:space="preserve">ocational training for </w:t>
      </w:r>
      <w:r w:rsidR="005656CF">
        <w:t>adolescents,</w:t>
      </w:r>
      <w:r w:rsidRPr="00803400">
        <w:t xml:space="preserve"> including those who drop out of school</w:t>
      </w:r>
      <w:r w:rsidR="005656CF">
        <w:t xml:space="preserve">, is inadequate </w:t>
      </w:r>
      <w:r w:rsidRPr="00803400">
        <w:t>.</w:t>
      </w:r>
    </w:p>
    <w:p w:rsidR="00803400" w:rsidRPr="00803400" w:rsidRDefault="00F42B8E" w:rsidP="0061748E">
      <w:pPr>
        <w:pStyle w:val="SingleTxtG"/>
        <w:rPr>
          <w:rFonts w:eastAsia="Malgun Gothic"/>
          <w:b/>
          <w:lang w:eastAsia="zh-CN"/>
        </w:rPr>
      </w:pPr>
      <w:r>
        <w:rPr>
          <w:rFonts w:eastAsia="Malgun Gothic"/>
          <w:lang w:eastAsia="zh-CN"/>
        </w:rPr>
        <w:t>55</w:t>
      </w:r>
      <w:r w:rsidR="0061748E" w:rsidRPr="00803400">
        <w:rPr>
          <w:rFonts w:eastAsia="Malgun Gothic"/>
          <w:lang w:eastAsia="zh-CN"/>
        </w:rPr>
        <w:t>.</w:t>
      </w:r>
      <w:r w:rsidR="0061748E" w:rsidRPr="00803400">
        <w:rPr>
          <w:rFonts w:eastAsia="Malgun Gothic"/>
          <w:lang w:eastAsia="zh-CN"/>
        </w:rPr>
        <w:tab/>
      </w:r>
      <w:r w:rsidR="00803400" w:rsidRPr="00803400">
        <w:rPr>
          <w:rFonts w:eastAsia="Malgun Gothic"/>
          <w:b/>
          <w:lang w:eastAsia="zh-CN"/>
        </w:rPr>
        <w:t>Taking into account its general comment No. 1 (2001) on the aims of education, the Committee recommends that the State Party:</w:t>
      </w:r>
    </w:p>
    <w:p w:rsidR="00803400" w:rsidRPr="00803400" w:rsidRDefault="00803400" w:rsidP="00A8024F">
      <w:pPr>
        <w:spacing w:after="120"/>
        <w:ind w:left="1134" w:right="1134" w:firstLine="567"/>
        <w:jc w:val="both"/>
        <w:rPr>
          <w:b/>
        </w:rPr>
      </w:pPr>
      <w:r w:rsidRPr="000F4CA7">
        <w:t>(a)</w:t>
      </w:r>
      <w:r w:rsidRPr="00803400">
        <w:rPr>
          <w:b/>
        </w:rPr>
        <w:tab/>
        <w:t xml:space="preserve">Take appropriate measures to ensure successful transition from the first cycle of primary school to the second cycle and to high school, with particular </w:t>
      </w:r>
      <w:r w:rsidR="005656CF">
        <w:rPr>
          <w:b/>
        </w:rPr>
        <w:t>attention</w:t>
      </w:r>
      <w:r w:rsidRPr="00803400">
        <w:rPr>
          <w:b/>
        </w:rPr>
        <w:t xml:space="preserve"> to girls, children living in rural areas and children living in situations of poverty;</w:t>
      </w:r>
    </w:p>
    <w:p w:rsidR="00803400" w:rsidRPr="00803400" w:rsidRDefault="00803400" w:rsidP="00A8024F">
      <w:pPr>
        <w:spacing w:after="120"/>
        <w:ind w:left="1134" w:right="1134" w:firstLine="567"/>
        <w:jc w:val="both"/>
        <w:rPr>
          <w:b/>
        </w:rPr>
      </w:pPr>
      <w:r w:rsidRPr="000F4CA7">
        <w:t>(b)</w:t>
      </w:r>
      <w:r w:rsidRPr="00803400">
        <w:rPr>
          <w:b/>
        </w:rPr>
        <w:tab/>
        <w:t xml:space="preserve"> Allocate sufficient financial resources for the development and expansion of early childhood education</w:t>
      </w:r>
      <w:r w:rsidR="005656CF">
        <w:rPr>
          <w:b/>
        </w:rPr>
        <w:t>,</w:t>
      </w:r>
      <w:r w:rsidRPr="00803400">
        <w:rPr>
          <w:b/>
        </w:rPr>
        <w:t xml:space="preserve"> based on a comprehensive and holistic policy of early childhood care and development; </w:t>
      </w:r>
    </w:p>
    <w:p w:rsidR="00803400" w:rsidRPr="00803400" w:rsidRDefault="00803400" w:rsidP="00A8024F">
      <w:pPr>
        <w:spacing w:after="120"/>
        <w:ind w:left="1134" w:right="1134" w:firstLine="567"/>
        <w:jc w:val="both"/>
        <w:rPr>
          <w:b/>
        </w:rPr>
      </w:pPr>
      <w:r w:rsidRPr="000F4CA7">
        <w:t>(c)</w:t>
      </w:r>
      <w:r w:rsidRPr="00803400">
        <w:rPr>
          <w:b/>
        </w:rPr>
        <w:tab/>
        <w:t xml:space="preserve">Take the necessary measures to improve accessibility and </w:t>
      </w:r>
      <w:r w:rsidR="005656CF">
        <w:rPr>
          <w:b/>
        </w:rPr>
        <w:t xml:space="preserve">the </w:t>
      </w:r>
      <w:r w:rsidRPr="00803400">
        <w:rPr>
          <w:b/>
        </w:rPr>
        <w:t>quality of education</w:t>
      </w:r>
      <w:r w:rsidR="005656CF">
        <w:rPr>
          <w:b/>
        </w:rPr>
        <w:t>,</w:t>
      </w:r>
      <w:r w:rsidRPr="00803400">
        <w:rPr>
          <w:b/>
        </w:rPr>
        <w:t xml:space="preserve"> and provide quality training for teachers, with particular emphasis on rural areas;</w:t>
      </w:r>
    </w:p>
    <w:p w:rsidR="00803400" w:rsidRPr="00803400" w:rsidRDefault="00803400" w:rsidP="00A8024F">
      <w:pPr>
        <w:spacing w:after="120"/>
        <w:ind w:left="1134" w:right="1134" w:firstLine="567"/>
        <w:jc w:val="both"/>
        <w:rPr>
          <w:b/>
        </w:rPr>
      </w:pPr>
      <w:r w:rsidRPr="000F4CA7">
        <w:t>(d)</w:t>
      </w:r>
      <w:r w:rsidRPr="00803400">
        <w:rPr>
          <w:b/>
        </w:rPr>
        <w:tab/>
        <w:t xml:space="preserve">Ensure that pregnant </w:t>
      </w:r>
      <w:r w:rsidR="005656CF">
        <w:rPr>
          <w:b/>
        </w:rPr>
        <w:t>teenagers</w:t>
      </w:r>
      <w:r w:rsidR="005656CF" w:rsidRPr="00803400">
        <w:rPr>
          <w:b/>
        </w:rPr>
        <w:t xml:space="preserve"> </w:t>
      </w:r>
      <w:r w:rsidRPr="00803400">
        <w:rPr>
          <w:b/>
        </w:rPr>
        <w:t xml:space="preserve">and adolescent mothers are supported and assisted in continuing their education in mainstream schools; </w:t>
      </w:r>
    </w:p>
    <w:p w:rsidR="00803400" w:rsidRPr="00803400" w:rsidRDefault="00803400" w:rsidP="00A8024F">
      <w:pPr>
        <w:spacing w:after="120"/>
        <w:ind w:left="1134" w:right="1134" w:firstLine="567"/>
        <w:jc w:val="both"/>
        <w:rPr>
          <w:b/>
        </w:rPr>
      </w:pPr>
      <w:r w:rsidRPr="000F4CA7">
        <w:t>(e)</w:t>
      </w:r>
      <w:r w:rsidRPr="00803400">
        <w:rPr>
          <w:b/>
        </w:rPr>
        <w:tab/>
        <w:t>Develop and promote quality vocational training to enhance the skills of children and young people, especially those who drop out of school.</w:t>
      </w:r>
    </w:p>
    <w:p w:rsidR="00803400" w:rsidRPr="00803400" w:rsidRDefault="00A8024F" w:rsidP="00A8024F">
      <w:pPr>
        <w:pStyle w:val="H1G"/>
      </w:pPr>
      <w:r>
        <w:tab/>
      </w:r>
      <w:r w:rsidR="00803400" w:rsidRPr="00803400">
        <w:t>H.</w:t>
      </w:r>
      <w:r w:rsidR="00803400" w:rsidRPr="00803400">
        <w:tab/>
        <w:t xml:space="preserve">Other special protection measures (arts. 22, 30, </w:t>
      </w:r>
      <w:r w:rsidR="000F4CA7" w:rsidRPr="00803400">
        <w:t>32-36</w:t>
      </w:r>
      <w:r w:rsidR="000F4CA7">
        <w:t xml:space="preserve">, </w:t>
      </w:r>
      <w:r w:rsidR="000F4CA7" w:rsidRPr="00803400">
        <w:t>37 (b)-(d)</w:t>
      </w:r>
      <w:r w:rsidR="000F4CA7">
        <w:t xml:space="preserve"> and </w:t>
      </w:r>
      <w:r w:rsidR="00803400" w:rsidRPr="00803400">
        <w:t>38</w:t>
      </w:r>
      <w:r w:rsidR="005656CF">
        <w:t>-</w:t>
      </w:r>
      <w:r w:rsidR="00803400" w:rsidRPr="00803400">
        <w:t>40 of the Convention)</w:t>
      </w:r>
    </w:p>
    <w:p w:rsidR="00803400" w:rsidRPr="00803400" w:rsidRDefault="00803400" w:rsidP="00A8024F">
      <w:pPr>
        <w:pStyle w:val="H23G"/>
      </w:pPr>
      <w:r w:rsidRPr="00803400">
        <w:tab/>
      </w:r>
      <w:r w:rsidRPr="00803400">
        <w:tab/>
        <w:t>Economic exploitation, including child labour</w:t>
      </w:r>
    </w:p>
    <w:p w:rsidR="00803400" w:rsidRPr="00803400" w:rsidRDefault="00F42B8E" w:rsidP="0061748E">
      <w:pPr>
        <w:pStyle w:val="SingleTxtG"/>
        <w:rPr>
          <w:rFonts w:eastAsia="Malgun Gothic"/>
          <w:lang w:eastAsia="zh-CN"/>
        </w:rPr>
      </w:pPr>
      <w:r>
        <w:rPr>
          <w:rFonts w:eastAsia="Malgun Gothic"/>
          <w:lang w:eastAsia="zh-CN"/>
        </w:rPr>
        <w:t>56</w:t>
      </w:r>
      <w:r w:rsidR="0061748E" w:rsidRPr="00803400">
        <w:rPr>
          <w:rFonts w:eastAsia="Malgun Gothic"/>
          <w:lang w:eastAsia="zh-CN"/>
        </w:rPr>
        <w:t>.</w:t>
      </w:r>
      <w:r w:rsidR="0061748E" w:rsidRPr="00803400">
        <w:rPr>
          <w:rFonts w:eastAsia="Malgun Gothic"/>
          <w:lang w:eastAsia="zh-CN"/>
        </w:rPr>
        <w:tab/>
      </w:r>
      <w:r w:rsidR="005656CF">
        <w:rPr>
          <w:rFonts w:eastAsia="Malgun Gothic"/>
          <w:lang w:eastAsia="zh-CN"/>
        </w:rPr>
        <w:t>Although</w:t>
      </w:r>
      <w:r w:rsidR="00803400" w:rsidRPr="00803400">
        <w:rPr>
          <w:rFonts w:eastAsia="Malgun Gothic"/>
          <w:lang w:eastAsia="zh-CN"/>
        </w:rPr>
        <w:t xml:space="preserve"> the State party</w:t>
      </w:r>
      <w:r w:rsidR="005656CF">
        <w:rPr>
          <w:rFonts w:eastAsia="Malgun Gothic"/>
          <w:lang w:eastAsia="zh-CN"/>
        </w:rPr>
        <w:t xml:space="preserve"> has</w:t>
      </w:r>
      <w:r w:rsidR="00803400" w:rsidRPr="00803400">
        <w:rPr>
          <w:rFonts w:eastAsia="Malgun Gothic"/>
          <w:lang w:eastAsia="zh-CN"/>
        </w:rPr>
        <w:t xml:space="preserve"> ratifi</w:t>
      </w:r>
      <w:r w:rsidR="005656CF">
        <w:rPr>
          <w:rFonts w:eastAsia="Malgun Gothic"/>
          <w:lang w:eastAsia="zh-CN"/>
        </w:rPr>
        <w:t>ed</w:t>
      </w:r>
      <w:r w:rsidR="00803400" w:rsidRPr="00803400">
        <w:rPr>
          <w:rFonts w:eastAsia="Malgun Gothic"/>
          <w:lang w:eastAsia="zh-CN"/>
        </w:rPr>
        <w:t xml:space="preserve"> ILO</w:t>
      </w:r>
      <w:r w:rsidR="005656CF">
        <w:rPr>
          <w:rFonts w:eastAsia="Malgun Gothic"/>
          <w:lang w:eastAsia="zh-CN"/>
        </w:rPr>
        <w:t xml:space="preserve"> </w:t>
      </w:r>
      <w:r w:rsidR="00803400" w:rsidRPr="00803400">
        <w:rPr>
          <w:rFonts w:eastAsia="Malgun Gothic"/>
          <w:lang w:eastAsia="zh-CN"/>
        </w:rPr>
        <w:t>Convention N</w:t>
      </w:r>
      <w:r w:rsidR="005656CF">
        <w:rPr>
          <w:rFonts w:eastAsia="Malgun Gothic"/>
          <w:lang w:eastAsia="zh-CN"/>
        </w:rPr>
        <w:t>o.</w:t>
      </w:r>
      <w:r w:rsidR="00803400" w:rsidRPr="00803400">
        <w:rPr>
          <w:rFonts w:eastAsia="Malgun Gothic"/>
          <w:lang w:eastAsia="zh-CN"/>
        </w:rPr>
        <w:t xml:space="preserve"> 182 on the Worst Forms of Child Labour</w:t>
      </w:r>
      <w:r w:rsidR="003B0D17">
        <w:rPr>
          <w:rFonts w:eastAsia="Malgun Gothic"/>
          <w:lang w:eastAsia="zh-CN"/>
        </w:rPr>
        <w:t xml:space="preserve">, </w:t>
      </w:r>
      <w:r w:rsidR="00803400" w:rsidRPr="00803400">
        <w:rPr>
          <w:rFonts w:eastAsia="Malgun Gothic"/>
          <w:lang w:eastAsia="zh-CN"/>
        </w:rPr>
        <w:t>the Committee remains concerned that enforcement of the prohibition of child labour in the informal, agricultural and domestic work</w:t>
      </w:r>
      <w:r w:rsidR="005656CF">
        <w:rPr>
          <w:rFonts w:eastAsia="Malgun Gothic"/>
          <w:lang w:eastAsia="zh-CN"/>
        </w:rPr>
        <w:t xml:space="preserve"> sectors</w:t>
      </w:r>
      <w:r w:rsidR="00803400" w:rsidRPr="00803400">
        <w:rPr>
          <w:rFonts w:eastAsia="Malgun Gothic"/>
          <w:lang w:eastAsia="zh-CN"/>
        </w:rPr>
        <w:t xml:space="preserve"> remains inadequate, particularly </w:t>
      </w:r>
      <w:r w:rsidR="000F4CA7">
        <w:rPr>
          <w:rFonts w:eastAsia="Malgun Gothic"/>
          <w:lang w:eastAsia="zh-CN"/>
        </w:rPr>
        <w:t>o</w:t>
      </w:r>
      <w:r w:rsidR="00803400" w:rsidRPr="00803400">
        <w:rPr>
          <w:rFonts w:eastAsia="Malgun Gothic"/>
          <w:lang w:eastAsia="zh-CN"/>
        </w:rPr>
        <w:t xml:space="preserve">n the </w:t>
      </w:r>
      <w:smartTag w:uri="urn:schemas-microsoft-com:office:smarttags" w:element="place">
        <w:smartTag w:uri="urn:schemas-microsoft-com:office:smarttags" w:element="PlaceType">
          <w:r w:rsidR="00803400" w:rsidRPr="00803400">
            <w:rPr>
              <w:rFonts w:eastAsia="Malgun Gothic"/>
              <w:lang w:eastAsia="zh-CN"/>
            </w:rPr>
            <w:t>island</w:t>
          </w:r>
        </w:smartTag>
        <w:r w:rsidR="00803400" w:rsidRPr="00803400">
          <w:rPr>
            <w:rFonts w:eastAsia="Malgun Gothic"/>
            <w:lang w:eastAsia="zh-CN"/>
          </w:rPr>
          <w:t xml:space="preserve"> of </w:t>
        </w:r>
        <w:smartTag w:uri="urn:schemas-microsoft-com:office:smarttags" w:element="PlaceName">
          <w:r w:rsidR="00803400" w:rsidRPr="00803400">
            <w:rPr>
              <w:rFonts w:eastAsia="Malgun Gothic"/>
              <w:lang w:eastAsia="zh-CN"/>
            </w:rPr>
            <w:t>Principe</w:t>
          </w:r>
        </w:smartTag>
      </w:smartTag>
      <w:r w:rsidR="00803400" w:rsidRPr="00803400">
        <w:rPr>
          <w:rFonts w:eastAsia="Malgun Gothic"/>
          <w:lang w:eastAsia="zh-CN"/>
        </w:rPr>
        <w:t>.</w:t>
      </w:r>
    </w:p>
    <w:p w:rsidR="00803400" w:rsidRPr="00803400" w:rsidRDefault="00F42B8E" w:rsidP="0061748E">
      <w:pPr>
        <w:pStyle w:val="SingleTxtG"/>
        <w:rPr>
          <w:rFonts w:eastAsia="Malgun Gothic"/>
          <w:b/>
          <w:lang w:eastAsia="zh-CN"/>
        </w:rPr>
      </w:pPr>
      <w:r>
        <w:rPr>
          <w:rFonts w:eastAsia="Malgun Gothic"/>
          <w:lang w:eastAsia="zh-CN"/>
        </w:rPr>
        <w:t>57</w:t>
      </w:r>
      <w:r w:rsidR="0061748E" w:rsidRPr="00803400">
        <w:rPr>
          <w:rFonts w:eastAsia="Malgun Gothic"/>
          <w:lang w:eastAsia="zh-CN"/>
        </w:rPr>
        <w:t>.</w:t>
      </w:r>
      <w:r w:rsidR="0061748E" w:rsidRPr="00803400">
        <w:rPr>
          <w:rFonts w:eastAsia="Malgun Gothic"/>
          <w:lang w:eastAsia="zh-CN"/>
        </w:rPr>
        <w:tab/>
      </w:r>
      <w:r w:rsidR="00803400" w:rsidRPr="00803400">
        <w:rPr>
          <w:rFonts w:eastAsia="Malgun Gothic"/>
          <w:b/>
          <w:lang w:eastAsia="zh-CN"/>
        </w:rPr>
        <w:t>The Committee urges the State party to:</w:t>
      </w:r>
    </w:p>
    <w:p w:rsidR="00803400" w:rsidRPr="00803400" w:rsidRDefault="00803400" w:rsidP="00A8024F">
      <w:pPr>
        <w:spacing w:after="120"/>
        <w:ind w:left="1134" w:right="1134" w:firstLine="567"/>
        <w:jc w:val="both"/>
        <w:rPr>
          <w:rFonts w:eastAsia="Calibri"/>
          <w:b/>
        </w:rPr>
      </w:pPr>
      <w:r w:rsidRPr="00803400">
        <w:rPr>
          <w:rFonts w:eastAsia="Calibri"/>
          <w:b/>
        </w:rPr>
        <w:t>(a)</w:t>
      </w:r>
      <w:r w:rsidRPr="00803400">
        <w:rPr>
          <w:rFonts w:eastAsia="Calibri"/>
          <w:b/>
        </w:rPr>
        <w:tab/>
      </w:r>
      <w:r w:rsidR="000F4CA7">
        <w:rPr>
          <w:rFonts w:eastAsia="Calibri"/>
          <w:b/>
        </w:rPr>
        <w:t>T</w:t>
      </w:r>
      <w:r w:rsidR="000F4CA7" w:rsidRPr="00803400">
        <w:rPr>
          <w:rFonts w:eastAsia="Calibri"/>
          <w:b/>
        </w:rPr>
        <w:t xml:space="preserve">ake </w:t>
      </w:r>
      <w:r w:rsidRPr="00803400">
        <w:rPr>
          <w:rFonts w:eastAsia="Calibri"/>
          <w:b/>
        </w:rPr>
        <w:t xml:space="preserve">all necessary measures </w:t>
      </w:r>
      <w:r w:rsidR="002611B1">
        <w:rPr>
          <w:rFonts w:eastAsia="Calibri"/>
          <w:b/>
        </w:rPr>
        <w:t xml:space="preserve">to </w:t>
      </w:r>
      <w:r w:rsidR="000F4CA7">
        <w:rPr>
          <w:rFonts w:eastAsia="Calibri"/>
          <w:b/>
        </w:rPr>
        <w:t xml:space="preserve">monitor and enforce laws </w:t>
      </w:r>
      <w:r w:rsidR="0065406E">
        <w:rPr>
          <w:rFonts w:eastAsia="Calibri"/>
          <w:b/>
        </w:rPr>
        <w:t xml:space="preserve">to </w:t>
      </w:r>
      <w:r w:rsidRPr="00803400">
        <w:rPr>
          <w:rFonts w:eastAsia="Calibri"/>
          <w:b/>
        </w:rPr>
        <w:t>ensur</w:t>
      </w:r>
      <w:r w:rsidR="0065406E">
        <w:rPr>
          <w:rFonts w:eastAsia="Calibri"/>
          <w:b/>
        </w:rPr>
        <w:t>e that</w:t>
      </w:r>
      <w:r w:rsidRPr="00803400">
        <w:rPr>
          <w:rFonts w:eastAsia="Calibri"/>
          <w:b/>
        </w:rPr>
        <w:t xml:space="preserve"> its labour and employment situation</w:t>
      </w:r>
      <w:r w:rsidR="0065406E">
        <w:rPr>
          <w:rFonts w:eastAsia="Calibri"/>
          <w:b/>
        </w:rPr>
        <w:t xml:space="preserve"> is in full compliance</w:t>
      </w:r>
      <w:r w:rsidRPr="00803400">
        <w:rPr>
          <w:rFonts w:eastAsia="Calibri"/>
          <w:b/>
        </w:rPr>
        <w:t xml:space="preserve"> with the Convention and international standards, in practice and throughout its territory, </w:t>
      </w:r>
      <w:r w:rsidR="0065406E">
        <w:rPr>
          <w:rFonts w:eastAsia="Calibri"/>
          <w:b/>
        </w:rPr>
        <w:t xml:space="preserve">in </w:t>
      </w:r>
      <w:r w:rsidRPr="00803400">
        <w:rPr>
          <w:rFonts w:eastAsia="Calibri"/>
          <w:b/>
        </w:rPr>
        <w:t xml:space="preserve">particular </w:t>
      </w:r>
      <w:r w:rsidR="0065406E">
        <w:rPr>
          <w:rFonts w:eastAsia="Calibri"/>
          <w:b/>
        </w:rPr>
        <w:t>with regard to</w:t>
      </w:r>
      <w:r w:rsidRPr="00803400">
        <w:rPr>
          <w:rFonts w:eastAsia="Calibri"/>
          <w:b/>
        </w:rPr>
        <w:t xml:space="preserve"> informal and/or unregulated employment and the situation in Principe;</w:t>
      </w:r>
    </w:p>
    <w:p w:rsidR="00803400" w:rsidRPr="00803400" w:rsidRDefault="00803400" w:rsidP="00A8024F">
      <w:pPr>
        <w:spacing w:after="120"/>
        <w:ind w:left="1134" w:right="1134" w:firstLine="567"/>
        <w:jc w:val="both"/>
        <w:rPr>
          <w:rFonts w:eastAsia="Calibri"/>
          <w:b/>
        </w:rPr>
      </w:pPr>
      <w:r w:rsidRPr="00803400">
        <w:rPr>
          <w:rFonts w:eastAsia="Calibri"/>
          <w:b/>
        </w:rPr>
        <w:t>(b)</w:t>
      </w:r>
      <w:r w:rsidRPr="00803400">
        <w:rPr>
          <w:rFonts w:eastAsia="Calibri"/>
          <w:b/>
        </w:rPr>
        <w:tab/>
        <w:t xml:space="preserve">Ensure that </w:t>
      </w:r>
      <w:r w:rsidR="0065406E">
        <w:rPr>
          <w:rFonts w:eastAsia="Calibri"/>
          <w:b/>
        </w:rPr>
        <w:t>the involvement of</w:t>
      </w:r>
      <w:r w:rsidRPr="00803400">
        <w:rPr>
          <w:rFonts w:eastAsia="Calibri"/>
          <w:b/>
        </w:rPr>
        <w:t xml:space="preserve"> children </w:t>
      </w:r>
      <w:r w:rsidR="0065406E">
        <w:rPr>
          <w:rFonts w:eastAsia="Calibri"/>
          <w:b/>
        </w:rPr>
        <w:t>over</w:t>
      </w:r>
      <w:r w:rsidRPr="00803400">
        <w:rPr>
          <w:rFonts w:eastAsia="Calibri"/>
          <w:b/>
        </w:rPr>
        <w:t xml:space="preserve"> the age of 16 in labour</w:t>
      </w:r>
      <w:r w:rsidR="0065406E">
        <w:rPr>
          <w:rFonts w:eastAsia="Calibri"/>
          <w:b/>
        </w:rPr>
        <w:t xml:space="preserve"> </w:t>
      </w:r>
      <w:r w:rsidRPr="00803400">
        <w:rPr>
          <w:rFonts w:eastAsia="Calibri"/>
          <w:b/>
        </w:rPr>
        <w:t xml:space="preserve">is based on genuine free choice and subject to adequate safeguards </w:t>
      </w:r>
      <w:r w:rsidR="0065406E">
        <w:rPr>
          <w:rFonts w:eastAsia="Calibri"/>
          <w:b/>
        </w:rPr>
        <w:t>in accordance with</w:t>
      </w:r>
      <w:r w:rsidRPr="00803400">
        <w:rPr>
          <w:rFonts w:eastAsia="Calibri"/>
          <w:b/>
        </w:rPr>
        <w:t xml:space="preserve"> the Convention and international standards; </w:t>
      </w:r>
    </w:p>
    <w:p w:rsidR="00803400" w:rsidRPr="00803400" w:rsidRDefault="00803400" w:rsidP="00A8024F">
      <w:pPr>
        <w:spacing w:after="120"/>
        <w:ind w:left="1134" w:right="1134" w:firstLine="567"/>
        <w:jc w:val="both"/>
        <w:rPr>
          <w:rFonts w:eastAsia="Calibri"/>
          <w:b/>
        </w:rPr>
      </w:pPr>
      <w:r w:rsidRPr="00803400">
        <w:rPr>
          <w:rFonts w:eastAsia="Calibri"/>
          <w:b/>
        </w:rPr>
        <w:t>(c)</w:t>
      </w:r>
      <w:r w:rsidRPr="00803400">
        <w:rPr>
          <w:rFonts w:eastAsia="Calibri"/>
          <w:b/>
        </w:rPr>
        <w:tab/>
        <w:t>Consider ratifying ILO Convention No. 189 (2011) concerning Decent Work for Domestic Workers.</w:t>
      </w:r>
    </w:p>
    <w:p w:rsidR="00803400" w:rsidRPr="00803400" w:rsidRDefault="00803400" w:rsidP="00A8024F">
      <w:pPr>
        <w:pStyle w:val="H23G"/>
        <w:rPr>
          <w:rFonts w:eastAsia="Malgun Gothic"/>
          <w:lang w:eastAsia="zh-CN"/>
        </w:rPr>
      </w:pPr>
      <w:r w:rsidRPr="00803400">
        <w:rPr>
          <w:rFonts w:eastAsia="Malgun Gothic"/>
          <w:lang w:eastAsia="zh-CN"/>
        </w:rPr>
        <w:tab/>
      </w:r>
      <w:r w:rsidRPr="00803400">
        <w:rPr>
          <w:rFonts w:eastAsia="Malgun Gothic"/>
          <w:lang w:eastAsia="zh-CN"/>
        </w:rPr>
        <w:tab/>
        <w:t>Children in street situations</w:t>
      </w:r>
    </w:p>
    <w:p w:rsidR="00803400" w:rsidRPr="00803400" w:rsidRDefault="00F42B8E" w:rsidP="0061748E">
      <w:pPr>
        <w:pStyle w:val="SingleTxtG"/>
        <w:rPr>
          <w:rFonts w:eastAsia="Malgun Gothic"/>
          <w:lang w:eastAsia="zh-CN"/>
        </w:rPr>
      </w:pPr>
      <w:r>
        <w:rPr>
          <w:rFonts w:eastAsia="Malgun Gothic"/>
          <w:lang w:eastAsia="zh-CN"/>
        </w:rPr>
        <w:t>58</w:t>
      </w:r>
      <w:r w:rsidR="0061748E" w:rsidRPr="00803400">
        <w:rPr>
          <w:rFonts w:eastAsia="Malgun Gothic"/>
          <w:lang w:eastAsia="zh-CN"/>
        </w:rPr>
        <w:t>.</w:t>
      </w:r>
      <w:r w:rsidR="0061748E" w:rsidRPr="00803400">
        <w:rPr>
          <w:rFonts w:eastAsia="Malgun Gothic"/>
          <w:lang w:eastAsia="zh-CN"/>
        </w:rPr>
        <w:tab/>
      </w:r>
      <w:r w:rsidR="00803400" w:rsidRPr="00803400">
        <w:rPr>
          <w:rFonts w:eastAsia="Malgun Gothic"/>
          <w:lang w:eastAsia="zh-CN"/>
        </w:rPr>
        <w:t>The Committee is concerned at the increasing number of children in street situations in the State party</w:t>
      </w:r>
      <w:r w:rsidR="0065406E">
        <w:rPr>
          <w:rFonts w:eastAsia="Malgun Gothic"/>
          <w:lang w:eastAsia="zh-CN"/>
        </w:rPr>
        <w:t>,</w:t>
      </w:r>
      <w:r w:rsidR="00803400" w:rsidRPr="00803400">
        <w:rPr>
          <w:rFonts w:eastAsia="Malgun Gothic"/>
          <w:lang w:eastAsia="zh-CN"/>
        </w:rPr>
        <w:t xml:space="preserve"> who face </w:t>
      </w:r>
      <w:r w:rsidR="003B0D17">
        <w:rPr>
          <w:rFonts w:eastAsia="Malgun Gothic"/>
          <w:lang w:eastAsia="zh-CN"/>
        </w:rPr>
        <w:t>high levels of</w:t>
      </w:r>
      <w:r w:rsidR="00803400" w:rsidRPr="00803400">
        <w:rPr>
          <w:rFonts w:eastAsia="Malgun Gothic"/>
          <w:lang w:eastAsia="zh-CN"/>
        </w:rPr>
        <w:t xml:space="preserve"> vulnerability to crime, abuse and exploitation. Furthermore, the Committee is concerned that the State party </w:t>
      </w:r>
      <w:r w:rsidR="00931C6F">
        <w:rPr>
          <w:rFonts w:eastAsia="Malgun Gothic"/>
          <w:lang w:eastAsia="zh-CN"/>
        </w:rPr>
        <w:t>does not have</w:t>
      </w:r>
      <w:r w:rsidR="00803400" w:rsidRPr="00803400">
        <w:rPr>
          <w:rFonts w:eastAsia="Malgun Gothic"/>
          <w:lang w:eastAsia="zh-CN"/>
        </w:rPr>
        <w:t xml:space="preserve"> measures or institutions to address th</w:t>
      </w:r>
      <w:r w:rsidR="00931C6F">
        <w:rPr>
          <w:rFonts w:eastAsia="Malgun Gothic"/>
          <w:lang w:eastAsia="zh-CN"/>
        </w:rPr>
        <w:t>e</w:t>
      </w:r>
      <w:r w:rsidR="00803400" w:rsidRPr="00803400">
        <w:rPr>
          <w:rFonts w:eastAsia="Malgun Gothic"/>
          <w:lang w:eastAsia="zh-CN"/>
        </w:rPr>
        <w:t xml:space="preserve"> situation</w:t>
      </w:r>
      <w:r w:rsidR="00931C6F">
        <w:rPr>
          <w:rFonts w:eastAsia="Malgun Gothic"/>
          <w:lang w:eastAsia="zh-CN"/>
        </w:rPr>
        <w:t>,</w:t>
      </w:r>
      <w:r w:rsidR="00803400" w:rsidRPr="00803400">
        <w:rPr>
          <w:rFonts w:eastAsia="Malgun Gothic"/>
          <w:lang w:eastAsia="zh-CN"/>
        </w:rPr>
        <w:t xml:space="preserve"> provide the necessary psychosocial support for these children and facilitate their social reintegration.</w:t>
      </w:r>
    </w:p>
    <w:p w:rsidR="00803400" w:rsidRPr="00803400" w:rsidRDefault="00F42B8E" w:rsidP="0061748E">
      <w:pPr>
        <w:pStyle w:val="SingleTxtG"/>
        <w:rPr>
          <w:rFonts w:eastAsia="Malgun Gothic"/>
          <w:b/>
          <w:lang w:eastAsia="zh-CN"/>
        </w:rPr>
      </w:pPr>
      <w:r>
        <w:rPr>
          <w:rFonts w:eastAsia="Malgun Gothic"/>
          <w:lang w:eastAsia="zh-CN"/>
        </w:rPr>
        <w:t>59</w:t>
      </w:r>
      <w:r w:rsidR="0061748E" w:rsidRPr="00803400">
        <w:rPr>
          <w:rFonts w:eastAsia="Malgun Gothic"/>
          <w:lang w:eastAsia="zh-CN"/>
        </w:rPr>
        <w:t>.</w:t>
      </w:r>
      <w:r w:rsidR="0061748E" w:rsidRPr="00803400">
        <w:rPr>
          <w:rFonts w:eastAsia="Malgun Gothic"/>
          <w:lang w:eastAsia="zh-CN"/>
        </w:rPr>
        <w:tab/>
      </w:r>
      <w:r w:rsidR="00803400" w:rsidRPr="00803400">
        <w:rPr>
          <w:rFonts w:eastAsia="Malgun Gothic"/>
          <w:b/>
          <w:lang w:eastAsia="zh-CN"/>
        </w:rPr>
        <w:t>The Committee recommends that the State party:</w:t>
      </w:r>
    </w:p>
    <w:p w:rsidR="00803400" w:rsidRPr="00803400" w:rsidRDefault="00803400" w:rsidP="00A8024F">
      <w:pPr>
        <w:autoSpaceDE w:val="0"/>
        <w:autoSpaceDN w:val="0"/>
        <w:adjustRightInd w:val="0"/>
        <w:spacing w:after="120"/>
        <w:ind w:left="1134" w:right="1134" w:firstLine="567"/>
        <w:jc w:val="both"/>
        <w:rPr>
          <w:b/>
          <w:lang w:eastAsia="en-GB"/>
        </w:rPr>
      </w:pPr>
      <w:r w:rsidRPr="00803400">
        <w:rPr>
          <w:b/>
          <w:lang w:eastAsia="en-GB"/>
        </w:rPr>
        <w:t>(a)</w:t>
      </w:r>
      <w:r w:rsidR="00A8024F">
        <w:rPr>
          <w:b/>
          <w:lang w:eastAsia="en-GB"/>
        </w:rPr>
        <w:tab/>
      </w:r>
      <w:r w:rsidR="00931C6F">
        <w:rPr>
          <w:b/>
          <w:lang w:eastAsia="en-GB"/>
        </w:rPr>
        <w:t>T</w:t>
      </w:r>
      <w:r w:rsidRPr="00803400">
        <w:rPr>
          <w:b/>
          <w:lang w:eastAsia="en-GB"/>
        </w:rPr>
        <w:t>ake measures to provide protection and rehabilitation for children in street situations</w:t>
      </w:r>
      <w:r w:rsidR="00931C6F">
        <w:rPr>
          <w:b/>
          <w:lang w:eastAsia="en-GB"/>
        </w:rPr>
        <w:t>,</w:t>
      </w:r>
      <w:r w:rsidRPr="00803400">
        <w:rPr>
          <w:b/>
          <w:lang w:eastAsia="en-GB"/>
        </w:rPr>
        <w:t xml:space="preserve"> including support and follow-up for families and children after </w:t>
      </w:r>
      <w:r w:rsidR="00931C6F">
        <w:rPr>
          <w:b/>
          <w:lang w:eastAsia="en-GB"/>
        </w:rPr>
        <w:t xml:space="preserve">the </w:t>
      </w:r>
      <w:r w:rsidRPr="00803400">
        <w:rPr>
          <w:b/>
          <w:lang w:eastAsia="en-GB"/>
        </w:rPr>
        <w:t>initial famil</w:t>
      </w:r>
      <w:r w:rsidR="0090176A">
        <w:rPr>
          <w:b/>
          <w:lang w:eastAsia="en-GB"/>
        </w:rPr>
        <w:t>y</w:t>
      </w:r>
      <w:r w:rsidRPr="00803400">
        <w:rPr>
          <w:b/>
          <w:lang w:eastAsia="en-GB"/>
        </w:rPr>
        <w:t xml:space="preserve"> reintegration</w:t>
      </w:r>
      <w:r w:rsidR="00931C6F">
        <w:rPr>
          <w:b/>
          <w:lang w:eastAsia="en-GB"/>
        </w:rPr>
        <w:t>,</w:t>
      </w:r>
      <w:r w:rsidRPr="00803400">
        <w:rPr>
          <w:b/>
          <w:lang w:eastAsia="en-GB"/>
        </w:rPr>
        <w:t xml:space="preserve"> and financial support to parents through social protection programmes; </w:t>
      </w:r>
    </w:p>
    <w:p w:rsidR="00803400" w:rsidRPr="00803400" w:rsidRDefault="00803400" w:rsidP="00A8024F">
      <w:pPr>
        <w:autoSpaceDE w:val="0"/>
        <w:autoSpaceDN w:val="0"/>
        <w:adjustRightInd w:val="0"/>
        <w:spacing w:after="120"/>
        <w:ind w:left="1134" w:right="1134" w:firstLine="567"/>
        <w:jc w:val="both"/>
        <w:rPr>
          <w:b/>
          <w:lang w:eastAsia="en-GB"/>
        </w:rPr>
      </w:pPr>
      <w:r w:rsidRPr="00803400">
        <w:rPr>
          <w:b/>
          <w:lang w:eastAsia="en-GB"/>
        </w:rPr>
        <w:t>(b)</w:t>
      </w:r>
      <w:r w:rsidR="00A8024F">
        <w:rPr>
          <w:b/>
          <w:lang w:eastAsia="en-GB"/>
        </w:rPr>
        <w:tab/>
      </w:r>
      <w:r w:rsidR="00931C6F">
        <w:rPr>
          <w:b/>
          <w:lang w:eastAsia="en-GB"/>
        </w:rPr>
        <w:t>Conduct</w:t>
      </w:r>
      <w:r w:rsidR="00931C6F" w:rsidRPr="00803400">
        <w:rPr>
          <w:b/>
          <w:lang w:eastAsia="en-GB"/>
        </w:rPr>
        <w:t xml:space="preserve"> </w:t>
      </w:r>
      <w:r w:rsidRPr="00803400">
        <w:rPr>
          <w:b/>
          <w:lang w:eastAsia="en-GB"/>
        </w:rPr>
        <w:t xml:space="preserve">a study on the extent, trends and root causes of children in street situations to facilitate the formulation of  strategies and policies for prevention and support; </w:t>
      </w:r>
    </w:p>
    <w:p w:rsidR="00803400" w:rsidRPr="00803400" w:rsidRDefault="00803400" w:rsidP="00A8024F">
      <w:pPr>
        <w:autoSpaceDE w:val="0"/>
        <w:autoSpaceDN w:val="0"/>
        <w:adjustRightInd w:val="0"/>
        <w:spacing w:after="120"/>
        <w:ind w:left="1134" w:right="1134" w:firstLine="567"/>
        <w:jc w:val="both"/>
        <w:rPr>
          <w:b/>
          <w:lang w:eastAsia="en-GB"/>
        </w:rPr>
      </w:pPr>
      <w:r w:rsidRPr="00803400">
        <w:rPr>
          <w:b/>
          <w:lang w:eastAsia="en-GB"/>
        </w:rPr>
        <w:t>(c)</w:t>
      </w:r>
      <w:r w:rsidR="00A8024F">
        <w:rPr>
          <w:b/>
          <w:lang w:eastAsia="en-GB"/>
        </w:rPr>
        <w:tab/>
      </w:r>
      <w:r w:rsidRPr="00803400">
        <w:rPr>
          <w:b/>
          <w:lang w:eastAsia="en-GB"/>
        </w:rPr>
        <w:t xml:space="preserve">Establish centres </w:t>
      </w:r>
      <w:r w:rsidR="00931C6F">
        <w:rPr>
          <w:b/>
          <w:lang w:eastAsia="en-GB"/>
        </w:rPr>
        <w:t>to provide</w:t>
      </w:r>
      <w:r w:rsidRPr="00803400">
        <w:rPr>
          <w:b/>
          <w:lang w:eastAsia="en-GB"/>
        </w:rPr>
        <w:t xml:space="preserve"> educational, cultural, recreational and sport</w:t>
      </w:r>
      <w:r w:rsidR="00931C6F">
        <w:rPr>
          <w:b/>
          <w:lang w:eastAsia="en-GB"/>
        </w:rPr>
        <w:t>s</w:t>
      </w:r>
      <w:r w:rsidRPr="00803400">
        <w:rPr>
          <w:b/>
          <w:lang w:eastAsia="en-GB"/>
        </w:rPr>
        <w:t xml:space="preserve"> activities </w:t>
      </w:r>
      <w:r w:rsidR="00931C6F">
        <w:rPr>
          <w:b/>
          <w:lang w:eastAsia="en-GB"/>
        </w:rPr>
        <w:t>to</w:t>
      </w:r>
      <w:r w:rsidRPr="00803400">
        <w:rPr>
          <w:b/>
          <w:lang w:eastAsia="en-GB"/>
        </w:rPr>
        <w:t xml:space="preserve"> promot</w:t>
      </w:r>
      <w:r w:rsidR="00931C6F">
        <w:rPr>
          <w:b/>
          <w:lang w:eastAsia="en-GB"/>
        </w:rPr>
        <w:t>e</w:t>
      </w:r>
      <w:r w:rsidRPr="00803400">
        <w:rPr>
          <w:b/>
          <w:lang w:eastAsia="en-GB"/>
        </w:rPr>
        <w:t xml:space="preserve"> the development and social integration of street children and other children at risk</w:t>
      </w:r>
      <w:r w:rsidR="00A8024F">
        <w:rPr>
          <w:b/>
          <w:lang w:eastAsia="en-GB"/>
        </w:rPr>
        <w:t>.</w:t>
      </w:r>
    </w:p>
    <w:p w:rsidR="00803400" w:rsidRPr="00803400" w:rsidRDefault="00803400" w:rsidP="00A8024F">
      <w:pPr>
        <w:pStyle w:val="H23G"/>
        <w:rPr>
          <w:rFonts w:eastAsia="Malgun Gothic"/>
          <w:lang w:eastAsia="zh-CN"/>
        </w:rPr>
      </w:pPr>
      <w:r w:rsidRPr="00803400">
        <w:rPr>
          <w:rFonts w:eastAsia="Malgun Gothic"/>
          <w:lang w:eastAsia="zh-CN"/>
        </w:rPr>
        <w:tab/>
      </w:r>
      <w:r w:rsidRPr="00803400">
        <w:rPr>
          <w:rFonts w:eastAsia="Malgun Gothic"/>
          <w:lang w:eastAsia="zh-CN"/>
        </w:rPr>
        <w:tab/>
        <w:t xml:space="preserve">Administration of juvenile justice  </w:t>
      </w:r>
    </w:p>
    <w:p w:rsidR="00803400" w:rsidRPr="00803400" w:rsidRDefault="00F42B8E" w:rsidP="0061748E">
      <w:pPr>
        <w:pStyle w:val="SingleTxtG"/>
        <w:rPr>
          <w:rFonts w:eastAsia="Malgun Gothic"/>
          <w:lang w:eastAsia="zh-CN"/>
        </w:rPr>
      </w:pPr>
      <w:r>
        <w:rPr>
          <w:rFonts w:eastAsia="Malgun Gothic"/>
          <w:lang w:eastAsia="zh-CN"/>
        </w:rPr>
        <w:t>60</w:t>
      </w:r>
      <w:r w:rsidR="0061748E" w:rsidRPr="00803400">
        <w:rPr>
          <w:rFonts w:eastAsia="Malgun Gothic"/>
          <w:lang w:eastAsia="zh-CN"/>
        </w:rPr>
        <w:t>.</w:t>
      </w:r>
      <w:r w:rsidR="0061748E" w:rsidRPr="00803400">
        <w:rPr>
          <w:rFonts w:eastAsia="Malgun Gothic"/>
          <w:lang w:eastAsia="zh-CN"/>
        </w:rPr>
        <w:tab/>
      </w:r>
      <w:r w:rsidR="00803400" w:rsidRPr="00803400">
        <w:rPr>
          <w:rFonts w:eastAsia="Malgun Gothic"/>
          <w:lang w:eastAsia="zh-CN"/>
        </w:rPr>
        <w:t>The Committee notes as positive the</w:t>
      </w:r>
      <w:r w:rsidR="00964D2B">
        <w:rPr>
          <w:rFonts w:eastAsia="Malgun Gothic"/>
          <w:lang w:eastAsia="zh-CN"/>
        </w:rPr>
        <w:t xml:space="preserve"> </w:t>
      </w:r>
      <w:r w:rsidR="00931C6F">
        <w:rPr>
          <w:rFonts w:eastAsia="Malgun Gothic"/>
          <w:lang w:eastAsia="zh-CN"/>
        </w:rPr>
        <w:t>adoption of the</w:t>
      </w:r>
      <w:r w:rsidR="00803400" w:rsidRPr="00803400">
        <w:rPr>
          <w:rFonts w:eastAsia="Malgun Gothic"/>
          <w:lang w:eastAsia="zh-CN"/>
        </w:rPr>
        <w:t xml:space="preserve"> Law on the Judiciary System (</w:t>
      </w:r>
      <w:r w:rsidR="00964D2B">
        <w:rPr>
          <w:rFonts w:eastAsia="Malgun Gothic"/>
          <w:lang w:eastAsia="zh-CN"/>
        </w:rPr>
        <w:t xml:space="preserve">No. </w:t>
      </w:r>
      <w:r w:rsidR="00803400" w:rsidRPr="00803400">
        <w:rPr>
          <w:rFonts w:eastAsia="Malgun Gothic"/>
          <w:lang w:eastAsia="zh-CN"/>
        </w:rPr>
        <w:t xml:space="preserve">7/2010) which </w:t>
      </w:r>
      <w:r w:rsidR="00931C6F">
        <w:rPr>
          <w:rFonts w:eastAsia="Malgun Gothic"/>
          <w:lang w:eastAsia="zh-CN"/>
        </w:rPr>
        <w:t>provides for</w:t>
      </w:r>
      <w:r w:rsidR="00803400" w:rsidRPr="00803400">
        <w:rPr>
          <w:rFonts w:eastAsia="Malgun Gothic"/>
          <w:lang w:eastAsia="zh-CN"/>
        </w:rPr>
        <w:t xml:space="preserve"> the creation of a juvenile court. However, the Committee is concerned that:</w:t>
      </w:r>
    </w:p>
    <w:p w:rsidR="00803400" w:rsidRPr="00803400" w:rsidRDefault="00803400" w:rsidP="00A8024F">
      <w:pPr>
        <w:spacing w:after="120"/>
        <w:ind w:left="1134" w:right="1134" w:firstLine="567"/>
        <w:jc w:val="both"/>
      </w:pPr>
      <w:r w:rsidRPr="00803400">
        <w:t>(a)</w:t>
      </w:r>
      <w:r w:rsidRPr="00803400">
        <w:tab/>
        <w:t>The Law on the Judiciary System (</w:t>
      </w:r>
      <w:r w:rsidR="00964D2B">
        <w:t xml:space="preserve">No. </w:t>
      </w:r>
      <w:r w:rsidRPr="00803400">
        <w:t>7/2010) has not yet been implemented and no appropriate justice system for children in co</w:t>
      </w:r>
      <w:r w:rsidR="00A8024F">
        <w:t>nflict with the law is in place;</w:t>
      </w:r>
      <w:r w:rsidRPr="00803400">
        <w:t xml:space="preserve"> </w:t>
      </w:r>
    </w:p>
    <w:p w:rsidR="00803400" w:rsidRPr="00803400" w:rsidRDefault="00803400" w:rsidP="00A8024F">
      <w:pPr>
        <w:spacing w:after="120"/>
        <w:ind w:left="1134" w:right="1134" w:firstLine="567"/>
        <w:jc w:val="both"/>
        <w:rPr>
          <w:rFonts w:eastAsia="Malgun Gothic"/>
          <w:lang w:eastAsia="zh-CN"/>
        </w:rPr>
      </w:pPr>
      <w:r w:rsidRPr="00803400">
        <w:rPr>
          <w:bCs/>
        </w:rPr>
        <w:t>(b)</w:t>
      </w:r>
      <w:r w:rsidRPr="00803400">
        <w:rPr>
          <w:bCs/>
        </w:rPr>
        <w:tab/>
        <w:t>There is no free legal advice and representation for children in conflict with the law;</w:t>
      </w:r>
      <w:r w:rsidRPr="00803400">
        <w:rPr>
          <w:vertAlign w:val="superscript"/>
        </w:rPr>
        <w:t xml:space="preserve"> </w:t>
      </w:r>
    </w:p>
    <w:p w:rsidR="00803400" w:rsidRPr="00803400" w:rsidRDefault="00803400" w:rsidP="00A8024F">
      <w:pPr>
        <w:spacing w:after="120"/>
        <w:ind w:left="1134" w:right="1134" w:firstLine="567"/>
        <w:jc w:val="both"/>
      </w:pPr>
      <w:r w:rsidRPr="00803400">
        <w:rPr>
          <w:bCs/>
        </w:rPr>
        <w:t>(c)</w:t>
      </w:r>
      <w:r w:rsidRPr="00803400">
        <w:rPr>
          <w:bCs/>
        </w:rPr>
        <w:tab/>
        <w:t>There are no alternative measures to detention, such as diversion, probation, mediation, counselling and community service</w:t>
      </w:r>
      <w:r w:rsidR="00A8024F">
        <w:rPr>
          <w:bCs/>
        </w:rPr>
        <w:t>.</w:t>
      </w:r>
    </w:p>
    <w:p w:rsidR="00803400" w:rsidRPr="00803400" w:rsidRDefault="00F42B8E" w:rsidP="0061748E">
      <w:pPr>
        <w:pStyle w:val="SingleTxtG"/>
        <w:rPr>
          <w:rFonts w:eastAsia="Malgun Gothic"/>
          <w:b/>
          <w:lang w:eastAsia="zh-CN"/>
        </w:rPr>
      </w:pPr>
      <w:r>
        <w:rPr>
          <w:rFonts w:eastAsia="Malgun Gothic"/>
          <w:lang w:eastAsia="zh-CN"/>
        </w:rPr>
        <w:t>61</w:t>
      </w:r>
      <w:r w:rsidR="0061748E" w:rsidRPr="00803400">
        <w:rPr>
          <w:rFonts w:eastAsia="Malgun Gothic"/>
          <w:lang w:eastAsia="zh-CN"/>
        </w:rPr>
        <w:t>.</w:t>
      </w:r>
      <w:r w:rsidR="0061748E" w:rsidRPr="00803400">
        <w:rPr>
          <w:rFonts w:eastAsia="Malgun Gothic"/>
          <w:lang w:eastAsia="zh-CN"/>
        </w:rPr>
        <w:tab/>
      </w:r>
      <w:r w:rsidR="00803400" w:rsidRPr="00803400">
        <w:rPr>
          <w:rFonts w:eastAsia="Malgun Gothic"/>
          <w:b/>
          <w:lang w:eastAsia="zh-CN"/>
        </w:rPr>
        <w:t>The Committee urges the State party to bring its ju</w:t>
      </w:r>
      <w:r w:rsidR="0090176A">
        <w:rPr>
          <w:rFonts w:eastAsia="Malgun Gothic"/>
          <w:b/>
          <w:lang w:eastAsia="zh-CN"/>
        </w:rPr>
        <w:t>venile justice system fully in</w:t>
      </w:r>
      <w:r w:rsidR="00931C6F">
        <w:rPr>
          <w:rFonts w:eastAsia="Malgun Gothic"/>
          <w:b/>
          <w:lang w:eastAsia="zh-CN"/>
        </w:rPr>
        <w:t>to</w:t>
      </w:r>
      <w:r w:rsidR="00803400" w:rsidRPr="00803400">
        <w:rPr>
          <w:rFonts w:eastAsia="Malgun Gothic"/>
          <w:b/>
          <w:lang w:eastAsia="zh-CN"/>
        </w:rPr>
        <w:t xml:space="preserve"> line with the Convention, in particular articles 37, 39 and 40, and with other relevant standards, including the United Nations Standard Minimum Rules for the Administration of Juvenile Justice (the Beijing Rules), the United Nations Guidelines for the Prevention of Juvenile Delinquency (the Riyadh Guidelines), the </w:t>
      </w:r>
      <w:r w:rsidR="00F8270C">
        <w:rPr>
          <w:rFonts w:eastAsia="Malgun Gothic"/>
          <w:b/>
          <w:lang w:eastAsia="zh-CN"/>
        </w:rPr>
        <w:t xml:space="preserve">United Nations </w:t>
      </w:r>
      <w:r w:rsidR="00803400" w:rsidRPr="00803400">
        <w:rPr>
          <w:rFonts w:eastAsia="Malgun Gothic"/>
          <w:b/>
          <w:lang w:eastAsia="zh-CN"/>
        </w:rPr>
        <w:t>Rules for the Protection of Juveniles Deprived of their Liberty (the Havana Rules), the Guidelines for Action on Children in the Criminal Justice System and the Committee’s general comment No. 10 (2007)</w:t>
      </w:r>
      <w:r w:rsidR="009674A5">
        <w:rPr>
          <w:rFonts w:eastAsia="Malgun Gothic"/>
          <w:b/>
          <w:lang w:eastAsia="zh-CN"/>
        </w:rPr>
        <w:t xml:space="preserve"> on children’s rights in juvenile justice</w:t>
      </w:r>
      <w:r w:rsidR="00803400" w:rsidRPr="00803400">
        <w:rPr>
          <w:rFonts w:eastAsia="Malgun Gothic"/>
          <w:b/>
          <w:lang w:eastAsia="zh-CN"/>
        </w:rPr>
        <w:t>. In particular, the Committee urges the State party to:</w:t>
      </w:r>
    </w:p>
    <w:p w:rsidR="00803400" w:rsidRPr="00803400" w:rsidRDefault="00803400" w:rsidP="0061748E">
      <w:pPr>
        <w:suppressAutoHyphens w:val="0"/>
        <w:spacing w:after="120"/>
        <w:ind w:left="1134" w:right="1134" w:firstLine="567"/>
        <w:jc w:val="both"/>
        <w:rPr>
          <w:rFonts w:eastAsia="Calibri"/>
          <w:b/>
          <w:lang w:eastAsia="de-DE"/>
        </w:rPr>
      </w:pPr>
      <w:r w:rsidRPr="00964D2B">
        <w:rPr>
          <w:lang w:eastAsia="de-DE"/>
        </w:rPr>
        <w:t>(a)</w:t>
      </w:r>
      <w:r w:rsidRPr="00803400">
        <w:rPr>
          <w:b/>
          <w:lang w:eastAsia="de-DE"/>
        </w:rPr>
        <w:tab/>
      </w:r>
      <w:r w:rsidRPr="009674A5">
        <w:rPr>
          <w:rFonts w:eastAsia="Calibri"/>
          <w:b/>
          <w:lang w:eastAsia="de-DE"/>
        </w:rPr>
        <w:t>Expeditiously</w:t>
      </w:r>
      <w:r w:rsidRPr="00803400">
        <w:rPr>
          <w:rFonts w:eastAsia="Calibri"/>
          <w:b/>
          <w:lang w:eastAsia="de-DE"/>
        </w:rPr>
        <w:t xml:space="preserve"> establish specialized juvenile court facilities and procedures with adequate human, technical and financial resources, </w:t>
      </w:r>
      <w:r w:rsidR="009674A5">
        <w:rPr>
          <w:rFonts w:eastAsia="Calibri"/>
          <w:b/>
          <w:lang w:eastAsia="de-DE"/>
        </w:rPr>
        <w:t>designate</w:t>
      </w:r>
      <w:r w:rsidRPr="00803400">
        <w:rPr>
          <w:rFonts w:eastAsia="Calibri"/>
          <w:b/>
          <w:lang w:eastAsia="de-DE"/>
        </w:rPr>
        <w:t xml:space="preserve"> specialized judges for children and ensure that such specialized judges receive appropriate education and training;</w:t>
      </w:r>
    </w:p>
    <w:p w:rsidR="00803400" w:rsidRPr="00803400" w:rsidRDefault="00803400" w:rsidP="0061748E">
      <w:pPr>
        <w:suppressAutoHyphens w:val="0"/>
        <w:spacing w:after="120"/>
        <w:ind w:left="1134" w:right="1134" w:firstLine="567"/>
        <w:jc w:val="both"/>
        <w:rPr>
          <w:rFonts w:eastAsia="Calibri"/>
          <w:b/>
          <w:lang w:eastAsia="de-DE"/>
        </w:rPr>
      </w:pPr>
      <w:r w:rsidRPr="00964D2B">
        <w:rPr>
          <w:lang w:eastAsia="de-DE"/>
        </w:rPr>
        <w:t>(b)</w:t>
      </w:r>
      <w:r w:rsidRPr="00803400">
        <w:rPr>
          <w:b/>
          <w:lang w:eastAsia="de-DE"/>
        </w:rPr>
        <w:tab/>
      </w:r>
      <w:r w:rsidRPr="00803400">
        <w:rPr>
          <w:rFonts w:eastAsia="Calibri"/>
          <w:b/>
          <w:lang w:eastAsia="de-DE"/>
        </w:rPr>
        <w:t xml:space="preserve">Ensure the provision of qualified and impartial legal aid to children in conflict with the law at an early stage of </w:t>
      </w:r>
      <w:r w:rsidR="0090176A">
        <w:rPr>
          <w:rFonts w:eastAsia="Calibri"/>
          <w:b/>
          <w:lang w:eastAsia="de-DE"/>
        </w:rPr>
        <w:t xml:space="preserve">the </w:t>
      </w:r>
      <w:r w:rsidRPr="00803400">
        <w:rPr>
          <w:rFonts w:eastAsia="Calibri"/>
          <w:b/>
          <w:lang w:eastAsia="de-DE"/>
        </w:rPr>
        <w:t>procedure and throughout the legal proceedings;</w:t>
      </w:r>
    </w:p>
    <w:p w:rsidR="00803400" w:rsidRPr="00803400" w:rsidRDefault="00803400" w:rsidP="0061748E">
      <w:pPr>
        <w:suppressAutoHyphens w:val="0"/>
        <w:spacing w:after="120"/>
        <w:ind w:left="1134" w:right="1134" w:firstLine="567"/>
        <w:jc w:val="both"/>
        <w:rPr>
          <w:rFonts w:eastAsia="Calibri"/>
          <w:b/>
          <w:lang w:eastAsia="de-DE"/>
        </w:rPr>
      </w:pPr>
      <w:r w:rsidRPr="00964D2B">
        <w:rPr>
          <w:lang w:eastAsia="de-DE"/>
        </w:rPr>
        <w:t>(c)</w:t>
      </w:r>
      <w:r w:rsidRPr="00803400">
        <w:rPr>
          <w:b/>
          <w:lang w:eastAsia="de-DE"/>
        </w:rPr>
        <w:tab/>
      </w:r>
      <w:r w:rsidRPr="00803400">
        <w:rPr>
          <w:rFonts w:eastAsia="Calibri"/>
          <w:b/>
          <w:lang w:eastAsia="de-DE"/>
        </w:rPr>
        <w:t>Promote alternative measures to detention, such as diversion, probation, mediation, counselling, or community service, wherever possible</w:t>
      </w:r>
      <w:r w:rsidR="001E3A61">
        <w:rPr>
          <w:rFonts w:eastAsia="Calibri"/>
          <w:b/>
          <w:lang w:eastAsia="de-DE"/>
        </w:rPr>
        <w:t>,</w:t>
      </w:r>
      <w:r w:rsidRPr="00803400">
        <w:rPr>
          <w:rFonts w:eastAsia="Calibri"/>
          <w:b/>
          <w:lang w:eastAsia="de-DE"/>
        </w:rPr>
        <w:t xml:space="preserve"> and ensure that detention is </w:t>
      </w:r>
      <w:r w:rsidR="009674A5">
        <w:rPr>
          <w:rFonts w:eastAsia="Calibri"/>
          <w:b/>
          <w:lang w:eastAsia="de-DE"/>
        </w:rPr>
        <w:t>used as a</w:t>
      </w:r>
      <w:r w:rsidRPr="00803400">
        <w:rPr>
          <w:rFonts w:eastAsia="Calibri"/>
          <w:b/>
          <w:lang w:eastAsia="de-DE"/>
        </w:rPr>
        <w:t xml:space="preserve"> last resort and for the shortest possible period of time and that it is reviewed on a regular basis with a view </w:t>
      </w:r>
      <w:r w:rsidR="0090176A">
        <w:rPr>
          <w:rFonts w:eastAsia="Calibri"/>
          <w:b/>
          <w:lang w:eastAsia="de-DE"/>
        </w:rPr>
        <w:t>to</w:t>
      </w:r>
      <w:r w:rsidRPr="00803400">
        <w:rPr>
          <w:rFonts w:eastAsia="Calibri"/>
          <w:b/>
          <w:lang w:eastAsia="de-DE"/>
        </w:rPr>
        <w:t xml:space="preserve"> withdrawing it; </w:t>
      </w:r>
    </w:p>
    <w:p w:rsidR="00803400" w:rsidRPr="00803400" w:rsidRDefault="00803400" w:rsidP="0061748E">
      <w:pPr>
        <w:suppressAutoHyphens w:val="0"/>
        <w:spacing w:after="120"/>
        <w:ind w:left="1134" w:right="1134" w:firstLine="567"/>
        <w:jc w:val="both"/>
        <w:rPr>
          <w:rFonts w:eastAsia="Calibri"/>
          <w:b/>
          <w:lang w:eastAsia="de-DE"/>
        </w:rPr>
      </w:pPr>
      <w:r w:rsidRPr="00964D2B">
        <w:rPr>
          <w:lang w:eastAsia="de-DE"/>
        </w:rPr>
        <w:t>(d)</w:t>
      </w:r>
      <w:r w:rsidRPr="00803400">
        <w:rPr>
          <w:b/>
          <w:lang w:eastAsia="de-DE"/>
        </w:rPr>
        <w:tab/>
      </w:r>
      <w:r w:rsidRPr="00803400">
        <w:rPr>
          <w:rFonts w:eastAsia="Calibri"/>
          <w:b/>
          <w:lang w:eastAsia="de-DE"/>
        </w:rPr>
        <w:t xml:space="preserve">In cases where detention is unavoidable, ensure that the children are not detained together with adults and that detention conditions are compliant with international standards, including with regard to access to education and health services. </w:t>
      </w:r>
    </w:p>
    <w:p w:rsidR="00803400" w:rsidRPr="00803400" w:rsidRDefault="00F42B8E" w:rsidP="0061748E">
      <w:pPr>
        <w:pStyle w:val="SingleTxtG"/>
        <w:rPr>
          <w:rFonts w:eastAsia="Malgun Gothic"/>
          <w:b/>
          <w:lang w:eastAsia="zh-CN"/>
        </w:rPr>
      </w:pPr>
      <w:r>
        <w:rPr>
          <w:rFonts w:eastAsia="Malgun Gothic"/>
          <w:lang w:eastAsia="zh-CN"/>
        </w:rPr>
        <w:t>62</w:t>
      </w:r>
      <w:r w:rsidR="0061748E" w:rsidRPr="00803400">
        <w:rPr>
          <w:rFonts w:eastAsia="Malgun Gothic"/>
          <w:lang w:eastAsia="zh-CN"/>
        </w:rPr>
        <w:t>.</w:t>
      </w:r>
      <w:r w:rsidR="0061748E" w:rsidRPr="00803400">
        <w:rPr>
          <w:rFonts w:eastAsia="Malgun Gothic"/>
          <w:lang w:eastAsia="zh-CN"/>
        </w:rPr>
        <w:tab/>
      </w:r>
      <w:r w:rsidR="009674A5">
        <w:rPr>
          <w:rFonts w:eastAsia="Malgun Gothic"/>
          <w:b/>
          <w:lang w:eastAsia="zh-CN"/>
        </w:rPr>
        <w:t>To that effect</w:t>
      </w:r>
      <w:r w:rsidR="00803400" w:rsidRPr="00803400">
        <w:rPr>
          <w:rFonts w:eastAsia="Malgun Gothic"/>
          <w:b/>
          <w:lang w:eastAsia="zh-CN"/>
        </w:rPr>
        <w:t xml:space="preserve">, the Committee recommends that the State party </w:t>
      </w:r>
      <w:r w:rsidR="002E2BE8">
        <w:rPr>
          <w:rFonts w:eastAsia="Malgun Gothic"/>
          <w:b/>
          <w:lang w:eastAsia="zh-CN"/>
        </w:rPr>
        <w:t>make use of</w:t>
      </w:r>
      <w:r w:rsidR="00803400" w:rsidRPr="00803400">
        <w:rPr>
          <w:rFonts w:eastAsia="Malgun Gothic"/>
          <w:b/>
          <w:lang w:eastAsia="zh-CN"/>
        </w:rPr>
        <w:t xml:space="preserve"> the technical assistance tools developed by the Interagency Panel on Juvenile Justice</w:t>
      </w:r>
      <w:r w:rsidR="00024D76">
        <w:rPr>
          <w:rFonts w:eastAsia="Malgun Gothic"/>
          <w:b/>
          <w:lang w:eastAsia="zh-CN"/>
        </w:rPr>
        <w:t xml:space="preserve"> </w:t>
      </w:r>
      <w:r w:rsidR="00803400" w:rsidRPr="00803400">
        <w:rPr>
          <w:rFonts w:eastAsia="Malgun Gothic"/>
          <w:b/>
          <w:lang w:eastAsia="zh-CN"/>
        </w:rPr>
        <w:t>and its members, including the United Nations Office on Drugs and Crime (UNODC</w:t>
      </w:r>
      <w:r w:rsidR="00964D2B">
        <w:rPr>
          <w:rFonts w:eastAsia="Malgun Gothic"/>
          <w:b/>
          <w:lang w:eastAsia="zh-CN"/>
        </w:rPr>
        <w:t>)</w:t>
      </w:r>
      <w:r w:rsidR="00803400" w:rsidRPr="00803400">
        <w:rPr>
          <w:rFonts w:eastAsia="Malgun Gothic"/>
          <w:b/>
          <w:lang w:eastAsia="zh-CN"/>
        </w:rPr>
        <w:t xml:space="preserve">, UNICEF, </w:t>
      </w:r>
      <w:r w:rsidR="00964D2B">
        <w:rPr>
          <w:rFonts w:eastAsia="Malgun Gothic"/>
          <w:b/>
          <w:lang w:eastAsia="zh-CN"/>
        </w:rPr>
        <w:t>OHCHR</w:t>
      </w:r>
      <w:r w:rsidR="00803400" w:rsidRPr="00803400">
        <w:rPr>
          <w:rFonts w:eastAsia="Malgun Gothic"/>
          <w:b/>
          <w:lang w:eastAsia="zh-CN"/>
        </w:rPr>
        <w:t xml:space="preserve"> and</w:t>
      </w:r>
      <w:r w:rsidR="002E2BE8">
        <w:rPr>
          <w:rFonts w:eastAsia="Malgun Gothic"/>
          <w:b/>
          <w:lang w:eastAsia="zh-CN"/>
        </w:rPr>
        <w:t xml:space="preserve"> </w:t>
      </w:r>
      <w:r w:rsidR="00803400" w:rsidRPr="00803400">
        <w:rPr>
          <w:rFonts w:eastAsia="Malgun Gothic"/>
          <w:b/>
          <w:lang w:eastAsia="zh-CN"/>
        </w:rPr>
        <w:t>NGOs, and seek technical assistance in the area of juvenile justice from members of the Panel.</w:t>
      </w:r>
    </w:p>
    <w:p w:rsidR="00803400" w:rsidRPr="00803400" w:rsidRDefault="0061748E" w:rsidP="0061748E">
      <w:pPr>
        <w:pStyle w:val="H1G"/>
        <w:rPr>
          <w:rFonts w:eastAsia="SimSun"/>
          <w:lang w:eastAsia="zh-CN"/>
        </w:rPr>
      </w:pPr>
      <w:r>
        <w:rPr>
          <w:rFonts w:eastAsia="SimSun"/>
          <w:lang w:eastAsia="zh-CN"/>
        </w:rPr>
        <w:tab/>
      </w:r>
      <w:r w:rsidR="00803400" w:rsidRPr="00803400">
        <w:rPr>
          <w:rFonts w:eastAsia="SimSun"/>
          <w:lang w:eastAsia="zh-CN"/>
        </w:rPr>
        <w:t>I.</w:t>
      </w:r>
      <w:r w:rsidR="00803400" w:rsidRPr="00803400">
        <w:rPr>
          <w:rFonts w:eastAsia="SimSun"/>
          <w:lang w:eastAsia="zh-CN"/>
        </w:rPr>
        <w:tab/>
        <w:t xml:space="preserve">Ratification of international human rights instruments </w:t>
      </w:r>
    </w:p>
    <w:p w:rsidR="00803400" w:rsidRPr="00803400" w:rsidRDefault="00F42B8E" w:rsidP="0061748E">
      <w:pPr>
        <w:pStyle w:val="SingleTxtG"/>
        <w:rPr>
          <w:rFonts w:eastAsia="Malgun Gothic"/>
          <w:b/>
          <w:lang w:eastAsia="zh-CN"/>
        </w:rPr>
      </w:pPr>
      <w:r>
        <w:rPr>
          <w:rFonts w:eastAsia="Malgun Gothic"/>
          <w:lang w:eastAsia="zh-CN"/>
        </w:rPr>
        <w:t>63</w:t>
      </w:r>
      <w:r w:rsidR="0061748E" w:rsidRPr="00803400">
        <w:rPr>
          <w:rFonts w:eastAsia="Malgun Gothic"/>
          <w:lang w:eastAsia="zh-CN"/>
        </w:rPr>
        <w:t>.</w:t>
      </w:r>
      <w:r w:rsidR="0061748E" w:rsidRPr="00803400">
        <w:rPr>
          <w:rFonts w:eastAsia="Malgun Gothic"/>
          <w:lang w:eastAsia="zh-CN"/>
        </w:rPr>
        <w:tab/>
      </w:r>
      <w:r w:rsidR="00803400" w:rsidRPr="00803400">
        <w:rPr>
          <w:rFonts w:eastAsia="Malgun Gothic"/>
          <w:b/>
          <w:lang w:eastAsia="zh-CN"/>
        </w:rPr>
        <w:t>The Committee recommends that the State party, in order to further strengthen the fulfilment of children’s rights, ratify the core human rights instruments to which it is not yet a party, in particular the Optional Protocol to the Convention on the Rights of the Child on the sale of children, child prostitution and child pornography, the Optional Protocol to the Convention on the Rights of the Child on the involvement of children in armed conflict</w:t>
      </w:r>
      <w:r w:rsidR="00024D76">
        <w:rPr>
          <w:rFonts w:eastAsia="Malgun Gothic"/>
          <w:b/>
          <w:lang w:eastAsia="zh-CN"/>
        </w:rPr>
        <w:t xml:space="preserve"> and</w:t>
      </w:r>
      <w:r w:rsidR="00803400" w:rsidRPr="00803400">
        <w:rPr>
          <w:rFonts w:eastAsia="Malgun Gothic"/>
          <w:b/>
          <w:lang w:eastAsia="zh-CN"/>
        </w:rPr>
        <w:t xml:space="preserve"> the Optional Protocol to the Convention on the Rights of the Child on a communications procedure. The State party is also encouraged to ratify the International Convention on the Elimination of All Forms of Racial Discrimination, the International Covenant on Economic, Social and Cultural Rights, the International Covenant on Civil and Political Rights, the Convention against Torture and Other Cruel, Inhuman or Degrading Treatment or Punishment, the International Co</w:t>
      </w:r>
      <w:r w:rsidR="00024D76">
        <w:rPr>
          <w:rFonts w:eastAsia="Malgun Gothic"/>
          <w:b/>
          <w:lang w:eastAsia="zh-CN"/>
        </w:rPr>
        <w:t>nvention</w:t>
      </w:r>
      <w:r w:rsidR="00803400" w:rsidRPr="00803400">
        <w:rPr>
          <w:rFonts w:eastAsia="Malgun Gothic"/>
          <w:b/>
          <w:lang w:eastAsia="zh-CN"/>
        </w:rPr>
        <w:t xml:space="preserve"> on the Protection of the Rights of </w:t>
      </w:r>
      <w:r w:rsidR="00024D76">
        <w:rPr>
          <w:rFonts w:eastAsia="Malgun Gothic"/>
          <w:b/>
          <w:lang w:eastAsia="zh-CN"/>
        </w:rPr>
        <w:t xml:space="preserve">All </w:t>
      </w:r>
      <w:r w:rsidR="00803400" w:rsidRPr="00803400">
        <w:rPr>
          <w:rFonts w:eastAsia="Malgun Gothic"/>
          <w:b/>
          <w:lang w:eastAsia="zh-CN"/>
        </w:rPr>
        <w:t xml:space="preserve">Migrant Workers and </w:t>
      </w:r>
      <w:r w:rsidR="00024D76">
        <w:rPr>
          <w:rFonts w:eastAsia="Malgun Gothic"/>
          <w:b/>
          <w:lang w:eastAsia="zh-CN"/>
        </w:rPr>
        <w:t>Members of T</w:t>
      </w:r>
      <w:r w:rsidR="00803400" w:rsidRPr="00803400">
        <w:rPr>
          <w:rFonts w:eastAsia="Malgun Gothic"/>
          <w:b/>
          <w:lang w:eastAsia="zh-CN"/>
        </w:rPr>
        <w:t>heir Families, the Convention on the Rights of Persons with Disabilities and the International Convention for the Protection of All Persons from Enforced Disappearance.</w:t>
      </w:r>
    </w:p>
    <w:p w:rsidR="00803400" w:rsidRPr="00803400" w:rsidRDefault="00803400" w:rsidP="0061748E">
      <w:pPr>
        <w:pStyle w:val="H1G"/>
        <w:rPr>
          <w:rFonts w:eastAsia="SimSun"/>
          <w:lang w:eastAsia="zh-CN"/>
        </w:rPr>
      </w:pPr>
      <w:r w:rsidRPr="00803400">
        <w:rPr>
          <w:rFonts w:eastAsia="SimSun"/>
          <w:lang w:eastAsia="zh-CN"/>
        </w:rPr>
        <w:tab/>
        <w:t>J.</w:t>
      </w:r>
      <w:r w:rsidRPr="00803400">
        <w:rPr>
          <w:rFonts w:eastAsia="SimSun"/>
          <w:lang w:eastAsia="zh-CN"/>
        </w:rPr>
        <w:tab/>
        <w:t>Cooperation with regional and international bodies</w:t>
      </w:r>
    </w:p>
    <w:p w:rsidR="00803400" w:rsidRPr="00803400" w:rsidRDefault="00F42B8E" w:rsidP="0061748E">
      <w:pPr>
        <w:pStyle w:val="SingleTxtG"/>
        <w:rPr>
          <w:rFonts w:eastAsia="Malgun Gothic"/>
          <w:b/>
          <w:lang w:eastAsia="zh-CN"/>
        </w:rPr>
      </w:pPr>
      <w:r>
        <w:rPr>
          <w:rFonts w:eastAsia="Malgun Gothic"/>
          <w:lang w:eastAsia="zh-CN"/>
        </w:rPr>
        <w:t>64</w:t>
      </w:r>
      <w:r w:rsidR="0061748E" w:rsidRPr="00803400">
        <w:rPr>
          <w:rFonts w:eastAsia="Malgun Gothic"/>
          <w:lang w:eastAsia="zh-CN"/>
        </w:rPr>
        <w:t>.</w:t>
      </w:r>
      <w:r w:rsidR="0061748E" w:rsidRPr="00803400">
        <w:rPr>
          <w:rFonts w:eastAsia="Malgun Gothic"/>
          <w:lang w:eastAsia="zh-CN"/>
        </w:rPr>
        <w:tab/>
      </w:r>
      <w:r w:rsidR="00803400" w:rsidRPr="00803400">
        <w:rPr>
          <w:rFonts w:eastAsia="Malgun Gothic"/>
          <w:b/>
          <w:lang w:eastAsia="zh-CN"/>
        </w:rPr>
        <w:t xml:space="preserve">The Committee recommends that the State party ratify the African Charter on the Rights and Welfare of the Child and cooperate with the African Committee of Experts on the Rights and Welfare of </w:t>
      </w:r>
      <w:r w:rsidR="0090176A">
        <w:rPr>
          <w:rFonts w:eastAsia="Malgun Gothic"/>
          <w:b/>
          <w:lang w:eastAsia="zh-CN"/>
        </w:rPr>
        <w:t xml:space="preserve">the </w:t>
      </w:r>
      <w:r w:rsidR="00803400" w:rsidRPr="00803400">
        <w:rPr>
          <w:rFonts w:eastAsia="Malgun Gothic"/>
          <w:b/>
          <w:lang w:eastAsia="zh-CN"/>
        </w:rPr>
        <w:t>Child of the African Union towards implement</w:t>
      </w:r>
      <w:r w:rsidR="00024D76">
        <w:rPr>
          <w:rFonts w:eastAsia="Malgun Gothic"/>
          <w:b/>
          <w:lang w:eastAsia="zh-CN"/>
        </w:rPr>
        <w:t>ing</w:t>
      </w:r>
      <w:r w:rsidR="00803400" w:rsidRPr="00803400">
        <w:rPr>
          <w:rFonts w:eastAsia="Malgun Gothic"/>
          <w:b/>
          <w:lang w:eastAsia="zh-CN"/>
        </w:rPr>
        <w:t xml:space="preserve"> the Convention</w:t>
      </w:r>
      <w:r w:rsidR="00024D76">
        <w:rPr>
          <w:rFonts w:eastAsia="Malgun Gothic"/>
          <w:b/>
          <w:lang w:eastAsia="zh-CN"/>
        </w:rPr>
        <w:t xml:space="preserve"> on the Rights of the Child</w:t>
      </w:r>
      <w:r w:rsidR="00803400" w:rsidRPr="00803400">
        <w:rPr>
          <w:rFonts w:eastAsia="Malgun Gothic"/>
          <w:b/>
          <w:lang w:eastAsia="zh-CN"/>
        </w:rPr>
        <w:t xml:space="preserve"> and other human rights instruments, both in the State party and in other African Union member States.</w:t>
      </w:r>
    </w:p>
    <w:p w:rsidR="00803400" w:rsidRPr="00803400" w:rsidRDefault="00803400" w:rsidP="0061748E">
      <w:pPr>
        <w:pStyle w:val="H1G"/>
      </w:pPr>
      <w:r w:rsidRPr="00803400">
        <w:tab/>
        <w:t>K.</w:t>
      </w:r>
      <w:r w:rsidRPr="00803400">
        <w:tab/>
        <w:t>Follow-up and dissemination</w:t>
      </w:r>
    </w:p>
    <w:p w:rsidR="00803400" w:rsidRPr="00803400" w:rsidRDefault="00F42B8E" w:rsidP="0061748E">
      <w:pPr>
        <w:pStyle w:val="SingleTxtG"/>
        <w:rPr>
          <w:rFonts w:eastAsia="Malgun Gothic"/>
          <w:b/>
          <w:lang w:eastAsia="zh-CN"/>
        </w:rPr>
      </w:pPr>
      <w:r>
        <w:rPr>
          <w:rFonts w:eastAsia="Malgun Gothic"/>
          <w:lang w:eastAsia="zh-CN"/>
        </w:rPr>
        <w:t>65</w:t>
      </w:r>
      <w:r w:rsidR="0061748E" w:rsidRPr="00803400">
        <w:rPr>
          <w:rFonts w:eastAsia="Malgun Gothic"/>
          <w:lang w:eastAsia="zh-CN"/>
        </w:rPr>
        <w:t>.</w:t>
      </w:r>
      <w:r w:rsidR="0061748E" w:rsidRPr="00803400">
        <w:rPr>
          <w:rFonts w:eastAsia="Malgun Gothic"/>
          <w:lang w:eastAsia="zh-CN"/>
        </w:rPr>
        <w:tab/>
      </w:r>
      <w:r w:rsidR="00803400" w:rsidRPr="00803400">
        <w:rPr>
          <w:rFonts w:eastAsia="Malgun Gothic"/>
          <w:b/>
          <w:lang w:eastAsia="zh-CN"/>
        </w:rPr>
        <w:t>The Committee recommends that the State party take all appropriate measures to ensure that the present recommendations are fully implemented by, inter alia, transmitting them to the Head of State, Parliament, relevant ministries, the Supreme Court and local authorities for appropriate consideration and further action.</w:t>
      </w:r>
    </w:p>
    <w:p w:rsidR="00803400" w:rsidRPr="00803400" w:rsidRDefault="0061748E" w:rsidP="0061748E">
      <w:pPr>
        <w:pStyle w:val="SingleTxtG"/>
        <w:rPr>
          <w:rFonts w:eastAsia="Malgun Gothic"/>
          <w:b/>
          <w:lang w:eastAsia="zh-CN"/>
        </w:rPr>
      </w:pPr>
      <w:r w:rsidRPr="00803400">
        <w:rPr>
          <w:rFonts w:eastAsia="Malgun Gothic"/>
          <w:lang w:eastAsia="zh-CN"/>
        </w:rPr>
        <w:t>6</w:t>
      </w:r>
      <w:r w:rsidR="00BB2AF1">
        <w:rPr>
          <w:rFonts w:eastAsia="Malgun Gothic"/>
          <w:lang w:eastAsia="zh-CN"/>
        </w:rPr>
        <w:t>6</w:t>
      </w:r>
      <w:r w:rsidRPr="00803400">
        <w:rPr>
          <w:rFonts w:eastAsia="Malgun Gothic"/>
          <w:lang w:eastAsia="zh-CN"/>
        </w:rPr>
        <w:t>.</w:t>
      </w:r>
      <w:r w:rsidRPr="00803400">
        <w:rPr>
          <w:rFonts w:eastAsia="Malgun Gothic"/>
          <w:lang w:eastAsia="zh-CN"/>
        </w:rPr>
        <w:tab/>
      </w:r>
      <w:r w:rsidR="00803400" w:rsidRPr="00803400">
        <w:rPr>
          <w:rFonts w:eastAsia="Malgun Gothic"/>
          <w:b/>
          <w:lang w:eastAsia="zh-CN"/>
        </w:rPr>
        <w:t xml:space="preserve">The Committee further recommends that the </w:t>
      </w:r>
      <w:r w:rsidR="00024D76">
        <w:rPr>
          <w:rFonts w:eastAsia="Malgun Gothic"/>
          <w:b/>
          <w:lang w:eastAsia="zh-CN"/>
        </w:rPr>
        <w:t xml:space="preserve">State party’s </w:t>
      </w:r>
      <w:r w:rsidR="00803400" w:rsidRPr="00803400">
        <w:rPr>
          <w:rFonts w:eastAsia="Malgun Gothic"/>
          <w:b/>
          <w:lang w:eastAsia="zh-CN"/>
        </w:rPr>
        <w:t>second and third periodic reports</w:t>
      </w:r>
      <w:r w:rsidR="00E500BC">
        <w:rPr>
          <w:rFonts w:eastAsia="Malgun Gothic"/>
          <w:b/>
          <w:lang w:eastAsia="zh-CN"/>
        </w:rPr>
        <w:t>,</w:t>
      </w:r>
      <w:r w:rsidR="00803400" w:rsidRPr="00803400">
        <w:rPr>
          <w:rFonts w:eastAsia="Malgun Gothic"/>
          <w:b/>
          <w:lang w:eastAsia="zh-CN"/>
        </w:rPr>
        <w:t xml:space="preserve"> written replies </w:t>
      </w:r>
      <w:r w:rsidR="00024D76">
        <w:rPr>
          <w:rFonts w:eastAsia="Malgun Gothic"/>
          <w:b/>
          <w:lang w:eastAsia="zh-CN"/>
        </w:rPr>
        <w:t xml:space="preserve">to the list of issues </w:t>
      </w:r>
      <w:r w:rsidR="00803400" w:rsidRPr="00803400">
        <w:rPr>
          <w:rFonts w:eastAsia="Malgun Gothic"/>
          <w:b/>
          <w:lang w:eastAsia="zh-CN"/>
        </w:rPr>
        <w:t>and the</w:t>
      </w:r>
      <w:r w:rsidR="002E2BE8">
        <w:rPr>
          <w:rFonts w:eastAsia="Malgun Gothic"/>
          <w:b/>
          <w:lang w:eastAsia="zh-CN"/>
        </w:rPr>
        <w:t xml:space="preserve"> present </w:t>
      </w:r>
      <w:r w:rsidR="00803400" w:rsidRPr="00803400">
        <w:rPr>
          <w:rFonts w:eastAsia="Malgun Gothic"/>
          <w:b/>
          <w:lang w:eastAsia="zh-CN"/>
        </w:rPr>
        <w:t>recommendations (concluding observations</w:t>
      </w:r>
      <w:r w:rsidR="002E2BE8">
        <w:rPr>
          <w:rFonts w:eastAsia="Malgun Gothic"/>
          <w:b/>
          <w:lang w:eastAsia="zh-CN"/>
        </w:rPr>
        <w:t>)</w:t>
      </w:r>
      <w:r w:rsidR="00803400" w:rsidRPr="00803400">
        <w:rPr>
          <w:rFonts w:eastAsia="Malgun Gothic"/>
          <w:b/>
          <w:lang w:eastAsia="zh-CN"/>
        </w:rPr>
        <w:t xml:space="preserve"> be made widely available in the languages of the country, including</w:t>
      </w:r>
      <w:r w:rsidR="002E2BE8">
        <w:rPr>
          <w:rFonts w:eastAsia="Malgun Gothic"/>
          <w:b/>
          <w:lang w:eastAsia="zh-CN"/>
        </w:rPr>
        <w:t>,</w:t>
      </w:r>
      <w:r w:rsidR="00803400" w:rsidRPr="00803400">
        <w:rPr>
          <w:rFonts w:eastAsia="Malgun Gothic"/>
          <w:b/>
          <w:lang w:eastAsia="zh-CN"/>
        </w:rPr>
        <w:t xml:space="preserve"> but not exclusively</w:t>
      </w:r>
      <w:r w:rsidR="002E2BE8">
        <w:rPr>
          <w:rFonts w:eastAsia="Malgun Gothic"/>
          <w:b/>
          <w:lang w:eastAsia="zh-CN"/>
        </w:rPr>
        <w:t>,</w:t>
      </w:r>
      <w:r w:rsidR="00803400" w:rsidRPr="00803400">
        <w:rPr>
          <w:rFonts w:eastAsia="Malgun Gothic"/>
          <w:b/>
          <w:lang w:eastAsia="zh-CN"/>
        </w:rPr>
        <w:t xml:space="preserve"> through the Internet, to the public at large, civil society organizations, media, youth groups, professional groups and children, in order to generate debate and awareness of the Convention and the Optional Protocols thereto and of their implementation and monitoring.</w:t>
      </w:r>
    </w:p>
    <w:p w:rsidR="00803400" w:rsidRPr="00803400" w:rsidRDefault="00803400" w:rsidP="0061748E">
      <w:pPr>
        <w:pStyle w:val="H1G"/>
        <w:rPr>
          <w:rFonts w:eastAsia="Malgun Gothic"/>
          <w:lang w:eastAsia="zh-CN"/>
        </w:rPr>
      </w:pPr>
      <w:r w:rsidRPr="00803400">
        <w:rPr>
          <w:rFonts w:eastAsia="Malgun Gothic"/>
          <w:lang w:eastAsia="zh-CN"/>
        </w:rPr>
        <w:tab/>
        <w:t>L.</w:t>
      </w:r>
      <w:r w:rsidRPr="00803400">
        <w:rPr>
          <w:rFonts w:eastAsia="Malgun Gothic"/>
          <w:lang w:eastAsia="zh-CN"/>
        </w:rPr>
        <w:tab/>
        <w:t xml:space="preserve">Next report </w:t>
      </w:r>
    </w:p>
    <w:p w:rsidR="00803400" w:rsidRPr="00803400" w:rsidRDefault="00F42B8E" w:rsidP="0061748E">
      <w:pPr>
        <w:pStyle w:val="SingleTxtG"/>
        <w:rPr>
          <w:rFonts w:eastAsia="Malgun Gothic"/>
          <w:b/>
          <w:lang w:eastAsia="zh-CN"/>
        </w:rPr>
      </w:pPr>
      <w:r>
        <w:rPr>
          <w:rFonts w:eastAsia="Malgun Gothic"/>
          <w:lang w:eastAsia="zh-CN"/>
        </w:rPr>
        <w:t>6</w:t>
      </w:r>
      <w:r w:rsidR="00BB2AF1">
        <w:rPr>
          <w:rFonts w:eastAsia="Malgun Gothic"/>
          <w:lang w:eastAsia="zh-CN"/>
        </w:rPr>
        <w:t>7</w:t>
      </w:r>
      <w:r w:rsidR="0061748E" w:rsidRPr="00803400">
        <w:rPr>
          <w:rFonts w:eastAsia="Malgun Gothic"/>
          <w:lang w:eastAsia="zh-CN"/>
        </w:rPr>
        <w:t>.</w:t>
      </w:r>
      <w:r w:rsidR="0061748E" w:rsidRPr="00803400">
        <w:rPr>
          <w:rFonts w:eastAsia="Malgun Gothic"/>
          <w:lang w:eastAsia="zh-CN"/>
        </w:rPr>
        <w:tab/>
      </w:r>
      <w:r w:rsidR="00803400" w:rsidRPr="00803400">
        <w:rPr>
          <w:rFonts w:eastAsia="Malgun Gothic"/>
          <w:b/>
          <w:lang w:eastAsia="zh-CN"/>
        </w:rPr>
        <w:t xml:space="preserve">The Committee invites the State party to submit its combined fifth and sixth periodic report by 24 June 2018 and to include </w:t>
      </w:r>
      <w:r w:rsidR="00E500BC">
        <w:rPr>
          <w:rFonts w:eastAsia="Malgun Gothic"/>
          <w:b/>
          <w:lang w:eastAsia="zh-CN"/>
        </w:rPr>
        <w:t>there</w:t>
      </w:r>
      <w:r w:rsidR="00803400" w:rsidRPr="00803400">
        <w:rPr>
          <w:rFonts w:eastAsia="Malgun Gothic"/>
          <w:b/>
          <w:lang w:eastAsia="zh-CN"/>
        </w:rPr>
        <w:t xml:space="preserve">in information on the implementation of the present concluding observations. The Committee draws </w:t>
      </w:r>
      <w:r w:rsidR="009E35BC">
        <w:rPr>
          <w:rFonts w:eastAsia="Malgun Gothic"/>
          <w:b/>
          <w:lang w:eastAsia="zh-CN"/>
        </w:rPr>
        <w:t xml:space="preserve">the State party’s </w:t>
      </w:r>
      <w:r w:rsidR="00803400" w:rsidRPr="00803400">
        <w:rPr>
          <w:rFonts w:eastAsia="Malgun Gothic"/>
          <w:b/>
          <w:lang w:eastAsia="zh-CN"/>
        </w:rPr>
        <w:t xml:space="preserve">attention to its treaty-specific reporting guidelines adopted on 1 October 2010 (CRC/C/58/Rev.2 and Corr. 1) and reminds the State party that future reports should be in compliance with the guidelines and not exceed 60 pages. The Committee urges the State party to submit its report in accordance with the guidelines. In accordance with General Assembly resolution 67/167 of 20 December 2012, in the event </w:t>
      </w:r>
      <w:r w:rsidR="00E221C5">
        <w:rPr>
          <w:rFonts w:eastAsia="Malgun Gothic"/>
          <w:b/>
          <w:lang w:eastAsia="zh-CN"/>
        </w:rPr>
        <w:t xml:space="preserve">that </w:t>
      </w:r>
      <w:r w:rsidR="00803400" w:rsidRPr="00803400">
        <w:rPr>
          <w:rFonts w:eastAsia="Malgun Gothic"/>
          <w:b/>
          <w:lang w:eastAsia="zh-CN"/>
        </w:rPr>
        <w:t xml:space="preserve">a report exceeding the page limitation is submitted, the State party will be asked to review and resubmit the report in accordance with the above-mentioned guidelines. The Committee reminds the State party that if it is not in a position to review and resubmit the report, translation of the report for purposes of examination </w:t>
      </w:r>
      <w:r w:rsidR="00E221C5">
        <w:rPr>
          <w:rFonts w:eastAsia="Malgun Gothic"/>
          <w:b/>
          <w:lang w:eastAsia="zh-CN"/>
        </w:rPr>
        <w:t>by</w:t>
      </w:r>
      <w:r w:rsidR="00E221C5" w:rsidRPr="00803400">
        <w:rPr>
          <w:rFonts w:eastAsia="Malgun Gothic"/>
          <w:b/>
          <w:lang w:eastAsia="zh-CN"/>
        </w:rPr>
        <w:t xml:space="preserve"> </w:t>
      </w:r>
      <w:r w:rsidR="00803400" w:rsidRPr="00803400">
        <w:rPr>
          <w:rFonts w:eastAsia="Malgun Gothic"/>
          <w:b/>
          <w:lang w:eastAsia="zh-CN"/>
        </w:rPr>
        <w:t>the treaty body cannot be guaranteed.</w:t>
      </w:r>
    </w:p>
    <w:p w:rsidR="00803400" w:rsidRPr="00803400" w:rsidRDefault="00F42B8E" w:rsidP="000013E3">
      <w:pPr>
        <w:pStyle w:val="SingleTxtG"/>
        <w:rPr>
          <w:rFonts w:eastAsia="Malgun Gothic"/>
          <w:b/>
          <w:lang w:eastAsia="zh-CN"/>
        </w:rPr>
      </w:pPr>
      <w:r>
        <w:rPr>
          <w:rFonts w:eastAsia="Malgun Gothic"/>
          <w:lang w:eastAsia="zh-CN"/>
        </w:rPr>
        <w:t>6</w:t>
      </w:r>
      <w:r w:rsidR="00BB2AF1">
        <w:rPr>
          <w:rFonts w:eastAsia="Malgun Gothic"/>
          <w:lang w:eastAsia="zh-CN"/>
        </w:rPr>
        <w:t>8</w:t>
      </w:r>
      <w:r w:rsidR="0061748E" w:rsidRPr="00803400">
        <w:rPr>
          <w:rFonts w:eastAsia="Malgun Gothic"/>
          <w:lang w:eastAsia="zh-CN"/>
        </w:rPr>
        <w:t>.</w:t>
      </w:r>
      <w:r w:rsidR="0061748E" w:rsidRPr="00803400">
        <w:rPr>
          <w:rFonts w:eastAsia="Malgun Gothic"/>
          <w:lang w:eastAsia="zh-CN"/>
        </w:rPr>
        <w:tab/>
      </w:r>
      <w:r w:rsidR="00803400" w:rsidRPr="00803400">
        <w:rPr>
          <w:rFonts w:eastAsia="Malgun Gothic"/>
          <w:b/>
          <w:lang w:eastAsia="zh-CN"/>
        </w:rPr>
        <w:t xml:space="preserve">The Committee also invites the State party to submit an updated </w:t>
      </w:r>
      <w:r w:rsidR="00E221C5">
        <w:rPr>
          <w:rFonts w:eastAsia="Malgun Gothic"/>
          <w:b/>
          <w:lang w:eastAsia="zh-CN"/>
        </w:rPr>
        <w:t xml:space="preserve">common </w:t>
      </w:r>
      <w:r w:rsidR="00803400" w:rsidRPr="00803400">
        <w:rPr>
          <w:rFonts w:eastAsia="Malgun Gothic"/>
          <w:b/>
          <w:lang w:eastAsia="zh-CN"/>
        </w:rPr>
        <w:t xml:space="preserve">core document in accordance with the requirements </w:t>
      </w:r>
      <w:r w:rsidR="002E2BE8">
        <w:rPr>
          <w:rFonts w:eastAsia="Malgun Gothic"/>
          <w:b/>
          <w:lang w:eastAsia="zh-CN"/>
        </w:rPr>
        <w:t>for</w:t>
      </w:r>
      <w:r w:rsidR="00803400" w:rsidRPr="00803400">
        <w:rPr>
          <w:rFonts w:eastAsia="Malgun Gothic"/>
          <w:b/>
          <w:lang w:eastAsia="zh-CN"/>
        </w:rPr>
        <w:t xml:space="preserve"> the common core document in the harmonized guidelines on reporting, approved at the fifth </w:t>
      </w:r>
      <w:r w:rsidR="007B55D2">
        <w:rPr>
          <w:rFonts w:eastAsia="Malgun Gothic"/>
          <w:b/>
          <w:lang w:eastAsia="zh-CN"/>
        </w:rPr>
        <w:t>i</w:t>
      </w:r>
      <w:r w:rsidR="00803400" w:rsidRPr="00803400">
        <w:rPr>
          <w:rFonts w:eastAsia="Malgun Gothic"/>
          <w:b/>
          <w:lang w:eastAsia="zh-CN"/>
        </w:rPr>
        <w:t>nter-</w:t>
      </w:r>
      <w:r w:rsidR="007B55D2">
        <w:rPr>
          <w:rFonts w:eastAsia="Malgun Gothic"/>
          <w:b/>
          <w:lang w:eastAsia="zh-CN"/>
        </w:rPr>
        <w:t>c</w:t>
      </w:r>
      <w:r w:rsidR="00803400" w:rsidRPr="00803400">
        <w:rPr>
          <w:rFonts w:eastAsia="Malgun Gothic"/>
          <w:b/>
          <w:lang w:eastAsia="zh-CN"/>
        </w:rPr>
        <w:t xml:space="preserve">ommittee </w:t>
      </w:r>
      <w:r w:rsidR="007B55D2">
        <w:rPr>
          <w:rFonts w:eastAsia="Malgun Gothic"/>
          <w:b/>
          <w:lang w:eastAsia="zh-CN"/>
        </w:rPr>
        <w:t>m</w:t>
      </w:r>
      <w:r w:rsidR="00803400" w:rsidRPr="00803400">
        <w:rPr>
          <w:rFonts w:eastAsia="Malgun Gothic"/>
          <w:b/>
          <w:lang w:eastAsia="zh-CN"/>
        </w:rPr>
        <w:t>eeting of the human rights treaty bodies in June 2006 (HRI/</w:t>
      </w:r>
      <w:r w:rsidR="007B55D2">
        <w:rPr>
          <w:rFonts w:eastAsia="Malgun Gothic"/>
          <w:b/>
          <w:lang w:eastAsia="zh-CN"/>
        </w:rPr>
        <w:t>GEN</w:t>
      </w:r>
      <w:r w:rsidR="00803400" w:rsidRPr="00803400">
        <w:rPr>
          <w:rFonts w:eastAsia="Malgun Gothic"/>
          <w:b/>
          <w:lang w:eastAsia="zh-CN"/>
        </w:rPr>
        <w:t>/2</w:t>
      </w:r>
      <w:r w:rsidR="007B55D2">
        <w:rPr>
          <w:rFonts w:eastAsia="Malgun Gothic"/>
          <w:b/>
          <w:lang w:eastAsia="zh-CN"/>
        </w:rPr>
        <w:t>/Rev.6, Chap. 1</w:t>
      </w:r>
      <w:r w:rsidR="00803400" w:rsidRPr="00803400">
        <w:rPr>
          <w:rFonts w:eastAsia="Malgun Gothic"/>
          <w:b/>
          <w:lang w:eastAsia="zh-CN"/>
        </w:rPr>
        <w:t xml:space="preserve">). </w:t>
      </w:r>
    </w:p>
    <w:p w:rsidR="003972E0" w:rsidRPr="007C5752" w:rsidRDefault="007C5752" w:rsidP="007C5752">
      <w:pPr>
        <w:spacing w:before="240"/>
        <w:ind w:left="1134" w:right="1134"/>
        <w:jc w:val="center"/>
        <w:rPr>
          <w:u w:val="single"/>
        </w:rPr>
      </w:pPr>
      <w:r>
        <w:rPr>
          <w:u w:val="single"/>
        </w:rPr>
        <w:tab/>
      </w:r>
      <w:r>
        <w:rPr>
          <w:u w:val="single"/>
        </w:rPr>
        <w:tab/>
      </w:r>
      <w:r>
        <w:rPr>
          <w:u w:val="single"/>
        </w:rPr>
        <w:tab/>
      </w:r>
    </w:p>
    <w:sectPr w:rsidR="003972E0" w:rsidRPr="007C5752" w:rsidSect="007260E8">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1985" w:left="1134" w:header="1134" w:footer="1701" w:gutter="0"/>
      <w:cols w:space="720"/>
      <w:titlePg/>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7EF" w:rsidRDefault="007A47EF"/>
  </w:endnote>
  <w:endnote w:type="continuationSeparator" w:id="0">
    <w:p w:rsidR="007A47EF" w:rsidRDefault="007A47EF"/>
  </w:endnote>
  <w:endnote w:type="continuationNotice" w:id="1">
    <w:p w:rsidR="007A47EF" w:rsidRDefault="007A47E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6E3" w:rsidRPr="007C5752" w:rsidRDefault="00E356E3" w:rsidP="007C5752">
    <w:pPr>
      <w:pStyle w:val="Footer"/>
      <w:tabs>
        <w:tab w:val="right" w:pos="9638"/>
      </w:tabs>
    </w:pPr>
    <w:r w:rsidRPr="007C5752">
      <w:rPr>
        <w:b/>
        <w:sz w:val="18"/>
      </w:rPr>
      <w:fldChar w:fldCharType="begin"/>
    </w:r>
    <w:r w:rsidRPr="007C5752">
      <w:rPr>
        <w:b/>
        <w:sz w:val="18"/>
      </w:rPr>
      <w:instrText xml:space="preserve"> PAGE  \* MERGEFORMAT </w:instrText>
    </w:r>
    <w:r w:rsidRPr="007C5752">
      <w:rPr>
        <w:b/>
        <w:sz w:val="18"/>
      </w:rPr>
      <w:fldChar w:fldCharType="separate"/>
    </w:r>
    <w:r w:rsidR="00AD66E9">
      <w:rPr>
        <w:b/>
        <w:noProof/>
        <w:sz w:val="18"/>
      </w:rPr>
      <w:t>2</w:t>
    </w:r>
    <w:r w:rsidRPr="007C5752">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6E3" w:rsidRPr="007C5752" w:rsidRDefault="00E356E3" w:rsidP="007C5752">
    <w:pPr>
      <w:pStyle w:val="Footer"/>
      <w:tabs>
        <w:tab w:val="right" w:pos="9638"/>
      </w:tabs>
      <w:rPr>
        <w:b/>
        <w:sz w:val="18"/>
      </w:rPr>
    </w:pPr>
    <w:r>
      <w:tab/>
    </w:r>
    <w:r w:rsidRPr="007C5752">
      <w:rPr>
        <w:b/>
        <w:sz w:val="18"/>
      </w:rPr>
      <w:fldChar w:fldCharType="begin"/>
    </w:r>
    <w:r w:rsidRPr="007C5752">
      <w:rPr>
        <w:b/>
        <w:sz w:val="18"/>
      </w:rPr>
      <w:instrText xml:space="preserve"> PAGE  \* MERGEFORMAT </w:instrText>
    </w:r>
    <w:r w:rsidRPr="007C5752">
      <w:rPr>
        <w:b/>
        <w:sz w:val="18"/>
      </w:rPr>
      <w:fldChar w:fldCharType="separate"/>
    </w:r>
    <w:r w:rsidR="00AD66E9">
      <w:rPr>
        <w:b/>
        <w:noProof/>
        <w:sz w:val="18"/>
      </w:rPr>
      <w:t>17</w:t>
    </w:r>
    <w:r w:rsidRPr="007C5752">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6E3" w:rsidRPr="007C5752" w:rsidRDefault="00E356E3">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49" type="#_x0000_t75" alt="Description: recycle_English" style="position:absolute;margin-left:405.4pt;margin-top:-6.25pt;width:73.25pt;height:18.15pt;z-index:1;visibility:visible">
          <v:imagedata r:id="rId1" o:title="recycle_English"/>
          <w10:anchorlock/>
        </v:shape>
      </w:pict>
    </w:r>
    <w:r>
      <w:t>GE.13-</w:t>
    </w:r>
    <w:r w:rsidR="00AD66E9">
      <w:t>47982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7EF" w:rsidRPr="000B175B" w:rsidRDefault="007A47EF" w:rsidP="000B175B">
      <w:pPr>
        <w:tabs>
          <w:tab w:val="right" w:pos="2155"/>
        </w:tabs>
        <w:spacing w:after="80"/>
        <w:ind w:left="680"/>
        <w:rPr>
          <w:u w:val="single"/>
        </w:rPr>
      </w:pPr>
      <w:r>
        <w:rPr>
          <w:u w:val="single"/>
        </w:rPr>
        <w:tab/>
      </w:r>
    </w:p>
  </w:footnote>
  <w:footnote w:type="continuationSeparator" w:id="0">
    <w:p w:rsidR="007A47EF" w:rsidRPr="00FC68B7" w:rsidRDefault="007A47EF" w:rsidP="00FC68B7">
      <w:pPr>
        <w:tabs>
          <w:tab w:val="left" w:pos="2155"/>
        </w:tabs>
        <w:spacing w:after="80"/>
        <w:ind w:left="680"/>
        <w:rPr>
          <w:u w:val="single"/>
        </w:rPr>
      </w:pPr>
      <w:r>
        <w:rPr>
          <w:u w:val="single"/>
        </w:rPr>
        <w:tab/>
      </w:r>
    </w:p>
  </w:footnote>
  <w:footnote w:type="continuationNotice" w:id="1">
    <w:p w:rsidR="007A47EF" w:rsidRDefault="007A47E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6E3" w:rsidRPr="007C5752" w:rsidRDefault="00E356E3">
    <w:pPr>
      <w:pStyle w:val="Header"/>
    </w:pPr>
    <w:r>
      <w:t>CRC/C/</w:t>
    </w:r>
    <w:r>
      <w:rPr>
        <w:lang w:val="fr-CH"/>
      </w:rPr>
      <w:t>STP</w:t>
    </w:r>
    <w:r>
      <w:t>/CO/</w:t>
    </w:r>
    <w:r>
      <w:rPr>
        <w:lang w:val="fr-CH"/>
      </w:rPr>
      <w:t>2</w:t>
    </w:r>
    <w:r>
      <w:t>-4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6E3" w:rsidRPr="007C5752" w:rsidRDefault="00E356E3" w:rsidP="007C5752">
    <w:pPr>
      <w:pStyle w:val="Header"/>
      <w:jc w:val="right"/>
    </w:pPr>
    <w:r>
      <w:t>CRC/C/</w:t>
    </w:r>
    <w:r>
      <w:rPr>
        <w:lang w:val="fr-CH"/>
      </w:rPr>
      <w:t>STP</w:t>
    </w:r>
    <w:r>
      <w:t>/CO/</w:t>
    </w:r>
    <w:r>
      <w:rPr>
        <w:lang w:val="fr-CH"/>
      </w:rPr>
      <w:t>2</w:t>
    </w:r>
    <w:r>
      <w:t>-4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6E9" w:rsidRDefault="00AD66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1"/>
      <w:numFmt w:val="upperLetter"/>
      <w:lvlText w:val="%1."/>
      <w:lvlJc w:val="left"/>
      <w:pPr>
        <w:tabs>
          <w:tab w:val="num" w:pos="2204"/>
        </w:tabs>
        <w:ind w:left="2204" w:hanging="360"/>
      </w:pPr>
      <w:rPr>
        <w:rFonts w:cs="Times New Roman"/>
      </w:r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es-ES" w:vendorID="64" w:dllVersion="131078" w:nlCheck="1" w:checkStyle="1"/>
  <w:activeWritingStyle w:appName="MSWord" w:lang="fr-CH" w:vendorID="64" w:dllVersion="131078" w:nlCheck="1" w:checkStyle="1"/>
  <w:activeWritingStyle w:appName="MSWord" w:lang="fr-FR" w:vendorID="64" w:dllVersion="131078" w:nlCheck="1" w:checkStyle="1"/>
  <w:stylePaneFormatFilter w:val="3001"/>
  <w:doNotTrackMoves/>
  <w:defaultTabStop w:val="562"/>
  <w:hyphenationZone w:val="357"/>
  <w:doNotHyphenateCaps/>
  <w:evenAndOddHeaders/>
  <w:drawingGridHorizontalSpacing w:val="24"/>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B51CE"/>
    <w:rsid w:val="000001E4"/>
    <w:rsid w:val="000006D0"/>
    <w:rsid w:val="000013B4"/>
    <w:rsid w:val="000013E3"/>
    <w:rsid w:val="00010840"/>
    <w:rsid w:val="000114DA"/>
    <w:rsid w:val="000117CA"/>
    <w:rsid w:val="00012F43"/>
    <w:rsid w:val="0001558E"/>
    <w:rsid w:val="00015670"/>
    <w:rsid w:val="00015E9C"/>
    <w:rsid w:val="00020402"/>
    <w:rsid w:val="00021424"/>
    <w:rsid w:val="00022E58"/>
    <w:rsid w:val="00024150"/>
    <w:rsid w:val="00024D76"/>
    <w:rsid w:val="00030EDA"/>
    <w:rsid w:val="000352D4"/>
    <w:rsid w:val="00036A92"/>
    <w:rsid w:val="00040C90"/>
    <w:rsid w:val="00041243"/>
    <w:rsid w:val="00044D8C"/>
    <w:rsid w:val="0004532A"/>
    <w:rsid w:val="000460C1"/>
    <w:rsid w:val="000473E7"/>
    <w:rsid w:val="00050214"/>
    <w:rsid w:val="00050F6B"/>
    <w:rsid w:val="0005239A"/>
    <w:rsid w:val="00053CDB"/>
    <w:rsid w:val="00062A43"/>
    <w:rsid w:val="000669DE"/>
    <w:rsid w:val="00067CA8"/>
    <w:rsid w:val="00072C8C"/>
    <w:rsid w:val="000745BC"/>
    <w:rsid w:val="00074F47"/>
    <w:rsid w:val="00075452"/>
    <w:rsid w:val="000773A2"/>
    <w:rsid w:val="000776C9"/>
    <w:rsid w:val="00077CD9"/>
    <w:rsid w:val="00080D4F"/>
    <w:rsid w:val="00081711"/>
    <w:rsid w:val="0008202A"/>
    <w:rsid w:val="00083146"/>
    <w:rsid w:val="000848E7"/>
    <w:rsid w:val="00091326"/>
    <w:rsid w:val="00091419"/>
    <w:rsid w:val="00091A1C"/>
    <w:rsid w:val="00091F16"/>
    <w:rsid w:val="000931C0"/>
    <w:rsid w:val="00096C72"/>
    <w:rsid w:val="000A0DBD"/>
    <w:rsid w:val="000A13DE"/>
    <w:rsid w:val="000A3F79"/>
    <w:rsid w:val="000A741C"/>
    <w:rsid w:val="000B175B"/>
    <w:rsid w:val="000B1D9B"/>
    <w:rsid w:val="000B2F28"/>
    <w:rsid w:val="000B3A0F"/>
    <w:rsid w:val="000B45CA"/>
    <w:rsid w:val="000C092A"/>
    <w:rsid w:val="000C11CF"/>
    <w:rsid w:val="000D66F4"/>
    <w:rsid w:val="000E0415"/>
    <w:rsid w:val="000E0A76"/>
    <w:rsid w:val="000E3DFC"/>
    <w:rsid w:val="000E565F"/>
    <w:rsid w:val="000F19D9"/>
    <w:rsid w:val="000F1CC1"/>
    <w:rsid w:val="000F4CA7"/>
    <w:rsid w:val="000F579E"/>
    <w:rsid w:val="000F5AC4"/>
    <w:rsid w:val="000F7DB9"/>
    <w:rsid w:val="000F7E0A"/>
    <w:rsid w:val="00101581"/>
    <w:rsid w:val="00103568"/>
    <w:rsid w:val="00107CB3"/>
    <w:rsid w:val="001102D6"/>
    <w:rsid w:val="0011050E"/>
    <w:rsid w:val="0011095E"/>
    <w:rsid w:val="001109DB"/>
    <w:rsid w:val="00117251"/>
    <w:rsid w:val="00121F04"/>
    <w:rsid w:val="001250DD"/>
    <w:rsid w:val="00126007"/>
    <w:rsid w:val="0012657A"/>
    <w:rsid w:val="00130D19"/>
    <w:rsid w:val="00133A4D"/>
    <w:rsid w:val="00133BE5"/>
    <w:rsid w:val="001401ED"/>
    <w:rsid w:val="001407B8"/>
    <w:rsid w:val="00142661"/>
    <w:rsid w:val="001439E5"/>
    <w:rsid w:val="00146D7C"/>
    <w:rsid w:val="00147CEB"/>
    <w:rsid w:val="001504AC"/>
    <w:rsid w:val="00151E50"/>
    <w:rsid w:val="00164F79"/>
    <w:rsid w:val="00166655"/>
    <w:rsid w:val="001671C2"/>
    <w:rsid w:val="00171C11"/>
    <w:rsid w:val="00172EF0"/>
    <w:rsid w:val="00174B82"/>
    <w:rsid w:val="00175D49"/>
    <w:rsid w:val="001769D2"/>
    <w:rsid w:val="001804C0"/>
    <w:rsid w:val="00181DD9"/>
    <w:rsid w:val="00182693"/>
    <w:rsid w:val="00184EEF"/>
    <w:rsid w:val="00185CE2"/>
    <w:rsid w:val="00190685"/>
    <w:rsid w:val="00191847"/>
    <w:rsid w:val="00193FD8"/>
    <w:rsid w:val="001947D0"/>
    <w:rsid w:val="0019526E"/>
    <w:rsid w:val="001A3365"/>
    <w:rsid w:val="001A446D"/>
    <w:rsid w:val="001A6F69"/>
    <w:rsid w:val="001A7C3A"/>
    <w:rsid w:val="001B098A"/>
    <w:rsid w:val="001B0EAE"/>
    <w:rsid w:val="001B1A12"/>
    <w:rsid w:val="001B41BA"/>
    <w:rsid w:val="001B4B04"/>
    <w:rsid w:val="001B603E"/>
    <w:rsid w:val="001B63EE"/>
    <w:rsid w:val="001B7F25"/>
    <w:rsid w:val="001C2190"/>
    <w:rsid w:val="001C29D5"/>
    <w:rsid w:val="001C524B"/>
    <w:rsid w:val="001C6663"/>
    <w:rsid w:val="001C7895"/>
    <w:rsid w:val="001D26DF"/>
    <w:rsid w:val="001D2FDC"/>
    <w:rsid w:val="001D30C4"/>
    <w:rsid w:val="001D5098"/>
    <w:rsid w:val="001D5EC7"/>
    <w:rsid w:val="001D7302"/>
    <w:rsid w:val="001D74F8"/>
    <w:rsid w:val="001E16EE"/>
    <w:rsid w:val="001E19EB"/>
    <w:rsid w:val="001E3807"/>
    <w:rsid w:val="001E3A61"/>
    <w:rsid w:val="001E3CD7"/>
    <w:rsid w:val="001E7082"/>
    <w:rsid w:val="001F22D5"/>
    <w:rsid w:val="001F2A90"/>
    <w:rsid w:val="001F330D"/>
    <w:rsid w:val="001F7DD8"/>
    <w:rsid w:val="00201048"/>
    <w:rsid w:val="0020258A"/>
    <w:rsid w:val="00203F25"/>
    <w:rsid w:val="00203F52"/>
    <w:rsid w:val="00204551"/>
    <w:rsid w:val="00205B17"/>
    <w:rsid w:val="00207FA1"/>
    <w:rsid w:val="00211374"/>
    <w:rsid w:val="00211E0B"/>
    <w:rsid w:val="00224F78"/>
    <w:rsid w:val="00232062"/>
    <w:rsid w:val="00232724"/>
    <w:rsid w:val="00233A6F"/>
    <w:rsid w:val="00235013"/>
    <w:rsid w:val="00235A22"/>
    <w:rsid w:val="00235F26"/>
    <w:rsid w:val="00236393"/>
    <w:rsid w:val="00237785"/>
    <w:rsid w:val="0024028C"/>
    <w:rsid w:val="00241466"/>
    <w:rsid w:val="00243A33"/>
    <w:rsid w:val="00244AF2"/>
    <w:rsid w:val="00245662"/>
    <w:rsid w:val="00246FA0"/>
    <w:rsid w:val="00247309"/>
    <w:rsid w:val="00250D72"/>
    <w:rsid w:val="0025382E"/>
    <w:rsid w:val="00253AD3"/>
    <w:rsid w:val="002543DC"/>
    <w:rsid w:val="0025556B"/>
    <w:rsid w:val="00255BCE"/>
    <w:rsid w:val="00256316"/>
    <w:rsid w:val="00256405"/>
    <w:rsid w:val="00257CD3"/>
    <w:rsid w:val="002611B1"/>
    <w:rsid w:val="002615B7"/>
    <w:rsid w:val="00261CD5"/>
    <w:rsid w:val="00261FC3"/>
    <w:rsid w:val="00262299"/>
    <w:rsid w:val="0026265F"/>
    <w:rsid w:val="0026798B"/>
    <w:rsid w:val="00267EFB"/>
    <w:rsid w:val="00273995"/>
    <w:rsid w:val="00274585"/>
    <w:rsid w:val="00275E94"/>
    <w:rsid w:val="002776A0"/>
    <w:rsid w:val="00280A8F"/>
    <w:rsid w:val="002848F8"/>
    <w:rsid w:val="00285844"/>
    <w:rsid w:val="00290AD7"/>
    <w:rsid w:val="002917A0"/>
    <w:rsid w:val="00292224"/>
    <w:rsid w:val="00294394"/>
    <w:rsid w:val="00295624"/>
    <w:rsid w:val="0029633C"/>
    <w:rsid w:val="00297BB9"/>
    <w:rsid w:val="002A4C5D"/>
    <w:rsid w:val="002A70D4"/>
    <w:rsid w:val="002B3031"/>
    <w:rsid w:val="002B3230"/>
    <w:rsid w:val="002B366C"/>
    <w:rsid w:val="002B6590"/>
    <w:rsid w:val="002B791A"/>
    <w:rsid w:val="002C1891"/>
    <w:rsid w:val="002C2829"/>
    <w:rsid w:val="002C4F3D"/>
    <w:rsid w:val="002C56C9"/>
    <w:rsid w:val="002C5A23"/>
    <w:rsid w:val="002C776F"/>
    <w:rsid w:val="002C79B4"/>
    <w:rsid w:val="002D1B64"/>
    <w:rsid w:val="002D5AF8"/>
    <w:rsid w:val="002E0105"/>
    <w:rsid w:val="002E0D42"/>
    <w:rsid w:val="002E1FC0"/>
    <w:rsid w:val="002E2BE8"/>
    <w:rsid w:val="002E442C"/>
    <w:rsid w:val="002E4A4C"/>
    <w:rsid w:val="002E75F6"/>
    <w:rsid w:val="002F71AE"/>
    <w:rsid w:val="002F750E"/>
    <w:rsid w:val="003008BD"/>
    <w:rsid w:val="003021B0"/>
    <w:rsid w:val="00306BCA"/>
    <w:rsid w:val="003107FA"/>
    <w:rsid w:val="003116FE"/>
    <w:rsid w:val="00311BF0"/>
    <w:rsid w:val="0031353B"/>
    <w:rsid w:val="00313567"/>
    <w:rsid w:val="00313D23"/>
    <w:rsid w:val="003167EE"/>
    <w:rsid w:val="003229D8"/>
    <w:rsid w:val="00324EDE"/>
    <w:rsid w:val="00326B04"/>
    <w:rsid w:val="00326CE1"/>
    <w:rsid w:val="003306EB"/>
    <w:rsid w:val="00330BA7"/>
    <w:rsid w:val="00331164"/>
    <w:rsid w:val="0033281F"/>
    <w:rsid w:val="00333F28"/>
    <w:rsid w:val="00334678"/>
    <w:rsid w:val="00335F3B"/>
    <w:rsid w:val="00336102"/>
    <w:rsid w:val="00336125"/>
    <w:rsid w:val="00337AC8"/>
    <w:rsid w:val="0034023B"/>
    <w:rsid w:val="003407DC"/>
    <w:rsid w:val="00341647"/>
    <w:rsid w:val="003439EA"/>
    <w:rsid w:val="003442BF"/>
    <w:rsid w:val="003465A4"/>
    <w:rsid w:val="00346C62"/>
    <w:rsid w:val="003511D0"/>
    <w:rsid w:val="003519C8"/>
    <w:rsid w:val="0035577E"/>
    <w:rsid w:val="00355C90"/>
    <w:rsid w:val="00357199"/>
    <w:rsid w:val="00360471"/>
    <w:rsid w:val="00362BEB"/>
    <w:rsid w:val="003651FC"/>
    <w:rsid w:val="00365AD2"/>
    <w:rsid w:val="00366F30"/>
    <w:rsid w:val="00374F33"/>
    <w:rsid w:val="00375016"/>
    <w:rsid w:val="00377CF8"/>
    <w:rsid w:val="00380A67"/>
    <w:rsid w:val="00382590"/>
    <w:rsid w:val="00386C2A"/>
    <w:rsid w:val="00390C02"/>
    <w:rsid w:val="0039277A"/>
    <w:rsid w:val="003972E0"/>
    <w:rsid w:val="0039787A"/>
    <w:rsid w:val="003A3154"/>
    <w:rsid w:val="003A3B36"/>
    <w:rsid w:val="003A5948"/>
    <w:rsid w:val="003B0B37"/>
    <w:rsid w:val="003B0D17"/>
    <w:rsid w:val="003B31AA"/>
    <w:rsid w:val="003B32D5"/>
    <w:rsid w:val="003B69E8"/>
    <w:rsid w:val="003B7292"/>
    <w:rsid w:val="003C0E96"/>
    <w:rsid w:val="003C137D"/>
    <w:rsid w:val="003C2B16"/>
    <w:rsid w:val="003C2CC4"/>
    <w:rsid w:val="003D01C1"/>
    <w:rsid w:val="003D2D9C"/>
    <w:rsid w:val="003D2F6D"/>
    <w:rsid w:val="003D4B23"/>
    <w:rsid w:val="003D6C72"/>
    <w:rsid w:val="003F163B"/>
    <w:rsid w:val="003F3019"/>
    <w:rsid w:val="003F4785"/>
    <w:rsid w:val="004023E8"/>
    <w:rsid w:val="004047A7"/>
    <w:rsid w:val="0040489E"/>
    <w:rsid w:val="0040537C"/>
    <w:rsid w:val="00410691"/>
    <w:rsid w:val="00412E97"/>
    <w:rsid w:val="004133C0"/>
    <w:rsid w:val="004134E4"/>
    <w:rsid w:val="0041447B"/>
    <w:rsid w:val="00414B18"/>
    <w:rsid w:val="004163F1"/>
    <w:rsid w:val="00416A17"/>
    <w:rsid w:val="00417029"/>
    <w:rsid w:val="004203B5"/>
    <w:rsid w:val="0042205F"/>
    <w:rsid w:val="00422118"/>
    <w:rsid w:val="0043101B"/>
    <w:rsid w:val="004325CB"/>
    <w:rsid w:val="0043337A"/>
    <w:rsid w:val="00433D83"/>
    <w:rsid w:val="004355F3"/>
    <w:rsid w:val="004413DD"/>
    <w:rsid w:val="0044196E"/>
    <w:rsid w:val="00442274"/>
    <w:rsid w:val="0044610B"/>
    <w:rsid w:val="00446DE4"/>
    <w:rsid w:val="00446FE8"/>
    <w:rsid w:val="00447B55"/>
    <w:rsid w:val="004533EE"/>
    <w:rsid w:val="004542C0"/>
    <w:rsid w:val="00456BBF"/>
    <w:rsid w:val="0046170A"/>
    <w:rsid w:val="0046515B"/>
    <w:rsid w:val="00466680"/>
    <w:rsid w:val="004669F7"/>
    <w:rsid w:val="004721EA"/>
    <w:rsid w:val="00473E61"/>
    <w:rsid w:val="00473FF8"/>
    <w:rsid w:val="00485183"/>
    <w:rsid w:val="004909BC"/>
    <w:rsid w:val="004916C8"/>
    <w:rsid w:val="00493AEA"/>
    <w:rsid w:val="004A0CA6"/>
    <w:rsid w:val="004A1C7D"/>
    <w:rsid w:val="004A43F3"/>
    <w:rsid w:val="004B3053"/>
    <w:rsid w:val="004B6926"/>
    <w:rsid w:val="004B6EDC"/>
    <w:rsid w:val="004B6F66"/>
    <w:rsid w:val="004C33FA"/>
    <w:rsid w:val="004C3712"/>
    <w:rsid w:val="004D1C8B"/>
    <w:rsid w:val="004D5CF7"/>
    <w:rsid w:val="004D6324"/>
    <w:rsid w:val="004E34AC"/>
    <w:rsid w:val="004E3F05"/>
    <w:rsid w:val="004E4904"/>
    <w:rsid w:val="004E4D37"/>
    <w:rsid w:val="004E5F6C"/>
    <w:rsid w:val="004E7B36"/>
    <w:rsid w:val="004F0F37"/>
    <w:rsid w:val="004F149A"/>
    <w:rsid w:val="004F5F67"/>
    <w:rsid w:val="004F7138"/>
    <w:rsid w:val="005019EA"/>
    <w:rsid w:val="00504A15"/>
    <w:rsid w:val="0050524E"/>
    <w:rsid w:val="005052A4"/>
    <w:rsid w:val="00511CEE"/>
    <w:rsid w:val="00511DC4"/>
    <w:rsid w:val="0051349A"/>
    <w:rsid w:val="00513749"/>
    <w:rsid w:val="00516066"/>
    <w:rsid w:val="005162E2"/>
    <w:rsid w:val="00517903"/>
    <w:rsid w:val="0052205A"/>
    <w:rsid w:val="005265F1"/>
    <w:rsid w:val="00532131"/>
    <w:rsid w:val="00533821"/>
    <w:rsid w:val="005360C7"/>
    <w:rsid w:val="00536870"/>
    <w:rsid w:val="00536D80"/>
    <w:rsid w:val="00540205"/>
    <w:rsid w:val="00540C2F"/>
    <w:rsid w:val="005420F2"/>
    <w:rsid w:val="005425E1"/>
    <w:rsid w:val="00544197"/>
    <w:rsid w:val="00544477"/>
    <w:rsid w:val="00545C6F"/>
    <w:rsid w:val="00551701"/>
    <w:rsid w:val="005517A4"/>
    <w:rsid w:val="00551B9D"/>
    <w:rsid w:val="00553186"/>
    <w:rsid w:val="00554825"/>
    <w:rsid w:val="00555CF1"/>
    <w:rsid w:val="005571A4"/>
    <w:rsid w:val="00562BE2"/>
    <w:rsid w:val="005648B2"/>
    <w:rsid w:val="005656CF"/>
    <w:rsid w:val="005765B4"/>
    <w:rsid w:val="00580D9F"/>
    <w:rsid w:val="00582226"/>
    <w:rsid w:val="005827B7"/>
    <w:rsid w:val="005827FE"/>
    <w:rsid w:val="00582805"/>
    <w:rsid w:val="00584AD9"/>
    <w:rsid w:val="00585664"/>
    <w:rsid w:val="005874C2"/>
    <w:rsid w:val="0059043C"/>
    <w:rsid w:val="00591F8A"/>
    <w:rsid w:val="00592FAD"/>
    <w:rsid w:val="00595D38"/>
    <w:rsid w:val="00597309"/>
    <w:rsid w:val="005975C0"/>
    <w:rsid w:val="005A274D"/>
    <w:rsid w:val="005B3DB3"/>
    <w:rsid w:val="005B4B17"/>
    <w:rsid w:val="005B5276"/>
    <w:rsid w:val="005B5F5D"/>
    <w:rsid w:val="005B62D3"/>
    <w:rsid w:val="005C0081"/>
    <w:rsid w:val="005C029A"/>
    <w:rsid w:val="005C076D"/>
    <w:rsid w:val="005C2250"/>
    <w:rsid w:val="005C33CE"/>
    <w:rsid w:val="005C50EF"/>
    <w:rsid w:val="005C5BC5"/>
    <w:rsid w:val="005C66B8"/>
    <w:rsid w:val="005C7209"/>
    <w:rsid w:val="005C7376"/>
    <w:rsid w:val="005D0898"/>
    <w:rsid w:val="005D240F"/>
    <w:rsid w:val="005D3F3B"/>
    <w:rsid w:val="005D4937"/>
    <w:rsid w:val="005D609C"/>
    <w:rsid w:val="005E1F77"/>
    <w:rsid w:val="005E3183"/>
    <w:rsid w:val="005E6C87"/>
    <w:rsid w:val="005E7777"/>
    <w:rsid w:val="005E7808"/>
    <w:rsid w:val="005F14DC"/>
    <w:rsid w:val="005F30B5"/>
    <w:rsid w:val="00600858"/>
    <w:rsid w:val="00600B1C"/>
    <w:rsid w:val="00602209"/>
    <w:rsid w:val="006037BD"/>
    <w:rsid w:val="00603C04"/>
    <w:rsid w:val="00605FDB"/>
    <w:rsid w:val="00610694"/>
    <w:rsid w:val="00611379"/>
    <w:rsid w:val="00611FC4"/>
    <w:rsid w:val="006133C0"/>
    <w:rsid w:val="0061460D"/>
    <w:rsid w:val="0061748E"/>
    <w:rsid w:val="006176FB"/>
    <w:rsid w:val="00626F97"/>
    <w:rsid w:val="00631610"/>
    <w:rsid w:val="006363D7"/>
    <w:rsid w:val="00640B26"/>
    <w:rsid w:val="00640EDD"/>
    <w:rsid w:val="00641D43"/>
    <w:rsid w:val="00643B56"/>
    <w:rsid w:val="00644D16"/>
    <w:rsid w:val="00645A5C"/>
    <w:rsid w:val="006520E2"/>
    <w:rsid w:val="00653BA2"/>
    <w:rsid w:val="0065406E"/>
    <w:rsid w:val="00656B96"/>
    <w:rsid w:val="006575F1"/>
    <w:rsid w:val="00660792"/>
    <w:rsid w:val="00661A15"/>
    <w:rsid w:val="0067039C"/>
    <w:rsid w:val="0067383B"/>
    <w:rsid w:val="00674678"/>
    <w:rsid w:val="00675927"/>
    <w:rsid w:val="00675F87"/>
    <w:rsid w:val="00676B61"/>
    <w:rsid w:val="00682D97"/>
    <w:rsid w:val="006833A6"/>
    <w:rsid w:val="0068512E"/>
    <w:rsid w:val="00690585"/>
    <w:rsid w:val="00691E22"/>
    <w:rsid w:val="006931F8"/>
    <w:rsid w:val="00694DE1"/>
    <w:rsid w:val="00695055"/>
    <w:rsid w:val="00697FA4"/>
    <w:rsid w:val="006A052E"/>
    <w:rsid w:val="006A1B04"/>
    <w:rsid w:val="006A34C4"/>
    <w:rsid w:val="006A3BB9"/>
    <w:rsid w:val="006A4293"/>
    <w:rsid w:val="006A7392"/>
    <w:rsid w:val="006B02B0"/>
    <w:rsid w:val="006B2285"/>
    <w:rsid w:val="006B3F5C"/>
    <w:rsid w:val="006B4884"/>
    <w:rsid w:val="006B5BC3"/>
    <w:rsid w:val="006C0720"/>
    <w:rsid w:val="006C0D34"/>
    <w:rsid w:val="006C30CA"/>
    <w:rsid w:val="006C4A74"/>
    <w:rsid w:val="006C5A64"/>
    <w:rsid w:val="006C680F"/>
    <w:rsid w:val="006D1164"/>
    <w:rsid w:val="006D191E"/>
    <w:rsid w:val="006D3777"/>
    <w:rsid w:val="006D4409"/>
    <w:rsid w:val="006D7409"/>
    <w:rsid w:val="006E555E"/>
    <w:rsid w:val="006E564B"/>
    <w:rsid w:val="006E57B3"/>
    <w:rsid w:val="006E5A40"/>
    <w:rsid w:val="006E5F1A"/>
    <w:rsid w:val="006E7D14"/>
    <w:rsid w:val="006F0D9E"/>
    <w:rsid w:val="006F32AD"/>
    <w:rsid w:val="00705FDC"/>
    <w:rsid w:val="0070615D"/>
    <w:rsid w:val="00707269"/>
    <w:rsid w:val="00713321"/>
    <w:rsid w:val="007148F3"/>
    <w:rsid w:val="0071588E"/>
    <w:rsid w:val="00715B88"/>
    <w:rsid w:val="00723CA7"/>
    <w:rsid w:val="00723EF7"/>
    <w:rsid w:val="00724048"/>
    <w:rsid w:val="00724415"/>
    <w:rsid w:val="007260E8"/>
    <w:rsid w:val="0072632A"/>
    <w:rsid w:val="00727D89"/>
    <w:rsid w:val="0073036A"/>
    <w:rsid w:val="00730D41"/>
    <w:rsid w:val="0073180B"/>
    <w:rsid w:val="00732751"/>
    <w:rsid w:val="00733219"/>
    <w:rsid w:val="00734A3E"/>
    <w:rsid w:val="00734B36"/>
    <w:rsid w:val="00735BE7"/>
    <w:rsid w:val="007362AC"/>
    <w:rsid w:val="0073665F"/>
    <w:rsid w:val="0073747E"/>
    <w:rsid w:val="00741A83"/>
    <w:rsid w:val="00743533"/>
    <w:rsid w:val="007440AA"/>
    <w:rsid w:val="007503C7"/>
    <w:rsid w:val="00751BA6"/>
    <w:rsid w:val="00752B0E"/>
    <w:rsid w:val="00760B85"/>
    <w:rsid w:val="00762C45"/>
    <w:rsid w:val="00763A93"/>
    <w:rsid w:val="0076446E"/>
    <w:rsid w:val="00765331"/>
    <w:rsid w:val="00765C6A"/>
    <w:rsid w:val="00766517"/>
    <w:rsid w:val="00771A49"/>
    <w:rsid w:val="00773E7D"/>
    <w:rsid w:val="007745C9"/>
    <w:rsid w:val="00776FF2"/>
    <w:rsid w:val="007801D2"/>
    <w:rsid w:val="007808AC"/>
    <w:rsid w:val="00780E8F"/>
    <w:rsid w:val="00784059"/>
    <w:rsid w:val="007857B6"/>
    <w:rsid w:val="00785BAF"/>
    <w:rsid w:val="0079156A"/>
    <w:rsid w:val="00795DAE"/>
    <w:rsid w:val="00797384"/>
    <w:rsid w:val="007A0BEE"/>
    <w:rsid w:val="007A1DFA"/>
    <w:rsid w:val="007A321D"/>
    <w:rsid w:val="007A47EF"/>
    <w:rsid w:val="007A5678"/>
    <w:rsid w:val="007B2F4C"/>
    <w:rsid w:val="007B35FD"/>
    <w:rsid w:val="007B55D2"/>
    <w:rsid w:val="007B6BA5"/>
    <w:rsid w:val="007B72DF"/>
    <w:rsid w:val="007B7F74"/>
    <w:rsid w:val="007C2454"/>
    <w:rsid w:val="007C3390"/>
    <w:rsid w:val="007C401D"/>
    <w:rsid w:val="007C42AB"/>
    <w:rsid w:val="007C4F4B"/>
    <w:rsid w:val="007C5752"/>
    <w:rsid w:val="007C784F"/>
    <w:rsid w:val="007D0260"/>
    <w:rsid w:val="007D11E8"/>
    <w:rsid w:val="007D2435"/>
    <w:rsid w:val="007D50E4"/>
    <w:rsid w:val="007D57EB"/>
    <w:rsid w:val="007D7552"/>
    <w:rsid w:val="007E0BEE"/>
    <w:rsid w:val="007E199A"/>
    <w:rsid w:val="007F020B"/>
    <w:rsid w:val="007F2375"/>
    <w:rsid w:val="007F2907"/>
    <w:rsid w:val="007F3143"/>
    <w:rsid w:val="007F3877"/>
    <w:rsid w:val="007F3CFD"/>
    <w:rsid w:val="007F4176"/>
    <w:rsid w:val="007F6611"/>
    <w:rsid w:val="0080151D"/>
    <w:rsid w:val="00802159"/>
    <w:rsid w:val="00803400"/>
    <w:rsid w:val="00803515"/>
    <w:rsid w:val="008048C6"/>
    <w:rsid w:val="00805255"/>
    <w:rsid w:val="0080536A"/>
    <w:rsid w:val="00811771"/>
    <w:rsid w:val="00812EA2"/>
    <w:rsid w:val="008141FB"/>
    <w:rsid w:val="00815D1B"/>
    <w:rsid w:val="008175E9"/>
    <w:rsid w:val="00817AC8"/>
    <w:rsid w:val="008226F0"/>
    <w:rsid w:val="00822B3D"/>
    <w:rsid w:val="008242D7"/>
    <w:rsid w:val="008246E0"/>
    <w:rsid w:val="00833817"/>
    <w:rsid w:val="0084022D"/>
    <w:rsid w:val="00841214"/>
    <w:rsid w:val="00846FCE"/>
    <w:rsid w:val="00850A01"/>
    <w:rsid w:val="0085124E"/>
    <w:rsid w:val="0086081C"/>
    <w:rsid w:val="008669C7"/>
    <w:rsid w:val="00871FD5"/>
    <w:rsid w:val="008747F4"/>
    <w:rsid w:val="00881FD9"/>
    <w:rsid w:val="008822E9"/>
    <w:rsid w:val="00882A42"/>
    <w:rsid w:val="0088329A"/>
    <w:rsid w:val="00883E85"/>
    <w:rsid w:val="00884BEC"/>
    <w:rsid w:val="00885A0D"/>
    <w:rsid w:val="00886DE8"/>
    <w:rsid w:val="00887F18"/>
    <w:rsid w:val="00887F8B"/>
    <w:rsid w:val="00892019"/>
    <w:rsid w:val="008940A7"/>
    <w:rsid w:val="0089482B"/>
    <w:rsid w:val="00895C1F"/>
    <w:rsid w:val="008971BE"/>
    <w:rsid w:val="008979B1"/>
    <w:rsid w:val="008A19DA"/>
    <w:rsid w:val="008A588D"/>
    <w:rsid w:val="008A6B25"/>
    <w:rsid w:val="008A6C4F"/>
    <w:rsid w:val="008B017C"/>
    <w:rsid w:val="008B280F"/>
    <w:rsid w:val="008B3B05"/>
    <w:rsid w:val="008B3E98"/>
    <w:rsid w:val="008B60A4"/>
    <w:rsid w:val="008B7BF5"/>
    <w:rsid w:val="008D0381"/>
    <w:rsid w:val="008D1566"/>
    <w:rsid w:val="008D173F"/>
    <w:rsid w:val="008D52AF"/>
    <w:rsid w:val="008E0E46"/>
    <w:rsid w:val="008E2040"/>
    <w:rsid w:val="008F084C"/>
    <w:rsid w:val="008F0E8B"/>
    <w:rsid w:val="008F634F"/>
    <w:rsid w:val="009009E0"/>
    <w:rsid w:val="00900E5B"/>
    <w:rsid w:val="00901718"/>
    <w:rsid w:val="0090176A"/>
    <w:rsid w:val="00901ABF"/>
    <w:rsid w:val="009052CA"/>
    <w:rsid w:val="00907CC9"/>
    <w:rsid w:val="00910155"/>
    <w:rsid w:val="009153CF"/>
    <w:rsid w:val="00915D10"/>
    <w:rsid w:val="00916799"/>
    <w:rsid w:val="00923455"/>
    <w:rsid w:val="009246DA"/>
    <w:rsid w:val="00925430"/>
    <w:rsid w:val="00926D79"/>
    <w:rsid w:val="009302B6"/>
    <w:rsid w:val="00930BC3"/>
    <w:rsid w:val="00931C6F"/>
    <w:rsid w:val="00934E7E"/>
    <w:rsid w:val="00935894"/>
    <w:rsid w:val="00937D3F"/>
    <w:rsid w:val="00937F15"/>
    <w:rsid w:val="00941117"/>
    <w:rsid w:val="00941884"/>
    <w:rsid w:val="00942BE3"/>
    <w:rsid w:val="00943331"/>
    <w:rsid w:val="00944E25"/>
    <w:rsid w:val="009519D8"/>
    <w:rsid w:val="00952B5F"/>
    <w:rsid w:val="00953E99"/>
    <w:rsid w:val="00957406"/>
    <w:rsid w:val="00960A18"/>
    <w:rsid w:val="00963CBA"/>
    <w:rsid w:val="00964D2B"/>
    <w:rsid w:val="00965FA7"/>
    <w:rsid w:val="009666D6"/>
    <w:rsid w:val="009674A5"/>
    <w:rsid w:val="00971DEA"/>
    <w:rsid w:val="00973AC4"/>
    <w:rsid w:val="00976375"/>
    <w:rsid w:val="009777CE"/>
    <w:rsid w:val="00981530"/>
    <w:rsid w:val="00983E23"/>
    <w:rsid w:val="00986E28"/>
    <w:rsid w:val="00987553"/>
    <w:rsid w:val="00987F38"/>
    <w:rsid w:val="00991261"/>
    <w:rsid w:val="009952F4"/>
    <w:rsid w:val="00995BEE"/>
    <w:rsid w:val="009A0A82"/>
    <w:rsid w:val="009A5E2C"/>
    <w:rsid w:val="009B3436"/>
    <w:rsid w:val="009C3625"/>
    <w:rsid w:val="009C649B"/>
    <w:rsid w:val="009C7D19"/>
    <w:rsid w:val="009D1DD7"/>
    <w:rsid w:val="009D284B"/>
    <w:rsid w:val="009D379B"/>
    <w:rsid w:val="009D6D28"/>
    <w:rsid w:val="009E016C"/>
    <w:rsid w:val="009E1240"/>
    <w:rsid w:val="009E319B"/>
    <w:rsid w:val="009E35BC"/>
    <w:rsid w:val="009E363F"/>
    <w:rsid w:val="009E38E4"/>
    <w:rsid w:val="009E607E"/>
    <w:rsid w:val="009E797A"/>
    <w:rsid w:val="009F1F9A"/>
    <w:rsid w:val="009F3E16"/>
    <w:rsid w:val="009F4982"/>
    <w:rsid w:val="009F60AD"/>
    <w:rsid w:val="00A025FE"/>
    <w:rsid w:val="00A13849"/>
    <w:rsid w:val="00A1427D"/>
    <w:rsid w:val="00A159B1"/>
    <w:rsid w:val="00A1670F"/>
    <w:rsid w:val="00A16770"/>
    <w:rsid w:val="00A2055D"/>
    <w:rsid w:val="00A205F7"/>
    <w:rsid w:val="00A213FA"/>
    <w:rsid w:val="00A26302"/>
    <w:rsid w:val="00A26E2F"/>
    <w:rsid w:val="00A27087"/>
    <w:rsid w:val="00A35140"/>
    <w:rsid w:val="00A40E17"/>
    <w:rsid w:val="00A40F06"/>
    <w:rsid w:val="00A47CEE"/>
    <w:rsid w:val="00A53465"/>
    <w:rsid w:val="00A53E6A"/>
    <w:rsid w:val="00A55606"/>
    <w:rsid w:val="00A602C7"/>
    <w:rsid w:val="00A619DB"/>
    <w:rsid w:val="00A61D28"/>
    <w:rsid w:val="00A63451"/>
    <w:rsid w:val="00A65664"/>
    <w:rsid w:val="00A657B1"/>
    <w:rsid w:val="00A664B5"/>
    <w:rsid w:val="00A70873"/>
    <w:rsid w:val="00A71A68"/>
    <w:rsid w:val="00A720AC"/>
    <w:rsid w:val="00A7239F"/>
    <w:rsid w:val="00A72F22"/>
    <w:rsid w:val="00A748A6"/>
    <w:rsid w:val="00A76755"/>
    <w:rsid w:val="00A8024F"/>
    <w:rsid w:val="00A8149C"/>
    <w:rsid w:val="00A865DF"/>
    <w:rsid w:val="00A86B3A"/>
    <w:rsid w:val="00A879A4"/>
    <w:rsid w:val="00A90CFA"/>
    <w:rsid w:val="00A91C32"/>
    <w:rsid w:val="00A9201A"/>
    <w:rsid w:val="00A92631"/>
    <w:rsid w:val="00A94427"/>
    <w:rsid w:val="00A96502"/>
    <w:rsid w:val="00A96E39"/>
    <w:rsid w:val="00A96FBC"/>
    <w:rsid w:val="00A97864"/>
    <w:rsid w:val="00AA0B90"/>
    <w:rsid w:val="00AA3E75"/>
    <w:rsid w:val="00AB5454"/>
    <w:rsid w:val="00AB6451"/>
    <w:rsid w:val="00AB6BD2"/>
    <w:rsid w:val="00AB769F"/>
    <w:rsid w:val="00AC0784"/>
    <w:rsid w:val="00AC70D1"/>
    <w:rsid w:val="00AC7A31"/>
    <w:rsid w:val="00AD0A12"/>
    <w:rsid w:val="00AD398F"/>
    <w:rsid w:val="00AD5015"/>
    <w:rsid w:val="00AD5572"/>
    <w:rsid w:val="00AD66E9"/>
    <w:rsid w:val="00AD6FFA"/>
    <w:rsid w:val="00AE5142"/>
    <w:rsid w:val="00AE6145"/>
    <w:rsid w:val="00AE7F94"/>
    <w:rsid w:val="00AF1E9A"/>
    <w:rsid w:val="00AF2C75"/>
    <w:rsid w:val="00AF74FF"/>
    <w:rsid w:val="00AF7779"/>
    <w:rsid w:val="00B14BE0"/>
    <w:rsid w:val="00B14FC1"/>
    <w:rsid w:val="00B210DA"/>
    <w:rsid w:val="00B24ACB"/>
    <w:rsid w:val="00B254BB"/>
    <w:rsid w:val="00B2795A"/>
    <w:rsid w:val="00B30179"/>
    <w:rsid w:val="00B31094"/>
    <w:rsid w:val="00B3317B"/>
    <w:rsid w:val="00B374CE"/>
    <w:rsid w:val="00B40941"/>
    <w:rsid w:val="00B41547"/>
    <w:rsid w:val="00B44413"/>
    <w:rsid w:val="00B46803"/>
    <w:rsid w:val="00B46A97"/>
    <w:rsid w:val="00B47F18"/>
    <w:rsid w:val="00B61669"/>
    <w:rsid w:val="00B636C5"/>
    <w:rsid w:val="00B645E7"/>
    <w:rsid w:val="00B64CC7"/>
    <w:rsid w:val="00B70BAB"/>
    <w:rsid w:val="00B72D96"/>
    <w:rsid w:val="00B73EC9"/>
    <w:rsid w:val="00B741EC"/>
    <w:rsid w:val="00B75A25"/>
    <w:rsid w:val="00B75D73"/>
    <w:rsid w:val="00B7784B"/>
    <w:rsid w:val="00B81E12"/>
    <w:rsid w:val="00B8208D"/>
    <w:rsid w:val="00B85898"/>
    <w:rsid w:val="00B878FF"/>
    <w:rsid w:val="00B92FEC"/>
    <w:rsid w:val="00B93068"/>
    <w:rsid w:val="00B966D6"/>
    <w:rsid w:val="00B96D6F"/>
    <w:rsid w:val="00B973A4"/>
    <w:rsid w:val="00BA51CC"/>
    <w:rsid w:val="00BA5499"/>
    <w:rsid w:val="00BB2406"/>
    <w:rsid w:val="00BB2AF1"/>
    <w:rsid w:val="00BB2D01"/>
    <w:rsid w:val="00BB32AB"/>
    <w:rsid w:val="00BB48A8"/>
    <w:rsid w:val="00BB4DCE"/>
    <w:rsid w:val="00BB4FDD"/>
    <w:rsid w:val="00BB6B4C"/>
    <w:rsid w:val="00BB6B68"/>
    <w:rsid w:val="00BC13FD"/>
    <w:rsid w:val="00BC1F4C"/>
    <w:rsid w:val="00BC2FAE"/>
    <w:rsid w:val="00BC4245"/>
    <w:rsid w:val="00BC69CE"/>
    <w:rsid w:val="00BC74E9"/>
    <w:rsid w:val="00BC7A26"/>
    <w:rsid w:val="00BD031B"/>
    <w:rsid w:val="00BD0707"/>
    <w:rsid w:val="00BD1D7A"/>
    <w:rsid w:val="00BD3B6C"/>
    <w:rsid w:val="00BE21BF"/>
    <w:rsid w:val="00BE26AC"/>
    <w:rsid w:val="00BE270F"/>
    <w:rsid w:val="00BE343C"/>
    <w:rsid w:val="00BE35DD"/>
    <w:rsid w:val="00BE5E22"/>
    <w:rsid w:val="00BE618E"/>
    <w:rsid w:val="00BF0FD4"/>
    <w:rsid w:val="00BF17F4"/>
    <w:rsid w:val="00BF271E"/>
    <w:rsid w:val="00BF3454"/>
    <w:rsid w:val="00BF40EC"/>
    <w:rsid w:val="00BF57AB"/>
    <w:rsid w:val="00BF6BF8"/>
    <w:rsid w:val="00C001E9"/>
    <w:rsid w:val="00C01A27"/>
    <w:rsid w:val="00C01E72"/>
    <w:rsid w:val="00C02C49"/>
    <w:rsid w:val="00C04FA0"/>
    <w:rsid w:val="00C0689E"/>
    <w:rsid w:val="00C13EB5"/>
    <w:rsid w:val="00C15160"/>
    <w:rsid w:val="00C2308E"/>
    <w:rsid w:val="00C2325A"/>
    <w:rsid w:val="00C24424"/>
    <w:rsid w:val="00C249E9"/>
    <w:rsid w:val="00C254B6"/>
    <w:rsid w:val="00C359BD"/>
    <w:rsid w:val="00C411F7"/>
    <w:rsid w:val="00C42BC6"/>
    <w:rsid w:val="00C454F4"/>
    <w:rsid w:val="00C46065"/>
    <w:rsid w:val="00C463DD"/>
    <w:rsid w:val="00C51091"/>
    <w:rsid w:val="00C521BB"/>
    <w:rsid w:val="00C52804"/>
    <w:rsid w:val="00C640A4"/>
    <w:rsid w:val="00C651BE"/>
    <w:rsid w:val="00C72494"/>
    <w:rsid w:val="00C72947"/>
    <w:rsid w:val="00C745C3"/>
    <w:rsid w:val="00C82DBB"/>
    <w:rsid w:val="00C837D2"/>
    <w:rsid w:val="00C8583D"/>
    <w:rsid w:val="00C861E7"/>
    <w:rsid w:val="00C9283C"/>
    <w:rsid w:val="00C9415F"/>
    <w:rsid w:val="00C9517F"/>
    <w:rsid w:val="00C95A3B"/>
    <w:rsid w:val="00C95CCB"/>
    <w:rsid w:val="00C95FA2"/>
    <w:rsid w:val="00C96240"/>
    <w:rsid w:val="00C96707"/>
    <w:rsid w:val="00CA32B8"/>
    <w:rsid w:val="00CA5883"/>
    <w:rsid w:val="00CA6362"/>
    <w:rsid w:val="00CA6B87"/>
    <w:rsid w:val="00CA72C0"/>
    <w:rsid w:val="00CB0404"/>
    <w:rsid w:val="00CB0D4D"/>
    <w:rsid w:val="00CB2F92"/>
    <w:rsid w:val="00CB4227"/>
    <w:rsid w:val="00CB44D3"/>
    <w:rsid w:val="00CB6172"/>
    <w:rsid w:val="00CC2C0C"/>
    <w:rsid w:val="00CC5CC3"/>
    <w:rsid w:val="00CC72DB"/>
    <w:rsid w:val="00CD1796"/>
    <w:rsid w:val="00CD2644"/>
    <w:rsid w:val="00CE293D"/>
    <w:rsid w:val="00CE4A8F"/>
    <w:rsid w:val="00CE556A"/>
    <w:rsid w:val="00CE56C0"/>
    <w:rsid w:val="00CE7355"/>
    <w:rsid w:val="00CF3F74"/>
    <w:rsid w:val="00CF4DD8"/>
    <w:rsid w:val="00CF5DF5"/>
    <w:rsid w:val="00CF6458"/>
    <w:rsid w:val="00CF6B96"/>
    <w:rsid w:val="00D02E4C"/>
    <w:rsid w:val="00D03A1B"/>
    <w:rsid w:val="00D04B01"/>
    <w:rsid w:val="00D04C29"/>
    <w:rsid w:val="00D05AF1"/>
    <w:rsid w:val="00D06F46"/>
    <w:rsid w:val="00D071CA"/>
    <w:rsid w:val="00D075E7"/>
    <w:rsid w:val="00D1204F"/>
    <w:rsid w:val="00D15781"/>
    <w:rsid w:val="00D2031B"/>
    <w:rsid w:val="00D20B1B"/>
    <w:rsid w:val="00D22046"/>
    <w:rsid w:val="00D24B63"/>
    <w:rsid w:val="00D25B38"/>
    <w:rsid w:val="00D25FE2"/>
    <w:rsid w:val="00D26057"/>
    <w:rsid w:val="00D307EB"/>
    <w:rsid w:val="00D310E7"/>
    <w:rsid w:val="00D366BB"/>
    <w:rsid w:val="00D40629"/>
    <w:rsid w:val="00D43252"/>
    <w:rsid w:val="00D5425C"/>
    <w:rsid w:val="00D55B65"/>
    <w:rsid w:val="00D56627"/>
    <w:rsid w:val="00D5664C"/>
    <w:rsid w:val="00D57D0C"/>
    <w:rsid w:val="00D74561"/>
    <w:rsid w:val="00D76346"/>
    <w:rsid w:val="00D8090D"/>
    <w:rsid w:val="00D83E8C"/>
    <w:rsid w:val="00D86484"/>
    <w:rsid w:val="00D90537"/>
    <w:rsid w:val="00D910D4"/>
    <w:rsid w:val="00D9116E"/>
    <w:rsid w:val="00D93E83"/>
    <w:rsid w:val="00D942E8"/>
    <w:rsid w:val="00D978C6"/>
    <w:rsid w:val="00DA4FE4"/>
    <w:rsid w:val="00DA67AD"/>
    <w:rsid w:val="00DB40FE"/>
    <w:rsid w:val="00DB4361"/>
    <w:rsid w:val="00DB4442"/>
    <w:rsid w:val="00DB56AE"/>
    <w:rsid w:val="00DB6F6C"/>
    <w:rsid w:val="00DC0E09"/>
    <w:rsid w:val="00DC0E15"/>
    <w:rsid w:val="00DC190A"/>
    <w:rsid w:val="00DC2389"/>
    <w:rsid w:val="00DC3C20"/>
    <w:rsid w:val="00DC5133"/>
    <w:rsid w:val="00DC7B7E"/>
    <w:rsid w:val="00DD00C4"/>
    <w:rsid w:val="00DD0F9D"/>
    <w:rsid w:val="00DD4FCA"/>
    <w:rsid w:val="00DD7C71"/>
    <w:rsid w:val="00DD7F35"/>
    <w:rsid w:val="00DE3877"/>
    <w:rsid w:val="00DE4F12"/>
    <w:rsid w:val="00DE719E"/>
    <w:rsid w:val="00DF2554"/>
    <w:rsid w:val="00DF602B"/>
    <w:rsid w:val="00DF6567"/>
    <w:rsid w:val="00E03CFF"/>
    <w:rsid w:val="00E10E45"/>
    <w:rsid w:val="00E112EF"/>
    <w:rsid w:val="00E1150A"/>
    <w:rsid w:val="00E117EB"/>
    <w:rsid w:val="00E11EEE"/>
    <w:rsid w:val="00E1257B"/>
    <w:rsid w:val="00E12CD9"/>
    <w:rsid w:val="00E130AB"/>
    <w:rsid w:val="00E138F3"/>
    <w:rsid w:val="00E14072"/>
    <w:rsid w:val="00E14235"/>
    <w:rsid w:val="00E16A1A"/>
    <w:rsid w:val="00E221C5"/>
    <w:rsid w:val="00E221E6"/>
    <w:rsid w:val="00E25E84"/>
    <w:rsid w:val="00E305AE"/>
    <w:rsid w:val="00E30BDE"/>
    <w:rsid w:val="00E34021"/>
    <w:rsid w:val="00E345DD"/>
    <w:rsid w:val="00E35682"/>
    <w:rsid w:val="00E356E3"/>
    <w:rsid w:val="00E37957"/>
    <w:rsid w:val="00E42560"/>
    <w:rsid w:val="00E427E3"/>
    <w:rsid w:val="00E43F42"/>
    <w:rsid w:val="00E4560B"/>
    <w:rsid w:val="00E45C88"/>
    <w:rsid w:val="00E4697A"/>
    <w:rsid w:val="00E500BC"/>
    <w:rsid w:val="00E519DA"/>
    <w:rsid w:val="00E53DF9"/>
    <w:rsid w:val="00E552AE"/>
    <w:rsid w:val="00E5644E"/>
    <w:rsid w:val="00E569DA"/>
    <w:rsid w:val="00E57F69"/>
    <w:rsid w:val="00E6130B"/>
    <w:rsid w:val="00E615E8"/>
    <w:rsid w:val="00E65DBF"/>
    <w:rsid w:val="00E65E47"/>
    <w:rsid w:val="00E7213E"/>
    <w:rsid w:val="00E7260F"/>
    <w:rsid w:val="00E726B8"/>
    <w:rsid w:val="00E72967"/>
    <w:rsid w:val="00E72F1B"/>
    <w:rsid w:val="00E8138C"/>
    <w:rsid w:val="00E82D82"/>
    <w:rsid w:val="00E8380F"/>
    <w:rsid w:val="00E83BA1"/>
    <w:rsid w:val="00E872F7"/>
    <w:rsid w:val="00E87FE7"/>
    <w:rsid w:val="00E902AF"/>
    <w:rsid w:val="00E942F2"/>
    <w:rsid w:val="00E96630"/>
    <w:rsid w:val="00EA2C8F"/>
    <w:rsid w:val="00EA4A06"/>
    <w:rsid w:val="00EB0C99"/>
    <w:rsid w:val="00EB1F3A"/>
    <w:rsid w:val="00EB4049"/>
    <w:rsid w:val="00EB4EF7"/>
    <w:rsid w:val="00EB6948"/>
    <w:rsid w:val="00EC0058"/>
    <w:rsid w:val="00EC12A6"/>
    <w:rsid w:val="00EC2EF7"/>
    <w:rsid w:val="00EC4191"/>
    <w:rsid w:val="00EC5BC9"/>
    <w:rsid w:val="00EC628E"/>
    <w:rsid w:val="00ED020F"/>
    <w:rsid w:val="00ED1D3E"/>
    <w:rsid w:val="00ED4579"/>
    <w:rsid w:val="00ED649E"/>
    <w:rsid w:val="00ED779A"/>
    <w:rsid w:val="00ED7A2A"/>
    <w:rsid w:val="00EE3687"/>
    <w:rsid w:val="00EF19EA"/>
    <w:rsid w:val="00EF1D7F"/>
    <w:rsid w:val="00EF241B"/>
    <w:rsid w:val="00EF6115"/>
    <w:rsid w:val="00EF7017"/>
    <w:rsid w:val="00F00664"/>
    <w:rsid w:val="00F01297"/>
    <w:rsid w:val="00F01757"/>
    <w:rsid w:val="00F01A9C"/>
    <w:rsid w:val="00F03161"/>
    <w:rsid w:val="00F03F1B"/>
    <w:rsid w:val="00F04F03"/>
    <w:rsid w:val="00F06224"/>
    <w:rsid w:val="00F06997"/>
    <w:rsid w:val="00F108BD"/>
    <w:rsid w:val="00F1239D"/>
    <w:rsid w:val="00F149F2"/>
    <w:rsid w:val="00F16308"/>
    <w:rsid w:val="00F20911"/>
    <w:rsid w:val="00F214E7"/>
    <w:rsid w:val="00F21924"/>
    <w:rsid w:val="00F22793"/>
    <w:rsid w:val="00F23643"/>
    <w:rsid w:val="00F249A8"/>
    <w:rsid w:val="00F25897"/>
    <w:rsid w:val="00F31934"/>
    <w:rsid w:val="00F3199F"/>
    <w:rsid w:val="00F345AA"/>
    <w:rsid w:val="00F40E75"/>
    <w:rsid w:val="00F41E66"/>
    <w:rsid w:val="00F42B8E"/>
    <w:rsid w:val="00F44E5D"/>
    <w:rsid w:val="00F45B75"/>
    <w:rsid w:val="00F504FC"/>
    <w:rsid w:val="00F50D83"/>
    <w:rsid w:val="00F53289"/>
    <w:rsid w:val="00F53A4B"/>
    <w:rsid w:val="00F56164"/>
    <w:rsid w:val="00F6004B"/>
    <w:rsid w:val="00F60D5C"/>
    <w:rsid w:val="00F6121E"/>
    <w:rsid w:val="00F61A09"/>
    <w:rsid w:val="00F672FC"/>
    <w:rsid w:val="00F67FD7"/>
    <w:rsid w:val="00F742AD"/>
    <w:rsid w:val="00F7570D"/>
    <w:rsid w:val="00F8270C"/>
    <w:rsid w:val="00F82CBF"/>
    <w:rsid w:val="00F83155"/>
    <w:rsid w:val="00F8320A"/>
    <w:rsid w:val="00F877BE"/>
    <w:rsid w:val="00F87ADA"/>
    <w:rsid w:val="00F9190E"/>
    <w:rsid w:val="00F922E1"/>
    <w:rsid w:val="00F93221"/>
    <w:rsid w:val="00F93492"/>
    <w:rsid w:val="00F93E81"/>
    <w:rsid w:val="00F94C1C"/>
    <w:rsid w:val="00F9605F"/>
    <w:rsid w:val="00F96E48"/>
    <w:rsid w:val="00FA3B30"/>
    <w:rsid w:val="00FA58E0"/>
    <w:rsid w:val="00FA6026"/>
    <w:rsid w:val="00FB3D07"/>
    <w:rsid w:val="00FB3F07"/>
    <w:rsid w:val="00FB50F8"/>
    <w:rsid w:val="00FB51CE"/>
    <w:rsid w:val="00FB73D5"/>
    <w:rsid w:val="00FC46DE"/>
    <w:rsid w:val="00FC4931"/>
    <w:rsid w:val="00FC68B7"/>
    <w:rsid w:val="00FD5B18"/>
    <w:rsid w:val="00FE24EE"/>
    <w:rsid w:val="00FE4BDE"/>
    <w:rsid w:val="00FE5660"/>
    <w:rsid w:val="00FE5A96"/>
    <w:rsid w:val="00FF2298"/>
    <w:rsid w:val="00FF4C8D"/>
    <w:rsid w:val="00FF56D1"/>
    <w:rsid w:val="00FF6B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uiPriority="20" w:qFormat="1"/>
    <w:lsdException w:name="Normal (Web)" w:uiPriority="99"/>
    <w:lsdException w:name="HTML Typewriter"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val="en-GB"/>
    </w:rPr>
  </w:style>
  <w:style w:type="paragraph" w:styleId="Heading1">
    <w:name w:val="heading 1"/>
    <w:aliases w:val="Table_G"/>
    <w:basedOn w:val="SingleTxtG"/>
    <w:next w:val="SingleTxtG"/>
    <w:link w:val="Heading1Char"/>
    <w:qFormat/>
    <w:rsid w:val="00B75D73"/>
    <w:pPr>
      <w:spacing w:after="0" w:line="240" w:lineRule="auto"/>
      <w:ind w:right="0"/>
      <w:jc w:val="left"/>
      <w:outlineLvl w:val="0"/>
    </w:pPr>
  </w:style>
  <w:style w:type="paragraph" w:styleId="Heading2">
    <w:name w:val="heading 2"/>
    <w:basedOn w:val="Normal"/>
    <w:next w:val="Normal"/>
    <w:link w:val="Heading2Char"/>
    <w:qFormat/>
    <w:rsid w:val="00B75D73"/>
    <w:pPr>
      <w:spacing w:line="240" w:lineRule="auto"/>
      <w:outlineLvl w:val="1"/>
    </w:pPr>
  </w:style>
  <w:style w:type="paragraph" w:styleId="Heading3">
    <w:name w:val="heading 3"/>
    <w:basedOn w:val="Normal"/>
    <w:next w:val="Normal"/>
    <w:link w:val="Heading3Char"/>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tref,referencia nota al pie,BVI fnr,4_Footnote text,Footnote text,Appel note de bas de p.,callout,nota pié di pagina,Fußnotenzeichen DISS,16 Point,Superscript 6 Point,Footnotes refss,Footnote Reference1,Footnote Reference Number"/>
    <w:rsid w:val="00B75D73"/>
    <w:rPr>
      <w:rFonts w:ascii="Times New Roman" w:hAnsi="Times New Roman"/>
      <w:sz w:val="18"/>
      <w:vertAlign w:val="superscript"/>
    </w:rPr>
  </w:style>
  <w:style w:type="character" w:styleId="EndnoteReference">
    <w:name w:val="endnote reference"/>
    <w:aliases w:val="1_G"/>
    <w:rsid w:val="00B75D73"/>
    <w:rPr>
      <w:rFonts w:ascii="Times New Roman" w:hAnsi="Times New Roman"/>
      <w:sz w:val="18"/>
      <w:vertAlign w:val="superscript"/>
    </w:rPr>
  </w:style>
  <w:style w:type="paragraph" w:styleId="Header">
    <w:name w:val="header"/>
    <w:aliases w:val="6_G"/>
    <w:basedOn w:val="Normal"/>
    <w:link w:val="HeaderChar"/>
    <w:uiPriority w:val="99"/>
    <w:rsid w:val="00B75D73"/>
    <w:pPr>
      <w:pBdr>
        <w:bottom w:val="single" w:sz="4" w:space="4" w:color="auto"/>
      </w:pBdr>
      <w:spacing w:line="240" w:lineRule="auto"/>
    </w:pPr>
    <w:rPr>
      <w:b/>
      <w:sz w:val="18"/>
      <w:lang/>
    </w:rPr>
  </w:style>
  <w:style w:type="table" w:styleId="TableGrid">
    <w:name w:val="Table Grid"/>
    <w:basedOn w:val="TableNormal"/>
    <w:semiHidden/>
    <w:rsid w:val="00B75D7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Footnote Text Char1,Footnote Text Char Char,FOOTNOTES,fn,single space,single space Char,footnote text Char,ft Char,ft,fn Char Char,fn Char Char Char Char,fn Char Char Char,Footnote Text Char1 Char Cha,footnote text,ADB,Char,ft Ch, Char"/>
    <w:basedOn w:val="Normal"/>
    <w:link w:val="FootnoteTextChar"/>
    <w:rsid w:val="00B75D73"/>
    <w:pPr>
      <w:tabs>
        <w:tab w:val="right" w:pos="1021"/>
      </w:tabs>
      <w:spacing w:line="220" w:lineRule="exact"/>
      <w:ind w:left="1134" w:right="1134" w:hanging="1134"/>
    </w:pPr>
    <w:rPr>
      <w:sz w:val="18"/>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link w:val="FooterChar"/>
    <w:uiPriority w:val="99"/>
    <w:rsid w:val="00B75D73"/>
    <w:pPr>
      <w:spacing w:line="240" w:lineRule="auto"/>
    </w:pPr>
    <w:rPr>
      <w:sz w:val="16"/>
      <w:lang/>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link w:val="H1GChar"/>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character" w:customStyle="1" w:styleId="Heading1Char">
    <w:name w:val="Heading 1 Char"/>
    <w:aliases w:val="Table_G Char"/>
    <w:link w:val="Heading1"/>
    <w:locked/>
    <w:rsid w:val="007C5752"/>
    <w:rPr>
      <w:lang w:val="en-GB" w:eastAsia="en-US" w:bidi="ar-SA"/>
    </w:rPr>
  </w:style>
  <w:style w:type="character" w:customStyle="1" w:styleId="Heading2Char">
    <w:name w:val="Heading 2 Char"/>
    <w:link w:val="Heading2"/>
    <w:locked/>
    <w:rsid w:val="007C5752"/>
    <w:rPr>
      <w:lang w:val="en-GB" w:eastAsia="en-US" w:bidi="ar-SA"/>
    </w:rPr>
  </w:style>
  <w:style w:type="character" w:customStyle="1" w:styleId="Heading3Char">
    <w:name w:val="Heading 3 Char"/>
    <w:link w:val="Heading3"/>
    <w:locked/>
    <w:rsid w:val="007C5752"/>
    <w:rPr>
      <w:lang w:val="en-GB" w:eastAsia="en-US" w:bidi="ar-SA"/>
    </w:rPr>
  </w:style>
  <w:style w:type="character" w:styleId="Strong">
    <w:name w:val="Strong"/>
    <w:uiPriority w:val="22"/>
    <w:qFormat/>
    <w:rsid w:val="007C5752"/>
    <w:rPr>
      <w:b/>
    </w:rPr>
  </w:style>
  <w:style w:type="paragraph" w:customStyle="1" w:styleId="Default">
    <w:name w:val="Default"/>
    <w:rsid w:val="007C5752"/>
    <w:pPr>
      <w:autoSpaceDE w:val="0"/>
      <w:autoSpaceDN w:val="0"/>
      <w:adjustRightInd w:val="0"/>
    </w:pPr>
    <w:rPr>
      <w:rFonts w:eastAsia="SimSun"/>
      <w:color w:val="000000"/>
      <w:sz w:val="24"/>
      <w:szCs w:val="24"/>
      <w:lang w:eastAsia="zh-CN"/>
    </w:rPr>
  </w:style>
  <w:style w:type="character" w:customStyle="1" w:styleId="SingleTxtGChar">
    <w:name w:val="_ Single Txt_G Char"/>
    <w:link w:val="SingleTxtG"/>
    <w:locked/>
    <w:rsid w:val="007C5752"/>
    <w:rPr>
      <w:lang w:val="en-GB" w:eastAsia="en-US" w:bidi="ar-SA"/>
    </w:rPr>
  </w:style>
  <w:style w:type="character" w:customStyle="1" w:styleId="FootnoteTextChar">
    <w:name w:val="Footnote Text Char"/>
    <w:aliases w:val="5_G Char,Footnote Text Char1 Char,Footnote Text Char Char Char,FOOTNOTES Char,fn Char,single space Char1,single space Char Char,footnote text Char Char,ft Char Char,ft Char1,fn Char Char Char1,fn Char Char Char Char Char,ADB Char"/>
    <w:link w:val="FootnoteText"/>
    <w:locked/>
    <w:rsid w:val="007C5752"/>
    <w:rPr>
      <w:sz w:val="18"/>
      <w:lang w:val="en-GB" w:eastAsia="en-US" w:bidi="ar-SA"/>
    </w:rPr>
  </w:style>
  <w:style w:type="character" w:customStyle="1" w:styleId="Bulletpoint1Char">
    <w:name w:val="Bulletpoint_1 Char"/>
    <w:link w:val="Bulletpoint1"/>
    <w:locked/>
    <w:rsid w:val="007C5752"/>
    <w:rPr>
      <w:lang w:val="en-US" w:bidi="ar-SA"/>
    </w:rPr>
  </w:style>
  <w:style w:type="paragraph" w:customStyle="1" w:styleId="Bulletpoint1">
    <w:name w:val="Bulletpoint_1"/>
    <w:basedOn w:val="Normal"/>
    <w:link w:val="Bulletpoint1Char"/>
    <w:rsid w:val="007C5752"/>
    <w:pPr>
      <w:widowControl w:val="0"/>
      <w:tabs>
        <w:tab w:val="num" w:pos="720"/>
      </w:tabs>
      <w:suppressAutoHyphens w:val="0"/>
      <w:snapToGrid w:val="0"/>
      <w:spacing w:after="120" w:line="240" w:lineRule="auto"/>
      <w:ind w:left="720" w:hanging="360"/>
      <w:jc w:val="both"/>
    </w:pPr>
    <w:rPr>
      <w:lang w:val="en-US"/>
    </w:rPr>
  </w:style>
  <w:style w:type="paragraph" w:customStyle="1" w:styleId="ColorfulList-Accent11">
    <w:name w:val="Colorful List - Accent 11"/>
    <w:basedOn w:val="Normal"/>
    <w:uiPriority w:val="34"/>
    <w:qFormat/>
    <w:rsid w:val="007C5752"/>
    <w:pPr>
      <w:suppressAutoHyphens w:val="0"/>
      <w:spacing w:line="240" w:lineRule="auto"/>
      <w:ind w:left="708"/>
    </w:pPr>
    <w:rPr>
      <w:rFonts w:eastAsia="Calibri"/>
      <w:sz w:val="24"/>
      <w:szCs w:val="24"/>
      <w:lang w:val="de-DE" w:eastAsia="de-DE"/>
    </w:rPr>
  </w:style>
  <w:style w:type="character" w:customStyle="1" w:styleId="HChGChar">
    <w:name w:val="_ H _Ch_G Char"/>
    <w:link w:val="HChG"/>
    <w:locked/>
    <w:rsid w:val="007C5752"/>
    <w:rPr>
      <w:b/>
      <w:sz w:val="28"/>
      <w:lang w:val="en-GB" w:eastAsia="en-US" w:bidi="ar-SA"/>
    </w:rPr>
  </w:style>
  <w:style w:type="character" w:styleId="Emphasis">
    <w:name w:val="Emphasis"/>
    <w:uiPriority w:val="20"/>
    <w:qFormat/>
    <w:rsid w:val="007C5752"/>
    <w:rPr>
      <w:rFonts w:cs="Times New Roman"/>
      <w:b/>
      <w:bCs/>
    </w:rPr>
  </w:style>
  <w:style w:type="character" w:customStyle="1" w:styleId="st">
    <w:name w:val="st"/>
    <w:rsid w:val="007C5752"/>
    <w:rPr>
      <w:rFonts w:cs="Times New Roman"/>
    </w:rPr>
  </w:style>
  <w:style w:type="character" w:customStyle="1" w:styleId="H1GChar">
    <w:name w:val="_ H_1_G Char"/>
    <w:link w:val="H1G"/>
    <w:rsid w:val="007C5752"/>
    <w:rPr>
      <w:b/>
      <w:sz w:val="24"/>
      <w:lang w:val="en-GB" w:eastAsia="en-US" w:bidi="ar-SA"/>
    </w:rPr>
  </w:style>
  <w:style w:type="paragraph" w:styleId="BalloonText">
    <w:name w:val="Balloon Text"/>
    <w:basedOn w:val="Normal"/>
    <w:link w:val="BalloonTextChar"/>
    <w:rsid w:val="00204551"/>
    <w:rPr>
      <w:rFonts w:ascii="Tahoma" w:hAnsi="Tahoma"/>
      <w:sz w:val="16"/>
      <w:szCs w:val="16"/>
      <w:lang/>
    </w:rPr>
  </w:style>
  <w:style w:type="character" w:styleId="CommentReference">
    <w:name w:val="annotation reference"/>
    <w:rsid w:val="00AC70D1"/>
    <w:rPr>
      <w:sz w:val="16"/>
      <w:szCs w:val="16"/>
    </w:rPr>
  </w:style>
  <w:style w:type="paragraph" w:styleId="CommentText">
    <w:name w:val="annotation text"/>
    <w:basedOn w:val="Normal"/>
    <w:link w:val="CommentTextChar"/>
    <w:rsid w:val="00AC70D1"/>
    <w:rPr>
      <w:lang/>
    </w:rPr>
  </w:style>
  <w:style w:type="character" w:customStyle="1" w:styleId="CommentTextChar">
    <w:name w:val="Comment Text Char"/>
    <w:link w:val="CommentText"/>
    <w:rsid w:val="00AC70D1"/>
    <w:rPr>
      <w:lang w:eastAsia="en-US"/>
    </w:rPr>
  </w:style>
  <w:style w:type="paragraph" w:styleId="CommentSubject">
    <w:name w:val="annotation subject"/>
    <w:basedOn w:val="CommentText"/>
    <w:next w:val="CommentText"/>
    <w:link w:val="CommentSubjectChar"/>
    <w:rsid w:val="00AC70D1"/>
    <w:rPr>
      <w:b/>
      <w:bCs/>
    </w:rPr>
  </w:style>
  <w:style w:type="character" w:customStyle="1" w:styleId="CommentSubjectChar">
    <w:name w:val="Comment Subject Char"/>
    <w:link w:val="CommentSubject"/>
    <w:rsid w:val="00AC70D1"/>
    <w:rPr>
      <w:b/>
      <w:bCs/>
      <w:lang w:eastAsia="en-US"/>
    </w:rPr>
  </w:style>
  <w:style w:type="character" w:customStyle="1" w:styleId="HeaderChar">
    <w:name w:val="Header Char"/>
    <w:aliases w:val="6_G Char"/>
    <w:link w:val="Header"/>
    <w:uiPriority w:val="99"/>
    <w:rsid w:val="00DC3C20"/>
    <w:rPr>
      <w:b/>
      <w:sz w:val="18"/>
      <w:lang w:eastAsia="en-US"/>
    </w:rPr>
  </w:style>
  <w:style w:type="character" w:customStyle="1" w:styleId="FooterChar">
    <w:name w:val="Footer Char"/>
    <w:aliases w:val="3_G Char"/>
    <w:link w:val="Footer"/>
    <w:uiPriority w:val="99"/>
    <w:rsid w:val="00DC3C20"/>
    <w:rPr>
      <w:sz w:val="16"/>
      <w:lang w:eastAsia="en-US"/>
    </w:rPr>
  </w:style>
  <w:style w:type="character" w:customStyle="1" w:styleId="BalloonTextChar">
    <w:name w:val="Balloon Text Char"/>
    <w:link w:val="BalloonText"/>
    <w:rsid w:val="00DC3C20"/>
    <w:rPr>
      <w:rFonts w:ascii="Tahoma" w:hAnsi="Tahoma" w:cs="Tahoma"/>
      <w:sz w:val="16"/>
      <w:szCs w:val="16"/>
      <w:lang w:eastAsia="en-US"/>
    </w:rPr>
  </w:style>
  <w:style w:type="paragraph" w:styleId="DocumentMap">
    <w:name w:val="Document Map"/>
    <w:basedOn w:val="Normal"/>
    <w:link w:val="DocumentMapChar"/>
    <w:rsid w:val="00DC3C20"/>
    <w:pPr>
      <w:suppressAutoHyphens w:val="0"/>
      <w:spacing w:line="240" w:lineRule="auto"/>
    </w:pPr>
    <w:rPr>
      <w:rFonts w:ascii="Tahoma" w:eastAsia="Calibri" w:hAnsi="Tahoma"/>
      <w:sz w:val="16"/>
      <w:szCs w:val="16"/>
      <w:lang w:val="en-US" w:eastAsia="zh-CN"/>
    </w:rPr>
  </w:style>
  <w:style w:type="character" w:customStyle="1" w:styleId="DocumentMapChar">
    <w:name w:val="Document Map Char"/>
    <w:link w:val="DocumentMap"/>
    <w:rsid w:val="00DC3C20"/>
    <w:rPr>
      <w:rFonts w:ascii="Tahoma" w:eastAsia="Calibri" w:hAnsi="Tahoma"/>
      <w:sz w:val="16"/>
      <w:szCs w:val="16"/>
      <w:lang w:val="en-US" w:eastAsia="zh-CN"/>
    </w:rPr>
  </w:style>
  <w:style w:type="character" w:customStyle="1" w:styleId="highlight1">
    <w:name w:val="highlight1"/>
    <w:rsid w:val="00DC3C20"/>
    <w:rPr>
      <w:shd w:val="clear" w:color="auto" w:fill="FFCC33"/>
    </w:rPr>
  </w:style>
  <w:style w:type="paragraph" w:styleId="NormalWeb">
    <w:name w:val="Normal (Web)"/>
    <w:basedOn w:val="Normal"/>
    <w:uiPriority w:val="99"/>
    <w:unhideWhenUsed/>
    <w:rsid w:val="00DC3C20"/>
    <w:pPr>
      <w:suppressAutoHyphens w:val="0"/>
      <w:spacing w:before="100" w:beforeAutospacing="1" w:after="100" w:afterAutospacing="1" w:line="240" w:lineRule="auto"/>
    </w:pPr>
    <w:rPr>
      <w:sz w:val="24"/>
      <w:szCs w:val="24"/>
      <w:lang w:eastAsia="en-GB"/>
    </w:rPr>
  </w:style>
  <w:style w:type="character" w:customStyle="1" w:styleId="hps">
    <w:name w:val="hps"/>
    <w:rsid w:val="00DC3C20"/>
  </w:style>
  <w:style w:type="character" w:customStyle="1" w:styleId="apple-converted-space">
    <w:name w:val="apple-converted-space"/>
    <w:rsid w:val="00DC3C20"/>
  </w:style>
  <w:style w:type="character" w:customStyle="1" w:styleId="highlight">
    <w:name w:val="highlight"/>
    <w:rsid w:val="00DC3C20"/>
  </w:style>
  <w:style w:type="numbering" w:customStyle="1" w:styleId="NoList1">
    <w:name w:val="No List1"/>
    <w:next w:val="NoList"/>
    <w:uiPriority w:val="99"/>
    <w:semiHidden/>
    <w:unhideWhenUsed/>
    <w:rsid w:val="0033281F"/>
  </w:style>
  <w:style w:type="paragraph" w:customStyle="1" w:styleId="ListParagraph1">
    <w:name w:val="List Paragraph1"/>
    <w:basedOn w:val="Normal"/>
    <w:uiPriority w:val="34"/>
    <w:qFormat/>
    <w:rsid w:val="0033281F"/>
    <w:pPr>
      <w:suppressAutoHyphens w:val="0"/>
      <w:spacing w:line="240" w:lineRule="auto"/>
      <w:ind w:left="720"/>
    </w:pPr>
    <w:rPr>
      <w:rFonts w:eastAsia="Malgun Gothic"/>
      <w:sz w:val="24"/>
      <w:szCs w:val="24"/>
      <w:lang w:val="en-US" w:eastAsia="zh-CN"/>
    </w:rPr>
  </w:style>
  <w:style w:type="character" w:customStyle="1" w:styleId="st1">
    <w:name w:val="st1"/>
    <w:rsid w:val="0033281F"/>
  </w:style>
  <w:style w:type="character" w:customStyle="1" w:styleId="apple-style-span">
    <w:name w:val="apple-style-span"/>
    <w:rsid w:val="0033281F"/>
  </w:style>
  <w:style w:type="character" w:styleId="HTMLTypewriter">
    <w:name w:val="HTML Typewriter"/>
    <w:uiPriority w:val="99"/>
    <w:unhideWhenUsed/>
    <w:rsid w:val="0033281F"/>
    <w:rPr>
      <w:rFonts w:ascii="Courier New" w:eastAsia="Times New Roman" w:hAnsi="Courier New" w:cs="Courier New"/>
      <w:sz w:val="20"/>
      <w:szCs w:val="20"/>
    </w:rPr>
  </w:style>
  <w:style w:type="character" w:customStyle="1" w:styleId="subject2">
    <w:name w:val="subject2"/>
    <w:rsid w:val="0033281F"/>
    <w:rPr>
      <w:color w:val="B92517"/>
      <w:sz w:val="34"/>
      <w:szCs w:val="34"/>
    </w:rPr>
  </w:style>
  <w:style w:type="character" w:customStyle="1" w:styleId="comment">
    <w:name w:val="comment"/>
    <w:rsid w:val="0033281F"/>
  </w:style>
  <w:style w:type="paragraph" w:customStyle="1" w:styleId="TOCHeading1">
    <w:name w:val="TOC Heading1"/>
    <w:basedOn w:val="Heading1"/>
    <w:next w:val="Normal"/>
    <w:uiPriority w:val="39"/>
    <w:qFormat/>
    <w:rsid w:val="0033281F"/>
    <w:pPr>
      <w:suppressAutoHyphens w:val="0"/>
      <w:spacing w:before="300" w:after="40" w:line="276" w:lineRule="auto"/>
      <w:ind w:left="0"/>
      <w:outlineLvl w:val="9"/>
    </w:pPr>
    <w:rPr>
      <w:rFonts w:ascii="Calibri" w:hAnsi="Calibri"/>
      <w:smallCaps/>
      <w:spacing w:val="5"/>
      <w:sz w:val="32"/>
      <w:szCs w:val="32"/>
      <w:lang w:bidi="en-US"/>
    </w:rPr>
  </w:style>
  <w:style w:type="paragraph" w:customStyle="1" w:styleId="MediumGrid21">
    <w:name w:val="Medium Grid 21"/>
    <w:link w:val="MediumGrid2Char"/>
    <w:uiPriority w:val="1"/>
    <w:qFormat/>
    <w:rsid w:val="0033281F"/>
    <w:rPr>
      <w:rFonts w:ascii="Calibri" w:eastAsia="MS Mincho" w:hAnsi="Calibri"/>
      <w:sz w:val="22"/>
      <w:szCs w:val="22"/>
      <w:lang w:eastAsia="ja-JP"/>
    </w:rPr>
  </w:style>
  <w:style w:type="character" w:customStyle="1" w:styleId="MediumGrid2Char">
    <w:name w:val="Medium Grid 2 Char"/>
    <w:link w:val="MediumGrid21"/>
    <w:uiPriority w:val="1"/>
    <w:rsid w:val="0033281F"/>
    <w:rPr>
      <w:rFonts w:ascii="Calibri" w:eastAsia="MS Mincho" w:hAnsi="Calibri"/>
      <w:sz w:val="22"/>
      <w:szCs w:val="22"/>
      <w:lang w:val="en-US" w:eastAsia="ja-JP" w:bidi="ar-SA"/>
    </w:rPr>
  </w:style>
  <w:style w:type="paragraph" w:customStyle="1" w:styleId="ColorfulShading-Accent11">
    <w:name w:val="Colorful Shading - Accent 11"/>
    <w:hidden/>
    <w:uiPriority w:val="99"/>
    <w:semiHidden/>
    <w:rsid w:val="0033281F"/>
    <w:rPr>
      <w:lang w:val="en-GB"/>
    </w:rPr>
  </w:style>
</w:styles>
</file>

<file path=word/webSettings.xml><?xml version="1.0" encoding="utf-8"?>
<w:webSettings xmlns:r="http://schemas.openxmlformats.org/officeDocument/2006/relationships" xmlns:w="http://schemas.openxmlformats.org/wordprocessingml/2006/main">
  <w:divs>
    <w:div w:id="532503288">
      <w:bodyDiv w:val="1"/>
      <w:marLeft w:val="0"/>
      <w:marRight w:val="0"/>
      <w:marTop w:val="0"/>
      <w:marBottom w:val="0"/>
      <w:divBdr>
        <w:top w:val="none" w:sz="0" w:space="0" w:color="auto"/>
        <w:left w:val="none" w:sz="0" w:space="0" w:color="auto"/>
        <w:bottom w:val="none" w:sz="0" w:space="0" w:color="auto"/>
        <w:right w:val="none" w:sz="0" w:space="0" w:color="auto"/>
      </w:divBdr>
    </w:div>
    <w:div w:id="738939147">
      <w:bodyDiv w:val="1"/>
      <w:marLeft w:val="0"/>
      <w:marRight w:val="0"/>
      <w:marTop w:val="0"/>
      <w:marBottom w:val="0"/>
      <w:divBdr>
        <w:top w:val="none" w:sz="0" w:space="0" w:color="auto"/>
        <w:left w:val="none" w:sz="0" w:space="0" w:color="auto"/>
        <w:bottom w:val="none" w:sz="0" w:space="0" w:color="auto"/>
        <w:right w:val="none" w:sz="0" w:space="0" w:color="auto"/>
      </w:divBdr>
      <w:divsChild>
        <w:div w:id="784926551">
          <w:marLeft w:val="0"/>
          <w:marRight w:val="0"/>
          <w:marTop w:val="0"/>
          <w:marBottom w:val="0"/>
          <w:divBdr>
            <w:top w:val="none" w:sz="0" w:space="0" w:color="auto"/>
            <w:left w:val="none" w:sz="0" w:space="0" w:color="auto"/>
            <w:bottom w:val="none" w:sz="0" w:space="0" w:color="auto"/>
            <w:right w:val="none" w:sz="0" w:space="0" w:color="auto"/>
          </w:divBdr>
          <w:divsChild>
            <w:div w:id="4327239">
              <w:marLeft w:val="0"/>
              <w:marRight w:val="0"/>
              <w:marTop w:val="0"/>
              <w:marBottom w:val="0"/>
              <w:divBdr>
                <w:top w:val="none" w:sz="0" w:space="0" w:color="auto"/>
                <w:left w:val="none" w:sz="0" w:space="0" w:color="auto"/>
                <w:bottom w:val="none" w:sz="0" w:space="0" w:color="auto"/>
                <w:right w:val="none" w:sz="0" w:space="0" w:color="auto"/>
              </w:divBdr>
            </w:div>
            <w:div w:id="192159022">
              <w:marLeft w:val="0"/>
              <w:marRight w:val="0"/>
              <w:marTop w:val="0"/>
              <w:marBottom w:val="0"/>
              <w:divBdr>
                <w:top w:val="none" w:sz="0" w:space="0" w:color="auto"/>
                <w:left w:val="none" w:sz="0" w:space="0" w:color="auto"/>
                <w:bottom w:val="none" w:sz="0" w:space="0" w:color="auto"/>
                <w:right w:val="none" w:sz="0" w:space="0" w:color="auto"/>
              </w:divBdr>
            </w:div>
            <w:div w:id="433136426">
              <w:marLeft w:val="0"/>
              <w:marRight w:val="0"/>
              <w:marTop w:val="0"/>
              <w:marBottom w:val="0"/>
              <w:divBdr>
                <w:top w:val="none" w:sz="0" w:space="0" w:color="auto"/>
                <w:left w:val="none" w:sz="0" w:space="0" w:color="auto"/>
                <w:bottom w:val="none" w:sz="0" w:space="0" w:color="auto"/>
                <w:right w:val="none" w:sz="0" w:space="0" w:color="auto"/>
              </w:divBdr>
            </w:div>
            <w:div w:id="478812169">
              <w:marLeft w:val="0"/>
              <w:marRight w:val="0"/>
              <w:marTop w:val="0"/>
              <w:marBottom w:val="0"/>
              <w:divBdr>
                <w:top w:val="none" w:sz="0" w:space="0" w:color="auto"/>
                <w:left w:val="none" w:sz="0" w:space="0" w:color="auto"/>
                <w:bottom w:val="none" w:sz="0" w:space="0" w:color="auto"/>
                <w:right w:val="none" w:sz="0" w:space="0" w:color="auto"/>
              </w:divBdr>
            </w:div>
            <w:div w:id="511652079">
              <w:marLeft w:val="0"/>
              <w:marRight w:val="0"/>
              <w:marTop w:val="0"/>
              <w:marBottom w:val="0"/>
              <w:divBdr>
                <w:top w:val="none" w:sz="0" w:space="0" w:color="auto"/>
                <w:left w:val="none" w:sz="0" w:space="0" w:color="auto"/>
                <w:bottom w:val="none" w:sz="0" w:space="0" w:color="auto"/>
                <w:right w:val="none" w:sz="0" w:space="0" w:color="auto"/>
              </w:divBdr>
            </w:div>
            <w:div w:id="986935691">
              <w:marLeft w:val="0"/>
              <w:marRight w:val="0"/>
              <w:marTop w:val="0"/>
              <w:marBottom w:val="0"/>
              <w:divBdr>
                <w:top w:val="none" w:sz="0" w:space="0" w:color="auto"/>
                <w:left w:val="none" w:sz="0" w:space="0" w:color="auto"/>
                <w:bottom w:val="none" w:sz="0" w:space="0" w:color="auto"/>
                <w:right w:val="none" w:sz="0" w:space="0" w:color="auto"/>
              </w:divBdr>
            </w:div>
            <w:div w:id="1442873191">
              <w:marLeft w:val="0"/>
              <w:marRight w:val="0"/>
              <w:marTop w:val="0"/>
              <w:marBottom w:val="0"/>
              <w:divBdr>
                <w:top w:val="none" w:sz="0" w:space="0" w:color="auto"/>
                <w:left w:val="none" w:sz="0" w:space="0" w:color="auto"/>
                <w:bottom w:val="none" w:sz="0" w:space="0" w:color="auto"/>
                <w:right w:val="none" w:sz="0" w:space="0" w:color="auto"/>
              </w:divBdr>
            </w:div>
            <w:div w:id="211755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596730">
      <w:bodyDiv w:val="1"/>
      <w:marLeft w:val="0"/>
      <w:marRight w:val="0"/>
      <w:marTop w:val="0"/>
      <w:marBottom w:val="0"/>
      <w:divBdr>
        <w:top w:val="none" w:sz="0" w:space="0" w:color="auto"/>
        <w:left w:val="none" w:sz="0" w:space="0" w:color="auto"/>
        <w:bottom w:val="none" w:sz="0" w:space="0" w:color="auto"/>
        <w:right w:val="none" w:sz="0" w:space="0" w:color="auto"/>
      </w:divBdr>
      <w:divsChild>
        <w:div w:id="1502312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441743">
              <w:marLeft w:val="0"/>
              <w:marRight w:val="0"/>
              <w:marTop w:val="0"/>
              <w:marBottom w:val="0"/>
              <w:divBdr>
                <w:top w:val="none" w:sz="0" w:space="0" w:color="auto"/>
                <w:left w:val="none" w:sz="0" w:space="0" w:color="auto"/>
                <w:bottom w:val="none" w:sz="0" w:space="0" w:color="auto"/>
                <w:right w:val="none" w:sz="0" w:space="0" w:color="auto"/>
              </w:divBdr>
              <w:divsChild>
                <w:div w:id="5173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326445">
      <w:bodyDiv w:val="1"/>
      <w:marLeft w:val="0"/>
      <w:marRight w:val="0"/>
      <w:marTop w:val="0"/>
      <w:marBottom w:val="0"/>
      <w:divBdr>
        <w:top w:val="none" w:sz="0" w:space="0" w:color="auto"/>
        <w:left w:val="none" w:sz="0" w:space="0" w:color="auto"/>
        <w:bottom w:val="none" w:sz="0" w:space="0" w:color="auto"/>
        <w:right w:val="none" w:sz="0" w:space="0" w:color="auto"/>
      </w:divBdr>
      <w:divsChild>
        <w:div w:id="61486028">
          <w:marLeft w:val="0"/>
          <w:marRight w:val="0"/>
          <w:marTop w:val="0"/>
          <w:marBottom w:val="0"/>
          <w:divBdr>
            <w:top w:val="none" w:sz="0" w:space="0" w:color="auto"/>
            <w:left w:val="none" w:sz="0" w:space="0" w:color="auto"/>
            <w:bottom w:val="none" w:sz="0" w:space="0" w:color="auto"/>
            <w:right w:val="none" w:sz="0" w:space="0" w:color="auto"/>
          </w:divBdr>
          <w:divsChild>
            <w:div w:id="405222769">
              <w:marLeft w:val="0"/>
              <w:marRight w:val="0"/>
              <w:marTop w:val="0"/>
              <w:marBottom w:val="0"/>
              <w:divBdr>
                <w:top w:val="none" w:sz="0" w:space="0" w:color="auto"/>
                <w:left w:val="none" w:sz="0" w:space="0" w:color="auto"/>
                <w:bottom w:val="none" w:sz="0" w:space="0" w:color="auto"/>
                <w:right w:val="none" w:sz="0" w:space="0" w:color="auto"/>
              </w:divBdr>
            </w:div>
            <w:div w:id="725879865">
              <w:marLeft w:val="0"/>
              <w:marRight w:val="0"/>
              <w:marTop w:val="0"/>
              <w:marBottom w:val="0"/>
              <w:divBdr>
                <w:top w:val="none" w:sz="0" w:space="0" w:color="auto"/>
                <w:left w:val="none" w:sz="0" w:space="0" w:color="auto"/>
                <w:bottom w:val="none" w:sz="0" w:space="0" w:color="auto"/>
                <w:right w:val="none" w:sz="0" w:space="0" w:color="auto"/>
              </w:divBdr>
            </w:div>
            <w:div w:id="976498196">
              <w:marLeft w:val="0"/>
              <w:marRight w:val="0"/>
              <w:marTop w:val="0"/>
              <w:marBottom w:val="0"/>
              <w:divBdr>
                <w:top w:val="none" w:sz="0" w:space="0" w:color="auto"/>
                <w:left w:val="none" w:sz="0" w:space="0" w:color="auto"/>
                <w:bottom w:val="none" w:sz="0" w:space="0" w:color="auto"/>
                <w:right w:val="none" w:sz="0" w:space="0" w:color="auto"/>
              </w:divBdr>
            </w:div>
            <w:div w:id="1202090947">
              <w:marLeft w:val="0"/>
              <w:marRight w:val="0"/>
              <w:marTop w:val="0"/>
              <w:marBottom w:val="0"/>
              <w:divBdr>
                <w:top w:val="none" w:sz="0" w:space="0" w:color="auto"/>
                <w:left w:val="none" w:sz="0" w:space="0" w:color="auto"/>
                <w:bottom w:val="none" w:sz="0" w:space="0" w:color="auto"/>
                <w:right w:val="none" w:sz="0" w:space="0" w:color="auto"/>
              </w:divBdr>
            </w:div>
            <w:div w:id="1389455929">
              <w:marLeft w:val="0"/>
              <w:marRight w:val="0"/>
              <w:marTop w:val="0"/>
              <w:marBottom w:val="0"/>
              <w:divBdr>
                <w:top w:val="none" w:sz="0" w:space="0" w:color="auto"/>
                <w:left w:val="none" w:sz="0" w:space="0" w:color="auto"/>
                <w:bottom w:val="none" w:sz="0" w:space="0" w:color="auto"/>
                <w:right w:val="none" w:sz="0" w:space="0" w:color="auto"/>
              </w:divBdr>
            </w:div>
            <w:div w:id="1658074675">
              <w:marLeft w:val="0"/>
              <w:marRight w:val="0"/>
              <w:marTop w:val="0"/>
              <w:marBottom w:val="0"/>
              <w:divBdr>
                <w:top w:val="none" w:sz="0" w:space="0" w:color="auto"/>
                <w:left w:val="none" w:sz="0" w:space="0" w:color="auto"/>
                <w:bottom w:val="none" w:sz="0" w:space="0" w:color="auto"/>
                <w:right w:val="none" w:sz="0" w:space="0" w:color="auto"/>
              </w:divBdr>
            </w:div>
            <w:div w:id="1800105204">
              <w:marLeft w:val="0"/>
              <w:marRight w:val="0"/>
              <w:marTop w:val="0"/>
              <w:marBottom w:val="0"/>
              <w:divBdr>
                <w:top w:val="none" w:sz="0" w:space="0" w:color="auto"/>
                <w:left w:val="none" w:sz="0" w:space="0" w:color="auto"/>
                <w:bottom w:val="none" w:sz="0" w:space="0" w:color="auto"/>
                <w:right w:val="none" w:sz="0" w:space="0" w:color="auto"/>
              </w:divBdr>
            </w:div>
            <w:div w:id="187978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837671">
      <w:bodyDiv w:val="1"/>
      <w:marLeft w:val="0"/>
      <w:marRight w:val="0"/>
      <w:marTop w:val="0"/>
      <w:marBottom w:val="0"/>
      <w:divBdr>
        <w:top w:val="none" w:sz="0" w:space="0" w:color="auto"/>
        <w:left w:val="none" w:sz="0" w:space="0" w:color="auto"/>
        <w:bottom w:val="none" w:sz="0" w:space="0" w:color="auto"/>
        <w:right w:val="none" w:sz="0" w:space="0" w:color="auto"/>
      </w:divBdr>
      <w:divsChild>
        <w:div w:id="1317563141">
          <w:marLeft w:val="0"/>
          <w:marRight w:val="0"/>
          <w:marTop w:val="0"/>
          <w:marBottom w:val="0"/>
          <w:divBdr>
            <w:top w:val="none" w:sz="0" w:space="0" w:color="auto"/>
            <w:left w:val="none" w:sz="0" w:space="0" w:color="auto"/>
            <w:bottom w:val="none" w:sz="0" w:space="0" w:color="auto"/>
            <w:right w:val="none" w:sz="0" w:space="0" w:color="auto"/>
          </w:divBdr>
          <w:divsChild>
            <w:div w:id="1691295678">
              <w:marLeft w:val="0"/>
              <w:marRight w:val="0"/>
              <w:marTop w:val="0"/>
              <w:marBottom w:val="0"/>
              <w:divBdr>
                <w:top w:val="none" w:sz="0" w:space="0" w:color="auto"/>
                <w:left w:val="single" w:sz="12" w:space="4" w:color="000000"/>
                <w:bottom w:val="none" w:sz="0" w:space="0" w:color="auto"/>
                <w:right w:val="none" w:sz="0" w:space="0" w:color="auto"/>
              </w:divBdr>
              <w:divsChild>
                <w:div w:id="169188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164490">
      <w:bodyDiv w:val="1"/>
      <w:marLeft w:val="0"/>
      <w:marRight w:val="0"/>
      <w:marTop w:val="0"/>
      <w:marBottom w:val="0"/>
      <w:divBdr>
        <w:top w:val="none" w:sz="0" w:space="0" w:color="auto"/>
        <w:left w:val="none" w:sz="0" w:space="0" w:color="auto"/>
        <w:bottom w:val="none" w:sz="0" w:space="0" w:color="auto"/>
        <w:right w:val="none" w:sz="0" w:space="0" w:color="auto"/>
      </w:divBdr>
    </w:div>
    <w:div w:id="1964649113">
      <w:bodyDiv w:val="1"/>
      <w:marLeft w:val="0"/>
      <w:marRight w:val="0"/>
      <w:marTop w:val="0"/>
      <w:marBottom w:val="0"/>
      <w:divBdr>
        <w:top w:val="none" w:sz="0" w:space="0" w:color="auto"/>
        <w:left w:val="none" w:sz="0" w:space="0" w:color="auto"/>
        <w:bottom w:val="none" w:sz="0" w:space="0" w:color="auto"/>
        <w:right w:val="none" w:sz="0" w:space="0" w:color="auto"/>
      </w:divBdr>
    </w:div>
    <w:div w:id="2054647646">
      <w:bodyDiv w:val="1"/>
      <w:marLeft w:val="0"/>
      <w:marRight w:val="0"/>
      <w:marTop w:val="0"/>
      <w:marBottom w:val="0"/>
      <w:divBdr>
        <w:top w:val="none" w:sz="0" w:space="0" w:color="auto"/>
        <w:left w:val="none" w:sz="0" w:space="0" w:color="auto"/>
        <w:bottom w:val="none" w:sz="0" w:space="0" w:color="auto"/>
        <w:right w:val="none" w:sz="0" w:space="0" w:color="auto"/>
      </w:divBdr>
      <w:divsChild>
        <w:div w:id="1377583619">
          <w:marLeft w:val="0"/>
          <w:marRight w:val="0"/>
          <w:marTop w:val="0"/>
          <w:marBottom w:val="0"/>
          <w:divBdr>
            <w:top w:val="none" w:sz="0" w:space="0" w:color="auto"/>
            <w:left w:val="none" w:sz="0" w:space="0" w:color="auto"/>
            <w:bottom w:val="none" w:sz="0" w:space="0" w:color="auto"/>
            <w:right w:val="none" w:sz="0" w:space="0" w:color="auto"/>
          </w:divBdr>
          <w:divsChild>
            <w:div w:id="766076574">
              <w:marLeft w:val="0"/>
              <w:marRight w:val="0"/>
              <w:marTop w:val="0"/>
              <w:marBottom w:val="0"/>
              <w:divBdr>
                <w:top w:val="none" w:sz="0" w:space="0" w:color="auto"/>
                <w:left w:val="single" w:sz="12" w:space="4" w:color="000000"/>
                <w:bottom w:val="none" w:sz="0" w:space="0" w:color="auto"/>
                <w:right w:val="none" w:sz="0" w:space="0" w:color="auto"/>
              </w:divBdr>
              <w:divsChild>
                <w:div w:id="946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rotocol_to_Prevent,_Suppress_and_Punish_Trafficking_in_Persons,_especially_Women_and_Childre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7708</Words>
  <Characters>43940</Characters>
  <Application>Microsoft Office Outlook</Application>
  <DocSecurity>4</DocSecurity>
  <Lines>366</Lines>
  <Paragraphs>103</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51545</CharactersWithSpaces>
  <SharedDoc>false</SharedDoc>
  <HLinks>
    <vt:vector size="6" baseType="variant">
      <vt:variant>
        <vt:i4>5701635</vt:i4>
      </vt:variant>
      <vt:variant>
        <vt:i4>0</vt:i4>
      </vt:variant>
      <vt:variant>
        <vt:i4>0</vt:i4>
      </vt:variant>
      <vt:variant>
        <vt:i4>5</vt:i4>
      </vt:variant>
      <vt:variant>
        <vt:lpwstr>http://en.wikipedia.org/wiki/Protocol_to_Prevent,_Suppress_and_Punish_Trafficking_in_Persons,_especially_Women_and_Children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default</dc:creator>
  <cp:keywords/>
  <cp:lastModifiedBy>DCM</cp:lastModifiedBy>
  <cp:revision>2</cp:revision>
  <cp:lastPrinted>2013-09-24T14:44:00Z</cp:lastPrinted>
  <dcterms:created xsi:type="dcterms:W3CDTF">2013-10-30T13:26:00Z</dcterms:created>
  <dcterms:modified xsi:type="dcterms:W3CDTF">2013-10-30T13:26:00Z</dcterms:modified>
</cp:coreProperties>
</file>