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E10925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E10925" w:rsidRDefault="00E1092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E10925" w:rsidRDefault="00E10925">
            <w:pPr>
              <w:jc w:val="right"/>
              <w:rPr>
                <w:sz w:val="2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CMW</w:t>
            </w:r>
            <w:r>
              <w:rPr>
                <w:sz w:val="20"/>
                <w:lang w:val="en-US"/>
              </w:rPr>
              <w:t>/</w:t>
            </w:r>
            <w:fldSimple w:instr=" FILLIN  &quot;Введите часть символа после CMW/&quot;  \* MERGEFORMAT ">
              <w:r>
                <w:t>C/CHL/CO/1</w:t>
              </w:r>
            </w:fldSimple>
          </w:p>
        </w:tc>
      </w:tr>
      <w:tr w:rsidR="00E1092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E10925" w:rsidRDefault="00E10925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10925" w:rsidRDefault="00E10925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10925" w:rsidRDefault="00E10925">
            <w:pPr>
              <w:spacing w:before="24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Distr</w:t>
            </w:r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E10925" w:rsidRDefault="00E10925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>
                <w:rPr>
                  <w:sz w:val="20"/>
                  <w:lang w:val="en-US"/>
                </w:rPr>
                <w:t>19 October 2011</w:t>
              </w:r>
            </w:fldSimple>
          </w:p>
          <w:p w:rsidR="00E10925" w:rsidRDefault="00E10925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E10925" w:rsidRDefault="00E10925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bookmarkStart w:id="1" w:name="ПолеСоСписком2"/>
            <w:r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:rsidR="00E10925" w:rsidRDefault="00E10925"/>
        </w:tc>
      </w:tr>
    </w:tbl>
    <w:p w:rsidR="00E10925" w:rsidRDefault="00E10925">
      <w:pPr>
        <w:spacing w:before="120"/>
        <w:rPr>
          <w:b/>
          <w:sz w:val="24"/>
        </w:rPr>
      </w:pPr>
      <w:r>
        <w:rPr>
          <w:b/>
          <w:sz w:val="24"/>
        </w:rPr>
        <w:t xml:space="preserve">Комитет по защите прав всех </w:t>
      </w:r>
      <w:r>
        <w:rPr>
          <w:b/>
          <w:sz w:val="24"/>
        </w:rPr>
        <w:br/>
        <w:t>трудящихся-мигрантов и членов их семей</w:t>
      </w:r>
    </w:p>
    <w:p w:rsidR="00E10925" w:rsidRDefault="00E10925">
      <w:pPr>
        <w:rPr>
          <w:b/>
        </w:rPr>
      </w:pPr>
      <w:r>
        <w:rPr>
          <w:b/>
        </w:rPr>
        <w:t>Пятнадцатая сессия</w:t>
      </w:r>
    </w:p>
    <w:p w:rsidR="00E10925" w:rsidRDefault="00E10925">
      <w:r>
        <w:t>12−23 сентября 2011 года</w:t>
      </w:r>
    </w:p>
    <w:p w:rsidR="00E10925" w:rsidRDefault="00E1092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Рассмотрение докладов, представленных государствами-участниками в соответствии со</w:t>
      </w:r>
      <w:r w:rsidR="003B59C6">
        <w:t> </w:t>
      </w:r>
      <w:r>
        <w:t>статьей 74 Конвенции</w:t>
      </w:r>
    </w:p>
    <w:p w:rsidR="00E10925" w:rsidRDefault="00E10925">
      <w:pPr>
        <w:pStyle w:val="H1GR"/>
      </w:pPr>
      <w:r w:rsidRPr="003B59C6">
        <w:tab/>
      </w:r>
      <w:r w:rsidRPr="003B59C6">
        <w:tab/>
      </w:r>
      <w:r>
        <w:t>Заключительные замечания Комитета по защите прав всех трудящихся-мигрантов и членов их семей</w:t>
      </w:r>
    </w:p>
    <w:p w:rsidR="00E10925" w:rsidRDefault="00E10925">
      <w:pPr>
        <w:pStyle w:val="HChGR"/>
      </w:pPr>
      <w:r>
        <w:tab/>
      </w:r>
      <w:r>
        <w:tab/>
        <w:t>Чили</w:t>
      </w:r>
    </w:p>
    <w:p w:rsidR="00E10925" w:rsidRDefault="00E10925">
      <w:pPr>
        <w:pStyle w:val="SingleTxtGR"/>
      </w:pPr>
      <w:r>
        <w:t>1.</w:t>
      </w:r>
      <w:r>
        <w:tab/>
        <w:t>Комитет рассмотрел первоначальный доклад Чили (</w:t>
      </w:r>
      <w:r>
        <w:rPr>
          <w:lang w:val="en-GB"/>
        </w:rPr>
        <w:t>CMW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CHL</w:t>
      </w:r>
      <w:r>
        <w:t>/1) на своих 169-м и 170-м заседаниях (</w:t>
      </w:r>
      <w:r>
        <w:rPr>
          <w:lang w:val="en-GB"/>
        </w:rPr>
        <w:t>CMW</w:t>
      </w:r>
      <w:r>
        <w:t>/</w:t>
      </w:r>
      <w:r>
        <w:rPr>
          <w:lang w:val="en-GB"/>
        </w:rPr>
        <w:t>C</w:t>
      </w:r>
      <w:r>
        <w:t>/</w:t>
      </w:r>
      <w:r>
        <w:rPr>
          <w:lang w:val="en-GB"/>
        </w:rPr>
        <w:t>SR</w:t>
      </w:r>
      <w:r>
        <w:t>.169 и 170), состоявшихся 13 и 14 сентября 2011 года. На своем 180-м заседании, состоявшемся 21 сентября 2011 года, Комитет принял следующие заключител</w:t>
      </w:r>
      <w:r>
        <w:t>ь</w:t>
      </w:r>
      <w:r>
        <w:t>ные замечания.</w:t>
      </w:r>
    </w:p>
    <w:p w:rsidR="00E10925" w:rsidRDefault="00E10925">
      <w:pPr>
        <w:pStyle w:val="H1GR"/>
      </w:pPr>
      <w:r>
        <w:tab/>
        <w:t>А.</w:t>
      </w:r>
      <w:r>
        <w:tab/>
        <w:t>Введение</w:t>
      </w:r>
    </w:p>
    <w:p w:rsidR="00E10925" w:rsidRDefault="00E10925">
      <w:pPr>
        <w:pStyle w:val="SingleTxtGR"/>
      </w:pPr>
      <w:r>
        <w:t>2.</w:t>
      </w:r>
      <w:r>
        <w:tab/>
        <w:t>Комитет приветствует представление всеобъемлющего первоначального доклада государства-участника, его подробные ответы на перечень вопросов и конкретную дополнительную информацию, представленную делегацией стр</w:t>
      </w:r>
      <w:r>
        <w:t>а</w:t>
      </w:r>
      <w:r>
        <w:t>ны. Комитет выражает удовлетворение по поводу представительного состава делегации, а также имевшего м</w:t>
      </w:r>
      <w:r>
        <w:t>е</w:t>
      </w:r>
      <w:r>
        <w:t>сто конструктивного диалога.</w:t>
      </w:r>
    </w:p>
    <w:p w:rsidR="00E10925" w:rsidRDefault="00E10925">
      <w:pPr>
        <w:pStyle w:val="SingleTxtGR"/>
      </w:pPr>
      <w:r>
        <w:t>3.</w:t>
      </w:r>
      <w:r>
        <w:tab/>
        <w:t>Комитет отмечает, что некоторые из стран, принимающих чилийских тр</w:t>
      </w:r>
      <w:r>
        <w:t>у</w:t>
      </w:r>
      <w:r>
        <w:t>дящихся мигрантов, все еще не являются участниками Конвенции, что создает препятствия для пользования этими трудящимися правами, закрепленными за ними в Конвенции.</w:t>
      </w:r>
    </w:p>
    <w:p w:rsidR="00E10925" w:rsidRDefault="00E10925">
      <w:pPr>
        <w:pStyle w:val="SingleTxtGR"/>
      </w:pPr>
      <w:r>
        <w:t>4.</w:t>
      </w:r>
      <w:r>
        <w:tab/>
        <w:t>Комитет приветствует многочисленные представления неправительстве</w:t>
      </w:r>
      <w:r>
        <w:t>н</w:t>
      </w:r>
      <w:r>
        <w:t>ных о</w:t>
      </w:r>
      <w:r>
        <w:t>р</w:t>
      </w:r>
      <w:r>
        <w:t>ганизаций в связи с рассмотрением Комитетом первоначального доклада Чили.</w:t>
      </w:r>
    </w:p>
    <w:p w:rsidR="00E10925" w:rsidRDefault="00E10925">
      <w:pPr>
        <w:pStyle w:val="H1GR"/>
      </w:pPr>
      <w:r>
        <w:rPr>
          <w:lang w:val="en-US"/>
        </w:rPr>
        <w:tab/>
      </w:r>
      <w:r>
        <w:t>В.</w:t>
      </w:r>
      <w:r>
        <w:tab/>
        <w:t>Позитивные аспекты</w:t>
      </w:r>
    </w:p>
    <w:p w:rsidR="00E10925" w:rsidRDefault="00E10925">
      <w:pPr>
        <w:pStyle w:val="SingleTxtGR"/>
      </w:pPr>
      <w:r>
        <w:t>5.</w:t>
      </w:r>
      <w:r>
        <w:tab/>
        <w:t>Комитет приветствует принятие закона № 20.507 от 1 апреля 2011 года о торговле людьми.</w:t>
      </w:r>
    </w:p>
    <w:p w:rsidR="00E10925" w:rsidRDefault="00E10925">
      <w:pPr>
        <w:pStyle w:val="SingleTxtGR"/>
      </w:pPr>
      <w:r>
        <w:t>6.</w:t>
      </w:r>
      <w:r>
        <w:tab/>
        <w:t>Комитет также приветствует подписание соглашений, касающихся тр</w:t>
      </w:r>
      <w:r>
        <w:t>у</w:t>
      </w:r>
      <w:r>
        <w:t>дящихся мигрантов, включая:</w:t>
      </w:r>
    </w:p>
    <w:p w:rsidR="00E10925" w:rsidRDefault="00E10925">
      <w:pPr>
        <w:pStyle w:val="SingleTxtGR"/>
      </w:pPr>
      <w:r>
        <w:tab/>
        <w:t>а)</w:t>
      </w:r>
      <w:r>
        <w:tab/>
        <w:t>межсекторальные соглашения по поощрению интеграции труд</w:t>
      </w:r>
      <w:r>
        <w:t>я</w:t>
      </w:r>
      <w:r>
        <w:t>щихся мигрантов;</w:t>
      </w:r>
    </w:p>
    <w:p w:rsidR="00E10925" w:rsidRDefault="00E10925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международные соглашения о социальном обеспечении;</w:t>
      </w:r>
    </w:p>
    <w:p w:rsidR="00E10925" w:rsidRDefault="00E10925">
      <w:pPr>
        <w:pStyle w:val="SingleTxtGR"/>
      </w:pPr>
      <w:r>
        <w:tab/>
        <w:t>с)</w:t>
      </w:r>
      <w:r>
        <w:tab/>
        <w:t>соглашения, заключенные Чили как членом Южноамериканского общего рынка (МЕРКОСУР);</w:t>
      </w:r>
    </w:p>
    <w:p w:rsidR="00E10925" w:rsidRDefault="00E10925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соглашение о сотрудничестве, подписанное между Чилийской п</w:t>
      </w:r>
      <w:r>
        <w:t>е</w:t>
      </w:r>
      <w:r>
        <w:t>нитенциарной службой и Межправительственным комитетом по мигр</w:t>
      </w:r>
      <w:r>
        <w:t>а</w:t>
      </w:r>
      <w:r>
        <w:t>ции.</w:t>
      </w:r>
    </w:p>
    <w:p w:rsidR="00E10925" w:rsidRDefault="00E10925">
      <w:pPr>
        <w:pStyle w:val="SingleTxtGR"/>
      </w:pPr>
      <w:r>
        <w:t>7.</w:t>
      </w:r>
      <w:r>
        <w:tab/>
        <w:t>Комитет приветствует ратификацию государством-участником следу</w:t>
      </w:r>
      <w:r>
        <w:t>ю</w:t>
      </w:r>
      <w:r>
        <w:t>щих док</w:t>
      </w:r>
      <w:r>
        <w:t>у</w:t>
      </w:r>
      <w:r>
        <w:t>ментов:</w:t>
      </w:r>
    </w:p>
    <w:p w:rsidR="00E10925" w:rsidRDefault="00E10925">
      <w:pPr>
        <w:pStyle w:val="SingleTxtGR"/>
      </w:pPr>
      <w:r>
        <w:tab/>
        <w:t>а)</w:t>
      </w:r>
      <w:r>
        <w:tab/>
        <w:t>Второго Факультативного протокола к Международному пакту о гражданских и политических правах (2008 год);</w:t>
      </w:r>
    </w:p>
    <w:p w:rsidR="00E10925" w:rsidRDefault="00E10925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>
        <w:t>а</w:t>
      </w:r>
      <w:r>
        <w:t>казания (2008 год);</w:t>
      </w:r>
    </w:p>
    <w:p w:rsidR="00E10925" w:rsidRDefault="00E10925">
      <w:pPr>
        <w:pStyle w:val="SingleTxtGR"/>
      </w:pPr>
      <w:r>
        <w:tab/>
        <w:t>с)</w:t>
      </w:r>
      <w:r>
        <w:tab/>
        <w:t>Конвенции о правах инвалидов и Факультативного протокола к ней (2008 год);</w:t>
      </w:r>
    </w:p>
    <w:p w:rsidR="00E10925" w:rsidRDefault="00E10925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Международной конвенции о защите всех лиц от насильственных исчезн</w:t>
      </w:r>
      <w:r>
        <w:t>о</w:t>
      </w:r>
      <w:r>
        <w:t>вений (2009 год);</w:t>
      </w:r>
    </w:p>
    <w:p w:rsidR="00E10925" w:rsidRDefault="00E10925">
      <w:pPr>
        <w:pStyle w:val="SingleTxtGR"/>
      </w:pPr>
      <w:r>
        <w:tab/>
        <w:t>е)</w:t>
      </w:r>
      <w:r>
        <w:tab/>
        <w:t>Конвенций Международной организации труда (МОТ) № 105 (1957 год) об упразднении принудительного труда (1999 год) и № 182 (1999 год) о запрещении и безотлагательных мерах в связи с искоренением наихудших форм детского труда (2000 год).</w:t>
      </w:r>
    </w:p>
    <w:p w:rsidR="00E10925" w:rsidRDefault="00E10925">
      <w:pPr>
        <w:pStyle w:val="H1GR"/>
      </w:pPr>
      <w:r>
        <w:tab/>
        <w:t>С.</w:t>
      </w:r>
      <w:r>
        <w:tab/>
        <w:t>Основные вопросы, вызывающие озабоченность, предложения и рекоменд</w:t>
      </w:r>
      <w:r>
        <w:t>а</w:t>
      </w:r>
      <w:r>
        <w:t>ции</w:t>
      </w:r>
    </w:p>
    <w:p w:rsidR="00E10925" w:rsidRDefault="00E10925">
      <w:pPr>
        <w:pStyle w:val="H23GR"/>
      </w:pPr>
      <w:r>
        <w:rPr>
          <w:lang w:val="en-US"/>
        </w:rPr>
        <w:tab/>
      </w:r>
      <w:r>
        <w:t>1.</w:t>
      </w:r>
      <w:r>
        <w:tab/>
        <w:t>Общие меры по осуществлению (статьи 73 и 84)</w:t>
      </w:r>
    </w:p>
    <w:p w:rsidR="00E10925" w:rsidRDefault="00E1092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Законодательство и его применение</w:t>
      </w:r>
    </w:p>
    <w:p w:rsidR="00E10925" w:rsidRDefault="00E10925">
      <w:pPr>
        <w:pStyle w:val="SingleTxtGR"/>
      </w:pPr>
      <w:r>
        <w:t>8.</w:t>
      </w:r>
      <w:r>
        <w:tab/>
        <w:t>Комитет отмечает, что в государстве-участнике готовится законопроект о мигр</w:t>
      </w:r>
      <w:r>
        <w:t>а</w:t>
      </w:r>
      <w:r>
        <w:t>ции.</w:t>
      </w:r>
    </w:p>
    <w:p w:rsidR="00E10925" w:rsidRPr="00F07B34" w:rsidRDefault="00E10925">
      <w:pPr>
        <w:pStyle w:val="SingleTxtGR"/>
        <w:rPr>
          <w:b/>
        </w:rPr>
      </w:pPr>
      <w:r>
        <w:t>9.</w:t>
      </w:r>
      <w:r>
        <w:tab/>
      </w:r>
      <w:r w:rsidRPr="00F07B34">
        <w:rPr>
          <w:b/>
        </w:rPr>
        <w:t>Комитет предлагает государству-участнику обеспечить, чтобы этот законопроект был принят в качестве закона и чтобы он полностью соо</w:t>
      </w:r>
      <w:r w:rsidRPr="00F07B34">
        <w:rPr>
          <w:b/>
        </w:rPr>
        <w:t>т</w:t>
      </w:r>
      <w:r w:rsidRPr="00F07B34">
        <w:rPr>
          <w:b/>
        </w:rPr>
        <w:t>ветствовал международным нормам по защите прав трудящихся-мигрантов и членов их семей и, в частности, соответствовал положениям Конвенции.</w:t>
      </w:r>
    </w:p>
    <w:p w:rsidR="00E10925" w:rsidRDefault="00E10925">
      <w:pPr>
        <w:pStyle w:val="SingleTxtGR"/>
      </w:pPr>
      <w:r>
        <w:t>10.</w:t>
      </w:r>
      <w:r>
        <w:tab/>
        <w:t>Комитет с озабоченностью отмечает, что государство-участник сделало оговорки к пункту 5 статьи 22 и к пункту 2 статьи 48 Конвенции и что оно не пересматривает свое решение по данному вопросу.</w:t>
      </w:r>
    </w:p>
    <w:p w:rsidR="00E10925" w:rsidRPr="00F07B34" w:rsidRDefault="00E10925">
      <w:pPr>
        <w:pStyle w:val="SingleTxtGR"/>
        <w:rPr>
          <w:b/>
        </w:rPr>
      </w:pPr>
      <w:r>
        <w:t>11.</w:t>
      </w:r>
      <w:r>
        <w:tab/>
      </w:r>
      <w:r w:rsidRPr="00F07B34">
        <w:rPr>
          <w:b/>
        </w:rPr>
        <w:t>Комитет предлагает государству-участнику рассмотреть вопрос об отмене своих оговорок к пункту 5 статьи 22 и пункту 2 статьи 48 Конве</w:t>
      </w:r>
      <w:r w:rsidRPr="00F07B34">
        <w:rPr>
          <w:b/>
        </w:rPr>
        <w:t>н</w:t>
      </w:r>
      <w:r w:rsidRPr="00F07B34">
        <w:rPr>
          <w:b/>
        </w:rPr>
        <w:t>ции.</w:t>
      </w:r>
    </w:p>
    <w:p w:rsidR="00E10925" w:rsidRDefault="00E10925">
      <w:pPr>
        <w:pStyle w:val="SingleTxtGR"/>
      </w:pPr>
      <w:r>
        <w:t>12.</w:t>
      </w:r>
      <w:r>
        <w:tab/>
        <w:t>Комитет отмечает, что государство-участник еще не сделало заявлений, предусмотренных в статьях 76 и 77 Конвенции, о признании компетенции К</w:t>
      </w:r>
      <w:r>
        <w:t>о</w:t>
      </w:r>
      <w:r>
        <w:t>митета пол</w:t>
      </w:r>
      <w:r>
        <w:t>у</w:t>
      </w:r>
      <w:r>
        <w:t>чать сообщения от государств-участников и отдельных лиц.</w:t>
      </w:r>
    </w:p>
    <w:p w:rsidR="00E10925" w:rsidRPr="00F07B34" w:rsidRDefault="00E10925">
      <w:pPr>
        <w:pStyle w:val="SingleTxtGR"/>
        <w:rPr>
          <w:b/>
        </w:rPr>
      </w:pPr>
      <w:r>
        <w:t>13.</w:t>
      </w:r>
      <w:r>
        <w:tab/>
      </w:r>
      <w:r w:rsidRPr="00F07B34">
        <w:rPr>
          <w:b/>
        </w:rPr>
        <w:t>Комитет призывает государство-участник сделать заявление, пред</w:t>
      </w:r>
      <w:r w:rsidRPr="00F07B34">
        <w:rPr>
          <w:b/>
        </w:rPr>
        <w:t>у</w:t>
      </w:r>
      <w:r w:rsidRPr="00F07B34">
        <w:rPr>
          <w:b/>
        </w:rPr>
        <w:t>смотренное в статьях 76 и 77 Конвенции.</w:t>
      </w:r>
    </w:p>
    <w:p w:rsidR="00B11C80" w:rsidRDefault="00B11C80" w:rsidP="00B11C80">
      <w:pPr>
        <w:pStyle w:val="SingleTxtGR"/>
      </w:pPr>
      <w:r>
        <w:t>14.</w:t>
      </w:r>
      <w:r>
        <w:tab/>
        <w:t>Приветствуя создание Национального института по правам человека в 2009 году, Комитет выражает сожаление по поводу того, что еще не была пр</w:t>
      </w:r>
      <w:r>
        <w:t>о</w:t>
      </w:r>
      <w:r>
        <w:t>ведена оценка его соответствия принципам, касающимся статуса национальных институтов по поощрению и защите прав человека (Парижские принципы), п</w:t>
      </w:r>
      <w:r>
        <w:t>о</w:t>
      </w:r>
      <w:r>
        <w:t>скольку этот институт еще не аккредитован при Международном координац</w:t>
      </w:r>
      <w:r>
        <w:t>и</w:t>
      </w:r>
      <w:r>
        <w:t>онном комитете национальных институтов по поощрению и защите прав чел</w:t>
      </w:r>
      <w:r>
        <w:t>о</w:t>
      </w:r>
      <w:r>
        <w:t>века.</w:t>
      </w:r>
    </w:p>
    <w:p w:rsidR="00B11C80" w:rsidRDefault="00B11C80" w:rsidP="00B11C80">
      <w:pPr>
        <w:pStyle w:val="SingleTxtGR"/>
      </w:pPr>
      <w:r>
        <w:t>15.</w:t>
      </w:r>
      <w:r>
        <w:tab/>
      </w:r>
      <w:r w:rsidRPr="00CE1BD1">
        <w:rPr>
          <w:b/>
        </w:rPr>
        <w:t xml:space="preserve">Комитет рекомендует государству-участнику принять необходимые меры: </w:t>
      </w:r>
    </w:p>
    <w:p w:rsidR="00B11C80" w:rsidRPr="00CE1BD1" w:rsidRDefault="00B11C80" w:rsidP="00B11C80">
      <w:pPr>
        <w:pStyle w:val="SingleTxtGR"/>
        <w:rPr>
          <w:b/>
        </w:rPr>
      </w:pPr>
      <w:r w:rsidRPr="00CE1BD1">
        <w:rPr>
          <w:b/>
        </w:rPr>
        <w:tab/>
        <w:t>а)</w:t>
      </w:r>
      <w:r w:rsidRPr="00CE1BD1">
        <w:rPr>
          <w:b/>
        </w:rPr>
        <w:tab/>
        <w:t>по обеспечению соответствия Национального института по правам ч</w:t>
      </w:r>
      <w:r w:rsidRPr="00CE1BD1">
        <w:rPr>
          <w:b/>
        </w:rPr>
        <w:t>е</w:t>
      </w:r>
      <w:r w:rsidRPr="00CE1BD1">
        <w:rPr>
          <w:b/>
        </w:rPr>
        <w:t>ловека Парижским принципам;</w:t>
      </w:r>
    </w:p>
    <w:p w:rsidR="00B11C80" w:rsidRPr="00CE1BD1" w:rsidRDefault="00B11C80" w:rsidP="00B11C80">
      <w:pPr>
        <w:pStyle w:val="SingleTxtGR"/>
        <w:rPr>
          <w:b/>
        </w:rPr>
      </w:pPr>
      <w:r w:rsidRPr="00CE1BD1">
        <w:rPr>
          <w:b/>
        </w:rPr>
        <w:tab/>
      </w:r>
      <w:r w:rsidRPr="00CE1BD1">
        <w:rPr>
          <w:b/>
          <w:lang w:val="en-US"/>
        </w:rPr>
        <w:t>b</w:t>
      </w:r>
      <w:r w:rsidRPr="00CE1BD1">
        <w:rPr>
          <w:b/>
        </w:rPr>
        <w:t>)</w:t>
      </w:r>
      <w:r w:rsidRPr="00CE1BD1">
        <w:rPr>
          <w:b/>
        </w:rPr>
        <w:tab/>
        <w:t>по предоставлению институту достаточных ресурсов и ко</w:t>
      </w:r>
      <w:r w:rsidRPr="00CE1BD1">
        <w:rPr>
          <w:b/>
        </w:rPr>
        <w:t>н</w:t>
      </w:r>
      <w:r w:rsidRPr="00CE1BD1">
        <w:rPr>
          <w:b/>
        </w:rPr>
        <w:t>кретного ма</w:t>
      </w:r>
      <w:r w:rsidRPr="00CE1BD1">
        <w:rPr>
          <w:b/>
        </w:rPr>
        <w:t>н</w:t>
      </w:r>
      <w:r w:rsidRPr="00CE1BD1">
        <w:rPr>
          <w:b/>
        </w:rPr>
        <w:t>дата в отношении трудящихся-мигрантов;</w:t>
      </w:r>
    </w:p>
    <w:p w:rsidR="00B11C80" w:rsidRPr="00CE1BD1" w:rsidRDefault="00B11C80" w:rsidP="00B11C80">
      <w:pPr>
        <w:pStyle w:val="SingleTxtGR"/>
        <w:rPr>
          <w:b/>
        </w:rPr>
      </w:pPr>
      <w:r w:rsidRPr="00CE1BD1">
        <w:rPr>
          <w:b/>
        </w:rPr>
        <w:tab/>
        <w:t>с)</w:t>
      </w:r>
      <w:r w:rsidRPr="00CE1BD1">
        <w:rPr>
          <w:b/>
        </w:rPr>
        <w:tab/>
        <w:t>по обращению за поддержкой в случае необходимости к Упра</w:t>
      </w:r>
      <w:r w:rsidRPr="00CE1BD1">
        <w:rPr>
          <w:b/>
        </w:rPr>
        <w:t>в</w:t>
      </w:r>
      <w:r w:rsidRPr="00CE1BD1">
        <w:rPr>
          <w:b/>
        </w:rPr>
        <w:t>лению Верховного комиссара Организации Объединенных Наций по пр</w:t>
      </w:r>
      <w:r w:rsidRPr="00CE1BD1">
        <w:rPr>
          <w:b/>
        </w:rPr>
        <w:t>а</w:t>
      </w:r>
      <w:r w:rsidRPr="00CE1BD1">
        <w:rPr>
          <w:b/>
        </w:rPr>
        <w:t>вам чел</w:t>
      </w:r>
      <w:r w:rsidRPr="00CE1BD1">
        <w:rPr>
          <w:b/>
        </w:rPr>
        <w:t>о</w:t>
      </w:r>
      <w:r w:rsidRPr="00CE1BD1">
        <w:rPr>
          <w:b/>
        </w:rPr>
        <w:t>века.</w:t>
      </w:r>
    </w:p>
    <w:p w:rsidR="00B11C80" w:rsidRPr="00CE1BD1" w:rsidRDefault="00B11C80" w:rsidP="00B11C80">
      <w:pPr>
        <w:pStyle w:val="H23GR"/>
      </w:pPr>
      <w:r>
        <w:tab/>
      </w:r>
      <w:r>
        <w:tab/>
      </w:r>
      <w:r w:rsidRPr="00CE1BD1">
        <w:t>Сбор данных</w:t>
      </w:r>
    </w:p>
    <w:p w:rsidR="00B11C80" w:rsidRDefault="00B11C80" w:rsidP="00B11C80">
      <w:pPr>
        <w:pStyle w:val="SingleTxtGR"/>
      </w:pPr>
      <w:r>
        <w:t>16.</w:t>
      </w:r>
      <w:r>
        <w:tab/>
        <w:t>Принимая к сведению факт сбора дезагрегированных данных по призн</w:t>
      </w:r>
      <w:r>
        <w:t>а</w:t>
      </w:r>
      <w:r>
        <w:t>кам гражданства и пола в отношении трудящихся-мигрантов, Комитет в то же время отмечает отсутствие данных за определенный период времени и отсутс</w:t>
      </w:r>
      <w:r>
        <w:t>т</w:t>
      </w:r>
      <w:r>
        <w:t>вие оценок в отношении числа трудящихся-мигрантов и членов их семей, нах</w:t>
      </w:r>
      <w:r>
        <w:t>о</w:t>
      </w:r>
      <w:r>
        <w:t>дящихся в стране без постоянного статуса.</w:t>
      </w:r>
    </w:p>
    <w:p w:rsidR="00B11C80" w:rsidRPr="00CE1BD1" w:rsidRDefault="00B11C80" w:rsidP="00B11C80">
      <w:pPr>
        <w:pStyle w:val="SingleTxtGR"/>
        <w:rPr>
          <w:b/>
        </w:rPr>
      </w:pPr>
      <w:r w:rsidRPr="00CE1BD1">
        <w:t>17.</w:t>
      </w:r>
      <w:r w:rsidRPr="00CE1BD1">
        <w:rPr>
          <w:b/>
        </w:rPr>
        <w:tab/>
        <w:t>Комитет рекомендует государству-участнику создать национальную информационную систему по вопросам миграции. Он также рекомендует, чтобы в этой централизованной базе данных были учтены все аспекты Конвенции и б</w:t>
      </w:r>
      <w:r w:rsidRPr="00CE1BD1">
        <w:rPr>
          <w:b/>
        </w:rPr>
        <w:t>ы</w:t>
      </w:r>
      <w:r w:rsidRPr="00CE1BD1">
        <w:rPr>
          <w:b/>
        </w:rPr>
        <w:t xml:space="preserve">ла включена подробная информация о трудящихся-мигрантах, находящихся в стране, </w:t>
      </w:r>
      <w:r w:rsidR="000F5C50">
        <w:rPr>
          <w:b/>
        </w:rPr>
        <w:t>о</w:t>
      </w:r>
      <w:r w:rsidRPr="00CE1BD1">
        <w:rPr>
          <w:b/>
        </w:rPr>
        <w:t xml:space="preserve"> тех, кто находится там транзитом,</w:t>
      </w:r>
      <w:r w:rsidR="000F5C50">
        <w:rPr>
          <w:b/>
        </w:rPr>
        <w:t xml:space="preserve"> и чилийских трудящихся-мигрантах</w:t>
      </w:r>
      <w:r w:rsidRPr="00CE1BD1">
        <w:rPr>
          <w:b/>
        </w:rPr>
        <w:t>, находящихся за рубежом, и призывает государство-участник собирать информацию и статистические данные, д</w:t>
      </w:r>
      <w:r w:rsidRPr="00CE1BD1">
        <w:rPr>
          <w:b/>
        </w:rPr>
        <w:t>е</w:t>
      </w:r>
      <w:r w:rsidRPr="00CE1BD1">
        <w:rPr>
          <w:b/>
        </w:rPr>
        <w:t>загрегированные по признакам пола, возраста и типу выполняемой раб</w:t>
      </w:r>
      <w:r w:rsidRPr="00CE1BD1">
        <w:rPr>
          <w:b/>
        </w:rPr>
        <w:t>о</w:t>
      </w:r>
      <w:r w:rsidRPr="00CE1BD1">
        <w:rPr>
          <w:b/>
        </w:rPr>
        <w:t>ты. Там, где невозможно получить точную информацию, например инфо</w:t>
      </w:r>
      <w:r w:rsidRPr="00CE1BD1">
        <w:rPr>
          <w:b/>
        </w:rPr>
        <w:t>р</w:t>
      </w:r>
      <w:r w:rsidRPr="00CE1BD1">
        <w:rPr>
          <w:b/>
        </w:rPr>
        <w:t>мацию о трудящихся-мигрантах, находящихся в стране без постоя</w:t>
      </w:r>
      <w:r w:rsidRPr="00CE1BD1">
        <w:rPr>
          <w:b/>
        </w:rPr>
        <w:t>н</w:t>
      </w:r>
      <w:r w:rsidRPr="00CE1BD1">
        <w:rPr>
          <w:b/>
        </w:rPr>
        <w:t>ного статуса, Комитет хотел бы получить данные на основе исследований или оценок.</w:t>
      </w:r>
    </w:p>
    <w:p w:rsidR="00B11C80" w:rsidRDefault="00B11C80" w:rsidP="00B11C80">
      <w:pPr>
        <w:pStyle w:val="H23GR"/>
      </w:pPr>
      <w:r>
        <w:tab/>
        <w:t>2.</w:t>
      </w:r>
      <w:r>
        <w:tab/>
        <w:t>Общие принципы (статьи 7 и 83)</w:t>
      </w:r>
    </w:p>
    <w:p w:rsidR="00B11C80" w:rsidRDefault="00B11C80" w:rsidP="00B11C80">
      <w:pPr>
        <w:pStyle w:val="H23GR"/>
      </w:pPr>
      <w:r>
        <w:tab/>
      </w:r>
      <w:r>
        <w:tab/>
        <w:t>Недискриминация</w:t>
      </w:r>
    </w:p>
    <w:p w:rsidR="00B11C80" w:rsidRDefault="00B11C80" w:rsidP="00B11C80">
      <w:pPr>
        <w:pStyle w:val="SingleTxtGR"/>
      </w:pPr>
      <w:r>
        <w:t>18.</w:t>
      </w:r>
      <w:r>
        <w:tab/>
        <w:t>Приветствуя различные осуществляемые инициативы по борьбе с ди</w:t>
      </w:r>
      <w:r>
        <w:t>с</w:t>
      </w:r>
      <w:r>
        <w:t>криминацией в отношении трудящихся-мигрантов, Комитет в то же время в</w:t>
      </w:r>
      <w:r>
        <w:t>ы</w:t>
      </w:r>
      <w:r>
        <w:t>ражает озабоченность в связи с сообщениями о наличии дискриминационного отношения и социальной стигматизации трудящихся-мигрантов и членов их с</w:t>
      </w:r>
      <w:r>
        <w:t>е</w:t>
      </w:r>
      <w:r>
        <w:t>мей в государстве-участнике.</w:t>
      </w:r>
    </w:p>
    <w:p w:rsidR="00B11C80" w:rsidRPr="001F421F" w:rsidRDefault="00B11C80" w:rsidP="00B11C80">
      <w:pPr>
        <w:pStyle w:val="SingleTxtGR"/>
        <w:rPr>
          <w:b/>
        </w:rPr>
      </w:pPr>
      <w:r w:rsidRPr="001F421F">
        <w:t>19.</w:t>
      </w:r>
      <w:r w:rsidRPr="001F421F">
        <w:rPr>
          <w:b/>
        </w:rPr>
        <w:tab/>
        <w:t>Комитет рекомендует государству-участнику принять позитивные меры и активизировать уже принятые меры по борьбе с дискриминацио</w:t>
      </w:r>
      <w:r w:rsidRPr="001F421F">
        <w:rPr>
          <w:b/>
        </w:rPr>
        <w:t>н</w:t>
      </w:r>
      <w:r w:rsidRPr="001F421F">
        <w:rPr>
          <w:b/>
        </w:rPr>
        <w:t>ным отношением и социальной стигматиз</w:t>
      </w:r>
      <w:r w:rsidR="000F5C50">
        <w:rPr>
          <w:b/>
        </w:rPr>
        <w:t>ацией, в частности</w:t>
      </w:r>
      <w:r w:rsidRPr="001F421F">
        <w:rPr>
          <w:b/>
        </w:rPr>
        <w:t xml:space="preserve"> через посре</w:t>
      </w:r>
      <w:r w:rsidRPr="001F421F">
        <w:rPr>
          <w:b/>
        </w:rPr>
        <w:t>д</w:t>
      </w:r>
      <w:r w:rsidRPr="001F421F">
        <w:rPr>
          <w:b/>
        </w:rPr>
        <w:t>ство кампаний по информированию общественности в целом, преподав</w:t>
      </w:r>
      <w:r w:rsidRPr="001F421F">
        <w:rPr>
          <w:b/>
        </w:rPr>
        <w:t>а</w:t>
      </w:r>
      <w:r w:rsidRPr="001F421F">
        <w:rPr>
          <w:b/>
        </w:rPr>
        <w:t>телей, миграционных служащих и работников средств массовой информ</w:t>
      </w:r>
      <w:r w:rsidRPr="001F421F">
        <w:rPr>
          <w:b/>
        </w:rPr>
        <w:t>а</w:t>
      </w:r>
      <w:r w:rsidRPr="001F421F">
        <w:rPr>
          <w:b/>
        </w:rPr>
        <w:t>ции.</w:t>
      </w:r>
    </w:p>
    <w:p w:rsidR="00B11C80" w:rsidRDefault="00B11C80" w:rsidP="00B11C80">
      <w:pPr>
        <w:pStyle w:val="SingleTxtGR"/>
      </w:pPr>
      <w:r>
        <w:t>20.</w:t>
      </w:r>
      <w:r>
        <w:tab/>
        <w:t>Комитет выражает оз</w:t>
      </w:r>
      <w:r w:rsidR="000F5C50">
        <w:t>абоченность по поводу того, что</w:t>
      </w:r>
      <w:r>
        <w:t xml:space="preserve"> в соответствии с Законом об иностранцах в случае если трудящийся-мигрант нарушает миграц</w:t>
      </w:r>
      <w:r>
        <w:t>и</w:t>
      </w:r>
      <w:r>
        <w:t>онные законы, его или ее удостоверение личности конфискуется и заменяется карточкой иностранца-нарушителя до тех пор, пока Министерство внутренних дел не примет решения в связи с с</w:t>
      </w:r>
      <w:r>
        <w:t>о</w:t>
      </w:r>
      <w:r>
        <w:t xml:space="preserve">ответствующим нарушением. </w:t>
      </w:r>
    </w:p>
    <w:p w:rsidR="00B11C80" w:rsidRPr="001F421F" w:rsidRDefault="00B11C80" w:rsidP="00B11C80">
      <w:pPr>
        <w:pStyle w:val="SingleTxtGR"/>
        <w:rPr>
          <w:b/>
        </w:rPr>
      </w:pPr>
      <w:r>
        <w:t>21.</w:t>
      </w:r>
      <w:r>
        <w:tab/>
      </w:r>
      <w:r w:rsidRPr="001F421F">
        <w:rPr>
          <w:b/>
        </w:rPr>
        <w:t>Комитет призывает государство-участник отменить практику зам</w:t>
      </w:r>
      <w:r w:rsidRPr="001F421F">
        <w:rPr>
          <w:b/>
        </w:rPr>
        <w:t>е</w:t>
      </w:r>
      <w:r w:rsidRPr="001F421F">
        <w:rPr>
          <w:b/>
        </w:rPr>
        <w:t>ны удостоверения личности трудящихся-мигрантов на карточку иностра</w:t>
      </w:r>
      <w:r w:rsidRPr="001F421F">
        <w:rPr>
          <w:b/>
        </w:rPr>
        <w:t>н</w:t>
      </w:r>
      <w:r w:rsidRPr="001F421F">
        <w:rPr>
          <w:b/>
        </w:rPr>
        <w:t>ца-нарушителя в случае нарушения миграционных законов.</w:t>
      </w:r>
    </w:p>
    <w:p w:rsidR="00B11C80" w:rsidRDefault="00B11C80" w:rsidP="00B11C80">
      <w:pPr>
        <w:pStyle w:val="SingleTxtGR"/>
      </w:pPr>
      <w:r>
        <w:t>22.</w:t>
      </w:r>
      <w:r>
        <w:tab/>
        <w:t>Комитет выражает озабоченность по поводу сообщений о том, что нек</w:t>
      </w:r>
      <w:r>
        <w:t>о</w:t>
      </w:r>
      <w:r>
        <w:t>торые п</w:t>
      </w:r>
      <w:r>
        <w:t>о</w:t>
      </w:r>
      <w:r>
        <w:t>граничные служащие произвольно отказываются ставить отметку в паспортах при въезде в государство-участник, что часто приводит к возникн</w:t>
      </w:r>
      <w:r>
        <w:t>о</w:t>
      </w:r>
      <w:r>
        <w:t>вению проблем при п</w:t>
      </w:r>
      <w:r>
        <w:t>о</w:t>
      </w:r>
      <w:r>
        <w:t xml:space="preserve">следующей регуляризации иммиграционного статуса. </w:t>
      </w:r>
    </w:p>
    <w:p w:rsidR="00B11C80" w:rsidRPr="009A2216" w:rsidRDefault="00B11C80" w:rsidP="00B11C80">
      <w:pPr>
        <w:pStyle w:val="SingleTxtGR"/>
        <w:rPr>
          <w:b/>
        </w:rPr>
      </w:pPr>
      <w:r>
        <w:t>23.</w:t>
      </w:r>
      <w:r>
        <w:tab/>
      </w:r>
      <w:r w:rsidRPr="009A2216">
        <w:rPr>
          <w:b/>
        </w:rPr>
        <w:t>Комитет настоятельно призывает государство-участник обеспечить, чтобы практика, применяемая служащими на границе, соответствовала положен</w:t>
      </w:r>
      <w:r w:rsidRPr="009A2216">
        <w:rPr>
          <w:b/>
        </w:rPr>
        <w:t>и</w:t>
      </w:r>
      <w:r w:rsidRPr="009A2216">
        <w:rPr>
          <w:b/>
        </w:rPr>
        <w:t>ям Конвенции.</w:t>
      </w:r>
    </w:p>
    <w:p w:rsidR="00B11C80" w:rsidRDefault="00B11C80" w:rsidP="00B11C80">
      <w:pPr>
        <w:pStyle w:val="H23GR"/>
      </w:pPr>
      <w:r>
        <w:tab/>
        <w:t>3.</w:t>
      </w:r>
      <w:r>
        <w:tab/>
        <w:t>Права человека всех трудящихся-мигрантов и членов их семей (статьи 8−35)</w:t>
      </w:r>
    </w:p>
    <w:p w:rsidR="00B11C80" w:rsidRDefault="00B11C80" w:rsidP="00B11C80">
      <w:pPr>
        <w:pStyle w:val="SingleTxtGR"/>
      </w:pPr>
      <w:r>
        <w:t>24.</w:t>
      </w:r>
      <w:r>
        <w:tab/>
        <w:t>Комитет выражает озабоченность по поводу того, что трудящиеся-мигранты нуждаются в разрешении, для того чтобы покинуть страну, если на них были наложены санкции административными органами в связи с наруш</w:t>
      </w:r>
      <w:r>
        <w:t>е</w:t>
      </w:r>
      <w:r>
        <w:t xml:space="preserve">нием Декрета-закона № 1.094 от 1975 года об иностранцах. </w:t>
      </w:r>
    </w:p>
    <w:p w:rsidR="00B11C80" w:rsidRDefault="00B11C80" w:rsidP="00B11C80">
      <w:pPr>
        <w:pStyle w:val="SingleTxtGR"/>
      </w:pPr>
      <w:r>
        <w:t>25.</w:t>
      </w:r>
      <w:r>
        <w:tab/>
      </w:r>
      <w:r w:rsidRPr="009A2216">
        <w:rPr>
          <w:b/>
        </w:rPr>
        <w:t>Комитет настоятельно призывает государство-участник пересмо</w:t>
      </w:r>
      <w:r w:rsidRPr="009A2216">
        <w:rPr>
          <w:b/>
        </w:rPr>
        <w:t>т</w:t>
      </w:r>
      <w:r w:rsidRPr="009A2216">
        <w:rPr>
          <w:b/>
        </w:rPr>
        <w:t>реть свои правовые положения для обеспечения того, чтобы все трудящи</w:t>
      </w:r>
      <w:r w:rsidRPr="009A2216">
        <w:rPr>
          <w:b/>
        </w:rPr>
        <w:t>е</w:t>
      </w:r>
      <w:r w:rsidRPr="009A2216">
        <w:rPr>
          <w:b/>
        </w:rPr>
        <w:t>ся-мигранты, включая тех, кому были применены санкции администр</w:t>
      </w:r>
      <w:r w:rsidRPr="009A2216">
        <w:rPr>
          <w:b/>
        </w:rPr>
        <w:t>а</w:t>
      </w:r>
      <w:r w:rsidRPr="009A2216">
        <w:rPr>
          <w:b/>
        </w:rPr>
        <w:t>тивными властями за нарушение Декрета-закона № 1.094, могли свободно покинуть государство-участник за исключением случаев, когда это огр</w:t>
      </w:r>
      <w:r w:rsidRPr="009A2216">
        <w:rPr>
          <w:b/>
        </w:rPr>
        <w:t>а</w:t>
      </w:r>
      <w:r w:rsidRPr="009A2216">
        <w:rPr>
          <w:b/>
        </w:rPr>
        <w:t>ничение необходимо для защиты национальной безопасности, обществе</w:t>
      </w:r>
      <w:r w:rsidRPr="009A2216">
        <w:rPr>
          <w:b/>
        </w:rPr>
        <w:t>н</w:t>
      </w:r>
      <w:r w:rsidRPr="009A2216">
        <w:rPr>
          <w:b/>
        </w:rPr>
        <w:t xml:space="preserve">ного порядка, общественного здоровья или морали </w:t>
      </w:r>
      <w:r>
        <w:rPr>
          <w:b/>
        </w:rPr>
        <w:t>либо</w:t>
      </w:r>
      <w:r w:rsidRPr="009A2216">
        <w:rPr>
          <w:b/>
        </w:rPr>
        <w:t xml:space="preserve"> прав и свобод др</w:t>
      </w:r>
      <w:r w:rsidRPr="009A2216">
        <w:rPr>
          <w:b/>
        </w:rPr>
        <w:t>у</w:t>
      </w:r>
      <w:r w:rsidRPr="009A2216">
        <w:rPr>
          <w:b/>
        </w:rPr>
        <w:t>гих лиц в соответствии со статьей 8 Конвенции.</w:t>
      </w:r>
    </w:p>
    <w:p w:rsidR="00B11C80" w:rsidRDefault="00B11C80" w:rsidP="00B11C80">
      <w:pPr>
        <w:pStyle w:val="SingleTxtGR"/>
      </w:pPr>
      <w:r>
        <w:t>26.</w:t>
      </w:r>
      <w:r>
        <w:tab/>
        <w:t>Отмечая, что трудящихся-мигрантов, задержанных за нарушение мигр</w:t>
      </w:r>
      <w:r>
        <w:t>а</w:t>
      </w:r>
      <w:r>
        <w:t>ционных законов, помещают под административный арест, Комитет выражает озабоченность в связи с отсутствием информации о продолжительности и усл</w:t>
      </w:r>
      <w:r>
        <w:t>о</w:t>
      </w:r>
      <w:r>
        <w:t>виях их содержания под стражей.</w:t>
      </w:r>
    </w:p>
    <w:p w:rsidR="00B11C80" w:rsidRPr="009A2216" w:rsidRDefault="00B11C80" w:rsidP="00B11C80">
      <w:pPr>
        <w:pStyle w:val="SingleTxtGR"/>
        <w:rPr>
          <w:b/>
        </w:rPr>
      </w:pPr>
      <w:r>
        <w:t>27.</w:t>
      </w:r>
      <w:r>
        <w:tab/>
      </w:r>
      <w:r w:rsidRPr="009A2216">
        <w:rPr>
          <w:b/>
        </w:rPr>
        <w:t>Комитет рекомендует государству-участнику:</w:t>
      </w:r>
    </w:p>
    <w:p w:rsidR="00B11C80" w:rsidRPr="009A2216" w:rsidRDefault="00B11C80" w:rsidP="00B11C80">
      <w:pPr>
        <w:pStyle w:val="SingleTxtGR"/>
        <w:rPr>
          <w:b/>
        </w:rPr>
      </w:pPr>
      <w:r w:rsidRPr="009A2216">
        <w:rPr>
          <w:b/>
        </w:rPr>
        <w:tab/>
        <w:t>а)</w:t>
      </w:r>
      <w:r w:rsidRPr="009A2216">
        <w:rPr>
          <w:b/>
        </w:rPr>
        <w:tab/>
        <w:t>представить подробную информацию в своем следующем п</w:t>
      </w:r>
      <w:r w:rsidRPr="009A2216">
        <w:rPr>
          <w:b/>
        </w:rPr>
        <w:t>е</w:t>
      </w:r>
      <w:r w:rsidRPr="009A2216">
        <w:rPr>
          <w:b/>
        </w:rPr>
        <w:t>риодическом докладе о числе трудящихся-мигрантов, содержащихся под стражей за нарушения миграционных законов, а также об условиях и пр</w:t>
      </w:r>
      <w:r w:rsidRPr="009A2216">
        <w:rPr>
          <w:b/>
        </w:rPr>
        <w:t>о</w:t>
      </w:r>
      <w:r w:rsidRPr="009A2216">
        <w:rPr>
          <w:b/>
        </w:rPr>
        <w:t>должительности их содержания под стражей;</w:t>
      </w:r>
    </w:p>
    <w:p w:rsidR="00B11C80" w:rsidRPr="009A2216" w:rsidRDefault="00B11C80" w:rsidP="00B11C80">
      <w:pPr>
        <w:pStyle w:val="SingleTxtGR"/>
        <w:rPr>
          <w:b/>
        </w:rPr>
      </w:pPr>
      <w:r w:rsidRPr="009A2216">
        <w:rPr>
          <w:b/>
        </w:rPr>
        <w:tab/>
      </w:r>
      <w:r w:rsidRPr="009A2216">
        <w:rPr>
          <w:b/>
          <w:lang w:val="en-US"/>
        </w:rPr>
        <w:t>b</w:t>
      </w:r>
      <w:r w:rsidRPr="009A2216">
        <w:rPr>
          <w:b/>
        </w:rPr>
        <w:t>)</w:t>
      </w:r>
      <w:r w:rsidRPr="009A2216">
        <w:rPr>
          <w:b/>
        </w:rPr>
        <w:tab/>
        <w:t>обеспечить, чтобы условия содержания под стражей трудящи</w:t>
      </w:r>
      <w:r w:rsidRPr="009A2216">
        <w:rPr>
          <w:b/>
        </w:rPr>
        <w:t>х</w:t>
      </w:r>
      <w:r w:rsidRPr="009A2216">
        <w:rPr>
          <w:b/>
        </w:rPr>
        <w:t>ся-мигрантов в соответствующих центрах соответствовали междунаро</w:t>
      </w:r>
      <w:r w:rsidRPr="009A2216">
        <w:rPr>
          <w:b/>
        </w:rPr>
        <w:t>д</w:t>
      </w:r>
      <w:r w:rsidRPr="009A2216">
        <w:rPr>
          <w:b/>
        </w:rPr>
        <w:t>ным но</w:t>
      </w:r>
      <w:r w:rsidRPr="009A2216">
        <w:rPr>
          <w:b/>
        </w:rPr>
        <w:t>р</w:t>
      </w:r>
      <w:r w:rsidRPr="009A2216">
        <w:rPr>
          <w:b/>
        </w:rPr>
        <w:t>мам.</w:t>
      </w:r>
    </w:p>
    <w:p w:rsidR="00B11C80" w:rsidRDefault="00B11C80" w:rsidP="00B11C80">
      <w:pPr>
        <w:pStyle w:val="SingleTxtGR"/>
      </w:pPr>
      <w:r>
        <w:t>28.</w:t>
      </w:r>
      <w:r>
        <w:tab/>
        <w:t>Комитет выражает озабоченность по поводу информации, согласно кот</w:t>
      </w:r>
      <w:r>
        <w:t>о</w:t>
      </w:r>
      <w:r>
        <w:t>рой процедура обжалования решений о высылке является недостаточно досту</w:t>
      </w:r>
      <w:r>
        <w:t>п</w:t>
      </w:r>
      <w:r>
        <w:t>ной, о чем свидетельствует короткий срок, в течение которого трудящи</w:t>
      </w:r>
      <w:r>
        <w:t>е</w:t>
      </w:r>
      <w:r>
        <w:t>ся-мигранты могут обжаловать решения об их высылке.</w:t>
      </w:r>
    </w:p>
    <w:p w:rsidR="00B11C80" w:rsidRPr="00F22212" w:rsidRDefault="00B11C80" w:rsidP="00B11C80">
      <w:pPr>
        <w:pStyle w:val="SingleTxtGR"/>
        <w:rPr>
          <w:b/>
        </w:rPr>
      </w:pPr>
      <w:r>
        <w:t>29.</w:t>
      </w:r>
      <w:r>
        <w:tab/>
      </w:r>
      <w:r w:rsidRPr="00F22212">
        <w:rPr>
          <w:b/>
        </w:rPr>
        <w:t>Комитет рекомендует государству-участнику принять необходимые меры для обеспечения того, чтобы процедура обжалования решений о в</w:t>
      </w:r>
      <w:r w:rsidRPr="00F22212">
        <w:rPr>
          <w:b/>
        </w:rPr>
        <w:t>ы</w:t>
      </w:r>
      <w:r w:rsidRPr="00F22212">
        <w:rPr>
          <w:b/>
        </w:rPr>
        <w:t>сылке была доступной для трудящихся-мигрантов, включая увеличение срока для обжалования решений о высылке, и чтобы правовые нормы, р</w:t>
      </w:r>
      <w:r w:rsidRPr="00F22212">
        <w:rPr>
          <w:b/>
        </w:rPr>
        <w:t>е</w:t>
      </w:r>
      <w:r w:rsidRPr="00F22212">
        <w:rPr>
          <w:b/>
        </w:rPr>
        <w:t>гулирующие процедуры высылки/депортации, соблюдались надлежащим образом.</w:t>
      </w:r>
    </w:p>
    <w:p w:rsidR="006F6F8A" w:rsidRPr="00E32B23" w:rsidRDefault="006F6F8A" w:rsidP="006F6F8A">
      <w:pPr>
        <w:pStyle w:val="SingleTxtGR"/>
      </w:pPr>
      <w:r w:rsidRPr="00E32B23">
        <w:t>30.</w:t>
      </w:r>
      <w:r w:rsidRPr="00E32B23">
        <w:tab/>
        <w:t>Приветствуя издание Министерством здравоохранения сообщ</w:t>
      </w:r>
      <w:r w:rsidRPr="00E32B23">
        <w:t>е</w:t>
      </w:r>
      <w:r w:rsidRPr="00E32B23">
        <w:t>ния</w:t>
      </w:r>
      <w:r>
        <w:t> </w:t>
      </w:r>
      <w:r w:rsidRPr="00E32B23">
        <w:t>№</w:t>
      </w:r>
      <w:r>
        <w:t> </w:t>
      </w:r>
      <w:r w:rsidRPr="00E32B23">
        <w:t xml:space="preserve">3229 от 11 июня 2008 года о доступе к неотложной медицинской помощи для трудящихся-мигрантов, </w:t>
      </w:r>
      <w:r>
        <w:t xml:space="preserve">не имеющих постоянного статуса, </w:t>
      </w:r>
      <w:r w:rsidRPr="00E32B23">
        <w:t>и доступе к м</w:t>
      </w:r>
      <w:r w:rsidRPr="00E32B23">
        <w:t>е</w:t>
      </w:r>
      <w:r w:rsidRPr="00E32B23">
        <w:t xml:space="preserve">дицинским услугам для беременных женщин и детей, </w:t>
      </w:r>
      <w:r>
        <w:t xml:space="preserve">не имеющих постоянного статуса, Комитет </w:t>
      </w:r>
      <w:r w:rsidRPr="00E32B23">
        <w:t>в то же время выражает озабоченность по поводу полученной инфо</w:t>
      </w:r>
      <w:r w:rsidRPr="00E32B23">
        <w:t>р</w:t>
      </w:r>
      <w:r w:rsidRPr="00E32B23">
        <w:t>мации о недостаточном выполнении положений этого сообщения, а также о недостаточной информированности меди</w:t>
      </w:r>
      <w:r>
        <w:t xml:space="preserve">цинских работников </w:t>
      </w:r>
      <w:r w:rsidRPr="00E32B23">
        <w:t>о правах труд</w:t>
      </w:r>
      <w:r w:rsidRPr="00E32B23">
        <w:t>я</w:t>
      </w:r>
      <w:r w:rsidRPr="00E32B23">
        <w:t>щихся-мигрантов в отношении доступа к услугам здравоохран</w:t>
      </w:r>
      <w:r w:rsidRPr="00E32B23">
        <w:t>е</w:t>
      </w:r>
      <w:r w:rsidRPr="00E32B23">
        <w:t>ния.</w:t>
      </w:r>
    </w:p>
    <w:p w:rsidR="006F6F8A" w:rsidRPr="00E32B23" w:rsidRDefault="006F6F8A" w:rsidP="006F6F8A">
      <w:pPr>
        <w:pStyle w:val="SingleTxtGR"/>
        <w:rPr>
          <w:b/>
        </w:rPr>
      </w:pPr>
      <w:r w:rsidRPr="00E32B23">
        <w:t>31.</w:t>
      </w:r>
      <w:r w:rsidRPr="00E32B23">
        <w:tab/>
      </w:r>
      <w:r w:rsidRPr="00E32B23">
        <w:rPr>
          <w:b/>
        </w:rPr>
        <w:t>Комитет рекомендует государству-участнику обеспечить эффекти</w:t>
      </w:r>
      <w:r w:rsidRPr="00E32B23">
        <w:rPr>
          <w:b/>
        </w:rPr>
        <w:t>в</w:t>
      </w:r>
      <w:r w:rsidRPr="00E32B23">
        <w:rPr>
          <w:b/>
        </w:rPr>
        <w:t>ное выполнение положений сообщения № 3229 от 11 июня 2008 года о до</w:t>
      </w:r>
      <w:r w:rsidRPr="00E32B23">
        <w:rPr>
          <w:b/>
        </w:rPr>
        <w:t>с</w:t>
      </w:r>
      <w:r w:rsidRPr="00E32B23">
        <w:rPr>
          <w:b/>
        </w:rPr>
        <w:t>тупе к медицинским услугам для трудящихся-мигрантов, включая распр</w:t>
      </w:r>
      <w:r w:rsidRPr="00E32B23">
        <w:rPr>
          <w:b/>
        </w:rPr>
        <w:t>о</w:t>
      </w:r>
      <w:r w:rsidRPr="00E32B23">
        <w:rPr>
          <w:b/>
        </w:rPr>
        <w:t>странение положений этого сообщения среди медицинск</w:t>
      </w:r>
      <w:r>
        <w:rPr>
          <w:b/>
        </w:rPr>
        <w:t xml:space="preserve">их работников, </w:t>
      </w:r>
      <w:r w:rsidRPr="00E32B23">
        <w:rPr>
          <w:b/>
        </w:rPr>
        <w:t xml:space="preserve">и создание механизма мониторинга выполнения положений </w:t>
      </w:r>
      <w:r>
        <w:rPr>
          <w:b/>
        </w:rPr>
        <w:t xml:space="preserve">этого </w:t>
      </w:r>
      <w:r w:rsidRPr="00E32B23">
        <w:rPr>
          <w:b/>
        </w:rPr>
        <w:t>соо</w:t>
      </w:r>
      <w:r w:rsidRPr="00E32B23">
        <w:rPr>
          <w:b/>
        </w:rPr>
        <w:t>б</w:t>
      </w:r>
      <w:r w:rsidRPr="00E32B23">
        <w:rPr>
          <w:b/>
        </w:rPr>
        <w:t>щения.</w:t>
      </w:r>
    </w:p>
    <w:p w:rsidR="006F6F8A" w:rsidRPr="00E32B23" w:rsidRDefault="006F6F8A" w:rsidP="006F6F8A">
      <w:pPr>
        <w:pStyle w:val="SingleTxtGR"/>
      </w:pPr>
      <w:r w:rsidRPr="00E32B23">
        <w:t>32.</w:t>
      </w:r>
      <w:r w:rsidRPr="00E32B23">
        <w:tab/>
        <w:t>Комитет отмечает, что дети родителей, н</w:t>
      </w:r>
      <w:r>
        <w:t>е имеющих постоянного статуса</w:t>
      </w:r>
      <w:r w:rsidRPr="00E32B23">
        <w:t>, зарегистрированы в официальном регистре как "дети иностранцев, находящи</w:t>
      </w:r>
      <w:r w:rsidRPr="00E32B23">
        <w:t>х</w:t>
      </w:r>
      <w:r w:rsidRPr="00E32B23">
        <w:t>ся в транзите"</w:t>
      </w:r>
      <w:r>
        <w:t>,</w:t>
      </w:r>
      <w:r w:rsidRPr="00E32B23">
        <w:t xml:space="preserve"> и могут просить о получении чилийск</w:t>
      </w:r>
      <w:r w:rsidRPr="00E32B23">
        <w:t>о</w:t>
      </w:r>
      <w:r w:rsidRPr="00E32B23">
        <w:t>го гражданства в течение одного года сразу после достижения ими 21 года. В то же время Комитет выр</w:t>
      </w:r>
      <w:r w:rsidRPr="00E32B23">
        <w:t>а</w:t>
      </w:r>
      <w:r w:rsidRPr="00E32B23">
        <w:t xml:space="preserve">жает озабоченность в отношении случаев, когда дети родителей, </w:t>
      </w:r>
      <w:r>
        <w:t xml:space="preserve">не имеющих постоянного статуса, находятся на территории Чили и не имеют </w:t>
      </w:r>
      <w:r w:rsidRPr="00E32B23">
        <w:t>гражданс</w:t>
      </w:r>
      <w:r w:rsidRPr="00E32B23">
        <w:t>т</w:t>
      </w:r>
      <w:r w:rsidRPr="00E32B23">
        <w:t>ва.</w:t>
      </w:r>
    </w:p>
    <w:p w:rsidR="006F6F8A" w:rsidRPr="00E32B23" w:rsidRDefault="006F6F8A" w:rsidP="006F6F8A">
      <w:pPr>
        <w:pStyle w:val="SingleTxtGR"/>
        <w:rPr>
          <w:b/>
        </w:rPr>
      </w:pPr>
      <w:r w:rsidRPr="00E32B23">
        <w:t>33.</w:t>
      </w:r>
      <w:r w:rsidRPr="00E32B23">
        <w:tab/>
      </w:r>
      <w:r w:rsidRPr="00E32B23">
        <w:rPr>
          <w:b/>
        </w:rPr>
        <w:t>Комитет призывает государство-участник предоставлять гражданс</w:t>
      </w:r>
      <w:r w:rsidRPr="00E32B23">
        <w:rPr>
          <w:b/>
        </w:rPr>
        <w:t>т</w:t>
      </w:r>
      <w:r w:rsidRPr="00E32B23">
        <w:rPr>
          <w:b/>
        </w:rPr>
        <w:t xml:space="preserve">во детям, которые родились в Чили и родители которых </w:t>
      </w:r>
      <w:r>
        <w:rPr>
          <w:b/>
        </w:rPr>
        <w:t>не имеют пост</w:t>
      </w:r>
      <w:r>
        <w:rPr>
          <w:b/>
        </w:rPr>
        <w:t>о</w:t>
      </w:r>
      <w:r>
        <w:rPr>
          <w:b/>
        </w:rPr>
        <w:t>янного статуса,</w:t>
      </w:r>
      <w:r w:rsidRPr="00E32B23">
        <w:rPr>
          <w:b/>
        </w:rPr>
        <w:t xml:space="preserve"> в случаях</w:t>
      </w:r>
      <w:r>
        <w:rPr>
          <w:b/>
        </w:rPr>
        <w:t>,</w:t>
      </w:r>
      <w:r w:rsidRPr="00E32B23">
        <w:rPr>
          <w:b/>
        </w:rPr>
        <w:t xml:space="preserve"> когда </w:t>
      </w:r>
      <w:r>
        <w:rPr>
          <w:b/>
        </w:rPr>
        <w:t xml:space="preserve">гражданство </w:t>
      </w:r>
      <w:r w:rsidRPr="00E32B23">
        <w:rPr>
          <w:b/>
        </w:rPr>
        <w:t>родител</w:t>
      </w:r>
      <w:r>
        <w:rPr>
          <w:b/>
        </w:rPr>
        <w:t>ей</w:t>
      </w:r>
      <w:r w:rsidRPr="00E32B23">
        <w:rPr>
          <w:b/>
        </w:rPr>
        <w:t xml:space="preserve"> не мо</w:t>
      </w:r>
      <w:r>
        <w:rPr>
          <w:b/>
        </w:rPr>
        <w:t xml:space="preserve">жет перейти к </w:t>
      </w:r>
      <w:r w:rsidRPr="00E32B23">
        <w:rPr>
          <w:b/>
        </w:rPr>
        <w:t>детям. Комитет также призывает государство-участник пр</w:t>
      </w:r>
      <w:r w:rsidRPr="00E32B23">
        <w:rPr>
          <w:b/>
        </w:rPr>
        <w:t>и</w:t>
      </w:r>
      <w:r w:rsidRPr="00E32B23">
        <w:rPr>
          <w:b/>
        </w:rPr>
        <w:t xml:space="preserve">соединиться к Конвенции о статусе </w:t>
      </w:r>
      <w:r>
        <w:rPr>
          <w:b/>
        </w:rPr>
        <w:t xml:space="preserve">апатридов </w:t>
      </w:r>
      <w:r w:rsidRPr="00E32B23">
        <w:rPr>
          <w:b/>
        </w:rPr>
        <w:t>1954 года и Конвенции о</w:t>
      </w:r>
      <w:r>
        <w:rPr>
          <w:b/>
        </w:rPr>
        <w:t xml:space="preserve"> сокращении </w:t>
      </w:r>
      <w:r w:rsidRPr="00E32B23">
        <w:rPr>
          <w:b/>
        </w:rPr>
        <w:t>бе</w:t>
      </w:r>
      <w:r w:rsidRPr="00E32B23">
        <w:rPr>
          <w:b/>
        </w:rPr>
        <w:t>з</w:t>
      </w:r>
      <w:r w:rsidRPr="00E32B23">
        <w:rPr>
          <w:b/>
        </w:rPr>
        <w:t>гражданства 1961 года.</w:t>
      </w:r>
    </w:p>
    <w:p w:rsidR="006F6F8A" w:rsidRPr="00E32B23" w:rsidRDefault="006F6F8A" w:rsidP="006F6F8A">
      <w:pPr>
        <w:pStyle w:val="SingleTxtGR"/>
      </w:pPr>
      <w:r w:rsidRPr="00E32B23">
        <w:t>34.</w:t>
      </w:r>
      <w:r w:rsidRPr="00E32B23">
        <w:tab/>
        <w:t xml:space="preserve">Приветствуя издание Министерством образования сообщения № 07/1008 (1531) от 2005 года о </w:t>
      </w:r>
      <w:r>
        <w:t xml:space="preserve">приеме </w:t>
      </w:r>
      <w:r w:rsidRPr="00E32B23">
        <w:t>в школы детей-мигрантов</w:t>
      </w:r>
      <w:r>
        <w:t xml:space="preserve"> и их пребывании там</w:t>
      </w:r>
      <w:r w:rsidRPr="00E32B23">
        <w:t>, он в то же время выражает озабоченность по поводу поступающей информации о том, что в некоторых случаях дети-мигранты</w:t>
      </w:r>
      <w:r>
        <w:t xml:space="preserve">, не имеющие постоянного статуса, </w:t>
      </w:r>
      <w:r w:rsidRPr="00E32B23">
        <w:t>не получают диплом из-за невозможности представить необходимые докуме</w:t>
      </w:r>
      <w:r w:rsidRPr="00E32B23">
        <w:t>н</w:t>
      </w:r>
      <w:r w:rsidRPr="00E32B23">
        <w:t xml:space="preserve">ты, что их </w:t>
      </w:r>
      <w:r>
        <w:t xml:space="preserve">уровни и </w:t>
      </w:r>
      <w:r w:rsidRPr="00E32B23">
        <w:t>дипломы не регистрируются в национальной регистрац</w:t>
      </w:r>
      <w:r w:rsidRPr="00E32B23">
        <w:t>и</w:t>
      </w:r>
      <w:r w:rsidRPr="00E32B23">
        <w:t>онной системе и что некоторые школы отказываются повторно принимать д</w:t>
      </w:r>
      <w:r w:rsidRPr="00E32B23">
        <w:t>е</w:t>
      </w:r>
      <w:r w:rsidRPr="00E32B23">
        <w:t xml:space="preserve">тей-мигрантов, которые не </w:t>
      </w:r>
      <w:r>
        <w:t xml:space="preserve">получили постоянного </w:t>
      </w:r>
      <w:r w:rsidRPr="00E32B23">
        <w:t>иммиграционн</w:t>
      </w:r>
      <w:r>
        <w:t>ого статуса</w:t>
      </w:r>
      <w:r w:rsidRPr="00E32B23">
        <w:t>.</w:t>
      </w:r>
    </w:p>
    <w:p w:rsidR="006F6F8A" w:rsidRPr="00E32B23" w:rsidRDefault="006F6F8A" w:rsidP="006F6F8A">
      <w:pPr>
        <w:pStyle w:val="SingleTxtGR"/>
        <w:rPr>
          <w:b/>
        </w:rPr>
      </w:pPr>
      <w:r w:rsidRPr="00E32B23">
        <w:t>35.</w:t>
      </w:r>
      <w:r w:rsidRPr="00E32B23">
        <w:tab/>
      </w:r>
      <w:r w:rsidRPr="00E32B23">
        <w:rPr>
          <w:b/>
        </w:rPr>
        <w:t>Комитет рекомендует государству-участнику обеспечить эффекти</w:t>
      </w:r>
      <w:r w:rsidRPr="00E32B23">
        <w:rPr>
          <w:b/>
        </w:rPr>
        <w:t>в</w:t>
      </w:r>
      <w:r w:rsidRPr="00E32B23">
        <w:rPr>
          <w:b/>
        </w:rPr>
        <w:t xml:space="preserve">ное выполнение положений сообщения № 07/1008 (1531) от 2005 года о </w:t>
      </w:r>
      <w:r>
        <w:rPr>
          <w:b/>
        </w:rPr>
        <w:t>п</w:t>
      </w:r>
      <w:r>
        <w:rPr>
          <w:b/>
        </w:rPr>
        <w:t>о</w:t>
      </w:r>
      <w:r>
        <w:rPr>
          <w:b/>
        </w:rPr>
        <w:t xml:space="preserve">ступлении в систему образования </w:t>
      </w:r>
      <w:r w:rsidRPr="00E32B23">
        <w:rPr>
          <w:b/>
        </w:rPr>
        <w:t>детей-иммигрантов</w:t>
      </w:r>
      <w:r>
        <w:rPr>
          <w:b/>
        </w:rPr>
        <w:t xml:space="preserve"> и их пребывании там</w:t>
      </w:r>
      <w:r w:rsidRPr="00E32B23">
        <w:rPr>
          <w:b/>
        </w:rPr>
        <w:t>, включая обеспечение распространени</w:t>
      </w:r>
      <w:r>
        <w:rPr>
          <w:b/>
        </w:rPr>
        <w:t>я</w:t>
      </w:r>
      <w:r w:rsidRPr="00E32B23">
        <w:rPr>
          <w:b/>
        </w:rPr>
        <w:t xml:space="preserve"> положений этого сообщения во всех образовательных учреждениях</w:t>
      </w:r>
      <w:r>
        <w:rPr>
          <w:b/>
        </w:rPr>
        <w:t>,</w:t>
      </w:r>
      <w:r w:rsidRPr="00E32B23">
        <w:rPr>
          <w:b/>
        </w:rPr>
        <w:t xml:space="preserve"> и создание механизма мониторинга выполнения этих п</w:t>
      </w:r>
      <w:r w:rsidRPr="00E32B23">
        <w:rPr>
          <w:b/>
        </w:rPr>
        <w:t>о</w:t>
      </w:r>
      <w:r w:rsidRPr="00E32B23">
        <w:rPr>
          <w:b/>
        </w:rPr>
        <w:t>ложений.</w:t>
      </w:r>
    </w:p>
    <w:p w:rsidR="006F6F8A" w:rsidRPr="00E32B23" w:rsidRDefault="006F6F8A" w:rsidP="006F6F8A">
      <w:pPr>
        <w:pStyle w:val="SingleTxtGR"/>
      </w:pPr>
      <w:r w:rsidRPr="00E32B23">
        <w:t>36.</w:t>
      </w:r>
      <w:r w:rsidRPr="00E32B23">
        <w:tab/>
        <w:t xml:space="preserve">Комитет выражает озабоченность по поводу получаемой информации об уязвимости женщин-мигрантов, </w:t>
      </w:r>
      <w:r>
        <w:t>являющихся домашними работниками, особе</w:t>
      </w:r>
      <w:r>
        <w:t>н</w:t>
      </w:r>
      <w:r>
        <w:t xml:space="preserve">но не имеющих постоянного статуса, </w:t>
      </w:r>
      <w:r w:rsidRPr="00E32B23">
        <w:t>которые часто становятся жертвами же</w:t>
      </w:r>
      <w:r w:rsidRPr="00E32B23">
        <w:t>с</w:t>
      </w:r>
      <w:r w:rsidRPr="00E32B23">
        <w:t>токого обращения, эксплуатации или злоупотреблений в отношении условий труда.</w:t>
      </w:r>
    </w:p>
    <w:p w:rsidR="006F6F8A" w:rsidRPr="00E32B23" w:rsidRDefault="006F6F8A" w:rsidP="006F6F8A">
      <w:pPr>
        <w:pStyle w:val="SingleTxtGR"/>
        <w:rPr>
          <w:b/>
        </w:rPr>
      </w:pPr>
      <w:r w:rsidRPr="00E32B23">
        <w:t>37.</w:t>
      </w:r>
      <w:r w:rsidRPr="00E32B23">
        <w:tab/>
      </w:r>
      <w:r w:rsidRPr="00E32B23">
        <w:rPr>
          <w:b/>
        </w:rPr>
        <w:t xml:space="preserve">Комитет рекомендует государству-участнику </w:t>
      </w:r>
      <w:r>
        <w:rPr>
          <w:b/>
        </w:rPr>
        <w:t xml:space="preserve">защищать таких </w:t>
      </w:r>
      <w:r w:rsidRPr="00E32B23">
        <w:rPr>
          <w:b/>
        </w:rPr>
        <w:t>же</w:t>
      </w:r>
      <w:r w:rsidRPr="00E32B23">
        <w:rPr>
          <w:b/>
        </w:rPr>
        <w:t>н</w:t>
      </w:r>
      <w:r w:rsidRPr="00E32B23">
        <w:rPr>
          <w:b/>
        </w:rPr>
        <w:t>щин</w:t>
      </w:r>
      <w:r>
        <w:rPr>
          <w:b/>
        </w:rPr>
        <w:t xml:space="preserve"> − домашних работников</w:t>
      </w:r>
      <w:r w:rsidRPr="00E32B23">
        <w:rPr>
          <w:b/>
        </w:rPr>
        <w:t xml:space="preserve"> путем обеспечения более широкого и сист</w:t>
      </w:r>
      <w:r w:rsidRPr="00E32B23">
        <w:rPr>
          <w:b/>
        </w:rPr>
        <w:t>е</w:t>
      </w:r>
      <w:r w:rsidRPr="00E32B23">
        <w:rPr>
          <w:b/>
        </w:rPr>
        <w:t>матического вовлечения трудовой инспекции в контролирование условий труда таких женщин в соответствии с комментарием общего порядка № 1 (2010) о трудящихся-мигрантах</w:t>
      </w:r>
      <w:r>
        <w:rPr>
          <w:b/>
        </w:rPr>
        <w:t>, являющихся домашними работниками</w:t>
      </w:r>
      <w:r w:rsidRPr="00E32B23">
        <w:rPr>
          <w:b/>
        </w:rPr>
        <w:t>. Комитет также настоятельно призывает государство-участник обеспечить, чтобы такие трудящиеся-мигранты имели эффективный доступ к мех</w:t>
      </w:r>
      <w:r w:rsidRPr="00E32B23">
        <w:rPr>
          <w:b/>
        </w:rPr>
        <w:t>а</w:t>
      </w:r>
      <w:r w:rsidRPr="00E32B23">
        <w:rPr>
          <w:b/>
        </w:rPr>
        <w:t>низмам подачи жалоб на своих работодателей и чтобы все злоупотребл</w:t>
      </w:r>
      <w:r w:rsidRPr="00E32B23">
        <w:rPr>
          <w:b/>
        </w:rPr>
        <w:t>е</w:t>
      </w:r>
      <w:r w:rsidRPr="00E32B23">
        <w:rPr>
          <w:b/>
        </w:rPr>
        <w:t>ния, включая жестокое обращение, были расследованы и наказаны в сл</w:t>
      </w:r>
      <w:r w:rsidRPr="00E32B23">
        <w:rPr>
          <w:b/>
        </w:rPr>
        <w:t>у</w:t>
      </w:r>
      <w:r w:rsidRPr="00E32B23">
        <w:rPr>
          <w:b/>
        </w:rPr>
        <w:t>чае необх</w:t>
      </w:r>
      <w:r w:rsidRPr="00E32B23">
        <w:rPr>
          <w:b/>
        </w:rPr>
        <w:t>о</w:t>
      </w:r>
      <w:r w:rsidRPr="00E32B23">
        <w:rPr>
          <w:b/>
        </w:rPr>
        <w:t>димости.</w:t>
      </w:r>
    </w:p>
    <w:p w:rsidR="006F6F8A" w:rsidRPr="00E32B23" w:rsidRDefault="006F6F8A" w:rsidP="006F6F8A">
      <w:pPr>
        <w:pStyle w:val="H23GR"/>
      </w:pPr>
      <w:r>
        <w:tab/>
      </w:r>
      <w:r w:rsidRPr="00E32B23">
        <w:t>4.</w:t>
      </w:r>
      <w:r w:rsidRPr="00E32B23">
        <w:tab/>
        <w:t>Другие права трудящихся-мигрантов и членов их семей, имею</w:t>
      </w:r>
      <w:r>
        <w:t xml:space="preserve">щих </w:t>
      </w:r>
      <w:r w:rsidRPr="00E32B23">
        <w:t>документы</w:t>
      </w:r>
      <w:r>
        <w:t xml:space="preserve"> или постоянный статус </w:t>
      </w:r>
      <w:r w:rsidRPr="00E32B23">
        <w:t>(статьи 36−56)</w:t>
      </w:r>
    </w:p>
    <w:p w:rsidR="006F6F8A" w:rsidRPr="00E32B23" w:rsidRDefault="006F6F8A" w:rsidP="006F6F8A">
      <w:pPr>
        <w:pStyle w:val="SingleTxtGR"/>
      </w:pPr>
      <w:r w:rsidRPr="00E32B23">
        <w:t>38.</w:t>
      </w:r>
      <w:r w:rsidRPr="00E32B23">
        <w:tab/>
        <w:t>Комитет выражает озабоченность по поводу по</w:t>
      </w:r>
      <w:r>
        <w:t xml:space="preserve">ступающей </w:t>
      </w:r>
      <w:r w:rsidRPr="00E32B23">
        <w:t>и</w:t>
      </w:r>
      <w:r w:rsidRPr="00E32B23">
        <w:t>н</w:t>
      </w:r>
      <w:r w:rsidRPr="00E32B23">
        <w:t>формации о том, что на практике некоторые трудящиеся-мигранты сталкиваются с препя</w:t>
      </w:r>
      <w:r w:rsidRPr="00E32B23">
        <w:t>т</w:t>
      </w:r>
      <w:r w:rsidRPr="00E32B23">
        <w:t>ствиями для воссоединения семей и в связи с отсутствием правовой стру</w:t>
      </w:r>
      <w:r w:rsidRPr="00E32B23">
        <w:t>к</w:t>
      </w:r>
      <w:r w:rsidRPr="00E32B23">
        <w:t>туры, регулирующей воссоединение семей.</w:t>
      </w:r>
    </w:p>
    <w:p w:rsidR="006F6F8A" w:rsidRPr="00E32B23" w:rsidRDefault="006F6F8A" w:rsidP="006F6F8A">
      <w:pPr>
        <w:pStyle w:val="SingleTxtGR"/>
      </w:pPr>
      <w:r w:rsidRPr="00E32B23">
        <w:t>39.</w:t>
      </w:r>
      <w:r w:rsidRPr="00E32B23">
        <w:tab/>
      </w:r>
      <w:r w:rsidRPr="00E32B23">
        <w:rPr>
          <w:b/>
        </w:rPr>
        <w:t>Комитет рекомендует государству-участнику обеспечить, чтобы пр</w:t>
      </w:r>
      <w:r w:rsidRPr="00E32B23">
        <w:rPr>
          <w:b/>
        </w:rPr>
        <w:t>а</w:t>
      </w:r>
      <w:r w:rsidRPr="00E32B23">
        <w:rPr>
          <w:b/>
        </w:rPr>
        <w:t>вовые положения, регулирующие воссоединение семей, были включены в закон о миграции в соответствии со статьей 44 Конвенции.</w:t>
      </w:r>
    </w:p>
    <w:p w:rsidR="006F6F8A" w:rsidRPr="00E32B23" w:rsidRDefault="006F6F8A" w:rsidP="006F6F8A">
      <w:pPr>
        <w:pStyle w:val="SingleTxtGR"/>
      </w:pPr>
      <w:r w:rsidRPr="00E32B23">
        <w:t>40.</w:t>
      </w:r>
      <w:r w:rsidRPr="00E32B23">
        <w:tab/>
        <w:t>Комитет отмечает отсутствие информации о мерах, принятых государс</w:t>
      </w:r>
      <w:r w:rsidRPr="00E32B23">
        <w:t>т</w:t>
      </w:r>
      <w:r w:rsidRPr="00E32B23">
        <w:t xml:space="preserve">вом-участником для облегчения перевода </w:t>
      </w:r>
      <w:r>
        <w:t xml:space="preserve">заработка </w:t>
      </w:r>
      <w:r w:rsidRPr="00E32B23">
        <w:t>и накоплений тр</w:t>
      </w:r>
      <w:r w:rsidRPr="00E32B23">
        <w:t>у</w:t>
      </w:r>
      <w:r w:rsidRPr="00E32B23">
        <w:t>дящихся-мигрантов.</w:t>
      </w:r>
    </w:p>
    <w:p w:rsidR="006F6F8A" w:rsidRPr="00E32B23" w:rsidRDefault="006F6F8A" w:rsidP="006F6F8A">
      <w:pPr>
        <w:pStyle w:val="SingleTxtGR"/>
        <w:rPr>
          <w:b/>
        </w:rPr>
      </w:pPr>
      <w:r w:rsidRPr="00E32B23">
        <w:t>41.</w:t>
      </w:r>
      <w:r w:rsidRPr="00E32B23">
        <w:tab/>
      </w:r>
      <w:r w:rsidRPr="00E32B23">
        <w:rPr>
          <w:b/>
        </w:rPr>
        <w:t>Комитет призывает государство-участник принять необходимые м</w:t>
      </w:r>
      <w:r w:rsidRPr="00E32B23">
        <w:rPr>
          <w:b/>
        </w:rPr>
        <w:t>е</w:t>
      </w:r>
      <w:r w:rsidRPr="00E32B23">
        <w:rPr>
          <w:b/>
        </w:rPr>
        <w:t xml:space="preserve">ры, с тем чтобы </w:t>
      </w:r>
      <w:r>
        <w:rPr>
          <w:b/>
        </w:rPr>
        <w:t xml:space="preserve">создать условия для </w:t>
      </w:r>
      <w:r w:rsidRPr="00E32B23">
        <w:rPr>
          <w:b/>
        </w:rPr>
        <w:t>перевод</w:t>
      </w:r>
      <w:r>
        <w:rPr>
          <w:b/>
        </w:rPr>
        <w:t>а</w:t>
      </w:r>
      <w:r w:rsidRPr="00E32B23">
        <w:rPr>
          <w:b/>
        </w:rPr>
        <w:t xml:space="preserve"> заработков и накоплений трудящихся-мигрантов из Чили </w:t>
      </w:r>
      <w:r>
        <w:rPr>
          <w:b/>
        </w:rPr>
        <w:t>в</w:t>
      </w:r>
      <w:r w:rsidRPr="00E32B23">
        <w:rPr>
          <w:b/>
        </w:rPr>
        <w:t xml:space="preserve"> государство их происхождения или в л</w:t>
      </w:r>
      <w:r w:rsidRPr="00E32B23">
        <w:rPr>
          <w:b/>
        </w:rPr>
        <w:t>ю</w:t>
      </w:r>
      <w:r w:rsidRPr="00E32B23">
        <w:rPr>
          <w:b/>
        </w:rPr>
        <w:t>бое другое г</w:t>
      </w:r>
      <w:r w:rsidRPr="00E32B23">
        <w:rPr>
          <w:b/>
        </w:rPr>
        <w:t>о</w:t>
      </w:r>
      <w:r w:rsidRPr="00E32B23">
        <w:rPr>
          <w:b/>
        </w:rPr>
        <w:t>сударство.</w:t>
      </w:r>
    </w:p>
    <w:p w:rsidR="006F6F8A" w:rsidRPr="00E32B23" w:rsidRDefault="006F6F8A" w:rsidP="006F6F8A">
      <w:pPr>
        <w:pStyle w:val="SingleTxtGR"/>
      </w:pPr>
      <w:r w:rsidRPr="00E32B23">
        <w:t>42.</w:t>
      </w:r>
      <w:r w:rsidRPr="00E32B23">
        <w:tab/>
        <w:t xml:space="preserve">Принимая к сведению объяснение делегации по вопросу о помощи, </w:t>
      </w:r>
      <w:r>
        <w:t>ок</w:t>
      </w:r>
      <w:r>
        <w:t>а</w:t>
      </w:r>
      <w:r>
        <w:t xml:space="preserve">зываемой </w:t>
      </w:r>
      <w:r w:rsidRPr="00E32B23">
        <w:t>членам семей в случае смерти или расторжения брака трудящегося-мигранта, Комитет в то же время выражает озабоченность по поводу отсутствия правовых положений, обеспечивающих предоставление временных видов на жительство членам семей рабочих-мигрантов в таких с</w:t>
      </w:r>
      <w:r w:rsidRPr="00E32B23">
        <w:t>и</w:t>
      </w:r>
      <w:r w:rsidRPr="00E32B23">
        <w:t>туациях.</w:t>
      </w:r>
    </w:p>
    <w:p w:rsidR="006F6F8A" w:rsidRPr="00E32B23" w:rsidRDefault="006F6F8A" w:rsidP="006F6F8A">
      <w:pPr>
        <w:pStyle w:val="SingleTxtGR"/>
        <w:rPr>
          <w:b/>
        </w:rPr>
      </w:pPr>
      <w:r w:rsidRPr="00E32B23">
        <w:t>43.</w:t>
      </w:r>
      <w:r w:rsidRPr="00E32B23">
        <w:tab/>
      </w:r>
      <w:r w:rsidRPr="00E32B23">
        <w:rPr>
          <w:b/>
        </w:rPr>
        <w:t>Комитет рекомендует государству-участнику создать правовую структуру, обеспечивающую предоставление временных видов на жител</w:t>
      </w:r>
      <w:r w:rsidRPr="00E32B23">
        <w:rPr>
          <w:b/>
        </w:rPr>
        <w:t>ь</w:t>
      </w:r>
      <w:r w:rsidRPr="00E32B23">
        <w:rPr>
          <w:b/>
        </w:rPr>
        <w:t>ство членам семей в случае смерти или расторжения брака трудящегося-мигранта в соответствии со статьей 50 Конвенции.</w:t>
      </w:r>
    </w:p>
    <w:p w:rsidR="008A0E5E" w:rsidRDefault="008A0E5E" w:rsidP="008A0E5E">
      <w:pPr>
        <w:pStyle w:val="SingleTxtGR"/>
      </w:pPr>
      <w:r>
        <w:t>44.</w:t>
      </w:r>
      <w:r>
        <w:tab/>
        <w:t>Комитет с озабоченностью отмечает, что в соответствии с Трудовым к</w:t>
      </w:r>
      <w:r>
        <w:t>о</w:t>
      </w:r>
      <w:r>
        <w:t>дексом по меньшей мере 85% служащих, работающих в компаниях численн</w:t>
      </w:r>
      <w:r>
        <w:t>о</w:t>
      </w:r>
      <w:r>
        <w:t>стью более 25 сл</w:t>
      </w:r>
      <w:r>
        <w:t>у</w:t>
      </w:r>
      <w:r>
        <w:t>жащих, должны быть чилийскими гражданами.</w:t>
      </w:r>
    </w:p>
    <w:p w:rsidR="008A0E5E" w:rsidRPr="00D55196" w:rsidRDefault="008A0E5E" w:rsidP="008A0E5E">
      <w:pPr>
        <w:pStyle w:val="SingleTxtGR"/>
        <w:rPr>
          <w:b/>
        </w:rPr>
      </w:pPr>
      <w:r>
        <w:t>45.</w:t>
      </w:r>
      <w:r>
        <w:tab/>
      </w:r>
      <w:r w:rsidRPr="00D55196">
        <w:rPr>
          <w:b/>
        </w:rPr>
        <w:t xml:space="preserve">Комитет рекомендует, чтобы ограничения на занятость трудящихся-мигрантов, имеющих постоянный статус, применялись только: </w:t>
      </w:r>
      <w:r w:rsidRPr="00D55196">
        <w:rPr>
          <w:b/>
          <w:lang w:val="en-US"/>
        </w:rPr>
        <w:t>a</w:t>
      </w:r>
      <w:r w:rsidRPr="00D55196">
        <w:rPr>
          <w:b/>
        </w:rPr>
        <w:t>) к труд</w:t>
      </w:r>
      <w:r w:rsidRPr="00D55196">
        <w:rPr>
          <w:b/>
        </w:rPr>
        <w:t>я</w:t>
      </w:r>
      <w:r w:rsidRPr="00D55196">
        <w:rPr>
          <w:b/>
        </w:rPr>
        <w:t xml:space="preserve">щимся-мигрантам, разрешения на работу которых действительны менее чем на </w:t>
      </w:r>
      <w:r w:rsidR="00120908">
        <w:rPr>
          <w:b/>
        </w:rPr>
        <w:t>пять</w:t>
      </w:r>
      <w:r w:rsidRPr="00D55196">
        <w:rPr>
          <w:b/>
        </w:rPr>
        <w:t xml:space="preserve"> лет</w:t>
      </w:r>
      <w:r>
        <w:rPr>
          <w:b/>
        </w:rPr>
        <w:t>;</w:t>
      </w:r>
      <w:r w:rsidRPr="00D55196">
        <w:rPr>
          <w:b/>
        </w:rPr>
        <w:t xml:space="preserve"> или </w:t>
      </w:r>
      <w:r w:rsidRPr="00D55196">
        <w:rPr>
          <w:b/>
          <w:lang w:val="en-US"/>
        </w:rPr>
        <w:t>b</w:t>
      </w:r>
      <w:r w:rsidRPr="00D55196">
        <w:rPr>
          <w:b/>
        </w:rPr>
        <w:t>) были ограничены категориями занятости, фун</w:t>
      </w:r>
      <w:r w:rsidRPr="00D55196">
        <w:rPr>
          <w:b/>
        </w:rPr>
        <w:t>к</w:t>
      </w:r>
      <w:r w:rsidRPr="00D55196">
        <w:rPr>
          <w:b/>
        </w:rPr>
        <w:t>циями, услугами или деятельностью, когда это необходимо в интересах г</w:t>
      </w:r>
      <w:r w:rsidRPr="00D55196">
        <w:rPr>
          <w:b/>
        </w:rPr>
        <w:t>о</w:t>
      </w:r>
      <w:r w:rsidRPr="00D55196">
        <w:rPr>
          <w:b/>
        </w:rPr>
        <w:t>сударства-участника в соо</w:t>
      </w:r>
      <w:r w:rsidRPr="00D55196">
        <w:rPr>
          <w:b/>
        </w:rPr>
        <w:t>т</w:t>
      </w:r>
      <w:r w:rsidRPr="00D55196">
        <w:rPr>
          <w:b/>
        </w:rPr>
        <w:t>ветствии со статьей 52 Конвенции.</w:t>
      </w:r>
    </w:p>
    <w:p w:rsidR="008A0E5E" w:rsidRDefault="008A0E5E" w:rsidP="008A0E5E">
      <w:pPr>
        <w:pStyle w:val="H23GR"/>
      </w:pPr>
      <w:r w:rsidRPr="00CC4BF7">
        <w:tab/>
      </w:r>
      <w:r>
        <w:t>5.</w:t>
      </w:r>
      <w:r>
        <w:tab/>
        <w:t>Содействие созданию нормальных, справедливых, гуманных и законных условий в отношении международной миграции трудящихся и членов их семей (статьи 64−71)</w:t>
      </w:r>
    </w:p>
    <w:p w:rsidR="008A0E5E" w:rsidRDefault="008A0E5E" w:rsidP="008A0E5E">
      <w:pPr>
        <w:pStyle w:val="SingleTxtGR"/>
      </w:pPr>
      <w:r>
        <w:t>46.</w:t>
      </w:r>
      <w:r>
        <w:tab/>
        <w:t>Приветствуя принятие Закона № 20.507 от 1 апреля 2011 года о торговле людьми и другие меры, принятые в целях борьбы с торговлей людьми, Комитет в то же время отмечает, что по-прежнему есть случаи торговли людьми в гос</w:t>
      </w:r>
      <w:r>
        <w:t>у</w:t>
      </w:r>
      <w:r>
        <w:t>дарстве-участнике.</w:t>
      </w:r>
    </w:p>
    <w:p w:rsidR="008A0E5E" w:rsidRPr="001D03D4" w:rsidRDefault="008A0E5E" w:rsidP="008A0E5E">
      <w:pPr>
        <w:pStyle w:val="SingleTxtGR"/>
        <w:rPr>
          <w:b/>
        </w:rPr>
      </w:pPr>
      <w:r>
        <w:t>47.</w:t>
      </w:r>
      <w:r>
        <w:tab/>
      </w:r>
      <w:r w:rsidRPr="001D03D4">
        <w:rPr>
          <w:b/>
        </w:rPr>
        <w:t>Комитет рекомендует, чтобы государство:</w:t>
      </w:r>
    </w:p>
    <w:p w:rsidR="008A0E5E" w:rsidRPr="001D03D4" w:rsidRDefault="008A0E5E" w:rsidP="008A0E5E">
      <w:pPr>
        <w:pStyle w:val="SingleTxtGR"/>
        <w:rPr>
          <w:b/>
        </w:rPr>
      </w:pPr>
      <w:r w:rsidRPr="001D03D4">
        <w:rPr>
          <w:b/>
        </w:rPr>
        <w:tab/>
      </w:r>
      <w:r w:rsidRPr="001D03D4">
        <w:rPr>
          <w:b/>
          <w:lang w:val="en-US"/>
        </w:rPr>
        <w:t>a</w:t>
      </w:r>
      <w:r w:rsidRPr="001D03D4">
        <w:rPr>
          <w:b/>
        </w:rPr>
        <w:t>)</w:t>
      </w:r>
      <w:r w:rsidRPr="001D03D4">
        <w:rPr>
          <w:b/>
        </w:rPr>
        <w:tab/>
        <w:t>систематически собирало дизагрегированные данные о торго</w:t>
      </w:r>
      <w:r w:rsidRPr="001D03D4">
        <w:rPr>
          <w:b/>
        </w:rPr>
        <w:t>в</w:t>
      </w:r>
      <w:r w:rsidRPr="001D03D4">
        <w:rPr>
          <w:b/>
        </w:rPr>
        <w:t>ле людьми;</w:t>
      </w:r>
    </w:p>
    <w:p w:rsidR="008A0E5E" w:rsidRPr="001D03D4" w:rsidRDefault="008A0E5E" w:rsidP="008A0E5E">
      <w:pPr>
        <w:pStyle w:val="SingleTxtGR"/>
        <w:rPr>
          <w:b/>
        </w:rPr>
      </w:pPr>
      <w:r w:rsidRPr="001D03D4">
        <w:rPr>
          <w:b/>
        </w:rPr>
        <w:tab/>
      </w:r>
      <w:r w:rsidRPr="001D03D4">
        <w:rPr>
          <w:b/>
          <w:lang w:val="en-US"/>
        </w:rPr>
        <w:t>b</w:t>
      </w:r>
      <w:r w:rsidRPr="001D03D4">
        <w:rPr>
          <w:b/>
        </w:rPr>
        <w:t>)</w:t>
      </w:r>
      <w:r w:rsidRPr="001D03D4">
        <w:rPr>
          <w:b/>
        </w:rPr>
        <w:tab/>
        <w:t>обеспечивало соблюдение Закона о торговле людьми, включая выделение достаточных финансовых и людских ресурсов, а также создало механизм м</w:t>
      </w:r>
      <w:r w:rsidRPr="001D03D4">
        <w:rPr>
          <w:b/>
        </w:rPr>
        <w:t>о</w:t>
      </w:r>
      <w:r w:rsidRPr="001D03D4">
        <w:rPr>
          <w:b/>
        </w:rPr>
        <w:t>ниторинга выполнения этого Закона;</w:t>
      </w:r>
    </w:p>
    <w:p w:rsidR="008A0E5E" w:rsidRPr="001D03D4" w:rsidRDefault="008A0E5E" w:rsidP="008A0E5E">
      <w:pPr>
        <w:pStyle w:val="SingleTxtGR"/>
        <w:rPr>
          <w:b/>
        </w:rPr>
      </w:pPr>
      <w:r w:rsidRPr="001D03D4">
        <w:rPr>
          <w:b/>
        </w:rPr>
        <w:tab/>
      </w:r>
      <w:r w:rsidRPr="001D03D4">
        <w:rPr>
          <w:b/>
          <w:lang w:val="en-US"/>
        </w:rPr>
        <w:t>c</w:t>
      </w:r>
      <w:r w:rsidRPr="001D03D4">
        <w:rPr>
          <w:b/>
        </w:rPr>
        <w:t>)</w:t>
      </w:r>
      <w:r w:rsidRPr="001D03D4">
        <w:rPr>
          <w:b/>
        </w:rPr>
        <w:tab/>
        <w:t>продолжало проводить кампании по предупреждению торговли людьми;</w:t>
      </w:r>
    </w:p>
    <w:p w:rsidR="008A0E5E" w:rsidRPr="001D03D4" w:rsidRDefault="008A0E5E" w:rsidP="008A0E5E">
      <w:pPr>
        <w:pStyle w:val="SingleTxtGR"/>
        <w:rPr>
          <w:b/>
        </w:rPr>
      </w:pPr>
      <w:r w:rsidRPr="001D03D4">
        <w:rPr>
          <w:b/>
        </w:rPr>
        <w:tab/>
      </w:r>
      <w:r w:rsidRPr="001D03D4">
        <w:rPr>
          <w:b/>
          <w:lang w:val="en-US"/>
        </w:rPr>
        <w:t>d</w:t>
      </w:r>
      <w:r w:rsidRPr="001D03D4">
        <w:rPr>
          <w:b/>
        </w:rPr>
        <w:t>)</w:t>
      </w:r>
      <w:r w:rsidRPr="001D03D4">
        <w:rPr>
          <w:b/>
        </w:rPr>
        <w:tab/>
        <w:t>продолжало обеспечивать систематическую подготовку для с</w:t>
      </w:r>
      <w:r w:rsidRPr="001D03D4">
        <w:rPr>
          <w:b/>
        </w:rPr>
        <w:t>о</w:t>
      </w:r>
      <w:r w:rsidRPr="001D03D4">
        <w:rPr>
          <w:b/>
        </w:rPr>
        <w:t>трудников полиции, правоохранительных органов, судей, прокуроров, и</w:t>
      </w:r>
      <w:r w:rsidRPr="001D03D4">
        <w:rPr>
          <w:b/>
        </w:rPr>
        <w:t>н</w:t>
      </w:r>
      <w:r w:rsidRPr="001D03D4">
        <w:rPr>
          <w:b/>
        </w:rPr>
        <w:t>спекторов по труду, преподавателей, медицинских работников и сотрудн</w:t>
      </w:r>
      <w:r w:rsidRPr="001D03D4">
        <w:rPr>
          <w:b/>
        </w:rPr>
        <w:t>и</w:t>
      </w:r>
      <w:r w:rsidR="00120908">
        <w:rPr>
          <w:b/>
        </w:rPr>
        <w:t>ков чилийских</w:t>
      </w:r>
      <w:r w:rsidRPr="001D03D4">
        <w:rPr>
          <w:b/>
        </w:rPr>
        <w:t xml:space="preserve"> посольств и консульств;</w:t>
      </w:r>
    </w:p>
    <w:p w:rsidR="008A0E5E" w:rsidRPr="001D03D4" w:rsidRDefault="008A0E5E" w:rsidP="008A0E5E">
      <w:pPr>
        <w:pStyle w:val="SingleTxtGR"/>
        <w:rPr>
          <w:b/>
        </w:rPr>
      </w:pPr>
      <w:r w:rsidRPr="001D03D4">
        <w:rPr>
          <w:b/>
        </w:rPr>
        <w:tab/>
      </w:r>
      <w:r w:rsidRPr="001D03D4">
        <w:rPr>
          <w:b/>
          <w:lang w:val="en-US"/>
        </w:rPr>
        <w:t>e</w:t>
      </w:r>
      <w:r w:rsidRPr="001D03D4">
        <w:rPr>
          <w:b/>
        </w:rPr>
        <w:t>)</w:t>
      </w:r>
      <w:r w:rsidRPr="001D03D4">
        <w:rPr>
          <w:b/>
        </w:rPr>
        <w:tab/>
        <w:t>обеспечивало, чтобы виновные в торговле людьми преследов</w:t>
      </w:r>
      <w:r w:rsidRPr="001D03D4">
        <w:rPr>
          <w:b/>
        </w:rPr>
        <w:t>а</w:t>
      </w:r>
      <w:r w:rsidRPr="001D03D4">
        <w:rPr>
          <w:b/>
        </w:rPr>
        <w:t>лись в с</w:t>
      </w:r>
      <w:r w:rsidRPr="001D03D4">
        <w:rPr>
          <w:b/>
        </w:rPr>
        <w:t>у</w:t>
      </w:r>
      <w:r w:rsidRPr="001D03D4">
        <w:rPr>
          <w:b/>
        </w:rPr>
        <w:t>дебном порядке и были наказаны соответствующим образом;</w:t>
      </w:r>
    </w:p>
    <w:p w:rsidR="008A0E5E" w:rsidRPr="001D03D4" w:rsidRDefault="008A0E5E" w:rsidP="008A0E5E">
      <w:pPr>
        <w:pStyle w:val="SingleTxtGR"/>
        <w:rPr>
          <w:b/>
        </w:rPr>
      </w:pPr>
      <w:r w:rsidRPr="001D03D4">
        <w:rPr>
          <w:b/>
        </w:rPr>
        <w:tab/>
      </w:r>
      <w:r w:rsidRPr="001D03D4">
        <w:rPr>
          <w:b/>
          <w:lang w:val="en-US"/>
        </w:rPr>
        <w:t>f</w:t>
      </w:r>
      <w:r w:rsidRPr="001D03D4">
        <w:rPr>
          <w:b/>
        </w:rPr>
        <w:t>)</w:t>
      </w:r>
      <w:r w:rsidRPr="001D03D4">
        <w:rPr>
          <w:b/>
        </w:rPr>
        <w:tab/>
        <w:t>продолжило обеспечение защиты для всех жертв торговли людьми, а также правовой и медицинской помощи, включая выдачу вр</w:t>
      </w:r>
      <w:r w:rsidRPr="001D03D4">
        <w:rPr>
          <w:b/>
        </w:rPr>
        <w:t>е</w:t>
      </w:r>
      <w:r w:rsidRPr="001D03D4">
        <w:rPr>
          <w:b/>
        </w:rPr>
        <w:t>менных видов на жительство, предоставление убежища и разработку пр</w:t>
      </w:r>
      <w:r w:rsidRPr="001D03D4">
        <w:rPr>
          <w:b/>
        </w:rPr>
        <w:t>о</w:t>
      </w:r>
      <w:r w:rsidRPr="001D03D4">
        <w:rPr>
          <w:b/>
        </w:rPr>
        <w:t>ектов по оказанию п</w:t>
      </w:r>
      <w:r w:rsidRPr="001D03D4">
        <w:rPr>
          <w:b/>
        </w:rPr>
        <w:t>о</w:t>
      </w:r>
      <w:r w:rsidRPr="001D03D4">
        <w:rPr>
          <w:b/>
        </w:rPr>
        <w:t>мощи жертвам торговли людьми для их возвращения к нормальной жизни.</w:t>
      </w:r>
    </w:p>
    <w:p w:rsidR="008A0E5E" w:rsidRDefault="008A0E5E" w:rsidP="008A0E5E">
      <w:pPr>
        <w:pStyle w:val="H23GR"/>
      </w:pPr>
      <w:r w:rsidRPr="008A0E5E">
        <w:tab/>
      </w:r>
      <w:r>
        <w:t>6.</w:t>
      </w:r>
      <w:r>
        <w:tab/>
        <w:t>Чилийские трудящиеся-мигранты, проживающие за рубежом</w:t>
      </w:r>
    </w:p>
    <w:p w:rsidR="008A0E5E" w:rsidRDefault="008A0E5E" w:rsidP="008A0E5E">
      <w:pPr>
        <w:pStyle w:val="SingleTxtGR"/>
      </w:pPr>
      <w:r>
        <w:t>48.</w:t>
      </w:r>
      <w:r>
        <w:tab/>
        <w:t>Принимая к сведению те трудности, с которыми сталкивается государс</w:t>
      </w:r>
      <w:r>
        <w:t>т</w:t>
      </w:r>
      <w:r>
        <w:t>во-участник в отношении участия в выборах чилийских трудящихся-мигрантов, проживающих за рубежом, Комитет в то же время выражает озабоченность в связи с тем, что эти мигранты не могут осуществлять свое право на участие в выборах, организованных в государстве-участнике.</w:t>
      </w:r>
    </w:p>
    <w:p w:rsidR="008A0E5E" w:rsidRPr="004D2E53" w:rsidRDefault="008A0E5E" w:rsidP="008A0E5E">
      <w:pPr>
        <w:pStyle w:val="SingleTxtGR"/>
        <w:rPr>
          <w:b/>
        </w:rPr>
      </w:pPr>
      <w:r>
        <w:t>49.</w:t>
      </w:r>
      <w:r>
        <w:tab/>
      </w:r>
      <w:r w:rsidRPr="004D2E53">
        <w:rPr>
          <w:b/>
        </w:rPr>
        <w:t>Комитет призывает государство-участник возобновить прилагавши</w:t>
      </w:r>
      <w:r w:rsidRPr="004D2E53">
        <w:rPr>
          <w:b/>
        </w:rPr>
        <w:t>е</w:t>
      </w:r>
      <w:r w:rsidRPr="004D2E53">
        <w:rPr>
          <w:b/>
        </w:rPr>
        <w:t>ся усилия, с тем чтобы дать возможность чилийским мигрантам, работа</w:t>
      </w:r>
      <w:r w:rsidRPr="004D2E53">
        <w:rPr>
          <w:b/>
        </w:rPr>
        <w:t>ю</w:t>
      </w:r>
      <w:r w:rsidRPr="004D2E53">
        <w:rPr>
          <w:b/>
        </w:rPr>
        <w:t>щим за рубежом, осуществлять свое право на участие в выборах, организ</w:t>
      </w:r>
      <w:r w:rsidRPr="004D2E53">
        <w:rPr>
          <w:b/>
        </w:rPr>
        <w:t>о</w:t>
      </w:r>
      <w:r w:rsidRPr="004D2E53">
        <w:rPr>
          <w:b/>
        </w:rPr>
        <w:t>ванных в государс</w:t>
      </w:r>
      <w:r w:rsidRPr="004D2E53">
        <w:rPr>
          <w:b/>
        </w:rPr>
        <w:t>т</w:t>
      </w:r>
      <w:r w:rsidRPr="004D2E53">
        <w:rPr>
          <w:b/>
        </w:rPr>
        <w:t>ве-участнике.</w:t>
      </w:r>
    </w:p>
    <w:p w:rsidR="008A0E5E" w:rsidRDefault="008A0E5E" w:rsidP="008A0E5E">
      <w:pPr>
        <w:pStyle w:val="SingleTxtGR"/>
      </w:pPr>
      <w:r>
        <w:t>50.</w:t>
      </w:r>
      <w:r>
        <w:tab/>
        <w:t>Приветствуя принятые в прошлом меры по оказанию помощи в возвр</w:t>
      </w:r>
      <w:r>
        <w:t>а</w:t>
      </w:r>
      <w:r>
        <w:t>щении ч</w:t>
      </w:r>
      <w:r>
        <w:t>и</w:t>
      </w:r>
      <w:r>
        <w:t>лийских граждан, Комитет отмечает информацию, полученную от трудящихся-мигрантов, которые жалуются на отсутствие конкретной политики по данному вопросу.</w:t>
      </w:r>
    </w:p>
    <w:p w:rsidR="008A0E5E" w:rsidRPr="004D2E53" w:rsidRDefault="008A0E5E" w:rsidP="008A0E5E">
      <w:pPr>
        <w:pStyle w:val="SingleTxtGR"/>
        <w:rPr>
          <w:b/>
        </w:rPr>
      </w:pPr>
      <w:r>
        <w:t>51.</w:t>
      </w:r>
      <w:r>
        <w:tab/>
      </w:r>
      <w:r w:rsidRPr="004D2E53">
        <w:rPr>
          <w:b/>
        </w:rPr>
        <w:t>Комитет призывает государство-участник активизировать меры по соде</w:t>
      </w:r>
      <w:r w:rsidRPr="004D2E53">
        <w:rPr>
          <w:b/>
        </w:rPr>
        <w:t>й</w:t>
      </w:r>
      <w:r w:rsidRPr="004D2E53">
        <w:rPr>
          <w:b/>
        </w:rPr>
        <w:t>ствию добровольному возвращению трудящихся-мигрантов и членов их семей, а также их устойчивой социальной и культурной реинтеграции.</w:t>
      </w:r>
    </w:p>
    <w:p w:rsidR="008A0E5E" w:rsidRDefault="008A0E5E" w:rsidP="008A0E5E">
      <w:pPr>
        <w:pStyle w:val="H23GR"/>
      </w:pPr>
      <w:r w:rsidRPr="008A0E5E">
        <w:tab/>
      </w:r>
      <w:r>
        <w:t>7.</w:t>
      </w:r>
      <w:r>
        <w:tab/>
        <w:t>Последующие меры и распространение</w:t>
      </w:r>
    </w:p>
    <w:p w:rsidR="008A0E5E" w:rsidRDefault="008A0E5E" w:rsidP="008A0E5E">
      <w:pPr>
        <w:pStyle w:val="H23GR"/>
      </w:pPr>
      <w:r w:rsidRPr="008A0E5E">
        <w:tab/>
      </w:r>
      <w:r w:rsidRPr="008A0E5E">
        <w:tab/>
      </w:r>
      <w:r>
        <w:t>Последующие меры</w:t>
      </w:r>
    </w:p>
    <w:p w:rsidR="008A0E5E" w:rsidRDefault="008A0E5E" w:rsidP="008A0E5E">
      <w:pPr>
        <w:pStyle w:val="SingleTxtGR"/>
      </w:pPr>
      <w:r>
        <w:t>5</w:t>
      </w:r>
      <w:r w:rsidRPr="00CC4BF7">
        <w:t>2</w:t>
      </w:r>
      <w:r>
        <w:t>.</w:t>
      </w:r>
      <w:r>
        <w:tab/>
      </w:r>
      <w:r w:rsidRPr="00201642">
        <w:t xml:space="preserve">Комитет </w:t>
      </w:r>
      <w:r>
        <w:t>просит</w:t>
      </w:r>
      <w:r w:rsidRPr="00201642">
        <w:t xml:space="preserve"> государств</w:t>
      </w:r>
      <w:r>
        <w:t>о</w:t>
      </w:r>
      <w:r w:rsidRPr="00201642">
        <w:t>-участник</w:t>
      </w:r>
      <w:r>
        <w:t xml:space="preserve"> включить в свой второй период</w:t>
      </w:r>
      <w:r>
        <w:t>и</w:t>
      </w:r>
      <w:r>
        <w:t>ческий доклад подробную информацию о мерах, которые оно приняло для в</w:t>
      </w:r>
      <w:r>
        <w:t>ы</w:t>
      </w:r>
      <w:r>
        <w:t>полнения рекомендаций, сформулированных в настоящих заключительных з</w:t>
      </w:r>
      <w:r>
        <w:t>а</w:t>
      </w:r>
      <w:r>
        <w:t>мечаниях. Комитет рекомендует государству-участнику принять надлежащие меры, с тем чтобы обеспечить практическую реализацию настоящих рекоме</w:t>
      </w:r>
      <w:r>
        <w:t>н</w:t>
      </w:r>
      <w:r>
        <w:t>даций, в частности посредством их препровождения членам правительства и Парламента, сотрудникам судебных органов, а также местным органам власти для изучения и принятия по ним соответствующих мер.</w:t>
      </w:r>
    </w:p>
    <w:p w:rsidR="008A0E5E" w:rsidRDefault="008A0E5E" w:rsidP="008A0E5E">
      <w:pPr>
        <w:pStyle w:val="H23GR"/>
      </w:pPr>
      <w:r>
        <w:tab/>
      </w:r>
      <w:r>
        <w:tab/>
        <w:t>Распространение информации</w:t>
      </w:r>
    </w:p>
    <w:p w:rsidR="008A0E5E" w:rsidRDefault="008A0E5E" w:rsidP="008A0E5E">
      <w:pPr>
        <w:pStyle w:val="SingleTxtGR"/>
      </w:pPr>
      <w:r>
        <w:t>53.</w:t>
      </w:r>
      <w:r>
        <w:tab/>
      </w:r>
      <w:r w:rsidRPr="00201642">
        <w:t xml:space="preserve">Комитет </w:t>
      </w:r>
      <w:r>
        <w:t>также просит</w:t>
      </w:r>
      <w:r w:rsidRPr="00201642">
        <w:t xml:space="preserve"> государств</w:t>
      </w:r>
      <w:r>
        <w:t>о</w:t>
      </w:r>
      <w:r w:rsidRPr="00201642">
        <w:t>-участник</w:t>
      </w:r>
      <w:r>
        <w:t xml:space="preserve"> широко распространить текст Ко</w:t>
      </w:r>
      <w:r>
        <w:t>н</w:t>
      </w:r>
      <w:r>
        <w:t>венции и настоящих заключительных замечаний, в особенности среди сотрудников государственных и судебных органов, университетов, неправ</w:t>
      </w:r>
      <w:r>
        <w:t>и</w:t>
      </w:r>
      <w:r>
        <w:t>тельственных организаций и других субъектов гражданского общества. Он та</w:t>
      </w:r>
      <w:r>
        <w:t>к</w:t>
      </w:r>
      <w:r>
        <w:t>же рекомендует государству-участнику создать официальную систему, обесп</w:t>
      </w:r>
      <w:r>
        <w:t>е</w:t>
      </w:r>
      <w:r>
        <w:t>чивающую информирование иностранных трудящихся-мигрантов, которые н</w:t>
      </w:r>
      <w:r>
        <w:t>а</w:t>
      </w:r>
      <w:r>
        <w:t>ходятся в Чили транзитом или на постоянной основе, чилийских трудящи</w:t>
      </w:r>
      <w:r>
        <w:t>х</w:t>
      </w:r>
      <w:r>
        <w:t>ся-мигрантов и сотрудников чилийских дипломатических представительств о з</w:t>
      </w:r>
      <w:r>
        <w:t>а</w:t>
      </w:r>
      <w:r>
        <w:t>крепленных в Конвенции правах трудящихся-мигрантов и членов их семей.</w:t>
      </w:r>
    </w:p>
    <w:p w:rsidR="008A0E5E" w:rsidRDefault="008A0E5E" w:rsidP="008A0E5E">
      <w:pPr>
        <w:pStyle w:val="H23GR"/>
      </w:pPr>
      <w:r>
        <w:tab/>
        <w:t>8.</w:t>
      </w:r>
      <w:r>
        <w:tab/>
        <w:t>Следующий периодический доклад</w:t>
      </w:r>
    </w:p>
    <w:p w:rsidR="00E10925" w:rsidRDefault="008A0E5E" w:rsidP="008A0E5E">
      <w:pPr>
        <w:pStyle w:val="SingleTxtGR"/>
      </w:pPr>
      <w:r>
        <w:t>54</w:t>
      </w:r>
      <w:r w:rsidRPr="00201642">
        <w:t>.</w:t>
      </w:r>
      <w:r w:rsidRPr="00201642">
        <w:tab/>
        <w:t xml:space="preserve">Комитет </w:t>
      </w:r>
      <w:r>
        <w:t>просит</w:t>
      </w:r>
      <w:r w:rsidRPr="00201642">
        <w:t xml:space="preserve"> государств</w:t>
      </w:r>
      <w:r>
        <w:t>о</w:t>
      </w:r>
      <w:r w:rsidRPr="00201642">
        <w:t>-участник</w:t>
      </w:r>
      <w:r>
        <w:t xml:space="preserve"> представить свой второй период</w:t>
      </w:r>
      <w:r>
        <w:t>и</w:t>
      </w:r>
      <w:r>
        <w:t>ческий доклад, включающий информацию о реализации настоящих заключ</w:t>
      </w:r>
      <w:r>
        <w:t>и</w:t>
      </w:r>
      <w:r>
        <w:t>тельных замеч</w:t>
      </w:r>
      <w:r>
        <w:t>а</w:t>
      </w:r>
      <w:r>
        <w:t>ний Комитета, не позднее 1 октября 2016 года.</w:t>
      </w:r>
    </w:p>
    <w:p w:rsidR="008A0E5E" w:rsidRPr="008A0E5E" w:rsidRDefault="008A0E5E" w:rsidP="008A0E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0E5E" w:rsidRPr="008A0E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13" w:rsidRDefault="008D5313">
      <w:r>
        <w:rPr>
          <w:lang w:val="en-US"/>
        </w:rPr>
        <w:tab/>
      </w:r>
      <w:r>
        <w:separator/>
      </w:r>
    </w:p>
  </w:endnote>
  <w:endnote w:type="continuationSeparator" w:id="0">
    <w:p w:rsidR="008D5313" w:rsidRDefault="008D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25" w:rsidRDefault="00E1092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3310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GE.11-46360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25" w:rsidRDefault="00E10925">
    <w:pPr>
      <w:pStyle w:val="Footer"/>
      <w:rPr>
        <w:lang w:val="en-US"/>
      </w:rPr>
    </w:pPr>
    <w:r>
      <w:rPr>
        <w:lang w:val="en-US"/>
      </w:rPr>
      <w:t>GE.11-46360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3310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25" w:rsidRDefault="00E10925">
    <w:pPr>
      <w:pStyle w:val="Footer"/>
      <w:rPr>
        <w:sz w:val="20"/>
        <w:lang w:val="en-US"/>
      </w:rPr>
    </w:pPr>
    <w:r>
      <w:rPr>
        <w:sz w:val="20"/>
        <w:lang w:val="en-US"/>
      </w:rPr>
      <w:t>GE.11-46360  (R)  011111  011111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13" w:rsidRDefault="008D5313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D5313" w:rsidRDefault="008D5313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8D5313" w:rsidRDefault="008D5313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25" w:rsidRDefault="00E10925">
    <w:pPr>
      <w:pStyle w:val="Header"/>
    </w:pPr>
    <w:r>
      <w:rPr>
        <w:lang w:val="en-US"/>
      </w:rPr>
      <w:t>CMW/C/CHL/CO/1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25" w:rsidRDefault="00E10925">
    <w:pPr>
      <w:pStyle w:val="Header"/>
      <w:rPr>
        <w:lang w:val="en-US"/>
      </w:rPr>
    </w:pPr>
    <w:r>
      <w:rPr>
        <w:lang w:val="en-US"/>
      </w:rPr>
      <w:tab/>
      <w:t>CMW/C/CHL/CO/1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66C"/>
    <w:rsid w:val="000F5C50"/>
    <w:rsid w:val="00120908"/>
    <w:rsid w:val="001B1E4B"/>
    <w:rsid w:val="0032408B"/>
    <w:rsid w:val="003B59C6"/>
    <w:rsid w:val="00475B73"/>
    <w:rsid w:val="005B1115"/>
    <w:rsid w:val="00653040"/>
    <w:rsid w:val="006F6F8A"/>
    <w:rsid w:val="00764040"/>
    <w:rsid w:val="007F266C"/>
    <w:rsid w:val="008A0E5E"/>
    <w:rsid w:val="008D5313"/>
    <w:rsid w:val="009D08AB"/>
    <w:rsid w:val="00B11C80"/>
    <w:rsid w:val="00D94675"/>
    <w:rsid w:val="00E10925"/>
    <w:rsid w:val="00EE3310"/>
    <w:rsid w:val="00F07B34"/>
    <w:rsid w:val="00F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basedOn w:val="DefaultParagraphFont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basedOn w:val="DefaultParagraphFont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1</TotalTime>
  <Pages>1</Pages>
  <Words>2403</Words>
  <Characters>17134</Characters>
  <Application>Microsoft Office Outlook</Application>
  <DocSecurity>4</DocSecurity>
  <Lines>349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46360.1</vt:lpstr>
    </vt:vector>
  </TitlesOfParts>
  <Company>CSD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46360.1</dc:title>
  <dc:subject>ЦЕПЕЛЕВ</dc:subject>
  <dc:creator>Людмила ЦЕПЕЛЕВА</dc:creator>
  <cp:keywords/>
  <dc:description/>
  <cp:lastModifiedBy>Chouvalova</cp:lastModifiedBy>
  <cp:revision>4</cp:revision>
  <cp:lastPrinted>2011-11-01T15:43:00Z</cp:lastPrinted>
  <dcterms:created xsi:type="dcterms:W3CDTF">2011-11-01T15:43:00Z</dcterms:created>
  <dcterms:modified xsi:type="dcterms:W3CDTF">2011-11-01T15:44:00Z</dcterms:modified>
</cp:coreProperties>
</file>