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D6BAE" w:rsidRPr="004D6BAE" w:rsidTr="005D3846">
        <w:trPr>
          <w:trHeight w:hRule="exact" w:val="851"/>
        </w:trPr>
        <w:tc>
          <w:tcPr>
            <w:tcW w:w="1280" w:type="dxa"/>
            <w:tcBorders>
              <w:bottom w:val="single" w:sz="4" w:space="0" w:color="auto"/>
            </w:tcBorders>
          </w:tcPr>
          <w:p w:rsidR="00816936" w:rsidRPr="004D6BAE" w:rsidRDefault="00816936" w:rsidP="005D3846">
            <w:pPr>
              <w:pStyle w:val="H23GC"/>
            </w:pPr>
            <w:bookmarkStart w:id="0" w:name="_GoBack"/>
            <w:bookmarkEnd w:id="0"/>
          </w:p>
        </w:tc>
        <w:tc>
          <w:tcPr>
            <w:tcW w:w="2273" w:type="dxa"/>
            <w:tcBorders>
              <w:bottom w:val="single" w:sz="4" w:space="0" w:color="auto"/>
            </w:tcBorders>
            <w:vAlign w:val="bottom"/>
          </w:tcPr>
          <w:p w:rsidR="00816936" w:rsidRPr="004D6BAE" w:rsidRDefault="00816936" w:rsidP="005D3846">
            <w:pPr>
              <w:spacing w:after="80" w:line="300" w:lineRule="exact"/>
              <w:rPr>
                <w:rFonts w:ascii="Time New Roman" w:eastAsia="黑体" w:hAnsi="Time New Roman" w:hint="eastAsia"/>
                <w:sz w:val="28"/>
              </w:rPr>
            </w:pPr>
            <w:r w:rsidRPr="004D6BAE">
              <w:rPr>
                <w:rFonts w:ascii="宋体" w:eastAsia="黑体" w:hAnsi="宋体" w:cs="宋体" w:hint="eastAsia"/>
                <w:sz w:val="28"/>
              </w:rPr>
              <w:t>联</w:t>
            </w:r>
            <w:r w:rsidRPr="004D6BAE">
              <w:rPr>
                <w:rFonts w:ascii="Time New Roman" w:eastAsia="黑体" w:hAnsi="Time New Roman" w:hint="eastAsia"/>
                <w:sz w:val="28"/>
              </w:rPr>
              <w:t xml:space="preserve"> </w:t>
            </w:r>
            <w:r w:rsidRPr="004D6BAE">
              <w:rPr>
                <w:rFonts w:ascii="宋体" w:eastAsia="黑体" w:hAnsi="宋体" w:cs="宋体" w:hint="eastAsia"/>
                <w:sz w:val="28"/>
              </w:rPr>
              <w:t>合</w:t>
            </w:r>
            <w:r w:rsidRPr="004D6BAE">
              <w:rPr>
                <w:rFonts w:ascii="Time New Roman" w:eastAsia="黑体" w:hAnsi="Time New Roman" w:hint="eastAsia"/>
                <w:sz w:val="28"/>
              </w:rPr>
              <w:t xml:space="preserve"> </w:t>
            </w:r>
            <w:r w:rsidRPr="004D6BAE">
              <w:rPr>
                <w:rFonts w:ascii="宋体" w:eastAsia="黑体" w:hAnsi="宋体" w:cs="宋体" w:hint="eastAsia"/>
                <w:sz w:val="28"/>
              </w:rPr>
              <w:t>国</w:t>
            </w:r>
          </w:p>
        </w:tc>
        <w:tc>
          <w:tcPr>
            <w:tcW w:w="6086" w:type="dxa"/>
            <w:gridSpan w:val="2"/>
            <w:tcBorders>
              <w:bottom w:val="single" w:sz="4" w:space="0" w:color="auto"/>
            </w:tcBorders>
            <w:vAlign w:val="bottom"/>
          </w:tcPr>
          <w:p w:rsidR="00816936" w:rsidRPr="004D6BAE" w:rsidRDefault="004F4557" w:rsidP="006973B8">
            <w:pPr>
              <w:spacing w:line="240" w:lineRule="atLeast"/>
              <w:jc w:val="right"/>
              <w:rPr>
                <w:sz w:val="20"/>
                <w:szCs w:val="21"/>
              </w:rPr>
            </w:pPr>
            <w:r w:rsidRPr="004D6BAE">
              <w:rPr>
                <w:sz w:val="40"/>
                <w:szCs w:val="21"/>
              </w:rPr>
              <w:t>CRPD</w:t>
            </w:r>
            <w:r w:rsidRPr="004D6BAE">
              <w:rPr>
                <w:sz w:val="20"/>
                <w:szCs w:val="21"/>
              </w:rPr>
              <w:t>/C/19/D/26/2014</w:t>
            </w:r>
            <w:r w:rsidR="00932B1A" w:rsidRPr="004D6BAE">
              <w:rPr>
                <w:rStyle w:val="a8"/>
                <w:rFonts w:eastAsia="宋体"/>
                <w:sz w:val="20"/>
                <w:vertAlign w:val="baseline"/>
              </w:rPr>
              <w:footnoteReference w:customMarkFollows="1" w:id="2"/>
              <w:t>*</w:t>
            </w:r>
          </w:p>
        </w:tc>
      </w:tr>
      <w:tr w:rsidR="004D6BAE" w:rsidRPr="004D6BAE" w:rsidTr="005D3846">
        <w:trPr>
          <w:trHeight w:hRule="exact" w:val="2835"/>
        </w:trPr>
        <w:tc>
          <w:tcPr>
            <w:tcW w:w="1280" w:type="dxa"/>
            <w:tcBorders>
              <w:top w:val="single" w:sz="4" w:space="0" w:color="auto"/>
              <w:bottom w:val="single" w:sz="12" w:space="0" w:color="auto"/>
            </w:tcBorders>
          </w:tcPr>
          <w:p w:rsidR="00816936" w:rsidRPr="004D6BAE" w:rsidRDefault="00816936" w:rsidP="005D3846">
            <w:pPr>
              <w:spacing w:line="120" w:lineRule="atLeast"/>
              <w:rPr>
                <w:sz w:val="10"/>
                <w:szCs w:val="10"/>
              </w:rPr>
            </w:pPr>
          </w:p>
          <w:p w:rsidR="00816936" w:rsidRPr="004D6BAE" w:rsidRDefault="00816936" w:rsidP="005D3846">
            <w:pPr>
              <w:spacing w:line="120" w:lineRule="atLeast"/>
              <w:rPr>
                <w:sz w:val="10"/>
                <w:szCs w:val="10"/>
              </w:rPr>
            </w:pPr>
            <w:r w:rsidRPr="004D6BAE">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4D6BAE" w:rsidRDefault="00816936" w:rsidP="005D3846">
            <w:pPr>
              <w:spacing w:before="160" w:line="240" w:lineRule="auto"/>
              <w:rPr>
                <w:rFonts w:eastAsia="黑体"/>
                <w:spacing w:val="10"/>
                <w:sz w:val="36"/>
                <w:szCs w:val="36"/>
              </w:rPr>
            </w:pPr>
            <w:r w:rsidRPr="004D6BAE">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4D6BAE" w:rsidRDefault="00816936" w:rsidP="005D3846">
            <w:pPr>
              <w:spacing w:before="240" w:line="240" w:lineRule="atLeast"/>
              <w:rPr>
                <w:sz w:val="20"/>
              </w:rPr>
            </w:pPr>
            <w:r w:rsidRPr="004D6BAE">
              <w:rPr>
                <w:sz w:val="20"/>
              </w:rPr>
              <w:t>Distr.: General</w:t>
            </w:r>
          </w:p>
          <w:p w:rsidR="00816936" w:rsidRPr="004D6BAE" w:rsidRDefault="004F4557" w:rsidP="004F4557">
            <w:pPr>
              <w:spacing w:line="240" w:lineRule="atLeast"/>
              <w:rPr>
                <w:sz w:val="20"/>
              </w:rPr>
            </w:pPr>
            <w:r w:rsidRPr="004D6BAE">
              <w:rPr>
                <w:sz w:val="20"/>
              </w:rPr>
              <w:t xml:space="preserve">6 April </w:t>
            </w:r>
            <w:r w:rsidR="00B44B82" w:rsidRPr="004D6BAE">
              <w:rPr>
                <w:sz w:val="20"/>
              </w:rPr>
              <w:t>201</w:t>
            </w:r>
            <w:r w:rsidRPr="004D6BAE">
              <w:rPr>
                <w:sz w:val="20"/>
              </w:rPr>
              <w:t>8</w:t>
            </w:r>
          </w:p>
          <w:p w:rsidR="00816936" w:rsidRPr="004D6BAE" w:rsidRDefault="004F4557" w:rsidP="005D3846">
            <w:pPr>
              <w:spacing w:line="240" w:lineRule="atLeast"/>
              <w:rPr>
                <w:sz w:val="20"/>
              </w:rPr>
            </w:pPr>
            <w:r w:rsidRPr="004D6BAE">
              <w:rPr>
                <w:sz w:val="20"/>
              </w:rPr>
              <w:t>Chinese</w:t>
            </w:r>
          </w:p>
          <w:p w:rsidR="00816936" w:rsidRPr="004D6BAE" w:rsidRDefault="00816936" w:rsidP="005D3846">
            <w:pPr>
              <w:spacing w:line="240" w:lineRule="atLeast"/>
            </w:pPr>
            <w:r w:rsidRPr="004D6BAE">
              <w:rPr>
                <w:sz w:val="20"/>
              </w:rPr>
              <w:t>Original: English</w:t>
            </w:r>
          </w:p>
        </w:tc>
      </w:tr>
    </w:tbl>
    <w:p w:rsidR="00816936" w:rsidRPr="004D6BAE" w:rsidRDefault="00816936" w:rsidP="00816936">
      <w:pPr>
        <w:spacing w:before="120"/>
        <w:rPr>
          <w:rFonts w:eastAsia="黑体"/>
          <w:sz w:val="24"/>
          <w:szCs w:val="24"/>
          <w:lang w:val="fr-CH"/>
        </w:rPr>
      </w:pPr>
      <w:r w:rsidRPr="004D6BAE">
        <w:rPr>
          <w:rFonts w:eastAsia="黑体" w:hint="eastAsia"/>
          <w:sz w:val="24"/>
          <w:szCs w:val="24"/>
          <w:lang w:val="fr-CH"/>
        </w:rPr>
        <w:t>残疾人权利委员会</w:t>
      </w:r>
    </w:p>
    <w:p w:rsidR="002A5768" w:rsidRPr="004D6BAE" w:rsidRDefault="002A5768" w:rsidP="005E65A9">
      <w:pPr>
        <w:pStyle w:val="HChGC"/>
        <w:spacing w:before="600"/>
      </w:pPr>
      <w:r w:rsidRPr="004D6BAE">
        <w:tab/>
      </w:r>
      <w:r w:rsidRPr="004D6BAE">
        <w:tab/>
      </w:r>
      <w:r w:rsidRPr="004D6BAE">
        <w:rPr>
          <w:rFonts w:hint="eastAsia"/>
        </w:rPr>
        <w:t>委员会根据《</w:t>
      </w:r>
      <w:r w:rsidRPr="004D6BAE">
        <w:t>任择议定书</w:t>
      </w:r>
      <w:r w:rsidRPr="004D6BAE">
        <w:rPr>
          <w:rFonts w:hint="eastAsia"/>
        </w:rPr>
        <w:t>》第五条通过的关于</w:t>
      </w:r>
      <w:r w:rsidRPr="004D6BAE">
        <w:t>第</w:t>
      </w:r>
      <w:r w:rsidRPr="004D6BAE">
        <w:rPr>
          <w:rFonts w:eastAsiaTheme="minorEastAsia"/>
        </w:rPr>
        <w:t>26/2014</w:t>
      </w:r>
      <w:r w:rsidRPr="004D6BAE">
        <w:rPr>
          <w:rFonts w:hint="eastAsia"/>
        </w:rPr>
        <w:t>号</w:t>
      </w:r>
      <w:r w:rsidRPr="004D6BAE">
        <w:br/>
      </w:r>
      <w:r w:rsidRPr="004D6BAE">
        <w:rPr>
          <w:rFonts w:hint="eastAsia"/>
        </w:rPr>
        <w:t>来文的意见</w:t>
      </w:r>
      <w:r w:rsidRPr="004D6BAE">
        <w:rPr>
          <w:rStyle w:val="a8"/>
          <w:rFonts w:eastAsia="黑体"/>
          <w:sz w:val="28"/>
          <w:vertAlign w:val="baseline"/>
        </w:rPr>
        <w:footnoteReference w:customMarkFollows="1" w:id="3"/>
        <w:t>**</w:t>
      </w:r>
      <w:r w:rsidRPr="004D6BAE">
        <w:rPr>
          <w:rStyle w:val="SingleTxtGCChar"/>
          <w:color w:val="0000FF"/>
        </w:rPr>
        <w:t xml:space="preserve"> </w:t>
      </w:r>
      <w:r w:rsidRPr="004D6BAE">
        <w:rPr>
          <w:rStyle w:val="a8"/>
          <w:rFonts w:eastAsia="黑体"/>
          <w:sz w:val="28"/>
          <w:vertAlign w:val="baseline"/>
        </w:rPr>
        <w:footnoteReference w:customMarkFollows="1" w:id="4"/>
        <w:t>***</w:t>
      </w:r>
    </w:p>
    <w:tbl>
      <w:tblPr>
        <w:tblStyle w:val="afa"/>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21"/>
        <w:gridCol w:w="4810"/>
      </w:tblGrid>
      <w:tr w:rsidR="004D6BAE" w:rsidRPr="004D6BAE" w:rsidTr="00F91F24">
        <w:trPr>
          <w:cantSplit/>
        </w:trPr>
        <w:tc>
          <w:tcPr>
            <w:tcW w:w="2121" w:type="dxa"/>
          </w:tcPr>
          <w:p w:rsidR="002A5768" w:rsidRPr="004D6BAE" w:rsidRDefault="002A5768" w:rsidP="00C232CC">
            <w:pPr>
              <w:pStyle w:val="SingleTxtGC"/>
              <w:ind w:left="0" w:right="0"/>
              <w:rPr>
                <w:rFonts w:ascii="华文楷体" w:eastAsia="华文楷体" w:hAnsi="华文楷体"/>
                <w:szCs w:val="21"/>
              </w:rPr>
            </w:pPr>
            <w:r w:rsidRPr="004D6BAE">
              <w:rPr>
                <w:rFonts w:ascii="华文楷体" w:eastAsia="华文楷体" w:hAnsi="华文楷体" w:hint="eastAsia"/>
                <w:szCs w:val="21"/>
              </w:rPr>
              <w:t>来文提交人：</w:t>
            </w:r>
          </w:p>
        </w:tc>
        <w:tc>
          <w:tcPr>
            <w:tcW w:w="4810" w:type="dxa"/>
          </w:tcPr>
          <w:p w:rsidR="002A5768" w:rsidRPr="004D6BAE" w:rsidRDefault="002A5768" w:rsidP="00DE7DA2">
            <w:pPr>
              <w:pStyle w:val="SingleTxtGC"/>
              <w:ind w:left="0" w:right="0"/>
              <w:rPr>
                <w:szCs w:val="21"/>
                <w:lang w:val="es-ES"/>
              </w:rPr>
            </w:pPr>
            <w:r w:rsidRPr="004D6BAE">
              <w:rPr>
                <w:rFonts w:hint="eastAsia"/>
                <w:szCs w:val="21"/>
              </w:rPr>
              <w:t>西蒙</w:t>
            </w:r>
            <w:r w:rsidRPr="004D6BAE">
              <w:rPr>
                <w:rFonts w:asciiTheme="minorEastAsia" w:eastAsiaTheme="minorEastAsia" w:hAnsiTheme="minorEastAsia" w:hint="eastAsia"/>
                <w:szCs w:val="21"/>
              </w:rPr>
              <w:t>·</w:t>
            </w:r>
            <w:r w:rsidRPr="004D6BAE">
              <w:rPr>
                <w:rFonts w:hint="eastAsia"/>
                <w:szCs w:val="21"/>
              </w:rPr>
              <w:t>巴切尔</w:t>
            </w:r>
            <w:r w:rsidRPr="004D6BAE">
              <w:rPr>
                <w:szCs w:val="21"/>
              </w:rPr>
              <w:t>(</w:t>
            </w:r>
            <w:r w:rsidRPr="004D6BAE">
              <w:rPr>
                <w:rFonts w:hint="eastAsia"/>
                <w:spacing w:val="4"/>
                <w:szCs w:val="21"/>
              </w:rPr>
              <w:t>由他的孪生姐妹和合法</w:t>
            </w:r>
            <w:r w:rsidRPr="004D6BAE">
              <w:rPr>
                <w:rStyle w:val="admitted"/>
                <w:rFonts w:ascii="Helvetica" w:hAnsi="Helvetica" w:cs="Arial"/>
                <w:spacing w:val="4"/>
                <w:szCs w:val="21"/>
              </w:rPr>
              <w:t>监护人</w:t>
            </w:r>
            <w:r w:rsidRPr="004D6BAE">
              <w:rPr>
                <w:rFonts w:hint="eastAsia"/>
                <w:spacing w:val="4"/>
                <w:szCs w:val="21"/>
              </w:rPr>
              <w:t>维多利亚·</w:t>
            </w:r>
            <w:r w:rsidRPr="004D6BAE">
              <w:rPr>
                <w:spacing w:val="4"/>
                <w:szCs w:val="21"/>
              </w:rPr>
              <w:t>巴切尔</w:t>
            </w:r>
            <w:r w:rsidRPr="004D6BAE">
              <w:rPr>
                <w:rFonts w:hint="eastAsia"/>
                <w:szCs w:val="21"/>
              </w:rPr>
              <w:t>代理</w:t>
            </w:r>
            <w:r w:rsidRPr="004D6BAE">
              <w:rPr>
                <w:szCs w:val="21"/>
              </w:rPr>
              <w:t>)</w:t>
            </w:r>
          </w:p>
        </w:tc>
      </w:tr>
      <w:tr w:rsidR="004D6BAE" w:rsidRPr="004D6BAE" w:rsidTr="00F91F24">
        <w:trPr>
          <w:cantSplit/>
        </w:trPr>
        <w:tc>
          <w:tcPr>
            <w:tcW w:w="2121" w:type="dxa"/>
          </w:tcPr>
          <w:p w:rsidR="002A5768" w:rsidRPr="004D6BAE" w:rsidRDefault="002A5768" w:rsidP="00C232CC">
            <w:pPr>
              <w:pStyle w:val="SingleTxtGC"/>
              <w:ind w:left="0" w:right="0"/>
              <w:rPr>
                <w:rFonts w:ascii="华文楷体" w:eastAsia="华文楷体" w:hAnsi="华文楷体"/>
                <w:szCs w:val="21"/>
              </w:rPr>
            </w:pPr>
            <w:r w:rsidRPr="004D6BAE">
              <w:rPr>
                <w:rFonts w:ascii="华文楷体" w:eastAsia="华文楷体" w:hAnsi="华文楷体" w:hint="eastAsia"/>
                <w:szCs w:val="21"/>
              </w:rPr>
              <w:t>据称受害人：</w:t>
            </w:r>
          </w:p>
        </w:tc>
        <w:tc>
          <w:tcPr>
            <w:tcW w:w="4810" w:type="dxa"/>
          </w:tcPr>
          <w:p w:rsidR="002A5768" w:rsidRPr="004D6BAE" w:rsidRDefault="002A5768" w:rsidP="00DE7DA2">
            <w:pPr>
              <w:pStyle w:val="SingleTxtGC"/>
              <w:ind w:left="0" w:right="0"/>
              <w:rPr>
                <w:szCs w:val="21"/>
              </w:rPr>
            </w:pPr>
            <w:r w:rsidRPr="004D6BAE">
              <w:rPr>
                <w:rFonts w:hint="eastAsia"/>
                <w:szCs w:val="21"/>
              </w:rPr>
              <w:t>西蒙·巴切尔</w:t>
            </w:r>
          </w:p>
        </w:tc>
      </w:tr>
      <w:tr w:rsidR="004D6BAE" w:rsidRPr="004D6BAE" w:rsidTr="00F91F24">
        <w:trPr>
          <w:cantSplit/>
        </w:trPr>
        <w:tc>
          <w:tcPr>
            <w:tcW w:w="2121" w:type="dxa"/>
          </w:tcPr>
          <w:p w:rsidR="002A5768" w:rsidRPr="004D6BAE" w:rsidRDefault="002A5768" w:rsidP="00C232CC">
            <w:pPr>
              <w:pStyle w:val="SingleTxtGC"/>
              <w:ind w:left="0" w:right="0"/>
              <w:rPr>
                <w:rFonts w:ascii="华文楷体" w:eastAsia="华文楷体" w:hAnsi="华文楷体"/>
                <w:szCs w:val="21"/>
              </w:rPr>
            </w:pPr>
            <w:r w:rsidRPr="004D6BAE">
              <w:rPr>
                <w:rFonts w:ascii="华文楷体" w:eastAsia="华文楷体" w:hAnsi="华文楷体" w:hint="eastAsia"/>
                <w:szCs w:val="21"/>
              </w:rPr>
              <w:t>所涉缔约国：</w:t>
            </w:r>
          </w:p>
        </w:tc>
        <w:tc>
          <w:tcPr>
            <w:tcW w:w="4810" w:type="dxa"/>
          </w:tcPr>
          <w:p w:rsidR="002A5768" w:rsidRPr="004D6BAE" w:rsidRDefault="002A5768" w:rsidP="00DE7DA2">
            <w:pPr>
              <w:pStyle w:val="SingleTxtGC"/>
              <w:ind w:left="0" w:right="0"/>
              <w:rPr>
                <w:szCs w:val="21"/>
              </w:rPr>
            </w:pPr>
            <w:r w:rsidRPr="004D6BAE">
              <w:rPr>
                <w:rFonts w:asciiTheme="minorEastAsia" w:eastAsiaTheme="minorEastAsia" w:hAnsiTheme="minorEastAsia" w:hint="eastAsia"/>
                <w:szCs w:val="21"/>
              </w:rPr>
              <w:t>奥地利</w:t>
            </w:r>
          </w:p>
        </w:tc>
      </w:tr>
      <w:tr w:rsidR="004D6BAE" w:rsidRPr="004D6BAE" w:rsidTr="00F91F24">
        <w:trPr>
          <w:cantSplit/>
        </w:trPr>
        <w:tc>
          <w:tcPr>
            <w:tcW w:w="2121" w:type="dxa"/>
          </w:tcPr>
          <w:p w:rsidR="002A5768" w:rsidRPr="004D6BAE" w:rsidRDefault="002A5768" w:rsidP="00C232CC">
            <w:pPr>
              <w:pStyle w:val="SingleTxtGC"/>
              <w:ind w:left="0" w:right="0"/>
              <w:rPr>
                <w:rFonts w:ascii="华文楷体" w:eastAsia="华文楷体" w:hAnsi="华文楷体"/>
                <w:szCs w:val="21"/>
              </w:rPr>
            </w:pPr>
            <w:r w:rsidRPr="004D6BAE">
              <w:rPr>
                <w:rFonts w:ascii="华文楷体" w:eastAsia="华文楷体" w:hAnsi="华文楷体" w:hint="eastAsia"/>
                <w:szCs w:val="21"/>
              </w:rPr>
              <w:t>来文日期：</w:t>
            </w:r>
          </w:p>
        </w:tc>
        <w:tc>
          <w:tcPr>
            <w:tcW w:w="4810" w:type="dxa"/>
          </w:tcPr>
          <w:p w:rsidR="002A5768" w:rsidRPr="004D6BAE" w:rsidRDefault="002A5768" w:rsidP="00DE7DA2">
            <w:pPr>
              <w:pStyle w:val="SingleTxtGC"/>
              <w:ind w:left="0" w:right="0"/>
              <w:rPr>
                <w:szCs w:val="21"/>
              </w:rPr>
            </w:pPr>
            <w:r w:rsidRPr="004D6BAE">
              <w:rPr>
                <w:szCs w:val="21"/>
              </w:rPr>
              <w:t>201</w:t>
            </w:r>
            <w:r w:rsidRPr="004D6BAE">
              <w:rPr>
                <w:rFonts w:hint="eastAsia"/>
                <w:szCs w:val="21"/>
              </w:rPr>
              <w:t>4</w:t>
            </w:r>
            <w:r w:rsidRPr="004D6BAE">
              <w:rPr>
                <w:rFonts w:hint="eastAsia"/>
                <w:szCs w:val="21"/>
              </w:rPr>
              <w:t>年</w:t>
            </w:r>
            <w:r w:rsidRPr="004D6BAE">
              <w:rPr>
                <w:rFonts w:hint="eastAsia"/>
                <w:szCs w:val="21"/>
              </w:rPr>
              <w:t>2</w:t>
            </w:r>
            <w:r w:rsidRPr="004D6BAE">
              <w:rPr>
                <w:rFonts w:hint="eastAsia"/>
                <w:szCs w:val="21"/>
              </w:rPr>
              <w:t>月</w:t>
            </w:r>
            <w:r w:rsidRPr="004D6BAE">
              <w:rPr>
                <w:rFonts w:hint="eastAsia"/>
                <w:szCs w:val="21"/>
              </w:rPr>
              <w:t>8</w:t>
            </w:r>
            <w:r w:rsidRPr="004D6BAE">
              <w:rPr>
                <w:rFonts w:hint="eastAsia"/>
                <w:szCs w:val="21"/>
              </w:rPr>
              <w:t>日</w:t>
            </w:r>
            <w:r w:rsidRPr="004D6BAE">
              <w:rPr>
                <w:szCs w:val="21"/>
              </w:rPr>
              <w:t>(</w:t>
            </w:r>
            <w:r w:rsidRPr="004D6BAE">
              <w:rPr>
                <w:rFonts w:hint="eastAsia"/>
                <w:szCs w:val="21"/>
              </w:rPr>
              <w:t>首次提交</w:t>
            </w:r>
            <w:r w:rsidRPr="004D6BAE">
              <w:rPr>
                <w:szCs w:val="21"/>
              </w:rPr>
              <w:t>)</w:t>
            </w:r>
          </w:p>
        </w:tc>
      </w:tr>
      <w:tr w:rsidR="004D6BAE" w:rsidRPr="004D6BAE" w:rsidTr="00F91F24">
        <w:trPr>
          <w:cantSplit/>
        </w:trPr>
        <w:tc>
          <w:tcPr>
            <w:tcW w:w="2121" w:type="dxa"/>
          </w:tcPr>
          <w:p w:rsidR="002A5768" w:rsidRPr="004D6BAE" w:rsidRDefault="002A5768" w:rsidP="00C232CC">
            <w:pPr>
              <w:pStyle w:val="SingleTxtGC"/>
              <w:ind w:left="0" w:right="0"/>
              <w:rPr>
                <w:rFonts w:ascii="华文楷体" w:eastAsia="华文楷体" w:hAnsi="华文楷体"/>
                <w:szCs w:val="21"/>
              </w:rPr>
            </w:pPr>
            <w:r w:rsidRPr="004D6BAE">
              <w:rPr>
                <w:rFonts w:ascii="华文楷体" w:eastAsia="华文楷体" w:hAnsi="华文楷体" w:hint="eastAsia"/>
                <w:szCs w:val="21"/>
              </w:rPr>
              <w:t>参考文件：</w:t>
            </w:r>
          </w:p>
        </w:tc>
        <w:tc>
          <w:tcPr>
            <w:tcW w:w="4810" w:type="dxa"/>
          </w:tcPr>
          <w:p w:rsidR="002A5768" w:rsidRPr="004D6BAE" w:rsidRDefault="002A5768" w:rsidP="00DE7DA2">
            <w:pPr>
              <w:pStyle w:val="SingleTxtGC"/>
              <w:ind w:left="0" w:right="0"/>
              <w:rPr>
                <w:szCs w:val="21"/>
              </w:rPr>
            </w:pPr>
            <w:r w:rsidRPr="004D6BAE">
              <w:rPr>
                <w:rFonts w:hint="eastAsia"/>
                <w:szCs w:val="21"/>
              </w:rPr>
              <w:t>根据委员会议事规则第</w:t>
            </w:r>
            <w:r w:rsidRPr="004D6BAE">
              <w:rPr>
                <w:rFonts w:hint="eastAsia"/>
                <w:szCs w:val="21"/>
              </w:rPr>
              <w:t>70</w:t>
            </w:r>
            <w:r w:rsidRPr="004D6BAE">
              <w:rPr>
                <w:rFonts w:hint="eastAsia"/>
                <w:szCs w:val="21"/>
              </w:rPr>
              <w:t>条做出的决定，已于</w:t>
            </w:r>
            <w:r w:rsidRPr="004D6BAE">
              <w:rPr>
                <w:rFonts w:hint="eastAsia"/>
                <w:szCs w:val="21"/>
              </w:rPr>
              <w:t>2015</w:t>
            </w:r>
            <w:r w:rsidRPr="004D6BAE">
              <w:rPr>
                <w:rFonts w:hint="eastAsia"/>
                <w:szCs w:val="21"/>
              </w:rPr>
              <w:t>年</w:t>
            </w:r>
            <w:r w:rsidRPr="004D6BAE">
              <w:rPr>
                <w:rFonts w:hint="eastAsia"/>
                <w:szCs w:val="21"/>
              </w:rPr>
              <w:t>3</w:t>
            </w:r>
            <w:r w:rsidRPr="004D6BAE">
              <w:rPr>
                <w:rFonts w:hint="eastAsia"/>
                <w:szCs w:val="21"/>
              </w:rPr>
              <w:t>月</w:t>
            </w:r>
            <w:r w:rsidRPr="004D6BAE">
              <w:rPr>
                <w:rFonts w:hint="eastAsia"/>
                <w:szCs w:val="21"/>
              </w:rPr>
              <w:t>19</w:t>
            </w:r>
            <w:r w:rsidRPr="004D6BAE">
              <w:rPr>
                <w:rFonts w:hint="eastAsia"/>
                <w:szCs w:val="21"/>
              </w:rPr>
              <w:t>日转交缔约国</w:t>
            </w:r>
            <w:r w:rsidRPr="004D6BAE">
              <w:rPr>
                <w:rFonts w:hint="eastAsia"/>
                <w:szCs w:val="21"/>
              </w:rPr>
              <w:t>(</w:t>
            </w:r>
            <w:r w:rsidRPr="004D6BAE">
              <w:rPr>
                <w:rFonts w:hint="eastAsia"/>
                <w:szCs w:val="21"/>
              </w:rPr>
              <w:t>未以文件形式印发</w:t>
            </w:r>
            <w:r w:rsidRPr="004D6BAE">
              <w:rPr>
                <w:rFonts w:hint="eastAsia"/>
                <w:szCs w:val="21"/>
              </w:rPr>
              <w:t>)</w:t>
            </w:r>
          </w:p>
        </w:tc>
      </w:tr>
      <w:tr w:rsidR="004D6BAE" w:rsidRPr="004D6BAE" w:rsidTr="00F91F24">
        <w:trPr>
          <w:cantSplit/>
        </w:trPr>
        <w:tc>
          <w:tcPr>
            <w:tcW w:w="2121" w:type="dxa"/>
          </w:tcPr>
          <w:p w:rsidR="002A5768" w:rsidRPr="004D6BAE" w:rsidRDefault="002A5768" w:rsidP="00C232CC">
            <w:pPr>
              <w:pStyle w:val="SingleTxtGC"/>
              <w:ind w:left="0" w:right="0"/>
              <w:rPr>
                <w:rFonts w:ascii="华文楷体" w:eastAsia="华文楷体" w:hAnsi="华文楷体"/>
                <w:szCs w:val="21"/>
              </w:rPr>
            </w:pPr>
            <w:r w:rsidRPr="004D6BAE">
              <w:rPr>
                <w:rFonts w:ascii="楷体" w:eastAsia="楷体" w:hAnsi="楷体" w:hint="eastAsia"/>
                <w:szCs w:val="21"/>
              </w:rPr>
              <w:t>本决定通过日期</w:t>
            </w:r>
            <w:r w:rsidRPr="004D6BAE">
              <w:rPr>
                <w:rFonts w:hint="eastAsia"/>
                <w:szCs w:val="21"/>
              </w:rPr>
              <w:t>：</w:t>
            </w:r>
          </w:p>
        </w:tc>
        <w:tc>
          <w:tcPr>
            <w:tcW w:w="4810" w:type="dxa"/>
          </w:tcPr>
          <w:p w:rsidR="002A5768" w:rsidRPr="004D6BAE" w:rsidRDefault="002A5768" w:rsidP="00DE7DA2">
            <w:pPr>
              <w:pStyle w:val="SingleTxtGC"/>
              <w:ind w:left="0" w:right="0"/>
              <w:rPr>
                <w:szCs w:val="21"/>
                <w:lang w:val="fr-CH"/>
              </w:rPr>
            </w:pPr>
            <w:r w:rsidRPr="004D6BAE">
              <w:rPr>
                <w:szCs w:val="21"/>
              </w:rPr>
              <w:t>2018</w:t>
            </w:r>
            <w:r w:rsidRPr="004D6BAE">
              <w:rPr>
                <w:rFonts w:hint="eastAsia"/>
                <w:szCs w:val="21"/>
              </w:rPr>
              <w:t>年</w:t>
            </w:r>
            <w:r w:rsidRPr="004D6BAE">
              <w:rPr>
                <w:rFonts w:hint="eastAsia"/>
                <w:szCs w:val="21"/>
              </w:rPr>
              <w:t>2</w:t>
            </w:r>
            <w:r w:rsidRPr="004D6BAE">
              <w:rPr>
                <w:rFonts w:hint="eastAsia"/>
                <w:szCs w:val="21"/>
              </w:rPr>
              <w:t>月</w:t>
            </w:r>
            <w:r w:rsidRPr="004D6BAE">
              <w:rPr>
                <w:rFonts w:hint="eastAsia"/>
                <w:szCs w:val="21"/>
              </w:rPr>
              <w:t>16</w:t>
            </w:r>
            <w:r w:rsidRPr="004D6BAE">
              <w:rPr>
                <w:rFonts w:hint="eastAsia"/>
                <w:szCs w:val="21"/>
              </w:rPr>
              <w:t>日</w:t>
            </w:r>
          </w:p>
        </w:tc>
      </w:tr>
      <w:tr w:rsidR="004D6BAE" w:rsidRPr="004D6BAE" w:rsidTr="00F91F24">
        <w:trPr>
          <w:cantSplit/>
        </w:trPr>
        <w:tc>
          <w:tcPr>
            <w:tcW w:w="2121" w:type="dxa"/>
          </w:tcPr>
          <w:p w:rsidR="002A5768" w:rsidRPr="004D6BAE" w:rsidRDefault="002A5768" w:rsidP="00C232CC">
            <w:pPr>
              <w:pStyle w:val="SingleTxtGC"/>
              <w:ind w:left="0" w:right="0"/>
              <w:rPr>
                <w:rFonts w:ascii="华文楷体" w:eastAsia="华文楷体" w:hAnsi="华文楷体"/>
                <w:szCs w:val="21"/>
              </w:rPr>
            </w:pPr>
            <w:r w:rsidRPr="004D6BAE">
              <w:rPr>
                <w:rFonts w:ascii="华文楷体" w:eastAsia="华文楷体" w:hAnsi="华文楷体" w:hint="eastAsia"/>
                <w:szCs w:val="21"/>
              </w:rPr>
              <w:t>事由</w:t>
            </w:r>
            <w:r w:rsidRPr="004D6BAE">
              <w:rPr>
                <w:rFonts w:ascii="华文楷体" w:eastAsia="华文楷体" w:hAnsi="华文楷体" w:hint="eastAsia"/>
                <w:snapToGrid/>
                <w:szCs w:val="21"/>
              </w:rPr>
              <w:t>：</w:t>
            </w:r>
          </w:p>
        </w:tc>
        <w:tc>
          <w:tcPr>
            <w:tcW w:w="4810" w:type="dxa"/>
          </w:tcPr>
          <w:p w:rsidR="002A5768" w:rsidRPr="004D6BAE" w:rsidRDefault="002A5768" w:rsidP="00DE7DA2">
            <w:pPr>
              <w:pStyle w:val="SingleTxtGC"/>
              <w:ind w:left="0" w:right="0"/>
              <w:rPr>
                <w:snapToGrid/>
                <w:szCs w:val="21"/>
              </w:rPr>
            </w:pPr>
            <w:r w:rsidRPr="004D6BAE">
              <w:rPr>
                <w:rFonts w:hint="eastAsia"/>
                <w:szCs w:val="21"/>
              </w:rPr>
              <w:t>缔约国当局在邻居间私人纠纷范围内促进实现残疾人无障碍的责任</w:t>
            </w:r>
          </w:p>
        </w:tc>
      </w:tr>
      <w:tr w:rsidR="004D6BAE" w:rsidRPr="004D6BAE" w:rsidTr="00F91F24">
        <w:trPr>
          <w:cantSplit/>
        </w:trPr>
        <w:tc>
          <w:tcPr>
            <w:tcW w:w="2121" w:type="dxa"/>
          </w:tcPr>
          <w:p w:rsidR="002A5768" w:rsidRPr="004D6BAE" w:rsidRDefault="002A5768" w:rsidP="00C232CC">
            <w:pPr>
              <w:pStyle w:val="SingleTxtGC"/>
              <w:ind w:left="0" w:right="0"/>
              <w:rPr>
                <w:rFonts w:ascii="华文楷体" w:eastAsia="华文楷体" w:hAnsi="华文楷体"/>
                <w:szCs w:val="21"/>
              </w:rPr>
            </w:pPr>
            <w:r w:rsidRPr="004D6BAE">
              <w:rPr>
                <w:rFonts w:ascii="华文楷体" w:eastAsia="华文楷体" w:hAnsi="华文楷体" w:hint="eastAsia"/>
                <w:snapToGrid/>
                <w:szCs w:val="21"/>
              </w:rPr>
              <w:t>程序性问题：</w:t>
            </w:r>
          </w:p>
        </w:tc>
        <w:tc>
          <w:tcPr>
            <w:tcW w:w="4810" w:type="dxa"/>
          </w:tcPr>
          <w:p w:rsidR="002A5768" w:rsidRPr="004D6BAE" w:rsidRDefault="002A5768" w:rsidP="00DE7DA2">
            <w:pPr>
              <w:pStyle w:val="SingleTxtGC"/>
              <w:ind w:left="0" w:right="0"/>
              <w:rPr>
                <w:snapToGrid/>
                <w:szCs w:val="21"/>
              </w:rPr>
            </w:pPr>
            <w:r w:rsidRPr="004D6BAE">
              <w:rPr>
                <w:rFonts w:hint="eastAsia"/>
                <w:iCs/>
                <w:szCs w:val="21"/>
              </w:rPr>
              <w:t>属时管辖权；用尽国内补救办法；属事管辖权</w:t>
            </w:r>
          </w:p>
        </w:tc>
      </w:tr>
      <w:tr w:rsidR="004D6BAE" w:rsidRPr="004D6BAE" w:rsidTr="00F91F24">
        <w:trPr>
          <w:cantSplit/>
        </w:trPr>
        <w:tc>
          <w:tcPr>
            <w:tcW w:w="2121" w:type="dxa"/>
          </w:tcPr>
          <w:p w:rsidR="002A5768" w:rsidRPr="004D6BAE" w:rsidRDefault="002A5768" w:rsidP="00C232CC">
            <w:pPr>
              <w:pStyle w:val="SingleTxtGC"/>
              <w:ind w:left="0" w:right="0"/>
              <w:rPr>
                <w:rFonts w:ascii="华文楷体" w:eastAsia="华文楷体" w:hAnsi="华文楷体"/>
                <w:snapToGrid/>
                <w:szCs w:val="21"/>
                <w:lang w:val="fr-CH"/>
              </w:rPr>
            </w:pPr>
            <w:r w:rsidRPr="004D6BAE">
              <w:rPr>
                <w:rFonts w:ascii="华文楷体" w:eastAsia="华文楷体" w:hAnsi="华文楷体"/>
                <w:snapToGrid/>
                <w:szCs w:val="21"/>
              </w:rPr>
              <w:t>实质性问题</w:t>
            </w:r>
            <w:r w:rsidRPr="004D6BAE">
              <w:rPr>
                <w:rFonts w:ascii="华文楷体" w:eastAsia="华文楷体" w:hAnsi="华文楷体" w:hint="eastAsia"/>
                <w:snapToGrid/>
                <w:szCs w:val="21"/>
                <w:lang w:val="fr-CH"/>
              </w:rPr>
              <w:t>：</w:t>
            </w:r>
          </w:p>
        </w:tc>
        <w:tc>
          <w:tcPr>
            <w:tcW w:w="4810" w:type="dxa"/>
          </w:tcPr>
          <w:p w:rsidR="002A5768" w:rsidRPr="004D6BAE" w:rsidRDefault="002A5768" w:rsidP="00DE7DA2">
            <w:pPr>
              <w:pStyle w:val="SingleTxtGC"/>
              <w:ind w:left="0" w:right="0"/>
              <w:rPr>
                <w:snapToGrid/>
                <w:szCs w:val="21"/>
                <w:lang w:val="fr-CH"/>
              </w:rPr>
            </w:pPr>
            <w:r w:rsidRPr="004D6BAE">
              <w:rPr>
                <w:rFonts w:hint="eastAsia"/>
                <w:iCs/>
                <w:szCs w:val="21"/>
              </w:rPr>
              <w:t>无障碍；合理便利；《公约》规定的缔约国的一般义务</w:t>
            </w:r>
          </w:p>
        </w:tc>
      </w:tr>
      <w:tr w:rsidR="004D6BAE" w:rsidRPr="004D6BAE" w:rsidTr="00F91F24">
        <w:trPr>
          <w:cantSplit/>
        </w:trPr>
        <w:tc>
          <w:tcPr>
            <w:tcW w:w="2121" w:type="dxa"/>
          </w:tcPr>
          <w:p w:rsidR="002A5768" w:rsidRPr="004D6BAE" w:rsidRDefault="002A5768" w:rsidP="00C232CC">
            <w:pPr>
              <w:pStyle w:val="SingleTxtGC"/>
              <w:ind w:left="-85" w:right="0"/>
              <w:rPr>
                <w:rFonts w:ascii="华文楷体" w:eastAsia="华文楷体" w:hAnsi="华文楷体"/>
                <w:snapToGrid/>
                <w:szCs w:val="21"/>
              </w:rPr>
            </w:pPr>
            <w:r w:rsidRPr="004D6BAE">
              <w:rPr>
                <w:rFonts w:asciiTheme="minorEastAsia" w:eastAsiaTheme="minorEastAsia" w:hAnsiTheme="minorEastAsia" w:hint="eastAsia"/>
                <w:szCs w:val="21"/>
              </w:rPr>
              <w:t>《</w:t>
            </w:r>
            <w:r w:rsidRPr="004D6BAE">
              <w:rPr>
                <w:rFonts w:ascii="华文楷体" w:eastAsia="华文楷体" w:hAnsi="华文楷体" w:hint="eastAsia"/>
                <w:szCs w:val="21"/>
              </w:rPr>
              <w:t>公约</w:t>
            </w:r>
            <w:r w:rsidRPr="004D6BAE">
              <w:rPr>
                <w:rFonts w:asciiTheme="minorEastAsia" w:eastAsiaTheme="minorEastAsia" w:hAnsiTheme="minorEastAsia" w:hint="eastAsia"/>
                <w:szCs w:val="21"/>
              </w:rPr>
              <w:t>》</w:t>
            </w:r>
            <w:r w:rsidRPr="004D6BAE">
              <w:rPr>
                <w:rFonts w:ascii="华文楷体" w:eastAsia="华文楷体" w:hAnsi="华文楷体" w:hint="eastAsia"/>
                <w:snapToGrid/>
                <w:szCs w:val="21"/>
              </w:rPr>
              <w:t>条款：</w:t>
            </w:r>
          </w:p>
        </w:tc>
        <w:tc>
          <w:tcPr>
            <w:tcW w:w="4810" w:type="dxa"/>
          </w:tcPr>
          <w:p w:rsidR="002A5768" w:rsidRPr="004D6BAE" w:rsidRDefault="002A5768" w:rsidP="00DE7DA2">
            <w:pPr>
              <w:pStyle w:val="SingleTxtGC"/>
              <w:ind w:left="0" w:right="0"/>
              <w:rPr>
                <w:snapToGrid/>
                <w:szCs w:val="21"/>
              </w:rPr>
            </w:pPr>
            <w:r w:rsidRPr="004D6BAE">
              <w:rPr>
                <w:rFonts w:hint="eastAsia"/>
                <w:iCs/>
                <w:spacing w:val="4"/>
                <w:szCs w:val="21"/>
              </w:rPr>
              <w:t>第三</w:t>
            </w:r>
            <w:r w:rsidRPr="004D6BAE">
              <w:rPr>
                <w:rFonts w:hint="eastAsia"/>
                <w:spacing w:val="-4"/>
                <w:szCs w:val="21"/>
              </w:rPr>
              <w:t>、九、十四、十九、二十五、二十六及二十八</w:t>
            </w:r>
            <w:r w:rsidRPr="004D6BAE">
              <w:rPr>
                <w:rFonts w:hint="eastAsia"/>
                <w:szCs w:val="21"/>
              </w:rPr>
              <w:t>条</w:t>
            </w:r>
          </w:p>
        </w:tc>
      </w:tr>
      <w:tr w:rsidR="004D6BAE" w:rsidRPr="004D6BAE" w:rsidTr="00F91F24">
        <w:trPr>
          <w:cantSplit/>
        </w:trPr>
        <w:tc>
          <w:tcPr>
            <w:tcW w:w="2121" w:type="dxa"/>
          </w:tcPr>
          <w:p w:rsidR="002A5768" w:rsidRPr="004D6BAE" w:rsidRDefault="002A5768" w:rsidP="00C232CC">
            <w:pPr>
              <w:pStyle w:val="SingleTxtGC"/>
              <w:ind w:left="-85" w:right="0"/>
              <w:rPr>
                <w:rFonts w:ascii="华文楷体" w:eastAsia="华文楷体" w:hAnsi="华文楷体"/>
                <w:szCs w:val="21"/>
              </w:rPr>
            </w:pPr>
            <w:r w:rsidRPr="004D6BAE">
              <w:rPr>
                <w:rFonts w:asciiTheme="minorEastAsia" w:eastAsiaTheme="minorEastAsia" w:hAnsiTheme="minorEastAsia"/>
                <w:szCs w:val="21"/>
              </w:rPr>
              <w:t>《</w:t>
            </w:r>
            <w:r w:rsidRPr="004D6BAE">
              <w:rPr>
                <w:rFonts w:ascii="华文楷体" w:eastAsia="华文楷体" w:hAnsi="华文楷体" w:hint="eastAsia"/>
                <w:szCs w:val="21"/>
              </w:rPr>
              <w:t>任择议定书</w:t>
            </w:r>
            <w:r w:rsidRPr="004D6BAE">
              <w:rPr>
                <w:rFonts w:asciiTheme="minorEastAsia" w:eastAsiaTheme="minorEastAsia" w:hAnsiTheme="minorEastAsia" w:hint="eastAsia"/>
                <w:szCs w:val="21"/>
              </w:rPr>
              <w:t>》</w:t>
            </w:r>
            <w:r w:rsidRPr="004D6BAE">
              <w:rPr>
                <w:rFonts w:ascii="华文楷体" w:eastAsia="华文楷体" w:hAnsi="华文楷体" w:hint="eastAsia"/>
                <w:snapToGrid/>
                <w:szCs w:val="21"/>
              </w:rPr>
              <w:t>条款：</w:t>
            </w:r>
          </w:p>
        </w:tc>
        <w:tc>
          <w:tcPr>
            <w:tcW w:w="4810" w:type="dxa"/>
          </w:tcPr>
          <w:p w:rsidR="002A5768" w:rsidRPr="004D6BAE" w:rsidRDefault="002A5768" w:rsidP="00DE7DA2">
            <w:pPr>
              <w:pStyle w:val="SingleTxtGC"/>
              <w:ind w:left="0" w:right="0"/>
              <w:rPr>
                <w:snapToGrid/>
                <w:szCs w:val="21"/>
              </w:rPr>
            </w:pPr>
            <w:r w:rsidRPr="004D6BAE">
              <w:rPr>
                <w:rFonts w:hint="eastAsia"/>
                <w:szCs w:val="21"/>
              </w:rPr>
              <w:t>第二条第三、四及六款</w:t>
            </w:r>
          </w:p>
        </w:tc>
      </w:tr>
    </w:tbl>
    <w:p w:rsidR="001C0383" w:rsidRPr="004D6BAE" w:rsidRDefault="001C0383" w:rsidP="001C0383">
      <w:pPr>
        <w:pStyle w:val="SingleTxtGC"/>
      </w:pPr>
      <w:r w:rsidRPr="004D6BAE">
        <w:t xml:space="preserve">1.1  </w:t>
      </w:r>
      <w:r w:rsidRPr="004D6BAE">
        <w:t>来文提交人是维多利亚</w:t>
      </w:r>
      <w:r w:rsidRPr="004D6BAE">
        <w:rPr>
          <w:rFonts w:asciiTheme="minorEastAsia" w:hAnsiTheme="minorEastAsia"/>
        </w:rPr>
        <w:t>·</w:t>
      </w:r>
      <w:r w:rsidRPr="004D6BAE">
        <w:t>巴切尔</w:t>
      </w:r>
      <w:r w:rsidRPr="004D6BAE">
        <w:t>(Viktoria Bacher)</w:t>
      </w:r>
      <w:r w:rsidRPr="004D6BAE">
        <w:t>。她以西蒙</w:t>
      </w:r>
      <w:r w:rsidRPr="004D6BAE">
        <w:rPr>
          <w:rFonts w:asciiTheme="minorEastAsia" w:hAnsiTheme="minorEastAsia"/>
        </w:rPr>
        <w:t>·</w:t>
      </w:r>
      <w:r w:rsidRPr="004D6BAE">
        <w:t>巴切尔</w:t>
      </w:r>
      <w:r w:rsidRPr="004D6BAE">
        <w:t>(Simon Bacher)</w:t>
      </w:r>
      <w:r w:rsidRPr="004D6BAE">
        <w:t>的合法监护人的身份，</w:t>
      </w:r>
      <w:r w:rsidRPr="004D6BAE">
        <w:rPr>
          <w:rStyle w:val="a8"/>
          <w:rFonts w:eastAsiaTheme="minorEastAsia"/>
          <w:szCs w:val="21"/>
        </w:rPr>
        <w:footnoteReference w:id="5"/>
      </w:r>
      <w:r w:rsidRPr="004D6BAE">
        <w:t xml:space="preserve"> </w:t>
      </w:r>
      <w:r w:rsidRPr="004D6BAE">
        <w:t>代表她的兄弟、</w:t>
      </w:r>
      <w:r w:rsidRPr="004D6BAE">
        <w:t>1990</w:t>
      </w:r>
      <w:r w:rsidRPr="004D6BAE">
        <w:t>年</w:t>
      </w:r>
      <w:r w:rsidRPr="004D6BAE">
        <w:t>1</w:t>
      </w:r>
      <w:r w:rsidRPr="004D6BAE">
        <w:t>月</w:t>
      </w:r>
      <w:r w:rsidRPr="004D6BAE">
        <w:t>1</w:t>
      </w:r>
      <w:r w:rsidRPr="004D6BAE">
        <w:t>日出生的奥地利国民西蒙</w:t>
      </w:r>
      <w:r w:rsidRPr="004D6BAE">
        <w:rPr>
          <w:rFonts w:asciiTheme="minorEastAsia" w:hAnsiTheme="minorEastAsia"/>
        </w:rPr>
        <w:t>·</w:t>
      </w:r>
      <w:r w:rsidRPr="004D6BAE">
        <w:t>巴切尔提出申诉。提交人声称，奥地利侵犯了巴切尔先生根据《残疾人权利公约》</w:t>
      </w:r>
      <w:r w:rsidRPr="004D6BAE">
        <w:rPr>
          <w:iCs/>
        </w:rPr>
        <w:t>第三</w:t>
      </w:r>
      <w:r w:rsidRPr="004D6BAE">
        <w:t>、九、十四、十九、二十五、二十六及二十八条应享有的权利。奥地利于</w:t>
      </w:r>
      <w:r w:rsidRPr="004D6BAE">
        <w:t>2008</w:t>
      </w:r>
      <w:r w:rsidRPr="004D6BAE">
        <w:t>年</w:t>
      </w:r>
      <w:r w:rsidRPr="004D6BAE">
        <w:t>9</w:t>
      </w:r>
      <w:r w:rsidRPr="004D6BAE">
        <w:t>月</w:t>
      </w:r>
      <w:r w:rsidRPr="004D6BAE">
        <w:t>26</w:t>
      </w:r>
      <w:r w:rsidRPr="004D6BAE">
        <w:t>日加入了《残疾人权利公约任择议定书》。</w:t>
      </w:r>
    </w:p>
    <w:p w:rsidR="001C0383" w:rsidRPr="004D6BAE" w:rsidRDefault="001C0383" w:rsidP="001C0383">
      <w:pPr>
        <w:pStyle w:val="SingleTxtGC"/>
      </w:pPr>
      <w:r w:rsidRPr="004D6BAE">
        <w:t>1.2  2015</w:t>
      </w:r>
      <w:r w:rsidRPr="004D6BAE">
        <w:t>年</w:t>
      </w:r>
      <w:r w:rsidRPr="004D6BAE">
        <w:t>4</w:t>
      </w:r>
      <w:r w:rsidRPr="004D6BAE">
        <w:t>月</w:t>
      </w:r>
      <w:r w:rsidRPr="004D6BAE">
        <w:t>17</w:t>
      </w:r>
      <w:r w:rsidRPr="004D6BAE">
        <w:t>日，委员会通过</w:t>
      </w:r>
      <w:r w:rsidRPr="004D6BAE">
        <w:rPr>
          <w:shd w:val="clear" w:color="auto" w:fill="FFFFFF"/>
        </w:rPr>
        <w:t>新来文特别报告员行事</w:t>
      </w:r>
      <w:r w:rsidRPr="004D6BAE">
        <w:t>，决定对来文的可否受理问题和案情进行审议。</w:t>
      </w:r>
    </w:p>
    <w:p w:rsidR="001C0383" w:rsidRPr="004D6BAE" w:rsidRDefault="001C0383" w:rsidP="00FA4A92">
      <w:pPr>
        <w:pStyle w:val="H1GC"/>
        <w:spacing w:before="240" w:after="180"/>
        <w:rPr>
          <w:lang w:val="zh-CN"/>
        </w:rPr>
      </w:pPr>
      <w:r w:rsidRPr="004D6BAE">
        <w:tab/>
        <w:t>A.</w:t>
      </w:r>
      <w:r w:rsidRPr="004D6BAE">
        <w:tab/>
      </w:r>
      <w:r w:rsidRPr="004D6BAE">
        <w:rPr>
          <w:lang w:val="zh-CN"/>
        </w:rPr>
        <w:t>各当事方提交的资料和意见摘要</w:t>
      </w:r>
    </w:p>
    <w:p w:rsidR="001C0383" w:rsidRPr="004D6BAE" w:rsidRDefault="001C0383" w:rsidP="002275F6">
      <w:pPr>
        <w:pStyle w:val="H23GC"/>
      </w:pPr>
      <w:r w:rsidRPr="004D6BAE">
        <w:tab/>
      </w:r>
      <w:r w:rsidRPr="004D6BAE">
        <w:tab/>
      </w:r>
      <w:r w:rsidRPr="004D6BAE">
        <w:t>提交人陈述的事实</w:t>
      </w:r>
    </w:p>
    <w:p w:rsidR="001C0383" w:rsidRPr="004D6BAE" w:rsidRDefault="001C0383" w:rsidP="001C0383">
      <w:pPr>
        <w:pStyle w:val="SingleTxtGC"/>
      </w:pPr>
      <w:r w:rsidRPr="004D6BAE">
        <w:t xml:space="preserve">2.1  </w:t>
      </w:r>
      <w:r w:rsidRPr="004D6BAE">
        <w:t>巴切尔先生出生时患唐氏综合症。他受自闭症谱系障碍，有时需要坐轮椅。他还患一种慢性肺部疾病和免疫缺陷症，需要定期医疗帮助，为此他经常去因斯布鲁克大学医院就医。</w:t>
      </w:r>
    </w:p>
    <w:p w:rsidR="001C0383" w:rsidRPr="004D6BAE" w:rsidRDefault="001C0383" w:rsidP="001C0383">
      <w:pPr>
        <w:pStyle w:val="SingleTxtGC"/>
      </w:pPr>
      <w:r w:rsidRPr="004D6BAE">
        <w:t xml:space="preserve">2.2  </w:t>
      </w:r>
      <w:r w:rsidRPr="004D6BAE">
        <w:t>巴切尔先生住在翁佩</w:t>
      </w:r>
      <w:r w:rsidRPr="004D6BAE">
        <w:t>(Vomp)</w:t>
      </w:r>
      <w:r w:rsidRPr="004D6BAE">
        <w:t>市他的</w:t>
      </w:r>
      <w:r w:rsidRPr="004D6BAE">
        <w:rPr>
          <w:spacing w:val="-6"/>
        </w:rPr>
        <w:t>家人</w:t>
      </w:r>
      <w:r w:rsidRPr="004D6BAE">
        <w:rPr>
          <w:spacing w:val="-6"/>
        </w:rPr>
        <w:t>1983</w:t>
      </w:r>
      <w:r w:rsidRPr="004D6BAE">
        <w:rPr>
          <w:spacing w:val="-6"/>
        </w:rPr>
        <w:t>年购买的一所房子里。只有</w:t>
      </w:r>
      <w:r w:rsidRPr="004D6BAE">
        <w:t>一条步行道通往他的房屋和两个相邻的房屋。当巴切尔先生的父母买下这栋房子时，翁佩市市长告诉他们，他有义务修建一条通往他们的房屋和两个相邻的房屋的紧急</w:t>
      </w:r>
      <w:r w:rsidRPr="004D6BAE">
        <w:rPr>
          <w:spacing w:val="-6"/>
        </w:rPr>
        <w:t>通道，譬如，以确保</w:t>
      </w:r>
      <w:r w:rsidRPr="004D6BAE">
        <w:rPr>
          <w:spacing w:val="-10"/>
        </w:rPr>
        <w:t>在发生火灾时可以无障碍地通行。然而，自该市长离职</w:t>
      </w:r>
      <w:r w:rsidRPr="004D6BAE">
        <w:t>以来，在修建新的无障碍通道上没有做任何事情。巴切尔先生的父母在人行道上建造了一条</w:t>
      </w:r>
      <w:r w:rsidRPr="004D6BAE">
        <w:rPr>
          <w:spacing w:val="8"/>
        </w:rPr>
        <w:t>木制台阶，并填满了砾石。台阶的坡度为</w:t>
      </w:r>
      <w:r w:rsidRPr="004D6BAE">
        <w:rPr>
          <w:spacing w:val="8"/>
        </w:rPr>
        <w:t>18</w:t>
      </w:r>
      <w:r w:rsidRPr="004D6BAE">
        <w:rPr>
          <w:spacing w:val="8"/>
        </w:rPr>
        <w:t>度，长</w:t>
      </w:r>
      <w:r w:rsidRPr="004D6BAE">
        <w:rPr>
          <w:spacing w:val="8"/>
        </w:rPr>
        <w:t>35</w:t>
      </w:r>
      <w:r w:rsidRPr="004D6BAE">
        <w:rPr>
          <w:spacing w:val="8"/>
        </w:rPr>
        <w:t>米</w:t>
      </w:r>
      <w:r w:rsidRPr="004D6BAE">
        <w:t>，宽</w:t>
      </w:r>
      <w:r w:rsidRPr="004D6BAE">
        <w:t>1.2</w:t>
      </w:r>
      <w:r w:rsidRPr="004D6BAE">
        <w:t>至</w:t>
      </w:r>
      <w:r w:rsidRPr="004D6BAE">
        <w:t>1.5</w:t>
      </w:r>
      <w:r w:rsidRPr="004D6BAE">
        <w:t>米，是通往房屋的唯一路径。下雨</w:t>
      </w:r>
      <w:r w:rsidRPr="004D6BAE">
        <w:rPr>
          <w:lang w:val="zh-CN"/>
        </w:rPr>
        <w:t>、</w:t>
      </w:r>
      <w:r w:rsidRPr="004D6BAE">
        <w:t>下雪或下冰雹时，这条道路对巴切尔先生和帮助他的人变得特别危险。随着他长大，他的父母再无力搬动他，决定在道路上面修建一个</w:t>
      </w:r>
      <w:r w:rsidRPr="004D6BAE">
        <w:rPr>
          <w:shd w:val="clear" w:color="auto" w:fill="FFFFFF"/>
        </w:rPr>
        <w:t>顶棚</w:t>
      </w:r>
      <w:r w:rsidRPr="004D6BAE">
        <w:t>，以保护道路免受恶劣天气破坏。地方当局授予了修建</w:t>
      </w:r>
      <w:r w:rsidRPr="004D6BAE">
        <w:rPr>
          <w:shd w:val="clear" w:color="auto" w:fill="FFFFFF"/>
        </w:rPr>
        <w:t>顶棚的</w:t>
      </w:r>
      <w:r w:rsidRPr="004D6BAE">
        <w:rPr>
          <w:spacing w:val="-4"/>
          <w:shd w:val="clear" w:color="auto" w:fill="FFFFFF"/>
        </w:rPr>
        <w:t>建筑许可证，</w:t>
      </w:r>
      <w:r w:rsidRPr="004D6BAE">
        <w:rPr>
          <w:spacing w:val="-4"/>
        </w:rPr>
        <w:t>也得到近邻的同意。然而</w:t>
      </w:r>
      <w:r w:rsidRPr="004D6BAE">
        <w:t>，没有邀请邻近房屋之一的业主</w:t>
      </w:r>
      <w:r w:rsidRPr="004D6BAE">
        <w:t>(R</w:t>
      </w:r>
      <w:r w:rsidRPr="004D6BAE">
        <w:t>先生和他的叔叔</w:t>
      </w:r>
      <w:r w:rsidRPr="004D6BAE">
        <w:t>)</w:t>
      </w:r>
      <w:r w:rsidRPr="004D6BAE">
        <w:t>出席关于讨论</w:t>
      </w:r>
      <w:r w:rsidRPr="004D6BAE">
        <w:rPr>
          <w:shd w:val="clear" w:color="auto" w:fill="FFFFFF"/>
        </w:rPr>
        <w:t>建筑许可证</w:t>
      </w:r>
      <w:r w:rsidRPr="004D6BAE">
        <w:t>的会议，因为根据法律，只需要征求距施工地点</w:t>
      </w:r>
      <w:r w:rsidRPr="004D6BAE">
        <w:t>15</w:t>
      </w:r>
      <w:r w:rsidRPr="004D6BAE">
        <w:t>米范围之内的邻居的意见。依照翁佩市政府颁发的许可证，在蒂罗尔州</w:t>
      </w:r>
      <w:r w:rsidRPr="004D6BAE">
        <w:t>(Tyrol)</w:t>
      </w:r>
      <w:r w:rsidRPr="004D6BAE">
        <w:t>地方政府的资助下，</w:t>
      </w:r>
      <w:r w:rsidRPr="004D6BAE">
        <w:t>2001</w:t>
      </w:r>
      <w:r w:rsidRPr="004D6BAE">
        <w:t>年</w:t>
      </w:r>
      <w:r w:rsidRPr="004D6BAE">
        <w:t>11</w:t>
      </w:r>
      <w:r w:rsidRPr="004D6BAE">
        <w:t>月至</w:t>
      </w:r>
      <w:r w:rsidRPr="004D6BAE">
        <w:t>12</w:t>
      </w:r>
      <w:r w:rsidRPr="004D6BAE">
        <w:t>月间建造了一个顶棚。</w:t>
      </w:r>
    </w:p>
    <w:p w:rsidR="001C0383" w:rsidRPr="004D6BAE" w:rsidRDefault="001C0383" w:rsidP="001C0383">
      <w:pPr>
        <w:pStyle w:val="SingleTxtGC"/>
      </w:pPr>
      <w:r w:rsidRPr="004D6BAE">
        <w:t>2.3  R</w:t>
      </w:r>
      <w:r w:rsidRPr="004D6BAE">
        <w:t>先生向施瓦茨区法院提出对提交人父母的起诉，声称顶棚将道路宽度从</w:t>
      </w:r>
      <w:r w:rsidRPr="004D6BAE">
        <w:t>1.5</w:t>
      </w:r>
      <w:r w:rsidRPr="004D6BAE">
        <w:t>米缩小至</w:t>
      </w:r>
      <w:r w:rsidRPr="004D6BAE">
        <w:t>1.25</w:t>
      </w:r>
      <w:r w:rsidRPr="004D6BAE">
        <w:t>米，并且顶棚高度侵犯了他的通行权。</w:t>
      </w:r>
      <w:r w:rsidRPr="004D6BAE">
        <w:t>2002</w:t>
      </w:r>
      <w:r w:rsidRPr="004D6BAE">
        <w:t>年</w:t>
      </w:r>
      <w:r w:rsidRPr="004D6BAE">
        <w:t>7</w:t>
      </w:r>
      <w:r w:rsidRPr="004D6BAE">
        <w:t>月</w:t>
      </w:r>
      <w:r w:rsidRPr="004D6BAE">
        <w:t>17</w:t>
      </w:r>
      <w:r w:rsidRPr="004D6BAE">
        <w:t>日，施瓦茨区法院做出有利于</w:t>
      </w:r>
      <w:r w:rsidRPr="004D6BAE">
        <w:t>R</w:t>
      </w:r>
      <w:r w:rsidRPr="004D6BAE">
        <w:t>先生的判决，下令拆除</w:t>
      </w:r>
      <w:r w:rsidRPr="004D6BAE">
        <w:rPr>
          <w:shd w:val="clear" w:color="auto" w:fill="FFFFFF"/>
        </w:rPr>
        <w:t>顶棚</w:t>
      </w:r>
      <w:r w:rsidRPr="004D6BAE">
        <w:t>。</w:t>
      </w:r>
    </w:p>
    <w:p w:rsidR="001C0383" w:rsidRPr="004D6BAE" w:rsidRDefault="001C0383" w:rsidP="001C0383">
      <w:pPr>
        <w:pStyle w:val="SingleTxtGC"/>
      </w:pPr>
      <w:r w:rsidRPr="004D6BAE">
        <w:t>2.4  2003</w:t>
      </w:r>
      <w:r w:rsidRPr="004D6BAE">
        <w:t>年和</w:t>
      </w:r>
      <w:r w:rsidRPr="004D6BAE">
        <w:t>2004</w:t>
      </w:r>
      <w:r w:rsidRPr="004D6BAE">
        <w:t>年，巴切尔先生及其家人的情况成为两个电视节目的主题。他的父母向因斯布鲁克区法院提出上诉，指出建造</w:t>
      </w:r>
      <w:r w:rsidRPr="004D6BAE">
        <w:rPr>
          <w:shd w:val="clear" w:color="auto" w:fill="FFFFFF"/>
        </w:rPr>
        <w:t>顶棚</w:t>
      </w:r>
      <w:r w:rsidRPr="004D6BAE">
        <w:t>的唯一目的是巴切尔先生的安全，要求法院考虑他的残疾和个人状况。</w:t>
      </w:r>
      <w:r w:rsidRPr="004D6BAE">
        <w:t>2003</w:t>
      </w:r>
      <w:r w:rsidRPr="004D6BAE">
        <w:t>年，市长被告知有一条已关闭的替代路径，可以通往</w:t>
      </w:r>
      <w:r w:rsidRPr="004D6BAE">
        <w:t>R</w:t>
      </w:r>
      <w:r w:rsidRPr="004D6BAE">
        <w:t>先生的住宅，从而可以解决巴切尔先生在进出家居上面临的问题。然而，同一年，</w:t>
      </w:r>
      <w:r w:rsidRPr="004D6BAE">
        <w:rPr>
          <w:rStyle w:val="a8"/>
          <w:rFonts w:eastAsiaTheme="minorEastAsia"/>
          <w:szCs w:val="21"/>
        </w:rPr>
        <w:footnoteReference w:id="6"/>
      </w:r>
      <w:r w:rsidRPr="004D6BAE">
        <w:t xml:space="preserve"> </w:t>
      </w:r>
      <w:r w:rsidRPr="004D6BAE">
        <w:t>一位当地商人购买了相邻的地块，用于建造一堵墙</w:t>
      </w:r>
      <w:r w:rsidRPr="004D6BAE">
        <w:rPr>
          <w:spacing w:val="8"/>
        </w:rPr>
        <w:t>和栅栏来封闭他的宅邸的入口，这条替代路径被关闭了。</w:t>
      </w:r>
      <w:r w:rsidRPr="004D6BAE">
        <w:rPr>
          <w:spacing w:val="8"/>
        </w:rPr>
        <w:t>2003</w:t>
      </w:r>
      <w:r w:rsidRPr="004D6BAE">
        <w:rPr>
          <w:spacing w:val="8"/>
        </w:rPr>
        <w:t>年</w:t>
      </w:r>
      <w:r w:rsidRPr="004D6BAE">
        <w:rPr>
          <w:spacing w:val="8"/>
        </w:rPr>
        <w:t>4</w:t>
      </w:r>
      <w:r w:rsidRPr="004D6BAE">
        <w:rPr>
          <w:spacing w:val="8"/>
        </w:rPr>
        <w:t>月</w:t>
      </w:r>
      <w:r w:rsidRPr="004D6BAE">
        <w:t>2</w:t>
      </w:r>
      <w:r w:rsidRPr="004D6BAE">
        <w:t>日，</w:t>
      </w:r>
      <w:r w:rsidRPr="004D6BAE">
        <w:rPr>
          <w:rStyle w:val="a8"/>
          <w:rFonts w:eastAsiaTheme="minorEastAsia"/>
          <w:szCs w:val="21"/>
        </w:rPr>
        <w:footnoteReference w:id="7"/>
      </w:r>
      <w:r w:rsidRPr="004D6BAE">
        <w:t xml:space="preserve"> </w:t>
      </w:r>
      <w:r w:rsidRPr="004D6BAE">
        <w:t>因</w:t>
      </w:r>
      <w:r w:rsidRPr="004D6BAE">
        <w:rPr>
          <w:spacing w:val="8"/>
        </w:rPr>
        <w:t>斯布鲁克区法院决定维持施瓦茨区法院的</w:t>
      </w:r>
      <w:r w:rsidRPr="004D6BAE">
        <w:t>判决，并将赔偿金额定为</w:t>
      </w:r>
      <w:r w:rsidRPr="004D6BAE">
        <w:rPr>
          <w:spacing w:val="-6"/>
        </w:rPr>
        <w:t>4</w:t>
      </w:r>
      <w:r w:rsidRPr="004D6BAE">
        <w:rPr>
          <w:spacing w:val="-6"/>
        </w:rPr>
        <w:t>千多欧元，从而阻止向上一级法院提出任何上诉。</w:t>
      </w:r>
      <w:r w:rsidRPr="004D6BAE">
        <w:rPr>
          <w:spacing w:val="-6"/>
          <w:shd w:val="clear" w:color="auto" w:fill="FFFFFF"/>
        </w:rPr>
        <w:t>预定</w:t>
      </w:r>
      <w:r w:rsidRPr="004D6BAE">
        <w:rPr>
          <w:spacing w:val="-6"/>
        </w:rPr>
        <w:t>于</w:t>
      </w:r>
      <w:r w:rsidRPr="004D6BAE">
        <w:rPr>
          <w:spacing w:val="-6"/>
        </w:rPr>
        <w:t>2003</w:t>
      </w:r>
      <w:r w:rsidRPr="004D6BAE">
        <w:rPr>
          <w:spacing w:val="-6"/>
        </w:rPr>
        <w:t>年</w:t>
      </w:r>
      <w:r w:rsidRPr="004D6BAE">
        <w:rPr>
          <w:spacing w:val="-6"/>
        </w:rPr>
        <w:t>12</w:t>
      </w:r>
      <w:r w:rsidRPr="004D6BAE">
        <w:rPr>
          <w:spacing w:val="-6"/>
        </w:rPr>
        <w:t>月拆除</w:t>
      </w:r>
      <w:r w:rsidRPr="004D6BAE">
        <w:rPr>
          <w:shd w:val="clear" w:color="auto" w:fill="FFFFFF"/>
        </w:rPr>
        <w:t>顶棚</w:t>
      </w:r>
      <w:r w:rsidRPr="004D6BAE">
        <w:t>。在拆除当天，</w:t>
      </w:r>
      <w:r w:rsidRPr="004D6BAE">
        <w:rPr>
          <w:rStyle w:val="a8"/>
          <w:rFonts w:eastAsiaTheme="minorEastAsia"/>
          <w:szCs w:val="21"/>
        </w:rPr>
        <w:footnoteReference w:id="8"/>
      </w:r>
      <w:r w:rsidRPr="004D6BAE">
        <w:t xml:space="preserve"> </w:t>
      </w:r>
      <w:r w:rsidRPr="004D6BAE">
        <w:t>一名法院官员</w:t>
      </w:r>
      <w:r w:rsidRPr="004D6BAE">
        <w:rPr>
          <w:lang w:val="zh-CN"/>
        </w:rPr>
        <w:t>、一</w:t>
      </w:r>
      <w:r w:rsidRPr="004D6BAE">
        <w:t>名邻居的律师及几名建筑工人抵达拆除地点。然而，由于来支持巴切尔先生及其家人的非政府组织</w:t>
      </w:r>
      <w:r w:rsidRPr="004D6BAE">
        <w:rPr>
          <w:rFonts w:asciiTheme="minorEastAsia" w:hAnsiTheme="minorEastAsia"/>
        </w:rPr>
        <w:t>“以人为本”</w:t>
      </w:r>
      <w:r w:rsidRPr="004D6BAE">
        <w:t>的</w:t>
      </w:r>
      <w:r w:rsidRPr="004D6BAE">
        <w:t>5</w:t>
      </w:r>
      <w:r w:rsidRPr="004D6BAE">
        <w:t>名成员的干预，</w:t>
      </w:r>
      <w:r w:rsidRPr="004D6BAE">
        <w:rPr>
          <w:rStyle w:val="a8"/>
          <w:rFonts w:eastAsiaTheme="minorEastAsia"/>
          <w:szCs w:val="21"/>
        </w:rPr>
        <w:footnoteReference w:id="9"/>
      </w:r>
      <w:r w:rsidRPr="004D6BAE">
        <w:t xml:space="preserve"> </w:t>
      </w:r>
      <w:r w:rsidRPr="004D6BAE">
        <w:t>建筑商拒绝拆除</w:t>
      </w:r>
      <w:r w:rsidRPr="004D6BAE">
        <w:rPr>
          <w:shd w:val="clear" w:color="auto" w:fill="FFFFFF"/>
        </w:rPr>
        <w:t>顶棚</w:t>
      </w:r>
      <w:r w:rsidRPr="004D6BAE">
        <w:t>。</w:t>
      </w:r>
      <w:r w:rsidRPr="004D6BAE">
        <w:t>2004</w:t>
      </w:r>
      <w:r w:rsidRPr="004D6BAE">
        <w:t>年</w:t>
      </w:r>
      <w:r w:rsidRPr="004D6BAE">
        <w:t>4</w:t>
      </w:r>
      <w:r w:rsidRPr="004D6BAE">
        <w:t>月</w:t>
      </w:r>
      <w:r w:rsidRPr="004D6BAE">
        <w:t>2</w:t>
      </w:r>
      <w:r w:rsidRPr="004D6BAE">
        <w:t>日，一组建筑工人未经宣布就来到这条道路上，在没有任何法院官员在场的情况下拆除了</w:t>
      </w:r>
      <w:r w:rsidRPr="004D6BAE">
        <w:rPr>
          <w:shd w:val="clear" w:color="auto" w:fill="FFFFFF"/>
        </w:rPr>
        <w:t>顶棚</w:t>
      </w:r>
      <w:r w:rsidRPr="004D6BAE">
        <w:t>。巴切尔先生的家人打电话给警察和市长办公室，但是没有人来。</w:t>
      </w:r>
    </w:p>
    <w:p w:rsidR="001C0383" w:rsidRPr="004D6BAE" w:rsidRDefault="001C0383" w:rsidP="001C0383">
      <w:pPr>
        <w:pStyle w:val="SingleTxtGC"/>
      </w:pPr>
      <w:r w:rsidRPr="004D6BAE">
        <w:t xml:space="preserve">2.5  </w:t>
      </w:r>
      <w:r w:rsidRPr="004D6BAE">
        <w:t>在此案件再次</w:t>
      </w:r>
      <w:r w:rsidRPr="004D6BAE">
        <w:rPr>
          <w:spacing w:val="-4"/>
        </w:rPr>
        <w:t>受到媒体关注之后，一名律师提出免费向这个家庭</w:t>
      </w:r>
      <w:r w:rsidRPr="004D6BAE">
        <w:t>提供援助，对在</w:t>
      </w:r>
      <w:r w:rsidRPr="004D6BAE">
        <w:rPr>
          <w:spacing w:val="4"/>
        </w:rPr>
        <w:t>没有法院官员的情况下拆除</w:t>
      </w:r>
      <w:r w:rsidRPr="004D6BAE">
        <w:rPr>
          <w:spacing w:val="4"/>
          <w:shd w:val="clear" w:color="auto" w:fill="FFFFFF"/>
        </w:rPr>
        <w:t>顶棚</w:t>
      </w:r>
      <w:r w:rsidRPr="004D6BAE">
        <w:rPr>
          <w:spacing w:val="4"/>
        </w:rPr>
        <w:t>提出申诉，</w:t>
      </w:r>
      <w:r w:rsidRPr="004D6BAE">
        <w:t>并对工人侵犯财产提出申诉。巴切尔先生的家人在申诉中，提出了巴切尔先生作为残疾人在拆除</w:t>
      </w:r>
      <w:r w:rsidRPr="004D6BAE">
        <w:rPr>
          <w:shd w:val="clear" w:color="auto" w:fill="FFFFFF"/>
        </w:rPr>
        <w:t>顶棚</w:t>
      </w:r>
      <w:r w:rsidRPr="004D6BAE">
        <w:t>后面临的风险。</w:t>
      </w:r>
      <w:r w:rsidRPr="004D6BAE">
        <w:t>2004</w:t>
      </w:r>
      <w:r w:rsidRPr="004D6BAE">
        <w:t>年</w:t>
      </w:r>
      <w:r w:rsidRPr="004D6BAE">
        <w:t>7</w:t>
      </w:r>
      <w:r w:rsidRPr="004D6BAE">
        <w:t>月</w:t>
      </w:r>
      <w:r w:rsidRPr="004D6BAE">
        <w:t>16</w:t>
      </w:r>
      <w:r w:rsidRPr="004D6BAE">
        <w:t>日，施瓦茨区法院认为，巴切尔先生的家人</w:t>
      </w:r>
      <w:r w:rsidRPr="004D6BAE">
        <w:rPr>
          <w:rFonts w:asciiTheme="minorEastAsia" w:hAnsiTheme="minorEastAsia"/>
        </w:rPr>
        <w:t>“已承诺接受顶棚被拆除”</w:t>
      </w:r>
      <w:r w:rsidRPr="004D6BAE">
        <w:t>，</w:t>
      </w:r>
      <w:r w:rsidRPr="004D6BAE">
        <w:rPr>
          <w:rStyle w:val="a8"/>
          <w:rFonts w:eastAsiaTheme="minorEastAsia"/>
          <w:szCs w:val="21"/>
        </w:rPr>
        <w:footnoteReference w:id="10"/>
      </w:r>
      <w:r w:rsidRPr="004D6BAE">
        <w:t xml:space="preserve"> </w:t>
      </w:r>
      <w:r w:rsidRPr="004D6BAE">
        <w:t>没有提及关于安全的指控或巴切尔先生的具体需求。</w:t>
      </w:r>
      <w:r w:rsidRPr="004D6BAE">
        <w:t>2004</w:t>
      </w:r>
      <w:r w:rsidRPr="004D6BAE">
        <w:t>年</w:t>
      </w:r>
      <w:r w:rsidRPr="004D6BAE">
        <w:t>10</w:t>
      </w:r>
      <w:r w:rsidRPr="004D6BAE">
        <w:t>月</w:t>
      </w:r>
      <w:r w:rsidRPr="004D6BAE">
        <w:t>1</w:t>
      </w:r>
      <w:r w:rsidRPr="004D6BAE">
        <w:t>日，巴切尔先生的父母对该判决提出上诉。</w:t>
      </w:r>
      <w:r w:rsidRPr="004D6BAE">
        <w:t>2005</w:t>
      </w:r>
      <w:r w:rsidRPr="004D6BAE">
        <w:t>年</w:t>
      </w:r>
      <w:r w:rsidRPr="004D6BAE">
        <w:t>4</w:t>
      </w:r>
      <w:r w:rsidRPr="004D6BAE">
        <w:t>月</w:t>
      </w:r>
      <w:r w:rsidRPr="004D6BAE">
        <w:t>22</w:t>
      </w:r>
      <w:r w:rsidRPr="004D6BAE">
        <w:t>日，法院驳回了上诉，并命令巴切尔家庭支付拆除</w:t>
      </w:r>
      <w:r w:rsidRPr="004D6BAE">
        <w:rPr>
          <w:shd w:val="clear" w:color="auto" w:fill="FFFFFF"/>
        </w:rPr>
        <w:t>顶棚</w:t>
      </w:r>
      <w:r w:rsidRPr="004D6BAE">
        <w:t>的全部费用，却没有提及关于拆除方式的指控，也没有提及这种拆除对巴什先生的影响。</w:t>
      </w:r>
    </w:p>
    <w:p w:rsidR="001C0383" w:rsidRPr="004D6BAE" w:rsidRDefault="001C0383" w:rsidP="001C0383">
      <w:pPr>
        <w:pStyle w:val="SingleTxtGC"/>
      </w:pPr>
      <w:r w:rsidRPr="004D6BAE">
        <w:t>2.6  2004</w:t>
      </w:r>
      <w:r w:rsidRPr="004D6BAE">
        <w:t>年</w:t>
      </w:r>
      <w:r w:rsidRPr="004D6BAE">
        <w:t>7</w:t>
      </w:r>
      <w:r w:rsidRPr="004D6BAE">
        <w:t>月，一场冰雹对路径造成进一步损害。蒂罗尔州地方政府为</w:t>
      </w:r>
      <w:r w:rsidRPr="004D6BAE">
        <w:rPr>
          <w:shd w:val="clear" w:color="auto" w:fill="FFFFFF"/>
        </w:rPr>
        <w:t>修复</w:t>
      </w:r>
      <w:r w:rsidRPr="004D6BAE">
        <w:t>工作提供了援助。但是鉴于因斯布鲁克区法院此前的判决，在对路径进行任何</w:t>
      </w:r>
      <w:r w:rsidRPr="004D6BAE">
        <w:rPr>
          <w:shd w:val="clear" w:color="auto" w:fill="FFFFFF"/>
        </w:rPr>
        <w:t>修复</w:t>
      </w:r>
      <w:r w:rsidRPr="004D6BAE">
        <w:t>之前，必须先征求</w:t>
      </w:r>
      <w:r w:rsidRPr="004D6BAE">
        <w:t>R</w:t>
      </w:r>
      <w:r w:rsidRPr="004D6BAE">
        <w:t>先生的意见。</w:t>
      </w:r>
      <w:r w:rsidRPr="004D6BAE">
        <w:t>R</w:t>
      </w:r>
      <w:r w:rsidRPr="004D6BAE">
        <w:t>先生拒绝了政府提供的援助，结果无法修复这条状况非常糟糕的道路。</w:t>
      </w:r>
      <w:r w:rsidRPr="004D6BAE">
        <w:t>2006</w:t>
      </w:r>
      <w:r w:rsidRPr="004D6BAE">
        <w:t>年</w:t>
      </w:r>
      <w:r w:rsidRPr="004D6BAE">
        <w:t>10</w:t>
      </w:r>
      <w:r w:rsidRPr="004D6BAE">
        <w:t>月，巴切尔先生的母亲在帮助巴切尔先生经过状况恶化的道路出门时跌倒，摔断了手臂。</w:t>
      </w:r>
    </w:p>
    <w:p w:rsidR="001C0383" w:rsidRPr="004D6BAE" w:rsidRDefault="001C0383" w:rsidP="00E06DEE">
      <w:pPr>
        <w:pStyle w:val="SingleTxtGC"/>
      </w:pPr>
      <w:r w:rsidRPr="004D6BAE">
        <w:t xml:space="preserve">2.7  </w:t>
      </w:r>
      <w:r w:rsidRPr="004D6BAE">
        <w:t>在此期间，巴切尔先生开始在门诊接受囊性纤维化治疗，他使用该路径的需求增加。为了解决他们面临的困境，巴切尔先生的父母于</w:t>
      </w:r>
      <w:r w:rsidRPr="004D6BAE">
        <w:t>2003</w:t>
      </w:r>
      <w:r w:rsidRPr="004D6BAE">
        <w:t>年</w:t>
      </w:r>
      <w:r w:rsidRPr="004D6BAE">
        <w:t>8</w:t>
      </w:r>
      <w:r w:rsidRPr="004D6BAE">
        <w:t>月</w:t>
      </w:r>
      <w:r w:rsidRPr="004D6BAE">
        <w:t>21</w:t>
      </w:r>
      <w:r w:rsidRPr="004D6BAE">
        <w:t>日向司法部提出请求。司法部答复称，它无法审查法院的判决。然后，他们试图与邻居</w:t>
      </w:r>
      <w:r w:rsidRPr="004D6BAE">
        <w:rPr>
          <w:spacing w:val="-4"/>
        </w:rPr>
        <w:t>进行私下谈判，而邻居拒绝进行任何接触。他们请求</w:t>
      </w:r>
      <w:r w:rsidR="00E06DEE" w:rsidRPr="004D6BAE">
        <w:rPr>
          <w:rFonts w:hint="eastAsia"/>
        </w:rPr>
        <w:t>“</w:t>
      </w:r>
      <w:r w:rsidRPr="004D6BAE">
        <w:rPr>
          <w:spacing w:val="-4"/>
        </w:rPr>
        <w:t>人为本</w:t>
      </w:r>
      <w:r w:rsidR="00E06DEE" w:rsidRPr="004D6BAE">
        <w:rPr>
          <w:rFonts w:hint="eastAsia"/>
        </w:rPr>
        <w:t>”</w:t>
      </w:r>
      <w:r w:rsidRPr="004D6BAE">
        <w:rPr>
          <w:spacing w:val="-4"/>
        </w:rPr>
        <w:t>组织给予</w:t>
      </w:r>
      <w:r w:rsidRPr="004D6BAE">
        <w:t>支持。在因斯布鲁克区法院</w:t>
      </w:r>
      <w:r w:rsidRPr="004D6BAE">
        <w:t>2003</w:t>
      </w:r>
      <w:r w:rsidRPr="004D6BAE">
        <w:t>年</w:t>
      </w:r>
      <w:r w:rsidRPr="004D6BAE">
        <w:t>4</w:t>
      </w:r>
      <w:r w:rsidRPr="004D6BAE">
        <w:t>月</w:t>
      </w:r>
      <w:r w:rsidRPr="004D6BAE">
        <w:t>2</w:t>
      </w:r>
      <w:r w:rsidRPr="004D6BAE">
        <w:t>日做出判决之后，专门负责处理残疾问题的施瓦茨区法院律师与红十字会合作寻找解决方案，建议修建一个可折叠的顶棚。</w:t>
      </w:r>
      <w:r w:rsidRPr="004D6BAE">
        <w:rPr>
          <w:spacing w:val="6"/>
        </w:rPr>
        <w:t>然而，地方政府答复称，这种顶棚可能会引起法律投诉，否定了这一选项</w:t>
      </w:r>
      <w:r w:rsidRPr="004D6BAE">
        <w:t>。</w:t>
      </w:r>
      <w:r w:rsidRPr="004D6BAE">
        <w:t>2006</w:t>
      </w:r>
      <w:r w:rsidRPr="004D6BAE">
        <w:t>年末，邻居开始出售他的</w:t>
      </w:r>
      <w:r w:rsidRPr="004D6BAE">
        <w:rPr>
          <w:shd w:val="clear" w:color="auto" w:fill="FFFFFF"/>
        </w:rPr>
        <w:t>土地</w:t>
      </w:r>
      <w:r w:rsidRPr="004D6BAE">
        <w:rPr>
          <w:spacing w:val="-6"/>
        </w:rPr>
        <w:t>；</w:t>
      </w:r>
      <w:r w:rsidRPr="004D6BAE">
        <w:rPr>
          <w:spacing w:val="-6"/>
        </w:rPr>
        <w:t>2008</w:t>
      </w:r>
      <w:r w:rsidRPr="004D6BAE">
        <w:rPr>
          <w:spacing w:val="-6"/>
        </w:rPr>
        <w:t>年</w:t>
      </w:r>
      <w:r w:rsidRPr="004D6BAE">
        <w:rPr>
          <w:spacing w:val="-6"/>
        </w:rPr>
        <w:t>1</w:t>
      </w:r>
      <w:r w:rsidRPr="004D6BAE">
        <w:rPr>
          <w:spacing w:val="-6"/>
        </w:rPr>
        <w:t>月</w:t>
      </w:r>
      <w:r w:rsidRPr="004D6BAE">
        <w:rPr>
          <w:spacing w:val="-6"/>
        </w:rPr>
        <w:t>11</w:t>
      </w:r>
      <w:r w:rsidRPr="004D6BAE">
        <w:rPr>
          <w:spacing w:val="-6"/>
        </w:rPr>
        <w:t>日，上述当地商人提出</w:t>
      </w:r>
      <w:r w:rsidRPr="004D6BAE">
        <w:t>购买，但遭到</w:t>
      </w:r>
      <w:r w:rsidRPr="004D6BAE">
        <w:t>R</w:t>
      </w:r>
      <w:r w:rsidRPr="004D6BAE">
        <w:t>先生和他的叔叔的拒绝。不久之后，商人不幸去世，与购买土地有关的所有谈判停止。</w:t>
      </w:r>
    </w:p>
    <w:p w:rsidR="001C0383" w:rsidRPr="004D6BAE" w:rsidRDefault="001C0383" w:rsidP="001C0383">
      <w:pPr>
        <w:pStyle w:val="SingleTxtGC"/>
      </w:pPr>
      <w:r w:rsidRPr="004D6BAE">
        <w:t xml:space="preserve">2.8  </w:t>
      </w:r>
      <w:r w:rsidRPr="004D6BAE">
        <w:rPr>
          <w:spacing w:val="6"/>
        </w:rPr>
        <w:t>2008</w:t>
      </w:r>
      <w:r w:rsidRPr="004D6BAE">
        <w:rPr>
          <w:spacing w:val="6"/>
        </w:rPr>
        <w:t>年</w:t>
      </w:r>
      <w:r w:rsidRPr="004D6BAE">
        <w:rPr>
          <w:spacing w:val="6"/>
        </w:rPr>
        <w:t>6</w:t>
      </w:r>
      <w:r w:rsidRPr="004D6BAE">
        <w:rPr>
          <w:spacing w:val="6"/>
        </w:rPr>
        <w:t>月，蒂罗尔绿党主席与蒂罗尔州土地管理部联系，该部安排</w:t>
      </w:r>
      <w:r w:rsidRPr="004D6BAE">
        <w:rPr>
          <w:spacing w:val="-2"/>
        </w:rPr>
        <w:t>2008</w:t>
      </w:r>
      <w:r w:rsidRPr="004D6BAE">
        <w:rPr>
          <w:spacing w:val="-2"/>
        </w:rPr>
        <w:t>年</w:t>
      </w:r>
      <w:r w:rsidRPr="004D6BAE">
        <w:rPr>
          <w:spacing w:val="-2"/>
        </w:rPr>
        <w:t>7</w:t>
      </w:r>
      <w:r w:rsidRPr="004D6BAE">
        <w:rPr>
          <w:spacing w:val="-2"/>
        </w:rPr>
        <w:t>月</w:t>
      </w:r>
      <w:r w:rsidRPr="004D6BAE">
        <w:rPr>
          <w:spacing w:val="-2"/>
        </w:rPr>
        <w:t>29</w:t>
      </w:r>
      <w:r w:rsidRPr="004D6BAE">
        <w:rPr>
          <w:spacing w:val="-2"/>
        </w:rPr>
        <w:t>日与市长会面，但市长</w:t>
      </w:r>
      <w:r w:rsidRPr="004D6BAE">
        <w:rPr>
          <w:spacing w:val="-6"/>
        </w:rPr>
        <w:t>未出席会议。主席然后与土地管理部联系，提出购买</w:t>
      </w:r>
      <w:r w:rsidRPr="004D6BAE">
        <w:rPr>
          <w:spacing w:val="-6"/>
        </w:rPr>
        <w:t>R</w:t>
      </w:r>
      <w:r w:rsidRPr="004D6BAE">
        <w:rPr>
          <w:spacing w:val="-6"/>
        </w:rPr>
        <w:t>先生的</w:t>
      </w:r>
      <w:r w:rsidRPr="004D6BAE">
        <w:rPr>
          <w:shd w:val="clear" w:color="auto" w:fill="FFFFFF"/>
        </w:rPr>
        <w:t>土地</w:t>
      </w:r>
      <w:r w:rsidRPr="004D6BAE">
        <w:t>，准备为一个社会项目</w:t>
      </w:r>
      <w:r w:rsidRPr="004D6BAE">
        <w:rPr>
          <w:spacing w:val="4"/>
        </w:rPr>
        <w:t>建造一座建筑，但被告知，该地块是非建筑用地。红十字会随后建议修建一条道</w:t>
      </w:r>
      <w:r w:rsidRPr="004D6BAE">
        <w:t>路，以改善替代路径。修建道路需要从商人的土地购买两米宽的地块。</w:t>
      </w:r>
      <w:r w:rsidRPr="004D6BAE">
        <w:t>2008</w:t>
      </w:r>
      <w:r w:rsidRPr="004D6BAE">
        <w:t>年</w:t>
      </w:r>
      <w:r w:rsidRPr="004D6BAE">
        <w:t>10</w:t>
      </w:r>
      <w:r w:rsidRPr="004D6BAE">
        <w:t>月</w:t>
      </w:r>
      <w:r w:rsidRPr="004D6BAE">
        <w:t>13</w:t>
      </w:r>
      <w:r w:rsidRPr="004D6BAE">
        <w:t>日，商人的继承人拒绝了这个</w:t>
      </w:r>
      <w:r w:rsidRPr="004D6BAE">
        <w:rPr>
          <w:spacing w:val="4"/>
        </w:rPr>
        <w:t>提议。巴切尔的家人与蒂罗尔州州长联系</w:t>
      </w:r>
      <w:r w:rsidRPr="004D6BAE">
        <w:t>，但他没有回应。</w:t>
      </w:r>
      <w:r w:rsidRPr="004D6BAE">
        <w:t>2009</w:t>
      </w:r>
      <w:r w:rsidRPr="004D6BAE">
        <w:t>年</w:t>
      </w:r>
      <w:r w:rsidRPr="004D6BAE">
        <w:t>11</w:t>
      </w:r>
      <w:r w:rsidRPr="004D6BAE">
        <w:t>月</w:t>
      </w:r>
      <w:r w:rsidRPr="004D6BAE">
        <w:t>18</w:t>
      </w:r>
      <w:r w:rsidRPr="004D6BAE">
        <w:t>日，</w:t>
      </w:r>
      <w:r w:rsidRPr="004D6BAE">
        <w:rPr>
          <w:spacing w:val="4"/>
        </w:rPr>
        <w:t>家人再次与州长联系，被告知</w:t>
      </w:r>
      <w:r w:rsidRPr="004D6BAE">
        <w:rPr>
          <w:spacing w:val="4"/>
        </w:rPr>
        <w:t>R</w:t>
      </w:r>
      <w:r w:rsidRPr="004D6BAE">
        <w:rPr>
          <w:spacing w:val="4"/>
        </w:rPr>
        <w:t>先生对寻找解决方案不感兴趣，而且没有再次讨论这个问题的希望。因此，他们停止了所有联系。</w:t>
      </w:r>
      <w:r w:rsidRPr="004D6BAE">
        <w:rPr>
          <w:spacing w:val="4"/>
        </w:rPr>
        <w:t>R.</w:t>
      </w:r>
      <w:r w:rsidRPr="004D6BAE">
        <w:rPr>
          <w:spacing w:val="4"/>
        </w:rPr>
        <w:t>先生口头</w:t>
      </w:r>
      <w:r w:rsidRPr="004D6BAE">
        <w:t>威胁称，如果巴切尔的家人采取与原道路有关的任何行为，就以</w:t>
      </w:r>
      <w:r w:rsidRPr="004D6BAE">
        <w:rPr>
          <w:rFonts w:asciiTheme="minorEastAsia" w:hAnsiTheme="minorEastAsia"/>
        </w:rPr>
        <w:t>“职业伤害”</w:t>
      </w:r>
      <w:r w:rsidRPr="004D6BAE">
        <w:t>对他们提起起诉。</w:t>
      </w:r>
    </w:p>
    <w:p w:rsidR="001C0383" w:rsidRPr="00151EB6" w:rsidRDefault="001C0383" w:rsidP="00151EB6">
      <w:pPr>
        <w:pStyle w:val="SingleTxtGC"/>
      </w:pPr>
      <w:r w:rsidRPr="00151EB6">
        <w:t xml:space="preserve">2.9  </w:t>
      </w:r>
      <w:r w:rsidRPr="00151EB6">
        <w:t>在</w:t>
      </w:r>
      <w:r w:rsidRPr="00151EB6">
        <w:t>2011</w:t>
      </w:r>
      <w:r w:rsidRPr="00151EB6">
        <w:t>年至</w:t>
      </w:r>
      <w:r w:rsidRPr="00151EB6">
        <w:t>2012</w:t>
      </w:r>
      <w:r w:rsidRPr="00151EB6">
        <w:t>年期间，残疾监察员试图与翁佩市市长进行调解，后者建议将巴切尔先生安置在残疾人之家，否则全家搬走。又有两个电视节目播出，司法部长和监察员在这些节目中出现。</w:t>
      </w:r>
      <w:r w:rsidRPr="00151EB6">
        <w:t>2012</w:t>
      </w:r>
      <w:r w:rsidRPr="00151EB6">
        <w:t>年的一次节目朗读了市长发出的一封电子邮件。市长在电子邮件中再次表示，应将巴切尔先生送到残疾人之家，否则该家应该搬家。</w:t>
      </w:r>
    </w:p>
    <w:p w:rsidR="001C0383" w:rsidRPr="00151EB6" w:rsidRDefault="001C0383" w:rsidP="00151EB6">
      <w:pPr>
        <w:pStyle w:val="SingleTxtGC"/>
      </w:pPr>
      <w:r w:rsidRPr="00151EB6">
        <w:t xml:space="preserve">2.10  </w:t>
      </w:r>
      <w:r w:rsidRPr="00151EB6">
        <w:t>巴切尔的家人拒绝将巴切尔先生送交专门机构。关于他们应该搬家的建议，提交人提出，温暖家庭为巴切尔先生提供了一个熟悉的环境和稳定性，这是他作为自闭症患者所需要的。此外，家庭住宅靠近巴切尔先生去的日托中心和他每周去接受治疗的大学诊所。提交人补充说，蒂罗尔州是一个费用非常高的地区。因为道路毁坏及其导致建筑物缺乏安全道路，他们的房子大幅度贬值，所以她家</w:t>
      </w:r>
      <w:r w:rsidRPr="00151EB6">
        <w:rPr>
          <w:shd w:val="clear" w:color="auto" w:fill="FFFFFF"/>
        </w:rPr>
        <w:t>没有能力</w:t>
      </w:r>
      <w:r w:rsidRPr="00151EB6">
        <w:t>搬到类似的居所。</w:t>
      </w:r>
    </w:p>
    <w:p w:rsidR="001C0383" w:rsidRPr="00151EB6" w:rsidRDefault="001C0383" w:rsidP="00151EB6">
      <w:pPr>
        <w:pStyle w:val="SingleTxtGC"/>
      </w:pPr>
      <w:r w:rsidRPr="00151EB6">
        <w:t>2.11  2009</w:t>
      </w:r>
      <w:r w:rsidRPr="00151EB6">
        <w:t>年</w:t>
      </w:r>
      <w:r w:rsidRPr="00151EB6">
        <w:t>11</w:t>
      </w:r>
      <w:r w:rsidRPr="00151EB6">
        <w:t>月，巴切尔先生的家人通过保险公司获得了免费法律援助。律师对巴切尔先生的邻居提起诉讼，要求他们为修复道路做资金贡献。律师的论点是，如果保留顶棚，道路就不会失修，巴切尔先生就可以安全地使用。</w:t>
      </w:r>
      <w:r w:rsidRPr="00151EB6">
        <w:t>2012</w:t>
      </w:r>
      <w:r w:rsidRPr="00151EB6">
        <w:t>年</w:t>
      </w:r>
      <w:r w:rsidRPr="00151EB6">
        <w:t>2</w:t>
      </w:r>
      <w:r w:rsidRPr="00151EB6">
        <w:t>月</w:t>
      </w:r>
      <w:r w:rsidRPr="00151EB6">
        <w:t>9</w:t>
      </w:r>
      <w:r w:rsidRPr="00151EB6">
        <w:t>日，施瓦茨区法院以邻居几乎不使用该条道路、因此不承担维护责任为由，做出对巴切尔先生一家不利的判决。巴切尔先生的家人没有对该判决提出上诉，因为他们知道，没有可用的进一步补救办法，而且他们已经损失了</w:t>
      </w:r>
      <w:r w:rsidRPr="00151EB6">
        <w:t>3</w:t>
      </w:r>
      <w:r w:rsidRPr="00151EB6">
        <w:t>万欧元。</w:t>
      </w:r>
      <w:r w:rsidRPr="00151EB6">
        <w:t>2014</w:t>
      </w:r>
      <w:r w:rsidRPr="00151EB6">
        <w:t>年</w:t>
      </w:r>
      <w:r w:rsidRPr="00151EB6">
        <w:t>5</w:t>
      </w:r>
      <w:r w:rsidRPr="00151EB6">
        <w:t>月，巴切尔先生的家人与翁佩市市长联系，向市长报告，邻居开始经常使用这条道路。市长拒绝采取任何行动，建议巴切尔先生的家人与施瓦茨区法院法官联系。</w:t>
      </w:r>
      <w:r w:rsidRPr="00151EB6">
        <w:t>2014</w:t>
      </w:r>
      <w:r w:rsidRPr="00151EB6">
        <w:t>年</w:t>
      </w:r>
      <w:r w:rsidRPr="00151EB6">
        <w:t>5</w:t>
      </w:r>
      <w:r w:rsidRPr="00151EB6">
        <w:t>月</w:t>
      </w:r>
      <w:r w:rsidRPr="00151EB6">
        <w:t>28</w:t>
      </w:r>
      <w:r w:rsidRPr="00151EB6">
        <w:t>日，法官答复称，这一案件</w:t>
      </w:r>
      <w:r w:rsidRPr="00151EB6">
        <w:rPr>
          <w:rFonts w:asciiTheme="minorEastAsia" w:hAnsiTheme="minorEastAsia"/>
        </w:rPr>
        <w:t>“与残疾人权利毫无关系”</w:t>
      </w:r>
      <w:r w:rsidRPr="00151EB6">
        <w:t>，</w:t>
      </w:r>
      <w:r w:rsidRPr="00151EB6">
        <w:rPr>
          <w:rStyle w:val="a8"/>
          <w:rFonts w:eastAsiaTheme="minorEastAsia"/>
          <w:szCs w:val="21"/>
        </w:rPr>
        <w:footnoteReference w:id="11"/>
      </w:r>
      <w:r w:rsidRPr="00151EB6">
        <w:rPr>
          <w:rFonts w:hint="eastAsia"/>
        </w:rPr>
        <w:t xml:space="preserve"> </w:t>
      </w:r>
      <w:r w:rsidRPr="00151EB6">
        <w:t>是该家的使用损坏了道路。</w:t>
      </w:r>
    </w:p>
    <w:p w:rsidR="001C0383" w:rsidRPr="004D6BAE" w:rsidRDefault="001C0383" w:rsidP="00151EB6">
      <w:pPr>
        <w:pStyle w:val="H23GC"/>
      </w:pPr>
      <w:r w:rsidRPr="004D6BAE">
        <w:tab/>
      </w:r>
      <w:r w:rsidRPr="004D6BAE">
        <w:tab/>
      </w:r>
      <w:r w:rsidRPr="004D6BAE">
        <w:t>申诉</w:t>
      </w:r>
    </w:p>
    <w:p w:rsidR="001C0383" w:rsidRPr="004D6BAE" w:rsidRDefault="001C0383" w:rsidP="00151EB6">
      <w:pPr>
        <w:pStyle w:val="SingleTxtGC"/>
      </w:pPr>
      <w:r w:rsidRPr="004D6BAE">
        <w:t xml:space="preserve">3.1  </w:t>
      </w:r>
      <w:r w:rsidRPr="004D6BAE">
        <w:t>提交人指出，该国总体上没有考虑巴切尔先生的状况，不理解</w:t>
      </w:r>
      <w:r w:rsidRPr="004D6BAE">
        <w:rPr>
          <w:rFonts w:asciiTheme="minorEastAsia" w:hAnsiTheme="minorEastAsia"/>
        </w:rPr>
        <w:t>“</w:t>
      </w:r>
      <w:r w:rsidRPr="004D6BAE">
        <w:t>《公约》中以人权为中心的办法所带来的方式转变</w:t>
      </w:r>
      <w:r w:rsidRPr="004D6BAE">
        <w:rPr>
          <w:rFonts w:asciiTheme="minorEastAsia" w:hAnsiTheme="minorEastAsia"/>
        </w:rPr>
        <w:t>”</w:t>
      </w:r>
      <w:r w:rsidRPr="004D6BAE">
        <w:t>(</w:t>
      </w:r>
      <w:r w:rsidRPr="004D6BAE">
        <w:t>见</w:t>
      </w:r>
      <w:r w:rsidRPr="004D6BAE">
        <w:t>CRPD/C/AUT/CO/1</w:t>
      </w:r>
      <w:r w:rsidRPr="004D6BAE">
        <w:t>，第</w:t>
      </w:r>
      <w:r w:rsidRPr="004D6BAE">
        <w:t>21</w:t>
      </w:r>
      <w:r w:rsidRPr="004D6BAE">
        <w:t>段</w:t>
      </w:r>
      <w:r w:rsidRPr="004D6BAE">
        <w:t>)</w:t>
      </w:r>
      <w:r w:rsidRPr="004D6BAE">
        <w:t>，构成对《公约》</w:t>
      </w:r>
      <w:r w:rsidRPr="004D6BAE">
        <w:rPr>
          <w:iCs/>
        </w:rPr>
        <w:t>第三</w:t>
      </w:r>
      <w:r w:rsidRPr="004D6BAE">
        <w:t>、九、十四、十九、二十五、二十六及二十八条规定的巴切尔先生应享有的权利的侵犯。</w:t>
      </w:r>
    </w:p>
    <w:p w:rsidR="001C0383" w:rsidRPr="004D6BAE" w:rsidRDefault="001C0383" w:rsidP="00151EB6">
      <w:pPr>
        <w:pStyle w:val="SingleTxtGC"/>
      </w:pPr>
      <w:r w:rsidRPr="004D6BAE">
        <w:t xml:space="preserve">3.2  </w:t>
      </w:r>
      <w:r w:rsidRPr="004D6BAE">
        <w:t>她提出，尽管顶棚</w:t>
      </w:r>
      <w:r w:rsidRPr="004D6BAE">
        <w:rPr>
          <w:spacing w:val="-8"/>
        </w:rPr>
        <w:t>是在《公约》和《任择议定书》对缔约国</w:t>
      </w:r>
      <w:r w:rsidRPr="004D6BAE">
        <w:t>生效之前拆除的，但因为缔约国当局在《公约》和《任择议定书》生效后做出的决定，她的兄弟的权利持续遭受侵犯。</w:t>
      </w:r>
    </w:p>
    <w:p w:rsidR="001C0383" w:rsidRPr="004D6BAE" w:rsidRDefault="001C0383" w:rsidP="00151EB6">
      <w:pPr>
        <w:pStyle w:val="SingleTxtGC"/>
      </w:pPr>
      <w:r w:rsidRPr="004D6BAE">
        <w:t xml:space="preserve">3.3  </w:t>
      </w:r>
      <w:r w:rsidRPr="004D6BAE">
        <w:t>就第三条而言，提交人声称，她的兄弟获得尊重和尊严的权利及</w:t>
      </w:r>
      <w:r w:rsidRPr="004D6BAE">
        <w:rPr>
          <w:shd w:val="clear" w:color="auto" w:fill="FFFFFF"/>
        </w:rPr>
        <w:t>参与和融入社会</w:t>
      </w:r>
      <w:r w:rsidRPr="004D6BAE">
        <w:t>的权利被</w:t>
      </w:r>
      <w:r w:rsidRPr="004D6BAE">
        <w:rPr>
          <w:spacing w:val="-6"/>
        </w:rPr>
        <w:t>系统地忽视。就第九条而言，她指出</w:t>
      </w:r>
      <w:r w:rsidRPr="004D6BAE">
        <w:t>，法院通过其判决侵犯了巴切尔先生的享有无障碍的权利，这些判决阻止了他的家人采取必要措施保护道路，使他可以</w:t>
      </w:r>
      <w:r w:rsidRPr="004D6BAE">
        <w:rPr>
          <w:spacing w:val="-6"/>
        </w:rPr>
        <w:t>安全使用。特别是，</w:t>
      </w:r>
      <w:r w:rsidRPr="004D6BAE">
        <w:rPr>
          <w:spacing w:val="-6"/>
        </w:rPr>
        <w:t>2012</w:t>
      </w:r>
      <w:r w:rsidRPr="004D6BAE">
        <w:rPr>
          <w:spacing w:val="-6"/>
        </w:rPr>
        <w:t>年的判决是在考虑此前的判决的情况下</w:t>
      </w:r>
      <w:r w:rsidRPr="004D6BAE">
        <w:t>做出的，但是没有考虑巴切尔先生的残疾。提交人指出，因为这条道路的不安全状况阻止她的兄弟在天气恶劣时离开住所，他根据第十四条应享有的自由和人身安全权利遭到侵犯。</w:t>
      </w:r>
    </w:p>
    <w:p w:rsidR="001C0383" w:rsidRPr="004D6BAE" w:rsidRDefault="001C0383" w:rsidP="007051CF">
      <w:pPr>
        <w:pStyle w:val="SingleTxtGC"/>
      </w:pPr>
      <w:r w:rsidRPr="004D6BAE">
        <w:t xml:space="preserve">3.4  </w:t>
      </w:r>
      <w:r w:rsidRPr="004D6BAE">
        <w:t>提交人还指出，由于她的兄弟无法进出家居，从而降低了他的个人和独立行动能力，他的独立生活权利受到影响，这违反了《公约》第十九条。因为不安全的道路状况阻碍了巴切尔先生在恶劣天气去接受治疗，他根据第二十五条和第二十六条应享有的获得</w:t>
      </w:r>
      <w:r w:rsidRPr="004D6BAE">
        <w:rPr>
          <w:shd w:val="clear" w:color="auto" w:fill="FFFFFF"/>
        </w:rPr>
        <w:t>医疗保健服务</w:t>
      </w:r>
      <w:r w:rsidRPr="004D6BAE">
        <w:t>和康复的权利也遭到侵犯。</w:t>
      </w:r>
    </w:p>
    <w:p w:rsidR="001C0383" w:rsidRPr="004D6BAE" w:rsidRDefault="001C0383" w:rsidP="007051CF">
      <w:pPr>
        <w:pStyle w:val="SingleTxtGC"/>
      </w:pPr>
      <w:r w:rsidRPr="004D6BAE">
        <w:t xml:space="preserve">3.5  </w:t>
      </w:r>
      <w:r w:rsidRPr="004D6BAE">
        <w:t>就第二十八条而言，提交人称，她的兄弟不能安全地进出家庭住房，徒劳无益的诉讼程序造成的巨额费用，侵犯了她的兄弟</w:t>
      </w:r>
      <w:r w:rsidRPr="004D6BAE">
        <w:rPr>
          <w:shd w:val="clear" w:color="auto" w:fill="FFFFFF"/>
        </w:rPr>
        <w:t>获得适足的生活水平</w:t>
      </w:r>
      <w:r w:rsidRPr="004D6BAE">
        <w:t>的权利。</w:t>
      </w:r>
    </w:p>
    <w:p w:rsidR="001C0383" w:rsidRPr="004D6BAE" w:rsidRDefault="001C0383" w:rsidP="007051CF">
      <w:pPr>
        <w:pStyle w:val="H23GC"/>
        <w:spacing w:before="180"/>
      </w:pPr>
      <w:r w:rsidRPr="004D6BAE">
        <w:tab/>
      </w:r>
      <w:r w:rsidRPr="004D6BAE">
        <w:tab/>
      </w:r>
      <w:r w:rsidRPr="004D6BAE">
        <w:t>缔约国关于可否受理的意见</w:t>
      </w:r>
    </w:p>
    <w:p w:rsidR="001C0383" w:rsidRPr="004D6BAE" w:rsidRDefault="001C0383" w:rsidP="00151EB6">
      <w:pPr>
        <w:pStyle w:val="SingleTxtGC"/>
      </w:pPr>
      <w:r w:rsidRPr="004D6BAE">
        <w:t>4.1  2015</w:t>
      </w:r>
      <w:r w:rsidRPr="004D6BAE">
        <w:t>年</w:t>
      </w:r>
      <w:r w:rsidRPr="004D6BAE">
        <w:t>2</w:t>
      </w:r>
      <w:r w:rsidRPr="004D6BAE">
        <w:t>月</w:t>
      </w:r>
      <w:r w:rsidRPr="004D6BAE">
        <w:t>18</w:t>
      </w:r>
      <w:r w:rsidRPr="004D6BAE">
        <w:t>日，缔约国提交了关于可否受理的意见。它认为，因为事实是在《任择议定书》生效之前发生的，因为国内补救办法尚未用尽，因为在国内诉讼期间没有援引《公约》所保障的权利，所以来文不可受理。</w:t>
      </w:r>
    </w:p>
    <w:p w:rsidR="001C0383" w:rsidRPr="004D6BAE" w:rsidRDefault="001C0383" w:rsidP="00151EB6">
      <w:pPr>
        <w:pStyle w:val="SingleTxtGC"/>
      </w:pPr>
      <w:r w:rsidRPr="004D6BAE">
        <w:t xml:space="preserve">4.2  </w:t>
      </w:r>
      <w:r w:rsidRPr="004D6BAE">
        <w:t>缔约国指出，在《任择议定书》于</w:t>
      </w:r>
      <w:r w:rsidRPr="004D6BAE">
        <w:t>2008</w:t>
      </w:r>
      <w:r w:rsidRPr="004D6BAE">
        <w:t>年</w:t>
      </w:r>
      <w:r w:rsidRPr="004D6BAE">
        <w:t>10</w:t>
      </w:r>
      <w:r w:rsidRPr="004D6BAE">
        <w:t>月</w:t>
      </w:r>
      <w:r w:rsidRPr="004D6BAE">
        <w:t>26</w:t>
      </w:r>
      <w:r w:rsidRPr="004D6BAE">
        <w:t>日生效之前，顶棚的建造和所有相关</w:t>
      </w:r>
      <w:r w:rsidRPr="004D6BAE">
        <w:rPr>
          <w:spacing w:val="-6"/>
        </w:rPr>
        <w:t>程序均已发生。因此，它认为，根据《任择议定书》</w:t>
      </w:r>
      <w:r w:rsidRPr="004D6BAE">
        <w:t>第二条第六款，应宣布来文不可受理。</w:t>
      </w:r>
    </w:p>
    <w:p w:rsidR="001C0383" w:rsidRPr="004D6BAE" w:rsidRDefault="001C0383" w:rsidP="00151EB6">
      <w:pPr>
        <w:pStyle w:val="SingleTxtGC"/>
      </w:pPr>
      <w:r w:rsidRPr="004D6BAE">
        <w:t xml:space="preserve">4.3  </w:t>
      </w:r>
      <w:r w:rsidRPr="004D6BAE">
        <w:t>缔约国进一步指出，提交人尚未用尽所有国内补救办法。尽管因斯布鲁克区法院在</w:t>
      </w:r>
      <w:r w:rsidRPr="004D6BAE">
        <w:t>2003</w:t>
      </w:r>
      <w:r w:rsidRPr="004D6BAE">
        <w:t>年</w:t>
      </w:r>
      <w:r w:rsidRPr="004D6BAE">
        <w:t>4</w:t>
      </w:r>
      <w:r w:rsidRPr="004D6BAE">
        <w:t>月</w:t>
      </w:r>
      <w:r w:rsidRPr="004D6BAE">
        <w:t>2</w:t>
      </w:r>
      <w:r w:rsidRPr="004D6BAE">
        <w:t>日的上诉判决中判定普通的进一步上诉是不可受理的，但《民事诉讼法》规定，一方可以向上诉法院提出修改判决的请求，宣布普通的进一步上诉是可受理的。如果提出此请求，只有上诉机构维持普通的进一步上诉是不可受理的，才能视为已经用尽国内补救办法。缔约国进一步认为，因斯布鲁克区法院没有修改纠纷涉及的金额，两次评估的金额均为</w:t>
      </w:r>
      <w:r w:rsidRPr="004D6BAE">
        <w:t>4,360.37</w:t>
      </w:r>
      <w:r w:rsidRPr="004D6BAE">
        <w:t>欧元。</w:t>
      </w:r>
    </w:p>
    <w:p w:rsidR="001C0383" w:rsidRPr="004D6BAE" w:rsidRDefault="001C0383" w:rsidP="00151EB6">
      <w:pPr>
        <w:pStyle w:val="SingleTxtGC"/>
      </w:pPr>
      <w:r w:rsidRPr="004D6BAE">
        <w:t xml:space="preserve">4.4  </w:t>
      </w:r>
      <w:r w:rsidRPr="004D6BAE">
        <w:t>此外，巴切尔先生的父母可以对施瓦茨区法院</w:t>
      </w:r>
      <w:r w:rsidRPr="004D6BAE">
        <w:t>2004</w:t>
      </w:r>
      <w:r w:rsidRPr="004D6BAE">
        <w:t>年</w:t>
      </w:r>
      <w:r w:rsidRPr="004D6BAE">
        <w:t>7</w:t>
      </w:r>
      <w:r w:rsidRPr="004D6BAE">
        <w:t>月</w:t>
      </w:r>
      <w:r w:rsidRPr="004D6BAE">
        <w:t>8</w:t>
      </w:r>
      <w:r w:rsidRPr="004D6BAE">
        <w:t>日的判决提出上诉。他们没有解释他们为什么没有这样做。</w:t>
      </w:r>
    </w:p>
    <w:p w:rsidR="001C0383" w:rsidRPr="004D6BAE" w:rsidRDefault="001C0383" w:rsidP="00151EB6">
      <w:pPr>
        <w:pStyle w:val="SingleTxtGC"/>
      </w:pPr>
      <w:r w:rsidRPr="004D6BAE">
        <w:t xml:space="preserve">4.5  </w:t>
      </w:r>
      <w:r w:rsidRPr="004D6BAE">
        <w:t>缔约国还指出，提交人的父母未对施瓦茨区法院</w:t>
      </w:r>
      <w:r w:rsidRPr="004D6BAE">
        <w:t>2012</w:t>
      </w:r>
      <w:r w:rsidRPr="004D6BAE">
        <w:t>年</w:t>
      </w:r>
      <w:r w:rsidRPr="004D6BAE">
        <w:t>2</w:t>
      </w:r>
      <w:r w:rsidRPr="004D6BAE">
        <w:t>月</w:t>
      </w:r>
      <w:r w:rsidRPr="004D6BAE">
        <w:t>9</w:t>
      </w:r>
      <w:r w:rsidRPr="004D6BAE">
        <w:t>日的决定提出上诉。缔约国认为，提交人关于不可能提出上诉和巴切尔先生一家对奥地利法律制度失去了信心的意见，与费用风险和巴切尔先生的家人对这种上诉的有效性的怀疑有关。申诉人没有指控存在程序持续时间过长的风险或者没有有效的补救措施</w:t>
      </w:r>
      <w:r w:rsidRPr="004D6BAE">
        <w:rPr>
          <w:spacing w:val="6"/>
        </w:rPr>
        <w:t>可以期待。缔约国指出，巴切尔先生的家人</w:t>
      </w:r>
      <w:r w:rsidRPr="004D6BAE">
        <w:t>没有就支付费用问题与保险公司联系，他们也没有申请法律援助。缔约国还指出，没有向国内当局提出违反《公约》的指控。</w:t>
      </w:r>
      <w:r w:rsidRPr="004D6BAE">
        <w:rPr>
          <w:rStyle w:val="a8"/>
          <w:rFonts w:eastAsiaTheme="minorEastAsia"/>
          <w:szCs w:val="21"/>
        </w:rPr>
        <w:footnoteReference w:id="12"/>
      </w:r>
    </w:p>
    <w:p w:rsidR="001C0383" w:rsidRPr="004D6BAE" w:rsidRDefault="001C0383" w:rsidP="007051CF">
      <w:pPr>
        <w:pStyle w:val="H23GC"/>
        <w:spacing w:before="180"/>
      </w:pPr>
      <w:r w:rsidRPr="004D6BAE">
        <w:tab/>
      </w:r>
      <w:r w:rsidRPr="004D6BAE">
        <w:tab/>
      </w:r>
      <w:r w:rsidRPr="004D6BAE">
        <w:t>提交人对缔约国关于可否受理的意见的评论</w:t>
      </w:r>
    </w:p>
    <w:p w:rsidR="001C0383" w:rsidRPr="004D6BAE" w:rsidRDefault="001C0383" w:rsidP="00151EB6">
      <w:pPr>
        <w:pStyle w:val="SingleTxtGC"/>
      </w:pPr>
      <w:r w:rsidRPr="004D6BAE">
        <w:t>5.1  2015</w:t>
      </w:r>
      <w:r w:rsidRPr="004D6BAE">
        <w:t>年</w:t>
      </w:r>
      <w:r w:rsidRPr="004D6BAE">
        <w:t>3</w:t>
      </w:r>
      <w:r w:rsidRPr="004D6BAE">
        <w:t>月</w:t>
      </w:r>
      <w:r w:rsidRPr="004D6BAE">
        <w:t>31</w:t>
      </w:r>
      <w:r w:rsidRPr="004D6BAE">
        <w:t>日，提交人提交了对缔约国意见的评论。她重申，尽管在《任择议定书》生效之前已经拆除顶棚，但是由于司法和行政当局将决定的重点放在了财产权上，没有考虑巴切尔先生作为残疾人的权利，她的兄弟的权利持续遭受侵犯。</w:t>
      </w:r>
    </w:p>
    <w:p w:rsidR="001C0383" w:rsidRPr="004D6BAE" w:rsidRDefault="001C0383" w:rsidP="00151EB6">
      <w:pPr>
        <w:pStyle w:val="SingleTxtGC"/>
      </w:pPr>
      <w:r w:rsidRPr="004D6BAE">
        <w:t xml:space="preserve">5.2  </w:t>
      </w:r>
      <w:r w:rsidRPr="004D6BAE">
        <w:t>提交人重申，在拿到翁佩市市长发放的许可证之后，才建造的顶棚。巴切尔先生的家人寻求地方政府律师和执业律师的法律建议，他们都保证，如果地役权持有人采取法律行动，主审法官必须接受特别恶劣道路需要安全维护，特别是必须照顾巴切尔先生的需求。</w:t>
      </w:r>
    </w:p>
    <w:p w:rsidR="001C0383" w:rsidRPr="004D6BAE" w:rsidRDefault="001C0383" w:rsidP="007051CF">
      <w:pPr>
        <w:pStyle w:val="SingleTxtGC"/>
        <w:spacing w:after="100"/>
      </w:pPr>
      <w:r w:rsidRPr="004D6BAE">
        <w:t xml:space="preserve">5.3  </w:t>
      </w:r>
      <w:r w:rsidRPr="004D6BAE">
        <w:t>至于缔约国关于尚未用尽国内补救办法的意见，提交人指出，所咨询的律师都表示，没有可用的有效的补救办法，当局将继续以合同授予的地役权为依据做决定，不考虑巴切尔先生作为残疾人的安全和需求。在因斯布鲁克区法院</w:t>
      </w:r>
      <w:r w:rsidRPr="004D6BAE">
        <w:t>2003</w:t>
      </w:r>
      <w:r w:rsidRPr="004D6BAE">
        <w:t>年</w:t>
      </w:r>
      <w:r w:rsidRPr="004D6BAE">
        <w:t>4</w:t>
      </w:r>
      <w:r w:rsidRPr="004D6BAE">
        <w:t>月</w:t>
      </w:r>
      <w:r w:rsidRPr="004D6BAE">
        <w:t>2</w:t>
      </w:r>
      <w:r w:rsidRPr="004D6BAE">
        <w:t>日做出判决之后，家庭的律师认为，鉴于判决是最终判决，因此不可能提出上诉。巴切尔先生的家人还向一个检察官、一个地方政府律师、蒂罗尔律师协会及司法部进行了咨询，他们都确认没有进一步的补救办法。</w:t>
      </w:r>
    </w:p>
    <w:p w:rsidR="001C0383" w:rsidRPr="004D6BAE" w:rsidRDefault="001C0383" w:rsidP="007051CF">
      <w:pPr>
        <w:pStyle w:val="SingleTxtGC"/>
        <w:spacing w:after="100"/>
      </w:pPr>
      <w:r w:rsidRPr="004D6BAE">
        <w:t xml:space="preserve">5.4  </w:t>
      </w:r>
      <w:r w:rsidRPr="004D6BAE">
        <w:t>至于缔约国关于巴什先生的家人没有对</w:t>
      </w:r>
      <w:r w:rsidRPr="004D6BAE">
        <w:rPr>
          <w:spacing w:val="-6"/>
        </w:rPr>
        <w:t>施瓦茨区法院</w:t>
      </w:r>
      <w:r w:rsidRPr="004D6BAE">
        <w:rPr>
          <w:spacing w:val="-6"/>
        </w:rPr>
        <w:t>2004</w:t>
      </w:r>
      <w:r w:rsidRPr="004D6BAE">
        <w:rPr>
          <w:spacing w:val="-6"/>
        </w:rPr>
        <w:t>年</w:t>
      </w:r>
      <w:r w:rsidRPr="004D6BAE">
        <w:rPr>
          <w:spacing w:val="-6"/>
        </w:rPr>
        <w:t>7</w:t>
      </w:r>
      <w:r w:rsidRPr="004D6BAE">
        <w:rPr>
          <w:spacing w:val="-6"/>
        </w:rPr>
        <w:t>月</w:t>
      </w:r>
      <w:r w:rsidRPr="004D6BAE">
        <w:rPr>
          <w:spacing w:val="-6"/>
        </w:rPr>
        <w:t>8</w:t>
      </w:r>
      <w:r w:rsidRPr="004D6BAE">
        <w:rPr>
          <w:spacing w:val="-6"/>
        </w:rPr>
        <w:t>日的</w:t>
      </w:r>
      <w:r w:rsidRPr="004D6BAE">
        <w:t>判决</w:t>
      </w:r>
      <w:r w:rsidRPr="004D6BAE">
        <w:rPr>
          <w:spacing w:val="-6"/>
        </w:rPr>
        <w:t>提出上诉的说法，提交人指出，他们在整个奥地利到处寻求正确的法律咨询</w:t>
      </w:r>
      <w:r w:rsidRPr="004D6BAE">
        <w:t>意见，但所有专家</w:t>
      </w:r>
      <w:r w:rsidRPr="004D6BAE">
        <w:rPr>
          <w:rStyle w:val="a8"/>
          <w:rFonts w:eastAsiaTheme="minorEastAsia"/>
          <w:szCs w:val="21"/>
        </w:rPr>
        <w:footnoteReference w:id="13"/>
      </w:r>
      <w:r w:rsidRPr="004D6BAE">
        <w:t xml:space="preserve"> </w:t>
      </w:r>
      <w:r w:rsidRPr="004D6BAE">
        <w:t>都建议他们不提出上诉。她指出，司法当局显然没有对她的兄弟的残疾表示任何兴趣，而且进一步的上诉将会导致沉重的资金负担。</w:t>
      </w:r>
      <w:r w:rsidRPr="004D6BAE">
        <w:rPr>
          <w:rStyle w:val="a8"/>
          <w:rFonts w:eastAsiaTheme="minorEastAsia"/>
          <w:szCs w:val="21"/>
        </w:rPr>
        <w:footnoteReference w:id="14"/>
      </w:r>
    </w:p>
    <w:p w:rsidR="001C0383" w:rsidRPr="004D6BAE" w:rsidRDefault="001C0383" w:rsidP="007051CF">
      <w:pPr>
        <w:pStyle w:val="SingleTxtGC"/>
        <w:spacing w:after="100"/>
      </w:pPr>
      <w:r w:rsidRPr="004D6BAE">
        <w:t xml:space="preserve">5.5  </w:t>
      </w:r>
      <w:r w:rsidRPr="004D6BAE">
        <w:t>关于</w:t>
      </w:r>
      <w:r w:rsidRPr="004D6BAE">
        <w:rPr>
          <w:spacing w:val="4"/>
        </w:rPr>
        <w:t>缔约国说巴切尔先生的家人未对</w:t>
      </w:r>
      <w:r w:rsidRPr="004D6BAE">
        <w:rPr>
          <w:spacing w:val="4"/>
        </w:rPr>
        <w:t>2012</w:t>
      </w:r>
      <w:r w:rsidRPr="004D6BAE">
        <w:rPr>
          <w:spacing w:val="4"/>
        </w:rPr>
        <w:t>年</w:t>
      </w:r>
      <w:r w:rsidRPr="004D6BAE">
        <w:rPr>
          <w:spacing w:val="4"/>
        </w:rPr>
        <w:t>2</w:t>
      </w:r>
      <w:r w:rsidRPr="004D6BAE">
        <w:rPr>
          <w:spacing w:val="4"/>
        </w:rPr>
        <w:t>月</w:t>
      </w:r>
      <w:r w:rsidRPr="004D6BAE">
        <w:rPr>
          <w:spacing w:val="4"/>
        </w:rPr>
        <w:t>9</w:t>
      </w:r>
      <w:r w:rsidRPr="004D6BAE">
        <w:rPr>
          <w:spacing w:val="4"/>
        </w:rPr>
        <w:t>日的判决</w:t>
      </w:r>
      <w:r w:rsidRPr="004D6BAE">
        <w:t>提出上诉，提交人指出，他们与保险公司进行了联系，被告知，因为该案已经被驳回，没有理由重新启动。提交人对法庭关于巴切尔先生的家人在道路上驾驶有</w:t>
      </w:r>
      <w:r w:rsidRPr="004D6BAE">
        <w:rPr>
          <w:rFonts w:asciiTheme="minorEastAsia" w:hAnsiTheme="minorEastAsia"/>
        </w:rPr>
        <w:t>“履带”</w:t>
      </w:r>
      <w:r w:rsidRPr="004D6BAE">
        <w:t>的车辆和</w:t>
      </w:r>
      <w:r w:rsidRPr="004D6BAE">
        <w:rPr>
          <w:rFonts w:asciiTheme="minorEastAsia" w:hAnsiTheme="minorEastAsia"/>
        </w:rPr>
        <w:t>“摩托车”</w:t>
      </w:r>
      <w:r w:rsidRPr="004D6BAE">
        <w:t>因而造成道路严重受损的说法提出质疑；她指出，他们实际只使用了一个花园履带车和一个摩托自行车。她指出，实际上是由于暴露在恶劣的天气之下，道路才遭受了损坏。如果有顶棚，本来可以避免道路损坏。她进一步强调指出邻居立场中存在的矛盾：在</w:t>
      </w:r>
      <w:r w:rsidRPr="004D6BAE">
        <w:t>2002</w:t>
      </w:r>
      <w:r w:rsidRPr="004D6BAE">
        <w:t>年的诉讼程序中，他先说他需要定期使用这道路。而在</w:t>
      </w:r>
      <w:r w:rsidRPr="004D6BAE">
        <w:t>2012</w:t>
      </w:r>
      <w:r w:rsidRPr="004D6BAE">
        <w:t>年的庭审中，他表示，他在过去</w:t>
      </w:r>
      <w:r w:rsidRPr="004D6BAE">
        <w:t>15</w:t>
      </w:r>
      <w:r w:rsidRPr="004D6BAE">
        <w:t>年在冬天没有使用过这条道路。</w:t>
      </w:r>
    </w:p>
    <w:p w:rsidR="001C0383" w:rsidRPr="004D6BAE" w:rsidRDefault="001C0383" w:rsidP="007051CF">
      <w:pPr>
        <w:pStyle w:val="SingleTxtGC"/>
        <w:spacing w:after="100"/>
      </w:pPr>
      <w:r w:rsidRPr="004D6BAE">
        <w:t xml:space="preserve">5.6  </w:t>
      </w:r>
      <w:r w:rsidRPr="004D6BAE">
        <w:t>至于缔约国关于没有向国内法庭提出对《公约》权利的任何侵犯的意见，提交人指出，在所有庭审中都提及她的兄弟的残疾，几位参加诉讼程序的专家见证了这些陈述。路径缺乏保护对她的兄弟进出家庭住所的能力造成的后果，是所有法律诉讼的核心问题。</w:t>
      </w:r>
    </w:p>
    <w:p w:rsidR="001C0383" w:rsidRPr="004D6BAE" w:rsidRDefault="001C0383" w:rsidP="007051CF">
      <w:pPr>
        <w:pStyle w:val="H23GC"/>
        <w:spacing w:before="180"/>
      </w:pPr>
      <w:r w:rsidRPr="004D6BAE">
        <w:tab/>
      </w:r>
      <w:r w:rsidRPr="004D6BAE">
        <w:tab/>
      </w:r>
      <w:r w:rsidRPr="004D6BAE">
        <w:t>缔约国对案情的意见和对可否受理的进一步意见</w:t>
      </w:r>
    </w:p>
    <w:p w:rsidR="001C0383" w:rsidRPr="004D6BAE" w:rsidRDefault="001C0383" w:rsidP="001C0383">
      <w:pPr>
        <w:pStyle w:val="SingleTxtGC"/>
      </w:pPr>
      <w:r w:rsidRPr="004D6BAE">
        <w:t>6.1  2015</w:t>
      </w:r>
      <w:r w:rsidRPr="004D6BAE">
        <w:t>年</w:t>
      </w:r>
      <w:r w:rsidRPr="004D6BAE">
        <w:t>7</w:t>
      </w:r>
      <w:r w:rsidRPr="004D6BAE">
        <w:t>月</w:t>
      </w:r>
      <w:r w:rsidRPr="004D6BAE">
        <w:t>21</w:t>
      </w:r>
      <w:r w:rsidRPr="004D6BAE">
        <w:t>日，缔约国提交了关于申诉可否受理和案情的进一步意见。它指出，来文是基于民事诉讼程序，涉及将在巴切尔先生的父亲</w:t>
      </w:r>
      <w:r w:rsidRPr="004D6BAE">
        <w:t>(</w:t>
      </w:r>
      <w:r w:rsidRPr="004D6BAE">
        <w:t>义务方</w:t>
      </w:r>
      <w:r w:rsidRPr="004D6BAE">
        <w:t>)</w:t>
      </w:r>
      <w:r w:rsidRPr="004D6BAE">
        <w:t>拥有的财产上的行人和车辆通行权</w:t>
      </w:r>
      <w:r w:rsidRPr="004D6BAE">
        <w:t>(</w:t>
      </w:r>
      <w:r w:rsidRPr="004D6BAE">
        <w:t>地役权</w:t>
      </w:r>
      <w:r w:rsidRPr="004D6BAE">
        <w:t>)</w:t>
      </w:r>
      <w:r w:rsidRPr="004D6BAE">
        <w:t>授予邻居财产所有者</w:t>
      </w:r>
      <w:r w:rsidRPr="004D6BAE">
        <w:t>(</w:t>
      </w:r>
      <w:r w:rsidRPr="004D6BAE">
        <w:t>权利方</w:t>
      </w:r>
      <w:r w:rsidRPr="004D6BAE">
        <w:t>)</w:t>
      </w:r>
      <w:r w:rsidRPr="004D6BAE">
        <w:t>。目前业主的合法前辈于</w:t>
      </w:r>
      <w:r w:rsidRPr="004D6BAE">
        <w:t>1953</w:t>
      </w:r>
      <w:r w:rsidRPr="004D6BAE">
        <w:t>年和</w:t>
      </w:r>
      <w:r w:rsidRPr="004D6BAE">
        <w:t>1955</w:t>
      </w:r>
      <w:r w:rsidRPr="004D6BAE">
        <w:t>年签署的合同，建立了这个权利。巴切尔先生的父亲</w:t>
      </w:r>
      <w:r w:rsidRPr="004D6BAE">
        <w:rPr>
          <w:spacing w:val="4"/>
        </w:rPr>
        <w:t>修建了一个木制顶棚，用于遮盖从市政道路</w:t>
      </w:r>
      <w:r w:rsidRPr="004D6BAE">
        <w:t>通往他家的现有的唯一私人通道。</w:t>
      </w:r>
      <w:r w:rsidRPr="004D6BAE">
        <w:rPr>
          <w:spacing w:val="4"/>
        </w:rPr>
        <w:t>巴切尔先生的父亲希望以此使巴切尔先生更容易进出住房，特别是在冬季</w:t>
      </w:r>
      <w:r w:rsidRPr="004D6BAE">
        <w:t>。此后，邻居财产的拥有者提起投诉，声称遮盖该路径的木质结构使他无法行使合同规定的在这条道路上驾车的权利。法院在仔细审查案件后，判定木制结构确实侵犯了授予邻近财产所有人的地役权，因此必须予以拆除。</w:t>
      </w:r>
    </w:p>
    <w:p w:rsidR="001C0383" w:rsidRPr="004D6BAE" w:rsidRDefault="001C0383" w:rsidP="001C0383">
      <w:pPr>
        <w:pStyle w:val="SingleTxtGC"/>
      </w:pPr>
      <w:r w:rsidRPr="004D6BAE">
        <w:t xml:space="preserve">6.2  </w:t>
      </w:r>
      <w:r w:rsidRPr="004D6BAE">
        <w:t>法院判定，可以选择另一种木结构。然而，因为巴切尔先生的父亲拒绝遵守法院关于拆除顶棚的命令，因而法院允许邻居财产的所有人将其拆除，要求巴切尔先生的父亲偿还拆除费用。</w:t>
      </w:r>
    </w:p>
    <w:p w:rsidR="001C0383" w:rsidRPr="004D6BAE" w:rsidRDefault="001C0383" w:rsidP="0064566F">
      <w:pPr>
        <w:pStyle w:val="SingleTxtGC"/>
        <w:spacing w:after="180"/>
      </w:pPr>
      <w:r w:rsidRPr="004D6BAE">
        <w:t xml:space="preserve">6.3  </w:t>
      </w:r>
      <w:r w:rsidRPr="004D6BAE">
        <w:t>关于申诉的事由，缔约国重申在关于案件可否受理的意见中提出的论点。它进一步指出，既没有根据《联邦残疾人平等待遇法》进行调解，也没有履行司法程序。</w:t>
      </w:r>
    </w:p>
    <w:p w:rsidR="001C0383" w:rsidRPr="004D6BAE" w:rsidRDefault="001C0383" w:rsidP="00765A0A">
      <w:pPr>
        <w:pStyle w:val="SingleTxtGC"/>
        <w:spacing w:after="180"/>
      </w:pPr>
      <w:r w:rsidRPr="004D6BAE">
        <w:t xml:space="preserve">6.4  </w:t>
      </w:r>
      <w:r w:rsidRPr="004D6BAE">
        <w:t>关于提交人在《公约》</w:t>
      </w:r>
      <w:r w:rsidRPr="004D6BAE">
        <w:rPr>
          <w:iCs/>
        </w:rPr>
        <w:t>第三</w:t>
      </w:r>
      <w:r w:rsidRPr="004D6BAE">
        <w:t>、九、十四、十九、二十</w:t>
      </w:r>
      <w:r w:rsidR="00E54109" w:rsidRPr="004D6BAE">
        <w:rPr>
          <w:rFonts w:hint="eastAsia"/>
        </w:rPr>
        <w:t>三</w:t>
      </w:r>
      <w:r w:rsidRPr="004D6BAE">
        <w:t>、</w:t>
      </w:r>
      <w:r w:rsidR="00765A0A" w:rsidRPr="004D6BAE">
        <w:rPr>
          <w:rFonts w:hint="eastAsia"/>
        </w:rPr>
        <w:t>十</w:t>
      </w:r>
      <w:r w:rsidR="00765A0A" w:rsidRPr="004D6BAE">
        <w:t>五</w:t>
      </w:r>
      <w:r w:rsidR="00765A0A" w:rsidRPr="004D6BAE">
        <w:rPr>
          <w:rFonts w:hint="eastAsia"/>
        </w:rPr>
        <w:t>、</w:t>
      </w:r>
      <w:r w:rsidRPr="004D6BAE">
        <w:t>二十六及二十八条之下的指称，缔约国指出，《奥地利联邦宪法》第二条包含全面普遍禁止歧视的规定。第七条第</w:t>
      </w:r>
      <w:r w:rsidRPr="004D6BAE">
        <w:t>(</w:t>
      </w:r>
      <w:r w:rsidRPr="004D6BAE">
        <w:t>一</w:t>
      </w:r>
      <w:r w:rsidRPr="004D6BAE">
        <w:t>)</w:t>
      </w:r>
      <w:r w:rsidRPr="004D6BAE">
        <w:t>款明确规定，任何人不得因残疾而被置于不利地位，联邦政府、</w:t>
      </w:r>
      <w:r w:rsidRPr="004D6BAE">
        <w:rPr>
          <w:shd w:val="clear" w:color="auto" w:fill="FFFFFF"/>
        </w:rPr>
        <w:t>州</w:t>
      </w:r>
      <w:r w:rsidRPr="004D6BAE">
        <w:t>政府及市政府致力于确保人民在日常生活的所有领域都享有平等待遇，无论是否有残疾。因此，明确禁止基于残疾的任何歧视。</w:t>
      </w:r>
    </w:p>
    <w:p w:rsidR="001C0383" w:rsidRPr="004D6BAE" w:rsidRDefault="001C0383" w:rsidP="0064566F">
      <w:pPr>
        <w:pStyle w:val="SingleTxtGC"/>
        <w:spacing w:after="180"/>
      </w:pPr>
      <w:r w:rsidRPr="004D6BAE">
        <w:t xml:space="preserve">6.5  </w:t>
      </w:r>
      <w:r w:rsidRPr="004D6BAE">
        <w:t>为落实宪法关于禁止歧视的规定采取了措施，包括</w:t>
      </w:r>
      <w:r w:rsidRPr="004D6BAE">
        <w:t>2006</w:t>
      </w:r>
      <w:r w:rsidRPr="004D6BAE">
        <w:t>年</w:t>
      </w:r>
      <w:r w:rsidRPr="004D6BAE">
        <w:t>1</w:t>
      </w:r>
      <w:r w:rsidRPr="004D6BAE">
        <w:t>月</w:t>
      </w:r>
      <w:r w:rsidRPr="004D6BAE">
        <w:t>1</w:t>
      </w:r>
      <w:r w:rsidRPr="004D6BAE">
        <w:t>日生效的《联邦残疾人平等待遇法》。该法禁止在日常生活的私人法律关系中对残疾人实行歧视。根据该法第四条第</w:t>
      </w:r>
      <w:r w:rsidRPr="004D6BAE">
        <w:t>(</w:t>
      </w:r>
      <w:r w:rsidRPr="004D6BAE">
        <w:t>一</w:t>
      </w:r>
      <w:r w:rsidRPr="004D6BAE">
        <w:t>)</w:t>
      </w:r>
      <w:r w:rsidRPr="004D6BAE">
        <w:t>款，不得基于残疾对任何人实行直接或间接的歧视。防止歧视也延伸至与残疾人有密切关系的人。这特别适用于有人由于某个有密切关系的人的残疾而遭受歧视或骚扰的案件。根据该法第九条，违反关于禁止歧视的规定，可能会导致损害赔偿。在可以合理地预期消除歧视和可以在没有过重负担的情况下实施的案件上，可能会产生这种赔偿。在进行此类赔偿之前，必须先由社会事务部有关服务部门进行调解。</w:t>
      </w:r>
      <w:r w:rsidRPr="004D6BAE">
        <w:rPr>
          <w:rStyle w:val="a8"/>
          <w:rFonts w:eastAsiaTheme="minorEastAsia"/>
          <w:szCs w:val="21"/>
        </w:rPr>
        <w:footnoteReference w:id="15"/>
      </w:r>
      <w:r w:rsidRPr="004D6BAE">
        <w:t xml:space="preserve"> </w:t>
      </w:r>
      <w:r w:rsidRPr="004D6BAE">
        <w:t>最后，该法第八条规定，联邦政府有特别义务避免在工作领域中实行歧视，并采取适当和必要措施，使残疾人可以获得服务和</w:t>
      </w:r>
      <w:r w:rsidRPr="004D6BAE">
        <w:rPr>
          <w:shd w:val="clear" w:color="auto" w:fill="FFFFFF"/>
        </w:rPr>
        <w:t>供应</w:t>
      </w:r>
      <w:r w:rsidRPr="004D6BAE">
        <w:t>。</w:t>
      </w:r>
    </w:p>
    <w:p w:rsidR="001C0383" w:rsidRPr="004D6BAE" w:rsidRDefault="001C0383" w:rsidP="00A26BD7">
      <w:pPr>
        <w:pStyle w:val="SingleTxtGC"/>
        <w:spacing w:after="180" w:line="340" w:lineRule="exact"/>
      </w:pPr>
      <w:r w:rsidRPr="004D6BAE">
        <w:t xml:space="preserve">6.6  </w:t>
      </w:r>
      <w:r w:rsidRPr="004D6BAE">
        <w:t>根据</w:t>
      </w:r>
      <w:r w:rsidRPr="004D6BAE">
        <w:rPr>
          <w:spacing w:val="-4"/>
        </w:rPr>
        <w:t>《民法通则》第</w:t>
      </w:r>
      <w:r w:rsidRPr="004D6BAE">
        <w:rPr>
          <w:spacing w:val="-4"/>
        </w:rPr>
        <w:t>472</w:t>
      </w:r>
      <w:r w:rsidRPr="004D6BAE">
        <w:rPr>
          <w:spacing w:val="-4"/>
        </w:rPr>
        <w:t>条，地役权是使用</w:t>
      </w:r>
      <w:r w:rsidRPr="004D6BAE">
        <w:t>属于另一方的财产的</w:t>
      </w:r>
      <w:r w:rsidRPr="004D6BAE">
        <w:rPr>
          <w:shd w:val="clear" w:color="auto" w:fill="FFFFFF"/>
        </w:rPr>
        <w:t>有限</w:t>
      </w:r>
      <w:r w:rsidRPr="004D6BAE">
        <w:t>物权。通常是通过签署合同，并将它写入财产登记册，获得该项权利，合同授予权利方绝对的法律地位。保护权利方的这种法律地位不受干预。地役权的性质和范畴是由协议确定的。修改合同</w:t>
      </w:r>
      <w:r w:rsidRPr="004D6BAE">
        <w:rPr>
          <w:spacing w:val="4"/>
        </w:rPr>
        <w:t>，譬如，在存在特别个人需求的情况下修改合同，可以由双方商定，不允许单方面修改</w:t>
      </w:r>
      <w:r w:rsidRPr="004D6BAE">
        <w:t>合同。义务方不得采取对权利方行使地役权造成严重损害、危害或额外负担的任何措施。然而，权利方可以改变地役权的行使方式。根据《民法通则》第</w:t>
      </w:r>
      <w:r w:rsidRPr="004D6BAE">
        <w:t>483</w:t>
      </w:r>
      <w:r w:rsidRPr="004D6BAE">
        <w:t>条，与已授予地役权的财产维修有关的费用，通常</w:t>
      </w:r>
      <w:r w:rsidRPr="004D6BAE">
        <w:rPr>
          <w:spacing w:val="-10"/>
        </w:rPr>
        <w:t>由权利方承担。如果义务方也使用该财产，则要求义务方承担费用</w:t>
      </w:r>
      <w:r w:rsidRPr="004D6BAE">
        <w:t>的适当部分。在有多个权利方的情况下，所有用户都必须为必要的费用做出贡献，做出的贡献与他们使用财产的多少相称。</w:t>
      </w:r>
    </w:p>
    <w:p w:rsidR="002B32E6" w:rsidRDefault="001C0383" w:rsidP="00151EB6">
      <w:pPr>
        <w:pStyle w:val="SingleTxtGC"/>
        <w:spacing w:after="180"/>
        <w:rPr>
          <w:rFonts w:hint="eastAsia"/>
        </w:rPr>
      </w:pPr>
      <w:r w:rsidRPr="004D6BAE">
        <w:t xml:space="preserve">6.7  </w:t>
      </w:r>
      <w:r w:rsidRPr="004D6BAE">
        <w:t>关于此案的案情，缔约国认为，提交人的指称未得到证实，申诉没有说明为什么在奥地利法院结论中提出的可能的替代解决办法是不合理的。</w:t>
      </w:r>
      <w:r w:rsidRPr="004D6BAE">
        <w:rPr>
          <w:rStyle w:val="a8"/>
          <w:rFonts w:eastAsiaTheme="minorEastAsia"/>
          <w:szCs w:val="21"/>
        </w:rPr>
        <w:footnoteReference w:id="16"/>
      </w:r>
      <w:r w:rsidRPr="004D6BAE">
        <w:t xml:space="preserve"> </w:t>
      </w:r>
      <w:r w:rsidRPr="004D6BAE">
        <w:t>此外，来文并未解释为什么不能合理地做到：既不在路径之上修建顶棚，又确保适当维护道路，以确保巴切尔先生及其家人能够在恶劣天气进出家庭住宅。</w:t>
      </w:r>
    </w:p>
    <w:p w:rsidR="001C0383" w:rsidRPr="004D6BAE" w:rsidRDefault="001C0383" w:rsidP="008411D6">
      <w:pPr>
        <w:pStyle w:val="SingleTxtGC"/>
        <w:spacing w:after="100"/>
      </w:pPr>
      <w:r w:rsidRPr="004D6BAE">
        <w:t xml:space="preserve">6.8  </w:t>
      </w:r>
      <w:r w:rsidRPr="004D6BAE">
        <w:t>缔约国还指出，它一直努力帮助巴切尔先生及其家人，如对建造木结构提供的资金捐助所表明的。可以合理地认为，国家会帮助维护属于巴切尔先生的父亲的私人道路处于良好状况。但是，提供补贴不允许就补贴项目的民事或行政合法性做任何结论，需要由承包商获得所有必要的许可和授权。缔约国提及委员会</w:t>
      </w:r>
      <w:r w:rsidRPr="004D6BAE">
        <w:rPr>
          <w:spacing w:val="4"/>
        </w:rPr>
        <w:t>以前的判例，</w:t>
      </w:r>
      <w:r w:rsidRPr="004D6BAE">
        <w:rPr>
          <w:rStyle w:val="a8"/>
          <w:rFonts w:eastAsiaTheme="minorEastAsia"/>
          <w:spacing w:val="4"/>
          <w:szCs w:val="21"/>
        </w:rPr>
        <w:footnoteReference w:id="17"/>
      </w:r>
      <w:r w:rsidRPr="004D6BAE">
        <w:rPr>
          <w:spacing w:val="4"/>
        </w:rPr>
        <w:t xml:space="preserve"> </w:t>
      </w:r>
      <w:r w:rsidRPr="004D6BAE">
        <w:rPr>
          <w:spacing w:val="4"/>
        </w:rPr>
        <w:t>根据该判例，建筑许可证仅仅确定技术和类似的</w:t>
      </w:r>
      <w:r w:rsidRPr="004D6BAE">
        <w:t>建筑要求，但不允许承包商在第三方土地上建造，或者影响或阻止现有地役权的行使。缔约国认为，这是不应受理来文的另一个原因。</w:t>
      </w:r>
    </w:p>
    <w:p w:rsidR="001C0383" w:rsidRPr="004D6BAE" w:rsidRDefault="001C0383" w:rsidP="008411D6">
      <w:pPr>
        <w:pStyle w:val="SingleTxtGC"/>
        <w:spacing w:after="100"/>
      </w:pPr>
      <w:r w:rsidRPr="004D6BAE">
        <w:t xml:space="preserve">6.9  </w:t>
      </w:r>
      <w:r w:rsidRPr="004D6BAE">
        <w:t>缔约国进一步指出，提交人提出的问题不属于《公约》范畴。来文是关于将在属于提交人的父亲的财产上的行人和车辆通行权授予邻近财产所有人的民事诉讼。这个通行权是为了让邻居能够进出他的房产。地役权是</w:t>
      </w:r>
      <w:r w:rsidRPr="004D6BAE">
        <w:rPr>
          <w:rFonts w:asciiTheme="minorEastAsia" w:hAnsiTheme="minorEastAsia"/>
        </w:rPr>
        <w:t>“绝对”</w:t>
      </w:r>
      <w:r w:rsidRPr="004D6BAE">
        <w:t>权利，而对于提交人的父亲来说，是义务。选择的遮盖道路的顶棚结构，使邻居财产的拥有</w:t>
      </w:r>
      <w:r w:rsidRPr="004D6BAE">
        <w:rPr>
          <w:spacing w:val="-4"/>
        </w:rPr>
        <w:t>人无法行使通行权。因为路径从</w:t>
      </w:r>
      <w:r w:rsidRPr="004D6BAE">
        <w:rPr>
          <w:spacing w:val="-4"/>
        </w:rPr>
        <w:t>1955</w:t>
      </w:r>
      <w:r w:rsidRPr="004D6BAE">
        <w:rPr>
          <w:spacing w:val="-4"/>
        </w:rPr>
        <w:t>年商定的</w:t>
      </w:r>
      <w:r w:rsidRPr="004D6BAE">
        <w:rPr>
          <w:spacing w:val="-4"/>
        </w:rPr>
        <w:t>1.5</w:t>
      </w:r>
      <w:r w:rsidRPr="004D6BAE">
        <w:rPr>
          <w:spacing w:val="-4"/>
        </w:rPr>
        <w:t>米宽实际上缩小</w:t>
      </w:r>
      <w:r w:rsidRPr="004D6BAE">
        <w:t>至</w:t>
      </w:r>
      <w:r w:rsidRPr="004D6BAE">
        <w:t>1.25</w:t>
      </w:r>
      <w:r w:rsidRPr="004D6BAE">
        <w:t>米，因此邻居所需的施工车辆不能通行。这种地役权是根据私法确立的，不妨碍需要特别保护的个人的</w:t>
      </w:r>
      <w:r w:rsidRPr="004D6BAE">
        <w:rPr>
          <w:shd w:val="clear" w:color="auto" w:fill="FFFFFF"/>
        </w:rPr>
        <w:t>私人自主</w:t>
      </w:r>
      <w:r w:rsidRPr="004D6BAE">
        <w:t>。</w:t>
      </w:r>
    </w:p>
    <w:p w:rsidR="001C0383" w:rsidRPr="004D6BAE" w:rsidRDefault="001C0383" w:rsidP="008411D6">
      <w:pPr>
        <w:pStyle w:val="SingleTxtGC"/>
        <w:spacing w:after="100"/>
      </w:pPr>
      <w:r w:rsidRPr="004D6BAE">
        <w:t xml:space="preserve">6.10  </w:t>
      </w:r>
      <w:r w:rsidRPr="004D6BAE">
        <w:rPr>
          <w:spacing w:val="4"/>
        </w:rPr>
        <w:t>缔约国提出，在这种情况下，它没有保护特定群体</w:t>
      </w:r>
      <w:r w:rsidRPr="004D6BAE">
        <w:t>的一般性积极义务。只有有法律规定，而且为了合法和相称的公共利益，才能实施限制。如果不能以其他方式满足公共利益的需求，才能将有限物权完全撤销</w:t>
      </w:r>
      <w:r w:rsidRPr="004D6BAE">
        <w:t>(</w:t>
      </w:r>
      <w:r w:rsidRPr="004D6BAE">
        <w:t>即</w:t>
      </w:r>
      <w:r w:rsidRPr="004D6BAE">
        <w:rPr>
          <w:shd w:val="clear" w:color="auto" w:fill="FFFFFF"/>
        </w:rPr>
        <w:t>征用</w:t>
      </w:r>
      <w:r w:rsidRPr="004D6BAE">
        <w:t>)</w:t>
      </w:r>
      <w:r w:rsidRPr="004D6BAE">
        <w:t>。《公约》第一条和第九条第一款规定的义务，没有规定保障残疾人利益的义务本身是干预财产权的理由。在本案件上，缔约国的义务只延伸至实体提供公众可获得的设施和服务的私人法律关系。它们不延伸至纯粹的私人事务。根据这种解释，《联邦残疾人平等待遇法》中关于禁止歧视残疾人的规定，只适用于日常生活中的私人法律关系，只要它们涉及获取和提供公众可获得的商品和服务。因此，本来文基于的事实不属于《公约》范畴。</w:t>
      </w:r>
    </w:p>
    <w:p w:rsidR="001C0383" w:rsidRPr="004D6BAE" w:rsidRDefault="001C0383" w:rsidP="008411D6">
      <w:pPr>
        <w:pStyle w:val="SingleTxtGC"/>
        <w:spacing w:after="100"/>
      </w:pPr>
      <w:r w:rsidRPr="004D6BAE">
        <w:t xml:space="preserve">6.11  </w:t>
      </w:r>
      <w:r w:rsidRPr="004D6BAE">
        <w:t>对于提交人说奥地利法院的判决导致她的兄弟因残疾而处于不利地位，缔约国提及委员会的判例，它回顾：如果一项不偏不倚的规则或措施影响过多的残疾人，也可能导致歧视。</w:t>
      </w:r>
      <w:r w:rsidRPr="004D6BAE">
        <w:rPr>
          <w:rStyle w:val="a8"/>
          <w:rFonts w:eastAsiaTheme="minorEastAsia"/>
          <w:szCs w:val="21"/>
        </w:rPr>
        <w:footnoteReference w:id="18"/>
      </w:r>
      <w:r w:rsidRPr="004D6BAE">
        <w:t xml:space="preserve"> </w:t>
      </w:r>
      <w:r w:rsidRPr="004D6BAE">
        <w:t>它回顾：缔约国在无客观合理的原因的情况下对情况迥异的个人不作区别对待，也违反禁止歧视的规定，</w:t>
      </w:r>
      <w:r w:rsidRPr="004D6BAE">
        <w:rPr>
          <w:rStyle w:val="a8"/>
          <w:rFonts w:eastAsiaTheme="minorEastAsia"/>
          <w:szCs w:val="21"/>
        </w:rPr>
        <w:footnoteReference w:id="19"/>
      </w:r>
      <w:r w:rsidRPr="004D6BAE">
        <w:t xml:space="preserve"> </w:t>
      </w:r>
      <w:r w:rsidRPr="004D6BAE">
        <w:t>因此，并非所有不平等待遇都等同于歧视。缔约国进一步提及委员会的判例，根据该判例，在评估便利措施是否合理和适度时，缔约国享有一定的判断余地。</w:t>
      </w:r>
      <w:r w:rsidRPr="004D6BAE">
        <w:rPr>
          <w:rStyle w:val="a8"/>
          <w:rFonts w:eastAsiaTheme="minorEastAsia"/>
          <w:szCs w:val="21"/>
        </w:rPr>
        <w:footnoteReference w:id="20"/>
      </w:r>
    </w:p>
    <w:p w:rsidR="001C0383" w:rsidRPr="004D6BAE" w:rsidRDefault="001C0383" w:rsidP="001C0383">
      <w:pPr>
        <w:pStyle w:val="SingleTxtGC"/>
      </w:pPr>
      <w:r w:rsidRPr="004D6BAE">
        <w:t xml:space="preserve">6.12  </w:t>
      </w:r>
      <w:r w:rsidRPr="004D6BAE">
        <w:t>因此，缔约国指出，在评估相称性时，有必要考虑有关法律条款的适用是否是对受保护的一个群体造成更大的不利影响，还是仅仅对个人造成不利影响。在本</w:t>
      </w:r>
      <w:r w:rsidRPr="004D6BAE">
        <w:rPr>
          <w:spacing w:val="-6"/>
        </w:rPr>
        <w:t>案上，限制第三方的地役权必须被认定为不成比例的不当负担。经过对案件的仔细</w:t>
      </w:r>
      <w:r w:rsidRPr="004D6BAE">
        <w:t>审理，奥地利法院判定，义务方选择的顶棚结构影响了授予权利方的地役权。然而，它们认为，并不是遮盖该条路径的所有顶棚结构都会产生这种影响。通过选择另一种结构，可能调和各方的利益。缔约国得出结论认为，法院认真客观地审查了双方的意见，在这方面没有任何迹象表明存在任意性或执法不公问题。</w:t>
      </w:r>
    </w:p>
    <w:p w:rsidR="001C0383" w:rsidRPr="004D6BAE" w:rsidRDefault="001C0383" w:rsidP="001C0383">
      <w:pPr>
        <w:pStyle w:val="SingleTxtGC"/>
      </w:pPr>
      <w:r w:rsidRPr="004D6BAE">
        <w:t xml:space="preserve">6.13  </w:t>
      </w:r>
      <w:r w:rsidRPr="004D6BAE">
        <w:t>关于提交人在《公约》第三条之下的诉求，缔约国回顾，该条规定了一般原则，但没有规定个人权利。关于根据第十四条提交的指控，缔约国指出，这一条款规定了自由和安全权，因此不适用于本案，因为没有剥夺巴切尔先生的自由。</w:t>
      </w:r>
    </w:p>
    <w:p w:rsidR="001C0383" w:rsidRPr="004D6BAE" w:rsidRDefault="001C0383" w:rsidP="001C0383">
      <w:pPr>
        <w:pStyle w:val="SingleTxtGC"/>
      </w:pPr>
      <w:r w:rsidRPr="004D6BAE">
        <w:t xml:space="preserve">6.14  </w:t>
      </w:r>
      <w:r w:rsidRPr="004D6BAE">
        <w:t>关于提交人在第十九条之下的诉求，缔约国指出，因为来文没有提及服务或社区支助，所以在这方面不存在问题。提交人根据《公约》第二十三条应享有的家居和家庭权利，以及根据《公约》第二十五和二十六条应享有的与健康有关的权利，并非法院审理的问题，法院审理是为了澄清巴切尔先生的父亲与第三方之间的法律关系。</w:t>
      </w:r>
    </w:p>
    <w:p w:rsidR="001C0383" w:rsidRPr="004D6BAE" w:rsidRDefault="001C0383" w:rsidP="000766A8">
      <w:pPr>
        <w:pStyle w:val="H23GC"/>
      </w:pPr>
      <w:r w:rsidRPr="004D6BAE">
        <w:tab/>
      </w:r>
      <w:r w:rsidRPr="004D6BAE">
        <w:tab/>
      </w:r>
      <w:r w:rsidRPr="004D6BAE">
        <w:t>提交人对缔约国关于案情的意见的评论</w:t>
      </w:r>
    </w:p>
    <w:p w:rsidR="001C0383" w:rsidRPr="004D6BAE" w:rsidRDefault="001C0383" w:rsidP="001C0383">
      <w:pPr>
        <w:pStyle w:val="SingleTxtGC"/>
      </w:pPr>
      <w:r w:rsidRPr="004D6BAE">
        <w:t xml:space="preserve">7.1  </w:t>
      </w:r>
      <w:r w:rsidRPr="004D6BAE">
        <w:t>提交人满意地注意到，缔约国承认她的兄弟的残疾程度，承认进出家居的唯一途径是那条人行道。然而，缔约国没有考虑她的兄弟的特别需求。她进一步指出，原来的道路宽度本非让汽车在上面行驶。</w:t>
      </w:r>
      <w:r w:rsidRPr="004D6BAE">
        <w:rPr>
          <w:rFonts w:asciiTheme="minorEastAsia" w:hAnsiTheme="minorEastAsia"/>
        </w:rPr>
        <w:t>“顶棚结构”</w:t>
      </w:r>
      <w:r w:rsidRPr="004D6BAE">
        <w:t>并没有限制任何行动，实际上改善了恶化的道路状况。</w:t>
      </w:r>
    </w:p>
    <w:p w:rsidR="001C0383" w:rsidRPr="004D6BAE" w:rsidRDefault="001C0383" w:rsidP="001C0383">
      <w:pPr>
        <w:pStyle w:val="SingleTxtGC"/>
      </w:pPr>
      <w:r w:rsidRPr="004D6BAE">
        <w:t xml:space="preserve">7.2  </w:t>
      </w:r>
      <w:r w:rsidRPr="004D6BAE">
        <w:t>提交人进一步指出，在</w:t>
      </w:r>
      <w:r w:rsidRPr="004D6BAE">
        <w:t>2002</w:t>
      </w:r>
      <w:r w:rsidRPr="004D6BAE">
        <w:t>年庭审中，法官提到了巴切尔先生，但认为木制顶棚支架缩小了路径宽度，在</w:t>
      </w:r>
      <w:r w:rsidRPr="004D6BAE">
        <w:t>3</w:t>
      </w:r>
      <w:r w:rsidRPr="004D6BAE">
        <w:t>个月之内必须拆除。</w:t>
      </w:r>
      <w:r w:rsidRPr="004D6BAE">
        <w:rPr>
          <w:rStyle w:val="a8"/>
          <w:rFonts w:eastAsiaTheme="minorEastAsia"/>
          <w:szCs w:val="21"/>
        </w:rPr>
        <w:footnoteReference w:id="21"/>
      </w:r>
      <w:r w:rsidRPr="004D6BAE">
        <w:t xml:space="preserve"> </w:t>
      </w:r>
      <w:r w:rsidRPr="004D6BAE">
        <w:t>是在分析了所有可用的选项之后，才建造的顶棚，而且这个家已经拿到了建筑许可证。巴克尔先生的父亲曾向地方政府律师和一名执业律师进行法律咨询，他们都建议，如果邻居反对建造顶棚，法官必须接受特别恶劣道路需要安全维护。在对这个地方进行彻底查看之后，地方政府基于安全理由，向家庭提供了修建顶棚费用的三分之二的补助金。地方政府没有预料会出现任何问题。律师认为，邻居的否定决定，将会侵犯巴切尔先生的人权。</w:t>
      </w:r>
    </w:p>
    <w:p w:rsidR="001C0383" w:rsidRPr="004D6BAE" w:rsidRDefault="001C0383" w:rsidP="001C0383">
      <w:pPr>
        <w:pStyle w:val="SingleTxtGC"/>
      </w:pPr>
      <w:r w:rsidRPr="004D6BAE">
        <w:t xml:space="preserve">7.3  </w:t>
      </w:r>
      <w:r w:rsidRPr="004D6BAE">
        <w:t>至于缔约国关于没有向国内法院就这些权利提出申诉的意见，提交人回顾指出，在</w:t>
      </w:r>
      <w:r w:rsidRPr="004D6BAE">
        <w:t>2002</w:t>
      </w:r>
      <w:r w:rsidRPr="004D6BAE">
        <w:t>、</w:t>
      </w:r>
      <w:r w:rsidRPr="004D6BAE">
        <w:t>2003</w:t>
      </w:r>
      <w:r w:rsidRPr="004D6BAE">
        <w:t>、</w:t>
      </w:r>
      <w:r w:rsidRPr="004D6BAE">
        <w:t>2004</w:t>
      </w:r>
      <w:r w:rsidRPr="004D6BAE">
        <w:t>、</w:t>
      </w:r>
      <w:r w:rsidRPr="004D6BAE">
        <w:t>2010</w:t>
      </w:r>
      <w:r w:rsidRPr="004D6BAE">
        <w:t>及</w:t>
      </w:r>
      <w:r w:rsidRPr="004D6BAE">
        <w:t>2012</w:t>
      </w:r>
      <w:r w:rsidRPr="004D6BAE">
        <w:t>年的所有庭审和传票中，都充分描述了巴什先生的残疾和需求。她提及法律援助律师在</w:t>
      </w:r>
      <w:r w:rsidRPr="004D6BAE">
        <w:t>2002</w:t>
      </w:r>
      <w:r w:rsidRPr="004D6BAE">
        <w:t>年的庭审中做的陈述。律师在庭审中指出，巴切尔先生</w:t>
      </w:r>
      <w:r w:rsidRPr="004D6BAE">
        <w:t>(</w:t>
      </w:r>
      <w:r w:rsidRPr="004D6BAE">
        <w:t>当时</w:t>
      </w:r>
      <w:r w:rsidRPr="004D6BAE">
        <w:t>12</w:t>
      </w:r>
      <w:r w:rsidRPr="004D6BAE">
        <w:t>岁</w:t>
      </w:r>
      <w:r w:rsidRPr="004D6BAE">
        <w:t>)</w:t>
      </w:r>
      <w:r w:rsidRPr="004D6BAE">
        <w:t>有严重的行动障碍，持有乘坐轮椅许可证；他出生时患唐氏综合征，并患有慢性肺病；而且，由于他的年纪，在冰雪或冰冷天气，不能将他带到道路上。律师强调指出，需要在通行道路之上修建顶棚，以保护道路免受冰雪和恶劣天气的损坏，邻居要求拆除顶棚是不道德的，是无理纠缠，是违反人道主义的。按照建筑许可证建造了顶棚，地方政府为</w:t>
      </w:r>
      <w:r w:rsidRPr="004D6BAE">
        <w:t>2</w:t>
      </w:r>
      <w:r w:rsidRPr="004D6BAE">
        <w:t>万欧元的建筑费用提供了</w:t>
      </w:r>
      <w:r w:rsidRPr="004D6BAE">
        <w:t>1.3</w:t>
      </w:r>
      <w:r w:rsidRPr="004D6BAE">
        <w:t>万欧元的资助，以满足巴切尔先生的需求。法官在判决中忽略了所有这些陈述和证据。</w:t>
      </w:r>
    </w:p>
    <w:p w:rsidR="001C0383" w:rsidRPr="004D6BAE" w:rsidRDefault="001C0383" w:rsidP="001C0383">
      <w:pPr>
        <w:pStyle w:val="SingleTxtGC"/>
      </w:pPr>
      <w:r w:rsidRPr="004D6BAE">
        <w:t xml:space="preserve">7.4  </w:t>
      </w:r>
      <w:r w:rsidRPr="004D6BAE">
        <w:t>提交人还提及</w:t>
      </w:r>
      <w:r w:rsidRPr="004D6BAE">
        <w:t>2003</w:t>
      </w:r>
      <w:r w:rsidRPr="004D6BAE">
        <w:t>年</w:t>
      </w:r>
      <w:r w:rsidRPr="004D6BAE">
        <w:t>4</w:t>
      </w:r>
      <w:r w:rsidRPr="004D6BAE">
        <w:t>月</w:t>
      </w:r>
      <w:r w:rsidRPr="004D6BAE">
        <w:t>2</w:t>
      </w:r>
      <w:r w:rsidRPr="004D6BAE">
        <w:t>日的庭审，法官在庭审中要求</w:t>
      </w:r>
      <w:r w:rsidRPr="004D6BAE">
        <w:t>R</w:t>
      </w:r>
      <w:r w:rsidRPr="004D6BAE">
        <w:t>先生解释为什么对建筑高度提出质疑。邻居回答称，他需要将建筑材料运到他的</w:t>
      </w:r>
      <w:r w:rsidRPr="004D6BAE">
        <w:rPr>
          <w:rFonts w:asciiTheme="minorEastAsia" w:hAnsiTheme="minorEastAsia"/>
        </w:rPr>
        <w:t>“建筑工地”</w:t>
      </w:r>
      <w:r w:rsidRPr="004D6BAE">
        <w:t>，其中包括一个直立的梯子，他需要使用挖掘机。巴切尔先生的父亲出示了照片证据，证明仍然可以在顶棚下驾驶挖掘机。</w:t>
      </w:r>
      <w:r w:rsidRPr="004D6BAE">
        <w:rPr>
          <w:rStyle w:val="a8"/>
          <w:rFonts w:eastAsiaTheme="minorEastAsia"/>
          <w:szCs w:val="21"/>
        </w:rPr>
        <w:footnoteReference w:id="22"/>
      </w:r>
      <w:r w:rsidRPr="004D6BAE">
        <w:t xml:space="preserve"> </w:t>
      </w:r>
      <w:r w:rsidRPr="004D6BAE">
        <w:t>提交人描述了法院考虑的因素，指出邻居提供了虚假信息，侵犯了巴切尔先生的权利。在庭审之后，律师告诉巴切尔先生的家人，没有可用的进一步补救办法了，因为判决是最终绝对判决</w:t>
      </w:r>
      <w:r w:rsidRPr="004D6BAE">
        <w:t>(rechtskräftig)</w:t>
      </w:r>
      <w:r w:rsidRPr="004D6BAE">
        <w:t>。他们还被告知，不会再给予任何法律援助。</w:t>
      </w:r>
      <w:r w:rsidRPr="004D6BAE">
        <w:t>2003</w:t>
      </w:r>
      <w:r w:rsidRPr="004D6BAE">
        <w:t>年</w:t>
      </w:r>
      <w:r w:rsidRPr="004D6BAE">
        <w:t>8</w:t>
      </w:r>
      <w:r w:rsidRPr="004D6BAE">
        <w:t>月</w:t>
      </w:r>
      <w:r w:rsidRPr="004D6BAE">
        <w:t>18</w:t>
      </w:r>
      <w:r w:rsidRPr="004D6BAE">
        <w:t>日，巴切尔先生的母亲和地方政府的一名社会工作者一起征求检察官的意见，检察官表示，没有可用的进一步补救办法。然后，巴切尔先生的家人向地方政府的律师和另外三名位律师进行了咨询，他们都同意这一意见。</w:t>
      </w:r>
    </w:p>
    <w:p w:rsidR="001C0383" w:rsidRPr="004D6BAE" w:rsidRDefault="001C0383" w:rsidP="001C0383">
      <w:pPr>
        <w:pStyle w:val="SingleTxtGC"/>
      </w:pPr>
      <w:r w:rsidRPr="004D6BAE">
        <w:t>7.5  2004</w:t>
      </w:r>
      <w:r w:rsidRPr="004D6BAE">
        <w:t>年</w:t>
      </w:r>
      <w:r w:rsidRPr="004D6BAE">
        <w:t>4</w:t>
      </w:r>
      <w:r w:rsidRPr="004D6BAE">
        <w:t>月</w:t>
      </w:r>
      <w:r w:rsidRPr="004D6BAE">
        <w:t>2</w:t>
      </w:r>
      <w:r w:rsidRPr="004D6BAE">
        <w:t>日，主动向这个家提供免费帮助的律师提交了一份令状，称拆除顶棚是非法的。法院于</w:t>
      </w:r>
      <w:r w:rsidRPr="004D6BAE">
        <w:t>2004</w:t>
      </w:r>
      <w:r w:rsidRPr="004D6BAE">
        <w:t>年</w:t>
      </w:r>
      <w:r w:rsidRPr="004D6BAE">
        <w:t>7</w:t>
      </w:r>
      <w:r w:rsidRPr="004D6BAE">
        <w:t>月</w:t>
      </w:r>
      <w:r w:rsidRPr="004D6BAE">
        <w:t>1</w:t>
      </w:r>
      <w:r w:rsidRPr="004D6BAE">
        <w:t>日进行了庭审，为此发出传票，在传票中指出，巴切尔夫人有</w:t>
      </w:r>
      <w:r w:rsidRPr="004D6BAE">
        <w:t>3</w:t>
      </w:r>
      <w:r w:rsidRPr="004D6BAE">
        <w:t>个孩子，其中一个孩子严重残疾。在进出他们家的唯一道路上行走，</w:t>
      </w:r>
      <w:r w:rsidRPr="004D6BAE">
        <w:rPr>
          <w:rFonts w:asciiTheme="minorEastAsia" w:hAnsiTheme="minorEastAsia"/>
        </w:rPr>
        <w:t>“就像冬天滑平底</w:t>
      </w:r>
      <w:r w:rsidRPr="004D6BAE">
        <w:rPr>
          <w:rFonts w:asciiTheme="minorEastAsia" w:hAnsiTheme="minorEastAsia"/>
          <w:spacing w:val="-6"/>
        </w:rPr>
        <w:t>雪橇，夏季走在河床上”</w:t>
      </w:r>
      <w:r w:rsidRPr="004D6BAE">
        <w:rPr>
          <w:spacing w:val="-6"/>
        </w:rPr>
        <w:t>。</w:t>
      </w:r>
      <w:r w:rsidRPr="004D6BAE">
        <w:rPr>
          <w:spacing w:val="-6"/>
        </w:rPr>
        <w:t>2005</w:t>
      </w:r>
      <w:r w:rsidRPr="004D6BAE">
        <w:rPr>
          <w:spacing w:val="-6"/>
        </w:rPr>
        <w:t>年</w:t>
      </w:r>
      <w:r w:rsidRPr="004D6BAE">
        <w:rPr>
          <w:spacing w:val="-6"/>
        </w:rPr>
        <w:t>4</w:t>
      </w:r>
      <w:r w:rsidRPr="004D6BAE">
        <w:rPr>
          <w:spacing w:val="-6"/>
        </w:rPr>
        <w:t>月</w:t>
      </w:r>
      <w:r w:rsidRPr="004D6BAE">
        <w:rPr>
          <w:spacing w:val="-6"/>
        </w:rPr>
        <w:t>22</w:t>
      </w:r>
      <w:r w:rsidRPr="004D6BAE">
        <w:rPr>
          <w:spacing w:val="-6"/>
        </w:rPr>
        <w:t>日</w:t>
      </w:r>
      <w:r w:rsidRPr="004D6BAE">
        <w:t>，</w:t>
      </w:r>
      <w:r w:rsidRPr="004D6BAE">
        <w:rPr>
          <w:spacing w:val="-6"/>
        </w:rPr>
        <w:t>法院驳回了这一申诉，巴切尔</w:t>
      </w:r>
      <w:r w:rsidRPr="004D6BAE">
        <w:t>先生的家人必须为拆除顶棚支付费用</w:t>
      </w:r>
      <w:r w:rsidRPr="004D6BAE">
        <w:t>(</w:t>
      </w:r>
      <w:r w:rsidRPr="004D6BAE">
        <w:t>约</w:t>
      </w:r>
      <w:r w:rsidRPr="004D6BAE">
        <w:t>4</w:t>
      </w:r>
      <w:r w:rsidRPr="004D6BAE">
        <w:t>千欧元</w:t>
      </w:r>
      <w:r w:rsidRPr="004D6BAE">
        <w:t>)</w:t>
      </w:r>
      <w:r w:rsidRPr="004D6BAE">
        <w:t>。法院没有对巴切尔先生的安全表示任何兴趣。邻居律师提出的唯一解决方案是，让巴切尔先生家购买他的当事人的土地。法官以</w:t>
      </w:r>
      <w:r w:rsidRPr="004D6BAE">
        <w:rPr>
          <w:rFonts w:asciiTheme="minorEastAsia" w:hAnsiTheme="minorEastAsia"/>
        </w:rPr>
        <w:t>“巴切尔夫人必须接受顶棚已经没有了”</w:t>
      </w:r>
      <w:r w:rsidRPr="004D6BAE">
        <w:t>为由，驳回了此案。</w:t>
      </w:r>
    </w:p>
    <w:p w:rsidR="001C0383" w:rsidRPr="004D6BAE" w:rsidRDefault="001C0383" w:rsidP="001C0383">
      <w:pPr>
        <w:pStyle w:val="SingleTxtGC"/>
      </w:pPr>
      <w:r w:rsidRPr="004D6BAE">
        <w:t xml:space="preserve">7.6  </w:t>
      </w:r>
      <w:r w:rsidRPr="004D6BAE">
        <w:t>至于缔约国说这家人可以就这一判决提出上诉，提交人重申，他们已被告知没有可用的有效的补救办法。此外，这家人已经没有钱了。巴切尔先生的父母寻求各种残疾人组织的支持，但这些组织都表示，鉴于判决是最终判决，它们无能为力。</w:t>
      </w:r>
    </w:p>
    <w:p w:rsidR="001C0383" w:rsidRPr="004D6BAE" w:rsidRDefault="001C0383" w:rsidP="00B66920">
      <w:pPr>
        <w:pStyle w:val="SingleTxtGC"/>
      </w:pPr>
      <w:r w:rsidRPr="004D6BAE">
        <w:t xml:space="preserve">7.7  </w:t>
      </w:r>
      <w:r w:rsidRPr="004D6BAE">
        <w:t>提交人</w:t>
      </w:r>
      <w:r w:rsidRPr="004D6BAE">
        <w:rPr>
          <w:spacing w:val="-8"/>
        </w:rPr>
        <w:t>指出，蒂罗尔地方政府在案件发展中</w:t>
      </w:r>
      <w:r w:rsidRPr="004D6BAE">
        <w:t>可以</w:t>
      </w:r>
      <w:r w:rsidRPr="004D6BAE">
        <w:rPr>
          <w:spacing w:val="-8"/>
        </w:rPr>
        <w:t>发挥重要作用。</w:t>
      </w:r>
      <w:r w:rsidRPr="004D6BAE">
        <w:rPr>
          <w:spacing w:val="-8"/>
        </w:rPr>
        <w:t>2004</w:t>
      </w:r>
      <w:r w:rsidRPr="004D6BAE">
        <w:rPr>
          <w:spacing w:val="-8"/>
        </w:rPr>
        <w:t>年</w:t>
      </w:r>
      <w:r w:rsidRPr="004D6BAE">
        <w:t>7</w:t>
      </w:r>
      <w:r w:rsidRPr="004D6BAE">
        <w:t>月，许多房产受到冰雹的影响。此后，地方政府提供了</w:t>
      </w:r>
      <w:r w:rsidRPr="004D6BAE">
        <w:t>50</w:t>
      </w:r>
      <w:r w:rsidR="00B66920" w:rsidRPr="004D6BAE">
        <w:rPr>
          <w:rFonts w:hint="eastAsia"/>
        </w:rPr>
        <w:t>%</w:t>
      </w:r>
      <w:r w:rsidRPr="004D6BAE">
        <w:t>的修复费用，估计为</w:t>
      </w:r>
      <w:r w:rsidRPr="004D6BAE">
        <w:t>9</w:t>
      </w:r>
      <w:r w:rsidR="00B66920" w:rsidRPr="004D6BAE">
        <w:t>,</w:t>
      </w:r>
      <w:r w:rsidRPr="004D6BAE">
        <w:t>500</w:t>
      </w:r>
      <w:r w:rsidRPr="004D6BAE">
        <w:t>欧元。然而，由于</w:t>
      </w:r>
      <w:r w:rsidRPr="004D6BAE">
        <w:t>R</w:t>
      </w:r>
      <w:r w:rsidRPr="004D6BAE">
        <w:t>先生在顶棚问题上采取的行动，地方政府认为，在修复道路之前，它们必须征求他的同意。邻居的律师回答说，巴切尔先生的家人应该购买其当事人的配售地块。因此，地方政府的所有援助都被取消了。</w:t>
      </w:r>
    </w:p>
    <w:p w:rsidR="001C0383" w:rsidRPr="004D6BAE" w:rsidRDefault="001C0383" w:rsidP="001C0383">
      <w:pPr>
        <w:pStyle w:val="SingleTxtGC"/>
      </w:pPr>
      <w:r w:rsidRPr="004D6BAE">
        <w:t xml:space="preserve">7.8  </w:t>
      </w:r>
      <w:r w:rsidRPr="004D6BAE">
        <w:t>至于</w:t>
      </w:r>
      <w:r w:rsidRPr="004D6BAE">
        <w:rPr>
          <w:spacing w:val="-6"/>
        </w:rPr>
        <w:t>缔约国说可以通过选择一种替代</w:t>
      </w:r>
      <w:r w:rsidRPr="004D6BAE">
        <w:t>结构作为道路的顶棚来弥合各方利益，提交人强调指出，</w:t>
      </w:r>
      <w:r w:rsidRPr="004D6BAE">
        <w:t>R</w:t>
      </w:r>
      <w:r w:rsidRPr="004D6BAE">
        <w:t>先生没有接受提出的任何替代办法。当红十字会询问他的地块价格时，他回答称，是</w:t>
      </w:r>
      <w:r w:rsidRPr="004D6BAE">
        <w:t>10</w:t>
      </w:r>
      <w:r w:rsidRPr="004D6BAE">
        <w:t>万欧元，就这块地皮而言这是虚高价格。举行了许多会议，交换了信函，但都无济于事。这种情况下，该市市长在向电视节目和联邦</w:t>
      </w:r>
      <w:r w:rsidRPr="004D6BAE">
        <w:rPr>
          <w:spacing w:val="4"/>
        </w:rPr>
        <w:t>残疾律师提交的信件中，建议把巴切尔先生送</w:t>
      </w:r>
      <w:r w:rsidRPr="004D6BAE">
        <w:t>到专门机构，或者可以搬家。他在《蒂罗尔报》</w:t>
      </w:r>
      <w:r w:rsidRPr="004D6BAE">
        <w:t>(Tiroler Tageszeitung)</w:t>
      </w:r>
      <w:r w:rsidRPr="004D6BAE">
        <w:t>发表的一篇文章中进一步指出，他参与了此案，但没有可用的法律补救办法。</w:t>
      </w:r>
      <w:r w:rsidRPr="004D6BAE">
        <w:t>2009</w:t>
      </w:r>
      <w:r w:rsidR="00075362">
        <w:t>年，地方政府向巴切尔</w:t>
      </w:r>
      <w:r w:rsidRPr="004D6BAE">
        <w:t>先生的家人</w:t>
      </w:r>
      <w:r w:rsidRPr="004D6BAE">
        <w:rPr>
          <w:spacing w:val="-8"/>
        </w:rPr>
        <w:t>发出答复称，它们曾试图与邻居商量</w:t>
      </w:r>
      <w:r w:rsidRPr="004D6BAE">
        <w:rPr>
          <w:spacing w:val="-4"/>
        </w:rPr>
        <w:t>，但他</w:t>
      </w:r>
      <w:r w:rsidRPr="004D6BAE">
        <w:rPr>
          <w:spacing w:val="-8"/>
        </w:rPr>
        <w:t>回答说他看不到解决办法，并拒绝</w:t>
      </w:r>
      <w:r w:rsidRPr="004D6BAE">
        <w:t>会面。因此，地方政府决定结案。在红十字会的支持下，律师试图进行新的谈判，但没有找到解决办法。从</w:t>
      </w:r>
      <w:r w:rsidRPr="004D6BAE">
        <w:t>2004</w:t>
      </w:r>
      <w:r w:rsidRPr="004D6BAE">
        <w:t>年</w:t>
      </w:r>
      <w:r w:rsidRPr="004D6BAE">
        <w:t>7</w:t>
      </w:r>
      <w:r w:rsidRPr="004D6BAE">
        <w:t>月到</w:t>
      </w:r>
      <w:r w:rsidRPr="004D6BAE">
        <w:t>2010</w:t>
      </w:r>
      <w:r w:rsidRPr="004D6BAE">
        <w:t>年</w:t>
      </w:r>
      <w:r w:rsidRPr="004D6BAE">
        <w:t>11</w:t>
      </w:r>
      <w:r w:rsidRPr="004D6BAE">
        <w:t>月，咨询的专业人员和国家代表均未建议过缔约国提到的任何补救办法。</w:t>
      </w:r>
    </w:p>
    <w:p w:rsidR="001C0383" w:rsidRPr="004D6BAE" w:rsidRDefault="001C0383" w:rsidP="001C0383">
      <w:pPr>
        <w:pStyle w:val="SingleTxtGC"/>
      </w:pPr>
      <w:r w:rsidRPr="004D6BAE">
        <w:t xml:space="preserve">7.9  </w:t>
      </w:r>
      <w:r w:rsidRPr="004D6BAE">
        <w:t>关于</w:t>
      </w:r>
      <w:r w:rsidRPr="004D6BAE">
        <w:t>2010</w:t>
      </w:r>
      <w:r w:rsidRPr="004D6BAE">
        <w:t>年和</w:t>
      </w:r>
      <w:r w:rsidRPr="004D6BAE">
        <w:t>2011</w:t>
      </w:r>
      <w:r w:rsidRPr="004D6BAE">
        <w:t>年的庭审，巴切尔先生的父母</w:t>
      </w:r>
      <w:r w:rsidRPr="004D6BAE">
        <w:t>2007</w:t>
      </w:r>
      <w:r w:rsidRPr="004D6BAE">
        <w:t>年被告知，根据《民法通则》，所有地役权</w:t>
      </w:r>
      <w:r w:rsidRPr="004D6BAE">
        <w:rPr>
          <w:shd w:val="clear" w:color="auto" w:fill="FFFFFF"/>
        </w:rPr>
        <w:t>持有人</w:t>
      </w:r>
      <w:r w:rsidRPr="004D6BAE">
        <w:t>必须为维修道路做贡献。</w:t>
      </w:r>
      <w:r w:rsidRPr="004D6BAE">
        <w:t>2009</w:t>
      </w:r>
      <w:r w:rsidRPr="004D6BAE">
        <w:t>年底，他们收到</w:t>
      </w:r>
      <w:r w:rsidRPr="004D6BAE">
        <w:rPr>
          <w:spacing w:val="4"/>
        </w:rPr>
        <w:t>了保险公司表示同意的意见，即：他们可以就道路</w:t>
      </w:r>
      <w:r w:rsidRPr="004D6BAE">
        <w:t>问题起诉地役权</w:t>
      </w:r>
      <w:r w:rsidRPr="004D6BAE">
        <w:rPr>
          <w:shd w:val="clear" w:color="auto" w:fill="FFFFFF"/>
        </w:rPr>
        <w:t>持有人</w:t>
      </w:r>
      <w:r w:rsidRPr="004D6BAE">
        <w:t>。红十字会与律师交换了</w:t>
      </w:r>
      <w:r w:rsidRPr="004D6BAE">
        <w:rPr>
          <w:spacing w:val="4"/>
        </w:rPr>
        <w:t>函件。红十字会指出，重建顶棚将避免地役权持有人支付他们在</w:t>
      </w:r>
      <w:r w:rsidRPr="004D6BAE">
        <w:t>冬季为清除冰雪</w:t>
      </w:r>
      <w:r w:rsidRPr="004D6BAE">
        <w:rPr>
          <w:spacing w:val="-6"/>
        </w:rPr>
        <w:t>必须支付的高额维护费用。要求举行会议，但遭到</w:t>
      </w:r>
      <w:r w:rsidRPr="004D6BAE">
        <w:t>拒绝。因此，</w:t>
      </w:r>
      <w:r w:rsidRPr="004D6BAE">
        <w:rPr>
          <w:spacing w:val="6"/>
        </w:rPr>
        <w:t>发出了传票，提及巴切尔先生的残疾和他安全进出的特别需求。举行</w:t>
      </w:r>
      <w:r w:rsidRPr="004D6BAE">
        <w:t>了两场法庭听证会。这些索赔被驳回，理由是，地役权持有人表示，他们过去</w:t>
      </w:r>
      <w:r w:rsidRPr="004D6BAE">
        <w:t>15</w:t>
      </w:r>
      <w:r w:rsidRPr="004D6BAE">
        <w:t>年从未在冬天使用过这条道路，这与他们在</w:t>
      </w:r>
      <w:r w:rsidRPr="004D6BAE">
        <w:t>2002</w:t>
      </w:r>
      <w:r w:rsidRPr="004D6BAE">
        <w:t>年要求拆除顶棚时所说的恰恰相反。</w:t>
      </w:r>
    </w:p>
    <w:p w:rsidR="001C0383" w:rsidRPr="004D6BAE" w:rsidRDefault="001C0383" w:rsidP="0088325F">
      <w:pPr>
        <w:pStyle w:val="SingleTxtGC"/>
        <w:spacing w:after="180"/>
      </w:pPr>
      <w:r w:rsidRPr="004D6BAE">
        <w:t xml:space="preserve">7.10  </w:t>
      </w:r>
      <w:r w:rsidRPr="004D6BAE">
        <w:t>至于法院说巴切尔的家人在道路上驾驶有</w:t>
      </w:r>
      <w:r w:rsidRPr="004D6BAE">
        <w:rPr>
          <w:rFonts w:asciiTheme="minorEastAsia" w:hAnsiTheme="minorEastAsia"/>
        </w:rPr>
        <w:t>“履带”</w:t>
      </w:r>
      <w:r w:rsidRPr="004D6BAE">
        <w:t>的车辆因而自己损坏了道路，在法庭上出示了照片证据，证明该道路的损坏是</w:t>
      </w:r>
      <w:r w:rsidRPr="004D6BAE">
        <w:t>2004</w:t>
      </w:r>
      <w:r w:rsidRPr="004D6BAE">
        <w:t>年的冰雹造成的。然而，巴切尔的家人只能遵照</w:t>
      </w:r>
      <w:r w:rsidRPr="004D6BAE">
        <w:t>2010</w:t>
      </w:r>
      <w:r w:rsidRPr="004D6BAE">
        <w:t>年的判决修复整条道路。由于</w:t>
      </w:r>
      <w:r w:rsidRPr="004D6BAE">
        <w:t>R</w:t>
      </w:r>
      <w:r w:rsidRPr="004D6BAE">
        <w:t>先生所采取</w:t>
      </w:r>
      <w:r w:rsidRPr="004D6BAE">
        <w:rPr>
          <w:spacing w:val="6"/>
        </w:rPr>
        <w:t>的立场，无法采取任何措施，因此在冬季冰雪继续阻碍巴切尔先生安全</w:t>
      </w:r>
      <w:r w:rsidRPr="004D6BAE">
        <w:t>使用道路。咨询了三名专业证人，他们都得出结论认为，唯一的安全选择是再次用顶棚遮盖路径。向法院提交了他们</w:t>
      </w:r>
      <w:r w:rsidRPr="004D6BAE">
        <w:rPr>
          <w:spacing w:val="-6"/>
        </w:rPr>
        <w:t>的证词，但在做出的判决中，没有提及</w:t>
      </w:r>
      <w:r w:rsidRPr="004D6BAE">
        <w:t>这些证词。做出的所有判决均未考虑巴切尔先生的权利；相反，让这个家庭承担这种情况造成的所有费用和压力。</w:t>
      </w:r>
    </w:p>
    <w:p w:rsidR="001C0383" w:rsidRPr="004D6BAE" w:rsidRDefault="001C0383" w:rsidP="0088325F">
      <w:pPr>
        <w:pStyle w:val="SingleTxtGC"/>
        <w:spacing w:after="180"/>
      </w:pPr>
      <w:r w:rsidRPr="004D6BAE">
        <w:t xml:space="preserve">7.11  </w:t>
      </w:r>
      <w:r w:rsidRPr="004D6BAE">
        <w:t>至于缔约国说巴切尔先生的家人尚未用尽国内补救办法，提交人重申，他们咨询的律师都没有提到过有国内补救办法。</w:t>
      </w:r>
    </w:p>
    <w:p w:rsidR="001C0383" w:rsidRPr="004D6BAE" w:rsidRDefault="001C0383" w:rsidP="0088325F">
      <w:pPr>
        <w:pStyle w:val="SingleTxtGC"/>
        <w:spacing w:after="180"/>
      </w:pPr>
      <w:r w:rsidRPr="004D6BAE">
        <w:t xml:space="preserve">7.12  </w:t>
      </w:r>
      <w:r w:rsidRPr="004D6BAE">
        <w:t>提交人指出，缔约国称</w:t>
      </w:r>
      <w:r w:rsidRPr="004D6BAE">
        <w:rPr>
          <w:spacing w:val="4"/>
        </w:rPr>
        <w:t>，巴切尔先生的父亲只在关于拆除顶棚行动的</w:t>
      </w:r>
      <w:r w:rsidRPr="004D6BAE">
        <w:t>诉讼程序中提及儿子的残疾。</w:t>
      </w:r>
      <w:r w:rsidRPr="004D6BAE">
        <w:rPr>
          <w:spacing w:val="-4"/>
        </w:rPr>
        <w:t>实际上，在所有诉讼程序中，</w:t>
      </w:r>
      <w:r w:rsidRPr="004D6BAE">
        <w:t>都提到了巴切尔</w:t>
      </w:r>
      <w:r w:rsidRPr="004D6BAE">
        <w:rPr>
          <w:spacing w:val="4"/>
        </w:rPr>
        <w:t>先生，包括三名专业证人也提到巴切尔先生。在最后一次庭审中，询问巴切尔先生如何到日托中心或任何其他地方进行日常</w:t>
      </w:r>
      <w:r w:rsidRPr="004D6BAE">
        <w:t>活动。作为重要证据，出示了他的</w:t>
      </w:r>
      <w:r w:rsidRPr="004D6BAE">
        <w:rPr>
          <w:rFonts w:asciiTheme="minorEastAsia" w:hAnsiTheme="minorEastAsia"/>
        </w:rPr>
        <w:t>“残障通行证”</w:t>
      </w:r>
      <w:r w:rsidRPr="004D6BAE">
        <w:t>，以解释顶棚为什么是必须的。然而，没有对建议的</w:t>
      </w:r>
      <w:r w:rsidRPr="004D6BAE">
        <w:rPr>
          <w:shd w:val="clear" w:color="auto" w:fill="FFFFFF"/>
        </w:rPr>
        <w:t>合理便利</w:t>
      </w:r>
      <w:r w:rsidRPr="004D6BAE">
        <w:t>(</w:t>
      </w:r>
      <w:r w:rsidRPr="004D6BAE">
        <w:t>即在路径之上建造顶棚</w:t>
      </w:r>
      <w:r w:rsidRPr="004D6BAE">
        <w:t>)</w:t>
      </w:r>
      <w:r w:rsidRPr="004D6BAE">
        <w:t>做出适当评估，法院做出的所有判决似乎都支持邻居律师在</w:t>
      </w:r>
      <w:r w:rsidRPr="004D6BAE">
        <w:t>2002</w:t>
      </w:r>
      <w:r w:rsidRPr="004D6BAE">
        <w:t>年庭审中表达的立场，即</w:t>
      </w:r>
      <w:r w:rsidRPr="004D6BAE">
        <w:rPr>
          <w:rFonts w:asciiTheme="minorEastAsia" w:hAnsiTheme="minorEastAsia"/>
        </w:rPr>
        <w:t>“被告的儿子的令人遗憾的残疾问题与法律无关”</w:t>
      </w:r>
      <w:r w:rsidRPr="004D6BAE">
        <w:t>。</w:t>
      </w:r>
    </w:p>
    <w:p w:rsidR="001C0383" w:rsidRPr="004D6BAE" w:rsidRDefault="001C0383" w:rsidP="0088325F">
      <w:pPr>
        <w:pStyle w:val="H1GC"/>
        <w:spacing w:before="480"/>
      </w:pPr>
      <w:r w:rsidRPr="004D6BAE">
        <w:tab/>
        <w:t>B.</w:t>
      </w:r>
      <w:r w:rsidRPr="004D6BAE">
        <w:tab/>
      </w:r>
      <w:r w:rsidRPr="004D6BAE">
        <w:t>委员会对可否受理和案情的审议情况</w:t>
      </w:r>
    </w:p>
    <w:p w:rsidR="001C0383" w:rsidRPr="004D6BAE" w:rsidRDefault="001C0383" w:rsidP="0088325F">
      <w:pPr>
        <w:pStyle w:val="H23GC"/>
        <w:spacing w:before="360" w:after="160"/>
      </w:pPr>
      <w:r w:rsidRPr="004D6BAE">
        <w:tab/>
      </w:r>
      <w:r w:rsidRPr="004D6BAE">
        <w:tab/>
      </w:r>
      <w:r w:rsidRPr="004D6BAE">
        <w:t>审议可否受理</w:t>
      </w:r>
    </w:p>
    <w:p w:rsidR="001C0383" w:rsidRPr="004D6BAE" w:rsidRDefault="001C0383" w:rsidP="0088325F">
      <w:pPr>
        <w:pStyle w:val="SingleTxtGC"/>
        <w:spacing w:after="180"/>
      </w:pPr>
      <w:r w:rsidRPr="004D6BAE">
        <w:t xml:space="preserve">8.1  </w:t>
      </w:r>
      <w:r w:rsidRPr="004D6BAE">
        <w:t>在审议来文所载任何申诉之前，委员会必须根据《任择议定书》第二条和委员会议事规则第</w:t>
      </w:r>
      <w:r w:rsidRPr="004D6BAE">
        <w:t>65</w:t>
      </w:r>
      <w:r w:rsidRPr="004D6BAE">
        <w:t>条，决定根据《任择议定书》来文可否受理。</w:t>
      </w:r>
    </w:p>
    <w:p w:rsidR="001C0383" w:rsidRPr="004D6BAE" w:rsidRDefault="001C0383" w:rsidP="0088325F">
      <w:pPr>
        <w:pStyle w:val="SingleTxtGC"/>
        <w:spacing w:after="180"/>
      </w:pPr>
      <w:r w:rsidRPr="004D6BAE">
        <w:t xml:space="preserve">8.2  </w:t>
      </w:r>
      <w:r w:rsidRPr="004D6BAE">
        <w:t>按照《任择议定书》第二条第三款的要求，委员会已经确认，同一事项未经委员会审查，也未经另一国际调查或解决程序审查。</w:t>
      </w:r>
    </w:p>
    <w:p w:rsidR="001C0383" w:rsidRPr="004D6BAE" w:rsidRDefault="001C0383" w:rsidP="0088325F">
      <w:pPr>
        <w:pStyle w:val="SingleTxtGC"/>
        <w:spacing w:after="180"/>
      </w:pPr>
      <w:r w:rsidRPr="004D6BAE">
        <w:t xml:space="preserve">8.3  </w:t>
      </w:r>
      <w:r w:rsidRPr="004D6BAE">
        <w:rPr>
          <w:spacing w:val="6"/>
        </w:rPr>
        <w:t>委员会注意到缔约国的意见，即：根据《任择议定书》第二</w:t>
      </w:r>
      <w:r w:rsidRPr="004D6BAE">
        <w:t>条第六款，这一申诉不应予以受理，因为申诉</w:t>
      </w:r>
      <w:r w:rsidRPr="004D6BAE">
        <w:rPr>
          <w:shd w:val="clear" w:color="auto" w:fill="FFFFFF"/>
        </w:rPr>
        <w:t>所述事实</w:t>
      </w:r>
      <w:r w:rsidRPr="004D6BAE">
        <w:t>是在《任择议定书》对缔约国生效之前</w:t>
      </w:r>
      <w:r w:rsidRPr="004D6BAE">
        <w:rPr>
          <w:spacing w:val="6"/>
        </w:rPr>
        <w:t>发生的。委员会也注意到提交</w:t>
      </w:r>
      <w:r w:rsidRPr="004D6BAE">
        <w:t>人的意见，即：在《公约》和《任择议定书》对缔约国生效之后，她的来文</w:t>
      </w:r>
      <w:r w:rsidRPr="004D6BAE">
        <w:rPr>
          <w:shd w:val="clear" w:color="auto" w:fill="FFFFFF"/>
        </w:rPr>
        <w:t>所述事实</w:t>
      </w:r>
      <w:r w:rsidRPr="004D6BAE">
        <w:t>继续</w:t>
      </w:r>
      <w:r w:rsidRPr="004D6BAE">
        <w:rPr>
          <w:shd w:val="clear" w:color="auto" w:fill="FFFFFF"/>
        </w:rPr>
        <w:t>存在</w:t>
      </w:r>
      <w:r w:rsidRPr="004D6BAE">
        <w:t>，来文提及缔约国当局</w:t>
      </w:r>
      <w:r w:rsidRPr="004D6BAE">
        <w:t>2009</w:t>
      </w:r>
      <w:r w:rsidRPr="004D6BAE">
        <w:t>年至</w:t>
      </w:r>
      <w:r w:rsidRPr="004D6BAE">
        <w:t>2014</w:t>
      </w:r>
      <w:r w:rsidRPr="004D6BAE">
        <w:t>年做出的判决或正式声明。</w:t>
      </w:r>
    </w:p>
    <w:p w:rsidR="001C0383" w:rsidRPr="004D6BAE" w:rsidRDefault="001C0383" w:rsidP="0088325F">
      <w:pPr>
        <w:pStyle w:val="SingleTxtGC"/>
        <w:spacing w:after="180"/>
      </w:pPr>
      <w:r w:rsidRPr="004D6BAE">
        <w:t xml:space="preserve">8.4  </w:t>
      </w:r>
      <w:r w:rsidRPr="004D6BAE">
        <w:t>委员会回顾，根据《任择议定书》第二条第六款，委员会不能审议</w:t>
      </w:r>
      <w:r w:rsidRPr="004D6BAE">
        <w:rPr>
          <w:shd w:val="clear" w:color="auto" w:fill="FFFFFF"/>
        </w:rPr>
        <w:t>在《公约》对有关缔约国生效之前</w:t>
      </w:r>
      <w:r w:rsidRPr="004D6BAE">
        <w:t>发生的</w:t>
      </w:r>
      <w:r w:rsidRPr="004D6BAE">
        <w:rPr>
          <w:shd w:val="clear" w:color="auto" w:fill="FFFFFF"/>
        </w:rPr>
        <w:t>事实</w:t>
      </w:r>
      <w:r w:rsidRPr="004D6BAE">
        <w:t>，</w:t>
      </w:r>
      <w:r w:rsidRPr="004D6BAE">
        <w:rPr>
          <w:rFonts w:asciiTheme="minorEastAsia" w:hAnsiTheme="minorEastAsia"/>
        </w:rPr>
        <w:t>“</w:t>
      </w:r>
      <w:r w:rsidRPr="004D6BAE">
        <w:rPr>
          <w:rFonts w:asciiTheme="minorEastAsia" w:hAnsiTheme="minorEastAsia"/>
          <w:shd w:val="clear" w:color="auto" w:fill="FFFFFF"/>
        </w:rPr>
        <w:t>除非这些事实存续至生效之日后</w:t>
      </w:r>
      <w:r w:rsidRPr="004D6BAE">
        <w:rPr>
          <w:rFonts w:asciiTheme="minorEastAsia" w:hAnsiTheme="minorEastAsia"/>
        </w:rPr>
        <w:t>”</w:t>
      </w:r>
      <w:r w:rsidRPr="004D6BAE">
        <w:t>。委员会注意到，因斯布鲁克区法院</w:t>
      </w:r>
      <w:r w:rsidRPr="004D6BAE">
        <w:t>2003</w:t>
      </w:r>
      <w:r w:rsidRPr="004D6BAE">
        <w:t>年</w:t>
      </w:r>
      <w:r w:rsidRPr="004D6BAE">
        <w:t>4</w:t>
      </w:r>
      <w:r w:rsidRPr="004D6BAE">
        <w:t>月</w:t>
      </w:r>
      <w:r w:rsidRPr="004D6BAE">
        <w:t>2</w:t>
      </w:r>
      <w:r w:rsidRPr="004D6BAE">
        <w:t>日的上诉判决和施瓦茨区法院</w:t>
      </w:r>
      <w:r w:rsidRPr="004D6BAE">
        <w:t>2004</w:t>
      </w:r>
      <w:r w:rsidRPr="004D6BAE">
        <w:t>年</w:t>
      </w:r>
      <w:r w:rsidRPr="004D6BAE">
        <w:t>7</w:t>
      </w:r>
      <w:r w:rsidRPr="004D6BAE">
        <w:t>月</w:t>
      </w:r>
      <w:r w:rsidRPr="004D6BAE">
        <w:t>8</w:t>
      </w:r>
      <w:r w:rsidRPr="004D6BAE">
        <w:t>日的判决，是《公约》在缔约国生效之前做出的。然而，委员会也注意到，提交人提及，这些判决是施瓦茨区法院</w:t>
      </w:r>
      <w:r w:rsidRPr="004D6BAE">
        <w:t>2012</w:t>
      </w:r>
      <w:r w:rsidRPr="004D6BAE">
        <w:t>年</w:t>
      </w:r>
      <w:r w:rsidRPr="004D6BAE">
        <w:t>2</w:t>
      </w:r>
      <w:r w:rsidRPr="004D6BAE">
        <w:t>月</w:t>
      </w:r>
      <w:r w:rsidRPr="004D6BAE">
        <w:t>9</w:t>
      </w:r>
      <w:r w:rsidRPr="004D6BAE">
        <w:t>日做判决的背景情况的一部分，也是施瓦茨区法院法官</w:t>
      </w:r>
      <w:r w:rsidRPr="004D6BAE">
        <w:t>2014</w:t>
      </w:r>
      <w:r w:rsidRPr="004D6BAE">
        <w:t>年</w:t>
      </w:r>
      <w:r w:rsidRPr="004D6BAE">
        <w:t>5</w:t>
      </w:r>
      <w:r w:rsidRPr="004D6BAE">
        <w:t>月</w:t>
      </w:r>
      <w:r w:rsidRPr="004D6BAE">
        <w:t>28</w:t>
      </w:r>
      <w:r w:rsidRPr="004D6BAE">
        <w:t>日对巴切尔先生的家人提出的关于提供支持的新请求做答复的背景情况的一部分。</w:t>
      </w:r>
    </w:p>
    <w:p w:rsidR="001C0383" w:rsidRPr="004D6BAE" w:rsidRDefault="001C0383" w:rsidP="007051CF">
      <w:pPr>
        <w:pStyle w:val="SingleTxtGC"/>
        <w:widowControl w:val="0"/>
      </w:pPr>
      <w:r w:rsidRPr="004D6BAE">
        <w:t xml:space="preserve">8.5  </w:t>
      </w:r>
      <w:r w:rsidRPr="004D6BAE">
        <w:t>委员会注意到，尽管</w:t>
      </w:r>
      <w:r w:rsidRPr="004D6BAE">
        <w:t>2012</w:t>
      </w:r>
      <w:r w:rsidRPr="004D6BAE">
        <w:t>年</w:t>
      </w:r>
      <w:r w:rsidRPr="004D6BAE">
        <w:t>2</w:t>
      </w:r>
      <w:r w:rsidRPr="004D6BAE">
        <w:t>月</w:t>
      </w:r>
      <w:r w:rsidRPr="004D6BAE">
        <w:t>9</w:t>
      </w:r>
      <w:r w:rsidRPr="004D6BAE">
        <w:t>日的判决主要是关于巴切尔家人提出的他们的邻居为道路维修提供资金支持的要求，但提及巴切尔先生的残疾。此外，委员会认为，在与顶棚和与之有内在联系的道路无障碍问题有关的所有国内补救办法用尽之后，在看到与有关邻居不能达成协议之后，才提出这一申诉，以此作为最后的选项。因此，委员会认为，必须从无障碍问题</w:t>
      </w:r>
      <w:bookmarkStart w:id="1" w:name="_Hlk508238705"/>
      <w:r w:rsidRPr="004D6BAE">
        <w:rPr>
          <w:rFonts w:hint="eastAsia"/>
          <w:spacing w:val="-50"/>
        </w:rPr>
        <w:t>―</w:t>
      </w:r>
      <w:r w:rsidRPr="004D6BAE">
        <w:rPr>
          <w:rFonts w:hint="eastAsia"/>
        </w:rPr>
        <w:t>―</w:t>
      </w:r>
      <w:bookmarkEnd w:id="1"/>
      <w:r w:rsidRPr="004D6BAE">
        <w:t>这是巴切尔的家人发起的所有程序的核心问题</w:t>
      </w:r>
      <w:r w:rsidRPr="004D6BAE">
        <w:rPr>
          <w:rFonts w:hint="eastAsia"/>
          <w:spacing w:val="-50"/>
        </w:rPr>
        <w:t>―</w:t>
      </w:r>
      <w:r w:rsidRPr="004D6BAE">
        <w:rPr>
          <w:rFonts w:hint="eastAsia"/>
        </w:rPr>
        <w:t>―</w:t>
      </w:r>
      <w:r w:rsidRPr="004D6BAE">
        <w:rPr>
          <w:shd w:val="clear" w:color="auto" w:fill="F9F9F9"/>
        </w:rPr>
        <w:t>角度</w:t>
      </w:r>
      <w:r w:rsidRPr="004D6BAE">
        <w:t>，对</w:t>
      </w:r>
      <w:r w:rsidRPr="004D6BAE">
        <w:t>2012</w:t>
      </w:r>
      <w:r w:rsidRPr="004D6BAE">
        <w:t>年的判决和</w:t>
      </w:r>
      <w:r w:rsidRPr="004D6BAE">
        <w:t>2014</w:t>
      </w:r>
      <w:r w:rsidRPr="004D6BAE">
        <w:t>年的正式答复进行解读，因此不能将它们与因斯布鲁克地区</w:t>
      </w:r>
      <w:r w:rsidRPr="004D6BAE">
        <w:t>2003</w:t>
      </w:r>
      <w:r w:rsidRPr="004D6BAE">
        <w:t>年和施瓦茨区法院</w:t>
      </w:r>
      <w:r w:rsidRPr="004D6BAE">
        <w:t>2004</w:t>
      </w:r>
      <w:r w:rsidRPr="004D6BAE">
        <w:t>年的判决分开，这些判决拒绝了巴克先生家人的要求。因此，</w:t>
      </w:r>
      <w:r w:rsidRPr="004D6BAE">
        <w:t>2003</w:t>
      </w:r>
      <w:r w:rsidRPr="004D6BAE">
        <w:t>年和</w:t>
      </w:r>
      <w:r w:rsidRPr="004D6BAE">
        <w:t>2004</w:t>
      </w:r>
      <w:r w:rsidRPr="004D6BAE">
        <w:t>年的判决作为提交人申诉的背景情况的一部分，构成委员会需要考虑的事实。</w:t>
      </w:r>
    </w:p>
    <w:p w:rsidR="001C0383" w:rsidRPr="004D6BAE" w:rsidRDefault="001C0383" w:rsidP="001C0383">
      <w:pPr>
        <w:pStyle w:val="SingleTxtGC"/>
      </w:pPr>
      <w:r w:rsidRPr="004D6BAE">
        <w:t xml:space="preserve">8.6  </w:t>
      </w:r>
      <w:r w:rsidRPr="004D6BAE">
        <w:t>在这方面，委员会最后注意到，施瓦茨区法院在</w:t>
      </w:r>
      <w:r w:rsidRPr="004D6BAE">
        <w:t>2012</w:t>
      </w:r>
      <w:r w:rsidRPr="004D6BAE">
        <w:t>年的判决中，不仅审查了以前判决中法律的正式方面或错误，而且再次审查了这一家关于邻居为实现路径无障碍支出的费用做贡献的要求。因此，委员会认为，鉴于向委员会提交的一些事实发生在《公约》和《任择议定书》对缔约国生效之后，</w:t>
      </w:r>
      <w:r w:rsidRPr="004D6BAE">
        <w:rPr>
          <w:rFonts w:eastAsia="华文楷体"/>
        </w:rPr>
        <w:t>属时理由</w:t>
      </w:r>
      <w:r w:rsidRPr="004D6BAE">
        <w:t>不妨碍委员会审议本来文。</w:t>
      </w:r>
      <w:r w:rsidRPr="004D6BAE">
        <w:rPr>
          <w:rStyle w:val="a8"/>
          <w:rFonts w:eastAsiaTheme="minorEastAsia"/>
          <w:szCs w:val="21"/>
        </w:rPr>
        <w:footnoteReference w:id="23"/>
      </w:r>
    </w:p>
    <w:p w:rsidR="001C0383" w:rsidRPr="004D6BAE" w:rsidRDefault="001C0383" w:rsidP="001C0383">
      <w:pPr>
        <w:pStyle w:val="SingleTxtGC"/>
      </w:pPr>
      <w:r w:rsidRPr="004D6BAE">
        <w:t xml:space="preserve">8.7  </w:t>
      </w:r>
      <w:r w:rsidRPr="004D6BAE">
        <w:t>委员会也</w:t>
      </w:r>
      <w:r w:rsidRPr="004D6BAE">
        <w:rPr>
          <w:spacing w:val="-6"/>
        </w:rPr>
        <w:t>注意到缔约国关于巴切尔先生的家人尚未用尽国内</w:t>
      </w:r>
      <w:r w:rsidRPr="004D6BAE">
        <w:t>补救办法的意见。在这方面，委员会注意到，根据缔约国的说法，尽管上诉机构判定普通的进一步上诉是不可受理的，巴切尔先生的父母可以根据《民事诉讼法》第</w:t>
      </w:r>
      <w:r w:rsidRPr="004D6BAE">
        <w:t>461</w:t>
      </w:r>
      <w:r w:rsidRPr="004D6BAE">
        <w:t>条，对因斯布鲁克区法院</w:t>
      </w:r>
      <w:r w:rsidRPr="004D6BAE">
        <w:t>2003</w:t>
      </w:r>
      <w:r w:rsidRPr="004D6BAE">
        <w:t>年的上诉判决提出上诉。根据这一条款，当事一方可以向法院提起上诉，通过普通的进一步上诉，或者如果诉讼</w:t>
      </w:r>
      <w:r w:rsidRPr="004D6BAE">
        <w:rPr>
          <w:shd w:val="clear" w:color="auto" w:fill="FFFFFF"/>
        </w:rPr>
        <w:t>事项</w:t>
      </w:r>
      <w:r w:rsidRPr="004D6BAE">
        <w:t>超过</w:t>
      </w:r>
      <w:r w:rsidRPr="004D6BAE">
        <w:t>3</w:t>
      </w:r>
      <w:r w:rsidRPr="004D6BAE">
        <w:t>万欧元，通过特别的进一步上诉，修改判决，宣布普通的进一步上诉是可受理的。然而，委员会也注意到，根据《民事诉讼法》，</w:t>
      </w:r>
      <w:r w:rsidRPr="004D6BAE">
        <w:t>2003</w:t>
      </w:r>
      <w:r w:rsidRPr="004D6BAE">
        <w:t>年</w:t>
      </w:r>
      <w:r w:rsidRPr="004D6BAE">
        <w:t>4</w:t>
      </w:r>
      <w:r w:rsidRPr="004D6BAE">
        <w:t>月</w:t>
      </w:r>
      <w:r w:rsidRPr="004D6BAE">
        <w:t>2</w:t>
      </w:r>
      <w:r w:rsidRPr="004D6BAE">
        <w:t>日的上诉判决表明做出的判决不能修改，当时巴切尔的家人咨询的律师和主管机构均确认，因斯布鲁克区法院的判决是最终判决</w:t>
      </w:r>
      <w:r w:rsidRPr="004D6BAE">
        <w:t>(rechtskräftig)</w:t>
      </w:r>
      <w:r w:rsidRPr="004D6BAE">
        <w:t>。委员会也注意到，《民事诉讼法》规定了提出这种上诉的明确条件，本案情况似乎不符合这些条件。此外，缔约国没有提出任何论据表明这种上诉有成功的机会。因此，委员会得出结论认为，缔约国所指的上诉构成特别补救措施，就可否受理的目的而言，不在必须用尽之列。</w:t>
      </w:r>
      <w:r w:rsidRPr="004D6BAE">
        <w:rPr>
          <w:rStyle w:val="a8"/>
          <w:rFonts w:eastAsiaTheme="minorEastAsia"/>
          <w:szCs w:val="21"/>
        </w:rPr>
        <w:footnoteReference w:id="24"/>
      </w:r>
    </w:p>
    <w:p w:rsidR="001C0383" w:rsidRPr="004D6BAE" w:rsidRDefault="001C0383" w:rsidP="001C0383">
      <w:pPr>
        <w:pStyle w:val="SingleTxtGC"/>
      </w:pPr>
      <w:r w:rsidRPr="004D6BAE">
        <w:t xml:space="preserve">8.8  </w:t>
      </w:r>
      <w:r w:rsidRPr="004D6BAE">
        <w:t>委员会注意到缔约国的意见，即：巴切尔先生的父母可以对施瓦茨区法院</w:t>
      </w:r>
      <w:r w:rsidRPr="004D6BAE">
        <w:t>2004</w:t>
      </w:r>
      <w:r w:rsidRPr="004D6BAE">
        <w:t>年</w:t>
      </w:r>
      <w:r w:rsidRPr="004D6BAE">
        <w:t>7</w:t>
      </w:r>
      <w:r w:rsidRPr="004D6BAE">
        <w:t>月</w:t>
      </w:r>
      <w:r w:rsidRPr="004D6BAE">
        <w:t>8</w:t>
      </w:r>
      <w:r w:rsidRPr="004D6BAE">
        <w:t>日的判决和施瓦茨区法院</w:t>
      </w:r>
      <w:r w:rsidRPr="004D6BAE">
        <w:t>2012</w:t>
      </w:r>
      <w:r w:rsidRPr="004D6BAE">
        <w:t>年</w:t>
      </w:r>
      <w:r w:rsidRPr="004D6BAE">
        <w:t>2</w:t>
      </w:r>
      <w:r w:rsidRPr="004D6BAE">
        <w:t>月</w:t>
      </w:r>
      <w:r w:rsidRPr="004D6BAE">
        <w:t>9</w:t>
      </w:r>
      <w:r w:rsidRPr="004D6BAE">
        <w:t>日的判决提出上诉。它也注意到提交人的意见，即：巴切尔先生的家人没有这样做，因为他们咨询的法律专家都没有告诉他们，他们应该对</w:t>
      </w:r>
      <w:r w:rsidRPr="004D6BAE">
        <w:t>2004</w:t>
      </w:r>
      <w:r w:rsidRPr="004D6BAE">
        <w:t>年的判决提出上诉，显然司法当局对她的兄弟的残疾没有表现出任何兴趣或关注。委员会也注意到，巴切尔先生的家人向国家不同地区的律师咨询过，他们都认为上诉是无效的，包括对</w:t>
      </w:r>
      <w:r w:rsidRPr="004D6BAE">
        <w:t>2012</w:t>
      </w:r>
      <w:r w:rsidRPr="004D6BAE">
        <w:t>年</w:t>
      </w:r>
      <w:r w:rsidRPr="004D6BAE">
        <w:t>2</w:t>
      </w:r>
      <w:r w:rsidRPr="004D6BAE">
        <w:t>月决定的上诉。此外，缔约国没有提出任何意见，可以使委员会做出相反的结论，或者</w:t>
      </w:r>
      <w:r w:rsidRPr="004D6BAE">
        <w:rPr>
          <w:spacing w:val="-6"/>
        </w:rPr>
        <w:t>使委员会认为，在经过十多年的司法诉讼之后，</w:t>
      </w:r>
      <w:r w:rsidRPr="004D6BAE">
        <w:t>建议的补救办法有成功机会。在十多年</w:t>
      </w:r>
      <w:r w:rsidRPr="004D6BAE">
        <w:rPr>
          <w:spacing w:val="-6"/>
        </w:rPr>
        <w:t>的司法诉讼期间，巴切尔先生作为残疾人</w:t>
      </w:r>
      <w:r w:rsidRPr="004D6BAE">
        <w:t>的特别需求被认为是不相关的。委员会回顾，根据《任择议定》第二条第四款，只需用尽有合理成功机会的补救措施。因此，委员会认为，关于</w:t>
      </w:r>
      <w:r w:rsidRPr="004D6BAE">
        <w:rPr>
          <w:shd w:val="clear" w:color="auto" w:fill="FFFFFF"/>
        </w:rPr>
        <w:t>尚未用尽一切可用的国内补救办法的规则</w:t>
      </w:r>
      <w:r w:rsidRPr="004D6BAE">
        <w:t>不妨碍委员会审议本来文。</w:t>
      </w:r>
    </w:p>
    <w:p w:rsidR="001C0383" w:rsidRPr="004D6BAE" w:rsidRDefault="001C0383" w:rsidP="00EE2629">
      <w:pPr>
        <w:pStyle w:val="SingleTxtGC"/>
        <w:spacing w:after="160" w:line="340" w:lineRule="exact"/>
      </w:pPr>
      <w:r w:rsidRPr="004D6BAE">
        <w:t xml:space="preserve">8.9  </w:t>
      </w:r>
      <w:r w:rsidRPr="004D6BAE">
        <w:rPr>
          <w:spacing w:val="-4"/>
        </w:rPr>
        <w:t>至于缔约国说巴切尔先生的家人没有向国内当局提出关于</w:t>
      </w:r>
      <w:r w:rsidRPr="004D6BAE">
        <w:t>任何违反《公约》的</w:t>
      </w:r>
      <w:r w:rsidRPr="004D6BAE">
        <w:rPr>
          <w:spacing w:val="4"/>
        </w:rPr>
        <w:t>指称，委员会注意到，自邻居</w:t>
      </w:r>
      <w:r w:rsidRPr="004D6BAE">
        <w:rPr>
          <w:spacing w:val="4"/>
        </w:rPr>
        <w:t>2002</w:t>
      </w:r>
      <w:r w:rsidRPr="004D6BAE">
        <w:rPr>
          <w:spacing w:val="4"/>
        </w:rPr>
        <w:t>年首次提出抱怨、要求拆除</w:t>
      </w:r>
      <w:r w:rsidRPr="004D6BAE">
        <w:t>顶棚以来，法院审理的问题一直与进出家居无障碍问题有关，包括对于巴切尔先生在残疾儿童时期的无障碍。具体而言，委员会注意到，</w:t>
      </w:r>
      <w:r w:rsidRPr="004D6BAE">
        <w:t>2012</w:t>
      </w:r>
      <w:r w:rsidRPr="004D6BAE">
        <w:t>年的诉讼是由巴切尔先生的家人提起的，要求地役权持有人为维修道路做贡献，以使道路实现无障碍。</w:t>
      </w:r>
      <w:r w:rsidRPr="004D6BAE">
        <w:rPr>
          <w:spacing w:val="-6"/>
        </w:rPr>
        <w:t>委员会认为，鉴于这个问题一直在国内当局面前，不妨碍</w:t>
      </w:r>
      <w:r w:rsidRPr="004D6BAE">
        <w:t>委员会审议提交人在《公约》第九条之下的指称。</w:t>
      </w:r>
    </w:p>
    <w:p w:rsidR="001C0383" w:rsidRPr="004D6BAE" w:rsidRDefault="001C0383" w:rsidP="00B2258C">
      <w:pPr>
        <w:pStyle w:val="SingleTxtGC"/>
        <w:spacing w:after="160"/>
      </w:pPr>
      <w:r w:rsidRPr="004D6BAE">
        <w:t xml:space="preserve">8.10  </w:t>
      </w:r>
      <w:r w:rsidRPr="004D6BAE">
        <w:t>然而，</w:t>
      </w:r>
      <w:r w:rsidRPr="004D6BAE">
        <w:rPr>
          <w:spacing w:val="4"/>
        </w:rPr>
        <w:t>委员会指出，关于提交人的其他指称，所提供的资料并没有表明</w:t>
      </w:r>
      <w:r w:rsidRPr="004D6BAE">
        <w:rPr>
          <w:spacing w:val="8"/>
        </w:rPr>
        <w:t>巴切尔先生的家人向国内当局提出了这些问题。</w:t>
      </w:r>
      <w:r w:rsidRPr="004D6BAE">
        <w:rPr>
          <w:rStyle w:val="a8"/>
          <w:rFonts w:eastAsiaTheme="minorEastAsia"/>
          <w:spacing w:val="8"/>
          <w:szCs w:val="21"/>
        </w:rPr>
        <w:footnoteReference w:id="25"/>
      </w:r>
      <w:r w:rsidRPr="004D6BAE">
        <w:rPr>
          <w:spacing w:val="8"/>
        </w:rPr>
        <w:t xml:space="preserve"> </w:t>
      </w:r>
      <w:r w:rsidRPr="004D6BAE">
        <w:rPr>
          <w:spacing w:val="8"/>
        </w:rPr>
        <w:t>在这</w:t>
      </w:r>
      <w:r w:rsidRPr="004D6BAE">
        <w:t>方面，委员会指出，为了向委员会</w:t>
      </w:r>
      <w:r w:rsidRPr="004D6BAE">
        <w:rPr>
          <w:spacing w:val="4"/>
        </w:rPr>
        <w:t>提出申诉，提交人必须已经在国内一级实质性地提出了申诉，</w:t>
      </w:r>
      <w:r w:rsidRPr="004D6BAE">
        <w:rPr>
          <w:rStyle w:val="a8"/>
          <w:rFonts w:eastAsiaTheme="minorEastAsia"/>
          <w:spacing w:val="4"/>
          <w:szCs w:val="21"/>
        </w:rPr>
        <w:footnoteReference w:id="26"/>
      </w:r>
      <w:r w:rsidRPr="004D6BAE">
        <w:rPr>
          <w:spacing w:val="4"/>
        </w:rPr>
        <w:t xml:space="preserve"> </w:t>
      </w:r>
      <w:r w:rsidRPr="004D6BAE">
        <w:rPr>
          <w:spacing w:val="4"/>
        </w:rPr>
        <w:t>以便国内当局和</w:t>
      </w:r>
      <w:r w:rsidRPr="004D6BAE">
        <w:rPr>
          <w:spacing w:val="4"/>
        </w:rPr>
        <w:t>/</w:t>
      </w:r>
      <w:r w:rsidRPr="004D6BAE">
        <w:rPr>
          <w:spacing w:val="4"/>
        </w:rPr>
        <w:t>或法院有机会处理这些申诉。</w:t>
      </w:r>
      <w:r w:rsidRPr="004D6BAE">
        <w:rPr>
          <w:rStyle w:val="a8"/>
          <w:rFonts w:eastAsiaTheme="minorEastAsia"/>
          <w:spacing w:val="4"/>
          <w:szCs w:val="21"/>
        </w:rPr>
        <w:footnoteReference w:id="27"/>
      </w:r>
      <w:r w:rsidRPr="004D6BAE">
        <w:rPr>
          <w:spacing w:val="4"/>
        </w:rPr>
        <w:t xml:space="preserve"> </w:t>
      </w:r>
      <w:r w:rsidRPr="004D6BAE">
        <w:rPr>
          <w:spacing w:val="4"/>
        </w:rPr>
        <w:t>因此，委员会认为，根据</w:t>
      </w:r>
      <w:r w:rsidRPr="004D6BAE">
        <w:rPr>
          <w:spacing w:val="8"/>
        </w:rPr>
        <w:t>《任择议定书》第二条第四款，提交人提出的与巴切尔先生的自由和</w:t>
      </w:r>
      <w:r w:rsidRPr="004D6BAE">
        <w:rPr>
          <w:spacing w:val="4"/>
        </w:rPr>
        <w:t>安全</w:t>
      </w:r>
      <w:r w:rsidRPr="004D6BAE">
        <w:rPr>
          <w:spacing w:val="4"/>
        </w:rPr>
        <w:t>(</w:t>
      </w:r>
      <w:r w:rsidRPr="004D6BAE">
        <w:rPr>
          <w:spacing w:val="4"/>
        </w:rPr>
        <w:t>第十四</w:t>
      </w:r>
      <w:r w:rsidRPr="004D6BAE">
        <w:rPr>
          <w:spacing w:val="10"/>
        </w:rPr>
        <w:t>条</w:t>
      </w:r>
      <w:r w:rsidRPr="004D6BAE">
        <w:rPr>
          <w:spacing w:val="10"/>
        </w:rPr>
        <w:t>)</w:t>
      </w:r>
      <w:r w:rsidRPr="004D6BAE">
        <w:rPr>
          <w:spacing w:val="10"/>
        </w:rPr>
        <w:t>、独立生活和融入社区的能力</w:t>
      </w:r>
      <w:r w:rsidRPr="004D6BAE">
        <w:rPr>
          <w:spacing w:val="10"/>
        </w:rPr>
        <w:t>(</w:t>
      </w:r>
      <w:r w:rsidRPr="004D6BAE">
        <w:rPr>
          <w:spacing w:val="10"/>
        </w:rPr>
        <w:t>第十九</w:t>
      </w:r>
      <w:r w:rsidRPr="004D6BAE">
        <w:rPr>
          <w:spacing w:val="4"/>
        </w:rPr>
        <w:t>条</w:t>
      </w:r>
      <w:r w:rsidRPr="004D6BAE">
        <w:rPr>
          <w:spacing w:val="4"/>
        </w:rPr>
        <w:t>)</w:t>
      </w:r>
      <w:r w:rsidRPr="004D6BAE">
        <w:rPr>
          <w:spacing w:val="4"/>
        </w:rPr>
        <w:t>、健康</w:t>
      </w:r>
      <w:r w:rsidRPr="004D6BAE">
        <w:rPr>
          <w:spacing w:val="4"/>
        </w:rPr>
        <w:t>(</w:t>
      </w:r>
      <w:r w:rsidRPr="004D6BAE">
        <w:rPr>
          <w:spacing w:val="4"/>
        </w:rPr>
        <w:t>第二十五条</w:t>
      </w:r>
      <w:r w:rsidRPr="004D6BAE">
        <w:rPr>
          <w:spacing w:val="4"/>
        </w:rPr>
        <w:t>)</w:t>
      </w:r>
      <w:r w:rsidRPr="004D6BAE">
        <w:rPr>
          <w:spacing w:val="4"/>
        </w:rPr>
        <w:t>、适应训练和康复权利</w:t>
      </w:r>
      <w:r w:rsidRPr="004D6BAE">
        <w:rPr>
          <w:spacing w:val="4"/>
        </w:rPr>
        <w:t>(</w:t>
      </w:r>
      <w:r w:rsidRPr="004D6BAE">
        <w:rPr>
          <w:spacing w:val="4"/>
        </w:rPr>
        <w:t>第二十六条</w:t>
      </w:r>
      <w:r w:rsidRPr="004D6BAE">
        <w:rPr>
          <w:spacing w:val="4"/>
        </w:rPr>
        <w:t>)</w:t>
      </w:r>
      <w:r w:rsidRPr="004D6BAE">
        <w:rPr>
          <w:spacing w:val="4"/>
        </w:rPr>
        <w:t>及适</w:t>
      </w:r>
      <w:r w:rsidRPr="004D6BAE">
        <w:t>足的生活水平权利</w:t>
      </w:r>
      <w:r w:rsidRPr="004D6BAE">
        <w:t>(</w:t>
      </w:r>
      <w:r w:rsidRPr="004D6BAE">
        <w:t>第二十八条</w:t>
      </w:r>
      <w:r w:rsidRPr="004D6BAE">
        <w:t>)</w:t>
      </w:r>
      <w:r w:rsidRPr="004D6BAE">
        <w:t>有关的指称不可受理。</w:t>
      </w:r>
    </w:p>
    <w:p w:rsidR="001C0383" w:rsidRPr="004D6BAE" w:rsidRDefault="001C0383" w:rsidP="00B2258C">
      <w:pPr>
        <w:pStyle w:val="SingleTxtGC"/>
        <w:spacing w:after="160"/>
      </w:pPr>
      <w:r w:rsidRPr="004D6BAE">
        <w:t xml:space="preserve">8.11  </w:t>
      </w:r>
      <w:r w:rsidRPr="004D6BAE">
        <w:rPr>
          <w:spacing w:val="-6"/>
        </w:rPr>
        <w:t>关于提交人在《公约》第三条之下的指称，委员会回顾，鉴于它的总体</w:t>
      </w:r>
      <w:r w:rsidRPr="004D6BAE">
        <w:t>性质，原则上不能独立地根据这一条款提出申诉，只能与《公约》保障的其他</w:t>
      </w:r>
      <w:r w:rsidRPr="004D6BAE">
        <w:rPr>
          <w:spacing w:val="-6"/>
        </w:rPr>
        <w:t>实质性</w:t>
      </w:r>
      <w:r w:rsidRPr="004D6BAE">
        <w:t>权利一起引用。</w:t>
      </w:r>
      <w:r w:rsidRPr="004D6BAE">
        <w:rPr>
          <w:rStyle w:val="a8"/>
          <w:rFonts w:eastAsiaTheme="minorEastAsia"/>
          <w:szCs w:val="21"/>
        </w:rPr>
        <w:footnoteReference w:id="28"/>
      </w:r>
    </w:p>
    <w:p w:rsidR="001C0383" w:rsidRPr="004D6BAE" w:rsidRDefault="001C0383" w:rsidP="00B2258C">
      <w:pPr>
        <w:pStyle w:val="SingleTxtGC"/>
        <w:spacing w:after="160"/>
      </w:pPr>
      <w:r w:rsidRPr="004D6BAE">
        <w:t xml:space="preserve">8.12  </w:t>
      </w:r>
      <w:r w:rsidRPr="004D6BAE">
        <w:t>因此，委员会宣布来文可予受理，因其似提出了《公约》第九条单独解读和与第三条一并解读的问题，委员会于是着手审议案情。</w:t>
      </w:r>
    </w:p>
    <w:p w:rsidR="001C0383" w:rsidRPr="004D6BAE" w:rsidRDefault="001C0383" w:rsidP="00B2258C">
      <w:pPr>
        <w:pStyle w:val="H23GC"/>
        <w:spacing w:before="360"/>
      </w:pPr>
      <w:r w:rsidRPr="004D6BAE">
        <w:tab/>
      </w:r>
      <w:r w:rsidRPr="004D6BAE">
        <w:tab/>
      </w:r>
      <w:r w:rsidRPr="004D6BAE">
        <w:t>审议案情</w:t>
      </w:r>
    </w:p>
    <w:p w:rsidR="001C0383" w:rsidRPr="004D6BAE" w:rsidRDefault="001C0383" w:rsidP="00B2258C">
      <w:pPr>
        <w:pStyle w:val="SingleTxtGC"/>
        <w:spacing w:after="160"/>
      </w:pPr>
      <w:r w:rsidRPr="004D6BAE">
        <w:t xml:space="preserve">9.1  </w:t>
      </w:r>
      <w:r w:rsidRPr="004D6BAE">
        <w:t>委员会根据《任择议定书》第五条和委员会议事规则第</w:t>
      </w:r>
      <w:r w:rsidRPr="004D6BAE">
        <w:t>73</w:t>
      </w:r>
      <w:r w:rsidRPr="004D6BAE">
        <w:t>条第</w:t>
      </w:r>
      <w:r w:rsidRPr="004D6BAE">
        <w:t>1</w:t>
      </w:r>
      <w:r w:rsidRPr="004D6BAE">
        <w:t>款，参照收到的所有资料，审议了本来文。</w:t>
      </w:r>
    </w:p>
    <w:p w:rsidR="001C0383" w:rsidRPr="004D6BAE" w:rsidRDefault="001C0383" w:rsidP="00EE2629">
      <w:pPr>
        <w:pStyle w:val="SingleTxtGC"/>
        <w:spacing w:line="340" w:lineRule="exact"/>
      </w:pPr>
      <w:r w:rsidRPr="004D6BAE">
        <w:t xml:space="preserve">9.2  </w:t>
      </w:r>
      <w:r w:rsidRPr="004D6BAE">
        <w:t>据缔约国称，授予巴切尔家邻居行人和车辆通行权</w:t>
      </w:r>
      <w:r w:rsidRPr="004D6BAE">
        <w:t>(</w:t>
      </w:r>
      <w:r w:rsidRPr="004D6BAE">
        <w:t>地役权</w:t>
      </w:r>
      <w:r w:rsidRPr="004D6BAE">
        <w:t>)</w:t>
      </w:r>
      <w:r w:rsidRPr="004D6BAE">
        <w:t>，引起了个人</w:t>
      </w:r>
      <w:r w:rsidRPr="004D6BAE">
        <w:t>(</w:t>
      </w:r>
      <w:r w:rsidRPr="004D6BAE">
        <w:t>权利方与义务方</w:t>
      </w:r>
      <w:r w:rsidRPr="004D6BAE">
        <w:t>)</w:t>
      </w:r>
      <w:r w:rsidRPr="004D6BAE">
        <w:t>之间的</w:t>
      </w:r>
      <w:r w:rsidRPr="004D6BAE">
        <w:rPr>
          <w:shd w:val="clear" w:color="auto" w:fill="FFFFFF"/>
        </w:rPr>
        <w:t>纠纷</w:t>
      </w:r>
      <w:r w:rsidRPr="004D6BAE">
        <w:t>，这种</w:t>
      </w:r>
      <w:r w:rsidRPr="004D6BAE">
        <w:rPr>
          <w:shd w:val="clear" w:color="auto" w:fill="FFFFFF"/>
        </w:rPr>
        <w:t>纠纷</w:t>
      </w:r>
      <w:r w:rsidRPr="004D6BAE">
        <w:t>不是由当局直接引起。在这方面，委员会注意到缔约国的意见，即：缔约国的义务只延伸至实体提供公众可获得的设施和</w:t>
      </w:r>
      <w:r w:rsidRPr="004D6BAE">
        <w:rPr>
          <w:spacing w:val="4"/>
        </w:rPr>
        <w:t>服务的私人法律关系，不延伸至</w:t>
      </w:r>
      <w:r w:rsidRPr="004D6BAE">
        <w:rPr>
          <w:rFonts w:asciiTheme="minorEastAsia" w:hAnsiTheme="minorEastAsia"/>
          <w:spacing w:val="4"/>
        </w:rPr>
        <w:t>“纯粹私人事务”</w:t>
      </w:r>
      <w:r w:rsidRPr="004D6BAE">
        <w:rPr>
          <w:spacing w:val="4"/>
        </w:rPr>
        <w:t>。然而</w:t>
      </w:r>
      <w:r w:rsidRPr="004D6BAE">
        <w:t>，委员会也回顾，此类</w:t>
      </w:r>
      <w:r w:rsidRPr="004D6BAE">
        <w:rPr>
          <w:shd w:val="clear" w:color="auto" w:fill="FFFFFF"/>
        </w:rPr>
        <w:t>纠纷</w:t>
      </w:r>
      <w:r w:rsidRPr="004D6BAE">
        <w:t>受缔约国法律秩序的规范，无论如何，缔约国承担确保《公约》规定的权利得到尊重的最终责任，包括残疾人进出家居的权利，也包括残疾人参与社区生活和获得诸如教育和医疗等公共服务的权利。因此，尽管在一条道路上方修建顶棚引起的</w:t>
      </w:r>
      <w:r w:rsidRPr="004D6BAE">
        <w:rPr>
          <w:shd w:val="clear" w:color="auto" w:fill="FFFFFF"/>
        </w:rPr>
        <w:t>纠纷是</w:t>
      </w:r>
      <w:r w:rsidRPr="004D6BAE">
        <w:t>两个个人之间的</w:t>
      </w:r>
      <w:r w:rsidRPr="004D6BAE">
        <w:rPr>
          <w:shd w:val="clear" w:color="auto" w:fill="FFFFFF"/>
        </w:rPr>
        <w:t>纠纷</w:t>
      </w:r>
      <w:r w:rsidRPr="004D6BAE">
        <w:t>，但是，除其他外，缔约国有义务保障当局做出的决定不侵犯《公约》规定的权利。</w:t>
      </w:r>
    </w:p>
    <w:p w:rsidR="001C0383" w:rsidRPr="004D6BAE" w:rsidRDefault="001C0383" w:rsidP="001C0383">
      <w:pPr>
        <w:pStyle w:val="SingleTxtGC"/>
      </w:pPr>
      <w:r w:rsidRPr="004D6BAE">
        <w:t xml:space="preserve">9.3  </w:t>
      </w:r>
      <w:r w:rsidRPr="004D6BAE">
        <w:t>缔约国不仅有义务尊重</w:t>
      </w:r>
      <w:r w:rsidRPr="004D6BAE">
        <w:rPr>
          <w:spacing w:val="4"/>
        </w:rPr>
        <w:t>《公约》权利，因此不得侵犯《公约》权利，而且</w:t>
      </w:r>
      <w:r w:rsidRPr="004D6BAE">
        <w:t>也</w:t>
      </w:r>
      <w:r w:rsidRPr="004D6BAE">
        <w:rPr>
          <w:spacing w:val="-6"/>
        </w:rPr>
        <w:t>有义务采取措施保护这些权利，防止</w:t>
      </w:r>
      <w:r w:rsidRPr="004D6BAE">
        <w:t>个人行使这些权利遭受直接或间接的干预。因此，尽管《公约》主要规定了国家与个人之间的权利和义务，但《公约》条款的范畴延伸至个人之间的关系。在这方面，委员会也回顾，根据《公约》第四条第一款</w:t>
      </w:r>
      <w:r w:rsidRPr="004D6BAE">
        <w:rPr>
          <w:spacing w:val="6"/>
        </w:rPr>
        <w:t>，缔约国</w:t>
      </w:r>
      <w:r w:rsidRPr="004D6BAE">
        <w:rPr>
          <w:spacing w:val="6"/>
          <w:shd w:val="clear" w:color="auto" w:fill="FFFFFF"/>
        </w:rPr>
        <w:t>承诺确保并促进充分实现所有残</w:t>
      </w:r>
      <w:r w:rsidRPr="004D6BAE">
        <w:rPr>
          <w:shd w:val="clear" w:color="auto" w:fill="FFFFFF"/>
        </w:rPr>
        <w:t>疾人的一切人权和基本自由，使其不受任何基于残疾的歧视</w:t>
      </w:r>
      <w:r w:rsidRPr="004D6BAE">
        <w:t>。为此，缔约国承诺</w:t>
      </w:r>
      <w:r w:rsidRPr="004D6BAE">
        <w:rPr>
          <w:shd w:val="clear" w:color="auto" w:fill="FFFFFF"/>
        </w:rPr>
        <w:t>采取一切适当措施，消除任何个人、组织或私营企业基于残疾的歧视</w:t>
      </w:r>
      <w:r w:rsidRPr="004D6BAE">
        <w:t>。因此，必须根据《公约》解释与行使个人之间的合同有关的产权问题及其产生的冲突。因此，缔约国的法院为解决当事方之间的冲突而进行干预时，受《公约》约束。缔约国关于本来文只涉及个人之间的争议因而不属于《公约》范畴的意见站不住脚。</w:t>
      </w:r>
      <w:r w:rsidRPr="004D6BAE">
        <w:rPr>
          <w:rStyle w:val="a8"/>
          <w:rFonts w:eastAsiaTheme="minorEastAsia"/>
          <w:szCs w:val="21"/>
        </w:rPr>
        <w:footnoteReference w:id="29"/>
      </w:r>
    </w:p>
    <w:p w:rsidR="001C0383" w:rsidRPr="004D6BAE" w:rsidRDefault="001C0383" w:rsidP="001C0383">
      <w:pPr>
        <w:pStyle w:val="SingleTxtGC"/>
      </w:pPr>
      <w:r w:rsidRPr="004D6BAE">
        <w:t xml:space="preserve">9.4  </w:t>
      </w:r>
      <w:r w:rsidRPr="004D6BAE">
        <w:t>委员会回顾，</w:t>
      </w:r>
      <w:r w:rsidRPr="004D6BAE">
        <w:rPr>
          <w:rFonts w:asciiTheme="minorEastAsia" w:hAnsiTheme="minorEastAsia"/>
        </w:rPr>
        <w:t>“无障碍是残疾人独立生活以及充分平等地参与社会的前提条件”</w:t>
      </w:r>
      <w:r w:rsidRPr="004D6BAE">
        <w:t>。</w:t>
      </w:r>
      <w:r w:rsidRPr="004D6BAE">
        <w:rPr>
          <w:rStyle w:val="a8"/>
          <w:rFonts w:eastAsiaTheme="minorEastAsia"/>
          <w:szCs w:val="21"/>
        </w:rPr>
        <w:footnoteReference w:id="30"/>
      </w:r>
      <w:r w:rsidRPr="004D6BAE">
        <w:t xml:space="preserve"> </w:t>
      </w:r>
      <w:r w:rsidRPr="004D6BAE">
        <w:t>根据《公约》第九条，缔约国应采取适当措施，</w:t>
      </w:r>
      <w:r w:rsidRPr="004D6BAE">
        <w:rPr>
          <w:shd w:val="clear" w:color="auto" w:fill="FFFFFF"/>
        </w:rPr>
        <w:t>确保残疾人在与其他人平等的基础上，无障碍地进出物质环境，使用交通工具，以及享用在城市和农村地区向公众开放或提供的其他设施和服务</w:t>
      </w:r>
      <w:r w:rsidRPr="004D6BAE">
        <w:t>。</w:t>
      </w:r>
      <w:r w:rsidRPr="004D6BAE">
        <w:rPr>
          <w:shd w:val="clear" w:color="auto" w:fill="FFFFFF"/>
        </w:rPr>
        <w:t>这些措施应当包括查明和消除实现无障碍环境的困难和障碍</w:t>
      </w:r>
      <w:r w:rsidRPr="004D6BAE">
        <w:t>。</w:t>
      </w:r>
    </w:p>
    <w:p w:rsidR="001C0383" w:rsidRPr="004D6BAE" w:rsidRDefault="001C0383" w:rsidP="001C0383">
      <w:pPr>
        <w:pStyle w:val="SingleTxtGC"/>
      </w:pPr>
      <w:r w:rsidRPr="004D6BAE">
        <w:t xml:space="preserve">9.5  </w:t>
      </w:r>
      <w:r w:rsidRPr="004D6BAE">
        <w:t>委员会</w:t>
      </w:r>
      <w:r w:rsidRPr="004D6BAE">
        <w:rPr>
          <w:spacing w:val="4"/>
        </w:rPr>
        <w:t>进一步回顾，根据《公约》第二条的规定，</w:t>
      </w:r>
      <w:r w:rsidRPr="004D6BAE">
        <w:rPr>
          <w:spacing w:val="4"/>
          <w:shd w:val="clear" w:color="auto" w:fill="FFFFFF"/>
        </w:rPr>
        <w:t>可以在不造成过度或不当负担的情况下</w:t>
      </w:r>
      <w:r w:rsidRPr="004D6BAE">
        <w:rPr>
          <w:shd w:val="clear" w:color="auto" w:fill="FFFFFF"/>
        </w:rPr>
        <w:t>，进行必要和适当的修改和调整，提供合</w:t>
      </w:r>
      <w:r w:rsidRPr="004D6BAE">
        <w:t>理便利，以确保残疾人在与其他人平等的基础</w:t>
      </w:r>
      <w:r w:rsidRPr="004D6BAE">
        <w:rPr>
          <w:shd w:val="clear" w:color="auto" w:fill="FFFFFF"/>
        </w:rPr>
        <w:t>上享有或行使一切人权和基本自由</w:t>
      </w:r>
      <w:r w:rsidRPr="004D6BAE">
        <w:t>，包括无障碍权利。</w:t>
      </w:r>
      <w:r w:rsidRPr="004D6BAE">
        <w:rPr>
          <w:rStyle w:val="a8"/>
          <w:rFonts w:eastAsiaTheme="minorEastAsia"/>
          <w:szCs w:val="21"/>
        </w:rPr>
        <w:footnoteReference w:id="31"/>
      </w:r>
    </w:p>
    <w:p w:rsidR="001C0383" w:rsidRPr="004D6BAE" w:rsidRDefault="001C0383" w:rsidP="001C0383">
      <w:pPr>
        <w:pStyle w:val="SingleTxtGC"/>
      </w:pPr>
      <w:r w:rsidRPr="004D6BAE">
        <w:t xml:space="preserve">9.6  </w:t>
      </w:r>
      <w:r w:rsidRPr="004D6BAE">
        <w:t>在这方面，重点已经不再是拥有建筑物、交通基础设施、车辆、信息和通信</w:t>
      </w:r>
      <w:r w:rsidRPr="004D6BAE">
        <w:rPr>
          <w:spacing w:val="4"/>
        </w:rPr>
        <w:t>以及服务的人的法人地位以及公共和私人性质。残疾人</w:t>
      </w:r>
      <w:r w:rsidRPr="004D6BAE">
        <w:t>应该有平等的机会，以确保他们有效平等地获得和尊重他们尊严的方式，利用向公众开放或提供的所有货物、产品和服务。</w:t>
      </w:r>
      <w:r w:rsidRPr="004D6BAE">
        <w:rPr>
          <w:rStyle w:val="a8"/>
          <w:rFonts w:eastAsiaTheme="minorEastAsia"/>
          <w:szCs w:val="21"/>
        </w:rPr>
        <w:footnoteReference w:id="32"/>
      </w:r>
    </w:p>
    <w:p w:rsidR="001C0383" w:rsidRPr="004D6BAE" w:rsidRDefault="001C0383" w:rsidP="001C0383">
      <w:pPr>
        <w:pStyle w:val="SingleTxtGC"/>
      </w:pPr>
      <w:r w:rsidRPr="004D6BAE">
        <w:t xml:space="preserve">9.7  </w:t>
      </w:r>
      <w:r w:rsidRPr="004D6BAE">
        <w:t>委员会回顾，在评估便利措施是否合理和适度时，缔约国享有一定的判断</w:t>
      </w:r>
      <w:r w:rsidRPr="004D6BAE">
        <w:rPr>
          <w:spacing w:val="-10"/>
        </w:rPr>
        <w:t>余地。委员会还认为，一般应由《公约》缔约国法院</w:t>
      </w:r>
      <w:r w:rsidRPr="004D6BAE">
        <w:rPr>
          <w:spacing w:val="-6"/>
        </w:rPr>
        <w:t>评估具体案件中的事实</w:t>
      </w:r>
      <w:r w:rsidRPr="004D6BAE">
        <w:t>和证据，除非评估被认定明显具有任意性或相当于剥夺公正。</w:t>
      </w:r>
      <w:r w:rsidRPr="004D6BAE">
        <w:rPr>
          <w:rStyle w:val="a8"/>
          <w:rFonts w:eastAsiaTheme="minorEastAsia"/>
          <w:szCs w:val="21"/>
        </w:rPr>
        <w:footnoteReference w:id="33"/>
      </w:r>
      <w:r w:rsidRPr="004D6BAE">
        <w:t xml:space="preserve"> </w:t>
      </w:r>
      <w:r w:rsidRPr="004D6BAE">
        <w:t>在本案中，委员会的作用是评估缔约国法院做出的判决是否有助于尊重巴切尔先生根据单独解读和与《公约》第三条一并解读的第九条应享有的权利。</w:t>
      </w:r>
    </w:p>
    <w:p w:rsidR="001C0383" w:rsidRPr="004D6BAE" w:rsidRDefault="001C0383" w:rsidP="001C0383">
      <w:pPr>
        <w:pStyle w:val="SingleTxtGC"/>
      </w:pPr>
      <w:r w:rsidRPr="004D6BAE">
        <w:t xml:space="preserve">9.8  </w:t>
      </w:r>
      <w:r w:rsidRPr="004D6BAE">
        <w:t>委员会注意到缔约国的意见，即：它一直努力帮助巴切尔先生及其家人，如为建造木结构提供资金捐助所表明的</w:t>
      </w:r>
      <w:r w:rsidRPr="004D6BAE">
        <w:t>(</w:t>
      </w:r>
      <w:r w:rsidRPr="004D6BAE">
        <w:t>见第</w:t>
      </w:r>
      <w:r w:rsidRPr="004D6BAE">
        <w:t>6.8</w:t>
      </w:r>
      <w:r w:rsidRPr="004D6BAE">
        <w:t>段</w:t>
      </w:r>
      <w:r w:rsidRPr="004D6BAE">
        <w:t>)</w:t>
      </w:r>
      <w:r w:rsidRPr="004D6BAE">
        <w:t>。委员会也注意到，据缔约国称：</w:t>
      </w:r>
      <w:r w:rsidRPr="004D6BAE">
        <w:t xml:space="preserve">(a) </w:t>
      </w:r>
      <w:r w:rsidRPr="004D6BAE">
        <w:t>审议的案件涉及的地役权是一项</w:t>
      </w:r>
      <w:r w:rsidRPr="004D6BAE">
        <w:rPr>
          <w:rFonts w:asciiTheme="minorEastAsia" w:hAnsiTheme="minorEastAsia"/>
        </w:rPr>
        <w:t>“绝对”</w:t>
      </w:r>
      <w:r w:rsidRPr="004D6BAE">
        <w:t>权利，提交人的父亲对此承担了义务；</w:t>
      </w:r>
      <w:r w:rsidRPr="004D6BAE">
        <w:t xml:space="preserve">(b) </w:t>
      </w:r>
      <w:r w:rsidRPr="004D6BAE">
        <w:t>在这方面，缔约国没有在公民权利和义务的核心领域中保护特定群体的一般性积极义务；</w:t>
      </w:r>
      <w:r w:rsidRPr="004D6BAE">
        <w:t xml:space="preserve">(c) </w:t>
      </w:r>
      <w:r w:rsidRPr="004D6BAE">
        <w:t>只有在有法律规定的情况下，根据合法的公共利益需要，才能施加限制，而且这种限制是不过度的；</w:t>
      </w:r>
      <w:r w:rsidRPr="004D6BAE">
        <w:t xml:space="preserve">(d) </w:t>
      </w:r>
      <w:r w:rsidRPr="004D6BAE">
        <w:t>《公约》第九条第一款规定的义务</w:t>
      </w:r>
      <w:r w:rsidRPr="004D6BAE">
        <w:rPr>
          <w:spacing w:val="-6"/>
        </w:rPr>
        <w:t>没有产生保障残疾人利益本身就有理由干预财产权的义务</w:t>
      </w:r>
      <w:r w:rsidRPr="004D6BAE">
        <w:t>；以及</w:t>
      </w:r>
      <w:r w:rsidR="0067222C" w:rsidRPr="004D6BAE">
        <w:rPr>
          <w:rFonts w:hint="eastAsia"/>
        </w:rPr>
        <w:t xml:space="preserve"> </w:t>
      </w:r>
      <w:r w:rsidRPr="004D6BAE">
        <w:t xml:space="preserve">(e) </w:t>
      </w:r>
      <w:r w:rsidRPr="004D6BAE">
        <w:t>可能通过选择一种替代结构遮盖这条道路，来协调双方的利益。在这方面，委员会注意</w:t>
      </w:r>
      <w:r w:rsidRPr="004D6BAE">
        <w:rPr>
          <w:spacing w:val="4"/>
        </w:rPr>
        <w:t>到，拆除通往巴切尔家居通道上的顶棚，不仅限制了巴切尔先生</w:t>
      </w:r>
      <w:r w:rsidRPr="004D6BAE">
        <w:t>进出家居，而且限制了他参加社会活动和获得日常生活所需的公共服务，如教育、医疗机构及一般公共服务。委员会也注意到提交人的意见，即：</w:t>
      </w:r>
      <w:r w:rsidRPr="004D6BAE">
        <w:t>R</w:t>
      </w:r>
      <w:r w:rsidRPr="004D6BAE">
        <w:t>先生没有接受建议的遮盖这条道路的任何备选办法，而且法院在评估情况时认为考虑巴切尔先生的情况是不相关的。</w:t>
      </w:r>
    </w:p>
    <w:p w:rsidR="001C0383" w:rsidRPr="004D6BAE" w:rsidRDefault="001C0383" w:rsidP="001C0383">
      <w:pPr>
        <w:pStyle w:val="SingleTxtGC"/>
      </w:pPr>
      <w:r w:rsidRPr="004D6BAE">
        <w:t xml:space="preserve">9.9  </w:t>
      </w:r>
      <w:r w:rsidRPr="004D6BAE">
        <w:t>在这</w:t>
      </w:r>
      <w:r w:rsidRPr="004D6BAE">
        <w:rPr>
          <w:spacing w:val="4"/>
        </w:rPr>
        <w:t>方面，委员会注意到，施瓦茨区法院在</w:t>
      </w:r>
      <w:r w:rsidRPr="004D6BAE">
        <w:rPr>
          <w:spacing w:val="4"/>
        </w:rPr>
        <w:t>2012</w:t>
      </w:r>
      <w:r w:rsidRPr="004D6BAE">
        <w:rPr>
          <w:spacing w:val="4"/>
        </w:rPr>
        <w:t>年</w:t>
      </w:r>
      <w:r w:rsidRPr="004D6BAE">
        <w:rPr>
          <w:spacing w:val="4"/>
        </w:rPr>
        <w:t>2</w:t>
      </w:r>
      <w:r w:rsidRPr="004D6BAE">
        <w:rPr>
          <w:spacing w:val="4"/>
        </w:rPr>
        <w:t>月</w:t>
      </w:r>
      <w:r w:rsidRPr="004D6BAE">
        <w:rPr>
          <w:spacing w:val="4"/>
        </w:rPr>
        <w:t>9</w:t>
      </w:r>
      <w:r w:rsidRPr="004D6BAE">
        <w:rPr>
          <w:spacing w:val="4"/>
        </w:rPr>
        <w:t>日</w:t>
      </w:r>
      <w:r w:rsidRPr="004D6BAE">
        <w:t>的判决中，遵循了与缔约国法院此前在这一案件上的判决相同的</w:t>
      </w:r>
      <w:r w:rsidRPr="004D6BAE">
        <w:rPr>
          <w:shd w:val="clear" w:color="auto" w:fill="FFFFFF"/>
        </w:rPr>
        <w:t>方针</w:t>
      </w:r>
      <w:r w:rsidRPr="004D6BAE">
        <w:t>：尽管巴切尔先生的父母</w:t>
      </w:r>
      <w:r w:rsidRPr="004D6BAE">
        <w:rPr>
          <w:spacing w:val="6"/>
        </w:rPr>
        <w:t>已经明确陈述了巴切尔先生的特别需求，如在此前的所有庭审和传票</w:t>
      </w:r>
      <w:r w:rsidRPr="004D6BAE">
        <w:t>中所陈述的，法院并未对此进行全面分析。缔约国当局反而认为司法程序审理的问题</w:t>
      </w:r>
      <w:r w:rsidRPr="004D6BAE">
        <w:rPr>
          <w:rFonts w:asciiTheme="minorEastAsia" w:hAnsiTheme="minorEastAsia"/>
        </w:rPr>
        <w:t>“</w:t>
      </w:r>
      <w:r w:rsidRPr="004D6BAE">
        <w:t>与残疾人权利毫无关系</w:t>
      </w:r>
      <w:r w:rsidRPr="004D6BAE">
        <w:rPr>
          <w:rFonts w:asciiTheme="minorEastAsia" w:hAnsiTheme="minorEastAsia"/>
        </w:rPr>
        <w:t>”</w:t>
      </w:r>
      <w:r w:rsidRPr="004D6BAE">
        <w:t>，</w:t>
      </w:r>
      <w:r w:rsidRPr="004D6BAE">
        <w:rPr>
          <w:rStyle w:val="a8"/>
          <w:rFonts w:eastAsiaTheme="minorEastAsia"/>
          <w:szCs w:val="21"/>
        </w:rPr>
        <w:footnoteReference w:id="34"/>
      </w:r>
      <w:r w:rsidRPr="004D6BAE">
        <w:rPr>
          <w:rFonts w:hint="eastAsia"/>
        </w:rPr>
        <w:t xml:space="preserve"> </w:t>
      </w:r>
      <w:r w:rsidRPr="004D6BAE">
        <w:t>并集中于关于财产权问题的解决。因此，缔约国当局在巴切尔先生的无障碍权利方面做出的判决产生的多方面后果被忽视了，而把设法使他能够进出住所和去获得他日常生活所需要的外部公共服务的责任留给他的家人。因此，委员会认为，在缔约国法院此前在此案上做出的司法判决的背景下进行解读，施瓦兹法院</w:t>
      </w:r>
      <w:r w:rsidRPr="004D6BAE">
        <w:t>2012</w:t>
      </w:r>
      <w:r w:rsidRPr="004D6BAE">
        <w:t>年</w:t>
      </w:r>
      <w:r w:rsidRPr="004D6BAE">
        <w:t>2</w:t>
      </w:r>
      <w:r w:rsidRPr="004D6BAE">
        <w:t>月</w:t>
      </w:r>
      <w:r w:rsidRPr="004D6BAE">
        <w:t>9</w:t>
      </w:r>
      <w:r w:rsidRPr="004D6BAE">
        <w:t>日的判决构成对巴切尔先生的</w:t>
      </w:r>
      <w:r w:rsidRPr="004D6BAE">
        <w:rPr>
          <w:shd w:val="clear" w:color="auto" w:fill="FFFFFF"/>
        </w:rPr>
        <w:t>司法不公</w:t>
      </w:r>
      <w:r w:rsidRPr="004D6BAE">
        <w:t>，违反了单独解读和与《公约》第三条一并解读的第九条。</w:t>
      </w:r>
    </w:p>
    <w:p w:rsidR="001C0383" w:rsidRPr="004D6BAE" w:rsidRDefault="001C0383" w:rsidP="001524FF">
      <w:pPr>
        <w:pStyle w:val="H1GC"/>
      </w:pPr>
      <w:r w:rsidRPr="004D6BAE">
        <w:tab/>
        <w:t>C.</w:t>
      </w:r>
      <w:r w:rsidRPr="004D6BAE">
        <w:tab/>
      </w:r>
      <w:r w:rsidRPr="004D6BAE">
        <w:t>结论和建议</w:t>
      </w:r>
    </w:p>
    <w:p w:rsidR="001C0383" w:rsidRPr="004D6BAE" w:rsidRDefault="001C0383" w:rsidP="001C0383">
      <w:pPr>
        <w:pStyle w:val="SingleTxtGC"/>
      </w:pPr>
      <w:r w:rsidRPr="004D6BAE">
        <w:t xml:space="preserve">10.  </w:t>
      </w:r>
      <w:r w:rsidRPr="004D6BAE">
        <w:t>委员会依据《任择议定书》第五条行事，认为缔约国未能履行单独解读和与《公约》第三条一并解读的第九条规定的义务。因此，委员会向缔约国提出以下建议：</w:t>
      </w:r>
    </w:p>
    <w:p w:rsidR="001C0383" w:rsidRPr="004D6BAE" w:rsidRDefault="001C0383" w:rsidP="00673B79">
      <w:pPr>
        <w:pStyle w:val="SingleTxtGC"/>
        <w:numPr>
          <w:ilvl w:val="0"/>
          <w:numId w:val="5"/>
        </w:numPr>
        <w:tabs>
          <w:tab w:val="clear" w:pos="431"/>
          <w:tab w:val="clear" w:pos="1134"/>
          <w:tab w:val="clear" w:pos="1565"/>
          <w:tab w:val="clear" w:pos="1996"/>
          <w:tab w:val="clear" w:pos="2427"/>
          <w:tab w:val="left" w:pos="1985"/>
        </w:tabs>
        <w:ind w:left="1134" w:firstLine="426"/>
      </w:pPr>
      <w:r w:rsidRPr="004D6BAE">
        <w:t>关于巴切尔先生，缔约国有义务向他提供有效的补救办法，特别是：</w:t>
      </w:r>
    </w:p>
    <w:p w:rsidR="001C0383" w:rsidRPr="004D6BAE" w:rsidRDefault="001C0383" w:rsidP="00643600">
      <w:pPr>
        <w:pStyle w:val="SingleTxtGC"/>
        <w:numPr>
          <w:ilvl w:val="0"/>
          <w:numId w:val="7"/>
        </w:numPr>
        <w:tabs>
          <w:tab w:val="clear" w:pos="431"/>
          <w:tab w:val="clear" w:pos="1134"/>
          <w:tab w:val="clear" w:pos="1565"/>
          <w:tab w:val="clear" w:pos="1996"/>
          <w:tab w:val="clear" w:pos="2427"/>
          <w:tab w:val="left" w:pos="2127"/>
        </w:tabs>
        <w:ind w:firstLine="6"/>
      </w:pPr>
      <w:r w:rsidRPr="004D6BAE">
        <w:t>考虑巴切尔先生作为残疾人的特别需求和在本《意见》中确定的标准，促进与使用该道路有关的冲突的解决，这条道路是通往巴切尔家的唯一路径；</w:t>
      </w:r>
    </w:p>
    <w:p w:rsidR="001C0383" w:rsidRPr="004D6BAE" w:rsidRDefault="001C0383" w:rsidP="00643600">
      <w:pPr>
        <w:pStyle w:val="SingleTxtGC"/>
        <w:numPr>
          <w:ilvl w:val="0"/>
          <w:numId w:val="7"/>
        </w:numPr>
        <w:tabs>
          <w:tab w:val="clear" w:pos="431"/>
          <w:tab w:val="clear" w:pos="1134"/>
          <w:tab w:val="clear" w:pos="1565"/>
          <w:tab w:val="clear" w:pos="1996"/>
          <w:tab w:val="clear" w:pos="2427"/>
          <w:tab w:val="left" w:pos="2127"/>
        </w:tabs>
        <w:ind w:firstLine="6"/>
      </w:pPr>
      <w:r w:rsidRPr="004D6BAE">
        <w:t>为巴切尔先生遭受的侵害提供经济赔偿；</w:t>
      </w:r>
    </w:p>
    <w:p w:rsidR="001C0383" w:rsidRPr="004D6BAE" w:rsidRDefault="001C0383" w:rsidP="00643600">
      <w:pPr>
        <w:pStyle w:val="SingleTxtGC"/>
        <w:numPr>
          <w:ilvl w:val="0"/>
          <w:numId w:val="7"/>
        </w:numPr>
        <w:tabs>
          <w:tab w:val="clear" w:pos="431"/>
          <w:tab w:val="clear" w:pos="1134"/>
          <w:tab w:val="clear" w:pos="1565"/>
          <w:tab w:val="clear" w:pos="1996"/>
          <w:tab w:val="clear" w:pos="2427"/>
          <w:tab w:val="left" w:pos="2127"/>
        </w:tabs>
        <w:ind w:firstLine="6"/>
      </w:pPr>
      <w:r w:rsidRPr="004D6BAE">
        <w:t>偿还提交人在国内诉讼程序中和在本来文处理过程中发生的合理的法律费用；</w:t>
      </w:r>
    </w:p>
    <w:p w:rsidR="001C0383" w:rsidRPr="004D6BAE" w:rsidRDefault="001C0383" w:rsidP="00673B79">
      <w:pPr>
        <w:pStyle w:val="SingleTxtGC"/>
        <w:numPr>
          <w:ilvl w:val="0"/>
          <w:numId w:val="5"/>
        </w:numPr>
        <w:tabs>
          <w:tab w:val="clear" w:pos="431"/>
          <w:tab w:val="clear" w:pos="1134"/>
          <w:tab w:val="clear" w:pos="1565"/>
          <w:tab w:val="clear" w:pos="2427"/>
        </w:tabs>
        <w:ind w:left="1134" w:firstLine="426"/>
      </w:pPr>
      <w:r w:rsidRPr="004D6BAE">
        <w:rPr>
          <w:spacing w:val="-4"/>
        </w:rPr>
        <w:t>缔约国也有义务采取措施，防止今后发生类似的侵权行为</w:t>
      </w:r>
      <w:r w:rsidRPr="004D6BAE">
        <w:t>。在这方面，缔约国应该：</w:t>
      </w:r>
    </w:p>
    <w:p w:rsidR="001C0383" w:rsidRPr="004D6BAE" w:rsidRDefault="001C0383" w:rsidP="00643600">
      <w:pPr>
        <w:pStyle w:val="SingleTxtGC"/>
        <w:numPr>
          <w:ilvl w:val="0"/>
          <w:numId w:val="9"/>
        </w:numPr>
        <w:tabs>
          <w:tab w:val="clear" w:pos="431"/>
          <w:tab w:val="clear" w:pos="1134"/>
          <w:tab w:val="clear" w:pos="1565"/>
          <w:tab w:val="clear" w:pos="1996"/>
          <w:tab w:val="clear" w:pos="2427"/>
          <w:tab w:val="left" w:pos="2127"/>
        </w:tabs>
        <w:ind w:firstLine="6"/>
      </w:pPr>
      <w:r w:rsidRPr="004D6BAE">
        <w:t>确保对负责监测无障碍标准实施情况的地方当局和法院持续进行能力建设；</w:t>
      </w:r>
    </w:p>
    <w:p w:rsidR="001C0383" w:rsidRPr="004D6BAE" w:rsidRDefault="001C0383" w:rsidP="00643600">
      <w:pPr>
        <w:pStyle w:val="SingleTxtGC"/>
        <w:numPr>
          <w:ilvl w:val="0"/>
          <w:numId w:val="9"/>
        </w:numPr>
        <w:tabs>
          <w:tab w:val="clear" w:pos="431"/>
          <w:tab w:val="clear" w:pos="1134"/>
          <w:tab w:val="clear" w:pos="1565"/>
          <w:tab w:val="clear" w:pos="1996"/>
          <w:tab w:val="clear" w:pos="2427"/>
          <w:tab w:val="left" w:pos="2127"/>
        </w:tabs>
        <w:ind w:firstLine="6"/>
      </w:pPr>
      <w:r w:rsidRPr="004D6BAE">
        <w:t>制定有效的监测框架，建立具有足够能力和适当授权的有效的监测机构，确保实施和执行无障碍计划、战略及标准化标准；</w:t>
      </w:r>
    </w:p>
    <w:p w:rsidR="001C0383" w:rsidRPr="004D6BAE" w:rsidRDefault="001C0383" w:rsidP="00643600">
      <w:pPr>
        <w:pStyle w:val="SingleTxtGC"/>
        <w:numPr>
          <w:ilvl w:val="0"/>
          <w:numId w:val="9"/>
        </w:numPr>
        <w:tabs>
          <w:tab w:val="clear" w:pos="431"/>
          <w:tab w:val="clear" w:pos="1134"/>
          <w:tab w:val="clear" w:pos="1565"/>
          <w:tab w:val="clear" w:pos="1996"/>
          <w:tab w:val="clear" w:pos="2427"/>
          <w:tab w:val="left" w:pos="2127"/>
        </w:tabs>
        <w:ind w:firstLine="6"/>
      </w:pPr>
      <w:r w:rsidRPr="004D6BAE">
        <w:t>将委员会的《意见》翻译成缔约国的官方语言，以无障碍格式公布并广泛分发，以使所有人口都可查阅。</w:t>
      </w:r>
    </w:p>
    <w:p w:rsidR="001C0383" w:rsidRPr="004D6BAE" w:rsidRDefault="001C0383" w:rsidP="00643600">
      <w:pPr>
        <w:pStyle w:val="SingleTxtGC"/>
      </w:pPr>
      <w:r w:rsidRPr="004D6BAE">
        <w:t xml:space="preserve">11.  </w:t>
      </w:r>
      <w:r w:rsidRPr="004D6BAE">
        <w:t>根据《任择议定书》第五条和委员会议事规则第</w:t>
      </w:r>
      <w:r w:rsidRPr="004D6BAE">
        <w:t>75</w:t>
      </w:r>
      <w:r w:rsidRPr="004D6BAE">
        <w:t>条，缔约国应在</w:t>
      </w:r>
      <w:r w:rsidRPr="004D6BAE">
        <w:t>6</w:t>
      </w:r>
      <w:r w:rsidRPr="004D6BAE">
        <w:t>个月内向委员会提交一份书面答复，包括关于根据委员会本《意见》和建议所采取的一切行动的资料。</w:t>
      </w:r>
    </w:p>
    <w:p w:rsidR="001C0383" w:rsidRPr="004D6BAE" w:rsidRDefault="001C0383" w:rsidP="00643600">
      <w:pPr>
        <w:pStyle w:val="HChGC"/>
      </w:pPr>
      <w:r w:rsidRPr="004D6BAE">
        <w:br w:type="page"/>
      </w:r>
      <w:r w:rsidRPr="004D6BAE">
        <w:rPr>
          <w:rFonts w:hint="eastAsia"/>
        </w:rPr>
        <w:t>附件</w:t>
      </w:r>
    </w:p>
    <w:p w:rsidR="001C0383" w:rsidRPr="004D6BAE" w:rsidRDefault="001C0383" w:rsidP="002223C2">
      <w:pPr>
        <w:pStyle w:val="HChGC"/>
      </w:pPr>
      <w:r w:rsidRPr="004D6BAE">
        <w:tab/>
      </w:r>
      <w:r w:rsidRPr="004D6BAE">
        <w:tab/>
      </w:r>
      <w:r w:rsidRPr="004D6BAE">
        <w:rPr>
          <w:rFonts w:hint="eastAsia"/>
        </w:rPr>
        <w:t>达米扬</w:t>
      </w:r>
      <w:r w:rsidRPr="004D6BAE">
        <w:rPr>
          <w:rFonts w:asciiTheme="minorEastAsia" w:eastAsiaTheme="minorEastAsia" w:hAnsiTheme="minorEastAsia"/>
        </w:rPr>
        <w:t>·</w:t>
      </w:r>
      <w:r w:rsidRPr="004D6BAE">
        <w:rPr>
          <w:rFonts w:hint="eastAsia"/>
        </w:rPr>
        <w:t>塔蒂奇的个人意见</w:t>
      </w:r>
      <w:r w:rsidRPr="004D6BAE">
        <w:rPr>
          <w:rFonts w:hint="eastAsia"/>
        </w:rPr>
        <w:t>(</w:t>
      </w:r>
      <w:r w:rsidRPr="004D6BAE">
        <w:rPr>
          <w:rFonts w:hint="eastAsia"/>
        </w:rPr>
        <w:t>反对意见</w:t>
      </w:r>
      <w:r w:rsidRPr="004D6BAE">
        <w:rPr>
          <w:rFonts w:hint="eastAsia"/>
        </w:rPr>
        <w:t>)</w:t>
      </w:r>
    </w:p>
    <w:p w:rsidR="001C0383" w:rsidRPr="004D6BAE" w:rsidRDefault="001C0383" w:rsidP="001C0383">
      <w:pPr>
        <w:pStyle w:val="SingleTxtG"/>
        <w:overflowPunct w:val="0"/>
        <w:snapToGrid w:val="0"/>
        <w:spacing w:line="320" w:lineRule="exact"/>
        <w:rPr>
          <w:szCs w:val="21"/>
        </w:rPr>
      </w:pPr>
      <w:r w:rsidRPr="004D6BAE">
        <w:rPr>
          <w:szCs w:val="21"/>
        </w:rPr>
        <w:t>1.</w:t>
      </w:r>
      <w:r w:rsidRPr="004D6BAE">
        <w:rPr>
          <w:szCs w:val="21"/>
        </w:rPr>
        <w:tab/>
        <w:t xml:space="preserve">  </w:t>
      </w:r>
      <w:r w:rsidRPr="004D6BAE">
        <w:rPr>
          <w:szCs w:val="21"/>
        </w:rPr>
        <w:t>我不信服委员会在处理提交人关于违反《公约》的指称的可受理性上的</w:t>
      </w:r>
      <w:r w:rsidRPr="004D6BAE">
        <w:rPr>
          <w:rFonts w:eastAsia="华文楷体"/>
          <w:szCs w:val="21"/>
        </w:rPr>
        <w:t>属时理由</w:t>
      </w:r>
      <w:r w:rsidRPr="004D6BAE">
        <w:rPr>
          <w:szCs w:val="21"/>
        </w:rPr>
        <w:t>。委员会注意到，因斯布鲁克区法院</w:t>
      </w:r>
      <w:r w:rsidRPr="004D6BAE">
        <w:rPr>
          <w:szCs w:val="21"/>
        </w:rPr>
        <w:t>2003</w:t>
      </w:r>
      <w:r w:rsidRPr="004D6BAE">
        <w:rPr>
          <w:szCs w:val="21"/>
        </w:rPr>
        <w:t>年</w:t>
      </w:r>
      <w:r w:rsidRPr="004D6BAE">
        <w:rPr>
          <w:szCs w:val="21"/>
        </w:rPr>
        <w:t>4</w:t>
      </w:r>
      <w:r w:rsidRPr="004D6BAE">
        <w:rPr>
          <w:szCs w:val="21"/>
        </w:rPr>
        <w:t>月</w:t>
      </w:r>
      <w:r w:rsidRPr="004D6BAE">
        <w:rPr>
          <w:szCs w:val="21"/>
        </w:rPr>
        <w:t>2</w:t>
      </w:r>
      <w:r w:rsidRPr="004D6BAE">
        <w:rPr>
          <w:szCs w:val="21"/>
        </w:rPr>
        <w:t>日的上诉判决，以及施瓦茨区法院</w:t>
      </w:r>
      <w:r w:rsidRPr="004D6BAE">
        <w:rPr>
          <w:szCs w:val="21"/>
        </w:rPr>
        <w:t>2004</w:t>
      </w:r>
      <w:r w:rsidRPr="004D6BAE">
        <w:rPr>
          <w:szCs w:val="21"/>
        </w:rPr>
        <w:t>年</w:t>
      </w:r>
      <w:r w:rsidRPr="004D6BAE">
        <w:rPr>
          <w:szCs w:val="21"/>
        </w:rPr>
        <w:t>7</w:t>
      </w:r>
      <w:r w:rsidRPr="004D6BAE">
        <w:rPr>
          <w:szCs w:val="21"/>
        </w:rPr>
        <w:t>月</w:t>
      </w:r>
      <w:r w:rsidRPr="004D6BAE">
        <w:rPr>
          <w:szCs w:val="21"/>
        </w:rPr>
        <w:t>8</w:t>
      </w:r>
      <w:r w:rsidRPr="004D6BAE">
        <w:rPr>
          <w:szCs w:val="21"/>
        </w:rPr>
        <w:t>日的判决，是在《公约》在缔约国生效之前做出的。委员会也注意到，提交人提及这些判决是施瓦茨区法院</w:t>
      </w:r>
      <w:r w:rsidRPr="004D6BAE">
        <w:rPr>
          <w:szCs w:val="21"/>
        </w:rPr>
        <w:t>2012</w:t>
      </w:r>
      <w:r w:rsidRPr="004D6BAE">
        <w:rPr>
          <w:szCs w:val="21"/>
        </w:rPr>
        <w:t>年</w:t>
      </w:r>
      <w:r w:rsidRPr="004D6BAE">
        <w:rPr>
          <w:szCs w:val="21"/>
        </w:rPr>
        <w:t>2</w:t>
      </w:r>
      <w:r w:rsidRPr="004D6BAE">
        <w:rPr>
          <w:szCs w:val="21"/>
        </w:rPr>
        <w:t>月</w:t>
      </w:r>
      <w:r w:rsidRPr="004D6BAE">
        <w:rPr>
          <w:szCs w:val="21"/>
        </w:rPr>
        <w:t>9</w:t>
      </w:r>
      <w:r w:rsidRPr="004D6BAE">
        <w:rPr>
          <w:szCs w:val="21"/>
        </w:rPr>
        <w:t>日做判决的背景情况的一部分。然而，</w:t>
      </w:r>
      <w:r w:rsidRPr="004D6BAE">
        <w:rPr>
          <w:szCs w:val="21"/>
        </w:rPr>
        <w:t>2012</w:t>
      </w:r>
      <w:r w:rsidRPr="004D6BAE">
        <w:rPr>
          <w:szCs w:val="21"/>
        </w:rPr>
        <w:t>年的判决只涉及巴切尔先生的家人提出的邻居付款的要求，邻居在这条道路上拥有地役权。</w:t>
      </w:r>
    </w:p>
    <w:p w:rsidR="001C0383" w:rsidRPr="004D6BAE" w:rsidRDefault="001C0383" w:rsidP="001C0383">
      <w:pPr>
        <w:pStyle w:val="SingleTxtG"/>
        <w:overflowPunct w:val="0"/>
        <w:snapToGrid w:val="0"/>
        <w:spacing w:line="320" w:lineRule="exact"/>
        <w:rPr>
          <w:szCs w:val="21"/>
        </w:rPr>
      </w:pPr>
      <w:r w:rsidRPr="004D6BAE">
        <w:rPr>
          <w:szCs w:val="21"/>
        </w:rPr>
        <w:t>2.</w:t>
      </w:r>
      <w:r w:rsidRPr="004D6BAE">
        <w:rPr>
          <w:szCs w:val="21"/>
        </w:rPr>
        <w:tab/>
        <w:t xml:space="preserve">  </w:t>
      </w:r>
      <w:r w:rsidRPr="004D6BAE">
        <w:rPr>
          <w:szCs w:val="21"/>
        </w:rPr>
        <w:t>因此，</w:t>
      </w:r>
      <w:r w:rsidRPr="004D6BAE">
        <w:rPr>
          <w:szCs w:val="21"/>
        </w:rPr>
        <w:t>2012</w:t>
      </w:r>
      <w:r w:rsidRPr="004D6BAE">
        <w:rPr>
          <w:szCs w:val="21"/>
        </w:rPr>
        <w:t>年的判决与无障碍问题无关，不能被视为《公约》在缔约国生效前做出的判决的延续或重申。因此，我认为，根据</w:t>
      </w:r>
      <w:r w:rsidRPr="004D6BAE">
        <w:rPr>
          <w:rFonts w:eastAsia="华文楷体"/>
          <w:szCs w:val="21"/>
        </w:rPr>
        <w:t>属时理由，</w:t>
      </w:r>
      <w:r w:rsidRPr="004D6BAE">
        <w:rPr>
          <w:szCs w:val="21"/>
        </w:rPr>
        <w:t>提交人关于违反《公约》的指称是不可受理的。</w:t>
      </w:r>
    </w:p>
    <w:p w:rsidR="002223C2" w:rsidRPr="004D6BAE" w:rsidRDefault="002223C2">
      <w:pPr>
        <w:spacing w:before="240"/>
        <w:jc w:val="center"/>
        <w:rPr>
          <w:u w:val="single"/>
        </w:rPr>
      </w:pPr>
      <w:r w:rsidRPr="004D6BAE">
        <w:rPr>
          <w:rFonts w:hint="eastAsia"/>
          <w:u w:val="single"/>
        </w:rPr>
        <w:tab/>
      </w:r>
      <w:r w:rsidRPr="004D6BAE">
        <w:rPr>
          <w:rFonts w:hint="eastAsia"/>
          <w:u w:val="single"/>
        </w:rPr>
        <w:tab/>
      </w:r>
      <w:r w:rsidRPr="004D6BAE">
        <w:rPr>
          <w:rFonts w:hint="eastAsia"/>
          <w:u w:val="single"/>
        </w:rPr>
        <w:tab/>
      </w:r>
      <w:r w:rsidRPr="004D6BAE">
        <w:rPr>
          <w:u w:val="single"/>
        </w:rPr>
        <w:tab/>
      </w:r>
    </w:p>
    <w:p w:rsidR="002223C2" w:rsidRPr="004D6BAE" w:rsidRDefault="002223C2" w:rsidP="001C0383">
      <w:pPr>
        <w:pStyle w:val="SingleTxtG"/>
        <w:overflowPunct w:val="0"/>
        <w:snapToGrid w:val="0"/>
        <w:spacing w:line="320" w:lineRule="exact"/>
        <w:rPr>
          <w:szCs w:val="21"/>
        </w:rPr>
      </w:pPr>
    </w:p>
    <w:sectPr w:rsidR="002223C2" w:rsidRPr="004D6BAE" w:rsidSect="00C91F6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93E" w:rsidRPr="000D319F" w:rsidRDefault="00A8293E" w:rsidP="000D319F">
      <w:pPr>
        <w:pStyle w:val="af0"/>
        <w:spacing w:after="240"/>
        <w:ind w:left="907"/>
        <w:rPr>
          <w:rFonts w:asciiTheme="majorBidi" w:eastAsia="宋体" w:hAnsiTheme="majorBidi" w:cstheme="majorBidi"/>
          <w:sz w:val="21"/>
          <w:szCs w:val="21"/>
          <w:lang w:val="en-US"/>
        </w:rPr>
      </w:pPr>
    </w:p>
    <w:p w:rsidR="00A8293E" w:rsidRPr="000D319F" w:rsidRDefault="00A8293E"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8293E" w:rsidRPr="000D319F" w:rsidRDefault="00A8293E" w:rsidP="000D319F">
      <w:pPr>
        <w:pStyle w:val="af0"/>
      </w:pPr>
    </w:p>
  </w:endnote>
  <w:endnote w:type="continuationNotice" w:id="1">
    <w:p w:rsidR="00A8293E" w:rsidRDefault="00A829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华文楷体">
    <w:panose1 w:val="02010600040101010101"/>
    <w:charset w:val="86"/>
    <w:family w:val="auto"/>
    <w:pitch w:val="variable"/>
    <w:sig w:usb0="00000287" w:usb1="080F0000" w:usb2="00000010" w:usb3="00000000" w:csb0="0004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39T30Lfz">
    <w:altName w:val="MS Gothic"/>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4F4557" w:rsidRDefault="004F4557" w:rsidP="004F4557">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A1853">
      <w:rPr>
        <w:rStyle w:val="af2"/>
        <w:noProof/>
      </w:rPr>
      <w:t>16</w:t>
    </w:r>
    <w:r>
      <w:rPr>
        <w:rStyle w:val="af2"/>
      </w:rPr>
      <w:fldChar w:fldCharType="end"/>
    </w:r>
    <w:r>
      <w:rPr>
        <w:rStyle w:val="af2"/>
      </w:rPr>
      <w:tab/>
    </w:r>
    <w:r w:rsidRPr="004F4557">
      <w:rPr>
        <w:rStyle w:val="af2"/>
        <w:b w:val="0"/>
        <w:snapToGrid w:val="0"/>
        <w:sz w:val="16"/>
      </w:rPr>
      <w:t>GE.18-05407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4F4557" w:rsidRDefault="004F4557" w:rsidP="004F4557">
    <w:pPr>
      <w:pStyle w:val="af0"/>
      <w:tabs>
        <w:tab w:val="clear" w:pos="431"/>
        <w:tab w:val="right" w:pos="9638"/>
      </w:tabs>
      <w:rPr>
        <w:rStyle w:val="af2"/>
      </w:rPr>
    </w:pPr>
    <w:r>
      <w:t>GE.18-05407</w:t>
    </w:r>
    <w:r>
      <w:tab/>
    </w:r>
    <w:r>
      <w:rPr>
        <w:rStyle w:val="af2"/>
      </w:rPr>
      <w:fldChar w:fldCharType="begin"/>
    </w:r>
    <w:r>
      <w:rPr>
        <w:rStyle w:val="af2"/>
      </w:rPr>
      <w:instrText xml:space="preserve"> PAGE  \* MERGEFORMAT </w:instrText>
    </w:r>
    <w:r>
      <w:rPr>
        <w:rStyle w:val="af2"/>
      </w:rPr>
      <w:fldChar w:fldCharType="separate"/>
    </w:r>
    <w:r w:rsidR="00FA1853">
      <w:rPr>
        <w:rStyle w:val="af2"/>
        <w:noProof/>
      </w:rPr>
      <w:t>15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44B82" w:rsidRDefault="004F4557" w:rsidP="0097469F">
    <w:pPr>
      <w:pStyle w:val="af0"/>
      <w:tabs>
        <w:tab w:val="left" w:pos="1701"/>
        <w:tab w:val="left" w:pos="2552"/>
        <w:tab w:val="left" w:pos="8448"/>
      </w:tabs>
      <w:spacing w:before="360"/>
      <w:rPr>
        <w:rFonts w:eastAsiaTheme="minorEastAsia"/>
        <w:b/>
        <w:sz w:val="21"/>
        <w:lang w:eastAsia="zh-CN"/>
      </w:rPr>
    </w:pPr>
    <w:r>
      <w:rPr>
        <w:sz w:val="20"/>
        <w:lang w:eastAsia="zh-CN"/>
      </w:rPr>
      <w:t>GE.18-05407</w:t>
    </w:r>
    <w:r w:rsidR="00731A42" w:rsidRPr="00EE277A">
      <w:rPr>
        <w:sz w:val="20"/>
        <w:lang w:eastAsia="zh-CN"/>
      </w:rPr>
      <w:t xml:space="preserve"> (C)</w:t>
    </w:r>
    <w:r w:rsidR="00B44B82">
      <w:rPr>
        <w:sz w:val="20"/>
        <w:lang w:eastAsia="zh-CN"/>
      </w:rPr>
      <w:tab/>
    </w:r>
    <w:r w:rsidR="00C35471">
      <w:rPr>
        <w:sz w:val="20"/>
        <w:lang w:eastAsia="zh-CN"/>
      </w:rPr>
      <w:t>2706</w:t>
    </w:r>
    <w:r w:rsidR="00B44B82">
      <w:rPr>
        <w:sz w:val="20"/>
        <w:lang w:eastAsia="zh-CN"/>
      </w:rPr>
      <w:t>1</w:t>
    </w:r>
    <w:r w:rsidR="00C35471">
      <w:rPr>
        <w:rFonts w:eastAsiaTheme="minorEastAsia"/>
        <w:sz w:val="20"/>
        <w:lang w:eastAsia="zh-CN"/>
      </w:rPr>
      <w:t>8</w:t>
    </w:r>
    <w:r w:rsidR="00731A42">
      <w:rPr>
        <w:sz w:val="20"/>
        <w:lang w:eastAsia="zh-CN"/>
      </w:rPr>
      <w:tab/>
    </w:r>
    <w:r w:rsidR="00731A42" w:rsidRPr="00EE277A">
      <w:rPr>
        <w:sz w:val="20"/>
        <w:lang w:eastAsia="zh-CN"/>
      </w:rPr>
      <w:t>0</w:t>
    </w:r>
    <w:r w:rsidR="0097469F">
      <w:rPr>
        <w:sz w:val="20"/>
        <w:lang w:eastAsia="zh-CN"/>
      </w:rPr>
      <w:t>4</w:t>
    </w:r>
    <w:r w:rsidR="00731A42">
      <w:rPr>
        <w:sz w:val="20"/>
        <w:lang w:eastAsia="zh-CN"/>
      </w:rPr>
      <w:t>0</w:t>
    </w:r>
    <w:r w:rsidR="00C35471">
      <w:rPr>
        <w:sz w:val="20"/>
        <w:lang w:eastAsia="zh-CN"/>
      </w:rPr>
      <w:t>7</w:t>
    </w:r>
    <w:r w:rsidR="00731A42">
      <w:rPr>
        <w:sz w:val="20"/>
        <w:lang w:eastAsia="zh-CN"/>
      </w:rPr>
      <w:t>1</w:t>
    </w:r>
    <w:r w:rsidR="00C35471">
      <w:rPr>
        <w:rFonts w:eastAsiaTheme="minorEastAsia"/>
        <w:sz w:val="20"/>
        <w:lang w:eastAsia="zh-CN"/>
      </w:rPr>
      <w:t>8</w:t>
    </w:r>
  </w:p>
  <w:p w:rsidR="00056632" w:rsidRPr="00487939" w:rsidRDefault="004F4557"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7216"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RPD/C/19/D/26/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9/D/26/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93E" w:rsidRPr="000157B1" w:rsidRDefault="00A8293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8293E" w:rsidRPr="000157B1" w:rsidRDefault="00A8293E"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8293E" w:rsidRDefault="00A8293E"/>
  </w:footnote>
  <w:footnote w:id="2">
    <w:p w:rsidR="00932B1A" w:rsidRPr="00B8735B" w:rsidRDefault="00932B1A" w:rsidP="00932B1A">
      <w:pPr>
        <w:pStyle w:val="a6"/>
      </w:pPr>
      <w:r w:rsidRPr="004D6BAE">
        <w:rPr>
          <w:rStyle w:val="a8"/>
          <w:rFonts w:eastAsia="宋体"/>
          <w:sz w:val="20"/>
        </w:rPr>
        <w:tab/>
      </w:r>
      <w:r w:rsidRPr="00B8735B">
        <w:rPr>
          <w:rStyle w:val="a8"/>
          <w:rFonts w:eastAsia="宋体"/>
          <w:szCs w:val="21"/>
          <w:vertAlign w:val="baseline"/>
        </w:rPr>
        <w:t>*</w:t>
      </w:r>
      <w:r w:rsidRPr="002C5F4A">
        <w:rPr>
          <w:rStyle w:val="a8"/>
          <w:rFonts w:eastAsia="宋体"/>
          <w:vertAlign w:val="baseline"/>
        </w:rPr>
        <w:tab/>
      </w:r>
      <w:r w:rsidRPr="00B8735B">
        <w:t>由于技术原因于</w:t>
      </w:r>
      <w:r w:rsidRPr="00B8735B">
        <w:t>2018</w:t>
      </w:r>
      <w:r w:rsidRPr="00B8735B">
        <w:t>年</w:t>
      </w:r>
      <w:r w:rsidRPr="00B8735B">
        <w:t>4</w:t>
      </w:r>
      <w:r w:rsidRPr="00B8735B">
        <w:t>月</w:t>
      </w:r>
      <w:r w:rsidRPr="00B8735B">
        <w:t>25</w:t>
      </w:r>
      <w:r w:rsidRPr="00B8735B">
        <w:t>日重新印发。</w:t>
      </w:r>
    </w:p>
  </w:footnote>
  <w:footnote w:id="3">
    <w:p w:rsidR="002A5768" w:rsidRPr="00B8735B" w:rsidRDefault="002A5768" w:rsidP="002A5768">
      <w:pPr>
        <w:pStyle w:val="a6"/>
      </w:pPr>
      <w:r w:rsidRPr="00B8735B">
        <w:rPr>
          <w:rStyle w:val="a8"/>
          <w:rFonts w:eastAsia="宋体"/>
          <w:szCs w:val="21"/>
          <w:vertAlign w:val="baseline"/>
        </w:rPr>
        <w:tab/>
        <w:t>**</w:t>
      </w:r>
      <w:r w:rsidRPr="00C232CC">
        <w:rPr>
          <w:rStyle w:val="a8"/>
          <w:rFonts w:eastAsia="宋体"/>
          <w:vertAlign w:val="baseline"/>
        </w:rPr>
        <w:tab/>
      </w:r>
      <w:r w:rsidRPr="00B8735B">
        <w:t>委员会在第十九届会议</w:t>
      </w:r>
      <w:r w:rsidRPr="00B8735B">
        <w:t>(2018</w:t>
      </w:r>
      <w:r w:rsidRPr="00B8735B">
        <w:t>年</w:t>
      </w:r>
      <w:r w:rsidRPr="00B8735B">
        <w:t>2</w:t>
      </w:r>
      <w:r w:rsidRPr="00B8735B">
        <w:t>月</w:t>
      </w:r>
      <w:r w:rsidRPr="00B8735B">
        <w:t>14</w:t>
      </w:r>
      <w:r w:rsidRPr="00B8735B">
        <w:t>日至</w:t>
      </w:r>
      <w:r w:rsidRPr="00B8735B">
        <w:t>3</w:t>
      </w:r>
      <w:r w:rsidRPr="00B8735B">
        <w:t>月</w:t>
      </w:r>
      <w:r w:rsidRPr="00B8735B">
        <w:t>9</w:t>
      </w:r>
      <w:r w:rsidRPr="00B8735B">
        <w:t>日</w:t>
      </w:r>
      <w:r w:rsidRPr="00B8735B">
        <w:t>)</w:t>
      </w:r>
      <w:r w:rsidRPr="00B8735B">
        <w:t>上通过。</w:t>
      </w:r>
    </w:p>
  </w:footnote>
  <w:footnote w:id="4">
    <w:p w:rsidR="002A5768" w:rsidRPr="001F5C3E" w:rsidRDefault="002A5768" w:rsidP="001F5C3E">
      <w:pPr>
        <w:pStyle w:val="a6"/>
        <w:ind w:leftChars="367" w:left="1191" w:rightChars="567" w:right="1191" w:hangingChars="200" w:hanging="420"/>
        <w:jc w:val="both"/>
      </w:pPr>
      <w:r w:rsidRPr="00B8735B">
        <w:rPr>
          <w:rStyle w:val="a8"/>
          <w:rFonts w:eastAsia="宋体"/>
          <w:szCs w:val="21"/>
          <w:vertAlign w:val="baseline"/>
        </w:rPr>
        <w:t>***</w:t>
      </w:r>
      <w:r w:rsidRPr="001F5C3E">
        <w:rPr>
          <w:rStyle w:val="a8"/>
          <w:rFonts w:eastAsia="宋体"/>
          <w:szCs w:val="21"/>
          <w:vertAlign w:val="baseline"/>
        </w:rPr>
        <w:tab/>
      </w:r>
      <w:r w:rsidRPr="001F5C3E">
        <w:rPr>
          <w:rFonts w:asciiTheme="minorEastAsia" w:eastAsiaTheme="minorEastAsia" w:hAnsiTheme="minorEastAsia"/>
          <w:color w:val="000000" w:themeColor="text1"/>
        </w:rPr>
        <w:t>委员会下列成员参加了对本来文的</w:t>
      </w:r>
      <w:r w:rsidRPr="005E65A9">
        <w:rPr>
          <w:rFonts w:asciiTheme="minorEastAsia" w:eastAsiaTheme="minorEastAsia" w:hAnsiTheme="minorEastAsia"/>
          <w:color w:val="000000" w:themeColor="text1"/>
          <w:spacing w:val="-4"/>
        </w:rPr>
        <w:t>审议：阿姆娜</w:t>
      </w:r>
      <w:r w:rsidRPr="005E65A9">
        <w:rPr>
          <w:rStyle w:val="af9"/>
          <w:rFonts w:asciiTheme="minorEastAsia" w:eastAsiaTheme="minorEastAsia" w:hAnsiTheme="minorEastAsia"/>
          <w:color w:val="000000" w:themeColor="text1"/>
          <w:spacing w:val="-4"/>
        </w:rPr>
        <w:t>·</w:t>
      </w:r>
      <w:r w:rsidRPr="005E65A9">
        <w:rPr>
          <w:rFonts w:asciiTheme="minorEastAsia" w:eastAsiaTheme="minorEastAsia" w:hAnsiTheme="minorEastAsia"/>
          <w:color w:val="000000" w:themeColor="text1"/>
          <w:spacing w:val="-4"/>
        </w:rPr>
        <w:t>阿里</w:t>
      </w:r>
      <w:r w:rsidRPr="005E65A9">
        <w:rPr>
          <w:rStyle w:val="af9"/>
          <w:rFonts w:asciiTheme="minorEastAsia" w:eastAsiaTheme="minorEastAsia" w:hAnsiTheme="minorEastAsia"/>
          <w:color w:val="000000" w:themeColor="text1"/>
          <w:spacing w:val="-4"/>
        </w:rPr>
        <w:t>·</w:t>
      </w:r>
      <w:r w:rsidRPr="005E65A9">
        <w:rPr>
          <w:rFonts w:asciiTheme="minorEastAsia" w:eastAsiaTheme="minorEastAsia" w:hAnsiTheme="minorEastAsia"/>
          <w:color w:val="000000" w:themeColor="text1"/>
          <w:spacing w:val="-4"/>
        </w:rPr>
        <w:t>苏韦迪、但拉米</w:t>
      </w:r>
      <w:r w:rsidRPr="001F5C3E">
        <w:rPr>
          <w:rFonts w:asciiTheme="minorEastAsia" w:eastAsiaTheme="minorEastAsia" w:hAnsiTheme="minorEastAsia"/>
          <w:color w:val="000000" w:themeColor="text1"/>
        </w:rPr>
        <w:t>·奥马鲁·巴沙鲁、蒙天·</w:t>
      </w:r>
      <w:r w:rsidRPr="005E65A9">
        <w:rPr>
          <w:rFonts w:asciiTheme="minorEastAsia" w:eastAsiaTheme="minorEastAsia" w:hAnsiTheme="minorEastAsia"/>
          <w:color w:val="000000" w:themeColor="text1"/>
          <w:spacing w:val="-6"/>
        </w:rPr>
        <w:t>汶丹、</w:t>
      </w:r>
      <w:r w:rsidRPr="005E65A9">
        <w:rPr>
          <w:rFonts w:asciiTheme="minorEastAsia" w:eastAsiaTheme="minorEastAsia" w:hAnsiTheme="minorEastAsia"/>
          <w:color w:val="000000" w:themeColor="text1"/>
          <w:spacing w:val="-6"/>
          <w:lang w:val="zh-CN"/>
        </w:rPr>
        <w:t>伊迈德</w:t>
      </w:r>
      <w:r w:rsidRPr="005E65A9">
        <w:rPr>
          <w:rStyle w:val="af9"/>
          <w:rFonts w:asciiTheme="minorEastAsia" w:eastAsiaTheme="minorEastAsia" w:hAnsiTheme="minorEastAsia"/>
          <w:color w:val="000000" w:themeColor="text1"/>
          <w:spacing w:val="-6"/>
        </w:rPr>
        <w:t>·</w:t>
      </w:r>
      <w:r w:rsidRPr="005E65A9">
        <w:rPr>
          <w:rFonts w:asciiTheme="minorEastAsia" w:eastAsiaTheme="minorEastAsia" w:hAnsiTheme="minorEastAsia"/>
          <w:color w:val="000000" w:themeColor="text1"/>
          <w:spacing w:val="-6"/>
          <w:lang w:val="zh-CN"/>
        </w:rPr>
        <w:t>埃丁</w:t>
      </w:r>
      <w:r w:rsidRPr="005E65A9">
        <w:rPr>
          <w:rStyle w:val="af9"/>
          <w:rFonts w:asciiTheme="minorEastAsia" w:eastAsiaTheme="minorEastAsia" w:hAnsiTheme="minorEastAsia"/>
          <w:color w:val="000000" w:themeColor="text1"/>
          <w:spacing w:val="-6"/>
        </w:rPr>
        <w:t>·</w:t>
      </w:r>
      <w:r w:rsidRPr="005E65A9">
        <w:rPr>
          <w:rFonts w:asciiTheme="minorEastAsia" w:eastAsiaTheme="minorEastAsia" w:hAnsiTheme="minorEastAsia"/>
          <w:color w:val="000000" w:themeColor="text1"/>
          <w:spacing w:val="-6"/>
          <w:lang w:val="zh-CN"/>
        </w:rPr>
        <w:t>沙克尔、</w:t>
      </w:r>
      <w:r w:rsidRPr="001F5C3E">
        <w:rPr>
          <w:rFonts w:asciiTheme="minorEastAsia" w:eastAsiaTheme="minorEastAsia" w:hAnsiTheme="minorEastAsia"/>
          <w:color w:val="000000" w:themeColor="text1"/>
          <w:lang w:val="zh-CN"/>
        </w:rPr>
        <w:t>特里萨</w:t>
      </w:r>
      <w:r w:rsidRPr="001F5C3E">
        <w:rPr>
          <w:rStyle w:val="af9"/>
          <w:rFonts w:asciiTheme="minorEastAsia" w:eastAsiaTheme="minorEastAsia" w:hAnsiTheme="minorEastAsia"/>
          <w:color w:val="000000" w:themeColor="text1"/>
        </w:rPr>
        <w:t>·</w:t>
      </w:r>
      <w:r w:rsidRPr="001F5C3E">
        <w:rPr>
          <w:rFonts w:asciiTheme="minorEastAsia" w:eastAsiaTheme="minorEastAsia" w:hAnsiTheme="minorEastAsia"/>
          <w:color w:val="000000" w:themeColor="text1"/>
          <w:lang w:val="zh-CN"/>
        </w:rPr>
        <w:t>德格纳、萨缪尔</w:t>
      </w:r>
      <w:r w:rsidRPr="001F5C3E">
        <w:rPr>
          <w:rStyle w:val="af9"/>
          <w:rFonts w:asciiTheme="minorEastAsia" w:eastAsiaTheme="minorEastAsia" w:hAnsiTheme="minorEastAsia"/>
          <w:color w:val="000000" w:themeColor="text1"/>
        </w:rPr>
        <w:t>·</w:t>
      </w:r>
      <w:r w:rsidRPr="001F5C3E">
        <w:rPr>
          <w:rFonts w:asciiTheme="minorEastAsia" w:eastAsiaTheme="minorEastAsia" w:hAnsiTheme="minorEastAsia"/>
          <w:color w:val="000000" w:themeColor="text1"/>
          <w:lang w:val="zh-CN"/>
        </w:rPr>
        <w:t>恩朱古纳</w:t>
      </w:r>
      <w:r w:rsidRPr="001F5C3E">
        <w:rPr>
          <w:rStyle w:val="af9"/>
          <w:rFonts w:asciiTheme="minorEastAsia" w:eastAsiaTheme="minorEastAsia" w:hAnsiTheme="minorEastAsia"/>
          <w:color w:val="000000" w:themeColor="text1"/>
        </w:rPr>
        <w:t>·</w:t>
      </w:r>
      <w:r w:rsidRPr="001F5C3E">
        <w:rPr>
          <w:rFonts w:asciiTheme="minorEastAsia" w:eastAsiaTheme="minorEastAsia" w:hAnsiTheme="minorEastAsia"/>
          <w:color w:val="000000" w:themeColor="text1"/>
          <w:lang w:val="zh-CN"/>
        </w:rPr>
        <w:t>卡布、</w:t>
      </w:r>
      <w:r w:rsidRPr="001F5C3E">
        <w:rPr>
          <w:rFonts w:asciiTheme="minorEastAsia" w:eastAsiaTheme="minorEastAsia" w:hAnsiTheme="minorEastAsia"/>
          <w:color w:val="000000" w:themeColor="text1"/>
        </w:rPr>
        <w:t>金亨植、</w:t>
      </w:r>
      <w:r w:rsidRPr="005E65A9">
        <w:rPr>
          <w:rFonts w:asciiTheme="minorEastAsia" w:eastAsiaTheme="minorEastAsia" w:hAnsiTheme="minorEastAsia"/>
          <w:color w:val="000000" w:themeColor="text1"/>
          <w:spacing w:val="4"/>
        </w:rPr>
        <w:t>斯蒂</w:t>
      </w:r>
      <w:r w:rsidRPr="005E65A9">
        <w:rPr>
          <w:rStyle w:val="af9"/>
          <w:rFonts w:asciiTheme="minorEastAsia" w:eastAsiaTheme="minorEastAsia" w:hAnsiTheme="minorEastAsia"/>
          <w:color w:val="000000" w:themeColor="text1"/>
          <w:spacing w:val="4"/>
        </w:rPr>
        <w:t>·</w:t>
      </w:r>
      <w:r w:rsidRPr="005E65A9">
        <w:rPr>
          <w:rFonts w:asciiTheme="minorEastAsia" w:eastAsiaTheme="minorEastAsia" w:hAnsiTheme="minorEastAsia"/>
          <w:color w:val="000000" w:themeColor="text1"/>
          <w:spacing w:val="4"/>
        </w:rPr>
        <w:t>朗瓦德、</w:t>
      </w:r>
      <w:r w:rsidRPr="005E65A9">
        <w:rPr>
          <w:rFonts w:asciiTheme="minorEastAsia" w:eastAsiaTheme="minorEastAsia" w:hAnsiTheme="minorEastAsia"/>
          <w:color w:val="000000" w:themeColor="text1"/>
          <w:spacing w:val="4"/>
          <w:lang w:val="zh-CN"/>
        </w:rPr>
        <w:t>罗伯特</w:t>
      </w:r>
      <w:r w:rsidRPr="005E65A9">
        <w:rPr>
          <w:rStyle w:val="af9"/>
          <w:rFonts w:asciiTheme="minorEastAsia" w:eastAsiaTheme="minorEastAsia" w:hAnsiTheme="minorEastAsia"/>
          <w:color w:val="000000" w:themeColor="text1"/>
          <w:spacing w:val="4"/>
        </w:rPr>
        <w:t>·</w:t>
      </w:r>
      <w:r w:rsidRPr="005E65A9">
        <w:rPr>
          <w:rFonts w:asciiTheme="minorEastAsia" w:eastAsiaTheme="minorEastAsia" w:hAnsiTheme="minorEastAsia"/>
          <w:color w:val="000000" w:themeColor="text1"/>
          <w:spacing w:val="4"/>
          <w:lang w:val="zh-CN"/>
        </w:rPr>
        <w:t>乔治</w:t>
      </w:r>
      <w:r w:rsidRPr="005E65A9">
        <w:rPr>
          <w:rStyle w:val="af9"/>
          <w:rFonts w:asciiTheme="minorEastAsia" w:eastAsiaTheme="minorEastAsia" w:hAnsiTheme="minorEastAsia"/>
          <w:color w:val="000000" w:themeColor="text1"/>
          <w:spacing w:val="4"/>
        </w:rPr>
        <w:t>·</w:t>
      </w:r>
      <w:r w:rsidRPr="005E65A9">
        <w:rPr>
          <w:rFonts w:asciiTheme="minorEastAsia" w:eastAsiaTheme="minorEastAsia" w:hAnsiTheme="minorEastAsia"/>
          <w:color w:val="000000" w:themeColor="text1"/>
          <w:spacing w:val="4"/>
          <w:lang w:val="zh-CN"/>
        </w:rPr>
        <w:t>马丁、</w:t>
      </w:r>
      <w:r w:rsidRPr="005E65A9">
        <w:rPr>
          <w:rFonts w:asciiTheme="minorEastAsia" w:eastAsiaTheme="minorEastAsia" w:hAnsiTheme="minorEastAsia"/>
          <w:color w:val="000000" w:themeColor="text1"/>
          <w:spacing w:val="4"/>
        </w:rPr>
        <w:t>马丁·莫维西格瓦·巴布</w:t>
      </w:r>
      <w:r w:rsidRPr="001F5C3E">
        <w:rPr>
          <w:rFonts w:asciiTheme="minorEastAsia" w:eastAsiaTheme="minorEastAsia" w:hAnsiTheme="minorEastAsia"/>
          <w:color w:val="000000" w:themeColor="text1"/>
        </w:rPr>
        <w:t>、卡马瑞尔·皮亚纳德、</w:t>
      </w:r>
      <w:r w:rsidRPr="001F5C3E">
        <w:t>瓦列里</w:t>
      </w:r>
      <w:r w:rsidR="006310CE" w:rsidRPr="001F5C3E">
        <w:rPr>
          <w:rStyle w:val="af9"/>
          <w:rFonts w:asciiTheme="minorEastAsia" w:eastAsiaTheme="minorEastAsia" w:hAnsiTheme="minorEastAsia"/>
          <w:color w:val="000000" w:themeColor="text1"/>
        </w:rPr>
        <w:t>·</w:t>
      </w:r>
      <w:r w:rsidRPr="001F5C3E">
        <w:t>尼基季奇</w:t>
      </w:r>
      <w:r w:rsidR="006310CE" w:rsidRPr="001F5C3E">
        <w:rPr>
          <w:rStyle w:val="af9"/>
          <w:rFonts w:asciiTheme="minorEastAsia" w:eastAsiaTheme="minorEastAsia" w:hAnsiTheme="minorEastAsia"/>
          <w:color w:val="000000" w:themeColor="text1"/>
        </w:rPr>
        <w:t>·</w:t>
      </w:r>
      <w:r w:rsidRPr="001F5C3E">
        <w:t>鲁赫莱代夫</w:t>
      </w:r>
      <w:r w:rsidRPr="001F5C3E">
        <w:rPr>
          <w:rFonts w:asciiTheme="minorEastAsia" w:eastAsiaTheme="minorEastAsia" w:hAnsiTheme="minorEastAsia"/>
          <w:color w:val="000000" w:themeColor="text1"/>
        </w:rPr>
        <w:t>和达米扬</w:t>
      </w:r>
      <w:r w:rsidRPr="001F5C3E">
        <w:rPr>
          <w:rStyle w:val="af9"/>
          <w:rFonts w:asciiTheme="minorEastAsia" w:eastAsiaTheme="minorEastAsia" w:hAnsiTheme="minorEastAsia"/>
          <w:color w:val="000000" w:themeColor="text1"/>
        </w:rPr>
        <w:t>·</w:t>
      </w:r>
      <w:r w:rsidRPr="001F5C3E">
        <w:rPr>
          <w:rFonts w:asciiTheme="minorEastAsia" w:eastAsiaTheme="minorEastAsia" w:hAnsiTheme="minorEastAsia"/>
          <w:color w:val="000000" w:themeColor="text1"/>
        </w:rPr>
        <w:t>塔蒂奇。</w:t>
      </w:r>
    </w:p>
  </w:footnote>
  <w:footnote w:id="5">
    <w:p w:rsidR="001C0383" w:rsidRPr="00B8735B" w:rsidRDefault="001C0383" w:rsidP="001C0383">
      <w:pPr>
        <w:pStyle w:val="a6"/>
      </w:pPr>
      <w:r w:rsidRPr="00B8735B">
        <w:tab/>
      </w:r>
      <w:r w:rsidRPr="004D6BAE">
        <w:rPr>
          <w:rStyle w:val="a8"/>
          <w:rFonts w:eastAsia="宋体"/>
        </w:rPr>
        <w:footnoteRef/>
      </w:r>
      <w:r w:rsidRPr="00B8735B">
        <w:tab/>
      </w:r>
      <w:r w:rsidRPr="00B8735B">
        <w:t>见施瓦茨区法院</w:t>
      </w:r>
      <w:r w:rsidRPr="00B8735B">
        <w:t>2012</w:t>
      </w:r>
      <w:r w:rsidRPr="00B8735B">
        <w:t>年</w:t>
      </w:r>
      <w:r w:rsidRPr="00B8735B">
        <w:t>4</w:t>
      </w:r>
      <w:r w:rsidRPr="00B8735B">
        <w:t>月</w:t>
      </w:r>
      <w:r w:rsidRPr="00B8735B">
        <w:t>4</w:t>
      </w:r>
      <w:r w:rsidRPr="00B8735B">
        <w:t>日的判决。</w:t>
      </w:r>
    </w:p>
  </w:footnote>
  <w:footnote w:id="6">
    <w:p w:rsidR="001C0383" w:rsidRPr="00B8735B" w:rsidRDefault="001C0383" w:rsidP="001C0383">
      <w:pPr>
        <w:pStyle w:val="a6"/>
      </w:pPr>
      <w:r w:rsidRPr="00B8735B">
        <w:tab/>
      </w:r>
      <w:r w:rsidRPr="004D6BAE">
        <w:rPr>
          <w:rStyle w:val="a8"/>
          <w:rFonts w:eastAsia="宋体"/>
        </w:rPr>
        <w:footnoteRef/>
      </w:r>
      <w:r w:rsidRPr="00B8735B">
        <w:tab/>
      </w:r>
      <w:r w:rsidRPr="00B8735B">
        <w:t>没有提供具体的日期。</w:t>
      </w:r>
    </w:p>
  </w:footnote>
  <w:footnote w:id="7">
    <w:p w:rsidR="001C0383" w:rsidRPr="00B8735B" w:rsidRDefault="001C0383" w:rsidP="00FA4A92">
      <w:pPr>
        <w:pStyle w:val="a6"/>
        <w:spacing w:after="0"/>
      </w:pPr>
      <w:r w:rsidRPr="00B8735B">
        <w:tab/>
      </w:r>
      <w:r w:rsidRPr="004D6BAE">
        <w:rPr>
          <w:rStyle w:val="a8"/>
          <w:rFonts w:eastAsia="宋体"/>
        </w:rPr>
        <w:footnoteRef/>
      </w:r>
      <w:r w:rsidRPr="00B8735B">
        <w:tab/>
      </w:r>
      <w:r w:rsidRPr="00B8735B">
        <w:t>在申诉中，提交人总是提供收到法院判决的日期。</w:t>
      </w:r>
    </w:p>
  </w:footnote>
  <w:footnote w:id="8">
    <w:p w:rsidR="001C0383" w:rsidRPr="00B8735B" w:rsidRDefault="001C0383" w:rsidP="001C0383">
      <w:pPr>
        <w:pStyle w:val="a6"/>
      </w:pPr>
      <w:r w:rsidRPr="00B8735B">
        <w:tab/>
      </w:r>
      <w:r w:rsidRPr="004D6BAE">
        <w:rPr>
          <w:rStyle w:val="a8"/>
          <w:rFonts w:eastAsia="宋体"/>
        </w:rPr>
        <w:footnoteRef/>
      </w:r>
      <w:r w:rsidRPr="00B8735B">
        <w:tab/>
      </w:r>
      <w:r w:rsidRPr="00B8735B">
        <w:t>没有提供确切日期。</w:t>
      </w:r>
    </w:p>
  </w:footnote>
  <w:footnote w:id="9">
    <w:p w:rsidR="001C0383" w:rsidRPr="00B8735B" w:rsidRDefault="001C0383" w:rsidP="001C0383">
      <w:pPr>
        <w:pStyle w:val="a6"/>
      </w:pPr>
      <w:r w:rsidRPr="00B8735B">
        <w:tab/>
      </w:r>
      <w:r w:rsidRPr="004D6BAE">
        <w:rPr>
          <w:rStyle w:val="a8"/>
          <w:rFonts w:eastAsia="宋体"/>
        </w:rPr>
        <w:footnoteRef/>
      </w:r>
      <w:r w:rsidRPr="00B8735B">
        <w:tab/>
      </w:r>
      <w:r w:rsidRPr="00B8735B">
        <w:t>没有提供关于这个组织的更多信息。</w:t>
      </w:r>
    </w:p>
  </w:footnote>
  <w:footnote w:id="10">
    <w:p w:rsidR="001C0383" w:rsidRPr="00B8735B" w:rsidRDefault="001C0383" w:rsidP="00316DC9">
      <w:pPr>
        <w:pStyle w:val="a6"/>
        <w:spacing w:after="0"/>
      </w:pPr>
      <w:r w:rsidRPr="00B8735B">
        <w:tab/>
      </w:r>
      <w:r w:rsidRPr="004D6BAE">
        <w:rPr>
          <w:rStyle w:val="a8"/>
          <w:rFonts w:eastAsia="宋体"/>
        </w:rPr>
        <w:footnoteRef/>
      </w:r>
      <w:r w:rsidRPr="00B8735B">
        <w:tab/>
      </w:r>
      <w:r w:rsidRPr="00B8735B">
        <w:t>提交人提供的非官方译文。</w:t>
      </w:r>
    </w:p>
  </w:footnote>
  <w:footnote w:id="11">
    <w:p w:rsidR="001C0383" w:rsidRPr="00B8735B" w:rsidRDefault="001C0383" w:rsidP="001C0383">
      <w:pPr>
        <w:pStyle w:val="a6"/>
        <w:spacing w:line="240" w:lineRule="auto"/>
      </w:pPr>
      <w:r w:rsidRPr="00B8735B">
        <w:tab/>
      </w:r>
      <w:r w:rsidRPr="004D6BAE">
        <w:rPr>
          <w:rStyle w:val="a8"/>
          <w:rFonts w:eastAsia="宋体"/>
        </w:rPr>
        <w:footnoteRef/>
      </w:r>
      <w:r w:rsidRPr="00B8735B">
        <w:tab/>
      </w:r>
      <w:r w:rsidRPr="00B8735B">
        <w:t>法官</w:t>
      </w:r>
      <w:r w:rsidRPr="00B8735B">
        <w:t>2014</w:t>
      </w:r>
      <w:r w:rsidRPr="00B8735B">
        <w:t>年</w:t>
      </w:r>
      <w:r w:rsidRPr="00B8735B">
        <w:t>5</w:t>
      </w:r>
      <w:r w:rsidRPr="00B8735B">
        <w:t>月</w:t>
      </w:r>
      <w:r w:rsidRPr="00B8735B">
        <w:t>28</w:t>
      </w:r>
      <w:r w:rsidRPr="00B8735B">
        <w:t>日信函原德文文本的译文。</w:t>
      </w:r>
    </w:p>
  </w:footnote>
  <w:footnote w:id="12">
    <w:p w:rsidR="001C0383" w:rsidRPr="00B8735B" w:rsidRDefault="001C0383" w:rsidP="001C0383">
      <w:pPr>
        <w:pStyle w:val="a6"/>
      </w:pPr>
      <w:r w:rsidRPr="00B8735B">
        <w:tab/>
      </w:r>
      <w:r w:rsidRPr="004D6BAE">
        <w:rPr>
          <w:rStyle w:val="a8"/>
          <w:rFonts w:eastAsia="宋体"/>
        </w:rPr>
        <w:footnoteRef/>
      </w:r>
      <w:r w:rsidRPr="00B8735B">
        <w:tab/>
      </w:r>
      <w:r w:rsidRPr="00B8735B">
        <w:t>缔约国提及</w:t>
      </w:r>
      <w:r w:rsidRPr="00B8735B">
        <w:rPr>
          <w:rFonts w:eastAsia="华文楷体"/>
        </w:rPr>
        <w:t>S.C.</w:t>
      </w:r>
      <w:r w:rsidRPr="00B8735B">
        <w:rPr>
          <w:rFonts w:eastAsia="华文楷体"/>
        </w:rPr>
        <w:t>诉巴西</w:t>
      </w:r>
      <w:r w:rsidRPr="00B8735B">
        <w:t>(CRPD/C/12/D/10/2013)</w:t>
      </w:r>
      <w:r w:rsidRPr="00B8735B">
        <w:t>，第</w:t>
      </w:r>
      <w:r w:rsidRPr="00B8735B">
        <w:t>6.5</w:t>
      </w:r>
      <w:r w:rsidRPr="00B8735B">
        <w:t>段。</w:t>
      </w:r>
    </w:p>
  </w:footnote>
  <w:footnote w:id="13">
    <w:p w:rsidR="001C0383" w:rsidRPr="00B8735B" w:rsidRDefault="001C0383" w:rsidP="001C0383">
      <w:pPr>
        <w:pStyle w:val="a6"/>
      </w:pPr>
      <w:r w:rsidRPr="00B8735B">
        <w:tab/>
      </w:r>
      <w:r w:rsidRPr="004D6BAE">
        <w:rPr>
          <w:rStyle w:val="a8"/>
          <w:rFonts w:eastAsia="宋体"/>
        </w:rPr>
        <w:footnoteRef/>
      </w:r>
      <w:r w:rsidRPr="00B8735B">
        <w:tab/>
      </w:r>
      <w:r w:rsidRPr="00B8735B">
        <w:t>包括一名关于残疾事务的政府代表，一名关于残疾问题的政府律师，一名来自因斯布鲁克地区法院的法官。</w:t>
      </w:r>
    </w:p>
  </w:footnote>
  <w:footnote w:id="14">
    <w:p w:rsidR="001C0383" w:rsidRPr="00B8735B" w:rsidRDefault="001C0383" w:rsidP="001C0383">
      <w:pPr>
        <w:pStyle w:val="a6"/>
      </w:pPr>
      <w:r w:rsidRPr="00B8735B">
        <w:tab/>
      </w:r>
      <w:r w:rsidRPr="004D6BAE">
        <w:rPr>
          <w:rStyle w:val="a8"/>
          <w:rFonts w:eastAsia="宋体"/>
        </w:rPr>
        <w:footnoteRef/>
      </w:r>
      <w:r w:rsidRPr="00B8735B">
        <w:tab/>
      </w:r>
      <w:r w:rsidRPr="00B8735B">
        <w:t>两场庭审花费</w:t>
      </w:r>
      <w:r w:rsidRPr="00B8735B">
        <w:t>5,688</w:t>
      </w:r>
      <w:r w:rsidRPr="00B8735B">
        <w:t>欧元。</w:t>
      </w:r>
    </w:p>
  </w:footnote>
  <w:footnote w:id="15">
    <w:p w:rsidR="001C0383" w:rsidRPr="00B8735B" w:rsidRDefault="001C0383" w:rsidP="001C0383">
      <w:pPr>
        <w:pStyle w:val="a6"/>
      </w:pPr>
      <w:r w:rsidRPr="00B8735B">
        <w:tab/>
      </w:r>
      <w:r w:rsidRPr="004D6BAE">
        <w:rPr>
          <w:rStyle w:val="a8"/>
          <w:rFonts w:eastAsia="宋体"/>
        </w:rPr>
        <w:footnoteRef/>
      </w:r>
      <w:r w:rsidRPr="00B8735B">
        <w:tab/>
      </w:r>
      <w:r w:rsidRPr="00B8735B">
        <w:t>见《联邦残疾人平等待遇法》，第</w:t>
      </w:r>
      <w:r w:rsidRPr="00B8735B">
        <w:t>14</w:t>
      </w:r>
      <w:r w:rsidRPr="00B8735B">
        <w:t>段。</w:t>
      </w:r>
    </w:p>
  </w:footnote>
  <w:footnote w:id="16">
    <w:p w:rsidR="001C0383" w:rsidRPr="00B8735B" w:rsidRDefault="001C0383" w:rsidP="003C2CB9">
      <w:pPr>
        <w:pStyle w:val="a6"/>
        <w:spacing w:after="160"/>
      </w:pPr>
      <w:r w:rsidRPr="00B8735B">
        <w:tab/>
      </w:r>
      <w:r w:rsidRPr="004D6BAE">
        <w:rPr>
          <w:rStyle w:val="a8"/>
          <w:rFonts w:eastAsia="宋体"/>
        </w:rPr>
        <w:footnoteRef/>
      </w:r>
      <w:r w:rsidRPr="00B8735B">
        <w:tab/>
      </w:r>
      <w:r w:rsidRPr="00B8735B">
        <w:t>缔约国提及在</w:t>
      </w:r>
      <w:r w:rsidRPr="00B8735B">
        <w:t>4C 805/01 y 17</w:t>
      </w:r>
      <w:r w:rsidRPr="00B8735B">
        <w:t>案上的判决，第</w:t>
      </w:r>
      <w:r w:rsidRPr="00B8735B">
        <w:t>10</w:t>
      </w:r>
      <w:r w:rsidRPr="00B8735B">
        <w:t>页，引用如下：</w:t>
      </w:r>
      <w:r w:rsidRPr="00914EF2">
        <w:rPr>
          <w:rFonts w:asciiTheme="minorEastAsia" w:eastAsiaTheme="minorEastAsia" w:hAnsiTheme="minorEastAsia"/>
        </w:rPr>
        <w:t>“</w:t>
      </w:r>
      <w:r w:rsidRPr="00B8735B">
        <w:t>通过选择不同的支撑结构，可能能够保持</w:t>
      </w:r>
      <w:r w:rsidRPr="00B8735B">
        <w:t>1.50</w:t>
      </w:r>
      <w:r w:rsidRPr="00B8735B">
        <w:t>米的宽度</w:t>
      </w:r>
      <w:r w:rsidRPr="00914EF2">
        <w:rPr>
          <w:rFonts w:asciiTheme="minorEastAsia" w:eastAsiaTheme="minorEastAsia" w:hAnsiTheme="minorEastAsia"/>
        </w:rPr>
        <w:t>”</w:t>
      </w:r>
      <w:r w:rsidRPr="00B8735B">
        <w:t>。它还提及与关于</w:t>
      </w:r>
      <w:r w:rsidRPr="00B8735B">
        <w:t>4 R 493/02g</w:t>
      </w:r>
      <w:r w:rsidRPr="00B8735B">
        <w:t>案的判决有关的判决，第</w:t>
      </w:r>
      <w:r w:rsidRPr="00B8735B">
        <w:t>10</w:t>
      </w:r>
      <w:r w:rsidRPr="00B8735B">
        <w:t>页第</w:t>
      </w:r>
      <w:r w:rsidRPr="00B8735B">
        <w:t>3</w:t>
      </w:r>
      <w:r w:rsidRPr="00B8735B">
        <w:t>段和第</w:t>
      </w:r>
      <w:r w:rsidRPr="00B8735B">
        <w:t>23</w:t>
      </w:r>
      <w:r w:rsidRPr="00B8735B">
        <w:t>页，缔约国引述如下：</w:t>
      </w:r>
      <w:r w:rsidRPr="00914EF2">
        <w:rPr>
          <w:rFonts w:asciiTheme="minorEastAsia" w:eastAsiaTheme="minorEastAsia" w:hAnsiTheme="minorEastAsia"/>
        </w:rPr>
        <w:t>“</w:t>
      </w:r>
      <w:r w:rsidRPr="00B8735B">
        <w:t>如果根据地役权确保可以惯常地行使权利，自然就不存在这种障碍</w:t>
      </w:r>
      <w:r w:rsidRPr="00914EF2">
        <w:rPr>
          <w:rFonts w:asciiTheme="minorEastAsia" w:eastAsiaTheme="minorEastAsia" w:hAnsiTheme="minorEastAsia"/>
        </w:rPr>
        <w:t>”</w:t>
      </w:r>
      <w:r w:rsidRPr="00B8735B">
        <w:t>。</w:t>
      </w:r>
    </w:p>
  </w:footnote>
  <w:footnote w:id="17">
    <w:p w:rsidR="001C0383" w:rsidRPr="00B8735B" w:rsidRDefault="001C0383" w:rsidP="009E0DEE">
      <w:pPr>
        <w:pStyle w:val="a6"/>
        <w:spacing w:after="100"/>
        <w:jc w:val="both"/>
      </w:pPr>
      <w:r w:rsidRPr="00B8735B">
        <w:tab/>
      </w:r>
      <w:r w:rsidRPr="004D6BAE">
        <w:rPr>
          <w:rStyle w:val="a8"/>
          <w:rFonts w:eastAsia="宋体"/>
        </w:rPr>
        <w:footnoteRef/>
      </w:r>
      <w:r w:rsidRPr="00B8735B">
        <w:tab/>
      </w:r>
      <w:r w:rsidRPr="00B8735B">
        <w:t>见</w:t>
      </w:r>
      <w:r w:rsidRPr="00B8735B">
        <w:rPr>
          <w:rFonts w:eastAsia="华文楷体"/>
        </w:rPr>
        <w:t>H.M.</w:t>
      </w:r>
      <w:r w:rsidRPr="00B8735B">
        <w:rPr>
          <w:rFonts w:eastAsia="华文楷体"/>
        </w:rPr>
        <w:t>诉瑞典</w:t>
      </w:r>
      <w:r w:rsidRPr="00B8735B">
        <w:t>(CRPD/C/7/D/3/2011)</w:t>
      </w:r>
      <w:r w:rsidRPr="00B8735B">
        <w:t>，第</w:t>
      </w:r>
      <w:r w:rsidRPr="00B8735B">
        <w:t>7.4</w:t>
      </w:r>
      <w:r w:rsidRPr="00B8735B">
        <w:t>段。</w:t>
      </w:r>
    </w:p>
  </w:footnote>
  <w:footnote w:id="18">
    <w:p w:rsidR="001C0383" w:rsidRPr="00B8735B" w:rsidRDefault="001C0383" w:rsidP="009E0DEE">
      <w:pPr>
        <w:pStyle w:val="a6"/>
        <w:spacing w:after="100"/>
        <w:jc w:val="both"/>
      </w:pPr>
      <w:r w:rsidRPr="00B8735B">
        <w:tab/>
      </w:r>
      <w:r w:rsidRPr="004D6BAE">
        <w:rPr>
          <w:rStyle w:val="a8"/>
          <w:rFonts w:eastAsia="宋体"/>
        </w:rPr>
        <w:footnoteRef/>
      </w:r>
      <w:r w:rsidRPr="00B8735B">
        <w:tab/>
      </w:r>
      <w:r w:rsidRPr="00B8735B">
        <w:t>见</w:t>
      </w:r>
      <w:r w:rsidRPr="00B8735B">
        <w:rPr>
          <w:rFonts w:eastAsia="华文楷体"/>
        </w:rPr>
        <w:t>S.C.</w:t>
      </w:r>
      <w:r w:rsidRPr="00B8735B">
        <w:rPr>
          <w:rFonts w:eastAsia="华文楷体"/>
        </w:rPr>
        <w:t>诉巴西</w:t>
      </w:r>
      <w:r w:rsidRPr="00B8735B">
        <w:t>(CRPD/C/12/D/10/2013)</w:t>
      </w:r>
      <w:r w:rsidRPr="00B8735B">
        <w:rPr>
          <w:rFonts w:eastAsiaTheme="minorEastAsia"/>
        </w:rPr>
        <w:t>，</w:t>
      </w:r>
      <w:r w:rsidRPr="00B8735B">
        <w:t>第</w:t>
      </w:r>
      <w:r w:rsidRPr="00B8735B">
        <w:t>6.4</w:t>
      </w:r>
      <w:r w:rsidRPr="00B8735B">
        <w:t>段。</w:t>
      </w:r>
    </w:p>
  </w:footnote>
  <w:footnote w:id="19">
    <w:p w:rsidR="001C0383" w:rsidRPr="00B8735B" w:rsidRDefault="001C0383" w:rsidP="009E0DEE">
      <w:pPr>
        <w:pStyle w:val="a6"/>
        <w:spacing w:after="100"/>
        <w:jc w:val="both"/>
      </w:pPr>
      <w:r w:rsidRPr="00B8735B">
        <w:tab/>
      </w:r>
      <w:r w:rsidRPr="004D6BAE">
        <w:rPr>
          <w:rStyle w:val="a8"/>
          <w:rFonts w:eastAsia="宋体"/>
        </w:rPr>
        <w:footnoteRef/>
      </w:r>
      <w:r w:rsidRPr="00B8735B">
        <w:tab/>
      </w:r>
      <w:r w:rsidRPr="00B8735B">
        <w:t>见</w:t>
      </w:r>
      <w:r w:rsidRPr="00B8735B">
        <w:rPr>
          <w:rFonts w:eastAsia="华文楷体"/>
        </w:rPr>
        <w:t>H.M.</w:t>
      </w:r>
      <w:r w:rsidRPr="00B8735B">
        <w:rPr>
          <w:rFonts w:eastAsia="华文楷体"/>
        </w:rPr>
        <w:t>诉瑞典</w:t>
      </w:r>
      <w:r w:rsidRPr="00B8735B">
        <w:t>，第</w:t>
      </w:r>
      <w:r w:rsidRPr="00B8735B">
        <w:t>8.3</w:t>
      </w:r>
      <w:r w:rsidRPr="00B8735B">
        <w:t>段。</w:t>
      </w:r>
    </w:p>
  </w:footnote>
  <w:footnote w:id="20">
    <w:p w:rsidR="001C0383" w:rsidRPr="009E0DEE" w:rsidRDefault="001C0383" w:rsidP="000766A8">
      <w:pPr>
        <w:pStyle w:val="a6"/>
        <w:spacing w:after="80"/>
        <w:jc w:val="both"/>
        <w:rPr>
          <w:spacing w:val="-4"/>
        </w:rPr>
      </w:pPr>
      <w:r w:rsidRPr="00B8735B">
        <w:tab/>
      </w:r>
      <w:r w:rsidRPr="004D6BAE">
        <w:rPr>
          <w:rStyle w:val="a8"/>
          <w:rFonts w:eastAsia="宋体"/>
        </w:rPr>
        <w:footnoteRef/>
      </w:r>
      <w:r w:rsidRPr="00B8735B">
        <w:tab/>
      </w:r>
      <w:r w:rsidRPr="00B8735B">
        <w:t>见</w:t>
      </w:r>
      <w:r w:rsidRPr="009E0DEE">
        <w:rPr>
          <w:rFonts w:eastAsia="华文楷体"/>
          <w:spacing w:val="-4"/>
        </w:rPr>
        <w:t>Jungelin</w:t>
      </w:r>
      <w:r w:rsidRPr="009E0DEE">
        <w:rPr>
          <w:rFonts w:eastAsia="华文楷体"/>
          <w:spacing w:val="-4"/>
        </w:rPr>
        <w:t>诉瑞典</w:t>
      </w:r>
      <w:r w:rsidRPr="009E0DEE">
        <w:rPr>
          <w:spacing w:val="-4"/>
        </w:rPr>
        <w:t>(CRPD/C/12/D/5/2011)</w:t>
      </w:r>
      <w:r w:rsidRPr="009E0DEE">
        <w:rPr>
          <w:spacing w:val="-4"/>
        </w:rPr>
        <w:t>，第</w:t>
      </w:r>
      <w:r w:rsidRPr="009E0DEE">
        <w:rPr>
          <w:spacing w:val="-4"/>
        </w:rPr>
        <w:t>10.5</w:t>
      </w:r>
      <w:r w:rsidRPr="009E0DEE">
        <w:rPr>
          <w:spacing w:val="-4"/>
        </w:rPr>
        <w:t>段</w:t>
      </w:r>
      <w:r w:rsidRPr="009E0DEE">
        <w:rPr>
          <w:rFonts w:eastAsiaTheme="minorEastAsia"/>
          <w:spacing w:val="-4"/>
        </w:rPr>
        <w:t>；</w:t>
      </w:r>
      <w:r w:rsidRPr="009E0DEE">
        <w:rPr>
          <w:rFonts w:eastAsia="华文楷体"/>
          <w:spacing w:val="-4"/>
        </w:rPr>
        <w:t>H.M.</w:t>
      </w:r>
      <w:r w:rsidRPr="009E0DEE">
        <w:rPr>
          <w:rFonts w:eastAsia="华文楷体"/>
          <w:spacing w:val="-4"/>
        </w:rPr>
        <w:t>诉瑞典</w:t>
      </w:r>
      <w:r w:rsidRPr="009E0DEE">
        <w:rPr>
          <w:spacing w:val="-4"/>
        </w:rPr>
        <w:t>，第</w:t>
      </w:r>
      <w:r w:rsidRPr="009E0DEE">
        <w:rPr>
          <w:spacing w:val="-4"/>
        </w:rPr>
        <w:t>8.5</w:t>
      </w:r>
      <w:r w:rsidRPr="009E0DEE">
        <w:rPr>
          <w:spacing w:val="-4"/>
        </w:rPr>
        <w:t>和</w:t>
      </w:r>
      <w:r w:rsidRPr="009E0DEE">
        <w:rPr>
          <w:spacing w:val="-4"/>
        </w:rPr>
        <w:t>8.8</w:t>
      </w:r>
      <w:r w:rsidRPr="009E0DEE">
        <w:rPr>
          <w:spacing w:val="-4"/>
        </w:rPr>
        <w:t>段；</w:t>
      </w:r>
      <w:r w:rsidRPr="009E0DEE">
        <w:rPr>
          <w:rFonts w:eastAsia="华文楷体"/>
          <w:spacing w:val="-4"/>
        </w:rPr>
        <w:t>X</w:t>
      </w:r>
      <w:r w:rsidRPr="009E0DEE">
        <w:rPr>
          <w:rFonts w:eastAsia="华文楷体"/>
          <w:spacing w:val="-4"/>
        </w:rPr>
        <w:t>诉阿根廷</w:t>
      </w:r>
      <w:r w:rsidRPr="009E0DEE">
        <w:rPr>
          <w:spacing w:val="-8"/>
        </w:rPr>
        <w:t>(CRPD/C/11/D/8/2012)</w:t>
      </w:r>
      <w:r w:rsidRPr="009E0DEE">
        <w:rPr>
          <w:spacing w:val="-8"/>
        </w:rPr>
        <w:t>，第</w:t>
      </w:r>
      <w:r w:rsidRPr="009E0DEE">
        <w:rPr>
          <w:spacing w:val="-8"/>
        </w:rPr>
        <w:t>8.5</w:t>
      </w:r>
      <w:r w:rsidRPr="009E0DEE">
        <w:rPr>
          <w:spacing w:val="-8"/>
        </w:rPr>
        <w:t>段；以及关于</w:t>
      </w:r>
      <w:r w:rsidRPr="009E0DEE">
        <w:rPr>
          <w:spacing w:val="-4"/>
        </w:rPr>
        <w:t>无障碍的</w:t>
      </w:r>
      <w:hyperlink r:id="rId1" w:history="1">
        <w:r w:rsidRPr="009E0DEE">
          <w:rPr>
            <w:spacing w:val="-8"/>
          </w:rPr>
          <w:t>第</w:t>
        </w:r>
        <w:r w:rsidRPr="009E0DEE">
          <w:rPr>
            <w:spacing w:val="-8"/>
          </w:rPr>
          <w:t>2</w:t>
        </w:r>
        <w:r w:rsidRPr="009E0DEE">
          <w:rPr>
            <w:spacing w:val="-8"/>
          </w:rPr>
          <w:t>号一般性意见</w:t>
        </w:r>
        <w:r w:rsidRPr="009E0DEE">
          <w:rPr>
            <w:spacing w:val="-8"/>
          </w:rPr>
          <w:t>(2014</w:t>
        </w:r>
        <w:r w:rsidRPr="009E0DEE">
          <w:rPr>
            <w:spacing w:val="-8"/>
          </w:rPr>
          <w:t>年</w:t>
        </w:r>
        <w:r w:rsidRPr="009E0DEE">
          <w:rPr>
            <w:spacing w:val="-8"/>
          </w:rPr>
          <w:t>)</w:t>
        </w:r>
        <w:r w:rsidRPr="009E0DEE">
          <w:rPr>
            <w:spacing w:val="-8"/>
          </w:rPr>
          <w:t>，</w:t>
        </w:r>
      </w:hyperlink>
      <w:r w:rsidRPr="009E0DEE">
        <w:rPr>
          <w:spacing w:val="-8"/>
        </w:rPr>
        <w:t>第</w:t>
      </w:r>
      <w:r w:rsidRPr="009E0DEE">
        <w:rPr>
          <w:spacing w:val="-8"/>
        </w:rPr>
        <w:t>25</w:t>
      </w:r>
      <w:r w:rsidRPr="009E0DEE">
        <w:rPr>
          <w:spacing w:val="-8"/>
        </w:rPr>
        <w:t>和</w:t>
      </w:r>
      <w:r w:rsidRPr="009E0DEE">
        <w:rPr>
          <w:spacing w:val="-8"/>
        </w:rPr>
        <w:t>31(b)</w:t>
      </w:r>
      <w:r w:rsidRPr="009E0DEE">
        <w:rPr>
          <w:spacing w:val="-4"/>
        </w:rPr>
        <w:t>段。</w:t>
      </w:r>
    </w:p>
  </w:footnote>
  <w:footnote w:id="21">
    <w:p w:rsidR="001C0383" w:rsidRPr="00B8735B" w:rsidRDefault="001C0383" w:rsidP="001C0383">
      <w:pPr>
        <w:pStyle w:val="a6"/>
      </w:pPr>
      <w:r w:rsidRPr="00B8735B">
        <w:tab/>
      </w:r>
      <w:r w:rsidRPr="004D6BAE">
        <w:rPr>
          <w:rStyle w:val="a8"/>
          <w:rFonts w:eastAsia="宋体"/>
        </w:rPr>
        <w:footnoteRef/>
      </w:r>
      <w:r w:rsidRPr="00B8735B">
        <w:tab/>
      </w:r>
      <w:r w:rsidRPr="00B8735B">
        <w:t>见</w:t>
      </w:r>
      <w:r w:rsidRPr="00B8735B">
        <w:rPr>
          <w:bCs/>
          <w:lang w:eastAsia="de-AT"/>
        </w:rPr>
        <w:t>2002</w:t>
      </w:r>
      <w:r w:rsidRPr="00B8735B">
        <w:rPr>
          <w:bCs/>
        </w:rPr>
        <w:t>年</w:t>
      </w:r>
      <w:r w:rsidRPr="00B8735B">
        <w:rPr>
          <w:bCs/>
        </w:rPr>
        <w:t>7</w:t>
      </w:r>
      <w:r w:rsidRPr="00B8735B">
        <w:rPr>
          <w:bCs/>
        </w:rPr>
        <w:t>月</w:t>
      </w:r>
      <w:r w:rsidRPr="00B8735B">
        <w:rPr>
          <w:bCs/>
        </w:rPr>
        <w:t>15</w:t>
      </w:r>
      <w:r w:rsidRPr="00B8735B">
        <w:rPr>
          <w:bCs/>
        </w:rPr>
        <w:t>日的判决。</w:t>
      </w:r>
    </w:p>
  </w:footnote>
  <w:footnote w:id="22">
    <w:p w:rsidR="001C0383" w:rsidRPr="00B8735B" w:rsidRDefault="001C0383" w:rsidP="001C0383">
      <w:pPr>
        <w:pStyle w:val="a6"/>
      </w:pPr>
      <w:r w:rsidRPr="00B8735B">
        <w:tab/>
      </w:r>
      <w:r w:rsidRPr="004D6BAE">
        <w:rPr>
          <w:rStyle w:val="a8"/>
          <w:rFonts w:eastAsia="宋体"/>
        </w:rPr>
        <w:footnoteRef/>
      </w:r>
      <w:r w:rsidRPr="00B8735B">
        <w:tab/>
      </w:r>
      <w:r w:rsidRPr="00B8735B">
        <w:t>提供了照片副本。</w:t>
      </w:r>
    </w:p>
  </w:footnote>
  <w:footnote w:id="23">
    <w:p w:rsidR="001C0383" w:rsidRPr="00B8735B" w:rsidRDefault="001C0383" w:rsidP="001C0383">
      <w:pPr>
        <w:pStyle w:val="a6"/>
      </w:pPr>
      <w:r w:rsidRPr="00B8735B">
        <w:tab/>
      </w:r>
      <w:r w:rsidRPr="004D6BAE">
        <w:rPr>
          <w:rStyle w:val="a8"/>
          <w:rFonts w:eastAsia="宋体"/>
        </w:rPr>
        <w:footnoteRef/>
      </w:r>
      <w:r w:rsidRPr="00B8735B">
        <w:tab/>
      </w:r>
      <w:r w:rsidRPr="00B8735B">
        <w:t>见</w:t>
      </w:r>
      <w:r w:rsidRPr="00B8735B">
        <w:rPr>
          <w:rFonts w:eastAsia="华文楷体"/>
        </w:rPr>
        <w:t>Jungelin</w:t>
      </w:r>
      <w:r w:rsidRPr="00B8735B">
        <w:rPr>
          <w:rFonts w:eastAsia="华文楷体"/>
        </w:rPr>
        <w:t>诉瑞典</w:t>
      </w:r>
      <w:r w:rsidRPr="00B8735B">
        <w:t>，第</w:t>
      </w:r>
      <w:r w:rsidRPr="00B8735B">
        <w:t>7.6</w:t>
      </w:r>
      <w:r w:rsidRPr="00B8735B">
        <w:t>段。</w:t>
      </w:r>
    </w:p>
  </w:footnote>
  <w:footnote w:id="24">
    <w:p w:rsidR="001C0383" w:rsidRPr="00B8735B" w:rsidRDefault="001C0383" w:rsidP="001C0383">
      <w:pPr>
        <w:pStyle w:val="a6"/>
      </w:pPr>
      <w:r w:rsidRPr="00B8735B">
        <w:tab/>
      </w:r>
      <w:r w:rsidRPr="004D6BAE">
        <w:rPr>
          <w:rStyle w:val="a8"/>
          <w:rFonts w:eastAsia="宋体"/>
        </w:rPr>
        <w:footnoteRef/>
      </w:r>
      <w:r w:rsidRPr="00B8735B">
        <w:tab/>
      </w:r>
      <w:r w:rsidRPr="00B8735B">
        <w:t>譬如，</w:t>
      </w:r>
      <w:r w:rsidRPr="00B8735B">
        <w:rPr>
          <w:iCs/>
        </w:rPr>
        <w:t>见人权事务委员会</w:t>
      </w:r>
      <w:r w:rsidRPr="00B8735B">
        <w:t>，</w:t>
      </w:r>
      <w:r w:rsidRPr="00B8735B">
        <w:rPr>
          <w:rFonts w:eastAsia="华文楷体"/>
          <w:iCs/>
        </w:rPr>
        <w:t>Alekseev</w:t>
      </w:r>
      <w:r w:rsidRPr="00B8735B">
        <w:rPr>
          <w:rFonts w:eastAsia="华文楷体"/>
        </w:rPr>
        <w:t>诉</w:t>
      </w:r>
      <w:r w:rsidRPr="00B8735B">
        <w:rPr>
          <w:rFonts w:eastAsia="华文楷体"/>
          <w:iCs/>
        </w:rPr>
        <w:t>俄罗斯联邦</w:t>
      </w:r>
      <w:r w:rsidRPr="00B8735B">
        <w:t>(CCPR/C/109/D/1873/2009)</w:t>
      </w:r>
      <w:r w:rsidRPr="00B8735B">
        <w:t>，</w:t>
      </w:r>
      <w:r w:rsidRPr="00B8735B">
        <w:rPr>
          <w:iCs/>
        </w:rPr>
        <w:t>第</w:t>
      </w:r>
      <w:r w:rsidRPr="00B8735B">
        <w:t>8.4</w:t>
      </w:r>
      <w:r w:rsidRPr="00B8735B">
        <w:rPr>
          <w:iCs/>
        </w:rPr>
        <w:t>段。</w:t>
      </w:r>
    </w:p>
  </w:footnote>
  <w:footnote w:id="25">
    <w:p w:rsidR="001C0383" w:rsidRPr="00B8735B" w:rsidRDefault="001C0383" w:rsidP="001C0383">
      <w:pPr>
        <w:pStyle w:val="a6"/>
      </w:pPr>
      <w:r w:rsidRPr="00B8735B">
        <w:tab/>
      </w:r>
      <w:r w:rsidRPr="004D6BAE">
        <w:rPr>
          <w:rStyle w:val="a8"/>
          <w:rFonts w:eastAsia="宋体"/>
        </w:rPr>
        <w:footnoteRef/>
      </w:r>
      <w:r w:rsidRPr="00B8735B">
        <w:tab/>
      </w:r>
      <w:r w:rsidRPr="00B8735B">
        <w:t>见</w:t>
      </w:r>
      <w:r w:rsidRPr="00B8735B">
        <w:rPr>
          <w:rFonts w:eastAsia="华文楷体"/>
        </w:rPr>
        <w:t>Noble</w:t>
      </w:r>
      <w:r w:rsidRPr="00B8735B">
        <w:rPr>
          <w:rFonts w:eastAsia="华文楷体"/>
        </w:rPr>
        <w:t>诉</w:t>
      </w:r>
      <w:r w:rsidRPr="00B8735B">
        <w:rPr>
          <w:rStyle w:val="a7"/>
          <w:rFonts w:eastAsia="华文楷体"/>
        </w:rPr>
        <w:t>澳大利亚</w:t>
      </w:r>
      <w:r w:rsidRPr="00B8735B">
        <w:rPr>
          <w:rStyle w:val="a7"/>
        </w:rPr>
        <w:t>(CRPD/C/16/D/7/2012)</w:t>
      </w:r>
      <w:r w:rsidRPr="00B8735B">
        <w:rPr>
          <w:rStyle w:val="a7"/>
        </w:rPr>
        <w:t>，</w:t>
      </w:r>
      <w:r w:rsidRPr="00B8735B">
        <w:rPr>
          <w:iCs/>
        </w:rPr>
        <w:t>第</w:t>
      </w:r>
      <w:r w:rsidRPr="00B8735B">
        <w:rPr>
          <w:iCs/>
        </w:rPr>
        <w:t>7.8</w:t>
      </w:r>
      <w:r w:rsidRPr="00B8735B">
        <w:rPr>
          <w:iCs/>
        </w:rPr>
        <w:t>段。</w:t>
      </w:r>
    </w:p>
  </w:footnote>
  <w:footnote w:id="26">
    <w:p w:rsidR="001C0383" w:rsidRPr="00B8735B" w:rsidRDefault="001C0383" w:rsidP="001C0383">
      <w:pPr>
        <w:pStyle w:val="a6"/>
        <w:tabs>
          <w:tab w:val="clear" w:pos="1021"/>
          <w:tab w:val="right" w:pos="1020"/>
        </w:tabs>
        <w:rPr>
          <w:rStyle w:val="a7"/>
        </w:rPr>
      </w:pPr>
      <w:r w:rsidRPr="00B8735B">
        <w:tab/>
      </w:r>
      <w:r w:rsidRPr="004D6BAE">
        <w:rPr>
          <w:rStyle w:val="a8"/>
          <w:rFonts w:eastAsia="宋体"/>
        </w:rPr>
        <w:footnoteRef/>
      </w:r>
      <w:r w:rsidRPr="00B8735B">
        <w:tab/>
      </w:r>
      <w:r w:rsidRPr="00B8735B">
        <w:rPr>
          <w:rStyle w:val="a7"/>
        </w:rPr>
        <w:t>譬如，</w:t>
      </w:r>
      <w:r w:rsidRPr="00B8735B">
        <w:rPr>
          <w:iCs/>
        </w:rPr>
        <w:t>见消除对妇女歧视委员会，</w:t>
      </w:r>
      <w:r w:rsidRPr="00B8735B">
        <w:rPr>
          <w:rFonts w:eastAsia="华文楷体"/>
          <w:iCs/>
        </w:rPr>
        <w:t>Kayhan</w:t>
      </w:r>
      <w:r w:rsidRPr="00B8735B">
        <w:rPr>
          <w:rFonts w:eastAsia="华文楷体"/>
          <w:iCs/>
        </w:rPr>
        <w:t>诉土耳其</w:t>
      </w:r>
      <w:r w:rsidRPr="00B8735B">
        <w:rPr>
          <w:iCs/>
        </w:rPr>
        <w:t>，</w:t>
      </w:r>
      <w:r w:rsidRPr="00B8735B">
        <w:rPr>
          <w:rFonts w:eastAsiaTheme="minorEastAsia"/>
          <w:iCs/>
        </w:rPr>
        <w:t>2006</w:t>
      </w:r>
      <w:r w:rsidRPr="00B8735B">
        <w:rPr>
          <w:rFonts w:eastAsiaTheme="minorEastAsia"/>
          <w:iCs/>
        </w:rPr>
        <w:t>年</w:t>
      </w:r>
      <w:r w:rsidRPr="00B8735B">
        <w:rPr>
          <w:rFonts w:eastAsiaTheme="minorEastAsia"/>
          <w:iCs/>
        </w:rPr>
        <w:t>1</w:t>
      </w:r>
      <w:r w:rsidRPr="00B8735B">
        <w:rPr>
          <w:rFonts w:eastAsiaTheme="minorEastAsia"/>
          <w:iCs/>
        </w:rPr>
        <w:t>月</w:t>
      </w:r>
      <w:r w:rsidRPr="00B8735B">
        <w:rPr>
          <w:rFonts w:eastAsiaTheme="minorEastAsia"/>
          <w:iCs/>
        </w:rPr>
        <w:t>27</w:t>
      </w:r>
      <w:r w:rsidRPr="00B8735B">
        <w:rPr>
          <w:rFonts w:eastAsiaTheme="minorEastAsia"/>
          <w:iCs/>
        </w:rPr>
        <w:t>日</w:t>
      </w:r>
      <w:r w:rsidRPr="00B8735B">
        <w:rPr>
          <w:iCs/>
        </w:rPr>
        <w:t>的决定，</w:t>
      </w:r>
      <w:r w:rsidRPr="00B8735B">
        <w:rPr>
          <w:rStyle w:val="a7"/>
        </w:rPr>
        <w:t>第</w:t>
      </w:r>
      <w:r w:rsidRPr="00B8735B">
        <w:rPr>
          <w:iCs/>
        </w:rPr>
        <w:t>7.7</w:t>
      </w:r>
      <w:r w:rsidRPr="00B8735B">
        <w:rPr>
          <w:rStyle w:val="a7"/>
        </w:rPr>
        <w:t>段</w:t>
      </w:r>
      <w:r w:rsidRPr="00B8735B">
        <w:rPr>
          <w:iCs/>
        </w:rPr>
        <w:t>。</w:t>
      </w:r>
    </w:p>
  </w:footnote>
  <w:footnote w:id="27">
    <w:p w:rsidR="001C0383" w:rsidRPr="00B8735B" w:rsidRDefault="001C0383" w:rsidP="001C0383">
      <w:pPr>
        <w:pStyle w:val="a6"/>
        <w:tabs>
          <w:tab w:val="clear" w:pos="1021"/>
          <w:tab w:val="right" w:pos="1020"/>
        </w:tabs>
        <w:rPr>
          <w:rStyle w:val="a7"/>
        </w:rPr>
      </w:pPr>
      <w:r w:rsidRPr="00B8735B">
        <w:tab/>
      </w:r>
      <w:r w:rsidRPr="004D6BAE">
        <w:rPr>
          <w:rStyle w:val="a8"/>
          <w:rFonts w:eastAsia="宋体"/>
        </w:rPr>
        <w:footnoteRef/>
      </w:r>
      <w:r w:rsidRPr="00B8735B">
        <w:tab/>
      </w:r>
      <w:r w:rsidRPr="00B8735B">
        <w:rPr>
          <w:rStyle w:val="a7"/>
        </w:rPr>
        <w:t>譬如，</w:t>
      </w:r>
      <w:r w:rsidRPr="00B8735B">
        <w:rPr>
          <w:iCs/>
        </w:rPr>
        <w:t>见消除对妇女歧视委员会，</w:t>
      </w:r>
      <w:r w:rsidRPr="00B8735B">
        <w:rPr>
          <w:rStyle w:val="a7"/>
          <w:rFonts w:eastAsia="华文楷体"/>
        </w:rPr>
        <w:t>N.S.F.</w:t>
      </w:r>
      <w:r w:rsidRPr="00B8735B">
        <w:rPr>
          <w:rFonts w:eastAsia="华文楷体"/>
        </w:rPr>
        <w:t>诉</w:t>
      </w:r>
      <w:r w:rsidRPr="00B8735B">
        <w:rPr>
          <w:rFonts w:eastAsia="华文楷体"/>
          <w:iCs/>
        </w:rPr>
        <w:t>大不列颠及北爱尔兰联合王国</w:t>
      </w:r>
      <w:r w:rsidRPr="00B8735B">
        <w:rPr>
          <w:iCs/>
        </w:rPr>
        <w:t>，</w:t>
      </w:r>
      <w:r w:rsidRPr="00B8735B">
        <w:rPr>
          <w:iCs/>
        </w:rPr>
        <w:t>2007</w:t>
      </w:r>
      <w:r w:rsidRPr="00B8735B">
        <w:rPr>
          <w:iCs/>
        </w:rPr>
        <w:t>年</w:t>
      </w:r>
      <w:r w:rsidRPr="00B8735B">
        <w:rPr>
          <w:iCs/>
        </w:rPr>
        <w:t>5</w:t>
      </w:r>
      <w:r w:rsidRPr="00B8735B">
        <w:rPr>
          <w:iCs/>
        </w:rPr>
        <w:t>月</w:t>
      </w:r>
      <w:r w:rsidRPr="00B8735B">
        <w:rPr>
          <w:iCs/>
        </w:rPr>
        <w:t>30</w:t>
      </w:r>
      <w:r w:rsidRPr="00B8735B">
        <w:rPr>
          <w:iCs/>
        </w:rPr>
        <w:t>日通过的不予受理决定，</w:t>
      </w:r>
      <w:r w:rsidRPr="00B8735B">
        <w:rPr>
          <w:rStyle w:val="a7"/>
        </w:rPr>
        <w:t>第</w:t>
      </w:r>
      <w:r w:rsidRPr="00B8735B">
        <w:rPr>
          <w:iCs/>
        </w:rPr>
        <w:t>7.3</w:t>
      </w:r>
      <w:r w:rsidRPr="00B8735B">
        <w:rPr>
          <w:rStyle w:val="a7"/>
        </w:rPr>
        <w:t>段</w:t>
      </w:r>
      <w:r w:rsidRPr="00B8735B">
        <w:rPr>
          <w:iCs/>
        </w:rPr>
        <w:t>。</w:t>
      </w:r>
    </w:p>
  </w:footnote>
  <w:footnote w:id="28">
    <w:p w:rsidR="001C0383" w:rsidRPr="00B8735B" w:rsidRDefault="001C0383" w:rsidP="001C0383">
      <w:pPr>
        <w:pStyle w:val="a6"/>
      </w:pPr>
      <w:r w:rsidRPr="00B8735B">
        <w:rPr>
          <w:rStyle w:val="a7"/>
        </w:rPr>
        <w:tab/>
      </w:r>
      <w:r w:rsidRPr="004D6BAE">
        <w:rPr>
          <w:rStyle w:val="a8"/>
          <w:rFonts w:eastAsia="宋体"/>
        </w:rPr>
        <w:footnoteRef/>
      </w:r>
      <w:r w:rsidRPr="00B8735B">
        <w:rPr>
          <w:rStyle w:val="a7"/>
        </w:rPr>
        <w:tab/>
      </w:r>
      <w:r w:rsidRPr="00B8735B">
        <w:rPr>
          <w:iCs/>
        </w:rPr>
        <w:t>见</w:t>
      </w:r>
      <w:r w:rsidRPr="00B8735B">
        <w:rPr>
          <w:rFonts w:eastAsia="华文楷体"/>
          <w:iCs/>
        </w:rPr>
        <w:t>Beasley</w:t>
      </w:r>
      <w:r w:rsidRPr="00B8735B">
        <w:rPr>
          <w:rFonts w:eastAsia="华文楷体"/>
          <w:iCs/>
        </w:rPr>
        <w:t>诉澳大利亚</w:t>
      </w:r>
      <w:r w:rsidRPr="00B8735B">
        <w:rPr>
          <w:iCs/>
        </w:rPr>
        <w:t>(</w:t>
      </w:r>
      <w:r w:rsidRPr="00B8735B">
        <w:rPr>
          <w:rStyle w:val="a7"/>
        </w:rPr>
        <w:t>CRPD/C/15/D/11/2013</w:t>
      </w:r>
      <w:r w:rsidRPr="00B8735B">
        <w:rPr>
          <w:iCs/>
        </w:rPr>
        <w:t>)</w:t>
      </w:r>
      <w:r w:rsidRPr="00B8735B">
        <w:rPr>
          <w:iCs/>
        </w:rPr>
        <w:t>，第</w:t>
      </w:r>
      <w:r w:rsidRPr="00B8735B">
        <w:rPr>
          <w:iCs/>
        </w:rPr>
        <w:t>7.5</w:t>
      </w:r>
      <w:r w:rsidRPr="00B8735B">
        <w:rPr>
          <w:iCs/>
        </w:rPr>
        <w:t>段。</w:t>
      </w:r>
    </w:p>
  </w:footnote>
  <w:footnote w:id="29">
    <w:p w:rsidR="001C0383" w:rsidRPr="00B8735B" w:rsidRDefault="001C0383" w:rsidP="001C0383">
      <w:pPr>
        <w:pStyle w:val="a6"/>
      </w:pPr>
      <w:r w:rsidRPr="00B8735B">
        <w:tab/>
      </w:r>
      <w:r w:rsidRPr="004D6BAE">
        <w:rPr>
          <w:rStyle w:val="a8"/>
          <w:rFonts w:eastAsia="宋体"/>
        </w:rPr>
        <w:footnoteRef/>
      </w:r>
      <w:r w:rsidRPr="0067222C">
        <w:rPr>
          <w:rStyle w:val="a8"/>
          <w:rFonts w:eastAsia="宋体"/>
          <w:vertAlign w:val="baseline"/>
        </w:rPr>
        <w:tab/>
      </w:r>
      <w:r w:rsidRPr="00B8735B">
        <w:t>见经济、社会及文化权利委员会，</w:t>
      </w:r>
      <w:r w:rsidRPr="00B8735B">
        <w:rPr>
          <w:rFonts w:eastAsia="华文楷体"/>
        </w:rPr>
        <w:t>Mohamed Ben Djazia</w:t>
      </w:r>
      <w:r w:rsidRPr="00B8735B">
        <w:rPr>
          <w:rFonts w:eastAsia="华文楷体"/>
        </w:rPr>
        <w:t>和</w:t>
      </w:r>
      <w:r w:rsidRPr="00B8735B">
        <w:rPr>
          <w:rFonts w:eastAsia="华文楷体"/>
        </w:rPr>
        <w:t>Naouel Bellili</w:t>
      </w:r>
      <w:r w:rsidRPr="00B8735B">
        <w:rPr>
          <w:rFonts w:eastAsia="华文楷体"/>
        </w:rPr>
        <w:t>诉西班牙</w:t>
      </w:r>
      <w:r w:rsidRPr="00B8735B">
        <w:t>(E/C.12/61/</w:t>
      </w:r>
      <w:r>
        <w:t xml:space="preserve"> </w:t>
      </w:r>
      <w:r w:rsidRPr="00B8735B">
        <w:t>D/5/2015)</w:t>
      </w:r>
      <w:r w:rsidRPr="00B8735B">
        <w:t>，第</w:t>
      </w:r>
      <w:r w:rsidRPr="00B8735B">
        <w:t>14.2</w:t>
      </w:r>
      <w:r w:rsidRPr="00B8735B">
        <w:t>段。</w:t>
      </w:r>
    </w:p>
  </w:footnote>
  <w:footnote w:id="30">
    <w:p w:rsidR="001C0383" w:rsidRPr="00B8735B" w:rsidRDefault="001C0383" w:rsidP="001C0383">
      <w:pPr>
        <w:pStyle w:val="a6"/>
      </w:pPr>
      <w:r w:rsidRPr="00B8735B">
        <w:tab/>
      </w:r>
      <w:r w:rsidRPr="004D6BAE">
        <w:rPr>
          <w:rStyle w:val="a8"/>
          <w:rFonts w:eastAsia="宋体"/>
        </w:rPr>
        <w:footnoteRef/>
      </w:r>
      <w:r w:rsidRPr="00B8735B">
        <w:tab/>
      </w:r>
      <w:r w:rsidRPr="00B8735B">
        <w:t>见第</w:t>
      </w:r>
      <w:r w:rsidRPr="00B8735B">
        <w:t>2</w:t>
      </w:r>
      <w:r w:rsidRPr="00B8735B">
        <w:t>号一般性意见，第</w:t>
      </w:r>
      <w:r w:rsidRPr="00B8735B">
        <w:t>1</w:t>
      </w:r>
      <w:r w:rsidRPr="00B8735B">
        <w:t>段。</w:t>
      </w:r>
    </w:p>
  </w:footnote>
  <w:footnote w:id="31">
    <w:p w:rsidR="001C0383" w:rsidRPr="00B8735B" w:rsidRDefault="001C0383" w:rsidP="001C0383">
      <w:pPr>
        <w:pStyle w:val="a6"/>
      </w:pPr>
      <w:r w:rsidRPr="00B8735B">
        <w:tab/>
      </w:r>
      <w:r w:rsidRPr="004D6BAE">
        <w:rPr>
          <w:rStyle w:val="a8"/>
          <w:rFonts w:eastAsia="宋体"/>
        </w:rPr>
        <w:footnoteRef/>
      </w:r>
      <w:r w:rsidRPr="00B8735B">
        <w:tab/>
      </w:r>
      <w:r w:rsidRPr="00B8735B">
        <w:t>同上，第</w:t>
      </w:r>
      <w:r w:rsidRPr="00B8735B">
        <w:t>25</w:t>
      </w:r>
      <w:r w:rsidRPr="00B8735B">
        <w:t>和</w:t>
      </w:r>
      <w:r w:rsidRPr="00B8735B">
        <w:t>26</w:t>
      </w:r>
      <w:r w:rsidRPr="00B8735B">
        <w:t>段。</w:t>
      </w:r>
    </w:p>
  </w:footnote>
  <w:footnote w:id="32">
    <w:p w:rsidR="001C0383" w:rsidRPr="00B8735B" w:rsidRDefault="001C0383" w:rsidP="001C0383">
      <w:pPr>
        <w:pStyle w:val="a6"/>
      </w:pPr>
      <w:r w:rsidRPr="00B8735B">
        <w:tab/>
      </w:r>
      <w:r w:rsidRPr="004D6BAE">
        <w:rPr>
          <w:rStyle w:val="a8"/>
          <w:rFonts w:eastAsia="宋体"/>
        </w:rPr>
        <w:footnoteRef/>
      </w:r>
      <w:r w:rsidRPr="00B8735B">
        <w:tab/>
      </w:r>
      <w:r w:rsidRPr="00B8735B">
        <w:t>同上，第</w:t>
      </w:r>
      <w:r w:rsidRPr="00B8735B">
        <w:t>13</w:t>
      </w:r>
      <w:r w:rsidRPr="00B8735B">
        <w:t>段。</w:t>
      </w:r>
    </w:p>
  </w:footnote>
  <w:footnote w:id="33">
    <w:p w:rsidR="001C0383" w:rsidRPr="00B8735B" w:rsidRDefault="001C0383" w:rsidP="001C0383">
      <w:pPr>
        <w:pStyle w:val="a6"/>
      </w:pPr>
      <w:r w:rsidRPr="00B8735B">
        <w:tab/>
      </w:r>
      <w:r w:rsidRPr="004D6BAE">
        <w:rPr>
          <w:rStyle w:val="a8"/>
          <w:rFonts w:eastAsia="宋体"/>
        </w:rPr>
        <w:footnoteRef/>
      </w:r>
      <w:r w:rsidRPr="00B8735B">
        <w:tab/>
      </w:r>
      <w:r w:rsidRPr="00B8735B">
        <w:t>见</w:t>
      </w:r>
      <w:r w:rsidRPr="00B8735B">
        <w:rPr>
          <w:rFonts w:eastAsia="华文楷体"/>
        </w:rPr>
        <w:t>Jungelin</w:t>
      </w:r>
      <w:r w:rsidRPr="00B8735B">
        <w:rPr>
          <w:rFonts w:eastAsia="华文楷体"/>
        </w:rPr>
        <w:t>诉瑞典</w:t>
      </w:r>
      <w:r w:rsidRPr="00B8735B">
        <w:t>，第</w:t>
      </w:r>
      <w:r w:rsidRPr="00B8735B">
        <w:t>10.5</w:t>
      </w:r>
      <w:r w:rsidRPr="00B8735B">
        <w:t>段。</w:t>
      </w:r>
    </w:p>
  </w:footnote>
  <w:footnote w:id="34">
    <w:p w:rsidR="001C0383" w:rsidRPr="00B8735B" w:rsidRDefault="001C0383" w:rsidP="001C0383">
      <w:pPr>
        <w:pStyle w:val="a6"/>
      </w:pPr>
      <w:r w:rsidRPr="00B8735B">
        <w:tab/>
      </w:r>
      <w:r w:rsidRPr="004D6BAE">
        <w:rPr>
          <w:rStyle w:val="a8"/>
          <w:rFonts w:eastAsia="宋体"/>
        </w:rPr>
        <w:footnoteRef/>
      </w:r>
      <w:r w:rsidRPr="00B8735B">
        <w:tab/>
      </w:r>
      <w:r w:rsidRPr="00B8735B">
        <w:t>见施瓦茨区法院法官</w:t>
      </w:r>
      <w:r w:rsidRPr="00B8735B">
        <w:t>2014</w:t>
      </w:r>
      <w:r w:rsidRPr="00B8735B">
        <w:t>年</w:t>
      </w:r>
      <w:r w:rsidRPr="00B8735B">
        <w:t>5</w:t>
      </w:r>
      <w:r w:rsidRPr="00B8735B">
        <w:t>月</w:t>
      </w:r>
      <w:r w:rsidRPr="00B8735B">
        <w:t>28</w:t>
      </w:r>
      <w:r w:rsidRPr="00B8735B">
        <w:t>日的信函。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4F4557" w:rsidP="004F4557">
    <w:pPr>
      <w:pStyle w:val="af3"/>
    </w:pPr>
    <w:r>
      <w:t>C</w:t>
    </w:r>
    <w:r w:rsidR="006973B8">
      <w:t>RPD/C/19/D/26/2014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4F4557" w:rsidP="00173051">
    <w:pPr>
      <w:pStyle w:val="af3"/>
      <w:jc w:val="right"/>
    </w:pPr>
    <w:r>
      <w:t>CRPD/C/19/D/26/2014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E9F1031"/>
    <w:multiLevelType w:val="hybridMultilevel"/>
    <w:tmpl w:val="BB52B23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B6465D"/>
    <w:multiLevelType w:val="hybridMultilevel"/>
    <w:tmpl w:val="B3E84804"/>
    <w:lvl w:ilvl="0" w:tplc="679071B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3F305E0C"/>
    <w:multiLevelType w:val="hybridMultilevel"/>
    <w:tmpl w:val="970C2E68"/>
    <w:lvl w:ilvl="0" w:tplc="04090017">
      <w:start w:val="1"/>
      <w:numFmt w:val="chineseCountingThousand"/>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4A295341"/>
    <w:multiLevelType w:val="hybridMultilevel"/>
    <w:tmpl w:val="4B30C18A"/>
    <w:lvl w:ilvl="0" w:tplc="EB38821E">
      <w:start w:val="1"/>
      <w:numFmt w:val="japaneseCounting"/>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BC66AEE"/>
    <w:multiLevelType w:val="hybridMultilevel"/>
    <w:tmpl w:val="DB7A7E96"/>
    <w:lvl w:ilvl="0" w:tplc="04090017">
      <w:start w:val="1"/>
      <w:numFmt w:val="chineseCountingThousand"/>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73F5536C"/>
    <w:multiLevelType w:val="hybridMultilevel"/>
    <w:tmpl w:val="B75617C0"/>
    <w:lvl w:ilvl="0" w:tplc="11B8FF4C">
      <w:start w:val="1"/>
      <w:numFmt w:val="japaneseCounting"/>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2"/>
  </w:num>
  <w:num w:numId="2">
    <w:abstractNumId w:val="7"/>
  </w:num>
  <w:num w:numId="3">
    <w:abstractNumId w:val="3"/>
  </w:num>
  <w:num w:numId="4">
    <w:abstractNumId w:val="0"/>
  </w:num>
  <w:num w:numId="5">
    <w:abstractNumId w:val="1"/>
  </w:num>
  <w:num w:numId="6">
    <w:abstractNumId w:val="4"/>
  </w:num>
  <w:num w:numId="7">
    <w:abstractNumId w:val="5"/>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3E"/>
    <w:rsid w:val="00011483"/>
    <w:rsid w:val="00075112"/>
    <w:rsid w:val="00075362"/>
    <w:rsid w:val="000766A8"/>
    <w:rsid w:val="00096AF7"/>
    <w:rsid w:val="000D319F"/>
    <w:rsid w:val="000D3D30"/>
    <w:rsid w:val="000E4D0E"/>
    <w:rsid w:val="00102925"/>
    <w:rsid w:val="00123BFD"/>
    <w:rsid w:val="00125AC6"/>
    <w:rsid w:val="00144B69"/>
    <w:rsid w:val="00151EB6"/>
    <w:rsid w:val="001524FF"/>
    <w:rsid w:val="00153E86"/>
    <w:rsid w:val="0016558F"/>
    <w:rsid w:val="0016654E"/>
    <w:rsid w:val="00173051"/>
    <w:rsid w:val="001B1BD1"/>
    <w:rsid w:val="001B3053"/>
    <w:rsid w:val="001C0383"/>
    <w:rsid w:val="001C3EF2"/>
    <w:rsid w:val="001D17F6"/>
    <w:rsid w:val="001D2C3F"/>
    <w:rsid w:val="001F2196"/>
    <w:rsid w:val="001F27D0"/>
    <w:rsid w:val="001F5C3E"/>
    <w:rsid w:val="00204B42"/>
    <w:rsid w:val="002223C2"/>
    <w:rsid w:val="002231C3"/>
    <w:rsid w:val="002275F6"/>
    <w:rsid w:val="0024417F"/>
    <w:rsid w:val="00250F8D"/>
    <w:rsid w:val="002511F6"/>
    <w:rsid w:val="002A5768"/>
    <w:rsid w:val="002B32E6"/>
    <w:rsid w:val="002C5F4A"/>
    <w:rsid w:val="002D3E1E"/>
    <w:rsid w:val="002E1C97"/>
    <w:rsid w:val="002F5834"/>
    <w:rsid w:val="00316DC9"/>
    <w:rsid w:val="00326EBF"/>
    <w:rsid w:val="00327FE4"/>
    <w:rsid w:val="00361DEA"/>
    <w:rsid w:val="003840E4"/>
    <w:rsid w:val="00392F6C"/>
    <w:rsid w:val="003940A2"/>
    <w:rsid w:val="003C2CB9"/>
    <w:rsid w:val="003D7D4D"/>
    <w:rsid w:val="003E1D94"/>
    <w:rsid w:val="003F27E8"/>
    <w:rsid w:val="00413D23"/>
    <w:rsid w:val="00427F63"/>
    <w:rsid w:val="004A17D1"/>
    <w:rsid w:val="004A3EBD"/>
    <w:rsid w:val="004C4A0A"/>
    <w:rsid w:val="004D6BAE"/>
    <w:rsid w:val="004F4557"/>
    <w:rsid w:val="0050068B"/>
    <w:rsid w:val="00527ACE"/>
    <w:rsid w:val="00543EBA"/>
    <w:rsid w:val="00551C33"/>
    <w:rsid w:val="00581E42"/>
    <w:rsid w:val="00583EB2"/>
    <w:rsid w:val="005B57CB"/>
    <w:rsid w:val="005D0F8B"/>
    <w:rsid w:val="005D3846"/>
    <w:rsid w:val="005E403A"/>
    <w:rsid w:val="005E65A9"/>
    <w:rsid w:val="005F00C7"/>
    <w:rsid w:val="00620CE5"/>
    <w:rsid w:val="006310CE"/>
    <w:rsid w:val="00633D74"/>
    <w:rsid w:val="00641903"/>
    <w:rsid w:val="00643600"/>
    <w:rsid w:val="0064566F"/>
    <w:rsid w:val="00645F38"/>
    <w:rsid w:val="0067222C"/>
    <w:rsid w:val="00673B79"/>
    <w:rsid w:val="00680656"/>
    <w:rsid w:val="00682D6D"/>
    <w:rsid w:val="006973B8"/>
    <w:rsid w:val="006B1119"/>
    <w:rsid w:val="006E3E46"/>
    <w:rsid w:val="006E71B1"/>
    <w:rsid w:val="006F3F80"/>
    <w:rsid w:val="007051CF"/>
    <w:rsid w:val="00705D89"/>
    <w:rsid w:val="0071069A"/>
    <w:rsid w:val="007170CD"/>
    <w:rsid w:val="00721C95"/>
    <w:rsid w:val="00731A42"/>
    <w:rsid w:val="00765A0A"/>
    <w:rsid w:val="00767E69"/>
    <w:rsid w:val="0077079A"/>
    <w:rsid w:val="00772402"/>
    <w:rsid w:val="007813B1"/>
    <w:rsid w:val="007A4CB7"/>
    <w:rsid w:val="007A5599"/>
    <w:rsid w:val="0080507C"/>
    <w:rsid w:val="00806E4B"/>
    <w:rsid w:val="00816936"/>
    <w:rsid w:val="00833E8D"/>
    <w:rsid w:val="008344EE"/>
    <w:rsid w:val="008411D6"/>
    <w:rsid w:val="00856233"/>
    <w:rsid w:val="00860F27"/>
    <w:rsid w:val="00863E51"/>
    <w:rsid w:val="008759B7"/>
    <w:rsid w:val="0088325F"/>
    <w:rsid w:val="008B0560"/>
    <w:rsid w:val="008B2BFA"/>
    <w:rsid w:val="008E0D0C"/>
    <w:rsid w:val="008F0964"/>
    <w:rsid w:val="00932B1A"/>
    <w:rsid w:val="00936F03"/>
    <w:rsid w:val="00943528"/>
    <w:rsid w:val="00943B69"/>
    <w:rsid w:val="00944CB3"/>
    <w:rsid w:val="00956C20"/>
    <w:rsid w:val="00972497"/>
    <w:rsid w:val="0097469F"/>
    <w:rsid w:val="0098484E"/>
    <w:rsid w:val="009B09D7"/>
    <w:rsid w:val="009B4681"/>
    <w:rsid w:val="009D35ED"/>
    <w:rsid w:val="009E0DEE"/>
    <w:rsid w:val="009E1B18"/>
    <w:rsid w:val="00A03CB6"/>
    <w:rsid w:val="00A1364C"/>
    <w:rsid w:val="00A14376"/>
    <w:rsid w:val="00A21076"/>
    <w:rsid w:val="00A26BD7"/>
    <w:rsid w:val="00A3739A"/>
    <w:rsid w:val="00A52DAF"/>
    <w:rsid w:val="00A77C70"/>
    <w:rsid w:val="00A8293E"/>
    <w:rsid w:val="00A84072"/>
    <w:rsid w:val="00AE5C65"/>
    <w:rsid w:val="00B16570"/>
    <w:rsid w:val="00B2258C"/>
    <w:rsid w:val="00B44B82"/>
    <w:rsid w:val="00B47B79"/>
    <w:rsid w:val="00B53320"/>
    <w:rsid w:val="00B6452B"/>
    <w:rsid w:val="00B66920"/>
    <w:rsid w:val="00B70935"/>
    <w:rsid w:val="00BC5CAB"/>
    <w:rsid w:val="00BC6522"/>
    <w:rsid w:val="00C121D5"/>
    <w:rsid w:val="00C134D9"/>
    <w:rsid w:val="00C17349"/>
    <w:rsid w:val="00C232CC"/>
    <w:rsid w:val="00C351AA"/>
    <w:rsid w:val="00C35471"/>
    <w:rsid w:val="00C7253F"/>
    <w:rsid w:val="00C7496A"/>
    <w:rsid w:val="00C91F60"/>
    <w:rsid w:val="00CA5EDE"/>
    <w:rsid w:val="00CB4960"/>
    <w:rsid w:val="00CD5F80"/>
    <w:rsid w:val="00CF6C29"/>
    <w:rsid w:val="00D26A05"/>
    <w:rsid w:val="00D272F6"/>
    <w:rsid w:val="00D32465"/>
    <w:rsid w:val="00D83363"/>
    <w:rsid w:val="00D8732D"/>
    <w:rsid w:val="00D94F15"/>
    <w:rsid w:val="00D97B98"/>
    <w:rsid w:val="00DA3DE4"/>
    <w:rsid w:val="00DC671F"/>
    <w:rsid w:val="00DE4DA7"/>
    <w:rsid w:val="00DE7DA2"/>
    <w:rsid w:val="00E06DEE"/>
    <w:rsid w:val="00E07635"/>
    <w:rsid w:val="00E2368B"/>
    <w:rsid w:val="00E33B38"/>
    <w:rsid w:val="00E47FE5"/>
    <w:rsid w:val="00E54109"/>
    <w:rsid w:val="00E574AF"/>
    <w:rsid w:val="00E61599"/>
    <w:rsid w:val="00E67952"/>
    <w:rsid w:val="00E967DD"/>
    <w:rsid w:val="00EE2629"/>
    <w:rsid w:val="00F10115"/>
    <w:rsid w:val="00F1476F"/>
    <w:rsid w:val="00F714DA"/>
    <w:rsid w:val="00F90004"/>
    <w:rsid w:val="00F91F24"/>
    <w:rsid w:val="00FA1853"/>
    <w:rsid w:val="00FA4A92"/>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410651"/>
  <w15:docId w15:val="{3F8C45B2-4B79-4553-B0B3-6B64739B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7">
    <w:name w:val="脚注文本 字符"/>
    <w:aliases w:val="5_G 字符"/>
    <w:basedOn w:val="a0"/>
    <w:link w:val="a6"/>
    <w:rsid w:val="003F27E8"/>
    <w:rPr>
      <w:sz w:val="18"/>
      <w:szCs w:val="18"/>
    </w:rPr>
  </w:style>
  <w:style w:type="character" w:styleId="a8">
    <w:name w:val="footnote reference"/>
    <w:aliases w:val="4_G"/>
    <w:basedOn w:val="a0"/>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3F27E8"/>
    <w:pPr>
      <w:tabs>
        <w:tab w:val="left" w:pos="1134"/>
        <w:tab w:val="left" w:pos="1565"/>
        <w:tab w:val="left" w:pos="1996"/>
        <w:tab w:val="left" w:pos="2427"/>
      </w:tabs>
      <w:spacing w:after="120"/>
      <w:ind w:left="1565" w:right="1134"/>
    </w:pPr>
    <w:rPr>
      <w:szCs w:val="21"/>
    </w:rPr>
  </w:style>
  <w:style w:type="paragraph" w:styleId="ac">
    <w:name w:val="endnote text"/>
    <w:basedOn w:val="a"/>
    <w:link w:val="ad"/>
    <w:qFormat/>
    <w:rsid w:val="003F27E8"/>
    <w:pPr>
      <w:tabs>
        <w:tab w:val="clear" w:pos="431"/>
        <w:tab w:val="right" w:pos="1021"/>
      </w:tabs>
    </w:pPr>
    <w:rPr>
      <w:sz w:val="18"/>
    </w:rPr>
  </w:style>
  <w:style w:type="character" w:customStyle="1" w:styleId="ad">
    <w:name w:val="尾注文本 字符"/>
    <w:basedOn w:val="a0"/>
    <w:link w:val="ac"/>
    <w:rsid w:val="003F27E8"/>
    <w:rPr>
      <w:snapToGrid w:val="0"/>
      <w:sz w:val="18"/>
    </w:rPr>
  </w:style>
  <w:style w:type="character" w:styleId="ae">
    <w:name w:val="endnote reference"/>
    <w:basedOn w:val="a0"/>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F00C7"/>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F00C7"/>
    <w:rPr>
      <w:rFonts w:eastAsia="Times New Roman"/>
      <w:snapToGrid w:val="0"/>
      <w:sz w:val="16"/>
      <w:szCs w:val="16"/>
      <w:lang w:val="en-GB" w:eastAsia="en-US"/>
    </w:rPr>
  </w:style>
  <w:style w:type="character" w:styleId="af2">
    <w:name w:val="page number"/>
    <w:basedOn w:val="a0"/>
    <w:qFormat/>
    <w:rsid w:val="005F00C7"/>
    <w:rPr>
      <w:rFonts w:ascii="Times New Roman" w:hAnsi="Times New Roman"/>
      <w:b/>
      <w:i w:val="0"/>
      <w:snapToGrid w:val="0"/>
      <w:spacing w:val="0"/>
      <w:kern w:val="0"/>
      <w:sz w:val="18"/>
      <w14:cntxtAlts w14:val="0"/>
    </w:rPr>
  </w:style>
  <w:style w:type="paragraph" w:styleId="af3">
    <w:name w:val="header"/>
    <w:basedOn w:val="a"/>
    <w:link w:val="af4"/>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F00C7"/>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styleId="af9">
    <w:name w:val="Hyperlink"/>
    <w:uiPriority w:val="99"/>
    <w:rsid w:val="00645F38"/>
    <w:rPr>
      <w:color w:val="auto"/>
      <w:u w:val="none"/>
    </w:rPr>
  </w:style>
  <w:style w:type="table" w:styleId="afa">
    <w:name w:val="Table Grid"/>
    <w:basedOn w:val="a1"/>
    <w:rsid w:val="002A576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mitted">
    <w:name w:val="admitted"/>
    <w:basedOn w:val="a0"/>
    <w:rsid w:val="002A5768"/>
  </w:style>
  <w:style w:type="paragraph" w:customStyle="1" w:styleId="SingleTxtG">
    <w:name w:val="_ Single Txt_G"/>
    <w:basedOn w:val="a"/>
    <w:link w:val="SingleTxtGChar"/>
    <w:qFormat/>
    <w:rsid w:val="001C0383"/>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link w:val="SingleTxtG"/>
    <w:rsid w:val="001C0383"/>
    <w:rPr>
      <w:sz w:val="21"/>
      <w:szCs w:val="10"/>
    </w:rPr>
  </w:style>
  <w:style w:type="character" w:styleId="afb">
    <w:name w:val="Strong"/>
    <w:basedOn w:val="a0"/>
    <w:uiPriority w:val="22"/>
    <w:qFormat/>
    <w:rsid w:val="001C03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humanrights.cn/uploadfile/2014/1203/2014120302211722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9AD6B-D626-40D9-8D36-23F2E956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16</Pages>
  <Words>16113</Words>
  <Characters>16892</Characters>
  <Application>Microsoft Office Word</Application>
  <DocSecurity>0</DocSecurity>
  <Lines>561</Lines>
  <Paragraphs>132</Paragraphs>
  <ScaleCrop>false</ScaleCrop>
  <Company>DCM</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CRPD/C/19/D/26/2014*</dc:title>
  <dc:subject>1805407</dc:subject>
  <dc:creator>WUJS</dc:creator>
  <cp:keywords/>
  <dc:description/>
  <cp:lastModifiedBy>Xiaoqing Yang</cp:lastModifiedBy>
  <cp:revision>2</cp:revision>
  <cp:lastPrinted>2018-07-03T08:06:00Z</cp:lastPrinted>
  <dcterms:created xsi:type="dcterms:W3CDTF">2018-07-04T07:47:00Z</dcterms:created>
  <dcterms:modified xsi:type="dcterms:W3CDTF">2018-07-04T07:47:00Z</dcterms:modified>
</cp:coreProperties>
</file>