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03C05">
                <w:t>C/PRY/CO/3</w:t>
              </w:r>
            </w:fldSimple>
          </w:p>
        </w:tc>
      </w:tr>
      <w:tr w:rsidR="0084613B" w:rsidRPr="00203C05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203C05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203C05">
                <w:rPr>
                  <w:lang w:val="en-US"/>
                </w:rPr>
                <w:t>29 April 2013</w:t>
              </w:r>
            </w:fldSimple>
          </w:p>
          <w:p w:rsidR="0084613B" w:rsidRPr="00203C05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4613B" w:rsidRPr="00203C05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203C05">
              <w:rPr>
                <w:lang w:val="en-US"/>
              </w:rPr>
              <w:t xml:space="preserve">: </w:t>
            </w:r>
            <w:r w:rsidR="00203C05">
              <w:rPr>
                <w:lang w:val="en-US"/>
              </w:rPr>
              <w:t>Spanish</w:t>
            </w:r>
          </w:p>
          <w:p w:rsidR="0084613B" w:rsidRPr="00203C05" w:rsidRDefault="0084613B" w:rsidP="00D76358">
            <w:pPr>
              <w:rPr>
                <w:lang w:val="en-US"/>
              </w:rPr>
            </w:pPr>
          </w:p>
        </w:tc>
      </w:tr>
    </w:tbl>
    <w:p w:rsidR="00962AAF" w:rsidRPr="00B178A0" w:rsidRDefault="00962AAF" w:rsidP="00A22E81">
      <w:pPr>
        <w:pStyle w:val="SingleTxtGR"/>
        <w:spacing w:before="120"/>
        <w:ind w:left="0" w:right="0"/>
        <w:rPr>
          <w:b/>
          <w:bCs/>
          <w:sz w:val="24"/>
          <w:szCs w:val="24"/>
        </w:rPr>
      </w:pPr>
      <w:r w:rsidRPr="00B178A0">
        <w:rPr>
          <w:b/>
          <w:bCs/>
          <w:sz w:val="24"/>
          <w:szCs w:val="24"/>
        </w:rPr>
        <w:t>Комитет по правам человека</w:t>
      </w:r>
    </w:p>
    <w:p w:rsidR="00962AAF" w:rsidRPr="00A80E45" w:rsidRDefault="00962AAF" w:rsidP="00B178A0">
      <w:pPr>
        <w:pStyle w:val="HChGR"/>
      </w:pPr>
      <w:r w:rsidRPr="00A80E45">
        <w:tab/>
      </w:r>
      <w:r w:rsidRPr="00A80E45">
        <w:tab/>
        <w:t>Заключительные замечания по третьему периодическому докладу Парагвая, принятые Комитетом на его 107-й сессии (11–28 марта 2013 года)</w:t>
      </w:r>
    </w:p>
    <w:p w:rsidR="00962AAF" w:rsidRPr="00A80E45" w:rsidRDefault="00962AAF" w:rsidP="00962AAF">
      <w:pPr>
        <w:pStyle w:val="SingleTxtGR"/>
      </w:pPr>
      <w:r w:rsidRPr="00A80E45">
        <w:t>1.</w:t>
      </w:r>
      <w:r w:rsidRPr="00A80E45">
        <w:tab/>
        <w:t>Комитет по правам человека рассмотрел третий периодический доклад Парагвая (CCPR/C/PRY/3) на своих 2952-м и 2953-м заседаниях (CCPR/C/ SR.2952 и 2953), состоявшихся 11 и 12 марта 2013 года. На своем 2974-м зас</w:t>
      </w:r>
      <w:r w:rsidRPr="00A80E45">
        <w:t>е</w:t>
      </w:r>
      <w:r w:rsidRPr="00A80E45">
        <w:t>дании (CCPR/C/SR.2974), состоявшемся 26 марта 2013 года, Комитет принял следующие заключительные замечания.</w:t>
      </w:r>
    </w:p>
    <w:p w:rsidR="00962AAF" w:rsidRPr="00A80E45" w:rsidRDefault="000E0215" w:rsidP="000E0215">
      <w:pPr>
        <w:pStyle w:val="H1GR"/>
      </w:pPr>
      <w:r>
        <w:rPr>
          <w:lang w:val="en-US"/>
        </w:rPr>
        <w:tab/>
      </w:r>
      <w:r w:rsidR="00962AAF" w:rsidRPr="00A80E45">
        <w:t>A.</w:t>
      </w:r>
      <w:r w:rsidR="00962AAF" w:rsidRPr="00A80E45">
        <w:tab/>
        <w:t>Введение</w:t>
      </w:r>
    </w:p>
    <w:p w:rsidR="00962AAF" w:rsidRPr="00A80E45" w:rsidRDefault="00962AAF" w:rsidP="00962AAF">
      <w:pPr>
        <w:pStyle w:val="SingleTxtGR"/>
      </w:pPr>
      <w:r w:rsidRPr="00A80E45">
        <w:t>2.</w:t>
      </w:r>
      <w:r w:rsidRPr="00A80E45">
        <w:tab/>
        <w:t xml:space="preserve">Комитет </w:t>
      </w:r>
      <w:r w:rsidR="00DD34FC">
        <w:t>приветствует</w:t>
      </w:r>
      <w:r w:rsidRPr="00A80E45">
        <w:t xml:space="preserve"> представление третьего периодического доклада Парагвая и содержащуюся в нем информацию. Он выражает </w:t>
      </w:r>
      <w:r>
        <w:t>удовлетворение в связи с</w:t>
      </w:r>
      <w:r w:rsidRPr="00A80E45">
        <w:t xml:space="preserve"> возможность</w:t>
      </w:r>
      <w:r>
        <w:t>ю</w:t>
      </w:r>
      <w:r w:rsidRPr="00A80E45">
        <w:t xml:space="preserve"> возобновить конструктивный диалог с делегацией гос</w:t>
      </w:r>
      <w:r w:rsidRPr="00A80E45">
        <w:t>у</w:t>
      </w:r>
      <w:r w:rsidRPr="00A80E45">
        <w:t xml:space="preserve">дарства-участника в отношении мер, </w:t>
      </w:r>
      <w:r>
        <w:t>которые оно приняло</w:t>
      </w:r>
      <w:r w:rsidRPr="00A80E45">
        <w:t xml:space="preserve"> в отче</w:t>
      </w:r>
      <w:r w:rsidRPr="00A80E45">
        <w:t>т</w:t>
      </w:r>
      <w:r w:rsidRPr="00A80E45">
        <w:t>ный период с целью осуществления положений Пакта. Комитет благодарит г</w:t>
      </w:r>
      <w:r w:rsidRPr="00A80E45">
        <w:t>о</w:t>
      </w:r>
      <w:r w:rsidRPr="00A80E45">
        <w:t>сударство-участник за его письменные ответы (CCPR/C/PRY/Q/3/Add.1) на перечень в</w:t>
      </w:r>
      <w:r w:rsidRPr="00A80E45">
        <w:t>о</w:t>
      </w:r>
      <w:r w:rsidRPr="00A80E45">
        <w:t>просов (CCPR/C/PRY/Q/3).</w:t>
      </w:r>
    </w:p>
    <w:p w:rsidR="00962AAF" w:rsidRPr="00A80E45" w:rsidRDefault="000E0215" w:rsidP="000E0215">
      <w:pPr>
        <w:pStyle w:val="H1GR"/>
      </w:pPr>
      <w:r>
        <w:rPr>
          <w:lang w:val="en-US"/>
        </w:rPr>
        <w:tab/>
      </w:r>
      <w:r w:rsidR="00962AAF" w:rsidRPr="00A80E45">
        <w:t>B.</w:t>
      </w:r>
      <w:r w:rsidR="00962AAF" w:rsidRPr="00A80E45">
        <w:tab/>
        <w:t>Позитивные аспекты</w:t>
      </w:r>
    </w:p>
    <w:p w:rsidR="00962AAF" w:rsidRPr="00A80E45" w:rsidRDefault="00962AAF" w:rsidP="00962AAF">
      <w:pPr>
        <w:pStyle w:val="SingleTxtGR"/>
      </w:pPr>
      <w:r w:rsidRPr="00A80E45">
        <w:t>3.</w:t>
      </w:r>
      <w:r w:rsidRPr="00A80E45">
        <w:tab/>
        <w:t xml:space="preserve">Комитет </w:t>
      </w:r>
      <w:r w:rsidR="00DD34FC">
        <w:t>с удовлетворением отмечает</w:t>
      </w:r>
      <w:r w:rsidRPr="00A80E45">
        <w:t xml:space="preserve"> ратификацию Конвенции о правах инвалидов в сентябре 2008 года и Международной конвенции для защиты всех лиц от н</w:t>
      </w:r>
      <w:r w:rsidRPr="00A80E45">
        <w:t>а</w:t>
      </w:r>
      <w:r w:rsidRPr="00A80E45">
        <w:t>сильственных исчезновений в августе 2010 года.</w:t>
      </w:r>
    </w:p>
    <w:p w:rsidR="00962AAF" w:rsidRPr="00A80E45" w:rsidRDefault="00962AAF" w:rsidP="00962AAF">
      <w:pPr>
        <w:pStyle w:val="SingleTxtGR"/>
      </w:pPr>
      <w:r w:rsidRPr="00A80E45">
        <w:t>4.</w:t>
      </w:r>
      <w:r w:rsidRPr="00A80E45">
        <w:tab/>
        <w:t>Комитет также приветствует:</w:t>
      </w:r>
    </w:p>
    <w:p w:rsidR="00962AAF" w:rsidRPr="00A80E45" w:rsidRDefault="00962AAF" w:rsidP="00962AAF">
      <w:pPr>
        <w:pStyle w:val="SingleTxtGR"/>
      </w:pPr>
      <w:r>
        <w:tab/>
      </w:r>
      <w:r w:rsidRPr="00A80E45">
        <w:t>a)</w:t>
      </w:r>
      <w:r w:rsidRPr="00A80E45">
        <w:tab/>
        <w:t>принятие Закона № 4288/2011 о национальном механизме предо</w:t>
      </w:r>
      <w:r w:rsidRPr="00A80E45">
        <w:t>т</w:t>
      </w:r>
      <w:r w:rsidRPr="00A80E45">
        <w:t>вращения пыток и других жестоких, бесчеловечных и</w:t>
      </w:r>
      <w:r>
        <w:t>ли</w:t>
      </w:r>
      <w:r w:rsidRPr="00A80E45">
        <w:t xml:space="preserve"> унижающих достои</w:t>
      </w:r>
      <w:r w:rsidRPr="00A80E45">
        <w:t>н</w:t>
      </w:r>
      <w:r w:rsidRPr="00A80E45">
        <w:t>ство в</w:t>
      </w:r>
      <w:r w:rsidRPr="00A80E45">
        <w:t>и</w:t>
      </w:r>
      <w:r w:rsidRPr="00A80E45">
        <w:t>дов обращения и наказания, а также его применение;</w:t>
      </w:r>
    </w:p>
    <w:p w:rsidR="00962AAF" w:rsidRPr="00A80E45" w:rsidRDefault="00962AAF" w:rsidP="00962AAF">
      <w:pPr>
        <w:pStyle w:val="SingleTxtGR"/>
      </w:pPr>
      <w:r>
        <w:tab/>
      </w:r>
      <w:r w:rsidRPr="00A80E45">
        <w:t>b)</w:t>
      </w:r>
      <w:r w:rsidRPr="00A80E45">
        <w:tab/>
        <w:t>создание на основании Закона №</w:t>
      </w:r>
      <w:r w:rsidR="00E228FD">
        <w:t xml:space="preserve"> </w:t>
      </w:r>
      <w:r w:rsidRPr="00A80E45">
        <w:t>4720/12</w:t>
      </w:r>
      <w:r w:rsidRPr="00E17A03">
        <w:t xml:space="preserve"> </w:t>
      </w:r>
      <w:r w:rsidRPr="00A80E45">
        <w:t>Национального секрет</w:t>
      </w:r>
      <w:r w:rsidRPr="00A80E45">
        <w:t>а</w:t>
      </w:r>
      <w:r w:rsidRPr="00A80E45">
        <w:t xml:space="preserve">риата по правам </w:t>
      </w:r>
      <w:r>
        <w:t xml:space="preserve">человека </w:t>
      </w:r>
      <w:r w:rsidRPr="00A80E45">
        <w:t>инвалидов;</w:t>
      </w:r>
    </w:p>
    <w:p w:rsidR="00962AAF" w:rsidRPr="00A80E45" w:rsidRDefault="00962AAF" w:rsidP="00962AAF">
      <w:pPr>
        <w:pStyle w:val="SingleTxtGR"/>
      </w:pPr>
      <w:r>
        <w:tab/>
      </w:r>
      <w:r w:rsidRPr="00A80E45">
        <w:t>c)</w:t>
      </w:r>
      <w:r w:rsidRPr="00A80E45">
        <w:tab/>
        <w:t xml:space="preserve">разработку показателей для </w:t>
      </w:r>
      <w:r>
        <w:t xml:space="preserve">целей </w:t>
      </w:r>
      <w:r w:rsidRPr="00A80E45">
        <w:t>мониторинга положения в обла</w:t>
      </w:r>
      <w:r w:rsidRPr="00A80E45">
        <w:t>с</w:t>
      </w:r>
      <w:r w:rsidRPr="00A80E45">
        <w:t xml:space="preserve">ти прав человека, а также прогресса и результатов </w:t>
      </w:r>
      <w:r>
        <w:t xml:space="preserve">осуществления </w:t>
      </w:r>
      <w:r w:rsidRPr="00A80E45">
        <w:t>государс</w:t>
      </w:r>
      <w:r w:rsidRPr="00A80E45">
        <w:t>т</w:t>
      </w:r>
      <w:r w:rsidRPr="00A80E45">
        <w:t>венной политики в этой сфере.</w:t>
      </w:r>
    </w:p>
    <w:p w:rsidR="00962AAF" w:rsidRPr="00A80E45" w:rsidRDefault="000E0215" w:rsidP="000E0215">
      <w:pPr>
        <w:pStyle w:val="H1GR"/>
      </w:pPr>
      <w:r w:rsidRPr="00DD34FC">
        <w:tab/>
      </w:r>
      <w:r w:rsidR="00962AAF" w:rsidRPr="00A80E45">
        <w:t>C.</w:t>
      </w:r>
      <w:r w:rsidR="00962AAF" w:rsidRPr="00A80E45">
        <w:tab/>
        <w:t xml:space="preserve">Основные вопросы, вызывающие озабоченность, </w:t>
      </w:r>
      <w:r w:rsidR="00DB106A" w:rsidRPr="00DB106A">
        <w:br/>
      </w:r>
      <w:r w:rsidR="00962AAF" w:rsidRPr="00A80E45">
        <w:t>и</w:t>
      </w:r>
      <w:r w:rsidR="00DB106A" w:rsidRPr="00DB106A">
        <w:t xml:space="preserve"> </w:t>
      </w:r>
      <w:r w:rsidR="00962AAF" w:rsidRPr="00A80E45">
        <w:t>рекомендации</w:t>
      </w:r>
    </w:p>
    <w:p w:rsidR="00962AAF" w:rsidRPr="00A80E45" w:rsidRDefault="00962AAF" w:rsidP="00962AAF">
      <w:pPr>
        <w:pStyle w:val="SingleTxtGR"/>
      </w:pPr>
      <w:r w:rsidRPr="00A80E45">
        <w:t>5.</w:t>
      </w:r>
      <w:r w:rsidRPr="00A80E45">
        <w:tab/>
        <w:t>Комитет приветствует создание и деятельность С</w:t>
      </w:r>
      <w:r>
        <w:t>ети учреждений</w:t>
      </w:r>
      <w:r w:rsidRPr="00A80E45">
        <w:t xml:space="preserve"> испо</w:t>
      </w:r>
      <w:r w:rsidRPr="00A80E45">
        <w:t>л</w:t>
      </w:r>
      <w:r w:rsidRPr="00A80E45">
        <w:t>нительной власти по правам человека</w:t>
      </w:r>
      <w:r>
        <w:t>, которая является основным механизмом</w:t>
      </w:r>
      <w:r w:rsidRPr="00A80E45">
        <w:t xml:space="preserve"> межведомственного сотрудничества </w:t>
      </w:r>
      <w:r>
        <w:t>для целей</w:t>
      </w:r>
      <w:r w:rsidRPr="00A80E45">
        <w:t xml:space="preserve"> разработки государственной п</w:t>
      </w:r>
      <w:r w:rsidRPr="00A80E45">
        <w:t>о</w:t>
      </w:r>
      <w:r w:rsidRPr="00A80E45">
        <w:t>литики в области прав человека и выполнени</w:t>
      </w:r>
      <w:r>
        <w:t>я</w:t>
      </w:r>
      <w:r w:rsidRPr="00A80E45">
        <w:t xml:space="preserve"> международных рекомендаций. Он также приветствует решение государства-участника расширить полном</w:t>
      </w:r>
      <w:r w:rsidRPr="00A80E45">
        <w:t>о</w:t>
      </w:r>
      <w:r w:rsidRPr="00A80E45">
        <w:t xml:space="preserve">чия Межведомственной исполнительной комиссии по обеспечению выполнения международных решений </w:t>
      </w:r>
      <w:r>
        <w:t xml:space="preserve">и рекомендаций </w:t>
      </w:r>
      <w:r w:rsidRPr="00A80E45">
        <w:t>(</w:t>
      </w:r>
      <w:r>
        <w:t>КИКСИ</w:t>
      </w:r>
      <w:r w:rsidRPr="00A80E45">
        <w:t xml:space="preserve">) </w:t>
      </w:r>
      <w:r>
        <w:t>с целью отнесения к ее в</w:t>
      </w:r>
      <w:r>
        <w:t>е</w:t>
      </w:r>
      <w:r>
        <w:t xml:space="preserve">дению вопросов, касающихся обеспечения выполнения рекомендаций </w:t>
      </w:r>
      <w:r w:rsidRPr="00A80E45">
        <w:t>правоз</w:t>
      </w:r>
      <w:r w:rsidRPr="00A80E45">
        <w:t>а</w:t>
      </w:r>
      <w:r w:rsidRPr="00A80E45">
        <w:t>щитных механизмов Организации Объединенных Наций. Комитет надеется на укрепление деятельности обоих механизмов и ожидает эффективного выполн</w:t>
      </w:r>
      <w:r w:rsidRPr="00A80E45">
        <w:t>е</w:t>
      </w:r>
      <w:r w:rsidRPr="00A80E45">
        <w:t xml:space="preserve">ния упомянутого решения. Тем не менее Комитет обеспокоен </w:t>
      </w:r>
      <w:r>
        <w:t>небольшим</w:t>
      </w:r>
      <w:r w:rsidRPr="00A80E45">
        <w:t xml:space="preserve"> чи</w:t>
      </w:r>
      <w:r w:rsidRPr="00A80E45">
        <w:t>с</w:t>
      </w:r>
      <w:r w:rsidRPr="00A80E45">
        <w:t xml:space="preserve">лом дел, в рамках которых </w:t>
      </w:r>
      <w:r>
        <w:t>правоприменительные органы</w:t>
      </w:r>
      <w:r w:rsidRPr="00A80E45">
        <w:t xml:space="preserve"> ссыла</w:t>
      </w:r>
      <w:r>
        <w:t>лись</w:t>
      </w:r>
      <w:r w:rsidRPr="00A80E45">
        <w:t xml:space="preserve"> на полож</w:t>
      </w:r>
      <w:r w:rsidRPr="00A80E45">
        <w:t>е</w:t>
      </w:r>
      <w:r w:rsidRPr="00A80E45">
        <w:t>ния Пакта или применя</w:t>
      </w:r>
      <w:r>
        <w:t>ли</w:t>
      </w:r>
      <w:r w:rsidRPr="00A80E45">
        <w:t xml:space="preserve"> их (статья 2).</w:t>
      </w:r>
    </w:p>
    <w:p w:rsidR="00962AAF" w:rsidRPr="00A80E45" w:rsidRDefault="00E360C4" w:rsidP="00962AAF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962AAF" w:rsidRPr="00A80E45">
        <w:rPr>
          <w:b/>
        </w:rPr>
        <w:t xml:space="preserve">следует обеспечить укрепление </w:t>
      </w:r>
      <w:r w:rsidR="00962AAF">
        <w:rPr>
          <w:b/>
        </w:rPr>
        <w:t>Сети учреждений</w:t>
      </w:r>
      <w:r w:rsidR="00962AAF" w:rsidRPr="00A80E45">
        <w:rPr>
          <w:b/>
        </w:rPr>
        <w:t xml:space="preserve"> исполнительной власти по правам человека</w:t>
      </w:r>
      <w:r w:rsidR="00962AAF">
        <w:rPr>
          <w:b/>
        </w:rPr>
        <w:t>,</w:t>
      </w:r>
      <w:r w:rsidR="00962AAF" w:rsidRPr="00A80E45">
        <w:rPr>
          <w:b/>
        </w:rPr>
        <w:t xml:space="preserve"> с тем чтобы гарантировать проведение государств</w:t>
      </w:r>
      <w:r w:rsidR="00962AAF">
        <w:rPr>
          <w:b/>
        </w:rPr>
        <w:t>енной политики, ориентированной на осущес</w:t>
      </w:r>
      <w:r w:rsidR="00962AAF">
        <w:rPr>
          <w:b/>
        </w:rPr>
        <w:t>т</w:t>
      </w:r>
      <w:r w:rsidR="00962AAF">
        <w:rPr>
          <w:b/>
        </w:rPr>
        <w:t>вление прав</w:t>
      </w:r>
      <w:r w:rsidR="00962AAF" w:rsidRPr="00A80E45">
        <w:rPr>
          <w:b/>
        </w:rPr>
        <w:t xml:space="preserve"> человека, а также </w:t>
      </w:r>
      <w:r w:rsidR="00962AAF">
        <w:rPr>
          <w:b/>
        </w:rPr>
        <w:t>быстрое</w:t>
      </w:r>
      <w:r w:rsidR="00962AAF" w:rsidRPr="00A80E45">
        <w:rPr>
          <w:b/>
        </w:rPr>
        <w:t xml:space="preserve"> и эффективно</w:t>
      </w:r>
      <w:r w:rsidR="00962AAF">
        <w:rPr>
          <w:b/>
        </w:rPr>
        <w:t>е</w:t>
      </w:r>
      <w:r w:rsidR="00962AAF" w:rsidRPr="00A80E45">
        <w:rPr>
          <w:b/>
        </w:rPr>
        <w:t xml:space="preserve"> выполн</w:t>
      </w:r>
      <w:r w:rsidR="00962AAF">
        <w:rPr>
          <w:b/>
        </w:rPr>
        <w:t>ение</w:t>
      </w:r>
      <w:r w:rsidR="00962AAF" w:rsidRPr="00A80E45">
        <w:rPr>
          <w:b/>
        </w:rPr>
        <w:t xml:space="preserve"> </w:t>
      </w:r>
      <w:r w:rsidR="00962AAF">
        <w:rPr>
          <w:b/>
        </w:rPr>
        <w:t>его</w:t>
      </w:r>
      <w:r w:rsidR="00962AAF" w:rsidRPr="00A80E45">
        <w:rPr>
          <w:b/>
        </w:rPr>
        <w:t xml:space="preserve"> р</w:t>
      </w:r>
      <w:r w:rsidR="00962AAF" w:rsidRPr="00A80E45">
        <w:rPr>
          <w:b/>
        </w:rPr>
        <w:t>е</w:t>
      </w:r>
      <w:r w:rsidR="00962AAF" w:rsidRPr="00A80E45">
        <w:rPr>
          <w:b/>
        </w:rPr>
        <w:t>шени</w:t>
      </w:r>
      <w:r w:rsidR="00962AAF">
        <w:rPr>
          <w:b/>
        </w:rPr>
        <w:t>я</w:t>
      </w:r>
      <w:r w:rsidR="00962AAF" w:rsidRPr="00A80E45">
        <w:rPr>
          <w:b/>
        </w:rPr>
        <w:t xml:space="preserve"> </w:t>
      </w:r>
      <w:r w:rsidR="00962AAF">
        <w:rPr>
          <w:b/>
        </w:rPr>
        <w:t>об отнесении к ведению КИКСИ вопросов, касающихся</w:t>
      </w:r>
      <w:r w:rsidR="00962AAF" w:rsidRPr="00A80E45">
        <w:rPr>
          <w:b/>
        </w:rPr>
        <w:t xml:space="preserve"> рекомендаций прав</w:t>
      </w:r>
      <w:r w:rsidR="00962AAF" w:rsidRPr="00A80E45">
        <w:rPr>
          <w:b/>
        </w:rPr>
        <w:t>о</w:t>
      </w:r>
      <w:r w:rsidR="00962AAF" w:rsidRPr="00A80E45">
        <w:rPr>
          <w:b/>
        </w:rPr>
        <w:t>защитных органов Организации Объединенных Наций.</w:t>
      </w:r>
      <w:r w:rsidR="00962AAF" w:rsidRPr="00A80E45">
        <w:t xml:space="preserve"> </w:t>
      </w:r>
      <w:r w:rsidR="00962AAF" w:rsidRPr="00A80E45">
        <w:rPr>
          <w:b/>
        </w:rPr>
        <w:t>Госуда</w:t>
      </w:r>
      <w:r w:rsidR="00962AAF" w:rsidRPr="00A80E45">
        <w:rPr>
          <w:b/>
        </w:rPr>
        <w:t>р</w:t>
      </w:r>
      <w:r w:rsidR="00962AAF" w:rsidRPr="00A80E45">
        <w:rPr>
          <w:b/>
        </w:rPr>
        <w:t>ству-участнику также следует обеспечить</w:t>
      </w:r>
      <w:r w:rsidR="00962AAF">
        <w:rPr>
          <w:b/>
        </w:rPr>
        <w:t>, чтобы</w:t>
      </w:r>
      <w:r w:rsidR="00962AAF" w:rsidRPr="00A80E45">
        <w:rPr>
          <w:b/>
        </w:rPr>
        <w:t xml:space="preserve"> </w:t>
      </w:r>
      <w:r w:rsidR="00962AAF">
        <w:rPr>
          <w:b/>
        </w:rPr>
        <w:t>все</w:t>
      </w:r>
      <w:r w:rsidR="00962AAF" w:rsidRPr="00A80E45">
        <w:rPr>
          <w:b/>
        </w:rPr>
        <w:t xml:space="preserve"> суд</w:t>
      </w:r>
      <w:r w:rsidR="00962AAF">
        <w:rPr>
          <w:b/>
        </w:rPr>
        <w:t>ьи</w:t>
      </w:r>
      <w:r w:rsidR="00962AAF" w:rsidRPr="00A80E45">
        <w:rPr>
          <w:b/>
        </w:rPr>
        <w:t xml:space="preserve"> и судебны</w:t>
      </w:r>
      <w:r w:rsidR="00962AAF">
        <w:rPr>
          <w:b/>
        </w:rPr>
        <w:t>е</w:t>
      </w:r>
      <w:r w:rsidR="00962AAF" w:rsidRPr="00A80E45">
        <w:rPr>
          <w:b/>
        </w:rPr>
        <w:t xml:space="preserve"> работн</w:t>
      </w:r>
      <w:r w:rsidR="00962AAF" w:rsidRPr="00A80E45">
        <w:rPr>
          <w:b/>
        </w:rPr>
        <w:t>и</w:t>
      </w:r>
      <w:r w:rsidR="00962AAF" w:rsidRPr="00A80E45">
        <w:rPr>
          <w:b/>
        </w:rPr>
        <w:t>к</w:t>
      </w:r>
      <w:r w:rsidR="00962AAF">
        <w:rPr>
          <w:b/>
        </w:rPr>
        <w:t xml:space="preserve">и были осведомлены </w:t>
      </w:r>
      <w:r w:rsidR="00962AAF" w:rsidRPr="00A80E45">
        <w:rPr>
          <w:b/>
        </w:rPr>
        <w:t>о права</w:t>
      </w:r>
      <w:r w:rsidR="00962AAF">
        <w:rPr>
          <w:b/>
        </w:rPr>
        <w:t>х</w:t>
      </w:r>
      <w:r w:rsidR="00962AAF" w:rsidRPr="00A80E45">
        <w:rPr>
          <w:b/>
        </w:rPr>
        <w:t xml:space="preserve">, </w:t>
      </w:r>
      <w:r w:rsidR="00962AAF">
        <w:rPr>
          <w:b/>
        </w:rPr>
        <w:t>провозглашенных</w:t>
      </w:r>
      <w:r w:rsidR="00962AAF" w:rsidRPr="00A80E45">
        <w:rPr>
          <w:b/>
        </w:rPr>
        <w:t xml:space="preserve"> в Пакте, и их примен</w:t>
      </w:r>
      <w:r w:rsidR="00962AAF" w:rsidRPr="00A80E45">
        <w:rPr>
          <w:b/>
        </w:rPr>
        <w:t>и</w:t>
      </w:r>
      <w:r w:rsidR="00962AAF" w:rsidRPr="00A80E45">
        <w:rPr>
          <w:b/>
        </w:rPr>
        <w:t xml:space="preserve">мости </w:t>
      </w:r>
      <w:r w:rsidR="00962AAF">
        <w:rPr>
          <w:b/>
        </w:rPr>
        <w:t>во внутригосударственном праве</w:t>
      </w:r>
      <w:r w:rsidR="00962AAF" w:rsidRPr="00A80E45">
        <w:rPr>
          <w:b/>
        </w:rPr>
        <w:t>. В сво</w:t>
      </w:r>
      <w:r w:rsidR="00962AAF">
        <w:rPr>
          <w:b/>
        </w:rPr>
        <w:t>й</w:t>
      </w:r>
      <w:r w:rsidR="00962AAF" w:rsidRPr="00A80E45">
        <w:rPr>
          <w:b/>
        </w:rPr>
        <w:t xml:space="preserve"> следующ</w:t>
      </w:r>
      <w:r w:rsidR="00962AAF">
        <w:rPr>
          <w:b/>
        </w:rPr>
        <w:t>ий</w:t>
      </w:r>
      <w:r w:rsidR="00962AAF" w:rsidRPr="00A80E45">
        <w:rPr>
          <w:b/>
        </w:rPr>
        <w:t xml:space="preserve"> период</w:t>
      </w:r>
      <w:r w:rsidR="00962AAF" w:rsidRPr="00A80E45">
        <w:rPr>
          <w:b/>
        </w:rPr>
        <w:t>и</w:t>
      </w:r>
      <w:r w:rsidR="00962AAF" w:rsidRPr="00A80E45">
        <w:rPr>
          <w:b/>
        </w:rPr>
        <w:t>ческ</w:t>
      </w:r>
      <w:r w:rsidR="00962AAF">
        <w:rPr>
          <w:b/>
        </w:rPr>
        <w:t>ий</w:t>
      </w:r>
      <w:r w:rsidR="00962AAF" w:rsidRPr="00A80E45">
        <w:rPr>
          <w:b/>
        </w:rPr>
        <w:t xml:space="preserve"> доклад государству-участнику следует </w:t>
      </w:r>
      <w:r w:rsidR="00962AAF">
        <w:rPr>
          <w:b/>
        </w:rPr>
        <w:t>включить</w:t>
      </w:r>
      <w:r w:rsidR="00962AAF" w:rsidRPr="00A80E45">
        <w:rPr>
          <w:b/>
        </w:rPr>
        <w:t xml:space="preserve"> подробную и</w:t>
      </w:r>
      <w:r w:rsidR="00962AAF" w:rsidRPr="00A80E45">
        <w:rPr>
          <w:b/>
        </w:rPr>
        <w:t>н</w:t>
      </w:r>
      <w:r w:rsidR="00962AAF" w:rsidRPr="00A80E45">
        <w:rPr>
          <w:b/>
        </w:rPr>
        <w:t>формацию о применении положений Пакта национальными с</w:t>
      </w:r>
      <w:r w:rsidR="00962AAF" w:rsidRPr="00A80E45">
        <w:rPr>
          <w:b/>
        </w:rPr>
        <w:t>у</w:t>
      </w:r>
      <w:r w:rsidR="00962AAF" w:rsidRPr="00A80E45">
        <w:rPr>
          <w:b/>
        </w:rPr>
        <w:t>дами</w:t>
      </w:r>
      <w:r w:rsidR="00962AAF" w:rsidRPr="00A80E45">
        <w:rPr>
          <w:b/>
          <w:bCs/>
        </w:rPr>
        <w:t>.</w:t>
      </w:r>
    </w:p>
    <w:p w:rsidR="00962AAF" w:rsidRPr="00A80E45" w:rsidRDefault="00962AAF" w:rsidP="00962AAF">
      <w:pPr>
        <w:pStyle w:val="SingleTxtGR"/>
      </w:pPr>
      <w:r w:rsidRPr="00A80E45">
        <w:t>6.</w:t>
      </w:r>
      <w:r w:rsidRPr="00A80E45">
        <w:tab/>
        <w:t xml:space="preserve">Комитет </w:t>
      </w:r>
      <w:r>
        <w:t>отмечает</w:t>
      </w:r>
      <w:r w:rsidRPr="00A80E45">
        <w:t xml:space="preserve"> принятый на основании Указа № 10747 Н</w:t>
      </w:r>
      <w:r w:rsidRPr="00A80E45">
        <w:t>а</w:t>
      </w:r>
      <w:r w:rsidRPr="00A80E45">
        <w:t>циональный план действий в области прав человека (НППЧ). Тем не менее Комитет выраж</w:t>
      </w:r>
      <w:r w:rsidRPr="00A80E45">
        <w:t>а</w:t>
      </w:r>
      <w:r w:rsidRPr="00A80E45">
        <w:t xml:space="preserve">ет сожаление </w:t>
      </w:r>
      <w:r>
        <w:t>по поводу того</w:t>
      </w:r>
      <w:r w:rsidRPr="00A80E45">
        <w:t xml:space="preserve">, что в данном плане </w:t>
      </w:r>
      <w:r>
        <w:t xml:space="preserve">не были </w:t>
      </w:r>
      <w:r w:rsidRPr="00A80E45">
        <w:t>в полной мере отр</w:t>
      </w:r>
      <w:r w:rsidRPr="00A80E45">
        <w:t>а</w:t>
      </w:r>
      <w:r w:rsidRPr="00A80E45">
        <w:t xml:space="preserve">жены </w:t>
      </w:r>
      <w:r>
        <w:t xml:space="preserve">все </w:t>
      </w:r>
      <w:r w:rsidRPr="00A80E45">
        <w:t>соглашения и договоренности, достигнутые в ходе процесса подг</w:t>
      </w:r>
      <w:r w:rsidRPr="00A80E45">
        <w:t>о</w:t>
      </w:r>
      <w:r w:rsidRPr="00A80E45">
        <w:t xml:space="preserve">товки проекта плана, </w:t>
      </w:r>
      <w:r>
        <w:t>который основывался</w:t>
      </w:r>
      <w:r w:rsidRPr="00A80E45">
        <w:t xml:space="preserve"> на широком участии заинтерес</w:t>
      </w:r>
      <w:r w:rsidRPr="00A80E45">
        <w:t>о</w:t>
      </w:r>
      <w:r w:rsidRPr="00A80E45">
        <w:t>ванных сторон, включая государственные учреждения и гражданское общ</w:t>
      </w:r>
      <w:r w:rsidRPr="00A80E45">
        <w:t>е</w:t>
      </w:r>
      <w:r w:rsidRPr="00A80E45">
        <w:t xml:space="preserve">ство. В этой связи </w:t>
      </w:r>
      <w:r w:rsidRPr="00A80E45">
        <w:rPr>
          <w:bCs/>
        </w:rPr>
        <w:t>Комитет сожале</w:t>
      </w:r>
      <w:r>
        <w:rPr>
          <w:bCs/>
        </w:rPr>
        <w:t>ет,</w:t>
      </w:r>
      <w:r w:rsidRPr="00A80E45">
        <w:rPr>
          <w:bCs/>
        </w:rPr>
        <w:t xml:space="preserve"> что </w:t>
      </w:r>
      <w:r>
        <w:rPr>
          <w:bCs/>
        </w:rPr>
        <w:t xml:space="preserve">в </w:t>
      </w:r>
      <w:r w:rsidRPr="00A80E45">
        <w:rPr>
          <w:bCs/>
        </w:rPr>
        <w:t>принят</w:t>
      </w:r>
      <w:r>
        <w:rPr>
          <w:bCs/>
        </w:rPr>
        <w:t>ом</w:t>
      </w:r>
      <w:r w:rsidRPr="00A80E45">
        <w:rPr>
          <w:bCs/>
        </w:rPr>
        <w:t xml:space="preserve"> вариант</w:t>
      </w:r>
      <w:r>
        <w:rPr>
          <w:bCs/>
        </w:rPr>
        <w:t>е</w:t>
      </w:r>
      <w:r w:rsidRPr="00A80E45">
        <w:rPr>
          <w:bCs/>
        </w:rPr>
        <w:t xml:space="preserve"> плана не отра</w:t>
      </w:r>
      <w:r>
        <w:rPr>
          <w:bCs/>
        </w:rPr>
        <w:t>жены</w:t>
      </w:r>
      <w:r w:rsidRPr="00A80E45">
        <w:rPr>
          <w:bCs/>
        </w:rPr>
        <w:t xml:space="preserve"> все </w:t>
      </w:r>
      <w:r>
        <w:rPr>
          <w:bCs/>
        </w:rPr>
        <w:t>выявленные</w:t>
      </w:r>
      <w:r w:rsidRPr="00A80E45">
        <w:rPr>
          <w:bCs/>
        </w:rPr>
        <w:t xml:space="preserve"> вопрос</w:t>
      </w:r>
      <w:r>
        <w:rPr>
          <w:bCs/>
        </w:rPr>
        <w:t>ы</w:t>
      </w:r>
      <w:r w:rsidRPr="00A80E45">
        <w:rPr>
          <w:bCs/>
        </w:rPr>
        <w:t>,</w:t>
      </w:r>
      <w:r>
        <w:rPr>
          <w:bCs/>
        </w:rPr>
        <w:t xml:space="preserve"> которые</w:t>
      </w:r>
      <w:r w:rsidRPr="00A80E45">
        <w:rPr>
          <w:bCs/>
        </w:rPr>
        <w:t xml:space="preserve"> вызываю</w:t>
      </w:r>
      <w:r>
        <w:rPr>
          <w:bCs/>
        </w:rPr>
        <w:t>т</w:t>
      </w:r>
      <w:r w:rsidRPr="00A80E45">
        <w:rPr>
          <w:bCs/>
        </w:rPr>
        <w:t xml:space="preserve"> обеспокоенность, и </w:t>
      </w:r>
      <w:r>
        <w:rPr>
          <w:bCs/>
        </w:rPr>
        <w:t xml:space="preserve">что в него </w:t>
      </w:r>
      <w:r w:rsidRPr="00A80E45">
        <w:rPr>
          <w:bCs/>
        </w:rPr>
        <w:t>не включ</w:t>
      </w:r>
      <w:r>
        <w:rPr>
          <w:bCs/>
        </w:rPr>
        <w:t>ены</w:t>
      </w:r>
      <w:r w:rsidRPr="00A80E45">
        <w:rPr>
          <w:bCs/>
        </w:rPr>
        <w:t xml:space="preserve"> стратегически</w:t>
      </w:r>
      <w:r>
        <w:rPr>
          <w:bCs/>
        </w:rPr>
        <w:t>е</w:t>
      </w:r>
      <w:r w:rsidRPr="00A80E45">
        <w:rPr>
          <w:bCs/>
        </w:rPr>
        <w:t xml:space="preserve"> направлени</w:t>
      </w:r>
      <w:r>
        <w:rPr>
          <w:bCs/>
        </w:rPr>
        <w:t>я</w:t>
      </w:r>
      <w:r w:rsidRPr="00A80E45">
        <w:rPr>
          <w:bCs/>
        </w:rPr>
        <w:t xml:space="preserve"> деятельности, первоначально предл</w:t>
      </w:r>
      <w:r w:rsidRPr="00A80E45">
        <w:rPr>
          <w:bCs/>
        </w:rPr>
        <w:t>о</w:t>
      </w:r>
      <w:r w:rsidRPr="00A80E45">
        <w:rPr>
          <w:bCs/>
        </w:rPr>
        <w:t>женны</w:t>
      </w:r>
      <w:r>
        <w:rPr>
          <w:bCs/>
        </w:rPr>
        <w:t>е</w:t>
      </w:r>
      <w:r w:rsidRPr="00A80E45">
        <w:rPr>
          <w:bCs/>
        </w:rPr>
        <w:t xml:space="preserve"> для его эффективного осуществления</w:t>
      </w:r>
      <w:r w:rsidRPr="00A80E45">
        <w:t>.</w:t>
      </w:r>
    </w:p>
    <w:p w:rsidR="00962AAF" w:rsidRPr="00D507E7" w:rsidRDefault="00E360C4" w:rsidP="00962AAF">
      <w:pPr>
        <w:pStyle w:val="SingleTxtGR"/>
      </w:pPr>
      <w:r>
        <w:rPr>
          <w:b/>
          <w:bCs/>
        </w:rPr>
        <w:t xml:space="preserve">Государству-участнику </w:t>
      </w:r>
      <w:r w:rsidR="00962AAF" w:rsidRPr="00A80E45">
        <w:rPr>
          <w:b/>
          <w:bCs/>
        </w:rPr>
        <w:t xml:space="preserve">следует </w:t>
      </w:r>
      <w:r w:rsidR="00962AAF">
        <w:rPr>
          <w:b/>
          <w:bCs/>
        </w:rPr>
        <w:t>гарантировать</w:t>
      </w:r>
      <w:r w:rsidR="00962AAF" w:rsidRPr="00A80E45">
        <w:rPr>
          <w:b/>
          <w:bCs/>
        </w:rPr>
        <w:t xml:space="preserve"> уважение основанны</w:t>
      </w:r>
      <w:r w:rsidR="00962AAF">
        <w:rPr>
          <w:b/>
          <w:bCs/>
        </w:rPr>
        <w:t>х</w:t>
      </w:r>
      <w:r w:rsidR="00962AAF" w:rsidRPr="00A80E45">
        <w:rPr>
          <w:b/>
          <w:bCs/>
        </w:rPr>
        <w:t xml:space="preserve"> на широком участии процесс</w:t>
      </w:r>
      <w:r w:rsidR="00962AAF">
        <w:rPr>
          <w:b/>
          <w:bCs/>
        </w:rPr>
        <w:t>ов</w:t>
      </w:r>
      <w:r w:rsidR="00962AAF" w:rsidRPr="00A80E45">
        <w:rPr>
          <w:b/>
          <w:bCs/>
        </w:rPr>
        <w:t xml:space="preserve"> разработки Национального плана действий в области прав человека. В этой связи государству-участнику следует пер</w:t>
      </w:r>
      <w:r w:rsidR="00962AAF" w:rsidRPr="00A80E45">
        <w:rPr>
          <w:b/>
          <w:bCs/>
        </w:rPr>
        <w:t>е</w:t>
      </w:r>
      <w:r w:rsidR="00962AAF" w:rsidRPr="00A80E45">
        <w:rPr>
          <w:b/>
          <w:bCs/>
        </w:rPr>
        <w:t xml:space="preserve">смотреть изменения, внесенные в проект Национального плана действий без консультации с остальными сторонами, и предусмотреть надлежащий бюджет для его эффективного осуществления, </w:t>
      </w:r>
      <w:r w:rsidR="00962AAF">
        <w:rPr>
          <w:b/>
          <w:bCs/>
        </w:rPr>
        <w:t>равно как и</w:t>
      </w:r>
      <w:r w:rsidR="00962AAF" w:rsidRPr="00A80E45">
        <w:rPr>
          <w:b/>
          <w:bCs/>
        </w:rPr>
        <w:t xml:space="preserve"> механизм</w:t>
      </w:r>
      <w:r w:rsidR="00962AAF">
        <w:rPr>
          <w:b/>
          <w:bCs/>
        </w:rPr>
        <w:t>ы</w:t>
      </w:r>
      <w:r w:rsidR="00962AAF" w:rsidRPr="00A80E45">
        <w:rPr>
          <w:b/>
          <w:bCs/>
        </w:rPr>
        <w:t xml:space="preserve"> м</w:t>
      </w:r>
      <w:r w:rsidR="00962AAF" w:rsidRPr="00A80E45">
        <w:rPr>
          <w:b/>
          <w:bCs/>
        </w:rPr>
        <w:t>о</w:t>
      </w:r>
      <w:r w:rsidR="00962AAF" w:rsidRPr="00A80E45">
        <w:rPr>
          <w:b/>
          <w:bCs/>
        </w:rPr>
        <w:t xml:space="preserve">ниторинга и </w:t>
      </w:r>
      <w:r w:rsidR="00962AAF">
        <w:rPr>
          <w:b/>
          <w:bCs/>
        </w:rPr>
        <w:t xml:space="preserve">представления </w:t>
      </w:r>
      <w:r w:rsidR="00962AAF" w:rsidRPr="00A80E45">
        <w:rPr>
          <w:b/>
          <w:bCs/>
        </w:rPr>
        <w:t>отчетности</w:t>
      </w:r>
      <w:r w:rsidR="00962AAF">
        <w:rPr>
          <w:b/>
          <w:bCs/>
        </w:rPr>
        <w:t>, предполагающие</w:t>
      </w:r>
      <w:r w:rsidR="00962AAF" w:rsidRPr="00A80E45">
        <w:rPr>
          <w:b/>
          <w:bCs/>
        </w:rPr>
        <w:t xml:space="preserve"> участи</w:t>
      </w:r>
      <w:r w:rsidR="00962AAF">
        <w:rPr>
          <w:b/>
          <w:bCs/>
        </w:rPr>
        <w:t>е</w:t>
      </w:r>
      <w:r w:rsidR="00962AAF" w:rsidRPr="00A80E45">
        <w:rPr>
          <w:b/>
          <w:bCs/>
        </w:rPr>
        <w:t xml:space="preserve"> гра</w:t>
      </w:r>
      <w:r w:rsidR="00962AAF" w:rsidRPr="00A80E45">
        <w:rPr>
          <w:b/>
          <w:bCs/>
        </w:rPr>
        <w:t>ж</w:t>
      </w:r>
      <w:r w:rsidR="00962AAF" w:rsidRPr="00A80E45">
        <w:rPr>
          <w:b/>
          <w:bCs/>
        </w:rPr>
        <w:t>данского общества и использовани</w:t>
      </w:r>
      <w:r w:rsidR="00962AAF">
        <w:rPr>
          <w:b/>
          <w:bCs/>
        </w:rPr>
        <w:t>е</w:t>
      </w:r>
      <w:r w:rsidR="00962AAF" w:rsidRPr="00A80E45">
        <w:rPr>
          <w:b/>
          <w:bCs/>
        </w:rPr>
        <w:t xml:space="preserve"> показателей в области прав челов</w:t>
      </w:r>
      <w:r w:rsidR="00962AAF" w:rsidRPr="00A80E45">
        <w:rPr>
          <w:b/>
          <w:bCs/>
        </w:rPr>
        <w:t>е</w:t>
      </w:r>
      <w:r w:rsidR="00962AAF" w:rsidRPr="00A80E45">
        <w:rPr>
          <w:b/>
          <w:bCs/>
        </w:rPr>
        <w:t>ка.</w:t>
      </w:r>
    </w:p>
    <w:p w:rsidR="009F57AC" w:rsidRPr="00A63386" w:rsidRDefault="009F57AC" w:rsidP="009F57AC">
      <w:pPr>
        <w:pStyle w:val="SingleTxtGR"/>
      </w:pPr>
      <w:r w:rsidRPr="00A63386">
        <w:t>7.</w:t>
      </w:r>
      <w:r w:rsidRPr="00A63386">
        <w:tab/>
        <w:t xml:space="preserve">Комитет выражает </w:t>
      </w:r>
      <w:r>
        <w:t>озабоченность по поводу того, что из-за</w:t>
      </w:r>
      <w:r w:rsidRPr="00A63386">
        <w:t xml:space="preserve"> действующих процедур</w:t>
      </w:r>
      <w:r>
        <w:t xml:space="preserve"> после</w:t>
      </w:r>
      <w:r w:rsidRPr="00A63386">
        <w:t xml:space="preserve"> 2008 года было невоз</w:t>
      </w:r>
      <w:r>
        <w:t>можно</w:t>
      </w:r>
      <w:r w:rsidRPr="00A63386">
        <w:t xml:space="preserve"> избрать нового </w:t>
      </w:r>
      <w:r>
        <w:t>Народного защи</w:t>
      </w:r>
      <w:r>
        <w:t>т</w:t>
      </w:r>
      <w:r>
        <w:t>ника, при этом он</w:t>
      </w:r>
      <w:r w:rsidRPr="00A63386">
        <w:t xml:space="preserve"> также </w:t>
      </w:r>
      <w:r>
        <w:t xml:space="preserve">обеспокоен </w:t>
      </w:r>
      <w:r w:rsidRPr="00A63386">
        <w:t>отсутствием четких критериев</w:t>
      </w:r>
      <w:r>
        <w:t xml:space="preserve"> и </w:t>
      </w:r>
      <w:r w:rsidRPr="00A63386">
        <w:t>про</w:t>
      </w:r>
      <w:r>
        <w:t>цедур</w:t>
      </w:r>
      <w:r w:rsidRPr="00A63386">
        <w:t xml:space="preserve">, обеспечивающих полную независимость и эффективность Управления </w:t>
      </w:r>
      <w:r>
        <w:t>Наро</w:t>
      </w:r>
      <w:r>
        <w:t>д</w:t>
      </w:r>
      <w:r>
        <w:t>ного защитника</w:t>
      </w:r>
      <w:r w:rsidRPr="00A63386">
        <w:t xml:space="preserve">, как того требуют </w:t>
      </w:r>
      <w:r w:rsidRPr="00A63386">
        <w:rPr>
          <w:bCs/>
        </w:rPr>
        <w:t>Принципы, касающиеся статуса национал</w:t>
      </w:r>
      <w:r w:rsidRPr="00A63386">
        <w:rPr>
          <w:bCs/>
        </w:rPr>
        <w:t>ь</w:t>
      </w:r>
      <w:r w:rsidRPr="00A63386">
        <w:rPr>
          <w:bCs/>
        </w:rPr>
        <w:t xml:space="preserve">ных учреждений, занимающихся поощрением и защитой прав человека </w:t>
      </w:r>
      <w:r w:rsidR="00E228FD">
        <w:rPr>
          <w:bCs/>
        </w:rPr>
        <w:br/>
      </w:r>
      <w:r w:rsidRPr="00A63386">
        <w:rPr>
          <w:bCs/>
        </w:rPr>
        <w:t>(П</w:t>
      </w:r>
      <w:r w:rsidRPr="00A63386">
        <w:rPr>
          <w:bCs/>
        </w:rPr>
        <w:t>а</w:t>
      </w:r>
      <w:r w:rsidRPr="00A63386">
        <w:rPr>
          <w:bCs/>
        </w:rPr>
        <w:t>рижские принципы)</w:t>
      </w:r>
      <w:r w:rsidRPr="00A63386">
        <w:t xml:space="preserve"> (статья 2).</w:t>
      </w:r>
    </w:p>
    <w:p w:rsidR="009F57AC" w:rsidRPr="00A63386" w:rsidRDefault="00E360C4" w:rsidP="009F57AC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9F57AC" w:rsidRPr="00A63386">
        <w:rPr>
          <w:b/>
        </w:rPr>
        <w:t>следует обеспечить проведение</w:t>
      </w:r>
      <w:r w:rsidR="00E228FD" w:rsidRPr="00E228FD">
        <w:rPr>
          <w:b/>
        </w:rPr>
        <w:t xml:space="preserve"> </w:t>
      </w:r>
      <w:r w:rsidR="00E228FD">
        <w:rPr>
          <w:b/>
        </w:rPr>
        <w:t>в кратчайшие</w:t>
      </w:r>
      <w:r w:rsidR="009F57AC">
        <w:rPr>
          <w:b/>
        </w:rPr>
        <w:t>, по возможности,</w:t>
      </w:r>
      <w:r w:rsidR="009F57AC" w:rsidRPr="00A63386">
        <w:rPr>
          <w:b/>
        </w:rPr>
        <w:t xml:space="preserve"> </w:t>
      </w:r>
      <w:r w:rsidR="00E228FD">
        <w:rPr>
          <w:b/>
        </w:rPr>
        <w:t xml:space="preserve">сроки </w:t>
      </w:r>
      <w:r w:rsidR="009F57AC" w:rsidRPr="00A63386">
        <w:rPr>
          <w:b/>
        </w:rPr>
        <w:t xml:space="preserve">транспарентных и демократичных выборов </w:t>
      </w:r>
      <w:r w:rsidR="009F57AC">
        <w:rPr>
          <w:b/>
        </w:rPr>
        <w:t>Наро</w:t>
      </w:r>
      <w:r w:rsidR="009F57AC">
        <w:rPr>
          <w:b/>
        </w:rPr>
        <w:t>д</w:t>
      </w:r>
      <w:r w:rsidR="009F57AC">
        <w:rPr>
          <w:b/>
        </w:rPr>
        <w:t>ного защитника, который бы обладал надлежащей правомочностью</w:t>
      </w:r>
      <w:r w:rsidR="009F57AC" w:rsidRPr="00A63386">
        <w:rPr>
          <w:b/>
        </w:rPr>
        <w:t>. Ему также следует создать нормативно-правовые условия и предоставить ка</w:t>
      </w:r>
      <w:r w:rsidR="009F57AC" w:rsidRPr="00A63386">
        <w:rPr>
          <w:b/>
        </w:rPr>
        <w:t>д</w:t>
      </w:r>
      <w:r w:rsidR="009F57AC" w:rsidRPr="00A63386">
        <w:rPr>
          <w:b/>
        </w:rPr>
        <w:t xml:space="preserve">ровые и материальные ресурсы, </w:t>
      </w:r>
      <w:r w:rsidR="009F57AC">
        <w:rPr>
          <w:b/>
        </w:rPr>
        <w:t>благодаря которым Управление Народного защи</w:t>
      </w:r>
      <w:r w:rsidR="009F57AC">
        <w:rPr>
          <w:b/>
        </w:rPr>
        <w:t>т</w:t>
      </w:r>
      <w:r w:rsidR="009F57AC">
        <w:rPr>
          <w:b/>
        </w:rPr>
        <w:t>ника могло бы в</w:t>
      </w:r>
      <w:r w:rsidR="00E228FD">
        <w:rPr>
          <w:b/>
        </w:rPr>
        <w:t xml:space="preserve"> </w:t>
      </w:r>
      <w:r w:rsidR="009F57AC">
        <w:rPr>
          <w:b/>
        </w:rPr>
        <w:t>полном объеме и на</w:t>
      </w:r>
      <w:r w:rsidR="009F57AC" w:rsidRPr="00A63386">
        <w:rPr>
          <w:b/>
        </w:rPr>
        <w:t xml:space="preserve"> независи</w:t>
      </w:r>
      <w:r w:rsidR="009F57AC">
        <w:rPr>
          <w:b/>
        </w:rPr>
        <w:t>мой основе</w:t>
      </w:r>
      <w:r w:rsidR="009F57AC" w:rsidRPr="00A63386">
        <w:rPr>
          <w:b/>
        </w:rPr>
        <w:t xml:space="preserve"> осущес</w:t>
      </w:r>
      <w:r w:rsidR="009F57AC" w:rsidRPr="00A63386">
        <w:rPr>
          <w:b/>
        </w:rPr>
        <w:t>т</w:t>
      </w:r>
      <w:r w:rsidR="009F57AC" w:rsidRPr="00A63386">
        <w:rPr>
          <w:b/>
        </w:rPr>
        <w:t>вл</w:t>
      </w:r>
      <w:r w:rsidR="009F57AC">
        <w:rPr>
          <w:b/>
        </w:rPr>
        <w:t>ять</w:t>
      </w:r>
      <w:r w:rsidR="009F57AC" w:rsidRPr="00A63386">
        <w:rPr>
          <w:b/>
        </w:rPr>
        <w:t xml:space="preserve"> сво</w:t>
      </w:r>
      <w:r w:rsidR="009F57AC">
        <w:rPr>
          <w:b/>
        </w:rPr>
        <w:t>ей</w:t>
      </w:r>
      <w:r w:rsidR="009F57AC" w:rsidRPr="00A63386">
        <w:rPr>
          <w:b/>
        </w:rPr>
        <w:t xml:space="preserve"> манда</w:t>
      </w:r>
      <w:r w:rsidR="009F57AC">
        <w:rPr>
          <w:b/>
        </w:rPr>
        <w:t>т</w:t>
      </w:r>
      <w:r w:rsidR="009F57AC" w:rsidRPr="00A63386">
        <w:rPr>
          <w:b/>
        </w:rPr>
        <w:t xml:space="preserve"> в соответствии с Парижскими принц</w:t>
      </w:r>
      <w:r w:rsidR="009F57AC" w:rsidRPr="00A63386">
        <w:rPr>
          <w:b/>
        </w:rPr>
        <w:t>и</w:t>
      </w:r>
      <w:r w:rsidR="009F57AC" w:rsidRPr="00A63386">
        <w:rPr>
          <w:b/>
        </w:rPr>
        <w:t>пами.</w:t>
      </w:r>
    </w:p>
    <w:p w:rsidR="009F57AC" w:rsidRPr="00A63386" w:rsidRDefault="009F57AC" w:rsidP="009F57AC">
      <w:pPr>
        <w:pStyle w:val="SingleTxtGR"/>
      </w:pPr>
      <w:r w:rsidRPr="00A63386">
        <w:t>8.</w:t>
      </w:r>
      <w:r w:rsidRPr="00A63386">
        <w:tab/>
      </w:r>
      <w:r>
        <w:t>Комитет</w:t>
      </w:r>
      <w:r w:rsidRPr="00A63386">
        <w:t xml:space="preserve"> </w:t>
      </w:r>
      <w:r>
        <w:t>выражает</w:t>
      </w:r>
      <w:r w:rsidRPr="00A63386">
        <w:t xml:space="preserve"> обеспокоенность </w:t>
      </w:r>
      <w:r>
        <w:t>по поводу того обстоятельства</w:t>
      </w:r>
      <w:r w:rsidRPr="00A63386">
        <w:t>, что до сих пор не завершены судебные разбирательства, возбужденные в связи с</w:t>
      </w:r>
      <w:r w:rsidR="00E228FD">
        <w:t xml:space="preserve"> </w:t>
      </w:r>
      <w:r w:rsidRPr="00A63386">
        <w:t>многочисленными случаями нарушения права на жизнь, включая исчезнов</w:t>
      </w:r>
      <w:r w:rsidRPr="00A63386">
        <w:t>е</w:t>
      </w:r>
      <w:r w:rsidRPr="00A63386">
        <w:t>ния, пытки, внесудебные казни и незаконные аресты, имевши</w:t>
      </w:r>
      <w:r w:rsidR="00E228FD">
        <w:t xml:space="preserve">е </w:t>
      </w:r>
      <w:r w:rsidRPr="00A63386">
        <w:t>место в период ди</w:t>
      </w:r>
      <w:r w:rsidRPr="00A63386">
        <w:t>к</w:t>
      </w:r>
      <w:r w:rsidRPr="00A63386">
        <w:t>татуры Альфредо Стресснера (1954–1989 годы) и в переходный период, пр</w:t>
      </w:r>
      <w:r w:rsidRPr="00A63386">
        <w:t>о</w:t>
      </w:r>
      <w:r w:rsidRPr="00A63386">
        <w:t xml:space="preserve">длившийся до 2003 года. Комитет обеспокоен </w:t>
      </w:r>
      <w:r>
        <w:t xml:space="preserve">сообщениями о применении </w:t>
      </w:r>
      <w:r w:rsidRPr="00A63386">
        <w:t>н</w:t>
      </w:r>
      <w:r w:rsidRPr="00A63386">
        <w:t>е</w:t>
      </w:r>
      <w:r w:rsidRPr="00A63386">
        <w:t>добросовестны</w:t>
      </w:r>
      <w:r>
        <w:t xml:space="preserve">х методов </w:t>
      </w:r>
      <w:r w:rsidRPr="00A63386">
        <w:t>в контексте возмещения ущерба и компенсации жертв таких нарушений. Наконец, Комитет выражает сожаление в связи с тем, что г</w:t>
      </w:r>
      <w:r w:rsidRPr="00A63386">
        <w:t>о</w:t>
      </w:r>
      <w:r w:rsidRPr="00A63386">
        <w:t>сударство-участник не располагает необходимыми материальными и ка</w:t>
      </w:r>
      <w:r w:rsidRPr="00A63386">
        <w:t>д</w:t>
      </w:r>
      <w:r w:rsidRPr="00A63386">
        <w:t xml:space="preserve">ровыми ресурсами для </w:t>
      </w:r>
      <w:r>
        <w:t>идентификации</w:t>
      </w:r>
      <w:r w:rsidRPr="00A63386">
        <w:t xml:space="preserve"> останков, </w:t>
      </w:r>
      <w:r w:rsidR="00943CDF">
        <w:t>обнаруженных</w:t>
      </w:r>
      <w:r w:rsidRPr="00A63386">
        <w:t xml:space="preserve"> в ходе расследовани</w:t>
      </w:r>
      <w:r>
        <w:t>я</w:t>
      </w:r>
      <w:r w:rsidRPr="00A63386">
        <w:t xml:space="preserve"> случаев насильственных исчезновений (ст</w:t>
      </w:r>
      <w:r w:rsidRPr="00A63386">
        <w:t>а</w:t>
      </w:r>
      <w:r w:rsidRPr="00A63386">
        <w:t>тьи 2 и 6 Пакта).</w:t>
      </w:r>
    </w:p>
    <w:p w:rsidR="009F57AC" w:rsidRPr="00A63386" w:rsidRDefault="00E360C4" w:rsidP="009F57AC">
      <w:pPr>
        <w:pStyle w:val="SingleTxtGR"/>
      </w:pPr>
      <w:r>
        <w:rPr>
          <w:b/>
          <w:bCs/>
        </w:rPr>
        <w:t xml:space="preserve">Государству-участнику </w:t>
      </w:r>
      <w:r w:rsidR="009F57AC" w:rsidRPr="00A63386">
        <w:rPr>
          <w:b/>
          <w:bCs/>
        </w:rPr>
        <w:t>следует обеспечить</w:t>
      </w:r>
      <w:r w:rsidR="009F57AC">
        <w:rPr>
          <w:b/>
          <w:bCs/>
        </w:rPr>
        <w:t xml:space="preserve"> надлежащее расследов</w:t>
      </w:r>
      <w:r w:rsidR="009F57AC">
        <w:rPr>
          <w:b/>
          <w:bCs/>
        </w:rPr>
        <w:t>а</w:t>
      </w:r>
      <w:r w:rsidR="009F57AC">
        <w:rPr>
          <w:b/>
          <w:bCs/>
        </w:rPr>
        <w:t xml:space="preserve">ние </w:t>
      </w:r>
      <w:r w:rsidR="009F57AC" w:rsidRPr="00A63386">
        <w:rPr>
          <w:b/>
          <w:bCs/>
        </w:rPr>
        <w:t>все</w:t>
      </w:r>
      <w:r w:rsidR="009F57AC">
        <w:rPr>
          <w:b/>
          <w:bCs/>
        </w:rPr>
        <w:t>х</w:t>
      </w:r>
      <w:r w:rsidR="009F57AC" w:rsidRPr="00A63386">
        <w:rPr>
          <w:b/>
          <w:bCs/>
        </w:rPr>
        <w:t xml:space="preserve"> случа</w:t>
      </w:r>
      <w:r w:rsidR="009F57AC">
        <w:rPr>
          <w:b/>
          <w:bCs/>
        </w:rPr>
        <w:t>ев</w:t>
      </w:r>
      <w:r w:rsidR="009F57AC" w:rsidRPr="00A63386">
        <w:rPr>
          <w:b/>
          <w:bCs/>
        </w:rPr>
        <w:t xml:space="preserve"> грубых нарушений прав человека, документально подтвержде</w:t>
      </w:r>
      <w:r w:rsidR="009F57AC" w:rsidRPr="00A63386">
        <w:rPr>
          <w:b/>
          <w:bCs/>
        </w:rPr>
        <w:t>н</w:t>
      </w:r>
      <w:r w:rsidR="009F57AC" w:rsidRPr="00A63386">
        <w:rPr>
          <w:b/>
          <w:bCs/>
        </w:rPr>
        <w:t>ны</w:t>
      </w:r>
      <w:r w:rsidR="009F57AC">
        <w:rPr>
          <w:b/>
          <w:bCs/>
        </w:rPr>
        <w:t>х</w:t>
      </w:r>
      <w:r w:rsidR="009F57AC" w:rsidRPr="00A63386">
        <w:rPr>
          <w:b/>
          <w:bCs/>
        </w:rPr>
        <w:t xml:space="preserve"> Комиссией по установлению истины и восстановлению справедлив</w:t>
      </w:r>
      <w:r w:rsidR="009F57AC" w:rsidRPr="00A63386">
        <w:rPr>
          <w:b/>
          <w:bCs/>
        </w:rPr>
        <w:t>о</w:t>
      </w:r>
      <w:r w:rsidR="009F57AC" w:rsidRPr="00A63386">
        <w:rPr>
          <w:b/>
          <w:bCs/>
        </w:rPr>
        <w:t>сти,</w:t>
      </w:r>
      <w:r w:rsidR="009F57AC">
        <w:rPr>
          <w:b/>
          <w:bCs/>
        </w:rPr>
        <w:t xml:space="preserve"> судебное преследование лиц, виновных в их совершении, и н</w:t>
      </w:r>
      <w:r w:rsidR="009F57AC">
        <w:rPr>
          <w:b/>
          <w:bCs/>
        </w:rPr>
        <w:t>а</w:t>
      </w:r>
      <w:r w:rsidR="009F57AC">
        <w:rPr>
          <w:b/>
          <w:bCs/>
        </w:rPr>
        <w:t xml:space="preserve">значение им соответствующих мер наказания. </w:t>
      </w:r>
      <w:r w:rsidR="009F57AC" w:rsidRPr="00A63386">
        <w:rPr>
          <w:b/>
          <w:bCs/>
        </w:rPr>
        <w:t>Государству-участнику та</w:t>
      </w:r>
      <w:r w:rsidR="009F57AC" w:rsidRPr="00A63386">
        <w:rPr>
          <w:b/>
          <w:bCs/>
        </w:rPr>
        <w:t>к</w:t>
      </w:r>
      <w:r w:rsidR="009F57AC" w:rsidRPr="00A63386">
        <w:rPr>
          <w:b/>
          <w:bCs/>
        </w:rPr>
        <w:t>же следует обеспечить всем жертвам и</w:t>
      </w:r>
      <w:r w:rsidR="009F57AC">
        <w:rPr>
          <w:b/>
          <w:bCs/>
        </w:rPr>
        <w:t>ли</w:t>
      </w:r>
      <w:r w:rsidR="009F57AC" w:rsidRPr="00A63386">
        <w:rPr>
          <w:b/>
          <w:bCs/>
        </w:rPr>
        <w:t xml:space="preserve"> членам их семей незамедлительный </w:t>
      </w:r>
      <w:r w:rsidR="00E228FD">
        <w:rPr>
          <w:b/>
          <w:bCs/>
        </w:rPr>
        <w:t xml:space="preserve">и </w:t>
      </w:r>
      <w:r w:rsidR="009F57AC">
        <w:rPr>
          <w:b/>
          <w:bCs/>
        </w:rPr>
        <w:t>спр</w:t>
      </w:r>
      <w:r w:rsidR="009F57AC">
        <w:rPr>
          <w:b/>
          <w:bCs/>
        </w:rPr>
        <w:t>а</w:t>
      </w:r>
      <w:r w:rsidR="009F57AC">
        <w:rPr>
          <w:b/>
          <w:bCs/>
        </w:rPr>
        <w:t xml:space="preserve">ведливый </w:t>
      </w:r>
      <w:r w:rsidR="009F57AC" w:rsidRPr="00A63386">
        <w:rPr>
          <w:b/>
          <w:bCs/>
        </w:rPr>
        <w:t>доступ к возмещению ущерба и компенсации, в том числе в сл</w:t>
      </w:r>
      <w:r w:rsidR="009F57AC" w:rsidRPr="00A63386">
        <w:rPr>
          <w:b/>
          <w:bCs/>
        </w:rPr>
        <w:t>у</w:t>
      </w:r>
      <w:r w:rsidR="009F57AC">
        <w:rPr>
          <w:b/>
          <w:bCs/>
        </w:rPr>
        <w:t>чаях</w:t>
      </w:r>
      <w:r w:rsidR="009F57AC" w:rsidRPr="00A63386">
        <w:rPr>
          <w:b/>
          <w:bCs/>
        </w:rPr>
        <w:t xml:space="preserve"> пыток, </w:t>
      </w:r>
      <w:r w:rsidR="009F57AC">
        <w:rPr>
          <w:b/>
          <w:bCs/>
        </w:rPr>
        <w:t xml:space="preserve">например, </w:t>
      </w:r>
      <w:r w:rsidR="009F57AC" w:rsidRPr="00A63386">
        <w:rPr>
          <w:b/>
          <w:bCs/>
        </w:rPr>
        <w:t>как то психологических пыток, в результате кот</w:t>
      </w:r>
      <w:r w:rsidR="009F57AC" w:rsidRPr="00A63386">
        <w:rPr>
          <w:b/>
          <w:bCs/>
        </w:rPr>
        <w:t>о</w:t>
      </w:r>
      <w:r w:rsidR="009F57AC" w:rsidRPr="00A63386">
        <w:rPr>
          <w:b/>
          <w:bCs/>
        </w:rPr>
        <w:t>рых не остается следов физического насилия. Наконец, гос</w:t>
      </w:r>
      <w:r w:rsidR="009F57AC" w:rsidRPr="00A63386">
        <w:rPr>
          <w:b/>
          <w:bCs/>
        </w:rPr>
        <w:t>у</w:t>
      </w:r>
      <w:r w:rsidR="009F57AC" w:rsidRPr="00A63386">
        <w:rPr>
          <w:b/>
          <w:bCs/>
        </w:rPr>
        <w:t xml:space="preserve">дарству-участнику следует в безотлагательном порядке рассмотреть вопрос о </w:t>
      </w:r>
      <w:r w:rsidR="009F57AC">
        <w:rPr>
          <w:b/>
          <w:bCs/>
        </w:rPr>
        <w:t>выд</w:t>
      </w:r>
      <w:r w:rsidR="009F57AC">
        <w:rPr>
          <w:b/>
          <w:bCs/>
        </w:rPr>
        <w:t>е</w:t>
      </w:r>
      <w:r w:rsidR="009F57AC">
        <w:rPr>
          <w:b/>
          <w:bCs/>
        </w:rPr>
        <w:t>лении из</w:t>
      </w:r>
      <w:r w:rsidR="009F57AC" w:rsidRPr="00A63386">
        <w:rPr>
          <w:b/>
          <w:bCs/>
        </w:rPr>
        <w:t xml:space="preserve"> бюджет</w:t>
      </w:r>
      <w:r w:rsidR="009F57AC">
        <w:rPr>
          <w:b/>
          <w:bCs/>
        </w:rPr>
        <w:t>а</w:t>
      </w:r>
      <w:r w:rsidR="009F57AC" w:rsidRPr="00A63386">
        <w:rPr>
          <w:b/>
          <w:bCs/>
        </w:rPr>
        <w:t xml:space="preserve"> ресурсов</w:t>
      </w:r>
      <w:r w:rsidR="009F57AC">
        <w:rPr>
          <w:b/>
          <w:bCs/>
        </w:rPr>
        <w:t xml:space="preserve">, </w:t>
      </w:r>
      <w:r w:rsidR="009F57AC" w:rsidRPr="00A63386">
        <w:rPr>
          <w:b/>
          <w:bCs/>
        </w:rPr>
        <w:t>необходимых для продолжения поиска и</w:t>
      </w:r>
      <w:r w:rsidR="00E228FD">
        <w:rPr>
          <w:b/>
          <w:bCs/>
        </w:rPr>
        <w:t xml:space="preserve"> </w:t>
      </w:r>
      <w:r w:rsidR="009F57AC">
        <w:rPr>
          <w:b/>
          <w:bCs/>
        </w:rPr>
        <w:t>иде</w:t>
      </w:r>
      <w:r w:rsidR="009F57AC">
        <w:rPr>
          <w:b/>
          <w:bCs/>
        </w:rPr>
        <w:t>н</w:t>
      </w:r>
      <w:r w:rsidR="009F57AC">
        <w:rPr>
          <w:b/>
          <w:bCs/>
        </w:rPr>
        <w:t>тификации</w:t>
      </w:r>
      <w:r w:rsidR="009F57AC" w:rsidRPr="00A63386">
        <w:rPr>
          <w:b/>
          <w:bCs/>
        </w:rPr>
        <w:t xml:space="preserve"> останков </w:t>
      </w:r>
      <w:r w:rsidR="009F57AC">
        <w:rPr>
          <w:b/>
          <w:bCs/>
        </w:rPr>
        <w:t>в контексте</w:t>
      </w:r>
      <w:r w:rsidR="009F57AC" w:rsidRPr="00A63386">
        <w:rPr>
          <w:b/>
          <w:bCs/>
        </w:rPr>
        <w:t xml:space="preserve"> расследо</w:t>
      </w:r>
      <w:r w:rsidR="009F57AC">
        <w:rPr>
          <w:b/>
          <w:bCs/>
        </w:rPr>
        <w:t>вания</w:t>
      </w:r>
      <w:r w:rsidR="009F57AC" w:rsidRPr="00A63386">
        <w:rPr>
          <w:b/>
          <w:bCs/>
        </w:rPr>
        <w:t xml:space="preserve"> случаев насильстве</w:t>
      </w:r>
      <w:r w:rsidR="009F57AC" w:rsidRPr="00A63386">
        <w:rPr>
          <w:b/>
          <w:bCs/>
        </w:rPr>
        <w:t>н</w:t>
      </w:r>
      <w:r w:rsidR="009F57AC" w:rsidRPr="00A63386">
        <w:rPr>
          <w:b/>
          <w:bCs/>
        </w:rPr>
        <w:t>ного исчезновения.</w:t>
      </w:r>
    </w:p>
    <w:p w:rsidR="009F57AC" w:rsidRPr="00A63386" w:rsidRDefault="009F57AC" w:rsidP="009F57AC">
      <w:pPr>
        <w:pStyle w:val="SingleTxtGR"/>
      </w:pPr>
      <w:r w:rsidRPr="00A63386">
        <w:t>9.</w:t>
      </w:r>
      <w:r w:rsidRPr="00A63386">
        <w:tab/>
        <w:t xml:space="preserve">Комитет выражает сожаление </w:t>
      </w:r>
      <w:r>
        <w:t>по поводу того</w:t>
      </w:r>
      <w:r w:rsidRPr="00A63386">
        <w:t>, что государство-участник до сих пор не утвердило представленный Сенату в мае 2007 года проект закона о запрете любых форм дискриминации, несмотря на широко распространен</w:t>
      </w:r>
      <w:r>
        <w:t>ные</w:t>
      </w:r>
      <w:r w:rsidRPr="00A63386">
        <w:t xml:space="preserve"> </w:t>
      </w:r>
      <w:r>
        <w:t>стереотипы, дискриминацию</w:t>
      </w:r>
      <w:r w:rsidRPr="00A63386">
        <w:t xml:space="preserve"> и мар</w:t>
      </w:r>
      <w:r>
        <w:t>гинализацию</w:t>
      </w:r>
      <w:r w:rsidRPr="00A63386">
        <w:t>, от которых в первую очередь страдают женщины, инвалиды, представители коренных народов, лица афр</w:t>
      </w:r>
      <w:r w:rsidRPr="00A63386">
        <w:t>и</w:t>
      </w:r>
      <w:r w:rsidRPr="00A63386">
        <w:t>канского происхождения и лица из числа ЛГБТ (ст</w:t>
      </w:r>
      <w:r w:rsidRPr="00A63386">
        <w:t>а</w:t>
      </w:r>
      <w:r w:rsidRPr="00A63386">
        <w:t>тьи 2, 26 и 27).</w:t>
      </w:r>
    </w:p>
    <w:p w:rsidR="009F57AC" w:rsidRPr="00A63386" w:rsidRDefault="00E360C4" w:rsidP="009F57AC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9F57AC" w:rsidRPr="00A63386">
        <w:rPr>
          <w:b/>
        </w:rPr>
        <w:t>следует принять всеобъемлющее законод</w:t>
      </w:r>
      <w:r w:rsidR="009F57AC" w:rsidRPr="00A63386">
        <w:rPr>
          <w:b/>
        </w:rPr>
        <w:t>а</w:t>
      </w:r>
      <w:r w:rsidR="009F57AC" w:rsidRPr="00A63386">
        <w:rPr>
          <w:b/>
        </w:rPr>
        <w:t xml:space="preserve">тельство </w:t>
      </w:r>
      <w:r w:rsidR="009F57AC">
        <w:rPr>
          <w:b/>
        </w:rPr>
        <w:t>для</w:t>
      </w:r>
      <w:r w:rsidR="009F57AC" w:rsidRPr="00A63386">
        <w:rPr>
          <w:b/>
        </w:rPr>
        <w:t xml:space="preserve"> борьбы с дискриминацией, включая положения, предусматривающие защиту от дискриминации по признаку сексуальной ориентации и генде</w:t>
      </w:r>
      <w:r w:rsidR="009F57AC" w:rsidRPr="00A63386">
        <w:rPr>
          <w:b/>
        </w:rPr>
        <w:t>р</w:t>
      </w:r>
      <w:r w:rsidR="009F57AC" w:rsidRPr="00A63386">
        <w:rPr>
          <w:b/>
        </w:rPr>
        <w:t xml:space="preserve">ной идентичности, и в первоочередном порядке </w:t>
      </w:r>
      <w:r w:rsidR="009F57AC">
        <w:rPr>
          <w:b/>
        </w:rPr>
        <w:t>осуществить</w:t>
      </w:r>
      <w:r w:rsidR="009F57AC" w:rsidRPr="00A63386">
        <w:rPr>
          <w:b/>
        </w:rPr>
        <w:t xml:space="preserve"> программы, направленные на искоренение стереотипов </w:t>
      </w:r>
      <w:r w:rsidR="009F57AC" w:rsidRPr="00A63386">
        <w:rPr>
          <w:b/>
          <w:bCs/>
        </w:rPr>
        <w:t>и дискриминации, а</w:t>
      </w:r>
      <w:r w:rsidR="00E228FD">
        <w:rPr>
          <w:b/>
          <w:bCs/>
        </w:rPr>
        <w:t xml:space="preserve"> </w:t>
      </w:r>
      <w:r w:rsidR="009F57AC" w:rsidRPr="00A63386">
        <w:rPr>
          <w:b/>
          <w:bCs/>
        </w:rPr>
        <w:t>также на обеспе</w:t>
      </w:r>
      <w:r w:rsidR="009F57AC">
        <w:rPr>
          <w:b/>
          <w:bCs/>
        </w:rPr>
        <w:t>чение терпимости и уважения</w:t>
      </w:r>
      <w:r w:rsidR="009F57AC" w:rsidRPr="00A63386">
        <w:rPr>
          <w:b/>
          <w:bCs/>
        </w:rPr>
        <w:t xml:space="preserve"> к многообразию.</w:t>
      </w:r>
      <w:r w:rsidR="009F57AC" w:rsidRPr="00A63386">
        <w:rPr>
          <w:b/>
        </w:rPr>
        <w:t xml:space="preserve"> Государс</w:t>
      </w:r>
      <w:r w:rsidR="009F57AC" w:rsidRPr="00A63386">
        <w:rPr>
          <w:b/>
        </w:rPr>
        <w:t>т</w:t>
      </w:r>
      <w:r w:rsidR="009F57AC" w:rsidRPr="00A63386">
        <w:rPr>
          <w:b/>
        </w:rPr>
        <w:t xml:space="preserve">ву-участнику также следует принять меры по </w:t>
      </w:r>
      <w:r w:rsidR="009F57AC">
        <w:rPr>
          <w:b/>
        </w:rPr>
        <w:t>обеспечению</w:t>
      </w:r>
      <w:r w:rsidR="009F57AC" w:rsidRPr="00A63386">
        <w:rPr>
          <w:b/>
        </w:rPr>
        <w:t xml:space="preserve"> женщин</w:t>
      </w:r>
      <w:r w:rsidR="009F57AC">
        <w:rPr>
          <w:b/>
        </w:rPr>
        <w:t>ам</w:t>
      </w:r>
      <w:r w:rsidR="009F57AC" w:rsidRPr="00A63386">
        <w:rPr>
          <w:b/>
        </w:rPr>
        <w:t>, инв</w:t>
      </w:r>
      <w:r w:rsidR="009F57AC" w:rsidRPr="00A63386">
        <w:rPr>
          <w:b/>
        </w:rPr>
        <w:t>а</w:t>
      </w:r>
      <w:r w:rsidR="009F57AC" w:rsidRPr="00A63386">
        <w:rPr>
          <w:b/>
        </w:rPr>
        <w:t>ли</w:t>
      </w:r>
      <w:r w:rsidR="009F57AC">
        <w:rPr>
          <w:b/>
        </w:rPr>
        <w:t>дам</w:t>
      </w:r>
      <w:r w:rsidR="009F57AC" w:rsidRPr="00A63386">
        <w:rPr>
          <w:b/>
        </w:rPr>
        <w:t>, представи</w:t>
      </w:r>
      <w:r w:rsidR="009F57AC">
        <w:rPr>
          <w:b/>
        </w:rPr>
        <w:t>телям</w:t>
      </w:r>
      <w:r w:rsidR="009F57AC" w:rsidRPr="00A63386">
        <w:rPr>
          <w:b/>
        </w:rPr>
        <w:t xml:space="preserve"> коренных народов, лиц</w:t>
      </w:r>
      <w:r w:rsidR="009F57AC">
        <w:rPr>
          <w:b/>
        </w:rPr>
        <w:t>ам</w:t>
      </w:r>
      <w:r w:rsidR="009F57AC" w:rsidRPr="00A63386">
        <w:rPr>
          <w:b/>
        </w:rPr>
        <w:t xml:space="preserve"> африканского происхо</w:t>
      </w:r>
      <w:r w:rsidR="009F57AC" w:rsidRPr="00A63386">
        <w:rPr>
          <w:b/>
        </w:rPr>
        <w:t>ж</w:t>
      </w:r>
      <w:r w:rsidR="009F57AC" w:rsidRPr="00A63386">
        <w:rPr>
          <w:b/>
        </w:rPr>
        <w:t>дения и лиц</w:t>
      </w:r>
      <w:r w:rsidR="009F57AC">
        <w:rPr>
          <w:b/>
        </w:rPr>
        <w:t>ам</w:t>
      </w:r>
      <w:r w:rsidR="009F57AC" w:rsidRPr="00A63386">
        <w:rPr>
          <w:b/>
        </w:rPr>
        <w:t xml:space="preserve"> из числа ЛГБТ равенства возможностей и </w:t>
      </w:r>
      <w:r w:rsidR="009F57AC">
        <w:rPr>
          <w:b/>
        </w:rPr>
        <w:t>исключающего какую-либо дискриминацию беспрепятственного</w:t>
      </w:r>
      <w:r w:rsidR="009F57AC" w:rsidRPr="00A63386">
        <w:rPr>
          <w:b/>
        </w:rPr>
        <w:t xml:space="preserve"> доступа ко всем усл</w:t>
      </w:r>
      <w:r w:rsidR="009F57AC" w:rsidRPr="00A63386">
        <w:rPr>
          <w:b/>
        </w:rPr>
        <w:t>у</w:t>
      </w:r>
      <w:r w:rsidR="009F57AC" w:rsidRPr="00A63386">
        <w:rPr>
          <w:b/>
        </w:rPr>
        <w:t>г</w:t>
      </w:r>
      <w:r w:rsidR="009F57AC">
        <w:rPr>
          <w:b/>
        </w:rPr>
        <w:t>ам</w:t>
      </w:r>
      <w:r w:rsidR="009F57AC" w:rsidRPr="00A63386">
        <w:rPr>
          <w:b/>
          <w:bCs/>
        </w:rPr>
        <w:t>.</w:t>
      </w:r>
    </w:p>
    <w:p w:rsidR="009F57AC" w:rsidRPr="00A63386" w:rsidRDefault="009F57AC" w:rsidP="009F57AC">
      <w:pPr>
        <w:pStyle w:val="SingleTxtGR"/>
      </w:pPr>
      <w:r w:rsidRPr="00A63386">
        <w:t>10.</w:t>
      </w:r>
      <w:r w:rsidRPr="00A63386">
        <w:tab/>
        <w:t>Комитет выражает обеспокоенность в связи с низким уровнем предста</w:t>
      </w:r>
      <w:r w:rsidRPr="00A63386">
        <w:t>в</w:t>
      </w:r>
      <w:r w:rsidRPr="00A63386">
        <w:t xml:space="preserve">ленности </w:t>
      </w:r>
      <w:r>
        <w:t>женщин в К</w:t>
      </w:r>
      <w:r w:rsidRPr="00A63386">
        <w:t xml:space="preserve">онгрессе и на руководящих постах как в государственном, так и в частном секторах, а также </w:t>
      </w:r>
      <w:r>
        <w:t>по поводу сохраняющихся стереотипов</w:t>
      </w:r>
      <w:r w:rsidRPr="00A63386">
        <w:t xml:space="preserve"> в о</w:t>
      </w:r>
      <w:r w:rsidRPr="00A63386">
        <w:t>т</w:t>
      </w:r>
      <w:r w:rsidRPr="00A63386">
        <w:t>ношении роли женщин в семье и обществе (статьи 3, 25 и 26).</w:t>
      </w:r>
    </w:p>
    <w:p w:rsidR="009F57AC" w:rsidRPr="00A63386" w:rsidRDefault="00E360C4" w:rsidP="009F57AC">
      <w:pPr>
        <w:pStyle w:val="SingleTxtGR"/>
        <w:rPr>
          <w:b/>
        </w:rPr>
      </w:pPr>
      <w:r>
        <w:rPr>
          <w:b/>
          <w:bCs/>
        </w:rPr>
        <w:t xml:space="preserve">Государству-участнику </w:t>
      </w:r>
      <w:r w:rsidR="009F57AC" w:rsidRPr="00A63386">
        <w:rPr>
          <w:b/>
          <w:bCs/>
        </w:rPr>
        <w:t xml:space="preserve">следует </w:t>
      </w:r>
      <w:r w:rsidR="009F57AC" w:rsidRPr="00A63386">
        <w:rPr>
          <w:b/>
        </w:rPr>
        <w:t>активизировать свои усилия</w:t>
      </w:r>
      <w:r w:rsidR="009F57AC">
        <w:rPr>
          <w:b/>
        </w:rPr>
        <w:t>,</w:t>
      </w:r>
      <w:r w:rsidR="009F57AC" w:rsidRPr="00A63386">
        <w:rPr>
          <w:b/>
        </w:rPr>
        <w:t xml:space="preserve"> </w:t>
      </w:r>
      <w:r w:rsidR="009F57AC">
        <w:rPr>
          <w:b/>
        </w:rPr>
        <w:t>направле</w:t>
      </w:r>
      <w:r w:rsidR="009F57AC">
        <w:rPr>
          <w:b/>
        </w:rPr>
        <w:t>н</w:t>
      </w:r>
      <w:r w:rsidR="009F57AC">
        <w:rPr>
          <w:b/>
        </w:rPr>
        <w:t>ные на</w:t>
      </w:r>
      <w:r w:rsidR="009F57AC" w:rsidRPr="00A63386">
        <w:rPr>
          <w:b/>
        </w:rPr>
        <w:t xml:space="preserve"> лик</w:t>
      </w:r>
      <w:r w:rsidR="009F57AC">
        <w:rPr>
          <w:b/>
        </w:rPr>
        <w:t>видацию</w:t>
      </w:r>
      <w:r w:rsidR="009F57AC" w:rsidRPr="00A63386">
        <w:rPr>
          <w:b/>
        </w:rPr>
        <w:t xml:space="preserve"> гендерных стереотипов в отношении роли и обязанн</w:t>
      </w:r>
      <w:r w:rsidR="009F57AC" w:rsidRPr="00A63386">
        <w:rPr>
          <w:b/>
        </w:rPr>
        <w:t>о</w:t>
      </w:r>
      <w:r w:rsidR="009F57AC" w:rsidRPr="00A63386">
        <w:rPr>
          <w:b/>
        </w:rPr>
        <w:t>стей мужчин и женщин в семье и в обществе</w:t>
      </w:r>
      <w:r w:rsidR="00E228FD">
        <w:rPr>
          <w:b/>
        </w:rPr>
        <w:t>,</w:t>
      </w:r>
      <w:r w:rsidR="009F57AC" w:rsidRPr="00A63386">
        <w:rPr>
          <w:b/>
        </w:rPr>
        <w:t xml:space="preserve"> и проводить с этой целью с</w:t>
      </w:r>
      <w:r w:rsidR="009F57AC" w:rsidRPr="00A63386">
        <w:rPr>
          <w:b/>
        </w:rPr>
        <w:t>о</w:t>
      </w:r>
      <w:r w:rsidR="009F57AC" w:rsidRPr="00A63386">
        <w:rPr>
          <w:b/>
        </w:rPr>
        <w:t xml:space="preserve">ответствующие </w:t>
      </w:r>
      <w:r w:rsidR="009F57AC">
        <w:rPr>
          <w:b/>
        </w:rPr>
        <w:t xml:space="preserve">информационно-просветительские </w:t>
      </w:r>
      <w:r w:rsidR="009F57AC" w:rsidRPr="00A63386">
        <w:rPr>
          <w:b/>
        </w:rPr>
        <w:t>кампании. Кроме того, государству следует принять временные специальные меры, необходимые для расширения участия женщин в общественной и политической жизни, а также в деятельности частного сектора.</w:t>
      </w:r>
    </w:p>
    <w:p w:rsidR="009F57AC" w:rsidRPr="00A63386" w:rsidRDefault="009F57AC" w:rsidP="009F57AC">
      <w:pPr>
        <w:pStyle w:val="SingleTxtGR"/>
      </w:pPr>
      <w:r w:rsidRPr="00A63386">
        <w:t>11.</w:t>
      </w:r>
      <w:r w:rsidRPr="00A63386">
        <w:tab/>
        <w:t>Принимая к сведению тот факт, что делегация признала необходимость внесения поправок в Избирательный кодекс для приведения его в полное соо</w:t>
      </w:r>
      <w:r w:rsidRPr="00A63386">
        <w:t>т</w:t>
      </w:r>
      <w:r w:rsidRPr="00A63386">
        <w:t>ветствие с принципами Конвенции о правах инвалидов, Комитет вместе с тем обеспокоен чрезмерными ограничениями, установленными во исполнение ст</w:t>
      </w:r>
      <w:r w:rsidRPr="00A63386">
        <w:t>а</w:t>
      </w:r>
      <w:r w:rsidRPr="00A63386">
        <w:t xml:space="preserve">тей 91 и 149 Избирательного кодекса в отношении </w:t>
      </w:r>
      <w:r>
        <w:t xml:space="preserve">осуществления </w:t>
      </w:r>
      <w:r w:rsidRPr="00A63386">
        <w:t xml:space="preserve">права голоса </w:t>
      </w:r>
      <w:r>
        <w:t xml:space="preserve">лицами, </w:t>
      </w:r>
      <w:r w:rsidRPr="00A63386">
        <w:t>лишен</w:t>
      </w:r>
      <w:r>
        <w:t>ными</w:t>
      </w:r>
      <w:r w:rsidRPr="00A63386">
        <w:t xml:space="preserve"> свободы</w:t>
      </w:r>
      <w:r>
        <w:t>,</w:t>
      </w:r>
      <w:r w:rsidRPr="00A63386">
        <w:t xml:space="preserve"> </w:t>
      </w:r>
      <w:r>
        <w:t>и инвалидами. Комитет</w:t>
      </w:r>
      <w:r w:rsidRPr="00A63386">
        <w:t xml:space="preserve"> также обеспокоен непр</w:t>
      </w:r>
      <w:r w:rsidRPr="00A63386">
        <w:t>и</w:t>
      </w:r>
      <w:r w:rsidRPr="00A63386">
        <w:t>нятие</w:t>
      </w:r>
      <w:r>
        <w:t>м</w:t>
      </w:r>
      <w:r w:rsidRPr="00A63386">
        <w:t xml:space="preserve"> практических мер для </w:t>
      </w:r>
      <w:r>
        <w:t>обеспечения физического</w:t>
      </w:r>
      <w:r w:rsidRPr="00A63386">
        <w:t xml:space="preserve"> доступ</w:t>
      </w:r>
      <w:r>
        <w:t>а</w:t>
      </w:r>
      <w:r w:rsidRPr="00A63386">
        <w:t xml:space="preserve"> на избирател</w:t>
      </w:r>
      <w:r w:rsidRPr="00A63386">
        <w:t>ь</w:t>
      </w:r>
      <w:r w:rsidRPr="00A63386">
        <w:t xml:space="preserve">ные участки или </w:t>
      </w:r>
      <w:r>
        <w:t>наличия</w:t>
      </w:r>
      <w:r w:rsidRPr="00A63386">
        <w:t xml:space="preserve"> избирательных бюллетеней, напечатанных шрифтом Брайля (статьи 2, 25 и 26).</w:t>
      </w:r>
    </w:p>
    <w:p w:rsidR="009F57AC" w:rsidRPr="00A63386" w:rsidRDefault="00E360C4" w:rsidP="009F57AC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9F57AC" w:rsidRPr="00A63386">
        <w:rPr>
          <w:b/>
        </w:rPr>
        <w:t>следует внести поправки в статьи 91 и 149 Избир</w:t>
      </w:r>
      <w:r w:rsidR="009F57AC" w:rsidRPr="00A63386">
        <w:rPr>
          <w:b/>
        </w:rPr>
        <w:t>а</w:t>
      </w:r>
      <w:r w:rsidR="00F26FDD">
        <w:rPr>
          <w:b/>
        </w:rPr>
        <w:t>тельного кодекса</w:t>
      </w:r>
      <w:r w:rsidR="00F26FDD" w:rsidRPr="00F26FDD">
        <w:rPr>
          <w:b/>
        </w:rPr>
        <w:t xml:space="preserve">, </w:t>
      </w:r>
      <w:r w:rsidR="009F57AC" w:rsidRPr="00A63386">
        <w:rPr>
          <w:b/>
        </w:rPr>
        <w:t xml:space="preserve">с тем чтобы a) </w:t>
      </w:r>
      <w:r w:rsidR="009F57AC">
        <w:rPr>
          <w:b/>
        </w:rPr>
        <w:t>отменить чрезмерные ограничения</w:t>
      </w:r>
      <w:r w:rsidR="009F57AC" w:rsidRPr="00A63386">
        <w:rPr>
          <w:b/>
        </w:rPr>
        <w:t xml:space="preserve"> в о</w:t>
      </w:r>
      <w:r w:rsidR="009F57AC" w:rsidRPr="00A63386">
        <w:rPr>
          <w:b/>
        </w:rPr>
        <w:t>т</w:t>
      </w:r>
      <w:r w:rsidR="009F57AC" w:rsidRPr="00A63386">
        <w:rPr>
          <w:b/>
        </w:rPr>
        <w:t xml:space="preserve">ношении </w:t>
      </w:r>
      <w:r w:rsidR="009F57AC">
        <w:rPr>
          <w:b/>
        </w:rPr>
        <w:t xml:space="preserve">осуществления </w:t>
      </w:r>
      <w:r w:rsidR="009F57AC" w:rsidRPr="00A63386">
        <w:rPr>
          <w:b/>
        </w:rPr>
        <w:t xml:space="preserve">права голоса </w:t>
      </w:r>
      <w:r w:rsidR="009F57AC">
        <w:rPr>
          <w:b/>
        </w:rPr>
        <w:t>лицами, лишенными</w:t>
      </w:r>
      <w:r w:rsidR="009F57AC" w:rsidRPr="00A63386">
        <w:rPr>
          <w:b/>
        </w:rPr>
        <w:t xml:space="preserve"> свободы; </w:t>
      </w:r>
      <w:r w:rsidR="00F26FDD" w:rsidRPr="00F26FDD">
        <w:rPr>
          <w:b/>
        </w:rPr>
        <w:br/>
      </w:r>
      <w:r w:rsidR="009F57AC" w:rsidRPr="00A63386">
        <w:rPr>
          <w:b/>
        </w:rPr>
        <w:t>b)</w:t>
      </w:r>
      <w:r w:rsidR="00E228FD">
        <w:rPr>
          <w:b/>
        </w:rPr>
        <w:t xml:space="preserve"> </w:t>
      </w:r>
      <w:r w:rsidR="009F57AC" w:rsidRPr="00A63386">
        <w:rPr>
          <w:b/>
        </w:rPr>
        <w:t>ликвидировать</w:t>
      </w:r>
      <w:r w:rsidR="009F57AC">
        <w:rPr>
          <w:b/>
        </w:rPr>
        <w:t xml:space="preserve">, руководствуясь </w:t>
      </w:r>
      <w:r w:rsidR="009F57AC" w:rsidRPr="00A63386">
        <w:rPr>
          <w:b/>
        </w:rPr>
        <w:t>ста</w:t>
      </w:r>
      <w:r w:rsidR="009F57AC">
        <w:rPr>
          <w:b/>
        </w:rPr>
        <w:t>тьей 25 Пакта и статьей</w:t>
      </w:r>
      <w:r w:rsidR="009F57AC" w:rsidRPr="00A63386">
        <w:rPr>
          <w:b/>
        </w:rPr>
        <w:t xml:space="preserve"> 29 Конве</w:t>
      </w:r>
      <w:r w:rsidR="009F57AC" w:rsidRPr="00A63386">
        <w:rPr>
          <w:b/>
        </w:rPr>
        <w:t>н</w:t>
      </w:r>
      <w:r w:rsidR="009F57AC" w:rsidRPr="00A63386">
        <w:rPr>
          <w:b/>
        </w:rPr>
        <w:t>ции о правах инвалидов</w:t>
      </w:r>
      <w:r w:rsidR="009F57AC">
        <w:rPr>
          <w:b/>
        </w:rPr>
        <w:t>,</w:t>
      </w:r>
      <w:r w:rsidR="009F57AC" w:rsidRPr="00A63386">
        <w:rPr>
          <w:b/>
        </w:rPr>
        <w:t xml:space="preserve"> дискриминацию в отношении лиц с умственными или психосоциальными </w:t>
      </w:r>
      <w:r w:rsidR="009F57AC">
        <w:rPr>
          <w:b/>
        </w:rPr>
        <w:t>нарушениями</w:t>
      </w:r>
      <w:r w:rsidR="009F57AC" w:rsidRPr="00A63386">
        <w:rPr>
          <w:b/>
        </w:rPr>
        <w:t xml:space="preserve"> и глухонемых лиц, выражающуюся в о</w:t>
      </w:r>
      <w:r w:rsidR="009F57AC" w:rsidRPr="00A63386">
        <w:rPr>
          <w:b/>
        </w:rPr>
        <w:t>т</w:t>
      </w:r>
      <w:r w:rsidR="009F57AC" w:rsidRPr="00A63386">
        <w:rPr>
          <w:b/>
        </w:rPr>
        <w:t>казе им в праве голоса по неоправданным причинам или по причинам, не имеющим обоснованной или объективной связи с их способностью гол</w:t>
      </w:r>
      <w:r w:rsidR="009F57AC" w:rsidRPr="00A63386">
        <w:rPr>
          <w:b/>
        </w:rPr>
        <w:t>о</w:t>
      </w:r>
      <w:r w:rsidR="009F57AC" w:rsidRPr="00A63386">
        <w:rPr>
          <w:b/>
        </w:rPr>
        <w:t>со</w:t>
      </w:r>
      <w:r w:rsidR="009F57AC">
        <w:rPr>
          <w:b/>
        </w:rPr>
        <w:t>вать</w:t>
      </w:r>
      <w:r w:rsidR="009F57AC" w:rsidRPr="00A63386">
        <w:rPr>
          <w:b/>
        </w:rPr>
        <w:t xml:space="preserve">. Государству-участнику также следует обеспечить </w:t>
      </w:r>
      <w:r w:rsidR="009F57AC">
        <w:rPr>
          <w:b/>
        </w:rPr>
        <w:t>осуществление</w:t>
      </w:r>
      <w:r w:rsidR="009F57AC" w:rsidRPr="00A63386">
        <w:rPr>
          <w:b/>
        </w:rPr>
        <w:t xml:space="preserve"> в</w:t>
      </w:r>
      <w:r w:rsidR="00E228FD">
        <w:rPr>
          <w:b/>
        </w:rPr>
        <w:t xml:space="preserve"> </w:t>
      </w:r>
      <w:r w:rsidR="009F57AC" w:rsidRPr="00A63386">
        <w:rPr>
          <w:b/>
        </w:rPr>
        <w:t>масштабах всей страны практических мер</w:t>
      </w:r>
      <w:r w:rsidR="009F57AC">
        <w:rPr>
          <w:b/>
        </w:rPr>
        <w:t xml:space="preserve">, с тем чтобы </w:t>
      </w:r>
      <w:r w:rsidR="009F57AC" w:rsidRPr="00A63386">
        <w:rPr>
          <w:b/>
        </w:rPr>
        <w:t>инвали</w:t>
      </w:r>
      <w:r w:rsidR="009F57AC">
        <w:rPr>
          <w:b/>
        </w:rPr>
        <w:t>ды имели доступ на</w:t>
      </w:r>
      <w:r w:rsidR="009F57AC" w:rsidRPr="00A63386">
        <w:rPr>
          <w:b/>
        </w:rPr>
        <w:t xml:space="preserve"> избиратель</w:t>
      </w:r>
      <w:r w:rsidR="009F57AC">
        <w:rPr>
          <w:b/>
        </w:rPr>
        <w:t>ные участки и возможность получать и заполнять</w:t>
      </w:r>
      <w:r w:rsidR="009F57AC" w:rsidRPr="00A63386">
        <w:rPr>
          <w:b/>
        </w:rPr>
        <w:t xml:space="preserve"> и</w:t>
      </w:r>
      <w:r w:rsidR="009F57AC" w:rsidRPr="00A63386">
        <w:rPr>
          <w:b/>
        </w:rPr>
        <w:t>з</w:t>
      </w:r>
      <w:r w:rsidR="009F57AC" w:rsidRPr="00A63386">
        <w:rPr>
          <w:b/>
        </w:rPr>
        <w:t>биратель</w:t>
      </w:r>
      <w:r w:rsidR="009F57AC">
        <w:rPr>
          <w:b/>
        </w:rPr>
        <w:t>ные</w:t>
      </w:r>
      <w:r w:rsidR="009F57AC" w:rsidRPr="00A63386">
        <w:rPr>
          <w:b/>
        </w:rPr>
        <w:t xml:space="preserve"> бюллете</w:t>
      </w:r>
      <w:r w:rsidR="009F57AC">
        <w:rPr>
          <w:b/>
        </w:rPr>
        <w:t>ни</w:t>
      </w:r>
      <w:r w:rsidR="009F57AC" w:rsidRPr="00A63386">
        <w:rPr>
          <w:b/>
        </w:rPr>
        <w:t>.</w:t>
      </w:r>
    </w:p>
    <w:p w:rsidR="009F57AC" w:rsidRPr="00D507E7" w:rsidRDefault="009F57AC" w:rsidP="009F57AC">
      <w:pPr>
        <w:pStyle w:val="SingleTxtGR"/>
      </w:pPr>
      <w:r w:rsidRPr="00A63386">
        <w:t>12.</w:t>
      </w:r>
      <w:r w:rsidRPr="00A63386">
        <w:tab/>
        <w:t xml:space="preserve">Комитет </w:t>
      </w:r>
      <w:r>
        <w:t>отмечает</w:t>
      </w:r>
      <w:r w:rsidRPr="00A63386">
        <w:t xml:space="preserve"> меры, принятые государством-участником для защиты женщин от </w:t>
      </w:r>
      <w:r>
        <w:t xml:space="preserve">бытового </w:t>
      </w:r>
      <w:r w:rsidRPr="00A63386">
        <w:t>насилия</w:t>
      </w:r>
      <w:r>
        <w:t>. Тем не менее</w:t>
      </w:r>
      <w:r w:rsidRPr="00A63386">
        <w:t xml:space="preserve"> Комитет обеспокоен сохранением высокого уровня насилия в отношении женщин и отсутствием эффективного закона </w:t>
      </w:r>
      <w:r>
        <w:t xml:space="preserve">для </w:t>
      </w:r>
      <w:r w:rsidRPr="00A63386">
        <w:t xml:space="preserve">предупреждения и искоренения такого вида насилия и наказания за него. Комитет также обеспокоен ограниченным числом приютов или центров помощи для женщин, ставших жертвами </w:t>
      </w:r>
      <w:r>
        <w:t xml:space="preserve">бытового </w:t>
      </w:r>
      <w:r w:rsidRPr="00A63386">
        <w:t xml:space="preserve">насилия, </w:t>
      </w:r>
      <w:r>
        <w:t>хотя деятельность</w:t>
      </w:r>
      <w:r w:rsidRPr="00A63386">
        <w:t xml:space="preserve"> эти</w:t>
      </w:r>
      <w:r>
        <w:t>х</w:t>
      </w:r>
      <w:r w:rsidRPr="00A63386">
        <w:t xml:space="preserve"> учрежде</w:t>
      </w:r>
      <w:r>
        <w:t>ний являе</w:t>
      </w:r>
      <w:r w:rsidRPr="00A63386">
        <w:t>тся единственной формой поддержки для женщин, п</w:t>
      </w:r>
      <w:r w:rsidRPr="00A63386">
        <w:t>е</w:t>
      </w:r>
      <w:r w:rsidRPr="00A63386">
        <w:t xml:space="preserve">реживших насилие. Наконец, Комитет выражает сожаление по поводу того, что </w:t>
      </w:r>
      <w:r>
        <w:t>на сегодняшний день не зарегистрировано ни одного случая</w:t>
      </w:r>
      <w:r w:rsidRPr="00A63386">
        <w:t xml:space="preserve"> возмещения уще</w:t>
      </w:r>
      <w:r w:rsidRPr="00A63386">
        <w:t>р</w:t>
      </w:r>
      <w:r w:rsidRPr="00A63386">
        <w:t xml:space="preserve">ба жертвам </w:t>
      </w:r>
      <w:r>
        <w:t xml:space="preserve">бытового </w:t>
      </w:r>
      <w:r w:rsidRPr="00A63386">
        <w:t>насилия (статьи 6, 7, 14 и 26).</w:t>
      </w:r>
    </w:p>
    <w:p w:rsidR="00D35A60" w:rsidRPr="00363268" w:rsidRDefault="00E360C4" w:rsidP="00D35A60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D35A60" w:rsidRPr="00363268">
        <w:rPr>
          <w:b/>
        </w:rPr>
        <w:t xml:space="preserve">следует </w:t>
      </w:r>
      <w:r w:rsidR="00D35A60" w:rsidRPr="00363268">
        <w:rPr>
          <w:b/>
          <w:bCs/>
        </w:rPr>
        <w:t>продолжать свои усилия в целях предупр</w:t>
      </w:r>
      <w:r w:rsidR="00D35A60" w:rsidRPr="00363268">
        <w:rPr>
          <w:b/>
          <w:bCs/>
        </w:rPr>
        <w:t>е</w:t>
      </w:r>
      <w:r w:rsidR="00D35A60" w:rsidRPr="00363268">
        <w:rPr>
          <w:b/>
          <w:bCs/>
        </w:rPr>
        <w:t xml:space="preserve">ждения и искоренения сексуального и гендерного насилия и наказания за него, а также создания стимулов для того, чтобы </w:t>
      </w:r>
      <w:r w:rsidR="00D35A60">
        <w:rPr>
          <w:b/>
          <w:bCs/>
        </w:rPr>
        <w:t>жертвы</w:t>
      </w:r>
      <w:r w:rsidR="00D35A60" w:rsidRPr="00363268">
        <w:rPr>
          <w:b/>
          <w:bCs/>
        </w:rPr>
        <w:t xml:space="preserve"> подавали соотве</w:t>
      </w:r>
      <w:r w:rsidR="00D35A60" w:rsidRPr="00363268">
        <w:rPr>
          <w:b/>
          <w:bCs/>
        </w:rPr>
        <w:t>т</w:t>
      </w:r>
      <w:r w:rsidR="00D35A60" w:rsidRPr="00363268">
        <w:rPr>
          <w:b/>
          <w:bCs/>
        </w:rPr>
        <w:t xml:space="preserve">ствующие </w:t>
      </w:r>
      <w:r w:rsidR="00D35A60">
        <w:rPr>
          <w:b/>
          <w:bCs/>
        </w:rPr>
        <w:t>жалобы</w:t>
      </w:r>
      <w:r w:rsidR="00D35A60" w:rsidRPr="00363268">
        <w:rPr>
          <w:b/>
          <w:bCs/>
        </w:rPr>
        <w:t xml:space="preserve">, в том числе </w:t>
      </w:r>
      <w:r w:rsidR="00D35A60">
        <w:rPr>
          <w:b/>
          <w:bCs/>
        </w:rPr>
        <w:t>путем</w:t>
      </w:r>
      <w:r w:rsidR="00D35A60" w:rsidRPr="00363268">
        <w:rPr>
          <w:b/>
          <w:bCs/>
        </w:rPr>
        <w:t xml:space="preserve"> принятия конкретного закона в да</w:t>
      </w:r>
      <w:r w:rsidR="00D35A60" w:rsidRPr="00363268">
        <w:rPr>
          <w:b/>
          <w:bCs/>
        </w:rPr>
        <w:t>н</w:t>
      </w:r>
      <w:r w:rsidR="00D35A60" w:rsidRPr="00363268">
        <w:rPr>
          <w:b/>
          <w:bCs/>
        </w:rPr>
        <w:t xml:space="preserve">ной области </w:t>
      </w:r>
      <w:r w:rsidR="00D35A60">
        <w:rPr>
          <w:b/>
          <w:bCs/>
        </w:rPr>
        <w:t>и привлечения</w:t>
      </w:r>
      <w:r w:rsidR="00D35A60" w:rsidRPr="00363268">
        <w:rPr>
          <w:b/>
          <w:bCs/>
        </w:rPr>
        <w:t xml:space="preserve"> гражданского общества</w:t>
      </w:r>
      <w:r w:rsidR="00D35A60" w:rsidRPr="00363268">
        <w:rPr>
          <w:b/>
        </w:rPr>
        <w:t xml:space="preserve">. Государству-участнику следует обеспечить </w:t>
      </w:r>
      <w:r w:rsidR="00D35A60">
        <w:rPr>
          <w:b/>
        </w:rPr>
        <w:t xml:space="preserve">проведение </w:t>
      </w:r>
      <w:r w:rsidR="00D35A60" w:rsidRPr="00363268">
        <w:rPr>
          <w:b/>
        </w:rPr>
        <w:t>эф</w:t>
      </w:r>
      <w:r w:rsidR="00D35A60">
        <w:rPr>
          <w:b/>
        </w:rPr>
        <w:t>фективных расследований</w:t>
      </w:r>
      <w:r w:rsidR="00D35A60" w:rsidRPr="00363268">
        <w:rPr>
          <w:b/>
        </w:rPr>
        <w:t xml:space="preserve"> </w:t>
      </w:r>
      <w:r w:rsidR="00D35A60">
        <w:rPr>
          <w:b/>
        </w:rPr>
        <w:t>по жалобам на</w:t>
      </w:r>
      <w:r w:rsidR="00D35A60" w:rsidRPr="00363268">
        <w:rPr>
          <w:b/>
        </w:rPr>
        <w:t xml:space="preserve"> сексуаль</w:t>
      </w:r>
      <w:r w:rsidR="00D35A60">
        <w:rPr>
          <w:b/>
        </w:rPr>
        <w:t>ное</w:t>
      </w:r>
      <w:r w:rsidR="00D35A60" w:rsidRPr="00363268">
        <w:rPr>
          <w:b/>
        </w:rPr>
        <w:t xml:space="preserve"> и гендер</w:t>
      </w:r>
      <w:r w:rsidR="00D35A60">
        <w:rPr>
          <w:b/>
        </w:rPr>
        <w:t>ное</w:t>
      </w:r>
      <w:r w:rsidR="00D35A60" w:rsidRPr="00363268">
        <w:rPr>
          <w:b/>
        </w:rPr>
        <w:t xml:space="preserve"> наси</w:t>
      </w:r>
      <w:r w:rsidR="00D35A60">
        <w:rPr>
          <w:b/>
        </w:rPr>
        <w:t>лие</w:t>
      </w:r>
      <w:r w:rsidR="00D35A60" w:rsidRPr="00363268">
        <w:rPr>
          <w:b/>
        </w:rPr>
        <w:t xml:space="preserve">, </w:t>
      </w:r>
      <w:r w:rsidR="00D35A60">
        <w:rPr>
          <w:b/>
        </w:rPr>
        <w:t>судебное преследование</w:t>
      </w:r>
      <w:r w:rsidR="00D35A60" w:rsidRPr="00363268">
        <w:rPr>
          <w:b/>
        </w:rPr>
        <w:t xml:space="preserve"> виновных и </w:t>
      </w:r>
      <w:r w:rsidR="00D35A60">
        <w:rPr>
          <w:b/>
        </w:rPr>
        <w:t>н</w:t>
      </w:r>
      <w:r w:rsidR="00D35A60">
        <w:rPr>
          <w:b/>
        </w:rPr>
        <w:t>а</w:t>
      </w:r>
      <w:r w:rsidR="00D35A60">
        <w:rPr>
          <w:b/>
        </w:rPr>
        <w:t>значение</w:t>
      </w:r>
      <w:r w:rsidR="00D35A60" w:rsidRPr="00363268">
        <w:rPr>
          <w:b/>
        </w:rPr>
        <w:t xml:space="preserve"> им соответствующих </w:t>
      </w:r>
      <w:r w:rsidR="00D35A60">
        <w:rPr>
          <w:b/>
        </w:rPr>
        <w:t xml:space="preserve">мер </w:t>
      </w:r>
      <w:r w:rsidR="00D35A60" w:rsidRPr="00363268">
        <w:rPr>
          <w:b/>
        </w:rPr>
        <w:t>наказани</w:t>
      </w:r>
      <w:r w:rsidR="00D35A60">
        <w:rPr>
          <w:b/>
        </w:rPr>
        <w:t>я</w:t>
      </w:r>
      <w:r w:rsidR="00D35A60" w:rsidRPr="00363268">
        <w:rPr>
          <w:b/>
        </w:rPr>
        <w:t>, а также предо</w:t>
      </w:r>
      <w:r w:rsidR="00D35A60" w:rsidRPr="00363268">
        <w:rPr>
          <w:b/>
        </w:rPr>
        <w:t>с</w:t>
      </w:r>
      <w:r w:rsidR="00D35A60" w:rsidRPr="00363268">
        <w:rPr>
          <w:b/>
        </w:rPr>
        <w:t>тавление жертвам надлежащего возмещения и доступа к специализированным це</w:t>
      </w:r>
      <w:r w:rsidR="00D35A60" w:rsidRPr="00363268">
        <w:rPr>
          <w:b/>
        </w:rPr>
        <w:t>н</w:t>
      </w:r>
      <w:r w:rsidR="00D35A60" w:rsidRPr="00363268">
        <w:rPr>
          <w:b/>
        </w:rPr>
        <w:t>трам помощи или приютам по всей стране. Государству-участнику также следует включить вопросы защиты женщин от насилия в программы обр</w:t>
      </w:r>
      <w:r w:rsidR="00D35A60" w:rsidRPr="00363268">
        <w:rPr>
          <w:b/>
        </w:rPr>
        <w:t>а</w:t>
      </w:r>
      <w:r w:rsidR="00D35A60" w:rsidRPr="00363268">
        <w:rPr>
          <w:b/>
        </w:rPr>
        <w:t>зования.</w:t>
      </w:r>
    </w:p>
    <w:p w:rsidR="00D35A60" w:rsidRPr="00363268" w:rsidRDefault="00D35A60" w:rsidP="00D35A60">
      <w:pPr>
        <w:pStyle w:val="SingleTxtGR"/>
      </w:pPr>
      <w:r w:rsidRPr="00363268">
        <w:t>13.</w:t>
      </w:r>
      <w:r w:rsidRPr="00363268">
        <w:tab/>
        <w:t xml:space="preserve">Комитет выражает свою обеспокоенность </w:t>
      </w:r>
      <w:r>
        <w:t>по поводу криминализации</w:t>
      </w:r>
      <w:r w:rsidRPr="00363268">
        <w:t xml:space="preserve"> абор</w:t>
      </w:r>
      <w:r>
        <w:t>тов</w:t>
      </w:r>
      <w:r w:rsidRPr="00363268">
        <w:t>, в том числе</w:t>
      </w:r>
      <w:r>
        <w:t xml:space="preserve"> абортов, проводимых в</w:t>
      </w:r>
      <w:r w:rsidRPr="00363268">
        <w:t>следствие изнасилования или инц</w:t>
      </w:r>
      <w:r w:rsidRPr="00363268">
        <w:t>е</w:t>
      </w:r>
      <w:r w:rsidRPr="00363268">
        <w:t xml:space="preserve">ста, что вынуждает беременных женщин прибегать к подпольным абортам, </w:t>
      </w:r>
      <w:r>
        <w:t>к</w:t>
      </w:r>
      <w:r>
        <w:t>о</w:t>
      </w:r>
      <w:r>
        <w:t>торые ставят</w:t>
      </w:r>
      <w:r w:rsidRPr="00363268">
        <w:t xml:space="preserve"> под угрозу их жизнь и здоровье. Комитет также обеспокоен </w:t>
      </w:r>
      <w:r>
        <w:t>по-прежнему</w:t>
      </w:r>
      <w:r w:rsidRPr="00363268">
        <w:t xml:space="preserve"> высокими показателями подростковых беременностей и материнской смертн</w:t>
      </w:r>
      <w:r w:rsidRPr="00363268">
        <w:t>о</w:t>
      </w:r>
      <w:r w:rsidRPr="00363268">
        <w:t>сти (статьи 3 и 6).</w:t>
      </w:r>
    </w:p>
    <w:p w:rsidR="00D35A60" w:rsidRPr="00363268" w:rsidRDefault="00D35A60" w:rsidP="00D35A60">
      <w:pPr>
        <w:pStyle w:val="SingleTxtGR"/>
        <w:rPr>
          <w:b/>
        </w:rPr>
      </w:pPr>
      <w:r w:rsidRPr="00363268">
        <w:rPr>
          <w:b/>
          <w:bCs/>
        </w:rPr>
        <w:t>Комитет рекомендует государству-участнику внести поправки в свое зак</w:t>
      </w:r>
      <w:r w:rsidRPr="00363268">
        <w:rPr>
          <w:b/>
          <w:bCs/>
        </w:rPr>
        <w:t>о</w:t>
      </w:r>
      <w:r w:rsidRPr="00363268">
        <w:rPr>
          <w:b/>
          <w:bCs/>
        </w:rPr>
        <w:t>нодательство об абортах, предусмотрев среди прочего дополнительные и</w:t>
      </w:r>
      <w:r w:rsidRPr="00363268">
        <w:rPr>
          <w:b/>
          <w:bCs/>
        </w:rPr>
        <w:t>с</w:t>
      </w:r>
      <w:r w:rsidRPr="00363268">
        <w:rPr>
          <w:b/>
          <w:bCs/>
        </w:rPr>
        <w:t>ключения, разрешающие аборт, в том числе в тех случаях, когда береме</w:t>
      </w:r>
      <w:r w:rsidRPr="00363268">
        <w:rPr>
          <w:b/>
          <w:bCs/>
        </w:rPr>
        <w:t>н</w:t>
      </w:r>
      <w:r w:rsidRPr="00363268">
        <w:rPr>
          <w:b/>
          <w:bCs/>
        </w:rPr>
        <w:t>ность наступила в результате изнасилования или инцеста</w:t>
      </w:r>
      <w:r w:rsidRPr="00363268">
        <w:rPr>
          <w:b/>
        </w:rPr>
        <w:t xml:space="preserve">. Государству-участнику следует обеспечить доступность услуг </w:t>
      </w:r>
      <w:r>
        <w:rPr>
          <w:b/>
        </w:rPr>
        <w:t xml:space="preserve">в области охраны </w:t>
      </w:r>
      <w:r w:rsidRPr="00363268">
        <w:rPr>
          <w:b/>
        </w:rPr>
        <w:t>репр</w:t>
      </w:r>
      <w:r w:rsidRPr="00363268">
        <w:rPr>
          <w:b/>
        </w:rPr>
        <w:t>о</w:t>
      </w:r>
      <w:r w:rsidRPr="00363268">
        <w:rPr>
          <w:b/>
        </w:rPr>
        <w:t>дуктивного здоровья для всех женщин и подростков во всех районах стр</w:t>
      </w:r>
      <w:r w:rsidRPr="00363268">
        <w:rPr>
          <w:b/>
        </w:rPr>
        <w:t>а</w:t>
      </w:r>
      <w:r w:rsidRPr="00363268">
        <w:rPr>
          <w:b/>
        </w:rPr>
        <w:t>ны. Кроме того, госу</w:t>
      </w:r>
      <w:r>
        <w:rPr>
          <w:b/>
        </w:rPr>
        <w:t>дарству</w:t>
      </w:r>
      <w:r w:rsidRPr="00363268">
        <w:rPr>
          <w:b/>
        </w:rPr>
        <w:t>-участник</w:t>
      </w:r>
      <w:r>
        <w:rPr>
          <w:b/>
        </w:rPr>
        <w:t>у</w:t>
      </w:r>
      <w:r w:rsidRPr="00363268">
        <w:rPr>
          <w:b/>
        </w:rPr>
        <w:t xml:space="preserve"> </w:t>
      </w:r>
      <w:r>
        <w:rPr>
          <w:b/>
        </w:rPr>
        <w:t>следует расшири</w:t>
      </w:r>
      <w:r w:rsidRPr="00363268">
        <w:rPr>
          <w:b/>
        </w:rPr>
        <w:t xml:space="preserve">ть и обеспечить </w:t>
      </w:r>
      <w:r>
        <w:rPr>
          <w:b/>
        </w:rPr>
        <w:t>осуществление</w:t>
      </w:r>
      <w:r w:rsidRPr="00363268">
        <w:rPr>
          <w:b/>
        </w:rPr>
        <w:t xml:space="preserve"> на формальном (государственные и частные школы и ко</w:t>
      </w:r>
      <w:r w:rsidRPr="00363268">
        <w:rPr>
          <w:b/>
        </w:rPr>
        <w:t>л</w:t>
      </w:r>
      <w:r w:rsidRPr="00363268">
        <w:rPr>
          <w:b/>
        </w:rPr>
        <w:t xml:space="preserve">леджи) и неформальном (средства массовой информации и </w:t>
      </w:r>
      <w:r>
        <w:rPr>
          <w:b/>
        </w:rPr>
        <w:t>т.д.) уровнях просветительских и информационных</w:t>
      </w:r>
      <w:r w:rsidRPr="000A1914">
        <w:rPr>
          <w:b/>
        </w:rPr>
        <w:t xml:space="preserve"> </w:t>
      </w:r>
      <w:r w:rsidRPr="00363268">
        <w:rPr>
          <w:b/>
        </w:rPr>
        <w:t>программ</w:t>
      </w:r>
      <w:r>
        <w:rPr>
          <w:b/>
        </w:rPr>
        <w:t xml:space="preserve">, посвященных </w:t>
      </w:r>
      <w:r w:rsidRPr="00363268">
        <w:rPr>
          <w:b/>
        </w:rPr>
        <w:t>важности использования противозачаточных средств и прав</w:t>
      </w:r>
      <w:r>
        <w:rPr>
          <w:b/>
        </w:rPr>
        <w:t>ам</w:t>
      </w:r>
      <w:r w:rsidRPr="00363268">
        <w:rPr>
          <w:b/>
        </w:rPr>
        <w:t xml:space="preserve"> на сексуальное и р</w:t>
      </w:r>
      <w:r w:rsidRPr="00363268">
        <w:rPr>
          <w:b/>
        </w:rPr>
        <w:t>е</w:t>
      </w:r>
      <w:r w:rsidRPr="00363268">
        <w:rPr>
          <w:b/>
        </w:rPr>
        <w:t>продуктивное здоровье.</w:t>
      </w:r>
    </w:p>
    <w:p w:rsidR="00D35A60" w:rsidRPr="00363268" w:rsidRDefault="00D35A60" w:rsidP="00D35A60">
      <w:pPr>
        <w:pStyle w:val="SingleTxtGR"/>
        <w:rPr>
          <w:b/>
        </w:rPr>
      </w:pPr>
      <w:r w:rsidRPr="00363268">
        <w:t>14.</w:t>
      </w:r>
      <w:r w:rsidRPr="00363268">
        <w:tab/>
        <w:t>Комитет обеспокоен сообщениями о том, что общинные дружины по о</w:t>
      </w:r>
      <w:r w:rsidRPr="00363268">
        <w:t>х</w:t>
      </w:r>
      <w:r w:rsidRPr="00363268">
        <w:t xml:space="preserve">ране </w:t>
      </w:r>
      <w:r>
        <w:t>право</w:t>
      </w:r>
      <w:r w:rsidRPr="00363268">
        <w:t xml:space="preserve">порядка, созданные в департаментах Каагуасу, Канендию и Сан-Педро, </w:t>
      </w:r>
      <w:r>
        <w:t>причастны к незаконным</w:t>
      </w:r>
      <w:r w:rsidRPr="00363268">
        <w:t xml:space="preserve"> ареста</w:t>
      </w:r>
      <w:r>
        <w:t>м</w:t>
      </w:r>
      <w:r w:rsidRPr="00363268">
        <w:t xml:space="preserve">, </w:t>
      </w:r>
      <w:r>
        <w:t>запугиваниям смертью, облавам</w:t>
      </w:r>
      <w:r w:rsidRPr="00363268">
        <w:t>, убийст</w:t>
      </w:r>
      <w:r>
        <w:t>вам</w:t>
      </w:r>
      <w:r w:rsidRPr="00363268">
        <w:t xml:space="preserve"> и покуше</w:t>
      </w:r>
      <w:r>
        <w:t>ниям</w:t>
      </w:r>
      <w:r w:rsidRPr="00363268">
        <w:t xml:space="preserve"> на убийство, </w:t>
      </w:r>
      <w:r>
        <w:t>пыткам</w:t>
      </w:r>
      <w:r w:rsidRPr="00363268">
        <w:t xml:space="preserve"> и </w:t>
      </w:r>
      <w:r>
        <w:t>неправомерному обращению</w:t>
      </w:r>
      <w:r w:rsidRPr="00363268">
        <w:t xml:space="preserve">, а также </w:t>
      </w:r>
      <w:r>
        <w:t xml:space="preserve">участвуют </w:t>
      </w:r>
      <w:r w:rsidRPr="00363268">
        <w:t>в деятельности, направленной на защиту наркоторговцев и лиц, занимающихся контрабандой си</w:t>
      </w:r>
      <w:r>
        <w:t>гар</w:t>
      </w:r>
      <w:r w:rsidRPr="00363268">
        <w:t>. Комитет также выражает обеспокое</w:t>
      </w:r>
      <w:r w:rsidRPr="00363268">
        <w:t>н</w:t>
      </w:r>
      <w:r w:rsidRPr="00363268">
        <w:t xml:space="preserve">ность в связи с отсутствием </w:t>
      </w:r>
      <w:r>
        <w:t>какого-либо прогресса</w:t>
      </w:r>
      <w:r w:rsidRPr="00363268">
        <w:t xml:space="preserve"> в расследовании соверше</w:t>
      </w:r>
      <w:r w:rsidRPr="00363268">
        <w:t>н</w:t>
      </w:r>
      <w:r w:rsidRPr="00363268">
        <w:t xml:space="preserve">ного в 2006 году убийства Луиса Мартинеса, лидера крестьянской общины Камба Рембер, выступавшего с критикой </w:t>
      </w:r>
      <w:r>
        <w:t xml:space="preserve">этих </w:t>
      </w:r>
      <w:r w:rsidRPr="00363268">
        <w:t>др</w:t>
      </w:r>
      <w:r w:rsidRPr="00363268">
        <w:t>у</w:t>
      </w:r>
      <w:r w:rsidRPr="00363268">
        <w:t>жин (статьи 6, 7, 9 и 14).</w:t>
      </w:r>
    </w:p>
    <w:p w:rsidR="00D35A60" w:rsidRPr="00363268" w:rsidRDefault="00E360C4" w:rsidP="00D35A60">
      <w:pPr>
        <w:pStyle w:val="SingleTxtGR"/>
        <w:rPr>
          <w:b/>
          <w:bCs/>
        </w:rPr>
      </w:pPr>
      <w:r>
        <w:rPr>
          <w:b/>
          <w:bCs/>
        </w:rPr>
        <w:t xml:space="preserve">Государству-участнику </w:t>
      </w:r>
      <w:r w:rsidR="00D35A60" w:rsidRPr="00363268">
        <w:rPr>
          <w:b/>
          <w:bCs/>
        </w:rPr>
        <w:t xml:space="preserve">следует пересмотреть и изменить порядок </w:t>
      </w:r>
      <w:r w:rsidR="00D35A60">
        <w:rPr>
          <w:b/>
          <w:bCs/>
        </w:rPr>
        <w:t>фун</w:t>
      </w:r>
      <w:r w:rsidR="00D35A60">
        <w:rPr>
          <w:b/>
          <w:bCs/>
        </w:rPr>
        <w:t>к</w:t>
      </w:r>
      <w:r w:rsidR="00D35A60">
        <w:rPr>
          <w:b/>
          <w:bCs/>
        </w:rPr>
        <w:t>ционирования</w:t>
      </w:r>
      <w:r w:rsidR="00D35A60" w:rsidRPr="00363268">
        <w:rPr>
          <w:b/>
          <w:bCs/>
        </w:rPr>
        <w:t xml:space="preserve"> общинных дружин по охране правопорядка, провести ра</w:t>
      </w:r>
      <w:r w:rsidR="00D35A60" w:rsidRPr="00363268">
        <w:rPr>
          <w:b/>
          <w:bCs/>
        </w:rPr>
        <w:t>с</w:t>
      </w:r>
      <w:r w:rsidR="00D35A60" w:rsidRPr="00363268">
        <w:rPr>
          <w:b/>
          <w:bCs/>
        </w:rPr>
        <w:t>следования в связи со всеми преступными деяниями, в которых предпол</w:t>
      </w:r>
      <w:r w:rsidR="00D35A60" w:rsidRPr="00363268">
        <w:rPr>
          <w:b/>
          <w:bCs/>
        </w:rPr>
        <w:t>о</w:t>
      </w:r>
      <w:r w:rsidR="00D35A60" w:rsidRPr="00363268">
        <w:rPr>
          <w:b/>
          <w:bCs/>
        </w:rPr>
        <w:t xml:space="preserve">жительно участвовали члены таких дружин, привлечь к суду и наказать </w:t>
      </w:r>
      <w:r w:rsidR="00D35A60">
        <w:rPr>
          <w:b/>
          <w:bCs/>
        </w:rPr>
        <w:t>виновных</w:t>
      </w:r>
      <w:r w:rsidR="00D35A60" w:rsidRPr="00363268">
        <w:rPr>
          <w:b/>
          <w:bCs/>
        </w:rPr>
        <w:t xml:space="preserve"> и предоставить надлежащую компенсацию жертвам.</w:t>
      </w:r>
    </w:p>
    <w:p w:rsidR="00D35A60" w:rsidRPr="00363268" w:rsidRDefault="00D35A60" w:rsidP="00D35A60">
      <w:pPr>
        <w:pStyle w:val="SingleTxtGR"/>
      </w:pPr>
      <w:r w:rsidRPr="00363268">
        <w:t>15.</w:t>
      </w:r>
      <w:r w:rsidRPr="00363268">
        <w:tab/>
        <w:t>Комитет обеспокоен частыми случаями насилия и посягательств в отн</w:t>
      </w:r>
      <w:r w:rsidRPr="00363268">
        <w:t>о</w:t>
      </w:r>
      <w:r w:rsidRPr="00363268">
        <w:t>шении правозащитников и их убийств</w:t>
      </w:r>
      <w:r>
        <w:t xml:space="preserve">а, особенно в том, что касается </w:t>
      </w:r>
      <w:r w:rsidRPr="00363268">
        <w:t>правоз</w:t>
      </w:r>
      <w:r w:rsidRPr="00363268">
        <w:t>а</w:t>
      </w:r>
      <w:r w:rsidRPr="00363268">
        <w:t>щитников, отстаивающих интересы крестьян и коренных народов. В этой св</w:t>
      </w:r>
      <w:r w:rsidRPr="00363268">
        <w:t>я</w:t>
      </w:r>
      <w:r w:rsidRPr="00363268">
        <w:t xml:space="preserve">зи Комитет выражает особую обеспокоенность </w:t>
      </w:r>
      <w:r>
        <w:t>по поводу происшедших</w:t>
      </w:r>
      <w:r w:rsidRPr="00363268">
        <w:t xml:space="preserve"> недавн</w:t>
      </w:r>
      <w:r>
        <w:t>о</w:t>
      </w:r>
      <w:r w:rsidRPr="00363268">
        <w:t xml:space="preserve"> убийств Видаля Веги, лидера крестьянской общины, проходившего свидет</w:t>
      </w:r>
      <w:r w:rsidRPr="00363268">
        <w:t>е</w:t>
      </w:r>
      <w:r w:rsidRPr="00363268">
        <w:t>лем по делу Куругуати, и Бенхамина Лескано, генерального секретаря координац</w:t>
      </w:r>
      <w:r w:rsidRPr="00363268">
        <w:t>и</w:t>
      </w:r>
      <w:r w:rsidRPr="00363268">
        <w:t>онного крестьянского комитета им. Гаспара Родригеса де Франсиа (ст</w:t>
      </w:r>
      <w:r w:rsidRPr="00363268">
        <w:t>а</w:t>
      </w:r>
      <w:r>
        <w:t>тьи</w:t>
      </w:r>
      <w:r w:rsidR="00E228FD">
        <w:t xml:space="preserve"> </w:t>
      </w:r>
      <w:r>
        <w:t>6,</w:t>
      </w:r>
      <w:r w:rsidR="00E228FD">
        <w:t xml:space="preserve"> </w:t>
      </w:r>
      <w:r>
        <w:t>7,</w:t>
      </w:r>
      <w:r w:rsidR="00E228FD">
        <w:t xml:space="preserve"> </w:t>
      </w:r>
      <w:r w:rsidRPr="00363268">
        <w:t>9 и 14).</w:t>
      </w:r>
    </w:p>
    <w:p w:rsidR="00D35A60" w:rsidRPr="00363268" w:rsidRDefault="00E360C4" w:rsidP="00D35A60">
      <w:pPr>
        <w:pStyle w:val="SingleTxtGR"/>
        <w:rPr>
          <w:b/>
          <w:bCs/>
        </w:rPr>
      </w:pPr>
      <w:r>
        <w:rPr>
          <w:b/>
          <w:bCs/>
        </w:rPr>
        <w:t xml:space="preserve">Государству-участнику </w:t>
      </w:r>
      <w:r w:rsidR="00D35A60" w:rsidRPr="00363268">
        <w:rPr>
          <w:b/>
          <w:bCs/>
        </w:rPr>
        <w:t xml:space="preserve">следует принять </w:t>
      </w:r>
      <w:r w:rsidR="00085FCC">
        <w:rPr>
          <w:b/>
          <w:bCs/>
        </w:rPr>
        <w:t xml:space="preserve">незамедлительные </w:t>
      </w:r>
      <w:r w:rsidR="00D35A60" w:rsidRPr="00363268">
        <w:rPr>
          <w:b/>
          <w:bCs/>
        </w:rPr>
        <w:t>меры по обе</w:t>
      </w:r>
      <w:r w:rsidR="00D35A60" w:rsidRPr="00363268">
        <w:rPr>
          <w:b/>
          <w:bCs/>
        </w:rPr>
        <w:t>с</w:t>
      </w:r>
      <w:r w:rsidR="00D35A60" w:rsidRPr="00363268">
        <w:rPr>
          <w:b/>
          <w:bCs/>
        </w:rPr>
        <w:t>печению действенной защиты правозащитников, чья жизнь и безопа</w:t>
      </w:r>
      <w:r w:rsidR="00D35A60" w:rsidRPr="00363268">
        <w:rPr>
          <w:b/>
          <w:bCs/>
        </w:rPr>
        <w:t>с</w:t>
      </w:r>
      <w:r w:rsidR="00D35A60" w:rsidRPr="00363268">
        <w:rPr>
          <w:b/>
          <w:bCs/>
        </w:rPr>
        <w:t xml:space="preserve">ность </w:t>
      </w:r>
      <w:r w:rsidR="00D35A60">
        <w:rPr>
          <w:b/>
          <w:bCs/>
        </w:rPr>
        <w:t>находятся под угрозой</w:t>
      </w:r>
      <w:r w:rsidR="00D35A60" w:rsidRPr="00363268">
        <w:rPr>
          <w:b/>
          <w:bCs/>
        </w:rPr>
        <w:t xml:space="preserve"> из-за их профессиональной деятельности. </w:t>
      </w:r>
      <w:r w:rsidR="00D35A60">
        <w:rPr>
          <w:b/>
          <w:bCs/>
        </w:rPr>
        <w:t>Госуда</w:t>
      </w:r>
      <w:r w:rsidR="00D35A60">
        <w:rPr>
          <w:b/>
          <w:bCs/>
        </w:rPr>
        <w:t>р</w:t>
      </w:r>
      <w:r w:rsidR="00D35A60">
        <w:rPr>
          <w:b/>
          <w:bCs/>
        </w:rPr>
        <w:t>ству-участнику</w:t>
      </w:r>
      <w:r w:rsidR="00D35A60" w:rsidRPr="00363268">
        <w:rPr>
          <w:b/>
          <w:bCs/>
        </w:rPr>
        <w:t xml:space="preserve"> также следует обеспеч</w:t>
      </w:r>
      <w:r w:rsidR="00D35A60">
        <w:rPr>
          <w:b/>
          <w:bCs/>
        </w:rPr>
        <w:t>ить проведение безотлагательных,</w:t>
      </w:r>
      <w:r w:rsidR="00D35A60" w:rsidRPr="00363268">
        <w:rPr>
          <w:b/>
          <w:bCs/>
        </w:rPr>
        <w:t xml:space="preserve"> беспристрастн</w:t>
      </w:r>
      <w:r w:rsidR="00D35A60">
        <w:rPr>
          <w:b/>
          <w:bCs/>
        </w:rPr>
        <w:t>ых и всесторонних</w:t>
      </w:r>
      <w:r w:rsidR="00D35A60" w:rsidRPr="00363268">
        <w:rPr>
          <w:b/>
          <w:bCs/>
        </w:rPr>
        <w:t xml:space="preserve"> расследо</w:t>
      </w:r>
      <w:r w:rsidR="00D35A60">
        <w:rPr>
          <w:b/>
          <w:bCs/>
        </w:rPr>
        <w:t>ваний по фактам угроз, пост</w:t>
      </w:r>
      <w:r w:rsidR="00D35A60">
        <w:rPr>
          <w:b/>
          <w:bCs/>
        </w:rPr>
        <w:t>у</w:t>
      </w:r>
      <w:r w:rsidR="00D35A60">
        <w:rPr>
          <w:b/>
          <w:bCs/>
        </w:rPr>
        <w:t>пающих в адрес</w:t>
      </w:r>
      <w:r w:rsidR="00D35A60" w:rsidRPr="00363268">
        <w:rPr>
          <w:b/>
          <w:bCs/>
        </w:rPr>
        <w:t xml:space="preserve"> правозащитников</w:t>
      </w:r>
      <w:r w:rsidR="00D35A60">
        <w:rPr>
          <w:b/>
          <w:bCs/>
        </w:rPr>
        <w:t xml:space="preserve">, и совершаемых на них нападений, а также судебное преследование и наказание </w:t>
      </w:r>
      <w:r w:rsidR="00D35A60" w:rsidRPr="00363268">
        <w:rPr>
          <w:b/>
          <w:bCs/>
        </w:rPr>
        <w:t xml:space="preserve">виновных, </w:t>
      </w:r>
      <w:r w:rsidR="00D35A60">
        <w:rPr>
          <w:b/>
          <w:bCs/>
        </w:rPr>
        <w:t>прежде всего в деле об</w:t>
      </w:r>
      <w:r w:rsidR="00D35A60" w:rsidRPr="00363268">
        <w:rPr>
          <w:b/>
          <w:bCs/>
        </w:rPr>
        <w:t xml:space="preserve"> убийст</w:t>
      </w:r>
      <w:r w:rsidR="00D35A60">
        <w:rPr>
          <w:b/>
          <w:bCs/>
        </w:rPr>
        <w:t>ве</w:t>
      </w:r>
      <w:r w:rsidR="00D35A60" w:rsidRPr="00363268">
        <w:rPr>
          <w:b/>
          <w:bCs/>
        </w:rPr>
        <w:t xml:space="preserve"> Видаля Веги и Бенх</w:t>
      </w:r>
      <w:r w:rsidR="00D35A60" w:rsidRPr="00363268">
        <w:rPr>
          <w:b/>
          <w:bCs/>
        </w:rPr>
        <w:t>а</w:t>
      </w:r>
      <w:r w:rsidR="00D35A60" w:rsidRPr="00363268">
        <w:rPr>
          <w:b/>
          <w:bCs/>
        </w:rPr>
        <w:t>мина Лескано.</w:t>
      </w:r>
    </w:p>
    <w:p w:rsidR="00D35A60" w:rsidRPr="00363268" w:rsidRDefault="00D35A60" w:rsidP="00D35A60">
      <w:pPr>
        <w:pStyle w:val="SingleTxtGR"/>
        <w:rPr>
          <w:bCs/>
        </w:rPr>
      </w:pPr>
      <w:r w:rsidRPr="00363268">
        <w:t>16.</w:t>
      </w:r>
      <w:r w:rsidRPr="00363268">
        <w:tab/>
        <w:t xml:space="preserve">Комитет приветствует </w:t>
      </w:r>
      <w:r>
        <w:t>создание Н</w:t>
      </w:r>
      <w:r w:rsidRPr="00363268">
        <w:t>ационального механизма по предупр</w:t>
      </w:r>
      <w:r w:rsidRPr="00363268">
        <w:t>е</w:t>
      </w:r>
      <w:r w:rsidRPr="00363268">
        <w:t>ждению пыток, а также принятие Закона №</w:t>
      </w:r>
      <w:r w:rsidR="00E228FD">
        <w:t xml:space="preserve"> </w:t>
      </w:r>
      <w:r w:rsidRPr="00363268">
        <w:t>4614/2012, на основании которого используемые во внутреннем законодательстве определения пыток и насильс</w:t>
      </w:r>
      <w:r w:rsidRPr="00363268">
        <w:t>т</w:t>
      </w:r>
      <w:r w:rsidRPr="00363268">
        <w:t xml:space="preserve">венного исчезновения </w:t>
      </w:r>
      <w:r>
        <w:t>были приведены</w:t>
      </w:r>
      <w:r w:rsidRPr="00363268">
        <w:t xml:space="preserve"> в соответствие с международными но</w:t>
      </w:r>
      <w:r w:rsidRPr="00363268">
        <w:t>р</w:t>
      </w:r>
      <w:r w:rsidR="00085FCC">
        <w:t>мами. Тем не менее</w:t>
      </w:r>
      <w:r w:rsidRPr="00363268">
        <w:t xml:space="preserve"> Комитет выражает сожаление </w:t>
      </w:r>
      <w:r>
        <w:t>по поводу того, что лишь в случае весьма незначительного числа дел</w:t>
      </w:r>
      <w:r w:rsidRPr="00363268">
        <w:t xml:space="preserve"> </w:t>
      </w:r>
      <w:r w:rsidRPr="00363268">
        <w:rPr>
          <w:bCs/>
        </w:rPr>
        <w:t>Специальным отде</w:t>
      </w:r>
      <w:r>
        <w:rPr>
          <w:bCs/>
        </w:rPr>
        <w:t>ло</w:t>
      </w:r>
      <w:r w:rsidRPr="00363268">
        <w:rPr>
          <w:bCs/>
        </w:rPr>
        <w:t>м прокуратуры по правам челове</w:t>
      </w:r>
      <w:r>
        <w:rPr>
          <w:bCs/>
        </w:rPr>
        <w:t>ка были</w:t>
      </w:r>
      <w:r w:rsidRPr="00363268">
        <w:rPr>
          <w:bCs/>
        </w:rPr>
        <w:t xml:space="preserve"> пров</w:t>
      </w:r>
      <w:r>
        <w:rPr>
          <w:bCs/>
        </w:rPr>
        <w:t>едены</w:t>
      </w:r>
      <w:r w:rsidRPr="00363268">
        <w:rPr>
          <w:bCs/>
        </w:rPr>
        <w:t xml:space="preserve"> эффективные расследования, по итогам которых виновным </w:t>
      </w:r>
      <w:r>
        <w:rPr>
          <w:bCs/>
        </w:rPr>
        <w:t>были назначены соответствующие наказания</w:t>
      </w:r>
      <w:r w:rsidRPr="00363268">
        <w:rPr>
          <w:bCs/>
        </w:rPr>
        <w:t>, а жертвам предоставл</w:t>
      </w:r>
      <w:r>
        <w:rPr>
          <w:bCs/>
        </w:rPr>
        <w:t>ено</w:t>
      </w:r>
      <w:r w:rsidRPr="00363268">
        <w:rPr>
          <w:bCs/>
        </w:rPr>
        <w:t xml:space="preserve"> возмещение. Комитет обеспокоен отсутствием действительно независимого механизма рассмотрения жалоб о пытках и </w:t>
      </w:r>
      <w:r>
        <w:rPr>
          <w:bCs/>
        </w:rPr>
        <w:t>неправомерном</w:t>
      </w:r>
      <w:r w:rsidRPr="00363268">
        <w:rPr>
          <w:bCs/>
        </w:rPr>
        <w:t xml:space="preserve"> обр</w:t>
      </w:r>
      <w:r w:rsidRPr="00363268">
        <w:rPr>
          <w:bCs/>
        </w:rPr>
        <w:t>а</w:t>
      </w:r>
      <w:r w:rsidRPr="00363268">
        <w:rPr>
          <w:bCs/>
        </w:rPr>
        <w:t xml:space="preserve">щении в местах </w:t>
      </w:r>
      <w:r>
        <w:rPr>
          <w:bCs/>
        </w:rPr>
        <w:t>содержания под стражей</w:t>
      </w:r>
      <w:r w:rsidRPr="00363268">
        <w:rPr>
          <w:bCs/>
        </w:rPr>
        <w:t>, а также низким числом судебных ра</w:t>
      </w:r>
      <w:r w:rsidRPr="00363268">
        <w:rPr>
          <w:bCs/>
        </w:rPr>
        <w:t>з</w:t>
      </w:r>
      <w:r w:rsidRPr="00363268">
        <w:rPr>
          <w:bCs/>
        </w:rPr>
        <w:t>бирательств, возбужденных в этой связи (статьи 7 и 14).</w:t>
      </w:r>
    </w:p>
    <w:p w:rsidR="00D35A60" w:rsidRPr="00363268" w:rsidRDefault="00E360C4" w:rsidP="00D35A60">
      <w:pPr>
        <w:pStyle w:val="SingleTxtGR"/>
        <w:rPr>
          <w:b/>
          <w:bCs/>
        </w:rPr>
      </w:pPr>
      <w:r>
        <w:rPr>
          <w:b/>
          <w:bCs/>
        </w:rPr>
        <w:t xml:space="preserve">Государству-участнику </w:t>
      </w:r>
      <w:r w:rsidR="00D35A60" w:rsidRPr="00363268">
        <w:rPr>
          <w:b/>
          <w:bCs/>
        </w:rPr>
        <w:t>следует обеспечить</w:t>
      </w:r>
      <w:r w:rsidR="00D35A60">
        <w:rPr>
          <w:b/>
          <w:bCs/>
        </w:rPr>
        <w:t>, чтобы любые</w:t>
      </w:r>
      <w:r w:rsidR="00D35A60" w:rsidRPr="00363268">
        <w:rPr>
          <w:b/>
          <w:bCs/>
        </w:rPr>
        <w:t xml:space="preserve"> ак</w:t>
      </w:r>
      <w:r w:rsidR="00D35A60">
        <w:rPr>
          <w:b/>
          <w:bCs/>
        </w:rPr>
        <w:t>ты</w:t>
      </w:r>
      <w:r w:rsidR="00D35A60" w:rsidRPr="00363268">
        <w:rPr>
          <w:b/>
          <w:bCs/>
        </w:rPr>
        <w:t xml:space="preserve"> пыток или жест</w:t>
      </w:r>
      <w:r w:rsidR="00D35A60">
        <w:rPr>
          <w:b/>
          <w:bCs/>
        </w:rPr>
        <w:t>о</w:t>
      </w:r>
      <w:r w:rsidR="00D35A60" w:rsidRPr="00363268">
        <w:rPr>
          <w:b/>
          <w:bCs/>
        </w:rPr>
        <w:t xml:space="preserve">кого, бесчеловечного или унижающего достоинство обращения </w:t>
      </w:r>
      <w:r w:rsidR="00D35A60">
        <w:rPr>
          <w:b/>
          <w:bCs/>
        </w:rPr>
        <w:t>ра</w:t>
      </w:r>
      <w:r w:rsidR="00D35A60">
        <w:rPr>
          <w:b/>
          <w:bCs/>
        </w:rPr>
        <w:t>с</w:t>
      </w:r>
      <w:r w:rsidR="00D35A60">
        <w:rPr>
          <w:b/>
          <w:bCs/>
        </w:rPr>
        <w:t xml:space="preserve">следовались </w:t>
      </w:r>
      <w:r w:rsidR="00D35A60" w:rsidRPr="00363268">
        <w:rPr>
          <w:b/>
          <w:bCs/>
        </w:rPr>
        <w:t xml:space="preserve">в соответствии со Стамбульским протоколом, </w:t>
      </w:r>
      <w:r w:rsidR="00D35A60">
        <w:rPr>
          <w:b/>
          <w:bCs/>
        </w:rPr>
        <w:t>преследов</w:t>
      </w:r>
      <w:r w:rsidR="00D35A60">
        <w:rPr>
          <w:b/>
          <w:bCs/>
        </w:rPr>
        <w:t>а</w:t>
      </w:r>
      <w:r w:rsidR="00D35A60">
        <w:rPr>
          <w:b/>
          <w:bCs/>
        </w:rPr>
        <w:t>лись в судебном порядке и наказывались соответствующим образом с уч</w:t>
      </w:r>
      <w:r w:rsidR="00D35A60">
        <w:rPr>
          <w:b/>
          <w:bCs/>
        </w:rPr>
        <w:t>е</w:t>
      </w:r>
      <w:r w:rsidR="00D35A60">
        <w:rPr>
          <w:b/>
          <w:bCs/>
        </w:rPr>
        <w:t>том их тяжкого характера</w:t>
      </w:r>
      <w:r w:rsidR="00D35A60" w:rsidRPr="00363268">
        <w:rPr>
          <w:b/>
          <w:bCs/>
        </w:rPr>
        <w:t>. С этой целью государству-участнику следует укре</w:t>
      </w:r>
      <w:r w:rsidR="00D35A60">
        <w:rPr>
          <w:b/>
          <w:bCs/>
        </w:rPr>
        <w:t>пля</w:t>
      </w:r>
      <w:r w:rsidR="00D35A60" w:rsidRPr="00363268">
        <w:rPr>
          <w:b/>
          <w:bCs/>
        </w:rPr>
        <w:t xml:space="preserve">ть потенциал Специального отдела прокуратуры по правам человека </w:t>
      </w:r>
      <w:r w:rsidR="00D35A60">
        <w:rPr>
          <w:b/>
          <w:bCs/>
        </w:rPr>
        <w:t>в обла</w:t>
      </w:r>
      <w:r w:rsidR="00D35A60">
        <w:rPr>
          <w:b/>
          <w:bCs/>
        </w:rPr>
        <w:t>с</w:t>
      </w:r>
      <w:r w:rsidR="00D35A60">
        <w:rPr>
          <w:b/>
          <w:bCs/>
        </w:rPr>
        <w:t>ти</w:t>
      </w:r>
      <w:r w:rsidR="00D35A60" w:rsidRPr="00363268">
        <w:rPr>
          <w:b/>
          <w:bCs/>
        </w:rPr>
        <w:t xml:space="preserve"> расследования</w:t>
      </w:r>
      <w:r w:rsidR="00D35A60" w:rsidRPr="00363268">
        <w:t xml:space="preserve"> </w:t>
      </w:r>
      <w:r w:rsidR="00D35A60" w:rsidRPr="00363268">
        <w:rPr>
          <w:b/>
          <w:bCs/>
        </w:rPr>
        <w:t xml:space="preserve">актов пыток и жестокого, бесчеловечного и унижающего достоинство обращения. Ему также следует </w:t>
      </w:r>
      <w:r w:rsidR="00D35A60">
        <w:rPr>
          <w:b/>
          <w:bCs/>
        </w:rPr>
        <w:t>повышать</w:t>
      </w:r>
      <w:r w:rsidR="00D35A60" w:rsidRPr="00363268">
        <w:rPr>
          <w:b/>
          <w:bCs/>
        </w:rPr>
        <w:t xml:space="preserve"> </w:t>
      </w:r>
      <w:r w:rsidR="00D35A60">
        <w:rPr>
          <w:b/>
          <w:bCs/>
        </w:rPr>
        <w:t>уровень квалиф</w:t>
      </w:r>
      <w:r w:rsidR="00D35A60">
        <w:rPr>
          <w:b/>
          <w:bCs/>
        </w:rPr>
        <w:t>и</w:t>
      </w:r>
      <w:r w:rsidR="00D35A60">
        <w:rPr>
          <w:b/>
          <w:bCs/>
        </w:rPr>
        <w:t>кации</w:t>
      </w:r>
      <w:r w:rsidR="00D35A60" w:rsidRPr="00363268">
        <w:rPr>
          <w:b/>
          <w:bCs/>
        </w:rPr>
        <w:t xml:space="preserve"> судебно-медицинских экспертов, работающих в прокуратуре и с</w:t>
      </w:r>
      <w:r w:rsidR="00D35A60" w:rsidRPr="00363268">
        <w:rPr>
          <w:b/>
          <w:bCs/>
        </w:rPr>
        <w:t>у</w:t>
      </w:r>
      <w:r w:rsidR="00D35A60" w:rsidRPr="00363268">
        <w:rPr>
          <w:b/>
          <w:bCs/>
        </w:rPr>
        <w:t xml:space="preserve">дебных органах, </w:t>
      </w:r>
      <w:r w:rsidR="00D35A60">
        <w:rPr>
          <w:b/>
          <w:bCs/>
        </w:rPr>
        <w:t>для целей</w:t>
      </w:r>
      <w:r w:rsidR="00D35A60" w:rsidRPr="00363268">
        <w:rPr>
          <w:b/>
          <w:bCs/>
        </w:rPr>
        <w:t xml:space="preserve"> обнаружения и диагностики случаев </w:t>
      </w:r>
      <w:r w:rsidR="00D35A60">
        <w:rPr>
          <w:b/>
          <w:bCs/>
        </w:rPr>
        <w:t>примен</w:t>
      </w:r>
      <w:r w:rsidR="00D35A60">
        <w:rPr>
          <w:b/>
          <w:bCs/>
        </w:rPr>
        <w:t>е</w:t>
      </w:r>
      <w:r w:rsidR="00D35A60">
        <w:rPr>
          <w:b/>
          <w:bCs/>
        </w:rPr>
        <w:t xml:space="preserve">ния </w:t>
      </w:r>
      <w:r w:rsidR="00D35A60" w:rsidRPr="00363268">
        <w:rPr>
          <w:b/>
          <w:bCs/>
        </w:rPr>
        <w:t xml:space="preserve">пыток и жестокого обращения и создать независимую систему </w:t>
      </w:r>
      <w:r w:rsidR="00D35A60">
        <w:rPr>
          <w:b/>
          <w:bCs/>
        </w:rPr>
        <w:t>для приема</w:t>
      </w:r>
      <w:r w:rsidR="00D35A60" w:rsidRPr="00363268">
        <w:rPr>
          <w:b/>
          <w:bCs/>
        </w:rPr>
        <w:t xml:space="preserve"> и рассмотрения жалоб на пытки или жестокое обращение во всех местах </w:t>
      </w:r>
      <w:r w:rsidR="00D35A60">
        <w:rPr>
          <w:b/>
          <w:bCs/>
        </w:rPr>
        <w:t>содержания под стражей</w:t>
      </w:r>
      <w:r w:rsidR="00D35A60" w:rsidRPr="00363268">
        <w:rPr>
          <w:b/>
          <w:bCs/>
        </w:rPr>
        <w:t>. Государству-участнику также следует в</w:t>
      </w:r>
      <w:r w:rsidR="00D35A60" w:rsidRPr="00363268">
        <w:rPr>
          <w:b/>
          <w:bCs/>
        </w:rPr>
        <w:t>ы</w:t>
      </w:r>
      <w:r w:rsidR="00D35A60" w:rsidRPr="00363268">
        <w:rPr>
          <w:b/>
          <w:bCs/>
        </w:rPr>
        <w:t xml:space="preserve">делить необходимые ресурсы для </w:t>
      </w:r>
      <w:r w:rsidR="00D35A60">
        <w:rPr>
          <w:b/>
          <w:bCs/>
        </w:rPr>
        <w:t>эффективного функционирования Н</w:t>
      </w:r>
      <w:r w:rsidR="00D35A60" w:rsidRPr="00363268">
        <w:rPr>
          <w:b/>
          <w:bCs/>
        </w:rPr>
        <w:t>а</w:t>
      </w:r>
      <w:r w:rsidR="00D35A60" w:rsidRPr="00363268">
        <w:rPr>
          <w:b/>
          <w:bCs/>
        </w:rPr>
        <w:t>циональ</w:t>
      </w:r>
      <w:r w:rsidR="00D35A60">
        <w:rPr>
          <w:b/>
          <w:bCs/>
        </w:rPr>
        <w:t>ного</w:t>
      </w:r>
      <w:r w:rsidR="00D35A60" w:rsidRPr="00363268">
        <w:rPr>
          <w:b/>
          <w:bCs/>
        </w:rPr>
        <w:t xml:space="preserve"> механизм</w:t>
      </w:r>
      <w:r w:rsidR="00D35A60">
        <w:rPr>
          <w:b/>
          <w:bCs/>
        </w:rPr>
        <w:t>а</w:t>
      </w:r>
      <w:r w:rsidR="00D35A60" w:rsidRPr="00363268">
        <w:rPr>
          <w:b/>
          <w:bCs/>
        </w:rPr>
        <w:t xml:space="preserve"> по предупреждению пыток и следить за </w:t>
      </w:r>
      <w:r w:rsidR="00D35A60">
        <w:rPr>
          <w:b/>
          <w:bCs/>
        </w:rPr>
        <w:t>надлеж</w:t>
      </w:r>
      <w:r w:rsidR="00D35A60">
        <w:rPr>
          <w:b/>
          <w:bCs/>
        </w:rPr>
        <w:t>а</w:t>
      </w:r>
      <w:r w:rsidR="00D35A60">
        <w:rPr>
          <w:b/>
          <w:bCs/>
        </w:rPr>
        <w:t>щей регистрацией всех случаев предполагаемого применения</w:t>
      </w:r>
      <w:r w:rsidR="00D35A60" w:rsidRPr="00363268">
        <w:rPr>
          <w:b/>
          <w:bCs/>
        </w:rPr>
        <w:t xml:space="preserve"> пыток или жестокого, бесчеловечного и унижающего достоинство обращения.</w:t>
      </w:r>
    </w:p>
    <w:p w:rsidR="00D35A60" w:rsidRPr="00363268" w:rsidRDefault="00D35A60" w:rsidP="00D35A60">
      <w:pPr>
        <w:pStyle w:val="SingleTxtGR"/>
        <w:rPr>
          <w:bCs/>
        </w:rPr>
      </w:pPr>
      <w:r w:rsidRPr="00363268">
        <w:rPr>
          <w:bCs/>
        </w:rPr>
        <w:t>17.</w:t>
      </w:r>
      <w:r w:rsidRPr="00363268">
        <w:rPr>
          <w:bCs/>
        </w:rPr>
        <w:tab/>
        <w:t xml:space="preserve">Отмечая усилия, прилагаемые государством-участником </w:t>
      </w:r>
      <w:r>
        <w:rPr>
          <w:bCs/>
        </w:rPr>
        <w:t>в целях</w:t>
      </w:r>
      <w:r w:rsidRPr="00363268">
        <w:rPr>
          <w:bCs/>
        </w:rPr>
        <w:t xml:space="preserve"> пред</w:t>
      </w:r>
      <w:r w:rsidRPr="00363268">
        <w:rPr>
          <w:bCs/>
        </w:rPr>
        <w:t>у</w:t>
      </w:r>
      <w:r w:rsidRPr="00363268">
        <w:rPr>
          <w:bCs/>
        </w:rPr>
        <w:t xml:space="preserve">преждения торговли людьми и наказания за нее, Комитет обеспокоен </w:t>
      </w:r>
      <w:r>
        <w:rPr>
          <w:bCs/>
        </w:rPr>
        <w:t>по-прежнему высоким</w:t>
      </w:r>
      <w:r w:rsidRPr="00363268">
        <w:rPr>
          <w:bCs/>
        </w:rPr>
        <w:t xml:space="preserve"> число</w:t>
      </w:r>
      <w:r>
        <w:rPr>
          <w:bCs/>
        </w:rPr>
        <w:t>м</w:t>
      </w:r>
      <w:r w:rsidRPr="00363268">
        <w:rPr>
          <w:bCs/>
        </w:rPr>
        <w:t xml:space="preserve"> детей и женщин среди жертв торговли людьми и </w:t>
      </w:r>
      <w:r>
        <w:rPr>
          <w:bCs/>
        </w:rPr>
        <w:t>а</w:t>
      </w:r>
      <w:r>
        <w:rPr>
          <w:bCs/>
        </w:rPr>
        <w:t>т</w:t>
      </w:r>
      <w:r>
        <w:rPr>
          <w:bCs/>
        </w:rPr>
        <w:t>мосферой безнаказанности, характерной для таких случаев</w:t>
      </w:r>
      <w:r w:rsidR="00F26FDD">
        <w:rPr>
          <w:bCs/>
        </w:rPr>
        <w:t xml:space="preserve"> (статьи</w:t>
      </w:r>
      <w:r w:rsidRPr="00363268">
        <w:rPr>
          <w:bCs/>
        </w:rPr>
        <w:t xml:space="preserve"> 7, 8 и 14).</w:t>
      </w:r>
    </w:p>
    <w:p w:rsidR="00D35A60" w:rsidRPr="00363268" w:rsidRDefault="00E360C4" w:rsidP="00D35A60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D35A60" w:rsidRPr="00363268">
        <w:rPr>
          <w:b/>
        </w:rPr>
        <w:t>следует активизировать усилия по искорен</w:t>
      </w:r>
      <w:r w:rsidR="00D35A60" w:rsidRPr="00363268">
        <w:rPr>
          <w:b/>
        </w:rPr>
        <w:t>е</w:t>
      </w:r>
      <w:r w:rsidR="00D35A60" w:rsidRPr="00363268">
        <w:rPr>
          <w:b/>
        </w:rPr>
        <w:t>нию торговли людьми, в частности женщинами и детьми</w:t>
      </w:r>
      <w:r w:rsidR="00085FCC">
        <w:rPr>
          <w:b/>
        </w:rPr>
        <w:t>,</w:t>
      </w:r>
      <w:r w:rsidR="00D35A60" w:rsidRPr="00363268">
        <w:rPr>
          <w:b/>
        </w:rPr>
        <w:t xml:space="preserve"> для целей сексуал</w:t>
      </w:r>
      <w:r w:rsidR="00D35A60" w:rsidRPr="00363268">
        <w:rPr>
          <w:b/>
        </w:rPr>
        <w:t>ь</w:t>
      </w:r>
      <w:r w:rsidR="00D35A60" w:rsidRPr="00363268">
        <w:rPr>
          <w:b/>
        </w:rPr>
        <w:t xml:space="preserve">ной эксплуатации и использования детского труда. Государству-участнику следует обеспечить судебное преследование всех подозреваемых и </w:t>
      </w:r>
      <w:r w:rsidR="00D35A60">
        <w:rPr>
          <w:b/>
        </w:rPr>
        <w:t>назнач</w:t>
      </w:r>
      <w:r w:rsidR="00D35A60">
        <w:rPr>
          <w:b/>
        </w:rPr>
        <w:t>е</w:t>
      </w:r>
      <w:r w:rsidR="00D35A60">
        <w:rPr>
          <w:b/>
        </w:rPr>
        <w:t>ние им</w:t>
      </w:r>
      <w:r w:rsidR="00D35A60" w:rsidRPr="00363268">
        <w:rPr>
          <w:b/>
        </w:rPr>
        <w:t xml:space="preserve"> в случае признания их виновными</w:t>
      </w:r>
      <w:r w:rsidR="00D35A60">
        <w:rPr>
          <w:b/>
        </w:rPr>
        <w:t xml:space="preserve"> соответствующих мер наказ</w:t>
      </w:r>
      <w:r w:rsidR="00D35A60">
        <w:rPr>
          <w:b/>
        </w:rPr>
        <w:t>а</w:t>
      </w:r>
      <w:r w:rsidR="00D35A60">
        <w:rPr>
          <w:b/>
        </w:rPr>
        <w:t>ния</w:t>
      </w:r>
      <w:r w:rsidR="00D35A60" w:rsidRPr="00363268">
        <w:rPr>
          <w:b/>
        </w:rPr>
        <w:t>. Государству-участнику следует продолжать подготовку сотрудников правоохранительны</w:t>
      </w:r>
      <w:r w:rsidR="00D35A60">
        <w:rPr>
          <w:b/>
        </w:rPr>
        <w:t>х органов и иммиграционных служб</w:t>
      </w:r>
      <w:r w:rsidR="00D35A60" w:rsidRPr="00363268">
        <w:rPr>
          <w:b/>
        </w:rPr>
        <w:t>, а также обесп</w:t>
      </w:r>
      <w:r w:rsidR="00D35A60" w:rsidRPr="00363268">
        <w:rPr>
          <w:b/>
        </w:rPr>
        <w:t>е</w:t>
      </w:r>
      <w:r w:rsidR="00D35A60" w:rsidRPr="00363268">
        <w:rPr>
          <w:b/>
        </w:rPr>
        <w:t>чить защиту и реабилитацию жертв. Ему также следует расширять сотру</w:t>
      </w:r>
      <w:r w:rsidR="00D35A60" w:rsidRPr="00363268">
        <w:rPr>
          <w:b/>
        </w:rPr>
        <w:t>д</w:t>
      </w:r>
      <w:r w:rsidR="00D35A60" w:rsidRPr="00363268">
        <w:rPr>
          <w:b/>
        </w:rPr>
        <w:t>ничество с соседними странам</w:t>
      </w:r>
      <w:r w:rsidR="00D35A60">
        <w:rPr>
          <w:b/>
        </w:rPr>
        <w:t>и</w:t>
      </w:r>
      <w:r w:rsidR="00D35A60" w:rsidRPr="00363268">
        <w:rPr>
          <w:b/>
        </w:rPr>
        <w:t xml:space="preserve"> и проводить кампании </w:t>
      </w:r>
      <w:r w:rsidR="00D35A60">
        <w:rPr>
          <w:b/>
        </w:rPr>
        <w:t>для повыш</w:t>
      </w:r>
      <w:r w:rsidR="00D35A60">
        <w:rPr>
          <w:b/>
        </w:rPr>
        <w:t>е</w:t>
      </w:r>
      <w:r w:rsidR="00D35A60">
        <w:rPr>
          <w:b/>
        </w:rPr>
        <w:t>ния</w:t>
      </w:r>
      <w:r w:rsidR="00D35A60" w:rsidRPr="00363268">
        <w:rPr>
          <w:b/>
        </w:rPr>
        <w:t xml:space="preserve"> уровня осведомленности населения о негативных последствиях торговли людьми.</w:t>
      </w:r>
    </w:p>
    <w:p w:rsidR="00D35A60" w:rsidRPr="00363268" w:rsidRDefault="00D35A60" w:rsidP="00D35A60">
      <w:pPr>
        <w:pStyle w:val="SingleTxtGR"/>
      </w:pPr>
      <w:r w:rsidRPr="00363268">
        <w:t>18.</w:t>
      </w:r>
      <w:r w:rsidRPr="00363268">
        <w:tab/>
        <w:t xml:space="preserve">Комитет обеспокоен условиями труда лиц, занятых в качестве домашней прислуги, и отсутствием </w:t>
      </w:r>
      <w:r>
        <w:t>механизма для защиты</w:t>
      </w:r>
      <w:r w:rsidRPr="00363268">
        <w:t xml:space="preserve"> их прав (статьи 3, 8 и 26).</w:t>
      </w:r>
    </w:p>
    <w:p w:rsidR="00D35A60" w:rsidRPr="00363268" w:rsidRDefault="00E360C4" w:rsidP="00D35A60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D35A60" w:rsidRPr="00363268">
        <w:rPr>
          <w:b/>
        </w:rPr>
        <w:t>следует обеспечить соблюдение основных прав лиц, занятых в качестве домашней прислуги, в соответствии с принципами, з</w:t>
      </w:r>
      <w:r w:rsidR="00D35A60" w:rsidRPr="00363268">
        <w:rPr>
          <w:b/>
        </w:rPr>
        <w:t>а</w:t>
      </w:r>
      <w:r w:rsidR="00D35A60" w:rsidRPr="00363268">
        <w:rPr>
          <w:b/>
        </w:rPr>
        <w:t>крепленными в статье 8 Пакта, и защищать их от любых видов подневол</w:t>
      </w:r>
      <w:r w:rsidR="00D35A60" w:rsidRPr="00363268">
        <w:rPr>
          <w:b/>
        </w:rPr>
        <w:t>ь</w:t>
      </w:r>
      <w:r w:rsidR="00D35A60" w:rsidRPr="00363268">
        <w:rPr>
          <w:b/>
        </w:rPr>
        <w:t>ного труда. Государству-участнику также следует создать эффективные м</w:t>
      </w:r>
      <w:r w:rsidR="00D35A60" w:rsidRPr="00363268">
        <w:rPr>
          <w:b/>
        </w:rPr>
        <w:t>е</w:t>
      </w:r>
      <w:r w:rsidR="00D35A60" w:rsidRPr="00363268">
        <w:rPr>
          <w:b/>
        </w:rPr>
        <w:t>ханизмы контроля для обеспечения соблюдения этих прав раб</w:t>
      </w:r>
      <w:r w:rsidR="00D35A60" w:rsidRPr="00363268">
        <w:rPr>
          <w:b/>
        </w:rPr>
        <w:t>о</w:t>
      </w:r>
      <w:r w:rsidR="00D35A60" w:rsidRPr="00363268">
        <w:rPr>
          <w:b/>
        </w:rPr>
        <w:t xml:space="preserve">тодателями, </w:t>
      </w:r>
      <w:r w:rsidR="00D35A60">
        <w:rPr>
          <w:b/>
        </w:rPr>
        <w:t>равно как и доступа</w:t>
      </w:r>
      <w:r w:rsidR="00D35A60" w:rsidRPr="00363268">
        <w:rPr>
          <w:b/>
        </w:rPr>
        <w:t xml:space="preserve"> лицам, занятым в качестве домашней прислуги, к правосудию, с тем чтобы они могли отстаивать свои интересы, </w:t>
      </w:r>
      <w:r w:rsidR="00D35A60">
        <w:rPr>
          <w:b/>
        </w:rPr>
        <w:t>а также для</w:t>
      </w:r>
      <w:r w:rsidR="00D35A60" w:rsidRPr="00363268">
        <w:rPr>
          <w:b/>
        </w:rPr>
        <w:t xml:space="preserve"> проведе</w:t>
      </w:r>
      <w:r w:rsidR="00D35A60">
        <w:rPr>
          <w:b/>
        </w:rPr>
        <w:t>ния расследований и наказания</w:t>
      </w:r>
      <w:r w:rsidR="00D35A60" w:rsidRPr="00363268">
        <w:rPr>
          <w:b/>
        </w:rPr>
        <w:t xml:space="preserve"> виновных в наруш</w:t>
      </w:r>
      <w:r w:rsidR="00D35A60" w:rsidRPr="00363268">
        <w:rPr>
          <w:b/>
        </w:rPr>
        <w:t>е</w:t>
      </w:r>
      <w:r w:rsidR="00D35A60">
        <w:rPr>
          <w:b/>
        </w:rPr>
        <w:t>нии</w:t>
      </w:r>
      <w:r w:rsidR="00D35A60" w:rsidRPr="00363268">
        <w:rPr>
          <w:b/>
        </w:rPr>
        <w:t xml:space="preserve"> </w:t>
      </w:r>
      <w:r w:rsidR="00D35A60">
        <w:rPr>
          <w:b/>
        </w:rPr>
        <w:t>этих прав</w:t>
      </w:r>
      <w:r w:rsidR="00D35A60" w:rsidRPr="00363268">
        <w:rPr>
          <w:b/>
        </w:rPr>
        <w:t>.</w:t>
      </w:r>
    </w:p>
    <w:p w:rsidR="004C070E" w:rsidRPr="00666037" w:rsidRDefault="004C070E" w:rsidP="004C070E">
      <w:pPr>
        <w:pStyle w:val="SingleTxtGR"/>
      </w:pPr>
      <w:r w:rsidRPr="00666037">
        <w:t>19.</w:t>
      </w:r>
      <w:r w:rsidRPr="00666037">
        <w:tab/>
        <w:t>Комитет обеспокоен широким распространением практики использов</w:t>
      </w:r>
      <w:r w:rsidRPr="00666037">
        <w:t>а</w:t>
      </w:r>
      <w:r w:rsidRPr="00666037">
        <w:t>ния детей в качестве бесплатной домашней прислуги (</w:t>
      </w:r>
      <w:bookmarkStart w:id="1" w:name="hit2"/>
      <w:bookmarkEnd w:id="1"/>
      <w:r w:rsidRPr="00666037">
        <w:t>"криадасго"), в рамках которой детей и подростков отдают в чужие семьи для выполнения работ по дому, лишая их в большинстве случаев доступа к образованию и базовым тр</w:t>
      </w:r>
      <w:r w:rsidRPr="00666037">
        <w:t>у</w:t>
      </w:r>
      <w:r w:rsidRPr="00666037">
        <w:t>довым правам (статьи 8</w:t>
      </w:r>
      <w:r w:rsidR="00F26FDD">
        <w:t xml:space="preserve"> и</w:t>
      </w:r>
      <w:r w:rsidRPr="00666037">
        <w:t xml:space="preserve"> 24).</w:t>
      </w:r>
    </w:p>
    <w:p w:rsidR="004C070E" w:rsidRPr="00666037" w:rsidRDefault="00E360C4" w:rsidP="004C070E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4C070E" w:rsidRPr="00666037">
        <w:rPr>
          <w:b/>
        </w:rPr>
        <w:t>следует принять законодательные и страт</w:t>
      </w:r>
      <w:r w:rsidR="004C070E" w:rsidRPr="00666037">
        <w:rPr>
          <w:b/>
        </w:rPr>
        <w:t>е</w:t>
      </w:r>
      <w:r w:rsidR="004C070E" w:rsidRPr="00666037">
        <w:rPr>
          <w:b/>
        </w:rPr>
        <w:t>гические меры в целях искоренения практики "криадасго" и, в частности, содейс</w:t>
      </w:r>
      <w:r w:rsidR="004C070E" w:rsidRPr="00666037">
        <w:rPr>
          <w:b/>
        </w:rPr>
        <w:t>т</w:t>
      </w:r>
      <w:r w:rsidR="004C070E" w:rsidRPr="00666037">
        <w:rPr>
          <w:b/>
        </w:rPr>
        <w:t>вовать улучшению положения родных семей таких детей, с тем чт</w:t>
      </w:r>
      <w:r w:rsidR="004C070E" w:rsidRPr="00666037">
        <w:rPr>
          <w:b/>
        </w:rPr>
        <w:t>о</w:t>
      </w:r>
      <w:r w:rsidR="004C070E" w:rsidRPr="00666037">
        <w:rPr>
          <w:b/>
        </w:rPr>
        <w:t>бы они могли полностью выполнить свою роль в их воспитании, а также пров</w:t>
      </w:r>
      <w:r w:rsidR="004C070E" w:rsidRPr="00666037">
        <w:rPr>
          <w:b/>
        </w:rPr>
        <w:t>о</w:t>
      </w:r>
      <w:r w:rsidR="004C070E" w:rsidRPr="00666037">
        <w:rPr>
          <w:b/>
        </w:rPr>
        <w:t>дить информационно-про</w:t>
      </w:r>
      <w:r w:rsidR="00085FCC">
        <w:rPr>
          <w:b/>
        </w:rPr>
        <w:t>светительские ка</w:t>
      </w:r>
      <w:r w:rsidR="004C070E" w:rsidRPr="00666037">
        <w:rPr>
          <w:b/>
        </w:rPr>
        <w:t>мпании для борьбы с те</w:t>
      </w:r>
      <w:r w:rsidR="004C070E" w:rsidRPr="00666037">
        <w:rPr>
          <w:b/>
        </w:rPr>
        <w:t>р</w:t>
      </w:r>
      <w:r w:rsidR="004C070E" w:rsidRPr="00666037">
        <w:rPr>
          <w:b/>
        </w:rPr>
        <w:t>пимым отношением общества к детскому труду. Кроме того, государству-участнику следует предпринять усилия для осуществления по всей стране программ в области профессиональной подготовки детей и подростков из неблагоп</w:t>
      </w:r>
      <w:r w:rsidR="004C070E" w:rsidRPr="00666037">
        <w:rPr>
          <w:b/>
        </w:rPr>
        <w:t>о</w:t>
      </w:r>
      <w:r w:rsidR="004C070E" w:rsidRPr="00666037">
        <w:rPr>
          <w:b/>
        </w:rPr>
        <w:t>лучных семей.</w:t>
      </w:r>
    </w:p>
    <w:p w:rsidR="004C070E" w:rsidRPr="00666037" w:rsidRDefault="004C070E" w:rsidP="004C070E">
      <w:pPr>
        <w:pStyle w:val="SingleTxtGR"/>
      </w:pPr>
      <w:r w:rsidRPr="00666037">
        <w:t>20.</w:t>
      </w:r>
      <w:r w:rsidRPr="00666037">
        <w:tab/>
        <w:t xml:space="preserve">Комитет обеспокоен тем, что в настоящее время приблизительно </w:t>
      </w:r>
      <w:r w:rsidR="0056036B">
        <w:br/>
      </w:r>
      <w:r w:rsidRPr="00666037">
        <w:t>70% лиц, содержащихся под стражей, не преследовались в судебном порядке, и им не было вынесено никакого приговора. Комитет также выражает обеспок</w:t>
      </w:r>
      <w:r w:rsidRPr="00666037">
        <w:t>о</w:t>
      </w:r>
      <w:r w:rsidRPr="00666037">
        <w:t>енность в связи с полученной информацией о том, что многие лица, содерж</w:t>
      </w:r>
      <w:r w:rsidRPr="00666037">
        <w:t>а</w:t>
      </w:r>
      <w:r w:rsidRPr="00666037">
        <w:t>щиеся под стражей в порядке предварительного заключения, не были уведо</w:t>
      </w:r>
      <w:r w:rsidRPr="00666037">
        <w:t>м</w:t>
      </w:r>
      <w:r w:rsidRPr="00666037">
        <w:t>лены о причинах их ареста. Кроме того, Комитет обеспокоен длительными ср</w:t>
      </w:r>
      <w:r w:rsidRPr="00666037">
        <w:t>о</w:t>
      </w:r>
      <w:r w:rsidRPr="00666037">
        <w:t>ками содержания в предварительном заключении и трудностями, с которыми сталкиваются задержанные при попытке связаться с адвокатом сразу же после ареста (статьи 9 и 14).</w:t>
      </w:r>
    </w:p>
    <w:p w:rsidR="004C070E" w:rsidRPr="00666037" w:rsidRDefault="00E360C4" w:rsidP="004C070E">
      <w:pPr>
        <w:pStyle w:val="SingleTxtGR"/>
      </w:pPr>
      <w:r>
        <w:rPr>
          <w:b/>
          <w:bCs/>
        </w:rPr>
        <w:t xml:space="preserve">Государству-участнику </w:t>
      </w:r>
      <w:r w:rsidR="004C070E" w:rsidRPr="00666037">
        <w:rPr>
          <w:b/>
          <w:bCs/>
        </w:rPr>
        <w:t xml:space="preserve">следует сократить число лиц, находящихся под стражей в порядке предварительного заключения, и строго ограничить продолжительность такового в соответствии с подпунктом </w:t>
      </w:r>
      <w:r w:rsidR="004C070E" w:rsidRPr="00666037">
        <w:rPr>
          <w:b/>
        </w:rPr>
        <w:t>c) пункта 3 ст</w:t>
      </w:r>
      <w:r w:rsidR="004C070E" w:rsidRPr="00666037">
        <w:rPr>
          <w:b/>
        </w:rPr>
        <w:t>а</w:t>
      </w:r>
      <w:r w:rsidR="004C070E" w:rsidRPr="00666037">
        <w:rPr>
          <w:b/>
        </w:rPr>
        <w:t>тьи 14 Пакта, а также обеспечить полное соблюдение требований статьи 9.</w:t>
      </w:r>
      <w:r w:rsidR="004C070E" w:rsidRPr="00666037">
        <w:t xml:space="preserve"> </w:t>
      </w:r>
      <w:r w:rsidR="004C070E" w:rsidRPr="00666037">
        <w:rPr>
          <w:b/>
          <w:bCs/>
        </w:rPr>
        <w:t>Государству-участнику также следует содействовать применению мер, ал</w:t>
      </w:r>
      <w:r w:rsidR="004C070E" w:rsidRPr="00666037">
        <w:rPr>
          <w:b/>
          <w:bCs/>
        </w:rPr>
        <w:t>ь</w:t>
      </w:r>
      <w:r w:rsidR="004C070E" w:rsidRPr="00666037">
        <w:rPr>
          <w:b/>
          <w:bCs/>
        </w:rPr>
        <w:t>тернативных заключению под стражу, таких как освобождение под з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лог и ношение электронных браслетов. Наконец, государству-участнику следует гарантировать, чтобы каждому задержанному лицу немедленно сообщ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лось о причинах его ареста и о его правах и предоставлялись сразу после ареста эффективный доступ к адвокату и возможность связаться с членом семьи или доверенным лицом.</w:t>
      </w:r>
    </w:p>
    <w:p w:rsidR="004C070E" w:rsidRPr="00666037" w:rsidRDefault="004C070E" w:rsidP="004C070E">
      <w:pPr>
        <w:pStyle w:val="SingleTxtGR"/>
      </w:pPr>
      <w:r w:rsidRPr="00666037">
        <w:t>21.</w:t>
      </w:r>
      <w:r w:rsidRPr="00666037">
        <w:tab/>
        <w:t>Комитет обеспокоен очень высоким уровнем переполненности тюрем и плохими условиями в местах содержания под стражей, в том числе в местах лишения свободы для несовершеннолетних, известных как "воспитательные центры". Комитет также выражает обеспокоенность по поводу отсутствия но</w:t>
      </w:r>
      <w:r w:rsidRPr="00666037">
        <w:t>р</w:t>
      </w:r>
      <w:r w:rsidRPr="00666037">
        <w:t xml:space="preserve">мативных положений, которые бы регламентировали </w:t>
      </w:r>
      <w:r w:rsidRPr="00666037">
        <w:rPr>
          <w:bCs/>
        </w:rPr>
        <w:t>исполнение наказаний и позволяли следить за условиями исполнения наказаний в виде лишения своб</w:t>
      </w:r>
      <w:r w:rsidRPr="00666037">
        <w:rPr>
          <w:bCs/>
        </w:rPr>
        <w:t>о</w:t>
      </w:r>
      <w:r w:rsidRPr="00666037">
        <w:rPr>
          <w:bCs/>
        </w:rPr>
        <w:t>ды и применять альтернативные меры наказания</w:t>
      </w:r>
      <w:r w:rsidRPr="00666037">
        <w:t xml:space="preserve"> (статья 10).</w:t>
      </w:r>
    </w:p>
    <w:p w:rsidR="004C070E" w:rsidRPr="00666037" w:rsidRDefault="00E360C4" w:rsidP="004C070E">
      <w:pPr>
        <w:pStyle w:val="SingleTxtGR"/>
      </w:pPr>
      <w:r>
        <w:rPr>
          <w:b/>
          <w:bCs/>
        </w:rPr>
        <w:t xml:space="preserve">Государству-участнику </w:t>
      </w:r>
      <w:r w:rsidR="004C070E" w:rsidRPr="00666037">
        <w:rPr>
          <w:b/>
          <w:bCs/>
        </w:rPr>
        <w:t>следует улучшить условия содержания в тюрьмах и центрах содержания под стражей в соответствии с положениями Пакта и Минимальных стандартных правил обращения с заключенными. В час</w:t>
      </w:r>
      <w:r w:rsidR="004C070E" w:rsidRPr="00666037">
        <w:rPr>
          <w:b/>
          <w:bCs/>
        </w:rPr>
        <w:t>т</w:t>
      </w:r>
      <w:r w:rsidR="004C070E" w:rsidRPr="00666037">
        <w:rPr>
          <w:b/>
          <w:bCs/>
        </w:rPr>
        <w:t>ности, государству-участнику следует обеспечить, чтобы условия содерж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ния в центрах лишения свободы для несовершеннолетних соответс</w:t>
      </w:r>
      <w:r w:rsidR="004C070E" w:rsidRPr="00666037">
        <w:rPr>
          <w:b/>
          <w:bCs/>
        </w:rPr>
        <w:t>т</w:t>
      </w:r>
      <w:r w:rsidR="004C070E" w:rsidRPr="00666037">
        <w:rPr>
          <w:b/>
          <w:bCs/>
        </w:rPr>
        <w:t>вовали международным стандартам, в частности в том, что касается доступа к о</w:t>
      </w:r>
      <w:r w:rsidR="004C070E" w:rsidRPr="00666037">
        <w:rPr>
          <w:b/>
          <w:bCs/>
        </w:rPr>
        <w:t>б</w:t>
      </w:r>
      <w:r w:rsidR="004C070E" w:rsidRPr="00666037">
        <w:rPr>
          <w:b/>
          <w:bCs/>
        </w:rPr>
        <w:t>разованию, санитарных условий, организации досуга, доступа к воде и надлежащим санитарным узлам. Государству-участнику также сл</w:t>
      </w:r>
      <w:r w:rsidR="004C070E" w:rsidRPr="00666037">
        <w:rPr>
          <w:b/>
          <w:bCs/>
        </w:rPr>
        <w:t>е</w:t>
      </w:r>
      <w:r w:rsidR="004C070E" w:rsidRPr="00666037">
        <w:rPr>
          <w:b/>
          <w:bCs/>
        </w:rPr>
        <w:t>дует принять нормативные акты в отношении исполнения наказаний и ра</w:t>
      </w:r>
      <w:r w:rsidR="004C070E" w:rsidRPr="00666037">
        <w:rPr>
          <w:b/>
          <w:bCs/>
        </w:rPr>
        <w:t>с</w:t>
      </w:r>
      <w:r w:rsidR="004C070E" w:rsidRPr="00666037">
        <w:rPr>
          <w:b/>
          <w:bCs/>
        </w:rPr>
        <w:t>смотреть возможность более широкого применения мер, альтернативных тюремному заключению, таких как использование электронных ус</w:t>
      </w:r>
      <w:r w:rsidR="004C070E" w:rsidRPr="00666037">
        <w:rPr>
          <w:b/>
          <w:bCs/>
        </w:rPr>
        <w:t>т</w:t>
      </w:r>
      <w:r w:rsidR="004C070E" w:rsidRPr="00666037">
        <w:rPr>
          <w:b/>
          <w:bCs/>
        </w:rPr>
        <w:t>ройств наблюдения, условно-досрочное освобождение и выполнение общ</w:t>
      </w:r>
      <w:r w:rsidR="004C070E" w:rsidRPr="00666037">
        <w:rPr>
          <w:b/>
          <w:bCs/>
        </w:rPr>
        <w:t>е</w:t>
      </w:r>
      <w:r w:rsidR="004C070E" w:rsidRPr="00666037">
        <w:rPr>
          <w:b/>
          <w:bCs/>
        </w:rPr>
        <w:t>ственно полезных работ.</w:t>
      </w:r>
    </w:p>
    <w:p w:rsidR="004C070E" w:rsidRPr="00666037" w:rsidRDefault="004C070E" w:rsidP="004C070E">
      <w:pPr>
        <w:pStyle w:val="SingleTxtGR"/>
      </w:pPr>
      <w:r w:rsidRPr="00666037">
        <w:t>22.</w:t>
      </w:r>
      <w:r w:rsidRPr="00666037">
        <w:tab/>
        <w:t>Комитет обеспокоен сообщениями о высоком уровне коррупции в суде</w:t>
      </w:r>
      <w:r w:rsidRPr="00666037">
        <w:t>б</w:t>
      </w:r>
      <w:r w:rsidRPr="00666037">
        <w:t>ной системе, случаи которой не расследуются должным образом и виновные в которой не наказываются, что напрямую сказывается на независимости и лег</w:t>
      </w:r>
      <w:r w:rsidRPr="00666037">
        <w:t>и</w:t>
      </w:r>
      <w:r w:rsidRPr="00666037">
        <w:t>тимности судебной власти. Комитет также выражает обеспокоенность по пов</w:t>
      </w:r>
      <w:r w:rsidRPr="00666037">
        <w:t>о</w:t>
      </w:r>
      <w:r w:rsidRPr="00666037">
        <w:t>ду частой смены судей, вызванной предполагаемым давлением со стороны и</w:t>
      </w:r>
      <w:r w:rsidRPr="00666037">
        <w:t>с</w:t>
      </w:r>
      <w:r w:rsidRPr="00666037">
        <w:t>полнительной и законодательной ветвей власти и отсутствием гарантий несм</w:t>
      </w:r>
      <w:r w:rsidRPr="00666037">
        <w:t>е</w:t>
      </w:r>
      <w:r w:rsidRPr="00666037">
        <w:t>няемости судей (статьи 2 и 14).</w:t>
      </w:r>
    </w:p>
    <w:p w:rsidR="004C070E" w:rsidRPr="00666037" w:rsidRDefault="00E360C4" w:rsidP="004C070E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4C070E" w:rsidRPr="00666037">
        <w:rPr>
          <w:b/>
        </w:rPr>
        <w:t>следует принять меры для того, чтобы в законод</w:t>
      </w:r>
      <w:r w:rsidR="004C070E" w:rsidRPr="00666037">
        <w:rPr>
          <w:b/>
        </w:rPr>
        <w:t>а</w:t>
      </w:r>
      <w:r w:rsidR="004C070E" w:rsidRPr="00666037">
        <w:rPr>
          <w:b/>
        </w:rPr>
        <w:t>тельном порядке и на практике обеспечить независимость судебной сист</w:t>
      </w:r>
      <w:r w:rsidR="004C070E" w:rsidRPr="00666037">
        <w:rPr>
          <w:b/>
        </w:rPr>
        <w:t>е</w:t>
      </w:r>
      <w:r w:rsidR="004C070E" w:rsidRPr="00666037">
        <w:rPr>
          <w:b/>
        </w:rPr>
        <w:t>мы и гарантировать компетентность, независимость и несменяемость с</w:t>
      </w:r>
      <w:r w:rsidR="004C070E" w:rsidRPr="00666037">
        <w:rPr>
          <w:b/>
        </w:rPr>
        <w:t>у</w:t>
      </w:r>
      <w:r w:rsidR="004C070E" w:rsidRPr="00666037">
        <w:rPr>
          <w:b/>
        </w:rPr>
        <w:t>дей. Государству-участнику следует искоренять любые формы вмешател</w:t>
      </w:r>
      <w:r w:rsidR="004C070E" w:rsidRPr="00666037">
        <w:rPr>
          <w:b/>
        </w:rPr>
        <w:t>ь</w:t>
      </w:r>
      <w:r w:rsidR="004C070E" w:rsidRPr="00666037">
        <w:rPr>
          <w:b/>
        </w:rPr>
        <w:t>ства других ветвей власти в деятельность судебных органов. Ему следует обеспечивать проведение быстрых, тщательных, независимых и беспр</w:t>
      </w:r>
      <w:r w:rsidR="004C070E" w:rsidRPr="00666037">
        <w:rPr>
          <w:b/>
        </w:rPr>
        <w:t>и</w:t>
      </w:r>
      <w:r w:rsidR="004C070E" w:rsidRPr="00666037">
        <w:rPr>
          <w:b/>
        </w:rPr>
        <w:t>страстных расследований в связи со всеми жалобами на вмешательс</w:t>
      </w:r>
      <w:r w:rsidR="004C070E" w:rsidRPr="00666037">
        <w:rPr>
          <w:b/>
        </w:rPr>
        <w:t>т</w:t>
      </w:r>
      <w:r w:rsidR="004C070E" w:rsidRPr="00666037">
        <w:rPr>
          <w:b/>
        </w:rPr>
        <w:t>во, в том числе на коррупцию, а также преследовать в судебном порядке и нак</w:t>
      </w:r>
      <w:r w:rsidR="004C070E" w:rsidRPr="00666037">
        <w:rPr>
          <w:b/>
        </w:rPr>
        <w:t>а</w:t>
      </w:r>
      <w:r w:rsidR="004C070E" w:rsidRPr="00666037">
        <w:rPr>
          <w:b/>
        </w:rPr>
        <w:t>зывать виновных, включая судей, которые могут быть в этом замеш</w:t>
      </w:r>
      <w:r w:rsidR="004C070E" w:rsidRPr="00666037">
        <w:rPr>
          <w:b/>
        </w:rPr>
        <w:t>а</w:t>
      </w:r>
      <w:r w:rsidR="004C070E" w:rsidRPr="00666037">
        <w:rPr>
          <w:b/>
        </w:rPr>
        <w:t>ны.</w:t>
      </w:r>
    </w:p>
    <w:p w:rsidR="004C070E" w:rsidRPr="00666037" w:rsidRDefault="004C070E" w:rsidP="004C070E">
      <w:pPr>
        <w:pStyle w:val="SingleTxtGR"/>
      </w:pPr>
      <w:r w:rsidRPr="00666037">
        <w:t>23.</w:t>
      </w:r>
      <w:r w:rsidRPr="00666037">
        <w:tab/>
        <w:t>Комитет обеспокоен утверждениями о серьезных нарушениях, допуще</w:t>
      </w:r>
      <w:r w:rsidRPr="00666037">
        <w:t>н</w:t>
      </w:r>
      <w:r w:rsidRPr="00666037">
        <w:t>ных прокуратурой, судебными органами и силами безопасности во время сп</w:t>
      </w:r>
      <w:r w:rsidRPr="00666037">
        <w:t>е</w:t>
      </w:r>
      <w:r w:rsidRPr="00666037">
        <w:t>цоперации в Куругуати в июне 2012 года. В частности, Комитет выражает обе</w:t>
      </w:r>
      <w:r w:rsidRPr="00666037">
        <w:t>с</w:t>
      </w:r>
      <w:r w:rsidRPr="00666037">
        <w:t>покоенность в связи с полученной информацией, свидетельствующей о том, что проведенные расследования, не носили беспристрастного и независимого х</w:t>
      </w:r>
      <w:r w:rsidRPr="00666037">
        <w:t>а</w:t>
      </w:r>
      <w:r w:rsidRPr="00666037">
        <w:t>рактера (статьи 6, 7 и 14).</w:t>
      </w:r>
    </w:p>
    <w:p w:rsidR="004C070E" w:rsidRPr="00666037" w:rsidRDefault="00E360C4" w:rsidP="004C070E">
      <w:pPr>
        <w:pStyle w:val="SingleTxtGR"/>
      </w:pPr>
      <w:r>
        <w:rPr>
          <w:b/>
        </w:rPr>
        <w:t xml:space="preserve">Государству-участнику </w:t>
      </w:r>
      <w:r w:rsidR="004C070E" w:rsidRPr="00666037">
        <w:rPr>
          <w:b/>
        </w:rPr>
        <w:t>следует обеспечить проведение незамедл</w:t>
      </w:r>
      <w:r w:rsidR="004C070E" w:rsidRPr="00666037">
        <w:rPr>
          <w:b/>
        </w:rPr>
        <w:t>и</w:t>
      </w:r>
      <w:r w:rsidR="004C070E" w:rsidRPr="00666037">
        <w:rPr>
          <w:b/>
        </w:rPr>
        <w:t>тельного, независимого и беспристрастного расследования по факту гибели 17 чел</w:t>
      </w:r>
      <w:r w:rsidR="004C070E" w:rsidRPr="00666037">
        <w:rPr>
          <w:b/>
        </w:rPr>
        <w:t>о</w:t>
      </w:r>
      <w:r w:rsidR="004C070E" w:rsidRPr="00666037">
        <w:rPr>
          <w:b/>
        </w:rPr>
        <w:t>век в ходе проведения спецоперации в Куругуати 15 июня 2012 года, а та</w:t>
      </w:r>
      <w:r w:rsidR="004C070E" w:rsidRPr="00666037">
        <w:rPr>
          <w:b/>
        </w:rPr>
        <w:t>к</w:t>
      </w:r>
      <w:r w:rsidR="004C070E" w:rsidRPr="00666037">
        <w:rPr>
          <w:b/>
        </w:rPr>
        <w:t>же в связи со всеми имевшими место инцидентами, о которых сообщали жертвы, включая пытки, незаконные задержания, внесудебные ка</w:t>
      </w:r>
      <w:r w:rsidR="004C070E" w:rsidRPr="00666037">
        <w:rPr>
          <w:b/>
        </w:rPr>
        <w:t>з</w:t>
      </w:r>
      <w:r w:rsidR="004C070E" w:rsidRPr="00666037">
        <w:rPr>
          <w:b/>
        </w:rPr>
        <w:t>ни и возможные нарушения процессуальных гарантий, а также, в частн</w:t>
      </w:r>
      <w:r w:rsidR="004C070E" w:rsidRPr="00666037">
        <w:rPr>
          <w:b/>
        </w:rPr>
        <w:t>о</w:t>
      </w:r>
      <w:r w:rsidR="004C070E" w:rsidRPr="00666037">
        <w:rPr>
          <w:b/>
        </w:rPr>
        <w:t>сти, осуждение одного подростка и помещение под стражу в порядке предвар</w:t>
      </w:r>
      <w:r w:rsidR="004C070E" w:rsidRPr="00666037">
        <w:rPr>
          <w:b/>
        </w:rPr>
        <w:t>и</w:t>
      </w:r>
      <w:r w:rsidR="004C070E" w:rsidRPr="00666037">
        <w:rPr>
          <w:b/>
        </w:rPr>
        <w:t>тельного заключения двух женщин на поздних сроках беременности.</w:t>
      </w:r>
    </w:p>
    <w:p w:rsidR="004C070E" w:rsidRPr="00666037" w:rsidRDefault="004C070E" w:rsidP="004C070E">
      <w:pPr>
        <w:pStyle w:val="SingleTxtGR"/>
        <w:rPr>
          <w:bCs/>
        </w:rPr>
      </w:pPr>
      <w:r w:rsidRPr="00666037">
        <w:rPr>
          <w:bCs/>
        </w:rPr>
        <w:t>24.</w:t>
      </w:r>
      <w:r w:rsidRPr="00666037">
        <w:rPr>
          <w:bCs/>
        </w:rPr>
        <w:tab/>
        <w:t>Комитет выражает обеспокоенность по поводу порядка применения в июне 2012 года процедуры отрешения от должности бывшего Президента Фе</w:t>
      </w:r>
      <w:r w:rsidRPr="00666037">
        <w:rPr>
          <w:bCs/>
        </w:rPr>
        <w:t>р</w:t>
      </w:r>
      <w:r w:rsidRPr="00666037">
        <w:rPr>
          <w:bCs/>
        </w:rPr>
        <w:t>нандо Луго на основании статьи 225 Конституции, в частности в связи со ср</w:t>
      </w:r>
      <w:r w:rsidRPr="00666037">
        <w:rPr>
          <w:bCs/>
        </w:rPr>
        <w:t>о</w:t>
      </w:r>
      <w:r w:rsidRPr="00666037">
        <w:rPr>
          <w:bCs/>
        </w:rPr>
        <w:t>ками, отведенными для подготовки защиты. Происшедшее представляет собой серьезное посягательство на принципы статьи 25 Пакта (статья 25).</w:t>
      </w:r>
    </w:p>
    <w:p w:rsidR="004C070E" w:rsidRPr="00666037" w:rsidRDefault="00E360C4" w:rsidP="004C070E">
      <w:pPr>
        <w:pStyle w:val="SingleTxtGR"/>
        <w:rPr>
          <w:b/>
          <w:bCs/>
        </w:rPr>
      </w:pPr>
      <w:r>
        <w:rPr>
          <w:b/>
          <w:bCs/>
        </w:rPr>
        <w:t xml:space="preserve">Государству-участнику </w:t>
      </w:r>
      <w:r w:rsidR="004C070E" w:rsidRPr="00666037">
        <w:rPr>
          <w:b/>
          <w:bCs/>
        </w:rPr>
        <w:t>следует, в том числе путем регламентиров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ния применения статьи 225 Конституции, обеспечить, чтобы процесс отреш</w:t>
      </w:r>
      <w:r w:rsidR="004C070E" w:rsidRPr="00666037">
        <w:rPr>
          <w:b/>
          <w:bCs/>
        </w:rPr>
        <w:t>е</w:t>
      </w:r>
      <w:r w:rsidR="004C070E" w:rsidRPr="00666037">
        <w:rPr>
          <w:b/>
          <w:bCs/>
        </w:rPr>
        <w:t>ния от должности всегда осуществлялся в полном соответствии с осно</w:t>
      </w:r>
      <w:r w:rsidR="004C070E" w:rsidRPr="00666037">
        <w:rPr>
          <w:b/>
          <w:bCs/>
        </w:rPr>
        <w:t>в</w:t>
      </w:r>
      <w:r w:rsidR="004C070E" w:rsidRPr="00666037">
        <w:rPr>
          <w:b/>
          <w:bCs/>
        </w:rPr>
        <w:t>ными принципами надлежащего судопроизводства и принципами ст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тьи</w:t>
      </w:r>
      <w:r w:rsidR="00235204">
        <w:rPr>
          <w:b/>
          <w:bCs/>
          <w:lang w:val="en-US"/>
        </w:rPr>
        <w:t> </w:t>
      </w:r>
      <w:r w:rsidR="004C070E" w:rsidRPr="00666037">
        <w:rPr>
          <w:b/>
          <w:bCs/>
        </w:rPr>
        <w:t>25 Пакта, которые гарантируют функционирование любого демокр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тического общества.</w:t>
      </w:r>
    </w:p>
    <w:p w:rsidR="004C070E" w:rsidRPr="00666037" w:rsidRDefault="004C070E" w:rsidP="004C070E">
      <w:pPr>
        <w:pStyle w:val="SingleTxtGR"/>
      </w:pPr>
      <w:r w:rsidRPr="00666037">
        <w:t>25.</w:t>
      </w:r>
      <w:r w:rsidRPr="00666037">
        <w:tab/>
        <w:t>Комитет выражает обеспокоенность по поводу криминализации дифф</w:t>
      </w:r>
      <w:r w:rsidRPr="00666037">
        <w:t>а</w:t>
      </w:r>
      <w:r w:rsidRPr="00666037">
        <w:t>мации, в результате которой средства массовой информации воздерживаются от публикации критических материалов по вопросам, представляющим общес</w:t>
      </w:r>
      <w:r w:rsidRPr="00666037">
        <w:t>т</w:t>
      </w:r>
      <w:r w:rsidRPr="00666037">
        <w:t>венный интерес, и которая представляет собой угрозу для осуществления права на свободное выражение мнений и доступа к информации, отражающей плюр</w:t>
      </w:r>
      <w:r w:rsidRPr="00666037">
        <w:t>а</w:t>
      </w:r>
      <w:r w:rsidRPr="00666037">
        <w:t>лизм взглядов (статья 19).</w:t>
      </w:r>
    </w:p>
    <w:p w:rsidR="004C070E" w:rsidRPr="00666037" w:rsidRDefault="00E360C4" w:rsidP="004C070E">
      <w:pPr>
        <w:pStyle w:val="SingleTxtGR"/>
        <w:rPr>
          <w:b/>
          <w:bCs/>
        </w:rPr>
      </w:pPr>
      <w:r>
        <w:rPr>
          <w:b/>
          <w:bCs/>
        </w:rPr>
        <w:t xml:space="preserve">Государству-участнику </w:t>
      </w:r>
      <w:r w:rsidR="004C070E" w:rsidRPr="00666037">
        <w:rPr>
          <w:b/>
          <w:bCs/>
        </w:rPr>
        <w:t xml:space="preserve">следует </w:t>
      </w:r>
      <w:r w:rsidR="004C070E" w:rsidRPr="00666037">
        <w:rPr>
          <w:b/>
        </w:rPr>
        <w:t>гарантировать право на свободное выраж</w:t>
      </w:r>
      <w:r w:rsidR="004C070E" w:rsidRPr="00666037">
        <w:rPr>
          <w:b/>
        </w:rPr>
        <w:t>е</w:t>
      </w:r>
      <w:r w:rsidR="004C070E" w:rsidRPr="00666037">
        <w:rPr>
          <w:b/>
        </w:rPr>
        <w:t>ние мнений и свободу печати, которые закреплены в статье 19 Па</w:t>
      </w:r>
      <w:r w:rsidR="004C070E" w:rsidRPr="00666037">
        <w:rPr>
          <w:b/>
        </w:rPr>
        <w:t>к</w:t>
      </w:r>
      <w:r w:rsidR="004C070E" w:rsidRPr="00666037">
        <w:rPr>
          <w:b/>
        </w:rPr>
        <w:t xml:space="preserve">та </w:t>
      </w:r>
      <w:r w:rsidR="00235204" w:rsidRPr="00235204">
        <w:rPr>
          <w:b/>
        </w:rPr>
        <w:br/>
      </w:r>
      <w:r w:rsidR="004C070E" w:rsidRPr="00666037">
        <w:rPr>
          <w:b/>
        </w:rPr>
        <w:t>и подробно разъяснены в принятом Комитетом замечании общего поря</w:t>
      </w:r>
      <w:r w:rsidR="004C070E" w:rsidRPr="00666037">
        <w:rPr>
          <w:b/>
        </w:rPr>
        <w:t>д</w:t>
      </w:r>
      <w:r w:rsidR="004C070E" w:rsidRPr="00666037">
        <w:rPr>
          <w:b/>
        </w:rPr>
        <w:t>ка</w:t>
      </w:r>
      <w:r w:rsidR="00235204">
        <w:rPr>
          <w:b/>
          <w:lang w:val="en-US"/>
        </w:rPr>
        <w:t> </w:t>
      </w:r>
      <w:r w:rsidR="004C070E" w:rsidRPr="00666037">
        <w:rPr>
          <w:b/>
        </w:rPr>
        <w:t>№</w:t>
      </w:r>
      <w:r w:rsidR="00E228FD" w:rsidRPr="00E228FD">
        <w:rPr>
          <w:b/>
        </w:rPr>
        <w:t xml:space="preserve"> </w:t>
      </w:r>
      <w:r w:rsidR="004C070E" w:rsidRPr="00666037">
        <w:rPr>
          <w:b/>
        </w:rPr>
        <w:t>34 (2011 года) о свободе мнений и их выражения. В этой связи гос</w:t>
      </w:r>
      <w:r w:rsidR="004C070E" w:rsidRPr="00666037">
        <w:rPr>
          <w:b/>
        </w:rPr>
        <w:t>у</w:t>
      </w:r>
      <w:r w:rsidR="004C070E" w:rsidRPr="00666037">
        <w:rPr>
          <w:b/>
        </w:rPr>
        <w:t>дарству-участнику следует защищать плюрализм средств массовой инфо</w:t>
      </w:r>
      <w:r w:rsidR="004C070E" w:rsidRPr="00666037">
        <w:rPr>
          <w:b/>
        </w:rPr>
        <w:t>р</w:t>
      </w:r>
      <w:r w:rsidR="004C070E" w:rsidRPr="00666037">
        <w:rPr>
          <w:b/>
        </w:rPr>
        <w:t xml:space="preserve">мации. Ему также следует рассмотреть вопрос о декриминализации </w:t>
      </w:r>
      <w:r w:rsidR="00943CDF">
        <w:rPr>
          <w:b/>
        </w:rPr>
        <w:t>ди</w:t>
      </w:r>
      <w:r w:rsidR="00943CDF">
        <w:rPr>
          <w:b/>
        </w:rPr>
        <w:t>ф</w:t>
      </w:r>
      <w:r w:rsidR="00943CDF">
        <w:rPr>
          <w:b/>
        </w:rPr>
        <w:t xml:space="preserve">фамации </w:t>
      </w:r>
      <w:r w:rsidR="004C070E" w:rsidRPr="00666037">
        <w:rPr>
          <w:b/>
        </w:rPr>
        <w:t>и в любом случае ограничить сферу применения уголовного з</w:t>
      </w:r>
      <w:r w:rsidR="004C070E" w:rsidRPr="00666037">
        <w:rPr>
          <w:b/>
        </w:rPr>
        <w:t>а</w:t>
      </w:r>
      <w:r w:rsidR="004C070E" w:rsidRPr="00666037">
        <w:rPr>
          <w:b/>
        </w:rPr>
        <w:t>конодательс</w:t>
      </w:r>
      <w:r w:rsidR="004C070E" w:rsidRPr="00666037">
        <w:rPr>
          <w:b/>
        </w:rPr>
        <w:t>т</w:t>
      </w:r>
      <w:r w:rsidR="004C070E" w:rsidRPr="00666037">
        <w:rPr>
          <w:b/>
        </w:rPr>
        <w:t>ва более серьезными правонарушениями</w:t>
      </w:r>
      <w:r w:rsidR="004C070E" w:rsidRPr="00666037">
        <w:rPr>
          <w:b/>
          <w:bCs/>
        </w:rPr>
        <w:t>, памятуя о том, что лишение свободы никоим образом не является надлежащей мерой наказ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ния в данных случаях.</w:t>
      </w:r>
    </w:p>
    <w:p w:rsidR="004C070E" w:rsidRPr="00666037" w:rsidRDefault="004C070E" w:rsidP="004C070E">
      <w:pPr>
        <w:pStyle w:val="SingleTxtGR"/>
      </w:pPr>
      <w:r w:rsidRPr="00666037">
        <w:t>26.</w:t>
      </w:r>
      <w:r w:rsidRPr="00666037">
        <w:tab/>
        <w:t>Комитет отмечает усилия, прилагаемые государством-участником в целях обеспечения регистрации всех рождений, но вместе с тем выражает сожаление по поводу по-прежнему высокой доли незарегистрированных детей, особенно в сельских районах и общинах коренного населения (статьи 16, 24 и 27).</w:t>
      </w:r>
    </w:p>
    <w:p w:rsidR="004C070E" w:rsidRPr="00666037" w:rsidRDefault="00E360C4" w:rsidP="004C070E">
      <w:pPr>
        <w:pStyle w:val="SingleTxtGR"/>
        <w:rPr>
          <w:b/>
          <w:bCs/>
        </w:rPr>
      </w:pPr>
      <w:r>
        <w:rPr>
          <w:b/>
          <w:bCs/>
        </w:rPr>
        <w:t xml:space="preserve">Государству-участнику </w:t>
      </w:r>
      <w:r w:rsidR="004C070E" w:rsidRPr="00666037">
        <w:rPr>
          <w:b/>
          <w:bCs/>
        </w:rPr>
        <w:t>следует продолжать предпринимать усилия в целях обеспечения регистрации всех детей, рожденных на его территории, и пр</w:t>
      </w:r>
      <w:r w:rsidR="004C070E" w:rsidRPr="00666037">
        <w:rPr>
          <w:b/>
          <w:bCs/>
        </w:rPr>
        <w:t>е</w:t>
      </w:r>
      <w:r w:rsidR="004C070E" w:rsidRPr="00666037">
        <w:rPr>
          <w:b/>
          <w:bCs/>
        </w:rPr>
        <w:t>доставления им официального свидетельства о рождении. В этой св</w:t>
      </w:r>
      <w:r w:rsidR="004C070E" w:rsidRPr="00666037">
        <w:rPr>
          <w:b/>
          <w:bCs/>
        </w:rPr>
        <w:t>я</w:t>
      </w:r>
      <w:r w:rsidR="004C070E" w:rsidRPr="00666037">
        <w:rPr>
          <w:b/>
          <w:bCs/>
        </w:rPr>
        <w:t>зи ему следует скорректировать свое законодательство, с тем чтобы несоверше</w:t>
      </w:r>
      <w:r w:rsidR="004C070E" w:rsidRPr="00666037">
        <w:rPr>
          <w:b/>
          <w:bCs/>
        </w:rPr>
        <w:t>н</w:t>
      </w:r>
      <w:r w:rsidR="004C070E" w:rsidRPr="00666037">
        <w:rPr>
          <w:b/>
          <w:bCs/>
        </w:rPr>
        <w:t>нолетние матери могли регистрировать своих детей без соответс</w:t>
      </w:r>
      <w:r w:rsidR="004C070E" w:rsidRPr="00666037">
        <w:rPr>
          <w:b/>
          <w:bCs/>
        </w:rPr>
        <w:t>т</w:t>
      </w:r>
      <w:r w:rsidR="004C070E" w:rsidRPr="00666037">
        <w:rPr>
          <w:b/>
          <w:bCs/>
        </w:rPr>
        <w:t>вующего распоряжения суда. Государству-участнику также следует провести камп</w:t>
      </w:r>
      <w:r w:rsidR="004C070E" w:rsidRPr="00666037">
        <w:rPr>
          <w:b/>
          <w:bCs/>
        </w:rPr>
        <w:t>а</w:t>
      </w:r>
      <w:r w:rsidR="004C070E" w:rsidRPr="00666037">
        <w:rPr>
          <w:b/>
          <w:bCs/>
        </w:rPr>
        <w:t>нии для регистрации всех незарегистрированных взрослых лиц.</w:t>
      </w:r>
    </w:p>
    <w:p w:rsidR="004C070E" w:rsidRPr="00666037" w:rsidRDefault="004C070E" w:rsidP="004C070E">
      <w:pPr>
        <w:pStyle w:val="SingleTxtGR"/>
      </w:pPr>
      <w:r w:rsidRPr="00666037">
        <w:t>27.</w:t>
      </w:r>
      <w:r w:rsidRPr="00666037">
        <w:tab/>
        <w:t>Комитет выражает сожаление в связи с утверждениями, согласно кот</w:t>
      </w:r>
      <w:r w:rsidRPr="00666037">
        <w:t>о</w:t>
      </w:r>
      <w:r w:rsidRPr="00666037">
        <w:t>рым Парагвайский институт по проблемам коренных народов (ИНДИ) спосо</w:t>
      </w:r>
      <w:r w:rsidRPr="00666037">
        <w:t>б</w:t>
      </w:r>
      <w:r w:rsidRPr="00666037">
        <w:t>ствовал продаже исконных земель коренных народов частным предприятиям в нарушение права коренных народов на проведение с ними консультаций гос</w:t>
      </w:r>
      <w:r w:rsidRPr="00666037">
        <w:t>у</w:t>
      </w:r>
      <w:r w:rsidRPr="00666037">
        <w:t>дарством-участником при принятии решений, затрагивающих их права (ст</w:t>
      </w:r>
      <w:r w:rsidRPr="00666037">
        <w:t>а</w:t>
      </w:r>
      <w:r w:rsidRPr="00666037">
        <w:t>тьи</w:t>
      </w:r>
      <w:r w:rsidR="009464EA">
        <w:t> </w:t>
      </w:r>
      <w:r w:rsidRPr="00666037">
        <w:t>2, 26 и 27).</w:t>
      </w:r>
    </w:p>
    <w:p w:rsidR="004C070E" w:rsidRPr="00666037" w:rsidRDefault="00E360C4" w:rsidP="004C070E">
      <w:pPr>
        <w:pStyle w:val="SingleTxtGR"/>
        <w:rPr>
          <w:b/>
        </w:rPr>
      </w:pPr>
      <w:r>
        <w:rPr>
          <w:b/>
        </w:rPr>
        <w:t xml:space="preserve">Государству-участнику </w:t>
      </w:r>
      <w:r w:rsidR="004C070E" w:rsidRPr="00666037">
        <w:rPr>
          <w:b/>
        </w:rPr>
        <w:t>следует укреплять потенциал ИНДИ и принять м</w:t>
      </w:r>
      <w:r w:rsidR="004C070E" w:rsidRPr="00666037">
        <w:rPr>
          <w:b/>
        </w:rPr>
        <w:t>е</w:t>
      </w:r>
      <w:r w:rsidR="004C070E" w:rsidRPr="00666037">
        <w:rPr>
          <w:b/>
        </w:rPr>
        <w:t>ры для того, чтобы его деятельность обеспечивала защиту и поощрение прав коренных общин, включая право на предварительные консул</w:t>
      </w:r>
      <w:r w:rsidR="004C070E" w:rsidRPr="00666037">
        <w:rPr>
          <w:b/>
        </w:rPr>
        <w:t>ь</w:t>
      </w:r>
      <w:r w:rsidR="004C070E" w:rsidRPr="00666037">
        <w:rPr>
          <w:b/>
        </w:rPr>
        <w:t>тации и осознанное согласие. Одновременно с этим государству-участнику след</w:t>
      </w:r>
      <w:r w:rsidR="004C070E" w:rsidRPr="00666037">
        <w:rPr>
          <w:b/>
        </w:rPr>
        <w:t>у</w:t>
      </w:r>
      <w:r w:rsidR="004C070E" w:rsidRPr="00666037">
        <w:rPr>
          <w:b/>
        </w:rPr>
        <w:t>ет юридически признать право на предварительные консультации и осо</w:t>
      </w:r>
      <w:r w:rsidR="004C070E" w:rsidRPr="00666037">
        <w:rPr>
          <w:b/>
        </w:rPr>
        <w:t>з</w:t>
      </w:r>
      <w:r w:rsidR="004C070E" w:rsidRPr="00666037">
        <w:rPr>
          <w:b/>
        </w:rPr>
        <w:t>нанное согласие и надлежащим образом учитывать решения, принятые коренными народами в ходе консультаций.</w:t>
      </w:r>
    </w:p>
    <w:p w:rsidR="004C070E" w:rsidRPr="00666037" w:rsidRDefault="004C070E" w:rsidP="004C070E">
      <w:pPr>
        <w:pStyle w:val="SingleTxtGR"/>
      </w:pPr>
      <w:r w:rsidRPr="00666037">
        <w:t>28.</w:t>
      </w:r>
      <w:r w:rsidRPr="00666037">
        <w:tab/>
        <w:t>Государству-участнику следует обеспечить широкое распространение Пакта, текста третьего периодического доклада, письменных ответов, предста</w:t>
      </w:r>
      <w:r w:rsidRPr="00666037">
        <w:t>в</w:t>
      </w:r>
      <w:r w:rsidRPr="00666037">
        <w:t>ленных им на перечень вопросов, который был подготовлен Комитетом, и н</w:t>
      </w:r>
      <w:r w:rsidRPr="00666037">
        <w:t>а</w:t>
      </w:r>
      <w:r w:rsidRPr="00666037">
        <w:t>стоящих заключительных замечаний, с тем чтобы повысить уровень осведо</w:t>
      </w:r>
      <w:r w:rsidRPr="00666037">
        <w:t>м</w:t>
      </w:r>
      <w:r w:rsidRPr="00666037">
        <w:t>ленности сотрудников судебных, законодательных и административных орг</w:t>
      </w:r>
      <w:r w:rsidRPr="00666037">
        <w:t>а</w:t>
      </w:r>
      <w:r w:rsidRPr="00666037">
        <w:t>нов, гражданского общества и неправительственных организаций, действу</w:t>
      </w:r>
      <w:r w:rsidRPr="00666037">
        <w:t>ю</w:t>
      </w:r>
      <w:r w:rsidRPr="00666037">
        <w:t>щих в стране, а также населения в целом. Комитет также предлагает перевести доклад и заключительные замечания на официальные языки государства-участника. Кроме того, Комитет просит государство-участник при подготовке своего четвертого периодического доклада провести широкие консультации с представителями гражданского общества и неправительственными организ</w:t>
      </w:r>
      <w:r w:rsidRPr="00666037">
        <w:t>а</w:t>
      </w:r>
      <w:r w:rsidRPr="00666037">
        <w:t>циями.</w:t>
      </w:r>
    </w:p>
    <w:p w:rsidR="004C070E" w:rsidRPr="00666037" w:rsidRDefault="004C070E" w:rsidP="004C070E">
      <w:pPr>
        <w:pStyle w:val="SingleTxtGR"/>
      </w:pPr>
      <w:r w:rsidRPr="00666037">
        <w:t>29.</w:t>
      </w:r>
      <w:r w:rsidRPr="00666037">
        <w:tab/>
        <w:t>В соответствии с пунктом 5 правила 71 правил процедуры Комитета г</w:t>
      </w:r>
      <w:r w:rsidRPr="00666037">
        <w:t>о</w:t>
      </w:r>
      <w:r w:rsidRPr="00666037">
        <w:t>сударству-участнику следует в течение одного года представить соответству</w:t>
      </w:r>
      <w:r w:rsidRPr="00666037">
        <w:t>ю</w:t>
      </w:r>
      <w:r w:rsidRPr="00666037">
        <w:t>щую информацию о выполнении им рекомендаций Комитета, содержащихся в пунктах 8, 14 и 23 настоящих заключительных замечаний.</w:t>
      </w:r>
    </w:p>
    <w:p w:rsidR="004C070E" w:rsidRPr="005B3799" w:rsidRDefault="004C070E" w:rsidP="004C070E">
      <w:pPr>
        <w:pStyle w:val="SingleTxtGR"/>
      </w:pPr>
      <w:r w:rsidRPr="00666037">
        <w:t>30.</w:t>
      </w:r>
      <w:r w:rsidRPr="00666037">
        <w:tab/>
        <w:t>Комитет просит государство-участник включить в свой следующий п</w:t>
      </w:r>
      <w:r w:rsidRPr="00666037">
        <w:t>е</w:t>
      </w:r>
      <w:r w:rsidRPr="00666037">
        <w:t>риодический доклад, который должен быть представлен не позднее 30 марта 2017 года, конкретную обновленную информацию о выполнении всех его рек</w:t>
      </w:r>
      <w:r w:rsidRPr="00666037">
        <w:t>о</w:t>
      </w:r>
      <w:r w:rsidRPr="00666037">
        <w:t>мендаций и положений Пакта в целом.</w:t>
      </w:r>
    </w:p>
    <w:p w:rsidR="004C070E" w:rsidRPr="005B3799" w:rsidRDefault="004C070E" w:rsidP="004C07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070E" w:rsidRPr="005B3799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8B" w:rsidRDefault="00A1488B">
      <w:r>
        <w:rPr>
          <w:lang w:val="en-US"/>
        </w:rPr>
        <w:tab/>
      </w:r>
      <w:r>
        <w:separator/>
      </w:r>
    </w:p>
  </w:endnote>
  <w:endnote w:type="continuationSeparator" w:id="0">
    <w:p w:rsidR="00A1488B" w:rsidRDefault="00A1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B" w:rsidRPr="00DD34FC" w:rsidRDefault="00A1488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GE.13-4302</w:t>
    </w:r>
    <w:r>
      <w:rPr>
        <w:lang w:val="ru-RU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B" w:rsidRPr="005F0588" w:rsidRDefault="00A1488B">
    <w:pPr>
      <w:pStyle w:val="Footer"/>
      <w:rPr>
        <w:lang w:val="en-US"/>
      </w:rPr>
    </w:pPr>
    <w:r>
      <w:rPr>
        <w:lang w:val="en-US"/>
      </w:rPr>
      <w:t>GE.13-4302</w:t>
    </w:r>
    <w:r>
      <w:rPr>
        <w:lang w:val="ru-RU"/>
      </w:rPr>
      <w:t>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B" w:rsidRPr="007B2C3F" w:rsidRDefault="00A1488B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>
      <w:rPr>
        <w:sz w:val="20"/>
        <w:lang w:val="ru-RU"/>
      </w:rPr>
      <w:t>13</w:t>
    </w:r>
    <w:r>
      <w:rPr>
        <w:sz w:val="20"/>
        <w:lang w:val="en-US"/>
      </w:rPr>
      <w:t>-</w:t>
    </w:r>
    <w:r>
      <w:rPr>
        <w:sz w:val="20"/>
        <w:lang w:val="ru-RU"/>
      </w:rPr>
      <w:t>43027</w:t>
    </w:r>
    <w:r>
      <w:rPr>
        <w:sz w:val="20"/>
        <w:lang w:val="en-US"/>
      </w:rPr>
      <w:t xml:space="preserve">  (R)  020713  050713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8B" w:rsidRPr="00F71F63" w:rsidRDefault="00A1488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1488B" w:rsidRPr="00F71F63" w:rsidRDefault="00A1488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1488B" w:rsidRPr="00635E86" w:rsidRDefault="00A1488B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B" w:rsidRPr="005F0588" w:rsidRDefault="00A1488B">
    <w:pPr>
      <w:pStyle w:val="Header"/>
      <w:rPr>
        <w:lang w:val="en-US"/>
      </w:rPr>
    </w:pPr>
    <w:r>
      <w:rPr>
        <w:lang w:val="en-US"/>
      </w:rPr>
      <w:t>CCPR/C/PRY/CO/3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8B" w:rsidRPr="005F0588" w:rsidRDefault="00A1488B">
    <w:pPr>
      <w:pStyle w:val="Header"/>
      <w:rPr>
        <w:lang w:val="en-US"/>
      </w:rPr>
    </w:pPr>
    <w:r>
      <w:rPr>
        <w:lang w:val="en-US"/>
      </w:rPr>
      <w:tab/>
      <w:t>CCPR/C/PRY/CO/3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0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5FCC"/>
    <w:rsid w:val="00086182"/>
    <w:rsid w:val="00090891"/>
    <w:rsid w:val="00092E62"/>
    <w:rsid w:val="00097975"/>
    <w:rsid w:val="000A3DDF"/>
    <w:rsid w:val="000A60A0"/>
    <w:rsid w:val="000C3688"/>
    <w:rsid w:val="000D6863"/>
    <w:rsid w:val="000E0215"/>
    <w:rsid w:val="000F410F"/>
    <w:rsid w:val="000F77E4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B1833"/>
    <w:rsid w:val="001D07F7"/>
    <w:rsid w:val="001D7B8F"/>
    <w:rsid w:val="001E180D"/>
    <w:rsid w:val="001E48EE"/>
    <w:rsid w:val="001F2D04"/>
    <w:rsid w:val="0020059C"/>
    <w:rsid w:val="002019BD"/>
    <w:rsid w:val="00203C05"/>
    <w:rsid w:val="00232D42"/>
    <w:rsid w:val="00235204"/>
    <w:rsid w:val="00237334"/>
    <w:rsid w:val="002444F4"/>
    <w:rsid w:val="002629A0"/>
    <w:rsid w:val="00265834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4AC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1109"/>
    <w:rsid w:val="004A0DE8"/>
    <w:rsid w:val="004A4CB7"/>
    <w:rsid w:val="004A57B5"/>
    <w:rsid w:val="004B19DA"/>
    <w:rsid w:val="004C070E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036B"/>
    <w:rsid w:val="005659B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7F7914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43D1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3CDF"/>
    <w:rsid w:val="009464EA"/>
    <w:rsid w:val="00955022"/>
    <w:rsid w:val="00957B4D"/>
    <w:rsid w:val="00962AAF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7AC"/>
    <w:rsid w:val="009F5B05"/>
    <w:rsid w:val="00A026CA"/>
    <w:rsid w:val="00A07232"/>
    <w:rsid w:val="00A14800"/>
    <w:rsid w:val="00A1488B"/>
    <w:rsid w:val="00A156DE"/>
    <w:rsid w:val="00A157ED"/>
    <w:rsid w:val="00A22E81"/>
    <w:rsid w:val="00A2446A"/>
    <w:rsid w:val="00A4025D"/>
    <w:rsid w:val="00A800D1"/>
    <w:rsid w:val="00A920BB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78A0"/>
    <w:rsid w:val="00B252C1"/>
    <w:rsid w:val="00B30A3C"/>
    <w:rsid w:val="00B81305"/>
    <w:rsid w:val="00BB17DC"/>
    <w:rsid w:val="00BB1AF9"/>
    <w:rsid w:val="00BB4C4A"/>
    <w:rsid w:val="00BB67C4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35CF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A60"/>
    <w:rsid w:val="00D6236B"/>
    <w:rsid w:val="00D66686"/>
    <w:rsid w:val="00D76358"/>
    <w:rsid w:val="00D809D1"/>
    <w:rsid w:val="00D84ECF"/>
    <w:rsid w:val="00DA2851"/>
    <w:rsid w:val="00DA2B7C"/>
    <w:rsid w:val="00DA5686"/>
    <w:rsid w:val="00DB106A"/>
    <w:rsid w:val="00DB2FC0"/>
    <w:rsid w:val="00DD34FC"/>
    <w:rsid w:val="00DF18FA"/>
    <w:rsid w:val="00DF49CA"/>
    <w:rsid w:val="00DF775B"/>
    <w:rsid w:val="00E007F3"/>
    <w:rsid w:val="00E00DEA"/>
    <w:rsid w:val="00E06EF0"/>
    <w:rsid w:val="00E11679"/>
    <w:rsid w:val="00E228FD"/>
    <w:rsid w:val="00E307D1"/>
    <w:rsid w:val="00E360C4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579A"/>
    <w:rsid w:val="00EC0044"/>
    <w:rsid w:val="00EC6B9F"/>
    <w:rsid w:val="00EE516D"/>
    <w:rsid w:val="00EF4D1B"/>
    <w:rsid w:val="00EF7295"/>
    <w:rsid w:val="00F069D1"/>
    <w:rsid w:val="00F1503D"/>
    <w:rsid w:val="00F22712"/>
    <w:rsid w:val="00F26FDD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10</Pages>
  <Words>4324</Words>
  <Characters>24651</Characters>
  <Application>Microsoft Office Outlook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1343027</vt:lpstr>
    </vt:vector>
  </TitlesOfParts>
  <Company>CSD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1343027</dc:title>
  <dc:subject>TEPLIAKOV</dc:subject>
  <dc:creator>Belova</dc:creator>
  <cp:keywords/>
  <dc:description/>
  <cp:lastModifiedBy>Belova</cp:lastModifiedBy>
  <cp:revision>2</cp:revision>
  <cp:lastPrinted>2013-07-05T08:43:00Z</cp:lastPrinted>
  <dcterms:created xsi:type="dcterms:W3CDTF">2013-07-05T09:52:00Z</dcterms:created>
  <dcterms:modified xsi:type="dcterms:W3CDTF">2013-07-05T09:52:00Z</dcterms:modified>
</cp:coreProperties>
</file>